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DBE23" w14:textId="7CAFD7B4" w:rsidR="009A71A8" w:rsidRPr="00A11C6D" w:rsidRDefault="00322504" w:rsidP="00322504">
      <w:pPr>
        <w:pStyle w:val="Pagedecouverture"/>
        <w:rPr>
          <w:noProof/>
          <w:lang w:val="sk-SK"/>
        </w:rPr>
      </w:pPr>
      <w:bookmarkStart w:id="0" w:name="LW_BM_COVERPAGE"/>
      <w:r>
        <w:rPr>
          <w:noProof/>
          <w:lang w:val="sk-SK"/>
        </w:rPr>
        <w:pict w14:anchorId="46140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149DC72F-4A49-43E9-9BF8-EDB0F708B2E7" style="width:455.25pt;height:396.75pt">
            <v:imagedata r:id="rId11" o:title=""/>
          </v:shape>
        </w:pict>
      </w:r>
    </w:p>
    <w:bookmarkEnd w:id="0"/>
    <w:p w14:paraId="3C441AF4" w14:textId="77777777" w:rsidR="009A71A8" w:rsidRPr="00A11C6D" w:rsidRDefault="009A71A8">
      <w:pPr>
        <w:rPr>
          <w:noProof/>
          <w:spacing w:val="-6"/>
          <w:lang w:val="sk-SK"/>
        </w:rPr>
        <w:sectPr w:rsidR="009A71A8" w:rsidRPr="00A11C6D" w:rsidSect="00322504">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5A471F30" w14:textId="7AEEE625" w:rsidR="009A71A8" w:rsidRPr="00A11C6D" w:rsidRDefault="00674A8F">
      <w:pPr>
        <w:pStyle w:val="P68B1DB1-Normal1"/>
        <w:jc w:val="center"/>
        <w:rPr>
          <w:rFonts w:cs="Times New Roman"/>
          <w:noProof/>
          <w:spacing w:val="-6"/>
          <w:lang w:val="sk-SK"/>
        </w:rPr>
      </w:pPr>
      <w:bookmarkStart w:id="1" w:name="_GoBack"/>
      <w:bookmarkEnd w:id="1"/>
      <w:r w:rsidRPr="00A11C6D">
        <w:rPr>
          <w:noProof/>
          <w:spacing w:val="-6"/>
          <w:lang w:val="sk-SK"/>
        </w:rPr>
        <w:lastRenderedPageBreak/>
        <w:t>PRÍLOHA</w:t>
      </w:r>
    </w:p>
    <w:p w14:paraId="21E1DF08" w14:textId="3F526658" w:rsidR="009A71A8" w:rsidRPr="00A11C6D" w:rsidRDefault="00674A8F">
      <w:pPr>
        <w:pStyle w:val="Heading1"/>
        <w:spacing w:after="360"/>
        <w:ind w:left="851" w:hanging="851"/>
        <w:rPr>
          <w:noProof/>
          <w:spacing w:val="-6"/>
          <w:lang w:val="sk-SK"/>
        </w:rPr>
      </w:pPr>
      <w:r w:rsidRPr="00A11C6D">
        <w:rPr>
          <w:noProof/>
          <w:spacing w:val="-6"/>
          <w:lang w:val="sk-SK"/>
        </w:rPr>
        <w:t>ODDIEL 1: REFORMY A</w:t>
      </w:r>
      <w:r w:rsidR="00A11C6D" w:rsidRPr="00A11C6D">
        <w:rPr>
          <w:noProof/>
          <w:spacing w:val="-6"/>
          <w:lang w:val="sk-SK"/>
        </w:rPr>
        <w:t> </w:t>
      </w:r>
      <w:r w:rsidRPr="00A11C6D">
        <w:rPr>
          <w:noProof/>
          <w:spacing w:val="-6"/>
          <w:lang w:val="sk-SK"/>
        </w:rPr>
        <w:t>INVESTÍCIE</w:t>
      </w:r>
      <w:r w:rsidR="00C73367" w:rsidRPr="00A11C6D">
        <w:rPr>
          <w:noProof/>
          <w:spacing w:val="-6"/>
          <w:lang w:val="sk-SK"/>
        </w:rPr>
        <w:t xml:space="preserve"> V </w:t>
      </w:r>
      <w:r w:rsidRPr="00A11C6D">
        <w:rPr>
          <w:noProof/>
          <w:spacing w:val="-6"/>
          <w:lang w:val="sk-SK"/>
        </w:rPr>
        <w:t>RÁMCI PLÁNU OBNOVY A</w:t>
      </w:r>
      <w:r w:rsidR="00C73367" w:rsidRPr="00A11C6D">
        <w:rPr>
          <w:noProof/>
          <w:spacing w:val="-6"/>
          <w:lang w:val="sk-SK"/>
        </w:rPr>
        <w:t> </w:t>
      </w:r>
      <w:r w:rsidRPr="00A11C6D">
        <w:rPr>
          <w:noProof/>
          <w:spacing w:val="-6"/>
          <w:lang w:val="sk-SK"/>
        </w:rPr>
        <w:t>ODOLNOSTI</w:t>
      </w:r>
    </w:p>
    <w:p w14:paraId="3098D14B" w14:textId="77777777" w:rsidR="00C73367" w:rsidRPr="00A11C6D" w:rsidRDefault="00674A8F">
      <w:pPr>
        <w:pStyle w:val="P68B1DB1-Heading22"/>
        <w:rPr>
          <w:noProof/>
          <w:spacing w:val="-6"/>
          <w:lang w:val="sk-SK"/>
        </w:rPr>
      </w:pPr>
      <w:r w:rsidRPr="00A11C6D">
        <w:rPr>
          <w:noProof/>
          <w:spacing w:val="-6"/>
          <w:lang w:val="sk-SK"/>
        </w:rPr>
        <w:t>Opis reforiem</w:t>
      </w:r>
      <w:r w:rsidR="00C73367" w:rsidRPr="00A11C6D">
        <w:rPr>
          <w:noProof/>
          <w:spacing w:val="-6"/>
          <w:lang w:val="sk-SK"/>
        </w:rPr>
        <w:t xml:space="preserve"> a </w:t>
      </w:r>
      <w:r w:rsidRPr="00A11C6D">
        <w:rPr>
          <w:noProof/>
          <w:spacing w:val="-6"/>
          <w:lang w:val="sk-SK"/>
        </w:rPr>
        <w:t>investícií</w:t>
      </w:r>
    </w:p>
    <w:p w14:paraId="00A20A45" w14:textId="640861B2"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1: Vodné hospodárstvo</w:t>
      </w:r>
    </w:p>
    <w:p w14:paraId="672A6659" w14:textId="77777777" w:rsidR="009A71A8" w:rsidRPr="00A11C6D" w:rsidRDefault="009A71A8">
      <w:pPr>
        <w:rPr>
          <w:noProof/>
          <w:spacing w:val="-6"/>
          <w:lang w:val="sk-SK"/>
        </w:rPr>
        <w:sectPr w:rsidR="009A71A8" w:rsidRPr="00A11C6D" w:rsidSect="00CC77A7">
          <w:headerReference w:type="even" r:id="rId18"/>
          <w:headerReference w:type="default" r:id="rId19"/>
          <w:footerReference w:type="even" r:id="rId20"/>
          <w:footerReference w:type="default" r:id="rId21"/>
          <w:headerReference w:type="first" r:id="rId22"/>
          <w:footerReference w:type="first" r:id="rId23"/>
          <w:pgSz w:w="11907" w:h="16839"/>
          <w:pgMar w:top="1134" w:right="1417" w:bottom="1134" w:left="1417" w:header="709" w:footer="709" w:gutter="0"/>
          <w:cols w:space="720"/>
          <w:docGrid w:linePitch="360"/>
        </w:sectPr>
      </w:pPr>
    </w:p>
    <w:p w14:paraId="003D7D45" w14:textId="79B1471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zložky je zabezpečiť udržateľné zásobovanie vodou</w:t>
      </w:r>
      <w:r w:rsidR="00C73367" w:rsidRPr="00A11C6D">
        <w:rPr>
          <w:noProof/>
          <w:spacing w:val="-6"/>
          <w:lang w:val="sk-SK"/>
        </w:rPr>
        <w:t xml:space="preserve"> v </w:t>
      </w:r>
      <w:r w:rsidRPr="00A11C6D">
        <w:rPr>
          <w:noProof/>
          <w:spacing w:val="-6"/>
          <w:lang w:val="sk-SK"/>
        </w:rPr>
        <w:t>záujme bezpečnej budúcnosti ľudí, životného prostredia</w:t>
      </w:r>
      <w:r w:rsidR="00C73367" w:rsidRPr="00A11C6D">
        <w:rPr>
          <w:noProof/>
          <w:spacing w:val="-6"/>
          <w:lang w:val="sk-SK"/>
        </w:rPr>
        <w:t xml:space="preserve"> a </w:t>
      </w:r>
      <w:r w:rsidRPr="00A11C6D">
        <w:rPr>
          <w:noProof/>
          <w:spacing w:val="-6"/>
          <w:lang w:val="sk-SK"/>
        </w:rPr>
        <w:t>hospodárstva. Cieľom zložky je najmä: 1. zlepšiť prístup verejnosti, najmä vo vidieckych oblastiach,</w:t>
      </w:r>
      <w:r w:rsidR="00C73367" w:rsidRPr="00A11C6D">
        <w:rPr>
          <w:noProof/>
          <w:spacing w:val="-6"/>
          <w:lang w:val="sk-SK"/>
        </w:rPr>
        <w:t xml:space="preserve"> k </w:t>
      </w:r>
      <w:r w:rsidRPr="00A11C6D">
        <w:rPr>
          <w:noProof/>
          <w:spacing w:val="-6"/>
          <w:lang w:val="sk-SK"/>
        </w:rPr>
        <w:t>verejným vodohospodárskym</w:t>
      </w:r>
      <w:r w:rsidR="00C73367" w:rsidRPr="00A11C6D">
        <w:rPr>
          <w:noProof/>
          <w:spacing w:val="-6"/>
          <w:lang w:val="sk-SK"/>
        </w:rPr>
        <w:t xml:space="preserve"> a </w:t>
      </w:r>
      <w:r w:rsidRPr="00A11C6D">
        <w:rPr>
          <w:noProof/>
          <w:spacing w:val="-6"/>
          <w:lang w:val="sk-SK"/>
        </w:rPr>
        <w:t>sanitačným službám</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právnych predpisov Európskej únie</w:t>
      </w:r>
      <w:r w:rsidR="00C73367" w:rsidRPr="00A11C6D">
        <w:rPr>
          <w:noProof/>
          <w:spacing w:val="-6"/>
          <w:lang w:val="sk-SK"/>
        </w:rPr>
        <w:t xml:space="preserve"> a </w:t>
      </w:r>
      <w:r w:rsidRPr="00A11C6D">
        <w:rPr>
          <w:noProof/>
          <w:spacing w:val="-6"/>
          <w:lang w:val="sk-SK"/>
        </w:rPr>
        <w:t>sprístupniť ich všetkým sociálnym skupinám; 2. zvýšiť bezpečnosť existujúcich akumulácií; 3. posilniť administratívnu</w:t>
      </w:r>
      <w:r w:rsidR="00C73367" w:rsidRPr="00A11C6D">
        <w:rPr>
          <w:noProof/>
          <w:spacing w:val="-6"/>
          <w:lang w:val="sk-SK"/>
        </w:rPr>
        <w:t xml:space="preserve"> a </w:t>
      </w:r>
      <w:r w:rsidRPr="00A11C6D">
        <w:rPr>
          <w:noProof/>
          <w:spacing w:val="-6"/>
          <w:lang w:val="sk-SK"/>
        </w:rPr>
        <w:t>reakčnú kapacitu Národnej vodohospodárskej správy (ANAR)</w:t>
      </w:r>
      <w:r w:rsidR="00C73367" w:rsidRPr="00A11C6D">
        <w:rPr>
          <w:noProof/>
          <w:spacing w:val="-6"/>
          <w:lang w:val="sk-SK"/>
        </w:rPr>
        <w:t xml:space="preserve"> v </w:t>
      </w:r>
      <w:r w:rsidRPr="00A11C6D">
        <w:rPr>
          <w:noProof/>
          <w:spacing w:val="-6"/>
          <w:lang w:val="sk-SK"/>
        </w:rPr>
        <w:t>núdzových situáciách, najmä</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infraštruktúrou hospodárenia</w:t>
      </w:r>
      <w:r w:rsidR="00C73367" w:rsidRPr="00A11C6D">
        <w:rPr>
          <w:noProof/>
          <w:spacing w:val="-6"/>
          <w:lang w:val="sk-SK"/>
        </w:rPr>
        <w:t xml:space="preserve"> s </w:t>
      </w:r>
      <w:r w:rsidRPr="00A11C6D">
        <w:rPr>
          <w:noProof/>
          <w:spacing w:val="-6"/>
          <w:lang w:val="sk-SK"/>
        </w:rPr>
        <w:t>vodami; 4. zlepšiť presnosť predpovedí poveternostných výstrah</w:t>
      </w:r>
      <w:r w:rsidR="00C73367" w:rsidRPr="00A11C6D">
        <w:rPr>
          <w:noProof/>
          <w:spacing w:val="-6"/>
          <w:lang w:val="sk-SK"/>
        </w:rPr>
        <w:t xml:space="preserve"> a </w:t>
      </w:r>
      <w:r w:rsidRPr="00A11C6D">
        <w:rPr>
          <w:noProof/>
          <w:spacing w:val="-6"/>
          <w:lang w:val="sk-SK"/>
        </w:rPr>
        <w:t>výstražných systémov</w:t>
      </w:r>
      <w:r w:rsidR="00C73367" w:rsidRPr="00A11C6D">
        <w:rPr>
          <w:noProof/>
          <w:spacing w:val="-6"/>
          <w:lang w:val="sk-SK"/>
        </w:rPr>
        <w:t xml:space="preserve"> s </w:t>
      </w:r>
      <w:r w:rsidRPr="00A11C6D">
        <w:rPr>
          <w:noProof/>
          <w:spacing w:val="-6"/>
          <w:lang w:val="sk-SK"/>
        </w:rPr>
        <w:t>cieľom znížiť počet úmrtí</w:t>
      </w:r>
      <w:r w:rsidR="00C73367" w:rsidRPr="00A11C6D">
        <w:rPr>
          <w:noProof/>
          <w:spacing w:val="-6"/>
          <w:lang w:val="sk-SK"/>
        </w:rPr>
        <w:t xml:space="preserve"> a </w:t>
      </w:r>
      <w:r w:rsidRPr="00A11C6D">
        <w:rPr>
          <w:noProof/>
          <w:spacing w:val="-6"/>
          <w:lang w:val="sk-SK"/>
        </w:rPr>
        <w:t>zranení spôsobených extrémnymi poveternostnými javmi</w:t>
      </w:r>
      <w:r w:rsidR="00C73367" w:rsidRPr="00A11C6D">
        <w:rPr>
          <w:noProof/>
          <w:spacing w:val="-6"/>
          <w:lang w:val="sk-SK"/>
        </w:rPr>
        <w:t>.</w:t>
      </w:r>
    </w:p>
    <w:p w14:paraId="3613C999" w14:textId="3D2C613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Zložka pozostáva</w:t>
      </w:r>
      <w:r w:rsidR="00C73367" w:rsidRPr="00A11C6D">
        <w:rPr>
          <w:noProof/>
          <w:spacing w:val="-6"/>
          <w:lang w:val="sk-SK"/>
        </w:rPr>
        <w:t xml:space="preserve"> z </w:t>
      </w:r>
      <w:r w:rsidRPr="00A11C6D">
        <w:rPr>
          <w:noProof/>
          <w:spacing w:val="-6"/>
          <w:lang w:val="sk-SK"/>
        </w:rPr>
        <w:t>dvoch reforiem</w:t>
      </w:r>
      <w:r w:rsidR="00C73367" w:rsidRPr="00A11C6D">
        <w:rPr>
          <w:noProof/>
          <w:spacing w:val="-6"/>
          <w:lang w:val="sk-SK"/>
        </w:rPr>
        <w:t xml:space="preserve"> a </w:t>
      </w:r>
      <w:r w:rsidRPr="00A11C6D">
        <w:rPr>
          <w:noProof/>
          <w:spacing w:val="-6"/>
          <w:lang w:val="sk-SK"/>
        </w:rPr>
        <w:t>siedmich investícií</w:t>
      </w:r>
      <w:r w:rsidR="00C73367" w:rsidRPr="00A11C6D">
        <w:rPr>
          <w:noProof/>
          <w:spacing w:val="-6"/>
          <w:lang w:val="sk-SK"/>
        </w:rPr>
        <w:t>.</w:t>
      </w:r>
    </w:p>
    <w:p w14:paraId="48DCCD47" w14:textId="558C8F1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opatreniami zahrnutými do zložky sa budú riešiť niektoré výzvy, na ktoré sa poukázalo</w:t>
      </w:r>
      <w:r w:rsidR="00C73367" w:rsidRPr="00A11C6D">
        <w:rPr>
          <w:noProof/>
          <w:spacing w:val="-6"/>
          <w:lang w:val="sk-SK"/>
        </w:rPr>
        <w:t xml:space="preserve"> v </w:t>
      </w:r>
      <w:r w:rsidRPr="00A11C6D">
        <w:rPr>
          <w:noProof/>
          <w:spacing w:val="-6"/>
          <w:lang w:val="sk-SK"/>
        </w:rPr>
        <w:t>odporúčaní pre danú krajinu zamerať investície na zelenú</w:t>
      </w:r>
      <w:r w:rsidR="00C73367" w:rsidRPr="00A11C6D">
        <w:rPr>
          <w:noProof/>
          <w:spacing w:val="-6"/>
          <w:lang w:val="sk-SK"/>
        </w:rPr>
        <w:t xml:space="preserve"> a </w:t>
      </w:r>
      <w:r w:rsidRPr="00A11C6D">
        <w:rPr>
          <w:noProof/>
          <w:spacing w:val="-6"/>
          <w:lang w:val="sk-SK"/>
        </w:rPr>
        <w:t>digitálnu transformáciu,</w:t>
      </w:r>
      <w:r w:rsidR="00C73367" w:rsidRPr="00A11C6D">
        <w:rPr>
          <w:noProof/>
          <w:spacing w:val="-6"/>
          <w:lang w:val="sk-SK"/>
        </w:rPr>
        <w:t xml:space="preserve"> a </w:t>
      </w:r>
      <w:r w:rsidRPr="00A11C6D">
        <w:rPr>
          <w:noProof/>
          <w:spacing w:val="-6"/>
          <w:lang w:val="sk-SK"/>
        </w:rPr>
        <w:t>to okrem iného najmä na environmentálnu infraštruktúru (odporúčanie pre jednotlivé krajiny 4, 2019</w:t>
      </w:r>
      <w:r w:rsidR="00C73367" w:rsidRPr="00A11C6D">
        <w:rPr>
          <w:noProof/>
          <w:spacing w:val="-6"/>
          <w:lang w:val="sk-SK"/>
        </w:rPr>
        <w:t xml:space="preserve"> a </w:t>
      </w:r>
      <w:r w:rsidRPr="00A11C6D">
        <w:rPr>
          <w:noProof/>
          <w:spacing w:val="-6"/>
          <w:lang w:val="sk-SK"/>
        </w:rPr>
        <w:t>odporúčanie pre jednotlivé krajiny 3, 2020).</w:t>
      </w:r>
    </w:p>
    <w:p w14:paraId="44250219" w14:textId="579764F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31C94AD2" w14:textId="16F6C77F"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A</w:t>
      </w:r>
      <w:r w:rsidRPr="00A11C6D">
        <w:rPr>
          <w:rFonts w:ascii="Times New Roman" w:hAnsi="Times New Roman"/>
          <w:b/>
          <w:smallCaps/>
          <w:noProof/>
          <w:spacing w:val="-6"/>
          <w:sz w:val="24"/>
          <w:lang w:val="sk-SK"/>
        </w:rPr>
        <w:t xml:space="preserve">.1. </w:t>
      </w:r>
      <w:r w:rsidRPr="00A11C6D">
        <w:rPr>
          <w:noProof/>
          <w:spacing w:val="-6"/>
          <w:lang w:val="sk-SK"/>
        </w:rPr>
        <w:tab/>
      </w:r>
      <w:r w:rsidRPr="00A11C6D">
        <w:rPr>
          <w:rFonts w:ascii="Times New Roman" w:hAnsi="Times New Roman"/>
          <w:b/>
          <w:smallCaps/>
          <w:noProof/>
          <w:spacing w:val="-6"/>
          <w:sz w:val="24"/>
          <w:lang w:val="sk-SK"/>
        </w:rPr>
        <w:t>Opis reforiem</w:t>
      </w:r>
      <w:r w:rsidR="00C73367" w:rsidRPr="00A11C6D">
        <w:rPr>
          <w:rFonts w:ascii="Times New Roman" w:hAnsi="Times New Roman"/>
          <w:b/>
          <w:smallCaps/>
          <w:noProof/>
          <w:spacing w:val="-6"/>
          <w:sz w:val="24"/>
          <w:lang w:val="sk-SK"/>
        </w:rPr>
        <w:t xml:space="preserve"> a </w:t>
      </w:r>
      <w:r w:rsidRPr="00A11C6D">
        <w:rPr>
          <w:rFonts w:ascii="Times New Roman" w:hAnsi="Times New Roman"/>
          <w:b/>
          <w:smallCaps/>
          <w:noProof/>
          <w:spacing w:val="-6"/>
          <w:sz w:val="24"/>
          <w:lang w:val="sk-SK"/>
        </w:rPr>
        <w:t>investícií</w:t>
      </w:r>
      <w:r w:rsidR="00C73367" w:rsidRPr="00A11C6D">
        <w:rPr>
          <w:rFonts w:ascii="Times New Roman" w:hAnsi="Times New Roman"/>
          <w:b/>
          <w:smallCaps/>
          <w:noProof/>
          <w:spacing w:val="-6"/>
          <w:sz w:val="24"/>
          <w:lang w:val="sk-SK"/>
        </w:rPr>
        <w:t xml:space="preserve"> v </w:t>
      </w:r>
      <w:r w:rsidRPr="00A11C6D">
        <w:rPr>
          <w:rFonts w:ascii="Times New Roman" w:hAnsi="Times New Roman"/>
          <w:b/>
          <w:smallCaps/>
          <w:noProof/>
          <w:spacing w:val="-6"/>
          <w:sz w:val="24"/>
          <w:lang w:val="sk-SK"/>
        </w:rPr>
        <w:t>rámci úverového financovania</w:t>
      </w:r>
    </w:p>
    <w:p w14:paraId="436A7C6B" w14:textId="35ABAE0D" w:rsidR="009A71A8" w:rsidRPr="00A11C6D" w:rsidRDefault="00674A8F">
      <w:pPr>
        <w:pStyle w:val="P68B1DB1-Standard6"/>
        <w:jc w:val="both"/>
        <w:rPr>
          <w:rFonts w:ascii="Times New Roman" w:eastAsiaTheme="majorEastAsia" w:hAnsi="Times New Roman" w:cs="Times New Roman"/>
          <w:noProof/>
          <w:spacing w:val="-6"/>
          <w:lang w:val="sk-SK"/>
        </w:rPr>
      </w:pPr>
      <w:r w:rsidRPr="00A11C6D">
        <w:rPr>
          <w:noProof/>
          <w:spacing w:val="-6"/>
          <w:lang w:val="sk-SK"/>
        </w:rPr>
        <w:t>Reforma 1. Posilnenie regulačného rámca pre udržateľné hospodárenie</w:t>
      </w:r>
      <w:r w:rsidR="00C73367" w:rsidRPr="00A11C6D">
        <w:rPr>
          <w:noProof/>
          <w:spacing w:val="-6"/>
          <w:lang w:val="sk-SK"/>
        </w:rPr>
        <w:t xml:space="preserve"> v </w:t>
      </w:r>
      <w:r w:rsidRPr="00A11C6D">
        <w:rPr>
          <w:noProof/>
          <w:spacing w:val="-6"/>
          <w:lang w:val="sk-SK"/>
        </w:rPr>
        <w:t>odvetví vodného hospodárstva</w:t>
      </w:r>
      <w:r w:rsidR="00C73367" w:rsidRPr="00A11C6D">
        <w:rPr>
          <w:noProof/>
          <w:spacing w:val="-6"/>
          <w:lang w:val="sk-SK"/>
        </w:rPr>
        <w:t xml:space="preserve"> a </w:t>
      </w:r>
      <w:r w:rsidRPr="00A11C6D">
        <w:rPr>
          <w:noProof/>
          <w:spacing w:val="-6"/>
          <w:lang w:val="sk-SK"/>
        </w:rPr>
        <w:t>odpadových vôd</w:t>
      </w:r>
      <w:r w:rsidR="00C73367" w:rsidRPr="00A11C6D">
        <w:rPr>
          <w:noProof/>
          <w:spacing w:val="-6"/>
          <w:lang w:val="sk-SK"/>
        </w:rPr>
        <w:t xml:space="preserve"> a </w:t>
      </w:r>
      <w:r w:rsidRPr="00A11C6D">
        <w:rPr>
          <w:noProof/>
          <w:spacing w:val="-6"/>
          <w:lang w:val="sk-SK"/>
        </w:rPr>
        <w:t>urýchlenie prístupu verejnosti ku kvalitným službám podľa európskych smerníc</w:t>
      </w:r>
    </w:p>
    <w:p w14:paraId="665F5969" w14:textId="3BDD834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zlepšiť kapacitu regionálnych prevádzkovateľov vodohospodárskej</w:t>
      </w:r>
      <w:r w:rsidR="00C73367" w:rsidRPr="00A11C6D">
        <w:rPr>
          <w:noProof/>
          <w:spacing w:val="-6"/>
          <w:lang w:val="sk-SK"/>
        </w:rPr>
        <w:t xml:space="preserve"> a </w:t>
      </w:r>
      <w:r w:rsidRPr="00A11C6D">
        <w:rPr>
          <w:noProof/>
          <w:spacing w:val="-6"/>
          <w:lang w:val="sk-SK"/>
        </w:rPr>
        <w:t>odpadovej infraštruktúry</w:t>
      </w:r>
      <w:r w:rsidR="00C73367" w:rsidRPr="00A11C6D">
        <w:rPr>
          <w:noProof/>
          <w:spacing w:val="-6"/>
          <w:lang w:val="sk-SK"/>
        </w:rPr>
        <w:t xml:space="preserve"> a </w:t>
      </w:r>
      <w:r w:rsidRPr="00A11C6D">
        <w:rPr>
          <w:noProof/>
          <w:spacing w:val="-6"/>
          <w:lang w:val="sk-SK"/>
        </w:rPr>
        <w:t>zlepšiť kvalitu</w:t>
      </w:r>
      <w:r w:rsidR="00C73367" w:rsidRPr="00A11C6D">
        <w:rPr>
          <w:noProof/>
          <w:spacing w:val="-6"/>
          <w:lang w:val="sk-SK"/>
        </w:rPr>
        <w:t xml:space="preserve"> a </w:t>
      </w:r>
      <w:r w:rsidRPr="00A11C6D">
        <w:rPr>
          <w:noProof/>
          <w:spacing w:val="-6"/>
          <w:lang w:val="sk-SK"/>
        </w:rPr>
        <w:t>efektívnosť spolupráce medzi nimi</w:t>
      </w:r>
      <w:r w:rsidR="00C73367" w:rsidRPr="00A11C6D">
        <w:rPr>
          <w:noProof/>
          <w:spacing w:val="-6"/>
          <w:lang w:val="sk-SK"/>
        </w:rPr>
        <w:t xml:space="preserve"> a </w:t>
      </w:r>
      <w:r w:rsidRPr="00A11C6D">
        <w:rPr>
          <w:noProof/>
          <w:spacing w:val="-6"/>
          <w:lang w:val="sk-SK"/>
        </w:rPr>
        <w:t>miestnymi orgánmi/združeniami pre rozvoj medzi komunitami (IDA), vlastníkmi vodohospodárskej</w:t>
      </w:r>
      <w:r w:rsidR="00C73367" w:rsidRPr="00A11C6D">
        <w:rPr>
          <w:noProof/>
          <w:spacing w:val="-6"/>
          <w:lang w:val="sk-SK"/>
        </w:rPr>
        <w:t xml:space="preserve"> a </w:t>
      </w:r>
      <w:r w:rsidRPr="00A11C6D">
        <w:rPr>
          <w:noProof/>
          <w:spacing w:val="-6"/>
          <w:lang w:val="sk-SK"/>
        </w:rPr>
        <w:t>odpadovej infraštruktúry. Na dosiahnutie tohto cieľa sa vykoná niekoľko legislatívnych</w:t>
      </w:r>
      <w:r w:rsidR="00C73367" w:rsidRPr="00A11C6D">
        <w:rPr>
          <w:noProof/>
          <w:spacing w:val="-6"/>
          <w:lang w:val="sk-SK"/>
        </w:rPr>
        <w:t xml:space="preserve"> a </w:t>
      </w:r>
      <w:r w:rsidRPr="00A11C6D">
        <w:rPr>
          <w:noProof/>
          <w:spacing w:val="-6"/>
          <w:lang w:val="sk-SK"/>
        </w:rPr>
        <w:t>regulačných zmien</w:t>
      </w:r>
      <w:r w:rsidR="00C73367" w:rsidRPr="00A11C6D">
        <w:rPr>
          <w:noProof/>
          <w:spacing w:val="-6"/>
          <w:lang w:val="sk-SK"/>
        </w:rPr>
        <w:t>:</w:t>
      </w:r>
    </w:p>
    <w:p w14:paraId="64383E2F" w14:textId="43EA5E6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 xml:space="preserve">Zmeny zákona </w:t>
      </w:r>
      <w:r w:rsidR="00C73367" w:rsidRPr="00A11C6D">
        <w:rPr>
          <w:noProof/>
          <w:spacing w:val="-6"/>
          <w:lang w:val="sk-SK"/>
        </w:rPr>
        <w:t>č. </w:t>
      </w:r>
      <w:r w:rsidRPr="00A11C6D">
        <w:rPr>
          <w:noProof/>
          <w:spacing w:val="-6"/>
          <w:lang w:val="sk-SK"/>
        </w:rPr>
        <w:t>241/2006 Z. z.</w:t>
      </w:r>
      <w:r w:rsidR="00C73367" w:rsidRPr="00A11C6D">
        <w:rPr>
          <w:noProof/>
          <w:spacing w:val="-6"/>
          <w:lang w:val="sk-SK"/>
        </w:rPr>
        <w:t xml:space="preserve"> o </w:t>
      </w:r>
      <w:r w:rsidRPr="00A11C6D">
        <w:rPr>
          <w:noProof/>
          <w:spacing w:val="-6"/>
          <w:lang w:val="sk-SK"/>
        </w:rPr>
        <w:t>zásobovaní vodou</w:t>
      </w:r>
      <w:r w:rsidR="00C73367" w:rsidRPr="00A11C6D">
        <w:rPr>
          <w:noProof/>
          <w:spacing w:val="-6"/>
          <w:lang w:val="sk-SK"/>
        </w:rPr>
        <w:t xml:space="preserve"> a </w:t>
      </w:r>
      <w:r w:rsidRPr="00A11C6D">
        <w:rPr>
          <w:noProof/>
          <w:spacing w:val="-6"/>
          <w:lang w:val="sk-SK"/>
        </w:rPr>
        <w:t>kanalizácii sa vykonajú</w:t>
      </w:r>
      <w:r w:rsidR="00C73367" w:rsidRPr="00A11C6D">
        <w:rPr>
          <w:noProof/>
          <w:spacing w:val="-6"/>
          <w:lang w:val="sk-SK"/>
        </w:rPr>
        <w:t xml:space="preserve"> s </w:t>
      </w:r>
      <w:r w:rsidRPr="00A11C6D">
        <w:rPr>
          <w:noProof/>
          <w:spacing w:val="-6"/>
          <w:lang w:val="sk-SK"/>
        </w:rPr>
        <w:t>cieľom umožniť</w:t>
      </w:r>
      <w:r w:rsidR="00C73367" w:rsidRPr="00A11C6D">
        <w:rPr>
          <w:noProof/>
          <w:spacing w:val="-6"/>
          <w:lang w:val="sk-SK"/>
        </w:rPr>
        <w:t>:</w:t>
      </w:r>
    </w:p>
    <w:p w14:paraId="761954DE" w14:textId="5C355F81"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Schválenie tarifnej stratégie regionálneho prevádzkovateľa vody</w:t>
      </w:r>
      <w:r w:rsidR="00C73367" w:rsidRPr="00A11C6D">
        <w:rPr>
          <w:noProof/>
          <w:spacing w:val="-6"/>
          <w:lang w:val="sk-SK"/>
        </w:rPr>
        <w:t xml:space="preserve"> a </w:t>
      </w:r>
      <w:r w:rsidRPr="00A11C6D">
        <w:rPr>
          <w:noProof/>
          <w:spacing w:val="-6"/>
          <w:lang w:val="sk-SK"/>
        </w:rPr>
        <w:t>kanalizácie valným zhromaždením združení pre rozvoj (IDA) na základe osobitného mandátu udeleného miestnymi správnymi jednotkami. Touto zmenou sa výrazne skráti čas potrebný na schválenie tarifnej stratégie, čo umožní rozšírenie vodohospodárskej</w:t>
      </w:r>
      <w:r w:rsidR="00C73367" w:rsidRPr="00A11C6D">
        <w:rPr>
          <w:noProof/>
          <w:spacing w:val="-6"/>
          <w:lang w:val="sk-SK"/>
        </w:rPr>
        <w:t xml:space="preserve"> a </w:t>
      </w:r>
      <w:r w:rsidRPr="00A11C6D">
        <w:rPr>
          <w:noProof/>
          <w:spacing w:val="-6"/>
          <w:lang w:val="sk-SK"/>
        </w:rPr>
        <w:t>odpadovej infraštruktúry.</w:t>
      </w:r>
    </w:p>
    <w:p w14:paraId="4DA86783" w14:textId="3176CCE9"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Uložiť miestnym orgánom verejnej správy povinnosť viesť záznamy</w:t>
      </w:r>
      <w:r w:rsidR="00C73367" w:rsidRPr="00A11C6D">
        <w:rPr>
          <w:noProof/>
          <w:spacing w:val="-6"/>
          <w:lang w:val="sk-SK"/>
        </w:rPr>
        <w:t xml:space="preserve"> o </w:t>
      </w:r>
      <w:r w:rsidRPr="00A11C6D">
        <w:rPr>
          <w:noProof/>
          <w:spacing w:val="-6"/>
          <w:lang w:val="sk-SK"/>
        </w:rPr>
        <w:t>fyzických</w:t>
      </w:r>
      <w:r w:rsidR="00C73367" w:rsidRPr="00A11C6D">
        <w:rPr>
          <w:noProof/>
          <w:spacing w:val="-6"/>
          <w:lang w:val="sk-SK"/>
        </w:rPr>
        <w:t xml:space="preserve"> a </w:t>
      </w:r>
      <w:r w:rsidRPr="00A11C6D">
        <w:rPr>
          <w:noProof/>
          <w:spacing w:val="-6"/>
          <w:lang w:val="sk-SK"/>
        </w:rPr>
        <w:t>právnických osobách, ktoré nevypúšťajú odpadovú vodu do verejnej kanalizačnej siete,</w:t>
      </w:r>
      <w:r w:rsidR="00C73367" w:rsidRPr="00A11C6D">
        <w:rPr>
          <w:noProof/>
          <w:spacing w:val="-6"/>
          <w:lang w:val="sk-SK"/>
        </w:rPr>
        <w:t xml:space="preserve"> a </w:t>
      </w:r>
      <w:r w:rsidRPr="00A11C6D">
        <w:rPr>
          <w:noProof/>
          <w:spacing w:val="-6"/>
          <w:lang w:val="sk-SK"/>
        </w:rPr>
        <w:t>každoročne zasielať zoznam takýchto osôb Národnej environmentálnej garde</w:t>
      </w:r>
      <w:r w:rsidR="00C73367" w:rsidRPr="00A11C6D">
        <w:rPr>
          <w:noProof/>
          <w:spacing w:val="-6"/>
          <w:lang w:val="sk-SK"/>
        </w:rPr>
        <w:t>.</w:t>
      </w:r>
    </w:p>
    <w:p w14:paraId="60CB35D4" w14:textId="4F997C0F"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Uložiť používateľom povinnosť pripojiť sa</w:t>
      </w:r>
      <w:r w:rsidR="00C73367" w:rsidRPr="00A11C6D">
        <w:rPr>
          <w:noProof/>
          <w:spacing w:val="-6"/>
          <w:lang w:val="sk-SK"/>
        </w:rPr>
        <w:t xml:space="preserve"> k </w:t>
      </w:r>
      <w:r w:rsidRPr="00A11C6D">
        <w:rPr>
          <w:noProof/>
          <w:spacing w:val="-6"/>
          <w:lang w:val="sk-SK"/>
        </w:rPr>
        <w:t>existujúcim verejným kanalizačným systémom, ak nemajú vhodný individuálny zberný</w:t>
      </w:r>
      <w:r w:rsidR="00C73367" w:rsidRPr="00A11C6D">
        <w:rPr>
          <w:noProof/>
          <w:spacing w:val="-6"/>
          <w:lang w:val="sk-SK"/>
        </w:rPr>
        <w:t xml:space="preserve"> a </w:t>
      </w:r>
      <w:r w:rsidRPr="00A11C6D">
        <w:rPr>
          <w:noProof/>
          <w:spacing w:val="-6"/>
          <w:lang w:val="sk-SK"/>
        </w:rPr>
        <w:t>čistiaci systém.</w:t>
      </w:r>
    </w:p>
    <w:p w14:paraId="13430AA2" w14:textId="5198B863"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Umožniť, ak je to vhodné, organizovať len poskytovanie vodohospodárskych služieb pod podmienkou, že sa zber odpadových vôd uskutočňuje prostredníctvom individuálnych zberných</w:t>
      </w:r>
      <w:r w:rsidR="00C73367" w:rsidRPr="00A11C6D">
        <w:rPr>
          <w:noProof/>
          <w:spacing w:val="-6"/>
          <w:lang w:val="sk-SK"/>
        </w:rPr>
        <w:t xml:space="preserve"> a </w:t>
      </w:r>
      <w:r w:rsidRPr="00A11C6D">
        <w:rPr>
          <w:noProof/>
          <w:spacing w:val="-6"/>
          <w:lang w:val="sk-SK"/>
        </w:rPr>
        <w:t>čistiacich systémov, ktoré zabezpečia rovnakú úroveň ochrany životného prostredia ako centralizované zberné</w:t>
      </w:r>
      <w:r w:rsidR="00C73367" w:rsidRPr="00A11C6D">
        <w:rPr>
          <w:noProof/>
          <w:spacing w:val="-6"/>
          <w:lang w:val="sk-SK"/>
        </w:rPr>
        <w:t xml:space="preserve"> a </w:t>
      </w:r>
      <w:r w:rsidRPr="00A11C6D">
        <w:rPr>
          <w:noProof/>
          <w:spacing w:val="-6"/>
          <w:lang w:val="sk-SK"/>
        </w:rPr>
        <w:t>čistiace systémy.</w:t>
      </w:r>
    </w:p>
    <w:p w14:paraId="3A3DE571" w14:textId="2BC63B0C" w:rsidR="009A71A8" w:rsidRPr="00A11C6D" w:rsidRDefault="00674A8F">
      <w:pPr>
        <w:pStyle w:val="P68B1DB1-Normal5"/>
        <w:numPr>
          <w:ilvl w:val="0"/>
          <w:numId w:val="2"/>
        </w:numPr>
        <w:spacing w:before="120" w:after="120" w:line="240" w:lineRule="auto"/>
        <w:ind w:left="360"/>
        <w:jc w:val="both"/>
        <w:rPr>
          <w:rFonts w:cs="Times New Roman"/>
          <w:noProof/>
          <w:spacing w:val="-6"/>
          <w:lang w:val="sk-SK"/>
        </w:rPr>
      </w:pPr>
      <w:r w:rsidRPr="00A11C6D">
        <w:rPr>
          <w:noProof/>
          <w:spacing w:val="-6"/>
          <w:lang w:val="sk-SK"/>
        </w:rPr>
        <w:t>Zabezpečiť výnimočnú povahu primeraných individuálnych systémov</w:t>
      </w:r>
      <w:r w:rsidR="00C73367" w:rsidRPr="00A11C6D">
        <w:rPr>
          <w:noProof/>
          <w:spacing w:val="-6"/>
          <w:lang w:val="sk-SK"/>
        </w:rPr>
        <w:t xml:space="preserve"> v </w:t>
      </w:r>
      <w:r w:rsidRPr="00A11C6D">
        <w:rPr>
          <w:noProof/>
          <w:spacing w:val="-6"/>
          <w:lang w:val="sk-SK"/>
        </w:rPr>
        <w:t>tom zmysle, že tieto systémy riešia situácie, keď centralizované systémy nie sú technicky</w:t>
      </w:r>
      <w:r w:rsidR="00C73367" w:rsidRPr="00A11C6D">
        <w:rPr>
          <w:noProof/>
          <w:spacing w:val="-6"/>
          <w:lang w:val="sk-SK"/>
        </w:rPr>
        <w:t xml:space="preserve"> a </w:t>
      </w:r>
      <w:r w:rsidRPr="00A11C6D">
        <w:rPr>
          <w:noProof/>
          <w:spacing w:val="-6"/>
          <w:lang w:val="sk-SK"/>
        </w:rPr>
        <w:t>ekonomicky uskutočniteľné.</w:t>
      </w:r>
    </w:p>
    <w:p w14:paraId="02054EB0" w14:textId="1D32E313" w:rsidR="009A71A8" w:rsidRPr="00A11C6D" w:rsidRDefault="00674A8F">
      <w:pPr>
        <w:pStyle w:val="P68B1DB1-Normal5"/>
        <w:numPr>
          <w:ilvl w:val="0"/>
          <w:numId w:val="2"/>
        </w:numPr>
        <w:spacing w:before="120" w:after="120" w:line="240" w:lineRule="auto"/>
        <w:ind w:left="360"/>
        <w:jc w:val="both"/>
        <w:rPr>
          <w:rFonts w:cs="Times New Roman"/>
          <w:noProof/>
          <w:spacing w:val="-6"/>
          <w:lang w:val="sk-SK"/>
        </w:rPr>
      </w:pPr>
      <w:r w:rsidRPr="00A11C6D">
        <w:rPr>
          <w:noProof/>
          <w:spacing w:val="-6"/>
          <w:lang w:val="sk-SK"/>
        </w:rPr>
        <w:t>Zakázať priame vypúšťanie nevyčistených odpadových vôd</w:t>
      </w:r>
      <w:r w:rsidR="00C73367" w:rsidRPr="00A11C6D">
        <w:rPr>
          <w:noProof/>
          <w:spacing w:val="-6"/>
          <w:lang w:val="sk-SK"/>
        </w:rPr>
        <w:t xml:space="preserve"> z </w:t>
      </w:r>
      <w:r w:rsidRPr="00A11C6D">
        <w:rPr>
          <w:noProof/>
          <w:spacing w:val="-6"/>
          <w:lang w:val="sk-SK"/>
        </w:rPr>
        <w:t>príslušných individuálnych systémov do životného prostredia.</w:t>
      </w:r>
    </w:p>
    <w:p w14:paraId="05FC019D" w14:textId="59665563" w:rsidR="009A71A8" w:rsidRPr="00A11C6D" w:rsidRDefault="00674A8F">
      <w:pPr>
        <w:pStyle w:val="P68B1DB1-Normal5"/>
        <w:numPr>
          <w:ilvl w:val="0"/>
          <w:numId w:val="2"/>
        </w:numPr>
        <w:spacing w:before="120" w:after="120" w:line="240" w:lineRule="auto"/>
        <w:ind w:left="360"/>
        <w:jc w:val="both"/>
        <w:rPr>
          <w:rFonts w:cs="Times New Roman"/>
          <w:noProof/>
          <w:spacing w:val="-6"/>
          <w:lang w:val="sk-SK"/>
        </w:rPr>
      </w:pPr>
      <w:r w:rsidRPr="00A11C6D">
        <w:rPr>
          <w:noProof/>
          <w:spacing w:val="-6"/>
          <w:lang w:val="sk-SK"/>
        </w:rPr>
        <w:t>Vypracovať kritériá pre povoľovanie, výstavbu, registráciu/záznam, prevádzku</w:t>
      </w:r>
      <w:r w:rsidR="00C73367" w:rsidRPr="00A11C6D">
        <w:rPr>
          <w:noProof/>
          <w:spacing w:val="-6"/>
          <w:lang w:val="sk-SK"/>
        </w:rPr>
        <w:t xml:space="preserve"> a </w:t>
      </w:r>
      <w:r w:rsidRPr="00A11C6D">
        <w:rPr>
          <w:noProof/>
          <w:spacing w:val="-6"/>
          <w:lang w:val="sk-SK"/>
        </w:rPr>
        <w:t>údržbu príslušných individuálnych systémov.</w:t>
      </w:r>
    </w:p>
    <w:p w14:paraId="6D44E915" w14:textId="2D95CB1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Vykonávanie uvedenej reformy sa dokončí do 31</w:t>
      </w:r>
      <w:r w:rsidR="00C73367" w:rsidRPr="00A11C6D">
        <w:rPr>
          <w:noProof/>
          <w:spacing w:val="-6"/>
          <w:lang w:val="sk-SK"/>
        </w:rPr>
        <w:t>. decembra</w:t>
      </w:r>
      <w:r w:rsidRPr="00A11C6D">
        <w:rPr>
          <w:noProof/>
          <w:spacing w:val="-6"/>
          <w:lang w:val="sk-SK"/>
        </w:rPr>
        <w:t xml:space="preserve"> 2021</w:t>
      </w:r>
      <w:r w:rsidR="00C73367" w:rsidRPr="00A11C6D">
        <w:rPr>
          <w:noProof/>
          <w:spacing w:val="-6"/>
          <w:lang w:val="sk-SK"/>
        </w:rPr>
        <w:t>.</w:t>
      </w:r>
    </w:p>
    <w:p w14:paraId="52D416BC" w14:textId="160431D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Nadobudnutie účinnosti zákona, ktorým sa schvaľuje národný program First Connection to Water and Sanitation (Prvé pripojenie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 ktorý podporuje rodiny</w:t>
      </w:r>
      <w:r w:rsidR="00C73367" w:rsidRPr="00A11C6D">
        <w:rPr>
          <w:noProof/>
          <w:spacing w:val="-6"/>
          <w:lang w:val="sk-SK"/>
        </w:rPr>
        <w:t xml:space="preserve"> a </w:t>
      </w:r>
      <w:r w:rsidRPr="00A11C6D">
        <w:rPr>
          <w:noProof/>
          <w:spacing w:val="-6"/>
          <w:lang w:val="sk-SK"/>
        </w:rPr>
        <w:t>osamelé osoby</w:t>
      </w:r>
      <w:r w:rsidR="00C73367" w:rsidRPr="00A11C6D">
        <w:rPr>
          <w:noProof/>
          <w:spacing w:val="-6"/>
          <w:lang w:val="sk-SK"/>
        </w:rPr>
        <w:t xml:space="preserve"> s </w:t>
      </w:r>
      <w:r w:rsidRPr="00A11C6D">
        <w:rPr>
          <w:noProof/>
          <w:spacing w:val="-6"/>
          <w:lang w:val="sk-SK"/>
        </w:rPr>
        <w:t>nízkymi príjmami (ktorí majú priemerný mesačný čistý peňažný príjem nižší ako garantovaná hrubá národná minimálna mzda na rodinného príslušníka) na úhradu nákladov vynaložených na pripojenie sa</w:t>
      </w:r>
      <w:r w:rsidR="00C73367" w:rsidRPr="00A11C6D">
        <w:rPr>
          <w:noProof/>
          <w:spacing w:val="-6"/>
          <w:lang w:val="sk-SK"/>
        </w:rPr>
        <w:t xml:space="preserve"> k </w:t>
      </w:r>
      <w:r w:rsidRPr="00A11C6D">
        <w:rPr>
          <w:noProof/>
          <w:spacing w:val="-6"/>
          <w:lang w:val="sk-SK"/>
        </w:rPr>
        <w:t>vodovodnej</w:t>
      </w:r>
      <w:r w:rsidR="00C73367" w:rsidRPr="00A11C6D">
        <w:rPr>
          <w:noProof/>
          <w:spacing w:val="-6"/>
          <w:lang w:val="sk-SK"/>
        </w:rPr>
        <w:t xml:space="preserve"> a </w:t>
      </w:r>
      <w:r w:rsidRPr="00A11C6D">
        <w:rPr>
          <w:noProof/>
          <w:spacing w:val="-6"/>
          <w:lang w:val="sk-SK"/>
        </w:rPr>
        <w:t>kanalizačnej sieti. Implementácia tejto reformy sa dokončí do 31</w:t>
      </w:r>
      <w:r w:rsidR="00C73367" w:rsidRPr="00A11C6D">
        <w:rPr>
          <w:noProof/>
          <w:spacing w:val="-6"/>
          <w:lang w:val="sk-SK"/>
        </w:rPr>
        <w:t>. marca</w:t>
      </w:r>
      <w:r w:rsidRPr="00A11C6D">
        <w:rPr>
          <w:noProof/>
          <w:spacing w:val="-6"/>
          <w:lang w:val="sk-SK"/>
        </w:rPr>
        <w:t xml:space="preserve"> 2022</w:t>
      </w:r>
      <w:r w:rsidR="00C73367" w:rsidRPr="00A11C6D">
        <w:rPr>
          <w:noProof/>
          <w:spacing w:val="-6"/>
          <w:lang w:val="sk-SK"/>
        </w:rPr>
        <w:t>.</w:t>
      </w:r>
    </w:p>
    <w:p w14:paraId="18B44C77" w14:textId="30563F4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3) podpísanie vykonávacích dohôd medzi správou Environmentálneho fondu</w:t>
      </w:r>
      <w:r w:rsidR="00C73367" w:rsidRPr="00A11C6D">
        <w:rPr>
          <w:noProof/>
          <w:spacing w:val="-6"/>
          <w:lang w:val="sk-SK"/>
        </w:rPr>
        <w:t xml:space="preserve"> a </w:t>
      </w:r>
      <w:r w:rsidRPr="00A11C6D">
        <w:rPr>
          <w:noProof/>
          <w:spacing w:val="-6"/>
          <w:lang w:val="sk-SK"/>
        </w:rPr>
        <w:t>miestnymi orgánmi, ktoré sa zúčastňujú na prvom programe pripojenia</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 Dohody sa dokončia do 31</w:t>
      </w:r>
      <w:r w:rsidR="00C73367" w:rsidRPr="00A11C6D">
        <w:rPr>
          <w:noProof/>
          <w:spacing w:val="-6"/>
          <w:lang w:val="sk-SK"/>
        </w:rPr>
        <w:t>. decembra</w:t>
      </w:r>
      <w:r w:rsidRPr="00A11C6D">
        <w:rPr>
          <w:noProof/>
          <w:spacing w:val="-6"/>
          <w:lang w:val="sk-SK"/>
        </w:rPr>
        <w:t xml:space="preserve"> 2022</w:t>
      </w:r>
      <w:r w:rsidR="00C73367" w:rsidRPr="00A11C6D">
        <w:rPr>
          <w:noProof/>
          <w:spacing w:val="-6"/>
          <w:lang w:val="sk-SK"/>
        </w:rPr>
        <w:t>.</w:t>
      </w:r>
    </w:p>
    <w:p w14:paraId="52CE4C87" w14:textId="598334B2"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2 Rekonfigurácia súčasného hospodárskeho mechanizmu Národnej správy vôd (ANAR)</w:t>
      </w:r>
      <w:r w:rsidR="00C73367" w:rsidRPr="00A11C6D">
        <w:rPr>
          <w:noProof/>
          <w:spacing w:val="-6"/>
          <w:lang w:val="sk-SK"/>
        </w:rPr>
        <w:t xml:space="preserve"> s </w:t>
      </w:r>
      <w:r w:rsidRPr="00A11C6D">
        <w:rPr>
          <w:noProof/>
          <w:spacing w:val="-6"/>
          <w:lang w:val="sk-SK"/>
        </w:rPr>
        <w:t>cieľom zabezpečiť modernizáciu</w:t>
      </w:r>
      <w:r w:rsidR="00C73367" w:rsidRPr="00A11C6D">
        <w:rPr>
          <w:noProof/>
          <w:spacing w:val="-6"/>
          <w:lang w:val="sk-SK"/>
        </w:rPr>
        <w:t xml:space="preserve"> a </w:t>
      </w:r>
      <w:r w:rsidRPr="00A11C6D">
        <w:rPr>
          <w:noProof/>
          <w:spacing w:val="-6"/>
          <w:lang w:val="sk-SK"/>
        </w:rPr>
        <w:t>údržbu vnútroštátneho systému vodného hospodárstva</w:t>
      </w:r>
      <w:r w:rsidR="00C73367" w:rsidRPr="00A11C6D">
        <w:rPr>
          <w:noProof/>
          <w:spacing w:val="-6"/>
          <w:lang w:val="sk-SK"/>
        </w:rPr>
        <w:t xml:space="preserve"> a </w:t>
      </w:r>
      <w:r w:rsidRPr="00A11C6D">
        <w:rPr>
          <w:noProof/>
          <w:spacing w:val="-6"/>
          <w:lang w:val="sk-SK"/>
        </w:rPr>
        <w:t>riadne vykonávanie rámcovej smernice</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smernice</w:t>
      </w:r>
      <w:r w:rsidR="00C73367" w:rsidRPr="00A11C6D">
        <w:rPr>
          <w:noProof/>
          <w:spacing w:val="-6"/>
          <w:lang w:val="sk-SK"/>
        </w:rPr>
        <w:t xml:space="preserve"> o </w:t>
      </w:r>
      <w:r w:rsidRPr="00A11C6D">
        <w:rPr>
          <w:noProof/>
          <w:spacing w:val="-6"/>
          <w:lang w:val="sk-SK"/>
        </w:rPr>
        <w:t>povodniach</w:t>
      </w:r>
    </w:p>
    <w:p w14:paraId="33C49DCC" w14:textId="339482E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zabezpečiť modernizáciu</w:t>
      </w:r>
      <w:r w:rsidR="00C73367" w:rsidRPr="00A11C6D">
        <w:rPr>
          <w:noProof/>
          <w:spacing w:val="-6"/>
          <w:lang w:val="sk-SK"/>
        </w:rPr>
        <w:t xml:space="preserve"> a </w:t>
      </w:r>
      <w:r w:rsidRPr="00A11C6D">
        <w:rPr>
          <w:noProof/>
          <w:spacing w:val="-6"/>
          <w:lang w:val="sk-SK"/>
        </w:rPr>
        <w:t>údržbu vnútroštátneho systému hospodárenia</w:t>
      </w:r>
      <w:r w:rsidR="00C73367" w:rsidRPr="00A11C6D">
        <w:rPr>
          <w:noProof/>
          <w:spacing w:val="-6"/>
          <w:lang w:val="sk-SK"/>
        </w:rPr>
        <w:t xml:space="preserve"> s </w:t>
      </w:r>
      <w:r w:rsidRPr="00A11C6D">
        <w:rPr>
          <w:noProof/>
          <w:spacing w:val="-6"/>
          <w:lang w:val="sk-SK"/>
        </w:rPr>
        <w:t>vodami</w:t>
      </w:r>
      <w:r w:rsidR="00C73367" w:rsidRPr="00A11C6D">
        <w:rPr>
          <w:noProof/>
          <w:spacing w:val="-6"/>
          <w:lang w:val="sk-SK"/>
        </w:rPr>
        <w:t xml:space="preserve"> a </w:t>
      </w:r>
      <w:r w:rsidRPr="00A11C6D">
        <w:rPr>
          <w:noProof/>
          <w:spacing w:val="-6"/>
          <w:lang w:val="sk-SK"/>
        </w:rPr>
        <w:t>riadne vykonávanie smernice 2000/60/ES (rámcová smernica</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smernice 2007/60/ES (smernica</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zabezpečiť čo najefektívnejšie riadenie nákladov na úrovni ANAR</w:t>
      </w:r>
      <w:r w:rsidR="00C73367" w:rsidRPr="00A11C6D">
        <w:rPr>
          <w:noProof/>
          <w:spacing w:val="-6"/>
          <w:lang w:val="sk-SK"/>
        </w:rPr>
        <w:t>.</w:t>
      </w:r>
    </w:p>
    <w:p w14:paraId="5A1ED719" w14:textId="550BBE4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Na dosiahnutie tohto cieľa sa zavedie nový hospodársky mechanizmus, ktorý umožní agentúre ANAR čo najlepšie reagovať na potreby spotrebiteľov,</w:t>
      </w:r>
      <w:r w:rsidR="00C73367" w:rsidRPr="00A11C6D">
        <w:rPr>
          <w:noProof/>
          <w:spacing w:val="-6"/>
          <w:lang w:val="sk-SK"/>
        </w:rPr>
        <w:t xml:space="preserve"> a </w:t>
      </w:r>
      <w:r w:rsidRPr="00A11C6D">
        <w:rPr>
          <w:noProof/>
          <w:spacing w:val="-6"/>
          <w:lang w:val="sk-SK"/>
        </w:rPr>
        <w:t>to aj zlepšením prepojenia medzi úlohami</w:t>
      </w:r>
      <w:r w:rsidR="00C73367" w:rsidRPr="00A11C6D">
        <w:rPr>
          <w:noProof/>
          <w:spacing w:val="-6"/>
          <w:lang w:val="sk-SK"/>
        </w:rPr>
        <w:t xml:space="preserve"> a </w:t>
      </w:r>
      <w:r w:rsidRPr="00A11C6D">
        <w:rPr>
          <w:noProof/>
          <w:spacing w:val="-6"/>
          <w:lang w:val="sk-SK"/>
        </w:rPr>
        <w:t>štruktúrou zamestnancov,</w:t>
      </w:r>
      <w:r w:rsidR="00C73367" w:rsidRPr="00A11C6D">
        <w:rPr>
          <w:noProof/>
          <w:spacing w:val="-6"/>
          <w:lang w:val="sk-SK"/>
        </w:rPr>
        <w:t xml:space="preserve"> a </w:t>
      </w:r>
      <w:r w:rsidRPr="00A11C6D">
        <w:rPr>
          <w:noProof/>
          <w:spacing w:val="-6"/>
          <w:lang w:val="sk-SK"/>
        </w:rPr>
        <w:t>to vykonaním potrebných štúdií pre 11 povodí</w:t>
      </w:r>
      <w:r w:rsidR="00C73367" w:rsidRPr="00A11C6D">
        <w:rPr>
          <w:noProof/>
          <w:spacing w:val="-6"/>
          <w:lang w:val="sk-SK"/>
        </w:rPr>
        <w:t xml:space="preserve"> v </w:t>
      </w:r>
      <w:r w:rsidRPr="00A11C6D">
        <w:rPr>
          <w:noProof/>
          <w:spacing w:val="-6"/>
          <w:lang w:val="sk-SK"/>
        </w:rPr>
        <w:t>Rumunsku, ktoré budú zahŕňať: I) hospodársky význam udržateľného hospodárenia</w:t>
      </w:r>
      <w:r w:rsidR="00C73367" w:rsidRPr="00A11C6D">
        <w:rPr>
          <w:noProof/>
          <w:spacing w:val="-6"/>
          <w:lang w:val="sk-SK"/>
        </w:rPr>
        <w:t xml:space="preserve"> s </w:t>
      </w:r>
      <w:r w:rsidRPr="00A11C6D">
        <w:rPr>
          <w:noProof/>
          <w:spacing w:val="-6"/>
          <w:lang w:val="sk-SK"/>
        </w:rPr>
        <w:t>vodami</w:t>
      </w:r>
      <w:r w:rsidR="00C73367" w:rsidRPr="00A11C6D">
        <w:rPr>
          <w:noProof/>
          <w:spacing w:val="-6"/>
          <w:lang w:val="sk-SK"/>
        </w:rPr>
        <w:t xml:space="preserve"> a </w:t>
      </w:r>
      <w:r w:rsidRPr="00A11C6D">
        <w:rPr>
          <w:noProof/>
          <w:spacing w:val="-6"/>
          <w:lang w:val="sk-SK"/>
        </w:rPr>
        <w:t>jej využívania; II) trendy vo vývoji potrieb vody</w:t>
      </w:r>
      <w:r w:rsidR="00C73367" w:rsidRPr="00A11C6D">
        <w:rPr>
          <w:noProof/>
          <w:spacing w:val="-6"/>
          <w:lang w:val="sk-SK"/>
        </w:rPr>
        <w:t xml:space="preserve"> a </w:t>
      </w:r>
      <w:r w:rsidRPr="00A11C6D">
        <w:rPr>
          <w:noProof/>
          <w:spacing w:val="-6"/>
          <w:lang w:val="sk-SK"/>
        </w:rPr>
        <w:t>objem vody zozbieranej na úrovni povodia/oblasti;</w:t>
      </w:r>
      <w:r w:rsidR="00C73367" w:rsidRPr="00A11C6D">
        <w:rPr>
          <w:noProof/>
          <w:spacing w:val="-6"/>
          <w:lang w:val="sk-SK"/>
        </w:rPr>
        <w:t xml:space="preserve"> a </w:t>
      </w:r>
      <w:r w:rsidRPr="00A11C6D">
        <w:rPr>
          <w:noProof/>
          <w:spacing w:val="-6"/>
          <w:lang w:val="sk-SK"/>
        </w:rPr>
        <w:t>iii) strednodobé</w:t>
      </w:r>
      <w:r w:rsidR="00C73367" w:rsidRPr="00A11C6D">
        <w:rPr>
          <w:noProof/>
          <w:spacing w:val="-6"/>
          <w:lang w:val="sk-SK"/>
        </w:rPr>
        <w:t xml:space="preserve"> a </w:t>
      </w:r>
      <w:r w:rsidRPr="00A11C6D">
        <w:rPr>
          <w:noProof/>
          <w:spacing w:val="-6"/>
          <w:lang w:val="sk-SK"/>
        </w:rPr>
        <w:t>dlhodobé makroekonomické ukazovatele</w:t>
      </w:r>
      <w:r w:rsidR="00C73367" w:rsidRPr="00A11C6D">
        <w:rPr>
          <w:noProof/>
          <w:spacing w:val="-6"/>
          <w:lang w:val="sk-SK"/>
        </w:rPr>
        <w:t xml:space="preserve"> a </w:t>
      </w:r>
      <w:r w:rsidRPr="00A11C6D">
        <w:rPr>
          <w:noProof/>
          <w:spacing w:val="-6"/>
          <w:lang w:val="sk-SK"/>
        </w:rPr>
        <w:t>mechanizmus optimálnej návratnosti nákladov na objemy vody, ktoré poskytuje ANAR používateľom vodných zdrojov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na ekologický tok</w:t>
      </w:r>
      <w:r w:rsidR="00C73367" w:rsidRPr="00A11C6D">
        <w:rPr>
          <w:noProof/>
          <w:spacing w:val="-6"/>
          <w:lang w:val="sk-SK"/>
        </w:rPr>
        <w:t>.</w:t>
      </w:r>
    </w:p>
    <w:p w14:paraId="57F8480D" w14:textId="161B043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Na základe týchto štúdií sa prijmú legislatívne zmeny zákona</w:t>
      </w:r>
      <w:r w:rsidR="00C73367" w:rsidRPr="00A11C6D">
        <w:rPr>
          <w:noProof/>
          <w:spacing w:val="-6"/>
          <w:lang w:val="sk-SK"/>
        </w:rPr>
        <w:t xml:space="preserve"> o </w:t>
      </w:r>
      <w:r w:rsidRPr="00A11C6D">
        <w:rPr>
          <w:noProof/>
          <w:spacing w:val="-6"/>
          <w:lang w:val="sk-SK"/>
        </w:rPr>
        <w:t xml:space="preserve">vode </w:t>
      </w:r>
      <w:r w:rsidR="00C73367" w:rsidRPr="00A11C6D">
        <w:rPr>
          <w:noProof/>
          <w:spacing w:val="-6"/>
          <w:lang w:val="sk-SK"/>
        </w:rPr>
        <w:t>č. </w:t>
      </w:r>
      <w:r w:rsidRPr="00A11C6D">
        <w:rPr>
          <w:noProof/>
          <w:spacing w:val="-6"/>
          <w:lang w:val="sk-SK"/>
        </w:rPr>
        <w:t>107/1996</w:t>
      </w:r>
      <w:r w:rsidR="00C73367" w:rsidRPr="00A11C6D">
        <w:rPr>
          <w:noProof/>
          <w:spacing w:val="-6"/>
          <w:lang w:val="sk-SK"/>
        </w:rPr>
        <w:t xml:space="preserve"> s </w:t>
      </w:r>
      <w:r w:rsidRPr="00A11C6D">
        <w:rPr>
          <w:noProof/>
          <w:spacing w:val="-6"/>
          <w:lang w:val="sk-SK"/>
        </w:rPr>
        <w:t>cieľom regulovať nový hospodársky mechanizmus pre vodné zdroje</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w:t>
      </w:r>
    </w:p>
    <w:p w14:paraId="3944C597" w14:textId="4C0FC6E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reformy sa dokončí do 30</w:t>
      </w:r>
      <w:r w:rsidR="00C73367" w:rsidRPr="00A11C6D">
        <w:rPr>
          <w:noProof/>
          <w:spacing w:val="-6"/>
          <w:lang w:val="sk-SK"/>
        </w:rPr>
        <w:t>. septembra</w:t>
      </w:r>
      <w:r w:rsidRPr="00A11C6D">
        <w:rPr>
          <w:noProof/>
          <w:spacing w:val="-6"/>
          <w:lang w:val="sk-SK"/>
        </w:rPr>
        <w:t xml:space="preserve"> 2024</w:t>
      </w:r>
      <w:r w:rsidR="00C73367" w:rsidRPr="00A11C6D">
        <w:rPr>
          <w:noProof/>
          <w:spacing w:val="-6"/>
          <w:lang w:val="sk-SK"/>
        </w:rPr>
        <w:t>.</w:t>
      </w:r>
    </w:p>
    <w:p w14:paraId="4383C902" w14:textId="12188F0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Reformu 1 sprevádzajú tri investície – investície 1, 2</w:t>
      </w:r>
      <w:r w:rsidR="00C73367" w:rsidRPr="00A11C6D">
        <w:rPr>
          <w:noProof/>
          <w:spacing w:val="-6"/>
          <w:lang w:val="sk-SK"/>
        </w:rPr>
        <w:t xml:space="preserve"> a </w:t>
      </w:r>
      <w:r w:rsidRPr="00A11C6D">
        <w:rPr>
          <w:noProof/>
          <w:spacing w:val="-6"/>
          <w:lang w:val="sk-SK"/>
        </w:rPr>
        <w:t>3.</w:t>
      </w:r>
    </w:p>
    <w:p w14:paraId="0A37501D" w14:textId="77777777" w:rsidR="009A71A8" w:rsidRPr="00A11C6D" w:rsidRDefault="00674A8F">
      <w:pPr>
        <w:rPr>
          <w:rFonts w:ascii="Times New Roman" w:hAnsi="Times New Roman" w:cs="Times New Roman"/>
          <w:noProof/>
          <w:spacing w:val="-6"/>
          <w:sz w:val="24"/>
          <w:lang w:val="sk-SK"/>
        </w:rPr>
      </w:pPr>
      <w:r w:rsidRPr="00A11C6D">
        <w:rPr>
          <w:noProof/>
          <w:spacing w:val="-6"/>
          <w:lang w:val="sk-SK"/>
        </w:rPr>
        <w:br w:type="page"/>
      </w:r>
    </w:p>
    <w:p w14:paraId="647A95A8" w14:textId="2FDB6178"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 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vyšším ako 2000 podľa priority zrýchleného plánu na dosiahnutie súladu</w:t>
      </w:r>
      <w:r w:rsidR="00C73367" w:rsidRPr="00A11C6D">
        <w:rPr>
          <w:noProof/>
          <w:spacing w:val="-6"/>
          <w:lang w:val="sk-SK"/>
        </w:rPr>
        <w:t xml:space="preserve"> s </w:t>
      </w:r>
      <w:r w:rsidRPr="00A11C6D">
        <w:rPr>
          <w:noProof/>
          <w:spacing w:val="-6"/>
          <w:lang w:val="sk-SK"/>
        </w:rPr>
        <w:t>európskymi smernicami</w:t>
      </w:r>
    </w:p>
    <w:p w14:paraId="6EC5294E" w14:textId="6F66B98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rozšíriť pokrytie systémov zberu vody</w:t>
      </w:r>
      <w:r w:rsidR="00C73367" w:rsidRPr="00A11C6D">
        <w:rPr>
          <w:noProof/>
          <w:spacing w:val="-6"/>
          <w:lang w:val="sk-SK"/>
        </w:rPr>
        <w:t xml:space="preserve"> a </w:t>
      </w:r>
      <w:r w:rsidRPr="00A11C6D">
        <w:rPr>
          <w:noProof/>
          <w:spacing w:val="-6"/>
          <w:lang w:val="sk-SK"/>
        </w:rPr>
        <w:t>odpadových vôd</w:t>
      </w:r>
      <w:r w:rsidR="00C73367" w:rsidRPr="00A11C6D">
        <w:rPr>
          <w:noProof/>
          <w:spacing w:val="-6"/>
          <w:lang w:val="sk-SK"/>
        </w:rPr>
        <w:t xml:space="preserve"> v </w:t>
      </w:r>
      <w:r w:rsidRPr="00A11C6D">
        <w:rPr>
          <w:noProof/>
          <w:spacing w:val="-6"/>
          <w:lang w:val="sk-SK"/>
        </w:rPr>
        <w:t>obciach</w:t>
      </w:r>
      <w:r w:rsidR="00C73367" w:rsidRPr="00A11C6D">
        <w:rPr>
          <w:noProof/>
          <w:spacing w:val="-6"/>
          <w:lang w:val="sk-SK"/>
        </w:rPr>
        <w:t xml:space="preserve"> s </w:t>
      </w:r>
      <w:r w:rsidRPr="00A11C6D">
        <w:rPr>
          <w:noProof/>
          <w:spacing w:val="-6"/>
          <w:lang w:val="sk-SK"/>
        </w:rPr>
        <w:t>viac ako 2000 populačnými ekvivalentmi, ktoré sa uprednostňujú</w:t>
      </w:r>
      <w:r w:rsidR="00C73367" w:rsidRPr="00A11C6D">
        <w:rPr>
          <w:noProof/>
          <w:spacing w:val="-6"/>
          <w:lang w:val="sk-SK"/>
        </w:rPr>
        <w:t xml:space="preserve"> v </w:t>
      </w:r>
      <w:r w:rsidRPr="00A11C6D">
        <w:rPr>
          <w:noProof/>
          <w:spacing w:val="-6"/>
          <w:lang w:val="sk-SK"/>
        </w:rPr>
        <w:t>Pláne na urýchlenie súladu</w:t>
      </w:r>
      <w:r w:rsidR="00C73367" w:rsidRPr="00A11C6D">
        <w:rPr>
          <w:noProof/>
          <w:spacing w:val="-6"/>
          <w:lang w:val="sk-SK"/>
        </w:rPr>
        <w:t xml:space="preserve"> s </w:t>
      </w:r>
      <w:r w:rsidRPr="00A11C6D">
        <w:rPr>
          <w:noProof/>
          <w:spacing w:val="-6"/>
          <w:lang w:val="sk-SK"/>
        </w:rPr>
        <w:t>európskymi smernicami</w:t>
      </w:r>
      <w:r w:rsidR="00C73367" w:rsidRPr="00A11C6D">
        <w:rPr>
          <w:noProof/>
          <w:spacing w:val="-6"/>
          <w:lang w:val="sk-SK"/>
        </w:rPr>
        <w:t>.</w:t>
      </w:r>
    </w:p>
    <w:p w14:paraId="397D0136" w14:textId="6EE813F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dôsledku investície sa vybuduje</w:t>
      </w:r>
      <w:r w:rsidR="00C73367" w:rsidRPr="00A11C6D">
        <w:rPr>
          <w:noProof/>
          <w:spacing w:val="-6"/>
          <w:lang w:val="sk-SK"/>
        </w:rPr>
        <w:t xml:space="preserve"> a </w:t>
      </w:r>
      <w:r w:rsidRPr="00A11C6D">
        <w:rPr>
          <w:noProof/>
          <w:spacing w:val="-6"/>
          <w:lang w:val="sk-SK"/>
        </w:rPr>
        <w:t>sprevádzkuje celkovo 1 282 km vodovodných distribučných sietí</w:t>
      </w:r>
      <w:r w:rsidR="00C73367" w:rsidRPr="00A11C6D">
        <w:rPr>
          <w:noProof/>
          <w:spacing w:val="-6"/>
          <w:lang w:val="sk-SK"/>
        </w:rPr>
        <w:t xml:space="preserve"> a </w:t>
      </w:r>
      <w:r w:rsidRPr="00A11C6D">
        <w:rPr>
          <w:noProof/>
          <w:spacing w:val="-6"/>
          <w:lang w:val="sk-SK"/>
        </w:rPr>
        <w:t>aspoň 2 003 km kanalizačnej siete</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viac ako 2000 populačnými koeficientmi (l. j. e), ktoré sú prioritou zrýchleného plánu na dosiahnutie súladu</w:t>
      </w:r>
      <w:r w:rsidR="00C73367" w:rsidRPr="00A11C6D">
        <w:rPr>
          <w:noProof/>
          <w:spacing w:val="-6"/>
          <w:lang w:val="sk-SK"/>
        </w:rPr>
        <w:t xml:space="preserve"> s </w:t>
      </w:r>
      <w:r w:rsidRPr="00A11C6D">
        <w:rPr>
          <w:noProof/>
          <w:spacing w:val="-6"/>
          <w:lang w:val="sk-SK"/>
        </w:rPr>
        <w:t>európskymi smernicami</w:t>
      </w:r>
      <w:r w:rsidR="00C73367" w:rsidRPr="00A11C6D">
        <w:rPr>
          <w:noProof/>
          <w:spacing w:val="-6"/>
          <w:lang w:val="sk-SK"/>
        </w:rPr>
        <w:t xml:space="preserve"> a v </w:t>
      </w:r>
      <w:r w:rsidRPr="00A11C6D">
        <w:rPr>
          <w:noProof/>
          <w:spacing w:val="-6"/>
          <w:lang w:val="sk-SK"/>
        </w:rPr>
        <w:t>súlade so zmenami</w:t>
      </w:r>
      <w:r w:rsidR="00C73367" w:rsidRPr="00A11C6D">
        <w:rPr>
          <w:noProof/>
          <w:spacing w:val="-6"/>
          <w:lang w:val="sk-SK"/>
        </w:rPr>
        <w:t xml:space="preserve"> a </w:t>
      </w:r>
      <w:r w:rsidRPr="00A11C6D">
        <w:rPr>
          <w:noProof/>
          <w:spacing w:val="-6"/>
          <w:lang w:val="sk-SK"/>
        </w:rPr>
        <w:t xml:space="preserve">doplneniami zákona </w:t>
      </w:r>
      <w:r w:rsidR="00C73367" w:rsidRPr="00A11C6D">
        <w:rPr>
          <w:noProof/>
          <w:spacing w:val="-6"/>
          <w:lang w:val="sk-SK"/>
        </w:rPr>
        <w:t>č. </w:t>
      </w:r>
      <w:r w:rsidRPr="00A11C6D">
        <w:rPr>
          <w:noProof/>
          <w:spacing w:val="-6"/>
          <w:lang w:val="sk-SK"/>
        </w:rPr>
        <w:t>241/2006 prijatými</w:t>
      </w:r>
      <w:r w:rsidR="00C73367" w:rsidRPr="00A11C6D">
        <w:rPr>
          <w:noProof/>
          <w:spacing w:val="-6"/>
          <w:lang w:val="sk-SK"/>
        </w:rPr>
        <w:t xml:space="preserve"> v </w:t>
      </w:r>
      <w:r w:rsidRPr="00A11C6D">
        <w:rPr>
          <w:noProof/>
          <w:spacing w:val="-6"/>
          <w:lang w:val="sk-SK"/>
        </w:rPr>
        <w:t>rámci reformy 1</w:t>
      </w:r>
      <w:r w:rsidR="00C73367" w:rsidRPr="00A11C6D">
        <w:rPr>
          <w:noProof/>
          <w:spacing w:val="-6"/>
          <w:lang w:val="sk-SK"/>
        </w:rPr>
        <w:t>.</w:t>
      </w:r>
    </w:p>
    <w:p w14:paraId="5AFC7AC4" w14:textId="608E737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091D2BC2" w14:textId="1EF58F16"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2. 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 osôb, ktoré bránia dosiahnutiu dobrého stavu vodných útvarov a/alebo ovplyvňujú prírodné chránené oblasti</w:t>
      </w:r>
    </w:p>
    <w:p w14:paraId="1644A19D" w14:textId="1BBE050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vybudovať individuálne systémy alebo iné vhodné (spoločné) systémy na 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nižším ako 2000.</w:t>
      </w:r>
    </w:p>
    <w:p w14:paraId="39880E7F" w14:textId="74EB04A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dôsledku investície sa vybuduje</w:t>
      </w:r>
      <w:r w:rsidR="00C73367" w:rsidRPr="00A11C6D">
        <w:rPr>
          <w:noProof/>
          <w:spacing w:val="-6"/>
          <w:lang w:val="sk-SK"/>
        </w:rPr>
        <w:t xml:space="preserve"> a </w:t>
      </w:r>
      <w:r w:rsidRPr="00A11C6D">
        <w:rPr>
          <w:noProof/>
          <w:spacing w:val="-6"/>
          <w:lang w:val="sk-SK"/>
        </w:rPr>
        <w:t>sprevádzkuje celkovo aspoň 12900 individuálnych alebo iných vhodných systémov</w:t>
      </w:r>
      <w:r w:rsidR="00C73367" w:rsidRPr="00A11C6D">
        <w:rPr>
          <w:noProof/>
          <w:spacing w:val="-6"/>
          <w:lang w:val="sk-SK"/>
        </w:rPr>
        <w:t xml:space="preserve"> a </w:t>
      </w:r>
      <w:r w:rsidRPr="00A11C6D">
        <w:rPr>
          <w:noProof/>
          <w:spacing w:val="-6"/>
          <w:lang w:val="sk-SK"/>
        </w:rPr>
        <w:t>celkovo aspoň 320 km kanalizačnej siete. Investícia sa začne až po schválení legislatívnych zmien</w:t>
      </w:r>
      <w:r w:rsidR="00C73367" w:rsidRPr="00A11C6D">
        <w:rPr>
          <w:noProof/>
          <w:spacing w:val="-6"/>
          <w:lang w:val="sk-SK"/>
        </w:rPr>
        <w:t xml:space="preserve"> o </w:t>
      </w:r>
      <w:r w:rsidRPr="00A11C6D">
        <w:rPr>
          <w:noProof/>
          <w:spacing w:val="-6"/>
          <w:lang w:val="sk-SK"/>
        </w:rPr>
        <w:t>príslušných individuálnych systémoch (reforma 1)</w:t>
      </w:r>
      <w:r w:rsidR="00C73367" w:rsidRPr="00A11C6D">
        <w:rPr>
          <w:noProof/>
          <w:spacing w:val="-6"/>
          <w:lang w:val="sk-SK"/>
        </w:rPr>
        <w:t xml:space="preserve"> a </w:t>
      </w:r>
      <w:r w:rsidRPr="00A11C6D">
        <w:rPr>
          <w:noProof/>
          <w:spacing w:val="-6"/>
          <w:lang w:val="sk-SK"/>
        </w:rPr>
        <w:t>nadobudnutí účinnosti legislatívneho aktu, ktorým sa schvaľuje národný program prvého pripojenia</w:t>
      </w:r>
      <w:r w:rsidR="00C73367" w:rsidRPr="00A11C6D">
        <w:rPr>
          <w:noProof/>
          <w:spacing w:val="-6"/>
          <w:lang w:val="sk-SK"/>
        </w:rPr>
        <w:t xml:space="preserve"> k </w:t>
      </w:r>
      <w:r w:rsidRPr="00A11C6D">
        <w:rPr>
          <w:noProof/>
          <w:spacing w:val="-6"/>
          <w:lang w:val="sk-SK"/>
        </w:rPr>
        <w:t>vodovodným</w:t>
      </w:r>
      <w:r w:rsidR="00C73367" w:rsidRPr="00A11C6D">
        <w:rPr>
          <w:noProof/>
          <w:spacing w:val="-6"/>
          <w:lang w:val="sk-SK"/>
        </w:rPr>
        <w:t xml:space="preserve"> a </w:t>
      </w:r>
      <w:r w:rsidRPr="00A11C6D">
        <w:rPr>
          <w:noProof/>
          <w:spacing w:val="-6"/>
          <w:lang w:val="sk-SK"/>
        </w:rPr>
        <w:t>kanalizačným sieťam (reforma 1)</w:t>
      </w:r>
      <w:r w:rsidR="00C73367" w:rsidRPr="00A11C6D">
        <w:rPr>
          <w:noProof/>
          <w:spacing w:val="-6"/>
          <w:lang w:val="sk-SK"/>
        </w:rPr>
        <w:t xml:space="preserve"> a </w:t>
      </w:r>
      <w:r w:rsidRPr="00A11C6D">
        <w:rPr>
          <w:noProof/>
          <w:spacing w:val="-6"/>
          <w:lang w:val="sk-SK"/>
        </w:rPr>
        <w:t>bude</w:t>
      </w:r>
      <w:r w:rsidR="00C73367" w:rsidRPr="00A11C6D">
        <w:rPr>
          <w:noProof/>
          <w:spacing w:val="-6"/>
          <w:lang w:val="sk-SK"/>
        </w:rPr>
        <w:t xml:space="preserve"> v </w:t>
      </w:r>
      <w:r w:rsidRPr="00A11C6D">
        <w:rPr>
          <w:noProof/>
          <w:spacing w:val="-6"/>
          <w:lang w:val="sk-SK"/>
        </w:rPr>
        <w:t xml:space="preserve">súlade so zmenami zákona </w:t>
      </w:r>
      <w:r w:rsidR="00C73367" w:rsidRPr="00A11C6D">
        <w:rPr>
          <w:noProof/>
          <w:spacing w:val="-6"/>
          <w:lang w:val="sk-SK"/>
        </w:rPr>
        <w:t>č. </w:t>
      </w:r>
      <w:r w:rsidRPr="00A11C6D">
        <w:rPr>
          <w:noProof/>
          <w:spacing w:val="-6"/>
          <w:lang w:val="sk-SK"/>
        </w:rPr>
        <w:t>241/2006 prijatými</w:t>
      </w:r>
      <w:r w:rsidR="00C73367" w:rsidRPr="00A11C6D">
        <w:rPr>
          <w:noProof/>
          <w:spacing w:val="-6"/>
          <w:lang w:val="sk-SK"/>
        </w:rPr>
        <w:t xml:space="preserve"> v </w:t>
      </w:r>
      <w:r w:rsidRPr="00A11C6D">
        <w:rPr>
          <w:noProof/>
          <w:spacing w:val="-6"/>
          <w:lang w:val="sk-SK"/>
        </w:rPr>
        <w:t>rámci reformy 1</w:t>
      </w:r>
      <w:r w:rsidR="00C73367" w:rsidRPr="00A11C6D">
        <w:rPr>
          <w:noProof/>
          <w:spacing w:val="-6"/>
          <w:lang w:val="sk-SK"/>
        </w:rPr>
        <w:t>.</w:t>
      </w:r>
    </w:p>
    <w:p w14:paraId="3EFD3E86" w14:textId="47790A0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62B73CC6" w14:textId="2CE753A3"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3. Podpora pripojenia obyvateľstva</w:t>
      </w:r>
      <w:r w:rsidR="00C73367" w:rsidRPr="00A11C6D">
        <w:rPr>
          <w:noProof/>
          <w:spacing w:val="-6"/>
          <w:lang w:val="sk-SK"/>
        </w:rPr>
        <w:t xml:space="preserve"> s </w:t>
      </w:r>
      <w:r w:rsidRPr="00A11C6D">
        <w:rPr>
          <w:noProof/>
          <w:spacing w:val="-6"/>
          <w:lang w:val="sk-SK"/>
        </w:rPr>
        <w:t>nízkymi príjmami</w:t>
      </w:r>
      <w:r w:rsidR="00C73367" w:rsidRPr="00A11C6D">
        <w:rPr>
          <w:noProof/>
          <w:spacing w:val="-6"/>
          <w:lang w:val="sk-SK"/>
        </w:rPr>
        <w:t xml:space="preserve"> k </w:t>
      </w:r>
      <w:r w:rsidRPr="00A11C6D">
        <w:rPr>
          <w:noProof/>
          <w:spacing w:val="-6"/>
          <w:lang w:val="sk-SK"/>
        </w:rPr>
        <w:t>existujúcim vodným</w:t>
      </w:r>
      <w:r w:rsidR="00C73367" w:rsidRPr="00A11C6D">
        <w:rPr>
          <w:noProof/>
          <w:spacing w:val="-6"/>
          <w:lang w:val="sk-SK"/>
        </w:rPr>
        <w:t xml:space="preserve"> a </w:t>
      </w:r>
      <w:r w:rsidRPr="00A11C6D">
        <w:rPr>
          <w:noProof/>
          <w:spacing w:val="-6"/>
          <w:lang w:val="sk-SK"/>
        </w:rPr>
        <w:t>kanalizačným sieťam</w:t>
      </w:r>
    </w:p>
    <w:p w14:paraId="47A6D80E" w14:textId="7A33BCD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poskytnúť podporu rodinám</w:t>
      </w:r>
      <w:r w:rsidR="00C73367" w:rsidRPr="00A11C6D">
        <w:rPr>
          <w:noProof/>
          <w:spacing w:val="-6"/>
          <w:lang w:val="sk-SK"/>
        </w:rPr>
        <w:t xml:space="preserve"> a </w:t>
      </w:r>
      <w:r w:rsidRPr="00A11C6D">
        <w:rPr>
          <w:noProof/>
          <w:spacing w:val="-6"/>
          <w:lang w:val="sk-SK"/>
        </w:rPr>
        <w:t>slobodným osobám</w:t>
      </w:r>
      <w:r w:rsidR="00C73367" w:rsidRPr="00A11C6D">
        <w:rPr>
          <w:noProof/>
          <w:spacing w:val="-6"/>
          <w:lang w:val="sk-SK"/>
        </w:rPr>
        <w:t xml:space="preserve"> s </w:t>
      </w:r>
      <w:r w:rsidRPr="00A11C6D">
        <w:rPr>
          <w:noProof/>
          <w:spacing w:val="-6"/>
          <w:lang w:val="sk-SK"/>
        </w:rPr>
        <w:t>nízkymi príjmami (ktorí majú priemerný mesačný čistý peňažný príjem nižší ako garantovaná hrubá národná minimálna mzda na rodinného príslušníka) na pokrytie nákladov na pripojenie</w:t>
      </w:r>
      <w:r w:rsidR="00C73367" w:rsidRPr="00A11C6D">
        <w:rPr>
          <w:noProof/>
          <w:spacing w:val="-6"/>
          <w:lang w:val="sk-SK"/>
        </w:rPr>
        <w:t xml:space="preserve"> k </w:t>
      </w:r>
      <w:r w:rsidRPr="00A11C6D">
        <w:rPr>
          <w:noProof/>
          <w:spacing w:val="-6"/>
          <w:lang w:val="sk-SK"/>
        </w:rPr>
        <w:t>verejnému systému zásobovania vodou</w:t>
      </w:r>
      <w:r w:rsidR="00C73367" w:rsidRPr="00A11C6D">
        <w:rPr>
          <w:noProof/>
          <w:spacing w:val="-6"/>
          <w:lang w:val="sk-SK"/>
        </w:rPr>
        <w:t xml:space="preserve"> a </w:t>
      </w:r>
      <w:r w:rsidRPr="00A11C6D">
        <w:rPr>
          <w:noProof/>
          <w:spacing w:val="-6"/>
          <w:lang w:val="sk-SK"/>
        </w:rPr>
        <w:t>sanitačným systémom.</w:t>
      </w:r>
    </w:p>
    <w:p w14:paraId="03CDE91C" w14:textId="706AC22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dôsledku investície bude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kanalizácii pripojených najmenej 70851 ďalších domácností prostredníctvom národného programu Prvé pripojenie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 prijatého</w:t>
      </w:r>
      <w:r w:rsidR="00C73367" w:rsidRPr="00A11C6D">
        <w:rPr>
          <w:noProof/>
          <w:spacing w:val="-6"/>
          <w:lang w:val="sk-SK"/>
        </w:rPr>
        <w:t xml:space="preserve"> v </w:t>
      </w:r>
      <w:r w:rsidRPr="00A11C6D">
        <w:rPr>
          <w:noProof/>
          <w:spacing w:val="-6"/>
          <w:lang w:val="sk-SK"/>
        </w:rPr>
        <w:t>rámci reformy 1. Investície realizujú miestne orgány prostredníctvom verejných prevádzkovateľov vodohospodárstva</w:t>
      </w:r>
      <w:r w:rsidR="00C73367" w:rsidRPr="00A11C6D">
        <w:rPr>
          <w:noProof/>
          <w:spacing w:val="-6"/>
          <w:lang w:val="sk-SK"/>
        </w:rPr>
        <w:t xml:space="preserve"> a </w:t>
      </w:r>
      <w:r w:rsidRPr="00A11C6D">
        <w:rPr>
          <w:noProof/>
          <w:spacing w:val="-6"/>
          <w:lang w:val="sk-SK"/>
        </w:rPr>
        <w:t>kanalizácie, ktorí spravujú plánované stavebné systémy.</w:t>
      </w:r>
      <w:r w:rsidR="00C73367" w:rsidRPr="00A11C6D">
        <w:rPr>
          <w:noProof/>
          <w:spacing w:val="-6"/>
          <w:lang w:val="sk-SK"/>
        </w:rPr>
        <w:t xml:space="preserve"> Z </w:t>
      </w:r>
      <w:r w:rsidRPr="00A11C6D">
        <w:rPr>
          <w:noProof/>
          <w:spacing w:val="-6"/>
          <w:lang w:val="sk-SK"/>
        </w:rPr>
        <w:t>investície sa financujú náklady, ktoré vznikli verejným obstarávateľom</w:t>
      </w:r>
      <w:r w:rsidR="00C73367" w:rsidRPr="00A11C6D">
        <w:rPr>
          <w:noProof/>
          <w:spacing w:val="-6"/>
          <w:lang w:val="sk-SK"/>
        </w:rPr>
        <w:t xml:space="preserve"> a </w:t>
      </w:r>
      <w:r w:rsidRPr="00A11C6D">
        <w:rPr>
          <w:noProof/>
          <w:spacing w:val="-6"/>
          <w:lang w:val="sk-SK"/>
        </w:rPr>
        <w:t>ktoré sú odôvodnené</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právnymi predpismi, bez toho, aby bola prekročená suma 2 371 EUR na jednu pripojenú domácnosť</w:t>
      </w:r>
      <w:r w:rsidR="00C73367" w:rsidRPr="00A11C6D">
        <w:rPr>
          <w:noProof/>
          <w:spacing w:val="-6"/>
          <w:lang w:val="sk-SK"/>
        </w:rPr>
        <w:t>.</w:t>
      </w:r>
    </w:p>
    <w:p w14:paraId="49EC8001" w14:textId="07231B8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27C90F3C" w14:textId="4C5EA5AD"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4. Adaptácia na zmenu klímy automatizáciou</w:t>
      </w:r>
      <w:r w:rsidR="00C73367" w:rsidRPr="00A11C6D">
        <w:rPr>
          <w:noProof/>
          <w:spacing w:val="-6"/>
          <w:lang w:val="sk-SK"/>
        </w:rPr>
        <w:t xml:space="preserve"> a </w:t>
      </w:r>
      <w:r w:rsidRPr="00A11C6D">
        <w:rPr>
          <w:noProof/>
          <w:spacing w:val="-6"/>
          <w:lang w:val="sk-SK"/>
        </w:rPr>
        <w:t>digitalizáciou zariadení na likvidáciu</w:t>
      </w:r>
      <w:r w:rsidR="00C73367" w:rsidRPr="00A11C6D">
        <w:rPr>
          <w:noProof/>
          <w:spacing w:val="-6"/>
          <w:lang w:val="sk-SK"/>
        </w:rPr>
        <w:t xml:space="preserve"> a </w:t>
      </w:r>
      <w:r w:rsidRPr="00A11C6D">
        <w:rPr>
          <w:noProof/>
          <w:spacing w:val="-6"/>
          <w:lang w:val="sk-SK"/>
        </w:rPr>
        <w:t>skladovanie vody existujúcich akumulácií</w:t>
      </w:r>
      <w:r w:rsidR="00C73367" w:rsidRPr="00A11C6D">
        <w:rPr>
          <w:noProof/>
          <w:spacing w:val="-6"/>
          <w:lang w:val="sk-SK"/>
        </w:rPr>
        <w:t xml:space="preserve"> s </w:t>
      </w:r>
      <w:r w:rsidRPr="00A11C6D">
        <w:rPr>
          <w:noProof/>
          <w:spacing w:val="-6"/>
          <w:lang w:val="sk-SK"/>
        </w:rPr>
        <w:t>cieľom zabezpečiť ekologický tok</w:t>
      </w:r>
      <w:r w:rsidR="00C73367" w:rsidRPr="00A11C6D">
        <w:rPr>
          <w:noProof/>
          <w:spacing w:val="-6"/>
          <w:lang w:val="sk-SK"/>
        </w:rPr>
        <w:t xml:space="preserve"> a </w:t>
      </w:r>
      <w:r w:rsidRPr="00A11C6D">
        <w:rPr>
          <w:noProof/>
          <w:spacing w:val="-6"/>
          <w:lang w:val="sk-SK"/>
        </w:rPr>
        <w:t>zvýšiť bezpečnosť dodávok vody pre obyvateľstvo</w:t>
      </w:r>
      <w:r w:rsidR="00C73367" w:rsidRPr="00A11C6D">
        <w:rPr>
          <w:noProof/>
          <w:spacing w:val="-6"/>
          <w:lang w:val="sk-SK"/>
        </w:rPr>
        <w:t xml:space="preserve"> a </w:t>
      </w:r>
      <w:r w:rsidRPr="00A11C6D">
        <w:rPr>
          <w:noProof/>
          <w:spacing w:val="-6"/>
          <w:lang w:val="sk-SK"/>
        </w:rPr>
        <w:t>znížiť riziko povodní</w:t>
      </w:r>
    </w:p>
    <w:p w14:paraId="01DE7DFD" w14:textId="485202A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dvoch čiastkových investícií: 1. obnova existujúcich obranných línií</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národnou stratégiou manažmentu povodňových rizík;</w:t>
      </w:r>
      <w:r w:rsidR="00C73367" w:rsidRPr="00A11C6D">
        <w:rPr>
          <w:noProof/>
          <w:spacing w:val="-6"/>
          <w:lang w:val="sk-SK"/>
        </w:rPr>
        <w:t xml:space="preserve"> a </w:t>
      </w:r>
      <w:r w:rsidRPr="00A11C6D">
        <w:rPr>
          <w:noProof/>
          <w:spacing w:val="-6"/>
          <w:lang w:val="sk-SK"/>
        </w:rPr>
        <w:t>2. obnova existujúcich akumulácií, pri ktorých existuje riziko kolapsu</w:t>
      </w:r>
      <w:r w:rsidR="00C73367" w:rsidRPr="00A11C6D">
        <w:rPr>
          <w:noProof/>
          <w:spacing w:val="-6"/>
          <w:lang w:val="sk-SK"/>
        </w:rPr>
        <w:t>.</w:t>
      </w:r>
    </w:p>
    <w:p w14:paraId="7DBFEA62" w14:textId="7093D32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prvej čiastkovej investície je obnoviť existujúce protipovodňové obranné trate.</w:t>
      </w:r>
      <w:r w:rsidR="00C73367" w:rsidRPr="00A11C6D">
        <w:rPr>
          <w:noProof/>
          <w:spacing w:val="-6"/>
          <w:lang w:val="sk-SK"/>
        </w:rPr>
        <w:t xml:space="preserve"> V </w:t>
      </w:r>
      <w:r w:rsidRPr="00A11C6D">
        <w:rPr>
          <w:noProof/>
          <w:spacing w:val="-6"/>
          <w:lang w:val="sk-SK"/>
        </w:rPr>
        <w:t>dôsledku tejto čiastkovej investície sa</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národnou stratégiou manažmentu povodňových rizík obnoví celkovo aspoň 408 km. Rekultivačné práce uprednostnia oblasti na základe plánov prevencie</w:t>
      </w:r>
      <w:r w:rsidR="00C73367" w:rsidRPr="00A11C6D">
        <w:rPr>
          <w:noProof/>
          <w:spacing w:val="-6"/>
          <w:lang w:val="sk-SK"/>
        </w:rPr>
        <w:t xml:space="preserve"> a </w:t>
      </w:r>
      <w:r w:rsidRPr="00A11C6D">
        <w:rPr>
          <w:noProof/>
          <w:spacing w:val="-6"/>
          <w:lang w:val="sk-SK"/>
        </w:rPr>
        <w:t>ochrany</w:t>
      </w:r>
      <w:r w:rsidR="00C73367" w:rsidRPr="00A11C6D">
        <w:rPr>
          <w:noProof/>
          <w:spacing w:val="-6"/>
          <w:lang w:val="sk-SK"/>
        </w:rPr>
        <w:t xml:space="preserve"> a </w:t>
      </w:r>
      <w:r w:rsidRPr="00A11C6D">
        <w:rPr>
          <w:noProof/>
          <w:spacing w:val="-6"/>
          <w:lang w:val="sk-SK"/>
        </w:rPr>
        <w:t>zmierňovania povodní</w:t>
      </w:r>
      <w:r w:rsidR="00C73367" w:rsidRPr="00A11C6D">
        <w:rPr>
          <w:noProof/>
          <w:spacing w:val="-6"/>
          <w:lang w:val="sk-SK"/>
        </w:rPr>
        <w:t xml:space="preserve"> a </w:t>
      </w:r>
      <w:r w:rsidRPr="00A11C6D">
        <w:rPr>
          <w:noProof/>
          <w:spacing w:val="-6"/>
          <w:lang w:val="sk-SK"/>
        </w:rPr>
        <w:t>pozostávajú</w:t>
      </w:r>
      <w:r w:rsidR="00C73367" w:rsidRPr="00A11C6D">
        <w:rPr>
          <w:noProof/>
          <w:spacing w:val="-6"/>
          <w:lang w:val="sk-SK"/>
        </w:rPr>
        <w:t xml:space="preserve"> z </w:t>
      </w:r>
      <w:r w:rsidRPr="00A11C6D">
        <w:rPr>
          <w:noProof/>
          <w:spacing w:val="-6"/>
          <w:lang w:val="sk-SK"/>
        </w:rPr>
        <w:t>výplne</w:t>
      </w:r>
      <w:r w:rsidR="00C73367" w:rsidRPr="00A11C6D">
        <w:rPr>
          <w:noProof/>
          <w:spacing w:val="-6"/>
          <w:lang w:val="sk-SK"/>
        </w:rPr>
        <w:t xml:space="preserve"> z </w:t>
      </w:r>
      <w:r w:rsidRPr="00A11C6D">
        <w:rPr>
          <w:noProof/>
          <w:spacing w:val="-6"/>
          <w:lang w:val="sk-SK"/>
        </w:rPr>
        <w:t>miestneho materiálu získaného</w:t>
      </w:r>
      <w:r w:rsidR="00C73367" w:rsidRPr="00A11C6D">
        <w:rPr>
          <w:noProof/>
          <w:spacing w:val="-6"/>
          <w:lang w:val="sk-SK"/>
        </w:rPr>
        <w:t xml:space="preserve"> z </w:t>
      </w:r>
      <w:r w:rsidRPr="00A11C6D">
        <w:rPr>
          <w:noProof/>
          <w:spacing w:val="-6"/>
          <w:lang w:val="sk-SK"/>
        </w:rPr>
        <w:t>oblastí hrádzí, po ktorých nasledujú trávne porasty</w:t>
      </w:r>
      <w:r w:rsidR="00C73367" w:rsidRPr="00A11C6D">
        <w:rPr>
          <w:noProof/>
          <w:spacing w:val="-6"/>
          <w:lang w:val="sk-SK"/>
        </w:rPr>
        <w:t>.</w:t>
      </w:r>
    </w:p>
    <w:p w14:paraId="408B7965" w14:textId="3CB05DF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čiastkovej investície sa dokončí do 31</w:t>
      </w:r>
      <w:r w:rsidR="00C73367" w:rsidRPr="00A11C6D">
        <w:rPr>
          <w:noProof/>
          <w:spacing w:val="-6"/>
          <w:lang w:val="sk-SK"/>
        </w:rPr>
        <w:t>. marca</w:t>
      </w:r>
      <w:r w:rsidRPr="00A11C6D">
        <w:rPr>
          <w:noProof/>
          <w:spacing w:val="-6"/>
          <w:lang w:val="sk-SK"/>
        </w:rPr>
        <w:t xml:space="preserve"> 2026.</w:t>
      </w:r>
    </w:p>
    <w:p w14:paraId="034BF429" w14:textId="60E1FC7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druhej čiastkovej investície je oprava</w:t>
      </w:r>
      <w:r w:rsidR="00C73367" w:rsidRPr="00A11C6D">
        <w:rPr>
          <w:noProof/>
          <w:spacing w:val="-6"/>
          <w:lang w:val="sk-SK"/>
        </w:rPr>
        <w:t xml:space="preserve"> a </w:t>
      </w:r>
      <w:r w:rsidRPr="00A11C6D">
        <w:rPr>
          <w:noProof/>
          <w:spacing w:val="-6"/>
          <w:lang w:val="sk-SK"/>
        </w:rPr>
        <w:t>renovácia poškodených priehrad</w:t>
      </w:r>
      <w:r w:rsidR="00C73367" w:rsidRPr="00A11C6D">
        <w:rPr>
          <w:noProof/>
          <w:spacing w:val="-6"/>
          <w:lang w:val="sk-SK"/>
        </w:rPr>
        <w:t xml:space="preserve"> a </w:t>
      </w:r>
      <w:r w:rsidRPr="00A11C6D">
        <w:rPr>
          <w:noProof/>
          <w:spacing w:val="-6"/>
          <w:lang w:val="sk-SK"/>
        </w:rPr>
        <w:t>povodňových poldrov na existujúcich protipovodňových líniách</w:t>
      </w:r>
      <w:r w:rsidR="00C73367" w:rsidRPr="00A11C6D">
        <w:rPr>
          <w:noProof/>
          <w:spacing w:val="-6"/>
          <w:lang w:val="sk-SK"/>
        </w:rPr>
        <w:t xml:space="preserve"> s </w:t>
      </w:r>
      <w:r w:rsidRPr="00A11C6D">
        <w:rPr>
          <w:noProof/>
          <w:spacing w:val="-6"/>
          <w:lang w:val="sk-SK"/>
        </w:rPr>
        <w:t>cieľom obnoviť</w:t>
      </w:r>
      <w:r w:rsidR="00C73367" w:rsidRPr="00A11C6D">
        <w:rPr>
          <w:noProof/>
          <w:spacing w:val="-6"/>
          <w:lang w:val="sk-SK"/>
        </w:rPr>
        <w:t xml:space="preserve"> a </w:t>
      </w:r>
      <w:r w:rsidRPr="00A11C6D">
        <w:rPr>
          <w:noProof/>
          <w:spacing w:val="-6"/>
          <w:lang w:val="sk-SK"/>
        </w:rPr>
        <w:t>zachovať ich schopnosť predchádzať záplavám. Čiastkové investície sa vykonajú prijatím návrhov projektov na obnovu 13 existujúcich priehrad, pre ktoré neexistujú žiadne uskutočniteľné alternatívy na zníženie povodňových rizík, do 30</w:t>
      </w:r>
      <w:r w:rsidR="00C73367" w:rsidRPr="00A11C6D">
        <w:rPr>
          <w:noProof/>
          <w:spacing w:val="-6"/>
          <w:lang w:val="sk-SK"/>
        </w:rPr>
        <w:t>. júna</w:t>
      </w:r>
      <w:r w:rsidRPr="00A11C6D">
        <w:rPr>
          <w:noProof/>
          <w:spacing w:val="-6"/>
          <w:lang w:val="sk-SK"/>
        </w:rPr>
        <w:t xml:space="preserve"> 2023. Na základe týchto návrhov projektov sa obnoví 13 existujúcich priehrad,</w:t>
      </w:r>
      <w:r w:rsidR="00C73367" w:rsidRPr="00A11C6D">
        <w:rPr>
          <w:noProof/>
          <w:spacing w:val="-6"/>
          <w:lang w:val="sk-SK"/>
        </w:rPr>
        <w:t xml:space="preserve"> v </w:t>
      </w:r>
      <w:r w:rsidRPr="00A11C6D">
        <w:rPr>
          <w:noProof/>
          <w:spacing w:val="-6"/>
          <w:lang w:val="sk-SK"/>
        </w:rPr>
        <w:t>prípade ktorých sa</w:t>
      </w:r>
      <w:r w:rsidR="00C73367" w:rsidRPr="00A11C6D">
        <w:rPr>
          <w:noProof/>
          <w:spacing w:val="-6"/>
          <w:lang w:val="sk-SK"/>
        </w:rPr>
        <w:t xml:space="preserve"> v </w:t>
      </w:r>
      <w:r w:rsidRPr="00A11C6D">
        <w:rPr>
          <w:noProof/>
          <w:spacing w:val="-6"/>
          <w:lang w:val="sk-SK"/>
        </w:rPr>
        <w:t>revidovaných štúdiách uskutočniteľnosti dospelo</w:t>
      </w:r>
      <w:r w:rsidR="00C73367" w:rsidRPr="00A11C6D">
        <w:rPr>
          <w:noProof/>
          <w:spacing w:val="-6"/>
          <w:lang w:val="sk-SK"/>
        </w:rPr>
        <w:t xml:space="preserve"> k </w:t>
      </w:r>
      <w:r w:rsidRPr="00A11C6D">
        <w:rPr>
          <w:noProof/>
          <w:spacing w:val="-6"/>
          <w:lang w:val="sk-SK"/>
        </w:rPr>
        <w:t>záveru, že neexistujú žiadne uskutočniteľné alternatívy na zníženie povodňových rizík. Obnova sa vykoná</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štúdiách uskutočniteľnosti</w:t>
      </w:r>
      <w:r w:rsidR="00C73367" w:rsidRPr="00A11C6D">
        <w:rPr>
          <w:noProof/>
          <w:spacing w:val="-6"/>
          <w:lang w:val="sk-SK"/>
        </w:rPr>
        <w:t xml:space="preserve"> a </w:t>
      </w:r>
      <w:r w:rsidRPr="00A11C6D">
        <w:rPr>
          <w:noProof/>
          <w:spacing w:val="-6"/>
          <w:lang w:val="sk-SK"/>
        </w:rPr>
        <w:t>návrhoch projektov</w:t>
      </w:r>
      <w:r w:rsidR="00C73367" w:rsidRPr="00A11C6D">
        <w:rPr>
          <w:noProof/>
          <w:spacing w:val="-6"/>
          <w:lang w:val="sk-SK"/>
        </w:rPr>
        <w:t xml:space="preserve"> a v </w:t>
      </w:r>
      <w:r w:rsidRPr="00A11C6D">
        <w:rPr>
          <w:noProof/>
          <w:spacing w:val="-6"/>
          <w:lang w:val="sk-SK"/>
        </w:rPr>
        <w:t>plnom súlade</w:t>
      </w:r>
      <w:r w:rsidR="00C73367" w:rsidRPr="00A11C6D">
        <w:rPr>
          <w:noProof/>
          <w:spacing w:val="-6"/>
          <w:lang w:val="sk-SK"/>
        </w:rPr>
        <w:t xml:space="preserve"> s </w:t>
      </w:r>
      <w:r w:rsidRPr="00A11C6D">
        <w:rPr>
          <w:noProof/>
          <w:spacing w:val="-6"/>
          <w:lang w:val="sk-SK"/>
        </w:rPr>
        <w:t>výsledkami</w:t>
      </w:r>
      <w:r w:rsidR="00C73367" w:rsidRPr="00A11C6D">
        <w:rPr>
          <w:noProof/>
          <w:spacing w:val="-6"/>
          <w:lang w:val="sk-SK"/>
        </w:rPr>
        <w:t xml:space="preserve"> a </w:t>
      </w:r>
      <w:r w:rsidRPr="00A11C6D">
        <w:rPr>
          <w:noProof/>
          <w:spacing w:val="-6"/>
          <w:lang w:val="sk-SK"/>
        </w:rPr>
        <w:t>podmienkami stanovenými komplexným</w:t>
      </w:r>
      <w:r w:rsidR="00C73367" w:rsidRPr="00A11C6D">
        <w:rPr>
          <w:noProof/>
          <w:spacing w:val="-6"/>
          <w:lang w:val="sk-SK"/>
        </w:rPr>
        <w:t xml:space="preserve"> a </w:t>
      </w:r>
      <w:r w:rsidRPr="00A11C6D">
        <w:rPr>
          <w:noProof/>
          <w:spacing w:val="-6"/>
          <w:lang w:val="sk-SK"/>
        </w:rPr>
        <w:t>kumulatívnym posudzovaním vplyvov na životné prostredie, ktoré sa musí dokončiť</w:t>
      </w:r>
      <w:r w:rsidR="00C73367" w:rsidRPr="00A11C6D">
        <w:rPr>
          <w:noProof/>
          <w:spacing w:val="-6"/>
          <w:lang w:val="sk-SK"/>
        </w:rPr>
        <w:t xml:space="preserve"> v </w:t>
      </w:r>
      <w:r w:rsidRPr="00A11C6D">
        <w:rPr>
          <w:noProof/>
          <w:spacing w:val="-6"/>
          <w:lang w:val="sk-SK"/>
        </w:rPr>
        <w:t>súlade so smernicou 2011/92/EÚ (smernica EIA), ako aj</w:t>
      </w:r>
      <w:r w:rsidR="00C73367" w:rsidRPr="00A11C6D">
        <w:rPr>
          <w:noProof/>
          <w:spacing w:val="-6"/>
          <w:lang w:val="sk-SK"/>
        </w:rPr>
        <w:t xml:space="preserve"> s </w:t>
      </w:r>
      <w:r w:rsidRPr="00A11C6D">
        <w:rPr>
          <w:noProof/>
          <w:spacing w:val="-6"/>
          <w:lang w:val="sk-SK"/>
        </w:rPr>
        <w:t>príslušnými posúdeniami</w:t>
      </w:r>
      <w:r w:rsidR="00C73367" w:rsidRPr="00A11C6D">
        <w:rPr>
          <w:noProof/>
          <w:spacing w:val="-6"/>
          <w:lang w:val="sk-SK"/>
        </w:rPr>
        <w:t xml:space="preserve"> v </w:t>
      </w:r>
      <w:r w:rsidRPr="00A11C6D">
        <w:rPr>
          <w:noProof/>
          <w:spacing w:val="-6"/>
          <w:lang w:val="sk-SK"/>
        </w:rPr>
        <w:t>kontexte smernice 2000/60/ES (rámcová smernica</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primeraného posudzovania podľa smernice 92/43/EHS (smernica</w:t>
      </w:r>
      <w:r w:rsidR="00C73367" w:rsidRPr="00A11C6D">
        <w:rPr>
          <w:noProof/>
          <w:spacing w:val="-6"/>
          <w:lang w:val="sk-SK"/>
        </w:rPr>
        <w:t xml:space="preserve"> o </w:t>
      </w:r>
      <w:r w:rsidRPr="00A11C6D">
        <w:rPr>
          <w:noProof/>
          <w:spacing w:val="-6"/>
          <w:lang w:val="sk-SK"/>
        </w:rPr>
        <w:t>biotopoch) vrátane vykonávania požadovaných zmierňujúcich opatrení. Dobrý ekologický stav/potenciál príslušných vodných útvarov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rámcovej smernice</w:t>
      </w:r>
      <w:r w:rsidR="00C73367" w:rsidRPr="00A11C6D">
        <w:rPr>
          <w:noProof/>
          <w:spacing w:val="-6"/>
          <w:lang w:val="sk-SK"/>
        </w:rPr>
        <w:t xml:space="preserve"> o </w:t>
      </w:r>
      <w:r w:rsidRPr="00A11C6D">
        <w:rPr>
          <w:noProof/>
          <w:spacing w:val="-6"/>
          <w:lang w:val="sk-SK"/>
        </w:rPr>
        <w:t>vode sa musí dosiahnuť</w:t>
      </w:r>
      <w:r w:rsidR="00C73367" w:rsidRPr="00A11C6D">
        <w:rPr>
          <w:noProof/>
          <w:spacing w:val="-6"/>
          <w:lang w:val="sk-SK"/>
        </w:rPr>
        <w:t xml:space="preserve"> a </w:t>
      </w:r>
      <w:r w:rsidRPr="00A11C6D">
        <w:rPr>
          <w:noProof/>
          <w:spacing w:val="-6"/>
          <w:lang w:val="sk-SK"/>
        </w:rPr>
        <w:t>preukázať najnovšími relevantnými podpornými údajmi</w:t>
      </w:r>
      <w:r w:rsidR="00C73367" w:rsidRPr="00A11C6D">
        <w:rPr>
          <w:noProof/>
          <w:spacing w:val="-6"/>
          <w:lang w:val="sk-SK"/>
        </w:rPr>
        <w:t xml:space="preserve"> a </w:t>
      </w:r>
      <w:r w:rsidRPr="00A11C6D">
        <w:rPr>
          <w:noProof/>
          <w:spacing w:val="-6"/>
          <w:lang w:val="sk-SK"/>
        </w:rPr>
        <w:t>musí sa zabrániť akémukoľvek zhoršeniu. Pokiaľ ide</w:t>
      </w:r>
      <w:r w:rsidR="00C73367" w:rsidRPr="00A11C6D">
        <w:rPr>
          <w:noProof/>
          <w:spacing w:val="-6"/>
          <w:lang w:val="sk-SK"/>
        </w:rPr>
        <w:t xml:space="preserve"> o </w:t>
      </w:r>
      <w:r w:rsidRPr="00A11C6D">
        <w:rPr>
          <w:noProof/>
          <w:spacing w:val="-6"/>
          <w:lang w:val="sk-SK"/>
        </w:rPr>
        <w:t>predchádzanie povodniam,</w:t>
      </w:r>
      <w:r w:rsidR="00C73367" w:rsidRPr="00A11C6D">
        <w:rPr>
          <w:noProof/>
          <w:spacing w:val="-6"/>
          <w:lang w:val="sk-SK"/>
        </w:rPr>
        <w:t xml:space="preserve"> v </w:t>
      </w:r>
      <w:r w:rsidRPr="00A11C6D">
        <w:rPr>
          <w:noProof/>
          <w:spacing w:val="-6"/>
          <w:lang w:val="sk-SK"/>
        </w:rPr>
        <w:t>dôsledku tejto investície sa rekultivuje alebo novoinštaluje 13 poldrov na predchádzanie povodniam na existujúcich protipovodňových linkách.</w:t>
      </w:r>
    </w:p>
    <w:p w14:paraId="13096D8D" w14:textId="045D2CB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čiastkovej investície sa dokončí do 31</w:t>
      </w:r>
      <w:r w:rsidR="00C73367" w:rsidRPr="00A11C6D">
        <w:rPr>
          <w:noProof/>
          <w:spacing w:val="-6"/>
          <w:lang w:val="sk-SK"/>
        </w:rPr>
        <w:t>. marca</w:t>
      </w:r>
      <w:r w:rsidRPr="00A11C6D">
        <w:rPr>
          <w:noProof/>
          <w:spacing w:val="-6"/>
          <w:lang w:val="sk-SK"/>
        </w:rPr>
        <w:t xml:space="preserve"> 2026</w:t>
      </w:r>
      <w:r w:rsidR="00C73367" w:rsidRPr="00A11C6D">
        <w:rPr>
          <w:noProof/>
          <w:spacing w:val="-6"/>
          <w:lang w:val="sk-SK"/>
        </w:rPr>
        <w:t>.</w:t>
      </w:r>
    </w:p>
    <w:p w14:paraId="4140B653" w14:textId="2E7D4C9C"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5. Primerané vybavenie správnych orgánov povodia na monitorovanie povodní, prevenciu</w:t>
      </w:r>
      <w:r w:rsidR="00C73367" w:rsidRPr="00A11C6D">
        <w:rPr>
          <w:noProof/>
          <w:spacing w:val="-6"/>
          <w:lang w:val="sk-SK"/>
        </w:rPr>
        <w:t xml:space="preserve"> a </w:t>
      </w:r>
      <w:r w:rsidRPr="00A11C6D">
        <w:rPr>
          <w:noProof/>
          <w:spacing w:val="-6"/>
          <w:lang w:val="sk-SK"/>
        </w:rPr>
        <w:t>reakciu na núdzové situácie</w:t>
      </w:r>
    </w:p>
    <w:p w14:paraId="35EBE7A9" w14:textId="087CF52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investície je vybaviť orgány ANAR/povodí potrebnými strojmi</w:t>
      </w:r>
      <w:r w:rsidR="00C73367" w:rsidRPr="00A11C6D">
        <w:rPr>
          <w:noProof/>
          <w:spacing w:val="-6"/>
          <w:lang w:val="sk-SK"/>
        </w:rPr>
        <w:t xml:space="preserve"> a </w:t>
      </w:r>
      <w:r w:rsidRPr="00A11C6D">
        <w:rPr>
          <w:noProof/>
          <w:spacing w:val="-6"/>
          <w:lang w:val="sk-SK"/>
        </w:rPr>
        <w:t>vybavením na zásah</w:t>
      </w:r>
      <w:r w:rsidR="00C73367" w:rsidRPr="00A11C6D">
        <w:rPr>
          <w:noProof/>
          <w:spacing w:val="-6"/>
          <w:lang w:val="sk-SK"/>
        </w:rPr>
        <w:t xml:space="preserve"> s </w:t>
      </w:r>
      <w:r w:rsidRPr="00A11C6D">
        <w:rPr>
          <w:noProof/>
          <w:spacing w:val="-6"/>
          <w:lang w:val="sk-SK"/>
        </w:rPr>
        <w:t>cieľom zmierniť vplyvy extrémnych poveternostných javov</w:t>
      </w:r>
      <w:r w:rsidR="00C73367" w:rsidRPr="00A11C6D">
        <w:rPr>
          <w:noProof/>
          <w:spacing w:val="-6"/>
          <w:lang w:val="sk-SK"/>
        </w:rPr>
        <w:t>.</w:t>
      </w:r>
    </w:p>
    <w:p w14:paraId="7726F85A" w14:textId="153BA2F6"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dôsledku investície musí byť 11 správ povodí vybavených strojovými zariadeniami na prístup</w:t>
      </w:r>
      <w:r w:rsidR="00C73367" w:rsidRPr="00A11C6D">
        <w:rPr>
          <w:noProof/>
          <w:spacing w:val="-6"/>
          <w:lang w:val="sk-SK"/>
        </w:rPr>
        <w:t xml:space="preserve"> k </w:t>
      </w:r>
      <w:r w:rsidRPr="00A11C6D">
        <w:rPr>
          <w:noProof/>
          <w:spacing w:val="-6"/>
          <w:lang w:val="sk-SK"/>
        </w:rPr>
        <w:t>tvrdým terénom</w:t>
      </w:r>
      <w:r w:rsidR="00C73367" w:rsidRPr="00A11C6D">
        <w:rPr>
          <w:noProof/>
          <w:spacing w:val="-6"/>
          <w:lang w:val="sk-SK"/>
        </w:rPr>
        <w:t xml:space="preserve"> a </w:t>
      </w:r>
      <w:r w:rsidRPr="00A11C6D">
        <w:rPr>
          <w:noProof/>
          <w:spacing w:val="-6"/>
          <w:lang w:val="sk-SK"/>
        </w:rPr>
        <w:t>zásah do nich, obojživelný prístup</w:t>
      </w:r>
      <w:r w:rsidR="00C73367" w:rsidRPr="00A11C6D">
        <w:rPr>
          <w:noProof/>
          <w:spacing w:val="-6"/>
          <w:lang w:val="sk-SK"/>
        </w:rPr>
        <w:t xml:space="preserve"> a </w:t>
      </w:r>
      <w:r w:rsidRPr="00A11C6D">
        <w:rPr>
          <w:noProof/>
          <w:spacing w:val="-6"/>
          <w:lang w:val="sk-SK"/>
        </w:rPr>
        <w:t>prepravu mobilných pieskových vriec/záplavov</w:t>
      </w:r>
      <w:r w:rsidR="00C73367" w:rsidRPr="00A11C6D">
        <w:rPr>
          <w:noProof/>
          <w:spacing w:val="-6"/>
          <w:lang w:val="sk-SK"/>
        </w:rPr>
        <w:t xml:space="preserve"> v </w:t>
      </w:r>
      <w:r w:rsidRPr="00A11C6D">
        <w:rPr>
          <w:noProof/>
          <w:spacing w:val="-6"/>
          <w:lang w:val="sk-SK"/>
        </w:rPr>
        <w:t>ťažko dostupných oblastiach; drony vybavené snímačmi LIDAR/Flir/fotogrammetrie; geoelektrické/geo radarové technológie hrádzí</w:t>
      </w:r>
      <w:r w:rsidR="00C73367" w:rsidRPr="00A11C6D">
        <w:rPr>
          <w:noProof/>
          <w:spacing w:val="-6"/>
          <w:lang w:val="sk-SK"/>
        </w:rPr>
        <w:t xml:space="preserve"> a </w:t>
      </w:r>
      <w:r w:rsidRPr="00A11C6D">
        <w:rPr>
          <w:noProof/>
          <w:spacing w:val="-6"/>
          <w:lang w:val="sk-SK"/>
        </w:rPr>
        <w:t>hardvérová</w:t>
      </w:r>
      <w:r w:rsidR="00C73367" w:rsidRPr="00A11C6D">
        <w:rPr>
          <w:noProof/>
          <w:spacing w:val="-6"/>
          <w:lang w:val="sk-SK"/>
        </w:rPr>
        <w:t xml:space="preserve"> a </w:t>
      </w:r>
      <w:r w:rsidRPr="00A11C6D">
        <w:rPr>
          <w:noProof/>
          <w:spacing w:val="-6"/>
          <w:lang w:val="sk-SK"/>
        </w:rPr>
        <w:t>softvérová infraštruktúra na analýzu údajov</w:t>
      </w:r>
      <w:r w:rsidR="00C73367" w:rsidRPr="00A11C6D">
        <w:rPr>
          <w:noProof/>
          <w:spacing w:val="-6"/>
          <w:lang w:val="sk-SK"/>
        </w:rPr>
        <w:t xml:space="preserve"> a </w:t>
      </w:r>
      <w:r w:rsidRPr="00A11C6D">
        <w:rPr>
          <w:noProof/>
          <w:spacing w:val="-6"/>
          <w:lang w:val="sk-SK"/>
        </w:rPr>
        <w:t>uchovávanie údajov zozbieraných uvedeným zariadením</w:t>
      </w:r>
      <w:r w:rsidR="00C73367" w:rsidRPr="00A11C6D">
        <w:rPr>
          <w:noProof/>
          <w:spacing w:val="-6"/>
          <w:lang w:val="sk-SK"/>
        </w:rPr>
        <w:t xml:space="preserve"> s </w:t>
      </w:r>
      <w:r w:rsidRPr="00A11C6D">
        <w:rPr>
          <w:noProof/>
          <w:spacing w:val="-6"/>
          <w:lang w:val="sk-SK"/>
        </w:rPr>
        <w:t>cieľom podporiť</w:t>
      </w:r>
      <w:r w:rsidR="00C73367" w:rsidRPr="00A11C6D">
        <w:rPr>
          <w:noProof/>
          <w:spacing w:val="-6"/>
          <w:lang w:val="sk-SK"/>
        </w:rPr>
        <w:t xml:space="preserve"> a </w:t>
      </w:r>
      <w:r w:rsidRPr="00A11C6D">
        <w:rPr>
          <w:noProof/>
          <w:spacing w:val="-6"/>
          <w:lang w:val="sk-SK"/>
        </w:rPr>
        <w:t>zlepšiť prevenciu povodní</w:t>
      </w:r>
      <w:r w:rsidR="00C73367" w:rsidRPr="00A11C6D">
        <w:rPr>
          <w:noProof/>
          <w:spacing w:val="-6"/>
          <w:lang w:val="sk-SK"/>
        </w:rPr>
        <w:t xml:space="preserve"> a </w:t>
      </w:r>
      <w:r w:rsidRPr="00A11C6D">
        <w:rPr>
          <w:noProof/>
          <w:spacing w:val="-6"/>
          <w:lang w:val="sk-SK"/>
        </w:rPr>
        <w:t>reakciu na núdzové situácie</w:t>
      </w:r>
      <w:r w:rsidR="00C73367" w:rsidRPr="00A11C6D">
        <w:rPr>
          <w:noProof/>
          <w:spacing w:val="-6"/>
          <w:lang w:val="sk-SK"/>
        </w:rPr>
        <w:t>.</w:t>
      </w:r>
    </w:p>
    <w:p w14:paraId="3A912834" w14:textId="7704B8D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 Najmä vozidlá, ktoré sa majú zakúpiť, musia mať špecifické emisie CO2</w:t>
      </w:r>
      <w:r w:rsidR="00C73367" w:rsidRPr="00A11C6D">
        <w:rPr>
          <w:noProof/>
          <w:spacing w:val="-6"/>
          <w:lang w:val="sk-SK"/>
        </w:rPr>
        <w:t xml:space="preserve"> v </w:t>
      </w:r>
      <w:r w:rsidRPr="00A11C6D">
        <w:rPr>
          <w:noProof/>
          <w:spacing w:val="-6"/>
          <w:lang w:val="sk-SK"/>
        </w:rPr>
        <w:t>zmysle vymedzenia</w:t>
      </w:r>
      <w:r w:rsidR="00C73367" w:rsidRPr="00A11C6D">
        <w:rPr>
          <w:noProof/>
          <w:spacing w:val="-6"/>
          <w:lang w:val="sk-SK"/>
        </w:rPr>
        <w:t xml:space="preserve"> v </w:t>
      </w:r>
      <w:r w:rsidRPr="00A11C6D">
        <w:rPr>
          <w:noProof/>
          <w:spacing w:val="-6"/>
          <w:lang w:val="sk-SK"/>
        </w:rPr>
        <w:t>článku 3 ods. 1 písm. h) nariadenia (EÚ) 2019/631, ktoré sú nižšie ako 50 g CO2/km</w:t>
      </w:r>
      <w:r w:rsidR="00C73367" w:rsidRPr="00A11C6D">
        <w:rPr>
          <w:noProof/>
          <w:spacing w:val="-6"/>
          <w:lang w:val="sk-SK"/>
        </w:rPr>
        <w:t>.</w:t>
      </w:r>
    </w:p>
    <w:p w14:paraId="7DB513CE" w14:textId="7757B9D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2024</w:t>
      </w:r>
      <w:r w:rsidR="00C73367" w:rsidRPr="00A11C6D">
        <w:rPr>
          <w:noProof/>
          <w:spacing w:val="-6"/>
          <w:lang w:val="sk-SK"/>
        </w:rPr>
        <w:t>.</w:t>
      </w:r>
    </w:p>
    <w:p w14:paraId="5DAB6C7B" w14:textId="6DC01A12" w:rsidR="009A71A8" w:rsidRPr="00A11C6D" w:rsidRDefault="00674A8F">
      <w:pPr>
        <w:rPr>
          <w:rFonts w:ascii="Times New Roman" w:hAnsi="Times New Roman" w:cs="Times New Roman"/>
          <w:noProof/>
          <w:spacing w:val="-6"/>
          <w:sz w:val="24"/>
          <w:lang w:val="sk-SK"/>
        </w:rPr>
      </w:pPr>
      <w:r w:rsidRPr="00A11C6D">
        <w:rPr>
          <w:noProof/>
          <w:spacing w:val="-6"/>
          <w:lang w:val="sk-SK"/>
        </w:rPr>
        <w:br w:type="page"/>
      </w:r>
    </w:p>
    <w:p w14:paraId="64E597EC"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6. Implementácia vodného katastra</w:t>
      </w:r>
    </w:p>
    <w:p w14:paraId="0ACA10B6" w14:textId="4ECEAB2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investície je zabezpečiť rýchle vymedzenie menších vodných tokov pomocou techník na interpretáciu</w:t>
      </w:r>
      <w:r w:rsidR="00C73367" w:rsidRPr="00A11C6D">
        <w:rPr>
          <w:noProof/>
          <w:spacing w:val="-6"/>
          <w:lang w:val="sk-SK"/>
        </w:rPr>
        <w:t xml:space="preserve"> a </w:t>
      </w:r>
      <w:r w:rsidRPr="00A11C6D">
        <w:rPr>
          <w:noProof/>
          <w:spacing w:val="-6"/>
          <w:lang w:val="sk-SK"/>
        </w:rPr>
        <w:t>spracovanie poloautomatických satelitných informácií dostupných na celosvetovej</w:t>
      </w:r>
      <w:r w:rsidR="00C73367" w:rsidRPr="00A11C6D">
        <w:rPr>
          <w:noProof/>
          <w:spacing w:val="-6"/>
          <w:lang w:val="sk-SK"/>
        </w:rPr>
        <w:t xml:space="preserve"> a </w:t>
      </w:r>
      <w:r w:rsidRPr="00A11C6D">
        <w:rPr>
          <w:noProof/>
          <w:spacing w:val="-6"/>
          <w:lang w:val="sk-SK"/>
        </w:rPr>
        <w:t>európskej úrovni pre približne 70</w:t>
      </w:r>
      <w:r w:rsidR="00C73367" w:rsidRPr="00A11C6D">
        <w:rPr>
          <w:noProof/>
          <w:spacing w:val="-6"/>
          <w:lang w:val="sk-SK"/>
        </w:rPr>
        <w:t> %</w:t>
      </w:r>
      <w:r w:rsidRPr="00A11C6D">
        <w:rPr>
          <w:noProof/>
          <w:spacing w:val="-6"/>
          <w:lang w:val="sk-SK"/>
        </w:rPr>
        <w:t xml:space="preserve"> dĺžky katastrálnych vodných tokov, určenie hydromorfologických aktívnych oblastí (erózia/sedimentácia) poloautomatickými metódami na podporu vykonávania rámcovej smernice</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kritických bodov pozdĺžnej infraštruktúry vodných tokov (damá, pobrežné zariadenia)</w:t>
      </w:r>
      <w:r w:rsidR="00C73367" w:rsidRPr="00A11C6D">
        <w:rPr>
          <w:noProof/>
          <w:spacing w:val="-6"/>
          <w:lang w:val="sk-SK"/>
        </w:rPr>
        <w:t xml:space="preserve"> s </w:t>
      </w:r>
      <w:r w:rsidRPr="00A11C6D">
        <w:rPr>
          <w:noProof/>
          <w:spacing w:val="-6"/>
          <w:lang w:val="sk-SK"/>
        </w:rPr>
        <w:t>cieľom uprednostniť vykonávanie smernice</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w:t>
      </w:r>
    </w:p>
    <w:p w14:paraId="0FBB6235" w14:textId="2DDD2A2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Vodný katastrál sa vyvinie</w:t>
      </w:r>
      <w:r w:rsidR="00C73367" w:rsidRPr="00A11C6D">
        <w:rPr>
          <w:noProof/>
          <w:spacing w:val="-6"/>
          <w:lang w:val="sk-SK"/>
        </w:rPr>
        <w:t xml:space="preserve"> a </w:t>
      </w:r>
      <w:r w:rsidRPr="00A11C6D">
        <w:rPr>
          <w:noProof/>
          <w:spacing w:val="-6"/>
          <w:lang w:val="sk-SK"/>
        </w:rPr>
        <w:t>sprevádzkuje i) obstaranie digitálneho modelu terénu (DTM)/digitálneho modelu povrchu (DSM) na vnútroštátnej úrovni na základe satelitných informácií, ktoré sa sprístupnia všetkým štátnym orgánom; II) vývoj softvéru na určovanie modifikácie riečneho koryta (proces sedimentácie erózie), monitorovanie extrakcie štrku</w:t>
      </w:r>
      <w:r w:rsidR="00C73367" w:rsidRPr="00A11C6D">
        <w:rPr>
          <w:noProof/>
          <w:spacing w:val="-6"/>
          <w:lang w:val="sk-SK"/>
        </w:rPr>
        <w:t xml:space="preserve"> a </w:t>
      </w:r>
      <w:r w:rsidRPr="00A11C6D">
        <w:rPr>
          <w:noProof/>
          <w:spacing w:val="-6"/>
          <w:lang w:val="sk-SK"/>
        </w:rPr>
        <w:t>potenciál zosuvu pôdy</w:t>
      </w:r>
      <w:r w:rsidR="00C73367" w:rsidRPr="00A11C6D">
        <w:rPr>
          <w:noProof/>
          <w:spacing w:val="-6"/>
          <w:lang w:val="sk-SK"/>
        </w:rPr>
        <w:t xml:space="preserve"> v </w:t>
      </w:r>
      <w:r w:rsidRPr="00A11C6D">
        <w:rPr>
          <w:noProof/>
          <w:spacing w:val="-6"/>
          <w:lang w:val="sk-SK"/>
        </w:rPr>
        <w:t>oblastiach kompletu priehradových jamiek; III) poloautomatická digitalizácia</w:t>
      </w:r>
      <w:r w:rsidR="00C73367" w:rsidRPr="00A11C6D">
        <w:rPr>
          <w:noProof/>
          <w:spacing w:val="-6"/>
          <w:lang w:val="sk-SK"/>
        </w:rPr>
        <w:t xml:space="preserve"> a </w:t>
      </w:r>
      <w:r w:rsidRPr="00A11C6D">
        <w:rPr>
          <w:noProof/>
          <w:spacing w:val="-6"/>
          <w:lang w:val="sk-SK"/>
        </w:rPr>
        <w:t>vymedzenie menších riečnych dnov na základe ortofotografie DTM/DSM</w:t>
      </w:r>
      <w:r w:rsidR="00C73367" w:rsidRPr="00A11C6D">
        <w:rPr>
          <w:noProof/>
          <w:spacing w:val="-6"/>
          <w:lang w:val="sk-SK"/>
        </w:rPr>
        <w:t xml:space="preserve"> a </w:t>
      </w:r>
      <w:r w:rsidRPr="00A11C6D">
        <w:rPr>
          <w:noProof/>
          <w:spacing w:val="-6"/>
          <w:lang w:val="sk-SK"/>
        </w:rPr>
        <w:t>satelitných snímok.</w:t>
      </w:r>
    </w:p>
    <w:p w14:paraId="01545885" w14:textId="143BB92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investície sa dokončí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38E7F4C9" w14:textId="04EFDF40"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7. Rozšírenie národnej monitorovacej siete národného integrovaného meteorologického systému (SIMIN)</w:t>
      </w:r>
    </w:p>
    <w:p w14:paraId="45C9762B" w14:textId="639B4C6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zvýšiť kapacitu na predpovedanie nepriaznivých poveternostných javov (tzv. newcasting),</w:t>
      </w:r>
      <w:r w:rsidR="00C73367" w:rsidRPr="00A11C6D">
        <w:rPr>
          <w:noProof/>
          <w:spacing w:val="-6"/>
          <w:lang w:val="sk-SK"/>
        </w:rPr>
        <w:t xml:space="preserve"> a </w:t>
      </w:r>
      <w:r w:rsidRPr="00A11C6D">
        <w:rPr>
          <w:noProof/>
          <w:spacing w:val="-6"/>
          <w:lang w:val="sk-SK"/>
        </w:rPr>
        <w:t>teda znížiť ich nepriaznivé vplyvy alebo im predchádzať. To sa dosiahne rozšírením vnútroštátnej siete pozorovaní</w:t>
      </w:r>
      <w:r w:rsidR="00C73367" w:rsidRPr="00A11C6D">
        <w:rPr>
          <w:noProof/>
          <w:spacing w:val="-6"/>
          <w:lang w:val="sk-SK"/>
        </w:rPr>
        <w:t xml:space="preserve"> v </w:t>
      </w:r>
      <w:r w:rsidRPr="00A11C6D">
        <w:rPr>
          <w:noProof/>
          <w:spacing w:val="-6"/>
          <w:lang w:val="sk-SK"/>
        </w:rPr>
        <w:t>rámci národného integrovaného meteorologického systému (SIMIN)</w:t>
      </w:r>
      <w:r w:rsidR="00C73367" w:rsidRPr="00A11C6D">
        <w:rPr>
          <w:noProof/>
          <w:spacing w:val="-6"/>
          <w:lang w:val="sk-SK"/>
        </w:rPr>
        <w:t xml:space="preserve"> s </w:t>
      </w:r>
      <w:r w:rsidRPr="00A11C6D">
        <w:rPr>
          <w:noProof/>
          <w:spacing w:val="-6"/>
          <w:lang w:val="sk-SK"/>
        </w:rPr>
        <w:t>automatickými</w:t>
      </w:r>
      <w:r w:rsidR="00C73367" w:rsidRPr="00A11C6D">
        <w:rPr>
          <w:noProof/>
          <w:spacing w:val="-6"/>
          <w:lang w:val="sk-SK"/>
        </w:rPr>
        <w:t xml:space="preserve"> a </w:t>
      </w:r>
      <w:r w:rsidRPr="00A11C6D">
        <w:rPr>
          <w:noProof/>
          <w:spacing w:val="-6"/>
          <w:lang w:val="sk-SK"/>
        </w:rPr>
        <w:t>autonómnymi povrchovými meteorologickými stanicami</w:t>
      </w:r>
      <w:r w:rsidR="00C73367" w:rsidRPr="00A11C6D">
        <w:rPr>
          <w:noProof/>
          <w:spacing w:val="-6"/>
          <w:lang w:val="sk-SK"/>
        </w:rPr>
        <w:t xml:space="preserve"> a </w:t>
      </w:r>
      <w:r w:rsidRPr="00A11C6D">
        <w:rPr>
          <w:noProof/>
          <w:spacing w:val="-6"/>
          <w:lang w:val="sk-SK"/>
        </w:rPr>
        <w:t>agrometeorologickými stanicami</w:t>
      </w:r>
      <w:r w:rsidR="00C73367" w:rsidRPr="00A11C6D">
        <w:rPr>
          <w:noProof/>
          <w:spacing w:val="-6"/>
          <w:lang w:val="sk-SK"/>
        </w:rPr>
        <w:t>.</w:t>
      </w:r>
    </w:p>
    <w:p w14:paraId="7A45FA57" w14:textId="0B15573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 dôsledku tejto investície sa do 31</w:t>
      </w:r>
      <w:r w:rsidR="00C73367" w:rsidRPr="00A11C6D">
        <w:rPr>
          <w:noProof/>
          <w:spacing w:val="-6"/>
          <w:lang w:val="sk-SK"/>
        </w:rPr>
        <w:t>. decembra</w:t>
      </w:r>
      <w:r w:rsidRPr="00A11C6D">
        <w:rPr>
          <w:noProof/>
          <w:spacing w:val="-6"/>
          <w:lang w:val="sk-SK"/>
        </w:rPr>
        <w:t xml:space="preserve"> 2025 získa</w:t>
      </w:r>
      <w:r w:rsidR="00C73367" w:rsidRPr="00A11C6D">
        <w:rPr>
          <w:noProof/>
          <w:spacing w:val="-6"/>
          <w:lang w:val="sk-SK"/>
        </w:rPr>
        <w:t xml:space="preserve"> a </w:t>
      </w:r>
      <w:r w:rsidRPr="00A11C6D">
        <w:rPr>
          <w:noProof/>
          <w:spacing w:val="-6"/>
          <w:lang w:val="sk-SK"/>
        </w:rPr>
        <w:t>uvedie do prevádzky 300 automatických</w:t>
      </w:r>
      <w:r w:rsidR="00C73367" w:rsidRPr="00A11C6D">
        <w:rPr>
          <w:noProof/>
          <w:spacing w:val="-6"/>
          <w:lang w:val="sk-SK"/>
        </w:rPr>
        <w:t xml:space="preserve"> a </w:t>
      </w:r>
      <w:r w:rsidRPr="00A11C6D">
        <w:rPr>
          <w:noProof/>
          <w:spacing w:val="-6"/>
          <w:lang w:val="sk-SK"/>
        </w:rPr>
        <w:t>autonómnych povrchových meteorologických staníc</w:t>
      </w:r>
      <w:r w:rsidR="00C73367" w:rsidRPr="00A11C6D">
        <w:rPr>
          <w:noProof/>
          <w:spacing w:val="-6"/>
          <w:lang w:val="sk-SK"/>
        </w:rPr>
        <w:t xml:space="preserve"> a </w:t>
      </w:r>
      <w:r w:rsidRPr="00A11C6D">
        <w:rPr>
          <w:noProof/>
          <w:spacing w:val="-6"/>
          <w:lang w:val="sk-SK"/>
        </w:rPr>
        <w:t>100 agrometeorologických staníc. Okrem toho sa do 30</w:t>
      </w:r>
      <w:r w:rsidR="00C73367" w:rsidRPr="00A11C6D">
        <w:rPr>
          <w:noProof/>
          <w:spacing w:val="-6"/>
          <w:lang w:val="sk-SK"/>
        </w:rPr>
        <w:t>. júna</w:t>
      </w:r>
      <w:r w:rsidRPr="00A11C6D">
        <w:rPr>
          <w:noProof/>
          <w:spacing w:val="-6"/>
          <w:lang w:val="sk-SK"/>
        </w:rPr>
        <w:t xml:space="preserve"> 2026 uvedú do prevádzky informačné</w:t>
      </w:r>
      <w:r w:rsidR="00C73367" w:rsidRPr="00A11C6D">
        <w:rPr>
          <w:noProof/>
          <w:spacing w:val="-6"/>
          <w:lang w:val="sk-SK"/>
        </w:rPr>
        <w:t xml:space="preserve"> a </w:t>
      </w:r>
      <w:r w:rsidRPr="00A11C6D">
        <w:rPr>
          <w:noProof/>
          <w:spacing w:val="-6"/>
          <w:lang w:val="sk-SK"/>
        </w:rPr>
        <w:t>komunikačné technológie na integráciu dodatočných meteorologických staníc do národného integrovaného meteorologického systému (SIMIN).</w:t>
      </w:r>
    </w:p>
    <w:p w14:paraId="61DFFACB" w14:textId="6E76A90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77AE342C" w14:textId="77777777" w:rsidR="00C73367" w:rsidRPr="00A11C6D" w:rsidRDefault="00C73367">
      <w:pPr>
        <w:pStyle w:val="P68B1DB1-Normal5"/>
        <w:spacing w:before="120" w:after="120" w:line="240" w:lineRule="auto"/>
        <w:jc w:val="both"/>
        <w:rPr>
          <w:noProof/>
          <w:spacing w:val="-6"/>
          <w:lang w:val="sk-SK"/>
        </w:rPr>
      </w:pPr>
    </w:p>
    <w:p w14:paraId="02EB378F"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headerReference w:type="even" r:id="rId24"/>
          <w:headerReference w:type="default" r:id="rId25"/>
          <w:footerReference w:type="even" r:id="rId26"/>
          <w:footerReference w:type="default" r:id="rId27"/>
          <w:headerReference w:type="first" r:id="rId28"/>
          <w:footerReference w:type="first" r:id="rId29"/>
          <w:type w:val="continuous"/>
          <w:pgSz w:w="11907" w:h="16839"/>
          <w:pgMar w:top="1134" w:right="1417" w:bottom="1134" w:left="1417" w:header="709" w:footer="709" w:gutter="0"/>
          <w:cols w:space="720"/>
          <w:docGrid w:linePitch="360"/>
        </w:sectPr>
      </w:pPr>
    </w:p>
    <w:p w14:paraId="3A3388DC" w14:textId="2C04FD60"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A.2.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úverom</w:t>
      </w:r>
    </w:p>
    <w:tbl>
      <w:tblPr>
        <w:tblW w:w="15452" w:type="dxa"/>
        <w:jc w:val="center"/>
        <w:tblLayout w:type="fixed"/>
        <w:tblLook w:val="04A0" w:firstRow="1" w:lastRow="0" w:firstColumn="1" w:lastColumn="0" w:noHBand="0" w:noVBand="1"/>
      </w:tblPr>
      <w:tblGrid>
        <w:gridCol w:w="851"/>
        <w:gridCol w:w="1985"/>
        <w:gridCol w:w="1276"/>
        <w:gridCol w:w="1553"/>
        <w:gridCol w:w="1701"/>
        <w:gridCol w:w="1276"/>
        <w:gridCol w:w="1276"/>
        <w:gridCol w:w="709"/>
        <w:gridCol w:w="1139"/>
        <w:gridCol w:w="851"/>
        <w:gridCol w:w="2835"/>
      </w:tblGrid>
      <w:tr w:rsidR="009A71A8" w:rsidRPr="00A11C6D" w14:paraId="0605486A" w14:textId="77777777" w:rsidTr="00A11C6D">
        <w:trPr>
          <w:trHeight w:val="162"/>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BDD7EE"/>
            <w:noWrap/>
            <w:tcMar>
              <w:left w:w="28" w:type="dxa"/>
              <w:right w:w="28" w:type="dxa"/>
            </w:tcMar>
            <w:vAlign w:val="center"/>
            <w:hideMark/>
          </w:tcPr>
          <w:p w14:paraId="39B5A68C"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695AC7"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1AB82C" w14:textId="38A16F0D"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Míľnik/</w:t>
            </w:r>
            <w:r w:rsidR="00A11C6D">
              <w:rPr>
                <w:noProof/>
                <w:spacing w:val="-6"/>
                <w:lang w:val="sk-SK"/>
              </w:rPr>
              <w:t xml:space="preserve"> </w:t>
            </w:r>
            <w:r w:rsidRPr="00A11C6D">
              <w:rPr>
                <w:noProof/>
                <w:spacing w:val="-6"/>
                <w:lang w:val="sk-SK"/>
              </w:rPr>
              <w:t>cieľ</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909AED"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4A854D"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Kvalitatívne</w:t>
            </w:r>
          </w:p>
          <w:p w14:paraId="309D3E62" w14:textId="77777777" w:rsidR="009A71A8" w:rsidRPr="00A11C6D" w:rsidRDefault="00674A8F" w:rsidP="00A11C6D">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3261"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66F4D67"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Kvantitatívne</w:t>
            </w:r>
          </w:p>
          <w:p w14:paraId="405427CF" w14:textId="18C43E1C" w:rsidR="009A71A8" w:rsidRPr="00A11C6D" w:rsidRDefault="00674A8F" w:rsidP="00A11C6D">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br/>
            </w:r>
            <w:r w:rsidRPr="00A11C6D">
              <w:rPr>
                <w:rFonts w:ascii="Times New Roman" w:hAnsi="Times New Roman"/>
                <w:b/>
                <w:noProof/>
                <w:spacing w:val="-6"/>
                <w:sz w:val="24"/>
                <w:lang w:val="sk-SK"/>
              </w:rPr>
              <w:t>(pre cieľové hodnoty)</w:t>
            </w:r>
          </w:p>
        </w:tc>
        <w:tc>
          <w:tcPr>
            <w:tcW w:w="1990"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EDADFDA"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w:t>
            </w:r>
          </w:p>
          <w:p w14:paraId="2BD886A6"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na dokončenie</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6B83F06" w14:textId="7F7ADCBA"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648CA1EE" w14:textId="77777777" w:rsidTr="00A11C6D">
        <w:trPr>
          <w:trHeight w:val="77"/>
          <w:tblHeader/>
          <w:jc w:val="center"/>
        </w:trPr>
        <w:tc>
          <w:tcPr>
            <w:tcW w:w="851" w:type="dxa"/>
            <w:vMerge/>
            <w:tcBorders>
              <w:top w:val="single" w:sz="4" w:space="0" w:color="auto"/>
              <w:left w:val="single" w:sz="4" w:space="0" w:color="auto"/>
              <w:bottom w:val="single" w:sz="4" w:space="0" w:color="auto"/>
              <w:right w:val="single" w:sz="4" w:space="0" w:color="auto"/>
            </w:tcBorders>
            <w:tcMar>
              <w:left w:w="28" w:type="dxa"/>
              <w:right w:w="28" w:type="dxa"/>
            </w:tcMar>
            <w:hideMark/>
          </w:tcPr>
          <w:p w14:paraId="6A05A809" w14:textId="77777777" w:rsidR="009A71A8" w:rsidRPr="00A11C6D" w:rsidRDefault="009A71A8" w:rsidP="00A11C6D">
            <w:pPr>
              <w:spacing w:after="0" w:line="240" w:lineRule="auto"/>
              <w:jc w:val="center"/>
              <w:rPr>
                <w:rFonts w:ascii="Times New Roman" w:eastAsia="Times New Roman" w:hAnsi="Times New Roman" w:cs="Times New Roman"/>
                <w:b/>
                <w:noProof/>
                <w:spacing w:val="-6"/>
                <w:sz w:val="24"/>
                <w:lang w:val="sk-SK"/>
              </w:rPr>
            </w:pPr>
          </w:p>
        </w:tc>
        <w:tc>
          <w:tcPr>
            <w:tcW w:w="1985" w:type="dxa"/>
            <w:vMerge/>
            <w:tcBorders>
              <w:top w:val="single" w:sz="4" w:space="0" w:color="auto"/>
              <w:left w:val="single" w:sz="4" w:space="0" w:color="auto"/>
              <w:bottom w:val="single" w:sz="4" w:space="0" w:color="auto"/>
              <w:right w:val="single" w:sz="4" w:space="0" w:color="auto"/>
            </w:tcBorders>
            <w:hideMark/>
          </w:tcPr>
          <w:p w14:paraId="5A39BBE3" w14:textId="77777777" w:rsidR="009A71A8" w:rsidRPr="00A11C6D" w:rsidRDefault="009A71A8" w:rsidP="00A11C6D">
            <w:pPr>
              <w:spacing w:after="0" w:line="240" w:lineRule="auto"/>
              <w:jc w:val="both"/>
              <w:rPr>
                <w:rFonts w:ascii="Times New Roman" w:eastAsia="Times New Roman" w:hAnsi="Times New Roman" w:cs="Times New Roman"/>
                <w:b/>
                <w:noProof/>
                <w:spacing w:val="-6"/>
                <w:sz w:val="24"/>
                <w:lang w:val="sk-SK"/>
              </w:rPr>
            </w:pPr>
          </w:p>
        </w:tc>
        <w:tc>
          <w:tcPr>
            <w:tcW w:w="1276" w:type="dxa"/>
            <w:vMerge/>
            <w:tcBorders>
              <w:top w:val="single" w:sz="4" w:space="0" w:color="auto"/>
              <w:left w:val="single" w:sz="4" w:space="0" w:color="auto"/>
              <w:bottom w:val="single" w:sz="4" w:space="0" w:color="auto"/>
              <w:right w:val="single" w:sz="4" w:space="0" w:color="auto"/>
            </w:tcBorders>
            <w:hideMark/>
          </w:tcPr>
          <w:p w14:paraId="41C8F396" w14:textId="77777777" w:rsidR="009A71A8" w:rsidRPr="00A11C6D" w:rsidRDefault="009A71A8" w:rsidP="00A11C6D">
            <w:pPr>
              <w:spacing w:after="0" w:line="240" w:lineRule="auto"/>
              <w:jc w:val="center"/>
              <w:rPr>
                <w:rFonts w:ascii="Times New Roman" w:eastAsia="Times New Roman" w:hAnsi="Times New Roman" w:cs="Times New Roman"/>
                <w:b/>
                <w:noProof/>
                <w:spacing w:val="-6"/>
                <w:sz w:val="24"/>
                <w:lang w:val="sk-SK"/>
              </w:rPr>
            </w:pPr>
          </w:p>
        </w:tc>
        <w:tc>
          <w:tcPr>
            <w:tcW w:w="1553" w:type="dxa"/>
            <w:vMerge/>
            <w:tcBorders>
              <w:top w:val="single" w:sz="4" w:space="0" w:color="auto"/>
              <w:left w:val="single" w:sz="4" w:space="0" w:color="auto"/>
              <w:bottom w:val="single" w:sz="4" w:space="0" w:color="auto"/>
              <w:right w:val="single" w:sz="4" w:space="0" w:color="auto"/>
            </w:tcBorders>
            <w:hideMark/>
          </w:tcPr>
          <w:p w14:paraId="72A3D3EC" w14:textId="77777777" w:rsidR="009A71A8" w:rsidRPr="00A11C6D" w:rsidRDefault="009A71A8" w:rsidP="00A11C6D">
            <w:pPr>
              <w:spacing w:after="0" w:line="240" w:lineRule="auto"/>
              <w:jc w:val="both"/>
              <w:rPr>
                <w:rFonts w:ascii="Times New Roman" w:eastAsia="Times New Roman" w:hAnsi="Times New Roman" w:cs="Times New Roman"/>
                <w:b/>
                <w:noProof/>
                <w:spacing w:val="-6"/>
                <w:sz w:val="24"/>
                <w:lang w:val="sk-SK"/>
              </w:rPr>
            </w:pPr>
          </w:p>
        </w:tc>
        <w:tc>
          <w:tcPr>
            <w:tcW w:w="1701" w:type="dxa"/>
            <w:vMerge/>
            <w:tcBorders>
              <w:top w:val="single" w:sz="4" w:space="0" w:color="auto"/>
              <w:left w:val="single" w:sz="4" w:space="0" w:color="auto"/>
              <w:bottom w:val="single" w:sz="4" w:space="0" w:color="auto"/>
              <w:right w:val="single" w:sz="4" w:space="0" w:color="auto"/>
            </w:tcBorders>
            <w:hideMark/>
          </w:tcPr>
          <w:p w14:paraId="0D0B940D" w14:textId="77777777" w:rsidR="009A71A8" w:rsidRPr="00A11C6D" w:rsidRDefault="009A71A8" w:rsidP="00A11C6D">
            <w:pPr>
              <w:spacing w:after="0" w:line="240" w:lineRule="auto"/>
              <w:jc w:val="both"/>
              <w:rPr>
                <w:rFonts w:ascii="Times New Roman" w:eastAsia="Times New Roman" w:hAnsi="Times New Roman" w:cs="Times New Roman"/>
                <w:b/>
                <w:noProof/>
                <w:spacing w:val="-6"/>
                <w:sz w:val="24"/>
                <w:lang w:val="sk-SK"/>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BF87FA2" w14:textId="242E2568"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Jednotka</w:t>
            </w:r>
            <w:r w:rsidR="00A11C6D">
              <w:rPr>
                <w:noProof/>
                <w:spacing w:val="-6"/>
                <w:lang w:val="sk-SK"/>
              </w:rPr>
              <w:t xml:space="preserve"> </w:t>
            </w:r>
            <w:r w:rsidRPr="00A11C6D">
              <w:rPr>
                <w:noProof/>
                <w:spacing w:val="-6"/>
                <w:lang w:val="sk-SK"/>
              </w:rPr>
              <w:t>opatrenie</w:t>
            </w: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1D7DF87" w14:textId="3B8621ED"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7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996A6EA"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113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4400C56"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5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C72651D"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2835" w:type="dxa"/>
            <w:vMerge/>
            <w:tcBorders>
              <w:top w:val="single" w:sz="4" w:space="0" w:color="auto"/>
              <w:bottom w:val="single" w:sz="4" w:space="0" w:color="auto"/>
              <w:right w:val="single" w:sz="4" w:space="0" w:color="auto"/>
            </w:tcBorders>
            <w:hideMark/>
          </w:tcPr>
          <w:p w14:paraId="0E27B00A" w14:textId="77777777" w:rsidR="009A71A8" w:rsidRPr="00A11C6D" w:rsidRDefault="009A71A8" w:rsidP="00A11C6D">
            <w:pPr>
              <w:spacing w:after="0" w:line="240" w:lineRule="auto"/>
              <w:jc w:val="both"/>
              <w:rPr>
                <w:rFonts w:ascii="Times New Roman" w:eastAsia="Times New Roman" w:hAnsi="Times New Roman" w:cs="Times New Roman"/>
                <w:b/>
                <w:noProof/>
                <w:spacing w:val="-6"/>
                <w:sz w:val="24"/>
                <w:lang w:val="sk-SK"/>
              </w:rPr>
            </w:pPr>
          </w:p>
        </w:tc>
      </w:tr>
      <w:tr w:rsidR="009A71A8" w:rsidRPr="00A11C6D" w14:paraId="0914803C" w14:textId="77777777" w:rsidTr="00A11C6D">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649841BE"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w:t>
            </w:r>
          </w:p>
        </w:tc>
        <w:tc>
          <w:tcPr>
            <w:tcW w:w="1985" w:type="dxa"/>
            <w:tcBorders>
              <w:top w:val="single" w:sz="4" w:space="0" w:color="auto"/>
              <w:left w:val="nil"/>
              <w:bottom w:val="single" w:sz="4" w:space="0" w:color="auto"/>
              <w:right w:val="single" w:sz="4" w:space="0" w:color="auto"/>
            </w:tcBorders>
            <w:shd w:val="clear" w:color="auto" w:fill="C6EFCE"/>
            <w:noWrap/>
            <w:hideMark/>
          </w:tcPr>
          <w:p w14:paraId="203D5FB8" w14:textId="4AA6D265" w:rsidR="009A71A8" w:rsidRPr="00A11C6D" w:rsidRDefault="00674A8F" w:rsidP="00A11C6D">
            <w:pPr>
              <w:pStyle w:val="P68B1DB1-Normal5"/>
              <w:spacing w:after="0" w:line="240" w:lineRule="auto"/>
              <w:rPr>
                <w:rFonts w:eastAsia="Times New Roman" w:cs="Times New Roman"/>
                <w:noProof/>
                <w:spacing w:val="-6"/>
                <w:lang w:val="sk-SK"/>
              </w:rPr>
            </w:pPr>
            <w:r w:rsidRPr="00A11C6D">
              <w:rPr>
                <w:noProof/>
                <w:spacing w:val="-6"/>
                <w:lang w:val="sk-SK"/>
              </w:rPr>
              <w:t>Reforma 1. Posilnenie regulačného rámca pre udržateľné hospodárenie</w:t>
            </w:r>
            <w:r w:rsidR="00C73367" w:rsidRPr="00A11C6D">
              <w:rPr>
                <w:noProof/>
                <w:spacing w:val="-6"/>
                <w:lang w:val="sk-SK"/>
              </w:rPr>
              <w:t xml:space="preserve"> v </w:t>
            </w:r>
            <w:r w:rsidRPr="00A11C6D">
              <w:rPr>
                <w:noProof/>
                <w:spacing w:val="-6"/>
                <w:lang w:val="sk-SK"/>
              </w:rPr>
              <w:t>odvetví vodného hospodárstva</w:t>
            </w:r>
            <w:r w:rsidR="00C73367" w:rsidRPr="00A11C6D">
              <w:rPr>
                <w:noProof/>
                <w:spacing w:val="-6"/>
                <w:lang w:val="sk-SK"/>
              </w:rPr>
              <w:t xml:space="preserve"> a </w:t>
            </w:r>
            <w:r w:rsidRPr="00A11C6D">
              <w:rPr>
                <w:noProof/>
                <w:spacing w:val="-6"/>
                <w:lang w:val="sk-SK"/>
              </w:rPr>
              <w:t>odpadových vôd</w:t>
            </w:r>
            <w:r w:rsidR="00C73367" w:rsidRPr="00A11C6D">
              <w:rPr>
                <w:noProof/>
                <w:spacing w:val="-6"/>
                <w:lang w:val="sk-SK"/>
              </w:rPr>
              <w:t xml:space="preserve"> a </w:t>
            </w:r>
            <w:r w:rsidRPr="00A11C6D">
              <w:rPr>
                <w:noProof/>
                <w:spacing w:val="-6"/>
                <w:lang w:val="sk-SK"/>
              </w:rPr>
              <w:t>urýchlenie prístupu verejnosti ku kvalitným službám podľa európskych smerníc</w:t>
            </w:r>
          </w:p>
        </w:tc>
        <w:tc>
          <w:tcPr>
            <w:tcW w:w="1276" w:type="dxa"/>
            <w:tcBorders>
              <w:top w:val="single" w:sz="4" w:space="0" w:color="auto"/>
              <w:left w:val="nil"/>
              <w:bottom w:val="single" w:sz="4" w:space="0" w:color="auto"/>
              <w:right w:val="single" w:sz="4" w:space="0" w:color="auto"/>
            </w:tcBorders>
            <w:shd w:val="clear" w:color="auto" w:fill="C6EFCE"/>
            <w:noWrap/>
            <w:hideMark/>
          </w:tcPr>
          <w:p w14:paraId="24421DF3"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3" w:type="dxa"/>
            <w:tcBorders>
              <w:top w:val="single" w:sz="4" w:space="0" w:color="auto"/>
              <w:left w:val="nil"/>
              <w:bottom w:val="single" w:sz="4" w:space="0" w:color="auto"/>
              <w:right w:val="single" w:sz="4" w:space="0" w:color="auto"/>
            </w:tcBorders>
            <w:shd w:val="clear" w:color="auto" w:fill="C6EFCE"/>
            <w:noWrap/>
            <w:hideMark/>
          </w:tcPr>
          <w:p w14:paraId="55820A5E" w14:textId="7CCBABA2" w:rsidR="009A71A8" w:rsidRPr="00A11C6D" w:rsidRDefault="00674A8F" w:rsidP="00A11C6D">
            <w:pPr>
              <w:pStyle w:val="P68B1DB1-Normal5"/>
              <w:spacing w:after="0" w:line="240" w:lineRule="auto"/>
              <w:rPr>
                <w:rFonts w:eastAsia="Times New Roman" w:cs="Times New Roman"/>
                <w:noProof/>
                <w:spacing w:val="-6"/>
                <w:lang w:val="sk-SK"/>
              </w:rPr>
            </w:pPr>
            <w:r w:rsidRPr="00A11C6D">
              <w:rPr>
                <w:noProof/>
                <w:spacing w:val="-6"/>
                <w:lang w:val="sk-SK"/>
              </w:rPr>
              <w:t xml:space="preserve">Nadobudnutie účinnosti novely zákona </w:t>
            </w:r>
            <w:r w:rsidR="00C73367" w:rsidRPr="00A11C6D">
              <w:rPr>
                <w:noProof/>
                <w:spacing w:val="-6"/>
                <w:lang w:val="sk-SK"/>
              </w:rPr>
              <w:t>č. </w:t>
            </w:r>
            <w:r w:rsidRPr="00A11C6D">
              <w:rPr>
                <w:noProof/>
                <w:spacing w:val="-6"/>
                <w:lang w:val="sk-SK"/>
              </w:rPr>
              <w:t>241/2006</w:t>
            </w:r>
            <w:r w:rsidR="00C73367" w:rsidRPr="00A11C6D">
              <w:rPr>
                <w:noProof/>
                <w:spacing w:val="-6"/>
                <w:lang w:val="sk-SK"/>
              </w:rPr>
              <w:t xml:space="preserve"> o </w:t>
            </w:r>
            <w:r w:rsidRPr="00A11C6D">
              <w:rPr>
                <w:noProof/>
                <w:spacing w:val="-6"/>
                <w:lang w:val="sk-SK"/>
              </w:rPr>
              <w:t>zásobovaní vodou</w:t>
            </w:r>
            <w:r w:rsidR="00C73367" w:rsidRPr="00A11C6D">
              <w:rPr>
                <w:noProof/>
                <w:spacing w:val="-6"/>
                <w:lang w:val="sk-SK"/>
              </w:rPr>
              <w:t xml:space="preserve"> a </w:t>
            </w:r>
            <w:r w:rsidRPr="00A11C6D">
              <w:rPr>
                <w:noProof/>
                <w:spacing w:val="-6"/>
                <w:lang w:val="sk-SK"/>
              </w:rPr>
              <w:t xml:space="preserve">kanalizácii </w:t>
            </w:r>
          </w:p>
        </w:tc>
        <w:tc>
          <w:tcPr>
            <w:tcW w:w="1701" w:type="dxa"/>
            <w:tcBorders>
              <w:top w:val="single" w:sz="4" w:space="0" w:color="auto"/>
              <w:left w:val="nil"/>
              <w:bottom w:val="single" w:sz="4" w:space="0" w:color="auto"/>
              <w:right w:val="single" w:sz="4" w:space="0" w:color="auto"/>
            </w:tcBorders>
            <w:shd w:val="clear" w:color="auto" w:fill="C6EFCE"/>
            <w:noWrap/>
            <w:hideMark/>
          </w:tcPr>
          <w:p w14:paraId="1C7E17AD" w14:textId="59A2B5CC"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zákona </w:t>
            </w:r>
          </w:p>
        </w:tc>
        <w:tc>
          <w:tcPr>
            <w:tcW w:w="1276" w:type="dxa"/>
            <w:tcBorders>
              <w:top w:val="single" w:sz="4" w:space="0" w:color="auto"/>
              <w:left w:val="nil"/>
              <w:bottom w:val="single" w:sz="4" w:space="0" w:color="auto"/>
              <w:right w:val="single" w:sz="4" w:space="0" w:color="auto"/>
            </w:tcBorders>
            <w:shd w:val="clear" w:color="auto" w:fill="C6EFCE"/>
            <w:noWrap/>
            <w:hideMark/>
          </w:tcPr>
          <w:p w14:paraId="60061E4C"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276" w:type="dxa"/>
            <w:tcBorders>
              <w:top w:val="single" w:sz="4" w:space="0" w:color="auto"/>
              <w:left w:val="nil"/>
              <w:bottom w:val="single" w:sz="4" w:space="0" w:color="auto"/>
              <w:right w:val="single" w:sz="4" w:space="0" w:color="auto"/>
            </w:tcBorders>
            <w:shd w:val="clear" w:color="auto" w:fill="C6EFCE"/>
            <w:noWrap/>
            <w:hideMark/>
          </w:tcPr>
          <w:p w14:paraId="44EAFD9C"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709" w:type="dxa"/>
            <w:tcBorders>
              <w:top w:val="single" w:sz="4" w:space="0" w:color="auto"/>
              <w:left w:val="nil"/>
              <w:bottom w:val="single" w:sz="4" w:space="0" w:color="auto"/>
              <w:right w:val="single" w:sz="4" w:space="0" w:color="auto"/>
            </w:tcBorders>
            <w:shd w:val="clear" w:color="auto" w:fill="C6EFCE"/>
            <w:noWrap/>
            <w:hideMark/>
          </w:tcPr>
          <w:p w14:paraId="4B94D5A5"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139" w:type="dxa"/>
            <w:tcBorders>
              <w:top w:val="single" w:sz="4" w:space="0" w:color="auto"/>
              <w:left w:val="nil"/>
              <w:bottom w:val="single" w:sz="4" w:space="0" w:color="auto"/>
              <w:right w:val="single" w:sz="4" w:space="0" w:color="auto"/>
            </w:tcBorders>
            <w:shd w:val="clear" w:color="auto" w:fill="C6EFCE"/>
            <w:noWrap/>
            <w:hideMark/>
          </w:tcPr>
          <w:p w14:paraId="09434170"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hideMark/>
          </w:tcPr>
          <w:p w14:paraId="65B281B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2021</w:t>
            </w:r>
          </w:p>
        </w:tc>
        <w:tc>
          <w:tcPr>
            <w:tcW w:w="2835" w:type="dxa"/>
            <w:tcBorders>
              <w:top w:val="single" w:sz="4" w:space="0" w:color="auto"/>
              <w:left w:val="nil"/>
              <w:bottom w:val="single" w:sz="4" w:space="0" w:color="auto"/>
              <w:right w:val="single" w:sz="4" w:space="0" w:color="auto"/>
            </w:tcBorders>
            <w:shd w:val="clear" w:color="auto" w:fill="C6EFCE"/>
            <w:noWrap/>
          </w:tcPr>
          <w:p w14:paraId="15F043B6" w14:textId="6C9CCC3B"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zmien</w:t>
            </w:r>
            <w:r w:rsidR="00C73367" w:rsidRPr="00A11C6D">
              <w:rPr>
                <w:noProof/>
                <w:spacing w:val="-6"/>
                <w:lang w:val="sk-SK"/>
              </w:rPr>
              <w:t xml:space="preserve"> a </w:t>
            </w:r>
            <w:r w:rsidRPr="00A11C6D">
              <w:rPr>
                <w:noProof/>
                <w:spacing w:val="-6"/>
                <w:lang w:val="sk-SK"/>
              </w:rPr>
              <w:t xml:space="preserve">doplnení zákona </w:t>
            </w:r>
            <w:r w:rsidR="00C73367" w:rsidRPr="00A11C6D">
              <w:rPr>
                <w:noProof/>
                <w:spacing w:val="-6"/>
                <w:lang w:val="sk-SK"/>
              </w:rPr>
              <w:t>č. </w:t>
            </w:r>
            <w:r w:rsidRPr="00A11C6D">
              <w:rPr>
                <w:noProof/>
                <w:spacing w:val="-6"/>
                <w:lang w:val="sk-SK"/>
              </w:rPr>
              <w:t>241/2006</w:t>
            </w:r>
            <w:r w:rsidR="00C73367" w:rsidRPr="00A11C6D">
              <w:rPr>
                <w:noProof/>
                <w:spacing w:val="-6"/>
                <w:lang w:val="sk-SK"/>
              </w:rPr>
              <w:t xml:space="preserve"> o </w:t>
            </w:r>
            <w:r w:rsidRPr="00A11C6D">
              <w:rPr>
                <w:noProof/>
                <w:spacing w:val="-6"/>
                <w:lang w:val="sk-SK"/>
              </w:rPr>
              <w:t>zásobovaní vodou</w:t>
            </w:r>
            <w:r w:rsidR="00C73367" w:rsidRPr="00A11C6D">
              <w:rPr>
                <w:noProof/>
                <w:spacing w:val="-6"/>
                <w:lang w:val="sk-SK"/>
              </w:rPr>
              <w:t xml:space="preserve"> a </w:t>
            </w:r>
            <w:r w:rsidRPr="00A11C6D">
              <w:rPr>
                <w:noProof/>
                <w:spacing w:val="-6"/>
                <w:lang w:val="sk-SK"/>
              </w:rPr>
              <w:t>kanalizácii, ktorými sa:</w:t>
            </w:r>
          </w:p>
          <w:p w14:paraId="23F16F12" w14:textId="0FE7659F" w:rsidR="009A71A8" w:rsidRPr="00A11C6D" w:rsidRDefault="00674A8F" w:rsidP="00A11C6D">
            <w:pPr>
              <w:pStyle w:val="P68B1DB1-ListParagraph13"/>
              <w:numPr>
                <w:ilvl w:val="0"/>
                <w:numId w:val="3"/>
              </w:numPr>
              <w:spacing w:after="0" w:line="240" w:lineRule="auto"/>
              <w:ind w:left="0" w:firstLine="0"/>
              <w:jc w:val="both"/>
              <w:rPr>
                <w:rFonts w:eastAsia="Times New Roman" w:cs="Times New Roman"/>
                <w:noProof/>
                <w:spacing w:val="-6"/>
                <w:lang w:val="sk-SK"/>
              </w:rPr>
            </w:pPr>
            <w:r w:rsidRPr="00A11C6D">
              <w:rPr>
                <w:noProof/>
                <w:spacing w:val="-6"/>
                <w:lang w:val="sk-SK"/>
              </w:rPr>
              <w:t>Umožniť schválenie tarifnej stratégie regionálneho prevádzkovateľa vodohospodárstva</w:t>
            </w:r>
            <w:r w:rsidR="00C73367" w:rsidRPr="00A11C6D">
              <w:rPr>
                <w:noProof/>
                <w:spacing w:val="-6"/>
                <w:lang w:val="sk-SK"/>
              </w:rPr>
              <w:t xml:space="preserve"> a </w:t>
            </w:r>
            <w:r w:rsidRPr="00A11C6D">
              <w:rPr>
                <w:noProof/>
                <w:spacing w:val="-6"/>
                <w:lang w:val="sk-SK"/>
              </w:rPr>
              <w:t>kanalizácie valným zhromaždením združení pre rozvoj (IDA) na základe osobitného mandátu udeleného miestnymi správnymi jednotkami. Touto zmenou sa výrazne skráti čas potrebný na schválenie tarifnej stratégie, čo umožní rozšírenie vodohospodárskej</w:t>
            </w:r>
            <w:r w:rsidR="00C73367" w:rsidRPr="00A11C6D">
              <w:rPr>
                <w:noProof/>
                <w:spacing w:val="-6"/>
                <w:lang w:val="sk-SK"/>
              </w:rPr>
              <w:t xml:space="preserve"> a </w:t>
            </w:r>
            <w:r w:rsidRPr="00A11C6D">
              <w:rPr>
                <w:noProof/>
                <w:spacing w:val="-6"/>
                <w:lang w:val="sk-SK"/>
              </w:rPr>
              <w:t>odpadovej infraštruktúry.</w:t>
            </w:r>
          </w:p>
          <w:p w14:paraId="0B908BBF" w14:textId="79A3B57D" w:rsidR="00C73367" w:rsidRPr="00A11C6D" w:rsidRDefault="00674A8F" w:rsidP="00A11C6D">
            <w:pPr>
              <w:pStyle w:val="P68B1DB1-ListParagraph13"/>
              <w:numPr>
                <w:ilvl w:val="0"/>
                <w:numId w:val="3"/>
              </w:numPr>
              <w:spacing w:after="0" w:line="240" w:lineRule="auto"/>
              <w:ind w:left="0" w:firstLine="0"/>
              <w:jc w:val="both"/>
              <w:rPr>
                <w:noProof/>
                <w:spacing w:val="-6"/>
                <w:lang w:val="sk-SK"/>
              </w:rPr>
            </w:pPr>
            <w:r w:rsidRPr="00A11C6D">
              <w:rPr>
                <w:noProof/>
                <w:spacing w:val="-6"/>
                <w:lang w:val="sk-SK"/>
              </w:rPr>
              <w:t>Uložiť miestnym orgánom verejnej správy povinnosť viesť záznamy</w:t>
            </w:r>
            <w:r w:rsidR="00C73367" w:rsidRPr="00A11C6D">
              <w:rPr>
                <w:noProof/>
                <w:spacing w:val="-6"/>
                <w:lang w:val="sk-SK"/>
              </w:rPr>
              <w:t xml:space="preserve"> o </w:t>
            </w:r>
            <w:r w:rsidRPr="00A11C6D">
              <w:rPr>
                <w:noProof/>
                <w:spacing w:val="-6"/>
                <w:lang w:val="sk-SK"/>
              </w:rPr>
              <w:t>fyzických</w:t>
            </w:r>
            <w:r w:rsidR="00C73367" w:rsidRPr="00A11C6D">
              <w:rPr>
                <w:noProof/>
                <w:spacing w:val="-6"/>
                <w:lang w:val="sk-SK"/>
              </w:rPr>
              <w:t xml:space="preserve"> a </w:t>
            </w:r>
            <w:r w:rsidRPr="00A11C6D">
              <w:rPr>
                <w:noProof/>
                <w:spacing w:val="-6"/>
                <w:lang w:val="sk-SK"/>
              </w:rPr>
              <w:t>právnických osobách, ktoré nevypúšťajú odpadovú vodu do verejnej kanalizačnej siete,</w:t>
            </w:r>
            <w:r w:rsidR="00C73367" w:rsidRPr="00A11C6D">
              <w:rPr>
                <w:noProof/>
                <w:spacing w:val="-6"/>
                <w:lang w:val="sk-SK"/>
              </w:rPr>
              <w:t xml:space="preserve"> a </w:t>
            </w:r>
            <w:r w:rsidRPr="00A11C6D">
              <w:rPr>
                <w:noProof/>
                <w:spacing w:val="-6"/>
                <w:lang w:val="sk-SK"/>
              </w:rPr>
              <w:t>každoročne zasielať zoznam takýchto osôb Národnej environmentálnej garde</w:t>
            </w:r>
            <w:r w:rsidR="00C73367" w:rsidRPr="00A11C6D">
              <w:rPr>
                <w:noProof/>
                <w:spacing w:val="-6"/>
                <w:lang w:val="sk-SK"/>
              </w:rPr>
              <w:t>.</w:t>
            </w:r>
          </w:p>
          <w:p w14:paraId="1DD36739" w14:textId="143B68EC" w:rsidR="009A71A8" w:rsidRPr="00A11C6D" w:rsidRDefault="00674A8F" w:rsidP="00A11C6D">
            <w:pPr>
              <w:pStyle w:val="P68B1DB1-ListParagraph13"/>
              <w:numPr>
                <w:ilvl w:val="0"/>
                <w:numId w:val="3"/>
              </w:numPr>
              <w:spacing w:after="0" w:line="240" w:lineRule="auto"/>
              <w:ind w:left="0" w:firstLine="0"/>
              <w:jc w:val="both"/>
              <w:rPr>
                <w:rFonts w:eastAsia="Times New Roman" w:cs="Times New Roman"/>
                <w:noProof/>
                <w:spacing w:val="-6"/>
                <w:lang w:val="sk-SK"/>
              </w:rPr>
            </w:pPr>
            <w:r w:rsidRPr="00A11C6D">
              <w:rPr>
                <w:noProof/>
                <w:spacing w:val="-6"/>
                <w:lang w:val="sk-SK"/>
              </w:rPr>
              <w:t>Uložiť používateľom povinnosť pripojiť sa</w:t>
            </w:r>
            <w:r w:rsidR="00C73367" w:rsidRPr="00A11C6D">
              <w:rPr>
                <w:noProof/>
                <w:spacing w:val="-6"/>
                <w:lang w:val="sk-SK"/>
              </w:rPr>
              <w:t xml:space="preserve"> k </w:t>
            </w:r>
            <w:r w:rsidRPr="00A11C6D">
              <w:rPr>
                <w:noProof/>
                <w:spacing w:val="-6"/>
                <w:lang w:val="sk-SK"/>
              </w:rPr>
              <w:t>existujúcim verejným kanalizačným systémom, ak nemajú vhodný individuálny zberný</w:t>
            </w:r>
            <w:r w:rsidR="00C73367" w:rsidRPr="00A11C6D">
              <w:rPr>
                <w:noProof/>
                <w:spacing w:val="-6"/>
                <w:lang w:val="sk-SK"/>
              </w:rPr>
              <w:t xml:space="preserve"> a </w:t>
            </w:r>
            <w:r w:rsidRPr="00A11C6D">
              <w:rPr>
                <w:noProof/>
                <w:spacing w:val="-6"/>
                <w:lang w:val="sk-SK"/>
              </w:rPr>
              <w:t>čistiaci systém.</w:t>
            </w:r>
          </w:p>
          <w:p w14:paraId="0B83DA9B" w14:textId="101F18B8" w:rsidR="009A71A8" w:rsidRPr="00A11C6D" w:rsidRDefault="00674A8F" w:rsidP="00A11C6D">
            <w:pPr>
              <w:pStyle w:val="P68B1DB1-Normal12"/>
              <w:numPr>
                <w:ilvl w:val="0"/>
                <w:numId w:val="2"/>
              </w:numPr>
              <w:spacing w:after="0" w:line="240" w:lineRule="auto"/>
              <w:ind w:left="0" w:firstLine="0"/>
              <w:jc w:val="both"/>
              <w:rPr>
                <w:rFonts w:cs="Times New Roman"/>
                <w:noProof/>
                <w:spacing w:val="-6"/>
                <w:lang w:val="sk-SK"/>
              </w:rPr>
            </w:pPr>
            <w:r w:rsidRPr="00A11C6D">
              <w:rPr>
                <w:noProof/>
                <w:spacing w:val="-6"/>
                <w:lang w:val="sk-SK"/>
              </w:rPr>
              <w:t>Umožniť, ak je to vhodné, organizovať len poskytovanie vodohospodárskych služieb pod podmienkou, že sa zber odpadových vôd uskutočňuje prostredníctvom individuálnych zberných</w:t>
            </w:r>
            <w:r w:rsidR="00C73367" w:rsidRPr="00A11C6D">
              <w:rPr>
                <w:noProof/>
                <w:spacing w:val="-6"/>
                <w:lang w:val="sk-SK"/>
              </w:rPr>
              <w:t xml:space="preserve"> a </w:t>
            </w:r>
            <w:r w:rsidRPr="00A11C6D">
              <w:rPr>
                <w:noProof/>
                <w:spacing w:val="-6"/>
                <w:lang w:val="sk-SK"/>
              </w:rPr>
              <w:t>čistiacich systémov, ktoré zabezpečia rovnakú úroveň ochrany životného prostredia ako centralizované zberné</w:t>
            </w:r>
            <w:r w:rsidR="00C73367" w:rsidRPr="00A11C6D">
              <w:rPr>
                <w:noProof/>
                <w:spacing w:val="-6"/>
                <w:lang w:val="sk-SK"/>
              </w:rPr>
              <w:t xml:space="preserve"> a </w:t>
            </w:r>
            <w:r w:rsidRPr="00A11C6D">
              <w:rPr>
                <w:noProof/>
                <w:spacing w:val="-6"/>
                <w:lang w:val="sk-SK"/>
              </w:rPr>
              <w:t>čistiace systémy.</w:t>
            </w:r>
          </w:p>
          <w:p w14:paraId="67D37599" w14:textId="78BBFBE6" w:rsidR="009A71A8" w:rsidRPr="00A11C6D" w:rsidRDefault="00674A8F" w:rsidP="00A11C6D">
            <w:pPr>
              <w:pStyle w:val="P68B1DB1-ListParagraph13"/>
              <w:numPr>
                <w:ilvl w:val="0"/>
                <w:numId w:val="3"/>
              </w:numPr>
              <w:spacing w:after="0" w:line="240" w:lineRule="auto"/>
              <w:ind w:left="0" w:firstLine="0"/>
              <w:jc w:val="both"/>
              <w:rPr>
                <w:rFonts w:cs="Times New Roman"/>
                <w:noProof/>
                <w:spacing w:val="-6"/>
                <w:lang w:val="sk-SK"/>
              </w:rPr>
            </w:pPr>
            <w:r w:rsidRPr="00A11C6D">
              <w:rPr>
                <w:noProof/>
                <w:spacing w:val="-6"/>
                <w:lang w:val="sk-SK"/>
              </w:rPr>
              <w:t xml:space="preserve"> Zabezpečiť výnimočnú povahu primeraných individuálnych systémov, ktoré riešia len situácie, keď centralizované systémy nie sú technicky</w:t>
            </w:r>
            <w:r w:rsidR="00C73367" w:rsidRPr="00A11C6D">
              <w:rPr>
                <w:noProof/>
                <w:spacing w:val="-6"/>
                <w:lang w:val="sk-SK"/>
              </w:rPr>
              <w:t xml:space="preserve"> a </w:t>
            </w:r>
            <w:r w:rsidRPr="00A11C6D">
              <w:rPr>
                <w:noProof/>
                <w:spacing w:val="-6"/>
                <w:lang w:val="sk-SK"/>
              </w:rPr>
              <w:t>ekonomicky uskutočniteľné.</w:t>
            </w:r>
          </w:p>
          <w:p w14:paraId="3DD0FF35" w14:textId="63CB8991" w:rsidR="009A71A8" w:rsidRPr="00A11C6D" w:rsidRDefault="00674A8F" w:rsidP="00A11C6D">
            <w:pPr>
              <w:pStyle w:val="P68B1DB1-ListParagraph13"/>
              <w:numPr>
                <w:ilvl w:val="0"/>
                <w:numId w:val="3"/>
              </w:numPr>
              <w:spacing w:after="0" w:line="240" w:lineRule="auto"/>
              <w:ind w:left="0" w:firstLine="0"/>
              <w:jc w:val="both"/>
              <w:rPr>
                <w:rFonts w:cs="Times New Roman"/>
                <w:noProof/>
                <w:spacing w:val="-6"/>
                <w:lang w:val="sk-SK"/>
              </w:rPr>
            </w:pPr>
            <w:r w:rsidRPr="00A11C6D">
              <w:rPr>
                <w:noProof/>
                <w:spacing w:val="-6"/>
                <w:lang w:val="sk-SK"/>
              </w:rPr>
              <w:t>Zakázať priame vypúšťanie nevyčistených odpadových vôd</w:t>
            </w:r>
            <w:r w:rsidR="00C73367" w:rsidRPr="00A11C6D">
              <w:rPr>
                <w:noProof/>
                <w:spacing w:val="-6"/>
                <w:lang w:val="sk-SK"/>
              </w:rPr>
              <w:t xml:space="preserve"> z </w:t>
            </w:r>
            <w:r w:rsidRPr="00A11C6D">
              <w:rPr>
                <w:noProof/>
                <w:spacing w:val="-6"/>
                <w:lang w:val="sk-SK"/>
              </w:rPr>
              <w:t>príslušných individuálnych systémov do životného prostredia.</w:t>
            </w:r>
          </w:p>
          <w:p w14:paraId="47DA719A" w14:textId="5C58BBEB" w:rsidR="009A71A8" w:rsidRPr="00A11C6D" w:rsidRDefault="00674A8F" w:rsidP="00A11C6D">
            <w:pPr>
              <w:pStyle w:val="P68B1DB1-ListParagraph13"/>
              <w:numPr>
                <w:ilvl w:val="0"/>
                <w:numId w:val="3"/>
              </w:numPr>
              <w:spacing w:after="0" w:line="240" w:lineRule="auto"/>
              <w:ind w:left="0" w:firstLine="0"/>
              <w:jc w:val="both"/>
              <w:rPr>
                <w:rFonts w:eastAsia="Times New Roman" w:cs="Times New Roman"/>
                <w:noProof/>
                <w:spacing w:val="-6"/>
                <w:lang w:val="sk-SK"/>
              </w:rPr>
            </w:pPr>
            <w:r w:rsidRPr="00A11C6D">
              <w:rPr>
                <w:noProof/>
                <w:spacing w:val="-6"/>
                <w:lang w:val="sk-SK"/>
              </w:rPr>
              <w:t>Vypracovať kritériá pre povoľovanie, výstavbu, registráciu/záznam, prevádzku</w:t>
            </w:r>
            <w:r w:rsidR="00C73367" w:rsidRPr="00A11C6D">
              <w:rPr>
                <w:noProof/>
                <w:spacing w:val="-6"/>
                <w:lang w:val="sk-SK"/>
              </w:rPr>
              <w:t xml:space="preserve"> a </w:t>
            </w:r>
            <w:r w:rsidRPr="00A11C6D">
              <w:rPr>
                <w:noProof/>
                <w:spacing w:val="-6"/>
                <w:lang w:val="sk-SK"/>
              </w:rPr>
              <w:t>údržbu príslušných individuálnych systémov.</w:t>
            </w:r>
          </w:p>
        </w:tc>
      </w:tr>
      <w:tr w:rsidR="009A71A8" w:rsidRPr="00A11C6D" w14:paraId="61A9FD27"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18F999B5"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w:t>
            </w:r>
          </w:p>
        </w:tc>
        <w:tc>
          <w:tcPr>
            <w:tcW w:w="1985" w:type="dxa"/>
            <w:tcBorders>
              <w:top w:val="nil"/>
              <w:left w:val="nil"/>
              <w:bottom w:val="single" w:sz="4" w:space="0" w:color="auto"/>
              <w:right w:val="single" w:sz="4" w:space="0" w:color="auto"/>
            </w:tcBorders>
            <w:shd w:val="clear" w:color="auto" w:fill="C6EFCE"/>
            <w:noWrap/>
            <w:hideMark/>
          </w:tcPr>
          <w:p w14:paraId="6BE7AA9D" w14:textId="206163D4"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Reforma 1. Posilnenie regulačného rámca pre udržateľné riadenie vodného hospodárstva</w:t>
            </w:r>
            <w:r w:rsidR="00C73367" w:rsidRPr="00A11C6D">
              <w:rPr>
                <w:noProof/>
                <w:spacing w:val="-6"/>
                <w:lang w:val="sk-SK"/>
              </w:rPr>
              <w:t xml:space="preserve"> a </w:t>
            </w:r>
            <w:r w:rsidRPr="00A11C6D">
              <w:rPr>
                <w:noProof/>
                <w:spacing w:val="-6"/>
                <w:lang w:val="sk-SK"/>
              </w:rPr>
              <w:t>odvetvia odpadových vôd</w:t>
            </w:r>
            <w:r w:rsidR="00C73367" w:rsidRPr="00A11C6D">
              <w:rPr>
                <w:noProof/>
                <w:spacing w:val="-6"/>
                <w:lang w:val="sk-SK"/>
              </w:rPr>
              <w:t xml:space="preserve"> a </w:t>
            </w:r>
            <w:r w:rsidRPr="00A11C6D">
              <w:rPr>
                <w:noProof/>
                <w:spacing w:val="-6"/>
                <w:lang w:val="sk-SK"/>
              </w:rPr>
              <w:t>urýchlenie prístupu ľudí ku kvalitným službám podľa európskych smerníc</w:t>
            </w:r>
          </w:p>
        </w:tc>
        <w:tc>
          <w:tcPr>
            <w:tcW w:w="1276" w:type="dxa"/>
            <w:tcBorders>
              <w:top w:val="nil"/>
              <w:left w:val="nil"/>
              <w:bottom w:val="single" w:sz="4" w:space="0" w:color="auto"/>
              <w:right w:val="single" w:sz="4" w:space="0" w:color="auto"/>
            </w:tcBorders>
            <w:shd w:val="clear" w:color="auto" w:fill="C6EFCE"/>
            <w:noWrap/>
            <w:hideMark/>
          </w:tcPr>
          <w:p w14:paraId="0F48E228"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3" w:type="dxa"/>
            <w:tcBorders>
              <w:top w:val="nil"/>
              <w:left w:val="nil"/>
              <w:bottom w:val="single" w:sz="4" w:space="0" w:color="auto"/>
              <w:right w:val="single" w:sz="4" w:space="0" w:color="auto"/>
            </w:tcBorders>
            <w:shd w:val="clear" w:color="auto" w:fill="C6EFCE"/>
            <w:noWrap/>
            <w:hideMark/>
          </w:tcPr>
          <w:p w14:paraId="567A4DB2" w14:textId="46038B28"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 ktorým sa schvaľuje národný program First Connection to Water and Sanitation (Prvé pripojenie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 xml:space="preserve">sanitácii) </w:t>
            </w:r>
          </w:p>
        </w:tc>
        <w:tc>
          <w:tcPr>
            <w:tcW w:w="1701" w:type="dxa"/>
            <w:tcBorders>
              <w:top w:val="nil"/>
              <w:left w:val="nil"/>
              <w:bottom w:val="single" w:sz="4" w:space="0" w:color="auto"/>
              <w:right w:val="single" w:sz="4" w:space="0" w:color="auto"/>
            </w:tcBorders>
            <w:shd w:val="clear" w:color="auto" w:fill="C6EFCE"/>
            <w:noWrap/>
            <w:hideMark/>
          </w:tcPr>
          <w:p w14:paraId="1E63D9B3" w14:textId="0A44F3D9"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 pre prvý program pripojenia</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w:t>
            </w:r>
          </w:p>
        </w:tc>
        <w:tc>
          <w:tcPr>
            <w:tcW w:w="1276" w:type="dxa"/>
            <w:tcBorders>
              <w:top w:val="nil"/>
              <w:left w:val="nil"/>
              <w:bottom w:val="single" w:sz="4" w:space="0" w:color="auto"/>
              <w:right w:val="single" w:sz="4" w:space="0" w:color="auto"/>
            </w:tcBorders>
            <w:shd w:val="clear" w:color="auto" w:fill="C6EFCE"/>
            <w:noWrap/>
            <w:hideMark/>
          </w:tcPr>
          <w:p w14:paraId="3DEEC669"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hideMark/>
          </w:tcPr>
          <w:p w14:paraId="3656B9AB"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709" w:type="dxa"/>
            <w:tcBorders>
              <w:top w:val="nil"/>
              <w:left w:val="nil"/>
              <w:bottom w:val="single" w:sz="4" w:space="0" w:color="auto"/>
              <w:right w:val="single" w:sz="4" w:space="0" w:color="auto"/>
            </w:tcBorders>
            <w:shd w:val="clear" w:color="auto" w:fill="C6EFCE"/>
            <w:noWrap/>
            <w:hideMark/>
          </w:tcPr>
          <w:p w14:paraId="45FB0818"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139" w:type="dxa"/>
            <w:tcBorders>
              <w:top w:val="nil"/>
              <w:left w:val="nil"/>
              <w:bottom w:val="single" w:sz="4" w:space="0" w:color="auto"/>
              <w:right w:val="single" w:sz="4" w:space="0" w:color="auto"/>
            </w:tcBorders>
            <w:shd w:val="clear" w:color="auto" w:fill="C6EFCE"/>
            <w:noWrap/>
            <w:hideMark/>
          </w:tcPr>
          <w:p w14:paraId="34B5F073"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1" w:type="dxa"/>
            <w:tcBorders>
              <w:top w:val="nil"/>
              <w:left w:val="nil"/>
              <w:bottom w:val="single" w:sz="4" w:space="0" w:color="auto"/>
              <w:right w:val="single" w:sz="4" w:space="0" w:color="auto"/>
            </w:tcBorders>
            <w:shd w:val="clear" w:color="auto" w:fill="C6EFCE"/>
            <w:noWrap/>
            <w:hideMark/>
          </w:tcPr>
          <w:p w14:paraId="1FBE425F"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2835" w:type="dxa"/>
            <w:tcBorders>
              <w:top w:val="nil"/>
              <w:left w:val="nil"/>
              <w:bottom w:val="single" w:sz="4" w:space="0" w:color="auto"/>
              <w:right w:val="single" w:sz="4" w:space="0" w:color="auto"/>
            </w:tcBorders>
            <w:shd w:val="clear" w:color="auto" w:fill="C6EFCE"/>
            <w:noWrap/>
            <w:hideMark/>
          </w:tcPr>
          <w:p w14:paraId="5996B989" w14:textId="035E1D84"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 ktorým sa schvaľuje národný program First Connection to Water and Sanitation (Prvé pripojenie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 ktorý podporuje rodiny</w:t>
            </w:r>
            <w:r w:rsidR="00C73367" w:rsidRPr="00A11C6D">
              <w:rPr>
                <w:noProof/>
                <w:spacing w:val="-6"/>
                <w:lang w:val="sk-SK"/>
              </w:rPr>
              <w:t xml:space="preserve"> a </w:t>
            </w:r>
            <w:r w:rsidRPr="00A11C6D">
              <w:rPr>
                <w:noProof/>
                <w:spacing w:val="-6"/>
                <w:lang w:val="sk-SK"/>
              </w:rPr>
              <w:t>osamelé osoby</w:t>
            </w:r>
            <w:r w:rsidR="00C73367" w:rsidRPr="00A11C6D">
              <w:rPr>
                <w:noProof/>
                <w:spacing w:val="-6"/>
                <w:lang w:val="sk-SK"/>
              </w:rPr>
              <w:t xml:space="preserve"> s </w:t>
            </w:r>
            <w:r w:rsidRPr="00A11C6D">
              <w:rPr>
                <w:noProof/>
                <w:spacing w:val="-6"/>
                <w:lang w:val="sk-SK"/>
              </w:rPr>
              <w:t>nízkymi príjmami (ktorí majú priemerný mesačný čistý peňažný príjem nižší ako garantovaná hrubá národná minimálna mzda na jedného rodinného príslušníka) na úhradu nákladov vynaložených na pripojenie sa</w:t>
            </w:r>
            <w:r w:rsidR="00C73367" w:rsidRPr="00A11C6D">
              <w:rPr>
                <w:noProof/>
                <w:spacing w:val="-6"/>
                <w:lang w:val="sk-SK"/>
              </w:rPr>
              <w:t xml:space="preserve"> k </w:t>
            </w:r>
            <w:r w:rsidRPr="00A11C6D">
              <w:rPr>
                <w:noProof/>
                <w:spacing w:val="-6"/>
                <w:lang w:val="sk-SK"/>
              </w:rPr>
              <w:t>vodovodnej</w:t>
            </w:r>
            <w:r w:rsidR="00C73367" w:rsidRPr="00A11C6D">
              <w:rPr>
                <w:noProof/>
                <w:spacing w:val="-6"/>
                <w:lang w:val="sk-SK"/>
              </w:rPr>
              <w:t xml:space="preserve"> a </w:t>
            </w:r>
            <w:r w:rsidRPr="00A11C6D">
              <w:rPr>
                <w:noProof/>
                <w:spacing w:val="-6"/>
                <w:lang w:val="sk-SK"/>
              </w:rPr>
              <w:t>kanalizačnej sieti.</w:t>
            </w:r>
          </w:p>
          <w:p w14:paraId="4A597FA2" w14:textId="328D70B3"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Miestne orgány identifikujú domácnosti</w:t>
            </w:r>
            <w:r w:rsidR="00C73367" w:rsidRPr="00A11C6D">
              <w:rPr>
                <w:noProof/>
                <w:spacing w:val="-6"/>
                <w:lang w:val="sk-SK"/>
              </w:rPr>
              <w:t xml:space="preserve"> s </w:t>
            </w:r>
            <w:r w:rsidRPr="00A11C6D">
              <w:rPr>
                <w:noProof/>
                <w:spacing w:val="-6"/>
                <w:lang w:val="sk-SK"/>
              </w:rPr>
              <w:t>nízkymi príjmami.</w:t>
            </w:r>
            <w:r w:rsidR="00C73367" w:rsidRPr="00A11C6D">
              <w:rPr>
                <w:noProof/>
                <w:spacing w:val="-6"/>
                <w:lang w:val="sk-SK"/>
              </w:rPr>
              <w:t xml:space="preserve"> Z </w:t>
            </w:r>
            <w:r w:rsidRPr="00A11C6D">
              <w:rPr>
                <w:noProof/>
                <w:spacing w:val="-6"/>
                <w:lang w:val="sk-SK"/>
              </w:rPr>
              <w:t>prvého programu prepojenia sa potom prostredníctvom správy Environmentálneho fondu financujú práce na pripojení pre určené rodiny, ktoré sú zmluvne dohodnuté miestnymi orgánmi.</w:t>
            </w:r>
          </w:p>
        </w:tc>
      </w:tr>
      <w:tr w:rsidR="009A71A8" w:rsidRPr="00A11C6D" w14:paraId="67483252"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5FCD5EC4"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3</w:t>
            </w:r>
          </w:p>
        </w:tc>
        <w:tc>
          <w:tcPr>
            <w:tcW w:w="1985" w:type="dxa"/>
            <w:tcBorders>
              <w:top w:val="nil"/>
              <w:left w:val="nil"/>
              <w:bottom w:val="single" w:sz="4" w:space="0" w:color="auto"/>
              <w:right w:val="single" w:sz="4" w:space="0" w:color="auto"/>
            </w:tcBorders>
            <w:shd w:val="clear" w:color="auto" w:fill="C6EFCE"/>
            <w:noWrap/>
            <w:hideMark/>
          </w:tcPr>
          <w:p w14:paraId="0BCFB6E0" w14:textId="64203A6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Reforma 1. Posilnenie regulačného rámca pre udržateľné hospodárenie</w:t>
            </w:r>
            <w:r w:rsidR="00C73367" w:rsidRPr="00A11C6D">
              <w:rPr>
                <w:noProof/>
                <w:spacing w:val="-6"/>
                <w:lang w:val="sk-SK"/>
              </w:rPr>
              <w:t xml:space="preserve"> v </w:t>
            </w:r>
            <w:r w:rsidRPr="00A11C6D">
              <w:rPr>
                <w:noProof/>
                <w:spacing w:val="-6"/>
                <w:lang w:val="sk-SK"/>
              </w:rPr>
              <w:t>odvetví vodného hospodárstva</w:t>
            </w:r>
            <w:r w:rsidR="00C73367" w:rsidRPr="00A11C6D">
              <w:rPr>
                <w:noProof/>
                <w:spacing w:val="-6"/>
                <w:lang w:val="sk-SK"/>
              </w:rPr>
              <w:t xml:space="preserve"> a </w:t>
            </w:r>
            <w:r w:rsidRPr="00A11C6D">
              <w:rPr>
                <w:noProof/>
                <w:spacing w:val="-6"/>
                <w:lang w:val="sk-SK"/>
              </w:rPr>
              <w:t>odpadových vôd</w:t>
            </w:r>
            <w:r w:rsidR="00C73367" w:rsidRPr="00A11C6D">
              <w:rPr>
                <w:noProof/>
                <w:spacing w:val="-6"/>
                <w:lang w:val="sk-SK"/>
              </w:rPr>
              <w:t xml:space="preserve"> a </w:t>
            </w:r>
            <w:r w:rsidRPr="00A11C6D">
              <w:rPr>
                <w:noProof/>
                <w:spacing w:val="-6"/>
                <w:lang w:val="sk-SK"/>
              </w:rPr>
              <w:t xml:space="preserve">urýchlenie prístupu ľudí ku kvalitným službám podľa európskych smerníc </w:t>
            </w:r>
          </w:p>
        </w:tc>
        <w:tc>
          <w:tcPr>
            <w:tcW w:w="1276" w:type="dxa"/>
            <w:tcBorders>
              <w:top w:val="nil"/>
              <w:left w:val="nil"/>
              <w:bottom w:val="single" w:sz="4" w:space="0" w:color="auto"/>
              <w:right w:val="single" w:sz="4" w:space="0" w:color="auto"/>
            </w:tcBorders>
            <w:shd w:val="clear" w:color="auto" w:fill="C6EFCE"/>
            <w:noWrap/>
            <w:hideMark/>
          </w:tcPr>
          <w:p w14:paraId="19C37E2A"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3" w:type="dxa"/>
            <w:tcBorders>
              <w:top w:val="nil"/>
              <w:left w:val="nil"/>
              <w:bottom w:val="single" w:sz="4" w:space="0" w:color="auto"/>
              <w:right w:val="single" w:sz="4" w:space="0" w:color="auto"/>
            </w:tcBorders>
            <w:shd w:val="clear" w:color="auto" w:fill="C6EFCE"/>
            <w:noWrap/>
            <w:hideMark/>
          </w:tcPr>
          <w:p w14:paraId="73CF8601" w14:textId="7EA7C899"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Dohody</w:t>
            </w:r>
            <w:r w:rsidR="00C73367" w:rsidRPr="00A11C6D">
              <w:rPr>
                <w:noProof/>
                <w:spacing w:val="-6"/>
                <w:lang w:val="sk-SK"/>
              </w:rPr>
              <w:t xml:space="preserve"> o </w:t>
            </w:r>
            <w:r w:rsidRPr="00A11C6D">
              <w:rPr>
                <w:noProof/>
                <w:spacing w:val="-6"/>
                <w:lang w:val="sk-SK"/>
              </w:rPr>
              <w:t>vykonávaní podpísané</w:t>
            </w:r>
            <w:r w:rsidR="00C73367" w:rsidRPr="00A11C6D">
              <w:rPr>
                <w:noProof/>
                <w:spacing w:val="-6"/>
                <w:lang w:val="sk-SK"/>
              </w:rPr>
              <w:t xml:space="preserve"> s </w:t>
            </w:r>
            <w:r w:rsidRPr="00A11C6D">
              <w:rPr>
                <w:noProof/>
                <w:spacing w:val="-6"/>
                <w:lang w:val="sk-SK"/>
              </w:rPr>
              <w:t>miestnymi orgánmi, ktoré sa zúčastňujú na prvom programe prepojenia</w:t>
            </w:r>
            <w:r w:rsidR="00C73367" w:rsidRPr="00A11C6D">
              <w:rPr>
                <w:noProof/>
                <w:spacing w:val="-6"/>
                <w:lang w:val="sk-SK"/>
              </w:rPr>
              <w:t xml:space="preserve"> s </w:t>
            </w:r>
            <w:r w:rsidRPr="00A11C6D">
              <w:rPr>
                <w:noProof/>
                <w:spacing w:val="-6"/>
                <w:lang w:val="sk-SK"/>
              </w:rPr>
              <w:t>vodou</w:t>
            </w:r>
            <w:r w:rsidR="00C73367" w:rsidRPr="00A11C6D">
              <w:rPr>
                <w:noProof/>
                <w:spacing w:val="-6"/>
                <w:lang w:val="sk-SK"/>
              </w:rPr>
              <w:t xml:space="preserve"> a </w:t>
            </w:r>
            <w:r w:rsidRPr="00A11C6D">
              <w:rPr>
                <w:noProof/>
                <w:spacing w:val="-6"/>
                <w:lang w:val="sk-SK"/>
              </w:rPr>
              <w:t>sanitácie</w:t>
            </w:r>
          </w:p>
        </w:tc>
        <w:tc>
          <w:tcPr>
            <w:tcW w:w="1701" w:type="dxa"/>
            <w:tcBorders>
              <w:top w:val="nil"/>
              <w:left w:val="nil"/>
              <w:bottom w:val="single" w:sz="4" w:space="0" w:color="auto"/>
              <w:right w:val="single" w:sz="4" w:space="0" w:color="auto"/>
            </w:tcBorders>
            <w:shd w:val="clear" w:color="auto" w:fill="C6EFCE"/>
            <w:noWrap/>
            <w:hideMark/>
          </w:tcPr>
          <w:p w14:paraId="3380507F" w14:textId="524ECE6C"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Dohody</w:t>
            </w:r>
            <w:r w:rsidR="00C73367" w:rsidRPr="00A11C6D">
              <w:rPr>
                <w:noProof/>
                <w:spacing w:val="-6"/>
                <w:lang w:val="sk-SK"/>
              </w:rPr>
              <w:t xml:space="preserve"> o </w:t>
            </w:r>
            <w:r w:rsidRPr="00A11C6D">
              <w:rPr>
                <w:noProof/>
                <w:spacing w:val="-6"/>
                <w:lang w:val="sk-SK"/>
              </w:rPr>
              <w:t>vykonávaní podpísané</w:t>
            </w:r>
            <w:r w:rsidR="00C73367" w:rsidRPr="00A11C6D">
              <w:rPr>
                <w:noProof/>
                <w:spacing w:val="-6"/>
                <w:lang w:val="sk-SK"/>
              </w:rPr>
              <w:t xml:space="preserve"> s </w:t>
            </w:r>
            <w:r w:rsidRPr="00A11C6D">
              <w:rPr>
                <w:noProof/>
                <w:spacing w:val="-6"/>
                <w:lang w:val="sk-SK"/>
              </w:rPr>
              <w:t>miestnymi orgánmi, ktoré sa zúčastňujú na prvom programe prepojenia</w:t>
            </w:r>
            <w:r w:rsidR="00C73367" w:rsidRPr="00A11C6D">
              <w:rPr>
                <w:noProof/>
                <w:spacing w:val="-6"/>
                <w:lang w:val="sk-SK"/>
              </w:rPr>
              <w:t xml:space="preserve"> s </w:t>
            </w:r>
            <w:r w:rsidRPr="00A11C6D">
              <w:rPr>
                <w:noProof/>
                <w:spacing w:val="-6"/>
                <w:lang w:val="sk-SK"/>
              </w:rPr>
              <w:t>vodou</w:t>
            </w:r>
            <w:r w:rsidR="00C73367" w:rsidRPr="00A11C6D">
              <w:rPr>
                <w:noProof/>
                <w:spacing w:val="-6"/>
                <w:lang w:val="sk-SK"/>
              </w:rPr>
              <w:t xml:space="preserve"> a </w:t>
            </w:r>
            <w:r w:rsidRPr="00A11C6D">
              <w:rPr>
                <w:noProof/>
                <w:spacing w:val="-6"/>
                <w:lang w:val="sk-SK"/>
              </w:rPr>
              <w:t>sanitácie</w:t>
            </w:r>
          </w:p>
        </w:tc>
        <w:tc>
          <w:tcPr>
            <w:tcW w:w="1276" w:type="dxa"/>
            <w:tcBorders>
              <w:top w:val="nil"/>
              <w:left w:val="nil"/>
              <w:bottom w:val="single" w:sz="4" w:space="0" w:color="auto"/>
              <w:right w:val="single" w:sz="4" w:space="0" w:color="auto"/>
            </w:tcBorders>
            <w:shd w:val="clear" w:color="auto" w:fill="C6EFCE"/>
            <w:noWrap/>
            <w:hideMark/>
          </w:tcPr>
          <w:p w14:paraId="049F31CB"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hideMark/>
          </w:tcPr>
          <w:p w14:paraId="53128261"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709" w:type="dxa"/>
            <w:tcBorders>
              <w:top w:val="nil"/>
              <w:left w:val="nil"/>
              <w:bottom w:val="single" w:sz="4" w:space="0" w:color="auto"/>
              <w:right w:val="single" w:sz="4" w:space="0" w:color="auto"/>
            </w:tcBorders>
            <w:shd w:val="clear" w:color="auto" w:fill="C6EFCE"/>
            <w:noWrap/>
            <w:hideMark/>
          </w:tcPr>
          <w:p w14:paraId="62486C05"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139" w:type="dxa"/>
            <w:tcBorders>
              <w:top w:val="nil"/>
              <w:left w:val="nil"/>
              <w:bottom w:val="single" w:sz="4" w:space="0" w:color="auto"/>
              <w:right w:val="single" w:sz="4" w:space="0" w:color="auto"/>
            </w:tcBorders>
            <w:shd w:val="clear" w:color="auto" w:fill="C6EFCE"/>
            <w:noWrap/>
            <w:hideMark/>
          </w:tcPr>
          <w:p w14:paraId="57113BC0"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hideMark/>
          </w:tcPr>
          <w:p w14:paraId="78066D58"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2835" w:type="dxa"/>
            <w:tcBorders>
              <w:top w:val="nil"/>
              <w:left w:val="nil"/>
              <w:bottom w:val="single" w:sz="4" w:space="0" w:color="auto"/>
              <w:right w:val="single" w:sz="4" w:space="0" w:color="auto"/>
            </w:tcBorders>
            <w:shd w:val="clear" w:color="auto" w:fill="C6EFCE"/>
            <w:noWrap/>
            <w:hideMark/>
          </w:tcPr>
          <w:p w14:paraId="761CA020" w14:textId="446EC77F"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Správa environmentálneho fondu podpisuje dohody</w:t>
            </w:r>
            <w:r w:rsidR="00C73367" w:rsidRPr="00A11C6D">
              <w:rPr>
                <w:noProof/>
                <w:spacing w:val="-6"/>
                <w:lang w:val="sk-SK"/>
              </w:rPr>
              <w:t xml:space="preserve"> o </w:t>
            </w:r>
            <w:r w:rsidRPr="00A11C6D">
              <w:rPr>
                <w:noProof/>
                <w:spacing w:val="-6"/>
                <w:lang w:val="sk-SK"/>
              </w:rPr>
              <w:t>vykonávaní</w:t>
            </w:r>
            <w:r w:rsidR="00C73367" w:rsidRPr="00A11C6D">
              <w:rPr>
                <w:noProof/>
                <w:spacing w:val="-6"/>
                <w:lang w:val="sk-SK"/>
              </w:rPr>
              <w:t xml:space="preserve"> s </w:t>
            </w:r>
            <w:r w:rsidRPr="00A11C6D">
              <w:rPr>
                <w:noProof/>
                <w:spacing w:val="-6"/>
                <w:lang w:val="sk-SK"/>
              </w:rPr>
              <w:t>miestnymi orgánmi, ktoré sa zúčastňujú na prvom programe pripojenia</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w:t>
            </w:r>
          </w:p>
        </w:tc>
      </w:tr>
      <w:tr w:rsidR="009A71A8" w:rsidRPr="00A11C6D" w14:paraId="02140B83"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2598DEE6"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4</w:t>
            </w:r>
          </w:p>
        </w:tc>
        <w:tc>
          <w:tcPr>
            <w:tcW w:w="1985" w:type="dxa"/>
            <w:tcBorders>
              <w:top w:val="nil"/>
              <w:left w:val="nil"/>
              <w:bottom w:val="single" w:sz="4" w:space="0" w:color="auto"/>
              <w:right w:val="single" w:sz="4" w:space="0" w:color="auto"/>
            </w:tcBorders>
            <w:shd w:val="clear" w:color="auto" w:fill="C6EFCE"/>
            <w:noWrap/>
          </w:tcPr>
          <w:p w14:paraId="6C3D628C" w14:textId="44DF165A"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Reforma 2. Rekonfigurácia súčasného hospodárskeho mechanizmu ANAR</w:t>
            </w:r>
            <w:r w:rsidR="00C73367" w:rsidRPr="00A11C6D">
              <w:rPr>
                <w:noProof/>
                <w:spacing w:val="-6"/>
                <w:lang w:val="sk-SK"/>
              </w:rPr>
              <w:t xml:space="preserve"> s </w:t>
            </w:r>
            <w:r w:rsidRPr="00A11C6D">
              <w:rPr>
                <w:noProof/>
                <w:spacing w:val="-6"/>
                <w:lang w:val="sk-SK"/>
              </w:rPr>
              <w:t>cieľom zabezpečiť modernizáciu</w:t>
            </w:r>
            <w:r w:rsidR="00C73367" w:rsidRPr="00A11C6D">
              <w:rPr>
                <w:noProof/>
                <w:spacing w:val="-6"/>
                <w:lang w:val="sk-SK"/>
              </w:rPr>
              <w:t xml:space="preserve"> a </w:t>
            </w:r>
            <w:r w:rsidRPr="00A11C6D">
              <w:rPr>
                <w:noProof/>
                <w:spacing w:val="-6"/>
                <w:lang w:val="sk-SK"/>
              </w:rPr>
              <w:t>údržbu vnútroštátneho systému hospodárenia</w:t>
            </w:r>
            <w:r w:rsidR="00C73367" w:rsidRPr="00A11C6D">
              <w:rPr>
                <w:noProof/>
                <w:spacing w:val="-6"/>
                <w:lang w:val="sk-SK"/>
              </w:rPr>
              <w:t xml:space="preserve"> s </w:t>
            </w:r>
            <w:r w:rsidRPr="00A11C6D">
              <w:rPr>
                <w:noProof/>
                <w:spacing w:val="-6"/>
                <w:lang w:val="sk-SK"/>
              </w:rPr>
              <w:t>vodami</w:t>
            </w:r>
            <w:r w:rsidR="00C73367" w:rsidRPr="00A11C6D">
              <w:rPr>
                <w:noProof/>
                <w:spacing w:val="-6"/>
                <w:lang w:val="sk-SK"/>
              </w:rPr>
              <w:t xml:space="preserve"> a </w:t>
            </w:r>
            <w:r w:rsidRPr="00A11C6D">
              <w:rPr>
                <w:noProof/>
                <w:spacing w:val="-6"/>
                <w:lang w:val="sk-SK"/>
              </w:rPr>
              <w:t>riadne vykonávanie rámcovej smernice</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smernice</w:t>
            </w:r>
            <w:r w:rsidR="00C73367" w:rsidRPr="00A11C6D">
              <w:rPr>
                <w:noProof/>
                <w:spacing w:val="-6"/>
                <w:lang w:val="sk-SK"/>
              </w:rPr>
              <w:t xml:space="preserve"> o </w:t>
            </w:r>
            <w:r w:rsidRPr="00A11C6D">
              <w:rPr>
                <w:noProof/>
                <w:spacing w:val="-6"/>
                <w:lang w:val="sk-SK"/>
              </w:rPr>
              <w:t xml:space="preserve">povodniach </w:t>
            </w:r>
          </w:p>
        </w:tc>
        <w:tc>
          <w:tcPr>
            <w:tcW w:w="1276" w:type="dxa"/>
            <w:tcBorders>
              <w:top w:val="nil"/>
              <w:left w:val="nil"/>
              <w:bottom w:val="single" w:sz="4" w:space="0" w:color="auto"/>
              <w:right w:val="single" w:sz="4" w:space="0" w:color="auto"/>
            </w:tcBorders>
            <w:shd w:val="clear" w:color="auto" w:fill="C6EFCE"/>
            <w:noWrap/>
          </w:tcPr>
          <w:p w14:paraId="72DE33FB"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3" w:type="dxa"/>
            <w:tcBorders>
              <w:top w:val="nil"/>
              <w:left w:val="nil"/>
              <w:bottom w:val="single" w:sz="4" w:space="0" w:color="auto"/>
              <w:right w:val="single" w:sz="4" w:space="0" w:color="auto"/>
            </w:tcBorders>
            <w:shd w:val="clear" w:color="auto" w:fill="C6EFCE"/>
            <w:noWrap/>
          </w:tcPr>
          <w:p w14:paraId="436CB529" w14:textId="69979559"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 ktorým sa zavádzajú zmeny zákona</w:t>
            </w:r>
            <w:r w:rsidR="00C73367" w:rsidRPr="00A11C6D">
              <w:rPr>
                <w:noProof/>
                <w:spacing w:val="-6"/>
                <w:lang w:val="sk-SK"/>
              </w:rPr>
              <w:t xml:space="preserve"> o </w:t>
            </w:r>
            <w:r w:rsidRPr="00A11C6D">
              <w:rPr>
                <w:noProof/>
                <w:spacing w:val="-6"/>
                <w:lang w:val="sk-SK"/>
              </w:rPr>
              <w:t xml:space="preserve">vode </w:t>
            </w:r>
            <w:r w:rsidR="00C73367" w:rsidRPr="00A11C6D">
              <w:rPr>
                <w:noProof/>
                <w:spacing w:val="-6"/>
                <w:lang w:val="sk-SK"/>
              </w:rPr>
              <w:t>č. </w:t>
            </w:r>
            <w:r w:rsidRPr="00A11C6D">
              <w:rPr>
                <w:noProof/>
                <w:spacing w:val="-6"/>
                <w:lang w:val="sk-SK"/>
              </w:rPr>
              <w:t>107/1996</w:t>
            </w:r>
          </w:p>
        </w:tc>
        <w:tc>
          <w:tcPr>
            <w:tcW w:w="1701" w:type="dxa"/>
            <w:tcBorders>
              <w:top w:val="nil"/>
              <w:left w:val="nil"/>
              <w:bottom w:val="single" w:sz="4" w:space="0" w:color="auto"/>
              <w:right w:val="single" w:sz="4" w:space="0" w:color="auto"/>
            </w:tcBorders>
            <w:shd w:val="clear" w:color="auto" w:fill="C6EFCE"/>
            <w:noWrap/>
          </w:tcPr>
          <w:p w14:paraId="2E3203E1" w14:textId="551A5B5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r w:rsidR="00C73367" w:rsidRPr="00A11C6D">
              <w:rPr>
                <w:noProof/>
                <w:spacing w:val="-6"/>
                <w:lang w:val="sk-SK"/>
              </w:rPr>
              <w:t xml:space="preserve"> o </w:t>
            </w:r>
            <w:r w:rsidRPr="00A11C6D">
              <w:rPr>
                <w:noProof/>
                <w:spacing w:val="-6"/>
                <w:lang w:val="sk-SK"/>
              </w:rPr>
              <w:t>zmene zákona</w:t>
            </w:r>
            <w:r w:rsidR="00C73367" w:rsidRPr="00A11C6D">
              <w:rPr>
                <w:noProof/>
                <w:spacing w:val="-6"/>
                <w:lang w:val="sk-SK"/>
              </w:rPr>
              <w:t xml:space="preserve"> o </w:t>
            </w:r>
            <w:r w:rsidRPr="00A11C6D">
              <w:rPr>
                <w:noProof/>
                <w:spacing w:val="-6"/>
                <w:lang w:val="sk-SK"/>
              </w:rPr>
              <w:t xml:space="preserve">vode </w:t>
            </w:r>
            <w:r w:rsidR="00C73367" w:rsidRPr="00A11C6D">
              <w:rPr>
                <w:noProof/>
                <w:spacing w:val="-6"/>
                <w:lang w:val="sk-SK"/>
              </w:rPr>
              <w:t>č. </w:t>
            </w:r>
            <w:r w:rsidRPr="00A11C6D">
              <w:rPr>
                <w:noProof/>
                <w:spacing w:val="-6"/>
                <w:lang w:val="sk-SK"/>
              </w:rPr>
              <w:t>107/1996</w:t>
            </w:r>
          </w:p>
        </w:tc>
        <w:tc>
          <w:tcPr>
            <w:tcW w:w="1276" w:type="dxa"/>
            <w:tcBorders>
              <w:top w:val="nil"/>
              <w:left w:val="nil"/>
              <w:bottom w:val="single" w:sz="4" w:space="0" w:color="auto"/>
              <w:right w:val="single" w:sz="4" w:space="0" w:color="auto"/>
            </w:tcBorders>
            <w:shd w:val="clear" w:color="auto" w:fill="C6EFCE"/>
            <w:noWrap/>
          </w:tcPr>
          <w:p w14:paraId="6E7BEAA2"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63E4A9C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09" w:type="dxa"/>
            <w:tcBorders>
              <w:top w:val="nil"/>
              <w:left w:val="nil"/>
              <w:bottom w:val="single" w:sz="4" w:space="0" w:color="auto"/>
              <w:right w:val="single" w:sz="4" w:space="0" w:color="auto"/>
            </w:tcBorders>
            <w:shd w:val="clear" w:color="auto" w:fill="C6EFCE"/>
            <w:noWrap/>
          </w:tcPr>
          <w:p w14:paraId="4F6584BE"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9" w:type="dxa"/>
            <w:tcBorders>
              <w:top w:val="nil"/>
              <w:left w:val="nil"/>
              <w:bottom w:val="single" w:sz="4" w:space="0" w:color="auto"/>
              <w:right w:val="single" w:sz="4" w:space="0" w:color="auto"/>
            </w:tcBorders>
            <w:shd w:val="clear" w:color="auto" w:fill="C6EFCE"/>
            <w:noWrap/>
          </w:tcPr>
          <w:p w14:paraId="0356CC74"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851" w:type="dxa"/>
            <w:tcBorders>
              <w:top w:val="nil"/>
              <w:left w:val="nil"/>
              <w:bottom w:val="single" w:sz="4" w:space="0" w:color="auto"/>
              <w:right w:val="single" w:sz="4" w:space="0" w:color="auto"/>
            </w:tcBorders>
            <w:shd w:val="clear" w:color="auto" w:fill="C6EFCE"/>
            <w:noWrap/>
          </w:tcPr>
          <w:p w14:paraId="3C04FD3E"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2835" w:type="dxa"/>
            <w:tcBorders>
              <w:top w:val="nil"/>
              <w:left w:val="nil"/>
              <w:bottom w:val="single" w:sz="4" w:space="0" w:color="auto"/>
              <w:right w:val="single" w:sz="4" w:space="0" w:color="auto"/>
            </w:tcBorders>
            <w:shd w:val="clear" w:color="auto" w:fill="C6EFCE"/>
            <w:noWrap/>
          </w:tcPr>
          <w:p w14:paraId="1BAC9AA2" w14:textId="21332C1E"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 xml:space="preserve">Na základe vykonaných štúdií sa prijmú legislatívne zmeny zákona </w:t>
            </w:r>
            <w:r w:rsidR="00C73367" w:rsidRPr="00A11C6D">
              <w:rPr>
                <w:noProof/>
                <w:spacing w:val="-6"/>
                <w:lang w:val="sk-SK"/>
              </w:rPr>
              <w:t>č. </w:t>
            </w:r>
            <w:r w:rsidRPr="00A11C6D">
              <w:rPr>
                <w:noProof/>
                <w:spacing w:val="-6"/>
                <w:lang w:val="sk-SK"/>
              </w:rPr>
              <w:t>107/1996</w:t>
            </w:r>
            <w:r w:rsidR="00C73367" w:rsidRPr="00A11C6D">
              <w:rPr>
                <w:noProof/>
                <w:spacing w:val="-6"/>
                <w:lang w:val="sk-SK"/>
              </w:rPr>
              <w:t xml:space="preserve"> o </w:t>
            </w:r>
            <w:r w:rsidRPr="00A11C6D">
              <w:rPr>
                <w:noProof/>
                <w:spacing w:val="-6"/>
                <w:lang w:val="sk-SK"/>
              </w:rPr>
              <w:t>vode, ktoré nadobudnú účinnosť</w:t>
            </w:r>
            <w:r w:rsidR="00C73367" w:rsidRPr="00A11C6D">
              <w:rPr>
                <w:noProof/>
                <w:spacing w:val="-6"/>
                <w:lang w:val="sk-SK"/>
              </w:rPr>
              <w:t xml:space="preserve"> s </w:t>
            </w:r>
            <w:r w:rsidRPr="00A11C6D">
              <w:rPr>
                <w:noProof/>
                <w:spacing w:val="-6"/>
                <w:lang w:val="sk-SK"/>
              </w:rPr>
              <w:t>cieľom regulovať nový hospodársky mechanizmus pre vodné zdroje</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w:t>
            </w:r>
          </w:p>
          <w:p w14:paraId="322EFD3A" w14:textId="0AF9F32C"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Nový mechanizmus zlepší koreláciu medzi regulovaným systémom vodných príjmov ANAR (Rumunská správa vôd)</w:t>
            </w:r>
            <w:r w:rsidR="00C73367" w:rsidRPr="00A11C6D">
              <w:rPr>
                <w:noProof/>
                <w:spacing w:val="-6"/>
                <w:lang w:val="sk-SK"/>
              </w:rPr>
              <w:t xml:space="preserve"> a </w:t>
            </w:r>
            <w:r w:rsidRPr="00A11C6D">
              <w:rPr>
                <w:noProof/>
                <w:spacing w:val="-6"/>
                <w:lang w:val="sk-SK"/>
              </w:rPr>
              <w:t>nákladmi pre každú kategóriu užívateľov vody, ktorým ANAR poskytuje potrebné objemy vody,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na ekologický tok.</w:t>
            </w:r>
          </w:p>
        </w:tc>
      </w:tr>
      <w:tr w:rsidR="009A71A8" w:rsidRPr="00A11C6D" w14:paraId="7B4C05E1"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78941E47"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5</w:t>
            </w:r>
          </w:p>
        </w:tc>
        <w:tc>
          <w:tcPr>
            <w:tcW w:w="1985" w:type="dxa"/>
            <w:tcBorders>
              <w:top w:val="nil"/>
              <w:left w:val="nil"/>
              <w:bottom w:val="single" w:sz="4" w:space="0" w:color="auto"/>
              <w:right w:val="single" w:sz="4" w:space="0" w:color="auto"/>
            </w:tcBorders>
            <w:shd w:val="clear" w:color="auto" w:fill="C6EFCE"/>
            <w:noWrap/>
            <w:hideMark/>
          </w:tcPr>
          <w:p w14:paraId="43619EEE" w14:textId="421D4836"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1. 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vyšším ako 2000 podľa priority zrýchleného plánu na dosiahnutie súladu</w:t>
            </w:r>
            <w:r w:rsidR="00C73367" w:rsidRPr="00A11C6D">
              <w:rPr>
                <w:noProof/>
                <w:spacing w:val="-6"/>
                <w:lang w:val="sk-SK"/>
              </w:rPr>
              <w:t xml:space="preserve"> s </w:t>
            </w:r>
            <w:r w:rsidRPr="00A11C6D">
              <w:rPr>
                <w:noProof/>
                <w:spacing w:val="-6"/>
                <w:lang w:val="sk-SK"/>
              </w:rPr>
              <w:t>európskymi smernicami</w:t>
            </w:r>
          </w:p>
        </w:tc>
        <w:tc>
          <w:tcPr>
            <w:tcW w:w="1276" w:type="dxa"/>
            <w:tcBorders>
              <w:top w:val="nil"/>
              <w:left w:val="nil"/>
              <w:bottom w:val="single" w:sz="4" w:space="0" w:color="auto"/>
              <w:right w:val="single" w:sz="4" w:space="0" w:color="auto"/>
            </w:tcBorders>
            <w:shd w:val="clear" w:color="auto" w:fill="C6EFCE"/>
            <w:noWrap/>
            <w:hideMark/>
          </w:tcPr>
          <w:p w14:paraId="461A4C5F"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nil"/>
              <w:bottom w:val="single" w:sz="4" w:space="0" w:color="auto"/>
              <w:right w:val="single" w:sz="4" w:space="0" w:color="auto"/>
            </w:tcBorders>
            <w:shd w:val="clear" w:color="auto" w:fill="C6EFCE"/>
            <w:noWrap/>
            <w:hideMark/>
          </w:tcPr>
          <w:p w14:paraId="7BF99207" w14:textId="4CF5EB8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funkčné vodovodné rozvodné siete</w:t>
            </w:r>
          </w:p>
          <w:p w14:paraId="4101652C"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p w14:paraId="4B99056E"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701" w:type="dxa"/>
            <w:tcBorders>
              <w:top w:val="nil"/>
              <w:left w:val="nil"/>
              <w:bottom w:val="single" w:sz="4" w:space="0" w:color="auto"/>
              <w:right w:val="single" w:sz="4" w:space="0" w:color="auto"/>
            </w:tcBorders>
            <w:shd w:val="clear" w:color="auto" w:fill="C6EFCE"/>
            <w:noWrap/>
            <w:hideMark/>
          </w:tcPr>
          <w:p w14:paraId="09AF38FC"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hideMark/>
          </w:tcPr>
          <w:p w14:paraId="6136D928"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Kilometrov (km) </w:t>
            </w:r>
          </w:p>
        </w:tc>
        <w:tc>
          <w:tcPr>
            <w:tcW w:w="1276" w:type="dxa"/>
            <w:tcBorders>
              <w:top w:val="nil"/>
              <w:left w:val="nil"/>
              <w:bottom w:val="single" w:sz="4" w:space="0" w:color="auto"/>
              <w:right w:val="single" w:sz="4" w:space="0" w:color="auto"/>
            </w:tcBorders>
            <w:shd w:val="clear" w:color="auto" w:fill="C6EFCE"/>
            <w:noWrap/>
            <w:hideMark/>
          </w:tcPr>
          <w:p w14:paraId="1CAC2DF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0</w:t>
            </w:r>
          </w:p>
        </w:tc>
        <w:tc>
          <w:tcPr>
            <w:tcW w:w="709" w:type="dxa"/>
            <w:tcBorders>
              <w:top w:val="nil"/>
              <w:left w:val="nil"/>
              <w:bottom w:val="single" w:sz="4" w:space="0" w:color="auto"/>
              <w:right w:val="single" w:sz="4" w:space="0" w:color="auto"/>
            </w:tcBorders>
            <w:shd w:val="clear" w:color="auto" w:fill="C6EFCE"/>
            <w:noWrap/>
            <w:hideMark/>
          </w:tcPr>
          <w:p w14:paraId="0DD95DAE" w14:textId="1EF5879A"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319</w:t>
            </w:r>
          </w:p>
        </w:tc>
        <w:tc>
          <w:tcPr>
            <w:tcW w:w="1139" w:type="dxa"/>
            <w:tcBorders>
              <w:top w:val="nil"/>
              <w:left w:val="nil"/>
              <w:bottom w:val="single" w:sz="4" w:space="0" w:color="auto"/>
              <w:right w:val="single" w:sz="4" w:space="0" w:color="auto"/>
            </w:tcBorders>
            <w:shd w:val="clear" w:color="auto" w:fill="C6EFCE"/>
            <w:noWrap/>
            <w:hideMark/>
          </w:tcPr>
          <w:p w14:paraId="78458AAC"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OTÁZKA Č. 3</w:t>
            </w:r>
          </w:p>
        </w:tc>
        <w:tc>
          <w:tcPr>
            <w:tcW w:w="851" w:type="dxa"/>
            <w:tcBorders>
              <w:top w:val="nil"/>
              <w:left w:val="nil"/>
              <w:bottom w:val="single" w:sz="4" w:space="0" w:color="auto"/>
              <w:right w:val="single" w:sz="4" w:space="0" w:color="auto"/>
            </w:tcBorders>
            <w:shd w:val="clear" w:color="auto" w:fill="C6EFCE"/>
            <w:noWrap/>
            <w:hideMark/>
          </w:tcPr>
          <w:p w14:paraId="7021C26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2024</w:t>
            </w:r>
          </w:p>
        </w:tc>
        <w:tc>
          <w:tcPr>
            <w:tcW w:w="2835" w:type="dxa"/>
            <w:tcBorders>
              <w:top w:val="nil"/>
              <w:left w:val="nil"/>
              <w:bottom w:val="single" w:sz="4" w:space="0" w:color="auto"/>
              <w:right w:val="single" w:sz="4" w:space="0" w:color="auto"/>
            </w:tcBorders>
            <w:shd w:val="clear" w:color="auto" w:fill="C6EFCE"/>
            <w:noWrap/>
            <w:hideMark/>
          </w:tcPr>
          <w:p w14:paraId="60A20EFD" w14:textId="2B55E034"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V obciach nachádzajúcich sa</w:t>
            </w:r>
            <w:r w:rsidR="00C73367" w:rsidRPr="00A11C6D">
              <w:rPr>
                <w:noProof/>
                <w:spacing w:val="-6"/>
                <w:lang w:val="sk-SK"/>
              </w:rPr>
              <w:t xml:space="preserve"> v </w:t>
            </w:r>
            <w:r w:rsidRPr="00A11C6D">
              <w:rPr>
                <w:noProof/>
                <w:spacing w:val="-6"/>
                <w:lang w:val="sk-SK"/>
              </w:rPr>
              <w:t>aglomeráciách, ktoré sa uprednostňujú</w:t>
            </w:r>
            <w:r w:rsidR="00C73367" w:rsidRPr="00A11C6D">
              <w:rPr>
                <w:noProof/>
                <w:spacing w:val="-6"/>
                <w:lang w:val="sk-SK"/>
              </w:rPr>
              <w:t xml:space="preserve"> v </w:t>
            </w:r>
            <w:r w:rsidRPr="00A11C6D">
              <w:rPr>
                <w:noProof/>
                <w:spacing w:val="-6"/>
                <w:lang w:val="sk-SK"/>
              </w:rPr>
              <w:t>zrýchlenom pláne na dosiahnutie súladu</w:t>
            </w:r>
            <w:r w:rsidR="00C73367" w:rsidRPr="00A11C6D">
              <w:rPr>
                <w:noProof/>
                <w:spacing w:val="-6"/>
                <w:lang w:val="sk-SK"/>
              </w:rPr>
              <w:t xml:space="preserve"> s </w:t>
            </w:r>
            <w:r w:rsidRPr="00A11C6D">
              <w:rPr>
                <w:noProof/>
                <w:spacing w:val="-6"/>
                <w:lang w:val="sk-SK"/>
              </w:rPr>
              <w:t>európskymi smernicami</w:t>
            </w:r>
            <w:r w:rsidR="00C73367" w:rsidRPr="00A11C6D">
              <w:rPr>
                <w:noProof/>
                <w:spacing w:val="-6"/>
                <w:lang w:val="sk-SK"/>
              </w:rPr>
              <w:t xml:space="preserve"> a v </w:t>
            </w:r>
            <w:r w:rsidRPr="00A11C6D">
              <w:rPr>
                <w:noProof/>
                <w:spacing w:val="-6"/>
                <w:lang w:val="sk-SK"/>
              </w:rPr>
              <w:t xml:space="preserve">súlade so zmenami zákona </w:t>
            </w:r>
            <w:r w:rsidR="00C73367" w:rsidRPr="00A11C6D">
              <w:rPr>
                <w:noProof/>
                <w:spacing w:val="-6"/>
                <w:lang w:val="sk-SK"/>
              </w:rPr>
              <w:t>č. </w:t>
            </w:r>
            <w:r w:rsidRPr="00A11C6D">
              <w:rPr>
                <w:noProof/>
                <w:spacing w:val="-6"/>
                <w:lang w:val="sk-SK"/>
              </w:rPr>
              <w:t>241/2006 stanovenými</w:t>
            </w:r>
            <w:r w:rsidR="00C73367" w:rsidRPr="00A11C6D">
              <w:rPr>
                <w:noProof/>
                <w:spacing w:val="-6"/>
                <w:lang w:val="sk-SK"/>
              </w:rPr>
              <w:t xml:space="preserve"> v </w:t>
            </w:r>
            <w:r w:rsidRPr="00A11C6D">
              <w:rPr>
                <w:noProof/>
                <w:spacing w:val="-6"/>
                <w:lang w:val="sk-SK"/>
              </w:rPr>
              <w:t>medzníku 1, sa vybuduje</w:t>
            </w:r>
            <w:r w:rsidR="00C73367" w:rsidRPr="00A11C6D">
              <w:rPr>
                <w:noProof/>
                <w:spacing w:val="-6"/>
                <w:lang w:val="sk-SK"/>
              </w:rPr>
              <w:t xml:space="preserve"> a </w:t>
            </w:r>
            <w:r w:rsidRPr="00A11C6D">
              <w:rPr>
                <w:noProof/>
                <w:spacing w:val="-6"/>
                <w:lang w:val="sk-SK"/>
              </w:rPr>
              <w:t xml:space="preserve">sprevádzkuje aspoň 319 km vodovodných sietí. </w:t>
            </w:r>
          </w:p>
        </w:tc>
      </w:tr>
      <w:tr w:rsidR="009A71A8" w:rsidRPr="00A11C6D" w14:paraId="2001799F"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29B4EA11"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6</w:t>
            </w:r>
          </w:p>
        </w:tc>
        <w:tc>
          <w:tcPr>
            <w:tcW w:w="1985" w:type="dxa"/>
            <w:tcBorders>
              <w:top w:val="nil"/>
              <w:left w:val="single" w:sz="4" w:space="0" w:color="auto"/>
              <w:bottom w:val="single" w:sz="4" w:space="0" w:color="auto"/>
              <w:right w:val="single" w:sz="4" w:space="0" w:color="auto"/>
            </w:tcBorders>
            <w:shd w:val="clear" w:color="auto" w:fill="C6EFCE"/>
            <w:noWrap/>
          </w:tcPr>
          <w:p w14:paraId="5883427C" w14:textId="1858CEAB"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1. 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vyšším ako 2000 podľa priority zrýchleného plánu na dosiahnutie súladu</w:t>
            </w:r>
            <w:r w:rsidR="00C73367" w:rsidRPr="00A11C6D">
              <w:rPr>
                <w:noProof/>
                <w:spacing w:val="-6"/>
                <w:lang w:val="sk-SK"/>
              </w:rPr>
              <w:t xml:space="preserve"> s </w:t>
            </w:r>
            <w:r w:rsidRPr="00A11C6D">
              <w:rPr>
                <w:noProof/>
                <w:spacing w:val="-6"/>
                <w:lang w:val="sk-SK"/>
              </w:rPr>
              <w:t xml:space="preserve">európskymi smernicami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59A125A"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single" w:sz="4" w:space="0" w:color="auto"/>
              <w:left w:val="single" w:sz="4" w:space="0" w:color="auto"/>
              <w:bottom w:val="single" w:sz="4" w:space="0" w:color="auto"/>
              <w:right w:val="single" w:sz="4" w:space="0" w:color="auto"/>
            </w:tcBorders>
            <w:shd w:val="clear" w:color="auto" w:fill="C6EFCE"/>
            <w:noWrap/>
          </w:tcPr>
          <w:p w14:paraId="18BA5A84" w14:textId="77777777"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funkčné vodovodné rozvodné siete</w:t>
            </w:r>
          </w:p>
          <w:p w14:paraId="1299C43A" w14:textId="5D8D81D3"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p w14:paraId="4DDBEF00"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701" w:type="dxa"/>
            <w:tcBorders>
              <w:top w:val="single" w:sz="4" w:space="0" w:color="auto"/>
              <w:left w:val="single" w:sz="4" w:space="0" w:color="auto"/>
              <w:bottom w:val="single" w:sz="4" w:space="0" w:color="auto"/>
              <w:right w:val="single" w:sz="4" w:space="0" w:color="auto"/>
            </w:tcBorders>
            <w:shd w:val="clear" w:color="auto" w:fill="C6EFCE"/>
            <w:noWrap/>
          </w:tcPr>
          <w:p w14:paraId="15AA318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C08453B"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Kilometrov (km)</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CBB677E" w14:textId="15852EFA"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319</w:t>
            </w:r>
          </w:p>
        </w:tc>
        <w:tc>
          <w:tcPr>
            <w:tcW w:w="709" w:type="dxa"/>
            <w:tcBorders>
              <w:top w:val="nil"/>
              <w:left w:val="single" w:sz="4" w:space="0" w:color="auto"/>
              <w:bottom w:val="single" w:sz="4" w:space="0" w:color="auto"/>
              <w:right w:val="single" w:sz="4" w:space="0" w:color="auto"/>
            </w:tcBorders>
            <w:shd w:val="clear" w:color="auto" w:fill="C6EFCE"/>
            <w:noWrap/>
          </w:tcPr>
          <w:p w14:paraId="53867189" w14:textId="3167D80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1 282</w:t>
            </w:r>
          </w:p>
        </w:tc>
        <w:tc>
          <w:tcPr>
            <w:tcW w:w="1139" w:type="dxa"/>
            <w:tcBorders>
              <w:top w:val="nil"/>
              <w:left w:val="single" w:sz="4" w:space="0" w:color="auto"/>
              <w:bottom w:val="single" w:sz="4" w:space="0" w:color="auto"/>
              <w:right w:val="single" w:sz="4" w:space="0" w:color="auto"/>
            </w:tcBorders>
            <w:shd w:val="clear" w:color="auto" w:fill="C6EFCE"/>
            <w:noWrap/>
          </w:tcPr>
          <w:p w14:paraId="7E778CF1"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OTÁZKA 2</w:t>
            </w:r>
          </w:p>
        </w:tc>
        <w:tc>
          <w:tcPr>
            <w:tcW w:w="851" w:type="dxa"/>
            <w:tcBorders>
              <w:top w:val="nil"/>
              <w:left w:val="single" w:sz="4" w:space="0" w:color="auto"/>
              <w:bottom w:val="single" w:sz="4" w:space="0" w:color="auto"/>
              <w:right w:val="single" w:sz="4" w:space="0" w:color="auto"/>
            </w:tcBorders>
            <w:shd w:val="clear" w:color="auto" w:fill="C6EFCE"/>
            <w:noWrap/>
          </w:tcPr>
          <w:p w14:paraId="762929D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2026 </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Pr>
          <w:p w14:paraId="6A0C9BDB" w14:textId="0B5233B3"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V obciach nachádzajúcich sa</w:t>
            </w:r>
            <w:r w:rsidR="00C73367" w:rsidRPr="00A11C6D">
              <w:rPr>
                <w:noProof/>
                <w:spacing w:val="-6"/>
                <w:lang w:val="sk-SK"/>
              </w:rPr>
              <w:t xml:space="preserve"> v </w:t>
            </w:r>
            <w:r w:rsidRPr="00A11C6D">
              <w:rPr>
                <w:noProof/>
                <w:spacing w:val="-6"/>
                <w:lang w:val="sk-SK"/>
              </w:rPr>
              <w:t>aglomeráciách, ktoré majú prednosť podľa zrýchleného plánu na dosiahnutie súladu</w:t>
            </w:r>
            <w:r w:rsidR="00C73367" w:rsidRPr="00A11C6D">
              <w:rPr>
                <w:noProof/>
                <w:spacing w:val="-6"/>
                <w:lang w:val="sk-SK"/>
              </w:rPr>
              <w:t xml:space="preserve"> s </w:t>
            </w:r>
            <w:r w:rsidRPr="00A11C6D">
              <w:rPr>
                <w:noProof/>
                <w:spacing w:val="-6"/>
                <w:lang w:val="sk-SK"/>
              </w:rPr>
              <w:t>európskymi smernicami</w:t>
            </w:r>
            <w:r w:rsidR="00C73367" w:rsidRPr="00A11C6D">
              <w:rPr>
                <w:noProof/>
                <w:spacing w:val="-6"/>
                <w:lang w:val="sk-SK"/>
              </w:rPr>
              <w:t xml:space="preserve"> a v </w:t>
            </w:r>
            <w:r w:rsidRPr="00A11C6D">
              <w:rPr>
                <w:noProof/>
                <w:spacing w:val="-6"/>
                <w:lang w:val="sk-SK"/>
              </w:rPr>
              <w:t xml:space="preserve">súlade so zmenami zákona </w:t>
            </w:r>
            <w:r w:rsidR="00C73367" w:rsidRPr="00A11C6D">
              <w:rPr>
                <w:noProof/>
                <w:spacing w:val="-6"/>
                <w:lang w:val="sk-SK"/>
              </w:rPr>
              <w:t>č. </w:t>
            </w:r>
            <w:r w:rsidRPr="00A11C6D">
              <w:rPr>
                <w:noProof/>
                <w:spacing w:val="-6"/>
                <w:lang w:val="sk-SK"/>
              </w:rPr>
              <w:t>241/2006 stanovenými</w:t>
            </w:r>
            <w:r w:rsidR="00C73367" w:rsidRPr="00A11C6D">
              <w:rPr>
                <w:noProof/>
                <w:spacing w:val="-6"/>
                <w:lang w:val="sk-SK"/>
              </w:rPr>
              <w:t xml:space="preserve"> v </w:t>
            </w:r>
            <w:r w:rsidRPr="00A11C6D">
              <w:rPr>
                <w:noProof/>
                <w:spacing w:val="-6"/>
                <w:lang w:val="sk-SK"/>
              </w:rPr>
              <w:t>medzníku 1, sa vybuduje</w:t>
            </w:r>
            <w:r w:rsidR="00C73367" w:rsidRPr="00A11C6D">
              <w:rPr>
                <w:noProof/>
                <w:spacing w:val="-6"/>
                <w:lang w:val="sk-SK"/>
              </w:rPr>
              <w:t xml:space="preserve"> a </w:t>
            </w:r>
            <w:r w:rsidRPr="00A11C6D">
              <w:rPr>
                <w:noProof/>
                <w:spacing w:val="-6"/>
                <w:lang w:val="sk-SK"/>
              </w:rPr>
              <w:t xml:space="preserve">sprevádzkuje celkovo 1 282 km vodovodných sietí. </w:t>
            </w:r>
          </w:p>
        </w:tc>
      </w:tr>
      <w:tr w:rsidR="009A71A8" w:rsidRPr="00A11C6D" w14:paraId="1031E573"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75697EEC"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7</w:t>
            </w:r>
          </w:p>
        </w:tc>
        <w:tc>
          <w:tcPr>
            <w:tcW w:w="1985" w:type="dxa"/>
            <w:tcBorders>
              <w:top w:val="nil"/>
              <w:left w:val="single" w:sz="4" w:space="0" w:color="auto"/>
              <w:bottom w:val="single" w:sz="4" w:space="0" w:color="auto"/>
              <w:right w:val="single" w:sz="4" w:space="0" w:color="auto"/>
            </w:tcBorders>
            <w:shd w:val="clear" w:color="auto" w:fill="C6EFCE"/>
            <w:noWrap/>
          </w:tcPr>
          <w:p w14:paraId="2B9D2ABD" w14:textId="12AC8E08"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1. 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vyšším ako 2000 podľa priority zrýchleného plánu na dosiahnutie súladu</w:t>
            </w:r>
            <w:r w:rsidR="00C73367" w:rsidRPr="00A11C6D">
              <w:rPr>
                <w:noProof/>
                <w:spacing w:val="-6"/>
                <w:lang w:val="sk-SK"/>
              </w:rPr>
              <w:t xml:space="preserve"> s </w:t>
            </w:r>
            <w:r w:rsidRPr="00A11C6D">
              <w:rPr>
                <w:noProof/>
                <w:spacing w:val="-6"/>
                <w:lang w:val="sk-SK"/>
              </w:rPr>
              <w:t xml:space="preserve">európskymi smernicami </w:t>
            </w:r>
          </w:p>
        </w:tc>
        <w:tc>
          <w:tcPr>
            <w:tcW w:w="1276" w:type="dxa"/>
            <w:tcBorders>
              <w:top w:val="nil"/>
              <w:left w:val="single" w:sz="4" w:space="0" w:color="auto"/>
              <w:bottom w:val="single" w:sz="4" w:space="0" w:color="auto"/>
              <w:right w:val="single" w:sz="4" w:space="0" w:color="auto"/>
            </w:tcBorders>
            <w:shd w:val="clear" w:color="auto" w:fill="C6EFCE"/>
            <w:noWrap/>
          </w:tcPr>
          <w:p w14:paraId="7A38EEB2"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4ABDFC92" w14:textId="01BCD4D6"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 xml:space="preserve">funkčné kanalizačné siete </w:t>
            </w:r>
          </w:p>
        </w:tc>
        <w:tc>
          <w:tcPr>
            <w:tcW w:w="1701" w:type="dxa"/>
            <w:tcBorders>
              <w:top w:val="nil"/>
              <w:left w:val="single" w:sz="4" w:space="0" w:color="auto"/>
              <w:bottom w:val="single" w:sz="4" w:space="0" w:color="auto"/>
              <w:right w:val="single" w:sz="4" w:space="0" w:color="auto"/>
            </w:tcBorders>
            <w:shd w:val="clear" w:color="auto" w:fill="C6EFCE"/>
            <w:noWrap/>
          </w:tcPr>
          <w:p w14:paraId="01512BE8"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0F77BC0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Kilometrov (km)</w:t>
            </w:r>
          </w:p>
        </w:tc>
        <w:tc>
          <w:tcPr>
            <w:tcW w:w="1276" w:type="dxa"/>
            <w:tcBorders>
              <w:top w:val="nil"/>
              <w:left w:val="single" w:sz="4" w:space="0" w:color="auto"/>
              <w:bottom w:val="single" w:sz="4" w:space="0" w:color="auto"/>
              <w:right w:val="single" w:sz="4" w:space="0" w:color="auto"/>
            </w:tcBorders>
            <w:shd w:val="clear" w:color="auto" w:fill="C6EFCE"/>
            <w:noWrap/>
          </w:tcPr>
          <w:p w14:paraId="4B58431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09" w:type="dxa"/>
            <w:tcBorders>
              <w:top w:val="nil"/>
              <w:left w:val="single" w:sz="4" w:space="0" w:color="auto"/>
              <w:bottom w:val="single" w:sz="4" w:space="0" w:color="auto"/>
              <w:right w:val="single" w:sz="4" w:space="0" w:color="auto"/>
            </w:tcBorders>
            <w:shd w:val="clear" w:color="auto" w:fill="C6EFCE"/>
            <w:noWrap/>
          </w:tcPr>
          <w:p w14:paraId="34FB4232" w14:textId="436E4493"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239</w:t>
            </w:r>
          </w:p>
        </w:tc>
        <w:tc>
          <w:tcPr>
            <w:tcW w:w="1139" w:type="dxa"/>
            <w:tcBorders>
              <w:top w:val="nil"/>
              <w:left w:val="single" w:sz="4" w:space="0" w:color="auto"/>
              <w:bottom w:val="single" w:sz="4" w:space="0" w:color="auto"/>
              <w:right w:val="single" w:sz="4" w:space="0" w:color="auto"/>
            </w:tcBorders>
            <w:shd w:val="clear" w:color="auto" w:fill="C6EFCE"/>
            <w:noWrap/>
          </w:tcPr>
          <w:p w14:paraId="7A8F9DAC"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851" w:type="dxa"/>
            <w:tcBorders>
              <w:top w:val="nil"/>
              <w:left w:val="single" w:sz="4" w:space="0" w:color="auto"/>
              <w:bottom w:val="single" w:sz="4" w:space="0" w:color="auto"/>
              <w:right w:val="single" w:sz="4" w:space="0" w:color="auto"/>
            </w:tcBorders>
            <w:shd w:val="clear" w:color="auto" w:fill="C6EFCE"/>
            <w:noWrap/>
          </w:tcPr>
          <w:p w14:paraId="46C646BA"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2835" w:type="dxa"/>
            <w:tcBorders>
              <w:top w:val="nil"/>
              <w:left w:val="single" w:sz="4" w:space="0" w:color="auto"/>
              <w:bottom w:val="single" w:sz="4" w:space="0" w:color="auto"/>
              <w:right w:val="single" w:sz="4" w:space="0" w:color="auto"/>
            </w:tcBorders>
            <w:shd w:val="clear" w:color="auto" w:fill="C6EFCE"/>
            <w:noWrap/>
          </w:tcPr>
          <w:p w14:paraId="04DC8DC2" w14:textId="401F64F2"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Najmenej 239 km kanalizačnej siete sa vybuduje</w:t>
            </w:r>
            <w:r w:rsidR="00C73367" w:rsidRPr="00A11C6D">
              <w:rPr>
                <w:noProof/>
                <w:spacing w:val="-6"/>
                <w:lang w:val="sk-SK"/>
              </w:rPr>
              <w:t xml:space="preserve"> a </w:t>
            </w:r>
            <w:r w:rsidRPr="00A11C6D">
              <w:rPr>
                <w:noProof/>
                <w:spacing w:val="-6"/>
                <w:lang w:val="sk-SK"/>
              </w:rPr>
              <w:t>sprevádzkuje</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viac ako 2000 populačnými koeficientmi (l. e.), ktoré sú prioritou zrýchleného plánu na dosiahnutie súladu</w:t>
            </w:r>
            <w:r w:rsidR="00C73367" w:rsidRPr="00A11C6D">
              <w:rPr>
                <w:noProof/>
                <w:spacing w:val="-6"/>
                <w:lang w:val="sk-SK"/>
              </w:rPr>
              <w:t xml:space="preserve"> s </w:t>
            </w:r>
            <w:r w:rsidRPr="00A11C6D">
              <w:rPr>
                <w:noProof/>
                <w:spacing w:val="-6"/>
                <w:lang w:val="sk-SK"/>
              </w:rPr>
              <w:t>európskymi smernicami</w:t>
            </w:r>
            <w:r w:rsidR="00C73367" w:rsidRPr="00A11C6D">
              <w:rPr>
                <w:noProof/>
                <w:spacing w:val="-6"/>
                <w:lang w:val="sk-SK"/>
              </w:rPr>
              <w:t xml:space="preserve"> a v </w:t>
            </w:r>
            <w:r w:rsidRPr="00A11C6D">
              <w:rPr>
                <w:noProof/>
                <w:spacing w:val="-6"/>
                <w:lang w:val="sk-SK"/>
              </w:rPr>
              <w:t>súlade so zmenami</w:t>
            </w:r>
            <w:r w:rsidR="00C73367" w:rsidRPr="00A11C6D">
              <w:rPr>
                <w:noProof/>
                <w:spacing w:val="-6"/>
                <w:lang w:val="sk-SK"/>
              </w:rPr>
              <w:t xml:space="preserve"> a </w:t>
            </w:r>
            <w:r w:rsidRPr="00A11C6D">
              <w:rPr>
                <w:noProof/>
                <w:spacing w:val="-6"/>
                <w:lang w:val="sk-SK"/>
              </w:rPr>
              <w:t xml:space="preserve">doplneniami zákona </w:t>
            </w:r>
            <w:r w:rsidR="00C73367" w:rsidRPr="00A11C6D">
              <w:rPr>
                <w:noProof/>
                <w:spacing w:val="-6"/>
                <w:lang w:val="sk-SK"/>
              </w:rPr>
              <w:t>č. </w:t>
            </w:r>
            <w:r w:rsidRPr="00A11C6D">
              <w:rPr>
                <w:noProof/>
                <w:spacing w:val="-6"/>
                <w:lang w:val="sk-SK"/>
              </w:rPr>
              <w:t>241/2006 stanovenými</w:t>
            </w:r>
            <w:r w:rsidR="00C73367" w:rsidRPr="00A11C6D">
              <w:rPr>
                <w:noProof/>
                <w:spacing w:val="-6"/>
                <w:lang w:val="sk-SK"/>
              </w:rPr>
              <w:t xml:space="preserve"> v </w:t>
            </w:r>
            <w:r w:rsidRPr="00A11C6D">
              <w:rPr>
                <w:noProof/>
                <w:spacing w:val="-6"/>
                <w:lang w:val="sk-SK"/>
              </w:rPr>
              <w:t xml:space="preserve">medzníku </w:t>
            </w:r>
            <w:r w:rsidR="00C73367" w:rsidRPr="00A11C6D">
              <w:rPr>
                <w:noProof/>
                <w:spacing w:val="-6"/>
                <w:lang w:val="sk-SK"/>
              </w:rPr>
              <w:t>č. </w:t>
            </w:r>
            <w:r w:rsidRPr="00A11C6D">
              <w:rPr>
                <w:noProof/>
                <w:spacing w:val="-6"/>
                <w:lang w:val="sk-SK"/>
              </w:rPr>
              <w:t xml:space="preserve">1. </w:t>
            </w:r>
          </w:p>
        </w:tc>
      </w:tr>
      <w:tr w:rsidR="009A71A8" w:rsidRPr="00A11C6D" w14:paraId="160F5C6C"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44B0A208"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8</w:t>
            </w:r>
          </w:p>
        </w:tc>
        <w:tc>
          <w:tcPr>
            <w:tcW w:w="1985" w:type="dxa"/>
            <w:tcBorders>
              <w:top w:val="nil"/>
              <w:left w:val="single" w:sz="4" w:space="0" w:color="auto"/>
              <w:bottom w:val="single" w:sz="4" w:space="0" w:color="auto"/>
              <w:right w:val="single" w:sz="4" w:space="0" w:color="auto"/>
            </w:tcBorders>
            <w:shd w:val="clear" w:color="auto" w:fill="C6EFCE"/>
            <w:noWrap/>
          </w:tcPr>
          <w:p w14:paraId="05C5C8FB" w14:textId="7006BD2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1. 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vyšším ako 2000 podľa priority zrýchleného plánu na dosiahnutie súladu</w:t>
            </w:r>
            <w:r w:rsidR="00C73367" w:rsidRPr="00A11C6D">
              <w:rPr>
                <w:noProof/>
                <w:spacing w:val="-6"/>
                <w:lang w:val="sk-SK"/>
              </w:rPr>
              <w:t xml:space="preserve"> s </w:t>
            </w:r>
            <w:r w:rsidRPr="00A11C6D">
              <w:rPr>
                <w:noProof/>
                <w:spacing w:val="-6"/>
                <w:lang w:val="sk-SK"/>
              </w:rPr>
              <w:t xml:space="preserve">európskymi smernicami </w:t>
            </w:r>
          </w:p>
        </w:tc>
        <w:tc>
          <w:tcPr>
            <w:tcW w:w="1276" w:type="dxa"/>
            <w:tcBorders>
              <w:top w:val="nil"/>
              <w:left w:val="single" w:sz="4" w:space="0" w:color="auto"/>
              <w:bottom w:val="single" w:sz="4" w:space="0" w:color="auto"/>
              <w:right w:val="single" w:sz="4" w:space="0" w:color="auto"/>
            </w:tcBorders>
            <w:shd w:val="clear" w:color="auto" w:fill="C6EFCE"/>
            <w:noWrap/>
          </w:tcPr>
          <w:p w14:paraId="67009B04"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1244B010" w14:textId="35127B40"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funkčné kanalizačné siete vybudované</w:t>
            </w:r>
            <w:r w:rsidR="00C73367" w:rsidRPr="00A11C6D">
              <w:rPr>
                <w:noProof/>
                <w:spacing w:val="-6"/>
                <w:lang w:val="sk-SK"/>
              </w:rPr>
              <w:t xml:space="preserve"> a </w:t>
            </w:r>
            <w:r w:rsidRPr="00A11C6D">
              <w:rPr>
                <w:noProof/>
                <w:spacing w:val="-6"/>
                <w:lang w:val="sk-SK"/>
              </w:rPr>
              <w:t>funkčné</w:t>
            </w:r>
            <w:r w:rsidR="00C73367" w:rsidRPr="00A11C6D">
              <w:rPr>
                <w:noProof/>
                <w:spacing w:val="-6"/>
                <w:lang w:val="sk-SK"/>
              </w:rPr>
              <w:t xml:space="preserve"> v </w:t>
            </w:r>
            <w:r w:rsidRPr="00A11C6D">
              <w:rPr>
                <w:noProof/>
                <w:spacing w:val="-6"/>
                <w:lang w:val="sk-SK"/>
              </w:rPr>
              <w:t>aglomeráciách, ktoré sú prioritou zrýchleného plánu na dosiahnutie súladu</w:t>
            </w:r>
            <w:r w:rsidR="00C73367" w:rsidRPr="00A11C6D">
              <w:rPr>
                <w:noProof/>
                <w:spacing w:val="-6"/>
                <w:lang w:val="sk-SK"/>
              </w:rPr>
              <w:t xml:space="preserve"> s </w:t>
            </w:r>
            <w:r w:rsidRPr="00A11C6D">
              <w:rPr>
                <w:noProof/>
                <w:spacing w:val="-6"/>
                <w:lang w:val="sk-SK"/>
              </w:rPr>
              <w:t>európskymi smernicami.</w:t>
            </w:r>
          </w:p>
        </w:tc>
        <w:tc>
          <w:tcPr>
            <w:tcW w:w="1701" w:type="dxa"/>
            <w:tcBorders>
              <w:top w:val="nil"/>
              <w:left w:val="single" w:sz="4" w:space="0" w:color="auto"/>
              <w:bottom w:val="single" w:sz="4" w:space="0" w:color="auto"/>
              <w:right w:val="single" w:sz="4" w:space="0" w:color="auto"/>
            </w:tcBorders>
            <w:shd w:val="clear" w:color="auto" w:fill="C6EFCE"/>
            <w:noWrap/>
          </w:tcPr>
          <w:p w14:paraId="0DA70637"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2B345F2A"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Kilometrov (km)</w:t>
            </w:r>
          </w:p>
        </w:tc>
        <w:tc>
          <w:tcPr>
            <w:tcW w:w="1276" w:type="dxa"/>
            <w:tcBorders>
              <w:top w:val="nil"/>
              <w:left w:val="single" w:sz="4" w:space="0" w:color="auto"/>
              <w:bottom w:val="single" w:sz="4" w:space="0" w:color="auto"/>
              <w:right w:val="single" w:sz="4" w:space="0" w:color="auto"/>
            </w:tcBorders>
            <w:shd w:val="clear" w:color="auto" w:fill="C6EFCE"/>
            <w:noWrap/>
          </w:tcPr>
          <w:p w14:paraId="6F73A68B" w14:textId="37C7560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239</w:t>
            </w:r>
          </w:p>
        </w:tc>
        <w:tc>
          <w:tcPr>
            <w:tcW w:w="709" w:type="dxa"/>
            <w:tcBorders>
              <w:top w:val="nil"/>
              <w:left w:val="single" w:sz="4" w:space="0" w:color="auto"/>
              <w:bottom w:val="single" w:sz="4" w:space="0" w:color="auto"/>
              <w:right w:val="single" w:sz="4" w:space="0" w:color="auto"/>
            </w:tcBorders>
            <w:shd w:val="clear" w:color="auto" w:fill="C6EFCE"/>
            <w:noWrap/>
          </w:tcPr>
          <w:p w14:paraId="73B0472C" w14:textId="392D15F6"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2 003</w:t>
            </w:r>
          </w:p>
        </w:tc>
        <w:tc>
          <w:tcPr>
            <w:tcW w:w="1139" w:type="dxa"/>
            <w:tcBorders>
              <w:top w:val="nil"/>
              <w:left w:val="single" w:sz="4" w:space="0" w:color="auto"/>
              <w:bottom w:val="single" w:sz="4" w:space="0" w:color="auto"/>
              <w:right w:val="single" w:sz="4" w:space="0" w:color="auto"/>
            </w:tcBorders>
            <w:shd w:val="clear" w:color="auto" w:fill="C6EFCE"/>
            <w:noWrap/>
          </w:tcPr>
          <w:p w14:paraId="4A8B0D6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single" w:sz="4" w:space="0" w:color="auto"/>
              <w:bottom w:val="single" w:sz="4" w:space="0" w:color="auto"/>
              <w:right w:val="single" w:sz="4" w:space="0" w:color="auto"/>
            </w:tcBorders>
            <w:shd w:val="clear" w:color="auto" w:fill="C6EFCE"/>
            <w:noWrap/>
          </w:tcPr>
          <w:p w14:paraId="4B169B8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53A48881" w14:textId="64B3BDFD"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Aspoň 2 003 km kanalizačnej siete sa vybuduje</w:t>
            </w:r>
            <w:r w:rsidR="00C73367" w:rsidRPr="00A11C6D">
              <w:rPr>
                <w:noProof/>
                <w:spacing w:val="-6"/>
                <w:lang w:val="sk-SK"/>
              </w:rPr>
              <w:t xml:space="preserve"> a </w:t>
            </w:r>
            <w:r w:rsidRPr="00A11C6D">
              <w:rPr>
                <w:noProof/>
                <w:spacing w:val="-6"/>
                <w:lang w:val="sk-SK"/>
              </w:rPr>
              <w:t>uvedie do prevádzky celkovo</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viac ako 2000 populačnými koeficientmi (l. e.), ktoré sú prioritou zrýchleného plánu na dosiahnutie súladu</w:t>
            </w:r>
            <w:r w:rsidR="00C73367" w:rsidRPr="00A11C6D">
              <w:rPr>
                <w:noProof/>
                <w:spacing w:val="-6"/>
                <w:lang w:val="sk-SK"/>
              </w:rPr>
              <w:t xml:space="preserve"> s </w:t>
            </w:r>
            <w:r w:rsidRPr="00A11C6D">
              <w:rPr>
                <w:noProof/>
                <w:spacing w:val="-6"/>
                <w:lang w:val="sk-SK"/>
              </w:rPr>
              <w:t>európskymi smernicami</w:t>
            </w:r>
            <w:r w:rsidR="00C73367" w:rsidRPr="00A11C6D">
              <w:rPr>
                <w:noProof/>
                <w:spacing w:val="-6"/>
                <w:lang w:val="sk-SK"/>
              </w:rPr>
              <w:t xml:space="preserve"> a v </w:t>
            </w:r>
            <w:r w:rsidRPr="00A11C6D">
              <w:rPr>
                <w:noProof/>
                <w:spacing w:val="-6"/>
                <w:lang w:val="sk-SK"/>
              </w:rPr>
              <w:t>súlade so zmenami</w:t>
            </w:r>
            <w:r w:rsidR="00C73367" w:rsidRPr="00A11C6D">
              <w:rPr>
                <w:noProof/>
                <w:spacing w:val="-6"/>
                <w:lang w:val="sk-SK"/>
              </w:rPr>
              <w:t xml:space="preserve"> a </w:t>
            </w:r>
            <w:r w:rsidRPr="00A11C6D">
              <w:rPr>
                <w:noProof/>
                <w:spacing w:val="-6"/>
                <w:lang w:val="sk-SK"/>
              </w:rPr>
              <w:t xml:space="preserve">doplneniami zákona </w:t>
            </w:r>
            <w:r w:rsidR="00C73367" w:rsidRPr="00A11C6D">
              <w:rPr>
                <w:noProof/>
                <w:spacing w:val="-6"/>
                <w:lang w:val="sk-SK"/>
              </w:rPr>
              <w:t>č. </w:t>
            </w:r>
            <w:r w:rsidRPr="00A11C6D">
              <w:rPr>
                <w:noProof/>
                <w:spacing w:val="-6"/>
                <w:lang w:val="sk-SK"/>
              </w:rPr>
              <w:t>241/2006 stanovenými</w:t>
            </w:r>
            <w:r w:rsidR="00C73367" w:rsidRPr="00A11C6D">
              <w:rPr>
                <w:noProof/>
                <w:spacing w:val="-6"/>
                <w:lang w:val="sk-SK"/>
              </w:rPr>
              <w:t xml:space="preserve"> v </w:t>
            </w:r>
            <w:r w:rsidRPr="00A11C6D">
              <w:rPr>
                <w:noProof/>
                <w:spacing w:val="-6"/>
                <w:lang w:val="sk-SK"/>
              </w:rPr>
              <w:t xml:space="preserve">medzníku </w:t>
            </w:r>
            <w:r w:rsidR="00C73367" w:rsidRPr="00A11C6D">
              <w:rPr>
                <w:noProof/>
                <w:spacing w:val="-6"/>
                <w:lang w:val="sk-SK"/>
              </w:rPr>
              <w:t>č. </w:t>
            </w:r>
            <w:r w:rsidRPr="00A11C6D">
              <w:rPr>
                <w:noProof/>
                <w:spacing w:val="-6"/>
                <w:lang w:val="sk-SK"/>
              </w:rPr>
              <w:t>1.</w:t>
            </w:r>
          </w:p>
        </w:tc>
      </w:tr>
      <w:tr w:rsidR="009A71A8" w:rsidRPr="00A11C6D" w14:paraId="0FF039D8"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2B2B7304"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9</w:t>
            </w:r>
          </w:p>
        </w:tc>
        <w:tc>
          <w:tcPr>
            <w:tcW w:w="1985" w:type="dxa"/>
            <w:tcBorders>
              <w:top w:val="nil"/>
              <w:left w:val="single" w:sz="4" w:space="0" w:color="auto"/>
              <w:bottom w:val="single" w:sz="4" w:space="0" w:color="auto"/>
              <w:right w:val="single" w:sz="4" w:space="0" w:color="auto"/>
            </w:tcBorders>
            <w:shd w:val="clear" w:color="auto" w:fill="C6EFCE"/>
            <w:noWrap/>
          </w:tcPr>
          <w:p w14:paraId="1ADF251E" w14:textId="0CC1607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2. 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w:t>
            </w:r>
            <w:r w:rsidR="00C73367" w:rsidRPr="00A11C6D">
              <w:rPr>
                <w:noProof/>
                <w:spacing w:val="-6"/>
                <w:lang w:val="sk-SK"/>
              </w:rPr>
              <w:t xml:space="preserve"> a </w:t>
            </w:r>
            <w:r w:rsidRPr="00A11C6D">
              <w:rPr>
                <w:noProof/>
                <w:spacing w:val="-6"/>
                <w:lang w:val="sk-SK"/>
              </w:rPr>
              <w:t>ktoré bránia dosiahnutiu dobrého stavu vodných útvarov a/alebo ovplyvňujú chránené prírodné oblasti</w:t>
            </w:r>
          </w:p>
        </w:tc>
        <w:tc>
          <w:tcPr>
            <w:tcW w:w="1276" w:type="dxa"/>
            <w:tcBorders>
              <w:top w:val="nil"/>
              <w:left w:val="single" w:sz="4" w:space="0" w:color="auto"/>
              <w:bottom w:val="single" w:sz="4" w:space="0" w:color="auto"/>
              <w:right w:val="single" w:sz="4" w:space="0" w:color="auto"/>
            </w:tcBorders>
            <w:shd w:val="clear" w:color="auto" w:fill="C6EFCE"/>
            <w:noWrap/>
          </w:tcPr>
          <w:p w14:paraId="478566D1"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275CD477" w14:textId="0E1FA164"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Individuálne alebo iné vhodné systémy vybudované</w:t>
            </w:r>
            <w:r w:rsidR="00C73367" w:rsidRPr="00A11C6D">
              <w:rPr>
                <w:noProof/>
                <w:spacing w:val="-6"/>
                <w:lang w:val="sk-SK"/>
              </w:rPr>
              <w:t xml:space="preserve"> a </w:t>
            </w:r>
            <w:r w:rsidRPr="00A11C6D">
              <w:rPr>
                <w:noProof/>
                <w:spacing w:val="-6"/>
                <w:lang w:val="sk-SK"/>
              </w:rPr>
              <w:t>funkčné</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nižším ako 2000</w:t>
            </w:r>
          </w:p>
        </w:tc>
        <w:tc>
          <w:tcPr>
            <w:tcW w:w="1701" w:type="dxa"/>
            <w:tcBorders>
              <w:top w:val="nil"/>
              <w:left w:val="single" w:sz="4" w:space="0" w:color="auto"/>
              <w:bottom w:val="single" w:sz="4" w:space="0" w:color="auto"/>
              <w:right w:val="single" w:sz="4" w:space="0" w:color="auto"/>
            </w:tcBorders>
            <w:shd w:val="clear" w:color="auto" w:fill="C6EFCE"/>
            <w:noWrap/>
          </w:tcPr>
          <w:p w14:paraId="46624170"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15F94F2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276" w:type="dxa"/>
            <w:tcBorders>
              <w:top w:val="nil"/>
              <w:left w:val="single" w:sz="4" w:space="0" w:color="auto"/>
              <w:bottom w:val="single" w:sz="4" w:space="0" w:color="auto"/>
              <w:right w:val="single" w:sz="4" w:space="0" w:color="auto"/>
            </w:tcBorders>
            <w:shd w:val="clear" w:color="auto" w:fill="C6EFCE"/>
            <w:noWrap/>
          </w:tcPr>
          <w:p w14:paraId="2322F001"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09" w:type="dxa"/>
            <w:tcBorders>
              <w:top w:val="nil"/>
              <w:left w:val="single" w:sz="4" w:space="0" w:color="auto"/>
              <w:bottom w:val="single" w:sz="4" w:space="0" w:color="auto"/>
              <w:right w:val="single" w:sz="4" w:space="0" w:color="auto"/>
            </w:tcBorders>
            <w:shd w:val="clear" w:color="auto" w:fill="C6EFCE"/>
            <w:noWrap/>
          </w:tcPr>
          <w:p w14:paraId="11447E3E"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1 000</w:t>
            </w:r>
          </w:p>
        </w:tc>
        <w:tc>
          <w:tcPr>
            <w:tcW w:w="1139" w:type="dxa"/>
            <w:tcBorders>
              <w:top w:val="nil"/>
              <w:left w:val="single" w:sz="4" w:space="0" w:color="auto"/>
              <w:bottom w:val="single" w:sz="4" w:space="0" w:color="auto"/>
              <w:right w:val="single" w:sz="4" w:space="0" w:color="auto"/>
            </w:tcBorders>
            <w:shd w:val="clear" w:color="auto" w:fill="C6EFCE"/>
            <w:noWrap/>
          </w:tcPr>
          <w:p w14:paraId="6DF9947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single" w:sz="4" w:space="0" w:color="auto"/>
              <w:bottom w:val="single" w:sz="4" w:space="0" w:color="auto"/>
              <w:right w:val="single" w:sz="4" w:space="0" w:color="auto"/>
            </w:tcBorders>
            <w:shd w:val="clear" w:color="auto" w:fill="C6EFCE"/>
            <w:noWrap/>
          </w:tcPr>
          <w:p w14:paraId="73F56A6F"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2835" w:type="dxa"/>
            <w:tcBorders>
              <w:top w:val="nil"/>
              <w:left w:val="single" w:sz="4" w:space="0" w:color="auto"/>
              <w:bottom w:val="single" w:sz="4" w:space="0" w:color="auto"/>
              <w:right w:val="single" w:sz="4" w:space="0" w:color="auto"/>
            </w:tcBorders>
            <w:shd w:val="clear" w:color="auto" w:fill="C6EFCE"/>
            <w:noWrap/>
          </w:tcPr>
          <w:p w14:paraId="5F3DF2B1" w14:textId="43F980D2"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Vybuduje sa</w:t>
            </w:r>
            <w:r w:rsidR="00C73367" w:rsidRPr="00A11C6D">
              <w:rPr>
                <w:noProof/>
                <w:spacing w:val="-6"/>
                <w:lang w:val="sk-SK"/>
              </w:rPr>
              <w:t xml:space="preserve"> a </w:t>
            </w:r>
            <w:r w:rsidRPr="00A11C6D">
              <w:rPr>
                <w:noProof/>
                <w:spacing w:val="-6"/>
                <w:lang w:val="sk-SK"/>
              </w:rPr>
              <w:t>sprevádzkuje najmenej 1000 individuálnych alebo iných vhodných systémov na zníženie záťaže</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w:t>
            </w:r>
            <w:r w:rsidR="00C73367" w:rsidRPr="00A11C6D">
              <w:rPr>
                <w:noProof/>
                <w:spacing w:val="-6"/>
                <w:lang w:val="sk-SK"/>
              </w:rPr>
              <w:t xml:space="preserve"> a </w:t>
            </w:r>
            <w:r w:rsidRPr="00A11C6D">
              <w:rPr>
                <w:noProof/>
                <w:spacing w:val="-6"/>
                <w:lang w:val="sk-SK"/>
              </w:rPr>
              <w:t xml:space="preserve">ktoré bránia dosiahnutiu dobrého stavu vodných útvarov a/alebo ovplyvňujú prírodné chránené oblasti. </w:t>
            </w:r>
          </w:p>
        </w:tc>
      </w:tr>
      <w:tr w:rsidR="009A71A8" w:rsidRPr="00A11C6D" w14:paraId="0F5C0B37"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5D369756"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10</w:t>
            </w:r>
          </w:p>
        </w:tc>
        <w:tc>
          <w:tcPr>
            <w:tcW w:w="1985" w:type="dxa"/>
            <w:tcBorders>
              <w:top w:val="nil"/>
              <w:left w:val="single" w:sz="4" w:space="0" w:color="auto"/>
              <w:bottom w:val="single" w:sz="4" w:space="0" w:color="auto"/>
              <w:right w:val="single" w:sz="4" w:space="0" w:color="auto"/>
            </w:tcBorders>
            <w:shd w:val="clear" w:color="auto" w:fill="C6EFCE"/>
            <w:noWrap/>
          </w:tcPr>
          <w:p w14:paraId="49A05FBC" w14:textId="21D6C0FD"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2. 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w:t>
            </w:r>
            <w:r w:rsidR="00C73367" w:rsidRPr="00A11C6D">
              <w:rPr>
                <w:noProof/>
                <w:spacing w:val="-6"/>
                <w:lang w:val="sk-SK"/>
              </w:rPr>
              <w:t xml:space="preserve"> a </w:t>
            </w:r>
            <w:r w:rsidRPr="00A11C6D">
              <w:rPr>
                <w:noProof/>
                <w:spacing w:val="-6"/>
                <w:lang w:val="sk-SK"/>
              </w:rPr>
              <w:t>ktoré bránia dosiahnutiu dobrého stavu vodných útvarov a/alebo ovplyvňujú chránené prírodné oblasti</w:t>
            </w:r>
          </w:p>
        </w:tc>
        <w:tc>
          <w:tcPr>
            <w:tcW w:w="1276" w:type="dxa"/>
            <w:tcBorders>
              <w:top w:val="nil"/>
              <w:left w:val="single" w:sz="4" w:space="0" w:color="auto"/>
              <w:bottom w:val="single" w:sz="4" w:space="0" w:color="auto"/>
              <w:right w:val="single" w:sz="4" w:space="0" w:color="auto"/>
            </w:tcBorders>
            <w:shd w:val="clear" w:color="auto" w:fill="C6EFCE"/>
            <w:noWrap/>
          </w:tcPr>
          <w:p w14:paraId="1A873CFE"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61AA5898" w14:textId="5FCFD21D"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Individuálne alebo iné vhodné systémy vybudované</w:t>
            </w:r>
            <w:r w:rsidR="00C73367" w:rsidRPr="00A11C6D">
              <w:rPr>
                <w:noProof/>
                <w:spacing w:val="-6"/>
                <w:lang w:val="sk-SK"/>
              </w:rPr>
              <w:t xml:space="preserve"> a </w:t>
            </w:r>
            <w:r w:rsidRPr="00A11C6D">
              <w:rPr>
                <w:noProof/>
                <w:spacing w:val="-6"/>
                <w:lang w:val="sk-SK"/>
              </w:rPr>
              <w:t>funkčné</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nižším ako 2000.</w:t>
            </w:r>
          </w:p>
        </w:tc>
        <w:tc>
          <w:tcPr>
            <w:tcW w:w="1701" w:type="dxa"/>
            <w:tcBorders>
              <w:top w:val="nil"/>
              <w:left w:val="single" w:sz="4" w:space="0" w:color="auto"/>
              <w:bottom w:val="single" w:sz="4" w:space="0" w:color="auto"/>
              <w:right w:val="single" w:sz="4" w:space="0" w:color="auto"/>
            </w:tcBorders>
            <w:shd w:val="clear" w:color="auto" w:fill="C6EFCE"/>
            <w:noWrap/>
          </w:tcPr>
          <w:p w14:paraId="4B8484D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2407ED7C"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276" w:type="dxa"/>
            <w:tcBorders>
              <w:top w:val="nil"/>
              <w:left w:val="single" w:sz="4" w:space="0" w:color="auto"/>
              <w:bottom w:val="single" w:sz="4" w:space="0" w:color="auto"/>
              <w:right w:val="single" w:sz="4" w:space="0" w:color="auto"/>
            </w:tcBorders>
            <w:shd w:val="clear" w:color="auto" w:fill="C6EFCE"/>
            <w:noWrap/>
          </w:tcPr>
          <w:p w14:paraId="610F9B2F"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1 000</w:t>
            </w:r>
          </w:p>
        </w:tc>
        <w:tc>
          <w:tcPr>
            <w:tcW w:w="709" w:type="dxa"/>
            <w:tcBorders>
              <w:top w:val="nil"/>
              <w:left w:val="single" w:sz="4" w:space="0" w:color="auto"/>
              <w:bottom w:val="single" w:sz="4" w:space="0" w:color="auto"/>
              <w:right w:val="single" w:sz="4" w:space="0" w:color="auto"/>
            </w:tcBorders>
            <w:shd w:val="clear" w:color="auto" w:fill="C6EFCE"/>
            <w:noWrap/>
          </w:tcPr>
          <w:p w14:paraId="1C3CEF02"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12 900</w:t>
            </w:r>
          </w:p>
        </w:tc>
        <w:tc>
          <w:tcPr>
            <w:tcW w:w="1139" w:type="dxa"/>
            <w:tcBorders>
              <w:top w:val="nil"/>
              <w:left w:val="single" w:sz="4" w:space="0" w:color="auto"/>
              <w:bottom w:val="single" w:sz="4" w:space="0" w:color="auto"/>
              <w:right w:val="single" w:sz="4" w:space="0" w:color="auto"/>
            </w:tcBorders>
            <w:shd w:val="clear" w:color="auto" w:fill="C6EFCE"/>
            <w:noWrap/>
          </w:tcPr>
          <w:p w14:paraId="735CD073"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single" w:sz="4" w:space="0" w:color="auto"/>
              <w:bottom w:val="single" w:sz="4" w:space="0" w:color="auto"/>
              <w:right w:val="single" w:sz="4" w:space="0" w:color="auto"/>
            </w:tcBorders>
            <w:shd w:val="clear" w:color="auto" w:fill="C6EFCE"/>
            <w:noWrap/>
          </w:tcPr>
          <w:p w14:paraId="627BB9B2"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0B7FB077" w14:textId="57A55663"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Celkovo sa vybuduje</w:t>
            </w:r>
            <w:r w:rsidR="00C73367" w:rsidRPr="00A11C6D">
              <w:rPr>
                <w:noProof/>
                <w:spacing w:val="-6"/>
                <w:lang w:val="sk-SK"/>
              </w:rPr>
              <w:t xml:space="preserve"> a </w:t>
            </w:r>
            <w:r w:rsidRPr="00A11C6D">
              <w:rPr>
                <w:noProof/>
                <w:spacing w:val="-6"/>
                <w:lang w:val="sk-SK"/>
              </w:rPr>
              <w:t>sprevádzkuje najmenej 12900 individuálnych alebo iných vhodných systémov na zníženie záťaže</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 xml:space="preserve">populačným koeficientom menším ako 2000, ktoré bránia dosiahnutiu dobrého stavu vodných útvarov a/alebo ovplyvňujú prírodné chránené oblasti. </w:t>
            </w:r>
          </w:p>
        </w:tc>
      </w:tr>
      <w:tr w:rsidR="009A71A8" w:rsidRPr="00A11C6D" w14:paraId="3D37598E"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4737E36C"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11</w:t>
            </w:r>
          </w:p>
        </w:tc>
        <w:tc>
          <w:tcPr>
            <w:tcW w:w="1985" w:type="dxa"/>
            <w:tcBorders>
              <w:top w:val="nil"/>
              <w:left w:val="single" w:sz="4" w:space="0" w:color="auto"/>
              <w:bottom w:val="single" w:sz="4" w:space="0" w:color="auto"/>
              <w:right w:val="single" w:sz="4" w:space="0" w:color="auto"/>
            </w:tcBorders>
            <w:shd w:val="clear" w:color="auto" w:fill="C6EFCE"/>
            <w:noWrap/>
          </w:tcPr>
          <w:p w14:paraId="20BADED5" w14:textId="2FA5D0AD"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2. 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 osôb, ktoré bránia dosiahnutiu dobrého stavu vodných útvarov a/alebo ovplyvňujú prírodné chránené oblasti</w:t>
            </w:r>
          </w:p>
        </w:tc>
        <w:tc>
          <w:tcPr>
            <w:tcW w:w="1276" w:type="dxa"/>
            <w:tcBorders>
              <w:top w:val="nil"/>
              <w:left w:val="single" w:sz="4" w:space="0" w:color="auto"/>
              <w:bottom w:val="single" w:sz="4" w:space="0" w:color="auto"/>
              <w:right w:val="single" w:sz="4" w:space="0" w:color="auto"/>
            </w:tcBorders>
            <w:shd w:val="clear" w:color="auto" w:fill="C6EFCE"/>
            <w:noWrap/>
          </w:tcPr>
          <w:p w14:paraId="6F285379"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51A5F55C" w14:textId="1B54CB94"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Vybudovaná</w:t>
            </w:r>
            <w:r w:rsidR="00C73367" w:rsidRPr="00A11C6D">
              <w:rPr>
                <w:noProof/>
                <w:spacing w:val="-6"/>
                <w:lang w:val="sk-SK"/>
              </w:rPr>
              <w:t xml:space="preserve"> a </w:t>
            </w:r>
            <w:r w:rsidRPr="00A11C6D">
              <w:rPr>
                <w:noProof/>
                <w:spacing w:val="-6"/>
                <w:lang w:val="sk-SK"/>
              </w:rPr>
              <w:t>funkčná kanalizačná sieť</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nižším ako 2000.</w:t>
            </w:r>
          </w:p>
        </w:tc>
        <w:tc>
          <w:tcPr>
            <w:tcW w:w="1701" w:type="dxa"/>
            <w:tcBorders>
              <w:top w:val="nil"/>
              <w:left w:val="single" w:sz="4" w:space="0" w:color="auto"/>
              <w:bottom w:val="single" w:sz="4" w:space="0" w:color="auto"/>
              <w:right w:val="single" w:sz="4" w:space="0" w:color="auto"/>
            </w:tcBorders>
            <w:shd w:val="clear" w:color="auto" w:fill="C6EFCE"/>
            <w:noWrap/>
          </w:tcPr>
          <w:p w14:paraId="4F8F56C0"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3A241F51"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Kilometrov (km)</w:t>
            </w:r>
          </w:p>
        </w:tc>
        <w:tc>
          <w:tcPr>
            <w:tcW w:w="1276" w:type="dxa"/>
            <w:tcBorders>
              <w:top w:val="nil"/>
              <w:left w:val="single" w:sz="4" w:space="0" w:color="auto"/>
              <w:bottom w:val="single" w:sz="4" w:space="0" w:color="auto"/>
              <w:right w:val="single" w:sz="4" w:space="0" w:color="auto"/>
            </w:tcBorders>
            <w:shd w:val="clear" w:color="auto" w:fill="C6EFCE"/>
            <w:noWrap/>
          </w:tcPr>
          <w:p w14:paraId="7B7EFE02"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09" w:type="dxa"/>
            <w:tcBorders>
              <w:top w:val="nil"/>
              <w:left w:val="single" w:sz="4" w:space="0" w:color="auto"/>
              <w:bottom w:val="single" w:sz="4" w:space="0" w:color="auto"/>
              <w:right w:val="single" w:sz="4" w:space="0" w:color="auto"/>
            </w:tcBorders>
            <w:shd w:val="clear" w:color="auto" w:fill="C6EFCE"/>
            <w:noWrap/>
          </w:tcPr>
          <w:p w14:paraId="0CCF700D" w14:textId="3AABE5F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80</w:t>
            </w:r>
          </w:p>
        </w:tc>
        <w:tc>
          <w:tcPr>
            <w:tcW w:w="1139" w:type="dxa"/>
            <w:tcBorders>
              <w:top w:val="nil"/>
              <w:left w:val="single" w:sz="4" w:space="0" w:color="auto"/>
              <w:bottom w:val="single" w:sz="4" w:space="0" w:color="auto"/>
              <w:right w:val="single" w:sz="4" w:space="0" w:color="auto"/>
            </w:tcBorders>
            <w:shd w:val="clear" w:color="auto" w:fill="C6EFCE"/>
            <w:noWrap/>
          </w:tcPr>
          <w:p w14:paraId="7A86818B"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single" w:sz="4" w:space="0" w:color="auto"/>
              <w:bottom w:val="single" w:sz="4" w:space="0" w:color="auto"/>
              <w:right w:val="single" w:sz="4" w:space="0" w:color="auto"/>
            </w:tcBorders>
            <w:shd w:val="clear" w:color="auto" w:fill="C6EFCE"/>
            <w:noWrap/>
          </w:tcPr>
          <w:p w14:paraId="560B5D26"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2835" w:type="dxa"/>
            <w:tcBorders>
              <w:top w:val="nil"/>
              <w:left w:val="single" w:sz="4" w:space="0" w:color="auto"/>
              <w:bottom w:val="single" w:sz="4" w:space="0" w:color="auto"/>
              <w:right w:val="single" w:sz="4" w:space="0" w:color="auto"/>
            </w:tcBorders>
            <w:shd w:val="clear" w:color="auto" w:fill="C6EFCE"/>
            <w:noWrap/>
          </w:tcPr>
          <w:p w14:paraId="286FE1EE" w14:textId="515F17E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Aspoň 80 km kanalizačnej siete</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pod 2000 musí byť vybudovaných</w:t>
            </w:r>
            <w:r w:rsidR="00C73367" w:rsidRPr="00A11C6D">
              <w:rPr>
                <w:noProof/>
                <w:spacing w:val="-6"/>
                <w:lang w:val="sk-SK"/>
              </w:rPr>
              <w:t xml:space="preserve"> a </w:t>
            </w:r>
            <w:r w:rsidRPr="00A11C6D">
              <w:rPr>
                <w:noProof/>
                <w:spacing w:val="-6"/>
                <w:lang w:val="sk-SK"/>
              </w:rPr>
              <w:t>sprevádzkovaných</w:t>
            </w:r>
            <w:r w:rsidR="00C73367" w:rsidRPr="00A11C6D">
              <w:rPr>
                <w:noProof/>
                <w:spacing w:val="-6"/>
                <w:lang w:val="sk-SK"/>
              </w:rPr>
              <w:t xml:space="preserve"> a v </w:t>
            </w:r>
            <w:r w:rsidRPr="00A11C6D">
              <w:rPr>
                <w:noProof/>
                <w:spacing w:val="-6"/>
                <w:lang w:val="sk-SK"/>
              </w:rPr>
              <w:t xml:space="preserve">súlade so zmenami zákona </w:t>
            </w:r>
            <w:r w:rsidR="00C73367" w:rsidRPr="00A11C6D">
              <w:rPr>
                <w:noProof/>
                <w:spacing w:val="-6"/>
                <w:lang w:val="sk-SK"/>
              </w:rPr>
              <w:t>č. </w:t>
            </w:r>
            <w:r w:rsidRPr="00A11C6D">
              <w:rPr>
                <w:noProof/>
                <w:spacing w:val="-6"/>
                <w:lang w:val="sk-SK"/>
              </w:rPr>
              <w:t>241/2006 stanovenými</w:t>
            </w:r>
            <w:r w:rsidR="00C73367" w:rsidRPr="00A11C6D">
              <w:rPr>
                <w:noProof/>
                <w:spacing w:val="-6"/>
                <w:lang w:val="sk-SK"/>
              </w:rPr>
              <w:t xml:space="preserve"> v </w:t>
            </w:r>
            <w:r w:rsidRPr="00A11C6D">
              <w:rPr>
                <w:noProof/>
                <w:spacing w:val="-6"/>
                <w:lang w:val="sk-SK"/>
              </w:rPr>
              <w:t xml:space="preserve">míľniku 1. </w:t>
            </w:r>
          </w:p>
        </w:tc>
      </w:tr>
      <w:tr w:rsidR="009A71A8" w:rsidRPr="00A11C6D" w14:paraId="214E3FC7"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4B73E586"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12</w:t>
            </w:r>
          </w:p>
        </w:tc>
        <w:tc>
          <w:tcPr>
            <w:tcW w:w="1985" w:type="dxa"/>
            <w:tcBorders>
              <w:top w:val="nil"/>
              <w:left w:val="single" w:sz="4" w:space="0" w:color="auto"/>
              <w:bottom w:val="single" w:sz="4" w:space="0" w:color="auto"/>
              <w:right w:val="single" w:sz="4" w:space="0" w:color="auto"/>
            </w:tcBorders>
            <w:shd w:val="clear" w:color="auto" w:fill="C6EFCE"/>
            <w:noWrap/>
          </w:tcPr>
          <w:p w14:paraId="6CD5629D" w14:textId="68D2F858"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2. 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w:t>
            </w:r>
            <w:r w:rsidR="00C73367" w:rsidRPr="00A11C6D">
              <w:rPr>
                <w:noProof/>
                <w:spacing w:val="-6"/>
                <w:lang w:val="sk-SK"/>
              </w:rPr>
              <w:t xml:space="preserve"> a </w:t>
            </w:r>
            <w:r w:rsidRPr="00A11C6D">
              <w:rPr>
                <w:noProof/>
                <w:spacing w:val="-6"/>
                <w:lang w:val="sk-SK"/>
              </w:rPr>
              <w:t xml:space="preserve">ktoré bránia dosiahnutiu dobrého stavu vodných útvarov a/alebo ovplyvňujú chránené prírodné oblasti </w:t>
            </w:r>
          </w:p>
        </w:tc>
        <w:tc>
          <w:tcPr>
            <w:tcW w:w="1276" w:type="dxa"/>
            <w:tcBorders>
              <w:top w:val="nil"/>
              <w:left w:val="single" w:sz="4" w:space="0" w:color="auto"/>
              <w:bottom w:val="single" w:sz="4" w:space="0" w:color="auto"/>
              <w:right w:val="single" w:sz="4" w:space="0" w:color="auto"/>
            </w:tcBorders>
            <w:shd w:val="clear" w:color="auto" w:fill="C6EFCE"/>
            <w:noWrap/>
          </w:tcPr>
          <w:p w14:paraId="1687BC1C"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64F12686" w14:textId="6D345480"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funkčné kanalizačné siete</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pod 2000</w:t>
            </w:r>
          </w:p>
        </w:tc>
        <w:tc>
          <w:tcPr>
            <w:tcW w:w="1701" w:type="dxa"/>
            <w:tcBorders>
              <w:top w:val="nil"/>
              <w:left w:val="single" w:sz="4" w:space="0" w:color="auto"/>
              <w:bottom w:val="single" w:sz="4" w:space="0" w:color="auto"/>
              <w:right w:val="single" w:sz="4" w:space="0" w:color="auto"/>
            </w:tcBorders>
            <w:shd w:val="clear" w:color="auto" w:fill="C6EFCE"/>
            <w:noWrap/>
          </w:tcPr>
          <w:p w14:paraId="649CC1FA"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443B20EF"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Kilometrov (km)</w:t>
            </w:r>
          </w:p>
        </w:tc>
        <w:tc>
          <w:tcPr>
            <w:tcW w:w="1276" w:type="dxa"/>
            <w:tcBorders>
              <w:top w:val="nil"/>
              <w:left w:val="single" w:sz="4" w:space="0" w:color="auto"/>
              <w:bottom w:val="single" w:sz="4" w:space="0" w:color="auto"/>
              <w:right w:val="single" w:sz="4" w:space="0" w:color="auto"/>
            </w:tcBorders>
            <w:shd w:val="clear" w:color="auto" w:fill="C6EFCE"/>
            <w:noWrap/>
          </w:tcPr>
          <w:p w14:paraId="02B72823" w14:textId="5E70FA6D"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80</w:t>
            </w:r>
          </w:p>
        </w:tc>
        <w:tc>
          <w:tcPr>
            <w:tcW w:w="709" w:type="dxa"/>
            <w:tcBorders>
              <w:top w:val="nil"/>
              <w:left w:val="single" w:sz="4" w:space="0" w:color="auto"/>
              <w:bottom w:val="single" w:sz="4" w:space="0" w:color="auto"/>
              <w:right w:val="single" w:sz="4" w:space="0" w:color="auto"/>
            </w:tcBorders>
            <w:shd w:val="clear" w:color="auto" w:fill="C6EFCE"/>
            <w:noWrap/>
          </w:tcPr>
          <w:p w14:paraId="18F7D30E" w14:textId="2F440ABB"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320</w:t>
            </w:r>
          </w:p>
        </w:tc>
        <w:tc>
          <w:tcPr>
            <w:tcW w:w="1139" w:type="dxa"/>
            <w:tcBorders>
              <w:top w:val="nil"/>
              <w:left w:val="single" w:sz="4" w:space="0" w:color="auto"/>
              <w:bottom w:val="single" w:sz="4" w:space="0" w:color="auto"/>
              <w:right w:val="single" w:sz="4" w:space="0" w:color="auto"/>
            </w:tcBorders>
            <w:shd w:val="clear" w:color="auto" w:fill="C6EFCE"/>
            <w:noWrap/>
          </w:tcPr>
          <w:p w14:paraId="3AE9D3A3"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single" w:sz="4" w:space="0" w:color="auto"/>
              <w:bottom w:val="single" w:sz="4" w:space="0" w:color="auto"/>
              <w:right w:val="single" w:sz="4" w:space="0" w:color="auto"/>
            </w:tcBorders>
            <w:shd w:val="clear" w:color="auto" w:fill="C6EFCE"/>
            <w:noWrap/>
          </w:tcPr>
          <w:p w14:paraId="5A7F8D70"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27D383D9" w14:textId="7341789F"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Celkovo sa vybuduje</w:t>
            </w:r>
            <w:r w:rsidR="00C73367" w:rsidRPr="00A11C6D">
              <w:rPr>
                <w:noProof/>
                <w:spacing w:val="-6"/>
                <w:lang w:val="sk-SK"/>
              </w:rPr>
              <w:t xml:space="preserve"> a </w:t>
            </w:r>
            <w:r w:rsidRPr="00A11C6D">
              <w:rPr>
                <w:noProof/>
                <w:spacing w:val="-6"/>
                <w:lang w:val="sk-SK"/>
              </w:rPr>
              <w:t>sprevádzkuje aspoň 320 km kanalizačnej siete</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pod 2000</w:t>
            </w:r>
            <w:r w:rsidR="00C73367" w:rsidRPr="00A11C6D">
              <w:rPr>
                <w:noProof/>
                <w:spacing w:val="-6"/>
                <w:lang w:val="sk-SK"/>
              </w:rPr>
              <w:t xml:space="preserve"> a v </w:t>
            </w:r>
            <w:r w:rsidRPr="00A11C6D">
              <w:rPr>
                <w:noProof/>
                <w:spacing w:val="-6"/>
                <w:lang w:val="sk-SK"/>
              </w:rPr>
              <w:t xml:space="preserve">súlade so zmenami zákona </w:t>
            </w:r>
            <w:r w:rsidR="00C73367" w:rsidRPr="00A11C6D">
              <w:rPr>
                <w:noProof/>
                <w:spacing w:val="-6"/>
                <w:lang w:val="sk-SK"/>
              </w:rPr>
              <w:t>č. </w:t>
            </w:r>
            <w:r w:rsidRPr="00A11C6D">
              <w:rPr>
                <w:noProof/>
                <w:spacing w:val="-6"/>
                <w:lang w:val="sk-SK"/>
              </w:rPr>
              <w:t>241/2006 stanovenými</w:t>
            </w:r>
            <w:r w:rsidR="00C73367" w:rsidRPr="00A11C6D">
              <w:rPr>
                <w:noProof/>
                <w:spacing w:val="-6"/>
                <w:lang w:val="sk-SK"/>
              </w:rPr>
              <w:t xml:space="preserve"> v </w:t>
            </w:r>
            <w:r w:rsidRPr="00A11C6D">
              <w:rPr>
                <w:noProof/>
                <w:spacing w:val="-6"/>
                <w:lang w:val="sk-SK"/>
              </w:rPr>
              <w:t>míľniku 1.</w:t>
            </w:r>
          </w:p>
        </w:tc>
      </w:tr>
      <w:tr w:rsidR="009A71A8" w:rsidRPr="00A11C6D" w14:paraId="47AC23D8"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39F18D26"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13</w:t>
            </w:r>
          </w:p>
        </w:tc>
        <w:tc>
          <w:tcPr>
            <w:tcW w:w="1985" w:type="dxa"/>
            <w:tcBorders>
              <w:top w:val="nil"/>
              <w:left w:val="single" w:sz="4" w:space="0" w:color="auto"/>
              <w:bottom w:val="single" w:sz="4" w:space="0" w:color="auto"/>
              <w:right w:val="single" w:sz="4" w:space="0" w:color="auto"/>
            </w:tcBorders>
            <w:shd w:val="clear" w:color="auto" w:fill="C6EFCE"/>
            <w:noWrap/>
          </w:tcPr>
          <w:p w14:paraId="61806710" w14:textId="7FEE16C5"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Investícia 3. Podpora pripojenia obyvateľstva</w:t>
            </w:r>
            <w:r w:rsidR="00C73367" w:rsidRPr="00A11C6D">
              <w:rPr>
                <w:noProof/>
                <w:spacing w:val="-6"/>
                <w:lang w:val="sk-SK"/>
              </w:rPr>
              <w:t xml:space="preserve"> s </w:t>
            </w:r>
            <w:r w:rsidRPr="00A11C6D">
              <w:rPr>
                <w:noProof/>
                <w:spacing w:val="-6"/>
                <w:lang w:val="sk-SK"/>
              </w:rPr>
              <w:t>nízkymi príjmami</w:t>
            </w:r>
            <w:r w:rsidR="00C73367" w:rsidRPr="00A11C6D">
              <w:rPr>
                <w:noProof/>
                <w:spacing w:val="-6"/>
                <w:lang w:val="sk-SK"/>
              </w:rPr>
              <w:t xml:space="preserve"> k </w:t>
            </w:r>
            <w:r w:rsidRPr="00A11C6D">
              <w:rPr>
                <w:noProof/>
                <w:spacing w:val="-6"/>
                <w:lang w:val="sk-SK"/>
              </w:rPr>
              <w:t>existujúcim vodným</w:t>
            </w:r>
            <w:r w:rsidR="00C73367" w:rsidRPr="00A11C6D">
              <w:rPr>
                <w:noProof/>
                <w:spacing w:val="-6"/>
                <w:lang w:val="sk-SK"/>
              </w:rPr>
              <w:t xml:space="preserve"> a </w:t>
            </w:r>
            <w:r w:rsidRPr="00A11C6D">
              <w:rPr>
                <w:noProof/>
                <w:spacing w:val="-6"/>
                <w:lang w:val="sk-SK"/>
              </w:rPr>
              <w:t>kanalizačným sieťam</w:t>
            </w:r>
          </w:p>
        </w:tc>
        <w:tc>
          <w:tcPr>
            <w:tcW w:w="1276" w:type="dxa"/>
            <w:tcBorders>
              <w:top w:val="nil"/>
              <w:left w:val="single" w:sz="4" w:space="0" w:color="auto"/>
              <w:bottom w:val="single" w:sz="4" w:space="0" w:color="auto"/>
              <w:right w:val="single" w:sz="4" w:space="0" w:color="auto"/>
            </w:tcBorders>
            <w:shd w:val="clear" w:color="auto" w:fill="C6EFCE"/>
            <w:noWrap/>
          </w:tcPr>
          <w:p w14:paraId="2BC70DA8"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30565F0A" w14:textId="715FF80F"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Domácnosti pripojené</w:t>
            </w:r>
            <w:r w:rsidR="00C73367" w:rsidRPr="00A11C6D">
              <w:rPr>
                <w:noProof/>
                <w:spacing w:val="-6"/>
                <w:lang w:val="sk-SK"/>
              </w:rPr>
              <w:t xml:space="preserve"> k </w:t>
            </w:r>
            <w:r w:rsidRPr="00A11C6D">
              <w:rPr>
                <w:noProof/>
                <w:spacing w:val="-6"/>
                <w:lang w:val="sk-SK"/>
              </w:rPr>
              <w:t>vodovodným</w:t>
            </w:r>
            <w:r w:rsidR="00C73367" w:rsidRPr="00A11C6D">
              <w:rPr>
                <w:noProof/>
                <w:spacing w:val="-6"/>
                <w:lang w:val="sk-SK"/>
              </w:rPr>
              <w:t xml:space="preserve"> a </w:t>
            </w:r>
            <w:r w:rsidRPr="00A11C6D">
              <w:rPr>
                <w:noProof/>
                <w:spacing w:val="-6"/>
                <w:lang w:val="sk-SK"/>
              </w:rPr>
              <w:t>kanalizačným sieťam prostredníctvom národného programu Prvé pripojenie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w:t>
            </w:r>
          </w:p>
        </w:tc>
        <w:tc>
          <w:tcPr>
            <w:tcW w:w="1701" w:type="dxa"/>
            <w:tcBorders>
              <w:top w:val="nil"/>
              <w:left w:val="single" w:sz="4" w:space="0" w:color="auto"/>
              <w:bottom w:val="single" w:sz="4" w:space="0" w:color="auto"/>
              <w:right w:val="single" w:sz="4" w:space="0" w:color="auto"/>
            </w:tcBorders>
            <w:shd w:val="clear" w:color="auto" w:fill="C6EFCE"/>
            <w:noWrap/>
          </w:tcPr>
          <w:p w14:paraId="10EF996B"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59CFD28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276" w:type="dxa"/>
            <w:tcBorders>
              <w:top w:val="nil"/>
              <w:left w:val="single" w:sz="4" w:space="0" w:color="auto"/>
              <w:bottom w:val="single" w:sz="4" w:space="0" w:color="auto"/>
              <w:right w:val="single" w:sz="4" w:space="0" w:color="auto"/>
            </w:tcBorders>
            <w:shd w:val="clear" w:color="auto" w:fill="C6EFCE"/>
            <w:noWrap/>
          </w:tcPr>
          <w:p w14:paraId="33113584"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09" w:type="dxa"/>
            <w:tcBorders>
              <w:top w:val="nil"/>
              <w:left w:val="single" w:sz="4" w:space="0" w:color="auto"/>
              <w:bottom w:val="single" w:sz="4" w:space="0" w:color="auto"/>
              <w:right w:val="single" w:sz="4" w:space="0" w:color="auto"/>
            </w:tcBorders>
            <w:shd w:val="clear" w:color="auto" w:fill="C6EFCE"/>
            <w:noWrap/>
          </w:tcPr>
          <w:p w14:paraId="23A9446A" w14:textId="27A30B28"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70 851</w:t>
            </w:r>
          </w:p>
        </w:tc>
        <w:tc>
          <w:tcPr>
            <w:tcW w:w="1139" w:type="dxa"/>
            <w:tcBorders>
              <w:top w:val="nil"/>
              <w:left w:val="single" w:sz="4" w:space="0" w:color="auto"/>
              <w:bottom w:val="single" w:sz="4" w:space="0" w:color="auto"/>
              <w:right w:val="single" w:sz="4" w:space="0" w:color="auto"/>
            </w:tcBorders>
            <w:shd w:val="clear" w:color="auto" w:fill="C6EFCE"/>
            <w:noWrap/>
          </w:tcPr>
          <w:p w14:paraId="3A4E1A08"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single" w:sz="4" w:space="0" w:color="auto"/>
              <w:bottom w:val="single" w:sz="4" w:space="0" w:color="auto"/>
              <w:right w:val="single" w:sz="4" w:space="0" w:color="auto"/>
            </w:tcBorders>
            <w:shd w:val="clear" w:color="auto" w:fill="C6EFCE"/>
            <w:noWrap/>
          </w:tcPr>
          <w:p w14:paraId="1D5B6C8C"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2ED32C58" w14:textId="442275B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Najmenej 70851 ďalších domácností musí byť pripojených</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kanalizácii prostredníctvom národného programu Prvé pripojenie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w:t>
            </w:r>
          </w:p>
        </w:tc>
      </w:tr>
      <w:tr w:rsidR="009A71A8" w:rsidRPr="00A11C6D" w14:paraId="7C501822"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4E1E336A"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14</w:t>
            </w:r>
          </w:p>
        </w:tc>
        <w:tc>
          <w:tcPr>
            <w:tcW w:w="1985" w:type="dxa"/>
            <w:tcBorders>
              <w:top w:val="nil"/>
              <w:left w:val="single" w:sz="4" w:space="0" w:color="auto"/>
              <w:bottom w:val="single" w:sz="4" w:space="0" w:color="auto"/>
              <w:right w:val="single" w:sz="4" w:space="0" w:color="auto"/>
            </w:tcBorders>
            <w:shd w:val="clear" w:color="auto" w:fill="C6EFCE"/>
            <w:noWrap/>
          </w:tcPr>
          <w:p w14:paraId="511B9641" w14:textId="571EC7B2"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Investícia 4.1 Obnova existujúcich obranných línií</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 xml:space="preserve">národnou stratégiou manažmentu povodňových rizík </w:t>
            </w:r>
          </w:p>
        </w:tc>
        <w:tc>
          <w:tcPr>
            <w:tcW w:w="1276" w:type="dxa"/>
            <w:tcBorders>
              <w:top w:val="nil"/>
              <w:left w:val="single" w:sz="4" w:space="0" w:color="auto"/>
              <w:bottom w:val="single" w:sz="4" w:space="0" w:color="auto"/>
              <w:right w:val="single" w:sz="4" w:space="0" w:color="auto"/>
            </w:tcBorders>
            <w:shd w:val="clear" w:color="auto" w:fill="C6EFCE"/>
            <w:noWrap/>
          </w:tcPr>
          <w:p w14:paraId="089BCD0E" w14:textId="77777777" w:rsidR="009A71A8" w:rsidRPr="00A11C6D" w:rsidRDefault="00674A8F" w:rsidP="00A11C6D">
            <w:pPr>
              <w:pStyle w:val="P68B1DB1-Normal5"/>
              <w:spacing w:after="0" w:line="240" w:lineRule="auto"/>
              <w:jc w:val="center"/>
              <w:rPr>
                <w:rFonts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6A0BCE98" w14:textId="7140FED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Rekultivované protipovodňové obranné linky</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 xml:space="preserve">národnou stratégiou manažmentu povodňových rizík </w:t>
            </w:r>
          </w:p>
        </w:tc>
        <w:tc>
          <w:tcPr>
            <w:tcW w:w="1701" w:type="dxa"/>
            <w:tcBorders>
              <w:top w:val="nil"/>
              <w:left w:val="single" w:sz="4" w:space="0" w:color="auto"/>
              <w:bottom w:val="single" w:sz="4" w:space="0" w:color="auto"/>
              <w:right w:val="single" w:sz="4" w:space="0" w:color="auto"/>
            </w:tcBorders>
            <w:shd w:val="clear" w:color="auto" w:fill="C6EFCE"/>
            <w:noWrap/>
          </w:tcPr>
          <w:p w14:paraId="5E3886A4"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04FA00E7"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Kilometrov (km)</w:t>
            </w:r>
          </w:p>
        </w:tc>
        <w:tc>
          <w:tcPr>
            <w:tcW w:w="1276" w:type="dxa"/>
            <w:tcBorders>
              <w:top w:val="nil"/>
              <w:left w:val="single" w:sz="4" w:space="0" w:color="auto"/>
              <w:bottom w:val="single" w:sz="4" w:space="0" w:color="auto"/>
              <w:right w:val="single" w:sz="4" w:space="0" w:color="auto"/>
            </w:tcBorders>
            <w:shd w:val="clear" w:color="auto" w:fill="C6EFCE"/>
            <w:noWrap/>
          </w:tcPr>
          <w:p w14:paraId="5531F93F"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0</w:t>
            </w:r>
          </w:p>
        </w:tc>
        <w:tc>
          <w:tcPr>
            <w:tcW w:w="709" w:type="dxa"/>
            <w:tcBorders>
              <w:top w:val="nil"/>
              <w:left w:val="single" w:sz="4" w:space="0" w:color="auto"/>
              <w:bottom w:val="single" w:sz="4" w:space="0" w:color="auto"/>
              <w:right w:val="single" w:sz="4" w:space="0" w:color="auto"/>
            </w:tcBorders>
            <w:shd w:val="clear" w:color="auto" w:fill="C6EFCE"/>
            <w:noWrap/>
          </w:tcPr>
          <w:p w14:paraId="7863B65F" w14:textId="6941CAFE"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79</w:t>
            </w:r>
          </w:p>
        </w:tc>
        <w:tc>
          <w:tcPr>
            <w:tcW w:w="1139" w:type="dxa"/>
            <w:tcBorders>
              <w:top w:val="nil"/>
              <w:left w:val="single" w:sz="4" w:space="0" w:color="auto"/>
              <w:bottom w:val="single" w:sz="4" w:space="0" w:color="auto"/>
              <w:right w:val="single" w:sz="4" w:space="0" w:color="auto"/>
            </w:tcBorders>
            <w:shd w:val="clear" w:color="auto" w:fill="C6EFCE"/>
            <w:noWrap/>
          </w:tcPr>
          <w:p w14:paraId="0A7EA1C0"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51" w:type="dxa"/>
            <w:tcBorders>
              <w:top w:val="nil"/>
              <w:left w:val="single" w:sz="4" w:space="0" w:color="auto"/>
              <w:bottom w:val="single" w:sz="4" w:space="0" w:color="auto"/>
              <w:right w:val="single" w:sz="4" w:space="0" w:color="auto"/>
            </w:tcBorders>
            <w:shd w:val="clear" w:color="auto" w:fill="C6EFCE"/>
            <w:noWrap/>
          </w:tcPr>
          <w:p w14:paraId="7EEB8710"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2024</w:t>
            </w:r>
          </w:p>
        </w:tc>
        <w:tc>
          <w:tcPr>
            <w:tcW w:w="2835" w:type="dxa"/>
            <w:tcBorders>
              <w:top w:val="nil"/>
              <w:left w:val="single" w:sz="4" w:space="0" w:color="auto"/>
              <w:bottom w:val="single" w:sz="4" w:space="0" w:color="auto"/>
              <w:right w:val="single" w:sz="4" w:space="0" w:color="auto"/>
            </w:tcBorders>
            <w:shd w:val="clear" w:color="auto" w:fill="C6EFCE"/>
            <w:noWrap/>
          </w:tcPr>
          <w:p w14:paraId="59EF34E6" w14:textId="11E0170E"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Najmenej 79 km protipovodňových ochranných tratí sa obnoví</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národnou stratégiou manažmentu povodňových rizík. Rekultivačné práce sa uprednostnia na základe plánov prevencie</w:t>
            </w:r>
            <w:r w:rsidR="00C73367" w:rsidRPr="00A11C6D">
              <w:rPr>
                <w:noProof/>
                <w:spacing w:val="-6"/>
                <w:lang w:val="sk-SK"/>
              </w:rPr>
              <w:t xml:space="preserve"> a </w:t>
            </w:r>
            <w:r w:rsidRPr="00A11C6D">
              <w:rPr>
                <w:noProof/>
                <w:spacing w:val="-6"/>
                <w:lang w:val="sk-SK"/>
              </w:rPr>
              <w:t>ochrany pred povodňami</w:t>
            </w:r>
            <w:r w:rsidR="00C73367" w:rsidRPr="00A11C6D">
              <w:rPr>
                <w:noProof/>
                <w:spacing w:val="-6"/>
                <w:lang w:val="sk-SK"/>
              </w:rPr>
              <w:t xml:space="preserve"> a </w:t>
            </w:r>
            <w:r w:rsidRPr="00A11C6D">
              <w:rPr>
                <w:noProof/>
                <w:spacing w:val="-6"/>
                <w:lang w:val="sk-SK"/>
              </w:rPr>
              <w:t>pozostávajú</w:t>
            </w:r>
            <w:r w:rsidR="00C73367" w:rsidRPr="00A11C6D">
              <w:rPr>
                <w:noProof/>
                <w:spacing w:val="-6"/>
                <w:lang w:val="sk-SK"/>
              </w:rPr>
              <w:t xml:space="preserve"> z </w:t>
            </w:r>
            <w:r w:rsidRPr="00A11C6D">
              <w:rPr>
                <w:noProof/>
                <w:spacing w:val="-6"/>
                <w:lang w:val="sk-SK"/>
              </w:rPr>
              <w:t>výplne</w:t>
            </w:r>
            <w:r w:rsidR="00C73367" w:rsidRPr="00A11C6D">
              <w:rPr>
                <w:noProof/>
                <w:spacing w:val="-6"/>
                <w:lang w:val="sk-SK"/>
              </w:rPr>
              <w:t xml:space="preserve"> z </w:t>
            </w:r>
            <w:r w:rsidRPr="00A11C6D">
              <w:rPr>
                <w:noProof/>
                <w:spacing w:val="-6"/>
                <w:lang w:val="sk-SK"/>
              </w:rPr>
              <w:t>miestneho materiálu získaného</w:t>
            </w:r>
            <w:r w:rsidR="00C73367" w:rsidRPr="00A11C6D">
              <w:rPr>
                <w:noProof/>
                <w:spacing w:val="-6"/>
                <w:lang w:val="sk-SK"/>
              </w:rPr>
              <w:t xml:space="preserve"> z </w:t>
            </w:r>
            <w:r w:rsidRPr="00A11C6D">
              <w:rPr>
                <w:noProof/>
                <w:spacing w:val="-6"/>
                <w:lang w:val="sk-SK"/>
              </w:rPr>
              <w:t>oblastí hrádzí, po ktorých nasledujú trávne porasty.</w:t>
            </w:r>
          </w:p>
        </w:tc>
      </w:tr>
      <w:tr w:rsidR="009A71A8" w:rsidRPr="00A11C6D" w14:paraId="1D2AD2EB"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33CFEC6B"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15</w:t>
            </w:r>
          </w:p>
        </w:tc>
        <w:tc>
          <w:tcPr>
            <w:tcW w:w="1985" w:type="dxa"/>
            <w:tcBorders>
              <w:top w:val="nil"/>
              <w:left w:val="single" w:sz="4" w:space="0" w:color="auto"/>
              <w:bottom w:val="single" w:sz="4" w:space="0" w:color="auto"/>
              <w:right w:val="single" w:sz="4" w:space="0" w:color="auto"/>
            </w:tcBorders>
            <w:shd w:val="clear" w:color="auto" w:fill="C6EFCE"/>
            <w:noWrap/>
          </w:tcPr>
          <w:p w14:paraId="120EC796" w14:textId="488BC4E2"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4.1. Obnova existujúcich obranných línií</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 xml:space="preserve">národnou stratégiou manažmentu povodňových rizík </w:t>
            </w:r>
          </w:p>
        </w:tc>
        <w:tc>
          <w:tcPr>
            <w:tcW w:w="1276" w:type="dxa"/>
            <w:tcBorders>
              <w:top w:val="nil"/>
              <w:left w:val="single" w:sz="4" w:space="0" w:color="auto"/>
              <w:bottom w:val="single" w:sz="4" w:space="0" w:color="auto"/>
              <w:right w:val="single" w:sz="4" w:space="0" w:color="auto"/>
            </w:tcBorders>
            <w:shd w:val="clear" w:color="auto" w:fill="C6EFCE"/>
            <w:noWrap/>
          </w:tcPr>
          <w:p w14:paraId="5143153B"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38C6E1D9" w14:textId="4DD2568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Rekultivované protipovodňové obranné linky</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 xml:space="preserve">národnou stratégiou manažmentu povodňových rizík </w:t>
            </w:r>
          </w:p>
        </w:tc>
        <w:tc>
          <w:tcPr>
            <w:tcW w:w="1701" w:type="dxa"/>
            <w:tcBorders>
              <w:top w:val="nil"/>
              <w:left w:val="single" w:sz="4" w:space="0" w:color="auto"/>
              <w:bottom w:val="single" w:sz="4" w:space="0" w:color="auto"/>
              <w:right w:val="single" w:sz="4" w:space="0" w:color="auto"/>
            </w:tcBorders>
            <w:shd w:val="clear" w:color="auto" w:fill="C6EFCE"/>
            <w:noWrap/>
          </w:tcPr>
          <w:p w14:paraId="4ECEB114"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27392B20"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Kilometrov (km)</w:t>
            </w:r>
          </w:p>
        </w:tc>
        <w:tc>
          <w:tcPr>
            <w:tcW w:w="1276" w:type="dxa"/>
            <w:tcBorders>
              <w:top w:val="nil"/>
              <w:left w:val="single" w:sz="4" w:space="0" w:color="auto"/>
              <w:bottom w:val="single" w:sz="4" w:space="0" w:color="auto"/>
              <w:right w:val="single" w:sz="4" w:space="0" w:color="auto"/>
            </w:tcBorders>
            <w:shd w:val="clear" w:color="auto" w:fill="C6EFCE"/>
            <w:noWrap/>
          </w:tcPr>
          <w:p w14:paraId="60525613" w14:textId="7CAA9170"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79</w:t>
            </w:r>
          </w:p>
        </w:tc>
        <w:tc>
          <w:tcPr>
            <w:tcW w:w="709" w:type="dxa"/>
            <w:tcBorders>
              <w:top w:val="nil"/>
              <w:left w:val="single" w:sz="4" w:space="0" w:color="auto"/>
              <w:bottom w:val="single" w:sz="4" w:space="0" w:color="auto"/>
              <w:right w:val="single" w:sz="4" w:space="0" w:color="auto"/>
            </w:tcBorders>
            <w:shd w:val="clear" w:color="auto" w:fill="C6EFCE"/>
            <w:noWrap/>
          </w:tcPr>
          <w:p w14:paraId="71AFE04B" w14:textId="369A7C09"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408</w:t>
            </w:r>
          </w:p>
        </w:tc>
        <w:tc>
          <w:tcPr>
            <w:tcW w:w="1139" w:type="dxa"/>
            <w:tcBorders>
              <w:top w:val="nil"/>
              <w:left w:val="single" w:sz="4" w:space="0" w:color="auto"/>
              <w:bottom w:val="single" w:sz="4" w:space="0" w:color="auto"/>
              <w:right w:val="single" w:sz="4" w:space="0" w:color="auto"/>
            </w:tcBorders>
            <w:shd w:val="clear" w:color="auto" w:fill="C6EFCE"/>
            <w:noWrap/>
          </w:tcPr>
          <w:p w14:paraId="2F103B77"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1" w:type="dxa"/>
            <w:tcBorders>
              <w:top w:val="nil"/>
              <w:left w:val="single" w:sz="4" w:space="0" w:color="auto"/>
              <w:bottom w:val="single" w:sz="4" w:space="0" w:color="auto"/>
              <w:right w:val="single" w:sz="4" w:space="0" w:color="auto"/>
            </w:tcBorders>
            <w:shd w:val="clear" w:color="auto" w:fill="C6EFCE"/>
            <w:noWrap/>
          </w:tcPr>
          <w:p w14:paraId="2576EDE7"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032BA092" w14:textId="16F2746B"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Celkovo sa</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národnou stratégiou manažmentu povodňových rizík obnoví aspoň 408 km</w:t>
            </w:r>
            <w:r w:rsidR="00C73367" w:rsidRPr="00A11C6D">
              <w:rPr>
                <w:noProof/>
                <w:spacing w:val="-6"/>
                <w:lang w:val="sk-SK"/>
              </w:rPr>
              <w:t>.</w:t>
            </w:r>
          </w:p>
          <w:p w14:paraId="54AFDAA2" w14:textId="6A8663F9"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Rekultivačné práce sa uprednostnia na základe plánov prevencie</w:t>
            </w:r>
            <w:r w:rsidR="00C73367" w:rsidRPr="00A11C6D">
              <w:rPr>
                <w:noProof/>
                <w:spacing w:val="-6"/>
                <w:lang w:val="sk-SK"/>
              </w:rPr>
              <w:t xml:space="preserve"> a </w:t>
            </w:r>
            <w:r w:rsidRPr="00A11C6D">
              <w:rPr>
                <w:noProof/>
                <w:spacing w:val="-6"/>
                <w:lang w:val="sk-SK"/>
              </w:rPr>
              <w:t>ochrany pred povodňami</w:t>
            </w:r>
            <w:r w:rsidR="00C73367" w:rsidRPr="00A11C6D">
              <w:rPr>
                <w:noProof/>
                <w:spacing w:val="-6"/>
                <w:lang w:val="sk-SK"/>
              </w:rPr>
              <w:t xml:space="preserve"> a </w:t>
            </w:r>
            <w:r w:rsidRPr="00A11C6D">
              <w:rPr>
                <w:noProof/>
                <w:spacing w:val="-6"/>
                <w:lang w:val="sk-SK"/>
              </w:rPr>
              <w:t>pozostávajú</w:t>
            </w:r>
            <w:r w:rsidR="00C73367" w:rsidRPr="00A11C6D">
              <w:rPr>
                <w:noProof/>
                <w:spacing w:val="-6"/>
                <w:lang w:val="sk-SK"/>
              </w:rPr>
              <w:t xml:space="preserve"> z </w:t>
            </w:r>
            <w:r w:rsidRPr="00A11C6D">
              <w:rPr>
                <w:noProof/>
                <w:spacing w:val="-6"/>
                <w:lang w:val="sk-SK"/>
              </w:rPr>
              <w:t>výplne</w:t>
            </w:r>
            <w:r w:rsidR="00C73367" w:rsidRPr="00A11C6D">
              <w:rPr>
                <w:noProof/>
                <w:spacing w:val="-6"/>
                <w:lang w:val="sk-SK"/>
              </w:rPr>
              <w:t xml:space="preserve"> z </w:t>
            </w:r>
            <w:r w:rsidRPr="00A11C6D">
              <w:rPr>
                <w:noProof/>
                <w:spacing w:val="-6"/>
                <w:lang w:val="sk-SK"/>
              </w:rPr>
              <w:t>miestneho materiálu získaného</w:t>
            </w:r>
            <w:r w:rsidR="00C73367" w:rsidRPr="00A11C6D">
              <w:rPr>
                <w:noProof/>
                <w:spacing w:val="-6"/>
                <w:lang w:val="sk-SK"/>
              </w:rPr>
              <w:t xml:space="preserve"> z </w:t>
            </w:r>
            <w:r w:rsidRPr="00A11C6D">
              <w:rPr>
                <w:noProof/>
                <w:spacing w:val="-6"/>
                <w:lang w:val="sk-SK"/>
              </w:rPr>
              <w:t>oblastí hrádzí, po ktorých nasledujú trávne porasty.</w:t>
            </w:r>
          </w:p>
        </w:tc>
      </w:tr>
      <w:tr w:rsidR="009A71A8" w:rsidRPr="00A11C6D" w14:paraId="7E451362"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0EB5E791"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16</w:t>
            </w:r>
          </w:p>
        </w:tc>
        <w:tc>
          <w:tcPr>
            <w:tcW w:w="1985" w:type="dxa"/>
            <w:tcBorders>
              <w:top w:val="nil"/>
              <w:left w:val="single" w:sz="4" w:space="0" w:color="auto"/>
              <w:bottom w:val="single" w:sz="4" w:space="0" w:color="auto"/>
              <w:right w:val="single" w:sz="4" w:space="0" w:color="auto"/>
            </w:tcBorders>
            <w:shd w:val="clear" w:color="auto" w:fill="C6EFCE"/>
            <w:noWrap/>
          </w:tcPr>
          <w:p w14:paraId="5F018284"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Investícia 4.2. Obnova existujúcich akumulácií, ktoré si vyžadujú núdzové zásahy na bezpečnú prevádzku </w:t>
            </w:r>
          </w:p>
        </w:tc>
        <w:tc>
          <w:tcPr>
            <w:tcW w:w="1276" w:type="dxa"/>
            <w:tcBorders>
              <w:top w:val="nil"/>
              <w:left w:val="single" w:sz="4" w:space="0" w:color="auto"/>
              <w:bottom w:val="single" w:sz="4" w:space="0" w:color="auto"/>
              <w:right w:val="single" w:sz="4" w:space="0" w:color="auto"/>
            </w:tcBorders>
            <w:shd w:val="clear" w:color="auto" w:fill="C6EFCE"/>
            <w:noWrap/>
          </w:tcPr>
          <w:p w14:paraId="0631EBCB"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3" w:type="dxa"/>
            <w:tcBorders>
              <w:top w:val="nil"/>
              <w:left w:val="single" w:sz="4" w:space="0" w:color="auto"/>
              <w:bottom w:val="single" w:sz="4" w:space="0" w:color="auto"/>
              <w:right w:val="single" w:sz="4" w:space="0" w:color="auto"/>
            </w:tcBorders>
            <w:shd w:val="clear" w:color="auto" w:fill="C6EFCE"/>
            <w:noWrap/>
          </w:tcPr>
          <w:p w14:paraId="6C04BF14"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Prijatie návrhov projektov rozhodnutím vlády/ministerským nariadením, podľa potreby </w:t>
            </w:r>
          </w:p>
        </w:tc>
        <w:tc>
          <w:tcPr>
            <w:tcW w:w="1701" w:type="dxa"/>
            <w:tcBorders>
              <w:top w:val="nil"/>
              <w:left w:val="single" w:sz="4" w:space="0" w:color="auto"/>
              <w:bottom w:val="single" w:sz="4" w:space="0" w:color="auto"/>
              <w:right w:val="single" w:sz="4" w:space="0" w:color="auto"/>
            </w:tcBorders>
            <w:shd w:val="clear" w:color="auto" w:fill="C6EFCE"/>
            <w:noWrap/>
          </w:tcPr>
          <w:p w14:paraId="1B9172D0"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Prijatie rozhodnutia vlády/ministerského nariadenia podľa potreby</w:t>
            </w:r>
          </w:p>
        </w:tc>
        <w:tc>
          <w:tcPr>
            <w:tcW w:w="1276" w:type="dxa"/>
            <w:tcBorders>
              <w:top w:val="nil"/>
              <w:left w:val="single" w:sz="4" w:space="0" w:color="auto"/>
              <w:bottom w:val="single" w:sz="4" w:space="0" w:color="auto"/>
              <w:right w:val="single" w:sz="4" w:space="0" w:color="auto"/>
            </w:tcBorders>
            <w:shd w:val="clear" w:color="auto" w:fill="C6EFCE"/>
            <w:noWrap/>
          </w:tcPr>
          <w:p w14:paraId="3461D779"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276" w:type="dxa"/>
            <w:tcBorders>
              <w:top w:val="nil"/>
              <w:left w:val="single" w:sz="4" w:space="0" w:color="auto"/>
              <w:bottom w:val="single" w:sz="4" w:space="0" w:color="auto"/>
              <w:right w:val="single" w:sz="4" w:space="0" w:color="auto"/>
            </w:tcBorders>
            <w:shd w:val="clear" w:color="auto" w:fill="C6EFCE"/>
            <w:noWrap/>
          </w:tcPr>
          <w:p w14:paraId="3CF2D8B6"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709" w:type="dxa"/>
            <w:tcBorders>
              <w:top w:val="nil"/>
              <w:left w:val="single" w:sz="4" w:space="0" w:color="auto"/>
              <w:bottom w:val="single" w:sz="4" w:space="0" w:color="auto"/>
              <w:right w:val="single" w:sz="4" w:space="0" w:color="auto"/>
            </w:tcBorders>
            <w:shd w:val="clear" w:color="auto" w:fill="C6EFCE"/>
            <w:noWrap/>
          </w:tcPr>
          <w:p w14:paraId="0FB78278"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139" w:type="dxa"/>
            <w:tcBorders>
              <w:top w:val="nil"/>
              <w:left w:val="single" w:sz="4" w:space="0" w:color="auto"/>
              <w:bottom w:val="single" w:sz="4" w:space="0" w:color="auto"/>
              <w:right w:val="single" w:sz="4" w:space="0" w:color="auto"/>
            </w:tcBorders>
            <w:shd w:val="clear" w:color="auto" w:fill="C6EFCE"/>
            <w:noWrap/>
          </w:tcPr>
          <w:p w14:paraId="4FC2FD8A"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OTÁZKA 2 </w:t>
            </w:r>
          </w:p>
        </w:tc>
        <w:tc>
          <w:tcPr>
            <w:tcW w:w="851" w:type="dxa"/>
            <w:tcBorders>
              <w:top w:val="nil"/>
              <w:left w:val="single" w:sz="4" w:space="0" w:color="auto"/>
              <w:bottom w:val="single" w:sz="4" w:space="0" w:color="auto"/>
              <w:right w:val="single" w:sz="4" w:space="0" w:color="auto"/>
            </w:tcBorders>
            <w:shd w:val="clear" w:color="auto" w:fill="C6EFCE"/>
            <w:noWrap/>
          </w:tcPr>
          <w:p w14:paraId="1C623E38"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2835" w:type="dxa"/>
            <w:tcBorders>
              <w:top w:val="nil"/>
              <w:left w:val="single" w:sz="4" w:space="0" w:color="auto"/>
              <w:bottom w:val="single" w:sz="4" w:space="0" w:color="auto"/>
              <w:right w:val="single" w:sz="4" w:space="0" w:color="auto"/>
            </w:tcBorders>
            <w:shd w:val="clear" w:color="auto" w:fill="C6EFCE"/>
            <w:noWrap/>
          </w:tcPr>
          <w:p w14:paraId="6209DC9E" w14:textId="349A508C"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Návrhy projektu na obnovu 13 existujúcich priehrad, pre ktoré neexistujú žiadne uskutočniteľné alternatívy na zníženie povodňového rizika, sa podľa potreby prijmú rozhodnutím vlády/ministerským nariadením (v závislosti od veľkosti investície). Štúdie uskutočniteľnosti zahŕňajú najmä posúdenie</w:t>
            </w:r>
            <w:r w:rsidR="00C73367" w:rsidRPr="00A11C6D">
              <w:rPr>
                <w:noProof/>
                <w:spacing w:val="-6"/>
                <w:lang w:val="sk-SK"/>
              </w:rPr>
              <w:t xml:space="preserve"> a </w:t>
            </w:r>
            <w:r w:rsidRPr="00A11C6D">
              <w:rPr>
                <w:noProof/>
                <w:spacing w:val="-6"/>
                <w:lang w:val="sk-SK"/>
              </w:rPr>
              <w:t>porovnanie prínosov</w:t>
            </w:r>
            <w:r w:rsidR="00C73367" w:rsidRPr="00A11C6D">
              <w:rPr>
                <w:noProof/>
                <w:spacing w:val="-6"/>
                <w:lang w:val="sk-SK"/>
              </w:rPr>
              <w:t xml:space="preserve"> a </w:t>
            </w:r>
            <w:r w:rsidRPr="00A11C6D">
              <w:rPr>
                <w:noProof/>
                <w:spacing w:val="-6"/>
                <w:lang w:val="sk-SK"/>
              </w:rPr>
              <w:t>vplyvov alternatív</w:t>
            </w:r>
            <w:r w:rsidR="00C73367" w:rsidRPr="00A11C6D">
              <w:rPr>
                <w:noProof/>
                <w:spacing w:val="-6"/>
                <w:lang w:val="sk-SK"/>
              </w:rPr>
              <w:t xml:space="preserve"> k </w:t>
            </w:r>
            <w:r w:rsidRPr="00A11C6D">
              <w:rPr>
                <w:noProof/>
                <w:spacing w:val="-6"/>
                <w:lang w:val="sk-SK"/>
              </w:rPr>
              <w:t>obnove priehrad</w:t>
            </w:r>
            <w:r w:rsidR="00C73367" w:rsidRPr="00A11C6D">
              <w:rPr>
                <w:noProof/>
                <w:spacing w:val="-6"/>
                <w:lang w:val="sk-SK"/>
              </w:rPr>
              <w:t xml:space="preserve"> s </w:t>
            </w:r>
            <w:r w:rsidRPr="00A11C6D">
              <w:rPr>
                <w:noProof/>
                <w:spacing w:val="-6"/>
                <w:lang w:val="sk-SK"/>
              </w:rPr>
              <w:t>cieľom zabrániť povodňovým rizikám vrátane možného odstránenia priehrad</w:t>
            </w:r>
            <w:r w:rsidR="00C73367" w:rsidRPr="00A11C6D">
              <w:rPr>
                <w:noProof/>
                <w:spacing w:val="-6"/>
                <w:lang w:val="sk-SK"/>
              </w:rPr>
              <w:t xml:space="preserve"> a </w:t>
            </w:r>
            <w:r w:rsidRPr="00A11C6D">
              <w:rPr>
                <w:noProof/>
                <w:spacing w:val="-6"/>
                <w:lang w:val="sk-SK"/>
              </w:rPr>
              <w:t>ich nahradenia riešeniami inšpirovanými prírodou.</w:t>
            </w:r>
            <w:r w:rsidR="00C73367" w:rsidRPr="00A11C6D">
              <w:rPr>
                <w:noProof/>
                <w:spacing w:val="-6"/>
                <w:lang w:val="sk-SK"/>
              </w:rPr>
              <w:t xml:space="preserve"> V </w:t>
            </w:r>
            <w:r w:rsidRPr="00A11C6D">
              <w:rPr>
                <w:noProof/>
                <w:spacing w:val="-6"/>
                <w:lang w:val="sk-SK"/>
              </w:rPr>
              <w:t>tejto analýze prínosov</w:t>
            </w:r>
            <w:r w:rsidR="00C73367" w:rsidRPr="00A11C6D">
              <w:rPr>
                <w:noProof/>
                <w:spacing w:val="-6"/>
                <w:lang w:val="sk-SK"/>
              </w:rPr>
              <w:t xml:space="preserve"> a </w:t>
            </w:r>
            <w:r w:rsidRPr="00A11C6D">
              <w:rPr>
                <w:noProof/>
                <w:spacing w:val="-6"/>
                <w:lang w:val="sk-SK"/>
              </w:rPr>
              <w:t>vplyvu sa posúdia očakávané prínosy rôznych možností</w:t>
            </w:r>
            <w:r w:rsidR="00C73367" w:rsidRPr="00A11C6D">
              <w:rPr>
                <w:noProof/>
                <w:spacing w:val="-6"/>
                <w:lang w:val="sk-SK"/>
              </w:rPr>
              <w:t xml:space="preserve"> z </w:t>
            </w:r>
            <w:r w:rsidRPr="00A11C6D">
              <w:rPr>
                <w:noProof/>
                <w:spacing w:val="-6"/>
                <w:lang w:val="sk-SK"/>
              </w:rPr>
              <w:t>dlhodobého hľadiska</w:t>
            </w:r>
            <w:r w:rsidR="00C73367" w:rsidRPr="00A11C6D">
              <w:rPr>
                <w:noProof/>
                <w:spacing w:val="-6"/>
                <w:lang w:val="sk-SK"/>
              </w:rPr>
              <w:t xml:space="preserve"> s </w:t>
            </w:r>
            <w:r w:rsidRPr="00A11C6D">
              <w:rPr>
                <w:noProof/>
                <w:spacing w:val="-6"/>
                <w:lang w:val="sk-SK"/>
              </w:rPr>
              <w:t>cieľom zabrániť povodňovým rizikám</w:t>
            </w:r>
            <w:r w:rsidR="00C73367" w:rsidRPr="00A11C6D">
              <w:rPr>
                <w:noProof/>
                <w:spacing w:val="-6"/>
                <w:lang w:val="sk-SK"/>
              </w:rPr>
              <w:t xml:space="preserve"> a </w:t>
            </w:r>
            <w:r w:rsidRPr="00A11C6D">
              <w:rPr>
                <w:noProof/>
                <w:spacing w:val="-6"/>
                <w:lang w:val="sk-SK"/>
              </w:rPr>
              <w:t>zohľadniť najmä predpovede týkajúce sa budúcich povodňových rizík, ako aj environmentálne výsledky.</w:t>
            </w:r>
          </w:p>
          <w:p w14:paraId="2AEC3EEC" w14:textId="378FC944"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Cieľom projektu je zaistiť bezpečnú prevádzku priehrad, znížiť riziko záplav</w:t>
            </w:r>
            <w:r w:rsidR="00C73367" w:rsidRPr="00A11C6D">
              <w:rPr>
                <w:noProof/>
                <w:spacing w:val="-6"/>
                <w:lang w:val="sk-SK"/>
              </w:rPr>
              <w:t xml:space="preserve"> a </w:t>
            </w:r>
            <w:r w:rsidRPr="00A11C6D">
              <w:rPr>
                <w:noProof/>
                <w:spacing w:val="-6"/>
                <w:lang w:val="sk-SK"/>
              </w:rPr>
              <w:t>chrániť vodné útvary</w:t>
            </w:r>
            <w:r w:rsidR="00C73367" w:rsidRPr="00A11C6D">
              <w:rPr>
                <w:noProof/>
                <w:spacing w:val="-6"/>
                <w:lang w:val="sk-SK"/>
              </w:rPr>
              <w:t xml:space="preserve"> a </w:t>
            </w:r>
            <w:r w:rsidRPr="00A11C6D">
              <w:rPr>
                <w:noProof/>
                <w:spacing w:val="-6"/>
                <w:lang w:val="sk-SK"/>
              </w:rPr>
              <w:t>biodiverzitu prostredníctvom opatrení na zabezpečenie migrácie rýb, ekologického toku</w:t>
            </w:r>
            <w:r w:rsidR="00C73367" w:rsidRPr="00A11C6D">
              <w:rPr>
                <w:noProof/>
                <w:spacing w:val="-6"/>
                <w:lang w:val="sk-SK"/>
              </w:rPr>
              <w:t xml:space="preserve"> a </w:t>
            </w:r>
            <w:r w:rsidRPr="00A11C6D">
              <w:rPr>
                <w:noProof/>
                <w:spacing w:val="-6"/>
                <w:lang w:val="sk-SK"/>
              </w:rPr>
              <w:t>predchádzania eutrofizácii vodných útvarov</w:t>
            </w:r>
            <w:r w:rsidR="00C73367" w:rsidRPr="00A11C6D">
              <w:rPr>
                <w:noProof/>
                <w:spacing w:val="-6"/>
                <w:lang w:val="sk-SK"/>
              </w:rPr>
              <w:t>.</w:t>
            </w:r>
          </w:p>
          <w:p w14:paraId="01223874" w14:textId="19213D62"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národnou stratégiou manažmentu povodňových rizík</w:t>
            </w:r>
            <w:r w:rsidR="00C73367" w:rsidRPr="00A11C6D">
              <w:rPr>
                <w:noProof/>
                <w:spacing w:val="-6"/>
                <w:lang w:val="sk-SK"/>
              </w:rPr>
              <w:t xml:space="preserve"> a </w:t>
            </w:r>
            <w:r w:rsidRPr="00A11C6D">
              <w:rPr>
                <w:noProof/>
                <w:spacing w:val="-6"/>
                <w:lang w:val="sk-SK"/>
              </w:rPr>
              <w:t>platnými plánmi manažmentu povodňových rizík</w:t>
            </w:r>
            <w:r w:rsidR="00C73367" w:rsidRPr="00A11C6D">
              <w:rPr>
                <w:noProof/>
                <w:spacing w:val="-6"/>
                <w:lang w:val="sk-SK"/>
              </w:rPr>
              <w:t xml:space="preserve"> v </w:t>
            </w:r>
            <w:r w:rsidRPr="00A11C6D">
              <w:rPr>
                <w:noProof/>
                <w:spacing w:val="-6"/>
                <w:lang w:val="sk-SK"/>
              </w:rPr>
              <w:t>súlade so smernicou 2007/60/ES (smernica</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w:t>
            </w:r>
          </w:p>
          <w:p w14:paraId="58F09465" w14:textId="4B36CE6E"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Všetky opatrenia identifikované</w:t>
            </w:r>
            <w:r w:rsidR="00C73367" w:rsidRPr="00A11C6D">
              <w:rPr>
                <w:noProof/>
                <w:spacing w:val="-6"/>
                <w:lang w:val="sk-SK"/>
              </w:rPr>
              <w:t xml:space="preserve"> v </w:t>
            </w:r>
            <w:r w:rsidRPr="00A11C6D">
              <w:rPr>
                <w:noProof/>
                <w:spacing w:val="-6"/>
                <w:lang w:val="sk-SK"/>
              </w:rPr>
              <w:t>rámci posudzovania vplyvov na životné prostredie, posudzovania podľa smernice 2000/60/ES (rámcová smernica</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primeraného posudzovania podľa smernice 92/43/EHS (smernica</w:t>
            </w:r>
            <w:r w:rsidR="00C73367" w:rsidRPr="00A11C6D">
              <w:rPr>
                <w:noProof/>
                <w:spacing w:val="-6"/>
                <w:lang w:val="sk-SK"/>
              </w:rPr>
              <w:t xml:space="preserve"> o </w:t>
            </w:r>
            <w:r w:rsidRPr="00A11C6D">
              <w:rPr>
                <w:noProof/>
                <w:spacing w:val="-6"/>
                <w:lang w:val="sk-SK"/>
              </w:rPr>
              <w:t>biotopoch), ktoré sú potrebné na zabezpečenie súladu</w:t>
            </w:r>
            <w:r w:rsidR="00C73367" w:rsidRPr="00A11C6D">
              <w:rPr>
                <w:noProof/>
                <w:spacing w:val="-6"/>
                <w:lang w:val="sk-SK"/>
              </w:rPr>
              <w:t xml:space="preserve"> s </w:t>
            </w:r>
            <w:r w:rsidRPr="00A11C6D">
              <w:rPr>
                <w:noProof/>
                <w:spacing w:val="-6"/>
                <w:lang w:val="sk-SK"/>
              </w:rPr>
              <w:t>technickým usmernením týkajúcim sa zásady „výrazne nenarušiť“ (2021/C58/01), sa začlenia do návrhu projektu</w:t>
            </w:r>
            <w:r w:rsidR="00C73367" w:rsidRPr="00A11C6D">
              <w:rPr>
                <w:noProof/>
                <w:spacing w:val="-6"/>
                <w:lang w:val="sk-SK"/>
              </w:rPr>
              <w:t xml:space="preserve"> a </w:t>
            </w:r>
            <w:r w:rsidRPr="00A11C6D">
              <w:rPr>
                <w:noProof/>
                <w:spacing w:val="-6"/>
                <w:lang w:val="sk-SK"/>
              </w:rPr>
              <w:t>prísne sa dodržiavajú vo fázach výstavby, modernizácie, prevádzky</w:t>
            </w:r>
            <w:r w:rsidR="00C73367" w:rsidRPr="00A11C6D">
              <w:rPr>
                <w:noProof/>
                <w:spacing w:val="-6"/>
                <w:lang w:val="sk-SK"/>
              </w:rPr>
              <w:t xml:space="preserve"> a </w:t>
            </w:r>
            <w:r w:rsidRPr="00A11C6D">
              <w:rPr>
                <w:noProof/>
                <w:spacing w:val="-6"/>
                <w:lang w:val="sk-SK"/>
              </w:rPr>
              <w:t>vyraďovania infraštruktúry</w:t>
            </w:r>
            <w:r w:rsidR="00C73367" w:rsidRPr="00A11C6D">
              <w:rPr>
                <w:noProof/>
                <w:spacing w:val="-6"/>
                <w:lang w:val="sk-SK"/>
              </w:rPr>
              <w:t xml:space="preserve"> z </w:t>
            </w:r>
            <w:r w:rsidRPr="00A11C6D">
              <w:rPr>
                <w:noProof/>
                <w:spacing w:val="-6"/>
                <w:lang w:val="sk-SK"/>
              </w:rPr>
              <w:t>prevádzky,</w:t>
            </w:r>
            <w:r w:rsidR="00C73367" w:rsidRPr="00A11C6D">
              <w:rPr>
                <w:noProof/>
                <w:spacing w:val="-6"/>
                <w:lang w:val="sk-SK"/>
              </w:rPr>
              <w:t xml:space="preserve"> a </w:t>
            </w:r>
            <w:r w:rsidRPr="00A11C6D">
              <w:rPr>
                <w:noProof/>
                <w:spacing w:val="-6"/>
                <w:lang w:val="sk-SK"/>
              </w:rPr>
              <w:t>to aj prostredníctvom vykonávania požadovaných zmierňujúcich opatrení</w:t>
            </w:r>
            <w:r w:rsidR="00C73367" w:rsidRPr="00A11C6D">
              <w:rPr>
                <w:noProof/>
                <w:spacing w:val="-6"/>
                <w:lang w:val="sk-SK"/>
              </w:rPr>
              <w:t>.</w:t>
            </w:r>
          </w:p>
          <w:p w14:paraId="78C96F63" w14:textId="08E7C29C"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Musí sa zabrániť zhoršeniu ekologického stavu dotknutých vodných útvarov</w:t>
            </w:r>
            <w:r w:rsidR="00C73367" w:rsidRPr="00A11C6D">
              <w:rPr>
                <w:noProof/>
                <w:spacing w:val="-6"/>
                <w:lang w:val="sk-SK"/>
              </w:rPr>
              <w:t xml:space="preserve"> a </w:t>
            </w:r>
            <w:r w:rsidRPr="00A11C6D">
              <w:rPr>
                <w:noProof/>
                <w:spacing w:val="-6"/>
                <w:lang w:val="sk-SK"/>
              </w:rPr>
              <w:t>opatrenie nesmie brániť zlepšeniu ekologického stavu alebo potenciálu dotknutých vodných útvarov</w:t>
            </w:r>
            <w:r w:rsidR="00C73367" w:rsidRPr="00A11C6D">
              <w:rPr>
                <w:noProof/>
                <w:spacing w:val="-6"/>
                <w:lang w:val="sk-SK"/>
              </w:rPr>
              <w:t>.</w:t>
            </w:r>
          </w:p>
          <w:p w14:paraId="4553EB0A" w14:textId="0DA0EFEA"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Ak sa voda odoberá, príslušný orgán vydá príslušné povolenie,</w:t>
            </w:r>
            <w:r w:rsidR="00C73367" w:rsidRPr="00A11C6D">
              <w:rPr>
                <w:noProof/>
                <w:spacing w:val="-6"/>
                <w:lang w:val="sk-SK"/>
              </w:rPr>
              <w:t xml:space="preserve"> v </w:t>
            </w:r>
            <w:r w:rsidRPr="00A11C6D">
              <w:rPr>
                <w:noProof/>
                <w:spacing w:val="-6"/>
                <w:lang w:val="sk-SK"/>
              </w:rPr>
              <w:t>ktorom sa špecifikujú podmienky na zabránenie zhoršeniu stavu</w:t>
            </w:r>
            <w:r w:rsidR="00C73367" w:rsidRPr="00A11C6D">
              <w:rPr>
                <w:noProof/>
                <w:spacing w:val="-6"/>
                <w:lang w:val="sk-SK"/>
              </w:rPr>
              <w:t xml:space="preserve"> a </w:t>
            </w:r>
            <w:r w:rsidRPr="00A11C6D">
              <w:rPr>
                <w:noProof/>
                <w:spacing w:val="-6"/>
                <w:lang w:val="sk-SK"/>
              </w:rPr>
              <w:t>zabezpečenie toho, aby dotknuté vodné útvary zostali</w:t>
            </w:r>
            <w:r w:rsidR="00C73367" w:rsidRPr="00A11C6D">
              <w:rPr>
                <w:noProof/>
                <w:spacing w:val="-6"/>
                <w:lang w:val="sk-SK"/>
              </w:rPr>
              <w:t xml:space="preserve"> v </w:t>
            </w:r>
            <w:r w:rsidRPr="00A11C6D">
              <w:rPr>
                <w:noProof/>
                <w:spacing w:val="-6"/>
                <w:lang w:val="sk-SK"/>
              </w:rPr>
              <w:t>dobrom ekologickom stave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rámcovej smernice</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doložené najnovšími relevantnými podpornými údajmi.</w:t>
            </w:r>
          </w:p>
          <w:p w14:paraId="2348FC5D" w14:textId="2B982FB9"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Odberom vody sa treba vyhnúť, ak príslušné vodné útvary (povrchové alebo podzemné vody) sú alebo sa predpokladá (v kontexte zintenzívňujúcej sa zmeny klímy)</w:t>
            </w:r>
            <w:r w:rsidR="00C73367" w:rsidRPr="00A11C6D">
              <w:rPr>
                <w:noProof/>
                <w:spacing w:val="-6"/>
                <w:lang w:val="sk-SK"/>
              </w:rPr>
              <w:t xml:space="preserve"> v </w:t>
            </w:r>
            <w:r w:rsidRPr="00A11C6D">
              <w:rPr>
                <w:noProof/>
                <w:spacing w:val="-6"/>
                <w:lang w:val="sk-SK"/>
              </w:rPr>
              <w:t xml:space="preserve">menej ako dobrom stave alebo potenciálne dobrom stave. </w:t>
            </w:r>
          </w:p>
        </w:tc>
      </w:tr>
      <w:tr w:rsidR="009A71A8" w:rsidRPr="00A11C6D" w14:paraId="64CB8275"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111B77A1"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17</w:t>
            </w:r>
          </w:p>
        </w:tc>
        <w:tc>
          <w:tcPr>
            <w:tcW w:w="1985" w:type="dxa"/>
            <w:tcBorders>
              <w:top w:val="nil"/>
              <w:left w:val="single" w:sz="4" w:space="0" w:color="auto"/>
              <w:bottom w:val="single" w:sz="4" w:space="0" w:color="auto"/>
              <w:right w:val="single" w:sz="4" w:space="0" w:color="auto"/>
            </w:tcBorders>
            <w:shd w:val="clear" w:color="auto" w:fill="C6EFCE"/>
            <w:noWrap/>
          </w:tcPr>
          <w:p w14:paraId="31E142A3"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Investícia 4.2. Obnova existujúcich akumulácií, ktoré si vyžadujú núdzové zásahy na bezpečnú prevádzku </w:t>
            </w:r>
          </w:p>
        </w:tc>
        <w:tc>
          <w:tcPr>
            <w:tcW w:w="1276" w:type="dxa"/>
            <w:tcBorders>
              <w:top w:val="nil"/>
              <w:left w:val="single" w:sz="4" w:space="0" w:color="auto"/>
              <w:bottom w:val="single" w:sz="4" w:space="0" w:color="auto"/>
              <w:right w:val="single" w:sz="4" w:space="0" w:color="auto"/>
            </w:tcBorders>
            <w:shd w:val="clear" w:color="auto" w:fill="C6EFCE"/>
            <w:noWrap/>
          </w:tcPr>
          <w:p w14:paraId="18A27E43"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6CAF697A" w14:textId="77777777"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Existujúce rekultivované priehrady</w:t>
            </w:r>
          </w:p>
          <w:p w14:paraId="1FC39945" w14:textId="402F2BC8" w:rsidR="009A71A8" w:rsidRPr="00A11C6D" w:rsidRDefault="009A71A8" w:rsidP="00A11C6D">
            <w:pPr>
              <w:spacing w:after="0" w:line="240" w:lineRule="auto"/>
              <w:jc w:val="both"/>
              <w:rPr>
                <w:rFonts w:ascii="Times New Roman" w:hAnsi="Times New Roman" w:cs="Times New Roman"/>
                <w:noProof/>
                <w:spacing w:val="-6"/>
                <w:sz w:val="24"/>
                <w:lang w:val="sk-SK"/>
              </w:rPr>
            </w:pPr>
          </w:p>
          <w:p w14:paraId="0562CB0E"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701" w:type="dxa"/>
            <w:tcBorders>
              <w:top w:val="nil"/>
              <w:left w:val="single" w:sz="4" w:space="0" w:color="auto"/>
              <w:bottom w:val="single" w:sz="4" w:space="0" w:color="auto"/>
              <w:right w:val="single" w:sz="4" w:space="0" w:color="auto"/>
            </w:tcBorders>
            <w:shd w:val="clear" w:color="auto" w:fill="C6EFCE"/>
            <w:noWrap/>
          </w:tcPr>
          <w:p w14:paraId="0D8BF348"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03E16E06"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276" w:type="dxa"/>
            <w:tcBorders>
              <w:top w:val="nil"/>
              <w:left w:val="single" w:sz="4" w:space="0" w:color="auto"/>
              <w:bottom w:val="single" w:sz="4" w:space="0" w:color="auto"/>
              <w:right w:val="single" w:sz="4" w:space="0" w:color="auto"/>
            </w:tcBorders>
            <w:shd w:val="clear" w:color="auto" w:fill="C6EFCE"/>
            <w:noWrap/>
          </w:tcPr>
          <w:p w14:paraId="0213FF8E"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09" w:type="dxa"/>
            <w:tcBorders>
              <w:top w:val="nil"/>
              <w:left w:val="single" w:sz="4" w:space="0" w:color="auto"/>
              <w:bottom w:val="single" w:sz="4" w:space="0" w:color="auto"/>
              <w:right w:val="single" w:sz="4" w:space="0" w:color="auto"/>
            </w:tcBorders>
            <w:shd w:val="clear" w:color="auto" w:fill="C6EFCE"/>
            <w:noWrap/>
          </w:tcPr>
          <w:p w14:paraId="5007C906" w14:textId="0B2E9661"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13</w:t>
            </w:r>
          </w:p>
        </w:tc>
        <w:tc>
          <w:tcPr>
            <w:tcW w:w="1139" w:type="dxa"/>
            <w:tcBorders>
              <w:top w:val="nil"/>
              <w:left w:val="single" w:sz="4" w:space="0" w:color="auto"/>
              <w:bottom w:val="single" w:sz="4" w:space="0" w:color="auto"/>
              <w:right w:val="single" w:sz="4" w:space="0" w:color="auto"/>
            </w:tcBorders>
            <w:shd w:val="clear" w:color="auto" w:fill="C6EFCE"/>
            <w:noWrap/>
          </w:tcPr>
          <w:p w14:paraId="013C948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1" w:type="dxa"/>
            <w:tcBorders>
              <w:top w:val="nil"/>
              <w:left w:val="single" w:sz="4" w:space="0" w:color="auto"/>
              <w:bottom w:val="single" w:sz="4" w:space="0" w:color="auto"/>
              <w:right w:val="single" w:sz="4" w:space="0" w:color="auto"/>
            </w:tcBorders>
            <w:shd w:val="clear" w:color="auto" w:fill="C6EFCE"/>
            <w:noWrap/>
          </w:tcPr>
          <w:p w14:paraId="75D37C4C"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4893472F" w14:textId="0D4C5CBB"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13 existujúcich priehrad,</w:t>
            </w:r>
            <w:r w:rsidR="00C73367" w:rsidRPr="00A11C6D">
              <w:rPr>
                <w:noProof/>
                <w:spacing w:val="-6"/>
                <w:lang w:val="sk-SK"/>
              </w:rPr>
              <w:t xml:space="preserve"> v </w:t>
            </w:r>
            <w:r w:rsidRPr="00A11C6D">
              <w:rPr>
                <w:noProof/>
                <w:spacing w:val="-6"/>
                <w:lang w:val="sk-SK"/>
              </w:rPr>
              <w:t>prípade ktorých sa</w:t>
            </w:r>
            <w:r w:rsidR="00C73367" w:rsidRPr="00A11C6D">
              <w:rPr>
                <w:noProof/>
                <w:spacing w:val="-6"/>
                <w:lang w:val="sk-SK"/>
              </w:rPr>
              <w:t xml:space="preserve"> v </w:t>
            </w:r>
            <w:r w:rsidRPr="00A11C6D">
              <w:rPr>
                <w:noProof/>
                <w:spacing w:val="-6"/>
                <w:lang w:val="sk-SK"/>
              </w:rPr>
              <w:t>revidovaných štúdiách uskutočniteľnosti dospelo</w:t>
            </w:r>
            <w:r w:rsidR="00C73367" w:rsidRPr="00A11C6D">
              <w:rPr>
                <w:noProof/>
                <w:spacing w:val="-6"/>
                <w:lang w:val="sk-SK"/>
              </w:rPr>
              <w:t xml:space="preserve"> k </w:t>
            </w:r>
            <w:r w:rsidRPr="00A11C6D">
              <w:rPr>
                <w:noProof/>
                <w:spacing w:val="-6"/>
                <w:lang w:val="sk-SK"/>
              </w:rPr>
              <w:t>záveru, že neexistujú žiadne uskutočniteľné alternatívy na zníženie povodňových rizík, sa obnoví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míľniku 16</w:t>
            </w:r>
            <w:r w:rsidR="00C73367" w:rsidRPr="00A11C6D">
              <w:rPr>
                <w:noProof/>
                <w:spacing w:val="-6"/>
                <w:lang w:val="sk-SK"/>
              </w:rPr>
              <w:t xml:space="preserve"> a </w:t>
            </w:r>
            <w:r w:rsidRPr="00A11C6D">
              <w:rPr>
                <w:noProof/>
                <w:spacing w:val="-6"/>
                <w:lang w:val="sk-SK"/>
              </w:rPr>
              <w:t>pri plnom rešpektovaní výsledkov</w:t>
            </w:r>
            <w:r w:rsidR="00C73367" w:rsidRPr="00A11C6D">
              <w:rPr>
                <w:noProof/>
                <w:spacing w:val="-6"/>
                <w:lang w:val="sk-SK"/>
              </w:rPr>
              <w:t xml:space="preserve"> a </w:t>
            </w:r>
            <w:r w:rsidRPr="00A11C6D">
              <w:rPr>
                <w:noProof/>
                <w:spacing w:val="-6"/>
                <w:lang w:val="sk-SK"/>
              </w:rPr>
              <w:t>podmienok stanovených komplexným</w:t>
            </w:r>
            <w:r w:rsidR="00C73367" w:rsidRPr="00A11C6D">
              <w:rPr>
                <w:noProof/>
                <w:spacing w:val="-6"/>
                <w:lang w:val="sk-SK"/>
              </w:rPr>
              <w:t xml:space="preserve"> a </w:t>
            </w:r>
            <w:r w:rsidRPr="00A11C6D">
              <w:rPr>
                <w:noProof/>
                <w:spacing w:val="-6"/>
                <w:lang w:val="sk-SK"/>
              </w:rPr>
              <w:t>kumulatívnym posudzovaním vplyvov na životné prostredie, ktoré sa musí dokončiť</w:t>
            </w:r>
            <w:r w:rsidR="00C73367" w:rsidRPr="00A11C6D">
              <w:rPr>
                <w:noProof/>
                <w:spacing w:val="-6"/>
                <w:lang w:val="sk-SK"/>
              </w:rPr>
              <w:t xml:space="preserve"> v </w:t>
            </w:r>
            <w:r w:rsidRPr="00A11C6D">
              <w:rPr>
                <w:noProof/>
                <w:spacing w:val="-6"/>
                <w:lang w:val="sk-SK"/>
              </w:rPr>
              <w:t>súlade so smernicou 2011/92/EÚ (smernica</w:t>
            </w:r>
            <w:r w:rsidR="00C73367" w:rsidRPr="00A11C6D">
              <w:rPr>
                <w:noProof/>
                <w:spacing w:val="-6"/>
                <w:lang w:val="sk-SK"/>
              </w:rPr>
              <w:t xml:space="preserve"> o </w:t>
            </w:r>
            <w:r w:rsidRPr="00A11C6D">
              <w:rPr>
                <w:noProof/>
                <w:spacing w:val="-6"/>
                <w:lang w:val="sk-SK"/>
              </w:rPr>
              <w:t>EIA), ako aj</w:t>
            </w:r>
            <w:r w:rsidR="00C73367" w:rsidRPr="00A11C6D">
              <w:rPr>
                <w:noProof/>
                <w:spacing w:val="-6"/>
                <w:lang w:val="sk-SK"/>
              </w:rPr>
              <w:t xml:space="preserve"> s </w:t>
            </w:r>
            <w:r w:rsidRPr="00A11C6D">
              <w:rPr>
                <w:noProof/>
                <w:spacing w:val="-6"/>
                <w:lang w:val="sk-SK"/>
              </w:rPr>
              <w:t>príslušnými posúdeniami</w:t>
            </w:r>
            <w:r w:rsidR="00C73367" w:rsidRPr="00A11C6D">
              <w:rPr>
                <w:noProof/>
                <w:spacing w:val="-6"/>
                <w:lang w:val="sk-SK"/>
              </w:rPr>
              <w:t xml:space="preserve"> v </w:t>
            </w:r>
            <w:r w:rsidRPr="00A11C6D">
              <w:rPr>
                <w:noProof/>
                <w:spacing w:val="-6"/>
                <w:lang w:val="sk-SK"/>
              </w:rPr>
              <w:t>kontexte smernice 2000/60/ES (rámcová smernica</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primeraného posudzovania podľa smernice 92/43/EHS (smernica</w:t>
            </w:r>
            <w:r w:rsidR="00C73367" w:rsidRPr="00A11C6D">
              <w:rPr>
                <w:noProof/>
                <w:spacing w:val="-6"/>
                <w:lang w:val="sk-SK"/>
              </w:rPr>
              <w:t xml:space="preserve"> o </w:t>
            </w:r>
            <w:r w:rsidRPr="00A11C6D">
              <w:rPr>
                <w:noProof/>
                <w:spacing w:val="-6"/>
                <w:lang w:val="sk-SK"/>
              </w:rPr>
              <w:t>biotopoch) vrátane vykonávania požadovaných zmierňujúcich opatrení.</w:t>
            </w:r>
            <w:r w:rsidR="00C73367" w:rsidRPr="00A11C6D">
              <w:rPr>
                <w:noProof/>
                <w:spacing w:val="-6"/>
                <w:lang w:val="sk-SK"/>
              </w:rPr>
              <w:t xml:space="preserve"> V </w:t>
            </w:r>
            <w:r w:rsidRPr="00A11C6D">
              <w:rPr>
                <w:noProof/>
                <w:spacing w:val="-6"/>
                <w:lang w:val="sk-SK"/>
              </w:rPr>
              <w:t>prípade priehrad, pri ktorých sa na základe výsledkov štúdií uskutočniteľnosti určilo odstránenie</w:t>
            </w:r>
            <w:r w:rsidR="00C73367" w:rsidRPr="00A11C6D">
              <w:rPr>
                <w:noProof/>
                <w:spacing w:val="-6"/>
                <w:lang w:val="sk-SK"/>
              </w:rPr>
              <w:t xml:space="preserve"> a </w:t>
            </w:r>
            <w:r w:rsidRPr="00A11C6D">
              <w:rPr>
                <w:noProof/>
                <w:spacing w:val="-6"/>
                <w:lang w:val="sk-SK"/>
              </w:rPr>
              <w:t>nahradenie riešenia inšpirovanými prírodou za najlepšiu možnosť, sa dokončia ďalšie štúdie</w:t>
            </w:r>
            <w:r w:rsidR="00C73367" w:rsidRPr="00A11C6D">
              <w:rPr>
                <w:noProof/>
                <w:spacing w:val="-6"/>
                <w:lang w:val="sk-SK"/>
              </w:rPr>
              <w:t xml:space="preserve"> s </w:t>
            </w:r>
            <w:r w:rsidRPr="00A11C6D">
              <w:rPr>
                <w:noProof/>
                <w:spacing w:val="-6"/>
                <w:lang w:val="sk-SK"/>
              </w:rPr>
              <w:t>cieľom posúdiť možnosti demontáže.</w:t>
            </w:r>
          </w:p>
          <w:p w14:paraId="06821331" w14:textId="5859CBA5"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Dobrý ekologický stav/potenciál príslušných vodných útvarov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rámcovej smernice</w:t>
            </w:r>
            <w:r w:rsidR="00C73367" w:rsidRPr="00A11C6D">
              <w:rPr>
                <w:noProof/>
                <w:spacing w:val="-6"/>
                <w:lang w:val="sk-SK"/>
              </w:rPr>
              <w:t xml:space="preserve"> o </w:t>
            </w:r>
            <w:r w:rsidRPr="00A11C6D">
              <w:rPr>
                <w:noProof/>
                <w:spacing w:val="-6"/>
                <w:lang w:val="sk-SK"/>
              </w:rPr>
              <w:t>vode sa musí dosiahnuť</w:t>
            </w:r>
            <w:r w:rsidR="00C73367" w:rsidRPr="00A11C6D">
              <w:rPr>
                <w:noProof/>
                <w:spacing w:val="-6"/>
                <w:lang w:val="sk-SK"/>
              </w:rPr>
              <w:t xml:space="preserve"> a </w:t>
            </w:r>
            <w:r w:rsidRPr="00A11C6D">
              <w:rPr>
                <w:noProof/>
                <w:spacing w:val="-6"/>
                <w:lang w:val="sk-SK"/>
              </w:rPr>
              <w:t>preukázať najnovšími relevantnými podpornými údajmi</w:t>
            </w:r>
            <w:r w:rsidR="00C73367" w:rsidRPr="00A11C6D">
              <w:rPr>
                <w:noProof/>
                <w:spacing w:val="-6"/>
                <w:lang w:val="sk-SK"/>
              </w:rPr>
              <w:t xml:space="preserve"> a </w:t>
            </w:r>
            <w:r w:rsidRPr="00A11C6D">
              <w:rPr>
                <w:noProof/>
                <w:spacing w:val="-6"/>
                <w:lang w:val="sk-SK"/>
              </w:rPr>
              <w:t xml:space="preserve">musí sa zabrániť akémukoľvek zhoršeniu. </w:t>
            </w:r>
          </w:p>
        </w:tc>
      </w:tr>
      <w:tr w:rsidR="009A71A8" w:rsidRPr="00A11C6D" w14:paraId="17679938"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526D80A2"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18</w:t>
            </w:r>
          </w:p>
        </w:tc>
        <w:tc>
          <w:tcPr>
            <w:tcW w:w="1985" w:type="dxa"/>
            <w:tcBorders>
              <w:top w:val="nil"/>
              <w:left w:val="single" w:sz="4" w:space="0" w:color="auto"/>
              <w:bottom w:val="single" w:sz="4" w:space="0" w:color="auto"/>
              <w:right w:val="single" w:sz="4" w:space="0" w:color="auto"/>
            </w:tcBorders>
            <w:shd w:val="clear" w:color="auto" w:fill="C6EFCE"/>
            <w:noWrap/>
          </w:tcPr>
          <w:p w14:paraId="0101E2A9" w14:textId="2CEDF2B4"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5. Primerané vybavenie správnych orgánov povodia na monitorovanie povodní, prevenciu</w:t>
            </w:r>
            <w:r w:rsidR="00C73367" w:rsidRPr="00A11C6D">
              <w:rPr>
                <w:noProof/>
                <w:spacing w:val="-6"/>
                <w:lang w:val="sk-SK"/>
              </w:rPr>
              <w:t xml:space="preserve"> a </w:t>
            </w:r>
            <w:r w:rsidRPr="00A11C6D">
              <w:rPr>
                <w:noProof/>
                <w:spacing w:val="-6"/>
                <w:lang w:val="sk-SK"/>
              </w:rPr>
              <w:t xml:space="preserve">reakciu na núdzové situácie </w:t>
            </w:r>
          </w:p>
        </w:tc>
        <w:tc>
          <w:tcPr>
            <w:tcW w:w="1276" w:type="dxa"/>
            <w:tcBorders>
              <w:top w:val="nil"/>
              <w:left w:val="single" w:sz="4" w:space="0" w:color="auto"/>
              <w:bottom w:val="single" w:sz="4" w:space="0" w:color="auto"/>
              <w:right w:val="single" w:sz="4" w:space="0" w:color="auto"/>
            </w:tcBorders>
            <w:shd w:val="clear" w:color="auto" w:fill="C6EFCE"/>
            <w:noWrap/>
          </w:tcPr>
          <w:p w14:paraId="4E99B13E"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4692AF6C" w14:textId="3B520F90"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Správy povodia vybavené strojmi na tvrdý prístup</w:t>
            </w:r>
            <w:r w:rsidR="00C73367" w:rsidRPr="00A11C6D">
              <w:rPr>
                <w:noProof/>
                <w:spacing w:val="-6"/>
                <w:lang w:val="sk-SK"/>
              </w:rPr>
              <w:t xml:space="preserve"> a </w:t>
            </w:r>
            <w:r w:rsidRPr="00A11C6D">
              <w:rPr>
                <w:noProof/>
                <w:spacing w:val="-6"/>
                <w:lang w:val="sk-SK"/>
              </w:rPr>
              <w:t>zásah, obojživelný prístup</w:t>
            </w:r>
            <w:r w:rsidR="00C73367" w:rsidRPr="00A11C6D">
              <w:rPr>
                <w:noProof/>
                <w:spacing w:val="-6"/>
                <w:lang w:val="sk-SK"/>
              </w:rPr>
              <w:t xml:space="preserve"> a </w:t>
            </w:r>
            <w:r w:rsidRPr="00A11C6D">
              <w:rPr>
                <w:noProof/>
                <w:spacing w:val="-6"/>
                <w:lang w:val="sk-SK"/>
              </w:rPr>
              <w:t>prepravu mobilných vriec/uhľov</w:t>
            </w:r>
            <w:r w:rsidR="00C73367" w:rsidRPr="00A11C6D">
              <w:rPr>
                <w:noProof/>
                <w:spacing w:val="-6"/>
                <w:lang w:val="sk-SK"/>
              </w:rPr>
              <w:t xml:space="preserve"> v </w:t>
            </w:r>
            <w:r w:rsidRPr="00A11C6D">
              <w:rPr>
                <w:noProof/>
                <w:spacing w:val="-6"/>
                <w:lang w:val="sk-SK"/>
              </w:rPr>
              <w:t>ťažko dostupných oblastiach, drony vybavené snímačmi LIDAR/Flir/fotogrammetrie, geoelektrickými/georadarovými technológiami hrádzí, ako aj hardvérovou</w:t>
            </w:r>
            <w:r w:rsidR="00C73367" w:rsidRPr="00A11C6D">
              <w:rPr>
                <w:noProof/>
                <w:spacing w:val="-6"/>
                <w:lang w:val="sk-SK"/>
              </w:rPr>
              <w:t xml:space="preserve"> a </w:t>
            </w:r>
            <w:r w:rsidRPr="00A11C6D">
              <w:rPr>
                <w:noProof/>
                <w:spacing w:val="-6"/>
                <w:lang w:val="sk-SK"/>
              </w:rPr>
              <w:t>softvérovou infraštruktúrou</w:t>
            </w:r>
          </w:p>
        </w:tc>
        <w:tc>
          <w:tcPr>
            <w:tcW w:w="1701" w:type="dxa"/>
            <w:tcBorders>
              <w:top w:val="nil"/>
              <w:left w:val="single" w:sz="4" w:space="0" w:color="auto"/>
              <w:bottom w:val="single" w:sz="4" w:space="0" w:color="auto"/>
              <w:right w:val="single" w:sz="4" w:space="0" w:color="auto"/>
            </w:tcBorders>
            <w:shd w:val="clear" w:color="auto" w:fill="C6EFCE"/>
            <w:noWrap/>
          </w:tcPr>
          <w:p w14:paraId="5EDB29A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2C24BC91"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276" w:type="dxa"/>
            <w:tcBorders>
              <w:top w:val="nil"/>
              <w:left w:val="single" w:sz="4" w:space="0" w:color="auto"/>
              <w:bottom w:val="single" w:sz="4" w:space="0" w:color="auto"/>
              <w:right w:val="single" w:sz="4" w:space="0" w:color="auto"/>
            </w:tcBorders>
            <w:shd w:val="clear" w:color="auto" w:fill="C6EFCE"/>
            <w:noWrap/>
          </w:tcPr>
          <w:p w14:paraId="370D6AA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09" w:type="dxa"/>
            <w:tcBorders>
              <w:top w:val="nil"/>
              <w:left w:val="single" w:sz="4" w:space="0" w:color="auto"/>
              <w:bottom w:val="single" w:sz="4" w:space="0" w:color="auto"/>
              <w:right w:val="single" w:sz="4" w:space="0" w:color="auto"/>
            </w:tcBorders>
            <w:shd w:val="clear" w:color="auto" w:fill="C6EFCE"/>
            <w:noWrap/>
          </w:tcPr>
          <w:p w14:paraId="735DA4F4"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11</w:t>
            </w:r>
          </w:p>
        </w:tc>
        <w:tc>
          <w:tcPr>
            <w:tcW w:w="1139" w:type="dxa"/>
            <w:tcBorders>
              <w:top w:val="nil"/>
              <w:left w:val="single" w:sz="4" w:space="0" w:color="auto"/>
              <w:bottom w:val="single" w:sz="4" w:space="0" w:color="auto"/>
              <w:right w:val="single" w:sz="4" w:space="0" w:color="auto"/>
            </w:tcBorders>
            <w:shd w:val="clear" w:color="auto" w:fill="C6EFCE"/>
            <w:noWrap/>
          </w:tcPr>
          <w:p w14:paraId="34E9DC57" w14:textId="137AE4D9"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single" w:sz="4" w:space="0" w:color="auto"/>
              <w:bottom w:val="single" w:sz="4" w:space="0" w:color="auto"/>
              <w:right w:val="single" w:sz="4" w:space="0" w:color="auto"/>
            </w:tcBorders>
            <w:shd w:val="clear" w:color="auto" w:fill="C6EFCE"/>
            <w:noWrap/>
          </w:tcPr>
          <w:p w14:paraId="4A5E6086" w14:textId="6CAA130D"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2835" w:type="dxa"/>
            <w:tcBorders>
              <w:top w:val="nil"/>
              <w:left w:val="single" w:sz="4" w:space="0" w:color="auto"/>
              <w:bottom w:val="single" w:sz="4" w:space="0" w:color="auto"/>
              <w:right w:val="single" w:sz="4" w:space="0" w:color="auto"/>
            </w:tcBorders>
            <w:shd w:val="clear" w:color="auto" w:fill="C6EFCE"/>
            <w:noWrap/>
          </w:tcPr>
          <w:p w14:paraId="72B0A3DF"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11 Správy povodia musia byť vybavené:</w:t>
            </w:r>
          </w:p>
          <w:p w14:paraId="18CD5755" w14:textId="7E39DEF6"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—strojové zariadenia na prístup</w:t>
            </w:r>
            <w:r w:rsidR="00C73367" w:rsidRPr="00A11C6D">
              <w:rPr>
                <w:noProof/>
                <w:spacing w:val="-6"/>
                <w:lang w:val="sk-SK"/>
              </w:rPr>
              <w:t xml:space="preserve"> k </w:t>
            </w:r>
            <w:r w:rsidRPr="00A11C6D">
              <w:rPr>
                <w:noProof/>
                <w:spacing w:val="-6"/>
                <w:lang w:val="sk-SK"/>
              </w:rPr>
              <w:t>neopracovaným terénom</w:t>
            </w:r>
            <w:r w:rsidR="00C73367" w:rsidRPr="00A11C6D">
              <w:rPr>
                <w:noProof/>
                <w:spacing w:val="-6"/>
                <w:lang w:val="sk-SK"/>
              </w:rPr>
              <w:t xml:space="preserve"> a </w:t>
            </w:r>
            <w:r w:rsidRPr="00A11C6D">
              <w:rPr>
                <w:noProof/>
                <w:spacing w:val="-6"/>
                <w:lang w:val="sk-SK"/>
              </w:rPr>
              <w:t>zásah, obojživelný prístup</w:t>
            </w:r>
            <w:r w:rsidR="00C73367" w:rsidRPr="00A11C6D">
              <w:rPr>
                <w:noProof/>
                <w:spacing w:val="-6"/>
                <w:lang w:val="sk-SK"/>
              </w:rPr>
              <w:t xml:space="preserve"> a </w:t>
            </w:r>
            <w:r w:rsidRPr="00A11C6D">
              <w:rPr>
                <w:noProof/>
                <w:spacing w:val="-6"/>
                <w:lang w:val="sk-SK"/>
              </w:rPr>
              <w:t>prepravu mobilných pieskových tašiek/nádier</w:t>
            </w:r>
            <w:r w:rsidR="00C73367" w:rsidRPr="00A11C6D">
              <w:rPr>
                <w:noProof/>
                <w:spacing w:val="-6"/>
                <w:lang w:val="sk-SK"/>
              </w:rPr>
              <w:t xml:space="preserve"> v </w:t>
            </w:r>
            <w:r w:rsidRPr="00A11C6D">
              <w:rPr>
                <w:noProof/>
                <w:spacing w:val="-6"/>
                <w:lang w:val="sk-SK"/>
              </w:rPr>
              <w:t>ťažko dostupných oblastiach.</w:t>
            </w:r>
            <w:r w:rsidR="00C73367" w:rsidRPr="00A11C6D">
              <w:rPr>
                <w:noProof/>
                <w:spacing w:val="-6"/>
                <w:lang w:val="sk-SK"/>
              </w:rPr>
              <w:t xml:space="preserve"> S </w:t>
            </w:r>
            <w:r w:rsidRPr="00A11C6D">
              <w:rPr>
                <w:noProof/>
                <w:spacing w:val="-6"/>
                <w:lang w:val="sk-SK"/>
              </w:rPr>
              <w:t>cieľom zabezpečiť súlad</w:t>
            </w:r>
            <w:r w:rsidR="00C73367" w:rsidRPr="00A11C6D">
              <w:rPr>
                <w:noProof/>
                <w:spacing w:val="-6"/>
                <w:lang w:val="sk-SK"/>
              </w:rPr>
              <w:t xml:space="preserve"> s </w:t>
            </w:r>
            <w:r w:rsidRPr="00A11C6D">
              <w:rPr>
                <w:noProof/>
                <w:spacing w:val="-6"/>
                <w:lang w:val="sk-SK"/>
              </w:rPr>
              <w:t>technickým usmernením týkajúcim sa zásady „výrazne nenarušiť“ (2021/C 58/01) musia mať vozidlá, ktoré sa majú zakúpiť, špecifické emisie CO2, ako sa vymedzuje</w:t>
            </w:r>
            <w:r w:rsidR="00C73367" w:rsidRPr="00A11C6D">
              <w:rPr>
                <w:noProof/>
                <w:spacing w:val="-6"/>
                <w:lang w:val="sk-SK"/>
              </w:rPr>
              <w:t xml:space="preserve"> v </w:t>
            </w:r>
            <w:r w:rsidRPr="00A11C6D">
              <w:rPr>
                <w:noProof/>
                <w:spacing w:val="-6"/>
                <w:lang w:val="sk-SK"/>
              </w:rPr>
              <w:t>článku 3 ods. 1 písm. h) nariadenia (EÚ) 2019/631, ktoré sú nižšie ako 50 g CO2/km;</w:t>
            </w:r>
          </w:p>
          <w:p w14:paraId="43B22A5D" w14:textId="77777777"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—drony vybavené snímačmi LIDAR/Flir/fotogrammetrie,</w:t>
            </w:r>
          </w:p>
          <w:p w14:paraId="53D087EA" w14:textId="206E54A6"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geoelektrické odolné/geo radarové technológie hrotových telies;</w:t>
            </w:r>
          </w:p>
          <w:p w14:paraId="27C0AEB3" w14:textId="106517C6"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—hardvérová</w:t>
            </w:r>
            <w:r w:rsidR="00C73367" w:rsidRPr="00A11C6D">
              <w:rPr>
                <w:noProof/>
                <w:spacing w:val="-6"/>
                <w:lang w:val="sk-SK"/>
              </w:rPr>
              <w:t xml:space="preserve"> a </w:t>
            </w:r>
            <w:r w:rsidRPr="00A11C6D">
              <w:rPr>
                <w:noProof/>
                <w:spacing w:val="-6"/>
                <w:lang w:val="sk-SK"/>
              </w:rPr>
              <w:t>softvérová infraštruktúra na analýzu údajov</w:t>
            </w:r>
            <w:r w:rsidR="00C73367" w:rsidRPr="00A11C6D">
              <w:rPr>
                <w:noProof/>
                <w:spacing w:val="-6"/>
                <w:lang w:val="sk-SK"/>
              </w:rPr>
              <w:t xml:space="preserve"> a </w:t>
            </w:r>
            <w:r w:rsidRPr="00A11C6D">
              <w:rPr>
                <w:noProof/>
                <w:spacing w:val="-6"/>
                <w:lang w:val="sk-SK"/>
              </w:rPr>
              <w:t>uchovávanie údajov zozbieraných uvedeným zariadením</w:t>
            </w:r>
            <w:r w:rsidR="00C73367" w:rsidRPr="00A11C6D">
              <w:rPr>
                <w:noProof/>
                <w:spacing w:val="-6"/>
                <w:lang w:val="sk-SK"/>
              </w:rPr>
              <w:t xml:space="preserve"> s </w:t>
            </w:r>
            <w:r w:rsidRPr="00A11C6D">
              <w:rPr>
                <w:noProof/>
                <w:spacing w:val="-6"/>
                <w:lang w:val="sk-SK"/>
              </w:rPr>
              <w:t>cieľom podporiť</w:t>
            </w:r>
            <w:r w:rsidR="00C73367" w:rsidRPr="00A11C6D">
              <w:rPr>
                <w:noProof/>
                <w:spacing w:val="-6"/>
                <w:lang w:val="sk-SK"/>
              </w:rPr>
              <w:t xml:space="preserve"> a </w:t>
            </w:r>
            <w:r w:rsidRPr="00A11C6D">
              <w:rPr>
                <w:noProof/>
                <w:spacing w:val="-6"/>
                <w:lang w:val="sk-SK"/>
              </w:rPr>
              <w:t>zlepšiť prevenciu povodní</w:t>
            </w:r>
            <w:r w:rsidR="00C73367" w:rsidRPr="00A11C6D">
              <w:rPr>
                <w:noProof/>
                <w:spacing w:val="-6"/>
                <w:lang w:val="sk-SK"/>
              </w:rPr>
              <w:t xml:space="preserve"> a </w:t>
            </w:r>
            <w:r w:rsidRPr="00A11C6D">
              <w:rPr>
                <w:noProof/>
                <w:spacing w:val="-6"/>
                <w:lang w:val="sk-SK"/>
              </w:rPr>
              <w:t xml:space="preserve">reakciu na núdzové situácie. </w:t>
            </w:r>
          </w:p>
        </w:tc>
      </w:tr>
      <w:tr w:rsidR="009A71A8" w:rsidRPr="00A11C6D" w14:paraId="7C445B9D"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2847A633"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19</w:t>
            </w:r>
          </w:p>
        </w:tc>
        <w:tc>
          <w:tcPr>
            <w:tcW w:w="1985" w:type="dxa"/>
            <w:tcBorders>
              <w:top w:val="nil"/>
              <w:left w:val="single" w:sz="4" w:space="0" w:color="auto"/>
              <w:bottom w:val="single" w:sz="4" w:space="0" w:color="auto"/>
              <w:right w:val="single" w:sz="4" w:space="0" w:color="auto"/>
            </w:tcBorders>
            <w:shd w:val="clear" w:color="auto" w:fill="C6EFCE"/>
            <w:noWrap/>
          </w:tcPr>
          <w:p w14:paraId="75489D49"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xml:space="preserve">Investícia 6. Implementácia vodného katastra </w:t>
            </w:r>
          </w:p>
        </w:tc>
        <w:tc>
          <w:tcPr>
            <w:tcW w:w="1276" w:type="dxa"/>
            <w:tcBorders>
              <w:top w:val="nil"/>
              <w:left w:val="single" w:sz="4" w:space="0" w:color="auto"/>
              <w:bottom w:val="single" w:sz="4" w:space="0" w:color="auto"/>
              <w:right w:val="single" w:sz="4" w:space="0" w:color="auto"/>
            </w:tcBorders>
            <w:shd w:val="clear" w:color="auto" w:fill="C6EFCE"/>
            <w:noWrap/>
          </w:tcPr>
          <w:p w14:paraId="54DD7644" w14:textId="77777777" w:rsidR="009A71A8" w:rsidRPr="00A11C6D" w:rsidRDefault="00674A8F" w:rsidP="00A11C6D">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53" w:type="dxa"/>
            <w:tcBorders>
              <w:top w:val="nil"/>
              <w:left w:val="single" w:sz="4" w:space="0" w:color="auto"/>
              <w:bottom w:val="single" w:sz="4" w:space="0" w:color="auto"/>
              <w:right w:val="single" w:sz="4" w:space="0" w:color="auto"/>
            </w:tcBorders>
            <w:shd w:val="clear" w:color="auto" w:fill="C6EFCE"/>
            <w:noWrap/>
          </w:tcPr>
          <w:p w14:paraId="2B933836" w14:textId="6C87E9E0"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Vyvinutý</w:t>
            </w:r>
            <w:r w:rsidR="00C73367" w:rsidRPr="00A11C6D">
              <w:rPr>
                <w:noProof/>
                <w:spacing w:val="-6"/>
                <w:lang w:val="sk-SK"/>
              </w:rPr>
              <w:t xml:space="preserve"> a </w:t>
            </w:r>
            <w:r w:rsidRPr="00A11C6D">
              <w:rPr>
                <w:noProof/>
                <w:spacing w:val="-6"/>
                <w:lang w:val="sk-SK"/>
              </w:rPr>
              <w:t>sprevádzkovaný vodný katastrál</w:t>
            </w:r>
          </w:p>
        </w:tc>
        <w:tc>
          <w:tcPr>
            <w:tcW w:w="1701" w:type="dxa"/>
            <w:tcBorders>
              <w:top w:val="nil"/>
              <w:left w:val="single" w:sz="4" w:space="0" w:color="auto"/>
              <w:bottom w:val="single" w:sz="4" w:space="0" w:color="auto"/>
              <w:right w:val="single" w:sz="4" w:space="0" w:color="auto"/>
            </w:tcBorders>
            <w:shd w:val="clear" w:color="auto" w:fill="C6EFCE"/>
            <w:noWrap/>
          </w:tcPr>
          <w:p w14:paraId="146E6C8B"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Funkčný vodný katastrál</w:t>
            </w:r>
          </w:p>
        </w:tc>
        <w:tc>
          <w:tcPr>
            <w:tcW w:w="1276" w:type="dxa"/>
            <w:tcBorders>
              <w:top w:val="nil"/>
              <w:left w:val="single" w:sz="4" w:space="0" w:color="auto"/>
              <w:bottom w:val="single" w:sz="4" w:space="0" w:color="auto"/>
              <w:right w:val="single" w:sz="4" w:space="0" w:color="auto"/>
            </w:tcBorders>
            <w:shd w:val="clear" w:color="auto" w:fill="C6EFCE"/>
            <w:noWrap/>
          </w:tcPr>
          <w:p w14:paraId="34CE0A41"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tc>
        <w:tc>
          <w:tcPr>
            <w:tcW w:w="1276" w:type="dxa"/>
            <w:tcBorders>
              <w:top w:val="nil"/>
              <w:left w:val="single" w:sz="4" w:space="0" w:color="auto"/>
              <w:bottom w:val="single" w:sz="4" w:space="0" w:color="auto"/>
              <w:right w:val="single" w:sz="4" w:space="0" w:color="auto"/>
            </w:tcBorders>
            <w:shd w:val="clear" w:color="auto" w:fill="C6EFCE"/>
            <w:noWrap/>
          </w:tcPr>
          <w:p w14:paraId="62EBF3C5"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tc>
        <w:tc>
          <w:tcPr>
            <w:tcW w:w="709" w:type="dxa"/>
            <w:tcBorders>
              <w:top w:val="nil"/>
              <w:left w:val="single" w:sz="4" w:space="0" w:color="auto"/>
              <w:bottom w:val="single" w:sz="4" w:space="0" w:color="auto"/>
              <w:right w:val="single" w:sz="4" w:space="0" w:color="auto"/>
            </w:tcBorders>
            <w:shd w:val="clear" w:color="auto" w:fill="C6EFCE"/>
            <w:noWrap/>
          </w:tcPr>
          <w:p w14:paraId="6D98A12B"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tc>
        <w:tc>
          <w:tcPr>
            <w:tcW w:w="1139" w:type="dxa"/>
            <w:tcBorders>
              <w:top w:val="nil"/>
              <w:left w:val="single" w:sz="4" w:space="0" w:color="auto"/>
              <w:bottom w:val="single" w:sz="4" w:space="0" w:color="auto"/>
              <w:right w:val="single" w:sz="4" w:space="0" w:color="auto"/>
            </w:tcBorders>
            <w:shd w:val="clear" w:color="auto" w:fill="C6EFCE"/>
            <w:noWrap/>
          </w:tcPr>
          <w:p w14:paraId="097CEC05"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51" w:type="dxa"/>
            <w:tcBorders>
              <w:top w:val="nil"/>
              <w:left w:val="single" w:sz="4" w:space="0" w:color="auto"/>
              <w:bottom w:val="single" w:sz="4" w:space="0" w:color="auto"/>
              <w:right w:val="single" w:sz="4" w:space="0" w:color="auto"/>
            </w:tcBorders>
            <w:shd w:val="clear" w:color="auto" w:fill="C6EFCE"/>
            <w:noWrap/>
          </w:tcPr>
          <w:p w14:paraId="3C32F1D6"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2025</w:t>
            </w:r>
          </w:p>
        </w:tc>
        <w:tc>
          <w:tcPr>
            <w:tcW w:w="2835" w:type="dxa"/>
            <w:tcBorders>
              <w:top w:val="nil"/>
              <w:left w:val="single" w:sz="4" w:space="0" w:color="auto"/>
              <w:bottom w:val="single" w:sz="4" w:space="0" w:color="auto"/>
              <w:right w:val="single" w:sz="4" w:space="0" w:color="auto"/>
            </w:tcBorders>
            <w:shd w:val="clear" w:color="auto" w:fill="C6EFCE"/>
            <w:noWrap/>
          </w:tcPr>
          <w:p w14:paraId="0F1633A5" w14:textId="472F5608"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Vodný katastrál sa vytvorí</w:t>
            </w:r>
            <w:r w:rsidR="00C73367" w:rsidRPr="00A11C6D">
              <w:rPr>
                <w:noProof/>
                <w:spacing w:val="-6"/>
                <w:lang w:val="sk-SK"/>
              </w:rPr>
              <w:t xml:space="preserve"> a </w:t>
            </w:r>
            <w:r w:rsidRPr="00A11C6D">
              <w:rPr>
                <w:noProof/>
                <w:spacing w:val="-6"/>
                <w:lang w:val="sk-SK"/>
              </w:rPr>
              <w:t>sprevádzkuje prostredníctvom:</w:t>
            </w:r>
          </w:p>
          <w:p w14:paraId="3F697A57" w14:textId="77777777"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 obstarávanie digitálneho modelu terénu (DTM)/digitálneho modelu povrchu (DSM) na vnútroštátnej úrovni na základe satelitných informácií, ktoré sa sprístupnia všetkým štátnym orgánom</w:t>
            </w:r>
            <w:r w:rsidR="00C73367" w:rsidRPr="00A11C6D">
              <w:rPr>
                <w:noProof/>
                <w:spacing w:val="-6"/>
                <w:lang w:val="sk-SK"/>
              </w:rPr>
              <w:t>;</w:t>
            </w:r>
          </w:p>
          <w:p w14:paraId="5DA8861C" w14:textId="03B789F4"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vývoj softvéru na určovanie modifikácie riečneho koryta (proces sedimentácie erózie), monitorovanie extrakcie štrku</w:t>
            </w:r>
            <w:r w:rsidR="00C73367" w:rsidRPr="00A11C6D">
              <w:rPr>
                <w:noProof/>
                <w:spacing w:val="-6"/>
                <w:lang w:val="sk-SK"/>
              </w:rPr>
              <w:t xml:space="preserve"> a </w:t>
            </w:r>
            <w:r w:rsidRPr="00A11C6D">
              <w:rPr>
                <w:noProof/>
                <w:spacing w:val="-6"/>
                <w:lang w:val="sk-SK"/>
              </w:rPr>
              <w:t>potenciál posuvu pôdy</w:t>
            </w:r>
            <w:r w:rsidR="00C73367" w:rsidRPr="00A11C6D">
              <w:rPr>
                <w:noProof/>
                <w:spacing w:val="-6"/>
                <w:lang w:val="sk-SK"/>
              </w:rPr>
              <w:t xml:space="preserve"> v </w:t>
            </w:r>
            <w:r w:rsidRPr="00A11C6D">
              <w:rPr>
                <w:noProof/>
                <w:spacing w:val="-6"/>
                <w:lang w:val="sk-SK"/>
              </w:rPr>
              <w:t>oblastiach kompletu priehradových jazier;</w:t>
            </w:r>
          </w:p>
          <w:p w14:paraId="15C68E5D" w14:textId="6FA379AA"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poloautomatická digitalizácia</w:t>
            </w:r>
            <w:r w:rsidR="00C73367" w:rsidRPr="00A11C6D">
              <w:rPr>
                <w:noProof/>
                <w:spacing w:val="-6"/>
                <w:lang w:val="sk-SK"/>
              </w:rPr>
              <w:t xml:space="preserve"> a </w:t>
            </w:r>
            <w:r w:rsidRPr="00A11C6D">
              <w:rPr>
                <w:noProof/>
                <w:spacing w:val="-6"/>
                <w:lang w:val="sk-SK"/>
              </w:rPr>
              <w:t>vymedzenie menších riečnych lôžok na základe ortofotografie DTM/DSM</w:t>
            </w:r>
            <w:r w:rsidR="00C73367" w:rsidRPr="00A11C6D">
              <w:rPr>
                <w:noProof/>
                <w:spacing w:val="-6"/>
                <w:lang w:val="sk-SK"/>
              </w:rPr>
              <w:t xml:space="preserve"> a </w:t>
            </w:r>
            <w:r w:rsidRPr="00A11C6D">
              <w:rPr>
                <w:noProof/>
                <w:spacing w:val="-6"/>
                <w:lang w:val="sk-SK"/>
              </w:rPr>
              <w:t>satelitných snímok.</w:t>
            </w:r>
          </w:p>
        </w:tc>
      </w:tr>
      <w:tr w:rsidR="009A71A8" w:rsidRPr="00A11C6D" w14:paraId="6203F55F"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72A4FFC0"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20</w:t>
            </w:r>
          </w:p>
        </w:tc>
        <w:tc>
          <w:tcPr>
            <w:tcW w:w="1985" w:type="dxa"/>
            <w:tcBorders>
              <w:top w:val="nil"/>
              <w:left w:val="single" w:sz="4" w:space="0" w:color="auto"/>
              <w:bottom w:val="single" w:sz="4" w:space="0" w:color="auto"/>
              <w:right w:val="single" w:sz="4" w:space="0" w:color="auto"/>
            </w:tcBorders>
            <w:shd w:val="clear" w:color="auto" w:fill="C6EFCE"/>
            <w:noWrap/>
          </w:tcPr>
          <w:p w14:paraId="6AC7E37B"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xml:space="preserve">Investícia 7. Rozšírenie národnej monitorovacej siete národného integrovaného meteorologického systému (SIMIN) </w:t>
            </w:r>
          </w:p>
        </w:tc>
        <w:tc>
          <w:tcPr>
            <w:tcW w:w="1276" w:type="dxa"/>
            <w:tcBorders>
              <w:top w:val="nil"/>
              <w:left w:val="single" w:sz="4" w:space="0" w:color="auto"/>
              <w:bottom w:val="single" w:sz="4" w:space="0" w:color="auto"/>
              <w:right w:val="single" w:sz="4" w:space="0" w:color="auto"/>
            </w:tcBorders>
            <w:shd w:val="clear" w:color="auto" w:fill="C6EFCE"/>
            <w:noWrap/>
          </w:tcPr>
          <w:p w14:paraId="274B3D98" w14:textId="77777777" w:rsidR="009A71A8" w:rsidRPr="00A11C6D" w:rsidRDefault="00674A8F" w:rsidP="00A11C6D">
            <w:pPr>
              <w:pStyle w:val="P68B1DB1-Normal5"/>
              <w:spacing w:after="0" w:line="240" w:lineRule="auto"/>
              <w:jc w:val="center"/>
              <w:rPr>
                <w:rFonts w:cs="Times New Roman"/>
                <w:noProof/>
                <w:spacing w:val="-6"/>
                <w:lang w:val="sk-SK"/>
              </w:rPr>
            </w:pPr>
            <w:r w:rsidRPr="00A11C6D">
              <w:rPr>
                <w:noProof/>
                <w:spacing w:val="-6"/>
                <w:lang w:val="sk-SK"/>
              </w:rPr>
              <w:t>Cieľ</w:t>
            </w:r>
          </w:p>
        </w:tc>
        <w:tc>
          <w:tcPr>
            <w:tcW w:w="1553" w:type="dxa"/>
            <w:tcBorders>
              <w:top w:val="nil"/>
              <w:left w:val="single" w:sz="4" w:space="0" w:color="auto"/>
              <w:bottom w:val="single" w:sz="4" w:space="0" w:color="auto"/>
              <w:right w:val="single" w:sz="4" w:space="0" w:color="auto"/>
            </w:tcBorders>
            <w:shd w:val="clear" w:color="auto" w:fill="C6EFCE"/>
            <w:noWrap/>
          </w:tcPr>
          <w:p w14:paraId="084E2569" w14:textId="4AB15DA2"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Kúpené</w:t>
            </w:r>
            <w:r w:rsidR="00C73367" w:rsidRPr="00A11C6D">
              <w:rPr>
                <w:noProof/>
                <w:spacing w:val="-6"/>
                <w:lang w:val="sk-SK"/>
              </w:rPr>
              <w:t xml:space="preserve"> a </w:t>
            </w:r>
            <w:r w:rsidRPr="00A11C6D">
              <w:rPr>
                <w:noProof/>
                <w:spacing w:val="-6"/>
                <w:lang w:val="sk-SK"/>
              </w:rPr>
              <w:t xml:space="preserve">prevádzkové meteorologické stanice </w:t>
            </w:r>
          </w:p>
        </w:tc>
        <w:tc>
          <w:tcPr>
            <w:tcW w:w="1701" w:type="dxa"/>
            <w:tcBorders>
              <w:top w:val="nil"/>
              <w:left w:val="single" w:sz="4" w:space="0" w:color="auto"/>
              <w:bottom w:val="single" w:sz="4" w:space="0" w:color="auto"/>
              <w:right w:val="single" w:sz="4" w:space="0" w:color="auto"/>
            </w:tcBorders>
            <w:shd w:val="clear" w:color="auto" w:fill="C6EFCE"/>
            <w:noWrap/>
          </w:tcPr>
          <w:p w14:paraId="4474F8A0"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nil"/>
              <w:left w:val="single" w:sz="4" w:space="0" w:color="auto"/>
              <w:bottom w:val="single" w:sz="4" w:space="0" w:color="auto"/>
              <w:right w:val="single" w:sz="4" w:space="0" w:color="auto"/>
            </w:tcBorders>
            <w:shd w:val="clear" w:color="auto" w:fill="C6EFCE"/>
            <w:noWrap/>
          </w:tcPr>
          <w:p w14:paraId="2E2BBB66"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nil"/>
              <w:left w:val="single" w:sz="4" w:space="0" w:color="auto"/>
              <w:bottom w:val="single" w:sz="4" w:space="0" w:color="auto"/>
              <w:right w:val="single" w:sz="4" w:space="0" w:color="auto"/>
            </w:tcBorders>
            <w:shd w:val="clear" w:color="auto" w:fill="C6EFCE"/>
            <w:noWrap/>
          </w:tcPr>
          <w:p w14:paraId="05F7728E"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0</w:t>
            </w:r>
          </w:p>
        </w:tc>
        <w:tc>
          <w:tcPr>
            <w:tcW w:w="709" w:type="dxa"/>
            <w:tcBorders>
              <w:top w:val="nil"/>
              <w:left w:val="single" w:sz="4" w:space="0" w:color="auto"/>
              <w:bottom w:val="single" w:sz="4" w:space="0" w:color="auto"/>
              <w:right w:val="single" w:sz="4" w:space="0" w:color="auto"/>
            </w:tcBorders>
            <w:shd w:val="clear" w:color="auto" w:fill="C6EFCE"/>
            <w:noWrap/>
          </w:tcPr>
          <w:p w14:paraId="3A8B2917"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400</w:t>
            </w:r>
          </w:p>
        </w:tc>
        <w:tc>
          <w:tcPr>
            <w:tcW w:w="1139" w:type="dxa"/>
            <w:tcBorders>
              <w:top w:val="nil"/>
              <w:left w:val="single" w:sz="4" w:space="0" w:color="auto"/>
              <w:bottom w:val="single" w:sz="4" w:space="0" w:color="auto"/>
              <w:right w:val="single" w:sz="4" w:space="0" w:color="auto"/>
            </w:tcBorders>
            <w:shd w:val="clear" w:color="auto" w:fill="C6EFCE"/>
            <w:noWrap/>
          </w:tcPr>
          <w:p w14:paraId="5E18D1BD"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51" w:type="dxa"/>
            <w:tcBorders>
              <w:top w:val="nil"/>
              <w:left w:val="single" w:sz="4" w:space="0" w:color="auto"/>
              <w:bottom w:val="single" w:sz="4" w:space="0" w:color="auto"/>
              <w:right w:val="single" w:sz="4" w:space="0" w:color="auto"/>
            </w:tcBorders>
            <w:shd w:val="clear" w:color="auto" w:fill="C6EFCE"/>
            <w:noWrap/>
          </w:tcPr>
          <w:p w14:paraId="49F96DD5"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2025</w:t>
            </w:r>
          </w:p>
        </w:tc>
        <w:tc>
          <w:tcPr>
            <w:tcW w:w="2835" w:type="dxa"/>
            <w:tcBorders>
              <w:top w:val="nil"/>
              <w:left w:val="single" w:sz="4" w:space="0" w:color="auto"/>
              <w:bottom w:val="single" w:sz="4" w:space="0" w:color="auto"/>
              <w:right w:val="single" w:sz="4" w:space="0" w:color="auto"/>
            </w:tcBorders>
            <w:shd w:val="clear" w:color="auto" w:fill="C6EFCE"/>
            <w:noWrap/>
          </w:tcPr>
          <w:p w14:paraId="5CE6B707" w14:textId="4BE5B439"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Sieť autonómnych povrchových automatických meteorologických staníc sa rozšíri</w:t>
            </w:r>
            <w:r w:rsidR="00C73367" w:rsidRPr="00A11C6D">
              <w:rPr>
                <w:noProof/>
                <w:spacing w:val="-6"/>
                <w:lang w:val="sk-SK"/>
              </w:rPr>
              <w:t xml:space="preserve"> o </w:t>
            </w:r>
            <w:r w:rsidRPr="00A11C6D">
              <w:rPr>
                <w:noProof/>
                <w:spacing w:val="-6"/>
                <w:lang w:val="sk-SK"/>
              </w:rPr>
              <w:t>získanie</w:t>
            </w:r>
            <w:r w:rsidR="00C73367" w:rsidRPr="00A11C6D">
              <w:rPr>
                <w:noProof/>
                <w:spacing w:val="-6"/>
                <w:lang w:val="sk-SK"/>
              </w:rPr>
              <w:t xml:space="preserve"> a </w:t>
            </w:r>
            <w:r w:rsidRPr="00A11C6D">
              <w:rPr>
                <w:noProof/>
                <w:spacing w:val="-6"/>
                <w:lang w:val="sk-SK"/>
              </w:rPr>
              <w:t>sprevádzkovanie 300 automatických</w:t>
            </w:r>
            <w:r w:rsidR="00C73367" w:rsidRPr="00A11C6D">
              <w:rPr>
                <w:noProof/>
                <w:spacing w:val="-6"/>
                <w:lang w:val="sk-SK"/>
              </w:rPr>
              <w:t xml:space="preserve"> a </w:t>
            </w:r>
            <w:r w:rsidRPr="00A11C6D">
              <w:rPr>
                <w:noProof/>
                <w:spacing w:val="-6"/>
                <w:lang w:val="sk-SK"/>
              </w:rPr>
              <w:t>autonómnych povrchových meteorologických staníc</w:t>
            </w:r>
            <w:r w:rsidR="00C73367" w:rsidRPr="00A11C6D">
              <w:rPr>
                <w:noProof/>
                <w:spacing w:val="-6"/>
                <w:lang w:val="sk-SK"/>
              </w:rPr>
              <w:t xml:space="preserve"> a </w:t>
            </w:r>
            <w:r w:rsidRPr="00A11C6D">
              <w:rPr>
                <w:noProof/>
                <w:spacing w:val="-6"/>
                <w:lang w:val="sk-SK"/>
              </w:rPr>
              <w:t xml:space="preserve">100 agrometeorologických staníc. </w:t>
            </w:r>
          </w:p>
        </w:tc>
      </w:tr>
      <w:tr w:rsidR="009A71A8" w:rsidRPr="00A11C6D" w14:paraId="22614DE3" w14:textId="77777777" w:rsidTr="00A11C6D">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7B568215"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21</w:t>
            </w:r>
          </w:p>
        </w:tc>
        <w:tc>
          <w:tcPr>
            <w:tcW w:w="1985" w:type="dxa"/>
            <w:tcBorders>
              <w:top w:val="nil"/>
              <w:left w:val="single" w:sz="4" w:space="0" w:color="auto"/>
              <w:bottom w:val="single" w:sz="4" w:space="0" w:color="auto"/>
              <w:right w:val="single" w:sz="4" w:space="0" w:color="auto"/>
            </w:tcBorders>
            <w:shd w:val="clear" w:color="auto" w:fill="C6EFCE"/>
            <w:noWrap/>
          </w:tcPr>
          <w:p w14:paraId="0F9E2D3C"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xml:space="preserve">Investícia 7. Rozšírenie národnej monitorovacej siete národného integrovaného meteorologického systému (SIMIN) </w:t>
            </w:r>
          </w:p>
        </w:tc>
        <w:tc>
          <w:tcPr>
            <w:tcW w:w="1276" w:type="dxa"/>
            <w:tcBorders>
              <w:top w:val="nil"/>
              <w:left w:val="single" w:sz="4" w:space="0" w:color="auto"/>
              <w:bottom w:val="single" w:sz="4" w:space="0" w:color="auto"/>
              <w:right w:val="single" w:sz="4" w:space="0" w:color="auto"/>
            </w:tcBorders>
            <w:shd w:val="clear" w:color="auto" w:fill="C6EFCE"/>
            <w:noWrap/>
          </w:tcPr>
          <w:p w14:paraId="7A6FA74E" w14:textId="77777777" w:rsidR="009A71A8" w:rsidRPr="00A11C6D" w:rsidRDefault="00674A8F" w:rsidP="00A11C6D">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53" w:type="dxa"/>
            <w:tcBorders>
              <w:top w:val="nil"/>
              <w:left w:val="single" w:sz="4" w:space="0" w:color="auto"/>
              <w:bottom w:val="single" w:sz="4" w:space="0" w:color="auto"/>
              <w:right w:val="single" w:sz="4" w:space="0" w:color="auto"/>
            </w:tcBorders>
            <w:shd w:val="clear" w:color="auto" w:fill="C6EFCE"/>
            <w:noWrap/>
          </w:tcPr>
          <w:p w14:paraId="79F34D87" w14:textId="5A01B495"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Prevádzkový informačný</w:t>
            </w:r>
            <w:r w:rsidR="00C73367" w:rsidRPr="00A11C6D">
              <w:rPr>
                <w:noProof/>
                <w:spacing w:val="-6"/>
                <w:lang w:val="sk-SK"/>
              </w:rPr>
              <w:t xml:space="preserve"> a </w:t>
            </w:r>
            <w:r w:rsidRPr="00A11C6D">
              <w:rPr>
                <w:noProof/>
                <w:spacing w:val="-6"/>
                <w:lang w:val="sk-SK"/>
              </w:rPr>
              <w:t>komunikačný systém na integráciu dodatočných meteorologických</w:t>
            </w:r>
            <w:r w:rsidR="00C73367" w:rsidRPr="00A11C6D">
              <w:rPr>
                <w:noProof/>
                <w:spacing w:val="-6"/>
                <w:lang w:val="sk-SK"/>
              </w:rPr>
              <w:t xml:space="preserve"> a </w:t>
            </w:r>
            <w:r w:rsidRPr="00A11C6D">
              <w:rPr>
                <w:noProof/>
                <w:spacing w:val="-6"/>
                <w:lang w:val="sk-SK"/>
              </w:rPr>
              <w:t>agrometeorologických staníc do národného integrovaného meteorologického systému (SIMIN)</w:t>
            </w:r>
          </w:p>
        </w:tc>
        <w:tc>
          <w:tcPr>
            <w:tcW w:w="1701" w:type="dxa"/>
            <w:tcBorders>
              <w:top w:val="nil"/>
              <w:left w:val="single" w:sz="4" w:space="0" w:color="auto"/>
              <w:bottom w:val="single" w:sz="4" w:space="0" w:color="auto"/>
              <w:right w:val="single" w:sz="4" w:space="0" w:color="auto"/>
            </w:tcBorders>
            <w:shd w:val="clear" w:color="auto" w:fill="C6EFCE"/>
            <w:noWrap/>
          </w:tcPr>
          <w:p w14:paraId="11DD550C" w14:textId="462704F9"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Národný meteorologický systém (SIMIN) integrovaný</w:t>
            </w:r>
            <w:r w:rsidR="00C73367" w:rsidRPr="00A11C6D">
              <w:rPr>
                <w:noProof/>
                <w:spacing w:val="-6"/>
                <w:lang w:val="sk-SK"/>
              </w:rPr>
              <w:t xml:space="preserve"> s </w:t>
            </w:r>
            <w:r w:rsidRPr="00A11C6D">
              <w:rPr>
                <w:noProof/>
                <w:spacing w:val="-6"/>
                <w:lang w:val="sk-SK"/>
              </w:rPr>
              <w:t>ďalšími stanicami</w:t>
            </w:r>
            <w:r w:rsidR="00C73367" w:rsidRPr="00A11C6D">
              <w:rPr>
                <w:noProof/>
                <w:spacing w:val="-6"/>
                <w:lang w:val="sk-SK"/>
              </w:rPr>
              <w:t xml:space="preserve"> v </w:t>
            </w:r>
            <w:r w:rsidRPr="00A11C6D">
              <w:rPr>
                <w:noProof/>
                <w:spacing w:val="-6"/>
                <w:lang w:val="sk-SK"/>
              </w:rPr>
              <w:t>prevádzke</w:t>
            </w:r>
          </w:p>
        </w:tc>
        <w:tc>
          <w:tcPr>
            <w:tcW w:w="1276" w:type="dxa"/>
            <w:tcBorders>
              <w:top w:val="nil"/>
              <w:left w:val="single" w:sz="4" w:space="0" w:color="auto"/>
              <w:bottom w:val="single" w:sz="4" w:space="0" w:color="auto"/>
              <w:right w:val="single" w:sz="4" w:space="0" w:color="auto"/>
            </w:tcBorders>
            <w:shd w:val="clear" w:color="auto" w:fill="C6EFCE"/>
            <w:noWrap/>
          </w:tcPr>
          <w:p w14:paraId="2946DB82"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tc>
        <w:tc>
          <w:tcPr>
            <w:tcW w:w="1276" w:type="dxa"/>
            <w:tcBorders>
              <w:top w:val="nil"/>
              <w:left w:val="single" w:sz="4" w:space="0" w:color="auto"/>
              <w:bottom w:val="single" w:sz="4" w:space="0" w:color="auto"/>
              <w:right w:val="single" w:sz="4" w:space="0" w:color="auto"/>
            </w:tcBorders>
            <w:shd w:val="clear" w:color="auto" w:fill="C6EFCE"/>
            <w:noWrap/>
          </w:tcPr>
          <w:p w14:paraId="5997CC1D"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tc>
        <w:tc>
          <w:tcPr>
            <w:tcW w:w="709" w:type="dxa"/>
            <w:tcBorders>
              <w:top w:val="nil"/>
              <w:left w:val="single" w:sz="4" w:space="0" w:color="auto"/>
              <w:bottom w:val="single" w:sz="4" w:space="0" w:color="auto"/>
              <w:right w:val="single" w:sz="4" w:space="0" w:color="auto"/>
            </w:tcBorders>
            <w:shd w:val="clear" w:color="auto" w:fill="C6EFCE"/>
            <w:noWrap/>
          </w:tcPr>
          <w:p w14:paraId="110FFD37"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tc>
        <w:tc>
          <w:tcPr>
            <w:tcW w:w="1139" w:type="dxa"/>
            <w:tcBorders>
              <w:top w:val="nil"/>
              <w:left w:val="single" w:sz="4" w:space="0" w:color="auto"/>
              <w:bottom w:val="single" w:sz="4" w:space="0" w:color="auto"/>
              <w:right w:val="single" w:sz="4" w:space="0" w:color="auto"/>
            </w:tcBorders>
            <w:shd w:val="clear" w:color="auto" w:fill="C6EFCE"/>
            <w:noWrap/>
          </w:tcPr>
          <w:p w14:paraId="7694BBC2"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1" w:type="dxa"/>
            <w:tcBorders>
              <w:top w:val="nil"/>
              <w:left w:val="single" w:sz="4" w:space="0" w:color="auto"/>
              <w:bottom w:val="single" w:sz="4" w:space="0" w:color="auto"/>
              <w:right w:val="single" w:sz="4" w:space="0" w:color="auto"/>
            </w:tcBorders>
            <w:shd w:val="clear" w:color="auto" w:fill="C6EFCE"/>
            <w:noWrap/>
          </w:tcPr>
          <w:p w14:paraId="55CFB499"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2803FCD0" w14:textId="6B79AAE4"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Sprevádzkuje sa informačná</w:t>
            </w:r>
            <w:r w:rsidR="00C73367" w:rsidRPr="00A11C6D">
              <w:rPr>
                <w:noProof/>
                <w:spacing w:val="-6"/>
                <w:lang w:val="sk-SK"/>
              </w:rPr>
              <w:t xml:space="preserve"> a </w:t>
            </w:r>
            <w:r w:rsidRPr="00A11C6D">
              <w:rPr>
                <w:noProof/>
                <w:spacing w:val="-6"/>
                <w:lang w:val="sk-SK"/>
              </w:rPr>
              <w:t xml:space="preserve">komunikačná technológia na integráciu dodatočných meteorologických staníc do národného integrovaného meteorologického systému (SIMIN). </w:t>
            </w:r>
          </w:p>
        </w:tc>
      </w:tr>
    </w:tbl>
    <w:p w14:paraId="6B699379" w14:textId="77777777" w:rsidR="009A71A8" w:rsidRPr="00A11C6D" w:rsidRDefault="009A71A8">
      <w:pPr>
        <w:spacing w:before="120" w:after="120" w:line="240" w:lineRule="auto"/>
        <w:ind w:left="709"/>
        <w:jc w:val="both"/>
        <w:rPr>
          <w:rFonts w:ascii="Times New Roman" w:hAnsi="Times New Roman" w:cs="Times New Roman"/>
          <w:noProof/>
          <w:spacing w:val="-6"/>
          <w:sz w:val="24"/>
          <w:lang w:val="sk-SK"/>
        </w:rPr>
        <w:sectPr w:rsidR="009A71A8" w:rsidRPr="00A11C6D">
          <w:headerReference w:type="even" r:id="rId30"/>
          <w:headerReference w:type="default" r:id="rId31"/>
          <w:footerReference w:type="even" r:id="rId32"/>
          <w:footerReference w:type="default" r:id="rId33"/>
          <w:headerReference w:type="first" r:id="rId34"/>
          <w:footerReference w:type="first" r:id="rId35"/>
          <w:pgSz w:w="16839" w:h="11907" w:orient="landscape"/>
          <w:pgMar w:top="1417" w:right="1134" w:bottom="1417" w:left="1134" w:header="709" w:footer="709" w:gutter="0"/>
          <w:cols w:space="720"/>
          <w:docGrid w:linePitch="360"/>
        </w:sectPr>
      </w:pPr>
    </w:p>
    <w:p w14:paraId="2F85EB5F" w14:textId="0DF096FE"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Č. 2: Lesy</w:t>
      </w:r>
      <w:r w:rsidR="00C73367" w:rsidRPr="00A11C6D">
        <w:rPr>
          <w:noProof/>
          <w:spacing w:val="-6"/>
          <w:lang w:val="sk-SK"/>
        </w:rPr>
        <w:t xml:space="preserve"> a </w:t>
      </w:r>
      <w:r w:rsidRPr="00A11C6D">
        <w:rPr>
          <w:noProof/>
          <w:spacing w:val="-6"/>
          <w:lang w:val="sk-SK"/>
        </w:rPr>
        <w:t>ochrana biodiverzity</w:t>
      </w:r>
    </w:p>
    <w:p w14:paraId="24B71BB4" w14:textId="727C6CF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zložky je harmonizovať vnútroštátne postupy obhospodarovania lesov</w:t>
      </w:r>
      <w:r w:rsidR="00C73367" w:rsidRPr="00A11C6D">
        <w:rPr>
          <w:noProof/>
          <w:spacing w:val="-6"/>
          <w:lang w:val="sk-SK"/>
        </w:rPr>
        <w:t xml:space="preserve"> s </w:t>
      </w:r>
      <w:r w:rsidRPr="00A11C6D">
        <w:rPr>
          <w:noProof/>
          <w:spacing w:val="-6"/>
          <w:lang w:val="sk-SK"/>
        </w:rPr>
        <w:t>postupmi týkajúcimi sa zachovania biodiverzity</w:t>
      </w:r>
      <w:r w:rsidR="00C73367" w:rsidRPr="00A11C6D">
        <w:rPr>
          <w:noProof/>
          <w:spacing w:val="-6"/>
          <w:lang w:val="sk-SK"/>
        </w:rPr>
        <w:t xml:space="preserve"> a </w:t>
      </w:r>
      <w:r w:rsidRPr="00A11C6D">
        <w:rPr>
          <w:noProof/>
          <w:spacing w:val="-6"/>
          <w:lang w:val="sk-SK"/>
        </w:rPr>
        <w:t>ochrany životného prostredia</w:t>
      </w:r>
      <w:r w:rsidR="00C73367" w:rsidRPr="00A11C6D">
        <w:rPr>
          <w:noProof/>
          <w:spacing w:val="-6"/>
          <w:lang w:val="sk-SK"/>
        </w:rPr>
        <w:t xml:space="preserve"> a </w:t>
      </w:r>
      <w:r w:rsidRPr="00A11C6D">
        <w:rPr>
          <w:noProof/>
          <w:spacing w:val="-6"/>
          <w:lang w:val="sk-SK"/>
        </w:rPr>
        <w:t>zabezpečenia prechodu na klimaticky neutrálnu Európu vytvorením nových oblastí pokrytých lesmi</w:t>
      </w:r>
      <w:r w:rsidR="00C73367" w:rsidRPr="00A11C6D">
        <w:rPr>
          <w:noProof/>
          <w:spacing w:val="-6"/>
          <w:lang w:val="sk-SK"/>
        </w:rPr>
        <w:t xml:space="preserve"> a </w:t>
      </w:r>
      <w:r w:rsidRPr="00A11C6D">
        <w:rPr>
          <w:noProof/>
          <w:spacing w:val="-6"/>
          <w:lang w:val="sk-SK"/>
        </w:rPr>
        <w:t>obnovou poškodených biotopov</w:t>
      </w:r>
      <w:r w:rsidR="00C73367" w:rsidRPr="00A11C6D">
        <w:rPr>
          <w:noProof/>
          <w:spacing w:val="-6"/>
          <w:lang w:val="sk-SK"/>
        </w:rPr>
        <w:t>.</w:t>
      </w:r>
    </w:p>
    <w:p w14:paraId="07A4195A" w14:textId="1BC17B9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Zložka pozostáva</w:t>
      </w:r>
      <w:r w:rsidR="00C73367" w:rsidRPr="00A11C6D">
        <w:rPr>
          <w:noProof/>
          <w:spacing w:val="-6"/>
          <w:lang w:val="sk-SK"/>
        </w:rPr>
        <w:t xml:space="preserve"> z </w:t>
      </w:r>
      <w:r w:rsidRPr="00A11C6D">
        <w:rPr>
          <w:noProof/>
          <w:spacing w:val="-6"/>
          <w:lang w:val="sk-SK"/>
        </w:rPr>
        <w:t>dvoch reforiem</w:t>
      </w:r>
      <w:r w:rsidR="00C73367" w:rsidRPr="00A11C6D">
        <w:rPr>
          <w:noProof/>
          <w:spacing w:val="-6"/>
          <w:lang w:val="sk-SK"/>
        </w:rPr>
        <w:t xml:space="preserve"> a </w:t>
      </w:r>
      <w:r w:rsidRPr="00A11C6D">
        <w:rPr>
          <w:noProof/>
          <w:spacing w:val="-6"/>
          <w:lang w:val="sk-SK"/>
        </w:rPr>
        <w:t>piatich investícií</w:t>
      </w:r>
      <w:r w:rsidR="00C73367" w:rsidRPr="00A11C6D">
        <w:rPr>
          <w:noProof/>
          <w:spacing w:val="-6"/>
          <w:lang w:val="sk-SK"/>
        </w:rPr>
        <w:t>.</w:t>
      </w:r>
    </w:p>
    <w:p w14:paraId="7C34FFA1" w14:textId="50206F8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opatreniami zahrnutými do zložky sa budú riešiť niektoré výzvy, na ktoré sa poukázalo</w:t>
      </w:r>
      <w:r w:rsidR="00C73367" w:rsidRPr="00A11C6D">
        <w:rPr>
          <w:noProof/>
          <w:spacing w:val="-6"/>
          <w:lang w:val="sk-SK"/>
        </w:rPr>
        <w:t xml:space="preserve"> v </w:t>
      </w:r>
      <w:r w:rsidRPr="00A11C6D">
        <w:rPr>
          <w:noProof/>
          <w:spacing w:val="-6"/>
          <w:lang w:val="sk-SK"/>
        </w:rPr>
        <w:t>odporúčaní pre danú krajinu zamerať investície na zelenú</w:t>
      </w:r>
      <w:r w:rsidR="00C73367" w:rsidRPr="00A11C6D">
        <w:rPr>
          <w:noProof/>
          <w:spacing w:val="-6"/>
          <w:lang w:val="sk-SK"/>
        </w:rPr>
        <w:t xml:space="preserve"> a </w:t>
      </w:r>
      <w:r w:rsidRPr="00A11C6D">
        <w:rPr>
          <w:noProof/>
          <w:spacing w:val="-6"/>
          <w:lang w:val="sk-SK"/>
        </w:rPr>
        <w:t>digitálnu transformáciu,</w:t>
      </w:r>
      <w:r w:rsidR="00C73367" w:rsidRPr="00A11C6D">
        <w:rPr>
          <w:noProof/>
          <w:spacing w:val="-6"/>
          <w:lang w:val="sk-SK"/>
        </w:rPr>
        <w:t xml:space="preserve"> a </w:t>
      </w:r>
      <w:r w:rsidRPr="00A11C6D">
        <w:rPr>
          <w:noProof/>
          <w:spacing w:val="-6"/>
          <w:lang w:val="sk-SK"/>
        </w:rPr>
        <w:t>to okrem iného najmä na environmentálnu infraštruktúru (odporúčanie pre jednotlivé krajiny 4, 2019</w:t>
      </w:r>
      <w:r w:rsidR="00C73367" w:rsidRPr="00A11C6D">
        <w:rPr>
          <w:noProof/>
          <w:spacing w:val="-6"/>
          <w:lang w:val="sk-SK"/>
        </w:rPr>
        <w:t xml:space="preserve"> a </w:t>
      </w:r>
      <w:r w:rsidRPr="00A11C6D">
        <w:rPr>
          <w:noProof/>
          <w:spacing w:val="-6"/>
          <w:lang w:val="sk-SK"/>
        </w:rPr>
        <w:t>odporúčanie pre jednotlivé krajiny 3, 2020).</w:t>
      </w:r>
    </w:p>
    <w:p w14:paraId="26AF9BE1" w14:textId="4C366B3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r w:rsidR="00C73367" w:rsidRPr="00A11C6D">
        <w:rPr>
          <w:noProof/>
          <w:spacing w:val="-6"/>
          <w:lang w:val="sk-SK"/>
        </w:rPr>
        <w:t>.</w:t>
      </w:r>
    </w:p>
    <w:p w14:paraId="5EF8C96E" w14:textId="7D4C0068" w:rsidR="009A71A8" w:rsidRPr="00A11C6D" w:rsidRDefault="00674A8F">
      <w:pPr>
        <w:pStyle w:val="P68B1DB1-Normal1"/>
        <w:keepNext/>
        <w:spacing w:before="120" w:after="120" w:line="240" w:lineRule="auto"/>
        <w:jc w:val="both"/>
        <w:outlineLvl w:val="1"/>
        <w:rPr>
          <w:rFonts w:eastAsiaTheme="majorEastAsia" w:cs="Times New Roman"/>
          <w:noProof/>
          <w:spacing w:val="-6"/>
          <w:lang w:val="sk-SK"/>
        </w:rPr>
      </w:pPr>
      <w:r w:rsidRPr="00A11C6D">
        <w:rPr>
          <w:noProof/>
          <w:spacing w:val="-6"/>
          <w:lang w:val="sk-SK"/>
        </w:rPr>
        <w:t>B.1. Opis reforiem</w:t>
      </w:r>
      <w:r w:rsidR="00C73367" w:rsidRPr="00A11C6D">
        <w:rPr>
          <w:noProof/>
          <w:spacing w:val="-6"/>
          <w:lang w:val="sk-SK"/>
        </w:rPr>
        <w:t xml:space="preserve"> a </w:t>
      </w:r>
      <w:r w:rsidRPr="00A11C6D">
        <w:rPr>
          <w:noProof/>
          <w:spacing w:val="-6"/>
          <w:lang w:val="sk-SK"/>
        </w:rPr>
        <w:t>investícií</w:t>
      </w:r>
      <w:r w:rsidR="00C73367" w:rsidRPr="00A11C6D">
        <w:rPr>
          <w:noProof/>
          <w:spacing w:val="-6"/>
          <w:lang w:val="sk-SK"/>
        </w:rPr>
        <w:t xml:space="preserve"> v </w:t>
      </w:r>
      <w:r w:rsidRPr="00A11C6D">
        <w:rPr>
          <w:noProof/>
          <w:spacing w:val="-6"/>
          <w:lang w:val="sk-SK"/>
        </w:rPr>
        <w:t>rámci nenávratnej finančnej podpory</w:t>
      </w:r>
    </w:p>
    <w:p w14:paraId="151BD47E" w14:textId="77777777" w:rsidR="00C73367" w:rsidRPr="00A11C6D" w:rsidRDefault="00674A8F">
      <w:pPr>
        <w:pStyle w:val="P68B1DB1-Standard6"/>
        <w:jc w:val="both"/>
        <w:rPr>
          <w:noProof/>
          <w:spacing w:val="-6"/>
          <w:lang w:val="sk-SK"/>
        </w:rPr>
      </w:pPr>
      <w:r w:rsidRPr="00A11C6D">
        <w:rPr>
          <w:noProof/>
          <w:spacing w:val="-6"/>
          <w:lang w:val="sk-SK"/>
        </w:rPr>
        <w:t>Reforma 1. Reforma systémov obhospodarovania lesov</w:t>
      </w:r>
      <w:r w:rsidR="00C73367" w:rsidRPr="00A11C6D">
        <w:rPr>
          <w:noProof/>
          <w:spacing w:val="-6"/>
          <w:lang w:val="sk-SK"/>
        </w:rPr>
        <w:t xml:space="preserve"> a </w:t>
      </w:r>
      <w:r w:rsidRPr="00A11C6D">
        <w:rPr>
          <w:noProof/>
          <w:spacing w:val="-6"/>
          <w:lang w:val="sk-SK"/>
        </w:rPr>
        <w:t>správy lesov prostredníctvom vypracovania novej národnej stratégie lesného hospodárstva</w:t>
      </w:r>
      <w:r w:rsidR="00C73367" w:rsidRPr="00A11C6D">
        <w:rPr>
          <w:noProof/>
          <w:spacing w:val="-6"/>
          <w:lang w:val="sk-SK"/>
        </w:rPr>
        <w:t xml:space="preserve"> a </w:t>
      </w:r>
      <w:r w:rsidRPr="00A11C6D">
        <w:rPr>
          <w:noProof/>
          <w:spacing w:val="-6"/>
          <w:lang w:val="sk-SK"/>
        </w:rPr>
        <w:t>následných právnych predpisov</w:t>
      </w:r>
    </w:p>
    <w:p w14:paraId="0B9085B9" w14:textId="7701A4C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zabezpečiť jasný</w:t>
      </w:r>
      <w:r w:rsidR="00C73367" w:rsidRPr="00A11C6D">
        <w:rPr>
          <w:noProof/>
          <w:spacing w:val="-6"/>
          <w:lang w:val="sk-SK"/>
        </w:rPr>
        <w:t xml:space="preserve"> a </w:t>
      </w:r>
      <w:r w:rsidRPr="00A11C6D">
        <w:rPr>
          <w:noProof/>
          <w:spacing w:val="-6"/>
          <w:lang w:val="sk-SK"/>
        </w:rPr>
        <w:t>spoľahlivý strategický</w:t>
      </w:r>
      <w:r w:rsidR="00C73367" w:rsidRPr="00A11C6D">
        <w:rPr>
          <w:noProof/>
          <w:spacing w:val="-6"/>
          <w:lang w:val="sk-SK"/>
        </w:rPr>
        <w:t xml:space="preserve"> a </w:t>
      </w:r>
      <w:r w:rsidRPr="00A11C6D">
        <w:rPr>
          <w:noProof/>
          <w:spacing w:val="-6"/>
          <w:lang w:val="sk-SK"/>
        </w:rPr>
        <w:t>regulačný rámec na vykonávanie udržateľných politík lesného hospodárstva, ktoré podporujú zmierňovanie zmeny klímy</w:t>
      </w:r>
      <w:r w:rsidR="00C73367" w:rsidRPr="00A11C6D">
        <w:rPr>
          <w:noProof/>
          <w:spacing w:val="-6"/>
          <w:lang w:val="sk-SK"/>
        </w:rPr>
        <w:t xml:space="preserve"> a </w:t>
      </w:r>
      <w:r w:rsidRPr="00A11C6D">
        <w:rPr>
          <w:noProof/>
          <w:spacing w:val="-6"/>
          <w:lang w:val="sk-SK"/>
        </w:rPr>
        <w:t>adaptáciu na ňu</w:t>
      </w:r>
      <w:r w:rsidR="00C73367" w:rsidRPr="00A11C6D">
        <w:rPr>
          <w:noProof/>
          <w:spacing w:val="-6"/>
          <w:lang w:val="sk-SK"/>
        </w:rPr>
        <w:t>.</w:t>
      </w:r>
    </w:p>
    <w:p w14:paraId="1C075E13" w14:textId="042B515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pozostáva</w:t>
      </w:r>
      <w:r w:rsidR="00C73367" w:rsidRPr="00A11C6D">
        <w:rPr>
          <w:noProof/>
          <w:spacing w:val="-6"/>
          <w:lang w:val="sk-SK"/>
        </w:rPr>
        <w:t xml:space="preserve"> z </w:t>
      </w:r>
      <w:r w:rsidRPr="00A11C6D">
        <w:rPr>
          <w:noProof/>
          <w:spacing w:val="-6"/>
          <w:lang w:val="sk-SK"/>
        </w:rPr>
        <w:t>týchto činností</w:t>
      </w:r>
      <w:r w:rsidR="00C73367" w:rsidRPr="00A11C6D">
        <w:rPr>
          <w:noProof/>
          <w:spacing w:val="-6"/>
          <w:lang w:val="sk-SK"/>
        </w:rPr>
        <w:t>:</w:t>
      </w:r>
    </w:p>
    <w:p w14:paraId="6C8BA252" w14:textId="525D9037" w:rsidR="009A71A8" w:rsidRPr="00A11C6D" w:rsidRDefault="00674A8F">
      <w:pPr>
        <w:pStyle w:val="P68B1DB1-Normal5"/>
        <w:spacing w:before="120" w:after="120" w:line="240" w:lineRule="auto"/>
        <w:ind w:left="142"/>
        <w:jc w:val="both"/>
        <w:rPr>
          <w:rFonts w:cs="Times New Roman"/>
          <w:noProof/>
          <w:spacing w:val="-6"/>
          <w:lang w:val="sk-SK"/>
        </w:rPr>
      </w:pPr>
      <w:r w:rsidRPr="00A11C6D">
        <w:rPr>
          <w:noProof/>
          <w:spacing w:val="-6"/>
          <w:lang w:val="sk-SK"/>
        </w:rPr>
        <w:t>(1) Dokončenie nezávislých štúdií</w:t>
      </w:r>
      <w:r w:rsidR="00C73367" w:rsidRPr="00A11C6D">
        <w:rPr>
          <w:noProof/>
          <w:spacing w:val="-6"/>
          <w:lang w:val="sk-SK"/>
        </w:rPr>
        <w:t xml:space="preserve"> o </w:t>
      </w:r>
      <w:r w:rsidRPr="00A11C6D">
        <w:rPr>
          <w:noProof/>
          <w:spacing w:val="-6"/>
          <w:lang w:val="sk-SK"/>
        </w:rPr>
        <w:t>nedostatkoch</w:t>
      </w:r>
      <w:r w:rsidR="00C73367" w:rsidRPr="00A11C6D">
        <w:rPr>
          <w:noProof/>
          <w:spacing w:val="-6"/>
          <w:lang w:val="sk-SK"/>
        </w:rPr>
        <w:t xml:space="preserve"> v </w:t>
      </w:r>
      <w:r w:rsidRPr="00A11C6D">
        <w:rPr>
          <w:noProof/>
          <w:spacing w:val="-6"/>
          <w:lang w:val="sk-SK"/>
        </w:rPr>
        <w:t>inštitucionálnom aj regulačnom riadení</w:t>
      </w:r>
      <w:r w:rsidR="00C73367" w:rsidRPr="00A11C6D">
        <w:rPr>
          <w:noProof/>
          <w:spacing w:val="-6"/>
          <w:lang w:val="sk-SK"/>
        </w:rPr>
        <w:t xml:space="preserve"> a </w:t>
      </w:r>
      <w:r w:rsidRPr="00A11C6D">
        <w:rPr>
          <w:noProof/>
          <w:spacing w:val="-6"/>
          <w:lang w:val="sk-SK"/>
        </w:rPr>
        <w:t>vykonávaní ustanovení súčasných právnych predpisov</w:t>
      </w:r>
      <w:r w:rsidR="00C73367" w:rsidRPr="00A11C6D">
        <w:rPr>
          <w:noProof/>
          <w:spacing w:val="-6"/>
          <w:lang w:val="sk-SK"/>
        </w:rPr>
        <w:t xml:space="preserve"> v </w:t>
      </w:r>
      <w:r w:rsidRPr="00A11C6D">
        <w:rPr>
          <w:noProof/>
          <w:spacing w:val="-6"/>
          <w:lang w:val="sk-SK"/>
        </w:rPr>
        <w:t>oblasti lesného hospodárstva (do 30</w:t>
      </w:r>
      <w:r w:rsidR="00C73367" w:rsidRPr="00A11C6D">
        <w:rPr>
          <w:noProof/>
          <w:spacing w:val="-6"/>
          <w:lang w:val="sk-SK"/>
        </w:rPr>
        <w:t>. júna</w:t>
      </w:r>
      <w:r w:rsidRPr="00A11C6D">
        <w:rPr>
          <w:noProof/>
          <w:spacing w:val="-6"/>
          <w:lang w:val="sk-SK"/>
        </w:rPr>
        <w:t xml:space="preserve"> 2022);</w:t>
      </w:r>
    </w:p>
    <w:p w14:paraId="43DF17EE" w14:textId="1E331FF5" w:rsidR="009A71A8" w:rsidRPr="00A11C6D" w:rsidRDefault="00674A8F">
      <w:pPr>
        <w:pStyle w:val="P68B1DB1-Normal5"/>
        <w:spacing w:before="120" w:after="120" w:line="240" w:lineRule="auto"/>
        <w:ind w:left="142"/>
        <w:jc w:val="both"/>
        <w:rPr>
          <w:rFonts w:cs="Times New Roman"/>
          <w:noProof/>
          <w:spacing w:val="-6"/>
          <w:lang w:val="sk-SK"/>
        </w:rPr>
      </w:pPr>
      <w:r w:rsidRPr="00A11C6D">
        <w:rPr>
          <w:noProof/>
          <w:spacing w:val="-6"/>
          <w:lang w:val="sk-SK"/>
        </w:rPr>
        <w:t>(2) Prijatie národnej stratégie lesného hospodárstva na roky 2020 – 2030 na základe odporúčaní</w:t>
      </w:r>
      <w:r w:rsidR="00C73367" w:rsidRPr="00A11C6D">
        <w:rPr>
          <w:noProof/>
          <w:spacing w:val="-6"/>
          <w:lang w:val="sk-SK"/>
        </w:rPr>
        <w:t xml:space="preserve"> z </w:t>
      </w:r>
      <w:r w:rsidRPr="00A11C6D">
        <w:rPr>
          <w:noProof/>
          <w:spacing w:val="-6"/>
          <w:lang w:val="sk-SK"/>
        </w:rPr>
        <w:t>posúdenia vykonaného</w:t>
      </w:r>
      <w:r w:rsidR="00C73367" w:rsidRPr="00A11C6D">
        <w:rPr>
          <w:noProof/>
          <w:spacing w:val="-6"/>
          <w:lang w:val="sk-SK"/>
        </w:rPr>
        <w:t xml:space="preserve"> v </w:t>
      </w:r>
      <w:r w:rsidRPr="00A11C6D">
        <w:rPr>
          <w:noProof/>
          <w:spacing w:val="-6"/>
          <w:lang w:val="sk-SK"/>
        </w:rPr>
        <w:t>bode 1 (do 30</w:t>
      </w:r>
      <w:r w:rsidR="00C73367" w:rsidRPr="00A11C6D">
        <w:rPr>
          <w:noProof/>
          <w:spacing w:val="-6"/>
          <w:lang w:val="sk-SK"/>
        </w:rPr>
        <w:t>. septembra</w:t>
      </w:r>
      <w:r w:rsidRPr="00A11C6D">
        <w:rPr>
          <w:noProof/>
          <w:spacing w:val="-6"/>
          <w:lang w:val="sk-SK"/>
        </w:rPr>
        <w:t xml:space="preserve"> 2022);</w:t>
      </w:r>
    </w:p>
    <w:p w14:paraId="60A5CDEA" w14:textId="6B52E59F" w:rsidR="009A71A8" w:rsidRPr="00A11C6D" w:rsidRDefault="00674A8F">
      <w:pPr>
        <w:pStyle w:val="P68B1DB1-Normal5"/>
        <w:spacing w:before="120" w:after="120" w:line="240" w:lineRule="auto"/>
        <w:ind w:left="142"/>
        <w:jc w:val="both"/>
        <w:rPr>
          <w:rFonts w:cs="Times New Roman"/>
          <w:noProof/>
          <w:spacing w:val="-6"/>
          <w:lang w:val="sk-SK"/>
        </w:rPr>
      </w:pPr>
      <w:r w:rsidRPr="00A11C6D">
        <w:rPr>
          <w:noProof/>
          <w:spacing w:val="-6"/>
          <w:lang w:val="sk-SK"/>
        </w:rPr>
        <w:t>(3) Prijatie</w:t>
      </w:r>
      <w:r w:rsidR="00C73367" w:rsidRPr="00A11C6D">
        <w:rPr>
          <w:noProof/>
          <w:spacing w:val="-6"/>
          <w:lang w:val="sk-SK"/>
        </w:rPr>
        <w:t xml:space="preserve"> a </w:t>
      </w:r>
      <w:r w:rsidRPr="00A11C6D">
        <w:rPr>
          <w:noProof/>
          <w:spacing w:val="-6"/>
          <w:lang w:val="sk-SK"/>
        </w:rPr>
        <w:t>nadobudnutie účinnosti zmenených ministerských vyhlášok, ktorými sa stanovujú záväzné pravidlá zalesňovania</w:t>
      </w:r>
      <w:r w:rsidR="00C73367" w:rsidRPr="00A11C6D">
        <w:rPr>
          <w:noProof/>
          <w:spacing w:val="-6"/>
          <w:lang w:val="sk-SK"/>
        </w:rPr>
        <w:t xml:space="preserve"> a </w:t>
      </w:r>
      <w:r w:rsidRPr="00A11C6D">
        <w:rPr>
          <w:noProof/>
          <w:spacing w:val="-6"/>
          <w:lang w:val="sk-SK"/>
        </w:rPr>
        <w:t>opätovného zalesňovania stanovené</w:t>
      </w:r>
      <w:r w:rsidR="00C73367" w:rsidRPr="00A11C6D">
        <w:rPr>
          <w:noProof/>
          <w:spacing w:val="-6"/>
          <w:lang w:val="sk-SK"/>
        </w:rPr>
        <w:t xml:space="preserve"> v </w:t>
      </w:r>
      <w:r w:rsidRPr="00A11C6D">
        <w:rPr>
          <w:noProof/>
          <w:spacing w:val="-6"/>
          <w:lang w:val="sk-SK"/>
        </w:rPr>
        <w:t>národnej stratégii lesného hospodárstva na roky 2020 – 2030 prijatej podľa odseku 2 (do 30</w:t>
      </w:r>
      <w:r w:rsidR="00C73367" w:rsidRPr="00A11C6D">
        <w:rPr>
          <w:noProof/>
          <w:spacing w:val="-6"/>
          <w:lang w:val="sk-SK"/>
        </w:rPr>
        <w:t>. septembra</w:t>
      </w:r>
      <w:r w:rsidRPr="00A11C6D">
        <w:rPr>
          <w:noProof/>
          <w:spacing w:val="-6"/>
          <w:lang w:val="sk-SK"/>
        </w:rPr>
        <w:t xml:space="preserve"> 2022);</w:t>
      </w:r>
    </w:p>
    <w:p w14:paraId="53D97CA6" w14:textId="420E5493" w:rsidR="009A71A8" w:rsidRPr="00A11C6D" w:rsidRDefault="00674A8F">
      <w:pPr>
        <w:pStyle w:val="P68B1DB1-Normal5"/>
        <w:spacing w:before="120" w:after="120" w:line="240" w:lineRule="auto"/>
        <w:ind w:left="142"/>
        <w:jc w:val="both"/>
        <w:rPr>
          <w:rFonts w:cs="Times New Roman"/>
          <w:noProof/>
          <w:spacing w:val="-6"/>
          <w:lang w:val="sk-SK"/>
        </w:rPr>
      </w:pPr>
      <w:r w:rsidRPr="00A11C6D">
        <w:rPr>
          <w:noProof/>
          <w:spacing w:val="-6"/>
          <w:lang w:val="sk-SK"/>
        </w:rPr>
        <w:t>(4) Prijatie</w:t>
      </w:r>
      <w:r w:rsidR="00C73367" w:rsidRPr="00A11C6D">
        <w:rPr>
          <w:noProof/>
          <w:spacing w:val="-6"/>
          <w:lang w:val="sk-SK"/>
        </w:rPr>
        <w:t xml:space="preserve"> a </w:t>
      </w:r>
      <w:r w:rsidRPr="00A11C6D">
        <w:rPr>
          <w:noProof/>
          <w:spacing w:val="-6"/>
          <w:lang w:val="sk-SK"/>
        </w:rPr>
        <w:t>nadobudnutie účinnosti legislatívnych aktov, ktorými sa menia</w:t>
      </w:r>
      <w:r w:rsidR="00C73367" w:rsidRPr="00A11C6D">
        <w:rPr>
          <w:noProof/>
          <w:spacing w:val="-6"/>
          <w:lang w:val="sk-SK"/>
        </w:rPr>
        <w:t xml:space="preserve"> a </w:t>
      </w:r>
      <w:r w:rsidRPr="00A11C6D">
        <w:rPr>
          <w:noProof/>
          <w:spacing w:val="-6"/>
          <w:lang w:val="sk-SK"/>
        </w:rPr>
        <w:t>dopĺňajú existujúce právne predpisy</w:t>
      </w:r>
      <w:r w:rsidR="00C73367" w:rsidRPr="00A11C6D">
        <w:rPr>
          <w:noProof/>
          <w:spacing w:val="-6"/>
          <w:lang w:val="sk-SK"/>
        </w:rPr>
        <w:t xml:space="preserve"> o </w:t>
      </w:r>
      <w:r w:rsidRPr="00A11C6D">
        <w:rPr>
          <w:noProof/>
          <w:spacing w:val="-6"/>
          <w:lang w:val="sk-SK"/>
        </w:rPr>
        <w:t>lesoch, zameraných na zefektívnenie právneho rámca, boj proti nezákonnej ťažbe dreva</w:t>
      </w:r>
      <w:r w:rsidR="00C73367" w:rsidRPr="00A11C6D">
        <w:rPr>
          <w:noProof/>
          <w:spacing w:val="-6"/>
          <w:lang w:val="sk-SK"/>
        </w:rPr>
        <w:t xml:space="preserve"> a </w:t>
      </w:r>
      <w:r w:rsidRPr="00A11C6D">
        <w:rPr>
          <w:noProof/>
          <w:spacing w:val="-6"/>
          <w:lang w:val="sk-SK"/>
        </w:rPr>
        <w:t>zlepšenie obhospodarovania lesov (do 30</w:t>
      </w:r>
      <w:r w:rsidR="00C73367" w:rsidRPr="00A11C6D">
        <w:rPr>
          <w:noProof/>
          <w:spacing w:val="-6"/>
          <w:lang w:val="sk-SK"/>
        </w:rPr>
        <w:t>. júna</w:t>
      </w:r>
      <w:r w:rsidRPr="00A11C6D">
        <w:rPr>
          <w:noProof/>
          <w:spacing w:val="-6"/>
          <w:lang w:val="sk-SK"/>
        </w:rPr>
        <w:t xml:space="preserve"> 2023).</w:t>
      </w:r>
    </w:p>
    <w:p w14:paraId="794B8278" w14:textId="4CF6DF8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sa podporí dvoma investíciami – investíciami 1</w:t>
      </w:r>
      <w:r w:rsidR="00C73367" w:rsidRPr="00A11C6D">
        <w:rPr>
          <w:noProof/>
          <w:spacing w:val="-6"/>
          <w:lang w:val="sk-SK"/>
        </w:rPr>
        <w:t xml:space="preserve"> a </w:t>
      </w:r>
      <w:r w:rsidRPr="00A11C6D">
        <w:rPr>
          <w:noProof/>
          <w:spacing w:val="-6"/>
          <w:lang w:val="sk-SK"/>
        </w:rPr>
        <w:t>2</w:t>
      </w:r>
      <w:r w:rsidR="00C73367" w:rsidRPr="00A11C6D">
        <w:rPr>
          <w:noProof/>
          <w:spacing w:val="-6"/>
          <w:lang w:val="sk-SK"/>
        </w:rPr>
        <w:t>.</w:t>
      </w:r>
    </w:p>
    <w:p w14:paraId="7B2D110F" w14:textId="4128082F" w:rsidR="009A71A8" w:rsidRPr="00A11C6D" w:rsidRDefault="00674A8F">
      <w:pPr>
        <w:pStyle w:val="P68B1DB1-Normal5"/>
        <w:spacing w:before="120" w:after="120" w:line="240" w:lineRule="auto"/>
        <w:jc w:val="both"/>
        <w:rPr>
          <w:rFonts w:cs="Times New Roman"/>
          <w:noProof/>
          <w:spacing w:val="-6"/>
          <w:u w:val="single"/>
          <w:lang w:val="sk-SK"/>
        </w:rPr>
      </w:pPr>
      <w:r w:rsidRPr="00A11C6D">
        <w:rPr>
          <w:noProof/>
          <w:spacing w:val="-6"/>
          <w:lang w:val="sk-SK"/>
        </w:rPr>
        <w:t>Implementácia reformy sa dokončí do 30</w:t>
      </w:r>
      <w:r w:rsidR="00C73367" w:rsidRPr="00A11C6D">
        <w:rPr>
          <w:noProof/>
          <w:spacing w:val="-6"/>
          <w:lang w:val="sk-SK"/>
        </w:rPr>
        <w:t>. septembra</w:t>
      </w:r>
      <w:r w:rsidRPr="00A11C6D">
        <w:rPr>
          <w:noProof/>
          <w:spacing w:val="-6"/>
          <w:lang w:val="sk-SK"/>
        </w:rPr>
        <w:t xml:space="preserve"> 2023.</w:t>
      </w:r>
    </w:p>
    <w:p w14:paraId="728EE0F3" w14:textId="77777777" w:rsidR="00C73367" w:rsidRPr="00A11C6D" w:rsidRDefault="00674A8F">
      <w:pPr>
        <w:pStyle w:val="P68B1DB1-Standard6"/>
        <w:jc w:val="both"/>
        <w:rPr>
          <w:noProof/>
          <w:spacing w:val="-6"/>
          <w:lang w:val="sk-SK"/>
        </w:rPr>
      </w:pPr>
      <w:r w:rsidRPr="00A11C6D">
        <w:rPr>
          <w:noProof/>
          <w:spacing w:val="-6"/>
          <w:lang w:val="sk-SK"/>
        </w:rPr>
        <w:t>Investície 1. Národná kampaň zalesňovanie</w:t>
      </w:r>
      <w:r w:rsidR="00C73367" w:rsidRPr="00A11C6D">
        <w:rPr>
          <w:noProof/>
          <w:spacing w:val="-6"/>
          <w:lang w:val="sk-SK"/>
        </w:rPr>
        <w:t xml:space="preserve"> a </w:t>
      </w:r>
      <w:r w:rsidRPr="00A11C6D">
        <w:rPr>
          <w:noProof/>
          <w:spacing w:val="-6"/>
          <w:lang w:val="sk-SK"/>
        </w:rPr>
        <w:t>opätovné zalesňovanie vrátane mestských lesov</w:t>
      </w:r>
    </w:p>
    <w:p w14:paraId="5D919912" w14:textId="67B3AA0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vytvoriť nové lesy</w:t>
      </w:r>
      <w:r w:rsidR="00C73367" w:rsidRPr="00A11C6D">
        <w:rPr>
          <w:noProof/>
          <w:spacing w:val="-6"/>
          <w:lang w:val="sk-SK"/>
        </w:rPr>
        <w:t xml:space="preserve"> a </w:t>
      </w:r>
      <w:r w:rsidRPr="00A11C6D">
        <w:rPr>
          <w:noProof/>
          <w:spacing w:val="-6"/>
          <w:lang w:val="sk-SK"/>
        </w:rPr>
        <w:t>oblasti</w:t>
      </w:r>
      <w:r w:rsidR="00C73367" w:rsidRPr="00A11C6D">
        <w:rPr>
          <w:noProof/>
          <w:spacing w:val="-6"/>
          <w:lang w:val="sk-SK"/>
        </w:rPr>
        <w:t xml:space="preserve"> s </w:t>
      </w:r>
      <w:r w:rsidRPr="00A11C6D">
        <w:rPr>
          <w:noProof/>
          <w:spacing w:val="-6"/>
          <w:lang w:val="sk-SK"/>
        </w:rPr>
        <w:t>lesnou vegetáciou</w:t>
      </w:r>
      <w:r w:rsidR="00C73367" w:rsidRPr="00A11C6D">
        <w:rPr>
          <w:noProof/>
          <w:spacing w:val="-6"/>
          <w:lang w:val="sk-SK"/>
        </w:rPr>
        <w:t xml:space="preserve"> v </w:t>
      </w:r>
      <w:r w:rsidRPr="00A11C6D">
        <w:rPr>
          <w:noProof/>
          <w:spacing w:val="-6"/>
          <w:lang w:val="sk-SK"/>
        </w:rPr>
        <w:t>oblastiach citlivých na zmenu klímy prostredníctvom identifikácie</w:t>
      </w:r>
      <w:r w:rsidR="00C73367" w:rsidRPr="00A11C6D">
        <w:rPr>
          <w:noProof/>
          <w:spacing w:val="-6"/>
          <w:lang w:val="sk-SK"/>
        </w:rPr>
        <w:t xml:space="preserve"> a </w:t>
      </w:r>
      <w:r w:rsidRPr="00A11C6D">
        <w:rPr>
          <w:noProof/>
          <w:spacing w:val="-6"/>
          <w:lang w:val="sk-SK"/>
        </w:rPr>
        <w:t>posudzovania pôdy, financovania zalesňovania, starostlivosti</w:t>
      </w:r>
      <w:r w:rsidR="00C73367" w:rsidRPr="00A11C6D">
        <w:rPr>
          <w:noProof/>
          <w:spacing w:val="-6"/>
          <w:lang w:val="sk-SK"/>
        </w:rPr>
        <w:t xml:space="preserve"> o </w:t>
      </w:r>
      <w:r w:rsidRPr="00A11C6D">
        <w:rPr>
          <w:noProof/>
          <w:spacing w:val="-6"/>
          <w:lang w:val="sk-SK"/>
        </w:rPr>
        <w:t>plantáž, zväčšenia plochy lesnej vegetácie pozdĺž komunikačných trás</w:t>
      </w:r>
      <w:r w:rsidR="00C73367" w:rsidRPr="00A11C6D">
        <w:rPr>
          <w:noProof/>
          <w:spacing w:val="-6"/>
          <w:lang w:val="sk-SK"/>
        </w:rPr>
        <w:t xml:space="preserve"> a v </w:t>
      </w:r>
      <w:r w:rsidRPr="00A11C6D">
        <w:rPr>
          <w:noProof/>
          <w:spacing w:val="-6"/>
          <w:lang w:val="sk-SK"/>
        </w:rPr>
        <w:t>rámci mestských aglomerácií (mestské lesy vrátane minilesov) okolo obcí</w:t>
      </w:r>
      <w:r w:rsidR="00C73367" w:rsidRPr="00A11C6D">
        <w:rPr>
          <w:noProof/>
          <w:spacing w:val="-6"/>
          <w:lang w:val="sk-SK"/>
        </w:rPr>
        <w:t xml:space="preserve"> a </w:t>
      </w:r>
      <w:r w:rsidRPr="00A11C6D">
        <w:rPr>
          <w:noProof/>
          <w:spacing w:val="-6"/>
          <w:lang w:val="sk-SK"/>
        </w:rPr>
        <w:t>medzi poľami</w:t>
      </w:r>
      <w:r w:rsidR="00C73367" w:rsidRPr="00A11C6D">
        <w:rPr>
          <w:noProof/>
          <w:spacing w:val="-6"/>
          <w:lang w:val="sk-SK"/>
        </w:rPr>
        <w:t xml:space="preserve"> s </w:t>
      </w:r>
      <w:r w:rsidRPr="00A11C6D">
        <w:rPr>
          <w:noProof/>
          <w:spacing w:val="-6"/>
          <w:lang w:val="sk-SK"/>
        </w:rPr>
        <w:t>poľnohospodárskymi plodinami, ako aj iných kategórií ochranných lesných závesov.</w:t>
      </w:r>
    </w:p>
    <w:p w14:paraId="06D231CB" w14:textId="4FC9E8F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dôsledku tejto investície sa zalesní alebo opätovne zalesní celkovo 26 760 ha nových oblastí</w:t>
      </w:r>
      <w:r w:rsidR="00C73367" w:rsidRPr="00A11C6D">
        <w:rPr>
          <w:noProof/>
          <w:spacing w:val="-6"/>
          <w:lang w:val="sk-SK"/>
        </w:rPr>
        <w:t xml:space="preserve"> a v </w:t>
      </w:r>
      <w:r w:rsidRPr="00A11C6D">
        <w:rPr>
          <w:noProof/>
          <w:spacing w:val="-6"/>
          <w:lang w:val="sk-SK"/>
        </w:rPr>
        <w:t>súlade</w:t>
      </w:r>
      <w:r w:rsidR="00C73367" w:rsidRPr="00A11C6D">
        <w:rPr>
          <w:noProof/>
          <w:spacing w:val="-6"/>
          <w:lang w:val="sk-SK"/>
        </w:rPr>
        <w:t xml:space="preserve"> s </w:t>
      </w:r>
      <w:r w:rsidRPr="00A11C6D">
        <w:rPr>
          <w:noProof/>
          <w:spacing w:val="-6"/>
          <w:lang w:val="sk-SK"/>
        </w:rPr>
        <w:t>právnymi požiadavkami stanovenými</w:t>
      </w:r>
      <w:r w:rsidR="00C73367" w:rsidRPr="00A11C6D">
        <w:rPr>
          <w:noProof/>
          <w:spacing w:val="-6"/>
          <w:lang w:val="sk-SK"/>
        </w:rPr>
        <w:t xml:space="preserve"> v </w:t>
      </w:r>
      <w:r w:rsidRPr="00A11C6D">
        <w:rPr>
          <w:noProof/>
          <w:spacing w:val="-6"/>
          <w:lang w:val="sk-SK"/>
        </w:rPr>
        <w:t>národnej stratégii lesného hospodárstva prijatej</w:t>
      </w:r>
      <w:r w:rsidR="00C73367" w:rsidRPr="00A11C6D">
        <w:rPr>
          <w:noProof/>
          <w:spacing w:val="-6"/>
          <w:lang w:val="sk-SK"/>
        </w:rPr>
        <w:t xml:space="preserve"> v </w:t>
      </w:r>
      <w:r w:rsidRPr="00A11C6D">
        <w:rPr>
          <w:noProof/>
          <w:spacing w:val="-6"/>
          <w:lang w:val="sk-SK"/>
        </w:rPr>
        <w:t>rámci reformy 1 sa vytvorí spolu 3 150 000 m 2 nových</w:t>
      </w:r>
      <w:r w:rsidR="00A11C6D">
        <w:rPr>
          <w:noProof/>
          <w:spacing w:val="-6"/>
          <w:lang w:val="sk-SK"/>
        </w:rPr>
        <w:t xml:space="preserve"> </w:t>
      </w:r>
      <w:r w:rsidRPr="00A11C6D">
        <w:rPr>
          <w:noProof/>
          <w:spacing w:val="-6"/>
          <w:lang w:val="sk-SK"/>
        </w:rPr>
        <w:t>oblastí mestských lesov</w:t>
      </w:r>
      <w:r w:rsidR="00C73367" w:rsidRPr="00A11C6D">
        <w:rPr>
          <w:noProof/>
          <w:spacing w:val="-6"/>
          <w:lang w:val="sk-SK"/>
        </w:rPr>
        <w:t>.</w:t>
      </w:r>
    </w:p>
    <w:p w14:paraId="780DBE32" w14:textId="3F80434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5EEF6758" w14:textId="77777777" w:rsidR="00C73367" w:rsidRPr="00A11C6D" w:rsidRDefault="00674A8F">
      <w:pPr>
        <w:pStyle w:val="P68B1DB1-Standard6"/>
        <w:jc w:val="both"/>
        <w:rPr>
          <w:noProof/>
          <w:spacing w:val="-6"/>
          <w:lang w:val="sk-SK"/>
        </w:rPr>
      </w:pPr>
      <w:r w:rsidRPr="00A11C6D">
        <w:rPr>
          <w:noProof/>
          <w:spacing w:val="-6"/>
          <w:lang w:val="sk-SK"/>
        </w:rPr>
        <w:t>Investície 2. Rozvoj moderných výrobných kapacít lesného reprodukčného materiálu</w:t>
      </w:r>
    </w:p>
    <w:p w14:paraId="254B4797" w14:textId="6E58C7A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investície je rozvíjať dostatočné kapacity reprodukčnej produkcie (druhy stromov</w:t>
      </w:r>
      <w:r w:rsidR="00C73367" w:rsidRPr="00A11C6D">
        <w:rPr>
          <w:noProof/>
          <w:spacing w:val="-6"/>
          <w:lang w:val="sk-SK"/>
        </w:rPr>
        <w:t xml:space="preserve"> a </w:t>
      </w:r>
      <w:r w:rsidRPr="00A11C6D">
        <w:rPr>
          <w:noProof/>
          <w:spacing w:val="-6"/>
          <w:lang w:val="sk-SK"/>
        </w:rPr>
        <w:t>ekotypy), ktoré sú vhodné pre budúce klimatické podmienky Rumunska</w:t>
      </w:r>
      <w:r w:rsidR="00C73367" w:rsidRPr="00A11C6D">
        <w:rPr>
          <w:noProof/>
          <w:spacing w:val="-6"/>
          <w:lang w:val="sk-SK"/>
        </w:rPr>
        <w:t>.</w:t>
      </w:r>
    </w:p>
    <w:p w14:paraId="0E50BEFD" w14:textId="5D5A9AA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dôsledku tejto investície sa uvedie do prevádzky najmenej 90 nových</w:t>
      </w:r>
      <w:r w:rsidR="00C73367" w:rsidRPr="00A11C6D">
        <w:rPr>
          <w:noProof/>
          <w:spacing w:val="-6"/>
          <w:lang w:val="sk-SK"/>
        </w:rPr>
        <w:t xml:space="preserve"> a </w:t>
      </w:r>
      <w:r w:rsidRPr="00A11C6D">
        <w:rPr>
          <w:noProof/>
          <w:spacing w:val="-6"/>
          <w:lang w:val="sk-SK"/>
        </w:rPr>
        <w:t>obnovených škôlok stromov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právnymi požiadavkami stanovenými</w:t>
      </w:r>
      <w:r w:rsidR="00C73367" w:rsidRPr="00A11C6D">
        <w:rPr>
          <w:noProof/>
          <w:spacing w:val="-6"/>
          <w:lang w:val="sk-SK"/>
        </w:rPr>
        <w:t xml:space="preserve"> v </w:t>
      </w:r>
      <w:r w:rsidRPr="00A11C6D">
        <w:rPr>
          <w:noProof/>
          <w:spacing w:val="-6"/>
          <w:lang w:val="sk-SK"/>
        </w:rPr>
        <w:t>národnej stratégii lesného hospodárstva prijatej</w:t>
      </w:r>
      <w:r w:rsidR="00C73367" w:rsidRPr="00A11C6D">
        <w:rPr>
          <w:noProof/>
          <w:spacing w:val="-6"/>
          <w:lang w:val="sk-SK"/>
        </w:rPr>
        <w:t xml:space="preserve"> v </w:t>
      </w:r>
      <w:r w:rsidRPr="00A11C6D">
        <w:rPr>
          <w:noProof/>
          <w:spacing w:val="-6"/>
          <w:lang w:val="sk-SK"/>
        </w:rPr>
        <w:t>rámci reformy 1</w:t>
      </w:r>
      <w:r w:rsidR="00C73367" w:rsidRPr="00A11C6D">
        <w:rPr>
          <w:noProof/>
          <w:spacing w:val="-6"/>
          <w:lang w:val="sk-SK"/>
        </w:rPr>
        <w:t>.</w:t>
      </w:r>
    </w:p>
    <w:p w14:paraId="1B63BF8B" w14:textId="1424D85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investície sa dokončí do 30</w:t>
      </w:r>
      <w:r w:rsidR="00C73367" w:rsidRPr="00A11C6D">
        <w:rPr>
          <w:noProof/>
          <w:spacing w:val="-6"/>
          <w:lang w:val="sk-SK"/>
        </w:rPr>
        <w:t>. septembra</w:t>
      </w:r>
      <w:r w:rsidRPr="00A11C6D">
        <w:rPr>
          <w:noProof/>
          <w:spacing w:val="-6"/>
          <w:lang w:val="sk-SK"/>
        </w:rPr>
        <w:t xml:space="preserve"> 2024</w:t>
      </w:r>
      <w:r w:rsidR="00C73367" w:rsidRPr="00A11C6D">
        <w:rPr>
          <w:noProof/>
          <w:spacing w:val="-6"/>
          <w:lang w:val="sk-SK"/>
        </w:rPr>
        <w:t>.</w:t>
      </w:r>
    </w:p>
    <w:p w14:paraId="6A7E5DA7" w14:textId="4ABBA2DC"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rsidSect="00ED6412">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pPr>
    </w:p>
    <w:p w14:paraId="0CDBAEE8" w14:textId="48D4DD68"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B.2.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W w:w="15615" w:type="dxa"/>
        <w:jc w:val="center"/>
        <w:tblLayout w:type="fixed"/>
        <w:tblLook w:val="04A0" w:firstRow="1" w:lastRow="0" w:firstColumn="1" w:lastColumn="0" w:noHBand="0" w:noVBand="1"/>
      </w:tblPr>
      <w:tblGrid>
        <w:gridCol w:w="786"/>
        <w:gridCol w:w="1491"/>
        <w:gridCol w:w="1222"/>
        <w:gridCol w:w="1760"/>
        <w:gridCol w:w="1760"/>
        <w:gridCol w:w="1198"/>
        <w:gridCol w:w="1247"/>
        <w:gridCol w:w="819"/>
        <w:gridCol w:w="1194"/>
        <w:gridCol w:w="712"/>
        <w:gridCol w:w="3426"/>
      </w:tblGrid>
      <w:tr w:rsidR="009A71A8" w:rsidRPr="00A11C6D" w14:paraId="18227894" w14:textId="77777777" w:rsidTr="00A11C6D">
        <w:trPr>
          <w:trHeight w:val="632"/>
          <w:tblHeader/>
          <w:jc w:val="center"/>
        </w:trPr>
        <w:tc>
          <w:tcPr>
            <w:tcW w:w="786" w:type="dxa"/>
            <w:vMerge w:val="restart"/>
            <w:tcBorders>
              <w:top w:val="single" w:sz="4" w:space="0" w:color="auto"/>
              <w:left w:val="single" w:sz="4" w:space="0" w:color="auto"/>
              <w:bottom w:val="single" w:sz="4" w:space="0" w:color="auto"/>
              <w:right w:val="single" w:sz="4" w:space="0" w:color="auto"/>
            </w:tcBorders>
            <w:shd w:val="clear" w:color="auto" w:fill="BDD7EE"/>
            <w:noWrap/>
            <w:tcMar>
              <w:left w:w="28" w:type="dxa"/>
              <w:right w:w="28" w:type="dxa"/>
            </w:tcMar>
            <w:vAlign w:val="center"/>
            <w:hideMark/>
          </w:tcPr>
          <w:p w14:paraId="62D1A896"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03D6613"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81A9BC" w14:textId="742D13C6"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Míľnik/</w:t>
            </w:r>
            <w:r w:rsidR="00A11C6D">
              <w:rPr>
                <w:noProof/>
                <w:spacing w:val="-6"/>
                <w:lang w:val="sk-SK"/>
              </w:rPr>
              <w:t xml:space="preserve"> </w:t>
            </w:r>
            <w:r w:rsidRPr="00A11C6D">
              <w:rPr>
                <w:noProof/>
                <w:spacing w:val="-6"/>
                <w:lang w:val="sk-SK"/>
              </w:rPr>
              <w:t>cieľ</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599265"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A522BB2"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Kvalitatívne</w:t>
            </w:r>
          </w:p>
          <w:p w14:paraId="2D632102" w14:textId="77777777" w:rsidR="009A71A8" w:rsidRPr="00A11C6D" w:rsidRDefault="00674A8F" w:rsidP="00A11C6D">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3264"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EF61F4B"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Kvantitatívne</w:t>
            </w:r>
          </w:p>
          <w:p w14:paraId="531B6AB8" w14:textId="6F9B52CC" w:rsidR="009A71A8" w:rsidRPr="00A11C6D" w:rsidRDefault="00674A8F" w:rsidP="00A11C6D">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br/>
            </w:r>
            <w:r w:rsidRPr="00A11C6D">
              <w:rPr>
                <w:rFonts w:ascii="Times New Roman" w:hAnsi="Times New Roman"/>
                <w:b/>
                <w:noProof/>
                <w:spacing w:val="-6"/>
                <w:sz w:val="24"/>
                <w:lang w:val="sk-SK"/>
              </w:rPr>
              <w:t>(pre cieľové hodnoty)</w:t>
            </w:r>
          </w:p>
        </w:tc>
        <w:tc>
          <w:tcPr>
            <w:tcW w:w="1906"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DD9F2F4"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w:t>
            </w:r>
          </w:p>
          <w:p w14:paraId="0D4A59E1"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na dokončenie</w:t>
            </w:r>
          </w:p>
        </w:tc>
        <w:tc>
          <w:tcPr>
            <w:tcW w:w="342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66BB0A" w14:textId="6865649A"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6A506DAE" w14:textId="77777777" w:rsidTr="00A11C6D">
        <w:trPr>
          <w:trHeight w:val="502"/>
          <w:tblHeader/>
          <w:jc w:val="center"/>
        </w:trPr>
        <w:tc>
          <w:tcPr>
            <w:tcW w:w="786" w:type="dxa"/>
            <w:vMerge/>
            <w:tcBorders>
              <w:top w:val="single" w:sz="4" w:space="0" w:color="auto"/>
              <w:left w:val="single" w:sz="4" w:space="0" w:color="auto"/>
              <w:bottom w:val="single" w:sz="4" w:space="0" w:color="auto"/>
              <w:right w:val="single" w:sz="4" w:space="0" w:color="auto"/>
            </w:tcBorders>
            <w:tcMar>
              <w:left w:w="28" w:type="dxa"/>
              <w:right w:w="28" w:type="dxa"/>
            </w:tcMar>
            <w:hideMark/>
          </w:tcPr>
          <w:p w14:paraId="7D7888AC" w14:textId="77777777" w:rsidR="009A71A8" w:rsidRPr="00A11C6D" w:rsidRDefault="009A71A8" w:rsidP="00A11C6D">
            <w:pPr>
              <w:spacing w:after="0" w:line="240" w:lineRule="auto"/>
              <w:jc w:val="center"/>
              <w:rPr>
                <w:rFonts w:ascii="Times New Roman" w:eastAsia="Times New Roman" w:hAnsi="Times New Roman" w:cs="Times New Roman"/>
                <w:b/>
                <w:noProof/>
                <w:spacing w:val="-6"/>
                <w:sz w:val="24"/>
                <w:lang w:val="sk-SK"/>
              </w:rPr>
            </w:pPr>
          </w:p>
        </w:tc>
        <w:tc>
          <w:tcPr>
            <w:tcW w:w="1491" w:type="dxa"/>
            <w:vMerge/>
            <w:tcBorders>
              <w:top w:val="single" w:sz="4" w:space="0" w:color="auto"/>
              <w:left w:val="single" w:sz="4" w:space="0" w:color="auto"/>
              <w:bottom w:val="single" w:sz="4" w:space="0" w:color="auto"/>
              <w:right w:val="single" w:sz="4" w:space="0" w:color="auto"/>
            </w:tcBorders>
            <w:hideMark/>
          </w:tcPr>
          <w:p w14:paraId="1420368F" w14:textId="77777777" w:rsidR="009A71A8" w:rsidRPr="00A11C6D" w:rsidRDefault="009A71A8" w:rsidP="00A11C6D">
            <w:pPr>
              <w:spacing w:after="0" w:line="240" w:lineRule="auto"/>
              <w:jc w:val="both"/>
              <w:rPr>
                <w:rFonts w:ascii="Times New Roman" w:eastAsia="Times New Roman" w:hAnsi="Times New Roman" w:cs="Times New Roman"/>
                <w:b/>
                <w:noProof/>
                <w:spacing w:val="-6"/>
                <w:sz w:val="24"/>
                <w:lang w:val="sk-SK"/>
              </w:rPr>
            </w:pPr>
          </w:p>
        </w:tc>
        <w:tc>
          <w:tcPr>
            <w:tcW w:w="1222" w:type="dxa"/>
            <w:vMerge/>
            <w:tcBorders>
              <w:top w:val="single" w:sz="4" w:space="0" w:color="auto"/>
              <w:left w:val="single" w:sz="4" w:space="0" w:color="auto"/>
              <w:bottom w:val="single" w:sz="4" w:space="0" w:color="auto"/>
              <w:right w:val="single" w:sz="4" w:space="0" w:color="auto"/>
            </w:tcBorders>
            <w:hideMark/>
          </w:tcPr>
          <w:p w14:paraId="32D9BA08" w14:textId="77777777" w:rsidR="009A71A8" w:rsidRPr="00A11C6D" w:rsidRDefault="009A71A8" w:rsidP="00A11C6D">
            <w:pPr>
              <w:spacing w:after="0" w:line="240" w:lineRule="auto"/>
              <w:jc w:val="center"/>
              <w:rPr>
                <w:rFonts w:ascii="Times New Roman" w:eastAsia="Times New Roman" w:hAnsi="Times New Roman" w:cs="Times New Roman"/>
                <w:b/>
                <w:noProof/>
                <w:spacing w:val="-6"/>
                <w:sz w:val="24"/>
                <w:lang w:val="sk-SK"/>
              </w:rPr>
            </w:pPr>
          </w:p>
        </w:tc>
        <w:tc>
          <w:tcPr>
            <w:tcW w:w="1760" w:type="dxa"/>
            <w:vMerge/>
            <w:tcBorders>
              <w:top w:val="single" w:sz="4" w:space="0" w:color="auto"/>
              <w:left w:val="single" w:sz="4" w:space="0" w:color="auto"/>
              <w:bottom w:val="single" w:sz="4" w:space="0" w:color="auto"/>
              <w:right w:val="single" w:sz="4" w:space="0" w:color="auto"/>
            </w:tcBorders>
            <w:hideMark/>
          </w:tcPr>
          <w:p w14:paraId="65C29394" w14:textId="77777777" w:rsidR="009A71A8" w:rsidRPr="00A11C6D" w:rsidRDefault="009A71A8" w:rsidP="00A11C6D">
            <w:pPr>
              <w:spacing w:after="0" w:line="240" w:lineRule="auto"/>
              <w:jc w:val="both"/>
              <w:rPr>
                <w:rFonts w:ascii="Times New Roman" w:eastAsia="Times New Roman" w:hAnsi="Times New Roman" w:cs="Times New Roman"/>
                <w:b/>
                <w:noProof/>
                <w:spacing w:val="-6"/>
                <w:sz w:val="24"/>
                <w:lang w:val="sk-SK"/>
              </w:rPr>
            </w:pPr>
          </w:p>
        </w:tc>
        <w:tc>
          <w:tcPr>
            <w:tcW w:w="1760" w:type="dxa"/>
            <w:vMerge/>
            <w:tcBorders>
              <w:top w:val="single" w:sz="4" w:space="0" w:color="auto"/>
              <w:left w:val="single" w:sz="4" w:space="0" w:color="auto"/>
              <w:bottom w:val="single" w:sz="4" w:space="0" w:color="auto"/>
              <w:right w:val="single" w:sz="4" w:space="0" w:color="auto"/>
            </w:tcBorders>
            <w:hideMark/>
          </w:tcPr>
          <w:p w14:paraId="74A48A53" w14:textId="77777777" w:rsidR="009A71A8" w:rsidRPr="00A11C6D" w:rsidRDefault="009A71A8" w:rsidP="00A11C6D">
            <w:pPr>
              <w:spacing w:after="0" w:line="240" w:lineRule="auto"/>
              <w:jc w:val="both"/>
              <w:rPr>
                <w:rFonts w:ascii="Times New Roman" w:eastAsia="Times New Roman" w:hAnsi="Times New Roman" w:cs="Times New Roman"/>
                <w:b/>
                <w:noProof/>
                <w:spacing w:val="-6"/>
                <w:sz w:val="24"/>
                <w:lang w:val="sk-SK"/>
              </w:rPr>
            </w:pPr>
          </w:p>
        </w:tc>
        <w:tc>
          <w:tcPr>
            <w:tcW w:w="119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75B9221"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Jednotka</w:t>
            </w:r>
          </w:p>
          <w:p w14:paraId="45D967A7"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opatrenie</w:t>
            </w:r>
          </w:p>
        </w:tc>
        <w:tc>
          <w:tcPr>
            <w:tcW w:w="124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6F6E1E2" w14:textId="2AA54653"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81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8447E89"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119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6B702AB"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71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5EE3D19" w14:textId="77777777" w:rsidR="009A71A8" w:rsidRPr="00A11C6D" w:rsidRDefault="00674A8F" w:rsidP="00A11C6D">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426" w:type="dxa"/>
            <w:vMerge/>
            <w:tcBorders>
              <w:top w:val="single" w:sz="4" w:space="0" w:color="auto"/>
              <w:bottom w:val="single" w:sz="4" w:space="0" w:color="auto"/>
              <w:right w:val="single" w:sz="4" w:space="0" w:color="auto"/>
            </w:tcBorders>
            <w:hideMark/>
          </w:tcPr>
          <w:p w14:paraId="4FAAE643" w14:textId="77777777" w:rsidR="009A71A8" w:rsidRPr="00A11C6D" w:rsidRDefault="009A71A8" w:rsidP="00A11C6D">
            <w:pPr>
              <w:spacing w:after="0" w:line="240" w:lineRule="auto"/>
              <w:jc w:val="both"/>
              <w:rPr>
                <w:rFonts w:ascii="Times New Roman" w:eastAsia="Times New Roman" w:hAnsi="Times New Roman" w:cs="Times New Roman"/>
                <w:b/>
                <w:noProof/>
                <w:spacing w:val="-6"/>
                <w:sz w:val="24"/>
                <w:lang w:val="sk-SK"/>
              </w:rPr>
            </w:pPr>
          </w:p>
        </w:tc>
      </w:tr>
      <w:tr w:rsidR="00A11C6D" w:rsidRPr="00A11C6D" w14:paraId="6108460B" w14:textId="77777777" w:rsidTr="00A11C6D">
        <w:trPr>
          <w:trHeight w:val="309"/>
          <w:jc w:val="center"/>
        </w:trPr>
        <w:tc>
          <w:tcPr>
            <w:tcW w:w="786" w:type="dxa"/>
            <w:tcBorders>
              <w:top w:val="single" w:sz="4" w:space="0" w:color="auto"/>
              <w:left w:val="single" w:sz="4" w:space="0" w:color="auto"/>
              <w:bottom w:val="single" w:sz="4" w:space="0" w:color="auto"/>
              <w:right w:val="single" w:sz="4" w:space="0" w:color="auto"/>
            </w:tcBorders>
            <w:shd w:val="clear" w:color="auto" w:fill="C6EFCE"/>
            <w:noWrap/>
          </w:tcPr>
          <w:p w14:paraId="2A8CA825"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22</w:t>
            </w:r>
          </w:p>
        </w:tc>
        <w:tc>
          <w:tcPr>
            <w:tcW w:w="1491" w:type="dxa"/>
            <w:tcBorders>
              <w:top w:val="single" w:sz="4" w:space="0" w:color="auto"/>
              <w:left w:val="single" w:sz="4" w:space="0" w:color="auto"/>
              <w:bottom w:val="single" w:sz="4" w:space="0" w:color="auto"/>
              <w:right w:val="single" w:sz="4" w:space="0" w:color="auto"/>
            </w:tcBorders>
            <w:shd w:val="clear" w:color="auto" w:fill="C6EFCE"/>
            <w:noWrap/>
          </w:tcPr>
          <w:p w14:paraId="711B578C" w14:textId="43C5D23E"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systémov obhospodarovania lesov</w:t>
            </w:r>
            <w:r w:rsidR="00C73367" w:rsidRPr="00A11C6D">
              <w:rPr>
                <w:noProof/>
                <w:spacing w:val="-6"/>
                <w:lang w:val="sk-SK"/>
              </w:rPr>
              <w:t xml:space="preserve"> a </w:t>
            </w:r>
            <w:r w:rsidRPr="00A11C6D">
              <w:rPr>
                <w:noProof/>
                <w:spacing w:val="-6"/>
                <w:lang w:val="sk-SK"/>
              </w:rPr>
              <w:t>správy lesov prostredníctvom vypracovania novej národnej stratégie lesného hospodárstva</w:t>
            </w:r>
            <w:r w:rsidR="00C73367" w:rsidRPr="00A11C6D">
              <w:rPr>
                <w:noProof/>
                <w:spacing w:val="-6"/>
                <w:lang w:val="sk-SK"/>
              </w:rPr>
              <w:t xml:space="preserve"> a </w:t>
            </w:r>
            <w:r w:rsidRPr="00A11C6D">
              <w:rPr>
                <w:noProof/>
                <w:spacing w:val="-6"/>
                <w:lang w:val="sk-SK"/>
              </w:rPr>
              <w:t xml:space="preserve">následných právnych predpisov </w:t>
            </w:r>
          </w:p>
        </w:tc>
        <w:tc>
          <w:tcPr>
            <w:tcW w:w="1222" w:type="dxa"/>
            <w:tcBorders>
              <w:top w:val="single" w:sz="4" w:space="0" w:color="auto"/>
              <w:left w:val="single" w:sz="4" w:space="0" w:color="auto"/>
              <w:bottom w:val="single" w:sz="4" w:space="0" w:color="auto"/>
              <w:right w:val="single" w:sz="4" w:space="0" w:color="auto"/>
            </w:tcBorders>
            <w:shd w:val="clear" w:color="auto" w:fill="C6EFCE"/>
            <w:noWrap/>
          </w:tcPr>
          <w:p w14:paraId="40FA9A55"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60" w:type="dxa"/>
            <w:tcBorders>
              <w:top w:val="single" w:sz="4" w:space="0" w:color="auto"/>
              <w:left w:val="single" w:sz="4" w:space="0" w:color="auto"/>
              <w:bottom w:val="single" w:sz="4" w:space="0" w:color="auto"/>
              <w:right w:val="single" w:sz="4" w:space="0" w:color="auto"/>
            </w:tcBorders>
            <w:shd w:val="clear" w:color="auto" w:fill="C6EFCE"/>
            <w:noWrap/>
          </w:tcPr>
          <w:p w14:paraId="5F9AF613" w14:textId="77777777"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Prijatie národnej stratégie lesného hospodárstva na roky 2020 – 2030</w:t>
            </w:r>
          </w:p>
          <w:p w14:paraId="2EFBC335" w14:textId="7ADBDC2F"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p w14:paraId="0B7C8579"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760" w:type="dxa"/>
            <w:tcBorders>
              <w:top w:val="single" w:sz="4" w:space="0" w:color="auto"/>
              <w:left w:val="single" w:sz="4" w:space="0" w:color="auto"/>
              <w:bottom w:val="single" w:sz="4" w:space="0" w:color="auto"/>
              <w:right w:val="single" w:sz="4" w:space="0" w:color="auto"/>
            </w:tcBorders>
            <w:shd w:val="clear" w:color="auto" w:fill="C6EFCE"/>
            <w:noWrap/>
          </w:tcPr>
          <w:p w14:paraId="431935CB"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Prijatie národnej stratégie lesného hospodárstva na roky 2020 – 2030 </w:t>
            </w:r>
          </w:p>
        </w:tc>
        <w:tc>
          <w:tcPr>
            <w:tcW w:w="1198" w:type="dxa"/>
            <w:tcBorders>
              <w:top w:val="single" w:sz="4" w:space="0" w:color="auto"/>
              <w:left w:val="single" w:sz="4" w:space="0" w:color="auto"/>
              <w:bottom w:val="single" w:sz="4" w:space="0" w:color="auto"/>
              <w:right w:val="single" w:sz="4" w:space="0" w:color="auto"/>
            </w:tcBorders>
            <w:shd w:val="clear" w:color="auto" w:fill="C6EFCE"/>
            <w:noWrap/>
          </w:tcPr>
          <w:p w14:paraId="3931877C"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C6EFCE"/>
            <w:noWrap/>
          </w:tcPr>
          <w:p w14:paraId="3C27789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19" w:type="dxa"/>
            <w:tcBorders>
              <w:top w:val="single" w:sz="4" w:space="0" w:color="auto"/>
              <w:left w:val="single" w:sz="4" w:space="0" w:color="auto"/>
              <w:bottom w:val="single" w:sz="4" w:space="0" w:color="auto"/>
              <w:right w:val="single" w:sz="4" w:space="0" w:color="auto"/>
            </w:tcBorders>
            <w:shd w:val="clear" w:color="auto" w:fill="C6EFCE"/>
            <w:noWrap/>
          </w:tcPr>
          <w:p w14:paraId="514AED56"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94" w:type="dxa"/>
            <w:tcBorders>
              <w:top w:val="single" w:sz="4" w:space="0" w:color="auto"/>
              <w:left w:val="single" w:sz="4" w:space="0" w:color="auto"/>
              <w:bottom w:val="single" w:sz="4" w:space="0" w:color="auto"/>
              <w:right w:val="single" w:sz="4" w:space="0" w:color="auto"/>
            </w:tcBorders>
            <w:shd w:val="clear" w:color="auto" w:fill="C6EFCE"/>
            <w:noWrap/>
          </w:tcPr>
          <w:p w14:paraId="427FCEF7"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712" w:type="dxa"/>
            <w:tcBorders>
              <w:top w:val="single" w:sz="4" w:space="0" w:color="auto"/>
              <w:left w:val="single" w:sz="4" w:space="0" w:color="auto"/>
              <w:bottom w:val="single" w:sz="4" w:space="0" w:color="auto"/>
              <w:right w:val="single" w:sz="4" w:space="0" w:color="auto"/>
            </w:tcBorders>
            <w:shd w:val="clear" w:color="auto" w:fill="C6EFCE"/>
            <w:noWrap/>
          </w:tcPr>
          <w:p w14:paraId="3C33A196"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426" w:type="dxa"/>
            <w:tcBorders>
              <w:top w:val="single" w:sz="4" w:space="0" w:color="auto"/>
              <w:left w:val="single" w:sz="4" w:space="0" w:color="auto"/>
              <w:bottom w:val="single" w:sz="4" w:space="0" w:color="auto"/>
              <w:right w:val="single" w:sz="4" w:space="0" w:color="auto"/>
            </w:tcBorders>
            <w:shd w:val="clear" w:color="auto" w:fill="C6EFCE"/>
            <w:noWrap/>
          </w:tcPr>
          <w:p w14:paraId="0E8D1751" w14:textId="77777777"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Prijme sa národná stratégia lesného hospodárstva na roky 2020 – 2030</w:t>
            </w:r>
            <w:r w:rsidR="00C73367" w:rsidRPr="00A11C6D">
              <w:rPr>
                <w:noProof/>
                <w:spacing w:val="-6"/>
                <w:lang w:val="sk-SK"/>
              </w:rPr>
              <w:t>.</w:t>
            </w:r>
          </w:p>
          <w:p w14:paraId="37EA0EC0" w14:textId="295014B0"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V stratégii sa na základe odporúčaní nezávislých štúdií stanovia tieto záväzné pravidlá zalesňovania</w:t>
            </w:r>
            <w:r w:rsidR="00C73367" w:rsidRPr="00A11C6D">
              <w:rPr>
                <w:noProof/>
                <w:spacing w:val="-6"/>
                <w:lang w:val="sk-SK"/>
              </w:rPr>
              <w:t xml:space="preserve"> a </w:t>
            </w:r>
            <w:r w:rsidRPr="00A11C6D">
              <w:rPr>
                <w:noProof/>
                <w:spacing w:val="-6"/>
                <w:lang w:val="sk-SK"/>
              </w:rPr>
              <w:t>opätovného zalesňovania:</w:t>
            </w:r>
          </w:p>
          <w:p w14:paraId="29449CCA" w14:textId="770BB06B"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a. Požiadavky na druhy</w:t>
            </w:r>
            <w:r w:rsidR="00C73367" w:rsidRPr="00A11C6D">
              <w:rPr>
                <w:noProof/>
                <w:spacing w:val="-6"/>
                <w:lang w:val="sk-SK"/>
              </w:rPr>
              <w:t xml:space="preserve"> a </w:t>
            </w:r>
            <w:r w:rsidRPr="00A11C6D">
              <w:rPr>
                <w:noProof/>
                <w:spacing w:val="-6"/>
                <w:lang w:val="sk-SK"/>
              </w:rPr>
              <w:t>ekotypy, aby boli odolné voči zmene klímy</w:t>
            </w:r>
            <w:r w:rsidR="00C73367" w:rsidRPr="00A11C6D">
              <w:rPr>
                <w:noProof/>
                <w:spacing w:val="-6"/>
                <w:lang w:val="sk-SK"/>
              </w:rPr>
              <w:t xml:space="preserve"> a </w:t>
            </w:r>
            <w:r w:rsidRPr="00A11C6D">
              <w:rPr>
                <w:noProof/>
                <w:spacing w:val="-6"/>
                <w:lang w:val="sk-SK"/>
              </w:rPr>
              <w:t>nemali negatívny vplyv na biodiverzitu. Stratégia reaguje na potrebu mať aktualizované usmernenia</w:t>
            </w:r>
            <w:r w:rsidR="00C73367" w:rsidRPr="00A11C6D">
              <w:rPr>
                <w:noProof/>
                <w:spacing w:val="-6"/>
                <w:lang w:val="sk-SK"/>
              </w:rPr>
              <w:t xml:space="preserve"> o </w:t>
            </w:r>
            <w:r w:rsidRPr="00A11C6D">
              <w:rPr>
                <w:noProof/>
                <w:spacing w:val="-6"/>
                <w:lang w:val="sk-SK"/>
              </w:rPr>
              <w:t>výsadbe stromov</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w:t>
            </w:r>
            <w:r w:rsidRPr="00A11C6D">
              <w:rPr>
                <w:noProof/>
                <w:spacing w:val="-6"/>
                <w:lang w:val="sk-SK"/>
              </w:rPr>
              <w:t>vytvára záruky, najmä na vylúčenie používania alebo uvoľňovania inváznych nepôvodných druhov.</w:t>
            </w:r>
          </w:p>
          <w:p w14:paraId="61D26710" w14:textId="42371BA3"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b. Požiadavky na produkciu množiteľského materiálu pre cieľové druhy stromov</w:t>
            </w:r>
            <w:r w:rsidR="00C73367" w:rsidRPr="00A11C6D">
              <w:rPr>
                <w:noProof/>
                <w:spacing w:val="-6"/>
                <w:lang w:val="sk-SK"/>
              </w:rPr>
              <w:t xml:space="preserve"> a </w:t>
            </w:r>
            <w:r w:rsidRPr="00A11C6D">
              <w:rPr>
                <w:noProof/>
                <w:spacing w:val="-6"/>
                <w:lang w:val="sk-SK"/>
              </w:rPr>
              <w:t>ekotypy, ktoré sú vhodné pre budúce plánované klimatické podmienky Rumunska</w:t>
            </w:r>
            <w:r w:rsidR="00C73367" w:rsidRPr="00A11C6D">
              <w:rPr>
                <w:noProof/>
                <w:spacing w:val="-6"/>
                <w:lang w:val="sk-SK"/>
              </w:rPr>
              <w:t xml:space="preserve"> v </w:t>
            </w:r>
            <w:r w:rsidRPr="00A11C6D">
              <w:rPr>
                <w:noProof/>
                <w:spacing w:val="-6"/>
                <w:lang w:val="sk-SK"/>
              </w:rPr>
              <w:t>dostatočnom množstve so zapojením súkromného sektora,</w:t>
            </w:r>
            <w:r w:rsidR="00C73367" w:rsidRPr="00A11C6D">
              <w:rPr>
                <w:noProof/>
                <w:spacing w:val="-6"/>
                <w:lang w:val="sk-SK"/>
              </w:rPr>
              <w:t xml:space="preserve"> a </w:t>
            </w:r>
            <w:r w:rsidRPr="00A11C6D">
              <w:rPr>
                <w:noProof/>
                <w:spacing w:val="-6"/>
                <w:lang w:val="sk-SK"/>
              </w:rPr>
              <w:t>na opatrenia, ktoré odrádzajú od vytvárania komerčných škôlok na výrobu</w:t>
            </w:r>
            <w:r w:rsidR="00C73367" w:rsidRPr="00A11C6D">
              <w:rPr>
                <w:noProof/>
                <w:spacing w:val="-6"/>
                <w:lang w:val="sk-SK"/>
              </w:rPr>
              <w:t xml:space="preserve"> s </w:t>
            </w:r>
            <w:r w:rsidRPr="00A11C6D">
              <w:rPr>
                <w:noProof/>
                <w:spacing w:val="-6"/>
                <w:lang w:val="sk-SK"/>
              </w:rPr>
              <w:t>krátkou rotáciou alebo monokultúrou</w:t>
            </w:r>
            <w:r w:rsidR="00C73367" w:rsidRPr="00A11C6D">
              <w:rPr>
                <w:noProof/>
                <w:spacing w:val="-6"/>
                <w:lang w:val="sk-SK"/>
              </w:rPr>
              <w:t>.</w:t>
            </w:r>
          </w:p>
          <w:p w14:paraId="343E4CB0" w14:textId="5012175F"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C. Požiadavky na zalesňovanie</w:t>
            </w:r>
            <w:r w:rsidR="00C73367" w:rsidRPr="00A11C6D">
              <w:rPr>
                <w:noProof/>
                <w:spacing w:val="-6"/>
                <w:lang w:val="sk-SK"/>
              </w:rPr>
              <w:t xml:space="preserve"> s </w:t>
            </w:r>
            <w:r w:rsidRPr="00A11C6D">
              <w:rPr>
                <w:noProof/>
                <w:spacing w:val="-6"/>
                <w:lang w:val="sk-SK"/>
              </w:rPr>
              <w:t>cieľom pozitívne prispieť</w:t>
            </w:r>
            <w:r w:rsidR="00C73367" w:rsidRPr="00A11C6D">
              <w:rPr>
                <w:noProof/>
                <w:spacing w:val="-6"/>
                <w:lang w:val="sk-SK"/>
              </w:rPr>
              <w:t xml:space="preserve"> k </w:t>
            </w:r>
            <w:r w:rsidRPr="00A11C6D">
              <w:rPr>
                <w:noProof/>
                <w:spacing w:val="-6"/>
                <w:lang w:val="sk-SK"/>
              </w:rPr>
              <w:t>cieľom ochrany biodiverzity, hospodárenia</w:t>
            </w:r>
            <w:r w:rsidR="00C73367" w:rsidRPr="00A11C6D">
              <w:rPr>
                <w:noProof/>
                <w:spacing w:val="-6"/>
                <w:lang w:val="sk-SK"/>
              </w:rPr>
              <w:t xml:space="preserve"> s </w:t>
            </w:r>
            <w:r w:rsidRPr="00A11C6D">
              <w:rPr>
                <w:noProof/>
                <w:spacing w:val="-6"/>
                <w:lang w:val="sk-SK"/>
              </w:rPr>
              <w:t>vodou</w:t>
            </w:r>
            <w:r w:rsidR="00C73367" w:rsidRPr="00A11C6D">
              <w:rPr>
                <w:noProof/>
                <w:spacing w:val="-6"/>
                <w:lang w:val="sk-SK"/>
              </w:rPr>
              <w:t xml:space="preserve"> a </w:t>
            </w:r>
            <w:r w:rsidRPr="00A11C6D">
              <w:rPr>
                <w:noProof/>
                <w:spacing w:val="-6"/>
                <w:lang w:val="sk-SK"/>
              </w:rPr>
              <w:t>ochrany pôdy prostredníctvom zákazu zalesňovania alebo opätovného zalesňovania poľnohospodárskej pôdy</w:t>
            </w:r>
            <w:r w:rsidR="00C73367" w:rsidRPr="00A11C6D">
              <w:rPr>
                <w:noProof/>
                <w:spacing w:val="-6"/>
                <w:lang w:val="sk-SK"/>
              </w:rPr>
              <w:t xml:space="preserve"> s </w:t>
            </w:r>
            <w:r w:rsidRPr="00A11C6D">
              <w:rPr>
                <w:noProof/>
                <w:spacing w:val="-6"/>
                <w:lang w:val="sk-SK"/>
              </w:rPr>
              <w:t>vysokou prírodnou hodnotou, trávnych porastov alebo mokradí,</w:t>
            </w:r>
            <w:r w:rsidR="00C73367" w:rsidRPr="00A11C6D">
              <w:rPr>
                <w:noProof/>
                <w:spacing w:val="-6"/>
                <w:lang w:val="sk-SK"/>
              </w:rPr>
              <w:t xml:space="preserve"> s </w:t>
            </w:r>
            <w:r w:rsidRPr="00A11C6D">
              <w:rPr>
                <w:noProof/>
                <w:spacing w:val="-6"/>
                <w:lang w:val="sk-SK"/>
              </w:rPr>
              <w:t>výnimkou obnovy biotopov</w:t>
            </w:r>
            <w:r w:rsidR="00C73367" w:rsidRPr="00A11C6D">
              <w:rPr>
                <w:noProof/>
                <w:spacing w:val="-6"/>
                <w:lang w:val="sk-SK"/>
              </w:rPr>
              <w:t>.</w:t>
            </w:r>
          </w:p>
          <w:p w14:paraId="024AA071" w14:textId="5C1F32F6"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D. Požiadavky na preventívne opatrenia, ktoré zvyšujú prirodzenú absorpčnú kapacitu pôdy, ktoré sa majú zahrnúť do činností obhospodarovania lesov,</w:t>
            </w:r>
            <w:r w:rsidR="00C73367" w:rsidRPr="00A11C6D">
              <w:rPr>
                <w:noProof/>
                <w:spacing w:val="-6"/>
                <w:lang w:val="sk-SK"/>
              </w:rPr>
              <w:t xml:space="preserve"> a </w:t>
            </w:r>
            <w:r w:rsidRPr="00A11C6D">
              <w:rPr>
                <w:noProof/>
                <w:spacing w:val="-6"/>
                <w:lang w:val="sk-SK"/>
              </w:rPr>
              <w:t>osobitné požiadavky na adaptáciu na zmenu klímy</w:t>
            </w:r>
            <w:r w:rsidR="00C73367" w:rsidRPr="00A11C6D">
              <w:rPr>
                <w:noProof/>
                <w:spacing w:val="-6"/>
                <w:lang w:val="sk-SK"/>
              </w:rPr>
              <w:t xml:space="preserve"> s </w:t>
            </w:r>
            <w:r w:rsidRPr="00A11C6D">
              <w:rPr>
                <w:noProof/>
                <w:spacing w:val="-6"/>
                <w:lang w:val="sk-SK"/>
              </w:rPr>
              <w:t>cieľom zabezpečiť, aby sa obhospodarovanie lesov zakladalo na monitorovaní druhov</w:t>
            </w:r>
            <w:r w:rsidR="00C73367" w:rsidRPr="00A11C6D">
              <w:rPr>
                <w:noProof/>
                <w:spacing w:val="-6"/>
                <w:lang w:val="sk-SK"/>
              </w:rPr>
              <w:t>.</w:t>
            </w:r>
          </w:p>
          <w:p w14:paraId="0AE5D8D7" w14:textId="07BF1F8B"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požiadavky na zalesňovanie</w:t>
            </w:r>
            <w:r w:rsidR="00C73367" w:rsidRPr="00A11C6D">
              <w:rPr>
                <w:noProof/>
                <w:spacing w:val="-6"/>
                <w:lang w:val="sk-SK"/>
              </w:rPr>
              <w:t xml:space="preserve"> v </w:t>
            </w:r>
            <w:r w:rsidRPr="00A11C6D">
              <w:rPr>
                <w:noProof/>
                <w:spacing w:val="-6"/>
                <w:lang w:val="sk-SK"/>
              </w:rPr>
              <w:t>mestách, ktoré sa majú dosiahnuť prostredníctvom prístupu na úrovni krajiny, ktorý prispieva</w:t>
            </w:r>
            <w:r w:rsidR="00C73367" w:rsidRPr="00A11C6D">
              <w:rPr>
                <w:noProof/>
                <w:spacing w:val="-6"/>
                <w:lang w:val="sk-SK"/>
              </w:rPr>
              <w:t xml:space="preserve"> k </w:t>
            </w:r>
            <w:r w:rsidRPr="00A11C6D">
              <w:rPr>
                <w:noProof/>
                <w:spacing w:val="-6"/>
                <w:lang w:val="sk-SK"/>
              </w:rPr>
              <w:t>posilneniu prepojenia</w:t>
            </w:r>
            <w:r w:rsidR="00C73367" w:rsidRPr="00A11C6D">
              <w:rPr>
                <w:noProof/>
                <w:spacing w:val="-6"/>
                <w:lang w:val="sk-SK"/>
              </w:rPr>
              <w:t xml:space="preserve"> s </w:t>
            </w:r>
            <w:r w:rsidRPr="00A11C6D">
              <w:rPr>
                <w:noProof/>
                <w:spacing w:val="-6"/>
                <w:lang w:val="sk-SK"/>
              </w:rPr>
              <w:t>prírodnými alebo poloprírodnými oblasťami (ako sú lesy alebo poľnohospodárske oblasti) so zameraním na prepojenie biotopov so zelenou infraštruktúrou</w:t>
            </w:r>
            <w:r w:rsidR="00C73367" w:rsidRPr="00A11C6D">
              <w:rPr>
                <w:noProof/>
                <w:spacing w:val="-6"/>
                <w:lang w:val="sk-SK"/>
              </w:rPr>
              <w:t xml:space="preserve"> a </w:t>
            </w:r>
            <w:r w:rsidRPr="00A11C6D">
              <w:rPr>
                <w:noProof/>
                <w:spacing w:val="-6"/>
                <w:lang w:val="sk-SK"/>
              </w:rPr>
              <w:t>ekologickými koridormi.</w:t>
            </w:r>
          </w:p>
          <w:p w14:paraId="2EBC73C4" w14:textId="0F0828FC"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F. Požiadavky na projekty zalesňovania</w:t>
            </w:r>
            <w:r w:rsidR="00C73367" w:rsidRPr="00A11C6D">
              <w:rPr>
                <w:noProof/>
                <w:spacing w:val="-6"/>
                <w:lang w:val="sk-SK"/>
              </w:rPr>
              <w:t xml:space="preserve"> a </w:t>
            </w:r>
            <w:r w:rsidRPr="00A11C6D">
              <w:rPr>
                <w:noProof/>
                <w:spacing w:val="-6"/>
                <w:lang w:val="sk-SK"/>
              </w:rPr>
              <w:t>opätovného zalesňovania, ktoré sa majú realizovať</w:t>
            </w:r>
            <w:r w:rsidR="00C73367" w:rsidRPr="00A11C6D">
              <w:rPr>
                <w:noProof/>
                <w:spacing w:val="-6"/>
                <w:lang w:val="sk-SK"/>
              </w:rPr>
              <w:t xml:space="preserve"> v </w:t>
            </w:r>
            <w:r w:rsidRPr="00A11C6D">
              <w:rPr>
                <w:noProof/>
                <w:spacing w:val="-6"/>
                <w:lang w:val="sk-SK"/>
              </w:rPr>
              <w:t>oblastiach vystavených klimatickým nebezpečenstvám</w:t>
            </w:r>
            <w:r w:rsidR="00C73367" w:rsidRPr="00A11C6D">
              <w:rPr>
                <w:noProof/>
                <w:spacing w:val="-6"/>
                <w:lang w:val="sk-SK"/>
              </w:rPr>
              <w:t xml:space="preserve"> a </w:t>
            </w:r>
            <w:r w:rsidRPr="00A11C6D">
              <w:rPr>
                <w:noProof/>
                <w:spacing w:val="-6"/>
                <w:lang w:val="sk-SK"/>
              </w:rPr>
              <w:t>citlivým na ne, najmä</w:t>
            </w:r>
            <w:r w:rsidR="00C73367" w:rsidRPr="00A11C6D">
              <w:rPr>
                <w:noProof/>
                <w:spacing w:val="-6"/>
                <w:lang w:val="sk-SK"/>
              </w:rPr>
              <w:t xml:space="preserve"> v </w:t>
            </w:r>
            <w:r w:rsidRPr="00A11C6D">
              <w:rPr>
                <w:noProof/>
                <w:spacing w:val="-6"/>
                <w:lang w:val="sk-SK"/>
              </w:rPr>
              <w:t>dôsledku sucha</w:t>
            </w:r>
            <w:r w:rsidR="00C73367" w:rsidRPr="00A11C6D">
              <w:rPr>
                <w:noProof/>
                <w:spacing w:val="-6"/>
                <w:lang w:val="sk-SK"/>
              </w:rPr>
              <w:t xml:space="preserve"> a </w:t>
            </w:r>
            <w:r w:rsidRPr="00A11C6D">
              <w:rPr>
                <w:noProof/>
                <w:spacing w:val="-6"/>
                <w:lang w:val="sk-SK"/>
              </w:rPr>
              <w:t>povodní,</w:t>
            </w:r>
            <w:r w:rsidR="00C73367" w:rsidRPr="00A11C6D">
              <w:rPr>
                <w:noProof/>
                <w:spacing w:val="-6"/>
                <w:lang w:val="sk-SK"/>
              </w:rPr>
              <w:t xml:space="preserve"> a </w:t>
            </w:r>
            <w:r w:rsidRPr="00A11C6D">
              <w:rPr>
                <w:noProof/>
                <w:spacing w:val="-6"/>
                <w:lang w:val="sk-SK"/>
              </w:rPr>
              <w:t>prípadne zalesňovania alebo opätovného zalesňovania znižujú vyplývajúce riziká.</w:t>
            </w:r>
          </w:p>
          <w:p w14:paraId="0EB200DF"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v stratégii sa stanovia kritériá udržateľnosti pre lesnú biomasu na energetické využitie.</w:t>
            </w:r>
          </w:p>
          <w:p w14:paraId="20F8D797" w14:textId="25ABB2F7"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stratégia zahŕňa osobitné opatrenia na boj proti nezákonnej ťažbe dreva, ako je úplné vykonávanie programu SUMAL vrátane monitorovania ťažby dreva prostredníctvom diaľkového snímania, posilnenie sankčného režimu</w:t>
            </w:r>
            <w:r w:rsidR="00C73367" w:rsidRPr="00A11C6D">
              <w:rPr>
                <w:noProof/>
                <w:spacing w:val="-6"/>
                <w:lang w:val="sk-SK"/>
              </w:rPr>
              <w:t xml:space="preserve"> a </w:t>
            </w:r>
            <w:r w:rsidRPr="00A11C6D">
              <w:rPr>
                <w:noProof/>
                <w:spacing w:val="-6"/>
                <w:lang w:val="sk-SK"/>
              </w:rPr>
              <w:t>prípadne ďalšie opatrenia</w:t>
            </w:r>
            <w:r w:rsidR="00C73367" w:rsidRPr="00A11C6D">
              <w:rPr>
                <w:noProof/>
                <w:spacing w:val="-6"/>
                <w:lang w:val="sk-SK"/>
              </w:rPr>
              <w:t>.</w:t>
            </w:r>
          </w:p>
          <w:p w14:paraId="45DA414F" w14:textId="273A66DB"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I. Stratégia bude zahŕňať aj konkrétne opatrenia na ochranu lesných biotopov</w:t>
            </w:r>
            <w:r w:rsidR="00C73367" w:rsidRPr="00A11C6D">
              <w:rPr>
                <w:noProof/>
                <w:spacing w:val="-6"/>
                <w:lang w:val="sk-SK"/>
              </w:rPr>
              <w:t xml:space="preserve"> a </w:t>
            </w:r>
            <w:r w:rsidRPr="00A11C6D">
              <w:rPr>
                <w:noProof/>
                <w:spacing w:val="-6"/>
                <w:lang w:val="sk-SK"/>
              </w:rPr>
              <w:t>druhov,</w:t>
            </w:r>
            <w:r w:rsidR="00C73367" w:rsidRPr="00A11C6D">
              <w:rPr>
                <w:noProof/>
                <w:spacing w:val="-6"/>
                <w:lang w:val="sk-SK"/>
              </w:rPr>
              <w:t xml:space="preserve"> a </w:t>
            </w:r>
            <w:r w:rsidRPr="00A11C6D">
              <w:rPr>
                <w:noProof/>
                <w:spacing w:val="-6"/>
                <w:lang w:val="sk-SK"/>
              </w:rPr>
              <w:t>najmä zosúladenie lesníckych noriem</w:t>
            </w:r>
            <w:r w:rsidR="00C73367" w:rsidRPr="00A11C6D">
              <w:rPr>
                <w:noProof/>
                <w:spacing w:val="-6"/>
                <w:lang w:val="sk-SK"/>
              </w:rPr>
              <w:t xml:space="preserve"> s </w:t>
            </w:r>
            <w:r w:rsidRPr="00A11C6D">
              <w:rPr>
                <w:noProof/>
                <w:spacing w:val="-6"/>
                <w:lang w:val="sk-SK"/>
              </w:rPr>
              <w:t>aspektmi biodiverzity.</w:t>
            </w:r>
          </w:p>
        </w:tc>
      </w:tr>
      <w:tr w:rsidR="00A11C6D" w:rsidRPr="00A11C6D" w14:paraId="6A48A994" w14:textId="77777777" w:rsidTr="00A11C6D">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157405BD"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23</w:t>
            </w:r>
          </w:p>
        </w:tc>
        <w:tc>
          <w:tcPr>
            <w:tcW w:w="1491" w:type="dxa"/>
            <w:tcBorders>
              <w:top w:val="nil"/>
              <w:left w:val="single" w:sz="4" w:space="0" w:color="auto"/>
              <w:bottom w:val="single" w:sz="4" w:space="0" w:color="auto"/>
              <w:right w:val="single" w:sz="4" w:space="0" w:color="auto"/>
            </w:tcBorders>
            <w:shd w:val="clear" w:color="auto" w:fill="C6EFCE"/>
            <w:noWrap/>
          </w:tcPr>
          <w:p w14:paraId="1F0CF329" w14:textId="57E0239B"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systémov obhospodarovania lesov</w:t>
            </w:r>
            <w:r w:rsidR="00C73367" w:rsidRPr="00A11C6D">
              <w:rPr>
                <w:noProof/>
                <w:spacing w:val="-6"/>
                <w:lang w:val="sk-SK"/>
              </w:rPr>
              <w:t xml:space="preserve"> a </w:t>
            </w:r>
            <w:r w:rsidRPr="00A11C6D">
              <w:rPr>
                <w:noProof/>
                <w:spacing w:val="-6"/>
                <w:lang w:val="sk-SK"/>
              </w:rPr>
              <w:t>správy lesov prostredníctvom vypracovania novej národnej stratégie lesného hospodárstva</w:t>
            </w:r>
            <w:r w:rsidR="00C73367" w:rsidRPr="00A11C6D">
              <w:rPr>
                <w:noProof/>
                <w:spacing w:val="-6"/>
                <w:lang w:val="sk-SK"/>
              </w:rPr>
              <w:t xml:space="preserve"> a </w:t>
            </w:r>
            <w:r w:rsidRPr="00A11C6D">
              <w:rPr>
                <w:noProof/>
                <w:spacing w:val="-6"/>
                <w:lang w:val="sk-SK"/>
              </w:rPr>
              <w:t xml:space="preserve">následných právnych predpisov </w:t>
            </w:r>
          </w:p>
        </w:tc>
        <w:tc>
          <w:tcPr>
            <w:tcW w:w="1222" w:type="dxa"/>
            <w:tcBorders>
              <w:top w:val="nil"/>
              <w:left w:val="single" w:sz="4" w:space="0" w:color="auto"/>
              <w:bottom w:val="single" w:sz="4" w:space="0" w:color="auto"/>
              <w:right w:val="single" w:sz="4" w:space="0" w:color="auto"/>
            </w:tcBorders>
            <w:shd w:val="clear" w:color="auto" w:fill="C6EFCE"/>
            <w:noWrap/>
          </w:tcPr>
          <w:p w14:paraId="4ED93B05"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60" w:type="dxa"/>
            <w:tcBorders>
              <w:top w:val="nil"/>
              <w:left w:val="single" w:sz="4" w:space="0" w:color="auto"/>
              <w:bottom w:val="single" w:sz="4" w:space="0" w:color="auto"/>
              <w:right w:val="single" w:sz="4" w:space="0" w:color="auto"/>
            </w:tcBorders>
            <w:shd w:val="clear" w:color="auto" w:fill="C6EFCE"/>
            <w:noWrap/>
          </w:tcPr>
          <w:p w14:paraId="7EBA0175" w14:textId="680F4171"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zmenených ministerských vyhlášok, ktorými sa stanovujú záväzné pravidlá zalesňovania</w:t>
            </w:r>
            <w:r w:rsidR="00C73367" w:rsidRPr="00A11C6D">
              <w:rPr>
                <w:noProof/>
                <w:spacing w:val="-6"/>
                <w:lang w:val="sk-SK"/>
              </w:rPr>
              <w:t xml:space="preserve"> a </w:t>
            </w:r>
            <w:r w:rsidRPr="00A11C6D">
              <w:rPr>
                <w:noProof/>
                <w:spacing w:val="-6"/>
                <w:lang w:val="sk-SK"/>
              </w:rPr>
              <w:t>opätovného zalesňovania podľa národnej stratégie lesného hospodárstva na roky 2020 – 2030</w:t>
            </w:r>
          </w:p>
        </w:tc>
        <w:tc>
          <w:tcPr>
            <w:tcW w:w="1760" w:type="dxa"/>
            <w:tcBorders>
              <w:top w:val="nil"/>
              <w:left w:val="single" w:sz="4" w:space="0" w:color="auto"/>
              <w:bottom w:val="single" w:sz="4" w:space="0" w:color="auto"/>
              <w:right w:val="single" w:sz="4" w:space="0" w:color="auto"/>
            </w:tcBorders>
            <w:shd w:val="clear" w:color="auto" w:fill="C6EFCE"/>
            <w:noWrap/>
          </w:tcPr>
          <w:p w14:paraId="40D6F31E" w14:textId="1FCA5312"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Ustanovenie ministerských vyhlášok</w:t>
            </w:r>
            <w:r w:rsidR="00C73367" w:rsidRPr="00A11C6D">
              <w:rPr>
                <w:noProof/>
                <w:spacing w:val="-6"/>
                <w:lang w:val="sk-SK"/>
              </w:rPr>
              <w:t xml:space="preserve"> o </w:t>
            </w:r>
            <w:r w:rsidRPr="00A11C6D">
              <w:rPr>
                <w:noProof/>
                <w:spacing w:val="-6"/>
                <w:lang w:val="sk-SK"/>
              </w:rPr>
              <w:t>nadobudnutí účinnosti zmien</w:t>
            </w:r>
          </w:p>
          <w:p w14:paraId="1139AB6E"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p w14:paraId="6C725328"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198" w:type="dxa"/>
            <w:tcBorders>
              <w:top w:val="nil"/>
              <w:left w:val="single" w:sz="4" w:space="0" w:color="auto"/>
              <w:bottom w:val="single" w:sz="4" w:space="0" w:color="auto"/>
              <w:right w:val="single" w:sz="4" w:space="0" w:color="auto"/>
            </w:tcBorders>
            <w:shd w:val="clear" w:color="auto" w:fill="C6EFCE"/>
            <w:noWrap/>
          </w:tcPr>
          <w:p w14:paraId="78ED0835"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247" w:type="dxa"/>
            <w:tcBorders>
              <w:top w:val="nil"/>
              <w:left w:val="single" w:sz="4" w:space="0" w:color="auto"/>
              <w:bottom w:val="single" w:sz="4" w:space="0" w:color="auto"/>
              <w:right w:val="single" w:sz="4" w:space="0" w:color="auto"/>
            </w:tcBorders>
            <w:shd w:val="clear" w:color="auto" w:fill="C6EFCE"/>
            <w:noWrap/>
          </w:tcPr>
          <w:p w14:paraId="3860E200"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819" w:type="dxa"/>
            <w:tcBorders>
              <w:top w:val="nil"/>
              <w:left w:val="single" w:sz="4" w:space="0" w:color="auto"/>
              <w:bottom w:val="single" w:sz="4" w:space="0" w:color="auto"/>
              <w:right w:val="single" w:sz="4" w:space="0" w:color="auto"/>
            </w:tcBorders>
            <w:shd w:val="clear" w:color="auto" w:fill="C6EFCE"/>
            <w:noWrap/>
          </w:tcPr>
          <w:p w14:paraId="77CAE081"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194" w:type="dxa"/>
            <w:tcBorders>
              <w:top w:val="nil"/>
              <w:left w:val="single" w:sz="4" w:space="0" w:color="auto"/>
              <w:bottom w:val="single" w:sz="4" w:space="0" w:color="auto"/>
              <w:right w:val="single" w:sz="4" w:space="0" w:color="auto"/>
            </w:tcBorders>
            <w:shd w:val="clear" w:color="auto" w:fill="C6EFCE"/>
            <w:noWrap/>
          </w:tcPr>
          <w:p w14:paraId="3D13B22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712" w:type="dxa"/>
            <w:tcBorders>
              <w:top w:val="nil"/>
              <w:left w:val="single" w:sz="4" w:space="0" w:color="auto"/>
              <w:bottom w:val="single" w:sz="4" w:space="0" w:color="auto"/>
              <w:right w:val="single" w:sz="4" w:space="0" w:color="auto"/>
            </w:tcBorders>
            <w:shd w:val="clear" w:color="auto" w:fill="C6EFCE"/>
            <w:noWrap/>
          </w:tcPr>
          <w:p w14:paraId="37A603E4"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426" w:type="dxa"/>
            <w:tcBorders>
              <w:top w:val="nil"/>
              <w:left w:val="single" w:sz="4" w:space="0" w:color="auto"/>
              <w:bottom w:val="single" w:sz="4" w:space="0" w:color="auto"/>
              <w:right w:val="single" w:sz="4" w:space="0" w:color="auto"/>
            </w:tcBorders>
            <w:shd w:val="clear" w:color="auto" w:fill="C6EFCE"/>
            <w:noWrap/>
          </w:tcPr>
          <w:p w14:paraId="76F0227C" w14:textId="576564F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Nadobudnutie účinnosti týchto zmenených ministerských vyhlášok (MO)</w:t>
            </w:r>
            <w:r w:rsidR="00C73367" w:rsidRPr="00A11C6D">
              <w:rPr>
                <w:noProof/>
                <w:spacing w:val="-6"/>
                <w:lang w:val="sk-SK"/>
              </w:rPr>
              <w:t xml:space="preserve"> v </w:t>
            </w:r>
            <w:r w:rsidRPr="00A11C6D">
              <w:rPr>
                <w:noProof/>
                <w:spacing w:val="-6"/>
                <w:lang w:val="sk-SK"/>
              </w:rPr>
              <w:t>súlade so záväznými pravidlami zalesňovania</w:t>
            </w:r>
            <w:r w:rsidR="00C73367" w:rsidRPr="00A11C6D">
              <w:rPr>
                <w:noProof/>
                <w:spacing w:val="-6"/>
                <w:lang w:val="sk-SK"/>
              </w:rPr>
              <w:t xml:space="preserve"> a </w:t>
            </w:r>
            <w:r w:rsidRPr="00A11C6D">
              <w:rPr>
                <w:noProof/>
                <w:spacing w:val="-6"/>
                <w:lang w:val="sk-SK"/>
              </w:rPr>
              <w:t>opätovného zalesňovania stanovenými</w:t>
            </w:r>
            <w:r w:rsidR="00C73367" w:rsidRPr="00A11C6D">
              <w:rPr>
                <w:noProof/>
                <w:spacing w:val="-6"/>
                <w:lang w:val="sk-SK"/>
              </w:rPr>
              <w:t xml:space="preserve"> v </w:t>
            </w:r>
            <w:r w:rsidRPr="00A11C6D">
              <w:rPr>
                <w:noProof/>
                <w:spacing w:val="-6"/>
                <w:lang w:val="sk-SK"/>
              </w:rPr>
              <w:t>národnej stratégii lesného hospodárstva na roky 2020 – 2030:</w:t>
            </w:r>
          </w:p>
          <w:p w14:paraId="7567D505" w14:textId="2B15B07C" w:rsidR="009A71A8" w:rsidRPr="00A11C6D" w:rsidRDefault="00674A8F" w:rsidP="00A11C6D">
            <w:pPr>
              <w:pStyle w:val="P68B1DB1-Normal5"/>
              <w:numPr>
                <w:ilvl w:val="0"/>
                <w:numId w:val="5"/>
              </w:numPr>
              <w:spacing w:after="0" w:line="240" w:lineRule="auto"/>
              <w:ind w:left="0" w:firstLine="0"/>
              <w:jc w:val="both"/>
              <w:rPr>
                <w:rFonts w:cs="Times New Roman"/>
                <w:noProof/>
                <w:spacing w:val="-6"/>
                <w:lang w:val="sk-SK"/>
              </w:rPr>
            </w:pPr>
            <w:r w:rsidRPr="00A11C6D">
              <w:rPr>
                <w:noProof/>
                <w:spacing w:val="-6"/>
                <w:lang w:val="sk-SK"/>
              </w:rPr>
              <w:t xml:space="preserve">Vyhláška </w:t>
            </w:r>
            <w:r w:rsidR="00C73367" w:rsidRPr="00A11C6D">
              <w:rPr>
                <w:noProof/>
                <w:spacing w:val="-6"/>
                <w:lang w:val="sk-SK"/>
              </w:rPr>
              <w:t>č. </w:t>
            </w:r>
            <w:r w:rsidRPr="00A11C6D">
              <w:rPr>
                <w:noProof/>
                <w:spacing w:val="-6"/>
                <w:lang w:val="sk-SK"/>
              </w:rPr>
              <w:t>766/2018 týkajúca sa vypracovania</w:t>
            </w:r>
            <w:r w:rsidR="00C73367" w:rsidRPr="00A11C6D">
              <w:rPr>
                <w:noProof/>
                <w:spacing w:val="-6"/>
                <w:lang w:val="sk-SK"/>
              </w:rPr>
              <w:t xml:space="preserve"> a </w:t>
            </w:r>
            <w:r w:rsidRPr="00A11C6D">
              <w:rPr>
                <w:noProof/>
                <w:spacing w:val="-6"/>
                <w:lang w:val="sk-SK"/>
              </w:rPr>
              <w:t>zmeny plánov obhospodarovania lesov vrátane ustanovení</w:t>
            </w:r>
            <w:r w:rsidR="00C73367" w:rsidRPr="00A11C6D">
              <w:rPr>
                <w:noProof/>
                <w:spacing w:val="-6"/>
                <w:lang w:val="sk-SK"/>
              </w:rPr>
              <w:t xml:space="preserve"> o </w:t>
            </w:r>
            <w:r w:rsidRPr="00A11C6D">
              <w:rPr>
                <w:noProof/>
                <w:spacing w:val="-6"/>
                <w:lang w:val="sk-SK"/>
              </w:rPr>
              <w:t>využívaní lesnej pôdy, ako aj metodiky týkajúcej sa schvaľovania ročných kvót na ťažbu</w:t>
            </w:r>
            <w:r w:rsidR="00C73367" w:rsidRPr="00A11C6D">
              <w:rPr>
                <w:noProof/>
                <w:spacing w:val="-6"/>
                <w:lang w:val="sk-SK"/>
              </w:rPr>
              <w:t xml:space="preserve"> v </w:t>
            </w:r>
            <w:r w:rsidRPr="00A11C6D">
              <w:rPr>
                <w:noProof/>
                <w:spacing w:val="-6"/>
                <w:lang w:val="sk-SK"/>
              </w:rPr>
              <w:t>hĺbke.</w:t>
            </w:r>
          </w:p>
          <w:p w14:paraId="2B642943" w14:textId="45C2A933" w:rsidR="009A71A8" w:rsidRPr="00A11C6D" w:rsidRDefault="00674A8F" w:rsidP="00A11C6D">
            <w:pPr>
              <w:pStyle w:val="P68B1DB1-Normal5"/>
              <w:numPr>
                <w:ilvl w:val="0"/>
                <w:numId w:val="5"/>
              </w:numPr>
              <w:spacing w:after="0" w:line="240" w:lineRule="auto"/>
              <w:ind w:left="0" w:firstLine="0"/>
              <w:jc w:val="both"/>
              <w:rPr>
                <w:rFonts w:cs="Times New Roman"/>
                <w:noProof/>
                <w:spacing w:val="-6"/>
                <w:lang w:val="sk-SK"/>
              </w:rPr>
            </w:pPr>
            <w:r w:rsidRPr="00A11C6D">
              <w:rPr>
                <w:noProof/>
                <w:spacing w:val="-6"/>
                <w:lang w:val="sk-SK"/>
              </w:rPr>
              <w:t xml:space="preserve">Nariadenie </w:t>
            </w:r>
            <w:r w:rsidR="00C73367" w:rsidRPr="00A11C6D">
              <w:rPr>
                <w:noProof/>
                <w:spacing w:val="-6"/>
                <w:lang w:val="sk-SK"/>
              </w:rPr>
              <w:t>č. </w:t>
            </w:r>
            <w:r w:rsidRPr="00A11C6D">
              <w:rPr>
                <w:noProof/>
                <w:spacing w:val="-6"/>
                <w:lang w:val="sk-SK"/>
              </w:rPr>
              <w:t>1648/2000</w:t>
            </w:r>
            <w:r w:rsidR="00C73367" w:rsidRPr="00A11C6D">
              <w:rPr>
                <w:noProof/>
                <w:spacing w:val="-6"/>
                <w:lang w:val="sk-SK"/>
              </w:rPr>
              <w:t xml:space="preserve"> o </w:t>
            </w:r>
            <w:r w:rsidRPr="00A11C6D">
              <w:rPr>
                <w:noProof/>
                <w:spacing w:val="-6"/>
                <w:lang w:val="sk-SK"/>
              </w:rPr>
              <w:t>schválení technických pravidiel týkajúcich sa zloženia, systémov</w:t>
            </w:r>
            <w:r w:rsidR="00C73367" w:rsidRPr="00A11C6D">
              <w:rPr>
                <w:noProof/>
                <w:spacing w:val="-6"/>
                <w:lang w:val="sk-SK"/>
              </w:rPr>
              <w:t xml:space="preserve"> a </w:t>
            </w:r>
            <w:r w:rsidRPr="00A11C6D">
              <w:rPr>
                <w:noProof/>
                <w:spacing w:val="-6"/>
                <w:lang w:val="sk-SK"/>
              </w:rPr>
              <w:t>technológií na regeneráciu lesov</w:t>
            </w:r>
            <w:r w:rsidR="00C73367" w:rsidRPr="00A11C6D">
              <w:rPr>
                <w:noProof/>
                <w:spacing w:val="-6"/>
                <w:lang w:val="sk-SK"/>
              </w:rPr>
              <w:t xml:space="preserve"> a </w:t>
            </w:r>
            <w:r w:rsidRPr="00A11C6D">
              <w:rPr>
                <w:noProof/>
                <w:spacing w:val="-6"/>
                <w:lang w:val="sk-SK"/>
              </w:rPr>
              <w:t>zalesňovanie znehodnotenej pôdy</w:t>
            </w:r>
          </w:p>
          <w:p w14:paraId="3C8FC056" w14:textId="0EF0A96E" w:rsidR="009A71A8" w:rsidRPr="00A11C6D" w:rsidRDefault="00674A8F" w:rsidP="00A11C6D">
            <w:pPr>
              <w:pStyle w:val="P68B1DB1-Normal5"/>
              <w:numPr>
                <w:ilvl w:val="0"/>
                <w:numId w:val="5"/>
              </w:numPr>
              <w:spacing w:after="0" w:line="240" w:lineRule="auto"/>
              <w:ind w:left="0" w:firstLine="0"/>
              <w:jc w:val="both"/>
              <w:rPr>
                <w:rFonts w:cs="Times New Roman"/>
                <w:noProof/>
                <w:spacing w:val="-6"/>
                <w:lang w:val="sk-SK"/>
              </w:rPr>
            </w:pPr>
            <w:r w:rsidRPr="00A11C6D">
              <w:rPr>
                <w:noProof/>
                <w:spacing w:val="-6"/>
                <w:lang w:val="sk-SK"/>
              </w:rPr>
              <w:t xml:space="preserve">Nariadenie </w:t>
            </w:r>
            <w:r w:rsidR="00C73367" w:rsidRPr="00A11C6D">
              <w:rPr>
                <w:noProof/>
                <w:spacing w:val="-6"/>
                <w:lang w:val="sk-SK"/>
              </w:rPr>
              <w:t>č. </w:t>
            </w:r>
            <w:r w:rsidRPr="00A11C6D">
              <w:rPr>
                <w:noProof/>
                <w:spacing w:val="-6"/>
                <w:lang w:val="sk-SK"/>
              </w:rPr>
              <w:t>1649/2000</w:t>
            </w:r>
            <w:r w:rsidR="00C73367" w:rsidRPr="00A11C6D">
              <w:rPr>
                <w:noProof/>
                <w:spacing w:val="-6"/>
                <w:lang w:val="sk-SK"/>
              </w:rPr>
              <w:t xml:space="preserve"> o </w:t>
            </w:r>
            <w:r w:rsidRPr="00A11C6D">
              <w:rPr>
                <w:noProof/>
                <w:spacing w:val="-6"/>
                <w:lang w:val="sk-SK"/>
              </w:rPr>
              <w:t>schválení technických noriem starostlivosti</w:t>
            </w:r>
            <w:r w:rsidR="00C73367" w:rsidRPr="00A11C6D">
              <w:rPr>
                <w:noProof/>
                <w:spacing w:val="-6"/>
                <w:lang w:val="sk-SK"/>
              </w:rPr>
              <w:t xml:space="preserve"> o </w:t>
            </w:r>
            <w:r w:rsidRPr="00A11C6D">
              <w:rPr>
                <w:noProof/>
                <w:spacing w:val="-6"/>
                <w:lang w:val="sk-SK"/>
              </w:rPr>
              <w:t>stojany</w:t>
            </w:r>
            <w:r w:rsidR="00C73367" w:rsidRPr="00A11C6D">
              <w:rPr>
                <w:noProof/>
                <w:spacing w:val="-6"/>
                <w:lang w:val="sk-SK"/>
              </w:rPr>
              <w:t xml:space="preserve"> a </w:t>
            </w:r>
            <w:r w:rsidRPr="00A11C6D">
              <w:rPr>
                <w:noProof/>
                <w:spacing w:val="-6"/>
                <w:lang w:val="sk-SK"/>
              </w:rPr>
              <w:t>ich správu</w:t>
            </w:r>
          </w:p>
          <w:p w14:paraId="71D28AA4" w14:textId="47406BCF" w:rsidR="009A71A8" w:rsidRPr="00A11C6D" w:rsidRDefault="00674A8F" w:rsidP="00A11C6D">
            <w:pPr>
              <w:pStyle w:val="P68B1DB1-Normal5"/>
              <w:numPr>
                <w:ilvl w:val="0"/>
                <w:numId w:val="5"/>
              </w:numPr>
              <w:spacing w:after="0" w:line="240" w:lineRule="auto"/>
              <w:ind w:left="0" w:firstLine="0"/>
              <w:jc w:val="both"/>
              <w:rPr>
                <w:rFonts w:cs="Times New Roman"/>
                <w:noProof/>
                <w:spacing w:val="-6"/>
                <w:lang w:val="sk-SK"/>
              </w:rPr>
            </w:pPr>
            <w:r w:rsidRPr="00A11C6D">
              <w:rPr>
                <w:noProof/>
                <w:spacing w:val="-6"/>
                <w:lang w:val="sk-SK"/>
              </w:rPr>
              <w:t xml:space="preserve">Nariadenie </w:t>
            </w:r>
            <w:r w:rsidR="00C73367" w:rsidRPr="00A11C6D">
              <w:rPr>
                <w:noProof/>
                <w:spacing w:val="-6"/>
                <w:lang w:val="sk-SK"/>
              </w:rPr>
              <w:t>č. </w:t>
            </w:r>
            <w:r w:rsidRPr="00A11C6D">
              <w:rPr>
                <w:noProof/>
                <w:spacing w:val="-6"/>
                <w:lang w:val="sk-SK"/>
              </w:rPr>
              <w:t>1650/2000</w:t>
            </w:r>
            <w:r w:rsidR="00C73367" w:rsidRPr="00A11C6D">
              <w:rPr>
                <w:noProof/>
                <w:spacing w:val="-6"/>
                <w:lang w:val="sk-SK"/>
              </w:rPr>
              <w:t xml:space="preserve"> o </w:t>
            </w:r>
            <w:r w:rsidRPr="00A11C6D">
              <w:rPr>
                <w:noProof/>
                <w:spacing w:val="-6"/>
                <w:lang w:val="sk-SK"/>
              </w:rPr>
              <w:t>schválení technických noriem</w:t>
            </w:r>
            <w:r w:rsidR="00C73367" w:rsidRPr="00A11C6D">
              <w:rPr>
                <w:noProof/>
                <w:spacing w:val="-6"/>
                <w:lang w:val="sk-SK"/>
              </w:rPr>
              <w:t xml:space="preserve"> o </w:t>
            </w:r>
            <w:r w:rsidRPr="00A11C6D">
              <w:rPr>
                <w:noProof/>
                <w:spacing w:val="-6"/>
                <w:lang w:val="sk-SK"/>
              </w:rPr>
              <w:t>výbere</w:t>
            </w:r>
            <w:r w:rsidR="00C73367" w:rsidRPr="00A11C6D">
              <w:rPr>
                <w:noProof/>
                <w:spacing w:val="-6"/>
                <w:lang w:val="sk-SK"/>
              </w:rPr>
              <w:t xml:space="preserve"> a </w:t>
            </w:r>
            <w:r w:rsidRPr="00A11C6D">
              <w:rPr>
                <w:noProof/>
                <w:spacing w:val="-6"/>
                <w:lang w:val="sk-SK"/>
              </w:rPr>
              <w:t>uplatňovaní liečby</w:t>
            </w:r>
          </w:p>
          <w:p w14:paraId="351DA8E5" w14:textId="53970CB3" w:rsidR="009A71A8" w:rsidRPr="00A11C6D" w:rsidRDefault="00674A8F" w:rsidP="00A11C6D">
            <w:pPr>
              <w:pStyle w:val="P68B1DB1-Normal5"/>
              <w:numPr>
                <w:ilvl w:val="0"/>
                <w:numId w:val="5"/>
              </w:numPr>
              <w:spacing w:after="0" w:line="240" w:lineRule="auto"/>
              <w:ind w:left="0" w:firstLine="0"/>
              <w:jc w:val="both"/>
              <w:rPr>
                <w:rFonts w:cs="Times New Roman"/>
                <w:noProof/>
                <w:spacing w:val="-6"/>
                <w:lang w:val="sk-SK"/>
              </w:rPr>
            </w:pPr>
            <w:r w:rsidRPr="00A11C6D">
              <w:rPr>
                <w:noProof/>
                <w:spacing w:val="-6"/>
                <w:lang w:val="sk-SK"/>
              </w:rPr>
              <w:t xml:space="preserve">Nariadenie </w:t>
            </w:r>
            <w:r w:rsidR="00C73367" w:rsidRPr="00A11C6D">
              <w:rPr>
                <w:noProof/>
                <w:spacing w:val="-6"/>
                <w:lang w:val="sk-SK"/>
              </w:rPr>
              <w:t>č. </w:t>
            </w:r>
            <w:r w:rsidRPr="00A11C6D">
              <w:rPr>
                <w:noProof/>
                <w:spacing w:val="-6"/>
                <w:lang w:val="sk-SK"/>
              </w:rPr>
              <w:t>1653/2000</w:t>
            </w:r>
            <w:r w:rsidR="00C73367" w:rsidRPr="00A11C6D">
              <w:rPr>
                <w:noProof/>
                <w:spacing w:val="-6"/>
                <w:lang w:val="sk-SK"/>
              </w:rPr>
              <w:t xml:space="preserve"> o </w:t>
            </w:r>
            <w:r w:rsidRPr="00A11C6D">
              <w:rPr>
                <w:noProof/>
                <w:spacing w:val="-6"/>
                <w:lang w:val="sk-SK"/>
              </w:rPr>
              <w:t>schválení technických noriem týkajúcich sa ročnej kontroly regenerácií</w:t>
            </w:r>
          </w:p>
          <w:p w14:paraId="4DE521A6" w14:textId="769C726B" w:rsidR="009A71A8" w:rsidRPr="00A11C6D" w:rsidRDefault="00674A8F" w:rsidP="00A11C6D">
            <w:pPr>
              <w:pStyle w:val="P68B1DB1-Normal5"/>
              <w:numPr>
                <w:ilvl w:val="0"/>
                <w:numId w:val="5"/>
              </w:numPr>
              <w:spacing w:after="0" w:line="240" w:lineRule="auto"/>
              <w:ind w:left="0" w:firstLine="0"/>
              <w:jc w:val="both"/>
              <w:rPr>
                <w:rFonts w:cs="Times New Roman"/>
                <w:noProof/>
                <w:spacing w:val="-6"/>
                <w:lang w:val="sk-SK"/>
              </w:rPr>
            </w:pPr>
            <w:r w:rsidRPr="00A11C6D">
              <w:rPr>
                <w:noProof/>
                <w:spacing w:val="-6"/>
                <w:lang w:val="sk-SK"/>
              </w:rPr>
              <w:t xml:space="preserve">Nariadenie </w:t>
            </w:r>
            <w:r w:rsidR="00C73367" w:rsidRPr="00A11C6D">
              <w:rPr>
                <w:noProof/>
                <w:spacing w:val="-6"/>
                <w:lang w:val="sk-SK"/>
              </w:rPr>
              <w:t>č. </w:t>
            </w:r>
            <w:r w:rsidRPr="00A11C6D">
              <w:rPr>
                <w:noProof/>
                <w:spacing w:val="-6"/>
                <w:lang w:val="sk-SK"/>
              </w:rPr>
              <w:t>1672/2000</w:t>
            </w:r>
            <w:r w:rsidR="00C73367" w:rsidRPr="00A11C6D">
              <w:rPr>
                <w:noProof/>
                <w:spacing w:val="-6"/>
                <w:lang w:val="sk-SK"/>
              </w:rPr>
              <w:t xml:space="preserve"> o </w:t>
            </w:r>
            <w:r w:rsidRPr="00A11C6D">
              <w:rPr>
                <w:noProof/>
                <w:spacing w:val="-6"/>
                <w:lang w:val="sk-SK"/>
              </w:rPr>
              <w:t>schválení technických noriem obhospodarovania lesov</w:t>
            </w:r>
          </w:p>
        </w:tc>
      </w:tr>
      <w:tr w:rsidR="00A11C6D" w:rsidRPr="00A11C6D" w14:paraId="289CF91C" w14:textId="77777777" w:rsidTr="00A11C6D">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009E8F87"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24</w:t>
            </w:r>
          </w:p>
        </w:tc>
        <w:tc>
          <w:tcPr>
            <w:tcW w:w="1491" w:type="dxa"/>
            <w:tcBorders>
              <w:top w:val="nil"/>
              <w:left w:val="single" w:sz="4" w:space="0" w:color="auto"/>
              <w:bottom w:val="single" w:sz="4" w:space="0" w:color="auto"/>
              <w:right w:val="single" w:sz="4" w:space="0" w:color="auto"/>
            </w:tcBorders>
            <w:shd w:val="clear" w:color="auto" w:fill="C6EFCE"/>
            <w:noWrap/>
          </w:tcPr>
          <w:p w14:paraId="5DF4CBB7" w14:textId="257185E3"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systémov obhospodarovania lesov</w:t>
            </w:r>
            <w:r w:rsidR="00C73367" w:rsidRPr="00A11C6D">
              <w:rPr>
                <w:noProof/>
                <w:spacing w:val="-6"/>
                <w:lang w:val="sk-SK"/>
              </w:rPr>
              <w:t xml:space="preserve"> a </w:t>
            </w:r>
            <w:r w:rsidRPr="00A11C6D">
              <w:rPr>
                <w:noProof/>
                <w:spacing w:val="-6"/>
                <w:lang w:val="sk-SK"/>
              </w:rPr>
              <w:t>správy lesov prostredníctvom vypracovania novej národnej stratégie lesného hospodárstva</w:t>
            </w:r>
            <w:r w:rsidR="00C73367" w:rsidRPr="00A11C6D">
              <w:rPr>
                <w:noProof/>
                <w:spacing w:val="-6"/>
                <w:lang w:val="sk-SK"/>
              </w:rPr>
              <w:t xml:space="preserve"> a </w:t>
            </w:r>
            <w:r w:rsidRPr="00A11C6D">
              <w:rPr>
                <w:noProof/>
                <w:spacing w:val="-6"/>
                <w:lang w:val="sk-SK"/>
              </w:rPr>
              <w:t xml:space="preserve">následných právnych predpisov </w:t>
            </w:r>
          </w:p>
        </w:tc>
        <w:tc>
          <w:tcPr>
            <w:tcW w:w="1222" w:type="dxa"/>
            <w:tcBorders>
              <w:top w:val="nil"/>
              <w:left w:val="single" w:sz="4" w:space="0" w:color="auto"/>
              <w:bottom w:val="single" w:sz="4" w:space="0" w:color="auto"/>
              <w:right w:val="single" w:sz="4" w:space="0" w:color="auto"/>
            </w:tcBorders>
            <w:shd w:val="clear" w:color="auto" w:fill="C6EFCE"/>
            <w:noWrap/>
          </w:tcPr>
          <w:p w14:paraId="133802A0"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60" w:type="dxa"/>
            <w:tcBorders>
              <w:top w:val="nil"/>
              <w:left w:val="single" w:sz="4" w:space="0" w:color="auto"/>
              <w:bottom w:val="single" w:sz="4" w:space="0" w:color="auto"/>
              <w:right w:val="single" w:sz="4" w:space="0" w:color="auto"/>
            </w:tcBorders>
            <w:shd w:val="clear" w:color="auto" w:fill="C6EFCE"/>
            <w:noWrap/>
          </w:tcPr>
          <w:p w14:paraId="66C97C94" w14:textId="5BD68983"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Nadobudnutie účinnosti legislatívnych aktov, ktorými sa menia</w:t>
            </w:r>
            <w:r w:rsidR="00C73367" w:rsidRPr="00A11C6D">
              <w:rPr>
                <w:noProof/>
                <w:spacing w:val="-6"/>
                <w:lang w:val="sk-SK"/>
              </w:rPr>
              <w:t xml:space="preserve"> a </w:t>
            </w:r>
            <w:r w:rsidRPr="00A11C6D">
              <w:rPr>
                <w:noProof/>
                <w:spacing w:val="-6"/>
                <w:lang w:val="sk-SK"/>
              </w:rPr>
              <w:t>dopĺňajú existujúce právne predpisy</w:t>
            </w:r>
            <w:r w:rsidR="00C73367" w:rsidRPr="00A11C6D">
              <w:rPr>
                <w:noProof/>
                <w:spacing w:val="-6"/>
                <w:lang w:val="sk-SK"/>
              </w:rPr>
              <w:t xml:space="preserve"> o </w:t>
            </w:r>
            <w:r w:rsidRPr="00A11C6D">
              <w:rPr>
                <w:noProof/>
                <w:spacing w:val="-6"/>
                <w:lang w:val="sk-SK"/>
              </w:rPr>
              <w:t>lesoch</w:t>
            </w:r>
          </w:p>
          <w:p w14:paraId="5ABD2C68"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760" w:type="dxa"/>
            <w:tcBorders>
              <w:top w:val="nil"/>
              <w:left w:val="single" w:sz="4" w:space="0" w:color="auto"/>
              <w:bottom w:val="single" w:sz="4" w:space="0" w:color="auto"/>
              <w:right w:val="single" w:sz="4" w:space="0" w:color="auto"/>
            </w:tcBorders>
            <w:shd w:val="clear" w:color="auto" w:fill="C6EFCE"/>
            <w:noWrap/>
          </w:tcPr>
          <w:p w14:paraId="265D682D" w14:textId="1EC803E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legislatívnych aktov </w:t>
            </w:r>
          </w:p>
        </w:tc>
        <w:tc>
          <w:tcPr>
            <w:tcW w:w="1198" w:type="dxa"/>
            <w:tcBorders>
              <w:top w:val="nil"/>
              <w:left w:val="single" w:sz="4" w:space="0" w:color="auto"/>
              <w:bottom w:val="single" w:sz="4" w:space="0" w:color="auto"/>
              <w:right w:val="single" w:sz="4" w:space="0" w:color="auto"/>
            </w:tcBorders>
            <w:shd w:val="clear" w:color="auto" w:fill="C6EFCE"/>
            <w:noWrap/>
          </w:tcPr>
          <w:p w14:paraId="68724A61"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47" w:type="dxa"/>
            <w:tcBorders>
              <w:top w:val="nil"/>
              <w:left w:val="single" w:sz="4" w:space="0" w:color="auto"/>
              <w:bottom w:val="single" w:sz="4" w:space="0" w:color="auto"/>
              <w:right w:val="single" w:sz="4" w:space="0" w:color="auto"/>
            </w:tcBorders>
            <w:shd w:val="clear" w:color="auto" w:fill="C6EFCE"/>
            <w:noWrap/>
          </w:tcPr>
          <w:p w14:paraId="039C68BF"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19" w:type="dxa"/>
            <w:tcBorders>
              <w:top w:val="nil"/>
              <w:left w:val="single" w:sz="4" w:space="0" w:color="auto"/>
              <w:bottom w:val="single" w:sz="4" w:space="0" w:color="auto"/>
              <w:right w:val="single" w:sz="4" w:space="0" w:color="auto"/>
            </w:tcBorders>
            <w:shd w:val="clear" w:color="auto" w:fill="C6EFCE"/>
            <w:noWrap/>
          </w:tcPr>
          <w:p w14:paraId="226B2461"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94" w:type="dxa"/>
            <w:tcBorders>
              <w:top w:val="nil"/>
              <w:left w:val="single" w:sz="4" w:space="0" w:color="auto"/>
              <w:bottom w:val="single" w:sz="4" w:space="0" w:color="auto"/>
              <w:right w:val="single" w:sz="4" w:space="0" w:color="auto"/>
            </w:tcBorders>
            <w:shd w:val="clear" w:color="auto" w:fill="C6EFCE"/>
            <w:noWrap/>
          </w:tcPr>
          <w:p w14:paraId="035F718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12" w:type="dxa"/>
            <w:tcBorders>
              <w:top w:val="nil"/>
              <w:left w:val="single" w:sz="4" w:space="0" w:color="auto"/>
              <w:bottom w:val="single" w:sz="4" w:space="0" w:color="auto"/>
              <w:right w:val="single" w:sz="4" w:space="0" w:color="auto"/>
            </w:tcBorders>
            <w:shd w:val="clear" w:color="auto" w:fill="C6EFCE"/>
            <w:noWrap/>
          </w:tcPr>
          <w:p w14:paraId="7F935581"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426" w:type="dxa"/>
            <w:tcBorders>
              <w:top w:val="nil"/>
              <w:left w:val="single" w:sz="4" w:space="0" w:color="auto"/>
              <w:bottom w:val="single" w:sz="4" w:space="0" w:color="auto"/>
              <w:right w:val="single" w:sz="4" w:space="0" w:color="auto"/>
            </w:tcBorders>
            <w:shd w:val="clear" w:color="auto" w:fill="C6EFCE"/>
            <w:noWrap/>
          </w:tcPr>
          <w:p w14:paraId="6789DF29" w14:textId="0137E5CE"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Nadobudnutie účinnosti týchto legislatívnych aktov zameraných na zefektívnenie právneho rámca, boj proti nezákonnej ťažbe dreva</w:t>
            </w:r>
            <w:r w:rsidR="00C73367" w:rsidRPr="00A11C6D">
              <w:rPr>
                <w:noProof/>
                <w:spacing w:val="-6"/>
                <w:lang w:val="sk-SK"/>
              </w:rPr>
              <w:t xml:space="preserve"> a </w:t>
            </w:r>
            <w:r w:rsidRPr="00A11C6D">
              <w:rPr>
                <w:noProof/>
                <w:spacing w:val="-6"/>
                <w:lang w:val="sk-SK"/>
              </w:rPr>
              <w:t>zlepšenie obhospodarovania lesov</w:t>
            </w:r>
            <w:r w:rsidR="00C73367" w:rsidRPr="00A11C6D">
              <w:rPr>
                <w:noProof/>
                <w:spacing w:val="-6"/>
                <w:lang w:val="sk-SK"/>
              </w:rPr>
              <w:t>:</w:t>
            </w:r>
          </w:p>
          <w:p w14:paraId="1D7F0010" w14:textId="504C90E8"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I) Nový lesnícky zákonník,</w:t>
            </w:r>
            <w:r w:rsidR="00C73367" w:rsidRPr="00A11C6D">
              <w:rPr>
                <w:noProof/>
                <w:spacing w:val="-6"/>
                <w:lang w:val="sk-SK"/>
              </w:rPr>
              <w:t xml:space="preserve"> v </w:t>
            </w:r>
            <w:r w:rsidRPr="00A11C6D">
              <w:rPr>
                <w:noProof/>
                <w:spacing w:val="-6"/>
                <w:lang w:val="sk-SK"/>
              </w:rPr>
              <w:t>ktorom sa stanovujú zmeny systému trestných sankcií;</w:t>
            </w:r>
          </w:p>
          <w:p w14:paraId="2C323098" w14:textId="738CAAAA"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xml:space="preserve">(II) Mimoriadne nariadenie </w:t>
            </w:r>
            <w:r w:rsidR="00C73367" w:rsidRPr="00A11C6D">
              <w:rPr>
                <w:noProof/>
                <w:spacing w:val="-6"/>
                <w:lang w:val="sk-SK"/>
              </w:rPr>
              <w:t>č. </w:t>
            </w:r>
            <w:r w:rsidRPr="00A11C6D">
              <w:rPr>
                <w:noProof/>
                <w:spacing w:val="-6"/>
                <w:lang w:val="sk-SK"/>
              </w:rPr>
              <w:t>85/2006, ktorým sa ustanovujú metódy posudzovania škôd na lesnej vegetácii</w:t>
            </w:r>
            <w:r w:rsidR="00C73367" w:rsidRPr="00A11C6D">
              <w:rPr>
                <w:noProof/>
                <w:spacing w:val="-6"/>
                <w:lang w:val="sk-SK"/>
              </w:rPr>
              <w:t xml:space="preserve"> v </w:t>
            </w:r>
            <w:r w:rsidRPr="00A11C6D">
              <w:rPr>
                <w:noProof/>
                <w:spacing w:val="-6"/>
                <w:lang w:val="sk-SK"/>
              </w:rPr>
              <w:t>lesoch</w:t>
            </w:r>
            <w:r w:rsidR="00C73367" w:rsidRPr="00A11C6D">
              <w:rPr>
                <w:noProof/>
                <w:spacing w:val="-6"/>
                <w:lang w:val="sk-SK"/>
              </w:rPr>
              <w:t xml:space="preserve"> a </w:t>
            </w:r>
            <w:r w:rsidRPr="00A11C6D">
              <w:rPr>
                <w:noProof/>
                <w:spacing w:val="-6"/>
                <w:lang w:val="sk-SK"/>
              </w:rPr>
              <w:t>mimo nich;</w:t>
            </w:r>
          </w:p>
          <w:p w14:paraId="4BA5603D" w14:textId="137787C3" w:rsidR="00C73367" w:rsidRPr="00A11C6D" w:rsidRDefault="00674A8F" w:rsidP="00A11C6D">
            <w:pPr>
              <w:pStyle w:val="P68B1DB1-Normal5"/>
              <w:spacing w:after="0" w:line="240" w:lineRule="auto"/>
              <w:jc w:val="both"/>
              <w:rPr>
                <w:noProof/>
                <w:spacing w:val="-6"/>
                <w:lang w:val="sk-SK"/>
              </w:rPr>
            </w:pPr>
            <w:r w:rsidRPr="00A11C6D">
              <w:rPr>
                <w:noProof/>
                <w:spacing w:val="-6"/>
                <w:lang w:val="sk-SK"/>
              </w:rPr>
              <w:t xml:space="preserve">(III) Zákon </w:t>
            </w:r>
            <w:r w:rsidR="00C73367" w:rsidRPr="00A11C6D">
              <w:rPr>
                <w:noProof/>
                <w:spacing w:val="-6"/>
                <w:lang w:val="sk-SK"/>
              </w:rPr>
              <w:t>č. </w:t>
            </w:r>
            <w:r w:rsidRPr="00A11C6D">
              <w:rPr>
                <w:noProof/>
                <w:spacing w:val="-6"/>
                <w:lang w:val="sk-SK"/>
              </w:rPr>
              <w:t>171/2010 Z. z.</w:t>
            </w:r>
            <w:r w:rsidR="00C73367" w:rsidRPr="00A11C6D">
              <w:rPr>
                <w:noProof/>
                <w:spacing w:val="-6"/>
                <w:lang w:val="sk-SK"/>
              </w:rPr>
              <w:t xml:space="preserve"> o </w:t>
            </w:r>
            <w:r w:rsidRPr="00A11C6D">
              <w:rPr>
                <w:noProof/>
                <w:spacing w:val="-6"/>
                <w:lang w:val="sk-SK"/>
              </w:rPr>
              <w:t>sankciách za trestné činy</w:t>
            </w:r>
            <w:r w:rsidR="00C73367" w:rsidRPr="00A11C6D">
              <w:rPr>
                <w:noProof/>
                <w:spacing w:val="-6"/>
                <w:lang w:val="sk-SK"/>
              </w:rPr>
              <w:t xml:space="preserve"> v </w:t>
            </w:r>
            <w:r w:rsidRPr="00A11C6D">
              <w:rPr>
                <w:noProof/>
                <w:spacing w:val="-6"/>
                <w:lang w:val="sk-SK"/>
              </w:rPr>
              <w:t>lesoch, ktorým sa stanovujú metódy výpočtu environmentálnej</w:t>
            </w:r>
            <w:r w:rsidR="00C73367" w:rsidRPr="00A11C6D">
              <w:rPr>
                <w:noProof/>
                <w:spacing w:val="-6"/>
                <w:lang w:val="sk-SK"/>
              </w:rPr>
              <w:t xml:space="preserve"> a </w:t>
            </w:r>
            <w:r w:rsidRPr="00A11C6D">
              <w:rPr>
                <w:noProof/>
                <w:spacing w:val="-6"/>
                <w:lang w:val="sk-SK"/>
              </w:rPr>
              <w:t>finančnej škody spôsobenej nezákonnou ťažbou dreva</w:t>
            </w:r>
            <w:r w:rsidR="00C73367" w:rsidRPr="00A11C6D">
              <w:rPr>
                <w:noProof/>
                <w:spacing w:val="-6"/>
                <w:lang w:val="sk-SK"/>
              </w:rPr>
              <w:t xml:space="preserve"> a </w:t>
            </w:r>
            <w:r w:rsidRPr="00A11C6D">
              <w:rPr>
                <w:noProof/>
                <w:spacing w:val="-6"/>
                <w:lang w:val="sk-SK"/>
              </w:rPr>
              <w:t>inou trestnou činnosťou</w:t>
            </w:r>
            <w:r w:rsidR="00C73367" w:rsidRPr="00A11C6D">
              <w:rPr>
                <w:noProof/>
                <w:spacing w:val="-6"/>
                <w:lang w:val="sk-SK"/>
              </w:rPr>
              <w:t xml:space="preserve"> v </w:t>
            </w:r>
            <w:r w:rsidRPr="00A11C6D">
              <w:rPr>
                <w:noProof/>
                <w:spacing w:val="-6"/>
                <w:lang w:val="sk-SK"/>
              </w:rPr>
              <w:t>lesoch,</w:t>
            </w:r>
          </w:p>
          <w:p w14:paraId="4D96ADF9" w14:textId="5F9C9EE5"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IV) Ďalšie rozhodnutia vlády zamerané na boj proti nezákonnej ťažbe dreva</w:t>
            </w:r>
            <w:r w:rsidR="00C73367" w:rsidRPr="00A11C6D">
              <w:rPr>
                <w:noProof/>
                <w:spacing w:val="-6"/>
                <w:lang w:val="sk-SK"/>
              </w:rPr>
              <w:t xml:space="preserve"> a </w:t>
            </w:r>
            <w:r w:rsidRPr="00A11C6D">
              <w:rPr>
                <w:noProof/>
                <w:spacing w:val="-6"/>
                <w:lang w:val="sk-SK"/>
              </w:rPr>
              <w:t xml:space="preserve">zlepšenie obhospodarovania lesov: Zmeny rozhodnutia vlády </w:t>
            </w:r>
            <w:r w:rsidR="00C73367" w:rsidRPr="00A11C6D">
              <w:rPr>
                <w:noProof/>
                <w:spacing w:val="-6"/>
                <w:lang w:val="sk-SK"/>
              </w:rPr>
              <w:t>č. </w:t>
            </w:r>
            <w:r w:rsidRPr="00A11C6D">
              <w:rPr>
                <w:noProof/>
                <w:spacing w:val="-6"/>
                <w:lang w:val="sk-SK"/>
              </w:rPr>
              <w:t xml:space="preserve">743/2015 Z. z., rozhodnutia vlády </w:t>
            </w:r>
            <w:r w:rsidR="00C73367" w:rsidRPr="00A11C6D">
              <w:rPr>
                <w:noProof/>
                <w:spacing w:val="-6"/>
                <w:lang w:val="sk-SK"/>
              </w:rPr>
              <w:t>č. </w:t>
            </w:r>
            <w:r w:rsidRPr="00A11C6D">
              <w:rPr>
                <w:noProof/>
                <w:spacing w:val="-6"/>
                <w:lang w:val="sk-SK"/>
              </w:rPr>
              <w:t xml:space="preserve">1076/2009 Z. z., rozhodnutia vlády </w:t>
            </w:r>
            <w:r w:rsidR="00C73367" w:rsidRPr="00A11C6D">
              <w:rPr>
                <w:noProof/>
                <w:spacing w:val="-6"/>
                <w:lang w:val="sk-SK"/>
              </w:rPr>
              <w:t>č. </w:t>
            </w:r>
            <w:r w:rsidRPr="00A11C6D">
              <w:rPr>
                <w:noProof/>
                <w:spacing w:val="-6"/>
                <w:lang w:val="sk-SK"/>
              </w:rPr>
              <w:t xml:space="preserve">229/2009 Z. z., rozhodnutia vlády </w:t>
            </w:r>
            <w:r w:rsidR="00C73367" w:rsidRPr="00A11C6D">
              <w:rPr>
                <w:noProof/>
                <w:spacing w:val="-6"/>
                <w:lang w:val="sk-SK"/>
              </w:rPr>
              <w:t>č. </w:t>
            </w:r>
            <w:r w:rsidRPr="00A11C6D">
              <w:rPr>
                <w:noProof/>
                <w:spacing w:val="-6"/>
                <w:lang w:val="sk-SK"/>
              </w:rPr>
              <w:t xml:space="preserve">497/2020 Z. z. </w:t>
            </w:r>
          </w:p>
        </w:tc>
      </w:tr>
      <w:tr w:rsidR="00A11C6D" w:rsidRPr="00A11C6D" w14:paraId="6368B123" w14:textId="77777777" w:rsidTr="00A11C6D">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290D5DDF"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25</w:t>
            </w:r>
          </w:p>
        </w:tc>
        <w:tc>
          <w:tcPr>
            <w:tcW w:w="1491" w:type="dxa"/>
            <w:tcBorders>
              <w:top w:val="nil"/>
              <w:left w:val="single" w:sz="4" w:space="0" w:color="auto"/>
              <w:bottom w:val="single" w:sz="4" w:space="0" w:color="auto"/>
              <w:right w:val="single" w:sz="4" w:space="0" w:color="auto"/>
            </w:tcBorders>
            <w:shd w:val="clear" w:color="auto" w:fill="C6EFCE"/>
            <w:noWrap/>
          </w:tcPr>
          <w:p w14:paraId="00D6FE6B" w14:textId="50D6DF1C"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1. Národná kampaň zalesňovanie</w:t>
            </w:r>
            <w:r w:rsidR="00C73367" w:rsidRPr="00A11C6D">
              <w:rPr>
                <w:noProof/>
                <w:spacing w:val="-6"/>
                <w:lang w:val="sk-SK"/>
              </w:rPr>
              <w:t xml:space="preserve"> a </w:t>
            </w:r>
            <w:r w:rsidRPr="00A11C6D">
              <w:rPr>
                <w:noProof/>
                <w:spacing w:val="-6"/>
                <w:lang w:val="sk-SK"/>
              </w:rPr>
              <w:t>opätovné zalesňovanie vrátane mestských lesov</w:t>
            </w:r>
          </w:p>
        </w:tc>
        <w:tc>
          <w:tcPr>
            <w:tcW w:w="1222" w:type="dxa"/>
            <w:tcBorders>
              <w:top w:val="nil"/>
              <w:left w:val="single" w:sz="4" w:space="0" w:color="auto"/>
              <w:bottom w:val="single" w:sz="4" w:space="0" w:color="auto"/>
              <w:right w:val="single" w:sz="4" w:space="0" w:color="auto"/>
            </w:tcBorders>
            <w:shd w:val="clear" w:color="auto" w:fill="C6EFCE"/>
            <w:noWrap/>
          </w:tcPr>
          <w:p w14:paraId="52EB1082"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60" w:type="dxa"/>
            <w:tcBorders>
              <w:top w:val="nil"/>
              <w:left w:val="single" w:sz="4" w:space="0" w:color="auto"/>
              <w:bottom w:val="single" w:sz="4" w:space="0" w:color="auto"/>
              <w:right w:val="single" w:sz="4" w:space="0" w:color="auto"/>
            </w:tcBorders>
            <w:shd w:val="clear" w:color="auto" w:fill="C6EFCE"/>
            <w:noWrap/>
          </w:tcPr>
          <w:p w14:paraId="1EE52991"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Nové oblasti zalesnenej alebo opätovne zalesnenej pôdy</w:t>
            </w:r>
          </w:p>
          <w:p w14:paraId="5878528D"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p w14:paraId="1B03D1E1"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760" w:type="dxa"/>
            <w:tcBorders>
              <w:top w:val="nil"/>
              <w:left w:val="single" w:sz="4" w:space="0" w:color="auto"/>
              <w:bottom w:val="single" w:sz="4" w:space="0" w:color="auto"/>
              <w:right w:val="single" w:sz="4" w:space="0" w:color="auto"/>
            </w:tcBorders>
            <w:shd w:val="clear" w:color="auto" w:fill="C6EFCE"/>
            <w:noWrap/>
          </w:tcPr>
          <w:p w14:paraId="7C97525E"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98" w:type="dxa"/>
            <w:tcBorders>
              <w:top w:val="nil"/>
              <w:left w:val="single" w:sz="4" w:space="0" w:color="auto"/>
              <w:bottom w:val="single" w:sz="4" w:space="0" w:color="auto"/>
              <w:right w:val="single" w:sz="4" w:space="0" w:color="auto"/>
            </w:tcBorders>
            <w:shd w:val="clear" w:color="auto" w:fill="C6EFCE"/>
            <w:noWrap/>
          </w:tcPr>
          <w:p w14:paraId="543FD1B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ha</w:t>
            </w:r>
          </w:p>
        </w:tc>
        <w:tc>
          <w:tcPr>
            <w:tcW w:w="1247" w:type="dxa"/>
            <w:tcBorders>
              <w:top w:val="nil"/>
              <w:left w:val="single" w:sz="4" w:space="0" w:color="auto"/>
              <w:bottom w:val="single" w:sz="4" w:space="0" w:color="auto"/>
              <w:right w:val="single" w:sz="4" w:space="0" w:color="auto"/>
            </w:tcBorders>
            <w:shd w:val="clear" w:color="auto" w:fill="C6EFCE"/>
            <w:noWrap/>
          </w:tcPr>
          <w:p w14:paraId="2F5E2796"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19" w:type="dxa"/>
            <w:tcBorders>
              <w:top w:val="nil"/>
              <w:left w:val="single" w:sz="4" w:space="0" w:color="auto"/>
              <w:bottom w:val="single" w:sz="4" w:space="0" w:color="auto"/>
              <w:right w:val="single" w:sz="4" w:space="0" w:color="auto"/>
            </w:tcBorders>
            <w:shd w:val="clear" w:color="auto" w:fill="C6EFCE"/>
            <w:noWrap/>
          </w:tcPr>
          <w:p w14:paraId="4A217CDC" w14:textId="3878E3B9"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6 000</w:t>
            </w:r>
          </w:p>
        </w:tc>
        <w:tc>
          <w:tcPr>
            <w:tcW w:w="1194" w:type="dxa"/>
            <w:tcBorders>
              <w:top w:val="nil"/>
              <w:left w:val="single" w:sz="4" w:space="0" w:color="auto"/>
              <w:bottom w:val="single" w:sz="4" w:space="0" w:color="auto"/>
              <w:right w:val="single" w:sz="4" w:space="0" w:color="auto"/>
            </w:tcBorders>
            <w:shd w:val="clear" w:color="auto" w:fill="C6EFCE"/>
            <w:noWrap/>
          </w:tcPr>
          <w:p w14:paraId="01BFD5D3"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12" w:type="dxa"/>
            <w:tcBorders>
              <w:top w:val="nil"/>
              <w:left w:val="single" w:sz="4" w:space="0" w:color="auto"/>
              <w:bottom w:val="single" w:sz="4" w:space="0" w:color="auto"/>
              <w:right w:val="single" w:sz="4" w:space="0" w:color="auto"/>
            </w:tcBorders>
            <w:shd w:val="clear" w:color="auto" w:fill="C6EFCE"/>
            <w:noWrap/>
          </w:tcPr>
          <w:p w14:paraId="377AA13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426" w:type="dxa"/>
            <w:tcBorders>
              <w:top w:val="nil"/>
              <w:left w:val="single" w:sz="4" w:space="0" w:color="auto"/>
              <w:bottom w:val="single" w:sz="4" w:space="0" w:color="auto"/>
              <w:right w:val="single" w:sz="4" w:space="0" w:color="auto"/>
            </w:tcBorders>
            <w:shd w:val="clear" w:color="auto" w:fill="C6EFCE"/>
            <w:noWrap/>
          </w:tcPr>
          <w:p w14:paraId="7687C991" w14:textId="7F630C74"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Nové oblasti zalesnenej alebo opätovne zalesnenej pôdy (najmenej 6 000 ha)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právnymi požiadavkami stanovenými</w:t>
            </w:r>
            <w:r w:rsidR="00C73367" w:rsidRPr="00A11C6D">
              <w:rPr>
                <w:noProof/>
                <w:spacing w:val="-6"/>
                <w:lang w:val="sk-SK"/>
              </w:rPr>
              <w:t xml:space="preserve"> v </w:t>
            </w:r>
            <w:r w:rsidRPr="00A11C6D">
              <w:rPr>
                <w:noProof/>
                <w:spacing w:val="-6"/>
                <w:lang w:val="sk-SK"/>
              </w:rPr>
              <w:t>národnej stratégii lesného hospodárstva:</w:t>
            </w:r>
          </w:p>
          <w:p w14:paraId="389F4449" w14:textId="529A222A" w:rsidR="00C73367" w:rsidRPr="00A11C6D" w:rsidRDefault="00674A8F" w:rsidP="00A11C6D">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a.</w:t>
            </w:r>
            <w:r w:rsidRPr="00A11C6D">
              <w:rPr>
                <w:noProof/>
                <w:spacing w:val="-6"/>
                <w:lang w:val="sk-SK"/>
              </w:rPr>
              <w:tab/>
            </w:r>
            <w:r w:rsidRPr="00A11C6D">
              <w:rPr>
                <w:rFonts w:ascii="Times New Roman" w:hAnsi="Times New Roman"/>
                <w:noProof/>
                <w:spacing w:val="-6"/>
                <w:sz w:val="24"/>
                <w:lang w:val="sk-SK"/>
              </w:rPr>
              <w:t>Používajú sa len druhy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ekotypy, ktoré sú odolné voči budúcim predpokladaným vplyvom zmeny klímy,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nesmú mať žiadny nepriaznivý vplyv na biodiverzitu. Používanie nepôvodných druhov sa povoľuje len vtedy, ak sa preukáže, že ich použitie vedie</w:t>
            </w:r>
            <w:r w:rsidR="00C73367" w:rsidRPr="00A11C6D">
              <w:rPr>
                <w:rFonts w:ascii="Times New Roman" w:hAnsi="Times New Roman"/>
                <w:noProof/>
                <w:spacing w:val="-6"/>
                <w:sz w:val="24"/>
                <w:lang w:val="sk-SK"/>
              </w:rPr>
              <w:t xml:space="preserve"> k </w:t>
            </w:r>
            <w:r w:rsidRPr="00A11C6D">
              <w:rPr>
                <w:rFonts w:ascii="Times New Roman" w:hAnsi="Times New Roman"/>
                <w:noProof/>
                <w:spacing w:val="-6"/>
                <w:sz w:val="24"/>
                <w:lang w:val="sk-SK"/>
              </w:rPr>
              <w:t>priaznivým</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vhodným podmienkam ekosystému (ako je podnebie, pôda, vegetačné oblasti, odolnosť voči požiaru)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že prítomné pôvodné druhy už nie sú prispôsobené budúcim modelovaným klimatickým podmienkam</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pôdno-hydrologickým podmienkam</w:t>
            </w:r>
            <w:r w:rsidR="00C73367" w:rsidRPr="00A11C6D">
              <w:rPr>
                <w:rFonts w:ascii="Times New Roman" w:hAnsi="Times New Roman"/>
                <w:noProof/>
                <w:spacing w:val="-6"/>
                <w:sz w:val="24"/>
                <w:lang w:val="sk-SK"/>
              </w:rPr>
              <w:t>.</w:t>
            </w:r>
          </w:p>
          <w:p w14:paraId="66EB1B27" w14:textId="4CD8514C" w:rsidR="009A71A8" w:rsidRPr="00A11C6D" w:rsidRDefault="00674A8F" w:rsidP="00A11C6D">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b.</w:t>
            </w:r>
            <w:r w:rsidRPr="00A11C6D">
              <w:rPr>
                <w:noProof/>
                <w:spacing w:val="-6"/>
                <w:lang w:val="sk-SK"/>
              </w:rPr>
              <w:tab/>
            </w:r>
            <w:r w:rsidRPr="00A11C6D">
              <w:rPr>
                <w:rFonts w:ascii="Times New Roman" w:hAnsi="Times New Roman"/>
                <w:noProof/>
                <w:spacing w:val="-6"/>
                <w:sz w:val="24"/>
                <w:lang w:val="sk-SK"/>
              </w:rPr>
              <w:t>Používajú sa len druhy stromov</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ekotypy, ktoré sú vhodné pre budúce predpokladané klimatické podmienky pre Rumunsko;</w:t>
            </w:r>
          </w:p>
          <w:p w14:paraId="3DD23576" w14:textId="045412D1" w:rsidR="00C73367" w:rsidRPr="00A11C6D" w:rsidRDefault="00674A8F" w:rsidP="00A11C6D">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C.</w:t>
            </w:r>
            <w:r w:rsidRPr="00A11C6D">
              <w:rPr>
                <w:noProof/>
                <w:spacing w:val="-6"/>
                <w:lang w:val="sk-SK"/>
              </w:rPr>
              <w:tab/>
            </w:r>
            <w:r w:rsidRPr="00A11C6D">
              <w:rPr>
                <w:rFonts w:ascii="Times New Roman" w:hAnsi="Times New Roman"/>
                <w:noProof/>
                <w:spacing w:val="-6"/>
                <w:sz w:val="24"/>
                <w:lang w:val="sk-SK"/>
              </w:rPr>
              <w:t>Zalesňovanie pozitívne prispieva</w:t>
            </w:r>
            <w:r w:rsidR="00C73367" w:rsidRPr="00A11C6D">
              <w:rPr>
                <w:rFonts w:ascii="Times New Roman" w:hAnsi="Times New Roman"/>
                <w:noProof/>
                <w:spacing w:val="-6"/>
                <w:sz w:val="24"/>
                <w:lang w:val="sk-SK"/>
              </w:rPr>
              <w:t xml:space="preserve"> k </w:t>
            </w:r>
            <w:r w:rsidRPr="00A11C6D">
              <w:rPr>
                <w:rFonts w:ascii="Times New Roman" w:hAnsi="Times New Roman"/>
                <w:noProof/>
                <w:spacing w:val="-6"/>
                <w:sz w:val="24"/>
                <w:lang w:val="sk-SK"/>
              </w:rPr>
              <w:t>cieľom ochrany biodiverzity, vodného hospodárstva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ochrany pôdy. Zalesňovanie sa neuskutočňuje na poľnohospodárskej pôde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vysokou prírodnou hodnotou, trávnatých porastoch alebo mokradiach, pokiaľ cieľom intervencie nie je obnova biotopov</w:t>
            </w:r>
            <w:r w:rsidR="00C73367" w:rsidRPr="00A11C6D">
              <w:rPr>
                <w:rFonts w:ascii="Times New Roman" w:hAnsi="Times New Roman"/>
                <w:noProof/>
                <w:spacing w:val="-6"/>
                <w:sz w:val="24"/>
                <w:lang w:val="sk-SK"/>
              </w:rPr>
              <w:t>.</w:t>
            </w:r>
          </w:p>
          <w:p w14:paraId="4240280E" w14:textId="34A469E7" w:rsidR="009A71A8" w:rsidRPr="00A11C6D" w:rsidRDefault="00674A8F" w:rsidP="00A11C6D">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D.</w:t>
            </w:r>
            <w:r w:rsidRPr="00A11C6D">
              <w:rPr>
                <w:noProof/>
                <w:spacing w:val="-6"/>
                <w:lang w:val="sk-SK"/>
              </w:rPr>
              <w:tab/>
            </w:r>
            <w:r w:rsidRPr="00A11C6D">
              <w:rPr>
                <w:rFonts w:ascii="Times New Roman" w:hAnsi="Times New Roman"/>
                <w:noProof/>
                <w:spacing w:val="-6"/>
                <w:sz w:val="24"/>
                <w:lang w:val="sk-SK"/>
              </w:rPr>
              <w:t>Projekty zalesňovania alebo opätovného zalesňovania sa vykonávajú</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oblastiach, ktoré sú vystavené klimatickým rizikám</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sú voči nim citlivé, najmä na suchá</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záplavy.</w:t>
            </w:r>
          </w:p>
          <w:p w14:paraId="324D880A" w14:textId="60E70CCC"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projekty zalesňovania</w:t>
            </w:r>
            <w:r w:rsidR="00C73367" w:rsidRPr="00A11C6D">
              <w:rPr>
                <w:noProof/>
                <w:spacing w:val="-6"/>
                <w:lang w:val="sk-SK"/>
              </w:rPr>
              <w:t xml:space="preserve"> a </w:t>
            </w:r>
            <w:r w:rsidRPr="00A11C6D">
              <w:rPr>
                <w:noProof/>
                <w:spacing w:val="-6"/>
                <w:lang w:val="sk-SK"/>
              </w:rPr>
              <w:t>opätovného zalesňovania podliehajú postupu posudzovania vplyvov na životné prostredie (EIA), ak sa tak stanoví</w:t>
            </w:r>
            <w:r w:rsidR="00C73367" w:rsidRPr="00A11C6D">
              <w:rPr>
                <w:noProof/>
                <w:spacing w:val="-6"/>
                <w:lang w:val="sk-SK"/>
              </w:rPr>
              <w:t xml:space="preserve"> v </w:t>
            </w:r>
            <w:r w:rsidRPr="00A11C6D">
              <w:rPr>
                <w:noProof/>
                <w:spacing w:val="-6"/>
                <w:lang w:val="sk-SK"/>
              </w:rPr>
              <w:t>zisťovacom postupe EIA;</w:t>
            </w:r>
            <w:r w:rsidR="00C73367" w:rsidRPr="00A11C6D">
              <w:rPr>
                <w:noProof/>
                <w:spacing w:val="-6"/>
                <w:lang w:val="sk-SK"/>
              </w:rPr>
              <w:t xml:space="preserve"> a </w:t>
            </w:r>
            <w:r w:rsidRPr="00A11C6D">
              <w:rPr>
                <w:noProof/>
                <w:spacing w:val="-6"/>
                <w:lang w:val="sk-SK"/>
              </w:rPr>
              <w:t>plány obhospodarovania lesov relevantné pre opatrenia</w:t>
            </w:r>
            <w:r w:rsidR="00C73367" w:rsidRPr="00A11C6D">
              <w:rPr>
                <w:noProof/>
                <w:spacing w:val="-6"/>
                <w:lang w:val="sk-SK"/>
              </w:rPr>
              <w:t xml:space="preserve"> v </w:t>
            </w:r>
            <w:r w:rsidRPr="00A11C6D">
              <w:rPr>
                <w:noProof/>
                <w:spacing w:val="-6"/>
                <w:lang w:val="sk-SK"/>
              </w:rPr>
              <w:t>oblasti zalesňovania</w:t>
            </w:r>
            <w:r w:rsidR="00C73367" w:rsidRPr="00A11C6D">
              <w:rPr>
                <w:noProof/>
                <w:spacing w:val="-6"/>
                <w:lang w:val="sk-SK"/>
              </w:rPr>
              <w:t xml:space="preserve"> a </w:t>
            </w:r>
            <w:r w:rsidRPr="00A11C6D">
              <w:rPr>
                <w:noProof/>
                <w:spacing w:val="-6"/>
                <w:lang w:val="sk-SK"/>
              </w:rPr>
              <w:t>opätovného zalesňovania podliehajú úplnému postupu strategického environmentálneho hodnotenia (environmentálna správa), najmä ak majú vplyv na chránené biotopy a/alebo druhy.</w:t>
            </w:r>
          </w:p>
        </w:tc>
      </w:tr>
      <w:tr w:rsidR="00A11C6D" w:rsidRPr="00A11C6D" w14:paraId="56C4781B" w14:textId="77777777" w:rsidTr="00A11C6D">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42606CD2"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26</w:t>
            </w:r>
          </w:p>
        </w:tc>
        <w:tc>
          <w:tcPr>
            <w:tcW w:w="1491" w:type="dxa"/>
            <w:tcBorders>
              <w:top w:val="nil"/>
              <w:left w:val="single" w:sz="4" w:space="0" w:color="auto"/>
              <w:bottom w:val="single" w:sz="4" w:space="0" w:color="auto"/>
              <w:right w:val="single" w:sz="4" w:space="0" w:color="auto"/>
            </w:tcBorders>
            <w:shd w:val="clear" w:color="auto" w:fill="C6EFCE"/>
            <w:noWrap/>
          </w:tcPr>
          <w:p w14:paraId="083B9DB8" w14:textId="0A5C9899"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1. Národná kampaň zalesňovanie</w:t>
            </w:r>
            <w:r w:rsidR="00C73367" w:rsidRPr="00A11C6D">
              <w:rPr>
                <w:noProof/>
                <w:spacing w:val="-6"/>
                <w:lang w:val="sk-SK"/>
              </w:rPr>
              <w:t xml:space="preserve"> a </w:t>
            </w:r>
            <w:r w:rsidRPr="00A11C6D">
              <w:rPr>
                <w:noProof/>
                <w:spacing w:val="-6"/>
                <w:lang w:val="sk-SK"/>
              </w:rPr>
              <w:t>opätovné zalesňovanie vrátane mestských lesov</w:t>
            </w:r>
          </w:p>
        </w:tc>
        <w:tc>
          <w:tcPr>
            <w:tcW w:w="1222" w:type="dxa"/>
            <w:tcBorders>
              <w:top w:val="nil"/>
              <w:left w:val="single" w:sz="4" w:space="0" w:color="auto"/>
              <w:bottom w:val="single" w:sz="4" w:space="0" w:color="auto"/>
              <w:right w:val="single" w:sz="4" w:space="0" w:color="auto"/>
            </w:tcBorders>
            <w:shd w:val="clear" w:color="auto" w:fill="C6EFCE"/>
            <w:noWrap/>
          </w:tcPr>
          <w:p w14:paraId="721E3EC2"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60" w:type="dxa"/>
            <w:tcBorders>
              <w:top w:val="nil"/>
              <w:left w:val="single" w:sz="4" w:space="0" w:color="auto"/>
              <w:bottom w:val="single" w:sz="4" w:space="0" w:color="auto"/>
              <w:right w:val="single" w:sz="4" w:space="0" w:color="auto"/>
            </w:tcBorders>
            <w:shd w:val="clear" w:color="auto" w:fill="C6EFCE"/>
            <w:noWrap/>
          </w:tcPr>
          <w:p w14:paraId="0D5A8B0C"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Nové oblasti zalesnenej alebo opätovne zalesnenej pôdy</w:t>
            </w:r>
          </w:p>
          <w:p w14:paraId="6594F47E" w14:textId="77777777" w:rsidR="009A71A8" w:rsidRPr="00A11C6D" w:rsidRDefault="009A71A8" w:rsidP="00A11C6D">
            <w:pPr>
              <w:spacing w:after="0" w:line="240" w:lineRule="auto"/>
              <w:jc w:val="both"/>
              <w:rPr>
                <w:rFonts w:ascii="Times New Roman" w:hAnsi="Times New Roman" w:cs="Times New Roman"/>
                <w:noProof/>
                <w:spacing w:val="-6"/>
                <w:sz w:val="24"/>
                <w:lang w:val="sk-SK"/>
              </w:rPr>
            </w:pPr>
          </w:p>
          <w:p w14:paraId="1E747B43"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p w14:paraId="75A98BFC"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p w14:paraId="046C29CD"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760" w:type="dxa"/>
            <w:tcBorders>
              <w:top w:val="nil"/>
              <w:left w:val="single" w:sz="4" w:space="0" w:color="auto"/>
              <w:bottom w:val="single" w:sz="4" w:space="0" w:color="auto"/>
              <w:right w:val="single" w:sz="4" w:space="0" w:color="auto"/>
            </w:tcBorders>
            <w:shd w:val="clear" w:color="auto" w:fill="C6EFCE"/>
            <w:noWrap/>
          </w:tcPr>
          <w:p w14:paraId="448C5CA3"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98" w:type="dxa"/>
            <w:tcBorders>
              <w:top w:val="nil"/>
              <w:left w:val="single" w:sz="4" w:space="0" w:color="auto"/>
              <w:bottom w:val="single" w:sz="4" w:space="0" w:color="auto"/>
              <w:right w:val="single" w:sz="4" w:space="0" w:color="auto"/>
            </w:tcBorders>
            <w:shd w:val="clear" w:color="auto" w:fill="C6EFCE"/>
            <w:noWrap/>
          </w:tcPr>
          <w:p w14:paraId="57CAB7C6"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ha</w:t>
            </w:r>
          </w:p>
        </w:tc>
        <w:tc>
          <w:tcPr>
            <w:tcW w:w="1247" w:type="dxa"/>
            <w:tcBorders>
              <w:top w:val="nil"/>
              <w:left w:val="single" w:sz="4" w:space="0" w:color="auto"/>
              <w:bottom w:val="single" w:sz="4" w:space="0" w:color="auto"/>
              <w:right w:val="single" w:sz="4" w:space="0" w:color="auto"/>
            </w:tcBorders>
            <w:shd w:val="clear" w:color="auto" w:fill="C6EFCE"/>
            <w:noWrap/>
          </w:tcPr>
          <w:p w14:paraId="16F9099D" w14:textId="6FB25BF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6 000</w:t>
            </w:r>
          </w:p>
        </w:tc>
        <w:tc>
          <w:tcPr>
            <w:tcW w:w="819" w:type="dxa"/>
            <w:tcBorders>
              <w:top w:val="nil"/>
              <w:left w:val="single" w:sz="4" w:space="0" w:color="auto"/>
              <w:bottom w:val="single" w:sz="4" w:space="0" w:color="auto"/>
              <w:right w:val="single" w:sz="4" w:space="0" w:color="auto"/>
            </w:tcBorders>
            <w:shd w:val="clear" w:color="auto" w:fill="C6EFCE"/>
            <w:noWrap/>
          </w:tcPr>
          <w:p w14:paraId="6AF287FA" w14:textId="287EF3EA"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26 760 </w:t>
            </w:r>
          </w:p>
        </w:tc>
        <w:tc>
          <w:tcPr>
            <w:tcW w:w="1194" w:type="dxa"/>
            <w:tcBorders>
              <w:top w:val="nil"/>
              <w:left w:val="single" w:sz="4" w:space="0" w:color="auto"/>
              <w:bottom w:val="single" w:sz="4" w:space="0" w:color="auto"/>
              <w:right w:val="single" w:sz="4" w:space="0" w:color="auto"/>
            </w:tcBorders>
            <w:shd w:val="clear" w:color="auto" w:fill="C6EFCE"/>
            <w:noWrap/>
          </w:tcPr>
          <w:p w14:paraId="755767A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12" w:type="dxa"/>
            <w:tcBorders>
              <w:top w:val="nil"/>
              <w:left w:val="single" w:sz="4" w:space="0" w:color="auto"/>
              <w:bottom w:val="single" w:sz="4" w:space="0" w:color="auto"/>
              <w:right w:val="single" w:sz="4" w:space="0" w:color="auto"/>
            </w:tcBorders>
            <w:shd w:val="clear" w:color="auto" w:fill="C6EFCE"/>
            <w:noWrap/>
          </w:tcPr>
          <w:p w14:paraId="35301F73"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426" w:type="dxa"/>
            <w:tcBorders>
              <w:top w:val="nil"/>
              <w:left w:val="single" w:sz="4" w:space="0" w:color="auto"/>
              <w:bottom w:val="single" w:sz="4" w:space="0" w:color="auto"/>
              <w:right w:val="single" w:sz="4" w:space="0" w:color="auto"/>
            </w:tcBorders>
            <w:shd w:val="clear" w:color="auto" w:fill="C6EFCE"/>
            <w:noWrap/>
          </w:tcPr>
          <w:p w14:paraId="12335805" w14:textId="2830C1DB"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Nové oblasti zalesnenej alebo opätovne zalesnenej pôdy (spolu 26 760 ha)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právnymi požiadavkami stanovenými</w:t>
            </w:r>
            <w:r w:rsidR="00C73367" w:rsidRPr="00A11C6D">
              <w:rPr>
                <w:noProof/>
                <w:spacing w:val="-6"/>
                <w:lang w:val="sk-SK"/>
              </w:rPr>
              <w:t xml:space="preserve"> v </w:t>
            </w:r>
            <w:r w:rsidRPr="00A11C6D">
              <w:rPr>
                <w:noProof/>
                <w:spacing w:val="-6"/>
                <w:lang w:val="sk-SK"/>
              </w:rPr>
              <w:t>národnej stratégii lesného hospodárstva</w:t>
            </w:r>
            <w:r w:rsidR="00C73367" w:rsidRPr="00A11C6D">
              <w:rPr>
                <w:noProof/>
                <w:spacing w:val="-6"/>
                <w:lang w:val="sk-SK"/>
              </w:rPr>
              <w:t xml:space="preserve"> a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uvedenými</w:t>
            </w:r>
            <w:r w:rsidR="00C73367" w:rsidRPr="00A11C6D">
              <w:rPr>
                <w:noProof/>
                <w:spacing w:val="-6"/>
                <w:lang w:val="sk-SK"/>
              </w:rPr>
              <w:t xml:space="preserve"> v </w:t>
            </w:r>
            <w:r w:rsidRPr="00A11C6D">
              <w:rPr>
                <w:noProof/>
                <w:spacing w:val="-6"/>
                <w:lang w:val="sk-SK"/>
              </w:rPr>
              <w:t>cieli 25.</w:t>
            </w:r>
          </w:p>
        </w:tc>
      </w:tr>
      <w:tr w:rsidR="00A11C6D" w:rsidRPr="00A11C6D" w14:paraId="66518E92" w14:textId="77777777" w:rsidTr="00A11C6D">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4A4077CE"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27</w:t>
            </w:r>
          </w:p>
        </w:tc>
        <w:tc>
          <w:tcPr>
            <w:tcW w:w="1491" w:type="dxa"/>
            <w:tcBorders>
              <w:top w:val="nil"/>
              <w:left w:val="single" w:sz="4" w:space="0" w:color="auto"/>
              <w:bottom w:val="single" w:sz="4" w:space="0" w:color="auto"/>
              <w:right w:val="single" w:sz="4" w:space="0" w:color="auto"/>
            </w:tcBorders>
            <w:shd w:val="clear" w:color="auto" w:fill="C6EFCE"/>
            <w:noWrap/>
          </w:tcPr>
          <w:p w14:paraId="2640E511" w14:textId="4AA68796"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1. Národná kampaň zalesňovanie</w:t>
            </w:r>
            <w:r w:rsidR="00C73367" w:rsidRPr="00A11C6D">
              <w:rPr>
                <w:noProof/>
                <w:spacing w:val="-6"/>
                <w:lang w:val="sk-SK"/>
              </w:rPr>
              <w:t xml:space="preserve"> a </w:t>
            </w:r>
            <w:r w:rsidRPr="00A11C6D">
              <w:rPr>
                <w:noProof/>
                <w:spacing w:val="-6"/>
                <w:lang w:val="sk-SK"/>
              </w:rPr>
              <w:t>opätovné zalesňovanie vrátane mestských lesov</w:t>
            </w:r>
          </w:p>
        </w:tc>
        <w:tc>
          <w:tcPr>
            <w:tcW w:w="1222" w:type="dxa"/>
            <w:tcBorders>
              <w:top w:val="nil"/>
              <w:left w:val="single" w:sz="4" w:space="0" w:color="auto"/>
              <w:bottom w:val="single" w:sz="4" w:space="0" w:color="auto"/>
              <w:right w:val="single" w:sz="4" w:space="0" w:color="auto"/>
            </w:tcBorders>
            <w:shd w:val="clear" w:color="auto" w:fill="C6EFCE"/>
            <w:noWrap/>
          </w:tcPr>
          <w:p w14:paraId="22A07EBD"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60" w:type="dxa"/>
            <w:tcBorders>
              <w:top w:val="nil"/>
              <w:left w:val="single" w:sz="4" w:space="0" w:color="auto"/>
              <w:bottom w:val="single" w:sz="4" w:space="0" w:color="auto"/>
              <w:right w:val="single" w:sz="4" w:space="0" w:color="auto"/>
            </w:tcBorders>
            <w:shd w:val="clear" w:color="auto" w:fill="C6EFCE"/>
            <w:noWrap/>
          </w:tcPr>
          <w:p w14:paraId="022AF008"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Vznik nových oblastí mestských lesov.</w:t>
            </w:r>
          </w:p>
          <w:p w14:paraId="44470E71"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p w14:paraId="7501CCFB"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tc>
        <w:tc>
          <w:tcPr>
            <w:tcW w:w="1760" w:type="dxa"/>
            <w:tcBorders>
              <w:top w:val="nil"/>
              <w:left w:val="single" w:sz="4" w:space="0" w:color="auto"/>
              <w:bottom w:val="single" w:sz="4" w:space="0" w:color="auto"/>
              <w:right w:val="single" w:sz="4" w:space="0" w:color="auto"/>
            </w:tcBorders>
            <w:shd w:val="clear" w:color="auto" w:fill="C6EFCE"/>
            <w:noWrap/>
          </w:tcPr>
          <w:p w14:paraId="6121B86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98" w:type="dxa"/>
            <w:tcBorders>
              <w:top w:val="nil"/>
              <w:left w:val="single" w:sz="4" w:space="0" w:color="auto"/>
              <w:bottom w:val="single" w:sz="4" w:space="0" w:color="auto"/>
              <w:right w:val="single" w:sz="4" w:space="0" w:color="auto"/>
            </w:tcBorders>
            <w:shd w:val="clear" w:color="auto" w:fill="C6EFCE"/>
            <w:noWrap/>
          </w:tcPr>
          <w:p w14:paraId="65AC7E77"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m</w:t>
            </w:r>
            <w:r w:rsidRPr="00A11C6D">
              <w:rPr>
                <w:noProof/>
                <w:spacing w:val="-6"/>
                <w:vertAlign w:val="superscript"/>
                <w:lang w:val="sk-SK"/>
              </w:rPr>
              <w:t>2</w:t>
            </w:r>
          </w:p>
        </w:tc>
        <w:tc>
          <w:tcPr>
            <w:tcW w:w="1247" w:type="dxa"/>
            <w:tcBorders>
              <w:top w:val="nil"/>
              <w:left w:val="single" w:sz="4" w:space="0" w:color="auto"/>
              <w:bottom w:val="single" w:sz="4" w:space="0" w:color="auto"/>
              <w:right w:val="single" w:sz="4" w:space="0" w:color="auto"/>
            </w:tcBorders>
            <w:shd w:val="clear" w:color="auto" w:fill="C6EFCE"/>
            <w:noWrap/>
          </w:tcPr>
          <w:p w14:paraId="257C91C5"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19" w:type="dxa"/>
            <w:tcBorders>
              <w:top w:val="nil"/>
              <w:left w:val="single" w:sz="4" w:space="0" w:color="auto"/>
              <w:bottom w:val="single" w:sz="4" w:space="0" w:color="auto"/>
              <w:right w:val="single" w:sz="4" w:space="0" w:color="auto"/>
            </w:tcBorders>
            <w:shd w:val="clear" w:color="auto" w:fill="C6EFCE"/>
            <w:noWrap/>
          </w:tcPr>
          <w:p w14:paraId="36F0F3AE"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500 000</w:t>
            </w:r>
          </w:p>
        </w:tc>
        <w:tc>
          <w:tcPr>
            <w:tcW w:w="1194" w:type="dxa"/>
            <w:tcBorders>
              <w:top w:val="nil"/>
              <w:left w:val="single" w:sz="4" w:space="0" w:color="auto"/>
              <w:bottom w:val="single" w:sz="4" w:space="0" w:color="auto"/>
              <w:right w:val="single" w:sz="4" w:space="0" w:color="auto"/>
            </w:tcBorders>
            <w:shd w:val="clear" w:color="auto" w:fill="C6EFCE"/>
            <w:noWrap/>
          </w:tcPr>
          <w:p w14:paraId="54C12E21"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12" w:type="dxa"/>
            <w:tcBorders>
              <w:top w:val="nil"/>
              <w:left w:val="single" w:sz="4" w:space="0" w:color="auto"/>
              <w:bottom w:val="single" w:sz="4" w:space="0" w:color="auto"/>
              <w:right w:val="single" w:sz="4" w:space="0" w:color="auto"/>
            </w:tcBorders>
            <w:shd w:val="clear" w:color="auto" w:fill="C6EFCE"/>
            <w:noWrap/>
          </w:tcPr>
          <w:p w14:paraId="1213929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426" w:type="dxa"/>
            <w:tcBorders>
              <w:top w:val="nil"/>
              <w:left w:val="single" w:sz="4" w:space="0" w:color="auto"/>
              <w:bottom w:val="single" w:sz="4" w:space="0" w:color="auto"/>
              <w:right w:val="single" w:sz="4" w:space="0" w:color="auto"/>
            </w:tcBorders>
            <w:shd w:val="clear" w:color="auto" w:fill="C6EFCE"/>
            <w:noWrap/>
          </w:tcPr>
          <w:p w14:paraId="13EC56B9" w14:textId="407A0C6D"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Nové oblasti mestského lesa (najmenej 500 000 m 2</w:t>
            </w:r>
            <w:r w:rsidRPr="00A11C6D">
              <w:rPr>
                <w:noProof/>
                <w:spacing w:val="-6"/>
                <w:vertAlign w:val="superscript"/>
                <w:lang w:val="sk-SK"/>
              </w:rPr>
              <w:t>)</w:t>
            </w:r>
            <w:r w:rsidRPr="00A11C6D">
              <w:rPr>
                <w:noProof/>
                <w:spacing w:val="-6"/>
                <w:lang w:val="sk-SK"/>
              </w:rPr>
              <w:t>v súlade</w:t>
            </w:r>
            <w:r w:rsidR="00C73367" w:rsidRPr="00A11C6D">
              <w:rPr>
                <w:noProof/>
                <w:spacing w:val="-6"/>
                <w:lang w:val="sk-SK"/>
              </w:rPr>
              <w:t xml:space="preserve"> s </w:t>
            </w:r>
            <w:r w:rsidRPr="00A11C6D">
              <w:rPr>
                <w:noProof/>
                <w:spacing w:val="-6"/>
                <w:lang w:val="sk-SK"/>
              </w:rPr>
              <w:t>právnymi požiadavkami stanovenými</w:t>
            </w:r>
            <w:r w:rsidR="00C73367" w:rsidRPr="00A11C6D">
              <w:rPr>
                <w:noProof/>
                <w:spacing w:val="-6"/>
                <w:lang w:val="sk-SK"/>
              </w:rPr>
              <w:t xml:space="preserve"> v </w:t>
            </w:r>
            <w:r w:rsidRPr="00A11C6D">
              <w:rPr>
                <w:noProof/>
                <w:spacing w:val="-6"/>
                <w:lang w:val="sk-SK"/>
              </w:rPr>
              <w:t>národnej stratégii lesného hospodárstva:</w:t>
            </w:r>
          </w:p>
          <w:p w14:paraId="44652D5F" w14:textId="3CF2A13F" w:rsidR="00C73367" w:rsidRPr="00A11C6D" w:rsidRDefault="00674A8F" w:rsidP="00A11C6D">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a.</w:t>
            </w:r>
            <w:r w:rsidRPr="00A11C6D">
              <w:rPr>
                <w:noProof/>
                <w:spacing w:val="-6"/>
                <w:lang w:val="sk-SK"/>
              </w:rPr>
              <w:tab/>
            </w:r>
            <w:r w:rsidRPr="00A11C6D">
              <w:rPr>
                <w:rFonts w:ascii="Times New Roman" w:hAnsi="Times New Roman"/>
                <w:noProof/>
                <w:spacing w:val="-6"/>
                <w:sz w:val="24"/>
                <w:lang w:val="sk-SK"/>
              </w:rPr>
              <w:t>Používajú sa len druhy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ekotypy, ktoré sú odolné voči budúcim predpokladaným vplyvom zmeny klímy,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nesmú mať žiadny nepriaznivý vplyv na biodiverzitu. Používanie nepôvodných druhov sa povoľuje len vtedy, ak sa preukáže, že ich výsledkom sú priaznivé</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vhodné ekosystémové podmienky (ako sú podnebie, pôda, vegetačné oblasti, odolnosť voči požiaru)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že prítomné pôvodné druhy už nie sú prispôsobené budúcim modelovaným klimatickým podmienkam</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pôdno-hydrologickým podmienkam</w:t>
            </w:r>
            <w:r w:rsidR="00C73367" w:rsidRPr="00A11C6D">
              <w:rPr>
                <w:rFonts w:ascii="Times New Roman" w:hAnsi="Times New Roman"/>
                <w:noProof/>
                <w:spacing w:val="-6"/>
                <w:sz w:val="24"/>
                <w:lang w:val="sk-SK"/>
              </w:rPr>
              <w:t>.</w:t>
            </w:r>
          </w:p>
          <w:p w14:paraId="427E9229" w14:textId="5CB78F70" w:rsidR="009A71A8" w:rsidRPr="00A11C6D" w:rsidRDefault="00674A8F" w:rsidP="00A11C6D">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b.</w:t>
            </w:r>
            <w:r w:rsidRPr="00A11C6D">
              <w:rPr>
                <w:noProof/>
                <w:spacing w:val="-6"/>
                <w:lang w:val="sk-SK"/>
              </w:rPr>
              <w:tab/>
            </w:r>
            <w:r w:rsidRPr="00A11C6D">
              <w:rPr>
                <w:rFonts w:ascii="Times New Roman" w:hAnsi="Times New Roman"/>
                <w:noProof/>
                <w:spacing w:val="-6"/>
                <w:sz w:val="24"/>
                <w:lang w:val="sk-SK"/>
              </w:rPr>
              <w:t>Používajú sa len druhy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ekotypy, ktoré sú vhodné pre budúce predpokladané klimatické podmienky pre Rumunsko;</w:t>
            </w:r>
          </w:p>
          <w:p w14:paraId="0CBA0B6F" w14:textId="2755B4EC" w:rsidR="009A71A8" w:rsidRPr="00A11C6D" w:rsidRDefault="00674A8F" w:rsidP="00A11C6D">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C.</w:t>
            </w:r>
            <w:r w:rsidRPr="00A11C6D">
              <w:rPr>
                <w:noProof/>
                <w:spacing w:val="-6"/>
                <w:lang w:val="sk-SK"/>
              </w:rPr>
              <w:tab/>
            </w:r>
            <w:r w:rsidRPr="00A11C6D">
              <w:rPr>
                <w:rFonts w:ascii="Times New Roman" w:hAnsi="Times New Roman"/>
                <w:noProof/>
                <w:spacing w:val="-6"/>
                <w:sz w:val="24"/>
                <w:lang w:val="sk-SK"/>
              </w:rPr>
              <w:t>Zalesňovanie</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mestách sa vykonáva prístupom na úrovni krajiny, ktorý posilňuje prepojenia</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prírodnými alebo poloprírodnými oblasťami (ako sú lesy alebo poľnohospodárske oblasti) so zameraním na prepojenie biotopov prostredníctvom zelenej infraštruktúry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ekologických koridorov. Pri výbere druhov</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ekotypov sa zohľadní ich úloha pri čistení ovzdušia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poskytovaní iných ekosystémových služieb mestským oblastiam.</w:t>
            </w:r>
          </w:p>
          <w:p w14:paraId="74908253" w14:textId="1780ADC4" w:rsidR="00C73367" w:rsidRPr="00A11C6D" w:rsidRDefault="00674A8F" w:rsidP="00A11C6D">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D.</w:t>
            </w:r>
            <w:r w:rsidRPr="00A11C6D">
              <w:rPr>
                <w:noProof/>
                <w:spacing w:val="-6"/>
                <w:lang w:val="sk-SK"/>
              </w:rPr>
              <w:tab/>
            </w:r>
            <w:r w:rsidRPr="00A11C6D">
              <w:rPr>
                <w:rFonts w:ascii="Times New Roman" w:hAnsi="Times New Roman"/>
                <w:noProof/>
                <w:spacing w:val="-6"/>
                <w:sz w:val="24"/>
                <w:lang w:val="sk-SK"/>
              </w:rPr>
              <w:t>Zalesňovanie pozitívne prispieva</w:t>
            </w:r>
            <w:r w:rsidR="00C73367" w:rsidRPr="00A11C6D">
              <w:rPr>
                <w:rFonts w:ascii="Times New Roman" w:hAnsi="Times New Roman"/>
                <w:noProof/>
                <w:spacing w:val="-6"/>
                <w:sz w:val="24"/>
                <w:lang w:val="sk-SK"/>
              </w:rPr>
              <w:t xml:space="preserve"> k </w:t>
            </w:r>
            <w:r w:rsidRPr="00A11C6D">
              <w:rPr>
                <w:rFonts w:ascii="Times New Roman" w:hAnsi="Times New Roman"/>
                <w:noProof/>
                <w:spacing w:val="-6"/>
                <w:sz w:val="24"/>
                <w:lang w:val="sk-SK"/>
              </w:rPr>
              <w:t>cieľom ochrany biodiverzity, vodného hospodárstva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ochrany pôdy. Zalesňovanie sa neuskutočňuje na poľnohospodárskej pôde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vysokou prírodnou hodnotou, trávnatých porastoch alebo mokradiach, pokiaľ cieľom intervencie nie je obnova biotopov</w:t>
            </w:r>
            <w:r w:rsidR="00C73367" w:rsidRPr="00A11C6D">
              <w:rPr>
                <w:rFonts w:ascii="Times New Roman" w:hAnsi="Times New Roman"/>
                <w:noProof/>
                <w:spacing w:val="-6"/>
                <w:sz w:val="24"/>
                <w:lang w:val="sk-SK"/>
              </w:rPr>
              <w:t>.</w:t>
            </w:r>
          </w:p>
          <w:p w14:paraId="5E83188C" w14:textId="16C47037" w:rsidR="009A71A8" w:rsidRPr="00A11C6D" w:rsidRDefault="00674A8F" w:rsidP="00A11C6D">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e.</w:t>
            </w:r>
            <w:r w:rsidRPr="00A11C6D">
              <w:rPr>
                <w:noProof/>
                <w:spacing w:val="-6"/>
                <w:lang w:val="sk-SK"/>
              </w:rPr>
              <w:tab/>
            </w:r>
            <w:r w:rsidRPr="00A11C6D">
              <w:rPr>
                <w:rFonts w:ascii="Times New Roman" w:hAnsi="Times New Roman"/>
                <w:noProof/>
                <w:spacing w:val="-6"/>
                <w:sz w:val="24"/>
                <w:lang w:val="sk-SK"/>
              </w:rPr>
              <w:t>Projekty zalesňovania alebo opätovného zalesňovania sa vykonávajú</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oblastiach, ktoré sú vystavené klimatickým rizikám</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sú voči nim citlivé, najmä na suchá</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záplavy.</w:t>
            </w:r>
          </w:p>
        </w:tc>
      </w:tr>
      <w:tr w:rsidR="00A11C6D" w:rsidRPr="00A11C6D" w14:paraId="3CEF0B60" w14:textId="77777777" w:rsidTr="00A11C6D">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61D75D77"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28</w:t>
            </w:r>
          </w:p>
        </w:tc>
        <w:tc>
          <w:tcPr>
            <w:tcW w:w="1491" w:type="dxa"/>
            <w:tcBorders>
              <w:top w:val="nil"/>
              <w:left w:val="single" w:sz="4" w:space="0" w:color="auto"/>
              <w:bottom w:val="single" w:sz="4" w:space="0" w:color="auto"/>
              <w:right w:val="single" w:sz="4" w:space="0" w:color="auto"/>
            </w:tcBorders>
            <w:shd w:val="clear" w:color="auto" w:fill="C6EFCE"/>
            <w:noWrap/>
          </w:tcPr>
          <w:p w14:paraId="1E2983B0" w14:textId="049F94DA"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Investície 1. Národná kampaň zalesňovanie</w:t>
            </w:r>
            <w:r w:rsidR="00C73367" w:rsidRPr="00A11C6D">
              <w:rPr>
                <w:noProof/>
                <w:spacing w:val="-6"/>
                <w:lang w:val="sk-SK"/>
              </w:rPr>
              <w:t xml:space="preserve"> a </w:t>
            </w:r>
            <w:r w:rsidRPr="00A11C6D">
              <w:rPr>
                <w:noProof/>
                <w:spacing w:val="-6"/>
                <w:lang w:val="sk-SK"/>
              </w:rPr>
              <w:t>opätovné zalesňovanie vrátane mestských lesov</w:t>
            </w:r>
          </w:p>
        </w:tc>
        <w:tc>
          <w:tcPr>
            <w:tcW w:w="1222" w:type="dxa"/>
            <w:tcBorders>
              <w:top w:val="nil"/>
              <w:left w:val="single" w:sz="4" w:space="0" w:color="auto"/>
              <w:bottom w:val="single" w:sz="4" w:space="0" w:color="auto"/>
              <w:right w:val="single" w:sz="4" w:space="0" w:color="auto"/>
            </w:tcBorders>
            <w:shd w:val="clear" w:color="auto" w:fill="C6EFCE"/>
            <w:noWrap/>
          </w:tcPr>
          <w:p w14:paraId="39ADA82B"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60" w:type="dxa"/>
            <w:tcBorders>
              <w:top w:val="nil"/>
              <w:left w:val="single" w:sz="4" w:space="0" w:color="auto"/>
              <w:bottom w:val="single" w:sz="4" w:space="0" w:color="auto"/>
              <w:right w:val="single" w:sz="4" w:space="0" w:color="auto"/>
            </w:tcBorders>
            <w:shd w:val="clear" w:color="auto" w:fill="C6EFCE"/>
            <w:noWrap/>
          </w:tcPr>
          <w:p w14:paraId="56193A0F"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Vytvorené nové oblasti mestských lesov</w:t>
            </w:r>
          </w:p>
          <w:p w14:paraId="20D53362" w14:textId="77777777" w:rsidR="009A71A8" w:rsidRPr="00A11C6D" w:rsidRDefault="009A71A8" w:rsidP="00A11C6D">
            <w:pPr>
              <w:spacing w:after="0" w:line="240" w:lineRule="auto"/>
              <w:jc w:val="both"/>
              <w:rPr>
                <w:rFonts w:ascii="Times New Roman" w:eastAsia="Times New Roman" w:hAnsi="Times New Roman" w:cs="Times New Roman"/>
                <w:noProof/>
                <w:spacing w:val="-6"/>
                <w:sz w:val="24"/>
                <w:lang w:val="sk-SK"/>
              </w:rPr>
            </w:pPr>
          </w:p>
          <w:p w14:paraId="2E20F997"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760" w:type="dxa"/>
            <w:tcBorders>
              <w:top w:val="nil"/>
              <w:left w:val="single" w:sz="4" w:space="0" w:color="auto"/>
              <w:bottom w:val="single" w:sz="4" w:space="0" w:color="auto"/>
              <w:right w:val="single" w:sz="4" w:space="0" w:color="auto"/>
            </w:tcBorders>
            <w:shd w:val="clear" w:color="auto" w:fill="C6EFCE"/>
            <w:noWrap/>
          </w:tcPr>
          <w:p w14:paraId="4213D82B"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98" w:type="dxa"/>
            <w:tcBorders>
              <w:top w:val="nil"/>
              <w:left w:val="single" w:sz="4" w:space="0" w:color="auto"/>
              <w:bottom w:val="single" w:sz="4" w:space="0" w:color="auto"/>
              <w:right w:val="single" w:sz="4" w:space="0" w:color="auto"/>
            </w:tcBorders>
            <w:shd w:val="clear" w:color="auto" w:fill="C6EFCE"/>
            <w:noWrap/>
          </w:tcPr>
          <w:p w14:paraId="0E58B9F3"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m</w:t>
            </w:r>
            <w:r w:rsidRPr="00A11C6D">
              <w:rPr>
                <w:noProof/>
                <w:spacing w:val="-6"/>
                <w:vertAlign w:val="superscript"/>
                <w:lang w:val="sk-SK"/>
              </w:rPr>
              <w:t>2</w:t>
            </w:r>
          </w:p>
        </w:tc>
        <w:tc>
          <w:tcPr>
            <w:tcW w:w="1247" w:type="dxa"/>
            <w:tcBorders>
              <w:top w:val="nil"/>
              <w:left w:val="single" w:sz="4" w:space="0" w:color="auto"/>
              <w:bottom w:val="single" w:sz="4" w:space="0" w:color="auto"/>
              <w:right w:val="single" w:sz="4" w:space="0" w:color="auto"/>
            </w:tcBorders>
            <w:shd w:val="clear" w:color="auto" w:fill="C6EFCE"/>
            <w:noWrap/>
          </w:tcPr>
          <w:p w14:paraId="7CE247F6"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500 000</w:t>
            </w:r>
          </w:p>
        </w:tc>
        <w:tc>
          <w:tcPr>
            <w:tcW w:w="819" w:type="dxa"/>
            <w:tcBorders>
              <w:top w:val="nil"/>
              <w:left w:val="single" w:sz="4" w:space="0" w:color="auto"/>
              <w:bottom w:val="single" w:sz="4" w:space="0" w:color="auto"/>
              <w:right w:val="single" w:sz="4" w:space="0" w:color="auto"/>
            </w:tcBorders>
            <w:shd w:val="clear" w:color="auto" w:fill="C6EFCE"/>
            <w:noWrap/>
          </w:tcPr>
          <w:p w14:paraId="0FEF9A6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3 150 000</w:t>
            </w:r>
          </w:p>
        </w:tc>
        <w:tc>
          <w:tcPr>
            <w:tcW w:w="1194" w:type="dxa"/>
            <w:tcBorders>
              <w:top w:val="nil"/>
              <w:left w:val="single" w:sz="4" w:space="0" w:color="auto"/>
              <w:bottom w:val="single" w:sz="4" w:space="0" w:color="auto"/>
              <w:right w:val="single" w:sz="4" w:space="0" w:color="auto"/>
            </w:tcBorders>
            <w:shd w:val="clear" w:color="auto" w:fill="C6EFCE"/>
            <w:noWrap/>
          </w:tcPr>
          <w:p w14:paraId="7603734D"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12" w:type="dxa"/>
            <w:tcBorders>
              <w:top w:val="nil"/>
              <w:left w:val="single" w:sz="4" w:space="0" w:color="auto"/>
              <w:bottom w:val="single" w:sz="4" w:space="0" w:color="auto"/>
              <w:right w:val="single" w:sz="4" w:space="0" w:color="auto"/>
            </w:tcBorders>
            <w:shd w:val="clear" w:color="auto" w:fill="C6EFCE"/>
            <w:noWrap/>
          </w:tcPr>
          <w:p w14:paraId="7D6B43E9" w14:textId="77777777"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426" w:type="dxa"/>
            <w:tcBorders>
              <w:top w:val="nil"/>
              <w:left w:val="single" w:sz="4" w:space="0" w:color="auto"/>
              <w:bottom w:val="single" w:sz="4" w:space="0" w:color="auto"/>
              <w:right w:val="single" w:sz="4" w:space="0" w:color="auto"/>
            </w:tcBorders>
            <w:shd w:val="clear" w:color="auto" w:fill="C6EFCE"/>
            <w:noWrap/>
          </w:tcPr>
          <w:p w14:paraId="17193410" w14:textId="14756E8A" w:rsidR="009A71A8" w:rsidRPr="00A11C6D" w:rsidRDefault="00674A8F" w:rsidP="00A11C6D">
            <w:pPr>
              <w:pStyle w:val="P68B1DB1-Normal5"/>
              <w:spacing w:after="0" w:line="240" w:lineRule="auto"/>
              <w:jc w:val="both"/>
              <w:rPr>
                <w:rFonts w:eastAsia="Times New Roman" w:cs="Times New Roman"/>
                <w:noProof/>
                <w:spacing w:val="-6"/>
                <w:lang w:val="sk-SK"/>
              </w:rPr>
            </w:pPr>
            <w:r w:rsidRPr="00A11C6D">
              <w:rPr>
                <w:noProof/>
                <w:spacing w:val="-6"/>
                <w:lang w:val="sk-SK"/>
              </w:rPr>
              <w:t>Nové oblasti mestských lesov (spolu 3 150 000 m 2)</w:t>
            </w:r>
            <w:r w:rsidRPr="00A11C6D">
              <w:rPr>
                <w:noProof/>
                <w:spacing w:val="-6"/>
                <w:vertAlign w:val="superscript"/>
                <w:lang w:val="sk-SK"/>
              </w:rPr>
              <w:t>v</w:t>
            </w:r>
            <w:r w:rsidRPr="00A11C6D">
              <w:rPr>
                <w:noProof/>
                <w:spacing w:val="-6"/>
                <w:lang w:val="sk-SK"/>
              </w:rPr>
              <w:t>súlade</w:t>
            </w:r>
            <w:r w:rsidR="00C73367" w:rsidRPr="00A11C6D">
              <w:rPr>
                <w:noProof/>
                <w:spacing w:val="-6"/>
                <w:lang w:val="sk-SK"/>
              </w:rPr>
              <w:t xml:space="preserve"> s </w:t>
            </w:r>
            <w:r w:rsidRPr="00A11C6D">
              <w:rPr>
                <w:noProof/>
                <w:spacing w:val="-6"/>
                <w:lang w:val="sk-SK"/>
              </w:rPr>
              <w:t>právnymi požiadavkami stanovenými</w:t>
            </w:r>
            <w:r w:rsidR="00C73367" w:rsidRPr="00A11C6D">
              <w:rPr>
                <w:noProof/>
                <w:spacing w:val="-6"/>
                <w:lang w:val="sk-SK"/>
              </w:rPr>
              <w:t xml:space="preserve"> v </w:t>
            </w:r>
            <w:r w:rsidRPr="00A11C6D">
              <w:rPr>
                <w:noProof/>
                <w:spacing w:val="-6"/>
                <w:lang w:val="sk-SK"/>
              </w:rPr>
              <w:t>stratégii lesného hospodárstva</w:t>
            </w:r>
            <w:r w:rsidR="00C73367" w:rsidRPr="00A11C6D">
              <w:rPr>
                <w:noProof/>
                <w:spacing w:val="-6"/>
                <w:lang w:val="sk-SK"/>
              </w:rPr>
              <w:t xml:space="preserve"> a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 xml:space="preserve">cieli 25. </w:t>
            </w:r>
          </w:p>
        </w:tc>
      </w:tr>
      <w:tr w:rsidR="00A11C6D" w:rsidRPr="00A11C6D" w14:paraId="054BBE34" w14:textId="77777777" w:rsidTr="00A11C6D">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3994393E" w14:textId="77777777" w:rsidR="009A71A8" w:rsidRPr="00A11C6D" w:rsidRDefault="00674A8F" w:rsidP="00A11C6D">
            <w:pPr>
              <w:pStyle w:val="P68B1DB1-Normal5"/>
              <w:spacing w:after="0" w:line="240" w:lineRule="auto"/>
              <w:jc w:val="center"/>
              <w:rPr>
                <w:rFonts w:eastAsia="Times New Roman" w:cs="Times New Roman"/>
                <w:noProof/>
                <w:spacing w:val="-6"/>
                <w:lang w:val="sk-SK"/>
              </w:rPr>
            </w:pPr>
            <w:r w:rsidRPr="00A11C6D">
              <w:rPr>
                <w:noProof/>
                <w:spacing w:val="-6"/>
                <w:lang w:val="sk-SK"/>
              </w:rPr>
              <w:t>29</w:t>
            </w:r>
          </w:p>
        </w:tc>
        <w:tc>
          <w:tcPr>
            <w:tcW w:w="1491" w:type="dxa"/>
            <w:tcBorders>
              <w:top w:val="nil"/>
              <w:left w:val="single" w:sz="4" w:space="0" w:color="auto"/>
              <w:bottom w:val="single" w:sz="4" w:space="0" w:color="auto"/>
              <w:right w:val="single" w:sz="4" w:space="0" w:color="auto"/>
            </w:tcBorders>
            <w:shd w:val="clear" w:color="auto" w:fill="C6EFCE"/>
            <w:noWrap/>
          </w:tcPr>
          <w:p w14:paraId="0664D16D"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xml:space="preserve">Investície 2. Rozvoj moderných výrobných kapacít lesného reprodukčného materiálu </w:t>
            </w:r>
          </w:p>
        </w:tc>
        <w:tc>
          <w:tcPr>
            <w:tcW w:w="1222" w:type="dxa"/>
            <w:tcBorders>
              <w:top w:val="nil"/>
              <w:left w:val="single" w:sz="4" w:space="0" w:color="auto"/>
              <w:bottom w:val="single" w:sz="4" w:space="0" w:color="auto"/>
              <w:right w:val="single" w:sz="4" w:space="0" w:color="auto"/>
            </w:tcBorders>
            <w:shd w:val="clear" w:color="auto" w:fill="C6EFCE"/>
            <w:noWrap/>
          </w:tcPr>
          <w:p w14:paraId="64C2E42A" w14:textId="77777777" w:rsidR="009A71A8" w:rsidRPr="00A11C6D" w:rsidRDefault="00674A8F" w:rsidP="00A11C6D">
            <w:pPr>
              <w:pStyle w:val="P68B1DB1-Normal5"/>
              <w:spacing w:after="0" w:line="240" w:lineRule="auto"/>
              <w:jc w:val="center"/>
              <w:rPr>
                <w:rFonts w:cs="Times New Roman"/>
                <w:noProof/>
                <w:spacing w:val="-6"/>
                <w:lang w:val="sk-SK"/>
              </w:rPr>
            </w:pPr>
            <w:r w:rsidRPr="00A11C6D">
              <w:rPr>
                <w:noProof/>
                <w:spacing w:val="-6"/>
                <w:lang w:val="sk-SK"/>
              </w:rPr>
              <w:t>Cieľ</w:t>
            </w:r>
          </w:p>
        </w:tc>
        <w:tc>
          <w:tcPr>
            <w:tcW w:w="1760" w:type="dxa"/>
            <w:tcBorders>
              <w:top w:val="nil"/>
              <w:left w:val="single" w:sz="4" w:space="0" w:color="auto"/>
              <w:bottom w:val="single" w:sz="4" w:space="0" w:color="auto"/>
              <w:right w:val="single" w:sz="4" w:space="0" w:color="auto"/>
            </w:tcBorders>
            <w:shd w:val="clear" w:color="auto" w:fill="C6EFCE"/>
            <w:noWrap/>
          </w:tcPr>
          <w:p w14:paraId="23B8077C" w14:textId="3EFCCE61"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Nové</w:t>
            </w:r>
            <w:r w:rsidR="00C73367" w:rsidRPr="00A11C6D">
              <w:rPr>
                <w:noProof/>
                <w:spacing w:val="-6"/>
                <w:lang w:val="sk-SK"/>
              </w:rPr>
              <w:t xml:space="preserve"> a </w:t>
            </w:r>
            <w:r w:rsidRPr="00A11C6D">
              <w:rPr>
                <w:noProof/>
                <w:spacing w:val="-6"/>
                <w:lang w:val="sk-SK"/>
              </w:rPr>
              <w:t>renovované škôlky stromov</w:t>
            </w:r>
            <w:r w:rsidR="00C73367" w:rsidRPr="00A11C6D">
              <w:rPr>
                <w:noProof/>
                <w:spacing w:val="-6"/>
                <w:lang w:val="sk-SK"/>
              </w:rPr>
              <w:t xml:space="preserve"> v </w:t>
            </w:r>
            <w:r w:rsidRPr="00A11C6D">
              <w:rPr>
                <w:noProof/>
                <w:spacing w:val="-6"/>
                <w:lang w:val="sk-SK"/>
              </w:rPr>
              <w:t>prevádzke (zavedené alebo renovované)</w:t>
            </w:r>
          </w:p>
        </w:tc>
        <w:tc>
          <w:tcPr>
            <w:tcW w:w="1760" w:type="dxa"/>
            <w:tcBorders>
              <w:top w:val="nil"/>
              <w:left w:val="single" w:sz="4" w:space="0" w:color="auto"/>
              <w:bottom w:val="single" w:sz="4" w:space="0" w:color="auto"/>
              <w:right w:val="single" w:sz="4" w:space="0" w:color="auto"/>
            </w:tcBorders>
            <w:shd w:val="clear" w:color="auto" w:fill="C6EFCE"/>
            <w:noWrap/>
          </w:tcPr>
          <w:p w14:paraId="6603ECEC"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98" w:type="dxa"/>
            <w:tcBorders>
              <w:top w:val="nil"/>
              <w:left w:val="single" w:sz="4" w:space="0" w:color="auto"/>
              <w:bottom w:val="single" w:sz="4" w:space="0" w:color="auto"/>
              <w:right w:val="single" w:sz="4" w:space="0" w:color="auto"/>
            </w:tcBorders>
            <w:shd w:val="clear" w:color="auto" w:fill="C6EFCE"/>
            <w:noWrap/>
          </w:tcPr>
          <w:p w14:paraId="3FA50183"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Počet</w:t>
            </w:r>
          </w:p>
        </w:tc>
        <w:tc>
          <w:tcPr>
            <w:tcW w:w="1247" w:type="dxa"/>
            <w:tcBorders>
              <w:top w:val="nil"/>
              <w:left w:val="single" w:sz="4" w:space="0" w:color="auto"/>
              <w:bottom w:val="single" w:sz="4" w:space="0" w:color="auto"/>
              <w:right w:val="single" w:sz="4" w:space="0" w:color="auto"/>
            </w:tcBorders>
            <w:shd w:val="clear" w:color="auto" w:fill="C6EFCE"/>
            <w:noWrap/>
          </w:tcPr>
          <w:p w14:paraId="3837C805"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0</w:t>
            </w:r>
          </w:p>
        </w:tc>
        <w:tc>
          <w:tcPr>
            <w:tcW w:w="819" w:type="dxa"/>
            <w:tcBorders>
              <w:top w:val="nil"/>
              <w:left w:val="single" w:sz="4" w:space="0" w:color="auto"/>
              <w:bottom w:val="single" w:sz="4" w:space="0" w:color="auto"/>
              <w:right w:val="single" w:sz="4" w:space="0" w:color="auto"/>
            </w:tcBorders>
            <w:shd w:val="clear" w:color="auto" w:fill="C6EFCE"/>
            <w:noWrap/>
          </w:tcPr>
          <w:p w14:paraId="4F0141F4"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90</w:t>
            </w:r>
          </w:p>
        </w:tc>
        <w:tc>
          <w:tcPr>
            <w:tcW w:w="1194" w:type="dxa"/>
            <w:tcBorders>
              <w:top w:val="nil"/>
              <w:left w:val="single" w:sz="4" w:space="0" w:color="auto"/>
              <w:bottom w:val="single" w:sz="4" w:space="0" w:color="auto"/>
              <w:right w:val="single" w:sz="4" w:space="0" w:color="auto"/>
            </w:tcBorders>
            <w:shd w:val="clear" w:color="auto" w:fill="C6EFCE"/>
            <w:noWrap/>
          </w:tcPr>
          <w:p w14:paraId="7E4C1B2F"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712" w:type="dxa"/>
            <w:tcBorders>
              <w:top w:val="nil"/>
              <w:left w:val="single" w:sz="4" w:space="0" w:color="auto"/>
              <w:bottom w:val="single" w:sz="4" w:space="0" w:color="auto"/>
              <w:right w:val="single" w:sz="4" w:space="0" w:color="auto"/>
            </w:tcBorders>
            <w:shd w:val="clear" w:color="auto" w:fill="C6EFCE"/>
            <w:noWrap/>
          </w:tcPr>
          <w:p w14:paraId="48BBC958" w14:textId="77777777"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2024</w:t>
            </w:r>
          </w:p>
        </w:tc>
        <w:tc>
          <w:tcPr>
            <w:tcW w:w="3426" w:type="dxa"/>
            <w:tcBorders>
              <w:top w:val="nil"/>
              <w:left w:val="single" w:sz="4" w:space="0" w:color="auto"/>
              <w:bottom w:val="single" w:sz="4" w:space="0" w:color="auto"/>
              <w:right w:val="single" w:sz="4" w:space="0" w:color="auto"/>
            </w:tcBorders>
            <w:shd w:val="clear" w:color="auto" w:fill="C6EFCE"/>
            <w:noWrap/>
          </w:tcPr>
          <w:p w14:paraId="672804C4" w14:textId="45382995" w:rsidR="009A71A8" w:rsidRPr="00A11C6D" w:rsidRDefault="00674A8F" w:rsidP="00A11C6D">
            <w:pPr>
              <w:pStyle w:val="P68B1DB1-Normal5"/>
              <w:spacing w:after="0" w:line="240" w:lineRule="auto"/>
              <w:jc w:val="both"/>
              <w:rPr>
                <w:rFonts w:cs="Times New Roman"/>
                <w:noProof/>
                <w:spacing w:val="-6"/>
                <w:lang w:val="sk-SK"/>
              </w:rPr>
            </w:pPr>
            <w:r w:rsidRPr="00A11C6D">
              <w:rPr>
                <w:noProof/>
                <w:spacing w:val="-6"/>
                <w:lang w:val="sk-SK"/>
              </w:rPr>
              <w:t>Nové</w:t>
            </w:r>
            <w:r w:rsidR="00C73367" w:rsidRPr="00A11C6D">
              <w:rPr>
                <w:noProof/>
                <w:spacing w:val="-6"/>
                <w:lang w:val="sk-SK"/>
              </w:rPr>
              <w:t xml:space="preserve"> a </w:t>
            </w:r>
            <w:r w:rsidRPr="00A11C6D">
              <w:rPr>
                <w:noProof/>
                <w:spacing w:val="-6"/>
                <w:lang w:val="sk-SK"/>
              </w:rPr>
              <w:t>renovované škôlky stromov</w:t>
            </w:r>
            <w:r w:rsidR="00C73367" w:rsidRPr="00A11C6D">
              <w:rPr>
                <w:noProof/>
                <w:spacing w:val="-6"/>
                <w:lang w:val="sk-SK"/>
              </w:rPr>
              <w:t xml:space="preserve"> v </w:t>
            </w:r>
            <w:r w:rsidRPr="00A11C6D">
              <w:rPr>
                <w:noProof/>
                <w:spacing w:val="-6"/>
                <w:lang w:val="sk-SK"/>
              </w:rPr>
              <w:t>prevádzke (najmenej 90)</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právnymi požiadavkami stanovenými</w:t>
            </w:r>
            <w:r w:rsidR="00C73367" w:rsidRPr="00A11C6D">
              <w:rPr>
                <w:noProof/>
                <w:spacing w:val="-6"/>
                <w:lang w:val="sk-SK"/>
              </w:rPr>
              <w:t xml:space="preserve"> v </w:t>
            </w:r>
            <w:r w:rsidRPr="00A11C6D">
              <w:rPr>
                <w:noProof/>
                <w:spacing w:val="-6"/>
                <w:lang w:val="sk-SK"/>
              </w:rPr>
              <w:t>národnej stratégii lesného hospodárstva. Produkcia množiteľského materiálu sa zameriava na druhy stromov</w:t>
            </w:r>
            <w:r w:rsidR="00C73367" w:rsidRPr="00A11C6D">
              <w:rPr>
                <w:noProof/>
                <w:spacing w:val="-6"/>
                <w:lang w:val="sk-SK"/>
              </w:rPr>
              <w:t xml:space="preserve"> a </w:t>
            </w:r>
            <w:r w:rsidRPr="00A11C6D">
              <w:rPr>
                <w:noProof/>
                <w:spacing w:val="-6"/>
                <w:lang w:val="sk-SK"/>
              </w:rPr>
              <w:t>ekotypy, ktoré sú vhodné pre budúce predpokladané klimatické podmienky Rumunska.</w:t>
            </w:r>
          </w:p>
        </w:tc>
      </w:tr>
    </w:tbl>
    <w:p w14:paraId="45CC930D" w14:textId="77777777" w:rsidR="009A71A8" w:rsidRPr="00A11C6D" w:rsidRDefault="009A71A8">
      <w:pPr>
        <w:spacing w:before="120" w:after="120" w:line="240" w:lineRule="auto"/>
        <w:ind w:left="709"/>
        <w:jc w:val="both"/>
        <w:rPr>
          <w:rFonts w:ascii="Times New Roman" w:hAnsi="Times New Roman" w:cs="Times New Roman"/>
          <w:noProof/>
          <w:spacing w:val="-6"/>
          <w:sz w:val="24"/>
          <w:lang w:val="sk-SK"/>
        </w:rPr>
      </w:pPr>
    </w:p>
    <w:p w14:paraId="54324279" w14:textId="77777777" w:rsidR="009A71A8" w:rsidRPr="00A11C6D" w:rsidRDefault="009A71A8">
      <w:pPr>
        <w:spacing w:before="120" w:after="120" w:line="240" w:lineRule="auto"/>
        <w:ind w:left="709"/>
        <w:jc w:val="both"/>
        <w:rPr>
          <w:rFonts w:ascii="Times New Roman" w:hAnsi="Times New Roman" w:cs="Times New Roman"/>
          <w:noProof/>
          <w:spacing w:val="-6"/>
          <w:sz w:val="24"/>
          <w:lang w:val="sk-SK"/>
        </w:rPr>
        <w:sectPr w:rsidR="009A71A8" w:rsidRPr="00A11C6D">
          <w:headerReference w:type="even" r:id="rId42"/>
          <w:headerReference w:type="default" r:id="rId43"/>
          <w:footerReference w:type="even" r:id="rId44"/>
          <w:footerReference w:type="default" r:id="rId45"/>
          <w:headerReference w:type="first" r:id="rId46"/>
          <w:footerReference w:type="first" r:id="rId47"/>
          <w:pgSz w:w="16839" w:h="11907" w:orient="landscape"/>
          <w:pgMar w:top="720" w:right="720" w:bottom="720" w:left="720" w:header="709" w:footer="709" w:gutter="0"/>
          <w:cols w:space="720"/>
          <w:docGrid w:linePitch="360"/>
        </w:sectPr>
      </w:pPr>
    </w:p>
    <w:p w14:paraId="0DDC1E9E" w14:textId="77777777" w:rsidR="00C73367" w:rsidRPr="00A11C6D" w:rsidRDefault="00674A8F">
      <w:pPr>
        <w:pStyle w:val="Heading2"/>
        <w:numPr>
          <w:ilvl w:val="0"/>
          <w:numId w:val="0"/>
        </w:numPr>
        <w:ind w:left="850"/>
        <w:rPr>
          <w:noProof/>
          <w:spacing w:val="-6"/>
          <w:lang w:val="sk-SK"/>
        </w:rPr>
      </w:pPr>
      <w:r w:rsidRPr="00A11C6D">
        <w:rPr>
          <w:noProof/>
          <w:spacing w:val="-6"/>
          <w:lang w:val="sk-SK"/>
        </w:rPr>
        <w:t xml:space="preserve">B.3. </w:t>
      </w:r>
      <w:r w:rsidRPr="00A11C6D">
        <w:rPr>
          <w:noProof/>
          <w:spacing w:val="-6"/>
          <w:lang w:val="sk-SK"/>
        </w:rPr>
        <w:tab/>
        <w:t>Opis reforiem</w:t>
      </w:r>
      <w:r w:rsidR="00C73367" w:rsidRPr="00A11C6D">
        <w:rPr>
          <w:noProof/>
          <w:spacing w:val="-6"/>
          <w:lang w:val="sk-SK"/>
        </w:rPr>
        <w:t xml:space="preserve"> a </w:t>
      </w:r>
      <w:r w:rsidRPr="00A11C6D">
        <w:rPr>
          <w:noProof/>
          <w:spacing w:val="-6"/>
          <w:lang w:val="sk-SK"/>
        </w:rPr>
        <w:t>investícií</w:t>
      </w:r>
      <w:r w:rsidR="00C73367" w:rsidRPr="00A11C6D">
        <w:rPr>
          <w:noProof/>
          <w:spacing w:val="-6"/>
          <w:lang w:val="sk-SK"/>
        </w:rPr>
        <w:t xml:space="preserve"> v </w:t>
      </w:r>
      <w:r w:rsidRPr="00A11C6D">
        <w:rPr>
          <w:noProof/>
          <w:spacing w:val="-6"/>
          <w:lang w:val="sk-SK"/>
        </w:rPr>
        <w:t>rámci úverového financovania</w:t>
      </w:r>
    </w:p>
    <w:p w14:paraId="027CA92F" w14:textId="46E9AE9A"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Formulár</w:t>
      </w:r>
      <w:r w:rsidRPr="00A11C6D">
        <w:rPr>
          <w:rFonts w:ascii="Times New Roman" w:hAnsi="Times New Roman"/>
          <w:noProof/>
          <w:spacing w:val="-6"/>
          <w:lang w:val="sk-SK"/>
        </w:rPr>
        <w:t>R 2. Reforma systému riadenia chránených prírodných oblastí</w:t>
      </w:r>
      <w:r w:rsidR="00C73367" w:rsidRPr="00A11C6D">
        <w:rPr>
          <w:rFonts w:ascii="Times New Roman" w:hAnsi="Times New Roman"/>
          <w:noProof/>
          <w:spacing w:val="-6"/>
          <w:lang w:val="sk-SK"/>
        </w:rPr>
        <w:t xml:space="preserve"> v </w:t>
      </w:r>
      <w:r w:rsidRPr="00A11C6D">
        <w:rPr>
          <w:rFonts w:ascii="Times New Roman" w:hAnsi="Times New Roman"/>
          <w:noProof/>
          <w:spacing w:val="-6"/>
          <w:lang w:val="sk-SK"/>
        </w:rPr>
        <w:t>záujme súdržného</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účinného vykonávania európskej stratégie</w:t>
      </w:r>
      <w:r w:rsidR="00C73367" w:rsidRPr="00A11C6D">
        <w:rPr>
          <w:rFonts w:ascii="Times New Roman" w:hAnsi="Times New Roman"/>
          <w:noProof/>
          <w:spacing w:val="-6"/>
          <w:lang w:val="sk-SK"/>
        </w:rPr>
        <w:t xml:space="preserve"> v </w:t>
      </w:r>
      <w:r w:rsidRPr="00A11C6D">
        <w:rPr>
          <w:rFonts w:ascii="Times New Roman" w:hAnsi="Times New Roman"/>
          <w:noProof/>
          <w:spacing w:val="-6"/>
          <w:lang w:val="sk-SK"/>
        </w:rPr>
        <w:t>oblasti biodiverzity</w:t>
      </w:r>
    </w:p>
    <w:p w14:paraId="7D34E750" w14:textId="2AB2EAD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sfunkčniť súčasný rámec na určenie chránených prírodných oblastí, najmä prostredníctvom vytvorenia mechanizmu na prepojenie právnych predpisov špecifických pre rôzne odvetvia</w:t>
      </w:r>
      <w:r w:rsidR="00C73367" w:rsidRPr="00A11C6D">
        <w:rPr>
          <w:noProof/>
          <w:spacing w:val="-6"/>
          <w:lang w:val="sk-SK"/>
        </w:rPr>
        <w:t xml:space="preserve"> s </w:t>
      </w:r>
      <w:r w:rsidRPr="00A11C6D">
        <w:rPr>
          <w:noProof/>
          <w:spacing w:val="-6"/>
          <w:lang w:val="sk-SK"/>
        </w:rPr>
        <w:t>vplyvom na biodiverzitu, konkrétne vzdelávanie, poľnohospodárstvo, lesné hospodárstvo, poľovníctvo, cestovný ruch, priestorová organizácia, doprava</w:t>
      </w:r>
      <w:r w:rsidR="00C73367" w:rsidRPr="00A11C6D">
        <w:rPr>
          <w:noProof/>
          <w:spacing w:val="-6"/>
          <w:lang w:val="sk-SK"/>
        </w:rPr>
        <w:t xml:space="preserve"> a </w:t>
      </w:r>
      <w:r w:rsidRPr="00A11C6D">
        <w:rPr>
          <w:noProof/>
          <w:spacing w:val="-6"/>
          <w:lang w:val="sk-SK"/>
        </w:rPr>
        <w:t>energetika</w:t>
      </w:r>
      <w:r w:rsidR="00C73367" w:rsidRPr="00A11C6D">
        <w:rPr>
          <w:noProof/>
          <w:spacing w:val="-6"/>
          <w:lang w:val="sk-SK"/>
        </w:rPr>
        <w:t>.</w:t>
      </w:r>
    </w:p>
    <w:p w14:paraId="2F34D838" w14:textId="0B13B91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Dosiahne sa to prijatím</w:t>
      </w:r>
      <w:r w:rsidR="00C73367" w:rsidRPr="00A11C6D">
        <w:rPr>
          <w:noProof/>
          <w:spacing w:val="-6"/>
          <w:lang w:val="sk-SK"/>
        </w:rPr>
        <w:t xml:space="preserve"> a </w:t>
      </w:r>
      <w:r w:rsidRPr="00A11C6D">
        <w:rPr>
          <w:noProof/>
          <w:spacing w:val="-6"/>
          <w:lang w:val="sk-SK"/>
        </w:rPr>
        <w:t>nadobudnutím účinnosti dvoch legislatívnych aktov</w:t>
      </w:r>
      <w:r w:rsidR="00C73367" w:rsidRPr="00A11C6D">
        <w:rPr>
          <w:noProof/>
          <w:spacing w:val="-6"/>
          <w:lang w:val="sk-SK"/>
        </w:rPr>
        <w:t>:</w:t>
      </w:r>
    </w:p>
    <w:p w14:paraId="11118AB2" w14:textId="16B91BA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1. legislatívny akt, ktorým sa zriaďuje medziinštitucionálny výbor na analýzu právneho rámca uplatniteľného na odvetvia</w:t>
      </w:r>
      <w:r w:rsidR="00C73367" w:rsidRPr="00A11C6D">
        <w:rPr>
          <w:noProof/>
          <w:spacing w:val="-6"/>
          <w:lang w:val="sk-SK"/>
        </w:rPr>
        <w:t xml:space="preserve"> s </w:t>
      </w:r>
      <w:r w:rsidRPr="00A11C6D">
        <w:rPr>
          <w:noProof/>
          <w:spacing w:val="-6"/>
          <w:lang w:val="sk-SK"/>
        </w:rPr>
        <w:t>vplyvom na biodiverzitu</w:t>
      </w:r>
      <w:r w:rsidR="00C73367" w:rsidRPr="00A11C6D">
        <w:rPr>
          <w:noProof/>
          <w:spacing w:val="-6"/>
          <w:lang w:val="sk-SK"/>
        </w:rPr>
        <w:t xml:space="preserve"> a </w:t>
      </w:r>
      <w:r w:rsidRPr="00A11C6D">
        <w:rPr>
          <w:noProof/>
          <w:spacing w:val="-6"/>
          <w:lang w:val="sk-SK"/>
        </w:rPr>
        <w:t>na vypracovanie</w:t>
      </w:r>
      <w:r w:rsidR="00C73367" w:rsidRPr="00A11C6D">
        <w:rPr>
          <w:noProof/>
          <w:spacing w:val="-6"/>
          <w:lang w:val="sk-SK"/>
        </w:rPr>
        <w:t xml:space="preserve"> a </w:t>
      </w:r>
      <w:r w:rsidRPr="00A11C6D">
        <w:rPr>
          <w:noProof/>
          <w:spacing w:val="-6"/>
          <w:lang w:val="sk-SK"/>
        </w:rPr>
        <w:t>podporu návrhov na zmenu alebo doplnenie právneho rámca vzhľadom na aktuálne informácie</w:t>
      </w:r>
      <w:r w:rsidR="00C73367" w:rsidRPr="00A11C6D">
        <w:rPr>
          <w:noProof/>
          <w:spacing w:val="-6"/>
          <w:lang w:val="sk-SK"/>
        </w:rPr>
        <w:t xml:space="preserve"> o </w:t>
      </w:r>
      <w:r w:rsidRPr="00A11C6D">
        <w:rPr>
          <w:noProof/>
          <w:spacing w:val="-6"/>
          <w:lang w:val="sk-SK"/>
        </w:rPr>
        <w:t>rozmiestnení</w:t>
      </w:r>
      <w:r w:rsidR="00C73367" w:rsidRPr="00A11C6D">
        <w:rPr>
          <w:noProof/>
          <w:spacing w:val="-6"/>
          <w:lang w:val="sk-SK"/>
        </w:rPr>
        <w:t xml:space="preserve"> a </w:t>
      </w:r>
      <w:r w:rsidRPr="00A11C6D">
        <w:rPr>
          <w:noProof/>
          <w:spacing w:val="-6"/>
          <w:lang w:val="sk-SK"/>
        </w:rPr>
        <w:t>dynamike stavu ochrany druhov</w:t>
      </w:r>
      <w:r w:rsidR="00C73367" w:rsidRPr="00A11C6D">
        <w:rPr>
          <w:noProof/>
          <w:spacing w:val="-6"/>
          <w:lang w:val="sk-SK"/>
        </w:rPr>
        <w:t xml:space="preserve"> a </w:t>
      </w:r>
      <w:r w:rsidRPr="00A11C6D">
        <w:rPr>
          <w:noProof/>
          <w:spacing w:val="-6"/>
          <w:lang w:val="sk-SK"/>
        </w:rPr>
        <w:t>biotopov (do 30</w:t>
      </w:r>
      <w:r w:rsidR="00C73367" w:rsidRPr="00A11C6D">
        <w:rPr>
          <w:noProof/>
          <w:spacing w:val="-6"/>
          <w:lang w:val="sk-SK"/>
        </w:rPr>
        <w:t>. júna</w:t>
      </w:r>
      <w:r w:rsidRPr="00A11C6D">
        <w:rPr>
          <w:noProof/>
          <w:spacing w:val="-6"/>
          <w:lang w:val="sk-SK"/>
        </w:rPr>
        <w:t xml:space="preserve"> 2022);</w:t>
      </w:r>
    </w:p>
    <w:p w14:paraId="69028C7A" w14:textId="2BD7FEA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2. legislatívny akt, ktorým sa mení právny rámec uplatniteľný na odvetvia</w:t>
      </w:r>
      <w:r w:rsidR="00C73367" w:rsidRPr="00A11C6D">
        <w:rPr>
          <w:noProof/>
          <w:spacing w:val="-6"/>
          <w:lang w:val="sk-SK"/>
        </w:rPr>
        <w:t xml:space="preserve"> s </w:t>
      </w:r>
      <w:r w:rsidRPr="00A11C6D">
        <w:rPr>
          <w:noProof/>
          <w:spacing w:val="-6"/>
          <w:lang w:val="sk-SK"/>
        </w:rPr>
        <w:t>vplyvom na biodiverzitu</w:t>
      </w:r>
      <w:r w:rsidR="00C73367" w:rsidRPr="00A11C6D">
        <w:rPr>
          <w:noProof/>
          <w:spacing w:val="-6"/>
          <w:lang w:val="sk-SK"/>
        </w:rPr>
        <w:t xml:space="preserve"> s </w:t>
      </w:r>
      <w:r w:rsidRPr="00A11C6D">
        <w:rPr>
          <w:noProof/>
          <w:spacing w:val="-6"/>
          <w:lang w:val="sk-SK"/>
        </w:rPr>
        <w:t>cieľom zabezpečiť, aby existujúci právny rámec</w:t>
      </w:r>
      <w:r w:rsidR="00C73367" w:rsidRPr="00A11C6D">
        <w:rPr>
          <w:noProof/>
          <w:spacing w:val="-6"/>
          <w:lang w:val="sk-SK"/>
        </w:rPr>
        <w:t xml:space="preserve"> v </w:t>
      </w:r>
      <w:r w:rsidRPr="00A11C6D">
        <w:rPr>
          <w:noProof/>
          <w:spacing w:val="-6"/>
          <w:lang w:val="sk-SK"/>
        </w:rPr>
        <w:t>rôznych príslušných odvetviach neovplyvňoval ani neobmedzoval vykonávanie ochranných opatrení</w:t>
      </w:r>
      <w:r w:rsidR="00C73367" w:rsidRPr="00A11C6D">
        <w:rPr>
          <w:noProof/>
          <w:spacing w:val="-6"/>
          <w:lang w:val="sk-SK"/>
        </w:rPr>
        <w:t xml:space="preserve"> v </w:t>
      </w:r>
      <w:r w:rsidRPr="00A11C6D">
        <w:rPr>
          <w:noProof/>
          <w:spacing w:val="-6"/>
          <w:lang w:val="sk-SK"/>
        </w:rPr>
        <w:t>plánoch riadenia chránených prírodných oblastí (do 30</w:t>
      </w:r>
      <w:r w:rsidR="00C73367" w:rsidRPr="00A11C6D">
        <w:rPr>
          <w:noProof/>
          <w:spacing w:val="-6"/>
          <w:lang w:val="sk-SK"/>
        </w:rPr>
        <w:t>. júna</w:t>
      </w:r>
      <w:r w:rsidRPr="00A11C6D">
        <w:rPr>
          <w:noProof/>
          <w:spacing w:val="-6"/>
          <w:lang w:val="sk-SK"/>
        </w:rPr>
        <w:t xml:space="preserve"> 2025). Legislatívny akt vychádza</w:t>
      </w:r>
      <w:r w:rsidR="00C73367" w:rsidRPr="00A11C6D">
        <w:rPr>
          <w:noProof/>
          <w:spacing w:val="-6"/>
          <w:lang w:val="sk-SK"/>
        </w:rPr>
        <w:t xml:space="preserve"> z </w:t>
      </w:r>
      <w:r w:rsidRPr="00A11C6D">
        <w:rPr>
          <w:noProof/>
          <w:spacing w:val="-6"/>
          <w:lang w:val="sk-SK"/>
        </w:rPr>
        <w:t>návrhov výboru zriadeného podľa odseku 1.</w:t>
      </w:r>
    </w:p>
    <w:p w14:paraId="21D41EE8" w14:textId="7EC01E0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2025.</w:t>
      </w:r>
    </w:p>
    <w:p w14:paraId="61B2640D"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3B5224A" w14:textId="54215E55" w:rsidR="009A71A8" w:rsidRPr="00A11C6D" w:rsidRDefault="00674A8F">
      <w:pPr>
        <w:pStyle w:val="P68B1DB1-Standard6"/>
        <w:jc w:val="both"/>
        <w:rPr>
          <w:rFonts w:ascii="Times New Roman" w:eastAsiaTheme="majorEastAsia" w:hAnsi="Times New Roman" w:cs="Times New Roman"/>
          <w:noProof/>
          <w:spacing w:val="-6"/>
          <w:lang w:val="sk-SK"/>
        </w:rPr>
      </w:pPr>
      <w:r w:rsidRPr="00A11C6D">
        <w:rPr>
          <w:noProof/>
          <w:spacing w:val="-6"/>
          <w:lang w:val="sk-SK"/>
        </w:rPr>
        <w:t>Investícia 3. Aktualizácia schválených plánov riadenia</w:t>
      </w:r>
      <w:r w:rsidR="00C73367" w:rsidRPr="00A11C6D">
        <w:rPr>
          <w:noProof/>
          <w:spacing w:val="-6"/>
          <w:lang w:val="sk-SK"/>
        </w:rPr>
        <w:t xml:space="preserve"> a </w:t>
      </w:r>
      <w:r w:rsidRPr="00A11C6D">
        <w:rPr>
          <w:noProof/>
          <w:spacing w:val="-6"/>
          <w:lang w:val="sk-SK"/>
        </w:rPr>
        <w:t>identifikácia potenciálnych oblastí na prísnu ochranu prirodzených suchozemských</w:t>
      </w:r>
      <w:r w:rsidR="00C73367" w:rsidRPr="00A11C6D">
        <w:rPr>
          <w:noProof/>
          <w:spacing w:val="-6"/>
          <w:lang w:val="sk-SK"/>
        </w:rPr>
        <w:t xml:space="preserve"> a </w:t>
      </w:r>
      <w:r w:rsidRPr="00A11C6D">
        <w:rPr>
          <w:noProof/>
          <w:spacing w:val="-6"/>
          <w:lang w:val="sk-SK"/>
        </w:rPr>
        <w:t>morských biotopov</w:t>
      </w:r>
      <w:r w:rsidR="00C73367" w:rsidRPr="00A11C6D">
        <w:rPr>
          <w:noProof/>
          <w:spacing w:val="-6"/>
          <w:lang w:val="sk-SK"/>
        </w:rPr>
        <w:t xml:space="preserve"> s </w:t>
      </w:r>
      <w:r w:rsidRPr="00A11C6D">
        <w:rPr>
          <w:noProof/>
          <w:spacing w:val="-6"/>
          <w:lang w:val="sk-SK"/>
        </w:rPr>
        <w:t>cieľom vykonávať stratégiu EÚ</w:t>
      </w:r>
      <w:r w:rsidR="00C73367" w:rsidRPr="00A11C6D">
        <w:rPr>
          <w:noProof/>
          <w:spacing w:val="-6"/>
          <w:lang w:val="sk-SK"/>
        </w:rPr>
        <w:t xml:space="preserve"> v </w:t>
      </w:r>
      <w:r w:rsidRPr="00A11C6D">
        <w:rPr>
          <w:noProof/>
          <w:spacing w:val="-6"/>
          <w:lang w:val="sk-SK"/>
        </w:rPr>
        <w:t>oblasti biodiverzity do roku 2030</w:t>
      </w:r>
    </w:p>
    <w:p w14:paraId="26F12303" w14:textId="34A7927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dvoch čiastkových investícií.</w:t>
      </w:r>
    </w:p>
    <w:p w14:paraId="5F546472" w14:textId="3E95EBD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prvej čiastkovej investície (investícia 3.1) je aktualizovať schválené plány riadenia. Cieľom druhej čiastkovej investície (investícia 3.2) je identifikovať potenciálne oblasti prísnej ochrany</w:t>
      </w:r>
      <w:r w:rsidR="00C73367" w:rsidRPr="00A11C6D">
        <w:rPr>
          <w:noProof/>
          <w:spacing w:val="-6"/>
          <w:lang w:val="sk-SK"/>
        </w:rPr>
        <w:t xml:space="preserve"> v </w:t>
      </w:r>
      <w:r w:rsidRPr="00A11C6D">
        <w:rPr>
          <w:noProof/>
          <w:spacing w:val="-6"/>
          <w:lang w:val="sk-SK"/>
        </w:rPr>
        <w:t>súlade so stratégiou EÚ</w:t>
      </w:r>
      <w:r w:rsidR="00C73367" w:rsidRPr="00A11C6D">
        <w:rPr>
          <w:noProof/>
          <w:spacing w:val="-6"/>
          <w:lang w:val="sk-SK"/>
        </w:rPr>
        <w:t xml:space="preserve"> v </w:t>
      </w:r>
      <w:r w:rsidRPr="00A11C6D">
        <w:rPr>
          <w:noProof/>
          <w:spacing w:val="-6"/>
          <w:lang w:val="sk-SK"/>
        </w:rPr>
        <w:t>oblasti biodiverzity do roku 2030</w:t>
      </w:r>
      <w:r w:rsidR="00C73367" w:rsidRPr="00A11C6D">
        <w:rPr>
          <w:noProof/>
          <w:spacing w:val="-6"/>
          <w:lang w:val="sk-SK"/>
        </w:rPr>
        <w:t>.</w:t>
      </w:r>
    </w:p>
    <w:p w14:paraId="2B47521D" w14:textId="6A78695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Pokiaľ ide</w:t>
      </w:r>
      <w:r w:rsidR="00C73367" w:rsidRPr="00A11C6D">
        <w:rPr>
          <w:noProof/>
          <w:spacing w:val="-6"/>
          <w:lang w:val="sk-SK"/>
        </w:rPr>
        <w:t xml:space="preserve"> o </w:t>
      </w:r>
      <w:r w:rsidRPr="00A11C6D">
        <w:rPr>
          <w:noProof/>
          <w:spacing w:val="-6"/>
          <w:lang w:val="sk-SK"/>
        </w:rPr>
        <w:t>aktualizáciu existujúcich plánov riadenia,</w:t>
      </w:r>
      <w:r w:rsidR="00C73367" w:rsidRPr="00A11C6D">
        <w:rPr>
          <w:noProof/>
          <w:spacing w:val="-6"/>
          <w:lang w:val="sk-SK"/>
        </w:rPr>
        <w:t xml:space="preserve"> v </w:t>
      </w:r>
      <w:r w:rsidRPr="00A11C6D">
        <w:rPr>
          <w:noProof/>
          <w:spacing w:val="-6"/>
          <w:lang w:val="sk-SK"/>
        </w:rPr>
        <w:t>dôsledku investície sa preskúma</w:t>
      </w:r>
      <w:r w:rsidR="00C73367" w:rsidRPr="00A11C6D">
        <w:rPr>
          <w:noProof/>
          <w:spacing w:val="-6"/>
          <w:lang w:val="sk-SK"/>
        </w:rPr>
        <w:t xml:space="preserve"> a </w:t>
      </w:r>
      <w:r w:rsidRPr="00A11C6D">
        <w:rPr>
          <w:noProof/>
          <w:spacing w:val="-6"/>
          <w:lang w:val="sk-SK"/>
        </w:rPr>
        <w:t>aktualizuje najmenej 250 plánov riadenia chránených prírodných oblastí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právnymi predpismi EÚ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49E33380" w14:textId="38345B7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čiastkovej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05C2B997" w14:textId="3345920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Pokiaľ ide</w:t>
      </w:r>
      <w:r w:rsidR="00C73367" w:rsidRPr="00A11C6D">
        <w:rPr>
          <w:noProof/>
          <w:spacing w:val="-6"/>
          <w:lang w:val="sk-SK"/>
        </w:rPr>
        <w:t xml:space="preserve"> o </w:t>
      </w:r>
      <w:r w:rsidRPr="00A11C6D">
        <w:rPr>
          <w:noProof/>
          <w:spacing w:val="-6"/>
          <w:lang w:val="sk-SK"/>
        </w:rPr>
        <w:t>prísne chránené oblasti, prijmú sa</w:t>
      </w:r>
      <w:r w:rsidR="00C73367" w:rsidRPr="00A11C6D">
        <w:rPr>
          <w:noProof/>
          <w:spacing w:val="-6"/>
          <w:lang w:val="sk-SK"/>
        </w:rPr>
        <w:t xml:space="preserve"> a </w:t>
      </w:r>
      <w:r w:rsidRPr="00A11C6D">
        <w:rPr>
          <w:noProof/>
          <w:spacing w:val="-6"/>
          <w:lang w:val="sk-SK"/>
        </w:rPr>
        <w:t>nadobudnú účinnosť dva legislatívne akty: 1. legislatívny akt na určenie prísne chránených území identifikovaných</w:t>
      </w:r>
      <w:r w:rsidR="00C73367" w:rsidRPr="00A11C6D">
        <w:rPr>
          <w:noProof/>
          <w:spacing w:val="-6"/>
          <w:lang w:val="sk-SK"/>
        </w:rPr>
        <w:t xml:space="preserve"> v </w:t>
      </w:r>
      <w:r w:rsidRPr="00A11C6D">
        <w:rPr>
          <w:noProof/>
          <w:spacing w:val="-6"/>
          <w:lang w:val="sk-SK"/>
        </w:rPr>
        <w:t>chránených oblastiach sústavy Natura 2000</w:t>
      </w:r>
      <w:r w:rsidR="00C73367" w:rsidRPr="00A11C6D">
        <w:rPr>
          <w:noProof/>
          <w:spacing w:val="-6"/>
          <w:lang w:val="sk-SK"/>
        </w:rPr>
        <w:t xml:space="preserve"> s </w:t>
      </w:r>
      <w:r w:rsidRPr="00A11C6D">
        <w:rPr>
          <w:noProof/>
          <w:spacing w:val="-6"/>
          <w:lang w:val="sk-SK"/>
        </w:rPr>
        <w:t>existujúcimi plánmi obhospodarovania alebo vrátane pralesov</w:t>
      </w:r>
      <w:r w:rsidR="00C73367" w:rsidRPr="00A11C6D">
        <w:rPr>
          <w:noProof/>
          <w:spacing w:val="-6"/>
          <w:lang w:val="sk-SK"/>
        </w:rPr>
        <w:t xml:space="preserve"> a </w:t>
      </w:r>
      <w:r w:rsidRPr="00A11C6D">
        <w:rPr>
          <w:noProof/>
          <w:spacing w:val="-6"/>
          <w:lang w:val="sk-SK"/>
        </w:rPr>
        <w:t>pralesovitých porastov (do 31</w:t>
      </w:r>
      <w:r w:rsidR="00C73367" w:rsidRPr="00A11C6D">
        <w:rPr>
          <w:noProof/>
          <w:spacing w:val="-6"/>
          <w:lang w:val="sk-SK"/>
        </w:rPr>
        <w:t>. decembra</w:t>
      </w:r>
      <w:r w:rsidRPr="00A11C6D">
        <w:rPr>
          <w:noProof/>
          <w:spacing w:val="-6"/>
          <w:lang w:val="sk-SK"/>
        </w:rPr>
        <w:t xml:space="preserve"> 2023);</w:t>
      </w:r>
      <w:r w:rsidR="00C73367" w:rsidRPr="00A11C6D">
        <w:rPr>
          <w:noProof/>
          <w:spacing w:val="-6"/>
          <w:lang w:val="sk-SK"/>
        </w:rPr>
        <w:t xml:space="preserve"> a </w:t>
      </w:r>
      <w:r w:rsidRPr="00A11C6D">
        <w:rPr>
          <w:noProof/>
          <w:spacing w:val="-6"/>
          <w:lang w:val="sk-SK"/>
        </w:rPr>
        <w:t>2. legislatívny akt na určenie prísne chránených území identifikovaných</w:t>
      </w:r>
      <w:r w:rsidR="00C73367" w:rsidRPr="00A11C6D">
        <w:rPr>
          <w:noProof/>
          <w:spacing w:val="-6"/>
          <w:lang w:val="sk-SK"/>
        </w:rPr>
        <w:t xml:space="preserve"> v </w:t>
      </w:r>
      <w:r w:rsidRPr="00A11C6D">
        <w:rPr>
          <w:noProof/>
          <w:spacing w:val="-6"/>
          <w:lang w:val="sk-SK"/>
        </w:rPr>
        <w:t>chránených oblastiach sústavy Natura 2000 bez existujúcich plánov riadenia</w:t>
      </w:r>
      <w:r w:rsidR="00C73367" w:rsidRPr="00A11C6D">
        <w:rPr>
          <w:noProof/>
          <w:spacing w:val="-6"/>
          <w:lang w:val="sk-SK"/>
        </w:rPr>
        <w:t xml:space="preserve"> a v </w:t>
      </w:r>
      <w:r w:rsidRPr="00A11C6D">
        <w:rPr>
          <w:noProof/>
          <w:spacing w:val="-6"/>
          <w:lang w:val="sk-SK"/>
        </w:rPr>
        <w:t>iných oblastiach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03BA20BF" w14:textId="00A370C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čiastkovej investície sa dokončí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2514803D" w14:textId="77777777" w:rsidR="00C73367" w:rsidRPr="00A11C6D" w:rsidRDefault="00674A8F">
      <w:pPr>
        <w:pStyle w:val="P68B1DB1-Standard6"/>
        <w:spacing w:before="240"/>
        <w:jc w:val="both"/>
        <w:rPr>
          <w:noProof/>
          <w:spacing w:val="-6"/>
          <w:lang w:val="sk-SK"/>
        </w:rPr>
      </w:pPr>
      <w:r w:rsidRPr="00A11C6D">
        <w:rPr>
          <w:noProof/>
          <w:spacing w:val="-6"/>
          <w:lang w:val="sk-SK"/>
        </w:rPr>
        <w:t>Investícia 4. Integrované investície do ekologickej rekonštrukcie biotopov</w:t>
      </w:r>
      <w:r w:rsidR="00C73367" w:rsidRPr="00A11C6D">
        <w:rPr>
          <w:noProof/>
          <w:spacing w:val="-6"/>
          <w:lang w:val="sk-SK"/>
        </w:rPr>
        <w:t xml:space="preserve"> a </w:t>
      </w:r>
      <w:r w:rsidRPr="00A11C6D">
        <w:rPr>
          <w:noProof/>
          <w:spacing w:val="-6"/>
          <w:lang w:val="sk-SK"/>
        </w:rPr>
        <w:t>ochrany druhov súvisiacich</w:t>
      </w:r>
      <w:r w:rsidR="00C73367" w:rsidRPr="00A11C6D">
        <w:rPr>
          <w:noProof/>
          <w:spacing w:val="-6"/>
          <w:lang w:val="sk-SK"/>
        </w:rPr>
        <w:t xml:space="preserve"> s </w:t>
      </w:r>
      <w:r w:rsidRPr="00A11C6D">
        <w:rPr>
          <w:noProof/>
          <w:spacing w:val="-6"/>
          <w:lang w:val="sk-SK"/>
        </w:rPr>
        <w:t>lúkami, vodnými oblasťami</w:t>
      </w:r>
      <w:r w:rsidR="00C73367" w:rsidRPr="00A11C6D">
        <w:rPr>
          <w:noProof/>
          <w:spacing w:val="-6"/>
          <w:lang w:val="sk-SK"/>
        </w:rPr>
        <w:t xml:space="preserve"> a </w:t>
      </w:r>
      <w:r w:rsidRPr="00A11C6D">
        <w:rPr>
          <w:noProof/>
          <w:spacing w:val="-6"/>
          <w:lang w:val="sk-SK"/>
        </w:rPr>
        <w:t>oblasťami závislými od vody</w:t>
      </w:r>
    </w:p>
    <w:p w14:paraId="51CF5D94" w14:textId="508F509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Táto investícia pozostáva</w:t>
      </w:r>
      <w:r w:rsidR="00C73367" w:rsidRPr="00A11C6D">
        <w:rPr>
          <w:noProof/>
          <w:spacing w:val="-6"/>
          <w:lang w:val="sk-SK"/>
        </w:rPr>
        <w:t xml:space="preserve"> z </w:t>
      </w:r>
      <w:r w:rsidRPr="00A11C6D">
        <w:rPr>
          <w:noProof/>
          <w:spacing w:val="-6"/>
          <w:lang w:val="sk-SK"/>
        </w:rPr>
        <w:t>piatich čiastkových investícií</w:t>
      </w:r>
      <w:r w:rsidR="00C73367" w:rsidRPr="00A11C6D">
        <w:rPr>
          <w:noProof/>
          <w:spacing w:val="-6"/>
          <w:lang w:val="sk-SK"/>
        </w:rPr>
        <w:t>.</w:t>
      </w:r>
    </w:p>
    <w:p w14:paraId="605ADC3D" w14:textId="4DF113F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prvej čiastkovej investície (investícia 4.1) je obnoviť prepojenosť vodných tokov odstránením prekážok vo vodných tokoch</w:t>
      </w:r>
      <w:r w:rsidR="00C73367" w:rsidRPr="00A11C6D">
        <w:rPr>
          <w:noProof/>
          <w:spacing w:val="-6"/>
          <w:lang w:val="sk-SK"/>
        </w:rPr>
        <w:t xml:space="preserve"> a </w:t>
      </w:r>
      <w:r w:rsidRPr="00A11C6D">
        <w:rPr>
          <w:noProof/>
          <w:spacing w:val="-6"/>
          <w:lang w:val="sk-SK"/>
        </w:rPr>
        <w:t>tým prispieť</w:t>
      </w:r>
      <w:r w:rsidR="00C73367" w:rsidRPr="00A11C6D">
        <w:rPr>
          <w:noProof/>
          <w:spacing w:val="-6"/>
          <w:lang w:val="sk-SK"/>
        </w:rPr>
        <w:t xml:space="preserve"> k </w:t>
      </w:r>
      <w:r w:rsidRPr="00A11C6D">
        <w:rPr>
          <w:noProof/>
          <w:spacing w:val="-6"/>
          <w:lang w:val="sk-SK"/>
        </w:rPr>
        <w:t>obnove laterálnej prepojenosti vodných biotopov</w:t>
      </w:r>
      <w:r w:rsidR="00C73367" w:rsidRPr="00A11C6D">
        <w:rPr>
          <w:noProof/>
          <w:spacing w:val="-6"/>
          <w:lang w:val="sk-SK"/>
        </w:rPr>
        <w:t xml:space="preserve"> a </w:t>
      </w:r>
      <w:r w:rsidRPr="00A11C6D">
        <w:rPr>
          <w:noProof/>
          <w:spacing w:val="-6"/>
          <w:lang w:val="sk-SK"/>
        </w:rPr>
        <w:t>druhov závislých od vody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uplatniteľnými plánmi riadenia chránených prírodných oblastí.</w:t>
      </w:r>
      <w:r w:rsidR="00C73367" w:rsidRPr="00A11C6D">
        <w:rPr>
          <w:noProof/>
          <w:spacing w:val="-6"/>
          <w:lang w:val="sk-SK"/>
        </w:rPr>
        <w:t xml:space="preserve"> V </w:t>
      </w:r>
      <w:r w:rsidRPr="00A11C6D">
        <w:rPr>
          <w:noProof/>
          <w:spacing w:val="-6"/>
          <w:lang w:val="sk-SK"/>
        </w:rPr>
        <w:t>dôsledku tejto čiastkovej investície sa obnoví prepojenosť 1 700 ha pobrežných biotopov</w:t>
      </w:r>
      <w:r w:rsidR="00C73367" w:rsidRPr="00A11C6D">
        <w:rPr>
          <w:noProof/>
          <w:spacing w:val="-6"/>
          <w:lang w:val="sk-SK"/>
        </w:rPr>
        <w:t>.</w:t>
      </w:r>
    </w:p>
    <w:p w14:paraId="16ABC63A" w14:textId="592215E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čiastkovej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75BD62AF" w14:textId="493C3CD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Druhá čiastková investícia (investícia 4.2) je zameraná na obnovu biotopov trávnych porastov</w:t>
      </w:r>
      <w:r w:rsidR="00C73367" w:rsidRPr="00A11C6D">
        <w:rPr>
          <w:noProof/>
          <w:spacing w:val="-6"/>
          <w:lang w:val="sk-SK"/>
        </w:rPr>
        <w:t xml:space="preserve"> v </w:t>
      </w:r>
      <w:r w:rsidRPr="00A11C6D">
        <w:rPr>
          <w:noProof/>
          <w:spacing w:val="-6"/>
          <w:lang w:val="sk-SK"/>
        </w:rPr>
        <w:t>chránených prírodných oblastiach.</w:t>
      </w:r>
      <w:r w:rsidR="00C73367" w:rsidRPr="00A11C6D">
        <w:rPr>
          <w:noProof/>
          <w:spacing w:val="-6"/>
          <w:lang w:val="sk-SK"/>
        </w:rPr>
        <w:t xml:space="preserve"> V </w:t>
      </w:r>
      <w:r w:rsidRPr="00A11C6D">
        <w:rPr>
          <w:noProof/>
          <w:spacing w:val="-6"/>
          <w:lang w:val="sk-SK"/>
        </w:rPr>
        <w:t>dôsledku tejto čiastkovej investície sa</w:t>
      </w:r>
      <w:r w:rsidR="00C73367" w:rsidRPr="00A11C6D">
        <w:rPr>
          <w:noProof/>
          <w:spacing w:val="-6"/>
          <w:lang w:val="sk-SK"/>
        </w:rPr>
        <w:t xml:space="preserve"> z </w:t>
      </w:r>
      <w:r w:rsidRPr="00A11C6D">
        <w:rPr>
          <w:noProof/>
          <w:spacing w:val="-6"/>
          <w:lang w:val="sk-SK"/>
        </w:rPr>
        <w:t>ekologického hľadiska obnoví aspoň 2 800 ha biotopov trávnych porastov</w:t>
      </w:r>
      <w:r w:rsidR="00C73367" w:rsidRPr="00A11C6D">
        <w:rPr>
          <w:noProof/>
          <w:spacing w:val="-6"/>
          <w:lang w:val="sk-SK"/>
        </w:rPr>
        <w:t>.</w:t>
      </w:r>
    </w:p>
    <w:p w14:paraId="2C6AC55A" w14:textId="7428702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čiastkovej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622CE770" w14:textId="476B64E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Tretia čiastková investícia (investícia 4.3) sa zameriava na zníženie eutrofizácie</w:t>
      </w:r>
      <w:r w:rsidR="00C73367" w:rsidRPr="00A11C6D">
        <w:rPr>
          <w:noProof/>
          <w:spacing w:val="-6"/>
          <w:lang w:val="sk-SK"/>
        </w:rPr>
        <w:t xml:space="preserve"> a </w:t>
      </w:r>
      <w:r w:rsidRPr="00A11C6D">
        <w:rPr>
          <w:noProof/>
          <w:spacing w:val="-6"/>
          <w:lang w:val="sk-SK"/>
        </w:rPr>
        <w:t>zachovanie biologickej diverzity jazier delty Dunaja. Opatrenia, na ktoré sa má vzťahovať táto čiastková investícia, zahŕňajú reguláciu hladiny vody</w:t>
      </w:r>
      <w:r w:rsidR="00C73367" w:rsidRPr="00A11C6D">
        <w:rPr>
          <w:noProof/>
          <w:spacing w:val="-6"/>
          <w:lang w:val="sk-SK"/>
        </w:rPr>
        <w:t xml:space="preserve"> v </w:t>
      </w:r>
      <w:r w:rsidRPr="00A11C6D">
        <w:rPr>
          <w:noProof/>
          <w:spacing w:val="-6"/>
          <w:lang w:val="sk-SK"/>
        </w:rPr>
        <w:t>dvoch jazerách, navrhnutie</w:t>
      </w:r>
      <w:r w:rsidR="00C73367" w:rsidRPr="00A11C6D">
        <w:rPr>
          <w:noProof/>
          <w:spacing w:val="-6"/>
          <w:lang w:val="sk-SK"/>
        </w:rPr>
        <w:t xml:space="preserve"> a </w:t>
      </w:r>
      <w:r w:rsidRPr="00A11C6D">
        <w:rPr>
          <w:noProof/>
          <w:spacing w:val="-6"/>
          <w:lang w:val="sk-SK"/>
        </w:rPr>
        <w:t>dosiahnutie optimálneho profilu hraníc jazier, odfarbovanie, konsolidáciu brehov, údržbárske práce, výrub na regeneráciu vegetácie</w:t>
      </w:r>
      <w:r w:rsidR="00C73367" w:rsidRPr="00A11C6D">
        <w:rPr>
          <w:noProof/>
          <w:spacing w:val="-6"/>
          <w:lang w:val="sk-SK"/>
        </w:rPr>
        <w:t xml:space="preserve"> a </w:t>
      </w:r>
      <w:r w:rsidRPr="00A11C6D">
        <w:rPr>
          <w:noProof/>
          <w:spacing w:val="-6"/>
          <w:lang w:val="sk-SK"/>
        </w:rPr>
        <w:t>stromov</w:t>
      </w:r>
      <w:r w:rsidR="00C73367" w:rsidRPr="00A11C6D">
        <w:rPr>
          <w:noProof/>
          <w:spacing w:val="-6"/>
          <w:lang w:val="sk-SK"/>
        </w:rPr>
        <w:t xml:space="preserve"> v </w:t>
      </w:r>
      <w:r w:rsidRPr="00A11C6D">
        <w:rPr>
          <w:noProof/>
          <w:spacing w:val="-6"/>
          <w:lang w:val="sk-SK"/>
        </w:rPr>
        <w:t>obvode, odstraňovanie dreva</w:t>
      </w:r>
      <w:r w:rsidR="00C73367" w:rsidRPr="00A11C6D">
        <w:rPr>
          <w:noProof/>
          <w:spacing w:val="-6"/>
          <w:lang w:val="sk-SK"/>
        </w:rPr>
        <w:t xml:space="preserve"> a </w:t>
      </w:r>
      <w:r w:rsidRPr="00A11C6D">
        <w:rPr>
          <w:noProof/>
          <w:spacing w:val="-6"/>
          <w:lang w:val="sk-SK"/>
        </w:rPr>
        <w:t>pláží, ktoré zakrývajú cirkuláciu vody</w:t>
      </w:r>
      <w:r w:rsidR="00C73367" w:rsidRPr="00A11C6D">
        <w:rPr>
          <w:noProof/>
          <w:spacing w:val="-6"/>
          <w:lang w:val="sk-SK"/>
        </w:rPr>
        <w:t xml:space="preserve"> a </w:t>
      </w:r>
      <w:r w:rsidRPr="00A11C6D">
        <w:rPr>
          <w:noProof/>
          <w:spacing w:val="-6"/>
          <w:lang w:val="sk-SK"/>
        </w:rPr>
        <w:t>podnecujú sedimentáciu, monitorovanie druhov</w:t>
      </w:r>
      <w:r w:rsidR="00C73367" w:rsidRPr="00A11C6D">
        <w:rPr>
          <w:noProof/>
          <w:spacing w:val="-6"/>
          <w:lang w:val="sk-SK"/>
        </w:rPr>
        <w:t xml:space="preserve"> a </w:t>
      </w:r>
      <w:r w:rsidRPr="00A11C6D">
        <w:rPr>
          <w:noProof/>
          <w:spacing w:val="-6"/>
          <w:lang w:val="sk-SK"/>
        </w:rPr>
        <w:t>biotopov</w:t>
      </w:r>
      <w:r w:rsidR="00C73367" w:rsidRPr="00A11C6D">
        <w:rPr>
          <w:noProof/>
          <w:spacing w:val="-6"/>
          <w:lang w:val="sk-SK"/>
        </w:rPr>
        <w:t xml:space="preserve"> v </w:t>
      </w:r>
      <w:r w:rsidRPr="00A11C6D">
        <w:rPr>
          <w:noProof/>
          <w:spacing w:val="-6"/>
          <w:lang w:val="sk-SK"/>
        </w:rPr>
        <w:t>danej oblasti</w:t>
      </w:r>
      <w:r w:rsidR="00C73367" w:rsidRPr="00A11C6D">
        <w:rPr>
          <w:noProof/>
          <w:spacing w:val="-6"/>
          <w:lang w:val="sk-SK"/>
        </w:rPr>
        <w:t xml:space="preserve"> a </w:t>
      </w:r>
      <w:r w:rsidRPr="00A11C6D">
        <w:rPr>
          <w:noProof/>
          <w:spacing w:val="-6"/>
          <w:lang w:val="sk-SK"/>
        </w:rPr>
        <w:t>malé odtoky na optimálnu cirkuláciu vody.</w:t>
      </w:r>
      <w:r w:rsidR="00C73367" w:rsidRPr="00A11C6D">
        <w:rPr>
          <w:noProof/>
          <w:spacing w:val="-6"/>
          <w:lang w:val="sk-SK"/>
        </w:rPr>
        <w:t xml:space="preserve"> V </w:t>
      </w:r>
      <w:r w:rsidRPr="00A11C6D">
        <w:rPr>
          <w:noProof/>
          <w:spacing w:val="-6"/>
          <w:lang w:val="sk-SK"/>
        </w:rPr>
        <w:t>dôsledku tejto čiastkovej investície musí mať na základe aktualizovanej štúdie uskutočniteľnosti (jún 2021) úžitok</w:t>
      </w:r>
      <w:r w:rsidR="00C73367" w:rsidRPr="00A11C6D">
        <w:rPr>
          <w:noProof/>
          <w:spacing w:val="-6"/>
          <w:lang w:val="sk-SK"/>
        </w:rPr>
        <w:t xml:space="preserve"> z </w:t>
      </w:r>
      <w:r w:rsidRPr="00A11C6D">
        <w:rPr>
          <w:noProof/>
          <w:spacing w:val="-6"/>
          <w:lang w:val="sk-SK"/>
        </w:rPr>
        <w:t>odstránenia vodných rastlín aspoň 100 ha jazerných oblastí.</w:t>
      </w:r>
    </w:p>
    <w:p w14:paraId="078BE92C" w14:textId="6E0E7FE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5FFBCFB0" w14:textId="2000328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Štvrtým cieľom čiastkovej investície (investícia 4.4) je vytvoriť systém monitorovania voľne žijúcich jeseterov pozdĺž Dolného Dunaja (1 500 km)</w:t>
      </w:r>
      <w:r w:rsidR="00C73367" w:rsidRPr="00A11C6D">
        <w:rPr>
          <w:noProof/>
          <w:spacing w:val="-6"/>
          <w:lang w:val="sk-SK"/>
        </w:rPr>
        <w:t xml:space="preserve"> v </w:t>
      </w:r>
      <w:r w:rsidRPr="00A11C6D">
        <w:rPr>
          <w:noProof/>
          <w:spacing w:val="-6"/>
          <w:lang w:val="sk-SK"/>
        </w:rPr>
        <w:t>spojení</w:t>
      </w:r>
      <w:r w:rsidR="00C73367" w:rsidRPr="00A11C6D">
        <w:rPr>
          <w:noProof/>
          <w:spacing w:val="-6"/>
          <w:lang w:val="sk-SK"/>
        </w:rPr>
        <w:t xml:space="preserve"> s </w:t>
      </w:r>
      <w:r w:rsidRPr="00A11C6D">
        <w:rPr>
          <w:noProof/>
          <w:spacing w:val="-6"/>
          <w:lang w:val="sk-SK"/>
        </w:rPr>
        <w:t>umelou inteligenciou</w:t>
      </w:r>
      <w:r w:rsidR="00C73367" w:rsidRPr="00A11C6D">
        <w:rPr>
          <w:noProof/>
          <w:spacing w:val="-6"/>
          <w:lang w:val="sk-SK"/>
        </w:rPr>
        <w:t xml:space="preserve"> s </w:t>
      </w:r>
      <w:r w:rsidRPr="00A11C6D">
        <w:rPr>
          <w:noProof/>
          <w:spacing w:val="-6"/>
          <w:lang w:val="sk-SK"/>
        </w:rPr>
        <w:t>cieľom bojovať proti jeho pytliactvu.</w:t>
      </w:r>
      <w:r w:rsidR="00C73367" w:rsidRPr="00A11C6D">
        <w:rPr>
          <w:noProof/>
          <w:spacing w:val="-6"/>
          <w:lang w:val="sk-SK"/>
        </w:rPr>
        <w:t xml:space="preserve"> V </w:t>
      </w:r>
      <w:r w:rsidRPr="00A11C6D">
        <w:rPr>
          <w:noProof/>
          <w:spacing w:val="-6"/>
          <w:lang w:val="sk-SK"/>
        </w:rPr>
        <w:t>dôsledku tejto čiastkovej investície sa sprevádzkuje sieť na monitorovanie, komunikáciu</w:t>
      </w:r>
      <w:r w:rsidR="00C73367" w:rsidRPr="00A11C6D">
        <w:rPr>
          <w:noProof/>
          <w:spacing w:val="-6"/>
          <w:lang w:val="sk-SK"/>
        </w:rPr>
        <w:t xml:space="preserve"> a </w:t>
      </w:r>
      <w:r w:rsidRPr="00A11C6D">
        <w:rPr>
          <w:noProof/>
          <w:spacing w:val="-6"/>
          <w:lang w:val="sk-SK"/>
        </w:rPr>
        <w:t>prenos údajov</w:t>
      </w:r>
      <w:r w:rsidR="00C73367" w:rsidRPr="00A11C6D">
        <w:rPr>
          <w:noProof/>
          <w:spacing w:val="-6"/>
          <w:lang w:val="sk-SK"/>
        </w:rPr>
        <w:t xml:space="preserve"> z </w:t>
      </w:r>
      <w:r w:rsidRPr="00A11C6D">
        <w:rPr>
          <w:noProof/>
          <w:spacing w:val="-6"/>
          <w:lang w:val="sk-SK"/>
        </w:rPr>
        <w:t>voľne žijúcich jeseterov. Očakáva sa, že táto čiastková investícia výrazne nenarúša environmentálne ciele</w:t>
      </w:r>
      <w:r w:rsidR="00C73367" w:rsidRPr="00A11C6D">
        <w:rPr>
          <w:noProof/>
          <w:spacing w:val="-6"/>
          <w:lang w:val="sk-SK"/>
        </w:rPr>
        <w:t xml:space="preserve"> v </w:t>
      </w:r>
      <w:r w:rsidRPr="00A11C6D">
        <w:rPr>
          <w:noProof/>
          <w:spacing w:val="-6"/>
          <w:lang w:val="sk-SK"/>
        </w:rPr>
        <w:t>zmysle článku 17 nariadenia (EÚ) 2020/852, pričom sa zohľadní opis opatrenia</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podpory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týkajúcim sa zásady „výrazne nenarušiť“ (2021/C58/01). Najmä vozidlá, ktoré sa majú zakúpiť, musia mať špecifické emisie CO2</w:t>
      </w:r>
      <w:r w:rsidR="00C73367" w:rsidRPr="00A11C6D">
        <w:rPr>
          <w:noProof/>
          <w:spacing w:val="-6"/>
          <w:lang w:val="sk-SK"/>
        </w:rPr>
        <w:t xml:space="preserve"> v </w:t>
      </w:r>
      <w:r w:rsidRPr="00A11C6D">
        <w:rPr>
          <w:noProof/>
          <w:spacing w:val="-6"/>
          <w:lang w:val="sk-SK"/>
        </w:rPr>
        <w:t>zmysle vymedzenia</w:t>
      </w:r>
      <w:r w:rsidR="00C73367" w:rsidRPr="00A11C6D">
        <w:rPr>
          <w:noProof/>
          <w:spacing w:val="-6"/>
          <w:lang w:val="sk-SK"/>
        </w:rPr>
        <w:t xml:space="preserve"> v </w:t>
      </w:r>
      <w:r w:rsidRPr="00A11C6D">
        <w:rPr>
          <w:noProof/>
          <w:spacing w:val="-6"/>
          <w:lang w:val="sk-SK"/>
        </w:rPr>
        <w:t>článku 3 ods. 1 písm. h) nariadenia (EÚ) 2019/631, ktoré sú nižšie ako 50 g CO2/km. Meradlá, ktoré sa majú zakúpiť, musia zodpovedať najlepšej dostupnej technológii</w:t>
      </w:r>
      <w:r w:rsidR="00C73367" w:rsidRPr="00A11C6D">
        <w:rPr>
          <w:noProof/>
          <w:spacing w:val="-6"/>
          <w:lang w:val="sk-SK"/>
        </w:rPr>
        <w:t xml:space="preserve"> z </w:t>
      </w:r>
      <w:r w:rsidRPr="00A11C6D">
        <w:rPr>
          <w:noProof/>
          <w:spacing w:val="-6"/>
          <w:lang w:val="sk-SK"/>
        </w:rPr>
        <w:t>environmentálneho hľadiska</w:t>
      </w:r>
      <w:r w:rsidR="00C73367" w:rsidRPr="00A11C6D">
        <w:rPr>
          <w:noProof/>
          <w:spacing w:val="-6"/>
          <w:lang w:val="sk-SK"/>
        </w:rPr>
        <w:t>.</w:t>
      </w:r>
    </w:p>
    <w:p w14:paraId="0473B169" w14:textId="0C234BF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čiastkovej investície sa dokončí do 30</w:t>
      </w:r>
      <w:r w:rsidR="00C73367" w:rsidRPr="00A11C6D">
        <w:rPr>
          <w:noProof/>
          <w:spacing w:val="-6"/>
          <w:lang w:val="sk-SK"/>
        </w:rPr>
        <w:t>. septembra</w:t>
      </w:r>
      <w:r w:rsidRPr="00A11C6D">
        <w:rPr>
          <w:noProof/>
          <w:spacing w:val="-6"/>
          <w:lang w:val="sk-SK"/>
        </w:rPr>
        <w:t xml:space="preserve"> 2025</w:t>
      </w:r>
      <w:r w:rsidR="00C73367" w:rsidRPr="00A11C6D">
        <w:rPr>
          <w:noProof/>
          <w:spacing w:val="-6"/>
          <w:lang w:val="sk-SK"/>
        </w:rPr>
        <w:t>.</w:t>
      </w:r>
    </w:p>
    <w:p w14:paraId="26479C7C" w14:textId="46EC485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piatej čiastkovej investície (investícia 4.5) je modernizovať prístup verejnosti</w:t>
      </w:r>
      <w:r w:rsidR="00C73367" w:rsidRPr="00A11C6D">
        <w:rPr>
          <w:noProof/>
          <w:spacing w:val="-6"/>
          <w:lang w:val="sk-SK"/>
        </w:rPr>
        <w:t xml:space="preserve"> a </w:t>
      </w:r>
      <w:r w:rsidRPr="00A11C6D">
        <w:rPr>
          <w:noProof/>
          <w:spacing w:val="-6"/>
          <w:lang w:val="sk-SK"/>
        </w:rPr>
        <w:t>infraštruktúru pre návštevníkov delty Dunaja</w:t>
      </w:r>
      <w:r w:rsidR="00C73367" w:rsidRPr="00A11C6D">
        <w:rPr>
          <w:noProof/>
          <w:spacing w:val="-6"/>
          <w:lang w:val="sk-SK"/>
        </w:rPr>
        <w:t xml:space="preserve"> s </w:t>
      </w:r>
      <w:r w:rsidRPr="00A11C6D">
        <w:rPr>
          <w:noProof/>
          <w:spacing w:val="-6"/>
          <w:lang w:val="sk-SK"/>
        </w:rPr>
        <w:t>cieľom znížiť tlak na biotopy</w:t>
      </w:r>
      <w:r w:rsidR="00C73367" w:rsidRPr="00A11C6D">
        <w:rPr>
          <w:noProof/>
          <w:spacing w:val="-6"/>
          <w:lang w:val="sk-SK"/>
        </w:rPr>
        <w:t xml:space="preserve"> a </w:t>
      </w:r>
      <w:r w:rsidRPr="00A11C6D">
        <w:rPr>
          <w:noProof/>
          <w:spacing w:val="-6"/>
          <w:lang w:val="sk-SK"/>
        </w:rPr>
        <w:t>druhy.</w:t>
      </w:r>
      <w:r w:rsidR="00C73367" w:rsidRPr="00A11C6D">
        <w:rPr>
          <w:noProof/>
          <w:spacing w:val="-6"/>
          <w:lang w:val="sk-SK"/>
        </w:rPr>
        <w:t xml:space="preserve"> V </w:t>
      </w:r>
      <w:r w:rsidRPr="00A11C6D">
        <w:rPr>
          <w:noProof/>
          <w:spacing w:val="-6"/>
          <w:lang w:val="sk-SK"/>
        </w:rPr>
        <w:t>dôsledku tejto čiastkovej investície sa vybuduje 10 návštevných centier zameraných na zmiernenie tlaku cestovného ruchu na biotopy prostredníctvom nasmerovania</w:t>
      </w:r>
      <w:r w:rsidR="00C73367" w:rsidRPr="00A11C6D">
        <w:rPr>
          <w:noProof/>
          <w:spacing w:val="-6"/>
          <w:lang w:val="sk-SK"/>
        </w:rPr>
        <w:t xml:space="preserve"> a </w:t>
      </w:r>
      <w:r w:rsidRPr="00A11C6D">
        <w:rPr>
          <w:noProof/>
          <w:spacing w:val="-6"/>
          <w:lang w:val="sk-SK"/>
        </w:rPr>
        <w:t>monitorovania tokov turistov do siete 10 návštevných centier spojených so 40 pozorovacími bodmi primerane vybavenými pre potreby všetkých kategórií návštevníkov. Pri výstavbe návštevných centier sa využívajú technológie šetrné</w:t>
      </w:r>
      <w:r w:rsidR="00C73367" w:rsidRPr="00A11C6D">
        <w:rPr>
          <w:noProof/>
          <w:spacing w:val="-6"/>
          <w:lang w:val="sk-SK"/>
        </w:rPr>
        <w:t xml:space="preserve"> k </w:t>
      </w:r>
      <w:r w:rsidRPr="00A11C6D">
        <w:rPr>
          <w:noProof/>
          <w:spacing w:val="-6"/>
          <w:lang w:val="sk-SK"/>
        </w:rPr>
        <w:t>životnému prostrediu, ekosystémové prístupy</w:t>
      </w:r>
      <w:r w:rsidR="00C73367" w:rsidRPr="00A11C6D">
        <w:rPr>
          <w:noProof/>
          <w:spacing w:val="-6"/>
          <w:lang w:val="sk-SK"/>
        </w:rPr>
        <w:t xml:space="preserve"> a </w:t>
      </w:r>
      <w:r w:rsidRPr="00A11C6D">
        <w:rPr>
          <w:noProof/>
          <w:spacing w:val="-6"/>
          <w:lang w:val="sk-SK"/>
        </w:rPr>
        <w:t>materiály tradičným spôsobom pre architektúru Spoločenstva</w:t>
      </w:r>
      <w:r w:rsidR="00C73367" w:rsidRPr="00A11C6D">
        <w:rPr>
          <w:noProof/>
          <w:spacing w:val="-6"/>
          <w:lang w:val="sk-SK"/>
        </w:rPr>
        <w:t xml:space="preserve"> v </w:t>
      </w:r>
      <w:r w:rsidRPr="00A11C6D">
        <w:rPr>
          <w:noProof/>
          <w:spacing w:val="-6"/>
          <w:lang w:val="sk-SK"/>
        </w:rPr>
        <w:t>delte Dunaja</w:t>
      </w:r>
      <w:r w:rsidR="00C73367" w:rsidRPr="00A11C6D">
        <w:rPr>
          <w:noProof/>
          <w:spacing w:val="-6"/>
          <w:lang w:val="sk-SK"/>
        </w:rPr>
        <w:t>.</w:t>
      </w:r>
    </w:p>
    <w:p w14:paraId="6DF1E38D" w14:textId="53E93D9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čiastkovej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6FB95855" w14:textId="77777777" w:rsidR="00C73367" w:rsidRPr="00A11C6D" w:rsidRDefault="00674A8F">
      <w:pPr>
        <w:pStyle w:val="P68B1DB1-Standard6"/>
        <w:spacing w:before="240"/>
        <w:jc w:val="both"/>
        <w:rPr>
          <w:noProof/>
          <w:spacing w:val="-6"/>
          <w:lang w:val="sk-SK"/>
        </w:rPr>
      </w:pPr>
      <w:r w:rsidRPr="00A11C6D">
        <w:rPr>
          <w:noProof/>
          <w:spacing w:val="-6"/>
          <w:lang w:val="sk-SK"/>
        </w:rPr>
        <w:t>Investície 5. Integrované systémy zmierňovania povodňového rizika</w:t>
      </w:r>
      <w:r w:rsidR="00C73367" w:rsidRPr="00A11C6D">
        <w:rPr>
          <w:noProof/>
          <w:spacing w:val="-6"/>
          <w:lang w:val="sk-SK"/>
        </w:rPr>
        <w:t xml:space="preserve"> v </w:t>
      </w:r>
      <w:r w:rsidRPr="00A11C6D">
        <w:rPr>
          <w:noProof/>
          <w:spacing w:val="-6"/>
          <w:lang w:val="sk-SK"/>
        </w:rPr>
        <w:t>lesných povodiach</w:t>
      </w:r>
    </w:p>
    <w:p w14:paraId="14A1B08F" w14:textId="1E88588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znížiť povodňové riziko</w:t>
      </w:r>
      <w:r w:rsidR="00C73367" w:rsidRPr="00A11C6D">
        <w:rPr>
          <w:noProof/>
          <w:spacing w:val="-6"/>
          <w:lang w:val="sk-SK"/>
        </w:rPr>
        <w:t xml:space="preserve"> s </w:t>
      </w:r>
      <w:r w:rsidRPr="00A11C6D">
        <w:rPr>
          <w:noProof/>
          <w:spacing w:val="-6"/>
          <w:lang w:val="sk-SK"/>
        </w:rPr>
        <w:t>cieľom chrániť ľudí, infraštruktúru</w:t>
      </w:r>
      <w:r w:rsidR="00C73367" w:rsidRPr="00A11C6D">
        <w:rPr>
          <w:noProof/>
          <w:spacing w:val="-6"/>
          <w:lang w:val="sk-SK"/>
        </w:rPr>
        <w:t xml:space="preserve"> a </w:t>
      </w:r>
      <w:r w:rsidRPr="00A11C6D">
        <w:rPr>
          <w:noProof/>
          <w:spacing w:val="-6"/>
          <w:lang w:val="sk-SK"/>
        </w:rPr>
        <w:t>sociálno-ekonomické ciele</w:t>
      </w:r>
      <w:r w:rsidR="00C73367" w:rsidRPr="00A11C6D">
        <w:rPr>
          <w:noProof/>
          <w:spacing w:val="-6"/>
          <w:lang w:val="sk-SK"/>
        </w:rPr>
        <w:t xml:space="preserve"> v </w:t>
      </w:r>
      <w:r w:rsidRPr="00A11C6D">
        <w:rPr>
          <w:noProof/>
          <w:spacing w:val="-6"/>
          <w:lang w:val="sk-SK"/>
        </w:rPr>
        <w:t>rizikových oblastiach, ako aj chrániť životné prostredie</w:t>
      </w:r>
      <w:r w:rsidR="00C73367" w:rsidRPr="00A11C6D">
        <w:rPr>
          <w:noProof/>
          <w:spacing w:val="-6"/>
          <w:lang w:val="sk-SK"/>
        </w:rPr>
        <w:t xml:space="preserve"> a </w:t>
      </w:r>
      <w:r w:rsidRPr="00A11C6D">
        <w:rPr>
          <w:noProof/>
          <w:spacing w:val="-6"/>
          <w:lang w:val="sk-SK"/>
        </w:rPr>
        <w:t>biodiverzitu prostredníctvom príslušných environmentálnych opatrení, najmä tých, ktoré sa týkajú zabezpečenia migrácie rýb</w:t>
      </w:r>
      <w:r w:rsidR="00C73367" w:rsidRPr="00A11C6D">
        <w:rPr>
          <w:noProof/>
          <w:spacing w:val="-6"/>
          <w:lang w:val="sk-SK"/>
        </w:rPr>
        <w:t xml:space="preserve"> a </w:t>
      </w:r>
      <w:r w:rsidRPr="00A11C6D">
        <w:rPr>
          <w:noProof/>
          <w:spacing w:val="-6"/>
          <w:lang w:val="sk-SK"/>
        </w:rPr>
        <w:t>zabezpečenia ekologického toku.</w:t>
      </w:r>
    </w:p>
    <w:p w14:paraId="19FF1E9D" w14:textId="09D2DF8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sa uskutoční</w:t>
      </w:r>
      <w:r w:rsidR="00C73367" w:rsidRPr="00A11C6D">
        <w:rPr>
          <w:noProof/>
          <w:spacing w:val="-6"/>
          <w:lang w:val="sk-SK"/>
        </w:rPr>
        <w:t xml:space="preserve"> v </w:t>
      </w:r>
      <w:r w:rsidRPr="00A11C6D">
        <w:rPr>
          <w:noProof/>
          <w:spacing w:val="-6"/>
          <w:lang w:val="sk-SK"/>
        </w:rPr>
        <w:t>dvoch krokoch:</w:t>
      </w:r>
    </w:p>
    <w:p w14:paraId="6B463D81" w14:textId="3EA5BD62"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1. prijatie návrhu projektu modernizačných prác na protipovodňovú ochranu, ktorý zahŕňa: I) obnova najmenej 6 poškodených štruktúr na zadržiavanie aluvium</w:t>
      </w:r>
      <w:r w:rsidR="00C73367" w:rsidRPr="00A11C6D">
        <w:rPr>
          <w:noProof/>
          <w:spacing w:val="-6"/>
          <w:lang w:val="sk-SK"/>
        </w:rPr>
        <w:t xml:space="preserve"> s </w:t>
      </w:r>
      <w:r w:rsidRPr="00A11C6D">
        <w:rPr>
          <w:noProof/>
          <w:spacing w:val="-6"/>
          <w:lang w:val="sk-SK"/>
        </w:rPr>
        <w:t>cieľom inštalovať pozdĺžne opatrenia (v prípade potreby rebríky rýb</w:t>
      </w:r>
      <w:r w:rsidR="00C73367" w:rsidRPr="00A11C6D">
        <w:rPr>
          <w:noProof/>
          <w:spacing w:val="-6"/>
          <w:lang w:val="sk-SK"/>
        </w:rPr>
        <w:t xml:space="preserve"> a </w:t>
      </w:r>
      <w:r w:rsidRPr="00A11C6D">
        <w:rPr>
          <w:noProof/>
          <w:spacing w:val="-6"/>
          <w:lang w:val="sk-SK"/>
        </w:rPr>
        <w:t>ekologický tok); II) výstavba najmenej 30 nových aluviálnych konštrukcií vrátane rybích rebríkov</w:t>
      </w:r>
      <w:r w:rsidR="00C73367" w:rsidRPr="00A11C6D">
        <w:rPr>
          <w:noProof/>
          <w:spacing w:val="-6"/>
          <w:lang w:val="sk-SK"/>
        </w:rPr>
        <w:t xml:space="preserve"> a </w:t>
      </w:r>
      <w:r w:rsidRPr="00A11C6D">
        <w:rPr>
          <w:noProof/>
          <w:spacing w:val="-6"/>
          <w:lang w:val="sk-SK"/>
        </w:rPr>
        <w:t>ekologického toku</w:t>
      </w:r>
      <w:r w:rsidR="00C73367" w:rsidRPr="00A11C6D">
        <w:rPr>
          <w:noProof/>
          <w:spacing w:val="-6"/>
          <w:lang w:val="sk-SK"/>
        </w:rPr>
        <w:t xml:space="preserve"> s </w:t>
      </w:r>
      <w:r w:rsidRPr="00A11C6D">
        <w:rPr>
          <w:noProof/>
          <w:spacing w:val="-6"/>
          <w:lang w:val="sk-SK"/>
        </w:rPr>
        <w:t>maximálnou výškou 5 m; III) obnova aspoň 4 ha pôdy opätovným zalesňovaním, burinou alebo výstavbou plotov;</w:t>
      </w:r>
      <w:r w:rsidR="00C73367" w:rsidRPr="00A11C6D">
        <w:rPr>
          <w:noProof/>
          <w:spacing w:val="-6"/>
          <w:lang w:val="sk-SK"/>
        </w:rPr>
        <w:t xml:space="preserve"> a </w:t>
      </w:r>
      <w:r w:rsidRPr="00A11C6D">
        <w:rPr>
          <w:noProof/>
          <w:spacing w:val="-6"/>
          <w:lang w:val="sk-SK"/>
        </w:rPr>
        <w:t>iv) obnova aspoň 30 km lôžka horáka. Toto vykonávanie tohto kroku sa ukončí do 31</w:t>
      </w:r>
      <w:r w:rsidR="00C73367" w:rsidRPr="00A11C6D">
        <w:rPr>
          <w:noProof/>
          <w:spacing w:val="-6"/>
          <w:lang w:val="sk-SK"/>
        </w:rPr>
        <w:t>. marca</w:t>
      </w:r>
      <w:r w:rsidRPr="00A11C6D">
        <w:rPr>
          <w:noProof/>
          <w:spacing w:val="-6"/>
          <w:lang w:val="sk-SK"/>
        </w:rPr>
        <w:t xml:space="preserve"> 2023.</w:t>
      </w:r>
    </w:p>
    <w:p w14:paraId="4A8CAF1F" w14:textId="51ACDCB5"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(2) dokončenie modernizačných prác na protipovodňovej ochrane na základe návrhu projektu prijatého podľa odseku 1. Vykonávanie tohto kroku sa ukončí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5B13DE7D" w14:textId="139281F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Všetky opatrenia identifikované</w:t>
      </w:r>
      <w:r w:rsidR="00C73367" w:rsidRPr="00A11C6D">
        <w:rPr>
          <w:noProof/>
          <w:spacing w:val="-6"/>
          <w:lang w:val="sk-SK"/>
        </w:rPr>
        <w:t xml:space="preserve"> v </w:t>
      </w:r>
      <w:r w:rsidRPr="00A11C6D">
        <w:rPr>
          <w:noProof/>
          <w:spacing w:val="-6"/>
          <w:lang w:val="sk-SK"/>
        </w:rPr>
        <w:t>rámci posúdenia podľa smernice 2000/60/ES (rámcová smernica</w:t>
      </w:r>
      <w:r w:rsidR="00C73367" w:rsidRPr="00A11C6D">
        <w:rPr>
          <w:noProof/>
          <w:spacing w:val="-6"/>
          <w:lang w:val="sk-SK"/>
        </w:rPr>
        <w:t xml:space="preserve"> o </w:t>
      </w:r>
      <w:r w:rsidRPr="00A11C6D">
        <w:rPr>
          <w:noProof/>
          <w:spacing w:val="-6"/>
          <w:lang w:val="sk-SK"/>
        </w:rPr>
        <w:t>vode), ktoré sú potrebné na zabezpečenie súladu</w:t>
      </w:r>
      <w:r w:rsidR="00C73367" w:rsidRPr="00A11C6D">
        <w:rPr>
          <w:noProof/>
          <w:spacing w:val="-6"/>
          <w:lang w:val="sk-SK"/>
        </w:rPr>
        <w:t xml:space="preserve"> s </w:t>
      </w:r>
      <w:r w:rsidRPr="00A11C6D">
        <w:rPr>
          <w:noProof/>
          <w:spacing w:val="-6"/>
          <w:lang w:val="sk-SK"/>
        </w:rPr>
        <w:t>technickým usmernením týkajúcim sa zásady „výrazne nenarušiť“ (2021/C58/01), sa začlenia do návrhu projektu</w:t>
      </w:r>
      <w:r w:rsidR="00C73367" w:rsidRPr="00A11C6D">
        <w:rPr>
          <w:noProof/>
          <w:spacing w:val="-6"/>
          <w:lang w:val="sk-SK"/>
        </w:rPr>
        <w:t xml:space="preserve"> a </w:t>
      </w:r>
      <w:r w:rsidRPr="00A11C6D">
        <w:rPr>
          <w:noProof/>
          <w:spacing w:val="-6"/>
          <w:lang w:val="sk-SK"/>
        </w:rPr>
        <w:t>prísne sa dodržiavajú vo všetkých fázach výstavby, modernizácie, prevádzky</w:t>
      </w:r>
      <w:r w:rsidR="00C73367" w:rsidRPr="00A11C6D">
        <w:rPr>
          <w:noProof/>
          <w:spacing w:val="-6"/>
          <w:lang w:val="sk-SK"/>
        </w:rPr>
        <w:t xml:space="preserve"> a </w:t>
      </w:r>
      <w:r w:rsidRPr="00A11C6D">
        <w:rPr>
          <w:noProof/>
          <w:spacing w:val="-6"/>
          <w:lang w:val="sk-SK"/>
        </w:rPr>
        <w:t>vyraďovania</w:t>
      </w:r>
      <w:r w:rsidR="00C73367" w:rsidRPr="00A11C6D">
        <w:rPr>
          <w:noProof/>
          <w:spacing w:val="-6"/>
          <w:lang w:val="sk-SK"/>
        </w:rPr>
        <w:t xml:space="preserve"> z </w:t>
      </w:r>
      <w:r w:rsidRPr="00A11C6D">
        <w:rPr>
          <w:noProof/>
          <w:spacing w:val="-6"/>
          <w:lang w:val="sk-SK"/>
        </w:rPr>
        <w:t>prevádzky. Musí sa zabrániť zhoršeniu ekologického stavu dotknutých vodných útvarov</w:t>
      </w:r>
      <w:r w:rsidR="00C73367" w:rsidRPr="00A11C6D">
        <w:rPr>
          <w:noProof/>
          <w:spacing w:val="-6"/>
          <w:lang w:val="sk-SK"/>
        </w:rPr>
        <w:t xml:space="preserve"> a </w:t>
      </w:r>
      <w:r w:rsidRPr="00A11C6D">
        <w:rPr>
          <w:noProof/>
          <w:spacing w:val="-6"/>
          <w:lang w:val="sk-SK"/>
        </w:rPr>
        <w:t>opatrenie nesmie brániť zlepšeniu ekologického stavu alebo potenciálu dotknutých vodných útvarov.</w:t>
      </w:r>
    </w:p>
    <w:p w14:paraId="01866EC2" w14:textId="4B67A28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78F597CD" w14:textId="12271CBE"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headerReference w:type="even" r:id="rId48"/>
          <w:headerReference w:type="default" r:id="rId49"/>
          <w:footerReference w:type="even" r:id="rId50"/>
          <w:footerReference w:type="default" r:id="rId51"/>
          <w:headerReference w:type="first" r:id="rId52"/>
          <w:footerReference w:type="first" r:id="rId53"/>
          <w:pgSz w:w="11907" w:h="16839"/>
          <w:pgMar w:top="1134" w:right="1417" w:bottom="1134" w:left="1417" w:header="709" w:footer="709" w:gutter="0"/>
          <w:cols w:space="720"/>
          <w:docGrid w:linePitch="360"/>
        </w:sectPr>
      </w:pPr>
    </w:p>
    <w:p w14:paraId="00CD837F" w14:textId="35DF24FA"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B.4.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úverom</w:t>
      </w:r>
    </w:p>
    <w:tbl>
      <w:tblPr>
        <w:tblW w:w="15502" w:type="dxa"/>
        <w:jc w:val="center"/>
        <w:tblLayout w:type="fixed"/>
        <w:tblLook w:val="04A0" w:firstRow="1" w:lastRow="0" w:firstColumn="1" w:lastColumn="0" w:noHBand="0" w:noVBand="1"/>
      </w:tblPr>
      <w:tblGrid>
        <w:gridCol w:w="809"/>
        <w:gridCol w:w="1892"/>
        <w:gridCol w:w="1224"/>
        <w:gridCol w:w="1632"/>
        <w:gridCol w:w="1757"/>
        <w:gridCol w:w="1087"/>
        <w:gridCol w:w="1356"/>
        <w:gridCol w:w="818"/>
        <w:gridCol w:w="1087"/>
        <w:gridCol w:w="819"/>
        <w:gridCol w:w="3021"/>
      </w:tblGrid>
      <w:tr w:rsidR="009A71A8" w:rsidRPr="00A11C6D" w14:paraId="3199868A" w14:textId="77777777">
        <w:trPr>
          <w:trHeight w:val="939"/>
          <w:tblHeader/>
          <w:jc w:val="center"/>
        </w:trPr>
        <w:tc>
          <w:tcPr>
            <w:tcW w:w="83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73A418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F0C03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0A0F8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02DEA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84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9246517" w14:textId="704BE2C1"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2693"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446F4A7" w14:textId="01C1837D"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124879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Orientačný harmonogram splnenia </w:t>
            </w:r>
          </w:p>
        </w:tc>
        <w:tc>
          <w:tcPr>
            <w:tcW w:w="317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721B99" w14:textId="58C9E7F0"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0D3F1545" w14:textId="77777777">
        <w:trPr>
          <w:trHeight w:val="1027"/>
          <w:tblHeader/>
          <w:jc w:val="center"/>
        </w:trPr>
        <w:tc>
          <w:tcPr>
            <w:tcW w:w="839" w:type="dxa"/>
            <w:vMerge/>
            <w:tcBorders>
              <w:top w:val="single" w:sz="4" w:space="0" w:color="auto"/>
              <w:left w:val="single" w:sz="4" w:space="0" w:color="auto"/>
              <w:bottom w:val="single" w:sz="4" w:space="0" w:color="auto"/>
              <w:right w:val="single" w:sz="4" w:space="0" w:color="auto"/>
            </w:tcBorders>
            <w:hideMark/>
          </w:tcPr>
          <w:p w14:paraId="69CB1A52"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983" w:type="dxa"/>
            <w:vMerge/>
            <w:tcBorders>
              <w:top w:val="single" w:sz="4" w:space="0" w:color="auto"/>
              <w:left w:val="single" w:sz="4" w:space="0" w:color="auto"/>
              <w:bottom w:val="single" w:sz="4" w:space="0" w:color="auto"/>
              <w:right w:val="single" w:sz="4" w:space="0" w:color="auto"/>
            </w:tcBorders>
            <w:hideMark/>
          </w:tcPr>
          <w:p w14:paraId="2FBDB2DA"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78" w:type="dxa"/>
            <w:vMerge/>
            <w:tcBorders>
              <w:top w:val="single" w:sz="4" w:space="0" w:color="auto"/>
              <w:left w:val="single" w:sz="4" w:space="0" w:color="auto"/>
              <w:bottom w:val="single" w:sz="4" w:space="0" w:color="auto"/>
              <w:right w:val="single" w:sz="4" w:space="0" w:color="auto"/>
            </w:tcBorders>
            <w:hideMark/>
          </w:tcPr>
          <w:p w14:paraId="1B8320BA"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709" w:type="dxa"/>
            <w:vMerge/>
            <w:tcBorders>
              <w:top w:val="single" w:sz="4" w:space="0" w:color="auto"/>
              <w:left w:val="single" w:sz="4" w:space="0" w:color="auto"/>
              <w:bottom w:val="single" w:sz="4" w:space="0" w:color="auto"/>
              <w:right w:val="single" w:sz="4" w:space="0" w:color="auto"/>
            </w:tcBorders>
            <w:hideMark/>
          </w:tcPr>
          <w:p w14:paraId="108B36A5"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841" w:type="dxa"/>
            <w:vMerge/>
            <w:tcBorders>
              <w:top w:val="single" w:sz="4" w:space="0" w:color="auto"/>
              <w:left w:val="single" w:sz="4" w:space="0" w:color="auto"/>
              <w:bottom w:val="single" w:sz="4" w:space="0" w:color="auto"/>
              <w:right w:val="single" w:sz="4" w:space="0" w:color="auto"/>
            </w:tcBorders>
            <w:hideMark/>
          </w:tcPr>
          <w:p w14:paraId="47BC1ED3"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F7580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4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9F9A49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Základná </w:t>
            </w:r>
          </w:p>
        </w:tc>
        <w:tc>
          <w:tcPr>
            <w:tcW w:w="85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92B313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Cieľ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90B92A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5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C04CBD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174" w:type="dxa"/>
            <w:vMerge/>
            <w:tcBorders>
              <w:top w:val="single" w:sz="4" w:space="0" w:color="auto"/>
              <w:bottom w:val="single" w:sz="4" w:space="0" w:color="auto"/>
              <w:right w:val="single" w:sz="4" w:space="0" w:color="auto"/>
            </w:tcBorders>
            <w:hideMark/>
          </w:tcPr>
          <w:p w14:paraId="2F0C7DB3"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r>
      <w:tr w:rsidR="009A71A8" w:rsidRPr="00A11C6D" w14:paraId="47A191A9" w14:textId="77777777">
        <w:trPr>
          <w:trHeight w:val="313"/>
          <w:jc w:val="center"/>
        </w:trPr>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481FB85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30</w:t>
            </w:r>
          </w:p>
        </w:tc>
        <w:tc>
          <w:tcPr>
            <w:tcW w:w="1983" w:type="dxa"/>
            <w:tcBorders>
              <w:top w:val="single" w:sz="4" w:space="0" w:color="auto"/>
              <w:left w:val="nil"/>
              <w:bottom w:val="single" w:sz="4" w:space="0" w:color="auto"/>
              <w:right w:val="single" w:sz="4" w:space="0" w:color="auto"/>
            </w:tcBorders>
            <w:shd w:val="clear" w:color="auto" w:fill="C6EFCE"/>
            <w:noWrap/>
          </w:tcPr>
          <w:p w14:paraId="03F04F0F" w14:textId="5BD8339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 Reforma systému riadenia chránených prírodných oblastí prostredníctvom súdržného</w:t>
            </w:r>
            <w:r w:rsidR="00C73367" w:rsidRPr="00A11C6D">
              <w:rPr>
                <w:noProof/>
                <w:spacing w:val="-6"/>
                <w:lang w:val="sk-SK"/>
              </w:rPr>
              <w:t xml:space="preserve"> a </w:t>
            </w:r>
            <w:r w:rsidRPr="00A11C6D">
              <w:rPr>
                <w:noProof/>
                <w:spacing w:val="-6"/>
                <w:lang w:val="sk-SK"/>
              </w:rPr>
              <w:t>účinného vykonávania európskej stratégie</w:t>
            </w:r>
            <w:r w:rsidR="00C73367" w:rsidRPr="00A11C6D">
              <w:rPr>
                <w:noProof/>
                <w:spacing w:val="-6"/>
                <w:lang w:val="sk-SK"/>
              </w:rPr>
              <w:t xml:space="preserve"> v </w:t>
            </w:r>
            <w:r w:rsidRPr="00A11C6D">
              <w:rPr>
                <w:noProof/>
                <w:spacing w:val="-6"/>
                <w:lang w:val="sk-SK"/>
              </w:rPr>
              <w:t>oblasti biodiverzity</w:t>
            </w:r>
          </w:p>
        </w:tc>
        <w:tc>
          <w:tcPr>
            <w:tcW w:w="1278" w:type="dxa"/>
            <w:tcBorders>
              <w:top w:val="single" w:sz="4" w:space="0" w:color="auto"/>
              <w:left w:val="nil"/>
              <w:bottom w:val="single" w:sz="4" w:space="0" w:color="auto"/>
              <w:right w:val="single" w:sz="4" w:space="0" w:color="auto"/>
            </w:tcBorders>
            <w:shd w:val="clear" w:color="auto" w:fill="C6EFCE"/>
            <w:noWrap/>
          </w:tcPr>
          <w:p w14:paraId="3515975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09" w:type="dxa"/>
            <w:tcBorders>
              <w:top w:val="single" w:sz="4" w:space="0" w:color="auto"/>
              <w:left w:val="nil"/>
              <w:bottom w:val="single" w:sz="4" w:space="0" w:color="auto"/>
              <w:right w:val="single" w:sz="4" w:space="0" w:color="auto"/>
            </w:tcBorders>
            <w:shd w:val="clear" w:color="auto" w:fill="C6EFCE"/>
            <w:noWrap/>
          </w:tcPr>
          <w:p w14:paraId="185ABFFE" w14:textId="5F04519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aktu, ktorým sa zriaďuje medziinštitucionálny výbor na analýzu právneho rámca uplatniteľného na odvetvia</w:t>
            </w:r>
            <w:r w:rsidR="00C73367" w:rsidRPr="00A11C6D">
              <w:rPr>
                <w:noProof/>
                <w:spacing w:val="-6"/>
                <w:lang w:val="sk-SK"/>
              </w:rPr>
              <w:t xml:space="preserve"> s </w:t>
            </w:r>
            <w:r w:rsidRPr="00A11C6D">
              <w:rPr>
                <w:noProof/>
                <w:spacing w:val="-6"/>
                <w:lang w:val="sk-SK"/>
              </w:rPr>
              <w:t xml:space="preserve">vplyvom na biodiverzitu </w:t>
            </w:r>
          </w:p>
        </w:tc>
        <w:tc>
          <w:tcPr>
            <w:tcW w:w="1841" w:type="dxa"/>
            <w:tcBorders>
              <w:top w:val="single" w:sz="4" w:space="0" w:color="auto"/>
              <w:left w:val="nil"/>
              <w:bottom w:val="single" w:sz="4" w:space="0" w:color="auto"/>
              <w:right w:val="single" w:sz="4" w:space="0" w:color="auto"/>
            </w:tcBorders>
            <w:shd w:val="clear" w:color="auto" w:fill="C6EFCE"/>
            <w:noWrap/>
          </w:tcPr>
          <w:p w14:paraId="6C842446" w14:textId="0D64C7B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p>
        </w:tc>
        <w:tc>
          <w:tcPr>
            <w:tcW w:w="1134" w:type="dxa"/>
            <w:tcBorders>
              <w:top w:val="single" w:sz="4" w:space="0" w:color="auto"/>
              <w:left w:val="nil"/>
              <w:bottom w:val="single" w:sz="4" w:space="0" w:color="auto"/>
              <w:right w:val="single" w:sz="4" w:space="0" w:color="auto"/>
            </w:tcBorders>
            <w:shd w:val="clear" w:color="auto" w:fill="C6EFCE"/>
            <w:noWrap/>
          </w:tcPr>
          <w:p w14:paraId="247089B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0C5F134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3674868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2F59D82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single" w:sz="4" w:space="0" w:color="auto"/>
              <w:left w:val="nil"/>
              <w:bottom w:val="single" w:sz="4" w:space="0" w:color="auto"/>
              <w:right w:val="single" w:sz="4" w:space="0" w:color="auto"/>
            </w:tcBorders>
            <w:shd w:val="clear" w:color="auto" w:fill="C6EFCE"/>
            <w:noWrap/>
          </w:tcPr>
          <w:p w14:paraId="24C6850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2022 </w:t>
            </w:r>
          </w:p>
        </w:tc>
        <w:tc>
          <w:tcPr>
            <w:tcW w:w="3174" w:type="dxa"/>
            <w:tcBorders>
              <w:top w:val="single" w:sz="4" w:space="0" w:color="auto"/>
              <w:left w:val="nil"/>
              <w:bottom w:val="single" w:sz="4" w:space="0" w:color="auto"/>
              <w:right w:val="single" w:sz="4" w:space="0" w:color="auto"/>
            </w:tcBorders>
            <w:shd w:val="clear" w:color="auto" w:fill="C6EFCE"/>
            <w:noWrap/>
          </w:tcPr>
          <w:p w14:paraId="6EF127EF" w14:textId="78253338"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legislatívneho aktu, ktorým sa zriaďuje medziinštitucionálny výbor na analýzu právneho rámca uplatniteľného na odvetvia</w:t>
            </w:r>
            <w:r w:rsidR="00C73367" w:rsidRPr="00A11C6D">
              <w:rPr>
                <w:noProof/>
                <w:spacing w:val="-6"/>
                <w:lang w:val="sk-SK"/>
              </w:rPr>
              <w:t xml:space="preserve"> s </w:t>
            </w:r>
            <w:r w:rsidRPr="00A11C6D">
              <w:rPr>
                <w:noProof/>
                <w:spacing w:val="-6"/>
                <w:lang w:val="sk-SK"/>
              </w:rPr>
              <w:t>vplyvom na biodiverzitu, konkrétne na vzdelávanie, poľnohospodárstvo, lesné hospodárstvo, poľovníctvo, cestovný ruch, priestorovú organizáciu, dopravu</w:t>
            </w:r>
            <w:r w:rsidR="00C73367" w:rsidRPr="00A11C6D">
              <w:rPr>
                <w:noProof/>
                <w:spacing w:val="-6"/>
                <w:lang w:val="sk-SK"/>
              </w:rPr>
              <w:t xml:space="preserve"> a </w:t>
            </w:r>
            <w:r w:rsidRPr="00A11C6D">
              <w:rPr>
                <w:noProof/>
                <w:spacing w:val="-6"/>
                <w:lang w:val="sk-SK"/>
              </w:rPr>
              <w:t>energetiku</w:t>
            </w:r>
            <w:r w:rsidR="00C73367" w:rsidRPr="00A11C6D">
              <w:rPr>
                <w:noProof/>
                <w:spacing w:val="-6"/>
                <w:lang w:val="sk-SK"/>
              </w:rPr>
              <w:t>.</w:t>
            </w:r>
          </w:p>
          <w:p w14:paraId="441D939A" w14:textId="1F956EB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Výbor riadi ministerstvo životného prostredia, vôd</w:t>
            </w:r>
            <w:r w:rsidR="00C73367" w:rsidRPr="00A11C6D">
              <w:rPr>
                <w:noProof/>
                <w:spacing w:val="-6"/>
                <w:lang w:val="sk-SK"/>
              </w:rPr>
              <w:t xml:space="preserve"> a </w:t>
            </w:r>
            <w:r w:rsidRPr="00A11C6D">
              <w:rPr>
                <w:noProof/>
                <w:spacing w:val="-6"/>
                <w:lang w:val="sk-SK"/>
              </w:rPr>
              <w:t>lesov</w:t>
            </w:r>
            <w:r w:rsidR="00C73367" w:rsidRPr="00A11C6D">
              <w:rPr>
                <w:noProof/>
                <w:spacing w:val="-6"/>
                <w:lang w:val="sk-SK"/>
              </w:rPr>
              <w:t xml:space="preserve"> a </w:t>
            </w:r>
            <w:r w:rsidRPr="00A11C6D">
              <w:rPr>
                <w:noProof/>
                <w:spacing w:val="-6"/>
                <w:lang w:val="sk-SK"/>
              </w:rPr>
              <w:t>zahŕňa príslušné ministerstvá</w:t>
            </w:r>
            <w:r w:rsidR="00C73367" w:rsidRPr="00A11C6D">
              <w:rPr>
                <w:noProof/>
                <w:spacing w:val="-6"/>
                <w:lang w:val="sk-SK"/>
              </w:rPr>
              <w:t xml:space="preserve"> a </w:t>
            </w:r>
            <w:r w:rsidRPr="00A11C6D">
              <w:rPr>
                <w:noProof/>
                <w:spacing w:val="-6"/>
                <w:lang w:val="sk-SK"/>
              </w:rPr>
              <w:t>podriadené orgány zodpovedné za príslušné sektory: vzdelávanie, poľnohospodárstvo, lesné hospodárstvo, poľovníctvo, cestovný ruch, priestorová organizácia, doprava</w:t>
            </w:r>
            <w:r w:rsidR="00C73367" w:rsidRPr="00A11C6D">
              <w:rPr>
                <w:noProof/>
                <w:spacing w:val="-6"/>
                <w:lang w:val="sk-SK"/>
              </w:rPr>
              <w:t xml:space="preserve"> a </w:t>
            </w:r>
            <w:r w:rsidRPr="00A11C6D">
              <w:rPr>
                <w:noProof/>
                <w:spacing w:val="-6"/>
                <w:lang w:val="sk-SK"/>
              </w:rPr>
              <w:t>energetika.</w:t>
            </w:r>
          </w:p>
          <w:p w14:paraId="3DB44400" w14:textId="7DCD0D6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Výbor pripraví návrhy na revíziu právneho rámca na základe aktuálnych informácií</w:t>
            </w:r>
            <w:r w:rsidR="00C73367" w:rsidRPr="00A11C6D">
              <w:rPr>
                <w:noProof/>
                <w:spacing w:val="-6"/>
                <w:lang w:val="sk-SK"/>
              </w:rPr>
              <w:t xml:space="preserve"> o </w:t>
            </w:r>
            <w:r w:rsidRPr="00A11C6D">
              <w:rPr>
                <w:noProof/>
                <w:spacing w:val="-6"/>
                <w:lang w:val="sk-SK"/>
              </w:rPr>
              <w:t>rozšírení</w:t>
            </w:r>
            <w:r w:rsidR="00C73367" w:rsidRPr="00A11C6D">
              <w:rPr>
                <w:noProof/>
                <w:spacing w:val="-6"/>
                <w:lang w:val="sk-SK"/>
              </w:rPr>
              <w:t xml:space="preserve"> a </w:t>
            </w:r>
            <w:r w:rsidRPr="00A11C6D">
              <w:rPr>
                <w:noProof/>
                <w:spacing w:val="-6"/>
                <w:lang w:val="sk-SK"/>
              </w:rPr>
              <w:t>dynamike stavu ochrany druhov</w:t>
            </w:r>
            <w:r w:rsidR="00C73367" w:rsidRPr="00A11C6D">
              <w:rPr>
                <w:noProof/>
                <w:spacing w:val="-6"/>
                <w:lang w:val="sk-SK"/>
              </w:rPr>
              <w:t xml:space="preserve"> a </w:t>
            </w:r>
            <w:r w:rsidRPr="00A11C6D">
              <w:rPr>
                <w:noProof/>
                <w:spacing w:val="-6"/>
                <w:lang w:val="sk-SK"/>
              </w:rPr>
              <w:t xml:space="preserve">biotopov. </w:t>
            </w:r>
          </w:p>
        </w:tc>
      </w:tr>
      <w:tr w:rsidR="009A71A8" w:rsidRPr="00A11C6D" w14:paraId="5D1006F6"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hideMark/>
          </w:tcPr>
          <w:p w14:paraId="1C5DDC2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31</w:t>
            </w:r>
          </w:p>
        </w:tc>
        <w:tc>
          <w:tcPr>
            <w:tcW w:w="1983" w:type="dxa"/>
            <w:tcBorders>
              <w:top w:val="nil"/>
              <w:left w:val="nil"/>
              <w:bottom w:val="single" w:sz="4" w:space="0" w:color="auto"/>
              <w:right w:val="single" w:sz="4" w:space="0" w:color="auto"/>
            </w:tcBorders>
            <w:shd w:val="clear" w:color="auto" w:fill="C6EFCE"/>
            <w:noWrap/>
            <w:hideMark/>
          </w:tcPr>
          <w:p w14:paraId="57D4BE1B" w14:textId="6A25EB8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 Reforma systému riadenia chránených prírodných oblastí prostredníctvom súdržného</w:t>
            </w:r>
            <w:r w:rsidR="00C73367" w:rsidRPr="00A11C6D">
              <w:rPr>
                <w:noProof/>
                <w:spacing w:val="-6"/>
                <w:lang w:val="sk-SK"/>
              </w:rPr>
              <w:t xml:space="preserve"> a </w:t>
            </w:r>
            <w:r w:rsidRPr="00A11C6D">
              <w:rPr>
                <w:noProof/>
                <w:spacing w:val="-6"/>
                <w:lang w:val="sk-SK"/>
              </w:rPr>
              <w:t>účinného vykonávania európskej stratégie</w:t>
            </w:r>
            <w:r w:rsidR="00C73367" w:rsidRPr="00A11C6D">
              <w:rPr>
                <w:noProof/>
                <w:spacing w:val="-6"/>
                <w:lang w:val="sk-SK"/>
              </w:rPr>
              <w:t xml:space="preserve"> v </w:t>
            </w:r>
            <w:r w:rsidRPr="00A11C6D">
              <w:rPr>
                <w:noProof/>
                <w:spacing w:val="-6"/>
                <w:lang w:val="sk-SK"/>
              </w:rPr>
              <w:t>oblasti biodiverzity</w:t>
            </w:r>
          </w:p>
        </w:tc>
        <w:tc>
          <w:tcPr>
            <w:tcW w:w="1278" w:type="dxa"/>
            <w:tcBorders>
              <w:top w:val="nil"/>
              <w:left w:val="nil"/>
              <w:bottom w:val="single" w:sz="4" w:space="0" w:color="auto"/>
              <w:right w:val="single" w:sz="4" w:space="0" w:color="auto"/>
            </w:tcBorders>
            <w:shd w:val="clear" w:color="auto" w:fill="C6EFCE"/>
            <w:noWrap/>
            <w:hideMark/>
          </w:tcPr>
          <w:p w14:paraId="178DF32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09" w:type="dxa"/>
            <w:tcBorders>
              <w:top w:val="nil"/>
              <w:left w:val="nil"/>
              <w:bottom w:val="single" w:sz="4" w:space="0" w:color="auto"/>
              <w:right w:val="single" w:sz="4" w:space="0" w:color="auto"/>
            </w:tcBorders>
            <w:shd w:val="clear" w:color="auto" w:fill="C6EFCE"/>
            <w:noWrap/>
            <w:hideMark/>
          </w:tcPr>
          <w:p w14:paraId="3BB5840B" w14:textId="142E045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aktu, ktorým sa mení právny rámec uplatniteľný na odvetvia</w:t>
            </w:r>
            <w:r w:rsidR="00C73367" w:rsidRPr="00A11C6D">
              <w:rPr>
                <w:noProof/>
                <w:spacing w:val="-6"/>
                <w:lang w:val="sk-SK"/>
              </w:rPr>
              <w:t xml:space="preserve"> s </w:t>
            </w:r>
            <w:r w:rsidRPr="00A11C6D">
              <w:rPr>
                <w:noProof/>
                <w:spacing w:val="-6"/>
                <w:lang w:val="sk-SK"/>
              </w:rPr>
              <w:t>vplyvom na biodiverzitu</w:t>
            </w:r>
          </w:p>
        </w:tc>
        <w:tc>
          <w:tcPr>
            <w:tcW w:w="1841" w:type="dxa"/>
            <w:tcBorders>
              <w:top w:val="nil"/>
              <w:left w:val="nil"/>
              <w:bottom w:val="single" w:sz="4" w:space="0" w:color="auto"/>
              <w:right w:val="single" w:sz="4" w:space="0" w:color="auto"/>
            </w:tcBorders>
            <w:shd w:val="clear" w:color="auto" w:fill="C6EFCE"/>
            <w:noWrap/>
            <w:hideMark/>
          </w:tcPr>
          <w:p w14:paraId="3D977D47" w14:textId="0F61B1F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p>
        </w:tc>
        <w:tc>
          <w:tcPr>
            <w:tcW w:w="1134" w:type="dxa"/>
            <w:tcBorders>
              <w:top w:val="nil"/>
              <w:left w:val="nil"/>
              <w:bottom w:val="single" w:sz="4" w:space="0" w:color="auto"/>
              <w:right w:val="single" w:sz="4" w:space="0" w:color="auto"/>
            </w:tcBorders>
            <w:shd w:val="clear" w:color="auto" w:fill="C6EFCE"/>
            <w:noWrap/>
            <w:hideMark/>
          </w:tcPr>
          <w:p w14:paraId="77ADDA1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nil"/>
              <w:left w:val="nil"/>
              <w:bottom w:val="single" w:sz="4" w:space="0" w:color="auto"/>
              <w:right w:val="single" w:sz="4" w:space="0" w:color="auto"/>
            </w:tcBorders>
            <w:shd w:val="clear" w:color="auto" w:fill="C6EFCE"/>
            <w:noWrap/>
            <w:hideMark/>
          </w:tcPr>
          <w:p w14:paraId="63959C1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hideMark/>
          </w:tcPr>
          <w:p w14:paraId="7D93286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1181DAC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hideMark/>
          </w:tcPr>
          <w:p w14:paraId="3DB2B26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174" w:type="dxa"/>
            <w:tcBorders>
              <w:top w:val="nil"/>
              <w:left w:val="nil"/>
              <w:bottom w:val="single" w:sz="4" w:space="0" w:color="auto"/>
              <w:right w:val="single" w:sz="4" w:space="0" w:color="auto"/>
            </w:tcBorders>
            <w:shd w:val="clear" w:color="auto" w:fill="C6EFCE"/>
            <w:noWrap/>
            <w:hideMark/>
          </w:tcPr>
          <w:p w14:paraId="79AEB1DA" w14:textId="048965B4"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legislatívneho aktu, ktorým sa mení právny rámec uplatniteľný na odvetvia</w:t>
            </w:r>
            <w:r w:rsidR="00C73367" w:rsidRPr="00A11C6D">
              <w:rPr>
                <w:noProof/>
                <w:spacing w:val="-6"/>
                <w:lang w:val="sk-SK"/>
              </w:rPr>
              <w:t xml:space="preserve"> s </w:t>
            </w:r>
            <w:r w:rsidRPr="00A11C6D">
              <w:rPr>
                <w:noProof/>
                <w:spacing w:val="-6"/>
                <w:lang w:val="sk-SK"/>
              </w:rPr>
              <w:t>vplyvom na biodiverzitu</w:t>
            </w:r>
            <w:r w:rsidR="00C73367" w:rsidRPr="00A11C6D">
              <w:rPr>
                <w:noProof/>
                <w:spacing w:val="-6"/>
                <w:lang w:val="sk-SK"/>
              </w:rPr>
              <w:t>.</w:t>
            </w:r>
          </w:p>
          <w:p w14:paraId="2A007F6C" w14:textId="76073D3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Cieľom týchto legislatívnych zmien je zabezpečiť, aby existujúci právny rámec</w:t>
            </w:r>
            <w:r w:rsidR="00C73367" w:rsidRPr="00A11C6D">
              <w:rPr>
                <w:noProof/>
                <w:spacing w:val="-6"/>
                <w:lang w:val="sk-SK"/>
              </w:rPr>
              <w:t xml:space="preserve"> v </w:t>
            </w:r>
            <w:r w:rsidRPr="00A11C6D">
              <w:rPr>
                <w:noProof/>
                <w:spacing w:val="-6"/>
                <w:lang w:val="sk-SK"/>
              </w:rPr>
              <w:t>rôznych príslušných odvetviach neovplyvňoval ani neobmedzoval vykonávanie ochranných opatrení</w:t>
            </w:r>
            <w:r w:rsidR="00C73367" w:rsidRPr="00A11C6D">
              <w:rPr>
                <w:noProof/>
                <w:spacing w:val="-6"/>
                <w:lang w:val="sk-SK"/>
              </w:rPr>
              <w:t xml:space="preserve"> v </w:t>
            </w:r>
            <w:r w:rsidRPr="00A11C6D">
              <w:rPr>
                <w:noProof/>
                <w:spacing w:val="-6"/>
                <w:lang w:val="sk-SK"/>
              </w:rPr>
              <w:t>plánoch riadenia chránených prírodných oblastí.</w:t>
            </w:r>
          </w:p>
          <w:p w14:paraId="70252BD9" w14:textId="28FAD87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Legislatívny akt vychádza</w:t>
            </w:r>
            <w:r w:rsidR="00C73367" w:rsidRPr="00A11C6D">
              <w:rPr>
                <w:noProof/>
                <w:spacing w:val="-6"/>
                <w:lang w:val="sk-SK"/>
              </w:rPr>
              <w:t xml:space="preserve"> z </w:t>
            </w:r>
            <w:r w:rsidRPr="00A11C6D">
              <w:rPr>
                <w:noProof/>
                <w:spacing w:val="-6"/>
                <w:lang w:val="sk-SK"/>
              </w:rPr>
              <w:t>návrhov výboru vzhľadom na aktuálne informácie</w:t>
            </w:r>
            <w:r w:rsidR="00C73367" w:rsidRPr="00A11C6D">
              <w:rPr>
                <w:noProof/>
                <w:spacing w:val="-6"/>
                <w:lang w:val="sk-SK"/>
              </w:rPr>
              <w:t xml:space="preserve"> o </w:t>
            </w:r>
            <w:r w:rsidRPr="00A11C6D">
              <w:rPr>
                <w:noProof/>
                <w:spacing w:val="-6"/>
                <w:lang w:val="sk-SK"/>
              </w:rPr>
              <w:t>rozšírení</w:t>
            </w:r>
            <w:r w:rsidR="00C73367" w:rsidRPr="00A11C6D">
              <w:rPr>
                <w:noProof/>
                <w:spacing w:val="-6"/>
                <w:lang w:val="sk-SK"/>
              </w:rPr>
              <w:t xml:space="preserve"> a </w:t>
            </w:r>
            <w:r w:rsidRPr="00A11C6D">
              <w:rPr>
                <w:noProof/>
                <w:spacing w:val="-6"/>
                <w:lang w:val="sk-SK"/>
              </w:rPr>
              <w:t>dynamike stavu ochrany druhov</w:t>
            </w:r>
            <w:r w:rsidR="00C73367" w:rsidRPr="00A11C6D">
              <w:rPr>
                <w:noProof/>
                <w:spacing w:val="-6"/>
                <w:lang w:val="sk-SK"/>
              </w:rPr>
              <w:t xml:space="preserve"> a </w:t>
            </w:r>
            <w:r w:rsidRPr="00A11C6D">
              <w:rPr>
                <w:noProof/>
                <w:spacing w:val="-6"/>
                <w:lang w:val="sk-SK"/>
              </w:rPr>
              <w:t xml:space="preserve">biotopov. </w:t>
            </w:r>
          </w:p>
        </w:tc>
      </w:tr>
      <w:tr w:rsidR="009A71A8" w:rsidRPr="00A11C6D" w14:paraId="352CFEBE"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hideMark/>
          </w:tcPr>
          <w:p w14:paraId="4AE7F13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32</w:t>
            </w:r>
          </w:p>
        </w:tc>
        <w:tc>
          <w:tcPr>
            <w:tcW w:w="1983" w:type="dxa"/>
            <w:tcBorders>
              <w:top w:val="nil"/>
              <w:left w:val="nil"/>
              <w:bottom w:val="single" w:sz="4" w:space="0" w:color="auto"/>
              <w:right w:val="single" w:sz="4" w:space="0" w:color="auto"/>
            </w:tcBorders>
            <w:shd w:val="clear" w:color="auto" w:fill="C6EFCE"/>
            <w:noWrap/>
            <w:hideMark/>
          </w:tcPr>
          <w:p w14:paraId="3F1CDF3C" w14:textId="1D5DB29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3.1 Aktualizácia schválených plánov riadenia</w:t>
            </w:r>
          </w:p>
        </w:tc>
        <w:tc>
          <w:tcPr>
            <w:tcW w:w="1278" w:type="dxa"/>
            <w:tcBorders>
              <w:top w:val="nil"/>
              <w:left w:val="nil"/>
              <w:bottom w:val="single" w:sz="4" w:space="0" w:color="auto"/>
              <w:right w:val="single" w:sz="4" w:space="0" w:color="auto"/>
            </w:tcBorders>
            <w:shd w:val="clear" w:color="auto" w:fill="C6EFCE"/>
            <w:noWrap/>
            <w:hideMark/>
          </w:tcPr>
          <w:p w14:paraId="51ACD2F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09" w:type="dxa"/>
            <w:tcBorders>
              <w:top w:val="nil"/>
              <w:left w:val="nil"/>
              <w:bottom w:val="single" w:sz="4" w:space="0" w:color="auto"/>
              <w:right w:val="single" w:sz="4" w:space="0" w:color="auto"/>
            </w:tcBorders>
            <w:shd w:val="clear" w:color="auto" w:fill="C6EFCE"/>
            <w:noWrap/>
            <w:hideMark/>
          </w:tcPr>
          <w:p w14:paraId="6E273E13" w14:textId="36DB9BF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Chránené prírodné oblasti</w:t>
            </w:r>
            <w:r w:rsidR="00C73367" w:rsidRPr="00A11C6D">
              <w:rPr>
                <w:noProof/>
                <w:spacing w:val="-6"/>
                <w:lang w:val="sk-SK"/>
              </w:rPr>
              <w:t xml:space="preserve"> s </w:t>
            </w:r>
            <w:r w:rsidRPr="00A11C6D">
              <w:rPr>
                <w:noProof/>
                <w:spacing w:val="-6"/>
                <w:lang w:val="sk-SK"/>
              </w:rPr>
              <w:t xml:space="preserve">aktualizovanými plánmi riadenia nadobudli účinnosť </w:t>
            </w:r>
          </w:p>
        </w:tc>
        <w:tc>
          <w:tcPr>
            <w:tcW w:w="1841" w:type="dxa"/>
            <w:tcBorders>
              <w:top w:val="nil"/>
              <w:left w:val="nil"/>
              <w:bottom w:val="single" w:sz="4" w:space="0" w:color="auto"/>
              <w:right w:val="single" w:sz="4" w:space="0" w:color="auto"/>
            </w:tcBorders>
            <w:shd w:val="clear" w:color="auto" w:fill="C6EFCE"/>
            <w:noWrap/>
            <w:hideMark/>
          </w:tcPr>
          <w:p w14:paraId="72855D0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hideMark/>
          </w:tcPr>
          <w:p w14:paraId="014DE42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nil"/>
              <w:left w:val="nil"/>
              <w:bottom w:val="single" w:sz="4" w:space="0" w:color="auto"/>
              <w:right w:val="single" w:sz="4" w:space="0" w:color="auto"/>
            </w:tcBorders>
            <w:shd w:val="clear" w:color="auto" w:fill="C6EFCE"/>
            <w:noWrap/>
            <w:hideMark/>
          </w:tcPr>
          <w:p w14:paraId="2437731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nil"/>
              <w:left w:val="nil"/>
              <w:bottom w:val="single" w:sz="4" w:space="0" w:color="auto"/>
              <w:right w:val="single" w:sz="4" w:space="0" w:color="auto"/>
            </w:tcBorders>
            <w:shd w:val="clear" w:color="auto" w:fill="C6EFCE"/>
            <w:noWrap/>
            <w:hideMark/>
          </w:tcPr>
          <w:p w14:paraId="7E46B33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w:t>
            </w:r>
          </w:p>
        </w:tc>
        <w:tc>
          <w:tcPr>
            <w:tcW w:w="1134" w:type="dxa"/>
            <w:tcBorders>
              <w:top w:val="nil"/>
              <w:left w:val="nil"/>
              <w:bottom w:val="single" w:sz="4" w:space="0" w:color="auto"/>
              <w:right w:val="single" w:sz="4" w:space="0" w:color="auto"/>
            </w:tcBorders>
            <w:shd w:val="clear" w:color="auto" w:fill="C6EFCE"/>
            <w:noWrap/>
            <w:hideMark/>
          </w:tcPr>
          <w:p w14:paraId="7956080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1" w:type="dxa"/>
            <w:tcBorders>
              <w:top w:val="nil"/>
              <w:left w:val="nil"/>
              <w:bottom w:val="single" w:sz="4" w:space="0" w:color="auto"/>
              <w:right w:val="single" w:sz="4" w:space="0" w:color="auto"/>
            </w:tcBorders>
            <w:shd w:val="clear" w:color="auto" w:fill="C6EFCE"/>
            <w:noWrap/>
            <w:hideMark/>
          </w:tcPr>
          <w:p w14:paraId="747DE77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174" w:type="dxa"/>
            <w:tcBorders>
              <w:top w:val="nil"/>
              <w:left w:val="nil"/>
              <w:bottom w:val="single" w:sz="4" w:space="0" w:color="auto"/>
              <w:right w:val="single" w:sz="4" w:space="0" w:color="auto"/>
            </w:tcBorders>
            <w:shd w:val="clear" w:color="auto" w:fill="C6EFCE"/>
            <w:noWrap/>
            <w:hideMark/>
          </w:tcPr>
          <w:p w14:paraId="1D2525EF" w14:textId="74D2561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Chránené prírodné oblasti (najmenej 100)</w:t>
            </w:r>
            <w:r w:rsidR="00C73367" w:rsidRPr="00A11C6D">
              <w:rPr>
                <w:noProof/>
                <w:spacing w:val="-6"/>
                <w:lang w:val="sk-SK"/>
              </w:rPr>
              <w:t xml:space="preserve"> s </w:t>
            </w:r>
            <w:r w:rsidRPr="00A11C6D">
              <w:rPr>
                <w:noProof/>
                <w:spacing w:val="-6"/>
                <w:lang w:val="sk-SK"/>
              </w:rPr>
              <w:t>aktualizovanými plánmi hospodárenia nadobúdajú účinnosť. Uprednostnia sa oblasti potenciálne ovplyvnené projektmi infraštruktúry,</w:t>
            </w:r>
            <w:r w:rsidR="00C73367" w:rsidRPr="00A11C6D">
              <w:rPr>
                <w:noProof/>
                <w:spacing w:val="-6"/>
                <w:lang w:val="sk-SK"/>
              </w:rPr>
              <w:t xml:space="preserve"> v </w:t>
            </w:r>
            <w:r w:rsidRPr="00A11C6D">
              <w:rPr>
                <w:noProof/>
                <w:spacing w:val="-6"/>
                <w:lang w:val="sk-SK"/>
              </w:rPr>
              <w:t>prípade ktorých sa Rumunsko podľa príslušných právnych predpisov EÚ zaviazalo ďalej zbierať údaje</w:t>
            </w:r>
            <w:r w:rsidR="00C73367" w:rsidRPr="00A11C6D">
              <w:rPr>
                <w:noProof/>
                <w:spacing w:val="-6"/>
                <w:lang w:val="sk-SK"/>
              </w:rPr>
              <w:t xml:space="preserve"> z </w:t>
            </w:r>
            <w:r w:rsidRPr="00A11C6D">
              <w:rPr>
                <w:noProof/>
                <w:spacing w:val="-6"/>
                <w:lang w:val="sk-SK"/>
              </w:rPr>
              <w:t>monitorovania</w:t>
            </w:r>
            <w:r w:rsidR="00C73367" w:rsidRPr="00A11C6D">
              <w:rPr>
                <w:noProof/>
                <w:spacing w:val="-6"/>
                <w:lang w:val="sk-SK"/>
              </w:rPr>
              <w:t xml:space="preserve"> s </w:t>
            </w:r>
            <w:r w:rsidRPr="00A11C6D">
              <w:rPr>
                <w:noProof/>
                <w:spacing w:val="-6"/>
                <w:lang w:val="sk-SK"/>
              </w:rPr>
              <w:t>cieľom vymedziť ciele ochrany biotopov</w:t>
            </w:r>
            <w:r w:rsidR="00C73367" w:rsidRPr="00A11C6D">
              <w:rPr>
                <w:noProof/>
                <w:spacing w:val="-6"/>
                <w:lang w:val="sk-SK"/>
              </w:rPr>
              <w:t xml:space="preserve"> a </w:t>
            </w:r>
            <w:r w:rsidRPr="00A11C6D">
              <w:rPr>
                <w:noProof/>
                <w:spacing w:val="-6"/>
                <w:lang w:val="sk-SK"/>
              </w:rPr>
              <w:t>druhov vrátane sťahovavých druhov vtákov špecifických pre danú lokalitu.</w:t>
            </w:r>
            <w:r w:rsidR="00A11C6D" w:rsidRPr="00A11C6D">
              <w:rPr>
                <w:noProof/>
                <w:spacing w:val="-6"/>
                <w:lang w:val="sk-SK"/>
              </w:rPr>
              <w:t xml:space="preserve"> </w:t>
            </w:r>
          </w:p>
        </w:tc>
      </w:tr>
      <w:tr w:rsidR="009A71A8" w:rsidRPr="00A11C6D" w14:paraId="2D24B64F"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1A358C5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w:t>
            </w:r>
          </w:p>
        </w:tc>
        <w:tc>
          <w:tcPr>
            <w:tcW w:w="1983" w:type="dxa"/>
            <w:tcBorders>
              <w:top w:val="nil"/>
              <w:left w:val="nil"/>
              <w:bottom w:val="single" w:sz="4" w:space="0" w:color="auto"/>
              <w:right w:val="single" w:sz="4" w:space="0" w:color="auto"/>
            </w:tcBorders>
            <w:shd w:val="clear" w:color="auto" w:fill="C6EFCE"/>
            <w:noWrap/>
          </w:tcPr>
          <w:p w14:paraId="13561D8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3.1 Aktualizácia schválených plánov riadenia</w:t>
            </w:r>
          </w:p>
        </w:tc>
        <w:tc>
          <w:tcPr>
            <w:tcW w:w="1278" w:type="dxa"/>
            <w:tcBorders>
              <w:top w:val="nil"/>
              <w:left w:val="nil"/>
              <w:bottom w:val="single" w:sz="4" w:space="0" w:color="auto"/>
              <w:right w:val="single" w:sz="4" w:space="0" w:color="auto"/>
            </w:tcBorders>
            <w:shd w:val="clear" w:color="auto" w:fill="C6EFCE"/>
            <w:noWrap/>
          </w:tcPr>
          <w:p w14:paraId="69B8A7A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709" w:type="dxa"/>
            <w:tcBorders>
              <w:top w:val="nil"/>
              <w:left w:val="nil"/>
              <w:bottom w:val="single" w:sz="4" w:space="0" w:color="auto"/>
              <w:right w:val="single" w:sz="4" w:space="0" w:color="auto"/>
            </w:tcBorders>
            <w:shd w:val="clear" w:color="auto" w:fill="C6EFCE"/>
            <w:noWrap/>
          </w:tcPr>
          <w:p w14:paraId="6C048E0D" w14:textId="53C1F29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Chránené prírodné oblasti</w:t>
            </w:r>
            <w:r w:rsidR="00C73367" w:rsidRPr="00A11C6D">
              <w:rPr>
                <w:noProof/>
                <w:spacing w:val="-6"/>
                <w:lang w:val="sk-SK"/>
              </w:rPr>
              <w:t xml:space="preserve"> s </w:t>
            </w:r>
            <w:r w:rsidRPr="00A11C6D">
              <w:rPr>
                <w:noProof/>
                <w:spacing w:val="-6"/>
                <w:lang w:val="sk-SK"/>
              </w:rPr>
              <w:t xml:space="preserve">aktualizovanými plánmi riadenia nadobudli účinnosť </w:t>
            </w:r>
          </w:p>
        </w:tc>
        <w:tc>
          <w:tcPr>
            <w:tcW w:w="1841" w:type="dxa"/>
            <w:tcBorders>
              <w:top w:val="nil"/>
              <w:left w:val="nil"/>
              <w:bottom w:val="single" w:sz="4" w:space="0" w:color="auto"/>
              <w:right w:val="single" w:sz="4" w:space="0" w:color="auto"/>
            </w:tcBorders>
            <w:shd w:val="clear" w:color="auto" w:fill="C6EFCE"/>
            <w:noWrap/>
          </w:tcPr>
          <w:p w14:paraId="05CA878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45BD203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418" w:type="dxa"/>
            <w:tcBorders>
              <w:top w:val="nil"/>
              <w:left w:val="nil"/>
              <w:bottom w:val="single" w:sz="4" w:space="0" w:color="auto"/>
              <w:right w:val="single" w:sz="4" w:space="0" w:color="auto"/>
            </w:tcBorders>
            <w:shd w:val="clear" w:color="auto" w:fill="C6EFCE"/>
            <w:noWrap/>
          </w:tcPr>
          <w:p w14:paraId="038A2C0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100</w:t>
            </w:r>
          </w:p>
        </w:tc>
        <w:tc>
          <w:tcPr>
            <w:tcW w:w="850" w:type="dxa"/>
            <w:tcBorders>
              <w:top w:val="nil"/>
              <w:left w:val="nil"/>
              <w:bottom w:val="single" w:sz="4" w:space="0" w:color="auto"/>
              <w:right w:val="single" w:sz="4" w:space="0" w:color="auto"/>
            </w:tcBorders>
            <w:shd w:val="clear" w:color="auto" w:fill="C6EFCE"/>
            <w:noWrap/>
          </w:tcPr>
          <w:p w14:paraId="66C81C6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250</w:t>
            </w:r>
          </w:p>
        </w:tc>
        <w:tc>
          <w:tcPr>
            <w:tcW w:w="1134" w:type="dxa"/>
            <w:tcBorders>
              <w:top w:val="nil"/>
              <w:left w:val="nil"/>
              <w:bottom w:val="single" w:sz="4" w:space="0" w:color="auto"/>
              <w:right w:val="single" w:sz="4" w:space="0" w:color="auto"/>
            </w:tcBorders>
            <w:shd w:val="clear" w:color="auto" w:fill="C6EFCE"/>
            <w:noWrap/>
          </w:tcPr>
          <w:p w14:paraId="25F5772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54E9CD3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74" w:type="dxa"/>
            <w:tcBorders>
              <w:top w:val="nil"/>
              <w:left w:val="nil"/>
              <w:bottom w:val="single" w:sz="4" w:space="0" w:color="auto"/>
              <w:right w:val="single" w:sz="4" w:space="0" w:color="auto"/>
            </w:tcBorders>
            <w:shd w:val="clear" w:color="auto" w:fill="C6EFCE"/>
            <w:noWrap/>
          </w:tcPr>
          <w:p w14:paraId="2871B475" w14:textId="7E9A675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Účinnosť nadobudlo najmenej 250 chránených prírodných oblastí</w:t>
            </w:r>
            <w:r w:rsidR="00C73367" w:rsidRPr="00A11C6D">
              <w:rPr>
                <w:noProof/>
                <w:spacing w:val="-6"/>
                <w:lang w:val="sk-SK"/>
              </w:rPr>
              <w:t xml:space="preserve"> s </w:t>
            </w:r>
            <w:r w:rsidRPr="00A11C6D">
              <w:rPr>
                <w:noProof/>
                <w:spacing w:val="-6"/>
                <w:lang w:val="sk-SK"/>
              </w:rPr>
              <w:t>aktualizovanými plánmi riadenia. Uprednostnia sa oblasti potenciálne ovplyvnené projektmi infraštruktúry,</w:t>
            </w:r>
            <w:r w:rsidR="00C73367" w:rsidRPr="00A11C6D">
              <w:rPr>
                <w:noProof/>
                <w:spacing w:val="-6"/>
                <w:lang w:val="sk-SK"/>
              </w:rPr>
              <w:t xml:space="preserve"> v </w:t>
            </w:r>
            <w:r w:rsidRPr="00A11C6D">
              <w:rPr>
                <w:noProof/>
                <w:spacing w:val="-6"/>
                <w:lang w:val="sk-SK"/>
              </w:rPr>
              <w:t>prípade ktorých sa Rumunsko podľa príslušných právnych predpisov EÚ zaviazalo ďalej zbierať údaje</w:t>
            </w:r>
            <w:r w:rsidR="00C73367" w:rsidRPr="00A11C6D">
              <w:rPr>
                <w:noProof/>
                <w:spacing w:val="-6"/>
                <w:lang w:val="sk-SK"/>
              </w:rPr>
              <w:t xml:space="preserve"> z </w:t>
            </w:r>
            <w:r w:rsidRPr="00A11C6D">
              <w:rPr>
                <w:noProof/>
                <w:spacing w:val="-6"/>
                <w:lang w:val="sk-SK"/>
              </w:rPr>
              <w:t>monitorovania</w:t>
            </w:r>
            <w:r w:rsidR="00C73367" w:rsidRPr="00A11C6D">
              <w:rPr>
                <w:noProof/>
                <w:spacing w:val="-6"/>
                <w:lang w:val="sk-SK"/>
              </w:rPr>
              <w:t xml:space="preserve"> s </w:t>
            </w:r>
            <w:r w:rsidRPr="00A11C6D">
              <w:rPr>
                <w:noProof/>
                <w:spacing w:val="-6"/>
                <w:lang w:val="sk-SK"/>
              </w:rPr>
              <w:t>cieľom vymedziť ciele ochrany biotopov</w:t>
            </w:r>
            <w:r w:rsidR="00C73367" w:rsidRPr="00A11C6D">
              <w:rPr>
                <w:noProof/>
                <w:spacing w:val="-6"/>
                <w:lang w:val="sk-SK"/>
              </w:rPr>
              <w:t xml:space="preserve"> a </w:t>
            </w:r>
            <w:r w:rsidRPr="00A11C6D">
              <w:rPr>
                <w:noProof/>
                <w:spacing w:val="-6"/>
                <w:lang w:val="sk-SK"/>
              </w:rPr>
              <w:t xml:space="preserve">druhov vrátane sťahovavých druhov vtákov špecifických pre danú lokalitu. </w:t>
            </w:r>
          </w:p>
        </w:tc>
      </w:tr>
      <w:tr w:rsidR="009A71A8" w:rsidRPr="00A11C6D" w14:paraId="60E96570"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7472CB5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w:t>
            </w:r>
          </w:p>
        </w:tc>
        <w:tc>
          <w:tcPr>
            <w:tcW w:w="1983" w:type="dxa"/>
            <w:tcBorders>
              <w:top w:val="nil"/>
              <w:left w:val="nil"/>
              <w:bottom w:val="single" w:sz="4" w:space="0" w:color="auto"/>
              <w:right w:val="single" w:sz="4" w:space="0" w:color="auto"/>
            </w:tcBorders>
            <w:shd w:val="clear" w:color="auto" w:fill="C6EFCE"/>
            <w:noWrap/>
          </w:tcPr>
          <w:p w14:paraId="72EEBB5D" w14:textId="3F48F1A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3.2 Identifikácia potenciálnych oblastí na prísnu ochranu prirodzených suchozemských</w:t>
            </w:r>
            <w:r w:rsidR="00C73367" w:rsidRPr="00A11C6D">
              <w:rPr>
                <w:noProof/>
                <w:spacing w:val="-6"/>
                <w:lang w:val="sk-SK"/>
              </w:rPr>
              <w:t xml:space="preserve"> a </w:t>
            </w:r>
            <w:r w:rsidRPr="00A11C6D">
              <w:rPr>
                <w:noProof/>
                <w:spacing w:val="-6"/>
                <w:lang w:val="sk-SK"/>
              </w:rPr>
              <w:t>morských biotopov</w:t>
            </w:r>
            <w:r w:rsidR="00C73367" w:rsidRPr="00A11C6D">
              <w:rPr>
                <w:noProof/>
                <w:spacing w:val="-6"/>
                <w:lang w:val="sk-SK"/>
              </w:rPr>
              <w:t xml:space="preserve"> s </w:t>
            </w:r>
            <w:r w:rsidRPr="00A11C6D">
              <w:rPr>
                <w:noProof/>
                <w:spacing w:val="-6"/>
                <w:lang w:val="sk-SK"/>
              </w:rPr>
              <w:t>cieľom vykonávať stratégiu EÚ</w:t>
            </w:r>
            <w:r w:rsidR="00C73367" w:rsidRPr="00A11C6D">
              <w:rPr>
                <w:noProof/>
                <w:spacing w:val="-6"/>
                <w:lang w:val="sk-SK"/>
              </w:rPr>
              <w:t xml:space="preserve"> v </w:t>
            </w:r>
            <w:r w:rsidRPr="00A11C6D">
              <w:rPr>
                <w:noProof/>
                <w:spacing w:val="-6"/>
                <w:lang w:val="sk-SK"/>
              </w:rPr>
              <w:t>oblasti biodiverzity do roku 2030</w:t>
            </w:r>
          </w:p>
        </w:tc>
        <w:tc>
          <w:tcPr>
            <w:tcW w:w="1278" w:type="dxa"/>
            <w:tcBorders>
              <w:top w:val="nil"/>
              <w:left w:val="nil"/>
              <w:bottom w:val="single" w:sz="4" w:space="0" w:color="auto"/>
              <w:right w:val="single" w:sz="4" w:space="0" w:color="auto"/>
            </w:tcBorders>
            <w:shd w:val="clear" w:color="auto" w:fill="C6EFCE"/>
            <w:noWrap/>
          </w:tcPr>
          <w:p w14:paraId="4B96D00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709" w:type="dxa"/>
            <w:tcBorders>
              <w:top w:val="nil"/>
              <w:left w:val="nil"/>
              <w:bottom w:val="single" w:sz="4" w:space="0" w:color="auto"/>
              <w:right w:val="single" w:sz="4" w:space="0" w:color="auto"/>
            </w:tcBorders>
            <w:shd w:val="clear" w:color="auto" w:fill="C6EFCE"/>
            <w:noWrap/>
          </w:tcPr>
          <w:p w14:paraId="73B67B85" w14:textId="5792A31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aktu na určenie prísne chránených území (identifikovaných</w:t>
            </w:r>
            <w:r w:rsidR="00C73367" w:rsidRPr="00A11C6D">
              <w:rPr>
                <w:noProof/>
                <w:spacing w:val="-6"/>
                <w:lang w:val="sk-SK"/>
              </w:rPr>
              <w:t xml:space="preserve"> v </w:t>
            </w:r>
            <w:r w:rsidRPr="00A11C6D">
              <w:rPr>
                <w:noProof/>
                <w:spacing w:val="-6"/>
                <w:lang w:val="sk-SK"/>
              </w:rPr>
              <w:t>chránených oblastiach sústavy Natura 2000</w:t>
            </w:r>
            <w:r w:rsidR="00C73367" w:rsidRPr="00A11C6D">
              <w:rPr>
                <w:noProof/>
                <w:spacing w:val="-6"/>
                <w:lang w:val="sk-SK"/>
              </w:rPr>
              <w:t xml:space="preserve"> s </w:t>
            </w:r>
            <w:r w:rsidRPr="00A11C6D">
              <w:rPr>
                <w:noProof/>
                <w:spacing w:val="-6"/>
                <w:lang w:val="sk-SK"/>
              </w:rPr>
              <w:t>existujúcimi plánmi obhospodarovania alebo vrátane pralesov</w:t>
            </w:r>
            <w:r w:rsidR="00C73367" w:rsidRPr="00A11C6D">
              <w:rPr>
                <w:noProof/>
                <w:spacing w:val="-6"/>
                <w:lang w:val="sk-SK"/>
              </w:rPr>
              <w:t xml:space="preserve"> a </w:t>
            </w:r>
            <w:r w:rsidRPr="00A11C6D">
              <w:rPr>
                <w:noProof/>
                <w:spacing w:val="-6"/>
                <w:lang w:val="sk-SK"/>
              </w:rPr>
              <w:t>pralesovitých porastov)</w:t>
            </w:r>
          </w:p>
        </w:tc>
        <w:tc>
          <w:tcPr>
            <w:tcW w:w="1841" w:type="dxa"/>
            <w:tcBorders>
              <w:top w:val="nil"/>
              <w:left w:val="nil"/>
              <w:bottom w:val="single" w:sz="4" w:space="0" w:color="auto"/>
              <w:right w:val="single" w:sz="4" w:space="0" w:color="auto"/>
            </w:tcBorders>
            <w:shd w:val="clear" w:color="auto" w:fill="C6EFCE"/>
            <w:noWrap/>
          </w:tcPr>
          <w:p w14:paraId="3AAD9042" w14:textId="255B00E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p>
        </w:tc>
        <w:tc>
          <w:tcPr>
            <w:tcW w:w="1134" w:type="dxa"/>
            <w:tcBorders>
              <w:top w:val="nil"/>
              <w:left w:val="nil"/>
              <w:bottom w:val="single" w:sz="4" w:space="0" w:color="auto"/>
              <w:right w:val="single" w:sz="4" w:space="0" w:color="auto"/>
            </w:tcBorders>
            <w:shd w:val="clear" w:color="auto" w:fill="C6EFCE"/>
            <w:noWrap/>
          </w:tcPr>
          <w:p w14:paraId="2F84000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8" w:type="dxa"/>
            <w:tcBorders>
              <w:top w:val="nil"/>
              <w:left w:val="nil"/>
              <w:bottom w:val="single" w:sz="4" w:space="0" w:color="auto"/>
              <w:right w:val="single" w:sz="4" w:space="0" w:color="auto"/>
            </w:tcBorders>
            <w:shd w:val="clear" w:color="auto" w:fill="C6EFCE"/>
            <w:noWrap/>
          </w:tcPr>
          <w:p w14:paraId="7601F46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tcPr>
          <w:p w14:paraId="4409971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3EF6237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03BAC14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174" w:type="dxa"/>
            <w:tcBorders>
              <w:top w:val="nil"/>
              <w:left w:val="nil"/>
              <w:bottom w:val="single" w:sz="4" w:space="0" w:color="auto"/>
              <w:right w:val="single" w:sz="4" w:space="0" w:color="auto"/>
            </w:tcBorders>
            <w:shd w:val="clear" w:color="auto" w:fill="C6EFCE"/>
            <w:noWrap/>
          </w:tcPr>
          <w:p w14:paraId="2E968E9A" w14:textId="7C15D5D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aktu</w:t>
            </w:r>
            <w:r w:rsidR="00C73367" w:rsidRPr="00A11C6D">
              <w:rPr>
                <w:noProof/>
                <w:spacing w:val="-6"/>
                <w:lang w:val="sk-SK"/>
              </w:rPr>
              <w:t xml:space="preserve"> o </w:t>
            </w:r>
            <w:r w:rsidRPr="00A11C6D">
              <w:rPr>
                <w:noProof/>
                <w:spacing w:val="-6"/>
                <w:lang w:val="sk-SK"/>
              </w:rPr>
              <w:t>určení prísne chránených oblastí. Akt vychádza</w:t>
            </w:r>
            <w:r w:rsidR="00C73367" w:rsidRPr="00A11C6D">
              <w:rPr>
                <w:noProof/>
                <w:spacing w:val="-6"/>
                <w:lang w:val="sk-SK"/>
              </w:rPr>
              <w:t xml:space="preserve"> z </w:t>
            </w:r>
            <w:r w:rsidRPr="00A11C6D">
              <w:rPr>
                <w:noProof/>
                <w:spacing w:val="-6"/>
                <w:lang w:val="sk-SK"/>
              </w:rPr>
              <w:t>analýz/štúdie</w:t>
            </w:r>
            <w:r w:rsidR="00C73367" w:rsidRPr="00A11C6D">
              <w:rPr>
                <w:noProof/>
                <w:spacing w:val="-6"/>
                <w:lang w:val="sk-SK"/>
              </w:rPr>
              <w:t xml:space="preserve"> a </w:t>
            </w:r>
            <w:r w:rsidRPr="00A11C6D">
              <w:rPr>
                <w:noProof/>
                <w:spacing w:val="-6"/>
                <w:lang w:val="sk-SK"/>
              </w:rPr>
              <w:t>mapovania vymedzenia oblastí navrhnutých na nezasahovanie (prísne chránených), ktoré sú potrebné na odôvodnenie návrhu legislatívneho aktu na základe stratégie EÚ</w:t>
            </w:r>
            <w:r w:rsidR="00C73367" w:rsidRPr="00A11C6D">
              <w:rPr>
                <w:noProof/>
                <w:spacing w:val="-6"/>
                <w:lang w:val="sk-SK"/>
              </w:rPr>
              <w:t xml:space="preserve"> v </w:t>
            </w:r>
            <w:r w:rsidRPr="00A11C6D">
              <w:rPr>
                <w:noProof/>
                <w:spacing w:val="-6"/>
                <w:lang w:val="sk-SK"/>
              </w:rPr>
              <w:t>oblasti biodiverzity do roku 2030.</w:t>
            </w:r>
            <w:r w:rsidR="00C73367" w:rsidRPr="00A11C6D">
              <w:rPr>
                <w:noProof/>
                <w:spacing w:val="-6"/>
                <w:lang w:val="sk-SK"/>
              </w:rPr>
              <w:t xml:space="preserve"> V </w:t>
            </w:r>
            <w:r w:rsidRPr="00A11C6D">
              <w:rPr>
                <w:noProof/>
                <w:spacing w:val="-6"/>
                <w:lang w:val="sk-SK"/>
              </w:rPr>
              <w:t>legislatívnom akte sa určia prísne chránené územia určené</w:t>
            </w:r>
            <w:r w:rsidR="00C73367" w:rsidRPr="00A11C6D">
              <w:rPr>
                <w:noProof/>
                <w:spacing w:val="-6"/>
                <w:lang w:val="sk-SK"/>
              </w:rPr>
              <w:t xml:space="preserve"> v </w:t>
            </w:r>
            <w:r w:rsidRPr="00A11C6D">
              <w:rPr>
                <w:noProof/>
                <w:spacing w:val="-6"/>
                <w:lang w:val="sk-SK"/>
              </w:rPr>
              <w:t>chránených oblastiach sústavy Natura 2000</w:t>
            </w:r>
            <w:r w:rsidR="00C73367" w:rsidRPr="00A11C6D">
              <w:rPr>
                <w:noProof/>
                <w:spacing w:val="-6"/>
                <w:lang w:val="sk-SK"/>
              </w:rPr>
              <w:t xml:space="preserve"> s </w:t>
            </w:r>
            <w:r w:rsidRPr="00A11C6D">
              <w:rPr>
                <w:noProof/>
                <w:spacing w:val="-6"/>
                <w:lang w:val="sk-SK"/>
              </w:rPr>
              <w:t>existujúcimi plánmi obhospodarovania alebo vrátane pralesov</w:t>
            </w:r>
            <w:r w:rsidR="00C73367" w:rsidRPr="00A11C6D">
              <w:rPr>
                <w:noProof/>
                <w:spacing w:val="-6"/>
                <w:lang w:val="sk-SK"/>
              </w:rPr>
              <w:t xml:space="preserve"> a </w:t>
            </w:r>
            <w:r w:rsidRPr="00A11C6D">
              <w:rPr>
                <w:noProof/>
                <w:spacing w:val="-6"/>
                <w:lang w:val="sk-SK"/>
              </w:rPr>
              <w:t xml:space="preserve">pralesovitých porastov. </w:t>
            </w:r>
          </w:p>
        </w:tc>
      </w:tr>
      <w:tr w:rsidR="009A71A8" w:rsidRPr="00A11C6D" w14:paraId="5E574B08"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74E55C1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35</w:t>
            </w:r>
          </w:p>
        </w:tc>
        <w:tc>
          <w:tcPr>
            <w:tcW w:w="1983" w:type="dxa"/>
            <w:tcBorders>
              <w:top w:val="nil"/>
              <w:left w:val="nil"/>
              <w:bottom w:val="single" w:sz="4" w:space="0" w:color="auto"/>
              <w:right w:val="single" w:sz="4" w:space="0" w:color="auto"/>
            </w:tcBorders>
            <w:shd w:val="clear" w:color="auto" w:fill="C6EFCE"/>
            <w:noWrap/>
          </w:tcPr>
          <w:p w14:paraId="1E09E4F9" w14:textId="3AED1A9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3.2. Identifikácia potenciálnych oblastí na prísnu ochranu prirodzených suchozemských</w:t>
            </w:r>
            <w:r w:rsidR="00C73367" w:rsidRPr="00A11C6D">
              <w:rPr>
                <w:noProof/>
                <w:spacing w:val="-6"/>
                <w:lang w:val="sk-SK"/>
              </w:rPr>
              <w:t xml:space="preserve"> a </w:t>
            </w:r>
            <w:r w:rsidRPr="00A11C6D">
              <w:rPr>
                <w:noProof/>
                <w:spacing w:val="-6"/>
                <w:lang w:val="sk-SK"/>
              </w:rPr>
              <w:t>morských biotopov</w:t>
            </w:r>
            <w:r w:rsidR="00C73367" w:rsidRPr="00A11C6D">
              <w:rPr>
                <w:noProof/>
                <w:spacing w:val="-6"/>
                <w:lang w:val="sk-SK"/>
              </w:rPr>
              <w:t xml:space="preserve"> s </w:t>
            </w:r>
            <w:r w:rsidRPr="00A11C6D">
              <w:rPr>
                <w:noProof/>
                <w:spacing w:val="-6"/>
                <w:lang w:val="sk-SK"/>
              </w:rPr>
              <w:t>cieľom vykonávať stratégiu EÚ</w:t>
            </w:r>
            <w:r w:rsidR="00C73367" w:rsidRPr="00A11C6D">
              <w:rPr>
                <w:noProof/>
                <w:spacing w:val="-6"/>
                <w:lang w:val="sk-SK"/>
              </w:rPr>
              <w:t xml:space="preserve"> v </w:t>
            </w:r>
            <w:r w:rsidRPr="00A11C6D">
              <w:rPr>
                <w:noProof/>
                <w:spacing w:val="-6"/>
                <w:lang w:val="sk-SK"/>
              </w:rPr>
              <w:t>oblasti biodiverzity do roku 2030</w:t>
            </w:r>
          </w:p>
        </w:tc>
        <w:tc>
          <w:tcPr>
            <w:tcW w:w="1278" w:type="dxa"/>
            <w:tcBorders>
              <w:top w:val="nil"/>
              <w:left w:val="nil"/>
              <w:bottom w:val="single" w:sz="4" w:space="0" w:color="auto"/>
              <w:right w:val="single" w:sz="4" w:space="0" w:color="auto"/>
            </w:tcBorders>
            <w:shd w:val="clear" w:color="auto" w:fill="C6EFCE"/>
            <w:noWrap/>
          </w:tcPr>
          <w:p w14:paraId="7CA1F46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709" w:type="dxa"/>
            <w:tcBorders>
              <w:top w:val="nil"/>
              <w:left w:val="nil"/>
              <w:bottom w:val="single" w:sz="4" w:space="0" w:color="auto"/>
              <w:right w:val="single" w:sz="4" w:space="0" w:color="auto"/>
            </w:tcBorders>
            <w:shd w:val="clear" w:color="auto" w:fill="C6EFCE"/>
            <w:noWrap/>
          </w:tcPr>
          <w:p w14:paraId="6C2A0C5A" w14:textId="0CD6BF8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aktu na určenie prísne chránených území (identifikovaných</w:t>
            </w:r>
            <w:r w:rsidR="00C73367" w:rsidRPr="00A11C6D">
              <w:rPr>
                <w:noProof/>
                <w:spacing w:val="-6"/>
                <w:lang w:val="sk-SK"/>
              </w:rPr>
              <w:t xml:space="preserve"> v </w:t>
            </w:r>
            <w:r w:rsidRPr="00A11C6D">
              <w:rPr>
                <w:noProof/>
                <w:spacing w:val="-6"/>
                <w:lang w:val="sk-SK"/>
              </w:rPr>
              <w:t>chránených oblastiach sústavy Natura 2000 bez existujúcich plánov riadenia</w:t>
            </w:r>
            <w:r w:rsidR="00C73367" w:rsidRPr="00A11C6D">
              <w:rPr>
                <w:noProof/>
                <w:spacing w:val="-6"/>
                <w:lang w:val="sk-SK"/>
              </w:rPr>
              <w:t xml:space="preserve"> a v </w:t>
            </w:r>
            <w:r w:rsidRPr="00A11C6D">
              <w:rPr>
                <w:noProof/>
                <w:spacing w:val="-6"/>
                <w:lang w:val="sk-SK"/>
              </w:rPr>
              <w:t>iných oblastiach)</w:t>
            </w:r>
          </w:p>
        </w:tc>
        <w:tc>
          <w:tcPr>
            <w:tcW w:w="1841" w:type="dxa"/>
            <w:tcBorders>
              <w:top w:val="nil"/>
              <w:left w:val="nil"/>
              <w:bottom w:val="single" w:sz="4" w:space="0" w:color="auto"/>
              <w:right w:val="single" w:sz="4" w:space="0" w:color="auto"/>
            </w:tcBorders>
            <w:shd w:val="clear" w:color="auto" w:fill="C6EFCE"/>
            <w:noWrap/>
          </w:tcPr>
          <w:p w14:paraId="2428B921" w14:textId="30F2B36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p>
        </w:tc>
        <w:tc>
          <w:tcPr>
            <w:tcW w:w="1134" w:type="dxa"/>
            <w:tcBorders>
              <w:top w:val="nil"/>
              <w:left w:val="nil"/>
              <w:bottom w:val="single" w:sz="4" w:space="0" w:color="auto"/>
              <w:right w:val="single" w:sz="4" w:space="0" w:color="auto"/>
            </w:tcBorders>
            <w:shd w:val="clear" w:color="auto" w:fill="C6EFCE"/>
            <w:noWrap/>
          </w:tcPr>
          <w:p w14:paraId="4952F82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8" w:type="dxa"/>
            <w:tcBorders>
              <w:top w:val="nil"/>
              <w:left w:val="nil"/>
              <w:bottom w:val="single" w:sz="4" w:space="0" w:color="auto"/>
              <w:right w:val="single" w:sz="4" w:space="0" w:color="auto"/>
            </w:tcBorders>
            <w:shd w:val="clear" w:color="auto" w:fill="C6EFCE"/>
            <w:noWrap/>
          </w:tcPr>
          <w:p w14:paraId="0F0625B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tcPr>
          <w:p w14:paraId="79E0BC0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3D99883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460BB0F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174" w:type="dxa"/>
            <w:tcBorders>
              <w:top w:val="nil"/>
              <w:left w:val="nil"/>
              <w:bottom w:val="single" w:sz="4" w:space="0" w:color="auto"/>
              <w:right w:val="single" w:sz="4" w:space="0" w:color="auto"/>
            </w:tcBorders>
            <w:shd w:val="clear" w:color="auto" w:fill="C6EFCE"/>
            <w:noWrap/>
          </w:tcPr>
          <w:p w14:paraId="4991181F" w14:textId="66DAF01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aktu</w:t>
            </w:r>
            <w:r w:rsidR="00C73367" w:rsidRPr="00A11C6D">
              <w:rPr>
                <w:noProof/>
                <w:spacing w:val="-6"/>
                <w:lang w:val="sk-SK"/>
              </w:rPr>
              <w:t xml:space="preserve"> o </w:t>
            </w:r>
            <w:r w:rsidRPr="00A11C6D">
              <w:rPr>
                <w:noProof/>
                <w:spacing w:val="-6"/>
                <w:lang w:val="sk-SK"/>
              </w:rPr>
              <w:t>určení prísne chránených oblastí. Akt vychádza</w:t>
            </w:r>
            <w:r w:rsidR="00C73367" w:rsidRPr="00A11C6D">
              <w:rPr>
                <w:noProof/>
                <w:spacing w:val="-6"/>
                <w:lang w:val="sk-SK"/>
              </w:rPr>
              <w:t xml:space="preserve"> z </w:t>
            </w:r>
            <w:r w:rsidRPr="00A11C6D">
              <w:rPr>
                <w:noProof/>
                <w:spacing w:val="-6"/>
                <w:lang w:val="sk-SK"/>
              </w:rPr>
              <w:t>analýz/štúdie</w:t>
            </w:r>
            <w:r w:rsidR="00C73367" w:rsidRPr="00A11C6D">
              <w:rPr>
                <w:noProof/>
                <w:spacing w:val="-6"/>
                <w:lang w:val="sk-SK"/>
              </w:rPr>
              <w:t xml:space="preserve"> a </w:t>
            </w:r>
            <w:r w:rsidRPr="00A11C6D">
              <w:rPr>
                <w:noProof/>
                <w:spacing w:val="-6"/>
                <w:lang w:val="sk-SK"/>
              </w:rPr>
              <w:t>mapovania vymedzenia oblastí navrhnutých na nezasahovanie (prísne chránených), ktoré sú potrebné na odôvodnenie návrhu legislatívneho aktu na základe stratégie EÚ</w:t>
            </w:r>
            <w:r w:rsidR="00C73367" w:rsidRPr="00A11C6D">
              <w:rPr>
                <w:noProof/>
                <w:spacing w:val="-6"/>
                <w:lang w:val="sk-SK"/>
              </w:rPr>
              <w:t xml:space="preserve"> v </w:t>
            </w:r>
            <w:r w:rsidRPr="00A11C6D">
              <w:rPr>
                <w:noProof/>
                <w:spacing w:val="-6"/>
                <w:lang w:val="sk-SK"/>
              </w:rPr>
              <w:t>oblasti biodiverzity do roku 2030.</w:t>
            </w:r>
            <w:r w:rsidR="00C73367" w:rsidRPr="00A11C6D">
              <w:rPr>
                <w:noProof/>
                <w:spacing w:val="-6"/>
                <w:lang w:val="sk-SK"/>
              </w:rPr>
              <w:t xml:space="preserve"> V </w:t>
            </w:r>
            <w:r w:rsidRPr="00A11C6D">
              <w:rPr>
                <w:noProof/>
                <w:spacing w:val="-6"/>
                <w:lang w:val="sk-SK"/>
              </w:rPr>
              <w:t>legislatívnom akte sa určia prísne chránené územia určené</w:t>
            </w:r>
            <w:r w:rsidR="00C73367" w:rsidRPr="00A11C6D">
              <w:rPr>
                <w:noProof/>
                <w:spacing w:val="-6"/>
                <w:lang w:val="sk-SK"/>
              </w:rPr>
              <w:t xml:space="preserve"> v </w:t>
            </w:r>
            <w:r w:rsidRPr="00A11C6D">
              <w:rPr>
                <w:noProof/>
                <w:spacing w:val="-6"/>
                <w:lang w:val="sk-SK"/>
              </w:rPr>
              <w:t>chránených oblastiach sústavy Natura 2000 bez existujúcich plánov riadenia</w:t>
            </w:r>
            <w:r w:rsidR="00C73367" w:rsidRPr="00A11C6D">
              <w:rPr>
                <w:noProof/>
                <w:spacing w:val="-6"/>
                <w:lang w:val="sk-SK"/>
              </w:rPr>
              <w:t xml:space="preserve"> a v </w:t>
            </w:r>
            <w:r w:rsidRPr="00A11C6D">
              <w:rPr>
                <w:noProof/>
                <w:spacing w:val="-6"/>
                <w:lang w:val="sk-SK"/>
              </w:rPr>
              <w:t>ďalších oblastiach.</w:t>
            </w:r>
          </w:p>
        </w:tc>
      </w:tr>
      <w:tr w:rsidR="009A71A8" w:rsidRPr="00A11C6D" w14:paraId="5532D039"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55E64FB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36</w:t>
            </w:r>
          </w:p>
        </w:tc>
        <w:tc>
          <w:tcPr>
            <w:tcW w:w="1983" w:type="dxa"/>
            <w:tcBorders>
              <w:top w:val="nil"/>
              <w:left w:val="nil"/>
              <w:bottom w:val="single" w:sz="4" w:space="0" w:color="auto"/>
              <w:right w:val="single" w:sz="4" w:space="0" w:color="auto"/>
            </w:tcBorders>
            <w:shd w:val="clear" w:color="auto" w:fill="C6EFCE"/>
            <w:noWrap/>
          </w:tcPr>
          <w:p w14:paraId="7F8D0933" w14:textId="33CDA4D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4.1. Odstránenie prekážok vo vodných tokoch</w:t>
            </w:r>
            <w:r w:rsidR="00C73367" w:rsidRPr="00A11C6D">
              <w:rPr>
                <w:noProof/>
                <w:spacing w:val="-6"/>
                <w:lang w:val="sk-SK"/>
              </w:rPr>
              <w:t xml:space="preserve"> s </w:t>
            </w:r>
            <w:r w:rsidRPr="00A11C6D">
              <w:rPr>
                <w:noProof/>
                <w:spacing w:val="-6"/>
                <w:lang w:val="sk-SK"/>
              </w:rPr>
              <w:t>cieľom uľahčiť obnovu prepojenia závislých biotopov</w:t>
            </w:r>
            <w:r w:rsidR="00C73367" w:rsidRPr="00A11C6D">
              <w:rPr>
                <w:noProof/>
                <w:spacing w:val="-6"/>
                <w:lang w:val="sk-SK"/>
              </w:rPr>
              <w:t xml:space="preserve"> a </w:t>
            </w:r>
            <w:r w:rsidRPr="00A11C6D">
              <w:rPr>
                <w:noProof/>
                <w:spacing w:val="-6"/>
                <w:lang w:val="sk-SK"/>
              </w:rPr>
              <w:t>druhov</w:t>
            </w:r>
          </w:p>
        </w:tc>
        <w:tc>
          <w:tcPr>
            <w:tcW w:w="1278" w:type="dxa"/>
            <w:tcBorders>
              <w:top w:val="nil"/>
              <w:left w:val="nil"/>
              <w:bottom w:val="single" w:sz="4" w:space="0" w:color="auto"/>
              <w:right w:val="single" w:sz="4" w:space="0" w:color="auto"/>
            </w:tcBorders>
            <w:shd w:val="clear" w:color="auto" w:fill="C6EFCE"/>
            <w:noWrap/>
          </w:tcPr>
          <w:p w14:paraId="60A6F50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709" w:type="dxa"/>
            <w:tcBorders>
              <w:top w:val="nil"/>
              <w:left w:val="nil"/>
              <w:bottom w:val="single" w:sz="4" w:space="0" w:color="auto"/>
              <w:right w:val="single" w:sz="4" w:space="0" w:color="auto"/>
            </w:tcBorders>
            <w:shd w:val="clear" w:color="auto" w:fill="C6EFCE"/>
            <w:noWrap/>
          </w:tcPr>
          <w:p w14:paraId="0013893B" w14:textId="2B104B1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Pobrežné biotopy</w:t>
            </w:r>
            <w:r w:rsidR="00C73367" w:rsidRPr="00A11C6D">
              <w:rPr>
                <w:noProof/>
                <w:spacing w:val="-6"/>
                <w:lang w:val="sk-SK"/>
              </w:rPr>
              <w:t xml:space="preserve"> s </w:t>
            </w:r>
            <w:r w:rsidRPr="00A11C6D">
              <w:rPr>
                <w:noProof/>
                <w:spacing w:val="-6"/>
                <w:lang w:val="sk-SK"/>
              </w:rPr>
              <w:t>obnovenou konektivitou</w:t>
            </w:r>
          </w:p>
        </w:tc>
        <w:tc>
          <w:tcPr>
            <w:tcW w:w="1841" w:type="dxa"/>
            <w:tcBorders>
              <w:top w:val="nil"/>
              <w:left w:val="nil"/>
              <w:bottom w:val="single" w:sz="4" w:space="0" w:color="auto"/>
              <w:right w:val="single" w:sz="4" w:space="0" w:color="auto"/>
            </w:tcBorders>
            <w:shd w:val="clear" w:color="auto" w:fill="C6EFCE"/>
            <w:noWrap/>
          </w:tcPr>
          <w:p w14:paraId="088454E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57BB06A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ha</w:t>
            </w:r>
          </w:p>
        </w:tc>
        <w:tc>
          <w:tcPr>
            <w:tcW w:w="1418" w:type="dxa"/>
            <w:tcBorders>
              <w:top w:val="nil"/>
              <w:left w:val="nil"/>
              <w:bottom w:val="single" w:sz="4" w:space="0" w:color="auto"/>
              <w:right w:val="single" w:sz="4" w:space="0" w:color="auto"/>
            </w:tcBorders>
            <w:shd w:val="clear" w:color="auto" w:fill="C6EFCE"/>
            <w:noWrap/>
          </w:tcPr>
          <w:p w14:paraId="3CFB142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850" w:type="dxa"/>
            <w:tcBorders>
              <w:top w:val="nil"/>
              <w:left w:val="nil"/>
              <w:bottom w:val="single" w:sz="4" w:space="0" w:color="auto"/>
              <w:right w:val="single" w:sz="4" w:space="0" w:color="auto"/>
            </w:tcBorders>
            <w:shd w:val="clear" w:color="auto" w:fill="C6EFCE"/>
            <w:noWrap/>
          </w:tcPr>
          <w:p w14:paraId="0740B12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1 700</w:t>
            </w:r>
          </w:p>
        </w:tc>
        <w:tc>
          <w:tcPr>
            <w:tcW w:w="1134" w:type="dxa"/>
            <w:tcBorders>
              <w:top w:val="nil"/>
              <w:left w:val="nil"/>
              <w:bottom w:val="single" w:sz="4" w:space="0" w:color="auto"/>
              <w:right w:val="single" w:sz="4" w:space="0" w:color="auto"/>
            </w:tcBorders>
            <w:shd w:val="clear" w:color="auto" w:fill="C6EFCE"/>
            <w:noWrap/>
          </w:tcPr>
          <w:p w14:paraId="57D8D33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342D0CE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74" w:type="dxa"/>
            <w:tcBorders>
              <w:top w:val="nil"/>
              <w:left w:val="nil"/>
              <w:bottom w:val="single" w:sz="4" w:space="0" w:color="auto"/>
              <w:right w:val="single" w:sz="4" w:space="0" w:color="auto"/>
            </w:tcBorders>
            <w:shd w:val="clear" w:color="auto" w:fill="C6EFCE"/>
            <w:noWrap/>
          </w:tcPr>
          <w:p w14:paraId="3F55AF4C" w14:textId="177766D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Pobrežné biotopy</w:t>
            </w:r>
            <w:r w:rsidR="00C73367" w:rsidRPr="00A11C6D">
              <w:rPr>
                <w:noProof/>
                <w:spacing w:val="-6"/>
                <w:lang w:val="sk-SK"/>
              </w:rPr>
              <w:t xml:space="preserve"> s </w:t>
            </w:r>
            <w:r w:rsidRPr="00A11C6D">
              <w:rPr>
                <w:noProof/>
                <w:spacing w:val="-6"/>
                <w:lang w:val="sk-SK"/>
              </w:rPr>
              <w:t>obnovenou konektivitou (najmenej 1 700 ha)</w:t>
            </w:r>
          </w:p>
        </w:tc>
      </w:tr>
      <w:tr w:rsidR="009A71A8" w:rsidRPr="00A11C6D" w14:paraId="27C17CB1"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196AFDD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37</w:t>
            </w:r>
          </w:p>
        </w:tc>
        <w:tc>
          <w:tcPr>
            <w:tcW w:w="1983" w:type="dxa"/>
            <w:tcBorders>
              <w:top w:val="nil"/>
              <w:left w:val="nil"/>
              <w:bottom w:val="single" w:sz="4" w:space="0" w:color="auto"/>
              <w:right w:val="single" w:sz="4" w:space="0" w:color="auto"/>
            </w:tcBorders>
            <w:shd w:val="clear" w:color="auto" w:fill="C6EFCE"/>
            <w:noWrap/>
          </w:tcPr>
          <w:p w14:paraId="3898E07F" w14:textId="241BE64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4.2 Rekonštrukcia biotopov trávnych porastov</w:t>
            </w:r>
            <w:r w:rsidR="00C73367" w:rsidRPr="00A11C6D">
              <w:rPr>
                <w:noProof/>
                <w:spacing w:val="-6"/>
                <w:lang w:val="sk-SK"/>
              </w:rPr>
              <w:t xml:space="preserve"> v </w:t>
            </w:r>
            <w:r w:rsidRPr="00A11C6D">
              <w:rPr>
                <w:noProof/>
                <w:spacing w:val="-6"/>
                <w:lang w:val="sk-SK"/>
              </w:rPr>
              <w:t>chránených prírodných oblastiach</w:t>
            </w:r>
          </w:p>
        </w:tc>
        <w:tc>
          <w:tcPr>
            <w:tcW w:w="1278" w:type="dxa"/>
            <w:tcBorders>
              <w:top w:val="nil"/>
              <w:left w:val="nil"/>
              <w:bottom w:val="single" w:sz="4" w:space="0" w:color="auto"/>
              <w:right w:val="single" w:sz="4" w:space="0" w:color="auto"/>
            </w:tcBorders>
            <w:shd w:val="clear" w:color="auto" w:fill="C6EFCE"/>
            <w:noWrap/>
          </w:tcPr>
          <w:p w14:paraId="5BE9353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709" w:type="dxa"/>
            <w:tcBorders>
              <w:top w:val="nil"/>
              <w:left w:val="nil"/>
              <w:bottom w:val="single" w:sz="4" w:space="0" w:color="auto"/>
              <w:right w:val="single" w:sz="4" w:space="0" w:color="auto"/>
            </w:tcBorders>
            <w:shd w:val="clear" w:color="auto" w:fill="C6EFCE"/>
            <w:noWrap/>
          </w:tcPr>
          <w:p w14:paraId="1CAC3B7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Ekologicky obnovené biotopy trávnych porastov</w:t>
            </w:r>
          </w:p>
        </w:tc>
        <w:tc>
          <w:tcPr>
            <w:tcW w:w="1841" w:type="dxa"/>
            <w:tcBorders>
              <w:top w:val="nil"/>
              <w:left w:val="nil"/>
              <w:bottom w:val="single" w:sz="4" w:space="0" w:color="auto"/>
              <w:right w:val="single" w:sz="4" w:space="0" w:color="auto"/>
            </w:tcBorders>
            <w:shd w:val="clear" w:color="auto" w:fill="C6EFCE"/>
            <w:noWrap/>
          </w:tcPr>
          <w:p w14:paraId="16729AC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45A7930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ha</w:t>
            </w:r>
          </w:p>
        </w:tc>
        <w:tc>
          <w:tcPr>
            <w:tcW w:w="1418" w:type="dxa"/>
            <w:tcBorders>
              <w:top w:val="nil"/>
              <w:left w:val="nil"/>
              <w:bottom w:val="single" w:sz="4" w:space="0" w:color="auto"/>
              <w:right w:val="single" w:sz="4" w:space="0" w:color="auto"/>
            </w:tcBorders>
            <w:shd w:val="clear" w:color="auto" w:fill="C6EFCE"/>
            <w:noWrap/>
          </w:tcPr>
          <w:p w14:paraId="48BFBD1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850" w:type="dxa"/>
            <w:tcBorders>
              <w:top w:val="nil"/>
              <w:left w:val="nil"/>
              <w:bottom w:val="single" w:sz="4" w:space="0" w:color="auto"/>
              <w:right w:val="single" w:sz="4" w:space="0" w:color="auto"/>
            </w:tcBorders>
            <w:shd w:val="clear" w:color="auto" w:fill="C6EFCE"/>
            <w:noWrap/>
          </w:tcPr>
          <w:p w14:paraId="7EC5335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2 800</w:t>
            </w:r>
          </w:p>
        </w:tc>
        <w:tc>
          <w:tcPr>
            <w:tcW w:w="1134" w:type="dxa"/>
            <w:tcBorders>
              <w:top w:val="nil"/>
              <w:left w:val="nil"/>
              <w:bottom w:val="single" w:sz="4" w:space="0" w:color="auto"/>
              <w:right w:val="single" w:sz="4" w:space="0" w:color="auto"/>
            </w:tcBorders>
            <w:shd w:val="clear" w:color="auto" w:fill="C6EFCE"/>
            <w:noWrap/>
          </w:tcPr>
          <w:p w14:paraId="6E4FFF6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0E05E81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74" w:type="dxa"/>
            <w:tcBorders>
              <w:top w:val="nil"/>
              <w:left w:val="nil"/>
              <w:bottom w:val="single" w:sz="4" w:space="0" w:color="auto"/>
              <w:right w:val="single" w:sz="4" w:space="0" w:color="auto"/>
            </w:tcBorders>
            <w:shd w:val="clear" w:color="auto" w:fill="C6EFCE"/>
            <w:noWrap/>
          </w:tcPr>
          <w:p w14:paraId="13A478F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Ekologicky obnovené biotopy trávnych porastov (najmenej 2 800 ha).</w:t>
            </w:r>
          </w:p>
        </w:tc>
      </w:tr>
      <w:tr w:rsidR="009A71A8" w:rsidRPr="00A11C6D" w14:paraId="481BC697"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44D9476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38</w:t>
            </w:r>
          </w:p>
        </w:tc>
        <w:tc>
          <w:tcPr>
            <w:tcW w:w="1983" w:type="dxa"/>
            <w:tcBorders>
              <w:top w:val="nil"/>
              <w:left w:val="nil"/>
              <w:bottom w:val="single" w:sz="4" w:space="0" w:color="auto"/>
              <w:right w:val="single" w:sz="4" w:space="0" w:color="auto"/>
            </w:tcBorders>
            <w:shd w:val="clear" w:color="auto" w:fill="C6EFCE"/>
            <w:noWrap/>
          </w:tcPr>
          <w:p w14:paraId="5E95F21E" w14:textId="0732747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4.3 Odfarbovanie jazier delty Dunaja</w:t>
            </w:r>
            <w:r w:rsidR="00C73367" w:rsidRPr="00A11C6D">
              <w:rPr>
                <w:noProof/>
                <w:spacing w:val="-6"/>
                <w:lang w:val="sk-SK"/>
              </w:rPr>
              <w:t xml:space="preserve"> s </w:t>
            </w:r>
            <w:r w:rsidRPr="00A11C6D">
              <w:rPr>
                <w:noProof/>
                <w:spacing w:val="-6"/>
                <w:lang w:val="sk-SK"/>
              </w:rPr>
              <w:t>cieľom znížiť eutrofizáciu</w:t>
            </w:r>
            <w:r w:rsidR="00C73367" w:rsidRPr="00A11C6D">
              <w:rPr>
                <w:noProof/>
                <w:spacing w:val="-6"/>
                <w:lang w:val="sk-SK"/>
              </w:rPr>
              <w:t xml:space="preserve"> a </w:t>
            </w:r>
            <w:r w:rsidRPr="00A11C6D">
              <w:rPr>
                <w:noProof/>
                <w:spacing w:val="-6"/>
                <w:lang w:val="sk-SK"/>
              </w:rPr>
              <w:t xml:space="preserve">zachovať biologickú diverzitu </w:t>
            </w:r>
          </w:p>
        </w:tc>
        <w:tc>
          <w:tcPr>
            <w:tcW w:w="1278" w:type="dxa"/>
            <w:tcBorders>
              <w:top w:val="nil"/>
              <w:left w:val="nil"/>
              <w:bottom w:val="single" w:sz="4" w:space="0" w:color="auto"/>
              <w:right w:val="single" w:sz="4" w:space="0" w:color="auto"/>
            </w:tcBorders>
            <w:shd w:val="clear" w:color="auto" w:fill="C6EFCE"/>
            <w:noWrap/>
          </w:tcPr>
          <w:p w14:paraId="39765AB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709" w:type="dxa"/>
            <w:tcBorders>
              <w:top w:val="nil"/>
              <w:left w:val="nil"/>
              <w:bottom w:val="single" w:sz="4" w:space="0" w:color="auto"/>
              <w:right w:val="single" w:sz="4" w:space="0" w:color="auto"/>
            </w:tcBorders>
            <w:shd w:val="clear" w:color="auto" w:fill="C6EFCE"/>
            <w:noWrap/>
          </w:tcPr>
          <w:p w14:paraId="0C82F4F4" w14:textId="69337E2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Oblasti jazera, ktoré profitovali</w:t>
            </w:r>
            <w:r w:rsidR="00C73367" w:rsidRPr="00A11C6D">
              <w:rPr>
                <w:noProof/>
                <w:spacing w:val="-6"/>
                <w:lang w:val="sk-SK"/>
              </w:rPr>
              <w:t xml:space="preserve"> z </w:t>
            </w:r>
            <w:r w:rsidRPr="00A11C6D">
              <w:rPr>
                <w:noProof/>
                <w:spacing w:val="-6"/>
                <w:lang w:val="sk-SK"/>
              </w:rPr>
              <w:t xml:space="preserve">odstránenia vodných rastlín </w:t>
            </w:r>
          </w:p>
        </w:tc>
        <w:tc>
          <w:tcPr>
            <w:tcW w:w="1841" w:type="dxa"/>
            <w:tcBorders>
              <w:top w:val="nil"/>
              <w:left w:val="nil"/>
              <w:bottom w:val="single" w:sz="4" w:space="0" w:color="auto"/>
              <w:right w:val="single" w:sz="4" w:space="0" w:color="auto"/>
            </w:tcBorders>
            <w:shd w:val="clear" w:color="auto" w:fill="C6EFCE"/>
            <w:noWrap/>
          </w:tcPr>
          <w:p w14:paraId="16FBD94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56CB722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ha</w:t>
            </w:r>
          </w:p>
        </w:tc>
        <w:tc>
          <w:tcPr>
            <w:tcW w:w="1418" w:type="dxa"/>
            <w:tcBorders>
              <w:top w:val="nil"/>
              <w:left w:val="nil"/>
              <w:bottom w:val="single" w:sz="4" w:space="0" w:color="auto"/>
              <w:right w:val="single" w:sz="4" w:space="0" w:color="auto"/>
            </w:tcBorders>
            <w:shd w:val="clear" w:color="auto" w:fill="C6EFCE"/>
            <w:noWrap/>
          </w:tcPr>
          <w:p w14:paraId="55E80C1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850" w:type="dxa"/>
            <w:tcBorders>
              <w:top w:val="nil"/>
              <w:left w:val="nil"/>
              <w:bottom w:val="single" w:sz="4" w:space="0" w:color="auto"/>
              <w:right w:val="single" w:sz="4" w:space="0" w:color="auto"/>
            </w:tcBorders>
            <w:shd w:val="clear" w:color="auto" w:fill="C6EFCE"/>
            <w:noWrap/>
          </w:tcPr>
          <w:p w14:paraId="42242C0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100</w:t>
            </w:r>
          </w:p>
        </w:tc>
        <w:tc>
          <w:tcPr>
            <w:tcW w:w="1134" w:type="dxa"/>
            <w:tcBorders>
              <w:top w:val="nil"/>
              <w:left w:val="nil"/>
              <w:bottom w:val="single" w:sz="4" w:space="0" w:color="auto"/>
              <w:right w:val="single" w:sz="4" w:space="0" w:color="auto"/>
            </w:tcBorders>
            <w:shd w:val="clear" w:color="auto" w:fill="C6EFCE"/>
            <w:noWrap/>
          </w:tcPr>
          <w:p w14:paraId="00BA4E2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0654214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74" w:type="dxa"/>
            <w:tcBorders>
              <w:top w:val="nil"/>
              <w:left w:val="nil"/>
              <w:bottom w:val="single" w:sz="4" w:space="0" w:color="auto"/>
              <w:right w:val="single" w:sz="4" w:space="0" w:color="auto"/>
            </w:tcBorders>
            <w:shd w:val="clear" w:color="auto" w:fill="C6EFCE"/>
            <w:noWrap/>
          </w:tcPr>
          <w:p w14:paraId="648E7498" w14:textId="619BF8F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Oblasti jazera (najmenej 100 ha), ktoré profitovali</w:t>
            </w:r>
            <w:r w:rsidR="00C73367" w:rsidRPr="00A11C6D">
              <w:rPr>
                <w:noProof/>
                <w:spacing w:val="-6"/>
                <w:lang w:val="sk-SK"/>
              </w:rPr>
              <w:t xml:space="preserve"> z </w:t>
            </w:r>
            <w:r w:rsidRPr="00A11C6D">
              <w:rPr>
                <w:noProof/>
                <w:spacing w:val="-6"/>
                <w:lang w:val="sk-SK"/>
              </w:rPr>
              <w:t>odstránenia vodných rastlín, na základe aktualizovanej štúdie uskutočniteľnosti (jún 2021).</w:t>
            </w:r>
          </w:p>
        </w:tc>
      </w:tr>
      <w:tr w:rsidR="009A71A8" w:rsidRPr="00A11C6D" w14:paraId="1D2CD0DF"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6C9E618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39</w:t>
            </w:r>
          </w:p>
        </w:tc>
        <w:tc>
          <w:tcPr>
            <w:tcW w:w="1983" w:type="dxa"/>
            <w:tcBorders>
              <w:top w:val="nil"/>
              <w:left w:val="nil"/>
              <w:bottom w:val="single" w:sz="4" w:space="0" w:color="auto"/>
              <w:right w:val="single" w:sz="4" w:space="0" w:color="auto"/>
            </w:tcBorders>
            <w:shd w:val="clear" w:color="auto" w:fill="C6EFCE"/>
            <w:noWrap/>
          </w:tcPr>
          <w:p w14:paraId="130F52C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4.4 Implementácia systému monitorovania voľne žijúcich jeseterov pozdĺž Dolného Dunaja</w:t>
            </w:r>
          </w:p>
        </w:tc>
        <w:tc>
          <w:tcPr>
            <w:tcW w:w="1278" w:type="dxa"/>
            <w:tcBorders>
              <w:top w:val="nil"/>
              <w:left w:val="nil"/>
              <w:bottom w:val="single" w:sz="4" w:space="0" w:color="auto"/>
              <w:right w:val="single" w:sz="4" w:space="0" w:color="auto"/>
            </w:tcBorders>
            <w:shd w:val="clear" w:color="auto" w:fill="C6EFCE"/>
            <w:noWrap/>
          </w:tcPr>
          <w:p w14:paraId="4DE6754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709" w:type="dxa"/>
            <w:tcBorders>
              <w:top w:val="nil"/>
              <w:left w:val="nil"/>
              <w:bottom w:val="single" w:sz="4" w:space="0" w:color="auto"/>
              <w:right w:val="single" w:sz="4" w:space="0" w:color="auto"/>
            </w:tcBorders>
            <w:shd w:val="clear" w:color="auto" w:fill="C6EFCE"/>
            <w:noWrap/>
          </w:tcPr>
          <w:p w14:paraId="1D2E035B" w14:textId="0C2A257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Prevádzka siete na monitorovanie, komunikáciu</w:t>
            </w:r>
            <w:r w:rsidR="00C73367" w:rsidRPr="00A11C6D">
              <w:rPr>
                <w:noProof/>
                <w:spacing w:val="-6"/>
                <w:lang w:val="sk-SK"/>
              </w:rPr>
              <w:t xml:space="preserve"> a </w:t>
            </w:r>
            <w:r w:rsidRPr="00A11C6D">
              <w:rPr>
                <w:noProof/>
                <w:spacing w:val="-6"/>
                <w:lang w:val="sk-SK"/>
              </w:rPr>
              <w:t>prenos údajov</w:t>
            </w:r>
            <w:r w:rsidR="00C73367" w:rsidRPr="00A11C6D">
              <w:rPr>
                <w:noProof/>
                <w:spacing w:val="-6"/>
                <w:lang w:val="sk-SK"/>
              </w:rPr>
              <w:t xml:space="preserve"> z </w:t>
            </w:r>
            <w:r w:rsidRPr="00A11C6D">
              <w:rPr>
                <w:noProof/>
                <w:spacing w:val="-6"/>
                <w:lang w:val="sk-SK"/>
              </w:rPr>
              <w:t xml:space="preserve">voľne žijúcich jeseterov </w:t>
            </w:r>
          </w:p>
        </w:tc>
        <w:tc>
          <w:tcPr>
            <w:tcW w:w="1841" w:type="dxa"/>
            <w:tcBorders>
              <w:top w:val="nil"/>
              <w:left w:val="nil"/>
              <w:bottom w:val="single" w:sz="4" w:space="0" w:color="auto"/>
              <w:right w:val="single" w:sz="4" w:space="0" w:color="auto"/>
            </w:tcBorders>
            <w:shd w:val="clear" w:color="auto" w:fill="C6EFCE"/>
            <w:noWrap/>
          </w:tcPr>
          <w:p w14:paraId="0943766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Sieť je funkčná</w:t>
            </w:r>
          </w:p>
        </w:tc>
        <w:tc>
          <w:tcPr>
            <w:tcW w:w="1134" w:type="dxa"/>
            <w:tcBorders>
              <w:top w:val="nil"/>
              <w:left w:val="nil"/>
              <w:bottom w:val="single" w:sz="4" w:space="0" w:color="auto"/>
              <w:right w:val="single" w:sz="4" w:space="0" w:color="auto"/>
            </w:tcBorders>
            <w:shd w:val="clear" w:color="auto" w:fill="C6EFCE"/>
            <w:noWrap/>
          </w:tcPr>
          <w:p w14:paraId="7C21232D"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8" w:type="dxa"/>
            <w:tcBorders>
              <w:top w:val="nil"/>
              <w:left w:val="nil"/>
              <w:bottom w:val="single" w:sz="4" w:space="0" w:color="auto"/>
              <w:right w:val="single" w:sz="4" w:space="0" w:color="auto"/>
            </w:tcBorders>
            <w:shd w:val="clear" w:color="auto" w:fill="C6EFCE"/>
            <w:noWrap/>
          </w:tcPr>
          <w:p w14:paraId="1E4F818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tcPr>
          <w:p w14:paraId="6B295F46"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2D38FFF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851" w:type="dxa"/>
            <w:tcBorders>
              <w:top w:val="nil"/>
              <w:left w:val="nil"/>
              <w:bottom w:val="single" w:sz="4" w:space="0" w:color="auto"/>
              <w:right w:val="single" w:sz="4" w:space="0" w:color="auto"/>
            </w:tcBorders>
            <w:shd w:val="clear" w:color="auto" w:fill="C6EFCE"/>
            <w:noWrap/>
          </w:tcPr>
          <w:p w14:paraId="7EC039D5" w14:textId="66A0948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174" w:type="dxa"/>
            <w:tcBorders>
              <w:top w:val="nil"/>
              <w:left w:val="nil"/>
              <w:bottom w:val="single" w:sz="4" w:space="0" w:color="auto"/>
              <w:right w:val="single" w:sz="4" w:space="0" w:color="auto"/>
            </w:tcBorders>
            <w:shd w:val="clear" w:color="auto" w:fill="C6EFCE"/>
            <w:noWrap/>
          </w:tcPr>
          <w:p w14:paraId="2F77ACCC" w14:textId="3A99855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Sieť na monitorovanie, komunikáciu</w:t>
            </w:r>
            <w:r w:rsidR="00C73367" w:rsidRPr="00A11C6D">
              <w:rPr>
                <w:noProof/>
                <w:spacing w:val="-6"/>
                <w:lang w:val="sk-SK"/>
              </w:rPr>
              <w:t xml:space="preserve"> a </w:t>
            </w:r>
            <w:r w:rsidRPr="00A11C6D">
              <w:rPr>
                <w:noProof/>
                <w:spacing w:val="-6"/>
                <w:lang w:val="sk-SK"/>
              </w:rPr>
              <w:t>prenos údajov</w:t>
            </w:r>
            <w:r w:rsidR="00C73367" w:rsidRPr="00A11C6D">
              <w:rPr>
                <w:noProof/>
                <w:spacing w:val="-6"/>
                <w:lang w:val="sk-SK"/>
              </w:rPr>
              <w:t xml:space="preserve"> z </w:t>
            </w:r>
            <w:r w:rsidRPr="00A11C6D">
              <w:rPr>
                <w:noProof/>
                <w:spacing w:val="-6"/>
                <w:lang w:val="sk-SK"/>
              </w:rPr>
              <w:t>voľne žijúcich jeseterov</w:t>
            </w:r>
            <w:r w:rsidR="00C73367" w:rsidRPr="00A11C6D">
              <w:rPr>
                <w:noProof/>
                <w:spacing w:val="-6"/>
                <w:lang w:val="sk-SK"/>
              </w:rPr>
              <w:t xml:space="preserve"> v </w:t>
            </w:r>
            <w:r w:rsidRPr="00A11C6D">
              <w:rPr>
                <w:noProof/>
                <w:spacing w:val="-6"/>
                <w:lang w:val="sk-SK"/>
              </w:rPr>
              <w:t>prevádzke. Opatreniami sa vytvorí systém monitorovania voľne žijúcich jeseterov pozdĺž Dolného Dunaja (1 500 km)</w:t>
            </w:r>
            <w:r w:rsidR="00C73367" w:rsidRPr="00A11C6D">
              <w:rPr>
                <w:noProof/>
                <w:spacing w:val="-6"/>
                <w:lang w:val="sk-SK"/>
              </w:rPr>
              <w:t xml:space="preserve"> v </w:t>
            </w:r>
            <w:r w:rsidRPr="00A11C6D">
              <w:rPr>
                <w:noProof/>
                <w:spacing w:val="-6"/>
                <w:lang w:val="sk-SK"/>
              </w:rPr>
              <w:t>spojení</w:t>
            </w:r>
            <w:r w:rsidR="00C73367" w:rsidRPr="00A11C6D">
              <w:rPr>
                <w:noProof/>
                <w:spacing w:val="-6"/>
                <w:lang w:val="sk-SK"/>
              </w:rPr>
              <w:t xml:space="preserve"> s </w:t>
            </w:r>
            <w:r w:rsidRPr="00A11C6D">
              <w:rPr>
                <w:noProof/>
                <w:spacing w:val="-6"/>
                <w:lang w:val="sk-SK"/>
              </w:rPr>
              <w:t>umelou inteligenciou</w:t>
            </w:r>
            <w:r w:rsidR="00C73367" w:rsidRPr="00A11C6D">
              <w:rPr>
                <w:noProof/>
                <w:spacing w:val="-6"/>
                <w:lang w:val="sk-SK"/>
              </w:rPr>
              <w:t xml:space="preserve"> s </w:t>
            </w:r>
            <w:r w:rsidRPr="00A11C6D">
              <w:rPr>
                <w:noProof/>
                <w:spacing w:val="-6"/>
                <w:lang w:val="sk-SK"/>
              </w:rPr>
              <w:t>cieľom bojovať proti pytliactvu.</w:t>
            </w:r>
            <w:r w:rsidR="00C73367" w:rsidRPr="00A11C6D">
              <w:rPr>
                <w:noProof/>
                <w:spacing w:val="-6"/>
                <w:lang w:val="sk-SK"/>
              </w:rPr>
              <w:t xml:space="preserve"> S </w:t>
            </w:r>
            <w:r w:rsidRPr="00A11C6D">
              <w:rPr>
                <w:noProof/>
                <w:spacing w:val="-6"/>
                <w:lang w:val="sk-SK"/>
              </w:rPr>
              <w:t>cieľom zabezpečiť súlad</w:t>
            </w:r>
            <w:r w:rsidR="00C73367" w:rsidRPr="00A11C6D">
              <w:rPr>
                <w:noProof/>
                <w:spacing w:val="-6"/>
                <w:lang w:val="sk-SK"/>
              </w:rPr>
              <w:t xml:space="preserve"> s </w:t>
            </w:r>
            <w:r w:rsidRPr="00A11C6D">
              <w:rPr>
                <w:noProof/>
                <w:spacing w:val="-6"/>
                <w:lang w:val="sk-SK"/>
              </w:rPr>
              <w:t>technickým usmernením týkajúcim sa zásady „výrazne nenarušiť“ (2021/C 58/01) musia mať vozidlá, ktoré sa majú zakúpiť, špecifické emisie CO2</w:t>
            </w:r>
            <w:r w:rsidR="00C73367" w:rsidRPr="00A11C6D">
              <w:rPr>
                <w:noProof/>
                <w:spacing w:val="-6"/>
                <w:lang w:val="sk-SK"/>
              </w:rPr>
              <w:t xml:space="preserve"> v </w:t>
            </w:r>
            <w:r w:rsidRPr="00A11C6D">
              <w:rPr>
                <w:noProof/>
                <w:spacing w:val="-6"/>
                <w:lang w:val="sk-SK"/>
              </w:rPr>
              <w:t>zmysle vymedzenia</w:t>
            </w:r>
            <w:r w:rsidR="00C73367" w:rsidRPr="00A11C6D">
              <w:rPr>
                <w:noProof/>
                <w:spacing w:val="-6"/>
                <w:lang w:val="sk-SK"/>
              </w:rPr>
              <w:t xml:space="preserve"> v </w:t>
            </w:r>
            <w:r w:rsidRPr="00A11C6D">
              <w:rPr>
                <w:noProof/>
                <w:spacing w:val="-6"/>
                <w:lang w:val="sk-SK"/>
              </w:rPr>
              <w:t>článku 3 ods. 1 písm. h) nariadenia (EÚ) 2019/631, ktoré sú nižšie ako 50 g CO2/km. Meradlá, ktoré sa majú zakúpiť, musia zodpovedať najlepšej dostupnej technológii</w:t>
            </w:r>
            <w:r w:rsidR="00C73367" w:rsidRPr="00A11C6D">
              <w:rPr>
                <w:noProof/>
                <w:spacing w:val="-6"/>
                <w:lang w:val="sk-SK"/>
              </w:rPr>
              <w:t xml:space="preserve"> z </w:t>
            </w:r>
            <w:r w:rsidRPr="00A11C6D">
              <w:rPr>
                <w:noProof/>
                <w:spacing w:val="-6"/>
                <w:lang w:val="sk-SK"/>
              </w:rPr>
              <w:t xml:space="preserve">environmentálneho hľadiska. </w:t>
            </w:r>
          </w:p>
        </w:tc>
      </w:tr>
      <w:tr w:rsidR="009A71A8" w:rsidRPr="00A11C6D" w14:paraId="3A05E3C4"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5B55CEC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40</w:t>
            </w:r>
          </w:p>
        </w:tc>
        <w:tc>
          <w:tcPr>
            <w:tcW w:w="1983" w:type="dxa"/>
            <w:tcBorders>
              <w:top w:val="nil"/>
              <w:left w:val="nil"/>
              <w:bottom w:val="single" w:sz="4" w:space="0" w:color="auto"/>
              <w:right w:val="single" w:sz="4" w:space="0" w:color="auto"/>
            </w:tcBorders>
            <w:shd w:val="clear" w:color="auto" w:fill="C6EFCE"/>
            <w:noWrap/>
          </w:tcPr>
          <w:p w14:paraId="05EAAB59" w14:textId="5705385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4.5. Rekonfigurácia verejnej prístupovej</w:t>
            </w:r>
            <w:r w:rsidR="00C73367" w:rsidRPr="00A11C6D">
              <w:rPr>
                <w:noProof/>
                <w:spacing w:val="-6"/>
                <w:lang w:val="sk-SK"/>
              </w:rPr>
              <w:t xml:space="preserve"> a </w:t>
            </w:r>
            <w:r w:rsidRPr="00A11C6D">
              <w:rPr>
                <w:noProof/>
                <w:spacing w:val="-6"/>
                <w:lang w:val="sk-SK"/>
              </w:rPr>
              <w:t>navštevovacej infraštruktúry pre deltu Dunaja</w:t>
            </w:r>
            <w:r w:rsidR="00C73367" w:rsidRPr="00A11C6D">
              <w:rPr>
                <w:noProof/>
                <w:spacing w:val="-6"/>
                <w:lang w:val="sk-SK"/>
              </w:rPr>
              <w:t xml:space="preserve"> s </w:t>
            </w:r>
            <w:r w:rsidRPr="00A11C6D">
              <w:rPr>
                <w:noProof/>
                <w:spacing w:val="-6"/>
                <w:lang w:val="sk-SK"/>
              </w:rPr>
              <w:t>cieľom znížiť tlak cestovného ruchu na biotopy</w:t>
            </w:r>
            <w:r w:rsidR="00C73367" w:rsidRPr="00A11C6D">
              <w:rPr>
                <w:noProof/>
                <w:spacing w:val="-6"/>
                <w:lang w:val="sk-SK"/>
              </w:rPr>
              <w:t xml:space="preserve"> a </w:t>
            </w:r>
            <w:r w:rsidRPr="00A11C6D">
              <w:rPr>
                <w:noProof/>
                <w:spacing w:val="-6"/>
                <w:lang w:val="sk-SK"/>
              </w:rPr>
              <w:t>druhy</w:t>
            </w:r>
          </w:p>
        </w:tc>
        <w:tc>
          <w:tcPr>
            <w:tcW w:w="1278" w:type="dxa"/>
            <w:tcBorders>
              <w:top w:val="nil"/>
              <w:left w:val="nil"/>
              <w:bottom w:val="single" w:sz="4" w:space="0" w:color="auto"/>
              <w:right w:val="single" w:sz="4" w:space="0" w:color="auto"/>
            </w:tcBorders>
            <w:shd w:val="clear" w:color="auto" w:fill="C6EFCE"/>
            <w:noWrap/>
          </w:tcPr>
          <w:p w14:paraId="16BC1CE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709" w:type="dxa"/>
            <w:tcBorders>
              <w:top w:val="nil"/>
              <w:left w:val="nil"/>
              <w:bottom w:val="single" w:sz="4" w:space="0" w:color="auto"/>
              <w:right w:val="single" w:sz="4" w:space="0" w:color="auto"/>
            </w:tcBorders>
            <w:shd w:val="clear" w:color="auto" w:fill="C6EFCE"/>
            <w:noWrap/>
          </w:tcPr>
          <w:p w14:paraId="49AD536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Hosťujúce centrá vybudované na zmiernenie tlaku cestovného ruchu na biotopy</w:t>
            </w:r>
          </w:p>
        </w:tc>
        <w:tc>
          <w:tcPr>
            <w:tcW w:w="1841" w:type="dxa"/>
            <w:tcBorders>
              <w:top w:val="nil"/>
              <w:left w:val="nil"/>
              <w:bottom w:val="single" w:sz="4" w:space="0" w:color="auto"/>
              <w:right w:val="single" w:sz="4" w:space="0" w:color="auto"/>
            </w:tcBorders>
            <w:shd w:val="clear" w:color="auto" w:fill="C6EFCE"/>
            <w:noWrap/>
          </w:tcPr>
          <w:p w14:paraId="1966A5C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11F2EF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418" w:type="dxa"/>
            <w:tcBorders>
              <w:top w:val="nil"/>
              <w:left w:val="nil"/>
              <w:bottom w:val="single" w:sz="4" w:space="0" w:color="auto"/>
              <w:right w:val="single" w:sz="4" w:space="0" w:color="auto"/>
            </w:tcBorders>
            <w:shd w:val="clear" w:color="auto" w:fill="C6EFCE"/>
            <w:noWrap/>
          </w:tcPr>
          <w:p w14:paraId="2FD7250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850" w:type="dxa"/>
            <w:tcBorders>
              <w:top w:val="nil"/>
              <w:left w:val="nil"/>
              <w:bottom w:val="single" w:sz="4" w:space="0" w:color="auto"/>
              <w:right w:val="single" w:sz="4" w:space="0" w:color="auto"/>
            </w:tcBorders>
            <w:shd w:val="clear" w:color="auto" w:fill="C6EFCE"/>
            <w:noWrap/>
          </w:tcPr>
          <w:p w14:paraId="6BB4328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w:t>
            </w:r>
          </w:p>
        </w:tc>
        <w:tc>
          <w:tcPr>
            <w:tcW w:w="1134" w:type="dxa"/>
            <w:tcBorders>
              <w:top w:val="nil"/>
              <w:left w:val="nil"/>
              <w:bottom w:val="single" w:sz="4" w:space="0" w:color="auto"/>
              <w:right w:val="single" w:sz="4" w:space="0" w:color="auto"/>
            </w:tcBorders>
            <w:shd w:val="clear" w:color="auto" w:fill="C6EFCE"/>
            <w:noWrap/>
          </w:tcPr>
          <w:p w14:paraId="7B02DBE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37BB00C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74" w:type="dxa"/>
            <w:tcBorders>
              <w:top w:val="nil"/>
              <w:left w:val="nil"/>
              <w:bottom w:val="single" w:sz="4" w:space="0" w:color="auto"/>
              <w:right w:val="single" w:sz="4" w:space="0" w:color="auto"/>
            </w:tcBorders>
            <w:shd w:val="clear" w:color="auto" w:fill="C6EFCE"/>
            <w:noWrap/>
          </w:tcPr>
          <w:p w14:paraId="5535C401" w14:textId="6E912C57" w:rsidR="00C73367" w:rsidRPr="00A11C6D" w:rsidRDefault="00674A8F">
            <w:pPr>
              <w:pStyle w:val="P68B1DB1-Normal5"/>
              <w:spacing w:after="0" w:line="240" w:lineRule="auto"/>
              <w:jc w:val="both"/>
              <w:rPr>
                <w:noProof/>
                <w:spacing w:val="-6"/>
                <w:lang w:val="sk-SK"/>
              </w:rPr>
            </w:pPr>
            <w:r w:rsidRPr="00A11C6D">
              <w:rPr>
                <w:noProof/>
                <w:spacing w:val="-6"/>
                <w:lang w:val="sk-SK"/>
              </w:rPr>
              <w:t>10 návštevných centier vybudovaných</w:t>
            </w:r>
            <w:r w:rsidR="00C73367" w:rsidRPr="00A11C6D">
              <w:rPr>
                <w:noProof/>
                <w:spacing w:val="-6"/>
                <w:lang w:val="sk-SK"/>
              </w:rPr>
              <w:t xml:space="preserve"> s </w:t>
            </w:r>
            <w:r w:rsidRPr="00A11C6D">
              <w:rPr>
                <w:noProof/>
                <w:spacing w:val="-6"/>
                <w:lang w:val="sk-SK"/>
              </w:rPr>
              <w:t>cieľom zmierniť tlak cestovného ruchu na biotopy prostredníctvom nasmerovania</w:t>
            </w:r>
            <w:r w:rsidR="00C73367" w:rsidRPr="00A11C6D">
              <w:rPr>
                <w:noProof/>
                <w:spacing w:val="-6"/>
                <w:lang w:val="sk-SK"/>
              </w:rPr>
              <w:t xml:space="preserve"> a </w:t>
            </w:r>
            <w:r w:rsidRPr="00A11C6D">
              <w:rPr>
                <w:noProof/>
                <w:spacing w:val="-6"/>
                <w:lang w:val="sk-SK"/>
              </w:rPr>
              <w:t>monitorovania tokov turistov do siete 10 návštevných centier spojených so 40 pozorovacími bodmi, ktoré sú primerane vybavené</w:t>
            </w:r>
            <w:r w:rsidR="00C73367" w:rsidRPr="00A11C6D">
              <w:rPr>
                <w:noProof/>
                <w:spacing w:val="-6"/>
                <w:lang w:val="sk-SK"/>
              </w:rPr>
              <w:t xml:space="preserve"> a </w:t>
            </w:r>
            <w:r w:rsidRPr="00A11C6D">
              <w:rPr>
                <w:noProof/>
                <w:spacing w:val="-6"/>
                <w:lang w:val="sk-SK"/>
              </w:rPr>
              <w:t>vybavené pre potreby všetkých kategórií návštevníkov</w:t>
            </w:r>
            <w:r w:rsidR="00C73367" w:rsidRPr="00A11C6D">
              <w:rPr>
                <w:noProof/>
                <w:spacing w:val="-6"/>
                <w:lang w:val="sk-SK"/>
              </w:rPr>
              <w:t>.</w:t>
            </w:r>
          </w:p>
          <w:p w14:paraId="31B5A0B1" w14:textId="1FCD52E0" w:rsidR="00C73367" w:rsidRPr="00A11C6D" w:rsidRDefault="00674A8F">
            <w:pPr>
              <w:pStyle w:val="P68B1DB1-Normal5"/>
              <w:spacing w:after="0" w:line="240" w:lineRule="auto"/>
              <w:jc w:val="both"/>
              <w:rPr>
                <w:noProof/>
                <w:spacing w:val="-6"/>
                <w:lang w:val="sk-SK"/>
              </w:rPr>
            </w:pPr>
            <w:r w:rsidRPr="00A11C6D">
              <w:rPr>
                <w:noProof/>
                <w:spacing w:val="-6"/>
                <w:lang w:val="sk-SK"/>
              </w:rPr>
              <w:t>Lokality sa vyberajú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kritériami plánu riadenia pre rezerváciu delty Dunaja, ktorý sa</w:t>
            </w:r>
            <w:r w:rsidR="00C73367" w:rsidRPr="00A11C6D">
              <w:rPr>
                <w:noProof/>
                <w:spacing w:val="-6"/>
                <w:lang w:val="sk-SK"/>
              </w:rPr>
              <w:t xml:space="preserve"> v </w:t>
            </w:r>
            <w:r w:rsidRPr="00A11C6D">
              <w:rPr>
                <w:noProof/>
                <w:spacing w:val="-6"/>
                <w:lang w:val="sk-SK"/>
              </w:rPr>
              <w:t>súčasnosti reviduje</w:t>
            </w:r>
            <w:r w:rsidR="00C73367" w:rsidRPr="00A11C6D">
              <w:rPr>
                <w:noProof/>
                <w:spacing w:val="-6"/>
                <w:lang w:val="sk-SK"/>
              </w:rPr>
              <w:t>.</w:t>
            </w:r>
          </w:p>
          <w:p w14:paraId="1A6F4710" w14:textId="2177731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 výstavbe návštevných centier sa využívajú technológie šetrné</w:t>
            </w:r>
            <w:r w:rsidR="00C73367" w:rsidRPr="00A11C6D">
              <w:rPr>
                <w:noProof/>
                <w:spacing w:val="-6"/>
                <w:lang w:val="sk-SK"/>
              </w:rPr>
              <w:t xml:space="preserve"> k </w:t>
            </w:r>
            <w:r w:rsidRPr="00A11C6D">
              <w:rPr>
                <w:noProof/>
                <w:spacing w:val="-6"/>
                <w:lang w:val="sk-SK"/>
              </w:rPr>
              <w:t>životnému prostrediu, ekosystémové prístupy</w:t>
            </w:r>
            <w:r w:rsidR="00C73367" w:rsidRPr="00A11C6D">
              <w:rPr>
                <w:noProof/>
                <w:spacing w:val="-6"/>
                <w:lang w:val="sk-SK"/>
              </w:rPr>
              <w:t xml:space="preserve"> a </w:t>
            </w:r>
            <w:r w:rsidRPr="00A11C6D">
              <w:rPr>
                <w:noProof/>
                <w:spacing w:val="-6"/>
                <w:lang w:val="sk-SK"/>
              </w:rPr>
              <w:t>materiály tradičným spôsobom pre architektúru Spoločenstva</w:t>
            </w:r>
            <w:r w:rsidR="00C73367" w:rsidRPr="00A11C6D">
              <w:rPr>
                <w:noProof/>
                <w:spacing w:val="-6"/>
                <w:lang w:val="sk-SK"/>
              </w:rPr>
              <w:t xml:space="preserve"> v </w:t>
            </w:r>
            <w:r w:rsidRPr="00A11C6D">
              <w:rPr>
                <w:noProof/>
                <w:spacing w:val="-6"/>
                <w:lang w:val="sk-SK"/>
              </w:rPr>
              <w:t>delte Dunaja.</w:t>
            </w:r>
          </w:p>
        </w:tc>
      </w:tr>
      <w:tr w:rsidR="009A71A8" w:rsidRPr="00A11C6D" w14:paraId="73E0F235"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0EFF9D7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w:t>
            </w:r>
          </w:p>
        </w:tc>
        <w:tc>
          <w:tcPr>
            <w:tcW w:w="1983" w:type="dxa"/>
            <w:tcBorders>
              <w:top w:val="nil"/>
              <w:left w:val="nil"/>
              <w:bottom w:val="single" w:sz="4" w:space="0" w:color="auto"/>
              <w:right w:val="single" w:sz="4" w:space="0" w:color="auto"/>
            </w:tcBorders>
            <w:shd w:val="clear" w:color="auto" w:fill="C6EFCE"/>
            <w:noWrap/>
          </w:tcPr>
          <w:p w14:paraId="7F4887BD" w14:textId="0CD4C9B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5. Integrované systémy zmierňovania povodňového rizika</w:t>
            </w:r>
            <w:r w:rsidR="00C73367" w:rsidRPr="00A11C6D">
              <w:rPr>
                <w:noProof/>
                <w:spacing w:val="-6"/>
                <w:lang w:val="sk-SK"/>
              </w:rPr>
              <w:t xml:space="preserve"> v </w:t>
            </w:r>
            <w:r w:rsidRPr="00A11C6D">
              <w:rPr>
                <w:noProof/>
                <w:spacing w:val="-6"/>
                <w:lang w:val="sk-SK"/>
              </w:rPr>
              <w:t xml:space="preserve">lesných povodiach </w:t>
            </w:r>
          </w:p>
        </w:tc>
        <w:tc>
          <w:tcPr>
            <w:tcW w:w="1278" w:type="dxa"/>
            <w:tcBorders>
              <w:top w:val="nil"/>
              <w:left w:val="nil"/>
              <w:bottom w:val="single" w:sz="4" w:space="0" w:color="auto"/>
              <w:right w:val="single" w:sz="4" w:space="0" w:color="auto"/>
            </w:tcBorders>
            <w:shd w:val="clear" w:color="auto" w:fill="C6EFCE"/>
            <w:noWrap/>
          </w:tcPr>
          <w:p w14:paraId="1C8C4FA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709" w:type="dxa"/>
            <w:tcBorders>
              <w:top w:val="nil"/>
              <w:left w:val="nil"/>
              <w:bottom w:val="single" w:sz="4" w:space="0" w:color="auto"/>
              <w:right w:val="single" w:sz="4" w:space="0" w:color="auto"/>
            </w:tcBorders>
            <w:shd w:val="clear" w:color="auto" w:fill="C6EFCE"/>
            <w:noWrap/>
          </w:tcPr>
          <w:p w14:paraId="4DD7919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Prijatie návrhu projektu</w:t>
            </w:r>
          </w:p>
        </w:tc>
        <w:tc>
          <w:tcPr>
            <w:tcW w:w="1841" w:type="dxa"/>
            <w:tcBorders>
              <w:top w:val="nil"/>
              <w:left w:val="nil"/>
              <w:bottom w:val="single" w:sz="4" w:space="0" w:color="auto"/>
              <w:right w:val="single" w:sz="4" w:space="0" w:color="auto"/>
            </w:tcBorders>
            <w:shd w:val="clear" w:color="auto" w:fill="C6EFCE"/>
            <w:noWrap/>
          </w:tcPr>
          <w:p w14:paraId="61F9B10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Prijatie návrhu projektu </w:t>
            </w:r>
          </w:p>
        </w:tc>
        <w:tc>
          <w:tcPr>
            <w:tcW w:w="1134" w:type="dxa"/>
            <w:tcBorders>
              <w:top w:val="nil"/>
              <w:left w:val="nil"/>
              <w:bottom w:val="single" w:sz="4" w:space="0" w:color="auto"/>
              <w:right w:val="single" w:sz="4" w:space="0" w:color="auto"/>
            </w:tcBorders>
            <w:shd w:val="clear" w:color="auto" w:fill="C6EFCE"/>
            <w:noWrap/>
          </w:tcPr>
          <w:p w14:paraId="43099C4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8" w:type="dxa"/>
            <w:tcBorders>
              <w:top w:val="nil"/>
              <w:left w:val="nil"/>
              <w:bottom w:val="single" w:sz="4" w:space="0" w:color="auto"/>
              <w:right w:val="single" w:sz="4" w:space="0" w:color="auto"/>
            </w:tcBorders>
            <w:shd w:val="clear" w:color="auto" w:fill="C6EFCE"/>
            <w:noWrap/>
          </w:tcPr>
          <w:p w14:paraId="62BD533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tcPr>
          <w:p w14:paraId="142E55C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509C686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851" w:type="dxa"/>
            <w:tcBorders>
              <w:top w:val="nil"/>
              <w:left w:val="nil"/>
              <w:bottom w:val="single" w:sz="4" w:space="0" w:color="auto"/>
              <w:right w:val="single" w:sz="4" w:space="0" w:color="auto"/>
            </w:tcBorders>
            <w:shd w:val="clear" w:color="auto" w:fill="C6EFCE"/>
            <w:noWrap/>
          </w:tcPr>
          <w:p w14:paraId="1B5D7C4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174" w:type="dxa"/>
            <w:tcBorders>
              <w:top w:val="nil"/>
              <w:left w:val="nil"/>
              <w:bottom w:val="single" w:sz="4" w:space="0" w:color="auto"/>
              <w:right w:val="single" w:sz="4" w:space="0" w:color="auto"/>
            </w:tcBorders>
            <w:shd w:val="clear" w:color="auto" w:fill="C6EFCE"/>
            <w:noWrap/>
          </w:tcPr>
          <w:p w14:paraId="6C7663B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Prijme sa návrh projektu modernizačných prác na protipovodňovú ochranu. Musí obsahovať:</w:t>
            </w:r>
          </w:p>
          <w:p w14:paraId="14DD850F" w14:textId="7ED28918" w:rsidR="009A71A8" w:rsidRPr="00A11C6D" w:rsidRDefault="00674A8F">
            <w:pPr>
              <w:pStyle w:val="P68B1DB1-ListParagraph13"/>
              <w:numPr>
                <w:ilvl w:val="0"/>
                <w:numId w:val="6"/>
              </w:numPr>
              <w:spacing w:after="0" w:line="240" w:lineRule="auto"/>
              <w:ind w:left="173" w:hanging="218"/>
              <w:jc w:val="both"/>
              <w:rPr>
                <w:rFonts w:cs="Times New Roman"/>
                <w:noProof/>
                <w:spacing w:val="-6"/>
                <w:lang w:val="sk-SK"/>
              </w:rPr>
            </w:pPr>
            <w:r w:rsidRPr="00A11C6D">
              <w:rPr>
                <w:noProof/>
                <w:spacing w:val="-6"/>
                <w:lang w:val="sk-SK"/>
              </w:rPr>
              <w:t>Obnova najmenej 6 poškodených štruktúr na zadržiavanie aluvium</w:t>
            </w:r>
            <w:r w:rsidR="00C73367" w:rsidRPr="00A11C6D">
              <w:rPr>
                <w:noProof/>
                <w:spacing w:val="-6"/>
                <w:lang w:val="sk-SK"/>
              </w:rPr>
              <w:t xml:space="preserve"> s </w:t>
            </w:r>
            <w:r w:rsidRPr="00A11C6D">
              <w:rPr>
                <w:noProof/>
                <w:spacing w:val="-6"/>
                <w:lang w:val="sk-SK"/>
              </w:rPr>
              <w:t>cieľom inštalovať pozdĺžne opatrenia (v prípade potreby rebríky rýb</w:t>
            </w:r>
            <w:r w:rsidR="00C73367" w:rsidRPr="00A11C6D">
              <w:rPr>
                <w:noProof/>
                <w:spacing w:val="-6"/>
                <w:lang w:val="sk-SK"/>
              </w:rPr>
              <w:t xml:space="preserve"> a </w:t>
            </w:r>
            <w:r w:rsidRPr="00A11C6D">
              <w:rPr>
                <w:noProof/>
                <w:spacing w:val="-6"/>
                <w:lang w:val="sk-SK"/>
              </w:rPr>
              <w:t>ekologický tok);</w:t>
            </w:r>
          </w:p>
          <w:p w14:paraId="11464EDE" w14:textId="1D939701" w:rsidR="009A71A8" w:rsidRPr="00A11C6D" w:rsidRDefault="00674A8F">
            <w:pPr>
              <w:pStyle w:val="P68B1DB1-ListParagraph13"/>
              <w:numPr>
                <w:ilvl w:val="0"/>
                <w:numId w:val="6"/>
              </w:numPr>
              <w:spacing w:after="0" w:line="240" w:lineRule="auto"/>
              <w:ind w:left="173" w:hanging="218"/>
              <w:jc w:val="both"/>
              <w:rPr>
                <w:rFonts w:cs="Times New Roman"/>
                <w:noProof/>
                <w:spacing w:val="-6"/>
                <w:lang w:val="sk-SK"/>
              </w:rPr>
            </w:pPr>
            <w:r w:rsidRPr="00A11C6D">
              <w:rPr>
                <w:noProof/>
                <w:spacing w:val="-6"/>
                <w:lang w:val="sk-SK"/>
              </w:rPr>
              <w:t>Výstavba najmenej 30 nových aluviálnych štruktúr vrátane rebríkov rýb</w:t>
            </w:r>
            <w:r w:rsidR="00C73367" w:rsidRPr="00A11C6D">
              <w:rPr>
                <w:noProof/>
                <w:spacing w:val="-6"/>
                <w:lang w:val="sk-SK"/>
              </w:rPr>
              <w:t xml:space="preserve"> a </w:t>
            </w:r>
            <w:r w:rsidRPr="00A11C6D">
              <w:rPr>
                <w:noProof/>
                <w:spacing w:val="-6"/>
                <w:lang w:val="sk-SK"/>
              </w:rPr>
              <w:t>ekologického toku</w:t>
            </w:r>
            <w:r w:rsidR="00C73367" w:rsidRPr="00A11C6D">
              <w:rPr>
                <w:noProof/>
                <w:spacing w:val="-6"/>
                <w:lang w:val="sk-SK"/>
              </w:rPr>
              <w:t xml:space="preserve"> s </w:t>
            </w:r>
            <w:r w:rsidRPr="00A11C6D">
              <w:rPr>
                <w:noProof/>
                <w:spacing w:val="-6"/>
                <w:lang w:val="sk-SK"/>
              </w:rPr>
              <w:t>maximálnou výškou 5 m;</w:t>
            </w:r>
          </w:p>
          <w:p w14:paraId="514C59E3" w14:textId="77777777" w:rsidR="009A71A8" w:rsidRPr="00A11C6D" w:rsidRDefault="00674A8F">
            <w:pPr>
              <w:pStyle w:val="P68B1DB1-ListParagraph13"/>
              <w:numPr>
                <w:ilvl w:val="0"/>
                <w:numId w:val="6"/>
              </w:numPr>
              <w:spacing w:after="0" w:line="240" w:lineRule="auto"/>
              <w:ind w:left="173" w:hanging="218"/>
              <w:jc w:val="both"/>
              <w:rPr>
                <w:rFonts w:cs="Times New Roman"/>
                <w:noProof/>
                <w:spacing w:val="-6"/>
                <w:lang w:val="sk-SK"/>
              </w:rPr>
            </w:pPr>
            <w:r w:rsidRPr="00A11C6D">
              <w:rPr>
                <w:noProof/>
                <w:spacing w:val="-6"/>
                <w:lang w:val="sk-SK"/>
              </w:rPr>
              <w:t>Aspoň 4 ha pôdy obnovenej opätovným zalesňovaním, burinou alebo výstavbou plotov;</w:t>
            </w:r>
          </w:p>
          <w:p w14:paraId="79213EFD" w14:textId="77777777" w:rsidR="009A71A8" w:rsidRPr="00A11C6D" w:rsidRDefault="00674A8F">
            <w:pPr>
              <w:pStyle w:val="P68B1DB1-ListParagraph13"/>
              <w:numPr>
                <w:ilvl w:val="0"/>
                <w:numId w:val="6"/>
              </w:numPr>
              <w:spacing w:after="0" w:line="240" w:lineRule="auto"/>
              <w:ind w:left="173" w:hanging="218"/>
              <w:jc w:val="both"/>
              <w:rPr>
                <w:rFonts w:cs="Times New Roman"/>
                <w:noProof/>
                <w:spacing w:val="-6"/>
                <w:lang w:val="sk-SK"/>
              </w:rPr>
            </w:pPr>
            <w:r w:rsidRPr="00A11C6D">
              <w:rPr>
                <w:noProof/>
                <w:spacing w:val="-6"/>
                <w:lang w:val="sk-SK"/>
              </w:rPr>
              <w:t>aspoň 30 km rekonštruovaného torrentového lôžka.</w:t>
            </w:r>
          </w:p>
          <w:p w14:paraId="0B7A74D6" w14:textId="0B854EF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Všetky opatrenia identifikované</w:t>
            </w:r>
            <w:r w:rsidR="00C73367" w:rsidRPr="00A11C6D">
              <w:rPr>
                <w:noProof/>
                <w:spacing w:val="-6"/>
                <w:lang w:val="sk-SK"/>
              </w:rPr>
              <w:t xml:space="preserve"> v </w:t>
            </w:r>
            <w:r w:rsidRPr="00A11C6D">
              <w:rPr>
                <w:noProof/>
                <w:spacing w:val="-6"/>
                <w:lang w:val="sk-SK"/>
              </w:rPr>
              <w:t>rámci posúdenia podľa smernice 2000/60/ES (rámcová smernica</w:t>
            </w:r>
            <w:r w:rsidR="00C73367" w:rsidRPr="00A11C6D">
              <w:rPr>
                <w:noProof/>
                <w:spacing w:val="-6"/>
                <w:lang w:val="sk-SK"/>
              </w:rPr>
              <w:t xml:space="preserve"> o </w:t>
            </w:r>
            <w:r w:rsidRPr="00A11C6D">
              <w:rPr>
                <w:noProof/>
                <w:spacing w:val="-6"/>
                <w:lang w:val="sk-SK"/>
              </w:rPr>
              <w:t>vode), ktoré sú potrebné na zabezpečenie súladu</w:t>
            </w:r>
            <w:r w:rsidR="00C73367" w:rsidRPr="00A11C6D">
              <w:rPr>
                <w:noProof/>
                <w:spacing w:val="-6"/>
                <w:lang w:val="sk-SK"/>
              </w:rPr>
              <w:t xml:space="preserve"> s </w:t>
            </w:r>
            <w:r w:rsidRPr="00A11C6D">
              <w:rPr>
                <w:noProof/>
                <w:spacing w:val="-6"/>
                <w:lang w:val="sk-SK"/>
              </w:rPr>
              <w:t>technickým usmernením týkajúcim sa zásady „výrazne nenarušiť“ (2021/C58/01), sa začlenia do návrhu projektu</w:t>
            </w:r>
            <w:r w:rsidR="00C73367" w:rsidRPr="00A11C6D">
              <w:rPr>
                <w:noProof/>
                <w:spacing w:val="-6"/>
                <w:lang w:val="sk-SK"/>
              </w:rPr>
              <w:t xml:space="preserve"> a </w:t>
            </w:r>
            <w:r w:rsidRPr="00A11C6D">
              <w:rPr>
                <w:noProof/>
                <w:spacing w:val="-6"/>
                <w:lang w:val="sk-SK"/>
              </w:rPr>
              <w:t>prísne sa dodržiavajú vo fázach výstavby, modernizácie, prevádzky</w:t>
            </w:r>
            <w:r w:rsidR="00C73367" w:rsidRPr="00A11C6D">
              <w:rPr>
                <w:noProof/>
                <w:spacing w:val="-6"/>
                <w:lang w:val="sk-SK"/>
              </w:rPr>
              <w:t xml:space="preserve"> a </w:t>
            </w:r>
            <w:r w:rsidRPr="00A11C6D">
              <w:rPr>
                <w:noProof/>
                <w:spacing w:val="-6"/>
                <w:lang w:val="sk-SK"/>
              </w:rPr>
              <w:t>vyraďovania</w:t>
            </w:r>
            <w:r w:rsidR="00C73367" w:rsidRPr="00A11C6D">
              <w:rPr>
                <w:noProof/>
                <w:spacing w:val="-6"/>
                <w:lang w:val="sk-SK"/>
              </w:rPr>
              <w:t xml:space="preserve"> z </w:t>
            </w:r>
            <w:r w:rsidRPr="00A11C6D">
              <w:rPr>
                <w:noProof/>
                <w:spacing w:val="-6"/>
                <w:lang w:val="sk-SK"/>
              </w:rPr>
              <w:t>prevádzky. Musí sa zabrániť zhoršeniu ekologického stavu dotknutých vodných útvarov</w:t>
            </w:r>
            <w:r w:rsidR="00C73367" w:rsidRPr="00A11C6D">
              <w:rPr>
                <w:noProof/>
                <w:spacing w:val="-6"/>
                <w:lang w:val="sk-SK"/>
              </w:rPr>
              <w:t xml:space="preserve"> a </w:t>
            </w:r>
            <w:r w:rsidRPr="00A11C6D">
              <w:rPr>
                <w:noProof/>
                <w:spacing w:val="-6"/>
                <w:lang w:val="sk-SK"/>
              </w:rPr>
              <w:t xml:space="preserve">opatrenie nesmie brániť zlepšeniu ekologického stavu alebo potenciálu dotknutých vodných útvarov. </w:t>
            </w:r>
          </w:p>
        </w:tc>
      </w:tr>
      <w:tr w:rsidR="009A71A8" w:rsidRPr="00A11C6D" w14:paraId="4A0DF9FA" w14:textId="77777777">
        <w:trPr>
          <w:trHeight w:val="313"/>
          <w:jc w:val="center"/>
        </w:trPr>
        <w:tc>
          <w:tcPr>
            <w:tcW w:w="839" w:type="dxa"/>
            <w:tcBorders>
              <w:top w:val="nil"/>
              <w:left w:val="single" w:sz="4" w:space="0" w:color="auto"/>
              <w:bottom w:val="single" w:sz="4" w:space="0" w:color="auto"/>
              <w:right w:val="single" w:sz="4" w:space="0" w:color="auto"/>
            </w:tcBorders>
            <w:shd w:val="clear" w:color="auto" w:fill="C6EFCE"/>
            <w:noWrap/>
          </w:tcPr>
          <w:p w14:paraId="17B8CB8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w:t>
            </w:r>
          </w:p>
        </w:tc>
        <w:tc>
          <w:tcPr>
            <w:tcW w:w="1983" w:type="dxa"/>
            <w:tcBorders>
              <w:top w:val="nil"/>
              <w:left w:val="nil"/>
              <w:bottom w:val="single" w:sz="4" w:space="0" w:color="auto"/>
              <w:right w:val="single" w:sz="4" w:space="0" w:color="auto"/>
            </w:tcBorders>
            <w:shd w:val="clear" w:color="auto" w:fill="C6EFCE"/>
            <w:noWrap/>
          </w:tcPr>
          <w:p w14:paraId="2763A4E0" w14:textId="047580D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5. Integrované systémy zmierňovania povodňového rizika</w:t>
            </w:r>
            <w:r w:rsidR="00C73367" w:rsidRPr="00A11C6D">
              <w:rPr>
                <w:noProof/>
                <w:spacing w:val="-6"/>
                <w:lang w:val="sk-SK"/>
              </w:rPr>
              <w:t xml:space="preserve"> v </w:t>
            </w:r>
            <w:r w:rsidRPr="00A11C6D">
              <w:rPr>
                <w:noProof/>
                <w:spacing w:val="-6"/>
                <w:lang w:val="sk-SK"/>
              </w:rPr>
              <w:t xml:space="preserve">lesných povodiach </w:t>
            </w:r>
          </w:p>
        </w:tc>
        <w:tc>
          <w:tcPr>
            <w:tcW w:w="1278" w:type="dxa"/>
            <w:tcBorders>
              <w:top w:val="nil"/>
              <w:left w:val="nil"/>
              <w:bottom w:val="single" w:sz="4" w:space="0" w:color="auto"/>
              <w:right w:val="single" w:sz="4" w:space="0" w:color="auto"/>
            </w:tcBorders>
            <w:shd w:val="clear" w:color="auto" w:fill="C6EFCE"/>
            <w:noWrap/>
          </w:tcPr>
          <w:p w14:paraId="34B8E1C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709" w:type="dxa"/>
            <w:tcBorders>
              <w:top w:val="nil"/>
              <w:left w:val="nil"/>
              <w:bottom w:val="single" w:sz="4" w:space="0" w:color="auto"/>
              <w:right w:val="single" w:sz="4" w:space="0" w:color="auto"/>
            </w:tcBorders>
            <w:shd w:val="clear" w:color="auto" w:fill="C6EFCE"/>
            <w:noWrap/>
          </w:tcPr>
          <w:p w14:paraId="33BA057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Dokončenie modernizačných prác na protipovodňovej ochrane</w:t>
            </w:r>
          </w:p>
        </w:tc>
        <w:tc>
          <w:tcPr>
            <w:tcW w:w="1841" w:type="dxa"/>
            <w:tcBorders>
              <w:top w:val="nil"/>
              <w:left w:val="nil"/>
              <w:bottom w:val="single" w:sz="4" w:space="0" w:color="auto"/>
              <w:right w:val="single" w:sz="4" w:space="0" w:color="auto"/>
            </w:tcBorders>
            <w:shd w:val="clear" w:color="auto" w:fill="C6EFCE"/>
            <w:noWrap/>
          </w:tcPr>
          <w:p w14:paraId="0270FB0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Dokončenie modernizácie protipovodňovej ochrany</w:t>
            </w:r>
          </w:p>
        </w:tc>
        <w:tc>
          <w:tcPr>
            <w:tcW w:w="1134" w:type="dxa"/>
            <w:tcBorders>
              <w:top w:val="nil"/>
              <w:left w:val="nil"/>
              <w:bottom w:val="single" w:sz="4" w:space="0" w:color="auto"/>
              <w:right w:val="single" w:sz="4" w:space="0" w:color="auto"/>
            </w:tcBorders>
            <w:shd w:val="clear" w:color="auto" w:fill="C6EFCE"/>
            <w:noWrap/>
          </w:tcPr>
          <w:p w14:paraId="435B0FFD"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8" w:type="dxa"/>
            <w:tcBorders>
              <w:top w:val="nil"/>
              <w:left w:val="nil"/>
              <w:bottom w:val="single" w:sz="4" w:space="0" w:color="auto"/>
              <w:right w:val="single" w:sz="4" w:space="0" w:color="auto"/>
            </w:tcBorders>
            <w:shd w:val="clear" w:color="auto" w:fill="C6EFCE"/>
            <w:noWrap/>
          </w:tcPr>
          <w:p w14:paraId="17812B9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tcPr>
          <w:p w14:paraId="5171FFB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1D6B203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31BF9B9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74" w:type="dxa"/>
            <w:tcBorders>
              <w:top w:val="nil"/>
              <w:left w:val="nil"/>
              <w:bottom w:val="single" w:sz="4" w:space="0" w:color="auto"/>
              <w:right w:val="single" w:sz="4" w:space="0" w:color="auto"/>
            </w:tcBorders>
            <w:shd w:val="clear" w:color="auto" w:fill="C6EFCE"/>
            <w:noWrap/>
          </w:tcPr>
          <w:p w14:paraId="1EC015B8" w14:textId="242CDB0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Projekt modernizácie protipovodňovej ochrany sa dokončí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 xml:space="preserve">míľniku 41. </w:t>
            </w:r>
          </w:p>
        </w:tc>
      </w:tr>
    </w:tbl>
    <w:p w14:paraId="153BC643"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headerReference w:type="even" r:id="rId54"/>
          <w:headerReference w:type="default" r:id="rId55"/>
          <w:footerReference w:type="even" r:id="rId56"/>
          <w:footerReference w:type="default" r:id="rId57"/>
          <w:headerReference w:type="first" r:id="rId58"/>
          <w:footerReference w:type="first" r:id="rId59"/>
          <w:pgSz w:w="16839" w:h="11907" w:orient="landscape"/>
          <w:pgMar w:top="720" w:right="720" w:bottom="720" w:left="720" w:header="709" w:footer="709" w:gutter="0"/>
          <w:cols w:space="720"/>
          <w:docGrid w:linePitch="360"/>
        </w:sectPr>
      </w:pPr>
    </w:p>
    <w:p w14:paraId="1F5355BC" w14:textId="77777777"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3: Odpadové hospodárstvo</w:t>
      </w:r>
    </w:p>
    <w:p w14:paraId="5B0CC977" w14:textId="2F345F0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zložky je urýchliť rozširovanie</w:t>
      </w:r>
      <w:r w:rsidR="00C73367" w:rsidRPr="00A11C6D">
        <w:rPr>
          <w:noProof/>
          <w:spacing w:val="-6"/>
          <w:lang w:val="sk-SK"/>
        </w:rPr>
        <w:t xml:space="preserve"> a </w:t>
      </w:r>
      <w:r w:rsidRPr="00A11C6D">
        <w:rPr>
          <w:noProof/>
          <w:spacing w:val="-6"/>
          <w:lang w:val="sk-SK"/>
        </w:rPr>
        <w:t>modernizáciu systémov odpadového hospodárstva</w:t>
      </w:r>
      <w:r w:rsidR="00C73367" w:rsidRPr="00A11C6D">
        <w:rPr>
          <w:noProof/>
          <w:spacing w:val="-6"/>
          <w:lang w:val="sk-SK"/>
        </w:rPr>
        <w:t xml:space="preserve"> v </w:t>
      </w:r>
      <w:r w:rsidRPr="00A11C6D">
        <w:rPr>
          <w:noProof/>
          <w:spacing w:val="-6"/>
          <w:lang w:val="sk-SK"/>
        </w:rPr>
        <w:t>Rumunsku so zameraním na triedený zber, prevenciu, znižovanie, opätovné použitie</w:t>
      </w:r>
      <w:r w:rsidR="00C73367" w:rsidRPr="00A11C6D">
        <w:rPr>
          <w:noProof/>
          <w:spacing w:val="-6"/>
          <w:lang w:val="sk-SK"/>
        </w:rPr>
        <w:t xml:space="preserve"> a </w:t>
      </w:r>
      <w:r w:rsidRPr="00A11C6D">
        <w:rPr>
          <w:noProof/>
          <w:spacing w:val="-6"/>
          <w:lang w:val="sk-SK"/>
        </w:rPr>
        <w:t>zhodnocovanie</w:t>
      </w:r>
      <w:r w:rsidR="00C73367" w:rsidRPr="00A11C6D">
        <w:rPr>
          <w:noProof/>
          <w:spacing w:val="-6"/>
          <w:lang w:val="sk-SK"/>
        </w:rPr>
        <w:t xml:space="preserve"> s </w:t>
      </w:r>
      <w:r w:rsidRPr="00A11C6D">
        <w:rPr>
          <w:noProof/>
          <w:spacing w:val="-6"/>
          <w:lang w:val="sk-SK"/>
        </w:rPr>
        <w:t>cieľom dosiahnuť súlad</w:t>
      </w:r>
      <w:r w:rsidR="00C73367" w:rsidRPr="00A11C6D">
        <w:rPr>
          <w:noProof/>
          <w:spacing w:val="-6"/>
          <w:lang w:val="sk-SK"/>
        </w:rPr>
        <w:t xml:space="preserve"> s </w:t>
      </w:r>
      <w:r w:rsidRPr="00A11C6D">
        <w:rPr>
          <w:noProof/>
          <w:spacing w:val="-6"/>
          <w:lang w:val="sk-SK"/>
        </w:rPr>
        <w:t>platnými právnymi predpismi EÚ</w:t>
      </w:r>
      <w:r w:rsidR="00C73367" w:rsidRPr="00A11C6D">
        <w:rPr>
          <w:noProof/>
          <w:spacing w:val="-6"/>
          <w:lang w:val="sk-SK"/>
        </w:rPr>
        <w:t xml:space="preserve"> a </w:t>
      </w:r>
      <w:r w:rsidRPr="00A11C6D">
        <w:rPr>
          <w:noProof/>
          <w:spacing w:val="-6"/>
          <w:lang w:val="sk-SK"/>
        </w:rPr>
        <w:t>prechod na obehové hospodárstvo.</w:t>
      </w:r>
    </w:p>
    <w:p w14:paraId="58FD363D" w14:textId="1C31536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Zložka pozostáva</w:t>
      </w:r>
      <w:r w:rsidR="00C73367" w:rsidRPr="00A11C6D">
        <w:rPr>
          <w:noProof/>
          <w:spacing w:val="-6"/>
          <w:lang w:val="sk-SK"/>
        </w:rPr>
        <w:t xml:space="preserve"> z </w:t>
      </w:r>
      <w:r w:rsidRPr="00A11C6D">
        <w:rPr>
          <w:noProof/>
          <w:spacing w:val="-6"/>
          <w:lang w:val="sk-SK"/>
        </w:rPr>
        <w:t>jednej reformy</w:t>
      </w:r>
      <w:r w:rsidR="00C73367" w:rsidRPr="00A11C6D">
        <w:rPr>
          <w:noProof/>
          <w:spacing w:val="-6"/>
          <w:lang w:val="sk-SK"/>
        </w:rPr>
        <w:t xml:space="preserve"> a </w:t>
      </w:r>
      <w:r w:rsidRPr="00A11C6D">
        <w:rPr>
          <w:noProof/>
          <w:spacing w:val="-6"/>
          <w:lang w:val="sk-SK"/>
        </w:rPr>
        <w:t>troch investícií</w:t>
      </w:r>
      <w:r w:rsidR="00C73367" w:rsidRPr="00A11C6D">
        <w:rPr>
          <w:noProof/>
          <w:spacing w:val="-6"/>
          <w:lang w:val="sk-SK"/>
        </w:rPr>
        <w:t>.</w:t>
      </w:r>
    </w:p>
    <w:p w14:paraId="66CC11A6" w14:textId="65A5A51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opatreniami zahrnutými do zložky sa budú riešiť niektoré výzvy zdôraznené</w:t>
      </w:r>
      <w:r w:rsidR="00C73367" w:rsidRPr="00A11C6D">
        <w:rPr>
          <w:noProof/>
          <w:spacing w:val="-6"/>
          <w:lang w:val="sk-SK"/>
        </w:rPr>
        <w:t xml:space="preserve"> v </w:t>
      </w:r>
      <w:r w:rsidRPr="00A11C6D">
        <w:rPr>
          <w:noProof/>
          <w:spacing w:val="-6"/>
          <w:lang w:val="sk-SK"/>
        </w:rPr>
        <w:t>odporúčaní pre danú krajinu, aby sa investície zamerali na zelenú</w:t>
      </w:r>
      <w:r w:rsidR="00C73367" w:rsidRPr="00A11C6D">
        <w:rPr>
          <w:noProof/>
          <w:spacing w:val="-6"/>
          <w:lang w:val="sk-SK"/>
        </w:rPr>
        <w:t xml:space="preserve"> a </w:t>
      </w:r>
      <w:r w:rsidRPr="00A11C6D">
        <w:rPr>
          <w:noProof/>
          <w:spacing w:val="-6"/>
          <w:lang w:val="sk-SK"/>
        </w:rPr>
        <w:t>digitálnu transformáciu, okrem iného najmä na environmentálnu infraštruktúru (odporúčania pre jednotlivé krajiny na roky 2019</w:t>
      </w:r>
      <w:r w:rsidR="00C73367" w:rsidRPr="00A11C6D">
        <w:rPr>
          <w:noProof/>
          <w:spacing w:val="-6"/>
          <w:lang w:val="sk-SK"/>
        </w:rPr>
        <w:t xml:space="preserve"> a </w:t>
      </w:r>
      <w:r w:rsidRPr="00A11C6D">
        <w:rPr>
          <w:noProof/>
          <w:spacing w:val="-6"/>
          <w:lang w:val="sk-SK"/>
        </w:rPr>
        <w:t>2020).</w:t>
      </w:r>
    </w:p>
    <w:p w14:paraId="3DCE06FD" w14:textId="4B338A3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23EEF127" w14:textId="35143E95" w:rsidR="009A71A8" w:rsidRPr="00A11C6D" w:rsidRDefault="00674A8F">
      <w:pPr>
        <w:keepNext/>
        <w:spacing w:before="120" w:after="120" w:line="240" w:lineRule="auto"/>
        <w:jc w:val="both"/>
        <w:outlineLvl w:val="1"/>
        <w:rPr>
          <w:rFonts w:ascii="Times New Roman" w:eastAsiaTheme="majorEastAsia" w:hAnsi="Times New Roman" w:cs="Times New Roman"/>
          <w:i/>
          <w:noProof/>
          <w:spacing w:val="-6"/>
          <w:sz w:val="24"/>
          <w:lang w:val="sk-SK"/>
        </w:rPr>
      </w:pPr>
      <w:r w:rsidRPr="00A11C6D">
        <w:rPr>
          <w:rFonts w:ascii="Times New Roman" w:hAnsi="Times New Roman"/>
          <w:b/>
          <w:noProof/>
          <w:spacing w:val="-6"/>
          <w:sz w:val="24"/>
          <w:lang w:val="sk-SK"/>
        </w:rPr>
        <w:t xml:space="preserve">C.1.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20A62575" w14:textId="143DB8C0"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1. Zlepšenie riadenia odpadového hospodárstva</w:t>
      </w:r>
      <w:r w:rsidR="00C73367" w:rsidRPr="00A11C6D">
        <w:rPr>
          <w:noProof/>
          <w:spacing w:val="-6"/>
          <w:lang w:val="sk-SK"/>
        </w:rPr>
        <w:t xml:space="preserve"> s </w:t>
      </w:r>
      <w:r w:rsidRPr="00A11C6D">
        <w:rPr>
          <w:noProof/>
          <w:spacing w:val="-6"/>
          <w:lang w:val="sk-SK"/>
        </w:rPr>
        <w:t>cieľom urýchliť prechod na obehové hospodárstvo</w:t>
      </w:r>
    </w:p>
    <w:p w14:paraId="20F7CD80" w14:textId="191E8F17"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reformy je vytvoriť strategický</w:t>
      </w:r>
      <w:r w:rsidR="00C73367" w:rsidRPr="00A11C6D">
        <w:rPr>
          <w:noProof/>
          <w:spacing w:val="-6"/>
          <w:lang w:val="sk-SK"/>
        </w:rPr>
        <w:t xml:space="preserve"> a </w:t>
      </w:r>
      <w:r w:rsidRPr="00A11C6D">
        <w:rPr>
          <w:noProof/>
          <w:spacing w:val="-6"/>
          <w:lang w:val="sk-SK"/>
        </w:rPr>
        <w:t>právny rámec pre prechod na obehové hospodárstvo prijatím národnej stratégie pre obehové hospodárstvo</w:t>
      </w:r>
      <w:r w:rsidR="00C73367" w:rsidRPr="00A11C6D">
        <w:rPr>
          <w:noProof/>
          <w:spacing w:val="-6"/>
          <w:lang w:val="sk-SK"/>
        </w:rPr>
        <w:t xml:space="preserve"> a </w:t>
      </w:r>
      <w:r w:rsidRPr="00A11C6D">
        <w:rPr>
          <w:noProof/>
          <w:spacing w:val="-6"/>
          <w:lang w:val="sk-SK"/>
        </w:rPr>
        <w:t>akčného plánu</w:t>
      </w:r>
      <w:r w:rsidR="00C73367" w:rsidRPr="00A11C6D">
        <w:rPr>
          <w:noProof/>
          <w:spacing w:val="-6"/>
          <w:lang w:val="sk-SK"/>
        </w:rPr>
        <w:t xml:space="preserve"> a </w:t>
      </w:r>
      <w:r w:rsidRPr="00A11C6D">
        <w:rPr>
          <w:noProof/>
          <w:spacing w:val="-6"/>
          <w:lang w:val="sk-SK"/>
        </w:rPr>
        <w:t>zmenou určitých právnych aktov týkajúcich sa nakladania</w:t>
      </w:r>
      <w:r w:rsidR="00C73367" w:rsidRPr="00A11C6D">
        <w:rPr>
          <w:noProof/>
          <w:spacing w:val="-6"/>
          <w:lang w:val="sk-SK"/>
        </w:rPr>
        <w:t xml:space="preserve"> s </w:t>
      </w:r>
      <w:r w:rsidRPr="00A11C6D">
        <w:rPr>
          <w:noProof/>
          <w:spacing w:val="-6"/>
          <w:lang w:val="sk-SK"/>
        </w:rPr>
        <w:t>odpadom.</w:t>
      </w:r>
    </w:p>
    <w:p w14:paraId="5D9372BA" w14:textId="73EBCC4E"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Vykonávanie tejto reformy pozostáva</w:t>
      </w:r>
      <w:r w:rsidR="00C73367" w:rsidRPr="00A11C6D">
        <w:rPr>
          <w:noProof/>
          <w:spacing w:val="-6"/>
          <w:lang w:val="sk-SK"/>
        </w:rPr>
        <w:t xml:space="preserve"> z </w:t>
      </w:r>
      <w:r w:rsidRPr="00A11C6D">
        <w:rPr>
          <w:noProof/>
          <w:spacing w:val="-6"/>
          <w:lang w:val="sk-SK"/>
        </w:rPr>
        <w:t>týchto krokov:</w:t>
      </w:r>
    </w:p>
    <w:p w14:paraId="7CA5317E" w14:textId="395D79D8" w:rsidR="009A71A8" w:rsidRPr="00A11C6D" w:rsidRDefault="00674A8F">
      <w:pPr>
        <w:pStyle w:val="P68B1DB1-Normal5"/>
        <w:spacing w:before="120" w:after="120" w:line="240" w:lineRule="auto"/>
        <w:ind w:left="142"/>
        <w:jc w:val="both"/>
        <w:rPr>
          <w:rFonts w:eastAsia="Calibri" w:cs="Times New Roman"/>
          <w:noProof/>
          <w:spacing w:val="-6"/>
          <w:lang w:val="sk-SK"/>
        </w:rPr>
      </w:pPr>
      <w:r w:rsidRPr="00A11C6D">
        <w:rPr>
          <w:noProof/>
          <w:spacing w:val="-6"/>
          <w:lang w:val="sk-SK"/>
        </w:rPr>
        <w:t>(1) Prijatie národnej stratégie obehového hospodárstva</w:t>
      </w:r>
      <w:r w:rsidR="00C73367" w:rsidRPr="00A11C6D">
        <w:rPr>
          <w:noProof/>
          <w:spacing w:val="-6"/>
          <w:lang w:val="sk-SK"/>
        </w:rPr>
        <w:t xml:space="preserve"> s </w:t>
      </w:r>
      <w:r w:rsidRPr="00A11C6D">
        <w:rPr>
          <w:noProof/>
          <w:spacing w:val="-6"/>
          <w:lang w:val="sk-SK"/>
        </w:rPr>
        <w:t>cieľom stanoviť rámec pre transformáciu rumunského hospodárstva na obehovú operáciu, ktorá sa bude vzťahovať na celý životný cyklus výrobkov (do 31</w:t>
      </w:r>
      <w:r w:rsidR="00C73367" w:rsidRPr="00A11C6D">
        <w:rPr>
          <w:noProof/>
          <w:spacing w:val="-6"/>
          <w:lang w:val="sk-SK"/>
        </w:rPr>
        <w:t>. septembra</w:t>
      </w:r>
      <w:r w:rsidRPr="00A11C6D">
        <w:rPr>
          <w:noProof/>
          <w:spacing w:val="-6"/>
          <w:lang w:val="sk-SK"/>
        </w:rPr>
        <w:t xml:space="preserve"> 2022);</w:t>
      </w:r>
    </w:p>
    <w:p w14:paraId="2A70C156" w14:textId="030DD2B4" w:rsidR="00C73367" w:rsidRPr="00A11C6D" w:rsidRDefault="00674A8F">
      <w:pPr>
        <w:pStyle w:val="P68B1DB1-Normal5"/>
        <w:spacing w:before="120" w:after="120" w:line="240" w:lineRule="auto"/>
        <w:ind w:left="142"/>
        <w:jc w:val="both"/>
        <w:rPr>
          <w:noProof/>
          <w:spacing w:val="-6"/>
          <w:lang w:val="sk-SK"/>
        </w:rPr>
      </w:pPr>
      <w:r w:rsidRPr="00A11C6D">
        <w:rPr>
          <w:noProof/>
          <w:spacing w:val="-6"/>
          <w:lang w:val="sk-SK"/>
        </w:rPr>
        <w:t>(2) Nadobudnutie účinnosti legislatívnych aktov potrebných na sfunkčnenie jednotného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 najmä právnych predpisov týkajúcich sa nakladania</w:t>
      </w:r>
      <w:r w:rsidR="00C73367" w:rsidRPr="00A11C6D">
        <w:rPr>
          <w:noProof/>
          <w:spacing w:val="-6"/>
          <w:lang w:val="sk-SK"/>
        </w:rPr>
        <w:t xml:space="preserve"> s </w:t>
      </w:r>
      <w:r w:rsidRPr="00A11C6D">
        <w:rPr>
          <w:noProof/>
          <w:spacing w:val="-6"/>
          <w:lang w:val="sk-SK"/>
        </w:rPr>
        <w:t>odpadom, sanitačných služieb obcí</w:t>
      </w:r>
      <w:r w:rsidR="00C73367" w:rsidRPr="00A11C6D">
        <w:rPr>
          <w:noProof/>
          <w:spacing w:val="-6"/>
          <w:lang w:val="sk-SK"/>
        </w:rPr>
        <w:t xml:space="preserve"> a </w:t>
      </w:r>
      <w:r w:rsidRPr="00A11C6D">
        <w:rPr>
          <w:noProof/>
          <w:spacing w:val="-6"/>
          <w:lang w:val="sk-SK"/>
        </w:rPr>
        <w:t>stanovenia taríf za sanitačné služby</w:t>
      </w:r>
      <w:r w:rsidR="00C73367" w:rsidRPr="00A11C6D">
        <w:rPr>
          <w:noProof/>
          <w:spacing w:val="-6"/>
          <w:lang w:val="sk-SK"/>
        </w:rPr>
        <w:t xml:space="preserve"> a </w:t>
      </w:r>
      <w:r w:rsidRPr="00A11C6D">
        <w:rPr>
          <w:noProof/>
          <w:spacing w:val="-6"/>
          <w:lang w:val="sk-SK"/>
        </w:rPr>
        <w:t>rozšírenej zodpovednosti výrobcu obalov (do 31</w:t>
      </w:r>
      <w:r w:rsidR="00C73367" w:rsidRPr="00A11C6D">
        <w:rPr>
          <w:noProof/>
          <w:spacing w:val="-6"/>
          <w:lang w:val="sk-SK"/>
        </w:rPr>
        <w:t>. septembra</w:t>
      </w:r>
      <w:r w:rsidRPr="00A11C6D">
        <w:rPr>
          <w:noProof/>
          <w:spacing w:val="-6"/>
          <w:lang w:val="sk-SK"/>
        </w:rPr>
        <w:t xml:space="preserve"> 2022)</w:t>
      </w:r>
      <w:r w:rsidR="00C73367" w:rsidRPr="00A11C6D">
        <w:rPr>
          <w:noProof/>
          <w:spacing w:val="-6"/>
          <w:lang w:val="sk-SK"/>
        </w:rPr>
        <w:t>;</w:t>
      </w:r>
    </w:p>
    <w:p w14:paraId="5031E036" w14:textId="2636DAFA" w:rsidR="00C73367" w:rsidRPr="00A11C6D" w:rsidRDefault="00674A8F">
      <w:pPr>
        <w:pStyle w:val="P68B1DB1-Normal5"/>
        <w:spacing w:before="120" w:after="120" w:line="240" w:lineRule="auto"/>
        <w:ind w:left="142"/>
        <w:jc w:val="both"/>
        <w:rPr>
          <w:noProof/>
          <w:spacing w:val="-6"/>
          <w:lang w:val="sk-SK"/>
        </w:rPr>
      </w:pPr>
      <w:r w:rsidRPr="00A11C6D">
        <w:rPr>
          <w:noProof/>
          <w:spacing w:val="-6"/>
          <w:lang w:val="sk-SK"/>
        </w:rPr>
        <w:t>(3) Prijatie akčného plánu pre národnú stratégiu obehového hospodárstva,</w:t>
      </w:r>
      <w:r w:rsidR="00C73367" w:rsidRPr="00A11C6D">
        <w:rPr>
          <w:noProof/>
          <w:spacing w:val="-6"/>
          <w:lang w:val="sk-SK"/>
        </w:rPr>
        <w:t xml:space="preserve"> v </w:t>
      </w:r>
      <w:r w:rsidRPr="00A11C6D">
        <w:rPr>
          <w:noProof/>
          <w:spacing w:val="-6"/>
          <w:lang w:val="sk-SK"/>
        </w:rPr>
        <w:t>ktorom sa vymedzujú kľúčové vykonávacie kroky stratégie (uvedené</w:t>
      </w:r>
      <w:r w:rsidR="00C73367" w:rsidRPr="00A11C6D">
        <w:rPr>
          <w:noProof/>
          <w:spacing w:val="-6"/>
          <w:lang w:val="sk-SK"/>
        </w:rPr>
        <w:t xml:space="preserve"> v </w:t>
      </w:r>
      <w:r w:rsidRPr="00A11C6D">
        <w:rPr>
          <w:noProof/>
          <w:spacing w:val="-6"/>
          <w:lang w:val="sk-SK"/>
        </w:rPr>
        <w:t>bode 1)), zodpovedné orgány</w:t>
      </w:r>
      <w:r w:rsidR="00C73367" w:rsidRPr="00A11C6D">
        <w:rPr>
          <w:noProof/>
          <w:spacing w:val="-6"/>
          <w:lang w:val="sk-SK"/>
        </w:rPr>
        <w:t xml:space="preserve"> a </w:t>
      </w:r>
      <w:r w:rsidRPr="00A11C6D">
        <w:rPr>
          <w:noProof/>
          <w:spacing w:val="-6"/>
          <w:lang w:val="sk-SK"/>
        </w:rPr>
        <w:t>záväzný harmonogram opatrení (do 31</w:t>
      </w:r>
      <w:r w:rsidR="00C73367" w:rsidRPr="00A11C6D">
        <w:rPr>
          <w:noProof/>
          <w:spacing w:val="-6"/>
          <w:lang w:val="sk-SK"/>
        </w:rPr>
        <w:t>. septembra</w:t>
      </w:r>
      <w:r w:rsidRPr="00A11C6D">
        <w:rPr>
          <w:noProof/>
          <w:spacing w:val="-6"/>
          <w:lang w:val="sk-SK"/>
        </w:rPr>
        <w:t xml:space="preserve"> 2023). Všetky opatrenia pridelené verejným orgánom od 3. štvrťroka 2023 do prvého štvrťroka 2026</w:t>
      </w:r>
      <w:r w:rsidR="00C73367" w:rsidRPr="00A11C6D">
        <w:rPr>
          <w:noProof/>
          <w:spacing w:val="-6"/>
          <w:lang w:val="sk-SK"/>
        </w:rPr>
        <w:t xml:space="preserve"> v </w:t>
      </w:r>
      <w:r w:rsidRPr="00A11C6D">
        <w:rPr>
          <w:noProof/>
          <w:spacing w:val="-6"/>
          <w:lang w:val="sk-SK"/>
        </w:rPr>
        <w:t>rámci stratégie</w:t>
      </w:r>
      <w:r w:rsidR="00C73367" w:rsidRPr="00A11C6D">
        <w:rPr>
          <w:noProof/>
          <w:spacing w:val="-6"/>
          <w:lang w:val="sk-SK"/>
        </w:rPr>
        <w:t xml:space="preserve"> a </w:t>
      </w:r>
      <w:r w:rsidRPr="00A11C6D">
        <w:rPr>
          <w:noProof/>
          <w:spacing w:val="-6"/>
          <w:lang w:val="sk-SK"/>
        </w:rPr>
        <w:t>akčného plánu sa dokončia do 30</w:t>
      </w:r>
      <w:r w:rsidR="00C73367" w:rsidRPr="00A11C6D">
        <w:rPr>
          <w:noProof/>
          <w:spacing w:val="-6"/>
          <w:lang w:val="sk-SK"/>
        </w:rPr>
        <w:t>. marca</w:t>
      </w:r>
      <w:r w:rsidRPr="00A11C6D">
        <w:rPr>
          <w:noProof/>
          <w:spacing w:val="-6"/>
          <w:lang w:val="sk-SK"/>
        </w:rPr>
        <w:t xml:space="preserve"> 2026</w:t>
      </w:r>
      <w:r w:rsidR="00C73367" w:rsidRPr="00A11C6D">
        <w:rPr>
          <w:noProof/>
          <w:spacing w:val="-6"/>
          <w:lang w:val="sk-SK"/>
        </w:rPr>
        <w:t>.</w:t>
      </w:r>
    </w:p>
    <w:p w14:paraId="79252EDC" w14:textId="0B3288F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dôsledku reformy sa zlepší kontrola</w:t>
      </w:r>
      <w:r w:rsidR="00C73367" w:rsidRPr="00A11C6D">
        <w:rPr>
          <w:noProof/>
          <w:spacing w:val="-6"/>
          <w:lang w:val="sk-SK"/>
        </w:rPr>
        <w:t xml:space="preserve"> a </w:t>
      </w:r>
      <w:r w:rsidRPr="00A11C6D">
        <w:rPr>
          <w:noProof/>
          <w:spacing w:val="-6"/>
          <w:lang w:val="sk-SK"/>
        </w:rPr>
        <w:t>monitorovanie</w:t>
      </w:r>
      <w:r w:rsidR="00C73367" w:rsidRPr="00A11C6D">
        <w:rPr>
          <w:noProof/>
          <w:spacing w:val="-6"/>
          <w:lang w:val="sk-SK"/>
        </w:rPr>
        <w:t xml:space="preserve"> a </w:t>
      </w:r>
      <w:r w:rsidRPr="00A11C6D">
        <w:rPr>
          <w:noProof/>
          <w:spacing w:val="-6"/>
          <w:lang w:val="sk-SK"/>
        </w:rPr>
        <w:t>parametre kvality životného prostredia rumunského systému odpadového hospodárstva</w:t>
      </w:r>
      <w:r w:rsidR="00C73367" w:rsidRPr="00A11C6D">
        <w:rPr>
          <w:noProof/>
          <w:spacing w:val="-6"/>
          <w:lang w:val="sk-SK"/>
        </w:rPr>
        <w:t xml:space="preserve"> a </w:t>
      </w:r>
      <w:r w:rsidRPr="00A11C6D">
        <w:rPr>
          <w:noProof/>
          <w:spacing w:val="-6"/>
          <w:lang w:val="sk-SK"/>
        </w:rPr>
        <w:t>zvýši sa úroveň triedeného zberu odpadu. Príspevok vo výške 4,5 percentuálneho bodu</w:t>
      </w:r>
      <w:r w:rsidR="00C73367" w:rsidRPr="00A11C6D">
        <w:rPr>
          <w:noProof/>
          <w:spacing w:val="-6"/>
          <w:lang w:val="sk-SK"/>
        </w:rPr>
        <w:t xml:space="preserve"> k </w:t>
      </w:r>
      <w:r w:rsidRPr="00A11C6D">
        <w:rPr>
          <w:noProof/>
          <w:spacing w:val="-6"/>
          <w:lang w:val="sk-SK"/>
        </w:rPr>
        <w:t>vnútroštátnemu cieľu recyklácie</w:t>
      </w:r>
      <w:r w:rsidR="00C73367" w:rsidRPr="00A11C6D">
        <w:rPr>
          <w:noProof/>
          <w:spacing w:val="-6"/>
          <w:lang w:val="sk-SK"/>
        </w:rPr>
        <w:t xml:space="preserve"> a </w:t>
      </w:r>
      <w:r w:rsidRPr="00A11C6D">
        <w:rPr>
          <w:noProof/>
          <w:spacing w:val="-6"/>
          <w:lang w:val="sk-SK"/>
        </w:rPr>
        <w:t>prípravy na opätovné použitie na úrovni 50</w:t>
      </w:r>
      <w:r w:rsidR="00C73367" w:rsidRPr="00A11C6D">
        <w:rPr>
          <w:noProof/>
          <w:spacing w:val="-6"/>
          <w:lang w:val="sk-SK"/>
        </w:rPr>
        <w:t> %</w:t>
      </w:r>
      <w:r w:rsidRPr="00A11C6D">
        <w:rPr>
          <w:noProof/>
          <w:spacing w:val="-6"/>
          <w:lang w:val="sk-SK"/>
        </w:rPr>
        <w:t xml:space="preserve"> do roku 2025 sa dosiahne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08B07394" w14:textId="5A5E4DCE"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p>
    <w:p w14:paraId="744E9C06" w14:textId="4A13CC24" w:rsidR="009A71A8" w:rsidRPr="00A11C6D" w:rsidRDefault="00674A8F">
      <w:pPr>
        <w:pStyle w:val="P68B1DB1-Normal5"/>
        <w:spacing w:before="120" w:after="120" w:line="240" w:lineRule="auto"/>
        <w:rPr>
          <w:rFonts w:cs="Times New Roman"/>
          <w:noProof/>
          <w:spacing w:val="-6"/>
          <w:lang w:val="sk-SK"/>
        </w:rPr>
        <w:sectPr w:rsidR="009A71A8" w:rsidRPr="00A11C6D" w:rsidSect="00ED6412">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pPr>
      <w:r w:rsidRPr="00A11C6D">
        <w:rPr>
          <w:noProof/>
          <w:spacing w:val="-6"/>
          <w:lang w:val="sk-SK"/>
        </w:rPr>
        <w:t>Reformu 1 sprevádzajú tri investície – investície 1, 2</w:t>
      </w:r>
      <w:r w:rsidR="00C73367" w:rsidRPr="00A11C6D">
        <w:rPr>
          <w:noProof/>
          <w:spacing w:val="-6"/>
          <w:lang w:val="sk-SK"/>
        </w:rPr>
        <w:t xml:space="preserve"> a </w:t>
      </w:r>
      <w:r w:rsidRPr="00A11C6D">
        <w:rPr>
          <w:noProof/>
          <w:spacing w:val="-6"/>
          <w:lang w:val="sk-SK"/>
        </w:rPr>
        <w:t>3.</w:t>
      </w:r>
    </w:p>
    <w:p w14:paraId="7D5D3D1F" w14:textId="77777777" w:rsidR="00C73367" w:rsidRPr="00A11C6D" w:rsidRDefault="00674A8F">
      <w:pPr>
        <w:pStyle w:val="P68B1DB1-Standard6"/>
        <w:spacing w:before="240"/>
        <w:jc w:val="both"/>
        <w:rPr>
          <w:noProof/>
          <w:spacing w:val="-6"/>
          <w:lang w:val="sk-SK"/>
        </w:rPr>
      </w:pPr>
      <w:r w:rsidRPr="00A11C6D">
        <w:rPr>
          <w:noProof/>
          <w:spacing w:val="-6"/>
          <w:lang w:val="sk-SK"/>
        </w:rPr>
        <w:t>Investície 1. Rozvoj, modernizácia</w:t>
      </w:r>
      <w:r w:rsidR="00C73367" w:rsidRPr="00A11C6D">
        <w:rPr>
          <w:noProof/>
          <w:spacing w:val="-6"/>
          <w:lang w:val="sk-SK"/>
        </w:rPr>
        <w:t xml:space="preserve"> a </w:t>
      </w:r>
      <w:r w:rsidRPr="00A11C6D">
        <w:rPr>
          <w:noProof/>
          <w:spacing w:val="-6"/>
          <w:lang w:val="sk-SK"/>
        </w:rPr>
        <w:t>dokončenie integrovaných systémov nakladania</w:t>
      </w:r>
      <w:r w:rsidR="00C73367" w:rsidRPr="00A11C6D">
        <w:rPr>
          <w:noProof/>
          <w:spacing w:val="-6"/>
          <w:lang w:val="sk-SK"/>
        </w:rPr>
        <w:t xml:space="preserve"> s </w:t>
      </w:r>
      <w:r w:rsidRPr="00A11C6D">
        <w:rPr>
          <w:noProof/>
          <w:spacing w:val="-6"/>
          <w:lang w:val="sk-SK"/>
        </w:rPr>
        <w:t>komunálnym odpadom na úrovni župy alebo na úrovni miest/obecných oblastí</w:t>
      </w:r>
    </w:p>
    <w:p w14:paraId="77D5D69F" w14:textId="4D27726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rozvíjať</w:t>
      </w:r>
      <w:r w:rsidR="00C73367" w:rsidRPr="00A11C6D">
        <w:rPr>
          <w:noProof/>
          <w:spacing w:val="-6"/>
          <w:lang w:val="sk-SK"/>
        </w:rPr>
        <w:t xml:space="preserve"> a </w:t>
      </w:r>
      <w:r w:rsidRPr="00A11C6D">
        <w:rPr>
          <w:noProof/>
          <w:spacing w:val="-6"/>
          <w:lang w:val="sk-SK"/>
        </w:rPr>
        <w:t>modernizovať integrované systémy odpadového hospodárstva</w:t>
      </w:r>
      <w:r w:rsidR="00C73367" w:rsidRPr="00A11C6D">
        <w:rPr>
          <w:noProof/>
          <w:spacing w:val="-6"/>
          <w:lang w:val="sk-SK"/>
        </w:rPr>
        <w:t xml:space="preserve"> a </w:t>
      </w:r>
      <w:r w:rsidRPr="00A11C6D">
        <w:rPr>
          <w:noProof/>
          <w:spacing w:val="-6"/>
          <w:lang w:val="sk-SK"/>
        </w:rPr>
        <w:t>infraštruktúru na nakladanie</w:t>
      </w:r>
      <w:r w:rsidR="00C73367" w:rsidRPr="00A11C6D">
        <w:rPr>
          <w:noProof/>
          <w:spacing w:val="-6"/>
          <w:lang w:val="sk-SK"/>
        </w:rPr>
        <w:t xml:space="preserve"> s </w:t>
      </w:r>
      <w:r w:rsidRPr="00A11C6D">
        <w:rPr>
          <w:noProof/>
          <w:spacing w:val="-6"/>
          <w:lang w:val="sk-SK"/>
        </w:rPr>
        <w:t>verejným odpadom na úrovni okresu alebo mesta/obce</w:t>
      </w:r>
      <w:r w:rsidR="00C73367" w:rsidRPr="00A11C6D">
        <w:rPr>
          <w:noProof/>
          <w:spacing w:val="-6"/>
          <w:lang w:val="sk-SK"/>
        </w:rPr>
        <w:t>.</w:t>
      </w:r>
    </w:p>
    <w:p w14:paraId="08ACC3A2" w14:textId="26820C30"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Investícia prispeje</w:t>
      </w:r>
      <w:r w:rsidR="00C73367" w:rsidRPr="00A11C6D">
        <w:rPr>
          <w:noProof/>
          <w:spacing w:val="-6"/>
          <w:lang w:val="sk-SK"/>
        </w:rPr>
        <w:t xml:space="preserve"> k </w:t>
      </w:r>
      <w:r w:rsidRPr="00A11C6D">
        <w:rPr>
          <w:noProof/>
          <w:spacing w:val="-6"/>
          <w:lang w:val="sk-SK"/>
        </w:rPr>
        <w:t>dosiahnutiu nových cieľov</w:t>
      </w:r>
      <w:r w:rsidR="00C73367" w:rsidRPr="00A11C6D">
        <w:rPr>
          <w:noProof/>
          <w:spacing w:val="-6"/>
          <w:lang w:val="sk-SK"/>
        </w:rPr>
        <w:t xml:space="preserve"> v </w:t>
      </w:r>
      <w:r w:rsidRPr="00A11C6D">
        <w:rPr>
          <w:noProof/>
          <w:spacing w:val="-6"/>
          <w:lang w:val="sk-SK"/>
        </w:rPr>
        <w:t>oblasti prípravy, opätovného použitia</w:t>
      </w:r>
      <w:r w:rsidR="00C73367" w:rsidRPr="00A11C6D">
        <w:rPr>
          <w:noProof/>
          <w:spacing w:val="-6"/>
          <w:lang w:val="sk-SK"/>
        </w:rPr>
        <w:t xml:space="preserve"> a </w:t>
      </w:r>
      <w:r w:rsidRPr="00A11C6D">
        <w:rPr>
          <w:noProof/>
          <w:spacing w:val="-6"/>
          <w:lang w:val="sk-SK"/>
        </w:rPr>
        <w:t>recyklácie komunálneho odpadu podľa smernice (EÚ) 2018/851, ktorou sa mení smernica 2008/98/ES</w:t>
      </w:r>
      <w:r w:rsidR="00C73367" w:rsidRPr="00A11C6D">
        <w:rPr>
          <w:noProof/>
          <w:spacing w:val="-6"/>
          <w:lang w:val="sk-SK"/>
        </w:rPr>
        <w:t xml:space="preserve"> o </w:t>
      </w:r>
      <w:r w:rsidRPr="00A11C6D">
        <w:rPr>
          <w:noProof/>
          <w:spacing w:val="-6"/>
          <w:lang w:val="sk-SK"/>
        </w:rPr>
        <w:t>odpade. Investície vychádzajú</w:t>
      </w:r>
      <w:r w:rsidR="00C73367" w:rsidRPr="00A11C6D">
        <w:rPr>
          <w:noProof/>
          <w:spacing w:val="-6"/>
          <w:lang w:val="sk-SK"/>
        </w:rPr>
        <w:t xml:space="preserve"> z </w:t>
      </w:r>
      <w:r w:rsidRPr="00A11C6D">
        <w:rPr>
          <w:noProof/>
          <w:spacing w:val="-6"/>
          <w:lang w:val="sk-SK"/>
        </w:rPr>
        <w:t>národného plánu odpadového hospodárstva, plánov odpadového hospodárstva grófstva</w:t>
      </w:r>
      <w:r w:rsidR="00C73367" w:rsidRPr="00A11C6D">
        <w:rPr>
          <w:noProof/>
          <w:spacing w:val="-6"/>
          <w:lang w:val="sk-SK"/>
        </w:rPr>
        <w:t xml:space="preserve"> a </w:t>
      </w:r>
      <w:r w:rsidRPr="00A11C6D">
        <w:rPr>
          <w:noProof/>
          <w:spacing w:val="-6"/>
          <w:lang w:val="sk-SK"/>
        </w:rPr>
        <w:t>plánu odpadového hospodárstva mesta Bukurešť</w:t>
      </w:r>
      <w:r w:rsidR="00C73367" w:rsidRPr="00A11C6D">
        <w:rPr>
          <w:noProof/>
          <w:spacing w:val="-6"/>
          <w:lang w:val="sk-SK"/>
        </w:rPr>
        <w:t xml:space="preserve"> a </w:t>
      </w:r>
      <w:r w:rsidRPr="00A11C6D">
        <w:rPr>
          <w:noProof/>
          <w:spacing w:val="-6"/>
          <w:lang w:val="sk-SK"/>
        </w:rPr>
        <w:t>prispievajú</w:t>
      </w:r>
      <w:r w:rsidR="00C73367" w:rsidRPr="00A11C6D">
        <w:rPr>
          <w:noProof/>
          <w:spacing w:val="-6"/>
          <w:lang w:val="sk-SK"/>
        </w:rPr>
        <w:t xml:space="preserve"> k </w:t>
      </w:r>
      <w:r w:rsidRPr="00A11C6D">
        <w:rPr>
          <w:noProof/>
          <w:spacing w:val="-6"/>
          <w:lang w:val="sk-SK"/>
        </w:rPr>
        <w:t>cieľom</w:t>
      </w:r>
      <w:r w:rsidR="00C73367" w:rsidRPr="00A11C6D">
        <w:rPr>
          <w:noProof/>
          <w:spacing w:val="-6"/>
          <w:lang w:val="sk-SK"/>
        </w:rPr>
        <w:t xml:space="preserve"> v </w:t>
      </w:r>
      <w:r w:rsidRPr="00A11C6D">
        <w:rPr>
          <w:noProof/>
          <w:spacing w:val="-6"/>
          <w:lang w:val="sk-SK"/>
        </w:rPr>
        <w:t>oblasti recyklácie</w:t>
      </w:r>
      <w:r w:rsidR="00C73367" w:rsidRPr="00A11C6D">
        <w:rPr>
          <w:noProof/>
          <w:spacing w:val="-6"/>
          <w:lang w:val="sk-SK"/>
        </w:rPr>
        <w:t xml:space="preserve"> v </w:t>
      </w:r>
      <w:r w:rsidRPr="00A11C6D">
        <w:rPr>
          <w:noProof/>
          <w:spacing w:val="-6"/>
          <w:lang w:val="sk-SK"/>
        </w:rPr>
        <w:t>rámci balíka predpisov</w:t>
      </w:r>
      <w:r w:rsidR="00C73367" w:rsidRPr="00A11C6D">
        <w:rPr>
          <w:noProof/>
          <w:spacing w:val="-6"/>
          <w:lang w:val="sk-SK"/>
        </w:rPr>
        <w:t xml:space="preserve"> o </w:t>
      </w:r>
      <w:r w:rsidRPr="00A11C6D">
        <w:rPr>
          <w:noProof/>
          <w:spacing w:val="-6"/>
          <w:lang w:val="sk-SK"/>
        </w:rPr>
        <w:t>obehovom hospodárstve.</w:t>
      </w:r>
    </w:p>
    <w:p w14:paraId="6ED6A904"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investície zahŕňa</w:t>
      </w:r>
      <w:r w:rsidR="00C73367" w:rsidRPr="00A11C6D">
        <w:rPr>
          <w:noProof/>
          <w:spacing w:val="-6"/>
          <w:lang w:val="sk-SK"/>
        </w:rPr>
        <w:t>:</w:t>
      </w:r>
    </w:p>
    <w:p w14:paraId="500EF4DB" w14:textId="1ADFC196" w:rsidR="009A71A8" w:rsidRPr="00A11C6D" w:rsidRDefault="00674A8F">
      <w:pPr>
        <w:pStyle w:val="P68B1DB1-Normal5"/>
        <w:spacing w:before="120" w:after="120" w:line="240" w:lineRule="auto"/>
        <w:ind w:left="426"/>
        <w:jc w:val="both"/>
        <w:rPr>
          <w:rFonts w:eastAsia="Calibri" w:cs="Times New Roman"/>
          <w:noProof/>
          <w:spacing w:val="-6"/>
          <w:lang w:val="sk-SK"/>
        </w:rPr>
      </w:pPr>
      <w:r w:rsidRPr="00A11C6D">
        <w:rPr>
          <w:noProof/>
          <w:spacing w:val="-6"/>
          <w:lang w:val="sk-SK"/>
        </w:rPr>
        <w:t>a) zriadenie dobrovoľných stredísk zberu odpadu</w:t>
      </w:r>
      <w:r w:rsidR="00C73367" w:rsidRPr="00A11C6D">
        <w:rPr>
          <w:noProof/>
          <w:spacing w:val="-6"/>
          <w:lang w:val="sk-SK"/>
        </w:rPr>
        <w:t xml:space="preserve"> s </w:t>
      </w:r>
      <w:r w:rsidRPr="00A11C6D">
        <w:rPr>
          <w:noProof/>
          <w:spacing w:val="-6"/>
          <w:lang w:val="sk-SK"/>
        </w:rPr>
        <w:t xml:space="preserve">cieľom </w:t>
      </w:r>
      <w:r w:rsidRPr="00A11C6D">
        <w:rPr>
          <w:noProof/>
          <w:spacing w:val="-6"/>
          <w:shd w:val="clear" w:color="auto" w:fill="FFFFFF"/>
          <w:lang w:val="sk-SK"/>
        </w:rPr>
        <w:t>zabezpečiť triedený zber odpadu</w:t>
      </w:r>
      <w:r w:rsidR="00C73367" w:rsidRPr="00A11C6D">
        <w:rPr>
          <w:noProof/>
          <w:spacing w:val="-6"/>
          <w:shd w:val="clear" w:color="auto" w:fill="FFFFFF"/>
          <w:lang w:val="sk-SK"/>
        </w:rPr>
        <w:t xml:space="preserve"> z </w:t>
      </w:r>
      <w:r w:rsidRPr="00A11C6D">
        <w:rPr>
          <w:noProof/>
          <w:spacing w:val="-6"/>
          <w:shd w:val="clear" w:color="auto" w:fill="FFFFFF"/>
          <w:lang w:val="sk-SK"/>
        </w:rPr>
        <w:t xml:space="preserve">domácností </w:t>
      </w:r>
      <w:r w:rsidRPr="00A11C6D">
        <w:rPr>
          <w:noProof/>
          <w:spacing w:val="-6"/>
          <w:lang w:val="sk-SK"/>
        </w:rPr>
        <w:t>pre viaceré toky odpadu (I.1.a),</w:t>
      </w:r>
      <w:r w:rsidR="00C73367" w:rsidRPr="00A11C6D">
        <w:rPr>
          <w:noProof/>
          <w:spacing w:val="-6"/>
          <w:lang w:val="sk-SK"/>
        </w:rPr>
        <w:t xml:space="preserve"> v </w:t>
      </w:r>
      <w:r w:rsidRPr="00A11C6D">
        <w:rPr>
          <w:noProof/>
          <w:spacing w:val="-6"/>
          <w:lang w:val="sk-SK"/>
        </w:rPr>
        <w:t>dôsledku čoho sa do 30</w:t>
      </w:r>
      <w:r w:rsidR="00C73367" w:rsidRPr="00A11C6D">
        <w:rPr>
          <w:noProof/>
          <w:spacing w:val="-6"/>
          <w:lang w:val="sk-SK"/>
        </w:rPr>
        <w:t>. júna</w:t>
      </w:r>
      <w:r w:rsidRPr="00A11C6D">
        <w:rPr>
          <w:noProof/>
          <w:spacing w:val="-6"/>
          <w:lang w:val="sk-SK"/>
        </w:rPr>
        <w:t xml:space="preserve"> 2026 uvedie do prevádzky 565 dobrovoľných zberných stredísk.</w:t>
      </w:r>
    </w:p>
    <w:p w14:paraId="68D4547E" w14:textId="7D1FF7BE" w:rsidR="009A71A8" w:rsidRPr="00A11C6D" w:rsidRDefault="00674A8F">
      <w:pPr>
        <w:pStyle w:val="P68B1DB1-Normal5"/>
        <w:spacing w:before="120" w:after="120" w:line="240" w:lineRule="auto"/>
        <w:ind w:left="426"/>
        <w:jc w:val="both"/>
        <w:rPr>
          <w:rFonts w:eastAsia="Trebuchet MS" w:cs="Times New Roman"/>
          <w:noProof/>
          <w:spacing w:val="-6"/>
          <w:lang w:val="sk-SK"/>
        </w:rPr>
      </w:pPr>
      <w:r w:rsidRPr="00A11C6D">
        <w:rPr>
          <w:noProof/>
          <w:spacing w:val="-6"/>
          <w:lang w:val="sk-SK"/>
        </w:rPr>
        <w:t>b) zriadenie digitalizovaných ekoostrovov na triedený zber odpadu na miestnej úrovni, najmä</w:t>
      </w:r>
      <w:r w:rsidR="00C73367" w:rsidRPr="00A11C6D">
        <w:rPr>
          <w:noProof/>
          <w:spacing w:val="-6"/>
          <w:lang w:val="sk-SK"/>
        </w:rPr>
        <w:t xml:space="preserve"> v </w:t>
      </w:r>
      <w:r w:rsidRPr="00A11C6D">
        <w:rPr>
          <w:noProof/>
          <w:spacing w:val="-6"/>
          <w:lang w:val="sk-SK"/>
        </w:rPr>
        <w:t>bytových blokoch (I.1.b),</w:t>
      </w:r>
      <w:r w:rsidR="00C73367" w:rsidRPr="00A11C6D">
        <w:rPr>
          <w:noProof/>
          <w:spacing w:val="-6"/>
          <w:lang w:val="sk-SK"/>
        </w:rPr>
        <w:t xml:space="preserve"> v </w:t>
      </w:r>
      <w:r w:rsidRPr="00A11C6D">
        <w:rPr>
          <w:noProof/>
          <w:spacing w:val="-6"/>
          <w:lang w:val="sk-SK"/>
        </w:rPr>
        <w:t>dôsledku čoho sa do 30</w:t>
      </w:r>
      <w:r w:rsidR="00C73367" w:rsidRPr="00A11C6D">
        <w:rPr>
          <w:noProof/>
          <w:spacing w:val="-6"/>
          <w:lang w:val="sk-SK"/>
        </w:rPr>
        <w:t>. júna</w:t>
      </w:r>
      <w:r w:rsidRPr="00A11C6D">
        <w:rPr>
          <w:noProof/>
          <w:spacing w:val="-6"/>
          <w:lang w:val="sk-SK"/>
        </w:rPr>
        <w:t xml:space="preserve"> 2026 uvedie do prevádzky 13752 digitalizovaných ekoostrovov na triedený zber odpadu.</w:t>
      </w:r>
    </w:p>
    <w:p w14:paraId="0B2CCC12" w14:textId="3E268E22" w:rsidR="00C73367" w:rsidRPr="00A11C6D" w:rsidRDefault="00674A8F">
      <w:pPr>
        <w:pStyle w:val="P68B1DB1-Normal5"/>
        <w:spacing w:before="120" w:after="120" w:line="240" w:lineRule="auto"/>
        <w:ind w:left="426"/>
        <w:jc w:val="both"/>
        <w:rPr>
          <w:noProof/>
          <w:spacing w:val="-6"/>
          <w:lang w:val="sk-SK"/>
        </w:rPr>
      </w:pPr>
      <w:r w:rsidRPr="00A11C6D">
        <w:rPr>
          <w:noProof/>
          <w:spacing w:val="-6"/>
          <w:lang w:val="sk-SK"/>
        </w:rPr>
        <w:t>C) integrované centrá pre mestské aglomerácie na triedený zber odpadu (I.1.c),</w:t>
      </w:r>
      <w:r w:rsidR="00C73367" w:rsidRPr="00A11C6D">
        <w:rPr>
          <w:noProof/>
          <w:spacing w:val="-6"/>
          <w:lang w:val="sk-SK"/>
        </w:rPr>
        <w:t xml:space="preserve"> v </w:t>
      </w:r>
      <w:r w:rsidRPr="00A11C6D">
        <w:rPr>
          <w:noProof/>
          <w:spacing w:val="-6"/>
          <w:lang w:val="sk-SK"/>
        </w:rPr>
        <w:t>dôsledku čoho sa integrované strediská zberu odpadu uvedú do prevádzky</w:t>
      </w:r>
      <w:r w:rsidR="00C73367" w:rsidRPr="00A11C6D">
        <w:rPr>
          <w:noProof/>
          <w:spacing w:val="-6"/>
          <w:lang w:val="sk-SK"/>
        </w:rPr>
        <w:t xml:space="preserve"> v </w:t>
      </w:r>
      <w:r w:rsidRPr="00A11C6D">
        <w:rPr>
          <w:noProof/>
          <w:spacing w:val="-6"/>
          <w:lang w:val="sk-SK"/>
        </w:rPr>
        <w:t>14 mestských aglomeráciách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68F35286" w14:textId="4EA0BCFB" w:rsidR="009A71A8" w:rsidRPr="00A11C6D" w:rsidRDefault="00674A8F">
      <w:pPr>
        <w:pStyle w:val="P68B1DB1-Normal5"/>
        <w:spacing w:before="120" w:after="120" w:line="240" w:lineRule="auto"/>
        <w:ind w:left="426"/>
        <w:jc w:val="both"/>
        <w:rPr>
          <w:rFonts w:eastAsia="Trebuchet MS" w:cs="Times New Roman"/>
          <w:noProof/>
          <w:spacing w:val="-6"/>
          <w:lang w:val="sk-SK"/>
        </w:rPr>
      </w:pPr>
      <w:r w:rsidRPr="00A11C6D">
        <w:rPr>
          <w:noProof/>
          <w:spacing w:val="-6"/>
          <w:lang w:val="sk-SK"/>
        </w:rPr>
        <w:t>d) výstavba zariadení na recykláciu odpadu</w:t>
      </w:r>
      <w:r w:rsidR="00C73367" w:rsidRPr="00A11C6D">
        <w:rPr>
          <w:noProof/>
          <w:spacing w:val="-6"/>
          <w:lang w:val="sk-SK"/>
        </w:rPr>
        <w:t xml:space="preserve"> s </w:t>
      </w:r>
      <w:r w:rsidRPr="00A11C6D">
        <w:rPr>
          <w:noProof/>
          <w:spacing w:val="-6"/>
          <w:lang w:val="sk-SK"/>
        </w:rPr>
        <w:t>cieľom splniť recyklačné ciele balíka predpisov</w:t>
      </w:r>
      <w:r w:rsidR="00C73367" w:rsidRPr="00A11C6D">
        <w:rPr>
          <w:noProof/>
          <w:spacing w:val="-6"/>
          <w:lang w:val="sk-SK"/>
        </w:rPr>
        <w:t xml:space="preserve"> o </w:t>
      </w:r>
      <w:r w:rsidRPr="00A11C6D">
        <w:rPr>
          <w:noProof/>
          <w:spacing w:val="-6"/>
          <w:lang w:val="sk-SK"/>
        </w:rPr>
        <w:t>obehovom hospodárstve (I.1.d),</w:t>
      </w:r>
      <w:r w:rsidR="00C73367" w:rsidRPr="00A11C6D">
        <w:rPr>
          <w:noProof/>
          <w:spacing w:val="-6"/>
          <w:lang w:val="sk-SK"/>
        </w:rPr>
        <w:t xml:space="preserve"> v </w:t>
      </w:r>
      <w:r w:rsidRPr="00A11C6D">
        <w:rPr>
          <w:noProof/>
          <w:spacing w:val="-6"/>
          <w:lang w:val="sk-SK"/>
        </w:rPr>
        <w:t>dôsledku čoho sa do 30</w:t>
      </w:r>
      <w:r w:rsidR="00C73367" w:rsidRPr="00A11C6D">
        <w:rPr>
          <w:noProof/>
          <w:spacing w:val="-6"/>
          <w:lang w:val="sk-SK"/>
        </w:rPr>
        <w:t>. júna</w:t>
      </w:r>
      <w:r w:rsidRPr="00A11C6D">
        <w:rPr>
          <w:noProof/>
          <w:spacing w:val="-6"/>
          <w:lang w:val="sk-SK"/>
        </w:rPr>
        <w:t xml:space="preserve"> 2026 uvedie do prevádzky 26 zariadení na recykláciu odpadu, aby sa splnili ciele národnej stratégie obehového hospodárstva</w:t>
      </w:r>
      <w:r w:rsidR="00C73367" w:rsidRPr="00A11C6D">
        <w:rPr>
          <w:noProof/>
          <w:spacing w:val="-6"/>
          <w:lang w:val="sk-SK"/>
        </w:rPr>
        <w:t xml:space="preserve"> v </w:t>
      </w:r>
      <w:r w:rsidRPr="00A11C6D">
        <w:rPr>
          <w:noProof/>
          <w:spacing w:val="-6"/>
          <w:lang w:val="sk-SK"/>
        </w:rPr>
        <w:t>oblasti recyklácie.</w:t>
      </w:r>
    </w:p>
    <w:p w14:paraId="59B1C661" w14:textId="186160D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Uvedené investície (a – d) 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ustanoveniami národného plánu odpadového hospodárstva, plánov odpadového hospodárstva župy</w:t>
      </w:r>
      <w:r w:rsidR="00C73367" w:rsidRPr="00A11C6D">
        <w:rPr>
          <w:noProof/>
          <w:spacing w:val="-6"/>
          <w:lang w:val="sk-SK"/>
        </w:rPr>
        <w:t xml:space="preserve"> a </w:t>
      </w:r>
      <w:r w:rsidRPr="00A11C6D">
        <w:rPr>
          <w:noProof/>
          <w:spacing w:val="-6"/>
          <w:lang w:val="sk-SK"/>
        </w:rPr>
        <w:t>prípadne plánu odpadového hospodárstva mesta Bukurešť.</w:t>
      </w:r>
    </w:p>
    <w:p w14:paraId="14146011" w14:textId="52DD15B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 Najmä vozidlá zakúpené</w:t>
      </w:r>
      <w:r w:rsidR="00C73367" w:rsidRPr="00A11C6D">
        <w:rPr>
          <w:noProof/>
          <w:spacing w:val="-6"/>
          <w:lang w:val="sk-SK"/>
        </w:rPr>
        <w:t xml:space="preserve"> v </w:t>
      </w:r>
      <w:r w:rsidRPr="00A11C6D">
        <w:rPr>
          <w:noProof/>
          <w:spacing w:val="-6"/>
          <w:lang w:val="sk-SK"/>
        </w:rPr>
        <w:t>rámci tohto opatrenia musia byť najlepšou dostupnou technológiou</w:t>
      </w:r>
      <w:r w:rsidR="00C73367" w:rsidRPr="00A11C6D">
        <w:rPr>
          <w:noProof/>
          <w:spacing w:val="-6"/>
          <w:lang w:val="sk-SK"/>
        </w:rPr>
        <w:t xml:space="preserve"> z </w:t>
      </w:r>
      <w:r w:rsidRPr="00A11C6D">
        <w:rPr>
          <w:noProof/>
          <w:spacing w:val="-6"/>
          <w:lang w:val="sk-SK"/>
        </w:rPr>
        <w:t>environmentálneho hľadiska.</w:t>
      </w:r>
    </w:p>
    <w:p w14:paraId="6CB62412" w14:textId="28344A8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2292B3B6" w14:textId="43C7D2F9"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 xml:space="preserve">Investície 2. Rozvoj </w:t>
      </w:r>
      <w:r w:rsidRPr="00A11C6D">
        <w:rPr>
          <w:rFonts w:ascii="Times New Roman" w:hAnsi="Times New Roman"/>
          <w:noProof/>
          <w:spacing w:val="-6"/>
          <w:lang w:val="sk-SK"/>
        </w:rPr>
        <w:t>infraštruktúry pre nakladanie</w:t>
      </w:r>
      <w:r w:rsidR="00C73367" w:rsidRPr="00A11C6D">
        <w:rPr>
          <w:rFonts w:ascii="Times New Roman" w:hAnsi="Times New Roman"/>
          <w:noProof/>
          <w:spacing w:val="-6"/>
          <w:lang w:val="sk-SK"/>
        </w:rPr>
        <w:t xml:space="preserve"> s </w:t>
      </w:r>
      <w:r w:rsidRPr="00A11C6D">
        <w:rPr>
          <w:rFonts w:ascii="Times New Roman" w:hAnsi="Times New Roman"/>
          <w:noProof/>
          <w:spacing w:val="-6"/>
          <w:lang w:val="sk-SK"/>
        </w:rPr>
        <w:t>hnojom</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iným kompostovateľným poľnohospodárskym odpadom</w:t>
      </w:r>
    </w:p>
    <w:p w14:paraId="449D501E" w14:textId="5C75428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investície je vyvinúť systémy zberu</w:t>
      </w:r>
      <w:r w:rsidR="00C73367" w:rsidRPr="00A11C6D">
        <w:rPr>
          <w:noProof/>
          <w:spacing w:val="-6"/>
          <w:lang w:val="sk-SK"/>
        </w:rPr>
        <w:t xml:space="preserve"> a </w:t>
      </w:r>
      <w:r w:rsidRPr="00A11C6D">
        <w:rPr>
          <w:noProof/>
          <w:spacing w:val="-6"/>
          <w:lang w:val="sk-SK"/>
        </w:rPr>
        <w:t>zhodnocovania hnoja</w:t>
      </w:r>
      <w:r w:rsidR="00C73367" w:rsidRPr="00A11C6D">
        <w:rPr>
          <w:noProof/>
          <w:spacing w:val="-6"/>
          <w:lang w:val="sk-SK"/>
        </w:rPr>
        <w:t>.</w:t>
      </w:r>
    </w:p>
    <w:p w14:paraId="6BB4ADB2" w14:textId="0565D17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 predovšetkým zo zriadenia integrovaných spoločných systémov na zhodnocovanie hnoja, kompostovacích staníc</w:t>
      </w:r>
      <w:r w:rsidR="00C73367" w:rsidRPr="00A11C6D">
        <w:rPr>
          <w:noProof/>
          <w:spacing w:val="-6"/>
          <w:lang w:val="sk-SK"/>
        </w:rPr>
        <w:t xml:space="preserve"> a </w:t>
      </w:r>
      <w:r w:rsidRPr="00A11C6D">
        <w:rPr>
          <w:noProof/>
          <w:spacing w:val="-6"/>
          <w:lang w:val="sk-SK"/>
        </w:rPr>
        <w:t>zariadení na nakladanie</w:t>
      </w:r>
      <w:r w:rsidR="00C73367" w:rsidRPr="00A11C6D">
        <w:rPr>
          <w:noProof/>
          <w:spacing w:val="-6"/>
          <w:lang w:val="sk-SK"/>
        </w:rPr>
        <w:t xml:space="preserve"> s </w:t>
      </w:r>
      <w:r w:rsidRPr="00A11C6D">
        <w:rPr>
          <w:noProof/>
          <w:spacing w:val="-6"/>
          <w:lang w:val="sk-SK"/>
        </w:rPr>
        <w:t>kompostom pre veľké poľnohospodárske spoločenstvá, systémov bioplynu</w:t>
      </w:r>
      <w:r w:rsidR="00C73367" w:rsidRPr="00A11C6D">
        <w:rPr>
          <w:noProof/>
          <w:spacing w:val="-6"/>
          <w:lang w:val="sk-SK"/>
        </w:rPr>
        <w:t xml:space="preserve"> a </w:t>
      </w:r>
      <w:r w:rsidRPr="00A11C6D">
        <w:rPr>
          <w:noProof/>
          <w:spacing w:val="-6"/>
          <w:lang w:val="sk-SK"/>
        </w:rPr>
        <w:t>nákupu zariadení na riadenie poľnohospodárskeho kompostu. Cieľom navrhovaných investícií je modernizovať infraštruktúru, znížiť emisie amoniaku</w:t>
      </w:r>
      <w:r w:rsidR="00C73367" w:rsidRPr="00A11C6D">
        <w:rPr>
          <w:noProof/>
          <w:spacing w:val="-6"/>
          <w:lang w:val="sk-SK"/>
        </w:rPr>
        <w:t xml:space="preserve"> a </w:t>
      </w:r>
      <w:r w:rsidRPr="00A11C6D">
        <w:rPr>
          <w:noProof/>
          <w:spacing w:val="-6"/>
          <w:lang w:val="sk-SK"/>
        </w:rPr>
        <w:t>metánu</w:t>
      </w:r>
      <w:r w:rsidR="00C73367" w:rsidRPr="00A11C6D">
        <w:rPr>
          <w:noProof/>
          <w:spacing w:val="-6"/>
          <w:lang w:val="sk-SK"/>
        </w:rPr>
        <w:t xml:space="preserve"> a </w:t>
      </w:r>
      <w:r w:rsidRPr="00A11C6D">
        <w:rPr>
          <w:noProof/>
          <w:spacing w:val="-6"/>
          <w:lang w:val="sk-SK"/>
        </w:rPr>
        <w:t>znížiť znečistenie dusičnanmi.</w:t>
      </w:r>
    </w:p>
    <w:p w14:paraId="37C94472" w14:textId="28B9C3B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dôsledku investície sa do 30</w:t>
      </w:r>
      <w:r w:rsidR="00C73367" w:rsidRPr="00A11C6D">
        <w:rPr>
          <w:noProof/>
          <w:spacing w:val="-6"/>
          <w:lang w:val="sk-SK"/>
        </w:rPr>
        <w:t>. júna</w:t>
      </w:r>
      <w:r w:rsidRPr="00A11C6D">
        <w:rPr>
          <w:noProof/>
          <w:spacing w:val="-6"/>
          <w:lang w:val="sk-SK"/>
        </w:rPr>
        <w:t xml:space="preserve"> 2026 zriadi</w:t>
      </w:r>
      <w:r w:rsidR="00C73367" w:rsidRPr="00A11C6D">
        <w:rPr>
          <w:noProof/>
          <w:spacing w:val="-6"/>
          <w:lang w:val="sk-SK"/>
        </w:rPr>
        <w:t xml:space="preserve"> a </w:t>
      </w:r>
      <w:r w:rsidRPr="00A11C6D">
        <w:rPr>
          <w:noProof/>
          <w:spacing w:val="-6"/>
          <w:lang w:val="sk-SK"/>
        </w:rPr>
        <w:t>uvedie do prevádzky 254 integrovaných systémov zberu kompostovateľného poľnohospodárskeho odpadu</w:t>
      </w:r>
      <w:r w:rsidR="00C73367" w:rsidRPr="00A11C6D">
        <w:rPr>
          <w:noProof/>
          <w:spacing w:val="-6"/>
          <w:lang w:val="sk-SK"/>
        </w:rPr>
        <w:t>.</w:t>
      </w:r>
    </w:p>
    <w:p w14:paraId="5E95A25E" w14:textId="457E07A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 Najmä vozidlá zakúpené</w:t>
      </w:r>
      <w:r w:rsidR="00C73367" w:rsidRPr="00A11C6D">
        <w:rPr>
          <w:noProof/>
          <w:spacing w:val="-6"/>
          <w:lang w:val="sk-SK"/>
        </w:rPr>
        <w:t xml:space="preserve"> v </w:t>
      </w:r>
      <w:r w:rsidRPr="00A11C6D">
        <w:rPr>
          <w:noProof/>
          <w:spacing w:val="-6"/>
          <w:lang w:val="sk-SK"/>
        </w:rPr>
        <w:t>rámci tohto opatrenia musia byť najlepšou dostupnou technológiou</w:t>
      </w:r>
      <w:r w:rsidR="00C73367" w:rsidRPr="00A11C6D">
        <w:rPr>
          <w:noProof/>
          <w:spacing w:val="-6"/>
          <w:lang w:val="sk-SK"/>
        </w:rPr>
        <w:t xml:space="preserve"> z </w:t>
      </w:r>
      <w:r w:rsidRPr="00A11C6D">
        <w:rPr>
          <w:noProof/>
          <w:spacing w:val="-6"/>
          <w:lang w:val="sk-SK"/>
        </w:rPr>
        <w:t>environmentálneho hľadiska.</w:t>
      </w:r>
    </w:p>
    <w:p w14:paraId="2D82CFE9" w14:textId="783E5F2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w:t>
      </w:r>
    </w:p>
    <w:p w14:paraId="0E6ED65E" w14:textId="71453A2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564C1CAA" w14:textId="77777777" w:rsidR="00C73367" w:rsidRPr="00A11C6D" w:rsidRDefault="00674A8F">
      <w:pPr>
        <w:pStyle w:val="P68B1DB1-Standard6"/>
        <w:spacing w:before="240"/>
        <w:jc w:val="both"/>
        <w:rPr>
          <w:noProof/>
          <w:spacing w:val="-6"/>
          <w:lang w:val="sk-SK"/>
        </w:rPr>
      </w:pPr>
      <w:r w:rsidRPr="00A11C6D">
        <w:rPr>
          <w:noProof/>
          <w:spacing w:val="-6"/>
          <w:lang w:val="sk-SK"/>
        </w:rPr>
        <w:t>Investícia 3. Rozvoj verejných monitorovacích, kontrolných</w:t>
      </w:r>
      <w:r w:rsidR="00C73367" w:rsidRPr="00A11C6D">
        <w:rPr>
          <w:noProof/>
          <w:spacing w:val="-6"/>
          <w:lang w:val="sk-SK"/>
        </w:rPr>
        <w:t xml:space="preserve"> a </w:t>
      </w:r>
      <w:r w:rsidRPr="00A11C6D">
        <w:rPr>
          <w:noProof/>
          <w:spacing w:val="-6"/>
          <w:lang w:val="sk-SK"/>
        </w:rPr>
        <w:t>inštitucionálnych kapacít na nakladanie</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a </w:t>
      </w:r>
      <w:r w:rsidRPr="00A11C6D">
        <w:rPr>
          <w:noProof/>
          <w:spacing w:val="-6"/>
          <w:lang w:val="sk-SK"/>
        </w:rPr>
        <w:t>prevenciu znečisťovania</w:t>
      </w:r>
    </w:p>
    <w:p w14:paraId="036C0BAA" w14:textId="7CFECEAF" w:rsidR="00C73367" w:rsidRPr="00A11C6D" w:rsidRDefault="00674A8F">
      <w:pPr>
        <w:pStyle w:val="P68B1DB1-Standard14"/>
        <w:spacing w:before="240"/>
        <w:jc w:val="both"/>
        <w:rPr>
          <w:noProof/>
          <w:spacing w:val="-6"/>
          <w:lang w:val="sk-SK"/>
        </w:rPr>
      </w:pPr>
      <w:r w:rsidRPr="00A11C6D">
        <w:rPr>
          <w:noProof/>
          <w:spacing w:val="-6"/>
          <w:lang w:val="sk-SK"/>
        </w:rPr>
        <w:t>Cieľom tejto investície je vybaviť príslušné verejné orgány na činnosti</w:t>
      </w:r>
      <w:r w:rsidR="00C73367" w:rsidRPr="00A11C6D">
        <w:rPr>
          <w:noProof/>
          <w:spacing w:val="-6"/>
          <w:lang w:val="sk-SK"/>
        </w:rPr>
        <w:t xml:space="preserve"> v </w:t>
      </w:r>
      <w:r w:rsidRPr="00A11C6D">
        <w:rPr>
          <w:noProof/>
          <w:spacing w:val="-6"/>
          <w:lang w:val="sk-SK"/>
        </w:rPr>
        <w:t>oblasti monitorovania, kontroly</w:t>
      </w:r>
      <w:r w:rsidR="00C73367" w:rsidRPr="00A11C6D">
        <w:rPr>
          <w:noProof/>
          <w:spacing w:val="-6"/>
          <w:lang w:val="sk-SK"/>
        </w:rPr>
        <w:t xml:space="preserve"> a </w:t>
      </w:r>
      <w:r w:rsidRPr="00A11C6D">
        <w:rPr>
          <w:noProof/>
          <w:spacing w:val="-6"/>
          <w:lang w:val="sk-SK"/>
        </w:rPr>
        <w:t>podávania správ</w:t>
      </w:r>
      <w:r w:rsidR="00C73367" w:rsidRPr="00A11C6D">
        <w:rPr>
          <w:noProof/>
          <w:spacing w:val="-6"/>
          <w:lang w:val="sk-SK"/>
        </w:rPr>
        <w:t xml:space="preserve"> v </w:t>
      </w:r>
      <w:r w:rsidRPr="00A11C6D">
        <w:rPr>
          <w:noProof/>
          <w:spacing w:val="-6"/>
          <w:lang w:val="sk-SK"/>
        </w:rPr>
        <w:t>oblasti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w:t>
      </w:r>
    </w:p>
    <w:p w14:paraId="69227766" w14:textId="3F538D9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Investície sa realizujú prostredníctvom dvoch oblastí činnosti:</w:t>
      </w:r>
    </w:p>
    <w:p w14:paraId="4BC6A945" w14:textId="4ABF12EE" w:rsidR="00C73367" w:rsidRPr="00A11C6D" w:rsidRDefault="00674A8F">
      <w:pPr>
        <w:pStyle w:val="P68B1DB1-Normal5"/>
        <w:spacing w:before="120" w:after="120" w:line="240" w:lineRule="auto"/>
        <w:ind w:left="426"/>
        <w:jc w:val="both"/>
        <w:rPr>
          <w:noProof/>
          <w:spacing w:val="-6"/>
          <w:lang w:val="sk-SK"/>
        </w:rPr>
      </w:pPr>
      <w:r w:rsidRPr="00A11C6D">
        <w:rPr>
          <w:noProof/>
          <w:spacing w:val="-6"/>
          <w:lang w:val="sk-SK"/>
        </w:rPr>
        <w:t>(1) Vybavenie 43 komisárov grófstva Národnej environmentálnej gardy digitálnym vybavením (systém IKT, systémy na skenovanie nákladných vozidiel, videokamery na nosené na tele, bezpilotné vzdušné prostriedky) na monitorovanie</w:t>
      </w:r>
      <w:r w:rsidR="00C73367" w:rsidRPr="00A11C6D">
        <w:rPr>
          <w:noProof/>
          <w:spacing w:val="-6"/>
          <w:lang w:val="sk-SK"/>
        </w:rPr>
        <w:t xml:space="preserve"> a </w:t>
      </w:r>
      <w:r w:rsidRPr="00A11C6D">
        <w:rPr>
          <w:noProof/>
          <w:spacing w:val="-6"/>
          <w:lang w:val="sk-SK"/>
        </w:rPr>
        <w:t>kontrolu nakladania</w:t>
      </w:r>
      <w:r w:rsidR="00C73367" w:rsidRPr="00A11C6D">
        <w:rPr>
          <w:noProof/>
          <w:spacing w:val="-6"/>
          <w:lang w:val="sk-SK"/>
        </w:rPr>
        <w:t xml:space="preserve"> s </w:t>
      </w:r>
      <w:r w:rsidRPr="00A11C6D">
        <w:rPr>
          <w:noProof/>
          <w:spacing w:val="-6"/>
          <w:lang w:val="sk-SK"/>
        </w:rPr>
        <w:t>odpadom (do 31</w:t>
      </w:r>
      <w:r w:rsidR="00C73367" w:rsidRPr="00A11C6D">
        <w:rPr>
          <w:noProof/>
          <w:spacing w:val="-6"/>
          <w:lang w:val="sk-SK"/>
        </w:rPr>
        <w:t>. decembra</w:t>
      </w:r>
      <w:r w:rsidRPr="00A11C6D">
        <w:rPr>
          <w:noProof/>
          <w:spacing w:val="-6"/>
          <w:lang w:val="sk-SK"/>
        </w:rPr>
        <w:t xml:space="preserve"> 2024).</w:t>
      </w:r>
      <w:r w:rsidR="00C73367" w:rsidRPr="00A11C6D">
        <w:rPr>
          <w:noProof/>
          <w:spacing w:val="-6"/>
          <w:lang w:val="sk-SK"/>
        </w:rPr>
        <w:t xml:space="preserve"> V </w:t>
      </w:r>
      <w:r w:rsidRPr="00A11C6D">
        <w:rPr>
          <w:noProof/>
          <w:spacing w:val="-6"/>
          <w:lang w:val="sk-SK"/>
        </w:rPr>
        <w:t>dôsledku toho do 31</w:t>
      </w:r>
      <w:r w:rsidR="00C73367" w:rsidRPr="00A11C6D">
        <w:rPr>
          <w:noProof/>
          <w:spacing w:val="-6"/>
          <w:lang w:val="sk-SK"/>
        </w:rPr>
        <w:t>. decembra</w:t>
      </w:r>
      <w:r w:rsidRPr="00A11C6D">
        <w:rPr>
          <w:noProof/>
          <w:spacing w:val="-6"/>
          <w:lang w:val="sk-SK"/>
        </w:rPr>
        <w:t xml:space="preserve"> 2025 vykonajú komisári národnej environmentálnej stráže 400 kontrolných misií</w:t>
      </w:r>
      <w:r w:rsidR="00C73367" w:rsidRPr="00A11C6D">
        <w:rPr>
          <w:noProof/>
          <w:spacing w:val="-6"/>
          <w:lang w:val="sk-SK"/>
        </w:rPr>
        <w:t xml:space="preserve"> s </w:t>
      </w:r>
      <w:r w:rsidRPr="00A11C6D">
        <w:rPr>
          <w:noProof/>
          <w:spacing w:val="-6"/>
          <w:lang w:val="sk-SK"/>
        </w:rPr>
        <w:t>použitím nového digitálneho vybavenia</w:t>
      </w:r>
      <w:r w:rsidR="00C73367" w:rsidRPr="00A11C6D">
        <w:rPr>
          <w:noProof/>
          <w:spacing w:val="-6"/>
          <w:lang w:val="sk-SK"/>
        </w:rPr>
        <w:t>.</w:t>
      </w:r>
    </w:p>
    <w:p w14:paraId="256A4C39" w14:textId="76062691" w:rsidR="00C73367" w:rsidRPr="00A11C6D" w:rsidRDefault="00674A8F">
      <w:pPr>
        <w:pStyle w:val="P68B1DB1-Normal5"/>
        <w:spacing w:before="120" w:after="120" w:line="240" w:lineRule="auto"/>
        <w:ind w:left="426"/>
        <w:jc w:val="both"/>
        <w:rPr>
          <w:noProof/>
          <w:spacing w:val="-6"/>
          <w:lang w:val="sk-SK"/>
        </w:rPr>
      </w:pPr>
      <w:r w:rsidRPr="00A11C6D">
        <w:rPr>
          <w:noProof/>
          <w:spacing w:val="-6"/>
          <w:lang w:val="sk-SK"/>
        </w:rPr>
        <w:t>(2) Nákup</w:t>
      </w:r>
      <w:r w:rsidR="00C73367" w:rsidRPr="00A11C6D">
        <w:rPr>
          <w:noProof/>
          <w:spacing w:val="-6"/>
          <w:lang w:val="sk-SK"/>
        </w:rPr>
        <w:t xml:space="preserve"> a </w:t>
      </w:r>
      <w:r w:rsidRPr="00A11C6D">
        <w:rPr>
          <w:noProof/>
          <w:spacing w:val="-6"/>
          <w:lang w:val="sk-SK"/>
        </w:rPr>
        <w:t>sprevádzkovanie 384 zariadení na monitorovanie kvality ovzdušia, rádioaktivity</w:t>
      </w:r>
      <w:r w:rsidR="00C73367" w:rsidRPr="00A11C6D">
        <w:rPr>
          <w:noProof/>
          <w:spacing w:val="-6"/>
          <w:lang w:val="sk-SK"/>
        </w:rPr>
        <w:t xml:space="preserve"> a </w:t>
      </w:r>
      <w:r w:rsidRPr="00A11C6D">
        <w:rPr>
          <w:noProof/>
          <w:spacing w:val="-6"/>
          <w:lang w:val="sk-SK"/>
        </w:rPr>
        <w:t>hluku pre Národnú agentúru na ochranu životného prostredia</w:t>
      </w:r>
      <w:r w:rsidR="00C73367" w:rsidRPr="00A11C6D">
        <w:rPr>
          <w:noProof/>
          <w:spacing w:val="-6"/>
          <w:lang w:val="sk-SK"/>
        </w:rPr>
        <w:t xml:space="preserve"> s </w:t>
      </w:r>
      <w:r w:rsidRPr="00A11C6D">
        <w:rPr>
          <w:noProof/>
          <w:spacing w:val="-6"/>
          <w:lang w:val="sk-SK"/>
        </w:rPr>
        <w:t>cieľom zabezpečiť zber, prenos, ukladanie</w:t>
      </w:r>
      <w:r w:rsidR="00C73367" w:rsidRPr="00A11C6D">
        <w:rPr>
          <w:noProof/>
          <w:spacing w:val="-6"/>
          <w:lang w:val="sk-SK"/>
        </w:rPr>
        <w:t xml:space="preserve"> a </w:t>
      </w:r>
      <w:r w:rsidRPr="00A11C6D">
        <w:rPr>
          <w:noProof/>
          <w:spacing w:val="-6"/>
          <w:lang w:val="sk-SK"/>
        </w:rPr>
        <w:t>umožniť nahlasovanie údajov</w:t>
      </w:r>
      <w:r w:rsidR="00C73367" w:rsidRPr="00A11C6D">
        <w:rPr>
          <w:noProof/>
          <w:spacing w:val="-6"/>
          <w:lang w:val="sk-SK"/>
        </w:rPr>
        <w:t xml:space="preserve"> o </w:t>
      </w:r>
      <w:r w:rsidRPr="00A11C6D">
        <w:rPr>
          <w:noProof/>
          <w:spacing w:val="-6"/>
          <w:lang w:val="sk-SK"/>
        </w:rPr>
        <w:t>koncentráciách znečisťujúcich látok</w:t>
      </w:r>
      <w:r w:rsidR="00C73367" w:rsidRPr="00A11C6D">
        <w:rPr>
          <w:noProof/>
          <w:spacing w:val="-6"/>
          <w:lang w:val="sk-SK"/>
        </w:rPr>
        <w:t xml:space="preserve"> v </w:t>
      </w:r>
      <w:r w:rsidRPr="00A11C6D">
        <w:rPr>
          <w:noProof/>
          <w:spacing w:val="-6"/>
          <w:lang w:val="sk-SK"/>
        </w:rPr>
        <w:t>životnom prostredí (do 30</w:t>
      </w:r>
      <w:r w:rsidR="00C73367" w:rsidRPr="00A11C6D">
        <w:rPr>
          <w:noProof/>
          <w:spacing w:val="-6"/>
          <w:lang w:val="sk-SK"/>
        </w:rPr>
        <w:t>. júna</w:t>
      </w:r>
      <w:r w:rsidRPr="00A11C6D">
        <w:rPr>
          <w:noProof/>
          <w:spacing w:val="-6"/>
          <w:lang w:val="sk-SK"/>
        </w:rPr>
        <w:t xml:space="preserve"> 2025)</w:t>
      </w:r>
      <w:r w:rsidR="00C73367" w:rsidRPr="00A11C6D">
        <w:rPr>
          <w:noProof/>
          <w:spacing w:val="-6"/>
          <w:lang w:val="sk-SK"/>
        </w:rPr>
        <w:t>.</w:t>
      </w:r>
    </w:p>
    <w:p w14:paraId="1F562F16" w14:textId="3F91B79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 Najmä vozidlá zakúpené</w:t>
      </w:r>
      <w:r w:rsidR="00C73367" w:rsidRPr="00A11C6D">
        <w:rPr>
          <w:noProof/>
          <w:spacing w:val="-6"/>
          <w:lang w:val="sk-SK"/>
        </w:rPr>
        <w:t xml:space="preserve"> v </w:t>
      </w:r>
      <w:r w:rsidRPr="00A11C6D">
        <w:rPr>
          <w:noProof/>
          <w:spacing w:val="-6"/>
          <w:lang w:val="sk-SK"/>
        </w:rPr>
        <w:t>rámci tohto opatrenia musia byť najlepšou dostupnou technológiou</w:t>
      </w:r>
      <w:r w:rsidR="00C73367" w:rsidRPr="00A11C6D">
        <w:rPr>
          <w:noProof/>
          <w:spacing w:val="-6"/>
          <w:lang w:val="sk-SK"/>
        </w:rPr>
        <w:t xml:space="preserve"> z </w:t>
      </w:r>
      <w:r w:rsidRPr="00A11C6D">
        <w:rPr>
          <w:noProof/>
          <w:spacing w:val="-6"/>
          <w:lang w:val="sk-SK"/>
        </w:rPr>
        <w:t>environmentálneho hľadiska.</w:t>
      </w:r>
    </w:p>
    <w:p w14:paraId="48592E91" w14:textId="5FF276D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205C46C5"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headerReference w:type="even" r:id="rId66"/>
          <w:headerReference w:type="default" r:id="rId67"/>
          <w:footerReference w:type="even" r:id="rId68"/>
          <w:footerReference w:type="default" r:id="rId69"/>
          <w:headerReference w:type="first" r:id="rId70"/>
          <w:footerReference w:type="first" r:id="rId71"/>
          <w:pgSz w:w="11907" w:h="16839"/>
          <w:pgMar w:top="1134" w:right="1418" w:bottom="1134" w:left="1418" w:header="709" w:footer="709" w:gutter="0"/>
          <w:cols w:space="720"/>
          <w:docGrid w:linePitch="360"/>
        </w:sectPr>
      </w:pPr>
    </w:p>
    <w:p w14:paraId="0F13C218" w14:textId="7F0B747D" w:rsidR="009A71A8" w:rsidRPr="00A11C6D" w:rsidRDefault="00674A8F">
      <w:pPr>
        <w:keepNext/>
        <w:spacing w:before="120" w:after="120" w:line="240" w:lineRule="auto"/>
        <w:ind w:left="-284"/>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C.2.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úverom</w:t>
      </w:r>
    </w:p>
    <w:tbl>
      <w:tblPr>
        <w:tblW w:w="15544" w:type="dxa"/>
        <w:jc w:val="center"/>
        <w:tblLayout w:type="fixed"/>
        <w:tblLook w:val="04A0" w:firstRow="1" w:lastRow="0" w:firstColumn="1" w:lastColumn="0" w:noHBand="0" w:noVBand="1"/>
      </w:tblPr>
      <w:tblGrid>
        <w:gridCol w:w="15"/>
        <w:gridCol w:w="819"/>
        <w:gridCol w:w="1490"/>
        <w:gridCol w:w="1222"/>
        <w:gridCol w:w="1490"/>
        <w:gridCol w:w="1625"/>
        <w:gridCol w:w="1087"/>
        <w:gridCol w:w="1357"/>
        <w:gridCol w:w="818"/>
        <w:gridCol w:w="1087"/>
        <w:gridCol w:w="819"/>
        <w:gridCol w:w="3715"/>
      </w:tblGrid>
      <w:tr w:rsidR="009A71A8" w:rsidRPr="00A11C6D" w14:paraId="645F0479" w14:textId="77777777">
        <w:trPr>
          <w:trHeight w:val="587"/>
          <w:tblHeader/>
          <w:jc w:val="center"/>
        </w:trPr>
        <w:tc>
          <w:tcPr>
            <w:tcW w:w="865" w:type="dxa"/>
            <w:gridSpan w:val="2"/>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09D3F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6260B"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BE300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4CFE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8076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Kvalitatívne</w:t>
            </w:r>
          </w:p>
          <w:p w14:paraId="39714014" w14:textId="77777777"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2693"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8B41F8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Kvantitatívne ukazovatele (pre ciele)</w:t>
            </w:r>
          </w:p>
        </w:tc>
        <w:tc>
          <w:tcPr>
            <w:tcW w:w="1985" w:type="dxa"/>
            <w:gridSpan w:val="2"/>
            <w:tcBorders>
              <w:top w:val="single" w:sz="4" w:space="0" w:color="auto"/>
              <w:left w:val="nil"/>
              <w:bottom w:val="single" w:sz="4" w:space="0" w:color="auto"/>
              <w:right w:val="single" w:sz="4" w:space="0" w:color="auto"/>
            </w:tcBorders>
            <w:shd w:val="clear" w:color="auto" w:fill="BDD7EE"/>
            <w:vAlign w:val="center"/>
          </w:tcPr>
          <w:p w14:paraId="412B275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w:t>
            </w:r>
          </w:p>
          <w:p w14:paraId="2F91C4A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 dokončenie</w:t>
            </w:r>
          </w:p>
        </w:tc>
        <w:tc>
          <w:tcPr>
            <w:tcW w:w="390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2C292" w14:textId="6B7CC24D"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60996550" w14:textId="77777777">
        <w:trPr>
          <w:trHeight w:val="457"/>
          <w:tblHeader/>
          <w:jc w:val="center"/>
        </w:trPr>
        <w:tc>
          <w:tcPr>
            <w:tcW w:w="865" w:type="dxa"/>
            <w:gridSpan w:val="2"/>
            <w:vMerge/>
            <w:tcBorders>
              <w:top w:val="single" w:sz="4" w:space="0" w:color="auto"/>
              <w:left w:val="single" w:sz="4" w:space="0" w:color="auto"/>
              <w:bottom w:val="single" w:sz="4" w:space="0" w:color="auto"/>
              <w:right w:val="single" w:sz="4" w:space="0" w:color="auto"/>
            </w:tcBorders>
            <w:hideMark/>
          </w:tcPr>
          <w:p w14:paraId="2C3B80F5"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559" w:type="dxa"/>
            <w:vMerge/>
            <w:tcBorders>
              <w:top w:val="single" w:sz="4" w:space="0" w:color="auto"/>
              <w:left w:val="single" w:sz="4" w:space="0" w:color="auto"/>
              <w:bottom w:val="single" w:sz="4" w:space="0" w:color="auto"/>
              <w:right w:val="single" w:sz="4" w:space="0" w:color="auto"/>
            </w:tcBorders>
            <w:hideMark/>
          </w:tcPr>
          <w:p w14:paraId="01CEF92B"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76" w:type="dxa"/>
            <w:vMerge/>
            <w:tcBorders>
              <w:top w:val="single" w:sz="4" w:space="0" w:color="auto"/>
              <w:left w:val="single" w:sz="4" w:space="0" w:color="auto"/>
              <w:bottom w:val="single" w:sz="4" w:space="0" w:color="auto"/>
              <w:right w:val="single" w:sz="4" w:space="0" w:color="auto"/>
            </w:tcBorders>
            <w:hideMark/>
          </w:tcPr>
          <w:p w14:paraId="7C39A901"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559" w:type="dxa"/>
            <w:vMerge/>
            <w:tcBorders>
              <w:top w:val="single" w:sz="4" w:space="0" w:color="auto"/>
              <w:left w:val="single" w:sz="4" w:space="0" w:color="auto"/>
              <w:bottom w:val="single" w:sz="4" w:space="0" w:color="auto"/>
              <w:right w:val="single" w:sz="4" w:space="0" w:color="auto"/>
            </w:tcBorders>
            <w:hideMark/>
          </w:tcPr>
          <w:p w14:paraId="4B158905"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701" w:type="dxa"/>
            <w:vMerge/>
            <w:tcBorders>
              <w:top w:val="single" w:sz="4" w:space="0" w:color="auto"/>
              <w:left w:val="single" w:sz="4" w:space="0" w:color="auto"/>
              <w:bottom w:val="single" w:sz="4" w:space="0" w:color="auto"/>
              <w:right w:val="single" w:sz="4" w:space="0" w:color="auto"/>
            </w:tcBorders>
            <w:hideMark/>
          </w:tcPr>
          <w:p w14:paraId="143666C0"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134" w:type="dxa"/>
            <w:tcBorders>
              <w:top w:val="nil"/>
              <w:left w:val="single" w:sz="4" w:space="0" w:color="auto"/>
              <w:bottom w:val="nil"/>
              <w:right w:val="single" w:sz="4" w:space="0" w:color="auto"/>
            </w:tcBorders>
            <w:shd w:val="clear" w:color="auto" w:fill="BDD7EE"/>
            <w:vAlign w:val="center"/>
            <w:hideMark/>
          </w:tcPr>
          <w:p w14:paraId="2A8344E9"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Jednotka</w:t>
            </w:r>
          </w:p>
          <w:p w14:paraId="1515E9EB"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z</w:t>
            </w:r>
          </w:p>
          <w:p w14:paraId="7DDA2AC7" w14:textId="08F75F76"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opatrenie</w:t>
            </w:r>
          </w:p>
        </w:tc>
        <w:tc>
          <w:tcPr>
            <w:tcW w:w="1418" w:type="dxa"/>
            <w:tcBorders>
              <w:top w:val="nil"/>
              <w:left w:val="nil"/>
              <w:bottom w:val="nil"/>
              <w:right w:val="single" w:sz="4" w:space="0" w:color="auto"/>
            </w:tcBorders>
            <w:shd w:val="clear" w:color="auto" w:fill="BDD7EE"/>
            <w:vAlign w:val="center"/>
            <w:hideMark/>
          </w:tcPr>
          <w:p w14:paraId="0A893083" w14:textId="1D6A5F1C"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Základná </w:t>
            </w:r>
          </w:p>
        </w:tc>
        <w:tc>
          <w:tcPr>
            <w:tcW w:w="850" w:type="dxa"/>
            <w:tcBorders>
              <w:top w:val="nil"/>
              <w:left w:val="nil"/>
              <w:bottom w:val="nil"/>
              <w:right w:val="single" w:sz="4" w:space="0" w:color="auto"/>
            </w:tcBorders>
            <w:shd w:val="clear" w:color="auto" w:fill="BDD7EE"/>
            <w:vAlign w:val="center"/>
            <w:hideMark/>
          </w:tcPr>
          <w:p w14:paraId="4C16B73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Cieľ </w:t>
            </w:r>
          </w:p>
        </w:tc>
        <w:tc>
          <w:tcPr>
            <w:tcW w:w="1134" w:type="dxa"/>
            <w:tcBorders>
              <w:top w:val="nil"/>
              <w:left w:val="nil"/>
              <w:bottom w:val="nil"/>
              <w:right w:val="single" w:sz="4" w:space="0" w:color="auto"/>
            </w:tcBorders>
            <w:shd w:val="clear" w:color="auto" w:fill="BDD7EE"/>
            <w:vAlign w:val="center"/>
            <w:hideMark/>
          </w:tcPr>
          <w:p w14:paraId="1E7F26C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51" w:type="dxa"/>
            <w:tcBorders>
              <w:top w:val="nil"/>
              <w:left w:val="nil"/>
              <w:bottom w:val="nil"/>
              <w:right w:val="single" w:sz="4" w:space="0" w:color="auto"/>
            </w:tcBorders>
            <w:shd w:val="clear" w:color="auto" w:fill="BDD7EE"/>
            <w:vAlign w:val="center"/>
            <w:hideMark/>
          </w:tcPr>
          <w:p w14:paraId="0EFF4E7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906" w:type="dxa"/>
            <w:vMerge/>
            <w:tcBorders>
              <w:top w:val="single" w:sz="4" w:space="0" w:color="auto"/>
              <w:bottom w:val="single" w:sz="4" w:space="0" w:color="auto"/>
              <w:right w:val="single" w:sz="4" w:space="0" w:color="auto"/>
            </w:tcBorders>
            <w:hideMark/>
          </w:tcPr>
          <w:p w14:paraId="7371676B"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59128DB1" w14:textId="77777777">
        <w:tblPrEx>
          <w:tblCellMar>
            <w:left w:w="28" w:type="dxa"/>
            <w:right w:w="28" w:type="dxa"/>
          </w:tblCellMar>
        </w:tblPrEx>
        <w:trPr>
          <w:trHeight w:val="309"/>
          <w:jc w:val="center"/>
        </w:trPr>
        <w:tc>
          <w:tcPr>
            <w:tcW w:w="865" w:type="dxa"/>
            <w:gridSpan w:val="2"/>
            <w:tcBorders>
              <w:top w:val="single" w:sz="4" w:space="0" w:color="auto"/>
              <w:left w:val="single" w:sz="4" w:space="0" w:color="auto"/>
              <w:bottom w:val="single" w:sz="4" w:space="0" w:color="auto"/>
              <w:right w:val="single" w:sz="4" w:space="0" w:color="auto"/>
            </w:tcBorders>
            <w:shd w:val="clear" w:color="auto" w:fill="C6EFCE"/>
            <w:noWrap/>
            <w:hideMark/>
          </w:tcPr>
          <w:p w14:paraId="77D0883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43</w:t>
            </w:r>
          </w:p>
        </w:tc>
        <w:tc>
          <w:tcPr>
            <w:tcW w:w="1559" w:type="dxa"/>
            <w:tcBorders>
              <w:top w:val="single" w:sz="4" w:space="0" w:color="auto"/>
              <w:left w:val="nil"/>
              <w:bottom w:val="single" w:sz="4" w:space="0" w:color="auto"/>
              <w:right w:val="single" w:sz="4" w:space="0" w:color="auto"/>
            </w:tcBorders>
            <w:shd w:val="clear" w:color="auto" w:fill="C6EFCE"/>
            <w:noWrap/>
            <w:hideMark/>
          </w:tcPr>
          <w:p w14:paraId="1605FA13" w14:textId="379C29C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Zlepšenie riadenia odpadového hospodárstva</w:t>
            </w:r>
            <w:r w:rsidR="00C73367" w:rsidRPr="00A11C6D">
              <w:rPr>
                <w:noProof/>
                <w:spacing w:val="-6"/>
                <w:lang w:val="sk-SK"/>
              </w:rPr>
              <w:t xml:space="preserve"> s </w:t>
            </w:r>
            <w:r w:rsidRPr="00A11C6D">
              <w:rPr>
                <w:noProof/>
                <w:spacing w:val="-6"/>
                <w:lang w:val="sk-SK"/>
              </w:rPr>
              <w:t>cieľom urýchliť prechod na obehové hospodárstvo</w:t>
            </w:r>
          </w:p>
        </w:tc>
        <w:tc>
          <w:tcPr>
            <w:tcW w:w="1276" w:type="dxa"/>
            <w:tcBorders>
              <w:top w:val="single" w:sz="4" w:space="0" w:color="auto"/>
              <w:left w:val="nil"/>
              <w:bottom w:val="single" w:sz="4" w:space="0" w:color="auto"/>
              <w:right w:val="single" w:sz="4" w:space="0" w:color="auto"/>
            </w:tcBorders>
            <w:shd w:val="clear" w:color="auto" w:fill="C6EFCE"/>
            <w:noWrap/>
            <w:hideMark/>
          </w:tcPr>
          <w:p w14:paraId="7E5773F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hideMark/>
          </w:tcPr>
          <w:p w14:paraId="7C085BA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národnej stratégie obehového hospodárstva</w:t>
            </w:r>
          </w:p>
        </w:tc>
        <w:tc>
          <w:tcPr>
            <w:tcW w:w="1701" w:type="dxa"/>
            <w:tcBorders>
              <w:top w:val="single" w:sz="4" w:space="0" w:color="auto"/>
              <w:left w:val="nil"/>
              <w:bottom w:val="single" w:sz="4" w:space="0" w:color="auto"/>
              <w:right w:val="single" w:sz="4" w:space="0" w:color="auto"/>
            </w:tcBorders>
            <w:shd w:val="clear" w:color="auto" w:fill="C6EFCE"/>
            <w:noWrap/>
            <w:hideMark/>
          </w:tcPr>
          <w:p w14:paraId="67B164B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národnej stratégie obehového hospodárstva rozhodnutím vlády</w:t>
            </w:r>
          </w:p>
        </w:tc>
        <w:tc>
          <w:tcPr>
            <w:tcW w:w="1134" w:type="dxa"/>
            <w:tcBorders>
              <w:top w:val="single" w:sz="4" w:space="0" w:color="auto"/>
              <w:left w:val="nil"/>
              <w:bottom w:val="single" w:sz="4" w:space="0" w:color="auto"/>
              <w:right w:val="single" w:sz="4" w:space="0" w:color="auto"/>
            </w:tcBorders>
            <w:shd w:val="clear" w:color="auto" w:fill="C6EFCE"/>
            <w:noWrap/>
          </w:tcPr>
          <w:p w14:paraId="1B70D5B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52C360D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2C65E02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5B553B2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851" w:type="dxa"/>
            <w:tcBorders>
              <w:top w:val="single" w:sz="4" w:space="0" w:color="auto"/>
              <w:left w:val="nil"/>
              <w:bottom w:val="single" w:sz="4" w:space="0" w:color="auto"/>
              <w:right w:val="single" w:sz="4" w:space="0" w:color="auto"/>
            </w:tcBorders>
            <w:shd w:val="clear" w:color="auto" w:fill="C6EFCE"/>
            <w:noWrap/>
            <w:hideMark/>
          </w:tcPr>
          <w:p w14:paraId="6FCAC16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906" w:type="dxa"/>
            <w:tcBorders>
              <w:top w:val="single" w:sz="4" w:space="0" w:color="auto"/>
              <w:left w:val="nil"/>
              <w:bottom w:val="single" w:sz="4" w:space="0" w:color="auto"/>
              <w:right w:val="single" w:sz="4" w:space="0" w:color="auto"/>
            </w:tcBorders>
            <w:shd w:val="clear" w:color="auto" w:fill="C6EFCE"/>
            <w:noWrap/>
          </w:tcPr>
          <w:p w14:paraId="506A406B" w14:textId="26B66E5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Prijatie národnej stratégie obehového hospodárstva, ktorá bude vychádzať</w:t>
            </w:r>
            <w:r w:rsidR="00C73367" w:rsidRPr="00A11C6D">
              <w:rPr>
                <w:noProof/>
                <w:spacing w:val="-6"/>
                <w:lang w:val="sk-SK"/>
              </w:rPr>
              <w:t xml:space="preserve"> z </w:t>
            </w:r>
            <w:r w:rsidRPr="00A11C6D">
              <w:rPr>
                <w:noProof/>
                <w:spacing w:val="-6"/>
                <w:lang w:val="sk-SK"/>
              </w:rPr>
              <w:t>odporúčaní prebiehajúceho projektu Nástroja technickej podpory.</w:t>
            </w:r>
          </w:p>
          <w:p w14:paraId="1736251C" w14:textId="529A274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stratégii sa stanovia pravidlá pre celý životný cyklus výrobkov</w:t>
            </w:r>
            <w:r w:rsidR="00C73367" w:rsidRPr="00A11C6D">
              <w:rPr>
                <w:noProof/>
                <w:spacing w:val="-6"/>
                <w:lang w:val="sk-SK"/>
              </w:rPr>
              <w:t xml:space="preserve"> a </w:t>
            </w:r>
            <w:r w:rsidRPr="00A11C6D">
              <w:rPr>
                <w:noProof/>
                <w:spacing w:val="-6"/>
                <w:lang w:val="sk-SK"/>
              </w:rPr>
              <w:t>vymedzia sa tieto kľúčové prvky:</w:t>
            </w:r>
          </w:p>
          <w:p w14:paraId="133A6DA7" w14:textId="10EE7F5B" w:rsidR="009A71A8" w:rsidRPr="00A11C6D" w:rsidRDefault="00674A8F">
            <w:pPr>
              <w:pStyle w:val="P68B1DB1-ListParagraph13"/>
              <w:numPr>
                <w:ilvl w:val="0"/>
                <w:numId w:val="8"/>
              </w:numPr>
              <w:spacing w:after="0" w:line="240" w:lineRule="auto"/>
              <w:ind w:left="165" w:hanging="141"/>
              <w:jc w:val="both"/>
              <w:rPr>
                <w:rFonts w:cs="Times New Roman"/>
                <w:noProof/>
                <w:spacing w:val="-6"/>
                <w:lang w:val="sk-SK"/>
              </w:rPr>
            </w:pPr>
            <w:r w:rsidRPr="00A11C6D">
              <w:rPr>
                <w:noProof/>
                <w:spacing w:val="-6"/>
                <w:lang w:val="sk-SK"/>
              </w:rPr>
              <w:t>metódy</w:t>
            </w:r>
            <w:r w:rsidR="00C73367" w:rsidRPr="00A11C6D">
              <w:rPr>
                <w:noProof/>
                <w:spacing w:val="-6"/>
                <w:lang w:val="sk-SK"/>
              </w:rPr>
              <w:t xml:space="preserve"> a </w:t>
            </w:r>
            <w:r w:rsidRPr="00A11C6D">
              <w:rPr>
                <w:noProof/>
                <w:spacing w:val="-6"/>
                <w:lang w:val="sk-SK"/>
              </w:rPr>
              <w:t>nástroje regulačného, finančného</w:t>
            </w:r>
            <w:r w:rsidR="00C73367" w:rsidRPr="00A11C6D">
              <w:rPr>
                <w:noProof/>
                <w:spacing w:val="-6"/>
                <w:lang w:val="sk-SK"/>
              </w:rPr>
              <w:t xml:space="preserve"> a </w:t>
            </w:r>
            <w:r w:rsidRPr="00A11C6D">
              <w:rPr>
                <w:noProof/>
                <w:spacing w:val="-6"/>
                <w:lang w:val="sk-SK"/>
              </w:rPr>
              <w:t>informačného riadenia na podporu iniciatív</w:t>
            </w:r>
            <w:r w:rsidR="00C73367" w:rsidRPr="00A11C6D">
              <w:rPr>
                <w:noProof/>
                <w:spacing w:val="-6"/>
                <w:lang w:val="sk-SK"/>
              </w:rPr>
              <w:t xml:space="preserve"> v </w:t>
            </w:r>
            <w:r w:rsidRPr="00A11C6D">
              <w:rPr>
                <w:noProof/>
                <w:spacing w:val="-6"/>
                <w:lang w:val="sk-SK"/>
              </w:rPr>
              <w:t>oblasti obehového hospodárstva;</w:t>
            </w:r>
          </w:p>
          <w:p w14:paraId="438D6846" w14:textId="77777777" w:rsidR="009A71A8" w:rsidRPr="00A11C6D" w:rsidRDefault="00674A8F">
            <w:pPr>
              <w:pStyle w:val="P68B1DB1-ListParagraph13"/>
              <w:numPr>
                <w:ilvl w:val="0"/>
                <w:numId w:val="8"/>
              </w:numPr>
              <w:spacing w:after="0" w:line="240" w:lineRule="auto"/>
              <w:ind w:left="165" w:hanging="141"/>
              <w:jc w:val="both"/>
              <w:rPr>
                <w:rFonts w:cs="Times New Roman"/>
                <w:noProof/>
                <w:spacing w:val="-6"/>
                <w:lang w:val="sk-SK"/>
              </w:rPr>
            </w:pPr>
            <w:r w:rsidRPr="00A11C6D">
              <w:rPr>
                <w:noProof/>
                <w:spacing w:val="-6"/>
                <w:lang w:val="sk-SK"/>
              </w:rPr>
              <w:t>identifikácia sektorov, na ktoré sa má vzťahovať;</w:t>
            </w:r>
          </w:p>
          <w:p w14:paraId="22E61FA5" w14:textId="0B5EFE1F" w:rsidR="009A71A8" w:rsidRPr="00A11C6D" w:rsidRDefault="00674A8F">
            <w:pPr>
              <w:pStyle w:val="P68B1DB1-ListParagraph13"/>
              <w:numPr>
                <w:ilvl w:val="0"/>
                <w:numId w:val="8"/>
              </w:numPr>
              <w:spacing w:after="0" w:line="240" w:lineRule="auto"/>
              <w:ind w:left="165" w:hanging="141"/>
              <w:jc w:val="both"/>
              <w:rPr>
                <w:rFonts w:cs="Times New Roman"/>
                <w:noProof/>
                <w:spacing w:val="-6"/>
                <w:lang w:val="sk-SK"/>
              </w:rPr>
            </w:pPr>
            <w:r w:rsidRPr="00A11C6D">
              <w:rPr>
                <w:noProof/>
                <w:spacing w:val="-6"/>
                <w:lang w:val="sk-SK"/>
              </w:rPr>
              <w:t>revízia environmentálnych</w:t>
            </w:r>
            <w:r w:rsidR="00C73367" w:rsidRPr="00A11C6D">
              <w:rPr>
                <w:noProof/>
                <w:spacing w:val="-6"/>
                <w:lang w:val="sk-SK"/>
              </w:rPr>
              <w:t xml:space="preserve"> a </w:t>
            </w:r>
            <w:r w:rsidRPr="00A11C6D">
              <w:rPr>
                <w:noProof/>
                <w:spacing w:val="-6"/>
                <w:lang w:val="sk-SK"/>
              </w:rPr>
              <w:t>hospodárskych stimulov pre odpad</w:t>
            </w:r>
            <w:r w:rsidR="00C73367" w:rsidRPr="00A11C6D">
              <w:rPr>
                <w:noProof/>
                <w:spacing w:val="-6"/>
                <w:lang w:val="sk-SK"/>
              </w:rPr>
              <w:t xml:space="preserve"> s </w:t>
            </w:r>
            <w:r w:rsidRPr="00A11C6D">
              <w:rPr>
                <w:noProof/>
                <w:spacing w:val="-6"/>
                <w:lang w:val="sk-SK"/>
              </w:rPr>
              <w:t>cieľom dosiahnuť, aby recyklácia bola vhodnejšia ako skládkovanie</w:t>
            </w:r>
            <w:r w:rsidR="00C73367" w:rsidRPr="00A11C6D">
              <w:rPr>
                <w:noProof/>
                <w:spacing w:val="-6"/>
                <w:lang w:val="sk-SK"/>
              </w:rPr>
              <w:t xml:space="preserve"> a </w:t>
            </w:r>
            <w:r w:rsidRPr="00A11C6D">
              <w:rPr>
                <w:noProof/>
                <w:spacing w:val="-6"/>
                <w:lang w:val="sk-SK"/>
              </w:rPr>
              <w:t>spaľovanie;</w:t>
            </w:r>
          </w:p>
          <w:p w14:paraId="7158CB17" w14:textId="12E6DE40" w:rsidR="009A71A8" w:rsidRPr="00A11C6D" w:rsidRDefault="00674A8F">
            <w:pPr>
              <w:pStyle w:val="P68B1DB1-ListParagraph13"/>
              <w:numPr>
                <w:ilvl w:val="0"/>
                <w:numId w:val="8"/>
              </w:numPr>
              <w:spacing w:after="0" w:line="240" w:lineRule="auto"/>
              <w:ind w:left="165" w:hanging="141"/>
              <w:jc w:val="both"/>
              <w:rPr>
                <w:rFonts w:cs="Times New Roman"/>
                <w:noProof/>
                <w:spacing w:val="-6"/>
                <w:lang w:val="sk-SK"/>
              </w:rPr>
            </w:pPr>
            <w:r w:rsidRPr="00A11C6D">
              <w:rPr>
                <w:noProof/>
                <w:spacing w:val="-6"/>
                <w:lang w:val="sk-SK"/>
              </w:rPr>
              <w:t>usmernenia na používanie finančných metód/nástrojov</w:t>
            </w:r>
            <w:r w:rsidR="00C73367" w:rsidRPr="00A11C6D">
              <w:rPr>
                <w:noProof/>
                <w:spacing w:val="-6"/>
                <w:lang w:val="sk-SK"/>
              </w:rPr>
              <w:t xml:space="preserve"> a </w:t>
            </w:r>
            <w:r w:rsidRPr="00A11C6D">
              <w:rPr>
                <w:noProof/>
                <w:spacing w:val="-6"/>
                <w:lang w:val="sk-SK"/>
              </w:rPr>
              <w:t>metód/nástrojov riadenia</w:t>
            </w:r>
            <w:r w:rsidR="00C73367" w:rsidRPr="00A11C6D">
              <w:rPr>
                <w:noProof/>
                <w:spacing w:val="-6"/>
                <w:lang w:val="sk-SK"/>
              </w:rPr>
              <w:t xml:space="preserve"> v </w:t>
            </w:r>
            <w:r w:rsidRPr="00A11C6D">
              <w:rPr>
                <w:noProof/>
                <w:spacing w:val="-6"/>
                <w:lang w:val="sk-SK"/>
              </w:rPr>
              <w:t>príslušných sektoroch;</w:t>
            </w:r>
          </w:p>
          <w:p w14:paraId="354FADE4" w14:textId="2F75BE11" w:rsidR="00C73367" w:rsidRPr="00A11C6D" w:rsidRDefault="00674A8F">
            <w:pPr>
              <w:pStyle w:val="P68B1DB1-ListParagraph13"/>
              <w:numPr>
                <w:ilvl w:val="0"/>
                <w:numId w:val="8"/>
              </w:numPr>
              <w:spacing w:after="0" w:line="240" w:lineRule="auto"/>
              <w:ind w:left="165" w:hanging="141"/>
              <w:jc w:val="both"/>
              <w:rPr>
                <w:noProof/>
                <w:spacing w:val="-6"/>
                <w:lang w:val="sk-SK"/>
              </w:rPr>
            </w:pPr>
            <w:r w:rsidRPr="00A11C6D">
              <w:rPr>
                <w:noProof/>
                <w:spacing w:val="-6"/>
                <w:lang w:val="sk-SK"/>
              </w:rPr>
              <w:t>rámec riadenia spolupráce medzi zainteresovanými stranami (orgánmi, akademickou obcou, súkromným sektorom, neziskovým sektorom</w:t>
            </w:r>
            <w:r w:rsidR="00C73367" w:rsidRPr="00A11C6D">
              <w:rPr>
                <w:noProof/>
                <w:spacing w:val="-6"/>
                <w:lang w:val="sk-SK"/>
              </w:rPr>
              <w:t xml:space="preserve"> a </w:t>
            </w:r>
            <w:r w:rsidRPr="00A11C6D">
              <w:rPr>
                <w:noProof/>
                <w:spacing w:val="-6"/>
                <w:lang w:val="sk-SK"/>
              </w:rPr>
              <w:t>občanmi)</w:t>
            </w:r>
            <w:r w:rsidR="00C73367" w:rsidRPr="00A11C6D">
              <w:rPr>
                <w:noProof/>
                <w:spacing w:val="-6"/>
                <w:lang w:val="sk-SK"/>
              </w:rPr>
              <w:t>.</w:t>
            </w:r>
          </w:p>
          <w:p w14:paraId="5F76511C" w14:textId="2A2E766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Národná stratégia obehového hospodárstva účinne prispieva</w:t>
            </w:r>
            <w:r w:rsidR="00C73367" w:rsidRPr="00A11C6D">
              <w:rPr>
                <w:noProof/>
                <w:spacing w:val="-6"/>
                <w:lang w:val="sk-SK"/>
              </w:rPr>
              <w:t xml:space="preserve"> k </w:t>
            </w:r>
            <w:r w:rsidRPr="00A11C6D">
              <w:rPr>
                <w:noProof/>
                <w:spacing w:val="-6"/>
                <w:lang w:val="sk-SK"/>
              </w:rPr>
              <w:t>cieľom EÚ</w:t>
            </w:r>
            <w:r w:rsidR="00C73367" w:rsidRPr="00A11C6D">
              <w:rPr>
                <w:noProof/>
                <w:spacing w:val="-6"/>
                <w:lang w:val="sk-SK"/>
              </w:rPr>
              <w:t xml:space="preserve"> v </w:t>
            </w:r>
            <w:r w:rsidRPr="00A11C6D">
              <w:rPr>
                <w:noProof/>
                <w:spacing w:val="-6"/>
                <w:lang w:val="sk-SK"/>
              </w:rPr>
              <w:t>oblasti recyklácie odpadu, najmä pokiaľ ide</w:t>
            </w:r>
            <w:r w:rsidR="00C73367" w:rsidRPr="00A11C6D">
              <w:rPr>
                <w:noProof/>
                <w:spacing w:val="-6"/>
                <w:lang w:val="sk-SK"/>
              </w:rPr>
              <w:t xml:space="preserve"> o </w:t>
            </w:r>
            <w:r w:rsidRPr="00A11C6D">
              <w:rPr>
                <w:noProof/>
                <w:spacing w:val="-6"/>
                <w:lang w:val="sk-SK"/>
              </w:rPr>
              <w:t>recykláciu komunálneho odpadu</w:t>
            </w:r>
            <w:r w:rsidR="00C73367" w:rsidRPr="00A11C6D">
              <w:rPr>
                <w:noProof/>
                <w:spacing w:val="-6"/>
                <w:lang w:val="sk-SK"/>
              </w:rPr>
              <w:t xml:space="preserve"> a </w:t>
            </w:r>
            <w:r w:rsidRPr="00A11C6D">
              <w:rPr>
                <w:noProof/>
                <w:spacing w:val="-6"/>
                <w:lang w:val="sk-SK"/>
              </w:rPr>
              <w:t>zníženie vysokej miery skládkovania.</w:t>
            </w:r>
          </w:p>
        </w:tc>
      </w:tr>
      <w:tr w:rsidR="009A71A8" w:rsidRPr="00A11C6D" w14:paraId="1DB0DF1D"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37D2961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44</w:t>
            </w:r>
          </w:p>
        </w:tc>
        <w:tc>
          <w:tcPr>
            <w:tcW w:w="1559" w:type="dxa"/>
            <w:tcBorders>
              <w:top w:val="nil"/>
              <w:left w:val="nil"/>
              <w:bottom w:val="single" w:sz="4" w:space="0" w:color="auto"/>
              <w:right w:val="single" w:sz="4" w:space="0" w:color="auto"/>
            </w:tcBorders>
            <w:shd w:val="clear" w:color="auto" w:fill="C6EFCE"/>
            <w:noWrap/>
            <w:hideMark/>
          </w:tcPr>
          <w:p w14:paraId="24D3F10E" w14:textId="60E7C09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Zlepšenie riadenia odpadového hospodárstva</w:t>
            </w:r>
            <w:r w:rsidR="00C73367" w:rsidRPr="00A11C6D">
              <w:rPr>
                <w:noProof/>
                <w:spacing w:val="-6"/>
                <w:lang w:val="sk-SK"/>
              </w:rPr>
              <w:t xml:space="preserve"> s </w:t>
            </w:r>
            <w:r w:rsidRPr="00A11C6D">
              <w:rPr>
                <w:noProof/>
                <w:spacing w:val="-6"/>
                <w:lang w:val="sk-SK"/>
              </w:rPr>
              <w:t xml:space="preserve">cieľom urýchliť prechod na obehové hospodárstvo </w:t>
            </w:r>
          </w:p>
        </w:tc>
        <w:tc>
          <w:tcPr>
            <w:tcW w:w="1276" w:type="dxa"/>
            <w:tcBorders>
              <w:top w:val="nil"/>
              <w:left w:val="nil"/>
              <w:bottom w:val="single" w:sz="4" w:space="0" w:color="auto"/>
              <w:right w:val="single" w:sz="4" w:space="0" w:color="auto"/>
            </w:tcBorders>
            <w:shd w:val="clear" w:color="auto" w:fill="C6EFCE"/>
            <w:noWrap/>
            <w:hideMark/>
          </w:tcPr>
          <w:p w14:paraId="71D3689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9" w:type="dxa"/>
            <w:tcBorders>
              <w:top w:val="nil"/>
              <w:left w:val="nil"/>
              <w:bottom w:val="single" w:sz="4" w:space="0" w:color="auto"/>
              <w:right w:val="single" w:sz="4" w:space="0" w:color="auto"/>
            </w:tcBorders>
            <w:shd w:val="clear" w:color="auto" w:fill="C6EFCE"/>
            <w:noWrap/>
            <w:hideMark/>
          </w:tcPr>
          <w:p w14:paraId="566180F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akčného plánu pre národnú stratégiu obehového hospodárstva</w:t>
            </w:r>
          </w:p>
        </w:tc>
        <w:tc>
          <w:tcPr>
            <w:tcW w:w="1701" w:type="dxa"/>
            <w:tcBorders>
              <w:top w:val="nil"/>
              <w:left w:val="nil"/>
              <w:bottom w:val="single" w:sz="4" w:space="0" w:color="auto"/>
              <w:right w:val="single" w:sz="4" w:space="0" w:color="auto"/>
            </w:tcBorders>
            <w:shd w:val="clear" w:color="auto" w:fill="C6EFCE"/>
            <w:noWrap/>
            <w:hideMark/>
          </w:tcPr>
          <w:p w14:paraId="759E530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akčného plánu pre národnú stratégiu obehového hospodárstva rozhodnutím vlády Rumunska</w:t>
            </w:r>
          </w:p>
        </w:tc>
        <w:tc>
          <w:tcPr>
            <w:tcW w:w="1134" w:type="dxa"/>
            <w:tcBorders>
              <w:top w:val="nil"/>
              <w:left w:val="nil"/>
              <w:bottom w:val="single" w:sz="4" w:space="0" w:color="auto"/>
              <w:right w:val="single" w:sz="4" w:space="0" w:color="auto"/>
            </w:tcBorders>
            <w:shd w:val="clear" w:color="auto" w:fill="C6EFCE"/>
            <w:noWrap/>
          </w:tcPr>
          <w:p w14:paraId="55E4540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nil"/>
              <w:left w:val="nil"/>
              <w:bottom w:val="single" w:sz="4" w:space="0" w:color="auto"/>
              <w:right w:val="single" w:sz="4" w:space="0" w:color="auto"/>
            </w:tcBorders>
            <w:shd w:val="clear" w:color="auto" w:fill="C6EFCE"/>
            <w:noWrap/>
          </w:tcPr>
          <w:p w14:paraId="3378E07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tcPr>
          <w:p w14:paraId="3F48377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5084518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851" w:type="dxa"/>
            <w:tcBorders>
              <w:top w:val="nil"/>
              <w:left w:val="nil"/>
              <w:bottom w:val="single" w:sz="4" w:space="0" w:color="auto"/>
              <w:right w:val="single" w:sz="4" w:space="0" w:color="auto"/>
            </w:tcBorders>
            <w:shd w:val="clear" w:color="auto" w:fill="C6EFCE"/>
            <w:noWrap/>
            <w:hideMark/>
          </w:tcPr>
          <w:p w14:paraId="7F379F1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906" w:type="dxa"/>
            <w:tcBorders>
              <w:top w:val="nil"/>
              <w:left w:val="nil"/>
              <w:bottom w:val="single" w:sz="4" w:space="0" w:color="auto"/>
              <w:right w:val="single" w:sz="4" w:space="0" w:color="auto"/>
            </w:tcBorders>
            <w:shd w:val="clear" w:color="auto" w:fill="C6EFCE"/>
            <w:noWrap/>
          </w:tcPr>
          <w:p w14:paraId="13DE743F" w14:textId="03DE7FC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akčnom pláne sa vymedzia kľúčové vykonávacie kroky stratégie prijatej</w:t>
            </w:r>
            <w:r w:rsidR="00C73367" w:rsidRPr="00A11C6D">
              <w:rPr>
                <w:noProof/>
                <w:spacing w:val="-6"/>
                <w:lang w:val="sk-SK"/>
              </w:rPr>
              <w:t xml:space="preserve"> v </w:t>
            </w:r>
            <w:r w:rsidRPr="00A11C6D">
              <w:rPr>
                <w:noProof/>
                <w:spacing w:val="-6"/>
                <w:lang w:val="sk-SK"/>
              </w:rPr>
              <w:t>rámci míľnika 43, zodpovedné orgány</w:t>
            </w:r>
            <w:r w:rsidR="00C73367" w:rsidRPr="00A11C6D">
              <w:rPr>
                <w:noProof/>
                <w:spacing w:val="-6"/>
                <w:lang w:val="sk-SK"/>
              </w:rPr>
              <w:t xml:space="preserve"> a </w:t>
            </w:r>
            <w:r w:rsidRPr="00A11C6D">
              <w:rPr>
                <w:noProof/>
                <w:spacing w:val="-6"/>
                <w:lang w:val="sk-SK"/>
              </w:rPr>
              <w:t>záväzný harmonogram určených opatrení na základe odborných odporúčaní, ktoré sa majú sformulovať</w:t>
            </w:r>
            <w:r w:rsidR="00C73367" w:rsidRPr="00A11C6D">
              <w:rPr>
                <w:noProof/>
                <w:spacing w:val="-6"/>
                <w:lang w:val="sk-SK"/>
              </w:rPr>
              <w:t xml:space="preserve"> v </w:t>
            </w:r>
            <w:r w:rsidRPr="00A11C6D">
              <w:rPr>
                <w:noProof/>
                <w:spacing w:val="-6"/>
                <w:lang w:val="sk-SK"/>
              </w:rPr>
              <w:t>rámci projektu Nástroja technickej podpory.</w:t>
            </w:r>
          </w:p>
          <w:p w14:paraId="581E4E5B" w14:textId="37FD0DC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Plán zahŕňa primeraný systém monitorovania vykonávania</w:t>
            </w:r>
            <w:r w:rsidR="00C73367" w:rsidRPr="00A11C6D">
              <w:rPr>
                <w:noProof/>
                <w:spacing w:val="-6"/>
                <w:lang w:val="sk-SK"/>
              </w:rPr>
              <w:t xml:space="preserve"> a </w:t>
            </w:r>
            <w:r w:rsidRPr="00A11C6D">
              <w:rPr>
                <w:noProof/>
                <w:spacing w:val="-6"/>
                <w:lang w:val="sk-SK"/>
              </w:rPr>
              <w:t>nápravné nástroje na zabezpečenie dosiahnutia plánovaných kľúčových opatrení.</w:t>
            </w:r>
          </w:p>
        </w:tc>
      </w:tr>
      <w:tr w:rsidR="009A71A8" w:rsidRPr="00A11C6D" w14:paraId="4D6F7CF6"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256C1E2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45</w:t>
            </w:r>
          </w:p>
        </w:tc>
        <w:tc>
          <w:tcPr>
            <w:tcW w:w="1559" w:type="dxa"/>
            <w:tcBorders>
              <w:top w:val="nil"/>
              <w:left w:val="nil"/>
              <w:bottom w:val="single" w:sz="4" w:space="0" w:color="auto"/>
              <w:right w:val="single" w:sz="4" w:space="0" w:color="auto"/>
            </w:tcBorders>
            <w:shd w:val="clear" w:color="auto" w:fill="C6EFCE"/>
            <w:noWrap/>
            <w:hideMark/>
          </w:tcPr>
          <w:p w14:paraId="3FCD5DA3" w14:textId="0932A88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Zlepšenie riadenia odpadového hospodárstva</w:t>
            </w:r>
            <w:r w:rsidR="00C73367" w:rsidRPr="00A11C6D">
              <w:rPr>
                <w:noProof/>
                <w:spacing w:val="-6"/>
                <w:lang w:val="sk-SK"/>
              </w:rPr>
              <w:t xml:space="preserve"> s </w:t>
            </w:r>
            <w:r w:rsidRPr="00A11C6D">
              <w:rPr>
                <w:noProof/>
                <w:spacing w:val="-6"/>
                <w:lang w:val="sk-SK"/>
              </w:rPr>
              <w:t>cieľom urýchliť prechod na obehové hospodárstvo</w:t>
            </w:r>
          </w:p>
        </w:tc>
        <w:tc>
          <w:tcPr>
            <w:tcW w:w="1276" w:type="dxa"/>
            <w:tcBorders>
              <w:top w:val="nil"/>
              <w:left w:val="nil"/>
              <w:bottom w:val="single" w:sz="4" w:space="0" w:color="auto"/>
              <w:right w:val="single" w:sz="4" w:space="0" w:color="auto"/>
            </w:tcBorders>
            <w:shd w:val="clear" w:color="auto" w:fill="C6EFCE"/>
            <w:noWrap/>
            <w:hideMark/>
          </w:tcPr>
          <w:p w14:paraId="448E1B2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9" w:type="dxa"/>
            <w:tcBorders>
              <w:top w:val="nil"/>
              <w:left w:val="nil"/>
              <w:bottom w:val="single" w:sz="4" w:space="0" w:color="auto"/>
              <w:right w:val="single" w:sz="4" w:space="0" w:color="auto"/>
            </w:tcBorders>
            <w:shd w:val="clear" w:color="auto" w:fill="C6EFCE"/>
            <w:noWrap/>
            <w:hideMark/>
          </w:tcPr>
          <w:p w14:paraId="1AB4279F" w14:textId="1ED190C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Vykonávanie opatrení národnej stratégie</w:t>
            </w:r>
            <w:r w:rsidR="00C73367" w:rsidRPr="00A11C6D">
              <w:rPr>
                <w:noProof/>
                <w:spacing w:val="-6"/>
                <w:lang w:val="sk-SK"/>
              </w:rPr>
              <w:t xml:space="preserve"> a </w:t>
            </w:r>
            <w:r w:rsidRPr="00A11C6D">
              <w:rPr>
                <w:noProof/>
                <w:spacing w:val="-6"/>
                <w:lang w:val="sk-SK"/>
              </w:rPr>
              <w:t>akčného plánu pre obehové hospodárstvo pridelených verejným orgánom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hideMark/>
          </w:tcPr>
          <w:p w14:paraId="0C60B5B0" w14:textId="55B6498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Vykonávanie opatrení</w:t>
            </w:r>
            <w:r w:rsidR="00C73367" w:rsidRPr="00A11C6D">
              <w:rPr>
                <w:noProof/>
                <w:spacing w:val="-6"/>
                <w:lang w:val="sk-SK"/>
              </w:rPr>
              <w:t xml:space="preserve"> v </w:t>
            </w:r>
            <w:r w:rsidRPr="00A11C6D">
              <w:rPr>
                <w:noProof/>
                <w:spacing w:val="-6"/>
                <w:lang w:val="sk-SK"/>
              </w:rPr>
              <w:t>rámci národnej stratégie</w:t>
            </w:r>
            <w:r w:rsidR="00C73367" w:rsidRPr="00A11C6D">
              <w:rPr>
                <w:noProof/>
                <w:spacing w:val="-6"/>
                <w:lang w:val="sk-SK"/>
              </w:rPr>
              <w:t xml:space="preserve"> a </w:t>
            </w:r>
            <w:r w:rsidRPr="00A11C6D">
              <w:rPr>
                <w:noProof/>
                <w:spacing w:val="-6"/>
                <w:lang w:val="sk-SK"/>
              </w:rPr>
              <w:t xml:space="preserve">akčného plánu pre obehové hospodárstvo pridelených verejným orgánom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7526D9E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6E818EB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7B4DC83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7205F06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68E5130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906" w:type="dxa"/>
            <w:tcBorders>
              <w:top w:val="single" w:sz="4" w:space="0" w:color="auto"/>
              <w:left w:val="single" w:sz="4" w:space="0" w:color="auto"/>
              <w:bottom w:val="single" w:sz="4" w:space="0" w:color="auto"/>
              <w:right w:val="single" w:sz="4" w:space="0" w:color="auto"/>
            </w:tcBorders>
            <w:shd w:val="clear" w:color="auto" w:fill="C6EFCE"/>
            <w:noWrap/>
          </w:tcPr>
          <w:p w14:paraId="37DE3200" w14:textId="4DF95FD6" w:rsidR="00C73367" w:rsidRPr="00A11C6D" w:rsidRDefault="00674A8F">
            <w:pPr>
              <w:pStyle w:val="P68B1DB1-Normal5"/>
              <w:spacing w:after="0" w:line="240" w:lineRule="auto"/>
              <w:jc w:val="both"/>
              <w:rPr>
                <w:noProof/>
                <w:spacing w:val="-6"/>
                <w:lang w:val="sk-SK"/>
              </w:rPr>
            </w:pPr>
            <w:r w:rsidRPr="00A11C6D">
              <w:rPr>
                <w:noProof/>
                <w:spacing w:val="-6"/>
                <w:lang w:val="sk-SK"/>
              </w:rPr>
              <w:t>Dokončenie vykonávania všetkých opatrení stanovených</w:t>
            </w:r>
            <w:r w:rsidR="00C73367" w:rsidRPr="00A11C6D">
              <w:rPr>
                <w:noProof/>
                <w:spacing w:val="-6"/>
                <w:lang w:val="sk-SK"/>
              </w:rPr>
              <w:t xml:space="preserve"> v </w:t>
            </w:r>
            <w:r w:rsidRPr="00A11C6D">
              <w:rPr>
                <w:noProof/>
                <w:spacing w:val="-6"/>
                <w:lang w:val="sk-SK"/>
              </w:rPr>
              <w:t>národnej stratégii</w:t>
            </w:r>
            <w:r w:rsidR="00C73367" w:rsidRPr="00A11C6D">
              <w:rPr>
                <w:noProof/>
                <w:spacing w:val="-6"/>
                <w:lang w:val="sk-SK"/>
              </w:rPr>
              <w:t xml:space="preserve"> a </w:t>
            </w:r>
            <w:r w:rsidRPr="00A11C6D">
              <w:rPr>
                <w:noProof/>
                <w:spacing w:val="-6"/>
                <w:lang w:val="sk-SK"/>
              </w:rPr>
              <w:t>akčnom pláne pre obehové hospodárstvo</w:t>
            </w:r>
            <w:r w:rsidR="00C73367" w:rsidRPr="00A11C6D">
              <w:rPr>
                <w:noProof/>
                <w:spacing w:val="-6"/>
                <w:lang w:val="sk-SK"/>
              </w:rPr>
              <w:t xml:space="preserve"> a </w:t>
            </w:r>
            <w:r w:rsidRPr="00A11C6D">
              <w:rPr>
                <w:noProof/>
                <w:spacing w:val="-6"/>
                <w:lang w:val="sk-SK"/>
              </w:rPr>
              <w:t>pridelených verejným orgánom od 3. štvrťroka 2023 do prvého štvrťroka 2026</w:t>
            </w:r>
            <w:r w:rsidR="00C73367" w:rsidRPr="00A11C6D">
              <w:rPr>
                <w:noProof/>
                <w:spacing w:val="-6"/>
                <w:lang w:val="sk-SK"/>
              </w:rPr>
              <w:t>.</w:t>
            </w:r>
          </w:p>
          <w:p w14:paraId="0D672336" w14:textId="4CCEE2C3" w:rsidR="009A71A8" w:rsidRPr="00A11C6D" w:rsidRDefault="009A71A8">
            <w:pPr>
              <w:spacing w:after="0" w:line="240" w:lineRule="auto"/>
              <w:jc w:val="both"/>
              <w:rPr>
                <w:rFonts w:ascii="Times New Roman" w:hAnsi="Times New Roman" w:cs="Times New Roman"/>
                <w:noProof/>
                <w:spacing w:val="-6"/>
                <w:sz w:val="24"/>
                <w:lang w:val="sk-SK"/>
              </w:rPr>
            </w:pPr>
          </w:p>
          <w:p w14:paraId="48BE73D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2814059D"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4919D27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46</w:t>
            </w:r>
          </w:p>
        </w:tc>
        <w:tc>
          <w:tcPr>
            <w:tcW w:w="1559" w:type="dxa"/>
            <w:tcBorders>
              <w:top w:val="nil"/>
              <w:left w:val="nil"/>
              <w:bottom w:val="single" w:sz="4" w:space="0" w:color="auto"/>
              <w:right w:val="single" w:sz="4" w:space="0" w:color="auto"/>
            </w:tcBorders>
            <w:shd w:val="clear" w:color="auto" w:fill="C6EFCE"/>
            <w:noWrap/>
            <w:hideMark/>
          </w:tcPr>
          <w:p w14:paraId="7EACFF8A" w14:textId="6FB8133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Zlepšenie riadenia odpadového hospodárstva</w:t>
            </w:r>
            <w:r w:rsidR="00C73367" w:rsidRPr="00A11C6D">
              <w:rPr>
                <w:noProof/>
                <w:spacing w:val="-6"/>
                <w:lang w:val="sk-SK"/>
              </w:rPr>
              <w:t xml:space="preserve"> s </w:t>
            </w:r>
            <w:r w:rsidRPr="00A11C6D">
              <w:rPr>
                <w:noProof/>
                <w:spacing w:val="-6"/>
                <w:lang w:val="sk-SK"/>
              </w:rPr>
              <w:t>cieľom urýchliť prechod na obehové hospodárstvo</w:t>
            </w:r>
          </w:p>
        </w:tc>
        <w:tc>
          <w:tcPr>
            <w:tcW w:w="1276" w:type="dxa"/>
            <w:tcBorders>
              <w:top w:val="nil"/>
              <w:left w:val="nil"/>
              <w:bottom w:val="single" w:sz="4" w:space="0" w:color="auto"/>
              <w:right w:val="single" w:sz="4" w:space="0" w:color="auto"/>
            </w:tcBorders>
            <w:shd w:val="clear" w:color="auto" w:fill="C6EFCE"/>
            <w:noWrap/>
            <w:hideMark/>
          </w:tcPr>
          <w:p w14:paraId="4DD4542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59" w:type="dxa"/>
            <w:tcBorders>
              <w:top w:val="nil"/>
              <w:left w:val="nil"/>
              <w:bottom w:val="single" w:sz="4" w:space="0" w:color="auto"/>
              <w:right w:val="single" w:sz="4" w:space="0" w:color="auto"/>
            </w:tcBorders>
            <w:shd w:val="clear" w:color="auto" w:fill="C6EFCE"/>
            <w:noWrap/>
            <w:hideMark/>
          </w:tcPr>
          <w:p w14:paraId="65AE5D13" w14:textId="2E5E433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legislatívnych aktov potrebných na sfunkčnenie jednotného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w:t>
            </w:r>
          </w:p>
        </w:tc>
        <w:tc>
          <w:tcPr>
            <w:tcW w:w="1701" w:type="dxa"/>
            <w:tcBorders>
              <w:top w:val="single" w:sz="4" w:space="0" w:color="auto"/>
              <w:left w:val="nil"/>
              <w:bottom w:val="single" w:sz="4" w:space="0" w:color="auto"/>
              <w:right w:val="single" w:sz="4" w:space="0" w:color="auto"/>
            </w:tcBorders>
            <w:shd w:val="clear" w:color="auto" w:fill="C6EFCE"/>
            <w:noWrap/>
            <w:hideMark/>
          </w:tcPr>
          <w:p w14:paraId="6D357F1C" w14:textId="59B018A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legislatívnych aktov týkajúcich sa praxe nakladania</w:t>
            </w:r>
            <w:r w:rsidR="00C73367" w:rsidRPr="00A11C6D">
              <w:rPr>
                <w:noProof/>
                <w:spacing w:val="-6"/>
                <w:lang w:val="sk-SK"/>
              </w:rPr>
              <w:t xml:space="preserve"> s </w:t>
            </w:r>
            <w:r w:rsidRPr="00A11C6D">
              <w:rPr>
                <w:noProof/>
                <w:spacing w:val="-6"/>
                <w:lang w:val="sk-SK"/>
              </w:rPr>
              <w:t>odpadom</w:t>
            </w:r>
          </w:p>
        </w:tc>
        <w:tc>
          <w:tcPr>
            <w:tcW w:w="1134" w:type="dxa"/>
            <w:tcBorders>
              <w:top w:val="single" w:sz="4" w:space="0" w:color="auto"/>
              <w:left w:val="nil"/>
              <w:bottom w:val="single" w:sz="4" w:space="0" w:color="auto"/>
              <w:right w:val="single" w:sz="4" w:space="0" w:color="auto"/>
            </w:tcBorders>
            <w:shd w:val="clear" w:color="auto" w:fill="C6EFCE"/>
            <w:noWrap/>
          </w:tcPr>
          <w:p w14:paraId="385A53E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7C50983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3AEC0F4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0D140C7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851" w:type="dxa"/>
            <w:tcBorders>
              <w:top w:val="single" w:sz="4" w:space="0" w:color="auto"/>
              <w:left w:val="nil"/>
              <w:bottom w:val="single" w:sz="4" w:space="0" w:color="auto"/>
              <w:right w:val="single" w:sz="4" w:space="0" w:color="auto"/>
            </w:tcBorders>
            <w:shd w:val="clear" w:color="auto" w:fill="C6EFCE"/>
            <w:noWrap/>
            <w:hideMark/>
          </w:tcPr>
          <w:p w14:paraId="552EDEA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906" w:type="dxa"/>
            <w:tcBorders>
              <w:top w:val="single" w:sz="4" w:space="0" w:color="auto"/>
              <w:left w:val="nil"/>
              <w:bottom w:val="single" w:sz="4" w:space="0" w:color="auto"/>
              <w:right w:val="single" w:sz="4" w:space="0" w:color="auto"/>
            </w:tcBorders>
            <w:shd w:val="clear" w:color="auto" w:fill="C6EFCE"/>
            <w:noWrap/>
          </w:tcPr>
          <w:p w14:paraId="0B9B75BB" w14:textId="0F371175"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legislatívnych aktov potrebných na konsolidáciu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v </w:t>
            </w:r>
            <w:r w:rsidRPr="00A11C6D">
              <w:rPr>
                <w:noProof/>
                <w:spacing w:val="-6"/>
                <w:lang w:val="sk-SK"/>
              </w:rPr>
              <w:t>Rumunsku, ktoré je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predpismi, najmä prostredníctvom riadiacich opatrení týkajúcich sa nakladania</w:t>
            </w:r>
            <w:r w:rsidR="00C73367" w:rsidRPr="00A11C6D">
              <w:rPr>
                <w:noProof/>
                <w:spacing w:val="-6"/>
                <w:lang w:val="sk-SK"/>
              </w:rPr>
              <w:t xml:space="preserve"> s </w:t>
            </w:r>
            <w:r w:rsidRPr="00A11C6D">
              <w:rPr>
                <w:noProof/>
                <w:spacing w:val="-6"/>
                <w:lang w:val="sk-SK"/>
              </w:rPr>
              <w:t>komunálnym odpadom</w:t>
            </w:r>
            <w:r w:rsidR="00C73367" w:rsidRPr="00A11C6D">
              <w:rPr>
                <w:noProof/>
                <w:spacing w:val="-6"/>
                <w:lang w:val="sk-SK"/>
              </w:rPr>
              <w:t xml:space="preserve"> v </w:t>
            </w:r>
            <w:r w:rsidRPr="00A11C6D">
              <w:rPr>
                <w:noProof/>
                <w:spacing w:val="-6"/>
                <w:lang w:val="sk-SK"/>
              </w:rPr>
              <w:t>národnom pláne odpadového hospodárstva,</w:t>
            </w:r>
            <w:r w:rsidR="00C73367" w:rsidRPr="00A11C6D">
              <w:rPr>
                <w:noProof/>
                <w:spacing w:val="-6"/>
                <w:lang w:val="sk-SK"/>
              </w:rPr>
              <w:t xml:space="preserve"> s </w:t>
            </w:r>
            <w:r w:rsidRPr="00A11C6D">
              <w:rPr>
                <w:noProof/>
                <w:spacing w:val="-6"/>
                <w:lang w:val="sk-SK"/>
              </w:rPr>
              <w:t>cieľom dosiahnuť ciele rámcovej smernice EÚ</w:t>
            </w:r>
            <w:r w:rsidR="00C73367" w:rsidRPr="00A11C6D">
              <w:rPr>
                <w:noProof/>
                <w:spacing w:val="-6"/>
                <w:lang w:val="sk-SK"/>
              </w:rPr>
              <w:t xml:space="preserve"> o </w:t>
            </w:r>
            <w:r w:rsidRPr="00A11C6D">
              <w:rPr>
                <w:noProof/>
                <w:spacing w:val="-6"/>
                <w:lang w:val="sk-SK"/>
              </w:rPr>
              <w:t>odpade</w:t>
            </w:r>
            <w:r w:rsidR="00C73367" w:rsidRPr="00A11C6D">
              <w:rPr>
                <w:noProof/>
                <w:spacing w:val="-6"/>
                <w:lang w:val="sk-SK"/>
              </w:rPr>
              <w:t xml:space="preserve"> v </w:t>
            </w:r>
            <w:r w:rsidRPr="00A11C6D">
              <w:rPr>
                <w:noProof/>
                <w:spacing w:val="-6"/>
                <w:lang w:val="sk-SK"/>
              </w:rPr>
              <w:t>oblasti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w:t>
            </w:r>
          </w:p>
          <w:p w14:paraId="1E433ED9" w14:textId="6230F7B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Účinnosť nadobúdajú tieto legislatívne akty:</w:t>
            </w:r>
          </w:p>
          <w:p w14:paraId="29C6D24D"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1. Nariadenie</w:t>
            </w:r>
            <w:r w:rsidR="00C73367" w:rsidRPr="00A11C6D">
              <w:rPr>
                <w:noProof/>
                <w:spacing w:val="-6"/>
                <w:lang w:val="sk-SK"/>
              </w:rPr>
              <w:t xml:space="preserve"> o </w:t>
            </w:r>
            <w:r w:rsidRPr="00A11C6D">
              <w:rPr>
                <w:noProof/>
                <w:spacing w:val="-6"/>
                <w:lang w:val="sk-SK"/>
              </w:rPr>
              <w:t>režime odpadového hospodárstva, ktoré</w:t>
            </w:r>
          </w:p>
          <w:p w14:paraId="340C85F4" w14:textId="04BB8AC1" w:rsidR="00C73367" w:rsidRPr="00A11C6D" w:rsidRDefault="00674A8F">
            <w:pPr>
              <w:pStyle w:val="P68B1DB1-Normal5"/>
              <w:spacing w:after="0" w:line="240" w:lineRule="auto"/>
              <w:jc w:val="both"/>
              <w:rPr>
                <w:noProof/>
                <w:spacing w:val="-6"/>
                <w:lang w:val="sk-SK"/>
              </w:rPr>
            </w:pPr>
            <w:r w:rsidRPr="00A11C6D">
              <w:rPr>
                <w:noProof/>
                <w:spacing w:val="-6"/>
                <w:lang w:val="sk-SK"/>
              </w:rPr>
              <w:t>regulujú rozšírenú zodpovednosť výrobcu podľa rámcovej smernice</w:t>
            </w:r>
            <w:r w:rsidR="00C73367" w:rsidRPr="00A11C6D">
              <w:rPr>
                <w:noProof/>
                <w:spacing w:val="-6"/>
                <w:lang w:val="sk-SK"/>
              </w:rPr>
              <w:t xml:space="preserve"> o </w:t>
            </w:r>
            <w:r w:rsidRPr="00A11C6D">
              <w:rPr>
                <w:noProof/>
                <w:spacing w:val="-6"/>
                <w:lang w:val="sk-SK"/>
              </w:rPr>
              <w:t>odpade. Vyhláškou sa zavádzajú aj prísne sankcie na odrádzanie od nezákonného skládkovania, skládkovania odpadu</w:t>
            </w:r>
            <w:r w:rsidR="00C73367" w:rsidRPr="00A11C6D">
              <w:rPr>
                <w:noProof/>
                <w:spacing w:val="-6"/>
                <w:lang w:val="sk-SK"/>
              </w:rPr>
              <w:t xml:space="preserve"> a </w:t>
            </w:r>
            <w:r w:rsidRPr="00A11C6D">
              <w:rPr>
                <w:noProof/>
                <w:spacing w:val="-6"/>
                <w:lang w:val="sk-SK"/>
              </w:rPr>
              <w:t>spaľovania na otvorenom priestranstve</w:t>
            </w:r>
            <w:r w:rsidR="00C73367" w:rsidRPr="00A11C6D">
              <w:rPr>
                <w:noProof/>
                <w:spacing w:val="-6"/>
                <w:lang w:val="sk-SK"/>
              </w:rPr>
              <w:t>.</w:t>
            </w:r>
          </w:p>
          <w:p w14:paraId="25FA1035" w14:textId="39436552" w:rsidR="00C73367" w:rsidRPr="00A11C6D" w:rsidRDefault="00674A8F">
            <w:pPr>
              <w:pStyle w:val="P68B1DB1-Normal5"/>
              <w:spacing w:after="0" w:line="240" w:lineRule="auto"/>
              <w:jc w:val="both"/>
              <w:rPr>
                <w:noProof/>
                <w:spacing w:val="-6"/>
                <w:lang w:val="sk-SK"/>
              </w:rPr>
            </w:pPr>
            <w:r w:rsidRPr="00A11C6D">
              <w:rPr>
                <w:noProof/>
                <w:spacing w:val="-6"/>
                <w:lang w:val="sk-SK"/>
              </w:rPr>
              <w:t>2. Nariadenie, ktorým sa mení</w:t>
            </w:r>
            <w:r w:rsidR="00C73367" w:rsidRPr="00A11C6D">
              <w:rPr>
                <w:noProof/>
                <w:spacing w:val="-6"/>
                <w:lang w:val="sk-SK"/>
              </w:rPr>
              <w:t xml:space="preserve"> a </w:t>
            </w:r>
            <w:r w:rsidRPr="00A11C6D">
              <w:rPr>
                <w:noProof/>
                <w:spacing w:val="-6"/>
                <w:lang w:val="sk-SK"/>
              </w:rPr>
              <w:t xml:space="preserve">dopĺňa zákon </w:t>
            </w:r>
            <w:r w:rsidR="00C73367" w:rsidRPr="00A11C6D">
              <w:rPr>
                <w:noProof/>
                <w:spacing w:val="-6"/>
                <w:lang w:val="sk-SK"/>
              </w:rPr>
              <w:t>č. </w:t>
            </w:r>
            <w:r w:rsidRPr="00A11C6D">
              <w:rPr>
                <w:noProof/>
                <w:spacing w:val="-6"/>
                <w:lang w:val="sk-SK"/>
              </w:rPr>
              <w:t>101/2006 (zákon</w:t>
            </w:r>
            <w:r w:rsidR="00C73367" w:rsidRPr="00A11C6D">
              <w:rPr>
                <w:noProof/>
                <w:spacing w:val="-6"/>
                <w:lang w:val="sk-SK"/>
              </w:rPr>
              <w:t xml:space="preserve"> o </w:t>
            </w:r>
            <w:r w:rsidRPr="00A11C6D">
              <w:rPr>
                <w:noProof/>
                <w:spacing w:val="-6"/>
                <w:lang w:val="sk-SK"/>
              </w:rPr>
              <w:t>sanitácii)</w:t>
            </w:r>
            <w:r w:rsidR="00C73367" w:rsidRPr="00A11C6D">
              <w:rPr>
                <w:noProof/>
                <w:spacing w:val="-6"/>
                <w:lang w:val="sk-SK"/>
              </w:rPr>
              <w:t>.</w:t>
            </w:r>
          </w:p>
          <w:p w14:paraId="72239DD7" w14:textId="3DB81B6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3. Zmena nariadenia </w:t>
            </w:r>
            <w:r w:rsidR="00C73367" w:rsidRPr="00A11C6D">
              <w:rPr>
                <w:noProof/>
                <w:spacing w:val="-6"/>
                <w:lang w:val="sk-SK"/>
              </w:rPr>
              <w:t>č. </w:t>
            </w:r>
            <w:r w:rsidRPr="00A11C6D">
              <w:rPr>
                <w:noProof/>
                <w:spacing w:val="-6"/>
                <w:lang w:val="sk-SK"/>
              </w:rPr>
              <w:t>109/2007 Národného regulačného orgánu pre verejnoprospešné služby Spoločenstva (ANRSC)</w:t>
            </w:r>
            <w:r w:rsidR="00C73367" w:rsidRPr="00A11C6D">
              <w:rPr>
                <w:noProof/>
                <w:spacing w:val="-6"/>
                <w:lang w:val="sk-SK"/>
              </w:rPr>
              <w:t xml:space="preserve"> o </w:t>
            </w:r>
            <w:r w:rsidRPr="00A11C6D">
              <w:rPr>
                <w:noProof/>
                <w:spacing w:val="-6"/>
                <w:lang w:val="sk-SK"/>
              </w:rPr>
              <w:t>metodike sadzieb sanitácie.</w:t>
            </w:r>
          </w:p>
          <w:p w14:paraId="3FB9246A" w14:textId="61D3C500" w:rsidR="00C73367" w:rsidRPr="00A11C6D" w:rsidRDefault="00674A8F">
            <w:pPr>
              <w:pStyle w:val="P68B1DB1-Normal5"/>
              <w:spacing w:after="0" w:line="240" w:lineRule="auto"/>
              <w:jc w:val="both"/>
              <w:rPr>
                <w:noProof/>
                <w:spacing w:val="-6"/>
                <w:lang w:val="sk-SK"/>
              </w:rPr>
            </w:pPr>
            <w:r w:rsidRPr="00A11C6D">
              <w:rPr>
                <w:noProof/>
                <w:spacing w:val="-6"/>
                <w:lang w:val="sk-SK"/>
              </w:rPr>
              <w:t>Vyhláška (</w:t>
            </w:r>
            <w:r w:rsidR="00C73367" w:rsidRPr="00A11C6D">
              <w:rPr>
                <w:noProof/>
                <w:spacing w:val="-6"/>
                <w:lang w:val="sk-SK"/>
              </w:rPr>
              <w:t>č. </w:t>
            </w:r>
            <w:r w:rsidRPr="00A11C6D">
              <w:rPr>
                <w:noProof/>
                <w:spacing w:val="-6"/>
                <w:lang w:val="sk-SK"/>
              </w:rPr>
              <w:t>2)</w:t>
            </w:r>
            <w:r w:rsidR="00C73367" w:rsidRPr="00A11C6D">
              <w:rPr>
                <w:noProof/>
                <w:spacing w:val="-6"/>
                <w:lang w:val="sk-SK"/>
              </w:rPr>
              <w:t xml:space="preserve"> a </w:t>
            </w:r>
            <w:r w:rsidRPr="00A11C6D">
              <w:rPr>
                <w:noProof/>
                <w:spacing w:val="-6"/>
                <w:lang w:val="sk-SK"/>
              </w:rPr>
              <w:t>zmenený</w:t>
            </w:r>
            <w:r w:rsidR="00C73367" w:rsidRPr="00A11C6D">
              <w:rPr>
                <w:noProof/>
                <w:spacing w:val="-6"/>
                <w:lang w:val="sk-SK"/>
              </w:rPr>
              <w:t xml:space="preserve"> a </w:t>
            </w:r>
            <w:r w:rsidRPr="00A11C6D">
              <w:rPr>
                <w:noProof/>
                <w:spacing w:val="-6"/>
                <w:lang w:val="sk-SK"/>
              </w:rPr>
              <w:t>doplnený výnos ANRSC (</w:t>
            </w:r>
            <w:r w:rsidR="00C73367" w:rsidRPr="00A11C6D">
              <w:rPr>
                <w:noProof/>
                <w:spacing w:val="-6"/>
                <w:lang w:val="sk-SK"/>
              </w:rPr>
              <w:t>č. </w:t>
            </w:r>
            <w:r w:rsidRPr="00A11C6D">
              <w:rPr>
                <w:noProof/>
                <w:spacing w:val="-6"/>
                <w:lang w:val="sk-SK"/>
              </w:rPr>
              <w:t>3) upravujú</w:t>
            </w:r>
            <w:r w:rsidR="00C73367" w:rsidRPr="00A11C6D">
              <w:rPr>
                <w:noProof/>
                <w:spacing w:val="-6"/>
                <w:lang w:val="sk-SK"/>
              </w:rPr>
              <w:t>:</w:t>
            </w:r>
          </w:p>
          <w:p w14:paraId="3CEBE310" w14:textId="23936403" w:rsidR="009A71A8" w:rsidRPr="00A11C6D" w:rsidRDefault="00674A8F">
            <w:pPr>
              <w:pStyle w:val="P68B1DB1-ListParagraph13"/>
              <w:numPr>
                <w:ilvl w:val="0"/>
                <w:numId w:val="9"/>
              </w:numPr>
              <w:spacing w:after="0" w:line="240" w:lineRule="auto"/>
              <w:ind w:left="165" w:hanging="141"/>
              <w:jc w:val="both"/>
              <w:rPr>
                <w:rFonts w:cs="Times New Roman"/>
                <w:noProof/>
                <w:spacing w:val="-6"/>
                <w:lang w:val="sk-SK"/>
              </w:rPr>
            </w:pPr>
            <w:r w:rsidRPr="00A11C6D">
              <w:rPr>
                <w:noProof/>
                <w:spacing w:val="-6"/>
                <w:lang w:val="sk-SK"/>
              </w:rPr>
              <w:t>úplné sprevádzkovanie hospodárskych nástrojov (odmeňte, daň za skládkovanie</w:t>
            </w:r>
            <w:r w:rsidR="00C73367" w:rsidRPr="00A11C6D">
              <w:rPr>
                <w:noProof/>
                <w:spacing w:val="-6"/>
                <w:lang w:val="sk-SK"/>
              </w:rPr>
              <w:t xml:space="preserve"> a </w:t>
            </w:r>
            <w:r w:rsidRPr="00A11C6D">
              <w:rPr>
                <w:noProof/>
                <w:spacing w:val="-6"/>
                <w:lang w:val="sk-SK"/>
              </w:rPr>
              <w:t>rozšírená zodpovednosť výrobcu),</w:t>
            </w:r>
          </w:p>
          <w:p w14:paraId="4072C291" w14:textId="77777777" w:rsidR="009A71A8" w:rsidRPr="00A11C6D" w:rsidRDefault="00674A8F">
            <w:pPr>
              <w:pStyle w:val="P68B1DB1-ListParagraph13"/>
              <w:numPr>
                <w:ilvl w:val="0"/>
                <w:numId w:val="9"/>
              </w:numPr>
              <w:spacing w:after="0" w:line="240" w:lineRule="auto"/>
              <w:ind w:left="165" w:hanging="141"/>
              <w:jc w:val="both"/>
              <w:rPr>
                <w:rFonts w:cs="Times New Roman"/>
                <w:noProof/>
                <w:spacing w:val="-6"/>
                <w:lang w:val="sk-SK"/>
              </w:rPr>
            </w:pPr>
            <w:r w:rsidRPr="00A11C6D">
              <w:rPr>
                <w:noProof/>
                <w:spacing w:val="-6"/>
                <w:lang w:val="sk-SK"/>
              </w:rPr>
              <w:t>úloha národného regulačného orgánu pre verejnoprospešné služby Spoločenstva ako národného regulačného orgánu pre tarifnú politiku komunálneho odpadu;</w:t>
            </w:r>
          </w:p>
          <w:p w14:paraId="0D9F01C8" w14:textId="5F084F3C" w:rsidR="009A71A8" w:rsidRPr="00A11C6D" w:rsidRDefault="00674A8F">
            <w:pPr>
              <w:pStyle w:val="P68B1DB1-ListParagraph13"/>
              <w:numPr>
                <w:ilvl w:val="0"/>
                <w:numId w:val="9"/>
              </w:numPr>
              <w:spacing w:after="0" w:line="240" w:lineRule="auto"/>
              <w:ind w:left="165" w:hanging="141"/>
              <w:jc w:val="both"/>
              <w:rPr>
                <w:rFonts w:eastAsia="Times New Roman" w:cs="Times New Roman"/>
                <w:noProof/>
                <w:spacing w:val="-6"/>
                <w:lang w:val="sk-SK"/>
              </w:rPr>
            </w:pPr>
            <w:r w:rsidRPr="00A11C6D">
              <w:rPr>
                <w:noProof/>
                <w:spacing w:val="-6"/>
                <w:lang w:val="sk-SK"/>
              </w:rPr>
              <w:t>finančná zodpovednosť združení pre rozvoj medzi komunitami, pokiaľ ide</w:t>
            </w:r>
            <w:r w:rsidR="00C73367" w:rsidRPr="00A11C6D">
              <w:rPr>
                <w:noProof/>
                <w:spacing w:val="-6"/>
                <w:lang w:val="sk-SK"/>
              </w:rPr>
              <w:t xml:space="preserve"> o </w:t>
            </w:r>
            <w:r w:rsidRPr="00A11C6D">
              <w:rPr>
                <w:noProof/>
                <w:spacing w:val="-6"/>
                <w:lang w:val="sk-SK"/>
              </w:rPr>
              <w:t>projekty integrovaných systémov nakladania</w:t>
            </w:r>
            <w:r w:rsidR="00C73367" w:rsidRPr="00A11C6D">
              <w:rPr>
                <w:noProof/>
                <w:spacing w:val="-6"/>
                <w:lang w:val="sk-SK"/>
              </w:rPr>
              <w:t xml:space="preserve"> s </w:t>
            </w:r>
            <w:r w:rsidRPr="00A11C6D">
              <w:rPr>
                <w:noProof/>
                <w:spacing w:val="-6"/>
                <w:lang w:val="sk-SK"/>
              </w:rPr>
              <w:t>odpadom.</w:t>
            </w:r>
          </w:p>
        </w:tc>
      </w:tr>
      <w:tr w:rsidR="009A71A8" w:rsidRPr="00A11C6D" w14:paraId="46C82331"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2328151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47</w:t>
            </w:r>
          </w:p>
          <w:p w14:paraId="53BE61B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559" w:type="dxa"/>
            <w:tcBorders>
              <w:top w:val="nil"/>
              <w:left w:val="nil"/>
              <w:bottom w:val="single" w:sz="4" w:space="0" w:color="auto"/>
              <w:right w:val="single" w:sz="4" w:space="0" w:color="auto"/>
            </w:tcBorders>
            <w:shd w:val="clear" w:color="auto" w:fill="C6EFCE"/>
            <w:noWrap/>
            <w:hideMark/>
          </w:tcPr>
          <w:p w14:paraId="49B73FBC" w14:textId="6227B1C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Zlepšenie riadenia odpadového hospodárstva</w:t>
            </w:r>
            <w:r w:rsidR="00C73367" w:rsidRPr="00A11C6D">
              <w:rPr>
                <w:noProof/>
                <w:spacing w:val="-6"/>
                <w:lang w:val="sk-SK"/>
              </w:rPr>
              <w:t xml:space="preserve"> s </w:t>
            </w:r>
            <w:r w:rsidRPr="00A11C6D">
              <w:rPr>
                <w:noProof/>
                <w:spacing w:val="-6"/>
                <w:lang w:val="sk-SK"/>
              </w:rPr>
              <w:t>cieľom urýchliť prechod na obehové hospodárstvo</w:t>
            </w:r>
          </w:p>
        </w:tc>
        <w:tc>
          <w:tcPr>
            <w:tcW w:w="1276" w:type="dxa"/>
            <w:tcBorders>
              <w:top w:val="nil"/>
              <w:left w:val="nil"/>
              <w:bottom w:val="single" w:sz="4" w:space="0" w:color="auto"/>
              <w:right w:val="single" w:sz="4" w:space="0" w:color="auto"/>
            </w:tcBorders>
            <w:shd w:val="clear" w:color="auto" w:fill="C6EFCE"/>
            <w:noWrap/>
            <w:hideMark/>
          </w:tcPr>
          <w:p w14:paraId="1614E71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tcPr>
          <w:p w14:paraId="3AF318E1" w14:textId="799573D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Príspevok 4,5</w:t>
            </w:r>
            <w:r w:rsidR="00C73367" w:rsidRPr="00A11C6D">
              <w:rPr>
                <w:noProof/>
                <w:spacing w:val="-6"/>
                <w:lang w:val="sk-SK"/>
              </w:rPr>
              <w:t> % k </w:t>
            </w:r>
            <w:r w:rsidRPr="00A11C6D">
              <w:rPr>
                <w:noProof/>
                <w:spacing w:val="-6"/>
                <w:lang w:val="sk-SK"/>
              </w:rPr>
              <w:t>cieľu 50</w:t>
            </w:r>
            <w:r w:rsidR="00C73367" w:rsidRPr="00A11C6D">
              <w:rPr>
                <w:noProof/>
                <w:spacing w:val="-6"/>
                <w:lang w:val="sk-SK"/>
              </w:rPr>
              <w:t> %</w:t>
            </w:r>
            <w:r w:rsidRPr="00A11C6D">
              <w:rPr>
                <w:noProof/>
                <w:spacing w:val="-6"/>
                <w:lang w:val="sk-SK"/>
              </w:rPr>
              <w:t xml:space="preserve"> recyklácie</w:t>
            </w:r>
            <w:r w:rsidR="00C73367" w:rsidRPr="00A11C6D">
              <w:rPr>
                <w:noProof/>
                <w:spacing w:val="-6"/>
                <w:lang w:val="sk-SK"/>
              </w:rPr>
              <w:t xml:space="preserve"> a </w:t>
            </w:r>
            <w:r w:rsidRPr="00A11C6D">
              <w:rPr>
                <w:noProof/>
                <w:spacing w:val="-6"/>
                <w:lang w:val="sk-SK"/>
              </w:rPr>
              <w:t>prípravy na opätovné použitie do roku 2025</w:t>
            </w:r>
          </w:p>
          <w:p w14:paraId="1B0E454F"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0D85ABD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701" w:type="dxa"/>
            <w:tcBorders>
              <w:top w:val="nil"/>
              <w:left w:val="nil"/>
              <w:bottom w:val="single" w:sz="4" w:space="0" w:color="auto"/>
              <w:right w:val="single" w:sz="4" w:space="0" w:color="auto"/>
            </w:tcBorders>
            <w:shd w:val="clear" w:color="auto" w:fill="C6EFCE"/>
            <w:noWrap/>
            <w:hideMark/>
          </w:tcPr>
          <w:p w14:paraId="5C1D024F" w14:textId="510DF76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Príspevok 4,5</w:t>
            </w:r>
            <w:r w:rsidR="00C73367" w:rsidRPr="00A11C6D">
              <w:rPr>
                <w:noProof/>
                <w:spacing w:val="-6"/>
                <w:lang w:val="sk-SK"/>
              </w:rPr>
              <w:t> % k </w:t>
            </w:r>
            <w:r w:rsidRPr="00A11C6D">
              <w:rPr>
                <w:noProof/>
                <w:spacing w:val="-6"/>
                <w:lang w:val="sk-SK"/>
              </w:rPr>
              <w:t>cieľu 50</w:t>
            </w:r>
            <w:r w:rsidR="00C73367" w:rsidRPr="00A11C6D">
              <w:rPr>
                <w:noProof/>
                <w:spacing w:val="-6"/>
                <w:lang w:val="sk-SK"/>
              </w:rPr>
              <w:t> %</w:t>
            </w:r>
            <w:r w:rsidRPr="00A11C6D">
              <w:rPr>
                <w:noProof/>
                <w:spacing w:val="-6"/>
                <w:lang w:val="sk-SK"/>
              </w:rPr>
              <w:t xml:space="preserve"> recyklácie</w:t>
            </w:r>
            <w:r w:rsidR="00C73367" w:rsidRPr="00A11C6D">
              <w:rPr>
                <w:noProof/>
                <w:spacing w:val="-6"/>
                <w:lang w:val="sk-SK"/>
              </w:rPr>
              <w:t xml:space="preserve"> a </w:t>
            </w:r>
            <w:r w:rsidRPr="00A11C6D">
              <w:rPr>
                <w:noProof/>
                <w:spacing w:val="-6"/>
                <w:lang w:val="sk-SK"/>
              </w:rPr>
              <w:t xml:space="preserve">prípravy na opätovné použitie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5FEE6FE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5948F87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45,5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F71DD5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2E45AEE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425361E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906" w:type="dxa"/>
            <w:tcBorders>
              <w:top w:val="nil"/>
              <w:left w:val="single" w:sz="4" w:space="0" w:color="auto"/>
              <w:bottom w:val="single" w:sz="4" w:space="0" w:color="auto"/>
              <w:right w:val="single" w:sz="4" w:space="0" w:color="auto"/>
            </w:tcBorders>
            <w:shd w:val="clear" w:color="auto" w:fill="C6EFCE"/>
            <w:noWrap/>
            <w:hideMark/>
          </w:tcPr>
          <w:p w14:paraId="13E0C007" w14:textId="12520E9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Príspevok investícií do nakladania</w:t>
            </w:r>
            <w:r w:rsidR="00C73367" w:rsidRPr="00A11C6D">
              <w:rPr>
                <w:noProof/>
                <w:spacing w:val="-6"/>
                <w:lang w:val="sk-SK"/>
              </w:rPr>
              <w:t xml:space="preserve"> s </w:t>
            </w:r>
            <w:r w:rsidRPr="00A11C6D">
              <w:rPr>
                <w:noProof/>
                <w:spacing w:val="-6"/>
                <w:lang w:val="sk-SK"/>
              </w:rPr>
              <w:t>komunálnym odpadom</w:t>
            </w:r>
            <w:r w:rsidR="00C73367" w:rsidRPr="00A11C6D">
              <w:rPr>
                <w:noProof/>
                <w:spacing w:val="-6"/>
                <w:lang w:val="sk-SK"/>
              </w:rPr>
              <w:t xml:space="preserve"> v </w:t>
            </w:r>
            <w:r w:rsidRPr="00A11C6D">
              <w:rPr>
                <w:noProof/>
                <w:spacing w:val="-6"/>
                <w:lang w:val="sk-SK"/>
              </w:rPr>
              <w:t>rámci národného plánu obnovy</w:t>
            </w:r>
            <w:r w:rsidR="00C73367" w:rsidRPr="00A11C6D">
              <w:rPr>
                <w:noProof/>
                <w:spacing w:val="-6"/>
                <w:lang w:val="sk-SK"/>
              </w:rPr>
              <w:t xml:space="preserve"> a </w:t>
            </w:r>
            <w:r w:rsidRPr="00A11C6D">
              <w:rPr>
                <w:noProof/>
                <w:spacing w:val="-6"/>
                <w:lang w:val="sk-SK"/>
              </w:rPr>
              <w:t>odolnosti vo výške 4,5 percentuálneho bodu</w:t>
            </w:r>
            <w:r w:rsidR="00C73367" w:rsidRPr="00A11C6D">
              <w:rPr>
                <w:noProof/>
                <w:spacing w:val="-6"/>
                <w:lang w:val="sk-SK"/>
              </w:rPr>
              <w:t xml:space="preserve"> k </w:t>
            </w:r>
            <w:r w:rsidRPr="00A11C6D">
              <w:rPr>
                <w:noProof/>
                <w:spacing w:val="-6"/>
                <w:lang w:val="sk-SK"/>
              </w:rPr>
              <w:t>vnútroštátnemu cieľu 50</w:t>
            </w:r>
            <w:r w:rsidR="00C73367" w:rsidRPr="00A11C6D">
              <w:rPr>
                <w:noProof/>
                <w:spacing w:val="-6"/>
                <w:lang w:val="sk-SK"/>
              </w:rPr>
              <w:t> %</w:t>
            </w:r>
            <w:r w:rsidRPr="00A11C6D">
              <w:rPr>
                <w:noProof/>
                <w:spacing w:val="-6"/>
                <w:lang w:val="sk-SK"/>
              </w:rPr>
              <w:t xml:space="preserve"> recyklácie</w:t>
            </w:r>
            <w:r w:rsidR="00C73367" w:rsidRPr="00A11C6D">
              <w:rPr>
                <w:noProof/>
                <w:spacing w:val="-6"/>
                <w:lang w:val="sk-SK"/>
              </w:rPr>
              <w:t xml:space="preserve"> a </w:t>
            </w:r>
            <w:r w:rsidRPr="00A11C6D">
              <w:rPr>
                <w:noProof/>
                <w:spacing w:val="-6"/>
                <w:lang w:val="sk-SK"/>
              </w:rPr>
              <w:t>prípravy na opätovné použitie komunálneho odpadu, ktorý sa má dosiahnuť do roku 2025 [ako sa vymedzuje</w:t>
            </w:r>
            <w:r w:rsidR="00C73367" w:rsidRPr="00A11C6D">
              <w:rPr>
                <w:noProof/>
                <w:spacing w:val="-6"/>
                <w:lang w:val="sk-SK"/>
              </w:rPr>
              <w:t xml:space="preserve"> v </w:t>
            </w:r>
            <w:r w:rsidRPr="00A11C6D">
              <w:rPr>
                <w:noProof/>
                <w:spacing w:val="-6"/>
                <w:lang w:val="sk-SK"/>
              </w:rPr>
              <w:t>rámcovej smernici</w:t>
            </w:r>
            <w:r w:rsidR="00C73367" w:rsidRPr="00A11C6D">
              <w:rPr>
                <w:noProof/>
                <w:spacing w:val="-6"/>
                <w:lang w:val="sk-SK"/>
              </w:rPr>
              <w:t xml:space="preserve"> o </w:t>
            </w:r>
            <w:r w:rsidRPr="00A11C6D">
              <w:rPr>
                <w:noProof/>
                <w:spacing w:val="-6"/>
                <w:lang w:val="sk-SK"/>
              </w:rPr>
              <w:t>odpade [2008/98/ES zmenenej smernicou (EÚ) 2018/851]</w:t>
            </w:r>
            <w:r w:rsidR="00C73367" w:rsidRPr="00A11C6D">
              <w:rPr>
                <w:noProof/>
                <w:spacing w:val="-6"/>
                <w:lang w:val="sk-SK"/>
              </w:rPr>
              <w:t xml:space="preserve"> a v </w:t>
            </w:r>
            <w:r w:rsidRPr="00A11C6D">
              <w:rPr>
                <w:noProof/>
                <w:spacing w:val="-6"/>
                <w:lang w:val="sk-SK"/>
              </w:rPr>
              <w:t>rozhodnutí Komisie 2011/753/EÚ</w:t>
            </w:r>
            <w:r w:rsidR="00C73367" w:rsidRPr="00A11C6D">
              <w:rPr>
                <w:noProof/>
                <w:spacing w:val="-6"/>
                <w:lang w:val="sk-SK"/>
              </w:rPr>
              <w:t xml:space="preserve"> z </w:t>
            </w:r>
            <w:r w:rsidRPr="00A11C6D">
              <w:rPr>
                <w:noProof/>
                <w:spacing w:val="-6"/>
                <w:lang w:val="sk-SK"/>
              </w:rPr>
              <w:t>18</w:t>
            </w:r>
            <w:r w:rsidR="00C73367" w:rsidRPr="00A11C6D">
              <w:rPr>
                <w:noProof/>
                <w:spacing w:val="-6"/>
                <w:lang w:val="sk-SK"/>
              </w:rPr>
              <w:t>. novembra</w:t>
            </w:r>
            <w:r w:rsidRPr="00A11C6D">
              <w:rPr>
                <w:noProof/>
                <w:spacing w:val="-6"/>
                <w:lang w:val="sk-SK"/>
              </w:rPr>
              <w:t xml:space="preserve"> 2011, ktorým sa stanovujú pravidlá</w:t>
            </w:r>
            <w:r w:rsidR="00C73367" w:rsidRPr="00A11C6D">
              <w:rPr>
                <w:noProof/>
                <w:spacing w:val="-6"/>
                <w:lang w:val="sk-SK"/>
              </w:rPr>
              <w:t xml:space="preserve"> a </w:t>
            </w:r>
            <w:r w:rsidRPr="00A11C6D">
              <w:rPr>
                <w:noProof/>
                <w:spacing w:val="-6"/>
                <w:lang w:val="sk-SK"/>
              </w:rPr>
              <w:t>metódy výpočtu na overovanie plnenia cieľov stanovených</w:t>
            </w:r>
            <w:r w:rsidR="00C73367" w:rsidRPr="00A11C6D">
              <w:rPr>
                <w:noProof/>
                <w:spacing w:val="-6"/>
                <w:lang w:val="sk-SK"/>
              </w:rPr>
              <w:t xml:space="preserve"> v </w:t>
            </w:r>
            <w:r w:rsidRPr="00A11C6D">
              <w:rPr>
                <w:noProof/>
                <w:spacing w:val="-6"/>
                <w:lang w:val="sk-SK"/>
              </w:rPr>
              <w:t>článku 11 ods. 2 smernice 2008/98/ES).</w:t>
            </w:r>
          </w:p>
          <w:p w14:paraId="30339AD8" w14:textId="4D9DAE0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Príspevok sa vypočíta na základe objemov komunálneho odpadu</w:t>
            </w:r>
            <w:r w:rsidR="00C73367" w:rsidRPr="00A11C6D">
              <w:rPr>
                <w:noProof/>
                <w:spacing w:val="-6"/>
                <w:lang w:val="sk-SK"/>
              </w:rPr>
              <w:t xml:space="preserve"> z </w:t>
            </w:r>
            <w:r w:rsidRPr="00A11C6D">
              <w:rPr>
                <w:noProof/>
                <w:spacing w:val="-6"/>
                <w:lang w:val="sk-SK"/>
              </w:rPr>
              <w:t>infraštruktúry podporovanej národným plánom obnovy</w:t>
            </w:r>
            <w:r w:rsidR="00C73367" w:rsidRPr="00A11C6D">
              <w:rPr>
                <w:noProof/>
                <w:spacing w:val="-6"/>
                <w:lang w:val="sk-SK"/>
              </w:rPr>
              <w:t xml:space="preserve"> a </w:t>
            </w:r>
            <w:r w:rsidRPr="00A11C6D">
              <w:rPr>
                <w:noProof/>
                <w:spacing w:val="-6"/>
                <w:lang w:val="sk-SK"/>
              </w:rPr>
              <w:t>odolnosti, ktorý sa má recyklovať</w:t>
            </w:r>
            <w:r w:rsidR="00C73367" w:rsidRPr="00A11C6D">
              <w:rPr>
                <w:noProof/>
                <w:spacing w:val="-6"/>
                <w:lang w:val="sk-SK"/>
              </w:rPr>
              <w:t xml:space="preserve"> v </w:t>
            </w:r>
            <w:r w:rsidRPr="00A11C6D">
              <w:rPr>
                <w:noProof/>
                <w:spacing w:val="-6"/>
                <w:lang w:val="sk-SK"/>
              </w:rPr>
              <w:t>roku 2025. Príspevok sa vypočíta vo vzťahu</w:t>
            </w:r>
            <w:r w:rsidR="00C73367" w:rsidRPr="00A11C6D">
              <w:rPr>
                <w:noProof/>
                <w:spacing w:val="-6"/>
                <w:lang w:val="sk-SK"/>
              </w:rPr>
              <w:t xml:space="preserve"> k </w:t>
            </w:r>
            <w:r w:rsidRPr="00A11C6D">
              <w:rPr>
                <w:noProof/>
                <w:spacing w:val="-6"/>
                <w:lang w:val="sk-SK"/>
              </w:rPr>
              <w:t>cieľu 50</w:t>
            </w:r>
            <w:r w:rsidR="00C73367" w:rsidRPr="00A11C6D">
              <w:rPr>
                <w:noProof/>
                <w:spacing w:val="-6"/>
                <w:lang w:val="sk-SK"/>
              </w:rPr>
              <w:t> %</w:t>
            </w:r>
            <w:r w:rsidRPr="00A11C6D">
              <w:rPr>
                <w:noProof/>
                <w:spacing w:val="-6"/>
                <w:lang w:val="sk-SK"/>
              </w:rPr>
              <w:t xml:space="preserve"> recyklácie</w:t>
            </w:r>
            <w:r w:rsidR="00C73367" w:rsidRPr="00A11C6D">
              <w:rPr>
                <w:noProof/>
                <w:spacing w:val="-6"/>
                <w:lang w:val="sk-SK"/>
              </w:rPr>
              <w:t xml:space="preserve"> a </w:t>
            </w:r>
            <w:r w:rsidRPr="00A11C6D">
              <w:rPr>
                <w:noProof/>
                <w:spacing w:val="-6"/>
                <w:lang w:val="sk-SK"/>
              </w:rPr>
              <w:t>prípravy na opätovné použitie stanovenému na rok 2025.</w:t>
            </w:r>
          </w:p>
        </w:tc>
      </w:tr>
      <w:tr w:rsidR="009A71A8" w:rsidRPr="00A11C6D" w14:paraId="05912F76"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06FAD6A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48</w:t>
            </w:r>
          </w:p>
        </w:tc>
        <w:tc>
          <w:tcPr>
            <w:tcW w:w="1559" w:type="dxa"/>
            <w:tcBorders>
              <w:top w:val="nil"/>
              <w:left w:val="nil"/>
              <w:bottom w:val="single" w:sz="4" w:space="0" w:color="auto"/>
              <w:right w:val="single" w:sz="4" w:space="0" w:color="auto"/>
            </w:tcBorders>
            <w:shd w:val="clear" w:color="auto" w:fill="C6EFCE"/>
            <w:noWrap/>
            <w:hideMark/>
          </w:tcPr>
          <w:p w14:paraId="6009CC49" w14:textId="1DFAD1F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w:t>
            </w:r>
            <w:r w:rsidR="00C73367" w:rsidRPr="00A11C6D">
              <w:rPr>
                <w:noProof/>
                <w:spacing w:val="-6"/>
                <w:lang w:val="sk-SK"/>
              </w:rPr>
              <w:t>. a </w:t>
            </w:r>
            <w:r w:rsidRPr="00A11C6D">
              <w:rPr>
                <w:noProof/>
                <w:spacing w:val="-6"/>
                <w:lang w:val="sk-SK"/>
              </w:rPr>
              <w:t>Zriadenie dobrovoľných zberných stredísk</w:t>
            </w:r>
          </w:p>
        </w:tc>
        <w:tc>
          <w:tcPr>
            <w:tcW w:w="1276" w:type="dxa"/>
            <w:tcBorders>
              <w:top w:val="nil"/>
              <w:left w:val="nil"/>
              <w:bottom w:val="single" w:sz="4" w:space="0" w:color="auto"/>
              <w:right w:val="single" w:sz="4" w:space="0" w:color="auto"/>
            </w:tcBorders>
            <w:shd w:val="clear" w:color="auto" w:fill="C6EFCE"/>
            <w:noWrap/>
            <w:hideMark/>
          </w:tcPr>
          <w:p w14:paraId="72EF03E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5674B623" w14:textId="2AF76C3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Zriadené</w:t>
            </w:r>
            <w:r w:rsidR="00C73367" w:rsidRPr="00A11C6D">
              <w:rPr>
                <w:noProof/>
                <w:spacing w:val="-6"/>
                <w:lang w:val="sk-SK"/>
              </w:rPr>
              <w:t xml:space="preserve"> a </w:t>
            </w:r>
            <w:r w:rsidRPr="00A11C6D">
              <w:rPr>
                <w:noProof/>
                <w:spacing w:val="-6"/>
                <w:lang w:val="sk-SK"/>
              </w:rPr>
              <w:t>funkčné dobrovoľné zberné strediská</w:t>
            </w:r>
          </w:p>
        </w:tc>
        <w:tc>
          <w:tcPr>
            <w:tcW w:w="1701" w:type="dxa"/>
            <w:tcBorders>
              <w:top w:val="nil"/>
              <w:left w:val="nil"/>
              <w:bottom w:val="single" w:sz="4" w:space="0" w:color="auto"/>
              <w:right w:val="single" w:sz="4" w:space="0" w:color="auto"/>
            </w:tcBorders>
            <w:shd w:val="clear" w:color="auto" w:fill="C6EFCE"/>
            <w:noWrap/>
          </w:tcPr>
          <w:p w14:paraId="567C500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7A170B4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nil"/>
              <w:bottom w:val="single" w:sz="4" w:space="0" w:color="auto"/>
              <w:right w:val="single" w:sz="4" w:space="0" w:color="auto"/>
            </w:tcBorders>
            <w:shd w:val="clear" w:color="auto" w:fill="C6EFCE"/>
            <w:noWrap/>
            <w:hideMark/>
          </w:tcPr>
          <w:p w14:paraId="6118DB3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hideMark/>
          </w:tcPr>
          <w:p w14:paraId="119DC16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250</w:t>
            </w:r>
          </w:p>
        </w:tc>
        <w:tc>
          <w:tcPr>
            <w:tcW w:w="1134" w:type="dxa"/>
            <w:tcBorders>
              <w:top w:val="single" w:sz="4" w:space="0" w:color="auto"/>
              <w:left w:val="nil"/>
              <w:bottom w:val="single" w:sz="4" w:space="0" w:color="auto"/>
              <w:right w:val="single" w:sz="4" w:space="0" w:color="auto"/>
            </w:tcBorders>
            <w:shd w:val="clear" w:color="auto" w:fill="C6EFCE"/>
            <w:noWrap/>
            <w:hideMark/>
          </w:tcPr>
          <w:p w14:paraId="6C10E3F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851" w:type="dxa"/>
            <w:tcBorders>
              <w:top w:val="single" w:sz="4" w:space="0" w:color="auto"/>
              <w:left w:val="nil"/>
              <w:bottom w:val="single" w:sz="4" w:space="0" w:color="auto"/>
              <w:right w:val="single" w:sz="4" w:space="0" w:color="auto"/>
            </w:tcBorders>
            <w:shd w:val="clear" w:color="auto" w:fill="C6EFCE"/>
            <w:noWrap/>
            <w:hideMark/>
          </w:tcPr>
          <w:p w14:paraId="5F06048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906" w:type="dxa"/>
            <w:tcBorders>
              <w:top w:val="nil"/>
              <w:left w:val="nil"/>
              <w:bottom w:val="single" w:sz="4" w:space="0" w:color="auto"/>
              <w:right w:val="single" w:sz="4" w:space="0" w:color="auto"/>
            </w:tcBorders>
            <w:shd w:val="clear" w:color="auto" w:fill="C6EFCE"/>
            <w:noWrap/>
          </w:tcPr>
          <w:p w14:paraId="62B9697F" w14:textId="0F932C9A" w:rsidR="00C73367" w:rsidRPr="00A11C6D" w:rsidRDefault="00674A8F">
            <w:pPr>
              <w:pStyle w:val="P68B1DB1-Normal5"/>
              <w:spacing w:after="0" w:line="240" w:lineRule="auto"/>
              <w:jc w:val="both"/>
              <w:rPr>
                <w:noProof/>
                <w:spacing w:val="-6"/>
                <w:lang w:val="sk-SK"/>
              </w:rPr>
            </w:pPr>
            <w:r w:rsidRPr="00A11C6D">
              <w:rPr>
                <w:noProof/>
                <w:spacing w:val="-6"/>
                <w:lang w:val="sk-SK"/>
              </w:rPr>
              <w:t>Najmenej 250 dobrovoľných zberných stredísk zriadených</w:t>
            </w:r>
            <w:r w:rsidR="00C73367" w:rsidRPr="00A11C6D">
              <w:rPr>
                <w:noProof/>
                <w:spacing w:val="-6"/>
                <w:lang w:val="sk-SK"/>
              </w:rPr>
              <w:t xml:space="preserve"> a </w:t>
            </w:r>
            <w:r w:rsidRPr="00A11C6D">
              <w:rPr>
                <w:noProof/>
                <w:spacing w:val="-6"/>
                <w:lang w:val="sk-SK"/>
              </w:rPr>
              <w:t>fungujúcich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hospodárstva/plánmi odpadového hospodárstva kraja</w:t>
            </w:r>
            <w:r w:rsidR="00C73367" w:rsidRPr="00A11C6D">
              <w:rPr>
                <w:noProof/>
                <w:spacing w:val="-6"/>
                <w:lang w:val="sk-SK"/>
              </w:rPr>
              <w:t xml:space="preserve"> a </w:t>
            </w:r>
            <w:r w:rsidRPr="00A11C6D">
              <w:rPr>
                <w:noProof/>
                <w:spacing w:val="-6"/>
                <w:lang w:val="sk-SK"/>
              </w:rPr>
              <w:t>plánmi odpadového hospodárstva mesta Bukurešť</w:t>
            </w:r>
            <w:r w:rsidR="00C73367" w:rsidRPr="00A11C6D">
              <w:rPr>
                <w:noProof/>
                <w:spacing w:val="-6"/>
                <w:lang w:val="sk-SK"/>
              </w:rPr>
              <w:t>.</w:t>
            </w:r>
          </w:p>
          <w:p w14:paraId="73BA77A3" w14:textId="48D1E1C8" w:rsidR="00C73367" w:rsidRPr="00A11C6D" w:rsidRDefault="00674A8F">
            <w:pPr>
              <w:pStyle w:val="P68B1DB1-Normal5"/>
              <w:spacing w:after="0" w:line="240" w:lineRule="auto"/>
              <w:jc w:val="both"/>
              <w:rPr>
                <w:noProof/>
                <w:spacing w:val="-6"/>
                <w:lang w:val="sk-SK"/>
              </w:rPr>
            </w:pPr>
            <w:r w:rsidRPr="00A11C6D">
              <w:rPr>
                <w:noProof/>
                <w:spacing w:val="-6"/>
                <w:lang w:val="sk-SK"/>
              </w:rPr>
              <w:t>Dobrovoľné zberné strediská poskytujú služby komunitám</w:t>
            </w:r>
            <w:r w:rsidR="00C73367" w:rsidRPr="00A11C6D">
              <w:rPr>
                <w:noProof/>
                <w:spacing w:val="-6"/>
                <w:lang w:val="sk-SK"/>
              </w:rPr>
              <w:t xml:space="preserve"> s </w:t>
            </w:r>
            <w:r w:rsidRPr="00A11C6D">
              <w:rPr>
                <w:noProof/>
                <w:spacing w:val="-6"/>
                <w:lang w:val="sk-SK"/>
              </w:rPr>
              <w:t>najviac 50000 obyvateľmi</w:t>
            </w:r>
            <w:r w:rsidR="00C73367" w:rsidRPr="00A11C6D">
              <w:rPr>
                <w:noProof/>
                <w:spacing w:val="-6"/>
                <w:lang w:val="sk-SK"/>
              </w:rPr>
              <w:t>.</w:t>
            </w:r>
          </w:p>
          <w:p w14:paraId="54E3F11A" w14:textId="13290F7F" w:rsidR="00C73367" w:rsidRPr="00A11C6D" w:rsidRDefault="00674A8F">
            <w:pPr>
              <w:pStyle w:val="P68B1DB1-Normal5"/>
              <w:spacing w:after="0" w:line="240" w:lineRule="auto"/>
              <w:jc w:val="both"/>
              <w:rPr>
                <w:noProof/>
                <w:spacing w:val="-6"/>
                <w:lang w:val="sk-SK"/>
              </w:rPr>
            </w:pPr>
            <w:r w:rsidRPr="00A11C6D">
              <w:rPr>
                <w:noProof/>
                <w:spacing w:val="-6"/>
                <w:lang w:val="sk-SK"/>
              </w:rPr>
              <w:t>Centrá zabezpečia triedený zber odpadu</w:t>
            </w:r>
            <w:r w:rsidR="00C73367" w:rsidRPr="00A11C6D">
              <w:rPr>
                <w:noProof/>
                <w:spacing w:val="-6"/>
                <w:lang w:val="sk-SK"/>
              </w:rPr>
              <w:t xml:space="preserve"> z </w:t>
            </w:r>
            <w:r w:rsidRPr="00A11C6D">
              <w:rPr>
                <w:noProof/>
                <w:spacing w:val="-6"/>
                <w:lang w:val="sk-SK"/>
              </w:rPr>
              <w:t>domácností, ktorý nemožno zbierať</w:t>
            </w:r>
            <w:r w:rsidR="00C73367" w:rsidRPr="00A11C6D">
              <w:rPr>
                <w:noProof/>
                <w:spacing w:val="-6"/>
                <w:lang w:val="sk-SK"/>
              </w:rPr>
              <w:t xml:space="preserve"> v </w:t>
            </w:r>
            <w:r w:rsidRPr="00A11C6D">
              <w:rPr>
                <w:noProof/>
                <w:spacing w:val="-6"/>
                <w:lang w:val="sk-SK"/>
              </w:rPr>
              <w:t>systéme „od dverí</w:t>
            </w:r>
            <w:r w:rsidR="00C73367" w:rsidRPr="00A11C6D">
              <w:rPr>
                <w:noProof/>
                <w:spacing w:val="-6"/>
                <w:lang w:val="sk-SK"/>
              </w:rPr>
              <w:t xml:space="preserve"> k </w:t>
            </w:r>
            <w:r w:rsidRPr="00A11C6D">
              <w:rPr>
                <w:noProof/>
                <w:spacing w:val="-6"/>
                <w:lang w:val="sk-SK"/>
              </w:rPr>
              <w:t>dverám“, recyklovateľného odpadu</w:t>
            </w:r>
            <w:r w:rsidR="00C73367" w:rsidRPr="00A11C6D">
              <w:rPr>
                <w:noProof/>
                <w:spacing w:val="-6"/>
                <w:lang w:val="sk-SK"/>
              </w:rPr>
              <w:t xml:space="preserve"> a </w:t>
            </w:r>
            <w:r w:rsidRPr="00A11C6D">
              <w:rPr>
                <w:noProof/>
                <w:spacing w:val="-6"/>
                <w:lang w:val="sk-SK"/>
              </w:rPr>
              <w:t>biologického odpadu, ktorý nemožno zbierať</w:t>
            </w:r>
            <w:r w:rsidR="00C73367" w:rsidRPr="00A11C6D">
              <w:rPr>
                <w:noProof/>
                <w:spacing w:val="-6"/>
                <w:lang w:val="sk-SK"/>
              </w:rPr>
              <w:t xml:space="preserve"> v </w:t>
            </w:r>
            <w:r w:rsidRPr="00A11C6D">
              <w:rPr>
                <w:noProof/>
                <w:spacing w:val="-6"/>
                <w:lang w:val="sk-SK"/>
              </w:rPr>
              <w:t>jednotlivých košoch, ako aj osobitných tokov odpadu (objemový odpad, odpad</w:t>
            </w:r>
            <w:r w:rsidR="00C73367" w:rsidRPr="00A11C6D">
              <w:rPr>
                <w:noProof/>
                <w:spacing w:val="-6"/>
                <w:lang w:val="sk-SK"/>
              </w:rPr>
              <w:t xml:space="preserve"> z </w:t>
            </w:r>
            <w:r w:rsidRPr="00A11C6D">
              <w:rPr>
                <w:noProof/>
                <w:spacing w:val="-6"/>
                <w:lang w:val="sk-SK"/>
              </w:rPr>
              <w:t>elektrických</w:t>
            </w:r>
            <w:r w:rsidR="00C73367" w:rsidRPr="00A11C6D">
              <w:rPr>
                <w:noProof/>
                <w:spacing w:val="-6"/>
                <w:lang w:val="sk-SK"/>
              </w:rPr>
              <w:t xml:space="preserve"> a </w:t>
            </w:r>
            <w:r w:rsidRPr="00A11C6D">
              <w:rPr>
                <w:noProof/>
                <w:spacing w:val="-6"/>
                <w:lang w:val="sk-SK"/>
              </w:rPr>
              <w:t>elektronických zariadení, použité batérie, nebezpečný odpad, stavebný</w:t>
            </w:r>
            <w:r w:rsidR="00C73367" w:rsidRPr="00A11C6D">
              <w:rPr>
                <w:noProof/>
                <w:spacing w:val="-6"/>
                <w:lang w:val="sk-SK"/>
              </w:rPr>
              <w:t xml:space="preserve"> a </w:t>
            </w:r>
            <w:r w:rsidRPr="00A11C6D">
              <w:rPr>
                <w:noProof/>
                <w:spacing w:val="-6"/>
                <w:lang w:val="sk-SK"/>
              </w:rPr>
              <w:t>demolačný odpad)</w:t>
            </w:r>
            <w:r w:rsidR="00C73367" w:rsidRPr="00A11C6D">
              <w:rPr>
                <w:noProof/>
                <w:spacing w:val="-6"/>
                <w:lang w:val="sk-SK"/>
              </w:rPr>
              <w:t>.</w:t>
            </w:r>
          </w:p>
          <w:p w14:paraId="280FEA03" w14:textId="0EA39D8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musia byť vozidlá zakúpené</w:t>
            </w:r>
            <w:r w:rsidR="00C73367" w:rsidRPr="00A11C6D">
              <w:rPr>
                <w:noProof/>
                <w:spacing w:val="-6"/>
                <w:lang w:val="sk-SK"/>
              </w:rPr>
              <w:t xml:space="preserve"> v </w:t>
            </w:r>
            <w:r w:rsidRPr="00A11C6D">
              <w:rPr>
                <w:noProof/>
                <w:spacing w:val="-6"/>
                <w:lang w:val="sk-SK"/>
              </w:rPr>
              <w:t>rámci tohto opatrenia najlepšou dostupnou technológiou</w:t>
            </w:r>
            <w:r w:rsidR="00C73367" w:rsidRPr="00A11C6D">
              <w:rPr>
                <w:noProof/>
                <w:spacing w:val="-6"/>
                <w:lang w:val="sk-SK"/>
              </w:rPr>
              <w:t xml:space="preserve"> z </w:t>
            </w:r>
            <w:r w:rsidRPr="00A11C6D">
              <w:rPr>
                <w:noProof/>
                <w:spacing w:val="-6"/>
                <w:lang w:val="sk-SK"/>
              </w:rPr>
              <w:t>environmentálneho hľadiska.</w:t>
            </w:r>
          </w:p>
        </w:tc>
      </w:tr>
      <w:tr w:rsidR="009A71A8" w:rsidRPr="00A11C6D" w14:paraId="3DA94903"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2DD6887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49</w:t>
            </w:r>
          </w:p>
        </w:tc>
        <w:tc>
          <w:tcPr>
            <w:tcW w:w="1559" w:type="dxa"/>
            <w:tcBorders>
              <w:top w:val="nil"/>
              <w:left w:val="nil"/>
              <w:bottom w:val="single" w:sz="4" w:space="0" w:color="auto"/>
              <w:right w:val="single" w:sz="4" w:space="0" w:color="auto"/>
            </w:tcBorders>
            <w:shd w:val="clear" w:color="auto" w:fill="C6EFCE"/>
            <w:noWrap/>
            <w:hideMark/>
          </w:tcPr>
          <w:p w14:paraId="1A3D81AA" w14:textId="6DB526D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w:t>
            </w:r>
            <w:r w:rsidR="00C73367" w:rsidRPr="00A11C6D">
              <w:rPr>
                <w:noProof/>
                <w:spacing w:val="-6"/>
                <w:lang w:val="sk-SK"/>
              </w:rPr>
              <w:t>. a </w:t>
            </w:r>
            <w:r w:rsidRPr="00A11C6D">
              <w:rPr>
                <w:noProof/>
                <w:spacing w:val="-6"/>
                <w:lang w:val="sk-SK"/>
              </w:rPr>
              <w:t>Zriadenie dobrovoľných zberných stredísk</w:t>
            </w:r>
          </w:p>
        </w:tc>
        <w:tc>
          <w:tcPr>
            <w:tcW w:w="1276" w:type="dxa"/>
            <w:tcBorders>
              <w:top w:val="nil"/>
              <w:left w:val="nil"/>
              <w:bottom w:val="single" w:sz="4" w:space="0" w:color="auto"/>
              <w:right w:val="single" w:sz="4" w:space="0" w:color="auto"/>
            </w:tcBorders>
            <w:shd w:val="clear" w:color="auto" w:fill="C6EFCE"/>
            <w:noWrap/>
            <w:hideMark/>
          </w:tcPr>
          <w:p w14:paraId="44A4211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67962A06" w14:textId="398BD9E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Zriadené</w:t>
            </w:r>
            <w:r w:rsidR="00C73367" w:rsidRPr="00A11C6D">
              <w:rPr>
                <w:noProof/>
                <w:spacing w:val="-6"/>
                <w:lang w:val="sk-SK"/>
              </w:rPr>
              <w:t xml:space="preserve"> a </w:t>
            </w:r>
            <w:r w:rsidRPr="00A11C6D">
              <w:rPr>
                <w:noProof/>
                <w:spacing w:val="-6"/>
                <w:lang w:val="sk-SK"/>
              </w:rPr>
              <w:t>funkčné dobrovoľné zberné strediská</w:t>
            </w:r>
          </w:p>
          <w:p w14:paraId="06D70AA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701" w:type="dxa"/>
            <w:tcBorders>
              <w:top w:val="nil"/>
              <w:left w:val="nil"/>
              <w:bottom w:val="single" w:sz="4" w:space="0" w:color="auto"/>
              <w:right w:val="single" w:sz="4" w:space="0" w:color="auto"/>
            </w:tcBorders>
            <w:shd w:val="clear" w:color="auto" w:fill="C6EFCE"/>
            <w:noWrap/>
          </w:tcPr>
          <w:p w14:paraId="02BFDC9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157F653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single" w:sz="4" w:space="0" w:color="auto"/>
              <w:bottom w:val="single" w:sz="4" w:space="0" w:color="auto"/>
              <w:right w:val="single" w:sz="4" w:space="0" w:color="auto"/>
            </w:tcBorders>
            <w:shd w:val="clear" w:color="auto" w:fill="C6EFCE"/>
            <w:noWrap/>
            <w:hideMark/>
          </w:tcPr>
          <w:p w14:paraId="535B350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250</w:t>
            </w:r>
          </w:p>
        </w:tc>
        <w:tc>
          <w:tcPr>
            <w:tcW w:w="850" w:type="dxa"/>
            <w:tcBorders>
              <w:top w:val="single" w:sz="4" w:space="0" w:color="auto"/>
              <w:left w:val="single" w:sz="4" w:space="0" w:color="auto"/>
              <w:bottom w:val="single" w:sz="4" w:space="0" w:color="auto"/>
              <w:right w:val="single" w:sz="4" w:space="0" w:color="auto"/>
            </w:tcBorders>
            <w:shd w:val="clear" w:color="auto" w:fill="C6EFCE"/>
            <w:noWrap/>
            <w:hideMark/>
          </w:tcPr>
          <w:p w14:paraId="6D0DCE3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565</w:t>
            </w: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45AD062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19D298E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906" w:type="dxa"/>
            <w:tcBorders>
              <w:top w:val="nil"/>
              <w:left w:val="single" w:sz="4" w:space="0" w:color="auto"/>
              <w:bottom w:val="single" w:sz="4" w:space="0" w:color="auto"/>
              <w:right w:val="single" w:sz="4" w:space="0" w:color="auto"/>
            </w:tcBorders>
            <w:shd w:val="clear" w:color="auto" w:fill="C6EFCE"/>
            <w:noWrap/>
          </w:tcPr>
          <w:p w14:paraId="3F41BF39" w14:textId="37BC7C4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565 dobrovoľných zberných stredísk zriadených</w:t>
            </w:r>
            <w:r w:rsidR="00C73367" w:rsidRPr="00A11C6D">
              <w:rPr>
                <w:noProof/>
                <w:spacing w:val="-6"/>
                <w:lang w:val="sk-SK"/>
              </w:rPr>
              <w:t xml:space="preserve"> a </w:t>
            </w:r>
            <w:r w:rsidRPr="00A11C6D">
              <w:rPr>
                <w:noProof/>
                <w:spacing w:val="-6"/>
                <w:lang w:val="sk-SK"/>
              </w:rPr>
              <w:t>fungujúcich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hospodárstva/plánmi odpadového hospodárstva kraja</w:t>
            </w:r>
            <w:r w:rsidR="00C73367" w:rsidRPr="00A11C6D">
              <w:rPr>
                <w:noProof/>
                <w:spacing w:val="-6"/>
                <w:lang w:val="sk-SK"/>
              </w:rPr>
              <w:t xml:space="preserve"> a </w:t>
            </w:r>
            <w:r w:rsidRPr="00A11C6D">
              <w:rPr>
                <w:noProof/>
                <w:spacing w:val="-6"/>
                <w:lang w:val="sk-SK"/>
              </w:rPr>
              <w:t>plánom odpadového hospodárstva mesta Bukurešť.</w:t>
            </w:r>
          </w:p>
          <w:p w14:paraId="2C9470DF" w14:textId="371D57B3" w:rsidR="00C73367" w:rsidRPr="00A11C6D" w:rsidRDefault="00674A8F">
            <w:pPr>
              <w:pStyle w:val="P68B1DB1-Normal5"/>
              <w:spacing w:after="0" w:line="240" w:lineRule="auto"/>
              <w:jc w:val="both"/>
              <w:rPr>
                <w:noProof/>
                <w:spacing w:val="-6"/>
                <w:lang w:val="sk-SK"/>
              </w:rPr>
            </w:pPr>
            <w:r w:rsidRPr="00A11C6D">
              <w:rPr>
                <w:noProof/>
                <w:spacing w:val="-6"/>
                <w:lang w:val="sk-SK"/>
              </w:rPr>
              <w:t>Dobrovoľné zberné strediská poskytujú služby komunitám</w:t>
            </w:r>
            <w:r w:rsidR="00C73367" w:rsidRPr="00A11C6D">
              <w:rPr>
                <w:noProof/>
                <w:spacing w:val="-6"/>
                <w:lang w:val="sk-SK"/>
              </w:rPr>
              <w:t xml:space="preserve"> s </w:t>
            </w:r>
            <w:r w:rsidRPr="00A11C6D">
              <w:rPr>
                <w:noProof/>
                <w:spacing w:val="-6"/>
                <w:lang w:val="sk-SK"/>
              </w:rPr>
              <w:t>najviac 50000 obyvateľmi</w:t>
            </w:r>
            <w:r w:rsidR="00C73367" w:rsidRPr="00A11C6D">
              <w:rPr>
                <w:noProof/>
                <w:spacing w:val="-6"/>
                <w:lang w:val="sk-SK"/>
              </w:rPr>
              <w:t>.</w:t>
            </w:r>
          </w:p>
          <w:p w14:paraId="53A36011" w14:textId="2166AAF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Centrá zabezpečia triedený zber odpadu</w:t>
            </w:r>
            <w:r w:rsidR="00C73367" w:rsidRPr="00A11C6D">
              <w:rPr>
                <w:noProof/>
                <w:spacing w:val="-6"/>
                <w:lang w:val="sk-SK"/>
              </w:rPr>
              <w:t xml:space="preserve"> z </w:t>
            </w:r>
            <w:r w:rsidRPr="00A11C6D">
              <w:rPr>
                <w:noProof/>
                <w:spacing w:val="-6"/>
                <w:lang w:val="sk-SK"/>
              </w:rPr>
              <w:t>domácností, ktorý nemožno zbierať</w:t>
            </w:r>
            <w:r w:rsidR="00C73367" w:rsidRPr="00A11C6D">
              <w:rPr>
                <w:noProof/>
                <w:spacing w:val="-6"/>
                <w:lang w:val="sk-SK"/>
              </w:rPr>
              <w:t xml:space="preserve"> v </w:t>
            </w:r>
            <w:r w:rsidRPr="00A11C6D">
              <w:rPr>
                <w:noProof/>
                <w:spacing w:val="-6"/>
                <w:lang w:val="sk-SK"/>
              </w:rPr>
              <w:t>systéme „od dverí</w:t>
            </w:r>
            <w:r w:rsidR="00C73367" w:rsidRPr="00A11C6D">
              <w:rPr>
                <w:noProof/>
                <w:spacing w:val="-6"/>
                <w:lang w:val="sk-SK"/>
              </w:rPr>
              <w:t xml:space="preserve"> k </w:t>
            </w:r>
            <w:r w:rsidRPr="00A11C6D">
              <w:rPr>
                <w:noProof/>
                <w:spacing w:val="-6"/>
                <w:lang w:val="sk-SK"/>
              </w:rPr>
              <w:t>dverám“, recyklovateľného odpadu</w:t>
            </w:r>
            <w:r w:rsidR="00C73367" w:rsidRPr="00A11C6D">
              <w:rPr>
                <w:noProof/>
                <w:spacing w:val="-6"/>
                <w:lang w:val="sk-SK"/>
              </w:rPr>
              <w:t xml:space="preserve"> a </w:t>
            </w:r>
            <w:r w:rsidRPr="00A11C6D">
              <w:rPr>
                <w:noProof/>
                <w:spacing w:val="-6"/>
                <w:lang w:val="sk-SK"/>
              </w:rPr>
              <w:t>biologického odpadu, ktorý nemožno zbierať</w:t>
            </w:r>
            <w:r w:rsidR="00C73367" w:rsidRPr="00A11C6D">
              <w:rPr>
                <w:noProof/>
                <w:spacing w:val="-6"/>
                <w:lang w:val="sk-SK"/>
              </w:rPr>
              <w:t xml:space="preserve"> v </w:t>
            </w:r>
            <w:r w:rsidRPr="00A11C6D">
              <w:rPr>
                <w:noProof/>
                <w:spacing w:val="-6"/>
                <w:lang w:val="sk-SK"/>
              </w:rPr>
              <w:t>jednotlivých košoch, ako aj osobitných tokov odpadu (objemový odpad, odpad</w:t>
            </w:r>
            <w:r w:rsidR="00C73367" w:rsidRPr="00A11C6D">
              <w:rPr>
                <w:noProof/>
                <w:spacing w:val="-6"/>
                <w:lang w:val="sk-SK"/>
              </w:rPr>
              <w:t xml:space="preserve"> z </w:t>
            </w:r>
            <w:r w:rsidRPr="00A11C6D">
              <w:rPr>
                <w:noProof/>
                <w:spacing w:val="-6"/>
                <w:lang w:val="sk-SK"/>
              </w:rPr>
              <w:t>elektrických</w:t>
            </w:r>
            <w:r w:rsidR="00C73367" w:rsidRPr="00A11C6D">
              <w:rPr>
                <w:noProof/>
                <w:spacing w:val="-6"/>
                <w:lang w:val="sk-SK"/>
              </w:rPr>
              <w:t xml:space="preserve"> a </w:t>
            </w:r>
            <w:r w:rsidRPr="00A11C6D">
              <w:rPr>
                <w:noProof/>
                <w:spacing w:val="-6"/>
                <w:lang w:val="sk-SK"/>
              </w:rPr>
              <w:t>elektronických zariadení, použité batérie, nebezpečný odpad, stavebný</w:t>
            </w:r>
            <w:r w:rsidR="00C73367" w:rsidRPr="00A11C6D">
              <w:rPr>
                <w:noProof/>
                <w:spacing w:val="-6"/>
                <w:lang w:val="sk-SK"/>
              </w:rPr>
              <w:t xml:space="preserve"> a </w:t>
            </w:r>
            <w:r w:rsidRPr="00A11C6D">
              <w:rPr>
                <w:noProof/>
                <w:spacing w:val="-6"/>
                <w:lang w:val="sk-SK"/>
              </w:rPr>
              <w:t xml:space="preserve">demolačný odpad). </w:t>
            </w:r>
          </w:p>
        </w:tc>
      </w:tr>
      <w:tr w:rsidR="009A71A8" w:rsidRPr="00A11C6D" w14:paraId="6DA8E6FA"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2262D3F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1559" w:type="dxa"/>
            <w:tcBorders>
              <w:top w:val="nil"/>
              <w:left w:val="nil"/>
              <w:bottom w:val="single" w:sz="4" w:space="0" w:color="auto"/>
              <w:right w:val="single" w:sz="4" w:space="0" w:color="auto"/>
            </w:tcBorders>
            <w:shd w:val="clear" w:color="auto" w:fill="C6EFCE"/>
            <w:noWrap/>
            <w:hideMark/>
          </w:tcPr>
          <w:p w14:paraId="446A05A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1.b Výstavba digitalizovaných ekoostrovov na triedený zber odpadu na miestnej úrovni</w:t>
            </w:r>
          </w:p>
        </w:tc>
        <w:tc>
          <w:tcPr>
            <w:tcW w:w="1276" w:type="dxa"/>
            <w:tcBorders>
              <w:top w:val="nil"/>
              <w:left w:val="nil"/>
              <w:bottom w:val="single" w:sz="4" w:space="0" w:color="auto"/>
              <w:right w:val="single" w:sz="4" w:space="0" w:color="auto"/>
            </w:tcBorders>
            <w:shd w:val="clear" w:color="auto" w:fill="C6EFCE"/>
            <w:noWrap/>
            <w:hideMark/>
          </w:tcPr>
          <w:p w14:paraId="326741C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3E53BAB9" w14:textId="678ED90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Digitalizované ekoostrovy na triedený zber odpadu, zriadené</w:t>
            </w:r>
            <w:r w:rsidR="00C73367" w:rsidRPr="00A11C6D">
              <w:rPr>
                <w:noProof/>
                <w:spacing w:val="-6"/>
                <w:lang w:val="sk-SK"/>
              </w:rPr>
              <w:t xml:space="preserve"> a </w:t>
            </w:r>
            <w:r w:rsidRPr="00A11C6D">
              <w:rPr>
                <w:noProof/>
                <w:spacing w:val="-6"/>
                <w:lang w:val="sk-SK"/>
              </w:rPr>
              <w:t>funkčné</w:t>
            </w:r>
          </w:p>
        </w:tc>
        <w:tc>
          <w:tcPr>
            <w:tcW w:w="1701" w:type="dxa"/>
            <w:tcBorders>
              <w:top w:val="nil"/>
              <w:left w:val="nil"/>
              <w:bottom w:val="single" w:sz="4" w:space="0" w:color="auto"/>
              <w:right w:val="single" w:sz="4" w:space="0" w:color="auto"/>
            </w:tcBorders>
            <w:shd w:val="clear" w:color="auto" w:fill="C6EFCE"/>
            <w:noWrap/>
          </w:tcPr>
          <w:p w14:paraId="2D2F2AF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059024D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nil"/>
              <w:bottom w:val="single" w:sz="4" w:space="0" w:color="auto"/>
              <w:right w:val="single" w:sz="4" w:space="0" w:color="auto"/>
            </w:tcBorders>
            <w:shd w:val="clear" w:color="auto" w:fill="C6EFCE"/>
            <w:noWrap/>
            <w:hideMark/>
          </w:tcPr>
          <w:p w14:paraId="05E12CA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hideMark/>
          </w:tcPr>
          <w:p w14:paraId="2A7B14D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7 000</w:t>
            </w:r>
          </w:p>
        </w:tc>
        <w:tc>
          <w:tcPr>
            <w:tcW w:w="1134" w:type="dxa"/>
            <w:tcBorders>
              <w:top w:val="single" w:sz="4" w:space="0" w:color="auto"/>
              <w:left w:val="nil"/>
              <w:bottom w:val="single" w:sz="4" w:space="0" w:color="auto"/>
              <w:right w:val="single" w:sz="4" w:space="0" w:color="auto"/>
            </w:tcBorders>
            <w:shd w:val="clear" w:color="auto" w:fill="C6EFCE"/>
            <w:noWrap/>
            <w:hideMark/>
          </w:tcPr>
          <w:p w14:paraId="4EDBD7A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hideMark/>
          </w:tcPr>
          <w:p w14:paraId="62ECB6B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906" w:type="dxa"/>
            <w:tcBorders>
              <w:top w:val="nil"/>
              <w:left w:val="nil"/>
              <w:bottom w:val="single" w:sz="4" w:space="0" w:color="auto"/>
              <w:right w:val="single" w:sz="4" w:space="0" w:color="auto"/>
            </w:tcBorders>
            <w:shd w:val="clear" w:color="auto" w:fill="C6EFCE"/>
            <w:noWrap/>
          </w:tcPr>
          <w:p w14:paraId="2E2AB29F" w14:textId="440D000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7000 digitalizovaných ekoostrovov na triedený zber odpadu, zriadených</w:t>
            </w:r>
            <w:r w:rsidR="00C73367" w:rsidRPr="00A11C6D">
              <w:rPr>
                <w:noProof/>
                <w:spacing w:val="-6"/>
                <w:lang w:val="sk-SK"/>
              </w:rPr>
              <w:t xml:space="preserve"> a </w:t>
            </w:r>
            <w:r w:rsidRPr="00A11C6D">
              <w:rPr>
                <w:noProof/>
                <w:spacing w:val="-6"/>
                <w:lang w:val="sk-SK"/>
              </w:rPr>
              <w:t>prevádzkovaných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hospodárstva/plánmi odpadového hospodárstva</w:t>
            </w:r>
            <w:r w:rsidR="00C73367" w:rsidRPr="00A11C6D">
              <w:rPr>
                <w:noProof/>
                <w:spacing w:val="-6"/>
                <w:lang w:val="sk-SK"/>
              </w:rPr>
              <w:t xml:space="preserve"> a </w:t>
            </w:r>
            <w:r w:rsidRPr="00A11C6D">
              <w:rPr>
                <w:noProof/>
                <w:spacing w:val="-6"/>
                <w:lang w:val="sk-SK"/>
              </w:rPr>
              <w:t>plánom odpadového hospodárstva mesta Bukurešť.</w:t>
            </w:r>
          </w:p>
          <w:p w14:paraId="7FE005E8" w14:textId="441ABB99" w:rsidR="00C73367" w:rsidRPr="00A11C6D" w:rsidRDefault="00674A8F">
            <w:pPr>
              <w:pStyle w:val="P68B1DB1-Normal5"/>
              <w:spacing w:after="0" w:line="240" w:lineRule="auto"/>
              <w:jc w:val="both"/>
              <w:rPr>
                <w:noProof/>
                <w:spacing w:val="-6"/>
                <w:lang w:val="sk-SK"/>
              </w:rPr>
            </w:pPr>
            <w:r w:rsidRPr="00A11C6D">
              <w:rPr>
                <w:noProof/>
                <w:spacing w:val="-6"/>
                <w:lang w:val="sk-SK"/>
              </w:rPr>
              <w:t>Digitalizované ekoostrovy sa používajú na obsluhu bytových domov</w:t>
            </w:r>
            <w:r w:rsidR="00C73367" w:rsidRPr="00A11C6D">
              <w:rPr>
                <w:noProof/>
                <w:spacing w:val="-6"/>
                <w:lang w:val="sk-SK"/>
              </w:rPr>
              <w:t xml:space="preserve"> v </w:t>
            </w:r>
            <w:r w:rsidRPr="00A11C6D">
              <w:rPr>
                <w:noProof/>
                <w:spacing w:val="-6"/>
                <w:lang w:val="sk-SK"/>
              </w:rPr>
              <w:t>rámci lokalít</w:t>
            </w:r>
            <w:r w:rsidR="00C73367" w:rsidRPr="00A11C6D">
              <w:rPr>
                <w:noProof/>
                <w:spacing w:val="-6"/>
                <w:lang w:val="sk-SK"/>
              </w:rPr>
              <w:t>.</w:t>
            </w:r>
          </w:p>
          <w:p w14:paraId="79CA1AFF" w14:textId="28B4C55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Uprednostnia sa komunity</w:t>
            </w:r>
            <w:r w:rsidR="00C73367" w:rsidRPr="00A11C6D">
              <w:rPr>
                <w:noProof/>
                <w:spacing w:val="-6"/>
                <w:lang w:val="sk-SK"/>
              </w:rPr>
              <w:t xml:space="preserve"> s </w:t>
            </w:r>
            <w:r w:rsidRPr="00A11C6D">
              <w:rPr>
                <w:noProof/>
                <w:spacing w:val="-6"/>
                <w:lang w:val="sk-SK"/>
              </w:rPr>
              <w:t>najvyššími potrebami</w:t>
            </w:r>
            <w:r w:rsidR="00C73367" w:rsidRPr="00A11C6D">
              <w:rPr>
                <w:noProof/>
                <w:spacing w:val="-6"/>
                <w:lang w:val="sk-SK"/>
              </w:rPr>
              <w:t xml:space="preserve"> v </w:t>
            </w:r>
            <w:r w:rsidRPr="00A11C6D">
              <w:rPr>
                <w:noProof/>
                <w:spacing w:val="-6"/>
                <w:lang w:val="sk-SK"/>
              </w:rPr>
              <w:t>korelácii</w:t>
            </w:r>
            <w:r w:rsidR="00C73367" w:rsidRPr="00A11C6D">
              <w:rPr>
                <w:noProof/>
                <w:spacing w:val="-6"/>
                <w:lang w:val="sk-SK"/>
              </w:rPr>
              <w:t xml:space="preserve"> s </w:t>
            </w:r>
            <w:r w:rsidRPr="00A11C6D">
              <w:rPr>
                <w:noProof/>
                <w:spacing w:val="-6"/>
                <w:lang w:val="sk-SK"/>
              </w:rPr>
              <w:t>plánmi odpadového hospodárstva krajov/národným plánom riadenia</w:t>
            </w:r>
            <w:r w:rsidR="00C73367" w:rsidRPr="00A11C6D">
              <w:rPr>
                <w:noProof/>
                <w:spacing w:val="-6"/>
                <w:lang w:val="sk-SK"/>
              </w:rPr>
              <w:t xml:space="preserve"> a </w:t>
            </w:r>
            <w:r w:rsidRPr="00A11C6D">
              <w:rPr>
                <w:noProof/>
                <w:spacing w:val="-6"/>
                <w:lang w:val="sk-SK"/>
              </w:rPr>
              <w:t>dopĺňajú investície</w:t>
            </w:r>
            <w:r w:rsidR="00C73367" w:rsidRPr="00A11C6D">
              <w:rPr>
                <w:noProof/>
                <w:spacing w:val="-6"/>
                <w:lang w:val="sk-SK"/>
              </w:rPr>
              <w:t xml:space="preserve"> v </w:t>
            </w:r>
            <w:r w:rsidRPr="00A11C6D">
              <w:rPr>
                <w:noProof/>
                <w:spacing w:val="-6"/>
                <w:lang w:val="sk-SK"/>
              </w:rPr>
              <w:t>rámci politiky súdržnosti na základe týchto kritérií:</w:t>
            </w:r>
          </w:p>
          <w:p w14:paraId="597AA517" w14:textId="3BD49524" w:rsidR="009A71A8" w:rsidRPr="00A11C6D" w:rsidRDefault="00674A8F">
            <w:pPr>
              <w:pStyle w:val="P68B1DB1-ListParagraph13"/>
              <w:numPr>
                <w:ilvl w:val="0"/>
                <w:numId w:val="10"/>
              </w:numPr>
              <w:spacing w:after="0" w:line="240" w:lineRule="auto"/>
              <w:ind w:left="165" w:hanging="165"/>
              <w:jc w:val="both"/>
              <w:rPr>
                <w:rFonts w:cs="Times New Roman"/>
                <w:noProof/>
                <w:spacing w:val="-6"/>
                <w:lang w:val="sk-SK"/>
              </w:rPr>
            </w:pPr>
            <w:r w:rsidRPr="00A11C6D">
              <w:rPr>
                <w:noProof/>
                <w:spacing w:val="-6"/>
                <w:lang w:val="sk-SK"/>
              </w:rPr>
              <w:t>kapacita tvorby odpadu vo vzťahu</w:t>
            </w:r>
            <w:r w:rsidR="00C73367" w:rsidRPr="00A11C6D">
              <w:rPr>
                <w:noProof/>
                <w:spacing w:val="-6"/>
                <w:lang w:val="sk-SK"/>
              </w:rPr>
              <w:t xml:space="preserve"> k </w:t>
            </w:r>
            <w:r w:rsidRPr="00A11C6D">
              <w:rPr>
                <w:noProof/>
                <w:spacing w:val="-6"/>
                <w:lang w:val="sk-SK"/>
              </w:rPr>
              <w:t>veľkosti lokality (obce prvého stupňa, obce</w:t>
            </w:r>
            <w:r w:rsidR="00C73367" w:rsidRPr="00A11C6D">
              <w:rPr>
                <w:noProof/>
                <w:spacing w:val="-6"/>
                <w:lang w:val="sk-SK"/>
              </w:rPr>
              <w:t xml:space="preserve"> a </w:t>
            </w:r>
            <w:r w:rsidRPr="00A11C6D">
              <w:rPr>
                <w:noProof/>
                <w:spacing w:val="-6"/>
                <w:lang w:val="sk-SK"/>
              </w:rPr>
              <w:t>mestá II. stupňa);</w:t>
            </w:r>
          </w:p>
          <w:p w14:paraId="511C5851" w14:textId="77777777" w:rsidR="009A71A8" w:rsidRPr="00A11C6D" w:rsidRDefault="00674A8F">
            <w:pPr>
              <w:pStyle w:val="P68B1DB1-ListParagraph13"/>
              <w:numPr>
                <w:ilvl w:val="0"/>
                <w:numId w:val="10"/>
              </w:numPr>
              <w:spacing w:after="0" w:line="240" w:lineRule="auto"/>
              <w:ind w:left="165" w:hanging="165"/>
              <w:jc w:val="both"/>
              <w:rPr>
                <w:rFonts w:cs="Times New Roman"/>
                <w:noProof/>
                <w:spacing w:val="-6"/>
                <w:lang w:val="sk-SK"/>
              </w:rPr>
            </w:pPr>
            <w:r w:rsidRPr="00A11C6D">
              <w:rPr>
                <w:noProof/>
                <w:spacing w:val="-6"/>
                <w:lang w:val="sk-SK"/>
              </w:rPr>
              <w:t>nízka súčasná úroveň triedeného zberu odpadu;</w:t>
            </w:r>
          </w:p>
          <w:p w14:paraId="192C1C1A" w14:textId="77777777" w:rsidR="00C73367" w:rsidRPr="00A11C6D" w:rsidRDefault="00674A8F">
            <w:pPr>
              <w:pStyle w:val="P68B1DB1-ListParagraph13"/>
              <w:numPr>
                <w:ilvl w:val="0"/>
                <w:numId w:val="10"/>
              </w:numPr>
              <w:spacing w:after="0" w:line="240" w:lineRule="auto"/>
              <w:ind w:left="165" w:hanging="165"/>
              <w:jc w:val="both"/>
              <w:rPr>
                <w:noProof/>
                <w:spacing w:val="-6"/>
                <w:lang w:val="sk-SK"/>
              </w:rPr>
            </w:pPr>
            <w:r w:rsidRPr="00A11C6D">
              <w:rPr>
                <w:noProof/>
                <w:spacing w:val="-6"/>
                <w:lang w:val="sk-SK"/>
              </w:rPr>
              <w:t>dostupnosť existujúcich zariadení na spracovanie odpadu</w:t>
            </w:r>
            <w:r w:rsidR="00C73367" w:rsidRPr="00A11C6D">
              <w:rPr>
                <w:noProof/>
                <w:spacing w:val="-6"/>
                <w:lang w:val="sk-SK"/>
              </w:rPr>
              <w:t>.</w:t>
            </w:r>
          </w:p>
          <w:p w14:paraId="700E3F8D" w14:textId="3D0B4AC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Digitalizované ekoostrovy zabezpečia triedený zber odpadu</w:t>
            </w:r>
            <w:r w:rsidR="00C73367" w:rsidRPr="00A11C6D">
              <w:rPr>
                <w:noProof/>
                <w:spacing w:val="-6"/>
                <w:lang w:val="sk-SK"/>
              </w:rPr>
              <w:t xml:space="preserve"> z </w:t>
            </w:r>
            <w:r w:rsidRPr="00A11C6D">
              <w:rPr>
                <w:noProof/>
                <w:spacing w:val="-6"/>
                <w:lang w:val="sk-SK"/>
              </w:rPr>
              <w:t>domácností, najmä</w:t>
            </w:r>
            <w:r w:rsidR="00C73367" w:rsidRPr="00A11C6D">
              <w:rPr>
                <w:noProof/>
                <w:spacing w:val="-6"/>
                <w:lang w:val="sk-SK"/>
              </w:rPr>
              <w:t xml:space="preserve"> v </w:t>
            </w:r>
            <w:r w:rsidRPr="00A11C6D">
              <w:rPr>
                <w:noProof/>
                <w:spacing w:val="-6"/>
                <w:lang w:val="sk-SK"/>
              </w:rPr>
              <w:t>blokových priestoroch, pre tieto toky odpadu zbierané separovane: papierový</w:t>
            </w:r>
            <w:r w:rsidR="00C73367" w:rsidRPr="00A11C6D">
              <w:rPr>
                <w:noProof/>
                <w:spacing w:val="-6"/>
                <w:lang w:val="sk-SK"/>
              </w:rPr>
              <w:t xml:space="preserve"> a </w:t>
            </w:r>
            <w:r w:rsidRPr="00A11C6D">
              <w:rPr>
                <w:noProof/>
                <w:spacing w:val="-6"/>
                <w:lang w:val="sk-SK"/>
              </w:rPr>
              <w:t>lepenkový odpad, plastový odpad, kovový odpad, sklený odpad, biologický odpad, zvyškový odpad. Každý ekoostrov má slúžiť najmenej 200 obyvateľom.</w:t>
            </w:r>
          </w:p>
        </w:tc>
      </w:tr>
      <w:tr w:rsidR="009A71A8" w:rsidRPr="00A11C6D" w14:paraId="1EE37445"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03B1EE4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51</w:t>
            </w:r>
          </w:p>
        </w:tc>
        <w:tc>
          <w:tcPr>
            <w:tcW w:w="1559" w:type="dxa"/>
            <w:tcBorders>
              <w:top w:val="nil"/>
              <w:left w:val="nil"/>
              <w:bottom w:val="single" w:sz="4" w:space="0" w:color="auto"/>
              <w:right w:val="single" w:sz="4" w:space="0" w:color="auto"/>
            </w:tcBorders>
            <w:shd w:val="clear" w:color="auto" w:fill="C6EFCE"/>
            <w:noWrap/>
            <w:hideMark/>
          </w:tcPr>
          <w:p w14:paraId="5C0DB03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1.b Výstavba digitalizovaných ekoostrovov na triedený zber odpadu na miestnej úrovni</w:t>
            </w:r>
          </w:p>
        </w:tc>
        <w:tc>
          <w:tcPr>
            <w:tcW w:w="1276" w:type="dxa"/>
            <w:tcBorders>
              <w:top w:val="nil"/>
              <w:left w:val="nil"/>
              <w:bottom w:val="single" w:sz="4" w:space="0" w:color="auto"/>
              <w:right w:val="single" w:sz="4" w:space="0" w:color="auto"/>
            </w:tcBorders>
            <w:shd w:val="clear" w:color="auto" w:fill="C6EFCE"/>
            <w:noWrap/>
            <w:hideMark/>
          </w:tcPr>
          <w:p w14:paraId="142F0DB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6C2D30F7" w14:textId="1FDCD53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Digitalizované ekoostrovy na triedený zber odpadu, zriadené</w:t>
            </w:r>
            <w:r w:rsidR="00C73367" w:rsidRPr="00A11C6D">
              <w:rPr>
                <w:noProof/>
                <w:spacing w:val="-6"/>
                <w:lang w:val="sk-SK"/>
              </w:rPr>
              <w:t xml:space="preserve"> a </w:t>
            </w:r>
            <w:r w:rsidRPr="00A11C6D">
              <w:rPr>
                <w:noProof/>
                <w:spacing w:val="-6"/>
                <w:lang w:val="sk-SK"/>
              </w:rPr>
              <w:t>funkčné</w:t>
            </w:r>
          </w:p>
        </w:tc>
        <w:tc>
          <w:tcPr>
            <w:tcW w:w="1701" w:type="dxa"/>
            <w:tcBorders>
              <w:top w:val="nil"/>
              <w:left w:val="nil"/>
              <w:bottom w:val="single" w:sz="4" w:space="0" w:color="auto"/>
              <w:right w:val="single" w:sz="4" w:space="0" w:color="auto"/>
            </w:tcBorders>
            <w:shd w:val="clear" w:color="auto" w:fill="C6EFCE"/>
            <w:noWrap/>
          </w:tcPr>
          <w:p w14:paraId="1CBC62A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0220676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single" w:sz="4" w:space="0" w:color="auto"/>
              <w:bottom w:val="single" w:sz="4" w:space="0" w:color="auto"/>
              <w:right w:val="single" w:sz="4" w:space="0" w:color="auto"/>
            </w:tcBorders>
            <w:shd w:val="clear" w:color="auto" w:fill="C6EFCE"/>
            <w:noWrap/>
            <w:hideMark/>
          </w:tcPr>
          <w:p w14:paraId="302A79C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7 000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hideMark/>
          </w:tcPr>
          <w:p w14:paraId="688ED86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13 752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4B11DE9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0794E62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906" w:type="dxa"/>
            <w:tcBorders>
              <w:top w:val="nil"/>
              <w:left w:val="single" w:sz="4" w:space="0" w:color="auto"/>
              <w:bottom w:val="single" w:sz="4" w:space="0" w:color="auto"/>
              <w:right w:val="single" w:sz="4" w:space="0" w:color="auto"/>
            </w:tcBorders>
            <w:shd w:val="clear" w:color="auto" w:fill="C6EFCE"/>
            <w:noWrap/>
          </w:tcPr>
          <w:p w14:paraId="764F2356" w14:textId="0CFEB211" w:rsidR="009A71A8" w:rsidRPr="00A11C6D" w:rsidRDefault="00674A8F">
            <w:pPr>
              <w:pStyle w:val="P68B1DB1-Normal5"/>
              <w:spacing w:after="0" w:line="240" w:lineRule="auto"/>
              <w:contextualSpacing/>
              <w:jc w:val="both"/>
              <w:rPr>
                <w:rFonts w:cs="Times New Roman"/>
                <w:noProof/>
                <w:spacing w:val="-6"/>
                <w:lang w:val="sk-SK"/>
              </w:rPr>
            </w:pPr>
            <w:r w:rsidRPr="00A11C6D">
              <w:rPr>
                <w:noProof/>
                <w:spacing w:val="-6"/>
                <w:lang w:val="sk-SK"/>
              </w:rPr>
              <w:t>13752 digitalizovaných ekoostrovov na triedený zber odpadu, zriadených</w:t>
            </w:r>
            <w:r w:rsidR="00C73367" w:rsidRPr="00A11C6D">
              <w:rPr>
                <w:noProof/>
                <w:spacing w:val="-6"/>
                <w:lang w:val="sk-SK"/>
              </w:rPr>
              <w:t xml:space="preserve"> a </w:t>
            </w:r>
            <w:r w:rsidRPr="00A11C6D">
              <w:rPr>
                <w:noProof/>
                <w:spacing w:val="-6"/>
                <w:lang w:val="sk-SK"/>
              </w:rPr>
              <w:t>prevádzkovaných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hospodárstva/plánmi odpadového hospodárstva</w:t>
            </w:r>
            <w:r w:rsidR="00C73367" w:rsidRPr="00A11C6D">
              <w:rPr>
                <w:noProof/>
                <w:spacing w:val="-6"/>
                <w:lang w:val="sk-SK"/>
              </w:rPr>
              <w:t xml:space="preserve"> a </w:t>
            </w:r>
            <w:r w:rsidRPr="00A11C6D">
              <w:rPr>
                <w:noProof/>
                <w:spacing w:val="-6"/>
                <w:lang w:val="sk-SK"/>
              </w:rPr>
              <w:t>plánom odpadového hospodárstva mesta Bukurešť.</w:t>
            </w:r>
          </w:p>
          <w:p w14:paraId="22655D42" w14:textId="18DDE558" w:rsidR="00C73367" w:rsidRPr="00A11C6D" w:rsidRDefault="00674A8F">
            <w:pPr>
              <w:pStyle w:val="P68B1DB1-Normal5"/>
              <w:spacing w:after="0" w:line="240" w:lineRule="auto"/>
              <w:contextualSpacing/>
              <w:jc w:val="both"/>
              <w:rPr>
                <w:noProof/>
                <w:spacing w:val="-6"/>
                <w:lang w:val="sk-SK"/>
              </w:rPr>
            </w:pPr>
            <w:r w:rsidRPr="00A11C6D">
              <w:rPr>
                <w:noProof/>
                <w:spacing w:val="-6"/>
                <w:lang w:val="sk-SK"/>
              </w:rPr>
              <w:t>Digitalizované ekoostrovy sa používajú na obsluhu bytových domov</w:t>
            </w:r>
            <w:r w:rsidR="00C73367" w:rsidRPr="00A11C6D">
              <w:rPr>
                <w:noProof/>
                <w:spacing w:val="-6"/>
                <w:lang w:val="sk-SK"/>
              </w:rPr>
              <w:t xml:space="preserve"> v </w:t>
            </w:r>
            <w:r w:rsidRPr="00A11C6D">
              <w:rPr>
                <w:noProof/>
                <w:spacing w:val="-6"/>
                <w:lang w:val="sk-SK"/>
              </w:rPr>
              <w:t>rámci lokalít</w:t>
            </w:r>
            <w:r w:rsidR="00C73367" w:rsidRPr="00A11C6D">
              <w:rPr>
                <w:noProof/>
                <w:spacing w:val="-6"/>
                <w:lang w:val="sk-SK"/>
              </w:rPr>
              <w:t>.</w:t>
            </w:r>
          </w:p>
          <w:p w14:paraId="388740B8" w14:textId="3C56D56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Uprednostnia sa komunity</w:t>
            </w:r>
            <w:r w:rsidR="00C73367" w:rsidRPr="00A11C6D">
              <w:rPr>
                <w:noProof/>
                <w:spacing w:val="-6"/>
                <w:lang w:val="sk-SK"/>
              </w:rPr>
              <w:t xml:space="preserve"> s </w:t>
            </w:r>
            <w:r w:rsidRPr="00A11C6D">
              <w:rPr>
                <w:noProof/>
                <w:spacing w:val="-6"/>
                <w:lang w:val="sk-SK"/>
              </w:rPr>
              <w:t>najvyššími potrebami</w:t>
            </w:r>
            <w:r w:rsidR="00C73367" w:rsidRPr="00A11C6D">
              <w:rPr>
                <w:noProof/>
                <w:spacing w:val="-6"/>
                <w:lang w:val="sk-SK"/>
              </w:rPr>
              <w:t xml:space="preserve"> v </w:t>
            </w:r>
            <w:r w:rsidRPr="00A11C6D">
              <w:rPr>
                <w:noProof/>
                <w:spacing w:val="-6"/>
                <w:lang w:val="sk-SK"/>
              </w:rPr>
              <w:t>korelácii</w:t>
            </w:r>
            <w:r w:rsidR="00C73367" w:rsidRPr="00A11C6D">
              <w:rPr>
                <w:noProof/>
                <w:spacing w:val="-6"/>
                <w:lang w:val="sk-SK"/>
              </w:rPr>
              <w:t xml:space="preserve"> s </w:t>
            </w:r>
            <w:r w:rsidRPr="00A11C6D">
              <w:rPr>
                <w:noProof/>
                <w:spacing w:val="-6"/>
                <w:lang w:val="sk-SK"/>
              </w:rPr>
              <w:t>plánmi odpadového hospodárstva krajov/národným plánom riadenia</w:t>
            </w:r>
            <w:r w:rsidR="00C73367" w:rsidRPr="00A11C6D">
              <w:rPr>
                <w:noProof/>
                <w:spacing w:val="-6"/>
                <w:lang w:val="sk-SK"/>
              </w:rPr>
              <w:t xml:space="preserve"> a </w:t>
            </w:r>
            <w:r w:rsidRPr="00A11C6D">
              <w:rPr>
                <w:noProof/>
                <w:spacing w:val="-6"/>
                <w:lang w:val="sk-SK"/>
              </w:rPr>
              <w:t>dopĺňajú investície</w:t>
            </w:r>
            <w:r w:rsidR="00C73367" w:rsidRPr="00A11C6D">
              <w:rPr>
                <w:noProof/>
                <w:spacing w:val="-6"/>
                <w:lang w:val="sk-SK"/>
              </w:rPr>
              <w:t xml:space="preserve"> v </w:t>
            </w:r>
            <w:r w:rsidRPr="00A11C6D">
              <w:rPr>
                <w:noProof/>
                <w:spacing w:val="-6"/>
                <w:lang w:val="sk-SK"/>
              </w:rPr>
              <w:t>rámci politiky súdržnosti na základe týchto kritérií:</w:t>
            </w:r>
          </w:p>
          <w:p w14:paraId="37CA92D5" w14:textId="01F3FE27" w:rsidR="009A71A8" w:rsidRPr="00A11C6D" w:rsidRDefault="00674A8F">
            <w:pPr>
              <w:pStyle w:val="P68B1DB1-ListParagraph13"/>
              <w:numPr>
                <w:ilvl w:val="0"/>
                <w:numId w:val="10"/>
              </w:numPr>
              <w:spacing w:after="0" w:line="240" w:lineRule="auto"/>
              <w:ind w:left="165" w:hanging="165"/>
              <w:jc w:val="both"/>
              <w:rPr>
                <w:rFonts w:cs="Times New Roman"/>
                <w:noProof/>
                <w:spacing w:val="-6"/>
                <w:lang w:val="sk-SK"/>
              </w:rPr>
            </w:pPr>
            <w:r w:rsidRPr="00A11C6D">
              <w:rPr>
                <w:noProof/>
                <w:spacing w:val="-6"/>
                <w:lang w:val="sk-SK"/>
              </w:rPr>
              <w:t>kapacita tvorby odpadu vo vzťahu</w:t>
            </w:r>
            <w:r w:rsidR="00C73367" w:rsidRPr="00A11C6D">
              <w:rPr>
                <w:noProof/>
                <w:spacing w:val="-6"/>
                <w:lang w:val="sk-SK"/>
              </w:rPr>
              <w:t xml:space="preserve"> k </w:t>
            </w:r>
            <w:r w:rsidRPr="00A11C6D">
              <w:rPr>
                <w:noProof/>
                <w:spacing w:val="-6"/>
                <w:lang w:val="sk-SK"/>
              </w:rPr>
              <w:t>veľkosti lokality (obce prvého stupňa, obce</w:t>
            </w:r>
            <w:r w:rsidR="00C73367" w:rsidRPr="00A11C6D">
              <w:rPr>
                <w:noProof/>
                <w:spacing w:val="-6"/>
                <w:lang w:val="sk-SK"/>
              </w:rPr>
              <w:t xml:space="preserve"> a </w:t>
            </w:r>
            <w:r w:rsidRPr="00A11C6D">
              <w:rPr>
                <w:noProof/>
                <w:spacing w:val="-6"/>
                <w:lang w:val="sk-SK"/>
              </w:rPr>
              <w:t>mestá II. stupňa);</w:t>
            </w:r>
          </w:p>
          <w:p w14:paraId="716FD3DC" w14:textId="77777777" w:rsidR="009A71A8" w:rsidRPr="00A11C6D" w:rsidRDefault="00674A8F">
            <w:pPr>
              <w:pStyle w:val="P68B1DB1-ListParagraph13"/>
              <w:numPr>
                <w:ilvl w:val="0"/>
                <w:numId w:val="10"/>
              </w:numPr>
              <w:spacing w:after="0" w:line="240" w:lineRule="auto"/>
              <w:ind w:left="165" w:hanging="165"/>
              <w:jc w:val="both"/>
              <w:rPr>
                <w:rFonts w:cs="Times New Roman"/>
                <w:noProof/>
                <w:spacing w:val="-6"/>
                <w:lang w:val="sk-SK"/>
              </w:rPr>
            </w:pPr>
            <w:r w:rsidRPr="00A11C6D">
              <w:rPr>
                <w:noProof/>
                <w:spacing w:val="-6"/>
                <w:lang w:val="sk-SK"/>
              </w:rPr>
              <w:t>nízka súčasná úroveň triedeného zberu odpadu;</w:t>
            </w:r>
          </w:p>
          <w:p w14:paraId="08B3E008" w14:textId="77777777" w:rsidR="00C73367" w:rsidRPr="00A11C6D" w:rsidRDefault="00674A8F">
            <w:pPr>
              <w:pStyle w:val="P68B1DB1-ListParagraph13"/>
              <w:numPr>
                <w:ilvl w:val="0"/>
                <w:numId w:val="10"/>
              </w:numPr>
              <w:spacing w:after="0" w:line="240" w:lineRule="auto"/>
              <w:ind w:left="165" w:hanging="165"/>
              <w:jc w:val="both"/>
              <w:rPr>
                <w:noProof/>
                <w:spacing w:val="-6"/>
                <w:lang w:val="sk-SK"/>
              </w:rPr>
            </w:pPr>
            <w:r w:rsidRPr="00A11C6D">
              <w:rPr>
                <w:noProof/>
                <w:spacing w:val="-6"/>
                <w:lang w:val="sk-SK"/>
              </w:rPr>
              <w:t>dostupnosť existujúcich zariadení na spracovanie odpadu</w:t>
            </w:r>
            <w:r w:rsidR="00C73367" w:rsidRPr="00A11C6D">
              <w:rPr>
                <w:noProof/>
                <w:spacing w:val="-6"/>
                <w:lang w:val="sk-SK"/>
              </w:rPr>
              <w:t>.</w:t>
            </w:r>
          </w:p>
          <w:p w14:paraId="5A703D10" w14:textId="5CED4C03" w:rsidR="009A71A8" w:rsidRPr="00A11C6D" w:rsidRDefault="00674A8F">
            <w:pPr>
              <w:pStyle w:val="P68B1DB1-Normal5"/>
              <w:spacing w:after="0" w:line="240" w:lineRule="auto"/>
              <w:contextualSpacing/>
              <w:jc w:val="both"/>
              <w:rPr>
                <w:rFonts w:eastAsia="Times New Roman" w:cs="Times New Roman"/>
                <w:noProof/>
                <w:spacing w:val="-6"/>
                <w:lang w:val="sk-SK"/>
              </w:rPr>
            </w:pPr>
            <w:r w:rsidRPr="00A11C6D">
              <w:rPr>
                <w:noProof/>
                <w:spacing w:val="-6"/>
                <w:lang w:val="sk-SK"/>
              </w:rPr>
              <w:t>Digitalizované ekologické ostrovy zabezpečia triedený zber odpadu</w:t>
            </w:r>
            <w:r w:rsidR="00C73367" w:rsidRPr="00A11C6D">
              <w:rPr>
                <w:noProof/>
                <w:spacing w:val="-6"/>
                <w:lang w:val="sk-SK"/>
              </w:rPr>
              <w:t xml:space="preserve"> z </w:t>
            </w:r>
            <w:r w:rsidRPr="00A11C6D">
              <w:rPr>
                <w:noProof/>
                <w:spacing w:val="-6"/>
                <w:lang w:val="sk-SK"/>
              </w:rPr>
              <w:t>domácností, najmä</w:t>
            </w:r>
            <w:r w:rsidR="00C73367" w:rsidRPr="00A11C6D">
              <w:rPr>
                <w:noProof/>
                <w:spacing w:val="-6"/>
                <w:lang w:val="sk-SK"/>
              </w:rPr>
              <w:t xml:space="preserve"> v </w:t>
            </w:r>
            <w:r w:rsidRPr="00A11C6D">
              <w:rPr>
                <w:noProof/>
                <w:spacing w:val="-6"/>
                <w:lang w:val="sk-SK"/>
              </w:rPr>
              <w:t>blokových oblastiach, pre tieto toky odpadu zbierané separovane: papierový</w:t>
            </w:r>
            <w:r w:rsidR="00C73367" w:rsidRPr="00A11C6D">
              <w:rPr>
                <w:noProof/>
                <w:spacing w:val="-6"/>
                <w:lang w:val="sk-SK"/>
              </w:rPr>
              <w:t xml:space="preserve"> a </w:t>
            </w:r>
            <w:r w:rsidRPr="00A11C6D">
              <w:rPr>
                <w:noProof/>
                <w:spacing w:val="-6"/>
                <w:lang w:val="sk-SK"/>
              </w:rPr>
              <w:t xml:space="preserve">lepenkový odpad, plastový odpad, kovový odpad, sklený odpad, biologický odpad, zvyškový odpad. Každý ekoostrov má slúžiť najmenej 200 obyvateľom. </w:t>
            </w:r>
          </w:p>
        </w:tc>
      </w:tr>
      <w:tr w:rsidR="009A71A8" w:rsidRPr="00A11C6D" w14:paraId="36AA7F65"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16F02C4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52</w:t>
            </w:r>
          </w:p>
        </w:tc>
        <w:tc>
          <w:tcPr>
            <w:tcW w:w="1559" w:type="dxa"/>
            <w:tcBorders>
              <w:top w:val="nil"/>
              <w:left w:val="nil"/>
              <w:bottom w:val="single" w:sz="4" w:space="0" w:color="auto"/>
              <w:right w:val="single" w:sz="4" w:space="0" w:color="auto"/>
            </w:tcBorders>
            <w:shd w:val="clear" w:color="auto" w:fill="C6EFCE"/>
            <w:noWrap/>
            <w:hideMark/>
          </w:tcPr>
          <w:p w14:paraId="16E0200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1.c Integrované centrá pre mestské aglomerácie týkajúce sa triedeného zberu</w:t>
            </w:r>
          </w:p>
        </w:tc>
        <w:tc>
          <w:tcPr>
            <w:tcW w:w="1276" w:type="dxa"/>
            <w:tcBorders>
              <w:top w:val="nil"/>
              <w:left w:val="nil"/>
              <w:bottom w:val="single" w:sz="4" w:space="0" w:color="auto"/>
              <w:right w:val="single" w:sz="4" w:space="0" w:color="auto"/>
            </w:tcBorders>
            <w:shd w:val="clear" w:color="auto" w:fill="C6EFCE"/>
            <w:noWrap/>
            <w:hideMark/>
          </w:tcPr>
          <w:p w14:paraId="2F3A4E4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6ADA563B" w14:textId="47C159B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Integrované strediská zberu odpadu zriadené</w:t>
            </w:r>
            <w:r w:rsidR="00C73367" w:rsidRPr="00A11C6D">
              <w:rPr>
                <w:noProof/>
                <w:spacing w:val="-6"/>
                <w:lang w:val="sk-SK"/>
              </w:rPr>
              <w:t xml:space="preserve"> a </w:t>
            </w:r>
            <w:r w:rsidRPr="00A11C6D">
              <w:rPr>
                <w:noProof/>
                <w:spacing w:val="-6"/>
                <w:lang w:val="sk-SK"/>
              </w:rPr>
              <w:t>prevádzkované</w:t>
            </w:r>
            <w:r w:rsidR="00C73367" w:rsidRPr="00A11C6D">
              <w:rPr>
                <w:noProof/>
                <w:spacing w:val="-6"/>
                <w:lang w:val="sk-SK"/>
              </w:rPr>
              <w:t xml:space="preserve"> v </w:t>
            </w:r>
            <w:r w:rsidRPr="00A11C6D">
              <w:rPr>
                <w:noProof/>
                <w:spacing w:val="-6"/>
                <w:lang w:val="sk-SK"/>
              </w:rPr>
              <w:t>mestských aglomeráciách</w:t>
            </w:r>
          </w:p>
        </w:tc>
        <w:tc>
          <w:tcPr>
            <w:tcW w:w="1701" w:type="dxa"/>
            <w:tcBorders>
              <w:top w:val="nil"/>
              <w:left w:val="nil"/>
              <w:bottom w:val="single" w:sz="4" w:space="0" w:color="auto"/>
              <w:right w:val="single" w:sz="4" w:space="0" w:color="auto"/>
            </w:tcBorders>
            <w:shd w:val="clear" w:color="auto" w:fill="C6EFCE"/>
            <w:noWrap/>
          </w:tcPr>
          <w:p w14:paraId="552AFE1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6D63489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nil"/>
              <w:bottom w:val="single" w:sz="4" w:space="0" w:color="auto"/>
              <w:right w:val="single" w:sz="4" w:space="0" w:color="auto"/>
            </w:tcBorders>
            <w:shd w:val="clear" w:color="auto" w:fill="C6EFCE"/>
            <w:noWrap/>
            <w:hideMark/>
          </w:tcPr>
          <w:p w14:paraId="14E3DF0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hideMark/>
          </w:tcPr>
          <w:p w14:paraId="04F10A02" w14:textId="3DD093F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6</w:t>
            </w:r>
          </w:p>
        </w:tc>
        <w:tc>
          <w:tcPr>
            <w:tcW w:w="1134" w:type="dxa"/>
            <w:tcBorders>
              <w:top w:val="single" w:sz="4" w:space="0" w:color="auto"/>
              <w:left w:val="nil"/>
              <w:bottom w:val="single" w:sz="4" w:space="0" w:color="auto"/>
              <w:right w:val="single" w:sz="4" w:space="0" w:color="auto"/>
            </w:tcBorders>
            <w:shd w:val="clear" w:color="auto" w:fill="C6EFCE"/>
            <w:noWrap/>
            <w:hideMark/>
          </w:tcPr>
          <w:p w14:paraId="2E19B41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hideMark/>
          </w:tcPr>
          <w:p w14:paraId="2B1F77A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906" w:type="dxa"/>
            <w:tcBorders>
              <w:top w:val="nil"/>
              <w:left w:val="nil"/>
              <w:bottom w:val="single" w:sz="4" w:space="0" w:color="auto"/>
              <w:right w:val="single" w:sz="4" w:space="0" w:color="auto"/>
            </w:tcBorders>
            <w:shd w:val="clear" w:color="auto" w:fill="C6EFCE"/>
            <w:noWrap/>
          </w:tcPr>
          <w:p w14:paraId="3E54ACE4" w14:textId="7DBA1B9F" w:rsidR="00C73367" w:rsidRPr="00A11C6D" w:rsidRDefault="00674A8F">
            <w:pPr>
              <w:pStyle w:val="P68B1DB1-Normal5"/>
              <w:spacing w:after="0" w:line="240" w:lineRule="auto"/>
              <w:jc w:val="both"/>
              <w:rPr>
                <w:noProof/>
                <w:spacing w:val="-6"/>
                <w:lang w:val="sk-SK"/>
              </w:rPr>
            </w:pPr>
            <w:r w:rsidRPr="00A11C6D">
              <w:rPr>
                <w:noProof/>
                <w:spacing w:val="-6"/>
                <w:lang w:val="sk-SK"/>
              </w:rPr>
              <w:t>Aspoň 6 integrovaných stredísk zberu odpadu zriadených</w:t>
            </w:r>
            <w:r w:rsidR="00C73367" w:rsidRPr="00A11C6D">
              <w:rPr>
                <w:noProof/>
                <w:spacing w:val="-6"/>
                <w:lang w:val="sk-SK"/>
              </w:rPr>
              <w:t xml:space="preserve"> a </w:t>
            </w:r>
            <w:r w:rsidRPr="00A11C6D">
              <w:rPr>
                <w:noProof/>
                <w:spacing w:val="-6"/>
                <w:lang w:val="sk-SK"/>
              </w:rPr>
              <w:t>prevádzkovaných</w:t>
            </w:r>
            <w:r w:rsidR="00C73367" w:rsidRPr="00A11C6D">
              <w:rPr>
                <w:noProof/>
                <w:spacing w:val="-6"/>
                <w:lang w:val="sk-SK"/>
              </w:rPr>
              <w:t xml:space="preserve"> v </w:t>
            </w:r>
            <w:r w:rsidRPr="00A11C6D">
              <w:rPr>
                <w:noProof/>
                <w:spacing w:val="-6"/>
                <w:lang w:val="sk-SK"/>
              </w:rPr>
              <w:t>mestských aglomeráciách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hospodárstva/plánmi odpadového hospodárstva</w:t>
            </w:r>
            <w:r w:rsidR="00C73367" w:rsidRPr="00A11C6D">
              <w:rPr>
                <w:noProof/>
                <w:spacing w:val="-6"/>
                <w:lang w:val="sk-SK"/>
              </w:rPr>
              <w:t xml:space="preserve"> a </w:t>
            </w:r>
            <w:r w:rsidRPr="00A11C6D">
              <w:rPr>
                <w:noProof/>
                <w:spacing w:val="-6"/>
                <w:lang w:val="sk-SK"/>
              </w:rPr>
              <w:t>plánom odpadového hospodárstva mesta Bukurešť</w:t>
            </w:r>
            <w:r w:rsidR="00C73367" w:rsidRPr="00A11C6D">
              <w:rPr>
                <w:noProof/>
                <w:spacing w:val="-6"/>
                <w:lang w:val="sk-SK"/>
              </w:rPr>
              <w:t>.</w:t>
            </w:r>
          </w:p>
          <w:p w14:paraId="7880E713" w14:textId="77A6353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Miesta musia zabezpečiť pokrytie najľudnatejších regiónov takto:</w:t>
            </w:r>
          </w:p>
          <w:p w14:paraId="042DB86B" w14:textId="32937CA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Bukurešť (severná strana)</w:t>
            </w:r>
            <w:r w:rsidR="00C73367" w:rsidRPr="00A11C6D">
              <w:rPr>
                <w:noProof/>
                <w:spacing w:val="-6"/>
                <w:lang w:val="sk-SK"/>
              </w:rPr>
              <w:t xml:space="preserve"> a </w:t>
            </w:r>
            <w:r w:rsidRPr="00A11C6D">
              <w:rPr>
                <w:noProof/>
                <w:spacing w:val="-6"/>
                <w:lang w:val="sk-SK"/>
              </w:rPr>
              <w:t>pridružený región Ilfov;</w:t>
            </w:r>
          </w:p>
          <w:p w14:paraId="6908A5BA" w14:textId="3019CFD4"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Bukurešť (juh)</w:t>
            </w:r>
            <w:r w:rsidR="00C73367" w:rsidRPr="00A11C6D">
              <w:rPr>
                <w:noProof/>
                <w:spacing w:val="-6"/>
                <w:lang w:val="sk-SK"/>
              </w:rPr>
              <w:t xml:space="preserve"> a </w:t>
            </w:r>
            <w:r w:rsidRPr="00A11C6D">
              <w:rPr>
                <w:noProof/>
                <w:spacing w:val="-6"/>
                <w:lang w:val="sk-SK"/>
              </w:rPr>
              <w:t>pridružený región Ilfov;</w:t>
            </w:r>
          </w:p>
          <w:p w14:paraId="0BCACE01"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Konstanta;</w:t>
            </w:r>
          </w:p>
          <w:p w14:paraId="7E4DB262" w14:textId="59081D1B"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Galati</w:t>
            </w:r>
            <w:r w:rsidR="00C73367" w:rsidRPr="00A11C6D">
              <w:rPr>
                <w:noProof/>
                <w:spacing w:val="-6"/>
                <w:lang w:val="sk-SK"/>
              </w:rPr>
              <w:t xml:space="preserve"> a </w:t>
            </w:r>
            <w:r w:rsidRPr="00A11C6D">
              <w:rPr>
                <w:noProof/>
                <w:spacing w:val="-6"/>
                <w:lang w:val="sk-SK"/>
              </w:rPr>
              <w:t>Braila;</w:t>
            </w:r>
          </w:p>
          <w:p w14:paraId="05C15862"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Iasi;</w:t>
            </w:r>
          </w:p>
          <w:p w14:paraId="716949B1"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Craiova;</w:t>
            </w:r>
          </w:p>
          <w:p w14:paraId="6F3CF8C5"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Ploiesti;</w:t>
            </w:r>
          </w:p>
          <w:p w14:paraId="112085F2"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Temešvár;</w:t>
            </w:r>
          </w:p>
          <w:p w14:paraId="27BF4971"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Kluž-Napoca;</w:t>
            </w:r>
          </w:p>
          <w:p w14:paraId="70713430"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Sibiu;</w:t>
            </w:r>
          </w:p>
          <w:p w14:paraId="41EC01DC"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Brasov;</w:t>
            </w:r>
          </w:p>
          <w:p w14:paraId="16102878"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Baia Mare;</w:t>
            </w:r>
          </w:p>
          <w:p w14:paraId="04ED4B61"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Targu Mures;</w:t>
            </w:r>
          </w:p>
          <w:p w14:paraId="1E717C2A"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Buzau.</w:t>
            </w:r>
          </w:p>
          <w:p w14:paraId="02B52C61" w14:textId="19C2953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Centrá zabezpečia triedený zber odpadu</w:t>
            </w:r>
            <w:r w:rsidR="00C73367" w:rsidRPr="00A11C6D">
              <w:rPr>
                <w:noProof/>
                <w:spacing w:val="-6"/>
                <w:lang w:val="sk-SK"/>
              </w:rPr>
              <w:t xml:space="preserve"> z </w:t>
            </w:r>
            <w:r w:rsidRPr="00A11C6D">
              <w:rPr>
                <w:noProof/>
                <w:spacing w:val="-6"/>
                <w:lang w:val="sk-SK"/>
              </w:rPr>
              <w:t>domácností, ktorý nemožno zbierať</w:t>
            </w:r>
            <w:r w:rsidR="00C73367" w:rsidRPr="00A11C6D">
              <w:rPr>
                <w:noProof/>
                <w:spacing w:val="-6"/>
                <w:lang w:val="sk-SK"/>
              </w:rPr>
              <w:t xml:space="preserve"> v </w:t>
            </w:r>
            <w:r w:rsidRPr="00A11C6D">
              <w:rPr>
                <w:noProof/>
                <w:spacing w:val="-6"/>
                <w:lang w:val="sk-SK"/>
              </w:rPr>
              <w:t>systéme „od dverí</w:t>
            </w:r>
            <w:r w:rsidR="00C73367" w:rsidRPr="00A11C6D">
              <w:rPr>
                <w:noProof/>
                <w:spacing w:val="-6"/>
                <w:lang w:val="sk-SK"/>
              </w:rPr>
              <w:t xml:space="preserve"> k </w:t>
            </w:r>
            <w:r w:rsidRPr="00A11C6D">
              <w:rPr>
                <w:noProof/>
                <w:spacing w:val="-6"/>
                <w:lang w:val="sk-SK"/>
              </w:rPr>
              <w:t>dverám“, recyklovateľného odpadu</w:t>
            </w:r>
            <w:r w:rsidR="00C73367" w:rsidRPr="00A11C6D">
              <w:rPr>
                <w:noProof/>
                <w:spacing w:val="-6"/>
                <w:lang w:val="sk-SK"/>
              </w:rPr>
              <w:t xml:space="preserve"> a </w:t>
            </w:r>
            <w:r w:rsidRPr="00A11C6D">
              <w:rPr>
                <w:noProof/>
                <w:spacing w:val="-6"/>
                <w:lang w:val="sk-SK"/>
              </w:rPr>
              <w:t>biologického odpadu, ktorý nemožno zbierať</w:t>
            </w:r>
            <w:r w:rsidR="00C73367" w:rsidRPr="00A11C6D">
              <w:rPr>
                <w:noProof/>
                <w:spacing w:val="-6"/>
                <w:lang w:val="sk-SK"/>
              </w:rPr>
              <w:t xml:space="preserve"> v </w:t>
            </w:r>
            <w:r w:rsidRPr="00A11C6D">
              <w:rPr>
                <w:noProof/>
                <w:spacing w:val="-6"/>
                <w:lang w:val="sk-SK"/>
              </w:rPr>
              <w:t>jednotlivých košoch, ako aj osobitných tokov odpadu – objemný odpad, odpad</w:t>
            </w:r>
            <w:r w:rsidR="00C73367" w:rsidRPr="00A11C6D">
              <w:rPr>
                <w:noProof/>
                <w:spacing w:val="-6"/>
                <w:lang w:val="sk-SK"/>
              </w:rPr>
              <w:t xml:space="preserve"> z </w:t>
            </w:r>
            <w:r w:rsidRPr="00A11C6D">
              <w:rPr>
                <w:noProof/>
                <w:spacing w:val="-6"/>
                <w:lang w:val="sk-SK"/>
              </w:rPr>
              <w:t>elektrických</w:t>
            </w:r>
            <w:r w:rsidR="00C73367" w:rsidRPr="00A11C6D">
              <w:rPr>
                <w:noProof/>
                <w:spacing w:val="-6"/>
                <w:lang w:val="sk-SK"/>
              </w:rPr>
              <w:t xml:space="preserve"> a </w:t>
            </w:r>
            <w:r w:rsidRPr="00A11C6D">
              <w:rPr>
                <w:noProof/>
                <w:spacing w:val="-6"/>
                <w:lang w:val="sk-SK"/>
              </w:rPr>
              <w:t>elektronických zariadení, použité batérie, nebezpečný odpad, stavebný</w:t>
            </w:r>
            <w:r w:rsidR="00C73367" w:rsidRPr="00A11C6D">
              <w:rPr>
                <w:noProof/>
                <w:spacing w:val="-6"/>
                <w:lang w:val="sk-SK"/>
              </w:rPr>
              <w:t xml:space="preserve"> a </w:t>
            </w:r>
            <w:r w:rsidRPr="00A11C6D">
              <w:rPr>
                <w:noProof/>
                <w:spacing w:val="-6"/>
                <w:lang w:val="sk-SK"/>
              </w:rPr>
              <w:t>demolačný odpad.</w:t>
            </w:r>
          </w:p>
          <w:p w14:paraId="7B7445E6" w14:textId="1DD64A4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musia byť vozidlá zakúpené</w:t>
            </w:r>
            <w:r w:rsidR="00C73367" w:rsidRPr="00A11C6D">
              <w:rPr>
                <w:noProof/>
                <w:spacing w:val="-6"/>
                <w:lang w:val="sk-SK"/>
              </w:rPr>
              <w:t xml:space="preserve"> v </w:t>
            </w:r>
            <w:r w:rsidRPr="00A11C6D">
              <w:rPr>
                <w:noProof/>
                <w:spacing w:val="-6"/>
                <w:lang w:val="sk-SK"/>
              </w:rPr>
              <w:t>rámci tohto opatrenia najlepšou dostupnou technológiou</w:t>
            </w:r>
            <w:r w:rsidR="00C73367" w:rsidRPr="00A11C6D">
              <w:rPr>
                <w:noProof/>
                <w:spacing w:val="-6"/>
                <w:lang w:val="sk-SK"/>
              </w:rPr>
              <w:t xml:space="preserve"> z </w:t>
            </w:r>
            <w:r w:rsidRPr="00A11C6D">
              <w:rPr>
                <w:noProof/>
                <w:spacing w:val="-6"/>
                <w:lang w:val="sk-SK"/>
              </w:rPr>
              <w:t>environmentálneho hľadiska.</w:t>
            </w:r>
          </w:p>
        </w:tc>
      </w:tr>
      <w:tr w:rsidR="009A71A8" w:rsidRPr="00A11C6D" w14:paraId="27423E3A"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45E6136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53</w:t>
            </w:r>
          </w:p>
        </w:tc>
        <w:tc>
          <w:tcPr>
            <w:tcW w:w="1559" w:type="dxa"/>
            <w:tcBorders>
              <w:top w:val="nil"/>
              <w:left w:val="nil"/>
              <w:bottom w:val="single" w:sz="4" w:space="0" w:color="auto"/>
              <w:right w:val="single" w:sz="4" w:space="0" w:color="auto"/>
            </w:tcBorders>
            <w:shd w:val="clear" w:color="auto" w:fill="C6EFCE"/>
            <w:noWrap/>
            <w:hideMark/>
          </w:tcPr>
          <w:p w14:paraId="2682CB0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1.c Integrované centrá pre mestské aglomerácie týkajúce sa triedeného zberu</w:t>
            </w:r>
          </w:p>
        </w:tc>
        <w:tc>
          <w:tcPr>
            <w:tcW w:w="1276" w:type="dxa"/>
            <w:tcBorders>
              <w:top w:val="nil"/>
              <w:left w:val="nil"/>
              <w:bottom w:val="single" w:sz="4" w:space="0" w:color="auto"/>
              <w:right w:val="single" w:sz="4" w:space="0" w:color="auto"/>
            </w:tcBorders>
            <w:shd w:val="clear" w:color="auto" w:fill="C6EFCE"/>
            <w:noWrap/>
            <w:hideMark/>
          </w:tcPr>
          <w:p w14:paraId="02B3B45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431B5869" w14:textId="0F947F6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Integrované strediská zberu odpadu zriadené</w:t>
            </w:r>
            <w:r w:rsidR="00C73367" w:rsidRPr="00A11C6D">
              <w:rPr>
                <w:noProof/>
                <w:spacing w:val="-6"/>
                <w:lang w:val="sk-SK"/>
              </w:rPr>
              <w:t xml:space="preserve"> a </w:t>
            </w:r>
            <w:r w:rsidRPr="00A11C6D">
              <w:rPr>
                <w:noProof/>
                <w:spacing w:val="-6"/>
                <w:lang w:val="sk-SK"/>
              </w:rPr>
              <w:t>prevádzkované</w:t>
            </w:r>
            <w:r w:rsidR="00C73367" w:rsidRPr="00A11C6D">
              <w:rPr>
                <w:noProof/>
                <w:spacing w:val="-6"/>
                <w:lang w:val="sk-SK"/>
              </w:rPr>
              <w:t xml:space="preserve"> v </w:t>
            </w:r>
            <w:r w:rsidRPr="00A11C6D">
              <w:rPr>
                <w:noProof/>
                <w:spacing w:val="-6"/>
                <w:lang w:val="sk-SK"/>
              </w:rPr>
              <w:t xml:space="preserve">mestských aglomeráciách </w:t>
            </w:r>
          </w:p>
        </w:tc>
        <w:tc>
          <w:tcPr>
            <w:tcW w:w="1701" w:type="dxa"/>
            <w:tcBorders>
              <w:top w:val="nil"/>
              <w:left w:val="nil"/>
              <w:bottom w:val="single" w:sz="4" w:space="0" w:color="auto"/>
              <w:right w:val="single" w:sz="4" w:space="0" w:color="auto"/>
            </w:tcBorders>
            <w:shd w:val="clear" w:color="auto" w:fill="C6EFCE"/>
            <w:noWrap/>
          </w:tcPr>
          <w:p w14:paraId="0B1B7AF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3848C61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single" w:sz="4" w:space="0" w:color="auto"/>
              <w:bottom w:val="single" w:sz="4" w:space="0" w:color="auto"/>
              <w:right w:val="single" w:sz="4" w:space="0" w:color="auto"/>
            </w:tcBorders>
            <w:shd w:val="clear" w:color="auto" w:fill="C6EFCE"/>
            <w:noWrap/>
            <w:hideMark/>
          </w:tcPr>
          <w:p w14:paraId="5AE37BCD" w14:textId="71C947E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6</w:t>
            </w:r>
          </w:p>
        </w:tc>
        <w:tc>
          <w:tcPr>
            <w:tcW w:w="850" w:type="dxa"/>
            <w:tcBorders>
              <w:top w:val="single" w:sz="4" w:space="0" w:color="auto"/>
              <w:left w:val="single" w:sz="4" w:space="0" w:color="auto"/>
              <w:bottom w:val="single" w:sz="4" w:space="0" w:color="auto"/>
              <w:right w:val="single" w:sz="4" w:space="0" w:color="auto"/>
            </w:tcBorders>
            <w:shd w:val="clear" w:color="auto" w:fill="C6EFCE"/>
            <w:noWrap/>
            <w:hideMark/>
          </w:tcPr>
          <w:p w14:paraId="64114A73" w14:textId="51D8A9D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06621BF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7CD75B5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906" w:type="dxa"/>
            <w:tcBorders>
              <w:top w:val="nil"/>
              <w:left w:val="single" w:sz="4" w:space="0" w:color="auto"/>
              <w:bottom w:val="single" w:sz="4" w:space="0" w:color="auto"/>
              <w:right w:val="single" w:sz="4" w:space="0" w:color="auto"/>
            </w:tcBorders>
            <w:shd w:val="clear" w:color="auto" w:fill="C6EFCE"/>
            <w:noWrap/>
          </w:tcPr>
          <w:p w14:paraId="6CD83AE6" w14:textId="24F8E57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mestských aglomeráciách sa zriadi</w:t>
            </w:r>
            <w:r w:rsidR="00C73367" w:rsidRPr="00A11C6D">
              <w:rPr>
                <w:noProof/>
                <w:spacing w:val="-6"/>
                <w:lang w:val="sk-SK"/>
              </w:rPr>
              <w:t xml:space="preserve"> a </w:t>
            </w:r>
            <w:r w:rsidRPr="00A11C6D">
              <w:rPr>
                <w:noProof/>
                <w:spacing w:val="-6"/>
                <w:lang w:val="sk-SK"/>
              </w:rPr>
              <w:t>sprevádzkuje najmenej 8 ďalších integrovaných stredísk zberu odpadu</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hospodárstva/plánmi odpadového hospodárstva</w:t>
            </w:r>
            <w:r w:rsidR="00C73367" w:rsidRPr="00A11C6D">
              <w:rPr>
                <w:noProof/>
                <w:spacing w:val="-6"/>
                <w:lang w:val="sk-SK"/>
              </w:rPr>
              <w:t xml:space="preserve"> a </w:t>
            </w:r>
            <w:r w:rsidRPr="00A11C6D">
              <w:rPr>
                <w:noProof/>
                <w:spacing w:val="-6"/>
                <w:lang w:val="sk-SK"/>
              </w:rPr>
              <w:t>plánom odpadového hospodárstva mesta Bukurešť.</w:t>
            </w:r>
          </w:p>
          <w:p w14:paraId="3E58742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Miesta musia zabezpečiť pokrytie najľudnatejších regiónov takto:</w:t>
            </w:r>
          </w:p>
          <w:p w14:paraId="626DCE78" w14:textId="41681049"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Bukurešť (severná strana)</w:t>
            </w:r>
            <w:r w:rsidR="00C73367" w:rsidRPr="00A11C6D">
              <w:rPr>
                <w:noProof/>
                <w:spacing w:val="-6"/>
                <w:lang w:val="sk-SK"/>
              </w:rPr>
              <w:t xml:space="preserve"> a </w:t>
            </w:r>
            <w:r w:rsidRPr="00A11C6D">
              <w:rPr>
                <w:noProof/>
                <w:spacing w:val="-6"/>
                <w:lang w:val="sk-SK"/>
              </w:rPr>
              <w:t>pridružený región Ilfov;</w:t>
            </w:r>
          </w:p>
          <w:p w14:paraId="2996AF8E" w14:textId="1A817E9D"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Bukurešť (juh)</w:t>
            </w:r>
            <w:r w:rsidR="00C73367" w:rsidRPr="00A11C6D">
              <w:rPr>
                <w:noProof/>
                <w:spacing w:val="-6"/>
                <w:lang w:val="sk-SK"/>
              </w:rPr>
              <w:t xml:space="preserve"> a </w:t>
            </w:r>
            <w:r w:rsidRPr="00A11C6D">
              <w:rPr>
                <w:noProof/>
                <w:spacing w:val="-6"/>
                <w:lang w:val="sk-SK"/>
              </w:rPr>
              <w:t>pridružený región Ilfov;</w:t>
            </w:r>
          </w:p>
          <w:p w14:paraId="14D9ABE3"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Konstanta;</w:t>
            </w:r>
          </w:p>
          <w:p w14:paraId="7DA3DA02" w14:textId="4358361B"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Galati</w:t>
            </w:r>
            <w:r w:rsidR="00C73367" w:rsidRPr="00A11C6D">
              <w:rPr>
                <w:noProof/>
                <w:spacing w:val="-6"/>
                <w:lang w:val="sk-SK"/>
              </w:rPr>
              <w:t xml:space="preserve"> a </w:t>
            </w:r>
            <w:r w:rsidRPr="00A11C6D">
              <w:rPr>
                <w:noProof/>
                <w:spacing w:val="-6"/>
                <w:lang w:val="sk-SK"/>
              </w:rPr>
              <w:t>Braila;</w:t>
            </w:r>
          </w:p>
          <w:p w14:paraId="11EF87EC"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Iasi;</w:t>
            </w:r>
          </w:p>
          <w:p w14:paraId="462B6E7E"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Craiova;</w:t>
            </w:r>
          </w:p>
          <w:p w14:paraId="0B3AA87A"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Ploiesti;</w:t>
            </w:r>
          </w:p>
          <w:p w14:paraId="645DF57C"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Temešvár;</w:t>
            </w:r>
          </w:p>
          <w:p w14:paraId="039F737D"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Kluž-Napoca;</w:t>
            </w:r>
          </w:p>
          <w:p w14:paraId="171E22EF"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Sibiu;</w:t>
            </w:r>
          </w:p>
          <w:p w14:paraId="7A2ED7DA"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Brasov;</w:t>
            </w:r>
          </w:p>
          <w:p w14:paraId="721BCCC4"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Baia Mare;</w:t>
            </w:r>
          </w:p>
          <w:p w14:paraId="2F8B5DBC"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Targu Mures;</w:t>
            </w:r>
          </w:p>
          <w:p w14:paraId="1097C9BF"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Buzau.</w:t>
            </w:r>
          </w:p>
          <w:p w14:paraId="2A234CB3" w14:textId="46DEC8D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Centrá zabezpečia triedený zber odpadu</w:t>
            </w:r>
            <w:r w:rsidR="00C73367" w:rsidRPr="00A11C6D">
              <w:rPr>
                <w:noProof/>
                <w:spacing w:val="-6"/>
                <w:lang w:val="sk-SK"/>
              </w:rPr>
              <w:t xml:space="preserve"> z </w:t>
            </w:r>
            <w:r w:rsidRPr="00A11C6D">
              <w:rPr>
                <w:noProof/>
                <w:spacing w:val="-6"/>
                <w:lang w:val="sk-SK"/>
              </w:rPr>
              <w:t>domácností, ktorý nemožno zbierať</w:t>
            </w:r>
            <w:r w:rsidR="00C73367" w:rsidRPr="00A11C6D">
              <w:rPr>
                <w:noProof/>
                <w:spacing w:val="-6"/>
                <w:lang w:val="sk-SK"/>
              </w:rPr>
              <w:t xml:space="preserve"> v </w:t>
            </w:r>
            <w:r w:rsidRPr="00A11C6D">
              <w:rPr>
                <w:noProof/>
                <w:spacing w:val="-6"/>
                <w:lang w:val="sk-SK"/>
              </w:rPr>
              <w:t>systéme „od dverí</w:t>
            </w:r>
            <w:r w:rsidR="00C73367" w:rsidRPr="00A11C6D">
              <w:rPr>
                <w:noProof/>
                <w:spacing w:val="-6"/>
                <w:lang w:val="sk-SK"/>
              </w:rPr>
              <w:t xml:space="preserve"> k </w:t>
            </w:r>
            <w:r w:rsidRPr="00A11C6D">
              <w:rPr>
                <w:noProof/>
                <w:spacing w:val="-6"/>
                <w:lang w:val="sk-SK"/>
              </w:rPr>
              <w:t>dverám“, recyklovateľného odpadu</w:t>
            </w:r>
            <w:r w:rsidR="00C73367" w:rsidRPr="00A11C6D">
              <w:rPr>
                <w:noProof/>
                <w:spacing w:val="-6"/>
                <w:lang w:val="sk-SK"/>
              </w:rPr>
              <w:t xml:space="preserve"> a </w:t>
            </w:r>
            <w:r w:rsidRPr="00A11C6D">
              <w:rPr>
                <w:noProof/>
                <w:spacing w:val="-6"/>
                <w:lang w:val="sk-SK"/>
              </w:rPr>
              <w:t>biologického odpadu, ktorý nemožno zbierať</w:t>
            </w:r>
            <w:r w:rsidR="00C73367" w:rsidRPr="00A11C6D">
              <w:rPr>
                <w:noProof/>
                <w:spacing w:val="-6"/>
                <w:lang w:val="sk-SK"/>
              </w:rPr>
              <w:t xml:space="preserve"> v </w:t>
            </w:r>
            <w:r w:rsidRPr="00A11C6D">
              <w:rPr>
                <w:noProof/>
                <w:spacing w:val="-6"/>
                <w:lang w:val="sk-SK"/>
              </w:rPr>
              <w:t>jednotlivých košoch, ako aj osobitných tokov odpadu – objemný odpad, odpad</w:t>
            </w:r>
            <w:r w:rsidR="00C73367" w:rsidRPr="00A11C6D">
              <w:rPr>
                <w:noProof/>
                <w:spacing w:val="-6"/>
                <w:lang w:val="sk-SK"/>
              </w:rPr>
              <w:t xml:space="preserve"> z </w:t>
            </w:r>
            <w:r w:rsidRPr="00A11C6D">
              <w:rPr>
                <w:noProof/>
                <w:spacing w:val="-6"/>
                <w:lang w:val="sk-SK"/>
              </w:rPr>
              <w:t>elektrických</w:t>
            </w:r>
            <w:r w:rsidR="00C73367" w:rsidRPr="00A11C6D">
              <w:rPr>
                <w:noProof/>
                <w:spacing w:val="-6"/>
                <w:lang w:val="sk-SK"/>
              </w:rPr>
              <w:t xml:space="preserve"> a </w:t>
            </w:r>
            <w:r w:rsidRPr="00A11C6D">
              <w:rPr>
                <w:noProof/>
                <w:spacing w:val="-6"/>
                <w:lang w:val="sk-SK"/>
              </w:rPr>
              <w:t>elektronických zariadení, použité batérie, nebezpečný odpad, stavebný</w:t>
            </w:r>
            <w:r w:rsidR="00C73367" w:rsidRPr="00A11C6D">
              <w:rPr>
                <w:noProof/>
                <w:spacing w:val="-6"/>
                <w:lang w:val="sk-SK"/>
              </w:rPr>
              <w:t xml:space="preserve"> a </w:t>
            </w:r>
            <w:r w:rsidRPr="00A11C6D">
              <w:rPr>
                <w:noProof/>
                <w:spacing w:val="-6"/>
                <w:lang w:val="sk-SK"/>
              </w:rPr>
              <w:t>demolačný odpad.</w:t>
            </w:r>
          </w:p>
        </w:tc>
      </w:tr>
      <w:tr w:rsidR="009A71A8" w:rsidRPr="00A11C6D" w14:paraId="61425303"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335A10B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54</w:t>
            </w:r>
          </w:p>
        </w:tc>
        <w:tc>
          <w:tcPr>
            <w:tcW w:w="1559" w:type="dxa"/>
            <w:tcBorders>
              <w:top w:val="nil"/>
              <w:left w:val="nil"/>
              <w:bottom w:val="single" w:sz="4" w:space="0" w:color="auto"/>
              <w:right w:val="single" w:sz="4" w:space="0" w:color="auto"/>
            </w:tcBorders>
            <w:shd w:val="clear" w:color="auto" w:fill="C6EFCE"/>
            <w:noWrap/>
            <w:hideMark/>
          </w:tcPr>
          <w:p w14:paraId="213EECB5" w14:textId="1AAF279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1.d Výstavba zariadení na recykláciu odpadu</w:t>
            </w:r>
            <w:r w:rsidR="00C73367" w:rsidRPr="00A11C6D">
              <w:rPr>
                <w:noProof/>
                <w:spacing w:val="-6"/>
                <w:lang w:val="sk-SK"/>
              </w:rPr>
              <w:t xml:space="preserve"> s </w:t>
            </w:r>
            <w:r w:rsidRPr="00A11C6D">
              <w:rPr>
                <w:noProof/>
                <w:spacing w:val="-6"/>
                <w:lang w:val="sk-SK"/>
              </w:rPr>
              <w:t>cieľom splniť recyklačné ciele balíka predpisov</w:t>
            </w:r>
            <w:r w:rsidR="00C73367" w:rsidRPr="00A11C6D">
              <w:rPr>
                <w:noProof/>
                <w:spacing w:val="-6"/>
                <w:lang w:val="sk-SK"/>
              </w:rPr>
              <w:t xml:space="preserve"> o </w:t>
            </w:r>
            <w:r w:rsidRPr="00A11C6D">
              <w:rPr>
                <w:noProof/>
                <w:spacing w:val="-6"/>
                <w:lang w:val="sk-SK"/>
              </w:rPr>
              <w:t>obehovom hospodárstve</w:t>
            </w:r>
          </w:p>
        </w:tc>
        <w:tc>
          <w:tcPr>
            <w:tcW w:w="1276" w:type="dxa"/>
            <w:tcBorders>
              <w:top w:val="nil"/>
              <w:left w:val="nil"/>
              <w:bottom w:val="single" w:sz="4" w:space="0" w:color="auto"/>
              <w:right w:val="single" w:sz="4" w:space="0" w:color="auto"/>
            </w:tcBorders>
            <w:shd w:val="clear" w:color="auto" w:fill="C6EFCE"/>
            <w:noWrap/>
            <w:hideMark/>
          </w:tcPr>
          <w:p w14:paraId="060B9B2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064BA78C" w14:textId="0740CA2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prevádzkované zariadenia na recykláciu odpadu</w:t>
            </w:r>
          </w:p>
        </w:tc>
        <w:tc>
          <w:tcPr>
            <w:tcW w:w="1701" w:type="dxa"/>
            <w:tcBorders>
              <w:top w:val="nil"/>
              <w:left w:val="nil"/>
              <w:bottom w:val="single" w:sz="4" w:space="0" w:color="auto"/>
              <w:right w:val="single" w:sz="4" w:space="0" w:color="auto"/>
            </w:tcBorders>
            <w:shd w:val="clear" w:color="auto" w:fill="C6EFCE"/>
            <w:noWrap/>
          </w:tcPr>
          <w:p w14:paraId="1F6755D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5A53EFF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nil"/>
              <w:bottom w:val="single" w:sz="4" w:space="0" w:color="auto"/>
              <w:right w:val="single" w:sz="4" w:space="0" w:color="auto"/>
            </w:tcBorders>
            <w:shd w:val="clear" w:color="auto" w:fill="C6EFCE"/>
            <w:noWrap/>
            <w:hideMark/>
          </w:tcPr>
          <w:p w14:paraId="612ABE8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hideMark/>
          </w:tcPr>
          <w:p w14:paraId="3FDC70C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26</w:t>
            </w:r>
          </w:p>
        </w:tc>
        <w:tc>
          <w:tcPr>
            <w:tcW w:w="1134" w:type="dxa"/>
            <w:tcBorders>
              <w:top w:val="single" w:sz="4" w:space="0" w:color="auto"/>
              <w:left w:val="nil"/>
              <w:bottom w:val="single" w:sz="4" w:space="0" w:color="auto"/>
              <w:right w:val="single" w:sz="4" w:space="0" w:color="auto"/>
            </w:tcBorders>
            <w:shd w:val="clear" w:color="auto" w:fill="C6EFCE"/>
            <w:noWrap/>
            <w:hideMark/>
          </w:tcPr>
          <w:p w14:paraId="06DE4D9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single" w:sz="4" w:space="0" w:color="auto"/>
              <w:left w:val="nil"/>
              <w:bottom w:val="single" w:sz="4" w:space="0" w:color="auto"/>
              <w:right w:val="single" w:sz="4" w:space="0" w:color="auto"/>
            </w:tcBorders>
            <w:shd w:val="clear" w:color="auto" w:fill="C6EFCE"/>
            <w:noWrap/>
            <w:hideMark/>
          </w:tcPr>
          <w:p w14:paraId="1952890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906" w:type="dxa"/>
            <w:tcBorders>
              <w:top w:val="nil"/>
              <w:left w:val="nil"/>
              <w:bottom w:val="single" w:sz="4" w:space="0" w:color="auto"/>
              <w:right w:val="single" w:sz="4" w:space="0" w:color="auto"/>
            </w:tcBorders>
            <w:shd w:val="clear" w:color="auto" w:fill="C6EFCE"/>
            <w:noWrap/>
            <w:hideMark/>
          </w:tcPr>
          <w:p w14:paraId="3AEE4CF4" w14:textId="57DD763C" w:rsidR="00C73367" w:rsidRPr="00A11C6D" w:rsidRDefault="00674A8F">
            <w:pPr>
              <w:pStyle w:val="P68B1DB1-Normal5"/>
              <w:spacing w:after="0" w:line="240" w:lineRule="auto"/>
              <w:jc w:val="both"/>
              <w:rPr>
                <w:noProof/>
                <w:spacing w:val="-6"/>
                <w:lang w:val="sk-SK"/>
              </w:rPr>
            </w:pPr>
            <w:r w:rsidRPr="00A11C6D">
              <w:rPr>
                <w:noProof/>
                <w:spacing w:val="-6"/>
                <w:lang w:val="sk-SK"/>
              </w:rPr>
              <w:t>Vybuduje sa</w:t>
            </w:r>
            <w:r w:rsidR="00C73367" w:rsidRPr="00A11C6D">
              <w:rPr>
                <w:noProof/>
                <w:spacing w:val="-6"/>
                <w:lang w:val="sk-SK"/>
              </w:rPr>
              <w:t xml:space="preserve"> a </w:t>
            </w:r>
            <w:r w:rsidRPr="00A11C6D">
              <w:rPr>
                <w:noProof/>
                <w:spacing w:val="-6"/>
                <w:lang w:val="sk-SK"/>
              </w:rPr>
              <w:t>uvedie do prevádzky 26 zariadení na recykláciu odpadu</w:t>
            </w:r>
            <w:r w:rsidR="00C73367" w:rsidRPr="00A11C6D">
              <w:rPr>
                <w:noProof/>
                <w:spacing w:val="-6"/>
                <w:lang w:val="sk-SK"/>
              </w:rPr>
              <w:t xml:space="preserve"> s </w:t>
            </w:r>
            <w:r w:rsidRPr="00A11C6D">
              <w:rPr>
                <w:noProof/>
                <w:spacing w:val="-6"/>
                <w:lang w:val="sk-SK"/>
              </w:rPr>
              <w:t>cieľom splniť recyklačné ciele národnej stratégie obehového hospodárstva</w:t>
            </w:r>
            <w:r w:rsidR="00C73367" w:rsidRPr="00A11C6D">
              <w:rPr>
                <w:noProof/>
                <w:spacing w:val="-6"/>
                <w:lang w:val="sk-SK"/>
              </w:rPr>
              <w:t xml:space="preserve"> a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hospodárstva/plánmi odpadového hospodárstva kraja</w:t>
            </w:r>
            <w:r w:rsidR="00C73367" w:rsidRPr="00A11C6D">
              <w:rPr>
                <w:noProof/>
                <w:spacing w:val="-6"/>
                <w:lang w:val="sk-SK"/>
              </w:rPr>
              <w:t xml:space="preserve"> a </w:t>
            </w:r>
            <w:r w:rsidRPr="00A11C6D">
              <w:rPr>
                <w:noProof/>
                <w:spacing w:val="-6"/>
                <w:lang w:val="sk-SK"/>
              </w:rPr>
              <w:t>plánom odpadového hospodárstva mesta Bukurešť. Podpora sa poskytuje súkromným hospodárskym subjektom, ktoré investujú do separovane vyzbieraných zariadení na recykláciu odpadu</w:t>
            </w:r>
            <w:r w:rsidR="00C73367" w:rsidRPr="00A11C6D">
              <w:rPr>
                <w:noProof/>
                <w:spacing w:val="-6"/>
                <w:lang w:val="sk-SK"/>
              </w:rPr>
              <w:t xml:space="preserve"> s </w:t>
            </w:r>
            <w:r w:rsidRPr="00A11C6D">
              <w:rPr>
                <w:noProof/>
                <w:spacing w:val="-6"/>
                <w:lang w:val="sk-SK"/>
              </w:rPr>
              <w:t>cieľom znížiť vplyv odpadu na životné prostredie</w:t>
            </w:r>
            <w:r w:rsidR="00C73367" w:rsidRPr="00A11C6D">
              <w:rPr>
                <w:noProof/>
                <w:spacing w:val="-6"/>
                <w:lang w:val="sk-SK"/>
              </w:rPr>
              <w:t xml:space="preserve"> a </w:t>
            </w:r>
            <w:r w:rsidRPr="00A11C6D">
              <w:rPr>
                <w:noProof/>
                <w:spacing w:val="-6"/>
                <w:lang w:val="sk-SK"/>
              </w:rPr>
              <w:t>obyvateľstvo, znížiť spotrebu zdrojov</w:t>
            </w:r>
            <w:r w:rsidR="00C73367" w:rsidRPr="00A11C6D">
              <w:rPr>
                <w:noProof/>
                <w:spacing w:val="-6"/>
                <w:lang w:val="sk-SK"/>
              </w:rPr>
              <w:t xml:space="preserve"> s </w:t>
            </w:r>
            <w:r w:rsidRPr="00A11C6D">
              <w:rPr>
                <w:noProof/>
                <w:spacing w:val="-6"/>
                <w:lang w:val="sk-SK"/>
              </w:rPr>
              <w:t>cieľom podporiť udržateľný hospodársky rozvoj vo všetkých regiónoch</w:t>
            </w:r>
            <w:r w:rsidR="00C73367" w:rsidRPr="00A11C6D">
              <w:rPr>
                <w:noProof/>
                <w:spacing w:val="-6"/>
                <w:lang w:val="sk-SK"/>
              </w:rPr>
              <w:t xml:space="preserve"> a </w:t>
            </w:r>
            <w:r w:rsidRPr="00A11C6D">
              <w:rPr>
                <w:noProof/>
                <w:spacing w:val="-6"/>
                <w:lang w:val="sk-SK"/>
              </w:rPr>
              <w:t>dosiahnuť recyklačné ciele balíka predpisov</w:t>
            </w:r>
            <w:r w:rsidR="00C73367" w:rsidRPr="00A11C6D">
              <w:rPr>
                <w:noProof/>
                <w:spacing w:val="-6"/>
                <w:lang w:val="sk-SK"/>
              </w:rPr>
              <w:t xml:space="preserve"> o </w:t>
            </w:r>
            <w:r w:rsidRPr="00A11C6D">
              <w:rPr>
                <w:noProof/>
                <w:spacing w:val="-6"/>
                <w:lang w:val="sk-SK"/>
              </w:rPr>
              <w:t>obehovom hospodárstve. Uprednostnia sa najmodernejšie projekty digitalizované prostredníctvom návrhu ich prevádzky, monitorovania</w:t>
            </w:r>
            <w:r w:rsidR="00C73367" w:rsidRPr="00A11C6D">
              <w:rPr>
                <w:noProof/>
                <w:spacing w:val="-6"/>
                <w:lang w:val="sk-SK"/>
              </w:rPr>
              <w:t xml:space="preserve"> a </w:t>
            </w:r>
            <w:r w:rsidRPr="00A11C6D">
              <w:rPr>
                <w:noProof/>
                <w:spacing w:val="-6"/>
                <w:lang w:val="sk-SK"/>
              </w:rPr>
              <w:t>intervencie, znižovania technologickej spotreby energie, prepravy</w:t>
            </w:r>
            <w:r w:rsidR="00C73367" w:rsidRPr="00A11C6D">
              <w:rPr>
                <w:noProof/>
                <w:spacing w:val="-6"/>
                <w:lang w:val="sk-SK"/>
              </w:rPr>
              <w:t xml:space="preserve"> a </w:t>
            </w:r>
            <w:r w:rsidRPr="00A11C6D">
              <w:rPr>
                <w:noProof/>
                <w:spacing w:val="-6"/>
                <w:lang w:val="sk-SK"/>
              </w:rPr>
              <w:t>údržby technológií</w:t>
            </w:r>
            <w:r w:rsidR="00C73367" w:rsidRPr="00A11C6D">
              <w:rPr>
                <w:noProof/>
                <w:spacing w:val="-6"/>
                <w:lang w:val="sk-SK"/>
              </w:rPr>
              <w:t>.</w:t>
            </w:r>
          </w:p>
          <w:p w14:paraId="7B1B4C12" w14:textId="7B84875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musia byť vozidlá zakúpené</w:t>
            </w:r>
            <w:r w:rsidR="00C73367" w:rsidRPr="00A11C6D">
              <w:rPr>
                <w:noProof/>
                <w:spacing w:val="-6"/>
                <w:lang w:val="sk-SK"/>
              </w:rPr>
              <w:t xml:space="preserve"> v </w:t>
            </w:r>
            <w:r w:rsidRPr="00A11C6D">
              <w:rPr>
                <w:noProof/>
                <w:spacing w:val="-6"/>
                <w:lang w:val="sk-SK"/>
              </w:rPr>
              <w:t>rámci tohto opatrenia najlepšou dostupnou technológiou</w:t>
            </w:r>
            <w:r w:rsidR="00C73367" w:rsidRPr="00A11C6D">
              <w:rPr>
                <w:noProof/>
                <w:spacing w:val="-6"/>
                <w:lang w:val="sk-SK"/>
              </w:rPr>
              <w:t xml:space="preserve"> z </w:t>
            </w:r>
            <w:r w:rsidRPr="00A11C6D">
              <w:rPr>
                <w:noProof/>
                <w:spacing w:val="-6"/>
                <w:lang w:val="sk-SK"/>
              </w:rPr>
              <w:t>environmentálneho hľadiska.</w:t>
            </w:r>
          </w:p>
        </w:tc>
      </w:tr>
      <w:tr w:rsidR="009A71A8" w:rsidRPr="00A11C6D" w14:paraId="06A80019"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4877795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55</w:t>
            </w:r>
          </w:p>
        </w:tc>
        <w:tc>
          <w:tcPr>
            <w:tcW w:w="1559" w:type="dxa"/>
            <w:tcBorders>
              <w:top w:val="nil"/>
              <w:left w:val="nil"/>
              <w:bottom w:val="single" w:sz="4" w:space="0" w:color="auto"/>
              <w:right w:val="single" w:sz="4" w:space="0" w:color="auto"/>
            </w:tcBorders>
            <w:shd w:val="clear" w:color="auto" w:fill="C6EFCE"/>
            <w:noWrap/>
            <w:hideMark/>
          </w:tcPr>
          <w:p w14:paraId="2A7639D3" w14:textId="35D30D5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2 Rozvoj infraštruktúry na nakladanie</w:t>
            </w:r>
            <w:r w:rsidR="00C73367" w:rsidRPr="00A11C6D">
              <w:rPr>
                <w:noProof/>
                <w:spacing w:val="-6"/>
                <w:lang w:val="sk-SK"/>
              </w:rPr>
              <w:t xml:space="preserve"> s </w:t>
            </w:r>
            <w:r w:rsidRPr="00A11C6D">
              <w:rPr>
                <w:noProof/>
                <w:spacing w:val="-6"/>
                <w:lang w:val="sk-SK"/>
              </w:rPr>
              <w:t>hnojom</w:t>
            </w:r>
            <w:r w:rsidR="00C73367" w:rsidRPr="00A11C6D">
              <w:rPr>
                <w:noProof/>
                <w:spacing w:val="-6"/>
                <w:lang w:val="sk-SK"/>
              </w:rPr>
              <w:t xml:space="preserve"> a </w:t>
            </w:r>
            <w:r w:rsidRPr="00A11C6D">
              <w:rPr>
                <w:noProof/>
                <w:spacing w:val="-6"/>
                <w:lang w:val="sk-SK"/>
              </w:rPr>
              <w:t>iným kompostovateľným poľnohospodárskym odpadom</w:t>
            </w:r>
          </w:p>
        </w:tc>
        <w:tc>
          <w:tcPr>
            <w:tcW w:w="1276" w:type="dxa"/>
            <w:tcBorders>
              <w:top w:val="nil"/>
              <w:left w:val="nil"/>
              <w:bottom w:val="single" w:sz="4" w:space="0" w:color="auto"/>
              <w:right w:val="single" w:sz="4" w:space="0" w:color="auto"/>
            </w:tcBorders>
            <w:shd w:val="clear" w:color="auto" w:fill="C6EFCE"/>
            <w:noWrap/>
            <w:hideMark/>
          </w:tcPr>
          <w:p w14:paraId="149510D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35B4FDD9" w14:textId="0CB18AB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Zavedené</w:t>
            </w:r>
            <w:r w:rsidR="00C73367" w:rsidRPr="00A11C6D">
              <w:rPr>
                <w:noProof/>
                <w:spacing w:val="-6"/>
                <w:lang w:val="sk-SK"/>
              </w:rPr>
              <w:t xml:space="preserve"> a </w:t>
            </w:r>
            <w:r w:rsidRPr="00A11C6D">
              <w:rPr>
                <w:noProof/>
                <w:spacing w:val="-6"/>
                <w:lang w:val="sk-SK"/>
              </w:rPr>
              <w:t>funkčné integrované systémy zberu kompostovateľného poľnohospodárskeho odpadu.</w:t>
            </w:r>
          </w:p>
        </w:tc>
        <w:tc>
          <w:tcPr>
            <w:tcW w:w="1701" w:type="dxa"/>
            <w:tcBorders>
              <w:top w:val="nil"/>
              <w:left w:val="nil"/>
              <w:bottom w:val="single" w:sz="4" w:space="0" w:color="auto"/>
              <w:right w:val="single" w:sz="4" w:space="0" w:color="auto"/>
            </w:tcBorders>
            <w:shd w:val="clear" w:color="auto" w:fill="C6EFCE"/>
            <w:noWrap/>
          </w:tcPr>
          <w:p w14:paraId="7B7B489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439BE19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single" w:sz="4" w:space="0" w:color="auto"/>
              <w:bottom w:val="single" w:sz="4" w:space="0" w:color="auto"/>
              <w:right w:val="single" w:sz="4" w:space="0" w:color="auto"/>
            </w:tcBorders>
            <w:shd w:val="clear" w:color="auto" w:fill="C6EFCE"/>
            <w:noWrap/>
            <w:hideMark/>
          </w:tcPr>
          <w:p w14:paraId="4E2AC5C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hideMark/>
          </w:tcPr>
          <w:p w14:paraId="59F1842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254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2166F25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056B628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906" w:type="dxa"/>
            <w:tcBorders>
              <w:top w:val="nil"/>
              <w:left w:val="single" w:sz="4" w:space="0" w:color="auto"/>
              <w:bottom w:val="single" w:sz="4" w:space="0" w:color="auto"/>
              <w:right w:val="single" w:sz="4" w:space="0" w:color="auto"/>
            </w:tcBorders>
            <w:shd w:val="clear" w:color="auto" w:fill="C6EFCE"/>
            <w:noWrap/>
          </w:tcPr>
          <w:p w14:paraId="03AF78A3" w14:textId="57AFA2A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254 integrovaných systémov zberu kompostovateľného poľnohospodárskeho odpadu sa zriadi</w:t>
            </w:r>
            <w:r w:rsidR="00C73367" w:rsidRPr="00A11C6D">
              <w:rPr>
                <w:noProof/>
                <w:spacing w:val="-6"/>
                <w:lang w:val="sk-SK"/>
              </w:rPr>
              <w:t xml:space="preserve"> a </w:t>
            </w:r>
            <w:r w:rsidRPr="00A11C6D">
              <w:rPr>
                <w:noProof/>
                <w:spacing w:val="-6"/>
                <w:lang w:val="sk-SK"/>
              </w:rPr>
              <w:t>uvedie do prevádzky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 takto:</w:t>
            </w:r>
          </w:p>
          <w:p w14:paraId="7DB3C367" w14:textId="689EBBD2"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150 Komunitné integrované systémy (komunitná platforma, individuálne platformy pre malých</w:t>
            </w:r>
            <w:r w:rsidR="00C73367" w:rsidRPr="00A11C6D">
              <w:rPr>
                <w:noProof/>
                <w:spacing w:val="-6"/>
                <w:lang w:val="sk-SK"/>
              </w:rPr>
              <w:t xml:space="preserve"> a </w:t>
            </w:r>
            <w:r w:rsidRPr="00A11C6D">
              <w:rPr>
                <w:noProof/>
                <w:spacing w:val="-6"/>
                <w:lang w:val="sk-SK"/>
              </w:rPr>
              <w:t>stredných poľnohospodárov</w:t>
            </w:r>
            <w:r w:rsidR="00C73367" w:rsidRPr="00A11C6D">
              <w:rPr>
                <w:noProof/>
                <w:spacing w:val="-6"/>
                <w:lang w:val="sk-SK"/>
              </w:rPr>
              <w:t xml:space="preserve"> a </w:t>
            </w:r>
            <w:r w:rsidRPr="00A11C6D">
              <w:rPr>
                <w:noProof/>
                <w:spacing w:val="-6"/>
                <w:lang w:val="sk-SK"/>
              </w:rPr>
              <w:t>prispôsobené zariadenia na správu kompostu);</w:t>
            </w:r>
          </w:p>
          <w:p w14:paraId="745C3D7A" w14:textId="575FAF7A"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94 Komunitné integrované systémy pre komunity</w:t>
            </w:r>
            <w:r w:rsidR="00C73367" w:rsidRPr="00A11C6D">
              <w:rPr>
                <w:noProof/>
                <w:spacing w:val="-6"/>
                <w:lang w:val="sk-SK"/>
              </w:rPr>
              <w:t xml:space="preserve"> s </w:t>
            </w:r>
            <w:r w:rsidRPr="00A11C6D">
              <w:rPr>
                <w:noProof/>
                <w:spacing w:val="-6"/>
                <w:lang w:val="sk-SK"/>
              </w:rPr>
              <w:t>existujúcou komunálnou platformou (individuálne platformy pre malých</w:t>
            </w:r>
            <w:r w:rsidR="00C73367" w:rsidRPr="00A11C6D">
              <w:rPr>
                <w:noProof/>
                <w:spacing w:val="-6"/>
                <w:lang w:val="sk-SK"/>
              </w:rPr>
              <w:t xml:space="preserve"> a </w:t>
            </w:r>
            <w:r w:rsidRPr="00A11C6D">
              <w:rPr>
                <w:noProof/>
                <w:spacing w:val="-6"/>
                <w:lang w:val="sk-SK"/>
              </w:rPr>
              <w:t>stredných poľnohospodárov</w:t>
            </w:r>
            <w:r w:rsidR="00C73367" w:rsidRPr="00A11C6D">
              <w:rPr>
                <w:noProof/>
                <w:spacing w:val="-6"/>
                <w:lang w:val="sk-SK"/>
              </w:rPr>
              <w:t xml:space="preserve"> a </w:t>
            </w:r>
            <w:r w:rsidRPr="00A11C6D">
              <w:rPr>
                <w:noProof/>
                <w:spacing w:val="-6"/>
                <w:lang w:val="sk-SK"/>
              </w:rPr>
              <w:t>prispôsobené zariadenia na správu kompostu);</w:t>
            </w:r>
          </w:p>
          <w:p w14:paraId="11AF634A" w14:textId="640F5413"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5 Poštové systémy pre komunity</w:t>
            </w:r>
            <w:r w:rsidR="00C73367" w:rsidRPr="00A11C6D">
              <w:rPr>
                <w:noProof/>
                <w:spacing w:val="-6"/>
                <w:lang w:val="sk-SK"/>
              </w:rPr>
              <w:t xml:space="preserve"> s </w:t>
            </w:r>
            <w:r w:rsidRPr="00A11C6D">
              <w:rPr>
                <w:noProof/>
                <w:spacing w:val="-6"/>
                <w:lang w:val="sk-SK"/>
              </w:rPr>
              <w:t>veľkými poľnohospodárskymi podnikmi (kompostačná stanica</w:t>
            </w:r>
            <w:r w:rsidR="00C73367" w:rsidRPr="00A11C6D">
              <w:rPr>
                <w:noProof/>
                <w:spacing w:val="-6"/>
                <w:lang w:val="sk-SK"/>
              </w:rPr>
              <w:t xml:space="preserve"> a </w:t>
            </w:r>
            <w:r w:rsidRPr="00A11C6D">
              <w:rPr>
                <w:noProof/>
                <w:spacing w:val="-6"/>
                <w:lang w:val="sk-SK"/>
              </w:rPr>
              <w:t>prispôsobené zariadenia na riadenie kompostu);</w:t>
            </w:r>
          </w:p>
          <w:p w14:paraId="1080CC00" w14:textId="6CD28216"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5 Bioplynové systémy pre komunity</w:t>
            </w:r>
            <w:r w:rsidR="00C73367" w:rsidRPr="00A11C6D">
              <w:rPr>
                <w:noProof/>
                <w:spacing w:val="-6"/>
                <w:lang w:val="sk-SK"/>
              </w:rPr>
              <w:t xml:space="preserve"> s </w:t>
            </w:r>
            <w:r w:rsidRPr="00A11C6D">
              <w:rPr>
                <w:noProof/>
                <w:spacing w:val="-6"/>
                <w:lang w:val="sk-SK"/>
              </w:rPr>
              <w:t>veľmi veľkými farmami (s elektrickým výkonom najmenej 300 kW</w:t>
            </w:r>
            <w:r w:rsidR="00C73367" w:rsidRPr="00A11C6D">
              <w:rPr>
                <w:noProof/>
                <w:spacing w:val="-6"/>
                <w:lang w:val="sk-SK"/>
              </w:rPr>
              <w:t xml:space="preserve"> a </w:t>
            </w:r>
            <w:r w:rsidRPr="00A11C6D">
              <w:rPr>
                <w:noProof/>
                <w:spacing w:val="-6"/>
                <w:lang w:val="sk-SK"/>
              </w:rPr>
              <w:t>tepelným výkonom najmenej 300 kW). Tieto zariadenia 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„nespôsobovať významnú škodu“ [C(2023) 6454 final] tým, že spĺňajú kritériá udržateľnosti</w:t>
            </w:r>
            <w:r w:rsidR="00C73367" w:rsidRPr="00A11C6D">
              <w:rPr>
                <w:noProof/>
                <w:spacing w:val="-6"/>
                <w:lang w:val="sk-SK"/>
              </w:rPr>
              <w:t xml:space="preserve"> a </w:t>
            </w:r>
            <w:r w:rsidRPr="00A11C6D">
              <w:rPr>
                <w:noProof/>
                <w:spacing w:val="-6"/>
                <w:lang w:val="sk-SK"/>
              </w:rPr>
              <w:t>úspor emisií skleníkových plynov stanovené</w:t>
            </w:r>
            <w:r w:rsidR="00C73367" w:rsidRPr="00A11C6D">
              <w:rPr>
                <w:noProof/>
                <w:spacing w:val="-6"/>
                <w:lang w:val="sk-SK"/>
              </w:rPr>
              <w:t xml:space="preserve"> v </w:t>
            </w:r>
            <w:r w:rsidRPr="00A11C6D">
              <w:rPr>
                <w:noProof/>
                <w:spacing w:val="-6"/>
                <w:lang w:val="sk-SK"/>
              </w:rPr>
              <w:t>článkoch 29 – 31</w:t>
            </w:r>
            <w:r w:rsidR="00C73367" w:rsidRPr="00A11C6D">
              <w:rPr>
                <w:noProof/>
                <w:spacing w:val="-6"/>
                <w:lang w:val="sk-SK"/>
              </w:rPr>
              <w:t xml:space="preserve"> a </w:t>
            </w:r>
            <w:r w:rsidRPr="00A11C6D">
              <w:rPr>
                <w:noProof/>
                <w:spacing w:val="-6"/>
                <w:lang w:val="sk-SK"/>
              </w:rPr>
              <w:t>pravidlá týkajúce sa biopalív na báze potravín</w:t>
            </w:r>
            <w:r w:rsidR="00C73367" w:rsidRPr="00A11C6D">
              <w:rPr>
                <w:noProof/>
                <w:spacing w:val="-6"/>
                <w:lang w:val="sk-SK"/>
              </w:rPr>
              <w:t xml:space="preserve"> a </w:t>
            </w:r>
            <w:r w:rsidRPr="00A11C6D">
              <w:rPr>
                <w:noProof/>
                <w:spacing w:val="-6"/>
                <w:lang w:val="sk-SK"/>
              </w:rPr>
              <w:t>krmív stanovené</w:t>
            </w:r>
            <w:r w:rsidR="00C73367" w:rsidRPr="00A11C6D">
              <w:rPr>
                <w:noProof/>
                <w:spacing w:val="-6"/>
                <w:lang w:val="sk-SK"/>
              </w:rPr>
              <w:t xml:space="preserve"> v </w:t>
            </w:r>
            <w:r w:rsidRPr="00A11C6D">
              <w:rPr>
                <w:noProof/>
                <w:spacing w:val="-6"/>
                <w:lang w:val="sk-SK"/>
              </w:rPr>
              <w:t>článku 26 smernice (EÚ) 2018/2001</w:t>
            </w:r>
            <w:r w:rsidR="00C73367" w:rsidRPr="00A11C6D">
              <w:rPr>
                <w:noProof/>
                <w:spacing w:val="-6"/>
                <w:lang w:val="sk-SK"/>
              </w:rPr>
              <w:t xml:space="preserve"> o </w:t>
            </w:r>
            <w:r w:rsidRPr="00A11C6D">
              <w:rPr>
                <w:noProof/>
                <w:spacing w:val="-6"/>
                <w:lang w:val="sk-SK"/>
              </w:rPr>
              <w:t>energii</w:t>
            </w:r>
            <w:r w:rsidR="00C73367" w:rsidRPr="00A11C6D">
              <w:rPr>
                <w:noProof/>
                <w:spacing w:val="-6"/>
                <w:lang w:val="sk-SK"/>
              </w:rPr>
              <w:t xml:space="preserve"> z </w:t>
            </w:r>
            <w:r w:rsidRPr="00A11C6D">
              <w:rPr>
                <w:noProof/>
                <w:spacing w:val="-6"/>
                <w:lang w:val="sk-SK"/>
              </w:rPr>
              <w:t>obnoviteľných zdrojov (RED II)</w:t>
            </w:r>
            <w:r w:rsidR="00C73367" w:rsidRPr="00A11C6D">
              <w:rPr>
                <w:noProof/>
                <w:spacing w:val="-6"/>
                <w:lang w:val="sk-SK"/>
              </w:rPr>
              <w:t xml:space="preserve"> a </w:t>
            </w:r>
            <w:r w:rsidRPr="00A11C6D">
              <w:rPr>
                <w:noProof/>
                <w:spacing w:val="-6"/>
                <w:lang w:val="sk-SK"/>
              </w:rPr>
              <w:t>súvisiace vykonávacie</w:t>
            </w:r>
            <w:r w:rsidR="00C73367" w:rsidRPr="00A11C6D">
              <w:rPr>
                <w:noProof/>
                <w:spacing w:val="-6"/>
                <w:lang w:val="sk-SK"/>
              </w:rPr>
              <w:t xml:space="preserve"> a </w:t>
            </w:r>
            <w:r w:rsidRPr="00A11C6D">
              <w:rPr>
                <w:noProof/>
                <w:spacing w:val="-6"/>
                <w:lang w:val="sk-SK"/>
              </w:rPr>
              <w:t>delegované akty.</w:t>
            </w:r>
          </w:p>
          <w:p w14:paraId="381EE5BB" w14:textId="5F4072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Veľké poľnohospodárske podniky</w:t>
            </w:r>
            <w:r w:rsidR="00C73367" w:rsidRPr="00A11C6D">
              <w:rPr>
                <w:noProof/>
                <w:spacing w:val="-6"/>
                <w:lang w:val="sk-SK"/>
              </w:rPr>
              <w:t xml:space="preserve"> a </w:t>
            </w:r>
            <w:r w:rsidRPr="00A11C6D">
              <w:rPr>
                <w:noProof/>
                <w:spacing w:val="-6"/>
                <w:lang w:val="sk-SK"/>
              </w:rPr>
              <w:t>komunity poľnohospodárov (obce</w:t>
            </w:r>
            <w:r w:rsidR="00C73367" w:rsidRPr="00A11C6D">
              <w:rPr>
                <w:noProof/>
                <w:spacing w:val="-6"/>
                <w:lang w:val="sk-SK"/>
              </w:rPr>
              <w:t xml:space="preserve"> a </w:t>
            </w:r>
            <w:r w:rsidRPr="00A11C6D">
              <w:rPr>
                <w:noProof/>
                <w:spacing w:val="-6"/>
                <w:lang w:val="sk-SK"/>
              </w:rPr>
              <w:t>mestá) sa vyberajú</w:t>
            </w:r>
            <w:r w:rsidR="00C73367" w:rsidRPr="00A11C6D">
              <w:rPr>
                <w:noProof/>
                <w:spacing w:val="-6"/>
                <w:lang w:val="sk-SK"/>
              </w:rPr>
              <w:t xml:space="preserve"> s </w:t>
            </w:r>
            <w:r w:rsidRPr="00A11C6D">
              <w:rPr>
                <w:noProof/>
                <w:spacing w:val="-6"/>
                <w:lang w:val="sk-SK"/>
              </w:rPr>
              <w:t>prihliadnutím na najlepší environmentálny pozitívny vplyv</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verejnými nákladmi na investície,</w:t>
            </w:r>
            <w:r w:rsidR="00C73367" w:rsidRPr="00A11C6D">
              <w:rPr>
                <w:noProof/>
                <w:spacing w:val="-6"/>
                <w:lang w:val="sk-SK"/>
              </w:rPr>
              <w:t xml:space="preserve"> a </w:t>
            </w:r>
            <w:r w:rsidRPr="00A11C6D">
              <w:rPr>
                <w:noProof/>
                <w:spacing w:val="-6"/>
                <w:lang w:val="sk-SK"/>
              </w:rPr>
              <w:t>to na základe usmernení,</w:t>
            </w:r>
            <w:r w:rsidR="00C73367" w:rsidRPr="00A11C6D">
              <w:rPr>
                <w:noProof/>
                <w:spacing w:val="-6"/>
                <w:lang w:val="sk-SK"/>
              </w:rPr>
              <w:t xml:space="preserve"> v </w:t>
            </w:r>
            <w:r w:rsidRPr="00A11C6D">
              <w:rPr>
                <w:noProof/>
                <w:spacing w:val="-6"/>
                <w:lang w:val="sk-SK"/>
              </w:rPr>
              <w:t>ktorých sa jasne špecifikujú výberové kritériá vrátane:</w:t>
            </w:r>
          </w:p>
          <w:p w14:paraId="14600696" w14:textId="0B074B10"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počet zvierat</w:t>
            </w:r>
            <w:r w:rsidR="00C73367" w:rsidRPr="00A11C6D">
              <w:rPr>
                <w:noProof/>
                <w:spacing w:val="-6"/>
                <w:lang w:val="sk-SK"/>
              </w:rPr>
              <w:t xml:space="preserve"> s </w:t>
            </w:r>
            <w:r w:rsidRPr="00A11C6D">
              <w:rPr>
                <w:noProof/>
                <w:spacing w:val="-6"/>
                <w:lang w:val="sk-SK"/>
              </w:rPr>
              <w:t>cieľom preukázať skutočný (nie historický) zdroj znečistenia;</w:t>
            </w:r>
          </w:p>
          <w:p w14:paraId="42E95F31" w14:textId="2E9E9E1F"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koncentrácia</w:t>
            </w:r>
            <w:r w:rsidR="00C73367" w:rsidRPr="00A11C6D">
              <w:rPr>
                <w:noProof/>
                <w:spacing w:val="-6"/>
                <w:lang w:val="sk-SK"/>
              </w:rPr>
              <w:t xml:space="preserve"> a </w:t>
            </w:r>
            <w:r w:rsidRPr="00A11C6D">
              <w:rPr>
                <w:noProof/>
                <w:spacing w:val="-6"/>
                <w:lang w:val="sk-SK"/>
              </w:rPr>
              <w:t>trend dusičnanov</w:t>
            </w:r>
            <w:r w:rsidR="00C73367" w:rsidRPr="00A11C6D">
              <w:rPr>
                <w:noProof/>
                <w:spacing w:val="-6"/>
                <w:lang w:val="sk-SK"/>
              </w:rPr>
              <w:t xml:space="preserve"> v </w:t>
            </w:r>
            <w:r w:rsidRPr="00A11C6D">
              <w:rPr>
                <w:noProof/>
                <w:spacing w:val="-6"/>
                <w:lang w:val="sk-SK"/>
              </w:rPr>
              <w:t>podzemných vodách;</w:t>
            </w:r>
          </w:p>
          <w:p w14:paraId="0DF5A535"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dostupnosť vhodného staveniska;</w:t>
            </w:r>
          </w:p>
          <w:p w14:paraId="23CFA3E5" w14:textId="1D0EEF4E"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pozitívna analýza nákladov</w:t>
            </w:r>
            <w:r w:rsidR="00C73367" w:rsidRPr="00A11C6D">
              <w:rPr>
                <w:noProof/>
                <w:spacing w:val="-6"/>
                <w:lang w:val="sk-SK"/>
              </w:rPr>
              <w:t xml:space="preserve"> a </w:t>
            </w:r>
            <w:r w:rsidRPr="00A11C6D">
              <w:rPr>
                <w:noProof/>
                <w:spacing w:val="-6"/>
                <w:lang w:val="sk-SK"/>
              </w:rPr>
              <w:t>prínosov; preukázanie dlhodobej udržateľnosti investícií vrátane modelov obehového hospodárstva (s dôrazom na stanice na výrobu bioplynu),</w:t>
            </w:r>
          </w:p>
          <w:p w14:paraId="6FCF4029" w14:textId="3CFD17AC"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dostupnosť finančných zdrojov na spolufinancovanie</w:t>
            </w:r>
            <w:r w:rsidR="00C73367" w:rsidRPr="00A11C6D">
              <w:rPr>
                <w:noProof/>
                <w:spacing w:val="-6"/>
                <w:lang w:val="sk-SK"/>
              </w:rPr>
              <w:t xml:space="preserve"> a </w:t>
            </w:r>
            <w:r w:rsidRPr="00A11C6D">
              <w:rPr>
                <w:noProof/>
                <w:spacing w:val="-6"/>
                <w:lang w:val="sk-SK"/>
              </w:rPr>
              <w:t>ďalšiu prevádzku investícií;</w:t>
            </w:r>
          </w:p>
          <w:p w14:paraId="7CDD5908"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pozitívne verejné konzultácie na preukázanie spoločenskej akceptácie environmentálnej investície.</w:t>
            </w:r>
          </w:p>
          <w:p w14:paraId="52AD76B9" w14:textId="6D1C52D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Malí</w:t>
            </w:r>
            <w:r w:rsidR="00C73367" w:rsidRPr="00A11C6D">
              <w:rPr>
                <w:noProof/>
                <w:spacing w:val="-6"/>
                <w:lang w:val="sk-SK"/>
              </w:rPr>
              <w:t xml:space="preserve"> a </w:t>
            </w:r>
            <w:r w:rsidRPr="00A11C6D">
              <w:rPr>
                <w:noProof/>
                <w:spacing w:val="-6"/>
                <w:lang w:val="sk-SK"/>
              </w:rPr>
              <w:t>strední poľnohospodári, ktorí využívajú malé platformy, žijú</w:t>
            </w:r>
            <w:r w:rsidR="00C73367" w:rsidRPr="00A11C6D">
              <w:rPr>
                <w:noProof/>
                <w:spacing w:val="-6"/>
                <w:lang w:val="sk-SK"/>
              </w:rPr>
              <w:t xml:space="preserve"> v </w:t>
            </w:r>
            <w:r w:rsidRPr="00A11C6D">
              <w:rPr>
                <w:noProof/>
                <w:spacing w:val="-6"/>
                <w:lang w:val="sk-SK"/>
              </w:rPr>
              <w:t>komunitách,</w:t>
            </w:r>
            <w:r w:rsidR="00C73367" w:rsidRPr="00A11C6D">
              <w:rPr>
                <w:noProof/>
                <w:spacing w:val="-6"/>
                <w:lang w:val="sk-SK"/>
              </w:rPr>
              <w:t xml:space="preserve"> v </w:t>
            </w:r>
            <w:r w:rsidRPr="00A11C6D">
              <w:rPr>
                <w:noProof/>
                <w:spacing w:val="-6"/>
                <w:lang w:val="sk-SK"/>
              </w:rPr>
              <w:t>ktorých sú platformy na nakladanie</w:t>
            </w:r>
            <w:r w:rsidR="00C73367" w:rsidRPr="00A11C6D">
              <w:rPr>
                <w:noProof/>
                <w:spacing w:val="-6"/>
                <w:lang w:val="sk-SK"/>
              </w:rPr>
              <w:t xml:space="preserve"> s </w:t>
            </w:r>
            <w:r w:rsidRPr="00A11C6D">
              <w:rPr>
                <w:noProof/>
                <w:spacing w:val="-6"/>
                <w:lang w:val="sk-SK"/>
              </w:rPr>
              <w:t>hnojom funkčné alebo</w:t>
            </w:r>
            <w:r w:rsidR="00C73367" w:rsidRPr="00A11C6D">
              <w:rPr>
                <w:noProof/>
                <w:spacing w:val="-6"/>
                <w:lang w:val="sk-SK"/>
              </w:rPr>
              <w:t xml:space="preserve"> v </w:t>
            </w:r>
            <w:r w:rsidRPr="00A11C6D">
              <w:rPr>
                <w:noProof/>
                <w:spacing w:val="-6"/>
                <w:lang w:val="sk-SK"/>
              </w:rPr>
              <w:t>ktorých sa vybudujú nové platformy,</w:t>
            </w:r>
            <w:r w:rsidR="00C73367" w:rsidRPr="00A11C6D">
              <w:rPr>
                <w:noProof/>
                <w:spacing w:val="-6"/>
                <w:lang w:val="sk-SK"/>
              </w:rPr>
              <w:t xml:space="preserve"> a </w:t>
            </w:r>
            <w:r w:rsidRPr="00A11C6D">
              <w:rPr>
                <w:noProof/>
                <w:spacing w:val="-6"/>
                <w:lang w:val="sk-SK"/>
              </w:rPr>
              <w:t>musia byť vlastníkmi zvierat chovaných</w:t>
            </w:r>
            <w:r w:rsidR="00C73367" w:rsidRPr="00A11C6D">
              <w:rPr>
                <w:noProof/>
                <w:spacing w:val="-6"/>
                <w:lang w:val="sk-SK"/>
              </w:rPr>
              <w:t xml:space="preserve"> v </w:t>
            </w:r>
            <w:r w:rsidRPr="00A11C6D">
              <w:rPr>
                <w:noProof/>
                <w:spacing w:val="-6"/>
                <w:lang w:val="sk-SK"/>
              </w:rPr>
              <w:t>týchto komunitách.</w:t>
            </w:r>
          </w:p>
          <w:p w14:paraId="63B089EC" w14:textId="37B2B59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musia byť vozidlá zakúpené</w:t>
            </w:r>
            <w:r w:rsidR="00C73367" w:rsidRPr="00A11C6D">
              <w:rPr>
                <w:noProof/>
                <w:spacing w:val="-6"/>
                <w:lang w:val="sk-SK"/>
              </w:rPr>
              <w:t xml:space="preserve"> v </w:t>
            </w:r>
            <w:r w:rsidRPr="00A11C6D">
              <w:rPr>
                <w:noProof/>
                <w:spacing w:val="-6"/>
                <w:lang w:val="sk-SK"/>
              </w:rPr>
              <w:t>rámci tohto opatrenia najlepšou dostupnou technológiou</w:t>
            </w:r>
            <w:r w:rsidR="00C73367" w:rsidRPr="00A11C6D">
              <w:rPr>
                <w:noProof/>
                <w:spacing w:val="-6"/>
                <w:lang w:val="sk-SK"/>
              </w:rPr>
              <w:t xml:space="preserve"> z </w:t>
            </w:r>
            <w:r w:rsidRPr="00A11C6D">
              <w:rPr>
                <w:noProof/>
                <w:spacing w:val="-6"/>
                <w:lang w:val="sk-SK"/>
              </w:rPr>
              <w:t xml:space="preserve">environmentálneho hľadiska. </w:t>
            </w:r>
          </w:p>
        </w:tc>
      </w:tr>
      <w:tr w:rsidR="009A71A8" w:rsidRPr="00A11C6D" w14:paraId="4D72CD31"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76187EF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56</w:t>
            </w:r>
          </w:p>
        </w:tc>
        <w:tc>
          <w:tcPr>
            <w:tcW w:w="1559" w:type="dxa"/>
            <w:tcBorders>
              <w:top w:val="nil"/>
              <w:left w:val="nil"/>
              <w:bottom w:val="single" w:sz="4" w:space="0" w:color="auto"/>
              <w:right w:val="single" w:sz="4" w:space="0" w:color="auto"/>
            </w:tcBorders>
            <w:shd w:val="clear" w:color="auto" w:fill="C6EFCE"/>
            <w:noWrap/>
            <w:hideMark/>
          </w:tcPr>
          <w:p w14:paraId="24CCD428" w14:textId="4FD8B0A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w:t>
            </w:r>
            <w:r w:rsidR="00C73367" w:rsidRPr="00A11C6D">
              <w:rPr>
                <w:noProof/>
                <w:spacing w:val="-6"/>
                <w:lang w:val="sk-SK"/>
              </w:rPr>
              <w:t>. a </w:t>
            </w:r>
            <w:r w:rsidRPr="00A11C6D">
              <w:rPr>
                <w:noProof/>
                <w:spacing w:val="-6"/>
                <w:lang w:val="sk-SK"/>
              </w:rPr>
              <w:t>Zariadenie na monitorovanie</w:t>
            </w:r>
            <w:r w:rsidR="00C73367" w:rsidRPr="00A11C6D">
              <w:rPr>
                <w:noProof/>
                <w:spacing w:val="-6"/>
                <w:lang w:val="sk-SK"/>
              </w:rPr>
              <w:t xml:space="preserve"> a </w:t>
            </w:r>
            <w:r w:rsidRPr="00A11C6D">
              <w:rPr>
                <w:noProof/>
                <w:spacing w:val="-6"/>
                <w:lang w:val="sk-SK"/>
              </w:rPr>
              <w:t>kontrolu Národnej environmentálnej gardy</w:t>
            </w:r>
          </w:p>
        </w:tc>
        <w:tc>
          <w:tcPr>
            <w:tcW w:w="1276" w:type="dxa"/>
            <w:tcBorders>
              <w:top w:val="nil"/>
              <w:left w:val="nil"/>
              <w:bottom w:val="single" w:sz="4" w:space="0" w:color="auto"/>
              <w:right w:val="single" w:sz="4" w:space="0" w:color="auto"/>
            </w:tcBorders>
            <w:shd w:val="clear" w:color="auto" w:fill="C6EFCE"/>
            <w:noWrap/>
            <w:hideMark/>
          </w:tcPr>
          <w:p w14:paraId="60F3BC0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0180320E" w14:textId="5F571ED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Grófski komisári environmentálnej gardy vybavení digitálnym zariadením na monitorovanie</w:t>
            </w:r>
            <w:r w:rsidR="00C73367" w:rsidRPr="00A11C6D">
              <w:rPr>
                <w:noProof/>
                <w:spacing w:val="-6"/>
                <w:lang w:val="sk-SK"/>
              </w:rPr>
              <w:t xml:space="preserve"> a </w:t>
            </w:r>
            <w:r w:rsidRPr="00A11C6D">
              <w:rPr>
                <w:noProof/>
                <w:spacing w:val="-6"/>
                <w:lang w:val="sk-SK"/>
              </w:rPr>
              <w:t>kontrolu nakladania</w:t>
            </w:r>
            <w:r w:rsidR="00C73367" w:rsidRPr="00A11C6D">
              <w:rPr>
                <w:noProof/>
                <w:spacing w:val="-6"/>
                <w:lang w:val="sk-SK"/>
              </w:rPr>
              <w:t xml:space="preserve"> s </w:t>
            </w:r>
            <w:r w:rsidRPr="00A11C6D">
              <w:rPr>
                <w:noProof/>
                <w:spacing w:val="-6"/>
                <w:lang w:val="sk-SK"/>
              </w:rPr>
              <w:t>odpadom</w:t>
            </w:r>
          </w:p>
        </w:tc>
        <w:tc>
          <w:tcPr>
            <w:tcW w:w="1701" w:type="dxa"/>
            <w:tcBorders>
              <w:top w:val="nil"/>
              <w:left w:val="nil"/>
              <w:bottom w:val="single" w:sz="4" w:space="0" w:color="auto"/>
              <w:right w:val="single" w:sz="4" w:space="0" w:color="auto"/>
            </w:tcBorders>
            <w:shd w:val="clear" w:color="auto" w:fill="C6EFCE"/>
            <w:noWrap/>
          </w:tcPr>
          <w:p w14:paraId="2E0D05B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44A069D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nil"/>
              <w:bottom w:val="single" w:sz="4" w:space="0" w:color="auto"/>
              <w:right w:val="single" w:sz="4" w:space="0" w:color="auto"/>
            </w:tcBorders>
            <w:shd w:val="clear" w:color="auto" w:fill="C6EFCE"/>
            <w:noWrap/>
            <w:hideMark/>
          </w:tcPr>
          <w:p w14:paraId="590A0D5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hideMark/>
          </w:tcPr>
          <w:p w14:paraId="71AF118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43</w:t>
            </w:r>
          </w:p>
        </w:tc>
        <w:tc>
          <w:tcPr>
            <w:tcW w:w="1134" w:type="dxa"/>
            <w:tcBorders>
              <w:top w:val="single" w:sz="4" w:space="0" w:color="auto"/>
              <w:left w:val="nil"/>
              <w:bottom w:val="single" w:sz="4" w:space="0" w:color="auto"/>
              <w:right w:val="single" w:sz="4" w:space="0" w:color="auto"/>
            </w:tcBorders>
            <w:shd w:val="clear" w:color="auto" w:fill="C6EFCE"/>
            <w:noWrap/>
            <w:hideMark/>
          </w:tcPr>
          <w:p w14:paraId="644168F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hideMark/>
          </w:tcPr>
          <w:p w14:paraId="3C640F9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906" w:type="dxa"/>
            <w:tcBorders>
              <w:top w:val="nil"/>
              <w:left w:val="nil"/>
              <w:bottom w:val="single" w:sz="4" w:space="0" w:color="auto"/>
              <w:right w:val="single" w:sz="4" w:space="0" w:color="auto"/>
            </w:tcBorders>
            <w:shd w:val="clear" w:color="auto" w:fill="C6EFCE"/>
            <w:noWrap/>
          </w:tcPr>
          <w:p w14:paraId="65B5E69F" w14:textId="2D62BD7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Sprevádzkovanie zariadení pre 43 komisárov environmentálnej gardy pre monitorovanie</w:t>
            </w:r>
            <w:r w:rsidR="00C73367" w:rsidRPr="00A11C6D">
              <w:rPr>
                <w:noProof/>
                <w:spacing w:val="-6"/>
                <w:lang w:val="sk-SK"/>
              </w:rPr>
              <w:t xml:space="preserve"> a </w:t>
            </w:r>
            <w:r w:rsidRPr="00A11C6D">
              <w:rPr>
                <w:noProof/>
                <w:spacing w:val="-6"/>
                <w:lang w:val="sk-SK"/>
              </w:rPr>
              <w:t>kontrolu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s </w:t>
            </w:r>
            <w:r w:rsidRPr="00A11C6D">
              <w:rPr>
                <w:noProof/>
                <w:spacing w:val="-6"/>
                <w:lang w:val="sk-SK"/>
              </w:rPr>
              <w:t>cieľom zvýšiť vysledovateľnosť odpadu, zvýšiť viditeľnosť na skutočnej ceste prepravy odpadu,</w:t>
            </w:r>
            <w:r w:rsidR="00C73367" w:rsidRPr="00A11C6D">
              <w:rPr>
                <w:noProof/>
                <w:spacing w:val="-6"/>
                <w:lang w:val="sk-SK"/>
              </w:rPr>
              <w:t xml:space="preserve"> a </w:t>
            </w:r>
            <w:r w:rsidRPr="00A11C6D">
              <w:rPr>
                <w:noProof/>
                <w:spacing w:val="-6"/>
                <w:lang w:val="sk-SK"/>
              </w:rPr>
              <w:t>tým znížiť množstvo nezákonnej prepravy odpadu. Zakúpi sa toto vybavenie:</w:t>
            </w:r>
          </w:p>
          <w:p w14:paraId="0E5D3D67"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1 integrovaný systém IKT obsluhujúci 43 komisárov;</w:t>
            </w:r>
          </w:p>
          <w:p w14:paraId="2A095184"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8 systémy snímania nákladných vozidiel;</w:t>
            </w:r>
          </w:p>
          <w:p w14:paraId="4288F82A"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271 dash videokamery;</w:t>
            </w:r>
          </w:p>
          <w:p w14:paraId="1BA53A7A" w14:textId="77777777" w:rsidR="009A71A8" w:rsidRPr="00A11C6D" w:rsidRDefault="00674A8F">
            <w:pPr>
              <w:pStyle w:val="P68B1DB1-ListParagraph13"/>
              <w:numPr>
                <w:ilvl w:val="0"/>
                <w:numId w:val="7"/>
              </w:numPr>
              <w:spacing w:after="0" w:line="240" w:lineRule="auto"/>
              <w:ind w:left="165" w:hanging="165"/>
              <w:jc w:val="both"/>
              <w:rPr>
                <w:rFonts w:cs="Times New Roman"/>
                <w:noProof/>
                <w:spacing w:val="-6"/>
                <w:lang w:val="sk-SK"/>
              </w:rPr>
            </w:pPr>
            <w:r w:rsidRPr="00A11C6D">
              <w:rPr>
                <w:noProof/>
                <w:spacing w:val="-6"/>
                <w:lang w:val="sk-SK"/>
              </w:rPr>
              <w:t>16 bezpilotných vzdušných prostriedkov;</w:t>
            </w:r>
          </w:p>
          <w:p w14:paraId="741A6453" w14:textId="77777777" w:rsidR="00C73367" w:rsidRPr="00A11C6D" w:rsidRDefault="00674A8F">
            <w:pPr>
              <w:pStyle w:val="P68B1DB1-ListParagraph13"/>
              <w:numPr>
                <w:ilvl w:val="0"/>
                <w:numId w:val="7"/>
              </w:numPr>
              <w:spacing w:after="0" w:line="240" w:lineRule="auto"/>
              <w:ind w:left="165" w:hanging="165"/>
              <w:jc w:val="both"/>
              <w:rPr>
                <w:noProof/>
                <w:spacing w:val="-6"/>
                <w:lang w:val="sk-SK"/>
              </w:rPr>
            </w:pPr>
            <w:r w:rsidRPr="00A11C6D">
              <w:rPr>
                <w:noProof/>
                <w:spacing w:val="-6"/>
                <w:lang w:val="sk-SK"/>
              </w:rPr>
              <w:t>8 úžitkových vozidiel vybavených rádiovou komunikáciou na prepravu monitorovacích zariadení</w:t>
            </w:r>
            <w:r w:rsidR="00C73367" w:rsidRPr="00A11C6D">
              <w:rPr>
                <w:noProof/>
                <w:spacing w:val="-6"/>
                <w:lang w:val="sk-SK"/>
              </w:rPr>
              <w:t>;</w:t>
            </w:r>
          </w:p>
          <w:p w14:paraId="36698C5C" w14:textId="4F6F18E2" w:rsidR="00C73367" w:rsidRPr="00A11C6D" w:rsidRDefault="00674A8F">
            <w:pPr>
              <w:pStyle w:val="P68B1DB1-ListParagraph13"/>
              <w:numPr>
                <w:ilvl w:val="0"/>
                <w:numId w:val="7"/>
              </w:numPr>
              <w:spacing w:after="0" w:line="240" w:lineRule="auto"/>
              <w:ind w:left="165" w:hanging="165"/>
              <w:jc w:val="both"/>
              <w:rPr>
                <w:noProof/>
                <w:spacing w:val="-6"/>
                <w:lang w:val="sk-SK"/>
              </w:rPr>
            </w:pPr>
            <w:r w:rsidRPr="00A11C6D">
              <w:rPr>
                <w:noProof/>
                <w:spacing w:val="-6"/>
                <w:lang w:val="sk-SK"/>
              </w:rPr>
              <w:t>709 obnosených kamier</w:t>
            </w:r>
            <w:r w:rsidR="00C73367" w:rsidRPr="00A11C6D">
              <w:rPr>
                <w:noProof/>
                <w:spacing w:val="-6"/>
                <w:lang w:val="sk-SK"/>
              </w:rPr>
              <w:t>.</w:t>
            </w:r>
          </w:p>
          <w:p w14:paraId="0C4EFDFF" w14:textId="0D97651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musia byť vozidlá zakúpené</w:t>
            </w:r>
            <w:r w:rsidR="00C73367" w:rsidRPr="00A11C6D">
              <w:rPr>
                <w:noProof/>
                <w:spacing w:val="-6"/>
                <w:lang w:val="sk-SK"/>
              </w:rPr>
              <w:t xml:space="preserve"> v </w:t>
            </w:r>
            <w:r w:rsidRPr="00A11C6D">
              <w:rPr>
                <w:noProof/>
                <w:spacing w:val="-6"/>
                <w:lang w:val="sk-SK"/>
              </w:rPr>
              <w:t>rámci tohto opatrenia najlepšou dostupnou technológiou</w:t>
            </w:r>
            <w:r w:rsidR="00C73367" w:rsidRPr="00A11C6D">
              <w:rPr>
                <w:noProof/>
                <w:spacing w:val="-6"/>
                <w:lang w:val="sk-SK"/>
              </w:rPr>
              <w:t xml:space="preserve"> z </w:t>
            </w:r>
            <w:r w:rsidRPr="00A11C6D">
              <w:rPr>
                <w:noProof/>
                <w:spacing w:val="-6"/>
                <w:lang w:val="sk-SK"/>
              </w:rPr>
              <w:t>environmentálneho hľadiska.</w:t>
            </w:r>
          </w:p>
        </w:tc>
      </w:tr>
      <w:tr w:rsidR="009A71A8" w:rsidRPr="00A11C6D" w14:paraId="6BA575EB"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4836BB6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57</w:t>
            </w:r>
          </w:p>
        </w:tc>
        <w:tc>
          <w:tcPr>
            <w:tcW w:w="1559" w:type="dxa"/>
            <w:tcBorders>
              <w:top w:val="nil"/>
              <w:left w:val="nil"/>
              <w:bottom w:val="single" w:sz="4" w:space="0" w:color="auto"/>
              <w:right w:val="single" w:sz="4" w:space="0" w:color="auto"/>
            </w:tcBorders>
            <w:shd w:val="clear" w:color="auto" w:fill="C6EFCE"/>
            <w:noWrap/>
            <w:hideMark/>
          </w:tcPr>
          <w:p w14:paraId="76C10A47" w14:textId="13CFEA6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w:t>
            </w:r>
            <w:r w:rsidR="00C73367" w:rsidRPr="00A11C6D">
              <w:rPr>
                <w:noProof/>
                <w:spacing w:val="-6"/>
                <w:lang w:val="sk-SK"/>
              </w:rPr>
              <w:t>. a </w:t>
            </w:r>
            <w:r w:rsidRPr="00A11C6D">
              <w:rPr>
                <w:noProof/>
                <w:spacing w:val="-6"/>
                <w:lang w:val="sk-SK"/>
              </w:rPr>
              <w:t>Zariadenie na monitorovanie</w:t>
            </w:r>
            <w:r w:rsidR="00C73367" w:rsidRPr="00A11C6D">
              <w:rPr>
                <w:noProof/>
                <w:spacing w:val="-6"/>
                <w:lang w:val="sk-SK"/>
              </w:rPr>
              <w:t xml:space="preserve"> a </w:t>
            </w:r>
            <w:r w:rsidRPr="00A11C6D">
              <w:rPr>
                <w:noProof/>
                <w:spacing w:val="-6"/>
                <w:lang w:val="sk-SK"/>
              </w:rPr>
              <w:t>kontrolu Národnej environmentálnej gardy</w:t>
            </w:r>
          </w:p>
        </w:tc>
        <w:tc>
          <w:tcPr>
            <w:tcW w:w="1276" w:type="dxa"/>
            <w:tcBorders>
              <w:top w:val="nil"/>
              <w:left w:val="nil"/>
              <w:bottom w:val="single" w:sz="4" w:space="0" w:color="auto"/>
              <w:right w:val="single" w:sz="4" w:space="0" w:color="auto"/>
            </w:tcBorders>
            <w:shd w:val="clear" w:color="auto" w:fill="C6EFCE"/>
            <w:noWrap/>
            <w:hideMark/>
          </w:tcPr>
          <w:p w14:paraId="66B4432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2C80DE4D" w14:textId="477C49A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400 kontrolných misií</w:t>
            </w:r>
            <w:r w:rsidR="00C73367" w:rsidRPr="00A11C6D">
              <w:rPr>
                <w:noProof/>
                <w:spacing w:val="-6"/>
                <w:lang w:val="sk-SK"/>
              </w:rPr>
              <w:t xml:space="preserve"> s </w:t>
            </w:r>
            <w:r w:rsidRPr="00A11C6D">
              <w:rPr>
                <w:noProof/>
                <w:spacing w:val="-6"/>
                <w:lang w:val="sk-SK"/>
              </w:rPr>
              <w:t>použitím monitorovacieho</w:t>
            </w:r>
            <w:r w:rsidR="00C73367" w:rsidRPr="00A11C6D">
              <w:rPr>
                <w:noProof/>
                <w:spacing w:val="-6"/>
                <w:lang w:val="sk-SK"/>
              </w:rPr>
              <w:t xml:space="preserve"> a </w:t>
            </w:r>
            <w:r w:rsidRPr="00A11C6D">
              <w:rPr>
                <w:noProof/>
                <w:spacing w:val="-6"/>
                <w:lang w:val="sk-SK"/>
              </w:rPr>
              <w:t>kontrolného vybavenia</w:t>
            </w:r>
          </w:p>
        </w:tc>
        <w:tc>
          <w:tcPr>
            <w:tcW w:w="1701" w:type="dxa"/>
            <w:tcBorders>
              <w:top w:val="nil"/>
              <w:left w:val="nil"/>
              <w:bottom w:val="single" w:sz="4" w:space="0" w:color="auto"/>
              <w:right w:val="single" w:sz="4" w:space="0" w:color="auto"/>
            </w:tcBorders>
            <w:shd w:val="clear" w:color="auto" w:fill="C6EFCE"/>
            <w:noWrap/>
          </w:tcPr>
          <w:p w14:paraId="66DCED1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448153C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single" w:sz="4" w:space="0" w:color="auto"/>
              <w:left w:val="nil"/>
              <w:bottom w:val="single" w:sz="4" w:space="0" w:color="auto"/>
              <w:right w:val="single" w:sz="4" w:space="0" w:color="auto"/>
            </w:tcBorders>
            <w:shd w:val="clear" w:color="auto" w:fill="C6EFCE"/>
            <w:noWrap/>
            <w:hideMark/>
          </w:tcPr>
          <w:p w14:paraId="3077651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hideMark/>
          </w:tcPr>
          <w:p w14:paraId="6F6CEF0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400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hideMark/>
          </w:tcPr>
          <w:p w14:paraId="4119CB2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1594B16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906" w:type="dxa"/>
            <w:tcBorders>
              <w:top w:val="nil"/>
              <w:left w:val="single" w:sz="4" w:space="0" w:color="auto"/>
              <w:bottom w:val="single" w:sz="4" w:space="0" w:color="auto"/>
              <w:right w:val="single" w:sz="4" w:space="0" w:color="auto"/>
            </w:tcBorders>
            <w:shd w:val="clear" w:color="auto" w:fill="C6EFCE"/>
            <w:noWrap/>
          </w:tcPr>
          <w:p w14:paraId="04668268" w14:textId="0512524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400 kontrolných misií, ktoré vykonali komisári národnej environmentálnej stráže</w:t>
            </w:r>
            <w:r w:rsidR="00C73367" w:rsidRPr="00A11C6D">
              <w:rPr>
                <w:noProof/>
                <w:spacing w:val="-6"/>
                <w:lang w:val="sk-SK"/>
              </w:rPr>
              <w:t xml:space="preserve"> s </w:t>
            </w:r>
            <w:r w:rsidRPr="00A11C6D">
              <w:rPr>
                <w:noProof/>
                <w:spacing w:val="-6"/>
                <w:lang w:val="sk-SK"/>
              </w:rPr>
              <w:t>použitím digitálneho vybavenia získaného</w:t>
            </w:r>
            <w:r w:rsidR="00C73367" w:rsidRPr="00A11C6D">
              <w:rPr>
                <w:noProof/>
                <w:spacing w:val="-6"/>
                <w:lang w:val="sk-SK"/>
              </w:rPr>
              <w:t xml:space="preserve"> v </w:t>
            </w:r>
            <w:r w:rsidRPr="00A11C6D">
              <w:rPr>
                <w:noProof/>
                <w:spacing w:val="-6"/>
                <w:lang w:val="sk-SK"/>
              </w:rPr>
              <w:t>rámci míľnika 56 na účely monitorovacích</w:t>
            </w:r>
            <w:r w:rsidR="00C73367" w:rsidRPr="00A11C6D">
              <w:rPr>
                <w:noProof/>
                <w:spacing w:val="-6"/>
                <w:lang w:val="sk-SK"/>
              </w:rPr>
              <w:t xml:space="preserve"> a </w:t>
            </w:r>
            <w:r w:rsidRPr="00A11C6D">
              <w:rPr>
                <w:noProof/>
                <w:spacing w:val="-6"/>
                <w:lang w:val="sk-SK"/>
              </w:rPr>
              <w:t xml:space="preserve">kontrolných činností. </w:t>
            </w:r>
          </w:p>
        </w:tc>
      </w:tr>
      <w:tr w:rsidR="009A71A8" w:rsidRPr="00A11C6D" w14:paraId="2D7FE312" w14:textId="77777777">
        <w:tblPrEx>
          <w:tblCellMar>
            <w:left w:w="28" w:type="dxa"/>
            <w:right w:w="28" w:type="dxa"/>
          </w:tblCellMar>
        </w:tblPrEx>
        <w:trPr>
          <w:gridBefore w:val="1"/>
          <w:wBefore w:w="14" w:type="dxa"/>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45A9A3A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58</w:t>
            </w:r>
          </w:p>
        </w:tc>
        <w:tc>
          <w:tcPr>
            <w:tcW w:w="1559" w:type="dxa"/>
            <w:tcBorders>
              <w:top w:val="nil"/>
              <w:left w:val="nil"/>
              <w:bottom w:val="single" w:sz="4" w:space="0" w:color="auto"/>
              <w:right w:val="single" w:sz="4" w:space="0" w:color="auto"/>
            </w:tcBorders>
            <w:shd w:val="clear" w:color="auto" w:fill="C6EFCE"/>
            <w:noWrap/>
            <w:hideMark/>
          </w:tcPr>
          <w:p w14:paraId="17F8B529" w14:textId="0F6F989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3.b Zariadenia na monitorovanie kvality ovzdušia, rádioaktivity</w:t>
            </w:r>
            <w:r w:rsidR="00C73367" w:rsidRPr="00A11C6D">
              <w:rPr>
                <w:noProof/>
                <w:spacing w:val="-6"/>
                <w:lang w:val="sk-SK"/>
              </w:rPr>
              <w:t xml:space="preserve"> a </w:t>
            </w:r>
            <w:r w:rsidRPr="00A11C6D">
              <w:rPr>
                <w:noProof/>
                <w:spacing w:val="-6"/>
                <w:lang w:val="sk-SK"/>
              </w:rPr>
              <w:t>hluku pre Národnú agentúru na ochranu životného prostredia</w:t>
            </w:r>
          </w:p>
        </w:tc>
        <w:tc>
          <w:tcPr>
            <w:tcW w:w="1276" w:type="dxa"/>
            <w:tcBorders>
              <w:top w:val="nil"/>
              <w:left w:val="nil"/>
              <w:bottom w:val="single" w:sz="4" w:space="0" w:color="auto"/>
              <w:right w:val="single" w:sz="4" w:space="0" w:color="auto"/>
            </w:tcBorders>
            <w:shd w:val="clear" w:color="auto" w:fill="C6EFCE"/>
            <w:noWrap/>
            <w:hideMark/>
          </w:tcPr>
          <w:p w14:paraId="3B4A97C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hideMark/>
          </w:tcPr>
          <w:p w14:paraId="37AE45E6" w14:textId="15EB95E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sprevádzkovanie zariadení na monitorovanie kvality ovzdušia, rádioaktivity</w:t>
            </w:r>
            <w:r w:rsidR="00C73367" w:rsidRPr="00A11C6D">
              <w:rPr>
                <w:noProof/>
                <w:spacing w:val="-6"/>
                <w:lang w:val="sk-SK"/>
              </w:rPr>
              <w:t xml:space="preserve"> a </w:t>
            </w:r>
            <w:r w:rsidRPr="00A11C6D">
              <w:rPr>
                <w:noProof/>
                <w:spacing w:val="-6"/>
                <w:lang w:val="sk-SK"/>
              </w:rPr>
              <w:t>hluku</w:t>
            </w:r>
          </w:p>
        </w:tc>
        <w:tc>
          <w:tcPr>
            <w:tcW w:w="1701" w:type="dxa"/>
            <w:tcBorders>
              <w:top w:val="nil"/>
              <w:left w:val="nil"/>
              <w:bottom w:val="single" w:sz="4" w:space="0" w:color="auto"/>
              <w:right w:val="single" w:sz="4" w:space="0" w:color="auto"/>
            </w:tcBorders>
            <w:shd w:val="clear" w:color="auto" w:fill="C6EFCE"/>
            <w:noWrap/>
          </w:tcPr>
          <w:p w14:paraId="33BC6BC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5E7EDE3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418" w:type="dxa"/>
            <w:tcBorders>
              <w:top w:val="nil"/>
              <w:left w:val="nil"/>
              <w:bottom w:val="single" w:sz="4" w:space="0" w:color="auto"/>
              <w:right w:val="single" w:sz="4" w:space="0" w:color="auto"/>
            </w:tcBorders>
            <w:shd w:val="clear" w:color="auto" w:fill="C6EFCE"/>
            <w:noWrap/>
            <w:hideMark/>
          </w:tcPr>
          <w:p w14:paraId="441F138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hideMark/>
          </w:tcPr>
          <w:p w14:paraId="773C38EA" w14:textId="1E49850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384</w:t>
            </w:r>
          </w:p>
        </w:tc>
        <w:tc>
          <w:tcPr>
            <w:tcW w:w="1134" w:type="dxa"/>
            <w:tcBorders>
              <w:top w:val="single" w:sz="4" w:space="0" w:color="auto"/>
              <w:left w:val="nil"/>
              <w:bottom w:val="single" w:sz="4" w:space="0" w:color="auto"/>
              <w:right w:val="single" w:sz="4" w:space="0" w:color="auto"/>
            </w:tcBorders>
            <w:shd w:val="clear" w:color="auto" w:fill="C6EFCE"/>
            <w:noWrap/>
            <w:hideMark/>
          </w:tcPr>
          <w:p w14:paraId="5C606F4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single" w:sz="4" w:space="0" w:color="auto"/>
              <w:left w:val="nil"/>
              <w:bottom w:val="single" w:sz="4" w:space="0" w:color="auto"/>
              <w:right w:val="single" w:sz="4" w:space="0" w:color="auto"/>
            </w:tcBorders>
            <w:shd w:val="clear" w:color="auto" w:fill="C6EFCE"/>
            <w:noWrap/>
            <w:hideMark/>
          </w:tcPr>
          <w:p w14:paraId="7A99E3C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906" w:type="dxa"/>
            <w:tcBorders>
              <w:top w:val="nil"/>
              <w:left w:val="nil"/>
              <w:bottom w:val="single" w:sz="4" w:space="0" w:color="auto"/>
              <w:right w:val="single" w:sz="4" w:space="0" w:color="auto"/>
            </w:tcBorders>
            <w:shd w:val="clear" w:color="auto" w:fill="C6EFCE"/>
            <w:noWrap/>
          </w:tcPr>
          <w:p w14:paraId="00ACC4F7" w14:textId="3F9E5F5A" w:rsidR="00C73367" w:rsidRPr="00A11C6D" w:rsidRDefault="00674A8F">
            <w:pPr>
              <w:pStyle w:val="P68B1DB1-Normal5"/>
              <w:spacing w:after="0" w:line="240" w:lineRule="auto"/>
              <w:jc w:val="both"/>
              <w:rPr>
                <w:noProof/>
                <w:spacing w:val="-6"/>
                <w:lang w:val="sk-SK"/>
              </w:rPr>
            </w:pPr>
            <w:r w:rsidRPr="00A11C6D">
              <w:rPr>
                <w:noProof/>
                <w:spacing w:val="-6"/>
                <w:lang w:val="sk-SK"/>
              </w:rPr>
              <w:t>Zariadenia na monitorovanie kvality ovzdušia, rádioaktivity</w:t>
            </w:r>
            <w:r w:rsidR="00C73367" w:rsidRPr="00A11C6D">
              <w:rPr>
                <w:noProof/>
                <w:spacing w:val="-6"/>
                <w:lang w:val="sk-SK"/>
              </w:rPr>
              <w:t xml:space="preserve"> a </w:t>
            </w:r>
            <w:r w:rsidRPr="00A11C6D">
              <w:rPr>
                <w:noProof/>
                <w:spacing w:val="-6"/>
                <w:lang w:val="sk-SK"/>
              </w:rPr>
              <w:t>hluku sa obstarajú</w:t>
            </w:r>
            <w:r w:rsidR="00C73367" w:rsidRPr="00A11C6D">
              <w:rPr>
                <w:noProof/>
                <w:spacing w:val="-6"/>
                <w:lang w:val="sk-SK"/>
              </w:rPr>
              <w:t xml:space="preserve"> a </w:t>
            </w:r>
            <w:r w:rsidRPr="00A11C6D">
              <w:rPr>
                <w:noProof/>
                <w:spacing w:val="-6"/>
                <w:lang w:val="sk-SK"/>
              </w:rPr>
              <w:t>uvedú do prevádzky</w:t>
            </w:r>
            <w:r w:rsidR="00C73367" w:rsidRPr="00A11C6D">
              <w:rPr>
                <w:noProof/>
                <w:spacing w:val="-6"/>
                <w:lang w:val="sk-SK"/>
              </w:rPr>
              <w:t>.</w:t>
            </w:r>
          </w:p>
          <w:p w14:paraId="2D40A696" w14:textId="1AF84535" w:rsidR="00C73367" w:rsidRPr="00A11C6D" w:rsidRDefault="00674A8F">
            <w:pPr>
              <w:pStyle w:val="P68B1DB1-Normal5"/>
              <w:spacing w:after="0" w:line="240" w:lineRule="auto"/>
              <w:jc w:val="both"/>
              <w:rPr>
                <w:noProof/>
                <w:spacing w:val="-6"/>
                <w:lang w:val="sk-SK"/>
              </w:rPr>
            </w:pPr>
            <w:r w:rsidRPr="00A11C6D">
              <w:rPr>
                <w:noProof/>
                <w:spacing w:val="-6"/>
                <w:lang w:val="sk-SK"/>
              </w:rPr>
              <w:t>Zariadenie zabezpečuje zber, prenos, ukladanie</w:t>
            </w:r>
            <w:r w:rsidR="00C73367" w:rsidRPr="00A11C6D">
              <w:rPr>
                <w:noProof/>
                <w:spacing w:val="-6"/>
                <w:lang w:val="sk-SK"/>
              </w:rPr>
              <w:t xml:space="preserve"> a </w:t>
            </w:r>
            <w:r w:rsidRPr="00A11C6D">
              <w:rPr>
                <w:noProof/>
                <w:spacing w:val="-6"/>
                <w:lang w:val="sk-SK"/>
              </w:rPr>
              <w:t>umožňuje nahlasovanie údajov</w:t>
            </w:r>
            <w:r w:rsidR="00C73367" w:rsidRPr="00A11C6D">
              <w:rPr>
                <w:noProof/>
                <w:spacing w:val="-6"/>
                <w:lang w:val="sk-SK"/>
              </w:rPr>
              <w:t xml:space="preserve"> o </w:t>
            </w:r>
            <w:r w:rsidRPr="00A11C6D">
              <w:rPr>
                <w:noProof/>
                <w:spacing w:val="-6"/>
                <w:lang w:val="sk-SK"/>
              </w:rPr>
              <w:t>koncentráciách znečisťujúcich látok</w:t>
            </w:r>
            <w:r w:rsidR="00C73367" w:rsidRPr="00A11C6D">
              <w:rPr>
                <w:noProof/>
                <w:spacing w:val="-6"/>
                <w:lang w:val="sk-SK"/>
              </w:rPr>
              <w:t xml:space="preserve"> v </w:t>
            </w:r>
            <w:r w:rsidRPr="00A11C6D">
              <w:rPr>
                <w:noProof/>
                <w:spacing w:val="-6"/>
                <w:lang w:val="sk-SK"/>
              </w:rPr>
              <w:t>životnom prostredí</w:t>
            </w:r>
            <w:r w:rsidR="00C73367" w:rsidRPr="00A11C6D">
              <w:rPr>
                <w:noProof/>
                <w:spacing w:val="-6"/>
                <w:lang w:val="sk-SK"/>
              </w:rPr>
              <w:t>.</w:t>
            </w:r>
          </w:p>
          <w:p w14:paraId="4008D27D" w14:textId="74445F9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Kúpa vybavenia na monitorovanie kvality ovzdušia sa uskutoční až po prijatí národného programu riadenia ovzdušia (časť zložky udržateľnej dopravy národného plánu obnovy</w:t>
            </w:r>
            <w:r w:rsidR="00C73367" w:rsidRPr="00A11C6D">
              <w:rPr>
                <w:noProof/>
                <w:spacing w:val="-6"/>
                <w:lang w:val="sk-SK"/>
              </w:rPr>
              <w:t xml:space="preserve"> a </w:t>
            </w:r>
            <w:r w:rsidRPr="00A11C6D">
              <w:rPr>
                <w:noProof/>
                <w:spacing w:val="-6"/>
                <w:lang w:val="sk-SK"/>
              </w:rPr>
              <w:t>odolnosti, ktorá sa má prijať</w:t>
            </w:r>
            <w:r w:rsidR="00C73367" w:rsidRPr="00A11C6D">
              <w:rPr>
                <w:noProof/>
                <w:spacing w:val="-6"/>
                <w:lang w:val="sk-SK"/>
              </w:rPr>
              <w:t xml:space="preserve"> v </w:t>
            </w:r>
            <w:r w:rsidRPr="00A11C6D">
              <w:rPr>
                <w:noProof/>
                <w:spacing w:val="-6"/>
                <w:lang w:val="sk-SK"/>
              </w:rPr>
              <w:t>júni 2022) na základe potrieb predpokladaných</w:t>
            </w:r>
            <w:r w:rsidR="00C73367" w:rsidRPr="00A11C6D">
              <w:rPr>
                <w:noProof/>
                <w:spacing w:val="-6"/>
                <w:lang w:val="sk-SK"/>
              </w:rPr>
              <w:t xml:space="preserve"> v </w:t>
            </w:r>
            <w:r w:rsidRPr="00A11C6D">
              <w:rPr>
                <w:noProof/>
                <w:spacing w:val="-6"/>
                <w:lang w:val="sk-SK"/>
              </w:rPr>
              <w:t xml:space="preserve">programe. </w:t>
            </w:r>
          </w:p>
        </w:tc>
      </w:tr>
    </w:tbl>
    <w:p w14:paraId="1E370554"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headerReference w:type="even" r:id="rId72"/>
          <w:headerReference w:type="default" r:id="rId73"/>
          <w:footerReference w:type="even" r:id="rId74"/>
          <w:footerReference w:type="default" r:id="rId75"/>
          <w:headerReference w:type="first" r:id="rId76"/>
          <w:footerReference w:type="first" r:id="rId77"/>
          <w:pgSz w:w="16839" w:h="11907" w:orient="landscape"/>
          <w:pgMar w:top="1417" w:right="1134" w:bottom="1417" w:left="1134" w:header="709" w:footer="709" w:gutter="0"/>
          <w:cols w:space="720"/>
          <w:docGrid w:linePitch="360"/>
        </w:sectPr>
      </w:pPr>
    </w:p>
    <w:p w14:paraId="37108325" w14:textId="77777777"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4: Udržateľná doprava</w:t>
      </w:r>
    </w:p>
    <w:p w14:paraId="0F83EB80" w14:textId="63F17878" w:rsidR="009A71A8" w:rsidRPr="00A11C6D" w:rsidRDefault="00674A8F">
      <w:pPr>
        <w:pStyle w:val="P68B1DB1-Normal5"/>
        <w:spacing w:before="100" w:beforeAutospacing="1" w:after="100" w:afterAutospacing="1" w:line="240" w:lineRule="auto"/>
        <w:jc w:val="both"/>
        <w:rPr>
          <w:rFonts w:eastAsia="Times New Roman" w:cs="Times New Roman"/>
          <w:noProof/>
          <w:spacing w:val="-6"/>
          <w:lang w:val="sk-SK"/>
        </w:rPr>
      </w:pPr>
      <w:r w:rsidRPr="00A11C6D">
        <w:rPr>
          <w:noProof/>
          <w:spacing w:val="-6"/>
          <w:lang w:val="sk-SK"/>
        </w:rPr>
        <w:t>Táto zložka plánu obnovy</w:t>
      </w:r>
      <w:r w:rsidR="00C73367" w:rsidRPr="00A11C6D">
        <w:rPr>
          <w:noProof/>
          <w:spacing w:val="-6"/>
          <w:lang w:val="sk-SK"/>
        </w:rPr>
        <w:t xml:space="preserve"> a </w:t>
      </w:r>
      <w:r w:rsidRPr="00A11C6D">
        <w:rPr>
          <w:noProof/>
          <w:spacing w:val="-6"/>
          <w:lang w:val="sk-SK"/>
        </w:rPr>
        <w:t>odolnosti rieši niekoľko výziev súvisiacich</w:t>
      </w:r>
      <w:r w:rsidR="00C73367" w:rsidRPr="00A11C6D">
        <w:rPr>
          <w:noProof/>
          <w:spacing w:val="-6"/>
          <w:lang w:val="sk-SK"/>
        </w:rPr>
        <w:t xml:space="preserve"> s </w:t>
      </w:r>
      <w:r w:rsidRPr="00A11C6D">
        <w:rPr>
          <w:noProof/>
          <w:spacing w:val="-6"/>
          <w:lang w:val="sk-SK"/>
        </w:rPr>
        <w:t>udržateľnou dopravou</w:t>
      </w:r>
      <w:r w:rsidR="00C73367" w:rsidRPr="00A11C6D">
        <w:rPr>
          <w:noProof/>
          <w:spacing w:val="-6"/>
          <w:lang w:val="sk-SK"/>
        </w:rPr>
        <w:t xml:space="preserve"> s </w:t>
      </w:r>
      <w:r w:rsidRPr="00A11C6D">
        <w:rPr>
          <w:noProof/>
          <w:spacing w:val="-6"/>
          <w:lang w:val="sk-SK"/>
        </w:rPr>
        <w:t>cieľom podporiť inteligentnú, bezpečnú</w:t>
      </w:r>
      <w:r w:rsidR="00C73367" w:rsidRPr="00A11C6D">
        <w:rPr>
          <w:noProof/>
          <w:spacing w:val="-6"/>
          <w:lang w:val="sk-SK"/>
        </w:rPr>
        <w:t xml:space="preserve"> a </w:t>
      </w:r>
      <w:r w:rsidRPr="00A11C6D">
        <w:rPr>
          <w:noProof/>
          <w:spacing w:val="-6"/>
          <w:lang w:val="sk-SK"/>
        </w:rPr>
        <w:t>inkluzívnu mobilitu</w:t>
      </w:r>
      <w:r w:rsidR="00C73367" w:rsidRPr="00A11C6D">
        <w:rPr>
          <w:noProof/>
          <w:spacing w:val="-6"/>
          <w:lang w:val="sk-SK"/>
        </w:rPr>
        <w:t xml:space="preserve"> v </w:t>
      </w:r>
      <w:r w:rsidRPr="00A11C6D">
        <w:rPr>
          <w:noProof/>
          <w:spacing w:val="-6"/>
          <w:lang w:val="sk-SK"/>
        </w:rPr>
        <w:t>Rumunsku. Malo by sa to vnímať</w:t>
      </w:r>
      <w:r w:rsidR="00C73367" w:rsidRPr="00A11C6D">
        <w:rPr>
          <w:noProof/>
          <w:spacing w:val="-6"/>
          <w:lang w:val="sk-SK"/>
        </w:rPr>
        <w:t xml:space="preserve"> v </w:t>
      </w:r>
      <w:r w:rsidRPr="00A11C6D">
        <w:rPr>
          <w:noProof/>
          <w:spacing w:val="-6"/>
          <w:lang w:val="sk-SK"/>
        </w:rPr>
        <w:t>súvislosti so zložkou 10 „Miestny fond“, ktorá zahŕňa doplnkové opatrenia pre trvalo udržateľnú mobilitu</w:t>
      </w:r>
      <w:r w:rsidR="00C73367" w:rsidRPr="00A11C6D">
        <w:rPr>
          <w:noProof/>
          <w:spacing w:val="-6"/>
          <w:lang w:val="sk-SK"/>
        </w:rPr>
        <w:t xml:space="preserve"> v </w:t>
      </w:r>
      <w:r w:rsidRPr="00A11C6D">
        <w:rPr>
          <w:noProof/>
          <w:spacing w:val="-6"/>
          <w:lang w:val="sk-SK"/>
        </w:rPr>
        <w:t>mestských oblastiach.</w:t>
      </w:r>
    </w:p>
    <w:p w14:paraId="52EE44CC" w14:textId="2D5B33F8" w:rsidR="009A71A8" w:rsidRPr="00A11C6D" w:rsidRDefault="00674A8F">
      <w:pPr>
        <w:pStyle w:val="P68B1DB1-Normal5"/>
        <w:spacing w:before="100" w:beforeAutospacing="1" w:after="100" w:afterAutospacing="1" w:line="240" w:lineRule="auto"/>
        <w:jc w:val="both"/>
        <w:rPr>
          <w:rFonts w:eastAsia="Times New Roman" w:cs="Times New Roman"/>
          <w:noProof/>
          <w:spacing w:val="-6"/>
          <w:lang w:val="sk-SK"/>
        </w:rPr>
      </w:pPr>
      <w:r w:rsidRPr="00A11C6D">
        <w:rPr>
          <w:noProof/>
          <w:spacing w:val="-6"/>
          <w:lang w:val="sk-SK"/>
        </w:rPr>
        <w:t>Cieľom tejto zložky je posilniť udržateľnosť rumunského odvetvia dopravy podporou jeho zelenej</w:t>
      </w:r>
      <w:r w:rsidR="00C73367" w:rsidRPr="00A11C6D">
        <w:rPr>
          <w:noProof/>
          <w:spacing w:val="-6"/>
          <w:lang w:val="sk-SK"/>
        </w:rPr>
        <w:t xml:space="preserve"> a </w:t>
      </w:r>
      <w:r w:rsidRPr="00A11C6D">
        <w:rPr>
          <w:noProof/>
          <w:spacing w:val="-6"/>
          <w:lang w:val="sk-SK"/>
        </w:rPr>
        <w:t>digitálnej transformácie. Reformy na podporu investícií zahŕňajú regulačné zmeny</w:t>
      </w:r>
      <w:r w:rsidR="00C73367" w:rsidRPr="00A11C6D">
        <w:rPr>
          <w:noProof/>
          <w:spacing w:val="-6"/>
          <w:lang w:val="sk-SK"/>
        </w:rPr>
        <w:t xml:space="preserve"> s </w:t>
      </w:r>
      <w:r w:rsidRPr="00A11C6D">
        <w:rPr>
          <w:noProof/>
          <w:spacing w:val="-6"/>
          <w:lang w:val="sk-SK"/>
        </w:rPr>
        <w:t>cieľom stimulovať cestnú dopravu</w:t>
      </w:r>
      <w:r w:rsidR="00C73367" w:rsidRPr="00A11C6D">
        <w:rPr>
          <w:noProof/>
          <w:spacing w:val="-6"/>
          <w:lang w:val="sk-SK"/>
        </w:rPr>
        <w:t xml:space="preserve"> s </w:t>
      </w:r>
      <w:r w:rsidRPr="00A11C6D">
        <w:rPr>
          <w:noProof/>
          <w:spacing w:val="-6"/>
          <w:lang w:val="sk-SK"/>
        </w:rPr>
        <w:t>nulovými emisiami, zlepšiť riadenie štátnych podnikov</w:t>
      </w:r>
      <w:r w:rsidR="00C73367" w:rsidRPr="00A11C6D">
        <w:rPr>
          <w:noProof/>
          <w:spacing w:val="-6"/>
          <w:lang w:val="sk-SK"/>
        </w:rPr>
        <w:t xml:space="preserve"> v </w:t>
      </w:r>
      <w:r w:rsidRPr="00A11C6D">
        <w:rPr>
          <w:noProof/>
          <w:spacing w:val="-6"/>
          <w:lang w:val="sk-SK"/>
        </w:rPr>
        <w:t>odvetviach dopravy, zlepšiť bezpečnosť cestnej premávky, podporiť ekologickú verejnú dopravu, podporiť prechod na železnice</w:t>
      </w:r>
      <w:r w:rsidR="00C73367" w:rsidRPr="00A11C6D">
        <w:rPr>
          <w:noProof/>
          <w:spacing w:val="-6"/>
          <w:lang w:val="sk-SK"/>
        </w:rPr>
        <w:t xml:space="preserve"> a </w:t>
      </w:r>
      <w:r w:rsidRPr="00A11C6D">
        <w:rPr>
          <w:noProof/>
          <w:spacing w:val="-6"/>
          <w:lang w:val="sk-SK"/>
        </w:rPr>
        <w:t>vnútrozemské vodné cesty.</w:t>
      </w:r>
    </w:p>
    <w:p w14:paraId="19D221E6" w14:textId="0D7AE235" w:rsidR="009A71A8" w:rsidRPr="00A11C6D" w:rsidRDefault="00674A8F">
      <w:pPr>
        <w:pStyle w:val="P68B1DB1-Normal5"/>
        <w:spacing w:before="100" w:beforeAutospacing="1" w:after="100" w:afterAutospacing="1" w:line="240" w:lineRule="auto"/>
        <w:jc w:val="both"/>
        <w:rPr>
          <w:rFonts w:eastAsia="Times New Roman" w:cs="Times New Roman"/>
          <w:noProof/>
          <w:spacing w:val="-6"/>
          <w:lang w:val="sk-SK"/>
        </w:rPr>
      </w:pPr>
      <w:r w:rsidRPr="00A11C6D">
        <w:rPr>
          <w:noProof/>
          <w:spacing w:val="-6"/>
          <w:lang w:val="sk-SK"/>
        </w:rPr>
        <w:t>Reformy</w:t>
      </w:r>
      <w:r w:rsidR="00C73367" w:rsidRPr="00A11C6D">
        <w:rPr>
          <w:noProof/>
          <w:spacing w:val="-6"/>
          <w:lang w:val="sk-SK"/>
        </w:rPr>
        <w:t xml:space="preserve"> a </w:t>
      </w:r>
      <w:r w:rsidRPr="00A11C6D">
        <w:rPr>
          <w:noProof/>
          <w:spacing w:val="-6"/>
          <w:lang w:val="sk-SK"/>
        </w:rPr>
        <w:t>investície prispejú</w:t>
      </w:r>
      <w:r w:rsidR="00C73367" w:rsidRPr="00A11C6D">
        <w:rPr>
          <w:noProof/>
          <w:spacing w:val="-6"/>
          <w:lang w:val="sk-SK"/>
        </w:rPr>
        <w:t xml:space="preserve"> k </w:t>
      </w:r>
      <w:r w:rsidRPr="00A11C6D">
        <w:rPr>
          <w:noProof/>
          <w:spacing w:val="-6"/>
          <w:lang w:val="sk-SK"/>
        </w:rPr>
        <w:t>plneniu odporúčaní pre jednotlivé krajiny oznámených Rumunsku</w:t>
      </w:r>
      <w:r w:rsidR="00C73367" w:rsidRPr="00A11C6D">
        <w:rPr>
          <w:noProof/>
          <w:spacing w:val="-6"/>
          <w:lang w:val="sk-SK"/>
        </w:rPr>
        <w:t xml:space="preserve"> v </w:t>
      </w:r>
      <w:r w:rsidRPr="00A11C6D">
        <w:rPr>
          <w:noProof/>
          <w:spacing w:val="-6"/>
          <w:lang w:val="sk-SK"/>
        </w:rPr>
        <w:t>rokoch 2019</w:t>
      </w:r>
      <w:r w:rsidR="00C73367" w:rsidRPr="00A11C6D">
        <w:rPr>
          <w:noProof/>
          <w:spacing w:val="-6"/>
          <w:lang w:val="sk-SK"/>
        </w:rPr>
        <w:t xml:space="preserve"> a </w:t>
      </w:r>
      <w:r w:rsidRPr="00A11C6D">
        <w:rPr>
          <w:noProof/>
          <w:spacing w:val="-6"/>
          <w:lang w:val="sk-SK"/>
        </w:rPr>
        <w:t>2020 týkajúcich sa potreby: I) „prednostne realizovať pripravené verejné investičné projekty</w:t>
      </w:r>
      <w:r w:rsidR="00C73367" w:rsidRPr="00A11C6D">
        <w:rPr>
          <w:noProof/>
          <w:spacing w:val="-6"/>
          <w:lang w:val="sk-SK"/>
        </w:rPr>
        <w:t xml:space="preserve"> a </w:t>
      </w:r>
      <w:r w:rsidRPr="00A11C6D">
        <w:rPr>
          <w:noProof/>
          <w:spacing w:val="-6"/>
          <w:lang w:val="sk-SK"/>
        </w:rPr>
        <w:t>podporovať súkromné investície na podporu oživenia hospodárstva“</w:t>
      </w:r>
      <w:r w:rsidR="00C73367" w:rsidRPr="00A11C6D">
        <w:rPr>
          <w:noProof/>
          <w:spacing w:val="-6"/>
          <w:lang w:val="sk-SK"/>
        </w:rPr>
        <w:t xml:space="preserve"> a </w:t>
      </w:r>
      <w:r w:rsidRPr="00A11C6D">
        <w:rPr>
          <w:noProof/>
          <w:spacing w:val="-6"/>
          <w:lang w:val="sk-SK"/>
        </w:rPr>
        <w:t>„zamerať investície na zelenú</w:t>
      </w:r>
      <w:r w:rsidR="00C73367" w:rsidRPr="00A11C6D">
        <w:rPr>
          <w:noProof/>
          <w:spacing w:val="-6"/>
          <w:lang w:val="sk-SK"/>
        </w:rPr>
        <w:t xml:space="preserve"> a </w:t>
      </w:r>
      <w:r w:rsidRPr="00A11C6D">
        <w:rPr>
          <w:noProof/>
          <w:spacing w:val="-6"/>
          <w:lang w:val="sk-SK"/>
        </w:rPr>
        <w:t>digitálnu transformáciu, najmä na udržateľnú dopravu“ (odporúčanie pre jednotlivé krajiny 3, 2020)</w:t>
      </w:r>
      <w:r w:rsidR="00C73367" w:rsidRPr="00A11C6D">
        <w:rPr>
          <w:noProof/>
          <w:spacing w:val="-6"/>
          <w:lang w:val="sk-SK"/>
        </w:rPr>
        <w:t xml:space="preserve"> a </w:t>
      </w:r>
      <w:r w:rsidRPr="00A11C6D">
        <w:rPr>
          <w:noProof/>
          <w:spacing w:val="-6"/>
          <w:lang w:val="sk-SK"/>
        </w:rPr>
        <w:t>zároveň „zohľadniť regionálne rozdiely“ (odporúčanie pre jednotlivé krajiny 4, 2019); II) „zlepšiť prípravu</w:t>
      </w:r>
      <w:r w:rsidR="00C73367" w:rsidRPr="00A11C6D">
        <w:rPr>
          <w:noProof/>
          <w:spacing w:val="-6"/>
          <w:lang w:val="sk-SK"/>
        </w:rPr>
        <w:t xml:space="preserve"> a </w:t>
      </w:r>
      <w:r w:rsidRPr="00A11C6D">
        <w:rPr>
          <w:noProof/>
          <w:spacing w:val="-6"/>
          <w:lang w:val="sk-SK"/>
        </w:rPr>
        <w:t>stanovenie priorít veľkých projektov</w:t>
      </w:r>
      <w:r w:rsidR="00C73367" w:rsidRPr="00A11C6D">
        <w:rPr>
          <w:noProof/>
          <w:spacing w:val="-6"/>
          <w:lang w:val="sk-SK"/>
        </w:rPr>
        <w:t xml:space="preserve"> a </w:t>
      </w:r>
      <w:r w:rsidRPr="00A11C6D">
        <w:rPr>
          <w:noProof/>
          <w:spacing w:val="-6"/>
          <w:lang w:val="sk-SK"/>
        </w:rPr>
        <w:t>urýchliť ich vykonávanie (odporúčanie pre jednotlivé krajiny 4, 2019).</w:t>
      </w:r>
    </w:p>
    <w:p w14:paraId="2D6B3B97" w14:textId="4DB00CAF" w:rsidR="009A71A8" w:rsidRPr="00A11C6D" w:rsidRDefault="00674A8F">
      <w:pPr>
        <w:pStyle w:val="P68B1DB1-Normal5"/>
        <w:spacing w:before="100" w:beforeAutospacing="1" w:after="100" w:afterAutospacing="1" w:line="240" w:lineRule="auto"/>
        <w:jc w:val="both"/>
        <w:rPr>
          <w:rFonts w:eastAsia="Times New Roman"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 Investície do cestnej infraštruktúry sú zamerané na základnú sieť TEN-T, prispievajú</w:t>
      </w:r>
      <w:r w:rsidR="00C73367" w:rsidRPr="00A11C6D">
        <w:rPr>
          <w:noProof/>
          <w:spacing w:val="-6"/>
          <w:lang w:val="sk-SK"/>
        </w:rPr>
        <w:t xml:space="preserve"> k </w:t>
      </w:r>
      <w:r w:rsidRPr="00A11C6D">
        <w:rPr>
          <w:noProof/>
          <w:spacing w:val="-6"/>
          <w:lang w:val="sk-SK"/>
        </w:rPr>
        <w:t>hospodárskej</w:t>
      </w:r>
      <w:r w:rsidR="00C73367" w:rsidRPr="00A11C6D">
        <w:rPr>
          <w:noProof/>
          <w:spacing w:val="-6"/>
          <w:lang w:val="sk-SK"/>
        </w:rPr>
        <w:t xml:space="preserve"> a </w:t>
      </w:r>
      <w:r w:rsidRPr="00A11C6D">
        <w:rPr>
          <w:noProof/>
          <w:spacing w:val="-6"/>
          <w:lang w:val="sk-SK"/>
        </w:rPr>
        <w:t>sociálnej súdržnosti</w:t>
      </w:r>
      <w:r w:rsidR="00C73367" w:rsidRPr="00A11C6D">
        <w:rPr>
          <w:noProof/>
          <w:spacing w:val="-6"/>
          <w:lang w:val="sk-SK"/>
        </w:rPr>
        <w:t xml:space="preserve"> a </w:t>
      </w:r>
      <w:r w:rsidRPr="00A11C6D">
        <w:rPr>
          <w:noProof/>
          <w:spacing w:val="-6"/>
          <w:lang w:val="sk-SK"/>
        </w:rPr>
        <w:t>sú sprevádzané významnými reformami na dekarbonizáciu cestnej dopravy, rozvoj infraštruktúry pre alternatívne palivá, zlepšenie bezpečnosti cestnej premávky</w:t>
      </w:r>
      <w:r w:rsidR="00C73367" w:rsidRPr="00A11C6D">
        <w:rPr>
          <w:noProof/>
          <w:spacing w:val="-6"/>
          <w:lang w:val="sk-SK"/>
        </w:rPr>
        <w:t xml:space="preserve"> a </w:t>
      </w:r>
      <w:r w:rsidRPr="00A11C6D">
        <w:rPr>
          <w:noProof/>
          <w:spacing w:val="-6"/>
          <w:lang w:val="sk-SK"/>
        </w:rPr>
        <w:t>podporu ekologickej verejnej dopravy</w:t>
      </w:r>
      <w:r w:rsidR="00C73367" w:rsidRPr="00A11C6D">
        <w:rPr>
          <w:noProof/>
          <w:spacing w:val="-6"/>
          <w:lang w:val="sk-SK"/>
        </w:rPr>
        <w:t xml:space="preserve"> a </w:t>
      </w:r>
      <w:r w:rsidRPr="00A11C6D">
        <w:rPr>
          <w:noProof/>
          <w:spacing w:val="-6"/>
          <w:lang w:val="sk-SK"/>
        </w:rPr>
        <w:t>prechodu na iné druhy dopravy.</w:t>
      </w:r>
    </w:p>
    <w:p w14:paraId="05D9CAD4" w14:textId="3180C3D2" w:rsidR="009A71A8" w:rsidRPr="00A11C6D" w:rsidRDefault="00674A8F">
      <w:pPr>
        <w:keepNext/>
        <w:spacing w:before="120" w:after="120" w:line="240" w:lineRule="auto"/>
        <w:jc w:val="both"/>
        <w:outlineLvl w:val="1"/>
        <w:rPr>
          <w:rFonts w:ascii="Times New Roman" w:eastAsiaTheme="majorEastAsia" w:hAnsi="Times New Roman" w:cs="Times New Roman"/>
          <w:i/>
          <w:noProof/>
          <w:spacing w:val="-6"/>
          <w:sz w:val="24"/>
          <w:lang w:val="sk-SK"/>
        </w:rPr>
      </w:pPr>
      <w:r w:rsidRPr="00A11C6D">
        <w:rPr>
          <w:rFonts w:ascii="Times New Roman" w:hAnsi="Times New Roman"/>
          <w:b/>
          <w:noProof/>
          <w:spacing w:val="-6"/>
          <w:sz w:val="24"/>
          <w:lang w:val="sk-SK"/>
        </w:rPr>
        <w:t xml:space="preserve">D.1.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nenávratnej finančnej podpory</w:t>
      </w:r>
    </w:p>
    <w:p w14:paraId="0F46D89F" w14:textId="74C75DF1"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2BF108AE" w14:textId="2D7E81DB"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reformy je podporiť prechod na udržateľnú</w:t>
      </w:r>
      <w:r w:rsidR="00C73367" w:rsidRPr="00A11C6D">
        <w:rPr>
          <w:noProof/>
          <w:spacing w:val="-6"/>
          <w:lang w:val="sk-SK"/>
        </w:rPr>
        <w:t xml:space="preserve"> a </w:t>
      </w:r>
      <w:r w:rsidRPr="00A11C6D">
        <w:rPr>
          <w:noProof/>
          <w:spacing w:val="-6"/>
          <w:lang w:val="sk-SK"/>
        </w:rPr>
        <w:t>inteligentnú mobilitu prostredníctvom rozvoja</w:t>
      </w:r>
      <w:r w:rsidR="00C73367" w:rsidRPr="00A11C6D">
        <w:rPr>
          <w:noProof/>
          <w:spacing w:val="-6"/>
          <w:lang w:val="sk-SK"/>
        </w:rPr>
        <w:t xml:space="preserve"> a </w:t>
      </w:r>
      <w:r w:rsidRPr="00A11C6D">
        <w:rPr>
          <w:noProof/>
          <w:spacing w:val="-6"/>
          <w:lang w:val="sk-SK"/>
        </w:rPr>
        <w:t>zlepšovania strategického, právneho</w:t>
      </w:r>
      <w:r w:rsidR="00C73367" w:rsidRPr="00A11C6D">
        <w:rPr>
          <w:noProof/>
          <w:spacing w:val="-6"/>
          <w:lang w:val="sk-SK"/>
        </w:rPr>
        <w:t xml:space="preserve"> a </w:t>
      </w:r>
      <w:r w:rsidRPr="00A11C6D">
        <w:rPr>
          <w:noProof/>
          <w:spacing w:val="-6"/>
          <w:lang w:val="sk-SK"/>
        </w:rPr>
        <w:t>operačného rámca dopravného systému</w:t>
      </w:r>
      <w:r w:rsidR="00C73367" w:rsidRPr="00A11C6D">
        <w:rPr>
          <w:noProof/>
          <w:spacing w:val="-6"/>
          <w:lang w:val="sk-SK"/>
        </w:rPr>
        <w:t xml:space="preserve"> v </w:t>
      </w:r>
      <w:r w:rsidRPr="00A11C6D">
        <w:rPr>
          <w:noProof/>
          <w:spacing w:val="-6"/>
          <w:lang w:val="sk-SK"/>
        </w:rPr>
        <w:t>Rumunsku. Navrhovaná reforma je spojená</w:t>
      </w:r>
      <w:r w:rsidR="00C73367" w:rsidRPr="00A11C6D">
        <w:rPr>
          <w:noProof/>
          <w:spacing w:val="-6"/>
          <w:lang w:val="sk-SK"/>
        </w:rPr>
        <w:t xml:space="preserve"> s </w:t>
      </w:r>
      <w:r w:rsidRPr="00A11C6D">
        <w:rPr>
          <w:noProof/>
          <w:spacing w:val="-6"/>
          <w:lang w:val="sk-SK"/>
        </w:rPr>
        <w:t>opatreniami na udržateľnú mestskú mobilitu zahrnutými do zložky „Miestny fond“</w:t>
      </w:r>
      <w:r w:rsidR="00C73367" w:rsidRPr="00A11C6D">
        <w:rPr>
          <w:noProof/>
          <w:spacing w:val="-6"/>
          <w:lang w:val="sk-SK"/>
        </w:rPr>
        <w:t xml:space="preserve"> s </w:t>
      </w:r>
      <w:r w:rsidRPr="00A11C6D">
        <w:rPr>
          <w:noProof/>
          <w:spacing w:val="-6"/>
          <w:lang w:val="sk-SK"/>
        </w:rPr>
        <w:t>cieľom zabezpečiť komplementárnosť</w:t>
      </w:r>
      <w:r w:rsidR="00C73367" w:rsidRPr="00A11C6D">
        <w:rPr>
          <w:noProof/>
          <w:spacing w:val="-6"/>
          <w:lang w:val="sk-SK"/>
        </w:rPr>
        <w:t xml:space="preserve"> a </w:t>
      </w:r>
      <w:r w:rsidRPr="00A11C6D">
        <w:rPr>
          <w:noProof/>
          <w:spacing w:val="-6"/>
          <w:lang w:val="sk-SK"/>
        </w:rPr>
        <w:t>synergie</w:t>
      </w:r>
      <w:r w:rsidR="00C73367" w:rsidRPr="00A11C6D">
        <w:rPr>
          <w:noProof/>
          <w:spacing w:val="-6"/>
          <w:lang w:val="sk-SK"/>
        </w:rPr>
        <w:t xml:space="preserve"> s </w:t>
      </w:r>
      <w:r w:rsidRPr="00A11C6D">
        <w:rPr>
          <w:noProof/>
          <w:spacing w:val="-6"/>
          <w:lang w:val="sk-SK"/>
        </w:rPr>
        <w:t>opatreniami prijatými na miestnej úrovni.</w:t>
      </w:r>
    </w:p>
    <w:p w14:paraId="58E6C889" w14:textId="77777777" w:rsidR="009A71A8" w:rsidRPr="00A11C6D" w:rsidRDefault="00674A8F">
      <w:pPr>
        <w:pStyle w:val="P68B1DB1-Normal5"/>
        <w:suppressAutoHyphens/>
        <w:autoSpaceDN w:val="0"/>
        <w:spacing w:after="0"/>
        <w:jc w:val="both"/>
        <w:textAlignment w:val="baseline"/>
        <w:rPr>
          <w:rFonts w:eastAsia="Calibri" w:cs="Times New Roman"/>
          <w:noProof/>
          <w:spacing w:val="-6"/>
          <w:lang w:val="sk-SK"/>
        </w:rPr>
      </w:pPr>
      <w:r w:rsidRPr="00A11C6D">
        <w:rPr>
          <w:noProof/>
          <w:spacing w:val="-6"/>
          <w:lang w:val="sk-SK"/>
        </w:rPr>
        <w:t>Táto reforma má okrem iného:</w:t>
      </w:r>
    </w:p>
    <w:p w14:paraId="28A81AFE" w14:textId="59538857" w:rsidR="009A71A8" w:rsidRPr="00A11C6D" w:rsidRDefault="00674A8F">
      <w:pPr>
        <w:pStyle w:val="P68B1DB1-Normal16"/>
        <w:suppressAutoHyphens/>
        <w:autoSpaceDN w:val="0"/>
        <w:spacing w:before="240" w:after="0"/>
        <w:jc w:val="both"/>
        <w:textAlignment w:val="baseline"/>
        <w:rPr>
          <w:rFonts w:eastAsia="NSimSun" w:cs="Times New Roman"/>
          <w:noProof/>
          <w:spacing w:val="-6"/>
          <w:kern w:val="3"/>
          <w:lang w:val="sk-SK"/>
        </w:rPr>
      </w:pPr>
      <w:r w:rsidRPr="00A11C6D">
        <w:rPr>
          <w:noProof/>
          <w:spacing w:val="-6"/>
          <w:lang w:val="sk-SK"/>
        </w:rPr>
        <w:t>1.1 Eliminácia emisií uhlíka</w:t>
      </w:r>
      <w:r w:rsidR="00C73367" w:rsidRPr="00A11C6D">
        <w:rPr>
          <w:noProof/>
          <w:spacing w:val="-6"/>
          <w:lang w:val="sk-SK"/>
        </w:rPr>
        <w:t xml:space="preserve"> v </w:t>
      </w:r>
      <w:r w:rsidRPr="00A11C6D">
        <w:rPr>
          <w:noProof/>
          <w:spacing w:val="-6"/>
          <w:lang w:val="sk-SK"/>
        </w:rPr>
        <w:t>cestnej doprave</w:t>
      </w:r>
      <w:r w:rsidR="00C73367" w:rsidRPr="00A11C6D">
        <w:rPr>
          <w:noProof/>
          <w:spacing w:val="-6"/>
          <w:lang w:val="sk-SK"/>
        </w:rPr>
        <w:t xml:space="preserve"> v </w:t>
      </w:r>
      <w:r w:rsidRPr="00A11C6D">
        <w:rPr>
          <w:noProof/>
          <w:spacing w:val="-6"/>
          <w:lang w:val="sk-SK"/>
        </w:rPr>
        <w:t>súlade so zásadou „znečisťovateľ platí“</w:t>
      </w:r>
    </w:p>
    <w:p w14:paraId="54205957" w14:textId="2BC8CEF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Legislatívnym balíkom sa zavedie nový daňový systém</w:t>
      </w:r>
      <w:r w:rsidR="00C73367" w:rsidRPr="00A11C6D">
        <w:rPr>
          <w:noProof/>
          <w:spacing w:val="-6"/>
          <w:lang w:val="sk-SK"/>
        </w:rPr>
        <w:t xml:space="preserve"> v </w:t>
      </w:r>
      <w:r w:rsidRPr="00A11C6D">
        <w:rPr>
          <w:noProof/>
          <w:spacing w:val="-6"/>
          <w:lang w:val="sk-SK"/>
        </w:rPr>
        <w:t>súlade so zásadou „znečisťovateľ platí“</w:t>
      </w:r>
      <w:r w:rsidR="00C73367" w:rsidRPr="00A11C6D">
        <w:rPr>
          <w:noProof/>
          <w:spacing w:val="-6"/>
          <w:lang w:val="sk-SK"/>
        </w:rPr>
        <w:t xml:space="preserve"> a </w:t>
      </w:r>
      <w:r w:rsidRPr="00A11C6D">
        <w:rPr>
          <w:noProof/>
          <w:spacing w:val="-6"/>
          <w:lang w:val="sk-SK"/>
        </w:rPr>
        <w:t xml:space="preserve">ďalšími zásadami environmentálneho zdaňovania. Balík zahŕňa i) spoplatňovanie na základe </w:t>
      </w:r>
      <w:bookmarkStart w:id="2" w:name="_heading=h.um529hne8n3e"/>
      <w:bookmarkEnd w:id="2"/>
      <w:r w:rsidRPr="00A11C6D">
        <w:rPr>
          <w:noProof/>
          <w:spacing w:val="-6"/>
          <w:lang w:val="sk-SK"/>
        </w:rPr>
        <w:t>vzdialenosti pre ťažké nákladné vozidlá (nákladné automobily</w:t>
      </w:r>
      <w:r w:rsidR="00C73367" w:rsidRPr="00A11C6D">
        <w:rPr>
          <w:noProof/>
          <w:spacing w:val="-6"/>
          <w:lang w:val="sk-SK"/>
        </w:rPr>
        <w:t xml:space="preserve"> a </w:t>
      </w:r>
      <w:r w:rsidRPr="00A11C6D">
        <w:rPr>
          <w:noProof/>
          <w:spacing w:val="-6"/>
          <w:lang w:val="sk-SK"/>
        </w:rPr>
        <w:t>iné typy nákladných vozidiel)</w:t>
      </w:r>
      <w:r w:rsidR="00C73367" w:rsidRPr="00A11C6D">
        <w:rPr>
          <w:noProof/>
          <w:spacing w:val="-6"/>
          <w:lang w:val="sk-SK"/>
        </w:rPr>
        <w:t xml:space="preserve"> a </w:t>
      </w:r>
      <w:r w:rsidRPr="00A11C6D">
        <w:rPr>
          <w:noProof/>
          <w:spacing w:val="-6"/>
          <w:lang w:val="sk-SK"/>
        </w:rPr>
        <w:t xml:space="preserve">ii) systémy </w:t>
      </w:r>
      <w:bookmarkStart w:id="3" w:name="_heading=h.a0s3zsloix7z"/>
      <w:bookmarkEnd w:id="3"/>
      <w:r w:rsidRPr="00A11C6D">
        <w:rPr>
          <w:noProof/>
          <w:spacing w:val="-6"/>
          <w:lang w:val="sk-SK"/>
        </w:rPr>
        <w:t>stimulov na obnovu vozového parku (najmä malé autá/autobusy) prostredníctvom systémov šrotovania</w:t>
      </w:r>
      <w:r w:rsidR="00C73367" w:rsidRPr="00A11C6D">
        <w:rPr>
          <w:noProof/>
          <w:spacing w:val="-6"/>
          <w:lang w:val="sk-SK"/>
        </w:rPr>
        <w:t xml:space="preserve"> v </w:t>
      </w:r>
      <w:r w:rsidRPr="00A11C6D">
        <w:rPr>
          <w:noProof/>
          <w:spacing w:val="-6"/>
          <w:lang w:val="sk-SK"/>
        </w:rPr>
        <w:t>kombinácii</w:t>
      </w:r>
      <w:r w:rsidR="00C73367" w:rsidRPr="00A11C6D">
        <w:rPr>
          <w:noProof/>
          <w:spacing w:val="-6"/>
          <w:lang w:val="sk-SK"/>
        </w:rPr>
        <w:t xml:space="preserve"> s </w:t>
      </w:r>
      <w:r w:rsidRPr="00A11C6D">
        <w:rPr>
          <w:noProof/>
          <w:spacing w:val="-6"/>
          <w:lang w:val="sk-SK"/>
        </w:rPr>
        <w:t>daňovými opatreniami pre vlastníctvo najviac znečisťujúcich osobných vozidiel. Nový systém spoplatňovania sa zavedie nediskriminačným spôsobom.</w:t>
      </w:r>
    </w:p>
    <w:p w14:paraId="78103AFD" w14:textId="7781BCD4"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Ministerstvo dopravy</w:t>
      </w:r>
      <w:r w:rsidR="00C73367" w:rsidRPr="00A11C6D">
        <w:rPr>
          <w:noProof/>
          <w:spacing w:val="-6"/>
          <w:lang w:val="sk-SK"/>
        </w:rPr>
        <w:t xml:space="preserve"> a </w:t>
      </w:r>
      <w:r w:rsidRPr="00A11C6D">
        <w:rPr>
          <w:noProof/>
          <w:spacing w:val="-6"/>
          <w:lang w:val="sk-SK"/>
        </w:rPr>
        <w:t>infraštruktúry vykoná analýzu</w:t>
      </w:r>
      <w:r w:rsidR="00C73367" w:rsidRPr="00A11C6D">
        <w:rPr>
          <w:noProof/>
          <w:spacing w:val="-6"/>
          <w:lang w:val="sk-SK"/>
        </w:rPr>
        <w:t xml:space="preserve"> s </w:t>
      </w:r>
      <w:r w:rsidRPr="00A11C6D">
        <w:rPr>
          <w:noProof/>
          <w:spacing w:val="-6"/>
          <w:lang w:val="sk-SK"/>
        </w:rPr>
        <w:t>cieľom presnejšie vymedziť úroveň nabíjania, najmä</w:t>
      </w:r>
      <w:r w:rsidR="00C73367" w:rsidRPr="00A11C6D">
        <w:rPr>
          <w:noProof/>
          <w:spacing w:val="-6"/>
          <w:lang w:val="sk-SK"/>
        </w:rPr>
        <w:t xml:space="preserve"> v </w:t>
      </w:r>
      <w:r w:rsidRPr="00A11C6D">
        <w:rPr>
          <w:noProof/>
          <w:spacing w:val="-6"/>
          <w:lang w:val="sk-SK"/>
        </w:rPr>
        <w:t>prípade ťažkej dopravy,</w:t>
      </w:r>
      <w:r w:rsidR="00C73367" w:rsidRPr="00A11C6D">
        <w:rPr>
          <w:noProof/>
          <w:spacing w:val="-6"/>
          <w:lang w:val="sk-SK"/>
        </w:rPr>
        <w:t xml:space="preserve"> s </w:t>
      </w:r>
      <w:r w:rsidRPr="00A11C6D">
        <w:rPr>
          <w:noProof/>
          <w:spacing w:val="-6"/>
          <w:lang w:val="sk-SK"/>
        </w:rPr>
        <w:t>osobitnými stimulmi pre elektrické/hybridné vozidlá vrátane ľahkých vozidiel, načasovanie postupného zavádzania takýchto poplatkov, kategórie vozidiel, ktoré sa majú zahrnúť do mýtneho systému, úroveň znečistenia osobných vozidiel, kategórie ciest</w:t>
      </w:r>
      <w:r w:rsidR="00C73367" w:rsidRPr="00A11C6D">
        <w:rPr>
          <w:noProof/>
          <w:spacing w:val="-6"/>
          <w:lang w:val="sk-SK"/>
        </w:rPr>
        <w:t xml:space="preserve"> a </w:t>
      </w:r>
      <w:r w:rsidRPr="00A11C6D">
        <w:rPr>
          <w:noProof/>
          <w:spacing w:val="-6"/>
          <w:lang w:val="sk-SK"/>
        </w:rPr>
        <w:t>úroveň pokrytia integrovanej národnej cestnej siete</w:t>
      </w:r>
      <w:r w:rsidR="00C73367" w:rsidRPr="00A11C6D">
        <w:rPr>
          <w:noProof/>
          <w:spacing w:val="-6"/>
          <w:lang w:val="sk-SK"/>
        </w:rPr>
        <w:t xml:space="preserve"> v </w:t>
      </w:r>
      <w:r w:rsidRPr="00A11C6D">
        <w:rPr>
          <w:noProof/>
          <w:spacing w:val="-6"/>
          <w:lang w:val="sk-SK"/>
        </w:rPr>
        <w:t>Rumunsku. Vytvorené dodatočné príjmy by sa mali použiť na údržbu cestnej siete</w:t>
      </w:r>
      <w:r w:rsidR="00C73367" w:rsidRPr="00A11C6D">
        <w:rPr>
          <w:noProof/>
          <w:spacing w:val="-6"/>
          <w:lang w:val="sk-SK"/>
        </w:rPr>
        <w:t xml:space="preserve"> a </w:t>
      </w:r>
      <w:r w:rsidRPr="00A11C6D">
        <w:rPr>
          <w:noProof/>
          <w:spacing w:val="-6"/>
          <w:lang w:val="sk-SK"/>
        </w:rPr>
        <w:t>na nové investície do udržateľnej dopravy.</w:t>
      </w:r>
    </w:p>
    <w:p w14:paraId="21B3FAB1" w14:textId="37BE8C2D"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reformy je takisto prekročiť minimálne ciele obstarávania ekologických verejných vozidiel stanovené</w:t>
      </w:r>
      <w:r w:rsidR="00C73367" w:rsidRPr="00A11C6D">
        <w:rPr>
          <w:noProof/>
          <w:spacing w:val="-6"/>
          <w:lang w:val="sk-SK"/>
        </w:rPr>
        <w:t xml:space="preserve"> v </w:t>
      </w:r>
      <w:r w:rsidRPr="00A11C6D">
        <w:rPr>
          <w:noProof/>
          <w:spacing w:val="-6"/>
          <w:lang w:val="sk-SK"/>
        </w:rPr>
        <w:t>smernici EÚ</w:t>
      </w:r>
      <w:r w:rsidR="00C73367" w:rsidRPr="00A11C6D">
        <w:rPr>
          <w:noProof/>
          <w:spacing w:val="-6"/>
          <w:lang w:val="sk-SK"/>
        </w:rPr>
        <w:t xml:space="preserve"> o </w:t>
      </w:r>
      <w:r w:rsidRPr="00A11C6D">
        <w:rPr>
          <w:noProof/>
          <w:spacing w:val="-6"/>
          <w:lang w:val="sk-SK"/>
        </w:rPr>
        <w:t>ekologických vozidlách aspoň</w:t>
      </w:r>
      <w:r w:rsidR="00C73367" w:rsidRPr="00A11C6D">
        <w:rPr>
          <w:noProof/>
          <w:spacing w:val="-6"/>
          <w:lang w:val="sk-SK"/>
        </w:rPr>
        <w:t xml:space="preserve"> o </w:t>
      </w:r>
      <w:r w:rsidRPr="00A11C6D">
        <w:rPr>
          <w:noProof/>
          <w:spacing w:val="-6"/>
          <w:lang w:val="sk-SK"/>
        </w:rPr>
        <w:t>3 percentuálne body.</w:t>
      </w:r>
    </w:p>
    <w:p w14:paraId="10A518AB" w14:textId="39454C51"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Legislatívny balík zahŕňa opatrenia na podporu využívania vozidiel</w:t>
      </w:r>
      <w:r w:rsidR="00C73367" w:rsidRPr="00A11C6D">
        <w:rPr>
          <w:noProof/>
          <w:spacing w:val="-6"/>
          <w:lang w:val="sk-SK"/>
        </w:rPr>
        <w:t xml:space="preserve"> s </w:t>
      </w:r>
      <w:r w:rsidRPr="00A11C6D">
        <w:rPr>
          <w:noProof/>
          <w:spacing w:val="-6"/>
          <w:lang w:val="sk-SK"/>
        </w:rPr>
        <w:t>nulovými emisiami</w:t>
      </w:r>
      <w:r w:rsidR="00C73367" w:rsidRPr="00A11C6D">
        <w:rPr>
          <w:noProof/>
          <w:spacing w:val="-6"/>
          <w:lang w:val="sk-SK"/>
        </w:rPr>
        <w:t xml:space="preserve"> a </w:t>
      </w:r>
      <w:r w:rsidRPr="00A11C6D">
        <w:rPr>
          <w:noProof/>
          <w:spacing w:val="-6"/>
          <w:lang w:val="sk-SK"/>
        </w:rPr>
        <w:t>programov obnovy vozového parku jednotlivcami, súkromnými spoločnosťami</w:t>
      </w:r>
      <w:r w:rsidR="00C73367" w:rsidRPr="00A11C6D">
        <w:rPr>
          <w:noProof/>
          <w:spacing w:val="-6"/>
          <w:lang w:val="sk-SK"/>
        </w:rPr>
        <w:t xml:space="preserve"> a </w:t>
      </w:r>
      <w:r w:rsidRPr="00A11C6D">
        <w:rPr>
          <w:noProof/>
          <w:spacing w:val="-6"/>
          <w:lang w:val="sk-SK"/>
        </w:rPr>
        <w:t>verejnými inštitúciami, čo prispeje</w:t>
      </w:r>
      <w:r w:rsidR="00C73367" w:rsidRPr="00A11C6D">
        <w:rPr>
          <w:noProof/>
          <w:spacing w:val="-6"/>
          <w:lang w:val="sk-SK"/>
        </w:rPr>
        <w:t xml:space="preserve"> k </w:t>
      </w:r>
      <w:r w:rsidRPr="00A11C6D">
        <w:rPr>
          <w:noProof/>
          <w:spacing w:val="-6"/>
          <w:lang w:val="sk-SK"/>
        </w:rPr>
        <w:t>zvýšeniu počtu vozidiel</w:t>
      </w:r>
      <w:r w:rsidR="00C73367" w:rsidRPr="00A11C6D">
        <w:rPr>
          <w:noProof/>
          <w:spacing w:val="-6"/>
          <w:lang w:val="sk-SK"/>
        </w:rPr>
        <w:t xml:space="preserve"> s </w:t>
      </w:r>
      <w:r w:rsidRPr="00A11C6D">
        <w:rPr>
          <w:noProof/>
          <w:spacing w:val="-6"/>
          <w:lang w:val="sk-SK"/>
        </w:rPr>
        <w:t>nulovými emisiami evidovaných</w:t>
      </w:r>
      <w:r w:rsidR="00C73367" w:rsidRPr="00A11C6D">
        <w:rPr>
          <w:noProof/>
          <w:spacing w:val="-6"/>
          <w:lang w:val="sk-SK"/>
        </w:rPr>
        <w:t xml:space="preserve"> v </w:t>
      </w:r>
      <w:r w:rsidRPr="00A11C6D">
        <w:rPr>
          <w:noProof/>
          <w:spacing w:val="-6"/>
          <w:lang w:val="sk-SK"/>
        </w:rPr>
        <w:t>Rumunsku aspoň</w:t>
      </w:r>
      <w:r w:rsidR="00C73367" w:rsidRPr="00A11C6D">
        <w:rPr>
          <w:noProof/>
          <w:spacing w:val="-6"/>
          <w:lang w:val="sk-SK"/>
        </w:rPr>
        <w:t xml:space="preserve"> o </w:t>
      </w:r>
      <w:r w:rsidRPr="00A11C6D">
        <w:rPr>
          <w:noProof/>
          <w:spacing w:val="-6"/>
          <w:lang w:val="sk-SK"/>
        </w:rPr>
        <w:t>100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počiatočnou hodnotou</w:t>
      </w:r>
      <w:r w:rsidR="00C73367" w:rsidRPr="00A11C6D">
        <w:rPr>
          <w:noProof/>
          <w:spacing w:val="-6"/>
          <w:lang w:val="sk-SK"/>
        </w:rPr>
        <w:t xml:space="preserve"> v </w:t>
      </w:r>
      <w:r w:rsidRPr="00A11C6D">
        <w:rPr>
          <w:noProof/>
          <w:spacing w:val="-6"/>
          <w:lang w:val="sk-SK"/>
        </w:rPr>
        <w:t>roku 2020</w:t>
      </w:r>
      <w:r w:rsidR="00C73367" w:rsidRPr="00A11C6D">
        <w:rPr>
          <w:noProof/>
          <w:spacing w:val="-6"/>
          <w:lang w:val="sk-SK"/>
        </w:rPr>
        <w:t xml:space="preserve"> a k </w:t>
      </w:r>
      <w:r w:rsidRPr="00A11C6D">
        <w:rPr>
          <w:noProof/>
          <w:spacing w:val="-6"/>
          <w:lang w:val="sk-SK"/>
        </w:rPr>
        <w:t>vyradeniu 250000 znečisťujúcich vozidiel (EURO 3 alebo menej) do 30</w:t>
      </w:r>
      <w:r w:rsidR="00C73367" w:rsidRPr="00A11C6D">
        <w:rPr>
          <w:noProof/>
          <w:spacing w:val="-6"/>
          <w:lang w:val="sk-SK"/>
        </w:rPr>
        <w:t>. júna</w:t>
      </w:r>
      <w:r w:rsidRPr="00A11C6D">
        <w:rPr>
          <w:noProof/>
          <w:spacing w:val="-6"/>
          <w:lang w:val="sk-SK"/>
        </w:rPr>
        <w:t xml:space="preserve"> 2026.</w:t>
      </w:r>
    </w:p>
    <w:p w14:paraId="28B00CB9" w14:textId="0B69B417" w:rsidR="009A71A8" w:rsidRPr="00A11C6D" w:rsidRDefault="00674A8F">
      <w:pPr>
        <w:pStyle w:val="P68B1DB1-Normal17"/>
        <w:spacing w:before="120" w:after="120" w:line="240" w:lineRule="auto"/>
        <w:jc w:val="both"/>
        <w:rPr>
          <w:rFonts w:ascii="Times New Roman" w:eastAsia="Calibri" w:hAnsi="Times New Roman" w:cs="Times New Roman"/>
          <w:noProof/>
          <w:spacing w:val="-6"/>
          <w:lang w:val="sk-SK"/>
        </w:rPr>
      </w:pPr>
      <w:r w:rsidRPr="00A11C6D">
        <w:rPr>
          <w:rFonts w:ascii="Times New Roman" w:hAnsi="Times New Roman"/>
          <w:noProof/>
          <w:spacing w:val="-6"/>
          <w:lang w:val="sk-SK"/>
        </w:rPr>
        <w:t>Dôležitým prvkom prispievajúcim</w:t>
      </w:r>
      <w:r w:rsidR="00C73367" w:rsidRPr="00A11C6D">
        <w:rPr>
          <w:rFonts w:ascii="Times New Roman" w:hAnsi="Times New Roman"/>
          <w:noProof/>
          <w:spacing w:val="-6"/>
          <w:lang w:val="sk-SK"/>
        </w:rPr>
        <w:t xml:space="preserve"> k </w:t>
      </w:r>
      <w:r w:rsidRPr="00A11C6D">
        <w:rPr>
          <w:rFonts w:ascii="Times New Roman" w:hAnsi="Times New Roman"/>
          <w:noProof/>
          <w:spacing w:val="-6"/>
          <w:lang w:val="sk-SK"/>
        </w:rPr>
        <w:t>udržateľnosti dopravy, najmä pokiaľ ide</w:t>
      </w:r>
      <w:r w:rsidR="00C73367" w:rsidRPr="00A11C6D">
        <w:rPr>
          <w:rFonts w:ascii="Times New Roman" w:hAnsi="Times New Roman"/>
          <w:noProof/>
          <w:spacing w:val="-6"/>
          <w:lang w:val="sk-SK"/>
        </w:rPr>
        <w:t xml:space="preserve"> o </w:t>
      </w:r>
      <w:r w:rsidRPr="00A11C6D">
        <w:rPr>
          <w:rFonts w:ascii="Times New Roman" w:hAnsi="Times New Roman"/>
          <w:noProof/>
          <w:spacing w:val="-6"/>
          <w:lang w:val="sk-SK"/>
        </w:rPr>
        <w:t>zníženie znečistenia ovzdušia</w:t>
      </w:r>
      <w:r w:rsidR="00C73367" w:rsidRPr="00A11C6D">
        <w:rPr>
          <w:rFonts w:ascii="Times New Roman" w:hAnsi="Times New Roman"/>
          <w:noProof/>
          <w:spacing w:val="-6"/>
          <w:lang w:val="sk-SK"/>
        </w:rPr>
        <w:t xml:space="preserve"> v </w:t>
      </w:r>
      <w:r w:rsidRPr="00A11C6D">
        <w:rPr>
          <w:rFonts w:ascii="Times New Roman" w:hAnsi="Times New Roman"/>
          <w:noProof/>
          <w:spacing w:val="-6"/>
          <w:lang w:val="sk-SK"/>
        </w:rPr>
        <w:t>mestských oblastiach</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na úrovni krajiny, je národný program riadenia znečisťovania ovzdušia (NAPCP), ktorý mal byť Komisii predložený do apríla 2019 podľa smernice (EÚ) 2016/2284</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ktorý rumunské orgány uviedli, že bude schválený do 30</w:t>
      </w:r>
      <w:r w:rsidR="00C73367" w:rsidRPr="00A11C6D">
        <w:rPr>
          <w:rFonts w:ascii="Times New Roman" w:hAnsi="Times New Roman"/>
          <w:noProof/>
          <w:spacing w:val="-6"/>
          <w:lang w:val="sk-SK"/>
        </w:rPr>
        <w:t>. júna</w:t>
      </w:r>
      <w:r w:rsidRPr="00A11C6D">
        <w:rPr>
          <w:rFonts w:ascii="Times New Roman" w:hAnsi="Times New Roman"/>
          <w:noProof/>
          <w:spacing w:val="-6"/>
          <w:lang w:val="sk-SK"/>
        </w:rPr>
        <w:t xml:space="preserve"> 2022</w:t>
      </w:r>
      <w:bookmarkStart w:id="4" w:name="_Ref82526087"/>
      <w:r w:rsidRPr="00A11C6D">
        <w:rPr>
          <w:rFonts w:ascii="Times New Roman" w:eastAsia="Calibri" w:hAnsi="Times New Roman" w:cs="Times New Roman"/>
          <w:noProof/>
          <w:spacing w:val="-6"/>
          <w:lang w:val="sk-SK"/>
        </w:rPr>
        <w:footnoteReference w:id="2"/>
      </w:r>
      <w:bookmarkEnd w:id="4"/>
      <w:r w:rsidRPr="00A11C6D">
        <w:rPr>
          <w:rFonts w:ascii="Times New Roman" w:hAnsi="Times New Roman"/>
          <w:noProof/>
          <w:spacing w:val="-6"/>
          <w:lang w:val="sk-SK"/>
        </w:rPr>
        <w:t>.</w:t>
      </w:r>
    </w:p>
    <w:p w14:paraId="04E4DC51" w14:textId="01A284D6"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Legislatívny balík schválený rumunským parlamentom nadobudne účinnosť do 30</w:t>
      </w:r>
      <w:r w:rsidR="00C73367" w:rsidRPr="00A11C6D">
        <w:rPr>
          <w:noProof/>
          <w:spacing w:val="-6"/>
          <w:lang w:val="sk-SK"/>
        </w:rPr>
        <w:t>. júna</w:t>
      </w:r>
      <w:r w:rsidRPr="00A11C6D">
        <w:rPr>
          <w:noProof/>
          <w:spacing w:val="-6"/>
          <w:lang w:val="sk-SK"/>
        </w:rPr>
        <w:t xml:space="preserve"> 2024</w:t>
      </w:r>
      <w:r w:rsidR="00C73367" w:rsidRPr="00A11C6D">
        <w:rPr>
          <w:noProof/>
          <w:spacing w:val="-6"/>
          <w:lang w:val="sk-SK"/>
        </w:rPr>
        <w:t xml:space="preserve"> a </w:t>
      </w:r>
      <w:r w:rsidRPr="00A11C6D">
        <w:rPr>
          <w:noProof/>
          <w:spacing w:val="-6"/>
          <w:lang w:val="sk-SK"/>
        </w:rPr>
        <w:t>systém spoplatňovania sa plne uvedie do prevádzky do 30</w:t>
      </w:r>
      <w:r w:rsidR="00C73367" w:rsidRPr="00A11C6D">
        <w:rPr>
          <w:noProof/>
          <w:spacing w:val="-6"/>
          <w:lang w:val="sk-SK"/>
        </w:rPr>
        <w:t>. júna</w:t>
      </w:r>
      <w:r w:rsidRPr="00A11C6D">
        <w:rPr>
          <w:noProof/>
          <w:spacing w:val="-6"/>
          <w:lang w:val="sk-SK"/>
        </w:rPr>
        <w:t xml:space="preserve"> 2026.</w:t>
      </w:r>
    </w:p>
    <w:p w14:paraId="5AE4D15D" w14:textId="77777777" w:rsidR="009A71A8" w:rsidRPr="00A11C6D" w:rsidRDefault="00674A8F">
      <w:pPr>
        <w:pStyle w:val="P68B1DB1-Normal16"/>
        <w:suppressAutoHyphens/>
        <w:autoSpaceDN w:val="0"/>
        <w:spacing w:before="240" w:after="0"/>
        <w:jc w:val="both"/>
        <w:textAlignment w:val="baseline"/>
        <w:rPr>
          <w:rFonts w:eastAsia="NSimSun" w:cs="Times New Roman"/>
          <w:noProof/>
          <w:spacing w:val="-6"/>
          <w:kern w:val="3"/>
          <w:lang w:val="sk-SK"/>
        </w:rPr>
      </w:pPr>
      <w:r w:rsidRPr="00A11C6D">
        <w:rPr>
          <w:noProof/>
          <w:spacing w:val="-6"/>
          <w:lang w:val="sk-SK"/>
        </w:rPr>
        <w:t>1.2 Infraštruktúra pre alternatívne palivá</w:t>
      </w:r>
    </w:p>
    <w:p w14:paraId="199977AB" w14:textId="62284E0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rozvíjať infraštruktúru pre alternatívne palivá pre cestné vozidlá, najmä dodatočné elektrické nabíjacie body, aby do 30</w:t>
      </w:r>
      <w:r w:rsidR="00C73367" w:rsidRPr="00A11C6D">
        <w:rPr>
          <w:noProof/>
          <w:spacing w:val="-6"/>
          <w:lang w:val="sk-SK"/>
        </w:rPr>
        <w:t>. júna</w:t>
      </w:r>
      <w:r w:rsidRPr="00A11C6D">
        <w:rPr>
          <w:noProof/>
          <w:spacing w:val="-6"/>
          <w:lang w:val="sk-SK"/>
        </w:rPr>
        <w:t xml:space="preserve"> 2026 dosiahli aspoň 22415 nabíjacích bodov</w:t>
      </w:r>
      <w:r w:rsidR="00C73367" w:rsidRPr="00A11C6D">
        <w:rPr>
          <w:noProof/>
          <w:spacing w:val="-6"/>
          <w:lang w:val="sk-SK"/>
        </w:rPr>
        <w:t>.</w:t>
      </w:r>
    </w:p>
    <w:p w14:paraId="27C4F425" w14:textId="1E16E426"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Investícia podporovaná</w:t>
      </w:r>
      <w:r w:rsidR="00C73367" w:rsidRPr="00A11C6D">
        <w:rPr>
          <w:noProof/>
          <w:spacing w:val="-6"/>
          <w:lang w:val="sk-SK"/>
        </w:rPr>
        <w:t xml:space="preserve"> z </w:t>
      </w:r>
      <w:r w:rsidRPr="00A11C6D">
        <w:rPr>
          <w:noProof/>
          <w:spacing w:val="-6"/>
          <w:lang w:val="sk-SK"/>
        </w:rPr>
        <w:t>Mechanizmu na podporu obnovy</w:t>
      </w:r>
      <w:r w:rsidR="00C73367" w:rsidRPr="00A11C6D">
        <w:rPr>
          <w:noProof/>
          <w:spacing w:val="-6"/>
          <w:lang w:val="sk-SK"/>
        </w:rPr>
        <w:t xml:space="preserve"> a </w:t>
      </w:r>
      <w:r w:rsidRPr="00A11C6D">
        <w:rPr>
          <w:noProof/>
          <w:spacing w:val="-6"/>
          <w:lang w:val="sk-SK"/>
        </w:rPr>
        <w:t>odolnosti pozostáva</w:t>
      </w:r>
      <w:r w:rsidR="00C73367" w:rsidRPr="00A11C6D">
        <w:rPr>
          <w:noProof/>
          <w:spacing w:val="-6"/>
          <w:lang w:val="sk-SK"/>
        </w:rPr>
        <w:t xml:space="preserve"> z </w:t>
      </w:r>
      <w:r w:rsidRPr="00A11C6D">
        <w:rPr>
          <w:noProof/>
          <w:spacing w:val="-6"/>
          <w:lang w:val="sk-SK"/>
        </w:rPr>
        <w:t>financovania najmenej 7683 elektrických nabíjacích staníc,</w:t>
      </w:r>
      <w:r w:rsidR="00C73367" w:rsidRPr="00A11C6D">
        <w:rPr>
          <w:noProof/>
          <w:spacing w:val="-6"/>
          <w:lang w:val="sk-SK"/>
        </w:rPr>
        <w:t xml:space="preserve"> z </w:t>
      </w:r>
      <w:r w:rsidRPr="00A11C6D">
        <w:rPr>
          <w:noProof/>
          <w:spacing w:val="-6"/>
          <w:lang w:val="sk-SK"/>
        </w:rPr>
        <w:t>ktorých 6600 bodov musí byť vysokovýkonných nabíjacích bodov (čo umožňuje prenos elektriny do elektrického vozidla</w:t>
      </w:r>
      <w:r w:rsidR="00C73367" w:rsidRPr="00A11C6D">
        <w:rPr>
          <w:noProof/>
          <w:spacing w:val="-6"/>
          <w:lang w:val="sk-SK"/>
        </w:rPr>
        <w:t xml:space="preserve"> s </w:t>
      </w:r>
      <w:r w:rsidRPr="00A11C6D">
        <w:rPr>
          <w:noProof/>
          <w:spacing w:val="-6"/>
          <w:lang w:val="sk-SK"/>
        </w:rPr>
        <w:t>výkonom vyšším ako 22 kW)</w:t>
      </w:r>
      <w:r w:rsidR="00C73367" w:rsidRPr="00A11C6D">
        <w:rPr>
          <w:noProof/>
          <w:spacing w:val="-6"/>
          <w:lang w:val="sk-SK"/>
        </w:rPr>
        <w:t xml:space="preserve"> a </w:t>
      </w:r>
      <w:r w:rsidRPr="00A11C6D">
        <w:rPr>
          <w:noProof/>
          <w:spacing w:val="-6"/>
          <w:lang w:val="sk-SK"/>
        </w:rPr>
        <w:t>1083 bodov sú nabíjacie stanice na bežné nabíjanie (ktoré umožňujú prenos elektriny do elektrického vozidla</w:t>
      </w:r>
      <w:r w:rsidR="00C73367" w:rsidRPr="00A11C6D">
        <w:rPr>
          <w:noProof/>
          <w:spacing w:val="-6"/>
          <w:lang w:val="sk-SK"/>
        </w:rPr>
        <w:t xml:space="preserve"> s </w:t>
      </w:r>
      <w:r w:rsidRPr="00A11C6D">
        <w:rPr>
          <w:noProof/>
          <w:spacing w:val="-6"/>
          <w:lang w:val="sk-SK"/>
        </w:rPr>
        <w:t>výkonom nižším alebo rovným 22 kW,</w:t>
      </w:r>
      <w:r w:rsidR="00C73367" w:rsidRPr="00A11C6D">
        <w:rPr>
          <w:noProof/>
          <w:spacing w:val="-6"/>
          <w:lang w:val="sk-SK"/>
        </w:rPr>
        <w:t xml:space="preserve"> s </w:t>
      </w:r>
      <w:r w:rsidRPr="00A11C6D">
        <w:rPr>
          <w:noProof/>
          <w:spacing w:val="-6"/>
          <w:lang w:val="sk-SK"/>
        </w:rPr>
        <w:t>výnimkou zariadení</w:t>
      </w:r>
      <w:r w:rsidR="00C73367" w:rsidRPr="00A11C6D">
        <w:rPr>
          <w:noProof/>
          <w:spacing w:val="-6"/>
          <w:lang w:val="sk-SK"/>
        </w:rPr>
        <w:t xml:space="preserve"> s </w:t>
      </w:r>
      <w:r w:rsidRPr="00A11C6D">
        <w:rPr>
          <w:noProof/>
          <w:spacing w:val="-6"/>
          <w:lang w:val="sk-SK"/>
        </w:rPr>
        <w:t>výkonom nižším alebo rovným 3,7 kW).</w:t>
      </w:r>
    </w:p>
    <w:p w14:paraId="49D6F93F" w14:textId="353C7F8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Pokiaľ ide</w:t>
      </w:r>
      <w:r w:rsidR="00C73367" w:rsidRPr="00A11C6D">
        <w:rPr>
          <w:noProof/>
          <w:spacing w:val="-6"/>
          <w:lang w:val="sk-SK"/>
        </w:rPr>
        <w:t xml:space="preserve"> o </w:t>
      </w:r>
      <w:r w:rsidRPr="00A11C6D">
        <w:rPr>
          <w:noProof/>
          <w:spacing w:val="-6"/>
          <w:lang w:val="sk-SK"/>
        </w:rPr>
        <w:t>verejnú prístupnosť, 5600 elektrických nabíjacích bodov zahrnutých do zložky miestneho fondu musí byť prístupných verejnosti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článkom 2 bodom 7 smernice 2014/94/EÚ</w:t>
      </w:r>
      <w:r w:rsidR="00C73367" w:rsidRPr="00A11C6D">
        <w:rPr>
          <w:noProof/>
          <w:spacing w:val="-6"/>
          <w:lang w:val="sk-SK"/>
        </w:rPr>
        <w:t xml:space="preserve"> a </w:t>
      </w:r>
      <w:r w:rsidRPr="00A11C6D">
        <w:rPr>
          <w:noProof/>
          <w:spacing w:val="-6"/>
          <w:lang w:val="sk-SK"/>
        </w:rPr>
        <w:t>2083 bodov (83 bodov</w:t>
      </w:r>
      <w:r w:rsidR="00C73367" w:rsidRPr="00A11C6D">
        <w:rPr>
          <w:noProof/>
          <w:spacing w:val="-6"/>
          <w:lang w:val="sk-SK"/>
        </w:rPr>
        <w:t xml:space="preserve"> v </w:t>
      </w:r>
      <w:r w:rsidRPr="00A11C6D">
        <w:rPr>
          <w:noProof/>
          <w:spacing w:val="-6"/>
          <w:lang w:val="sk-SK"/>
        </w:rPr>
        <w:t>zložke miestneho fondu</w:t>
      </w:r>
      <w:r w:rsidR="00C73367" w:rsidRPr="00A11C6D">
        <w:rPr>
          <w:noProof/>
          <w:spacing w:val="-6"/>
          <w:lang w:val="sk-SK"/>
        </w:rPr>
        <w:t xml:space="preserve"> a </w:t>
      </w:r>
      <w:r w:rsidRPr="00A11C6D">
        <w:rPr>
          <w:noProof/>
          <w:spacing w:val="-6"/>
          <w:lang w:val="sk-SK"/>
        </w:rPr>
        <w:t>2000 bodov</w:t>
      </w:r>
      <w:r w:rsidR="00C73367" w:rsidRPr="00A11C6D">
        <w:rPr>
          <w:noProof/>
          <w:spacing w:val="-6"/>
          <w:lang w:val="sk-SK"/>
        </w:rPr>
        <w:t xml:space="preserve"> v </w:t>
      </w:r>
      <w:r w:rsidRPr="00A11C6D">
        <w:rPr>
          <w:noProof/>
          <w:spacing w:val="-6"/>
          <w:lang w:val="sk-SK"/>
        </w:rPr>
        <w:t>zložke vlny obnovy) musí byť poloverejných/súkromných nabíjacích staníc.</w:t>
      </w:r>
    </w:p>
    <w:p w14:paraId="5724BC81" w14:textId="22909354"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p>
    <w:p w14:paraId="1FF7B743" w14:textId="77777777" w:rsidR="00C73367" w:rsidRPr="00A11C6D" w:rsidRDefault="00674A8F">
      <w:pPr>
        <w:pStyle w:val="P68B1DB1-Normal16"/>
        <w:suppressAutoHyphens/>
        <w:autoSpaceDN w:val="0"/>
        <w:spacing w:before="240" w:after="0"/>
        <w:jc w:val="both"/>
        <w:textAlignment w:val="baseline"/>
        <w:rPr>
          <w:noProof/>
          <w:spacing w:val="-6"/>
          <w:lang w:val="sk-SK"/>
        </w:rPr>
      </w:pPr>
      <w:r w:rsidRPr="00A11C6D">
        <w:rPr>
          <w:noProof/>
          <w:spacing w:val="-6"/>
          <w:lang w:val="sk-SK"/>
        </w:rPr>
        <w:t>1.3 Bezpečnosť cestnej premávky</w:t>
      </w:r>
    </w:p>
    <w:p w14:paraId="0B2D9E9E" w14:textId="713BD8C3"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Reforma pozostáva</w:t>
      </w:r>
      <w:r w:rsidR="00C73367" w:rsidRPr="00A11C6D">
        <w:rPr>
          <w:noProof/>
          <w:spacing w:val="-6"/>
          <w:lang w:val="sk-SK"/>
        </w:rPr>
        <w:t xml:space="preserve"> z </w:t>
      </w:r>
      <w:r w:rsidRPr="00A11C6D">
        <w:rPr>
          <w:noProof/>
          <w:spacing w:val="-6"/>
          <w:lang w:val="sk-SK"/>
        </w:rPr>
        <w:t>národnej stratégie bezpečnosti cestnej premávky, ktorá zahŕňa tieto nové opatrenia:</w:t>
      </w:r>
    </w:p>
    <w:p w14:paraId="702AD183" w14:textId="4269FD82"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1. Bezpečnostná kontrola: technické posúdenie na určenie bezpečnosti cestnej premávky sa optimalizuje; vykonávanie</w:t>
      </w:r>
      <w:r w:rsidR="00C73367" w:rsidRPr="00A11C6D">
        <w:rPr>
          <w:noProof/>
          <w:spacing w:val="-6"/>
          <w:lang w:val="sk-SK"/>
        </w:rPr>
        <w:t xml:space="preserve"> a </w:t>
      </w:r>
      <w:r w:rsidRPr="00A11C6D">
        <w:rPr>
          <w:noProof/>
          <w:spacing w:val="-6"/>
          <w:lang w:val="sk-SK"/>
        </w:rPr>
        <w:t>rozvoj práce technickej expertízy</w:t>
      </w:r>
      <w:r w:rsidR="00C73367" w:rsidRPr="00A11C6D">
        <w:rPr>
          <w:noProof/>
          <w:spacing w:val="-6"/>
          <w:lang w:val="sk-SK"/>
        </w:rPr>
        <w:t xml:space="preserve"> v </w:t>
      </w:r>
      <w:r w:rsidRPr="00A11C6D">
        <w:rPr>
          <w:noProof/>
          <w:spacing w:val="-6"/>
          <w:lang w:val="sk-SK"/>
        </w:rPr>
        <w:t>oblasti motorových vozidiel; zriadenie výskumných</w:t>
      </w:r>
      <w:r w:rsidR="00C73367" w:rsidRPr="00A11C6D">
        <w:rPr>
          <w:noProof/>
          <w:spacing w:val="-6"/>
          <w:lang w:val="sk-SK"/>
        </w:rPr>
        <w:t xml:space="preserve"> a </w:t>
      </w:r>
      <w:r w:rsidRPr="00A11C6D">
        <w:rPr>
          <w:noProof/>
          <w:spacing w:val="-6"/>
          <w:lang w:val="sk-SK"/>
        </w:rPr>
        <w:t>odborných laboratórií zahŕňajúcich metodiky monitorovania, kontroly</w:t>
      </w:r>
      <w:r w:rsidR="00C73367" w:rsidRPr="00A11C6D">
        <w:rPr>
          <w:noProof/>
          <w:spacing w:val="-6"/>
          <w:lang w:val="sk-SK"/>
        </w:rPr>
        <w:t xml:space="preserve"> a </w:t>
      </w:r>
      <w:r w:rsidRPr="00A11C6D">
        <w:rPr>
          <w:noProof/>
          <w:spacing w:val="-6"/>
          <w:lang w:val="sk-SK"/>
        </w:rPr>
        <w:t>testovania vozidiel počas celej ich životnosti;</w:t>
      </w:r>
    </w:p>
    <w:p w14:paraId="35B47EAF" w14:textId="65791F0E"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2. Vývoj databáz bezpečnostných prvkov cestnej premávky na skúšobných staniciach</w:t>
      </w:r>
      <w:r w:rsidR="00C73367" w:rsidRPr="00A11C6D">
        <w:rPr>
          <w:noProof/>
          <w:spacing w:val="-6"/>
          <w:lang w:val="sk-SK"/>
        </w:rPr>
        <w:t xml:space="preserve"> a </w:t>
      </w:r>
      <w:r w:rsidRPr="00A11C6D">
        <w:rPr>
          <w:noProof/>
          <w:spacing w:val="-6"/>
          <w:lang w:val="sk-SK"/>
        </w:rPr>
        <w:t>opravárenských jednotkách vozidiel; vypracovanie metodiky zberu údajov</w:t>
      </w:r>
      <w:r w:rsidR="00C73367" w:rsidRPr="00A11C6D">
        <w:rPr>
          <w:noProof/>
          <w:spacing w:val="-6"/>
          <w:lang w:val="sk-SK"/>
        </w:rPr>
        <w:t xml:space="preserve"> a </w:t>
      </w:r>
      <w:r w:rsidRPr="00A11C6D">
        <w:rPr>
          <w:noProof/>
          <w:spacing w:val="-6"/>
          <w:lang w:val="sk-SK"/>
        </w:rPr>
        <w:t>primárnej databázy zberu údajov na analýzu kľúčových ukazovateľov výkonnosti</w:t>
      </w:r>
      <w:r w:rsidR="00C73367" w:rsidRPr="00A11C6D">
        <w:rPr>
          <w:noProof/>
          <w:spacing w:val="-6"/>
          <w:lang w:val="sk-SK"/>
        </w:rPr>
        <w:t xml:space="preserve"> v </w:t>
      </w:r>
      <w:r w:rsidRPr="00A11C6D">
        <w:rPr>
          <w:noProof/>
          <w:spacing w:val="-6"/>
          <w:lang w:val="sk-SK"/>
        </w:rPr>
        <w:t>oblasti bezpečnosti cestnej premávky;</w:t>
      </w:r>
    </w:p>
    <w:p w14:paraId="686CCF39" w14:textId="649A07D3"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3. Zavedenie prísnejších rýchlostných obmedzení na nebezpečných úsekoch</w:t>
      </w:r>
      <w:r w:rsidR="00C73367" w:rsidRPr="00A11C6D">
        <w:rPr>
          <w:noProof/>
          <w:spacing w:val="-6"/>
          <w:lang w:val="sk-SK"/>
        </w:rPr>
        <w:t xml:space="preserve"> a </w:t>
      </w:r>
      <w:r w:rsidRPr="00A11C6D">
        <w:rPr>
          <w:noProof/>
          <w:spacing w:val="-6"/>
          <w:lang w:val="sk-SK"/>
        </w:rPr>
        <w:t>zvýšenie presadzovania sankcií za priestupky;</w:t>
      </w:r>
    </w:p>
    <w:p w14:paraId="31569AC5" w14:textId="44E907EA"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4. Stratégia odstránenia čiernych škvŕn (hotspotov)</w:t>
      </w:r>
      <w:r w:rsidR="00C73367" w:rsidRPr="00A11C6D">
        <w:rPr>
          <w:noProof/>
          <w:spacing w:val="-6"/>
          <w:lang w:val="sk-SK"/>
        </w:rPr>
        <w:t xml:space="preserve"> v </w:t>
      </w:r>
      <w:r w:rsidRPr="00A11C6D">
        <w:rPr>
          <w:noProof/>
          <w:spacing w:val="-6"/>
          <w:lang w:val="sk-SK"/>
        </w:rPr>
        <w:t>sieti štátnych ciest</w:t>
      </w:r>
      <w:r w:rsidR="00C73367" w:rsidRPr="00A11C6D">
        <w:rPr>
          <w:noProof/>
          <w:spacing w:val="-6"/>
          <w:lang w:val="sk-SK"/>
        </w:rPr>
        <w:t xml:space="preserve"> a </w:t>
      </w:r>
      <w:r w:rsidRPr="00A11C6D">
        <w:rPr>
          <w:noProof/>
          <w:spacing w:val="-6"/>
          <w:lang w:val="sk-SK"/>
        </w:rPr>
        <w:t>diaľnic. Do roku 2030 sa odstráni 267 identifikovaných čiernych bezpečnostných škvŕn (hotspotov),</w:t>
      </w:r>
      <w:r w:rsidR="00C73367" w:rsidRPr="00A11C6D">
        <w:rPr>
          <w:noProof/>
          <w:spacing w:val="-6"/>
          <w:lang w:val="sk-SK"/>
        </w:rPr>
        <w:t xml:space="preserve"> z </w:t>
      </w:r>
      <w:r w:rsidRPr="00A11C6D">
        <w:rPr>
          <w:noProof/>
          <w:spacing w:val="-6"/>
          <w:lang w:val="sk-SK"/>
        </w:rPr>
        <w:t>toho 129 podporovaných plánom do 30</w:t>
      </w:r>
      <w:r w:rsidR="00C73367" w:rsidRPr="00A11C6D">
        <w:rPr>
          <w:noProof/>
          <w:spacing w:val="-6"/>
          <w:lang w:val="sk-SK"/>
        </w:rPr>
        <w:t>. júna</w:t>
      </w:r>
      <w:r w:rsidRPr="00A11C6D">
        <w:rPr>
          <w:noProof/>
          <w:spacing w:val="-6"/>
          <w:lang w:val="sk-SK"/>
        </w:rPr>
        <w:t xml:space="preserve"> 2026.</w:t>
      </w:r>
    </w:p>
    <w:p w14:paraId="627C41F8" w14:textId="48001CA8"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Táto reforma sa vykoná prostredníctvom sekundárnych právnych predpisov</w:t>
      </w:r>
      <w:r w:rsidR="00C73367" w:rsidRPr="00A11C6D">
        <w:rPr>
          <w:noProof/>
          <w:spacing w:val="-6"/>
          <w:lang w:val="sk-SK"/>
        </w:rPr>
        <w:t xml:space="preserve"> a </w:t>
      </w:r>
      <w:r w:rsidRPr="00A11C6D">
        <w:rPr>
          <w:noProof/>
          <w:spacing w:val="-6"/>
          <w:lang w:val="sk-SK"/>
        </w:rPr>
        <w:t>súvisiaceho nadobudnutia účinnosti vynucovacích opatrení. Tieto opatrenia dopĺňajú opatrenia</w:t>
      </w:r>
      <w:r w:rsidR="00C73367" w:rsidRPr="00A11C6D">
        <w:rPr>
          <w:noProof/>
          <w:spacing w:val="-6"/>
          <w:lang w:val="sk-SK"/>
        </w:rPr>
        <w:t xml:space="preserve"> v </w:t>
      </w:r>
      <w:r w:rsidRPr="00A11C6D">
        <w:rPr>
          <w:noProof/>
          <w:spacing w:val="-6"/>
          <w:lang w:val="sk-SK"/>
        </w:rPr>
        <w:t>oblasti bezpečnosti cestnej premávky</w:t>
      </w:r>
      <w:r w:rsidR="00C73367" w:rsidRPr="00A11C6D">
        <w:rPr>
          <w:noProof/>
          <w:spacing w:val="-6"/>
          <w:lang w:val="sk-SK"/>
        </w:rPr>
        <w:t xml:space="preserve"> v </w:t>
      </w:r>
      <w:r w:rsidRPr="00A11C6D">
        <w:rPr>
          <w:noProof/>
          <w:spacing w:val="-6"/>
          <w:lang w:val="sk-SK"/>
        </w:rPr>
        <w:t>mestských oblastiach zahrnuté do zložky „miestny fond“.</w:t>
      </w:r>
    </w:p>
    <w:p w14:paraId="53FBAF18" w14:textId="39924002"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2022.</w:t>
      </w:r>
    </w:p>
    <w:p w14:paraId="79790A0D" w14:textId="1E4F6F07" w:rsidR="009A71A8" w:rsidRPr="00A11C6D" w:rsidRDefault="00674A8F">
      <w:pPr>
        <w:pStyle w:val="P68B1DB1-Normal16"/>
        <w:suppressAutoHyphens/>
        <w:autoSpaceDN w:val="0"/>
        <w:spacing w:before="240" w:after="0"/>
        <w:jc w:val="both"/>
        <w:textAlignment w:val="baseline"/>
        <w:rPr>
          <w:rFonts w:eastAsia="NSimSun" w:cs="Times New Roman"/>
          <w:noProof/>
          <w:spacing w:val="-6"/>
          <w:kern w:val="3"/>
          <w:lang w:val="sk-SK"/>
        </w:rPr>
      </w:pPr>
      <w:r w:rsidRPr="00A11C6D">
        <w:rPr>
          <w:noProof/>
          <w:spacing w:val="-6"/>
          <w:lang w:val="sk-SK"/>
        </w:rPr>
        <w:t>1.4 Stratégia inteligentných dopravných systémov (IDS)</w:t>
      </w:r>
      <w:r w:rsidR="00C73367" w:rsidRPr="00A11C6D">
        <w:rPr>
          <w:noProof/>
          <w:spacing w:val="-6"/>
          <w:lang w:val="sk-SK"/>
        </w:rPr>
        <w:t xml:space="preserve"> a </w:t>
      </w:r>
      <w:r w:rsidRPr="00A11C6D">
        <w:rPr>
          <w:noProof/>
          <w:spacing w:val="-6"/>
          <w:lang w:val="sk-SK"/>
        </w:rPr>
        <w:t>legislatívny balík</w:t>
      </w:r>
    </w:p>
    <w:p w14:paraId="338388DD" w14:textId="3FD14AF7"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reformy je rozvíjať inteligentný dopravný systém</w:t>
      </w:r>
      <w:r w:rsidR="00C73367" w:rsidRPr="00A11C6D">
        <w:rPr>
          <w:noProof/>
          <w:spacing w:val="-6"/>
          <w:lang w:val="sk-SK"/>
        </w:rPr>
        <w:t xml:space="preserve"> s </w:t>
      </w:r>
      <w:r w:rsidRPr="00A11C6D">
        <w:rPr>
          <w:noProof/>
          <w:spacing w:val="-6"/>
          <w:lang w:val="sk-SK"/>
        </w:rPr>
        <w:t>cieľom zvýšiť efektívnosť</w:t>
      </w:r>
      <w:r w:rsidR="00C73367" w:rsidRPr="00A11C6D">
        <w:rPr>
          <w:noProof/>
          <w:spacing w:val="-6"/>
          <w:lang w:val="sk-SK"/>
        </w:rPr>
        <w:t xml:space="preserve"> a </w:t>
      </w:r>
      <w:r w:rsidRPr="00A11C6D">
        <w:rPr>
          <w:noProof/>
          <w:spacing w:val="-6"/>
          <w:lang w:val="sk-SK"/>
        </w:rPr>
        <w:t>bezpečnosť dopravy vďaka digitalizácii dopravných informácií.</w:t>
      </w:r>
    </w:p>
    <w:p w14:paraId="5964C21D" w14:textId="15F4E5B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sa vykoná prostredníctvom vytvorenia strategického dokumentu pre inteligentné dopravné systémy (IDS), ktorý schváli rumunská vláda. Stratégia IDS sa vypracuje</w:t>
      </w:r>
      <w:r w:rsidR="00C73367" w:rsidRPr="00A11C6D">
        <w:rPr>
          <w:noProof/>
          <w:spacing w:val="-6"/>
          <w:lang w:val="sk-SK"/>
        </w:rPr>
        <w:t xml:space="preserve"> v </w:t>
      </w:r>
      <w:r w:rsidRPr="00A11C6D">
        <w:rPr>
          <w:noProof/>
          <w:spacing w:val="-6"/>
          <w:lang w:val="sk-SK"/>
        </w:rPr>
        <w:t>spojení</w:t>
      </w:r>
      <w:r w:rsidR="00C73367" w:rsidRPr="00A11C6D">
        <w:rPr>
          <w:noProof/>
          <w:spacing w:val="-6"/>
          <w:lang w:val="sk-SK"/>
        </w:rPr>
        <w:t xml:space="preserve"> s </w:t>
      </w:r>
      <w:r w:rsidRPr="00A11C6D">
        <w:rPr>
          <w:noProof/>
          <w:spacing w:val="-6"/>
          <w:lang w:val="sk-SK"/>
        </w:rPr>
        <w:t>politikami intermodálnej dopravy, aby slúžila potrebám efektívnej prevádzky multimodálnych uzlov</w:t>
      </w:r>
      <w:r w:rsidR="00C73367" w:rsidRPr="00A11C6D">
        <w:rPr>
          <w:noProof/>
          <w:spacing w:val="-6"/>
          <w:lang w:val="sk-SK"/>
        </w:rPr>
        <w:t>.</w:t>
      </w:r>
    </w:p>
    <w:p w14:paraId="50A79B4D" w14:textId="76E2F275"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2022.</w:t>
      </w:r>
    </w:p>
    <w:p w14:paraId="48FDAF5D" w14:textId="3905CA13" w:rsidR="009A71A8" w:rsidRPr="00A11C6D" w:rsidRDefault="00674A8F">
      <w:pPr>
        <w:pStyle w:val="P68B1DB1-Normal16"/>
        <w:suppressAutoHyphens/>
        <w:autoSpaceDN w:val="0"/>
        <w:spacing w:before="240" w:after="0"/>
        <w:jc w:val="both"/>
        <w:textAlignment w:val="baseline"/>
        <w:rPr>
          <w:rFonts w:eastAsia="NSimSun" w:cs="Times New Roman"/>
          <w:noProof/>
          <w:spacing w:val="-6"/>
          <w:kern w:val="3"/>
          <w:lang w:val="sk-SK"/>
        </w:rPr>
      </w:pPr>
      <w:r w:rsidRPr="00A11C6D">
        <w:rPr>
          <w:noProof/>
          <w:spacing w:val="-6"/>
          <w:lang w:val="sk-SK"/>
        </w:rPr>
        <w:t>1.5 Rozvoj železničnej infraštruktúry</w:t>
      </w:r>
      <w:r w:rsidR="00C73367" w:rsidRPr="00A11C6D">
        <w:rPr>
          <w:noProof/>
          <w:spacing w:val="-6"/>
          <w:lang w:val="sk-SK"/>
        </w:rPr>
        <w:t xml:space="preserve"> a </w:t>
      </w:r>
      <w:r w:rsidRPr="00A11C6D">
        <w:rPr>
          <w:noProof/>
          <w:spacing w:val="-6"/>
          <w:lang w:val="sk-SK"/>
        </w:rPr>
        <w:t>riadenie železničnej dopravy</w:t>
      </w:r>
    </w:p>
    <w:p w14:paraId="4FA0EA99" w14:textId="020E3BB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posilniť efektívnosť</w:t>
      </w:r>
      <w:r w:rsidR="00C73367" w:rsidRPr="00A11C6D">
        <w:rPr>
          <w:noProof/>
          <w:spacing w:val="-6"/>
          <w:lang w:val="sk-SK"/>
        </w:rPr>
        <w:t xml:space="preserve"> a </w:t>
      </w:r>
      <w:r w:rsidRPr="00A11C6D">
        <w:rPr>
          <w:noProof/>
          <w:spacing w:val="-6"/>
          <w:lang w:val="sk-SK"/>
        </w:rPr>
        <w:t>konkurencieschopnosť železníc</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w:t>
      </w:r>
    </w:p>
    <w:p w14:paraId="1A927B38" w14:textId="6473FD70"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Stratégia zahŕňa ciele modernizácie</w:t>
      </w:r>
      <w:r w:rsidR="00C73367" w:rsidRPr="00A11C6D">
        <w:rPr>
          <w:noProof/>
          <w:spacing w:val="-6"/>
          <w:lang w:val="sk-SK"/>
        </w:rPr>
        <w:t xml:space="preserve"> a </w:t>
      </w:r>
      <w:r w:rsidRPr="00A11C6D">
        <w:rPr>
          <w:noProof/>
          <w:spacing w:val="-6"/>
          <w:lang w:val="sk-SK"/>
        </w:rPr>
        <w:t>rozvoja potrebné na splnenie súčasných</w:t>
      </w:r>
      <w:r w:rsidR="00C73367" w:rsidRPr="00A11C6D">
        <w:rPr>
          <w:noProof/>
          <w:spacing w:val="-6"/>
          <w:lang w:val="sk-SK"/>
        </w:rPr>
        <w:t xml:space="preserve"> a </w:t>
      </w:r>
      <w:r w:rsidRPr="00A11C6D">
        <w:rPr>
          <w:noProof/>
          <w:spacing w:val="-6"/>
          <w:lang w:val="sk-SK"/>
        </w:rPr>
        <w:t>budúcich potrieb mobility osôb</w:t>
      </w:r>
      <w:r w:rsidR="00C73367" w:rsidRPr="00A11C6D">
        <w:rPr>
          <w:noProof/>
          <w:spacing w:val="-6"/>
          <w:lang w:val="sk-SK"/>
        </w:rPr>
        <w:t xml:space="preserve"> a </w:t>
      </w:r>
      <w:r w:rsidRPr="00A11C6D">
        <w:rPr>
          <w:noProof/>
          <w:spacing w:val="-6"/>
          <w:lang w:val="sk-SK"/>
        </w:rPr>
        <w:t>tovaru, ako aj identifikované požiadavky na zvýšenie konkurencieschopnosti železničnej dopravy. Zároveň sa plánujú opatrenia na modernizáciu prevádzky železničnej infraštruktúry</w:t>
      </w:r>
      <w:r w:rsidR="00C73367" w:rsidRPr="00A11C6D">
        <w:rPr>
          <w:noProof/>
          <w:spacing w:val="-6"/>
          <w:lang w:val="sk-SK"/>
        </w:rPr>
        <w:t xml:space="preserve"> s </w:t>
      </w:r>
      <w:r w:rsidRPr="00A11C6D">
        <w:rPr>
          <w:noProof/>
          <w:spacing w:val="-6"/>
          <w:lang w:val="sk-SK"/>
        </w:rPr>
        <w:t>cieľom zvýšiť výkonnosť železničnej dopravy</w:t>
      </w:r>
      <w:r w:rsidR="00C73367" w:rsidRPr="00A11C6D">
        <w:rPr>
          <w:noProof/>
          <w:spacing w:val="-6"/>
          <w:lang w:val="sk-SK"/>
        </w:rPr>
        <w:t xml:space="preserve"> a </w:t>
      </w:r>
      <w:r w:rsidRPr="00A11C6D">
        <w:rPr>
          <w:noProof/>
          <w:spacing w:val="-6"/>
          <w:lang w:val="sk-SK"/>
        </w:rPr>
        <w:t>zefektívniť jej prevádzku</w:t>
      </w:r>
      <w:r w:rsidR="00C73367" w:rsidRPr="00A11C6D">
        <w:rPr>
          <w:noProof/>
          <w:spacing w:val="-6"/>
          <w:lang w:val="sk-SK"/>
        </w:rPr>
        <w:t xml:space="preserve"> s </w:t>
      </w:r>
      <w:r w:rsidRPr="00A11C6D">
        <w:rPr>
          <w:noProof/>
          <w:spacing w:val="-6"/>
          <w:lang w:val="sk-SK"/>
        </w:rPr>
        <w:t>cieľom obmedziť náklady na železničnú dopravu.</w:t>
      </w:r>
    </w:p>
    <w:p w14:paraId="2F0502CE" w14:textId="5DE7B08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zahŕňa „Stratégiu rozvoja železničnej infraštruktúry na roky 2021 – 2025“, ktorá bola schválená koncom roka 2020. To zahŕňa všetku údržbu, opravy</w:t>
      </w:r>
      <w:r w:rsidR="00C73367" w:rsidRPr="00A11C6D">
        <w:rPr>
          <w:noProof/>
          <w:spacing w:val="-6"/>
          <w:lang w:val="sk-SK"/>
        </w:rPr>
        <w:t xml:space="preserve"> a </w:t>
      </w:r>
      <w:r w:rsidRPr="00A11C6D">
        <w:rPr>
          <w:noProof/>
          <w:spacing w:val="-6"/>
          <w:lang w:val="sk-SK"/>
        </w:rPr>
        <w:t>obnovu potrebnú na obnovu existujúcej infraštruktúry</w:t>
      </w:r>
      <w:r w:rsidR="00C73367" w:rsidRPr="00A11C6D">
        <w:rPr>
          <w:noProof/>
          <w:spacing w:val="-6"/>
          <w:lang w:val="sk-SK"/>
        </w:rPr>
        <w:t xml:space="preserve"> a </w:t>
      </w:r>
      <w:r w:rsidRPr="00A11C6D">
        <w:rPr>
          <w:noProof/>
          <w:spacing w:val="-6"/>
          <w:lang w:val="sk-SK"/>
        </w:rPr>
        <w:t>jej zachovanie</w:t>
      </w:r>
      <w:r w:rsidR="00C73367" w:rsidRPr="00A11C6D">
        <w:rPr>
          <w:noProof/>
          <w:spacing w:val="-6"/>
          <w:lang w:val="sk-SK"/>
        </w:rPr>
        <w:t xml:space="preserve"> s </w:t>
      </w:r>
      <w:r w:rsidRPr="00A11C6D">
        <w:rPr>
          <w:noProof/>
          <w:spacing w:val="-6"/>
          <w:lang w:val="sk-SK"/>
        </w:rPr>
        <w:t>výkonnostnými parametrami potrebnými na podporu konkurencieschopnej železničnej dopravy na vnútroštátnej úrovni</w:t>
      </w:r>
      <w:r w:rsidR="00C73367" w:rsidRPr="00A11C6D">
        <w:rPr>
          <w:noProof/>
          <w:spacing w:val="-6"/>
          <w:lang w:val="sk-SK"/>
        </w:rPr>
        <w:t>.</w:t>
      </w:r>
    </w:p>
    <w:p w14:paraId="5B7E4789" w14:textId="317CF4C8"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Opatrenie zahŕňa investičný plán na roky 2020 – 2030,</w:t>
      </w:r>
      <w:r w:rsidR="00C73367" w:rsidRPr="00A11C6D">
        <w:rPr>
          <w:noProof/>
          <w:spacing w:val="-6"/>
          <w:lang w:val="sk-SK"/>
        </w:rPr>
        <w:t xml:space="preserve"> v </w:t>
      </w:r>
      <w:r w:rsidRPr="00A11C6D">
        <w:rPr>
          <w:noProof/>
          <w:spacing w:val="-6"/>
          <w:lang w:val="sk-SK"/>
        </w:rPr>
        <w:t>ktorom sa uprednostnia investície do železničnej dopravy na realizáciu TEN-T</w:t>
      </w:r>
      <w:r w:rsidR="00C73367" w:rsidRPr="00A11C6D">
        <w:rPr>
          <w:noProof/>
          <w:spacing w:val="-6"/>
          <w:lang w:val="sk-SK"/>
        </w:rPr>
        <w:t xml:space="preserve"> a </w:t>
      </w:r>
      <w:r w:rsidRPr="00A11C6D">
        <w:rPr>
          <w:noProof/>
          <w:spacing w:val="-6"/>
          <w:lang w:val="sk-SK"/>
        </w:rPr>
        <w:t>Európskeho systému riadenia železničnej dopravy (ERTMS),</w:t>
      </w:r>
      <w:r w:rsidR="00C73367" w:rsidRPr="00A11C6D">
        <w:rPr>
          <w:noProof/>
          <w:spacing w:val="-6"/>
          <w:lang w:val="sk-SK"/>
        </w:rPr>
        <w:t xml:space="preserve"> s </w:t>
      </w:r>
      <w:r w:rsidRPr="00A11C6D">
        <w:rPr>
          <w:noProof/>
          <w:spacing w:val="-6"/>
          <w:lang w:val="sk-SK"/>
        </w:rPr>
        <w:t>mechanizmom</w:t>
      </w:r>
      <w:r w:rsidR="00C73367" w:rsidRPr="00A11C6D">
        <w:rPr>
          <w:noProof/>
          <w:spacing w:val="-6"/>
          <w:lang w:val="sk-SK"/>
        </w:rPr>
        <w:t xml:space="preserve"> s </w:t>
      </w:r>
      <w:r w:rsidRPr="00A11C6D">
        <w:rPr>
          <w:noProof/>
          <w:spacing w:val="-6"/>
          <w:lang w:val="sk-SK"/>
        </w:rPr>
        <w:t>jasnými ukazovateľmi</w:t>
      </w:r>
      <w:r w:rsidR="00C73367" w:rsidRPr="00A11C6D">
        <w:rPr>
          <w:noProof/>
          <w:spacing w:val="-6"/>
          <w:lang w:val="sk-SK"/>
        </w:rPr>
        <w:t xml:space="preserve"> a </w:t>
      </w:r>
      <w:r w:rsidRPr="00A11C6D">
        <w:rPr>
          <w:noProof/>
          <w:spacing w:val="-6"/>
          <w:lang w:val="sk-SK"/>
        </w:rPr>
        <w:t>kritériami na uprednostňovanie investícií do železničnej infraštruktúry, ako aj inštitucionálnymi opatreniami potrebnými na vykonávanie tohto mechanizmu</w:t>
      </w:r>
      <w:r w:rsidR="00C73367" w:rsidRPr="00A11C6D">
        <w:rPr>
          <w:noProof/>
          <w:spacing w:val="-6"/>
          <w:lang w:val="sk-SK"/>
        </w:rPr>
        <w:t xml:space="preserve"> a </w:t>
      </w:r>
      <w:r w:rsidRPr="00A11C6D">
        <w:rPr>
          <w:noProof/>
          <w:spacing w:val="-6"/>
          <w:lang w:val="sk-SK"/>
        </w:rPr>
        <w:t>prípravu investičných projektov.</w:t>
      </w:r>
    </w:p>
    <w:p w14:paraId="168B39E0" w14:textId="6299F14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Opatrenie zahŕňa aj stratégiu</w:t>
      </w:r>
      <w:r w:rsidR="00C73367" w:rsidRPr="00A11C6D">
        <w:rPr>
          <w:noProof/>
          <w:spacing w:val="-6"/>
          <w:lang w:val="sk-SK"/>
        </w:rPr>
        <w:t xml:space="preserve"> a </w:t>
      </w:r>
      <w:r w:rsidRPr="00A11C6D">
        <w:rPr>
          <w:noProof/>
          <w:spacing w:val="-6"/>
          <w:lang w:val="sk-SK"/>
        </w:rPr>
        <w:t>akčný plán zavádzania ERTMS</w:t>
      </w:r>
      <w:r w:rsidR="00C73367" w:rsidRPr="00A11C6D">
        <w:rPr>
          <w:noProof/>
          <w:spacing w:val="-6"/>
          <w:lang w:val="sk-SK"/>
        </w:rPr>
        <w:t xml:space="preserve"> v </w:t>
      </w:r>
      <w:r w:rsidRPr="00A11C6D">
        <w:rPr>
          <w:noProof/>
          <w:spacing w:val="-6"/>
          <w:lang w:val="sk-SK"/>
        </w:rPr>
        <w:t>rokoch 2025 – 2030 vrátane: jasné opatrenia na zavedenie</w:t>
      </w:r>
      <w:r w:rsidR="00C73367" w:rsidRPr="00A11C6D">
        <w:rPr>
          <w:noProof/>
          <w:spacing w:val="-6"/>
          <w:lang w:val="sk-SK"/>
        </w:rPr>
        <w:t xml:space="preserve"> a </w:t>
      </w:r>
      <w:r w:rsidRPr="00A11C6D">
        <w:rPr>
          <w:noProof/>
          <w:spacing w:val="-6"/>
          <w:lang w:val="sk-SK"/>
        </w:rPr>
        <w:t>certifikáciu ERTMS pre základnú sieť TEN-T</w:t>
      </w:r>
      <w:r w:rsidR="00C73367" w:rsidRPr="00A11C6D">
        <w:rPr>
          <w:noProof/>
          <w:spacing w:val="-6"/>
          <w:lang w:val="sk-SK"/>
        </w:rPr>
        <w:t xml:space="preserve"> v </w:t>
      </w:r>
      <w:r w:rsidRPr="00A11C6D">
        <w:rPr>
          <w:noProof/>
          <w:spacing w:val="-6"/>
          <w:lang w:val="sk-SK"/>
        </w:rPr>
        <w:t>strednodobom</w:t>
      </w:r>
      <w:r w:rsidR="00C73367" w:rsidRPr="00A11C6D">
        <w:rPr>
          <w:noProof/>
          <w:spacing w:val="-6"/>
          <w:lang w:val="sk-SK"/>
        </w:rPr>
        <w:t xml:space="preserve"> a </w:t>
      </w:r>
      <w:r w:rsidRPr="00A11C6D">
        <w:rPr>
          <w:noProof/>
          <w:spacing w:val="-6"/>
          <w:lang w:val="sk-SK"/>
        </w:rPr>
        <w:t>dlhodobom horizonte (horizont 2030); zodpovedné subjekty; odhady rozpočtu; opatrenia</w:t>
      </w:r>
      <w:r w:rsidR="00C73367" w:rsidRPr="00A11C6D">
        <w:rPr>
          <w:noProof/>
          <w:spacing w:val="-6"/>
          <w:lang w:val="sk-SK"/>
        </w:rPr>
        <w:t xml:space="preserve"> v </w:t>
      </w:r>
      <w:r w:rsidRPr="00A11C6D">
        <w:rPr>
          <w:noProof/>
          <w:spacing w:val="-6"/>
          <w:lang w:val="sk-SK"/>
        </w:rPr>
        <w:t>oblasti administratívnej kapacity na vnútroštátnej úrovni pre zodpovedné orgány</w:t>
      </w:r>
      <w:r w:rsidR="00C73367" w:rsidRPr="00A11C6D">
        <w:rPr>
          <w:noProof/>
          <w:spacing w:val="-6"/>
          <w:lang w:val="sk-SK"/>
        </w:rPr>
        <w:t xml:space="preserve"> s </w:t>
      </w:r>
      <w:r w:rsidRPr="00A11C6D">
        <w:rPr>
          <w:noProof/>
          <w:spacing w:val="-6"/>
          <w:lang w:val="sk-SK"/>
        </w:rPr>
        <w:t>cieľom</w:t>
      </w:r>
      <w:r w:rsidR="00C73367" w:rsidRPr="00A11C6D">
        <w:rPr>
          <w:noProof/>
          <w:spacing w:val="-6"/>
          <w:lang w:val="sk-SK"/>
        </w:rPr>
        <w:t xml:space="preserve"> v </w:t>
      </w:r>
      <w:r w:rsidRPr="00A11C6D">
        <w:rPr>
          <w:noProof/>
          <w:spacing w:val="-6"/>
          <w:lang w:val="sk-SK"/>
        </w:rPr>
        <w:t>plnej miere riadiť proces certifikácie pre všetky odvetvia posudzované počas ich výstavby</w:t>
      </w:r>
      <w:r w:rsidR="00C73367" w:rsidRPr="00A11C6D">
        <w:rPr>
          <w:noProof/>
          <w:spacing w:val="-6"/>
          <w:lang w:val="sk-SK"/>
        </w:rPr>
        <w:t xml:space="preserve"> s </w:t>
      </w:r>
      <w:r w:rsidRPr="00A11C6D">
        <w:rPr>
          <w:noProof/>
          <w:spacing w:val="-6"/>
          <w:lang w:val="sk-SK"/>
        </w:rPr>
        <w:t>cieľom zabezpečiť úplné sfunkčnenie.</w:t>
      </w:r>
    </w:p>
    <w:p w14:paraId="763802EA" w14:textId="4F00A197"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tejto reformy sa dokončí do 31</w:t>
      </w:r>
      <w:r w:rsidR="00C73367" w:rsidRPr="00A11C6D">
        <w:rPr>
          <w:noProof/>
          <w:spacing w:val="-6"/>
          <w:lang w:val="sk-SK"/>
        </w:rPr>
        <w:t>. decembra</w:t>
      </w:r>
      <w:r w:rsidRPr="00A11C6D">
        <w:rPr>
          <w:noProof/>
          <w:spacing w:val="-6"/>
          <w:lang w:val="sk-SK"/>
        </w:rPr>
        <w:t xml:space="preserve"> 2025.</w:t>
      </w:r>
    </w:p>
    <w:p w14:paraId="5DD4C238" w14:textId="5BA8B48A" w:rsidR="009A71A8" w:rsidRPr="00A11C6D" w:rsidRDefault="00674A8F">
      <w:pPr>
        <w:pStyle w:val="P68B1DB1-Normal16"/>
        <w:suppressAutoHyphens/>
        <w:autoSpaceDN w:val="0"/>
        <w:spacing w:before="240" w:after="0"/>
        <w:jc w:val="both"/>
        <w:textAlignment w:val="baseline"/>
        <w:rPr>
          <w:rFonts w:eastAsia="NSimSun" w:cs="Times New Roman"/>
          <w:noProof/>
          <w:spacing w:val="-6"/>
          <w:kern w:val="3"/>
          <w:lang w:val="sk-SK"/>
        </w:rPr>
      </w:pPr>
      <w:r w:rsidRPr="00A11C6D">
        <w:rPr>
          <w:noProof/>
          <w:spacing w:val="-6"/>
          <w:lang w:val="sk-SK"/>
        </w:rPr>
        <w:t>1.6 Stratégia lodnej dopravy</w:t>
      </w:r>
      <w:r w:rsidR="00C73367" w:rsidRPr="00A11C6D">
        <w:rPr>
          <w:noProof/>
          <w:spacing w:val="-6"/>
          <w:lang w:val="sk-SK"/>
        </w:rPr>
        <w:t xml:space="preserve"> a </w:t>
      </w:r>
      <w:r w:rsidRPr="00A11C6D">
        <w:rPr>
          <w:noProof/>
          <w:spacing w:val="-6"/>
          <w:lang w:val="sk-SK"/>
        </w:rPr>
        <w:t>integrácia</w:t>
      </w:r>
      <w:r w:rsidR="00C73367" w:rsidRPr="00A11C6D">
        <w:rPr>
          <w:noProof/>
          <w:spacing w:val="-6"/>
          <w:lang w:val="sk-SK"/>
        </w:rPr>
        <w:t xml:space="preserve"> s </w:t>
      </w:r>
      <w:r w:rsidRPr="00A11C6D">
        <w:rPr>
          <w:noProof/>
          <w:spacing w:val="-6"/>
          <w:lang w:val="sk-SK"/>
        </w:rPr>
        <w:t>inými druhmi dopravy</w:t>
      </w:r>
    </w:p>
    <w:p w14:paraId="462BB7E2" w14:textId="2029880E"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reformy je ďalej rozvíjať vodnú dopravu (vnútrozemské vodné cesty</w:t>
      </w:r>
      <w:r w:rsidR="00C73367" w:rsidRPr="00A11C6D">
        <w:rPr>
          <w:noProof/>
          <w:spacing w:val="-6"/>
          <w:lang w:val="sk-SK"/>
        </w:rPr>
        <w:t xml:space="preserve"> a </w:t>
      </w:r>
      <w:r w:rsidRPr="00A11C6D">
        <w:rPr>
          <w:noProof/>
          <w:spacing w:val="-6"/>
          <w:lang w:val="sk-SK"/>
        </w:rPr>
        <w:t>prístavy)</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v </w:t>
      </w:r>
      <w:r w:rsidRPr="00A11C6D">
        <w:rPr>
          <w:noProof/>
          <w:spacing w:val="-6"/>
          <w:lang w:val="sk-SK"/>
        </w:rPr>
        <w:t>súlade so stratégiou EÚ pre udržateľnú</w:t>
      </w:r>
      <w:r w:rsidR="00C73367" w:rsidRPr="00A11C6D">
        <w:rPr>
          <w:noProof/>
          <w:spacing w:val="-6"/>
          <w:lang w:val="sk-SK"/>
        </w:rPr>
        <w:t xml:space="preserve"> a </w:t>
      </w:r>
      <w:r w:rsidRPr="00A11C6D">
        <w:rPr>
          <w:noProof/>
          <w:spacing w:val="-6"/>
          <w:lang w:val="sk-SK"/>
        </w:rPr>
        <w:t>inteligentnú mobilitu.</w:t>
      </w:r>
    </w:p>
    <w:p w14:paraId="163A3544" w14:textId="530B324D"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Opatrenie zahŕňa prijatie stratégie námornej dopravy</w:t>
      </w:r>
      <w:r w:rsidR="00C73367" w:rsidRPr="00A11C6D">
        <w:rPr>
          <w:noProof/>
          <w:spacing w:val="-6"/>
          <w:lang w:val="sk-SK"/>
        </w:rPr>
        <w:t xml:space="preserve"> a </w:t>
      </w:r>
      <w:r w:rsidRPr="00A11C6D">
        <w:rPr>
          <w:noProof/>
          <w:spacing w:val="-6"/>
          <w:lang w:val="sk-SK"/>
        </w:rPr>
        <w:t>plánovanie intervenčných opatrení na rozvoj odvetvia, ktoré sú integrované</w:t>
      </w:r>
      <w:r w:rsidR="00C73367" w:rsidRPr="00A11C6D">
        <w:rPr>
          <w:noProof/>
          <w:spacing w:val="-6"/>
          <w:lang w:val="sk-SK"/>
        </w:rPr>
        <w:t xml:space="preserve"> s </w:t>
      </w:r>
      <w:r w:rsidRPr="00A11C6D">
        <w:rPr>
          <w:noProof/>
          <w:spacing w:val="-6"/>
          <w:lang w:val="sk-SK"/>
        </w:rPr>
        <w:t>inými druhmi dopravy, ako aj vypracovanie</w:t>
      </w:r>
      <w:r w:rsidR="00C73367" w:rsidRPr="00A11C6D">
        <w:rPr>
          <w:noProof/>
          <w:spacing w:val="-6"/>
          <w:lang w:val="sk-SK"/>
        </w:rPr>
        <w:t xml:space="preserve"> a </w:t>
      </w:r>
      <w:r w:rsidRPr="00A11C6D">
        <w:rPr>
          <w:noProof/>
          <w:spacing w:val="-6"/>
          <w:lang w:val="sk-SK"/>
        </w:rPr>
        <w:t>schválenie akčného plánu na vykonávanie stratégie.</w:t>
      </w:r>
    </w:p>
    <w:p w14:paraId="521A3536" w14:textId="7A8BB66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Vykoná sa analýza súčasnej situácie rumunských vodných ciest (riečnych aj námorných)</w:t>
      </w:r>
      <w:r w:rsidR="00C73367" w:rsidRPr="00A11C6D">
        <w:rPr>
          <w:noProof/>
          <w:spacing w:val="-6"/>
          <w:lang w:val="sk-SK"/>
        </w:rPr>
        <w:t xml:space="preserve"> a </w:t>
      </w:r>
      <w:r w:rsidRPr="00A11C6D">
        <w:rPr>
          <w:noProof/>
          <w:spacing w:val="-6"/>
          <w:lang w:val="sk-SK"/>
        </w:rPr>
        <w:t>súčasnej situácie rumunských prístavov, pokiaľ ide</w:t>
      </w:r>
      <w:r w:rsidR="00C73367" w:rsidRPr="00A11C6D">
        <w:rPr>
          <w:noProof/>
          <w:spacing w:val="-6"/>
          <w:lang w:val="sk-SK"/>
        </w:rPr>
        <w:t xml:space="preserve"> o </w:t>
      </w:r>
      <w:r w:rsidRPr="00A11C6D">
        <w:rPr>
          <w:noProof/>
          <w:spacing w:val="-6"/>
          <w:lang w:val="sk-SK"/>
        </w:rPr>
        <w:t>infraštruktúru, so zameraním na to, ako zlepšiť environmentálne vlastnosti lodí</w:t>
      </w:r>
      <w:r w:rsidR="00C73367" w:rsidRPr="00A11C6D">
        <w:rPr>
          <w:noProof/>
          <w:spacing w:val="-6"/>
          <w:lang w:val="sk-SK"/>
        </w:rPr>
        <w:t xml:space="preserve"> a </w:t>
      </w:r>
      <w:r w:rsidRPr="00A11C6D">
        <w:rPr>
          <w:noProof/>
          <w:spacing w:val="-6"/>
          <w:lang w:val="sk-SK"/>
        </w:rPr>
        <w:t>prístavov, pričom sa zohľadnia požiadavky platné</w:t>
      </w:r>
      <w:r w:rsidR="00C73367" w:rsidRPr="00A11C6D">
        <w:rPr>
          <w:noProof/>
          <w:spacing w:val="-6"/>
          <w:lang w:val="sk-SK"/>
        </w:rPr>
        <w:t xml:space="preserve"> v </w:t>
      </w:r>
      <w:r w:rsidRPr="00A11C6D">
        <w:rPr>
          <w:noProof/>
          <w:spacing w:val="-6"/>
          <w:lang w:val="sk-SK"/>
        </w:rPr>
        <w:t>celej EÚ, ako je smernica 2014/94/EÚ</w:t>
      </w:r>
      <w:r w:rsidR="00C73367" w:rsidRPr="00A11C6D">
        <w:rPr>
          <w:noProof/>
          <w:spacing w:val="-6"/>
          <w:lang w:val="sk-SK"/>
        </w:rPr>
        <w:t xml:space="preserve"> o </w:t>
      </w:r>
      <w:r w:rsidRPr="00A11C6D">
        <w:rPr>
          <w:noProof/>
          <w:spacing w:val="-6"/>
          <w:lang w:val="sk-SK"/>
        </w:rPr>
        <w:t>zavádzaní infraštruktúry pre alternatívne palivá.</w:t>
      </w:r>
      <w:r w:rsidR="00C73367" w:rsidRPr="00A11C6D">
        <w:rPr>
          <w:noProof/>
          <w:spacing w:val="-6"/>
          <w:lang w:val="sk-SK"/>
        </w:rPr>
        <w:t xml:space="preserve"> V </w:t>
      </w:r>
      <w:r w:rsidRPr="00A11C6D">
        <w:rPr>
          <w:noProof/>
          <w:spacing w:val="-6"/>
          <w:lang w:val="sk-SK"/>
        </w:rPr>
        <w:t>stratégii by sa mali zvážiť opatrenia na ekologizáciu všetkých prístavných operácií (emisie, hluk, znečistenie).</w:t>
      </w:r>
      <w:r w:rsidR="00C73367" w:rsidRPr="00A11C6D">
        <w:rPr>
          <w:noProof/>
          <w:spacing w:val="-6"/>
          <w:lang w:val="sk-SK"/>
        </w:rPr>
        <w:t xml:space="preserve"> S </w:t>
      </w:r>
      <w:r w:rsidRPr="00A11C6D">
        <w:rPr>
          <w:noProof/>
          <w:spacing w:val="-6"/>
          <w:lang w:val="sk-SK"/>
        </w:rPr>
        <w:t>cieľom podporiť splavnosť Dunaja udržateľným spôsobom sa vypracuje prístup kombinujúci udržateľnú infraštruktúru, alternatívne palivá</w:t>
      </w:r>
      <w:r w:rsidR="00C73367" w:rsidRPr="00A11C6D">
        <w:rPr>
          <w:noProof/>
          <w:spacing w:val="-6"/>
          <w:lang w:val="sk-SK"/>
        </w:rPr>
        <w:t xml:space="preserve"> a </w:t>
      </w:r>
      <w:r w:rsidRPr="00A11C6D">
        <w:rPr>
          <w:noProof/>
          <w:spacing w:val="-6"/>
          <w:lang w:val="sk-SK"/>
        </w:rPr>
        <w:t>digitalizáciu, pričom sa zohľadní citlivosť Dunaja na životné prostredie. Predložia sa návrhy na zmenu</w:t>
      </w:r>
      <w:r w:rsidR="00C73367" w:rsidRPr="00A11C6D">
        <w:rPr>
          <w:noProof/>
          <w:spacing w:val="-6"/>
          <w:lang w:val="sk-SK"/>
        </w:rPr>
        <w:t xml:space="preserve"> a </w:t>
      </w:r>
      <w:r w:rsidRPr="00A11C6D">
        <w:rPr>
          <w:noProof/>
          <w:spacing w:val="-6"/>
          <w:lang w:val="sk-SK"/>
        </w:rPr>
        <w:t>doplnenie právneho</w:t>
      </w:r>
      <w:r w:rsidR="00C73367" w:rsidRPr="00A11C6D">
        <w:rPr>
          <w:noProof/>
          <w:spacing w:val="-6"/>
          <w:lang w:val="sk-SK"/>
        </w:rPr>
        <w:t xml:space="preserve"> a </w:t>
      </w:r>
      <w:r w:rsidRPr="00A11C6D">
        <w:rPr>
          <w:noProof/>
          <w:spacing w:val="-6"/>
          <w:lang w:val="sk-SK"/>
        </w:rPr>
        <w:t>inštitucionálneho rámca pre riadenie vodnej infraštruktúry</w:t>
      </w:r>
      <w:r w:rsidR="00C73367" w:rsidRPr="00A11C6D">
        <w:rPr>
          <w:noProof/>
          <w:spacing w:val="-6"/>
          <w:lang w:val="sk-SK"/>
        </w:rPr>
        <w:t xml:space="preserve"> s </w:t>
      </w:r>
      <w:r w:rsidRPr="00A11C6D">
        <w:rPr>
          <w:noProof/>
          <w:spacing w:val="-6"/>
          <w:lang w:val="sk-SK"/>
        </w:rPr>
        <w:t>cieľom: integrácia vodnej dopravy</w:t>
      </w:r>
      <w:r w:rsidR="00C73367" w:rsidRPr="00A11C6D">
        <w:rPr>
          <w:noProof/>
          <w:spacing w:val="-6"/>
          <w:lang w:val="sk-SK"/>
        </w:rPr>
        <w:t xml:space="preserve"> s </w:t>
      </w:r>
      <w:r w:rsidRPr="00A11C6D">
        <w:rPr>
          <w:noProof/>
          <w:spacing w:val="-6"/>
          <w:lang w:val="sk-SK"/>
        </w:rPr>
        <w:t>inými druhmi dopravy, zníženie vplyvu prístavov (námorných</w:t>
      </w:r>
      <w:r w:rsidR="00C73367" w:rsidRPr="00A11C6D">
        <w:rPr>
          <w:noProof/>
          <w:spacing w:val="-6"/>
          <w:lang w:val="sk-SK"/>
        </w:rPr>
        <w:t xml:space="preserve"> a </w:t>
      </w:r>
      <w:r w:rsidRPr="00A11C6D">
        <w:rPr>
          <w:noProof/>
          <w:spacing w:val="-6"/>
          <w:lang w:val="sk-SK"/>
        </w:rPr>
        <w:t>vnútrozemských)</w:t>
      </w:r>
      <w:r w:rsidR="00C73367" w:rsidRPr="00A11C6D">
        <w:rPr>
          <w:noProof/>
          <w:spacing w:val="-6"/>
          <w:lang w:val="sk-SK"/>
        </w:rPr>
        <w:t xml:space="preserve"> a </w:t>
      </w:r>
      <w:r w:rsidRPr="00A11C6D">
        <w:rPr>
          <w:noProof/>
          <w:spacing w:val="-6"/>
          <w:lang w:val="sk-SK"/>
        </w:rPr>
        <w:t>lodnej dopravy na životné prostredie, vypracovanie plánov na rozvoj intermodálnych prístavov</w:t>
      </w:r>
      <w:r w:rsidR="00C73367" w:rsidRPr="00A11C6D">
        <w:rPr>
          <w:noProof/>
          <w:spacing w:val="-6"/>
          <w:lang w:val="sk-SK"/>
        </w:rPr>
        <w:t xml:space="preserve"> a </w:t>
      </w:r>
      <w:r w:rsidRPr="00A11C6D">
        <w:rPr>
          <w:noProof/>
          <w:spacing w:val="-6"/>
          <w:lang w:val="sk-SK"/>
        </w:rPr>
        <w:t>zvýšenie nákladnej dopravy na Dunaji</w:t>
      </w:r>
      <w:r w:rsidR="00C73367" w:rsidRPr="00A11C6D">
        <w:rPr>
          <w:noProof/>
          <w:spacing w:val="-6"/>
          <w:lang w:val="sk-SK"/>
        </w:rPr>
        <w:t xml:space="preserve"> o </w:t>
      </w:r>
      <w:r w:rsidRPr="00A11C6D">
        <w:rPr>
          <w:noProof/>
          <w:spacing w:val="-6"/>
          <w:lang w:val="sk-SK"/>
        </w:rPr>
        <w:t>15</w:t>
      </w:r>
      <w:r w:rsidR="00C73367" w:rsidRPr="00A11C6D">
        <w:rPr>
          <w:noProof/>
          <w:spacing w:val="-6"/>
          <w:lang w:val="sk-SK"/>
        </w:rPr>
        <w:t> %</w:t>
      </w:r>
      <w:r w:rsidRPr="00A11C6D">
        <w:rPr>
          <w:noProof/>
          <w:spacing w:val="-6"/>
          <w:lang w:val="sk-SK"/>
        </w:rPr>
        <w:t xml:space="preserve"> do roku 2026 udržateľným spôsobom.</w:t>
      </w:r>
    </w:p>
    <w:p w14:paraId="52784BB5" w14:textId="6F2148BE"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tejto reformy sa dokončí do 30</w:t>
      </w:r>
      <w:r w:rsidR="00C73367" w:rsidRPr="00A11C6D">
        <w:rPr>
          <w:noProof/>
          <w:spacing w:val="-6"/>
          <w:lang w:val="sk-SK"/>
        </w:rPr>
        <w:t>. júna</w:t>
      </w:r>
      <w:r w:rsidRPr="00A11C6D">
        <w:rPr>
          <w:noProof/>
          <w:spacing w:val="-6"/>
          <w:lang w:val="sk-SK"/>
        </w:rPr>
        <w:t xml:space="preserve"> 2023.</w:t>
      </w:r>
    </w:p>
    <w:p w14:paraId="6BFD3897" w14:textId="6BC959BE"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 Modernizácia</w:t>
      </w:r>
      <w:r w:rsidR="00C73367" w:rsidRPr="00A11C6D">
        <w:rPr>
          <w:noProof/>
          <w:spacing w:val="-6"/>
          <w:lang w:val="sk-SK"/>
        </w:rPr>
        <w:t xml:space="preserve"> a </w:t>
      </w:r>
      <w:r w:rsidRPr="00A11C6D">
        <w:rPr>
          <w:noProof/>
          <w:spacing w:val="-6"/>
          <w:lang w:val="sk-SK"/>
        </w:rPr>
        <w:t>obnova železničnej infraštruktúry</w:t>
      </w:r>
    </w:p>
    <w:p w14:paraId="6C70F0E3" w14:textId="25A0794E"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investície je „modernizovať“ železničné trate (vrátane výmeny koľajníc, podvalov, substrátu, elektrifikácie, konsolidácie/výstavby mostov/mostov, úrovne 2 ERTMS)</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normami TEN-T</w:t>
      </w:r>
      <w:r w:rsidR="00C73367" w:rsidRPr="00A11C6D">
        <w:rPr>
          <w:noProof/>
          <w:spacing w:val="-6"/>
          <w:lang w:val="sk-SK"/>
        </w:rPr>
        <w:t xml:space="preserve"> a </w:t>
      </w:r>
      <w:r w:rsidRPr="00A11C6D">
        <w:rPr>
          <w:noProof/>
          <w:spacing w:val="-6"/>
          <w:lang w:val="sk-SK"/>
        </w:rPr>
        <w:t>„obnova“ (náhrada koľajnice, traverzný, polámaný kameň, čím sa trať dostane na konštruktívnu rýchlosť)</w:t>
      </w:r>
      <w:r w:rsidR="00C73367" w:rsidRPr="00A11C6D">
        <w:rPr>
          <w:noProof/>
          <w:spacing w:val="-6"/>
          <w:lang w:val="sk-SK"/>
        </w:rPr>
        <w:t xml:space="preserve"> a </w:t>
      </w:r>
      <w:r w:rsidRPr="00A11C6D">
        <w:rPr>
          <w:noProof/>
          <w:spacing w:val="-6"/>
          <w:lang w:val="sk-SK"/>
        </w:rPr>
        <w:t>elektrifikovať špecifické železničné úseky. Okrem toho sa plánuje jedenásť investícií „rýchleho úspechu“ na odstránenie rýchlostných obmedzení železníc, zvýšenie rýchlosti vlakov</w:t>
      </w:r>
      <w:r w:rsidR="00C73367" w:rsidRPr="00A11C6D">
        <w:rPr>
          <w:noProof/>
          <w:spacing w:val="-6"/>
          <w:lang w:val="sk-SK"/>
        </w:rPr>
        <w:t xml:space="preserve"> a </w:t>
      </w:r>
      <w:r w:rsidRPr="00A11C6D">
        <w:rPr>
          <w:noProof/>
          <w:spacing w:val="-6"/>
          <w:lang w:val="sk-SK"/>
        </w:rPr>
        <w:t>zvýšenie bezpečnosti železníc. Projekty „rýchly úspechov“ sa realizujú</w:t>
      </w:r>
      <w:r w:rsidR="00C73367" w:rsidRPr="00A11C6D">
        <w:rPr>
          <w:noProof/>
          <w:spacing w:val="-6"/>
          <w:lang w:val="sk-SK"/>
        </w:rPr>
        <w:t xml:space="preserve"> s </w:t>
      </w:r>
      <w:r w:rsidRPr="00A11C6D">
        <w:rPr>
          <w:noProof/>
          <w:spacing w:val="-6"/>
          <w:lang w:val="sk-SK"/>
        </w:rPr>
        <w:t>cieľom zabezpečiť životaschopnosť železničnej dopravy pozdĺž koridorov TEN-T až do ich modernizácie. Investícia prinesie celkovo 315 km modernizovaných železničných tratí so zvýšením kapacity</w:t>
      </w:r>
      <w:r w:rsidR="00C73367" w:rsidRPr="00A11C6D">
        <w:rPr>
          <w:noProof/>
          <w:spacing w:val="-6"/>
          <w:lang w:val="sk-SK"/>
        </w:rPr>
        <w:t xml:space="preserve"> o </w:t>
      </w:r>
      <w:r w:rsidRPr="00A11C6D">
        <w:rPr>
          <w:noProof/>
          <w:spacing w:val="-6"/>
          <w:lang w:val="sk-SK"/>
        </w:rPr>
        <w:t>30</w:t>
      </w:r>
      <w:r w:rsidR="00C73367" w:rsidRPr="00A11C6D">
        <w:rPr>
          <w:noProof/>
          <w:spacing w:val="-6"/>
          <w:lang w:val="sk-SK"/>
        </w:rPr>
        <w:t> % a </w:t>
      </w:r>
      <w:r w:rsidRPr="00A11C6D">
        <w:rPr>
          <w:noProof/>
          <w:spacing w:val="-6"/>
          <w:lang w:val="sk-SK"/>
        </w:rPr>
        <w:t>nainštalovaným systémom ERTMS 2; 2 426 km (projekty „rýchlých výdobytkov“</w:t>
      </w:r>
      <w:r w:rsidR="00C73367" w:rsidRPr="00A11C6D">
        <w:rPr>
          <w:noProof/>
          <w:spacing w:val="-6"/>
          <w:lang w:val="sk-SK"/>
        </w:rPr>
        <w:t xml:space="preserve"> s </w:t>
      </w:r>
      <w:r w:rsidRPr="00A11C6D">
        <w:rPr>
          <w:noProof/>
          <w:spacing w:val="-6"/>
          <w:lang w:val="sk-SK"/>
        </w:rPr>
        <w:t>jednou koľajou 2 163 km + 263 km obnovy tratí) obnovených železníc so zvýšenou rýchlosťou</w:t>
      </w:r>
      <w:r w:rsidR="00C73367" w:rsidRPr="00A11C6D">
        <w:rPr>
          <w:noProof/>
          <w:spacing w:val="-6"/>
          <w:lang w:val="sk-SK"/>
        </w:rPr>
        <w:t xml:space="preserve"> o </w:t>
      </w:r>
      <w:r w:rsidRPr="00A11C6D">
        <w:rPr>
          <w:noProof/>
          <w:spacing w:val="-6"/>
          <w:lang w:val="sk-SK"/>
        </w:rPr>
        <w:t>15</w:t>
      </w:r>
      <w:r w:rsidR="00C73367" w:rsidRPr="00A11C6D">
        <w:rPr>
          <w:noProof/>
          <w:spacing w:val="-6"/>
          <w:lang w:val="sk-SK"/>
        </w:rPr>
        <w:t> %</w:t>
      </w:r>
      <w:r w:rsidRPr="00A11C6D">
        <w:rPr>
          <w:noProof/>
          <w:spacing w:val="-6"/>
          <w:lang w:val="sk-SK"/>
        </w:rPr>
        <w:t xml:space="preserve"> (pri dosiahnutí priemernej rýchlosti minimálne 100 km/h).</w:t>
      </w:r>
    </w:p>
    <w:p w14:paraId="43D6345E" w14:textId="5FC875CE"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Investícia zahŕňa aj portfólio 17 projektov elektronickej centralizácie, ktoré sa majú realizovať prostredníctvom národného plánu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ktoré majú vyvážené priestorové rozloženie</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w:t>
      </w:r>
      <w:r w:rsidRPr="00A11C6D">
        <w:rPr>
          <w:noProof/>
          <w:spacing w:val="-6"/>
          <w:lang w:val="sk-SK"/>
        </w:rPr>
        <w:t>predstavujú skutočné železničné úseky zásobujúce koridory TEN-T. 17 projektov elektronickej centralizácie rieši problémy</w:t>
      </w:r>
      <w:r w:rsidR="00C73367" w:rsidRPr="00A11C6D">
        <w:rPr>
          <w:noProof/>
          <w:spacing w:val="-6"/>
          <w:lang w:val="sk-SK"/>
        </w:rPr>
        <w:t xml:space="preserve"> s </w:t>
      </w:r>
      <w:r w:rsidRPr="00A11C6D">
        <w:rPr>
          <w:noProof/>
          <w:spacing w:val="-6"/>
          <w:lang w:val="sk-SK"/>
        </w:rPr>
        <w:t>kapacitou 111 železničných staníc</w:t>
      </w:r>
      <w:r w:rsidR="00C73367" w:rsidRPr="00A11C6D">
        <w:rPr>
          <w:noProof/>
          <w:spacing w:val="-6"/>
          <w:lang w:val="sk-SK"/>
        </w:rPr>
        <w:t xml:space="preserve"> v </w:t>
      </w:r>
      <w:r w:rsidRPr="00A11C6D">
        <w:rPr>
          <w:noProof/>
          <w:spacing w:val="-6"/>
          <w:lang w:val="sk-SK"/>
        </w:rPr>
        <w:t>celkovej dĺžke viac ako 973 km.</w:t>
      </w:r>
      <w:r w:rsidR="00C73367" w:rsidRPr="00A11C6D">
        <w:rPr>
          <w:noProof/>
          <w:spacing w:val="-6"/>
          <w:lang w:val="sk-SK"/>
        </w:rPr>
        <w:t xml:space="preserve"> V </w:t>
      </w:r>
      <w:r w:rsidRPr="00A11C6D">
        <w:rPr>
          <w:noProof/>
          <w:spacing w:val="-6"/>
          <w:lang w:val="sk-SK"/>
        </w:rPr>
        <w:t>dôsledku toho sa odhaduje zvýšenie objemu dopravy</w:t>
      </w:r>
      <w:r w:rsidR="00C73367" w:rsidRPr="00A11C6D">
        <w:rPr>
          <w:noProof/>
          <w:spacing w:val="-6"/>
          <w:lang w:val="sk-SK"/>
        </w:rPr>
        <w:t xml:space="preserve"> o </w:t>
      </w:r>
      <w:r w:rsidRPr="00A11C6D">
        <w:rPr>
          <w:noProof/>
          <w:spacing w:val="-6"/>
          <w:lang w:val="sk-SK"/>
        </w:rPr>
        <w:t>10 – 15</w:t>
      </w:r>
      <w:r w:rsidR="00C73367" w:rsidRPr="00A11C6D">
        <w:rPr>
          <w:noProof/>
          <w:spacing w:val="-6"/>
          <w:lang w:val="sk-SK"/>
        </w:rPr>
        <w:t> %</w:t>
      </w:r>
      <w:r w:rsidRPr="00A11C6D">
        <w:rPr>
          <w:noProof/>
          <w:spacing w:val="-6"/>
          <w:lang w:val="sk-SK"/>
        </w:rPr>
        <w:t>. Okrem toho sa navrhovanými projektmi elektronickej centralizácie odstránia prekážky</w:t>
      </w:r>
      <w:r w:rsidR="00C73367" w:rsidRPr="00A11C6D">
        <w:rPr>
          <w:noProof/>
          <w:spacing w:val="-6"/>
          <w:lang w:val="sk-SK"/>
        </w:rPr>
        <w:t xml:space="preserve"> v </w:t>
      </w:r>
      <w:r w:rsidRPr="00A11C6D">
        <w:rPr>
          <w:noProof/>
          <w:spacing w:val="-6"/>
          <w:lang w:val="sk-SK"/>
        </w:rPr>
        <w:t>cestnej premávke na priecestiach výrazným skrátením čakacích lehôt.</w:t>
      </w:r>
    </w:p>
    <w:p w14:paraId="0BA3D664" w14:textId="4C52CE31"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 Projekty predovšetkým plne rešpektujú výsledky</w:t>
      </w:r>
      <w:r w:rsidR="00C73367" w:rsidRPr="00A11C6D">
        <w:rPr>
          <w:noProof/>
          <w:spacing w:val="-6"/>
          <w:lang w:val="sk-SK"/>
        </w:rPr>
        <w:t xml:space="preserve"> a </w:t>
      </w:r>
      <w:r w:rsidRPr="00A11C6D">
        <w:rPr>
          <w:noProof/>
          <w:spacing w:val="-6"/>
          <w:lang w:val="sk-SK"/>
        </w:rPr>
        <w:t>podmienky stanovené</w:t>
      </w:r>
      <w:r w:rsidR="00C73367" w:rsidRPr="00A11C6D">
        <w:rPr>
          <w:noProof/>
          <w:spacing w:val="-6"/>
          <w:lang w:val="sk-SK"/>
        </w:rPr>
        <w:t xml:space="preserve"> v </w:t>
      </w:r>
      <w:r w:rsidRPr="00A11C6D">
        <w:rPr>
          <w:noProof/>
          <w:spacing w:val="-6"/>
          <w:lang w:val="sk-SK"/>
        </w:rPr>
        <w:t>posúdení vplyvov na životné prostredie, ktoré sa má dokončiť</w:t>
      </w:r>
      <w:r w:rsidR="00C73367" w:rsidRPr="00A11C6D">
        <w:rPr>
          <w:noProof/>
          <w:spacing w:val="-6"/>
          <w:lang w:val="sk-SK"/>
        </w:rPr>
        <w:t xml:space="preserve"> v </w:t>
      </w:r>
      <w:r w:rsidRPr="00A11C6D">
        <w:rPr>
          <w:noProof/>
          <w:spacing w:val="-6"/>
          <w:lang w:val="sk-SK"/>
        </w:rPr>
        <w:t>súlade so smernicou 2011/92/EÚ, ako aj príslušné posúdenia</w:t>
      </w:r>
      <w:r w:rsidR="00C73367" w:rsidRPr="00A11C6D">
        <w:rPr>
          <w:noProof/>
          <w:spacing w:val="-6"/>
          <w:lang w:val="sk-SK"/>
        </w:rPr>
        <w:t xml:space="preserve"> v </w:t>
      </w:r>
      <w:r w:rsidRPr="00A11C6D">
        <w:rPr>
          <w:noProof/>
          <w:spacing w:val="-6"/>
          <w:lang w:val="sk-SK"/>
        </w:rPr>
        <w:t>kontexte smernice 2000/60/ES</w:t>
      </w:r>
      <w:r w:rsidR="00C73367" w:rsidRPr="00A11C6D">
        <w:rPr>
          <w:noProof/>
          <w:spacing w:val="-6"/>
          <w:lang w:val="sk-SK"/>
        </w:rPr>
        <w:t xml:space="preserve"> a </w:t>
      </w:r>
      <w:r w:rsidRPr="00A11C6D">
        <w:rPr>
          <w:noProof/>
          <w:spacing w:val="-6"/>
          <w:lang w:val="sk-SK"/>
        </w:rPr>
        <w:t>smernice Rady 92/43/EHS vrátane vykonávania požadovaných zmierňujúcich opatrení. Tým sa zabezpečí, aby investícia významne alebo nezvratne neovplyvnila dotknuté vodné útvary</w:t>
      </w:r>
      <w:r w:rsidR="00C73367" w:rsidRPr="00A11C6D">
        <w:rPr>
          <w:noProof/>
          <w:spacing w:val="-6"/>
          <w:lang w:val="sk-SK"/>
        </w:rPr>
        <w:t xml:space="preserve"> a </w:t>
      </w:r>
      <w:r w:rsidRPr="00A11C6D">
        <w:rPr>
          <w:noProof/>
          <w:spacing w:val="-6"/>
          <w:lang w:val="sk-SK"/>
        </w:rPr>
        <w:t>nespôsobovala významné negatívne vplyvy na chránené biotopy</w:t>
      </w:r>
      <w:r w:rsidR="00C73367" w:rsidRPr="00A11C6D">
        <w:rPr>
          <w:noProof/>
          <w:spacing w:val="-6"/>
          <w:lang w:val="sk-SK"/>
        </w:rPr>
        <w:t xml:space="preserve"> a </w:t>
      </w:r>
      <w:r w:rsidRPr="00A11C6D">
        <w:rPr>
          <w:noProof/>
          <w:spacing w:val="-6"/>
          <w:lang w:val="sk-SK"/>
        </w:rPr>
        <w:t>druhy.</w:t>
      </w:r>
    </w:p>
    <w:p w14:paraId="27645E72" w14:textId="7A3398EF"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Realizácia investícií sa dokončí do 30</w:t>
      </w:r>
      <w:r w:rsidR="00C73367" w:rsidRPr="00A11C6D">
        <w:rPr>
          <w:noProof/>
          <w:spacing w:val="-6"/>
          <w:lang w:val="sk-SK"/>
        </w:rPr>
        <w:t>. júna</w:t>
      </w:r>
      <w:r w:rsidRPr="00A11C6D">
        <w:rPr>
          <w:noProof/>
          <w:spacing w:val="-6"/>
          <w:lang w:val="sk-SK"/>
        </w:rPr>
        <w:t xml:space="preserve"> 2026, pričom 50</w:t>
      </w:r>
      <w:r w:rsidR="00C73367" w:rsidRPr="00A11C6D">
        <w:rPr>
          <w:noProof/>
          <w:spacing w:val="-6"/>
          <w:lang w:val="sk-SK"/>
        </w:rPr>
        <w:t> %</w:t>
      </w:r>
      <w:r w:rsidRPr="00A11C6D">
        <w:rPr>
          <w:noProof/>
          <w:spacing w:val="-6"/>
          <w:lang w:val="sk-SK"/>
        </w:rPr>
        <w:t xml:space="preserve"> prác sa dokončí do 31</w:t>
      </w:r>
      <w:r w:rsidR="00C73367" w:rsidRPr="00A11C6D">
        <w:rPr>
          <w:noProof/>
          <w:spacing w:val="-6"/>
          <w:lang w:val="sk-SK"/>
        </w:rPr>
        <w:t>. decembra</w:t>
      </w:r>
      <w:r w:rsidRPr="00A11C6D">
        <w:rPr>
          <w:noProof/>
          <w:spacing w:val="-6"/>
          <w:lang w:val="sk-SK"/>
        </w:rPr>
        <w:t xml:space="preserve"> 2024.</w:t>
      </w:r>
    </w:p>
    <w:p w14:paraId="50880405"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2. Železničné koľajové vozidlá</w:t>
      </w:r>
    </w:p>
    <w:p w14:paraId="0D0F0E09" w14:textId="36B8EB22"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investície do nových železničných koľajových vozidiel</w:t>
      </w:r>
      <w:r w:rsidR="00C73367" w:rsidRPr="00A11C6D">
        <w:rPr>
          <w:noProof/>
          <w:spacing w:val="-6"/>
          <w:lang w:val="sk-SK"/>
        </w:rPr>
        <w:t xml:space="preserve"> s </w:t>
      </w:r>
      <w:r w:rsidRPr="00A11C6D">
        <w:rPr>
          <w:noProof/>
          <w:spacing w:val="-6"/>
          <w:lang w:val="sk-SK"/>
        </w:rPr>
        <w:t>nulovými emisiami</w:t>
      </w:r>
      <w:r w:rsidR="00C73367" w:rsidRPr="00A11C6D">
        <w:rPr>
          <w:noProof/>
          <w:spacing w:val="-6"/>
          <w:lang w:val="sk-SK"/>
        </w:rPr>
        <w:t xml:space="preserve"> a </w:t>
      </w:r>
      <w:r w:rsidRPr="00A11C6D">
        <w:rPr>
          <w:noProof/>
          <w:spacing w:val="-6"/>
          <w:lang w:val="sk-SK"/>
        </w:rPr>
        <w:t>modernizovaných železničných koľajových vozidiel je zvýšiť kvalitu služieb vo verejnom záujme</w:t>
      </w:r>
      <w:r w:rsidR="00C73367" w:rsidRPr="00A11C6D">
        <w:rPr>
          <w:noProof/>
          <w:spacing w:val="-6"/>
          <w:lang w:val="sk-SK"/>
        </w:rPr>
        <w:t xml:space="preserve"> v </w:t>
      </w:r>
      <w:r w:rsidRPr="00A11C6D">
        <w:rPr>
          <w:noProof/>
          <w:spacing w:val="-6"/>
          <w:lang w:val="sk-SK"/>
        </w:rPr>
        <w:t>železničnej osobnej doprave,</w:t>
      </w:r>
      <w:r w:rsidR="00C73367" w:rsidRPr="00A11C6D">
        <w:rPr>
          <w:noProof/>
          <w:spacing w:val="-6"/>
          <w:lang w:val="sk-SK"/>
        </w:rPr>
        <w:t xml:space="preserve"> a </w:t>
      </w:r>
      <w:r w:rsidRPr="00A11C6D">
        <w:rPr>
          <w:noProof/>
          <w:spacing w:val="-6"/>
          <w:lang w:val="sk-SK"/>
        </w:rPr>
        <w:t>tým zvýšiť využívanie tohto typu udržateľnej dopravy, pokiaľ ide</w:t>
      </w:r>
      <w:r w:rsidR="00C73367" w:rsidRPr="00A11C6D">
        <w:rPr>
          <w:noProof/>
          <w:spacing w:val="-6"/>
          <w:lang w:val="sk-SK"/>
        </w:rPr>
        <w:t xml:space="preserve"> o </w:t>
      </w:r>
      <w:r w:rsidRPr="00A11C6D">
        <w:rPr>
          <w:noProof/>
          <w:spacing w:val="-6"/>
          <w:lang w:val="sk-SK"/>
        </w:rPr>
        <w:t>cestnú dopravu prostredníctvom presunu na iné druhy dopravy.</w:t>
      </w:r>
    </w:p>
    <w:p w14:paraId="159A170F" w14:textId="0D0D56DB"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Nové železničné koľajové vozidlá sa bezplatne sprístupnia prevádzkovateľom železničnej osobnej dopravy na základe zmlúv</w:t>
      </w:r>
      <w:r w:rsidR="00C73367" w:rsidRPr="00A11C6D">
        <w:rPr>
          <w:noProof/>
          <w:spacing w:val="-6"/>
          <w:lang w:val="sk-SK"/>
        </w:rPr>
        <w:t xml:space="preserve"> o </w:t>
      </w:r>
      <w:r w:rsidRPr="00A11C6D">
        <w:rPr>
          <w:noProof/>
          <w:spacing w:val="-6"/>
          <w:lang w:val="sk-SK"/>
        </w:rPr>
        <w:t>službách vo verejnom záujme zadaných</w:t>
      </w:r>
      <w:r w:rsidR="00C73367" w:rsidRPr="00A11C6D">
        <w:rPr>
          <w:noProof/>
          <w:spacing w:val="-6"/>
          <w:lang w:val="sk-SK"/>
        </w:rPr>
        <w:t xml:space="preserve"> v </w:t>
      </w:r>
      <w:r w:rsidRPr="00A11C6D">
        <w:rPr>
          <w:noProof/>
          <w:spacing w:val="-6"/>
          <w:lang w:val="sk-SK"/>
        </w:rPr>
        <w:t>plnom súlade</w:t>
      </w:r>
      <w:r w:rsidR="00C73367" w:rsidRPr="00A11C6D">
        <w:rPr>
          <w:noProof/>
          <w:spacing w:val="-6"/>
          <w:lang w:val="sk-SK"/>
        </w:rPr>
        <w:t xml:space="preserve"> s </w:t>
      </w:r>
      <w:r w:rsidRPr="00A11C6D">
        <w:rPr>
          <w:noProof/>
          <w:spacing w:val="-6"/>
          <w:lang w:val="sk-SK"/>
        </w:rPr>
        <w:t xml:space="preserve">nariadením (ES) </w:t>
      </w:r>
      <w:r w:rsidR="00C73367" w:rsidRPr="00A11C6D">
        <w:rPr>
          <w:noProof/>
          <w:spacing w:val="-6"/>
          <w:lang w:val="sk-SK"/>
        </w:rPr>
        <w:t>č. </w:t>
      </w:r>
      <w:r w:rsidRPr="00A11C6D">
        <w:rPr>
          <w:noProof/>
          <w:spacing w:val="-6"/>
          <w:lang w:val="sk-SK"/>
        </w:rPr>
        <w:t>1370/2007.</w:t>
      </w:r>
    </w:p>
    <w:p w14:paraId="53735F3C" w14:textId="5045C12C"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0C1950E6" w14:textId="77777777" w:rsidR="009A71A8" w:rsidRPr="00A11C6D" w:rsidRDefault="00674A8F">
      <w:pPr>
        <w:rPr>
          <w:rFonts w:ascii="Times New Roman" w:hAnsi="Times New Roman" w:cs="Times New Roman"/>
          <w:b/>
          <w:noProof/>
          <w:spacing w:val="-6"/>
          <w:sz w:val="24"/>
          <w:u w:val="single"/>
          <w:lang w:val="sk-SK"/>
        </w:rPr>
      </w:pPr>
      <w:r w:rsidRPr="00A11C6D">
        <w:rPr>
          <w:noProof/>
          <w:spacing w:val="-6"/>
          <w:lang w:val="sk-SK"/>
        </w:rPr>
        <w:br w:type="page"/>
      </w:r>
    </w:p>
    <w:p w14:paraId="424141B3" w14:textId="77777777" w:rsidR="009A71A8" w:rsidRPr="00A11C6D" w:rsidRDefault="009A71A8">
      <w:pPr>
        <w:spacing w:before="120" w:after="120" w:line="240" w:lineRule="auto"/>
        <w:jc w:val="both"/>
        <w:rPr>
          <w:rFonts w:ascii="Times New Roman" w:hAnsi="Times New Roman" w:cs="Times New Roman"/>
          <w:b/>
          <w:noProof/>
          <w:spacing w:val="-6"/>
          <w:sz w:val="24"/>
          <w:u w:val="single"/>
          <w:lang w:val="sk-SK"/>
        </w:rPr>
        <w:sectPr w:rsidR="009A71A8" w:rsidRPr="00A11C6D" w:rsidSect="00ED6412">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440" w:left="1440" w:header="708" w:footer="708" w:gutter="0"/>
          <w:cols w:space="708"/>
          <w:docGrid w:linePitch="360"/>
        </w:sectPr>
      </w:pPr>
    </w:p>
    <w:p w14:paraId="5C824811" w14:textId="6E7F2D9F"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D.2.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W w:w="15310" w:type="dxa"/>
        <w:jc w:val="center"/>
        <w:tblLayout w:type="fixed"/>
        <w:tblCellMar>
          <w:left w:w="28" w:type="dxa"/>
          <w:right w:w="28" w:type="dxa"/>
        </w:tblCellMar>
        <w:tblLook w:val="04A0" w:firstRow="1" w:lastRow="0" w:firstColumn="1" w:lastColumn="0" w:noHBand="0" w:noVBand="1"/>
      </w:tblPr>
      <w:tblGrid>
        <w:gridCol w:w="674"/>
        <w:gridCol w:w="2013"/>
        <w:gridCol w:w="1075"/>
        <w:gridCol w:w="1744"/>
        <w:gridCol w:w="1745"/>
        <w:gridCol w:w="941"/>
        <w:gridCol w:w="1159"/>
        <w:gridCol w:w="725"/>
        <w:gridCol w:w="941"/>
        <w:gridCol w:w="602"/>
        <w:gridCol w:w="3691"/>
      </w:tblGrid>
      <w:tr w:rsidR="009A71A8" w:rsidRPr="00A11C6D" w14:paraId="24DB79B4" w14:textId="77777777">
        <w:trPr>
          <w:trHeight w:val="302"/>
          <w:tblHeader/>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139E6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4B184C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40981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74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16BE1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8719C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Kvalitatívne</w:t>
            </w:r>
          </w:p>
          <w:p w14:paraId="4EF49B5E" w14:textId="77777777"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2825"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8F9484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Kvantitatívne</w:t>
            </w:r>
          </w:p>
          <w:p w14:paraId="2E56B18C" w14:textId="0BB13B68"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br/>
            </w:r>
            <w:r w:rsidRPr="00A11C6D">
              <w:rPr>
                <w:rFonts w:ascii="Times New Roman" w:hAnsi="Times New Roman"/>
                <w:b/>
                <w:noProof/>
                <w:spacing w:val="-6"/>
                <w:sz w:val="24"/>
                <w:lang w:val="sk-SK"/>
              </w:rPr>
              <w:t>(pre cieľové hodnoty)</w:t>
            </w:r>
          </w:p>
        </w:tc>
        <w:tc>
          <w:tcPr>
            <w:tcW w:w="1543" w:type="dxa"/>
            <w:gridSpan w:val="2"/>
            <w:tcBorders>
              <w:top w:val="single" w:sz="4" w:space="0" w:color="auto"/>
              <w:left w:val="nil"/>
              <w:bottom w:val="single" w:sz="4" w:space="0" w:color="auto"/>
              <w:right w:val="single" w:sz="4" w:space="0" w:color="auto"/>
            </w:tcBorders>
            <w:shd w:val="clear" w:color="auto" w:fill="BDD7EE"/>
            <w:vAlign w:val="center"/>
            <w:hideMark/>
          </w:tcPr>
          <w:p w14:paraId="4EE614F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w:t>
            </w:r>
          </w:p>
          <w:p w14:paraId="6BBEF7AF"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na dokončenie </w:t>
            </w:r>
          </w:p>
        </w:tc>
        <w:tc>
          <w:tcPr>
            <w:tcW w:w="36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30D802" w14:textId="24BBF6BA"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2CB0513E" w14:textId="77777777">
        <w:trPr>
          <w:trHeight w:val="456"/>
          <w:tblHeader/>
          <w:jc w:val="center"/>
        </w:trPr>
        <w:tc>
          <w:tcPr>
            <w:tcW w:w="674" w:type="dxa"/>
            <w:vMerge/>
            <w:tcBorders>
              <w:top w:val="single" w:sz="4" w:space="0" w:color="auto"/>
              <w:left w:val="single" w:sz="4" w:space="0" w:color="auto"/>
              <w:bottom w:val="single" w:sz="4" w:space="0" w:color="auto"/>
              <w:right w:val="single" w:sz="4" w:space="0" w:color="auto"/>
            </w:tcBorders>
            <w:hideMark/>
          </w:tcPr>
          <w:p w14:paraId="12D8B1FB"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2013" w:type="dxa"/>
            <w:vMerge/>
            <w:tcBorders>
              <w:top w:val="single" w:sz="4" w:space="0" w:color="auto"/>
              <w:left w:val="single" w:sz="4" w:space="0" w:color="auto"/>
              <w:bottom w:val="single" w:sz="4" w:space="0" w:color="auto"/>
              <w:right w:val="single" w:sz="4" w:space="0" w:color="auto"/>
            </w:tcBorders>
            <w:hideMark/>
          </w:tcPr>
          <w:p w14:paraId="1E309785"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075" w:type="dxa"/>
            <w:vMerge/>
            <w:tcBorders>
              <w:top w:val="single" w:sz="4" w:space="0" w:color="auto"/>
              <w:left w:val="single" w:sz="4" w:space="0" w:color="auto"/>
              <w:bottom w:val="single" w:sz="4" w:space="0" w:color="auto"/>
              <w:right w:val="single" w:sz="4" w:space="0" w:color="auto"/>
            </w:tcBorders>
            <w:hideMark/>
          </w:tcPr>
          <w:p w14:paraId="493178AC"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744" w:type="dxa"/>
            <w:vMerge/>
            <w:tcBorders>
              <w:top w:val="single" w:sz="4" w:space="0" w:color="auto"/>
              <w:left w:val="single" w:sz="4" w:space="0" w:color="auto"/>
              <w:bottom w:val="single" w:sz="4" w:space="0" w:color="auto"/>
              <w:right w:val="single" w:sz="4" w:space="0" w:color="auto"/>
            </w:tcBorders>
            <w:hideMark/>
          </w:tcPr>
          <w:p w14:paraId="09EF3089"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745" w:type="dxa"/>
            <w:vMerge/>
            <w:tcBorders>
              <w:top w:val="single" w:sz="4" w:space="0" w:color="auto"/>
              <w:left w:val="single" w:sz="4" w:space="0" w:color="auto"/>
              <w:bottom w:val="single" w:sz="4" w:space="0" w:color="auto"/>
              <w:right w:val="single" w:sz="4" w:space="0" w:color="auto"/>
            </w:tcBorders>
            <w:hideMark/>
          </w:tcPr>
          <w:p w14:paraId="3825A746"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941" w:type="dxa"/>
            <w:tcBorders>
              <w:top w:val="nil"/>
              <w:left w:val="single" w:sz="4" w:space="0" w:color="auto"/>
              <w:bottom w:val="single" w:sz="4" w:space="0" w:color="auto"/>
              <w:right w:val="single" w:sz="4" w:space="0" w:color="auto"/>
            </w:tcBorders>
            <w:shd w:val="clear" w:color="auto" w:fill="BDD7EE"/>
            <w:vAlign w:val="center"/>
            <w:hideMark/>
          </w:tcPr>
          <w:p w14:paraId="178F086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Jednotka</w:t>
            </w:r>
          </w:p>
          <w:p w14:paraId="6542982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w:t>
            </w:r>
          </w:p>
          <w:p w14:paraId="46D3311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opatrenie</w:t>
            </w:r>
          </w:p>
        </w:tc>
        <w:tc>
          <w:tcPr>
            <w:tcW w:w="1159" w:type="dxa"/>
            <w:tcBorders>
              <w:top w:val="nil"/>
              <w:left w:val="nil"/>
              <w:bottom w:val="single" w:sz="4" w:space="0" w:color="auto"/>
              <w:right w:val="single" w:sz="4" w:space="0" w:color="auto"/>
            </w:tcBorders>
            <w:shd w:val="clear" w:color="auto" w:fill="BDD7EE"/>
            <w:vAlign w:val="center"/>
            <w:hideMark/>
          </w:tcPr>
          <w:p w14:paraId="68A3E849" w14:textId="37E8E923"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725" w:type="dxa"/>
            <w:tcBorders>
              <w:top w:val="nil"/>
              <w:left w:val="nil"/>
              <w:bottom w:val="single" w:sz="4" w:space="0" w:color="auto"/>
              <w:right w:val="single" w:sz="4" w:space="0" w:color="auto"/>
            </w:tcBorders>
            <w:shd w:val="clear" w:color="auto" w:fill="BDD7EE"/>
            <w:vAlign w:val="center"/>
            <w:hideMark/>
          </w:tcPr>
          <w:p w14:paraId="73132935"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 xml:space="preserve">Cieľ </w:t>
            </w:r>
          </w:p>
        </w:tc>
        <w:tc>
          <w:tcPr>
            <w:tcW w:w="941" w:type="dxa"/>
            <w:tcBorders>
              <w:top w:val="nil"/>
              <w:left w:val="nil"/>
              <w:bottom w:val="single" w:sz="4" w:space="0" w:color="auto"/>
              <w:right w:val="single" w:sz="4" w:space="0" w:color="auto"/>
            </w:tcBorders>
            <w:shd w:val="clear" w:color="auto" w:fill="BDD7EE"/>
            <w:vAlign w:val="center"/>
            <w:hideMark/>
          </w:tcPr>
          <w:p w14:paraId="4120DDA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602" w:type="dxa"/>
            <w:tcBorders>
              <w:top w:val="nil"/>
              <w:left w:val="nil"/>
              <w:bottom w:val="single" w:sz="4" w:space="0" w:color="auto"/>
              <w:right w:val="single" w:sz="4" w:space="0" w:color="auto"/>
            </w:tcBorders>
            <w:shd w:val="clear" w:color="auto" w:fill="BDD7EE"/>
            <w:vAlign w:val="center"/>
            <w:hideMark/>
          </w:tcPr>
          <w:p w14:paraId="24E40BD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691" w:type="dxa"/>
            <w:vMerge/>
            <w:tcBorders>
              <w:top w:val="single" w:sz="4" w:space="0" w:color="auto"/>
              <w:bottom w:val="single" w:sz="4" w:space="0" w:color="auto"/>
              <w:right w:val="single" w:sz="4" w:space="0" w:color="auto"/>
            </w:tcBorders>
            <w:hideMark/>
          </w:tcPr>
          <w:p w14:paraId="5BA6E51C"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41FE9AC4"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03298AD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59</w:t>
            </w:r>
          </w:p>
        </w:tc>
        <w:tc>
          <w:tcPr>
            <w:tcW w:w="2013" w:type="dxa"/>
            <w:tcBorders>
              <w:top w:val="single" w:sz="4" w:space="0" w:color="auto"/>
              <w:left w:val="nil"/>
              <w:bottom w:val="single" w:sz="4" w:space="0" w:color="auto"/>
              <w:right w:val="single" w:sz="4" w:space="0" w:color="auto"/>
            </w:tcBorders>
            <w:shd w:val="clear" w:color="auto" w:fill="C6EFCE"/>
            <w:noWrap/>
          </w:tcPr>
          <w:p w14:paraId="6BC059B5" w14:textId="256E43E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4D3E5B68" w14:textId="10D0843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075" w:type="dxa"/>
            <w:tcBorders>
              <w:top w:val="single" w:sz="4" w:space="0" w:color="auto"/>
              <w:left w:val="nil"/>
              <w:bottom w:val="single" w:sz="4" w:space="0" w:color="auto"/>
              <w:right w:val="single" w:sz="4" w:space="0" w:color="auto"/>
            </w:tcBorders>
            <w:shd w:val="clear" w:color="auto" w:fill="C6EFCE"/>
            <w:noWrap/>
          </w:tcPr>
          <w:p w14:paraId="6C458FD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43AC8DB0" w14:textId="76444CF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právnych predpisov na zavedenie nového systému spoplatňovania na základe vzdialenosti pre ťažké úžitkové vozidlá (nákladné vozidlá)</w:t>
            </w:r>
            <w:r w:rsidR="00C73367" w:rsidRPr="00A11C6D">
              <w:rPr>
                <w:noProof/>
                <w:spacing w:val="-6"/>
                <w:lang w:val="sk-SK"/>
              </w:rPr>
              <w:t xml:space="preserve"> a </w:t>
            </w:r>
            <w:r w:rsidRPr="00A11C6D">
              <w:rPr>
                <w:noProof/>
                <w:spacing w:val="-6"/>
                <w:lang w:val="sk-SK"/>
              </w:rPr>
              <w:t>vyšších daní</w:t>
            </w:r>
            <w:r w:rsidR="00C73367" w:rsidRPr="00A11C6D">
              <w:rPr>
                <w:noProof/>
                <w:spacing w:val="-6"/>
                <w:lang w:val="sk-SK"/>
              </w:rPr>
              <w:t xml:space="preserve"> z </w:t>
            </w:r>
            <w:r w:rsidRPr="00A11C6D">
              <w:rPr>
                <w:noProof/>
                <w:spacing w:val="-6"/>
                <w:lang w:val="sk-SK"/>
              </w:rPr>
              <w:t>vlastníctva pre najviac znečisťujúce osobné vozidlá (automobily/autobusy/autobusy/autobusy) na základe zásady „znečisťovateľ platí“</w:t>
            </w:r>
            <w:r w:rsidR="00C73367" w:rsidRPr="00A11C6D">
              <w:rPr>
                <w:noProof/>
                <w:spacing w:val="-6"/>
                <w:lang w:val="sk-SK"/>
              </w:rPr>
              <w:t xml:space="preserve"> a </w:t>
            </w:r>
            <w:r w:rsidRPr="00A11C6D">
              <w:rPr>
                <w:noProof/>
                <w:spacing w:val="-6"/>
                <w:lang w:val="sk-SK"/>
              </w:rPr>
              <w:t>zásady zeleného zdaňovania</w:t>
            </w:r>
          </w:p>
        </w:tc>
        <w:tc>
          <w:tcPr>
            <w:tcW w:w="1745" w:type="dxa"/>
            <w:tcBorders>
              <w:top w:val="single" w:sz="4" w:space="0" w:color="auto"/>
              <w:left w:val="nil"/>
              <w:bottom w:val="single" w:sz="4" w:space="0" w:color="auto"/>
              <w:right w:val="single" w:sz="4" w:space="0" w:color="auto"/>
            </w:tcBorders>
            <w:shd w:val="clear" w:color="auto" w:fill="C6EFCE"/>
            <w:noWrap/>
          </w:tcPr>
          <w:p w14:paraId="4DC47D91" w14:textId="163A2AC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právnych predpisov</w:t>
            </w:r>
            <w:r w:rsidR="00C73367" w:rsidRPr="00A11C6D">
              <w:rPr>
                <w:noProof/>
                <w:spacing w:val="-6"/>
                <w:lang w:val="sk-SK"/>
              </w:rPr>
              <w:t xml:space="preserve"> o </w:t>
            </w:r>
            <w:r w:rsidRPr="00A11C6D">
              <w:rPr>
                <w:noProof/>
                <w:spacing w:val="-6"/>
                <w:lang w:val="sk-SK"/>
              </w:rPr>
              <w:t xml:space="preserve">nadobudnutí účinnosti právnych predpisov </w:t>
            </w:r>
          </w:p>
        </w:tc>
        <w:tc>
          <w:tcPr>
            <w:tcW w:w="941" w:type="dxa"/>
            <w:tcBorders>
              <w:top w:val="single" w:sz="4" w:space="0" w:color="auto"/>
              <w:left w:val="nil"/>
              <w:bottom w:val="single" w:sz="4" w:space="0" w:color="auto"/>
              <w:right w:val="single" w:sz="4" w:space="0" w:color="auto"/>
            </w:tcBorders>
            <w:shd w:val="clear" w:color="auto" w:fill="C6EFCE"/>
            <w:noWrap/>
          </w:tcPr>
          <w:p w14:paraId="0611FB5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7AE4265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1DA10EB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46BD394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644BFDC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691" w:type="dxa"/>
            <w:tcBorders>
              <w:top w:val="single" w:sz="4" w:space="0" w:color="auto"/>
              <w:left w:val="nil"/>
              <w:bottom w:val="single" w:sz="4" w:space="0" w:color="auto"/>
              <w:right w:val="single" w:sz="4" w:space="0" w:color="auto"/>
            </w:tcBorders>
            <w:shd w:val="clear" w:color="auto" w:fill="C6EFCE"/>
            <w:noWrap/>
          </w:tcPr>
          <w:p w14:paraId="525303EC" w14:textId="0E9415B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Legislatívny balík na zavedenie nového systému spoplatňovania na základe vzdialenosti pre ťažké úžitkové vozidlá (nákladné vozidlá)</w:t>
            </w:r>
            <w:r w:rsidR="00C73367" w:rsidRPr="00A11C6D">
              <w:rPr>
                <w:noProof/>
                <w:spacing w:val="-6"/>
                <w:lang w:val="sk-SK"/>
              </w:rPr>
              <w:t xml:space="preserve"> a </w:t>
            </w:r>
            <w:r w:rsidRPr="00A11C6D">
              <w:rPr>
                <w:noProof/>
                <w:spacing w:val="-6"/>
                <w:lang w:val="sk-SK"/>
              </w:rPr>
              <w:t>vyšších daní</w:t>
            </w:r>
            <w:r w:rsidR="00C73367" w:rsidRPr="00A11C6D">
              <w:rPr>
                <w:noProof/>
                <w:spacing w:val="-6"/>
                <w:lang w:val="sk-SK"/>
              </w:rPr>
              <w:t xml:space="preserve"> z </w:t>
            </w:r>
            <w:r w:rsidRPr="00A11C6D">
              <w:rPr>
                <w:noProof/>
                <w:spacing w:val="-6"/>
                <w:lang w:val="sk-SK"/>
              </w:rPr>
              <w:t>vlastníctva pre najviac znečisťujúce osobné vozidlá (automobily/autobusy/autobusy/autokary) na základe zásady „znečisťovateľ platí“</w:t>
            </w:r>
            <w:r w:rsidR="00C73367" w:rsidRPr="00A11C6D">
              <w:rPr>
                <w:noProof/>
                <w:spacing w:val="-6"/>
                <w:lang w:val="sk-SK"/>
              </w:rPr>
              <w:t xml:space="preserve"> a </w:t>
            </w:r>
            <w:r w:rsidRPr="00A11C6D">
              <w:rPr>
                <w:noProof/>
                <w:spacing w:val="-6"/>
                <w:lang w:val="sk-SK"/>
              </w:rPr>
              <w:t>zásady zeleného zdaňovania.</w:t>
            </w:r>
          </w:p>
          <w:p w14:paraId="55CA45A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Nový systém spoplatňovania vozidiel zahŕňa:</w:t>
            </w:r>
          </w:p>
          <w:p w14:paraId="4BDF1E77" w14:textId="34A70689" w:rsidR="009A71A8" w:rsidRPr="00A11C6D" w:rsidRDefault="00674A8F">
            <w:pPr>
              <w:pStyle w:val="P68B1DB1-ListParagraph13"/>
              <w:numPr>
                <w:ilvl w:val="0"/>
                <w:numId w:val="8"/>
              </w:numPr>
              <w:spacing w:after="0" w:line="240" w:lineRule="auto"/>
              <w:ind w:left="165" w:hanging="141"/>
              <w:jc w:val="both"/>
              <w:rPr>
                <w:rFonts w:eastAsia="Times New Roman" w:cs="Times New Roman"/>
                <w:noProof/>
                <w:spacing w:val="-6"/>
                <w:lang w:val="sk-SK"/>
              </w:rPr>
            </w:pPr>
            <w:r w:rsidRPr="00A11C6D">
              <w:rPr>
                <w:noProof/>
                <w:spacing w:val="-6"/>
                <w:lang w:val="sk-SK"/>
              </w:rPr>
              <w:t>osobitná úroveň poplatkov na základe vzdialenosti</w:t>
            </w:r>
            <w:r w:rsidR="00C73367" w:rsidRPr="00A11C6D">
              <w:rPr>
                <w:noProof/>
                <w:spacing w:val="-6"/>
                <w:lang w:val="sk-SK"/>
              </w:rPr>
              <w:t xml:space="preserve"> a </w:t>
            </w:r>
            <w:r w:rsidRPr="00A11C6D">
              <w:rPr>
                <w:noProof/>
                <w:spacing w:val="-6"/>
                <w:lang w:val="sk-SK"/>
              </w:rPr>
              <w:t>jasné kritériá účtovania ťažkých úžitkových vozidiel</w:t>
            </w:r>
            <w:r w:rsidR="00C73367" w:rsidRPr="00A11C6D">
              <w:rPr>
                <w:noProof/>
                <w:spacing w:val="-6"/>
                <w:lang w:val="sk-SK"/>
              </w:rPr>
              <w:t xml:space="preserve"> v </w:t>
            </w:r>
            <w:r w:rsidRPr="00A11C6D">
              <w:rPr>
                <w:noProof/>
                <w:spacing w:val="-6"/>
                <w:lang w:val="sk-SK"/>
              </w:rPr>
              <w:t>súlade so zásadou „znečisťovateľ platí“;</w:t>
            </w:r>
          </w:p>
          <w:p w14:paraId="49A08C4D" w14:textId="0ABACB2B" w:rsidR="009A71A8" w:rsidRPr="00A11C6D" w:rsidRDefault="00674A8F">
            <w:pPr>
              <w:pStyle w:val="P68B1DB1-ListParagraph13"/>
              <w:numPr>
                <w:ilvl w:val="0"/>
                <w:numId w:val="8"/>
              </w:numPr>
              <w:spacing w:after="0" w:line="240" w:lineRule="auto"/>
              <w:ind w:left="165" w:hanging="141"/>
              <w:jc w:val="both"/>
              <w:rPr>
                <w:rFonts w:eastAsia="Times New Roman" w:cs="Times New Roman"/>
                <w:noProof/>
                <w:spacing w:val="-6"/>
                <w:lang w:val="sk-SK"/>
              </w:rPr>
            </w:pPr>
            <w:r w:rsidRPr="00A11C6D">
              <w:rPr>
                <w:noProof/>
                <w:spacing w:val="-6"/>
                <w:lang w:val="sk-SK"/>
              </w:rPr>
              <w:t>stimuly pre ekologické vozidlá</w:t>
            </w:r>
            <w:r w:rsidR="00C73367" w:rsidRPr="00A11C6D">
              <w:rPr>
                <w:noProof/>
                <w:spacing w:val="-6"/>
                <w:lang w:val="sk-SK"/>
              </w:rPr>
              <w:t xml:space="preserve"> a </w:t>
            </w:r>
            <w:r w:rsidRPr="00A11C6D">
              <w:rPr>
                <w:noProof/>
                <w:spacing w:val="-6"/>
                <w:lang w:val="sk-SK"/>
              </w:rPr>
              <w:t>druhy dopravy</w:t>
            </w:r>
            <w:r w:rsidR="00C73367" w:rsidRPr="00A11C6D">
              <w:rPr>
                <w:noProof/>
                <w:spacing w:val="-6"/>
                <w:lang w:val="sk-SK"/>
              </w:rPr>
              <w:t xml:space="preserve"> s </w:t>
            </w:r>
            <w:r w:rsidRPr="00A11C6D">
              <w:rPr>
                <w:noProof/>
                <w:spacing w:val="-6"/>
                <w:lang w:val="sk-SK"/>
              </w:rPr>
              <w:t>nízkymi emisiami;</w:t>
            </w:r>
          </w:p>
          <w:p w14:paraId="2F335458" w14:textId="1105D087" w:rsidR="009A71A8" w:rsidRPr="00A11C6D" w:rsidRDefault="00674A8F">
            <w:pPr>
              <w:pStyle w:val="P68B1DB1-ListParagraph13"/>
              <w:numPr>
                <w:ilvl w:val="0"/>
                <w:numId w:val="8"/>
              </w:numPr>
              <w:spacing w:after="0" w:line="240" w:lineRule="auto"/>
              <w:ind w:left="165" w:hanging="141"/>
              <w:jc w:val="both"/>
              <w:rPr>
                <w:rFonts w:eastAsia="Times New Roman" w:cs="Times New Roman"/>
                <w:noProof/>
                <w:spacing w:val="-6"/>
                <w:lang w:val="sk-SK"/>
              </w:rPr>
            </w:pPr>
            <w:r w:rsidRPr="00A11C6D">
              <w:rPr>
                <w:noProof/>
                <w:spacing w:val="-6"/>
                <w:lang w:val="sk-SK"/>
              </w:rPr>
              <w:t>systém odrádzajúcich prostriedkov od používania vozidiel, ktoré najviac znečisťujú životné prostredie,</w:t>
            </w:r>
            <w:r w:rsidR="00C73367" w:rsidRPr="00A11C6D">
              <w:rPr>
                <w:noProof/>
                <w:spacing w:val="-6"/>
                <w:lang w:val="sk-SK"/>
              </w:rPr>
              <w:t xml:space="preserve"> a </w:t>
            </w:r>
            <w:r w:rsidRPr="00A11C6D">
              <w:rPr>
                <w:noProof/>
                <w:spacing w:val="-6"/>
                <w:lang w:val="sk-SK"/>
              </w:rPr>
              <w:t>to aj prostredníctvom fiškálnych/finančných opatrení prostredníctvom výšky daní</w:t>
            </w:r>
            <w:r w:rsidR="00C73367" w:rsidRPr="00A11C6D">
              <w:rPr>
                <w:noProof/>
                <w:spacing w:val="-6"/>
                <w:lang w:val="sk-SK"/>
              </w:rPr>
              <w:t xml:space="preserve"> z </w:t>
            </w:r>
            <w:r w:rsidRPr="00A11C6D">
              <w:rPr>
                <w:noProof/>
                <w:spacing w:val="-6"/>
                <w:lang w:val="sk-SK"/>
              </w:rPr>
              <w:t>vlastníctva súkromných osobných vozidiel;</w:t>
            </w:r>
          </w:p>
          <w:p w14:paraId="5F377CCC" w14:textId="302FB5A3" w:rsidR="009A71A8" w:rsidRPr="00A11C6D" w:rsidRDefault="00674A8F">
            <w:pPr>
              <w:pStyle w:val="P68B1DB1-ListParagraph13"/>
              <w:numPr>
                <w:ilvl w:val="0"/>
                <w:numId w:val="8"/>
              </w:numPr>
              <w:spacing w:after="0" w:line="240" w:lineRule="auto"/>
              <w:ind w:left="165" w:hanging="141"/>
              <w:jc w:val="both"/>
              <w:rPr>
                <w:rFonts w:eastAsia="Times New Roman" w:cs="Times New Roman"/>
                <w:noProof/>
                <w:spacing w:val="-6"/>
                <w:lang w:val="sk-SK"/>
              </w:rPr>
            </w:pPr>
            <w:r w:rsidRPr="00A11C6D">
              <w:rPr>
                <w:noProof/>
                <w:spacing w:val="-6"/>
                <w:lang w:val="sk-SK"/>
              </w:rPr>
              <w:t>využívanie príjmov na podporu údržby ciest</w:t>
            </w:r>
            <w:r w:rsidR="00C73367" w:rsidRPr="00A11C6D">
              <w:rPr>
                <w:noProof/>
                <w:spacing w:val="-6"/>
                <w:lang w:val="sk-SK"/>
              </w:rPr>
              <w:t xml:space="preserve"> a </w:t>
            </w:r>
            <w:r w:rsidRPr="00A11C6D">
              <w:rPr>
                <w:noProof/>
                <w:spacing w:val="-6"/>
                <w:lang w:val="sk-SK"/>
              </w:rPr>
              <w:t>nových investícií do udržateľnej dopravy;</w:t>
            </w:r>
          </w:p>
          <w:p w14:paraId="6EBB8D3A" w14:textId="0F2F9E91" w:rsidR="009A71A8" w:rsidRPr="00A11C6D" w:rsidRDefault="00674A8F">
            <w:pPr>
              <w:pStyle w:val="P68B1DB1-ListParagraph13"/>
              <w:numPr>
                <w:ilvl w:val="0"/>
                <w:numId w:val="8"/>
              </w:numPr>
              <w:spacing w:after="0" w:line="240" w:lineRule="auto"/>
              <w:ind w:left="165" w:hanging="141"/>
              <w:jc w:val="both"/>
              <w:rPr>
                <w:rFonts w:eastAsia="Times New Roman" w:cs="Times New Roman"/>
                <w:noProof/>
                <w:spacing w:val="-6"/>
                <w:lang w:val="sk-SK"/>
              </w:rPr>
            </w:pPr>
            <w:r w:rsidRPr="00A11C6D">
              <w:rPr>
                <w:noProof/>
                <w:spacing w:val="-6"/>
                <w:lang w:val="sk-SK"/>
              </w:rPr>
              <w:t>presun 10</w:t>
            </w:r>
            <w:r w:rsidR="00C73367" w:rsidRPr="00A11C6D">
              <w:rPr>
                <w:noProof/>
                <w:spacing w:val="-6"/>
                <w:lang w:val="sk-SK"/>
              </w:rPr>
              <w:t> %</w:t>
            </w:r>
            <w:r w:rsidRPr="00A11C6D">
              <w:rPr>
                <w:noProof/>
                <w:spacing w:val="-6"/>
                <w:lang w:val="sk-SK"/>
              </w:rPr>
              <w:t xml:space="preserve"> cestnej dopravy (cestujúcich</w:t>
            </w:r>
            <w:r w:rsidR="00C73367" w:rsidRPr="00A11C6D">
              <w:rPr>
                <w:noProof/>
                <w:spacing w:val="-6"/>
                <w:lang w:val="sk-SK"/>
              </w:rPr>
              <w:t xml:space="preserve"> a </w:t>
            </w:r>
            <w:r w:rsidRPr="00A11C6D">
              <w:rPr>
                <w:noProof/>
                <w:spacing w:val="-6"/>
                <w:lang w:val="sk-SK"/>
              </w:rPr>
              <w:t>tovaru) do železničnej dopravy</w:t>
            </w:r>
            <w:r w:rsidR="00C73367" w:rsidRPr="00A11C6D">
              <w:rPr>
                <w:noProof/>
                <w:spacing w:val="-6"/>
                <w:lang w:val="sk-SK"/>
              </w:rPr>
              <w:t xml:space="preserve"> v </w:t>
            </w:r>
            <w:r w:rsidRPr="00A11C6D">
              <w:rPr>
                <w:noProof/>
                <w:spacing w:val="-6"/>
                <w:lang w:val="sk-SK"/>
              </w:rPr>
              <w:t>rokoch 2020 až 2026;</w:t>
            </w:r>
          </w:p>
          <w:p w14:paraId="2C25D239" w14:textId="77777777" w:rsidR="009A71A8" w:rsidRPr="00A11C6D" w:rsidRDefault="00674A8F">
            <w:pPr>
              <w:pStyle w:val="P68B1DB1-ListParagraph13"/>
              <w:numPr>
                <w:ilvl w:val="0"/>
                <w:numId w:val="8"/>
              </w:numPr>
              <w:spacing w:after="0" w:line="240" w:lineRule="auto"/>
              <w:ind w:left="165" w:hanging="141"/>
              <w:jc w:val="both"/>
              <w:rPr>
                <w:rFonts w:eastAsia="Times New Roman" w:cs="Times New Roman"/>
                <w:noProof/>
                <w:spacing w:val="-6"/>
                <w:lang w:val="sk-SK"/>
              </w:rPr>
            </w:pPr>
            <w:r w:rsidRPr="00A11C6D">
              <w:rPr>
                <w:noProof/>
                <w:spacing w:val="-6"/>
                <w:lang w:val="sk-SK"/>
              </w:rPr>
              <w:t>harmonogram úplného sprevádzkovania systému spoplatňovania do 2. štvrťroka 2026.</w:t>
            </w:r>
          </w:p>
        </w:tc>
      </w:tr>
      <w:tr w:rsidR="009A71A8" w:rsidRPr="00A11C6D" w14:paraId="79495FC7"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5F8424A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60</w:t>
            </w:r>
          </w:p>
        </w:tc>
        <w:tc>
          <w:tcPr>
            <w:tcW w:w="2013" w:type="dxa"/>
            <w:tcBorders>
              <w:top w:val="single" w:sz="4" w:space="0" w:color="auto"/>
              <w:left w:val="nil"/>
              <w:bottom w:val="single" w:sz="4" w:space="0" w:color="auto"/>
              <w:right w:val="single" w:sz="4" w:space="0" w:color="auto"/>
            </w:tcBorders>
            <w:shd w:val="clear" w:color="auto" w:fill="C6EFCE"/>
            <w:noWrap/>
          </w:tcPr>
          <w:p w14:paraId="6B7FC1A9" w14:textId="47A4227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1F354ECE" w14:textId="35945DB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075" w:type="dxa"/>
            <w:tcBorders>
              <w:top w:val="single" w:sz="4" w:space="0" w:color="auto"/>
              <w:left w:val="nil"/>
              <w:bottom w:val="single" w:sz="4" w:space="0" w:color="auto"/>
              <w:right w:val="single" w:sz="4" w:space="0" w:color="auto"/>
            </w:tcBorders>
            <w:shd w:val="clear" w:color="auto" w:fill="C6EFCE"/>
            <w:noWrap/>
          </w:tcPr>
          <w:p w14:paraId="5B1D099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04055D51" w14:textId="483A4DF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právnych predpisov na podporu využívania ekologických vozidiel</w:t>
            </w:r>
            <w:r w:rsidR="00C73367" w:rsidRPr="00A11C6D">
              <w:rPr>
                <w:noProof/>
                <w:spacing w:val="-6"/>
                <w:lang w:val="sk-SK"/>
              </w:rPr>
              <w:t xml:space="preserve"> a </w:t>
            </w:r>
            <w:r w:rsidRPr="00A11C6D">
              <w:rPr>
                <w:noProof/>
                <w:spacing w:val="-6"/>
                <w:lang w:val="sk-SK"/>
              </w:rPr>
              <w:t>programov obnovy vozového parku domácimi používateľmi, súkromnými spoločnosťami</w:t>
            </w:r>
            <w:r w:rsidR="00C73367" w:rsidRPr="00A11C6D">
              <w:rPr>
                <w:noProof/>
                <w:spacing w:val="-6"/>
                <w:lang w:val="sk-SK"/>
              </w:rPr>
              <w:t xml:space="preserve"> a </w:t>
            </w:r>
            <w:r w:rsidRPr="00A11C6D">
              <w:rPr>
                <w:noProof/>
                <w:spacing w:val="-6"/>
                <w:lang w:val="sk-SK"/>
              </w:rPr>
              <w:t>verejnými inštitúciami</w:t>
            </w:r>
          </w:p>
        </w:tc>
        <w:tc>
          <w:tcPr>
            <w:tcW w:w="1745" w:type="dxa"/>
            <w:tcBorders>
              <w:top w:val="single" w:sz="4" w:space="0" w:color="auto"/>
              <w:left w:val="nil"/>
              <w:bottom w:val="single" w:sz="4" w:space="0" w:color="auto"/>
              <w:right w:val="single" w:sz="4" w:space="0" w:color="auto"/>
            </w:tcBorders>
            <w:shd w:val="clear" w:color="auto" w:fill="C6EFCE"/>
            <w:noWrap/>
          </w:tcPr>
          <w:p w14:paraId="5CD9AB24" w14:textId="144C0C2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právnych predpisov</w:t>
            </w:r>
            <w:r w:rsidR="00C73367" w:rsidRPr="00A11C6D">
              <w:rPr>
                <w:noProof/>
                <w:spacing w:val="-6"/>
                <w:lang w:val="sk-SK"/>
              </w:rPr>
              <w:t xml:space="preserve"> o </w:t>
            </w:r>
            <w:r w:rsidRPr="00A11C6D">
              <w:rPr>
                <w:noProof/>
                <w:spacing w:val="-6"/>
                <w:lang w:val="sk-SK"/>
              </w:rPr>
              <w:t>nadobudnutí účinnosti právnych predpisov na podporu využívania ekologických vozidiel</w:t>
            </w:r>
            <w:r w:rsidR="00C73367" w:rsidRPr="00A11C6D">
              <w:rPr>
                <w:noProof/>
                <w:spacing w:val="-6"/>
                <w:lang w:val="sk-SK"/>
              </w:rPr>
              <w:t xml:space="preserve"> a </w:t>
            </w:r>
            <w:r w:rsidRPr="00A11C6D">
              <w:rPr>
                <w:noProof/>
                <w:spacing w:val="-6"/>
                <w:lang w:val="sk-SK"/>
              </w:rPr>
              <w:t>programov obnovy vozového parku</w:t>
            </w:r>
          </w:p>
        </w:tc>
        <w:tc>
          <w:tcPr>
            <w:tcW w:w="941" w:type="dxa"/>
            <w:tcBorders>
              <w:top w:val="single" w:sz="4" w:space="0" w:color="auto"/>
              <w:left w:val="nil"/>
              <w:bottom w:val="single" w:sz="4" w:space="0" w:color="auto"/>
              <w:right w:val="single" w:sz="4" w:space="0" w:color="auto"/>
            </w:tcBorders>
            <w:shd w:val="clear" w:color="auto" w:fill="C6EFCE"/>
            <w:noWrap/>
          </w:tcPr>
          <w:p w14:paraId="25875F3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555BAFD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3975D18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77F3FCA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662FD5D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691" w:type="dxa"/>
            <w:tcBorders>
              <w:top w:val="single" w:sz="4" w:space="0" w:color="auto"/>
              <w:left w:val="nil"/>
              <w:bottom w:val="single" w:sz="4" w:space="0" w:color="auto"/>
              <w:right w:val="single" w:sz="4" w:space="0" w:color="auto"/>
            </w:tcBorders>
            <w:shd w:val="clear" w:color="auto" w:fill="C6EFCE"/>
            <w:noWrap/>
          </w:tcPr>
          <w:p w14:paraId="542AECF9" w14:textId="1BFDD13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Právne predpisy zahŕňajú finančné</w:t>
            </w:r>
            <w:r w:rsidR="00C73367" w:rsidRPr="00A11C6D">
              <w:rPr>
                <w:noProof/>
                <w:spacing w:val="-6"/>
                <w:lang w:val="sk-SK"/>
              </w:rPr>
              <w:t xml:space="preserve"> a </w:t>
            </w:r>
            <w:r w:rsidRPr="00A11C6D">
              <w:rPr>
                <w:noProof/>
                <w:spacing w:val="-6"/>
                <w:lang w:val="sk-SK"/>
              </w:rPr>
              <w:t>fiškálne stimuly na:</w:t>
            </w:r>
          </w:p>
          <w:p w14:paraId="0DD1E6D3" w14:textId="0ACBF881" w:rsidR="009A71A8" w:rsidRPr="00A11C6D" w:rsidRDefault="00674A8F">
            <w:pPr>
              <w:pStyle w:val="P68B1DB1-ListParagraph13"/>
              <w:numPr>
                <w:ilvl w:val="0"/>
                <w:numId w:val="8"/>
              </w:numPr>
              <w:spacing w:after="0" w:line="240" w:lineRule="auto"/>
              <w:ind w:left="165" w:hanging="141"/>
              <w:jc w:val="both"/>
              <w:rPr>
                <w:rFonts w:eastAsia="Times New Roman" w:cs="Times New Roman"/>
                <w:noProof/>
                <w:spacing w:val="-6"/>
                <w:lang w:val="sk-SK"/>
              </w:rPr>
            </w:pPr>
            <w:r w:rsidRPr="00A11C6D">
              <w:rPr>
                <w:noProof/>
                <w:spacing w:val="-6"/>
                <w:lang w:val="sk-SK"/>
              </w:rPr>
              <w:t>zvýšiť počet vozidiel</w:t>
            </w:r>
            <w:r w:rsidR="00C73367" w:rsidRPr="00A11C6D">
              <w:rPr>
                <w:noProof/>
                <w:spacing w:val="-6"/>
                <w:lang w:val="sk-SK"/>
              </w:rPr>
              <w:t xml:space="preserve"> s </w:t>
            </w:r>
            <w:r w:rsidRPr="00A11C6D">
              <w:rPr>
                <w:noProof/>
                <w:spacing w:val="-6"/>
                <w:lang w:val="sk-SK"/>
              </w:rPr>
              <w:t>nulovými emisiami aspoň</w:t>
            </w:r>
            <w:r w:rsidR="00C73367" w:rsidRPr="00A11C6D">
              <w:rPr>
                <w:noProof/>
                <w:spacing w:val="-6"/>
                <w:lang w:val="sk-SK"/>
              </w:rPr>
              <w:t xml:space="preserve"> o </w:t>
            </w:r>
            <w:r w:rsidRPr="00A11C6D">
              <w:rPr>
                <w:noProof/>
                <w:spacing w:val="-6"/>
                <w:lang w:val="sk-SK"/>
              </w:rPr>
              <w:t>100</w:t>
            </w:r>
            <w:r w:rsidR="00C73367" w:rsidRPr="00A11C6D">
              <w:rPr>
                <w:noProof/>
                <w:spacing w:val="-6"/>
                <w:lang w:val="sk-SK"/>
              </w:rPr>
              <w:t> %</w:t>
            </w:r>
            <w:r w:rsidRPr="00A11C6D">
              <w:rPr>
                <w:noProof/>
                <w:spacing w:val="-6"/>
                <w:lang w:val="sk-SK"/>
              </w:rPr>
              <w:t xml:space="preserve"> do roku 2025</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počiatočnou hodnotou</w:t>
            </w:r>
            <w:r w:rsidR="00C73367" w:rsidRPr="00A11C6D">
              <w:rPr>
                <w:noProof/>
                <w:spacing w:val="-6"/>
                <w:lang w:val="sk-SK"/>
              </w:rPr>
              <w:t xml:space="preserve"> v </w:t>
            </w:r>
            <w:r w:rsidRPr="00A11C6D">
              <w:rPr>
                <w:noProof/>
                <w:spacing w:val="-6"/>
                <w:lang w:val="sk-SK"/>
              </w:rPr>
              <w:t>roku 2020;</w:t>
            </w:r>
          </w:p>
          <w:p w14:paraId="4890E260" w14:textId="77777777" w:rsidR="009A71A8" w:rsidRPr="00A11C6D" w:rsidRDefault="00674A8F">
            <w:pPr>
              <w:pStyle w:val="P68B1DB1-ListParagraph13"/>
              <w:numPr>
                <w:ilvl w:val="0"/>
                <w:numId w:val="8"/>
              </w:numPr>
              <w:spacing w:after="0" w:line="240" w:lineRule="auto"/>
              <w:ind w:left="165" w:hanging="141"/>
              <w:jc w:val="both"/>
              <w:rPr>
                <w:rFonts w:eastAsia="Times New Roman" w:cs="Times New Roman"/>
                <w:noProof/>
                <w:spacing w:val="-6"/>
                <w:lang w:val="sk-SK"/>
              </w:rPr>
            </w:pPr>
            <w:r w:rsidRPr="00A11C6D">
              <w:rPr>
                <w:noProof/>
                <w:spacing w:val="-6"/>
                <w:lang w:val="sk-SK"/>
              </w:rPr>
              <w:t>v období od roku 2022 do 2. štvrťroka 2026 vyradia najmenej 250000 znečisťujúcich vozidiel (EURO 3 alebo menej).</w:t>
            </w:r>
          </w:p>
        </w:tc>
      </w:tr>
      <w:tr w:rsidR="009A71A8" w:rsidRPr="00A11C6D" w14:paraId="6B6994A5"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0EEC4C8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61</w:t>
            </w:r>
          </w:p>
        </w:tc>
        <w:tc>
          <w:tcPr>
            <w:tcW w:w="2013" w:type="dxa"/>
            <w:tcBorders>
              <w:top w:val="single" w:sz="4" w:space="0" w:color="auto"/>
              <w:left w:val="nil"/>
              <w:bottom w:val="single" w:sz="4" w:space="0" w:color="auto"/>
              <w:right w:val="single" w:sz="4" w:space="0" w:color="auto"/>
            </w:tcBorders>
            <w:shd w:val="clear" w:color="auto" w:fill="C6EFCE"/>
            <w:noWrap/>
          </w:tcPr>
          <w:p w14:paraId="1A3FCA68" w14:textId="53A40A6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1C44AD95" w14:textId="50D8EC1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075" w:type="dxa"/>
            <w:tcBorders>
              <w:top w:val="single" w:sz="4" w:space="0" w:color="auto"/>
              <w:left w:val="nil"/>
              <w:bottom w:val="single" w:sz="4" w:space="0" w:color="auto"/>
              <w:right w:val="single" w:sz="4" w:space="0" w:color="auto"/>
            </w:tcBorders>
            <w:shd w:val="clear" w:color="auto" w:fill="C6EFCE"/>
            <w:noWrap/>
          </w:tcPr>
          <w:p w14:paraId="11C3F0A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24F3904F" w14:textId="50AE89D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Nové ekologické vozidlá obstarané verejnými subjektmi, aspoň 3</w:t>
            </w:r>
            <w:r w:rsidR="00C73367" w:rsidRPr="00A11C6D">
              <w:rPr>
                <w:noProof/>
                <w:spacing w:val="-6"/>
                <w:lang w:val="sk-SK"/>
              </w:rPr>
              <w:t> %</w:t>
            </w:r>
            <w:r w:rsidRPr="00A11C6D">
              <w:rPr>
                <w:noProof/>
                <w:spacing w:val="-6"/>
                <w:lang w:val="sk-SK"/>
              </w:rPr>
              <w:t xml:space="preserve"> nad prahovými hodnotami stanovenými</w:t>
            </w:r>
            <w:r w:rsidR="00C73367" w:rsidRPr="00A11C6D">
              <w:rPr>
                <w:noProof/>
                <w:spacing w:val="-6"/>
                <w:lang w:val="sk-SK"/>
              </w:rPr>
              <w:t xml:space="preserve"> v </w:t>
            </w:r>
            <w:r w:rsidRPr="00A11C6D">
              <w:rPr>
                <w:noProof/>
                <w:spacing w:val="-6"/>
                <w:lang w:val="sk-SK"/>
              </w:rPr>
              <w:t>smernici</w:t>
            </w:r>
            <w:r w:rsidR="00C73367" w:rsidRPr="00A11C6D">
              <w:rPr>
                <w:noProof/>
                <w:spacing w:val="-6"/>
                <w:lang w:val="sk-SK"/>
              </w:rPr>
              <w:t xml:space="preserve"> o </w:t>
            </w:r>
            <w:r w:rsidRPr="00A11C6D">
              <w:rPr>
                <w:noProof/>
                <w:spacing w:val="-6"/>
                <w:lang w:val="sk-SK"/>
              </w:rPr>
              <w:t>ekologických vozidlách</w:t>
            </w:r>
          </w:p>
        </w:tc>
        <w:tc>
          <w:tcPr>
            <w:tcW w:w="1745" w:type="dxa"/>
            <w:tcBorders>
              <w:top w:val="single" w:sz="4" w:space="0" w:color="auto"/>
              <w:left w:val="nil"/>
              <w:bottom w:val="single" w:sz="4" w:space="0" w:color="auto"/>
              <w:right w:val="single" w:sz="4" w:space="0" w:color="auto"/>
            </w:tcBorders>
            <w:shd w:val="clear" w:color="auto" w:fill="C6EFCE"/>
            <w:noWrap/>
          </w:tcPr>
          <w:p w14:paraId="2EF3DA2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5C05C20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63F1133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327AA67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2651887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w:t>
            </w:r>
          </w:p>
        </w:tc>
        <w:tc>
          <w:tcPr>
            <w:tcW w:w="941" w:type="dxa"/>
            <w:tcBorders>
              <w:top w:val="single" w:sz="4" w:space="0" w:color="auto"/>
              <w:left w:val="nil"/>
              <w:bottom w:val="single" w:sz="4" w:space="0" w:color="auto"/>
              <w:right w:val="single" w:sz="4" w:space="0" w:color="auto"/>
            </w:tcBorders>
            <w:shd w:val="clear" w:color="auto" w:fill="C6EFCE"/>
            <w:noWrap/>
          </w:tcPr>
          <w:p w14:paraId="20EBFCA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02" w:type="dxa"/>
            <w:tcBorders>
              <w:top w:val="single" w:sz="4" w:space="0" w:color="auto"/>
              <w:left w:val="nil"/>
              <w:bottom w:val="single" w:sz="4" w:space="0" w:color="auto"/>
              <w:right w:val="single" w:sz="4" w:space="0" w:color="auto"/>
            </w:tcBorders>
            <w:shd w:val="clear" w:color="auto" w:fill="C6EFCE"/>
            <w:noWrap/>
          </w:tcPr>
          <w:p w14:paraId="1848E6A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691" w:type="dxa"/>
            <w:tcBorders>
              <w:top w:val="single" w:sz="4" w:space="0" w:color="auto"/>
              <w:left w:val="nil"/>
              <w:bottom w:val="single" w:sz="4" w:space="0" w:color="auto"/>
              <w:right w:val="single" w:sz="4" w:space="0" w:color="auto"/>
            </w:tcBorders>
            <w:shd w:val="clear" w:color="auto" w:fill="C6EFCE"/>
            <w:noWrap/>
          </w:tcPr>
          <w:p w14:paraId="226263E5" w14:textId="4838DA7A" w:rsidR="00C73367" w:rsidRPr="00A11C6D" w:rsidRDefault="00674A8F">
            <w:pPr>
              <w:pStyle w:val="P68B1DB1-Normal5"/>
              <w:spacing w:after="0" w:line="240" w:lineRule="auto"/>
              <w:jc w:val="both"/>
              <w:rPr>
                <w:noProof/>
                <w:spacing w:val="-6"/>
                <w:lang w:val="sk-SK"/>
              </w:rPr>
            </w:pPr>
            <w:r w:rsidRPr="00A11C6D">
              <w:rPr>
                <w:noProof/>
                <w:spacing w:val="-6"/>
                <w:lang w:val="sk-SK"/>
              </w:rPr>
              <w:t>Cieľ sa týka percentuálneho podielu ekologických vozidiel</w:t>
            </w:r>
            <w:r w:rsidR="00C73367" w:rsidRPr="00A11C6D">
              <w:rPr>
                <w:noProof/>
                <w:spacing w:val="-6"/>
                <w:lang w:val="sk-SK"/>
              </w:rPr>
              <w:t xml:space="preserve"> z </w:t>
            </w:r>
            <w:r w:rsidRPr="00A11C6D">
              <w:rPr>
                <w:noProof/>
                <w:spacing w:val="-6"/>
                <w:lang w:val="sk-SK"/>
              </w:rPr>
              <w:t>celkového počtu vozidiel zakúpených verejnými inštitúciami. Cieľom je počas obdobia 2021 – 2025 prekročiť minimálne cieľové hodnoty obstarávania pre podiel ekologických vozidiel</w:t>
            </w:r>
            <w:r w:rsidR="00C73367" w:rsidRPr="00A11C6D">
              <w:rPr>
                <w:noProof/>
                <w:spacing w:val="-6"/>
                <w:lang w:val="sk-SK"/>
              </w:rPr>
              <w:t xml:space="preserve"> z </w:t>
            </w:r>
            <w:r w:rsidRPr="00A11C6D">
              <w:rPr>
                <w:noProof/>
                <w:spacing w:val="-6"/>
                <w:lang w:val="sk-SK"/>
              </w:rPr>
              <w:t>celkového počtu vozidiel podľa kategórie stanoveného</w:t>
            </w:r>
            <w:r w:rsidR="00C73367" w:rsidRPr="00A11C6D">
              <w:rPr>
                <w:noProof/>
                <w:spacing w:val="-6"/>
                <w:lang w:val="sk-SK"/>
              </w:rPr>
              <w:t xml:space="preserve"> v </w:t>
            </w:r>
            <w:r w:rsidRPr="00A11C6D">
              <w:rPr>
                <w:noProof/>
                <w:spacing w:val="-6"/>
                <w:lang w:val="sk-SK"/>
              </w:rPr>
              <w:t>smernici</w:t>
            </w:r>
            <w:r w:rsidR="00C73367" w:rsidRPr="00A11C6D">
              <w:rPr>
                <w:noProof/>
                <w:spacing w:val="-6"/>
                <w:lang w:val="sk-SK"/>
              </w:rPr>
              <w:t xml:space="preserve"> o </w:t>
            </w:r>
            <w:r w:rsidRPr="00A11C6D">
              <w:rPr>
                <w:noProof/>
                <w:spacing w:val="-6"/>
                <w:lang w:val="sk-SK"/>
              </w:rPr>
              <w:t>ekologických vozidlách [smernica Európskeho parlamentu</w:t>
            </w:r>
            <w:r w:rsidR="00C73367" w:rsidRPr="00A11C6D">
              <w:rPr>
                <w:noProof/>
                <w:spacing w:val="-6"/>
                <w:lang w:val="sk-SK"/>
              </w:rPr>
              <w:t xml:space="preserve"> a </w:t>
            </w:r>
            <w:r w:rsidRPr="00A11C6D">
              <w:rPr>
                <w:noProof/>
                <w:spacing w:val="-6"/>
                <w:lang w:val="sk-SK"/>
              </w:rPr>
              <w:t>Rady (EÚ) 2019/1161</w:t>
            </w:r>
            <w:r w:rsidR="00C73367" w:rsidRPr="00A11C6D">
              <w:rPr>
                <w:noProof/>
                <w:spacing w:val="-6"/>
                <w:lang w:val="sk-SK"/>
              </w:rPr>
              <w:t xml:space="preserve"> z </w:t>
            </w:r>
            <w:r w:rsidRPr="00A11C6D">
              <w:rPr>
                <w:noProof/>
                <w:spacing w:val="-6"/>
                <w:lang w:val="sk-SK"/>
              </w:rPr>
              <w:t>20</w:t>
            </w:r>
            <w:r w:rsidR="00C73367" w:rsidRPr="00A11C6D">
              <w:rPr>
                <w:noProof/>
                <w:spacing w:val="-6"/>
                <w:lang w:val="sk-SK"/>
              </w:rPr>
              <w:t>. júna</w:t>
            </w:r>
            <w:r w:rsidRPr="00A11C6D">
              <w:rPr>
                <w:noProof/>
                <w:spacing w:val="-6"/>
                <w:lang w:val="sk-SK"/>
              </w:rPr>
              <w:t xml:space="preserve"> 2019, ktorou sa mení smernica 2009/33/ES]</w:t>
            </w:r>
            <w:r w:rsidR="00C73367" w:rsidRPr="00A11C6D">
              <w:rPr>
                <w:noProof/>
                <w:spacing w:val="-6"/>
                <w:lang w:val="sk-SK"/>
              </w:rPr>
              <w:t>.</w:t>
            </w:r>
          </w:p>
          <w:p w14:paraId="0221F2BB" w14:textId="3DA10F4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záujme jasnosti by to znamenalo cieľ aspoň 21,7</w:t>
            </w:r>
            <w:r w:rsidR="00C73367" w:rsidRPr="00A11C6D">
              <w:rPr>
                <w:noProof/>
                <w:spacing w:val="-6"/>
                <w:lang w:val="sk-SK"/>
              </w:rPr>
              <w:t> %</w:t>
            </w:r>
            <w:r w:rsidRPr="00A11C6D">
              <w:rPr>
                <w:noProof/>
                <w:spacing w:val="-6"/>
                <w:lang w:val="sk-SK"/>
              </w:rPr>
              <w:t xml:space="preserve"> pre ľahké vozidlá, 9</w:t>
            </w:r>
            <w:r w:rsidR="00C73367" w:rsidRPr="00A11C6D">
              <w:rPr>
                <w:noProof/>
                <w:spacing w:val="-6"/>
                <w:lang w:val="sk-SK"/>
              </w:rPr>
              <w:t> %</w:t>
            </w:r>
            <w:r w:rsidRPr="00A11C6D">
              <w:rPr>
                <w:noProof/>
                <w:spacing w:val="-6"/>
                <w:lang w:val="sk-SK"/>
              </w:rPr>
              <w:t xml:space="preserve"> pre ťažké úžitkové vozidlá</w:t>
            </w:r>
            <w:r w:rsidR="00C73367" w:rsidRPr="00A11C6D">
              <w:rPr>
                <w:noProof/>
                <w:spacing w:val="-6"/>
                <w:lang w:val="sk-SK"/>
              </w:rPr>
              <w:t xml:space="preserve"> a </w:t>
            </w:r>
            <w:r w:rsidRPr="00A11C6D">
              <w:rPr>
                <w:noProof/>
                <w:spacing w:val="-6"/>
                <w:lang w:val="sk-SK"/>
              </w:rPr>
              <w:t>27</w:t>
            </w:r>
            <w:r w:rsidR="00C73367" w:rsidRPr="00A11C6D">
              <w:rPr>
                <w:noProof/>
                <w:spacing w:val="-6"/>
                <w:lang w:val="sk-SK"/>
              </w:rPr>
              <w:t> %</w:t>
            </w:r>
            <w:r w:rsidRPr="00A11C6D">
              <w:rPr>
                <w:noProof/>
                <w:spacing w:val="-6"/>
                <w:lang w:val="sk-SK"/>
              </w:rPr>
              <w:t xml:space="preserve"> pre autobusy, keďže minimálne ciele obstarávania stanovené pre Rumunsko</w:t>
            </w:r>
            <w:r w:rsidR="00C73367" w:rsidRPr="00A11C6D">
              <w:rPr>
                <w:noProof/>
                <w:spacing w:val="-6"/>
                <w:lang w:val="sk-SK"/>
              </w:rPr>
              <w:t xml:space="preserve"> v </w:t>
            </w:r>
            <w:r w:rsidRPr="00A11C6D">
              <w:rPr>
                <w:noProof/>
                <w:spacing w:val="-6"/>
                <w:lang w:val="sk-SK"/>
              </w:rPr>
              <w:t>smernici</w:t>
            </w:r>
            <w:r w:rsidR="00C73367" w:rsidRPr="00A11C6D">
              <w:rPr>
                <w:noProof/>
                <w:spacing w:val="-6"/>
                <w:lang w:val="sk-SK"/>
              </w:rPr>
              <w:t xml:space="preserve"> o </w:t>
            </w:r>
            <w:r w:rsidRPr="00A11C6D">
              <w:rPr>
                <w:noProof/>
                <w:spacing w:val="-6"/>
                <w:lang w:val="sk-SK"/>
              </w:rPr>
              <w:t>ekologických vozidlách sú: 18,7</w:t>
            </w:r>
            <w:r w:rsidR="00C73367" w:rsidRPr="00A11C6D">
              <w:rPr>
                <w:noProof/>
                <w:spacing w:val="-6"/>
                <w:lang w:val="sk-SK"/>
              </w:rPr>
              <w:t> % v </w:t>
            </w:r>
            <w:r w:rsidRPr="00A11C6D">
              <w:rPr>
                <w:noProof/>
                <w:spacing w:val="-6"/>
                <w:lang w:val="sk-SK"/>
              </w:rPr>
              <w:t>prípade ľahkých vozidiel, 6</w:t>
            </w:r>
            <w:r w:rsidR="00C73367" w:rsidRPr="00A11C6D">
              <w:rPr>
                <w:noProof/>
                <w:spacing w:val="-6"/>
                <w:lang w:val="sk-SK"/>
              </w:rPr>
              <w:t> % v </w:t>
            </w:r>
            <w:r w:rsidRPr="00A11C6D">
              <w:rPr>
                <w:noProof/>
                <w:spacing w:val="-6"/>
                <w:lang w:val="sk-SK"/>
              </w:rPr>
              <w:t>prípade ťažkých úžitkových vozidiel, 24</w:t>
            </w:r>
            <w:r w:rsidR="00C73367" w:rsidRPr="00A11C6D">
              <w:rPr>
                <w:noProof/>
                <w:spacing w:val="-6"/>
                <w:lang w:val="sk-SK"/>
              </w:rPr>
              <w:t> % v </w:t>
            </w:r>
            <w:r w:rsidRPr="00A11C6D">
              <w:rPr>
                <w:noProof/>
                <w:spacing w:val="-6"/>
                <w:lang w:val="sk-SK"/>
              </w:rPr>
              <w:t>prípade autobusov.</w:t>
            </w:r>
          </w:p>
        </w:tc>
      </w:tr>
      <w:tr w:rsidR="009A71A8" w:rsidRPr="00A11C6D" w14:paraId="0CCD035D"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4C787E4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62</w:t>
            </w:r>
          </w:p>
        </w:tc>
        <w:tc>
          <w:tcPr>
            <w:tcW w:w="2013" w:type="dxa"/>
            <w:tcBorders>
              <w:top w:val="single" w:sz="4" w:space="0" w:color="auto"/>
              <w:left w:val="nil"/>
              <w:bottom w:val="single" w:sz="4" w:space="0" w:color="auto"/>
              <w:right w:val="single" w:sz="4" w:space="0" w:color="auto"/>
            </w:tcBorders>
            <w:shd w:val="clear" w:color="auto" w:fill="C6EFCE"/>
            <w:noWrap/>
          </w:tcPr>
          <w:p w14:paraId="4591F9DC" w14:textId="0DC4380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0C2B3502" w14:textId="540D962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075" w:type="dxa"/>
            <w:tcBorders>
              <w:top w:val="single" w:sz="4" w:space="0" w:color="auto"/>
              <w:left w:val="nil"/>
              <w:bottom w:val="single" w:sz="4" w:space="0" w:color="auto"/>
              <w:right w:val="single" w:sz="4" w:space="0" w:color="auto"/>
            </w:tcBorders>
            <w:shd w:val="clear" w:color="auto" w:fill="C6EFCE"/>
            <w:noWrap/>
          </w:tcPr>
          <w:p w14:paraId="709D372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5A5A0AE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Zošrotované znečisťujúce motorové vozidlá (EURO 3 alebo menej)</w:t>
            </w:r>
          </w:p>
        </w:tc>
        <w:tc>
          <w:tcPr>
            <w:tcW w:w="1745" w:type="dxa"/>
            <w:tcBorders>
              <w:top w:val="single" w:sz="4" w:space="0" w:color="auto"/>
              <w:left w:val="nil"/>
              <w:bottom w:val="single" w:sz="4" w:space="0" w:color="auto"/>
              <w:right w:val="single" w:sz="4" w:space="0" w:color="auto"/>
            </w:tcBorders>
            <w:shd w:val="clear" w:color="auto" w:fill="C6EFCE"/>
            <w:noWrap/>
          </w:tcPr>
          <w:p w14:paraId="4B60B55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581A267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59" w:type="dxa"/>
            <w:tcBorders>
              <w:top w:val="single" w:sz="4" w:space="0" w:color="auto"/>
              <w:left w:val="nil"/>
              <w:bottom w:val="single" w:sz="4" w:space="0" w:color="auto"/>
              <w:right w:val="single" w:sz="4" w:space="0" w:color="auto"/>
            </w:tcBorders>
            <w:shd w:val="clear" w:color="auto" w:fill="C6EFCE"/>
            <w:noWrap/>
          </w:tcPr>
          <w:p w14:paraId="7E41BAB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3AA47CA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250 000</w:t>
            </w:r>
          </w:p>
        </w:tc>
        <w:tc>
          <w:tcPr>
            <w:tcW w:w="941" w:type="dxa"/>
            <w:tcBorders>
              <w:top w:val="single" w:sz="4" w:space="0" w:color="auto"/>
              <w:left w:val="nil"/>
              <w:bottom w:val="single" w:sz="4" w:space="0" w:color="auto"/>
              <w:right w:val="single" w:sz="4" w:space="0" w:color="auto"/>
            </w:tcBorders>
            <w:shd w:val="clear" w:color="auto" w:fill="C6EFCE"/>
            <w:noWrap/>
          </w:tcPr>
          <w:p w14:paraId="535011A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41C10EF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26685D3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období od roku 2022 do polovice roka 2026 sa musí vyradiť najmenej 250000 znečisťujúcich vozidiel (s emisnými normami EURO 3 alebo menej) starších ako 15 rokov.</w:t>
            </w:r>
          </w:p>
        </w:tc>
      </w:tr>
      <w:tr w:rsidR="009A71A8" w:rsidRPr="00A11C6D" w14:paraId="414E733D"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3006CE5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63</w:t>
            </w:r>
          </w:p>
        </w:tc>
        <w:tc>
          <w:tcPr>
            <w:tcW w:w="2013" w:type="dxa"/>
            <w:tcBorders>
              <w:top w:val="single" w:sz="4" w:space="0" w:color="auto"/>
              <w:left w:val="nil"/>
              <w:bottom w:val="single" w:sz="4" w:space="0" w:color="auto"/>
              <w:right w:val="single" w:sz="4" w:space="0" w:color="auto"/>
            </w:tcBorders>
            <w:shd w:val="clear" w:color="auto" w:fill="C6EFCE"/>
            <w:noWrap/>
          </w:tcPr>
          <w:p w14:paraId="1026CB5B" w14:textId="7BC6CA4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3B541D2D" w14:textId="5867DD1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075" w:type="dxa"/>
            <w:tcBorders>
              <w:top w:val="single" w:sz="4" w:space="0" w:color="auto"/>
              <w:left w:val="nil"/>
              <w:bottom w:val="single" w:sz="4" w:space="0" w:color="auto"/>
              <w:right w:val="single" w:sz="4" w:space="0" w:color="auto"/>
            </w:tcBorders>
            <w:shd w:val="clear" w:color="auto" w:fill="C6EFCE"/>
            <w:noWrap/>
          </w:tcPr>
          <w:p w14:paraId="24F02D4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2D04CB4A" w14:textId="5C6F11D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Zvýšenie počtu vozidiel</w:t>
            </w:r>
            <w:r w:rsidR="00C73367" w:rsidRPr="00A11C6D">
              <w:rPr>
                <w:noProof/>
                <w:spacing w:val="-6"/>
                <w:lang w:val="sk-SK"/>
              </w:rPr>
              <w:t xml:space="preserve"> s </w:t>
            </w:r>
            <w:r w:rsidRPr="00A11C6D">
              <w:rPr>
                <w:noProof/>
                <w:spacing w:val="-6"/>
                <w:lang w:val="sk-SK"/>
              </w:rPr>
              <w:t xml:space="preserve">nulovými emisiami </w:t>
            </w:r>
          </w:p>
        </w:tc>
        <w:tc>
          <w:tcPr>
            <w:tcW w:w="1745" w:type="dxa"/>
            <w:tcBorders>
              <w:top w:val="single" w:sz="4" w:space="0" w:color="auto"/>
              <w:left w:val="nil"/>
              <w:bottom w:val="single" w:sz="4" w:space="0" w:color="auto"/>
              <w:right w:val="single" w:sz="4" w:space="0" w:color="auto"/>
            </w:tcBorders>
            <w:shd w:val="clear" w:color="auto" w:fill="C6EFCE"/>
            <w:noWrap/>
          </w:tcPr>
          <w:p w14:paraId="2BF7A3F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5659D22F"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p w14:paraId="4EE1294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2EFA026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83A1EC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29 500</w:t>
            </w:r>
          </w:p>
        </w:tc>
        <w:tc>
          <w:tcPr>
            <w:tcW w:w="941" w:type="dxa"/>
            <w:tcBorders>
              <w:top w:val="single" w:sz="4" w:space="0" w:color="auto"/>
              <w:left w:val="nil"/>
              <w:bottom w:val="single" w:sz="4" w:space="0" w:color="auto"/>
              <w:right w:val="single" w:sz="4" w:space="0" w:color="auto"/>
            </w:tcBorders>
            <w:shd w:val="clear" w:color="auto" w:fill="C6EFCE"/>
            <w:noWrap/>
          </w:tcPr>
          <w:p w14:paraId="78BC76F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602" w:type="dxa"/>
            <w:tcBorders>
              <w:top w:val="single" w:sz="4" w:space="0" w:color="auto"/>
              <w:left w:val="nil"/>
              <w:bottom w:val="single" w:sz="4" w:space="0" w:color="auto"/>
              <w:right w:val="single" w:sz="4" w:space="0" w:color="auto"/>
            </w:tcBorders>
            <w:shd w:val="clear" w:color="auto" w:fill="C6EFCE"/>
            <w:noWrap/>
          </w:tcPr>
          <w:p w14:paraId="712CA90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595EA1A7" w14:textId="4BE5977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 sa týka zvýšenia počtu vozidiel</w:t>
            </w:r>
            <w:r w:rsidR="00C73367" w:rsidRPr="00A11C6D">
              <w:rPr>
                <w:noProof/>
                <w:spacing w:val="-6"/>
                <w:lang w:val="sk-SK"/>
              </w:rPr>
              <w:t xml:space="preserve"> s </w:t>
            </w:r>
            <w:r w:rsidRPr="00A11C6D">
              <w:rPr>
                <w:noProof/>
                <w:spacing w:val="-6"/>
                <w:lang w:val="sk-SK"/>
              </w:rPr>
              <w:t>nulovými emisiami (elektrické</w:t>
            </w:r>
            <w:r w:rsidR="00C73367" w:rsidRPr="00A11C6D">
              <w:rPr>
                <w:noProof/>
                <w:spacing w:val="-6"/>
                <w:lang w:val="sk-SK"/>
              </w:rPr>
              <w:t xml:space="preserve"> a </w:t>
            </w:r>
            <w:r w:rsidRPr="00A11C6D">
              <w:rPr>
                <w:noProof/>
                <w:spacing w:val="-6"/>
                <w:lang w:val="sk-SK"/>
              </w:rPr>
              <w:t>vodíkové, ako sa vymedzuje</w:t>
            </w:r>
            <w:r w:rsidR="00C73367" w:rsidRPr="00A11C6D">
              <w:rPr>
                <w:noProof/>
                <w:spacing w:val="-6"/>
                <w:lang w:val="sk-SK"/>
              </w:rPr>
              <w:t xml:space="preserve"> v </w:t>
            </w:r>
            <w:r w:rsidRPr="00A11C6D">
              <w:rPr>
                <w:noProof/>
                <w:spacing w:val="-6"/>
                <w:lang w:val="sk-SK"/>
              </w:rPr>
              <w:t>smernici 2014/94/EÚ</w:t>
            </w:r>
            <w:r w:rsidR="00C73367" w:rsidRPr="00A11C6D">
              <w:rPr>
                <w:noProof/>
                <w:spacing w:val="-6"/>
                <w:lang w:val="sk-SK"/>
              </w:rPr>
              <w:t xml:space="preserve"> o </w:t>
            </w:r>
            <w:r w:rsidRPr="00A11C6D">
              <w:rPr>
                <w:noProof/>
                <w:spacing w:val="-6"/>
                <w:lang w:val="sk-SK"/>
              </w:rPr>
              <w:t>infraštruktúre pre alternatívne palivá) (osobné automobily kategórie M1, N1 – ľahké úžitkové vozidlá; N2</w:t>
            </w:r>
            <w:r w:rsidR="00C73367" w:rsidRPr="00A11C6D">
              <w:rPr>
                <w:noProof/>
                <w:spacing w:val="-6"/>
                <w:lang w:val="sk-SK"/>
              </w:rPr>
              <w:t xml:space="preserve"> a </w:t>
            </w:r>
            <w:r w:rsidRPr="00A11C6D">
              <w:rPr>
                <w:noProof/>
                <w:spacing w:val="-6"/>
                <w:lang w:val="sk-SK"/>
              </w:rPr>
              <w:t>N3 – ťažké úžitkové vozidlá na základe noriem EHK OSN) zaevidované</w:t>
            </w:r>
            <w:r w:rsidR="00C73367" w:rsidRPr="00A11C6D">
              <w:rPr>
                <w:noProof/>
                <w:spacing w:val="-6"/>
                <w:lang w:val="sk-SK"/>
              </w:rPr>
              <w:t xml:space="preserve"> v </w:t>
            </w:r>
            <w:r w:rsidRPr="00A11C6D">
              <w:rPr>
                <w:noProof/>
                <w:spacing w:val="-6"/>
                <w:lang w:val="sk-SK"/>
              </w:rPr>
              <w:t>Rumunsku od konca roka 2020 do konca roka 2025. Oficiálne údaje za koniec roka 2025 nahlasuje národný štatistický úrad do konca prvého štvrťroka 2026 Európskemu stredisku pre monitorovanie alternatívnych palív na účely monitorovania.</w:t>
            </w:r>
          </w:p>
          <w:p w14:paraId="1E6C719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254DA8A8"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79A7CCA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64</w:t>
            </w:r>
          </w:p>
        </w:tc>
        <w:tc>
          <w:tcPr>
            <w:tcW w:w="2013" w:type="dxa"/>
            <w:tcBorders>
              <w:top w:val="single" w:sz="4" w:space="0" w:color="auto"/>
              <w:left w:val="nil"/>
              <w:bottom w:val="single" w:sz="4" w:space="0" w:color="auto"/>
              <w:right w:val="single" w:sz="4" w:space="0" w:color="auto"/>
            </w:tcBorders>
            <w:shd w:val="clear" w:color="auto" w:fill="C6EFCE"/>
            <w:noWrap/>
          </w:tcPr>
          <w:p w14:paraId="3562957B" w14:textId="3FDA409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premávky/infraštruktúra pre alternatívne palivá</w:t>
            </w:r>
          </w:p>
        </w:tc>
        <w:tc>
          <w:tcPr>
            <w:tcW w:w="1075" w:type="dxa"/>
            <w:tcBorders>
              <w:top w:val="single" w:sz="4" w:space="0" w:color="auto"/>
              <w:left w:val="nil"/>
              <w:bottom w:val="single" w:sz="4" w:space="0" w:color="auto"/>
              <w:right w:val="single" w:sz="4" w:space="0" w:color="auto"/>
            </w:tcBorders>
            <w:shd w:val="clear" w:color="auto" w:fill="C6EFCE"/>
            <w:noWrap/>
          </w:tcPr>
          <w:p w14:paraId="220D6AB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77C4094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Elektrické nabíjacie stanice nainštalované na vnútroštátnej úrovni</w:t>
            </w:r>
          </w:p>
        </w:tc>
        <w:tc>
          <w:tcPr>
            <w:tcW w:w="1745" w:type="dxa"/>
            <w:tcBorders>
              <w:top w:val="single" w:sz="4" w:space="0" w:color="auto"/>
              <w:left w:val="nil"/>
              <w:bottom w:val="single" w:sz="4" w:space="0" w:color="auto"/>
              <w:right w:val="single" w:sz="4" w:space="0" w:color="auto"/>
            </w:tcBorders>
            <w:shd w:val="clear" w:color="auto" w:fill="C6EFCE"/>
            <w:noWrap/>
          </w:tcPr>
          <w:p w14:paraId="36A4F35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7117FE8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59" w:type="dxa"/>
            <w:tcBorders>
              <w:top w:val="single" w:sz="4" w:space="0" w:color="auto"/>
              <w:left w:val="nil"/>
              <w:bottom w:val="single" w:sz="4" w:space="0" w:color="auto"/>
              <w:right w:val="single" w:sz="4" w:space="0" w:color="auto"/>
            </w:tcBorders>
            <w:shd w:val="clear" w:color="auto" w:fill="C6EFCE"/>
            <w:noWrap/>
          </w:tcPr>
          <w:p w14:paraId="408CB4D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1 836</w:t>
            </w:r>
          </w:p>
        </w:tc>
        <w:tc>
          <w:tcPr>
            <w:tcW w:w="725" w:type="dxa"/>
            <w:tcBorders>
              <w:top w:val="single" w:sz="4" w:space="0" w:color="auto"/>
              <w:left w:val="nil"/>
              <w:bottom w:val="single" w:sz="4" w:space="0" w:color="auto"/>
              <w:right w:val="single" w:sz="4" w:space="0" w:color="auto"/>
            </w:tcBorders>
            <w:shd w:val="clear" w:color="auto" w:fill="C6EFCE"/>
            <w:noWrap/>
          </w:tcPr>
          <w:p w14:paraId="7103A673" w14:textId="4EE83F9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22 415</w:t>
            </w:r>
          </w:p>
        </w:tc>
        <w:tc>
          <w:tcPr>
            <w:tcW w:w="941" w:type="dxa"/>
            <w:tcBorders>
              <w:top w:val="single" w:sz="4" w:space="0" w:color="auto"/>
              <w:left w:val="nil"/>
              <w:bottom w:val="single" w:sz="4" w:space="0" w:color="auto"/>
              <w:right w:val="single" w:sz="4" w:space="0" w:color="auto"/>
            </w:tcBorders>
            <w:shd w:val="clear" w:color="auto" w:fill="C6EFCE"/>
            <w:noWrap/>
          </w:tcPr>
          <w:p w14:paraId="3415890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3935D5B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6153911C" w14:textId="7F7C82C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Národný cieľ pre elektrické nabíjacie stanice pre cestné vozidlá</w:t>
            </w:r>
            <w:r w:rsidR="00C73367" w:rsidRPr="00A11C6D">
              <w:rPr>
                <w:noProof/>
                <w:spacing w:val="-6"/>
                <w:lang w:val="sk-SK"/>
              </w:rPr>
              <w:t xml:space="preserve"> s </w:t>
            </w:r>
            <w:r w:rsidRPr="00A11C6D">
              <w:rPr>
                <w:noProof/>
                <w:spacing w:val="-6"/>
                <w:lang w:val="sk-SK"/>
              </w:rPr>
              <w:t>nulovými emisiami pozostáva z:</w:t>
            </w:r>
          </w:p>
          <w:p w14:paraId="5DF2C6A5" w14:textId="77777777" w:rsidR="009A71A8" w:rsidRPr="00A11C6D" w:rsidRDefault="00674A8F">
            <w:pPr>
              <w:pStyle w:val="P68B1DB1-ListParagraph13"/>
              <w:numPr>
                <w:ilvl w:val="0"/>
                <w:numId w:val="37"/>
              </w:numPr>
              <w:spacing w:after="0" w:line="240" w:lineRule="auto"/>
              <w:ind w:left="250" w:hanging="250"/>
              <w:jc w:val="both"/>
              <w:rPr>
                <w:rFonts w:eastAsia="Times New Roman" w:cs="Times New Roman"/>
                <w:noProof/>
                <w:spacing w:val="-6"/>
                <w:lang w:val="sk-SK"/>
              </w:rPr>
            </w:pPr>
            <w:r w:rsidRPr="00A11C6D">
              <w:rPr>
                <w:noProof/>
                <w:spacing w:val="-6"/>
                <w:lang w:val="sk-SK"/>
              </w:rPr>
              <w:t>1836 už existujúcich nabíjacích staníc</w:t>
            </w:r>
          </w:p>
          <w:p w14:paraId="45BBA239" w14:textId="6B738D9E" w:rsidR="009A71A8" w:rsidRPr="00A11C6D" w:rsidRDefault="00674A8F">
            <w:pPr>
              <w:pStyle w:val="P68B1DB1-ListParagraph13"/>
              <w:numPr>
                <w:ilvl w:val="0"/>
                <w:numId w:val="37"/>
              </w:numPr>
              <w:spacing w:after="0" w:line="240" w:lineRule="auto"/>
              <w:ind w:left="250" w:hanging="250"/>
              <w:jc w:val="both"/>
              <w:rPr>
                <w:rFonts w:eastAsia="Times New Roman" w:cs="Times New Roman"/>
                <w:noProof/>
                <w:spacing w:val="-6"/>
                <w:lang w:val="sk-SK"/>
              </w:rPr>
            </w:pPr>
            <w:r w:rsidRPr="00A11C6D">
              <w:rPr>
                <w:noProof/>
                <w:spacing w:val="-6"/>
                <w:lang w:val="sk-SK"/>
              </w:rPr>
              <w:t>2896 nabíjacích staníc</w:t>
            </w:r>
            <w:r w:rsidR="00C73367" w:rsidRPr="00A11C6D">
              <w:rPr>
                <w:noProof/>
                <w:spacing w:val="-6"/>
                <w:lang w:val="sk-SK"/>
              </w:rPr>
              <w:t xml:space="preserve"> s </w:t>
            </w:r>
            <w:r w:rsidRPr="00A11C6D">
              <w:rPr>
                <w:noProof/>
                <w:spacing w:val="-6"/>
                <w:lang w:val="sk-SK"/>
              </w:rPr>
              <w:t>vysokým výkonom (najmenej 50 kW) (z toho 264 elektrických nabíjacích staníc sa navrhuje prostredníctvom projektov rozvoja siete diaľnic financovaných</w:t>
            </w:r>
            <w:r w:rsidR="00C73367" w:rsidRPr="00A11C6D">
              <w:rPr>
                <w:noProof/>
                <w:spacing w:val="-6"/>
                <w:lang w:val="sk-SK"/>
              </w:rPr>
              <w:t xml:space="preserve"> z </w:t>
            </w:r>
            <w:r w:rsidRPr="00A11C6D">
              <w:rPr>
                <w:noProof/>
                <w:spacing w:val="-6"/>
                <w:lang w:val="sk-SK"/>
              </w:rPr>
              <w:t>Mechanizmu na podporu obnovy</w:t>
            </w:r>
            <w:r w:rsidR="00C73367" w:rsidRPr="00A11C6D">
              <w:rPr>
                <w:noProof/>
                <w:spacing w:val="-6"/>
                <w:lang w:val="sk-SK"/>
              </w:rPr>
              <w:t xml:space="preserve"> a </w:t>
            </w:r>
            <w:r w:rsidRPr="00A11C6D">
              <w:rPr>
                <w:noProof/>
                <w:spacing w:val="-6"/>
                <w:lang w:val="sk-SK"/>
              </w:rPr>
              <w:t>odolnosti) sa nainštaluje do siete vnútroštátnych ciest/diaľníc</w:t>
            </w:r>
            <w:r w:rsidR="00C73367" w:rsidRPr="00A11C6D">
              <w:rPr>
                <w:noProof/>
                <w:spacing w:val="-6"/>
                <w:lang w:val="sk-SK"/>
              </w:rPr>
              <w:t xml:space="preserve"> v </w:t>
            </w:r>
            <w:r w:rsidRPr="00A11C6D">
              <w:rPr>
                <w:noProof/>
                <w:spacing w:val="-6"/>
                <w:lang w:val="sk-SK"/>
              </w:rPr>
              <w:t>súlade so stratégiou C.N.A.I.R. na inštaláciu nabíjacích staníc pre elektrické vozidlá</w:t>
            </w:r>
            <w:r w:rsidR="00C73367" w:rsidRPr="00A11C6D">
              <w:rPr>
                <w:noProof/>
                <w:spacing w:val="-6"/>
                <w:lang w:val="sk-SK"/>
              </w:rPr>
              <w:t xml:space="preserve"> v </w:t>
            </w:r>
            <w:r w:rsidRPr="00A11C6D">
              <w:rPr>
                <w:noProof/>
                <w:spacing w:val="-6"/>
                <w:lang w:val="sk-SK"/>
              </w:rPr>
              <w:t>sieti TEN-T</w:t>
            </w:r>
            <w:r w:rsidR="00C73367" w:rsidRPr="00A11C6D">
              <w:rPr>
                <w:noProof/>
                <w:spacing w:val="-6"/>
                <w:lang w:val="sk-SK"/>
              </w:rPr>
              <w:t xml:space="preserve"> v </w:t>
            </w:r>
            <w:r w:rsidRPr="00A11C6D">
              <w:rPr>
                <w:noProof/>
                <w:spacing w:val="-6"/>
                <w:lang w:val="sk-SK"/>
              </w:rPr>
              <w:t>Rumunsku do roku 2030.</w:t>
            </w:r>
          </w:p>
          <w:p w14:paraId="4A4B4F54" w14:textId="45CCD829" w:rsidR="009A71A8" w:rsidRPr="00A11C6D" w:rsidRDefault="00674A8F">
            <w:pPr>
              <w:pStyle w:val="P68B1DB1-ListParagraph13"/>
              <w:numPr>
                <w:ilvl w:val="0"/>
                <w:numId w:val="37"/>
              </w:numPr>
              <w:spacing w:after="0" w:line="240" w:lineRule="auto"/>
              <w:ind w:left="250" w:hanging="250"/>
              <w:jc w:val="both"/>
              <w:rPr>
                <w:rFonts w:eastAsia="Times New Roman" w:cs="Times New Roman"/>
                <w:noProof/>
                <w:spacing w:val="-6"/>
                <w:lang w:val="sk-SK"/>
              </w:rPr>
            </w:pPr>
            <w:r w:rsidRPr="00A11C6D">
              <w:rPr>
                <w:noProof/>
                <w:spacing w:val="-6"/>
                <w:lang w:val="sk-SK"/>
              </w:rPr>
              <w:t>5683 nabíjacích bodov financovaných zo zložky „Miestny fond“ ministerstvom rozvoja (5600 nabíjacích bodov na vysokovýkonné nabíjanie</w:t>
            </w:r>
            <w:r w:rsidR="00C73367" w:rsidRPr="00A11C6D">
              <w:rPr>
                <w:noProof/>
                <w:spacing w:val="-6"/>
                <w:lang w:val="sk-SK"/>
              </w:rPr>
              <w:t xml:space="preserve"> a </w:t>
            </w:r>
            <w:r w:rsidRPr="00A11C6D">
              <w:rPr>
                <w:noProof/>
                <w:spacing w:val="-6"/>
                <w:lang w:val="sk-SK"/>
              </w:rPr>
              <w:t>83 nabíjacích staníc na bežné nabíjanie)</w:t>
            </w:r>
            <w:r w:rsidR="00C73367" w:rsidRPr="00A11C6D">
              <w:rPr>
                <w:noProof/>
                <w:spacing w:val="-6"/>
                <w:lang w:val="sk-SK"/>
              </w:rPr>
              <w:t xml:space="preserve"> v </w:t>
            </w:r>
            <w:r w:rsidRPr="00A11C6D">
              <w:rPr>
                <w:noProof/>
                <w:spacing w:val="-6"/>
                <w:lang w:val="sk-SK"/>
              </w:rPr>
              <w:t>tomto členení:</w:t>
            </w:r>
          </w:p>
          <w:p w14:paraId="462F3590" w14:textId="261739F2" w:rsidR="009A71A8" w:rsidRPr="00A11C6D" w:rsidRDefault="00674A8F">
            <w:pPr>
              <w:pStyle w:val="P68B1DB1-ListParagraph13"/>
              <w:numPr>
                <w:ilvl w:val="0"/>
                <w:numId w:val="36"/>
              </w:numPr>
              <w:spacing w:after="0" w:line="240" w:lineRule="auto"/>
              <w:ind w:left="392" w:hanging="250"/>
              <w:jc w:val="both"/>
              <w:rPr>
                <w:noProof/>
                <w:spacing w:val="-6"/>
                <w:lang w:val="sk-SK"/>
              </w:rPr>
            </w:pPr>
            <w:r w:rsidRPr="00A11C6D">
              <w:rPr>
                <w:noProof/>
                <w:spacing w:val="-6"/>
                <w:lang w:val="sk-SK"/>
              </w:rPr>
              <w:t>nabíjacie stanice</w:t>
            </w:r>
            <w:r w:rsidR="00C73367" w:rsidRPr="00A11C6D">
              <w:rPr>
                <w:noProof/>
                <w:spacing w:val="-6"/>
                <w:lang w:val="sk-SK"/>
              </w:rPr>
              <w:t xml:space="preserve"> v </w:t>
            </w:r>
            <w:r w:rsidRPr="00A11C6D">
              <w:rPr>
                <w:noProof/>
                <w:spacing w:val="-6"/>
                <w:lang w:val="sk-SK"/>
              </w:rPr>
              <w:t>obciach okresu: 1 697;</w:t>
            </w:r>
          </w:p>
          <w:p w14:paraId="1C26AC4F" w14:textId="5991D3F1" w:rsidR="009A71A8" w:rsidRPr="00A11C6D" w:rsidRDefault="00674A8F">
            <w:pPr>
              <w:pStyle w:val="P68B1DB1-ListParagraph13"/>
              <w:numPr>
                <w:ilvl w:val="0"/>
                <w:numId w:val="36"/>
              </w:numPr>
              <w:spacing w:after="0" w:line="240" w:lineRule="auto"/>
              <w:ind w:left="392" w:hanging="250"/>
              <w:jc w:val="both"/>
              <w:rPr>
                <w:noProof/>
                <w:spacing w:val="-6"/>
                <w:lang w:val="sk-SK"/>
              </w:rPr>
            </w:pPr>
            <w:r w:rsidRPr="00A11C6D">
              <w:rPr>
                <w:noProof/>
                <w:spacing w:val="-6"/>
                <w:lang w:val="sk-SK"/>
              </w:rPr>
              <w:t>nabíjacie stanice</w:t>
            </w:r>
            <w:r w:rsidR="00C73367" w:rsidRPr="00A11C6D">
              <w:rPr>
                <w:noProof/>
                <w:spacing w:val="-6"/>
                <w:lang w:val="sk-SK"/>
              </w:rPr>
              <w:t xml:space="preserve"> v </w:t>
            </w:r>
            <w:r w:rsidRPr="00A11C6D">
              <w:rPr>
                <w:noProof/>
                <w:spacing w:val="-6"/>
                <w:lang w:val="sk-SK"/>
              </w:rPr>
              <w:t>iných obciach: 796;</w:t>
            </w:r>
          </w:p>
          <w:p w14:paraId="0F2E19FE" w14:textId="2A53AE50" w:rsidR="00C73367" w:rsidRPr="00A11C6D" w:rsidRDefault="00674A8F">
            <w:pPr>
              <w:pStyle w:val="P68B1DB1-ListParagraph13"/>
              <w:numPr>
                <w:ilvl w:val="0"/>
                <w:numId w:val="36"/>
              </w:numPr>
              <w:spacing w:after="0" w:line="240" w:lineRule="auto"/>
              <w:ind w:left="392" w:hanging="250"/>
              <w:jc w:val="both"/>
              <w:rPr>
                <w:noProof/>
                <w:spacing w:val="-6"/>
                <w:lang w:val="sk-SK"/>
              </w:rPr>
            </w:pPr>
            <w:r w:rsidRPr="00A11C6D">
              <w:rPr>
                <w:noProof/>
                <w:spacing w:val="-6"/>
                <w:lang w:val="sk-SK"/>
              </w:rPr>
              <w:t>nabíjacie stanice</w:t>
            </w:r>
            <w:r w:rsidR="00C73367" w:rsidRPr="00A11C6D">
              <w:rPr>
                <w:noProof/>
                <w:spacing w:val="-6"/>
                <w:lang w:val="sk-SK"/>
              </w:rPr>
              <w:t xml:space="preserve"> v </w:t>
            </w:r>
            <w:r w:rsidRPr="00A11C6D">
              <w:rPr>
                <w:noProof/>
                <w:spacing w:val="-6"/>
                <w:lang w:val="sk-SK"/>
              </w:rPr>
              <w:t>mestách: 679</w:t>
            </w:r>
            <w:r w:rsidR="00C73367" w:rsidRPr="00A11C6D">
              <w:rPr>
                <w:noProof/>
                <w:spacing w:val="-6"/>
                <w:lang w:val="sk-SK"/>
              </w:rPr>
              <w:t>;</w:t>
            </w:r>
          </w:p>
          <w:p w14:paraId="122925A7" w14:textId="38402091" w:rsidR="009A71A8" w:rsidRPr="00A11C6D" w:rsidRDefault="00674A8F">
            <w:pPr>
              <w:pStyle w:val="P68B1DB1-ListParagraph13"/>
              <w:numPr>
                <w:ilvl w:val="0"/>
                <w:numId w:val="36"/>
              </w:numPr>
              <w:spacing w:after="0" w:line="240" w:lineRule="auto"/>
              <w:ind w:left="392" w:hanging="250"/>
              <w:jc w:val="both"/>
              <w:rPr>
                <w:noProof/>
                <w:spacing w:val="-6"/>
                <w:lang w:val="sk-SK"/>
              </w:rPr>
            </w:pPr>
            <w:r w:rsidRPr="00A11C6D">
              <w:rPr>
                <w:noProof/>
                <w:spacing w:val="-6"/>
                <w:lang w:val="sk-SK"/>
              </w:rPr>
              <w:t>nabíjacie stanice vo vidieckych oblastiach: 2 428.</w:t>
            </w:r>
          </w:p>
          <w:p w14:paraId="4F9637A8" w14:textId="76BA1D51" w:rsidR="009A71A8" w:rsidRPr="00A11C6D" w:rsidRDefault="00674A8F">
            <w:pPr>
              <w:pStyle w:val="P68B1DB1-ListParagraph13"/>
              <w:numPr>
                <w:ilvl w:val="0"/>
                <w:numId w:val="37"/>
              </w:numPr>
              <w:spacing w:after="0" w:line="240" w:lineRule="auto"/>
              <w:ind w:left="250" w:hanging="250"/>
              <w:jc w:val="both"/>
              <w:rPr>
                <w:rFonts w:eastAsia="Times New Roman" w:cs="Times New Roman"/>
                <w:noProof/>
                <w:spacing w:val="-6"/>
                <w:lang w:val="sk-SK"/>
              </w:rPr>
            </w:pPr>
            <w:r w:rsidRPr="00A11C6D">
              <w:rPr>
                <w:noProof/>
                <w:spacing w:val="-6"/>
                <w:lang w:val="sk-SK"/>
              </w:rPr>
              <w:t>2000 nabíjacích bodov financovaných zo zložky „vlna obnovy“ ministerstvom rozvoja (1000 vysokovýkonných bodov</w:t>
            </w:r>
            <w:r w:rsidR="00C73367" w:rsidRPr="00A11C6D">
              <w:rPr>
                <w:noProof/>
                <w:spacing w:val="-6"/>
                <w:lang w:val="sk-SK"/>
              </w:rPr>
              <w:t xml:space="preserve"> a </w:t>
            </w:r>
            <w:r w:rsidRPr="00A11C6D">
              <w:rPr>
                <w:noProof/>
                <w:spacing w:val="-6"/>
                <w:lang w:val="sk-SK"/>
              </w:rPr>
              <w:t>1000 bežných výkonových bodov);</w:t>
            </w:r>
          </w:p>
          <w:p w14:paraId="50E20684" w14:textId="6E4DAD7A" w:rsidR="009A71A8" w:rsidRPr="00A11C6D" w:rsidRDefault="00674A8F">
            <w:pPr>
              <w:pStyle w:val="P68B1DB1-ListParagraph13"/>
              <w:numPr>
                <w:ilvl w:val="0"/>
                <w:numId w:val="37"/>
              </w:numPr>
              <w:spacing w:after="0" w:line="240" w:lineRule="auto"/>
              <w:ind w:left="250" w:hanging="250"/>
              <w:jc w:val="both"/>
              <w:rPr>
                <w:rFonts w:eastAsia="Times New Roman" w:cs="Times New Roman"/>
                <w:noProof/>
                <w:spacing w:val="-6"/>
                <w:lang w:val="sk-SK"/>
              </w:rPr>
            </w:pPr>
            <w:r w:rsidRPr="00A11C6D">
              <w:rPr>
                <w:noProof/>
                <w:spacing w:val="-6"/>
                <w:lang w:val="sk-SK"/>
              </w:rPr>
              <w:t>aspoň 10000 ďalších nabíjacích staníc na vysokú</w:t>
            </w:r>
            <w:r w:rsidR="00C73367" w:rsidRPr="00A11C6D">
              <w:rPr>
                <w:noProof/>
                <w:spacing w:val="-6"/>
                <w:lang w:val="sk-SK"/>
              </w:rPr>
              <w:t xml:space="preserve"> a </w:t>
            </w:r>
            <w:r w:rsidRPr="00A11C6D">
              <w:rPr>
                <w:noProof/>
                <w:spacing w:val="-6"/>
                <w:lang w:val="sk-SK"/>
              </w:rPr>
              <w:t>bežnú spotrebu financovaných</w:t>
            </w:r>
            <w:r w:rsidR="00C73367" w:rsidRPr="00A11C6D">
              <w:rPr>
                <w:noProof/>
                <w:spacing w:val="-6"/>
                <w:lang w:val="sk-SK"/>
              </w:rPr>
              <w:t xml:space="preserve"> z </w:t>
            </w:r>
            <w:r w:rsidRPr="00A11C6D">
              <w:rPr>
                <w:noProof/>
                <w:spacing w:val="-6"/>
                <w:lang w:val="sk-SK"/>
              </w:rPr>
              <w:t>vnútroštátnych zdrojov, iných finančných prostriedkov EÚ (vrátane politiky súdržnosti) a/alebo zo súkromných zdrojov (a to aj prostredníctvom koncesií).</w:t>
            </w:r>
          </w:p>
          <w:p w14:paraId="0A20D1AB" w14:textId="5497878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Tieto nabíjacie stanice sa nachádzajú</w:t>
            </w:r>
            <w:r w:rsidR="00C73367" w:rsidRPr="00A11C6D">
              <w:rPr>
                <w:noProof/>
                <w:spacing w:val="-6"/>
                <w:lang w:val="sk-SK"/>
              </w:rPr>
              <w:t xml:space="preserve"> v </w:t>
            </w:r>
            <w:r w:rsidRPr="00A11C6D">
              <w:rPr>
                <w:noProof/>
                <w:spacing w:val="-6"/>
                <w:lang w:val="sk-SK"/>
              </w:rPr>
              <w:t>oblastiach stanovených všeobecnými mestskými plánmi/plánmi udržateľnej mestskej mobility ako oblasti pre bývanie/zmiešané oblasti/oblasti služieb/komerčné oblasti/dopravné oblasti (čo najbližšie</w:t>
            </w:r>
            <w:r w:rsidR="00C73367" w:rsidRPr="00A11C6D">
              <w:rPr>
                <w:noProof/>
                <w:spacing w:val="-6"/>
                <w:lang w:val="sk-SK"/>
              </w:rPr>
              <w:t xml:space="preserve"> k </w:t>
            </w:r>
            <w:r w:rsidRPr="00A11C6D">
              <w:rPr>
                <w:noProof/>
                <w:spacing w:val="-6"/>
                <w:lang w:val="sk-SK"/>
              </w:rPr>
              <w:t>obyvateľom –</w:t>
            </w:r>
            <w:r w:rsidR="00C73367" w:rsidRPr="00A11C6D">
              <w:rPr>
                <w:noProof/>
                <w:spacing w:val="-6"/>
                <w:lang w:val="sk-SK"/>
              </w:rPr>
              <w:t xml:space="preserve"> s </w:t>
            </w:r>
            <w:r w:rsidRPr="00A11C6D">
              <w:rPr>
                <w:noProof/>
                <w:spacing w:val="-6"/>
                <w:lang w:val="sk-SK"/>
              </w:rPr>
              <w:t>cieľom obmedziť potreby cestovania). Tieto nabíjacie stanice musia byť umiestnené aj</w:t>
            </w:r>
            <w:r w:rsidR="00C73367" w:rsidRPr="00A11C6D">
              <w:rPr>
                <w:noProof/>
                <w:spacing w:val="-6"/>
                <w:lang w:val="sk-SK"/>
              </w:rPr>
              <w:t xml:space="preserve"> v </w:t>
            </w:r>
            <w:r w:rsidRPr="00A11C6D">
              <w:rPr>
                <w:noProof/>
                <w:spacing w:val="-6"/>
                <w:lang w:val="sk-SK"/>
              </w:rPr>
              <w:t>multimodálnych miestach</w:t>
            </w:r>
            <w:r w:rsidR="00C73367" w:rsidRPr="00A11C6D">
              <w:rPr>
                <w:noProof/>
                <w:spacing w:val="-6"/>
                <w:lang w:val="sk-SK"/>
              </w:rPr>
              <w:t xml:space="preserve"> s </w:t>
            </w:r>
            <w:r w:rsidRPr="00A11C6D">
              <w:rPr>
                <w:noProof/>
                <w:spacing w:val="-6"/>
                <w:lang w:val="sk-SK"/>
              </w:rPr>
              <w:t>cieľom podporiť dochádzajúcich pracovníkov, aby využívali verejnú dopravu.</w:t>
            </w:r>
          </w:p>
          <w:p w14:paraId="28184D3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Nabíjacie stanice sa inštalujú:</w:t>
            </w:r>
          </w:p>
          <w:p w14:paraId="4755E987" w14:textId="67429C6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85 – 95</w:t>
            </w:r>
            <w:r w:rsidR="00C73367" w:rsidRPr="00A11C6D">
              <w:rPr>
                <w:noProof/>
                <w:spacing w:val="-6"/>
                <w:lang w:val="sk-SK"/>
              </w:rPr>
              <w:t> %</w:t>
            </w:r>
            <w:r w:rsidRPr="00A11C6D">
              <w:rPr>
                <w:noProof/>
                <w:spacing w:val="-6"/>
                <w:lang w:val="sk-SK"/>
              </w:rPr>
              <w:t xml:space="preserve"> vo verejne prístupných/poloverejných priestoroch;</w:t>
            </w:r>
          </w:p>
          <w:p w14:paraId="45ECB7A2" w14:textId="2F4BDD7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 – 15</w:t>
            </w:r>
            <w:r w:rsidR="00C73367" w:rsidRPr="00A11C6D">
              <w:rPr>
                <w:noProof/>
                <w:spacing w:val="-6"/>
                <w:lang w:val="sk-SK"/>
              </w:rPr>
              <w:t> % v </w:t>
            </w:r>
            <w:r w:rsidRPr="00A11C6D">
              <w:rPr>
                <w:noProof/>
                <w:spacing w:val="-6"/>
                <w:lang w:val="sk-SK"/>
              </w:rPr>
              <w:t>súkromných budovách.</w:t>
            </w:r>
          </w:p>
        </w:tc>
      </w:tr>
      <w:tr w:rsidR="009A71A8" w:rsidRPr="00A11C6D" w14:paraId="72326C74"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2F4BF09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65</w:t>
            </w:r>
          </w:p>
        </w:tc>
        <w:tc>
          <w:tcPr>
            <w:tcW w:w="2013" w:type="dxa"/>
            <w:tcBorders>
              <w:top w:val="single" w:sz="4" w:space="0" w:color="auto"/>
              <w:left w:val="nil"/>
              <w:bottom w:val="single" w:sz="4" w:space="0" w:color="auto"/>
              <w:right w:val="single" w:sz="4" w:space="0" w:color="auto"/>
            </w:tcBorders>
            <w:shd w:val="clear" w:color="auto" w:fill="C6EFCE"/>
            <w:noWrap/>
          </w:tcPr>
          <w:p w14:paraId="0F5A06EF" w14:textId="1C85B5D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0BC8C12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Bezpečnosť cestnej premávky</w:t>
            </w:r>
          </w:p>
        </w:tc>
        <w:tc>
          <w:tcPr>
            <w:tcW w:w="1075" w:type="dxa"/>
            <w:tcBorders>
              <w:top w:val="single" w:sz="4" w:space="0" w:color="auto"/>
              <w:left w:val="nil"/>
              <w:bottom w:val="single" w:sz="4" w:space="0" w:color="auto"/>
              <w:right w:val="single" w:sz="4" w:space="0" w:color="auto"/>
            </w:tcBorders>
            <w:shd w:val="clear" w:color="auto" w:fill="C6EFCE"/>
            <w:noWrap/>
          </w:tcPr>
          <w:p w14:paraId="2FA62C0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14F44AA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národnej stratégie bezpečnosti cestnej premávky</w:t>
            </w:r>
          </w:p>
        </w:tc>
        <w:tc>
          <w:tcPr>
            <w:tcW w:w="1745" w:type="dxa"/>
            <w:tcBorders>
              <w:top w:val="single" w:sz="4" w:space="0" w:color="auto"/>
              <w:left w:val="nil"/>
              <w:bottom w:val="single" w:sz="4" w:space="0" w:color="auto"/>
              <w:right w:val="single" w:sz="4" w:space="0" w:color="auto"/>
            </w:tcBorders>
            <w:shd w:val="clear" w:color="auto" w:fill="C6EFCE"/>
            <w:noWrap/>
          </w:tcPr>
          <w:p w14:paraId="7AE1E740" w14:textId="2480882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stratégie rozhodnutím vlády (sekundárne právne predpisy)</w:t>
            </w:r>
            <w:r w:rsidR="00C73367" w:rsidRPr="00A11C6D">
              <w:rPr>
                <w:noProof/>
                <w:spacing w:val="-6"/>
                <w:lang w:val="sk-SK"/>
              </w:rPr>
              <w:t xml:space="preserve"> a </w:t>
            </w:r>
            <w:r w:rsidRPr="00A11C6D">
              <w:rPr>
                <w:noProof/>
                <w:spacing w:val="-6"/>
                <w:lang w:val="sk-SK"/>
              </w:rPr>
              <w:t>začiatok jej vykonávania</w:t>
            </w:r>
          </w:p>
        </w:tc>
        <w:tc>
          <w:tcPr>
            <w:tcW w:w="941" w:type="dxa"/>
            <w:tcBorders>
              <w:top w:val="single" w:sz="4" w:space="0" w:color="auto"/>
              <w:left w:val="nil"/>
              <w:bottom w:val="single" w:sz="4" w:space="0" w:color="auto"/>
              <w:right w:val="single" w:sz="4" w:space="0" w:color="auto"/>
            </w:tcBorders>
            <w:shd w:val="clear" w:color="auto" w:fill="C6EFCE"/>
            <w:noWrap/>
          </w:tcPr>
          <w:p w14:paraId="47716D9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658751D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135B803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3852B96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589EEB0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691" w:type="dxa"/>
            <w:tcBorders>
              <w:top w:val="single" w:sz="4" w:space="0" w:color="auto"/>
              <w:left w:val="nil"/>
              <w:bottom w:val="single" w:sz="4" w:space="0" w:color="auto"/>
              <w:right w:val="single" w:sz="4" w:space="0" w:color="auto"/>
            </w:tcBorders>
            <w:shd w:val="clear" w:color="auto" w:fill="C6EFCE"/>
            <w:noWrap/>
          </w:tcPr>
          <w:p w14:paraId="63AB19C6" w14:textId="7C35F0F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národnej stratégii bezpečnosti cestnej premávky na roky 2021 – 2030 sa vykonávajú pravidlá</w:t>
            </w:r>
            <w:r w:rsidR="00C73367" w:rsidRPr="00A11C6D">
              <w:rPr>
                <w:noProof/>
                <w:spacing w:val="-6"/>
                <w:lang w:val="sk-SK"/>
              </w:rPr>
              <w:t xml:space="preserve"> a </w:t>
            </w:r>
            <w:r w:rsidRPr="00A11C6D">
              <w:rPr>
                <w:noProof/>
                <w:spacing w:val="-6"/>
                <w:lang w:val="sk-SK"/>
              </w:rPr>
              <w:t>usmernenia EÚ stanovené</w:t>
            </w:r>
            <w:r w:rsidR="00C73367" w:rsidRPr="00A11C6D">
              <w:rPr>
                <w:noProof/>
                <w:spacing w:val="-6"/>
                <w:lang w:val="sk-SK"/>
              </w:rPr>
              <w:t xml:space="preserve"> v </w:t>
            </w:r>
            <w:r w:rsidRPr="00A11C6D">
              <w:rPr>
                <w:noProof/>
                <w:spacing w:val="-6"/>
                <w:lang w:val="sk-SK"/>
              </w:rPr>
              <w:t>rámci politiky EÚ</w:t>
            </w:r>
            <w:r w:rsidR="00C73367" w:rsidRPr="00A11C6D">
              <w:rPr>
                <w:noProof/>
                <w:spacing w:val="-6"/>
                <w:lang w:val="sk-SK"/>
              </w:rPr>
              <w:t xml:space="preserve"> v </w:t>
            </w:r>
            <w:r w:rsidRPr="00A11C6D">
              <w:rPr>
                <w:noProof/>
                <w:spacing w:val="-6"/>
                <w:lang w:val="sk-SK"/>
              </w:rPr>
              <w:t>oblasti bezpečnosti cestnej premávky na roky 2021 – 2030</w:t>
            </w:r>
            <w:r w:rsidR="00C73367" w:rsidRPr="00A11C6D">
              <w:rPr>
                <w:noProof/>
                <w:spacing w:val="-6"/>
                <w:lang w:val="sk-SK"/>
              </w:rPr>
              <w:t xml:space="preserve"> a </w:t>
            </w:r>
            <w:r w:rsidRPr="00A11C6D">
              <w:rPr>
                <w:noProof/>
                <w:spacing w:val="-6"/>
                <w:lang w:val="sk-SK"/>
              </w:rPr>
              <w:t>vízii nulovej úmrtnosti</w:t>
            </w:r>
            <w:r w:rsidR="00C73367" w:rsidRPr="00A11C6D">
              <w:rPr>
                <w:noProof/>
                <w:spacing w:val="-6"/>
                <w:lang w:val="sk-SK"/>
              </w:rPr>
              <w:t xml:space="preserve"> s </w:t>
            </w:r>
            <w:r w:rsidRPr="00A11C6D">
              <w:rPr>
                <w:noProof/>
                <w:spacing w:val="-6"/>
                <w:lang w:val="sk-SK"/>
              </w:rPr>
              <w:t>cieľom znížiť počet smrteľných nehôd na cestách do roku 2050 takmer na nulu. Rumunsko ako strednodobý cieľ prijíma cieľ EÚ znížiť počet obetí (úmrtí</w:t>
            </w:r>
            <w:r w:rsidR="00C73367" w:rsidRPr="00A11C6D">
              <w:rPr>
                <w:noProof/>
                <w:spacing w:val="-6"/>
                <w:lang w:val="sk-SK"/>
              </w:rPr>
              <w:t xml:space="preserve"> a </w:t>
            </w:r>
            <w:r w:rsidRPr="00A11C6D">
              <w:rPr>
                <w:noProof/>
                <w:spacing w:val="-6"/>
                <w:lang w:val="sk-SK"/>
              </w:rPr>
              <w:t>vážne zranených)</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w:t>
            </w:r>
            <w:r w:rsidRPr="00A11C6D">
              <w:rPr>
                <w:noProof/>
                <w:spacing w:val="-6"/>
                <w:lang w:val="sk-SK"/>
              </w:rPr>
              <w:t xml:space="preserve"> od základného scenára</w:t>
            </w:r>
            <w:r w:rsidR="00C73367" w:rsidRPr="00A11C6D">
              <w:rPr>
                <w:noProof/>
                <w:spacing w:val="-6"/>
                <w:lang w:val="sk-SK"/>
              </w:rPr>
              <w:t xml:space="preserve"> z </w:t>
            </w:r>
            <w:r w:rsidRPr="00A11C6D">
              <w:rPr>
                <w:noProof/>
                <w:spacing w:val="-6"/>
                <w:lang w:val="sk-SK"/>
              </w:rPr>
              <w:t>roku 2019 do roku 2030.</w:t>
            </w:r>
          </w:p>
          <w:p w14:paraId="36089D8B" w14:textId="4B750D3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Stratégia je určená integrovaným</w:t>
            </w:r>
            <w:r w:rsidR="00C73367" w:rsidRPr="00A11C6D">
              <w:rPr>
                <w:noProof/>
                <w:spacing w:val="-6"/>
                <w:lang w:val="sk-SK"/>
              </w:rPr>
              <w:t xml:space="preserve"> a </w:t>
            </w:r>
            <w:r w:rsidRPr="00A11C6D">
              <w:rPr>
                <w:noProof/>
                <w:spacing w:val="-6"/>
                <w:lang w:val="sk-SK"/>
              </w:rPr>
              <w:t>multidisciplinárnym spôsobom všetkým aktérom zapojeným do bezpečnosti cestnej premávky</w:t>
            </w:r>
            <w:r w:rsidR="00C73367" w:rsidRPr="00A11C6D">
              <w:rPr>
                <w:noProof/>
                <w:spacing w:val="-6"/>
                <w:lang w:val="sk-SK"/>
              </w:rPr>
              <w:t xml:space="preserve"> a </w:t>
            </w:r>
            <w:r w:rsidRPr="00A11C6D">
              <w:rPr>
                <w:noProof/>
                <w:spacing w:val="-6"/>
                <w:lang w:val="sk-SK"/>
              </w:rPr>
              <w:t>zahŕňa:</w:t>
            </w:r>
          </w:p>
          <w:p w14:paraId="0390A475" w14:textId="77777777"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presadzovanie pravidiel, ktorými sa riadi dodržiavanie predpisov, vyššie sankcie za porušenie zákona;</w:t>
            </w:r>
          </w:p>
          <w:p w14:paraId="3D6B7974" w14:textId="77777777" w:rsidR="00C73367" w:rsidRPr="00A11C6D" w:rsidRDefault="00674A8F">
            <w:pPr>
              <w:pStyle w:val="P68B1DB1-ListParagraph13"/>
              <w:numPr>
                <w:ilvl w:val="0"/>
                <w:numId w:val="33"/>
              </w:numPr>
              <w:spacing w:after="0" w:line="240" w:lineRule="auto"/>
              <w:ind w:left="250" w:hanging="218"/>
              <w:jc w:val="both"/>
              <w:rPr>
                <w:noProof/>
                <w:spacing w:val="-6"/>
                <w:lang w:val="sk-SK"/>
              </w:rPr>
            </w:pPr>
            <w:r w:rsidRPr="00A11C6D">
              <w:rPr>
                <w:noProof/>
                <w:spacing w:val="-6"/>
                <w:lang w:val="sk-SK"/>
              </w:rPr>
              <w:t>zníženie rýchlostných obmedzení</w:t>
            </w:r>
            <w:r w:rsidR="00C73367" w:rsidRPr="00A11C6D">
              <w:rPr>
                <w:noProof/>
                <w:spacing w:val="-6"/>
                <w:lang w:val="sk-SK"/>
              </w:rPr>
              <w:t xml:space="preserve"> v </w:t>
            </w:r>
            <w:r w:rsidRPr="00A11C6D">
              <w:rPr>
                <w:noProof/>
                <w:spacing w:val="-6"/>
                <w:lang w:val="sk-SK"/>
              </w:rPr>
              <w:t>konkrétnych oblastiach alebo cestách</w:t>
            </w:r>
            <w:r w:rsidR="00C73367" w:rsidRPr="00A11C6D">
              <w:rPr>
                <w:noProof/>
                <w:spacing w:val="-6"/>
                <w:lang w:val="sk-SK"/>
              </w:rPr>
              <w:t xml:space="preserve"> v </w:t>
            </w:r>
            <w:r w:rsidRPr="00A11C6D">
              <w:rPr>
                <w:noProof/>
                <w:spacing w:val="-6"/>
                <w:lang w:val="sk-SK"/>
              </w:rPr>
              <w:t>závislosti od údajov</w:t>
            </w:r>
            <w:r w:rsidR="00C73367" w:rsidRPr="00A11C6D">
              <w:rPr>
                <w:noProof/>
                <w:spacing w:val="-6"/>
                <w:lang w:val="sk-SK"/>
              </w:rPr>
              <w:t xml:space="preserve"> o </w:t>
            </w:r>
            <w:r w:rsidRPr="00A11C6D">
              <w:rPr>
                <w:noProof/>
                <w:spacing w:val="-6"/>
                <w:lang w:val="sk-SK"/>
              </w:rPr>
              <w:t>nehodách/analýzy rizík</w:t>
            </w:r>
            <w:r w:rsidR="00C73367" w:rsidRPr="00A11C6D">
              <w:rPr>
                <w:noProof/>
                <w:spacing w:val="-6"/>
                <w:lang w:val="sk-SK"/>
              </w:rPr>
              <w:t xml:space="preserve"> a </w:t>
            </w:r>
            <w:r w:rsidRPr="00A11C6D">
              <w:rPr>
                <w:noProof/>
                <w:spacing w:val="-6"/>
                <w:lang w:val="sk-SK"/>
              </w:rPr>
              <w:t>najlepších postupov na úrovni EÚ, zavedenie systému riadenia rýchlosti</w:t>
            </w:r>
            <w:r w:rsidR="00C73367" w:rsidRPr="00A11C6D">
              <w:rPr>
                <w:noProof/>
                <w:spacing w:val="-6"/>
                <w:lang w:val="sk-SK"/>
              </w:rPr>
              <w:t xml:space="preserve"> a </w:t>
            </w:r>
            <w:r w:rsidRPr="00A11C6D">
              <w:rPr>
                <w:noProof/>
                <w:spacing w:val="-6"/>
                <w:lang w:val="sk-SK"/>
              </w:rPr>
              <w:t>povinných bezpečnostných prvkov, revízia pravidiel cestnej premávky vrátane priority pre zraniteľných používateľov,</w:t>
            </w:r>
          </w:p>
          <w:p w14:paraId="63A8C0F3" w14:textId="56B01D93"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obmedzenie čiernych/horúcich škvŕn</w:t>
            </w:r>
            <w:r w:rsidR="00C73367" w:rsidRPr="00A11C6D">
              <w:rPr>
                <w:noProof/>
                <w:spacing w:val="-6"/>
                <w:lang w:val="sk-SK"/>
              </w:rPr>
              <w:t xml:space="preserve"> v </w:t>
            </w:r>
            <w:r w:rsidRPr="00A11C6D">
              <w:rPr>
                <w:noProof/>
                <w:spacing w:val="-6"/>
                <w:lang w:val="sk-SK"/>
              </w:rPr>
              <w:t>mestskom aj medzimestskom prostredí vrátane osobitného investičného akčného plánu na zníženie počtu čiernych/horúcich škvŕn</w:t>
            </w:r>
            <w:r w:rsidR="00C73367" w:rsidRPr="00A11C6D">
              <w:rPr>
                <w:noProof/>
                <w:spacing w:val="-6"/>
                <w:lang w:val="sk-SK"/>
              </w:rPr>
              <w:t xml:space="preserve"> o </w:t>
            </w:r>
            <w:r w:rsidRPr="00A11C6D">
              <w:rPr>
                <w:noProof/>
                <w:spacing w:val="-6"/>
                <w:lang w:val="sk-SK"/>
              </w:rPr>
              <w:t>129 do 2. štvrťroka 2026</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pôvodnými 267 čiernymi/horúcimi bodmi</w:t>
            </w:r>
            <w:r w:rsidR="00C73367" w:rsidRPr="00A11C6D">
              <w:rPr>
                <w:noProof/>
                <w:spacing w:val="-6"/>
                <w:lang w:val="sk-SK"/>
              </w:rPr>
              <w:t xml:space="preserve"> v </w:t>
            </w:r>
            <w:r w:rsidRPr="00A11C6D">
              <w:rPr>
                <w:noProof/>
                <w:spacing w:val="-6"/>
                <w:lang w:val="sk-SK"/>
              </w:rPr>
              <w:t>roku 2021;</w:t>
            </w:r>
          </w:p>
          <w:p w14:paraId="5BFF0D2E" w14:textId="7CC197CC"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postupné vyraďovanie starých/nedostatočných vozidiel</w:t>
            </w:r>
            <w:r w:rsidR="00C73367" w:rsidRPr="00A11C6D">
              <w:rPr>
                <w:noProof/>
                <w:spacing w:val="-6"/>
                <w:lang w:val="sk-SK"/>
              </w:rPr>
              <w:t xml:space="preserve"> z </w:t>
            </w:r>
            <w:r w:rsidRPr="00A11C6D">
              <w:rPr>
                <w:noProof/>
                <w:spacing w:val="-6"/>
                <w:lang w:val="sk-SK"/>
              </w:rPr>
              <w:t>národného registra, zvýšené bezpečnostné kontroly</w:t>
            </w:r>
            <w:r w:rsidR="00C73367" w:rsidRPr="00A11C6D">
              <w:rPr>
                <w:noProof/>
                <w:spacing w:val="-6"/>
                <w:lang w:val="sk-SK"/>
              </w:rPr>
              <w:t xml:space="preserve"> a </w:t>
            </w:r>
            <w:r w:rsidRPr="00A11C6D">
              <w:rPr>
                <w:noProof/>
                <w:spacing w:val="-6"/>
                <w:lang w:val="sk-SK"/>
              </w:rPr>
              <w:t>kontroly,</w:t>
            </w:r>
          </w:p>
          <w:p w14:paraId="62A994EC" w14:textId="7BD11F45"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vzdelávanie</w:t>
            </w:r>
            <w:r w:rsidR="00C73367" w:rsidRPr="00A11C6D">
              <w:rPr>
                <w:noProof/>
                <w:spacing w:val="-6"/>
                <w:lang w:val="sk-SK"/>
              </w:rPr>
              <w:t xml:space="preserve"> a </w:t>
            </w:r>
            <w:r w:rsidRPr="00A11C6D">
              <w:rPr>
                <w:noProof/>
                <w:spacing w:val="-6"/>
                <w:lang w:val="sk-SK"/>
              </w:rPr>
              <w:t>odborná príprava, informačné kampane;</w:t>
            </w:r>
          </w:p>
          <w:p w14:paraId="1EC2FB33" w14:textId="2605F570"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integrácia legislatívneho systému</w:t>
            </w:r>
            <w:r w:rsidR="00C73367" w:rsidRPr="00A11C6D">
              <w:rPr>
                <w:noProof/>
                <w:spacing w:val="-6"/>
                <w:lang w:val="sk-SK"/>
              </w:rPr>
              <w:t xml:space="preserve"> a </w:t>
            </w:r>
            <w:r w:rsidRPr="00A11C6D">
              <w:rPr>
                <w:noProof/>
                <w:spacing w:val="-6"/>
                <w:lang w:val="sk-SK"/>
              </w:rPr>
              <w:t>reforma inteligentných dopravných systémov (IDS).</w:t>
            </w:r>
          </w:p>
          <w:p w14:paraId="74EA63A3" w14:textId="2A76A048" w:rsidR="00C73367" w:rsidRPr="00A11C6D" w:rsidRDefault="00674A8F">
            <w:pPr>
              <w:pStyle w:val="P68B1DB1-Normal5"/>
              <w:suppressAutoHyphens/>
              <w:autoSpaceDN w:val="0"/>
              <w:spacing w:after="0" w:line="240" w:lineRule="auto"/>
              <w:jc w:val="both"/>
              <w:textAlignment w:val="baseline"/>
              <w:rPr>
                <w:noProof/>
                <w:spacing w:val="-6"/>
                <w:lang w:val="sk-SK"/>
              </w:rPr>
            </w:pPr>
            <w:r w:rsidRPr="00A11C6D">
              <w:rPr>
                <w:noProof/>
                <w:spacing w:val="-6"/>
                <w:lang w:val="sk-SK"/>
              </w:rPr>
              <w:t>Rumunská vláda schváli strategický dokument pre inteligentné dopravné systémy (IDS). Stratégia IDS sa vypracuje</w:t>
            </w:r>
            <w:r w:rsidR="00C73367" w:rsidRPr="00A11C6D">
              <w:rPr>
                <w:noProof/>
                <w:spacing w:val="-6"/>
                <w:lang w:val="sk-SK"/>
              </w:rPr>
              <w:t xml:space="preserve"> v </w:t>
            </w:r>
            <w:r w:rsidRPr="00A11C6D">
              <w:rPr>
                <w:noProof/>
                <w:spacing w:val="-6"/>
                <w:lang w:val="sk-SK"/>
              </w:rPr>
              <w:t>spojení</w:t>
            </w:r>
            <w:r w:rsidR="00C73367" w:rsidRPr="00A11C6D">
              <w:rPr>
                <w:noProof/>
                <w:spacing w:val="-6"/>
                <w:lang w:val="sk-SK"/>
              </w:rPr>
              <w:t xml:space="preserve"> s </w:t>
            </w:r>
            <w:r w:rsidRPr="00A11C6D">
              <w:rPr>
                <w:noProof/>
                <w:spacing w:val="-6"/>
                <w:lang w:val="sk-SK"/>
              </w:rPr>
              <w:t>politikami intermodálnej dopravy, aby slúžila potrebám efektívnej prevádzky multimodálnych uzlov</w:t>
            </w:r>
            <w:r w:rsidR="00C73367" w:rsidRPr="00A11C6D">
              <w:rPr>
                <w:noProof/>
                <w:spacing w:val="-6"/>
                <w:lang w:val="sk-SK"/>
              </w:rPr>
              <w:t>.</w:t>
            </w:r>
          </w:p>
          <w:p w14:paraId="5AF488D6" w14:textId="1FF12A0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Subjekt zodpovedný za monitorovanie vykonávania stratégie bezpečnosti cestnej premávky</w:t>
            </w:r>
            <w:r w:rsidR="00C73367" w:rsidRPr="00A11C6D">
              <w:rPr>
                <w:noProof/>
                <w:spacing w:val="-6"/>
                <w:lang w:val="sk-SK"/>
              </w:rPr>
              <w:t xml:space="preserve"> a </w:t>
            </w:r>
            <w:r w:rsidRPr="00A11C6D">
              <w:rPr>
                <w:noProof/>
                <w:spacing w:val="-6"/>
                <w:lang w:val="sk-SK"/>
              </w:rPr>
              <w:t>kľúčových ukazovateľov výkonnosti sa jasne vymedzí</w:t>
            </w:r>
            <w:r w:rsidR="00C73367" w:rsidRPr="00A11C6D">
              <w:rPr>
                <w:noProof/>
                <w:spacing w:val="-6"/>
                <w:lang w:val="sk-SK"/>
              </w:rPr>
              <w:t xml:space="preserve"> a </w:t>
            </w:r>
            <w:r w:rsidRPr="00A11C6D">
              <w:rPr>
                <w:noProof/>
                <w:spacing w:val="-6"/>
                <w:lang w:val="sk-SK"/>
              </w:rPr>
              <w:t>sprevádzkuje.</w:t>
            </w:r>
          </w:p>
        </w:tc>
      </w:tr>
      <w:tr w:rsidR="009A71A8" w:rsidRPr="00A11C6D" w14:paraId="05ACF4E3"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1377A1D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66</w:t>
            </w:r>
          </w:p>
        </w:tc>
        <w:tc>
          <w:tcPr>
            <w:tcW w:w="2013" w:type="dxa"/>
            <w:tcBorders>
              <w:top w:val="single" w:sz="4" w:space="0" w:color="auto"/>
              <w:left w:val="nil"/>
              <w:bottom w:val="single" w:sz="4" w:space="0" w:color="auto"/>
              <w:right w:val="single" w:sz="4" w:space="0" w:color="auto"/>
            </w:tcBorders>
            <w:shd w:val="clear" w:color="auto" w:fill="C6EFCE"/>
            <w:noWrap/>
          </w:tcPr>
          <w:p w14:paraId="6F8981B6" w14:textId="137AB1C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0942089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Bezpečnosť cestnej premávky</w:t>
            </w:r>
          </w:p>
        </w:tc>
        <w:tc>
          <w:tcPr>
            <w:tcW w:w="1075" w:type="dxa"/>
            <w:tcBorders>
              <w:top w:val="single" w:sz="4" w:space="0" w:color="auto"/>
              <w:left w:val="nil"/>
              <w:bottom w:val="single" w:sz="4" w:space="0" w:color="auto"/>
              <w:right w:val="single" w:sz="4" w:space="0" w:color="auto"/>
            </w:tcBorders>
            <w:shd w:val="clear" w:color="auto" w:fill="C6EFCE"/>
            <w:noWrap/>
          </w:tcPr>
          <w:p w14:paraId="454FA0C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1AD7E709" w14:textId="47BEC71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bezpečnosti cestnej premávky – Právne predpisy – právne predpisy</w:t>
            </w:r>
            <w:r w:rsidR="00C73367" w:rsidRPr="00A11C6D">
              <w:rPr>
                <w:noProof/>
                <w:spacing w:val="-6"/>
                <w:lang w:val="sk-SK"/>
              </w:rPr>
              <w:t xml:space="preserve"> o </w:t>
            </w:r>
            <w:r w:rsidRPr="00A11C6D">
              <w:rPr>
                <w:noProof/>
                <w:spacing w:val="-6"/>
                <w:lang w:val="sk-SK"/>
              </w:rPr>
              <w:t>monitorovaní, presadzovaní</w:t>
            </w:r>
            <w:r w:rsidR="00C73367" w:rsidRPr="00A11C6D">
              <w:rPr>
                <w:noProof/>
                <w:spacing w:val="-6"/>
                <w:lang w:val="sk-SK"/>
              </w:rPr>
              <w:t xml:space="preserve"> a </w:t>
            </w:r>
            <w:r w:rsidRPr="00A11C6D">
              <w:rPr>
                <w:noProof/>
                <w:spacing w:val="-6"/>
                <w:lang w:val="sk-SK"/>
              </w:rPr>
              <w:t>sankciách za priestupky</w:t>
            </w:r>
            <w:r w:rsidR="00C73367" w:rsidRPr="00A11C6D">
              <w:rPr>
                <w:noProof/>
                <w:spacing w:val="-6"/>
                <w:lang w:val="sk-SK"/>
              </w:rPr>
              <w:t xml:space="preserve"> v </w:t>
            </w:r>
            <w:r w:rsidRPr="00A11C6D">
              <w:rPr>
                <w:noProof/>
                <w:spacing w:val="-6"/>
                <w:lang w:val="sk-SK"/>
              </w:rPr>
              <w:t>oblasti bezpečnosti cestnej premávky</w:t>
            </w:r>
          </w:p>
        </w:tc>
        <w:tc>
          <w:tcPr>
            <w:tcW w:w="1745" w:type="dxa"/>
            <w:tcBorders>
              <w:top w:val="single" w:sz="4" w:space="0" w:color="auto"/>
              <w:left w:val="nil"/>
              <w:bottom w:val="single" w:sz="4" w:space="0" w:color="auto"/>
              <w:right w:val="single" w:sz="4" w:space="0" w:color="auto"/>
            </w:tcBorders>
            <w:shd w:val="clear" w:color="auto" w:fill="C6EFCE"/>
            <w:noWrap/>
          </w:tcPr>
          <w:p w14:paraId="67C6F798" w14:textId="01E742A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právnych predpisov</w:t>
            </w:r>
            <w:r w:rsidR="00C73367" w:rsidRPr="00A11C6D">
              <w:rPr>
                <w:noProof/>
                <w:spacing w:val="-6"/>
                <w:lang w:val="sk-SK"/>
              </w:rPr>
              <w:t xml:space="preserve"> o </w:t>
            </w:r>
            <w:r w:rsidRPr="00A11C6D">
              <w:rPr>
                <w:noProof/>
                <w:spacing w:val="-6"/>
                <w:lang w:val="sk-SK"/>
              </w:rPr>
              <w:t>nadobudnutí účinnosti právnych predpisov</w:t>
            </w:r>
            <w:r w:rsidR="00C73367" w:rsidRPr="00A11C6D">
              <w:rPr>
                <w:noProof/>
                <w:spacing w:val="-6"/>
                <w:lang w:val="sk-SK"/>
              </w:rPr>
              <w:t xml:space="preserve"> v </w:t>
            </w:r>
            <w:r w:rsidRPr="00A11C6D">
              <w:rPr>
                <w:noProof/>
                <w:spacing w:val="-6"/>
                <w:lang w:val="sk-SK"/>
              </w:rPr>
              <w:t>oblasti bezpečnosti cestnej premávky</w:t>
            </w:r>
          </w:p>
        </w:tc>
        <w:tc>
          <w:tcPr>
            <w:tcW w:w="941" w:type="dxa"/>
            <w:tcBorders>
              <w:top w:val="single" w:sz="4" w:space="0" w:color="auto"/>
              <w:left w:val="nil"/>
              <w:bottom w:val="single" w:sz="4" w:space="0" w:color="auto"/>
              <w:right w:val="single" w:sz="4" w:space="0" w:color="auto"/>
            </w:tcBorders>
            <w:shd w:val="clear" w:color="auto" w:fill="C6EFCE"/>
            <w:noWrap/>
          </w:tcPr>
          <w:p w14:paraId="57156C5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6BE9410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6E71A9E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1990BC0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02" w:type="dxa"/>
            <w:tcBorders>
              <w:top w:val="single" w:sz="4" w:space="0" w:color="auto"/>
              <w:left w:val="nil"/>
              <w:bottom w:val="single" w:sz="4" w:space="0" w:color="auto"/>
              <w:right w:val="single" w:sz="4" w:space="0" w:color="auto"/>
            </w:tcBorders>
            <w:shd w:val="clear" w:color="auto" w:fill="C6EFCE"/>
            <w:noWrap/>
          </w:tcPr>
          <w:p w14:paraId="608ACED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691" w:type="dxa"/>
            <w:tcBorders>
              <w:top w:val="single" w:sz="4" w:space="0" w:color="auto"/>
              <w:left w:val="nil"/>
              <w:bottom w:val="single" w:sz="4" w:space="0" w:color="auto"/>
              <w:right w:val="single" w:sz="4" w:space="0" w:color="auto"/>
            </w:tcBorders>
            <w:shd w:val="clear" w:color="auto" w:fill="C6EFCE"/>
            <w:noWrap/>
          </w:tcPr>
          <w:p w14:paraId="2A6B7CDA" w14:textId="77777777" w:rsidR="00C73367" w:rsidRPr="00A11C6D" w:rsidRDefault="00674A8F">
            <w:pPr>
              <w:pStyle w:val="P68B1DB1-Normal18"/>
              <w:spacing w:after="0" w:line="240" w:lineRule="auto"/>
              <w:jc w:val="both"/>
              <w:rPr>
                <w:noProof/>
                <w:spacing w:val="-6"/>
                <w:lang w:val="sk-SK"/>
              </w:rPr>
            </w:pPr>
            <w:r w:rsidRPr="00A11C6D">
              <w:rPr>
                <w:noProof/>
                <w:spacing w:val="-6"/>
                <w:lang w:val="sk-SK"/>
              </w:rPr>
              <w:t>Zavedú sa tieto legislatívne zmeny na podporu bezpečnosti cestnej premávky</w:t>
            </w:r>
            <w:r w:rsidR="00C73367" w:rsidRPr="00A11C6D">
              <w:rPr>
                <w:noProof/>
                <w:spacing w:val="-6"/>
                <w:lang w:val="sk-SK"/>
              </w:rPr>
              <w:t>:</w:t>
            </w:r>
          </w:p>
          <w:p w14:paraId="18F62187" w14:textId="30B1A74A"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presadzovanie pravidiel, ktorými sa riadi dodržiavanie predpisov, vyššie sankcie za porušenie zákona;</w:t>
            </w:r>
          </w:p>
          <w:p w14:paraId="3570EEE4" w14:textId="77777777"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monitorovanie dopravných priestupkov automatickým zariadením (videokamery, snímače);</w:t>
            </w:r>
          </w:p>
          <w:p w14:paraId="4889792B" w14:textId="20CEF55D"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zníženie rýchlostných obmedzení</w:t>
            </w:r>
            <w:r w:rsidR="00C73367" w:rsidRPr="00A11C6D">
              <w:rPr>
                <w:noProof/>
                <w:spacing w:val="-6"/>
                <w:lang w:val="sk-SK"/>
              </w:rPr>
              <w:t xml:space="preserve"> v </w:t>
            </w:r>
            <w:r w:rsidRPr="00A11C6D">
              <w:rPr>
                <w:noProof/>
                <w:spacing w:val="-6"/>
                <w:lang w:val="sk-SK"/>
              </w:rPr>
              <w:t>konkrétnych oblastiach alebo cestách</w:t>
            </w:r>
            <w:r w:rsidR="00C73367" w:rsidRPr="00A11C6D">
              <w:rPr>
                <w:noProof/>
                <w:spacing w:val="-6"/>
                <w:lang w:val="sk-SK"/>
              </w:rPr>
              <w:t xml:space="preserve"> v </w:t>
            </w:r>
            <w:r w:rsidRPr="00A11C6D">
              <w:rPr>
                <w:noProof/>
                <w:spacing w:val="-6"/>
                <w:lang w:val="sk-SK"/>
              </w:rPr>
              <w:t>závislosti od údajov</w:t>
            </w:r>
            <w:r w:rsidR="00C73367" w:rsidRPr="00A11C6D">
              <w:rPr>
                <w:noProof/>
                <w:spacing w:val="-6"/>
                <w:lang w:val="sk-SK"/>
              </w:rPr>
              <w:t xml:space="preserve"> o </w:t>
            </w:r>
            <w:r w:rsidRPr="00A11C6D">
              <w:rPr>
                <w:noProof/>
                <w:spacing w:val="-6"/>
                <w:lang w:val="sk-SK"/>
              </w:rPr>
              <w:t>nehodách/analýzy rizík</w:t>
            </w:r>
            <w:r w:rsidR="00C73367" w:rsidRPr="00A11C6D">
              <w:rPr>
                <w:noProof/>
                <w:spacing w:val="-6"/>
                <w:lang w:val="sk-SK"/>
              </w:rPr>
              <w:t xml:space="preserve"> a </w:t>
            </w:r>
            <w:r w:rsidRPr="00A11C6D">
              <w:rPr>
                <w:noProof/>
                <w:spacing w:val="-6"/>
                <w:lang w:val="sk-SK"/>
              </w:rPr>
              <w:t>najlepších postupov na úrovni EÚ, zavedenie systému riadenia rýchlosti</w:t>
            </w:r>
            <w:r w:rsidR="00C73367" w:rsidRPr="00A11C6D">
              <w:rPr>
                <w:noProof/>
                <w:spacing w:val="-6"/>
                <w:lang w:val="sk-SK"/>
              </w:rPr>
              <w:t xml:space="preserve"> a </w:t>
            </w:r>
            <w:r w:rsidRPr="00A11C6D">
              <w:rPr>
                <w:noProof/>
                <w:spacing w:val="-6"/>
                <w:lang w:val="sk-SK"/>
              </w:rPr>
              <w:t>povinných bezpečnostných prvkov, revízia pravidiel cestnej premávky vrátane priority pre zraniteľných používateľov;</w:t>
            </w:r>
          </w:p>
          <w:p w14:paraId="5CFA4661" w14:textId="40C86AD7" w:rsidR="009A71A8" w:rsidRPr="00A11C6D" w:rsidRDefault="00674A8F">
            <w:pPr>
              <w:pStyle w:val="P68B1DB1-ListParagraph13"/>
              <w:numPr>
                <w:ilvl w:val="0"/>
                <w:numId w:val="33"/>
              </w:numPr>
              <w:spacing w:after="0" w:line="240" w:lineRule="auto"/>
              <w:ind w:left="250" w:hanging="218"/>
              <w:jc w:val="both"/>
              <w:rPr>
                <w:rFonts w:cs="Times New Roman"/>
                <w:noProof/>
                <w:spacing w:val="-6"/>
                <w:lang w:val="sk-SK"/>
              </w:rPr>
            </w:pPr>
            <w:r w:rsidRPr="00A11C6D">
              <w:rPr>
                <w:noProof/>
                <w:spacing w:val="-6"/>
                <w:lang w:val="sk-SK"/>
              </w:rPr>
              <w:t>postupné vyraďovanie starých/nedostatočných vozidiel</w:t>
            </w:r>
            <w:r w:rsidR="00C73367" w:rsidRPr="00A11C6D">
              <w:rPr>
                <w:noProof/>
                <w:spacing w:val="-6"/>
                <w:lang w:val="sk-SK"/>
              </w:rPr>
              <w:t xml:space="preserve"> z </w:t>
            </w:r>
            <w:r w:rsidRPr="00A11C6D">
              <w:rPr>
                <w:noProof/>
                <w:spacing w:val="-6"/>
                <w:lang w:val="sk-SK"/>
              </w:rPr>
              <w:t>národného registra, zvýšené bezpečnostné kontroly</w:t>
            </w:r>
            <w:r w:rsidR="00C73367" w:rsidRPr="00A11C6D">
              <w:rPr>
                <w:noProof/>
                <w:spacing w:val="-6"/>
                <w:lang w:val="sk-SK"/>
              </w:rPr>
              <w:t xml:space="preserve"> a </w:t>
            </w:r>
            <w:r w:rsidRPr="00A11C6D">
              <w:rPr>
                <w:noProof/>
                <w:spacing w:val="-6"/>
                <w:lang w:val="sk-SK"/>
              </w:rPr>
              <w:t>kontroly</w:t>
            </w:r>
            <w:r w:rsidRPr="00A11C6D">
              <w:rPr>
                <w:noProof/>
                <w:spacing w:val="-6"/>
                <w:shd w:val="clear" w:color="auto" w:fill="C6EFCE"/>
                <w:lang w:val="sk-SK"/>
              </w:rPr>
              <w:t>.</w:t>
            </w:r>
          </w:p>
          <w:p w14:paraId="086AD653" w14:textId="7F3F88C8" w:rsidR="009A71A8" w:rsidRPr="00A11C6D" w:rsidRDefault="00674A8F">
            <w:pPr>
              <w:pStyle w:val="P68B1DB1-Normal18"/>
              <w:spacing w:after="0" w:line="240" w:lineRule="auto"/>
              <w:jc w:val="both"/>
              <w:rPr>
                <w:rFonts w:eastAsia="Times New Roman" w:cs="Times New Roman"/>
                <w:noProof/>
                <w:spacing w:val="-6"/>
                <w:lang w:val="sk-SK"/>
              </w:rPr>
            </w:pPr>
            <w:r w:rsidRPr="00A11C6D">
              <w:rPr>
                <w:noProof/>
                <w:spacing w:val="-6"/>
                <w:lang w:val="sk-SK"/>
              </w:rPr>
              <w:t xml:space="preserve"> Celkový cieľ</w:t>
            </w:r>
            <w:r w:rsidR="00C73367" w:rsidRPr="00A11C6D">
              <w:rPr>
                <w:noProof/>
                <w:spacing w:val="-6"/>
                <w:lang w:val="sk-SK"/>
              </w:rPr>
              <w:t xml:space="preserve"> v </w:t>
            </w:r>
            <w:r w:rsidRPr="00A11C6D">
              <w:rPr>
                <w:noProof/>
                <w:spacing w:val="-6"/>
                <w:lang w:val="sk-SK"/>
              </w:rPr>
              <w:t>oblasti bezpečnosti cestnej premávky sa zameriava na 50</w:t>
            </w:r>
            <w:r w:rsidR="00C73367" w:rsidRPr="00A11C6D">
              <w:rPr>
                <w:noProof/>
                <w:spacing w:val="-6"/>
                <w:lang w:val="sk-SK"/>
              </w:rPr>
              <w:t> %</w:t>
            </w:r>
            <w:r w:rsidRPr="00A11C6D">
              <w:rPr>
                <w:noProof/>
                <w:spacing w:val="-6"/>
                <w:lang w:val="sk-SK"/>
              </w:rPr>
              <w:t xml:space="preserve"> zníženie počtu smrteľných nehôd pri dopravných nehodách do roku 2030</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rámcom politiky EÚ</w:t>
            </w:r>
            <w:r w:rsidR="00C73367" w:rsidRPr="00A11C6D">
              <w:rPr>
                <w:noProof/>
                <w:spacing w:val="-6"/>
                <w:lang w:val="sk-SK"/>
              </w:rPr>
              <w:t xml:space="preserve"> v </w:t>
            </w:r>
            <w:r w:rsidRPr="00A11C6D">
              <w:rPr>
                <w:noProof/>
                <w:spacing w:val="-6"/>
                <w:lang w:val="sk-SK"/>
              </w:rPr>
              <w:t>oblasti bezpečnosti cestnej premávky na roky 2021 – 2030.</w:t>
            </w:r>
          </w:p>
        </w:tc>
      </w:tr>
      <w:tr w:rsidR="009A71A8" w:rsidRPr="00A11C6D" w14:paraId="61CF9BA5"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573B6DE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67</w:t>
            </w:r>
          </w:p>
        </w:tc>
        <w:tc>
          <w:tcPr>
            <w:tcW w:w="2013" w:type="dxa"/>
            <w:tcBorders>
              <w:top w:val="single" w:sz="4" w:space="0" w:color="auto"/>
              <w:left w:val="nil"/>
              <w:bottom w:val="single" w:sz="4" w:space="0" w:color="auto"/>
              <w:right w:val="single" w:sz="4" w:space="0" w:color="auto"/>
            </w:tcBorders>
            <w:shd w:val="clear" w:color="auto" w:fill="C6EFCE"/>
            <w:noWrap/>
          </w:tcPr>
          <w:p w14:paraId="1DF4DF30" w14:textId="12ED510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premávky/bezpečnosť cestnej premávky</w:t>
            </w:r>
          </w:p>
        </w:tc>
        <w:tc>
          <w:tcPr>
            <w:tcW w:w="1075" w:type="dxa"/>
            <w:tcBorders>
              <w:top w:val="single" w:sz="4" w:space="0" w:color="auto"/>
              <w:left w:val="nil"/>
              <w:bottom w:val="single" w:sz="4" w:space="0" w:color="auto"/>
              <w:right w:val="single" w:sz="4" w:space="0" w:color="auto"/>
            </w:tcBorders>
            <w:shd w:val="clear" w:color="auto" w:fill="C6EFCE"/>
            <w:noWrap/>
          </w:tcPr>
          <w:p w14:paraId="5622EFD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15587FF9" w14:textId="505458E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Inštalované</w:t>
            </w:r>
            <w:r w:rsidR="00C73367" w:rsidRPr="00A11C6D">
              <w:rPr>
                <w:noProof/>
                <w:spacing w:val="-6"/>
                <w:lang w:val="sk-SK"/>
              </w:rPr>
              <w:t xml:space="preserve"> a </w:t>
            </w:r>
            <w:r w:rsidRPr="00A11C6D">
              <w:rPr>
                <w:noProof/>
                <w:spacing w:val="-6"/>
                <w:lang w:val="sk-SK"/>
              </w:rPr>
              <w:t>funkčné vybavenie na zlepšenie presadzovania rýchlosti</w:t>
            </w:r>
            <w:r w:rsidR="00C73367" w:rsidRPr="00A11C6D">
              <w:rPr>
                <w:noProof/>
                <w:spacing w:val="-6"/>
                <w:lang w:val="sk-SK"/>
              </w:rPr>
              <w:t xml:space="preserve"> a </w:t>
            </w:r>
            <w:r w:rsidRPr="00A11C6D">
              <w:rPr>
                <w:noProof/>
                <w:spacing w:val="-6"/>
                <w:lang w:val="sk-SK"/>
              </w:rPr>
              <w:t>dodržiavania pravidiel bezpečnosti cestnej premávky</w:t>
            </w:r>
          </w:p>
        </w:tc>
        <w:tc>
          <w:tcPr>
            <w:tcW w:w="1745" w:type="dxa"/>
            <w:tcBorders>
              <w:top w:val="single" w:sz="4" w:space="0" w:color="auto"/>
              <w:left w:val="nil"/>
              <w:bottom w:val="single" w:sz="4" w:space="0" w:color="auto"/>
              <w:right w:val="single" w:sz="4" w:space="0" w:color="auto"/>
            </w:tcBorders>
            <w:shd w:val="clear" w:color="auto" w:fill="C6EFCE"/>
            <w:noWrap/>
          </w:tcPr>
          <w:p w14:paraId="7F323E0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4581C8A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59" w:type="dxa"/>
            <w:tcBorders>
              <w:top w:val="single" w:sz="4" w:space="0" w:color="auto"/>
              <w:left w:val="nil"/>
              <w:bottom w:val="single" w:sz="4" w:space="0" w:color="auto"/>
              <w:right w:val="single" w:sz="4" w:space="0" w:color="auto"/>
            </w:tcBorders>
            <w:shd w:val="clear" w:color="auto" w:fill="C6EFCE"/>
            <w:noWrap/>
          </w:tcPr>
          <w:p w14:paraId="1EFBF80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365F47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1 800</w:t>
            </w:r>
          </w:p>
        </w:tc>
        <w:tc>
          <w:tcPr>
            <w:tcW w:w="941" w:type="dxa"/>
            <w:tcBorders>
              <w:top w:val="single" w:sz="4" w:space="0" w:color="auto"/>
              <w:left w:val="nil"/>
              <w:bottom w:val="single" w:sz="4" w:space="0" w:color="auto"/>
              <w:right w:val="single" w:sz="4" w:space="0" w:color="auto"/>
            </w:tcBorders>
            <w:shd w:val="clear" w:color="auto" w:fill="C6EFCE"/>
            <w:noWrap/>
          </w:tcPr>
          <w:p w14:paraId="3960324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02" w:type="dxa"/>
            <w:tcBorders>
              <w:top w:val="single" w:sz="4" w:space="0" w:color="auto"/>
              <w:left w:val="nil"/>
              <w:bottom w:val="single" w:sz="4" w:space="0" w:color="auto"/>
              <w:right w:val="single" w:sz="4" w:space="0" w:color="auto"/>
            </w:tcBorders>
            <w:shd w:val="clear" w:color="auto" w:fill="C6EFCE"/>
            <w:noWrap/>
          </w:tcPr>
          <w:p w14:paraId="3A74A3D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691" w:type="dxa"/>
            <w:tcBorders>
              <w:top w:val="single" w:sz="4" w:space="0" w:color="auto"/>
              <w:left w:val="nil"/>
              <w:bottom w:val="single" w:sz="4" w:space="0" w:color="auto"/>
              <w:right w:val="single" w:sz="4" w:space="0" w:color="auto"/>
            </w:tcBorders>
            <w:shd w:val="clear" w:color="auto" w:fill="C6EFCE"/>
            <w:noWrap/>
          </w:tcPr>
          <w:p w14:paraId="27BEE3E6" w14:textId="79C4364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Musí byť nainštalovaných</w:t>
            </w:r>
            <w:r w:rsidR="00C73367" w:rsidRPr="00A11C6D">
              <w:rPr>
                <w:noProof/>
                <w:spacing w:val="-6"/>
                <w:lang w:val="sk-SK"/>
              </w:rPr>
              <w:t xml:space="preserve"> a </w:t>
            </w:r>
            <w:r w:rsidRPr="00A11C6D">
              <w:rPr>
                <w:noProof/>
                <w:spacing w:val="-6"/>
                <w:lang w:val="sk-SK"/>
              </w:rPr>
              <w:t>funkčných 1000 systémov kontroly rýchlosti, 300 mobilných radarov</w:t>
            </w:r>
            <w:r w:rsidR="00C73367" w:rsidRPr="00A11C6D">
              <w:rPr>
                <w:noProof/>
                <w:spacing w:val="-6"/>
                <w:lang w:val="sk-SK"/>
              </w:rPr>
              <w:t xml:space="preserve"> a </w:t>
            </w:r>
            <w:r w:rsidRPr="00A11C6D">
              <w:rPr>
                <w:noProof/>
                <w:spacing w:val="-6"/>
                <w:lang w:val="sk-SK"/>
              </w:rPr>
              <w:t>500 kamier.</w:t>
            </w:r>
          </w:p>
          <w:p w14:paraId="3647D98E" w14:textId="4CBE5E56" w:rsidR="00C73367" w:rsidRPr="00A11C6D" w:rsidRDefault="00674A8F">
            <w:pPr>
              <w:pStyle w:val="P68B1DB1-Normal5"/>
              <w:spacing w:after="0" w:line="240" w:lineRule="auto"/>
              <w:jc w:val="both"/>
              <w:rPr>
                <w:noProof/>
                <w:spacing w:val="-6"/>
                <w:lang w:val="sk-SK"/>
              </w:rPr>
            </w:pPr>
            <w:r w:rsidRPr="00A11C6D">
              <w:rPr>
                <w:noProof/>
                <w:spacing w:val="-6"/>
                <w:lang w:val="sk-SK"/>
              </w:rPr>
              <w:t xml:space="preserve"> Systémy kontroly rýchlosti sú infraštruktúra bezpečnosti cestnej premávky, ktorá pozostáva zo konštrukcie na obmedzenie rýchlosti vozidla. Mobilné radary používa cestná polícia</w:t>
            </w:r>
            <w:r w:rsidR="00C73367" w:rsidRPr="00A11C6D">
              <w:rPr>
                <w:noProof/>
                <w:spacing w:val="-6"/>
                <w:lang w:val="sk-SK"/>
              </w:rPr>
              <w:t xml:space="preserve"> v </w:t>
            </w:r>
            <w:r w:rsidRPr="00A11C6D">
              <w:rPr>
                <w:noProof/>
                <w:spacing w:val="-6"/>
                <w:lang w:val="sk-SK"/>
              </w:rPr>
              <w:t>závislosti od sektorov</w:t>
            </w:r>
            <w:r w:rsidR="00C73367" w:rsidRPr="00A11C6D">
              <w:rPr>
                <w:noProof/>
                <w:spacing w:val="-6"/>
                <w:lang w:val="sk-SK"/>
              </w:rPr>
              <w:t xml:space="preserve"> s </w:t>
            </w:r>
            <w:r w:rsidRPr="00A11C6D">
              <w:rPr>
                <w:noProof/>
                <w:spacing w:val="-6"/>
                <w:lang w:val="sk-SK"/>
              </w:rPr>
              <w:t>najväčším počtom zaznamenaných porušení rýchlosti</w:t>
            </w:r>
            <w:r w:rsidR="00C73367" w:rsidRPr="00A11C6D">
              <w:rPr>
                <w:noProof/>
                <w:spacing w:val="-6"/>
                <w:lang w:val="sk-SK"/>
              </w:rPr>
              <w:t xml:space="preserve"> a </w:t>
            </w:r>
            <w:r w:rsidRPr="00A11C6D">
              <w:rPr>
                <w:noProof/>
                <w:spacing w:val="-6"/>
                <w:lang w:val="sk-SK"/>
              </w:rPr>
              <w:t>kamery slúžia ako automatické zaznamenávanie dopravných priestupkov</w:t>
            </w:r>
            <w:r w:rsidR="00C73367" w:rsidRPr="00A11C6D">
              <w:rPr>
                <w:noProof/>
                <w:spacing w:val="-6"/>
                <w:lang w:val="sk-SK"/>
              </w:rPr>
              <w:t>.</w:t>
            </w:r>
          </w:p>
          <w:p w14:paraId="7D73E2C5" w14:textId="6DCC165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Musia byť umiestnené prioritne</w:t>
            </w:r>
            <w:r w:rsidR="00C73367" w:rsidRPr="00A11C6D">
              <w:rPr>
                <w:noProof/>
                <w:spacing w:val="-6"/>
                <w:lang w:val="sk-SK"/>
              </w:rPr>
              <w:t xml:space="preserve"> v </w:t>
            </w:r>
            <w:r w:rsidRPr="00A11C6D">
              <w:rPr>
                <w:noProof/>
                <w:spacing w:val="-6"/>
                <w:lang w:val="sk-SK"/>
              </w:rPr>
              <w:t>identifikovaných 267 čiernych bodoch/horúcich škvrnách.</w:t>
            </w:r>
          </w:p>
        </w:tc>
      </w:tr>
      <w:tr w:rsidR="009A71A8" w:rsidRPr="00A11C6D" w14:paraId="75024041"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7493015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68</w:t>
            </w:r>
          </w:p>
        </w:tc>
        <w:tc>
          <w:tcPr>
            <w:tcW w:w="2013" w:type="dxa"/>
            <w:tcBorders>
              <w:top w:val="single" w:sz="4" w:space="0" w:color="auto"/>
              <w:left w:val="nil"/>
              <w:bottom w:val="single" w:sz="4" w:space="0" w:color="auto"/>
              <w:right w:val="single" w:sz="4" w:space="0" w:color="auto"/>
            </w:tcBorders>
            <w:shd w:val="clear" w:color="auto" w:fill="C6EFCE"/>
            <w:noWrap/>
          </w:tcPr>
          <w:p w14:paraId="46A7AF90" w14:textId="327843C5"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Reforma 1. Udržateľná doprava, dekarbonizácia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bezpečnosť cestnej premávky/</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Bezpečnosť cestnej premávky</w:t>
            </w:r>
          </w:p>
        </w:tc>
        <w:tc>
          <w:tcPr>
            <w:tcW w:w="1075" w:type="dxa"/>
            <w:tcBorders>
              <w:top w:val="single" w:sz="4" w:space="0" w:color="auto"/>
              <w:left w:val="nil"/>
              <w:bottom w:val="single" w:sz="4" w:space="0" w:color="auto"/>
              <w:right w:val="single" w:sz="4" w:space="0" w:color="auto"/>
            </w:tcBorders>
            <w:shd w:val="clear" w:color="auto" w:fill="C6EFCE"/>
            <w:noWrap/>
          </w:tcPr>
          <w:p w14:paraId="2A07077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6AB57BF9" w14:textId="223A113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Zníženie počtu obetí dopravných nehôd (vážne zranených</w:t>
            </w:r>
            <w:r w:rsidR="00C73367" w:rsidRPr="00A11C6D">
              <w:rPr>
                <w:noProof/>
                <w:spacing w:val="-6"/>
                <w:lang w:val="sk-SK"/>
              </w:rPr>
              <w:t xml:space="preserve"> a </w:t>
            </w:r>
            <w:r w:rsidRPr="00A11C6D">
              <w:rPr>
                <w:noProof/>
                <w:spacing w:val="-6"/>
                <w:lang w:val="sk-SK"/>
              </w:rPr>
              <w:t>zosnulých)</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 v </w:t>
            </w:r>
            <w:r w:rsidRPr="00A11C6D">
              <w:rPr>
                <w:noProof/>
                <w:spacing w:val="-6"/>
                <w:lang w:val="sk-SK"/>
              </w:rPr>
              <w:t>porovnaní so základným scenárom</w:t>
            </w:r>
            <w:r w:rsidR="00C73367" w:rsidRPr="00A11C6D">
              <w:rPr>
                <w:noProof/>
                <w:spacing w:val="-6"/>
                <w:lang w:val="sk-SK"/>
              </w:rPr>
              <w:t xml:space="preserve"> z </w:t>
            </w:r>
            <w:r w:rsidRPr="00A11C6D">
              <w:rPr>
                <w:noProof/>
                <w:spacing w:val="-6"/>
                <w:lang w:val="sk-SK"/>
              </w:rPr>
              <w:t>roku 2019</w:t>
            </w:r>
          </w:p>
        </w:tc>
        <w:tc>
          <w:tcPr>
            <w:tcW w:w="1745" w:type="dxa"/>
            <w:tcBorders>
              <w:top w:val="single" w:sz="4" w:space="0" w:color="auto"/>
              <w:left w:val="nil"/>
              <w:bottom w:val="single" w:sz="4" w:space="0" w:color="auto"/>
              <w:right w:val="single" w:sz="4" w:space="0" w:color="auto"/>
            </w:tcBorders>
            <w:shd w:val="clear" w:color="auto" w:fill="C6EFCE"/>
            <w:noWrap/>
          </w:tcPr>
          <w:p w14:paraId="4F61FE4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7D660A6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4EA99B8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5BC09E5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w:t>
            </w:r>
          </w:p>
        </w:tc>
        <w:tc>
          <w:tcPr>
            <w:tcW w:w="725" w:type="dxa"/>
            <w:tcBorders>
              <w:top w:val="single" w:sz="4" w:space="0" w:color="auto"/>
              <w:left w:val="nil"/>
              <w:bottom w:val="single" w:sz="4" w:space="0" w:color="auto"/>
              <w:right w:val="single" w:sz="4" w:space="0" w:color="auto"/>
            </w:tcBorders>
            <w:shd w:val="clear" w:color="auto" w:fill="C6EFCE"/>
            <w:noWrap/>
          </w:tcPr>
          <w:p w14:paraId="0786C1E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75</w:t>
            </w:r>
          </w:p>
        </w:tc>
        <w:tc>
          <w:tcPr>
            <w:tcW w:w="941" w:type="dxa"/>
            <w:tcBorders>
              <w:top w:val="single" w:sz="4" w:space="0" w:color="auto"/>
              <w:left w:val="nil"/>
              <w:bottom w:val="single" w:sz="4" w:space="0" w:color="auto"/>
              <w:right w:val="single" w:sz="4" w:space="0" w:color="auto"/>
            </w:tcBorders>
            <w:shd w:val="clear" w:color="auto" w:fill="C6EFCE"/>
            <w:noWrap/>
          </w:tcPr>
          <w:p w14:paraId="57C9760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602" w:type="dxa"/>
            <w:tcBorders>
              <w:top w:val="single" w:sz="4" w:space="0" w:color="auto"/>
              <w:left w:val="nil"/>
              <w:bottom w:val="single" w:sz="4" w:space="0" w:color="auto"/>
              <w:right w:val="single" w:sz="4" w:space="0" w:color="auto"/>
            </w:tcBorders>
            <w:shd w:val="clear" w:color="auto" w:fill="C6EFCE"/>
            <w:noWrap/>
          </w:tcPr>
          <w:p w14:paraId="66C21D2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3FE5FC06" w14:textId="0DC383F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 sa týka minimálne 25</w:t>
            </w:r>
            <w:r w:rsidR="00C73367" w:rsidRPr="00A11C6D">
              <w:rPr>
                <w:noProof/>
                <w:spacing w:val="-6"/>
                <w:lang w:val="sk-SK"/>
              </w:rPr>
              <w:t> %</w:t>
            </w:r>
            <w:r w:rsidRPr="00A11C6D">
              <w:rPr>
                <w:noProof/>
                <w:spacing w:val="-6"/>
                <w:lang w:val="sk-SK"/>
              </w:rPr>
              <w:t xml:space="preserve"> zníženia ročného počtu obetí (vážne zranených</w:t>
            </w:r>
            <w:r w:rsidR="00C73367" w:rsidRPr="00A11C6D">
              <w:rPr>
                <w:noProof/>
                <w:spacing w:val="-6"/>
                <w:lang w:val="sk-SK"/>
              </w:rPr>
              <w:t xml:space="preserve"> a </w:t>
            </w:r>
            <w:r w:rsidRPr="00A11C6D">
              <w:rPr>
                <w:noProof/>
                <w:spacing w:val="-6"/>
                <w:lang w:val="sk-SK"/>
              </w:rPr>
              <w:t>zosnulých ľudí)</w:t>
            </w:r>
            <w:r w:rsidR="00C73367" w:rsidRPr="00A11C6D">
              <w:rPr>
                <w:noProof/>
                <w:spacing w:val="-6"/>
                <w:lang w:val="sk-SK"/>
              </w:rPr>
              <w:t xml:space="preserve"> v </w:t>
            </w:r>
            <w:r w:rsidRPr="00A11C6D">
              <w:rPr>
                <w:noProof/>
                <w:spacing w:val="-6"/>
                <w:lang w:val="sk-SK"/>
              </w:rPr>
              <w:t>roku 2025</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 pri dopravných nehodách</w:t>
            </w:r>
            <w:r w:rsidR="00C73367" w:rsidRPr="00A11C6D">
              <w:rPr>
                <w:noProof/>
                <w:spacing w:val="-6"/>
                <w:lang w:val="sk-SK"/>
              </w:rPr>
              <w:t xml:space="preserve"> v </w:t>
            </w:r>
            <w:r w:rsidRPr="00A11C6D">
              <w:rPr>
                <w:noProof/>
                <w:spacing w:val="-6"/>
                <w:lang w:val="sk-SK"/>
              </w:rPr>
              <w:t>celej krajine,</w:t>
            </w:r>
            <w:r w:rsidR="00C73367" w:rsidRPr="00A11C6D">
              <w:rPr>
                <w:noProof/>
                <w:spacing w:val="-6"/>
                <w:lang w:val="sk-SK"/>
              </w:rPr>
              <w:t xml:space="preserve"> a </w:t>
            </w:r>
            <w:r w:rsidRPr="00A11C6D">
              <w:rPr>
                <w:noProof/>
                <w:spacing w:val="-6"/>
                <w:lang w:val="sk-SK"/>
              </w:rPr>
              <w:t>to vďaka reforme bezpečnosti cestnej premávky, komplexnému akčnému plánu</w:t>
            </w:r>
            <w:r w:rsidR="00C73367" w:rsidRPr="00A11C6D">
              <w:rPr>
                <w:noProof/>
                <w:spacing w:val="-6"/>
                <w:lang w:val="sk-SK"/>
              </w:rPr>
              <w:t xml:space="preserve"> a </w:t>
            </w:r>
            <w:r w:rsidRPr="00A11C6D">
              <w:rPr>
                <w:noProof/>
                <w:spacing w:val="-6"/>
                <w:lang w:val="sk-SK"/>
              </w:rPr>
              <w:t>investíciám</w:t>
            </w:r>
            <w:r w:rsidR="00C73367" w:rsidRPr="00A11C6D">
              <w:rPr>
                <w:noProof/>
                <w:spacing w:val="-6"/>
                <w:lang w:val="sk-SK"/>
              </w:rPr>
              <w:t xml:space="preserve"> v </w:t>
            </w:r>
            <w:r w:rsidRPr="00A11C6D">
              <w:rPr>
                <w:noProof/>
                <w:spacing w:val="-6"/>
                <w:lang w:val="sk-SK"/>
              </w:rPr>
              <w:t>oblasti bezpečnosti cestnej premávky podporovaným</w:t>
            </w:r>
            <w:r w:rsidR="00C73367" w:rsidRPr="00A11C6D">
              <w:rPr>
                <w:noProof/>
                <w:spacing w:val="-6"/>
                <w:lang w:val="sk-SK"/>
              </w:rPr>
              <w:t xml:space="preserve"> v </w:t>
            </w:r>
            <w:r w:rsidRPr="00A11C6D">
              <w:rPr>
                <w:noProof/>
                <w:spacing w:val="-6"/>
                <w:lang w:val="sk-SK"/>
              </w:rPr>
              <w:t>rámci rumunského plánu obnovy</w:t>
            </w:r>
            <w:r w:rsidR="00C73367" w:rsidRPr="00A11C6D">
              <w:rPr>
                <w:noProof/>
                <w:spacing w:val="-6"/>
                <w:lang w:val="sk-SK"/>
              </w:rPr>
              <w:t xml:space="preserve"> a </w:t>
            </w:r>
            <w:r w:rsidRPr="00A11C6D">
              <w:rPr>
                <w:noProof/>
                <w:spacing w:val="-6"/>
                <w:lang w:val="sk-SK"/>
              </w:rPr>
              <w:t>odolnosti. Oficiálne údaje za koniec roka 2025 oznámi národný štatistický úrad do konca prvého štvrťroka 2026.</w:t>
            </w:r>
          </w:p>
        </w:tc>
      </w:tr>
      <w:tr w:rsidR="009A71A8" w:rsidRPr="00A11C6D" w14:paraId="013C3612"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7267E1C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69</w:t>
            </w:r>
          </w:p>
        </w:tc>
        <w:tc>
          <w:tcPr>
            <w:tcW w:w="2013" w:type="dxa"/>
            <w:tcBorders>
              <w:top w:val="single" w:sz="4" w:space="0" w:color="auto"/>
              <w:left w:val="nil"/>
              <w:bottom w:val="single" w:sz="4" w:space="0" w:color="auto"/>
              <w:right w:val="single" w:sz="4" w:space="0" w:color="auto"/>
            </w:tcBorders>
            <w:shd w:val="clear" w:color="auto" w:fill="C6EFCE"/>
            <w:noWrap/>
          </w:tcPr>
          <w:p w14:paraId="164DFD0B" w14:textId="657413CC"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Reforma 1. Udržateľná doprava, dekarbonizácia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bezpečnosť cestnej premávky/</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Rozvoj železničnej infraštruktúry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riadenie železničnej dopravy</w:t>
            </w:r>
          </w:p>
        </w:tc>
        <w:tc>
          <w:tcPr>
            <w:tcW w:w="1075" w:type="dxa"/>
            <w:tcBorders>
              <w:top w:val="single" w:sz="4" w:space="0" w:color="auto"/>
              <w:left w:val="nil"/>
              <w:bottom w:val="single" w:sz="4" w:space="0" w:color="auto"/>
              <w:right w:val="single" w:sz="4" w:space="0" w:color="auto"/>
            </w:tcBorders>
            <w:shd w:val="clear" w:color="auto" w:fill="C6EFCE"/>
            <w:noWrap/>
          </w:tcPr>
          <w:p w14:paraId="48F14FC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6C8F969B" w14:textId="76951CD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stratégie rozvoja železničnej infraštruktúry na roky 2021 – 2025</w:t>
            </w:r>
            <w:r w:rsidR="00C73367" w:rsidRPr="00A11C6D">
              <w:rPr>
                <w:noProof/>
                <w:spacing w:val="-6"/>
                <w:lang w:val="sk-SK"/>
              </w:rPr>
              <w:t xml:space="preserve"> a </w:t>
            </w:r>
            <w:r w:rsidRPr="00A11C6D">
              <w:rPr>
                <w:noProof/>
                <w:spacing w:val="-6"/>
                <w:lang w:val="sk-SK"/>
              </w:rPr>
              <w:t>uplatňovanie akčného plánu</w:t>
            </w:r>
          </w:p>
        </w:tc>
        <w:tc>
          <w:tcPr>
            <w:tcW w:w="1745" w:type="dxa"/>
            <w:tcBorders>
              <w:top w:val="single" w:sz="4" w:space="0" w:color="auto"/>
              <w:left w:val="nil"/>
              <w:bottom w:val="single" w:sz="4" w:space="0" w:color="auto"/>
              <w:right w:val="single" w:sz="4" w:space="0" w:color="auto"/>
            </w:tcBorders>
            <w:shd w:val="clear" w:color="auto" w:fill="C6EFCE"/>
            <w:noWrap/>
          </w:tcPr>
          <w:p w14:paraId="5B91B36A" w14:textId="5FAA5CA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Prijatie stratégie rozvoja železničnej infraštruktúry rozhodnutím vlády </w:t>
            </w:r>
            <w:r w:rsidR="00C73367" w:rsidRPr="00A11C6D">
              <w:rPr>
                <w:noProof/>
                <w:spacing w:val="-6"/>
                <w:lang w:val="sk-SK"/>
              </w:rPr>
              <w:t>č. </w:t>
            </w:r>
            <w:r w:rsidRPr="00A11C6D">
              <w:rPr>
                <w:noProof/>
                <w:spacing w:val="-6"/>
                <w:lang w:val="sk-SK"/>
              </w:rPr>
              <w:t>985/2020 (sekundárne právne predpisy), prijatie akčného plánu</w:t>
            </w:r>
            <w:r w:rsidR="00C73367" w:rsidRPr="00A11C6D">
              <w:rPr>
                <w:noProof/>
                <w:spacing w:val="-6"/>
                <w:lang w:val="sk-SK"/>
              </w:rPr>
              <w:t xml:space="preserve"> a </w:t>
            </w:r>
            <w:r w:rsidRPr="00A11C6D">
              <w:rPr>
                <w:noProof/>
                <w:spacing w:val="-6"/>
                <w:lang w:val="sk-SK"/>
              </w:rPr>
              <w:t>začiatok vykonávania</w:t>
            </w:r>
          </w:p>
        </w:tc>
        <w:tc>
          <w:tcPr>
            <w:tcW w:w="941" w:type="dxa"/>
            <w:tcBorders>
              <w:top w:val="single" w:sz="4" w:space="0" w:color="auto"/>
              <w:left w:val="nil"/>
              <w:bottom w:val="single" w:sz="4" w:space="0" w:color="auto"/>
              <w:right w:val="single" w:sz="4" w:space="0" w:color="auto"/>
            </w:tcBorders>
            <w:shd w:val="clear" w:color="auto" w:fill="C6EFCE"/>
            <w:noWrap/>
          </w:tcPr>
          <w:p w14:paraId="7F9CD42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3E82E20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3E264A6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5E01817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02" w:type="dxa"/>
            <w:tcBorders>
              <w:top w:val="single" w:sz="4" w:space="0" w:color="auto"/>
              <w:left w:val="nil"/>
              <w:bottom w:val="single" w:sz="4" w:space="0" w:color="auto"/>
              <w:right w:val="single" w:sz="4" w:space="0" w:color="auto"/>
            </w:tcBorders>
            <w:shd w:val="clear" w:color="auto" w:fill="C6EFCE"/>
            <w:noWrap/>
          </w:tcPr>
          <w:p w14:paraId="7AD1DFC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2021</w:t>
            </w:r>
          </w:p>
        </w:tc>
        <w:tc>
          <w:tcPr>
            <w:tcW w:w="3691" w:type="dxa"/>
            <w:tcBorders>
              <w:top w:val="single" w:sz="4" w:space="0" w:color="auto"/>
              <w:left w:val="nil"/>
              <w:bottom w:val="single" w:sz="4" w:space="0" w:color="auto"/>
              <w:right w:val="single" w:sz="4" w:space="0" w:color="auto"/>
            </w:tcBorders>
            <w:shd w:val="clear" w:color="auto" w:fill="C6EFCE"/>
            <w:noWrap/>
          </w:tcPr>
          <w:p w14:paraId="608355D9" w14:textId="21C2276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schválenej stratégii</w:t>
            </w:r>
            <w:r w:rsidR="00C73367" w:rsidRPr="00A11C6D">
              <w:rPr>
                <w:noProof/>
                <w:spacing w:val="-6"/>
                <w:lang w:val="sk-SK"/>
              </w:rPr>
              <w:t xml:space="preserve"> a </w:t>
            </w:r>
            <w:r w:rsidRPr="00A11C6D">
              <w:rPr>
                <w:noProof/>
                <w:spacing w:val="-6"/>
                <w:lang w:val="sk-SK"/>
              </w:rPr>
              <w:t>akčnom pláne sa určia zodpovedné orgány/aktéri, lehoty na vykonávanie, pridelené finančné prostriedky</w:t>
            </w:r>
            <w:r w:rsidR="00C73367" w:rsidRPr="00A11C6D">
              <w:rPr>
                <w:noProof/>
                <w:spacing w:val="-6"/>
                <w:lang w:val="sk-SK"/>
              </w:rPr>
              <w:t xml:space="preserve"> a </w:t>
            </w:r>
            <w:r w:rsidRPr="00A11C6D">
              <w:rPr>
                <w:noProof/>
                <w:spacing w:val="-6"/>
                <w:lang w:val="sk-SK"/>
              </w:rPr>
              <w:t>ukazovatele. Minister dopravy</w:t>
            </w:r>
            <w:r w:rsidR="00C73367" w:rsidRPr="00A11C6D">
              <w:rPr>
                <w:noProof/>
                <w:spacing w:val="-6"/>
                <w:lang w:val="sk-SK"/>
              </w:rPr>
              <w:t xml:space="preserve"> a </w:t>
            </w:r>
            <w:r w:rsidRPr="00A11C6D">
              <w:rPr>
                <w:noProof/>
                <w:spacing w:val="-6"/>
                <w:lang w:val="sk-SK"/>
              </w:rPr>
              <w:t>infraštruktúry spolu</w:t>
            </w:r>
            <w:r w:rsidR="00C73367" w:rsidRPr="00A11C6D">
              <w:rPr>
                <w:noProof/>
                <w:spacing w:val="-6"/>
                <w:lang w:val="sk-SK"/>
              </w:rPr>
              <w:t xml:space="preserve"> s </w:t>
            </w:r>
            <w:r w:rsidRPr="00A11C6D">
              <w:rPr>
                <w:noProof/>
                <w:spacing w:val="-6"/>
                <w:lang w:val="sk-SK"/>
              </w:rPr>
              <w:t>C.N.C.F. C.F.R. SA zároveň vymedzia mechanizmus</w:t>
            </w:r>
            <w:r w:rsidR="00C73367" w:rsidRPr="00A11C6D">
              <w:rPr>
                <w:noProof/>
                <w:spacing w:val="-6"/>
                <w:lang w:val="sk-SK"/>
              </w:rPr>
              <w:t xml:space="preserve"> s </w:t>
            </w:r>
            <w:r w:rsidRPr="00A11C6D">
              <w:rPr>
                <w:noProof/>
                <w:spacing w:val="-6"/>
                <w:lang w:val="sk-SK"/>
              </w:rPr>
              <w:t>jasnými ukazovateľmi</w:t>
            </w:r>
            <w:r w:rsidR="00C73367" w:rsidRPr="00A11C6D">
              <w:rPr>
                <w:noProof/>
                <w:spacing w:val="-6"/>
                <w:lang w:val="sk-SK"/>
              </w:rPr>
              <w:t xml:space="preserve"> a </w:t>
            </w:r>
            <w:r w:rsidRPr="00A11C6D">
              <w:rPr>
                <w:noProof/>
                <w:spacing w:val="-6"/>
                <w:lang w:val="sk-SK"/>
              </w:rPr>
              <w:t>kritériami na uprednostňovanie investícií do železničnej infraštruktúry, ako aj inštitucionálne opatrenia potrebné na vykonávanie tohto mechanizmu</w:t>
            </w:r>
            <w:r w:rsidR="00C73367" w:rsidRPr="00A11C6D">
              <w:rPr>
                <w:noProof/>
                <w:spacing w:val="-6"/>
                <w:lang w:val="sk-SK"/>
              </w:rPr>
              <w:t xml:space="preserve"> a </w:t>
            </w:r>
            <w:r w:rsidRPr="00A11C6D">
              <w:rPr>
                <w:noProof/>
                <w:spacing w:val="-6"/>
                <w:lang w:val="sk-SK"/>
              </w:rPr>
              <w:t>prípravu investičných projektov.</w:t>
            </w:r>
          </w:p>
          <w:p w14:paraId="29813D4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akčného plánu pre rozvoj železničnej infraštruktúry na roky 2021 – 2025, ktorý zahŕňa:</w:t>
            </w:r>
          </w:p>
          <w:p w14:paraId="5E187F4B" w14:textId="6614CB68"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systém</w:t>
            </w:r>
            <w:r w:rsidR="00C73367" w:rsidRPr="00A11C6D">
              <w:rPr>
                <w:noProof/>
                <w:spacing w:val="-6"/>
                <w:lang w:val="sk-SK"/>
              </w:rPr>
              <w:t xml:space="preserve"> s </w:t>
            </w:r>
            <w:r w:rsidRPr="00A11C6D">
              <w:rPr>
                <w:noProof/>
                <w:spacing w:val="-6"/>
                <w:lang w:val="sk-SK"/>
              </w:rPr>
              <w:t>ukazovateľmi prioritizácie investícií;</w:t>
            </w:r>
          </w:p>
          <w:p w14:paraId="6CD84A6B" w14:textId="77777777"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štruktúra zodpovedná za prípravu projektu;</w:t>
            </w:r>
          </w:p>
          <w:p w14:paraId="40ABD379" w14:textId="1890C533"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opatrenia na zvýšenie železničnej nákladnej dopravy minimálne</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 v </w:t>
            </w:r>
            <w:r w:rsidRPr="00A11C6D">
              <w:rPr>
                <w:noProof/>
                <w:spacing w:val="-6"/>
                <w:lang w:val="sk-SK"/>
              </w:rPr>
              <w:t>roku 2026</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2020;</w:t>
            </w:r>
          </w:p>
          <w:p w14:paraId="1ADC9250" w14:textId="1E5A28FE" w:rsidR="009A71A8" w:rsidRPr="00A11C6D" w:rsidRDefault="00674A8F">
            <w:pPr>
              <w:pStyle w:val="P68B1DB1-ListParagraph13"/>
              <w:numPr>
                <w:ilvl w:val="0"/>
                <w:numId w:val="33"/>
              </w:numPr>
              <w:spacing w:after="0" w:line="240" w:lineRule="auto"/>
              <w:ind w:left="250" w:hanging="218"/>
              <w:jc w:val="both"/>
              <w:rPr>
                <w:rFonts w:cs="Times New Roman"/>
                <w:noProof/>
                <w:spacing w:val="-6"/>
                <w:lang w:val="sk-SK"/>
              </w:rPr>
            </w:pPr>
            <w:r w:rsidRPr="00A11C6D">
              <w:rPr>
                <w:noProof/>
                <w:spacing w:val="-6"/>
                <w:lang w:val="sk-SK"/>
              </w:rPr>
              <w:t>osobitné opatrenia</w:t>
            </w:r>
            <w:r w:rsidR="00C73367" w:rsidRPr="00A11C6D">
              <w:rPr>
                <w:noProof/>
                <w:spacing w:val="-6"/>
                <w:lang w:val="sk-SK"/>
              </w:rPr>
              <w:t xml:space="preserve"> s </w:t>
            </w:r>
            <w:r w:rsidRPr="00A11C6D">
              <w:rPr>
                <w:noProof/>
                <w:spacing w:val="-6"/>
                <w:lang w:val="sk-SK"/>
              </w:rPr>
              <w:t>cieľom dosiahnuť cieľ zvýšenia počtu cestujúcich</w:t>
            </w:r>
            <w:r w:rsidR="00C73367" w:rsidRPr="00A11C6D">
              <w:rPr>
                <w:noProof/>
                <w:spacing w:val="-6"/>
                <w:lang w:val="sk-SK"/>
              </w:rPr>
              <w:t xml:space="preserve"> v </w:t>
            </w:r>
            <w:r w:rsidRPr="00A11C6D">
              <w:rPr>
                <w:noProof/>
                <w:spacing w:val="-6"/>
                <w:lang w:val="sk-SK"/>
              </w:rPr>
              <w:t>železničnej doprave</w:t>
            </w:r>
            <w:r w:rsidR="00C73367" w:rsidRPr="00A11C6D">
              <w:rPr>
                <w:noProof/>
                <w:spacing w:val="-6"/>
                <w:lang w:val="sk-SK"/>
              </w:rPr>
              <w:t xml:space="preserve"> v </w:t>
            </w:r>
            <w:r w:rsidRPr="00A11C6D">
              <w:rPr>
                <w:noProof/>
                <w:spacing w:val="-6"/>
                <w:lang w:val="sk-SK"/>
              </w:rPr>
              <w:t>priemere</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 v </w:t>
            </w:r>
            <w:r w:rsidRPr="00A11C6D">
              <w:rPr>
                <w:noProof/>
                <w:spacing w:val="-6"/>
                <w:lang w:val="sk-SK"/>
              </w:rPr>
              <w:t>porovnaní so základným scenárom</w:t>
            </w:r>
            <w:r w:rsidR="00C73367" w:rsidRPr="00A11C6D">
              <w:rPr>
                <w:noProof/>
                <w:spacing w:val="-6"/>
                <w:lang w:val="sk-SK"/>
              </w:rPr>
              <w:t xml:space="preserve"> z </w:t>
            </w:r>
            <w:r w:rsidRPr="00A11C6D">
              <w:rPr>
                <w:noProof/>
                <w:spacing w:val="-6"/>
                <w:lang w:val="sk-SK"/>
              </w:rPr>
              <w:t>roku 2021;</w:t>
            </w:r>
          </w:p>
          <w:p w14:paraId="1AE5DA3C" w14:textId="77777777"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opatrenia na zvýšenie využívania novozískaných železničných koľajových vozidiel;</w:t>
            </w:r>
          </w:p>
          <w:p w14:paraId="7EF1FB19" w14:textId="3537DF1C"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opatrenia na presun cestujúcich</w:t>
            </w:r>
            <w:r w:rsidR="00C73367" w:rsidRPr="00A11C6D">
              <w:rPr>
                <w:noProof/>
                <w:spacing w:val="-6"/>
                <w:lang w:val="sk-SK"/>
              </w:rPr>
              <w:t xml:space="preserve"> z </w:t>
            </w:r>
            <w:r w:rsidRPr="00A11C6D">
              <w:rPr>
                <w:noProof/>
                <w:spacing w:val="-6"/>
                <w:lang w:val="sk-SK"/>
              </w:rPr>
              <w:t>autobusov/minibusov na železnice na kyvadlových trasách.</w:t>
            </w:r>
          </w:p>
          <w:p w14:paraId="243ADCFA" w14:textId="20B9EA1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Ministerstvo dopravy</w:t>
            </w:r>
            <w:r w:rsidR="00C73367" w:rsidRPr="00A11C6D">
              <w:rPr>
                <w:noProof/>
                <w:spacing w:val="-6"/>
                <w:lang w:val="sk-SK"/>
              </w:rPr>
              <w:t xml:space="preserve"> a </w:t>
            </w:r>
            <w:r w:rsidRPr="00A11C6D">
              <w:rPr>
                <w:noProof/>
                <w:spacing w:val="-6"/>
                <w:lang w:val="sk-SK"/>
              </w:rPr>
              <w:t>infraštruktúry schváli aj investičný plán rozvoja dopravnej infraštruktúry na obdobie 2020 – 2030,</w:t>
            </w:r>
            <w:r w:rsidR="00C73367" w:rsidRPr="00A11C6D">
              <w:rPr>
                <w:noProof/>
                <w:spacing w:val="-6"/>
                <w:lang w:val="sk-SK"/>
              </w:rPr>
              <w:t xml:space="preserve"> v </w:t>
            </w:r>
            <w:r w:rsidRPr="00A11C6D">
              <w:rPr>
                <w:noProof/>
                <w:spacing w:val="-6"/>
                <w:lang w:val="sk-SK"/>
              </w:rPr>
              <w:t>ktorom sa uprednostnia investície do železničnej dopravy</w:t>
            </w:r>
            <w:r w:rsidR="00C73367" w:rsidRPr="00A11C6D">
              <w:rPr>
                <w:noProof/>
                <w:spacing w:val="-6"/>
                <w:lang w:val="sk-SK"/>
              </w:rPr>
              <w:t xml:space="preserve"> a </w:t>
            </w:r>
            <w:r w:rsidRPr="00A11C6D">
              <w:rPr>
                <w:noProof/>
                <w:spacing w:val="-6"/>
                <w:lang w:val="sk-SK"/>
              </w:rPr>
              <w:t>sprevádzkovanie ERTMS podľa plánu obnovy</w:t>
            </w:r>
            <w:r w:rsidR="00C73367" w:rsidRPr="00A11C6D">
              <w:rPr>
                <w:noProof/>
                <w:spacing w:val="-6"/>
                <w:lang w:val="sk-SK"/>
              </w:rPr>
              <w:t xml:space="preserve"> a </w:t>
            </w:r>
            <w:r w:rsidRPr="00A11C6D">
              <w:rPr>
                <w:noProof/>
                <w:spacing w:val="-6"/>
                <w:lang w:val="sk-SK"/>
              </w:rPr>
              <w:t>odolnosti, čím sa aktualizuje stratégia rozvoja železničnej infraštruktúry vzhľadom na všetky dostupné zdroje financovania.</w:t>
            </w:r>
          </w:p>
        </w:tc>
      </w:tr>
      <w:tr w:rsidR="009A71A8" w:rsidRPr="00A11C6D" w14:paraId="7F6111C1"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7DF2FC7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70</w:t>
            </w:r>
          </w:p>
        </w:tc>
        <w:tc>
          <w:tcPr>
            <w:tcW w:w="2013" w:type="dxa"/>
            <w:tcBorders>
              <w:top w:val="single" w:sz="4" w:space="0" w:color="auto"/>
              <w:left w:val="nil"/>
              <w:bottom w:val="single" w:sz="4" w:space="0" w:color="auto"/>
              <w:right w:val="single" w:sz="4" w:space="0" w:color="auto"/>
            </w:tcBorders>
            <w:shd w:val="clear" w:color="auto" w:fill="C6EFCE"/>
            <w:noWrap/>
          </w:tcPr>
          <w:p w14:paraId="6DCB8C30" w14:textId="522D9119"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Reforma 1. Udržateľná doprava, dekarbonizácia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bezpečnosť cestnej premávky/</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Rozvoj železničnej infraštruktúry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riadenie železničnej dopravy</w:t>
            </w:r>
          </w:p>
        </w:tc>
        <w:tc>
          <w:tcPr>
            <w:tcW w:w="1075" w:type="dxa"/>
            <w:tcBorders>
              <w:top w:val="single" w:sz="4" w:space="0" w:color="auto"/>
              <w:left w:val="nil"/>
              <w:bottom w:val="single" w:sz="4" w:space="0" w:color="auto"/>
              <w:right w:val="single" w:sz="4" w:space="0" w:color="auto"/>
            </w:tcBorders>
            <w:shd w:val="clear" w:color="auto" w:fill="C6EFCE"/>
            <w:noWrap/>
          </w:tcPr>
          <w:p w14:paraId="34CDECA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5AFD573A" w14:textId="4002BBC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Uverejnenie</w:t>
            </w:r>
            <w:r w:rsidR="00C73367" w:rsidRPr="00A11C6D">
              <w:rPr>
                <w:noProof/>
                <w:spacing w:val="-6"/>
                <w:lang w:val="sk-SK"/>
              </w:rPr>
              <w:t xml:space="preserve"> a </w:t>
            </w:r>
            <w:r w:rsidRPr="00A11C6D">
              <w:rPr>
                <w:noProof/>
                <w:spacing w:val="-6"/>
                <w:lang w:val="sk-SK"/>
              </w:rPr>
              <w:t>vykonávanie národného akčného plánu Európskeho systému riadenia železničnej dopravy (ERTMS)</w:t>
            </w:r>
          </w:p>
        </w:tc>
        <w:tc>
          <w:tcPr>
            <w:tcW w:w="1745" w:type="dxa"/>
            <w:tcBorders>
              <w:top w:val="single" w:sz="4" w:space="0" w:color="auto"/>
              <w:left w:val="nil"/>
              <w:bottom w:val="single" w:sz="4" w:space="0" w:color="auto"/>
              <w:right w:val="single" w:sz="4" w:space="0" w:color="auto"/>
            </w:tcBorders>
            <w:shd w:val="clear" w:color="auto" w:fill="C6EFCE"/>
            <w:noWrap/>
          </w:tcPr>
          <w:p w14:paraId="4408369E" w14:textId="72C2408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w:t>
            </w:r>
            <w:r w:rsidR="00C73367" w:rsidRPr="00A11C6D">
              <w:rPr>
                <w:noProof/>
                <w:spacing w:val="-6"/>
                <w:lang w:val="sk-SK"/>
              </w:rPr>
              <w:t xml:space="preserve"> a </w:t>
            </w:r>
            <w:r w:rsidRPr="00A11C6D">
              <w:rPr>
                <w:noProof/>
                <w:spacing w:val="-6"/>
                <w:lang w:val="sk-SK"/>
              </w:rPr>
              <w:t>vykonávanie akčného plánu</w:t>
            </w:r>
          </w:p>
        </w:tc>
        <w:tc>
          <w:tcPr>
            <w:tcW w:w="941" w:type="dxa"/>
            <w:tcBorders>
              <w:top w:val="single" w:sz="4" w:space="0" w:color="auto"/>
              <w:left w:val="nil"/>
              <w:bottom w:val="single" w:sz="4" w:space="0" w:color="auto"/>
              <w:right w:val="single" w:sz="4" w:space="0" w:color="auto"/>
            </w:tcBorders>
            <w:shd w:val="clear" w:color="auto" w:fill="C6EFCE"/>
            <w:noWrap/>
          </w:tcPr>
          <w:p w14:paraId="0A24307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2964936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1278DE5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41F79C3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02" w:type="dxa"/>
            <w:tcBorders>
              <w:top w:val="single" w:sz="4" w:space="0" w:color="auto"/>
              <w:left w:val="nil"/>
              <w:bottom w:val="single" w:sz="4" w:space="0" w:color="auto"/>
              <w:right w:val="single" w:sz="4" w:space="0" w:color="auto"/>
            </w:tcBorders>
            <w:shd w:val="clear" w:color="auto" w:fill="C6EFCE"/>
            <w:noWrap/>
          </w:tcPr>
          <w:p w14:paraId="533071D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691" w:type="dxa"/>
            <w:tcBorders>
              <w:top w:val="single" w:sz="4" w:space="0" w:color="auto"/>
              <w:left w:val="nil"/>
              <w:bottom w:val="single" w:sz="4" w:space="0" w:color="auto"/>
              <w:right w:val="single" w:sz="4" w:space="0" w:color="auto"/>
            </w:tcBorders>
            <w:shd w:val="clear" w:color="auto" w:fill="C6EFCE"/>
            <w:noWrap/>
          </w:tcPr>
          <w:p w14:paraId="17133044"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Míľnik sa týka implementácie nového akčného plánu ERTMS do roku 2025</w:t>
            </w:r>
            <w:r w:rsidR="00C73367" w:rsidRPr="00A11C6D">
              <w:rPr>
                <w:noProof/>
                <w:spacing w:val="-6"/>
                <w:lang w:val="sk-SK"/>
              </w:rPr>
              <w:t>.</w:t>
            </w:r>
          </w:p>
          <w:p w14:paraId="1A75D260" w14:textId="7D71F00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Akčný plán zahŕňa:</w:t>
            </w:r>
          </w:p>
          <w:p w14:paraId="351460E0" w14:textId="79F878E2" w:rsidR="009A71A8" w:rsidRPr="00A11C6D" w:rsidRDefault="00674A8F">
            <w:pPr>
              <w:pStyle w:val="P68B1DB1-ListParagraph13"/>
              <w:numPr>
                <w:ilvl w:val="0"/>
                <w:numId w:val="34"/>
              </w:numPr>
              <w:spacing w:after="0" w:line="240" w:lineRule="auto"/>
              <w:ind w:left="250" w:hanging="218"/>
              <w:jc w:val="both"/>
              <w:rPr>
                <w:rFonts w:eastAsia="Times New Roman" w:cs="Times New Roman"/>
                <w:noProof/>
                <w:spacing w:val="-6"/>
                <w:lang w:val="sk-SK"/>
              </w:rPr>
            </w:pPr>
            <w:r w:rsidRPr="00A11C6D">
              <w:rPr>
                <w:noProof/>
                <w:spacing w:val="-6"/>
                <w:lang w:val="sk-SK"/>
              </w:rPr>
              <w:t>jasné kroky na zavedenie ERTMS</w:t>
            </w:r>
            <w:r w:rsidR="00C73367" w:rsidRPr="00A11C6D">
              <w:rPr>
                <w:noProof/>
                <w:spacing w:val="-6"/>
                <w:lang w:val="sk-SK"/>
              </w:rPr>
              <w:t xml:space="preserve"> a </w:t>
            </w:r>
            <w:r w:rsidRPr="00A11C6D">
              <w:rPr>
                <w:noProof/>
                <w:spacing w:val="-6"/>
                <w:lang w:val="sk-SK"/>
              </w:rPr>
              <w:t>certifikáciu základnej siete TEN-T</w:t>
            </w:r>
            <w:r w:rsidR="00C73367" w:rsidRPr="00A11C6D">
              <w:rPr>
                <w:noProof/>
                <w:spacing w:val="-6"/>
                <w:lang w:val="sk-SK"/>
              </w:rPr>
              <w:t xml:space="preserve"> v </w:t>
            </w:r>
            <w:r w:rsidRPr="00A11C6D">
              <w:rPr>
                <w:noProof/>
                <w:spacing w:val="-6"/>
                <w:lang w:val="sk-SK"/>
              </w:rPr>
              <w:t>strednodobom (2025)</w:t>
            </w:r>
            <w:r w:rsidR="00C73367" w:rsidRPr="00A11C6D">
              <w:rPr>
                <w:noProof/>
                <w:spacing w:val="-6"/>
                <w:lang w:val="sk-SK"/>
              </w:rPr>
              <w:t xml:space="preserve"> a </w:t>
            </w:r>
            <w:r w:rsidRPr="00A11C6D">
              <w:rPr>
                <w:noProof/>
                <w:spacing w:val="-6"/>
                <w:lang w:val="sk-SK"/>
              </w:rPr>
              <w:t>dlhodobom horizonte (horizont 2030);</w:t>
            </w:r>
          </w:p>
          <w:p w14:paraId="69D54D76" w14:textId="77777777" w:rsidR="009A71A8" w:rsidRPr="00A11C6D" w:rsidRDefault="00674A8F">
            <w:pPr>
              <w:pStyle w:val="P68B1DB1-ListParagraph13"/>
              <w:numPr>
                <w:ilvl w:val="0"/>
                <w:numId w:val="34"/>
              </w:numPr>
              <w:spacing w:after="0" w:line="240" w:lineRule="auto"/>
              <w:ind w:left="250" w:hanging="218"/>
              <w:jc w:val="both"/>
              <w:rPr>
                <w:rFonts w:eastAsia="Times New Roman" w:cs="Times New Roman"/>
                <w:noProof/>
                <w:spacing w:val="-6"/>
                <w:lang w:val="sk-SK"/>
              </w:rPr>
            </w:pPr>
            <w:r w:rsidRPr="00A11C6D">
              <w:rPr>
                <w:noProof/>
                <w:spacing w:val="-6"/>
                <w:lang w:val="sk-SK"/>
              </w:rPr>
              <w:t>zodpovedné subjekty;</w:t>
            </w:r>
          </w:p>
          <w:p w14:paraId="37098AC6" w14:textId="77777777" w:rsidR="009A71A8" w:rsidRPr="00A11C6D" w:rsidRDefault="00674A8F">
            <w:pPr>
              <w:pStyle w:val="P68B1DB1-ListParagraph13"/>
              <w:numPr>
                <w:ilvl w:val="0"/>
                <w:numId w:val="34"/>
              </w:numPr>
              <w:spacing w:after="0" w:line="240" w:lineRule="auto"/>
              <w:ind w:left="250" w:hanging="218"/>
              <w:jc w:val="both"/>
              <w:rPr>
                <w:rFonts w:eastAsia="Times New Roman" w:cs="Times New Roman"/>
                <w:noProof/>
                <w:spacing w:val="-6"/>
                <w:lang w:val="sk-SK"/>
              </w:rPr>
            </w:pPr>
            <w:r w:rsidRPr="00A11C6D">
              <w:rPr>
                <w:noProof/>
                <w:spacing w:val="-6"/>
                <w:lang w:val="sk-SK"/>
              </w:rPr>
              <w:t>rozpočtové odhady;</w:t>
            </w:r>
          </w:p>
          <w:p w14:paraId="041D9EC8" w14:textId="589148AC" w:rsidR="009A71A8" w:rsidRPr="00A11C6D" w:rsidRDefault="00674A8F">
            <w:pPr>
              <w:pStyle w:val="P68B1DB1-ListParagraph13"/>
              <w:numPr>
                <w:ilvl w:val="0"/>
                <w:numId w:val="34"/>
              </w:numPr>
              <w:spacing w:after="0" w:line="240" w:lineRule="auto"/>
              <w:ind w:left="250" w:hanging="218"/>
              <w:jc w:val="both"/>
              <w:rPr>
                <w:rFonts w:eastAsia="Times New Roman" w:cs="Times New Roman"/>
                <w:noProof/>
                <w:spacing w:val="-6"/>
                <w:lang w:val="sk-SK"/>
              </w:rPr>
            </w:pPr>
            <w:r w:rsidRPr="00A11C6D">
              <w:rPr>
                <w:noProof/>
                <w:spacing w:val="-6"/>
                <w:lang w:val="sk-SK"/>
              </w:rPr>
              <w:t>opatrenia týkajúce sa administratívnej kapacity notifikovaných orgánov na vnútroštátnej úrovni</w:t>
            </w:r>
            <w:r w:rsidR="00C73367" w:rsidRPr="00A11C6D">
              <w:rPr>
                <w:noProof/>
                <w:spacing w:val="-6"/>
                <w:lang w:val="sk-SK"/>
              </w:rPr>
              <w:t xml:space="preserve"> s </w:t>
            </w:r>
            <w:r w:rsidRPr="00A11C6D">
              <w:rPr>
                <w:noProof/>
                <w:spacing w:val="-6"/>
                <w:lang w:val="sk-SK"/>
              </w:rPr>
              <w:t>cieľom</w:t>
            </w:r>
            <w:r w:rsidR="00C73367" w:rsidRPr="00A11C6D">
              <w:rPr>
                <w:noProof/>
                <w:spacing w:val="-6"/>
                <w:lang w:val="sk-SK"/>
              </w:rPr>
              <w:t xml:space="preserve"> v </w:t>
            </w:r>
            <w:r w:rsidRPr="00A11C6D">
              <w:rPr>
                <w:noProof/>
                <w:spacing w:val="-6"/>
                <w:lang w:val="sk-SK"/>
              </w:rPr>
              <w:t>plnej miere spravovať proces certifikácie ERTMS pre všetky plánované sektory</w:t>
            </w:r>
            <w:r w:rsidR="00C73367" w:rsidRPr="00A11C6D">
              <w:rPr>
                <w:noProof/>
                <w:spacing w:val="-6"/>
                <w:lang w:val="sk-SK"/>
              </w:rPr>
              <w:t xml:space="preserve"> v </w:t>
            </w:r>
            <w:r w:rsidRPr="00A11C6D">
              <w:rPr>
                <w:noProof/>
                <w:spacing w:val="-6"/>
                <w:lang w:val="sk-SK"/>
              </w:rPr>
              <w:t>časovom rámci ich výstavby, aby sa zabezpečilo úplné sprevádzkovanie.</w:t>
            </w:r>
          </w:p>
        </w:tc>
      </w:tr>
      <w:tr w:rsidR="009A71A8" w:rsidRPr="00A11C6D" w14:paraId="505B9FC1"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49F314A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71</w:t>
            </w:r>
          </w:p>
        </w:tc>
        <w:tc>
          <w:tcPr>
            <w:tcW w:w="2013" w:type="dxa"/>
            <w:tcBorders>
              <w:top w:val="single" w:sz="4" w:space="0" w:color="auto"/>
              <w:left w:val="nil"/>
              <w:bottom w:val="single" w:sz="4" w:space="0" w:color="auto"/>
              <w:right w:val="single" w:sz="4" w:space="0" w:color="auto"/>
            </w:tcBorders>
            <w:shd w:val="clear" w:color="auto" w:fill="C6EFCE"/>
            <w:noWrap/>
          </w:tcPr>
          <w:p w14:paraId="0D6CD232" w14:textId="2E09115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Udržateľná doprava, dekarbonizácia</w:t>
            </w:r>
            <w:r w:rsidR="00C73367" w:rsidRPr="00A11C6D">
              <w:rPr>
                <w:noProof/>
                <w:spacing w:val="-6"/>
                <w:lang w:val="sk-SK"/>
              </w:rPr>
              <w:t xml:space="preserve"> a </w:t>
            </w:r>
            <w:r w:rsidRPr="00A11C6D">
              <w:rPr>
                <w:noProof/>
                <w:spacing w:val="-6"/>
                <w:lang w:val="sk-SK"/>
              </w:rPr>
              <w:t>bezpečnosť cestnej premávky/</w:t>
            </w:r>
          </w:p>
          <w:p w14:paraId="22C8752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Stratégia lodnej dopravy</w:t>
            </w:r>
          </w:p>
        </w:tc>
        <w:tc>
          <w:tcPr>
            <w:tcW w:w="1075" w:type="dxa"/>
            <w:tcBorders>
              <w:top w:val="single" w:sz="4" w:space="0" w:color="auto"/>
              <w:left w:val="nil"/>
              <w:bottom w:val="single" w:sz="4" w:space="0" w:color="auto"/>
              <w:right w:val="single" w:sz="4" w:space="0" w:color="auto"/>
            </w:tcBorders>
            <w:shd w:val="clear" w:color="auto" w:fill="C6EFCE"/>
            <w:noWrap/>
          </w:tcPr>
          <w:p w14:paraId="7F41FF7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21F3B827" w14:textId="3864369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stratégie</w:t>
            </w:r>
            <w:r w:rsidR="00C73367" w:rsidRPr="00A11C6D">
              <w:rPr>
                <w:noProof/>
                <w:spacing w:val="-6"/>
                <w:lang w:val="sk-SK"/>
              </w:rPr>
              <w:t xml:space="preserve"> v </w:t>
            </w:r>
            <w:r w:rsidRPr="00A11C6D">
              <w:rPr>
                <w:noProof/>
                <w:spacing w:val="-6"/>
                <w:lang w:val="sk-SK"/>
              </w:rPr>
              <w:t>oblasti lodnej dopravy</w:t>
            </w:r>
          </w:p>
        </w:tc>
        <w:tc>
          <w:tcPr>
            <w:tcW w:w="1745" w:type="dxa"/>
            <w:tcBorders>
              <w:top w:val="single" w:sz="4" w:space="0" w:color="auto"/>
              <w:left w:val="nil"/>
              <w:bottom w:val="single" w:sz="4" w:space="0" w:color="auto"/>
              <w:right w:val="single" w:sz="4" w:space="0" w:color="auto"/>
            </w:tcBorders>
            <w:shd w:val="clear" w:color="auto" w:fill="C6EFCE"/>
            <w:noWrap/>
          </w:tcPr>
          <w:p w14:paraId="1DEC8451" w14:textId="21692F5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stratégie</w:t>
            </w:r>
            <w:r w:rsidR="00C73367" w:rsidRPr="00A11C6D">
              <w:rPr>
                <w:noProof/>
                <w:spacing w:val="-6"/>
                <w:lang w:val="sk-SK"/>
              </w:rPr>
              <w:t xml:space="preserve"> v </w:t>
            </w:r>
            <w:r w:rsidRPr="00A11C6D">
              <w:rPr>
                <w:noProof/>
                <w:spacing w:val="-6"/>
                <w:lang w:val="sk-SK"/>
              </w:rPr>
              <w:t>oblasti lodnej dopravy vládou</w:t>
            </w:r>
          </w:p>
        </w:tc>
        <w:tc>
          <w:tcPr>
            <w:tcW w:w="941" w:type="dxa"/>
            <w:tcBorders>
              <w:top w:val="single" w:sz="4" w:space="0" w:color="auto"/>
              <w:left w:val="nil"/>
              <w:bottom w:val="single" w:sz="4" w:space="0" w:color="auto"/>
              <w:right w:val="single" w:sz="4" w:space="0" w:color="auto"/>
            </w:tcBorders>
            <w:shd w:val="clear" w:color="auto" w:fill="C6EFCE"/>
            <w:noWrap/>
          </w:tcPr>
          <w:p w14:paraId="159CCA3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3B06F2C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149BAE3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3377D84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17B153F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691" w:type="dxa"/>
            <w:tcBorders>
              <w:top w:val="single" w:sz="4" w:space="0" w:color="auto"/>
              <w:left w:val="nil"/>
              <w:bottom w:val="single" w:sz="4" w:space="0" w:color="auto"/>
              <w:right w:val="single" w:sz="4" w:space="0" w:color="auto"/>
            </w:tcBorders>
            <w:shd w:val="clear" w:color="auto" w:fill="C6EFCE"/>
            <w:noWrap/>
          </w:tcPr>
          <w:p w14:paraId="08EF16B5" w14:textId="50729C2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Vypracovanie</w:t>
            </w:r>
            <w:r w:rsidR="00C73367" w:rsidRPr="00A11C6D">
              <w:rPr>
                <w:noProof/>
                <w:spacing w:val="-6"/>
                <w:lang w:val="sk-SK"/>
              </w:rPr>
              <w:t xml:space="preserve"> a </w:t>
            </w:r>
            <w:r w:rsidRPr="00A11C6D">
              <w:rPr>
                <w:noProof/>
                <w:spacing w:val="-6"/>
                <w:lang w:val="sk-SK"/>
              </w:rPr>
              <w:t>schválenie stratégie námornej dopravy.</w:t>
            </w:r>
          </w:p>
          <w:p w14:paraId="716F725D" w14:textId="40F365EB" w:rsidR="00C73367" w:rsidRPr="00A11C6D" w:rsidRDefault="00674A8F">
            <w:pPr>
              <w:pStyle w:val="P68B1DB1-Normal5"/>
              <w:spacing w:after="0" w:line="240" w:lineRule="auto"/>
              <w:jc w:val="both"/>
              <w:rPr>
                <w:noProof/>
                <w:spacing w:val="-6"/>
                <w:lang w:val="sk-SK"/>
              </w:rPr>
            </w:pPr>
            <w:r w:rsidRPr="00A11C6D">
              <w:rPr>
                <w:noProof/>
                <w:spacing w:val="-6"/>
                <w:lang w:val="sk-SK"/>
              </w:rPr>
              <w:t>Vypracovanie</w:t>
            </w:r>
            <w:r w:rsidR="00C73367" w:rsidRPr="00A11C6D">
              <w:rPr>
                <w:noProof/>
                <w:spacing w:val="-6"/>
                <w:lang w:val="sk-SK"/>
              </w:rPr>
              <w:t xml:space="preserve"> a </w:t>
            </w:r>
            <w:r w:rsidRPr="00A11C6D">
              <w:rPr>
                <w:noProof/>
                <w:spacing w:val="-6"/>
                <w:lang w:val="sk-SK"/>
              </w:rPr>
              <w:t>schválenie akčného plánu na vykonávanie stratégie námornej dopravy</w:t>
            </w:r>
            <w:r w:rsidR="00C73367" w:rsidRPr="00A11C6D">
              <w:rPr>
                <w:noProof/>
                <w:spacing w:val="-6"/>
                <w:lang w:val="sk-SK"/>
              </w:rPr>
              <w:t>.</w:t>
            </w:r>
          </w:p>
          <w:p w14:paraId="515D070C" w14:textId="2AF5B53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Vypracovanie</w:t>
            </w:r>
            <w:r w:rsidR="00C73367" w:rsidRPr="00A11C6D">
              <w:rPr>
                <w:noProof/>
                <w:spacing w:val="-6"/>
                <w:lang w:val="sk-SK"/>
              </w:rPr>
              <w:t xml:space="preserve"> a </w:t>
            </w:r>
            <w:r w:rsidRPr="00A11C6D">
              <w:rPr>
                <w:noProof/>
                <w:spacing w:val="-6"/>
                <w:lang w:val="sk-SK"/>
              </w:rPr>
              <w:t>schválenie príručky priorít pre investície do plavidiel.</w:t>
            </w:r>
          </w:p>
          <w:p w14:paraId="78E43385" w14:textId="3B7573A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Stratégia</w:t>
            </w:r>
            <w:r w:rsidR="00C73367" w:rsidRPr="00A11C6D">
              <w:rPr>
                <w:noProof/>
                <w:spacing w:val="-6"/>
                <w:lang w:val="sk-SK"/>
              </w:rPr>
              <w:t xml:space="preserve"> v </w:t>
            </w:r>
            <w:r w:rsidRPr="00A11C6D">
              <w:rPr>
                <w:noProof/>
                <w:spacing w:val="-6"/>
                <w:lang w:val="sk-SK"/>
              </w:rPr>
              <w:t>oblasti lodnej dopravy zahŕňa:</w:t>
            </w:r>
          </w:p>
          <w:p w14:paraId="55433D25" w14:textId="1EDD66BD" w:rsidR="00C73367" w:rsidRPr="00A11C6D" w:rsidRDefault="00674A8F">
            <w:pPr>
              <w:pStyle w:val="P68B1DB1-Normal5"/>
              <w:spacing w:after="0" w:line="240" w:lineRule="auto"/>
              <w:jc w:val="both"/>
              <w:rPr>
                <w:noProof/>
                <w:spacing w:val="-6"/>
                <w:lang w:val="sk-SK"/>
              </w:rPr>
            </w:pPr>
            <w:r w:rsidRPr="00A11C6D">
              <w:rPr>
                <w:noProof/>
                <w:spacing w:val="-6"/>
                <w:lang w:val="sk-SK"/>
              </w:rPr>
              <w:t>analýza súčasnej situácie rumunských vodných ciest (vnútrozemské vodné cesty aj námorné)</w:t>
            </w:r>
            <w:r w:rsidR="00C73367" w:rsidRPr="00A11C6D">
              <w:rPr>
                <w:noProof/>
                <w:spacing w:val="-6"/>
                <w:lang w:val="sk-SK"/>
              </w:rPr>
              <w:t xml:space="preserve"> a </w:t>
            </w:r>
            <w:r w:rsidRPr="00A11C6D">
              <w:rPr>
                <w:noProof/>
                <w:spacing w:val="-6"/>
                <w:lang w:val="sk-SK"/>
              </w:rPr>
              <w:t>súčasný stav rumunských prístavov, pokiaľ ide</w:t>
            </w:r>
            <w:r w:rsidR="00C73367" w:rsidRPr="00A11C6D">
              <w:rPr>
                <w:noProof/>
                <w:spacing w:val="-6"/>
                <w:lang w:val="sk-SK"/>
              </w:rPr>
              <w:t xml:space="preserve"> o </w:t>
            </w:r>
            <w:r w:rsidRPr="00A11C6D">
              <w:rPr>
                <w:noProof/>
                <w:spacing w:val="-6"/>
                <w:lang w:val="sk-SK"/>
              </w:rPr>
              <w:t>infraštruktúru; analýza projektov</w:t>
            </w:r>
            <w:r w:rsidR="00C73367" w:rsidRPr="00A11C6D">
              <w:rPr>
                <w:noProof/>
                <w:spacing w:val="-6"/>
                <w:lang w:val="sk-SK"/>
              </w:rPr>
              <w:t xml:space="preserve"> v </w:t>
            </w:r>
            <w:r w:rsidRPr="00A11C6D">
              <w:rPr>
                <w:noProof/>
                <w:spacing w:val="-6"/>
                <w:lang w:val="sk-SK"/>
              </w:rPr>
              <w:t>rumunskom odvetví lodnej dopravy; analýza budúcich trendov</w:t>
            </w:r>
            <w:r w:rsidR="00C73367" w:rsidRPr="00A11C6D">
              <w:rPr>
                <w:noProof/>
                <w:spacing w:val="-6"/>
                <w:lang w:val="sk-SK"/>
              </w:rPr>
              <w:t xml:space="preserve"> a </w:t>
            </w:r>
            <w:r w:rsidRPr="00A11C6D">
              <w:rPr>
                <w:noProof/>
                <w:spacing w:val="-6"/>
                <w:lang w:val="sk-SK"/>
              </w:rPr>
              <w:t>scenárov na roky 2027, 2030, 2035</w:t>
            </w:r>
            <w:r w:rsidR="00C73367" w:rsidRPr="00A11C6D">
              <w:rPr>
                <w:noProof/>
                <w:spacing w:val="-6"/>
                <w:lang w:val="sk-SK"/>
              </w:rPr>
              <w:t xml:space="preserve"> a </w:t>
            </w:r>
            <w:r w:rsidRPr="00A11C6D">
              <w:rPr>
                <w:noProof/>
                <w:spacing w:val="-6"/>
                <w:lang w:val="sk-SK"/>
              </w:rPr>
              <w:t>2050; Analýza sa zameria na to, ako zlepšiť environmentálne vlastnosti plavidiel</w:t>
            </w:r>
            <w:r w:rsidR="00C73367" w:rsidRPr="00A11C6D">
              <w:rPr>
                <w:noProof/>
                <w:spacing w:val="-6"/>
                <w:lang w:val="sk-SK"/>
              </w:rPr>
              <w:t xml:space="preserve"> a </w:t>
            </w:r>
            <w:r w:rsidRPr="00A11C6D">
              <w:rPr>
                <w:noProof/>
                <w:spacing w:val="-6"/>
                <w:lang w:val="sk-SK"/>
              </w:rPr>
              <w:t>prístavov, pričom sa zohľadnia požiadavky na úrovni EÚ, ako je smernica 2014/94/EÚ</w:t>
            </w:r>
            <w:r w:rsidR="00C73367" w:rsidRPr="00A11C6D">
              <w:rPr>
                <w:noProof/>
                <w:spacing w:val="-6"/>
                <w:lang w:val="sk-SK"/>
              </w:rPr>
              <w:t xml:space="preserve"> o </w:t>
            </w:r>
            <w:r w:rsidRPr="00A11C6D">
              <w:rPr>
                <w:noProof/>
                <w:spacing w:val="-6"/>
                <w:lang w:val="sk-SK"/>
              </w:rPr>
              <w:t>zavádzaní infraštruktúry pre alternatívne palivá; hoci by sa mal klásť dôraz na poskytovanie ekologických palív plavidlám (najmä prostredníctvom pobrežného zásobovania elektrickou energiou),</w:t>
            </w:r>
            <w:r w:rsidR="00C73367" w:rsidRPr="00A11C6D">
              <w:rPr>
                <w:noProof/>
                <w:spacing w:val="-6"/>
                <w:lang w:val="sk-SK"/>
              </w:rPr>
              <w:t xml:space="preserve"> v </w:t>
            </w:r>
            <w:r w:rsidRPr="00A11C6D">
              <w:rPr>
                <w:noProof/>
                <w:spacing w:val="-6"/>
                <w:lang w:val="sk-SK"/>
              </w:rPr>
              <w:t>stratégii sa zvážia opatrenia na ekologizáciu všetkých prístavných operácií (emisie, hluk, znečistenie). Na podporu splavnosti Dunaja udržateľným spôsobom je potrebný prístup, ktorý kombinuje udržateľnú infraštruktúru, alternatívne palivá</w:t>
            </w:r>
            <w:r w:rsidR="00C73367" w:rsidRPr="00A11C6D">
              <w:rPr>
                <w:noProof/>
                <w:spacing w:val="-6"/>
                <w:lang w:val="sk-SK"/>
              </w:rPr>
              <w:t xml:space="preserve"> a </w:t>
            </w:r>
            <w:r w:rsidRPr="00A11C6D">
              <w:rPr>
                <w:noProof/>
                <w:spacing w:val="-6"/>
                <w:lang w:val="sk-SK"/>
              </w:rPr>
              <w:t>digitalizáciu, pričom sa zohľadní citlivosť Dunaja na životné prostredie</w:t>
            </w:r>
            <w:r w:rsidR="00C73367" w:rsidRPr="00A11C6D">
              <w:rPr>
                <w:noProof/>
                <w:spacing w:val="-6"/>
                <w:lang w:val="sk-SK"/>
              </w:rPr>
              <w:t>.</w:t>
            </w:r>
          </w:p>
          <w:p w14:paraId="47E5A79A" w14:textId="43CF200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Predložia sa návrhy na zmenu</w:t>
            </w:r>
            <w:r w:rsidR="00C73367" w:rsidRPr="00A11C6D">
              <w:rPr>
                <w:noProof/>
                <w:spacing w:val="-6"/>
                <w:lang w:val="sk-SK"/>
              </w:rPr>
              <w:t xml:space="preserve"> a </w:t>
            </w:r>
            <w:r w:rsidRPr="00A11C6D">
              <w:rPr>
                <w:noProof/>
                <w:spacing w:val="-6"/>
                <w:lang w:val="sk-SK"/>
              </w:rPr>
              <w:t>doplnenie právneho</w:t>
            </w:r>
            <w:r w:rsidR="00C73367" w:rsidRPr="00A11C6D">
              <w:rPr>
                <w:noProof/>
                <w:spacing w:val="-6"/>
                <w:lang w:val="sk-SK"/>
              </w:rPr>
              <w:t xml:space="preserve"> a </w:t>
            </w:r>
            <w:r w:rsidRPr="00A11C6D">
              <w:rPr>
                <w:noProof/>
                <w:spacing w:val="-6"/>
                <w:lang w:val="sk-SK"/>
              </w:rPr>
              <w:t>inštitucionálneho rámca pre riadenie infraštruktúry lodnej dopravy</w:t>
            </w:r>
            <w:r w:rsidR="00C73367" w:rsidRPr="00A11C6D">
              <w:rPr>
                <w:noProof/>
                <w:spacing w:val="-6"/>
                <w:lang w:val="sk-SK"/>
              </w:rPr>
              <w:t xml:space="preserve"> s </w:t>
            </w:r>
            <w:r w:rsidRPr="00A11C6D">
              <w:rPr>
                <w:noProof/>
                <w:spacing w:val="-6"/>
                <w:lang w:val="sk-SK"/>
              </w:rPr>
              <w:t>cieľom: integrovať vodnú dopravu</w:t>
            </w:r>
            <w:r w:rsidR="00C73367" w:rsidRPr="00A11C6D">
              <w:rPr>
                <w:noProof/>
                <w:spacing w:val="-6"/>
                <w:lang w:val="sk-SK"/>
              </w:rPr>
              <w:t xml:space="preserve"> s </w:t>
            </w:r>
            <w:r w:rsidRPr="00A11C6D">
              <w:rPr>
                <w:noProof/>
                <w:spacing w:val="-6"/>
                <w:lang w:val="sk-SK"/>
              </w:rPr>
              <w:t>inými druhmi dopravy, pripraviť plány rozvoja intermodálnych prístavov</w:t>
            </w:r>
            <w:r w:rsidR="00C73367" w:rsidRPr="00A11C6D">
              <w:rPr>
                <w:noProof/>
                <w:spacing w:val="-6"/>
                <w:lang w:val="sk-SK"/>
              </w:rPr>
              <w:t xml:space="preserve"> a </w:t>
            </w:r>
            <w:r w:rsidRPr="00A11C6D">
              <w:rPr>
                <w:noProof/>
                <w:spacing w:val="-6"/>
                <w:lang w:val="sk-SK"/>
              </w:rPr>
              <w:t>zvýšiť nákladnú dopravu na Dunaji</w:t>
            </w:r>
            <w:r w:rsidR="00C73367" w:rsidRPr="00A11C6D">
              <w:rPr>
                <w:noProof/>
                <w:spacing w:val="-6"/>
                <w:lang w:val="sk-SK"/>
              </w:rPr>
              <w:t xml:space="preserve"> o </w:t>
            </w:r>
            <w:r w:rsidRPr="00A11C6D">
              <w:rPr>
                <w:noProof/>
                <w:spacing w:val="-6"/>
                <w:lang w:val="sk-SK"/>
              </w:rPr>
              <w:t>15</w:t>
            </w:r>
            <w:r w:rsidR="00C73367" w:rsidRPr="00A11C6D">
              <w:rPr>
                <w:noProof/>
                <w:spacing w:val="-6"/>
                <w:lang w:val="sk-SK"/>
              </w:rPr>
              <w:t> %</w:t>
            </w:r>
            <w:r w:rsidRPr="00A11C6D">
              <w:rPr>
                <w:noProof/>
                <w:spacing w:val="-6"/>
                <w:lang w:val="sk-SK"/>
              </w:rPr>
              <w:t xml:space="preserve"> od konca roka 2022 do konca roka 2026 udržateľným spôsobom.</w:t>
            </w:r>
          </w:p>
        </w:tc>
      </w:tr>
      <w:tr w:rsidR="009A71A8" w:rsidRPr="00A11C6D" w14:paraId="7F530EF3"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660C7CA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72</w:t>
            </w:r>
          </w:p>
        </w:tc>
        <w:tc>
          <w:tcPr>
            <w:tcW w:w="2013" w:type="dxa"/>
            <w:tcBorders>
              <w:top w:val="single" w:sz="4" w:space="0" w:color="auto"/>
              <w:left w:val="nil"/>
              <w:bottom w:val="single" w:sz="4" w:space="0" w:color="auto"/>
              <w:right w:val="single" w:sz="4" w:space="0" w:color="auto"/>
            </w:tcBorders>
            <w:shd w:val="clear" w:color="auto" w:fill="C6EFCE"/>
            <w:noWrap/>
          </w:tcPr>
          <w:p w14:paraId="08175F87" w14:textId="375205C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Modernizácia</w:t>
            </w:r>
            <w:r w:rsidR="00C73367" w:rsidRPr="00A11C6D">
              <w:rPr>
                <w:noProof/>
                <w:spacing w:val="-6"/>
                <w:lang w:val="sk-SK"/>
              </w:rPr>
              <w:t xml:space="preserve"> a </w:t>
            </w:r>
            <w:r w:rsidRPr="00A11C6D">
              <w:rPr>
                <w:noProof/>
                <w:spacing w:val="-6"/>
                <w:lang w:val="sk-SK"/>
              </w:rPr>
              <w:t xml:space="preserve">obnova železničnej infraštruktúry </w:t>
            </w:r>
          </w:p>
        </w:tc>
        <w:tc>
          <w:tcPr>
            <w:tcW w:w="1075" w:type="dxa"/>
            <w:tcBorders>
              <w:top w:val="single" w:sz="4" w:space="0" w:color="auto"/>
              <w:left w:val="nil"/>
              <w:bottom w:val="single" w:sz="4" w:space="0" w:color="auto"/>
              <w:right w:val="single" w:sz="4" w:space="0" w:color="auto"/>
            </w:tcBorders>
            <w:shd w:val="clear" w:color="auto" w:fill="C6EFCE"/>
            <w:noWrap/>
          </w:tcPr>
          <w:p w14:paraId="03B8626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53A3271C" w14:textId="269DE96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50</w:t>
            </w:r>
            <w:r w:rsidR="00C73367" w:rsidRPr="00A11C6D">
              <w:rPr>
                <w:noProof/>
                <w:spacing w:val="-6"/>
                <w:lang w:val="sk-SK"/>
              </w:rPr>
              <w:t> %</w:t>
            </w:r>
            <w:r w:rsidRPr="00A11C6D">
              <w:rPr>
                <w:noProof/>
                <w:spacing w:val="-6"/>
                <w:lang w:val="sk-SK"/>
              </w:rPr>
              <w:t xml:space="preserve"> prác súvisiacich</w:t>
            </w:r>
            <w:r w:rsidR="00C73367" w:rsidRPr="00A11C6D">
              <w:rPr>
                <w:noProof/>
                <w:spacing w:val="-6"/>
                <w:lang w:val="sk-SK"/>
              </w:rPr>
              <w:t xml:space="preserve"> s </w:t>
            </w:r>
            <w:r w:rsidRPr="00A11C6D">
              <w:rPr>
                <w:noProof/>
                <w:spacing w:val="-6"/>
                <w:lang w:val="sk-SK"/>
              </w:rPr>
              <w:t>modernizáciou, modernizáciou</w:t>
            </w:r>
            <w:r w:rsidR="00C73367" w:rsidRPr="00A11C6D">
              <w:rPr>
                <w:noProof/>
                <w:spacing w:val="-6"/>
                <w:lang w:val="sk-SK"/>
              </w:rPr>
              <w:t xml:space="preserve"> a </w:t>
            </w:r>
            <w:r w:rsidRPr="00A11C6D">
              <w:rPr>
                <w:noProof/>
                <w:spacing w:val="-6"/>
                <w:lang w:val="sk-SK"/>
              </w:rPr>
              <w:t>obnovou železničnej infraštruktúry</w:t>
            </w:r>
          </w:p>
          <w:p w14:paraId="3520516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745" w:type="dxa"/>
            <w:tcBorders>
              <w:top w:val="single" w:sz="4" w:space="0" w:color="auto"/>
              <w:left w:val="nil"/>
              <w:bottom w:val="single" w:sz="4" w:space="0" w:color="auto"/>
              <w:right w:val="single" w:sz="4" w:space="0" w:color="auto"/>
            </w:tcBorders>
            <w:shd w:val="clear" w:color="auto" w:fill="C6EFCE"/>
            <w:noWrap/>
          </w:tcPr>
          <w:p w14:paraId="33DF123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941" w:type="dxa"/>
            <w:tcBorders>
              <w:top w:val="single" w:sz="4" w:space="0" w:color="auto"/>
              <w:left w:val="nil"/>
              <w:bottom w:val="single" w:sz="4" w:space="0" w:color="auto"/>
              <w:right w:val="single" w:sz="4" w:space="0" w:color="auto"/>
            </w:tcBorders>
            <w:shd w:val="clear" w:color="auto" w:fill="C6EFCE"/>
            <w:noWrap/>
          </w:tcPr>
          <w:p w14:paraId="0FCB8EB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0F2FEE0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3CCB8F0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683B15D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02" w:type="dxa"/>
            <w:tcBorders>
              <w:top w:val="single" w:sz="4" w:space="0" w:color="auto"/>
              <w:left w:val="nil"/>
              <w:bottom w:val="single" w:sz="4" w:space="0" w:color="auto"/>
              <w:right w:val="single" w:sz="4" w:space="0" w:color="auto"/>
            </w:tcBorders>
            <w:shd w:val="clear" w:color="auto" w:fill="C6EFCE"/>
            <w:noWrap/>
          </w:tcPr>
          <w:p w14:paraId="3DC20DE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691" w:type="dxa"/>
            <w:tcBorders>
              <w:top w:val="single" w:sz="4" w:space="0" w:color="auto"/>
              <w:left w:val="nil"/>
              <w:bottom w:val="single" w:sz="4" w:space="0" w:color="auto"/>
              <w:right w:val="single" w:sz="4" w:space="0" w:color="auto"/>
            </w:tcBorders>
            <w:shd w:val="clear" w:color="auto" w:fill="C6EFCE"/>
            <w:noWrap/>
          </w:tcPr>
          <w:p w14:paraId="68FDFB2C" w14:textId="0C082C71" w:rsidR="00C73367" w:rsidRPr="00A11C6D" w:rsidRDefault="00674A8F">
            <w:pPr>
              <w:pStyle w:val="P68B1DB1-Normal5"/>
              <w:spacing w:after="0" w:line="240" w:lineRule="auto"/>
              <w:jc w:val="both"/>
              <w:rPr>
                <w:noProof/>
                <w:spacing w:val="-6"/>
                <w:lang w:val="sk-SK"/>
              </w:rPr>
            </w:pPr>
            <w:r w:rsidRPr="00A11C6D">
              <w:rPr>
                <w:noProof/>
                <w:spacing w:val="-6"/>
                <w:lang w:val="sk-SK"/>
              </w:rPr>
              <w:t>Cieľ sa týka zadávania zákaziek</w:t>
            </w:r>
            <w:r w:rsidR="00C73367" w:rsidRPr="00A11C6D">
              <w:rPr>
                <w:noProof/>
                <w:spacing w:val="-6"/>
                <w:lang w:val="sk-SK"/>
              </w:rPr>
              <w:t xml:space="preserve"> s </w:t>
            </w:r>
            <w:r w:rsidRPr="00A11C6D">
              <w:rPr>
                <w:noProof/>
                <w:spacing w:val="-6"/>
                <w:lang w:val="sk-SK"/>
              </w:rPr>
              <w:t>víťaznými spoločnosťami vo výške 50</w:t>
            </w:r>
            <w:r w:rsidR="00C73367" w:rsidRPr="00A11C6D">
              <w:rPr>
                <w:noProof/>
                <w:spacing w:val="-6"/>
                <w:lang w:val="sk-SK"/>
              </w:rPr>
              <w:t> %</w:t>
            </w:r>
            <w:r w:rsidRPr="00A11C6D">
              <w:rPr>
                <w:noProof/>
                <w:spacing w:val="-6"/>
                <w:lang w:val="sk-SK"/>
              </w:rPr>
              <w:t xml:space="preserve"> prác na výstavbe</w:t>
            </w:r>
            <w:r w:rsidR="00C73367" w:rsidRPr="00A11C6D">
              <w:rPr>
                <w:noProof/>
                <w:spacing w:val="-6"/>
                <w:lang w:val="sk-SK"/>
              </w:rPr>
              <w:t xml:space="preserve"> a </w:t>
            </w:r>
            <w:r w:rsidRPr="00A11C6D">
              <w:rPr>
                <w:noProof/>
                <w:spacing w:val="-6"/>
                <w:lang w:val="sk-SK"/>
              </w:rPr>
              <w:t>dozore nad železnicami takto</w:t>
            </w:r>
            <w:r w:rsidR="00C73367" w:rsidRPr="00A11C6D">
              <w:rPr>
                <w:noProof/>
                <w:spacing w:val="-6"/>
                <w:lang w:val="sk-SK"/>
              </w:rPr>
              <w:t>:</w:t>
            </w:r>
          </w:p>
          <w:p w14:paraId="027EDE27" w14:textId="78A18F28"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Modernizácia, elektrifikácia železničných tratí, ERTMS na úseku Arad-Timișoara – Caransebe,</w:t>
            </w:r>
          </w:p>
          <w:p w14:paraId="581D207C" w14:textId="661380D2"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Modernizácia, elektrifikácia železničných tratí, ERTMS na úseku Kluž – Napoca – Episcopia Bihor.</w:t>
            </w:r>
          </w:p>
          <w:p w14:paraId="3085B67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do obnovy sa vzťahujú na tieto položky:</w:t>
            </w:r>
          </w:p>
          <w:p w14:paraId="14B5D5C4"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Bukurešť – Pitești – súhrn TEN-T;</w:t>
            </w:r>
          </w:p>
          <w:p w14:paraId="1ED66E36"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Reșița – Voiteni – spojenie so základným koridorom TEN-T.</w:t>
            </w:r>
          </w:p>
          <w:p w14:paraId="234ED553" w14:textId="0858E6D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zahŕňa aj sériu projektov „Quick Wins“ na odstránenie rýchlostných obmedzení</w:t>
            </w:r>
            <w:r w:rsidR="00C73367" w:rsidRPr="00A11C6D">
              <w:rPr>
                <w:noProof/>
                <w:spacing w:val="-6"/>
                <w:lang w:val="sk-SK"/>
              </w:rPr>
              <w:t xml:space="preserve"> a </w:t>
            </w:r>
            <w:r w:rsidRPr="00A11C6D">
              <w:rPr>
                <w:noProof/>
                <w:spacing w:val="-6"/>
                <w:lang w:val="sk-SK"/>
              </w:rPr>
              <w:t>obmedzení</w:t>
            </w:r>
            <w:r w:rsidR="00C73367" w:rsidRPr="00A11C6D">
              <w:rPr>
                <w:noProof/>
                <w:spacing w:val="-6"/>
                <w:lang w:val="sk-SK"/>
              </w:rPr>
              <w:t xml:space="preserve"> v </w:t>
            </w:r>
            <w:r w:rsidRPr="00A11C6D">
              <w:rPr>
                <w:noProof/>
                <w:spacing w:val="-6"/>
                <w:lang w:val="sk-SK"/>
              </w:rPr>
              <w:t>týchto častiach:</w:t>
            </w:r>
          </w:p>
          <w:p w14:paraId="225AA47A"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Bukurešť – Craiova;</w:t>
            </w:r>
          </w:p>
          <w:p w14:paraId="0A648F33"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Arad – Oradea;</w:t>
            </w:r>
          </w:p>
          <w:p w14:paraId="4ED657D1"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Sibiu – Copșa Mică;</w:t>
            </w:r>
          </w:p>
          <w:p w14:paraId="0FF3C0EC"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Oradea – Satu Mare – Halmeu;</w:t>
            </w:r>
          </w:p>
          <w:p w14:paraId="153CE8F7"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Apahida – Dej – Baia Mare – Satu Mare;</w:t>
            </w:r>
          </w:p>
          <w:p w14:paraId="5CC20D4B"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Dej – Beclean – Ilva Mica</w:t>
            </w:r>
          </w:p>
          <w:p w14:paraId="1B84CD9D"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Adjud – Siculeni;</w:t>
            </w:r>
          </w:p>
          <w:p w14:paraId="50D0D1EE"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Filiași – Tg.Jiu – Petroșani – Simeria;</w:t>
            </w:r>
          </w:p>
          <w:p w14:paraId="761285C1"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Pitești – Slatina – Craiova;</w:t>
            </w:r>
          </w:p>
          <w:p w14:paraId="3FA22557"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Coșlariu – Teiuș – Kluž-Napoca;</w:t>
            </w:r>
          </w:p>
          <w:p w14:paraId="4A7F478E"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Tecuci – Bârlad – Vaslui – Iași.</w:t>
            </w:r>
          </w:p>
          <w:p w14:paraId="454D49AE" w14:textId="5EF3D2F6" w:rsidR="00C73367" w:rsidRPr="00A11C6D" w:rsidRDefault="00674A8F">
            <w:pPr>
              <w:pStyle w:val="P68B1DB1-Normal5"/>
              <w:spacing w:after="0" w:line="240" w:lineRule="auto"/>
              <w:jc w:val="both"/>
              <w:rPr>
                <w:noProof/>
                <w:spacing w:val="-6"/>
                <w:lang w:val="sk-SK"/>
              </w:rPr>
            </w:pPr>
            <w:r w:rsidRPr="00A11C6D">
              <w:rPr>
                <w:noProof/>
                <w:spacing w:val="-6"/>
                <w:lang w:val="sk-SK"/>
              </w:rPr>
              <w:t>Verejná súťaž sa uskutoční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L98/2016</w:t>
            </w:r>
            <w:r w:rsidR="00C73367" w:rsidRPr="00A11C6D">
              <w:rPr>
                <w:noProof/>
                <w:spacing w:val="-6"/>
                <w:lang w:val="sk-SK"/>
              </w:rPr>
              <w:t xml:space="preserve"> a </w:t>
            </w:r>
            <w:r w:rsidRPr="00A11C6D">
              <w:rPr>
                <w:noProof/>
                <w:spacing w:val="-6"/>
                <w:lang w:val="sk-SK"/>
              </w:rPr>
              <w:t>jeho následnými zmenami, ktorými sa transponovala príslušná európska smernica 2014/24/EÚ</w:t>
            </w:r>
            <w:r w:rsidR="00C73367" w:rsidRPr="00A11C6D">
              <w:rPr>
                <w:noProof/>
                <w:spacing w:val="-6"/>
                <w:lang w:val="sk-SK"/>
              </w:rPr>
              <w:t>.</w:t>
            </w:r>
          </w:p>
          <w:p w14:paraId="78E4DF2F" w14:textId="033BC57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Zadávanie zákaziek sa uskutočňuje na základe otvorených</w:t>
            </w:r>
            <w:r w:rsidR="00C73367" w:rsidRPr="00A11C6D">
              <w:rPr>
                <w:noProof/>
                <w:spacing w:val="-6"/>
                <w:lang w:val="sk-SK"/>
              </w:rPr>
              <w:t xml:space="preserve"> a </w:t>
            </w:r>
            <w:r w:rsidRPr="00A11C6D">
              <w:rPr>
                <w:noProof/>
                <w:spacing w:val="-6"/>
                <w:lang w:val="sk-SK"/>
              </w:rPr>
              <w:t>súťažných súťaží</w:t>
            </w:r>
            <w:r w:rsidR="00C73367" w:rsidRPr="00A11C6D">
              <w:rPr>
                <w:noProof/>
                <w:spacing w:val="-6"/>
                <w:lang w:val="sk-SK"/>
              </w:rPr>
              <w:t xml:space="preserve"> a </w:t>
            </w:r>
            <w:r w:rsidRPr="00A11C6D">
              <w:rPr>
                <w:noProof/>
                <w:spacing w:val="-6"/>
                <w:lang w:val="sk-SK"/>
              </w:rPr>
              <w:t>schválenia príslušných povolení, pričom posudzovanie vplyvov na životné prostredie (vrátane posúdení potrebných podľa rámcovej smernice</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stanoviská</w:t>
            </w:r>
            <w:r w:rsidR="00C73367" w:rsidRPr="00A11C6D">
              <w:rPr>
                <w:noProof/>
                <w:spacing w:val="-6"/>
                <w:lang w:val="sk-SK"/>
              </w:rPr>
              <w:t xml:space="preserve"> k </w:t>
            </w:r>
            <w:r w:rsidRPr="00A11C6D">
              <w:rPr>
                <w:noProof/>
                <w:spacing w:val="-6"/>
                <w:lang w:val="sk-SK"/>
              </w:rPr>
              <w:t>primeranému posudzovaniu (časť smernice</w:t>
            </w:r>
            <w:r w:rsidR="00C73367" w:rsidRPr="00A11C6D">
              <w:rPr>
                <w:noProof/>
                <w:spacing w:val="-6"/>
                <w:lang w:val="sk-SK"/>
              </w:rPr>
              <w:t xml:space="preserve"> o </w:t>
            </w:r>
            <w:r w:rsidRPr="00A11C6D">
              <w:rPr>
                <w:noProof/>
                <w:spacing w:val="-6"/>
                <w:lang w:val="sk-SK"/>
              </w:rPr>
              <w:t>biotopoch) boli vydané</w:t>
            </w:r>
            <w:r w:rsidR="00C73367" w:rsidRPr="00A11C6D">
              <w:rPr>
                <w:noProof/>
                <w:spacing w:val="-6"/>
                <w:lang w:val="sk-SK"/>
              </w:rPr>
              <w:t xml:space="preserve"> a </w:t>
            </w:r>
            <w:r w:rsidRPr="00A11C6D">
              <w:rPr>
                <w:noProof/>
                <w:spacing w:val="-6"/>
                <w:lang w:val="sk-SK"/>
              </w:rPr>
              <w:t>začlenené do návrhu investícií, pričom sa zabezpečí súlad</w:t>
            </w:r>
            <w:r w:rsidR="00C73367" w:rsidRPr="00A11C6D">
              <w:rPr>
                <w:noProof/>
                <w:spacing w:val="-6"/>
                <w:lang w:val="sk-SK"/>
              </w:rPr>
              <w:t xml:space="preserve"> s </w:t>
            </w:r>
            <w:r w:rsidRPr="00A11C6D">
              <w:rPr>
                <w:noProof/>
                <w:spacing w:val="-6"/>
                <w:lang w:val="sk-SK"/>
              </w:rPr>
              <w:t>technickým usmernením týkajúcim sa „nespôsobovať významnú škodu“ (2021/C58/01).</w:t>
            </w:r>
          </w:p>
        </w:tc>
      </w:tr>
      <w:tr w:rsidR="009A71A8" w:rsidRPr="00A11C6D" w14:paraId="1ECAF93C"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30716A4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73</w:t>
            </w:r>
          </w:p>
        </w:tc>
        <w:tc>
          <w:tcPr>
            <w:tcW w:w="2013" w:type="dxa"/>
            <w:tcBorders>
              <w:top w:val="single" w:sz="4" w:space="0" w:color="auto"/>
              <w:left w:val="nil"/>
              <w:bottom w:val="single" w:sz="4" w:space="0" w:color="auto"/>
              <w:right w:val="single" w:sz="4" w:space="0" w:color="auto"/>
            </w:tcBorders>
            <w:shd w:val="clear" w:color="auto" w:fill="C6EFCE"/>
            <w:noWrap/>
          </w:tcPr>
          <w:p w14:paraId="0A07E6B7" w14:textId="0BA6D11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Modernizácia</w:t>
            </w:r>
            <w:r w:rsidR="00C73367" w:rsidRPr="00A11C6D">
              <w:rPr>
                <w:noProof/>
                <w:spacing w:val="-6"/>
                <w:lang w:val="sk-SK"/>
              </w:rPr>
              <w:t xml:space="preserve"> a </w:t>
            </w:r>
            <w:r w:rsidRPr="00A11C6D">
              <w:rPr>
                <w:noProof/>
                <w:spacing w:val="-6"/>
                <w:lang w:val="sk-SK"/>
              </w:rPr>
              <w:t xml:space="preserve">obnova železničnej infraštruktúry </w:t>
            </w:r>
          </w:p>
        </w:tc>
        <w:tc>
          <w:tcPr>
            <w:tcW w:w="1075" w:type="dxa"/>
            <w:tcBorders>
              <w:top w:val="single" w:sz="4" w:space="0" w:color="auto"/>
              <w:left w:val="nil"/>
              <w:bottom w:val="single" w:sz="4" w:space="0" w:color="auto"/>
              <w:right w:val="single" w:sz="4" w:space="0" w:color="auto"/>
            </w:tcBorders>
            <w:shd w:val="clear" w:color="auto" w:fill="C6EFCE"/>
            <w:noWrap/>
          </w:tcPr>
          <w:p w14:paraId="6C2AACA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3C2F83E0" w14:textId="2CD9D00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100</w:t>
            </w:r>
            <w:r w:rsidR="00C73367" w:rsidRPr="00A11C6D">
              <w:rPr>
                <w:noProof/>
                <w:spacing w:val="-6"/>
                <w:lang w:val="sk-SK"/>
              </w:rPr>
              <w:t> %</w:t>
            </w:r>
            <w:r w:rsidRPr="00A11C6D">
              <w:rPr>
                <w:noProof/>
                <w:spacing w:val="-6"/>
                <w:lang w:val="sk-SK"/>
              </w:rPr>
              <w:t xml:space="preserve"> prác súvisiacich</w:t>
            </w:r>
            <w:r w:rsidR="00C73367" w:rsidRPr="00A11C6D">
              <w:rPr>
                <w:noProof/>
                <w:spacing w:val="-6"/>
                <w:lang w:val="sk-SK"/>
              </w:rPr>
              <w:t xml:space="preserve"> s </w:t>
            </w:r>
            <w:r w:rsidRPr="00A11C6D">
              <w:rPr>
                <w:noProof/>
                <w:spacing w:val="-6"/>
                <w:lang w:val="sk-SK"/>
              </w:rPr>
              <w:t>modernizáciou, modernizáciou</w:t>
            </w:r>
            <w:r w:rsidR="00C73367" w:rsidRPr="00A11C6D">
              <w:rPr>
                <w:noProof/>
                <w:spacing w:val="-6"/>
                <w:lang w:val="sk-SK"/>
              </w:rPr>
              <w:t xml:space="preserve"> a </w:t>
            </w:r>
            <w:r w:rsidRPr="00A11C6D">
              <w:rPr>
                <w:noProof/>
                <w:spacing w:val="-6"/>
                <w:lang w:val="sk-SK"/>
              </w:rPr>
              <w:t>obnovou železničnej infraštruktúry</w:t>
            </w:r>
          </w:p>
        </w:tc>
        <w:tc>
          <w:tcPr>
            <w:tcW w:w="1745" w:type="dxa"/>
            <w:tcBorders>
              <w:top w:val="single" w:sz="4" w:space="0" w:color="auto"/>
              <w:left w:val="nil"/>
              <w:bottom w:val="single" w:sz="4" w:space="0" w:color="auto"/>
              <w:right w:val="single" w:sz="4" w:space="0" w:color="auto"/>
            </w:tcBorders>
            <w:shd w:val="clear" w:color="auto" w:fill="C6EFCE"/>
            <w:noWrap/>
          </w:tcPr>
          <w:p w14:paraId="05E2FB2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941" w:type="dxa"/>
            <w:tcBorders>
              <w:top w:val="single" w:sz="4" w:space="0" w:color="auto"/>
              <w:left w:val="nil"/>
              <w:bottom w:val="single" w:sz="4" w:space="0" w:color="auto"/>
              <w:right w:val="single" w:sz="4" w:space="0" w:color="auto"/>
            </w:tcBorders>
            <w:shd w:val="clear" w:color="auto" w:fill="C6EFCE"/>
            <w:noWrap/>
          </w:tcPr>
          <w:p w14:paraId="6FCA95C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49E2035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7EA6CBB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5FE109C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02" w:type="dxa"/>
            <w:tcBorders>
              <w:top w:val="single" w:sz="4" w:space="0" w:color="auto"/>
              <w:left w:val="nil"/>
              <w:bottom w:val="single" w:sz="4" w:space="0" w:color="auto"/>
              <w:right w:val="single" w:sz="4" w:space="0" w:color="auto"/>
            </w:tcBorders>
            <w:shd w:val="clear" w:color="auto" w:fill="C6EFCE"/>
            <w:noWrap/>
          </w:tcPr>
          <w:p w14:paraId="57413EC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691" w:type="dxa"/>
            <w:tcBorders>
              <w:top w:val="single" w:sz="4" w:space="0" w:color="auto"/>
              <w:left w:val="nil"/>
              <w:bottom w:val="single" w:sz="4" w:space="0" w:color="auto"/>
              <w:right w:val="single" w:sz="4" w:space="0" w:color="auto"/>
            </w:tcBorders>
            <w:shd w:val="clear" w:color="auto" w:fill="C6EFCE"/>
            <w:noWrap/>
          </w:tcPr>
          <w:p w14:paraId="0E9E2395" w14:textId="572A9E97" w:rsidR="00C73367" w:rsidRPr="00A11C6D" w:rsidRDefault="00674A8F">
            <w:pPr>
              <w:pStyle w:val="P68B1DB1-Normal5"/>
              <w:spacing w:after="0" w:line="240" w:lineRule="auto"/>
              <w:jc w:val="both"/>
              <w:rPr>
                <w:noProof/>
                <w:spacing w:val="-6"/>
                <w:lang w:val="sk-SK"/>
              </w:rPr>
            </w:pPr>
            <w:r w:rsidRPr="00A11C6D">
              <w:rPr>
                <w:noProof/>
                <w:spacing w:val="-6"/>
                <w:lang w:val="sk-SK"/>
              </w:rPr>
              <w:t>Cieľ sa týka podpisu zmlúv</w:t>
            </w:r>
            <w:r w:rsidR="00C73367" w:rsidRPr="00A11C6D">
              <w:rPr>
                <w:noProof/>
                <w:spacing w:val="-6"/>
                <w:lang w:val="sk-SK"/>
              </w:rPr>
              <w:t xml:space="preserve"> s </w:t>
            </w:r>
            <w:r w:rsidRPr="00A11C6D">
              <w:rPr>
                <w:noProof/>
                <w:spacing w:val="-6"/>
                <w:lang w:val="sk-SK"/>
              </w:rPr>
              <w:t>víťaznými spoločnosťami na</w:t>
            </w:r>
            <w:r w:rsidR="00C73367" w:rsidRPr="00A11C6D">
              <w:rPr>
                <w:noProof/>
                <w:spacing w:val="-6"/>
                <w:lang w:val="sk-SK"/>
              </w:rPr>
              <w:t>:</w:t>
            </w:r>
          </w:p>
          <w:p w14:paraId="212A814C" w14:textId="7299BABF"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Modernizácia, elektrifikácia železničných tratí, ERTMS na úseku Arad-Timișoara – Caransebe,</w:t>
            </w:r>
          </w:p>
          <w:p w14:paraId="35884B9B" w14:textId="0355DF66"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Modernizácia, elektrifikácia železničných tratí, ERTMS na úseku Kluž – Napoca – Episcopia Bihor.</w:t>
            </w:r>
          </w:p>
          <w:p w14:paraId="48C9567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do obnovy sa vzťahujú na tieto položky:</w:t>
            </w:r>
          </w:p>
          <w:p w14:paraId="6F0624C9"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Bukurešť – Pitești – súhrn TEN-T;</w:t>
            </w:r>
          </w:p>
          <w:p w14:paraId="59BE16E6"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Reșița – Voiteni – spojenie so základným koridorom TEN-T.</w:t>
            </w:r>
          </w:p>
          <w:p w14:paraId="6C815456" w14:textId="4BC6F2B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zahŕňa aj projekty „Quick Wins“ na odstránenie rýchlostných obmedzení</w:t>
            </w:r>
            <w:r w:rsidR="00C73367" w:rsidRPr="00A11C6D">
              <w:rPr>
                <w:noProof/>
                <w:spacing w:val="-6"/>
                <w:lang w:val="sk-SK"/>
              </w:rPr>
              <w:t xml:space="preserve"> a </w:t>
            </w:r>
            <w:r w:rsidRPr="00A11C6D">
              <w:rPr>
                <w:noProof/>
                <w:spacing w:val="-6"/>
                <w:lang w:val="sk-SK"/>
              </w:rPr>
              <w:t>obmedzení</w:t>
            </w:r>
            <w:r w:rsidR="00C73367" w:rsidRPr="00A11C6D">
              <w:rPr>
                <w:noProof/>
                <w:spacing w:val="-6"/>
                <w:lang w:val="sk-SK"/>
              </w:rPr>
              <w:t xml:space="preserve"> v </w:t>
            </w:r>
            <w:r w:rsidRPr="00A11C6D">
              <w:rPr>
                <w:noProof/>
                <w:spacing w:val="-6"/>
                <w:lang w:val="sk-SK"/>
              </w:rPr>
              <w:t>týchto častiach:</w:t>
            </w:r>
          </w:p>
          <w:p w14:paraId="388D5ED4"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Bukurešť – Craiova;</w:t>
            </w:r>
          </w:p>
          <w:p w14:paraId="227BC0F6"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Arad – Oradea;</w:t>
            </w:r>
          </w:p>
          <w:p w14:paraId="00A65DF6"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Sibiu – Copșa Mică;</w:t>
            </w:r>
          </w:p>
          <w:p w14:paraId="096F4983"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Oradea – Satu Mare – Halmeu;</w:t>
            </w:r>
          </w:p>
          <w:p w14:paraId="0D63E157"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Apahida – Dej – Baia Mare – Satu Mare;</w:t>
            </w:r>
          </w:p>
          <w:p w14:paraId="4BC86ECE"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Dej – Beclean – Ilva Mica</w:t>
            </w:r>
          </w:p>
          <w:p w14:paraId="634FACC3"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Adjud – Siculeni;</w:t>
            </w:r>
          </w:p>
          <w:p w14:paraId="02A3A7C9"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Filiași – Tg.Jiu – Petroșani – Simeria;</w:t>
            </w:r>
          </w:p>
          <w:p w14:paraId="5B686F8F"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Pitești – Slatina – Craiova;</w:t>
            </w:r>
          </w:p>
          <w:p w14:paraId="508C9ADD"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Coșlariu – Teiuș – Kluž-Napoca;</w:t>
            </w:r>
          </w:p>
          <w:p w14:paraId="3D1DFFEE" w14:textId="77777777" w:rsidR="009A71A8" w:rsidRPr="00A11C6D" w:rsidRDefault="00674A8F">
            <w:pPr>
              <w:pStyle w:val="P68B1DB1-ListParagraph13"/>
              <w:numPr>
                <w:ilvl w:val="0"/>
                <w:numId w:val="35"/>
              </w:numPr>
              <w:spacing w:after="0" w:line="240" w:lineRule="auto"/>
              <w:ind w:left="250" w:hanging="218"/>
              <w:jc w:val="both"/>
              <w:rPr>
                <w:rFonts w:eastAsia="Times New Roman"/>
                <w:noProof/>
                <w:spacing w:val="-6"/>
                <w:lang w:val="sk-SK"/>
              </w:rPr>
            </w:pPr>
            <w:r w:rsidRPr="00A11C6D">
              <w:rPr>
                <w:noProof/>
                <w:spacing w:val="-6"/>
                <w:lang w:val="sk-SK"/>
              </w:rPr>
              <w:t>Tecuci – Bârlad – Vaslui – Iași.</w:t>
            </w:r>
          </w:p>
          <w:p w14:paraId="3038FFC8" w14:textId="054F8918" w:rsidR="00C73367" w:rsidRPr="00A11C6D" w:rsidRDefault="00674A8F">
            <w:pPr>
              <w:pStyle w:val="P68B1DB1-Normal5"/>
              <w:spacing w:after="0" w:line="240" w:lineRule="auto"/>
              <w:jc w:val="both"/>
              <w:rPr>
                <w:noProof/>
                <w:spacing w:val="-6"/>
                <w:lang w:val="sk-SK"/>
              </w:rPr>
            </w:pPr>
            <w:r w:rsidRPr="00A11C6D">
              <w:rPr>
                <w:noProof/>
                <w:spacing w:val="-6"/>
                <w:lang w:val="sk-SK"/>
              </w:rPr>
              <w:t>Verejná súťaž sa uskutoční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L98/2016</w:t>
            </w:r>
            <w:r w:rsidR="00C73367" w:rsidRPr="00A11C6D">
              <w:rPr>
                <w:noProof/>
                <w:spacing w:val="-6"/>
                <w:lang w:val="sk-SK"/>
              </w:rPr>
              <w:t xml:space="preserve"> a </w:t>
            </w:r>
            <w:r w:rsidRPr="00A11C6D">
              <w:rPr>
                <w:noProof/>
                <w:spacing w:val="-6"/>
                <w:lang w:val="sk-SK"/>
              </w:rPr>
              <w:t>jeho následnými zmenami, ktorými sa transponovala príslušná európska smernica 2014/24/EÚ</w:t>
            </w:r>
            <w:r w:rsidR="00C73367" w:rsidRPr="00A11C6D">
              <w:rPr>
                <w:noProof/>
                <w:spacing w:val="-6"/>
                <w:lang w:val="sk-SK"/>
              </w:rPr>
              <w:t>.</w:t>
            </w:r>
          </w:p>
          <w:p w14:paraId="10155E2F" w14:textId="2BA9316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Zadávanie zákaziek sa uskutočňuje na základe otvorených</w:t>
            </w:r>
            <w:r w:rsidR="00C73367" w:rsidRPr="00A11C6D">
              <w:rPr>
                <w:noProof/>
                <w:spacing w:val="-6"/>
                <w:lang w:val="sk-SK"/>
              </w:rPr>
              <w:t xml:space="preserve"> a </w:t>
            </w:r>
            <w:r w:rsidRPr="00A11C6D">
              <w:rPr>
                <w:noProof/>
                <w:spacing w:val="-6"/>
                <w:lang w:val="sk-SK"/>
              </w:rPr>
              <w:t>súťažných súťaží</w:t>
            </w:r>
            <w:r w:rsidR="00C73367" w:rsidRPr="00A11C6D">
              <w:rPr>
                <w:noProof/>
                <w:spacing w:val="-6"/>
                <w:lang w:val="sk-SK"/>
              </w:rPr>
              <w:t xml:space="preserve"> a </w:t>
            </w:r>
            <w:r w:rsidRPr="00A11C6D">
              <w:rPr>
                <w:noProof/>
                <w:spacing w:val="-6"/>
                <w:lang w:val="sk-SK"/>
              </w:rPr>
              <w:t>schválenia príslušných povolení, pričom posudzovanie vplyvov na životné prostredie (vrátane posúdení potrebných podľa rámcovej smernice</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stanoviská</w:t>
            </w:r>
            <w:r w:rsidR="00C73367" w:rsidRPr="00A11C6D">
              <w:rPr>
                <w:noProof/>
                <w:spacing w:val="-6"/>
                <w:lang w:val="sk-SK"/>
              </w:rPr>
              <w:t xml:space="preserve"> k </w:t>
            </w:r>
            <w:r w:rsidRPr="00A11C6D">
              <w:rPr>
                <w:noProof/>
                <w:spacing w:val="-6"/>
                <w:lang w:val="sk-SK"/>
              </w:rPr>
              <w:t>primeranému posudzovaniu (časť smernice</w:t>
            </w:r>
            <w:r w:rsidR="00C73367" w:rsidRPr="00A11C6D">
              <w:rPr>
                <w:noProof/>
                <w:spacing w:val="-6"/>
                <w:lang w:val="sk-SK"/>
              </w:rPr>
              <w:t xml:space="preserve"> o </w:t>
            </w:r>
            <w:r w:rsidRPr="00A11C6D">
              <w:rPr>
                <w:noProof/>
                <w:spacing w:val="-6"/>
                <w:lang w:val="sk-SK"/>
              </w:rPr>
              <w:t>biotopoch) boli vydané</w:t>
            </w:r>
            <w:r w:rsidR="00C73367" w:rsidRPr="00A11C6D">
              <w:rPr>
                <w:noProof/>
                <w:spacing w:val="-6"/>
                <w:lang w:val="sk-SK"/>
              </w:rPr>
              <w:t xml:space="preserve"> a </w:t>
            </w:r>
            <w:r w:rsidRPr="00A11C6D">
              <w:rPr>
                <w:noProof/>
                <w:spacing w:val="-6"/>
                <w:lang w:val="sk-SK"/>
              </w:rPr>
              <w:t>začlenené do návrhu investícií, pričom sa zabezpečí súlad</w:t>
            </w:r>
            <w:r w:rsidR="00C73367" w:rsidRPr="00A11C6D">
              <w:rPr>
                <w:noProof/>
                <w:spacing w:val="-6"/>
                <w:lang w:val="sk-SK"/>
              </w:rPr>
              <w:t xml:space="preserve"> s </w:t>
            </w:r>
            <w:r w:rsidRPr="00A11C6D">
              <w:rPr>
                <w:noProof/>
                <w:spacing w:val="-6"/>
                <w:lang w:val="sk-SK"/>
              </w:rPr>
              <w:t>technickým usmernením týkajúcim sa „nespôsobovať významnú škodu“ (2021/C58/01).</w:t>
            </w:r>
          </w:p>
        </w:tc>
      </w:tr>
      <w:tr w:rsidR="009A71A8" w:rsidRPr="00A11C6D" w14:paraId="246E33AA"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6BC8233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74</w:t>
            </w:r>
          </w:p>
        </w:tc>
        <w:tc>
          <w:tcPr>
            <w:tcW w:w="2013" w:type="dxa"/>
            <w:tcBorders>
              <w:top w:val="single" w:sz="4" w:space="0" w:color="auto"/>
              <w:left w:val="nil"/>
              <w:bottom w:val="single" w:sz="4" w:space="0" w:color="auto"/>
              <w:right w:val="single" w:sz="4" w:space="0" w:color="auto"/>
            </w:tcBorders>
            <w:shd w:val="clear" w:color="auto" w:fill="C6EFCE"/>
            <w:noWrap/>
          </w:tcPr>
          <w:p w14:paraId="77FB4267" w14:textId="6C259AD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Modernizácia</w:t>
            </w:r>
            <w:r w:rsidR="00C73367" w:rsidRPr="00A11C6D">
              <w:rPr>
                <w:noProof/>
                <w:spacing w:val="-6"/>
                <w:lang w:val="sk-SK"/>
              </w:rPr>
              <w:t xml:space="preserve"> a </w:t>
            </w:r>
            <w:r w:rsidRPr="00A11C6D">
              <w:rPr>
                <w:noProof/>
                <w:spacing w:val="-6"/>
                <w:lang w:val="sk-SK"/>
              </w:rPr>
              <w:t xml:space="preserve">obnova železničnej infraštruktúry </w:t>
            </w:r>
          </w:p>
        </w:tc>
        <w:tc>
          <w:tcPr>
            <w:tcW w:w="1075" w:type="dxa"/>
            <w:tcBorders>
              <w:top w:val="single" w:sz="4" w:space="0" w:color="auto"/>
              <w:left w:val="nil"/>
              <w:bottom w:val="single" w:sz="4" w:space="0" w:color="auto"/>
              <w:right w:val="single" w:sz="4" w:space="0" w:color="auto"/>
            </w:tcBorders>
            <w:shd w:val="clear" w:color="auto" w:fill="C6EFCE"/>
            <w:noWrap/>
          </w:tcPr>
          <w:p w14:paraId="7D2F526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1B78B29A" w14:textId="5E43C29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Dokončenie prác na najmenej 50</w:t>
            </w:r>
            <w:r w:rsidR="00C73367" w:rsidRPr="00A11C6D">
              <w:rPr>
                <w:noProof/>
                <w:spacing w:val="-6"/>
                <w:lang w:val="sk-SK"/>
              </w:rPr>
              <w:t> %</w:t>
            </w:r>
            <w:r w:rsidRPr="00A11C6D">
              <w:rPr>
                <w:noProof/>
                <w:spacing w:val="-6"/>
                <w:lang w:val="sk-SK"/>
              </w:rPr>
              <w:t xml:space="preserve"> celkových investícií do železničnej infraštruktúry.</w:t>
            </w:r>
          </w:p>
        </w:tc>
        <w:tc>
          <w:tcPr>
            <w:tcW w:w="1745" w:type="dxa"/>
            <w:tcBorders>
              <w:top w:val="single" w:sz="4" w:space="0" w:color="auto"/>
              <w:left w:val="nil"/>
              <w:bottom w:val="single" w:sz="4" w:space="0" w:color="auto"/>
              <w:right w:val="single" w:sz="4" w:space="0" w:color="auto"/>
            </w:tcBorders>
            <w:shd w:val="clear" w:color="auto" w:fill="C6EFCE"/>
            <w:noWrap/>
          </w:tcPr>
          <w:p w14:paraId="0068838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448BAE9C"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3DB6703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59" w:type="dxa"/>
            <w:tcBorders>
              <w:top w:val="single" w:sz="4" w:space="0" w:color="auto"/>
              <w:left w:val="nil"/>
              <w:bottom w:val="single" w:sz="4" w:space="0" w:color="auto"/>
              <w:right w:val="single" w:sz="4" w:space="0" w:color="auto"/>
            </w:tcBorders>
            <w:shd w:val="clear" w:color="auto" w:fill="C6EFCE"/>
            <w:noWrap/>
          </w:tcPr>
          <w:p w14:paraId="1AFBB22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4EEDA5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941" w:type="dxa"/>
            <w:tcBorders>
              <w:top w:val="single" w:sz="4" w:space="0" w:color="auto"/>
              <w:left w:val="nil"/>
              <w:bottom w:val="single" w:sz="4" w:space="0" w:color="auto"/>
              <w:right w:val="single" w:sz="4" w:space="0" w:color="auto"/>
            </w:tcBorders>
            <w:shd w:val="clear" w:color="auto" w:fill="C6EFCE"/>
            <w:noWrap/>
          </w:tcPr>
          <w:p w14:paraId="1A3AF05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02" w:type="dxa"/>
            <w:tcBorders>
              <w:top w:val="single" w:sz="4" w:space="0" w:color="auto"/>
              <w:left w:val="nil"/>
              <w:bottom w:val="single" w:sz="4" w:space="0" w:color="auto"/>
              <w:right w:val="single" w:sz="4" w:space="0" w:color="auto"/>
            </w:tcBorders>
            <w:shd w:val="clear" w:color="auto" w:fill="C6EFCE"/>
            <w:noWrap/>
          </w:tcPr>
          <w:p w14:paraId="6223A81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691" w:type="dxa"/>
            <w:tcBorders>
              <w:top w:val="single" w:sz="4" w:space="0" w:color="auto"/>
              <w:left w:val="nil"/>
              <w:bottom w:val="single" w:sz="4" w:space="0" w:color="auto"/>
              <w:right w:val="single" w:sz="4" w:space="0" w:color="auto"/>
            </w:tcBorders>
            <w:shd w:val="clear" w:color="auto" w:fill="C6EFCE"/>
            <w:noWrap/>
          </w:tcPr>
          <w:p w14:paraId="0CF4CD82" w14:textId="7182E6E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 sa vzťahuje na priebežné dokončenie 50</w:t>
            </w:r>
            <w:r w:rsidR="00C73367" w:rsidRPr="00A11C6D">
              <w:rPr>
                <w:noProof/>
                <w:spacing w:val="-6"/>
                <w:lang w:val="sk-SK"/>
              </w:rPr>
              <w:t> %</w:t>
            </w:r>
            <w:r w:rsidRPr="00A11C6D">
              <w:rPr>
                <w:noProof/>
                <w:spacing w:val="-6"/>
                <w:lang w:val="sk-SK"/>
              </w:rPr>
              <w:t xml:space="preserve"> prác na investíciách do železničnej infraštruktúry, merané ako percentuálny podiel dokončených prác (osvedčených správou</w:t>
            </w:r>
            <w:r w:rsidR="00C73367" w:rsidRPr="00A11C6D">
              <w:rPr>
                <w:noProof/>
                <w:spacing w:val="-6"/>
                <w:lang w:val="sk-SK"/>
              </w:rPr>
              <w:t xml:space="preserve"> o </w:t>
            </w:r>
            <w:r w:rsidRPr="00A11C6D">
              <w:rPr>
                <w:noProof/>
                <w:spacing w:val="-6"/>
                <w:lang w:val="sk-SK"/>
              </w:rPr>
              <w:t>dozore) pre:</w:t>
            </w:r>
          </w:p>
          <w:p w14:paraId="267CA276" w14:textId="77777777"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Modernizácia, elektrifikácia, ERTMS na úseku Arad-Timișoara – Caransebe,</w:t>
            </w:r>
          </w:p>
          <w:p w14:paraId="118F28DC" w14:textId="2E939C3A" w:rsidR="009A71A8" w:rsidRPr="00A11C6D" w:rsidRDefault="00674A8F">
            <w:pPr>
              <w:pStyle w:val="P68B1DB1-ListParagraph13"/>
              <w:numPr>
                <w:ilvl w:val="0"/>
                <w:numId w:val="33"/>
              </w:numPr>
              <w:spacing w:after="0" w:line="240" w:lineRule="auto"/>
              <w:ind w:left="250" w:hanging="218"/>
              <w:jc w:val="both"/>
              <w:rPr>
                <w:rFonts w:eastAsia="Times New Roman" w:cs="Times New Roman"/>
                <w:noProof/>
                <w:spacing w:val="-6"/>
                <w:lang w:val="sk-SK"/>
              </w:rPr>
            </w:pPr>
            <w:r w:rsidRPr="00A11C6D">
              <w:rPr>
                <w:noProof/>
                <w:spacing w:val="-6"/>
                <w:lang w:val="sk-SK"/>
              </w:rPr>
              <w:t>Modernizácia, elektrifikácia, ERTMS</w:t>
            </w:r>
            <w:r w:rsidR="00C73367" w:rsidRPr="00A11C6D">
              <w:rPr>
                <w:noProof/>
                <w:spacing w:val="-6"/>
                <w:lang w:val="sk-SK"/>
              </w:rPr>
              <w:t xml:space="preserve"> v </w:t>
            </w:r>
            <w:r w:rsidRPr="00A11C6D">
              <w:rPr>
                <w:noProof/>
                <w:spacing w:val="-6"/>
                <w:lang w:val="sk-SK"/>
              </w:rPr>
              <w:t>časti Kluž – Napoca – Episcopia Bihor.</w:t>
            </w:r>
          </w:p>
          <w:p w14:paraId="3C1F33E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do obnovy sa vzťahujú na tieto položky:</w:t>
            </w:r>
          </w:p>
          <w:p w14:paraId="1417C0D3"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Bukurešť – Pitești – súhrn TEN-T;</w:t>
            </w:r>
          </w:p>
          <w:p w14:paraId="6E4D1B31"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Reșița – Voiteni – spojenie so základným koridorom TEN-T.</w:t>
            </w:r>
          </w:p>
          <w:p w14:paraId="1F191E04" w14:textId="7011C3E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zahŕňa aj projekty „Quick Wins“ na odstránenie obmedzení</w:t>
            </w:r>
            <w:r w:rsidR="00C73367" w:rsidRPr="00A11C6D">
              <w:rPr>
                <w:noProof/>
                <w:spacing w:val="-6"/>
                <w:lang w:val="sk-SK"/>
              </w:rPr>
              <w:t xml:space="preserve"> a </w:t>
            </w:r>
            <w:r w:rsidRPr="00A11C6D">
              <w:rPr>
                <w:noProof/>
                <w:spacing w:val="-6"/>
                <w:lang w:val="sk-SK"/>
              </w:rPr>
              <w:t>rýchlostných obmedzení na týchto úsekoch:</w:t>
            </w:r>
          </w:p>
          <w:p w14:paraId="21A132A2"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Bukurešť – Craiova;</w:t>
            </w:r>
          </w:p>
          <w:p w14:paraId="402026A7"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Arad – Oradea;</w:t>
            </w:r>
          </w:p>
          <w:p w14:paraId="2C77982E"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Sibiu – Copșa Mică;</w:t>
            </w:r>
          </w:p>
          <w:p w14:paraId="0315E971"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Oradea – Satu Mare – Halmeu;</w:t>
            </w:r>
          </w:p>
          <w:p w14:paraId="7AA94786"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Apahida – Dej – Baia Mare – Satu Mare;</w:t>
            </w:r>
          </w:p>
          <w:p w14:paraId="4B29D7B8"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Dej – Beclean – Ilva Mica;</w:t>
            </w:r>
          </w:p>
          <w:p w14:paraId="1F4577F3"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Adjud – Siculeni;</w:t>
            </w:r>
          </w:p>
          <w:p w14:paraId="47177168"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Filiași – Tg.Jiu – Petroșani – Simeria;</w:t>
            </w:r>
          </w:p>
          <w:p w14:paraId="69666B3C"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Pitești – Slatina – Craiova;</w:t>
            </w:r>
          </w:p>
          <w:p w14:paraId="192CCF71" w14:textId="77777777" w:rsidR="009A71A8" w:rsidRPr="00A11C6D" w:rsidRDefault="00674A8F">
            <w:pPr>
              <w:pStyle w:val="P68B1DB1-ListParagraph13"/>
              <w:numPr>
                <w:ilvl w:val="0"/>
                <w:numId w:val="35"/>
              </w:numPr>
              <w:spacing w:after="0" w:line="240" w:lineRule="auto"/>
              <w:ind w:left="250" w:hanging="218"/>
              <w:jc w:val="both"/>
              <w:rPr>
                <w:rFonts w:eastAsia="Times New Roman" w:cs="Times New Roman"/>
                <w:noProof/>
                <w:spacing w:val="-6"/>
                <w:lang w:val="sk-SK"/>
              </w:rPr>
            </w:pPr>
            <w:r w:rsidRPr="00A11C6D">
              <w:rPr>
                <w:noProof/>
                <w:spacing w:val="-6"/>
                <w:lang w:val="sk-SK"/>
              </w:rPr>
              <w:t>Coșlariu – Teiuș – Kluž-Napoca;</w:t>
            </w:r>
          </w:p>
          <w:p w14:paraId="671ED214" w14:textId="77777777" w:rsidR="009A71A8" w:rsidRPr="00A11C6D" w:rsidRDefault="00674A8F">
            <w:pPr>
              <w:pStyle w:val="P68B1DB1-ListParagraph13"/>
              <w:numPr>
                <w:ilvl w:val="0"/>
                <w:numId w:val="35"/>
              </w:numPr>
              <w:spacing w:after="0" w:line="240" w:lineRule="auto"/>
              <w:ind w:left="250" w:hanging="218"/>
              <w:jc w:val="both"/>
              <w:rPr>
                <w:rFonts w:eastAsia="Times New Roman"/>
                <w:noProof/>
                <w:spacing w:val="-6"/>
                <w:lang w:val="sk-SK"/>
              </w:rPr>
            </w:pPr>
            <w:r w:rsidRPr="00A11C6D">
              <w:rPr>
                <w:noProof/>
                <w:spacing w:val="-6"/>
                <w:lang w:val="sk-SK"/>
              </w:rPr>
              <w:t>Tecuci – Bârlad – Vaslui – Iași.</w:t>
            </w:r>
          </w:p>
        </w:tc>
      </w:tr>
      <w:tr w:rsidR="009A71A8" w:rsidRPr="00A11C6D" w14:paraId="0179EAA6"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32C0D7E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75</w:t>
            </w:r>
          </w:p>
        </w:tc>
        <w:tc>
          <w:tcPr>
            <w:tcW w:w="2013" w:type="dxa"/>
            <w:tcBorders>
              <w:top w:val="single" w:sz="4" w:space="0" w:color="auto"/>
              <w:left w:val="nil"/>
              <w:bottom w:val="single" w:sz="4" w:space="0" w:color="auto"/>
              <w:right w:val="single" w:sz="4" w:space="0" w:color="auto"/>
            </w:tcBorders>
            <w:shd w:val="clear" w:color="auto" w:fill="C6EFCE"/>
            <w:noWrap/>
          </w:tcPr>
          <w:p w14:paraId="2B2775E9" w14:textId="20E9A3F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Modernizácia</w:t>
            </w:r>
            <w:r w:rsidR="00C73367" w:rsidRPr="00A11C6D">
              <w:rPr>
                <w:noProof/>
                <w:spacing w:val="-6"/>
                <w:lang w:val="sk-SK"/>
              </w:rPr>
              <w:t xml:space="preserve"> a </w:t>
            </w:r>
            <w:r w:rsidRPr="00A11C6D">
              <w:rPr>
                <w:noProof/>
                <w:spacing w:val="-6"/>
                <w:lang w:val="sk-SK"/>
              </w:rPr>
              <w:t xml:space="preserve">obnova železničnej infraštruktúry </w:t>
            </w:r>
          </w:p>
        </w:tc>
        <w:tc>
          <w:tcPr>
            <w:tcW w:w="1075" w:type="dxa"/>
            <w:tcBorders>
              <w:top w:val="single" w:sz="4" w:space="0" w:color="auto"/>
              <w:left w:val="nil"/>
              <w:bottom w:val="single" w:sz="4" w:space="0" w:color="auto"/>
              <w:right w:val="single" w:sz="4" w:space="0" w:color="auto"/>
            </w:tcBorders>
            <w:shd w:val="clear" w:color="auto" w:fill="C6EFCE"/>
            <w:noWrap/>
          </w:tcPr>
          <w:p w14:paraId="23E33FF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6018C14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Kilometrov novej/modernizovanej prevádzkovej železničnej infraštruktúry</w:t>
            </w:r>
          </w:p>
        </w:tc>
        <w:tc>
          <w:tcPr>
            <w:tcW w:w="1745" w:type="dxa"/>
            <w:tcBorders>
              <w:top w:val="single" w:sz="4" w:space="0" w:color="auto"/>
              <w:left w:val="nil"/>
              <w:bottom w:val="single" w:sz="4" w:space="0" w:color="auto"/>
              <w:right w:val="single" w:sz="4" w:space="0" w:color="auto"/>
            </w:tcBorders>
            <w:shd w:val="clear" w:color="auto" w:fill="C6EFCE"/>
            <w:noWrap/>
          </w:tcPr>
          <w:p w14:paraId="30BC0B5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390B4805" w14:textId="06260B4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Kilometrov (km) </w:t>
            </w:r>
          </w:p>
        </w:tc>
        <w:tc>
          <w:tcPr>
            <w:tcW w:w="1159" w:type="dxa"/>
            <w:tcBorders>
              <w:top w:val="single" w:sz="4" w:space="0" w:color="auto"/>
              <w:left w:val="nil"/>
              <w:bottom w:val="single" w:sz="4" w:space="0" w:color="auto"/>
              <w:right w:val="single" w:sz="4" w:space="0" w:color="auto"/>
            </w:tcBorders>
            <w:shd w:val="clear" w:color="auto" w:fill="C6EFCE"/>
            <w:noWrap/>
          </w:tcPr>
          <w:p w14:paraId="00D6ABA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2AE605E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2 741</w:t>
            </w:r>
          </w:p>
        </w:tc>
        <w:tc>
          <w:tcPr>
            <w:tcW w:w="941" w:type="dxa"/>
            <w:tcBorders>
              <w:top w:val="single" w:sz="4" w:space="0" w:color="auto"/>
              <w:left w:val="nil"/>
              <w:bottom w:val="single" w:sz="4" w:space="0" w:color="auto"/>
              <w:right w:val="single" w:sz="4" w:space="0" w:color="auto"/>
            </w:tcBorders>
            <w:shd w:val="clear" w:color="auto" w:fill="C6EFCE"/>
            <w:noWrap/>
          </w:tcPr>
          <w:p w14:paraId="557E33B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6593769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6539105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 zahŕňa:</w:t>
            </w:r>
          </w:p>
          <w:p w14:paraId="2F710841" w14:textId="71B2DEF2" w:rsidR="009A71A8" w:rsidRPr="00A11C6D" w:rsidRDefault="00674A8F">
            <w:pPr>
              <w:pStyle w:val="P68B1DB1-ListParagraph13"/>
              <w:numPr>
                <w:ilvl w:val="0"/>
                <w:numId w:val="39"/>
              </w:numPr>
              <w:spacing w:after="0" w:line="240" w:lineRule="auto"/>
              <w:ind w:left="250" w:hanging="218"/>
              <w:jc w:val="both"/>
              <w:rPr>
                <w:rFonts w:eastAsia="Times New Roman" w:cs="Times New Roman"/>
                <w:noProof/>
                <w:spacing w:val="-6"/>
                <w:lang w:val="sk-SK"/>
              </w:rPr>
            </w:pPr>
            <w:r w:rsidRPr="00A11C6D">
              <w:rPr>
                <w:noProof/>
                <w:spacing w:val="-6"/>
                <w:lang w:val="sk-SK"/>
              </w:rPr>
              <w:t>315 km modernizovaných železničných tratí so zvýšením kapacity</w:t>
            </w:r>
            <w:r w:rsidR="00C73367" w:rsidRPr="00A11C6D">
              <w:rPr>
                <w:noProof/>
                <w:spacing w:val="-6"/>
                <w:lang w:val="sk-SK"/>
              </w:rPr>
              <w:t xml:space="preserve"> o </w:t>
            </w:r>
            <w:r w:rsidRPr="00A11C6D">
              <w:rPr>
                <w:noProof/>
                <w:spacing w:val="-6"/>
                <w:lang w:val="sk-SK"/>
              </w:rPr>
              <w:t>30</w:t>
            </w:r>
            <w:r w:rsidR="00C73367" w:rsidRPr="00A11C6D">
              <w:rPr>
                <w:noProof/>
                <w:spacing w:val="-6"/>
                <w:lang w:val="sk-SK"/>
              </w:rPr>
              <w:t> % a </w:t>
            </w:r>
            <w:r w:rsidRPr="00A11C6D">
              <w:rPr>
                <w:noProof/>
                <w:spacing w:val="-6"/>
                <w:lang w:val="sk-SK"/>
              </w:rPr>
              <w:t>nainštalovaných ERTMS úrovne 2;</w:t>
            </w:r>
          </w:p>
          <w:p w14:paraId="1E566335" w14:textId="3DA25DE5" w:rsidR="009A71A8" w:rsidRPr="00A11C6D" w:rsidRDefault="00674A8F">
            <w:pPr>
              <w:pStyle w:val="P68B1DB1-ListParagraph13"/>
              <w:numPr>
                <w:ilvl w:val="0"/>
                <w:numId w:val="39"/>
              </w:numPr>
              <w:spacing w:after="0" w:line="240" w:lineRule="auto"/>
              <w:ind w:left="250" w:hanging="218"/>
              <w:jc w:val="both"/>
              <w:rPr>
                <w:rFonts w:eastAsia="Times New Roman" w:cs="Times New Roman"/>
                <w:noProof/>
                <w:spacing w:val="-6"/>
                <w:lang w:val="sk-SK"/>
              </w:rPr>
            </w:pPr>
            <w:r w:rsidRPr="00A11C6D">
              <w:rPr>
                <w:noProof/>
                <w:spacing w:val="-6"/>
                <w:lang w:val="sk-SK"/>
              </w:rPr>
              <w:t>2 426 km (celková dĺžka koľají 2 163 km projektov „rýchlych víťazov“ + 198 km obnovy úseku Bukurešť – Pitești + 65 km obnovy úseku Reșita – Voiteni) obnovených železničných tratí so zvýšenou rýchlosťou</w:t>
            </w:r>
            <w:r w:rsidR="00C73367" w:rsidRPr="00A11C6D">
              <w:rPr>
                <w:noProof/>
                <w:spacing w:val="-6"/>
                <w:lang w:val="sk-SK"/>
              </w:rPr>
              <w:t xml:space="preserve"> o </w:t>
            </w:r>
            <w:r w:rsidRPr="00A11C6D">
              <w:rPr>
                <w:noProof/>
                <w:spacing w:val="-6"/>
                <w:lang w:val="sk-SK"/>
              </w:rPr>
              <w:t>15</w:t>
            </w:r>
            <w:r w:rsidR="00C73367" w:rsidRPr="00A11C6D">
              <w:rPr>
                <w:noProof/>
                <w:spacing w:val="-6"/>
                <w:lang w:val="sk-SK"/>
              </w:rPr>
              <w:t> %</w:t>
            </w:r>
            <w:r w:rsidRPr="00A11C6D">
              <w:rPr>
                <w:noProof/>
                <w:spacing w:val="-6"/>
                <w:lang w:val="sk-SK"/>
              </w:rPr>
              <w:t xml:space="preserve"> (priemerná rýchlosť dosiahne min. 100 km/h).</w:t>
            </w:r>
          </w:p>
          <w:p w14:paraId="7328A791" w14:textId="62B8EDE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 sa vzťahuje na počet km nových</w:t>
            </w:r>
            <w:r w:rsidR="00C73367" w:rsidRPr="00A11C6D">
              <w:rPr>
                <w:noProof/>
                <w:spacing w:val="-6"/>
                <w:lang w:val="sk-SK"/>
              </w:rPr>
              <w:t xml:space="preserve"> a </w:t>
            </w:r>
            <w:r w:rsidRPr="00A11C6D">
              <w:rPr>
                <w:noProof/>
                <w:spacing w:val="-6"/>
                <w:lang w:val="sk-SK"/>
              </w:rPr>
              <w:t>modernizovaných železníc, ktorý sa doplní oznámením</w:t>
            </w:r>
            <w:r w:rsidR="00C73367" w:rsidRPr="00A11C6D">
              <w:rPr>
                <w:noProof/>
                <w:spacing w:val="-6"/>
                <w:lang w:val="sk-SK"/>
              </w:rPr>
              <w:t xml:space="preserve"> o </w:t>
            </w:r>
            <w:r w:rsidRPr="00A11C6D">
              <w:rPr>
                <w:noProof/>
                <w:spacing w:val="-6"/>
                <w:lang w:val="sk-SK"/>
              </w:rPr>
              <w:t>prijatí od verejného obstarávateľa</w:t>
            </w:r>
            <w:r w:rsidR="00C73367" w:rsidRPr="00A11C6D">
              <w:rPr>
                <w:noProof/>
                <w:spacing w:val="-6"/>
                <w:lang w:val="sk-SK"/>
              </w:rPr>
              <w:t xml:space="preserve"> a </w:t>
            </w:r>
            <w:r w:rsidRPr="00A11C6D">
              <w:rPr>
                <w:noProof/>
                <w:spacing w:val="-6"/>
                <w:lang w:val="sk-SK"/>
              </w:rPr>
              <w:t>ktoré sú</w:t>
            </w:r>
            <w:r w:rsidR="00C73367" w:rsidRPr="00A11C6D">
              <w:rPr>
                <w:noProof/>
                <w:spacing w:val="-6"/>
                <w:lang w:val="sk-SK"/>
              </w:rPr>
              <w:t xml:space="preserve"> v </w:t>
            </w:r>
            <w:r w:rsidRPr="00A11C6D">
              <w:rPr>
                <w:noProof/>
                <w:spacing w:val="-6"/>
                <w:lang w:val="sk-SK"/>
              </w:rPr>
              <w:t>prevádzke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normami TEN-T</w:t>
            </w:r>
            <w:r w:rsidR="00C73367" w:rsidRPr="00A11C6D">
              <w:rPr>
                <w:noProof/>
                <w:spacing w:val="-6"/>
                <w:lang w:val="sk-SK"/>
              </w:rPr>
              <w:t xml:space="preserve"> a </w:t>
            </w:r>
            <w:r w:rsidRPr="00A11C6D">
              <w:rPr>
                <w:noProof/>
                <w:spacing w:val="-6"/>
                <w:lang w:val="sk-SK"/>
              </w:rPr>
              <w:t>TSI:</w:t>
            </w:r>
          </w:p>
          <w:p w14:paraId="79B1522B" w14:textId="6A8F43FB" w:rsidR="009A71A8" w:rsidRPr="00A11C6D" w:rsidRDefault="00674A8F">
            <w:pPr>
              <w:pStyle w:val="P68B1DB1-ListParagraph13"/>
              <w:numPr>
                <w:ilvl w:val="0"/>
                <w:numId w:val="38"/>
              </w:numPr>
              <w:spacing w:after="0" w:line="240" w:lineRule="auto"/>
              <w:ind w:left="250" w:hanging="218"/>
              <w:jc w:val="both"/>
              <w:rPr>
                <w:rFonts w:eastAsia="Times New Roman" w:cs="Times New Roman"/>
                <w:noProof/>
                <w:spacing w:val="-6"/>
                <w:lang w:val="sk-SK"/>
              </w:rPr>
            </w:pPr>
            <w:r w:rsidRPr="00A11C6D">
              <w:rPr>
                <w:noProof/>
                <w:spacing w:val="-6"/>
                <w:lang w:val="sk-SK"/>
              </w:rPr>
              <w:t>Modernizácia, elektrifikácia, ERTMS</w:t>
            </w:r>
            <w:r w:rsidR="00C73367" w:rsidRPr="00A11C6D">
              <w:rPr>
                <w:noProof/>
                <w:spacing w:val="-6"/>
                <w:lang w:val="sk-SK"/>
              </w:rPr>
              <w:t xml:space="preserve"> v </w:t>
            </w:r>
            <w:r w:rsidRPr="00A11C6D">
              <w:rPr>
                <w:noProof/>
                <w:spacing w:val="-6"/>
                <w:lang w:val="sk-SK"/>
              </w:rPr>
              <w:t>časti Arad-Timișoara – Caransebe—</w:t>
            </w:r>
          </w:p>
          <w:p w14:paraId="22AA3C6D" w14:textId="6AF614B0" w:rsidR="009A71A8" w:rsidRPr="00A11C6D" w:rsidRDefault="00674A8F">
            <w:pPr>
              <w:pStyle w:val="P68B1DB1-ListParagraph13"/>
              <w:numPr>
                <w:ilvl w:val="0"/>
                <w:numId w:val="38"/>
              </w:numPr>
              <w:spacing w:after="0" w:line="240" w:lineRule="auto"/>
              <w:ind w:left="250" w:hanging="218"/>
              <w:jc w:val="both"/>
              <w:rPr>
                <w:rFonts w:eastAsia="Times New Roman" w:cs="Times New Roman"/>
                <w:noProof/>
                <w:spacing w:val="-6"/>
                <w:lang w:val="sk-SK"/>
              </w:rPr>
            </w:pPr>
            <w:r w:rsidRPr="00A11C6D">
              <w:rPr>
                <w:noProof/>
                <w:spacing w:val="-6"/>
                <w:lang w:val="sk-SK"/>
              </w:rPr>
              <w:t>Modernizácia, elektrifikácia, ERTMS</w:t>
            </w:r>
            <w:r w:rsidR="00C73367" w:rsidRPr="00A11C6D">
              <w:rPr>
                <w:noProof/>
                <w:spacing w:val="-6"/>
                <w:lang w:val="sk-SK"/>
              </w:rPr>
              <w:t xml:space="preserve"> v </w:t>
            </w:r>
            <w:r w:rsidRPr="00A11C6D">
              <w:rPr>
                <w:noProof/>
                <w:spacing w:val="-6"/>
                <w:lang w:val="sk-SK"/>
              </w:rPr>
              <w:t>časti Cluj-Episcopia Bihor.</w:t>
            </w:r>
          </w:p>
          <w:p w14:paraId="6F4B7B89" w14:textId="57CC4371" w:rsidR="009A71A8" w:rsidRPr="00A11C6D" w:rsidRDefault="00674A8F">
            <w:pPr>
              <w:pStyle w:val="P68B1DB1-ListParagraph13"/>
              <w:numPr>
                <w:ilvl w:val="0"/>
                <w:numId w:val="38"/>
              </w:numPr>
              <w:spacing w:after="0" w:line="240" w:lineRule="auto"/>
              <w:ind w:left="250" w:hanging="218"/>
              <w:jc w:val="both"/>
              <w:rPr>
                <w:rFonts w:eastAsia="Times New Roman" w:cs="Times New Roman"/>
                <w:noProof/>
                <w:spacing w:val="-6"/>
                <w:lang w:val="sk-SK"/>
              </w:rPr>
            </w:pPr>
            <w:r w:rsidRPr="00A11C6D">
              <w:rPr>
                <w:noProof/>
                <w:spacing w:val="-6"/>
                <w:lang w:val="sk-SK"/>
              </w:rPr>
              <w:t>V prípade dvoch vyššie uvedených projektov práce zahŕňajú kompletný ERTMS ako traťové zariadenia</w:t>
            </w:r>
            <w:r w:rsidR="00C73367" w:rsidRPr="00A11C6D">
              <w:rPr>
                <w:noProof/>
                <w:spacing w:val="-6"/>
                <w:lang w:val="sk-SK"/>
              </w:rPr>
              <w:t xml:space="preserve"> a </w:t>
            </w:r>
            <w:r w:rsidRPr="00A11C6D">
              <w:rPr>
                <w:noProof/>
                <w:spacing w:val="-6"/>
                <w:lang w:val="sk-SK"/>
              </w:rPr>
              <w:t>požadovanú certifikáciu pre európsku železničnú interoperabilitu, ktorá sa má dokončiť súčasne so samotnou investíciou.</w:t>
            </w:r>
          </w:p>
          <w:p w14:paraId="3DCF2A6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Proces renovácie investícií zahŕňa tieto riadky:</w:t>
            </w:r>
          </w:p>
          <w:p w14:paraId="4F99D5EE"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Bukurešť – Pitești – súhrn TEN-T;</w:t>
            </w:r>
          </w:p>
          <w:p w14:paraId="5BB0ED9E"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Reșița – Voiteni – spojenie so základným koridorom TEN-T.</w:t>
            </w:r>
          </w:p>
          <w:p w14:paraId="2D989E4A" w14:textId="1A9F3E7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zahŕňa projekty „Quick Wins“ na odstránenie rýchlostných obmedzení</w:t>
            </w:r>
            <w:r w:rsidR="00C73367" w:rsidRPr="00A11C6D">
              <w:rPr>
                <w:noProof/>
                <w:spacing w:val="-6"/>
                <w:lang w:val="sk-SK"/>
              </w:rPr>
              <w:t xml:space="preserve"> a </w:t>
            </w:r>
            <w:r w:rsidRPr="00A11C6D">
              <w:rPr>
                <w:noProof/>
                <w:spacing w:val="-6"/>
                <w:lang w:val="sk-SK"/>
              </w:rPr>
              <w:t>obmedzení</w:t>
            </w:r>
            <w:r w:rsidR="00C73367" w:rsidRPr="00A11C6D">
              <w:rPr>
                <w:noProof/>
                <w:spacing w:val="-6"/>
                <w:lang w:val="sk-SK"/>
              </w:rPr>
              <w:t xml:space="preserve"> v </w:t>
            </w:r>
            <w:r w:rsidRPr="00A11C6D">
              <w:rPr>
                <w:noProof/>
                <w:spacing w:val="-6"/>
                <w:lang w:val="sk-SK"/>
              </w:rPr>
              <w:t>týchto častiach:</w:t>
            </w:r>
          </w:p>
          <w:p w14:paraId="52FD5932"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Bukurešť – Craiova;</w:t>
            </w:r>
          </w:p>
          <w:p w14:paraId="5C53A49C"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Arad – Oradea;</w:t>
            </w:r>
          </w:p>
          <w:p w14:paraId="0FDEDF86"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Sibiu – Copșa Mică;</w:t>
            </w:r>
          </w:p>
          <w:p w14:paraId="7431CBE7"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Oradea – Satu Mare – Halmeu;</w:t>
            </w:r>
          </w:p>
          <w:p w14:paraId="35684DE9"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Apahida – Dej – Baia Mare – Satu Mare;</w:t>
            </w:r>
          </w:p>
          <w:p w14:paraId="7D81BA2F"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Dej – Beclean – Ilva Mica;</w:t>
            </w:r>
          </w:p>
          <w:p w14:paraId="74D09568"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Adjud – Siculeni;</w:t>
            </w:r>
          </w:p>
          <w:p w14:paraId="0100AC33"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Filiași – Tg.Jiu – Petroșani – Simeria;</w:t>
            </w:r>
          </w:p>
          <w:p w14:paraId="11DAC5EB"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Pitești – Slatina – Craiova;</w:t>
            </w:r>
          </w:p>
          <w:p w14:paraId="10E7945A"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Coșlariu – Teiuș – Kluž-Napoca;</w:t>
            </w:r>
          </w:p>
          <w:p w14:paraId="1F3306B8" w14:textId="77777777" w:rsidR="009A71A8" w:rsidRPr="00A11C6D" w:rsidRDefault="00674A8F">
            <w:pPr>
              <w:pStyle w:val="P68B1DB1-Normal5"/>
              <w:numPr>
                <w:ilvl w:val="0"/>
                <w:numId w:val="31"/>
              </w:numPr>
              <w:spacing w:before="120" w:after="0"/>
              <w:ind w:left="250" w:hanging="250"/>
              <w:contextualSpacing/>
              <w:jc w:val="both"/>
              <w:rPr>
                <w:rFonts w:eastAsia="Times New Roman" w:cs="Times New Roman"/>
                <w:noProof/>
                <w:spacing w:val="-6"/>
                <w:lang w:val="sk-SK"/>
              </w:rPr>
            </w:pPr>
            <w:r w:rsidRPr="00A11C6D">
              <w:rPr>
                <w:noProof/>
                <w:spacing w:val="-6"/>
                <w:lang w:val="sk-SK"/>
              </w:rPr>
              <w:t>Tecuci – Bârlad – Vaslui – Iași.</w:t>
            </w:r>
          </w:p>
          <w:p w14:paraId="03957DA7" w14:textId="3DBA7CA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Musia sa poskytnúť dôkazy</w:t>
            </w:r>
            <w:r w:rsidR="00C73367" w:rsidRPr="00A11C6D">
              <w:rPr>
                <w:noProof/>
                <w:spacing w:val="-6"/>
                <w:lang w:val="sk-SK"/>
              </w:rPr>
              <w:t xml:space="preserve"> o </w:t>
            </w:r>
            <w:r w:rsidRPr="00A11C6D">
              <w:rPr>
                <w:noProof/>
                <w:spacing w:val="-6"/>
                <w:lang w:val="sk-SK"/>
              </w:rPr>
              <w:t>súlade</w:t>
            </w:r>
            <w:r w:rsidR="00C73367" w:rsidRPr="00A11C6D">
              <w:rPr>
                <w:noProof/>
                <w:spacing w:val="-6"/>
                <w:lang w:val="sk-SK"/>
              </w:rPr>
              <w:t xml:space="preserve"> s </w:t>
            </w:r>
            <w:r w:rsidRPr="00A11C6D">
              <w:rPr>
                <w:noProof/>
                <w:spacing w:val="-6"/>
                <w:lang w:val="sk-SK"/>
              </w:rPr>
              <w:t>povoľovacími postupmi podľa posudzovania vplyvov na životné prostredie</w:t>
            </w:r>
            <w:r w:rsidR="00C73367" w:rsidRPr="00A11C6D">
              <w:rPr>
                <w:noProof/>
                <w:spacing w:val="-6"/>
                <w:lang w:val="sk-SK"/>
              </w:rPr>
              <w:t xml:space="preserve"> v </w:t>
            </w:r>
            <w:r w:rsidRPr="00A11C6D">
              <w:rPr>
                <w:noProof/>
                <w:spacing w:val="-6"/>
                <w:lang w:val="sk-SK"/>
              </w:rPr>
              <w:t>súlade so smernicou 2011/92/EÚ, aby sa zabezpečil súlad</w:t>
            </w:r>
            <w:r w:rsidR="00C73367" w:rsidRPr="00A11C6D">
              <w:rPr>
                <w:noProof/>
                <w:spacing w:val="-6"/>
                <w:lang w:val="sk-SK"/>
              </w:rPr>
              <w:t xml:space="preserve"> s </w:t>
            </w:r>
            <w:r w:rsidRPr="00A11C6D">
              <w:rPr>
                <w:noProof/>
                <w:spacing w:val="-6"/>
                <w:lang w:val="sk-SK"/>
              </w:rPr>
              <w:t>technickým usmernením týkajúcim sa „nespôsobovať významnú škodu“ (2021/C58/01). Dobrý ekologický stav/potenciál príslušných vodných útvarov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rámcovej smernice</w:t>
            </w:r>
            <w:r w:rsidR="00C73367" w:rsidRPr="00A11C6D">
              <w:rPr>
                <w:noProof/>
                <w:spacing w:val="-6"/>
                <w:lang w:val="sk-SK"/>
              </w:rPr>
              <w:t xml:space="preserve"> o </w:t>
            </w:r>
            <w:r w:rsidRPr="00A11C6D">
              <w:rPr>
                <w:noProof/>
                <w:spacing w:val="-6"/>
                <w:lang w:val="sk-SK"/>
              </w:rPr>
              <w:t>vode 2000/60/ES sa musí dosiahnuť/zachovať</w:t>
            </w:r>
            <w:r w:rsidR="00C73367" w:rsidRPr="00A11C6D">
              <w:rPr>
                <w:noProof/>
                <w:spacing w:val="-6"/>
                <w:lang w:val="sk-SK"/>
              </w:rPr>
              <w:t xml:space="preserve"> a </w:t>
            </w:r>
            <w:r w:rsidRPr="00A11C6D">
              <w:rPr>
                <w:noProof/>
                <w:spacing w:val="-6"/>
                <w:lang w:val="sk-SK"/>
              </w:rPr>
              <w:t>doložiť najnovšími relevantnými podpornými údajmi.</w:t>
            </w:r>
          </w:p>
          <w:p w14:paraId="19021F5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Traťový systém ERTMS by mal byť certifikovaný pre európsku interoperabilitu. </w:t>
            </w:r>
          </w:p>
        </w:tc>
      </w:tr>
      <w:tr w:rsidR="009A71A8" w:rsidRPr="00A11C6D" w14:paraId="52C66C85"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3D2B927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76</w:t>
            </w:r>
          </w:p>
        </w:tc>
        <w:tc>
          <w:tcPr>
            <w:tcW w:w="2013" w:type="dxa"/>
            <w:tcBorders>
              <w:top w:val="single" w:sz="4" w:space="0" w:color="auto"/>
              <w:left w:val="nil"/>
              <w:bottom w:val="single" w:sz="4" w:space="0" w:color="auto"/>
              <w:right w:val="single" w:sz="4" w:space="0" w:color="auto"/>
            </w:tcBorders>
            <w:shd w:val="clear" w:color="auto" w:fill="C6EFCE"/>
            <w:noWrap/>
          </w:tcPr>
          <w:p w14:paraId="4B9E011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Investície 2. Železničné koľajové vozidlá </w:t>
            </w:r>
          </w:p>
        </w:tc>
        <w:tc>
          <w:tcPr>
            <w:tcW w:w="1075" w:type="dxa"/>
            <w:tcBorders>
              <w:top w:val="single" w:sz="4" w:space="0" w:color="auto"/>
              <w:left w:val="nil"/>
              <w:bottom w:val="single" w:sz="4" w:space="0" w:color="auto"/>
              <w:right w:val="single" w:sz="4" w:space="0" w:color="auto"/>
            </w:tcBorders>
            <w:shd w:val="clear" w:color="auto" w:fill="C6EFCE"/>
            <w:noWrap/>
          </w:tcPr>
          <w:p w14:paraId="079C724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4" w:type="dxa"/>
            <w:tcBorders>
              <w:top w:val="single" w:sz="4" w:space="0" w:color="auto"/>
              <w:left w:val="nil"/>
              <w:bottom w:val="single" w:sz="4" w:space="0" w:color="auto"/>
              <w:right w:val="single" w:sz="4" w:space="0" w:color="auto"/>
            </w:tcBorders>
            <w:shd w:val="clear" w:color="auto" w:fill="C6EFCE"/>
            <w:noWrap/>
          </w:tcPr>
          <w:p w14:paraId="17D8B3A2" w14:textId="6203025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 na základe otvorených</w:t>
            </w:r>
            <w:r w:rsidR="00C73367" w:rsidRPr="00A11C6D">
              <w:rPr>
                <w:noProof/>
                <w:spacing w:val="-6"/>
                <w:lang w:val="sk-SK"/>
              </w:rPr>
              <w:t xml:space="preserve"> a </w:t>
            </w:r>
            <w:r w:rsidRPr="00A11C6D">
              <w:rPr>
                <w:noProof/>
                <w:spacing w:val="-6"/>
                <w:lang w:val="sk-SK"/>
              </w:rPr>
              <w:t>súťažných ponúk.</w:t>
            </w:r>
          </w:p>
        </w:tc>
        <w:tc>
          <w:tcPr>
            <w:tcW w:w="1745" w:type="dxa"/>
            <w:tcBorders>
              <w:top w:val="single" w:sz="4" w:space="0" w:color="auto"/>
              <w:left w:val="nil"/>
              <w:bottom w:val="single" w:sz="4" w:space="0" w:color="auto"/>
              <w:right w:val="single" w:sz="4" w:space="0" w:color="auto"/>
            </w:tcBorders>
            <w:shd w:val="clear" w:color="auto" w:fill="C6EFCE"/>
            <w:noWrap/>
          </w:tcPr>
          <w:p w14:paraId="6F701D4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941" w:type="dxa"/>
            <w:tcBorders>
              <w:top w:val="single" w:sz="4" w:space="0" w:color="auto"/>
              <w:left w:val="nil"/>
              <w:bottom w:val="single" w:sz="4" w:space="0" w:color="auto"/>
              <w:right w:val="single" w:sz="4" w:space="0" w:color="auto"/>
            </w:tcBorders>
            <w:shd w:val="clear" w:color="auto" w:fill="C6EFCE"/>
            <w:noWrap/>
          </w:tcPr>
          <w:p w14:paraId="3B1FF4F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59" w:type="dxa"/>
            <w:tcBorders>
              <w:top w:val="single" w:sz="4" w:space="0" w:color="auto"/>
              <w:left w:val="nil"/>
              <w:bottom w:val="single" w:sz="4" w:space="0" w:color="auto"/>
              <w:right w:val="single" w:sz="4" w:space="0" w:color="auto"/>
            </w:tcBorders>
            <w:shd w:val="clear" w:color="auto" w:fill="C6EFCE"/>
            <w:noWrap/>
          </w:tcPr>
          <w:p w14:paraId="5404E51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5AD69DB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766E66C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046AAC1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691" w:type="dxa"/>
            <w:tcBorders>
              <w:top w:val="single" w:sz="4" w:space="0" w:color="auto"/>
              <w:left w:val="nil"/>
              <w:bottom w:val="single" w:sz="4" w:space="0" w:color="auto"/>
              <w:right w:val="single" w:sz="4" w:space="0" w:color="auto"/>
            </w:tcBorders>
            <w:shd w:val="clear" w:color="auto" w:fill="C6EFCE"/>
            <w:noWrap/>
          </w:tcPr>
          <w:p w14:paraId="0B583A6F" w14:textId="0BE7413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 sa týka zmlúv podpísaných medzi ministerstvom dopravy</w:t>
            </w:r>
            <w:r w:rsidR="00C73367" w:rsidRPr="00A11C6D">
              <w:rPr>
                <w:noProof/>
                <w:spacing w:val="-6"/>
                <w:lang w:val="sk-SK"/>
              </w:rPr>
              <w:t xml:space="preserve"> a </w:t>
            </w:r>
            <w:r w:rsidRPr="00A11C6D">
              <w:rPr>
                <w:noProof/>
                <w:spacing w:val="-6"/>
                <w:lang w:val="sk-SK"/>
              </w:rPr>
              <w:t>infraštruktúry</w:t>
            </w:r>
            <w:r w:rsidR="00C73367" w:rsidRPr="00A11C6D">
              <w:rPr>
                <w:noProof/>
                <w:spacing w:val="-6"/>
                <w:lang w:val="sk-SK"/>
              </w:rPr>
              <w:t xml:space="preserve"> a </w:t>
            </w:r>
            <w:r w:rsidRPr="00A11C6D">
              <w:rPr>
                <w:noProof/>
                <w:spacing w:val="-6"/>
                <w:lang w:val="sk-SK"/>
              </w:rPr>
              <w:t>víťaznými spoločnosťami na dodávku železničných koľajových vozidiel: 20 EMÚ (Elektrické motorové jednotky – RE-IR – Elektrické Interregio – diaľkové vlaky so 6 jednotkami), 12 H-EMU (vodíkové elektrické motorové jednotky</w:t>
            </w:r>
            <w:r w:rsidR="00C73367" w:rsidRPr="00A11C6D">
              <w:rPr>
                <w:noProof/>
                <w:spacing w:val="-6"/>
                <w:lang w:val="sk-SK"/>
              </w:rPr>
              <w:t xml:space="preserve"> s </w:t>
            </w:r>
            <w:r w:rsidRPr="00A11C6D">
              <w:rPr>
                <w:noProof/>
                <w:spacing w:val="-6"/>
                <w:lang w:val="sk-SK"/>
              </w:rPr>
              <w:t>3 + 1 jednotkami), modernizované železničné koľajové vozidlá</w:t>
            </w:r>
            <w:r w:rsidR="00C73367" w:rsidRPr="00A11C6D">
              <w:rPr>
                <w:noProof/>
                <w:spacing w:val="-6"/>
                <w:lang w:val="sk-SK"/>
              </w:rPr>
              <w:t xml:space="preserve"> s </w:t>
            </w:r>
            <w:r w:rsidRPr="00A11C6D">
              <w:rPr>
                <w:noProof/>
                <w:spacing w:val="-6"/>
                <w:lang w:val="sk-SK"/>
              </w:rPr>
              <w:t>nulovými emisiami: 55 rušňov</w:t>
            </w:r>
            <w:r w:rsidR="00C73367" w:rsidRPr="00A11C6D">
              <w:rPr>
                <w:noProof/>
                <w:spacing w:val="-6"/>
                <w:lang w:val="sk-SK"/>
              </w:rPr>
              <w:t xml:space="preserve"> a </w:t>
            </w:r>
            <w:r w:rsidRPr="00A11C6D">
              <w:rPr>
                <w:noProof/>
                <w:spacing w:val="-6"/>
                <w:lang w:val="sk-SK"/>
              </w:rPr>
              <w:t>139 vozňov, 16 nových elektrických rušňov so 4 nápravami</w:t>
            </w:r>
            <w:r w:rsidR="00C73367" w:rsidRPr="00A11C6D">
              <w:rPr>
                <w:noProof/>
                <w:spacing w:val="-6"/>
                <w:lang w:val="sk-SK"/>
              </w:rPr>
              <w:t xml:space="preserve"> s </w:t>
            </w:r>
            <w:r w:rsidRPr="00A11C6D">
              <w:rPr>
                <w:noProof/>
                <w:spacing w:val="-6"/>
                <w:lang w:val="sk-SK"/>
              </w:rPr>
              <w:t>ERTMS/Európskym systémom riadenia vlakov (ETCS)</w:t>
            </w:r>
            <w:r w:rsidR="00C73367" w:rsidRPr="00A11C6D">
              <w:rPr>
                <w:noProof/>
                <w:spacing w:val="-6"/>
                <w:lang w:val="sk-SK"/>
              </w:rPr>
              <w:t xml:space="preserve"> a </w:t>
            </w:r>
            <w:r w:rsidRPr="00A11C6D">
              <w:rPr>
                <w:noProof/>
                <w:spacing w:val="-6"/>
                <w:lang w:val="sk-SK"/>
              </w:rPr>
              <w:t>konverzia 20 dieselových hydraulických posunovacích rušňov na dobíjateľné elektrické rušne) na základe otvorených</w:t>
            </w:r>
            <w:r w:rsidR="00C73367" w:rsidRPr="00A11C6D">
              <w:rPr>
                <w:noProof/>
                <w:spacing w:val="-6"/>
                <w:lang w:val="sk-SK"/>
              </w:rPr>
              <w:t xml:space="preserve"> a </w:t>
            </w:r>
            <w:r w:rsidRPr="00A11C6D">
              <w:rPr>
                <w:noProof/>
                <w:spacing w:val="-6"/>
                <w:lang w:val="sk-SK"/>
              </w:rPr>
              <w:t>súťažných ponúk.</w:t>
            </w:r>
          </w:p>
        </w:tc>
      </w:tr>
      <w:tr w:rsidR="009A71A8" w:rsidRPr="00A11C6D" w14:paraId="0FDCF012" w14:textId="77777777">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213E0D0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77</w:t>
            </w:r>
          </w:p>
        </w:tc>
        <w:tc>
          <w:tcPr>
            <w:tcW w:w="2013" w:type="dxa"/>
            <w:tcBorders>
              <w:top w:val="single" w:sz="4" w:space="0" w:color="auto"/>
              <w:left w:val="nil"/>
              <w:bottom w:val="single" w:sz="4" w:space="0" w:color="auto"/>
              <w:right w:val="single" w:sz="4" w:space="0" w:color="auto"/>
            </w:tcBorders>
            <w:shd w:val="clear" w:color="auto" w:fill="C6EFCE"/>
            <w:noWrap/>
          </w:tcPr>
          <w:p w14:paraId="648574F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2. Železničné koľajové vozidlá</w:t>
            </w:r>
          </w:p>
        </w:tc>
        <w:tc>
          <w:tcPr>
            <w:tcW w:w="1075" w:type="dxa"/>
            <w:tcBorders>
              <w:top w:val="single" w:sz="4" w:space="0" w:color="auto"/>
              <w:left w:val="nil"/>
              <w:bottom w:val="single" w:sz="4" w:space="0" w:color="auto"/>
              <w:right w:val="single" w:sz="4" w:space="0" w:color="auto"/>
            </w:tcBorders>
            <w:shd w:val="clear" w:color="auto" w:fill="C6EFCE"/>
            <w:noWrap/>
          </w:tcPr>
          <w:p w14:paraId="6EE4276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744" w:type="dxa"/>
            <w:tcBorders>
              <w:top w:val="single" w:sz="4" w:space="0" w:color="auto"/>
              <w:left w:val="nil"/>
              <w:bottom w:val="single" w:sz="4" w:space="0" w:color="auto"/>
              <w:right w:val="single" w:sz="4" w:space="0" w:color="auto"/>
            </w:tcBorders>
            <w:shd w:val="clear" w:color="auto" w:fill="C6EFCE"/>
            <w:noWrap/>
          </w:tcPr>
          <w:p w14:paraId="41C7884F" w14:textId="511E2B4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Nové elektrické železničné koľajové vozidlá</w:t>
            </w:r>
            <w:r w:rsidR="00C73367" w:rsidRPr="00A11C6D">
              <w:rPr>
                <w:noProof/>
                <w:spacing w:val="-6"/>
                <w:lang w:val="sk-SK"/>
              </w:rPr>
              <w:t xml:space="preserve"> v </w:t>
            </w:r>
            <w:r w:rsidRPr="00A11C6D">
              <w:rPr>
                <w:noProof/>
                <w:spacing w:val="-6"/>
                <w:lang w:val="sk-SK"/>
              </w:rPr>
              <w:t>prevádzke</w:t>
            </w:r>
          </w:p>
        </w:tc>
        <w:tc>
          <w:tcPr>
            <w:tcW w:w="1745" w:type="dxa"/>
            <w:tcBorders>
              <w:top w:val="single" w:sz="4" w:space="0" w:color="auto"/>
              <w:left w:val="nil"/>
              <w:bottom w:val="single" w:sz="4" w:space="0" w:color="auto"/>
              <w:right w:val="single" w:sz="4" w:space="0" w:color="auto"/>
            </w:tcBorders>
            <w:shd w:val="clear" w:color="auto" w:fill="C6EFCE"/>
            <w:noWrap/>
          </w:tcPr>
          <w:p w14:paraId="1EC5110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092BC4B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59" w:type="dxa"/>
            <w:tcBorders>
              <w:top w:val="single" w:sz="4" w:space="0" w:color="auto"/>
              <w:left w:val="nil"/>
              <w:bottom w:val="single" w:sz="4" w:space="0" w:color="auto"/>
              <w:right w:val="single" w:sz="4" w:space="0" w:color="auto"/>
            </w:tcBorders>
            <w:shd w:val="clear" w:color="auto" w:fill="C6EFCE"/>
            <w:noWrap/>
          </w:tcPr>
          <w:p w14:paraId="6F27562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5321320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262</w:t>
            </w:r>
          </w:p>
        </w:tc>
        <w:tc>
          <w:tcPr>
            <w:tcW w:w="941" w:type="dxa"/>
            <w:tcBorders>
              <w:top w:val="single" w:sz="4" w:space="0" w:color="auto"/>
              <w:left w:val="nil"/>
              <w:bottom w:val="single" w:sz="4" w:space="0" w:color="auto"/>
              <w:right w:val="single" w:sz="4" w:space="0" w:color="auto"/>
            </w:tcBorders>
            <w:shd w:val="clear" w:color="auto" w:fill="C6EFCE"/>
            <w:noWrap/>
          </w:tcPr>
          <w:p w14:paraId="3B88BC7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02" w:type="dxa"/>
            <w:tcBorders>
              <w:top w:val="single" w:sz="4" w:space="0" w:color="auto"/>
              <w:left w:val="nil"/>
              <w:bottom w:val="single" w:sz="4" w:space="0" w:color="auto"/>
              <w:right w:val="single" w:sz="4" w:space="0" w:color="auto"/>
            </w:tcBorders>
            <w:shd w:val="clear" w:color="auto" w:fill="C6EFCE"/>
            <w:noWrap/>
          </w:tcPr>
          <w:p w14:paraId="07B2E21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74997E4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Uvedenie do prevádzky:</w:t>
            </w:r>
          </w:p>
          <w:p w14:paraId="48B2B55C" w14:textId="77777777" w:rsidR="00C73367" w:rsidRPr="00A11C6D" w:rsidRDefault="00674A8F">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20 EMÚ (Elektrické motorové jednotky – RE-IR – Elektrické Interregio – diaľkové vlaky so 6 jednotkami)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12 H-EMU (vodíkové elektrické motorové jednotky</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3 + 1 jednotkami)</w:t>
            </w:r>
          </w:p>
          <w:p w14:paraId="4E63DF6E" w14:textId="5F1F23F1"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55 modernizovaných elektrických lokomotív schopných dosiahnuť rýchlosť 160 km/h</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ťahať vlaky do 16 vozňov;</w:t>
            </w:r>
          </w:p>
          <w:p w14:paraId="22FECF39" w14:textId="270152D5" w:rsidR="00C73367" w:rsidRPr="00A11C6D" w:rsidRDefault="00674A8F">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16 nových elektrických rušňov so štyrmi osami so systémom ERTMS schopných dosiahnuť rýchlosť 160 km/h</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ťahať vlaky do 16 vozňov</w:t>
            </w:r>
            <w:r w:rsidR="00C73367" w:rsidRPr="00A11C6D">
              <w:rPr>
                <w:rFonts w:ascii="Times New Roman" w:hAnsi="Times New Roman"/>
                <w:noProof/>
                <w:spacing w:val="-6"/>
                <w:sz w:val="24"/>
                <w:lang w:val="sk-SK"/>
              </w:rPr>
              <w:t>;</w:t>
            </w:r>
          </w:p>
          <w:p w14:paraId="79A694D2" w14:textId="6261A01B"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20 posunovacích rušňov modernizovaných</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dieselového na elektrický pohon</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zásuvku;</w:t>
            </w:r>
          </w:p>
          <w:p w14:paraId="060004C5" w14:textId="386773C2" w:rsidR="00C73367" w:rsidRPr="00A11C6D" w:rsidRDefault="00674A8F">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139 modernizovaných (30 lôžkových vozov, ležadlových vozňov, reštauračných</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bistro vozňov</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109 vozňov triedy pre vlaky InterCity, InterRegio</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Regio)</w:t>
            </w:r>
            <w:r w:rsidR="00C73367" w:rsidRPr="00A11C6D">
              <w:rPr>
                <w:rFonts w:ascii="Times New Roman" w:hAnsi="Times New Roman"/>
                <w:noProof/>
                <w:spacing w:val="-6"/>
                <w:sz w:val="24"/>
                <w:lang w:val="sk-SK"/>
              </w:rPr>
              <w:t>.</w:t>
            </w:r>
          </w:p>
          <w:p w14:paraId="7EB5647C" w14:textId="7C0614D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 cieľom maximalizovať efektívnosť investícií sa všetky novo zakúpené železničné koľajové vozidlá musia používať</w:t>
            </w:r>
            <w:r w:rsidR="00C73367" w:rsidRPr="00A11C6D">
              <w:rPr>
                <w:noProof/>
                <w:spacing w:val="-6"/>
                <w:lang w:val="sk-SK"/>
              </w:rPr>
              <w:t xml:space="preserve"> v </w:t>
            </w:r>
            <w:r w:rsidRPr="00A11C6D">
              <w:rPr>
                <w:noProof/>
                <w:spacing w:val="-6"/>
                <w:lang w:val="sk-SK"/>
              </w:rPr>
              <w:t>sieti TEN-T</w:t>
            </w:r>
            <w:r w:rsidR="00C73367" w:rsidRPr="00A11C6D">
              <w:rPr>
                <w:noProof/>
                <w:spacing w:val="-6"/>
                <w:lang w:val="sk-SK"/>
              </w:rPr>
              <w:t xml:space="preserve"> s </w:t>
            </w:r>
            <w:r w:rsidRPr="00A11C6D">
              <w:rPr>
                <w:noProof/>
                <w:spacing w:val="-6"/>
                <w:lang w:val="sk-SK"/>
              </w:rPr>
              <w:t>prioritou na modernizovaných tratiach.</w:t>
            </w:r>
          </w:p>
        </w:tc>
      </w:tr>
    </w:tbl>
    <w:p w14:paraId="29F2A24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sectPr w:rsidR="009A71A8" w:rsidRPr="00A11C6D">
          <w:headerReference w:type="even" r:id="rId84"/>
          <w:headerReference w:type="default" r:id="rId85"/>
          <w:footerReference w:type="even" r:id="rId86"/>
          <w:footerReference w:type="default" r:id="rId87"/>
          <w:headerReference w:type="first" r:id="rId88"/>
          <w:footerReference w:type="first" r:id="rId89"/>
          <w:pgSz w:w="16839" w:h="11907" w:orient="landscape"/>
          <w:pgMar w:top="1418" w:right="1134" w:bottom="1418" w:left="1134" w:header="709" w:footer="709" w:gutter="0"/>
          <w:cols w:space="720"/>
          <w:docGrid w:linePitch="360"/>
        </w:sectPr>
      </w:pPr>
    </w:p>
    <w:p w14:paraId="254D27BB" w14:textId="77777777" w:rsidR="00C73367" w:rsidRPr="00A11C6D" w:rsidRDefault="00674A8F">
      <w:pPr>
        <w:keepNext/>
        <w:spacing w:before="120" w:after="120" w:line="240" w:lineRule="auto"/>
        <w:jc w:val="both"/>
        <w:outlineLvl w:val="1"/>
        <w:rPr>
          <w:rFonts w:ascii="Times New Roman" w:hAnsi="Times New Roman"/>
          <w:b/>
          <w:noProof/>
          <w:spacing w:val="-6"/>
          <w:sz w:val="24"/>
          <w:lang w:val="sk-SK"/>
        </w:rPr>
      </w:pPr>
      <w:r w:rsidRPr="00A11C6D">
        <w:rPr>
          <w:rFonts w:ascii="Times New Roman" w:hAnsi="Times New Roman"/>
          <w:b/>
          <w:noProof/>
          <w:spacing w:val="-6"/>
          <w:sz w:val="24"/>
          <w:lang w:val="sk-SK"/>
        </w:rPr>
        <w:t xml:space="preserve">D.3.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04252016" w14:textId="790DE668" w:rsidR="009A71A8" w:rsidRPr="00A11C6D" w:rsidRDefault="00674A8F">
      <w:pPr>
        <w:pStyle w:val="P68B1DB1-Standard6"/>
        <w:spacing w:before="240"/>
        <w:jc w:val="both"/>
        <w:rPr>
          <w:noProof/>
          <w:spacing w:val="-6"/>
          <w:lang w:val="sk-SK"/>
        </w:rPr>
      </w:pPr>
      <w:r w:rsidRPr="00A11C6D">
        <w:rPr>
          <w:noProof/>
          <w:spacing w:val="-6"/>
          <w:lang w:val="sk-SK"/>
        </w:rPr>
        <w:t>Reforma 2. 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riadenia spoločností</w:t>
      </w:r>
    </w:p>
    <w:p w14:paraId="1F4CAAEF" w14:textId="0CE71045"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reformy je rozvíjať kvalitu dopravných investícií</w:t>
      </w:r>
      <w:r w:rsidR="00C73367" w:rsidRPr="00A11C6D">
        <w:rPr>
          <w:noProof/>
          <w:spacing w:val="-6"/>
          <w:lang w:val="sk-SK"/>
        </w:rPr>
        <w:t xml:space="preserve"> a </w:t>
      </w:r>
      <w:r w:rsidRPr="00A11C6D">
        <w:rPr>
          <w:noProof/>
          <w:spacing w:val="-6"/>
          <w:lang w:val="sk-SK"/>
        </w:rPr>
        <w:t>služieb zlepšením správy</w:t>
      </w:r>
      <w:r w:rsidR="00C73367" w:rsidRPr="00A11C6D">
        <w:rPr>
          <w:noProof/>
          <w:spacing w:val="-6"/>
          <w:lang w:val="sk-SK"/>
        </w:rPr>
        <w:t xml:space="preserve"> a </w:t>
      </w:r>
      <w:r w:rsidRPr="00A11C6D">
        <w:rPr>
          <w:noProof/>
          <w:spacing w:val="-6"/>
          <w:lang w:val="sk-SK"/>
        </w:rPr>
        <w:t>riadenia</w:t>
      </w:r>
      <w:r w:rsidR="00C73367" w:rsidRPr="00A11C6D">
        <w:rPr>
          <w:noProof/>
          <w:spacing w:val="-6"/>
          <w:lang w:val="sk-SK"/>
        </w:rPr>
        <w:t xml:space="preserve"> a </w:t>
      </w:r>
      <w:r w:rsidRPr="00A11C6D">
        <w:rPr>
          <w:noProof/>
          <w:spacing w:val="-6"/>
          <w:lang w:val="sk-SK"/>
        </w:rPr>
        <w:t>výkonnosti štátom vlastnených podnikov pôsobiacich</w:t>
      </w:r>
      <w:r w:rsidR="00C73367" w:rsidRPr="00A11C6D">
        <w:rPr>
          <w:noProof/>
          <w:spacing w:val="-6"/>
          <w:lang w:val="sk-SK"/>
        </w:rPr>
        <w:t xml:space="preserve"> v </w:t>
      </w:r>
      <w:r w:rsidRPr="00A11C6D">
        <w:rPr>
          <w:noProof/>
          <w:spacing w:val="-6"/>
          <w:lang w:val="sk-SK"/>
        </w:rPr>
        <w:t>odvetví dopravy, najmä tých, ktoré sú zodpovedné za cesty, železnice</w:t>
      </w:r>
      <w:r w:rsidR="00C73367" w:rsidRPr="00A11C6D">
        <w:rPr>
          <w:noProof/>
          <w:spacing w:val="-6"/>
          <w:lang w:val="sk-SK"/>
        </w:rPr>
        <w:t xml:space="preserve"> a </w:t>
      </w:r>
      <w:r w:rsidRPr="00A11C6D">
        <w:rPr>
          <w:noProof/>
          <w:spacing w:val="-6"/>
          <w:lang w:val="sk-SK"/>
        </w:rPr>
        <w:t>metro.</w:t>
      </w:r>
    </w:p>
    <w:p w14:paraId="5B465C7A" w14:textId="4B41F2E4"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Na základe právnych predpisov, ktoré nadobudli účinnosť</w:t>
      </w:r>
      <w:r w:rsidR="00C73367" w:rsidRPr="00A11C6D">
        <w:rPr>
          <w:noProof/>
          <w:spacing w:val="-6"/>
          <w:lang w:val="sk-SK"/>
        </w:rPr>
        <w:t xml:space="preserve"> v </w:t>
      </w:r>
      <w:r w:rsidRPr="00A11C6D">
        <w:rPr>
          <w:noProof/>
          <w:spacing w:val="-6"/>
          <w:lang w:val="sk-SK"/>
        </w:rPr>
        <w:t>apríli 2021, bol vytvorený nový subjekt C.N.I.R. S.A. (Národná spoločnosť pre cestnú infraštruktúru), ktorý je zodpovedný za zabezpečenie realizácie projektov</w:t>
      </w:r>
      <w:r w:rsidR="00C73367" w:rsidRPr="00A11C6D">
        <w:rPr>
          <w:noProof/>
          <w:spacing w:val="-6"/>
          <w:lang w:val="sk-SK"/>
        </w:rPr>
        <w:t xml:space="preserve"> z </w:t>
      </w:r>
      <w:r w:rsidRPr="00A11C6D">
        <w:rPr>
          <w:noProof/>
          <w:spacing w:val="-6"/>
          <w:lang w:val="sk-SK"/>
        </w:rPr>
        <w:t>fázy technickej</w:t>
      </w:r>
      <w:r w:rsidR="00C73367" w:rsidRPr="00A11C6D">
        <w:rPr>
          <w:noProof/>
          <w:spacing w:val="-6"/>
          <w:lang w:val="sk-SK"/>
        </w:rPr>
        <w:t xml:space="preserve"> a </w:t>
      </w:r>
      <w:r w:rsidRPr="00A11C6D">
        <w:rPr>
          <w:noProof/>
          <w:spacing w:val="-6"/>
          <w:lang w:val="sk-SK"/>
        </w:rPr>
        <w:t>ekonomickej dokumentácie, postupov verejného obstarávania, účinnej výstavby až po príjem. Očakáva sa, že to umožní zamerať konkrétny subjekt (C.N.I.R) na efektívne riadenie</w:t>
      </w:r>
      <w:r w:rsidR="00C73367" w:rsidRPr="00A11C6D">
        <w:rPr>
          <w:noProof/>
          <w:spacing w:val="-6"/>
          <w:lang w:val="sk-SK"/>
        </w:rPr>
        <w:t xml:space="preserve"> a </w:t>
      </w:r>
      <w:r w:rsidRPr="00A11C6D">
        <w:rPr>
          <w:noProof/>
          <w:spacing w:val="-6"/>
          <w:lang w:val="sk-SK"/>
        </w:rPr>
        <w:t>prioritizáciu nových investícií do ciest, zatiaľ čo druhý subjekt (C.N.A.I.R) sa zameria na riadenie</w:t>
      </w:r>
      <w:r w:rsidR="00C73367" w:rsidRPr="00A11C6D">
        <w:rPr>
          <w:noProof/>
          <w:spacing w:val="-6"/>
          <w:lang w:val="sk-SK"/>
        </w:rPr>
        <w:t xml:space="preserve"> a </w:t>
      </w:r>
      <w:r w:rsidRPr="00A11C6D">
        <w:rPr>
          <w:noProof/>
          <w:spacing w:val="-6"/>
          <w:lang w:val="sk-SK"/>
        </w:rPr>
        <w:t>údržbu existujúcej cestnej siete. Musí existovať prechodné obdobie troch rokov, počas ktorého C.N.A.I.R. (Národná spoločnosť pre správu cestnej infraštruktúry)</w:t>
      </w:r>
      <w:r w:rsidR="00C73367" w:rsidRPr="00A11C6D">
        <w:rPr>
          <w:noProof/>
          <w:spacing w:val="-6"/>
          <w:lang w:val="sk-SK"/>
        </w:rPr>
        <w:t xml:space="preserve"> a </w:t>
      </w:r>
      <w:r w:rsidRPr="00A11C6D">
        <w:rPr>
          <w:noProof/>
          <w:spacing w:val="-6"/>
          <w:lang w:val="sk-SK"/>
        </w:rPr>
        <w:t>C.N.I.R. budú súbežne realizovať investičné projekty až do úplného sprevádzkovania C.N.I.R.</w:t>
      </w:r>
    </w:p>
    <w:p w14:paraId="00E6DFF0" w14:textId="2AEA2E5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Výber</w:t>
      </w:r>
      <w:r w:rsidR="00C73367" w:rsidRPr="00A11C6D">
        <w:rPr>
          <w:noProof/>
          <w:spacing w:val="-6"/>
          <w:lang w:val="sk-SK"/>
        </w:rPr>
        <w:t xml:space="preserve"> a </w:t>
      </w:r>
      <w:r w:rsidRPr="00A11C6D">
        <w:rPr>
          <w:noProof/>
          <w:spacing w:val="-6"/>
          <w:lang w:val="sk-SK"/>
        </w:rPr>
        <w:t>vymenovanie členov správnej rady štátnych podnikov</w:t>
      </w:r>
      <w:r w:rsidR="00C73367" w:rsidRPr="00A11C6D">
        <w:rPr>
          <w:noProof/>
          <w:spacing w:val="-6"/>
          <w:lang w:val="sk-SK"/>
        </w:rPr>
        <w:t xml:space="preserve"> v </w:t>
      </w:r>
      <w:r w:rsidRPr="00A11C6D">
        <w:rPr>
          <w:noProof/>
          <w:spacing w:val="-6"/>
          <w:lang w:val="sk-SK"/>
        </w:rPr>
        <w:t>odvetví dopravy sa zlepší transparentnými</w:t>
      </w:r>
      <w:r w:rsidR="00C73367" w:rsidRPr="00A11C6D">
        <w:rPr>
          <w:noProof/>
          <w:spacing w:val="-6"/>
          <w:lang w:val="sk-SK"/>
        </w:rPr>
        <w:t xml:space="preserve"> a </w:t>
      </w:r>
      <w:r w:rsidRPr="00A11C6D">
        <w:rPr>
          <w:noProof/>
          <w:spacing w:val="-6"/>
          <w:lang w:val="sk-SK"/>
        </w:rPr>
        <w:t>súťažnými postupmi</w:t>
      </w:r>
      <w:r w:rsidR="00C73367" w:rsidRPr="00A11C6D">
        <w:rPr>
          <w:noProof/>
          <w:spacing w:val="-6"/>
          <w:lang w:val="sk-SK"/>
        </w:rPr>
        <w:t xml:space="preserve"> a </w:t>
      </w:r>
      <w:r w:rsidRPr="00A11C6D">
        <w:rPr>
          <w:noProof/>
          <w:spacing w:val="-6"/>
          <w:lang w:val="sk-SK"/>
        </w:rPr>
        <w:t>odmeňovanie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kľúčovými ukazovateľmi výkonnosti (KPI)</w:t>
      </w:r>
      <w:r w:rsidR="00C73367" w:rsidRPr="00A11C6D">
        <w:rPr>
          <w:noProof/>
          <w:spacing w:val="-6"/>
          <w:lang w:val="sk-SK"/>
        </w:rPr>
        <w:t>.</w:t>
      </w:r>
    </w:p>
    <w:p w14:paraId="57C607F7" w14:textId="05E432F3"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Na základe nezávislého posúdenia finančnej</w:t>
      </w:r>
      <w:r w:rsidR="00C73367" w:rsidRPr="00A11C6D">
        <w:rPr>
          <w:noProof/>
          <w:spacing w:val="-6"/>
          <w:lang w:val="sk-SK"/>
        </w:rPr>
        <w:t xml:space="preserve"> a </w:t>
      </w:r>
      <w:r w:rsidRPr="00A11C6D">
        <w:rPr>
          <w:noProof/>
          <w:spacing w:val="-6"/>
          <w:lang w:val="sk-SK"/>
        </w:rPr>
        <w:t>prevádzkovej výkonnosti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normami OECD (Organizácia pre hospodársku spoluprácu</w:t>
      </w:r>
      <w:r w:rsidR="00C73367" w:rsidRPr="00A11C6D">
        <w:rPr>
          <w:noProof/>
          <w:spacing w:val="-6"/>
          <w:lang w:val="sk-SK"/>
        </w:rPr>
        <w:t xml:space="preserve"> a </w:t>
      </w:r>
      <w:r w:rsidRPr="00A11C6D">
        <w:rPr>
          <w:noProof/>
          <w:spacing w:val="-6"/>
          <w:lang w:val="sk-SK"/>
        </w:rPr>
        <w:t>rozvoj) sa vykonajú odporúčania na zlepšenie výkonnosti C.N.A.I.R., C.N.I.R., C.F.R. (Compania Naěională de Căi Ferate), C.F.R. Călători</w:t>
      </w:r>
      <w:r w:rsidR="00C73367" w:rsidRPr="00A11C6D">
        <w:rPr>
          <w:noProof/>
          <w:spacing w:val="-6"/>
          <w:lang w:val="sk-SK"/>
        </w:rPr>
        <w:t xml:space="preserve"> a </w:t>
      </w:r>
      <w:r w:rsidRPr="00A11C6D">
        <w:rPr>
          <w:noProof/>
          <w:spacing w:val="-6"/>
          <w:lang w:val="sk-SK"/>
        </w:rPr>
        <w:t>Metrorex. Na účely vykonania nezávislého hodnotenia ministerstvo dopravy</w:t>
      </w:r>
      <w:r w:rsidR="00C73367" w:rsidRPr="00A11C6D">
        <w:rPr>
          <w:noProof/>
          <w:spacing w:val="-6"/>
          <w:lang w:val="sk-SK"/>
        </w:rPr>
        <w:t xml:space="preserve"> a </w:t>
      </w:r>
      <w:r w:rsidRPr="00A11C6D">
        <w:rPr>
          <w:noProof/>
          <w:spacing w:val="-6"/>
          <w:lang w:val="sk-SK"/>
        </w:rPr>
        <w:t>infraštruktúry zadá/vyberie prostredníctvom súťažného verejného obstarávania medzinárodnú finančnú inštitúciu alebo medzinárodnú audítorskú spoločnosť, ktorá je uznávaná pre schopnosti</w:t>
      </w:r>
      <w:r w:rsidR="00C73367" w:rsidRPr="00A11C6D">
        <w:rPr>
          <w:noProof/>
          <w:spacing w:val="-6"/>
          <w:lang w:val="sk-SK"/>
        </w:rPr>
        <w:t xml:space="preserve"> a </w:t>
      </w:r>
      <w:r w:rsidRPr="00A11C6D">
        <w:rPr>
          <w:noProof/>
          <w:spacing w:val="-6"/>
          <w:lang w:val="sk-SK"/>
        </w:rPr>
        <w:t>odborné znalosti</w:t>
      </w:r>
      <w:r w:rsidR="00C73367" w:rsidRPr="00A11C6D">
        <w:rPr>
          <w:noProof/>
          <w:spacing w:val="-6"/>
          <w:lang w:val="sk-SK"/>
        </w:rPr>
        <w:t xml:space="preserve"> v </w:t>
      </w:r>
      <w:r w:rsidRPr="00A11C6D">
        <w:rPr>
          <w:noProof/>
          <w:spacing w:val="-6"/>
          <w:lang w:val="sk-SK"/>
        </w:rPr>
        <w:t>oblasti výkonu štátom vlastnených podnikov. Odporúčania</w:t>
      </w:r>
      <w:r w:rsidR="00C73367" w:rsidRPr="00A11C6D">
        <w:rPr>
          <w:noProof/>
          <w:spacing w:val="-6"/>
          <w:lang w:val="sk-SK"/>
        </w:rPr>
        <w:t xml:space="preserve"> z </w:t>
      </w:r>
      <w:r w:rsidRPr="00A11C6D">
        <w:rPr>
          <w:noProof/>
          <w:spacing w:val="-6"/>
          <w:lang w:val="sk-SK"/>
        </w:rPr>
        <w:t>tohto nezávislého posúdenia sa vykonajú do 30</w:t>
      </w:r>
      <w:r w:rsidR="00C73367" w:rsidRPr="00A11C6D">
        <w:rPr>
          <w:noProof/>
          <w:spacing w:val="-6"/>
          <w:lang w:val="sk-SK"/>
        </w:rPr>
        <w:t>. júna</w:t>
      </w:r>
      <w:r w:rsidRPr="00A11C6D">
        <w:rPr>
          <w:noProof/>
          <w:spacing w:val="-6"/>
          <w:lang w:val="sk-SK"/>
        </w:rPr>
        <w:t xml:space="preserve"> 2023.</w:t>
      </w:r>
    </w:p>
    <w:p w14:paraId="632C7F1F" w14:textId="1C738133"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Touto reformou sa zabezpečí vyvážené zastúpenie žien vo všetkých reformných procesoch</w:t>
      </w:r>
      <w:r w:rsidR="00C73367" w:rsidRPr="00A11C6D">
        <w:rPr>
          <w:noProof/>
          <w:spacing w:val="-6"/>
          <w:lang w:val="sk-SK"/>
        </w:rPr>
        <w:t xml:space="preserve"> a v </w:t>
      </w:r>
      <w:r w:rsidRPr="00A11C6D">
        <w:rPr>
          <w:noProof/>
          <w:spacing w:val="-6"/>
          <w:lang w:val="sk-SK"/>
        </w:rPr>
        <w:t>organizačných štruktúrach špecifických pre jej vykonávanie. Zameria sa aj na zlepšenie zastúpenia žien na rozhodovacích pozíciách spoločností, ktoré prechádzajú touto reformou.</w:t>
      </w:r>
    </w:p>
    <w:p w14:paraId="3D15B3C9" w14:textId="2C95921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tejto reformy sa dokončí do 30</w:t>
      </w:r>
      <w:r w:rsidR="00C73367" w:rsidRPr="00A11C6D">
        <w:rPr>
          <w:noProof/>
          <w:spacing w:val="-6"/>
          <w:lang w:val="sk-SK"/>
        </w:rPr>
        <w:t>. júna</w:t>
      </w:r>
      <w:r w:rsidRPr="00A11C6D">
        <w:rPr>
          <w:noProof/>
          <w:spacing w:val="-6"/>
          <w:lang w:val="sk-SK"/>
        </w:rPr>
        <w:t xml:space="preserve"> 2023.</w:t>
      </w:r>
    </w:p>
    <w:p w14:paraId="049EF29A" w14:textId="538ACC3B" w:rsidR="009A71A8" w:rsidRPr="00A11C6D" w:rsidRDefault="00674A8F">
      <w:pPr>
        <w:pStyle w:val="P68B1DB1-Standard6"/>
        <w:spacing w:before="240"/>
        <w:jc w:val="both"/>
        <w:rPr>
          <w:noProof/>
          <w:spacing w:val="-6"/>
          <w:lang w:val="sk-SK"/>
        </w:rPr>
      </w:pPr>
      <w:r w:rsidRPr="00A11C6D">
        <w:rPr>
          <w:noProof/>
          <w:spacing w:val="-6"/>
          <w:lang w:val="sk-SK"/>
        </w:rPr>
        <w:t>Investícia 3. 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bezpečnosť cestnej premávky</w:t>
      </w:r>
    </w:p>
    <w:p w14:paraId="60CDA37C" w14:textId="527F9FE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investície je zlepšiť kvalitu</w:t>
      </w:r>
      <w:r w:rsidR="00C73367" w:rsidRPr="00A11C6D">
        <w:rPr>
          <w:noProof/>
          <w:spacing w:val="-6"/>
          <w:lang w:val="sk-SK"/>
        </w:rPr>
        <w:t xml:space="preserve"> a </w:t>
      </w:r>
      <w:r w:rsidRPr="00A11C6D">
        <w:rPr>
          <w:noProof/>
          <w:spacing w:val="-6"/>
          <w:lang w:val="sk-SK"/>
        </w:rPr>
        <w:t>efektívnosť cestnej infraštruktúry na konkrétnych úsekoch siete TEN-T</w:t>
      </w:r>
      <w:r w:rsidR="00C73367" w:rsidRPr="00A11C6D">
        <w:rPr>
          <w:noProof/>
          <w:spacing w:val="-6"/>
          <w:lang w:val="sk-SK"/>
        </w:rPr>
        <w:t xml:space="preserve"> a </w:t>
      </w:r>
      <w:r w:rsidRPr="00A11C6D">
        <w:rPr>
          <w:noProof/>
          <w:spacing w:val="-6"/>
          <w:lang w:val="sk-SK"/>
        </w:rPr>
        <w:t>podporiť hospodársku</w:t>
      </w:r>
      <w:r w:rsidR="00C73367" w:rsidRPr="00A11C6D">
        <w:rPr>
          <w:noProof/>
          <w:spacing w:val="-6"/>
          <w:lang w:val="sk-SK"/>
        </w:rPr>
        <w:t xml:space="preserve"> a </w:t>
      </w:r>
      <w:r w:rsidRPr="00A11C6D">
        <w:rPr>
          <w:noProof/>
          <w:spacing w:val="-6"/>
          <w:lang w:val="sk-SK"/>
        </w:rPr>
        <w:t>sociálnu súdržnosť, najmä</w:t>
      </w:r>
      <w:r w:rsidR="00C73367" w:rsidRPr="00A11C6D">
        <w:rPr>
          <w:noProof/>
          <w:spacing w:val="-6"/>
          <w:lang w:val="sk-SK"/>
        </w:rPr>
        <w:t xml:space="preserve"> v </w:t>
      </w:r>
      <w:r w:rsidRPr="00A11C6D">
        <w:rPr>
          <w:noProof/>
          <w:spacing w:val="-6"/>
          <w:lang w:val="sk-SK"/>
        </w:rPr>
        <w:t>menej rozvinutých</w:t>
      </w:r>
      <w:r w:rsidR="00C73367" w:rsidRPr="00A11C6D">
        <w:rPr>
          <w:noProof/>
          <w:spacing w:val="-6"/>
          <w:lang w:val="sk-SK"/>
        </w:rPr>
        <w:t xml:space="preserve"> a </w:t>
      </w:r>
      <w:r w:rsidRPr="00A11C6D">
        <w:rPr>
          <w:noProof/>
          <w:spacing w:val="-6"/>
          <w:lang w:val="sk-SK"/>
        </w:rPr>
        <w:t>odľahlých regiónoch.</w:t>
      </w:r>
    </w:p>
    <w:p w14:paraId="4C05A5F6" w14:textId="77777777"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Nové diaľnice sa postavia na celkovú dĺžku 429 km takto:</w:t>
      </w:r>
    </w:p>
    <w:p w14:paraId="0FBCA703" w14:textId="77777777" w:rsidR="009A71A8" w:rsidRPr="00A11C6D" w:rsidRDefault="00674A8F">
      <w:pPr>
        <w:pStyle w:val="P68B1DB1-Normal5"/>
        <w:spacing w:before="120" w:after="120" w:line="240" w:lineRule="auto"/>
        <w:ind w:left="142"/>
        <w:jc w:val="both"/>
        <w:rPr>
          <w:rFonts w:eastAsia="Calibri" w:cs="Times New Roman"/>
          <w:noProof/>
          <w:spacing w:val="-6"/>
          <w:lang w:val="sk-SK"/>
        </w:rPr>
      </w:pPr>
      <w:r w:rsidRPr="00A11C6D">
        <w:rPr>
          <w:noProof/>
          <w:spacing w:val="-6"/>
          <w:lang w:val="sk-SK"/>
        </w:rPr>
        <w:t>• A7 – Ploiești-Pașcani (319 km);</w:t>
      </w:r>
    </w:p>
    <w:p w14:paraId="535FCCFE" w14:textId="34A0D545" w:rsidR="009A71A8" w:rsidRPr="00A11C6D" w:rsidRDefault="00674A8F">
      <w:pPr>
        <w:pStyle w:val="P68B1DB1-Normal5"/>
        <w:spacing w:before="120" w:after="120" w:line="240" w:lineRule="auto"/>
        <w:ind w:left="142"/>
        <w:jc w:val="both"/>
        <w:rPr>
          <w:rFonts w:eastAsia="Calibri" w:cs="Times New Roman"/>
          <w:noProof/>
          <w:spacing w:val="-6"/>
          <w:lang w:val="sk-SK"/>
        </w:rPr>
      </w:pPr>
      <w:r w:rsidRPr="00A11C6D">
        <w:rPr>
          <w:noProof/>
          <w:spacing w:val="-6"/>
          <w:lang w:val="sk-SK"/>
        </w:rPr>
        <w:t>• A8 – Târgu-Mureș-Miercurea Nirajului</w:t>
      </w:r>
      <w:r w:rsidR="00C73367" w:rsidRPr="00A11C6D">
        <w:rPr>
          <w:noProof/>
          <w:spacing w:val="-6"/>
          <w:lang w:val="sk-SK"/>
        </w:rPr>
        <w:t xml:space="preserve"> a </w:t>
      </w:r>
      <w:r w:rsidRPr="00A11C6D">
        <w:rPr>
          <w:noProof/>
          <w:spacing w:val="-6"/>
          <w:lang w:val="sk-SK"/>
        </w:rPr>
        <w:t>Leghin-Târgu Neamț (Moțca) (59 km);</w:t>
      </w:r>
    </w:p>
    <w:p w14:paraId="1D48213D" w14:textId="77777777" w:rsidR="009A71A8" w:rsidRPr="00A11C6D" w:rsidRDefault="00674A8F">
      <w:pPr>
        <w:pStyle w:val="P68B1DB1-Normal5"/>
        <w:spacing w:before="120" w:after="120" w:line="240" w:lineRule="auto"/>
        <w:ind w:left="142"/>
        <w:jc w:val="both"/>
        <w:rPr>
          <w:rFonts w:eastAsia="Calibri" w:cs="Times New Roman"/>
          <w:noProof/>
          <w:spacing w:val="-6"/>
          <w:lang w:val="sk-SK"/>
        </w:rPr>
      </w:pPr>
      <w:r w:rsidRPr="00A11C6D">
        <w:rPr>
          <w:noProof/>
          <w:spacing w:val="-6"/>
          <w:lang w:val="sk-SK"/>
        </w:rPr>
        <w:t>• A1 – Marginea-Holdea (9 km);</w:t>
      </w:r>
    </w:p>
    <w:p w14:paraId="732FE963" w14:textId="77777777" w:rsidR="009A71A8" w:rsidRPr="00A11C6D" w:rsidRDefault="00674A8F">
      <w:pPr>
        <w:pStyle w:val="P68B1DB1-Normal5"/>
        <w:spacing w:before="120" w:after="120" w:line="240" w:lineRule="auto"/>
        <w:ind w:left="142"/>
        <w:jc w:val="both"/>
        <w:rPr>
          <w:rFonts w:eastAsia="Calibri" w:cs="Times New Roman"/>
          <w:noProof/>
          <w:spacing w:val="-6"/>
          <w:lang w:val="sk-SK"/>
        </w:rPr>
      </w:pPr>
      <w:r w:rsidRPr="00A11C6D">
        <w:rPr>
          <w:noProof/>
          <w:spacing w:val="-6"/>
          <w:lang w:val="sk-SK"/>
        </w:rPr>
        <w:t>• A3 – Nădășelu-Poarta Sălajului (42 km).</w:t>
      </w:r>
    </w:p>
    <w:p w14:paraId="10197F11" w14:textId="456129A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Všetky diaľničné sektory musia byť vybudované</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normami TEN-T, musia spĺňať požiadavky na posudzovanie vplyvov na životné prostredie, stanoviská</w:t>
      </w:r>
      <w:r w:rsidR="00C73367" w:rsidRPr="00A11C6D">
        <w:rPr>
          <w:noProof/>
          <w:spacing w:val="-6"/>
          <w:lang w:val="sk-SK"/>
        </w:rPr>
        <w:t xml:space="preserve"> a </w:t>
      </w:r>
      <w:r w:rsidRPr="00A11C6D">
        <w:rPr>
          <w:noProof/>
          <w:spacing w:val="-6"/>
          <w:lang w:val="sk-SK"/>
        </w:rPr>
        <w:t>podmienky primeraného odhadu (časť smernice</w:t>
      </w:r>
      <w:r w:rsidR="00C73367" w:rsidRPr="00A11C6D">
        <w:rPr>
          <w:noProof/>
          <w:spacing w:val="-6"/>
          <w:lang w:val="sk-SK"/>
        </w:rPr>
        <w:t xml:space="preserve"> o </w:t>
      </w:r>
      <w:r w:rsidRPr="00A11C6D">
        <w:rPr>
          <w:noProof/>
          <w:spacing w:val="-6"/>
          <w:lang w:val="sk-SK"/>
        </w:rPr>
        <w:t>biotopoch)</w:t>
      </w:r>
      <w:r w:rsidR="00C73367" w:rsidRPr="00A11C6D">
        <w:rPr>
          <w:noProof/>
          <w:spacing w:val="-6"/>
          <w:lang w:val="sk-SK"/>
        </w:rPr>
        <w:t xml:space="preserve"> a </w:t>
      </w:r>
      <w:r w:rsidRPr="00A11C6D">
        <w:rPr>
          <w:noProof/>
          <w:spacing w:val="-6"/>
          <w:lang w:val="sk-SK"/>
        </w:rPr>
        <w:t>zahŕňať nové technické predpisy na obmedzenie znečistenia, zvýšenie bezpečnosti</w:t>
      </w:r>
      <w:r w:rsidR="00C73367" w:rsidRPr="00A11C6D">
        <w:rPr>
          <w:noProof/>
          <w:spacing w:val="-6"/>
          <w:lang w:val="sk-SK"/>
        </w:rPr>
        <w:t xml:space="preserve"> a </w:t>
      </w:r>
      <w:r w:rsidRPr="00A11C6D">
        <w:rPr>
          <w:noProof/>
          <w:spacing w:val="-6"/>
          <w:lang w:val="sk-SK"/>
        </w:rPr>
        <w:t>podporu efektívnosti dopravy.</w:t>
      </w:r>
    </w:p>
    <w:p w14:paraId="3D2C6BA5" w14:textId="1C43BE26"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Výstavba nových diaľnic má tieto vlastnosti: povinné technické normy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TEN-T, výstavba elektrických nabíjacích staníc, výstavba bezpečných parkovísk, zavádzanie riešení digitalizácie, ktoré slúžia na zvýšenie efektívnosti</w:t>
      </w:r>
      <w:r w:rsidR="00C73367" w:rsidRPr="00A11C6D">
        <w:rPr>
          <w:noProof/>
          <w:spacing w:val="-6"/>
          <w:lang w:val="sk-SK"/>
        </w:rPr>
        <w:t xml:space="preserve"> a </w:t>
      </w:r>
      <w:r w:rsidRPr="00A11C6D">
        <w:rPr>
          <w:noProof/>
          <w:spacing w:val="-6"/>
          <w:lang w:val="sk-SK"/>
        </w:rPr>
        <w:t>bezpečnosti dopravy, inštalácia lesných závesov</w:t>
      </w:r>
      <w:r w:rsidR="00C73367" w:rsidRPr="00A11C6D">
        <w:rPr>
          <w:noProof/>
          <w:spacing w:val="-6"/>
          <w:lang w:val="sk-SK"/>
        </w:rPr>
        <w:t xml:space="preserve"> a </w:t>
      </w:r>
      <w:r w:rsidRPr="00A11C6D">
        <w:rPr>
          <w:noProof/>
          <w:spacing w:val="-6"/>
          <w:lang w:val="sk-SK"/>
        </w:rPr>
        <w:t>práce na zlepšenie bezpečnosti cestnej premávky.</w:t>
      </w:r>
    </w:p>
    <w:p w14:paraId="6C2A62D1" w14:textId="37FFC226"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Očakáva sa, že toto opatrenie výrazne nenarúša environmentálne ciele</w:t>
      </w:r>
      <w:r w:rsidR="00C73367" w:rsidRPr="00A11C6D">
        <w:rPr>
          <w:noProof/>
          <w:spacing w:val="-6"/>
          <w:lang w:val="sk-SK"/>
        </w:rPr>
        <w:t xml:space="preserve"> v </w:t>
      </w:r>
      <w:r w:rsidRPr="00A11C6D">
        <w:rPr>
          <w:noProof/>
          <w:spacing w:val="-6"/>
          <w:lang w:val="sk-SK"/>
        </w:rPr>
        <w:t>zmysle článku 17 nariadenia (EÚ) 2020/852, pričom sa zohľadní opis opatrenia</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podpory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Všetky diaľničné úseky musia byť postavené</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normami TEN-T, musia spĺňať požiadavky posudzovania vplyvov na životné prostredie, zahrnúť do návrhu primerané posudzovanie (časť smernice</w:t>
      </w:r>
      <w:r w:rsidR="00C73367" w:rsidRPr="00A11C6D">
        <w:rPr>
          <w:noProof/>
          <w:spacing w:val="-6"/>
          <w:lang w:val="sk-SK"/>
        </w:rPr>
        <w:t xml:space="preserve"> o </w:t>
      </w:r>
      <w:r w:rsidRPr="00A11C6D">
        <w:rPr>
          <w:noProof/>
          <w:spacing w:val="-6"/>
          <w:lang w:val="sk-SK"/>
        </w:rPr>
        <w:t>biotopoch)</w:t>
      </w:r>
      <w:r w:rsidR="00C73367" w:rsidRPr="00A11C6D">
        <w:rPr>
          <w:noProof/>
          <w:spacing w:val="-6"/>
          <w:lang w:val="sk-SK"/>
        </w:rPr>
        <w:t xml:space="preserve"> a </w:t>
      </w:r>
      <w:r w:rsidRPr="00A11C6D">
        <w:rPr>
          <w:noProof/>
          <w:spacing w:val="-6"/>
          <w:lang w:val="sk-SK"/>
        </w:rPr>
        <w:t>zahŕňať nové technické prvky na obmedzenie znečistenia</w:t>
      </w:r>
      <w:r w:rsidR="00C73367" w:rsidRPr="00A11C6D">
        <w:rPr>
          <w:noProof/>
          <w:spacing w:val="-6"/>
          <w:lang w:val="sk-SK"/>
        </w:rPr>
        <w:t xml:space="preserve"> a </w:t>
      </w:r>
      <w:r w:rsidRPr="00A11C6D">
        <w:rPr>
          <w:noProof/>
          <w:spacing w:val="-6"/>
          <w:lang w:val="sk-SK"/>
        </w:rPr>
        <w:t>digitalizáciu dopravy (lesné záclony, panely na absorpciu zvuku, elektrické nabíjacie stanice, inteligentný dopravný systém, bezpečnosť cestnej premávky). Dodržiavanie zásady „výrazne nenarušiť“ sa zabezpečí prostredníctvom týchto sprievodných opatrení:</w:t>
      </w:r>
    </w:p>
    <w:p w14:paraId="311DEFE0" w14:textId="28DFC172"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prepojenie investícií do cestnej dopravy</w:t>
      </w:r>
      <w:r w:rsidR="00C73367" w:rsidRPr="00A11C6D">
        <w:rPr>
          <w:noProof/>
          <w:spacing w:val="-6"/>
          <w:lang w:val="sk-SK"/>
        </w:rPr>
        <w:t xml:space="preserve"> s </w:t>
      </w:r>
      <w:r w:rsidRPr="00A11C6D">
        <w:rPr>
          <w:noProof/>
          <w:spacing w:val="-6"/>
          <w:lang w:val="sk-SK"/>
        </w:rPr>
        <w:t>inštaláciou najmenej 22415 elektrických nabíjacích bodov, ako sa predpokladá</w:t>
      </w:r>
      <w:r w:rsidR="00C73367" w:rsidRPr="00A11C6D">
        <w:rPr>
          <w:noProof/>
          <w:spacing w:val="-6"/>
          <w:lang w:val="sk-SK"/>
        </w:rPr>
        <w:t xml:space="preserve"> v </w:t>
      </w:r>
      <w:r w:rsidRPr="00A11C6D">
        <w:rPr>
          <w:noProof/>
          <w:spacing w:val="-6"/>
          <w:lang w:val="sk-SK"/>
        </w:rPr>
        <w:t>reforme 1 tejto zložky, investíciách 1</w:t>
      </w:r>
      <w:r w:rsidR="00C73367" w:rsidRPr="00A11C6D">
        <w:rPr>
          <w:noProof/>
          <w:spacing w:val="-6"/>
          <w:lang w:val="sk-SK"/>
        </w:rPr>
        <w:t xml:space="preserve"> a </w:t>
      </w:r>
      <w:r w:rsidRPr="00A11C6D">
        <w:rPr>
          <w:noProof/>
          <w:spacing w:val="-6"/>
          <w:lang w:val="sk-SK"/>
        </w:rPr>
        <w:t>2 zložky 10 („miestny fond“)</w:t>
      </w:r>
      <w:r w:rsidR="00C73367" w:rsidRPr="00A11C6D">
        <w:rPr>
          <w:noProof/>
          <w:spacing w:val="-6"/>
          <w:lang w:val="sk-SK"/>
        </w:rPr>
        <w:t xml:space="preserve"> a </w:t>
      </w:r>
      <w:r w:rsidRPr="00A11C6D">
        <w:rPr>
          <w:noProof/>
          <w:spacing w:val="-6"/>
          <w:lang w:val="sk-SK"/>
        </w:rPr>
        <w:t>investícii 1 zložky 5 („vlna obnovy“);</w:t>
      </w:r>
    </w:p>
    <w:p w14:paraId="64883944" w14:textId="5913F653"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Reforma 1 tejto zložky, ktorou sa zavádzajú: I) spoplatňovanie na základe vzdialenosti pre ťažké nákladné vozidlá (nákladné automobily</w:t>
      </w:r>
      <w:r w:rsidR="00C73367" w:rsidRPr="00A11C6D">
        <w:rPr>
          <w:noProof/>
          <w:spacing w:val="-6"/>
          <w:lang w:val="sk-SK"/>
        </w:rPr>
        <w:t xml:space="preserve"> a </w:t>
      </w:r>
      <w:r w:rsidRPr="00A11C6D">
        <w:rPr>
          <w:noProof/>
          <w:spacing w:val="-6"/>
          <w:lang w:val="sk-SK"/>
        </w:rPr>
        <w:t>iné typy nákladných vozidiel); II) miestne daňové opatrenia pre vlastníctvo najviac znečisťujúcich osobných vozidiel;</w:t>
      </w:r>
      <w:r w:rsidR="00C73367" w:rsidRPr="00A11C6D">
        <w:rPr>
          <w:noProof/>
          <w:spacing w:val="-6"/>
          <w:lang w:val="sk-SK"/>
        </w:rPr>
        <w:t xml:space="preserve"> a </w:t>
      </w:r>
      <w:r w:rsidRPr="00A11C6D">
        <w:rPr>
          <w:noProof/>
          <w:spacing w:val="-6"/>
          <w:lang w:val="sk-SK"/>
        </w:rPr>
        <w:t>iii) zvýšenie počtu elektrických vozidiel</w:t>
      </w:r>
      <w:r w:rsidR="00C73367" w:rsidRPr="00A11C6D">
        <w:rPr>
          <w:noProof/>
          <w:spacing w:val="-6"/>
          <w:lang w:val="sk-SK"/>
        </w:rPr>
        <w:t xml:space="preserve"> s </w:t>
      </w:r>
      <w:r w:rsidRPr="00A11C6D">
        <w:rPr>
          <w:noProof/>
          <w:spacing w:val="-6"/>
          <w:lang w:val="sk-SK"/>
        </w:rPr>
        <w:t>nulovými emisiami evidovaných</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v </w:t>
      </w:r>
      <w:r w:rsidRPr="00A11C6D">
        <w:rPr>
          <w:noProof/>
          <w:spacing w:val="-6"/>
          <w:lang w:val="sk-SK"/>
        </w:rPr>
        <w:t>rokoch 2020 až 2025</w:t>
      </w:r>
      <w:r w:rsidR="00C73367" w:rsidRPr="00A11C6D">
        <w:rPr>
          <w:noProof/>
          <w:spacing w:val="-6"/>
          <w:lang w:val="sk-SK"/>
        </w:rPr>
        <w:t xml:space="preserve"> o </w:t>
      </w:r>
      <w:r w:rsidRPr="00A11C6D">
        <w:rPr>
          <w:noProof/>
          <w:spacing w:val="-6"/>
          <w:lang w:val="sk-SK"/>
        </w:rPr>
        <w:t>29500;</w:t>
      </w:r>
    </w:p>
    <w:p w14:paraId="5909DE30" w14:textId="4F8869F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Reforma 1 tejto zložky, ktorá poskytuje finančné</w:t>
      </w:r>
      <w:r w:rsidR="00C73367" w:rsidRPr="00A11C6D">
        <w:rPr>
          <w:noProof/>
          <w:spacing w:val="-6"/>
          <w:lang w:val="sk-SK"/>
        </w:rPr>
        <w:t xml:space="preserve"> a </w:t>
      </w:r>
      <w:r w:rsidRPr="00A11C6D">
        <w:rPr>
          <w:noProof/>
          <w:spacing w:val="-6"/>
          <w:lang w:val="sk-SK"/>
        </w:rPr>
        <w:t>fiškálne stimuly na zvýšenie počtu vozidiel</w:t>
      </w:r>
      <w:r w:rsidR="00C73367" w:rsidRPr="00A11C6D">
        <w:rPr>
          <w:noProof/>
          <w:spacing w:val="-6"/>
          <w:lang w:val="sk-SK"/>
        </w:rPr>
        <w:t xml:space="preserve"> s </w:t>
      </w:r>
      <w:r w:rsidRPr="00A11C6D">
        <w:rPr>
          <w:noProof/>
          <w:spacing w:val="-6"/>
          <w:lang w:val="sk-SK"/>
        </w:rPr>
        <w:t>nulovými</w:t>
      </w:r>
      <w:r w:rsidR="00C73367" w:rsidRPr="00A11C6D">
        <w:rPr>
          <w:noProof/>
          <w:spacing w:val="-6"/>
          <w:lang w:val="sk-SK"/>
        </w:rPr>
        <w:t xml:space="preserve"> a </w:t>
      </w:r>
      <w:r w:rsidRPr="00A11C6D">
        <w:rPr>
          <w:noProof/>
          <w:spacing w:val="-6"/>
          <w:lang w:val="sk-SK"/>
        </w:rPr>
        <w:t>nízkymi emisiami</w:t>
      </w:r>
      <w:r w:rsidR="00C73367" w:rsidRPr="00A11C6D">
        <w:rPr>
          <w:noProof/>
          <w:spacing w:val="-6"/>
          <w:lang w:val="sk-SK"/>
        </w:rPr>
        <w:t xml:space="preserve"> a </w:t>
      </w:r>
      <w:r w:rsidRPr="00A11C6D">
        <w:rPr>
          <w:noProof/>
          <w:spacing w:val="-6"/>
          <w:lang w:val="sk-SK"/>
        </w:rPr>
        <w:t>na vyradenie najmenej 250000 znečisťujúcich vozidiel (EURO 3 alebo menej);</w:t>
      </w:r>
    </w:p>
    <w:p w14:paraId="6A9DB445" w14:textId="674C6895"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Reforma 1 tejto zložky, ktorá zahŕňa stratégiu rozvoja železničnej infraštruktúry</w:t>
      </w:r>
      <w:r w:rsidR="00C73367" w:rsidRPr="00A11C6D">
        <w:rPr>
          <w:noProof/>
          <w:spacing w:val="-6"/>
          <w:lang w:val="sk-SK"/>
        </w:rPr>
        <w:t xml:space="preserve"> a </w:t>
      </w:r>
      <w:r w:rsidRPr="00A11C6D">
        <w:rPr>
          <w:noProof/>
          <w:spacing w:val="-6"/>
          <w:lang w:val="sk-SK"/>
        </w:rPr>
        <w:t>stratégiu lodnej dopravy</w:t>
      </w:r>
      <w:r w:rsidR="00C73367" w:rsidRPr="00A11C6D">
        <w:rPr>
          <w:noProof/>
          <w:spacing w:val="-6"/>
          <w:lang w:val="sk-SK"/>
        </w:rPr>
        <w:t xml:space="preserve"> a </w:t>
      </w:r>
      <w:r w:rsidRPr="00A11C6D">
        <w:rPr>
          <w:noProof/>
          <w:spacing w:val="-6"/>
          <w:lang w:val="sk-SK"/>
        </w:rPr>
        <w:t>integráciu</w:t>
      </w:r>
      <w:r w:rsidR="00C73367" w:rsidRPr="00A11C6D">
        <w:rPr>
          <w:noProof/>
          <w:spacing w:val="-6"/>
          <w:lang w:val="sk-SK"/>
        </w:rPr>
        <w:t xml:space="preserve"> s </w:t>
      </w:r>
      <w:r w:rsidRPr="00A11C6D">
        <w:rPr>
          <w:noProof/>
          <w:spacing w:val="-6"/>
          <w:lang w:val="sk-SK"/>
        </w:rPr>
        <w:t>inými druhmi dopravy, ktoré podporujú prechod</w:t>
      </w:r>
      <w:r w:rsidR="00C73367" w:rsidRPr="00A11C6D">
        <w:rPr>
          <w:noProof/>
          <w:spacing w:val="-6"/>
          <w:lang w:val="sk-SK"/>
        </w:rPr>
        <w:t xml:space="preserve"> z </w:t>
      </w:r>
      <w:r w:rsidRPr="00A11C6D">
        <w:rPr>
          <w:noProof/>
          <w:spacing w:val="-6"/>
          <w:lang w:val="sk-SK"/>
        </w:rPr>
        <w:t>ciest na železničnú a/alebo vnútrozemskú vodnú dopravu:</w:t>
      </w:r>
    </w:p>
    <w:p w14:paraId="3F19BD4B" w14:textId="6A1BCF7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Reforma 4 zložky 10 „Miestny fond“, ktorá zahŕňa opatrenia na podporu obnovy vozového parku verejnej dopravy ekologickými vozidlami, zvýšenie bezpečnosti cestnej premávky</w:t>
      </w:r>
      <w:r w:rsidR="00C73367" w:rsidRPr="00A11C6D">
        <w:rPr>
          <w:noProof/>
          <w:spacing w:val="-6"/>
          <w:lang w:val="sk-SK"/>
        </w:rPr>
        <w:t xml:space="preserve"> a </w:t>
      </w:r>
      <w:r w:rsidRPr="00A11C6D">
        <w:rPr>
          <w:noProof/>
          <w:spacing w:val="-6"/>
          <w:lang w:val="sk-SK"/>
        </w:rPr>
        <w:t>zabezpečenie minimálnych vnútroštátnych noriem kvality</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w:t>
      </w:r>
    </w:p>
    <w:p w14:paraId="597FB43F" w14:textId="4168DBC5"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1332B21A" w14:textId="71472F09" w:rsidR="009A71A8" w:rsidRPr="00A11C6D" w:rsidRDefault="00674A8F">
      <w:pPr>
        <w:pStyle w:val="P68B1DB1-Standard6"/>
        <w:spacing w:before="240"/>
        <w:jc w:val="both"/>
        <w:rPr>
          <w:noProof/>
          <w:spacing w:val="-6"/>
          <w:lang w:val="sk-SK"/>
        </w:rPr>
      </w:pPr>
      <w:r w:rsidRPr="00A11C6D">
        <w:rPr>
          <w:noProof/>
          <w:spacing w:val="-6"/>
          <w:lang w:val="sk-SK"/>
        </w:rPr>
        <w:t>Investícia 4. 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Kluž-Napoca</w:t>
      </w:r>
    </w:p>
    <w:p w14:paraId="3CBED287" w14:textId="34672BE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rozšíriť sieť podzemnej dopravy</w:t>
      </w:r>
      <w:r w:rsidR="00C73367" w:rsidRPr="00A11C6D">
        <w:rPr>
          <w:noProof/>
          <w:spacing w:val="-6"/>
          <w:lang w:val="sk-SK"/>
        </w:rPr>
        <w:t xml:space="preserve"> v </w:t>
      </w:r>
      <w:r w:rsidRPr="00A11C6D">
        <w:rPr>
          <w:noProof/>
          <w:spacing w:val="-6"/>
          <w:lang w:val="sk-SK"/>
        </w:rPr>
        <w:t>meste Bukurešť</w:t>
      </w:r>
      <w:r w:rsidR="00C73367" w:rsidRPr="00A11C6D">
        <w:rPr>
          <w:noProof/>
          <w:spacing w:val="-6"/>
          <w:lang w:val="sk-SK"/>
        </w:rPr>
        <w:t xml:space="preserve"> o </w:t>
      </w:r>
      <w:r w:rsidRPr="00A11C6D">
        <w:rPr>
          <w:noProof/>
          <w:spacing w:val="-6"/>
          <w:lang w:val="sk-SK"/>
        </w:rPr>
        <w:t>6,6 kilometrov</w:t>
      </w:r>
      <w:r w:rsidR="00C73367" w:rsidRPr="00A11C6D">
        <w:rPr>
          <w:noProof/>
          <w:spacing w:val="-6"/>
          <w:lang w:val="sk-SK"/>
        </w:rPr>
        <w:t xml:space="preserve"> a </w:t>
      </w:r>
      <w:r w:rsidRPr="00A11C6D">
        <w:rPr>
          <w:noProof/>
          <w:spacing w:val="-6"/>
          <w:lang w:val="sk-SK"/>
        </w:rPr>
        <w:t>vybudovať 8,8 kilometrov podzemnej dopravnej siete</w:t>
      </w:r>
      <w:r w:rsidR="00C73367" w:rsidRPr="00A11C6D">
        <w:rPr>
          <w:noProof/>
          <w:spacing w:val="-6"/>
          <w:lang w:val="sk-SK"/>
        </w:rPr>
        <w:t xml:space="preserve"> v </w:t>
      </w:r>
      <w:r w:rsidRPr="00A11C6D">
        <w:rPr>
          <w:noProof/>
          <w:spacing w:val="-6"/>
          <w:lang w:val="sk-SK"/>
        </w:rPr>
        <w:t>Kluž-Napoke. Projekty prispejú</w:t>
      </w:r>
      <w:r w:rsidR="00C73367" w:rsidRPr="00A11C6D">
        <w:rPr>
          <w:noProof/>
          <w:spacing w:val="-6"/>
          <w:lang w:val="sk-SK"/>
        </w:rPr>
        <w:t xml:space="preserve"> k </w:t>
      </w:r>
      <w:r w:rsidRPr="00A11C6D">
        <w:rPr>
          <w:noProof/>
          <w:spacing w:val="-6"/>
          <w:lang w:val="sk-SK"/>
        </w:rPr>
        <w:t>zvýšeniu využívania čistej verejnej dopravy, čím sa zníži znečistenie ovzdušia, emisie</w:t>
      </w:r>
      <w:r w:rsidR="00C73367" w:rsidRPr="00A11C6D">
        <w:rPr>
          <w:noProof/>
          <w:spacing w:val="-6"/>
          <w:lang w:val="sk-SK"/>
        </w:rPr>
        <w:t xml:space="preserve"> a </w:t>
      </w:r>
      <w:r w:rsidRPr="00A11C6D">
        <w:rPr>
          <w:noProof/>
          <w:spacing w:val="-6"/>
          <w:lang w:val="sk-SK"/>
        </w:rPr>
        <w:t>dopravné zápchy</w:t>
      </w:r>
      <w:r w:rsidR="00C73367" w:rsidRPr="00A11C6D">
        <w:rPr>
          <w:noProof/>
          <w:spacing w:val="-6"/>
          <w:lang w:val="sk-SK"/>
        </w:rPr>
        <w:t xml:space="preserve"> v </w:t>
      </w:r>
      <w:r w:rsidRPr="00A11C6D">
        <w:rPr>
          <w:noProof/>
          <w:spacing w:val="-6"/>
          <w:lang w:val="sk-SK"/>
        </w:rPr>
        <w:t>týchto mestských oblastiach. Investícia zahŕňa zariadenia pre osoby so zníženou pohyblivosťou</w:t>
      </w:r>
      <w:r w:rsidR="00C73367" w:rsidRPr="00A11C6D">
        <w:rPr>
          <w:noProof/>
          <w:spacing w:val="-6"/>
          <w:lang w:val="sk-SK"/>
        </w:rPr>
        <w:t xml:space="preserve"> a </w:t>
      </w:r>
      <w:r w:rsidRPr="00A11C6D">
        <w:rPr>
          <w:noProof/>
          <w:spacing w:val="-6"/>
          <w:lang w:val="sk-SK"/>
        </w:rPr>
        <w:t>je prístupná zrakovo postihnutým osobám</w:t>
      </w:r>
      <w:r w:rsidR="00C73367" w:rsidRPr="00A11C6D">
        <w:rPr>
          <w:noProof/>
          <w:spacing w:val="-6"/>
          <w:lang w:val="sk-SK"/>
        </w:rPr>
        <w:t>.</w:t>
      </w:r>
    </w:p>
    <w:p w14:paraId="34C5ABFE" w14:textId="6F0258E1"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1E640E5C" w14:textId="77777777" w:rsidR="009A71A8" w:rsidRPr="00A11C6D" w:rsidRDefault="009A71A8">
      <w:pPr>
        <w:suppressAutoHyphens/>
        <w:autoSpaceDN w:val="0"/>
        <w:spacing w:after="0"/>
        <w:jc w:val="both"/>
        <w:textAlignment w:val="baseline"/>
        <w:rPr>
          <w:rFonts w:ascii="Times New Roman" w:eastAsia="NSimSun" w:hAnsi="Times New Roman" w:cs="Times New Roman"/>
          <w:noProof/>
          <w:spacing w:val="-6"/>
          <w:kern w:val="3"/>
          <w:sz w:val="24"/>
          <w:lang w:val="sk-SK"/>
        </w:rPr>
        <w:sectPr w:rsidR="009A71A8" w:rsidRPr="00A11C6D">
          <w:headerReference w:type="even" r:id="rId90"/>
          <w:headerReference w:type="default" r:id="rId91"/>
          <w:footerReference w:type="even" r:id="rId92"/>
          <w:footerReference w:type="default" r:id="rId93"/>
          <w:headerReference w:type="first" r:id="rId94"/>
          <w:footerReference w:type="first" r:id="rId95"/>
          <w:pgSz w:w="11907" w:h="16839"/>
          <w:pgMar w:top="1134" w:right="1418" w:bottom="1134" w:left="1418" w:header="709" w:footer="709" w:gutter="0"/>
          <w:cols w:space="720"/>
          <w:docGrid w:linePitch="360"/>
        </w:sectPr>
      </w:pPr>
    </w:p>
    <w:p w14:paraId="7F87A627" w14:textId="6F282BAA"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D.4.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 xml:space="preserve">úverom </w:t>
      </w:r>
    </w:p>
    <w:tbl>
      <w:tblPr>
        <w:tblW w:w="15452" w:type="dxa"/>
        <w:jc w:val="center"/>
        <w:tblLayout w:type="fixed"/>
        <w:tblCellMar>
          <w:left w:w="28" w:type="dxa"/>
          <w:right w:w="28" w:type="dxa"/>
        </w:tblCellMar>
        <w:tblLook w:val="04A0" w:firstRow="1" w:lastRow="0" w:firstColumn="1" w:lastColumn="0" w:noHBand="0" w:noVBand="1"/>
      </w:tblPr>
      <w:tblGrid>
        <w:gridCol w:w="663"/>
        <w:gridCol w:w="2099"/>
        <w:gridCol w:w="1052"/>
        <w:gridCol w:w="1705"/>
        <w:gridCol w:w="1575"/>
        <w:gridCol w:w="40"/>
        <w:gridCol w:w="1386"/>
        <w:gridCol w:w="970"/>
        <w:gridCol w:w="713"/>
        <w:gridCol w:w="921"/>
        <w:gridCol w:w="660"/>
        <w:gridCol w:w="3668"/>
      </w:tblGrid>
      <w:tr w:rsidR="009A71A8" w:rsidRPr="00A11C6D" w14:paraId="66878910" w14:textId="77777777">
        <w:trPr>
          <w:trHeight w:val="461"/>
          <w:tblHeader/>
          <w:jc w:val="center"/>
        </w:trPr>
        <w:tc>
          <w:tcPr>
            <w:tcW w:w="6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FE11FE"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214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04FF6F"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C82E1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9C663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653" w:type="dxa"/>
            <w:gridSpan w:val="2"/>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09571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Kvalitatívne</w:t>
            </w:r>
          </w:p>
          <w:p w14:paraId="775EFFC5" w14:textId="77777777"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2782"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287107F"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Kvantitatívne</w:t>
            </w:r>
          </w:p>
          <w:p w14:paraId="62908937" w14:textId="12FBEDB1"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br/>
            </w:r>
            <w:r w:rsidRPr="00A11C6D">
              <w:rPr>
                <w:rFonts w:ascii="Times New Roman" w:hAnsi="Times New Roman"/>
                <w:b/>
                <w:noProof/>
                <w:spacing w:val="-6"/>
                <w:sz w:val="24"/>
                <w:lang w:val="sk-SK"/>
              </w:rPr>
              <w:t>(pre cieľové hodnoty)</w:t>
            </w:r>
          </w:p>
        </w:tc>
        <w:tc>
          <w:tcPr>
            <w:tcW w:w="1616" w:type="dxa"/>
            <w:gridSpan w:val="2"/>
            <w:tcBorders>
              <w:top w:val="single" w:sz="4" w:space="0" w:color="auto"/>
              <w:left w:val="nil"/>
              <w:bottom w:val="single" w:sz="4" w:space="0" w:color="auto"/>
              <w:right w:val="single" w:sz="4" w:space="0" w:color="auto"/>
            </w:tcBorders>
            <w:shd w:val="clear" w:color="auto" w:fill="BDD7EE"/>
            <w:vAlign w:val="center"/>
            <w:hideMark/>
          </w:tcPr>
          <w:p w14:paraId="5DECDBD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w:t>
            </w:r>
          </w:p>
          <w:p w14:paraId="62BAD7A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 dokončenie</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EF972E" w14:textId="2F1A41C2"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132C532E" w14:textId="77777777">
        <w:trPr>
          <w:trHeight w:val="472"/>
          <w:tblHeader/>
          <w:jc w:val="center"/>
        </w:trPr>
        <w:tc>
          <w:tcPr>
            <w:tcW w:w="676" w:type="dxa"/>
            <w:vMerge/>
            <w:tcBorders>
              <w:top w:val="single" w:sz="4" w:space="0" w:color="auto"/>
              <w:left w:val="single" w:sz="4" w:space="0" w:color="auto"/>
              <w:bottom w:val="single" w:sz="4" w:space="0" w:color="auto"/>
              <w:right w:val="single" w:sz="4" w:space="0" w:color="auto"/>
            </w:tcBorders>
            <w:hideMark/>
          </w:tcPr>
          <w:p w14:paraId="78A22458"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2148" w:type="dxa"/>
            <w:vMerge/>
            <w:tcBorders>
              <w:top w:val="single" w:sz="4" w:space="0" w:color="auto"/>
              <w:left w:val="single" w:sz="4" w:space="0" w:color="auto"/>
              <w:bottom w:val="single" w:sz="4" w:space="0" w:color="auto"/>
              <w:right w:val="single" w:sz="4" w:space="0" w:color="auto"/>
            </w:tcBorders>
            <w:hideMark/>
          </w:tcPr>
          <w:p w14:paraId="7F5935A2"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076" w:type="dxa"/>
            <w:vMerge/>
            <w:tcBorders>
              <w:top w:val="single" w:sz="4" w:space="0" w:color="auto"/>
              <w:left w:val="single" w:sz="4" w:space="0" w:color="auto"/>
              <w:bottom w:val="single" w:sz="4" w:space="0" w:color="auto"/>
              <w:right w:val="single" w:sz="4" w:space="0" w:color="auto"/>
            </w:tcBorders>
            <w:hideMark/>
          </w:tcPr>
          <w:p w14:paraId="1C6B76D3"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745" w:type="dxa"/>
            <w:vMerge/>
            <w:tcBorders>
              <w:top w:val="single" w:sz="4" w:space="0" w:color="auto"/>
              <w:left w:val="single" w:sz="4" w:space="0" w:color="auto"/>
              <w:bottom w:val="single" w:sz="4" w:space="0" w:color="auto"/>
              <w:right w:val="single" w:sz="4" w:space="0" w:color="auto"/>
            </w:tcBorders>
            <w:hideMark/>
          </w:tcPr>
          <w:p w14:paraId="61BA3093"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653" w:type="dxa"/>
            <w:gridSpan w:val="2"/>
            <w:vMerge/>
            <w:tcBorders>
              <w:top w:val="single" w:sz="4" w:space="0" w:color="auto"/>
              <w:left w:val="single" w:sz="4" w:space="0" w:color="auto"/>
              <w:bottom w:val="single" w:sz="4" w:space="0" w:color="auto"/>
              <w:right w:val="single" w:sz="4" w:space="0" w:color="auto"/>
            </w:tcBorders>
            <w:hideMark/>
          </w:tcPr>
          <w:p w14:paraId="3EE672E2"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061" w:type="dxa"/>
            <w:tcBorders>
              <w:top w:val="nil"/>
              <w:left w:val="single" w:sz="4" w:space="0" w:color="auto"/>
              <w:bottom w:val="single" w:sz="4" w:space="0" w:color="auto"/>
              <w:right w:val="single" w:sz="4" w:space="0" w:color="auto"/>
            </w:tcBorders>
            <w:shd w:val="clear" w:color="auto" w:fill="BDD7EE"/>
            <w:vAlign w:val="center"/>
            <w:hideMark/>
          </w:tcPr>
          <w:p w14:paraId="29D22F2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Jednotka</w:t>
            </w:r>
          </w:p>
          <w:p w14:paraId="7F66D57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w:t>
            </w:r>
          </w:p>
          <w:p w14:paraId="2717ECDB"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opatrenie</w:t>
            </w:r>
          </w:p>
        </w:tc>
        <w:tc>
          <w:tcPr>
            <w:tcW w:w="992" w:type="dxa"/>
            <w:tcBorders>
              <w:top w:val="nil"/>
              <w:left w:val="nil"/>
              <w:bottom w:val="single" w:sz="4" w:space="0" w:color="auto"/>
              <w:right w:val="single" w:sz="4" w:space="0" w:color="auto"/>
            </w:tcBorders>
            <w:shd w:val="clear" w:color="auto" w:fill="BDD7EE"/>
            <w:vAlign w:val="center"/>
            <w:hideMark/>
          </w:tcPr>
          <w:p w14:paraId="2DC0EC44" w14:textId="3657E329"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729" w:type="dxa"/>
            <w:tcBorders>
              <w:top w:val="nil"/>
              <w:left w:val="nil"/>
              <w:bottom w:val="single" w:sz="4" w:space="0" w:color="auto"/>
              <w:right w:val="single" w:sz="4" w:space="0" w:color="auto"/>
            </w:tcBorders>
            <w:shd w:val="clear" w:color="auto" w:fill="BDD7EE"/>
            <w:vAlign w:val="center"/>
            <w:hideMark/>
          </w:tcPr>
          <w:p w14:paraId="5D34C68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942" w:type="dxa"/>
            <w:tcBorders>
              <w:top w:val="nil"/>
              <w:left w:val="nil"/>
              <w:bottom w:val="single" w:sz="4" w:space="0" w:color="auto"/>
              <w:right w:val="single" w:sz="4" w:space="0" w:color="auto"/>
            </w:tcBorders>
            <w:shd w:val="clear" w:color="auto" w:fill="BDD7EE"/>
            <w:vAlign w:val="center"/>
            <w:hideMark/>
          </w:tcPr>
          <w:p w14:paraId="4CB1942B"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674" w:type="dxa"/>
            <w:tcBorders>
              <w:top w:val="nil"/>
              <w:left w:val="nil"/>
              <w:bottom w:val="single" w:sz="4" w:space="0" w:color="auto"/>
              <w:right w:val="single" w:sz="4" w:space="0" w:color="auto"/>
            </w:tcBorders>
            <w:shd w:val="clear" w:color="auto" w:fill="BDD7EE"/>
            <w:vAlign w:val="center"/>
            <w:hideMark/>
          </w:tcPr>
          <w:p w14:paraId="538E0F0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756" w:type="dxa"/>
            <w:vMerge/>
            <w:tcBorders>
              <w:top w:val="single" w:sz="4" w:space="0" w:color="auto"/>
              <w:bottom w:val="single" w:sz="4" w:space="0" w:color="auto"/>
              <w:right w:val="single" w:sz="4" w:space="0" w:color="auto"/>
            </w:tcBorders>
            <w:hideMark/>
          </w:tcPr>
          <w:p w14:paraId="0BE2B452"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279FE756"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267FD7B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78</w:t>
            </w:r>
          </w:p>
        </w:tc>
        <w:tc>
          <w:tcPr>
            <w:tcW w:w="2148" w:type="dxa"/>
            <w:tcBorders>
              <w:top w:val="single" w:sz="4" w:space="0" w:color="auto"/>
              <w:left w:val="nil"/>
              <w:bottom w:val="single" w:sz="4" w:space="0" w:color="auto"/>
              <w:right w:val="single" w:sz="4" w:space="0" w:color="auto"/>
            </w:tcBorders>
            <w:shd w:val="clear" w:color="auto" w:fill="C6EFCE"/>
            <w:noWrap/>
          </w:tcPr>
          <w:p w14:paraId="11825BD3" w14:textId="393F099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R2. 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riadenia spoločností</w:t>
            </w:r>
            <w:r w:rsidRPr="00A11C6D">
              <w:rPr>
                <w:noProof/>
                <w:spacing w:val="-6"/>
                <w:u w:val="single"/>
                <w:lang w:val="sk-SK"/>
              </w:rPr>
              <w:t xml:space="preserve"> </w:t>
            </w:r>
          </w:p>
        </w:tc>
        <w:tc>
          <w:tcPr>
            <w:tcW w:w="1076" w:type="dxa"/>
            <w:tcBorders>
              <w:top w:val="single" w:sz="4" w:space="0" w:color="auto"/>
              <w:left w:val="nil"/>
              <w:bottom w:val="single" w:sz="4" w:space="0" w:color="auto"/>
              <w:right w:val="single" w:sz="4" w:space="0" w:color="auto"/>
            </w:tcBorders>
            <w:shd w:val="clear" w:color="auto" w:fill="C6EFCE"/>
            <w:noWrap/>
          </w:tcPr>
          <w:p w14:paraId="51095BC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5" w:type="dxa"/>
            <w:tcBorders>
              <w:top w:val="single" w:sz="4" w:space="0" w:color="auto"/>
              <w:left w:val="nil"/>
              <w:bottom w:val="single" w:sz="4" w:space="0" w:color="auto"/>
              <w:right w:val="single" w:sz="4" w:space="0" w:color="auto"/>
            </w:tcBorders>
            <w:shd w:val="clear" w:color="auto" w:fill="C6EFCE"/>
            <w:noWrap/>
          </w:tcPr>
          <w:p w14:paraId="6F13E9D7" w14:textId="1D14516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Nadobudnutie účinnosti zákona </w:t>
            </w:r>
            <w:r w:rsidR="00C73367" w:rsidRPr="00A11C6D">
              <w:rPr>
                <w:noProof/>
                <w:spacing w:val="-6"/>
                <w:lang w:val="sk-SK"/>
              </w:rPr>
              <w:t>č. </w:t>
            </w:r>
            <w:r w:rsidRPr="00A11C6D">
              <w:rPr>
                <w:noProof/>
                <w:spacing w:val="-6"/>
                <w:lang w:val="sk-SK"/>
              </w:rPr>
              <w:t>50/2021</w:t>
            </w:r>
            <w:r w:rsidR="00C73367" w:rsidRPr="00A11C6D">
              <w:rPr>
                <w:noProof/>
                <w:spacing w:val="-6"/>
                <w:lang w:val="sk-SK"/>
              </w:rPr>
              <w:t xml:space="preserve"> o </w:t>
            </w:r>
            <w:r w:rsidRPr="00A11C6D">
              <w:rPr>
                <w:noProof/>
                <w:spacing w:val="-6"/>
                <w:lang w:val="sk-SK"/>
              </w:rPr>
              <w:t xml:space="preserve">schválení mimoriadneho nariadenia </w:t>
            </w:r>
            <w:r w:rsidR="00C73367" w:rsidRPr="00A11C6D">
              <w:rPr>
                <w:noProof/>
                <w:spacing w:val="-6"/>
                <w:lang w:val="sk-SK"/>
              </w:rPr>
              <w:t>č. </w:t>
            </w:r>
            <w:r w:rsidRPr="00A11C6D">
              <w:rPr>
                <w:noProof/>
                <w:spacing w:val="-6"/>
                <w:lang w:val="sk-SK"/>
              </w:rPr>
              <w:t>55/2016</w:t>
            </w:r>
            <w:r w:rsidR="00C73367" w:rsidRPr="00A11C6D">
              <w:rPr>
                <w:noProof/>
                <w:spacing w:val="-6"/>
                <w:lang w:val="sk-SK"/>
              </w:rPr>
              <w:t xml:space="preserve"> o </w:t>
            </w:r>
            <w:r w:rsidRPr="00A11C6D">
              <w:rPr>
                <w:noProof/>
                <w:spacing w:val="-6"/>
                <w:lang w:val="sk-SK"/>
              </w:rPr>
              <w:t>reorganizácii Národnej spoločnosti pre diaľnice</w:t>
            </w:r>
            <w:r w:rsidR="00C73367" w:rsidRPr="00A11C6D">
              <w:rPr>
                <w:noProof/>
                <w:spacing w:val="-6"/>
                <w:lang w:val="sk-SK"/>
              </w:rPr>
              <w:t xml:space="preserve"> a </w:t>
            </w:r>
            <w:r w:rsidRPr="00A11C6D">
              <w:rPr>
                <w:noProof/>
                <w:spacing w:val="-6"/>
                <w:lang w:val="sk-SK"/>
              </w:rPr>
              <w:t>štátne cesty</w:t>
            </w:r>
            <w:r w:rsidR="00C73367" w:rsidRPr="00A11C6D">
              <w:rPr>
                <w:noProof/>
                <w:spacing w:val="-6"/>
                <w:lang w:val="sk-SK"/>
              </w:rPr>
              <w:t xml:space="preserve"> v </w:t>
            </w:r>
            <w:r w:rsidRPr="00A11C6D">
              <w:rPr>
                <w:noProof/>
                <w:spacing w:val="-6"/>
                <w:lang w:val="sk-SK"/>
              </w:rPr>
              <w:t>Rumunsku – S.A. (C.N.A.I.R.)</w:t>
            </w:r>
            <w:r w:rsidR="00C73367" w:rsidRPr="00A11C6D">
              <w:rPr>
                <w:noProof/>
                <w:spacing w:val="-6"/>
                <w:lang w:val="sk-SK"/>
              </w:rPr>
              <w:t xml:space="preserve"> a o </w:t>
            </w:r>
            <w:r w:rsidRPr="00A11C6D">
              <w:rPr>
                <w:noProof/>
                <w:spacing w:val="-6"/>
                <w:lang w:val="sk-SK"/>
              </w:rPr>
              <w:t xml:space="preserve">zriadení National Road Investment Company – S.A. (C.N.I.R.) </w:t>
            </w:r>
          </w:p>
        </w:tc>
        <w:tc>
          <w:tcPr>
            <w:tcW w:w="1653" w:type="dxa"/>
            <w:gridSpan w:val="2"/>
            <w:tcBorders>
              <w:top w:val="single" w:sz="4" w:space="0" w:color="auto"/>
              <w:left w:val="nil"/>
              <w:bottom w:val="single" w:sz="4" w:space="0" w:color="auto"/>
              <w:right w:val="single" w:sz="4" w:space="0" w:color="auto"/>
            </w:tcBorders>
            <w:shd w:val="clear" w:color="auto" w:fill="C6EFCE"/>
            <w:noWrap/>
          </w:tcPr>
          <w:p w14:paraId="69FECE8B" w14:textId="78DD536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zákona </w:t>
            </w:r>
            <w:r w:rsidR="00C73367" w:rsidRPr="00A11C6D">
              <w:rPr>
                <w:noProof/>
                <w:spacing w:val="-6"/>
                <w:lang w:val="sk-SK"/>
              </w:rPr>
              <w:t>č. </w:t>
            </w:r>
            <w:r w:rsidRPr="00A11C6D">
              <w:rPr>
                <w:noProof/>
                <w:spacing w:val="-6"/>
                <w:lang w:val="sk-SK"/>
              </w:rPr>
              <w:t>50/2021</w:t>
            </w:r>
          </w:p>
        </w:tc>
        <w:tc>
          <w:tcPr>
            <w:tcW w:w="1061" w:type="dxa"/>
            <w:tcBorders>
              <w:top w:val="single" w:sz="4" w:space="0" w:color="auto"/>
              <w:left w:val="nil"/>
              <w:bottom w:val="single" w:sz="4" w:space="0" w:color="auto"/>
              <w:right w:val="single" w:sz="4" w:space="0" w:color="auto"/>
            </w:tcBorders>
            <w:shd w:val="clear" w:color="auto" w:fill="C6EFCE"/>
            <w:noWrap/>
          </w:tcPr>
          <w:p w14:paraId="6F46AAF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051AE63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9" w:type="dxa"/>
            <w:tcBorders>
              <w:top w:val="single" w:sz="4" w:space="0" w:color="auto"/>
              <w:left w:val="nil"/>
              <w:bottom w:val="single" w:sz="4" w:space="0" w:color="auto"/>
              <w:right w:val="single" w:sz="4" w:space="0" w:color="auto"/>
            </w:tcBorders>
            <w:shd w:val="clear" w:color="auto" w:fill="C6EFCE"/>
            <w:noWrap/>
          </w:tcPr>
          <w:p w14:paraId="73FD622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2" w:type="dxa"/>
            <w:tcBorders>
              <w:top w:val="single" w:sz="4" w:space="0" w:color="auto"/>
              <w:left w:val="nil"/>
              <w:bottom w:val="single" w:sz="4" w:space="0" w:color="auto"/>
              <w:right w:val="single" w:sz="4" w:space="0" w:color="auto"/>
            </w:tcBorders>
            <w:shd w:val="clear" w:color="auto" w:fill="C6EFCE"/>
            <w:noWrap/>
          </w:tcPr>
          <w:p w14:paraId="5AAA69A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74" w:type="dxa"/>
            <w:tcBorders>
              <w:top w:val="single" w:sz="4" w:space="0" w:color="auto"/>
              <w:left w:val="nil"/>
              <w:bottom w:val="single" w:sz="4" w:space="0" w:color="auto"/>
              <w:right w:val="single" w:sz="4" w:space="0" w:color="auto"/>
            </w:tcBorders>
            <w:shd w:val="clear" w:color="auto" w:fill="C6EFCE"/>
            <w:noWrap/>
          </w:tcPr>
          <w:p w14:paraId="56A3E13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2021</w:t>
            </w:r>
          </w:p>
        </w:tc>
        <w:tc>
          <w:tcPr>
            <w:tcW w:w="3756" w:type="dxa"/>
            <w:tcBorders>
              <w:top w:val="single" w:sz="4" w:space="0" w:color="auto"/>
              <w:left w:val="nil"/>
              <w:bottom w:val="single" w:sz="4" w:space="0" w:color="auto"/>
              <w:right w:val="single" w:sz="4" w:space="0" w:color="auto"/>
            </w:tcBorders>
            <w:shd w:val="clear" w:color="auto" w:fill="C6EFCE"/>
            <w:noWrap/>
          </w:tcPr>
          <w:p w14:paraId="6804DC7D" w14:textId="6C4B37D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právnych predpisov</w:t>
            </w:r>
            <w:r w:rsidR="00C73367" w:rsidRPr="00A11C6D">
              <w:rPr>
                <w:noProof/>
                <w:spacing w:val="-6"/>
                <w:lang w:val="sk-SK"/>
              </w:rPr>
              <w:t xml:space="preserve"> o </w:t>
            </w:r>
            <w:r w:rsidRPr="00A11C6D">
              <w:rPr>
                <w:noProof/>
                <w:spacing w:val="-6"/>
                <w:lang w:val="sk-SK"/>
              </w:rPr>
              <w:t>reforme C.N.A.I.R</w:t>
            </w:r>
            <w:r w:rsidR="00C73367" w:rsidRPr="00A11C6D">
              <w:rPr>
                <w:noProof/>
                <w:spacing w:val="-6"/>
                <w:lang w:val="sk-SK"/>
              </w:rPr>
              <w:t>. a </w:t>
            </w:r>
            <w:r w:rsidRPr="00A11C6D">
              <w:rPr>
                <w:noProof/>
                <w:spacing w:val="-6"/>
                <w:lang w:val="sk-SK"/>
              </w:rPr>
              <w:t>vytvorenie novej spoločnosti na riadenie investičných projektov</w:t>
            </w:r>
            <w:r w:rsidR="00C73367" w:rsidRPr="00A11C6D">
              <w:rPr>
                <w:noProof/>
                <w:spacing w:val="-6"/>
                <w:lang w:val="sk-SK"/>
              </w:rPr>
              <w:t xml:space="preserve"> v </w:t>
            </w:r>
            <w:r w:rsidRPr="00A11C6D">
              <w:rPr>
                <w:noProof/>
                <w:spacing w:val="-6"/>
                <w:lang w:val="sk-SK"/>
              </w:rPr>
              <w:t>oblasti cestnej dopravy (C.N.I.R.). Parlament schválil zákon, ktorý nadobudol účinnosť</w:t>
            </w:r>
            <w:r w:rsidR="00C73367" w:rsidRPr="00A11C6D">
              <w:rPr>
                <w:noProof/>
                <w:spacing w:val="-6"/>
                <w:lang w:val="sk-SK"/>
              </w:rPr>
              <w:t xml:space="preserve"> v </w:t>
            </w:r>
            <w:r w:rsidRPr="00A11C6D">
              <w:rPr>
                <w:noProof/>
                <w:spacing w:val="-6"/>
                <w:lang w:val="sk-SK"/>
              </w:rPr>
              <w:t>apríli 2021. Spolu</w:t>
            </w:r>
            <w:r w:rsidR="00C73367" w:rsidRPr="00A11C6D">
              <w:rPr>
                <w:noProof/>
                <w:spacing w:val="-6"/>
                <w:lang w:val="sk-SK"/>
              </w:rPr>
              <w:t xml:space="preserve"> s </w:t>
            </w:r>
            <w:r w:rsidRPr="00A11C6D">
              <w:rPr>
                <w:noProof/>
                <w:spacing w:val="-6"/>
                <w:lang w:val="sk-SK"/>
              </w:rPr>
              <w:t>právnymi predpismi (primárnymi</w:t>
            </w:r>
            <w:r w:rsidR="00C73367" w:rsidRPr="00A11C6D">
              <w:rPr>
                <w:noProof/>
                <w:spacing w:val="-6"/>
                <w:lang w:val="sk-SK"/>
              </w:rPr>
              <w:t xml:space="preserve"> a </w:t>
            </w:r>
            <w:r w:rsidRPr="00A11C6D">
              <w:rPr>
                <w:noProof/>
                <w:spacing w:val="-6"/>
                <w:lang w:val="sk-SK"/>
              </w:rPr>
              <w:t>sekundárnymi) celý regulačný balík (pokyny, rozhodnutia rady, zmluvy</w:t>
            </w:r>
            <w:r w:rsidR="00C73367" w:rsidRPr="00A11C6D">
              <w:rPr>
                <w:noProof/>
                <w:spacing w:val="-6"/>
                <w:lang w:val="sk-SK"/>
              </w:rPr>
              <w:t xml:space="preserve"> o </w:t>
            </w:r>
            <w:r w:rsidRPr="00A11C6D">
              <w:rPr>
                <w:noProof/>
                <w:spacing w:val="-6"/>
                <w:lang w:val="sk-SK"/>
              </w:rPr>
              <w:t>riadení podpísané</w:t>
            </w:r>
            <w:r w:rsidR="00C73367" w:rsidRPr="00A11C6D">
              <w:rPr>
                <w:noProof/>
                <w:spacing w:val="-6"/>
                <w:lang w:val="sk-SK"/>
              </w:rPr>
              <w:t xml:space="preserve"> s </w:t>
            </w:r>
            <w:r w:rsidRPr="00A11C6D">
              <w:rPr>
                <w:noProof/>
                <w:spacing w:val="-6"/>
                <w:lang w:val="sk-SK"/>
              </w:rPr>
              <w:t>riadiacimi tímami) zahŕňa:</w:t>
            </w:r>
          </w:p>
          <w:p w14:paraId="1D8BA6DE" w14:textId="4CD43662" w:rsidR="009A71A8" w:rsidRPr="00A11C6D" w:rsidRDefault="00674A8F">
            <w:pPr>
              <w:pStyle w:val="P68B1DB1-ListParagraph13"/>
              <w:numPr>
                <w:ilvl w:val="0"/>
                <w:numId w:val="40"/>
              </w:numPr>
              <w:spacing w:after="0" w:line="240" w:lineRule="auto"/>
              <w:ind w:left="250" w:hanging="174"/>
              <w:jc w:val="both"/>
              <w:rPr>
                <w:rFonts w:eastAsia="Times New Roman" w:cs="Times New Roman"/>
                <w:noProof/>
                <w:spacing w:val="-6"/>
                <w:lang w:val="sk-SK"/>
              </w:rPr>
            </w:pPr>
            <w:r w:rsidRPr="00A11C6D">
              <w:rPr>
                <w:noProof/>
                <w:spacing w:val="-6"/>
                <w:lang w:val="sk-SK"/>
              </w:rPr>
              <w:t>Jasné ukazovatele výkonnosti zosúladené</w:t>
            </w:r>
            <w:r w:rsidR="00C73367" w:rsidRPr="00A11C6D">
              <w:rPr>
                <w:noProof/>
                <w:spacing w:val="-6"/>
                <w:lang w:val="sk-SK"/>
              </w:rPr>
              <w:t xml:space="preserve"> s </w:t>
            </w:r>
            <w:r w:rsidRPr="00A11C6D">
              <w:rPr>
                <w:noProof/>
                <w:spacing w:val="-6"/>
                <w:lang w:val="sk-SK"/>
              </w:rPr>
              <w:t>mandátmi správnej rady</w:t>
            </w:r>
            <w:r w:rsidR="00C73367" w:rsidRPr="00A11C6D">
              <w:rPr>
                <w:noProof/>
                <w:spacing w:val="-6"/>
                <w:lang w:val="sk-SK"/>
              </w:rPr>
              <w:t xml:space="preserve"> a </w:t>
            </w:r>
            <w:r w:rsidRPr="00A11C6D">
              <w:rPr>
                <w:noProof/>
                <w:spacing w:val="-6"/>
                <w:lang w:val="sk-SK"/>
              </w:rPr>
              <w:t>kľúčovými ukazovateľmi výkonnosti, sankciami</w:t>
            </w:r>
            <w:r w:rsidR="00C73367" w:rsidRPr="00A11C6D">
              <w:rPr>
                <w:noProof/>
                <w:spacing w:val="-6"/>
                <w:lang w:val="sk-SK"/>
              </w:rPr>
              <w:t xml:space="preserve"> a </w:t>
            </w:r>
            <w:r w:rsidRPr="00A11C6D">
              <w:rPr>
                <w:noProof/>
                <w:spacing w:val="-6"/>
                <w:lang w:val="sk-SK"/>
              </w:rPr>
              <w:t>stimulmi</w:t>
            </w:r>
            <w:r w:rsidR="00C73367" w:rsidRPr="00A11C6D">
              <w:rPr>
                <w:noProof/>
                <w:spacing w:val="-6"/>
                <w:lang w:val="sk-SK"/>
              </w:rPr>
              <w:t xml:space="preserve"> v </w:t>
            </w:r>
            <w:r w:rsidRPr="00A11C6D">
              <w:rPr>
                <w:noProof/>
                <w:spacing w:val="-6"/>
                <w:lang w:val="sk-SK"/>
              </w:rPr>
              <w:t>prípade nesúladu</w:t>
            </w:r>
            <w:r w:rsidR="00C73367" w:rsidRPr="00A11C6D">
              <w:rPr>
                <w:noProof/>
                <w:spacing w:val="-6"/>
                <w:lang w:val="sk-SK"/>
              </w:rPr>
              <w:t xml:space="preserve"> s </w:t>
            </w:r>
            <w:r w:rsidRPr="00A11C6D">
              <w:rPr>
                <w:noProof/>
                <w:spacing w:val="-6"/>
                <w:lang w:val="sk-SK"/>
              </w:rPr>
              <w:t>cieľom posúdiť finančnú výkonnosť (príjmy, ziskovosť, zapojenie štátneho rozpočtu)</w:t>
            </w:r>
            <w:r w:rsidR="00C73367" w:rsidRPr="00A11C6D">
              <w:rPr>
                <w:noProof/>
                <w:spacing w:val="-6"/>
                <w:lang w:val="sk-SK"/>
              </w:rPr>
              <w:t xml:space="preserve"> a </w:t>
            </w:r>
            <w:r w:rsidRPr="00A11C6D">
              <w:rPr>
                <w:noProof/>
                <w:spacing w:val="-6"/>
                <w:lang w:val="sk-SK"/>
              </w:rPr>
              <w:t>výkonnosť poskytovanej služby (napr. prostredníctvom prieskumu spokojnosti používateľov) pre obe spoločnosti;</w:t>
            </w:r>
          </w:p>
          <w:p w14:paraId="118D4501" w14:textId="7FCC541F" w:rsidR="009A71A8" w:rsidRPr="00A11C6D" w:rsidRDefault="00674A8F">
            <w:pPr>
              <w:pStyle w:val="P68B1DB1-ListParagraph13"/>
              <w:numPr>
                <w:ilvl w:val="0"/>
                <w:numId w:val="40"/>
              </w:numPr>
              <w:spacing w:after="0" w:line="240" w:lineRule="auto"/>
              <w:ind w:left="250" w:hanging="174"/>
              <w:jc w:val="both"/>
              <w:rPr>
                <w:rFonts w:eastAsia="Times New Roman" w:cs="Times New Roman"/>
                <w:noProof/>
                <w:spacing w:val="-6"/>
                <w:lang w:val="sk-SK"/>
              </w:rPr>
            </w:pPr>
            <w:r w:rsidRPr="00A11C6D">
              <w:rPr>
                <w:noProof/>
                <w:spacing w:val="-6"/>
                <w:lang w:val="sk-SK"/>
              </w:rPr>
              <w:t>Normy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rámcom O.E.C.D. (profesijné rady vybrané na základe otvoreného, súťažného</w:t>
            </w:r>
            <w:r w:rsidR="00C73367" w:rsidRPr="00A11C6D">
              <w:rPr>
                <w:noProof/>
                <w:spacing w:val="-6"/>
                <w:lang w:val="sk-SK"/>
              </w:rPr>
              <w:t xml:space="preserve"> a </w:t>
            </w:r>
            <w:r w:rsidRPr="00A11C6D">
              <w:rPr>
                <w:noProof/>
                <w:spacing w:val="-6"/>
                <w:lang w:val="sk-SK"/>
              </w:rPr>
              <w:t>transparentného postupu).</w:t>
            </w:r>
          </w:p>
          <w:p w14:paraId="739CED3C" w14:textId="2E48B37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Primárne</w:t>
            </w:r>
            <w:r w:rsidR="00C73367" w:rsidRPr="00A11C6D">
              <w:rPr>
                <w:noProof/>
                <w:spacing w:val="-6"/>
                <w:lang w:val="sk-SK"/>
              </w:rPr>
              <w:t xml:space="preserve"> a </w:t>
            </w:r>
            <w:r w:rsidRPr="00A11C6D">
              <w:rPr>
                <w:noProof/>
                <w:spacing w:val="-6"/>
                <w:lang w:val="sk-SK"/>
              </w:rPr>
              <w:t>sekundárne právne predpisy sa musia zmeniť</w:t>
            </w:r>
            <w:r w:rsidR="00C73367" w:rsidRPr="00A11C6D">
              <w:rPr>
                <w:noProof/>
                <w:spacing w:val="-6"/>
                <w:lang w:val="sk-SK"/>
              </w:rPr>
              <w:t xml:space="preserve"> a </w:t>
            </w:r>
            <w:r w:rsidRPr="00A11C6D">
              <w:rPr>
                <w:noProof/>
                <w:spacing w:val="-6"/>
                <w:lang w:val="sk-SK"/>
              </w:rPr>
              <w:t>doplniť, aby sa činnosti spoločnosti stali efektívnejšími</w:t>
            </w:r>
            <w:r w:rsidR="00C73367" w:rsidRPr="00A11C6D">
              <w:rPr>
                <w:noProof/>
                <w:spacing w:val="-6"/>
                <w:lang w:val="sk-SK"/>
              </w:rPr>
              <w:t xml:space="preserve"> a </w:t>
            </w:r>
            <w:r w:rsidRPr="00A11C6D">
              <w:rPr>
                <w:noProof/>
                <w:spacing w:val="-6"/>
                <w:lang w:val="sk-SK"/>
              </w:rPr>
              <w:t>aby sa preorientovali právomoci</w:t>
            </w:r>
            <w:r w:rsidR="00C73367" w:rsidRPr="00A11C6D">
              <w:rPr>
                <w:noProof/>
                <w:spacing w:val="-6"/>
                <w:lang w:val="sk-SK"/>
              </w:rPr>
              <w:t xml:space="preserve"> a </w:t>
            </w:r>
            <w:r w:rsidRPr="00A11C6D">
              <w:rPr>
                <w:noProof/>
                <w:spacing w:val="-6"/>
                <w:lang w:val="sk-SK"/>
              </w:rPr>
              <w:t>inštitucionálne mechanizmy C.N.A.I.R.</w:t>
            </w:r>
          </w:p>
          <w:p w14:paraId="664607A3" w14:textId="704A651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Konkrétne si C.N.A.I.R. zachová súčasné úlohy, pokiaľ ide</w:t>
            </w:r>
            <w:r w:rsidR="00C73367" w:rsidRPr="00A11C6D">
              <w:rPr>
                <w:noProof/>
                <w:spacing w:val="-6"/>
                <w:lang w:val="sk-SK"/>
              </w:rPr>
              <w:t xml:space="preserve"> o </w:t>
            </w:r>
            <w:r w:rsidRPr="00A11C6D">
              <w:rPr>
                <w:noProof/>
                <w:spacing w:val="-6"/>
                <w:lang w:val="sk-SK"/>
              </w:rPr>
              <w:t>údržbu ciest, ako aj existujúce investície na úrovni veľkých aj menších projektov. Existuje prechodné obdobie troch rokov, počas ktorého C.N.A.I.R</w:t>
            </w:r>
            <w:r w:rsidR="00C73367" w:rsidRPr="00A11C6D">
              <w:rPr>
                <w:noProof/>
                <w:spacing w:val="-6"/>
                <w:lang w:val="sk-SK"/>
              </w:rPr>
              <w:t>. a </w:t>
            </w:r>
            <w:r w:rsidRPr="00A11C6D">
              <w:rPr>
                <w:noProof/>
                <w:spacing w:val="-6"/>
                <w:lang w:val="sk-SK"/>
              </w:rPr>
              <w:t>C.N.I.R. realizujú investičné projekty súbežne, kým C.N.I.R. nebude plne funkčné</w:t>
            </w:r>
            <w:r w:rsidR="00C73367" w:rsidRPr="00A11C6D">
              <w:rPr>
                <w:noProof/>
                <w:spacing w:val="-6"/>
                <w:lang w:val="sk-SK"/>
              </w:rPr>
              <w:t xml:space="preserve"> a </w:t>
            </w:r>
            <w:r w:rsidRPr="00A11C6D">
              <w:rPr>
                <w:noProof/>
                <w:spacing w:val="-6"/>
                <w:lang w:val="sk-SK"/>
              </w:rPr>
              <w:t>všetky hlavné investičné projekty budú riadiť C.N.I.R.</w:t>
            </w:r>
          </w:p>
        </w:tc>
      </w:tr>
      <w:tr w:rsidR="009A71A8" w:rsidRPr="00A11C6D" w14:paraId="1CA78EBA"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3C7A900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79</w:t>
            </w:r>
          </w:p>
        </w:tc>
        <w:tc>
          <w:tcPr>
            <w:tcW w:w="2148" w:type="dxa"/>
            <w:tcBorders>
              <w:top w:val="single" w:sz="4" w:space="0" w:color="auto"/>
              <w:left w:val="nil"/>
              <w:bottom w:val="single" w:sz="4" w:space="0" w:color="auto"/>
              <w:right w:val="single" w:sz="4" w:space="0" w:color="auto"/>
            </w:tcBorders>
            <w:shd w:val="clear" w:color="auto" w:fill="C6EFCE"/>
            <w:noWrap/>
          </w:tcPr>
          <w:p w14:paraId="44F448D0" w14:textId="6519FB8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R2. 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 xml:space="preserve">riadenia spoločností </w:t>
            </w:r>
          </w:p>
        </w:tc>
        <w:tc>
          <w:tcPr>
            <w:tcW w:w="1076" w:type="dxa"/>
            <w:tcBorders>
              <w:top w:val="single" w:sz="4" w:space="0" w:color="auto"/>
              <w:left w:val="nil"/>
              <w:bottom w:val="single" w:sz="4" w:space="0" w:color="auto"/>
              <w:right w:val="single" w:sz="4" w:space="0" w:color="auto"/>
            </w:tcBorders>
            <w:shd w:val="clear" w:color="auto" w:fill="C6EFCE"/>
            <w:noWrap/>
          </w:tcPr>
          <w:p w14:paraId="6A9A3F7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745" w:type="dxa"/>
            <w:tcBorders>
              <w:top w:val="single" w:sz="4" w:space="0" w:color="auto"/>
              <w:left w:val="nil"/>
              <w:bottom w:val="single" w:sz="4" w:space="0" w:color="auto"/>
              <w:right w:val="single" w:sz="4" w:space="0" w:color="auto"/>
            </w:tcBorders>
            <w:shd w:val="clear" w:color="auto" w:fill="C6EFCE"/>
            <w:noWrap/>
          </w:tcPr>
          <w:p w14:paraId="3A815AEC" w14:textId="402019A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Výber</w:t>
            </w:r>
            <w:r w:rsidR="00C73367" w:rsidRPr="00A11C6D">
              <w:rPr>
                <w:noProof/>
                <w:spacing w:val="-6"/>
                <w:lang w:val="sk-SK"/>
              </w:rPr>
              <w:t xml:space="preserve"> a </w:t>
            </w:r>
            <w:r w:rsidRPr="00A11C6D">
              <w:rPr>
                <w:noProof/>
                <w:spacing w:val="-6"/>
                <w:lang w:val="sk-SK"/>
              </w:rPr>
              <w:t>vymenovanie členov predstavenstva C.N.A.I.R., C.N.I.R, C.F.R., Metrorex, C.F.R. Călători.</w:t>
            </w:r>
          </w:p>
        </w:tc>
        <w:tc>
          <w:tcPr>
            <w:tcW w:w="1653" w:type="dxa"/>
            <w:gridSpan w:val="2"/>
            <w:tcBorders>
              <w:top w:val="single" w:sz="4" w:space="0" w:color="auto"/>
              <w:left w:val="nil"/>
              <w:bottom w:val="single" w:sz="4" w:space="0" w:color="auto"/>
              <w:right w:val="single" w:sz="4" w:space="0" w:color="auto"/>
            </w:tcBorders>
            <w:shd w:val="clear" w:color="auto" w:fill="C6EFCE"/>
            <w:noWrap/>
          </w:tcPr>
          <w:p w14:paraId="0F89ED66" w14:textId="67E8AA4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Mandáty potvrdené valným zhromaždením zainteresovaných strán </w:t>
            </w:r>
          </w:p>
        </w:tc>
        <w:tc>
          <w:tcPr>
            <w:tcW w:w="1061" w:type="dxa"/>
            <w:tcBorders>
              <w:top w:val="single" w:sz="4" w:space="0" w:color="auto"/>
              <w:left w:val="nil"/>
              <w:bottom w:val="single" w:sz="4" w:space="0" w:color="auto"/>
              <w:right w:val="single" w:sz="4" w:space="0" w:color="auto"/>
            </w:tcBorders>
            <w:shd w:val="clear" w:color="auto" w:fill="C6EFCE"/>
            <w:noWrap/>
          </w:tcPr>
          <w:p w14:paraId="3965177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764290B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9" w:type="dxa"/>
            <w:tcBorders>
              <w:top w:val="single" w:sz="4" w:space="0" w:color="auto"/>
              <w:left w:val="nil"/>
              <w:bottom w:val="single" w:sz="4" w:space="0" w:color="auto"/>
              <w:right w:val="single" w:sz="4" w:space="0" w:color="auto"/>
            </w:tcBorders>
            <w:shd w:val="clear" w:color="auto" w:fill="C6EFCE"/>
            <w:noWrap/>
          </w:tcPr>
          <w:p w14:paraId="72B69DC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2" w:type="dxa"/>
            <w:tcBorders>
              <w:top w:val="single" w:sz="4" w:space="0" w:color="auto"/>
              <w:left w:val="nil"/>
              <w:bottom w:val="single" w:sz="4" w:space="0" w:color="auto"/>
              <w:right w:val="single" w:sz="4" w:space="0" w:color="auto"/>
            </w:tcBorders>
            <w:shd w:val="clear" w:color="auto" w:fill="C6EFCE"/>
            <w:noWrap/>
          </w:tcPr>
          <w:p w14:paraId="62D10C9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74" w:type="dxa"/>
            <w:tcBorders>
              <w:top w:val="single" w:sz="4" w:space="0" w:color="auto"/>
              <w:left w:val="nil"/>
              <w:bottom w:val="single" w:sz="4" w:space="0" w:color="auto"/>
              <w:right w:val="single" w:sz="4" w:space="0" w:color="auto"/>
            </w:tcBorders>
            <w:shd w:val="clear" w:color="auto" w:fill="C6EFCE"/>
            <w:noWrap/>
          </w:tcPr>
          <w:p w14:paraId="08DD5A4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756" w:type="dxa"/>
            <w:tcBorders>
              <w:top w:val="single" w:sz="4" w:space="0" w:color="auto"/>
              <w:left w:val="nil"/>
              <w:bottom w:val="single" w:sz="4" w:space="0" w:color="auto"/>
              <w:right w:val="single" w:sz="4" w:space="0" w:color="auto"/>
            </w:tcBorders>
            <w:shd w:val="clear" w:color="auto" w:fill="C6EFCE"/>
            <w:noWrap/>
          </w:tcPr>
          <w:p w14:paraId="2EDCD93E" w14:textId="70D5EC3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Výber</w:t>
            </w:r>
            <w:r w:rsidR="00C73367" w:rsidRPr="00A11C6D">
              <w:rPr>
                <w:noProof/>
                <w:spacing w:val="-6"/>
                <w:lang w:val="sk-SK"/>
              </w:rPr>
              <w:t xml:space="preserve"> a </w:t>
            </w:r>
            <w:r w:rsidRPr="00A11C6D">
              <w:rPr>
                <w:noProof/>
                <w:spacing w:val="-6"/>
                <w:lang w:val="sk-SK"/>
              </w:rPr>
              <w:t>vymenovanie členov predstavenstva štátom vlastnených podnikov</w:t>
            </w:r>
            <w:r w:rsidR="00C73367" w:rsidRPr="00A11C6D">
              <w:rPr>
                <w:noProof/>
                <w:spacing w:val="-6"/>
                <w:lang w:val="sk-SK"/>
              </w:rPr>
              <w:t xml:space="preserve"> v </w:t>
            </w:r>
            <w:r w:rsidRPr="00A11C6D">
              <w:rPr>
                <w:noProof/>
                <w:spacing w:val="-6"/>
                <w:lang w:val="sk-SK"/>
              </w:rPr>
              <w:t>odvetví dopravy (C.N.A.I.R., C.N.I.R, C.F.R., Metrorex, C.F.R. Călători) sa uskutočňujú:</w:t>
            </w:r>
          </w:p>
          <w:p w14:paraId="09FF7417" w14:textId="77777777" w:rsidR="00C73367" w:rsidRPr="00A11C6D" w:rsidRDefault="00674A8F">
            <w:pPr>
              <w:pStyle w:val="P68B1DB1-ListParagraph13"/>
              <w:numPr>
                <w:ilvl w:val="0"/>
                <w:numId w:val="40"/>
              </w:numPr>
              <w:spacing w:after="0" w:line="240" w:lineRule="auto"/>
              <w:ind w:left="250" w:hanging="174"/>
              <w:jc w:val="both"/>
              <w:rPr>
                <w:noProof/>
                <w:spacing w:val="-6"/>
                <w:lang w:val="sk-SK"/>
              </w:rPr>
            </w:pPr>
            <w:r w:rsidRPr="00A11C6D">
              <w:rPr>
                <w:noProof/>
                <w:spacing w:val="-6"/>
                <w:lang w:val="sk-SK"/>
              </w:rPr>
              <w:t>na základe transparentného</w:t>
            </w:r>
            <w:r w:rsidR="00C73367" w:rsidRPr="00A11C6D">
              <w:rPr>
                <w:noProof/>
                <w:spacing w:val="-6"/>
                <w:lang w:val="sk-SK"/>
              </w:rPr>
              <w:t xml:space="preserve"> a </w:t>
            </w:r>
            <w:r w:rsidRPr="00A11C6D">
              <w:rPr>
                <w:noProof/>
                <w:spacing w:val="-6"/>
                <w:lang w:val="sk-SK"/>
              </w:rPr>
              <w:t>súťažného konania,</w:t>
            </w:r>
          </w:p>
          <w:p w14:paraId="7664A122" w14:textId="60ADE38D" w:rsidR="009A71A8" w:rsidRPr="00A11C6D" w:rsidRDefault="00674A8F">
            <w:pPr>
              <w:pStyle w:val="P68B1DB1-ListParagraph13"/>
              <w:numPr>
                <w:ilvl w:val="0"/>
                <w:numId w:val="40"/>
              </w:numPr>
              <w:spacing w:after="0" w:line="240" w:lineRule="auto"/>
              <w:ind w:left="250" w:hanging="174"/>
              <w:jc w:val="both"/>
              <w:rPr>
                <w:rFonts w:eastAsia="Times New Roman" w:cs="Times New Roman"/>
                <w:noProof/>
                <w:spacing w:val="-6"/>
                <w:lang w:val="sk-SK"/>
              </w:rPr>
            </w:pPr>
            <w:r w:rsidRPr="00A11C6D">
              <w:rPr>
                <w:noProof/>
                <w:spacing w:val="-6"/>
                <w:lang w:val="sk-SK"/>
              </w:rPr>
              <w:t>s trvaním mandátu 4 roky, aby sa zabezpečilo vykonávanie strednodobých</w:t>
            </w:r>
            <w:r w:rsidR="00C73367" w:rsidRPr="00A11C6D">
              <w:rPr>
                <w:noProof/>
                <w:spacing w:val="-6"/>
                <w:lang w:val="sk-SK"/>
              </w:rPr>
              <w:t xml:space="preserve"> a </w:t>
            </w:r>
            <w:r w:rsidRPr="00A11C6D">
              <w:rPr>
                <w:noProof/>
                <w:spacing w:val="-6"/>
                <w:lang w:val="sk-SK"/>
              </w:rPr>
              <w:t>dlhodobých plánov účinnosti;</w:t>
            </w:r>
          </w:p>
          <w:p w14:paraId="4C3DA9FD" w14:textId="7AC7A361" w:rsidR="00C73367" w:rsidRPr="00A11C6D" w:rsidRDefault="00674A8F">
            <w:pPr>
              <w:pStyle w:val="P68B1DB1-ListParagraph13"/>
              <w:numPr>
                <w:ilvl w:val="0"/>
                <w:numId w:val="40"/>
              </w:numPr>
              <w:spacing w:after="0" w:line="240" w:lineRule="auto"/>
              <w:ind w:left="250" w:hanging="174"/>
              <w:jc w:val="both"/>
              <w:rPr>
                <w:noProof/>
                <w:spacing w:val="-6"/>
                <w:lang w:val="sk-SK"/>
              </w:rPr>
            </w:pPr>
            <w:r w:rsidRPr="00A11C6D">
              <w:rPr>
                <w:noProof/>
                <w:spacing w:val="-6"/>
                <w:lang w:val="sk-SK"/>
              </w:rPr>
              <w:t>odmeňovanie členov predstavenstva na základe ukazovateľov výkonnosti (KPI) súvisiacich</w:t>
            </w:r>
            <w:r w:rsidR="00C73367" w:rsidRPr="00A11C6D">
              <w:rPr>
                <w:noProof/>
                <w:spacing w:val="-6"/>
                <w:lang w:val="sk-SK"/>
              </w:rPr>
              <w:t xml:space="preserve"> s </w:t>
            </w:r>
            <w:r w:rsidRPr="00A11C6D">
              <w:rPr>
                <w:noProof/>
                <w:spacing w:val="-6"/>
                <w:lang w:val="sk-SK"/>
              </w:rPr>
              <w:t>dlhodobou finančnou udržateľnosťou (KPI relevantný pre profil každej spoločnosti)</w:t>
            </w:r>
            <w:r w:rsidR="00C73367" w:rsidRPr="00A11C6D">
              <w:rPr>
                <w:noProof/>
                <w:spacing w:val="-6"/>
                <w:lang w:val="sk-SK"/>
              </w:rPr>
              <w:t xml:space="preserve"> a </w:t>
            </w:r>
            <w:r w:rsidRPr="00A11C6D">
              <w:rPr>
                <w:noProof/>
                <w:spacing w:val="-6"/>
                <w:lang w:val="sk-SK"/>
              </w:rPr>
              <w:t>výkonnosťou služby, ktorú každá spoločnosť poskytuje (napr. na základe prieskumu spokojnosti zákazníkov)</w:t>
            </w:r>
            <w:r w:rsidR="00C73367" w:rsidRPr="00A11C6D">
              <w:rPr>
                <w:noProof/>
                <w:spacing w:val="-6"/>
                <w:lang w:val="sk-SK"/>
              </w:rPr>
              <w:t>;</w:t>
            </w:r>
          </w:p>
          <w:p w14:paraId="7BE85F93" w14:textId="70E1861D" w:rsidR="009A71A8" w:rsidRPr="00A11C6D" w:rsidRDefault="00674A8F">
            <w:pPr>
              <w:pStyle w:val="P68B1DB1-ListParagraph13"/>
              <w:numPr>
                <w:ilvl w:val="0"/>
                <w:numId w:val="40"/>
              </w:numPr>
              <w:spacing w:after="0" w:line="240" w:lineRule="auto"/>
              <w:ind w:left="250" w:hanging="174"/>
              <w:jc w:val="both"/>
              <w:rPr>
                <w:rFonts w:eastAsia="Times New Roman" w:cs="Times New Roman"/>
                <w:noProof/>
                <w:spacing w:val="-6"/>
                <w:lang w:val="sk-SK"/>
              </w:rPr>
            </w:pPr>
            <w:r w:rsidRPr="00A11C6D">
              <w:rPr>
                <w:noProof/>
                <w:spacing w:val="-6"/>
                <w:lang w:val="sk-SK"/>
              </w:rPr>
              <w:t>v súlade so zásadami dobrej správy vecí verejných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reformou</w:t>
            </w:r>
            <w:r w:rsidR="00C73367" w:rsidRPr="00A11C6D">
              <w:rPr>
                <w:noProof/>
                <w:spacing w:val="-6"/>
                <w:lang w:val="sk-SK"/>
              </w:rPr>
              <w:t xml:space="preserve"> o </w:t>
            </w:r>
            <w:r w:rsidRPr="00A11C6D">
              <w:rPr>
                <w:noProof/>
                <w:spacing w:val="-6"/>
                <w:lang w:val="sk-SK"/>
              </w:rPr>
              <w:t xml:space="preserve">štátom vlastnených podnikoch, ktorým sa mení zákon </w:t>
            </w:r>
            <w:r w:rsidR="00C73367" w:rsidRPr="00A11C6D">
              <w:rPr>
                <w:noProof/>
                <w:spacing w:val="-6"/>
                <w:lang w:val="sk-SK"/>
              </w:rPr>
              <w:t>č. </w:t>
            </w:r>
            <w:r w:rsidRPr="00A11C6D">
              <w:rPr>
                <w:noProof/>
                <w:spacing w:val="-6"/>
                <w:lang w:val="sk-SK"/>
              </w:rPr>
              <w:t>111/2016.</w:t>
            </w:r>
          </w:p>
        </w:tc>
      </w:tr>
      <w:tr w:rsidR="009A71A8" w:rsidRPr="00A11C6D" w14:paraId="41EC43F0"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631B470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80</w:t>
            </w:r>
          </w:p>
        </w:tc>
        <w:tc>
          <w:tcPr>
            <w:tcW w:w="2148" w:type="dxa"/>
            <w:tcBorders>
              <w:top w:val="single" w:sz="4" w:space="0" w:color="auto"/>
              <w:left w:val="nil"/>
              <w:bottom w:val="single" w:sz="4" w:space="0" w:color="auto"/>
              <w:right w:val="single" w:sz="4" w:space="0" w:color="auto"/>
            </w:tcBorders>
            <w:shd w:val="clear" w:color="auto" w:fill="C6EFCE"/>
            <w:noWrap/>
          </w:tcPr>
          <w:p w14:paraId="28804F4D" w14:textId="010E6F4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R2. 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 xml:space="preserve">riadenia spoločností </w:t>
            </w:r>
          </w:p>
        </w:tc>
        <w:tc>
          <w:tcPr>
            <w:tcW w:w="1076" w:type="dxa"/>
            <w:tcBorders>
              <w:top w:val="single" w:sz="4" w:space="0" w:color="auto"/>
              <w:left w:val="nil"/>
              <w:bottom w:val="single" w:sz="4" w:space="0" w:color="auto"/>
              <w:right w:val="single" w:sz="4" w:space="0" w:color="auto"/>
            </w:tcBorders>
            <w:shd w:val="clear" w:color="auto" w:fill="C6EFCE"/>
            <w:noWrap/>
          </w:tcPr>
          <w:p w14:paraId="5D6F178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18" w:type="dxa"/>
            <w:tcBorders>
              <w:top w:val="single" w:sz="4" w:space="0" w:color="auto"/>
              <w:left w:val="nil"/>
              <w:bottom w:val="single" w:sz="4" w:space="0" w:color="auto"/>
              <w:right w:val="single" w:sz="4" w:space="0" w:color="auto"/>
            </w:tcBorders>
            <w:shd w:val="clear" w:color="auto" w:fill="C6EFCE"/>
            <w:noWrap/>
          </w:tcPr>
          <w:p w14:paraId="09E7B9F2" w14:textId="6DD42FE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Vykonávanie hlavných odporúčaní na zvýšenie finančnej</w:t>
            </w:r>
            <w:r w:rsidR="00C73367" w:rsidRPr="00A11C6D">
              <w:rPr>
                <w:noProof/>
                <w:spacing w:val="-6"/>
                <w:lang w:val="sk-SK"/>
              </w:rPr>
              <w:t xml:space="preserve"> a </w:t>
            </w:r>
            <w:r w:rsidRPr="00A11C6D">
              <w:rPr>
                <w:noProof/>
                <w:spacing w:val="-6"/>
                <w:lang w:val="sk-SK"/>
              </w:rPr>
              <w:t>prevádzkovej výkonnosti C.N.A.I.R., C.N.I.R., C.F.R., C.F.R. Călători</w:t>
            </w:r>
            <w:r w:rsidR="00C73367" w:rsidRPr="00A11C6D">
              <w:rPr>
                <w:noProof/>
                <w:spacing w:val="-6"/>
                <w:lang w:val="sk-SK"/>
              </w:rPr>
              <w:t xml:space="preserve"> a </w:t>
            </w:r>
            <w:r w:rsidRPr="00A11C6D">
              <w:rPr>
                <w:noProof/>
                <w:spacing w:val="-6"/>
                <w:lang w:val="sk-SK"/>
              </w:rPr>
              <w:t>Metrorex</w:t>
            </w:r>
          </w:p>
        </w:tc>
        <w:tc>
          <w:tcPr>
            <w:tcW w:w="1653" w:type="dxa"/>
            <w:gridSpan w:val="2"/>
            <w:tcBorders>
              <w:top w:val="single" w:sz="4" w:space="0" w:color="auto"/>
              <w:left w:val="nil"/>
              <w:bottom w:val="single" w:sz="4" w:space="0" w:color="auto"/>
              <w:right w:val="single" w:sz="4" w:space="0" w:color="auto"/>
            </w:tcBorders>
            <w:shd w:val="clear" w:color="auto" w:fill="C6EFCE"/>
            <w:noWrap/>
          </w:tcPr>
          <w:p w14:paraId="19D5291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Hlavné odporúčania sa vykonávajú</w:t>
            </w:r>
          </w:p>
        </w:tc>
        <w:tc>
          <w:tcPr>
            <w:tcW w:w="1061" w:type="dxa"/>
            <w:tcBorders>
              <w:top w:val="single" w:sz="4" w:space="0" w:color="auto"/>
              <w:left w:val="nil"/>
              <w:bottom w:val="single" w:sz="4" w:space="0" w:color="auto"/>
              <w:right w:val="single" w:sz="4" w:space="0" w:color="auto"/>
            </w:tcBorders>
            <w:shd w:val="clear" w:color="auto" w:fill="C6EFCE"/>
            <w:noWrap/>
          </w:tcPr>
          <w:p w14:paraId="21964FB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1E7C083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9" w:type="dxa"/>
            <w:tcBorders>
              <w:top w:val="single" w:sz="4" w:space="0" w:color="auto"/>
              <w:left w:val="nil"/>
              <w:bottom w:val="single" w:sz="4" w:space="0" w:color="auto"/>
              <w:right w:val="single" w:sz="4" w:space="0" w:color="auto"/>
            </w:tcBorders>
            <w:shd w:val="clear" w:color="auto" w:fill="C6EFCE"/>
            <w:noWrap/>
          </w:tcPr>
          <w:p w14:paraId="175370A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2" w:type="dxa"/>
            <w:tcBorders>
              <w:top w:val="single" w:sz="4" w:space="0" w:color="auto"/>
              <w:left w:val="nil"/>
              <w:bottom w:val="single" w:sz="4" w:space="0" w:color="auto"/>
              <w:right w:val="single" w:sz="4" w:space="0" w:color="auto"/>
            </w:tcBorders>
            <w:shd w:val="clear" w:color="auto" w:fill="C6EFCE"/>
            <w:noWrap/>
          </w:tcPr>
          <w:p w14:paraId="7714C41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74" w:type="dxa"/>
            <w:tcBorders>
              <w:top w:val="single" w:sz="4" w:space="0" w:color="auto"/>
              <w:left w:val="nil"/>
              <w:bottom w:val="single" w:sz="4" w:space="0" w:color="auto"/>
              <w:right w:val="single" w:sz="4" w:space="0" w:color="auto"/>
            </w:tcBorders>
            <w:shd w:val="clear" w:color="auto" w:fill="C6EFCE"/>
            <w:noWrap/>
          </w:tcPr>
          <w:p w14:paraId="72B3FDB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756" w:type="dxa"/>
            <w:tcBorders>
              <w:top w:val="single" w:sz="4" w:space="0" w:color="auto"/>
              <w:left w:val="nil"/>
              <w:bottom w:val="single" w:sz="4" w:space="0" w:color="auto"/>
              <w:right w:val="single" w:sz="4" w:space="0" w:color="auto"/>
            </w:tcBorders>
            <w:shd w:val="clear" w:color="auto" w:fill="C6EFCE"/>
            <w:noWrap/>
          </w:tcPr>
          <w:p w14:paraId="26A0B882" w14:textId="64B28210" w:rsidR="00C73367" w:rsidRPr="00A11C6D" w:rsidRDefault="00674A8F">
            <w:pPr>
              <w:pStyle w:val="P68B1DB1-Normal5"/>
              <w:spacing w:after="0" w:line="240" w:lineRule="auto"/>
              <w:jc w:val="both"/>
              <w:rPr>
                <w:noProof/>
                <w:spacing w:val="-6"/>
                <w:lang w:val="sk-SK"/>
              </w:rPr>
            </w:pPr>
            <w:r w:rsidRPr="00A11C6D">
              <w:rPr>
                <w:noProof/>
                <w:spacing w:val="-6"/>
                <w:lang w:val="sk-SK"/>
              </w:rPr>
              <w:t>Po ukončení nezávislého hodnotenia finančnej</w:t>
            </w:r>
            <w:r w:rsidR="00C73367" w:rsidRPr="00A11C6D">
              <w:rPr>
                <w:noProof/>
                <w:spacing w:val="-6"/>
                <w:lang w:val="sk-SK"/>
              </w:rPr>
              <w:t xml:space="preserve"> a </w:t>
            </w:r>
            <w:r w:rsidRPr="00A11C6D">
              <w:rPr>
                <w:noProof/>
                <w:spacing w:val="-6"/>
                <w:lang w:val="sk-SK"/>
              </w:rPr>
              <w:t>prevádzkovej výkonnosti C.N.A.I.R, C.N.I.R., C.F.R. (Compania Naěională de Căi Ferate), C.F.R. Călători</w:t>
            </w:r>
            <w:r w:rsidR="00C73367" w:rsidRPr="00A11C6D">
              <w:rPr>
                <w:noProof/>
                <w:spacing w:val="-6"/>
                <w:lang w:val="sk-SK"/>
              </w:rPr>
              <w:t xml:space="preserve"> a </w:t>
            </w:r>
            <w:r w:rsidRPr="00A11C6D">
              <w:rPr>
                <w:noProof/>
                <w:spacing w:val="-6"/>
                <w:lang w:val="sk-SK"/>
              </w:rPr>
              <w:t>Metrorex</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normami OECD sa vykonajú hlavné odporúčania hodnotenia</w:t>
            </w:r>
            <w:r w:rsidR="00C73367" w:rsidRPr="00A11C6D">
              <w:rPr>
                <w:noProof/>
                <w:spacing w:val="-6"/>
                <w:lang w:val="sk-SK"/>
              </w:rPr>
              <w:t>.</w:t>
            </w:r>
          </w:p>
          <w:p w14:paraId="1073B4D0" w14:textId="749FE20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 účely nezávislého hodnotenia ministerstvo dopravy</w:t>
            </w:r>
            <w:r w:rsidR="00C73367" w:rsidRPr="00A11C6D">
              <w:rPr>
                <w:noProof/>
                <w:spacing w:val="-6"/>
                <w:lang w:val="sk-SK"/>
              </w:rPr>
              <w:t xml:space="preserve"> a </w:t>
            </w:r>
            <w:r w:rsidRPr="00A11C6D">
              <w:rPr>
                <w:noProof/>
                <w:spacing w:val="-6"/>
                <w:lang w:val="sk-SK"/>
              </w:rPr>
              <w:t>infraštruktúry vyberie prostredníctvom verejnej súťaže medzinárodnú finančnú inštitúciu alebo medzinárodnú audítorskú spoločnosť, ktorá je uznaná za svoju spôsobilosť</w:t>
            </w:r>
            <w:r w:rsidR="00C73367" w:rsidRPr="00A11C6D">
              <w:rPr>
                <w:noProof/>
                <w:spacing w:val="-6"/>
                <w:lang w:val="sk-SK"/>
              </w:rPr>
              <w:t xml:space="preserve"> a </w:t>
            </w:r>
            <w:r w:rsidRPr="00A11C6D">
              <w:rPr>
                <w:noProof/>
                <w:spacing w:val="-6"/>
                <w:lang w:val="sk-SK"/>
              </w:rPr>
              <w:t>odborné znalosti</w:t>
            </w:r>
            <w:r w:rsidR="00C73367" w:rsidRPr="00A11C6D">
              <w:rPr>
                <w:noProof/>
                <w:spacing w:val="-6"/>
                <w:lang w:val="sk-SK"/>
              </w:rPr>
              <w:t xml:space="preserve"> v </w:t>
            </w:r>
            <w:r w:rsidRPr="00A11C6D">
              <w:rPr>
                <w:noProof/>
                <w:spacing w:val="-6"/>
                <w:lang w:val="sk-SK"/>
              </w:rPr>
              <w:t>oblasti výkonu štátom vlastnených podnikov. Vykoná sa nezávislé hodnotenie finančnej</w:t>
            </w:r>
            <w:r w:rsidR="00C73367" w:rsidRPr="00A11C6D">
              <w:rPr>
                <w:noProof/>
                <w:spacing w:val="-6"/>
                <w:lang w:val="sk-SK"/>
              </w:rPr>
              <w:t xml:space="preserve"> a </w:t>
            </w:r>
            <w:r w:rsidRPr="00A11C6D">
              <w:rPr>
                <w:noProof/>
                <w:spacing w:val="-6"/>
                <w:lang w:val="sk-SK"/>
              </w:rPr>
              <w:t>prevádzkovej výkonnosti C.N.A.I.R, C.F.R., C.F.R. Călători</w:t>
            </w:r>
            <w:r w:rsidR="00C73367" w:rsidRPr="00A11C6D">
              <w:rPr>
                <w:noProof/>
                <w:spacing w:val="-6"/>
                <w:lang w:val="sk-SK"/>
              </w:rPr>
              <w:t xml:space="preserve"> a </w:t>
            </w:r>
            <w:r w:rsidRPr="00A11C6D">
              <w:rPr>
                <w:noProof/>
                <w:spacing w:val="-6"/>
                <w:lang w:val="sk-SK"/>
              </w:rPr>
              <w:t>Metrorex</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normami OECD. Vykonajú sa hlavné odporúčania hodnotenia. </w:t>
            </w:r>
          </w:p>
        </w:tc>
      </w:tr>
      <w:tr w:rsidR="009A71A8" w:rsidRPr="00A11C6D" w14:paraId="42023239"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1FF726C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81</w:t>
            </w:r>
          </w:p>
        </w:tc>
        <w:tc>
          <w:tcPr>
            <w:tcW w:w="2148" w:type="dxa"/>
            <w:tcBorders>
              <w:top w:val="single" w:sz="4" w:space="0" w:color="auto"/>
              <w:left w:val="nil"/>
              <w:bottom w:val="single" w:sz="4" w:space="0" w:color="auto"/>
              <w:right w:val="single" w:sz="4" w:space="0" w:color="auto"/>
            </w:tcBorders>
            <w:shd w:val="clear" w:color="auto" w:fill="C6EFCE"/>
            <w:noWrap/>
          </w:tcPr>
          <w:p w14:paraId="67968869" w14:textId="02329E2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R2. 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 xml:space="preserve">riadenia spoločností </w:t>
            </w:r>
          </w:p>
        </w:tc>
        <w:tc>
          <w:tcPr>
            <w:tcW w:w="1076" w:type="dxa"/>
            <w:tcBorders>
              <w:top w:val="single" w:sz="4" w:space="0" w:color="auto"/>
              <w:left w:val="nil"/>
              <w:bottom w:val="single" w:sz="4" w:space="0" w:color="auto"/>
              <w:right w:val="single" w:sz="4" w:space="0" w:color="auto"/>
            </w:tcBorders>
            <w:shd w:val="clear" w:color="auto" w:fill="C6EFCE"/>
            <w:noWrap/>
          </w:tcPr>
          <w:p w14:paraId="14FC1D3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18" w:type="dxa"/>
            <w:tcBorders>
              <w:top w:val="single" w:sz="4" w:space="0" w:color="auto"/>
              <w:left w:val="nil"/>
              <w:bottom w:val="single" w:sz="4" w:space="0" w:color="auto"/>
              <w:right w:val="single" w:sz="4" w:space="0" w:color="auto"/>
            </w:tcBorders>
            <w:shd w:val="clear" w:color="auto" w:fill="C6EFCE"/>
            <w:noWrap/>
          </w:tcPr>
          <w:p w14:paraId="26FA284B" w14:textId="2F07C40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Zlepšenie výkonnosti železníc</w:t>
            </w:r>
            <w:r w:rsidR="00C73367" w:rsidRPr="00A11C6D">
              <w:rPr>
                <w:noProof/>
                <w:spacing w:val="-6"/>
                <w:lang w:val="sk-SK"/>
              </w:rPr>
              <w:t xml:space="preserve"> z </w:t>
            </w:r>
            <w:r w:rsidRPr="00A11C6D">
              <w:rPr>
                <w:noProof/>
                <w:spacing w:val="-6"/>
                <w:lang w:val="sk-SK"/>
              </w:rPr>
              <w:t>hľadiska presnosti vlakov</w:t>
            </w:r>
          </w:p>
        </w:tc>
        <w:tc>
          <w:tcPr>
            <w:tcW w:w="1653" w:type="dxa"/>
            <w:gridSpan w:val="2"/>
            <w:tcBorders>
              <w:top w:val="single" w:sz="4" w:space="0" w:color="auto"/>
              <w:left w:val="nil"/>
              <w:bottom w:val="single" w:sz="4" w:space="0" w:color="auto"/>
              <w:right w:val="single" w:sz="4" w:space="0" w:color="auto"/>
            </w:tcBorders>
            <w:shd w:val="clear" w:color="auto" w:fill="C6EFCE"/>
            <w:noWrap/>
          </w:tcPr>
          <w:p w14:paraId="65E8802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2388B61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4EBDDE4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6506234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9" w:type="dxa"/>
            <w:tcBorders>
              <w:top w:val="single" w:sz="4" w:space="0" w:color="auto"/>
              <w:left w:val="nil"/>
              <w:bottom w:val="single" w:sz="4" w:space="0" w:color="auto"/>
              <w:right w:val="single" w:sz="4" w:space="0" w:color="auto"/>
            </w:tcBorders>
            <w:shd w:val="clear" w:color="auto" w:fill="C6EFCE"/>
            <w:noWrap/>
          </w:tcPr>
          <w:p w14:paraId="3784964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w:t>
            </w:r>
          </w:p>
        </w:tc>
        <w:tc>
          <w:tcPr>
            <w:tcW w:w="942" w:type="dxa"/>
            <w:tcBorders>
              <w:top w:val="single" w:sz="4" w:space="0" w:color="auto"/>
              <w:left w:val="nil"/>
              <w:bottom w:val="single" w:sz="4" w:space="0" w:color="auto"/>
              <w:right w:val="single" w:sz="4" w:space="0" w:color="auto"/>
            </w:tcBorders>
            <w:shd w:val="clear" w:color="auto" w:fill="C6EFCE"/>
            <w:noWrap/>
          </w:tcPr>
          <w:p w14:paraId="7485740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74" w:type="dxa"/>
            <w:tcBorders>
              <w:top w:val="single" w:sz="4" w:space="0" w:color="auto"/>
              <w:left w:val="nil"/>
              <w:bottom w:val="single" w:sz="4" w:space="0" w:color="auto"/>
              <w:right w:val="single" w:sz="4" w:space="0" w:color="auto"/>
            </w:tcBorders>
            <w:shd w:val="clear" w:color="auto" w:fill="C6EFCE"/>
            <w:noWrap/>
          </w:tcPr>
          <w:p w14:paraId="3EC0719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756" w:type="dxa"/>
            <w:tcBorders>
              <w:top w:val="single" w:sz="4" w:space="0" w:color="auto"/>
              <w:left w:val="nil"/>
              <w:bottom w:val="single" w:sz="4" w:space="0" w:color="auto"/>
              <w:right w:val="single" w:sz="4" w:space="0" w:color="auto"/>
            </w:tcBorders>
            <w:shd w:val="clear" w:color="auto" w:fill="C6EFCE"/>
            <w:noWrap/>
          </w:tcPr>
          <w:p w14:paraId="77D30AF7" w14:textId="4FB09D8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základe oficiálne uverejnených štatistík musí byť cieľom aspoň 20</w:t>
            </w:r>
            <w:r w:rsidR="00C73367" w:rsidRPr="00A11C6D">
              <w:rPr>
                <w:noProof/>
                <w:spacing w:val="-6"/>
                <w:lang w:val="sk-SK"/>
              </w:rPr>
              <w:t> %</w:t>
            </w:r>
            <w:r w:rsidRPr="00A11C6D">
              <w:rPr>
                <w:noProof/>
                <w:spacing w:val="-6"/>
                <w:lang w:val="sk-SK"/>
              </w:rPr>
              <w:t xml:space="preserve"> zníženie percentuálneho podielu vlakov, ktoré meškajú</w:t>
            </w:r>
            <w:r w:rsidR="00C73367" w:rsidRPr="00A11C6D">
              <w:rPr>
                <w:noProof/>
                <w:spacing w:val="-6"/>
                <w:lang w:val="sk-SK"/>
              </w:rPr>
              <w:t xml:space="preserve"> o </w:t>
            </w:r>
            <w:r w:rsidRPr="00A11C6D">
              <w:rPr>
                <w:noProof/>
                <w:spacing w:val="-6"/>
                <w:lang w:val="sk-SK"/>
              </w:rPr>
              <w:t>viac ako 30 minút od základnej úrovne</w:t>
            </w:r>
            <w:r w:rsidR="00C73367" w:rsidRPr="00A11C6D">
              <w:rPr>
                <w:noProof/>
                <w:spacing w:val="-6"/>
                <w:lang w:val="sk-SK"/>
              </w:rPr>
              <w:t xml:space="preserve"> v </w:t>
            </w:r>
            <w:r w:rsidRPr="00A11C6D">
              <w:rPr>
                <w:noProof/>
                <w:spacing w:val="-6"/>
                <w:lang w:val="sk-SK"/>
              </w:rPr>
              <w:t>rokoch 2020 až 2025.</w:t>
            </w:r>
          </w:p>
          <w:p w14:paraId="7658A6C1" w14:textId="36677A7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 konca roka 2021 sa dokončí analýza</w:t>
            </w:r>
            <w:r w:rsidR="00C73367" w:rsidRPr="00A11C6D">
              <w:rPr>
                <w:noProof/>
                <w:spacing w:val="-6"/>
                <w:lang w:val="sk-SK"/>
              </w:rPr>
              <w:t xml:space="preserve"> s </w:t>
            </w:r>
            <w:r w:rsidRPr="00A11C6D">
              <w:rPr>
                <w:noProof/>
                <w:spacing w:val="-6"/>
                <w:lang w:val="sk-SK"/>
              </w:rPr>
              <w:t>cieľom kvantifikovať základný scenár počtu vlakov</w:t>
            </w:r>
            <w:r w:rsidR="00C73367" w:rsidRPr="00A11C6D">
              <w:rPr>
                <w:noProof/>
                <w:spacing w:val="-6"/>
                <w:lang w:val="sk-SK"/>
              </w:rPr>
              <w:t xml:space="preserve"> s </w:t>
            </w:r>
            <w:r w:rsidRPr="00A11C6D">
              <w:rPr>
                <w:noProof/>
                <w:spacing w:val="-6"/>
                <w:lang w:val="sk-SK"/>
              </w:rPr>
              <w:t>meškaním.</w:t>
            </w:r>
          </w:p>
        </w:tc>
      </w:tr>
      <w:tr w:rsidR="009A71A8" w:rsidRPr="00A11C6D" w14:paraId="55EE53C0"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694D952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82</w:t>
            </w:r>
          </w:p>
        </w:tc>
        <w:tc>
          <w:tcPr>
            <w:tcW w:w="2148" w:type="dxa"/>
            <w:tcBorders>
              <w:top w:val="single" w:sz="4" w:space="0" w:color="auto"/>
              <w:left w:val="nil"/>
              <w:bottom w:val="single" w:sz="4" w:space="0" w:color="auto"/>
              <w:right w:val="single" w:sz="4" w:space="0" w:color="auto"/>
            </w:tcBorders>
            <w:shd w:val="clear" w:color="auto" w:fill="C6EFCE"/>
            <w:noWrap/>
          </w:tcPr>
          <w:p w14:paraId="605F5726" w14:textId="1DFE98D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I3. 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bezpečnosť cestnej premávky</w:t>
            </w:r>
          </w:p>
        </w:tc>
        <w:tc>
          <w:tcPr>
            <w:tcW w:w="1076" w:type="dxa"/>
            <w:tcBorders>
              <w:top w:val="single" w:sz="4" w:space="0" w:color="auto"/>
              <w:left w:val="nil"/>
              <w:bottom w:val="single" w:sz="4" w:space="0" w:color="auto"/>
              <w:right w:val="single" w:sz="4" w:space="0" w:color="auto"/>
            </w:tcBorders>
            <w:shd w:val="clear" w:color="auto" w:fill="C6EFCE"/>
            <w:noWrap/>
          </w:tcPr>
          <w:p w14:paraId="449F3B2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18" w:type="dxa"/>
            <w:tcBorders>
              <w:top w:val="single" w:sz="4" w:space="0" w:color="auto"/>
              <w:left w:val="nil"/>
              <w:bottom w:val="single" w:sz="4" w:space="0" w:color="auto"/>
              <w:right w:val="single" w:sz="4" w:space="0" w:color="auto"/>
            </w:tcBorders>
            <w:shd w:val="clear" w:color="auto" w:fill="C6EFCE"/>
            <w:noWrap/>
          </w:tcPr>
          <w:p w14:paraId="2BADF62E" w14:textId="00EE8EF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 na 100</w:t>
            </w:r>
            <w:r w:rsidR="00C73367" w:rsidRPr="00A11C6D">
              <w:rPr>
                <w:noProof/>
                <w:spacing w:val="-6"/>
                <w:lang w:val="sk-SK"/>
              </w:rPr>
              <w:t> %</w:t>
            </w:r>
            <w:r w:rsidRPr="00A11C6D">
              <w:rPr>
                <w:noProof/>
                <w:spacing w:val="-6"/>
                <w:lang w:val="sk-SK"/>
              </w:rPr>
              <w:t xml:space="preserve"> prác na základe otvorených</w:t>
            </w:r>
            <w:r w:rsidR="00C73367" w:rsidRPr="00A11C6D">
              <w:rPr>
                <w:noProof/>
                <w:spacing w:val="-6"/>
                <w:lang w:val="sk-SK"/>
              </w:rPr>
              <w:t xml:space="preserve"> a </w:t>
            </w:r>
            <w:r w:rsidRPr="00A11C6D">
              <w:rPr>
                <w:noProof/>
                <w:spacing w:val="-6"/>
                <w:lang w:val="sk-SK"/>
              </w:rPr>
              <w:t>verejných súťaží</w:t>
            </w:r>
            <w:r w:rsidR="00C73367" w:rsidRPr="00A11C6D">
              <w:rPr>
                <w:noProof/>
                <w:spacing w:val="-6"/>
                <w:lang w:val="sk-SK"/>
              </w:rPr>
              <w:t xml:space="preserve"> a </w:t>
            </w:r>
            <w:r w:rsidRPr="00A11C6D">
              <w:rPr>
                <w:noProof/>
                <w:spacing w:val="-6"/>
                <w:lang w:val="sk-SK"/>
              </w:rPr>
              <w:t>získaných príslušných povolení, pričom stanoviská</w:t>
            </w:r>
            <w:r w:rsidR="00C73367" w:rsidRPr="00A11C6D">
              <w:rPr>
                <w:noProof/>
                <w:spacing w:val="-6"/>
                <w:lang w:val="sk-SK"/>
              </w:rPr>
              <w:t xml:space="preserve"> k </w:t>
            </w:r>
            <w:r w:rsidRPr="00A11C6D">
              <w:rPr>
                <w:noProof/>
                <w:spacing w:val="-6"/>
                <w:lang w:val="sk-SK"/>
              </w:rPr>
              <w:t>posudzovaniu vplyvov na životné prostredie</w:t>
            </w:r>
            <w:r w:rsidR="00C73367" w:rsidRPr="00A11C6D">
              <w:rPr>
                <w:noProof/>
                <w:spacing w:val="-6"/>
                <w:lang w:val="sk-SK"/>
              </w:rPr>
              <w:t xml:space="preserve"> a </w:t>
            </w:r>
            <w:r w:rsidRPr="00A11C6D">
              <w:rPr>
                <w:noProof/>
                <w:spacing w:val="-6"/>
                <w:lang w:val="sk-SK"/>
              </w:rPr>
              <w:t>primeranému posudzovaniu (časť smernice</w:t>
            </w:r>
            <w:r w:rsidR="00C73367" w:rsidRPr="00A11C6D">
              <w:rPr>
                <w:noProof/>
                <w:spacing w:val="-6"/>
                <w:lang w:val="sk-SK"/>
              </w:rPr>
              <w:t xml:space="preserve"> o </w:t>
            </w:r>
            <w:r w:rsidRPr="00A11C6D">
              <w:rPr>
                <w:noProof/>
                <w:spacing w:val="-6"/>
                <w:lang w:val="sk-SK"/>
              </w:rPr>
              <w:t>biotopoch) boli vydané</w:t>
            </w:r>
            <w:r w:rsidR="00C73367" w:rsidRPr="00A11C6D">
              <w:rPr>
                <w:noProof/>
                <w:spacing w:val="-6"/>
                <w:lang w:val="sk-SK"/>
              </w:rPr>
              <w:t xml:space="preserve"> a </w:t>
            </w:r>
            <w:r w:rsidRPr="00A11C6D">
              <w:rPr>
                <w:noProof/>
                <w:spacing w:val="-6"/>
                <w:lang w:val="sk-SK"/>
              </w:rPr>
              <w:t>začlenené do návrhu investícií</w:t>
            </w:r>
          </w:p>
        </w:tc>
        <w:tc>
          <w:tcPr>
            <w:tcW w:w="1653" w:type="dxa"/>
            <w:gridSpan w:val="2"/>
            <w:tcBorders>
              <w:top w:val="single" w:sz="4" w:space="0" w:color="auto"/>
              <w:left w:val="nil"/>
              <w:bottom w:val="single" w:sz="4" w:space="0" w:color="auto"/>
              <w:right w:val="single" w:sz="4" w:space="0" w:color="auto"/>
            </w:tcBorders>
            <w:shd w:val="clear" w:color="auto" w:fill="C6EFCE"/>
            <w:noWrap/>
          </w:tcPr>
          <w:p w14:paraId="4BCA0B7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418" w:type="dxa"/>
            <w:tcBorders>
              <w:top w:val="single" w:sz="4" w:space="0" w:color="auto"/>
              <w:left w:val="nil"/>
              <w:bottom w:val="single" w:sz="4" w:space="0" w:color="auto"/>
              <w:right w:val="single" w:sz="4" w:space="0" w:color="auto"/>
            </w:tcBorders>
            <w:shd w:val="clear" w:color="auto" w:fill="C6EFCE"/>
            <w:noWrap/>
          </w:tcPr>
          <w:p w14:paraId="2126BC6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6615C18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9" w:type="dxa"/>
            <w:tcBorders>
              <w:top w:val="single" w:sz="4" w:space="0" w:color="auto"/>
              <w:left w:val="nil"/>
              <w:bottom w:val="single" w:sz="4" w:space="0" w:color="auto"/>
              <w:right w:val="single" w:sz="4" w:space="0" w:color="auto"/>
            </w:tcBorders>
            <w:shd w:val="clear" w:color="auto" w:fill="C6EFCE"/>
            <w:noWrap/>
          </w:tcPr>
          <w:p w14:paraId="6BAD841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2" w:type="dxa"/>
            <w:tcBorders>
              <w:top w:val="single" w:sz="4" w:space="0" w:color="auto"/>
              <w:left w:val="nil"/>
              <w:bottom w:val="single" w:sz="4" w:space="0" w:color="auto"/>
              <w:right w:val="single" w:sz="4" w:space="0" w:color="auto"/>
            </w:tcBorders>
            <w:shd w:val="clear" w:color="auto" w:fill="C6EFCE"/>
            <w:noWrap/>
          </w:tcPr>
          <w:p w14:paraId="7AB288A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74" w:type="dxa"/>
            <w:tcBorders>
              <w:top w:val="single" w:sz="4" w:space="0" w:color="auto"/>
              <w:left w:val="nil"/>
              <w:bottom w:val="single" w:sz="4" w:space="0" w:color="auto"/>
              <w:right w:val="single" w:sz="4" w:space="0" w:color="auto"/>
            </w:tcBorders>
            <w:shd w:val="clear" w:color="auto" w:fill="C6EFCE"/>
            <w:noWrap/>
          </w:tcPr>
          <w:p w14:paraId="2E3258F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756" w:type="dxa"/>
            <w:tcBorders>
              <w:top w:val="single" w:sz="4" w:space="0" w:color="auto"/>
              <w:left w:val="nil"/>
              <w:bottom w:val="single" w:sz="4" w:space="0" w:color="auto"/>
              <w:right w:val="single" w:sz="4" w:space="0" w:color="auto"/>
            </w:tcBorders>
            <w:shd w:val="clear" w:color="auto" w:fill="C6EFCE"/>
            <w:noWrap/>
          </w:tcPr>
          <w:p w14:paraId="3F219D00" w14:textId="4C9CA6E1" w:rsidR="00C73367" w:rsidRPr="00A11C6D" w:rsidRDefault="00674A8F">
            <w:pPr>
              <w:pStyle w:val="P68B1DB1-Normal5"/>
              <w:spacing w:after="0" w:line="240" w:lineRule="auto"/>
              <w:jc w:val="both"/>
              <w:rPr>
                <w:noProof/>
                <w:spacing w:val="-6"/>
                <w:lang w:val="sk-SK"/>
              </w:rPr>
            </w:pPr>
            <w:r w:rsidRPr="00A11C6D">
              <w:rPr>
                <w:noProof/>
                <w:spacing w:val="-6"/>
                <w:lang w:val="sk-SK"/>
              </w:rPr>
              <w:t>Míľnik sa týka podpísania zmlúv</w:t>
            </w:r>
            <w:r w:rsidR="00C73367" w:rsidRPr="00A11C6D">
              <w:rPr>
                <w:noProof/>
                <w:spacing w:val="-6"/>
                <w:lang w:val="sk-SK"/>
              </w:rPr>
              <w:t xml:space="preserve"> o </w:t>
            </w:r>
            <w:r w:rsidRPr="00A11C6D">
              <w:rPr>
                <w:noProof/>
                <w:spacing w:val="-6"/>
                <w:lang w:val="sk-SK"/>
              </w:rPr>
              <w:t>výstavbe</w:t>
            </w:r>
            <w:r w:rsidR="00C73367" w:rsidRPr="00A11C6D">
              <w:rPr>
                <w:noProof/>
                <w:spacing w:val="-6"/>
                <w:lang w:val="sk-SK"/>
              </w:rPr>
              <w:t xml:space="preserve"> a </w:t>
            </w:r>
            <w:r w:rsidRPr="00A11C6D">
              <w:rPr>
                <w:noProof/>
                <w:spacing w:val="-6"/>
                <w:lang w:val="sk-SK"/>
              </w:rPr>
              <w:t>dohľade nad 100</w:t>
            </w:r>
            <w:r w:rsidR="00C73367" w:rsidRPr="00A11C6D">
              <w:rPr>
                <w:noProof/>
                <w:spacing w:val="-6"/>
                <w:lang w:val="sk-SK"/>
              </w:rPr>
              <w:t> %</w:t>
            </w:r>
            <w:r w:rsidRPr="00A11C6D">
              <w:rPr>
                <w:noProof/>
                <w:spacing w:val="-6"/>
                <w:lang w:val="sk-SK"/>
              </w:rPr>
              <w:t xml:space="preserve"> prácami na diaľničných úsekoch na sieti TEN-T A1, A3, A7</w:t>
            </w:r>
            <w:r w:rsidR="00C73367" w:rsidRPr="00A11C6D">
              <w:rPr>
                <w:noProof/>
                <w:spacing w:val="-6"/>
                <w:lang w:val="sk-SK"/>
              </w:rPr>
              <w:t xml:space="preserve"> a </w:t>
            </w:r>
            <w:r w:rsidRPr="00A11C6D">
              <w:rPr>
                <w:noProof/>
                <w:spacing w:val="-6"/>
                <w:lang w:val="sk-SK"/>
              </w:rPr>
              <w:t>A8</w:t>
            </w:r>
            <w:r w:rsidR="00C73367" w:rsidRPr="00A11C6D">
              <w:rPr>
                <w:noProof/>
                <w:spacing w:val="-6"/>
                <w:lang w:val="sk-SK"/>
              </w:rPr>
              <w:t>:</w:t>
            </w:r>
          </w:p>
          <w:p w14:paraId="60274F44" w14:textId="3B2CC22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A7 – Ploiesti-Pascani;</w:t>
            </w:r>
          </w:p>
          <w:p w14:paraId="5F18C149" w14:textId="51D1D8F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A8 – Târgu-Mures-Miercurea Nirajului</w:t>
            </w:r>
            <w:r w:rsidR="00C73367" w:rsidRPr="00A11C6D">
              <w:rPr>
                <w:noProof/>
                <w:spacing w:val="-6"/>
                <w:lang w:val="sk-SK"/>
              </w:rPr>
              <w:t xml:space="preserve"> a </w:t>
            </w:r>
            <w:r w:rsidRPr="00A11C6D">
              <w:rPr>
                <w:noProof/>
                <w:spacing w:val="-6"/>
                <w:lang w:val="sk-SK"/>
              </w:rPr>
              <w:t>Leghin- Târgu Neamț (Moțca);</w:t>
            </w:r>
          </w:p>
          <w:p w14:paraId="53BC08B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A1 – Marginea-Holdea;</w:t>
            </w:r>
          </w:p>
          <w:p w14:paraId="6FA6AC8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A3 – Nădășelu-Poarta Sălajului.</w:t>
            </w:r>
          </w:p>
          <w:p w14:paraId="03DF9499" w14:textId="55DB4228" w:rsidR="00C73367" w:rsidRPr="00A11C6D" w:rsidRDefault="00674A8F">
            <w:pPr>
              <w:pStyle w:val="P68B1DB1-Normal5"/>
              <w:spacing w:after="0" w:line="240" w:lineRule="auto"/>
              <w:jc w:val="both"/>
              <w:rPr>
                <w:noProof/>
                <w:spacing w:val="-6"/>
                <w:lang w:val="sk-SK"/>
              </w:rPr>
            </w:pPr>
            <w:r w:rsidRPr="00A11C6D">
              <w:rPr>
                <w:noProof/>
                <w:spacing w:val="-6"/>
                <w:lang w:val="sk-SK"/>
              </w:rPr>
              <w:t>S cieľom dosiahnuť súlad</w:t>
            </w:r>
            <w:r w:rsidR="00C73367" w:rsidRPr="00A11C6D">
              <w:rPr>
                <w:noProof/>
                <w:spacing w:val="-6"/>
                <w:lang w:val="sk-SK"/>
              </w:rPr>
              <w:t xml:space="preserve"> s </w:t>
            </w:r>
            <w:r w:rsidRPr="00A11C6D">
              <w:rPr>
                <w:noProof/>
                <w:spacing w:val="-6"/>
                <w:lang w:val="sk-SK"/>
              </w:rPr>
              <w:t>technickým usmernením týkajúcim sa „nespôsobovať významnú škodu“ (2021/C58/01) musia byť všetky diaľničné úseky vybudované</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normami TEN-T, spĺňať požiadavky na posudzovanie vplyvov na životné prostredie</w:t>
            </w:r>
            <w:r w:rsidR="00C73367" w:rsidRPr="00A11C6D">
              <w:rPr>
                <w:noProof/>
                <w:spacing w:val="-6"/>
                <w:lang w:val="sk-SK"/>
              </w:rPr>
              <w:t xml:space="preserve"> a </w:t>
            </w:r>
            <w:r w:rsidRPr="00A11C6D">
              <w:rPr>
                <w:noProof/>
                <w:spacing w:val="-6"/>
                <w:lang w:val="sk-SK"/>
              </w:rPr>
              <w:t>zahrnúť do návrhu primerané posúdenie (časť smernice</w:t>
            </w:r>
            <w:r w:rsidR="00C73367" w:rsidRPr="00A11C6D">
              <w:rPr>
                <w:noProof/>
                <w:spacing w:val="-6"/>
                <w:lang w:val="sk-SK"/>
              </w:rPr>
              <w:t xml:space="preserve"> o </w:t>
            </w:r>
            <w:r w:rsidRPr="00A11C6D">
              <w:rPr>
                <w:noProof/>
                <w:spacing w:val="-6"/>
                <w:lang w:val="sk-SK"/>
              </w:rPr>
              <w:t>biotopoch)</w:t>
            </w:r>
            <w:r w:rsidR="00C73367" w:rsidRPr="00A11C6D">
              <w:rPr>
                <w:noProof/>
                <w:spacing w:val="-6"/>
                <w:lang w:val="sk-SK"/>
              </w:rPr>
              <w:t xml:space="preserve"> a </w:t>
            </w:r>
            <w:r w:rsidRPr="00A11C6D">
              <w:rPr>
                <w:noProof/>
                <w:spacing w:val="-6"/>
                <w:lang w:val="sk-SK"/>
              </w:rPr>
              <w:t>zahrnúť nové technické prvky na obmedzenie znečistenia</w:t>
            </w:r>
            <w:r w:rsidR="00C73367" w:rsidRPr="00A11C6D">
              <w:rPr>
                <w:noProof/>
                <w:spacing w:val="-6"/>
                <w:lang w:val="sk-SK"/>
              </w:rPr>
              <w:t xml:space="preserve"> a </w:t>
            </w:r>
            <w:r w:rsidRPr="00A11C6D">
              <w:rPr>
                <w:noProof/>
                <w:spacing w:val="-6"/>
                <w:lang w:val="sk-SK"/>
              </w:rPr>
              <w:t>digitalizáciu dopravy (lesné záclony, panely na absorpciu zvuku, elektrické nabíjacie stanice, inteligentný dopravný systém, bezpečnosť cestnej premávky)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príslušnými predpismi</w:t>
            </w:r>
            <w:r w:rsidR="00C73367" w:rsidRPr="00A11C6D">
              <w:rPr>
                <w:noProof/>
                <w:spacing w:val="-6"/>
                <w:lang w:val="sk-SK"/>
              </w:rPr>
              <w:t>.</w:t>
            </w:r>
          </w:p>
          <w:p w14:paraId="02140AC8" w14:textId="1DEDF95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Postup verejného obstarávania musí byť otvorený</w:t>
            </w:r>
            <w:r w:rsidR="00C73367" w:rsidRPr="00A11C6D">
              <w:rPr>
                <w:noProof/>
                <w:spacing w:val="-6"/>
                <w:lang w:val="sk-SK"/>
              </w:rPr>
              <w:t xml:space="preserve"> a </w:t>
            </w:r>
            <w:r w:rsidRPr="00A11C6D">
              <w:rPr>
                <w:noProof/>
                <w:spacing w:val="-6"/>
                <w:lang w:val="sk-SK"/>
              </w:rPr>
              <w:t>súťažný</w:t>
            </w:r>
            <w:r w:rsidR="00C73367" w:rsidRPr="00A11C6D">
              <w:rPr>
                <w:noProof/>
                <w:spacing w:val="-6"/>
                <w:lang w:val="sk-SK"/>
              </w:rPr>
              <w:t xml:space="preserve"> a </w:t>
            </w:r>
            <w:r w:rsidRPr="00A11C6D">
              <w:rPr>
                <w:noProof/>
                <w:spacing w:val="-6"/>
                <w:lang w:val="sk-SK"/>
              </w:rPr>
              <w:t>musí sa uskutočniť</w:t>
            </w:r>
            <w:r w:rsidR="00C73367" w:rsidRPr="00A11C6D">
              <w:rPr>
                <w:noProof/>
                <w:spacing w:val="-6"/>
                <w:lang w:val="sk-SK"/>
              </w:rPr>
              <w:t xml:space="preserve"> v </w:t>
            </w:r>
            <w:r w:rsidRPr="00A11C6D">
              <w:rPr>
                <w:noProof/>
                <w:spacing w:val="-6"/>
                <w:lang w:val="sk-SK"/>
              </w:rPr>
              <w:t xml:space="preserve">súlade so zákonom </w:t>
            </w:r>
            <w:r w:rsidR="00C73367" w:rsidRPr="00A11C6D">
              <w:rPr>
                <w:noProof/>
                <w:spacing w:val="-6"/>
                <w:lang w:val="sk-SK"/>
              </w:rPr>
              <w:t>č. </w:t>
            </w:r>
            <w:r w:rsidRPr="00A11C6D">
              <w:rPr>
                <w:noProof/>
                <w:spacing w:val="-6"/>
                <w:lang w:val="sk-SK"/>
              </w:rPr>
              <w:t>98/2016</w:t>
            </w:r>
            <w:r w:rsidR="00C73367" w:rsidRPr="00A11C6D">
              <w:rPr>
                <w:noProof/>
                <w:spacing w:val="-6"/>
                <w:lang w:val="sk-SK"/>
              </w:rPr>
              <w:t xml:space="preserve"> a </w:t>
            </w:r>
            <w:r w:rsidRPr="00A11C6D">
              <w:rPr>
                <w:noProof/>
                <w:spacing w:val="-6"/>
                <w:lang w:val="sk-SK"/>
              </w:rPr>
              <w:t xml:space="preserve">jeho následnými zmenami, ktorými sa transponovala príslušná európska smernica 2014/24/EÚ. </w:t>
            </w:r>
          </w:p>
        </w:tc>
      </w:tr>
      <w:tr w:rsidR="009A71A8" w:rsidRPr="00A11C6D" w14:paraId="46117F00"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330FD65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83</w:t>
            </w:r>
          </w:p>
        </w:tc>
        <w:tc>
          <w:tcPr>
            <w:tcW w:w="2148" w:type="dxa"/>
            <w:tcBorders>
              <w:top w:val="single" w:sz="4" w:space="0" w:color="auto"/>
              <w:left w:val="nil"/>
              <w:bottom w:val="single" w:sz="4" w:space="0" w:color="auto"/>
              <w:right w:val="single" w:sz="4" w:space="0" w:color="auto"/>
            </w:tcBorders>
            <w:shd w:val="clear" w:color="auto" w:fill="C6EFCE"/>
            <w:noWrap/>
          </w:tcPr>
          <w:p w14:paraId="019E1C60" w14:textId="1AA99DB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I3. 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bezpečnosť cestnej premávky</w:t>
            </w:r>
          </w:p>
        </w:tc>
        <w:tc>
          <w:tcPr>
            <w:tcW w:w="1076" w:type="dxa"/>
            <w:tcBorders>
              <w:top w:val="single" w:sz="4" w:space="0" w:color="auto"/>
              <w:left w:val="nil"/>
              <w:bottom w:val="single" w:sz="4" w:space="0" w:color="auto"/>
              <w:right w:val="single" w:sz="4" w:space="0" w:color="auto"/>
            </w:tcBorders>
            <w:shd w:val="clear" w:color="auto" w:fill="C6EFCE"/>
            <w:noWrap/>
          </w:tcPr>
          <w:p w14:paraId="29B349C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18" w:type="dxa"/>
            <w:tcBorders>
              <w:top w:val="single" w:sz="4" w:space="0" w:color="auto"/>
              <w:left w:val="nil"/>
              <w:bottom w:val="single" w:sz="4" w:space="0" w:color="auto"/>
              <w:right w:val="single" w:sz="4" w:space="0" w:color="auto"/>
            </w:tcBorders>
            <w:shd w:val="clear" w:color="auto" w:fill="C6EFCE"/>
            <w:noWrap/>
          </w:tcPr>
          <w:p w14:paraId="5E21DB90" w14:textId="0B372CE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Výstavba nových ciest, 50</w:t>
            </w:r>
            <w:r w:rsidR="00C73367" w:rsidRPr="00A11C6D">
              <w:rPr>
                <w:noProof/>
                <w:spacing w:val="-6"/>
                <w:lang w:val="sk-SK"/>
              </w:rPr>
              <w:t> %</w:t>
            </w:r>
            <w:r w:rsidRPr="00A11C6D">
              <w:rPr>
                <w:noProof/>
                <w:spacing w:val="-6"/>
                <w:lang w:val="sk-SK"/>
              </w:rPr>
              <w:t xml:space="preserve"> dokončených prác </w:t>
            </w:r>
          </w:p>
        </w:tc>
        <w:tc>
          <w:tcPr>
            <w:tcW w:w="1653" w:type="dxa"/>
            <w:gridSpan w:val="2"/>
            <w:tcBorders>
              <w:top w:val="single" w:sz="4" w:space="0" w:color="auto"/>
              <w:left w:val="nil"/>
              <w:bottom w:val="single" w:sz="4" w:space="0" w:color="auto"/>
              <w:right w:val="single" w:sz="4" w:space="0" w:color="auto"/>
            </w:tcBorders>
            <w:shd w:val="clear" w:color="auto" w:fill="C6EFCE"/>
            <w:noWrap/>
          </w:tcPr>
          <w:p w14:paraId="53F1163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62EE178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Percentuálny podiel (%)</w:t>
            </w:r>
          </w:p>
        </w:tc>
        <w:tc>
          <w:tcPr>
            <w:tcW w:w="992" w:type="dxa"/>
            <w:tcBorders>
              <w:top w:val="single" w:sz="4" w:space="0" w:color="auto"/>
              <w:left w:val="nil"/>
              <w:bottom w:val="single" w:sz="4" w:space="0" w:color="auto"/>
              <w:right w:val="single" w:sz="4" w:space="0" w:color="auto"/>
            </w:tcBorders>
            <w:shd w:val="clear" w:color="auto" w:fill="C6EFCE"/>
            <w:noWrap/>
          </w:tcPr>
          <w:p w14:paraId="630A07F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9" w:type="dxa"/>
            <w:tcBorders>
              <w:top w:val="single" w:sz="4" w:space="0" w:color="auto"/>
              <w:left w:val="nil"/>
              <w:bottom w:val="single" w:sz="4" w:space="0" w:color="auto"/>
              <w:right w:val="single" w:sz="4" w:space="0" w:color="auto"/>
            </w:tcBorders>
            <w:shd w:val="clear" w:color="auto" w:fill="C6EFCE"/>
            <w:noWrap/>
          </w:tcPr>
          <w:p w14:paraId="12E13C3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942" w:type="dxa"/>
            <w:tcBorders>
              <w:top w:val="single" w:sz="4" w:space="0" w:color="auto"/>
              <w:left w:val="nil"/>
              <w:bottom w:val="single" w:sz="4" w:space="0" w:color="auto"/>
              <w:right w:val="single" w:sz="4" w:space="0" w:color="auto"/>
            </w:tcBorders>
            <w:shd w:val="clear" w:color="auto" w:fill="C6EFCE"/>
            <w:noWrap/>
          </w:tcPr>
          <w:p w14:paraId="65D0ED5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74" w:type="dxa"/>
            <w:tcBorders>
              <w:top w:val="single" w:sz="4" w:space="0" w:color="auto"/>
              <w:left w:val="nil"/>
              <w:bottom w:val="single" w:sz="4" w:space="0" w:color="auto"/>
              <w:right w:val="single" w:sz="4" w:space="0" w:color="auto"/>
            </w:tcBorders>
            <w:shd w:val="clear" w:color="auto" w:fill="C6EFCE"/>
            <w:noWrap/>
          </w:tcPr>
          <w:p w14:paraId="1B2EF6A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756" w:type="dxa"/>
            <w:tcBorders>
              <w:top w:val="single" w:sz="4" w:space="0" w:color="auto"/>
              <w:left w:val="nil"/>
              <w:bottom w:val="single" w:sz="4" w:space="0" w:color="auto"/>
              <w:right w:val="single" w:sz="4" w:space="0" w:color="auto"/>
            </w:tcBorders>
            <w:shd w:val="clear" w:color="auto" w:fill="C6EFCE"/>
            <w:noWrap/>
          </w:tcPr>
          <w:p w14:paraId="73B86344" w14:textId="7455D91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 sa týka dokončenia aspoň 50</w:t>
            </w:r>
            <w:r w:rsidR="00C73367" w:rsidRPr="00A11C6D">
              <w:rPr>
                <w:noProof/>
                <w:spacing w:val="-6"/>
                <w:lang w:val="sk-SK"/>
              </w:rPr>
              <w:t> %</w:t>
            </w:r>
            <w:r w:rsidRPr="00A11C6D">
              <w:rPr>
                <w:noProof/>
                <w:spacing w:val="-6"/>
                <w:lang w:val="sk-SK"/>
              </w:rPr>
              <w:t xml:space="preserve"> prác (osvedčených správou</w:t>
            </w:r>
            <w:r w:rsidR="00C73367" w:rsidRPr="00A11C6D">
              <w:rPr>
                <w:noProof/>
                <w:spacing w:val="-6"/>
                <w:lang w:val="sk-SK"/>
              </w:rPr>
              <w:t xml:space="preserve"> o </w:t>
            </w:r>
            <w:r w:rsidRPr="00A11C6D">
              <w:rPr>
                <w:noProof/>
                <w:spacing w:val="-6"/>
                <w:lang w:val="sk-SK"/>
              </w:rPr>
              <w:t>dozore) cestnej infraštruktúry umiestnenej</w:t>
            </w:r>
            <w:r w:rsidR="00C73367" w:rsidRPr="00A11C6D">
              <w:rPr>
                <w:noProof/>
                <w:spacing w:val="-6"/>
                <w:lang w:val="sk-SK"/>
              </w:rPr>
              <w:t xml:space="preserve"> v </w:t>
            </w:r>
            <w:r w:rsidRPr="00A11C6D">
              <w:rPr>
                <w:noProof/>
                <w:spacing w:val="-6"/>
                <w:lang w:val="sk-SK"/>
              </w:rPr>
              <w:t>sieti TEN-T:</w:t>
            </w:r>
          </w:p>
          <w:p w14:paraId="03C50D4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A7 – Ploiești-Pașcani (319 km);</w:t>
            </w:r>
          </w:p>
          <w:p w14:paraId="399C4EDD" w14:textId="647815B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A8 – Târgu-Mureș-Miercurea Nirajului</w:t>
            </w:r>
            <w:r w:rsidR="00C73367" w:rsidRPr="00A11C6D">
              <w:rPr>
                <w:noProof/>
                <w:spacing w:val="-6"/>
                <w:lang w:val="sk-SK"/>
              </w:rPr>
              <w:t xml:space="preserve"> a </w:t>
            </w:r>
            <w:r w:rsidRPr="00A11C6D">
              <w:rPr>
                <w:noProof/>
                <w:spacing w:val="-6"/>
                <w:lang w:val="sk-SK"/>
              </w:rPr>
              <w:t>Leghin- Tg. Neamț (Moțca) (59 km);</w:t>
            </w:r>
          </w:p>
          <w:p w14:paraId="3C8A52D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A1 – Marginea-Holdea (9 km);</w:t>
            </w:r>
          </w:p>
          <w:p w14:paraId="21990B2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A3 – Nădășelu-Poarta Sălajului (42 km).</w:t>
            </w:r>
          </w:p>
          <w:p w14:paraId="074D931D" w14:textId="061EAD3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Diaľnice sa stavajú podľa technických špecifikácií, ktoré</w:t>
            </w:r>
            <w:r w:rsidR="00C73367" w:rsidRPr="00A11C6D">
              <w:rPr>
                <w:noProof/>
                <w:spacing w:val="-6"/>
                <w:lang w:val="sk-SK"/>
              </w:rPr>
              <w:t xml:space="preserve"> v </w:t>
            </w:r>
            <w:r w:rsidRPr="00A11C6D">
              <w:rPr>
                <w:noProof/>
                <w:spacing w:val="-6"/>
                <w:lang w:val="sk-SK"/>
              </w:rPr>
              <w:t>plnej miere zahŕňajú všetky výsledky posudzovania vplyvov na životné prostredie, stanoviská</w:t>
            </w:r>
            <w:r w:rsidR="00C73367" w:rsidRPr="00A11C6D">
              <w:rPr>
                <w:noProof/>
                <w:spacing w:val="-6"/>
                <w:lang w:val="sk-SK"/>
              </w:rPr>
              <w:t xml:space="preserve"> a </w:t>
            </w:r>
            <w:r w:rsidRPr="00A11C6D">
              <w:rPr>
                <w:noProof/>
                <w:spacing w:val="-6"/>
                <w:lang w:val="sk-SK"/>
              </w:rPr>
              <w:t>podmienky primeraného posudzovania (časť smernice</w:t>
            </w:r>
            <w:r w:rsidR="00C73367" w:rsidRPr="00A11C6D">
              <w:rPr>
                <w:noProof/>
                <w:spacing w:val="-6"/>
                <w:lang w:val="sk-SK"/>
              </w:rPr>
              <w:t xml:space="preserve"> o </w:t>
            </w:r>
            <w:r w:rsidRPr="00A11C6D">
              <w:rPr>
                <w:noProof/>
                <w:spacing w:val="-6"/>
                <w:lang w:val="sk-SK"/>
              </w:rPr>
              <w:t>biotopoch)</w:t>
            </w:r>
            <w:r w:rsidR="00C73367" w:rsidRPr="00A11C6D">
              <w:rPr>
                <w:noProof/>
                <w:spacing w:val="-6"/>
                <w:lang w:val="sk-SK"/>
              </w:rPr>
              <w:t xml:space="preserve"> a </w:t>
            </w:r>
            <w:r w:rsidRPr="00A11C6D">
              <w:rPr>
                <w:noProof/>
                <w:spacing w:val="-6"/>
                <w:lang w:val="sk-SK"/>
              </w:rPr>
              <w:t>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technickým usmernením týkajúcim sa „nespôsobovať významnú škodu“ (2021/C58/01). </w:t>
            </w:r>
          </w:p>
        </w:tc>
      </w:tr>
      <w:tr w:rsidR="009A71A8" w:rsidRPr="00A11C6D" w14:paraId="5B4C0386"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2841F71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84</w:t>
            </w:r>
          </w:p>
        </w:tc>
        <w:tc>
          <w:tcPr>
            <w:tcW w:w="2148" w:type="dxa"/>
            <w:tcBorders>
              <w:top w:val="single" w:sz="4" w:space="0" w:color="auto"/>
              <w:left w:val="nil"/>
              <w:bottom w:val="single" w:sz="4" w:space="0" w:color="auto"/>
              <w:right w:val="single" w:sz="4" w:space="0" w:color="auto"/>
            </w:tcBorders>
            <w:shd w:val="clear" w:color="auto" w:fill="C6EFCE"/>
            <w:noWrap/>
          </w:tcPr>
          <w:p w14:paraId="05B03FBD" w14:textId="1B282D4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I3. 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bezpečnosť cestnej premávky</w:t>
            </w:r>
          </w:p>
        </w:tc>
        <w:tc>
          <w:tcPr>
            <w:tcW w:w="1076" w:type="dxa"/>
            <w:tcBorders>
              <w:top w:val="single" w:sz="4" w:space="0" w:color="auto"/>
              <w:left w:val="nil"/>
              <w:bottom w:val="single" w:sz="4" w:space="0" w:color="auto"/>
              <w:right w:val="single" w:sz="4" w:space="0" w:color="auto"/>
            </w:tcBorders>
            <w:shd w:val="clear" w:color="auto" w:fill="C6EFCE"/>
            <w:noWrap/>
          </w:tcPr>
          <w:p w14:paraId="5589F31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18" w:type="dxa"/>
            <w:tcBorders>
              <w:top w:val="single" w:sz="4" w:space="0" w:color="auto"/>
              <w:left w:val="nil"/>
              <w:bottom w:val="single" w:sz="4" w:space="0" w:color="auto"/>
              <w:right w:val="single" w:sz="4" w:space="0" w:color="auto"/>
            </w:tcBorders>
            <w:shd w:val="clear" w:color="auto" w:fill="C6EFCE"/>
            <w:noWrap/>
          </w:tcPr>
          <w:p w14:paraId="2840043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Dokončenie výstavby nových ciest (s normami TEN-T) </w:t>
            </w:r>
          </w:p>
        </w:tc>
        <w:tc>
          <w:tcPr>
            <w:tcW w:w="1612" w:type="dxa"/>
            <w:tcBorders>
              <w:top w:val="single" w:sz="4" w:space="0" w:color="auto"/>
              <w:left w:val="nil"/>
              <w:bottom w:val="single" w:sz="4" w:space="0" w:color="auto"/>
              <w:right w:val="single" w:sz="4" w:space="0" w:color="auto"/>
            </w:tcBorders>
            <w:shd w:val="clear" w:color="auto" w:fill="C6EFCE"/>
            <w:noWrap/>
          </w:tcPr>
          <w:p w14:paraId="3AED73D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gridSpan w:val="2"/>
            <w:tcBorders>
              <w:top w:val="single" w:sz="4" w:space="0" w:color="auto"/>
              <w:left w:val="nil"/>
              <w:bottom w:val="single" w:sz="4" w:space="0" w:color="auto"/>
              <w:right w:val="single" w:sz="4" w:space="0" w:color="auto"/>
            </w:tcBorders>
            <w:shd w:val="clear" w:color="auto" w:fill="C6EFCE"/>
            <w:noWrap/>
          </w:tcPr>
          <w:p w14:paraId="4280CC40" w14:textId="6625835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Kilometrov (km)</w:t>
            </w:r>
          </w:p>
        </w:tc>
        <w:tc>
          <w:tcPr>
            <w:tcW w:w="992" w:type="dxa"/>
            <w:tcBorders>
              <w:top w:val="single" w:sz="4" w:space="0" w:color="auto"/>
              <w:left w:val="nil"/>
              <w:bottom w:val="single" w:sz="4" w:space="0" w:color="auto"/>
              <w:right w:val="single" w:sz="4" w:space="0" w:color="auto"/>
            </w:tcBorders>
            <w:shd w:val="clear" w:color="auto" w:fill="C6EFCE"/>
            <w:noWrap/>
          </w:tcPr>
          <w:p w14:paraId="62289D5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910</w:t>
            </w:r>
          </w:p>
        </w:tc>
        <w:tc>
          <w:tcPr>
            <w:tcW w:w="729" w:type="dxa"/>
            <w:tcBorders>
              <w:top w:val="single" w:sz="4" w:space="0" w:color="auto"/>
              <w:left w:val="nil"/>
              <w:bottom w:val="single" w:sz="4" w:space="0" w:color="auto"/>
              <w:right w:val="single" w:sz="4" w:space="0" w:color="auto"/>
            </w:tcBorders>
            <w:shd w:val="clear" w:color="auto" w:fill="C6EFCE"/>
            <w:noWrap/>
          </w:tcPr>
          <w:p w14:paraId="4B2940F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1 339</w:t>
            </w:r>
          </w:p>
        </w:tc>
        <w:tc>
          <w:tcPr>
            <w:tcW w:w="942" w:type="dxa"/>
            <w:tcBorders>
              <w:top w:val="single" w:sz="4" w:space="0" w:color="auto"/>
              <w:left w:val="nil"/>
              <w:bottom w:val="single" w:sz="4" w:space="0" w:color="auto"/>
              <w:right w:val="single" w:sz="4" w:space="0" w:color="auto"/>
            </w:tcBorders>
            <w:shd w:val="clear" w:color="auto" w:fill="C6EFCE"/>
            <w:noWrap/>
          </w:tcPr>
          <w:p w14:paraId="08AE113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74" w:type="dxa"/>
            <w:tcBorders>
              <w:top w:val="single" w:sz="4" w:space="0" w:color="auto"/>
              <w:left w:val="nil"/>
              <w:bottom w:val="single" w:sz="4" w:space="0" w:color="auto"/>
              <w:right w:val="single" w:sz="4" w:space="0" w:color="auto"/>
            </w:tcBorders>
            <w:shd w:val="clear" w:color="auto" w:fill="C6EFCE"/>
            <w:noWrap/>
          </w:tcPr>
          <w:p w14:paraId="18D6F10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756" w:type="dxa"/>
            <w:tcBorders>
              <w:top w:val="single" w:sz="4" w:space="0" w:color="auto"/>
              <w:left w:val="nil"/>
              <w:bottom w:val="single" w:sz="4" w:space="0" w:color="auto"/>
              <w:right w:val="single" w:sz="4" w:space="0" w:color="auto"/>
            </w:tcBorders>
            <w:shd w:val="clear" w:color="auto" w:fill="C6EFCE"/>
            <w:noWrap/>
          </w:tcPr>
          <w:p w14:paraId="08EA4E8D" w14:textId="0C25B39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 sa vzťahuje na počet km vybudovanej</w:t>
            </w:r>
            <w:r w:rsidR="00C73367" w:rsidRPr="00A11C6D">
              <w:rPr>
                <w:noProof/>
                <w:spacing w:val="-6"/>
                <w:lang w:val="sk-SK"/>
              </w:rPr>
              <w:t xml:space="preserve"> a </w:t>
            </w:r>
            <w:r w:rsidRPr="00A11C6D">
              <w:rPr>
                <w:noProof/>
                <w:spacing w:val="-6"/>
                <w:lang w:val="sk-SK"/>
              </w:rPr>
              <w:t>uvedenej do prevádzky (celkovo 429 km) nachádzajúcej sa</w:t>
            </w:r>
            <w:r w:rsidR="00C73367" w:rsidRPr="00A11C6D">
              <w:rPr>
                <w:noProof/>
                <w:spacing w:val="-6"/>
                <w:lang w:val="sk-SK"/>
              </w:rPr>
              <w:t xml:space="preserve"> v </w:t>
            </w:r>
            <w:r w:rsidRPr="00A11C6D">
              <w:rPr>
                <w:noProof/>
                <w:spacing w:val="-6"/>
                <w:lang w:val="sk-SK"/>
              </w:rPr>
              <w:t>sieti TEN-T:</w:t>
            </w:r>
          </w:p>
          <w:p w14:paraId="1FD42DFF" w14:textId="77777777" w:rsidR="009A71A8" w:rsidRPr="00A11C6D" w:rsidRDefault="00674A8F">
            <w:pPr>
              <w:pStyle w:val="P68B1DB1-ListParagraph13"/>
              <w:numPr>
                <w:ilvl w:val="0"/>
                <w:numId w:val="42"/>
              </w:numPr>
              <w:spacing w:after="0" w:line="240" w:lineRule="auto"/>
              <w:jc w:val="both"/>
              <w:rPr>
                <w:rFonts w:cs="Times New Roman"/>
                <w:noProof/>
                <w:spacing w:val="-6"/>
                <w:lang w:val="sk-SK"/>
              </w:rPr>
            </w:pPr>
            <w:r w:rsidRPr="00A11C6D">
              <w:rPr>
                <w:noProof/>
                <w:spacing w:val="-6"/>
                <w:lang w:val="sk-SK"/>
              </w:rPr>
              <w:t>A7 – Ploiești-Pașcani (319 km);</w:t>
            </w:r>
          </w:p>
          <w:p w14:paraId="29F56103" w14:textId="0DD77BFF" w:rsidR="009A71A8" w:rsidRPr="00A11C6D" w:rsidRDefault="00674A8F">
            <w:pPr>
              <w:pStyle w:val="P68B1DB1-ListParagraph13"/>
              <w:numPr>
                <w:ilvl w:val="0"/>
                <w:numId w:val="42"/>
              </w:numPr>
              <w:spacing w:after="0" w:line="240" w:lineRule="auto"/>
              <w:jc w:val="both"/>
              <w:rPr>
                <w:rFonts w:cs="Times New Roman"/>
                <w:noProof/>
                <w:spacing w:val="-6"/>
                <w:lang w:val="sk-SK"/>
              </w:rPr>
            </w:pPr>
            <w:r w:rsidRPr="00A11C6D">
              <w:rPr>
                <w:noProof/>
                <w:spacing w:val="-6"/>
                <w:lang w:val="sk-SK"/>
              </w:rPr>
              <w:t>A8 – Târgu-Mureș-Miercurea Nirajului</w:t>
            </w:r>
            <w:r w:rsidR="00C73367" w:rsidRPr="00A11C6D">
              <w:rPr>
                <w:noProof/>
                <w:spacing w:val="-6"/>
                <w:lang w:val="sk-SK"/>
              </w:rPr>
              <w:t xml:space="preserve"> a </w:t>
            </w:r>
            <w:r w:rsidRPr="00A11C6D">
              <w:rPr>
                <w:noProof/>
                <w:spacing w:val="-6"/>
                <w:lang w:val="sk-SK"/>
              </w:rPr>
              <w:t>Leghin – Târgu Neamț (Moțca) (59 km);</w:t>
            </w:r>
          </w:p>
          <w:p w14:paraId="45976D9B" w14:textId="77777777" w:rsidR="009A71A8" w:rsidRPr="00A11C6D" w:rsidRDefault="00674A8F">
            <w:pPr>
              <w:pStyle w:val="P68B1DB1-ListParagraph13"/>
              <w:numPr>
                <w:ilvl w:val="0"/>
                <w:numId w:val="42"/>
              </w:numPr>
              <w:spacing w:after="0" w:line="240" w:lineRule="auto"/>
              <w:jc w:val="both"/>
              <w:rPr>
                <w:rFonts w:cs="Times New Roman"/>
                <w:noProof/>
                <w:spacing w:val="-6"/>
                <w:lang w:val="sk-SK"/>
              </w:rPr>
            </w:pPr>
            <w:r w:rsidRPr="00A11C6D">
              <w:rPr>
                <w:noProof/>
                <w:spacing w:val="-6"/>
                <w:lang w:val="sk-SK"/>
              </w:rPr>
              <w:t>A1 – Marginea-Holdea (9 km);</w:t>
            </w:r>
          </w:p>
          <w:p w14:paraId="5D54B204" w14:textId="77777777" w:rsidR="009A71A8" w:rsidRPr="00A11C6D" w:rsidRDefault="00674A8F">
            <w:pPr>
              <w:pStyle w:val="P68B1DB1-ListParagraph13"/>
              <w:numPr>
                <w:ilvl w:val="0"/>
                <w:numId w:val="42"/>
              </w:numPr>
              <w:spacing w:after="0" w:line="240" w:lineRule="auto"/>
              <w:jc w:val="both"/>
              <w:rPr>
                <w:rFonts w:cs="Times New Roman"/>
                <w:noProof/>
                <w:spacing w:val="-6"/>
                <w:lang w:val="sk-SK"/>
              </w:rPr>
            </w:pPr>
            <w:r w:rsidRPr="00A11C6D">
              <w:rPr>
                <w:noProof/>
                <w:spacing w:val="-6"/>
                <w:lang w:val="sk-SK"/>
              </w:rPr>
              <w:t>A3 – Nădășelu-Poarta Sălajului (42 km).</w:t>
            </w:r>
          </w:p>
          <w:p w14:paraId="153E3413" w14:textId="42E08F8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Podľa údajov Národného štatistického úradu predstavuje základná línia 910 km diaľnice počet dokončených</w:t>
            </w:r>
            <w:r w:rsidR="00C73367" w:rsidRPr="00A11C6D">
              <w:rPr>
                <w:noProof/>
                <w:spacing w:val="-6"/>
                <w:lang w:val="sk-SK"/>
              </w:rPr>
              <w:t xml:space="preserve"> a </w:t>
            </w:r>
            <w:r w:rsidRPr="00A11C6D">
              <w:rPr>
                <w:noProof/>
                <w:spacing w:val="-6"/>
                <w:lang w:val="sk-SK"/>
              </w:rPr>
              <w:t>prevádzkovaných kilometrov na konci roka 2020.</w:t>
            </w:r>
          </w:p>
          <w:p w14:paraId="45F5564C" w14:textId="76F46A89" w:rsidR="00C73367" w:rsidRPr="00A11C6D" w:rsidRDefault="00674A8F">
            <w:pPr>
              <w:pStyle w:val="P68B1DB1-Normal5"/>
              <w:spacing w:after="0" w:line="240" w:lineRule="auto"/>
              <w:jc w:val="both"/>
              <w:rPr>
                <w:noProof/>
                <w:spacing w:val="-6"/>
                <w:lang w:val="sk-SK"/>
              </w:rPr>
            </w:pPr>
            <w:r w:rsidRPr="00A11C6D">
              <w:rPr>
                <w:noProof/>
                <w:spacing w:val="-6"/>
                <w:lang w:val="sk-SK"/>
              </w:rPr>
              <w:t>Počet elektrických nabíjacích staníc</w:t>
            </w:r>
            <w:r w:rsidR="00C73367" w:rsidRPr="00A11C6D">
              <w:rPr>
                <w:noProof/>
                <w:spacing w:val="-6"/>
                <w:lang w:val="sk-SK"/>
              </w:rPr>
              <w:t xml:space="preserve"> v </w:t>
            </w:r>
            <w:r w:rsidRPr="00A11C6D">
              <w:rPr>
                <w:noProof/>
                <w:spacing w:val="-6"/>
                <w:lang w:val="sk-SK"/>
              </w:rPr>
              <w:t>priestoroch postavených na novej cestnej infraštruktúre: 264 (priemer 5 nabíjacích bodov/stanice</w:t>
            </w:r>
            <w:r w:rsidR="00C73367" w:rsidRPr="00A11C6D">
              <w:rPr>
                <w:noProof/>
                <w:spacing w:val="-6"/>
                <w:lang w:val="sk-SK"/>
              </w:rPr>
              <w:t xml:space="preserve"> v </w:t>
            </w:r>
            <w:r w:rsidRPr="00A11C6D">
              <w:rPr>
                <w:noProof/>
                <w:spacing w:val="-6"/>
                <w:lang w:val="sk-SK"/>
              </w:rPr>
              <w:t>52 nabíjacích staniciach)</w:t>
            </w:r>
            <w:r w:rsidR="00C73367" w:rsidRPr="00A11C6D">
              <w:rPr>
                <w:noProof/>
                <w:spacing w:val="-6"/>
                <w:lang w:val="sk-SK"/>
              </w:rPr>
              <w:t>.</w:t>
            </w:r>
          </w:p>
          <w:p w14:paraId="24CCAA86" w14:textId="3354595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Inteligentný dopravný systém (ITS): 429 km diaľnic vybavených novými IDS podľa príslušných nariadení.</w:t>
            </w:r>
          </w:p>
          <w:p w14:paraId="5AB6A3B4" w14:textId="5C0F842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Lesné záclony: 625 ha špecifických stromov, ako sa opisuje</w:t>
            </w:r>
            <w:r w:rsidR="00C73367" w:rsidRPr="00A11C6D">
              <w:rPr>
                <w:noProof/>
                <w:spacing w:val="-6"/>
                <w:lang w:val="sk-SK"/>
              </w:rPr>
              <w:t xml:space="preserve"> v </w:t>
            </w:r>
            <w:r w:rsidRPr="00A11C6D">
              <w:rPr>
                <w:noProof/>
                <w:spacing w:val="-6"/>
                <w:lang w:val="sk-SK"/>
              </w:rPr>
              <w:t>posúdení „nespôsobovať významnú škodu“ pre toto opatrenie.</w:t>
            </w:r>
          </w:p>
          <w:p w14:paraId="2BB3261B" w14:textId="36D2679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Bezpečné</w:t>
            </w:r>
            <w:r w:rsidR="00C73367" w:rsidRPr="00A11C6D">
              <w:rPr>
                <w:noProof/>
                <w:spacing w:val="-6"/>
                <w:lang w:val="sk-SK"/>
              </w:rPr>
              <w:t xml:space="preserve"> a </w:t>
            </w:r>
            <w:r w:rsidRPr="00A11C6D">
              <w:rPr>
                <w:noProof/>
                <w:spacing w:val="-6"/>
                <w:lang w:val="sk-SK"/>
              </w:rPr>
              <w:t>zabezpečené parkoviská na diaľniciach: 18.</w:t>
            </w:r>
          </w:p>
          <w:p w14:paraId="12C99B00" w14:textId="1EC812A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Diaľnice sa budujú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technickými špecifikáciami, ktoré</w:t>
            </w:r>
            <w:r w:rsidR="00C73367" w:rsidRPr="00A11C6D">
              <w:rPr>
                <w:noProof/>
                <w:spacing w:val="-6"/>
                <w:lang w:val="sk-SK"/>
              </w:rPr>
              <w:t xml:space="preserve"> v </w:t>
            </w:r>
            <w:r w:rsidRPr="00A11C6D">
              <w:rPr>
                <w:noProof/>
                <w:spacing w:val="-6"/>
                <w:lang w:val="sk-SK"/>
              </w:rPr>
              <w:t>plnej miere zahŕňajú všetky výsledky EIA, stanoviská</w:t>
            </w:r>
            <w:r w:rsidR="00C73367" w:rsidRPr="00A11C6D">
              <w:rPr>
                <w:noProof/>
                <w:spacing w:val="-6"/>
                <w:lang w:val="sk-SK"/>
              </w:rPr>
              <w:t xml:space="preserve"> a </w:t>
            </w:r>
            <w:r w:rsidRPr="00A11C6D">
              <w:rPr>
                <w:noProof/>
                <w:spacing w:val="-6"/>
                <w:lang w:val="sk-SK"/>
              </w:rPr>
              <w:t>podmienky primeraného posudzovania (časť smernice</w:t>
            </w:r>
            <w:r w:rsidR="00C73367" w:rsidRPr="00A11C6D">
              <w:rPr>
                <w:noProof/>
                <w:spacing w:val="-6"/>
                <w:lang w:val="sk-SK"/>
              </w:rPr>
              <w:t xml:space="preserve"> o </w:t>
            </w:r>
            <w:r w:rsidRPr="00A11C6D">
              <w:rPr>
                <w:noProof/>
                <w:spacing w:val="-6"/>
                <w:lang w:val="sk-SK"/>
              </w:rPr>
              <w:t>biotopoch), aby boli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týkajúcim sa „nespôsobovať významnú škodu“ (2021/C58/01).</w:t>
            </w:r>
          </w:p>
        </w:tc>
      </w:tr>
      <w:tr w:rsidR="009A71A8" w:rsidRPr="00A11C6D" w14:paraId="5CF33C8E"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0E30122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85</w:t>
            </w:r>
          </w:p>
        </w:tc>
        <w:tc>
          <w:tcPr>
            <w:tcW w:w="2148" w:type="dxa"/>
            <w:tcBorders>
              <w:top w:val="single" w:sz="4" w:space="0" w:color="auto"/>
              <w:left w:val="nil"/>
              <w:bottom w:val="single" w:sz="4" w:space="0" w:color="auto"/>
              <w:right w:val="single" w:sz="4" w:space="0" w:color="auto"/>
            </w:tcBorders>
            <w:shd w:val="clear" w:color="auto" w:fill="C6EFCE"/>
            <w:noWrap/>
          </w:tcPr>
          <w:p w14:paraId="65365B21" w14:textId="5471937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I3. 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bezpečnosť cestnej premávky</w:t>
            </w:r>
          </w:p>
        </w:tc>
        <w:tc>
          <w:tcPr>
            <w:tcW w:w="1076" w:type="dxa"/>
            <w:tcBorders>
              <w:top w:val="single" w:sz="4" w:space="0" w:color="auto"/>
              <w:left w:val="nil"/>
              <w:bottom w:val="single" w:sz="4" w:space="0" w:color="auto"/>
              <w:right w:val="single" w:sz="4" w:space="0" w:color="auto"/>
            </w:tcBorders>
            <w:shd w:val="clear" w:color="auto" w:fill="C6EFCE"/>
            <w:noWrap/>
          </w:tcPr>
          <w:p w14:paraId="7152FAD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18" w:type="dxa"/>
            <w:tcBorders>
              <w:top w:val="single" w:sz="4" w:space="0" w:color="auto"/>
              <w:left w:val="nil"/>
              <w:bottom w:val="single" w:sz="4" w:space="0" w:color="auto"/>
              <w:right w:val="single" w:sz="4" w:space="0" w:color="auto"/>
            </w:tcBorders>
            <w:shd w:val="clear" w:color="auto" w:fill="C6EFCE"/>
            <w:noWrap/>
          </w:tcPr>
          <w:p w14:paraId="176D317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Odstránené čierne/horúce miesta bezpečnosti cestnej premávky </w:t>
            </w:r>
          </w:p>
        </w:tc>
        <w:tc>
          <w:tcPr>
            <w:tcW w:w="1612" w:type="dxa"/>
            <w:tcBorders>
              <w:top w:val="single" w:sz="4" w:space="0" w:color="auto"/>
              <w:left w:val="nil"/>
              <w:bottom w:val="single" w:sz="4" w:space="0" w:color="auto"/>
              <w:right w:val="single" w:sz="4" w:space="0" w:color="auto"/>
            </w:tcBorders>
            <w:shd w:val="clear" w:color="auto" w:fill="C6EFCE"/>
            <w:noWrap/>
          </w:tcPr>
          <w:p w14:paraId="530F80B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gridSpan w:val="2"/>
            <w:tcBorders>
              <w:top w:val="single" w:sz="4" w:space="0" w:color="auto"/>
              <w:left w:val="nil"/>
              <w:bottom w:val="single" w:sz="4" w:space="0" w:color="auto"/>
              <w:right w:val="single" w:sz="4" w:space="0" w:color="auto"/>
            </w:tcBorders>
            <w:shd w:val="clear" w:color="auto" w:fill="C6EFCE"/>
            <w:noWrap/>
          </w:tcPr>
          <w:p w14:paraId="14C9C83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992" w:type="dxa"/>
            <w:tcBorders>
              <w:top w:val="single" w:sz="4" w:space="0" w:color="auto"/>
              <w:left w:val="nil"/>
              <w:bottom w:val="single" w:sz="4" w:space="0" w:color="auto"/>
              <w:right w:val="single" w:sz="4" w:space="0" w:color="auto"/>
            </w:tcBorders>
            <w:shd w:val="clear" w:color="auto" w:fill="C6EFCE"/>
            <w:noWrap/>
          </w:tcPr>
          <w:p w14:paraId="1C11E63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9" w:type="dxa"/>
            <w:tcBorders>
              <w:top w:val="single" w:sz="4" w:space="0" w:color="auto"/>
              <w:left w:val="nil"/>
              <w:bottom w:val="single" w:sz="4" w:space="0" w:color="auto"/>
              <w:right w:val="single" w:sz="4" w:space="0" w:color="auto"/>
            </w:tcBorders>
            <w:shd w:val="clear" w:color="auto" w:fill="C6EFCE"/>
            <w:noWrap/>
          </w:tcPr>
          <w:p w14:paraId="75BA248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129</w:t>
            </w:r>
          </w:p>
        </w:tc>
        <w:tc>
          <w:tcPr>
            <w:tcW w:w="942" w:type="dxa"/>
            <w:tcBorders>
              <w:top w:val="single" w:sz="4" w:space="0" w:color="auto"/>
              <w:left w:val="nil"/>
              <w:bottom w:val="single" w:sz="4" w:space="0" w:color="auto"/>
              <w:right w:val="single" w:sz="4" w:space="0" w:color="auto"/>
            </w:tcBorders>
            <w:shd w:val="clear" w:color="auto" w:fill="C6EFCE"/>
            <w:noWrap/>
          </w:tcPr>
          <w:p w14:paraId="0118004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74" w:type="dxa"/>
            <w:tcBorders>
              <w:top w:val="single" w:sz="4" w:space="0" w:color="auto"/>
              <w:left w:val="nil"/>
              <w:bottom w:val="single" w:sz="4" w:space="0" w:color="auto"/>
              <w:right w:val="single" w:sz="4" w:space="0" w:color="auto"/>
            </w:tcBorders>
            <w:shd w:val="clear" w:color="auto" w:fill="C6EFCE"/>
            <w:noWrap/>
          </w:tcPr>
          <w:p w14:paraId="10CF3DF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756" w:type="dxa"/>
            <w:tcBorders>
              <w:top w:val="single" w:sz="4" w:space="0" w:color="auto"/>
              <w:left w:val="nil"/>
              <w:bottom w:val="single" w:sz="4" w:space="0" w:color="auto"/>
              <w:right w:val="single" w:sz="4" w:space="0" w:color="auto"/>
            </w:tcBorders>
            <w:shd w:val="clear" w:color="auto" w:fill="C6EFCE"/>
            <w:noWrap/>
          </w:tcPr>
          <w:p w14:paraId="42A30D43" w14:textId="6E050E12" w:rsidR="00C73367" w:rsidRPr="00A11C6D" w:rsidRDefault="00674A8F">
            <w:pPr>
              <w:pStyle w:val="P68B1DB1-Normal5"/>
              <w:spacing w:after="0" w:line="240" w:lineRule="auto"/>
              <w:jc w:val="both"/>
              <w:rPr>
                <w:noProof/>
                <w:spacing w:val="-6"/>
                <w:lang w:val="sk-SK"/>
              </w:rPr>
            </w:pPr>
            <w:r w:rsidRPr="00A11C6D">
              <w:rPr>
                <w:noProof/>
                <w:spacing w:val="-6"/>
                <w:lang w:val="sk-SK"/>
              </w:rPr>
              <w:t>Existujúcich 267 čiernych/horúcich miest bezpečnosti cestnej premávky sa</w:t>
            </w:r>
            <w:r w:rsidR="00C73367" w:rsidRPr="00A11C6D">
              <w:rPr>
                <w:noProof/>
                <w:spacing w:val="-6"/>
                <w:lang w:val="sk-SK"/>
              </w:rPr>
              <w:t xml:space="preserve"> v </w:t>
            </w:r>
            <w:r w:rsidRPr="00A11C6D">
              <w:rPr>
                <w:noProof/>
                <w:spacing w:val="-6"/>
                <w:lang w:val="sk-SK"/>
              </w:rPr>
              <w:t>roku 2021 zníži</w:t>
            </w:r>
            <w:r w:rsidR="00C73367" w:rsidRPr="00A11C6D">
              <w:rPr>
                <w:noProof/>
                <w:spacing w:val="-6"/>
                <w:lang w:val="sk-SK"/>
              </w:rPr>
              <w:t xml:space="preserve"> o </w:t>
            </w:r>
            <w:r w:rsidRPr="00A11C6D">
              <w:rPr>
                <w:noProof/>
                <w:spacing w:val="-6"/>
                <w:lang w:val="sk-SK"/>
              </w:rPr>
              <w:t>129</w:t>
            </w:r>
            <w:r w:rsidR="00C73367" w:rsidRPr="00A11C6D">
              <w:rPr>
                <w:noProof/>
                <w:spacing w:val="-6"/>
                <w:lang w:val="sk-SK"/>
              </w:rPr>
              <w:t>.</w:t>
            </w:r>
          </w:p>
          <w:p w14:paraId="78913F81" w14:textId="6FFC71B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Opatrenia na odstránenie 129 čiernych/horúcich miest bezpečnosti cestnej premávky zahŕňajú:</w:t>
            </w:r>
          </w:p>
          <w:p w14:paraId="773E2FAC" w14:textId="0BA1923C"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umiestnenie cestných stien</w:t>
            </w:r>
            <w:r w:rsidR="00C73367" w:rsidRPr="00A11C6D">
              <w:rPr>
                <w:noProof/>
                <w:spacing w:val="-6"/>
                <w:lang w:val="sk-SK"/>
              </w:rPr>
              <w:t xml:space="preserve"> s </w:t>
            </w:r>
            <w:r w:rsidRPr="00A11C6D">
              <w:rPr>
                <w:noProof/>
                <w:spacing w:val="-6"/>
                <w:lang w:val="sk-SK"/>
              </w:rPr>
              <w:t>valčekmi, betónom alebo káblom (s použitím udržateľných materiálov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obehovým hospodárstvom)</w:t>
            </w:r>
            <w:r w:rsidR="00C73367" w:rsidRPr="00A11C6D">
              <w:rPr>
                <w:noProof/>
                <w:spacing w:val="-6"/>
                <w:lang w:val="sk-SK"/>
              </w:rPr>
              <w:t xml:space="preserve"> v </w:t>
            </w:r>
            <w:r w:rsidRPr="00A11C6D">
              <w:rPr>
                <w:noProof/>
                <w:spacing w:val="-6"/>
                <w:lang w:val="sk-SK"/>
              </w:rPr>
              <w:t>závislosti od typu cesty</w:t>
            </w:r>
            <w:r w:rsidR="00C73367" w:rsidRPr="00A11C6D">
              <w:rPr>
                <w:noProof/>
                <w:spacing w:val="-6"/>
                <w:lang w:val="sk-SK"/>
              </w:rPr>
              <w:t xml:space="preserve"> s </w:t>
            </w:r>
            <w:r w:rsidRPr="00A11C6D">
              <w:rPr>
                <w:noProof/>
                <w:spacing w:val="-6"/>
                <w:lang w:val="sk-SK"/>
              </w:rPr>
              <w:t>cieľom zlepšiť bezpečnosť cestnej premávky</w:t>
            </w:r>
            <w:r w:rsidR="00C73367" w:rsidRPr="00A11C6D">
              <w:rPr>
                <w:noProof/>
                <w:spacing w:val="-6"/>
                <w:lang w:val="sk-SK"/>
              </w:rPr>
              <w:t xml:space="preserve"> v </w:t>
            </w:r>
            <w:r w:rsidRPr="00A11C6D">
              <w:rPr>
                <w:noProof/>
                <w:spacing w:val="-6"/>
                <w:lang w:val="sk-SK"/>
              </w:rPr>
              <w:t>oblastiach</w:t>
            </w:r>
            <w:r w:rsidR="00C73367" w:rsidRPr="00A11C6D">
              <w:rPr>
                <w:noProof/>
                <w:spacing w:val="-6"/>
                <w:lang w:val="sk-SK"/>
              </w:rPr>
              <w:t xml:space="preserve"> s </w:t>
            </w:r>
            <w:r w:rsidRPr="00A11C6D">
              <w:rPr>
                <w:noProof/>
                <w:spacing w:val="-6"/>
                <w:lang w:val="sk-SK"/>
              </w:rPr>
              <w:t>vysokým rizikom dopravných nehôd;</w:t>
            </w:r>
          </w:p>
          <w:p w14:paraId="27B7C469" w14:textId="63F46BAC"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opatrenia na zmiernenie následkov zrážok</w:t>
            </w:r>
            <w:r w:rsidR="00C73367" w:rsidRPr="00A11C6D">
              <w:rPr>
                <w:noProof/>
                <w:spacing w:val="-6"/>
                <w:lang w:val="sk-SK"/>
              </w:rPr>
              <w:t xml:space="preserve"> s </w:t>
            </w:r>
            <w:r w:rsidRPr="00A11C6D">
              <w:rPr>
                <w:noProof/>
                <w:spacing w:val="-6"/>
                <w:lang w:val="sk-SK"/>
              </w:rPr>
              <w:t>pevnými predmetmi</w:t>
            </w:r>
            <w:r w:rsidR="00C73367" w:rsidRPr="00A11C6D">
              <w:rPr>
                <w:noProof/>
                <w:spacing w:val="-6"/>
                <w:lang w:val="sk-SK"/>
              </w:rPr>
              <w:t xml:space="preserve"> v </w:t>
            </w:r>
            <w:r w:rsidRPr="00A11C6D">
              <w:rPr>
                <w:noProof/>
                <w:spacing w:val="-6"/>
                <w:lang w:val="sk-SK"/>
              </w:rPr>
              <w:t>cestnej oblasti umiestnením nárazových atenuátorov vybavených systémom zisťovania nehôd</w:t>
            </w:r>
            <w:r w:rsidR="00C73367" w:rsidRPr="00A11C6D">
              <w:rPr>
                <w:noProof/>
                <w:spacing w:val="-6"/>
                <w:lang w:val="sk-SK"/>
              </w:rPr>
              <w:t xml:space="preserve"> a </w:t>
            </w:r>
            <w:r w:rsidRPr="00A11C6D">
              <w:rPr>
                <w:noProof/>
                <w:spacing w:val="-6"/>
                <w:lang w:val="sk-SK"/>
              </w:rPr>
              <w:t>monitorovania dopravy;</w:t>
            </w:r>
          </w:p>
          <w:p w14:paraId="4FF6AB6A" w14:textId="7C3D65F8"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nákup systémov na ochranu pracovníkov vykonávajúcich núdzové zásahy do diaľničnej infraštruktúry</w:t>
            </w:r>
            <w:r w:rsidR="00C73367" w:rsidRPr="00A11C6D">
              <w:rPr>
                <w:noProof/>
                <w:spacing w:val="-6"/>
                <w:lang w:val="sk-SK"/>
              </w:rPr>
              <w:t xml:space="preserve"> a </w:t>
            </w:r>
            <w:r w:rsidRPr="00A11C6D">
              <w:rPr>
                <w:noProof/>
                <w:spacing w:val="-6"/>
                <w:lang w:val="sk-SK"/>
              </w:rPr>
              <w:t>vnútroštátnych ciest otvorených pre medzinárodnú dopravu typu „Truck Mounted attenuator“;</w:t>
            </w:r>
          </w:p>
          <w:p w14:paraId="451ACEFC" w14:textId="77777777"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Kampaň za bezpečnosť cestnej premávky zameraná na zraniteľné kategórie účastníkov cestnej premávky;</w:t>
            </w:r>
          </w:p>
          <w:p w14:paraId="30836C58" w14:textId="4D1160F6"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zvýšenie bezpečnosti cestnej premávky</w:t>
            </w:r>
            <w:r w:rsidR="00C73367" w:rsidRPr="00A11C6D">
              <w:rPr>
                <w:noProof/>
                <w:spacing w:val="-6"/>
                <w:lang w:val="sk-SK"/>
              </w:rPr>
              <w:t xml:space="preserve"> v </w:t>
            </w:r>
            <w:r w:rsidRPr="00A11C6D">
              <w:rPr>
                <w:noProof/>
                <w:spacing w:val="-6"/>
                <w:lang w:val="sk-SK"/>
              </w:rPr>
              <w:t>noci signalizáciou nebezpečných cestných úsekov so zdrojmi zeleného svetla;</w:t>
            </w:r>
          </w:p>
          <w:p w14:paraId="3CE03ACB" w14:textId="56BB1C6E"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odklonenie premávky</w:t>
            </w:r>
            <w:r w:rsidR="00C73367" w:rsidRPr="00A11C6D">
              <w:rPr>
                <w:noProof/>
                <w:spacing w:val="-6"/>
                <w:lang w:val="sk-SK"/>
              </w:rPr>
              <w:t xml:space="preserve"> v </w:t>
            </w:r>
            <w:r w:rsidRPr="00A11C6D">
              <w:rPr>
                <w:noProof/>
                <w:spacing w:val="-6"/>
                <w:lang w:val="sk-SK"/>
              </w:rPr>
              <w:t>noci prostredníctvom smerovacích stĺpov, svetelných tlačidiel vrátane značiek určených na ochranu účastníkov cestnej premávky pred voľne žijúcimi zvieratami;</w:t>
            </w:r>
          </w:p>
          <w:p w14:paraId="013C5AE3" w14:textId="2810D2D8"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zvýšenie bezpečnosti cestnej premávky osvetľovaním nebezpečných odvetví</w:t>
            </w:r>
            <w:r w:rsidR="00C73367" w:rsidRPr="00A11C6D">
              <w:rPr>
                <w:noProof/>
                <w:spacing w:val="-6"/>
                <w:lang w:val="sk-SK"/>
              </w:rPr>
              <w:t xml:space="preserve"> a </w:t>
            </w:r>
            <w:r w:rsidRPr="00A11C6D">
              <w:rPr>
                <w:noProof/>
                <w:spacing w:val="-6"/>
                <w:lang w:val="sk-SK"/>
              </w:rPr>
              <w:t>optimalizácia spotreby existujúcich osvetľovacích systémov ich vybavením systémom diaľkového riadenia;</w:t>
            </w:r>
          </w:p>
          <w:p w14:paraId="0377617A" w14:textId="3A7D3744"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nadzemné križovatky na zvýšenie bezpečnosti cestnej premávky</w:t>
            </w:r>
            <w:r w:rsidR="00C73367" w:rsidRPr="00A11C6D">
              <w:rPr>
                <w:noProof/>
                <w:spacing w:val="-6"/>
                <w:lang w:val="sk-SK"/>
              </w:rPr>
              <w:t xml:space="preserve"> a </w:t>
            </w:r>
            <w:r w:rsidRPr="00A11C6D">
              <w:rPr>
                <w:noProof/>
                <w:spacing w:val="-6"/>
                <w:lang w:val="sk-SK"/>
              </w:rPr>
              <w:t>odstránenie dopravných zápch, rozvoj chodníkov pre chodcov;</w:t>
            </w:r>
          </w:p>
          <w:p w14:paraId="15E342D7" w14:textId="77777777" w:rsidR="009A71A8" w:rsidRPr="00A11C6D" w:rsidRDefault="00674A8F">
            <w:pPr>
              <w:pStyle w:val="P68B1DB1-ListParagraph13"/>
              <w:numPr>
                <w:ilvl w:val="0"/>
                <w:numId w:val="32"/>
              </w:numPr>
              <w:spacing w:after="0" w:line="240" w:lineRule="auto"/>
              <w:ind w:left="249" w:hanging="218"/>
              <w:jc w:val="both"/>
              <w:rPr>
                <w:rFonts w:cs="Times New Roman"/>
                <w:noProof/>
                <w:spacing w:val="-6"/>
                <w:lang w:val="sk-SK"/>
              </w:rPr>
            </w:pPr>
            <w:r w:rsidRPr="00A11C6D">
              <w:rPr>
                <w:noProof/>
                <w:spacing w:val="-6"/>
                <w:lang w:val="sk-SK"/>
              </w:rPr>
              <w:t>pilotný projekt: zabezpečenie vysokej úrovne bezpečnosti cestnej premávky na diaľničnom úseku, ktorý umožňuje premávku autonómnych vozidiel.</w:t>
            </w:r>
          </w:p>
          <w:p w14:paraId="4A87F5F3" w14:textId="70FABC2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Identifikáciu čiernych/horúcich miest pre bezpečnosť cestnej premávky vykonáva rumunská polícia, ktorá osvedčuje aj ich odstránenie</w:t>
            </w:r>
            <w:r w:rsidR="00C73367" w:rsidRPr="00A11C6D">
              <w:rPr>
                <w:noProof/>
                <w:spacing w:val="-6"/>
                <w:lang w:val="sk-SK"/>
              </w:rPr>
              <w:t xml:space="preserve"> v </w:t>
            </w:r>
            <w:r w:rsidRPr="00A11C6D">
              <w:rPr>
                <w:noProof/>
                <w:spacing w:val="-6"/>
                <w:lang w:val="sk-SK"/>
              </w:rPr>
              <w:t>dôsledku práce vykonanej C.N.A.I.R.</w:t>
            </w:r>
          </w:p>
        </w:tc>
      </w:tr>
      <w:tr w:rsidR="009A71A8" w:rsidRPr="00A11C6D" w14:paraId="4F5C07A5"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7A66F85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86</w:t>
            </w:r>
          </w:p>
        </w:tc>
        <w:tc>
          <w:tcPr>
            <w:tcW w:w="2148" w:type="dxa"/>
            <w:tcBorders>
              <w:top w:val="single" w:sz="4" w:space="0" w:color="auto"/>
              <w:left w:val="nil"/>
              <w:bottom w:val="single" w:sz="4" w:space="0" w:color="auto"/>
              <w:right w:val="single" w:sz="4" w:space="0" w:color="auto"/>
            </w:tcBorders>
            <w:shd w:val="clear" w:color="auto" w:fill="C6EFCE"/>
            <w:noWrap/>
          </w:tcPr>
          <w:p w14:paraId="5B52ED63" w14:textId="44775C3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I4. 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 xml:space="preserve">Kluž-Napoca </w:t>
            </w:r>
          </w:p>
        </w:tc>
        <w:tc>
          <w:tcPr>
            <w:tcW w:w="1076" w:type="dxa"/>
            <w:tcBorders>
              <w:top w:val="single" w:sz="4" w:space="0" w:color="auto"/>
              <w:left w:val="nil"/>
              <w:bottom w:val="single" w:sz="4" w:space="0" w:color="auto"/>
              <w:right w:val="single" w:sz="4" w:space="0" w:color="auto"/>
            </w:tcBorders>
            <w:shd w:val="clear" w:color="auto" w:fill="C6EFCE"/>
            <w:noWrap/>
          </w:tcPr>
          <w:p w14:paraId="1769D47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18" w:type="dxa"/>
            <w:tcBorders>
              <w:top w:val="single" w:sz="4" w:space="0" w:color="auto"/>
              <w:left w:val="nil"/>
              <w:bottom w:val="single" w:sz="4" w:space="0" w:color="auto"/>
              <w:right w:val="single" w:sz="4" w:space="0" w:color="auto"/>
            </w:tcBorders>
            <w:shd w:val="clear" w:color="auto" w:fill="C6EFCE"/>
            <w:noWrap/>
          </w:tcPr>
          <w:p w14:paraId="5209C455" w14:textId="58CA75B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 na 50</w:t>
            </w:r>
            <w:r w:rsidR="00C73367" w:rsidRPr="00A11C6D">
              <w:rPr>
                <w:noProof/>
                <w:spacing w:val="-6"/>
                <w:lang w:val="sk-SK"/>
              </w:rPr>
              <w:t> %</w:t>
            </w:r>
            <w:r w:rsidRPr="00A11C6D">
              <w:rPr>
                <w:noProof/>
                <w:spacing w:val="-6"/>
                <w:lang w:val="sk-SK"/>
              </w:rPr>
              <w:t xml:space="preserve"> prác na základe otvorených</w:t>
            </w:r>
            <w:r w:rsidR="00C73367" w:rsidRPr="00A11C6D">
              <w:rPr>
                <w:noProof/>
                <w:spacing w:val="-6"/>
                <w:lang w:val="sk-SK"/>
              </w:rPr>
              <w:t xml:space="preserve"> a </w:t>
            </w:r>
            <w:r w:rsidRPr="00A11C6D">
              <w:rPr>
                <w:noProof/>
                <w:spacing w:val="-6"/>
                <w:lang w:val="sk-SK"/>
              </w:rPr>
              <w:t>súťažných ponúk</w:t>
            </w:r>
            <w:r w:rsidR="00C73367" w:rsidRPr="00A11C6D">
              <w:rPr>
                <w:noProof/>
                <w:spacing w:val="-6"/>
                <w:lang w:val="sk-SK"/>
              </w:rPr>
              <w:t xml:space="preserve"> a </w:t>
            </w:r>
            <w:r w:rsidRPr="00A11C6D">
              <w:rPr>
                <w:noProof/>
                <w:spacing w:val="-6"/>
                <w:lang w:val="sk-SK"/>
              </w:rPr>
              <w:t>získaných príslušných povolení.</w:t>
            </w:r>
          </w:p>
        </w:tc>
        <w:tc>
          <w:tcPr>
            <w:tcW w:w="1612" w:type="dxa"/>
            <w:tcBorders>
              <w:top w:val="single" w:sz="4" w:space="0" w:color="auto"/>
              <w:left w:val="nil"/>
              <w:bottom w:val="single" w:sz="4" w:space="0" w:color="auto"/>
              <w:right w:val="single" w:sz="4" w:space="0" w:color="auto"/>
            </w:tcBorders>
            <w:shd w:val="clear" w:color="auto" w:fill="C6EFCE"/>
            <w:noWrap/>
          </w:tcPr>
          <w:p w14:paraId="5BBDD38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418" w:type="dxa"/>
            <w:gridSpan w:val="2"/>
            <w:tcBorders>
              <w:top w:val="single" w:sz="4" w:space="0" w:color="auto"/>
              <w:left w:val="nil"/>
              <w:bottom w:val="single" w:sz="4" w:space="0" w:color="auto"/>
              <w:right w:val="single" w:sz="4" w:space="0" w:color="auto"/>
            </w:tcBorders>
            <w:shd w:val="clear" w:color="auto" w:fill="C6EFCE"/>
            <w:noWrap/>
          </w:tcPr>
          <w:p w14:paraId="1C69F74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283F5E7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9" w:type="dxa"/>
            <w:tcBorders>
              <w:top w:val="single" w:sz="4" w:space="0" w:color="auto"/>
              <w:left w:val="nil"/>
              <w:bottom w:val="single" w:sz="4" w:space="0" w:color="auto"/>
              <w:right w:val="single" w:sz="4" w:space="0" w:color="auto"/>
            </w:tcBorders>
            <w:shd w:val="clear" w:color="auto" w:fill="C6EFCE"/>
            <w:noWrap/>
          </w:tcPr>
          <w:p w14:paraId="2216E91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2" w:type="dxa"/>
            <w:tcBorders>
              <w:top w:val="single" w:sz="4" w:space="0" w:color="auto"/>
              <w:left w:val="nil"/>
              <w:bottom w:val="single" w:sz="4" w:space="0" w:color="auto"/>
              <w:right w:val="single" w:sz="4" w:space="0" w:color="auto"/>
            </w:tcBorders>
            <w:shd w:val="clear" w:color="auto" w:fill="C6EFCE"/>
            <w:noWrap/>
          </w:tcPr>
          <w:p w14:paraId="63FA1C7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74" w:type="dxa"/>
            <w:tcBorders>
              <w:top w:val="single" w:sz="4" w:space="0" w:color="auto"/>
              <w:left w:val="nil"/>
              <w:bottom w:val="single" w:sz="4" w:space="0" w:color="auto"/>
              <w:right w:val="single" w:sz="4" w:space="0" w:color="auto"/>
            </w:tcBorders>
            <w:shd w:val="clear" w:color="auto" w:fill="C6EFCE"/>
            <w:noWrap/>
          </w:tcPr>
          <w:p w14:paraId="0D22985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756" w:type="dxa"/>
            <w:tcBorders>
              <w:top w:val="single" w:sz="4" w:space="0" w:color="auto"/>
              <w:left w:val="nil"/>
              <w:bottom w:val="single" w:sz="4" w:space="0" w:color="auto"/>
              <w:right w:val="single" w:sz="4" w:space="0" w:color="auto"/>
            </w:tcBorders>
            <w:shd w:val="clear" w:color="auto" w:fill="C6EFCE"/>
            <w:noWrap/>
          </w:tcPr>
          <w:p w14:paraId="0339E672" w14:textId="1EDA4D8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Zmluvy medzi ministerstvom dopravy/mesto-Hall</w:t>
            </w:r>
            <w:r w:rsidR="00C73367" w:rsidRPr="00A11C6D">
              <w:rPr>
                <w:noProof/>
                <w:spacing w:val="-6"/>
                <w:lang w:val="sk-SK"/>
              </w:rPr>
              <w:t xml:space="preserve"> v </w:t>
            </w:r>
            <w:r w:rsidRPr="00A11C6D">
              <w:rPr>
                <w:noProof/>
                <w:spacing w:val="-6"/>
                <w:lang w:val="sk-SK"/>
              </w:rPr>
              <w:t>Kluž-Napoke</w:t>
            </w:r>
            <w:r w:rsidR="00C73367" w:rsidRPr="00A11C6D">
              <w:rPr>
                <w:noProof/>
                <w:spacing w:val="-6"/>
                <w:lang w:val="sk-SK"/>
              </w:rPr>
              <w:t xml:space="preserve"> a </w:t>
            </w:r>
            <w:r w:rsidRPr="00A11C6D">
              <w:rPr>
                <w:noProof/>
                <w:spacing w:val="-6"/>
                <w:lang w:val="sk-SK"/>
              </w:rPr>
              <w:t>víťaznými spoločnosťami sa podpisujú na základe otvorenej</w:t>
            </w:r>
            <w:r w:rsidR="00C73367" w:rsidRPr="00A11C6D">
              <w:rPr>
                <w:noProof/>
                <w:spacing w:val="-6"/>
                <w:lang w:val="sk-SK"/>
              </w:rPr>
              <w:t xml:space="preserve"> a </w:t>
            </w:r>
            <w:r w:rsidRPr="00A11C6D">
              <w:rPr>
                <w:noProof/>
                <w:spacing w:val="-6"/>
                <w:lang w:val="sk-SK"/>
              </w:rPr>
              <w:t>verejnej súťaže na obstaranie 50</w:t>
            </w:r>
            <w:r w:rsidR="00C73367" w:rsidRPr="00A11C6D">
              <w:rPr>
                <w:noProof/>
                <w:spacing w:val="-6"/>
                <w:lang w:val="sk-SK"/>
              </w:rPr>
              <w:t> %</w:t>
            </w:r>
            <w:r w:rsidRPr="00A11C6D">
              <w:rPr>
                <w:noProof/>
                <w:spacing w:val="-6"/>
                <w:lang w:val="sk-SK"/>
              </w:rPr>
              <w:t xml:space="preserve"> prác na nových linkách metra</w:t>
            </w:r>
            <w:r w:rsidR="00C73367" w:rsidRPr="00A11C6D">
              <w:rPr>
                <w:noProof/>
                <w:spacing w:val="-6"/>
                <w:lang w:val="sk-SK"/>
              </w:rPr>
              <w:t xml:space="preserve"> v </w:t>
            </w:r>
            <w:r w:rsidRPr="00A11C6D">
              <w:rPr>
                <w:noProof/>
                <w:spacing w:val="-6"/>
                <w:lang w:val="sk-SK"/>
              </w:rPr>
              <w:t>Bukurešti</w:t>
            </w:r>
            <w:r w:rsidR="00C73367" w:rsidRPr="00A11C6D">
              <w:rPr>
                <w:noProof/>
                <w:spacing w:val="-6"/>
                <w:lang w:val="sk-SK"/>
              </w:rPr>
              <w:t xml:space="preserve"> a </w:t>
            </w:r>
            <w:r w:rsidRPr="00A11C6D">
              <w:rPr>
                <w:noProof/>
                <w:spacing w:val="-6"/>
                <w:lang w:val="sk-SK"/>
              </w:rPr>
              <w:t>Kluž-Napoke takto:</w:t>
            </w:r>
          </w:p>
          <w:p w14:paraId="5F4A4B6D" w14:textId="23031748" w:rsidR="009A71A8" w:rsidRPr="00A11C6D" w:rsidRDefault="00674A8F">
            <w:pPr>
              <w:pStyle w:val="P68B1DB1-ListParagraph13"/>
              <w:numPr>
                <w:ilvl w:val="0"/>
                <w:numId w:val="41"/>
              </w:numPr>
              <w:spacing w:after="0" w:line="240" w:lineRule="auto"/>
              <w:ind w:left="250" w:hanging="218"/>
              <w:jc w:val="both"/>
              <w:rPr>
                <w:rFonts w:cs="Times New Roman"/>
                <w:noProof/>
                <w:spacing w:val="-6"/>
                <w:lang w:val="sk-SK"/>
              </w:rPr>
            </w:pPr>
            <w:r w:rsidRPr="00A11C6D">
              <w:rPr>
                <w:noProof/>
                <w:spacing w:val="-6"/>
                <w:lang w:val="sk-SK"/>
              </w:rPr>
              <w:t xml:space="preserve"> M6 Bukurešť: oddiel 1</w:t>
            </w:r>
            <w:r w:rsidR="00C73367" w:rsidRPr="00A11C6D">
              <w:rPr>
                <w:noProof/>
                <w:spacing w:val="-6"/>
                <w:lang w:val="sk-SK"/>
              </w:rPr>
              <w:t>. mája</w:t>
            </w:r>
            <w:r w:rsidRPr="00A11C6D">
              <w:rPr>
                <w:noProof/>
                <w:spacing w:val="-6"/>
                <w:lang w:val="sk-SK"/>
              </w:rPr>
              <w:t xml:space="preserve"> – Tokio (6 staníc), dĺžka 6,6 km;</w:t>
            </w:r>
          </w:p>
          <w:p w14:paraId="403C6E4A" w14:textId="6218BFB7" w:rsidR="009A71A8" w:rsidRPr="00A11C6D" w:rsidRDefault="00674A8F">
            <w:pPr>
              <w:pStyle w:val="P68B1DB1-ListParagraph13"/>
              <w:numPr>
                <w:ilvl w:val="0"/>
                <w:numId w:val="41"/>
              </w:numPr>
              <w:spacing w:after="0" w:line="240" w:lineRule="auto"/>
              <w:ind w:left="250" w:hanging="218"/>
              <w:jc w:val="both"/>
              <w:rPr>
                <w:rFonts w:eastAsia="Times New Roman" w:cs="Times New Roman"/>
                <w:noProof/>
                <w:spacing w:val="-6"/>
                <w:lang w:val="sk-SK"/>
              </w:rPr>
            </w:pPr>
            <w:r w:rsidRPr="00A11C6D">
              <w:rPr>
                <w:noProof/>
                <w:spacing w:val="-6"/>
                <w:lang w:val="sk-SK"/>
              </w:rPr>
              <w:t>M1 Kluž-Napoca: Ěara Moților (Teilor) – Sf. Maria (Câmpului) (7 staníc), dĺžka 8,8 km.</w:t>
            </w:r>
          </w:p>
          <w:p w14:paraId="695FE79E" w14:textId="3168D2A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Práce zahrnuté</w:t>
            </w:r>
            <w:r w:rsidR="00C73367" w:rsidRPr="00A11C6D">
              <w:rPr>
                <w:noProof/>
                <w:spacing w:val="-6"/>
                <w:lang w:val="sk-SK"/>
              </w:rPr>
              <w:t xml:space="preserve"> v </w:t>
            </w:r>
            <w:r w:rsidRPr="00A11C6D">
              <w:rPr>
                <w:noProof/>
                <w:spacing w:val="-6"/>
                <w:lang w:val="sk-SK"/>
              </w:rPr>
              <w:t>tejto investícii sú: práce na konštrukčnom odpore, stanice, medzistanice, tunely, galérie, iné stavby.</w:t>
            </w:r>
          </w:p>
          <w:p w14:paraId="3D95C27D" w14:textId="13047344" w:rsidR="00C73367" w:rsidRPr="00A11C6D" w:rsidRDefault="00674A8F">
            <w:pPr>
              <w:pStyle w:val="P68B1DB1-Normal5"/>
              <w:spacing w:after="0" w:line="240" w:lineRule="auto"/>
              <w:jc w:val="both"/>
              <w:rPr>
                <w:noProof/>
                <w:spacing w:val="-6"/>
                <w:lang w:val="sk-SK"/>
              </w:rPr>
            </w:pPr>
            <w:r w:rsidRPr="00A11C6D">
              <w:rPr>
                <w:noProof/>
                <w:spacing w:val="-6"/>
                <w:lang w:val="sk-SK"/>
              </w:rPr>
              <w:t>Verejná súťaž sa uskutoční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L98/2016</w:t>
            </w:r>
            <w:r w:rsidR="00C73367" w:rsidRPr="00A11C6D">
              <w:rPr>
                <w:noProof/>
                <w:spacing w:val="-6"/>
                <w:lang w:val="sk-SK"/>
              </w:rPr>
              <w:t xml:space="preserve"> a </w:t>
            </w:r>
            <w:r w:rsidRPr="00A11C6D">
              <w:rPr>
                <w:noProof/>
                <w:spacing w:val="-6"/>
                <w:lang w:val="sk-SK"/>
              </w:rPr>
              <w:t>jeho následnými zmenami, ktorými sa transponovala príslušná európska smernica 2014/24/EÚ</w:t>
            </w:r>
            <w:r w:rsidR="00C73367" w:rsidRPr="00A11C6D">
              <w:rPr>
                <w:noProof/>
                <w:spacing w:val="-6"/>
                <w:lang w:val="sk-SK"/>
              </w:rPr>
              <w:t>.</w:t>
            </w:r>
          </w:p>
          <w:p w14:paraId="4BCB3FD1" w14:textId="5DA489B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Technické špecifikácie ponuky musia</w:t>
            </w:r>
            <w:r w:rsidR="00C73367" w:rsidRPr="00A11C6D">
              <w:rPr>
                <w:noProof/>
                <w:spacing w:val="-6"/>
                <w:lang w:val="sk-SK"/>
              </w:rPr>
              <w:t xml:space="preserve"> v </w:t>
            </w:r>
            <w:r w:rsidRPr="00A11C6D">
              <w:rPr>
                <w:noProof/>
                <w:spacing w:val="-6"/>
                <w:lang w:val="sk-SK"/>
              </w:rPr>
              <w:t>prípade potreby</w:t>
            </w:r>
            <w:r w:rsidR="00C73367" w:rsidRPr="00A11C6D">
              <w:rPr>
                <w:noProof/>
                <w:spacing w:val="-6"/>
                <w:lang w:val="sk-SK"/>
              </w:rPr>
              <w:t xml:space="preserve"> v </w:t>
            </w:r>
            <w:r w:rsidRPr="00A11C6D">
              <w:rPr>
                <w:noProof/>
                <w:spacing w:val="-6"/>
                <w:lang w:val="sk-SK"/>
              </w:rPr>
              <w:t>plnej miere zahŕňať všetky výsledky</w:t>
            </w:r>
            <w:r w:rsidR="00C73367" w:rsidRPr="00A11C6D">
              <w:rPr>
                <w:noProof/>
                <w:spacing w:val="-6"/>
                <w:lang w:val="sk-SK"/>
              </w:rPr>
              <w:t xml:space="preserve"> a </w:t>
            </w:r>
            <w:r w:rsidRPr="00A11C6D">
              <w:rPr>
                <w:noProof/>
                <w:spacing w:val="-6"/>
                <w:lang w:val="sk-SK"/>
              </w:rPr>
              <w:t>podmienky</w:t>
            </w:r>
            <w:r w:rsidR="00C73367" w:rsidRPr="00A11C6D">
              <w:rPr>
                <w:noProof/>
                <w:spacing w:val="-6"/>
                <w:lang w:val="sk-SK"/>
              </w:rPr>
              <w:t xml:space="preserve"> z </w:t>
            </w:r>
            <w:r w:rsidRPr="00A11C6D">
              <w:rPr>
                <w:noProof/>
                <w:spacing w:val="-6"/>
                <w:lang w:val="sk-SK"/>
              </w:rPr>
              <w:t>posúdenia vplyvov na životné prostredie.</w:t>
            </w:r>
          </w:p>
        </w:tc>
      </w:tr>
      <w:tr w:rsidR="009A71A8" w:rsidRPr="00A11C6D" w14:paraId="0AA006CA"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189E332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87</w:t>
            </w:r>
          </w:p>
        </w:tc>
        <w:tc>
          <w:tcPr>
            <w:tcW w:w="2148" w:type="dxa"/>
            <w:tcBorders>
              <w:top w:val="single" w:sz="4" w:space="0" w:color="auto"/>
              <w:left w:val="nil"/>
              <w:bottom w:val="single" w:sz="4" w:space="0" w:color="auto"/>
              <w:right w:val="single" w:sz="4" w:space="0" w:color="auto"/>
            </w:tcBorders>
            <w:shd w:val="clear" w:color="auto" w:fill="C6EFCE"/>
            <w:noWrap/>
          </w:tcPr>
          <w:p w14:paraId="081D8D28" w14:textId="5388B5B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I4. 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 xml:space="preserve">Kluž-Napoca </w:t>
            </w:r>
          </w:p>
        </w:tc>
        <w:tc>
          <w:tcPr>
            <w:tcW w:w="1076" w:type="dxa"/>
            <w:tcBorders>
              <w:top w:val="single" w:sz="4" w:space="0" w:color="auto"/>
              <w:left w:val="nil"/>
              <w:bottom w:val="single" w:sz="4" w:space="0" w:color="auto"/>
              <w:right w:val="single" w:sz="4" w:space="0" w:color="auto"/>
            </w:tcBorders>
            <w:shd w:val="clear" w:color="auto" w:fill="C6EFCE"/>
            <w:noWrap/>
          </w:tcPr>
          <w:p w14:paraId="70BCE22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18" w:type="dxa"/>
            <w:tcBorders>
              <w:top w:val="single" w:sz="4" w:space="0" w:color="auto"/>
              <w:left w:val="nil"/>
              <w:bottom w:val="single" w:sz="4" w:space="0" w:color="auto"/>
              <w:right w:val="single" w:sz="4" w:space="0" w:color="auto"/>
            </w:tcBorders>
            <w:shd w:val="clear" w:color="auto" w:fill="C6EFCE"/>
            <w:noWrap/>
          </w:tcPr>
          <w:p w14:paraId="193D4CA9" w14:textId="612F5C2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 na 100</w:t>
            </w:r>
            <w:r w:rsidR="00C73367" w:rsidRPr="00A11C6D">
              <w:rPr>
                <w:noProof/>
                <w:spacing w:val="-6"/>
                <w:lang w:val="sk-SK"/>
              </w:rPr>
              <w:t> %</w:t>
            </w:r>
            <w:r w:rsidRPr="00A11C6D">
              <w:rPr>
                <w:noProof/>
                <w:spacing w:val="-6"/>
                <w:lang w:val="sk-SK"/>
              </w:rPr>
              <w:t xml:space="preserve"> prác na základe otvorených</w:t>
            </w:r>
            <w:r w:rsidR="00C73367" w:rsidRPr="00A11C6D">
              <w:rPr>
                <w:noProof/>
                <w:spacing w:val="-6"/>
                <w:lang w:val="sk-SK"/>
              </w:rPr>
              <w:t xml:space="preserve"> a </w:t>
            </w:r>
            <w:r w:rsidRPr="00A11C6D">
              <w:rPr>
                <w:noProof/>
                <w:spacing w:val="-6"/>
                <w:lang w:val="sk-SK"/>
              </w:rPr>
              <w:t>súťažných ponúk</w:t>
            </w:r>
            <w:r w:rsidR="00C73367" w:rsidRPr="00A11C6D">
              <w:rPr>
                <w:noProof/>
                <w:spacing w:val="-6"/>
                <w:lang w:val="sk-SK"/>
              </w:rPr>
              <w:t xml:space="preserve"> a </w:t>
            </w:r>
            <w:r w:rsidRPr="00A11C6D">
              <w:rPr>
                <w:noProof/>
                <w:spacing w:val="-6"/>
                <w:lang w:val="sk-SK"/>
              </w:rPr>
              <w:t>získaných príslušných povolení.</w:t>
            </w:r>
          </w:p>
        </w:tc>
        <w:tc>
          <w:tcPr>
            <w:tcW w:w="1612" w:type="dxa"/>
            <w:tcBorders>
              <w:top w:val="single" w:sz="4" w:space="0" w:color="auto"/>
              <w:left w:val="nil"/>
              <w:bottom w:val="single" w:sz="4" w:space="0" w:color="auto"/>
              <w:right w:val="single" w:sz="4" w:space="0" w:color="auto"/>
            </w:tcBorders>
            <w:shd w:val="clear" w:color="auto" w:fill="C6EFCE"/>
            <w:noWrap/>
          </w:tcPr>
          <w:p w14:paraId="5FB2BC5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418" w:type="dxa"/>
            <w:gridSpan w:val="2"/>
            <w:tcBorders>
              <w:top w:val="single" w:sz="4" w:space="0" w:color="auto"/>
              <w:left w:val="nil"/>
              <w:bottom w:val="single" w:sz="4" w:space="0" w:color="auto"/>
              <w:right w:val="single" w:sz="4" w:space="0" w:color="auto"/>
            </w:tcBorders>
            <w:shd w:val="clear" w:color="auto" w:fill="C6EFCE"/>
            <w:noWrap/>
          </w:tcPr>
          <w:p w14:paraId="66F06AB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303AB3C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9" w:type="dxa"/>
            <w:tcBorders>
              <w:top w:val="single" w:sz="4" w:space="0" w:color="auto"/>
              <w:left w:val="nil"/>
              <w:bottom w:val="single" w:sz="4" w:space="0" w:color="auto"/>
              <w:right w:val="single" w:sz="4" w:space="0" w:color="auto"/>
            </w:tcBorders>
            <w:shd w:val="clear" w:color="auto" w:fill="C6EFCE"/>
            <w:noWrap/>
          </w:tcPr>
          <w:p w14:paraId="571026E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2" w:type="dxa"/>
            <w:tcBorders>
              <w:top w:val="single" w:sz="4" w:space="0" w:color="auto"/>
              <w:left w:val="nil"/>
              <w:bottom w:val="single" w:sz="4" w:space="0" w:color="auto"/>
              <w:right w:val="single" w:sz="4" w:space="0" w:color="auto"/>
            </w:tcBorders>
            <w:shd w:val="clear" w:color="auto" w:fill="C6EFCE"/>
            <w:noWrap/>
          </w:tcPr>
          <w:p w14:paraId="21B1093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74" w:type="dxa"/>
            <w:tcBorders>
              <w:top w:val="single" w:sz="4" w:space="0" w:color="auto"/>
              <w:left w:val="nil"/>
              <w:bottom w:val="single" w:sz="4" w:space="0" w:color="auto"/>
              <w:right w:val="single" w:sz="4" w:space="0" w:color="auto"/>
            </w:tcBorders>
            <w:shd w:val="clear" w:color="auto" w:fill="C6EFCE"/>
            <w:noWrap/>
          </w:tcPr>
          <w:p w14:paraId="1FBB5DA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756" w:type="dxa"/>
            <w:tcBorders>
              <w:top w:val="single" w:sz="4" w:space="0" w:color="auto"/>
              <w:left w:val="nil"/>
              <w:bottom w:val="single" w:sz="4" w:space="0" w:color="auto"/>
              <w:right w:val="single" w:sz="4" w:space="0" w:color="auto"/>
            </w:tcBorders>
            <w:shd w:val="clear" w:color="auto" w:fill="C6EFCE"/>
            <w:noWrap/>
          </w:tcPr>
          <w:p w14:paraId="72045489" w14:textId="3C12655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Zmluvy medzi ministerstvom dopravy/mesto-hol</w:t>
            </w:r>
            <w:r w:rsidR="00C73367" w:rsidRPr="00A11C6D">
              <w:rPr>
                <w:noProof/>
                <w:spacing w:val="-6"/>
                <w:lang w:val="sk-SK"/>
              </w:rPr>
              <w:t xml:space="preserve"> v </w:t>
            </w:r>
            <w:r w:rsidRPr="00A11C6D">
              <w:rPr>
                <w:noProof/>
                <w:spacing w:val="-6"/>
                <w:lang w:val="sk-SK"/>
              </w:rPr>
              <w:t>Kluže</w:t>
            </w:r>
            <w:r w:rsidR="00C73367" w:rsidRPr="00A11C6D">
              <w:rPr>
                <w:noProof/>
                <w:spacing w:val="-6"/>
                <w:lang w:val="sk-SK"/>
              </w:rPr>
              <w:t xml:space="preserve"> a </w:t>
            </w:r>
            <w:r w:rsidRPr="00A11C6D">
              <w:rPr>
                <w:noProof/>
                <w:spacing w:val="-6"/>
                <w:lang w:val="sk-SK"/>
              </w:rPr>
              <w:t>víťaznými spoločnosťami sa podpíšu na základe otvorenej</w:t>
            </w:r>
            <w:r w:rsidR="00C73367" w:rsidRPr="00A11C6D">
              <w:rPr>
                <w:noProof/>
                <w:spacing w:val="-6"/>
                <w:lang w:val="sk-SK"/>
              </w:rPr>
              <w:t xml:space="preserve"> a </w:t>
            </w:r>
            <w:r w:rsidRPr="00A11C6D">
              <w:rPr>
                <w:noProof/>
                <w:spacing w:val="-6"/>
                <w:lang w:val="sk-SK"/>
              </w:rPr>
              <w:t>verejnej súťaže na obstaranie 100</w:t>
            </w:r>
            <w:r w:rsidR="00C73367" w:rsidRPr="00A11C6D">
              <w:rPr>
                <w:noProof/>
                <w:spacing w:val="-6"/>
                <w:lang w:val="sk-SK"/>
              </w:rPr>
              <w:t> %</w:t>
            </w:r>
            <w:r w:rsidRPr="00A11C6D">
              <w:rPr>
                <w:noProof/>
                <w:spacing w:val="-6"/>
                <w:lang w:val="sk-SK"/>
              </w:rPr>
              <w:t xml:space="preserve"> prác vrátane stavebných odporových prác, staníc, medzipriestorov, tunelov, galérií</w:t>
            </w:r>
            <w:r w:rsidR="00C73367" w:rsidRPr="00A11C6D">
              <w:rPr>
                <w:noProof/>
                <w:spacing w:val="-6"/>
                <w:lang w:val="sk-SK"/>
              </w:rPr>
              <w:t xml:space="preserve"> a </w:t>
            </w:r>
            <w:r w:rsidRPr="00A11C6D">
              <w:rPr>
                <w:noProof/>
                <w:spacing w:val="-6"/>
                <w:lang w:val="sk-SK"/>
              </w:rPr>
              <w:t>iných stavieb pre nové trate metra:</w:t>
            </w:r>
          </w:p>
          <w:p w14:paraId="2B2C048E" w14:textId="618343E7" w:rsidR="009A71A8" w:rsidRPr="00A11C6D" w:rsidRDefault="00674A8F">
            <w:pPr>
              <w:pStyle w:val="P68B1DB1-ListParagraph13"/>
              <w:numPr>
                <w:ilvl w:val="0"/>
                <w:numId w:val="41"/>
              </w:numPr>
              <w:spacing w:after="0" w:line="240" w:lineRule="auto"/>
              <w:ind w:left="250" w:hanging="218"/>
              <w:jc w:val="both"/>
              <w:rPr>
                <w:rFonts w:cs="Times New Roman"/>
                <w:noProof/>
                <w:spacing w:val="-6"/>
                <w:lang w:val="sk-SK"/>
              </w:rPr>
            </w:pPr>
            <w:r w:rsidRPr="00A11C6D">
              <w:rPr>
                <w:noProof/>
                <w:spacing w:val="-6"/>
                <w:lang w:val="sk-SK"/>
              </w:rPr>
              <w:t xml:space="preserve"> M6 Bukurešť: oddiel 1</w:t>
            </w:r>
            <w:r w:rsidR="00C73367" w:rsidRPr="00A11C6D">
              <w:rPr>
                <w:noProof/>
                <w:spacing w:val="-6"/>
                <w:lang w:val="sk-SK"/>
              </w:rPr>
              <w:t>. mája</w:t>
            </w:r>
            <w:r w:rsidRPr="00A11C6D">
              <w:rPr>
                <w:noProof/>
                <w:spacing w:val="-6"/>
                <w:lang w:val="sk-SK"/>
              </w:rPr>
              <w:t xml:space="preserve"> – Tokio (6 staníc), dĺžka 6,6 km;</w:t>
            </w:r>
          </w:p>
          <w:p w14:paraId="52B78DEE" w14:textId="30DA6333" w:rsidR="009A71A8" w:rsidRPr="00A11C6D" w:rsidRDefault="00674A8F">
            <w:pPr>
              <w:pStyle w:val="P68B1DB1-ListParagraph13"/>
              <w:numPr>
                <w:ilvl w:val="0"/>
                <w:numId w:val="41"/>
              </w:numPr>
              <w:spacing w:after="0" w:line="240" w:lineRule="auto"/>
              <w:ind w:left="250" w:hanging="218"/>
              <w:jc w:val="both"/>
              <w:rPr>
                <w:rFonts w:eastAsia="Times New Roman" w:cs="Times New Roman"/>
                <w:noProof/>
                <w:spacing w:val="-6"/>
                <w:lang w:val="sk-SK"/>
              </w:rPr>
            </w:pPr>
            <w:r w:rsidRPr="00A11C6D">
              <w:rPr>
                <w:noProof/>
                <w:spacing w:val="-6"/>
                <w:lang w:val="sk-SK"/>
              </w:rPr>
              <w:t>M1 Kluž-Napoca: Ěara Moților (Teilor) – Sf. Maria (Câmpului) (7 staníc), dĺžka 8,8 km.</w:t>
            </w:r>
          </w:p>
          <w:p w14:paraId="66CCD533" w14:textId="228FF49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Práce zahrnuté</w:t>
            </w:r>
            <w:r w:rsidR="00C73367" w:rsidRPr="00A11C6D">
              <w:rPr>
                <w:noProof/>
                <w:spacing w:val="-6"/>
                <w:lang w:val="sk-SK"/>
              </w:rPr>
              <w:t xml:space="preserve"> v </w:t>
            </w:r>
            <w:r w:rsidRPr="00A11C6D">
              <w:rPr>
                <w:noProof/>
                <w:spacing w:val="-6"/>
                <w:lang w:val="sk-SK"/>
              </w:rPr>
              <w:t>tejto investícii sú: konštrukčná odolnosť; stanice, medzistanice, tunely, galérie, iné stavby.</w:t>
            </w:r>
          </w:p>
          <w:p w14:paraId="4BFEB8A2" w14:textId="278CC604" w:rsidR="00C73367" w:rsidRPr="00A11C6D" w:rsidRDefault="00674A8F">
            <w:pPr>
              <w:pStyle w:val="P68B1DB1-Normal5"/>
              <w:spacing w:after="0" w:line="240" w:lineRule="auto"/>
              <w:jc w:val="both"/>
              <w:rPr>
                <w:noProof/>
                <w:spacing w:val="-6"/>
                <w:lang w:val="sk-SK"/>
              </w:rPr>
            </w:pPr>
            <w:r w:rsidRPr="00A11C6D">
              <w:rPr>
                <w:noProof/>
                <w:spacing w:val="-6"/>
                <w:lang w:val="sk-SK"/>
              </w:rPr>
              <w:t>Verejná súťaž sa uskutoční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L98/2016</w:t>
            </w:r>
            <w:r w:rsidR="00C73367" w:rsidRPr="00A11C6D">
              <w:rPr>
                <w:noProof/>
                <w:spacing w:val="-6"/>
                <w:lang w:val="sk-SK"/>
              </w:rPr>
              <w:t xml:space="preserve"> a </w:t>
            </w:r>
            <w:r w:rsidRPr="00A11C6D">
              <w:rPr>
                <w:noProof/>
                <w:spacing w:val="-6"/>
                <w:lang w:val="sk-SK"/>
              </w:rPr>
              <w:t>jeho následnými zmenami, ktorými sa transponovala príslušná európska smernica 2014/24/EÚ</w:t>
            </w:r>
            <w:r w:rsidR="00C73367" w:rsidRPr="00A11C6D">
              <w:rPr>
                <w:noProof/>
                <w:spacing w:val="-6"/>
                <w:lang w:val="sk-SK"/>
              </w:rPr>
              <w:t>.</w:t>
            </w:r>
          </w:p>
          <w:p w14:paraId="5B87FA73" w14:textId="2218DF0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Technické špecifikácie ponuky musia</w:t>
            </w:r>
            <w:r w:rsidR="00C73367" w:rsidRPr="00A11C6D">
              <w:rPr>
                <w:noProof/>
                <w:spacing w:val="-6"/>
                <w:lang w:val="sk-SK"/>
              </w:rPr>
              <w:t xml:space="preserve"> v </w:t>
            </w:r>
            <w:r w:rsidRPr="00A11C6D">
              <w:rPr>
                <w:noProof/>
                <w:spacing w:val="-6"/>
                <w:lang w:val="sk-SK"/>
              </w:rPr>
              <w:t>prípade potreby</w:t>
            </w:r>
            <w:r w:rsidR="00C73367" w:rsidRPr="00A11C6D">
              <w:rPr>
                <w:noProof/>
                <w:spacing w:val="-6"/>
                <w:lang w:val="sk-SK"/>
              </w:rPr>
              <w:t xml:space="preserve"> v </w:t>
            </w:r>
            <w:r w:rsidRPr="00A11C6D">
              <w:rPr>
                <w:noProof/>
                <w:spacing w:val="-6"/>
                <w:lang w:val="sk-SK"/>
              </w:rPr>
              <w:t>plnej miere zahŕňať všetky výsledky</w:t>
            </w:r>
            <w:r w:rsidR="00C73367" w:rsidRPr="00A11C6D">
              <w:rPr>
                <w:noProof/>
                <w:spacing w:val="-6"/>
                <w:lang w:val="sk-SK"/>
              </w:rPr>
              <w:t xml:space="preserve"> a </w:t>
            </w:r>
            <w:r w:rsidRPr="00A11C6D">
              <w:rPr>
                <w:noProof/>
                <w:spacing w:val="-6"/>
                <w:lang w:val="sk-SK"/>
              </w:rPr>
              <w:t>podmienky</w:t>
            </w:r>
            <w:r w:rsidR="00C73367" w:rsidRPr="00A11C6D">
              <w:rPr>
                <w:noProof/>
                <w:spacing w:val="-6"/>
                <w:lang w:val="sk-SK"/>
              </w:rPr>
              <w:t xml:space="preserve"> z </w:t>
            </w:r>
            <w:r w:rsidRPr="00A11C6D">
              <w:rPr>
                <w:noProof/>
                <w:spacing w:val="-6"/>
                <w:lang w:val="sk-SK"/>
              </w:rPr>
              <w:t>posúdenia vplyvov na životné prostredie.</w:t>
            </w:r>
          </w:p>
        </w:tc>
      </w:tr>
      <w:tr w:rsidR="009A71A8" w:rsidRPr="00A11C6D" w14:paraId="2ED22AA7"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3831344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88</w:t>
            </w:r>
          </w:p>
        </w:tc>
        <w:tc>
          <w:tcPr>
            <w:tcW w:w="2148" w:type="dxa"/>
            <w:tcBorders>
              <w:top w:val="single" w:sz="4" w:space="0" w:color="auto"/>
              <w:left w:val="nil"/>
              <w:bottom w:val="single" w:sz="4" w:space="0" w:color="auto"/>
              <w:right w:val="single" w:sz="4" w:space="0" w:color="auto"/>
            </w:tcBorders>
            <w:shd w:val="clear" w:color="auto" w:fill="C6EFCE"/>
            <w:noWrap/>
          </w:tcPr>
          <w:p w14:paraId="52AF2072" w14:textId="2FCD5C0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I4. 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 xml:space="preserve">Kluž-Napoca </w:t>
            </w:r>
          </w:p>
        </w:tc>
        <w:tc>
          <w:tcPr>
            <w:tcW w:w="1076" w:type="dxa"/>
            <w:tcBorders>
              <w:top w:val="single" w:sz="4" w:space="0" w:color="auto"/>
              <w:left w:val="nil"/>
              <w:bottom w:val="single" w:sz="4" w:space="0" w:color="auto"/>
              <w:right w:val="single" w:sz="4" w:space="0" w:color="auto"/>
            </w:tcBorders>
            <w:shd w:val="clear" w:color="auto" w:fill="C6EFCE"/>
            <w:noWrap/>
          </w:tcPr>
          <w:p w14:paraId="237C860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p w14:paraId="7B2EF230" w14:textId="77777777" w:rsidR="009A71A8" w:rsidRPr="00A11C6D" w:rsidRDefault="009A71A8">
            <w:pPr>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530E235B" w14:textId="765C25B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Výstavba 50</w:t>
            </w:r>
            <w:r w:rsidR="00C73367" w:rsidRPr="00A11C6D">
              <w:rPr>
                <w:noProof/>
                <w:spacing w:val="-6"/>
                <w:lang w:val="sk-SK"/>
              </w:rPr>
              <w:t> %</w:t>
            </w:r>
            <w:r w:rsidRPr="00A11C6D">
              <w:rPr>
                <w:noProof/>
                <w:spacing w:val="-6"/>
                <w:lang w:val="sk-SK"/>
              </w:rPr>
              <w:t xml:space="preserve"> investícií do liniek metra</w:t>
            </w:r>
            <w:r w:rsidR="00C73367" w:rsidRPr="00A11C6D">
              <w:rPr>
                <w:noProof/>
                <w:spacing w:val="-6"/>
                <w:lang w:val="sk-SK"/>
              </w:rPr>
              <w:t xml:space="preserve"> v </w:t>
            </w:r>
            <w:r w:rsidRPr="00A11C6D">
              <w:rPr>
                <w:noProof/>
                <w:spacing w:val="-6"/>
                <w:lang w:val="sk-SK"/>
              </w:rPr>
              <w:t>Bukurešti</w:t>
            </w:r>
            <w:r w:rsidR="00C73367" w:rsidRPr="00A11C6D">
              <w:rPr>
                <w:noProof/>
                <w:spacing w:val="-6"/>
                <w:lang w:val="sk-SK"/>
              </w:rPr>
              <w:t xml:space="preserve"> a </w:t>
            </w:r>
            <w:r w:rsidRPr="00A11C6D">
              <w:rPr>
                <w:noProof/>
                <w:spacing w:val="-6"/>
                <w:lang w:val="sk-SK"/>
              </w:rPr>
              <w:t>Kluži – Napoca</w:t>
            </w:r>
          </w:p>
        </w:tc>
        <w:tc>
          <w:tcPr>
            <w:tcW w:w="1612" w:type="dxa"/>
            <w:tcBorders>
              <w:top w:val="single" w:sz="4" w:space="0" w:color="auto"/>
              <w:left w:val="nil"/>
              <w:bottom w:val="single" w:sz="4" w:space="0" w:color="auto"/>
              <w:right w:val="single" w:sz="4" w:space="0" w:color="auto"/>
            </w:tcBorders>
            <w:shd w:val="clear" w:color="auto" w:fill="C6EFCE"/>
            <w:noWrap/>
          </w:tcPr>
          <w:p w14:paraId="606F471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gridSpan w:val="2"/>
            <w:tcBorders>
              <w:top w:val="single" w:sz="4" w:space="0" w:color="auto"/>
              <w:left w:val="nil"/>
              <w:bottom w:val="single" w:sz="4" w:space="0" w:color="auto"/>
              <w:right w:val="single" w:sz="4" w:space="0" w:color="auto"/>
            </w:tcBorders>
            <w:shd w:val="clear" w:color="auto" w:fill="C6EFCE"/>
            <w:noWrap/>
          </w:tcPr>
          <w:p w14:paraId="2806AF1F"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2378FE7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73C722F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9" w:type="dxa"/>
            <w:tcBorders>
              <w:top w:val="single" w:sz="4" w:space="0" w:color="auto"/>
              <w:left w:val="nil"/>
              <w:bottom w:val="single" w:sz="4" w:space="0" w:color="auto"/>
              <w:right w:val="single" w:sz="4" w:space="0" w:color="auto"/>
            </w:tcBorders>
            <w:shd w:val="clear" w:color="auto" w:fill="C6EFCE"/>
            <w:noWrap/>
          </w:tcPr>
          <w:p w14:paraId="399695E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942" w:type="dxa"/>
            <w:tcBorders>
              <w:top w:val="single" w:sz="4" w:space="0" w:color="auto"/>
              <w:left w:val="nil"/>
              <w:bottom w:val="single" w:sz="4" w:space="0" w:color="auto"/>
              <w:right w:val="single" w:sz="4" w:space="0" w:color="auto"/>
            </w:tcBorders>
            <w:shd w:val="clear" w:color="auto" w:fill="C6EFCE"/>
            <w:noWrap/>
          </w:tcPr>
          <w:p w14:paraId="6102D10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674" w:type="dxa"/>
            <w:tcBorders>
              <w:top w:val="single" w:sz="4" w:space="0" w:color="auto"/>
              <w:left w:val="nil"/>
              <w:bottom w:val="single" w:sz="4" w:space="0" w:color="auto"/>
              <w:right w:val="single" w:sz="4" w:space="0" w:color="auto"/>
            </w:tcBorders>
            <w:shd w:val="clear" w:color="auto" w:fill="C6EFCE"/>
            <w:noWrap/>
          </w:tcPr>
          <w:p w14:paraId="441B011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756" w:type="dxa"/>
            <w:tcBorders>
              <w:top w:val="single" w:sz="4" w:space="0" w:color="auto"/>
              <w:left w:val="nil"/>
              <w:bottom w:val="single" w:sz="4" w:space="0" w:color="auto"/>
              <w:right w:val="single" w:sz="4" w:space="0" w:color="auto"/>
            </w:tcBorders>
            <w:shd w:val="clear" w:color="auto" w:fill="C6EFCE"/>
            <w:noWrap/>
          </w:tcPr>
          <w:p w14:paraId="5B06BF7A" w14:textId="20E3475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Dokončenie najmenej 50</w:t>
            </w:r>
            <w:r w:rsidR="00C73367" w:rsidRPr="00A11C6D">
              <w:rPr>
                <w:noProof/>
                <w:spacing w:val="-6"/>
                <w:lang w:val="sk-SK"/>
              </w:rPr>
              <w:t> %</w:t>
            </w:r>
            <w:r w:rsidRPr="00A11C6D">
              <w:rPr>
                <w:noProof/>
                <w:spacing w:val="-6"/>
                <w:lang w:val="sk-SK"/>
              </w:rPr>
              <w:t xml:space="preserve"> prác (osvedčených správou</w:t>
            </w:r>
            <w:r w:rsidR="00C73367" w:rsidRPr="00A11C6D">
              <w:rPr>
                <w:noProof/>
                <w:spacing w:val="-6"/>
                <w:lang w:val="sk-SK"/>
              </w:rPr>
              <w:t xml:space="preserve"> o </w:t>
            </w:r>
            <w:r w:rsidRPr="00A11C6D">
              <w:rPr>
                <w:noProof/>
                <w:spacing w:val="-6"/>
                <w:lang w:val="sk-SK"/>
              </w:rPr>
              <w:t>dozore) na nových tratiach metra</w:t>
            </w:r>
            <w:r w:rsidR="00C73367" w:rsidRPr="00A11C6D">
              <w:rPr>
                <w:noProof/>
                <w:spacing w:val="-6"/>
                <w:lang w:val="sk-SK"/>
              </w:rPr>
              <w:t xml:space="preserve"> v </w:t>
            </w:r>
            <w:r w:rsidRPr="00A11C6D">
              <w:rPr>
                <w:noProof/>
                <w:spacing w:val="-6"/>
                <w:lang w:val="sk-SK"/>
              </w:rPr>
              <w:t>Bukurešti</w:t>
            </w:r>
            <w:r w:rsidR="00C73367" w:rsidRPr="00A11C6D">
              <w:rPr>
                <w:noProof/>
                <w:spacing w:val="-6"/>
                <w:lang w:val="sk-SK"/>
              </w:rPr>
              <w:t xml:space="preserve"> a </w:t>
            </w:r>
            <w:r w:rsidRPr="00A11C6D">
              <w:rPr>
                <w:noProof/>
                <w:spacing w:val="-6"/>
                <w:lang w:val="sk-SK"/>
              </w:rPr>
              <w:t>Kluž-Napoke vrátane prác na konštrukčnom odpore, staníc, interstácií, tunelov, galérií</w:t>
            </w:r>
            <w:r w:rsidR="00C73367" w:rsidRPr="00A11C6D">
              <w:rPr>
                <w:noProof/>
                <w:spacing w:val="-6"/>
                <w:lang w:val="sk-SK"/>
              </w:rPr>
              <w:t xml:space="preserve"> a </w:t>
            </w:r>
            <w:r w:rsidRPr="00A11C6D">
              <w:rPr>
                <w:noProof/>
                <w:spacing w:val="-6"/>
                <w:lang w:val="sk-SK"/>
              </w:rPr>
              <w:t>iných stavieb takto:</w:t>
            </w:r>
          </w:p>
          <w:p w14:paraId="2CEC9485" w14:textId="01EE1CB9" w:rsidR="009A71A8" w:rsidRPr="00A11C6D" w:rsidRDefault="00674A8F">
            <w:pPr>
              <w:pStyle w:val="P68B1DB1-ListParagraph13"/>
              <w:numPr>
                <w:ilvl w:val="0"/>
                <w:numId w:val="41"/>
              </w:numPr>
              <w:spacing w:after="0" w:line="240" w:lineRule="auto"/>
              <w:ind w:left="250" w:hanging="218"/>
              <w:jc w:val="both"/>
              <w:rPr>
                <w:rFonts w:cs="Times New Roman"/>
                <w:noProof/>
                <w:spacing w:val="-6"/>
                <w:lang w:val="sk-SK"/>
              </w:rPr>
            </w:pPr>
            <w:r w:rsidRPr="00A11C6D">
              <w:rPr>
                <w:noProof/>
                <w:spacing w:val="-6"/>
                <w:lang w:val="sk-SK"/>
              </w:rPr>
              <w:t xml:space="preserve"> M6 Bukurešť: oddiel 1</w:t>
            </w:r>
            <w:r w:rsidR="00C73367" w:rsidRPr="00A11C6D">
              <w:rPr>
                <w:noProof/>
                <w:spacing w:val="-6"/>
                <w:lang w:val="sk-SK"/>
              </w:rPr>
              <w:t>. mája</w:t>
            </w:r>
            <w:r w:rsidRPr="00A11C6D">
              <w:rPr>
                <w:noProof/>
                <w:spacing w:val="-6"/>
                <w:lang w:val="sk-SK"/>
              </w:rPr>
              <w:t xml:space="preserve"> – Tokio;</w:t>
            </w:r>
          </w:p>
          <w:p w14:paraId="0B0A8D0F" w14:textId="54B48B86" w:rsidR="009A71A8" w:rsidRPr="00A11C6D" w:rsidRDefault="00674A8F">
            <w:pPr>
              <w:pStyle w:val="P68B1DB1-ListParagraph13"/>
              <w:numPr>
                <w:ilvl w:val="0"/>
                <w:numId w:val="41"/>
              </w:numPr>
              <w:spacing w:after="0" w:line="240" w:lineRule="auto"/>
              <w:ind w:left="250" w:hanging="218"/>
              <w:jc w:val="both"/>
              <w:rPr>
                <w:rFonts w:cs="Times New Roman"/>
                <w:noProof/>
                <w:spacing w:val="-6"/>
                <w:lang w:val="sk-SK"/>
              </w:rPr>
            </w:pPr>
            <w:r w:rsidRPr="00A11C6D">
              <w:rPr>
                <w:noProof/>
                <w:spacing w:val="-6"/>
                <w:lang w:val="sk-SK"/>
              </w:rPr>
              <w:t>M1 Kluž-Napoca: Ěara Moților (Teilor) – Sf. Maria (Câmpului).</w:t>
            </w:r>
          </w:p>
        </w:tc>
      </w:tr>
      <w:tr w:rsidR="009A71A8" w:rsidRPr="00A11C6D" w14:paraId="2851803D" w14:textId="77777777">
        <w:trPr>
          <w:trHeight w:val="309"/>
          <w:jc w:val="center"/>
        </w:trPr>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4FBB16F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89</w:t>
            </w:r>
          </w:p>
        </w:tc>
        <w:tc>
          <w:tcPr>
            <w:tcW w:w="2148" w:type="dxa"/>
            <w:tcBorders>
              <w:top w:val="single" w:sz="4" w:space="0" w:color="auto"/>
              <w:left w:val="nil"/>
              <w:bottom w:val="single" w:sz="4" w:space="0" w:color="auto"/>
              <w:right w:val="single" w:sz="4" w:space="0" w:color="auto"/>
            </w:tcBorders>
            <w:shd w:val="clear" w:color="auto" w:fill="C6EFCE"/>
            <w:noWrap/>
          </w:tcPr>
          <w:p w14:paraId="576CFAD0" w14:textId="4C43D88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I4. 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 xml:space="preserve">Kluž-Napoca </w:t>
            </w:r>
          </w:p>
        </w:tc>
        <w:tc>
          <w:tcPr>
            <w:tcW w:w="1076" w:type="dxa"/>
            <w:tcBorders>
              <w:top w:val="single" w:sz="4" w:space="0" w:color="auto"/>
              <w:left w:val="nil"/>
              <w:bottom w:val="single" w:sz="4" w:space="0" w:color="auto"/>
              <w:right w:val="single" w:sz="4" w:space="0" w:color="auto"/>
            </w:tcBorders>
            <w:shd w:val="clear" w:color="auto" w:fill="C6EFCE"/>
            <w:noWrap/>
          </w:tcPr>
          <w:p w14:paraId="0ADEEBC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18" w:type="dxa"/>
            <w:tcBorders>
              <w:top w:val="single" w:sz="4" w:space="0" w:color="auto"/>
              <w:left w:val="nil"/>
              <w:bottom w:val="single" w:sz="4" w:space="0" w:color="auto"/>
              <w:right w:val="single" w:sz="4" w:space="0" w:color="auto"/>
            </w:tcBorders>
            <w:shd w:val="clear" w:color="auto" w:fill="C6EFCE"/>
            <w:noWrap/>
          </w:tcPr>
          <w:p w14:paraId="250838EA" w14:textId="658A0FE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Dokončených kilometrov nových tratí metra</w:t>
            </w:r>
            <w:r w:rsidR="00C73367" w:rsidRPr="00A11C6D">
              <w:rPr>
                <w:noProof/>
                <w:spacing w:val="-6"/>
                <w:lang w:val="sk-SK"/>
              </w:rPr>
              <w:t xml:space="preserve"> v </w:t>
            </w:r>
            <w:r w:rsidRPr="00A11C6D">
              <w:rPr>
                <w:noProof/>
                <w:spacing w:val="-6"/>
                <w:lang w:val="sk-SK"/>
              </w:rPr>
              <w:t>Bukurešti</w:t>
            </w:r>
            <w:r w:rsidR="00C73367" w:rsidRPr="00A11C6D">
              <w:rPr>
                <w:noProof/>
                <w:spacing w:val="-6"/>
                <w:lang w:val="sk-SK"/>
              </w:rPr>
              <w:t xml:space="preserve"> a </w:t>
            </w:r>
            <w:r w:rsidRPr="00A11C6D">
              <w:rPr>
                <w:noProof/>
                <w:spacing w:val="-6"/>
                <w:lang w:val="sk-SK"/>
              </w:rPr>
              <w:t>Kluž-Napoke</w:t>
            </w:r>
          </w:p>
        </w:tc>
        <w:tc>
          <w:tcPr>
            <w:tcW w:w="1612" w:type="dxa"/>
            <w:tcBorders>
              <w:top w:val="single" w:sz="4" w:space="0" w:color="auto"/>
              <w:left w:val="nil"/>
              <w:bottom w:val="single" w:sz="4" w:space="0" w:color="auto"/>
              <w:right w:val="single" w:sz="4" w:space="0" w:color="auto"/>
            </w:tcBorders>
            <w:shd w:val="clear" w:color="auto" w:fill="C6EFCE"/>
            <w:noWrap/>
          </w:tcPr>
          <w:p w14:paraId="477C3A0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gridSpan w:val="2"/>
            <w:tcBorders>
              <w:top w:val="single" w:sz="4" w:space="0" w:color="auto"/>
              <w:left w:val="nil"/>
              <w:bottom w:val="single" w:sz="4" w:space="0" w:color="auto"/>
              <w:right w:val="single" w:sz="4" w:space="0" w:color="auto"/>
            </w:tcBorders>
            <w:shd w:val="clear" w:color="auto" w:fill="C6EFCE"/>
            <w:noWrap/>
          </w:tcPr>
          <w:p w14:paraId="03CA1FC5" w14:textId="66137E4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Kilometrov (km)</w:t>
            </w:r>
          </w:p>
        </w:tc>
        <w:tc>
          <w:tcPr>
            <w:tcW w:w="992" w:type="dxa"/>
            <w:tcBorders>
              <w:top w:val="single" w:sz="4" w:space="0" w:color="auto"/>
              <w:left w:val="nil"/>
              <w:bottom w:val="single" w:sz="4" w:space="0" w:color="auto"/>
              <w:right w:val="single" w:sz="4" w:space="0" w:color="auto"/>
            </w:tcBorders>
            <w:shd w:val="clear" w:color="auto" w:fill="C6EFCE"/>
            <w:noWrap/>
          </w:tcPr>
          <w:p w14:paraId="7C316F2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9" w:type="dxa"/>
            <w:tcBorders>
              <w:top w:val="single" w:sz="4" w:space="0" w:color="auto"/>
              <w:left w:val="nil"/>
              <w:bottom w:val="single" w:sz="4" w:space="0" w:color="auto"/>
              <w:right w:val="single" w:sz="4" w:space="0" w:color="auto"/>
            </w:tcBorders>
            <w:shd w:val="clear" w:color="auto" w:fill="C6EFCE"/>
            <w:noWrap/>
          </w:tcPr>
          <w:p w14:paraId="0F8219EA" w14:textId="631EC6E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15,4</w:t>
            </w:r>
          </w:p>
        </w:tc>
        <w:tc>
          <w:tcPr>
            <w:tcW w:w="942" w:type="dxa"/>
            <w:tcBorders>
              <w:top w:val="single" w:sz="4" w:space="0" w:color="auto"/>
              <w:left w:val="nil"/>
              <w:bottom w:val="single" w:sz="4" w:space="0" w:color="auto"/>
              <w:right w:val="single" w:sz="4" w:space="0" w:color="auto"/>
            </w:tcBorders>
            <w:shd w:val="clear" w:color="auto" w:fill="C6EFCE"/>
            <w:noWrap/>
          </w:tcPr>
          <w:p w14:paraId="0D28EB7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674" w:type="dxa"/>
            <w:tcBorders>
              <w:top w:val="single" w:sz="4" w:space="0" w:color="auto"/>
              <w:left w:val="nil"/>
              <w:bottom w:val="single" w:sz="4" w:space="0" w:color="auto"/>
              <w:right w:val="single" w:sz="4" w:space="0" w:color="auto"/>
            </w:tcBorders>
            <w:shd w:val="clear" w:color="auto" w:fill="C6EFCE"/>
            <w:noWrap/>
          </w:tcPr>
          <w:p w14:paraId="75DE1CA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756" w:type="dxa"/>
            <w:tcBorders>
              <w:top w:val="single" w:sz="4" w:space="0" w:color="auto"/>
              <w:left w:val="nil"/>
              <w:bottom w:val="single" w:sz="4" w:space="0" w:color="auto"/>
              <w:right w:val="single" w:sz="4" w:space="0" w:color="auto"/>
            </w:tcBorders>
            <w:shd w:val="clear" w:color="auto" w:fill="C6EFCE"/>
            <w:noWrap/>
          </w:tcPr>
          <w:p w14:paraId="64FF20FE" w14:textId="794CD1F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Dokončenie prác na hlavnej konštrukcii (stanice stavebného odporu, medzistanice, tunely, galérie, iné stavby) nových tratí metra</w:t>
            </w:r>
            <w:r w:rsidR="00C73367" w:rsidRPr="00A11C6D">
              <w:rPr>
                <w:noProof/>
                <w:spacing w:val="-6"/>
                <w:lang w:val="sk-SK"/>
              </w:rPr>
              <w:t xml:space="preserve"> v </w:t>
            </w:r>
            <w:r w:rsidRPr="00A11C6D">
              <w:rPr>
                <w:noProof/>
                <w:spacing w:val="-6"/>
                <w:lang w:val="sk-SK"/>
              </w:rPr>
              <w:t>Bukurešti</w:t>
            </w:r>
            <w:r w:rsidR="00C73367" w:rsidRPr="00A11C6D">
              <w:rPr>
                <w:noProof/>
                <w:spacing w:val="-6"/>
                <w:lang w:val="sk-SK"/>
              </w:rPr>
              <w:t xml:space="preserve"> a </w:t>
            </w:r>
            <w:r w:rsidRPr="00A11C6D">
              <w:rPr>
                <w:noProof/>
                <w:spacing w:val="-6"/>
                <w:lang w:val="sk-SK"/>
              </w:rPr>
              <w:t>Kluž-Napoke na celkovú dĺžku 15,4 km:</w:t>
            </w:r>
          </w:p>
          <w:p w14:paraId="2AA18BC3" w14:textId="2B47A5B5" w:rsidR="009A71A8" w:rsidRPr="00A11C6D" w:rsidRDefault="00674A8F">
            <w:pPr>
              <w:pStyle w:val="P68B1DB1-ListParagraph19"/>
              <w:numPr>
                <w:ilvl w:val="0"/>
                <w:numId w:val="41"/>
              </w:numPr>
              <w:spacing w:after="0" w:line="240" w:lineRule="auto"/>
              <w:ind w:left="250" w:hanging="218"/>
              <w:jc w:val="both"/>
              <w:rPr>
                <w:noProof/>
                <w:spacing w:val="-6"/>
                <w:lang w:val="sk-SK"/>
              </w:rPr>
            </w:pPr>
            <w:r w:rsidRPr="00A11C6D">
              <w:rPr>
                <w:noProof/>
                <w:spacing w:val="-6"/>
                <w:lang w:val="sk-SK"/>
              </w:rPr>
              <w:t xml:space="preserve"> M6 Bukurešť: oddiel 1</w:t>
            </w:r>
            <w:r w:rsidR="00C73367" w:rsidRPr="00A11C6D">
              <w:rPr>
                <w:noProof/>
                <w:spacing w:val="-6"/>
                <w:lang w:val="sk-SK"/>
              </w:rPr>
              <w:t>. mája</w:t>
            </w:r>
            <w:r w:rsidRPr="00A11C6D">
              <w:rPr>
                <w:noProof/>
                <w:spacing w:val="-6"/>
                <w:lang w:val="sk-SK"/>
              </w:rPr>
              <w:t xml:space="preserve"> – Tokio (6 staníc), dĺžka 6,6 km;</w:t>
            </w:r>
          </w:p>
          <w:p w14:paraId="127B895D" w14:textId="5C60A6C0" w:rsidR="009A71A8" w:rsidRPr="00A11C6D" w:rsidRDefault="00674A8F">
            <w:pPr>
              <w:pStyle w:val="P68B1DB1-ListParagraph13"/>
              <w:numPr>
                <w:ilvl w:val="0"/>
                <w:numId w:val="41"/>
              </w:numPr>
              <w:spacing w:after="0" w:line="240" w:lineRule="auto"/>
              <w:ind w:left="250" w:hanging="218"/>
              <w:jc w:val="both"/>
              <w:rPr>
                <w:rFonts w:eastAsia="Times New Roman" w:cs="Times New Roman"/>
                <w:noProof/>
                <w:spacing w:val="-6"/>
                <w:lang w:val="sk-SK"/>
              </w:rPr>
            </w:pPr>
            <w:r w:rsidRPr="00A11C6D">
              <w:rPr>
                <w:noProof/>
                <w:spacing w:val="-6"/>
                <w:lang w:val="sk-SK"/>
              </w:rPr>
              <w:t>M1: Kluž-Napoca – oddiel 1: Ěara Moților (Teilor) – Sf. Maria (Câmpului) (7 staníc), dĺžka 8,8 km.</w:t>
            </w:r>
          </w:p>
        </w:tc>
      </w:tr>
    </w:tbl>
    <w:p w14:paraId="59B17AA0" w14:textId="77777777" w:rsidR="009A71A8" w:rsidRPr="00A11C6D" w:rsidRDefault="009A71A8">
      <w:pPr>
        <w:spacing w:before="120" w:after="120" w:line="240" w:lineRule="auto"/>
        <w:jc w:val="both"/>
        <w:rPr>
          <w:rFonts w:ascii="Times New Roman" w:eastAsiaTheme="majorEastAsia" w:hAnsi="Times New Roman" w:cs="Times New Roman"/>
          <w:b/>
          <w:smallCaps/>
          <w:noProof/>
          <w:spacing w:val="-6"/>
          <w:sz w:val="24"/>
          <w:lang w:val="sk-SK"/>
        </w:rPr>
        <w:sectPr w:rsidR="009A71A8" w:rsidRPr="00A11C6D">
          <w:headerReference w:type="even" r:id="rId96"/>
          <w:headerReference w:type="default" r:id="rId97"/>
          <w:footerReference w:type="even" r:id="rId98"/>
          <w:footerReference w:type="default" r:id="rId99"/>
          <w:headerReference w:type="first" r:id="rId100"/>
          <w:footerReference w:type="first" r:id="rId101"/>
          <w:pgSz w:w="16839" w:h="11907" w:orient="landscape"/>
          <w:pgMar w:top="1417" w:right="1134" w:bottom="1417" w:left="1134" w:header="709" w:footer="709" w:gutter="0"/>
          <w:cols w:space="720"/>
          <w:docGrid w:linePitch="360"/>
        </w:sectPr>
      </w:pPr>
    </w:p>
    <w:p w14:paraId="07FB49C1" w14:textId="77777777"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5: Vlna renovácií</w:t>
      </w:r>
    </w:p>
    <w:p w14:paraId="4E493393" w14:textId="132FFE0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Rumunsko vo svojej národnej dlhodobej stratégii obnovy odhaduje potrebu investovať 12,8 miliardy EUR do obnovy budov</w:t>
      </w:r>
      <w:r w:rsidR="00C73367" w:rsidRPr="00A11C6D">
        <w:rPr>
          <w:noProof/>
          <w:spacing w:val="-6"/>
          <w:lang w:val="sk-SK"/>
        </w:rPr>
        <w:t xml:space="preserve"> s </w:t>
      </w:r>
      <w:r w:rsidRPr="00A11C6D">
        <w:rPr>
          <w:noProof/>
          <w:spacing w:val="-6"/>
          <w:lang w:val="sk-SK"/>
        </w:rPr>
        <w:t>cieľom dosiahnuť zníženie konečnej energetickej spotreby</w:t>
      </w:r>
      <w:r w:rsidR="00C73367" w:rsidRPr="00A11C6D">
        <w:rPr>
          <w:noProof/>
          <w:spacing w:val="-6"/>
          <w:lang w:val="sk-SK"/>
        </w:rPr>
        <w:t xml:space="preserve"> o </w:t>
      </w:r>
      <w:r w:rsidRPr="00A11C6D">
        <w:rPr>
          <w:noProof/>
          <w:spacing w:val="-6"/>
          <w:lang w:val="sk-SK"/>
        </w:rPr>
        <w:t>0,83 Mtoe</w:t>
      </w:r>
      <w:r w:rsidR="00C73367" w:rsidRPr="00A11C6D">
        <w:rPr>
          <w:noProof/>
          <w:spacing w:val="-6"/>
          <w:lang w:val="sk-SK"/>
        </w:rPr>
        <w:t xml:space="preserve"> v </w:t>
      </w:r>
      <w:r w:rsidRPr="00A11C6D">
        <w:rPr>
          <w:noProof/>
          <w:spacing w:val="-6"/>
          <w:lang w:val="sk-SK"/>
        </w:rPr>
        <w:t>roku 2030</w:t>
      </w:r>
      <w:r w:rsidR="00C73367" w:rsidRPr="00A11C6D">
        <w:rPr>
          <w:noProof/>
          <w:spacing w:val="-6"/>
          <w:lang w:val="sk-SK"/>
        </w:rPr>
        <w:t xml:space="preserve"> v </w:t>
      </w:r>
      <w:r w:rsidRPr="00A11C6D">
        <w:rPr>
          <w:noProof/>
          <w:spacing w:val="-6"/>
          <w:lang w:val="sk-SK"/>
        </w:rPr>
        <w:t>porovnaní so základným scenárom.</w:t>
      </w:r>
    </w:p>
    <w:p w14:paraId="0F460E1A" w14:textId="68C56CD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zložky je zvýšiť rýchlosť</w:t>
      </w:r>
      <w:r w:rsidR="00C73367" w:rsidRPr="00A11C6D">
        <w:rPr>
          <w:noProof/>
          <w:spacing w:val="-6"/>
          <w:lang w:val="sk-SK"/>
        </w:rPr>
        <w:t xml:space="preserve"> a </w:t>
      </w:r>
      <w:r w:rsidRPr="00A11C6D">
        <w:rPr>
          <w:noProof/>
          <w:spacing w:val="-6"/>
          <w:lang w:val="sk-SK"/>
        </w:rPr>
        <w:t>kvalitu energetickej obnovy vo verejnom aj súkromnom sektore</w:t>
      </w:r>
      <w:r w:rsidR="00C73367" w:rsidRPr="00A11C6D">
        <w:rPr>
          <w:noProof/>
          <w:spacing w:val="-6"/>
          <w:lang w:val="sk-SK"/>
        </w:rPr>
        <w:t xml:space="preserve"> a </w:t>
      </w:r>
      <w:r w:rsidRPr="00A11C6D">
        <w:rPr>
          <w:noProof/>
          <w:spacing w:val="-6"/>
          <w:lang w:val="sk-SK"/>
        </w:rPr>
        <w:t>zároveň riešiť problém ochrany kultúrneho dedičstva. Cieľom reforiem</w:t>
      </w:r>
      <w:r w:rsidR="00C73367" w:rsidRPr="00A11C6D">
        <w:rPr>
          <w:noProof/>
          <w:spacing w:val="-6"/>
          <w:lang w:val="sk-SK"/>
        </w:rPr>
        <w:t xml:space="preserve"> a </w:t>
      </w:r>
      <w:r w:rsidRPr="00A11C6D">
        <w:rPr>
          <w:noProof/>
          <w:spacing w:val="-6"/>
          <w:lang w:val="sk-SK"/>
        </w:rPr>
        <w:t>investícií</w:t>
      </w:r>
      <w:r w:rsidR="00C73367" w:rsidRPr="00A11C6D">
        <w:rPr>
          <w:noProof/>
          <w:spacing w:val="-6"/>
          <w:lang w:val="sk-SK"/>
        </w:rPr>
        <w:t xml:space="preserve"> v </w:t>
      </w:r>
      <w:r w:rsidRPr="00A11C6D">
        <w:rPr>
          <w:noProof/>
          <w:spacing w:val="-6"/>
          <w:lang w:val="sk-SK"/>
        </w:rPr>
        <w:t>tejto zložke je dosiahnuť zníženie primárnej energetickej spotreby</w:t>
      </w:r>
      <w:r w:rsidR="00C73367" w:rsidRPr="00A11C6D">
        <w:rPr>
          <w:noProof/>
          <w:spacing w:val="-6"/>
          <w:lang w:val="sk-SK"/>
        </w:rPr>
        <w:t xml:space="preserve"> a </w:t>
      </w:r>
      <w:r w:rsidRPr="00A11C6D">
        <w:rPr>
          <w:noProof/>
          <w:spacing w:val="-6"/>
          <w:lang w:val="sk-SK"/>
        </w:rPr>
        <w:t>konečnej spotreby energie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cieľmi do roku 2030 stanovenými</w:t>
      </w:r>
      <w:r w:rsidR="00C73367" w:rsidRPr="00A11C6D">
        <w:rPr>
          <w:noProof/>
          <w:spacing w:val="-6"/>
          <w:lang w:val="sk-SK"/>
        </w:rPr>
        <w:t xml:space="preserve"> v </w:t>
      </w:r>
      <w:r w:rsidRPr="00A11C6D">
        <w:rPr>
          <w:noProof/>
          <w:spacing w:val="-6"/>
          <w:lang w:val="sk-SK"/>
        </w:rPr>
        <w:t>národnej dlhodobej stratégii obnovy</w:t>
      </w:r>
      <w:r w:rsidR="00C73367" w:rsidRPr="00A11C6D">
        <w:rPr>
          <w:noProof/>
          <w:spacing w:val="-6"/>
          <w:lang w:val="sk-SK"/>
        </w:rPr>
        <w:t>.</w:t>
      </w:r>
    </w:p>
    <w:p w14:paraId="33F17C91" w14:textId="692148E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Týmito investíciami</w:t>
      </w:r>
      <w:r w:rsidR="00C73367" w:rsidRPr="00A11C6D">
        <w:rPr>
          <w:noProof/>
          <w:spacing w:val="-6"/>
          <w:lang w:val="sk-SK"/>
        </w:rPr>
        <w:t xml:space="preserve"> a </w:t>
      </w:r>
      <w:r w:rsidRPr="00A11C6D">
        <w:rPr>
          <w:noProof/>
          <w:spacing w:val="-6"/>
          <w:lang w:val="sk-SK"/>
        </w:rPr>
        <w:t>reformami sa riešia odporúčania Rumunska za posledné dva roky, ktoré sa týkajú „zamerania hospodárskej politiky súvisiacej</w:t>
      </w:r>
      <w:r w:rsidR="00C73367" w:rsidRPr="00A11C6D">
        <w:rPr>
          <w:noProof/>
          <w:spacing w:val="-6"/>
          <w:lang w:val="sk-SK"/>
        </w:rPr>
        <w:t xml:space="preserve"> s </w:t>
      </w:r>
      <w:r w:rsidRPr="00A11C6D">
        <w:rPr>
          <w:noProof/>
          <w:spacing w:val="-6"/>
          <w:lang w:val="sk-SK"/>
        </w:rPr>
        <w:t>investíciami na [...] nízkouhlíkovú</w:t>
      </w:r>
      <w:r w:rsidR="00C73367" w:rsidRPr="00A11C6D">
        <w:rPr>
          <w:noProof/>
          <w:spacing w:val="-6"/>
          <w:lang w:val="sk-SK"/>
        </w:rPr>
        <w:t xml:space="preserve"> a </w:t>
      </w:r>
      <w:r w:rsidRPr="00A11C6D">
        <w:rPr>
          <w:noProof/>
          <w:spacing w:val="-6"/>
          <w:lang w:val="sk-SK"/>
        </w:rPr>
        <w:t>energetickú efektívnosť“ (odporúčanie pre jednotlivé krajiny 4, 2019)</w:t>
      </w:r>
      <w:r w:rsidR="00C73367" w:rsidRPr="00A11C6D">
        <w:rPr>
          <w:noProof/>
          <w:spacing w:val="-6"/>
          <w:lang w:val="sk-SK"/>
        </w:rPr>
        <w:t xml:space="preserve"> a </w:t>
      </w:r>
      <w:r w:rsidRPr="00A11C6D">
        <w:rPr>
          <w:noProof/>
          <w:spacing w:val="-6"/>
          <w:lang w:val="sk-SK"/>
        </w:rPr>
        <w:t>„zamerania na investície do zelenej [...] transformácie, najmä na čistú</w:t>
      </w:r>
      <w:r w:rsidR="00C73367" w:rsidRPr="00A11C6D">
        <w:rPr>
          <w:noProof/>
          <w:spacing w:val="-6"/>
          <w:lang w:val="sk-SK"/>
        </w:rPr>
        <w:t xml:space="preserve"> a </w:t>
      </w:r>
      <w:r w:rsidRPr="00A11C6D">
        <w:rPr>
          <w:noProof/>
          <w:spacing w:val="-6"/>
          <w:lang w:val="sk-SK"/>
        </w:rPr>
        <w:t>efektívnu výrobu</w:t>
      </w:r>
      <w:r w:rsidR="00C73367" w:rsidRPr="00A11C6D">
        <w:rPr>
          <w:noProof/>
          <w:spacing w:val="-6"/>
          <w:lang w:val="sk-SK"/>
        </w:rPr>
        <w:t xml:space="preserve"> a </w:t>
      </w:r>
      <w:r w:rsidRPr="00A11C6D">
        <w:rPr>
          <w:noProof/>
          <w:spacing w:val="-6"/>
          <w:lang w:val="sk-SK"/>
        </w:rPr>
        <w:t>využívanie energie“ (odporúčanie pre jednotlivé krajiny 3, 2020).</w:t>
      </w:r>
    </w:p>
    <w:p w14:paraId="1223A29F" w14:textId="2443CBE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r w:rsidR="00C73367" w:rsidRPr="00A11C6D">
        <w:rPr>
          <w:noProof/>
          <w:spacing w:val="-6"/>
          <w:lang w:val="sk-SK"/>
        </w:rPr>
        <w:t>.</w:t>
      </w:r>
    </w:p>
    <w:p w14:paraId="2BCC30C7" w14:textId="5E627E4F"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E.1.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5377FE16" w14:textId="51982FC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1. Zjednodušený</w:t>
      </w:r>
      <w:r w:rsidR="00C73367" w:rsidRPr="00A11C6D">
        <w:rPr>
          <w:noProof/>
          <w:spacing w:val="-6"/>
          <w:lang w:val="sk-SK"/>
        </w:rPr>
        <w:t xml:space="preserve"> a </w:t>
      </w:r>
      <w:r w:rsidRPr="00A11C6D">
        <w:rPr>
          <w:noProof/>
          <w:spacing w:val="-6"/>
          <w:lang w:val="sk-SK"/>
        </w:rPr>
        <w:t xml:space="preserve">aktualizovaný regulačný </w:t>
      </w:r>
      <w:r w:rsidRPr="00A11C6D">
        <w:rPr>
          <w:rFonts w:ascii="Times New Roman" w:hAnsi="Times New Roman"/>
          <w:noProof/>
          <w:spacing w:val="-6"/>
          <w:lang w:val="sk-SK"/>
        </w:rPr>
        <w:t>rámec na podporu realizácie investícií do prechodu na zelené</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odolné budovy</w:t>
      </w:r>
    </w:p>
    <w:p w14:paraId="3D5B69E2" w14:textId="4E8EC764"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Reformou sa zjednoduší legislatívny</w:t>
      </w:r>
      <w:r w:rsidR="00C73367" w:rsidRPr="00A11C6D">
        <w:rPr>
          <w:noProof/>
          <w:spacing w:val="-6"/>
          <w:lang w:val="sk-SK"/>
        </w:rPr>
        <w:t xml:space="preserve"> a </w:t>
      </w:r>
      <w:r w:rsidRPr="00A11C6D">
        <w:rPr>
          <w:noProof/>
          <w:spacing w:val="-6"/>
          <w:lang w:val="sk-SK"/>
        </w:rPr>
        <w:t>regulačný rámec týkajúci sa činností obnovy budov</w:t>
      </w:r>
      <w:r w:rsidR="00C73367" w:rsidRPr="00A11C6D">
        <w:rPr>
          <w:noProof/>
          <w:spacing w:val="-6"/>
          <w:lang w:val="sk-SK"/>
        </w:rPr>
        <w:t xml:space="preserve"> s </w:t>
      </w:r>
      <w:r w:rsidRPr="00A11C6D">
        <w:rPr>
          <w:noProof/>
          <w:spacing w:val="-6"/>
          <w:lang w:val="sk-SK"/>
        </w:rPr>
        <w:t>cieľom urýchliť zelenú transformáciu. Reforma sa vzťahuje na tieto čiastkové reformy:</w:t>
      </w:r>
    </w:p>
    <w:p w14:paraId="76F9DF69" w14:textId="6B1B28C8" w:rsidR="009A71A8" w:rsidRPr="00A11C6D" w:rsidRDefault="00674A8F">
      <w:pPr>
        <w:pStyle w:val="P68B1DB1-ListParagraph13"/>
        <w:numPr>
          <w:ilvl w:val="0"/>
          <w:numId w:val="44"/>
        </w:numPr>
        <w:spacing w:before="120" w:after="120" w:line="240" w:lineRule="auto"/>
        <w:ind w:left="426"/>
        <w:jc w:val="both"/>
        <w:rPr>
          <w:rFonts w:eastAsia="Calibri" w:cs="Times New Roman"/>
          <w:noProof/>
          <w:spacing w:val="-6"/>
          <w:lang w:val="sk-SK"/>
        </w:rPr>
      </w:pPr>
      <w:r w:rsidRPr="00A11C6D">
        <w:rPr>
          <w:noProof/>
          <w:spacing w:val="-6"/>
          <w:lang w:val="sk-SK"/>
        </w:rPr>
        <w:t>R1.a. Kodifikácia právnych predpisov na podporu realizácie investícií do prechodu na zelené budovy. Zákonník</w:t>
      </w:r>
      <w:r w:rsidR="00C73367" w:rsidRPr="00A11C6D">
        <w:rPr>
          <w:noProof/>
          <w:spacing w:val="-6"/>
          <w:lang w:val="sk-SK"/>
        </w:rPr>
        <w:t xml:space="preserve"> o </w:t>
      </w:r>
      <w:r w:rsidRPr="00A11C6D">
        <w:rPr>
          <w:noProof/>
          <w:spacing w:val="-6"/>
          <w:lang w:val="sk-SK"/>
        </w:rPr>
        <w:t>územnom plánovaní, územnom plánovaní</w:t>
      </w:r>
      <w:r w:rsidR="00C73367" w:rsidRPr="00A11C6D">
        <w:rPr>
          <w:noProof/>
          <w:spacing w:val="-6"/>
          <w:lang w:val="sk-SK"/>
        </w:rPr>
        <w:t xml:space="preserve"> a </w:t>
      </w:r>
      <w:r w:rsidRPr="00A11C6D">
        <w:rPr>
          <w:noProof/>
          <w:spacing w:val="-6"/>
          <w:lang w:val="sk-SK"/>
        </w:rPr>
        <w:t>výstavbe spája, zjednodušuje</w:t>
      </w:r>
      <w:r w:rsidR="00C73367" w:rsidRPr="00A11C6D">
        <w:rPr>
          <w:noProof/>
          <w:spacing w:val="-6"/>
          <w:lang w:val="sk-SK"/>
        </w:rPr>
        <w:t xml:space="preserve"> a </w:t>
      </w:r>
      <w:r w:rsidRPr="00A11C6D">
        <w:rPr>
          <w:noProof/>
          <w:spacing w:val="-6"/>
          <w:lang w:val="sk-SK"/>
        </w:rPr>
        <w:t>kodifikuje do jedného legislatívneho aktu najmenej 10 legislatívnych aktov</w:t>
      </w:r>
      <w:r w:rsidR="00C73367" w:rsidRPr="00A11C6D">
        <w:rPr>
          <w:noProof/>
          <w:spacing w:val="-6"/>
          <w:lang w:val="sk-SK"/>
        </w:rPr>
        <w:t xml:space="preserve"> v </w:t>
      </w:r>
      <w:r w:rsidRPr="00A11C6D">
        <w:rPr>
          <w:noProof/>
          <w:spacing w:val="-6"/>
          <w:lang w:val="sk-SK"/>
        </w:rPr>
        <w:t>oblasti územného plánovania, urbanizmu</w:t>
      </w:r>
      <w:r w:rsidR="00C73367" w:rsidRPr="00A11C6D">
        <w:rPr>
          <w:noProof/>
          <w:spacing w:val="-6"/>
          <w:lang w:val="sk-SK"/>
        </w:rPr>
        <w:t xml:space="preserve"> a </w:t>
      </w:r>
      <w:r w:rsidRPr="00A11C6D">
        <w:rPr>
          <w:noProof/>
          <w:spacing w:val="-6"/>
          <w:lang w:val="sk-SK"/>
        </w:rPr>
        <w:t>výstavby. Prijatie</w:t>
      </w:r>
      <w:r w:rsidR="00C73367" w:rsidRPr="00A11C6D">
        <w:rPr>
          <w:noProof/>
          <w:spacing w:val="-6"/>
          <w:lang w:val="sk-SK"/>
        </w:rPr>
        <w:t xml:space="preserve"> a </w:t>
      </w:r>
      <w:r w:rsidRPr="00A11C6D">
        <w:rPr>
          <w:noProof/>
          <w:spacing w:val="-6"/>
          <w:lang w:val="sk-SK"/>
        </w:rPr>
        <w:t>nadobudnutie účinnosti kódexu je zahrnuté do reformy 5 zložky 10 Miestneho fondu do 31</w:t>
      </w:r>
      <w:r w:rsidR="00C73367" w:rsidRPr="00A11C6D">
        <w:rPr>
          <w:noProof/>
          <w:spacing w:val="-6"/>
          <w:lang w:val="sk-SK"/>
        </w:rPr>
        <w:t>. marca</w:t>
      </w:r>
      <w:r w:rsidRPr="00A11C6D">
        <w:rPr>
          <w:noProof/>
          <w:spacing w:val="-6"/>
          <w:lang w:val="sk-SK"/>
        </w:rPr>
        <w:t xml:space="preserve"> 2023. Cieľom tohto reformného prvku je skrátiť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w:t>
      </w:r>
      <w:r w:rsidRPr="00A11C6D">
        <w:rPr>
          <w:noProof/>
          <w:spacing w:val="-6"/>
          <w:lang w:val="sk-SK"/>
        </w:rPr>
        <w:t xml:space="preserve"> čas potrebný na vydanie stavebných povolení príslušnými subjektmi</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2020 zo 270 dní na 135 dní počas celého procesu získavania stavebných povolení. Kódex zahŕňa aj kľúčové zásady Európskej zelenej dohody, ako je podpora efektívneho využívania zdrojov, riešení inšpirovaných prírodou, koridorov biodiverzity</w:t>
      </w:r>
      <w:r w:rsidR="00C73367" w:rsidRPr="00A11C6D">
        <w:rPr>
          <w:noProof/>
          <w:spacing w:val="-6"/>
          <w:lang w:val="sk-SK"/>
        </w:rPr>
        <w:t xml:space="preserve"> a </w:t>
      </w:r>
      <w:r w:rsidRPr="00A11C6D">
        <w:rPr>
          <w:noProof/>
          <w:spacing w:val="-6"/>
          <w:lang w:val="sk-SK"/>
        </w:rPr>
        <w:t>obehového hospodárstva. Podporuje aj digitalizáciu postupov udeľovania povolení. Vykonávanie čiastkovej reformy sa dokončí do 31</w:t>
      </w:r>
      <w:r w:rsidR="00C73367" w:rsidRPr="00A11C6D">
        <w:rPr>
          <w:noProof/>
          <w:spacing w:val="-6"/>
          <w:lang w:val="sk-SK"/>
        </w:rPr>
        <w:t>. júna</w:t>
      </w:r>
      <w:r w:rsidRPr="00A11C6D">
        <w:rPr>
          <w:noProof/>
          <w:spacing w:val="-6"/>
          <w:lang w:val="sk-SK"/>
        </w:rPr>
        <w:t xml:space="preserve"> 2025.</w:t>
      </w:r>
    </w:p>
    <w:p w14:paraId="6AFCB6F4" w14:textId="6807D2AC" w:rsidR="009A71A8" w:rsidRPr="00A11C6D" w:rsidRDefault="00674A8F">
      <w:pPr>
        <w:pStyle w:val="P68B1DB1-ListParagraph20"/>
        <w:numPr>
          <w:ilvl w:val="0"/>
          <w:numId w:val="44"/>
        </w:numPr>
        <w:spacing w:before="120" w:after="120" w:line="240" w:lineRule="auto"/>
        <w:ind w:left="426"/>
        <w:jc w:val="both"/>
        <w:rPr>
          <w:rFonts w:eastAsia="Calibri" w:cs="Times New Roman"/>
          <w:noProof/>
          <w:spacing w:val="-6"/>
          <w:sz w:val="24"/>
          <w:lang w:val="sk-SK"/>
        </w:rPr>
      </w:pPr>
      <w:r w:rsidRPr="00A11C6D">
        <w:rPr>
          <w:noProof/>
          <w:spacing w:val="-6"/>
          <w:sz w:val="24"/>
          <w:lang w:val="sk-SK"/>
        </w:rPr>
        <w:t>R1.b. Optimalizácia legislatívneho</w:t>
      </w:r>
      <w:r w:rsidR="00C73367" w:rsidRPr="00A11C6D">
        <w:rPr>
          <w:noProof/>
          <w:spacing w:val="-6"/>
          <w:sz w:val="24"/>
          <w:lang w:val="sk-SK"/>
        </w:rPr>
        <w:t xml:space="preserve"> a </w:t>
      </w:r>
      <w:r w:rsidRPr="00A11C6D">
        <w:rPr>
          <w:noProof/>
          <w:spacing w:val="-6"/>
          <w:sz w:val="24"/>
          <w:lang w:val="sk-SK"/>
        </w:rPr>
        <w:t>regulačného rámca na podporu realizácie investícií do prechodu na zelené budovy. Pokiaľ ide</w:t>
      </w:r>
      <w:r w:rsidR="00C73367" w:rsidRPr="00A11C6D">
        <w:rPr>
          <w:noProof/>
          <w:spacing w:val="-6"/>
          <w:sz w:val="24"/>
          <w:lang w:val="sk-SK"/>
        </w:rPr>
        <w:t xml:space="preserve"> o </w:t>
      </w:r>
      <w:r w:rsidRPr="00A11C6D">
        <w:rPr>
          <w:noProof/>
          <w:spacing w:val="-6"/>
          <w:sz w:val="24"/>
          <w:lang w:val="sk-SK"/>
        </w:rPr>
        <w:t xml:space="preserve">legislatívny rámec, zmení sa mimoriadne nariadenie vlády </w:t>
      </w:r>
      <w:r w:rsidR="00C73367" w:rsidRPr="00A11C6D">
        <w:rPr>
          <w:noProof/>
          <w:spacing w:val="-6"/>
          <w:sz w:val="24"/>
          <w:lang w:val="sk-SK"/>
        </w:rPr>
        <w:t>č. </w:t>
      </w:r>
      <w:r w:rsidRPr="00A11C6D">
        <w:rPr>
          <w:noProof/>
          <w:spacing w:val="-6"/>
          <w:sz w:val="24"/>
          <w:lang w:val="sk-SK"/>
        </w:rPr>
        <w:t>18/2009</w:t>
      </w:r>
      <w:r w:rsidR="00C73367" w:rsidRPr="00A11C6D">
        <w:rPr>
          <w:noProof/>
          <w:spacing w:val="-6"/>
          <w:sz w:val="24"/>
          <w:lang w:val="sk-SK"/>
        </w:rPr>
        <w:t xml:space="preserve"> o </w:t>
      </w:r>
      <w:r w:rsidRPr="00A11C6D">
        <w:rPr>
          <w:noProof/>
          <w:spacing w:val="-6"/>
          <w:sz w:val="24"/>
          <w:lang w:val="sk-SK"/>
        </w:rPr>
        <w:t>viacročnom národnom programe na zlepšenie energetickej hospodárnosti bytových budov tak, aby sa zvýšila úroveň ambícií pri energetickej obnove aspoň na 30</w:t>
      </w:r>
      <w:r w:rsidR="00C73367" w:rsidRPr="00A11C6D">
        <w:rPr>
          <w:noProof/>
          <w:spacing w:val="-6"/>
          <w:sz w:val="24"/>
          <w:lang w:val="sk-SK"/>
        </w:rPr>
        <w:t> %</w:t>
      </w:r>
      <w:r w:rsidRPr="00A11C6D">
        <w:rPr>
          <w:noProof/>
          <w:spacing w:val="-6"/>
          <w:sz w:val="24"/>
          <w:lang w:val="sk-SK"/>
        </w:rPr>
        <w:t xml:space="preserve"> úspor primárnej energie až na 60</w:t>
      </w:r>
      <w:r w:rsidR="00C73367" w:rsidRPr="00A11C6D">
        <w:rPr>
          <w:noProof/>
          <w:spacing w:val="-6"/>
          <w:sz w:val="24"/>
          <w:lang w:val="sk-SK"/>
        </w:rPr>
        <w:t> %</w:t>
      </w:r>
      <w:r w:rsidRPr="00A11C6D">
        <w:rPr>
          <w:noProof/>
          <w:spacing w:val="-6"/>
          <w:sz w:val="24"/>
          <w:lang w:val="sk-SK"/>
        </w:rPr>
        <w:t xml:space="preserve"> úspor primárnej energie pre bytové budovy. Pokiaľ ide</w:t>
      </w:r>
      <w:r w:rsidR="00C73367" w:rsidRPr="00A11C6D">
        <w:rPr>
          <w:noProof/>
          <w:spacing w:val="-6"/>
          <w:sz w:val="24"/>
          <w:lang w:val="sk-SK"/>
        </w:rPr>
        <w:t xml:space="preserve"> o </w:t>
      </w:r>
      <w:r w:rsidRPr="00A11C6D">
        <w:rPr>
          <w:noProof/>
          <w:spacing w:val="-6"/>
          <w:sz w:val="24"/>
          <w:lang w:val="sk-SK"/>
        </w:rPr>
        <w:t>nový technický regulačný rámec, zahŕňa tieto prijaté</w:t>
      </w:r>
      <w:r w:rsidR="00C73367" w:rsidRPr="00A11C6D">
        <w:rPr>
          <w:noProof/>
          <w:spacing w:val="-6"/>
          <w:sz w:val="24"/>
          <w:lang w:val="sk-SK"/>
        </w:rPr>
        <w:t xml:space="preserve"> a </w:t>
      </w:r>
      <w:r w:rsidRPr="00A11C6D">
        <w:rPr>
          <w:noProof/>
          <w:spacing w:val="-6"/>
          <w:sz w:val="24"/>
          <w:lang w:val="sk-SK"/>
        </w:rPr>
        <w:t>operatívne usmernenia: Usmernenia pre budovy</w:t>
      </w:r>
      <w:r w:rsidR="00C73367" w:rsidRPr="00A11C6D">
        <w:rPr>
          <w:noProof/>
          <w:spacing w:val="-6"/>
          <w:sz w:val="24"/>
          <w:lang w:val="sk-SK"/>
        </w:rPr>
        <w:t xml:space="preserve"> s </w:t>
      </w:r>
      <w:r w:rsidRPr="00A11C6D">
        <w:rPr>
          <w:noProof/>
          <w:spacing w:val="-6"/>
          <w:sz w:val="24"/>
          <w:lang w:val="sk-SK"/>
        </w:rPr>
        <w:t>takmer nulovou spotrebou energie, usmernenia na uľahčenie vykonávania informačného modelovania budov (BIM)</w:t>
      </w:r>
      <w:r w:rsidR="00C73367" w:rsidRPr="00A11C6D">
        <w:rPr>
          <w:noProof/>
          <w:spacing w:val="-6"/>
          <w:sz w:val="24"/>
          <w:lang w:val="sk-SK"/>
        </w:rPr>
        <w:t xml:space="preserve"> a </w:t>
      </w:r>
      <w:r w:rsidRPr="00A11C6D">
        <w:rPr>
          <w:noProof/>
          <w:spacing w:val="-6"/>
          <w:sz w:val="24"/>
          <w:lang w:val="sk-SK"/>
        </w:rPr>
        <w:t>metodika neinvazívneho prístupu</w:t>
      </w:r>
      <w:r w:rsidR="00C73367" w:rsidRPr="00A11C6D">
        <w:rPr>
          <w:noProof/>
          <w:spacing w:val="-6"/>
          <w:sz w:val="24"/>
          <w:lang w:val="sk-SK"/>
        </w:rPr>
        <w:t xml:space="preserve"> k </w:t>
      </w:r>
      <w:r w:rsidRPr="00A11C6D">
        <w:rPr>
          <w:noProof/>
          <w:spacing w:val="-6"/>
          <w:sz w:val="24"/>
          <w:lang w:val="sk-SK"/>
        </w:rPr>
        <w:t>energetickej efektívnosti</w:t>
      </w:r>
      <w:r w:rsidR="00C73367" w:rsidRPr="00A11C6D">
        <w:rPr>
          <w:noProof/>
          <w:spacing w:val="-6"/>
          <w:sz w:val="24"/>
          <w:lang w:val="sk-SK"/>
        </w:rPr>
        <w:t xml:space="preserve"> a </w:t>
      </w:r>
      <w:r w:rsidRPr="00A11C6D">
        <w:rPr>
          <w:noProof/>
          <w:spacing w:val="-6"/>
          <w:sz w:val="24"/>
          <w:lang w:val="sk-SK"/>
        </w:rPr>
        <w:t>efektívnosti využívania zdrojov</w:t>
      </w:r>
      <w:r w:rsidR="00C73367" w:rsidRPr="00A11C6D">
        <w:rPr>
          <w:noProof/>
          <w:spacing w:val="-6"/>
          <w:sz w:val="24"/>
          <w:lang w:val="sk-SK"/>
        </w:rPr>
        <w:t xml:space="preserve"> v </w:t>
      </w:r>
      <w:r w:rsidRPr="00A11C6D">
        <w:rPr>
          <w:noProof/>
          <w:spacing w:val="-6"/>
          <w:sz w:val="24"/>
          <w:lang w:val="sk-SK"/>
        </w:rPr>
        <w:t>historických budovách. Cieľom nového regulačného rámca je poskytnúť usmernenia</w:t>
      </w:r>
      <w:r w:rsidR="00C73367" w:rsidRPr="00A11C6D">
        <w:rPr>
          <w:noProof/>
          <w:spacing w:val="-6"/>
          <w:sz w:val="24"/>
          <w:lang w:val="sk-SK"/>
        </w:rPr>
        <w:t xml:space="preserve"> o </w:t>
      </w:r>
      <w:r w:rsidRPr="00A11C6D">
        <w:rPr>
          <w:noProof/>
          <w:spacing w:val="-6"/>
          <w:sz w:val="24"/>
          <w:lang w:val="sk-SK"/>
        </w:rPr>
        <w:t>technickom vykonávaní požiadaviek na budovy</w:t>
      </w:r>
      <w:r w:rsidR="00C73367" w:rsidRPr="00A11C6D">
        <w:rPr>
          <w:noProof/>
          <w:spacing w:val="-6"/>
          <w:sz w:val="24"/>
          <w:lang w:val="sk-SK"/>
        </w:rPr>
        <w:t xml:space="preserve"> s </w:t>
      </w:r>
      <w:r w:rsidRPr="00A11C6D">
        <w:rPr>
          <w:noProof/>
          <w:spacing w:val="-6"/>
          <w:sz w:val="24"/>
          <w:lang w:val="sk-SK"/>
        </w:rPr>
        <w:t>takmer nulovou spotrebou energie, podporiť ústredné orgány verejnej správy zodpovedné za monitorovanie vykonávania požiadaviek na budovy</w:t>
      </w:r>
      <w:r w:rsidR="00C73367" w:rsidRPr="00A11C6D">
        <w:rPr>
          <w:noProof/>
          <w:spacing w:val="-6"/>
          <w:sz w:val="24"/>
          <w:lang w:val="sk-SK"/>
        </w:rPr>
        <w:t xml:space="preserve"> s </w:t>
      </w:r>
      <w:r w:rsidRPr="00A11C6D">
        <w:rPr>
          <w:noProof/>
          <w:spacing w:val="-6"/>
          <w:sz w:val="24"/>
          <w:lang w:val="sk-SK"/>
        </w:rPr>
        <w:t>takmer nulovou spotrebou energie;</w:t>
      </w:r>
      <w:r w:rsidR="00C73367" w:rsidRPr="00A11C6D">
        <w:rPr>
          <w:noProof/>
          <w:spacing w:val="-6"/>
          <w:sz w:val="24"/>
          <w:lang w:val="sk-SK"/>
        </w:rPr>
        <w:t xml:space="preserve"> a </w:t>
      </w:r>
      <w:r w:rsidRPr="00A11C6D">
        <w:rPr>
          <w:noProof/>
          <w:spacing w:val="-6"/>
          <w:sz w:val="24"/>
          <w:lang w:val="sk-SK"/>
        </w:rPr>
        <w:t>stanoviť normy na dosiahnutie úspor energie</w:t>
      </w:r>
      <w:r w:rsidR="00C73367" w:rsidRPr="00A11C6D">
        <w:rPr>
          <w:noProof/>
          <w:spacing w:val="-6"/>
          <w:sz w:val="24"/>
          <w:lang w:val="sk-SK"/>
        </w:rPr>
        <w:t xml:space="preserve"> a </w:t>
      </w:r>
      <w:r w:rsidRPr="00A11C6D">
        <w:rPr>
          <w:noProof/>
          <w:spacing w:val="-6"/>
          <w:sz w:val="24"/>
          <w:lang w:val="sk-SK"/>
        </w:rPr>
        <w:t>efektívneho využívania zdrojov pre historické budovy bez toho, aby to malo vplyv na ich architektonickú</w:t>
      </w:r>
      <w:r w:rsidR="00C73367" w:rsidRPr="00A11C6D">
        <w:rPr>
          <w:noProof/>
          <w:spacing w:val="-6"/>
          <w:sz w:val="24"/>
          <w:lang w:val="sk-SK"/>
        </w:rPr>
        <w:t xml:space="preserve"> a </w:t>
      </w:r>
      <w:r w:rsidRPr="00A11C6D">
        <w:rPr>
          <w:noProof/>
          <w:spacing w:val="-6"/>
          <w:sz w:val="24"/>
          <w:lang w:val="sk-SK"/>
        </w:rPr>
        <w:t>historickú hodnotu. Vykonávanie</w:t>
      </w:r>
      <w:r w:rsidRPr="00A11C6D">
        <w:rPr>
          <w:noProof/>
          <w:spacing w:val="-6"/>
          <w:lang w:val="sk-SK"/>
        </w:rPr>
        <w:t xml:space="preserve"> </w:t>
      </w:r>
      <w:r w:rsidRPr="00A11C6D">
        <w:rPr>
          <w:noProof/>
          <w:spacing w:val="-6"/>
          <w:sz w:val="24"/>
          <w:lang w:val="sk-SK"/>
        </w:rPr>
        <w:t>čiastkovej reformy sa dokončí do 31</w:t>
      </w:r>
      <w:r w:rsidR="00C73367" w:rsidRPr="00A11C6D">
        <w:rPr>
          <w:noProof/>
          <w:spacing w:val="-6"/>
          <w:sz w:val="24"/>
          <w:lang w:val="sk-SK"/>
        </w:rPr>
        <w:t>. decembra</w:t>
      </w:r>
      <w:r w:rsidRPr="00A11C6D">
        <w:rPr>
          <w:noProof/>
          <w:spacing w:val="-6"/>
          <w:sz w:val="24"/>
          <w:lang w:val="sk-SK"/>
        </w:rPr>
        <w:t xml:space="preserve"> 2022.</w:t>
      </w:r>
    </w:p>
    <w:p w14:paraId="0DBB94BA" w14:textId="77777777" w:rsidR="00C73367" w:rsidRPr="00A11C6D" w:rsidRDefault="00674A8F">
      <w:pPr>
        <w:pStyle w:val="P68B1DB1-Standard6"/>
        <w:spacing w:before="240"/>
        <w:jc w:val="both"/>
        <w:rPr>
          <w:noProof/>
          <w:spacing w:val="-6"/>
          <w:lang w:val="sk-SK"/>
        </w:rPr>
      </w:pPr>
      <w:r w:rsidRPr="00A11C6D">
        <w:rPr>
          <w:noProof/>
          <w:spacing w:val="-6"/>
          <w:lang w:val="sk-SK"/>
        </w:rPr>
        <w:t>Reforma 2. Strategický, legislatívny</w:t>
      </w:r>
      <w:r w:rsidR="00C73367" w:rsidRPr="00A11C6D">
        <w:rPr>
          <w:noProof/>
          <w:spacing w:val="-6"/>
          <w:lang w:val="sk-SK"/>
        </w:rPr>
        <w:t xml:space="preserve"> a </w:t>
      </w:r>
      <w:r w:rsidRPr="00A11C6D">
        <w:rPr>
          <w:noProof/>
          <w:spacing w:val="-6"/>
          <w:lang w:val="sk-SK"/>
        </w:rPr>
        <w:t>procedurálny rámec na podporu seizmickej odolnosti fondu budov</w:t>
      </w:r>
    </w:p>
    <w:p w14:paraId="31270AF2" w14:textId="35836B63"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Reforma sa vzťahuje na tieto čiastkové reformy:</w:t>
      </w:r>
    </w:p>
    <w:p w14:paraId="41DBB377" w14:textId="663E83B1" w:rsidR="009A71A8" w:rsidRPr="00A11C6D" w:rsidRDefault="00674A8F">
      <w:pPr>
        <w:pStyle w:val="P68B1DB1-ListParagraph13"/>
        <w:numPr>
          <w:ilvl w:val="0"/>
          <w:numId w:val="45"/>
        </w:numPr>
        <w:spacing w:before="120" w:after="120" w:line="240" w:lineRule="auto"/>
        <w:ind w:left="426"/>
        <w:jc w:val="both"/>
        <w:rPr>
          <w:rFonts w:eastAsia="Calibri" w:cs="Times New Roman"/>
          <w:noProof/>
          <w:spacing w:val="-6"/>
          <w:lang w:val="sk-SK"/>
        </w:rPr>
      </w:pPr>
      <w:r w:rsidRPr="00A11C6D">
        <w:rPr>
          <w:noProof/>
          <w:spacing w:val="-6"/>
          <w:lang w:val="sk-SK"/>
        </w:rPr>
        <w:t>R2.a. Prijatie národnej stratégie na zníženie seizmického rizika. Stratégia zahŕňa akčný plán</w:t>
      </w:r>
      <w:r w:rsidR="00C73367" w:rsidRPr="00A11C6D">
        <w:rPr>
          <w:noProof/>
          <w:spacing w:val="-6"/>
          <w:lang w:val="sk-SK"/>
        </w:rPr>
        <w:t xml:space="preserve"> s </w:t>
      </w:r>
      <w:r w:rsidRPr="00A11C6D">
        <w:rPr>
          <w:noProof/>
          <w:spacing w:val="-6"/>
          <w:lang w:val="sk-SK"/>
        </w:rPr>
        <w:t>konkrétnymi cieľmi na zníženie seizmického rizika</w:t>
      </w:r>
      <w:r w:rsidR="00C73367" w:rsidRPr="00A11C6D">
        <w:rPr>
          <w:noProof/>
          <w:spacing w:val="-6"/>
          <w:lang w:val="sk-SK"/>
        </w:rPr>
        <w:t xml:space="preserve"> v </w:t>
      </w:r>
      <w:r w:rsidRPr="00A11C6D">
        <w:rPr>
          <w:noProof/>
          <w:spacing w:val="-6"/>
          <w:lang w:val="sk-SK"/>
        </w:rPr>
        <w:t>krátkodobom, strednodobom</w:t>
      </w:r>
      <w:r w:rsidR="00C73367" w:rsidRPr="00A11C6D">
        <w:rPr>
          <w:noProof/>
          <w:spacing w:val="-6"/>
          <w:lang w:val="sk-SK"/>
        </w:rPr>
        <w:t xml:space="preserve"> a </w:t>
      </w:r>
      <w:r w:rsidRPr="00A11C6D">
        <w:rPr>
          <w:noProof/>
          <w:spacing w:val="-6"/>
          <w:lang w:val="sk-SK"/>
        </w:rPr>
        <w:t>dlhodobom horizonte (2030, 2040</w:t>
      </w:r>
      <w:r w:rsidR="00C73367" w:rsidRPr="00A11C6D">
        <w:rPr>
          <w:noProof/>
          <w:spacing w:val="-6"/>
          <w:lang w:val="sk-SK"/>
        </w:rPr>
        <w:t xml:space="preserve"> a </w:t>
      </w:r>
      <w:r w:rsidRPr="00A11C6D">
        <w:rPr>
          <w:noProof/>
          <w:spacing w:val="-6"/>
          <w:lang w:val="sk-SK"/>
        </w:rPr>
        <w:t>2050) pre rôzne typy zraniteľných budov vrátane zvyšovania informovanosti verejnosti</w:t>
      </w:r>
      <w:r w:rsidR="00C73367" w:rsidRPr="00A11C6D">
        <w:rPr>
          <w:noProof/>
          <w:spacing w:val="-6"/>
          <w:lang w:val="sk-SK"/>
        </w:rPr>
        <w:t xml:space="preserve"> a </w:t>
      </w:r>
      <w:r w:rsidRPr="00A11C6D">
        <w:rPr>
          <w:noProof/>
          <w:spacing w:val="-6"/>
          <w:lang w:val="sk-SK"/>
        </w:rPr>
        <w:t>posilnenia inštitucionálnej kapacity seizmického riadenia. Reformou sa zabezpečí integrovaný</w:t>
      </w:r>
      <w:r w:rsidR="00C73367" w:rsidRPr="00A11C6D">
        <w:rPr>
          <w:noProof/>
          <w:spacing w:val="-6"/>
          <w:lang w:val="sk-SK"/>
        </w:rPr>
        <w:t xml:space="preserve"> a </w:t>
      </w:r>
      <w:r w:rsidRPr="00A11C6D">
        <w:rPr>
          <w:noProof/>
          <w:spacing w:val="-6"/>
          <w:lang w:val="sk-SK"/>
        </w:rPr>
        <w:t>konzistentný prístup</w:t>
      </w:r>
      <w:r w:rsidR="00C73367" w:rsidRPr="00A11C6D">
        <w:rPr>
          <w:noProof/>
          <w:spacing w:val="-6"/>
          <w:lang w:val="sk-SK"/>
        </w:rPr>
        <w:t xml:space="preserve"> k </w:t>
      </w:r>
      <w:r w:rsidRPr="00A11C6D">
        <w:rPr>
          <w:noProof/>
          <w:spacing w:val="-6"/>
          <w:lang w:val="sk-SK"/>
        </w:rPr>
        <w:t>plánovaniu energetickej</w:t>
      </w:r>
      <w:r w:rsidR="00C73367" w:rsidRPr="00A11C6D">
        <w:rPr>
          <w:noProof/>
          <w:spacing w:val="-6"/>
          <w:lang w:val="sk-SK"/>
        </w:rPr>
        <w:t xml:space="preserve"> a </w:t>
      </w:r>
      <w:r w:rsidRPr="00A11C6D">
        <w:rPr>
          <w:noProof/>
          <w:spacing w:val="-6"/>
          <w:lang w:val="sk-SK"/>
        </w:rPr>
        <w:t>seizmickej obnovy</w:t>
      </w:r>
      <w:r w:rsidR="00C73367" w:rsidRPr="00A11C6D">
        <w:rPr>
          <w:noProof/>
          <w:spacing w:val="-6"/>
          <w:lang w:val="sk-SK"/>
        </w:rPr>
        <w:t xml:space="preserve"> a </w:t>
      </w:r>
      <w:r w:rsidRPr="00A11C6D">
        <w:rPr>
          <w:noProof/>
          <w:spacing w:val="-6"/>
          <w:lang w:val="sk-SK"/>
        </w:rPr>
        <w:t>skráti sa čas potrebný na účinné dokončenie prioritizácie intervencií do fondu budov</w:t>
      </w:r>
      <w:r w:rsidR="00C73367" w:rsidRPr="00A11C6D">
        <w:rPr>
          <w:noProof/>
          <w:spacing w:val="-6"/>
          <w:lang w:val="sk-SK"/>
        </w:rPr>
        <w:t xml:space="preserve"> z </w:t>
      </w:r>
      <w:r w:rsidRPr="00A11C6D">
        <w:rPr>
          <w:noProof/>
          <w:spacing w:val="-6"/>
          <w:lang w:val="sk-SK"/>
        </w:rPr>
        <w:t>niekoľkých rokov na niekoľko mesiacov. Tento reformný prvok sa vykoná prijatím stratégie vládou</w:t>
      </w:r>
      <w:r w:rsidR="00C73367" w:rsidRPr="00A11C6D">
        <w:rPr>
          <w:noProof/>
          <w:spacing w:val="-6"/>
          <w:lang w:val="sk-SK"/>
        </w:rPr>
        <w:t xml:space="preserve"> a </w:t>
      </w:r>
      <w:r w:rsidRPr="00A11C6D">
        <w:rPr>
          <w:noProof/>
          <w:spacing w:val="-6"/>
          <w:lang w:val="sk-SK"/>
        </w:rPr>
        <w:t>dokončí sa do 31</w:t>
      </w:r>
      <w:r w:rsidR="00C73367" w:rsidRPr="00A11C6D">
        <w:rPr>
          <w:noProof/>
          <w:spacing w:val="-6"/>
          <w:lang w:val="sk-SK"/>
        </w:rPr>
        <w:t>. decembra</w:t>
      </w:r>
      <w:r w:rsidRPr="00A11C6D">
        <w:rPr>
          <w:noProof/>
          <w:spacing w:val="-6"/>
          <w:lang w:val="sk-SK"/>
        </w:rPr>
        <w:t xml:space="preserve"> 2022.</w:t>
      </w:r>
    </w:p>
    <w:p w14:paraId="2480B5FF" w14:textId="7BFE8B27" w:rsidR="009A71A8" w:rsidRPr="00A11C6D" w:rsidRDefault="00674A8F">
      <w:pPr>
        <w:pStyle w:val="P68B1DB1-ListParagraph13"/>
        <w:numPr>
          <w:ilvl w:val="0"/>
          <w:numId w:val="45"/>
        </w:numPr>
        <w:spacing w:before="120" w:after="120" w:line="240" w:lineRule="auto"/>
        <w:ind w:left="426"/>
        <w:jc w:val="both"/>
        <w:rPr>
          <w:rFonts w:eastAsia="Calibri" w:cs="Times New Roman"/>
          <w:noProof/>
          <w:spacing w:val="-6"/>
          <w:lang w:val="sk-SK"/>
        </w:rPr>
      </w:pPr>
      <w:r w:rsidRPr="00A11C6D">
        <w:rPr>
          <w:noProof/>
          <w:spacing w:val="-6"/>
          <w:lang w:val="sk-SK"/>
        </w:rPr>
        <w:t>R2.b. Optimalizácia legislatívneho rámca na zníženie seizmického rizika existujúcich budov. Cieľom čiastkovej reformy je zlepšiť existujúci program modernizácie existujúceho fondu budov, ktorý</w:t>
      </w:r>
      <w:r w:rsidR="00C73367" w:rsidRPr="00A11C6D">
        <w:rPr>
          <w:noProof/>
          <w:spacing w:val="-6"/>
          <w:lang w:val="sk-SK"/>
        </w:rPr>
        <w:t xml:space="preserve"> v </w:t>
      </w:r>
      <w:r w:rsidRPr="00A11C6D">
        <w:rPr>
          <w:noProof/>
          <w:spacing w:val="-6"/>
          <w:lang w:val="sk-SK"/>
        </w:rPr>
        <w:t>minulosti nemal integrovaný prístup</w:t>
      </w:r>
      <w:r w:rsidR="00C73367" w:rsidRPr="00A11C6D">
        <w:rPr>
          <w:noProof/>
          <w:spacing w:val="-6"/>
          <w:lang w:val="sk-SK"/>
        </w:rPr>
        <w:t xml:space="preserve"> k </w:t>
      </w:r>
      <w:r w:rsidRPr="00A11C6D">
        <w:rPr>
          <w:noProof/>
          <w:spacing w:val="-6"/>
          <w:lang w:val="sk-SK"/>
        </w:rPr>
        <w:t>seizmickej</w:t>
      </w:r>
      <w:r w:rsidR="00C73367" w:rsidRPr="00A11C6D">
        <w:rPr>
          <w:noProof/>
          <w:spacing w:val="-6"/>
          <w:lang w:val="sk-SK"/>
        </w:rPr>
        <w:t xml:space="preserve"> a </w:t>
      </w:r>
      <w:r w:rsidRPr="00A11C6D">
        <w:rPr>
          <w:noProof/>
          <w:spacing w:val="-6"/>
          <w:lang w:val="sk-SK"/>
        </w:rPr>
        <w:t>energetickej obnove. Čiastkovou reformou sa program zmení na viacročný program, do zoznamu oprávnených výdavkov sa zahrnú práce potrebné na zvýšenie energetickej hospodárnosti, rozšíri sa na verejné budovy,</w:t>
      </w:r>
      <w:r w:rsidR="00C73367" w:rsidRPr="00A11C6D">
        <w:rPr>
          <w:noProof/>
          <w:spacing w:val="-6"/>
          <w:lang w:val="sk-SK"/>
        </w:rPr>
        <w:t xml:space="preserve"> a </w:t>
      </w:r>
      <w:r w:rsidRPr="00A11C6D">
        <w:rPr>
          <w:noProof/>
          <w:spacing w:val="-6"/>
          <w:lang w:val="sk-SK"/>
        </w:rPr>
        <w:t>nielen na súkromné budovy,</w:t>
      </w:r>
      <w:r w:rsidR="00C73367" w:rsidRPr="00A11C6D">
        <w:rPr>
          <w:noProof/>
          <w:spacing w:val="-6"/>
          <w:lang w:val="sk-SK"/>
        </w:rPr>
        <w:t xml:space="preserve"> a </w:t>
      </w:r>
      <w:r w:rsidRPr="00A11C6D">
        <w:rPr>
          <w:noProof/>
          <w:spacing w:val="-6"/>
          <w:lang w:val="sk-SK"/>
        </w:rPr>
        <w:t>medzi kritériá oprávnenosti sa zaradí aj trieda seizmického rizika RSII. Tento reformný prvok sa vykoná nadobudnutím účinnosti nového zákona</w:t>
      </w:r>
      <w:r w:rsidR="00C73367" w:rsidRPr="00A11C6D">
        <w:rPr>
          <w:noProof/>
          <w:spacing w:val="-6"/>
          <w:lang w:val="sk-SK"/>
        </w:rPr>
        <w:t xml:space="preserve"> o </w:t>
      </w:r>
      <w:r w:rsidRPr="00A11C6D">
        <w:rPr>
          <w:noProof/>
          <w:spacing w:val="-6"/>
          <w:lang w:val="sk-SK"/>
        </w:rPr>
        <w:t>znižovaní seizmického rizika budov</w:t>
      </w:r>
      <w:r w:rsidR="00C73367" w:rsidRPr="00A11C6D">
        <w:rPr>
          <w:noProof/>
          <w:spacing w:val="-6"/>
          <w:lang w:val="sk-SK"/>
        </w:rPr>
        <w:t xml:space="preserve"> a </w:t>
      </w:r>
      <w:r w:rsidRPr="00A11C6D">
        <w:rPr>
          <w:noProof/>
          <w:spacing w:val="-6"/>
          <w:lang w:val="sk-SK"/>
        </w:rPr>
        <w:t>jeho vykonávanie sa dokončí do 31</w:t>
      </w:r>
      <w:r w:rsidR="00C73367" w:rsidRPr="00A11C6D">
        <w:rPr>
          <w:noProof/>
          <w:spacing w:val="-6"/>
          <w:lang w:val="sk-SK"/>
        </w:rPr>
        <w:t>. decembra</w:t>
      </w:r>
      <w:r w:rsidRPr="00A11C6D">
        <w:rPr>
          <w:noProof/>
          <w:spacing w:val="-6"/>
          <w:lang w:val="sk-SK"/>
        </w:rPr>
        <w:t xml:space="preserve"> 2022.</w:t>
      </w:r>
    </w:p>
    <w:p w14:paraId="78D2C256"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 Zriadenie fondu pre vlny obnovy na financovanie prác na zlepšenie</w:t>
      </w:r>
      <w:r w:rsidRPr="00A11C6D">
        <w:rPr>
          <w:rFonts w:ascii="Times New Roman" w:hAnsi="Times New Roman"/>
          <w:noProof/>
          <w:spacing w:val="-6"/>
          <w:lang w:val="sk-SK"/>
        </w:rPr>
        <w:t>energetickej účinnosti existujúceho fondu budov</w:t>
      </w:r>
    </w:p>
    <w:p w14:paraId="4876611E" w14:textId="2FE43EE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zvýšiť mieru energetickej obnovy viacrodinných budov</w:t>
      </w:r>
      <w:r w:rsidR="00C73367" w:rsidRPr="00A11C6D">
        <w:rPr>
          <w:noProof/>
          <w:spacing w:val="-6"/>
          <w:lang w:val="sk-SK"/>
        </w:rPr>
        <w:t xml:space="preserve"> a </w:t>
      </w:r>
      <w:r w:rsidRPr="00A11C6D">
        <w:rPr>
          <w:noProof/>
          <w:spacing w:val="-6"/>
          <w:lang w:val="sk-SK"/>
        </w:rPr>
        <w:t>verejných budov</w:t>
      </w:r>
      <w:r w:rsidR="00C73367" w:rsidRPr="00A11C6D">
        <w:rPr>
          <w:noProof/>
          <w:spacing w:val="-6"/>
          <w:lang w:val="sk-SK"/>
        </w:rPr>
        <w:t xml:space="preserve"> v </w:t>
      </w:r>
      <w:r w:rsidRPr="00A11C6D">
        <w:rPr>
          <w:noProof/>
          <w:spacing w:val="-6"/>
          <w:lang w:val="sk-SK"/>
        </w:rPr>
        <w:t>Rumunsku. Keďže Rumunsko je jednou</w:t>
      </w:r>
      <w:r w:rsidR="00C73367" w:rsidRPr="00A11C6D">
        <w:rPr>
          <w:noProof/>
          <w:spacing w:val="-6"/>
          <w:lang w:val="sk-SK"/>
        </w:rPr>
        <w:t xml:space="preserve"> z </w:t>
      </w:r>
      <w:r w:rsidRPr="00A11C6D">
        <w:rPr>
          <w:noProof/>
          <w:spacing w:val="-6"/>
          <w:lang w:val="sk-SK"/>
        </w:rPr>
        <w:t>európskych krajín, ktoré sú najviac vystavené seizmickému riziku, energetická obnova sa</w:t>
      </w:r>
      <w:r w:rsidR="00C73367" w:rsidRPr="00A11C6D">
        <w:rPr>
          <w:noProof/>
          <w:spacing w:val="-6"/>
          <w:lang w:val="sk-SK"/>
        </w:rPr>
        <w:t xml:space="preserve"> v </w:t>
      </w:r>
      <w:r w:rsidRPr="00A11C6D">
        <w:rPr>
          <w:noProof/>
          <w:spacing w:val="-6"/>
          <w:lang w:val="sk-SK"/>
        </w:rPr>
        <w:t>prípade potreby vykonáva súbežne so seizmickou obnovou, aby sa zabezpečil nákladovo efektívny prístup</w:t>
      </w:r>
      <w:r w:rsidR="00C73367" w:rsidRPr="00A11C6D">
        <w:rPr>
          <w:noProof/>
          <w:spacing w:val="-6"/>
          <w:lang w:val="sk-SK"/>
        </w:rPr>
        <w:t xml:space="preserve"> a </w:t>
      </w:r>
      <w:r w:rsidRPr="00A11C6D">
        <w:rPr>
          <w:noProof/>
          <w:spacing w:val="-6"/>
          <w:lang w:val="sk-SK"/>
        </w:rPr>
        <w:t>dlhodobý účinok investície. Pri prácach sa rešpektuje aj estetika</w:t>
      </w:r>
      <w:r w:rsidR="00C73367" w:rsidRPr="00A11C6D">
        <w:rPr>
          <w:noProof/>
          <w:spacing w:val="-6"/>
          <w:lang w:val="sk-SK"/>
        </w:rPr>
        <w:t xml:space="preserve"> a </w:t>
      </w:r>
      <w:r w:rsidRPr="00A11C6D">
        <w:rPr>
          <w:noProof/>
          <w:spacing w:val="-6"/>
          <w:lang w:val="sk-SK"/>
        </w:rPr>
        <w:t>architektonická kvalita budovy, pričom sa zohľadňujú možné požiadavky kultúrnej ochrany pri obnove budov patriacich do kultúrneho dedičstva. Investíciami sa zlepší aj prístupnosť budov vytvorením zariadení</w:t>
      </w:r>
      <w:r w:rsidR="00C73367" w:rsidRPr="00A11C6D">
        <w:rPr>
          <w:noProof/>
          <w:spacing w:val="-6"/>
          <w:lang w:val="sk-SK"/>
        </w:rPr>
        <w:t xml:space="preserve"> a </w:t>
      </w:r>
      <w:r w:rsidRPr="00A11C6D">
        <w:rPr>
          <w:noProof/>
          <w:spacing w:val="-6"/>
          <w:lang w:val="sk-SK"/>
        </w:rPr>
        <w:t>prispôsobením budov potrebám osôb so zdravotným postihnutím, ako aj starnúcemu obyvateľstvu.</w:t>
      </w:r>
    </w:p>
    <w:p w14:paraId="007889C1"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sa uskutoční pozdĺž dvoch osí:</w:t>
      </w:r>
    </w:p>
    <w:p w14:paraId="2B495A07" w14:textId="68068AE0" w:rsidR="009A71A8" w:rsidRPr="00A11C6D" w:rsidRDefault="00674A8F">
      <w:pPr>
        <w:pStyle w:val="P68B1DB1-Normal16"/>
        <w:numPr>
          <w:ilvl w:val="0"/>
          <w:numId w:val="43"/>
        </w:numPr>
        <w:spacing w:before="120" w:after="120" w:line="240" w:lineRule="auto"/>
        <w:ind w:left="1080"/>
        <w:jc w:val="both"/>
        <w:rPr>
          <w:rFonts w:cs="Times New Roman"/>
          <w:noProof/>
          <w:spacing w:val="-6"/>
          <w:lang w:val="sk-SK"/>
        </w:rPr>
      </w:pPr>
      <w:r w:rsidRPr="00A11C6D">
        <w:rPr>
          <w:noProof/>
          <w:spacing w:val="-6"/>
          <w:lang w:val="sk-SK"/>
        </w:rPr>
        <w:t>Os 1 – Investície do bytových viacrodinných budov</w:t>
      </w:r>
      <w:r w:rsidR="00C73367" w:rsidRPr="00A11C6D">
        <w:rPr>
          <w:noProof/>
          <w:spacing w:val="-6"/>
          <w:lang w:val="sk-SK"/>
        </w:rPr>
        <w:t xml:space="preserve"> v </w:t>
      </w:r>
      <w:r w:rsidRPr="00A11C6D">
        <w:rPr>
          <w:noProof/>
          <w:spacing w:val="-6"/>
          <w:lang w:val="sk-SK"/>
        </w:rPr>
        <w:t>záujme zelenej</w:t>
      </w:r>
      <w:r w:rsidR="00C73367" w:rsidRPr="00A11C6D">
        <w:rPr>
          <w:noProof/>
          <w:spacing w:val="-6"/>
          <w:lang w:val="sk-SK"/>
        </w:rPr>
        <w:t xml:space="preserve"> a </w:t>
      </w:r>
      <w:r w:rsidRPr="00A11C6D">
        <w:rPr>
          <w:noProof/>
          <w:spacing w:val="-6"/>
          <w:lang w:val="sk-SK"/>
        </w:rPr>
        <w:t>odolnej transformácie</w:t>
      </w:r>
    </w:p>
    <w:p w14:paraId="380F78C4" w14:textId="660EA64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Do 31</w:t>
      </w:r>
      <w:r w:rsidR="00C73367" w:rsidRPr="00A11C6D">
        <w:rPr>
          <w:noProof/>
          <w:spacing w:val="-6"/>
          <w:lang w:val="sk-SK"/>
        </w:rPr>
        <w:t>. marca</w:t>
      </w:r>
      <w:r w:rsidRPr="00A11C6D">
        <w:rPr>
          <w:noProof/>
          <w:spacing w:val="-6"/>
          <w:lang w:val="sk-SK"/>
        </w:rPr>
        <w:t xml:space="preserve"> 2022 sa zriadi vnútroštátny systém podpory obnovy zameranej na energetickú efektívnosť</w:t>
      </w:r>
      <w:r w:rsidR="00C73367" w:rsidRPr="00A11C6D">
        <w:rPr>
          <w:noProof/>
          <w:spacing w:val="-6"/>
          <w:lang w:val="sk-SK"/>
        </w:rPr>
        <w:t xml:space="preserve"> a </w:t>
      </w:r>
      <w:r w:rsidRPr="00A11C6D">
        <w:rPr>
          <w:noProof/>
          <w:spacing w:val="-6"/>
          <w:lang w:val="sk-SK"/>
        </w:rPr>
        <w:t>integrovanú obnovu (seizmická konsolidácia</w:t>
      </w:r>
      <w:r w:rsidR="00C73367" w:rsidRPr="00A11C6D">
        <w:rPr>
          <w:noProof/>
          <w:spacing w:val="-6"/>
          <w:lang w:val="sk-SK"/>
        </w:rPr>
        <w:t xml:space="preserve"> a </w:t>
      </w:r>
      <w:r w:rsidRPr="00A11C6D">
        <w:rPr>
          <w:noProof/>
          <w:spacing w:val="-6"/>
          <w:lang w:val="sk-SK"/>
        </w:rPr>
        <w:t>energetická efektívnosť) viacrodinných obytných budov. Cieľom investície je dosiahnuť celkové</w:t>
      </w:r>
      <w:r w:rsidRPr="00A11C6D">
        <w:rPr>
          <w:noProof/>
          <w:spacing w:val="-6"/>
          <w:vertAlign w:val="subscript"/>
          <w:lang w:val="sk-SK"/>
        </w:rPr>
        <w:t>úspory</w:t>
      </w:r>
      <w:r w:rsidRPr="00A11C6D">
        <w:rPr>
          <w:noProof/>
          <w:spacing w:val="-6"/>
          <w:lang w:val="sk-SK"/>
        </w:rPr>
        <w:t xml:space="preserve"> CO2 vo výške najmenej 0,11 milióna ton</w:t>
      </w:r>
      <w:r w:rsidR="00C73367" w:rsidRPr="00A11C6D">
        <w:rPr>
          <w:noProof/>
          <w:spacing w:val="-6"/>
          <w:lang w:val="sk-SK"/>
        </w:rPr>
        <w:t xml:space="preserve"> a </w:t>
      </w:r>
      <w:r w:rsidRPr="00A11C6D">
        <w:rPr>
          <w:noProof/>
          <w:spacing w:val="-6"/>
          <w:lang w:val="sk-SK"/>
        </w:rPr>
        <w:t>celkové úspory primárnej energie aspoň 0,11 Mtep.</w:t>
      </w:r>
      <w:r w:rsidR="00C73367" w:rsidRPr="00A11C6D">
        <w:rPr>
          <w:noProof/>
          <w:spacing w:val="-6"/>
          <w:lang w:val="sk-SK"/>
        </w:rPr>
        <w:t xml:space="preserve"> V </w:t>
      </w:r>
      <w:r w:rsidRPr="00A11C6D">
        <w:rPr>
          <w:noProof/>
          <w:spacing w:val="-6"/>
          <w:lang w:val="sk-SK"/>
        </w:rPr>
        <w:t>schéme sa stanoví, že pri všetkých renováciách sa očakáva, že</w:t>
      </w:r>
      <w:r w:rsidR="00C73367" w:rsidRPr="00A11C6D">
        <w:rPr>
          <w:noProof/>
          <w:spacing w:val="-6"/>
          <w:lang w:val="sk-SK"/>
        </w:rPr>
        <w:t xml:space="preserve"> v </w:t>
      </w:r>
      <w:r w:rsidRPr="00A11C6D">
        <w:rPr>
          <w:noProof/>
          <w:spacing w:val="-6"/>
          <w:lang w:val="sk-SK"/>
        </w:rPr>
        <w:t>priemere dosiahnu minimálne 30</w:t>
      </w:r>
      <w:r w:rsidR="00C73367" w:rsidRPr="00A11C6D">
        <w:rPr>
          <w:noProof/>
          <w:spacing w:val="-6"/>
          <w:lang w:val="sk-SK"/>
        </w:rPr>
        <w:t> %</w:t>
      </w:r>
      <w:r w:rsidRPr="00A11C6D">
        <w:rPr>
          <w:noProof/>
          <w:spacing w:val="-6"/>
          <w:lang w:val="sk-SK"/>
        </w:rPr>
        <w:t xml:space="preserve"> úspory dopytu po primárnej energii.</w:t>
      </w:r>
      <w:r w:rsidR="00C73367" w:rsidRPr="00A11C6D">
        <w:rPr>
          <w:noProof/>
          <w:spacing w:val="-6"/>
          <w:lang w:val="sk-SK"/>
        </w:rPr>
        <w:t xml:space="preserve"> V </w:t>
      </w:r>
      <w:r w:rsidRPr="00A11C6D">
        <w:rPr>
          <w:noProof/>
          <w:spacing w:val="-6"/>
          <w:lang w:val="sk-SK"/>
        </w:rPr>
        <w:t>prípade významnej obnovy budov</w:t>
      </w:r>
      <w:r w:rsidR="00C73367" w:rsidRPr="00A11C6D">
        <w:rPr>
          <w:noProof/>
          <w:spacing w:val="-6"/>
          <w:lang w:val="sk-SK"/>
        </w:rPr>
        <w:t xml:space="preserve"> s </w:t>
      </w:r>
      <w:r w:rsidRPr="00A11C6D">
        <w:rPr>
          <w:noProof/>
          <w:spacing w:val="-6"/>
          <w:lang w:val="sk-SK"/>
        </w:rPr>
        <w:t>viac ako 10 parkovacími miestami musí infraštruktúra kabeláže pre každé parkovacie miesto zabezpečiť možnosť inštalovať nabíjacie stanice pre elektrické vozidlá</w:t>
      </w:r>
      <w:r w:rsidR="00C73367" w:rsidRPr="00A11C6D">
        <w:rPr>
          <w:noProof/>
          <w:spacing w:val="-6"/>
          <w:lang w:val="sk-SK"/>
        </w:rPr>
        <w:t xml:space="preserve"> a </w:t>
      </w:r>
      <w:r w:rsidRPr="00A11C6D">
        <w:rPr>
          <w:noProof/>
          <w:spacing w:val="-6"/>
          <w:lang w:val="sk-SK"/>
        </w:rPr>
        <w:t>na každých 5 parkovacích miest sa nainštaluje jedno nabíjacie miesto.</w:t>
      </w:r>
    </w:p>
    <w:p w14:paraId="4E804CC1" w14:textId="336B2F2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Ministerstvo rozvoja, verejných prác</w:t>
      </w:r>
      <w:r w:rsidR="00C73367" w:rsidRPr="00A11C6D">
        <w:rPr>
          <w:noProof/>
          <w:spacing w:val="-6"/>
          <w:lang w:val="sk-SK"/>
        </w:rPr>
        <w:t xml:space="preserve"> a </w:t>
      </w:r>
      <w:r w:rsidRPr="00A11C6D">
        <w:rPr>
          <w:noProof/>
          <w:spacing w:val="-6"/>
          <w:lang w:val="sk-SK"/>
        </w:rPr>
        <w:t>správy je zodpovedné za uverejňovanie výziev na predkladanie návrhov pre miestne verejné orgány, zatiaľ čo miestne orgány sú zodpovedné za zadávanie zákaziek. Jedna výzva na predkladanie návrhov sa týka obnovy energetickej efektívnosti</w:t>
      </w:r>
      <w:r w:rsidR="00C73367" w:rsidRPr="00A11C6D">
        <w:rPr>
          <w:noProof/>
          <w:spacing w:val="-6"/>
          <w:lang w:val="sk-SK"/>
        </w:rPr>
        <w:t xml:space="preserve"> a </w:t>
      </w:r>
      <w:r w:rsidRPr="00A11C6D">
        <w:rPr>
          <w:noProof/>
          <w:spacing w:val="-6"/>
          <w:lang w:val="sk-SK"/>
        </w:rPr>
        <w:t>seizmickej konsolidácie bytových budov</w:t>
      </w:r>
      <w:r w:rsidR="00C73367" w:rsidRPr="00A11C6D">
        <w:rPr>
          <w:noProof/>
          <w:spacing w:val="-6"/>
          <w:lang w:val="sk-SK"/>
        </w:rPr>
        <w:t xml:space="preserve"> a </w:t>
      </w:r>
      <w:r w:rsidRPr="00A11C6D">
        <w:rPr>
          <w:noProof/>
          <w:spacing w:val="-6"/>
          <w:lang w:val="sk-SK"/>
        </w:rPr>
        <w:t>je venovaná oblastiam</w:t>
      </w:r>
      <w:r w:rsidR="00C73367" w:rsidRPr="00A11C6D">
        <w:rPr>
          <w:noProof/>
          <w:spacing w:val="-6"/>
          <w:lang w:val="sk-SK"/>
        </w:rPr>
        <w:t xml:space="preserve"> s </w:t>
      </w:r>
      <w:r w:rsidRPr="00A11C6D">
        <w:rPr>
          <w:noProof/>
          <w:spacing w:val="-6"/>
          <w:lang w:val="sk-SK"/>
        </w:rPr>
        <w:t>najvyšším seizmickým rizikom. Špecifikácia výzvy si vyžaduje, aby sa uprednostňovali komunity ohrozené chudobou</w:t>
      </w:r>
      <w:r w:rsidR="00C73367" w:rsidRPr="00A11C6D">
        <w:rPr>
          <w:noProof/>
          <w:spacing w:val="-6"/>
          <w:lang w:val="sk-SK"/>
        </w:rPr>
        <w:t xml:space="preserve"> a </w:t>
      </w:r>
      <w:r w:rsidRPr="00A11C6D">
        <w:rPr>
          <w:noProof/>
          <w:spacing w:val="-6"/>
          <w:lang w:val="sk-SK"/>
        </w:rPr>
        <w:t>sociálnym vylúčením. Samostatná výzva na predkladanie návrhov sa vzťahuje len na mierne obnovy zamerané na energetickú efektívnosť</w:t>
      </w:r>
      <w:r w:rsidR="00C73367" w:rsidRPr="00A11C6D">
        <w:rPr>
          <w:noProof/>
          <w:spacing w:val="-6"/>
          <w:lang w:val="sk-SK"/>
        </w:rPr>
        <w:t xml:space="preserve"> a </w:t>
      </w:r>
      <w:r w:rsidRPr="00A11C6D">
        <w:rPr>
          <w:noProof/>
          <w:spacing w:val="-6"/>
          <w:lang w:val="sk-SK"/>
        </w:rPr>
        <w:t>je určená komunitám ohrozeným chudobou</w:t>
      </w:r>
      <w:r w:rsidR="00C73367" w:rsidRPr="00A11C6D">
        <w:rPr>
          <w:noProof/>
          <w:spacing w:val="-6"/>
          <w:lang w:val="sk-SK"/>
        </w:rPr>
        <w:t xml:space="preserve"> a </w:t>
      </w:r>
      <w:r w:rsidRPr="00A11C6D">
        <w:rPr>
          <w:noProof/>
          <w:spacing w:val="-6"/>
          <w:lang w:val="sk-SK"/>
        </w:rPr>
        <w:t>sociálnym vylúčením. Tretia výzva na predkladanie návrhov sa vzťahuje na miernu (90</w:t>
      </w:r>
      <w:r w:rsidR="00C73367" w:rsidRPr="00A11C6D">
        <w:rPr>
          <w:noProof/>
          <w:spacing w:val="-6"/>
          <w:lang w:val="sk-SK"/>
        </w:rPr>
        <w:t> %</w:t>
      </w:r>
      <w:r w:rsidRPr="00A11C6D">
        <w:rPr>
          <w:noProof/>
          <w:spacing w:val="-6"/>
          <w:lang w:val="sk-SK"/>
        </w:rPr>
        <w:t>)</w:t>
      </w:r>
      <w:r w:rsidR="00C73367" w:rsidRPr="00A11C6D">
        <w:rPr>
          <w:noProof/>
          <w:spacing w:val="-6"/>
          <w:lang w:val="sk-SK"/>
        </w:rPr>
        <w:t xml:space="preserve"> a </w:t>
      </w:r>
      <w:r w:rsidRPr="00A11C6D">
        <w:rPr>
          <w:noProof/>
          <w:spacing w:val="-6"/>
          <w:lang w:val="sk-SK"/>
        </w:rPr>
        <w:t>hĺbkovú (10</w:t>
      </w:r>
      <w:r w:rsidR="00C73367" w:rsidRPr="00A11C6D">
        <w:rPr>
          <w:noProof/>
          <w:spacing w:val="-6"/>
          <w:lang w:val="sk-SK"/>
        </w:rPr>
        <w:t> %</w:t>
      </w:r>
      <w:r w:rsidRPr="00A11C6D">
        <w:rPr>
          <w:noProof/>
          <w:spacing w:val="-6"/>
          <w:lang w:val="sk-SK"/>
        </w:rPr>
        <w:t>) energetickú obnovu</w:t>
      </w:r>
      <w:r w:rsidR="00C73367" w:rsidRPr="00A11C6D">
        <w:rPr>
          <w:noProof/>
          <w:spacing w:val="-6"/>
          <w:lang w:val="sk-SK"/>
        </w:rPr>
        <w:t xml:space="preserve"> a </w:t>
      </w:r>
      <w:r w:rsidRPr="00A11C6D">
        <w:rPr>
          <w:noProof/>
          <w:spacing w:val="-6"/>
          <w:lang w:val="sk-SK"/>
        </w:rPr>
        <w:t>pridelí sa všetkým miestnym administratívnym jednotkám vrátane šiestich sektorov Bukurešti podľa počtu budov</w:t>
      </w:r>
      <w:r w:rsidR="00C73367" w:rsidRPr="00A11C6D">
        <w:rPr>
          <w:noProof/>
          <w:spacing w:val="-6"/>
          <w:lang w:val="sk-SK"/>
        </w:rPr>
        <w:t xml:space="preserve"> a </w:t>
      </w:r>
      <w:r w:rsidRPr="00A11C6D">
        <w:rPr>
          <w:noProof/>
          <w:spacing w:val="-6"/>
          <w:lang w:val="sk-SK"/>
        </w:rPr>
        <w:t>ich obyvateľov</w:t>
      </w:r>
      <w:r w:rsidR="00C73367" w:rsidRPr="00A11C6D">
        <w:rPr>
          <w:noProof/>
          <w:spacing w:val="-6"/>
          <w:lang w:val="sk-SK"/>
        </w:rPr>
        <w:t xml:space="preserve"> v </w:t>
      </w:r>
      <w:r w:rsidRPr="00A11C6D">
        <w:rPr>
          <w:noProof/>
          <w:spacing w:val="-6"/>
          <w:lang w:val="sk-SK"/>
        </w:rPr>
        <w:t>župe. Ak akékoľvek finančné prostriedky zostali po tomto prvom kole nezmluvné, zvyšné finančné prostriedky sa sprístupnia za rovnakých podmienok všetkým miestnym administratívnym jednotkám podľa zásady „kto prv príde, ten prv berie“</w:t>
      </w:r>
      <w:r w:rsidR="00C73367" w:rsidRPr="00A11C6D">
        <w:rPr>
          <w:noProof/>
          <w:spacing w:val="-6"/>
          <w:lang w:val="sk-SK"/>
        </w:rPr>
        <w:t>.</w:t>
      </w:r>
    </w:p>
    <w:p w14:paraId="32583A12" w14:textId="112A91C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Viacrodinné bytové budovy zaradené do triedy seizmického rizika I alebo II (RSI</w:t>
      </w:r>
      <w:r w:rsidR="00C73367" w:rsidRPr="00A11C6D">
        <w:rPr>
          <w:noProof/>
          <w:spacing w:val="-6"/>
          <w:lang w:val="sk-SK"/>
        </w:rPr>
        <w:t xml:space="preserve"> a </w:t>
      </w:r>
      <w:r w:rsidRPr="00A11C6D">
        <w:rPr>
          <w:noProof/>
          <w:spacing w:val="-6"/>
          <w:lang w:val="sk-SK"/>
        </w:rPr>
        <w:t>RsII) sú vylúčené</w:t>
      </w:r>
      <w:r w:rsidR="00C73367" w:rsidRPr="00A11C6D">
        <w:rPr>
          <w:noProof/>
          <w:spacing w:val="-6"/>
          <w:lang w:val="sk-SK"/>
        </w:rPr>
        <w:t xml:space="preserve"> z </w:t>
      </w:r>
      <w:r w:rsidRPr="00A11C6D">
        <w:rPr>
          <w:noProof/>
          <w:spacing w:val="-6"/>
          <w:lang w:val="sk-SK"/>
        </w:rPr>
        <w:t>financovania intervencií zameraných výlučne na energetickú efektívnosť.</w:t>
      </w:r>
    </w:p>
    <w:p w14:paraId="7DB89E3A" w14:textId="0F31FB4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investícií</w:t>
      </w:r>
      <w:r w:rsidR="00C73367" w:rsidRPr="00A11C6D">
        <w:rPr>
          <w:noProof/>
          <w:spacing w:val="-6"/>
          <w:lang w:val="sk-SK"/>
        </w:rPr>
        <w:t xml:space="preserve"> v </w:t>
      </w:r>
      <w:r w:rsidRPr="00A11C6D">
        <w:rPr>
          <w:noProof/>
          <w:spacing w:val="-6"/>
          <w:lang w:val="sk-SK"/>
        </w:rPr>
        <w:t>rámci tejto osi sa dokončí do 30</w:t>
      </w:r>
      <w:r w:rsidR="00C73367" w:rsidRPr="00A11C6D">
        <w:rPr>
          <w:noProof/>
          <w:spacing w:val="-6"/>
          <w:lang w:val="sk-SK"/>
        </w:rPr>
        <w:t>. júna</w:t>
      </w:r>
      <w:r w:rsidRPr="00A11C6D">
        <w:rPr>
          <w:noProof/>
          <w:spacing w:val="-6"/>
          <w:lang w:val="sk-SK"/>
        </w:rPr>
        <w:t xml:space="preserve"> 2026.</w:t>
      </w:r>
    </w:p>
    <w:p w14:paraId="2E9B012C" w14:textId="48B7CB64" w:rsidR="009A71A8" w:rsidRPr="00A11C6D" w:rsidRDefault="00674A8F">
      <w:pPr>
        <w:pStyle w:val="P68B1DB1-Normal16"/>
        <w:numPr>
          <w:ilvl w:val="0"/>
          <w:numId w:val="43"/>
        </w:numPr>
        <w:spacing w:before="120" w:after="120" w:line="240" w:lineRule="auto"/>
        <w:ind w:left="1080"/>
        <w:jc w:val="both"/>
        <w:rPr>
          <w:rFonts w:cs="Times New Roman"/>
          <w:noProof/>
          <w:spacing w:val="-6"/>
          <w:lang w:val="sk-SK"/>
        </w:rPr>
      </w:pPr>
      <w:r w:rsidRPr="00A11C6D">
        <w:rPr>
          <w:noProof/>
          <w:spacing w:val="-6"/>
          <w:lang w:val="sk-SK"/>
        </w:rPr>
        <w:t>Os 2 – Investície do verejných budov</w:t>
      </w:r>
      <w:r w:rsidR="00C73367" w:rsidRPr="00A11C6D">
        <w:rPr>
          <w:noProof/>
          <w:spacing w:val="-6"/>
          <w:lang w:val="sk-SK"/>
        </w:rPr>
        <w:t xml:space="preserve"> v </w:t>
      </w:r>
      <w:r w:rsidRPr="00A11C6D">
        <w:rPr>
          <w:noProof/>
          <w:spacing w:val="-6"/>
          <w:lang w:val="sk-SK"/>
        </w:rPr>
        <w:t>záujme zelenej</w:t>
      </w:r>
      <w:r w:rsidR="00C73367" w:rsidRPr="00A11C6D">
        <w:rPr>
          <w:noProof/>
          <w:spacing w:val="-6"/>
          <w:lang w:val="sk-SK"/>
        </w:rPr>
        <w:t xml:space="preserve"> a </w:t>
      </w:r>
      <w:r w:rsidRPr="00A11C6D">
        <w:rPr>
          <w:noProof/>
          <w:spacing w:val="-6"/>
          <w:lang w:val="sk-SK"/>
        </w:rPr>
        <w:t>odolnej transformácie</w:t>
      </w:r>
    </w:p>
    <w:p w14:paraId="0B88B042" w14:textId="48BFD3A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Do 31</w:t>
      </w:r>
      <w:r w:rsidR="00C73367" w:rsidRPr="00A11C6D">
        <w:rPr>
          <w:noProof/>
          <w:spacing w:val="-6"/>
          <w:lang w:val="sk-SK"/>
        </w:rPr>
        <w:t>. marca</w:t>
      </w:r>
      <w:r w:rsidRPr="00A11C6D">
        <w:rPr>
          <w:noProof/>
          <w:spacing w:val="-6"/>
          <w:lang w:val="sk-SK"/>
        </w:rPr>
        <w:t xml:space="preserve"> 2022 sa zriadi vnútroštátny systém podpory pre obnovu</w:t>
      </w:r>
      <w:r w:rsidR="00C73367" w:rsidRPr="00A11C6D">
        <w:rPr>
          <w:noProof/>
          <w:spacing w:val="-6"/>
          <w:lang w:val="sk-SK"/>
        </w:rPr>
        <w:t xml:space="preserve"> v </w:t>
      </w:r>
      <w:r w:rsidRPr="00A11C6D">
        <w:rPr>
          <w:noProof/>
          <w:spacing w:val="-6"/>
          <w:lang w:val="sk-SK"/>
        </w:rPr>
        <w:t>oblasti energetickej efektívnosti</w:t>
      </w:r>
      <w:r w:rsidR="00C73367" w:rsidRPr="00A11C6D">
        <w:rPr>
          <w:noProof/>
          <w:spacing w:val="-6"/>
          <w:lang w:val="sk-SK"/>
        </w:rPr>
        <w:t xml:space="preserve"> a </w:t>
      </w:r>
      <w:r w:rsidRPr="00A11C6D">
        <w:rPr>
          <w:noProof/>
          <w:spacing w:val="-6"/>
          <w:lang w:val="sk-SK"/>
        </w:rPr>
        <w:t>integrovanú obnovu (seizmická konsolidácia</w:t>
      </w:r>
      <w:r w:rsidR="00C73367" w:rsidRPr="00A11C6D">
        <w:rPr>
          <w:noProof/>
          <w:spacing w:val="-6"/>
          <w:lang w:val="sk-SK"/>
        </w:rPr>
        <w:t xml:space="preserve"> a </w:t>
      </w:r>
      <w:r w:rsidRPr="00A11C6D">
        <w:rPr>
          <w:noProof/>
          <w:spacing w:val="-6"/>
          <w:lang w:val="sk-SK"/>
        </w:rPr>
        <w:t>energetická efektívnosť) verejných budov. Cieľom investície je dosiahnuť celkové</w:t>
      </w:r>
      <w:r w:rsidRPr="00A11C6D">
        <w:rPr>
          <w:noProof/>
          <w:spacing w:val="-6"/>
          <w:vertAlign w:val="subscript"/>
          <w:lang w:val="sk-SK"/>
        </w:rPr>
        <w:t>úspory</w:t>
      </w:r>
      <w:r w:rsidRPr="00A11C6D">
        <w:rPr>
          <w:noProof/>
          <w:spacing w:val="-6"/>
          <w:lang w:val="sk-SK"/>
        </w:rPr>
        <w:t xml:space="preserve"> CO2 vo výške najmenej 0,059 milióna ton</w:t>
      </w:r>
      <w:r w:rsidR="00C73367" w:rsidRPr="00A11C6D">
        <w:rPr>
          <w:noProof/>
          <w:spacing w:val="-6"/>
          <w:lang w:val="sk-SK"/>
        </w:rPr>
        <w:t xml:space="preserve"> a </w:t>
      </w:r>
      <w:r w:rsidRPr="00A11C6D">
        <w:rPr>
          <w:noProof/>
          <w:spacing w:val="-6"/>
          <w:lang w:val="sk-SK"/>
        </w:rPr>
        <w:t>celkové úspory primárnej energie aspoň 0,0168 Mtep.</w:t>
      </w:r>
      <w:r w:rsidR="00C73367" w:rsidRPr="00A11C6D">
        <w:rPr>
          <w:noProof/>
          <w:spacing w:val="-6"/>
          <w:lang w:val="sk-SK"/>
        </w:rPr>
        <w:t xml:space="preserve"> V </w:t>
      </w:r>
      <w:r w:rsidRPr="00A11C6D">
        <w:rPr>
          <w:noProof/>
          <w:spacing w:val="-6"/>
          <w:lang w:val="sk-SK"/>
        </w:rPr>
        <w:t>schéme sa stanoví, že pri všetkých renováciách sa očakáva, že</w:t>
      </w:r>
      <w:r w:rsidR="00C73367" w:rsidRPr="00A11C6D">
        <w:rPr>
          <w:noProof/>
          <w:spacing w:val="-6"/>
          <w:lang w:val="sk-SK"/>
        </w:rPr>
        <w:t xml:space="preserve"> v </w:t>
      </w:r>
      <w:r w:rsidRPr="00A11C6D">
        <w:rPr>
          <w:noProof/>
          <w:spacing w:val="-6"/>
          <w:lang w:val="sk-SK"/>
        </w:rPr>
        <w:t>priemere dosiahnu minimálne 30</w:t>
      </w:r>
      <w:r w:rsidR="00C73367" w:rsidRPr="00A11C6D">
        <w:rPr>
          <w:noProof/>
          <w:spacing w:val="-6"/>
          <w:lang w:val="sk-SK"/>
        </w:rPr>
        <w:t> %</w:t>
      </w:r>
      <w:r w:rsidRPr="00A11C6D">
        <w:rPr>
          <w:noProof/>
          <w:spacing w:val="-6"/>
          <w:lang w:val="sk-SK"/>
        </w:rPr>
        <w:t xml:space="preserve"> úspory dopytu po primárnej energii.</w:t>
      </w:r>
      <w:r w:rsidR="00C73367" w:rsidRPr="00A11C6D">
        <w:rPr>
          <w:noProof/>
          <w:spacing w:val="-6"/>
          <w:lang w:val="sk-SK"/>
        </w:rPr>
        <w:t xml:space="preserve"> V </w:t>
      </w:r>
      <w:r w:rsidRPr="00A11C6D">
        <w:rPr>
          <w:noProof/>
          <w:spacing w:val="-6"/>
          <w:lang w:val="sk-SK"/>
        </w:rPr>
        <w:t>prípade významnej obnovy budov</w:t>
      </w:r>
      <w:r w:rsidR="00C73367" w:rsidRPr="00A11C6D">
        <w:rPr>
          <w:noProof/>
          <w:spacing w:val="-6"/>
          <w:lang w:val="sk-SK"/>
        </w:rPr>
        <w:t xml:space="preserve"> s </w:t>
      </w:r>
      <w:r w:rsidRPr="00A11C6D">
        <w:rPr>
          <w:noProof/>
          <w:spacing w:val="-6"/>
          <w:lang w:val="sk-SK"/>
        </w:rPr>
        <w:t>viac ako 10 parkovacími miestami sa zabezpečí, aby sa nainštaloval aspoň jeden nabíjací bod pre elektrické vozidlá alebo vstavaná infraštruktúra.</w:t>
      </w:r>
    </w:p>
    <w:p w14:paraId="15DE7B18" w14:textId="5420CD8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Ministerstvo rozvoja, verejných prác</w:t>
      </w:r>
      <w:r w:rsidR="00C73367" w:rsidRPr="00A11C6D">
        <w:rPr>
          <w:noProof/>
          <w:spacing w:val="-6"/>
          <w:lang w:val="sk-SK"/>
        </w:rPr>
        <w:t xml:space="preserve"> a </w:t>
      </w:r>
      <w:r w:rsidRPr="00A11C6D">
        <w:rPr>
          <w:noProof/>
          <w:spacing w:val="-6"/>
          <w:lang w:val="sk-SK"/>
        </w:rPr>
        <w:t>správy monitoruje realizáciu</w:t>
      </w:r>
      <w:r w:rsidR="00C73367" w:rsidRPr="00A11C6D">
        <w:rPr>
          <w:noProof/>
          <w:spacing w:val="-6"/>
          <w:lang w:val="sk-SK"/>
        </w:rPr>
        <w:t xml:space="preserve"> a </w:t>
      </w:r>
      <w:r w:rsidRPr="00A11C6D">
        <w:rPr>
          <w:noProof/>
          <w:spacing w:val="-6"/>
          <w:lang w:val="sk-SK"/>
        </w:rPr>
        <w:t>práce sa vykonávajú buď prostredníctvom národnej investičnej spoločnosti, alebo priamo príslušnými ústrednými radami, okresnými radami, obcami okresov</w:t>
      </w:r>
      <w:r w:rsidR="00C73367" w:rsidRPr="00A11C6D">
        <w:rPr>
          <w:noProof/>
          <w:spacing w:val="-6"/>
          <w:lang w:val="sk-SK"/>
        </w:rPr>
        <w:t xml:space="preserve"> a </w:t>
      </w:r>
      <w:r w:rsidRPr="00A11C6D">
        <w:rPr>
          <w:noProof/>
          <w:spacing w:val="-6"/>
          <w:lang w:val="sk-SK"/>
        </w:rPr>
        <w:t>inými obcami vrátane šiestich sektorov Bukurešti. Ministerstvo je zodpovedné za uverejňovanie výziev na predkladanie návrhov pre verejné orgány. Výzvy sa</w:t>
      </w:r>
      <w:r w:rsidR="00C73367" w:rsidRPr="00A11C6D">
        <w:rPr>
          <w:noProof/>
          <w:spacing w:val="-6"/>
          <w:lang w:val="sk-SK"/>
        </w:rPr>
        <w:t xml:space="preserve"> v </w:t>
      </w:r>
      <w:r w:rsidRPr="00A11C6D">
        <w:rPr>
          <w:noProof/>
          <w:spacing w:val="-6"/>
          <w:lang w:val="sk-SK"/>
        </w:rPr>
        <w:t>čo najväčšej možnej miere zlúčia do centralizovaných veľkých balíkov obstarávania</w:t>
      </w:r>
      <w:r w:rsidR="00C73367" w:rsidRPr="00A11C6D">
        <w:rPr>
          <w:noProof/>
          <w:spacing w:val="-6"/>
          <w:lang w:val="sk-SK"/>
        </w:rPr>
        <w:t xml:space="preserve"> a </w:t>
      </w:r>
      <w:r w:rsidRPr="00A11C6D">
        <w:rPr>
          <w:noProof/>
          <w:spacing w:val="-6"/>
          <w:lang w:val="sk-SK"/>
        </w:rPr>
        <w:t>vypracujú sa štandardné súťažné podklady</w:t>
      </w:r>
      <w:r w:rsidR="00C73367" w:rsidRPr="00A11C6D">
        <w:rPr>
          <w:noProof/>
          <w:spacing w:val="-6"/>
          <w:lang w:val="sk-SK"/>
        </w:rPr>
        <w:t xml:space="preserve"> s </w:t>
      </w:r>
      <w:r w:rsidRPr="00A11C6D">
        <w:rPr>
          <w:noProof/>
          <w:spacing w:val="-6"/>
          <w:lang w:val="sk-SK"/>
        </w:rPr>
        <w:t>ukazovateľmi výkonnosti</w:t>
      </w:r>
      <w:r w:rsidR="00C73367" w:rsidRPr="00A11C6D">
        <w:rPr>
          <w:noProof/>
          <w:spacing w:val="-6"/>
          <w:lang w:val="sk-SK"/>
        </w:rPr>
        <w:t xml:space="preserve"> a </w:t>
      </w:r>
      <w:r w:rsidRPr="00A11C6D">
        <w:rPr>
          <w:noProof/>
          <w:spacing w:val="-6"/>
          <w:lang w:val="sk-SK"/>
        </w:rPr>
        <w:t>osobitnými požiadavkami</w:t>
      </w:r>
      <w:r w:rsidR="00C73367" w:rsidRPr="00A11C6D">
        <w:rPr>
          <w:noProof/>
          <w:spacing w:val="-6"/>
          <w:lang w:val="sk-SK"/>
        </w:rPr>
        <w:t xml:space="preserve"> a </w:t>
      </w:r>
      <w:r w:rsidRPr="00A11C6D">
        <w:rPr>
          <w:noProof/>
          <w:spacing w:val="-6"/>
          <w:lang w:val="sk-SK"/>
        </w:rPr>
        <w:t>vypracujú sa postupy technického</w:t>
      </w:r>
      <w:r w:rsidR="00C73367" w:rsidRPr="00A11C6D">
        <w:rPr>
          <w:noProof/>
          <w:spacing w:val="-6"/>
          <w:lang w:val="sk-SK"/>
        </w:rPr>
        <w:t xml:space="preserve"> a </w:t>
      </w:r>
      <w:r w:rsidRPr="00A11C6D">
        <w:rPr>
          <w:noProof/>
          <w:spacing w:val="-6"/>
          <w:lang w:val="sk-SK"/>
        </w:rPr>
        <w:t>ekonomického hodnotenia.</w:t>
      </w:r>
    </w:p>
    <w:p w14:paraId="3B1D6331" w14:textId="593946F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Pre miestne správne jednotky, ktoré sa nachádzajú</w:t>
      </w:r>
      <w:r w:rsidR="00C73367" w:rsidRPr="00A11C6D">
        <w:rPr>
          <w:noProof/>
          <w:spacing w:val="-6"/>
          <w:lang w:val="sk-SK"/>
        </w:rPr>
        <w:t xml:space="preserve"> v </w:t>
      </w:r>
      <w:r w:rsidRPr="00A11C6D">
        <w:rPr>
          <w:noProof/>
          <w:spacing w:val="-6"/>
          <w:lang w:val="sk-SK"/>
        </w:rPr>
        <w:t>oblastiach</w:t>
      </w:r>
      <w:r w:rsidR="00C73367" w:rsidRPr="00A11C6D">
        <w:rPr>
          <w:noProof/>
          <w:spacing w:val="-6"/>
          <w:lang w:val="sk-SK"/>
        </w:rPr>
        <w:t xml:space="preserve"> s </w:t>
      </w:r>
      <w:r w:rsidRPr="00A11C6D">
        <w:rPr>
          <w:noProof/>
          <w:spacing w:val="-6"/>
          <w:lang w:val="sk-SK"/>
        </w:rPr>
        <w:t>najvyšším seizmickým rizikom, sa zorganizuje výzva na predkladanie integrovaných projektov (seizmická konsolidácia</w:t>
      </w:r>
      <w:r w:rsidR="00C73367" w:rsidRPr="00A11C6D">
        <w:rPr>
          <w:noProof/>
          <w:spacing w:val="-6"/>
          <w:lang w:val="sk-SK"/>
        </w:rPr>
        <w:t xml:space="preserve"> a </w:t>
      </w:r>
      <w:r w:rsidRPr="00A11C6D">
        <w:rPr>
          <w:noProof/>
          <w:spacing w:val="-6"/>
          <w:lang w:val="sk-SK"/>
        </w:rPr>
        <w:t>energetická účinnosť). Samostatná výzva na predkladanie projektov sa vzťahuje na miernu (80</w:t>
      </w:r>
      <w:r w:rsidR="00C73367" w:rsidRPr="00A11C6D">
        <w:rPr>
          <w:noProof/>
          <w:spacing w:val="-6"/>
          <w:lang w:val="sk-SK"/>
        </w:rPr>
        <w:t> %</w:t>
      </w:r>
      <w:r w:rsidRPr="00A11C6D">
        <w:rPr>
          <w:noProof/>
          <w:spacing w:val="-6"/>
          <w:lang w:val="sk-SK"/>
        </w:rPr>
        <w:t>)</w:t>
      </w:r>
      <w:r w:rsidR="00C73367" w:rsidRPr="00A11C6D">
        <w:rPr>
          <w:noProof/>
          <w:spacing w:val="-6"/>
          <w:lang w:val="sk-SK"/>
        </w:rPr>
        <w:t xml:space="preserve"> a </w:t>
      </w:r>
      <w:r w:rsidRPr="00A11C6D">
        <w:rPr>
          <w:noProof/>
          <w:spacing w:val="-6"/>
          <w:lang w:val="sk-SK"/>
        </w:rPr>
        <w:t>hĺbkovú (20</w:t>
      </w:r>
      <w:r w:rsidR="00C73367" w:rsidRPr="00A11C6D">
        <w:rPr>
          <w:noProof/>
          <w:spacing w:val="-6"/>
          <w:lang w:val="sk-SK"/>
        </w:rPr>
        <w:t> %</w:t>
      </w:r>
      <w:r w:rsidRPr="00A11C6D">
        <w:rPr>
          <w:noProof/>
          <w:spacing w:val="-6"/>
          <w:lang w:val="sk-SK"/>
        </w:rPr>
        <w:t>) energetickú obnovu. Ak akékoľvek finančné prostriedky zostali po tomto prvom kole nezmluvné, zvyšné finančné prostriedky sa sprístupnia za rovnakých podmienok všetkým miestnym administratívnym jednotkám podľa zásady „kto prv príde, ten prv berie“</w:t>
      </w:r>
      <w:r w:rsidR="00C73367" w:rsidRPr="00A11C6D">
        <w:rPr>
          <w:noProof/>
          <w:spacing w:val="-6"/>
          <w:lang w:val="sk-SK"/>
        </w:rPr>
        <w:t>.</w:t>
      </w:r>
    </w:p>
    <w:p w14:paraId="0BB74AFF" w14:textId="782BD41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Verejné budovy zaradené do tried seizmického rizika RS</w:t>
      </w:r>
      <w:r w:rsidR="00C73367" w:rsidRPr="00A11C6D">
        <w:rPr>
          <w:noProof/>
          <w:spacing w:val="-6"/>
          <w:lang w:val="sk-SK"/>
        </w:rPr>
        <w:t xml:space="preserve"> a </w:t>
      </w:r>
      <w:r w:rsidRPr="00A11C6D">
        <w:rPr>
          <w:noProof/>
          <w:spacing w:val="-6"/>
          <w:lang w:val="sk-SK"/>
        </w:rPr>
        <w:t>RsII sú vylúčené</w:t>
      </w:r>
      <w:r w:rsidR="00C73367" w:rsidRPr="00A11C6D">
        <w:rPr>
          <w:noProof/>
          <w:spacing w:val="-6"/>
          <w:lang w:val="sk-SK"/>
        </w:rPr>
        <w:t xml:space="preserve"> z </w:t>
      </w:r>
      <w:r w:rsidRPr="00A11C6D">
        <w:rPr>
          <w:noProof/>
          <w:spacing w:val="-6"/>
          <w:lang w:val="sk-SK"/>
        </w:rPr>
        <w:t>financovania intervencií zameraných len na energetickú efektívnosť.</w:t>
      </w:r>
    </w:p>
    <w:p w14:paraId="64D880F2" w14:textId="1D4C483F" w:rsidR="009A71A8" w:rsidRPr="00A11C6D" w:rsidRDefault="00674A8F">
      <w:pPr>
        <w:pStyle w:val="P68B1DB1-Normal5"/>
        <w:spacing w:before="120" w:after="120" w:line="240" w:lineRule="auto"/>
        <w:jc w:val="both"/>
        <w:rPr>
          <w:noProof/>
          <w:spacing w:val="-6"/>
          <w:lang w:val="sk-SK"/>
        </w:rPr>
      </w:pPr>
      <w:r w:rsidRPr="00A11C6D">
        <w:rPr>
          <w:noProof/>
          <w:spacing w:val="-6"/>
          <w:lang w:val="sk-SK"/>
        </w:rPr>
        <w:t>Realizácia investícií</w:t>
      </w:r>
      <w:r w:rsidR="00C73367" w:rsidRPr="00A11C6D">
        <w:rPr>
          <w:noProof/>
          <w:spacing w:val="-6"/>
          <w:lang w:val="sk-SK"/>
        </w:rPr>
        <w:t xml:space="preserve"> v </w:t>
      </w:r>
      <w:r w:rsidRPr="00A11C6D">
        <w:rPr>
          <w:noProof/>
          <w:spacing w:val="-6"/>
          <w:lang w:val="sk-SK"/>
        </w:rPr>
        <w:t>rámci tejto osi sa dokončí do 30</w:t>
      </w:r>
      <w:r w:rsidR="00C73367" w:rsidRPr="00A11C6D">
        <w:rPr>
          <w:noProof/>
          <w:spacing w:val="-6"/>
          <w:lang w:val="sk-SK"/>
        </w:rPr>
        <w:t>. júna</w:t>
      </w:r>
      <w:r w:rsidRPr="00A11C6D">
        <w:rPr>
          <w:noProof/>
          <w:spacing w:val="-6"/>
          <w:lang w:val="sk-SK"/>
        </w:rPr>
        <w:t xml:space="preserve"> 2026.</w:t>
      </w:r>
    </w:p>
    <w:p w14:paraId="2FF26FFB" w14:textId="77777777" w:rsidR="00C73367" w:rsidRPr="00A11C6D" w:rsidRDefault="00674A8F">
      <w:pPr>
        <w:pStyle w:val="P68B1DB1-Standard6"/>
        <w:spacing w:before="240"/>
        <w:jc w:val="both"/>
        <w:rPr>
          <w:noProof/>
          <w:spacing w:val="-6"/>
          <w:lang w:val="sk-SK"/>
        </w:rPr>
      </w:pPr>
      <w:r w:rsidRPr="00A11C6D">
        <w:rPr>
          <w:noProof/>
          <w:spacing w:val="-6"/>
          <w:lang w:val="sk-SK"/>
        </w:rPr>
        <w:t>Investície 2. Implementácia národného registra budov</w:t>
      </w:r>
    </w:p>
    <w:p w14:paraId="62C76BD5" w14:textId="70455C4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vytvoriť vnútroštátnu databázu fondu budov</w:t>
      </w:r>
      <w:r w:rsidR="00C73367" w:rsidRPr="00A11C6D">
        <w:rPr>
          <w:noProof/>
          <w:spacing w:val="-6"/>
          <w:lang w:val="sk-SK"/>
        </w:rPr>
        <w:t xml:space="preserve"> s </w:t>
      </w:r>
      <w:r w:rsidRPr="00A11C6D">
        <w:rPr>
          <w:noProof/>
          <w:spacing w:val="-6"/>
          <w:lang w:val="sk-SK"/>
        </w:rPr>
        <w:t>uvedením kľúčových informácií, ako je typológia budovy, jej spotreba energie</w:t>
      </w:r>
      <w:r w:rsidR="00C73367" w:rsidRPr="00A11C6D">
        <w:rPr>
          <w:noProof/>
          <w:spacing w:val="-6"/>
          <w:lang w:val="sk-SK"/>
        </w:rPr>
        <w:t xml:space="preserve"> a </w:t>
      </w:r>
      <w:r w:rsidRPr="00A11C6D">
        <w:rPr>
          <w:noProof/>
          <w:spacing w:val="-6"/>
          <w:lang w:val="sk-SK"/>
        </w:rPr>
        <w:t>seizmické riziko. Databáza prispieva</w:t>
      </w:r>
      <w:r w:rsidR="00C73367" w:rsidRPr="00A11C6D">
        <w:rPr>
          <w:noProof/>
          <w:spacing w:val="-6"/>
          <w:lang w:val="sk-SK"/>
        </w:rPr>
        <w:t xml:space="preserve"> k </w:t>
      </w:r>
      <w:r w:rsidRPr="00A11C6D">
        <w:rPr>
          <w:noProof/>
          <w:spacing w:val="-6"/>
          <w:lang w:val="sk-SK"/>
        </w:rPr>
        <w:t>vypracovaniu analýz politík</w:t>
      </w:r>
      <w:r w:rsidR="00C73367" w:rsidRPr="00A11C6D">
        <w:rPr>
          <w:noProof/>
          <w:spacing w:val="-6"/>
          <w:lang w:val="sk-SK"/>
        </w:rPr>
        <w:t xml:space="preserve"> a </w:t>
      </w:r>
      <w:r w:rsidRPr="00A11C6D">
        <w:rPr>
          <w:noProof/>
          <w:spacing w:val="-6"/>
          <w:lang w:val="sk-SK"/>
        </w:rPr>
        <w:t>formulácii</w:t>
      </w:r>
      <w:r w:rsidR="00C73367" w:rsidRPr="00A11C6D">
        <w:rPr>
          <w:noProof/>
          <w:spacing w:val="-6"/>
          <w:lang w:val="sk-SK"/>
        </w:rPr>
        <w:t xml:space="preserve"> a </w:t>
      </w:r>
      <w:r w:rsidRPr="00A11C6D">
        <w:rPr>
          <w:noProof/>
          <w:spacing w:val="-6"/>
          <w:lang w:val="sk-SK"/>
        </w:rPr>
        <w:t>hodnoteniu programov,</w:t>
      </w:r>
      <w:r w:rsidR="00C73367" w:rsidRPr="00A11C6D">
        <w:rPr>
          <w:noProof/>
          <w:spacing w:val="-6"/>
          <w:lang w:val="sk-SK"/>
        </w:rPr>
        <w:t xml:space="preserve"> k </w:t>
      </w:r>
      <w:r w:rsidRPr="00A11C6D">
        <w:rPr>
          <w:noProof/>
          <w:spacing w:val="-6"/>
          <w:lang w:val="sk-SK"/>
        </w:rPr>
        <w:t>identifikácii cieľových budov pre rôzne programy, identifikácii slabej/vysokej výkonnosti, prioritizácii investícií</w:t>
      </w:r>
      <w:r w:rsidR="00C73367" w:rsidRPr="00A11C6D">
        <w:rPr>
          <w:noProof/>
          <w:spacing w:val="-6"/>
          <w:lang w:val="sk-SK"/>
        </w:rPr>
        <w:t xml:space="preserve"> a </w:t>
      </w:r>
      <w:r w:rsidRPr="00A11C6D">
        <w:rPr>
          <w:noProof/>
          <w:spacing w:val="-6"/>
          <w:lang w:val="sk-SK"/>
        </w:rPr>
        <w:t>sledovaniu celkového pokroku.</w:t>
      </w:r>
    </w:p>
    <w:p w14:paraId="1780A917" w14:textId="7C9320C8" w:rsidR="009A71A8" w:rsidRPr="00A11C6D" w:rsidRDefault="00674A8F">
      <w:pPr>
        <w:pStyle w:val="P68B1DB1-Normal5"/>
        <w:spacing w:before="120" w:after="120" w:line="240" w:lineRule="auto"/>
        <w:jc w:val="both"/>
        <w:rPr>
          <w:rFonts w:eastAsia="Arial" w:cs="Times New Roman"/>
          <w:noProof/>
          <w:spacing w:val="-6"/>
          <w:lang w:val="sk-SK"/>
        </w:rPr>
      </w:pPr>
      <w:r w:rsidRPr="00A11C6D">
        <w:rPr>
          <w:noProof/>
          <w:spacing w:val="-6"/>
          <w:lang w:val="sk-SK"/>
        </w:rPr>
        <w:t>Investíciou sa zriadi národný register budov, ktorý je informačným systémom existujúceho vnútroštátneho verejného</w:t>
      </w:r>
      <w:r w:rsidR="00C73367" w:rsidRPr="00A11C6D">
        <w:rPr>
          <w:noProof/>
          <w:spacing w:val="-6"/>
          <w:lang w:val="sk-SK"/>
        </w:rPr>
        <w:t xml:space="preserve"> a </w:t>
      </w:r>
      <w:r w:rsidRPr="00A11C6D">
        <w:rPr>
          <w:noProof/>
          <w:spacing w:val="-6"/>
          <w:lang w:val="sk-SK"/>
        </w:rPr>
        <w:t>súkromného fondu budov. Register musí byť georeferenčný, prepojený</w:t>
      </w:r>
      <w:r w:rsidR="00C73367" w:rsidRPr="00A11C6D">
        <w:rPr>
          <w:noProof/>
          <w:spacing w:val="-6"/>
          <w:lang w:val="sk-SK"/>
        </w:rPr>
        <w:t xml:space="preserve"> a </w:t>
      </w:r>
      <w:r w:rsidRPr="00A11C6D">
        <w:rPr>
          <w:noProof/>
          <w:spacing w:val="-6"/>
          <w:lang w:val="sk-SK"/>
        </w:rPr>
        <w:t>interoperabilný</w:t>
      </w:r>
      <w:r w:rsidR="00C73367" w:rsidRPr="00A11C6D">
        <w:rPr>
          <w:noProof/>
          <w:spacing w:val="-6"/>
          <w:lang w:val="sk-SK"/>
        </w:rPr>
        <w:t xml:space="preserve"> s </w:t>
      </w:r>
      <w:r w:rsidRPr="00A11C6D">
        <w:rPr>
          <w:noProof/>
          <w:spacing w:val="-6"/>
          <w:lang w:val="sk-SK"/>
        </w:rPr>
        <w:t>mestskými databankami na miestnej úrovni</w:t>
      </w:r>
      <w:r w:rsidR="00C73367" w:rsidRPr="00A11C6D">
        <w:rPr>
          <w:noProof/>
          <w:spacing w:val="-6"/>
          <w:lang w:val="sk-SK"/>
        </w:rPr>
        <w:t xml:space="preserve"> a </w:t>
      </w:r>
      <w:r w:rsidRPr="00A11C6D">
        <w:rPr>
          <w:noProof/>
          <w:spacing w:val="-6"/>
          <w:lang w:val="sk-SK"/>
        </w:rPr>
        <w:t>inými vnútroštátnymi systémami registrov.</w:t>
      </w:r>
      <w:r w:rsidR="00C73367" w:rsidRPr="00A11C6D">
        <w:rPr>
          <w:noProof/>
          <w:spacing w:val="-6"/>
          <w:lang w:val="sk-SK"/>
        </w:rPr>
        <w:t xml:space="preserve"> V </w:t>
      </w:r>
      <w:r w:rsidRPr="00A11C6D">
        <w:rPr>
          <w:noProof/>
          <w:spacing w:val="-6"/>
          <w:lang w:val="sk-SK"/>
        </w:rPr>
        <w:t>prvej pilotnej fáze register obsahuje oddiel</w:t>
      </w:r>
      <w:r w:rsidR="00C73367" w:rsidRPr="00A11C6D">
        <w:rPr>
          <w:noProof/>
          <w:spacing w:val="-6"/>
          <w:lang w:val="sk-SK"/>
        </w:rPr>
        <w:t xml:space="preserve"> s </w:t>
      </w:r>
      <w:r w:rsidRPr="00A11C6D">
        <w:rPr>
          <w:noProof/>
          <w:spacing w:val="-6"/>
          <w:lang w:val="sk-SK"/>
        </w:rPr>
        <w:t>informáciami</w:t>
      </w:r>
      <w:r w:rsidR="00C73367" w:rsidRPr="00A11C6D">
        <w:rPr>
          <w:noProof/>
          <w:spacing w:val="-6"/>
          <w:lang w:val="sk-SK"/>
        </w:rPr>
        <w:t xml:space="preserve"> o </w:t>
      </w:r>
      <w:r w:rsidRPr="00A11C6D">
        <w:rPr>
          <w:noProof/>
          <w:spacing w:val="-6"/>
          <w:lang w:val="sk-SK"/>
        </w:rPr>
        <w:t>všetkých budovách, ktoré sa renovujú</w:t>
      </w:r>
      <w:r w:rsidR="00C73367" w:rsidRPr="00A11C6D">
        <w:rPr>
          <w:noProof/>
          <w:spacing w:val="-6"/>
          <w:lang w:val="sk-SK"/>
        </w:rPr>
        <w:t xml:space="preserve"> v </w:t>
      </w:r>
      <w:r w:rsidRPr="00A11C6D">
        <w:rPr>
          <w:noProof/>
          <w:spacing w:val="-6"/>
          <w:lang w:val="sk-SK"/>
        </w:rPr>
        <w:t>rámci plánu podpory obnovy</w:t>
      </w:r>
      <w:r w:rsidR="00C73367" w:rsidRPr="00A11C6D">
        <w:rPr>
          <w:noProof/>
          <w:spacing w:val="-6"/>
          <w:lang w:val="sk-SK"/>
        </w:rPr>
        <w:t xml:space="preserve"> a </w:t>
      </w:r>
      <w:r w:rsidRPr="00A11C6D">
        <w:rPr>
          <w:noProof/>
          <w:spacing w:val="-6"/>
          <w:lang w:val="sk-SK"/>
        </w:rPr>
        <w:t>odolnosti. Tým sa umožní monitorovanie spotreby energie týchto budov.</w:t>
      </w:r>
    </w:p>
    <w:p w14:paraId="3DE3A19C" w14:textId="25684828" w:rsidR="009A71A8" w:rsidRPr="00A11C6D" w:rsidRDefault="00674A8F">
      <w:pPr>
        <w:pStyle w:val="P68B1DB1-Normal5"/>
        <w:spacing w:before="120" w:after="120" w:line="240" w:lineRule="auto"/>
        <w:jc w:val="both"/>
        <w:rPr>
          <w:rFonts w:eastAsia="Arial" w:cs="Times New Roman"/>
          <w:noProof/>
          <w:spacing w:val="-6"/>
          <w:lang w:val="sk-SK"/>
        </w:rPr>
      </w:pPr>
      <w:r w:rsidRPr="00A11C6D">
        <w:rPr>
          <w:noProof/>
          <w:spacing w:val="-6"/>
          <w:lang w:val="sk-SK"/>
        </w:rPr>
        <w:t>Energetický pas budovy je súčasťou denníkov</w:t>
      </w:r>
      <w:r w:rsidR="00C73367" w:rsidRPr="00A11C6D">
        <w:rPr>
          <w:noProof/>
          <w:spacing w:val="-6"/>
          <w:lang w:val="sk-SK"/>
        </w:rPr>
        <w:t xml:space="preserve"> a </w:t>
      </w:r>
      <w:r w:rsidRPr="00A11C6D">
        <w:rPr>
          <w:noProof/>
          <w:spacing w:val="-6"/>
          <w:lang w:val="sk-SK"/>
        </w:rPr>
        <w:t>obsahuje všetky informácie</w:t>
      </w:r>
      <w:r w:rsidR="00C73367" w:rsidRPr="00A11C6D">
        <w:rPr>
          <w:noProof/>
          <w:spacing w:val="-6"/>
          <w:lang w:val="sk-SK"/>
        </w:rPr>
        <w:t xml:space="preserve"> o </w:t>
      </w:r>
      <w:r w:rsidRPr="00A11C6D">
        <w:rPr>
          <w:noProof/>
          <w:spacing w:val="-6"/>
          <w:lang w:val="sk-SK"/>
        </w:rPr>
        <w:t>zásahoch súvisiacich</w:t>
      </w:r>
      <w:r w:rsidR="00C73367" w:rsidRPr="00A11C6D">
        <w:rPr>
          <w:noProof/>
          <w:spacing w:val="-6"/>
          <w:lang w:val="sk-SK"/>
        </w:rPr>
        <w:t xml:space="preserve"> s </w:t>
      </w:r>
      <w:r w:rsidRPr="00A11C6D">
        <w:rPr>
          <w:noProof/>
          <w:spacing w:val="-6"/>
          <w:lang w:val="sk-SK"/>
        </w:rPr>
        <w:t>energiou</w:t>
      </w:r>
      <w:r w:rsidR="00C73367" w:rsidRPr="00A11C6D">
        <w:rPr>
          <w:noProof/>
          <w:spacing w:val="-6"/>
          <w:lang w:val="sk-SK"/>
        </w:rPr>
        <w:t xml:space="preserve"> v </w:t>
      </w:r>
      <w:r w:rsidRPr="00A11C6D">
        <w:rPr>
          <w:noProof/>
          <w:spacing w:val="-6"/>
          <w:lang w:val="sk-SK"/>
        </w:rPr>
        <w:t>digitálnom formáte. Lodné denníky sú súčasťou národného registra budov ako integrovaný systém.</w:t>
      </w:r>
    </w:p>
    <w:p w14:paraId="60BBB7BC" w14:textId="36AC29A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Národný register budov bude</w:t>
      </w:r>
      <w:r w:rsidR="00C73367" w:rsidRPr="00A11C6D">
        <w:rPr>
          <w:noProof/>
          <w:spacing w:val="-6"/>
          <w:lang w:val="sk-SK"/>
        </w:rPr>
        <w:t xml:space="preserve"> k </w:t>
      </w:r>
      <w:r w:rsidRPr="00A11C6D">
        <w:rPr>
          <w:noProof/>
          <w:spacing w:val="-6"/>
          <w:lang w:val="sk-SK"/>
        </w:rPr>
        <w:t>dispozícii online</w:t>
      </w:r>
      <w:r w:rsidR="00C73367" w:rsidRPr="00A11C6D">
        <w:rPr>
          <w:noProof/>
          <w:spacing w:val="-6"/>
          <w:lang w:val="sk-SK"/>
        </w:rPr>
        <w:t xml:space="preserve"> v </w:t>
      </w:r>
      <w:r w:rsidRPr="00A11C6D">
        <w:rPr>
          <w:noProof/>
          <w:spacing w:val="-6"/>
          <w:lang w:val="sk-SK"/>
        </w:rPr>
        <w:t>pilotnej sekcii do 31</w:t>
      </w:r>
      <w:r w:rsidR="00C73367" w:rsidRPr="00A11C6D">
        <w:rPr>
          <w:noProof/>
          <w:spacing w:val="-6"/>
          <w:lang w:val="sk-SK"/>
        </w:rPr>
        <w:t>. decembra</w:t>
      </w:r>
      <w:r w:rsidRPr="00A11C6D">
        <w:rPr>
          <w:noProof/>
          <w:spacing w:val="-6"/>
          <w:lang w:val="sk-SK"/>
        </w:rPr>
        <w:t xml:space="preserve"> 2024.</w:t>
      </w:r>
    </w:p>
    <w:p w14:paraId="1C848DE0" w14:textId="4CC4DF75"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 xml:space="preserve">Investícia 3. Posilnenie </w:t>
      </w:r>
      <w:r w:rsidRPr="00A11C6D">
        <w:rPr>
          <w:rFonts w:ascii="Times New Roman" w:hAnsi="Times New Roman"/>
          <w:noProof/>
          <w:spacing w:val="-6"/>
          <w:lang w:val="sk-SK"/>
        </w:rPr>
        <w:t>odborných kapacít odborníkov</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pracovníkov pri obnove prostredníctvom rozvoja odbornej prípravy</w:t>
      </w:r>
      <w:r w:rsidR="00C73367" w:rsidRPr="00A11C6D">
        <w:rPr>
          <w:rFonts w:ascii="Times New Roman" w:hAnsi="Times New Roman"/>
          <w:noProof/>
          <w:spacing w:val="-6"/>
          <w:lang w:val="sk-SK"/>
        </w:rPr>
        <w:t xml:space="preserve"> v </w:t>
      </w:r>
      <w:r w:rsidRPr="00A11C6D">
        <w:rPr>
          <w:rFonts w:ascii="Times New Roman" w:hAnsi="Times New Roman"/>
          <w:noProof/>
          <w:spacing w:val="-6"/>
          <w:lang w:val="sk-SK"/>
        </w:rPr>
        <w:t>oblasti energetickej efektívnosti</w:t>
      </w:r>
      <w:r w:rsidR="00C73367" w:rsidRPr="00A11C6D">
        <w:rPr>
          <w:rFonts w:ascii="Times New Roman" w:hAnsi="Times New Roman"/>
          <w:noProof/>
          <w:spacing w:val="-6"/>
          <w:lang w:val="sk-SK"/>
        </w:rPr>
        <w:t xml:space="preserve"> v </w:t>
      </w:r>
      <w:r w:rsidRPr="00A11C6D">
        <w:rPr>
          <w:rFonts w:ascii="Times New Roman" w:hAnsi="Times New Roman"/>
          <w:noProof/>
          <w:spacing w:val="-6"/>
          <w:lang w:val="sk-SK"/>
        </w:rPr>
        <w:t>stavebníctve</w:t>
      </w:r>
    </w:p>
    <w:p w14:paraId="6B215F48" w14:textId="7DC37DB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investície je doplniť investície do obnovy budov posilnením zručností</w:t>
      </w:r>
      <w:r w:rsidR="00C73367" w:rsidRPr="00A11C6D">
        <w:rPr>
          <w:noProof/>
          <w:spacing w:val="-6"/>
          <w:lang w:val="sk-SK"/>
        </w:rPr>
        <w:t xml:space="preserve"> a </w:t>
      </w:r>
      <w:r w:rsidRPr="00A11C6D">
        <w:rPr>
          <w:noProof/>
          <w:spacing w:val="-6"/>
          <w:lang w:val="sk-SK"/>
        </w:rPr>
        <w:t>kapacít odborníkov</w:t>
      </w:r>
      <w:r w:rsidR="00C73367" w:rsidRPr="00A11C6D">
        <w:rPr>
          <w:noProof/>
          <w:spacing w:val="-6"/>
          <w:lang w:val="sk-SK"/>
        </w:rPr>
        <w:t xml:space="preserve"> a </w:t>
      </w:r>
      <w:r w:rsidRPr="00A11C6D">
        <w:rPr>
          <w:noProof/>
          <w:spacing w:val="-6"/>
          <w:lang w:val="sk-SK"/>
        </w:rPr>
        <w:t>pracovnej sily</w:t>
      </w:r>
      <w:r w:rsidR="00C73367" w:rsidRPr="00A11C6D">
        <w:rPr>
          <w:noProof/>
          <w:spacing w:val="-6"/>
          <w:lang w:val="sk-SK"/>
        </w:rPr>
        <w:t xml:space="preserve"> v </w:t>
      </w:r>
      <w:r w:rsidRPr="00A11C6D">
        <w:rPr>
          <w:noProof/>
          <w:spacing w:val="-6"/>
          <w:lang w:val="sk-SK"/>
        </w:rPr>
        <w:t>stavebníctve, čo</w:t>
      </w:r>
      <w:r w:rsidR="00C73367" w:rsidRPr="00A11C6D">
        <w:rPr>
          <w:noProof/>
          <w:spacing w:val="-6"/>
          <w:lang w:val="sk-SK"/>
        </w:rPr>
        <w:t xml:space="preserve"> v </w:t>
      </w:r>
      <w:r w:rsidRPr="00A11C6D">
        <w:rPr>
          <w:noProof/>
          <w:spacing w:val="-6"/>
          <w:lang w:val="sk-SK"/>
        </w:rPr>
        <w:t>súčasnosti nepostačuje na realizáciu požadovaných ambicióznych energetických renovácií</w:t>
      </w:r>
      <w:r w:rsidR="00C73367" w:rsidRPr="00A11C6D">
        <w:rPr>
          <w:noProof/>
          <w:spacing w:val="-6"/>
          <w:lang w:val="sk-SK"/>
        </w:rPr>
        <w:t>.</w:t>
      </w:r>
    </w:p>
    <w:p w14:paraId="501419C4" w14:textId="2899BB2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Programy odbornej prípravy pozostávajú</w:t>
      </w:r>
      <w:r w:rsidR="00C73367" w:rsidRPr="00A11C6D">
        <w:rPr>
          <w:noProof/>
          <w:spacing w:val="-6"/>
          <w:lang w:val="sk-SK"/>
        </w:rPr>
        <w:t xml:space="preserve"> z </w:t>
      </w:r>
      <w:r w:rsidRPr="00A11C6D">
        <w:rPr>
          <w:noProof/>
          <w:spacing w:val="-6"/>
          <w:lang w:val="sk-SK"/>
        </w:rPr>
        <w:t>krátkych kurzov</w:t>
      </w:r>
      <w:r w:rsidR="00C73367" w:rsidRPr="00A11C6D">
        <w:rPr>
          <w:noProof/>
          <w:spacing w:val="-6"/>
          <w:lang w:val="sk-SK"/>
        </w:rPr>
        <w:t xml:space="preserve"> v </w:t>
      </w:r>
      <w:r w:rsidRPr="00A11C6D">
        <w:rPr>
          <w:noProof/>
          <w:spacing w:val="-6"/>
          <w:lang w:val="sk-SK"/>
        </w:rPr>
        <w:t>programoch celoživotného vzdelávania na zlepšenie zručností odborníkov</w:t>
      </w:r>
      <w:r w:rsidR="00C73367" w:rsidRPr="00A11C6D">
        <w:rPr>
          <w:noProof/>
          <w:spacing w:val="-6"/>
          <w:lang w:val="sk-SK"/>
        </w:rPr>
        <w:t xml:space="preserve"> a </w:t>
      </w:r>
      <w:r w:rsidRPr="00A11C6D">
        <w:rPr>
          <w:noProof/>
          <w:spacing w:val="-6"/>
          <w:lang w:val="sk-SK"/>
        </w:rPr>
        <w:t>pracovnej sily so zelenými pracovnými miestami</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energetickou obnovou budov, ktoré sa majú poskytovať</w:t>
      </w:r>
      <w:r w:rsidR="00C73367" w:rsidRPr="00A11C6D">
        <w:rPr>
          <w:noProof/>
          <w:spacing w:val="-6"/>
          <w:lang w:val="sk-SK"/>
        </w:rPr>
        <w:t xml:space="preserve"> v </w:t>
      </w:r>
      <w:r w:rsidRPr="00A11C6D">
        <w:rPr>
          <w:noProof/>
          <w:spacing w:val="-6"/>
          <w:lang w:val="sk-SK"/>
        </w:rPr>
        <w:t>rôznych regiónoch rovnomerne rozložených na území Rumunska. Vytvoria sa partnerstvá medzi strediskami odbornej prípravy, univerzitami</w:t>
      </w:r>
      <w:r w:rsidR="00C73367" w:rsidRPr="00A11C6D">
        <w:rPr>
          <w:noProof/>
          <w:spacing w:val="-6"/>
          <w:lang w:val="sk-SK"/>
        </w:rPr>
        <w:t xml:space="preserve"> a </w:t>
      </w:r>
      <w:r w:rsidRPr="00A11C6D">
        <w:rPr>
          <w:noProof/>
          <w:spacing w:val="-6"/>
          <w:lang w:val="sk-SK"/>
        </w:rPr>
        <w:t>príslušnými inštitúciami. Výcvikové kurzy sú štruktúrované do modulov</w:t>
      </w:r>
      <w:r w:rsidR="00C73367" w:rsidRPr="00A11C6D">
        <w:rPr>
          <w:noProof/>
          <w:spacing w:val="-6"/>
          <w:lang w:val="sk-SK"/>
        </w:rPr>
        <w:t xml:space="preserve"> a </w:t>
      </w:r>
      <w:r w:rsidRPr="00A11C6D">
        <w:rPr>
          <w:noProof/>
          <w:spacing w:val="-6"/>
          <w:lang w:val="sk-SK"/>
        </w:rPr>
        <w:t>obsahujú teoretické aj praktické kurzy. Investícia zahŕňa účasť osôb so zdravotným postihnutím na špecializovaných kurzoch/programoch odbornej prípravy.</w:t>
      </w:r>
    </w:p>
    <w:p w14:paraId="2E2D5BC1" w14:textId="44B4E6D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vypracovať 10 certifikačných systémov</w:t>
      </w:r>
      <w:r w:rsidR="00C73367" w:rsidRPr="00A11C6D">
        <w:rPr>
          <w:noProof/>
          <w:spacing w:val="-6"/>
          <w:lang w:val="sk-SK"/>
        </w:rPr>
        <w:t xml:space="preserve"> v </w:t>
      </w:r>
      <w:r w:rsidRPr="00A11C6D">
        <w:rPr>
          <w:noProof/>
          <w:spacing w:val="-6"/>
          <w:lang w:val="sk-SK"/>
        </w:rPr>
        <w:t>oblasti energetickej hospodárnosti budov pre špecialistov</w:t>
      </w:r>
      <w:r w:rsidR="00C73367" w:rsidRPr="00A11C6D">
        <w:rPr>
          <w:noProof/>
          <w:spacing w:val="-6"/>
          <w:lang w:val="sk-SK"/>
        </w:rPr>
        <w:t xml:space="preserve"> a </w:t>
      </w:r>
      <w:r w:rsidRPr="00A11C6D">
        <w:rPr>
          <w:noProof/>
          <w:spacing w:val="-6"/>
          <w:lang w:val="sk-SK"/>
        </w:rPr>
        <w:t>kvalifikácie stavebných pracovníkov, ktoré budú pokrývať celkovo najmenej 8000 osôb.</w:t>
      </w:r>
    </w:p>
    <w:p w14:paraId="1D25D601" w14:textId="29CF656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tejto investície sa dokončí do 31</w:t>
      </w:r>
      <w:r w:rsidR="00C73367" w:rsidRPr="00A11C6D">
        <w:rPr>
          <w:noProof/>
          <w:spacing w:val="-6"/>
          <w:lang w:val="sk-SK"/>
        </w:rPr>
        <w:t>. decembra</w:t>
      </w:r>
      <w:r w:rsidRPr="00A11C6D">
        <w:rPr>
          <w:noProof/>
          <w:spacing w:val="-6"/>
          <w:lang w:val="sk-SK"/>
        </w:rPr>
        <w:t xml:space="preserve"> 2023.</w:t>
      </w:r>
    </w:p>
    <w:p w14:paraId="4F8FA480" w14:textId="5503FF43"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4. Obehové hospodárstvo</w:t>
      </w:r>
      <w:r w:rsidR="00C73367" w:rsidRPr="00A11C6D">
        <w:rPr>
          <w:noProof/>
          <w:spacing w:val="-6"/>
          <w:lang w:val="sk-SK"/>
        </w:rPr>
        <w:t xml:space="preserve"> a </w:t>
      </w:r>
      <w:r w:rsidRPr="00A11C6D">
        <w:rPr>
          <w:noProof/>
          <w:spacing w:val="-6"/>
          <w:lang w:val="sk-SK"/>
        </w:rPr>
        <w:t>zvýšená energetická efektívnosť historických budov</w:t>
      </w:r>
    </w:p>
    <w:p w14:paraId="54A6AEEC" w14:textId="0173A34B" w:rsidR="009A71A8" w:rsidRPr="00A11C6D" w:rsidRDefault="00674A8F">
      <w:pPr>
        <w:pStyle w:val="P68B1DB1-Normal5"/>
        <w:spacing w:before="120" w:after="120" w:line="240" w:lineRule="auto"/>
        <w:jc w:val="both"/>
        <w:rPr>
          <w:rFonts w:eastAsia="Arial" w:cs="Times New Roman"/>
          <w:noProof/>
          <w:spacing w:val="-6"/>
          <w:lang w:val="sk-SK"/>
        </w:rPr>
      </w:pPr>
      <w:r w:rsidRPr="00A11C6D">
        <w:rPr>
          <w:noProof/>
          <w:spacing w:val="-6"/>
          <w:lang w:val="sk-SK"/>
        </w:rPr>
        <w:t>Cieľom tejto investície je riešiť výzvy energetickej obnovy historických budov</w:t>
      </w:r>
      <w:r w:rsidR="00C73367" w:rsidRPr="00A11C6D">
        <w:rPr>
          <w:noProof/>
          <w:spacing w:val="-6"/>
          <w:lang w:val="sk-SK"/>
        </w:rPr>
        <w:t xml:space="preserve"> a </w:t>
      </w:r>
      <w:r w:rsidRPr="00A11C6D">
        <w:rPr>
          <w:noProof/>
          <w:spacing w:val="-6"/>
          <w:lang w:val="sk-SK"/>
        </w:rPr>
        <w:t>efektívneho využívania zdrojov, ako sú historické pamiatky</w:t>
      </w:r>
      <w:r w:rsidR="00C73367" w:rsidRPr="00A11C6D">
        <w:rPr>
          <w:noProof/>
          <w:spacing w:val="-6"/>
          <w:lang w:val="sk-SK"/>
        </w:rPr>
        <w:t xml:space="preserve"> a </w:t>
      </w:r>
      <w:r w:rsidRPr="00A11C6D">
        <w:rPr>
          <w:noProof/>
          <w:spacing w:val="-6"/>
          <w:lang w:val="sk-SK"/>
        </w:rPr>
        <w:t>budovy nachádzajúce sa</w:t>
      </w:r>
      <w:r w:rsidR="00C73367" w:rsidRPr="00A11C6D">
        <w:rPr>
          <w:noProof/>
          <w:spacing w:val="-6"/>
          <w:lang w:val="sk-SK"/>
        </w:rPr>
        <w:t xml:space="preserve"> v </w:t>
      </w:r>
      <w:r w:rsidRPr="00A11C6D">
        <w:rPr>
          <w:noProof/>
          <w:spacing w:val="-6"/>
          <w:lang w:val="sk-SK"/>
        </w:rPr>
        <w:t>chránených oblastiach,</w:t>
      </w:r>
      <w:r w:rsidR="00C73367" w:rsidRPr="00A11C6D">
        <w:rPr>
          <w:noProof/>
          <w:spacing w:val="-6"/>
          <w:lang w:val="sk-SK"/>
        </w:rPr>
        <w:t xml:space="preserve"> a </w:t>
      </w:r>
      <w:r w:rsidRPr="00A11C6D">
        <w:rPr>
          <w:noProof/>
          <w:spacing w:val="-6"/>
          <w:lang w:val="sk-SK"/>
        </w:rPr>
        <w:t>to prostredníctvom interdisciplinárneho</w:t>
      </w:r>
      <w:r w:rsidR="00C73367" w:rsidRPr="00A11C6D">
        <w:rPr>
          <w:noProof/>
          <w:spacing w:val="-6"/>
          <w:lang w:val="sk-SK"/>
        </w:rPr>
        <w:t xml:space="preserve"> a </w:t>
      </w:r>
      <w:r w:rsidRPr="00A11C6D">
        <w:rPr>
          <w:noProof/>
          <w:spacing w:val="-6"/>
          <w:lang w:val="sk-SK"/>
        </w:rPr>
        <w:t>integrovaného prístupu, ktorým sa vykonávajú zásady udržateľnosti</w:t>
      </w:r>
      <w:r w:rsidR="00C73367" w:rsidRPr="00A11C6D">
        <w:rPr>
          <w:noProof/>
          <w:spacing w:val="-6"/>
          <w:lang w:val="sk-SK"/>
        </w:rPr>
        <w:t xml:space="preserve"> a </w:t>
      </w:r>
      <w:r w:rsidRPr="00A11C6D">
        <w:rPr>
          <w:noProof/>
          <w:spacing w:val="-6"/>
          <w:lang w:val="sk-SK"/>
        </w:rPr>
        <w:t>obehového hospodárstva,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„Národnou stratégiou na ochranu historických pamiatok“. Investíciami sa podporí zber, oprava</w:t>
      </w:r>
      <w:r w:rsidR="00C73367" w:rsidRPr="00A11C6D">
        <w:rPr>
          <w:noProof/>
          <w:spacing w:val="-6"/>
          <w:lang w:val="sk-SK"/>
        </w:rPr>
        <w:t xml:space="preserve"> a </w:t>
      </w:r>
      <w:r w:rsidRPr="00A11C6D">
        <w:rPr>
          <w:noProof/>
          <w:spacing w:val="-6"/>
          <w:lang w:val="sk-SK"/>
        </w:rPr>
        <w:t>opätovné použitie materiálu</w:t>
      </w:r>
      <w:r w:rsidR="00C73367" w:rsidRPr="00A11C6D">
        <w:rPr>
          <w:noProof/>
          <w:spacing w:val="-6"/>
          <w:lang w:val="sk-SK"/>
        </w:rPr>
        <w:t xml:space="preserve"> z </w:t>
      </w:r>
      <w:r w:rsidRPr="00A11C6D">
        <w:rPr>
          <w:noProof/>
          <w:spacing w:val="-6"/>
          <w:lang w:val="sk-SK"/>
        </w:rPr>
        <w:t>renovačných prác na historických budovách, čím sa prispeje</w:t>
      </w:r>
      <w:r w:rsidR="00C73367" w:rsidRPr="00A11C6D">
        <w:rPr>
          <w:noProof/>
          <w:spacing w:val="-6"/>
          <w:lang w:val="sk-SK"/>
        </w:rPr>
        <w:t xml:space="preserve"> k </w:t>
      </w:r>
      <w:r w:rsidRPr="00A11C6D">
        <w:rPr>
          <w:noProof/>
          <w:spacing w:val="-6"/>
          <w:lang w:val="sk-SK"/>
        </w:rPr>
        <w:t>zachovaniu kultúrneho dedičstva, ako aj</w:t>
      </w:r>
      <w:r w:rsidR="00C73367" w:rsidRPr="00A11C6D">
        <w:rPr>
          <w:noProof/>
          <w:spacing w:val="-6"/>
          <w:lang w:val="sk-SK"/>
        </w:rPr>
        <w:t xml:space="preserve"> k </w:t>
      </w:r>
      <w:r w:rsidRPr="00A11C6D">
        <w:rPr>
          <w:noProof/>
          <w:spacing w:val="-6"/>
          <w:lang w:val="sk-SK"/>
        </w:rPr>
        <w:t>cieľom</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energetickej efektívnosti</w:t>
      </w:r>
      <w:r w:rsidR="00C73367" w:rsidRPr="00A11C6D">
        <w:rPr>
          <w:noProof/>
          <w:spacing w:val="-6"/>
          <w:lang w:val="sk-SK"/>
        </w:rPr>
        <w:t xml:space="preserve"> a </w:t>
      </w:r>
      <w:r w:rsidRPr="00A11C6D">
        <w:rPr>
          <w:noProof/>
          <w:spacing w:val="-6"/>
          <w:lang w:val="sk-SK"/>
        </w:rPr>
        <w:t>efektívneho využívania zdrojov</w:t>
      </w:r>
      <w:r w:rsidR="00C73367" w:rsidRPr="00A11C6D">
        <w:rPr>
          <w:noProof/>
          <w:spacing w:val="-6"/>
          <w:lang w:val="sk-SK"/>
        </w:rPr>
        <w:t xml:space="preserve"> v </w:t>
      </w:r>
      <w:r w:rsidRPr="00A11C6D">
        <w:rPr>
          <w:noProof/>
          <w:spacing w:val="-6"/>
          <w:lang w:val="sk-SK"/>
        </w:rPr>
        <w:t>súlade so stratégiou EÚ pre vlnu obnovy.</w:t>
      </w:r>
    </w:p>
    <w:p w14:paraId="1890BC85" w14:textId="7706D556"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i) vyvíja</w:t>
      </w:r>
      <w:r w:rsidR="00C73367" w:rsidRPr="00A11C6D">
        <w:rPr>
          <w:noProof/>
          <w:spacing w:val="-6"/>
          <w:lang w:val="sk-SK"/>
        </w:rPr>
        <w:t xml:space="preserve"> a </w:t>
      </w:r>
      <w:r w:rsidRPr="00A11C6D">
        <w:rPr>
          <w:noProof/>
          <w:spacing w:val="-6"/>
          <w:lang w:val="sk-SK"/>
        </w:rPr>
        <w:t>testuje nové materiály</w:t>
      </w:r>
      <w:r w:rsidR="00C73367" w:rsidRPr="00A11C6D">
        <w:rPr>
          <w:noProof/>
          <w:spacing w:val="-6"/>
          <w:lang w:val="sk-SK"/>
        </w:rPr>
        <w:t xml:space="preserve"> a </w:t>
      </w:r>
      <w:r w:rsidRPr="00A11C6D">
        <w:rPr>
          <w:noProof/>
          <w:spacing w:val="-6"/>
          <w:lang w:val="sk-SK"/>
        </w:rPr>
        <w:t>technologické riešenia pre zásahy</w:t>
      </w:r>
      <w:r w:rsidR="00C73367" w:rsidRPr="00A11C6D">
        <w:rPr>
          <w:noProof/>
          <w:spacing w:val="-6"/>
          <w:lang w:val="sk-SK"/>
        </w:rPr>
        <w:t xml:space="preserve"> v </w:t>
      </w:r>
      <w:r w:rsidRPr="00A11C6D">
        <w:rPr>
          <w:noProof/>
          <w:spacing w:val="-6"/>
          <w:lang w:val="sk-SK"/>
        </w:rPr>
        <w:t>oblasti energetiky</w:t>
      </w:r>
      <w:r w:rsidR="00C73367" w:rsidRPr="00A11C6D">
        <w:rPr>
          <w:noProof/>
          <w:spacing w:val="-6"/>
          <w:lang w:val="sk-SK"/>
        </w:rPr>
        <w:t xml:space="preserve"> a </w:t>
      </w:r>
      <w:r w:rsidRPr="00A11C6D">
        <w:rPr>
          <w:noProof/>
          <w:spacing w:val="-6"/>
          <w:lang w:val="sk-SK"/>
        </w:rPr>
        <w:t>efektívneho využívania zdrojov</w:t>
      </w:r>
      <w:r w:rsidR="00C73367" w:rsidRPr="00A11C6D">
        <w:rPr>
          <w:noProof/>
          <w:spacing w:val="-6"/>
          <w:lang w:val="sk-SK"/>
        </w:rPr>
        <w:t xml:space="preserve"> v </w:t>
      </w:r>
      <w:r w:rsidRPr="00A11C6D">
        <w:rPr>
          <w:noProof/>
          <w:spacing w:val="-6"/>
          <w:lang w:val="sk-SK"/>
        </w:rPr>
        <w:t>historických budovách; II) rozvíjať odborné zručnosti</w:t>
      </w:r>
      <w:r w:rsidR="00C73367" w:rsidRPr="00A11C6D">
        <w:rPr>
          <w:noProof/>
          <w:spacing w:val="-6"/>
          <w:lang w:val="sk-SK"/>
        </w:rPr>
        <w:t xml:space="preserve"> v </w:t>
      </w:r>
      <w:r w:rsidRPr="00A11C6D">
        <w:rPr>
          <w:noProof/>
          <w:spacing w:val="-6"/>
          <w:lang w:val="sk-SK"/>
        </w:rPr>
        <w:t>oblasti energetickej efektívnosti</w:t>
      </w:r>
      <w:r w:rsidR="00C73367" w:rsidRPr="00A11C6D">
        <w:rPr>
          <w:noProof/>
          <w:spacing w:val="-6"/>
          <w:lang w:val="sk-SK"/>
        </w:rPr>
        <w:t xml:space="preserve"> a </w:t>
      </w:r>
      <w:r w:rsidRPr="00A11C6D">
        <w:rPr>
          <w:noProof/>
          <w:spacing w:val="-6"/>
          <w:lang w:val="sk-SK"/>
        </w:rPr>
        <w:t>efektívneho využívania zdrojov</w:t>
      </w:r>
      <w:r w:rsidR="00C73367" w:rsidRPr="00A11C6D">
        <w:rPr>
          <w:noProof/>
          <w:spacing w:val="-6"/>
          <w:lang w:val="sk-SK"/>
        </w:rPr>
        <w:t xml:space="preserve"> v </w:t>
      </w:r>
      <w:r w:rsidRPr="00A11C6D">
        <w:rPr>
          <w:noProof/>
          <w:spacing w:val="-6"/>
          <w:lang w:val="sk-SK"/>
        </w:rPr>
        <w:t>historických budovách; III) vytvoriť pilotné centrum pre zber</w:t>
      </w:r>
      <w:r w:rsidR="00C73367" w:rsidRPr="00A11C6D">
        <w:rPr>
          <w:noProof/>
          <w:spacing w:val="-6"/>
          <w:lang w:val="sk-SK"/>
        </w:rPr>
        <w:t xml:space="preserve"> a </w:t>
      </w:r>
      <w:r w:rsidRPr="00A11C6D">
        <w:rPr>
          <w:noProof/>
          <w:spacing w:val="-6"/>
          <w:lang w:val="sk-SK"/>
        </w:rPr>
        <w:t>opätovné použitie historických stavebných materiálov</w:t>
      </w:r>
      <w:r w:rsidR="00C73367" w:rsidRPr="00A11C6D">
        <w:rPr>
          <w:noProof/>
          <w:spacing w:val="-6"/>
          <w:lang w:val="sk-SK"/>
        </w:rPr>
        <w:t xml:space="preserve"> z </w:t>
      </w:r>
      <w:r w:rsidRPr="00A11C6D">
        <w:rPr>
          <w:noProof/>
          <w:spacing w:val="-6"/>
          <w:lang w:val="sk-SK"/>
        </w:rPr>
        <w:t>demolačných prác na historických budovách; IV) zabezpečiť pravidelnú údržbu historických budov</w:t>
      </w:r>
      <w:r w:rsidR="00C73367" w:rsidRPr="00A11C6D">
        <w:rPr>
          <w:noProof/>
          <w:spacing w:val="-6"/>
          <w:lang w:val="sk-SK"/>
        </w:rPr>
        <w:t>.</w:t>
      </w:r>
    </w:p>
    <w:p w14:paraId="7A311D10" w14:textId="0D26606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Pilotné centrum</w:t>
      </w:r>
      <w:r w:rsidR="00C73367" w:rsidRPr="00A11C6D">
        <w:rPr>
          <w:noProof/>
          <w:spacing w:val="-6"/>
          <w:lang w:val="sk-SK"/>
        </w:rPr>
        <w:t xml:space="preserve"> v </w:t>
      </w:r>
      <w:r w:rsidRPr="00A11C6D">
        <w:rPr>
          <w:noProof/>
          <w:spacing w:val="-6"/>
          <w:lang w:val="sk-SK"/>
        </w:rPr>
        <w:t>rámci Národného inštitútu kultúrneho dedičstva na zber</w:t>
      </w:r>
      <w:r w:rsidR="00C73367" w:rsidRPr="00A11C6D">
        <w:rPr>
          <w:noProof/>
          <w:spacing w:val="-6"/>
          <w:lang w:val="sk-SK"/>
        </w:rPr>
        <w:t xml:space="preserve"> a </w:t>
      </w:r>
      <w:r w:rsidRPr="00A11C6D">
        <w:rPr>
          <w:noProof/>
          <w:spacing w:val="-6"/>
          <w:lang w:val="sk-SK"/>
        </w:rPr>
        <w:t>opätovné použitie historických stavebných materiálov sa uvedie do prevádzky do 31</w:t>
      </w:r>
      <w:r w:rsidR="00C73367" w:rsidRPr="00A11C6D">
        <w:rPr>
          <w:noProof/>
          <w:spacing w:val="-6"/>
          <w:lang w:val="sk-SK"/>
        </w:rPr>
        <w:t>. decembra</w:t>
      </w:r>
      <w:r w:rsidRPr="00A11C6D">
        <w:rPr>
          <w:noProof/>
          <w:spacing w:val="-6"/>
          <w:lang w:val="sk-SK"/>
        </w:rPr>
        <w:t xml:space="preserve"> 2024</w:t>
      </w:r>
      <w:r w:rsidR="00C73367" w:rsidRPr="00A11C6D">
        <w:rPr>
          <w:noProof/>
          <w:spacing w:val="-6"/>
          <w:lang w:val="sk-SK"/>
        </w:rPr>
        <w:t xml:space="preserve"> a </w:t>
      </w:r>
      <w:r w:rsidRPr="00A11C6D">
        <w:rPr>
          <w:noProof/>
          <w:spacing w:val="-6"/>
          <w:lang w:val="sk-SK"/>
        </w:rPr>
        <w:t>do 31</w:t>
      </w:r>
      <w:r w:rsidR="00C73367" w:rsidRPr="00A11C6D">
        <w:rPr>
          <w:noProof/>
          <w:spacing w:val="-6"/>
          <w:lang w:val="sk-SK"/>
        </w:rPr>
        <w:t>. decembra</w:t>
      </w:r>
      <w:r w:rsidRPr="00A11C6D">
        <w:rPr>
          <w:noProof/>
          <w:spacing w:val="-6"/>
          <w:lang w:val="sk-SK"/>
        </w:rPr>
        <w:t xml:space="preserve"> 2025 sa vypracujú 2 certifikačné systémy pre zásahy</w:t>
      </w:r>
      <w:r w:rsidR="00C73367" w:rsidRPr="00A11C6D">
        <w:rPr>
          <w:noProof/>
          <w:spacing w:val="-6"/>
          <w:lang w:val="sk-SK"/>
        </w:rPr>
        <w:t xml:space="preserve"> v </w:t>
      </w:r>
      <w:r w:rsidRPr="00A11C6D">
        <w:rPr>
          <w:noProof/>
          <w:spacing w:val="-6"/>
          <w:lang w:val="sk-SK"/>
        </w:rPr>
        <w:t>oblasti energetickej efektívnosti</w:t>
      </w:r>
      <w:r w:rsidR="00C73367" w:rsidRPr="00A11C6D">
        <w:rPr>
          <w:noProof/>
          <w:spacing w:val="-6"/>
          <w:lang w:val="sk-SK"/>
        </w:rPr>
        <w:t xml:space="preserve"> a </w:t>
      </w:r>
      <w:r w:rsidRPr="00A11C6D">
        <w:rPr>
          <w:noProof/>
          <w:spacing w:val="-6"/>
          <w:lang w:val="sk-SK"/>
        </w:rPr>
        <w:t>efektívneho využívania zdrojov</w:t>
      </w:r>
      <w:r w:rsidR="00C73367" w:rsidRPr="00A11C6D">
        <w:rPr>
          <w:noProof/>
          <w:spacing w:val="-6"/>
          <w:lang w:val="sk-SK"/>
        </w:rPr>
        <w:t xml:space="preserve"> v </w:t>
      </w:r>
      <w:r w:rsidRPr="00A11C6D">
        <w:rPr>
          <w:noProof/>
          <w:spacing w:val="-6"/>
          <w:lang w:val="sk-SK"/>
        </w:rPr>
        <w:t>historických budovách, ktoré budú pokrývať celkovo najmenej 200 ľudí.</w:t>
      </w:r>
    </w:p>
    <w:p w14:paraId="4934F396"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headerReference w:type="even" r:id="rId102"/>
          <w:headerReference w:type="default" r:id="rId103"/>
          <w:footerReference w:type="even" r:id="rId104"/>
          <w:footerReference w:type="default" r:id="rId105"/>
          <w:headerReference w:type="first" r:id="rId106"/>
          <w:footerReference w:type="first" r:id="rId107"/>
          <w:pgSz w:w="11907" w:h="16839"/>
          <w:pgMar w:top="1134" w:right="1417" w:bottom="1134" w:left="1417" w:header="709" w:footer="709" w:gutter="0"/>
          <w:cols w:space="720"/>
          <w:docGrid w:linePitch="360"/>
        </w:sectPr>
      </w:pPr>
    </w:p>
    <w:p w14:paraId="0F71963D" w14:textId="50FECB24"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E.2.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úverom</w:t>
      </w:r>
    </w:p>
    <w:tbl>
      <w:tblPr>
        <w:tblW w:w="15168" w:type="dxa"/>
        <w:jc w:val="center"/>
        <w:tblLayout w:type="fixed"/>
        <w:tblLook w:val="04A0" w:firstRow="1" w:lastRow="0" w:firstColumn="1" w:lastColumn="0" w:noHBand="0" w:noVBand="1"/>
      </w:tblPr>
      <w:tblGrid>
        <w:gridCol w:w="838"/>
        <w:gridCol w:w="1532"/>
        <w:gridCol w:w="1252"/>
        <w:gridCol w:w="1807"/>
        <w:gridCol w:w="1807"/>
        <w:gridCol w:w="1392"/>
        <w:gridCol w:w="1114"/>
        <w:gridCol w:w="836"/>
        <w:gridCol w:w="1114"/>
        <w:gridCol w:w="837"/>
        <w:gridCol w:w="2639"/>
      </w:tblGrid>
      <w:tr w:rsidR="009A71A8" w:rsidRPr="00A11C6D" w14:paraId="3FD654DA" w14:textId="77777777">
        <w:trPr>
          <w:trHeight w:val="303"/>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39D665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Poradové číslo.</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6C230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7895E7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FA1D0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5376910" w14:textId="1B4CF5F2"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118"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39C6390B" w14:textId="50A56EE8"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85" w:type="dxa"/>
            <w:gridSpan w:val="2"/>
            <w:tcBorders>
              <w:top w:val="single" w:sz="4" w:space="0" w:color="auto"/>
              <w:left w:val="nil"/>
              <w:bottom w:val="single" w:sz="4" w:space="0" w:color="auto"/>
              <w:right w:val="single" w:sz="4" w:space="0" w:color="auto"/>
            </w:tcBorders>
            <w:shd w:val="clear" w:color="auto" w:fill="BDD7EE"/>
            <w:vAlign w:val="center"/>
            <w:hideMark/>
          </w:tcPr>
          <w:p w14:paraId="0487379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6D22A1" w14:textId="4D89A235"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649A442B" w14:textId="77777777">
        <w:trPr>
          <w:trHeight w:val="457"/>
          <w:tblHeader/>
          <w:jc w:val="center"/>
        </w:trPr>
        <w:tc>
          <w:tcPr>
            <w:tcW w:w="851" w:type="dxa"/>
            <w:vMerge/>
            <w:tcBorders>
              <w:top w:val="single" w:sz="4" w:space="0" w:color="auto"/>
              <w:left w:val="single" w:sz="4" w:space="0" w:color="auto"/>
              <w:bottom w:val="single" w:sz="4" w:space="0" w:color="auto"/>
              <w:right w:val="single" w:sz="4" w:space="0" w:color="auto"/>
            </w:tcBorders>
            <w:hideMark/>
          </w:tcPr>
          <w:p w14:paraId="1C820B49"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560" w:type="dxa"/>
            <w:vMerge/>
            <w:tcBorders>
              <w:top w:val="single" w:sz="4" w:space="0" w:color="auto"/>
              <w:left w:val="single" w:sz="4" w:space="0" w:color="auto"/>
              <w:bottom w:val="single" w:sz="4" w:space="0" w:color="auto"/>
              <w:right w:val="single" w:sz="4" w:space="0" w:color="auto"/>
            </w:tcBorders>
            <w:hideMark/>
          </w:tcPr>
          <w:p w14:paraId="43F7AC10"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75" w:type="dxa"/>
            <w:vMerge/>
            <w:tcBorders>
              <w:top w:val="single" w:sz="4" w:space="0" w:color="auto"/>
              <w:left w:val="single" w:sz="4" w:space="0" w:color="auto"/>
              <w:bottom w:val="single" w:sz="4" w:space="0" w:color="auto"/>
              <w:right w:val="single" w:sz="4" w:space="0" w:color="auto"/>
            </w:tcBorders>
            <w:hideMark/>
          </w:tcPr>
          <w:p w14:paraId="0F90B2AA"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843" w:type="dxa"/>
            <w:vMerge/>
            <w:tcBorders>
              <w:top w:val="single" w:sz="4" w:space="0" w:color="auto"/>
              <w:left w:val="single" w:sz="4" w:space="0" w:color="auto"/>
              <w:bottom w:val="single" w:sz="4" w:space="0" w:color="auto"/>
              <w:right w:val="single" w:sz="4" w:space="0" w:color="auto"/>
            </w:tcBorders>
            <w:hideMark/>
          </w:tcPr>
          <w:p w14:paraId="3D22D6DC"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843" w:type="dxa"/>
            <w:vMerge/>
            <w:tcBorders>
              <w:top w:val="single" w:sz="4" w:space="0" w:color="auto"/>
              <w:left w:val="single" w:sz="4" w:space="0" w:color="auto"/>
              <w:bottom w:val="single" w:sz="4" w:space="0" w:color="auto"/>
              <w:right w:val="single" w:sz="4" w:space="0" w:color="auto"/>
            </w:tcBorders>
            <w:hideMark/>
          </w:tcPr>
          <w:p w14:paraId="7C998B1D"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BDD7EE"/>
            <w:vAlign w:val="center"/>
            <w:hideMark/>
          </w:tcPr>
          <w:p w14:paraId="297AC58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134" w:type="dxa"/>
            <w:tcBorders>
              <w:top w:val="nil"/>
              <w:left w:val="nil"/>
              <w:bottom w:val="single" w:sz="4" w:space="0" w:color="auto"/>
              <w:right w:val="single" w:sz="4" w:space="0" w:color="auto"/>
            </w:tcBorders>
            <w:shd w:val="clear" w:color="auto" w:fill="BDD7EE"/>
            <w:vAlign w:val="center"/>
            <w:hideMark/>
          </w:tcPr>
          <w:p w14:paraId="65F8BEC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850" w:type="dxa"/>
            <w:tcBorders>
              <w:top w:val="nil"/>
              <w:left w:val="nil"/>
              <w:bottom w:val="single" w:sz="4" w:space="0" w:color="auto"/>
              <w:right w:val="single" w:sz="4" w:space="0" w:color="auto"/>
            </w:tcBorders>
            <w:shd w:val="clear" w:color="auto" w:fill="BDD7EE"/>
            <w:vAlign w:val="center"/>
            <w:hideMark/>
          </w:tcPr>
          <w:p w14:paraId="12BAF5D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1134" w:type="dxa"/>
            <w:tcBorders>
              <w:top w:val="nil"/>
              <w:left w:val="nil"/>
              <w:bottom w:val="single" w:sz="4" w:space="0" w:color="auto"/>
              <w:right w:val="single" w:sz="4" w:space="0" w:color="auto"/>
            </w:tcBorders>
            <w:shd w:val="clear" w:color="auto" w:fill="BDD7EE"/>
            <w:vAlign w:val="center"/>
            <w:hideMark/>
          </w:tcPr>
          <w:p w14:paraId="2975F90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51" w:type="dxa"/>
            <w:tcBorders>
              <w:top w:val="nil"/>
              <w:left w:val="nil"/>
              <w:bottom w:val="single" w:sz="4" w:space="0" w:color="auto"/>
              <w:right w:val="single" w:sz="4" w:space="0" w:color="auto"/>
            </w:tcBorders>
            <w:shd w:val="clear" w:color="auto" w:fill="BDD7EE"/>
            <w:vAlign w:val="center"/>
            <w:hideMark/>
          </w:tcPr>
          <w:p w14:paraId="2DDF0C5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2693" w:type="dxa"/>
            <w:vMerge/>
            <w:tcBorders>
              <w:top w:val="single" w:sz="4" w:space="0" w:color="auto"/>
              <w:bottom w:val="single" w:sz="4" w:space="0" w:color="auto"/>
              <w:right w:val="single" w:sz="4" w:space="0" w:color="auto"/>
            </w:tcBorders>
            <w:hideMark/>
          </w:tcPr>
          <w:p w14:paraId="60E8F8B6"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73B753B1" w14:textId="77777777">
        <w:trPr>
          <w:trHeight w:val="3150"/>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0D360E9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90</w:t>
            </w:r>
          </w:p>
        </w:tc>
        <w:tc>
          <w:tcPr>
            <w:tcW w:w="1560" w:type="dxa"/>
            <w:tcBorders>
              <w:top w:val="single" w:sz="4" w:space="0" w:color="auto"/>
              <w:left w:val="single" w:sz="4" w:space="0" w:color="auto"/>
              <w:bottom w:val="single" w:sz="4" w:space="0" w:color="auto"/>
              <w:right w:val="single" w:sz="4" w:space="0" w:color="auto"/>
            </w:tcBorders>
            <w:shd w:val="clear" w:color="auto" w:fill="C6EFCE"/>
            <w:noWrap/>
            <w:hideMark/>
          </w:tcPr>
          <w:p w14:paraId="6DDAC96A" w14:textId="4D11F04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Zjednodušený</w:t>
            </w:r>
            <w:r w:rsidR="00C73367" w:rsidRPr="00A11C6D">
              <w:rPr>
                <w:noProof/>
                <w:spacing w:val="-6"/>
                <w:lang w:val="sk-SK"/>
              </w:rPr>
              <w:t xml:space="preserve"> a </w:t>
            </w:r>
            <w:r w:rsidRPr="00A11C6D">
              <w:rPr>
                <w:noProof/>
                <w:spacing w:val="-6"/>
                <w:lang w:val="sk-SK"/>
              </w:rPr>
              <w:t>aktualizovaný regulačný rámec na podporu realizácie investícií do prechodu na zelené</w:t>
            </w:r>
            <w:r w:rsidR="00C73367" w:rsidRPr="00A11C6D">
              <w:rPr>
                <w:noProof/>
                <w:spacing w:val="-6"/>
                <w:lang w:val="sk-SK"/>
              </w:rPr>
              <w:t xml:space="preserve"> a </w:t>
            </w:r>
            <w:r w:rsidRPr="00A11C6D">
              <w:rPr>
                <w:noProof/>
                <w:spacing w:val="-6"/>
                <w:lang w:val="sk-SK"/>
              </w:rPr>
              <w:t xml:space="preserve">odolné budovy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hideMark/>
          </w:tcPr>
          <w:p w14:paraId="7D6DCC6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single" w:sz="4" w:space="0" w:color="auto"/>
              <w:left w:val="single" w:sz="4" w:space="0" w:color="auto"/>
              <w:bottom w:val="single" w:sz="4" w:space="0" w:color="auto"/>
              <w:right w:val="single" w:sz="4" w:space="0" w:color="auto"/>
            </w:tcBorders>
            <w:shd w:val="clear" w:color="auto" w:fill="C6EFCE"/>
            <w:noWrap/>
            <w:hideMark/>
          </w:tcPr>
          <w:p w14:paraId="7848B1EF" w14:textId="58104D5C"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 xml:space="preserve">Nadobudnutie účinnosti zmien existujúceho legislatívneho rámca viacročného národného programu na zlepšenie energetickej hospodárnosti obytných budov (mimoriadne nariadenie vlády </w:t>
            </w:r>
            <w:r w:rsidR="00C73367" w:rsidRPr="00A11C6D">
              <w:rPr>
                <w:rFonts w:ascii="Times New Roman" w:hAnsi="Times New Roman"/>
                <w:noProof/>
                <w:spacing w:val="-6"/>
                <w:sz w:val="24"/>
                <w:lang w:val="sk-SK"/>
              </w:rPr>
              <w:t>č. </w:t>
            </w:r>
            <w:r w:rsidRPr="00A11C6D">
              <w:rPr>
                <w:rFonts w:ascii="Times New Roman" w:hAnsi="Times New Roman"/>
                <w:noProof/>
                <w:spacing w:val="-6"/>
                <w:sz w:val="24"/>
                <w:lang w:val="sk-SK"/>
              </w:rPr>
              <w:t>18/2009)</w:t>
            </w:r>
            <w:r w:rsidRPr="00A11C6D">
              <w:rPr>
                <w:noProof/>
                <w:spacing w:val="-6"/>
                <w:lang w:val="sk-SK"/>
              </w:rPr>
              <w:br/>
            </w:r>
          </w:p>
        </w:tc>
        <w:tc>
          <w:tcPr>
            <w:tcW w:w="1843" w:type="dxa"/>
            <w:tcBorders>
              <w:top w:val="single" w:sz="4" w:space="0" w:color="auto"/>
              <w:left w:val="nil"/>
              <w:bottom w:val="single" w:sz="4" w:space="0" w:color="auto"/>
              <w:right w:val="single" w:sz="4" w:space="0" w:color="auto"/>
            </w:tcBorders>
            <w:shd w:val="clear" w:color="auto" w:fill="C6EFCE"/>
            <w:noWrap/>
            <w:hideMark/>
          </w:tcPr>
          <w:p w14:paraId="17DF2885" w14:textId="09509FD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zmien mimoriadneho nariadenia vlády </w:t>
            </w:r>
            <w:r w:rsidR="00C73367" w:rsidRPr="00A11C6D">
              <w:rPr>
                <w:noProof/>
                <w:spacing w:val="-6"/>
                <w:lang w:val="sk-SK"/>
              </w:rPr>
              <w:t>č. </w:t>
            </w:r>
            <w:r w:rsidRPr="00A11C6D">
              <w:rPr>
                <w:noProof/>
                <w:spacing w:val="-6"/>
                <w:lang w:val="sk-SK"/>
              </w:rPr>
              <w:t>18/2009</w:t>
            </w:r>
          </w:p>
          <w:p w14:paraId="6722322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25EC13E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6CC5900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7232BB46" w14:textId="77777777" w:rsidR="009A71A8" w:rsidRPr="00A11C6D" w:rsidRDefault="009A71A8">
            <w:pPr>
              <w:spacing w:after="0" w:line="240" w:lineRule="auto"/>
              <w:jc w:val="both"/>
              <w:rPr>
                <w:rFonts w:ascii="Times New Roman" w:eastAsia="Times New Roman" w:hAnsi="Times New Roman" w:cs="Times New Roman"/>
                <w:strike/>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1F4753C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0E64FF8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hideMark/>
          </w:tcPr>
          <w:p w14:paraId="53ABFE3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hideMark/>
          </w:tcPr>
          <w:p w14:paraId="0845515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hideMark/>
          </w:tcPr>
          <w:p w14:paraId="664E2EA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2693" w:type="dxa"/>
            <w:tcBorders>
              <w:top w:val="single" w:sz="4" w:space="0" w:color="auto"/>
              <w:left w:val="single" w:sz="4" w:space="0" w:color="auto"/>
              <w:bottom w:val="single" w:sz="4" w:space="0" w:color="auto"/>
              <w:right w:val="single" w:sz="4" w:space="0" w:color="auto"/>
            </w:tcBorders>
            <w:shd w:val="clear" w:color="auto" w:fill="C6EFCE"/>
            <w:noWrap/>
            <w:hideMark/>
          </w:tcPr>
          <w:p w14:paraId="60609169" w14:textId="1809069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Zmenami viacročného národného programu na zlepšenie energetickej hospodárnosti bytových budov sa zvýši úroveň ambícií energetickej obnovy aspoň na 30</w:t>
            </w:r>
            <w:r w:rsidR="00C73367" w:rsidRPr="00A11C6D">
              <w:rPr>
                <w:noProof/>
                <w:spacing w:val="-6"/>
                <w:lang w:val="sk-SK"/>
              </w:rPr>
              <w:t> %</w:t>
            </w:r>
            <w:r w:rsidRPr="00A11C6D">
              <w:rPr>
                <w:noProof/>
                <w:spacing w:val="-6"/>
                <w:lang w:val="sk-SK"/>
              </w:rPr>
              <w:t xml:space="preserve"> úspory primárnej energie</w:t>
            </w:r>
            <w:r w:rsidR="00C73367" w:rsidRPr="00A11C6D">
              <w:rPr>
                <w:noProof/>
                <w:spacing w:val="-6"/>
                <w:lang w:val="sk-SK"/>
              </w:rPr>
              <w:t xml:space="preserve"> v </w:t>
            </w:r>
            <w:r w:rsidRPr="00A11C6D">
              <w:rPr>
                <w:noProof/>
                <w:spacing w:val="-6"/>
                <w:lang w:val="sk-SK"/>
              </w:rPr>
              <w:t>prípade bytových budov až na 60</w:t>
            </w:r>
            <w:r w:rsidR="00C73367" w:rsidRPr="00A11C6D">
              <w:rPr>
                <w:noProof/>
                <w:spacing w:val="-6"/>
                <w:lang w:val="sk-SK"/>
              </w:rPr>
              <w:t> %</w:t>
            </w:r>
            <w:r w:rsidRPr="00A11C6D">
              <w:rPr>
                <w:noProof/>
                <w:spacing w:val="-6"/>
                <w:lang w:val="sk-SK"/>
              </w:rPr>
              <w:t xml:space="preserve"> úspor primárnej energie,</w:t>
            </w:r>
            <w:r w:rsidR="00C73367" w:rsidRPr="00A11C6D">
              <w:rPr>
                <w:noProof/>
                <w:spacing w:val="-6"/>
                <w:lang w:val="sk-SK"/>
              </w:rPr>
              <w:t xml:space="preserve"> a </w:t>
            </w:r>
            <w:r w:rsidRPr="00A11C6D">
              <w:rPr>
                <w:noProof/>
                <w:spacing w:val="-6"/>
                <w:lang w:val="sk-SK"/>
              </w:rPr>
              <w:t>to vytvorením aktualizovaného zoznamu výdavkov na miernu alebo hĺbkovú obnovu, ktoré sú oprávnené na podporu,</w:t>
            </w:r>
            <w:r w:rsidR="00C73367" w:rsidRPr="00A11C6D">
              <w:rPr>
                <w:noProof/>
                <w:spacing w:val="-6"/>
                <w:lang w:val="sk-SK"/>
              </w:rPr>
              <w:t xml:space="preserve"> a </w:t>
            </w:r>
            <w:r w:rsidRPr="00A11C6D">
              <w:rPr>
                <w:noProof/>
                <w:spacing w:val="-6"/>
                <w:lang w:val="sk-SK"/>
              </w:rPr>
              <w:t>zvýšením ambícií ukazovateľov výkonnosti pre projekty predložené</w:t>
            </w:r>
            <w:r w:rsidR="00C73367" w:rsidRPr="00A11C6D">
              <w:rPr>
                <w:noProof/>
                <w:spacing w:val="-6"/>
                <w:lang w:val="sk-SK"/>
              </w:rPr>
              <w:t xml:space="preserve"> v </w:t>
            </w:r>
            <w:r w:rsidRPr="00A11C6D">
              <w:rPr>
                <w:noProof/>
                <w:spacing w:val="-6"/>
                <w:lang w:val="sk-SK"/>
              </w:rPr>
              <w:t>rámci programu.</w:t>
            </w:r>
          </w:p>
        </w:tc>
      </w:tr>
      <w:tr w:rsidR="009A71A8" w:rsidRPr="00A11C6D" w14:paraId="77AC0AF3" w14:textId="77777777">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5B12926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91</w:t>
            </w:r>
          </w:p>
        </w:tc>
        <w:tc>
          <w:tcPr>
            <w:tcW w:w="1560" w:type="dxa"/>
            <w:tcBorders>
              <w:top w:val="nil"/>
              <w:left w:val="single" w:sz="4" w:space="0" w:color="auto"/>
              <w:bottom w:val="single" w:sz="4" w:space="0" w:color="auto"/>
              <w:right w:val="single" w:sz="4" w:space="0" w:color="auto"/>
            </w:tcBorders>
            <w:shd w:val="clear" w:color="auto" w:fill="C6EFCE"/>
            <w:noWrap/>
          </w:tcPr>
          <w:p w14:paraId="72866E6C" w14:textId="092BE06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Zjednodušený</w:t>
            </w:r>
            <w:r w:rsidR="00C73367" w:rsidRPr="00A11C6D">
              <w:rPr>
                <w:noProof/>
                <w:spacing w:val="-6"/>
                <w:lang w:val="sk-SK"/>
              </w:rPr>
              <w:t xml:space="preserve"> a </w:t>
            </w:r>
            <w:r w:rsidRPr="00A11C6D">
              <w:rPr>
                <w:noProof/>
                <w:spacing w:val="-6"/>
                <w:lang w:val="sk-SK"/>
              </w:rPr>
              <w:t>aktualizovaný regulačný rámec na podporu realizácie investícií do prechodu na zelené</w:t>
            </w:r>
            <w:r w:rsidR="00C73367" w:rsidRPr="00A11C6D">
              <w:rPr>
                <w:noProof/>
                <w:spacing w:val="-6"/>
                <w:lang w:val="sk-SK"/>
              </w:rPr>
              <w:t xml:space="preserve"> a </w:t>
            </w:r>
            <w:r w:rsidRPr="00A11C6D">
              <w:rPr>
                <w:noProof/>
                <w:spacing w:val="-6"/>
                <w:lang w:val="sk-SK"/>
              </w:rPr>
              <w:t xml:space="preserve">odolné budovy </w:t>
            </w:r>
          </w:p>
        </w:tc>
        <w:tc>
          <w:tcPr>
            <w:tcW w:w="1275" w:type="dxa"/>
            <w:tcBorders>
              <w:top w:val="nil"/>
              <w:left w:val="single" w:sz="4" w:space="0" w:color="auto"/>
              <w:bottom w:val="single" w:sz="4" w:space="0" w:color="auto"/>
              <w:right w:val="single" w:sz="4" w:space="0" w:color="auto"/>
            </w:tcBorders>
            <w:shd w:val="clear" w:color="auto" w:fill="C6EFCE"/>
            <w:noWrap/>
          </w:tcPr>
          <w:p w14:paraId="2A47279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nil"/>
              <w:left w:val="single" w:sz="4" w:space="0" w:color="auto"/>
              <w:bottom w:val="single" w:sz="4" w:space="0" w:color="auto"/>
              <w:right w:val="single" w:sz="4" w:space="0" w:color="auto"/>
            </w:tcBorders>
            <w:shd w:val="clear" w:color="auto" w:fill="C6EFCE"/>
            <w:noWrap/>
          </w:tcPr>
          <w:p w14:paraId="06C7679D" w14:textId="58074B3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Technický regulačný rámec pre investície do prechodu na zelené</w:t>
            </w:r>
            <w:r w:rsidR="00C73367" w:rsidRPr="00A11C6D">
              <w:rPr>
                <w:noProof/>
                <w:spacing w:val="-6"/>
                <w:lang w:val="sk-SK"/>
              </w:rPr>
              <w:t xml:space="preserve"> a </w:t>
            </w:r>
            <w:r w:rsidRPr="00A11C6D">
              <w:rPr>
                <w:noProof/>
                <w:spacing w:val="-6"/>
                <w:lang w:val="sk-SK"/>
              </w:rPr>
              <w:t>digitálne budovy je funkčný</w:t>
            </w:r>
          </w:p>
        </w:tc>
        <w:tc>
          <w:tcPr>
            <w:tcW w:w="1843" w:type="dxa"/>
            <w:tcBorders>
              <w:top w:val="nil"/>
              <w:left w:val="nil"/>
              <w:bottom w:val="single" w:sz="4" w:space="0" w:color="auto"/>
              <w:right w:val="single" w:sz="4" w:space="0" w:color="auto"/>
            </w:tcBorders>
            <w:shd w:val="clear" w:color="auto" w:fill="C6EFCE"/>
            <w:noWrap/>
          </w:tcPr>
          <w:p w14:paraId="2ADEA0A4" w14:textId="56BFD41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Uverejnenie</w:t>
            </w:r>
            <w:r w:rsidR="00C73367" w:rsidRPr="00A11C6D">
              <w:rPr>
                <w:noProof/>
                <w:spacing w:val="-6"/>
                <w:lang w:val="sk-SK"/>
              </w:rPr>
              <w:t xml:space="preserve"> v </w:t>
            </w:r>
            <w:r w:rsidRPr="00A11C6D">
              <w:rPr>
                <w:noProof/>
                <w:spacing w:val="-6"/>
                <w:lang w:val="sk-SK"/>
              </w:rPr>
              <w:t>úradnom vestníku</w:t>
            </w:r>
          </w:p>
        </w:tc>
        <w:tc>
          <w:tcPr>
            <w:tcW w:w="1134" w:type="dxa"/>
            <w:tcBorders>
              <w:top w:val="nil"/>
              <w:left w:val="nil"/>
              <w:bottom w:val="single" w:sz="4" w:space="0" w:color="auto"/>
              <w:right w:val="single" w:sz="4" w:space="0" w:color="auto"/>
            </w:tcBorders>
            <w:shd w:val="clear" w:color="auto" w:fill="C6EFCE"/>
            <w:noWrap/>
          </w:tcPr>
          <w:p w14:paraId="39C58CA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6AB254D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tcPr>
          <w:p w14:paraId="566D71F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tcPr>
          <w:p w14:paraId="3FBA74A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6F1A665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tcPr>
          <w:p w14:paraId="0D43BFF1" w14:textId="47B5DDA2" w:rsidR="00C73367" w:rsidRPr="00A11C6D" w:rsidRDefault="00674A8F">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Technický regulačný rámec zahŕňa tieto prijaté</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operatívne usmernenia:</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1. „Usmernenia pre budovy</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takmer nulovou spotrebou energie“ poskytujú usmernenia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technickom vykonávaní požiadaviek na budovy</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takmer nulovou spotrebou energie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cieľom podporiť ústredné orgány verejnej správy zodpovedné za monitorovanie vykonávania požiadaviek na budovy</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takmer nulovou spotrebou energie. Usmernenia obsahujú príslušné ukazovatele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mechanizmy ich zberu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monitorovania</w:t>
            </w:r>
            <w:r w:rsidR="00C73367" w:rsidRPr="00A11C6D">
              <w:rPr>
                <w:rFonts w:ascii="Times New Roman" w:hAnsi="Times New Roman"/>
                <w:noProof/>
                <w:spacing w:val="-6"/>
                <w:sz w:val="24"/>
                <w:lang w:val="sk-SK"/>
              </w:rPr>
              <w:t>.</w:t>
            </w:r>
          </w:p>
          <w:p w14:paraId="40CC4627" w14:textId="301637C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„Metodika neinvazívneho prístupu energetickej efektívnosti historických budov“ stanoví normy na dosiahnutie úspor energie</w:t>
            </w:r>
            <w:r w:rsidR="00C73367" w:rsidRPr="00A11C6D">
              <w:rPr>
                <w:noProof/>
                <w:spacing w:val="-6"/>
                <w:lang w:val="sk-SK"/>
              </w:rPr>
              <w:t xml:space="preserve"> a </w:t>
            </w:r>
            <w:r w:rsidRPr="00A11C6D">
              <w:rPr>
                <w:noProof/>
                <w:spacing w:val="-6"/>
                <w:lang w:val="sk-SK"/>
              </w:rPr>
              <w:t>efektívneho využívania zdrojov pre historické budovy bez toho, aby to malo vplyv na ich architektonickú</w:t>
            </w:r>
            <w:r w:rsidR="00C73367" w:rsidRPr="00A11C6D">
              <w:rPr>
                <w:noProof/>
                <w:spacing w:val="-6"/>
                <w:lang w:val="sk-SK"/>
              </w:rPr>
              <w:t xml:space="preserve"> a </w:t>
            </w:r>
            <w:r w:rsidRPr="00A11C6D">
              <w:rPr>
                <w:noProof/>
                <w:spacing w:val="-6"/>
                <w:lang w:val="sk-SK"/>
              </w:rPr>
              <w:t xml:space="preserve">historickú hodnotu. </w:t>
            </w:r>
          </w:p>
        </w:tc>
      </w:tr>
      <w:tr w:rsidR="009A71A8" w:rsidRPr="00A11C6D" w14:paraId="2BECEED0" w14:textId="77777777">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tcPr>
          <w:p w14:paraId="1E2D02B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92</w:t>
            </w:r>
          </w:p>
        </w:tc>
        <w:tc>
          <w:tcPr>
            <w:tcW w:w="1560" w:type="dxa"/>
            <w:tcBorders>
              <w:top w:val="nil"/>
              <w:left w:val="single" w:sz="4" w:space="0" w:color="auto"/>
              <w:bottom w:val="single" w:sz="4" w:space="0" w:color="auto"/>
              <w:right w:val="single" w:sz="4" w:space="0" w:color="auto"/>
            </w:tcBorders>
            <w:shd w:val="clear" w:color="auto" w:fill="C6EFCE"/>
            <w:noWrap/>
          </w:tcPr>
          <w:p w14:paraId="3FCEED3E" w14:textId="692577E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Zjednodušený</w:t>
            </w:r>
            <w:r w:rsidR="00C73367" w:rsidRPr="00A11C6D">
              <w:rPr>
                <w:noProof/>
                <w:spacing w:val="-6"/>
                <w:lang w:val="sk-SK"/>
              </w:rPr>
              <w:t xml:space="preserve"> a </w:t>
            </w:r>
            <w:r w:rsidRPr="00A11C6D">
              <w:rPr>
                <w:noProof/>
                <w:spacing w:val="-6"/>
                <w:lang w:val="sk-SK"/>
              </w:rPr>
              <w:t>aktualizovaný regulačný rámec na podporu realizácie investícií do prechodu na zelené</w:t>
            </w:r>
            <w:r w:rsidR="00C73367" w:rsidRPr="00A11C6D">
              <w:rPr>
                <w:noProof/>
                <w:spacing w:val="-6"/>
                <w:lang w:val="sk-SK"/>
              </w:rPr>
              <w:t xml:space="preserve"> a </w:t>
            </w:r>
            <w:r w:rsidRPr="00A11C6D">
              <w:rPr>
                <w:noProof/>
                <w:spacing w:val="-6"/>
                <w:lang w:val="sk-SK"/>
              </w:rPr>
              <w:t xml:space="preserve">odolné budovy </w:t>
            </w:r>
          </w:p>
        </w:tc>
        <w:tc>
          <w:tcPr>
            <w:tcW w:w="1275" w:type="dxa"/>
            <w:tcBorders>
              <w:top w:val="nil"/>
              <w:left w:val="single" w:sz="4" w:space="0" w:color="auto"/>
              <w:bottom w:val="single" w:sz="4" w:space="0" w:color="auto"/>
              <w:right w:val="single" w:sz="4" w:space="0" w:color="auto"/>
            </w:tcBorders>
            <w:shd w:val="clear" w:color="auto" w:fill="C6EFCE"/>
            <w:noWrap/>
          </w:tcPr>
          <w:p w14:paraId="0070428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843" w:type="dxa"/>
            <w:tcBorders>
              <w:top w:val="nil"/>
              <w:left w:val="single" w:sz="4" w:space="0" w:color="auto"/>
              <w:bottom w:val="single" w:sz="4" w:space="0" w:color="auto"/>
              <w:right w:val="single" w:sz="4" w:space="0" w:color="auto"/>
            </w:tcBorders>
            <w:shd w:val="clear" w:color="auto" w:fill="C6EFCE"/>
            <w:noWrap/>
          </w:tcPr>
          <w:p w14:paraId="6DB5418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Skrátenie časového harmonogramu vydávania stavebných povolení</w:t>
            </w:r>
          </w:p>
        </w:tc>
        <w:tc>
          <w:tcPr>
            <w:tcW w:w="1843" w:type="dxa"/>
            <w:tcBorders>
              <w:top w:val="nil"/>
              <w:left w:val="nil"/>
              <w:bottom w:val="single" w:sz="4" w:space="0" w:color="auto"/>
              <w:right w:val="single" w:sz="4" w:space="0" w:color="auto"/>
            </w:tcBorders>
            <w:shd w:val="clear" w:color="auto" w:fill="C6EFCE"/>
            <w:noWrap/>
          </w:tcPr>
          <w:p w14:paraId="5D9FEE5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nil"/>
              <w:left w:val="nil"/>
              <w:bottom w:val="single" w:sz="4" w:space="0" w:color="auto"/>
              <w:right w:val="single" w:sz="4" w:space="0" w:color="auto"/>
            </w:tcBorders>
            <w:shd w:val="clear" w:color="auto" w:fill="C6EFCE"/>
            <w:noWrap/>
          </w:tcPr>
          <w:p w14:paraId="5B87BFF2"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01DB8B2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5E76CBC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nil"/>
              <w:left w:val="nil"/>
              <w:bottom w:val="single" w:sz="4" w:space="0" w:color="auto"/>
              <w:right w:val="single" w:sz="4" w:space="0" w:color="auto"/>
            </w:tcBorders>
            <w:shd w:val="clear" w:color="auto" w:fill="C6EFCE"/>
            <w:noWrap/>
          </w:tcPr>
          <w:p w14:paraId="0E75A03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1134" w:type="dxa"/>
            <w:tcBorders>
              <w:top w:val="nil"/>
              <w:left w:val="single" w:sz="4" w:space="0" w:color="auto"/>
              <w:bottom w:val="single" w:sz="4" w:space="0" w:color="auto"/>
              <w:right w:val="single" w:sz="4" w:space="0" w:color="auto"/>
            </w:tcBorders>
            <w:shd w:val="clear" w:color="auto" w:fill="C6EFCE"/>
            <w:noWrap/>
          </w:tcPr>
          <w:p w14:paraId="51902A8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22BD7BD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1418" w:type="dxa"/>
            <w:tcBorders>
              <w:top w:val="nil"/>
              <w:left w:val="single" w:sz="4" w:space="0" w:color="auto"/>
              <w:bottom w:val="single" w:sz="4" w:space="0" w:color="auto"/>
              <w:right w:val="single" w:sz="4" w:space="0" w:color="auto"/>
            </w:tcBorders>
            <w:shd w:val="clear" w:color="auto" w:fill="C6EFCE"/>
            <w:noWrap/>
          </w:tcPr>
          <w:p w14:paraId="5A45341C" w14:textId="3B4921C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Skrátenie času potrebného na vydanie stavebných povolení príslušnými subjektmi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 xml:space="preserve">rokom 2020 zo 270 dní na 135 dní počas celého procesu získavania stavebných povolení. </w:t>
            </w:r>
          </w:p>
        </w:tc>
      </w:tr>
      <w:tr w:rsidR="009A71A8" w:rsidRPr="00A11C6D" w14:paraId="2F93AE20" w14:textId="77777777">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3B9276D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93</w:t>
            </w:r>
          </w:p>
        </w:tc>
        <w:tc>
          <w:tcPr>
            <w:tcW w:w="1560" w:type="dxa"/>
            <w:tcBorders>
              <w:top w:val="nil"/>
              <w:left w:val="single" w:sz="4" w:space="0" w:color="auto"/>
              <w:bottom w:val="single" w:sz="4" w:space="0" w:color="auto"/>
              <w:right w:val="single" w:sz="4" w:space="0" w:color="auto"/>
            </w:tcBorders>
            <w:shd w:val="clear" w:color="auto" w:fill="C6EFCE"/>
            <w:noWrap/>
            <w:hideMark/>
          </w:tcPr>
          <w:p w14:paraId="7CE597FA" w14:textId="12EB28D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 Strategický, legislatívny</w:t>
            </w:r>
            <w:r w:rsidR="00C73367" w:rsidRPr="00A11C6D">
              <w:rPr>
                <w:noProof/>
                <w:spacing w:val="-6"/>
                <w:lang w:val="sk-SK"/>
              </w:rPr>
              <w:t xml:space="preserve"> a </w:t>
            </w:r>
            <w:r w:rsidRPr="00A11C6D">
              <w:rPr>
                <w:noProof/>
                <w:spacing w:val="-6"/>
                <w:lang w:val="sk-SK"/>
              </w:rPr>
              <w:t>procedurálny rámec na podporu seizmickej odolnosti fondu budov</w:t>
            </w:r>
          </w:p>
        </w:tc>
        <w:tc>
          <w:tcPr>
            <w:tcW w:w="1275" w:type="dxa"/>
            <w:tcBorders>
              <w:top w:val="nil"/>
              <w:left w:val="single" w:sz="4" w:space="0" w:color="auto"/>
              <w:bottom w:val="single" w:sz="4" w:space="0" w:color="auto"/>
              <w:right w:val="single" w:sz="4" w:space="0" w:color="auto"/>
            </w:tcBorders>
            <w:shd w:val="clear" w:color="auto" w:fill="C6EFCE"/>
            <w:noWrap/>
            <w:hideMark/>
          </w:tcPr>
          <w:p w14:paraId="0F04406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nil"/>
              <w:left w:val="single" w:sz="4" w:space="0" w:color="auto"/>
              <w:bottom w:val="single" w:sz="4" w:space="0" w:color="auto"/>
              <w:right w:val="single" w:sz="4" w:space="0" w:color="auto"/>
            </w:tcBorders>
            <w:shd w:val="clear" w:color="auto" w:fill="C6EFCE"/>
            <w:noWrap/>
            <w:hideMark/>
          </w:tcPr>
          <w:p w14:paraId="3128003F" w14:textId="535E4A71"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Prijatie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 xml:space="preserve">vykonávanie národnej stratégie na zníženie seizmického rizika pre seizmickú modernizáciu existujúceho fondu budov. </w:t>
            </w:r>
            <w:r w:rsidRPr="00A11C6D">
              <w:rPr>
                <w:noProof/>
                <w:spacing w:val="-6"/>
                <w:lang w:val="sk-SK"/>
              </w:rPr>
              <w:br/>
              <w:t xml:space="preserve"> </w:t>
            </w:r>
            <w:r w:rsidRPr="00A11C6D">
              <w:rPr>
                <w:noProof/>
                <w:spacing w:val="-6"/>
                <w:lang w:val="sk-SK"/>
              </w:rPr>
              <w:br/>
            </w:r>
          </w:p>
        </w:tc>
        <w:tc>
          <w:tcPr>
            <w:tcW w:w="1843" w:type="dxa"/>
            <w:tcBorders>
              <w:top w:val="nil"/>
              <w:left w:val="nil"/>
              <w:bottom w:val="single" w:sz="4" w:space="0" w:color="auto"/>
              <w:right w:val="single" w:sz="4" w:space="0" w:color="auto"/>
            </w:tcBorders>
            <w:shd w:val="clear" w:color="auto" w:fill="C6EFCE"/>
            <w:noWrap/>
            <w:hideMark/>
          </w:tcPr>
          <w:p w14:paraId="669E2D4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národnej stratégie na zníženie seizmického rizika vládou.</w:t>
            </w:r>
          </w:p>
          <w:p w14:paraId="5D3BE61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5DF5FBE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40CCE18C" w14:textId="77777777" w:rsidR="009A71A8" w:rsidRPr="00A11C6D" w:rsidRDefault="00674A8F">
            <w:pPr>
              <w:spacing w:after="0" w:line="240" w:lineRule="auto"/>
              <w:jc w:val="both"/>
              <w:rPr>
                <w:rFonts w:ascii="Times New Roman" w:eastAsia="Times New Roman" w:hAnsi="Times New Roman" w:cs="Times New Roman"/>
                <w:strike/>
                <w:noProof/>
                <w:spacing w:val="-6"/>
                <w:sz w:val="24"/>
                <w:lang w:val="sk-SK"/>
              </w:rPr>
            </w:pPr>
            <w:r w:rsidRPr="00A11C6D">
              <w:rPr>
                <w:noProof/>
                <w:spacing w:val="-6"/>
                <w:lang w:val="sk-SK"/>
              </w:rPr>
              <w:t xml:space="preserve"> </w:t>
            </w:r>
            <w:r w:rsidRPr="00A11C6D">
              <w:rPr>
                <w:noProof/>
                <w:spacing w:val="-6"/>
                <w:lang w:val="sk-SK"/>
              </w:rPr>
              <w:br/>
            </w:r>
          </w:p>
        </w:tc>
        <w:tc>
          <w:tcPr>
            <w:tcW w:w="1418" w:type="dxa"/>
            <w:tcBorders>
              <w:top w:val="nil"/>
              <w:left w:val="nil"/>
              <w:bottom w:val="single" w:sz="4" w:space="0" w:color="auto"/>
              <w:right w:val="single" w:sz="4" w:space="0" w:color="auto"/>
            </w:tcBorders>
            <w:shd w:val="clear" w:color="auto" w:fill="C6EFCE"/>
            <w:noWrap/>
            <w:hideMark/>
          </w:tcPr>
          <w:p w14:paraId="0EF5868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hideMark/>
          </w:tcPr>
          <w:p w14:paraId="7C3704F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50" w:type="dxa"/>
            <w:tcBorders>
              <w:top w:val="nil"/>
              <w:left w:val="nil"/>
              <w:bottom w:val="single" w:sz="4" w:space="0" w:color="auto"/>
              <w:right w:val="single" w:sz="4" w:space="0" w:color="auto"/>
            </w:tcBorders>
            <w:shd w:val="clear" w:color="auto" w:fill="C6EFCE"/>
            <w:noWrap/>
            <w:hideMark/>
          </w:tcPr>
          <w:p w14:paraId="65C677B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nil"/>
              <w:left w:val="single" w:sz="4" w:space="0" w:color="auto"/>
              <w:bottom w:val="single" w:sz="4" w:space="0" w:color="auto"/>
              <w:right w:val="single" w:sz="4" w:space="0" w:color="auto"/>
            </w:tcBorders>
            <w:shd w:val="clear" w:color="auto" w:fill="C6EFCE"/>
            <w:noWrap/>
            <w:hideMark/>
          </w:tcPr>
          <w:p w14:paraId="09EB3DE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hideMark/>
          </w:tcPr>
          <w:p w14:paraId="20B1ECD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hideMark/>
          </w:tcPr>
          <w:p w14:paraId="2BDB2D02" w14:textId="15E3210B" w:rsidR="00C73367" w:rsidRPr="00A11C6D" w:rsidRDefault="00674A8F">
            <w:pPr>
              <w:pStyle w:val="P68B1DB1-Normal5"/>
              <w:spacing w:after="0" w:line="240" w:lineRule="auto"/>
              <w:jc w:val="both"/>
              <w:rPr>
                <w:noProof/>
                <w:spacing w:val="-6"/>
                <w:lang w:val="sk-SK"/>
              </w:rPr>
            </w:pPr>
            <w:r w:rsidRPr="00A11C6D">
              <w:rPr>
                <w:noProof/>
                <w:spacing w:val="-6"/>
                <w:lang w:val="sk-SK"/>
              </w:rPr>
              <w:t>V stratégii sa vymedzia kritériá prioritizácie investícií do znižovania seizmického rizika pre existujúci fond budov na základe úrovne seizmického rizika pre budovy</w:t>
            </w:r>
            <w:r w:rsidR="00C73367" w:rsidRPr="00A11C6D">
              <w:rPr>
                <w:noProof/>
                <w:spacing w:val="-6"/>
                <w:lang w:val="sk-SK"/>
              </w:rPr>
              <w:t xml:space="preserve"> a </w:t>
            </w:r>
            <w:r w:rsidRPr="00A11C6D">
              <w:rPr>
                <w:noProof/>
                <w:spacing w:val="-6"/>
                <w:lang w:val="sk-SK"/>
              </w:rPr>
              <w:t>komunity</w:t>
            </w:r>
            <w:r w:rsidR="00C73367" w:rsidRPr="00A11C6D">
              <w:rPr>
                <w:noProof/>
                <w:spacing w:val="-6"/>
                <w:lang w:val="sk-SK"/>
              </w:rPr>
              <w:t xml:space="preserve"> a </w:t>
            </w:r>
            <w:r w:rsidRPr="00A11C6D">
              <w:rPr>
                <w:noProof/>
                <w:spacing w:val="-6"/>
                <w:lang w:val="sk-SK"/>
              </w:rPr>
              <w:t>prínosov opatrení na zníženie rizika</w:t>
            </w:r>
            <w:r w:rsidR="00C73367" w:rsidRPr="00A11C6D">
              <w:rPr>
                <w:noProof/>
                <w:spacing w:val="-6"/>
                <w:lang w:val="sk-SK"/>
              </w:rPr>
              <w:t>.</w:t>
            </w:r>
          </w:p>
          <w:p w14:paraId="2365DA46" w14:textId="7A31208E" w:rsidR="00C73367" w:rsidRPr="00A11C6D" w:rsidRDefault="00674A8F">
            <w:pPr>
              <w:pStyle w:val="P68B1DB1-Normal5"/>
              <w:spacing w:after="0" w:line="240" w:lineRule="auto"/>
              <w:jc w:val="both"/>
              <w:rPr>
                <w:noProof/>
                <w:spacing w:val="-6"/>
                <w:lang w:val="sk-SK"/>
              </w:rPr>
            </w:pPr>
            <w:r w:rsidRPr="00A11C6D">
              <w:rPr>
                <w:noProof/>
                <w:spacing w:val="-6"/>
                <w:lang w:val="sk-SK"/>
              </w:rPr>
              <w:t>Zavedenie metodiky rýchleho vizuálneho hodnotenia pre druhú úroveň posúdenia seizmických rizík prispeje</w:t>
            </w:r>
            <w:r w:rsidR="00C73367" w:rsidRPr="00A11C6D">
              <w:rPr>
                <w:noProof/>
                <w:spacing w:val="-6"/>
                <w:lang w:val="sk-SK"/>
              </w:rPr>
              <w:t xml:space="preserve"> k </w:t>
            </w:r>
            <w:r w:rsidRPr="00A11C6D">
              <w:rPr>
                <w:noProof/>
                <w:spacing w:val="-6"/>
                <w:lang w:val="sk-SK"/>
              </w:rPr>
              <w:t>skráteniu času potrebného na účinné dokončenie prioritizácie intervencií fondu budov na základe údajov</w:t>
            </w:r>
            <w:r w:rsidR="00C73367" w:rsidRPr="00A11C6D">
              <w:rPr>
                <w:noProof/>
                <w:spacing w:val="-6"/>
                <w:lang w:val="sk-SK"/>
              </w:rPr>
              <w:t xml:space="preserve"> o </w:t>
            </w:r>
            <w:r w:rsidRPr="00A11C6D">
              <w:rPr>
                <w:noProof/>
                <w:spacing w:val="-6"/>
                <w:lang w:val="sk-SK"/>
              </w:rPr>
              <w:t>zraniteľnosti</w:t>
            </w:r>
            <w:r w:rsidR="00C73367" w:rsidRPr="00A11C6D">
              <w:rPr>
                <w:noProof/>
                <w:spacing w:val="-6"/>
                <w:lang w:val="sk-SK"/>
              </w:rPr>
              <w:t xml:space="preserve"> z </w:t>
            </w:r>
            <w:r w:rsidRPr="00A11C6D">
              <w:rPr>
                <w:noProof/>
                <w:spacing w:val="-6"/>
                <w:lang w:val="sk-SK"/>
              </w:rPr>
              <w:t>niekoľkých rokov na niekoľko mesiacov</w:t>
            </w:r>
            <w:r w:rsidR="00C73367" w:rsidRPr="00A11C6D">
              <w:rPr>
                <w:noProof/>
                <w:spacing w:val="-6"/>
                <w:lang w:val="sk-SK"/>
              </w:rPr>
              <w:t>.</w:t>
            </w:r>
          </w:p>
          <w:p w14:paraId="306BB88C" w14:textId="0200488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Zohľadnia sa</w:t>
            </w:r>
            <w:r w:rsidR="00C73367" w:rsidRPr="00A11C6D">
              <w:rPr>
                <w:noProof/>
                <w:spacing w:val="-6"/>
                <w:lang w:val="sk-SK"/>
              </w:rPr>
              <w:t xml:space="preserve"> v </w:t>
            </w:r>
            <w:r w:rsidRPr="00A11C6D">
              <w:rPr>
                <w:noProof/>
                <w:spacing w:val="-6"/>
                <w:lang w:val="sk-SK"/>
              </w:rPr>
              <w:t>ňom opatrenia navrhnuté</w:t>
            </w:r>
            <w:r w:rsidR="00C73367" w:rsidRPr="00A11C6D">
              <w:rPr>
                <w:noProof/>
                <w:spacing w:val="-6"/>
                <w:lang w:val="sk-SK"/>
              </w:rPr>
              <w:t xml:space="preserve"> v </w:t>
            </w:r>
            <w:r w:rsidRPr="00A11C6D">
              <w:rPr>
                <w:noProof/>
                <w:spacing w:val="-6"/>
                <w:lang w:val="sk-SK"/>
              </w:rPr>
              <w:t xml:space="preserve">dlhodobej stratégii obnovy prostredníctvom vypracovania povinnej integrovanej intervenčnej príručky. </w:t>
            </w:r>
          </w:p>
        </w:tc>
      </w:tr>
      <w:tr w:rsidR="009A71A8" w:rsidRPr="00A11C6D" w14:paraId="10DFB0DD" w14:textId="77777777">
        <w:trPr>
          <w:trHeight w:val="309"/>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4F8BBE3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94</w:t>
            </w:r>
          </w:p>
        </w:tc>
        <w:tc>
          <w:tcPr>
            <w:tcW w:w="1560" w:type="dxa"/>
            <w:tcBorders>
              <w:top w:val="nil"/>
              <w:left w:val="single" w:sz="4" w:space="0" w:color="auto"/>
              <w:bottom w:val="single" w:sz="4" w:space="0" w:color="auto"/>
              <w:right w:val="single" w:sz="4" w:space="0" w:color="auto"/>
            </w:tcBorders>
            <w:shd w:val="clear" w:color="auto" w:fill="C6EFCE"/>
            <w:noWrap/>
          </w:tcPr>
          <w:p w14:paraId="3F0E2857" w14:textId="0EC44B8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 Strategický, legislatívny</w:t>
            </w:r>
            <w:r w:rsidR="00C73367" w:rsidRPr="00A11C6D">
              <w:rPr>
                <w:noProof/>
                <w:spacing w:val="-6"/>
                <w:lang w:val="sk-SK"/>
              </w:rPr>
              <w:t xml:space="preserve"> a </w:t>
            </w:r>
            <w:r w:rsidRPr="00A11C6D">
              <w:rPr>
                <w:noProof/>
                <w:spacing w:val="-6"/>
                <w:lang w:val="sk-SK"/>
              </w:rPr>
              <w:t xml:space="preserve">procedurálny rámec na podporu seizmickej odolnosti fondu budov </w:t>
            </w:r>
          </w:p>
        </w:tc>
        <w:tc>
          <w:tcPr>
            <w:tcW w:w="1275" w:type="dxa"/>
            <w:tcBorders>
              <w:top w:val="nil"/>
              <w:left w:val="single" w:sz="4" w:space="0" w:color="auto"/>
              <w:bottom w:val="single" w:sz="4" w:space="0" w:color="auto"/>
              <w:right w:val="single" w:sz="4" w:space="0" w:color="auto"/>
            </w:tcBorders>
            <w:shd w:val="clear" w:color="auto" w:fill="C6EFCE"/>
            <w:noWrap/>
          </w:tcPr>
          <w:p w14:paraId="1D2E66F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nil"/>
              <w:left w:val="single" w:sz="4" w:space="0" w:color="auto"/>
              <w:bottom w:val="single" w:sz="4" w:space="0" w:color="auto"/>
              <w:right w:val="single" w:sz="4" w:space="0" w:color="auto"/>
            </w:tcBorders>
            <w:shd w:val="clear" w:color="auto" w:fill="C6EFCE"/>
            <w:noWrap/>
          </w:tcPr>
          <w:p w14:paraId="18304DD9" w14:textId="342EA5E1"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Nadobudnutie účinnosti nového zákona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znižovaní seizmického rizika budov</w:t>
            </w:r>
            <w:r w:rsidRPr="00A11C6D">
              <w:rPr>
                <w:noProof/>
                <w:spacing w:val="-6"/>
                <w:lang w:val="sk-SK"/>
              </w:rPr>
              <w:t xml:space="preserve"> </w:t>
            </w:r>
            <w:r w:rsidRPr="00A11C6D">
              <w:rPr>
                <w:noProof/>
                <w:spacing w:val="-6"/>
                <w:lang w:val="sk-SK"/>
              </w:rPr>
              <w:br/>
            </w:r>
          </w:p>
        </w:tc>
        <w:tc>
          <w:tcPr>
            <w:tcW w:w="1843" w:type="dxa"/>
            <w:tcBorders>
              <w:top w:val="nil"/>
              <w:left w:val="nil"/>
              <w:bottom w:val="single" w:sz="4" w:space="0" w:color="auto"/>
              <w:right w:val="single" w:sz="4" w:space="0" w:color="auto"/>
            </w:tcBorders>
            <w:shd w:val="clear" w:color="auto" w:fill="C6EFCE"/>
            <w:noWrap/>
          </w:tcPr>
          <w:p w14:paraId="102741F2" w14:textId="2967A0A4"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Ustanovenie zákona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nadobudnutí účinnosti nového zákona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znížení seizmického rizika budov</w:t>
            </w:r>
            <w:r w:rsidRPr="00A11C6D">
              <w:rPr>
                <w:noProof/>
                <w:spacing w:val="-6"/>
                <w:lang w:val="sk-SK"/>
              </w:rPr>
              <w:t xml:space="preserve"> </w:t>
            </w:r>
            <w:r w:rsidRPr="00A11C6D">
              <w:rPr>
                <w:noProof/>
                <w:spacing w:val="-6"/>
                <w:lang w:val="sk-SK"/>
              </w:rPr>
              <w:br/>
            </w:r>
          </w:p>
        </w:tc>
        <w:tc>
          <w:tcPr>
            <w:tcW w:w="1418" w:type="dxa"/>
            <w:tcBorders>
              <w:top w:val="nil"/>
              <w:left w:val="nil"/>
              <w:bottom w:val="single" w:sz="4" w:space="0" w:color="auto"/>
              <w:right w:val="single" w:sz="4" w:space="0" w:color="auto"/>
            </w:tcBorders>
            <w:shd w:val="clear" w:color="auto" w:fill="C6EFCE"/>
            <w:noWrap/>
          </w:tcPr>
          <w:p w14:paraId="4D1998A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6A026AA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nil"/>
              <w:left w:val="nil"/>
              <w:bottom w:val="single" w:sz="4" w:space="0" w:color="auto"/>
              <w:right w:val="single" w:sz="4" w:space="0" w:color="auto"/>
            </w:tcBorders>
            <w:shd w:val="clear" w:color="auto" w:fill="C6EFCE"/>
            <w:noWrap/>
          </w:tcPr>
          <w:p w14:paraId="79C1772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tcPr>
          <w:p w14:paraId="0E051D1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753AA47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hideMark/>
          </w:tcPr>
          <w:p w14:paraId="4517DD5D" w14:textId="6527442B"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nového zákona</w:t>
            </w:r>
            <w:r w:rsidR="00C73367" w:rsidRPr="00A11C6D">
              <w:rPr>
                <w:noProof/>
                <w:spacing w:val="-6"/>
                <w:lang w:val="sk-SK"/>
              </w:rPr>
              <w:t xml:space="preserve"> o </w:t>
            </w:r>
            <w:r w:rsidRPr="00A11C6D">
              <w:rPr>
                <w:noProof/>
                <w:spacing w:val="-6"/>
                <w:lang w:val="sk-SK"/>
              </w:rPr>
              <w:t>znižovaní seizmického rizika budov. Zákon sa vzťahuje na tieto činnosti</w:t>
            </w:r>
            <w:r w:rsidR="00C73367" w:rsidRPr="00A11C6D">
              <w:rPr>
                <w:noProof/>
                <w:spacing w:val="-6"/>
                <w:lang w:val="sk-SK"/>
              </w:rPr>
              <w:t>:</w:t>
            </w:r>
          </w:p>
          <w:p w14:paraId="19BCF8B5" w14:textId="5203EABB" w:rsidR="009A71A8" w:rsidRPr="00A11C6D" w:rsidRDefault="00674A8F">
            <w:pPr>
              <w:pStyle w:val="P68B1DB1-ListParagraph13"/>
              <w:numPr>
                <w:ilvl w:val="0"/>
                <w:numId w:val="46"/>
              </w:numPr>
              <w:spacing w:after="0" w:line="240" w:lineRule="auto"/>
              <w:ind w:left="178" w:hanging="218"/>
              <w:jc w:val="both"/>
              <w:rPr>
                <w:rFonts w:eastAsia="Times New Roman" w:cs="Times New Roman"/>
                <w:noProof/>
                <w:spacing w:val="-6"/>
                <w:lang w:val="sk-SK"/>
              </w:rPr>
            </w:pPr>
            <w:r w:rsidRPr="00A11C6D">
              <w:rPr>
                <w:noProof/>
                <w:spacing w:val="-6"/>
                <w:lang w:val="sk-SK"/>
              </w:rPr>
              <w:t>zahrnúť viacročný prístup</w:t>
            </w:r>
            <w:r w:rsidR="00C73367" w:rsidRPr="00A11C6D">
              <w:rPr>
                <w:noProof/>
                <w:spacing w:val="-6"/>
                <w:lang w:val="sk-SK"/>
              </w:rPr>
              <w:t xml:space="preserve"> k </w:t>
            </w:r>
            <w:r w:rsidRPr="00A11C6D">
              <w:rPr>
                <w:noProof/>
                <w:spacing w:val="-6"/>
                <w:lang w:val="sk-SK"/>
              </w:rPr>
              <w:t>dodatočnému vybaveniu existujúceho fondu budov</w:t>
            </w:r>
          </w:p>
          <w:p w14:paraId="019E066F" w14:textId="77777777" w:rsidR="009A71A8" w:rsidRPr="00A11C6D" w:rsidRDefault="00674A8F">
            <w:pPr>
              <w:pStyle w:val="P68B1DB1-ListParagraph13"/>
              <w:numPr>
                <w:ilvl w:val="0"/>
                <w:numId w:val="46"/>
              </w:numPr>
              <w:spacing w:after="0" w:line="240" w:lineRule="auto"/>
              <w:ind w:left="178" w:hanging="218"/>
              <w:jc w:val="both"/>
              <w:rPr>
                <w:rFonts w:eastAsia="Times New Roman" w:cs="Times New Roman"/>
                <w:noProof/>
                <w:spacing w:val="-6"/>
                <w:lang w:val="sk-SK"/>
              </w:rPr>
            </w:pPr>
            <w:r w:rsidRPr="00A11C6D">
              <w:rPr>
                <w:noProof/>
                <w:spacing w:val="-6"/>
                <w:lang w:val="sk-SK"/>
              </w:rPr>
              <w:t>zahrnúť do zoznamu oprávnených osôb; výdavky na rôzne oprávnené typy prác potrebných na zvýšenie energetickej hospodárnosti;</w:t>
            </w:r>
          </w:p>
          <w:p w14:paraId="26697929" w14:textId="5CD04FFA" w:rsidR="009A71A8" w:rsidRPr="00A11C6D" w:rsidRDefault="00674A8F">
            <w:pPr>
              <w:pStyle w:val="P68B1DB1-ListParagraph13"/>
              <w:numPr>
                <w:ilvl w:val="0"/>
                <w:numId w:val="46"/>
              </w:numPr>
              <w:spacing w:after="0" w:line="240" w:lineRule="auto"/>
              <w:ind w:left="178" w:hanging="218"/>
              <w:jc w:val="both"/>
              <w:rPr>
                <w:rFonts w:eastAsia="Times New Roman" w:cs="Times New Roman"/>
                <w:noProof/>
                <w:spacing w:val="-6"/>
                <w:lang w:val="sk-SK"/>
              </w:rPr>
            </w:pPr>
            <w:r w:rsidRPr="00A11C6D">
              <w:rPr>
                <w:noProof/>
                <w:spacing w:val="-6"/>
                <w:lang w:val="sk-SK"/>
              </w:rPr>
              <w:t>rozšíriť program na verejné budovy spolu</w:t>
            </w:r>
            <w:r w:rsidR="00C73367" w:rsidRPr="00A11C6D">
              <w:rPr>
                <w:noProof/>
                <w:spacing w:val="-6"/>
                <w:lang w:val="sk-SK"/>
              </w:rPr>
              <w:t xml:space="preserve"> s </w:t>
            </w:r>
            <w:r w:rsidRPr="00A11C6D">
              <w:rPr>
                <w:noProof/>
                <w:spacing w:val="-6"/>
                <w:lang w:val="sk-SK"/>
              </w:rPr>
              <w:t>viacrodinnými obytnými budovami;</w:t>
            </w:r>
          </w:p>
          <w:p w14:paraId="3759F383" w14:textId="77777777" w:rsidR="009A71A8" w:rsidRPr="00A11C6D" w:rsidRDefault="00674A8F">
            <w:pPr>
              <w:pStyle w:val="P68B1DB1-ListParagraph13"/>
              <w:numPr>
                <w:ilvl w:val="0"/>
                <w:numId w:val="46"/>
              </w:numPr>
              <w:spacing w:after="0" w:line="240" w:lineRule="auto"/>
              <w:ind w:left="178" w:hanging="218"/>
              <w:jc w:val="both"/>
              <w:rPr>
                <w:rFonts w:eastAsia="Times New Roman" w:cs="Times New Roman"/>
                <w:noProof/>
                <w:spacing w:val="-6"/>
                <w:lang w:val="sk-SK"/>
              </w:rPr>
            </w:pPr>
            <w:r w:rsidRPr="00A11C6D">
              <w:rPr>
                <w:noProof/>
                <w:spacing w:val="-6"/>
                <w:lang w:val="sk-SK"/>
              </w:rPr>
              <w:t>zaviesť seizmickú triedu RsII medzi kritériá oprávnenosti spolu so seizmickou triedou RsI.</w:t>
            </w:r>
          </w:p>
        </w:tc>
      </w:tr>
      <w:tr w:rsidR="009A71A8" w:rsidRPr="00A11C6D" w14:paraId="538C6EC4"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7090B5F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95</w:t>
            </w:r>
          </w:p>
        </w:tc>
        <w:tc>
          <w:tcPr>
            <w:tcW w:w="1560" w:type="dxa"/>
            <w:tcBorders>
              <w:top w:val="nil"/>
              <w:left w:val="single" w:sz="4" w:space="0" w:color="auto"/>
              <w:bottom w:val="single" w:sz="4" w:space="0" w:color="auto"/>
              <w:right w:val="single" w:sz="4" w:space="0" w:color="auto"/>
            </w:tcBorders>
            <w:shd w:val="clear" w:color="auto" w:fill="C6EFCE"/>
            <w:noWrap/>
            <w:hideMark/>
          </w:tcPr>
          <w:p w14:paraId="7AA2DBD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hideMark/>
          </w:tcPr>
          <w:p w14:paraId="54D7B53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single" w:sz="4" w:space="0" w:color="auto"/>
              <w:left w:val="single" w:sz="4" w:space="0" w:color="auto"/>
              <w:bottom w:val="single" w:sz="4" w:space="0" w:color="auto"/>
              <w:right w:val="single" w:sz="4" w:space="0" w:color="auto"/>
            </w:tcBorders>
            <w:shd w:val="clear" w:color="auto" w:fill="C6EFCE"/>
            <w:noWrap/>
            <w:hideMark/>
          </w:tcPr>
          <w:p w14:paraId="72500C84" w14:textId="225A0F5F"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Ktorým sa zriaďuje vnútroštátny systém podpory energetickej</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efektívnej obnovy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integrovanej obnovy (seizmická konsolidácia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energetická efektívnosť) viacrodinných obytných budov</w:t>
            </w:r>
            <w:r w:rsidRPr="00A11C6D">
              <w:rPr>
                <w:noProof/>
                <w:spacing w:val="-6"/>
                <w:lang w:val="sk-SK"/>
              </w:rPr>
              <w:t xml:space="preserve"> </w:t>
            </w:r>
            <w:r w:rsidRPr="00A11C6D">
              <w:rPr>
                <w:noProof/>
                <w:spacing w:val="-6"/>
                <w:lang w:val="sk-SK"/>
              </w:rPr>
              <w:br/>
            </w:r>
          </w:p>
        </w:tc>
        <w:tc>
          <w:tcPr>
            <w:tcW w:w="1843" w:type="dxa"/>
            <w:tcBorders>
              <w:top w:val="single" w:sz="4" w:space="0" w:color="auto"/>
              <w:left w:val="single" w:sz="4" w:space="0" w:color="auto"/>
              <w:bottom w:val="single" w:sz="4" w:space="0" w:color="auto"/>
              <w:right w:val="single" w:sz="4" w:space="0" w:color="auto"/>
            </w:tcBorders>
            <w:shd w:val="clear" w:color="auto" w:fill="C6EFCE"/>
            <w:noWrap/>
            <w:hideMark/>
          </w:tcPr>
          <w:p w14:paraId="03FD28B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Uverejnenie ministerského výnosu, ktorým sa ustanovuje systém financovania </w:t>
            </w:r>
          </w:p>
        </w:tc>
        <w:tc>
          <w:tcPr>
            <w:tcW w:w="1418" w:type="dxa"/>
            <w:tcBorders>
              <w:top w:val="single" w:sz="4" w:space="0" w:color="auto"/>
              <w:left w:val="nil"/>
              <w:bottom w:val="single" w:sz="4" w:space="0" w:color="auto"/>
              <w:right w:val="single" w:sz="4" w:space="0" w:color="auto"/>
            </w:tcBorders>
            <w:shd w:val="clear" w:color="auto" w:fill="C6EFCE"/>
            <w:noWrap/>
            <w:hideMark/>
          </w:tcPr>
          <w:p w14:paraId="22103C5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hideMark/>
          </w:tcPr>
          <w:p w14:paraId="63E6B39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50" w:type="dxa"/>
            <w:tcBorders>
              <w:top w:val="single" w:sz="4" w:space="0" w:color="auto"/>
              <w:left w:val="nil"/>
              <w:bottom w:val="single" w:sz="4" w:space="0" w:color="auto"/>
              <w:right w:val="single" w:sz="4" w:space="0" w:color="auto"/>
            </w:tcBorders>
            <w:shd w:val="clear" w:color="auto" w:fill="C6EFCE"/>
            <w:noWrap/>
            <w:hideMark/>
          </w:tcPr>
          <w:p w14:paraId="24854CC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nil"/>
              <w:left w:val="single" w:sz="4" w:space="0" w:color="auto"/>
              <w:bottom w:val="single" w:sz="4" w:space="0" w:color="auto"/>
              <w:right w:val="single" w:sz="4" w:space="0" w:color="auto"/>
            </w:tcBorders>
            <w:shd w:val="clear" w:color="auto" w:fill="C6EFCE"/>
            <w:noWrap/>
            <w:hideMark/>
          </w:tcPr>
          <w:p w14:paraId="28DE3CD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1" w:type="dxa"/>
            <w:tcBorders>
              <w:top w:val="nil"/>
              <w:left w:val="nil"/>
              <w:bottom w:val="single" w:sz="4" w:space="0" w:color="auto"/>
              <w:right w:val="single" w:sz="4" w:space="0" w:color="auto"/>
            </w:tcBorders>
            <w:shd w:val="clear" w:color="auto" w:fill="C6EFCE"/>
            <w:noWrap/>
            <w:hideMark/>
          </w:tcPr>
          <w:p w14:paraId="70D1BF5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hideMark/>
          </w:tcPr>
          <w:p w14:paraId="07C882E5" w14:textId="0F3C9B6C" w:rsidR="00C73367" w:rsidRPr="00A11C6D" w:rsidRDefault="00674A8F">
            <w:pPr>
              <w:pStyle w:val="P68B1DB1-Normal5"/>
              <w:spacing w:after="0" w:line="240" w:lineRule="auto"/>
              <w:jc w:val="both"/>
              <w:rPr>
                <w:noProof/>
                <w:spacing w:val="-6"/>
                <w:lang w:val="sk-SK"/>
              </w:rPr>
            </w:pPr>
            <w:r w:rsidRPr="00A11C6D">
              <w:rPr>
                <w:noProof/>
                <w:spacing w:val="-6"/>
                <w:lang w:val="sk-SK"/>
              </w:rPr>
              <w:t>V rámci schémy sa financuje energetická obnova bytových budov</w:t>
            </w:r>
            <w:r w:rsidR="00C73367" w:rsidRPr="00A11C6D">
              <w:rPr>
                <w:noProof/>
                <w:spacing w:val="-6"/>
                <w:lang w:val="sk-SK"/>
              </w:rPr>
              <w:t xml:space="preserve"> s </w:t>
            </w:r>
            <w:r w:rsidRPr="00A11C6D">
              <w:rPr>
                <w:noProof/>
                <w:spacing w:val="-6"/>
                <w:lang w:val="sk-SK"/>
              </w:rPr>
              <w:t>rozlohou aspoň 3,2 milióna m²</w:t>
            </w:r>
            <w:r w:rsidR="00C73367" w:rsidRPr="00A11C6D">
              <w:rPr>
                <w:noProof/>
                <w:spacing w:val="-6"/>
                <w:lang w:val="sk-SK"/>
              </w:rPr>
              <w:t>.</w:t>
            </w:r>
          </w:p>
          <w:p w14:paraId="2A98B126" w14:textId="15736A7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Zo schémy sa financujú tieto typy projektov:</w:t>
            </w:r>
          </w:p>
          <w:p w14:paraId="3B98BD92" w14:textId="77777777" w:rsidR="00C73367" w:rsidRPr="00A11C6D" w:rsidRDefault="00674A8F">
            <w:pPr>
              <w:pStyle w:val="P68B1DB1-ListParagraph13"/>
              <w:numPr>
                <w:ilvl w:val="0"/>
                <w:numId w:val="46"/>
              </w:numPr>
              <w:spacing w:after="0" w:line="240" w:lineRule="auto"/>
              <w:ind w:left="178" w:hanging="218"/>
              <w:jc w:val="both"/>
              <w:rPr>
                <w:noProof/>
                <w:spacing w:val="-6"/>
                <w:lang w:val="sk-SK"/>
              </w:rPr>
            </w:pPr>
            <w:r w:rsidRPr="00A11C6D">
              <w:rPr>
                <w:noProof/>
                <w:spacing w:val="-6"/>
                <w:lang w:val="sk-SK"/>
              </w:rPr>
              <w:t>integrované projekty (seizmická konsolidácia</w:t>
            </w:r>
            <w:r w:rsidR="00C73367" w:rsidRPr="00A11C6D">
              <w:rPr>
                <w:noProof/>
                <w:spacing w:val="-6"/>
                <w:lang w:val="sk-SK"/>
              </w:rPr>
              <w:t xml:space="preserve"> a </w:t>
            </w:r>
            <w:r w:rsidRPr="00A11C6D">
              <w:rPr>
                <w:noProof/>
                <w:spacing w:val="-6"/>
                <w:lang w:val="sk-SK"/>
              </w:rPr>
              <w:t>energetická účinnosť),</w:t>
            </w:r>
          </w:p>
          <w:p w14:paraId="19070E9D" w14:textId="06711755" w:rsidR="00C73367" w:rsidRPr="00A11C6D" w:rsidRDefault="00674A8F">
            <w:pPr>
              <w:pStyle w:val="P68B1DB1-ListParagraph13"/>
              <w:numPr>
                <w:ilvl w:val="0"/>
                <w:numId w:val="46"/>
              </w:numPr>
              <w:spacing w:after="0" w:line="240" w:lineRule="auto"/>
              <w:ind w:left="178" w:hanging="218"/>
              <w:jc w:val="both"/>
              <w:rPr>
                <w:noProof/>
                <w:spacing w:val="-6"/>
                <w:lang w:val="sk-SK"/>
              </w:rPr>
            </w:pPr>
            <w:r w:rsidRPr="00A11C6D">
              <w:rPr>
                <w:noProof/>
                <w:spacing w:val="-6"/>
                <w:lang w:val="sk-SK"/>
              </w:rPr>
              <w:t>projekty energetickej obnovy</w:t>
            </w:r>
            <w:r w:rsidR="00C73367" w:rsidRPr="00A11C6D">
              <w:rPr>
                <w:noProof/>
                <w:spacing w:val="-6"/>
                <w:lang w:val="sk-SK"/>
              </w:rPr>
              <w:t>.</w:t>
            </w:r>
          </w:p>
          <w:p w14:paraId="27D94B57" w14:textId="795D71A0" w:rsidR="00C73367" w:rsidRPr="00A11C6D" w:rsidRDefault="00674A8F">
            <w:pPr>
              <w:pStyle w:val="P68B1DB1-Normal5"/>
              <w:spacing w:after="0" w:line="240" w:lineRule="auto"/>
              <w:jc w:val="both"/>
              <w:rPr>
                <w:noProof/>
                <w:spacing w:val="-6"/>
                <w:lang w:val="sk-SK"/>
              </w:rPr>
            </w:pPr>
            <w:r w:rsidRPr="00A11C6D">
              <w:rPr>
                <w:noProof/>
                <w:spacing w:val="-6"/>
                <w:lang w:val="sk-SK"/>
              </w:rPr>
              <w:t>Systém financovania zabezpečí, aby sa aspoň 90</w:t>
            </w:r>
            <w:r w:rsidR="00C73367" w:rsidRPr="00A11C6D">
              <w:rPr>
                <w:noProof/>
                <w:spacing w:val="-6"/>
                <w:lang w:val="sk-SK"/>
              </w:rPr>
              <w:t> % z </w:t>
            </w:r>
            <w:r w:rsidRPr="00A11C6D">
              <w:rPr>
                <w:noProof/>
                <w:spacing w:val="-6"/>
                <w:lang w:val="sk-SK"/>
              </w:rPr>
              <w:t>celkových pridelených prostriedkov použilo na práce</w:t>
            </w:r>
            <w:r w:rsidR="00C73367" w:rsidRPr="00A11C6D">
              <w:rPr>
                <w:noProof/>
                <w:spacing w:val="-6"/>
                <w:lang w:val="sk-SK"/>
              </w:rPr>
              <w:t xml:space="preserve"> v </w:t>
            </w:r>
            <w:r w:rsidRPr="00A11C6D">
              <w:rPr>
                <w:noProof/>
                <w:spacing w:val="-6"/>
                <w:lang w:val="sk-SK"/>
              </w:rPr>
              <w:t>oblasti energetickej účinnosti</w:t>
            </w:r>
            <w:r w:rsidR="00C73367" w:rsidRPr="00A11C6D">
              <w:rPr>
                <w:noProof/>
                <w:spacing w:val="-6"/>
                <w:lang w:val="sk-SK"/>
              </w:rPr>
              <w:t xml:space="preserve"> a </w:t>
            </w:r>
            <w:r w:rsidRPr="00A11C6D">
              <w:rPr>
                <w:noProof/>
                <w:spacing w:val="-6"/>
                <w:lang w:val="sk-SK"/>
              </w:rPr>
              <w:t>najviac 10</w:t>
            </w:r>
            <w:r w:rsidR="00C73367" w:rsidRPr="00A11C6D">
              <w:rPr>
                <w:noProof/>
                <w:spacing w:val="-6"/>
                <w:lang w:val="sk-SK"/>
              </w:rPr>
              <w:t> %</w:t>
            </w:r>
            <w:r w:rsidRPr="00A11C6D">
              <w:rPr>
                <w:noProof/>
                <w:spacing w:val="-6"/>
                <w:lang w:val="sk-SK"/>
              </w:rPr>
              <w:t xml:space="preserve"> pridelených prostriedkov sa použilo na seizmickú konsolidáciu</w:t>
            </w:r>
            <w:r w:rsidR="00C73367" w:rsidRPr="00A11C6D">
              <w:rPr>
                <w:noProof/>
                <w:spacing w:val="-6"/>
                <w:lang w:val="sk-SK"/>
              </w:rPr>
              <w:t xml:space="preserve"> a </w:t>
            </w:r>
            <w:r w:rsidRPr="00A11C6D">
              <w:rPr>
                <w:noProof/>
                <w:spacing w:val="-6"/>
                <w:lang w:val="sk-SK"/>
              </w:rPr>
              <w:t>iné doplnkové práce (napr. protipožiarna bezpečnosť, prístupnosť)</w:t>
            </w:r>
            <w:r w:rsidR="00C73367" w:rsidRPr="00A11C6D">
              <w:rPr>
                <w:noProof/>
                <w:spacing w:val="-6"/>
                <w:lang w:val="sk-SK"/>
              </w:rPr>
              <w:t>.</w:t>
            </w:r>
          </w:p>
          <w:p w14:paraId="4C5AD439" w14:textId="4EBBCB2F" w:rsidR="009A71A8" w:rsidRPr="00A11C6D" w:rsidRDefault="00674A8F">
            <w:pPr>
              <w:pStyle w:val="P68B1DB1-Normal5"/>
              <w:spacing w:after="0" w:line="240" w:lineRule="auto"/>
              <w:jc w:val="both"/>
              <w:rPr>
                <w:rFonts w:eastAsia="Times New Roman" w:cs="Times New Roman"/>
                <w:noProof/>
                <w:spacing w:val="-6"/>
                <w:lang w:val="sk-SK"/>
              </w:rPr>
            </w:pPr>
            <w:bookmarkStart w:id="5" w:name="_Hlk79745330"/>
            <w:r w:rsidRPr="00A11C6D">
              <w:rPr>
                <w:noProof/>
                <w:spacing w:val="-6"/>
                <w:lang w:val="sk-SK"/>
              </w:rPr>
              <w:t>Celý systém zabezpečí, aby sa vo všetkých zmluvách dosiahla príslušná požiadavka energetickej efektívnosti týkajúca sa minimálneho zníženia spotreby energie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každej budovy (okrem budovy so štatútom tovaru kultúrnej hodnoty), ktorá musí priniesť minimálne 30</w:t>
            </w:r>
            <w:r w:rsidR="00C73367" w:rsidRPr="00A11C6D">
              <w:rPr>
                <w:noProof/>
                <w:spacing w:val="-6"/>
                <w:lang w:val="sk-SK"/>
              </w:rPr>
              <w:t> %</w:t>
            </w:r>
            <w:r w:rsidRPr="00A11C6D">
              <w:rPr>
                <w:noProof/>
                <w:spacing w:val="-6"/>
                <w:lang w:val="sk-SK"/>
              </w:rPr>
              <w:t xml:space="preserve"> (mierna obnova)</w:t>
            </w:r>
            <w:r w:rsidR="00C73367" w:rsidRPr="00A11C6D">
              <w:rPr>
                <w:noProof/>
                <w:spacing w:val="-6"/>
                <w:lang w:val="sk-SK"/>
              </w:rPr>
              <w:t xml:space="preserve"> a </w:t>
            </w:r>
            <w:r w:rsidRPr="00A11C6D">
              <w:rPr>
                <w:noProof/>
                <w:spacing w:val="-6"/>
                <w:lang w:val="sk-SK"/>
              </w:rPr>
              <w:t>60</w:t>
            </w:r>
            <w:r w:rsidR="00C73367" w:rsidRPr="00A11C6D">
              <w:rPr>
                <w:noProof/>
                <w:spacing w:val="-6"/>
                <w:lang w:val="sk-SK"/>
              </w:rPr>
              <w:t> %</w:t>
            </w:r>
            <w:r w:rsidRPr="00A11C6D">
              <w:rPr>
                <w:noProof/>
                <w:spacing w:val="-6"/>
                <w:lang w:val="sk-SK"/>
              </w:rPr>
              <w:t xml:space="preserve"> (hĺbková obnova)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a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„nespôsobovať významnú škodu“ (2021/C58/01).</w:t>
            </w:r>
            <w:bookmarkEnd w:id="5"/>
          </w:p>
        </w:tc>
      </w:tr>
      <w:tr w:rsidR="009A71A8" w:rsidRPr="00A11C6D" w14:paraId="07A12550"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4D8229C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96</w:t>
            </w:r>
          </w:p>
        </w:tc>
        <w:tc>
          <w:tcPr>
            <w:tcW w:w="1560" w:type="dxa"/>
            <w:tcBorders>
              <w:top w:val="nil"/>
              <w:left w:val="single" w:sz="4" w:space="0" w:color="auto"/>
              <w:bottom w:val="single" w:sz="4" w:space="0" w:color="auto"/>
              <w:right w:val="single" w:sz="4" w:space="0" w:color="auto"/>
            </w:tcBorders>
            <w:shd w:val="clear" w:color="auto" w:fill="C6EFCE"/>
            <w:noWrap/>
            <w:hideMark/>
          </w:tcPr>
          <w:p w14:paraId="158A53B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hideMark/>
          </w:tcPr>
          <w:p w14:paraId="76BAA72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single" w:sz="4" w:space="0" w:color="auto"/>
              <w:left w:val="single" w:sz="4" w:space="0" w:color="auto"/>
              <w:bottom w:val="single" w:sz="4" w:space="0" w:color="auto"/>
              <w:right w:val="single" w:sz="4" w:space="0" w:color="auto"/>
            </w:tcBorders>
            <w:shd w:val="clear" w:color="auto" w:fill="C6EFCE"/>
            <w:noWrap/>
            <w:hideMark/>
          </w:tcPr>
          <w:p w14:paraId="71ABD09E" w14:textId="0091D08A"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Ktorým sa zriaďuje vnútroštátny systém podpory energetickej efektívnosti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integrovanej obnovy (seizmická konsolidácia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energetická efektívnosť) pre verejné budovy)</w:t>
            </w:r>
            <w:r w:rsidRPr="00A11C6D">
              <w:rPr>
                <w:noProof/>
                <w:spacing w:val="-6"/>
                <w:lang w:val="sk-SK"/>
              </w:rPr>
              <w:t xml:space="preserve"> </w:t>
            </w:r>
            <w:r w:rsidRPr="00A11C6D">
              <w:rPr>
                <w:noProof/>
                <w:spacing w:val="-6"/>
                <w:lang w:val="sk-SK"/>
              </w:rPr>
              <w:br/>
            </w:r>
          </w:p>
        </w:tc>
        <w:tc>
          <w:tcPr>
            <w:tcW w:w="1843" w:type="dxa"/>
            <w:tcBorders>
              <w:top w:val="single" w:sz="4" w:space="0" w:color="auto"/>
              <w:left w:val="single" w:sz="4" w:space="0" w:color="auto"/>
              <w:bottom w:val="single" w:sz="4" w:space="0" w:color="auto"/>
              <w:right w:val="single" w:sz="4" w:space="0" w:color="auto"/>
            </w:tcBorders>
            <w:shd w:val="clear" w:color="auto" w:fill="C6EFCE"/>
            <w:noWrap/>
            <w:hideMark/>
          </w:tcPr>
          <w:p w14:paraId="676F3FF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Uverejnenie uznesenia, ktorým sa zriaďuje schéma </w:t>
            </w:r>
          </w:p>
        </w:tc>
        <w:tc>
          <w:tcPr>
            <w:tcW w:w="1418" w:type="dxa"/>
            <w:tcBorders>
              <w:top w:val="single" w:sz="4" w:space="0" w:color="auto"/>
              <w:left w:val="nil"/>
              <w:bottom w:val="single" w:sz="4" w:space="0" w:color="auto"/>
              <w:right w:val="single" w:sz="4" w:space="0" w:color="auto"/>
            </w:tcBorders>
            <w:shd w:val="clear" w:color="auto" w:fill="C6EFCE"/>
            <w:noWrap/>
            <w:hideMark/>
          </w:tcPr>
          <w:p w14:paraId="31F70A8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hideMark/>
          </w:tcPr>
          <w:p w14:paraId="6D5CB92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50" w:type="dxa"/>
            <w:tcBorders>
              <w:top w:val="single" w:sz="4" w:space="0" w:color="auto"/>
              <w:left w:val="nil"/>
              <w:bottom w:val="single" w:sz="4" w:space="0" w:color="auto"/>
              <w:right w:val="single" w:sz="4" w:space="0" w:color="auto"/>
            </w:tcBorders>
            <w:shd w:val="clear" w:color="auto" w:fill="C6EFCE"/>
            <w:noWrap/>
            <w:hideMark/>
          </w:tcPr>
          <w:p w14:paraId="19382FF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nil"/>
              <w:left w:val="single" w:sz="4" w:space="0" w:color="auto"/>
              <w:bottom w:val="single" w:sz="4" w:space="0" w:color="auto"/>
              <w:right w:val="single" w:sz="4" w:space="0" w:color="auto"/>
            </w:tcBorders>
            <w:shd w:val="clear" w:color="auto" w:fill="C6EFCE"/>
            <w:noWrap/>
            <w:hideMark/>
          </w:tcPr>
          <w:p w14:paraId="1B95CB8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1" w:type="dxa"/>
            <w:tcBorders>
              <w:top w:val="nil"/>
              <w:left w:val="nil"/>
              <w:bottom w:val="single" w:sz="4" w:space="0" w:color="auto"/>
              <w:right w:val="single" w:sz="4" w:space="0" w:color="auto"/>
            </w:tcBorders>
            <w:shd w:val="clear" w:color="auto" w:fill="C6EFCE"/>
            <w:noWrap/>
            <w:hideMark/>
          </w:tcPr>
          <w:p w14:paraId="5CAD28D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hideMark/>
          </w:tcPr>
          <w:p w14:paraId="7A03DE05" w14:textId="0642A5F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rámci schémy sa financuje energetická obnova aspoň 1,8 milióna m² verejných budov. Schéma zabezpečí tieto typy projektov:</w:t>
            </w:r>
          </w:p>
          <w:p w14:paraId="2C374A71" w14:textId="77777777" w:rsidR="00C73367" w:rsidRPr="00A11C6D" w:rsidRDefault="00674A8F">
            <w:pPr>
              <w:pStyle w:val="P68B1DB1-ListParagraph13"/>
              <w:numPr>
                <w:ilvl w:val="0"/>
                <w:numId w:val="46"/>
              </w:numPr>
              <w:spacing w:after="0" w:line="240" w:lineRule="auto"/>
              <w:ind w:left="178" w:hanging="218"/>
              <w:jc w:val="both"/>
              <w:rPr>
                <w:noProof/>
                <w:spacing w:val="-6"/>
                <w:lang w:val="sk-SK"/>
              </w:rPr>
            </w:pPr>
            <w:r w:rsidRPr="00A11C6D">
              <w:rPr>
                <w:noProof/>
                <w:spacing w:val="-6"/>
                <w:lang w:val="sk-SK"/>
              </w:rPr>
              <w:t>integrované projekty (seizmická konsolidácia</w:t>
            </w:r>
            <w:r w:rsidR="00C73367" w:rsidRPr="00A11C6D">
              <w:rPr>
                <w:noProof/>
                <w:spacing w:val="-6"/>
                <w:lang w:val="sk-SK"/>
              </w:rPr>
              <w:t xml:space="preserve"> a </w:t>
            </w:r>
            <w:r w:rsidRPr="00A11C6D">
              <w:rPr>
                <w:noProof/>
                <w:spacing w:val="-6"/>
                <w:lang w:val="sk-SK"/>
              </w:rPr>
              <w:t>energetická účinnosť)</w:t>
            </w:r>
          </w:p>
          <w:p w14:paraId="44D1B040" w14:textId="6DAD4B86" w:rsidR="009A71A8" w:rsidRPr="00A11C6D" w:rsidRDefault="00674A8F">
            <w:pPr>
              <w:pStyle w:val="P68B1DB1-ListParagraph13"/>
              <w:numPr>
                <w:ilvl w:val="0"/>
                <w:numId w:val="46"/>
              </w:numPr>
              <w:spacing w:after="0" w:line="240" w:lineRule="auto"/>
              <w:ind w:left="178" w:hanging="218"/>
              <w:jc w:val="both"/>
              <w:rPr>
                <w:rFonts w:eastAsia="Times New Roman" w:cs="Times New Roman"/>
                <w:noProof/>
                <w:spacing w:val="-6"/>
                <w:lang w:val="sk-SK"/>
              </w:rPr>
            </w:pPr>
            <w:r w:rsidRPr="00A11C6D">
              <w:rPr>
                <w:noProof/>
                <w:spacing w:val="-6"/>
                <w:lang w:val="sk-SK"/>
              </w:rPr>
              <w:t>projekty energetickej obnovy.</w:t>
            </w:r>
          </w:p>
          <w:p w14:paraId="3B635088" w14:textId="0320250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Systém financovania zabezpečí, aby sa aspoň 90</w:t>
            </w:r>
            <w:r w:rsidR="00C73367" w:rsidRPr="00A11C6D">
              <w:rPr>
                <w:noProof/>
                <w:spacing w:val="-6"/>
                <w:lang w:val="sk-SK"/>
              </w:rPr>
              <w:t> % z </w:t>
            </w:r>
            <w:r w:rsidRPr="00A11C6D">
              <w:rPr>
                <w:noProof/>
                <w:spacing w:val="-6"/>
                <w:lang w:val="sk-SK"/>
              </w:rPr>
              <w:t>celkových pridelených prostriedkov použilo na práce</w:t>
            </w:r>
            <w:r w:rsidR="00C73367" w:rsidRPr="00A11C6D">
              <w:rPr>
                <w:noProof/>
                <w:spacing w:val="-6"/>
                <w:lang w:val="sk-SK"/>
              </w:rPr>
              <w:t xml:space="preserve"> v </w:t>
            </w:r>
            <w:r w:rsidRPr="00A11C6D">
              <w:rPr>
                <w:noProof/>
                <w:spacing w:val="-6"/>
                <w:lang w:val="sk-SK"/>
              </w:rPr>
              <w:t>oblasti energetickej účinnosti</w:t>
            </w:r>
            <w:r w:rsidR="00C73367" w:rsidRPr="00A11C6D">
              <w:rPr>
                <w:noProof/>
                <w:spacing w:val="-6"/>
                <w:lang w:val="sk-SK"/>
              </w:rPr>
              <w:t xml:space="preserve"> a </w:t>
            </w:r>
            <w:r w:rsidRPr="00A11C6D">
              <w:rPr>
                <w:noProof/>
                <w:spacing w:val="-6"/>
                <w:lang w:val="sk-SK"/>
              </w:rPr>
              <w:t>najviac 10</w:t>
            </w:r>
            <w:r w:rsidR="00C73367" w:rsidRPr="00A11C6D">
              <w:rPr>
                <w:noProof/>
                <w:spacing w:val="-6"/>
                <w:lang w:val="sk-SK"/>
              </w:rPr>
              <w:t> %</w:t>
            </w:r>
            <w:r w:rsidRPr="00A11C6D">
              <w:rPr>
                <w:noProof/>
                <w:spacing w:val="-6"/>
                <w:lang w:val="sk-SK"/>
              </w:rPr>
              <w:t xml:space="preserve"> pridelených prostriedkov sa použilo na seizmickú konsolidáciu</w:t>
            </w:r>
            <w:r w:rsidR="00C73367" w:rsidRPr="00A11C6D">
              <w:rPr>
                <w:noProof/>
                <w:spacing w:val="-6"/>
                <w:lang w:val="sk-SK"/>
              </w:rPr>
              <w:t xml:space="preserve"> a </w:t>
            </w:r>
            <w:r w:rsidRPr="00A11C6D">
              <w:rPr>
                <w:noProof/>
                <w:spacing w:val="-6"/>
                <w:lang w:val="sk-SK"/>
              </w:rPr>
              <w:t>iné doplnkové práce (napr. protipožiarna bezpečnosť, prístupnosť).</w:t>
            </w:r>
          </w:p>
          <w:p w14:paraId="6C154912" w14:textId="4DBB132C" w:rsidR="009A71A8" w:rsidRPr="00A11C6D" w:rsidRDefault="00674A8F">
            <w:pPr>
              <w:pStyle w:val="P68B1DB1-Normal5"/>
              <w:spacing w:after="0" w:line="240" w:lineRule="auto"/>
              <w:jc w:val="both"/>
              <w:rPr>
                <w:rFonts w:eastAsia="Times New Roman" w:cs="Times New Roman"/>
                <w:noProof/>
                <w:spacing w:val="-6"/>
                <w:lang w:val="sk-SK"/>
              </w:rPr>
            </w:pPr>
            <w:bookmarkStart w:id="6" w:name="_Hlk79753549"/>
            <w:r w:rsidRPr="00A11C6D">
              <w:rPr>
                <w:noProof/>
                <w:spacing w:val="-6"/>
                <w:lang w:val="sk-SK"/>
              </w:rPr>
              <w:t>Celý systém zabezpečí, aby sa vo všetkých zmluvách dosiahla príslušná požiadavka na energetickú efektívnosť, ktorou je minimálne zníženie spotreby energie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každej budovy (okrem budovy so štatútom tovaru kultúrnej hodnoty), ktorá musí priniesť minimálne 30</w:t>
            </w:r>
            <w:r w:rsidR="00C73367" w:rsidRPr="00A11C6D">
              <w:rPr>
                <w:noProof/>
                <w:spacing w:val="-6"/>
                <w:lang w:val="sk-SK"/>
              </w:rPr>
              <w:t> %</w:t>
            </w:r>
            <w:r w:rsidRPr="00A11C6D">
              <w:rPr>
                <w:noProof/>
                <w:spacing w:val="-6"/>
                <w:lang w:val="sk-SK"/>
              </w:rPr>
              <w:t xml:space="preserve"> (mierna obnova)</w:t>
            </w:r>
            <w:r w:rsidR="00C73367" w:rsidRPr="00A11C6D">
              <w:rPr>
                <w:noProof/>
                <w:spacing w:val="-6"/>
                <w:lang w:val="sk-SK"/>
              </w:rPr>
              <w:t xml:space="preserve"> a </w:t>
            </w:r>
            <w:r w:rsidRPr="00A11C6D">
              <w:rPr>
                <w:noProof/>
                <w:spacing w:val="-6"/>
                <w:lang w:val="sk-SK"/>
              </w:rPr>
              <w:t>60</w:t>
            </w:r>
            <w:r w:rsidR="00C73367" w:rsidRPr="00A11C6D">
              <w:rPr>
                <w:noProof/>
                <w:spacing w:val="-6"/>
                <w:lang w:val="sk-SK"/>
              </w:rPr>
              <w:t> %</w:t>
            </w:r>
            <w:r w:rsidRPr="00A11C6D">
              <w:rPr>
                <w:noProof/>
                <w:spacing w:val="-6"/>
                <w:lang w:val="sk-SK"/>
              </w:rPr>
              <w:t xml:space="preserve"> (hĺbková obnova)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a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„nespôsobovať významnú škodu“ (2021/C58/01).</w:t>
            </w:r>
            <w:bookmarkEnd w:id="6"/>
          </w:p>
        </w:tc>
      </w:tr>
      <w:tr w:rsidR="009A71A8" w:rsidRPr="00A11C6D" w14:paraId="50DC05BB"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4C21259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97</w:t>
            </w:r>
          </w:p>
        </w:tc>
        <w:tc>
          <w:tcPr>
            <w:tcW w:w="1560" w:type="dxa"/>
            <w:tcBorders>
              <w:top w:val="nil"/>
              <w:left w:val="single" w:sz="4" w:space="0" w:color="auto"/>
              <w:bottom w:val="single" w:sz="4" w:space="0" w:color="auto"/>
              <w:right w:val="single" w:sz="4" w:space="0" w:color="auto"/>
            </w:tcBorders>
            <w:shd w:val="clear" w:color="auto" w:fill="C6EFCE"/>
            <w:noWrap/>
            <w:hideMark/>
          </w:tcPr>
          <w:p w14:paraId="2EABB5D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hideMark/>
          </w:tcPr>
          <w:p w14:paraId="0C6B1A5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single" w:sz="4" w:space="0" w:color="auto"/>
              <w:left w:val="single" w:sz="4" w:space="0" w:color="auto"/>
              <w:bottom w:val="single" w:sz="4" w:space="0" w:color="auto"/>
              <w:right w:val="single" w:sz="4" w:space="0" w:color="auto"/>
            </w:tcBorders>
            <w:shd w:val="clear" w:color="auto" w:fill="C6EFCE"/>
            <w:noWrap/>
            <w:hideMark/>
          </w:tcPr>
          <w:p w14:paraId="03DD9E40" w14:textId="791FD4D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Výzvy na predkladanie návrhov na obnovu</w:t>
            </w:r>
            <w:r w:rsidR="00C73367" w:rsidRPr="00A11C6D">
              <w:rPr>
                <w:noProof/>
                <w:spacing w:val="-6"/>
                <w:lang w:val="sk-SK"/>
              </w:rPr>
              <w:t xml:space="preserve"> a </w:t>
            </w:r>
            <w:r w:rsidRPr="00A11C6D">
              <w:rPr>
                <w:noProof/>
                <w:spacing w:val="-6"/>
                <w:lang w:val="sk-SK"/>
              </w:rPr>
              <w:t>integrovanú obnovu zameranú na energetickú efektívnosť (seizmická konsolidácia</w:t>
            </w:r>
            <w:r w:rsidR="00C73367" w:rsidRPr="00A11C6D">
              <w:rPr>
                <w:noProof/>
                <w:spacing w:val="-6"/>
                <w:lang w:val="sk-SK"/>
              </w:rPr>
              <w:t xml:space="preserve"> a </w:t>
            </w:r>
            <w:r w:rsidRPr="00A11C6D">
              <w:rPr>
                <w:noProof/>
                <w:spacing w:val="-6"/>
                <w:lang w:val="sk-SK"/>
              </w:rPr>
              <w:t>energetická efektívnosť) pre bytové budovy</w:t>
            </w:r>
          </w:p>
        </w:tc>
        <w:tc>
          <w:tcPr>
            <w:tcW w:w="1843" w:type="dxa"/>
            <w:tcBorders>
              <w:top w:val="single" w:sz="4" w:space="0" w:color="auto"/>
              <w:left w:val="single" w:sz="4" w:space="0" w:color="auto"/>
              <w:bottom w:val="single" w:sz="4" w:space="0" w:color="auto"/>
              <w:right w:val="single" w:sz="4" w:space="0" w:color="auto"/>
            </w:tcBorders>
            <w:shd w:val="clear" w:color="auto" w:fill="C6EFCE"/>
            <w:noWrap/>
            <w:hideMark/>
          </w:tcPr>
          <w:p w14:paraId="680CA44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Uverejnenie špecifikácií výzvy</w:t>
            </w:r>
          </w:p>
        </w:tc>
        <w:tc>
          <w:tcPr>
            <w:tcW w:w="1418" w:type="dxa"/>
            <w:tcBorders>
              <w:top w:val="single" w:sz="4" w:space="0" w:color="auto"/>
              <w:left w:val="nil"/>
              <w:bottom w:val="single" w:sz="4" w:space="0" w:color="auto"/>
              <w:right w:val="single" w:sz="4" w:space="0" w:color="auto"/>
            </w:tcBorders>
            <w:shd w:val="clear" w:color="auto" w:fill="C6EFCE"/>
            <w:noWrap/>
            <w:hideMark/>
          </w:tcPr>
          <w:p w14:paraId="480776B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hideMark/>
          </w:tcPr>
          <w:p w14:paraId="6161F71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hideMark/>
          </w:tcPr>
          <w:p w14:paraId="064FFD9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hideMark/>
          </w:tcPr>
          <w:p w14:paraId="45BFC54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hideMark/>
          </w:tcPr>
          <w:p w14:paraId="6900C6B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hideMark/>
          </w:tcPr>
          <w:p w14:paraId="2CF4C8CF" w14:textId="30ED7BFB" w:rsidR="00C73367" w:rsidRPr="00A11C6D" w:rsidRDefault="00674A8F">
            <w:pPr>
              <w:pStyle w:val="P68B1DB1-Normal5"/>
              <w:spacing w:after="0" w:line="240" w:lineRule="auto"/>
              <w:jc w:val="both"/>
              <w:rPr>
                <w:noProof/>
                <w:spacing w:val="-6"/>
                <w:lang w:val="sk-SK"/>
              </w:rPr>
            </w:pPr>
            <w:r w:rsidRPr="00A11C6D">
              <w:rPr>
                <w:noProof/>
                <w:spacing w:val="-6"/>
                <w:lang w:val="sk-SK"/>
              </w:rPr>
              <w:t>Ministerstvo rozvoja, verejných prác</w:t>
            </w:r>
            <w:r w:rsidR="00C73367" w:rsidRPr="00A11C6D">
              <w:rPr>
                <w:noProof/>
                <w:spacing w:val="-6"/>
                <w:lang w:val="sk-SK"/>
              </w:rPr>
              <w:t xml:space="preserve"> a </w:t>
            </w:r>
            <w:r w:rsidRPr="00A11C6D">
              <w:rPr>
                <w:noProof/>
                <w:spacing w:val="-6"/>
                <w:lang w:val="sk-SK"/>
              </w:rPr>
              <w:t>správy pre renováciu</w:t>
            </w:r>
            <w:r w:rsidR="00C73367" w:rsidRPr="00A11C6D">
              <w:rPr>
                <w:noProof/>
                <w:spacing w:val="-6"/>
                <w:lang w:val="sk-SK"/>
              </w:rPr>
              <w:t xml:space="preserve"> a </w:t>
            </w:r>
            <w:r w:rsidRPr="00A11C6D">
              <w:rPr>
                <w:noProof/>
                <w:spacing w:val="-6"/>
                <w:lang w:val="sk-SK"/>
              </w:rPr>
              <w:t>integrovanú obnovu (seizmickú konsolidáciu</w:t>
            </w:r>
            <w:r w:rsidR="00C73367" w:rsidRPr="00A11C6D">
              <w:rPr>
                <w:noProof/>
                <w:spacing w:val="-6"/>
                <w:lang w:val="sk-SK"/>
              </w:rPr>
              <w:t xml:space="preserve"> a </w:t>
            </w:r>
            <w:r w:rsidRPr="00A11C6D">
              <w:rPr>
                <w:noProof/>
                <w:spacing w:val="-6"/>
                <w:lang w:val="sk-SK"/>
              </w:rPr>
              <w:t>energetickú efektívnosť) obytných budov uverejní tieto tri výzvy na predkladanie návrhov</w:t>
            </w:r>
            <w:r w:rsidR="00C73367" w:rsidRPr="00A11C6D">
              <w:rPr>
                <w:noProof/>
                <w:spacing w:val="-6"/>
                <w:lang w:val="sk-SK"/>
              </w:rPr>
              <w:t>:</w:t>
            </w:r>
          </w:p>
          <w:p w14:paraId="4859F16E" w14:textId="7D3A86E2" w:rsidR="009A71A8" w:rsidRPr="00A11C6D" w:rsidRDefault="00674A8F">
            <w:pPr>
              <w:pStyle w:val="P68B1DB1-ListParagraph13"/>
              <w:numPr>
                <w:ilvl w:val="0"/>
                <w:numId w:val="46"/>
              </w:numPr>
              <w:spacing w:after="0" w:line="240" w:lineRule="auto"/>
              <w:ind w:left="178" w:hanging="218"/>
              <w:jc w:val="both"/>
              <w:rPr>
                <w:rFonts w:eastAsia="Times New Roman" w:cs="Times New Roman"/>
                <w:noProof/>
                <w:spacing w:val="-6"/>
                <w:lang w:val="sk-SK"/>
              </w:rPr>
            </w:pPr>
            <w:r w:rsidRPr="00A11C6D">
              <w:rPr>
                <w:noProof/>
                <w:spacing w:val="-6"/>
                <w:lang w:val="sk-SK"/>
              </w:rPr>
              <w:t>výzva na predkladanie integrovaných projektov,</w:t>
            </w:r>
            <w:r w:rsidR="00C73367" w:rsidRPr="00A11C6D">
              <w:rPr>
                <w:noProof/>
                <w:spacing w:val="-6"/>
                <w:lang w:val="sk-SK"/>
              </w:rPr>
              <w:t xml:space="preserve"> v </w:t>
            </w:r>
            <w:r w:rsidRPr="00A11C6D">
              <w:rPr>
                <w:noProof/>
                <w:spacing w:val="-6"/>
                <w:lang w:val="sk-SK"/>
              </w:rPr>
              <w:t>rámci ktorých sa intervencie na seizmickú konsolidáciu vykonávajú integrovaným spôsobom</w:t>
            </w:r>
            <w:r w:rsidR="00C73367" w:rsidRPr="00A11C6D">
              <w:rPr>
                <w:noProof/>
                <w:spacing w:val="-6"/>
                <w:lang w:val="sk-SK"/>
              </w:rPr>
              <w:t xml:space="preserve"> s </w:t>
            </w:r>
            <w:r w:rsidRPr="00A11C6D">
              <w:rPr>
                <w:noProof/>
                <w:spacing w:val="-6"/>
                <w:lang w:val="sk-SK"/>
              </w:rPr>
              <w:t>tými, ktoré sú určené na zvyšovanie energetickej efektívnosti. Výzva sa venuje miestnym administratívnym jednotkám nachádzajúcim sa</w:t>
            </w:r>
            <w:r w:rsidR="00C73367" w:rsidRPr="00A11C6D">
              <w:rPr>
                <w:noProof/>
                <w:spacing w:val="-6"/>
                <w:lang w:val="sk-SK"/>
              </w:rPr>
              <w:t xml:space="preserve"> v </w:t>
            </w:r>
            <w:r w:rsidRPr="00A11C6D">
              <w:rPr>
                <w:noProof/>
                <w:spacing w:val="-6"/>
                <w:lang w:val="sk-SK"/>
              </w:rPr>
              <w:t>oblastiach, kde je maximálna hodnota zemského zrýchlenia pre projektovanie zemetrasenia a(g) podľa mapy zón rumunského územia</w:t>
            </w:r>
            <w:r w:rsidR="00C73367" w:rsidRPr="00A11C6D">
              <w:rPr>
                <w:noProof/>
                <w:spacing w:val="-6"/>
                <w:lang w:val="sk-SK"/>
              </w:rPr>
              <w:t xml:space="preserve"> v </w:t>
            </w:r>
            <w:r w:rsidRPr="00A11C6D">
              <w:rPr>
                <w:noProof/>
                <w:spacing w:val="-6"/>
                <w:lang w:val="sk-SK"/>
              </w:rPr>
              <w:t>kóde seizmickej konštrukcie P100 – 1 väčšia alebo rovná 0,2 g pre IMR = 225 rokov. Špecifikácia výzvy si vyžaduje, aby sa uprednostňovali komunity ohrozené chudobou</w:t>
            </w:r>
            <w:r w:rsidR="00C73367" w:rsidRPr="00A11C6D">
              <w:rPr>
                <w:noProof/>
                <w:spacing w:val="-6"/>
                <w:lang w:val="sk-SK"/>
              </w:rPr>
              <w:t xml:space="preserve"> a </w:t>
            </w:r>
            <w:r w:rsidRPr="00A11C6D">
              <w:rPr>
                <w:noProof/>
                <w:spacing w:val="-6"/>
                <w:lang w:val="sk-SK"/>
              </w:rPr>
              <w:t>sociálnym vylúčením.</w:t>
            </w:r>
          </w:p>
          <w:p w14:paraId="4DC1F793" w14:textId="0CE06D18" w:rsidR="00C73367" w:rsidRPr="00A11C6D" w:rsidRDefault="00674A8F">
            <w:pPr>
              <w:pStyle w:val="P68B1DB1-ListParagraph13"/>
              <w:numPr>
                <w:ilvl w:val="0"/>
                <w:numId w:val="46"/>
              </w:numPr>
              <w:spacing w:after="0" w:line="240" w:lineRule="auto"/>
              <w:ind w:left="178" w:hanging="218"/>
              <w:jc w:val="both"/>
              <w:rPr>
                <w:noProof/>
                <w:spacing w:val="-6"/>
                <w:lang w:val="sk-SK"/>
              </w:rPr>
            </w:pPr>
            <w:r w:rsidRPr="00A11C6D">
              <w:rPr>
                <w:noProof/>
                <w:spacing w:val="-6"/>
                <w:lang w:val="sk-SK"/>
              </w:rPr>
              <w:t>výzva na projekty energetickej efektívnosti zamerané na komunity ohrozené chudobou</w:t>
            </w:r>
            <w:r w:rsidR="00C73367" w:rsidRPr="00A11C6D">
              <w:rPr>
                <w:noProof/>
                <w:spacing w:val="-6"/>
                <w:lang w:val="sk-SK"/>
              </w:rPr>
              <w:t xml:space="preserve"> a </w:t>
            </w:r>
            <w:r w:rsidRPr="00A11C6D">
              <w:rPr>
                <w:noProof/>
                <w:spacing w:val="-6"/>
                <w:lang w:val="sk-SK"/>
              </w:rPr>
              <w:t>sociálnym vylúčením</w:t>
            </w:r>
            <w:r w:rsidR="00C73367" w:rsidRPr="00A11C6D">
              <w:rPr>
                <w:noProof/>
                <w:spacing w:val="-6"/>
                <w:lang w:val="sk-SK"/>
              </w:rPr>
              <w:t xml:space="preserve"> s </w:t>
            </w:r>
            <w:r w:rsidRPr="00A11C6D">
              <w:rPr>
                <w:noProof/>
                <w:spacing w:val="-6"/>
                <w:lang w:val="sk-SK"/>
              </w:rPr>
              <w:t>rozpočtom vo výške aspoň 20</w:t>
            </w:r>
            <w:r w:rsidR="00C73367" w:rsidRPr="00A11C6D">
              <w:rPr>
                <w:noProof/>
                <w:spacing w:val="-6"/>
                <w:lang w:val="sk-SK"/>
              </w:rPr>
              <w:t> %</w:t>
            </w:r>
            <w:r w:rsidRPr="00A11C6D">
              <w:rPr>
                <w:noProof/>
                <w:spacing w:val="-6"/>
                <w:lang w:val="sk-SK"/>
              </w:rPr>
              <w:t xml:space="preserve"> rozpočtových prostriedkov pridelených na investíciu 1, os 1, ktorá zodpovedá energetickej efektívnosti</w:t>
            </w:r>
            <w:r w:rsidR="00C73367" w:rsidRPr="00A11C6D">
              <w:rPr>
                <w:noProof/>
                <w:spacing w:val="-6"/>
                <w:lang w:val="sk-SK"/>
              </w:rPr>
              <w:t>.</w:t>
            </w:r>
          </w:p>
          <w:p w14:paraId="2C833712" w14:textId="53C5E333" w:rsidR="00C73367" w:rsidRPr="00A11C6D" w:rsidRDefault="00674A8F">
            <w:pPr>
              <w:pStyle w:val="P68B1DB1-ListParagraph13"/>
              <w:numPr>
                <w:ilvl w:val="0"/>
                <w:numId w:val="46"/>
              </w:numPr>
              <w:spacing w:after="0" w:line="240" w:lineRule="auto"/>
              <w:ind w:left="178" w:hanging="218"/>
              <w:jc w:val="both"/>
              <w:rPr>
                <w:noProof/>
                <w:spacing w:val="-6"/>
                <w:lang w:val="sk-SK"/>
              </w:rPr>
            </w:pPr>
            <w:r w:rsidRPr="00A11C6D">
              <w:rPr>
                <w:noProof/>
                <w:spacing w:val="-6"/>
                <w:lang w:val="sk-SK"/>
              </w:rPr>
              <w:t>výzva na predkladanie územných projektov renovácie energetickej efektívnosti otvorená všetkým miestnym administratívnym jednotkám vrátane šiestich sektorov Bukurešti na kraj podľa počtu viacrodinných obytných budov</w:t>
            </w:r>
            <w:r w:rsidR="00C73367" w:rsidRPr="00A11C6D">
              <w:rPr>
                <w:noProof/>
                <w:spacing w:val="-6"/>
                <w:lang w:val="sk-SK"/>
              </w:rPr>
              <w:t xml:space="preserve"> a </w:t>
            </w:r>
            <w:r w:rsidRPr="00A11C6D">
              <w:rPr>
                <w:noProof/>
                <w:spacing w:val="-6"/>
                <w:lang w:val="sk-SK"/>
              </w:rPr>
              <w:t>obyvateľov župy</w:t>
            </w:r>
            <w:r w:rsidR="00C73367" w:rsidRPr="00A11C6D">
              <w:rPr>
                <w:noProof/>
                <w:spacing w:val="-6"/>
                <w:lang w:val="sk-SK"/>
              </w:rPr>
              <w:t>.</w:t>
            </w:r>
          </w:p>
          <w:p w14:paraId="0EBC9E1C" w14:textId="058ED1F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Budovy, ktoré sú zaradené do tried seizmického rizika RsI</w:t>
            </w:r>
            <w:r w:rsidR="00C73367" w:rsidRPr="00A11C6D">
              <w:rPr>
                <w:noProof/>
                <w:spacing w:val="-6"/>
                <w:lang w:val="sk-SK"/>
              </w:rPr>
              <w:t xml:space="preserve"> a </w:t>
            </w:r>
            <w:r w:rsidRPr="00A11C6D">
              <w:rPr>
                <w:noProof/>
                <w:spacing w:val="-6"/>
                <w:lang w:val="sk-SK"/>
              </w:rPr>
              <w:t>RsII, sú vylúčené</w:t>
            </w:r>
            <w:r w:rsidR="00C73367" w:rsidRPr="00A11C6D">
              <w:rPr>
                <w:noProof/>
                <w:spacing w:val="-6"/>
                <w:lang w:val="sk-SK"/>
              </w:rPr>
              <w:t xml:space="preserve"> v </w:t>
            </w:r>
            <w:r w:rsidRPr="00A11C6D">
              <w:rPr>
                <w:noProof/>
                <w:spacing w:val="-6"/>
                <w:lang w:val="sk-SK"/>
              </w:rPr>
              <w:t>prípade zmlúv</w:t>
            </w:r>
            <w:r w:rsidR="00C73367" w:rsidRPr="00A11C6D">
              <w:rPr>
                <w:noProof/>
                <w:spacing w:val="-6"/>
                <w:lang w:val="sk-SK"/>
              </w:rPr>
              <w:t xml:space="preserve"> o </w:t>
            </w:r>
            <w:r w:rsidRPr="00A11C6D">
              <w:rPr>
                <w:noProof/>
                <w:spacing w:val="-6"/>
                <w:lang w:val="sk-SK"/>
              </w:rPr>
              <w:t>energetickej efektívnosti zadaných</w:t>
            </w:r>
            <w:r w:rsidR="00C73367" w:rsidRPr="00A11C6D">
              <w:rPr>
                <w:noProof/>
                <w:spacing w:val="-6"/>
                <w:lang w:val="sk-SK"/>
              </w:rPr>
              <w:t xml:space="preserve"> v </w:t>
            </w:r>
            <w:r w:rsidRPr="00A11C6D">
              <w:rPr>
                <w:noProof/>
                <w:spacing w:val="-6"/>
                <w:lang w:val="sk-SK"/>
              </w:rPr>
              <w:t>rámci druhej</w:t>
            </w:r>
            <w:r w:rsidR="00C73367" w:rsidRPr="00A11C6D">
              <w:rPr>
                <w:noProof/>
                <w:spacing w:val="-6"/>
                <w:lang w:val="sk-SK"/>
              </w:rPr>
              <w:t xml:space="preserve"> a </w:t>
            </w:r>
            <w:r w:rsidRPr="00A11C6D">
              <w:rPr>
                <w:noProof/>
                <w:spacing w:val="-6"/>
                <w:lang w:val="sk-SK"/>
              </w:rPr>
              <w:t>tretej výzvy.</w:t>
            </w:r>
          </w:p>
          <w:p w14:paraId="1661B17F" w14:textId="583FC2FA" w:rsidR="00C73367" w:rsidRPr="00A11C6D" w:rsidRDefault="00674A8F">
            <w:pPr>
              <w:pStyle w:val="P68B1DB1-Normal5"/>
              <w:spacing w:after="0" w:line="240" w:lineRule="auto"/>
              <w:jc w:val="both"/>
              <w:rPr>
                <w:noProof/>
                <w:spacing w:val="-6"/>
                <w:lang w:val="sk-SK"/>
              </w:rPr>
            </w:pPr>
            <w:r w:rsidRPr="00A11C6D">
              <w:rPr>
                <w:noProof/>
                <w:spacing w:val="-6"/>
                <w:lang w:val="sk-SK"/>
              </w:rPr>
              <w:t>Všetky tri výzvy na predkladanie návrhov obsahujú podmienky účasti,</w:t>
            </w:r>
            <w:r w:rsidR="00C73367" w:rsidRPr="00A11C6D">
              <w:rPr>
                <w:noProof/>
                <w:spacing w:val="-6"/>
                <w:lang w:val="sk-SK"/>
              </w:rPr>
              <w:t xml:space="preserve"> v </w:t>
            </w:r>
            <w:r w:rsidRPr="00A11C6D">
              <w:rPr>
                <w:noProof/>
                <w:spacing w:val="-6"/>
                <w:lang w:val="sk-SK"/>
              </w:rPr>
              <w:t>ktorých sa stanovuje, že vo všetkých zmluvách sa uvedie príslušná požiadavka na energetickú efektívnosť minimálneho zníženia spotreby energie na vykurovanie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pre každú budovu (okrem budovy so štatútom tovaru kultúrnej hodnoty), ktorá musí priniesť aspoň 30</w:t>
            </w:r>
            <w:r w:rsidR="00C73367" w:rsidRPr="00A11C6D">
              <w:rPr>
                <w:noProof/>
                <w:spacing w:val="-6"/>
                <w:lang w:val="sk-SK"/>
              </w:rPr>
              <w:t> %</w:t>
            </w:r>
            <w:r w:rsidRPr="00A11C6D">
              <w:rPr>
                <w:noProof/>
                <w:spacing w:val="-6"/>
                <w:lang w:val="sk-SK"/>
              </w:rPr>
              <w:t xml:space="preserve"> úspory primárnej energie</w:t>
            </w:r>
            <w:r w:rsidR="00C73367" w:rsidRPr="00A11C6D">
              <w:rPr>
                <w:noProof/>
                <w:spacing w:val="-6"/>
                <w:lang w:val="sk-SK"/>
              </w:rPr>
              <w:t xml:space="preserve"> v </w:t>
            </w:r>
            <w:r w:rsidRPr="00A11C6D">
              <w:rPr>
                <w:noProof/>
                <w:spacing w:val="-6"/>
                <w:lang w:val="sk-SK"/>
              </w:rPr>
              <w:t>porovnaní so stavom pred obnovou (mierna obnova).</w:t>
            </w:r>
            <w:r w:rsidR="00C73367" w:rsidRPr="00A11C6D">
              <w:rPr>
                <w:noProof/>
                <w:spacing w:val="-6"/>
                <w:lang w:val="sk-SK"/>
              </w:rPr>
              <w:t xml:space="preserve"> V </w:t>
            </w:r>
            <w:r w:rsidRPr="00A11C6D">
              <w:rPr>
                <w:noProof/>
                <w:spacing w:val="-6"/>
                <w:lang w:val="sk-SK"/>
              </w:rPr>
              <w:t>tretej výzve sa vyžaduje, aby sa 10</w:t>
            </w:r>
            <w:r w:rsidR="00C73367" w:rsidRPr="00A11C6D">
              <w:rPr>
                <w:noProof/>
                <w:spacing w:val="-6"/>
                <w:lang w:val="sk-SK"/>
              </w:rPr>
              <w:t> %</w:t>
            </w:r>
            <w:r w:rsidRPr="00A11C6D">
              <w:rPr>
                <w:noProof/>
                <w:spacing w:val="-6"/>
                <w:lang w:val="sk-SK"/>
              </w:rPr>
              <w:t xml:space="preserve"> rozpočtu vynaložilo na projekty, ktoré prinášajú aspoň 60</w:t>
            </w:r>
            <w:r w:rsidR="00C73367" w:rsidRPr="00A11C6D">
              <w:rPr>
                <w:noProof/>
                <w:spacing w:val="-6"/>
                <w:lang w:val="sk-SK"/>
              </w:rPr>
              <w:t> %</w:t>
            </w:r>
            <w:r w:rsidRPr="00A11C6D">
              <w:rPr>
                <w:noProof/>
                <w:spacing w:val="-6"/>
                <w:lang w:val="sk-SK"/>
              </w:rPr>
              <w:t xml:space="preserve"> úspory primárnej energie (hĺbková obnova)</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w:t>
            </w:r>
          </w:p>
          <w:p w14:paraId="6DE5142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sa nevzťahuje na výmenu plynových kotlov</w:t>
            </w:r>
            <w:r w:rsidR="00C73367" w:rsidRPr="00A11C6D">
              <w:rPr>
                <w:noProof/>
                <w:spacing w:val="-6"/>
                <w:lang w:val="sk-SK"/>
              </w:rPr>
              <w:t>.</w:t>
            </w:r>
          </w:p>
          <w:p w14:paraId="0B582DA7" w14:textId="3CE30FE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Ak akékoľvek finančné prostriedky zostali po prvom kole nezmluvné, zvyšné finančné prostriedky sa sprístupnia za rovnakých podmienok všetkým miestnym administratívnym jednotkám podľa zásady „kto prv príde, ten prv berie“.</w:t>
            </w:r>
          </w:p>
        </w:tc>
      </w:tr>
      <w:tr w:rsidR="009A71A8" w:rsidRPr="00A11C6D" w14:paraId="41E2D905"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3D4BB4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98</w:t>
            </w:r>
          </w:p>
        </w:tc>
        <w:tc>
          <w:tcPr>
            <w:tcW w:w="1560" w:type="dxa"/>
            <w:tcBorders>
              <w:top w:val="single" w:sz="4" w:space="0" w:color="auto"/>
              <w:left w:val="single" w:sz="4" w:space="0" w:color="auto"/>
              <w:bottom w:val="single" w:sz="4" w:space="0" w:color="auto"/>
              <w:right w:val="single" w:sz="4" w:space="0" w:color="auto"/>
            </w:tcBorders>
            <w:shd w:val="clear" w:color="auto" w:fill="C6EFCE"/>
            <w:noWrap/>
          </w:tcPr>
          <w:p w14:paraId="3320DB7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E916F0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single" w:sz="4" w:space="0" w:color="auto"/>
              <w:left w:val="nil"/>
              <w:bottom w:val="single" w:sz="4" w:space="0" w:color="auto"/>
              <w:right w:val="single" w:sz="4" w:space="0" w:color="auto"/>
            </w:tcBorders>
            <w:shd w:val="clear" w:color="auto" w:fill="C6EFCE"/>
            <w:noWrap/>
          </w:tcPr>
          <w:p w14:paraId="7C5D3BDA" w14:textId="176A16E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Výzva na predkladanie návrhov na obnovu zameranú na energetickú efektívnosť</w:t>
            </w:r>
            <w:r w:rsidR="00C73367" w:rsidRPr="00A11C6D">
              <w:rPr>
                <w:noProof/>
                <w:spacing w:val="-6"/>
                <w:lang w:val="sk-SK"/>
              </w:rPr>
              <w:t xml:space="preserve"> a </w:t>
            </w:r>
            <w:r w:rsidRPr="00A11C6D">
              <w:rPr>
                <w:noProof/>
                <w:spacing w:val="-6"/>
                <w:lang w:val="sk-SK"/>
              </w:rPr>
              <w:t>integrovanú obnovu (seizmická konsolidácia</w:t>
            </w:r>
            <w:r w:rsidR="00C73367" w:rsidRPr="00A11C6D">
              <w:rPr>
                <w:noProof/>
                <w:spacing w:val="-6"/>
                <w:lang w:val="sk-SK"/>
              </w:rPr>
              <w:t xml:space="preserve"> a </w:t>
            </w:r>
            <w:r w:rsidRPr="00A11C6D">
              <w:rPr>
                <w:noProof/>
                <w:spacing w:val="-6"/>
                <w:lang w:val="sk-SK"/>
              </w:rPr>
              <w:t>energetická efektívnosť) (verejné budovy)</w:t>
            </w:r>
          </w:p>
        </w:tc>
        <w:tc>
          <w:tcPr>
            <w:tcW w:w="1843" w:type="dxa"/>
            <w:tcBorders>
              <w:top w:val="single" w:sz="4" w:space="0" w:color="auto"/>
              <w:left w:val="single" w:sz="4" w:space="0" w:color="auto"/>
              <w:bottom w:val="single" w:sz="4" w:space="0" w:color="auto"/>
              <w:right w:val="single" w:sz="4" w:space="0" w:color="auto"/>
            </w:tcBorders>
            <w:shd w:val="clear" w:color="auto" w:fill="C6EFCE"/>
            <w:noWrap/>
          </w:tcPr>
          <w:p w14:paraId="1FCE120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Uverejnenie špecifikácií výzvy</w:t>
            </w:r>
          </w:p>
        </w:tc>
        <w:tc>
          <w:tcPr>
            <w:tcW w:w="1418" w:type="dxa"/>
            <w:tcBorders>
              <w:top w:val="single" w:sz="4" w:space="0" w:color="auto"/>
              <w:left w:val="nil"/>
              <w:bottom w:val="single" w:sz="4" w:space="0" w:color="auto"/>
              <w:right w:val="single" w:sz="4" w:space="0" w:color="auto"/>
            </w:tcBorders>
            <w:shd w:val="clear" w:color="auto" w:fill="C6EFCE"/>
            <w:noWrap/>
          </w:tcPr>
          <w:p w14:paraId="3F959B4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973211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00C8C2C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tcPr>
          <w:p w14:paraId="30E4FCD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5BC4DF4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tcPr>
          <w:p w14:paraId="2AB6B951" w14:textId="1BBCCAF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Výzvy na predkladanie návrhov, ktoré uverejnilo ministerstvo rozvoja, verejných prác</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renováciou energetickej efektívnosti</w:t>
            </w:r>
            <w:r w:rsidR="00C73367" w:rsidRPr="00A11C6D">
              <w:rPr>
                <w:noProof/>
                <w:spacing w:val="-6"/>
                <w:lang w:val="sk-SK"/>
              </w:rPr>
              <w:t xml:space="preserve"> a </w:t>
            </w:r>
            <w:r w:rsidRPr="00A11C6D">
              <w:rPr>
                <w:noProof/>
                <w:spacing w:val="-6"/>
                <w:lang w:val="sk-SK"/>
              </w:rPr>
              <w:t>integrovanou obnovou (seizmická konsolidácia</w:t>
            </w:r>
            <w:r w:rsidR="00C73367" w:rsidRPr="00A11C6D">
              <w:rPr>
                <w:noProof/>
                <w:spacing w:val="-6"/>
                <w:lang w:val="sk-SK"/>
              </w:rPr>
              <w:t xml:space="preserve"> a </w:t>
            </w:r>
            <w:r w:rsidRPr="00A11C6D">
              <w:rPr>
                <w:noProof/>
                <w:spacing w:val="-6"/>
                <w:lang w:val="sk-SK"/>
              </w:rPr>
              <w:t>energetická efektívnosť) verejných budov</w:t>
            </w:r>
            <w:r w:rsidR="00C73367" w:rsidRPr="00A11C6D">
              <w:rPr>
                <w:noProof/>
                <w:spacing w:val="-6"/>
                <w:lang w:val="sk-SK"/>
              </w:rPr>
              <w:t xml:space="preserve"> v </w:t>
            </w:r>
            <w:r w:rsidRPr="00A11C6D">
              <w:rPr>
                <w:noProof/>
                <w:spacing w:val="-6"/>
                <w:lang w:val="sk-SK"/>
              </w:rPr>
              <w:t>záujme zelenej</w:t>
            </w:r>
            <w:r w:rsidR="00C73367" w:rsidRPr="00A11C6D">
              <w:rPr>
                <w:noProof/>
                <w:spacing w:val="-6"/>
                <w:lang w:val="sk-SK"/>
              </w:rPr>
              <w:t xml:space="preserve"> a </w:t>
            </w:r>
            <w:r w:rsidRPr="00A11C6D">
              <w:rPr>
                <w:noProof/>
                <w:spacing w:val="-6"/>
                <w:lang w:val="sk-SK"/>
              </w:rPr>
              <w:t>odolnej transformácie:</w:t>
            </w:r>
          </w:p>
          <w:p w14:paraId="1AA8727D" w14:textId="59CF56CC" w:rsidR="00C73367" w:rsidRPr="00A11C6D" w:rsidRDefault="00674A8F">
            <w:pPr>
              <w:pStyle w:val="P68B1DB1-ListParagraph13"/>
              <w:numPr>
                <w:ilvl w:val="0"/>
                <w:numId w:val="46"/>
              </w:numPr>
              <w:spacing w:after="0" w:line="240" w:lineRule="auto"/>
              <w:ind w:left="178" w:hanging="218"/>
              <w:jc w:val="both"/>
              <w:rPr>
                <w:noProof/>
                <w:spacing w:val="-6"/>
                <w:lang w:val="sk-SK"/>
              </w:rPr>
            </w:pPr>
            <w:r w:rsidRPr="00A11C6D">
              <w:rPr>
                <w:noProof/>
                <w:spacing w:val="-6"/>
                <w:lang w:val="sk-SK"/>
              </w:rPr>
              <w:t>výzva na predkladanie integrovaných projektov,</w:t>
            </w:r>
            <w:r w:rsidR="00C73367" w:rsidRPr="00A11C6D">
              <w:rPr>
                <w:noProof/>
                <w:spacing w:val="-6"/>
                <w:lang w:val="sk-SK"/>
              </w:rPr>
              <w:t xml:space="preserve"> v </w:t>
            </w:r>
            <w:r w:rsidRPr="00A11C6D">
              <w:rPr>
                <w:noProof/>
                <w:spacing w:val="-6"/>
                <w:lang w:val="sk-SK"/>
              </w:rPr>
              <w:t>rámci ktorých sa intervencie na seizmickú konsolidáciu vykonávajú integrovaným spôsobom</w:t>
            </w:r>
            <w:r w:rsidR="00C73367" w:rsidRPr="00A11C6D">
              <w:rPr>
                <w:noProof/>
                <w:spacing w:val="-6"/>
                <w:lang w:val="sk-SK"/>
              </w:rPr>
              <w:t xml:space="preserve"> s </w:t>
            </w:r>
            <w:r w:rsidRPr="00A11C6D">
              <w:rPr>
                <w:noProof/>
                <w:spacing w:val="-6"/>
                <w:lang w:val="sk-SK"/>
              </w:rPr>
              <w:t>tými, ktoré sú určené na zvyšovanie energetickej efektívnosti. Výzva sa venuje miestnym administratívnym jednotkám nachádzajúcim sa</w:t>
            </w:r>
            <w:r w:rsidR="00C73367" w:rsidRPr="00A11C6D">
              <w:rPr>
                <w:noProof/>
                <w:spacing w:val="-6"/>
                <w:lang w:val="sk-SK"/>
              </w:rPr>
              <w:t xml:space="preserve"> v </w:t>
            </w:r>
            <w:r w:rsidRPr="00A11C6D">
              <w:rPr>
                <w:noProof/>
                <w:spacing w:val="-6"/>
                <w:lang w:val="sk-SK"/>
              </w:rPr>
              <w:t>oblastiach, kde je maximálna hodnota zemského zrýchlenia pre projektovanie zemetrasenia a(g) podľa mapy zón rumunského územia</w:t>
            </w:r>
            <w:r w:rsidR="00C73367" w:rsidRPr="00A11C6D">
              <w:rPr>
                <w:noProof/>
                <w:spacing w:val="-6"/>
                <w:lang w:val="sk-SK"/>
              </w:rPr>
              <w:t xml:space="preserve"> v </w:t>
            </w:r>
            <w:r w:rsidRPr="00A11C6D">
              <w:rPr>
                <w:noProof/>
                <w:spacing w:val="-6"/>
                <w:lang w:val="sk-SK"/>
              </w:rPr>
              <w:t>kóde seizmickej konštrukcie P100 – 1 väčšia alebo rovná 0,2 g pre IMR = 225 rokov</w:t>
            </w:r>
            <w:r w:rsidR="00C73367" w:rsidRPr="00A11C6D">
              <w:rPr>
                <w:noProof/>
                <w:spacing w:val="-6"/>
                <w:lang w:val="sk-SK"/>
              </w:rPr>
              <w:t>.</w:t>
            </w:r>
          </w:p>
          <w:p w14:paraId="78E0680E" w14:textId="099F194B" w:rsidR="00C73367" w:rsidRPr="00A11C6D" w:rsidRDefault="00674A8F">
            <w:pPr>
              <w:pStyle w:val="P68B1DB1-ListParagraph13"/>
              <w:numPr>
                <w:ilvl w:val="0"/>
                <w:numId w:val="46"/>
              </w:numPr>
              <w:spacing w:after="0" w:line="240" w:lineRule="auto"/>
              <w:ind w:left="178" w:hanging="218"/>
              <w:jc w:val="both"/>
              <w:rPr>
                <w:noProof/>
                <w:spacing w:val="-6"/>
                <w:lang w:val="sk-SK"/>
              </w:rPr>
            </w:pPr>
            <w:r w:rsidRPr="00A11C6D">
              <w:rPr>
                <w:noProof/>
                <w:spacing w:val="-6"/>
                <w:lang w:val="sk-SK"/>
              </w:rPr>
              <w:t>výzva na projekty energetickej obnovy</w:t>
            </w:r>
            <w:r w:rsidR="00C73367" w:rsidRPr="00A11C6D">
              <w:rPr>
                <w:noProof/>
                <w:spacing w:val="-6"/>
                <w:lang w:val="sk-SK"/>
              </w:rPr>
              <w:t xml:space="preserve"> s </w:t>
            </w:r>
            <w:r w:rsidRPr="00A11C6D">
              <w:rPr>
                <w:noProof/>
                <w:spacing w:val="-6"/>
                <w:lang w:val="sk-SK"/>
              </w:rPr>
              <w:t>miernymi (80</w:t>
            </w:r>
            <w:r w:rsidR="00C73367" w:rsidRPr="00A11C6D">
              <w:rPr>
                <w:noProof/>
                <w:spacing w:val="-6"/>
                <w:lang w:val="sk-SK"/>
              </w:rPr>
              <w:t> %</w:t>
            </w:r>
            <w:r w:rsidRPr="00A11C6D">
              <w:rPr>
                <w:noProof/>
                <w:spacing w:val="-6"/>
                <w:lang w:val="sk-SK"/>
              </w:rPr>
              <w:t>)</w:t>
            </w:r>
            <w:r w:rsidR="00C73367" w:rsidRPr="00A11C6D">
              <w:rPr>
                <w:noProof/>
                <w:spacing w:val="-6"/>
                <w:lang w:val="sk-SK"/>
              </w:rPr>
              <w:t xml:space="preserve"> a </w:t>
            </w:r>
            <w:r w:rsidRPr="00A11C6D">
              <w:rPr>
                <w:noProof/>
                <w:spacing w:val="-6"/>
                <w:lang w:val="sk-SK"/>
              </w:rPr>
              <w:t>hĺbkovými (20</w:t>
            </w:r>
            <w:r w:rsidR="00C73367" w:rsidRPr="00A11C6D">
              <w:rPr>
                <w:noProof/>
                <w:spacing w:val="-6"/>
                <w:lang w:val="sk-SK"/>
              </w:rPr>
              <w:t> %</w:t>
            </w:r>
            <w:r w:rsidRPr="00A11C6D">
              <w:rPr>
                <w:noProof/>
                <w:spacing w:val="-6"/>
                <w:lang w:val="sk-SK"/>
              </w:rPr>
              <w:t>) energetickými renováciami, ktoré sú určené ústredným verejným orgánom, krajským radám, obciam okresov</w:t>
            </w:r>
            <w:r w:rsidR="00C73367" w:rsidRPr="00A11C6D">
              <w:rPr>
                <w:noProof/>
                <w:spacing w:val="-6"/>
                <w:lang w:val="sk-SK"/>
              </w:rPr>
              <w:t xml:space="preserve"> a </w:t>
            </w:r>
            <w:r w:rsidRPr="00A11C6D">
              <w:rPr>
                <w:noProof/>
                <w:spacing w:val="-6"/>
                <w:lang w:val="sk-SK"/>
              </w:rPr>
              <w:t>iným obciam vrátane šiestich sektorov Bukurešti</w:t>
            </w:r>
            <w:r w:rsidR="00C73367" w:rsidRPr="00A11C6D">
              <w:rPr>
                <w:noProof/>
                <w:spacing w:val="-6"/>
                <w:lang w:val="sk-SK"/>
              </w:rPr>
              <w:t>.</w:t>
            </w:r>
          </w:p>
          <w:p w14:paraId="25A21B37" w14:textId="557451F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Budovy zaradené do tried seizmického rizika RsI</w:t>
            </w:r>
            <w:r w:rsidR="00C73367" w:rsidRPr="00A11C6D">
              <w:rPr>
                <w:noProof/>
                <w:spacing w:val="-6"/>
                <w:lang w:val="sk-SK"/>
              </w:rPr>
              <w:t xml:space="preserve"> a </w:t>
            </w:r>
            <w:r w:rsidRPr="00A11C6D">
              <w:rPr>
                <w:noProof/>
                <w:spacing w:val="-6"/>
                <w:lang w:val="sk-SK"/>
              </w:rPr>
              <w:t>RsII sú vylúčené zo zákaziek zadaných</w:t>
            </w:r>
            <w:r w:rsidR="00C73367" w:rsidRPr="00A11C6D">
              <w:rPr>
                <w:noProof/>
                <w:spacing w:val="-6"/>
                <w:lang w:val="sk-SK"/>
              </w:rPr>
              <w:t xml:space="preserve"> v </w:t>
            </w:r>
            <w:r w:rsidRPr="00A11C6D">
              <w:rPr>
                <w:noProof/>
                <w:spacing w:val="-6"/>
                <w:lang w:val="sk-SK"/>
              </w:rPr>
              <w:t>druhej výzve.</w:t>
            </w:r>
          </w:p>
          <w:p w14:paraId="56FAC780" w14:textId="127B433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Obe výzvy na predkladanie návrhov obsahujú výberové kritériá,</w:t>
            </w:r>
            <w:r w:rsidR="00C73367" w:rsidRPr="00A11C6D">
              <w:rPr>
                <w:noProof/>
                <w:spacing w:val="-6"/>
                <w:lang w:val="sk-SK"/>
              </w:rPr>
              <w:t xml:space="preserve"> v </w:t>
            </w:r>
            <w:r w:rsidRPr="00A11C6D">
              <w:rPr>
                <w:noProof/>
                <w:spacing w:val="-6"/>
                <w:lang w:val="sk-SK"/>
              </w:rPr>
              <w:t>ktorých sa stanovuje, že vo všetkých zmluvách sa uvedie príslušná požiadavka na energetickú efektívnosť minimálneho zníženia spotreby energie na vykurovanie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každej budovy (okrem budovy so štatútom tovaru kultúrnej hodnoty), ktorá musí priniesť aspoň 30</w:t>
            </w:r>
            <w:r w:rsidR="00C73367" w:rsidRPr="00A11C6D">
              <w:rPr>
                <w:noProof/>
                <w:spacing w:val="-6"/>
                <w:lang w:val="sk-SK"/>
              </w:rPr>
              <w:t> %</w:t>
            </w:r>
            <w:r w:rsidRPr="00A11C6D">
              <w:rPr>
                <w:noProof/>
                <w:spacing w:val="-6"/>
                <w:lang w:val="sk-SK"/>
              </w:rPr>
              <w:t xml:space="preserve"> úspory primárnej energie (mierna obnova)</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V </w:t>
            </w:r>
            <w:r w:rsidRPr="00A11C6D">
              <w:rPr>
                <w:noProof/>
                <w:spacing w:val="-6"/>
                <w:lang w:val="sk-SK"/>
              </w:rPr>
              <w:t>druhej výzve sa vyžaduje, aby sa 20</w:t>
            </w:r>
            <w:r w:rsidR="00C73367" w:rsidRPr="00A11C6D">
              <w:rPr>
                <w:noProof/>
                <w:spacing w:val="-6"/>
                <w:lang w:val="sk-SK"/>
              </w:rPr>
              <w:t> %</w:t>
            </w:r>
            <w:r w:rsidRPr="00A11C6D">
              <w:rPr>
                <w:noProof/>
                <w:spacing w:val="-6"/>
                <w:lang w:val="sk-SK"/>
              </w:rPr>
              <w:t xml:space="preserve"> rozpočtu vynaložilo na projekty, ktoré prinášajú aspoň 60</w:t>
            </w:r>
            <w:r w:rsidR="00C73367" w:rsidRPr="00A11C6D">
              <w:rPr>
                <w:noProof/>
                <w:spacing w:val="-6"/>
                <w:lang w:val="sk-SK"/>
              </w:rPr>
              <w:t> %</w:t>
            </w:r>
            <w:r w:rsidRPr="00A11C6D">
              <w:rPr>
                <w:noProof/>
                <w:spacing w:val="-6"/>
                <w:lang w:val="sk-SK"/>
              </w:rPr>
              <w:t xml:space="preserve"> úspory primárnej energie (hĺbková obnova)</w:t>
            </w:r>
            <w:r w:rsidR="00C73367" w:rsidRPr="00A11C6D">
              <w:rPr>
                <w:noProof/>
                <w:spacing w:val="-6"/>
                <w:lang w:val="sk-SK"/>
              </w:rPr>
              <w:t xml:space="preserve"> v </w:t>
            </w:r>
            <w:r w:rsidRPr="00A11C6D">
              <w:rPr>
                <w:noProof/>
                <w:spacing w:val="-6"/>
                <w:lang w:val="sk-SK"/>
              </w:rPr>
              <w:t>porovnaní so stavom pred obnovou.</w:t>
            </w:r>
          </w:p>
          <w:p w14:paraId="6DC44E0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sa nevzťahujú na výmenu plynových kotlov.</w:t>
            </w:r>
          </w:p>
          <w:p w14:paraId="1EF1EB76" w14:textId="77777777" w:rsidR="009A71A8" w:rsidRPr="00A11C6D" w:rsidRDefault="00674A8F">
            <w:pPr>
              <w:pStyle w:val="P68B1DB1-Normal5"/>
              <w:spacing w:before="120" w:after="0" w:line="240" w:lineRule="auto"/>
              <w:jc w:val="both"/>
              <w:rPr>
                <w:rFonts w:eastAsia="Times New Roman" w:cs="Times New Roman"/>
                <w:noProof/>
                <w:spacing w:val="-6"/>
                <w:lang w:val="sk-SK"/>
              </w:rPr>
            </w:pPr>
            <w:r w:rsidRPr="00A11C6D">
              <w:rPr>
                <w:noProof/>
                <w:spacing w:val="-6"/>
                <w:lang w:val="sk-SK"/>
              </w:rPr>
              <w:t>Ak akékoľvek finančné prostriedky zostali po prvom kole nezmluvné, zvyšné finančné prostriedky sa sprístupnia za rovnakých podmienok všetkým obciam podľa zásady „kto prv príde, ten prv berie“.</w:t>
            </w:r>
          </w:p>
        </w:tc>
      </w:tr>
      <w:tr w:rsidR="009A71A8" w:rsidRPr="00A11C6D" w14:paraId="226D8022"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36AC75C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99</w:t>
            </w:r>
          </w:p>
        </w:tc>
        <w:tc>
          <w:tcPr>
            <w:tcW w:w="1560" w:type="dxa"/>
            <w:tcBorders>
              <w:top w:val="nil"/>
              <w:left w:val="single" w:sz="4" w:space="0" w:color="auto"/>
              <w:bottom w:val="single" w:sz="4" w:space="0" w:color="auto"/>
              <w:right w:val="single" w:sz="4" w:space="0" w:color="auto"/>
            </w:tcBorders>
            <w:shd w:val="clear" w:color="auto" w:fill="C6EFCE"/>
            <w:noWrap/>
          </w:tcPr>
          <w:p w14:paraId="112F086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tcPr>
          <w:p w14:paraId="5462C26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single" w:sz="4" w:space="0" w:color="auto"/>
              <w:left w:val="single" w:sz="4" w:space="0" w:color="auto"/>
              <w:bottom w:val="single" w:sz="4" w:space="0" w:color="auto"/>
              <w:right w:val="single" w:sz="4" w:space="0" w:color="auto"/>
            </w:tcBorders>
            <w:shd w:val="clear" w:color="auto" w:fill="C6EFCE"/>
            <w:noWrap/>
          </w:tcPr>
          <w:p w14:paraId="6BC86824" w14:textId="195EAD4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obnove energetickej efektívnosti</w:t>
            </w:r>
            <w:r w:rsidR="00C73367" w:rsidRPr="00A11C6D">
              <w:rPr>
                <w:noProof/>
                <w:spacing w:val="-6"/>
                <w:lang w:val="sk-SK"/>
              </w:rPr>
              <w:t xml:space="preserve"> a </w:t>
            </w:r>
            <w:r w:rsidRPr="00A11C6D">
              <w:rPr>
                <w:noProof/>
                <w:spacing w:val="-6"/>
                <w:lang w:val="sk-SK"/>
              </w:rPr>
              <w:t>integrovanej obnove (seizmická konsolidácia</w:t>
            </w:r>
            <w:r w:rsidR="00C73367" w:rsidRPr="00A11C6D">
              <w:rPr>
                <w:noProof/>
                <w:spacing w:val="-6"/>
                <w:lang w:val="sk-SK"/>
              </w:rPr>
              <w:t xml:space="preserve"> a </w:t>
            </w:r>
            <w:r w:rsidRPr="00A11C6D">
              <w:rPr>
                <w:noProof/>
                <w:spacing w:val="-6"/>
                <w:lang w:val="sk-SK"/>
              </w:rPr>
              <w:t>energetická efektívnosť) pre bytové budovy</w:t>
            </w:r>
          </w:p>
        </w:tc>
        <w:tc>
          <w:tcPr>
            <w:tcW w:w="1843" w:type="dxa"/>
            <w:tcBorders>
              <w:top w:val="single" w:sz="4" w:space="0" w:color="auto"/>
              <w:left w:val="nil"/>
              <w:bottom w:val="single" w:sz="4" w:space="0" w:color="auto"/>
              <w:right w:val="single" w:sz="4" w:space="0" w:color="auto"/>
            </w:tcBorders>
            <w:shd w:val="clear" w:color="auto" w:fill="C6EFCE"/>
            <w:noWrap/>
          </w:tcPr>
          <w:p w14:paraId="025029E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418" w:type="dxa"/>
            <w:tcBorders>
              <w:top w:val="single" w:sz="4" w:space="0" w:color="auto"/>
              <w:left w:val="nil"/>
              <w:bottom w:val="single" w:sz="4" w:space="0" w:color="auto"/>
              <w:right w:val="single" w:sz="4" w:space="0" w:color="auto"/>
            </w:tcBorders>
            <w:shd w:val="clear" w:color="auto" w:fill="C6EFCE"/>
            <w:noWrap/>
          </w:tcPr>
          <w:p w14:paraId="58649AC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2693651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7F992FA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tcPr>
          <w:p w14:paraId="32C67B9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037FA91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tcPr>
          <w:p w14:paraId="5387C142" w14:textId="14BB108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Zmluvy</w:t>
            </w:r>
            <w:r w:rsidR="00C73367" w:rsidRPr="00A11C6D">
              <w:rPr>
                <w:noProof/>
                <w:spacing w:val="-6"/>
                <w:lang w:val="sk-SK"/>
              </w:rPr>
              <w:t xml:space="preserve"> o </w:t>
            </w:r>
            <w:r w:rsidRPr="00A11C6D">
              <w:rPr>
                <w:noProof/>
                <w:spacing w:val="-6"/>
                <w:lang w:val="sk-SK"/>
              </w:rPr>
              <w:t>obnove energetickej efektívnosti</w:t>
            </w:r>
            <w:r w:rsidR="00C73367" w:rsidRPr="00A11C6D">
              <w:rPr>
                <w:noProof/>
                <w:spacing w:val="-6"/>
                <w:lang w:val="sk-SK"/>
              </w:rPr>
              <w:t xml:space="preserve"> a </w:t>
            </w:r>
            <w:r w:rsidRPr="00A11C6D">
              <w:rPr>
                <w:noProof/>
                <w:spacing w:val="-6"/>
                <w:lang w:val="sk-SK"/>
              </w:rPr>
              <w:t>integrovanej obnove (seizmická konsolidácia</w:t>
            </w:r>
            <w:r w:rsidR="00C73367" w:rsidRPr="00A11C6D">
              <w:rPr>
                <w:noProof/>
                <w:spacing w:val="-6"/>
                <w:lang w:val="sk-SK"/>
              </w:rPr>
              <w:t xml:space="preserve"> a </w:t>
            </w:r>
            <w:r w:rsidRPr="00A11C6D">
              <w:rPr>
                <w:noProof/>
                <w:spacing w:val="-6"/>
                <w:lang w:val="sk-SK"/>
              </w:rPr>
              <w:t>energetická efektívnosť) na účely prechodu na zelené</w:t>
            </w:r>
            <w:r w:rsidR="00C73367" w:rsidRPr="00A11C6D">
              <w:rPr>
                <w:noProof/>
                <w:spacing w:val="-6"/>
                <w:lang w:val="sk-SK"/>
              </w:rPr>
              <w:t xml:space="preserve"> a </w:t>
            </w:r>
            <w:r w:rsidRPr="00A11C6D">
              <w:rPr>
                <w:noProof/>
                <w:spacing w:val="-6"/>
                <w:lang w:val="sk-SK"/>
              </w:rPr>
              <w:t>odolné budovy (bytové budovy) sa podpisujú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míľnikov 95</w:t>
            </w:r>
            <w:r w:rsidR="00C73367" w:rsidRPr="00A11C6D">
              <w:rPr>
                <w:noProof/>
                <w:spacing w:val="-6"/>
                <w:lang w:val="sk-SK"/>
              </w:rPr>
              <w:t xml:space="preserve"> a </w:t>
            </w:r>
            <w:r w:rsidRPr="00A11C6D">
              <w:rPr>
                <w:noProof/>
                <w:spacing w:val="-6"/>
                <w:lang w:val="sk-SK"/>
              </w:rPr>
              <w:t>97.</w:t>
            </w:r>
          </w:p>
          <w:p w14:paraId="1A0DE74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01D7B5CB"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DD951D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100</w:t>
            </w:r>
          </w:p>
        </w:tc>
        <w:tc>
          <w:tcPr>
            <w:tcW w:w="1560" w:type="dxa"/>
            <w:tcBorders>
              <w:top w:val="nil"/>
              <w:left w:val="single" w:sz="4" w:space="0" w:color="auto"/>
              <w:bottom w:val="single" w:sz="4" w:space="0" w:color="auto"/>
              <w:right w:val="single" w:sz="4" w:space="0" w:color="auto"/>
            </w:tcBorders>
            <w:shd w:val="clear" w:color="auto" w:fill="C6EFCE"/>
            <w:noWrap/>
          </w:tcPr>
          <w:p w14:paraId="7524CB5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tcPr>
          <w:p w14:paraId="1F99B19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single" w:sz="4" w:space="0" w:color="auto"/>
              <w:left w:val="single" w:sz="4" w:space="0" w:color="auto"/>
              <w:bottom w:val="single" w:sz="4" w:space="0" w:color="auto"/>
              <w:right w:val="single" w:sz="4" w:space="0" w:color="auto"/>
            </w:tcBorders>
            <w:shd w:val="clear" w:color="auto" w:fill="C6EFCE"/>
            <w:noWrap/>
          </w:tcPr>
          <w:p w14:paraId="663E6709" w14:textId="66D4539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obnove energetickej efektívnosti</w:t>
            </w:r>
            <w:r w:rsidR="00C73367" w:rsidRPr="00A11C6D">
              <w:rPr>
                <w:noProof/>
                <w:spacing w:val="-6"/>
                <w:lang w:val="sk-SK"/>
              </w:rPr>
              <w:t xml:space="preserve"> a </w:t>
            </w:r>
            <w:r w:rsidRPr="00A11C6D">
              <w:rPr>
                <w:noProof/>
                <w:spacing w:val="-6"/>
                <w:lang w:val="sk-SK"/>
              </w:rPr>
              <w:t>integrovanej obnove (seizmická konsolidácia</w:t>
            </w:r>
            <w:r w:rsidR="00C73367" w:rsidRPr="00A11C6D">
              <w:rPr>
                <w:noProof/>
                <w:spacing w:val="-6"/>
                <w:lang w:val="sk-SK"/>
              </w:rPr>
              <w:t xml:space="preserve"> a </w:t>
            </w:r>
            <w:r w:rsidRPr="00A11C6D">
              <w:rPr>
                <w:noProof/>
                <w:spacing w:val="-6"/>
                <w:lang w:val="sk-SK"/>
              </w:rPr>
              <w:t>energetická efektívnosť) verejných budov</w:t>
            </w:r>
          </w:p>
        </w:tc>
        <w:tc>
          <w:tcPr>
            <w:tcW w:w="1843" w:type="dxa"/>
            <w:tcBorders>
              <w:top w:val="single" w:sz="4" w:space="0" w:color="auto"/>
              <w:left w:val="nil"/>
              <w:bottom w:val="single" w:sz="4" w:space="0" w:color="auto"/>
              <w:right w:val="single" w:sz="4" w:space="0" w:color="auto"/>
            </w:tcBorders>
            <w:shd w:val="clear" w:color="auto" w:fill="C6EFCE"/>
            <w:noWrap/>
          </w:tcPr>
          <w:p w14:paraId="0303B02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418" w:type="dxa"/>
            <w:tcBorders>
              <w:top w:val="single" w:sz="4" w:space="0" w:color="auto"/>
              <w:left w:val="nil"/>
              <w:bottom w:val="single" w:sz="4" w:space="0" w:color="auto"/>
              <w:right w:val="single" w:sz="4" w:space="0" w:color="auto"/>
            </w:tcBorders>
            <w:shd w:val="clear" w:color="auto" w:fill="C6EFCE"/>
            <w:noWrap/>
          </w:tcPr>
          <w:p w14:paraId="3F8A2AA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2940C8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74B0CA0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tcPr>
          <w:p w14:paraId="3D42DFC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498FDDE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1418" w:type="dxa"/>
            <w:tcBorders>
              <w:top w:val="nil"/>
              <w:left w:val="single" w:sz="4" w:space="0" w:color="auto"/>
              <w:bottom w:val="single" w:sz="4" w:space="0" w:color="auto"/>
              <w:right w:val="single" w:sz="4" w:space="0" w:color="auto"/>
            </w:tcBorders>
            <w:shd w:val="clear" w:color="auto" w:fill="C6EFCE"/>
            <w:noWrap/>
          </w:tcPr>
          <w:p w14:paraId="2F402C53" w14:textId="0CB0F52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Zmluvy</w:t>
            </w:r>
            <w:r w:rsidR="00C73367" w:rsidRPr="00A11C6D">
              <w:rPr>
                <w:noProof/>
                <w:spacing w:val="-6"/>
                <w:lang w:val="sk-SK"/>
              </w:rPr>
              <w:t xml:space="preserve"> o </w:t>
            </w:r>
            <w:r w:rsidRPr="00A11C6D">
              <w:rPr>
                <w:noProof/>
                <w:spacing w:val="-6"/>
                <w:lang w:val="sk-SK"/>
              </w:rPr>
              <w:t>obnove energetickej efektívnosti</w:t>
            </w:r>
            <w:r w:rsidR="00C73367" w:rsidRPr="00A11C6D">
              <w:rPr>
                <w:noProof/>
                <w:spacing w:val="-6"/>
                <w:lang w:val="sk-SK"/>
              </w:rPr>
              <w:t xml:space="preserve"> a </w:t>
            </w:r>
            <w:r w:rsidRPr="00A11C6D">
              <w:rPr>
                <w:noProof/>
                <w:spacing w:val="-6"/>
                <w:lang w:val="sk-SK"/>
              </w:rPr>
              <w:t>integrovanej obnove (seizmická konsolidácia</w:t>
            </w:r>
            <w:r w:rsidR="00C73367" w:rsidRPr="00A11C6D">
              <w:rPr>
                <w:noProof/>
                <w:spacing w:val="-6"/>
                <w:lang w:val="sk-SK"/>
              </w:rPr>
              <w:t xml:space="preserve"> a </w:t>
            </w:r>
            <w:r w:rsidRPr="00A11C6D">
              <w:rPr>
                <w:noProof/>
                <w:spacing w:val="-6"/>
                <w:lang w:val="sk-SK"/>
              </w:rPr>
              <w:t>energetická efektívnosť) na účely prechodu na zelené</w:t>
            </w:r>
            <w:r w:rsidR="00C73367" w:rsidRPr="00A11C6D">
              <w:rPr>
                <w:noProof/>
                <w:spacing w:val="-6"/>
                <w:lang w:val="sk-SK"/>
              </w:rPr>
              <w:t xml:space="preserve"> a </w:t>
            </w:r>
            <w:r w:rsidRPr="00A11C6D">
              <w:rPr>
                <w:noProof/>
                <w:spacing w:val="-6"/>
                <w:lang w:val="sk-SK"/>
              </w:rPr>
              <w:t>odolné budovy (verejné budovy) sa podpisujú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míľnikov 96</w:t>
            </w:r>
            <w:r w:rsidR="00C73367" w:rsidRPr="00A11C6D">
              <w:rPr>
                <w:noProof/>
                <w:spacing w:val="-6"/>
                <w:lang w:val="sk-SK"/>
              </w:rPr>
              <w:t xml:space="preserve"> a </w:t>
            </w:r>
            <w:r w:rsidRPr="00A11C6D">
              <w:rPr>
                <w:noProof/>
                <w:spacing w:val="-6"/>
                <w:lang w:val="sk-SK"/>
              </w:rPr>
              <w:t>98.</w:t>
            </w:r>
          </w:p>
          <w:p w14:paraId="4BF1445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00D749A7"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B65EDB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101</w:t>
            </w:r>
          </w:p>
        </w:tc>
        <w:tc>
          <w:tcPr>
            <w:tcW w:w="1560" w:type="dxa"/>
            <w:tcBorders>
              <w:top w:val="nil"/>
              <w:left w:val="single" w:sz="4" w:space="0" w:color="auto"/>
              <w:bottom w:val="single" w:sz="4" w:space="0" w:color="auto"/>
              <w:right w:val="single" w:sz="4" w:space="0" w:color="auto"/>
            </w:tcBorders>
            <w:shd w:val="clear" w:color="auto" w:fill="C6EFCE"/>
            <w:noWrap/>
          </w:tcPr>
          <w:p w14:paraId="205D251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tcPr>
          <w:p w14:paraId="306539F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843" w:type="dxa"/>
            <w:tcBorders>
              <w:top w:val="single" w:sz="4" w:space="0" w:color="auto"/>
              <w:left w:val="single" w:sz="4" w:space="0" w:color="auto"/>
              <w:bottom w:val="single" w:sz="4" w:space="0" w:color="auto"/>
              <w:right w:val="single" w:sz="4" w:space="0" w:color="auto"/>
            </w:tcBorders>
            <w:shd w:val="clear" w:color="auto" w:fill="C6EFCE"/>
            <w:noWrap/>
          </w:tcPr>
          <w:p w14:paraId="366D018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Dokončená energetická obnova viacrodinných bytových budov </w:t>
            </w:r>
          </w:p>
        </w:tc>
        <w:tc>
          <w:tcPr>
            <w:tcW w:w="1843" w:type="dxa"/>
            <w:tcBorders>
              <w:top w:val="single" w:sz="4" w:space="0" w:color="auto"/>
              <w:left w:val="nil"/>
              <w:bottom w:val="single" w:sz="4" w:space="0" w:color="auto"/>
              <w:right w:val="single" w:sz="4" w:space="0" w:color="auto"/>
            </w:tcBorders>
            <w:shd w:val="clear" w:color="auto" w:fill="C6EFCE"/>
            <w:noWrap/>
          </w:tcPr>
          <w:p w14:paraId="0EDFB71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377F9F2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Číslo (m</w:t>
            </w:r>
            <w:r w:rsidRPr="00A11C6D">
              <w:rPr>
                <w:noProof/>
                <w:spacing w:val="-6"/>
                <w:vertAlign w:val="superscript"/>
                <w:lang w:val="sk-SK"/>
              </w:rPr>
              <w:t>2</w:t>
            </w:r>
            <w:r w:rsidRPr="00A11C6D">
              <w:rPr>
                <w:noProof/>
                <w:spacing w:val="-6"/>
                <w:lang w:val="sk-SK"/>
              </w:rPr>
              <w:t>)</w:t>
            </w:r>
          </w:p>
        </w:tc>
        <w:tc>
          <w:tcPr>
            <w:tcW w:w="1134" w:type="dxa"/>
            <w:tcBorders>
              <w:top w:val="single" w:sz="4" w:space="0" w:color="auto"/>
              <w:left w:val="nil"/>
              <w:bottom w:val="single" w:sz="4" w:space="0" w:color="auto"/>
              <w:right w:val="single" w:sz="4" w:space="0" w:color="auto"/>
            </w:tcBorders>
            <w:shd w:val="clear" w:color="auto" w:fill="C6EFCE"/>
            <w:noWrap/>
          </w:tcPr>
          <w:p w14:paraId="360A9FE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tcPr>
          <w:p w14:paraId="50A4FB84" w14:textId="2FB0378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2 050 865</w:t>
            </w:r>
          </w:p>
        </w:tc>
        <w:tc>
          <w:tcPr>
            <w:tcW w:w="1134" w:type="dxa"/>
            <w:tcBorders>
              <w:top w:val="nil"/>
              <w:left w:val="single" w:sz="4" w:space="0" w:color="auto"/>
              <w:bottom w:val="single" w:sz="4" w:space="0" w:color="auto"/>
              <w:right w:val="single" w:sz="4" w:space="0" w:color="auto"/>
            </w:tcBorders>
            <w:shd w:val="clear" w:color="auto" w:fill="C6EFCE"/>
            <w:noWrap/>
          </w:tcPr>
          <w:p w14:paraId="6451E34C" w14:textId="164E9C9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3489CD7A" w14:textId="60D949C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1418" w:type="dxa"/>
            <w:tcBorders>
              <w:top w:val="nil"/>
              <w:left w:val="single" w:sz="4" w:space="0" w:color="auto"/>
              <w:bottom w:val="single" w:sz="4" w:space="0" w:color="auto"/>
              <w:right w:val="single" w:sz="4" w:space="0" w:color="auto"/>
            </w:tcBorders>
            <w:shd w:val="clear" w:color="auto" w:fill="C6EFCE"/>
            <w:noWrap/>
          </w:tcPr>
          <w:p w14:paraId="259C8642" w14:textId="7A12A42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Energetická obnova obytných budov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míľnikov 95</w:t>
            </w:r>
            <w:r w:rsidR="00C73367" w:rsidRPr="00A11C6D">
              <w:rPr>
                <w:noProof/>
                <w:spacing w:val="-6"/>
                <w:lang w:val="sk-SK"/>
              </w:rPr>
              <w:t xml:space="preserve"> a </w:t>
            </w:r>
            <w:r w:rsidRPr="00A11C6D">
              <w:rPr>
                <w:noProof/>
                <w:spacing w:val="-6"/>
                <w:lang w:val="sk-SK"/>
              </w:rPr>
              <w:t>97</w:t>
            </w:r>
          </w:p>
        </w:tc>
      </w:tr>
      <w:tr w:rsidR="009A71A8" w:rsidRPr="00A11C6D" w14:paraId="58D97D5C"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A0AA55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103</w:t>
            </w:r>
          </w:p>
        </w:tc>
        <w:tc>
          <w:tcPr>
            <w:tcW w:w="1560" w:type="dxa"/>
            <w:tcBorders>
              <w:top w:val="nil"/>
              <w:left w:val="single" w:sz="4" w:space="0" w:color="auto"/>
              <w:bottom w:val="single" w:sz="4" w:space="0" w:color="auto"/>
              <w:right w:val="single" w:sz="4" w:space="0" w:color="auto"/>
            </w:tcBorders>
            <w:shd w:val="clear" w:color="auto" w:fill="C6EFCE"/>
            <w:noWrap/>
          </w:tcPr>
          <w:p w14:paraId="2576EA3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tcPr>
          <w:p w14:paraId="5E03ABA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843" w:type="dxa"/>
            <w:tcBorders>
              <w:top w:val="nil"/>
              <w:left w:val="single" w:sz="4" w:space="0" w:color="auto"/>
              <w:bottom w:val="single" w:sz="4" w:space="0" w:color="auto"/>
              <w:right w:val="single" w:sz="4" w:space="0" w:color="auto"/>
            </w:tcBorders>
            <w:shd w:val="clear" w:color="auto" w:fill="C6EFCE"/>
            <w:noWrap/>
          </w:tcPr>
          <w:p w14:paraId="4DDDDD1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Dokončená energetická obnova viacrodinných bytových budov </w:t>
            </w:r>
          </w:p>
        </w:tc>
        <w:tc>
          <w:tcPr>
            <w:tcW w:w="1843" w:type="dxa"/>
            <w:tcBorders>
              <w:top w:val="single" w:sz="4" w:space="0" w:color="auto"/>
              <w:left w:val="nil"/>
              <w:bottom w:val="single" w:sz="4" w:space="0" w:color="auto"/>
              <w:right w:val="single" w:sz="4" w:space="0" w:color="auto"/>
            </w:tcBorders>
            <w:shd w:val="clear" w:color="auto" w:fill="C6EFCE"/>
            <w:noWrap/>
          </w:tcPr>
          <w:p w14:paraId="5376D17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104F42A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Číslo (m</w:t>
            </w:r>
            <w:r w:rsidRPr="00A11C6D">
              <w:rPr>
                <w:noProof/>
                <w:spacing w:val="-6"/>
                <w:vertAlign w:val="superscript"/>
                <w:lang w:val="sk-SK"/>
              </w:rPr>
              <w:t>2</w:t>
            </w:r>
            <w:r w:rsidRPr="00A11C6D">
              <w:rPr>
                <w:noProof/>
                <w:spacing w:val="-6"/>
                <w:lang w:val="sk-SK"/>
              </w:rPr>
              <w:t>)</w:t>
            </w:r>
          </w:p>
        </w:tc>
        <w:tc>
          <w:tcPr>
            <w:tcW w:w="1134" w:type="dxa"/>
            <w:tcBorders>
              <w:top w:val="single" w:sz="4" w:space="0" w:color="auto"/>
              <w:left w:val="nil"/>
              <w:bottom w:val="single" w:sz="4" w:space="0" w:color="auto"/>
              <w:right w:val="single" w:sz="4" w:space="0" w:color="auto"/>
            </w:tcBorders>
            <w:shd w:val="clear" w:color="auto" w:fill="C6EFCE"/>
            <w:noWrap/>
          </w:tcPr>
          <w:p w14:paraId="4BBC30B8" w14:textId="65A0F2F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2 050 865</w:t>
            </w:r>
          </w:p>
        </w:tc>
        <w:tc>
          <w:tcPr>
            <w:tcW w:w="850" w:type="dxa"/>
            <w:tcBorders>
              <w:top w:val="single" w:sz="4" w:space="0" w:color="auto"/>
              <w:left w:val="nil"/>
              <w:bottom w:val="single" w:sz="4" w:space="0" w:color="auto"/>
              <w:right w:val="single" w:sz="4" w:space="0" w:color="auto"/>
            </w:tcBorders>
            <w:shd w:val="clear" w:color="auto" w:fill="C6EFCE"/>
            <w:noWrap/>
          </w:tcPr>
          <w:p w14:paraId="0DA5E3F4" w14:textId="6A95775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3 204 478</w:t>
            </w:r>
          </w:p>
        </w:tc>
        <w:tc>
          <w:tcPr>
            <w:tcW w:w="1134" w:type="dxa"/>
            <w:tcBorders>
              <w:top w:val="nil"/>
              <w:left w:val="single" w:sz="4" w:space="0" w:color="auto"/>
              <w:bottom w:val="single" w:sz="4" w:space="0" w:color="auto"/>
              <w:right w:val="single" w:sz="4" w:space="0" w:color="auto"/>
            </w:tcBorders>
            <w:shd w:val="clear" w:color="auto" w:fill="C6EFCE"/>
            <w:noWrap/>
          </w:tcPr>
          <w:p w14:paraId="3026CAB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5B3B24A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1418" w:type="dxa"/>
            <w:tcBorders>
              <w:top w:val="nil"/>
              <w:left w:val="single" w:sz="4" w:space="0" w:color="auto"/>
              <w:bottom w:val="single" w:sz="4" w:space="0" w:color="auto"/>
              <w:right w:val="single" w:sz="4" w:space="0" w:color="auto"/>
            </w:tcBorders>
            <w:shd w:val="clear" w:color="auto" w:fill="C6EFCE"/>
            <w:noWrap/>
          </w:tcPr>
          <w:p w14:paraId="06FAA6B1" w14:textId="264F705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Energetická obnova obytných budov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míľnikov 95</w:t>
            </w:r>
            <w:r w:rsidR="00C73367" w:rsidRPr="00A11C6D">
              <w:rPr>
                <w:noProof/>
                <w:spacing w:val="-6"/>
                <w:lang w:val="sk-SK"/>
              </w:rPr>
              <w:t xml:space="preserve"> a </w:t>
            </w:r>
            <w:r w:rsidRPr="00A11C6D">
              <w:rPr>
                <w:noProof/>
                <w:spacing w:val="-6"/>
                <w:lang w:val="sk-SK"/>
              </w:rPr>
              <w:t>97</w:t>
            </w:r>
          </w:p>
        </w:tc>
      </w:tr>
      <w:tr w:rsidR="009A71A8" w:rsidRPr="00A11C6D" w14:paraId="51AB19FE"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AAB20F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104</w:t>
            </w:r>
          </w:p>
        </w:tc>
        <w:tc>
          <w:tcPr>
            <w:tcW w:w="1560" w:type="dxa"/>
            <w:tcBorders>
              <w:top w:val="nil"/>
              <w:left w:val="single" w:sz="4" w:space="0" w:color="auto"/>
              <w:bottom w:val="single" w:sz="4" w:space="0" w:color="auto"/>
              <w:right w:val="single" w:sz="4" w:space="0" w:color="auto"/>
            </w:tcBorders>
            <w:shd w:val="clear" w:color="auto" w:fill="C6EFCE"/>
            <w:noWrap/>
          </w:tcPr>
          <w:p w14:paraId="021B945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tcPr>
          <w:p w14:paraId="7715CE4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843" w:type="dxa"/>
            <w:tcBorders>
              <w:top w:val="nil"/>
              <w:left w:val="single" w:sz="4" w:space="0" w:color="auto"/>
              <w:bottom w:val="single" w:sz="4" w:space="0" w:color="auto"/>
              <w:right w:val="single" w:sz="4" w:space="0" w:color="auto"/>
            </w:tcBorders>
            <w:shd w:val="clear" w:color="auto" w:fill="C6EFCE"/>
            <w:noWrap/>
          </w:tcPr>
          <w:p w14:paraId="1A9848E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Dokončená energetická obnova verejných budov </w:t>
            </w:r>
          </w:p>
        </w:tc>
        <w:tc>
          <w:tcPr>
            <w:tcW w:w="1843" w:type="dxa"/>
            <w:tcBorders>
              <w:top w:val="single" w:sz="4" w:space="0" w:color="auto"/>
              <w:left w:val="nil"/>
              <w:bottom w:val="single" w:sz="4" w:space="0" w:color="auto"/>
              <w:right w:val="single" w:sz="4" w:space="0" w:color="auto"/>
            </w:tcBorders>
            <w:shd w:val="clear" w:color="auto" w:fill="C6EFCE"/>
            <w:noWrap/>
          </w:tcPr>
          <w:p w14:paraId="5F308F5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64F6FD6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Číslo (m</w:t>
            </w:r>
            <w:r w:rsidRPr="00A11C6D">
              <w:rPr>
                <w:noProof/>
                <w:spacing w:val="-6"/>
                <w:vertAlign w:val="superscript"/>
                <w:lang w:val="sk-SK"/>
              </w:rPr>
              <w:t>2</w:t>
            </w:r>
            <w:r w:rsidRPr="00A11C6D">
              <w:rPr>
                <w:noProof/>
                <w:spacing w:val="-6"/>
                <w:lang w:val="sk-SK"/>
              </w:rPr>
              <w:t>)</w:t>
            </w:r>
          </w:p>
        </w:tc>
        <w:tc>
          <w:tcPr>
            <w:tcW w:w="1134" w:type="dxa"/>
            <w:tcBorders>
              <w:top w:val="single" w:sz="4" w:space="0" w:color="auto"/>
              <w:left w:val="nil"/>
              <w:bottom w:val="single" w:sz="4" w:space="0" w:color="auto"/>
              <w:right w:val="single" w:sz="4" w:space="0" w:color="auto"/>
            </w:tcBorders>
            <w:shd w:val="clear" w:color="auto" w:fill="C6EFCE"/>
            <w:noWrap/>
          </w:tcPr>
          <w:p w14:paraId="72633BB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tcPr>
          <w:p w14:paraId="63F7C921" w14:textId="030F683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1 204 553</w:t>
            </w:r>
          </w:p>
        </w:tc>
        <w:tc>
          <w:tcPr>
            <w:tcW w:w="1134" w:type="dxa"/>
            <w:tcBorders>
              <w:top w:val="nil"/>
              <w:left w:val="single" w:sz="4" w:space="0" w:color="auto"/>
              <w:bottom w:val="single" w:sz="4" w:space="0" w:color="auto"/>
              <w:right w:val="single" w:sz="4" w:space="0" w:color="auto"/>
            </w:tcBorders>
            <w:shd w:val="clear" w:color="auto" w:fill="C6EFCE"/>
            <w:noWrap/>
          </w:tcPr>
          <w:p w14:paraId="33EBE06A" w14:textId="011E079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7B0D0BC9" w14:textId="7816A84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1418" w:type="dxa"/>
            <w:tcBorders>
              <w:top w:val="nil"/>
              <w:left w:val="single" w:sz="4" w:space="0" w:color="auto"/>
              <w:bottom w:val="single" w:sz="4" w:space="0" w:color="auto"/>
              <w:right w:val="single" w:sz="4" w:space="0" w:color="auto"/>
            </w:tcBorders>
            <w:shd w:val="clear" w:color="auto" w:fill="C6EFCE"/>
            <w:noWrap/>
          </w:tcPr>
          <w:p w14:paraId="3E8A1096" w14:textId="6D9AB6F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Energetická obnova verejných budov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míľnikov 96</w:t>
            </w:r>
            <w:r w:rsidR="00C73367" w:rsidRPr="00A11C6D">
              <w:rPr>
                <w:noProof/>
                <w:spacing w:val="-6"/>
                <w:lang w:val="sk-SK"/>
              </w:rPr>
              <w:t xml:space="preserve"> a </w:t>
            </w:r>
            <w:r w:rsidRPr="00A11C6D">
              <w:rPr>
                <w:noProof/>
                <w:spacing w:val="-6"/>
                <w:lang w:val="sk-SK"/>
              </w:rPr>
              <w:t>98</w:t>
            </w:r>
          </w:p>
        </w:tc>
      </w:tr>
      <w:tr w:rsidR="009A71A8" w:rsidRPr="00A11C6D" w14:paraId="5AA383F6"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A60E93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106</w:t>
            </w:r>
          </w:p>
        </w:tc>
        <w:tc>
          <w:tcPr>
            <w:tcW w:w="1560" w:type="dxa"/>
            <w:tcBorders>
              <w:top w:val="nil"/>
              <w:left w:val="single" w:sz="4" w:space="0" w:color="auto"/>
              <w:bottom w:val="single" w:sz="4" w:space="0" w:color="auto"/>
              <w:right w:val="single" w:sz="4" w:space="0" w:color="auto"/>
            </w:tcBorders>
            <w:shd w:val="clear" w:color="auto" w:fill="C6EFCE"/>
            <w:noWrap/>
          </w:tcPr>
          <w:p w14:paraId="12DF834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w:t>
            </w:r>
          </w:p>
          <w:p w14:paraId="23BBF94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Zriadenie fondu pre vlnu obnovy na financovanie prác na zlepšenie energetickej hospodárnosti existujúceho fondu budov</w:t>
            </w:r>
          </w:p>
        </w:tc>
        <w:tc>
          <w:tcPr>
            <w:tcW w:w="1275" w:type="dxa"/>
            <w:tcBorders>
              <w:top w:val="nil"/>
              <w:left w:val="single" w:sz="4" w:space="0" w:color="auto"/>
              <w:bottom w:val="single" w:sz="4" w:space="0" w:color="auto"/>
              <w:right w:val="single" w:sz="4" w:space="0" w:color="auto"/>
            </w:tcBorders>
            <w:shd w:val="clear" w:color="auto" w:fill="C6EFCE"/>
            <w:noWrap/>
          </w:tcPr>
          <w:p w14:paraId="7D572BB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843" w:type="dxa"/>
            <w:tcBorders>
              <w:top w:val="nil"/>
              <w:left w:val="single" w:sz="4" w:space="0" w:color="auto"/>
              <w:bottom w:val="single" w:sz="4" w:space="0" w:color="auto"/>
              <w:right w:val="single" w:sz="4" w:space="0" w:color="auto"/>
            </w:tcBorders>
            <w:shd w:val="clear" w:color="auto" w:fill="C6EFCE"/>
            <w:noWrap/>
          </w:tcPr>
          <w:p w14:paraId="14355FF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Dokončená energetická obnova verejných budov </w:t>
            </w:r>
          </w:p>
        </w:tc>
        <w:tc>
          <w:tcPr>
            <w:tcW w:w="1843" w:type="dxa"/>
            <w:tcBorders>
              <w:top w:val="single" w:sz="4" w:space="0" w:color="auto"/>
              <w:left w:val="nil"/>
              <w:bottom w:val="single" w:sz="4" w:space="0" w:color="auto"/>
              <w:right w:val="single" w:sz="4" w:space="0" w:color="auto"/>
            </w:tcBorders>
            <w:shd w:val="clear" w:color="auto" w:fill="C6EFCE"/>
            <w:noWrap/>
          </w:tcPr>
          <w:p w14:paraId="5EAFD8C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1B1B434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Číslo (m</w:t>
            </w:r>
            <w:r w:rsidRPr="00A11C6D">
              <w:rPr>
                <w:noProof/>
                <w:spacing w:val="-6"/>
                <w:vertAlign w:val="superscript"/>
                <w:lang w:val="sk-SK"/>
              </w:rPr>
              <w:t>2</w:t>
            </w:r>
            <w:r w:rsidRPr="00A11C6D">
              <w:rPr>
                <w:noProof/>
                <w:spacing w:val="-6"/>
                <w:lang w:val="sk-SK"/>
              </w:rPr>
              <w:t>)</w:t>
            </w:r>
          </w:p>
        </w:tc>
        <w:tc>
          <w:tcPr>
            <w:tcW w:w="1134" w:type="dxa"/>
            <w:tcBorders>
              <w:top w:val="single" w:sz="4" w:space="0" w:color="auto"/>
              <w:left w:val="nil"/>
              <w:bottom w:val="single" w:sz="4" w:space="0" w:color="auto"/>
              <w:right w:val="single" w:sz="4" w:space="0" w:color="auto"/>
            </w:tcBorders>
            <w:shd w:val="clear" w:color="auto" w:fill="C6EFCE"/>
            <w:noWrap/>
          </w:tcPr>
          <w:p w14:paraId="7FF0A220" w14:textId="5F71453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1 204 553</w:t>
            </w:r>
          </w:p>
        </w:tc>
        <w:tc>
          <w:tcPr>
            <w:tcW w:w="850" w:type="dxa"/>
            <w:tcBorders>
              <w:top w:val="single" w:sz="4" w:space="0" w:color="auto"/>
              <w:left w:val="nil"/>
              <w:bottom w:val="single" w:sz="4" w:space="0" w:color="auto"/>
              <w:right w:val="single" w:sz="4" w:space="0" w:color="auto"/>
            </w:tcBorders>
            <w:shd w:val="clear" w:color="auto" w:fill="C6EFCE"/>
            <w:noWrap/>
          </w:tcPr>
          <w:p w14:paraId="4D88B3B0" w14:textId="5CB5FE0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1 797 841</w:t>
            </w:r>
          </w:p>
          <w:p w14:paraId="10624FC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tcPr>
          <w:p w14:paraId="269ACA1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1" w:type="dxa"/>
            <w:tcBorders>
              <w:top w:val="nil"/>
              <w:left w:val="nil"/>
              <w:bottom w:val="single" w:sz="4" w:space="0" w:color="auto"/>
              <w:right w:val="single" w:sz="4" w:space="0" w:color="auto"/>
            </w:tcBorders>
            <w:shd w:val="clear" w:color="auto" w:fill="C6EFCE"/>
            <w:noWrap/>
          </w:tcPr>
          <w:p w14:paraId="1B480E4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1418" w:type="dxa"/>
            <w:tcBorders>
              <w:top w:val="nil"/>
              <w:left w:val="single" w:sz="4" w:space="0" w:color="auto"/>
              <w:bottom w:val="single" w:sz="4" w:space="0" w:color="auto"/>
              <w:right w:val="single" w:sz="4" w:space="0" w:color="auto"/>
            </w:tcBorders>
            <w:shd w:val="clear" w:color="auto" w:fill="C6EFCE"/>
            <w:noWrap/>
          </w:tcPr>
          <w:p w14:paraId="3657A00B" w14:textId="1F11507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Energetická obnova verejných budov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míľnikov 96</w:t>
            </w:r>
            <w:r w:rsidR="00C73367" w:rsidRPr="00A11C6D">
              <w:rPr>
                <w:noProof/>
                <w:spacing w:val="-6"/>
                <w:lang w:val="sk-SK"/>
              </w:rPr>
              <w:t xml:space="preserve"> a </w:t>
            </w:r>
            <w:r w:rsidRPr="00A11C6D">
              <w:rPr>
                <w:noProof/>
                <w:spacing w:val="-6"/>
                <w:lang w:val="sk-SK"/>
              </w:rPr>
              <w:t xml:space="preserve">98 </w:t>
            </w:r>
          </w:p>
        </w:tc>
      </w:tr>
      <w:tr w:rsidR="009A71A8" w:rsidRPr="00A11C6D" w14:paraId="1EFE0F67"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E0A568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107</w:t>
            </w:r>
          </w:p>
        </w:tc>
        <w:tc>
          <w:tcPr>
            <w:tcW w:w="1560" w:type="dxa"/>
            <w:tcBorders>
              <w:top w:val="single" w:sz="4" w:space="0" w:color="auto"/>
              <w:left w:val="single" w:sz="4" w:space="0" w:color="auto"/>
              <w:bottom w:val="single" w:sz="4" w:space="0" w:color="auto"/>
              <w:right w:val="single" w:sz="4" w:space="0" w:color="auto"/>
            </w:tcBorders>
            <w:shd w:val="clear" w:color="auto" w:fill="C6EFCE"/>
            <w:noWrap/>
          </w:tcPr>
          <w:p w14:paraId="7DA62A9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2. Implementácia národného registra budov</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ABBFF5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single" w:sz="4" w:space="0" w:color="auto"/>
              <w:left w:val="single" w:sz="4" w:space="0" w:color="auto"/>
              <w:bottom w:val="single" w:sz="4" w:space="0" w:color="auto"/>
              <w:right w:val="single" w:sz="4" w:space="0" w:color="auto"/>
            </w:tcBorders>
            <w:shd w:val="clear" w:color="auto" w:fill="C6EFCE"/>
            <w:noWrap/>
          </w:tcPr>
          <w:p w14:paraId="493FF124" w14:textId="4E4FD117"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prevádzka</w:t>
            </w:r>
            <w:r w:rsidRPr="00A11C6D">
              <w:rPr>
                <w:rFonts w:ascii="Times New Roman" w:hAnsi="Times New Roman"/>
                <w:noProof/>
                <w:spacing w:val="-6"/>
                <w:sz w:val="24"/>
                <w:lang w:val="sk-SK"/>
              </w:rPr>
              <w:t xml:space="preserve">národného digitálneho registra budov. </w:t>
            </w:r>
            <w:r w:rsidRPr="00A11C6D">
              <w:rPr>
                <w:noProof/>
                <w:spacing w:val="-6"/>
                <w:lang w:val="sk-SK"/>
              </w:rPr>
              <w:br/>
            </w:r>
          </w:p>
        </w:tc>
        <w:tc>
          <w:tcPr>
            <w:tcW w:w="1843" w:type="dxa"/>
            <w:tcBorders>
              <w:top w:val="single" w:sz="4" w:space="0" w:color="auto"/>
              <w:left w:val="nil"/>
              <w:bottom w:val="single" w:sz="4" w:space="0" w:color="auto"/>
              <w:right w:val="single" w:sz="4" w:space="0" w:color="auto"/>
            </w:tcBorders>
            <w:shd w:val="clear" w:color="auto" w:fill="C6EFCE"/>
            <w:noWrap/>
          </w:tcPr>
          <w:p w14:paraId="3512DCED" w14:textId="3262DA4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Národný digitálny register budov je dostupný online</w:t>
            </w:r>
            <w:r w:rsidR="00C73367" w:rsidRPr="00A11C6D">
              <w:rPr>
                <w:noProof/>
                <w:spacing w:val="-6"/>
                <w:lang w:val="sk-SK"/>
              </w:rPr>
              <w:t xml:space="preserve"> s </w:t>
            </w:r>
            <w:r w:rsidRPr="00A11C6D">
              <w:rPr>
                <w:noProof/>
                <w:spacing w:val="-6"/>
                <w:lang w:val="sk-SK"/>
              </w:rPr>
              <w:t>pilotným oddielom, ktorý obsahuje informácie týkajúce sa budov obnovených prostredníctvom národného plánu obnovy</w:t>
            </w:r>
            <w:r w:rsidR="00C73367" w:rsidRPr="00A11C6D">
              <w:rPr>
                <w:noProof/>
                <w:spacing w:val="-6"/>
                <w:lang w:val="sk-SK"/>
              </w:rPr>
              <w:t xml:space="preserve"> a </w:t>
            </w:r>
            <w:r w:rsidRPr="00A11C6D">
              <w:rPr>
                <w:noProof/>
                <w:spacing w:val="-6"/>
                <w:lang w:val="sk-SK"/>
              </w:rPr>
              <w:t>odolnosti.</w:t>
            </w:r>
          </w:p>
        </w:tc>
        <w:tc>
          <w:tcPr>
            <w:tcW w:w="1418" w:type="dxa"/>
            <w:tcBorders>
              <w:top w:val="single" w:sz="4" w:space="0" w:color="auto"/>
              <w:left w:val="nil"/>
              <w:bottom w:val="single" w:sz="4" w:space="0" w:color="auto"/>
              <w:right w:val="single" w:sz="4" w:space="0" w:color="auto"/>
            </w:tcBorders>
            <w:shd w:val="clear" w:color="auto" w:fill="C6EFCE"/>
            <w:noWrap/>
          </w:tcPr>
          <w:p w14:paraId="2FB24AB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5E80C9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1236ED3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0374F5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tcPr>
          <w:p w14:paraId="44EAA55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78D54541" w14:textId="5D02D37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Registračný informačný systém obsahuje georeferenčnú databázu verejných</w:t>
            </w:r>
            <w:r w:rsidR="00C73367" w:rsidRPr="00A11C6D">
              <w:rPr>
                <w:noProof/>
                <w:spacing w:val="-6"/>
                <w:lang w:val="sk-SK"/>
              </w:rPr>
              <w:t xml:space="preserve"> a </w:t>
            </w:r>
            <w:r w:rsidRPr="00A11C6D">
              <w:rPr>
                <w:noProof/>
                <w:spacing w:val="-6"/>
                <w:lang w:val="sk-SK"/>
              </w:rPr>
              <w:t>súkromných budov, ktorá dopĺňa geoportál INSPIRE, je prepojená</w:t>
            </w:r>
            <w:r w:rsidR="00C73367" w:rsidRPr="00A11C6D">
              <w:rPr>
                <w:noProof/>
                <w:spacing w:val="-6"/>
                <w:lang w:val="sk-SK"/>
              </w:rPr>
              <w:t xml:space="preserve"> a </w:t>
            </w:r>
            <w:r w:rsidRPr="00A11C6D">
              <w:rPr>
                <w:noProof/>
                <w:spacing w:val="-6"/>
                <w:lang w:val="sk-SK"/>
              </w:rPr>
              <w:t>interoperabilná</w:t>
            </w:r>
            <w:r w:rsidR="00C73367" w:rsidRPr="00A11C6D">
              <w:rPr>
                <w:noProof/>
                <w:spacing w:val="-6"/>
                <w:lang w:val="sk-SK"/>
              </w:rPr>
              <w:t xml:space="preserve"> s </w:t>
            </w:r>
            <w:r w:rsidRPr="00A11C6D">
              <w:rPr>
                <w:noProof/>
                <w:spacing w:val="-6"/>
                <w:lang w:val="sk-SK"/>
              </w:rPr>
              <w:t>mestskou databázou na miestnej úrovni</w:t>
            </w:r>
            <w:r w:rsidR="00C73367" w:rsidRPr="00A11C6D">
              <w:rPr>
                <w:noProof/>
                <w:spacing w:val="-6"/>
                <w:lang w:val="sk-SK"/>
              </w:rPr>
              <w:t xml:space="preserve"> a </w:t>
            </w:r>
            <w:r w:rsidRPr="00A11C6D">
              <w:rPr>
                <w:noProof/>
                <w:spacing w:val="-6"/>
                <w:lang w:val="sk-SK"/>
              </w:rPr>
              <w:t>inými vnútroštátnymi systémami registrov. Energetický pas budovy je súčasťou denníkov</w:t>
            </w:r>
            <w:r w:rsidR="00C73367" w:rsidRPr="00A11C6D">
              <w:rPr>
                <w:noProof/>
                <w:spacing w:val="-6"/>
                <w:lang w:val="sk-SK"/>
              </w:rPr>
              <w:t xml:space="preserve"> a </w:t>
            </w:r>
            <w:r w:rsidRPr="00A11C6D">
              <w:rPr>
                <w:noProof/>
                <w:spacing w:val="-6"/>
                <w:lang w:val="sk-SK"/>
              </w:rPr>
              <w:t>obsahuje všetky informácie</w:t>
            </w:r>
            <w:r w:rsidR="00C73367" w:rsidRPr="00A11C6D">
              <w:rPr>
                <w:noProof/>
                <w:spacing w:val="-6"/>
                <w:lang w:val="sk-SK"/>
              </w:rPr>
              <w:t xml:space="preserve"> o </w:t>
            </w:r>
            <w:r w:rsidRPr="00A11C6D">
              <w:rPr>
                <w:noProof/>
                <w:spacing w:val="-6"/>
                <w:lang w:val="sk-SK"/>
              </w:rPr>
              <w:t>zásahoch súvisiacich</w:t>
            </w:r>
            <w:r w:rsidR="00C73367" w:rsidRPr="00A11C6D">
              <w:rPr>
                <w:noProof/>
                <w:spacing w:val="-6"/>
                <w:lang w:val="sk-SK"/>
              </w:rPr>
              <w:t xml:space="preserve"> s </w:t>
            </w:r>
            <w:r w:rsidRPr="00A11C6D">
              <w:rPr>
                <w:noProof/>
                <w:spacing w:val="-6"/>
                <w:lang w:val="sk-SK"/>
              </w:rPr>
              <w:t>energiou</w:t>
            </w:r>
            <w:r w:rsidR="00C73367" w:rsidRPr="00A11C6D">
              <w:rPr>
                <w:noProof/>
                <w:spacing w:val="-6"/>
                <w:lang w:val="sk-SK"/>
              </w:rPr>
              <w:t xml:space="preserve"> v </w:t>
            </w:r>
            <w:r w:rsidRPr="00A11C6D">
              <w:rPr>
                <w:noProof/>
                <w:spacing w:val="-6"/>
                <w:lang w:val="sk-SK"/>
              </w:rPr>
              <w:t>digitálnom formáte. Lodné denníky sú súčasťou národného registra budov ako integrovaný systém.</w:t>
            </w:r>
          </w:p>
          <w:p w14:paraId="28CEC23B" w14:textId="12D3A12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Účelom registra je sledovať údaje</w:t>
            </w:r>
            <w:r w:rsidR="00C73367" w:rsidRPr="00A11C6D">
              <w:rPr>
                <w:noProof/>
                <w:spacing w:val="-6"/>
                <w:lang w:val="sk-SK"/>
              </w:rPr>
              <w:t xml:space="preserve"> o </w:t>
            </w:r>
            <w:r w:rsidRPr="00A11C6D">
              <w:rPr>
                <w:noProof/>
                <w:spacing w:val="-6"/>
                <w:lang w:val="sk-SK"/>
              </w:rPr>
              <w:t>energetickej obnove (úspory energie, zníženie emisií), ako aj údaje</w:t>
            </w:r>
            <w:r w:rsidR="00C73367" w:rsidRPr="00A11C6D">
              <w:rPr>
                <w:noProof/>
                <w:spacing w:val="-6"/>
                <w:lang w:val="sk-SK"/>
              </w:rPr>
              <w:t xml:space="preserve"> o </w:t>
            </w:r>
            <w:r w:rsidRPr="00A11C6D">
              <w:rPr>
                <w:noProof/>
                <w:spacing w:val="-6"/>
                <w:lang w:val="sk-SK"/>
              </w:rPr>
              <w:t>seizmickej zraniteľnosti</w:t>
            </w:r>
            <w:r w:rsidR="00C73367" w:rsidRPr="00A11C6D">
              <w:rPr>
                <w:noProof/>
                <w:spacing w:val="-6"/>
                <w:lang w:val="sk-SK"/>
              </w:rPr>
              <w:t xml:space="preserve"> a </w:t>
            </w:r>
            <w:r w:rsidRPr="00A11C6D">
              <w:rPr>
                <w:noProof/>
                <w:spacing w:val="-6"/>
                <w:lang w:val="sk-SK"/>
              </w:rPr>
              <w:t>iných vlastnostiach budovy.</w:t>
            </w:r>
          </w:p>
        </w:tc>
      </w:tr>
      <w:tr w:rsidR="009A71A8" w:rsidRPr="00A11C6D" w14:paraId="52700272"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3A19E3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108</w:t>
            </w:r>
          </w:p>
        </w:tc>
        <w:tc>
          <w:tcPr>
            <w:tcW w:w="1560" w:type="dxa"/>
            <w:tcBorders>
              <w:top w:val="single" w:sz="4" w:space="0" w:color="auto"/>
              <w:left w:val="single" w:sz="4" w:space="0" w:color="auto"/>
              <w:bottom w:val="single" w:sz="4" w:space="0" w:color="auto"/>
              <w:right w:val="single" w:sz="4" w:space="0" w:color="auto"/>
            </w:tcBorders>
            <w:shd w:val="clear" w:color="auto" w:fill="C6EFCE"/>
            <w:noWrap/>
          </w:tcPr>
          <w:p w14:paraId="3A3F5582" w14:textId="67878FF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 Posilnenie odborných kapacít odborníkov</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v </w:t>
            </w:r>
            <w:r w:rsidRPr="00A11C6D">
              <w:rPr>
                <w:noProof/>
                <w:spacing w:val="-6"/>
                <w:lang w:val="sk-SK"/>
              </w:rPr>
              <w:t>sektore renovácie prostredníctvom rozvoja odbornej prípravy</w:t>
            </w:r>
            <w:r w:rsidR="00C73367" w:rsidRPr="00A11C6D">
              <w:rPr>
                <w:noProof/>
                <w:spacing w:val="-6"/>
                <w:lang w:val="sk-SK"/>
              </w:rPr>
              <w:t xml:space="preserve"> v </w:t>
            </w:r>
            <w:r w:rsidRPr="00A11C6D">
              <w:rPr>
                <w:noProof/>
                <w:spacing w:val="-6"/>
                <w:lang w:val="sk-SK"/>
              </w:rPr>
              <w:t>oblasti energetickej efektívnosti výstavby</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AC0388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843" w:type="dxa"/>
            <w:tcBorders>
              <w:top w:val="single" w:sz="4" w:space="0" w:color="auto"/>
              <w:left w:val="single" w:sz="4" w:space="0" w:color="auto"/>
              <w:bottom w:val="single" w:sz="4" w:space="0" w:color="auto"/>
              <w:right w:val="single" w:sz="4" w:space="0" w:color="auto"/>
            </w:tcBorders>
            <w:shd w:val="clear" w:color="auto" w:fill="C6EFCE"/>
            <w:noWrap/>
          </w:tcPr>
          <w:p w14:paraId="2B45D795" w14:textId="32CF44C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Vytvorenie certifikačných systémov</w:t>
            </w:r>
            <w:r w:rsidR="00C73367" w:rsidRPr="00A11C6D">
              <w:rPr>
                <w:noProof/>
                <w:spacing w:val="-6"/>
                <w:lang w:val="sk-SK"/>
              </w:rPr>
              <w:t xml:space="preserve"> v </w:t>
            </w:r>
            <w:r w:rsidRPr="00A11C6D">
              <w:rPr>
                <w:noProof/>
                <w:spacing w:val="-6"/>
                <w:lang w:val="sk-SK"/>
              </w:rPr>
              <w:t>oblasti energetickej hospodárnosti budov</w:t>
            </w:r>
          </w:p>
        </w:tc>
        <w:tc>
          <w:tcPr>
            <w:tcW w:w="1843" w:type="dxa"/>
            <w:tcBorders>
              <w:top w:val="single" w:sz="4" w:space="0" w:color="auto"/>
              <w:left w:val="nil"/>
              <w:bottom w:val="single" w:sz="4" w:space="0" w:color="auto"/>
              <w:right w:val="single" w:sz="4" w:space="0" w:color="auto"/>
            </w:tcBorders>
            <w:shd w:val="clear" w:color="auto" w:fill="C6EFCE"/>
            <w:noWrap/>
          </w:tcPr>
          <w:p w14:paraId="316C339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1F04E8A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34" w:type="dxa"/>
            <w:tcBorders>
              <w:top w:val="single" w:sz="4" w:space="0" w:color="auto"/>
              <w:left w:val="nil"/>
              <w:bottom w:val="single" w:sz="4" w:space="0" w:color="auto"/>
              <w:right w:val="single" w:sz="4" w:space="0" w:color="auto"/>
            </w:tcBorders>
            <w:shd w:val="clear" w:color="auto" w:fill="C6EFCE"/>
            <w:noWrap/>
          </w:tcPr>
          <w:p w14:paraId="1A5D0CC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tcPr>
          <w:p w14:paraId="7EBF1EA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0507E50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1" w:type="dxa"/>
            <w:tcBorders>
              <w:top w:val="single" w:sz="4" w:space="0" w:color="auto"/>
              <w:left w:val="nil"/>
              <w:bottom w:val="single" w:sz="4" w:space="0" w:color="auto"/>
              <w:right w:val="single" w:sz="4" w:space="0" w:color="auto"/>
            </w:tcBorders>
            <w:shd w:val="clear" w:color="auto" w:fill="C6EFCE"/>
            <w:noWrap/>
          </w:tcPr>
          <w:p w14:paraId="1AE9266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7D737C2F" w14:textId="2E168F3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Vytvorí sa najmenej 10 certifikačných systémov pre pracovníkov</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stavebníctve. Osvedčenia sa poskytujú</w:t>
            </w:r>
            <w:r w:rsidR="00C73367" w:rsidRPr="00A11C6D">
              <w:rPr>
                <w:noProof/>
                <w:spacing w:val="-6"/>
                <w:lang w:val="sk-SK"/>
              </w:rPr>
              <w:t xml:space="preserve"> v </w:t>
            </w:r>
            <w:r w:rsidRPr="00A11C6D">
              <w:rPr>
                <w:noProof/>
                <w:spacing w:val="-6"/>
                <w:lang w:val="sk-SK"/>
              </w:rPr>
              <w:t>programoch odbornej prípravy vo forme krátkych kurzov</w:t>
            </w:r>
            <w:r w:rsidR="00C73367" w:rsidRPr="00A11C6D">
              <w:rPr>
                <w:noProof/>
                <w:spacing w:val="-6"/>
                <w:lang w:val="sk-SK"/>
              </w:rPr>
              <w:t xml:space="preserve"> v </w:t>
            </w:r>
            <w:r w:rsidRPr="00A11C6D">
              <w:rPr>
                <w:noProof/>
                <w:spacing w:val="-6"/>
                <w:lang w:val="sk-SK"/>
              </w:rPr>
              <w:t>programoch celoživotného vzdelávania, ktoré sa majú poskytovať</w:t>
            </w:r>
            <w:r w:rsidR="00C73367" w:rsidRPr="00A11C6D">
              <w:rPr>
                <w:noProof/>
                <w:spacing w:val="-6"/>
                <w:lang w:val="sk-SK"/>
              </w:rPr>
              <w:t xml:space="preserve"> v </w:t>
            </w:r>
            <w:r w:rsidRPr="00A11C6D">
              <w:rPr>
                <w:noProof/>
                <w:spacing w:val="-6"/>
                <w:lang w:val="sk-SK"/>
              </w:rPr>
              <w:t>rôznych regiónoch rovnomerne rozložených na území Rumunska. Odborná príprava sa venuje zlepšovaniu zručností odborníkov</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energetickou obnovou budov.</w:t>
            </w:r>
          </w:p>
        </w:tc>
      </w:tr>
      <w:tr w:rsidR="009A71A8" w:rsidRPr="00A11C6D" w14:paraId="78563255"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E1AB47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109</w:t>
            </w:r>
          </w:p>
        </w:tc>
        <w:tc>
          <w:tcPr>
            <w:tcW w:w="1560" w:type="dxa"/>
            <w:tcBorders>
              <w:top w:val="nil"/>
              <w:left w:val="single" w:sz="4" w:space="0" w:color="auto"/>
              <w:bottom w:val="single" w:sz="4" w:space="0" w:color="auto"/>
              <w:right w:val="single" w:sz="4" w:space="0" w:color="auto"/>
            </w:tcBorders>
            <w:shd w:val="clear" w:color="auto" w:fill="C6EFCE"/>
            <w:noWrap/>
          </w:tcPr>
          <w:p w14:paraId="518B20E3" w14:textId="0AA2CE9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 Posilnenie odborných kapacít odborníkov</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v </w:t>
            </w:r>
            <w:r w:rsidRPr="00A11C6D">
              <w:rPr>
                <w:noProof/>
                <w:spacing w:val="-6"/>
                <w:lang w:val="sk-SK"/>
              </w:rPr>
              <w:t>sektore renovácie prostredníctvom rozvoja odbornej prípravy</w:t>
            </w:r>
            <w:r w:rsidR="00C73367" w:rsidRPr="00A11C6D">
              <w:rPr>
                <w:noProof/>
                <w:spacing w:val="-6"/>
                <w:lang w:val="sk-SK"/>
              </w:rPr>
              <w:t xml:space="preserve"> v </w:t>
            </w:r>
            <w:r w:rsidRPr="00A11C6D">
              <w:rPr>
                <w:noProof/>
                <w:spacing w:val="-6"/>
                <w:lang w:val="sk-SK"/>
              </w:rPr>
              <w:t>oblasti energetickej efektívnosti výstavby</w:t>
            </w:r>
          </w:p>
        </w:tc>
        <w:tc>
          <w:tcPr>
            <w:tcW w:w="1275" w:type="dxa"/>
            <w:tcBorders>
              <w:top w:val="nil"/>
              <w:left w:val="single" w:sz="4" w:space="0" w:color="auto"/>
              <w:bottom w:val="single" w:sz="4" w:space="0" w:color="auto"/>
              <w:right w:val="single" w:sz="4" w:space="0" w:color="auto"/>
            </w:tcBorders>
            <w:shd w:val="clear" w:color="auto" w:fill="C6EFCE"/>
            <w:noWrap/>
          </w:tcPr>
          <w:p w14:paraId="6179798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843" w:type="dxa"/>
            <w:tcBorders>
              <w:top w:val="nil"/>
              <w:left w:val="single" w:sz="4" w:space="0" w:color="auto"/>
              <w:bottom w:val="single" w:sz="4" w:space="0" w:color="auto"/>
              <w:right w:val="single" w:sz="4" w:space="0" w:color="auto"/>
            </w:tcBorders>
            <w:shd w:val="clear" w:color="auto" w:fill="C6EFCE"/>
            <w:noWrap/>
          </w:tcPr>
          <w:p w14:paraId="0C37504A" w14:textId="0299008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Aspoň 8000 špecialistov</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s </w:t>
            </w:r>
            <w:r w:rsidRPr="00A11C6D">
              <w:rPr>
                <w:noProof/>
                <w:spacing w:val="-6"/>
                <w:lang w:val="sk-SK"/>
              </w:rPr>
              <w:t>osvedčením</w:t>
            </w:r>
            <w:r w:rsidR="00C73367" w:rsidRPr="00A11C6D">
              <w:rPr>
                <w:noProof/>
                <w:spacing w:val="-6"/>
                <w:lang w:val="sk-SK"/>
              </w:rPr>
              <w:t xml:space="preserve"> o </w:t>
            </w:r>
            <w:r w:rsidRPr="00A11C6D">
              <w:rPr>
                <w:noProof/>
                <w:spacing w:val="-6"/>
                <w:lang w:val="sk-SK"/>
              </w:rPr>
              <w:t>absolvovaní odbornej prípravy</w:t>
            </w:r>
            <w:r w:rsidR="00C73367" w:rsidRPr="00A11C6D">
              <w:rPr>
                <w:noProof/>
                <w:spacing w:val="-6"/>
                <w:lang w:val="sk-SK"/>
              </w:rPr>
              <w:t xml:space="preserve"> v </w:t>
            </w:r>
            <w:r w:rsidRPr="00A11C6D">
              <w:rPr>
                <w:noProof/>
                <w:spacing w:val="-6"/>
                <w:lang w:val="sk-SK"/>
              </w:rPr>
              <w:t xml:space="preserve">oblasti energetickej efektívnosti </w:t>
            </w:r>
          </w:p>
        </w:tc>
        <w:tc>
          <w:tcPr>
            <w:tcW w:w="1843" w:type="dxa"/>
            <w:tcBorders>
              <w:top w:val="single" w:sz="4" w:space="0" w:color="auto"/>
              <w:left w:val="nil"/>
              <w:bottom w:val="single" w:sz="4" w:space="0" w:color="auto"/>
              <w:right w:val="single" w:sz="4" w:space="0" w:color="auto"/>
            </w:tcBorders>
            <w:shd w:val="clear" w:color="auto" w:fill="C6EFCE"/>
            <w:noWrap/>
          </w:tcPr>
          <w:p w14:paraId="410FD51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176F962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34" w:type="dxa"/>
            <w:tcBorders>
              <w:top w:val="single" w:sz="4" w:space="0" w:color="auto"/>
              <w:left w:val="nil"/>
              <w:bottom w:val="single" w:sz="4" w:space="0" w:color="auto"/>
              <w:right w:val="single" w:sz="4" w:space="0" w:color="auto"/>
            </w:tcBorders>
            <w:shd w:val="clear" w:color="auto" w:fill="C6EFCE"/>
            <w:noWrap/>
          </w:tcPr>
          <w:p w14:paraId="2EDFF6C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tcPr>
          <w:p w14:paraId="610A713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8 000</w:t>
            </w:r>
          </w:p>
        </w:tc>
        <w:tc>
          <w:tcPr>
            <w:tcW w:w="1134" w:type="dxa"/>
            <w:tcBorders>
              <w:top w:val="nil"/>
              <w:left w:val="single" w:sz="4" w:space="0" w:color="auto"/>
              <w:bottom w:val="single" w:sz="4" w:space="0" w:color="auto"/>
              <w:right w:val="single" w:sz="4" w:space="0" w:color="auto"/>
            </w:tcBorders>
            <w:shd w:val="clear" w:color="auto" w:fill="C6EFCE"/>
            <w:noWrap/>
          </w:tcPr>
          <w:p w14:paraId="68A5B3F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37F660B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1418" w:type="dxa"/>
            <w:tcBorders>
              <w:top w:val="nil"/>
              <w:left w:val="single" w:sz="4" w:space="0" w:color="auto"/>
              <w:bottom w:val="single" w:sz="4" w:space="0" w:color="auto"/>
              <w:right w:val="single" w:sz="4" w:space="0" w:color="auto"/>
            </w:tcBorders>
            <w:shd w:val="clear" w:color="auto" w:fill="C6EFCE"/>
            <w:noWrap/>
          </w:tcPr>
          <w:p w14:paraId="01E9906C" w14:textId="6E51DB3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8000 odborníkov</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v </w:t>
            </w:r>
            <w:r w:rsidRPr="00A11C6D">
              <w:rPr>
                <w:noProof/>
                <w:spacing w:val="-6"/>
                <w:lang w:val="sk-SK"/>
              </w:rPr>
              <w:t>stavebníctve musí získať krátkodobé osvedčenie</w:t>
            </w:r>
            <w:r w:rsidR="00C73367" w:rsidRPr="00A11C6D">
              <w:rPr>
                <w:noProof/>
                <w:spacing w:val="-6"/>
                <w:lang w:val="sk-SK"/>
              </w:rPr>
              <w:t xml:space="preserve"> o </w:t>
            </w:r>
            <w:r w:rsidRPr="00A11C6D">
              <w:rPr>
                <w:noProof/>
                <w:spacing w:val="-6"/>
                <w:lang w:val="sk-SK"/>
              </w:rPr>
              <w:t>absolvovaní odbornej prípravy</w:t>
            </w:r>
            <w:r w:rsidR="00C73367" w:rsidRPr="00A11C6D">
              <w:rPr>
                <w:noProof/>
                <w:spacing w:val="-6"/>
                <w:lang w:val="sk-SK"/>
              </w:rPr>
              <w:t xml:space="preserve"> v </w:t>
            </w:r>
            <w:r w:rsidRPr="00A11C6D">
              <w:rPr>
                <w:noProof/>
                <w:spacing w:val="-6"/>
                <w:lang w:val="sk-SK"/>
              </w:rPr>
              <w:t>oblasti energetickej účinnosti. </w:t>
            </w:r>
          </w:p>
        </w:tc>
      </w:tr>
      <w:tr w:rsidR="009A71A8" w:rsidRPr="00A11C6D" w14:paraId="609F0399"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DD5E27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110</w:t>
            </w:r>
          </w:p>
        </w:tc>
        <w:tc>
          <w:tcPr>
            <w:tcW w:w="1560" w:type="dxa"/>
            <w:tcBorders>
              <w:top w:val="nil"/>
              <w:left w:val="single" w:sz="4" w:space="0" w:color="auto"/>
              <w:bottom w:val="single" w:sz="4" w:space="0" w:color="auto"/>
              <w:right w:val="single" w:sz="4" w:space="0" w:color="auto"/>
            </w:tcBorders>
            <w:shd w:val="clear" w:color="auto" w:fill="C6EFCE"/>
            <w:noWrap/>
          </w:tcPr>
          <w:p w14:paraId="315CC153" w14:textId="1827BDB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Obehové hospodárstvo</w:t>
            </w:r>
            <w:r w:rsidR="00C73367" w:rsidRPr="00A11C6D">
              <w:rPr>
                <w:noProof/>
                <w:spacing w:val="-6"/>
                <w:lang w:val="sk-SK"/>
              </w:rPr>
              <w:t xml:space="preserve"> a </w:t>
            </w:r>
            <w:r w:rsidRPr="00A11C6D">
              <w:rPr>
                <w:noProof/>
                <w:spacing w:val="-6"/>
                <w:lang w:val="sk-SK"/>
              </w:rPr>
              <w:t>zvýšená energetická efektívnosť historických budov</w:t>
            </w:r>
          </w:p>
        </w:tc>
        <w:tc>
          <w:tcPr>
            <w:tcW w:w="1275" w:type="dxa"/>
            <w:tcBorders>
              <w:top w:val="nil"/>
              <w:left w:val="single" w:sz="4" w:space="0" w:color="auto"/>
              <w:bottom w:val="single" w:sz="4" w:space="0" w:color="auto"/>
              <w:right w:val="single" w:sz="4" w:space="0" w:color="auto"/>
            </w:tcBorders>
            <w:shd w:val="clear" w:color="auto" w:fill="C6EFCE"/>
            <w:noWrap/>
          </w:tcPr>
          <w:p w14:paraId="4E71507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nil"/>
              <w:left w:val="single" w:sz="4" w:space="0" w:color="auto"/>
              <w:bottom w:val="single" w:sz="4" w:space="0" w:color="auto"/>
              <w:right w:val="single" w:sz="4" w:space="0" w:color="auto"/>
            </w:tcBorders>
            <w:shd w:val="clear" w:color="auto" w:fill="C6EFCE"/>
            <w:noWrap/>
          </w:tcPr>
          <w:p w14:paraId="6C27B6DF" w14:textId="5FB0CDD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Laboratórium na testovanie nových materiálov</w:t>
            </w:r>
            <w:r w:rsidR="00C73367" w:rsidRPr="00A11C6D">
              <w:rPr>
                <w:noProof/>
                <w:spacing w:val="-6"/>
                <w:lang w:val="sk-SK"/>
              </w:rPr>
              <w:t xml:space="preserve"> a </w:t>
            </w:r>
            <w:r w:rsidRPr="00A11C6D">
              <w:rPr>
                <w:noProof/>
                <w:spacing w:val="-6"/>
                <w:lang w:val="sk-SK"/>
              </w:rPr>
              <w:t>technologických riešení pre historické budovy je</w:t>
            </w:r>
            <w:r w:rsidR="00C73367" w:rsidRPr="00A11C6D">
              <w:rPr>
                <w:noProof/>
                <w:spacing w:val="-6"/>
                <w:lang w:val="sk-SK"/>
              </w:rPr>
              <w:t xml:space="preserve"> v </w:t>
            </w:r>
            <w:r w:rsidRPr="00A11C6D">
              <w:rPr>
                <w:noProof/>
                <w:spacing w:val="-6"/>
                <w:lang w:val="sk-SK"/>
              </w:rPr>
              <w:t>prevádzke.</w:t>
            </w:r>
          </w:p>
        </w:tc>
        <w:tc>
          <w:tcPr>
            <w:tcW w:w="1843" w:type="dxa"/>
            <w:tcBorders>
              <w:top w:val="single" w:sz="4" w:space="0" w:color="auto"/>
              <w:left w:val="nil"/>
              <w:bottom w:val="single" w:sz="4" w:space="0" w:color="auto"/>
              <w:right w:val="single" w:sz="4" w:space="0" w:color="auto"/>
            </w:tcBorders>
            <w:shd w:val="clear" w:color="auto" w:fill="C6EFCE"/>
            <w:noWrap/>
          </w:tcPr>
          <w:p w14:paraId="4A9F6F3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Laboratórium je funkčné </w:t>
            </w:r>
          </w:p>
        </w:tc>
        <w:tc>
          <w:tcPr>
            <w:tcW w:w="1418" w:type="dxa"/>
            <w:tcBorders>
              <w:top w:val="single" w:sz="4" w:space="0" w:color="auto"/>
              <w:left w:val="nil"/>
              <w:bottom w:val="single" w:sz="4" w:space="0" w:color="auto"/>
              <w:right w:val="single" w:sz="4" w:space="0" w:color="auto"/>
            </w:tcBorders>
            <w:shd w:val="clear" w:color="auto" w:fill="C6EFCE"/>
            <w:noWrap/>
          </w:tcPr>
          <w:p w14:paraId="617A618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2EFC5C0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22622B5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tcPr>
          <w:p w14:paraId="2B24888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3397B06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1418" w:type="dxa"/>
            <w:tcBorders>
              <w:top w:val="nil"/>
              <w:left w:val="single" w:sz="4" w:space="0" w:color="auto"/>
              <w:bottom w:val="single" w:sz="4" w:space="0" w:color="auto"/>
              <w:right w:val="single" w:sz="4" w:space="0" w:color="auto"/>
            </w:tcBorders>
            <w:shd w:val="clear" w:color="auto" w:fill="C6EFCE"/>
            <w:noWrap/>
          </w:tcPr>
          <w:p w14:paraId="5D56A905" w14:textId="1732A18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Zavedie sa organizačná štruktúra</w:t>
            </w:r>
            <w:r w:rsidR="00C73367" w:rsidRPr="00A11C6D">
              <w:rPr>
                <w:noProof/>
                <w:spacing w:val="-6"/>
                <w:lang w:val="sk-SK"/>
              </w:rPr>
              <w:t xml:space="preserve"> a </w:t>
            </w:r>
            <w:r w:rsidRPr="00A11C6D">
              <w:rPr>
                <w:noProof/>
                <w:spacing w:val="-6"/>
                <w:lang w:val="sk-SK"/>
              </w:rPr>
              <w:t>riadiace postupy laboratória, aby bolo možné vykonávať testy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vedeckými metódami. Výsledky skúšky sa použijú na vypracovanie technických postupov metodiky zameranej na zvýšenie energetickej účinnosti historických budov pomocou techník</w:t>
            </w:r>
            <w:r w:rsidR="00C73367" w:rsidRPr="00A11C6D">
              <w:rPr>
                <w:noProof/>
                <w:spacing w:val="-6"/>
                <w:lang w:val="sk-SK"/>
              </w:rPr>
              <w:t xml:space="preserve"> a </w:t>
            </w:r>
            <w:r w:rsidRPr="00A11C6D">
              <w:rPr>
                <w:noProof/>
                <w:spacing w:val="-6"/>
                <w:lang w:val="sk-SK"/>
              </w:rPr>
              <w:t>nových materiálov</w:t>
            </w:r>
            <w:r w:rsidR="00C73367" w:rsidRPr="00A11C6D">
              <w:rPr>
                <w:noProof/>
                <w:spacing w:val="-6"/>
                <w:lang w:val="sk-SK"/>
              </w:rPr>
              <w:t xml:space="preserve"> v </w:t>
            </w:r>
            <w:r w:rsidRPr="00A11C6D">
              <w:rPr>
                <w:noProof/>
                <w:spacing w:val="-6"/>
                <w:lang w:val="sk-SK"/>
              </w:rPr>
              <w:t>závislosti od regiónu, stavebnej tradície</w:t>
            </w:r>
            <w:r w:rsidR="00C73367" w:rsidRPr="00A11C6D">
              <w:rPr>
                <w:noProof/>
                <w:spacing w:val="-6"/>
                <w:lang w:val="sk-SK"/>
              </w:rPr>
              <w:t xml:space="preserve"> a </w:t>
            </w:r>
            <w:r w:rsidRPr="00A11C6D">
              <w:rPr>
                <w:noProof/>
                <w:spacing w:val="-6"/>
                <w:lang w:val="sk-SK"/>
              </w:rPr>
              <w:t>fyzikálnych vlastností.</w:t>
            </w:r>
          </w:p>
        </w:tc>
      </w:tr>
      <w:tr w:rsidR="009A71A8" w:rsidRPr="00A11C6D" w14:paraId="087C4772"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F59FC2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111</w:t>
            </w:r>
          </w:p>
        </w:tc>
        <w:tc>
          <w:tcPr>
            <w:tcW w:w="1560" w:type="dxa"/>
            <w:tcBorders>
              <w:top w:val="nil"/>
              <w:left w:val="single" w:sz="4" w:space="0" w:color="auto"/>
              <w:bottom w:val="single" w:sz="4" w:space="0" w:color="auto"/>
              <w:right w:val="single" w:sz="4" w:space="0" w:color="auto"/>
            </w:tcBorders>
            <w:shd w:val="clear" w:color="auto" w:fill="C6EFCE"/>
            <w:noWrap/>
          </w:tcPr>
          <w:p w14:paraId="4A2BD390" w14:textId="75B3EE4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Obehové hospodárstvo</w:t>
            </w:r>
            <w:r w:rsidR="00C73367" w:rsidRPr="00A11C6D">
              <w:rPr>
                <w:noProof/>
                <w:spacing w:val="-6"/>
                <w:lang w:val="sk-SK"/>
              </w:rPr>
              <w:t xml:space="preserve"> a </w:t>
            </w:r>
            <w:r w:rsidRPr="00A11C6D">
              <w:rPr>
                <w:noProof/>
                <w:spacing w:val="-6"/>
                <w:lang w:val="sk-SK"/>
              </w:rPr>
              <w:t>zvýšená energetická efektívnosť historických budov</w:t>
            </w:r>
          </w:p>
        </w:tc>
        <w:tc>
          <w:tcPr>
            <w:tcW w:w="1275" w:type="dxa"/>
            <w:tcBorders>
              <w:top w:val="nil"/>
              <w:left w:val="single" w:sz="4" w:space="0" w:color="auto"/>
              <w:bottom w:val="single" w:sz="4" w:space="0" w:color="auto"/>
              <w:right w:val="single" w:sz="4" w:space="0" w:color="auto"/>
            </w:tcBorders>
            <w:shd w:val="clear" w:color="auto" w:fill="C6EFCE"/>
            <w:noWrap/>
          </w:tcPr>
          <w:p w14:paraId="0E60224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843" w:type="dxa"/>
            <w:tcBorders>
              <w:top w:val="nil"/>
              <w:left w:val="single" w:sz="4" w:space="0" w:color="auto"/>
              <w:bottom w:val="single" w:sz="4" w:space="0" w:color="auto"/>
              <w:right w:val="single" w:sz="4" w:space="0" w:color="auto"/>
            </w:tcBorders>
            <w:shd w:val="clear" w:color="auto" w:fill="C6EFCE"/>
            <w:noWrap/>
          </w:tcPr>
          <w:p w14:paraId="190F5436" w14:textId="24DA91B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rámci Národného inštitútu kultúrneho dedičstva funguje pilotné centrum na zber</w:t>
            </w:r>
            <w:r w:rsidR="00C73367" w:rsidRPr="00A11C6D">
              <w:rPr>
                <w:noProof/>
                <w:spacing w:val="-6"/>
                <w:lang w:val="sk-SK"/>
              </w:rPr>
              <w:t xml:space="preserve"> a </w:t>
            </w:r>
            <w:r w:rsidRPr="00A11C6D">
              <w:rPr>
                <w:noProof/>
                <w:spacing w:val="-6"/>
                <w:lang w:val="sk-SK"/>
              </w:rPr>
              <w:t>opätovné použitie historických stavebných materiálov</w:t>
            </w:r>
          </w:p>
        </w:tc>
        <w:tc>
          <w:tcPr>
            <w:tcW w:w="1843" w:type="dxa"/>
            <w:tcBorders>
              <w:top w:val="single" w:sz="4" w:space="0" w:color="auto"/>
              <w:left w:val="nil"/>
              <w:bottom w:val="single" w:sz="4" w:space="0" w:color="auto"/>
              <w:right w:val="single" w:sz="4" w:space="0" w:color="auto"/>
            </w:tcBorders>
            <w:shd w:val="clear" w:color="auto" w:fill="C6EFCE"/>
            <w:noWrap/>
          </w:tcPr>
          <w:p w14:paraId="7C1E565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Získaná prevádzková licencia</w:t>
            </w:r>
          </w:p>
        </w:tc>
        <w:tc>
          <w:tcPr>
            <w:tcW w:w="1418" w:type="dxa"/>
            <w:tcBorders>
              <w:top w:val="single" w:sz="4" w:space="0" w:color="auto"/>
              <w:left w:val="nil"/>
              <w:bottom w:val="single" w:sz="4" w:space="0" w:color="auto"/>
              <w:right w:val="single" w:sz="4" w:space="0" w:color="auto"/>
            </w:tcBorders>
            <w:shd w:val="clear" w:color="auto" w:fill="C6EFCE"/>
            <w:noWrap/>
          </w:tcPr>
          <w:p w14:paraId="32E3F0D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D9B7E2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0144CA9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single" w:sz="4" w:space="0" w:color="auto"/>
              <w:bottom w:val="single" w:sz="4" w:space="0" w:color="auto"/>
              <w:right w:val="single" w:sz="4" w:space="0" w:color="auto"/>
            </w:tcBorders>
            <w:shd w:val="clear" w:color="auto" w:fill="C6EFCE"/>
            <w:noWrap/>
          </w:tcPr>
          <w:p w14:paraId="471D8E2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53E2381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1418" w:type="dxa"/>
            <w:tcBorders>
              <w:top w:val="nil"/>
              <w:left w:val="single" w:sz="4" w:space="0" w:color="auto"/>
              <w:bottom w:val="single" w:sz="4" w:space="0" w:color="auto"/>
              <w:right w:val="single" w:sz="4" w:space="0" w:color="auto"/>
            </w:tcBorders>
            <w:shd w:val="clear" w:color="auto" w:fill="C6EFCE"/>
            <w:noWrap/>
          </w:tcPr>
          <w:p w14:paraId="288EC730" w14:textId="70C815F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Pilotné centrum je vybavené infraštruktúrou na demontáž, triedený zber</w:t>
            </w:r>
            <w:r w:rsidR="00C73367" w:rsidRPr="00A11C6D">
              <w:rPr>
                <w:noProof/>
                <w:spacing w:val="-6"/>
                <w:lang w:val="sk-SK"/>
              </w:rPr>
              <w:t xml:space="preserve"> a </w:t>
            </w:r>
            <w:r w:rsidRPr="00A11C6D">
              <w:rPr>
                <w:noProof/>
                <w:spacing w:val="-6"/>
                <w:lang w:val="sk-SK"/>
              </w:rPr>
              <w:t>triedenie historických materiálov, ako aj nástrojmi potrebnými na opravu zozbieraných materiálov pochádzajúcich</w:t>
            </w:r>
            <w:r w:rsidR="00C73367" w:rsidRPr="00A11C6D">
              <w:rPr>
                <w:noProof/>
                <w:spacing w:val="-6"/>
                <w:lang w:val="sk-SK"/>
              </w:rPr>
              <w:t xml:space="preserve"> z </w:t>
            </w:r>
            <w:r w:rsidRPr="00A11C6D">
              <w:rPr>
                <w:noProof/>
                <w:spacing w:val="-6"/>
                <w:lang w:val="sk-SK"/>
              </w:rPr>
              <w:t>renovácií</w:t>
            </w:r>
            <w:r w:rsidR="00C73367" w:rsidRPr="00A11C6D">
              <w:rPr>
                <w:noProof/>
                <w:spacing w:val="-6"/>
                <w:lang w:val="sk-SK"/>
              </w:rPr>
              <w:t xml:space="preserve"> a </w:t>
            </w:r>
            <w:r w:rsidRPr="00A11C6D">
              <w:rPr>
                <w:noProof/>
                <w:spacing w:val="-6"/>
                <w:lang w:val="sk-SK"/>
              </w:rPr>
              <w:t>demolácií historických budov. Opravené materiály sa opätovne použijú pri budúcich prácach na historických budovách vrátane tých, ktoré sú financované prostredníctvom tejto zložky. Rozvoj centra je založený na obehovom hospodárstve</w:t>
            </w:r>
            <w:r w:rsidR="00C73367" w:rsidRPr="00A11C6D">
              <w:rPr>
                <w:noProof/>
                <w:spacing w:val="-6"/>
                <w:lang w:val="sk-SK"/>
              </w:rPr>
              <w:t xml:space="preserve"> a </w:t>
            </w:r>
            <w:r w:rsidRPr="00A11C6D">
              <w:rPr>
                <w:noProof/>
                <w:spacing w:val="-6"/>
                <w:lang w:val="sk-SK"/>
              </w:rPr>
              <w:t>je</w:t>
            </w:r>
            <w:r w:rsidR="00C73367" w:rsidRPr="00A11C6D">
              <w:rPr>
                <w:noProof/>
                <w:spacing w:val="-6"/>
                <w:lang w:val="sk-SK"/>
              </w:rPr>
              <w:t xml:space="preserve"> v </w:t>
            </w:r>
            <w:r w:rsidRPr="00A11C6D">
              <w:rPr>
                <w:noProof/>
                <w:spacing w:val="-6"/>
                <w:lang w:val="sk-SK"/>
              </w:rPr>
              <w:t xml:space="preserve">súlade so zásadami efektívneho využívania zdrojov. </w:t>
            </w:r>
          </w:p>
        </w:tc>
      </w:tr>
      <w:tr w:rsidR="009A71A8" w:rsidRPr="00A11C6D" w14:paraId="19B2376F" w14:textId="77777777">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2CD8D1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112</w:t>
            </w:r>
          </w:p>
        </w:tc>
        <w:tc>
          <w:tcPr>
            <w:tcW w:w="1560" w:type="dxa"/>
            <w:tcBorders>
              <w:top w:val="nil"/>
              <w:left w:val="single" w:sz="4" w:space="0" w:color="auto"/>
              <w:bottom w:val="single" w:sz="4" w:space="0" w:color="auto"/>
              <w:right w:val="single" w:sz="4" w:space="0" w:color="auto"/>
            </w:tcBorders>
            <w:shd w:val="clear" w:color="auto" w:fill="C6EFCE"/>
            <w:noWrap/>
          </w:tcPr>
          <w:p w14:paraId="42A9CF45" w14:textId="6FFE86C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Obehové hospodárstvo</w:t>
            </w:r>
            <w:r w:rsidR="00C73367" w:rsidRPr="00A11C6D">
              <w:rPr>
                <w:noProof/>
                <w:spacing w:val="-6"/>
                <w:lang w:val="sk-SK"/>
              </w:rPr>
              <w:t xml:space="preserve"> a </w:t>
            </w:r>
            <w:r w:rsidRPr="00A11C6D">
              <w:rPr>
                <w:noProof/>
                <w:spacing w:val="-6"/>
                <w:lang w:val="sk-SK"/>
              </w:rPr>
              <w:t>zvýšená energetická efektívnosť historických budov</w:t>
            </w:r>
          </w:p>
        </w:tc>
        <w:tc>
          <w:tcPr>
            <w:tcW w:w="1275" w:type="dxa"/>
            <w:tcBorders>
              <w:top w:val="nil"/>
              <w:left w:val="single" w:sz="4" w:space="0" w:color="auto"/>
              <w:bottom w:val="single" w:sz="4" w:space="0" w:color="auto"/>
              <w:right w:val="single" w:sz="4" w:space="0" w:color="auto"/>
            </w:tcBorders>
            <w:shd w:val="clear" w:color="auto" w:fill="C6EFCE"/>
            <w:noWrap/>
          </w:tcPr>
          <w:p w14:paraId="07815AD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843" w:type="dxa"/>
            <w:tcBorders>
              <w:top w:val="nil"/>
              <w:left w:val="single" w:sz="4" w:space="0" w:color="auto"/>
              <w:bottom w:val="single" w:sz="4" w:space="0" w:color="auto"/>
              <w:right w:val="single" w:sz="4" w:space="0" w:color="auto"/>
            </w:tcBorders>
            <w:shd w:val="clear" w:color="auto" w:fill="C6EFCE"/>
            <w:noWrap/>
          </w:tcPr>
          <w:p w14:paraId="0886BC9B" w14:textId="2851666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200 odborníkov</w:t>
            </w:r>
            <w:r w:rsidR="00C73367" w:rsidRPr="00A11C6D">
              <w:rPr>
                <w:noProof/>
                <w:spacing w:val="-6"/>
                <w:lang w:val="sk-SK"/>
              </w:rPr>
              <w:t xml:space="preserve"> s </w:t>
            </w:r>
            <w:r w:rsidRPr="00A11C6D">
              <w:rPr>
                <w:noProof/>
                <w:spacing w:val="-6"/>
                <w:lang w:val="sk-SK"/>
              </w:rPr>
              <w:t>osvedčením</w:t>
            </w:r>
            <w:r w:rsidR="00C73367" w:rsidRPr="00A11C6D">
              <w:rPr>
                <w:noProof/>
                <w:spacing w:val="-6"/>
                <w:lang w:val="sk-SK"/>
              </w:rPr>
              <w:t xml:space="preserve"> o </w:t>
            </w:r>
            <w:r w:rsidRPr="00A11C6D">
              <w:rPr>
                <w:noProof/>
                <w:spacing w:val="-6"/>
                <w:lang w:val="sk-SK"/>
              </w:rPr>
              <w:t>absolvovaní odbornej prípravy</w:t>
            </w:r>
            <w:r w:rsidR="00C73367" w:rsidRPr="00A11C6D">
              <w:rPr>
                <w:noProof/>
                <w:spacing w:val="-6"/>
                <w:lang w:val="sk-SK"/>
              </w:rPr>
              <w:t xml:space="preserve"> v </w:t>
            </w:r>
            <w:r w:rsidRPr="00A11C6D">
              <w:rPr>
                <w:noProof/>
                <w:spacing w:val="-6"/>
                <w:lang w:val="sk-SK"/>
              </w:rPr>
              <w:t>oblasti zásahov</w:t>
            </w:r>
            <w:r w:rsidR="00C73367" w:rsidRPr="00A11C6D">
              <w:rPr>
                <w:noProof/>
                <w:spacing w:val="-6"/>
                <w:lang w:val="sk-SK"/>
              </w:rPr>
              <w:t xml:space="preserve"> a </w:t>
            </w:r>
            <w:r w:rsidRPr="00A11C6D">
              <w:rPr>
                <w:noProof/>
                <w:spacing w:val="-6"/>
                <w:lang w:val="sk-SK"/>
              </w:rPr>
              <w:t>energetickej efektívnosti historických budov.</w:t>
            </w:r>
          </w:p>
        </w:tc>
        <w:tc>
          <w:tcPr>
            <w:tcW w:w="1843" w:type="dxa"/>
            <w:tcBorders>
              <w:top w:val="single" w:sz="4" w:space="0" w:color="auto"/>
              <w:left w:val="nil"/>
              <w:bottom w:val="single" w:sz="4" w:space="0" w:color="auto"/>
              <w:right w:val="single" w:sz="4" w:space="0" w:color="auto"/>
            </w:tcBorders>
            <w:shd w:val="clear" w:color="auto" w:fill="C6EFCE"/>
            <w:noWrap/>
          </w:tcPr>
          <w:p w14:paraId="33FE394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8" w:type="dxa"/>
            <w:tcBorders>
              <w:top w:val="single" w:sz="4" w:space="0" w:color="auto"/>
              <w:left w:val="nil"/>
              <w:bottom w:val="single" w:sz="4" w:space="0" w:color="auto"/>
              <w:right w:val="single" w:sz="4" w:space="0" w:color="auto"/>
            </w:tcBorders>
            <w:shd w:val="clear" w:color="auto" w:fill="C6EFCE"/>
            <w:noWrap/>
          </w:tcPr>
          <w:p w14:paraId="3AE7869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34" w:type="dxa"/>
            <w:tcBorders>
              <w:top w:val="single" w:sz="4" w:space="0" w:color="auto"/>
              <w:left w:val="nil"/>
              <w:bottom w:val="single" w:sz="4" w:space="0" w:color="auto"/>
              <w:right w:val="single" w:sz="4" w:space="0" w:color="auto"/>
            </w:tcBorders>
            <w:shd w:val="clear" w:color="auto" w:fill="C6EFCE"/>
            <w:noWrap/>
          </w:tcPr>
          <w:p w14:paraId="5F236B7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0" w:type="dxa"/>
            <w:tcBorders>
              <w:top w:val="single" w:sz="4" w:space="0" w:color="auto"/>
              <w:left w:val="nil"/>
              <w:bottom w:val="single" w:sz="4" w:space="0" w:color="auto"/>
              <w:right w:val="single" w:sz="4" w:space="0" w:color="auto"/>
            </w:tcBorders>
            <w:shd w:val="clear" w:color="auto" w:fill="C6EFCE"/>
            <w:noWrap/>
          </w:tcPr>
          <w:p w14:paraId="6CDE331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200</w:t>
            </w:r>
          </w:p>
        </w:tc>
        <w:tc>
          <w:tcPr>
            <w:tcW w:w="1134" w:type="dxa"/>
            <w:tcBorders>
              <w:top w:val="nil"/>
              <w:left w:val="single" w:sz="4" w:space="0" w:color="auto"/>
              <w:bottom w:val="single" w:sz="4" w:space="0" w:color="auto"/>
              <w:right w:val="single" w:sz="4" w:space="0" w:color="auto"/>
            </w:tcBorders>
            <w:shd w:val="clear" w:color="auto" w:fill="C6EFCE"/>
            <w:noWrap/>
          </w:tcPr>
          <w:p w14:paraId="235B773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06F93BB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1418" w:type="dxa"/>
            <w:tcBorders>
              <w:top w:val="nil"/>
              <w:left w:val="single" w:sz="4" w:space="0" w:color="auto"/>
              <w:bottom w:val="single" w:sz="4" w:space="0" w:color="auto"/>
              <w:right w:val="single" w:sz="4" w:space="0" w:color="auto"/>
            </w:tcBorders>
            <w:shd w:val="clear" w:color="auto" w:fill="C6EFCE"/>
            <w:noWrap/>
          </w:tcPr>
          <w:p w14:paraId="2275BBCC" w14:textId="21F37AE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200 odborníkov musí získať osvedčenie</w:t>
            </w:r>
            <w:r w:rsidR="00C73367" w:rsidRPr="00A11C6D">
              <w:rPr>
                <w:noProof/>
                <w:spacing w:val="-6"/>
                <w:lang w:val="sk-SK"/>
              </w:rPr>
              <w:t xml:space="preserve"> o </w:t>
            </w:r>
            <w:r w:rsidRPr="00A11C6D">
              <w:rPr>
                <w:noProof/>
                <w:spacing w:val="-6"/>
                <w:lang w:val="sk-SK"/>
              </w:rPr>
              <w:t>absolvovaní odbornej prípravy</w:t>
            </w:r>
            <w:r w:rsidR="00C73367" w:rsidRPr="00A11C6D">
              <w:rPr>
                <w:noProof/>
                <w:spacing w:val="-6"/>
                <w:lang w:val="sk-SK"/>
              </w:rPr>
              <w:t xml:space="preserve"> v </w:t>
            </w:r>
            <w:r w:rsidRPr="00A11C6D">
              <w:rPr>
                <w:noProof/>
                <w:spacing w:val="-6"/>
                <w:lang w:val="sk-SK"/>
              </w:rPr>
              <w:t>oblasti energetickej efektívnosti</w:t>
            </w:r>
            <w:r w:rsidR="00C73367" w:rsidRPr="00A11C6D">
              <w:rPr>
                <w:noProof/>
                <w:spacing w:val="-6"/>
                <w:lang w:val="sk-SK"/>
              </w:rPr>
              <w:t xml:space="preserve"> v </w:t>
            </w:r>
            <w:r w:rsidRPr="00A11C6D">
              <w:rPr>
                <w:noProof/>
                <w:spacing w:val="-6"/>
                <w:lang w:val="sk-SK"/>
              </w:rPr>
              <w:t>oblasti historických budov. </w:t>
            </w:r>
          </w:p>
        </w:tc>
      </w:tr>
    </w:tbl>
    <w:p w14:paraId="65056B3F"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417" w:right="1134" w:bottom="1417" w:left="1134" w:header="709" w:footer="709" w:gutter="0"/>
          <w:cols w:space="720"/>
          <w:docGrid w:linePitch="360"/>
        </w:sectPr>
      </w:pPr>
    </w:p>
    <w:p w14:paraId="59A207EA" w14:textId="77777777" w:rsidR="00C73367" w:rsidRPr="00A11C6D" w:rsidRDefault="00674A8F">
      <w:pPr>
        <w:pStyle w:val="P68B1DB1-Normal4"/>
        <w:keepNext/>
        <w:numPr>
          <w:ilvl w:val="0"/>
          <w:numId w:val="1"/>
        </w:numPr>
        <w:tabs>
          <w:tab w:val="left" w:pos="850"/>
        </w:tabs>
        <w:spacing w:before="360" w:after="120" w:line="240" w:lineRule="auto"/>
        <w:jc w:val="both"/>
        <w:outlineLvl w:val="0"/>
        <w:rPr>
          <w:noProof/>
          <w:spacing w:val="-6"/>
          <w:lang w:val="sk-SK"/>
        </w:rPr>
      </w:pPr>
      <w:r w:rsidRPr="00A11C6D">
        <w:rPr>
          <w:noProof/>
          <w:spacing w:val="-6"/>
          <w:lang w:val="sk-SK"/>
        </w:rPr>
        <w:t>ZLOŽKA 6: Energie</w:t>
      </w:r>
    </w:p>
    <w:p w14:paraId="7EAC8B45" w14:textId="4F6B3B7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Odvetvie energetiky je najväčším zdrojom (66</w:t>
      </w:r>
      <w:r w:rsidR="00C73367" w:rsidRPr="00A11C6D">
        <w:rPr>
          <w:noProof/>
          <w:spacing w:val="-6"/>
          <w:lang w:val="sk-SK"/>
        </w:rPr>
        <w:t> %</w:t>
      </w:r>
      <w:r w:rsidRPr="00A11C6D">
        <w:rPr>
          <w:noProof/>
          <w:spacing w:val="-6"/>
          <w:lang w:val="sk-SK"/>
        </w:rPr>
        <w:t>) emisií skleníkových plynov</w:t>
      </w:r>
      <w:r w:rsidR="00C73367" w:rsidRPr="00A11C6D">
        <w:rPr>
          <w:noProof/>
          <w:spacing w:val="-6"/>
          <w:lang w:val="sk-SK"/>
        </w:rPr>
        <w:t xml:space="preserve"> v </w:t>
      </w:r>
      <w:r w:rsidRPr="00A11C6D">
        <w:rPr>
          <w:noProof/>
          <w:spacing w:val="-6"/>
          <w:lang w:val="sk-SK"/>
        </w:rPr>
        <w:t>Rumunsku. Rumunsko vo svojom národnom energetickom</w:t>
      </w:r>
      <w:r w:rsidR="00C73367" w:rsidRPr="00A11C6D">
        <w:rPr>
          <w:noProof/>
          <w:spacing w:val="-6"/>
          <w:lang w:val="sk-SK"/>
        </w:rPr>
        <w:t xml:space="preserve"> a </w:t>
      </w:r>
      <w:r w:rsidRPr="00A11C6D">
        <w:rPr>
          <w:noProof/>
          <w:spacing w:val="-6"/>
          <w:lang w:val="sk-SK"/>
        </w:rPr>
        <w:t>klimatickom pláne (NEKP) odhaduje investičné potreby</w:t>
      </w:r>
      <w:r w:rsidR="00C73367" w:rsidRPr="00A11C6D">
        <w:rPr>
          <w:noProof/>
          <w:spacing w:val="-6"/>
          <w:lang w:val="sk-SK"/>
        </w:rPr>
        <w:t xml:space="preserve"> v </w:t>
      </w:r>
      <w:r w:rsidRPr="00A11C6D">
        <w:rPr>
          <w:noProof/>
          <w:spacing w:val="-6"/>
          <w:lang w:val="sk-SK"/>
        </w:rPr>
        <w:t>odvetví energetiky na roky 2021 – 2030 vo výške približne 22,6 miliardy EUR na dosiahnutie politických cieľov NEKP do roku 2030.</w:t>
      </w:r>
    </w:p>
    <w:p w14:paraId="3C67CAA8" w14:textId="0BCB456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zložky je riešiť hlavné výzvy rumunského energetického sektora, pokiaľ ide</w:t>
      </w:r>
      <w:r w:rsidR="00C73367" w:rsidRPr="00A11C6D">
        <w:rPr>
          <w:noProof/>
          <w:spacing w:val="-6"/>
          <w:lang w:val="sk-SK"/>
        </w:rPr>
        <w:t xml:space="preserve"> o </w:t>
      </w:r>
      <w:r w:rsidRPr="00A11C6D">
        <w:rPr>
          <w:noProof/>
          <w:spacing w:val="-6"/>
          <w:lang w:val="sk-SK"/>
        </w:rPr>
        <w:t>dekarbonizáciu</w:t>
      </w:r>
      <w:r w:rsidR="00C73367" w:rsidRPr="00A11C6D">
        <w:rPr>
          <w:noProof/>
          <w:spacing w:val="-6"/>
          <w:lang w:val="sk-SK"/>
        </w:rPr>
        <w:t xml:space="preserve"> a </w:t>
      </w:r>
      <w:r w:rsidRPr="00A11C6D">
        <w:rPr>
          <w:noProof/>
          <w:spacing w:val="-6"/>
          <w:lang w:val="sk-SK"/>
        </w:rPr>
        <w:t>znečistenie ovzdušia. Jeho cieľom je najmä urýchliť dekarbonizáciu odvetvia energetiky postupným vyradením hnedých</w:t>
      </w:r>
      <w:r w:rsidR="00C73367" w:rsidRPr="00A11C6D">
        <w:rPr>
          <w:noProof/>
          <w:spacing w:val="-6"/>
          <w:lang w:val="sk-SK"/>
        </w:rPr>
        <w:t xml:space="preserve"> a </w:t>
      </w:r>
      <w:r w:rsidRPr="00A11C6D">
        <w:rPr>
          <w:noProof/>
          <w:spacing w:val="-6"/>
          <w:lang w:val="sk-SK"/>
        </w:rPr>
        <w:t>uhoľných elektrární do roku 2032</w:t>
      </w:r>
      <w:r w:rsidR="00C73367" w:rsidRPr="00A11C6D">
        <w:rPr>
          <w:noProof/>
          <w:spacing w:val="-6"/>
          <w:lang w:val="sk-SK"/>
        </w:rPr>
        <w:t xml:space="preserve"> a </w:t>
      </w:r>
      <w:r w:rsidRPr="00A11C6D">
        <w:rPr>
          <w:noProof/>
          <w:spacing w:val="-6"/>
          <w:lang w:val="sk-SK"/>
        </w:rPr>
        <w:t>uľahčením zavádzania obnoviteľných zdrojov energie</w:t>
      </w:r>
      <w:r w:rsidR="00C73367" w:rsidRPr="00A11C6D">
        <w:rPr>
          <w:noProof/>
          <w:spacing w:val="-6"/>
          <w:lang w:val="sk-SK"/>
        </w:rPr>
        <w:t xml:space="preserve"> a </w:t>
      </w:r>
      <w:r w:rsidRPr="00A11C6D">
        <w:rPr>
          <w:noProof/>
          <w:spacing w:val="-6"/>
          <w:lang w:val="sk-SK"/>
        </w:rPr>
        <w:t>alternatívnych zdrojov energie, ako je ekologický vodík. Jeho cieľom je aj zvýšiť flexibilitu elektrizačnej sústavy, digitalizovať odvetvie energetiky</w:t>
      </w:r>
      <w:r w:rsidR="00C73367" w:rsidRPr="00A11C6D">
        <w:rPr>
          <w:noProof/>
          <w:spacing w:val="-6"/>
          <w:lang w:val="sk-SK"/>
        </w:rPr>
        <w:t xml:space="preserve"> a </w:t>
      </w:r>
      <w:r w:rsidRPr="00A11C6D">
        <w:rPr>
          <w:noProof/>
          <w:spacing w:val="-6"/>
          <w:lang w:val="sk-SK"/>
        </w:rPr>
        <w:t>znížiť energetickú náročnosť priemyslu. Cieľom tejto zložky je tiež zlepšiť správu</w:t>
      </w:r>
      <w:r w:rsidR="00C73367" w:rsidRPr="00A11C6D">
        <w:rPr>
          <w:noProof/>
          <w:spacing w:val="-6"/>
          <w:lang w:val="sk-SK"/>
        </w:rPr>
        <w:t xml:space="preserve"> a </w:t>
      </w:r>
      <w:r w:rsidRPr="00A11C6D">
        <w:rPr>
          <w:noProof/>
          <w:spacing w:val="-6"/>
          <w:lang w:val="sk-SK"/>
        </w:rPr>
        <w:t>riadenie štátom vlastnených podnikov</w:t>
      </w:r>
      <w:r w:rsidR="00C73367" w:rsidRPr="00A11C6D">
        <w:rPr>
          <w:noProof/>
          <w:spacing w:val="-6"/>
          <w:lang w:val="sk-SK"/>
        </w:rPr>
        <w:t xml:space="preserve"> v </w:t>
      </w:r>
      <w:r w:rsidRPr="00A11C6D">
        <w:rPr>
          <w:noProof/>
          <w:spacing w:val="-6"/>
          <w:lang w:val="sk-SK"/>
        </w:rPr>
        <w:t>odvetví energetiky.</w:t>
      </w:r>
    </w:p>
    <w:p w14:paraId="74D65AC8" w14:textId="6F1D670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Týmito investíciami</w:t>
      </w:r>
      <w:r w:rsidR="00C73367" w:rsidRPr="00A11C6D">
        <w:rPr>
          <w:noProof/>
          <w:spacing w:val="-6"/>
          <w:lang w:val="sk-SK"/>
        </w:rPr>
        <w:t xml:space="preserve"> a </w:t>
      </w:r>
      <w:r w:rsidRPr="00A11C6D">
        <w:rPr>
          <w:noProof/>
          <w:spacing w:val="-6"/>
          <w:lang w:val="sk-SK"/>
        </w:rPr>
        <w:t>reformami sa riešia odporúčania Rumunska za posledné dva roky, ktoré sa týkajú „zamerania hospodárskej politiky súvisiacej</w:t>
      </w:r>
      <w:r w:rsidR="00C73367" w:rsidRPr="00A11C6D">
        <w:rPr>
          <w:noProof/>
          <w:spacing w:val="-6"/>
          <w:lang w:val="sk-SK"/>
        </w:rPr>
        <w:t xml:space="preserve"> s </w:t>
      </w:r>
      <w:r w:rsidRPr="00A11C6D">
        <w:rPr>
          <w:noProof/>
          <w:spacing w:val="-6"/>
          <w:lang w:val="sk-SK"/>
        </w:rPr>
        <w:t>investíciami na [...] nízkouhlíkovú</w:t>
      </w:r>
      <w:r w:rsidR="00C73367" w:rsidRPr="00A11C6D">
        <w:rPr>
          <w:noProof/>
          <w:spacing w:val="-6"/>
          <w:lang w:val="sk-SK"/>
        </w:rPr>
        <w:t xml:space="preserve"> a </w:t>
      </w:r>
      <w:r w:rsidRPr="00A11C6D">
        <w:rPr>
          <w:noProof/>
          <w:spacing w:val="-6"/>
          <w:lang w:val="sk-SK"/>
        </w:rPr>
        <w:t>energetickú efektívnosť“ (odporúčanie pre jednotlivé krajiny 4, 2019)</w:t>
      </w:r>
      <w:r w:rsidR="00C73367" w:rsidRPr="00A11C6D">
        <w:rPr>
          <w:noProof/>
          <w:spacing w:val="-6"/>
          <w:lang w:val="sk-SK"/>
        </w:rPr>
        <w:t xml:space="preserve"> a </w:t>
      </w:r>
      <w:r w:rsidRPr="00A11C6D">
        <w:rPr>
          <w:noProof/>
          <w:spacing w:val="-6"/>
          <w:lang w:val="sk-SK"/>
        </w:rPr>
        <w:t>„zamerania na investície do zelenej [...] transformácie, najmä na čistú</w:t>
      </w:r>
      <w:r w:rsidR="00C73367" w:rsidRPr="00A11C6D">
        <w:rPr>
          <w:noProof/>
          <w:spacing w:val="-6"/>
          <w:lang w:val="sk-SK"/>
        </w:rPr>
        <w:t xml:space="preserve"> a </w:t>
      </w:r>
      <w:r w:rsidRPr="00A11C6D">
        <w:rPr>
          <w:noProof/>
          <w:spacing w:val="-6"/>
          <w:lang w:val="sk-SK"/>
        </w:rPr>
        <w:t>efektívnu výrobu</w:t>
      </w:r>
      <w:r w:rsidR="00C73367" w:rsidRPr="00A11C6D">
        <w:rPr>
          <w:noProof/>
          <w:spacing w:val="-6"/>
          <w:lang w:val="sk-SK"/>
        </w:rPr>
        <w:t xml:space="preserve"> a </w:t>
      </w:r>
      <w:r w:rsidRPr="00A11C6D">
        <w:rPr>
          <w:noProof/>
          <w:spacing w:val="-6"/>
          <w:lang w:val="sk-SK"/>
        </w:rPr>
        <w:t>využívanie energetickej</w:t>
      </w:r>
      <w:r w:rsidR="00C73367" w:rsidRPr="00A11C6D">
        <w:rPr>
          <w:noProof/>
          <w:spacing w:val="-6"/>
          <w:lang w:val="sk-SK"/>
        </w:rPr>
        <w:t xml:space="preserve"> a </w:t>
      </w:r>
      <w:r w:rsidRPr="00A11C6D">
        <w:rPr>
          <w:noProof/>
          <w:spacing w:val="-6"/>
          <w:lang w:val="sk-SK"/>
        </w:rPr>
        <w:t>environmentálnej infraštruktúry,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uhoľných regiónoch“ (odporúčanie pre danú krajinu 3, 2020).</w:t>
      </w:r>
    </w:p>
    <w:p w14:paraId="5E659CFF" w14:textId="31FDF06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7B44C3AA" w14:textId="6802BB08"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F.1.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nenávratnej finančnej podpory</w:t>
      </w:r>
    </w:p>
    <w:p w14:paraId="18135994" w14:textId="6E2BE19C"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p w14:paraId="39605051" w14:textId="2047825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dekarbonizácia odvetvia energetiky so zameraním na výrobu elektrickej energie. Reforma zahŕňa dve hlavné opatrenia: postupné vyraďovanie uhlia</w:t>
      </w:r>
      <w:r w:rsidR="00C73367" w:rsidRPr="00A11C6D">
        <w:rPr>
          <w:noProof/>
          <w:spacing w:val="-6"/>
          <w:lang w:val="sk-SK"/>
        </w:rPr>
        <w:t xml:space="preserve"> a </w:t>
      </w:r>
      <w:r w:rsidRPr="00A11C6D">
        <w:rPr>
          <w:noProof/>
          <w:spacing w:val="-6"/>
          <w:lang w:val="sk-SK"/>
        </w:rPr>
        <w:t>zvýšenie kapacity výroby elektriny</w:t>
      </w:r>
      <w:r w:rsidR="00C73367" w:rsidRPr="00A11C6D">
        <w:rPr>
          <w:noProof/>
          <w:spacing w:val="-6"/>
          <w:lang w:val="sk-SK"/>
        </w:rPr>
        <w:t xml:space="preserve"> z </w:t>
      </w:r>
      <w:r w:rsidRPr="00A11C6D">
        <w:rPr>
          <w:noProof/>
          <w:spacing w:val="-6"/>
          <w:lang w:val="sk-SK"/>
        </w:rPr>
        <w:t>obnoviteľných zdrojov.</w:t>
      </w:r>
    </w:p>
    <w:p w14:paraId="3EF60D31" w14:textId="0D284A6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prvého reformného prvku je postupné vyradenie uhoľných</w:t>
      </w:r>
      <w:r w:rsidR="00C73367" w:rsidRPr="00A11C6D">
        <w:rPr>
          <w:noProof/>
          <w:spacing w:val="-6"/>
          <w:lang w:val="sk-SK"/>
        </w:rPr>
        <w:t xml:space="preserve"> a </w:t>
      </w:r>
      <w:r w:rsidRPr="00A11C6D">
        <w:rPr>
          <w:noProof/>
          <w:spacing w:val="-6"/>
          <w:lang w:val="sk-SK"/>
        </w:rPr>
        <w:t>hnedouhoľných elektrární do roku 2032. Zákon</w:t>
      </w:r>
      <w:r w:rsidR="00C73367" w:rsidRPr="00A11C6D">
        <w:rPr>
          <w:noProof/>
          <w:spacing w:val="-6"/>
          <w:lang w:val="sk-SK"/>
        </w:rPr>
        <w:t xml:space="preserve"> o </w:t>
      </w:r>
      <w:r w:rsidRPr="00A11C6D">
        <w:rPr>
          <w:noProof/>
          <w:spacing w:val="-6"/>
          <w:lang w:val="sk-SK"/>
        </w:rPr>
        <w:t>dekarbonizácii</w:t>
      </w:r>
      <w:r w:rsidR="00C73367" w:rsidRPr="00A11C6D">
        <w:rPr>
          <w:noProof/>
          <w:spacing w:val="-6"/>
          <w:lang w:val="sk-SK"/>
        </w:rPr>
        <w:t xml:space="preserve"> a </w:t>
      </w:r>
      <w:r w:rsidRPr="00A11C6D">
        <w:rPr>
          <w:noProof/>
          <w:spacing w:val="-6"/>
          <w:lang w:val="sk-SK"/>
        </w:rPr>
        <w:t>súvisiace sekundárne právne predpisy,</w:t>
      </w:r>
      <w:r w:rsidR="00C73367" w:rsidRPr="00A11C6D">
        <w:rPr>
          <w:noProof/>
          <w:spacing w:val="-6"/>
          <w:lang w:val="sk-SK"/>
        </w:rPr>
        <w:t xml:space="preserve"> v </w:t>
      </w:r>
      <w:r w:rsidRPr="00A11C6D">
        <w:rPr>
          <w:noProof/>
          <w:spacing w:val="-6"/>
          <w:lang w:val="sk-SK"/>
        </w:rPr>
        <w:t>ktorých sa stanovuje harmonogram vyraďovania celkovej inštalovanej kapacity čierneho</w:t>
      </w:r>
      <w:r w:rsidR="00C73367" w:rsidRPr="00A11C6D">
        <w:rPr>
          <w:noProof/>
          <w:spacing w:val="-6"/>
          <w:lang w:val="sk-SK"/>
        </w:rPr>
        <w:t xml:space="preserve"> a </w:t>
      </w:r>
      <w:r w:rsidRPr="00A11C6D">
        <w:rPr>
          <w:noProof/>
          <w:spacing w:val="-6"/>
          <w:lang w:val="sk-SK"/>
        </w:rPr>
        <w:t>hnedého uhlia</w:t>
      </w:r>
      <w:r w:rsidR="00C73367" w:rsidRPr="00A11C6D">
        <w:rPr>
          <w:noProof/>
          <w:spacing w:val="-6"/>
          <w:lang w:val="sk-SK"/>
        </w:rPr>
        <w:t xml:space="preserve"> z </w:t>
      </w:r>
      <w:r w:rsidRPr="00A11C6D">
        <w:rPr>
          <w:noProof/>
          <w:spacing w:val="-6"/>
          <w:lang w:val="sk-SK"/>
        </w:rPr>
        <w:t>prevádzky, nadobudnú účinnosť do 30</w:t>
      </w:r>
      <w:r w:rsidR="00C73367" w:rsidRPr="00A11C6D">
        <w:rPr>
          <w:noProof/>
          <w:spacing w:val="-6"/>
          <w:lang w:val="sk-SK"/>
        </w:rPr>
        <w:t>. júna</w:t>
      </w:r>
      <w:r w:rsidRPr="00A11C6D">
        <w:rPr>
          <w:noProof/>
          <w:spacing w:val="-6"/>
          <w:lang w:val="sk-SK"/>
        </w:rPr>
        <w:t xml:space="preserve"> 2022. Kumulatívna inštalovaná kapacita výroby elektrickej energie spaľovaním uhlia</w:t>
      </w:r>
      <w:r w:rsidR="00C73367" w:rsidRPr="00A11C6D">
        <w:rPr>
          <w:noProof/>
          <w:spacing w:val="-6"/>
          <w:lang w:val="sk-SK"/>
        </w:rPr>
        <w:t xml:space="preserve"> a </w:t>
      </w:r>
      <w:r w:rsidRPr="00A11C6D">
        <w:rPr>
          <w:noProof/>
          <w:spacing w:val="-6"/>
          <w:lang w:val="sk-SK"/>
        </w:rPr>
        <w:t>lignitu vo výške 3 780 MW sa vyradí</w:t>
      </w:r>
      <w:r w:rsidR="00C73367" w:rsidRPr="00A11C6D">
        <w:rPr>
          <w:noProof/>
          <w:spacing w:val="-6"/>
          <w:lang w:val="sk-SK"/>
        </w:rPr>
        <w:t xml:space="preserve"> z </w:t>
      </w:r>
      <w:r w:rsidRPr="00A11C6D">
        <w:rPr>
          <w:noProof/>
          <w:spacing w:val="-6"/>
          <w:lang w:val="sk-SK"/>
        </w:rPr>
        <w:t>prevádzky do 31</w:t>
      </w:r>
      <w:r w:rsidR="00C73367" w:rsidRPr="00A11C6D">
        <w:rPr>
          <w:noProof/>
          <w:spacing w:val="-6"/>
          <w:lang w:val="sk-SK"/>
        </w:rPr>
        <w:t>. decembra</w:t>
      </w:r>
      <w:r w:rsidRPr="00A11C6D">
        <w:rPr>
          <w:noProof/>
          <w:spacing w:val="-6"/>
          <w:lang w:val="sk-SK"/>
        </w:rPr>
        <w:t xml:space="preserve"> 2025.</w:t>
      </w:r>
    </w:p>
    <w:p w14:paraId="0C07BBC3" w14:textId="1A4EBCE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druhého reformného prvku je uľahčiť</w:t>
      </w:r>
      <w:r w:rsidR="00C73367" w:rsidRPr="00A11C6D">
        <w:rPr>
          <w:noProof/>
          <w:spacing w:val="-6"/>
          <w:lang w:val="sk-SK"/>
        </w:rPr>
        <w:t xml:space="preserve"> a </w:t>
      </w:r>
      <w:r w:rsidRPr="00A11C6D">
        <w:rPr>
          <w:noProof/>
          <w:spacing w:val="-6"/>
          <w:lang w:val="sk-SK"/>
        </w:rPr>
        <w:t>urýchliť zavádzanie obnoviteľných zdrojov energie</w:t>
      </w:r>
      <w:r w:rsidR="00C73367" w:rsidRPr="00A11C6D">
        <w:rPr>
          <w:noProof/>
          <w:spacing w:val="-6"/>
          <w:lang w:val="sk-SK"/>
        </w:rPr>
        <w:t xml:space="preserve"> v </w:t>
      </w:r>
      <w:r w:rsidRPr="00A11C6D">
        <w:rPr>
          <w:noProof/>
          <w:spacing w:val="-6"/>
          <w:lang w:val="sk-SK"/>
        </w:rPr>
        <w:t>rumunskom energetickom mixe. Nový energetický zákon okrem transpozície právnych predpisov Únie: I) zaviesť rozdielové zmluvy ako hlavný podporný mechanizmus pre investície do výroby energie</w:t>
      </w:r>
      <w:r w:rsidR="00C73367" w:rsidRPr="00A11C6D">
        <w:rPr>
          <w:noProof/>
          <w:spacing w:val="-6"/>
          <w:lang w:val="sk-SK"/>
        </w:rPr>
        <w:t xml:space="preserve"> z </w:t>
      </w:r>
      <w:r w:rsidRPr="00A11C6D">
        <w:rPr>
          <w:noProof/>
          <w:spacing w:val="-6"/>
          <w:lang w:val="sk-SK"/>
        </w:rPr>
        <w:t>obnoviteľných zdrojov; II) umožniť všetkým výrobcom energie priame rokovanie</w:t>
      </w:r>
      <w:r w:rsidR="00C73367" w:rsidRPr="00A11C6D">
        <w:rPr>
          <w:noProof/>
          <w:spacing w:val="-6"/>
          <w:lang w:val="sk-SK"/>
        </w:rPr>
        <w:t xml:space="preserve"> o </w:t>
      </w:r>
      <w:r w:rsidRPr="00A11C6D">
        <w:rPr>
          <w:noProof/>
          <w:spacing w:val="-6"/>
          <w:lang w:val="sk-SK"/>
        </w:rPr>
        <w:t>zmluvách</w:t>
      </w:r>
      <w:r w:rsidR="00C73367" w:rsidRPr="00A11C6D">
        <w:rPr>
          <w:noProof/>
          <w:spacing w:val="-6"/>
          <w:lang w:val="sk-SK"/>
        </w:rPr>
        <w:t xml:space="preserve"> o </w:t>
      </w:r>
      <w:r w:rsidRPr="00A11C6D">
        <w:rPr>
          <w:noProof/>
          <w:spacing w:val="-6"/>
          <w:lang w:val="sk-SK"/>
        </w:rPr>
        <w:t>nákupe energie; III) zjednodušiť postupy udeľovania licencií</w:t>
      </w:r>
      <w:r w:rsidR="00C73367" w:rsidRPr="00A11C6D">
        <w:rPr>
          <w:noProof/>
          <w:spacing w:val="-6"/>
          <w:lang w:val="sk-SK"/>
        </w:rPr>
        <w:t xml:space="preserve"> a </w:t>
      </w:r>
      <w:r w:rsidRPr="00A11C6D">
        <w:rPr>
          <w:noProof/>
          <w:spacing w:val="-6"/>
          <w:lang w:val="sk-SK"/>
        </w:rPr>
        <w:t>udeľovania povolení pre investície do obnoviteľných zdrojov energie, stanoviť kratšie</w:t>
      </w:r>
      <w:r w:rsidR="00C73367" w:rsidRPr="00A11C6D">
        <w:rPr>
          <w:noProof/>
          <w:spacing w:val="-6"/>
          <w:lang w:val="sk-SK"/>
        </w:rPr>
        <w:t xml:space="preserve"> a </w:t>
      </w:r>
      <w:r w:rsidRPr="00A11C6D">
        <w:rPr>
          <w:noProof/>
          <w:spacing w:val="-6"/>
          <w:lang w:val="sk-SK"/>
        </w:rPr>
        <w:t>povinné administratívne reakčné lehoty</w:t>
      </w:r>
      <w:r w:rsidR="00C73367" w:rsidRPr="00A11C6D">
        <w:rPr>
          <w:noProof/>
          <w:spacing w:val="-6"/>
          <w:lang w:val="sk-SK"/>
        </w:rPr>
        <w:t xml:space="preserve"> a </w:t>
      </w:r>
      <w:r w:rsidRPr="00A11C6D">
        <w:rPr>
          <w:noProof/>
          <w:spacing w:val="-6"/>
          <w:lang w:val="sk-SK"/>
        </w:rPr>
        <w:t>zaviesť postupy vyvodzovania zodpovednosti</w:t>
      </w:r>
      <w:r w:rsidR="00C73367" w:rsidRPr="00A11C6D">
        <w:rPr>
          <w:noProof/>
          <w:spacing w:val="-6"/>
          <w:lang w:val="sk-SK"/>
        </w:rPr>
        <w:t xml:space="preserve"> v </w:t>
      </w:r>
      <w:r w:rsidRPr="00A11C6D">
        <w:rPr>
          <w:noProof/>
          <w:spacing w:val="-6"/>
          <w:lang w:val="sk-SK"/>
        </w:rPr>
        <w:t>prípade zbytočných prieťahov; IV) zaviesť osobitný podporný rámec pre investície do obnoviteľných zdrojov energie na mori</w:t>
      </w:r>
      <w:r w:rsidR="00C73367" w:rsidRPr="00A11C6D">
        <w:rPr>
          <w:noProof/>
          <w:spacing w:val="-6"/>
          <w:lang w:val="sk-SK"/>
        </w:rPr>
        <w:t xml:space="preserve"> v </w:t>
      </w:r>
      <w:r w:rsidRPr="00A11C6D">
        <w:rPr>
          <w:noProof/>
          <w:spacing w:val="-6"/>
          <w:lang w:val="sk-SK"/>
        </w:rPr>
        <w:t>regiónoch, ktoré sú</w:t>
      </w:r>
      <w:r w:rsidR="00C73367" w:rsidRPr="00A11C6D">
        <w:rPr>
          <w:noProof/>
          <w:spacing w:val="-6"/>
          <w:lang w:val="sk-SK"/>
        </w:rPr>
        <w:t xml:space="preserve"> v </w:t>
      </w:r>
      <w:r w:rsidRPr="00A11C6D">
        <w:rPr>
          <w:noProof/>
          <w:spacing w:val="-6"/>
          <w:lang w:val="sk-SK"/>
        </w:rPr>
        <w:t>súčasnosti nedostatočne využívané;</w:t>
      </w:r>
      <w:r w:rsidR="00C73367" w:rsidRPr="00A11C6D">
        <w:rPr>
          <w:noProof/>
          <w:spacing w:val="-6"/>
          <w:lang w:val="sk-SK"/>
        </w:rPr>
        <w:t xml:space="preserve"> a </w:t>
      </w:r>
      <w:r w:rsidRPr="00A11C6D">
        <w:rPr>
          <w:noProof/>
          <w:spacing w:val="-6"/>
          <w:lang w:val="sk-SK"/>
        </w:rPr>
        <w:t>v) zaviesť reakciu strany dopytu na vyrovnávacom trhu</w:t>
      </w:r>
      <w:r w:rsidR="00C73367" w:rsidRPr="00A11C6D">
        <w:rPr>
          <w:noProof/>
          <w:spacing w:val="-6"/>
          <w:lang w:val="sk-SK"/>
        </w:rPr>
        <w:t xml:space="preserve"> s </w:t>
      </w:r>
      <w:r w:rsidRPr="00A11C6D">
        <w:rPr>
          <w:noProof/>
          <w:spacing w:val="-6"/>
          <w:lang w:val="sk-SK"/>
        </w:rPr>
        <w:t>cieľom znížiť spotrebu</w:t>
      </w:r>
      <w:r w:rsidR="00C73367" w:rsidRPr="00A11C6D">
        <w:rPr>
          <w:noProof/>
          <w:spacing w:val="-6"/>
          <w:lang w:val="sk-SK"/>
        </w:rPr>
        <w:t xml:space="preserve"> v </w:t>
      </w:r>
      <w:r w:rsidRPr="00A11C6D">
        <w:rPr>
          <w:noProof/>
          <w:spacing w:val="-6"/>
          <w:lang w:val="sk-SK"/>
        </w:rPr>
        <w:t>čase špičky</w:t>
      </w:r>
      <w:r w:rsidR="00C73367" w:rsidRPr="00A11C6D">
        <w:rPr>
          <w:noProof/>
          <w:spacing w:val="-6"/>
          <w:lang w:val="sk-SK"/>
        </w:rPr>
        <w:t xml:space="preserve"> a </w:t>
      </w:r>
      <w:r w:rsidRPr="00A11C6D">
        <w:rPr>
          <w:noProof/>
          <w:spacing w:val="-6"/>
          <w:lang w:val="sk-SK"/>
        </w:rPr>
        <w:t>zvýšiť účasť priemyselných spotrebiteľov na trhu</w:t>
      </w:r>
      <w:r w:rsidR="00C73367" w:rsidRPr="00A11C6D">
        <w:rPr>
          <w:noProof/>
          <w:spacing w:val="-6"/>
          <w:lang w:val="sk-SK"/>
        </w:rPr>
        <w:t xml:space="preserve"> s </w:t>
      </w:r>
      <w:r w:rsidRPr="00A11C6D">
        <w:rPr>
          <w:noProof/>
          <w:spacing w:val="-6"/>
          <w:lang w:val="sk-SK"/>
        </w:rPr>
        <w:t>energiou</w:t>
      </w:r>
      <w:r w:rsidR="00C73367" w:rsidRPr="00A11C6D">
        <w:rPr>
          <w:noProof/>
          <w:spacing w:val="-6"/>
          <w:lang w:val="sk-SK"/>
        </w:rPr>
        <w:t>.</w:t>
      </w:r>
    </w:p>
    <w:p w14:paraId="3845C160" w14:textId="0426C36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Nový zákon</w:t>
      </w:r>
      <w:r w:rsidR="00C73367" w:rsidRPr="00A11C6D">
        <w:rPr>
          <w:noProof/>
          <w:spacing w:val="-6"/>
          <w:lang w:val="sk-SK"/>
        </w:rPr>
        <w:t xml:space="preserve"> o </w:t>
      </w:r>
      <w:r w:rsidRPr="00A11C6D">
        <w:rPr>
          <w:noProof/>
          <w:spacing w:val="-6"/>
          <w:lang w:val="sk-SK"/>
        </w:rPr>
        <w:t>energetike nadobudne účinnosť do 30</w:t>
      </w:r>
      <w:r w:rsidR="00C73367" w:rsidRPr="00A11C6D">
        <w:rPr>
          <w:noProof/>
          <w:spacing w:val="-6"/>
          <w:lang w:val="sk-SK"/>
        </w:rPr>
        <w:t>. júna</w:t>
      </w:r>
      <w:r w:rsidRPr="00A11C6D">
        <w:rPr>
          <w:noProof/>
          <w:spacing w:val="-6"/>
          <w:lang w:val="sk-SK"/>
        </w:rPr>
        <w:t xml:space="preserve"> 2023.</w:t>
      </w:r>
      <w:r w:rsidR="00C73367" w:rsidRPr="00A11C6D">
        <w:rPr>
          <w:noProof/>
          <w:spacing w:val="-6"/>
          <w:lang w:val="sk-SK"/>
        </w:rPr>
        <w:t xml:space="preserve"> V </w:t>
      </w:r>
      <w:r w:rsidRPr="00A11C6D">
        <w:rPr>
          <w:noProof/>
          <w:spacing w:val="-6"/>
          <w:lang w:val="sk-SK"/>
        </w:rPr>
        <w:t>dôsledku týchto opatrení sa do 30</w:t>
      </w:r>
      <w:r w:rsidR="00C73367" w:rsidRPr="00A11C6D">
        <w:rPr>
          <w:noProof/>
          <w:spacing w:val="-6"/>
          <w:lang w:val="sk-SK"/>
        </w:rPr>
        <w:t>. júna</w:t>
      </w:r>
      <w:r w:rsidRPr="00A11C6D">
        <w:rPr>
          <w:noProof/>
          <w:spacing w:val="-6"/>
          <w:lang w:val="sk-SK"/>
        </w:rPr>
        <w:t xml:space="preserve"> 2026 uvedie do prevádzky</w:t>
      </w:r>
      <w:r w:rsidR="00C73367" w:rsidRPr="00A11C6D">
        <w:rPr>
          <w:noProof/>
          <w:spacing w:val="-6"/>
          <w:lang w:val="sk-SK"/>
        </w:rPr>
        <w:t xml:space="preserve"> a </w:t>
      </w:r>
      <w:r w:rsidRPr="00A11C6D">
        <w:rPr>
          <w:noProof/>
          <w:spacing w:val="-6"/>
          <w:lang w:val="sk-SK"/>
        </w:rPr>
        <w:t>pripojí do sústavy dodatočná kapacita aspoň 3 000 MW energie</w:t>
      </w:r>
      <w:r w:rsidR="00C73367" w:rsidRPr="00A11C6D">
        <w:rPr>
          <w:noProof/>
          <w:spacing w:val="-6"/>
          <w:lang w:val="sk-SK"/>
        </w:rPr>
        <w:t xml:space="preserve"> z </w:t>
      </w:r>
      <w:r w:rsidRPr="00A11C6D">
        <w:rPr>
          <w:noProof/>
          <w:spacing w:val="-6"/>
          <w:lang w:val="sk-SK"/>
        </w:rPr>
        <w:t>obnoviteľných zdrojov (veterná</w:t>
      </w:r>
      <w:r w:rsidR="00C73367" w:rsidRPr="00A11C6D">
        <w:rPr>
          <w:noProof/>
          <w:spacing w:val="-6"/>
          <w:lang w:val="sk-SK"/>
        </w:rPr>
        <w:t xml:space="preserve"> a </w:t>
      </w:r>
      <w:r w:rsidRPr="00A11C6D">
        <w:rPr>
          <w:noProof/>
          <w:spacing w:val="-6"/>
          <w:lang w:val="sk-SK"/>
        </w:rPr>
        <w:t>slnečná energia).</w:t>
      </w:r>
    </w:p>
    <w:p w14:paraId="67184DBA" w14:textId="44A8C716"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2.</w:t>
      </w:r>
      <w:r w:rsidRPr="00A11C6D">
        <w:rPr>
          <w:rFonts w:ascii="Times New Roman" w:hAnsi="Times New Roman"/>
          <w:noProof/>
          <w:spacing w:val="-6"/>
          <w:lang w:val="sk-SK"/>
        </w:rPr>
        <w:t xml:space="preserve"> Zlepšenie správy</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riadenia štátnych podnikov</w:t>
      </w:r>
      <w:r w:rsidR="00C73367" w:rsidRPr="00A11C6D">
        <w:rPr>
          <w:rFonts w:ascii="Times New Roman" w:hAnsi="Times New Roman"/>
          <w:noProof/>
          <w:spacing w:val="-6"/>
          <w:lang w:val="sk-SK"/>
        </w:rPr>
        <w:t xml:space="preserve"> v </w:t>
      </w:r>
      <w:r w:rsidRPr="00A11C6D">
        <w:rPr>
          <w:rFonts w:ascii="Times New Roman" w:hAnsi="Times New Roman"/>
          <w:noProof/>
          <w:spacing w:val="-6"/>
          <w:lang w:val="sk-SK"/>
        </w:rPr>
        <w:t>odvetví energetiky</w:t>
      </w:r>
    </w:p>
    <w:p w14:paraId="613CC469" w14:textId="75A5FE8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sa zameriava na zlepšenie správy</w:t>
      </w:r>
      <w:r w:rsidR="00C73367" w:rsidRPr="00A11C6D">
        <w:rPr>
          <w:noProof/>
          <w:spacing w:val="-6"/>
          <w:lang w:val="sk-SK"/>
        </w:rPr>
        <w:t xml:space="preserve"> a </w:t>
      </w:r>
      <w:r w:rsidRPr="00A11C6D">
        <w:rPr>
          <w:noProof/>
          <w:spacing w:val="-6"/>
          <w:lang w:val="sk-SK"/>
        </w:rPr>
        <w:t>riadenia štátnych podnikov so zameraním na odvetvie energetiky. Reformou sa zlepší najmä transparentnosť</w:t>
      </w:r>
      <w:r w:rsidR="00C73367" w:rsidRPr="00A11C6D">
        <w:rPr>
          <w:noProof/>
          <w:spacing w:val="-6"/>
          <w:lang w:val="sk-SK"/>
        </w:rPr>
        <w:t xml:space="preserve"> a </w:t>
      </w:r>
      <w:r w:rsidRPr="00A11C6D">
        <w:rPr>
          <w:noProof/>
          <w:spacing w:val="-6"/>
          <w:lang w:val="sk-SK"/>
        </w:rPr>
        <w:t>konkurencieschopnosť výberu</w:t>
      </w:r>
      <w:r w:rsidR="00C73367" w:rsidRPr="00A11C6D">
        <w:rPr>
          <w:noProof/>
          <w:spacing w:val="-6"/>
          <w:lang w:val="sk-SK"/>
        </w:rPr>
        <w:t xml:space="preserve"> a </w:t>
      </w:r>
      <w:r w:rsidRPr="00A11C6D">
        <w:rPr>
          <w:noProof/>
          <w:spacing w:val="-6"/>
          <w:lang w:val="sk-SK"/>
        </w:rPr>
        <w:t>vymenovania členov riadiacich a/alebo dozorných rád štátnych podnikov</w:t>
      </w:r>
      <w:r w:rsidR="00C73367" w:rsidRPr="00A11C6D">
        <w:rPr>
          <w:noProof/>
          <w:spacing w:val="-6"/>
          <w:lang w:val="sk-SK"/>
        </w:rPr>
        <w:t xml:space="preserve"> v </w:t>
      </w:r>
      <w:r w:rsidRPr="00A11C6D">
        <w:rPr>
          <w:noProof/>
          <w:spacing w:val="-6"/>
          <w:lang w:val="sk-SK"/>
        </w:rPr>
        <w:t>odvetví energetiky. Tieto rady sa vymenúvajú so štvorročným mandátom</w:t>
      </w:r>
      <w:r w:rsidR="00C73367" w:rsidRPr="00A11C6D">
        <w:rPr>
          <w:noProof/>
          <w:spacing w:val="-6"/>
          <w:lang w:val="sk-SK"/>
        </w:rPr>
        <w:t xml:space="preserve"> a </w:t>
      </w:r>
      <w:r w:rsidRPr="00A11C6D">
        <w:rPr>
          <w:noProof/>
          <w:spacing w:val="-6"/>
          <w:lang w:val="sk-SK"/>
        </w:rPr>
        <w:t>systém odmeňovania je založený na kvantitatívnych</w:t>
      </w:r>
      <w:r w:rsidR="00C73367" w:rsidRPr="00A11C6D">
        <w:rPr>
          <w:noProof/>
          <w:spacing w:val="-6"/>
          <w:lang w:val="sk-SK"/>
        </w:rPr>
        <w:t xml:space="preserve"> a </w:t>
      </w:r>
      <w:r w:rsidRPr="00A11C6D">
        <w:rPr>
          <w:noProof/>
          <w:spacing w:val="-6"/>
          <w:lang w:val="sk-SK"/>
        </w:rPr>
        <w:t>kvalitatívnych cieľoch týkajúcich sa finančnej výkonnosti</w:t>
      </w:r>
      <w:r w:rsidR="00C73367" w:rsidRPr="00A11C6D">
        <w:rPr>
          <w:noProof/>
          <w:spacing w:val="-6"/>
          <w:lang w:val="sk-SK"/>
        </w:rPr>
        <w:t xml:space="preserve"> a </w:t>
      </w:r>
      <w:r w:rsidRPr="00A11C6D">
        <w:rPr>
          <w:noProof/>
          <w:spacing w:val="-6"/>
          <w:lang w:val="sk-SK"/>
        </w:rPr>
        <w:t>výkonnosti služieb</w:t>
      </w:r>
      <w:r w:rsidR="00C73367" w:rsidRPr="00A11C6D">
        <w:rPr>
          <w:noProof/>
          <w:spacing w:val="-6"/>
          <w:lang w:val="sk-SK"/>
        </w:rPr>
        <w:t>.</w:t>
      </w:r>
    </w:p>
    <w:p w14:paraId="5ADDD138" w14:textId="7D00AD3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2022. Reformou sa do 30</w:t>
      </w:r>
      <w:r w:rsidR="00C73367" w:rsidRPr="00A11C6D">
        <w:rPr>
          <w:noProof/>
          <w:spacing w:val="-6"/>
          <w:lang w:val="sk-SK"/>
        </w:rPr>
        <w:t>. júna</w:t>
      </w:r>
      <w:r w:rsidRPr="00A11C6D">
        <w:rPr>
          <w:noProof/>
          <w:spacing w:val="-6"/>
          <w:lang w:val="sk-SK"/>
        </w:rPr>
        <w:t xml:space="preserve"> 2023 dokončí aj kótovanie aspoň 15</w:t>
      </w:r>
      <w:r w:rsidR="00C73367" w:rsidRPr="00A11C6D">
        <w:rPr>
          <w:noProof/>
          <w:spacing w:val="-6"/>
          <w:lang w:val="sk-SK"/>
        </w:rPr>
        <w:t> %</w:t>
      </w:r>
      <w:r w:rsidRPr="00A11C6D">
        <w:rPr>
          <w:noProof/>
          <w:spacing w:val="-6"/>
          <w:lang w:val="sk-SK"/>
        </w:rPr>
        <w:t xml:space="preserve"> akcií spoločnosti Hidroelectrica.</w:t>
      </w:r>
    </w:p>
    <w:p w14:paraId="52014880" w14:textId="77777777" w:rsidR="00C73367" w:rsidRPr="00A11C6D" w:rsidRDefault="00674A8F">
      <w:pPr>
        <w:pStyle w:val="P68B1DB1-Standard6"/>
        <w:spacing w:before="240"/>
        <w:jc w:val="both"/>
        <w:rPr>
          <w:noProof/>
          <w:spacing w:val="-6"/>
          <w:lang w:val="sk-SK"/>
        </w:rPr>
      </w:pPr>
      <w:r w:rsidRPr="00A11C6D">
        <w:rPr>
          <w:noProof/>
          <w:spacing w:val="-6"/>
          <w:lang w:val="sk-SK"/>
        </w:rPr>
        <w:t>Reforma 3. Ekologické zostavovanie rozpočtu</w:t>
      </w:r>
    </w:p>
    <w:p w14:paraId="2663B9FE" w14:textId="38167E8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Rumunsko</w:t>
      </w:r>
      <w:r w:rsidR="00C73367" w:rsidRPr="00A11C6D">
        <w:rPr>
          <w:noProof/>
          <w:spacing w:val="-6"/>
          <w:lang w:val="sk-SK"/>
        </w:rPr>
        <w:t xml:space="preserve"> v </w:t>
      </w:r>
      <w:r w:rsidRPr="00A11C6D">
        <w:rPr>
          <w:noProof/>
          <w:spacing w:val="-6"/>
          <w:lang w:val="sk-SK"/>
        </w:rPr>
        <w:t>súčasnosti nevyužíva ekologické rozpočtové postupy. Cieľom tejto reformy je umožniť monitorovanie ekologických rozpočtových výdavkov</w:t>
      </w:r>
      <w:r w:rsidR="00C73367" w:rsidRPr="00A11C6D">
        <w:rPr>
          <w:noProof/>
          <w:spacing w:val="-6"/>
          <w:lang w:val="sk-SK"/>
        </w:rPr>
        <w:t xml:space="preserve"> a </w:t>
      </w:r>
      <w:r w:rsidRPr="00A11C6D">
        <w:rPr>
          <w:noProof/>
          <w:spacing w:val="-6"/>
          <w:lang w:val="sk-SK"/>
        </w:rPr>
        <w:t>posúdenie vplyvu fiškálnej politiky na životné prostredie</w:t>
      </w:r>
      <w:r w:rsidR="00C73367" w:rsidRPr="00A11C6D">
        <w:rPr>
          <w:noProof/>
          <w:spacing w:val="-6"/>
          <w:lang w:val="sk-SK"/>
        </w:rPr>
        <w:t xml:space="preserve"> a </w:t>
      </w:r>
      <w:r w:rsidRPr="00A11C6D">
        <w:rPr>
          <w:noProof/>
          <w:spacing w:val="-6"/>
          <w:lang w:val="sk-SK"/>
        </w:rPr>
        <w:t>klímu.</w:t>
      </w:r>
      <w:r w:rsidR="00C73367" w:rsidRPr="00A11C6D">
        <w:rPr>
          <w:noProof/>
          <w:spacing w:val="-6"/>
          <w:lang w:val="sk-SK"/>
        </w:rPr>
        <w:t xml:space="preserve"> V </w:t>
      </w:r>
      <w:r w:rsidRPr="00A11C6D">
        <w:rPr>
          <w:noProof/>
          <w:spacing w:val="-6"/>
          <w:lang w:val="sk-SK"/>
        </w:rPr>
        <w:t>rámci tejto reformy ministerstvo financií vypracuje</w:t>
      </w:r>
      <w:r w:rsidR="00C73367" w:rsidRPr="00A11C6D">
        <w:rPr>
          <w:noProof/>
          <w:spacing w:val="-6"/>
          <w:lang w:val="sk-SK"/>
        </w:rPr>
        <w:t xml:space="preserve"> a </w:t>
      </w:r>
      <w:r w:rsidRPr="00A11C6D">
        <w:rPr>
          <w:noProof/>
          <w:spacing w:val="-6"/>
          <w:lang w:val="sk-SK"/>
        </w:rPr>
        <w:t>uplatní metodiku posudzovania vplyvu jednotlivých rozpočtových riadkov na environmentálne ciele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taxonómiou EÚ pre udržateľné činnosti</w:t>
      </w:r>
      <w:r w:rsidR="00C73367" w:rsidRPr="00A11C6D">
        <w:rPr>
          <w:noProof/>
          <w:spacing w:val="-6"/>
          <w:lang w:val="sk-SK"/>
        </w:rPr>
        <w:t xml:space="preserve"> a </w:t>
      </w:r>
      <w:r w:rsidRPr="00A11C6D">
        <w:rPr>
          <w:noProof/>
          <w:spacing w:val="-6"/>
          <w:lang w:val="sk-SK"/>
        </w:rPr>
        <w:t>technickým usmernením týkajúcim sa zásady „výrazne nenarušiť“ (2021/C58/01). Reformou sa zvýši kapacita miestnych verejných orgánov na vykonávanie ekologických rozpočtových postupov.</w:t>
      </w:r>
    </w:p>
    <w:p w14:paraId="27F68DDD" w14:textId="71A3565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Metodika sa prijme, uverejní</w:t>
      </w:r>
      <w:r w:rsidR="00C73367" w:rsidRPr="00A11C6D">
        <w:rPr>
          <w:noProof/>
          <w:spacing w:val="-6"/>
          <w:lang w:val="sk-SK"/>
        </w:rPr>
        <w:t xml:space="preserve"> a </w:t>
      </w:r>
      <w:r w:rsidRPr="00A11C6D">
        <w:rPr>
          <w:noProof/>
          <w:spacing w:val="-6"/>
          <w:lang w:val="sk-SK"/>
        </w:rPr>
        <w:t>vykoná do 30</w:t>
      </w:r>
      <w:r w:rsidR="00C73367" w:rsidRPr="00A11C6D">
        <w:rPr>
          <w:noProof/>
          <w:spacing w:val="-6"/>
          <w:lang w:val="sk-SK"/>
        </w:rPr>
        <w:t>. septembra</w:t>
      </w:r>
      <w:r w:rsidRPr="00A11C6D">
        <w:rPr>
          <w:noProof/>
          <w:spacing w:val="-6"/>
          <w:lang w:val="sk-SK"/>
        </w:rPr>
        <w:t xml:space="preserve"> 2023</w:t>
      </w:r>
      <w:r w:rsidR="00C73367" w:rsidRPr="00A11C6D">
        <w:rPr>
          <w:noProof/>
          <w:spacing w:val="-6"/>
          <w:lang w:val="sk-SK"/>
        </w:rPr>
        <w:t>.</w:t>
      </w:r>
    </w:p>
    <w:p w14:paraId="3D328631" w14:textId="7347E3AE"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rsidSect="00ED6412">
          <w:headerReference w:type="even" r:id="rId114"/>
          <w:headerReference w:type="default" r:id="rId115"/>
          <w:footerReference w:type="even" r:id="rId116"/>
          <w:footerReference w:type="default" r:id="rId117"/>
          <w:headerReference w:type="first" r:id="rId118"/>
          <w:footerReference w:type="first" r:id="rId119"/>
          <w:pgSz w:w="11906" w:h="16838"/>
          <w:pgMar w:top="1440" w:right="1440" w:bottom="1440" w:left="1440" w:header="708" w:footer="708" w:gutter="0"/>
          <w:cols w:space="708"/>
          <w:docGrid w:linePitch="360"/>
        </w:sectPr>
      </w:pPr>
    </w:p>
    <w:p w14:paraId="5652DE37" w14:textId="428427CE" w:rsidR="009A71A8" w:rsidRPr="00A11C6D" w:rsidRDefault="00674A8F">
      <w:pPr>
        <w:keepNext/>
        <w:spacing w:before="120" w:after="120" w:line="240" w:lineRule="auto"/>
        <w:jc w:val="both"/>
        <w:outlineLvl w:val="1"/>
        <w:rPr>
          <w:rFonts w:ascii="Times New Roman" w:eastAsiaTheme="majorEastAsia" w:hAnsi="Times New Roman" w:cs="Times New Roman"/>
          <w:noProof/>
          <w:spacing w:val="-6"/>
          <w:sz w:val="24"/>
          <w:u w:val="single"/>
          <w:lang w:val="sk-SK"/>
        </w:rPr>
      </w:pPr>
      <w:r w:rsidRPr="00A11C6D">
        <w:rPr>
          <w:rFonts w:ascii="Times New Roman" w:hAnsi="Times New Roman"/>
          <w:b/>
          <w:noProof/>
          <w:spacing w:val="-6"/>
          <w:sz w:val="24"/>
          <w:lang w:val="sk-SK"/>
        </w:rPr>
        <w:t xml:space="preserve">F.2.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W w:w="15593" w:type="dxa"/>
        <w:jc w:val="center"/>
        <w:tblLayout w:type="fixed"/>
        <w:tblLook w:val="04A0" w:firstRow="1" w:lastRow="0" w:firstColumn="1" w:lastColumn="0" w:noHBand="0" w:noVBand="1"/>
      </w:tblPr>
      <w:tblGrid>
        <w:gridCol w:w="791"/>
        <w:gridCol w:w="1823"/>
        <w:gridCol w:w="1350"/>
        <w:gridCol w:w="1653"/>
        <w:gridCol w:w="1822"/>
        <w:gridCol w:w="1332"/>
        <w:gridCol w:w="1332"/>
        <w:gridCol w:w="793"/>
        <w:gridCol w:w="1051"/>
        <w:gridCol w:w="755"/>
        <w:gridCol w:w="2891"/>
      </w:tblGrid>
      <w:tr w:rsidR="009A71A8" w:rsidRPr="00A11C6D" w14:paraId="3B1ABAB9" w14:textId="77777777">
        <w:trPr>
          <w:trHeight w:val="567"/>
          <w:tblHeader/>
          <w:jc w:val="center"/>
        </w:trPr>
        <w:tc>
          <w:tcPr>
            <w:tcW w:w="7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423CAB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5CB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05C5F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6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A87E39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32789C" w14:textId="4EBF3861"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45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2D49DC54" w14:textId="4BFF0DA5"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806" w:type="dxa"/>
            <w:gridSpan w:val="2"/>
            <w:tcBorders>
              <w:top w:val="single" w:sz="4" w:space="0" w:color="auto"/>
              <w:left w:val="nil"/>
              <w:bottom w:val="single" w:sz="4" w:space="0" w:color="auto"/>
              <w:right w:val="single" w:sz="4" w:space="0" w:color="auto"/>
            </w:tcBorders>
            <w:shd w:val="clear" w:color="auto" w:fill="BDD7EE"/>
            <w:vAlign w:val="center"/>
            <w:hideMark/>
          </w:tcPr>
          <w:p w14:paraId="05964C5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1FABC67" w14:textId="584E3365"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667206E8" w14:textId="77777777">
        <w:trPr>
          <w:trHeight w:val="522"/>
          <w:tblHeader/>
          <w:jc w:val="center"/>
        </w:trPr>
        <w:tc>
          <w:tcPr>
            <w:tcW w:w="791" w:type="dxa"/>
            <w:vMerge/>
            <w:tcBorders>
              <w:top w:val="single" w:sz="4" w:space="0" w:color="auto"/>
              <w:left w:val="single" w:sz="4" w:space="0" w:color="auto"/>
              <w:bottom w:val="single" w:sz="4" w:space="0" w:color="auto"/>
              <w:right w:val="single" w:sz="4" w:space="0" w:color="auto"/>
            </w:tcBorders>
            <w:hideMark/>
          </w:tcPr>
          <w:p w14:paraId="0B7A1610"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65AD28E5"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F06C52A"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14:paraId="01C6AC49"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3DCC1FB2"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332" w:type="dxa"/>
            <w:tcBorders>
              <w:top w:val="nil"/>
              <w:left w:val="single" w:sz="4" w:space="0" w:color="auto"/>
              <w:bottom w:val="single" w:sz="4" w:space="0" w:color="auto"/>
              <w:right w:val="single" w:sz="4" w:space="0" w:color="auto"/>
            </w:tcBorders>
            <w:shd w:val="clear" w:color="auto" w:fill="BDD7EE"/>
            <w:vAlign w:val="center"/>
            <w:hideMark/>
          </w:tcPr>
          <w:p w14:paraId="5AE8CBD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332" w:type="dxa"/>
            <w:tcBorders>
              <w:top w:val="nil"/>
              <w:left w:val="nil"/>
              <w:bottom w:val="single" w:sz="4" w:space="0" w:color="auto"/>
              <w:right w:val="single" w:sz="4" w:space="0" w:color="auto"/>
            </w:tcBorders>
            <w:shd w:val="clear" w:color="auto" w:fill="BDD7EE"/>
            <w:vAlign w:val="center"/>
            <w:hideMark/>
          </w:tcPr>
          <w:p w14:paraId="2FE05E8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Základná </w:t>
            </w:r>
          </w:p>
        </w:tc>
        <w:tc>
          <w:tcPr>
            <w:tcW w:w="793" w:type="dxa"/>
            <w:tcBorders>
              <w:top w:val="nil"/>
              <w:left w:val="nil"/>
              <w:bottom w:val="single" w:sz="4" w:space="0" w:color="auto"/>
              <w:right w:val="single" w:sz="4" w:space="0" w:color="auto"/>
            </w:tcBorders>
            <w:shd w:val="clear" w:color="auto" w:fill="BDD7EE"/>
            <w:vAlign w:val="center"/>
            <w:hideMark/>
          </w:tcPr>
          <w:p w14:paraId="4D974B1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Cieľ </w:t>
            </w:r>
          </w:p>
        </w:tc>
        <w:tc>
          <w:tcPr>
            <w:tcW w:w="1051" w:type="dxa"/>
            <w:tcBorders>
              <w:top w:val="nil"/>
              <w:left w:val="nil"/>
              <w:bottom w:val="single" w:sz="4" w:space="0" w:color="auto"/>
              <w:right w:val="single" w:sz="4" w:space="0" w:color="auto"/>
            </w:tcBorders>
            <w:shd w:val="clear" w:color="auto" w:fill="BDD7EE"/>
            <w:vAlign w:val="center"/>
            <w:hideMark/>
          </w:tcPr>
          <w:p w14:paraId="4027A5D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755" w:type="dxa"/>
            <w:tcBorders>
              <w:top w:val="nil"/>
              <w:left w:val="nil"/>
              <w:bottom w:val="single" w:sz="4" w:space="0" w:color="auto"/>
              <w:right w:val="single" w:sz="4" w:space="0" w:color="auto"/>
            </w:tcBorders>
            <w:shd w:val="clear" w:color="auto" w:fill="BDD7EE"/>
            <w:vAlign w:val="center"/>
            <w:hideMark/>
          </w:tcPr>
          <w:p w14:paraId="4C11FAB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2891" w:type="dxa"/>
            <w:vMerge/>
            <w:tcBorders>
              <w:top w:val="single" w:sz="4" w:space="0" w:color="auto"/>
              <w:bottom w:val="single" w:sz="4" w:space="0" w:color="auto"/>
              <w:right w:val="single" w:sz="4" w:space="0" w:color="auto"/>
            </w:tcBorders>
            <w:vAlign w:val="center"/>
            <w:hideMark/>
          </w:tcPr>
          <w:p w14:paraId="68CB9DCF"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2BFDC50B"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3F7FE40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113</w:t>
            </w:r>
          </w:p>
        </w:tc>
        <w:tc>
          <w:tcPr>
            <w:tcW w:w="1823" w:type="dxa"/>
            <w:tcBorders>
              <w:top w:val="single" w:sz="4" w:space="0" w:color="auto"/>
              <w:left w:val="nil"/>
              <w:bottom w:val="single" w:sz="4" w:space="0" w:color="auto"/>
              <w:right w:val="single" w:sz="4" w:space="0" w:color="auto"/>
            </w:tcBorders>
            <w:shd w:val="clear" w:color="auto" w:fill="C6EFCE"/>
            <w:noWrap/>
          </w:tcPr>
          <w:p w14:paraId="285B89AE" w14:textId="605C68C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 xml:space="preserve">obnoviteľných zdrojov </w:t>
            </w:r>
          </w:p>
        </w:tc>
        <w:tc>
          <w:tcPr>
            <w:tcW w:w="1350" w:type="dxa"/>
            <w:tcBorders>
              <w:top w:val="single" w:sz="4" w:space="0" w:color="auto"/>
              <w:left w:val="nil"/>
              <w:bottom w:val="single" w:sz="4" w:space="0" w:color="auto"/>
              <w:right w:val="single" w:sz="4" w:space="0" w:color="auto"/>
            </w:tcBorders>
            <w:shd w:val="clear" w:color="auto" w:fill="C6EFCE"/>
            <w:noWrap/>
          </w:tcPr>
          <w:p w14:paraId="5ABDA75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653" w:type="dxa"/>
            <w:tcBorders>
              <w:top w:val="single" w:sz="4" w:space="0" w:color="auto"/>
              <w:left w:val="nil"/>
              <w:bottom w:val="single" w:sz="4" w:space="0" w:color="auto"/>
              <w:right w:val="single" w:sz="4" w:space="0" w:color="auto"/>
            </w:tcBorders>
            <w:shd w:val="clear" w:color="auto" w:fill="C6EFCE"/>
            <w:noWrap/>
          </w:tcPr>
          <w:p w14:paraId="38C960E4" w14:textId="792420B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Vyraďovanie kapacity na výrobu energie spaľovaním uhlia</w:t>
            </w:r>
            <w:r w:rsidR="00C73367" w:rsidRPr="00A11C6D">
              <w:rPr>
                <w:noProof/>
                <w:spacing w:val="-6"/>
                <w:lang w:val="sk-SK"/>
              </w:rPr>
              <w:t xml:space="preserve"> z </w:t>
            </w:r>
            <w:r w:rsidRPr="00A11C6D">
              <w:rPr>
                <w:noProof/>
                <w:spacing w:val="-6"/>
                <w:lang w:val="sk-SK"/>
              </w:rPr>
              <w:t xml:space="preserve">prevádzky </w:t>
            </w:r>
          </w:p>
        </w:tc>
        <w:tc>
          <w:tcPr>
            <w:tcW w:w="1822" w:type="dxa"/>
            <w:tcBorders>
              <w:top w:val="single" w:sz="4" w:space="0" w:color="auto"/>
              <w:left w:val="nil"/>
              <w:bottom w:val="single" w:sz="4" w:space="0" w:color="auto"/>
              <w:right w:val="single" w:sz="4" w:space="0" w:color="auto"/>
            </w:tcBorders>
            <w:shd w:val="clear" w:color="auto" w:fill="C6EFCE"/>
            <w:noWrap/>
          </w:tcPr>
          <w:p w14:paraId="2096CBB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541210D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Megawatty (MW)</w:t>
            </w:r>
          </w:p>
        </w:tc>
        <w:tc>
          <w:tcPr>
            <w:tcW w:w="1332" w:type="dxa"/>
            <w:tcBorders>
              <w:top w:val="single" w:sz="4" w:space="0" w:color="auto"/>
              <w:left w:val="nil"/>
              <w:bottom w:val="single" w:sz="4" w:space="0" w:color="auto"/>
              <w:right w:val="single" w:sz="4" w:space="0" w:color="auto"/>
            </w:tcBorders>
            <w:shd w:val="clear" w:color="auto" w:fill="C6EFCE"/>
            <w:noWrap/>
          </w:tcPr>
          <w:p w14:paraId="541D988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0</w:t>
            </w:r>
          </w:p>
        </w:tc>
        <w:tc>
          <w:tcPr>
            <w:tcW w:w="793" w:type="dxa"/>
            <w:tcBorders>
              <w:top w:val="single" w:sz="4" w:space="0" w:color="auto"/>
              <w:left w:val="nil"/>
              <w:bottom w:val="single" w:sz="4" w:space="0" w:color="auto"/>
              <w:right w:val="single" w:sz="4" w:space="0" w:color="auto"/>
            </w:tcBorders>
            <w:shd w:val="clear" w:color="auto" w:fill="C6EFCE"/>
            <w:noWrap/>
          </w:tcPr>
          <w:p w14:paraId="0E71F76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1 695</w:t>
            </w:r>
          </w:p>
        </w:tc>
        <w:tc>
          <w:tcPr>
            <w:tcW w:w="1051" w:type="dxa"/>
            <w:tcBorders>
              <w:top w:val="single" w:sz="4" w:space="0" w:color="auto"/>
              <w:left w:val="nil"/>
              <w:bottom w:val="single" w:sz="4" w:space="0" w:color="auto"/>
              <w:right w:val="single" w:sz="4" w:space="0" w:color="auto"/>
            </w:tcBorders>
            <w:shd w:val="clear" w:color="auto" w:fill="C6EFCE"/>
            <w:noWrap/>
          </w:tcPr>
          <w:p w14:paraId="452DA56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55" w:type="dxa"/>
            <w:tcBorders>
              <w:top w:val="single" w:sz="4" w:space="0" w:color="auto"/>
              <w:left w:val="nil"/>
              <w:bottom w:val="single" w:sz="4" w:space="0" w:color="auto"/>
              <w:right w:val="single" w:sz="4" w:space="0" w:color="auto"/>
            </w:tcBorders>
            <w:shd w:val="clear" w:color="auto" w:fill="C6EFCE"/>
            <w:noWrap/>
          </w:tcPr>
          <w:p w14:paraId="0330337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2021</w:t>
            </w:r>
          </w:p>
        </w:tc>
        <w:tc>
          <w:tcPr>
            <w:tcW w:w="2891" w:type="dxa"/>
            <w:tcBorders>
              <w:top w:val="single" w:sz="4" w:space="0" w:color="auto"/>
              <w:left w:val="nil"/>
              <w:bottom w:val="single" w:sz="4" w:space="0" w:color="auto"/>
              <w:right w:val="single" w:sz="4" w:space="0" w:color="auto"/>
            </w:tcBorders>
            <w:shd w:val="clear" w:color="auto" w:fill="C6EFCE"/>
            <w:noWrap/>
          </w:tcPr>
          <w:p w14:paraId="6B335982" w14:textId="517D02B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1 695 MW inštalovanej kapacity výroby elektrickej energie spaľovaním uhlia bolo vyradených</w:t>
            </w:r>
            <w:r w:rsidR="00C73367" w:rsidRPr="00A11C6D">
              <w:rPr>
                <w:noProof/>
                <w:spacing w:val="-6"/>
                <w:lang w:val="sk-SK"/>
              </w:rPr>
              <w:t xml:space="preserve"> z </w:t>
            </w:r>
            <w:r w:rsidRPr="00A11C6D">
              <w:rPr>
                <w:noProof/>
                <w:spacing w:val="-6"/>
                <w:lang w:val="sk-SK"/>
              </w:rPr>
              <w:t>prevádzky.</w:t>
            </w:r>
          </w:p>
        </w:tc>
      </w:tr>
      <w:tr w:rsidR="009A71A8" w:rsidRPr="00A11C6D" w14:paraId="30E7EB37"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417D084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114</w:t>
            </w:r>
          </w:p>
        </w:tc>
        <w:tc>
          <w:tcPr>
            <w:tcW w:w="1823" w:type="dxa"/>
            <w:tcBorders>
              <w:top w:val="single" w:sz="4" w:space="0" w:color="auto"/>
              <w:left w:val="nil"/>
              <w:bottom w:val="single" w:sz="4" w:space="0" w:color="auto"/>
              <w:right w:val="single" w:sz="4" w:space="0" w:color="auto"/>
            </w:tcBorders>
            <w:shd w:val="clear" w:color="auto" w:fill="C6EFCE"/>
            <w:noWrap/>
          </w:tcPr>
          <w:p w14:paraId="74B40227" w14:textId="6430B65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 xml:space="preserve">obnoviteľných zdrojov </w:t>
            </w:r>
          </w:p>
        </w:tc>
        <w:tc>
          <w:tcPr>
            <w:tcW w:w="1350" w:type="dxa"/>
            <w:tcBorders>
              <w:top w:val="single" w:sz="4" w:space="0" w:color="auto"/>
              <w:left w:val="nil"/>
              <w:bottom w:val="single" w:sz="4" w:space="0" w:color="auto"/>
              <w:right w:val="single" w:sz="4" w:space="0" w:color="auto"/>
            </w:tcBorders>
            <w:shd w:val="clear" w:color="auto" w:fill="C6EFCE"/>
            <w:noWrap/>
          </w:tcPr>
          <w:p w14:paraId="38C39B5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53" w:type="dxa"/>
            <w:tcBorders>
              <w:top w:val="single" w:sz="4" w:space="0" w:color="auto"/>
              <w:left w:val="nil"/>
              <w:bottom w:val="single" w:sz="4" w:space="0" w:color="auto"/>
              <w:right w:val="single" w:sz="4" w:space="0" w:color="auto"/>
            </w:tcBorders>
            <w:shd w:val="clear" w:color="auto" w:fill="C6EFCE"/>
            <w:noWrap/>
          </w:tcPr>
          <w:p w14:paraId="432C08BD" w14:textId="2BDAF9B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dekarbonizácii, ktorým sa prijíma harmonogram postupného vyraďovania uhlia/lignitu</w:t>
            </w:r>
          </w:p>
        </w:tc>
        <w:tc>
          <w:tcPr>
            <w:tcW w:w="1822" w:type="dxa"/>
            <w:tcBorders>
              <w:top w:val="single" w:sz="4" w:space="0" w:color="auto"/>
              <w:left w:val="nil"/>
              <w:bottom w:val="single" w:sz="4" w:space="0" w:color="auto"/>
              <w:right w:val="single" w:sz="4" w:space="0" w:color="auto"/>
            </w:tcBorders>
            <w:shd w:val="clear" w:color="auto" w:fill="C6EFCE"/>
            <w:noWrap/>
          </w:tcPr>
          <w:p w14:paraId="0B581F38" w14:textId="71A807F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p>
        </w:tc>
        <w:tc>
          <w:tcPr>
            <w:tcW w:w="1332" w:type="dxa"/>
            <w:tcBorders>
              <w:top w:val="single" w:sz="4" w:space="0" w:color="auto"/>
              <w:left w:val="nil"/>
              <w:bottom w:val="single" w:sz="4" w:space="0" w:color="auto"/>
              <w:right w:val="single" w:sz="4" w:space="0" w:color="auto"/>
            </w:tcBorders>
            <w:shd w:val="clear" w:color="auto" w:fill="C6EFCE"/>
            <w:noWrap/>
          </w:tcPr>
          <w:p w14:paraId="4EB251A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29F44BB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93" w:type="dxa"/>
            <w:tcBorders>
              <w:top w:val="single" w:sz="4" w:space="0" w:color="auto"/>
              <w:left w:val="nil"/>
              <w:bottom w:val="single" w:sz="4" w:space="0" w:color="auto"/>
              <w:right w:val="single" w:sz="4" w:space="0" w:color="auto"/>
            </w:tcBorders>
            <w:shd w:val="clear" w:color="auto" w:fill="C6EFCE"/>
            <w:noWrap/>
          </w:tcPr>
          <w:p w14:paraId="1C0A6F1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5754D8F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55" w:type="dxa"/>
            <w:tcBorders>
              <w:top w:val="single" w:sz="4" w:space="0" w:color="auto"/>
              <w:left w:val="nil"/>
              <w:bottom w:val="single" w:sz="4" w:space="0" w:color="auto"/>
              <w:right w:val="single" w:sz="4" w:space="0" w:color="auto"/>
            </w:tcBorders>
            <w:shd w:val="clear" w:color="auto" w:fill="C6EFCE"/>
            <w:noWrap/>
          </w:tcPr>
          <w:p w14:paraId="6D144F2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2891" w:type="dxa"/>
            <w:tcBorders>
              <w:top w:val="single" w:sz="4" w:space="0" w:color="auto"/>
              <w:left w:val="nil"/>
              <w:bottom w:val="single" w:sz="4" w:space="0" w:color="auto"/>
              <w:right w:val="single" w:sz="4" w:space="0" w:color="auto"/>
            </w:tcBorders>
            <w:shd w:val="clear" w:color="auto" w:fill="C6EFCE"/>
            <w:noWrap/>
          </w:tcPr>
          <w:p w14:paraId="3F2C5ED5" w14:textId="79F87E9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 2. štvrťroka 2022 nadobudne účinnosť zákon</w:t>
            </w:r>
            <w:r w:rsidR="00C73367" w:rsidRPr="00A11C6D">
              <w:rPr>
                <w:noProof/>
                <w:spacing w:val="-6"/>
                <w:lang w:val="sk-SK"/>
              </w:rPr>
              <w:t xml:space="preserve"> o </w:t>
            </w:r>
            <w:r w:rsidRPr="00A11C6D">
              <w:rPr>
                <w:noProof/>
                <w:spacing w:val="-6"/>
                <w:lang w:val="sk-SK"/>
              </w:rPr>
              <w:t>dekarbonizácii (a akékoľvek sekundárne právne predpisy)</w:t>
            </w:r>
            <w:r w:rsidR="00C73367" w:rsidRPr="00A11C6D">
              <w:rPr>
                <w:noProof/>
                <w:spacing w:val="-6"/>
                <w:lang w:val="sk-SK"/>
              </w:rPr>
              <w:t xml:space="preserve"> s </w:t>
            </w:r>
            <w:r w:rsidRPr="00A11C6D">
              <w:rPr>
                <w:noProof/>
                <w:spacing w:val="-6"/>
                <w:lang w:val="sk-SK"/>
              </w:rPr>
              <w:t>harmonogramom do roku 2032 pre:</w:t>
            </w:r>
          </w:p>
          <w:p w14:paraId="243EF3E9" w14:textId="068007B7" w:rsidR="009A71A8" w:rsidRPr="00A11C6D" w:rsidRDefault="00674A8F">
            <w:pPr>
              <w:pStyle w:val="P68B1DB1-ListParagraph13"/>
              <w:numPr>
                <w:ilvl w:val="0"/>
                <w:numId w:val="48"/>
              </w:numPr>
              <w:spacing w:after="0" w:line="240" w:lineRule="auto"/>
              <w:ind w:left="187" w:hanging="218"/>
              <w:jc w:val="both"/>
              <w:rPr>
                <w:rFonts w:eastAsia="Times New Roman" w:cs="Times New Roman"/>
                <w:noProof/>
                <w:spacing w:val="-6"/>
                <w:lang w:val="sk-SK"/>
              </w:rPr>
            </w:pPr>
            <w:r w:rsidRPr="00A11C6D">
              <w:rPr>
                <w:noProof/>
                <w:spacing w:val="-6"/>
                <w:lang w:val="sk-SK"/>
              </w:rPr>
              <w:t>Vyradenie celkovej inštalovanej kapacity výroby elektrickej energie</w:t>
            </w:r>
            <w:r w:rsidR="00C73367" w:rsidRPr="00A11C6D">
              <w:rPr>
                <w:noProof/>
                <w:spacing w:val="-6"/>
                <w:lang w:val="sk-SK"/>
              </w:rPr>
              <w:t xml:space="preserve"> z </w:t>
            </w:r>
            <w:r w:rsidRPr="00A11C6D">
              <w:rPr>
                <w:noProof/>
                <w:spacing w:val="-6"/>
                <w:lang w:val="sk-SK"/>
              </w:rPr>
              <w:t>uhlia/lignitu (t. j. 4 590 MW).</w:t>
            </w:r>
          </w:p>
          <w:p w14:paraId="1E200604" w14:textId="255881F0" w:rsidR="009A71A8" w:rsidRPr="00A11C6D" w:rsidRDefault="00674A8F">
            <w:pPr>
              <w:pStyle w:val="P68B1DB1-ListParagraph13"/>
              <w:numPr>
                <w:ilvl w:val="0"/>
                <w:numId w:val="48"/>
              </w:numPr>
              <w:spacing w:after="0" w:line="240" w:lineRule="auto"/>
              <w:ind w:left="187" w:hanging="218"/>
              <w:jc w:val="both"/>
              <w:rPr>
                <w:rFonts w:eastAsia="Times New Roman" w:cs="Times New Roman"/>
                <w:noProof/>
                <w:spacing w:val="-6"/>
                <w:lang w:val="sk-SK"/>
              </w:rPr>
            </w:pPr>
            <w:r w:rsidRPr="00A11C6D">
              <w:rPr>
                <w:noProof/>
                <w:spacing w:val="-6"/>
                <w:lang w:val="sk-SK"/>
              </w:rPr>
              <w:t>Opatrenia týkajúce sa rekultivácie baní, ktoré sa majú zatvoriť (napr. záchrana pôdy</w:t>
            </w:r>
            <w:r w:rsidR="00C73367" w:rsidRPr="00A11C6D">
              <w:rPr>
                <w:noProof/>
                <w:spacing w:val="-6"/>
                <w:lang w:val="sk-SK"/>
              </w:rPr>
              <w:t xml:space="preserve"> v </w:t>
            </w:r>
            <w:r w:rsidRPr="00A11C6D">
              <w:rPr>
                <w:noProof/>
                <w:spacing w:val="-6"/>
                <w:lang w:val="sk-SK"/>
              </w:rPr>
              <w:t>vyťažených oblastiach, ako je ornica</w:t>
            </w:r>
            <w:r w:rsidR="00C73367" w:rsidRPr="00A11C6D">
              <w:rPr>
                <w:noProof/>
                <w:spacing w:val="-6"/>
                <w:lang w:val="sk-SK"/>
              </w:rPr>
              <w:t xml:space="preserve"> a </w:t>
            </w:r>
            <w:r w:rsidRPr="00A11C6D">
              <w:rPr>
                <w:noProof/>
                <w:spacing w:val="-6"/>
                <w:lang w:val="sk-SK"/>
              </w:rPr>
              <w:t>obnova výsadby, ložiská odpadu, využívanie pôdy po uzavretí pre formu pôdy).</w:t>
            </w:r>
          </w:p>
          <w:p w14:paraId="4D938F29" w14:textId="411158E4" w:rsidR="009A71A8" w:rsidRPr="00A11C6D" w:rsidRDefault="00674A8F">
            <w:pPr>
              <w:pStyle w:val="P68B1DB1-ListParagraph13"/>
              <w:numPr>
                <w:ilvl w:val="0"/>
                <w:numId w:val="48"/>
              </w:numPr>
              <w:spacing w:after="0" w:line="240" w:lineRule="auto"/>
              <w:ind w:left="187" w:hanging="218"/>
              <w:jc w:val="both"/>
              <w:rPr>
                <w:rFonts w:eastAsia="Times New Roman" w:cs="Times New Roman"/>
                <w:noProof/>
                <w:spacing w:val="-6"/>
                <w:lang w:val="sk-SK"/>
              </w:rPr>
            </w:pPr>
            <w:r w:rsidRPr="00A11C6D">
              <w:rPr>
                <w:noProof/>
                <w:spacing w:val="-6"/>
                <w:lang w:val="sk-SK"/>
              </w:rPr>
              <w:t>Opatrenia na zvyšovanie úrovne zručností (odborná rekonverzia</w:t>
            </w:r>
            <w:r w:rsidR="00C73367" w:rsidRPr="00A11C6D">
              <w:rPr>
                <w:noProof/>
                <w:spacing w:val="-6"/>
                <w:lang w:val="sk-SK"/>
              </w:rPr>
              <w:t xml:space="preserve"> a </w:t>
            </w:r>
            <w:r w:rsidRPr="00A11C6D">
              <w:rPr>
                <w:noProof/>
                <w:spacing w:val="-6"/>
                <w:lang w:val="sk-SK"/>
              </w:rPr>
              <w:t>rekvalifikácia)</w:t>
            </w:r>
            <w:r w:rsidR="00C73367" w:rsidRPr="00A11C6D">
              <w:rPr>
                <w:noProof/>
                <w:spacing w:val="-6"/>
                <w:lang w:val="sk-SK"/>
              </w:rPr>
              <w:t xml:space="preserve"> a </w:t>
            </w:r>
            <w:r w:rsidRPr="00A11C6D">
              <w:rPr>
                <w:noProof/>
                <w:spacing w:val="-6"/>
                <w:lang w:val="sk-SK"/>
              </w:rPr>
              <w:t xml:space="preserve">iné opatrenia so sociálno-ekonomickým vplyvom na postihnuté komunity. </w:t>
            </w:r>
          </w:p>
        </w:tc>
      </w:tr>
      <w:tr w:rsidR="009A71A8" w:rsidRPr="00A11C6D" w14:paraId="5982C74D"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4C37763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115</w:t>
            </w:r>
          </w:p>
        </w:tc>
        <w:tc>
          <w:tcPr>
            <w:tcW w:w="1823" w:type="dxa"/>
            <w:tcBorders>
              <w:top w:val="single" w:sz="4" w:space="0" w:color="auto"/>
              <w:left w:val="nil"/>
              <w:bottom w:val="single" w:sz="4" w:space="0" w:color="auto"/>
              <w:right w:val="single" w:sz="4" w:space="0" w:color="auto"/>
            </w:tcBorders>
            <w:shd w:val="clear" w:color="auto" w:fill="C6EFCE"/>
            <w:noWrap/>
          </w:tcPr>
          <w:p w14:paraId="06BF2900" w14:textId="4A882F8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350" w:type="dxa"/>
            <w:tcBorders>
              <w:top w:val="single" w:sz="4" w:space="0" w:color="auto"/>
              <w:left w:val="nil"/>
              <w:bottom w:val="single" w:sz="4" w:space="0" w:color="auto"/>
              <w:right w:val="single" w:sz="4" w:space="0" w:color="auto"/>
            </w:tcBorders>
            <w:shd w:val="clear" w:color="auto" w:fill="C6EFCE"/>
            <w:noWrap/>
          </w:tcPr>
          <w:p w14:paraId="6E9492A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653" w:type="dxa"/>
            <w:tcBorders>
              <w:top w:val="single" w:sz="4" w:space="0" w:color="auto"/>
              <w:left w:val="nil"/>
              <w:bottom w:val="single" w:sz="4" w:space="0" w:color="auto"/>
              <w:right w:val="single" w:sz="4" w:space="0" w:color="auto"/>
            </w:tcBorders>
            <w:shd w:val="clear" w:color="auto" w:fill="C6EFCE"/>
            <w:noWrap/>
          </w:tcPr>
          <w:p w14:paraId="54CA1C14" w14:textId="24E8398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Vyraďovanie kapacity na výrobu elektrickej energie</w:t>
            </w:r>
            <w:r w:rsidR="00C73367" w:rsidRPr="00A11C6D">
              <w:rPr>
                <w:noProof/>
                <w:spacing w:val="-6"/>
                <w:lang w:val="sk-SK"/>
              </w:rPr>
              <w:t xml:space="preserve"> z </w:t>
            </w:r>
            <w:r w:rsidRPr="00A11C6D">
              <w:rPr>
                <w:noProof/>
                <w:spacing w:val="-6"/>
                <w:lang w:val="sk-SK"/>
              </w:rPr>
              <w:t>hnedého uhlia</w:t>
            </w:r>
          </w:p>
        </w:tc>
        <w:tc>
          <w:tcPr>
            <w:tcW w:w="1822" w:type="dxa"/>
            <w:tcBorders>
              <w:top w:val="single" w:sz="4" w:space="0" w:color="auto"/>
              <w:left w:val="nil"/>
              <w:bottom w:val="single" w:sz="4" w:space="0" w:color="auto"/>
              <w:right w:val="single" w:sz="4" w:space="0" w:color="auto"/>
            </w:tcBorders>
            <w:shd w:val="clear" w:color="auto" w:fill="C6EFCE"/>
            <w:noWrap/>
          </w:tcPr>
          <w:p w14:paraId="68A4133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32" w:type="dxa"/>
            <w:tcBorders>
              <w:top w:val="single" w:sz="4" w:space="0" w:color="auto"/>
              <w:left w:val="nil"/>
              <w:bottom w:val="single" w:sz="4" w:space="0" w:color="auto"/>
              <w:right w:val="single" w:sz="4" w:space="0" w:color="auto"/>
            </w:tcBorders>
            <w:shd w:val="clear" w:color="auto" w:fill="C6EFCE"/>
            <w:noWrap/>
          </w:tcPr>
          <w:p w14:paraId="7981162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Megawatty (MW)</w:t>
            </w:r>
          </w:p>
        </w:tc>
        <w:tc>
          <w:tcPr>
            <w:tcW w:w="1332" w:type="dxa"/>
            <w:tcBorders>
              <w:top w:val="single" w:sz="4" w:space="0" w:color="auto"/>
              <w:left w:val="nil"/>
              <w:bottom w:val="single" w:sz="4" w:space="0" w:color="auto"/>
              <w:right w:val="single" w:sz="4" w:space="0" w:color="auto"/>
            </w:tcBorders>
            <w:shd w:val="clear" w:color="auto" w:fill="C6EFCE"/>
            <w:noWrap/>
          </w:tcPr>
          <w:p w14:paraId="683C418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1 695</w:t>
            </w:r>
          </w:p>
        </w:tc>
        <w:tc>
          <w:tcPr>
            <w:tcW w:w="793" w:type="dxa"/>
            <w:tcBorders>
              <w:top w:val="single" w:sz="4" w:space="0" w:color="auto"/>
              <w:left w:val="nil"/>
              <w:bottom w:val="single" w:sz="4" w:space="0" w:color="auto"/>
              <w:right w:val="single" w:sz="4" w:space="0" w:color="auto"/>
            </w:tcBorders>
            <w:shd w:val="clear" w:color="auto" w:fill="C6EFCE"/>
            <w:noWrap/>
          </w:tcPr>
          <w:p w14:paraId="6AAA535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2 355</w:t>
            </w:r>
          </w:p>
        </w:tc>
        <w:tc>
          <w:tcPr>
            <w:tcW w:w="1051" w:type="dxa"/>
            <w:tcBorders>
              <w:top w:val="single" w:sz="4" w:space="0" w:color="auto"/>
              <w:left w:val="nil"/>
              <w:bottom w:val="single" w:sz="4" w:space="0" w:color="auto"/>
              <w:right w:val="single" w:sz="4" w:space="0" w:color="auto"/>
            </w:tcBorders>
            <w:shd w:val="clear" w:color="auto" w:fill="C6EFCE"/>
            <w:noWrap/>
          </w:tcPr>
          <w:p w14:paraId="234B5FF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55" w:type="dxa"/>
            <w:tcBorders>
              <w:top w:val="single" w:sz="4" w:space="0" w:color="auto"/>
              <w:left w:val="nil"/>
              <w:bottom w:val="single" w:sz="4" w:space="0" w:color="auto"/>
              <w:right w:val="single" w:sz="4" w:space="0" w:color="auto"/>
            </w:tcBorders>
            <w:shd w:val="clear" w:color="auto" w:fill="C6EFCE"/>
            <w:noWrap/>
          </w:tcPr>
          <w:p w14:paraId="1DAE0F4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2891" w:type="dxa"/>
            <w:tcBorders>
              <w:top w:val="single" w:sz="4" w:space="0" w:color="auto"/>
              <w:left w:val="nil"/>
              <w:bottom w:val="single" w:sz="4" w:space="0" w:color="auto"/>
              <w:right w:val="single" w:sz="4" w:space="0" w:color="auto"/>
            </w:tcBorders>
            <w:shd w:val="clear" w:color="auto" w:fill="C6EFCE"/>
            <w:noWrap/>
          </w:tcPr>
          <w:p w14:paraId="398DE520" w14:textId="18474C62"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Kumulatívne 2 355 MW inštalovanej kapacity na výrobu elektrickej energie spaľovaním čierneho</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hnedého uhlia sa musí odstaviť,</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čoho 2 025 MW sa musí vyradiť</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prevádzky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330 MW sa musí vyvážiť.</w:t>
            </w:r>
            <w:r w:rsidRPr="00A11C6D">
              <w:rPr>
                <w:noProof/>
                <w:spacing w:val="-6"/>
                <w:lang w:val="sk-SK"/>
              </w:rPr>
              <w:t xml:space="preserve"> </w:t>
            </w:r>
            <w:r w:rsidRPr="00A11C6D">
              <w:rPr>
                <w:rFonts w:ascii="Times New Roman" w:hAnsi="Times New Roman"/>
                <w:noProof/>
                <w:spacing w:val="-6"/>
                <w:sz w:val="24"/>
                <w:lang w:val="sk-SK"/>
              </w:rPr>
              <w:t>Blokovaná kapacita sa vyradí</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prevádzky do roku 2025</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aktivuje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vyzve sa, aby sa vyrábala len za osobitných okolností stanovených</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článku 4 zákona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dekarbonizácii</w:t>
            </w:r>
            <w:r w:rsidR="00C73367" w:rsidRPr="00A11C6D">
              <w:rPr>
                <w:rFonts w:ascii="Times New Roman" w:hAnsi="Times New Roman"/>
                <w:noProof/>
                <w:spacing w:val="-6"/>
                <w:sz w:val="24"/>
                <w:lang w:val="sk-SK"/>
              </w:rPr>
              <w:t xml:space="preserve"> a v </w:t>
            </w:r>
            <w:r w:rsidRPr="00A11C6D">
              <w:rPr>
                <w:rFonts w:ascii="Times New Roman" w:hAnsi="Times New Roman"/>
                <w:noProof/>
                <w:spacing w:val="-6"/>
                <w:sz w:val="24"/>
                <w:lang w:val="sk-SK"/>
              </w:rPr>
              <w:t>plnom súlade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príslušnými právnymi predpismi EÚ vrátane pravidiel štátnej pomoci.</w:t>
            </w:r>
          </w:p>
          <w:p w14:paraId="139BC28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5229A3ED"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0924C46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116</w:t>
            </w:r>
          </w:p>
        </w:tc>
        <w:tc>
          <w:tcPr>
            <w:tcW w:w="1823" w:type="dxa"/>
            <w:tcBorders>
              <w:top w:val="single" w:sz="4" w:space="0" w:color="auto"/>
              <w:left w:val="nil"/>
              <w:bottom w:val="single" w:sz="4" w:space="0" w:color="auto"/>
              <w:right w:val="single" w:sz="4" w:space="0" w:color="auto"/>
            </w:tcBorders>
            <w:shd w:val="clear" w:color="auto" w:fill="C6EFCE"/>
            <w:noWrap/>
          </w:tcPr>
          <w:p w14:paraId="628F0DFD" w14:textId="586A859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350" w:type="dxa"/>
            <w:tcBorders>
              <w:top w:val="single" w:sz="4" w:space="0" w:color="auto"/>
              <w:left w:val="nil"/>
              <w:bottom w:val="single" w:sz="4" w:space="0" w:color="auto"/>
              <w:right w:val="single" w:sz="4" w:space="0" w:color="auto"/>
            </w:tcBorders>
            <w:shd w:val="clear" w:color="auto" w:fill="C6EFCE"/>
            <w:noWrap/>
          </w:tcPr>
          <w:p w14:paraId="25187EB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53" w:type="dxa"/>
            <w:tcBorders>
              <w:top w:val="single" w:sz="4" w:space="0" w:color="auto"/>
              <w:left w:val="nil"/>
              <w:bottom w:val="single" w:sz="4" w:space="0" w:color="auto"/>
              <w:right w:val="single" w:sz="4" w:space="0" w:color="auto"/>
            </w:tcBorders>
            <w:shd w:val="clear" w:color="auto" w:fill="C6EFCE"/>
            <w:noWrap/>
          </w:tcPr>
          <w:p w14:paraId="37C1600F" w14:textId="4D64D9E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nového zákona</w:t>
            </w:r>
            <w:r w:rsidR="00C73367" w:rsidRPr="00A11C6D">
              <w:rPr>
                <w:noProof/>
                <w:spacing w:val="-6"/>
                <w:lang w:val="sk-SK"/>
              </w:rPr>
              <w:t xml:space="preserve"> o </w:t>
            </w:r>
            <w:r w:rsidRPr="00A11C6D">
              <w:rPr>
                <w:noProof/>
                <w:spacing w:val="-6"/>
                <w:lang w:val="sk-SK"/>
              </w:rPr>
              <w:t>energetike</w:t>
            </w:r>
          </w:p>
        </w:tc>
        <w:tc>
          <w:tcPr>
            <w:tcW w:w="1822" w:type="dxa"/>
            <w:tcBorders>
              <w:top w:val="single" w:sz="4" w:space="0" w:color="auto"/>
              <w:left w:val="nil"/>
              <w:bottom w:val="single" w:sz="4" w:space="0" w:color="auto"/>
              <w:right w:val="single" w:sz="4" w:space="0" w:color="auto"/>
            </w:tcBorders>
            <w:shd w:val="clear" w:color="auto" w:fill="C6EFCE"/>
            <w:noWrap/>
          </w:tcPr>
          <w:p w14:paraId="108F00C9" w14:textId="6FE262F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energetike</w:t>
            </w:r>
          </w:p>
        </w:tc>
        <w:tc>
          <w:tcPr>
            <w:tcW w:w="1332" w:type="dxa"/>
            <w:tcBorders>
              <w:top w:val="single" w:sz="4" w:space="0" w:color="auto"/>
              <w:left w:val="nil"/>
              <w:bottom w:val="single" w:sz="4" w:space="0" w:color="auto"/>
              <w:right w:val="single" w:sz="4" w:space="0" w:color="auto"/>
            </w:tcBorders>
            <w:shd w:val="clear" w:color="auto" w:fill="C6EFCE"/>
            <w:noWrap/>
          </w:tcPr>
          <w:p w14:paraId="591DD09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67D9470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93" w:type="dxa"/>
            <w:tcBorders>
              <w:top w:val="single" w:sz="4" w:space="0" w:color="auto"/>
              <w:left w:val="nil"/>
              <w:bottom w:val="single" w:sz="4" w:space="0" w:color="auto"/>
              <w:right w:val="single" w:sz="4" w:space="0" w:color="auto"/>
            </w:tcBorders>
            <w:shd w:val="clear" w:color="auto" w:fill="C6EFCE"/>
            <w:noWrap/>
          </w:tcPr>
          <w:p w14:paraId="15873E5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006EBB0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55" w:type="dxa"/>
            <w:tcBorders>
              <w:top w:val="single" w:sz="4" w:space="0" w:color="auto"/>
              <w:left w:val="nil"/>
              <w:bottom w:val="single" w:sz="4" w:space="0" w:color="auto"/>
              <w:right w:val="single" w:sz="4" w:space="0" w:color="auto"/>
            </w:tcBorders>
            <w:shd w:val="clear" w:color="auto" w:fill="C6EFCE"/>
            <w:noWrap/>
          </w:tcPr>
          <w:p w14:paraId="3309392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2891" w:type="dxa"/>
            <w:tcBorders>
              <w:top w:val="single" w:sz="4" w:space="0" w:color="auto"/>
              <w:left w:val="nil"/>
              <w:bottom w:val="single" w:sz="4" w:space="0" w:color="auto"/>
              <w:right w:val="single" w:sz="4" w:space="0" w:color="auto"/>
            </w:tcBorders>
            <w:shd w:val="clear" w:color="auto" w:fill="C6EFCE"/>
            <w:noWrap/>
            <w:vAlign w:val="bottom"/>
          </w:tcPr>
          <w:p w14:paraId="03E28FEC" w14:textId="5E43060D"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Nadobudnutie účinnosti nového zákona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 xml:space="preserve">energetike (a akýchkoľvek požadovaných sekundárnych právnych predpisov), ktorý: </w:t>
            </w:r>
            <w:r w:rsidRPr="00A11C6D">
              <w:rPr>
                <w:noProof/>
                <w:spacing w:val="-6"/>
                <w:lang w:val="sk-SK"/>
              </w:rPr>
              <w:br/>
            </w:r>
            <w:r w:rsidRPr="00A11C6D">
              <w:rPr>
                <w:rFonts w:ascii="Times New Roman" w:hAnsi="Times New Roman"/>
                <w:noProof/>
                <w:spacing w:val="-6"/>
                <w:sz w:val="24"/>
                <w:lang w:val="sk-SK"/>
              </w:rPr>
              <w:t>—Vykonávať rozdielové zmluvy (CfD),</w:t>
            </w:r>
          </w:p>
          <w:p w14:paraId="25B80E4A" w14:textId="6EF21180" w:rsidR="009A71A8" w:rsidRPr="00A11C6D" w:rsidRDefault="00674A8F">
            <w:pPr>
              <w:pStyle w:val="P68B1DB1-ListParagraph13"/>
              <w:numPr>
                <w:ilvl w:val="0"/>
                <w:numId w:val="47"/>
              </w:numPr>
              <w:spacing w:after="0" w:line="240" w:lineRule="auto"/>
              <w:ind w:left="187" w:hanging="218"/>
              <w:jc w:val="both"/>
              <w:rPr>
                <w:rFonts w:eastAsia="Times New Roman" w:cs="Times New Roman"/>
                <w:noProof/>
                <w:spacing w:val="-6"/>
                <w:lang w:val="sk-SK"/>
              </w:rPr>
            </w:pPr>
            <w:r w:rsidRPr="00A11C6D">
              <w:rPr>
                <w:noProof/>
                <w:spacing w:val="-6"/>
                <w:lang w:val="sk-SK"/>
              </w:rPr>
              <w:t>Zaviesť zmluvy</w:t>
            </w:r>
            <w:r w:rsidR="00C73367" w:rsidRPr="00A11C6D">
              <w:rPr>
                <w:noProof/>
                <w:spacing w:val="-6"/>
                <w:lang w:val="sk-SK"/>
              </w:rPr>
              <w:t xml:space="preserve"> o </w:t>
            </w:r>
            <w:r w:rsidRPr="00A11C6D">
              <w:rPr>
                <w:noProof/>
                <w:spacing w:val="-6"/>
                <w:lang w:val="sk-SK"/>
              </w:rPr>
              <w:t>nákupe energie</w:t>
            </w:r>
            <w:r w:rsidR="00C73367" w:rsidRPr="00A11C6D">
              <w:rPr>
                <w:noProof/>
                <w:spacing w:val="-6"/>
                <w:lang w:val="sk-SK"/>
              </w:rPr>
              <w:t xml:space="preserve"> z </w:t>
            </w:r>
            <w:r w:rsidRPr="00A11C6D">
              <w:rPr>
                <w:noProof/>
                <w:spacing w:val="-6"/>
                <w:lang w:val="sk-SK"/>
              </w:rPr>
              <w:t>obnoviteľných zdrojov;</w:t>
            </w:r>
          </w:p>
          <w:p w14:paraId="1D2F5AA1" w14:textId="41DC67B6" w:rsidR="00C73367" w:rsidRPr="00A11C6D" w:rsidRDefault="00674A8F">
            <w:pPr>
              <w:pStyle w:val="P68B1DB1-ListParagraph13"/>
              <w:numPr>
                <w:ilvl w:val="0"/>
                <w:numId w:val="47"/>
              </w:numPr>
              <w:spacing w:after="0" w:line="240" w:lineRule="auto"/>
              <w:ind w:left="187" w:hanging="218"/>
              <w:jc w:val="both"/>
              <w:rPr>
                <w:noProof/>
                <w:spacing w:val="-6"/>
                <w:lang w:val="sk-SK"/>
              </w:rPr>
            </w:pPr>
            <w:r w:rsidRPr="00A11C6D">
              <w:rPr>
                <w:noProof/>
                <w:spacing w:val="-6"/>
                <w:lang w:val="sk-SK"/>
              </w:rPr>
              <w:t>Zjednodušiť postupy udeľovania povolení</w:t>
            </w:r>
            <w:r w:rsidR="00C73367" w:rsidRPr="00A11C6D">
              <w:rPr>
                <w:noProof/>
                <w:spacing w:val="-6"/>
                <w:lang w:val="sk-SK"/>
              </w:rPr>
              <w:t xml:space="preserve"> a </w:t>
            </w:r>
            <w:r w:rsidRPr="00A11C6D">
              <w:rPr>
                <w:noProof/>
                <w:spacing w:val="-6"/>
                <w:lang w:val="sk-SK"/>
              </w:rPr>
              <w:t>udeľovania povolení pre investície do obnoviteľných zdrojov energie, krátke</w:t>
            </w:r>
            <w:r w:rsidR="00C73367" w:rsidRPr="00A11C6D">
              <w:rPr>
                <w:noProof/>
                <w:spacing w:val="-6"/>
                <w:lang w:val="sk-SK"/>
              </w:rPr>
              <w:t xml:space="preserve"> a </w:t>
            </w:r>
            <w:r w:rsidRPr="00A11C6D">
              <w:rPr>
                <w:noProof/>
                <w:spacing w:val="-6"/>
                <w:lang w:val="sk-SK"/>
              </w:rPr>
              <w:t>záväzné administratívne reakčné lehoty</w:t>
            </w:r>
            <w:r w:rsidR="00C73367" w:rsidRPr="00A11C6D">
              <w:rPr>
                <w:noProof/>
                <w:spacing w:val="-6"/>
                <w:lang w:val="sk-SK"/>
              </w:rPr>
              <w:t xml:space="preserve"> a </w:t>
            </w:r>
            <w:r w:rsidRPr="00A11C6D">
              <w:rPr>
                <w:noProof/>
                <w:spacing w:val="-6"/>
                <w:lang w:val="sk-SK"/>
              </w:rPr>
              <w:t>postupy zodpovednosti</w:t>
            </w:r>
            <w:r w:rsidR="00C73367" w:rsidRPr="00A11C6D">
              <w:rPr>
                <w:noProof/>
                <w:spacing w:val="-6"/>
                <w:lang w:val="sk-SK"/>
              </w:rPr>
              <w:t xml:space="preserve"> v </w:t>
            </w:r>
            <w:r w:rsidRPr="00A11C6D">
              <w:rPr>
                <w:noProof/>
                <w:spacing w:val="-6"/>
                <w:lang w:val="sk-SK"/>
              </w:rPr>
              <w:t>prípade zbytočných prieťahov, zníženie potrebnej dokumentácie</w:t>
            </w:r>
            <w:r w:rsidR="00C73367" w:rsidRPr="00A11C6D">
              <w:rPr>
                <w:noProof/>
                <w:spacing w:val="-6"/>
                <w:lang w:val="sk-SK"/>
              </w:rPr>
              <w:t xml:space="preserve"> a </w:t>
            </w:r>
            <w:r w:rsidRPr="00A11C6D">
              <w:rPr>
                <w:noProof/>
                <w:spacing w:val="-6"/>
                <w:lang w:val="sk-SK"/>
              </w:rPr>
              <w:t>postupov, zavedenie nového špecializovaného rámca pre elektrárne na výrobu energie</w:t>
            </w:r>
            <w:r w:rsidR="00C73367" w:rsidRPr="00A11C6D">
              <w:rPr>
                <w:noProof/>
                <w:spacing w:val="-6"/>
                <w:lang w:val="sk-SK"/>
              </w:rPr>
              <w:t xml:space="preserve"> z </w:t>
            </w:r>
            <w:r w:rsidRPr="00A11C6D">
              <w:rPr>
                <w:noProof/>
                <w:spacing w:val="-6"/>
                <w:lang w:val="sk-SK"/>
              </w:rPr>
              <w:t>obnoviteľných zdrojov na mori</w:t>
            </w:r>
            <w:r w:rsidR="00C73367" w:rsidRPr="00A11C6D">
              <w:rPr>
                <w:noProof/>
                <w:spacing w:val="-6"/>
                <w:lang w:val="sk-SK"/>
              </w:rPr>
              <w:t>;</w:t>
            </w:r>
          </w:p>
          <w:p w14:paraId="70B45B90" w14:textId="06A258A5" w:rsidR="009A71A8" w:rsidRPr="00A11C6D" w:rsidRDefault="00674A8F">
            <w:pPr>
              <w:pStyle w:val="P68B1DB1-ListParagraph13"/>
              <w:numPr>
                <w:ilvl w:val="0"/>
                <w:numId w:val="47"/>
              </w:numPr>
              <w:spacing w:after="0" w:line="240" w:lineRule="auto"/>
              <w:ind w:left="187" w:hanging="218"/>
              <w:jc w:val="both"/>
              <w:rPr>
                <w:rFonts w:eastAsia="Times New Roman" w:cs="Times New Roman"/>
                <w:noProof/>
                <w:spacing w:val="-6"/>
                <w:lang w:val="sk-SK"/>
              </w:rPr>
            </w:pPr>
            <w:r w:rsidRPr="00A11C6D">
              <w:rPr>
                <w:noProof/>
                <w:spacing w:val="-6"/>
                <w:lang w:val="sk-SK"/>
              </w:rPr>
              <w:t>implementovať reakciu strany dopytu na vyrovnávacom trhu.</w:t>
            </w:r>
          </w:p>
        </w:tc>
      </w:tr>
      <w:tr w:rsidR="009A71A8" w:rsidRPr="00A11C6D" w14:paraId="61723D59"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2282A00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117</w:t>
            </w:r>
          </w:p>
        </w:tc>
        <w:tc>
          <w:tcPr>
            <w:tcW w:w="1823" w:type="dxa"/>
            <w:tcBorders>
              <w:top w:val="single" w:sz="4" w:space="0" w:color="auto"/>
              <w:left w:val="nil"/>
              <w:bottom w:val="single" w:sz="4" w:space="0" w:color="auto"/>
              <w:right w:val="single" w:sz="4" w:space="0" w:color="auto"/>
            </w:tcBorders>
            <w:shd w:val="clear" w:color="auto" w:fill="C6EFCE"/>
            <w:noWrap/>
          </w:tcPr>
          <w:p w14:paraId="0841F9B9" w14:textId="3FCEF86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350" w:type="dxa"/>
            <w:tcBorders>
              <w:top w:val="single" w:sz="4" w:space="0" w:color="auto"/>
              <w:left w:val="nil"/>
              <w:bottom w:val="single" w:sz="4" w:space="0" w:color="auto"/>
              <w:right w:val="single" w:sz="4" w:space="0" w:color="auto"/>
            </w:tcBorders>
            <w:shd w:val="clear" w:color="auto" w:fill="C6EFCE"/>
            <w:noWrap/>
          </w:tcPr>
          <w:p w14:paraId="6615E52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53" w:type="dxa"/>
            <w:tcBorders>
              <w:top w:val="single" w:sz="4" w:space="0" w:color="auto"/>
              <w:left w:val="nil"/>
              <w:bottom w:val="single" w:sz="4" w:space="0" w:color="auto"/>
              <w:right w:val="single" w:sz="4" w:space="0" w:color="auto"/>
            </w:tcBorders>
            <w:shd w:val="clear" w:color="auto" w:fill="C6EFCE"/>
            <w:noWrap/>
          </w:tcPr>
          <w:p w14:paraId="7104024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Podpísanie rozdielových zmlúv pre obnoviteľné zdroje energie </w:t>
            </w:r>
          </w:p>
        </w:tc>
        <w:tc>
          <w:tcPr>
            <w:tcW w:w="1822" w:type="dxa"/>
            <w:tcBorders>
              <w:top w:val="single" w:sz="4" w:space="0" w:color="auto"/>
              <w:left w:val="nil"/>
              <w:bottom w:val="single" w:sz="4" w:space="0" w:color="auto"/>
              <w:right w:val="single" w:sz="4" w:space="0" w:color="auto"/>
            </w:tcBorders>
            <w:shd w:val="clear" w:color="auto" w:fill="C6EFCE"/>
            <w:noWrap/>
          </w:tcPr>
          <w:p w14:paraId="41D8F93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 všetkých zmlúv</w:t>
            </w:r>
          </w:p>
        </w:tc>
        <w:tc>
          <w:tcPr>
            <w:tcW w:w="1332" w:type="dxa"/>
            <w:tcBorders>
              <w:top w:val="single" w:sz="4" w:space="0" w:color="auto"/>
              <w:left w:val="nil"/>
              <w:bottom w:val="single" w:sz="4" w:space="0" w:color="auto"/>
              <w:right w:val="single" w:sz="4" w:space="0" w:color="auto"/>
            </w:tcBorders>
            <w:shd w:val="clear" w:color="auto" w:fill="C6EFCE"/>
            <w:noWrap/>
          </w:tcPr>
          <w:p w14:paraId="3BDEC56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6C488A6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93" w:type="dxa"/>
            <w:tcBorders>
              <w:top w:val="single" w:sz="4" w:space="0" w:color="auto"/>
              <w:left w:val="nil"/>
              <w:bottom w:val="single" w:sz="4" w:space="0" w:color="auto"/>
              <w:right w:val="single" w:sz="4" w:space="0" w:color="auto"/>
            </w:tcBorders>
            <w:shd w:val="clear" w:color="auto" w:fill="C6EFCE"/>
            <w:noWrap/>
          </w:tcPr>
          <w:p w14:paraId="35F2D79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404619B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55" w:type="dxa"/>
            <w:tcBorders>
              <w:top w:val="single" w:sz="4" w:space="0" w:color="auto"/>
              <w:left w:val="nil"/>
              <w:bottom w:val="single" w:sz="4" w:space="0" w:color="auto"/>
              <w:right w:val="single" w:sz="4" w:space="0" w:color="auto"/>
            </w:tcBorders>
            <w:shd w:val="clear" w:color="auto" w:fill="C6EFCE"/>
            <w:noWrap/>
          </w:tcPr>
          <w:p w14:paraId="5C557B7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2891" w:type="dxa"/>
            <w:tcBorders>
              <w:top w:val="single" w:sz="4" w:space="0" w:color="auto"/>
              <w:left w:val="nil"/>
              <w:bottom w:val="single" w:sz="4" w:space="0" w:color="auto"/>
              <w:right w:val="single" w:sz="4" w:space="0" w:color="auto"/>
            </w:tcBorders>
            <w:shd w:val="clear" w:color="auto" w:fill="C6EFCE"/>
            <w:noWrap/>
          </w:tcPr>
          <w:p w14:paraId="566E52FB" w14:textId="31F546DC"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Podpísanie zmlúv po prvom kole postupov verejného obstarávania na prideľovanie rozdielových zmlúv na podporu výroby elektrickej energie (najmenej 1 500 MW inštalovanej kapacity)</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obnoviteľných zdrojov</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súlade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technickým usmernením „nespôsobovať významnú škodu“ (2021/C58/01), ktoré sa majú</w:t>
            </w:r>
            <w:r w:rsidRPr="00A11C6D">
              <w:rPr>
                <w:noProof/>
                <w:spacing w:val="-6"/>
                <w:lang w:val="sk-SK"/>
              </w:rPr>
              <w:t xml:space="preserve"> financovať</w:t>
            </w:r>
            <w:r w:rsidR="00C73367" w:rsidRPr="00A11C6D">
              <w:rPr>
                <w:noProof/>
                <w:spacing w:val="-6"/>
                <w:lang w:val="sk-SK"/>
              </w:rPr>
              <w:t xml:space="preserve"> z </w:t>
            </w:r>
            <w:r w:rsidRPr="00A11C6D">
              <w:rPr>
                <w:noProof/>
                <w:spacing w:val="-6"/>
                <w:lang w:val="sk-SK"/>
              </w:rPr>
              <w:t xml:space="preserve">iných fondov EÚ. </w:t>
            </w:r>
          </w:p>
        </w:tc>
      </w:tr>
      <w:tr w:rsidR="009A71A8" w:rsidRPr="00A11C6D" w14:paraId="5862F0C0"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76A87B2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118</w:t>
            </w:r>
          </w:p>
        </w:tc>
        <w:tc>
          <w:tcPr>
            <w:tcW w:w="1823" w:type="dxa"/>
            <w:tcBorders>
              <w:top w:val="single" w:sz="4" w:space="0" w:color="auto"/>
              <w:left w:val="nil"/>
              <w:bottom w:val="single" w:sz="4" w:space="0" w:color="auto"/>
              <w:right w:val="single" w:sz="4" w:space="0" w:color="auto"/>
            </w:tcBorders>
            <w:shd w:val="clear" w:color="auto" w:fill="C6EFCE"/>
            <w:noWrap/>
          </w:tcPr>
          <w:p w14:paraId="388AC3F1" w14:textId="026B2A7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350" w:type="dxa"/>
            <w:tcBorders>
              <w:top w:val="single" w:sz="4" w:space="0" w:color="auto"/>
              <w:left w:val="nil"/>
              <w:bottom w:val="single" w:sz="4" w:space="0" w:color="auto"/>
              <w:right w:val="single" w:sz="4" w:space="0" w:color="auto"/>
            </w:tcBorders>
            <w:shd w:val="clear" w:color="auto" w:fill="C6EFCE"/>
            <w:noWrap/>
          </w:tcPr>
          <w:p w14:paraId="3E8BD6C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53" w:type="dxa"/>
            <w:tcBorders>
              <w:top w:val="single" w:sz="4" w:space="0" w:color="auto"/>
              <w:left w:val="nil"/>
              <w:bottom w:val="single" w:sz="4" w:space="0" w:color="auto"/>
              <w:right w:val="single" w:sz="4" w:space="0" w:color="auto"/>
            </w:tcBorders>
            <w:shd w:val="clear" w:color="auto" w:fill="C6EFCE"/>
            <w:noWrap/>
          </w:tcPr>
          <w:p w14:paraId="15BB958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Podpísanie rozdielových zmlúv pre obnoviteľné zdroje energie </w:t>
            </w:r>
          </w:p>
        </w:tc>
        <w:tc>
          <w:tcPr>
            <w:tcW w:w="1822" w:type="dxa"/>
            <w:tcBorders>
              <w:top w:val="single" w:sz="4" w:space="0" w:color="auto"/>
              <w:left w:val="nil"/>
              <w:bottom w:val="single" w:sz="4" w:space="0" w:color="auto"/>
              <w:right w:val="single" w:sz="4" w:space="0" w:color="auto"/>
            </w:tcBorders>
            <w:shd w:val="clear" w:color="auto" w:fill="C6EFCE"/>
            <w:noWrap/>
          </w:tcPr>
          <w:p w14:paraId="5863C12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 zadania všetkých zákaziek</w:t>
            </w:r>
          </w:p>
        </w:tc>
        <w:tc>
          <w:tcPr>
            <w:tcW w:w="1332" w:type="dxa"/>
            <w:tcBorders>
              <w:top w:val="single" w:sz="4" w:space="0" w:color="auto"/>
              <w:left w:val="nil"/>
              <w:bottom w:val="single" w:sz="4" w:space="0" w:color="auto"/>
              <w:right w:val="single" w:sz="4" w:space="0" w:color="auto"/>
            </w:tcBorders>
            <w:shd w:val="clear" w:color="auto" w:fill="C6EFCE"/>
            <w:noWrap/>
          </w:tcPr>
          <w:p w14:paraId="05F57A4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32" w:type="dxa"/>
            <w:tcBorders>
              <w:top w:val="single" w:sz="4" w:space="0" w:color="auto"/>
              <w:left w:val="nil"/>
              <w:bottom w:val="single" w:sz="4" w:space="0" w:color="auto"/>
              <w:right w:val="single" w:sz="4" w:space="0" w:color="auto"/>
            </w:tcBorders>
            <w:shd w:val="clear" w:color="auto" w:fill="C6EFCE"/>
            <w:noWrap/>
          </w:tcPr>
          <w:p w14:paraId="356043A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93" w:type="dxa"/>
            <w:tcBorders>
              <w:top w:val="single" w:sz="4" w:space="0" w:color="auto"/>
              <w:left w:val="nil"/>
              <w:bottom w:val="single" w:sz="4" w:space="0" w:color="auto"/>
              <w:right w:val="single" w:sz="4" w:space="0" w:color="auto"/>
            </w:tcBorders>
            <w:shd w:val="clear" w:color="auto" w:fill="C6EFCE"/>
            <w:noWrap/>
          </w:tcPr>
          <w:p w14:paraId="4910BD1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51" w:type="dxa"/>
            <w:tcBorders>
              <w:top w:val="single" w:sz="4" w:space="0" w:color="auto"/>
              <w:left w:val="nil"/>
              <w:bottom w:val="single" w:sz="4" w:space="0" w:color="auto"/>
              <w:right w:val="single" w:sz="4" w:space="0" w:color="auto"/>
            </w:tcBorders>
            <w:shd w:val="clear" w:color="auto" w:fill="C6EFCE"/>
            <w:noWrap/>
          </w:tcPr>
          <w:p w14:paraId="2233815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55" w:type="dxa"/>
            <w:tcBorders>
              <w:top w:val="single" w:sz="4" w:space="0" w:color="auto"/>
              <w:left w:val="nil"/>
              <w:bottom w:val="single" w:sz="4" w:space="0" w:color="auto"/>
              <w:right w:val="single" w:sz="4" w:space="0" w:color="auto"/>
            </w:tcBorders>
            <w:shd w:val="clear" w:color="auto" w:fill="C6EFCE"/>
            <w:noWrap/>
          </w:tcPr>
          <w:p w14:paraId="2CF49EF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2891" w:type="dxa"/>
            <w:tcBorders>
              <w:top w:val="single" w:sz="4" w:space="0" w:color="auto"/>
              <w:left w:val="nil"/>
              <w:bottom w:val="single" w:sz="4" w:space="0" w:color="auto"/>
              <w:right w:val="single" w:sz="4" w:space="0" w:color="auto"/>
            </w:tcBorders>
            <w:shd w:val="clear" w:color="auto" w:fill="C6EFCE"/>
            <w:noWrap/>
          </w:tcPr>
          <w:p w14:paraId="3F847AAC" w14:textId="59CCB37F"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Podpísanie zmlúv</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nadväznosti na druhé kolo postupov verejného obstarávania na prideľovanie rozdielových zmlúv na podporu výroby elektrickej energie (najmenej 2 000 MW dodatočnej inštalovanej kapacity)</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obnoviteľných zdrojov</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súlade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technickým usmernením „nespôsobovať významnú škodu“ (2021/C58/01), ktoré sa majú</w:t>
            </w:r>
            <w:r w:rsidRPr="00A11C6D">
              <w:rPr>
                <w:noProof/>
                <w:spacing w:val="-6"/>
                <w:lang w:val="sk-SK"/>
              </w:rPr>
              <w:t xml:space="preserve"> financovať</w:t>
            </w:r>
            <w:r w:rsidR="00C73367" w:rsidRPr="00A11C6D">
              <w:rPr>
                <w:noProof/>
                <w:spacing w:val="-6"/>
                <w:lang w:val="sk-SK"/>
              </w:rPr>
              <w:t xml:space="preserve"> z </w:t>
            </w:r>
            <w:r w:rsidRPr="00A11C6D">
              <w:rPr>
                <w:noProof/>
                <w:spacing w:val="-6"/>
                <w:lang w:val="sk-SK"/>
              </w:rPr>
              <w:t xml:space="preserve">iných fondov EÚ. </w:t>
            </w:r>
          </w:p>
        </w:tc>
      </w:tr>
      <w:tr w:rsidR="009A71A8" w:rsidRPr="00A11C6D" w14:paraId="7C624723"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66BACE8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119</w:t>
            </w:r>
          </w:p>
        </w:tc>
        <w:tc>
          <w:tcPr>
            <w:tcW w:w="1823" w:type="dxa"/>
            <w:tcBorders>
              <w:top w:val="single" w:sz="4" w:space="0" w:color="auto"/>
              <w:left w:val="nil"/>
              <w:bottom w:val="single" w:sz="4" w:space="0" w:color="auto"/>
              <w:right w:val="single" w:sz="4" w:space="0" w:color="auto"/>
            </w:tcBorders>
            <w:shd w:val="clear" w:color="auto" w:fill="C6EFCE"/>
            <w:noWrap/>
          </w:tcPr>
          <w:p w14:paraId="27926757" w14:textId="01EC88D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350" w:type="dxa"/>
            <w:tcBorders>
              <w:top w:val="single" w:sz="4" w:space="0" w:color="auto"/>
              <w:left w:val="nil"/>
              <w:bottom w:val="single" w:sz="4" w:space="0" w:color="auto"/>
              <w:right w:val="single" w:sz="4" w:space="0" w:color="auto"/>
            </w:tcBorders>
            <w:shd w:val="clear" w:color="auto" w:fill="C6EFCE"/>
            <w:noWrap/>
          </w:tcPr>
          <w:p w14:paraId="36933AF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653" w:type="dxa"/>
            <w:tcBorders>
              <w:top w:val="single" w:sz="4" w:space="0" w:color="auto"/>
              <w:left w:val="nil"/>
              <w:bottom w:val="single" w:sz="4" w:space="0" w:color="auto"/>
              <w:right w:val="single" w:sz="4" w:space="0" w:color="auto"/>
            </w:tcBorders>
            <w:shd w:val="clear" w:color="auto" w:fill="C6EFCE"/>
            <w:noWrap/>
          </w:tcPr>
          <w:p w14:paraId="4949DEB6" w14:textId="56AE78E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Vyraďovanie kapacity na výrobu elektrickej energie</w:t>
            </w:r>
            <w:r w:rsidR="00C73367" w:rsidRPr="00A11C6D">
              <w:rPr>
                <w:noProof/>
                <w:spacing w:val="-6"/>
                <w:lang w:val="sk-SK"/>
              </w:rPr>
              <w:t xml:space="preserve"> z </w:t>
            </w:r>
            <w:r w:rsidRPr="00A11C6D">
              <w:rPr>
                <w:noProof/>
                <w:spacing w:val="-6"/>
                <w:lang w:val="sk-SK"/>
              </w:rPr>
              <w:t xml:space="preserve">hnedého uhlia </w:t>
            </w:r>
          </w:p>
        </w:tc>
        <w:tc>
          <w:tcPr>
            <w:tcW w:w="1822" w:type="dxa"/>
            <w:tcBorders>
              <w:top w:val="single" w:sz="4" w:space="0" w:color="auto"/>
              <w:left w:val="nil"/>
              <w:bottom w:val="single" w:sz="4" w:space="0" w:color="auto"/>
              <w:right w:val="single" w:sz="4" w:space="0" w:color="auto"/>
            </w:tcBorders>
            <w:shd w:val="clear" w:color="auto" w:fill="C6EFCE"/>
            <w:noWrap/>
          </w:tcPr>
          <w:p w14:paraId="31F1C2C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22CB5F1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Megawatty (MW)</w:t>
            </w:r>
          </w:p>
        </w:tc>
        <w:tc>
          <w:tcPr>
            <w:tcW w:w="1332" w:type="dxa"/>
            <w:tcBorders>
              <w:top w:val="single" w:sz="4" w:space="0" w:color="auto"/>
              <w:left w:val="nil"/>
              <w:bottom w:val="single" w:sz="4" w:space="0" w:color="auto"/>
              <w:right w:val="single" w:sz="4" w:space="0" w:color="auto"/>
            </w:tcBorders>
            <w:shd w:val="clear" w:color="auto" w:fill="C6EFCE"/>
            <w:noWrap/>
          </w:tcPr>
          <w:p w14:paraId="6F0C7BD4" w14:textId="6D6C3D5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2 025 </w:t>
            </w:r>
          </w:p>
        </w:tc>
        <w:tc>
          <w:tcPr>
            <w:tcW w:w="793" w:type="dxa"/>
            <w:tcBorders>
              <w:top w:val="single" w:sz="4" w:space="0" w:color="auto"/>
              <w:left w:val="nil"/>
              <w:bottom w:val="single" w:sz="4" w:space="0" w:color="auto"/>
              <w:right w:val="single" w:sz="4" w:space="0" w:color="auto"/>
            </w:tcBorders>
            <w:shd w:val="clear" w:color="auto" w:fill="C6EFCE"/>
            <w:noWrap/>
          </w:tcPr>
          <w:p w14:paraId="4CF758D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3 780</w:t>
            </w:r>
          </w:p>
        </w:tc>
        <w:tc>
          <w:tcPr>
            <w:tcW w:w="1051" w:type="dxa"/>
            <w:tcBorders>
              <w:top w:val="single" w:sz="4" w:space="0" w:color="auto"/>
              <w:left w:val="nil"/>
              <w:bottom w:val="single" w:sz="4" w:space="0" w:color="auto"/>
              <w:right w:val="single" w:sz="4" w:space="0" w:color="auto"/>
            </w:tcBorders>
            <w:shd w:val="clear" w:color="auto" w:fill="C6EFCE"/>
            <w:noWrap/>
          </w:tcPr>
          <w:p w14:paraId="4819295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55" w:type="dxa"/>
            <w:tcBorders>
              <w:top w:val="single" w:sz="4" w:space="0" w:color="auto"/>
              <w:left w:val="nil"/>
              <w:bottom w:val="single" w:sz="4" w:space="0" w:color="auto"/>
              <w:right w:val="single" w:sz="4" w:space="0" w:color="auto"/>
            </w:tcBorders>
            <w:shd w:val="clear" w:color="auto" w:fill="C6EFCE"/>
            <w:noWrap/>
          </w:tcPr>
          <w:p w14:paraId="0854EA7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2891" w:type="dxa"/>
            <w:tcBorders>
              <w:top w:val="single" w:sz="4" w:space="0" w:color="auto"/>
              <w:left w:val="nil"/>
              <w:bottom w:val="single" w:sz="4" w:space="0" w:color="auto"/>
              <w:right w:val="single" w:sz="4" w:space="0" w:color="auto"/>
            </w:tcBorders>
            <w:shd w:val="clear" w:color="auto" w:fill="C6EFCE"/>
            <w:noWrap/>
          </w:tcPr>
          <w:p w14:paraId="3CB4BA77" w14:textId="210793EF"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Kumulatívna inštalovaná kapacita výroby elektrickej energie spaľovaním uhlia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lignitu</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výkonom 3 780 MW bola vyradená</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prevádzky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čiastočne nahradená nadčasovou, flexibilnou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efektívnou výrobou elektrickej energie spaľovaním plynu alebo kombinovanou výrobou elektriny spaľovaním plynu, čo umožnilo financovať využívanie obnoviteľných</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nízkouhlíkových plynov</w:t>
            </w:r>
            <w:r w:rsidR="00C73367" w:rsidRPr="00A11C6D">
              <w:rPr>
                <w:noProof/>
                <w:spacing w:val="-6"/>
                <w:lang w:val="sk-SK"/>
              </w:rPr>
              <w:t xml:space="preserve"> z </w:t>
            </w:r>
            <w:r w:rsidRPr="00A11C6D">
              <w:rPr>
                <w:noProof/>
                <w:spacing w:val="-6"/>
                <w:lang w:val="sk-SK"/>
              </w:rPr>
              <w:t xml:space="preserve">iných fondov EÚ. </w:t>
            </w:r>
          </w:p>
        </w:tc>
      </w:tr>
      <w:tr w:rsidR="009A71A8" w:rsidRPr="00A11C6D" w14:paraId="5134EAF9"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614FF6B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120</w:t>
            </w:r>
          </w:p>
        </w:tc>
        <w:tc>
          <w:tcPr>
            <w:tcW w:w="1823" w:type="dxa"/>
            <w:tcBorders>
              <w:top w:val="single" w:sz="4" w:space="0" w:color="auto"/>
              <w:left w:val="nil"/>
              <w:bottom w:val="single" w:sz="4" w:space="0" w:color="auto"/>
              <w:right w:val="single" w:sz="4" w:space="0" w:color="auto"/>
            </w:tcBorders>
            <w:shd w:val="clear" w:color="auto" w:fill="C6EFCE"/>
            <w:noWrap/>
          </w:tcPr>
          <w:p w14:paraId="53B96F39" w14:textId="6F363DB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350" w:type="dxa"/>
            <w:tcBorders>
              <w:top w:val="single" w:sz="4" w:space="0" w:color="auto"/>
              <w:left w:val="nil"/>
              <w:bottom w:val="single" w:sz="4" w:space="0" w:color="auto"/>
              <w:right w:val="single" w:sz="4" w:space="0" w:color="auto"/>
            </w:tcBorders>
            <w:shd w:val="clear" w:color="auto" w:fill="C6EFCE"/>
            <w:noWrap/>
          </w:tcPr>
          <w:p w14:paraId="0BECD14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653" w:type="dxa"/>
            <w:tcBorders>
              <w:top w:val="single" w:sz="4" w:space="0" w:color="auto"/>
              <w:left w:val="nil"/>
              <w:bottom w:val="single" w:sz="4" w:space="0" w:color="auto"/>
              <w:right w:val="single" w:sz="4" w:space="0" w:color="auto"/>
            </w:tcBorders>
            <w:shd w:val="clear" w:color="auto" w:fill="C6EFCE"/>
            <w:noWrap/>
          </w:tcPr>
          <w:p w14:paraId="17243B2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Zadaná dodatočná kapacita obnoviteľných zdrojov energie </w:t>
            </w:r>
          </w:p>
        </w:tc>
        <w:tc>
          <w:tcPr>
            <w:tcW w:w="1822" w:type="dxa"/>
            <w:tcBorders>
              <w:top w:val="single" w:sz="4" w:space="0" w:color="auto"/>
              <w:left w:val="nil"/>
              <w:bottom w:val="single" w:sz="4" w:space="0" w:color="auto"/>
              <w:right w:val="single" w:sz="4" w:space="0" w:color="auto"/>
            </w:tcBorders>
            <w:shd w:val="clear" w:color="auto" w:fill="C6EFCE"/>
            <w:noWrap/>
          </w:tcPr>
          <w:p w14:paraId="63FEE64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32" w:type="dxa"/>
            <w:tcBorders>
              <w:top w:val="single" w:sz="4" w:space="0" w:color="auto"/>
              <w:left w:val="nil"/>
              <w:bottom w:val="single" w:sz="4" w:space="0" w:color="auto"/>
              <w:right w:val="single" w:sz="4" w:space="0" w:color="auto"/>
            </w:tcBorders>
            <w:shd w:val="clear" w:color="auto" w:fill="C6EFCE"/>
            <w:noWrap/>
          </w:tcPr>
          <w:p w14:paraId="44D5A6E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Megawatty (MW)</w:t>
            </w:r>
          </w:p>
        </w:tc>
        <w:tc>
          <w:tcPr>
            <w:tcW w:w="1332" w:type="dxa"/>
            <w:tcBorders>
              <w:top w:val="single" w:sz="4" w:space="0" w:color="auto"/>
              <w:left w:val="nil"/>
              <w:bottom w:val="single" w:sz="4" w:space="0" w:color="auto"/>
              <w:right w:val="single" w:sz="4" w:space="0" w:color="auto"/>
            </w:tcBorders>
            <w:shd w:val="clear" w:color="auto" w:fill="C6EFCE"/>
            <w:noWrap/>
          </w:tcPr>
          <w:p w14:paraId="53700B8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4 408</w:t>
            </w:r>
          </w:p>
        </w:tc>
        <w:tc>
          <w:tcPr>
            <w:tcW w:w="793" w:type="dxa"/>
            <w:tcBorders>
              <w:top w:val="single" w:sz="4" w:space="0" w:color="auto"/>
              <w:left w:val="nil"/>
              <w:bottom w:val="single" w:sz="4" w:space="0" w:color="auto"/>
              <w:right w:val="single" w:sz="4" w:space="0" w:color="auto"/>
            </w:tcBorders>
            <w:shd w:val="clear" w:color="auto" w:fill="C6EFCE"/>
            <w:noWrap/>
          </w:tcPr>
          <w:p w14:paraId="0C78568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7 408</w:t>
            </w:r>
          </w:p>
        </w:tc>
        <w:tc>
          <w:tcPr>
            <w:tcW w:w="1051" w:type="dxa"/>
            <w:tcBorders>
              <w:top w:val="single" w:sz="4" w:space="0" w:color="auto"/>
              <w:left w:val="nil"/>
              <w:bottom w:val="single" w:sz="4" w:space="0" w:color="auto"/>
              <w:right w:val="single" w:sz="4" w:space="0" w:color="auto"/>
            </w:tcBorders>
            <w:shd w:val="clear" w:color="auto" w:fill="C6EFCE"/>
            <w:noWrap/>
          </w:tcPr>
          <w:p w14:paraId="7F9C29E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55" w:type="dxa"/>
            <w:tcBorders>
              <w:top w:val="single" w:sz="4" w:space="0" w:color="auto"/>
              <w:left w:val="nil"/>
              <w:bottom w:val="single" w:sz="4" w:space="0" w:color="auto"/>
              <w:right w:val="single" w:sz="4" w:space="0" w:color="auto"/>
            </w:tcBorders>
            <w:shd w:val="clear" w:color="auto" w:fill="C6EFCE"/>
            <w:noWrap/>
          </w:tcPr>
          <w:p w14:paraId="2500208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2891" w:type="dxa"/>
            <w:tcBorders>
              <w:top w:val="single" w:sz="4" w:space="0" w:color="auto"/>
              <w:left w:val="nil"/>
              <w:bottom w:val="single" w:sz="4" w:space="0" w:color="auto"/>
              <w:right w:val="single" w:sz="4" w:space="0" w:color="auto"/>
            </w:tcBorders>
            <w:shd w:val="clear" w:color="auto" w:fill="C6EFCE"/>
            <w:noWrap/>
          </w:tcPr>
          <w:p w14:paraId="10EC3834" w14:textId="6F90F12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porovnaní</w:t>
            </w:r>
            <w:r w:rsidR="00C73367" w:rsidRPr="00A11C6D">
              <w:rPr>
                <w:noProof/>
                <w:spacing w:val="-6"/>
                <w:lang w:val="sk-SK"/>
              </w:rPr>
              <w:t xml:space="preserve"> s </w:t>
            </w:r>
            <w:r w:rsidRPr="00A11C6D">
              <w:rPr>
                <w:noProof/>
                <w:spacing w:val="-6"/>
                <w:lang w:val="sk-SK"/>
              </w:rPr>
              <w:t>existujúcou inštalovanou kapacitou (veternou</w:t>
            </w:r>
            <w:r w:rsidR="00C73367" w:rsidRPr="00A11C6D">
              <w:rPr>
                <w:noProof/>
                <w:spacing w:val="-6"/>
                <w:lang w:val="sk-SK"/>
              </w:rPr>
              <w:t xml:space="preserve"> a </w:t>
            </w:r>
            <w:r w:rsidRPr="00A11C6D">
              <w:rPr>
                <w:noProof/>
                <w:spacing w:val="-6"/>
                <w:lang w:val="sk-SK"/>
              </w:rPr>
              <w:t>solárnou) sa</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existujúcou inštalovanou kapacitou (veterná</w:t>
            </w:r>
            <w:r w:rsidR="00C73367" w:rsidRPr="00A11C6D">
              <w:rPr>
                <w:noProof/>
                <w:spacing w:val="-6"/>
                <w:lang w:val="sk-SK"/>
              </w:rPr>
              <w:t xml:space="preserve"> a </w:t>
            </w:r>
            <w:r w:rsidRPr="00A11C6D">
              <w:rPr>
                <w:noProof/>
                <w:spacing w:val="-6"/>
                <w:lang w:val="sk-SK"/>
              </w:rPr>
              <w:t>slnečná) uviedla do prevádzky</w:t>
            </w:r>
            <w:r w:rsidR="00C73367" w:rsidRPr="00A11C6D">
              <w:rPr>
                <w:noProof/>
                <w:spacing w:val="-6"/>
                <w:lang w:val="sk-SK"/>
              </w:rPr>
              <w:t xml:space="preserve"> a </w:t>
            </w:r>
            <w:r w:rsidRPr="00A11C6D">
              <w:rPr>
                <w:noProof/>
                <w:spacing w:val="-6"/>
                <w:lang w:val="sk-SK"/>
              </w:rPr>
              <w:t>napojila sa na sieť, ktorá sa má čiastočne financovať</w:t>
            </w:r>
            <w:r w:rsidR="00C73367" w:rsidRPr="00A11C6D">
              <w:rPr>
                <w:noProof/>
                <w:spacing w:val="-6"/>
                <w:lang w:val="sk-SK"/>
              </w:rPr>
              <w:t xml:space="preserve"> z </w:t>
            </w:r>
            <w:r w:rsidRPr="00A11C6D">
              <w:rPr>
                <w:noProof/>
                <w:spacing w:val="-6"/>
                <w:lang w:val="sk-SK"/>
              </w:rPr>
              <w:t>iných fondov EÚ.</w:t>
            </w:r>
          </w:p>
        </w:tc>
      </w:tr>
      <w:tr w:rsidR="009A71A8" w:rsidRPr="00A11C6D" w14:paraId="01870DD3"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7627224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121</w:t>
            </w:r>
          </w:p>
        </w:tc>
        <w:tc>
          <w:tcPr>
            <w:tcW w:w="1823" w:type="dxa"/>
            <w:tcBorders>
              <w:top w:val="single" w:sz="4" w:space="0" w:color="auto"/>
              <w:left w:val="nil"/>
              <w:bottom w:val="single" w:sz="4" w:space="0" w:color="auto"/>
              <w:right w:val="single" w:sz="4" w:space="0" w:color="auto"/>
            </w:tcBorders>
            <w:shd w:val="clear" w:color="auto" w:fill="C6EFCE"/>
            <w:noWrap/>
          </w:tcPr>
          <w:p w14:paraId="565A029C" w14:textId="22AA4E2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 Zlepšenie správy</w:t>
            </w:r>
            <w:r w:rsidR="00C73367" w:rsidRPr="00A11C6D">
              <w:rPr>
                <w:noProof/>
                <w:spacing w:val="-6"/>
                <w:lang w:val="sk-SK"/>
              </w:rPr>
              <w:t xml:space="preserve"> a </w:t>
            </w:r>
            <w:r w:rsidRPr="00A11C6D">
              <w:rPr>
                <w:noProof/>
                <w:spacing w:val="-6"/>
                <w:lang w:val="sk-SK"/>
              </w:rPr>
              <w:t>riadenia štátnych podnikov</w:t>
            </w:r>
            <w:r w:rsidR="00C73367" w:rsidRPr="00A11C6D">
              <w:rPr>
                <w:noProof/>
                <w:spacing w:val="-6"/>
                <w:lang w:val="sk-SK"/>
              </w:rPr>
              <w:t xml:space="preserve"> v </w:t>
            </w:r>
            <w:r w:rsidRPr="00A11C6D">
              <w:rPr>
                <w:noProof/>
                <w:spacing w:val="-6"/>
                <w:lang w:val="sk-SK"/>
              </w:rPr>
              <w:t xml:space="preserve">odvetví energetiky </w:t>
            </w:r>
          </w:p>
        </w:tc>
        <w:tc>
          <w:tcPr>
            <w:tcW w:w="1350" w:type="dxa"/>
            <w:tcBorders>
              <w:top w:val="single" w:sz="4" w:space="0" w:color="auto"/>
              <w:left w:val="nil"/>
              <w:bottom w:val="single" w:sz="4" w:space="0" w:color="auto"/>
              <w:right w:val="single" w:sz="4" w:space="0" w:color="auto"/>
            </w:tcBorders>
            <w:shd w:val="clear" w:color="auto" w:fill="C6EFCE"/>
            <w:noWrap/>
          </w:tcPr>
          <w:p w14:paraId="5623033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53" w:type="dxa"/>
            <w:tcBorders>
              <w:top w:val="single" w:sz="4" w:space="0" w:color="auto"/>
              <w:left w:val="nil"/>
              <w:bottom w:val="single" w:sz="4" w:space="0" w:color="auto"/>
              <w:right w:val="single" w:sz="4" w:space="0" w:color="auto"/>
            </w:tcBorders>
            <w:shd w:val="clear" w:color="auto" w:fill="C6EFCE"/>
            <w:noWrap/>
          </w:tcPr>
          <w:p w14:paraId="183E7DEB" w14:textId="39F8B4D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Zlepšenie správy</w:t>
            </w:r>
            <w:r w:rsidR="00C73367" w:rsidRPr="00A11C6D">
              <w:rPr>
                <w:noProof/>
                <w:spacing w:val="-6"/>
                <w:lang w:val="sk-SK"/>
              </w:rPr>
              <w:t xml:space="preserve"> a </w:t>
            </w:r>
            <w:r w:rsidRPr="00A11C6D">
              <w:rPr>
                <w:noProof/>
                <w:spacing w:val="-6"/>
                <w:lang w:val="sk-SK"/>
              </w:rPr>
              <w:t>riadenia štátom vlastnených spoločností</w:t>
            </w:r>
            <w:r w:rsidR="00C73367" w:rsidRPr="00A11C6D">
              <w:rPr>
                <w:noProof/>
                <w:spacing w:val="-6"/>
                <w:lang w:val="sk-SK"/>
              </w:rPr>
              <w:t xml:space="preserve"> v </w:t>
            </w:r>
            <w:r w:rsidRPr="00A11C6D">
              <w:rPr>
                <w:noProof/>
                <w:spacing w:val="-6"/>
                <w:lang w:val="sk-SK"/>
              </w:rPr>
              <w:t>odvetví energetiky</w:t>
            </w:r>
          </w:p>
        </w:tc>
        <w:tc>
          <w:tcPr>
            <w:tcW w:w="1822" w:type="dxa"/>
            <w:tcBorders>
              <w:top w:val="single" w:sz="4" w:space="0" w:color="auto"/>
              <w:left w:val="nil"/>
              <w:bottom w:val="single" w:sz="4" w:space="0" w:color="auto"/>
              <w:right w:val="single" w:sz="4" w:space="0" w:color="auto"/>
            </w:tcBorders>
            <w:shd w:val="clear" w:color="auto" w:fill="C6EFCE"/>
            <w:noWrap/>
          </w:tcPr>
          <w:p w14:paraId="3071514D" w14:textId="293F92C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Výber</w:t>
            </w:r>
            <w:r w:rsidR="00C73367" w:rsidRPr="00A11C6D">
              <w:rPr>
                <w:noProof/>
                <w:spacing w:val="-6"/>
                <w:lang w:val="sk-SK"/>
              </w:rPr>
              <w:t xml:space="preserve"> a </w:t>
            </w:r>
            <w:r w:rsidRPr="00A11C6D">
              <w:rPr>
                <w:noProof/>
                <w:spacing w:val="-6"/>
                <w:lang w:val="sk-SK"/>
              </w:rPr>
              <w:t>vymenovanie správnych rád sa ukončí</w:t>
            </w:r>
          </w:p>
        </w:tc>
        <w:tc>
          <w:tcPr>
            <w:tcW w:w="1332" w:type="dxa"/>
            <w:tcBorders>
              <w:top w:val="single" w:sz="4" w:space="0" w:color="auto"/>
              <w:left w:val="nil"/>
              <w:bottom w:val="single" w:sz="4" w:space="0" w:color="auto"/>
              <w:right w:val="single" w:sz="4" w:space="0" w:color="auto"/>
            </w:tcBorders>
            <w:shd w:val="clear" w:color="auto" w:fill="C6EFCE"/>
            <w:noWrap/>
          </w:tcPr>
          <w:p w14:paraId="0648C1E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304386F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93" w:type="dxa"/>
            <w:tcBorders>
              <w:top w:val="single" w:sz="4" w:space="0" w:color="auto"/>
              <w:left w:val="nil"/>
              <w:bottom w:val="single" w:sz="4" w:space="0" w:color="auto"/>
              <w:right w:val="single" w:sz="4" w:space="0" w:color="auto"/>
            </w:tcBorders>
            <w:shd w:val="clear" w:color="auto" w:fill="C6EFCE"/>
            <w:noWrap/>
          </w:tcPr>
          <w:p w14:paraId="299DBFF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23D9775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55" w:type="dxa"/>
            <w:tcBorders>
              <w:top w:val="single" w:sz="4" w:space="0" w:color="auto"/>
              <w:left w:val="nil"/>
              <w:bottom w:val="single" w:sz="4" w:space="0" w:color="auto"/>
              <w:right w:val="single" w:sz="4" w:space="0" w:color="auto"/>
            </w:tcBorders>
            <w:shd w:val="clear" w:color="auto" w:fill="C6EFCE"/>
            <w:noWrap/>
          </w:tcPr>
          <w:p w14:paraId="68C30E1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2891" w:type="dxa"/>
            <w:tcBorders>
              <w:top w:val="single" w:sz="4" w:space="0" w:color="auto"/>
              <w:left w:val="nil"/>
              <w:bottom w:val="single" w:sz="4" w:space="0" w:color="auto"/>
              <w:right w:val="single" w:sz="4" w:space="0" w:color="auto"/>
            </w:tcBorders>
            <w:shd w:val="clear" w:color="auto" w:fill="C6EFCE"/>
            <w:noWrap/>
            <w:vAlign w:val="bottom"/>
          </w:tcPr>
          <w:p w14:paraId="1E000330" w14:textId="3DD0FE5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Výber</w:t>
            </w:r>
            <w:r w:rsidR="00C73367" w:rsidRPr="00A11C6D">
              <w:rPr>
                <w:noProof/>
                <w:spacing w:val="-6"/>
                <w:lang w:val="sk-SK"/>
              </w:rPr>
              <w:t xml:space="preserve"> a </w:t>
            </w:r>
            <w:r w:rsidRPr="00A11C6D">
              <w:rPr>
                <w:noProof/>
                <w:spacing w:val="-6"/>
                <w:lang w:val="sk-SK"/>
              </w:rPr>
              <w:t>vymenovanie členov riadiacich a/alebo dozorných rád všetkých štátnych podnikov</w:t>
            </w:r>
            <w:r w:rsidR="00C73367" w:rsidRPr="00A11C6D">
              <w:rPr>
                <w:noProof/>
                <w:spacing w:val="-6"/>
                <w:lang w:val="sk-SK"/>
              </w:rPr>
              <w:t xml:space="preserve"> v </w:t>
            </w:r>
            <w:r w:rsidRPr="00A11C6D">
              <w:rPr>
                <w:noProof/>
                <w:spacing w:val="-6"/>
                <w:lang w:val="sk-SK"/>
              </w:rPr>
              <w:t>pôsobnosti ministerstva energetiky (napr. Hidroelectrica, Romgaz, Nuclearelectrica) na základe transparentného</w:t>
            </w:r>
            <w:r w:rsidR="00C73367" w:rsidRPr="00A11C6D">
              <w:rPr>
                <w:noProof/>
                <w:spacing w:val="-6"/>
                <w:lang w:val="sk-SK"/>
              </w:rPr>
              <w:t xml:space="preserve"> a </w:t>
            </w:r>
            <w:r w:rsidRPr="00A11C6D">
              <w:rPr>
                <w:noProof/>
                <w:spacing w:val="-6"/>
                <w:lang w:val="sk-SK"/>
              </w:rPr>
              <w:t>súťažného konania</w:t>
            </w:r>
            <w:r w:rsidR="00C73367" w:rsidRPr="00A11C6D">
              <w:rPr>
                <w:noProof/>
                <w:spacing w:val="-6"/>
                <w:lang w:val="sk-SK"/>
              </w:rPr>
              <w:t xml:space="preserve"> s </w:t>
            </w:r>
            <w:r w:rsidRPr="00A11C6D">
              <w:rPr>
                <w:noProof/>
                <w:spacing w:val="-6"/>
                <w:lang w:val="sk-SK"/>
              </w:rPr>
              <w:t>mandátom na 4 roky</w:t>
            </w:r>
            <w:r w:rsidR="00C73367" w:rsidRPr="00A11C6D">
              <w:rPr>
                <w:noProof/>
                <w:spacing w:val="-6"/>
                <w:lang w:val="sk-SK"/>
              </w:rPr>
              <w:t xml:space="preserve"> a </w:t>
            </w:r>
            <w:r w:rsidRPr="00A11C6D">
              <w:rPr>
                <w:noProof/>
                <w:spacing w:val="-6"/>
                <w:lang w:val="sk-SK"/>
              </w:rPr>
              <w:t>systému odmeňovania založeného na kvantitatívnych</w:t>
            </w:r>
            <w:r w:rsidR="00C73367" w:rsidRPr="00A11C6D">
              <w:rPr>
                <w:noProof/>
                <w:spacing w:val="-6"/>
                <w:lang w:val="sk-SK"/>
              </w:rPr>
              <w:t xml:space="preserve"> a </w:t>
            </w:r>
            <w:r w:rsidRPr="00A11C6D">
              <w:rPr>
                <w:noProof/>
                <w:spacing w:val="-6"/>
                <w:lang w:val="sk-SK"/>
              </w:rPr>
              <w:t>kvalitatívnych cieľoch súvisiacich</w:t>
            </w:r>
            <w:r w:rsidR="00C73367" w:rsidRPr="00A11C6D">
              <w:rPr>
                <w:noProof/>
                <w:spacing w:val="-6"/>
                <w:lang w:val="sk-SK"/>
              </w:rPr>
              <w:t xml:space="preserve"> s </w:t>
            </w:r>
            <w:r w:rsidRPr="00A11C6D">
              <w:rPr>
                <w:noProof/>
                <w:spacing w:val="-6"/>
                <w:lang w:val="sk-SK"/>
              </w:rPr>
              <w:t>finančnými (napríklad príjmy</w:t>
            </w:r>
            <w:r w:rsidR="00C73367" w:rsidRPr="00A11C6D">
              <w:rPr>
                <w:noProof/>
                <w:spacing w:val="-6"/>
                <w:lang w:val="sk-SK"/>
              </w:rPr>
              <w:t xml:space="preserve"> a </w:t>
            </w:r>
            <w:r w:rsidRPr="00A11C6D">
              <w:rPr>
                <w:noProof/>
                <w:spacing w:val="-6"/>
                <w:lang w:val="sk-SK"/>
              </w:rPr>
              <w:t>návratnosť, zapojenie štátneho rozpočtu)</w:t>
            </w:r>
            <w:r w:rsidR="00C73367" w:rsidRPr="00A11C6D">
              <w:rPr>
                <w:noProof/>
                <w:spacing w:val="-6"/>
                <w:lang w:val="sk-SK"/>
              </w:rPr>
              <w:t xml:space="preserve"> a </w:t>
            </w:r>
            <w:r w:rsidRPr="00A11C6D">
              <w:rPr>
                <w:noProof/>
                <w:spacing w:val="-6"/>
                <w:lang w:val="sk-SK"/>
              </w:rPr>
              <w:t>výkonnosťou služieb (napríklad na základe reprezentatívneho prieskumu spokojnosti zákazníkov vykonaného nezávislým orgánom).</w:t>
            </w:r>
          </w:p>
        </w:tc>
      </w:tr>
      <w:tr w:rsidR="009A71A8" w:rsidRPr="00A11C6D" w14:paraId="79B5BED1"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352A12C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122</w:t>
            </w:r>
          </w:p>
        </w:tc>
        <w:tc>
          <w:tcPr>
            <w:tcW w:w="1823" w:type="dxa"/>
            <w:tcBorders>
              <w:top w:val="single" w:sz="4" w:space="0" w:color="auto"/>
              <w:left w:val="nil"/>
              <w:bottom w:val="single" w:sz="4" w:space="0" w:color="auto"/>
              <w:right w:val="single" w:sz="4" w:space="0" w:color="auto"/>
            </w:tcBorders>
            <w:shd w:val="clear" w:color="auto" w:fill="C6EFCE"/>
            <w:noWrap/>
          </w:tcPr>
          <w:p w14:paraId="2A1EF579" w14:textId="1480C59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 Zlepšenie správy</w:t>
            </w:r>
            <w:r w:rsidR="00C73367" w:rsidRPr="00A11C6D">
              <w:rPr>
                <w:noProof/>
                <w:spacing w:val="-6"/>
                <w:lang w:val="sk-SK"/>
              </w:rPr>
              <w:t xml:space="preserve"> a </w:t>
            </w:r>
            <w:r w:rsidRPr="00A11C6D">
              <w:rPr>
                <w:noProof/>
                <w:spacing w:val="-6"/>
                <w:lang w:val="sk-SK"/>
              </w:rPr>
              <w:t>riadenia štátnych podnikov</w:t>
            </w:r>
            <w:r w:rsidR="00C73367" w:rsidRPr="00A11C6D">
              <w:rPr>
                <w:noProof/>
                <w:spacing w:val="-6"/>
                <w:lang w:val="sk-SK"/>
              </w:rPr>
              <w:t xml:space="preserve"> v </w:t>
            </w:r>
            <w:r w:rsidRPr="00A11C6D">
              <w:rPr>
                <w:noProof/>
                <w:spacing w:val="-6"/>
                <w:lang w:val="sk-SK"/>
              </w:rPr>
              <w:t xml:space="preserve">odvetví energetiky </w:t>
            </w:r>
          </w:p>
        </w:tc>
        <w:tc>
          <w:tcPr>
            <w:tcW w:w="1350" w:type="dxa"/>
            <w:tcBorders>
              <w:top w:val="single" w:sz="4" w:space="0" w:color="auto"/>
              <w:left w:val="nil"/>
              <w:bottom w:val="single" w:sz="4" w:space="0" w:color="auto"/>
              <w:right w:val="single" w:sz="4" w:space="0" w:color="auto"/>
            </w:tcBorders>
            <w:shd w:val="clear" w:color="auto" w:fill="C6EFCE"/>
            <w:noWrap/>
          </w:tcPr>
          <w:p w14:paraId="00BBE32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53" w:type="dxa"/>
            <w:tcBorders>
              <w:top w:val="single" w:sz="4" w:space="0" w:color="auto"/>
              <w:left w:val="nil"/>
              <w:bottom w:val="single" w:sz="4" w:space="0" w:color="auto"/>
              <w:right w:val="single" w:sz="4" w:space="0" w:color="auto"/>
            </w:tcBorders>
            <w:shd w:val="clear" w:color="auto" w:fill="C6EFCE"/>
            <w:noWrap/>
          </w:tcPr>
          <w:p w14:paraId="43056C13" w14:textId="0DDE4EA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Kótovanie najmenej 15</w:t>
            </w:r>
            <w:r w:rsidR="00C73367" w:rsidRPr="00A11C6D">
              <w:rPr>
                <w:noProof/>
                <w:spacing w:val="-6"/>
                <w:lang w:val="sk-SK"/>
              </w:rPr>
              <w:t> %</w:t>
            </w:r>
            <w:r w:rsidRPr="00A11C6D">
              <w:rPr>
                <w:noProof/>
                <w:spacing w:val="-6"/>
                <w:lang w:val="sk-SK"/>
              </w:rPr>
              <w:t xml:space="preserve"> akcií spoločnosti Hidroelectrica dokončenej</w:t>
            </w:r>
          </w:p>
        </w:tc>
        <w:tc>
          <w:tcPr>
            <w:tcW w:w="1822" w:type="dxa"/>
            <w:tcBorders>
              <w:top w:val="single" w:sz="4" w:space="0" w:color="auto"/>
              <w:left w:val="nil"/>
              <w:bottom w:val="single" w:sz="4" w:space="0" w:color="auto"/>
              <w:right w:val="single" w:sz="4" w:space="0" w:color="auto"/>
            </w:tcBorders>
            <w:shd w:val="clear" w:color="auto" w:fill="C6EFCE"/>
            <w:noWrap/>
          </w:tcPr>
          <w:p w14:paraId="420FF97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Dokončenie počiatočnej verejnej ponuky</w:t>
            </w:r>
          </w:p>
        </w:tc>
        <w:tc>
          <w:tcPr>
            <w:tcW w:w="1332" w:type="dxa"/>
            <w:tcBorders>
              <w:top w:val="single" w:sz="4" w:space="0" w:color="auto"/>
              <w:left w:val="nil"/>
              <w:bottom w:val="single" w:sz="4" w:space="0" w:color="auto"/>
              <w:right w:val="single" w:sz="4" w:space="0" w:color="auto"/>
            </w:tcBorders>
            <w:shd w:val="clear" w:color="auto" w:fill="C6EFCE"/>
            <w:noWrap/>
          </w:tcPr>
          <w:p w14:paraId="79E349A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1F8CDD8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93" w:type="dxa"/>
            <w:tcBorders>
              <w:top w:val="single" w:sz="4" w:space="0" w:color="auto"/>
              <w:left w:val="nil"/>
              <w:bottom w:val="single" w:sz="4" w:space="0" w:color="auto"/>
              <w:right w:val="single" w:sz="4" w:space="0" w:color="auto"/>
            </w:tcBorders>
            <w:shd w:val="clear" w:color="auto" w:fill="C6EFCE"/>
            <w:noWrap/>
          </w:tcPr>
          <w:p w14:paraId="7A1AC89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708F7A6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55" w:type="dxa"/>
            <w:tcBorders>
              <w:top w:val="single" w:sz="4" w:space="0" w:color="auto"/>
              <w:left w:val="nil"/>
              <w:bottom w:val="single" w:sz="4" w:space="0" w:color="auto"/>
              <w:right w:val="single" w:sz="4" w:space="0" w:color="auto"/>
            </w:tcBorders>
            <w:shd w:val="clear" w:color="auto" w:fill="C6EFCE"/>
            <w:noWrap/>
          </w:tcPr>
          <w:p w14:paraId="4B57274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2891" w:type="dxa"/>
            <w:tcBorders>
              <w:top w:val="single" w:sz="4" w:space="0" w:color="auto"/>
              <w:left w:val="nil"/>
              <w:bottom w:val="single" w:sz="4" w:space="0" w:color="auto"/>
              <w:right w:val="single" w:sz="4" w:space="0" w:color="auto"/>
            </w:tcBorders>
            <w:shd w:val="clear" w:color="auto" w:fill="C6EFCE"/>
            <w:noWrap/>
          </w:tcPr>
          <w:p w14:paraId="698A4CEB" w14:textId="43FD6A3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 uverejnení prospektu na kótovanie sa</w:t>
            </w:r>
            <w:r w:rsidR="00C73367" w:rsidRPr="00A11C6D">
              <w:rPr>
                <w:noProof/>
                <w:spacing w:val="-6"/>
                <w:lang w:val="sk-SK"/>
              </w:rPr>
              <w:t xml:space="preserve"> s </w:t>
            </w:r>
            <w:r w:rsidRPr="00A11C6D">
              <w:rPr>
                <w:noProof/>
                <w:spacing w:val="-6"/>
                <w:lang w:val="sk-SK"/>
              </w:rPr>
              <w:t>podielom najmenej 15</w:t>
            </w:r>
            <w:r w:rsidR="00C73367" w:rsidRPr="00A11C6D">
              <w:rPr>
                <w:noProof/>
                <w:spacing w:val="-6"/>
                <w:lang w:val="sk-SK"/>
              </w:rPr>
              <w:t> %</w:t>
            </w:r>
            <w:r w:rsidRPr="00A11C6D">
              <w:rPr>
                <w:noProof/>
                <w:spacing w:val="-6"/>
                <w:lang w:val="sk-SK"/>
              </w:rPr>
              <w:t xml:space="preserve"> spoločnosti Hidroelectrica obchoduje na burze po prvej verejnej ponuke.</w:t>
            </w:r>
          </w:p>
        </w:tc>
      </w:tr>
      <w:tr w:rsidR="009A71A8" w:rsidRPr="00A11C6D" w14:paraId="25E8758B" w14:textId="77777777">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4C6643E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123</w:t>
            </w:r>
          </w:p>
        </w:tc>
        <w:tc>
          <w:tcPr>
            <w:tcW w:w="1823" w:type="dxa"/>
            <w:tcBorders>
              <w:top w:val="single" w:sz="4" w:space="0" w:color="auto"/>
              <w:left w:val="nil"/>
              <w:bottom w:val="single" w:sz="4" w:space="0" w:color="auto"/>
              <w:right w:val="single" w:sz="4" w:space="0" w:color="auto"/>
            </w:tcBorders>
            <w:shd w:val="clear" w:color="auto" w:fill="C6EFCE"/>
            <w:noWrap/>
          </w:tcPr>
          <w:p w14:paraId="0A479EA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3. Ekologické zostavovanie rozpočtu </w:t>
            </w:r>
          </w:p>
        </w:tc>
        <w:tc>
          <w:tcPr>
            <w:tcW w:w="1350" w:type="dxa"/>
            <w:tcBorders>
              <w:top w:val="single" w:sz="4" w:space="0" w:color="auto"/>
              <w:left w:val="nil"/>
              <w:bottom w:val="single" w:sz="4" w:space="0" w:color="auto"/>
              <w:right w:val="single" w:sz="4" w:space="0" w:color="auto"/>
            </w:tcBorders>
            <w:shd w:val="clear" w:color="auto" w:fill="C6EFCE"/>
            <w:noWrap/>
          </w:tcPr>
          <w:p w14:paraId="789E4D2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53" w:type="dxa"/>
            <w:tcBorders>
              <w:top w:val="single" w:sz="4" w:space="0" w:color="auto"/>
              <w:left w:val="nil"/>
              <w:bottom w:val="single" w:sz="4" w:space="0" w:color="auto"/>
              <w:right w:val="single" w:sz="4" w:space="0" w:color="auto"/>
            </w:tcBorders>
            <w:shd w:val="clear" w:color="auto" w:fill="C6EFCE"/>
            <w:noWrap/>
          </w:tcPr>
          <w:p w14:paraId="6C038F63" w14:textId="694F3A2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Dokončenie</w:t>
            </w:r>
            <w:r w:rsidR="00C73367" w:rsidRPr="00A11C6D">
              <w:rPr>
                <w:noProof/>
                <w:spacing w:val="-6"/>
                <w:lang w:val="sk-SK"/>
              </w:rPr>
              <w:t xml:space="preserve"> a </w:t>
            </w:r>
            <w:r w:rsidRPr="00A11C6D">
              <w:rPr>
                <w:noProof/>
                <w:spacing w:val="-6"/>
                <w:lang w:val="sk-SK"/>
              </w:rPr>
              <w:t>uplatňovanie metodiky zeleného rozpočtového plánovania</w:t>
            </w:r>
          </w:p>
        </w:tc>
        <w:tc>
          <w:tcPr>
            <w:tcW w:w="1822" w:type="dxa"/>
            <w:tcBorders>
              <w:top w:val="single" w:sz="4" w:space="0" w:color="auto"/>
              <w:left w:val="nil"/>
              <w:bottom w:val="single" w:sz="4" w:space="0" w:color="auto"/>
              <w:right w:val="single" w:sz="4" w:space="0" w:color="auto"/>
            </w:tcBorders>
            <w:shd w:val="clear" w:color="auto" w:fill="C6EFCE"/>
            <w:noWrap/>
          </w:tcPr>
          <w:p w14:paraId="5FA0B349" w14:textId="1C77D19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Vypracovanie</w:t>
            </w:r>
            <w:r w:rsidR="00C73367" w:rsidRPr="00A11C6D">
              <w:rPr>
                <w:noProof/>
                <w:spacing w:val="-6"/>
                <w:lang w:val="sk-SK"/>
              </w:rPr>
              <w:t xml:space="preserve"> a </w:t>
            </w:r>
            <w:r w:rsidRPr="00A11C6D">
              <w:rPr>
                <w:noProof/>
                <w:spacing w:val="-6"/>
                <w:lang w:val="sk-SK"/>
              </w:rPr>
              <w:t>začiatok uplatňovania metodiky zeleného rozpočtového plánovania</w:t>
            </w:r>
          </w:p>
        </w:tc>
        <w:tc>
          <w:tcPr>
            <w:tcW w:w="1332" w:type="dxa"/>
            <w:tcBorders>
              <w:top w:val="single" w:sz="4" w:space="0" w:color="auto"/>
              <w:left w:val="nil"/>
              <w:bottom w:val="single" w:sz="4" w:space="0" w:color="auto"/>
              <w:right w:val="single" w:sz="4" w:space="0" w:color="auto"/>
            </w:tcBorders>
            <w:shd w:val="clear" w:color="auto" w:fill="C6EFCE"/>
            <w:noWrap/>
          </w:tcPr>
          <w:p w14:paraId="330AEE2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32" w:type="dxa"/>
            <w:tcBorders>
              <w:top w:val="single" w:sz="4" w:space="0" w:color="auto"/>
              <w:left w:val="nil"/>
              <w:bottom w:val="single" w:sz="4" w:space="0" w:color="auto"/>
              <w:right w:val="single" w:sz="4" w:space="0" w:color="auto"/>
            </w:tcBorders>
            <w:shd w:val="clear" w:color="auto" w:fill="C6EFCE"/>
            <w:noWrap/>
          </w:tcPr>
          <w:p w14:paraId="455E566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93" w:type="dxa"/>
            <w:tcBorders>
              <w:top w:val="single" w:sz="4" w:space="0" w:color="auto"/>
              <w:left w:val="nil"/>
              <w:bottom w:val="single" w:sz="4" w:space="0" w:color="auto"/>
              <w:right w:val="single" w:sz="4" w:space="0" w:color="auto"/>
            </w:tcBorders>
            <w:shd w:val="clear" w:color="auto" w:fill="C6EFCE"/>
            <w:noWrap/>
          </w:tcPr>
          <w:p w14:paraId="4F26B01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51" w:type="dxa"/>
            <w:tcBorders>
              <w:top w:val="single" w:sz="4" w:space="0" w:color="auto"/>
              <w:left w:val="nil"/>
              <w:bottom w:val="single" w:sz="4" w:space="0" w:color="auto"/>
              <w:right w:val="single" w:sz="4" w:space="0" w:color="auto"/>
            </w:tcBorders>
            <w:shd w:val="clear" w:color="auto" w:fill="C6EFCE"/>
            <w:noWrap/>
          </w:tcPr>
          <w:p w14:paraId="1A3F804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755" w:type="dxa"/>
            <w:tcBorders>
              <w:top w:val="single" w:sz="4" w:space="0" w:color="auto"/>
              <w:left w:val="nil"/>
              <w:bottom w:val="single" w:sz="4" w:space="0" w:color="auto"/>
              <w:right w:val="single" w:sz="4" w:space="0" w:color="auto"/>
            </w:tcBorders>
            <w:shd w:val="clear" w:color="auto" w:fill="C6EFCE"/>
            <w:noWrap/>
          </w:tcPr>
          <w:p w14:paraId="11284C8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2891" w:type="dxa"/>
            <w:tcBorders>
              <w:top w:val="single" w:sz="4" w:space="0" w:color="auto"/>
              <w:left w:val="nil"/>
              <w:bottom w:val="single" w:sz="4" w:space="0" w:color="auto"/>
              <w:right w:val="single" w:sz="4" w:space="0" w:color="auto"/>
            </w:tcBorders>
            <w:shd w:val="clear" w:color="auto" w:fill="C6EFCE"/>
            <w:noWrap/>
          </w:tcPr>
          <w:p w14:paraId="520BB340" w14:textId="3672F6B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Ministerstvo financií dokončí</w:t>
            </w:r>
            <w:r w:rsidR="00C73367" w:rsidRPr="00A11C6D">
              <w:rPr>
                <w:noProof/>
                <w:spacing w:val="-6"/>
                <w:lang w:val="sk-SK"/>
              </w:rPr>
              <w:t xml:space="preserve"> a </w:t>
            </w:r>
            <w:r w:rsidRPr="00A11C6D">
              <w:rPr>
                <w:noProof/>
                <w:spacing w:val="-6"/>
                <w:lang w:val="sk-SK"/>
              </w:rPr>
              <w:t>uplatní metodiku posudzovania vplyvu jednotlivých rozpočtových riadkov na environmentálne ciele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taxonómiou EÚ pre udržateľné činnosti</w:t>
            </w:r>
            <w:r w:rsidR="00C73367" w:rsidRPr="00A11C6D">
              <w:rPr>
                <w:noProof/>
                <w:spacing w:val="-6"/>
                <w:lang w:val="sk-SK"/>
              </w:rPr>
              <w:t xml:space="preserve"> a </w:t>
            </w:r>
            <w:r w:rsidRPr="00A11C6D">
              <w:rPr>
                <w:noProof/>
                <w:spacing w:val="-6"/>
                <w:lang w:val="sk-SK"/>
              </w:rPr>
              <w:t>technickým usmernením „výrazne nenarušiť“ (2021/C58/01). Metodika sa prijme, uverejní</w:t>
            </w:r>
            <w:r w:rsidR="00C73367" w:rsidRPr="00A11C6D">
              <w:rPr>
                <w:noProof/>
                <w:spacing w:val="-6"/>
                <w:lang w:val="sk-SK"/>
              </w:rPr>
              <w:t xml:space="preserve"> a </w:t>
            </w:r>
            <w:r w:rsidRPr="00A11C6D">
              <w:rPr>
                <w:noProof/>
                <w:spacing w:val="-6"/>
                <w:lang w:val="sk-SK"/>
              </w:rPr>
              <w:t>začne sa uplatňovať</w:t>
            </w:r>
            <w:r w:rsidR="00C73367" w:rsidRPr="00A11C6D">
              <w:rPr>
                <w:noProof/>
                <w:spacing w:val="-6"/>
                <w:lang w:val="sk-SK"/>
              </w:rPr>
              <w:t xml:space="preserve"> a </w:t>
            </w:r>
            <w:r w:rsidRPr="00A11C6D">
              <w:rPr>
                <w:noProof/>
                <w:spacing w:val="-6"/>
                <w:lang w:val="sk-SK"/>
              </w:rPr>
              <w:t>umožňuje monitorovanie výdavkov zeleného rozpočtu</w:t>
            </w:r>
            <w:r w:rsidR="00C73367" w:rsidRPr="00A11C6D">
              <w:rPr>
                <w:noProof/>
                <w:spacing w:val="-6"/>
                <w:lang w:val="sk-SK"/>
              </w:rPr>
              <w:t xml:space="preserve"> a </w:t>
            </w:r>
            <w:r w:rsidRPr="00A11C6D">
              <w:rPr>
                <w:noProof/>
                <w:spacing w:val="-6"/>
                <w:lang w:val="sk-SK"/>
              </w:rPr>
              <w:t>posúdenie vplyvu fiškálnej politiky na životné prostredie</w:t>
            </w:r>
            <w:r w:rsidR="00C73367" w:rsidRPr="00A11C6D">
              <w:rPr>
                <w:noProof/>
                <w:spacing w:val="-6"/>
                <w:lang w:val="sk-SK"/>
              </w:rPr>
              <w:t xml:space="preserve"> a </w:t>
            </w:r>
            <w:r w:rsidRPr="00A11C6D">
              <w:rPr>
                <w:noProof/>
                <w:spacing w:val="-6"/>
                <w:lang w:val="sk-SK"/>
              </w:rPr>
              <w:t>klímu.</w:t>
            </w:r>
          </w:p>
        </w:tc>
      </w:tr>
    </w:tbl>
    <w:p w14:paraId="5824EF86" w14:textId="77777777" w:rsidR="009A71A8" w:rsidRPr="00A11C6D" w:rsidRDefault="009A71A8">
      <w:pPr>
        <w:keepNext/>
        <w:spacing w:before="120" w:after="120" w:line="240" w:lineRule="auto"/>
        <w:jc w:val="both"/>
        <w:outlineLvl w:val="1"/>
        <w:rPr>
          <w:rFonts w:ascii="Times New Roman" w:eastAsiaTheme="majorEastAsia" w:hAnsi="Times New Roman" w:cs="Times New Roman"/>
          <w:b/>
          <w:noProof/>
          <w:spacing w:val="-6"/>
          <w:sz w:val="24"/>
          <w:lang w:val="sk-SK"/>
        </w:rPr>
        <w:sectPr w:rsidR="009A71A8" w:rsidRPr="00A11C6D">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417" w:right="1134" w:bottom="1417" w:left="1134" w:header="709" w:footer="709" w:gutter="0"/>
          <w:cols w:space="720"/>
          <w:docGrid w:linePitch="360"/>
        </w:sectPr>
      </w:pPr>
    </w:p>
    <w:p w14:paraId="12C5EA08" w14:textId="77777777" w:rsidR="00C73367" w:rsidRPr="00A11C6D" w:rsidRDefault="00674A8F">
      <w:pPr>
        <w:keepNext/>
        <w:spacing w:before="120" w:after="120" w:line="240" w:lineRule="auto"/>
        <w:jc w:val="both"/>
        <w:outlineLvl w:val="1"/>
        <w:rPr>
          <w:rFonts w:ascii="Times New Roman" w:hAnsi="Times New Roman"/>
          <w:b/>
          <w:noProof/>
          <w:spacing w:val="-6"/>
          <w:sz w:val="24"/>
          <w:lang w:val="sk-SK"/>
        </w:rPr>
      </w:pPr>
      <w:r w:rsidRPr="00A11C6D">
        <w:rPr>
          <w:rFonts w:ascii="Times New Roman" w:hAnsi="Times New Roman"/>
          <w:b/>
          <w:noProof/>
          <w:spacing w:val="-6"/>
          <w:sz w:val="24"/>
          <w:lang w:val="sk-SK"/>
        </w:rPr>
        <w:t xml:space="preserve">F.3.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2678BEFD" w14:textId="50E8EC81"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4. Vypracovanie priaznivého legislatívneho</w:t>
      </w:r>
      <w:r w:rsidR="00C73367" w:rsidRPr="00A11C6D">
        <w:rPr>
          <w:noProof/>
          <w:spacing w:val="-6"/>
          <w:lang w:val="sk-SK"/>
        </w:rPr>
        <w:t xml:space="preserve"> a </w:t>
      </w:r>
      <w:r w:rsidRPr="00A11C6D">
        <w:rPr>
          <w:noProof/>
          <w:spacing w:val="-6"/>
          <w:lang w:val="sk-SK"/>
        </w:rPr>
        <w:t>regulačného rámca pre budúce technológie, najmä vodíkové</w:t>
      </w:r>
      <w:r w:rsidR="00C73367" w:rsidRPr="00A11C6D">
        <w:rPr>
          <w:noProof/>
          <w:spacing w:val="-6"/>
          <w:lang w:val="sk-SK"/>
        </w:rPr>
        <w:t xml:space="preserve"> a </w:t>
      </w:r>
      <w:r w:rsidRPr="00A11C6D">
        <w:rPr>
          <w:noProof/>
          <w:spacing w:val="-6"/>
          <w:lang w:val="sk-SK"/>
        </w:rPr>
        <w:t xml:space="preserve">skladovacie </w:t>
      </w:r>
      <w:r w:rsidRPr="00A11C6D">
        <w:rPr>
          <w:rFonts w:ascii="Times New Roman" w:hAnsi="Times New Roman"/>
          <w:noProof/>
          <w:spacing w:val="-6"/>
          <w:lang w:val="sk-SK"/>
        </w:rPr>
        <w:t>riešenia</w:t>
      </w:r>
    </w:p>
    <w:p w14:paraId="0143A5F0" w14:textId="47F8A31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zmeniť existujúci legislatívny</w:t>
      </w:r>
      <w:r w:rsidR="00C73367" w:rsidRPr="00A11C6D">
        <w:rPr>
          <w:noProof/>
          <w:spacing w:val="-6"/>
          <w:lang w:val="sk-SK"/>
        </w:rPr>
        <w:t xml:space="preserve"> a </w:t>
      </w:r>
      <w:r w:rsidRPr="00A11C6D">
        <w:rPr>
          <w:noProof/>
          <w:spacing w:val="-6"/>
          <w:lang w:val="sk-SK"/>
        </w:rPr>
        <w:t>regulačný rámec</w:t>
      </w:r>
      <w:r w:rsidR="00C73367" w:rsidRPr="00A11C6D">
        <w:rPr>
          <w:noProof/>
          <w:spacing w:val="-6"/>
          <w:lang w:val="sk-SK"/>
        </w:rPr>
        <w:t xml:space="preserve"> s </w:t>
      </w:r>
      <w:r w:rsidRPr="00A11C6D">
        <w:rPr>
          <w:noProof/>
          <w:spacing w:val="-6"/>
          <w:lang w:val="sk-SK"/>
        </w:rPr>
        <w:t>cieľom zaviesť opatrenia na podporu</w:t>
      </w:r>
      <w:r w:rsidR="00C73367" w:rsidRPr="00A11C6D">
        <w:rPr>
          <w:noProof/>
          <w:spacing w:val="-6"/>
          <w:lang w:val="sk-SK"/>
        </w:rPr>
        <w:t xml:space="preserve"> a </w:t>
      </w:r>
      <w:r w:rsidRPr="00A11C6D">
        <w:rPr>
          <w:noProof/>
          <w:spacing w:val="-6"/>
          <w:lang w:val="sk-SK"/>
        </w:rPr>
        <w:t>uľahčenie zavádzania vodíka</w:t>
      </w:r>
      <w:r w:rsidR="00C73367" w:rsidRPr="00A11C6D">
        <w:rPr>
          <w:noProof/>
          <w:spacing w:val="-6"/>
          <w:lang w:val="sk-SK"/>
        </w:rPr>
        <w:t xml:space="preserve"> z </w:t>
      </w:r>
      <w:r w:rsidRPr="00A11C6D">
        <w:rPr>
          <w:noProof/>
          <w:spacing w:val="-6"/>
          <w:lang w:val="sk-SK"/>
        </w:rPr>
        <w:t>obnoviteľných zdrojov so zameraním na odvetvia dopravy</w:t>
      </w:r>
      <w:r w:rsidR="00C73367" w:rsidRPr="00A11C6D">
        <w:rPr>
          <w:noProof/>
          <w:spacing w:val="-6"/>
          <w:lang w:val="sk-SK"/>
        </w:rPr>
        <w:t xml:space="preserve"> a </w:t>
      </w:r>
      <w:r w:rsidRPr="00A11C6D">
        <w:rPr>
          <w:noProof/>
          <w:spacing w:val="-6"/>
          <w:lang w:val="sk-SK"/>
        </w:rPr>
        <w:t>energetiky (plynu</w:t>
      </w:r>
      <w:r w:rsidR="00C73367" w:rsidRPr="00A11C6D">
        <w:rPr>
          <w:noProof/>
          <w:spacing w:val="-6"/>
          <w:lang w:val="sk-SK"/>
        </w:rPr>
        <w:t xml:space="preserve"> a </w:t>
      </w:r>
      <w:r w:rsidRPr="00A11C6D">
        <w:rPr>
          <w:noProof/>
          <w:spacing w:val="-6"/>
          <w:lang w:val="sk-SK"/>
        </w:rPr>
        <w:t>elektrickej energie). Reforma predovšetkým vypracuje národnú vodíkovú stratégiu</w:t>
      </w:r>
      <w:r w:rsidR="00C73367" w:rsidRPr="00A11C6D">
        <w:rPr>
          <w:noProof/>
          <w:spacing w:val="-6"/>
          <w:lang w:val="sk-SK"/>
        </w:rPr>
        <w:t xml:space="preserve"> a </w:t>
      </w:r>
      <w:r w:rsidRPr="00A11C6D">
        <w:rPr>
          <w:noProof/>
          <w:spacing w:val="-6"/>
          <w:lang w:val="sk-SK"/>
        </w:rPr>
        <w:t>strategický akčný plán,</w:t>
      </w:r>
      <w:r w:rsidR="00C73367" w:rsidRPr="00A11C6D">
        <w:rPr>
          <w:noProof/>
          <w:spacing w:val="-6"/>
          <w:lang w:val="sk-SK"/>
        </w:rPr>
        <w:t xml:space="preserve"> v </w:t>
      </w:r>
      <w:r w:rsidRPr="00A11C6D">
        <w:rPr>
          <w:noProof/>
          <w:spacing w:val="-6"/>
          <w:lang w:val="sk-SK"/>
        </w:rPr>
        <w:t>ktorých sa stanoví harmonogram vykonávania opatrení stratégie. Reformou sa odstránia všetky legislatívne</w:t>
      </w:r>
      <w:r w:rsidR="00C73367" w:rsidRPr="00A11C6D">
        <w:rPr>
          <w:noProof/>
          <w:spacing w:val="-6"/>
          <w:lang w:val="sk-SK"/>
        </w:rPr>
        <w:t xml:space="preserve"> a </w:t>
      </w:r>
      <w:r w:rsidRPr="00A11C6D">
        <w:rPr>
          <w:noProof/>
          <w:spacing w:val="-6"/>
          <w:lang w:val="sk-SK"/>
        </w:rPr>
        <w:t>administratívne prekážky rozvoja technológie vodíka</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a </w:t>
      </w:r>
      <w:r w:rsidRPr="00A11C6D">
        <w:rPr>
          <w:noProof/>
          <w:spacing w:val="-6"/>
          <w:lang w:val="sk-SK"/>
        </w:rPr>
        <w:t>prispeje sa</w:t>
      </w:r>
      <w:r w:rsidR="00C73367" w:rsidRPr="00A11C6D">
        <w:rPr>
          <w:noProof/>
          <w:spacing w:val="-6"/>
          <w:lang w:val="sk-SK"/>
        </w:rPr>
        <w:t xml:space="preserve"> k </w:t>
      </w:r>
      <w:r w:rsidRPr="00A11C6D">
        <w:rPr>
          <w:noProof/>
          <w:spacing w:val="-6"/>
          <w:lang w:val="sk-SK"/>
        </w:rPr>
        <w:t>dosiahnutiu budúcich národných</w:t>
      </w:r>
      <w:r w:rsidR="00C73367" w:rsidRPr="00A11C6D">
        <w:rPr>
          <w:noProof/>
          <w:spacing w:val="-6"/>
          <w:lang w:val="sk-SK"/>
        </w:rPr>
        <w:t xml:space="preserve"> a </w:t>
      </w:r>
      <w:r w:rsidRPr="00A11C6D">
        <w:rPr>
          <w:noProof/>
          <w:spacing w:val="-6"/>
          <w:lang w:val="sk-SK"/>
        </w:rPr>
        <w:t>európskych cieľov</w:t>
      </w:r>
      <w:r w:rsidR="00C73367" w:rsidRPr="00A11C6D">
        <w:rPr>
          <w:noProof/>
          <w:spacing w:val="-6"/>
          <w:lang w:val="sk-SK"/>
        </w:rPr>
        <w:t xml:space="preserve"> v </w:t>
      </w:r>
      <w:r w:rsidRPr="00A11C6D">
        <w:rPr>
          <w:noProof/>
          <w:spacing w:val="-6"/>
          <w:lang w:val="sk-SK"/>
        </w:rPr>
        <w:t>oblasti výroby, skladovania, prepravy</w:t>
      </w:r>
      <w:r w:rsidR="00C73367" w:rsidRPr="00A11C6D">
        <w:rPr>
          <w:noProof/>
          <w:spacing w:val="-6"/>
          <w:lang w:val="sk-SK"/>
        </w:rPr>
        <w:t xml:space="preserve"> a </w:t>
      </w:r>
      <w:r w:rsidRPr="00A11C6D">
        <w:rPr>
          <w:noProof/>
          <w:spacing w:val="-6"/>
          <w:lang w:val="sk-SK"/>
        </w:rPr>
        <w:t>využívania vodíka</w:t>
      </w:r>
      <w:r w:rsidR="00C73367" w:rsidRPr="00A11C6D">
        <w:rPr>
          <w:noProof/>
          <w:spacing w:val="-6"/>
          <w:lang w:val="sk-SK"/>
        </w:rPr>
        <w:t xml:space="preserve"> z </w:t>
      </w:r>
      <w:r w:rsidRPr="00A11C6D">
        <w:rPr>
          <w:noProof/>
          <w:spacing w:val="-6"/>
          <w:lang w:val="sk-SK"/>
        </w:rPr>
        <w:t>obnoviteľných zdrojov do roku 2030.</w:t>
      </w:r>
    </w:p>
    <w:p w14:paraId="1B419A3E" w14:textId="2CAB2E1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Na základe regulácie sú spotrebiče pripravené na vodík (napríklad kotly)</w:t>
      </w:r>
      <w:r w:rsidR="00C73367" w:rsidRPr="00A11C6D">
        <w:rPr>
          <w:noProof/>
          <w:spacing w:val="-6"/>
          <w:lang w:val="sk-SK"/>
        </w:rPr>
        <w:t xml:space="preserve"> a </w:t>
      </w:r>
      <w:r w:rsidRPr="00A11C6D">
        <w:rPr>
          <w:noProof/>
          <w:spacing w:val="-6"/>
          <w:lang w:val="sk-SK"/>
        </w:rPr>
        <w:t>zariadenia povinné od 1</w:t>
      </w:r>
      <w:r w:rsidR="00C73367" w:rsidRPr="00A11C6D">
        <w:rPr>
          <w:noProof/>
          <w:spacing w:val="-6"/>
          <w:lang w:val="sk-SK"/>
        </w:rPr>
        <w:t>. januára</w:t>
      </w:r>
      <w:r w:rsidRPr="00A11C6D">
        <w:rPr>
          <w:noProof/>
          <w:spacing w:val="-6"/>
          <w:lang w:val="sk-SK"/>
        </w:rPr>
        <w:t xml:space="preserve"> 2026 pre všetky nové zariadenia.</w:t>
      </w:r>
    </w:p>
    <w:p w14:paraId="3EC6FCE3" w14:textId="13E0F18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 súlade</w:t>
      </w:r>
      <w:r w:rsidR="00C73367" w:rsidRPr="00A11C6D">
        <w:rPr>
          <w:noProof/>
          <w:spacing w:val="-6"/>
          <w:lang w:val="sk-SK"/>
        </w:rPr>
        <w:t xml:space="preserve"> s </w:t>
      </w:r>
      <w:r w:rsidRPr="00A11C6D">
        <w:rPr>
          <w:noProof/>
          <w:spacing w:val="-6"/>
          <w:lang w:val="sk-SK"/>
        </w:rPr>
        <w:t>článkom 7 ods. 2 nariadenia</w:t>
      </w:r>
      <w:r w:rsidR="00C73367" w:rsidRPr="00A11C6D">
        <w:rPr>
          <w:noProof/>
          <w:spacing w:val="-6"/>
          <w:lang w:val="sk-SK"/>
        </w:rPr>
        <w:t xml:space="preserve"> o </w:t>
      </w:r>
      <w:r w:rsidRPr="00A11C6D">
        <w:rPr>
          <w:noProof/>
          <w:spacing w:val="-6"/>
          <w:lang w:val="sk-SK"/>
        </w:rPr>
        <w:t>podpore obnovy</w:t>
      </w:r>
      <w:r w:rsidR="00C73367" w:rsidRPr="00A11C6D">
        <w:rPr>
          <w:noProof/>
          <w:spacing w:val="-6"/>
          <w:lang w:val="sk-SK"/>
        </w:rPr>
        <w:t xml:space="preserve"> a </w:t>
      </w:r>
      <w:r w:rsidRPr="00A11C6D">
        <w:rPr>
          <w:noProof/>
          <w:spacing w:val="-6"/>
          <w:lang w:val="sk-SK"/>
        </w:rPr>
        <w:t>odolnosti Rumunsko požiadalo</w:t>
      </w:r>
      <w:r w:rsidR="00C73367" w:rsidRPr="00A11C6D">
        <w:rPr>
          <w:noProof/>
          <w:spacing w:val="-6"/>
          <w:lang w:val="sk-SK"/>
        </w:rPr>
        <w:t xml:space="preserve"> o </w:t>
      </w:r>
      <w:r w:rsidRPr="00A11C6D">
        <w:rPr>
          <w:noProof/>
          <w:spacing w:val="-6"/>
          <w:lang w:val="sk-SK"/>
        </w:rPr>
        <w:t>technickú podporu prostredníctvom nástroja technickej pomoci na rozvoj národnej vodíkovej stratégie vrátane vymedzenia súboru politík na usmernenie, koordináciu</w:t>
      </w:r>
      <w:r w:rsidR="00C73367" w:rsidRPr="00A11C6D">
        <w:rPr>
          <w:noProof/>
          <w:spacing w:val="-6"/>
          <w:lang w:val="sk-SK"/>
        </w:rPr>
        <w:t xml:space="preserve"> a </w:t>
      </w:r>
      <w:r w:rsidRPr="00A11C6D">
        <w:rPr>
          <w:noProof/>
          <w:spacing w:val="-6"/>
          <w:lang w:val="sk-SK"/>
        </w:rPr>
        <w:t>mobilizáciu verejných</w:t>
      </w:r>
      <w:r w:rsidR="00C73367" w:rsidRPr="00A11C6D">
        <w:rPr>
          <w:noProof/>
          <w:spacing w:val="-6"/>
          <w:lang w:val="sk-SK"/>
        </w:rPr>
        <w:t xml:space="preserve"> a </w:t>
      </w:r>
      <w:r w:rsidRPr="00A11C6D">
        <w:rPr>
          <w:noProof/>
          <w:spacing w:val="-6"/>
          <w:lang w:val="sk-SK"/>
        </w:rPr>
        <w:t>súkromných investícií</w:t>
      </w:r>
      <w:r w:rsidR="00C73367" w:rsidRPr="00A11C6D">
        <w:rPr>
          <w:noProof/>
          <w:spacing w:val="-6"/>
          <w:lang w:val="sk-SK"/>
        </w:rPr>
        <w:t xml:space="preserve"> v </w:t>
      </w:r>
      <w:r w:rsidRPr="00A11C6D">
        <w:rPr>
          <w:noProof/>
          <w:spacing w:val="-6"/>
          <w:lang w:val="sk-SK"/>
        </w:rPr>
        <w:t>oblastiach výroby, skladovania, prepravy</w:t>
      </w:r>
      <w:r w:rsidR="00C73367" w:rsidRPr="00A11C6D">
        <w:rPr>
          <w:noProof/>
          <w:spacing w:val="-6"/>
          <w:lang w:val="sk-SK"/>
        </w:rPr>
        <w:t xml:space="preserve"> a </w:t>
      </w:r>
      <w:r w:rsidRPr="00A11C6D">
        <w:rPr>
          <w:noProof/>
          <w:spacing w:val="-6"/>
          <w:lang w:val="sk-SK"/>
        </w:rPr>
        <w:t>spotreby/používania vodíka (plynov</w:t>
      </w:r>
      <w:r w:rsidR="00C73367" w:rsidRPr="00A11C6D">
        <w:rPr>
          <w:noProof/>
          <w:spacing w:val="-6"/>
          <w:lang w:val="sk-SK"/>
        </w:rPr>
        <w:t xml:space="preserve"> z </w:t>
      </w:r>
      <w:r w:rsidRPr="00A11C6D">
        <w:rPr>
          <w:noProof/>
          <w:spacing w:val="-6"/>
          <w:lang w:val="sk-SK"/>
        </w:rPr>
        <w:t>obnoviteľných zdrojov) vrátane revízie</w:t>
      </w:r>
      <w:r w:rsidRPr="00A11C6D">
        <w:rPr>
          <w:b/>
          <w:noProof/>
          <w:spacing w:val="-6"/>
          <w:lang w:val="sk-SK"/>
        </w:rPr>
        <w:t xml:space="preserve"> </w:t>
      </w:r>
      <w:r w:rsidRPr="00A11C6D">
        <w:rPr>
          <w:noProof/>
          <w:spacing w:val="-6"/>
          <w:lang w:val="sk-SK"/>
        </w:rPr>
        <w:t>legislatívneho rámca potrebného na stimuláciu tejto oblasti. Zmeny legislatívneho</w:t>
      </w:r>
      <w:r w:rsidR="00C73367" w:rsidRPr="00A11C6D">
        <w:rPr>
          <w:noProof/>
          <w:spacing w:val="-6"/>
          <w:lang w:val="sk-SK"/>
        </w:rPr>
        <w:t xml:space="preserve"> a </w:t>
      </w:r>
      <w:r w:rsidRPr="00A11C6D">
        <w:rPr>
          <w:noProof/>
          <w:spacing w:val="-6"/>
          <w:lang w:val="sk-SK"/>
        </w:rPr>
        <w:t>regulačného rámca na základe národnej vodíkovej stratégie</w:t>
      </w:r>
      <w:r w:rsidR="00C73367" w:rsidRPr="00A11C6D">
        <w:rPr>
          <w:noProof/>
          <w:spacing w:val="-6"/>
          <w:lang w:val="sk-SK"/>
        </w:rPr>
        <w:t xml:space="preserve"> a </w:t>
      </w:r>
      <w:r w:rsidRPr="00A11C6D">
        <w:rPr>
          <w:noProof/>
          <w:spacing w:val="-6"/>
          <w:lang w:val="sk-SK"/>
        </w:rPr>
        <w:t>príslušného akčného plánu sa dokončia do 31</w:t>
      </w:r>
      <w:r w:rsidR="00C73367" w:rsidRPr="00A11C6D">
        <w:rPr>
          <w:noProof/>
          <w:spacing w:val="-6"/>
          <w:lang w:val="sk-SK"/>
        </w:rPr>
        <w:t>. marca</w:t>
      </w:r>
      <w:r w:rsidRPr="00A11C6D">
        <w:rPr>
          <w:noProof/>
          <w:spacing w:val="-6"/>
          <w:lang w:val="sk-SK"/>
        </w:rPr>
        <w:t xml:space="preserve"> 2023.</w:t>
      </w:r>
    </w:p>
    <w:p w14:paraId="7152FF2F" w14:textId="77777777" w:rsidR="00C73367" w:rsidRPr="00A11C6D" w:rsidRDefault="00674A8F">
      <w:pPr>
        <w:pStyle w:val="P68B1DB1-Standard6"/>
        <w:spacing w:before="240"/>
        <w:jc w:val="both"/>
        <w:rPr>
          <w:noProof/>
          <w:spacing w:val="-6"/>
          <w:lang w:val="sk-SK"/>
        </w:rPr>
      </w:pPr>
      <w:r w:rsidRPr="00A11C6D">
        <w:rPr>
          <w:noProof/>
          <w:spacing w:val="-6"/>
          <w:lang w:val="sk-SK"/>
        </w:rPr>
        <w:t>Reforma 5. Zníženie energetickej náročnosti hospodárstva vytvorením udržateľného mechanizmu na zvýšenie energetickej efektívnosti</w:t>
      </w:r>
      <w:r w:rsidR="00C73367" w:rsidRPr="00A11C6D">
        <w:rPr>
          <w:noProof/>
          <w:spacing w:val="-6"/>
          <w:lang w:val="sk-SK"/>
        </w:rPr>
        <w:t xml:space="preserve"> v </w:t>
      </w:r>
      <w:r w:rsidRPr="00A11C6D">
        <w:rPr>
          <w:noProof/>
          <w:spacing w:val="-6"/>
          <w:lang w:val="sk-SK"/>
        </w:rPr>
        <w:t>priemysle</w:t>
      </w:r>
    </w:p>
    <w:p w14:paraId="2A8F769C" w14:textId="4DAFEE3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uľahčiť investície do energetickej efektívnosti</w:t>
      </w:r>
      <w:r w:rsidR="00C73367" w:rsidRPr="00A11C6D">
        <w:rPr>
          <w:noProof/>
          <w:spacing w:val="-6"/>
          <w:lang w:val="sk-SK"/>
        </w:rPr>
        <w:t xml:space="preserve"> v </w:t>
      </w:r>
      <w:r w:rsidRPr="00A11C6D">
        <w:rPr>
          <w:noProof/>
          <w:spacing w:val="-6"/>
          <w:lang w:val="sk-SK"/>
        </w:rPr>
        <w:t>priemysle</w:t>
      </w:r>
      <w:r w:rsidR="00C73367" w:rsidRPr="00A11C6D">
        <w:rPr>
          <w:noProof/>
          <w:spacing w:val="-6"/>
          <w:lang w:val="sk-SK"/>
        </w:rPr>
        <w:t xml:space="preserve"> a </w:t>
      </w:r>
      <w:r w:rsidRPr="00A11C6D">
        <w:rPr>
          <w:noProof/>
          <w:spacing w:val="-6"/>
          <w:lang w:val="sk-SK"/>
        </w:rPr>
        <w:t>zvýšiť odolnosť priemyselného odvetvia</w:t>
      </w:r>
      <w:r w:rsidR="00C73367" w:rsidRPr="00A11C6D">
        <w:rPr>
          <w:noProof/>
          <w:spacing w:val="-6"/>
          <w:lang w:val="sk-SK"/>
        </w:rPr>
        <w:t>.</w:t>
      </w:r>
    </w:p>
    <w:p w14:paraId="357C38B6" w14:textId="0DBA1F8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bude sledovať tieto ciele: I) odstrániť prekážky uzatvárania zmlúv</w:t>
      </w:r>
      <w:r w:rsidR="00C73367" w:rsidRPr="00A11C6D">
        <w:rPr>
          <w:noProof/>
          <w:spacing w:val="-6"/>
          <w:lang w:val="sk-SK"/>
        </w:rPr>
        <w:t xml:space="preserve"> o </w:t>
      </w:r>
      <w:r w:rsidRPr="00A11C6D">
        <w:rPr>
          <w:noProof/>
          <w:spacing w:val="-6"/>
          <w:lang w:val="sk-SK"/>
        </w:rPr>
        <w:t>energetickej efektívnosti; II) zaviesť dohľad nad trhom</w:t>
      </w:r>
      <w:r w:rsidR="00C73367" w:rsidRPr="00A11C6D">
        <w:rPr>
          <w:noProof/>
          <w:spacing w:val="-6"/>
          <w:lang w:val="sk-SK"/>
        </w:rPr>
        <w:t xml:space="preserve"> v </w:t>
      </w:r>
      <w:r w:rsidRPr="00A11C6D">
        <w:rPr>
          <w:noProof/>
          <w:spacing w:val="-6"/>
          <w:lang w:val="sk-SK"/>
        </w:rPr>
        <w:t>oblasti energetickej účinnosti</w:t>
      </w:r>
      <w:r w:rsidR="00C73367" w:rsidRPr="00A11C6D">
        <w:rPr>
          <w:noProof/>
          <w:spacing w:val="-6"/>
          <w:lang w:val="sk-SK"/>
        </w:rPr>
        <w:t xml:space="preserve"> s </w:t>
      </w:r>
      <w:r w:rsidRPr="00A11C6D">
        <w:rPr>
          <w:noProof/>
          <w:spacing w:val="-6"/>
          <w:lang w:val="sk-SK"/>
        </w:rPr>
        <w:t>cieľom zabezpečiť súlad výrobkov</w:t>
      </w:r>
      <w:r w:rsidR="00C73367" w:rsidRPr="00A11C6D">
        <w:rPr>
          <w:noProof/>
          <w:spacing w:val="-6"/>
          <w:lang w:val="sk-SK"/>
        </w:rPr>
        <w:t xml:space="preserve"> s </w:t>
      </w:r>
      <w:r w:rsidRPr="00A11C6D">
        <w:rPr>
          <w:noProof/>
          <w:spacing w:val="-6"/>
          <w:lang w:val="sk-SK"/>
        </w:rPr>
        <w:t>normami ekodizajnu, iii) zlepšiť informovanosť MSP</w:t>
      </w:r>
      <w:r w:rsidR="00C73367" w:rsidRPr="00A11C6D">
        <w:rPr>
          <w:noProof/>
          <w:spacing w:val="-6"/>
          <w:lang w:val="sk-SK"/>
        </w:rPr>
        <w:t xml:space="preserve"> o </w:t>
      </w:r>
      <w:r w:rsidRPr="00A11C6D">
        <w:rPr>
          <w:noProof/>
          <w:spacing w:val="-6"/>
          <w:lang w:val="sk-SK"/>
        </w:rPr>
        <w:t>opatreniach, programoch</w:t>
      </w:r>
      <w:r w:rsidR="00C73367" w:rsidRPr="00A11C6D">
        <w:rPr>
          <w:noProof/>
          <w:spacing w:val="-6"/>
          <w:lang w:val="sk-SK"/>
        </w:rPr>
        <w:t xml:space="preserve"> a </w:t>
      </w:r>
      <w:r w:rsidRPr="00A11C6D">
        <w:rPr>
          <w:noProof/>
          <w:spacing w:val="-6"/>
          <w:lang w:val="sk-SK"/>
        </w:rPr>
        <w:t>prínosoch</w:t>
      </w:r>
      <w:r w:rsidR="00C73367" w:rsidRPr="00A11C6D">
        <w:rPr>
          <w:noProof/>
          <w:spacing w:val="-6"/>
          <w:lang w:val="sk-SK"/>
        </w:rPr>
        <w:t xml:space="preserve"> v </w:t>
      </w:r>
      <w:r w:rsidRPr="00A11C6D">
        <w:rPr>
          <w:noProof/>
          <w:spacing w:val="-6"/>
          <w:lang w:val="sk-SK"/>
        </w:rPr>
        <w:t>oblasti energetickej účinnosti; IV) vytvoriť monitorovací systém na vykonávanie odporúčaní</w:t>
      </w:r>
      <w:r w:rsidR="00C73367" w:rsidRPr="00A11C6D">
        <w:rPr>
          <w:noProof/>
          <w:spacing w:val="-6"/>
          <w:lang w:val="sk-SK"/>
        </w:rPr>
        <w:t xml:space="preserve"> z </w:t>
      </w:r>
      <w:r w:rsidRPr="00A11C6D">
        <w:rPr>
          <w:noProof/>
          <w:spacing w:val="-6"/>
          <w:lang w:val="sk-SK"/>
        </w:rPr>
        <w:t>energetických auditov</w:t>
      </w:r>
      <w:r w:rsidR="00C73367" w:rsidRPr="00A11C6D">
        <w:rPr>
          <w:noProof/>
          <w:spacing w:val="-6"/>
          <w:lang w:val="sk-SK"/>
        </w:rPr>
        <w:t xml:space="preserve"> v </w:t>
      </w:r>
      <w:r w:rsidRPr="00A11C6D">
        <w:rPr>
          <w:noProof/>
          <w:spacing w:val="-6"/>
          <w:lang w:val="sk-SK"/>
        </w:rPr>
        <w:t>odvetviach ETS; v) zaviesť nové normy pre ekologické finančné nástroje</w:t>
      </w:r>
      <w:r w:rsidR="00C73367" w:rsidRPr="00A11C6D">
        <w:rPr>
          <w:noProof/>
          <w:spacing w:val="-6"/>
          <w:lang w:val="sk-SK"/>
        </w:rPr>
        <w:t>.</w:t>
      </w:r>
    </w:p>
    <w:p w14:paraId="627DD458" w14:textId="6825FA4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2022.</w:t>
      </w:r>
    </w:p>
    <w:p w14:paraId="104813F5" w14:textId="555DBE93"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6. Zvýšenie konkurencieschopnosti</w:t>
      </w:r>
      <w:r w:rsidR="00C73367" w:rsidRPr="00A11C6D">
        <w:rPr>
          <w:noProof/>
          <w:spacing w:val="-6"/>
          <w:lang w:val="sk-SK"/>
        </w:rPr>
        <w:t xml:space="preserve"> a </w:t>
      </w:r>
      <w:r w:rsidRPr="00A11C6D">
        <w:rPr>
          <w:noProof/>
          <w:spacing w:val="-6"/>
          <w:lang w:val="sk-SK"/>
        </w:rPr>
        <w:t>dekarbonizácie odvetvia vykurovania – chladenie</w:t>
      </w:r>
    </w:p>
    <w:p w14:paraId="6A2A7912" w14:textId="23D6D26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prispieť</w:t>
      </w:r>
      <w:r w:rsidR="00C73367" w:rsidRPr="00A11C6D">
        <w:rPr>
          <w:noProof/>
          <w:spacing w:val="-6"/>
          <w:lang w:val="sk-SK"/>
        </w:rPr>
        <w:t xml:space="preserve"> k </w:t>
      </w:r>
      <w:r w:rsidRPr="00A11C6D">
        <w:rPr>
          <w:noProof/>
          <w:spacing w:val="-6"/>
          <w:lang w:val="sk-SK"/>
        </w:rPr>
        <w:t>dekarbonizácii odvetvia vykurovania</w:t>
      </w:r>
      <w:r w:rsidR="00C73367" w:rsidRPr="00A11C6D">
        <w:rPr>
          <w:noProof/>
          <w:spacing w:val="-6"/>
          <w:lang w:val="sk-SK"/>
        </w:rPr>
        <w:t xml:space="preserve"> a </w:t>
      </w:r>
      <w:r w:rsidRPr="00A11C6D">
        <w:rPr>
          <w:noProof/>
          <w:spacing w:val="-6"/>
          <w:lang w:val="sk-SK"/>
        </w:rPr>
        <w:t>chladenia</w:t>
      </w:r>
      <w:r w:rsidR="00C73367" w:rsidRPr="00A11C6D">
        <w:rPr>
          <w:noProof/>
          <w:spacing w:val="-6"/>
          <w:lang w:val="sk-SK"/>
        </w:rPr>
        <w:t>.</w:t>
      </w:r>
    </w:p>
    <w:p w14:paraId="7B98226F" w14:textId="4C929B4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bude sledovať tieto ciele: I) objasniť rámec zodpovedností medzi ústrednými</w:t>
      </w:r>
      <w:r w:rsidR="00C73367" w:rsidRPr="00A11C6D">
        <w:rPr>
          <w:noProof/>
          <w:spacing w:val="-6"/>
          <w:lang w:val="sk-SK"/>
        </w:rPr>
        <w:t xml:space="preserve"> a </w:t>
      </w:r>
      <w:r w:rsidRPr="00A11C6D">
        <w:rPr>
          <w:noProof/>
          <w:spacing w:val="-6"/>
          <w:lang w:val="sk-SK"/>
        </w:rPr>
        <w:t>miestnymi orgánmi za riadenie odvetvia vykurovania</w:t>
      </w:r>
      <w:r w:rsidR="00C73367" w:rsidRPr="00A11C6D">
        <w:rPr>
          <w:noProof/>
          <w:spacing w:val="-6"/>
          <w:lang w:val="sk-SK"/>
        </w:rPr>
        <w:t xml:space="preserve"> a </w:t>
      </w:r>
      <w:r w:rsidRPr="00A11C6D">
        <w:rPr>
          <w:noProof/>
          <w:spacing w:val="-6"/>
          <w:lang w:val="sk-SK"/>
        </w:rPr>
        <w:t>chladenia</w:t>
      </w:r>
      <w:r w:rsidR="00C73367" w:rsidRPr="00A11C6D">
        <w:rPr>
          <w:noProof/>
          <w:spacing w:val="-6"/>
          <w:lang w:val="sk-SK"/>
        </w:rPr>
        <w:t xml:space="preserve"> a </w:t>
      </w:r>
      <w:r w:rsidRPr="00A11C6D">
        <w:rPr>
          <w:noProof/>
          <w:spacing w:val="-6"/>
          <w:lang w:val="sk-SK"/>
        </w:rPr>
        <w:t>rozšíriť uplatňovanie zákona</w:t>
      </w:r>
      <w:r w:rsidR="00C73367" w:rsidRPr="00A11C6D">
        <w:rPr>
          <w:noProof/>
          <w:spacing w:val="-6"/>
          <w:lang w:val="sk-SK"/>
        </w:rPr>
        <w:t xml:space="preserve"> o </w:t>
      </w:r>
      <w:r w:rsidRPr="00A11C6D">
        <w:rPr>
          <w:noProof/>
          <w:spacing w:val="-6"/>
          <w:lang w:val="sk-SK"/>
        </w:rPr>
        <w:t>správe</w:t>
      </w:r>
      <w:r w:rsidR="00C73367" w:rsidRPr="00A11C6D">
        <w:rPr>
          <w:noProof/>
          <w:spacing w:val="-6"/>
          <w:lang w:val="sk-SK"/>
        </w:rPr>
        <w:t xml:space="preserve"> a </w:t>
      </w:r>
      <w:r w:rsidRPr="00A11C6D">
        <w:rPr>
          <w:noProof/>
          <w:spacing w:val="-6"/>
          <w:lang w:val="sk-SK"/>
        </w:rPr>
        <w:t>riadení spoločnosti na dodávateľov diaľkového vykurovania; II) zabezpečiť udržateľnosť</w:t>
      </w:r>
      <w:r w:rsidR="00C73367" w:rsidRPr="00A11C6D">
        <w:rPr>
          <w:noProof/>
          <w:spacing w:val="-6"/>
          <w:lang w:val="sk-SK"/>
        </w:rPr>
        <w:t xml:space="preserve"> a </w:t>
      </w:r>
      <w:r w:rsidRPr="00A11C6D">
        <w:rPr>
          <w:noProof/>
          <w:spacing w:val="-6"/>
          <w:lang w:val="sk-SK"/>
        </w:rPr>
        <w:t>vysledovateľnosť biomasy</w:t>
      </w:r>
      <w:r w:rsidR="00C73367" w:rsidRPr="00A11C6D">
        <w:rPr>
          <w:noProof/>
          <w:spacing w:val="-6"/>
          <w:lang w:val="sk-SK"/>
        </w:rPr>
        <w:t xml:space="preserve"> s </w:t>
      </w:r>
      <w:r w:rsidRPr="00A11C6D">
        <w:rPr>
          <w:noProof/>
          <w:spacing w:val="-6"/>
          <w:lang w:val="sk-SK"/>
        </w:rPr>
        <w:t>cieľom zabrániť akémukoľvek negatívnemu vplyvu využívania bioenergie na biodiverzitu</w:t>
      </w:r>
      <w:r w:rsidR="00C73367" w:rsidRPr="00A11C6D">
        <w:rPr>
          <w:noProof/>
          <w:spacing w:val="-6"/>
          <w:lang w:val="sk-SK"/>
        </w:rPr>
        <w:t xml:space="preserve"> a </w:t>
      </w:r>
      <w:r w:rsidRPr="00A11C6D">
        <w:rPr>
          <w:noProof/>
          <w:spacing w:val="-6"/>
          <w:lang w:val="sk-SK"/>
        </w:rPr>
        <w:t>lesy</w:t>
      </w:r>
      <w:r w:rsidR="00C73367" w:rsidRPr="00A11C6D">
        <w:rPr>
          <w:noProof/>
          <w:spacing w:val="-6"/>
          <w:lang w:val="sk-SK"/>
        </w:rPr>
        <w:t xml:space="preserve"> a </w:t>
      </w:r>
      <w:r w:rsidRPr="00A11C6D">
        <w:rPr>
          <w:noProof/>
          <w:spacing w:val="-6"/>
          <w:lang w:val="sk-SK"/>
        </w:rPr>
        <w:t>diverzifikovať energetický mix pri vykurovaní</w:t>
      </w:r>
      <w:r w:rsidR="00C73367" w:rsidRPr="00A11C6D">
        <w:rPr>
          <w:noProof/>
          <w:spacing w:val="-6"/>
          <w:lang w:val="sk-SK"/>
        </w:rPr>
        <w:t xml:space="preserve"> a </w:t>
      </w:r>
      <w:r w:rsidRPr="00A11C6D">
        <w:rPr>
          <w:noProof/>
          <w:spacing w:val="-6"/>
          <w:lang w:val="sk-SK"/>
        </w:rPr>
        <w:t>chladení mimo lesnej biomasy; III) umožniť bytovým domom</w:t>
      </w:r>
      <w:r w:rsidR="00C73367" w:rsidRPr="00A11C6D">
        <w:rPr>
          <w:noProof/>
          <w:spacing w:val="-6"/>
          <w:lang w:val="sk-SK"/>
        </w:rPr>
        <w:t xml:space="preserve"> a </w:t>
      </w:r>
      <w:r w:rsidRPr="00A11C6D">
        <w:rPr>
          <w:noProof/>
          <w:spacing w:val="-6"/>
          <w:lang w:val="sk-SK"/>
        </w:rPr>
        <w:t>ich združeniam nájomníkov vyrábať</w:t>
      </w:r>
      <w:r w:rsidR="00C73367" w:rsidRPr="00A11C6D">
        <w:rPr>
          <w:noProof/>
          <w:spacing w:val="-6"/>
          <w:lang w:val="sk-SK"/>
        </w:rPr>
        <w:t xml:space="preserve"> a </w:t>
      </w:r>
      <w:r w:rsidRPr="00A11C6D">
        <w:rPr>
          <w:noProof/>
          <w:spacing w:val="-6"/>
          <w:lang w:val="sk-SK"/>
        </w:rPr>
        <w:t>predávať prebytočnú slnečnú</w:t>
      </w:r>
      <w:r w:rsidR="00C73367" w:rsidRPr="00A11C6D">
        <w:rPr>
          <w:noProof/>
          <w:spacing w:val="-6"/>
          <w:lang w:val="sk-SK"/>
        </w:rPr>
        <w:t xml:space="preserve"> a </w:t>
      </w:r>
      <w:r w:rsidRPr="00A11C6D">
        <w:rPr>
          <w:noProof/>
          <w:spacing w:val="-6"/>
          <w:lang w:val="sk-SK"/>
        </w:rPr>
        <w:t>prípadne veternú energiu flexibilnejšie,</w:t>
      </w:r>
      <w:r w:rsidR="00C73367" w:rsidRPr="00A11C6D">
        <w:rPr>
          <w:noProof/>
          <w:spacing w:val="-6"/>
          <w:lang w:val="sk-SK"/>
        </w:rPr>
        <w:t xml:space="preserve"> a </w:t>
      </w:r>
      <w:r w:rsidRPr="00A11C6D">
        <w:rPr>
          <w:noProof/>
          <w:spacing w:val="-6"/>
          <w:lang w:val="sk-SK"/>
        </w:rPr>
        <w:t>to vytvorením systémov čistého merania, zjednodušením postupov pripojenia</w:t>
      </w:r>
      <w:r w:rsidR="00C73367" w:rsidRPr="00A11C6D">
        <w:rPr>
          <w:noProof/>
          <w:spacing w:val="-6"/>
          <w:lang w:val="sk-SK"/>
        </w:rPr>
        <w:t xml:space="preserve"> a </w:t>
      </w:r>
      <w:r w:rsidRPr="00A11C6D">
        <w:rPr>
          <w:noProof/>
          <w:spacing w:val="-6"/>
          <w:lang w:val="sk-SK"/>
        </w:rPr>
        <w:t>zavedením stimulov.</w:t>
      </w:r>
    </w:p>
    <w:p w14:paraId="166DE946" w14:textId="3B2D584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2023.</w:t>
      </w:r>
    </w:p>
    <w:p w14:paraId="119ADA1B" w14:textId="65455BB4"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2: Kapacity na výrobu ekologického vodíka na použitie ako skladovanie elektrickej energie a/alebo na dekarbonizáciu priemyslu</w:t>
      </w:r>
    </w:p>
    <w:p w14:paraId="6F1F696F" w14:textId="4C9589D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prispieť</w:t>
      </w:r>
      <w:r w:rsidR="00C73367" w:rsidRPr="00A11C6D">
        <w:rPr>
          <w:noProof/>
          <w:spacing w:val="-6"/>
          <w:lang w:val="sk-SK"/>
        </w:rPr>
        <w:t xml:space="preserve"> k </w:t>
      </w:r>
      <w:r w:rsidRPr="00A11C6D">
        <w:rPr>
          <w:noProof/>
          <w:spacing w:val="-6"/>
          <w:lang w:val="sk-SK"/>
        </w:rPr>
        <w:t>zavádzaniu ekologického vodíka</w:t>
      </w:r>
      <w:r w:rsidR="00C73367" w:rsidRPr="00A11C6D">
        <w:rPr>
          <w:noProof/>
          <w:spacing w:val="-6"/>
          <w:lang w:val="sk-SK"/>
        </w:rPr>
        <w:t xml:space="preserve"> v </w:t>
      </w:r>
      <w:r w:rsidRPr="00A11C6D">
        <w:rPr>
          <w:noProof/>
          <w:spacing w:val="-6"/>
          <w:lang w:val="sk-SK"/>
        </w:rPr>
        <w:t>súlade so stratégiou EÚ pre vodík,</w:t>
      </w:r>
      <w:r w:rsidR="00C73367" w:rsidRPr="00A11C6D">
        <w:rPr>
          <w:noProof/>
          <w:spacing w:val="-6"/>
          <w:lang w:val="sk-SK"/>
        </w:rPr>
        <w:t xml:space="preserve"> a </w:t>
      </w:r>
      <w:r w:rsidRPr="00A11C6D">
        <w:rPr>
          <w:noProof/>
          <w:spacing w:val="-6"/>
          <w:lang w:val="sk-SK"/>
        </w:rPr>
        <w:t>to inštaláciou kapacít na výrobu ekologického vodíka</w:t>
      </w:r>
      <w:r w:rsidR="00C73367" w:rsidRPr="00A11C6D">
        <w:rPr>
          <w:noProof/>
          <w:spacing w:val="-6"/>
          <w:lang w:val="sk-SK"/>
        </w:rPr>
        <w:t xml:space="preserve"> s </w:t>
      </w:r>
      <w:r w:rsidRPr="00A11C6D">
        <w:rPr>
          <w:noProof/>
          <w:spacing w:val="-6"/>
          <w:lang w:val="sk-SK"/>
        </w:rPr>
        <w:t>výkonom najmenej 60 MW H2</w:t>
      </w:r>
      <w:r w:rsidRPr="00A11C6D">
        <w:rPr>
          <w:noProof/>
          <w:spacing w:val="-6"/>
          <w:vertAlign w:val="subscript"/>
          <w:lang w:val="sk-SK"/>
        </w:rPr>
        <w:t>v</w:t>
      </w:r>
      <w:r w:rsidRPr="00A11C6D">
        <w:rPr>
          <w:noProof/>
          <w:spacing w:val="-6"/>
          <w:lang w:val="sk-SK"/>
        </w:rPr>
        <w:t xml:space="preserve"> elektrolyzéroch, ktoré vyrábajú najmenej 10000 ton vodíka</w:t>
      </w:r>
      <w:r w:rsidR="00C73367" w:rsidRPr="00A11C6D">
        <w:rPr>
          <w:noProof/>
          <w:spacing w:val="-6"/>
          <w:lang w:val="sk-SK"/>
        </w:rPr>
        <w:t xml:space="preserve"> z </w:t>
      </w:r>
      <w:r w:rsidRPr="00A11C6D">
        <w:rPr>
          <w:noProof/>
          <w:spacing w:val="-6"/>
          <w:lang w:val="sk-SK"/>
        </w:rPr>
        <w:t>obnoviteľných zdrojov.</w:t>
      </w:r>
    </w:p>
    <w:p w14:paraId="3D3FAC03" w14:textId="1532DF3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21B4FCA7" w14:textId="03D44A33"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3: Rozvoj flexibilnej</w:t>
      </w:r>
      <w:r w:rsidR="00C73367" w:rsidRPr="00A11C6D">
        <w:rPr>
          <w:noProof/>
          <w:spacing w:val="-6"/>
          <w:lang w:val="sk-SK"/>
        </w:rPr>
        <w:t xml:space="preserve"> a </w:t>
      </w:r>
      <w:r w:rsidRPr="00A11C6D">
        <w:rPr>
          <w:noProof/>
          <w:spacing w:val="-6"/>
          <w:lang w:val="sk-SK"/>
        </w:rPr>
        <w:t>vysoko účinnej výroby elektriny</w:t>
      </w:r>
      <w:r w:rsidR="00C73367" w:rsidRPr="00A11C6D">
        <w:rPr>
          <w:noProof/>
          <w:spacing w:val="-6"/>
          <w:lang w:val="sk-SK"/>
        </w:rPr>
        <w:t xml:space="preserve"> a </w:t>
      </w:r>
      <w:r w:rsidRPr="00A11C6D">
        <w:rPr>
          <w:noProof/>
          <w:spacing w:val="-6"/>
          <w:lang w:val="sk-SK"/>
        </w:rPr>
        <w:t>tepla spaľovaním plynu</w:t>
      </w:r>
      <w:r w:rsidR="00C73367" w:rsidRPr="00A11C6D">
        <w:rPr>
          <w:noProof/>
          <w:spacing w:val="-6"/>
          <w:lang w:val="sk-SK"/>
        </w:rPr>
        <w:t xml:space="preserve"> v </w:t>
      </w:r>
      <w:r w:rsidRPr="00A11C6D">
        <w:rPr>
          <w:noProof/>
          <w:spacing w:val="-6"/>
          <w:lang w:val="sk-SK"/>
        </w:rPr>
        <w:t>diaľkovom vykurovaní</w:t>
      </w:r>
      <w:r w:rsidR="00C73367" w:rsidRPr="00A11C6D">
        <w:rPr>
          <w:noProof/>
          <w:spacing w:val="-6"/>
          <w:lang w:val="sk-SK"/>
        </w:rPr>
        <w:t xml:space="preserve"> s </w:t>
      </w:r>
      <w:r w:rsidRPr="00A11C6D">
        <w:rPr>
          <w:noProof/>
          <w:spacing w:val="-6"/>
          <w:lang w:val="sk-SK"/>
        </w:rPr>
        <w:t>cieľom dosiahnuť hĺbkovú dekarbonizáciu</w:t>
      </w:r>
    </w:p>
    <w:p w14:paraId="374D52A8" w14:textId="29164CD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prispieť</w:t>
      </w:r>
      <w:r w:rsidR="00C73367" w:rsidRPr="00A11C6D">
        <w:rPr>
          <w:noProof/>
          <w:spacing w:val="-6"/>
          <w:lang w:val="sk-SK"/>
        </w:rPr>
        <w:t xml:space="preserve"> k </w:t>
      </w:r>
      <w:r w:rsidRPr="00A11C6D">
        <w:rPr>
          <w:noProof/>
          <w:spacing w:val="-6"/>
          <w:lang w:val="sk-SK"/>
        </w:rPr>
        <w:t>riešeniu výziev Rumunska pri prechode od zdrojov energie</w:t>
      </w:r>
      <w:r w:rsidR="00C73367" w:rsidRPr="00A11C6D">
        <w:rPr>
          <w:noProof/>
          <w:spacing w:val="-6"/>
          <w:lang w:val="sk-SK"/>
        </w:rPr>
        <w:t xml:space="preserve"> z </w:t>
      </w:r>
      <w:r w:rsidRPr="00A11C6D">
        <w:rPr>
          <w:noProof/>
          <w:spacing w:val="-6"/>
          <w:lang w:val="sk-SK"/>
        </w:rPr>
        <w:t>čierneho</w:t>
      </w:r>
      <w:r w:rsidR="00C73367" w:rsidRPr="00A11C6D">
        <w:rPr>
          <w:noProof/>
          <w:spacing w:val="-6"/>
          <w:lang w:val="sk-SK"/>
        </w:rPr>
        <w:t xml:space="preserve"> a </w:t>
      </w:r>
      <w:r w:rsidRPr="00A11C6D">
        <w:rPr>
          <w:noProof/>
          <w:spacing w:val="-6"/>
          <w:lang w:val="sk-SK"/>
        </w:rPr>
        <w:t>hnedého uhlia. Investíciou sa zabezpečí najmä poskytovanie tepla spotrebiteľom</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postupným ukončením výroby energie</w:t>
      </w:r>
      <w:r w:rsidR="00C73367" w:rsidRPr="00A11C6D">
        <w:rPr>
          <w:noProof/>
          <w:spacing w:val="-6"/>
          <w:lang w:val="sk-SK"/>
        </w:rPr>
        <w:t xml:space="preserve"> a </w:t>
      </w:r>
      <w:r w:rsidRPr="00A11C6D">
        <w:rPr>
          <w:noProof/>
          <w:spacing w:val="-6"/>
          <w:lang w:val="sk-SK"/>
        </w:rPr>
        <w:t>tepla spaľovaním uhlia.</w:t>
      </w:r>
    </w:p>
    <w:p w14:paraId="55E81CE4" w14:textId="4FFB949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musí viesť</w:t>
      </w:r>
      <w:r w:rsidR="00C73367" w:rsidRPr="00A11C6D">
        <w:rPr>
          <w:noProof/>
          <w:spacing w:val="-6"/>
          <w:lang w:val="sk-SK"/>
        </w:rPr>
        <w:t xml:space="preserve"> k </w:t>
      </w:r>
      <w:r w:rsidRPr="00A11C6D">
        <w:rPr>
          <w:noProof/>
          <w:spacing w:val="-6"/>
          <w:lang w:val="sk-SK"/>
        </w:rPr>
        <w:t>inštalácii kapacity na výrobu elektrickej energie</w:t>
      </w:r>
      <w:r w:rsidR="00C73367" w:rsidRPr="00A11C6D">
        <w:rPr>
          <w:noProof/>
          <w:spacing w:val="-6"/>
          <w:lang w:val="sk-SK"/>
        </w:rPr>
        <w:t xml:space="preserve"> s </w:t>
      </w:r>
      <w:r w:rsidRPr="00A11C6D">
        <w:rPr>
          <w:noProof/>
          <w:spacing w:val="-6"/>
          <w:lang w:val="sk-SK"/>
        </w:rPr>
        <w:t>výkonom najmenej 300 MWe, ktorá bude odolná voči budúcim zmenám, flexibilná</w:t>
      </w:r>
      <w:r w:rsidR="00C73367" w:rsidRPr="00A11C6D">
        <w:rPr>
          <w:noProof/>
          <w:spacing w:val="-6"/>
          <w:lang w:val="sk-SK"/>
        </w:rPr>
        <w:t xml:space="preserve"> a </w:t>
      </w:r>
      <w:r w:rsidRPr="00A11C6D">
        <w:rPr>
          <w:noProof/>
          <w:spacing w:val="-6"/>
          <w:lang w:val="sk-SK"/>
        </w:rPr>
        <w:t>vysokoúčinná kombinovaná výroba tepla</w:t>
      </w:r>
      <w:r w:rsidR="00C73367" w:rsidRPr="00A11C6D">
        <w:rPr>
          <w:noProof/>
          <w:spacing w:val="-6"/>
          <w:lang w:val="sk-SK"/>
        </w:rPr>
        <w:t xml:space="preserve"> a </w:t>
      </w:r>
      <w:r w:rsidRPr="00A11C6D">
        <w:rPr>
          <w:noProof/>
          <w:spacing w:val="-6"/>
          <w:lang w:val="sk-SK"/>
        </w:rPr>
        <w:t>elektriny spaľovaním plynu</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a </w:t>
      </w:r>
      <w:r w:rsidRPr="00A11C6D">
        <w:rPr>
          <w:noProof/>
          <w:spacing w:val="-6"/>
          <w:lang w:val="sk-SK"/>
        </w:rPr>
        <w:t>nízkouhlíkových plynov</w:t>
      </w:r>
      <w:r w:rsidR="00C73367" w:rsidRPr="00A11C6D">
        <w:rPr>
          <w:noProof/>
          <w:spacing w:val="-6"/>
          <w:lang w:val="sk-SK"/>
        </w:rPr>
        <w:t>.</w:t>
      </w:r>
    </w:p>
    <w:p w14:paraId="70FEA1B9" w14:textId="4EB6CD20" w:rsidR="009A71A8" w:rsidRPr="00A11C6D" w:rsidRDefault="009A71A8">
      <w:pPr>
        <w:spacing w:before="120" w:after="120" w:line="240" w:lineRule="auto"/>
        <w:jc w:val="both"/>
        <w:rPr>
          <w:rFonts w:ascii="Times New Roman" w:hAnsi="Times New Roman"/>
          <w:noProof/>
          <w:spacing w:val="-6"/>
          <w:sz w:val="24"/>
          <w:lang w:val="sk-SK"/>
        </w:rPr>
      </w:pPr>
    </w:p>
    <w:p w14:paraId="7570531E" w14:textId="2003CC6D" w:rsidR="00C73367" w:rsidRPr="00A11C6D" w:rsidRDefault="00674A8F">
      <w:pPr>
        <w:pStyle w:val="P68B1DB1-Normal21"/>
        <w:spacing w:before="120" w:after="120" w:line="240" w:lineRule="auto"/>
        <w:jc w:val="both"/>
        <w:rPr>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 To sa zabezpečuje prostredníctvom týchto sprievodných opatrení</w:t>
      </w:r>
      <w:r w:rsidR="00C73367" w:rsidRPr="00A11C6D">
        <w:rPr>
          <w:noProof/>
          <w:spacing w:val="-6"/>
          <w:lang w:val="sk-SK"/>
        </w:rPr>
        <w:t>:</w:t>
      </w:r>
    </w:p>
    <w:p w14:paraId="6A2FC567" w14:textId="77777777" w:rsidR="00C73367" w:rsidRPr="00A11C6D" w:rsidRDefault="00674A8F">
      <w:pPr>
        <w:pStyle w:val="P68B1DB1-Normal21"/>
        <w:numPr>
          <w:ilvl w:val="0"/>
          <w:numId w:val="236"/>
        </w:numPr>
        <w:spacing w:before="120" w:after="120" w:line="240" w:lineRule="auto"/>
        <w:jc w:val="both"/>
        <w:rPr>
          <w:noProof/>
          <w:spacing w:val="-6"/>
          <w:lang w:val="sk-SK"/>
        </w:rPr>
      </w:pPr>
      <w:r w:rsidRPr="00A11C6D">
        <w:rPr>
          <w:noProof/>
          <w:spacing w:val="-6"/>
          <w:lang w:val="sk-SK"/>
        </w:rPr>
        <w:t>Reforma 4</w:t>
      </w:r>
      <w:r w:rsidR="00C73367" w:rsidRPr="00A11C6D">
        <w:rPr>
          <w:noProof/>
          <w:spacing w:val="-6"/>
          <w:lang w:val="sk-SK"/>
        </w:rPr>
        <w:t xml:space="preserve"> v </w:t>
      </w:r>
      <w:r w:rsidRPr="00A11C6D">
        <w:rPr>
          <w:noProof/>
          <w:spacing w:val="-6"/>
          <w:lang w:val="sk-SK"/>
        </w:rPr>
        <w:t>zložke 6</w:t>
      </w:r>
      <w:r w:rsidR="00C73367" w:rsidRPr="00A11C6D">
        <w:rPr>
          <w:noProof/>
          <w:spacing w:val="-6"/>
          <w:lang w:val="sk-SK"/>
        </w:rPr>
        <w:t xml:space="preserve"> v </w:t>
      </w:r>
      <w:r w:rsidRPr="00A11C6D">
        <w:rPr>
          <w:noProof/>
          <w:spacing w:val="-6"/>
          <w:lang w:val="sk-SK"/>
        </w:rPr>
        <w:t>kombinácii</w:t>
      </w:r>
      <w:r w:rsidR="00C73367" w:rsidRPr="00A11C6D">
        <w:rPr>
          <w:noProof/>
          <w:spacing w:val="-6"/>
          <w:lang w:val="sk-SK"/>
        </w:rPr>
        <w:t xml:space="preserve"> s </w:t>
      </w:r>
      <w:r w:rsidRPr="00A11C6D">
        <w:rPr>
          <w:noProof/>
          <w:spacing w:val="-6"/>
          <w:lang w:val="sk-SK"/>
        </w:rPr>
        <w:t>investíciou 2</w:t>
      </w:r>
      <w:r w:rsidR="00C73367" w:rsidRPr="00A11C6D">
        <w:rPr>
          <w:noProof/>
          <w:spacing w:val="-6"/>
          <w:lang w:val="sk-SK"/>
        </w:rPr>
        <w:t xml:space="preserve"> v </w:t>
      </w:r>
      <w:r w:rsidRPr="00A11C6D">
        <w:rPr>
          <w:noProof/>
          <w:spacing w:val="-6"/>
          <w:lang w:val="sk-SK"/>
        </w:rPr>
        <w:t>zložke 6 zahŕňa dôveryhodné plány na zvýšenie využívania obnoviteľných</w:t>
      </w:r>
      <w:r w:rsidR="00C73367" w:rsidRPr="00A11C6D">
        <w:rPr>
          <w:noProof/>
          <w:spacing w:val="-6"/>
          <w:lang w:val="sk-SK"/>
        </w:rPr>
        <w:t xml:space="preserve"> a </w:t>
      </w:r>
      <w:r w:rsidRPr="00A11C6D">
        <w:rPr>
          <w:noProof/>
          <w:spacing w:val="-6"/>
          <w:lang w:val="sk-SK"/>
        </w:rPr>
        <w:t>nízkouhlíkových plynov prostredníctvom prijatia</w:t>
      </w:r>
      <w:r w:rsidR="00C73367" w:rsidRPr="00A11C6D">
        <w:rPr>
          <w:noProof/>
          <w:spacing w:val="-6"/>
          <w:lang w:val="sk-SK"/>
        </w:rPr>
        <w:t xml:space="preserve"> a </w:t>
      </w:r>
      <w:r w:rsidRPr="00A11C6D">
        <w:rPr>
          <w:noProof/>
          <w:spacing w:val="-6"/>
          <w:lang w:val="sk-SK"/>
        </w:rPr>
        <w:t>vykonávania národnej vodíkovej stratégie</w:t>
      </w:r>
      <w:r w:rsidR="00C73367" w:rsidRPr="00A11C6D">
        <w:rPr>
          <w:noProof/>
          <w:spacing w:val="-6"/>
          <w:lang w:val="sk-SK"/>
        </w:rPr>
        <w:t xml:space="preserve"> a </w:t>
      </w:r>
      <w:r w:rsidRPr="00A11C6D">
        <w:rPr>
          <w:noProof/>
          <w:spacing w:val="-6"/>
          <w:lang w:val="sk-SK"/>
        </w:rPr>
        <w:t>akčného plánu</w:t>
      </w:r>
      <w:r w:rsidR="00C73367" w:rsidRPr="00A11C6D">
        <w:rPr>
          <w:noProof/>
          <w:spacing w:val="-6"/>
          <w:lang w:val="sk-SK"/>
        </w:rPr>
        <w:t xml:space="preserve"> a </w:t>
      </w:r>
      <w:r w:rsidRPr="00A11C6D">
        <w:rPr>
          <w:noProof/>
          <w:spacing w:val="-6"/>
          <w:lang w:val="sk-SK"/>
        </w:rPr>
        <w:t>inštalácie kapacít na výrobu vodíka</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a </w:t>
      </w:r>
      <w:r w:rsidRPr="00A11C6D">
        <w:rPr>
          <w:noProof/>
          <w:spacing w:val="-6"/>
          <w:lang w:val="sk-SK"/>
        </w:rPr>
        <w:t>zároveň</w:t>
      </w:r>
    </w:p>
    <w:p w14:paraId="49E8DC53" w14:textId="495DD9AA" w:rsidR="00C73367" w:rsidRPr="00A11C6D" w:rsidRDefault="00674A8F">
      <w:pPr>
        <w:pStyle w:val="P68B1DB1-Normal21"/>
        <w:numPr>
          <w:ilvl w:val="0"/>
          <w:numId w:val="236"/>
        </w:numPr>
        <w:spacing w:before="120" w:after="120" w:line="240" w:lineRule="auto"/>
        <w:jc w:val="both"/>
        <w:rPr>
          <w:noProof/>
          <w:spacing w:val="-6"/>
          <w:lang w:val="sk-SK"/>
        </w:rPr>
      </w:pPr>
      <w:r w:rsidRPr="00A11C6D">
        <w:rPr>
          <w:noProof/>
          <w:spacing w:val="-6"/>
          <w:lang w:val="sk-SK"/>
        </w:rPr>
        <w:t>Reforma 1</w:t>
      </w:r>
      <w:r w:rsidR="00C73367" w:rsidRPr="00A11C6D">
        <w:rPr>
          <w:noProof/>
          <w:spacing w:val="-6"/>
          <w:lang w:val="sk-SK"/>
        </w:rPr>
        <w:t xml:space="preserve"> v </w:t>
      </w:r>
      <w:r w:rsidRPr="00A11C6D">
        <w:rPr>
          <w:noProof/>
          <w:spacing w:val="-6"/>
          <w:lang w:val="sk-SK"/>
        </w:rPr>
        <w:t>zložke 6 vedie</w:t>
      </w:r>
      <w:r w:rsidR="00C73367" w:rsidRPr="00A11C6D">
        <w:rPr>
          <w:noProof/>
          <w:spacing w:val="-6"/>
          <w:lang w:val="sk-SK"/>
        </w:rPr>
        <w:t xml:space="preserve"> k </w:t>
      </w:r>
      <w:r w:rsidRPr="00A11C6D">
        <w:rPr>
          <w:noProof/>
          <w:spacing w:val="-6"/>
          <w:lang w:val="sk-SK"/>
        </w:rPr>
        <w:t>zatvoreniu zariadení na výrobu elektriny</w:t>
      </w:r>
      <w:r w:rsidR="00C73367" w:rsidRPr="00A11C6D">
        <w:rPr>
          <w:noProof/>
          <w:spacing w:val="-6"/>
          <w:lang w:val="sk-SK"/>
        </w:rPr>
        <w:t xml:space="preserve"> a </w:t>
      </w:r>
      <w:r w:rsidRPr="00A11C6D">
        <w:rPr>
          <w:noProof/>
          <w:spacing w:val="-6"/>
          <w:lang w:val="sk-SK"/>
        </w:rPr>
        <w:t>tepla</w:t>
      </w:r>
      <w:r w:rsidR="00C73367" w:rsidRPr="00A11C6D">
        <w:rPr>
          <w:noProof/>
          <w:spacing w:val="-6"/>
          <w:lang w:val="sk-SK"/>
        </w:rPr>
        <w:t xml:space="preserve"> z </w:t>
      </w:r>
      <w:r w:rsidRPr="00A11C6D">
        <w:rPr>
          <w:noProof/>
          <w:spacing w:val="-6"/>
          <w:lang w:val="sk-SK"/>
        </w:rPr>
        <w:t>čierneho</w:t>
      </w:r>
      <w:r w:rsidR="00C73367" w:rsidRPr="00A11C6D">
        <w:rPr>
          <w:noProof/>
          <w:spacing w:val="-6"/>
          <w:lang w:val="sk-SK"/>
        </w:rPr>
        <w:t xml:space="preserve"> a </w:t>
      </w:r>
      <w:r w:rsidRPr="00A11C6D">
        <w:rPr>
          <w:noProof/>
          <w:spacing w:val="-6"/>
          <w:lang w:val="sk-SK"/>
        </w:rPr>
        <w:t>hnedého uhlia, čo je</w:t>
      </w:r>
      <w:r w:rsidR="00C73367" w:rsidRPr="00A11C6D">
        <w:rPr>
          <w:noProof/>
          <w:spacing w:val="-6"/>
          <w:lang w:val="sk-SK"/>
        </w:rPr>
        <w:t xml:space="preserve"> v </w:t>
      </w:r>
      <w:r w:rsidRPr="00A11C6D">
        <w:rPr>
          <w:noProof/>
          <w:spacing w:val="-6"/>
          <w:lang w:val="sk-SK"/>
        </w:rPr>
        <w:t>rámci tejto investície výrazne náročnejšie na uhlík ako vysokoúčinná kombinovaná výroba tepla</w:t>
      </w:r>
      <w:r w:rsidR="00C73367" w:rsidRPr="00A11C6D">
        <w:rPr>
          <w:noProof/>
          <w:spacing w:val="-6"/>
          <w:lang w:val="sk-SK"/>
        </w:rPr>
        <w:t xml:space="preserve"> a </w:t>
      </w:r>
      <w:r w:rsidRPr="00A11C6D">
        <w:rPr>
          <w:noProof/>
          <w:spacing w:val="-6"/>
          <w:lang w:val="sk-SK"/>
        </w:rPr>
        <w:t>elektriny spaľovaním plynu.</w:t>
      </w:r>
      <w:r w:rsidR="00C73367" w:rsidRPr="00A11C6D">
        <w:rPr>
          <w:noProof/>
          <w:spacing w:val="-6"/>
          <w:lang w:val="sk-SK"/>
        </w:rPr>
        <w:t xml:space="preserve"> K </w:t>
      </w:r>
      <w:r w:rsidRPr="00A11C6D">
        <w:rPr>
          <w:noProof/>
          <w:spacing w:val="-6"/>
          <w:lang w:val="sk-SK"/>
        </w:rPr>
        <w:t>uzavretiu kumulatívneho množstva kapacity spaľovaného uhlia/lignitu vo výške 3 780 MW dôjde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 xml:space="preserve"> a </w:t>
      </w:r>
      <w:r w:rsidRPr="00A11C6D">
        <w:rPr>
          <w:noProof/>
          <w:spacing w:val="-6"/>
          <w:lang w:val="sk-SK"/>
        </w:rPr>
        <w:t>kapacita je výrazne vyššia ako kapacita kombinovanej výroby tepla</w:t>
      </w:r>
      <w:r w:rsidR="00C73367" w:rsidRPr="00A11C6D">
        <w:rPr>
          <w:noProof/>
          <w:spacing w:val="-6"/>
          <w:lang w:val="sk-SK"/>
        </w:rPr>
        <w:t xml:space="preserve"> a </w:t>
      </w:r>
      <w:r w:rsidRPr="00A11C6D">
        <w:rPr>
          <w:noProof/>
          <w:spacing w:val="-6"/>
          <w:lang w:val="sk-SK"/>
        </w:rPr>
        <w:t>elektriny spaľovaného plynom</w:t>
      </w:r>
      <w:r w:rsidR="00C73367" w:rsidRPr="00A11C6D">
        <w:rPr>
          <w:noProof/>
          <w:spacing w:val="-6"/>
          <w:lang w:val="sk-SK"/>
        </w:rPr>
        <w:t xml:space="preserve"> s </w:t>
      </w:r>
      <w:r w:rsidRPr="00A11C6D">
        <w:rPr>
          <w:noProof/>
          <w:spacing w:val="-6"/>
          <w:lang w:val="sk-SK"/>
        </w:rPr>
        <w:t>výkonom 300 MW, ktorá sa má inštalovať</w:t>
      </w:r>
      <w:r w:rsidR="00C73367" w:rsidRPr="00A11C6D">
        <w:rPr>
          <w:noProof/>
          <w:spacing w:val="-6"/>
          <w:lang w:val="sk-SK"/>
        </w:rPr>
        <w:t xml:space="preserve"> v </w:t>
      </w:r>
      <w:r w:rsidRPr="00A11C6D">
        <w:rPr>
          <w:noProof/>
          <w:spacing w:val="-6"/>
          <w:lang w:val="sk-SK"/>
        </w:rPr>
        <w:t>rámci tejto investície,</w:t>
      </w:r>
      <w:r w:rsidR="00C73367" w:rsidRPr="00A11C6D">
        <w:rPr>
          <w:noProof/>
          <w:spacing w:val="-6"/>
          <w:lang w:val="sk-SK"/>
        </w:rPr>
        <w:t xml:space="preserve"> a </w:t>
      </w:r>
      <w:r w:rsidRPr="00A11C6D">
        <w:rPr>
          <w:noProof/>
          <w:spacing w:val="-6"/>
          <w:lang w:val="sk-SK"/>
        </w:rPr>
        <w:t>1 300 MW kapacity spaľovaného plynom, ktorá sa má inštalovať ako náhrada;</w:t>
      </w:r>
      <w:r w:rsidR="00C73367" w:rsidRPr="00A11C6D">
        <w:rPr>
          <w:noProof/>
          <w:spacing w:val="-6"/>
          <w:lang w:val="sk-SK"/>
        </w:rPr>
        <w:t xml:space="preserve"> a </w:t>
      </w:r>
      <w:r w:rsidRPr="00A11C6D">
        <w:rPr>
          <w:noProof/>
          <w:spacing w:val="-6"/>
          <w:lang w:val="sk-SK"/>
        </w:rPr>
        <w:t>zároveň</w:t>
      </w:r>
    </w:p>
    <w:p w14:paraId="4A7C02D1" w14:textId="2FC40DC9" w:rsidR="00C73367" w:rsidRPr="00A11C6D" w:rsidRDefault="00674A8F">
      <w:pPr>
        <w:pStyle w:val="P68B1DB1-Normal21"/>
        <w:numPr>
          <w:ilvl w:val="0"/>
          <w:numId w:val="236"/>
        </w:numPr>
        <w:spacing w:before="120" w:after="120" w:line="240" w:lineRule="auto"/>
        <w:jc w:val="both"/>
        <w:rPr>
          <w:noProof/>
          <w:spacing w:val="-6"/>
          <w:lang w:val="sk-SK"/>
        </w:rPr>
      </w:pPr>
      <w:r w:rsidRPr="00A11C6D">
        <w:rPr>
          <w:noProof/>
          <w:spacing w:val="-6"/>
          <w:lang w:val="sk-SK"/>
        </w:rPr>
        <w:t>Výsledkom reformy 1</w:t>
      </w:r>
      <w:r w:rsidR="00C73367" w:rsidRPr="00A11C6D">
        <w:rPr>
          <w:noProof/>
          <w:spacing w:val="-6"/>
          <w:lang w:val="sk-SK"/>
        </w:rPr>
        <w:t xml:space="preserve"> v </w:t>
      </w:r>
      <w:r w:rsidRPr="00A11C6D">
        <w:rPr>
          <w:noProof/>
          <w:spacing w:val="-6"/>
          <w:lang w:val="sk-SK"/>
        </w:rPr>
        <w:t>zložke 6 je, že do roku 2026 sa nainštaluje dodatočná kapacita obnoviteľných zdrojov energie aspoň 3 000 MW,</w:t>
      </w:r>
      <w:r w:rsidR="00C73367" w:rsidRPr="00A11C6D">
        <w:rPr>
          <w:noProof/>
          <w:spacing w:val="-6"/>
          <w:lang w:val="sk-SK"/>
        </w:rPr>
        <w:t xml:space="preserve"> z </w:t>
      </w:r>
      <w:r w:rsidRPr="00A11C6D">
        <w:rPr>
          <w:noProof/>
          <w:spacing w:val="-6"/>
          <w:lang w:val="sk-SK"/>
        </w:rPr>
        <w:t>čoho vyplýva, že Rumunsko má dôveryhodnú trajektóriu zvyšovania podielu obnoviteľných zdrojov energie smerom</w:t>
      </w:r>
      <w:r w:rsidR="00C73367" w:rsidRPr="00A11C6D">
        <w:rPr>
          <w:noProof/>
          <w:spacing w:val="-6"/>
          <w:lang w:val="sk-SK"/>
        </w:rPr>
        <w:t xml:space="preserve"> k </w:t>
      </w:r>
      <w:r w:rsidRPr="00A11C6D">
        <w:rPr>
          <w:noProof/>
          <w:spacing w:val="-6"/>
          <w:lang w:val="sk-SK"/>
        </w:rPr>
        <w:t>cieľu</w:t>
      </w:r>
      <w:r w:rsidR="00C73367" w:rsidRPr="00A11C6D">
        <w:rPr>
          <w:noProof/>
          <w:spacing w:val="-6"/>
          <w:lang w:val="sk-SK"/>
        </w:rPr>
        <w:t xml:space="preserve"> v </w:t>
      </w:r>
      <w:r w:rsidRPr="00A11C6D">
        <w:rPr>
          <w:noProof/>
          <w:spacing w:val="-6"/>
          <w:lang w:val="sk-SK"/>
        </w:rPr>
        <w:t>oblasti obnoviteľných zdrojov energie do roku 2030 stanovenému</w:t>
      </w:r>
      <w:r w:rsidR="00C73367" w:rsidRPr="00A11C6D">
        <w:rPr>
          <w:noProof/>
          <w:spacing w:val="-6"/>
          <w:lang w:val="sk-SK"/>
        </w:rPr>
        <w:t xml:space="preserve"> v </w:t>
      </w:r>
      <w:r w:rsidRPr="00A11C6D">
        <w:rPr>
          <w:noProof/>
          <w:spacing w:val="-6"/>
          <w:lang w:val="sk-SK"/>
        </w:rPr>
        <w:t>národnom energetickom</w:t>
      </w:r>
      <w:r w:rsidR="00C73367" w:rsidRPr="00A11C6D">
        <w:rPr>
          <w:noProof/>
          <w:spacing w:val="-6"/>
          <w:lang w:val="sk-SK"/>
        </w:rPr>
        <w:t xml:space="preserve"> a </w:t>
      </w:r>
      <w:r w:rsidRPr="00A11C6D">
        <w:rPr>
          <w:noProof/>
          <w:spacing w:val="-6"/>
          <w:lang w:val="sk-SK"/>
        </w:rPr>
        <w:t>klimatickom pláne. Keďže Rumunsko má</w:t>
      </w:r>
      <w:r w:rsidR="00C73367" w:rsidRPr="00A11C6D">
        <w:rPr>
          <w:noProof/>
          <w:spacing w:val="-6"/>
          <w:lang w:val="sk-SK"/>
        </w:rPr>
        <w:t xml:space="preserve"> v </w:t>
      </w:r>
      <w:r w:rsidRPr="00A11C6D">
        <w:rPr>
          <w:noProof/>
          <w:spacing w:val="-6"/>
          <w:lang w:val="sk-SK"/>
        </w:rPr>
        <w:t>úmysle zvýšiť tento cieľ, do 30</w:t>
      </w:r>
      <w:r w:rsidR="00C73367" w:rsidRPr="00A11C6D">
        <w:rPr>
          <w:noProof/>
          <w:spacing w:val="-6"/>
          <w:lang w:val="sk-SK"/>
        </w:rPr>
        <w:t>. júna</w:t>
      </w:r>
      <w:r w:rsidRPr="00A11C6D">
        <w:rPr>
          <w:noProof/>
          <w:spacing w:val="-6"/>
          <w:lang w:val="sk-SK"/>
        </w:rPr>
        <w:t xml:space="preserve"> 2025 sa začne druhé kolo aukcie na účely zadávania rozdielových zmlúv pre obnoviteľné zdroje energie</w:t>
      </w:r>
      <w:r w:rsidR="00C73367" w:rsidRPr="00A11C6D">
        <w:rPr>
          <w:noProof/>
          <w:spacing w:val="-6"/>
          <w:lang w:val="sk-SK"/>
        </w:rPr>
        <w:t xml:space="preserve"> s </w:t>
      </w:r>
      <w:r w:rsidRPr="00A11C6D">
        <w:rPr>
          <w:noProof/>
          <w:spacing w:val="-6"/>
          <w:lang w:val="sk-SK"/>
        </w:rPr>
        <w:t>cieľom preukázať dôveryhodnú trajektóriu zvyšovania podielu obnoviteľných zdrojov energie smerom</w:t>
      </w:r>
      <w:r w:rsidR="00C73367" w:rsidRPr="00A11C6D">
        <w:rPr>
          <w:noProof/>
          <w:spacing w:val="-6"/>
          <w:lang w:val="sk-SK"/>
        </w:rPr>
        <w:t xml:space="preserve"> k </w:t>
      </w:r>
      <w:r w:rsidRPr="00A11C6D">
        <w:rPr>
          <w:noProof/>
          <w:spacing w:val="-6"/>
          <w:lang w:val="sk-SK"/>
        </w:rPr>
        <w:t>zvýšenému cieľu;</w:t>
      </w:r>
      <w:r w:rsidR="00C73367" w:rsidRPr="00A11C6D">
        <w:rPr>
          <w:noProof/>
          <w:spacing w:val="-6"/>
          <w:lang w:val="sk-SK"/>
        </w:rPr>
        <w:t xml:space="preserve"> a </w:t>
      </w:r>
      <w:r w:rsidRPr="00A11C6D">
        <w:rPr>
          <w:noProof/>
          <w:spacing w:val="-6"/>
          <w:lang w:val="sk-SK"/>
        </w:rPr>
        <w:t>zároveň</w:t>
      </w:r>
    </w:p>
    <w:p w14:paraId="2994A39B" w14:textId="05593612" w:rsidR="00C73367" w:rsidRPr="00A11C6D" w:rsidRDefault="00674A8F">
      <w:pPr>
        <w:pStyle w:val="P68B1DB1-Normal21"/>
        <w:numPr>
          <w:ilvl w:val="0"/>
          <w:numId w:val="236"/>
        </w:numPr>
        <w:spacing w:before="120" w:after="120" w:line="240" w:lineRule="auto"/>
        <w:jc w:val="both"/>
        <w:rPr>
          <w:noProof/>
          <w:spacing w:val="-6"/>
          <w:lang w:val="sk-SK"/>
        </w:rPr>
      </w:pPr>
      <w:r w:rsidRPr="00A11C6D">
        <w:rPr>
          <w:noProof/>
          <w:spacing w:val="-6"/>
          <w:lang w:val="sk-SK"/>
        </w:rPr>
        <w:t>Reforma 1</w:t>
      </w:r>
      <w:r w:rsidR="00C73367" w:rsidRPr="00A11C6D">
        <w:rPr>
          <w:noProof/>
          <w:spacing w:val="-6"/>
          <w:lang w:val="sk-SK"/>
        </w:rPr>
        <w:t xml:space="preserve"> v </w:t>
      </w:r>
      <w:r w:rsidRPr="00A11C6D">
        <w:rPr>
          <w:noProof/>
          <w:spacing w:val="-6"/>
          <w:lang w:val="sk-SK"/>
        </w:rPr>
        <w:t>zložke 6 zahŕňa konkrétne reformy</w:t>
      </w:r>
      <w:r w:rsidR="00C73367" w:rsidRPr="00A11C6D">
        <w:rPr>
          <w:noProof/>
          <w:spacing w:val="-6"/>
          <w:lang w:val="sk-SK"/>
        </w:rPr>
        <w:t xml:space="preserve"> a </w:t>
      </w:r>
      <w:r w:rsidRPr="00A11C6D">
        <w:rPr>
          <w:noProof/>
          <w:spacing w:val="-6"/>
          <w:lang w:val="sk-SK"/>
        </w:rPr>
        <w:t>investície na zvýšenie podielu obnoviteľných zdrojov energie, ako je vykonávanie rozdielových zmlúv, uzatváranie zmlúv</w:t>
      </w:r>
      <w:r w:rsidR="00C73367" w:rsidRPr="00A11C6D">
        <w:rPr>
          <w:noProof/>
          <w:spacing w:val="-6"/>
          <w:lang w:val="sk-SK"/>
        </w:rPr>
        <w:t xml:space="preserve"> o </w:t>
      </w:r>
      <w:r w:rsidRPr="00A11C6D">
        <w:rPr>
          <w:noProof/>
          <w:spacing w:val="-6"/>
          <w:lang w:val="sk-SK"/>
        </w:rPr>
        <w:t>nákupe energie</w:t>
      </w:r>
      <w:r w:rsidR="00C73367" w:rsidRPr="00A11C6D">
        <w:rPr>
          <w:noProof/>
          <w:spacing w:val="-6"/>
          <w:lang w:val="sk-SK"/>
        </w:rPr>
        <w:t xml:space="preserve"> z </w:t>
      </w:r>
      <w:r w:rsidRPr="00A11C6D">
        <w:rPr>
          <w:noProof/>
          <w:spacing w:val="-6"/>
          <w:lang w:val="sk-SK"/>
        </w:rPr>
        <w:t>obnoviteľných zdrojov, zjednodušenie postupov udeľovania licencií</w:t>
      </w:r>
      <w:r w:rsidR="00C73367" w:rsidRPr="00A11C6D">
        <w:rPr>
          <w:noProof/>
          <w:spacing w:val="-6"/>
          <w:lang w:val="sk-SK"/>
        </w:rPr>
        <w:t xml:space="preserve"> a </w:t>
      </w:r>
      <w:r w:rsidRPr="00A11C6D">
        <w:rPr>
          <w:noProof/>
          <w:spacing w:val="-6"/>
          <w:lang w:val="sk-SK"/>
        </w:rPr>
        <w:t>udeľovania povolení pre investície do obnoviteľných zdrojov energie, krátke</w:t>
      </w:r>
      <w:r w:rsidR="00C73367" w:rsidRPr="00A11C6D">
        <w:rPr>
          <w:noProof/>
          <w:spacing w:val="-6"/>
          <w:lang w:val="sk-SK"/>
        </w:rPr>
        <w:t xml:space="preserve"> a </w:t>
      </w:r>
      <w:r w:rsidRPr="00A11C6D">
        <w:rPr>
          <w:noProof/>
          <w:spacing w:val="-6"/>
          <w:lang w:val="sk-SK"/>
        </w:rPr>
        <w:t>záväzné administratívne reakčné lehoty</w:t>
      </w:r>
      <w:r w:rsidR="00C73367" w:rsidRPr="00A11C6D">
        <w:rPr>
          <w:noProof/>
          <w:spacing w:val="-6"/>
          <w:lang w:val="sk-SK"/>
        </w:rPr>
        <w:t xml:space="preserve"> a </w:t>
      </w:r>
      <w:r w:rsidRPr="00A11C6D">
        <w:rPr>
          <w:noProof/>
          <w:spacing w:val="-6"/>
          <w:lang w:val="sk-SK"/>
        </w:rPr>
        <w:t>postupy zodpovednosti</w:t>
      </w:r>
      <w:r w:rsidR="00C73367" w:rsidRPr="00A11C6D">
        <w:rPr>
          <w:noProof/>
          <w:spacing w:val="-6"/>
          <w:lang w:val="sk-SK"/>
        </w:rPr>
        <w:t xml:space="preserve"> v </w:t>
      </w:r>
      <w:r w:rsidRPr="00A11C6D">
        <w:rPr>
          <w:noProof/>
          <w:spacing w:val="-6"/>
          <w:lang w:val="sk-SK"/>
        </w:rPr>
        <w:t>prípade zbytočných prieťahov, zníženie potrebnej dokumentácie</w:t>
      </w:r>
      <w:r w:rsidR="00C73367" w:rsidRPr="00A11C6D">
        <w:rPr>
          <w:noProof/>
          <w:spacing w:val="-6"/>
          <w:lang w:val="sk-SK"/>
        </w:rPr>
        <w:t xml:space="preserve"> a </w:t>
      </w:r>
      <w:r w:rsidRPr="00A11C6D">
        <w:rPr>
          <w:noProof/>
          <w:spacing w:val="-6"/>
          <w:lang w:val="sk-SK"/>
        </w:rPr>
        <w:t>postupov</w:t>
      </w:r>
      <w:r w:rsidR="00C73367" w:rsidRPr="00A11C6D">
        <w:rPr>
          <w:noProof/>
          <w:spacing w:val="-6"/>
          <w:lang w:val="sk-SK"/>
        </w:rPr>
        <w:t xml:space="preserve"> a </w:t>
      </w:r>
      <w:r w:rsidRPr="00A11C6D">
        <w:rPr>
          <w:noProof/>
          <w:spacing w:val="-6"/>
          <w:lang w:val="sk-SK"/>
        </w:rPr>
        <w:t>zavedenie nového špecializovaného rámca pre elektrárne na výrobu energie</w:t>
      </w:r>
      <w:r w:rsidR="00C73367" w:rsidRPr="00A11C6D">
        <w:rPr>
          <w:noProof/>
          <w:spacing w:val="-6"/>
          <w:lang w:val="sk-SK"/>
        </w:rPr>
        <w:t xml:space="preserve"> z </w:t>
      </w:r>
      <w:r w:rsidRPr="00A11C6D">
        <w:rPr>
          <w:noProof/>
          <w:spacing w:val="-6"/>
          <w:lang w:val="sk-SK"/>
        </w:rPr>
        <w:t>obnoviteľných zdrojov na mori</w:t>
      </w:r>
      <w:r w:rsidR="00C73367" w:rsidRPr="00A11C6D">
        <w:rPr>
          <w:noProof/>
          <w:spacing w:val="-6"/>
          <w:lang w:val="sk-SK"/>
        </w:rPr>
        <w:t>.</w:t>
      </w:r>
    </w:p>
    <w:p w14:paraId="0F35DB41" w14:textId="0774FE40"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Okrem toho sa do 30</w:t>
      </w:r>
      <w:r w:rsidR="00C73367" w:rsidRPr="00A11C6D">
        <w:rPr>
          <w:noProof/>
          <w:spacing w:val="-6"/>
          <w:lang w:val="sk-SK"/>
        </w:rPr>
        <w:t>. júna</w:t>
      </w:r>
      <w:r w:rsidRPr="00A11C6D">
        <w:rPr>
          <w:noProof/>
          <w:spacing w:val="-6"/>
          <w:lang w:val="sk-SK"/>
        </w:rPr>
        <w:t xml:space="preserve"> 2022 schváli národný program riadenia znečisťovania ovzdušia (NAPCP), ktorý mal byť Komisii predložený do apríla 2019 ako právna požiadavka EÚ na základe smernice (EÚ) 2016/2284 (pozri poznámku pod čiarou </w:t>
      </w:r>
      <w:r w:rsidR="00C73367" w:rsidRPr="00A11C6D">
        <w:rPr>
          <w:noProof/>
          <w:spacing w:val="-6"/>
          <w:lang w:val="sk-SK"/>
        </w:rPr>
        <w:t>č. </w:t>
      </w:r>
      <w:r w:rsidRPr="00A11C6D">
        <w:rPr>
          <w:noProof/>
          <w:spacing w:val="-6"/>
          <w:lang w:val="sk-SK"/>
        </w:rPr>
        <w:t>1</w:t>
      </w:r>
      <w:r w:rsidR="00C73367" w:rsidRPr="00A11C6D">
        <w:rPr>
          <w:noProof/>
          <w:spacing w:val="-6"/>
          <w:lang w:val="sk-SK"/>
        </w:rPr>
        <w:t xml:space="preserve"> v </w:t>
      </w:r>
      <w:r w:rsidRPr="00A11C6D">
        <w:rPr>
          <w:noProof/>
          <w:spacing w:val="-6"/>
          <w:lang w:val="sk-SK"/>
        </w:rPr>
        <w:t>reforme 1 zložky udržateľnej dopravy).</w:t>
      </w:r>
    </w:p>
    <w:p w14:paraId="20290C3B" w14:textId="64F2DB4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bdr w:val="none" w:sz="0" w:space="0" w:color="auto" w:frame="1"/>
          <w:lang w:val="sk-SK"/>
        </w:rPr>
        <w:t>Implementácia</w:t>
      </w:r>
      <w:r w:rsidR="00A11C6D" w:rsidRPr="00A11C6D">
        <w:rPr>
          <w:noProof/>
          <w:spacing w:val="-6"/>
          <w:bdr w:val="none" w:sz="0" w:space="0" w:color="auto" w:frame="1"/>
          <w:lang w:val="sk-SK"/>
        </w:rPr>
        <w:t xml:space="preserve"> </w:t>
      </w:r>
      <w:r w:rsidRPr="00A11C6D">
        <w:rPr>
          <w:noProof/>
          <w:spacing w:val="-6"/>
          <w:bdr w:val="none" w:sz="0" w:space="0" w:color="auto" w:frame="1"/>
          <w:lang w:val="sk-SK"/>
        </w:rPr>
        <w:t>investície sa dokončí do 30</w:t>
      </w:r>
      <w:r w:rsidR="00C73367" w:rsidRPr="00A11C6D">
        <w:rPr>
          <w:noProof/>
          <w:spacing w:val="-6"/>
          <w:bdr w:val="none" w:sz="0" w:space="0" w:color="auto" w:frame="1"/>
          <w:lang w:val="sk-SK"/>
        </w:rPr>
        <w:t>. júna</w:t>
      </w:r>
      <w:r w:rsidRPr="00A11C6D">
        <w:rPr>
          <w:noProof/>
          <w:spacing w:val="-6"/>
          <w:bdr w:val="none" w:sz="0" w:space="0" w:color="auto" w:frame="1"/>
          <w:lang w:val="sk-SK"/>
        </w:rPr>
        <w:t xml:space="preserve"> 2026.</w:t>
      </w:r>
    </w:p>
    <w:p w14:paraId="61C6EF13" w14:textId="0EE98868"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4. 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 ako aj nové kapacity na skladovanie elektrickej energie</w:t>
      </w:r>
    </w:p>
    <w:p w14:paraId="27CE9C39" w14:textId="3BF759A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zvýšiť flexibilitu elektrizačnej sústavy</w:t>
      </w:r>
      <w:r w:rsidR="00C73367" w:rsidRPr="00A11C6D">
        <w:rPr>
          <w:noProof/>
          <w:spacing w:val="-6"/>
          <w:lang w:val="sk-SK"/>
        </w:rPr>
        <w:t xml:space="preserve"> a </w:t>
      </w:r>
      <w:r w:rsidRPr="00A11C6D">
        <w:rPr>
          <w:noProof/>
          <w:spacing w:val="-6"/>
          <w:lang w:val="sk-SK"/>
        </w:rPr>
        <w:t>prispieť</w:t>
      </w:r>
      <w:r w:rsidR="00C73367" w:rsidRPr="00A11C6D">
        <w:rPr>
          <w:noProof/>
          <w:spacing w:val="-6"/>
          <w:lang w:val="sk-SK"/>
        </w:rPr>
        <w:t xml:space="preserve"> k </w:t>
      </w:r>
      <w:r w:rsidRPr="00A11C6D">
        <w:rPr>
          <w:noProof/>
          <w:spacing w:val="-6"/>
          <w:lang w:val="sk-SK"/>
        </w:rPr>
        <w:t>integrácii dodatočných kapacít na výrobu energie</w:t>
      </w:r>
      <w:r w:rsidR="00C73367" w:rsidRPr="00A11C6D">
        <w:rPr>
          <w:noProof/>
          <w:spacing w:val="-6"/>
          <w:lang w:val="sk-SK"/>
        </w:rPr>
        <w:t xml:space="preserve"> z </w:t>
      </w:r>
      <w:r w:rsidRPr="00A11C6D">
        <w:rPr>
          <w:noProof/>
          <w:spacing w:val="-6"/>
          <w:lang w:val="sk-SK"/>
        </w:rPr>
        <w:t>obnoviteľných zdrojov.</w:t>
      </w:r>
    </w:p>
    <w:p w14:paraId="148535D2"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má tri čiastkové investície</w:t>
      </w:r>
      <w:r w:rsidR="00C73367" w:rsidRPr="00A11C6D">
        <w:rPr>
          <w:noProof/>
          <w:spacing w:val="-6"/>
          <w:lang w:val="sk-SK"/>
        </w:rPr>
        <w:t>:</w:t>
      </w:r>
    </w:p>
    <w:p w14:paraId="48FEEC41" w14:textId="6B7476FA"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Prvou čiastkovou investíciou do hodnotového reťazca batérií (výroba, montáž</w:t>
      </w:r>
      <w:r w:rsidR="00C73367" w:rsidRPr="00A11C6D">
        <w:rPr>
          <w:noProof/>
          <w:spacing w:val="-6"/>
          <w:lang w:val="sk-SK"/>
        </w:rPr>
        <w:t xml:space="preserve"> a </w:t>
      </w:r>
      <w:r w:rsidRPr="00A11C6D">
        <w:rPr>
          <w:noProof/>
          <w:spacing w:val="-6"/>
          <w:lang w:val="sk-SK"/>
        </w:rPr>
        <w:t>recyklácia) sa musí dosiahnuť celková ročná kapacita výroby</w:t>
      </w:r>
      <w:r w:rsidR="00C73367" w:rsidRPr="00A11C6D">
        <w:rPr>
          <w:noProof/>
          <w:spacing w:val="-6"/>
          <w:lang w:val="sk-SK"/>
        </w:rPr>
        <w:t xml:space="preserve"> a </w:t>
      </w:r>
      <w:r w:rsidRPr="00A11C6D">
        <w:rPr>
          <w:noProof/>
          <w:spacing w:val="-6"/>
          <w:lang w:val="sk-SK"/>
        </w:rPr>
        <w:t>montáže batérií najmenej 2 GW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 xml:space="preserve"> v </w:t>
      </w:r>
      <w:r w:rsidRPr="00A11C6D">
        <w:rPr>
          <w:noProof/>
          <w:spacing w:val="-6"/>
          <w:lang w:val="sk-SK"/>
        </w:rPr>
        <w:t>nadväznosti na výzvu na predkladanie projektov</w:t>
      </w:r>
      <w:r w:rsidR="00C73367" w:rsidRPr="00A11C6D">
        <w:rPr>
          <w:noProof/>
          <w:spacing w:val="-6"/>
          <w:lang w:val="sk-SK"/>
        </w:rPr>
        <w:t xml:space="preserve"> s </w:t>
      </w:r>
      <w:r w:rsidRPr="00A11C6D">
        <w:rPr>
          <w:noProof/>
          <w:spacing w:val="-6"/>
          <w:lang w:val="sk-SK"/>
        </w:rPr>
        <w:t>kritériami výberu, ktorými sa zabezpečí súlad</w:t>
      </w:r>
      <w:r w:rsidR="00C73367" w:rsidRPr="00A11C6D">
        <w:rPr>
          <w:noProof/>
          <w:spacing w:val="-6"/>
          <w:lang w:val="sk-SK"/>
        </w:rPr>
        <w:t xml:space="preserve"> s </w:t>
      </w:r>
      <w:r w:rsidRPr="00A11C6D">
        <w:rPr>
          <w:noProof/>
          <w:spacing w:val="-6"/>
          <w:lang w:val="sk-SK"/>
        </w:rPr>
        <w:t>technickým usmernením „nespôsobovať významnú škodu“ (2021/C58/01). Tieto kritériá vylučujú najmä činnosti súvisiace so skládkami odpadu, spaľovňami</w:t>
      </w:r>
      <w:r w:rsidRPr="00A11C6D">
        <w:rPr>
          <w:noProof/>
          <w:spacing w:val="-6"/>
          <w:lang w:val="sk-SK"/>
        </w:rPr>
        <w:footnoteReference w:id="3"/>
      </w:r>
      <w:r w:rsidR="00C73367" w:rsidRPr="00A11C6D">
        <w:rPr>
          <w:noProof/>
          <w:spacing w:val="-6"/>
          <w:lang w:val="sk-SK"/>
        </w:rPr>
        <w:t xml:space="preserve"> a </w:t>
      </w:r>
      <w:r w:rsidRPr="00A11C6D">
        <w:rPr>
          <w:noProof/>
          <w:spacing w:val="-6"/>
          <w:lang w:val="sk-SK"/>
        </w:rPr>
        <w:t>zariadeniami na mechanické biologické spracovanie odpadov</w:t>
      </w:r>
      <w:r w:rsidRPr="00A11C6D">
        <w:rPr>
          <w:noProof/>
          <w:spacing w:val="-6"/>
          <w:lang w:val="sk-SK"/>
        </w:rPr>
        <w:footnoteReference w:id="4"/>
      </w:r>
      <w:r w:rsidR="00C73367" w:rsidRPr="00A11C6D">
        <w:rPr>
          <w:noProof/>
          <w:spacing w:val="-6"/>
          <w:lang w:val="sk-SK"/>
        </w:rPr>
        <w:t xml:space="preserve"> z </w:t>
      </w:r>
      <w:r w:rsidRPr="00A11C6D">
        <w:rPr>
          <w:noProof/>
          <w:spacing w:val="-6"/>
          <w:lang w:val="sk-SK"/>
        </w:rPr>
        <w:t>podpory</w:t>
      </w:r>
      <w:r w:rsidR="00C73367" w:rsidRPr="00A11C6D">
        <w:rPr>
          <w:noProof/>
          <w:spacing w:val="-6"/>
          <w:lang w:val="sk-SK"/>
        </w:rPr>
        <w:t xml:space="preserve"> v </w:t>
      </w:r>
      <w:r w:rsidRPr="00A11C6D">
        <w:rPr>
          <w:noProof/>
          <w:spacing w:val="-6"/>
          <w:lang w:val="sk-SK"/>
        </w:rPr>
        <w:t>rámci tohto opatrenia, ako aj činnosti súvisiace</w:t>
      </w:r>
      <w:r w:rsidR="00C73367" w:rsidRPr="00A11C6D">
        <w:rPr>
          <w:noProof/>
          <w:spacing w:val="-6"/>
          <w:lang w:val="sk-SK"/>
        </w:rPr>
        <w:t xml:space="preserve"> s </w:t>
      </w:r>
      <w:r w:rsidRPr="00A11C6D">
        <w:rPr>
          <w:noProof/>
          <w:spacing w:val="-6"/>
          <w:lang w:val="sk-SK"/>
        </w:rPr>
        <w:t>ťažbou surovín.</w:t>
      </w:r>
    </w:p>
    <w:p w14:paraId="76BA4523" w14:textId="5B3D1423"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Druhou čiastkovou investíciou do hodnotového reťazca fotovoltických článkov</w:t>
      </w:r>
      <w:r w:rsidR="00C73367" w:rsidRPr="00A11C6D">
        <w:rPr>
          <w:noProof/>
          <w:spacing w:val="-6"/>
          <w:lang w:val="sk-SK"/>
        </w:rPr>
        <w:t xml:space="preserve"> a </w:t>
      </w:r>
      <w:r w:rsidRPr="00A11C6D">
        <w:rPr>
          <w:noProof/>
          <w:spacing w:val="-6"/>
          <w:lang w:val="sk-SK"/>
        </w:rPr>
        <w:t>panelov (výroba, montáž</w:t>
      </w:r>
      <w:r w:rsidR="00C73367" w:rsidRPr="00A11C6D">
        <w:rPr>
          <w:noProof/>
          <w:spacing w:val="-6"/>
          <w:lang w:val="sk-SK"/>
        </w:rPr>
        <w:t xml:space="preserve"> a </w:t>
      </w:r>
      <w:r w:rsidRPr="00A11C6D">
        <w:rPr>
          <w:noProof/>
          <w:spacing w:val="-6"/>
          <w:lang w:val="sk-SK"/>
        </w:rPr>
        <w:t>recyklácia) sa dosiahne celková ročná kapacita fotovoltických článkov</w:t>
      </w:r>
      <w:r w:rsidR="00C73367" w:rsidRPr="00A11C6D">
        <w:rPr>
          <w:noProof/>
          <w:spacing w:val="-6"/>
          <w:lang w:val="sk-SK"/>
        </w:rPr>
        <w:t xml:space="preserve"> a </w:t>
      </w:r>
      <w:r w:rsidRPr="00A11C6D">
        <w:rPr>
          <w:noProof/>
          <w:spacing w:val="-6"/>
          <w:lang w:val="sk-SK"/>
        </w:rPr>
        <w:t>panelov najmenej 200 MW do 30</w:t>
      </w:r>
      <w:r w:rsidR="00C73367" w:rsidRPr="00A11C6D">
        <w:rPr>
          <w:noProof/>
          <w:spacing w:val="-6"/>
          <w:lang w:val="sk-SK"/>
        </w:rPr>
        <w:t>. júna</w:t>
      </w:r>
      <w:r w:rsidRPr="00A11C6D">
        <w:rPr>
          <w:noProof/>
          <w:spacing w:val="-6"/>
          <w:lang w:val="sk-SK"/>
        </w:rPr>
        <w:t xml:space="preserve"> 2026 na základe výzvy na predkladanie projektov</w:t>
      </w:r>
      <w:r w:rsidR="00C73367" w:rsidRPr="00A11C6D">
        <w:rPr>
          <w:noProof/>
          <w:spacing w:val="-6"/>
          <w:lang w:val="sk-SK"/>
        </w:rPr>
        <w:t xml:space="preserve"> s </w:t>
      </w:r>
      <w:r w:rsidRPr="00A11C6D">
        <w:rPr>
          <w:noProof/>
          <w:spacing w:val="-6"/>
          <w:lang w:val="sk-SK"/>
        </w:rPr>
        <w:t>kritériami výberu, ktorými sa zabezpečí súlad</w:t>
      </w:r>
      <w:r w:rsidR="00C73367" w:rsidRPr="00A11C6D">
        <w:rPr>
          <w:noProof/>
          <w:spacing w:val="-6"/>
          <w:lang w:val="sk-SK"/>
        </w:rPr>
        <w:t xml:space="preserve"> s </w:t>
      </w:r>
      <w:r w:rsidRPr="00A11C6D">
        <w:rPr>
          <w:noProof/>
          <w:spacing w:val="-6"/>
          <w:lang w:val="sk-SK"/>
        </w:rPr>
        <w:t>technickým usmernením „nespôsobovať významnú škodu“ (2021/C58/01). Tieto kritériá vylučujú najmä činnosti súvisiace so skládkami odpadu, spaľovňami</w:t>
      </w:r>
      <w:r w:rsidRPr="00A11C6D">
        <w:rPr>
          <w:noProof/>
          <w:spacing w:val="-6"/>
          <w:lang w:val="sk-SK"/>
        </w:rPr>
        <w:footnoteReference w:id="5"/>
      </w:r>
      <w:r w:rsidR="00C73367" w:rsidRPr="00A11C6D">
        <w:rPr>
          <w:noProof/>
          <w:spacing w:val="-6"/>
          <w:lang w:val="sk-SK"/>
        </w:rPr>
        <w:t xml:space="preserve"> a </w:t>
      </w:r>
      <w:r w:rsidRPr="00A11C6D">
        <w:rPr>
          <w:noProof/>
          <w:spacing w:val="-6"/>
          <w:lang w:val="sk-SK"/>
        </w:rPr>
        <w:t>zariadeniami na mechanické biologické spracovanie odpadov</w:t>
      </w:r>
      <w:r w:rsidRPr="00A11C6D">
        <w:rPr>
          <w:noProof/>
          <w:spacing w:val="-6"/>
          <w:lang w:val="sk-SK"/>
        </w:rPr>
        <w:footnoteReference w:id="6"/>
      </w:r>
      <w:r w:rsidR="00C73367" w:rsidRPr="00A11C6D">
        <w:rPr>
          <w:noProof/>
          <w:spacing w:val="-6"/>
          <w:lang w:val="sk-SK"/>
        </w:rPr>
        <w:t xml:space="preserve"> z </w:t>
      </w:r>
      <w:r w:rsidRPr="00A11C6D">
        <w:rPr>
          <w:noProof/>
          <w:spacing w:val="-6"/>
          <w:lang w:val="sk-SK"/>
        </w:rPr>
        <w:t>podpory</w:t>
      </w:r>
      <w:r w:rsidR="00C73367" w:rsidRPr="00A11C6D">
        <w:rPr>
          <w:noProof/>
          <w:spacing w:val="-6"/>
          <w:lang w:val="sk-SK"/>
        </w:rPr>
        <w:t xml:space="preserve"> v </w:t>
      </w:r>
      <w:r w:rsidRPr="00A11C6D">
        <w:rPr>
          <w:noProof/>
          <w:spacing w:val="-6"/>
          <w:lang w:val="sk-SK"/>
        </w:rPr>
        <w:t>rámci tohto opatrenia, ako aj činnosti súvisiace</w:t>
      </w:r>
      <w:r w:rsidR="00C73367" w:rsidRPr="00A11C6D">
        <w:rPr>
          <w:noProof/>
          <w:spacing w:val="-6"/>
          <w:lang w:val="sk-SK"/>
        </w:rPr>
        <w:t xml:space="preserve"> s </w:t>
      </w:r>
      <w:r w:rsidRPr="00A11C6D">
        <w:rPr>
          <w:noProof/>
          <w:spacing w:val="-6"/>
          <w:lang w:val="sk-SK"/>
        </w:rPr>
        <w:t>ťažbou surovín.</w:t>
      </w:r>
    </w:p>
    <w:p w14:paraId="62FB5383" w14:textId="4AC359CE"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Cieľom tretej čiastkovej investície je nainštalovať do 30</w:t>
      </w:r>
      <w:r w:rsidR="00C73367" w:rsidRPr="00A11C6D">
        <w:rPr>
          <w:noProof/>
          <w:spacing w:val="-6"/>
          <w:lang w:val="sk-SK"/>
        </w:rPr>
        <w:t>. júna</w:t>
      </w:r>
      <w:r w:rsidRPr="00A11C6D">
        <w:rPr>
          <w:noProof/>
          <w:spacing w:val="-6"/>
          <w:lang w:val="sk-SK"/>
        </w:rPr>
        <w:t xml:space="preserve"> 2026 celkovú kapacitu skladovania elektrickej energie najmenej 240 MW (alebo 480 MWh)</w:t>
      </w:r>
      <w:r w:rsidR="00C73367" w:rsidRPr="00A11C6D">
        <w:rPr>
          <w:noProof/>
          <w:spacing w:val="-6"/>
          <w:lang w:val="sk-SK"/>
        </w:rPr>
        <w:t xml:space="preserve"> v </w:t>
      </w:r>
      <w:r w:rsidRPr="00A11C6D">
        <w:rPr>
          <w:noProof/>
          <w:spacing w:val="-6"/>
          <w:lang w:val="sk-SK"/>
        </w:rPr>
        <w:t>nadväznosti na výzvu na predkladanie projektov</w:t>
      </w:r>
      <w:r w:rsidR="00C73367" w:rsidRPr="00A11C6D">
        <w:rPr>
          <w:noProof/>
          <w:spacing w:val="-6"/>
          <w:lang w:val="sk-SK"/>
        </w:rPr>
        <w:t xml:space="preserve"> s </w:t>
      </w:r>
      <w:r w:rsidRPr="00A11C6D">
        <w:rPr>
          <w:noProof/>
          <w:spacing w:val="-6"/>
          <w:lang w:val="sk-SK"/>
        </w:rPr>
        <w:t>kritériami výberu, ktorými sa zabezpečí súlad</w:t>
      </w:r>
      <w:r w:rsidR="00C73367" w:rsidRPr="00A11C6D">
        <w:rPr>
          <w:noProof/>
          <w:spacing w:val="-6"/>
          <w:lang w:val="sk-SK"/>
        </w:rPr>
        <w:t xml:space="preserve"> s </w:t>
      </w:r>
      <w:r w:rsidRPr="00A11C6D">
        <w:rPr>
          <w:noProof/>
          <w:spacing w:val="-6"/>
          <w:lang w:val="sk-SK"/>
        </w:rPr>
        <w:t>technickým usmernením „nespôsobovať významnú škodu“ (2021/C58/01).</w:t>
      </w:r>
    </w:p>
    <w:p w14:paraId="5EBFB5E9" w14:textId="49D33E8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7BB28601" w14:textId="6BAFA343"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5. Zabezpečenie energetickej účinnosti</w:t>
      </w:r>
      <w:r w:rsidR="00C73367" w:rsidRPr="00A11C6D">
        <w:rPr>
          <w:noProof/>
          <w:spacing w:val="-6"/>
          <w:lang w:val="sk-SK"/>
        </w:rPr>
        <w:t xml:space="preserve"> v </w:t>
      </w:r>
      <w:r w:rsidRPr="00A11C6D">
        <w:rPr>
          <w:noProof/>
          <w:spacing w:val="-6"/>
          <w:lang w:val="sk-SK"/>
        </w:rPr>
        <w:t>priemyselnom sektore.</w:t>
      </w:r>
    </w:p>
    <w:p w14:paraId="0ACBD6D1" w14:textId="3615437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zvýšiť energetickú efektívnosť priemyslu, ako je zníženie spotreby energie, vývoj systémov na digitalizáciu merania spotreby energie</w:t>
      </w:r>
      <w:r w:rsidR="00C73367" w:rsidRPr="00A11C6D">
        <w:rPr>
          <w:noProof/>
          <w:spacing w:val="-6"/>
          <w:lang w:val="sk-SK"/>
        </w:rPr>
        <w:t xml:space="preserve"> a </w:t>
      </w:r>
      <w:r w:rsidRPr="00A11C6D">
        <w:rPr>
          <w:noProof/>
          <w:spacing w:val="-6"/>
          <w:lang w:val="sk-SK"/>
        </w:rPr>
        <w:t>zvýšenie vlastnej spotreby energie</w:t>
      </w:r>
      <w:r w:rsidR="00C73367" w:rsidRPr="00A11C6D">
        <w:rPr>
          <w:noProof/>
          <w:spacing w:val="-6"/>
          <w:lang w:val="sk-SK"/>
        </w:rPr>
        <w:t xml:space="preserve"> a </w:t>
      </w:r>
      <w:r w:rsidRPr="00A11C6D">
        <w:rPr>
          <w:noProof/>
          <w:spacing w:val="-6"/>
          <w:lang w:val="sk-SK"/>
        </w:rPr>
        <w:t>tepla.</w:t>
      </w:r>
    </w:p>
    <w:p w14:paraId="48FCCC8B" w14:textId="7C5A252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musí dosiahnuť aspoň 30</w:t>
      </w:r>
      <w:r w:rsidR="00C73367" w:rsidRPr="00A11C6D">
        <w:rPr>
          <w:noProof/>
          <w:spacing w:val="-6"/>
          <w:lang w:val="sk-SK"/>
        </w:rPr>
        <w:t> %</w:t>
      </w:r>
      <w:r w:rsidRPr="00A11C6D">
        <w:rPr>
          <w:noProof/>
          <w:spacing w:val="-6"/>
          <w:lang w:val="sk-SK"/>
        </w:rPr>
        <w:t xml:space="preserve"> zníženie priamych</w:t>
      </w:r>
      <w:r w:rsidR="00C73367" w:rsidRPr="00A11C6D">
        <w:rPr>
          <w:noProof/>
          <w:spacing w:val="-6"/>
          <w:lang w:val="sk-SK"/>
        </w:rPr>
        <w:t xml:space="preserve"> a </w:t>
      </w:r>
      <w:r w:rsidRPr="00A11C6D">
        <w:rPr>
          <w:noProof/>
          <w:spacing w:val="-6"/>
          <w:lang w:val="sk-SK"/>
        </w:rPr>
        <w:t>nepriamych emisií skleníkových plynov</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emisiami ex ante</w:t>
      </w:r>
      <w:r w:rsidR="00C73367" w:rsidRPr="00A11C6D">
        <w:rPr>
          <w:noProof/>
          <w:spacing w:val="-6"/>
          <w:lang w:val="sk-SK"/>
        </w:rPr>
        <w:t xml:space="preserve"> v </w:t>
      </w:r>
      <w:r w:rsidRPr="00A11C6D">
        <w:rPr>
          <w:noProof/>
          <w:spacing w:val="-6"/>
          <w:lang w:val="sk-SK"/>
        </w:rPr>
        <w:t>prípade najmenej 30 projektov, ktoré sa majú monitorovať prostredníctvom IT platformy na centralizáciu</w:t>
      </w:r>
      <w:r w:rsidR="00C73367" w:rsidRPr="00A11C6D">
        <w:rPr>
          <w:noProof/>
          <w:spacing w:val="-6"/>
          <w:lang w:val="sk-SK"/>
        </w:rPr>
        <w:t xml:space="preserve"> a </w:t>
      </w:r>
      <w:r w:rsidRPr="00A11C6D">
        <w:rPr>
          <w:noProof/>
          <w:spacing w:val="-6"/>
          <w:lang w:val="sk-SK"/>
        </w:rPr>
        <w:t>analýzu vnútroštátnej spotreby energie.</w:t>
      </w:r>
    </w:p>
    <w:p w14:paraId="4E45641A" w14:textId="3158619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S cieľom zabezpečiť, aby bolo opatrenie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„nespôsobovať významnú škodu“ (2021/C58/01), kritériá oprávnenosti uvedené</w:t>
      </w:r>
      <w:r w:rsidR="00C73367" w:rsidRPr="00A11C6D">
        <w:rPr>
          <w:noProof/>
          <w:spacing w:val="-6"/>
          <w:lang w:val="sk-SK"/>
        </w:rPr>
        <w:t xml:space="preserve"> v </w:t>
      </w:r>
      <w:r w:rsidRPr="00A11C6D">
        <w:rPr>
          <w:noProof/>
          <w:spacing w:val="-6"/>
          <w:lang w:val="sk-SK"/>
        </w:rPr>
        <w:t>referenčnom rámci pre nadchádzajúce výzvy na predkladanie projektov nezahŕňajú tento zoznam činností: I) činnosti súvisiace</w:t>
      </w:r>
      <w:r w:rsidR="00C73367" w:rsidRPr="00A11C6D">
        <w:rPr>
          <w:noProof/>
          <w:spacing w:val="-6"/>
          <w:lang w:val="sk-SK"/>
        </w:rPr>
        <w:t xml:space="preserve"> s </w:t>
      </w:r>
      <w:r w:rsidRPr="00A11C6D">
        <w:rPr>
          <w:noProof/>
          <w:spacing w:val="-6"/>
          <w:lang w:val="sk-SK"/>
        </w:rPr>
        <w:t>fosílnymi palivami vrátane následného použitia</w:t>
      </w:r>
      <w:r w:rsidRPr="00A11C6D">
        <w:rPr>
          <w:noProof/>
          <w:spacing w:val="-6"/>
          <w:lang w:val="sk-SK"/>
        </w:rPr>
        <w:footnoteReference w:id="7"/>
      </w:r>
      <w:r w:rsidRPr="00A11C6D">
        <w:rPr>
          <w:noProof/>
          <w:spacing w:val="-6"/>
          <w:lang w:val="sk-SK"/>
        </w:rPr>
        <w:t>; II) činnosti</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8"/>
      </w:r>
      <w:r w:rsidRPr="00A11C6D">
        <w:rPr>
          <w:noProof/>
          <w:spacing w:val="-6"/>
          <w:lang w:val="sk-SK"/>
        </w:rPr>
        <w:t>; III) činnosti týkajúce sa skládok odpadu, spaľovní</w:t>
      </w:r>
      <w:r w:rsidRPr="00A11C6D">
        <w:rPr>
          <w:noProof/>
          <w:spacing w:val="-6"/>
          <w:lang w:val="sk-SK"/>
        </w:rPr>
        <w:footnoteReference w:id="9"/>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10"/>
      </w:r>
      <w:r w:rsidRPr="00A11C6D">
        <w:rPr>
          <w:noProof/>
          <w:spacing w:val="-6"/>
          <w:lang w:val="sk-SK"/>
        </w:rPr>
        <w:t>;</w:t>
      </w:r>
      <w:r w:rsidR="00C73367" w:rsidRPr="00A11C6D">
        <w:rPr>
          <w:noProof/>
          <w:spacing w:val="-6"/>
          <w:lang w:val="sk-SK"/>
        </w:rPr>
        <w:t xml:space="preserve"> a </w:t>
      </w:r>
      <w:r w:rsidRPr="00A11C6D">
        <w:rPr>
          <w:noProof/>
          <w:spacing w:val="-6"/>
          <w:lang w:val="sk-SK"/>
        </w:rPr>
        <w:t>iv) činnosti, pri ktorých môže dlhodobé zneškodňovanie odpadu poškodiť životné prostredie.</w:t>
      </w:r>
      <w:r w:rsidR="00C73367" w:rsidRPr="00A11C6D">
        <w:rPr>
          <w:noProof/>
          <w:spacing w:val="-6"/>
          <w:lang w:val="sk-SK"/>
        </w:rPr>
        <w:t xml:space="preserve"> V </w:t>
      </w:r>
      <w:r w:rsidRPr="00A11C6D">
        <w:rPr>
          <w:noProof/>
          <w:spacing w:val="-6"/>
          <w:lang w:val="sk-SK"/>
        </w:rPr>
        <w:t>referenčnom rámci sa okrem toho vyžaduje, aby sa mohli vybrať len činnosti, ktoré sú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príslušnými právnymi predpismi EÚ</w:t>
      </w:r>
      <w:r w:rsidR="00C73367" w:rsidRPr="00A11C6D">
        <w:rPr>
          <w:noProof/>
          <w:spacing w:val="-6"/>
          <w:lang w:val="sk-SK"/>
        </w:rPr>
        <w:t xml:space="preserve"> a </w:t>
      </w:r>
      <w:r w:rsidRPr="00A11C6D">
        <w:rPr>
          <w:noProof/>
          <w:spacing w:val="-6"/>
          <w:lang w:val="sk-SK"/>
        </w:rPr>
        <w:t>vnútroštátnymi právnymi predpismi</w:t>
      </w:r>
      <w:r w:rsidR="00C73367" w:rsidRPr="00A11C6D">
        <w:rPr>
          <w:noProof/>
          <w:spacing w:val="-6"/>
          <w:lang w:val="sk-SK"/>
        </w:rPr>
        <w:t xml:space="preserve"> v </w:t>
      </w:r>
      <w:r w:rsidRPr="00A11C6D">
        <w:rPr>
          <w:noProof/>
          <w:spacing w:val="-6"/>
          <w:lang w:val="sk-SK"/>
        </w:rPr>
        <w:t>oblasti životného prostredia</w:t>
      </w:r>
      <w:r w:rsidR="00C73367" w:rsidRPr="00A11C6D">
        <w:rPr>
          <w:noProof/>
          <w:spacing w:val="-6"/>
          <w:lang w:val="sk-SK"/>
        </w:rPr>
        <w:t>.</w:t>
      </w:r>
    </w:p>
    <w:p w14:paraId="1AF47A69" w14:textId="73F59F5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3008BD5A" w14:textId="77777777" w:rsidR="009A71A8" w:rsidRPr="00A11C6D" w:rsidRDefault="009A71A8">
      <w:pPr>
        <w:spacing w:before="120" w:after="120" w:line="240" w:lineRule="auto"/>
        <w:ind w:left="850"/>
        <w:jc w:val="both"/>
        <w:rPr>
          <w:rFonts w:ascii="Times New Roman" w:hAnsi="Times New Roman" w:cs="Times New Roman"/>
          <w:i/>
          <w:noProof/>
          <w:spacing w:val="-6"/>
          <w:sz w:val="24"/>
          <w:lang w:val="sk-SK"/>
        </w:rPr>
      </w:pPr>
    </w:p>
    <w:p w14:paraId="5A54E9CE" w14:textId="77777777" w:rsidR="009A71A8" w:rsidRPr="00A11C6D" w:rsidRDefault="009A71A8">
      <w:pPr>
        <w:spacing w:before="120" w:after="120" w:line="240" w:lineRule="auto"/>
        <w:ind w:left="850"/>
        <w:jc w:val="both"/>
        <w:rPr>
          <w:rFonts w:ascii="Times New Roman" w:hAnsi="Times New Roman" w:cs="Times New Roman"/>
          <w:i/>
          <w:noProof/>
          <w:spacing w:val="-6"/>
          <w:sz w:val="24"/>
          <w:lang w:val="sk-SK"/>
        </w:rPr>
        <w:sectPr w:rsidR="009A71A8" w:rsidRPr="00A11C6D">
          <w:headerReference w:type="even" r:id="rId126"/>
          <w:headerReference w:type="default" r:id="rId127"/>
          <w:footerReference w:type="even" r:id="rId128"/>
          <w:footerReference w:type="default" r:id="rId129"/>
          <w:headerReference w:type="first" r:id="rId130"/>
          <w:footerReference w:type="first" r:id="rId131"/>
          <w:pgSz w:w="11907" w:h="16839"/>
          <w:pgMar w:top="1134" w:right="1417" w:bottom="1134" w:left="1417" w:header="709" w:footer="709" w:gutter="0"/>
          <w:cols w:space="720"/>
          <w:docGrid w:linePitch="360"/>
        </w:sectPr>
      </w:pPr>
    </w:p>
    <w:p w14:paraId="069A61F3" w14:textId="29C44A08"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F.4.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 xml:space="preserve">úverom </w:t>
      </w:r>
    </w:p>
    <w:tbl>
      <w:tblPr>
        <w:tblW w:w="15593" w:type="dxa"/>
        <w:jc w:val="center"/>
        <w:tblLayout w:type="fixed"/>
        <w:tblLook w:val="04A0" w:firstRow="1" w:lastRow="0" w:firstColumn="1" w:lastColumn="0" w:noHBand="0" w:noVBand="1"/>
      </w:tblPr>
      <w:tblGrid>
        <w:gridCol w:w="818"/>
        <w:gridCol w:w="1895"/>
        <w:gridCol w:w="1222"/>
        <w:gridCol w:w="1759"/>
        <w:gridCol w:w="1625"/>
        <w:gridCol w:w="1088"/>
        <w:gridCol w:w="1357"/>
        <w:gridCol w:w="819"/>
        <w:gridCol w:w="1088"/>
        <w:gridCol w:w="818"/>
        <w:gridCol w:w="3104"/>
      </w:tblGrid>
      <w:tr w:rsidR="009A71A8" w:rsidRPr="00A11C6D" w14:paraId="4E65D18E" w14:textId="77777777">
        <w:trPr>
          <w:trHeight w:val="445"/>
          <w:tblHeader/>
          <w:jc w:val="center"/>
        </w:trPr>
        <w:tc>
          <w:tcPr>
            <w:tcW w:w="8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AC6025"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Nasledujúce. NUM.</w:t>
            </w:r>
          </w:p>
        </w:tc>
        <w:tc>
          <w:tcPr>
            <w:tcW w:w="18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F1667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DF513B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7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E0117B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F7739C" w14:textId="29E62270"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264"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321B275A" w14:textId="05C71834"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06" w:type="dxa"/>
            <w:gridSpan w:val="2"/>
            <w:tcBorders>
              <w:top w:val="single" w:sz="4" w:space="0" w:color="auto"/>
              <w:left w:val="nil"/>
              <w:bottom w:val="single" w:sz="4" w:space="0" w:color="auto"/>
              <w:right w:val="single" w:sz="4" w:space="0" w:color="auto"/>
            </w:tcBorders>
            <w:shd w:val="clear" w:color="auto" w:fill="BDD7EE"/>
            <w:vAlign w:val="center"/>
            <w:hideMark/>
          </w:tcPr>
          <w:p w14:paraId="56C16EF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31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CA5683" w14:textId="6B7F2419"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3D56030C" w14:textId="77777777">
        <w:trPr>
          <w:trHeight w:val="358"/>
          <w:tblHeader/>
          <w:jc w:val="center"/>
        </w:trPr>
        <w:tc>
          <w:tcPr>
            <w:tcW w:w="818" w:type="dxa"/>
            <w:vMerge/>
            <w:tcBorders>
              <w:top w:val="single" w:sz="4" w:space="0" w:color="auto"/>
              <w:left w:val="single" w:sz="4" w:space="0" w:color="auto"/>
              <w:bottom w:val="single" w:sz="4" w:space="0" w:color="auto"/>
              <w:right w:val="single" w:sz="4" w:space="0" w:color="auto"/>
            </w:tcBorders>
            <w:hideMark/>
          </w:tcPr>
          <w:p w14:paraId="332518FE"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313C8B09"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14:paraId="7AAEAC09"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759" w:type="dxa"/>
            <w:vMerge/>
            <w:tcBorders>
              <w:top w:val="single" w:sz="4" w:space="0" w:color="auto"/>
              <w:left w:val="single" w:sz="4" w:space="0" w:color="auto"/>
              <w:bottom w:val="single" w:sz="4" w:space="0" w:color="auto"/>
              <w:right w:val="single" w:sz="4" w:space="0" w:color="auto"/>
            </w:tcBorders>
            <w:vAlign w:val="center"/>
            <w:hideMark/>
          </w:tcPr>
          <w:p w14:paraId="1A0AD852"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14:paraId="2D198FCA"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088" w:type="dxa"/>
            <w:tcBorders>
              <w:top w:val="nil"/>
              <w:left w:val="single" w:sz="4" w:space="0" w:color="auto"/>
              <w:bottom w:val="single" w:sz="4" w:space="0" w:color="auto"/>
              <w:right w:val="single" w:sz="4" w:space="0" w:color="auto"/>
            </w:tcBorders>
            <w:shd w:val="clear" w:color="auto" w:fill="BDD7EE"/>
            <w:vAlign w:val="center"/>
            <w:hideMark/>
          </w:tcPr>
          <w:p w14:paraId="48AE1598"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Merná jednotka</w:t>
            </w:r>
          </w:p>
        </w:tc>
        <w:tc>
          <w:tcPr>
            <w:tcW w:w="1357" w:type="dxa"/>
            <w:tcBorders>
              <w:top w:val="nil"/>
              <w:left w:val="nil"/>
              <w:bottom w:val="single" w:sz="4" w:space="0" w:color="auto"/>
              <w:right w:val="single" w:sz="4" w:space="0" w:color="auto"/>
            </w:tcBorders>
            <w:shd w:val="clear" w:color="auto" w:fill="BDD7EE"/>
            <w:vAlign w:val="center"/>
            <w:hideMark/>
          </w:tcPr>
          <w:p w14:paraId="597F408F"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 xml:space="preserve">Základná </w:t>
            </w:r>
          </w:p>
        </w:tc>
        <w:tc>
          <w:tcPr>
            <w:tcW w:w="819" w:type="dxa"/>
            <w:tcBorders>
              <w:top w:val="nil"/>
              <w:left w:val="nil"/>
              <w:bottom w:val="single" w:sz="4" w:space="0" w:color="auto"/>
              <w:right w:val="single" w:sz="4" w:space="0" w:color="auto"/>
            </w:tcBorders>
            <w:shd w:val="clear" w:color="auto" w:fill="BDD7EE"/>
            <w:vAlign w:val="center"/>
            <w:hideMark/>
          </w:tcPr>
          <w:p w14:paraId="01DC8DB6"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 xml:space="preserve">Cieľ </w:t>
            </w:r>
          </w:p>
        </w:tc>
        <w:tc>
          <w:tcPr>
            <w:tcW w:w="1088" w:type="dxa"/>
            <w:tcBorders>
              <w:top w:val="nil"/>
              <w:left w:val="nil"/>
              <w:bottom w:val="single" w:sz="4" w:space="0" w:color="auto"/>
              <w:right w:val="single" w:sz="4" w:space="0" w:color="auto"/>
            </w:tcBorders>
            <w:shd w:val="clear" w:color="auto" w:fill="BDD7EE"/>
            <w:vAlign w:val="center"/>
            <w:hideMark/>
          </w:tcPr>
          <w:p w14:paraId="053537D8"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Štvrťrok</w:t>
            </w:r>
          </w:p>
        </w:tc>
        <w:tc>
          <w:tcPr>
            <w:tcW w:w="818" w:type="dxa"/>
            <w:tcBorders>
              <w:top w:val="nil"/>
              <w:left w:val="nil"/>
              <w:bottom w:val="single" w:sz="4" w:space="0" w:color="auto"/>
              <w:right w:val="single" w:sz="4" w:space="0" w:color="auto"/>
            </w:tcBorders>
            <w:shd w:val="clear" w:color="auto" w:fill="BDD7EE"/>
            <w:vAlign w:val="center"/>
            <w:hideMark/>
          </w:tcPr>
          <w:p w14:paraId="65ABF9D7"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Rok</w:t>
            </w:r>
          </w:p>
        </w:tc>
        <w:tc>
          <w:tcPr>
            <w:tcW w:w="3104" w:type="dxa"/>
            <w:vMerge/>
            <w:tcBorders>
              <w:top w:val="single" w:sz="4" w:space="0" w:color="auto"/>
              <w:bottom w:val="single" w:sz="4" w:space="0" w:color="auto"/>
              <w:right w:val="single" w:sz="4" w:space="0" w:color="auto"/>
            </w:tcBorders>
            <w:vAlign w:val="center"/>
            <w:hideMark/>
          </w:tcPr>
          <w:p w14:paraId="119C8990"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29B2A95A" w14:textId="77777777">
        <w:trPr>
          <w:trHeight w:val="313"/>
          <w:jc w:val="center"/>
        </w:trPr>
        <w:tc>
          <w:tcPr>
            <w:tcW w:w="818" w:type="dxa"/>
            <w:tcBorders>
              <w:top w:val="single" w:sz="4" w:space="0" w:color="auto"/>
              <w:left w:val="single" w:sz="4" w:space="0" w:color="auto"/>
              <w:bottom w:val="single" w:sz="4" w:space="0" w:color="auto"/>
              <w:right w:val="single" w:sz="4" w:space="0" w:color="auto"/>
            </w:tcBorders>
            <w:shd w:val="clear" w:color="auto" w:fill="C6EFCE"/>
            <w:noWrap/>
            <w:hideMark/>
          </w:tcPr>
          <w:p w14:paraId="27BFC3DE" w14:textId="6360476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126</w:t>
            </w:r>
          </w:p>
        </w:tc>
        <w:tc>
          <w:tcPr>
            <w:tcW w:w="1895" w:type="dxa"/>
            <w:tcBorders>
              <w:top w:val="single" w:sz="4" w:space="0" w:color="auto"/>
              <w:left w:val="nil"/>
              <w:bottom w:val="single" w:sz="4" w:space="0" w:color="auto"/>
              <w:right w:val="single" w:sz="4" w:space="0" w:color="auto"/>
            </w:tcBorders>
            <w:shd w:val="clear" w:color="auto" w:fill="C6EFCE"/>
            <w:noWrap/>
          </w:tcPr>
          <w:p w14:paraId="02C9F3B1" w14:textId="57924DE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4. Vypracovanie priaznivého legislatívneho</w:t>
            </w:r>
            <w:r w:rsidR="00C73367" w:rsidRPr="00A11C6D">
              <w:rPr>
                <w:noProof/>
                <w:spacing w:val="-6"/>
                <w:lang w:val="sk-SK"/>
              </w:rPr>
              <w:t xml:space="preserve"> a </w:t>
            </w:r>
            <w:r w:rsidRPr="00A11C6D">
              <w:rPr>
                <w:noProof/>
                <w:spacing w:val="-6"/>
                <w:lang w:val="sk-SK"/>
              </w:rPr>
              <w:t>regulačného rámca pre budúce technológie, najmä vodíkové</w:t>
            </w:r>
            <w:r w:rsidR="00C73367" w:rsidRPr="00A11C6D">
              <w:rPr>
                <w:noProof/>
                <w:spacing w:val="-6"/>
                <w:lang w:val="sk-SK"/>
              </w:rPr>
              <w:t xml:space="preserve"> a </w:t>
            </w:r>
            <w:r w:rsidRPr="00A11C6D">
              <w:rPr>
                <w:noProof/>
                <w:spacing w:val="-6"/>
                <w:lang w:val="sk-SK"/>
              </w:rPr>
              <w:t xml:space="preserve">skladovacie riešenia </w:t>
            </w:r>
          </w:p>
        </w:tc>
        <w:tc>
          <w:tcPr>
            <w:tcW w:w="1222" w:type="dxa"/>
            <w:tcBorders>
              <w:top w:val="single" w:sz="4" w:space="0" w:color="auto"/>
              <w:left w:val="nil"/>
              <w:bottom w:val="single" w:sz="4" w:space="0" w:color="auto"/>
              <w:right w:val="single" w:sz="4" w:space="0" w:color="auto"/>
            </w:tcBorders>
            <w:shd w:val="clear" w:color="auto" w:fill="C6EFCE"/>
            <w:noWrap/>
            <w:hideMark/>
          </w:tcPr>
          <w:p w14:paraId="1896913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59" w:type="dxa"/>
            <w:tcBorders>
              <w:top w:val="single" w:sz="4" w:space="0" w:color="auto"/>
              <w:left w:val="nil"/>
              <w:bottom w:val="single" w:sz="4" w:space="0" w:color="auto"/>
              <w:right w:val="single" w:sz="4" w:space="0" w:color="auto"/>
            </w:tcBorders>
            <w:shd w:val="clear" w:color="auto" w:fill="C6EFCE"/>
            <w:noWrap/>
          </w:tcPr>
          <w:p w14:paraId="634CA7A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Nadobudnutie účinnosti zmien legislatívneho rámca, ktorými sa vykonáva národná vodíková stratégia </w:t>
            </w:r>
          </w:p>
        </w:tc>
        <w:tc>
          <w:tcPr>
            <w:tcW w:w="1625" w:type="dxa"/>
            <w:tcBorders>
              <w:top w:val="single" w:sz="4" w:space="0" w:color="auto"/>
              <w:left w:val="nil"/>
              <w:bottom w:val="single" w:sz="4" w:space="0" w:color="auto"/>
              <w:right w:val="single" w:sz="4" w:space="0" w:color="auto"/>
            </w:tcBorders>
            <w:shd w:val="clear" w:color="auto" w:fill="C6EFCE"/>
            <w:noWrap/>
            <w:hideMark/>
          </w:tcPr>
          <w:p w14:paraId="0EC8412E" w14:textId="2AA3A1F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zmien legislatívneho rámca </w:t>
            </w:r>
          </w:p>
        </w:tc>
        <w:tc>
          <w:tcPr>
            <w:tcW w:w="1088" w:type="dxa"/>
            <w:tcBorders>
              <w:top w:val="nil"/>
              <w:left w:val="nil"/>
              <w:bottom w:val="single" w:sz="4" w:space="0" w:color="auto"/>
              <w:right w:val="single" w:sz="4" w:space="0" w:color="auto"/>
            </w:tcBorders>
            <w:shd w:val="clear" w:color="auto" w:fill="C6EFCE"/>
            <w:noWrap/>
            <w:hideMark/>
          </w:tcPr>
          <w:p w14:paraId="33794C3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4F6CBC6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19" w:type="dxa"/>
            <w:tcBorders>
              <w:top w:val="nil"/>
              <w:left w:val="nil"/>
              <w:bottom w:val="single" w:sz="4" w:space="0" w:color="auto"/>
              <w:right w:val="single" w:sz="4" w:space="0" w:color="auto"/>
            </w:tcBorders>
            <w:shd w:val="clear" w:color="auto" w:fill="C6EFCE"/>
            <w:noWrap/>
          </w:tcPr>
          <w:p w14:paraId="1984BBF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142CF3C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18" w:type="dxa"/>
            <w:tcBorders>
              <w:top w:val="nil"/>
              <w:left w:val="nil"/>
              <w:bottom w:val="single" w:sz="4" w:space="0" w:color="auto"/>
              <w:right w:val="single" w:sz="4" w:space="0" w:color="auto"/>
            </w:tcBorders>
            <w:shd w:val="clear" w:color="auto" w:fill="C6EFCE"/>
            <w:noWrap/>
            <w:hideMark/>
          </w:tcPr>
          <w:p w14:paraId="1B91512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104" w:type="dxa"/>
            <w:tcBorders>
              <w:top w:val="single" w:sz="4" w:space="0" w:color="auto"/>
              <w:left w:val="nil"/>
              <w:bottom w:val="single" w:sz="4" w:space="0" w:color="auto"/>
              <w:right w:val="single" w:sz="4" w:space="0" w:color="auto"/>
            </w:tcBorders>
            <w:shd w:val="clear" w:color="auto" w:fill="C6EFCE"/>
            <w:noWrap/>
            <w:hideMark/>
          </w:tcPr>
          <w:p w14:paraId="30E3AEB8" w14:textId="33296F3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zmien regulačného rámca na základe národnej vodíkovej stratégie</w:t>
            </w:r>
            <w:r w:rsidR="00C73367" w:rsidRPr="00A11C6D">
              <w:rPr>
                <w:noProof/>
                <w:spacing w:val="-6"/>
                <w:lang w:val="sk-SK"/>
              </w:rPr>
              <w:t xml:space="preserve"> a </w:t>
            </w:r>
            <w:r w:rsidRPr="00A11C6D">
              <w:rPr>
                <w:noProof/>
                <w:spacing w:val="-6"/>
                <w:lang w:val="sk-SK"/>
              </w:rPr>
              <w:t>príslušného akčného plánu. Zmenami sa odstránia všetky legislatívne</w:t>
            </w:r>
            <w:r w:rsidR="00C73367" w:rsidRPr="00A11C6D">
              <w:rPr>
                <w:noProof/>
                <w:spacing w:val="-6"/>
                <w:lang w:val="sk-SK"/>
              </w:rPr>
              <w:t xml:space="preserve"> a </w:t>
            </w:r>
            <w:r w:rsidRPr="00A11C6D">
              <w:rPr>
                <w:noProof/>
                <w:spacing w:val="-6"/>
                <w:lang w:val="sk-SK"/>
              </w:rPr>
              <w:t>administratívne prekážky rozvoja technológie vodíka</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a </w:t>
            </w:r>
            <w:r w:rsidRPr="00A11C6D">
              <w:rPr>
                <w:noProof/>
                <w:spacing w:val="-6"/>
                <w:lang w:val="sk-SK"/>
              </w:rPr>
              <w:t>vykonajú sa opatrenia potrebné na rozvoj celého hodnotového reťazca vodíka</w:t>
            </w:r>
            <w:r w:rsidR="00C73367" w:rsidRPr="00A11C6D">
              <w:rPr>
                <w:noProof/>
                <w:spacing w:val="-6"/>
                <w:lang w:val="sk-SK"/>
              </w:rPr>
              <w:t xml:space="preserve"> z </w:t>
            </w:r>
            <w:r w:rsidRPr="00A11C6D">
              <w:rPr>
                <w:noProof/>
                <w:spacing w:val="-6"/>
                <w:lang w:val="sk-SK"/>
              </w:rPr>
              <w:t>obnoviteľných zdrojov vrátane povinného používania zariadení</w:t>
            </w:r>
            <w:r w:rsidR="00C73367" w:rsidRPr="00A11C6D">
              <w:rPr>
                <w:noProof/>
                <w:spacing w:val="-6"/>
                <w:lang w:val="sk-SK"/>
              </w:rPr>
              <w:t xml:space="preserve"> a </w:t>
            </w:r>
            <w:r w:rsidRPr="00A11C6D">
              <w:rPr>
                <w:noProof/>
                <w:spacing w:val="-6"/>
                <w:lang w:val="sk-SK"/>
              </w:rPr>
              <w:t>zariadení pripravených na vodík koncovými používateľmi do 1</w:t>
            </w:r>
            <w:r w:rsidR="00C73367" w:rsidRPr="00A11C6D">
              <w:rPr>
                <w:noProof/>
                <w:spacing w:val="-6"/>
                <w:lang w:val="sk-SK"/>
              </w:rPr>
              <w:t>. januára</w:t>
            </w:r>
            <w:r w:rsidRPr="00A11C6D">
              <w:rPr>
                <w:noProof/>
                <w:spacing w:val="-6"/>
                <w:lang w:val="sk-SK"/>
              </w:rPr>
              <w:t xml:space="preserve"> 2026.</w:t>
            </w:r>
          </w:p>
        </w:tc>
      </w:tr>
      <w:tr w:rsidR="009A71A8" w:rsidRPr="00A11C6D" w14:paraId="29ACA9B1"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4617B9B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127</w:t>
            </w:r>
          </w:p>
        </w:tc>
        <w:tc>
          <w:tcPr>
            <w:tcW w:w="1895" w:type="dxa"/>
            <w:tcBorders>
              <w:top w:val="nil"/>
              <w:left w:val="nil"/>
              <w:bottom w:val="single" w:sz="4" w:space="0" w:color="auto"/>
              <w:right w:val="single" w:sz="4" w:space="0" w:color="auto"/>
            </w:tcBorders>
            <w:shd w:val="clear" w:color="auto" w:fill="C6EFCE"/>
            <w:noWrap/>
          </w:tcPr>
          <w:p w14:paraId="173D4B8C" w14:textId="33266D4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5. Zníženie energetickej náročnosti hospodárstva vytvorením udržateľného mechanizmu na zvýšenie energetickej efektívnosti</w:t>
            </w:r>
            <w:r w:rsidR="00C73367" w:rsidRPr="00A11C6D">
              <w:rPr>
                <w:noProof/>
                <w:spacing w:val="-6"/>
                <w:lang w:val="sk-SK"/>
              </w:rPr>
              <w:t xml:space="preserve"> v </w:t>
            </w:r>
            <w:r w:rsidRPr="00A11C6D">
              <w:rPr>
                <w:noProof/>
                <w:spacing w:val="-6"/>
                <w:lang w:val="sk-SK"/>
              </w:rPr>
              <w:t xml:space="preserve">priemysle. </w:t>
            </w:r>
          </w:p>
        </w:tc>
        <w:tc>
          <w:tcPr>
            <w:tcW w:w="1222" w:type="dxa"/>
            <w:tcBorders>
              <w:top w:val="nil"/>
              <w:left w:val="nil"/>
              <w:bottom w:val="single" w:sz="4" w:space="0" w:color="auto"/>
              <w:right w:val="single" w:sz="4" w:space="0" w:color="auto"/>
            </w:tcBorders>
            <w:shd w:val="clear" w:color="auto" w:fill="C6EFCE"/>
            <w:noWrap/>
            <w:hideMark/>
          </w:tcPr>
          <w:p w14:paraId="2588031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59" w:type="dxa"/>
            <w:tcBorders>
              <w:top w:val="nil"/>
              <w:left w:val="nil"/>
              <w:bottom w:val="single" w:sz="4" w:space="0" w:color="auto"/>
              <w:right w:val="single" w:sz="4" w:space="0" w:color="auto"/>
            </w:tcBorders>
            <w:shd w:val="clear" w:color="auto" w:fill="C6EFCE"/>
            <w:noWrap/>
          </w:tcPr>
          <w:p w14:paraId="6DEA6868" w14:textId="54B039F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rámca, ktorým sa zavádzajú opatrenia na uľahčenie investícií do energetickej účinnosti</w:t>
            </w:r>
            <w:r w:rsidR="00C73367" w:rsidRPr="00A11C6D">
              <w:rPr>
                <w:noProof/>
                <w:spacing w:val="-6"/>
                <w:lang w:val="sk-SK"/>
              </w:rPr>
              <w:t xml:space="preserve"> v </w:t>
            </w:r>
            <w:r w:rsidRPr="00A11C6D">
              <w:rPr>
                <w:noProof/>
                <w:spacing w:val="-6"/>
                <w:lang w:val="sk-SK"/>
              </w:rPr>
              <w:t>priemysle</w:t>
            </w:r>
          </w:p>
        </w:tc>
        <w:tc>
          <w:tcPr>
            <w:tcW w:w="1625" w:type="dxa"/>
            <w:tcBorders>
              <w:top w:val="nil"/>
              <w:left w:val="nil"/>
              <w:bottom w:val="single" w:sz="4" w:space="0" w:color="auto"/>
              <w:right w:val="single" w:sz="4" w:space="0" w:color="auto"/>
            </w:tcBorders>
            <w:shd w:val="clear" w:color="auto" w:fill="C6EFCE"/>
            <w:noWrap/>
            <w:hideMark/>
          </w:tcPr>
          <w:p w14:paraId="54B457B0" w14:textId="4D3BA3F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p>
        </w:tc>
        <w:tc>
          <w:tcPr>
            <w:tcW w:w="1088" w:type="dxa"/>
            <w:tcBorders>
              <w:top w:val="nil"/>
              <w:left w:val="nil"/>
              <w:bottom w:val="single" w:sz="4" w:space="0" w:color="auto"/>
              <w:right w:val="single" w:sz="4" w:space="0" w:color="auto"/>
            </w:tcBorders>
            <w:shd w:val="clear" w:color="auto" w:fill="C6EFCE"/>
            <w:noWrap/>
            <w:hideMark/>
          </w:tcPr>
          <w:p w14:paraId="2594E92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57" w:type="dxa"/>
            <w:tcBorders>
              <w:top w:val="nil"/>
              <w:left w:val="nil"/>
              <w:bottom w:val="single" w:sz="4" w:space="0" w:color="auto"/>
              <w:right w:val="single" w:sz="4" w:space="0" w:color="auto"/>
            </w:tcBorders>
            <w:shd w:val="clear" w:color="auto" w:fill="C6EFCE"/>
            <w:noWrap/>
          </w:tcPr>
          <w:p w14:paraId="5CC184C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19" w:type="dxa"/>
            <w:tcBorders>
              <w:top w:val="nil"/>
              <w:left w:val="nil"/>
              <w:bottom w:val="single" w:sz="4" w:space="0" w:color="auto"/>
              <w:right w:val="single" w:sz="4" w:space="0" w:color="auto"/>
            </w:tcBorders>
            <w:shd w:val="clear" w:color="auto" w:fill="C6EFCE"/>
            <w:noWrap/>
          </w:tcPr>
          <w:p w14:paraId="07100A6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88" w:type="dxa"/>
            <w:tcBorders>
              <w:top w:val="nil"/>
              <w:left w:val="nil"/>
              <w:bottom w:val="single" w:sz="4" w:space="0" w:color="auto"/>
              <w:right w:val="single" w:sz="4" w:space="0" w:color="auto"/>
            </w:tcBorders>
            <w:shd w:val="clear" w:color="auto" w:fill="C6EFCE"/>
            <w:noWrap/>
            <w:hideMark/>
          </w:tcPr>
          <w:p w14:paraId="0D6B12A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18" w:type="dxa"/>
            <w:tcBorders>
              <w:top w:val="nil"/>
              <w:left w:val="nil"/>
              <w:bottom w:val="single" w:sz="4" w:space="0" w:color="auto"/>
              <w:right w:val="single" w:sz="4" w:space="0" w:color="auto"/>
            </w:tcBorders>
            <w:shd w:val="clear" w:color="auto" w:fill="C6EFCE"/>
            <w:noWrap/>
            <w:hideMark/>
          </w:tcPr>
          <w:p w14:paraId="5FB6EA8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104" w:type="dxa"/>
            <w:tcBorders>
              <w:top w:val="nil"/>
              <w:left w:val="nil"/>
              <w:bottom w:val="single" w:sz="4" w:space="0" w:color="auto"/>
              <w:right w:val="single" w:sz="4" w:space="0" w:color="auto"/>
            </w:tcBorders>
            <w:shd w:val="clear" w:color="auto" w:fill="C6EFCE"/>
            <w:noWrap/>
            <w:hideMark/>
          </w:tcPr>
          <w:p w14:paraId="07502BCA" w14:textId="0224C69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rámca, ktorým sa zavádzajú opatrenia na uľahčenie investícií do energetickej účinnosti</w:t>
            </w:r>
            <w:r w:rsidR="00C73367" w:rsidRPr="00A11C6D">
              <w:rPr>
                <w:noProof/>
                <w:spacing w:val="-6"/>
                <w:lang w:val="sk-SK"/>
              </w:rPr>
              <w:t xml:space="preserve"> v </w:t>
            </w:r>
            <w:r w:rsidRPr="00A11C6D">
              <w:rPr>
                <w:noProof/>
                <w:spacing w:val="-6"/>
                <w:lang w:val="sk-SK"/>
              </w:rPr>
              <w:t>priemysle. Reforma bude sledovať tieto ciele: I) odstrániť prekážky uzatvárania zmlúv</w:t>
            </w:r>
            <w:r w:rsidR="00C73367" w:rsidRPr="00A11C6D">
              <w:rPr>
                <w:noProof/>
                <w:spacing w:val="-6"/>
                <w:lang w:val="sk-SK"/>
              </w:rPr>
              <w:t xml:space="preserve"> o </w:t>
            </w:r>
            <w:r w:rsidRPr="00A11C6D">
              <w:rPr>
                <w:noProof/>
                <w:spacing w:val="-6"/>
                <w:lang w:val="sk-SK"/>
              </w:rPr>
              <w:t>energetickej efektívnosti; II) zaviesť dohľad nad trhom</w:t>
            </w:r>
            <w:r w:rsidR="00C73367" w:rsidRPr="00A11C6D">
              <w:rPr>
                <w:noProof/>
                <w:spacing w:val="-6"/>
                <w:lang w:val="sk-SK"/>
              </w:rPr>
              <w:t xml:space="preserve"> a </w:t>
            </w:r>
            <w:r w:rsidRPr="00A11C6D">
              <w:rPr>
                <w:noProof/>
                <w:spacing w:val="-6"/>
                <w:lang w:val="sk-SK"/>
              </w:rPr>
              <w:t>uplatňovanie noriem energetickej účinnosti</w:t>
            </w:r>
            <w:r w:rsidR="00C73367" w:rsidRPr="00A11C6D">
              <w:rPr>
                <w:noProof/>
                <w:spacing w:val="-6"/>
                <w:lang w:val="sk-SK"/>
              </w:rPr>
              <w:t xml:space="preserve"> s </w:t>
            </w:r>
            <w:r w:rsidRPr="00A11C6D">
              <w:rPr>
                <w:noProof/>
                <w:spacing w:val="-6"/>
                <w:lang w:val="sk-SK"/>
              </w:rPr>
              <w:t>cieľom zabezpečiť súlad výrobkov</w:t>
            </w:r>
            <w:r w:rsidR="00C73367" w:rsidRPr="00A11C6D">
              <w:rPr>
                <w:noProof/>
                <w:spacing w:val="-6"/>
                <w:lang w:val="sk-SK"/>
              </w:rPr>
              <w:t xml:space="preserve"> s </w:t>
            </w:r>
            <w:r w:rsidRPr="00A11C6D">
              <w:rPr>
                <w:noProof/>
                <w:spacing w:val="-6"/>
                <w:lang w:val="sk-SK"/>
              </w:rPr>
              <w:t>normami ekodizajnu, iii) zlepšiť informovanosť MSP</w:t>
            </w:r>
            <w:r w:rsidR="00C73367" w:rsidRPr="00A11C6D">
              <w:rPr>
                <w:noProof/>
                <w:spacing w:val="-6"/>
                <w:lang w:val="sk-SK"/>
              </w:rPr>
              <w:t xml:space="preserve"> o </w:t>
            </w:r>
            <w:r w:rsidRPr="00A11C6D">
              <w:rPr>
                <w:noProof/>
                <w:spacing w:val="-6"/>
                <w:lang w:val="sk-SK"/>
              </w:rPr>
              <w:t>energetickej účinnosti; IV) vytvoriť monitorovací systém na vykonávanie odporúčaní</w:t>
            </w:r>
            <w:r w:rsidR="00C73367" w:rsidRPr="00A11C6D">
              <w:rPr>
                <w:noProof/>
                <w:spacing w:val="-6"/>
                <w:lang w:val="sk-SK"/>
              </w:rPr>
              <w:t xml:space="preserve"> z </w:t>
            </w:r>
            <w:r w:rsidRPr="00A11C6D">
              <w:rPr>
                <w:noProof/>
                <w:spacing w:val="-6"/>
                <w:lang w:val="sk-SK"/>
              </w:rPr>
              <w:t>energetických auditov</w:t>
            </w:r>
            <w:r w:rsidR="00C73367" w:rsidRPr="00A11C6D">
              <w:rPr>
                <w:noProof/>
                <w:spacing w:val="-6"/>
                <w:lang w:val="sk-SK"/>
              </w:rPr>
              <w:t xml:space="preserve"> v </w:t>
            </w:r>
            <w:r w:rsidRPr="00A11C6D">
              <w:rPr>
                <w:noProof/>
                <w:spacing w:val="-6"/>
                <w:lang w:val="sk-SK"/>
              </w:rPr>
              <w:t>odvetviach ETS; v) zaviesť nové normy pre ekologické finančné nástroje.</w:t>
            </w:r>
          </w:p>
        </w:tc>
      </w:tr>
      <w:tr w:rsidR="009A71A8" w:rsidRPr="00A11C6D" w14:paraId="7493299C"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5FF6C5D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128</w:t>
            </w:r>
          </w:p>
        </w:tc>
        <w:tc>
          <w:tcPr>
            <w:tcW w:w="1895" w:type="dxa"/>
            <w:tcBorders>
              <w:top w:val="nil"/>
              <w:left w:val="nil"/>
              <w:bottom w:val="single" w:sz="4" w:space="0" w:color="auto"/>
              <w:right w:val="single" w:sz="4" w:space="0" w:color="auto"/>
            </w:tcBorders>
            <w:shd w:val="clear" w:color="auto" w:fill="C6EFCE"/>
            <w:noWrap/>
          </w:tcPr>
          <w:p w14:paraId="190FA697" w14:textId="550A298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6. Zvýšenie konkurencieschopnosti</w:t>
            </w:r>
            <w:r w:rsidR="00C73367" w:rsidRPr="00A11C6D">
              <w:rPr>
                <w:noProof/>
                <w:spacing w:val="-6"/>
                <w:lang w:val="sk-SK"/>
              </w:rPr>
              <w:t xml:space="preserve"> a </w:t>
            </w:r>
            <w:r w:rsidRPr="00A11C6D">
              <w:rPr>
                <w:noProof/>
                <w:spacing w:val="-6"/>
                <w:lang w:val="sk-SK"/>
              </w:rPr>
              <w:t xml:space="preserve">dekarbonizácie odvetvia vykurovania – chladenie </w:t>
            </w:r>
          </w:p>
        </w:tc>
        <w:tc>
          <w:tcPr>
            <w:tcW w:w="1222" w:type="dxa"/>
            <w:tcBorders>
              <w:top w:val="nil"/>
              <w:left w:val="nil"/>
              <w:bottom w:val="single" w:sz="4" w:space="0" w:color="auto"/>
              <w:right w:val="single" w:sz="4" w:space="0" w:color="auto"/>
            </w:tcBorders>
            <w:shd w:val="clear" w:color="auto" w:fill="C6EFCE"/>
            <w:noWrap/>
            <w:hideMark/>
          </w:tcPr>
          <w:p w14:paraId="0876A32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59" w:type="dxa"/>
            <w:tcBorders>
              <w:top w:val="nil"/>
              <w:left w:val="nil"/>
              <w:bottom w:val="single" w:sz="4" w:space="0" w:color="auto"/>
              <w:right w:val="single" w:sz="4" w:space="0" w:color="auto"/>
            </w:tcBorders>
            <w:shd w:val="clear" w:color="auto" w:fill="C6EFCE"/>
            <w:noWrap/>
          </w:tcPr>
          <w:p w14:paraId="4A5E0721" w14:textId="4C3C230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rámca, ktorým sa zavádzajú opatrenia na dekarbonizáciu odvetvia vykurovania</w:t>
            </w:r>
            <w:r w:rsidR="00C73367" w:rsidRPr="00A11C6D">
              <w:rPr>
                <w:noProof/>
                <w:spacing w:val="-6"/>
                <w:lang w:val="sk-SK"/>
              </w:rPr>
              <w:t xml:space="preserve"> a </w:t>
            </w:r>
            <w:r w:rsidRPr="00A11C6D">
              <w:rPr>
                <w:noProof/>
                <w:spacing w:val="-6"/>
                <w:lang w:val="sk-SK"/>
              </w:rPr>
              <w:t>chladenia</w:t>
            </w:r>
          </w:p>
        </w:tc>
        <w:tc>
          <w:tcPr>
            <w:tcW w:w="1625" w:type="dxa"/>
            <w:tcBorders>
              <w:top w:val="nil"/>
              <w:left w:val="nil"/>
              <w:bottom w:val="single" w:sz="4" w:space="0" w:color="auto"/>
              <w:right w:val="single" w:sz="4" w:space="0" w:color="auto"/>
            </w:tcBorders>
            <w:shd w:val="clear" w:color="auto" w:fill="C6EFCE"/>
            <w:noWrap/>
            <w:hideMark/>
          </w:tcPr>
          <w:p w14:paraId="14444F6A" w14:textId="2BA58EE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p>
        </w:tc>
        <w:tc>
          <w:tcPr>
            <w:tcW w:w="1088" w:type="dxa"/>
            <w:tcBorders>
              <w:top w:val="nil"/>
              <w:left w:val="nil"/>
              <w:bottom w:val="single" w:sz="4" w:space="0" w:color="auto"/>
              <w:right w:val="single" w:sz="4" w:space="0" w:color="auto"/>
            </w:tcBorders>
            <w:shd w:val="clear" w:color="auto" w:fill="C6EFCE"/>
            <w:noWrap/>
            <w:hideMark/>
          </w:tcPr>
          <w:p w14:paraId="1BA7417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57" w:type="dxa"/>
            <w:tcBorders>
              <w:top w:val="nil"/>
              <w:left w:val="nil"/>
              <w:bottom w:val="single" w:sz="4" w:space="0" w:color="auto"/>
              <w:right w:val="single" w:sz="4" w:space="0" w:color="auto"/>
            </w:tcBorders>
            <w:shd w:val="clear" w:color="auto" w:fill="C6EFCE"/>
            <w:noWrap/>
          </w:tcPr>
          <w:p w14:paraId="7A884A2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19" w:type="dxa"/>
            <w:tcBorders>
              <w:top w:val="nil"/>
              <w:left w:val="nil"/>
              <w:bottom w:val="single" w:sz="4" w:space="0" w:color="auto"/>
              <w:right w:val="single" w:sz="4" w:space="0" w:color="auto"/>
            </w:tcBorders>
            <w:shd w:val="clear" w:color="auto" w:fill="C6EFCE"/>
            <w:noWrap/>
          </w:tcPr>
          <w:p w14:paraId="599189A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88" w:type="dxa"/>
            <w:tcBorders>
              <w:top w:val="nil"/>
              <w:left w:val="nil"/>
              <w:bottom w:val="single" w:sz="4" w:space="0" w:color="auto"/>
              <w:right w:val="single" w:sz="4" w:space="0" w:color="auto"/>
            </w:tcBorders>
            <w:shd w:val="clear" w:color="auto" w:fill="C6EFCE"/>
            <w:noWrap/>
            <w:hideMark/>
          </w:tcPr>
          <w:p w14:paraId="3F5B345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18" w:type="dxa"/>
            <w:tcBorders>
              <w:top w:val="nil"/>
              <w:left w:val="nil"/>
              <w:bottom w:val="single" w:sz="4" w:space="0" w:color="auto"/>
              <w:right w:val="single" w:sz="4" w:space="0" w:color="auto"/>
            </w:tcBorders>
            <w:shd w:val="clear" w:color="auto" w:fill="C6EFCE"/>
            <w:noWrap/>
            <w:hideMark/>
          </w:tcPr>
          <w:p w14:paraId="28F3076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104" w:type="dxa"/>
            <w:tcBorders>
              <w:top w:val="nil"/>
              <w:left w:val="nil"/>
              <w:bottom w:val="single" w:sz="4" w:space="0" w:color="auto"/>
              <w:right w:val="single" w:sz="4" w:space="0" w:color="auto"/>
            </w:tcBorders>
            <w:shd w:val="clear" w:color="auto" w:fill="C6EFCE"/>
            <w:noWrap/>
            <w:hideMark/>
          </w:tcPr>
          <w:p w14:paraId="0E6FDD8D" w14:textId="60A8951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rámca, ktorým sa zavádzajú opatrenia na dekarbonizáciu odvetvia vykurovania</w:t>
            </w:r>
            <w:r w:rsidR="00C73367" w:rsidRPr="00A11C6D">
              <w:rPr>
                <w:noProof/>
                <w:spacing w:val="-6"/>
                <w:lang w:val="sk-SK"/>
              </w:rPr>
              <w:t xml:space="preserve"> a </w:t>
            </w:r>
            <w:r w:rsidRPr="00A11C6D">
              <w:rPr>
                <w:noProof/>
                <w:spacing w:val="-6"/>
                <w:lang w:val="sk-SK"/>
              </w:rPr>
              <w:t>chladenia. Reforma bude sledovať tieto ciele: I) objasniť rámec zodpovedností medzi ústrednými</w:t>
            </w:r>
            <w:r w:rsidR="00C73367" w:rsidRPr="00A11C6D">
              <w:rPr>
                <w:noProof/>
                <w:spacing w:val="-6"/>
                <w:lang w:val="sk-SK"/>
              </w:rPr>
              <w:t xml:space="preserve"> a </w:t>
            </w:r>
            <w:r w:rsidRPr="00A11C6D">
              <w:rPr>
                <w:noProof/>
                <w:spacing w:val="-6"/>
                <w:lang w:val="sk-SK"/>
              </w:rPr>
              <w:t>miestnymi orgánmi za riadenie odvetvia vykurovania</w:t>
            </w:r>
            <w:r w:rsidR="00C73367" w:rsidRPr="00A11C6D">
              <w:rPr>
                <w:noProof/>
                <w:spacing w:val="-6"/>
                <w:lang w:val="sk-SK"/>
              </w:rPr>
              <w:t xml:space="preserve"> a </w:t>
            </w:r>
            <w:r w:rsidRPr="00A11C6D">
              <w:rPr>
                <w:noProof/>
                <w:spacing w:val="-6"/>
                <w:lang w:val="sk-SK"/>
              </w:rPr>
              <w:t>chladenia</w:t>
            </w:r>
            <w:r w:rsidR="00C73367" w:rsidRPr="00A11C6D">
              <w:rPr>
                <w:noProof/>
                <w:spacing w:val="-6"/>
                <w:lang w:val="sk-SK"/>
              </w:rPr>
              <w:t xml:space="preserve"> a </w:t>
            </w:r>
            <w:r w:rsidRPr="00A11C6D">
              <w:rPr>
                <w:noProof/>
                <w:spacing w:val="-6"/>
                <w:lang w:val="sk-SK"/>
              </w:rPr>
              <w:t>rozšíriť uplatňovanie právnych predpisov</w:t>
            </w:r>
            <w:r w:rsidR="00C73367" w:rsidRPr="00A11C6D">
              <w:rPr>
                <w:noProof/>
                <w:spacing w:val="-6"/>
                <w:lang w:val="sk-SK"/>
              </w:rPr>
              <w:t xml:space="preserve"> o </w:t>
            </w:r>
            <w:r w:rsidRPr="00A11C6D">
              <w:rPr>
                <w:noProof/>
                <w:spacing w:val="-6"/>
                <w:lang w:val="sk-SK"/>
              </w:rPr>
              <w:t>správe</w:t>
            </w:r>
            <w:r w:rsidR="00C73367" w:rsidRPr="00A11C6D">
              <w:rPr>
                <w:noProof/>
                <w:spacing w:val="-6"/>
                <w:lang w:val="sk-SK"/>
              </w:rPr>
              <w:t xml:space="preserve"> a </w:t>
            </w:r>
            <w:r w:rsidRPr="00A11C6D">
              <w:rPr>
                <w:noProof/>
                <w:spacing w:val="-6"/>
                <w:lang w:val="sk-SK"/>
              </w:rPr>
              <w:t>riadení spoločností na poskytovateľov diaľkového vykurovania; II) zahrnúť preskúmanie rámca na zabezpečenie udržateľnosti</w:t>
            </w:r>
            <w:r w:rsidR="00C73367" w:rsidRPr="00A11C6D">
              <w:rPr>
                <w:noProof/>
                <w:spacing w:val="-6"/>
                <w:lang w:val="sk-SK"/>
              </w:rPr>
              <w:t xml:space="preserve"> a </w:t>
            </w:r>
            <w:r w:rsidRPr="00A11C6D">
              <w:rPr>
                <w:noProof/>
                <w:spacing w:val="-6"/>
                <w:lang w:val="sk-SK"/>
              </w:rPr>
              <w:t>vysledovateľnosti biomasy</w:t>
            </w:r>
            <w:r w:rsidR="00C73367" w:rsidRPr="00A11C6D">
              <w:rPr>
                <w:noProof/>
                <w:spacing w:val="-6"/>
                <w:lang w:val="sk-SK"/>
              </w:rPr>
              <w:t xml:space="preserve"> s </w:t>
            </w:r>
            <w:r w:rsidRPr="00A11C6D">
              <w:rPr>
                <w:noProof/>
                <w:spacing w:val="-6"/>
                <w:lang w:val="sk-SK"/>
              </w:rPr>
              <w:t>cieľom zabrániť akémukoľvek negatívnemu vplyvu využívania bioenergie na biodiverzitu</w:t>
            </w:r>
            <w:r w:rsidR="00C73367" w:rsidRPr="00A11C6D">
              <w:rPr>
                <w:noProof/>
                <w:spacing w:val="-6"/>
                <w:lang w:val="sk-SK"/>
              </w:rPr>
              <w:t xml:space="preserve"> a </w:t>
            </w:r>
            <w:r w:rsidRPr="00A11C6D">
              <w:rPr>
                <w:noProof/>
                <w:spacing w:val="-6"/>
                <w:lang w:val="sk-SK"/>
              </w:rPr>
              <w:t>lesy; III) diverzifikovať energetický mix pri vykurovaní</w:t>
            </w:r>
            <w:r w:rsidR="00C73367" w:rsidRPr="00A11C6D">
              <w:rPr>
                <w:noProof/>
                <w:spacing w:val="-6"/>
                <w:lang w:val="sk-SK"/>
              </w:rPr>
              <w:t xml:space="preserve"> a </w:t>
            </w:r>
            <w:r w:rsidRPr="00A11C6D">
              <w:rPr>
                <w:noProof/>
                <w:spacing w:val="-6"/>
                <w:lang w:val="sk-SK"/>
              </w:rPr>
              <w:t>chladení mimo lesnej biomasy; IV) zvýšiť úlohu výrobcov-spotrebiteľov pri výrobe energie</w:t>
            </w:r>
            <w:r w:rsidR="00C73367" w:rsidRPr="00A11C6D">
              <w:rPr>
                <w:noProof/>
                <w:spacing w:val="-6"/>
                <w:lang w:val="sk-SK"/>
              </w:rPr>
              <w:t xml:space="preserve"> z </w:t>
            </w:r>
            <w:r w:rsidRPr="00A11C6D">
              <w:rPr>
                <w:noProof/>
                <w:spacing w:val="-6"/>
                <w:lang w:val="sk-SK"/>
              </w:rPr>
              <w:t xml:space="preserve">obnoviteľných zdrojov vrátane kvantitatívnej kompenzácie. </w:t>
            </w:r>
          </w:p>
        </w:tc>
      </w:tr>
      <w:tr w:rsidR="009A71A8" w:rsidRPr="00A11C6D" w14:paraId="31E49127"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4CB0392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129</w:t>
            </w:r>
          </w:p>
        </w:tc>
        <w:tc>
          <w:tcPr>
            <w:tcW w:w="1895" w:type="dxa"/>
            <w:tcBorders>
              <w:top w:val="nil"/>
              <w:left w:val="nil"/>
              <w:bottom w:val="single" w:sz="4" w:space="0" w:color="auto"/>
              <w:right w:val="single" w:sz="4" w:space="0" w:color="auto"/>
            </w:tcBorders>
            <w:shd w:val="clear" w:color="auto" w:fill="C6EFCE"/>
            <w:noWrap/>
          </w:tcPr>
          <w:p w14:paraId="1F8CCA1C" w14:textId="4E3E9CC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Kapacity na výrobu ekologického vodíka na použitie ako skladovanie elektrickej energie</w:t>
            </w:r>
            <w:r w:rsidR="00C73367" w:rsidRPr="00A11C6D">
              <w:rPr>
                <w:noProof/>
                <w:spacing w:val="-6"/>
                <w:lang w:val="sk-SK"/>
              </w:rPr>
              <w:t xml:space="preserve"> a </w:t>
            </w:r>
            <w:r w:rsidRPr="00A11C6D">
              <w:rPr>
                <w:noProof/>
                <w:spacing w:val="-6"/>
                <w:lang w:val="sk-SK"/>
              </w:rPr>
              <w:t xml:space="preserve">na dekarbonizáciu priemyslu </w:t>
            </w:r>
          </w:p>
        </w:tc>
        <w:tc>
          <w:tcPr>
            <w:tcW w:w="1222" w:type="dxa"/>
            <w:tcBorders>
              <w:top w:val="nil"/>
              <w:left w:val="nil"/>
              <w:bottom w:val="single" w:sz="4" w:space="0" w:color="auto"/>
              <w:right w:val="single" w:sz="4" w:space="0" w:color="auto"/>
            </w:tcBorders>
            <w:shd w:val="clear" w:color="auto" w:fill="C6EFCE"/>
            <w:noWrap/>
            <w:hideMark/>
          </w:tcPr>
          <w:p w14:paraId="7732583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Míľnik </w:t>
            </w:r>
          </w:p>
        </w:tc>
        <w:tc>
          <w:tcPr>
            <w:tcW w:w="1759" w:type="dxa"/>
            <w:tcBorders>
              <w:top w:val="nil"/>
              <w:left w:val="nil"/>
              <w:bottom w:val="single" w:sz="4" w:space="0" w:color="auto"/>
              <w:right w:val="single" w:sz="4" w:space="0" w:color="auto"/>
            </w:tcBorders>
            <w:shd w:val="clear" w:color="auto" w:fill="C6EFCE"/>
            <w:noWrap/>
          </w:tcPr>
          <w:p w14:paraId="616EC065" w14:textId="0A201F6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 zmlúv na výstavbu kapacity</w:t>
            </w:r>
            <w:r w:rsidRPr="00A11C6D">
              <w:rPr>
                <w:noProof/>
                <w:spacing w:val="-6"/>
                <w:vertAlign w:val="subscript"/>
                <w:lang w:val="sk-SK"/>
              </w:rPr>
              <w:t>nových</w:t>
            </w:r>
            <w:r w:rsidRPr="00A11C6D">
              <w:rPr>
                <w:noProof/>
                <w:spacing w:val="-6"/>
                <w:lang w:val="sk-SK"/>
              </w:rPr>
              <w:t xml:space="preserve"> elektrolyzérov</w:t>
            </w:r>
            <w:r w:rsidR="00C73367" w:rsidRPr="00A11C6D">
              <w:rPr>
                <w:noProof/>
                <w:spacing w:val="-6"/>
                <w:lang w:val="sk-SK"/>
              </w:rPr>
              <w:t xml:space="preserve"> s </w:t>
            </w:r>
            <w:r w:rsidRPr="00A11C6D">
              <w:rPr>
                <w:noProof/>
                <w:spacing w:val="-6"/>
                <w:lang w:val="sk-SK"/>
              </w:rPr>
              <w:t>výkonom najmenej 60 MW H2</w:t>
            </w:r>
          </w:p>
        </w:tc>
        <w:tc>
          <w:tcPr>
            <w:tcW w:w="1625" w:type="dxa"/>
            <w:tcBorders>
              <w:top w:val="nil"/>
              <w:left w:val="nil"/>
              <w:bottom w:val="single" w:sz="4" w:space="0" w:color="auto"/>
              <w:right w:val="single" w:sz="4" w:space="0" w:color="auto"/>
            </w:tcBorders>
            <w:shd w:val="clear" w:color="auto" w:fill="C6EFCE"/>
            <w:noWrap/>
            <w:hideMark/>
          </w:tcPr>
          <w:p w14:paraId="70D7C61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088" w:type="dxa"/>
            <w:tcBorders>
              <w:top w:val="nil"/>
              <w:left w:val="nil"/>
              <w:bottom w:val="single" w:sz="4" w:space="0" w:color="auto"/>
              <w:right w:val="single" w:sz="4" w:space="0" w:color="auto"/>
            </w:tcBorders>
            <w:shd w:val="clear" w:color="auto" w:fill="C6EFCE"/>
            <w:noWrap/>
            <w:hideMark/>
          </w:tcPr>
          <w:p w14:paraId="20D86E8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57" w:type="dxa"/>
            <w:tcBorders>
              <w:top w:val="nil"/>
              <w:left w:val="nil"/>
              <w:bottom w:val="single" w:sz="4" w:space="0" w:color="auto"/>
              <w:right w:val="single" w:sz="4" w:space="0" w:color="auto"/>
            </w:tcBorders>
            <w:shd w:val="clear" w:color="auto" w:fill="C6EFCE"/>
            <w:noWrap/>
          </w:tcPr>
          <w:p w14:paraId="2A14EDD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19" w:type="dxa"/>
            <w:tcBorders>
              <w:top w:val="nil"/>
              <w:left w:val="nil"/>
              <w:bottom w:val="single" w:sz="4" w:space="0" w:color="auto"/>
              <w:right w:val="single" w:sz="4" w:space="0" w:color="auto"/>
            </w:tcBorders>
            <w:shd w:val="clear" w:color="auto" w:fill="C6EFCE"/>
            <w:noWrap/>
          </w:tcPr>
          <w:p w14:paraId="7FF403F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88" w:type="dxa"/>
            <w:tcBorders>
              <w:top w:val="nil"/>
              <w:left w:val="nil"/>
              <w:bottom w:val="single" w:sz="4" w:space="0" w:color="auto"/>
              <w:right w:val="single" w:sz="4" w:space="0" w:color="auto"/>
            </w:tcBorders>
            <w:shd w:val="clear" w:color="auto" w:fill="C6EFCE"/>
            <w:noWrap/>
            <w:hideMark/>
          </w:tcPr>
          <w:p w14:paraId="4F4874B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18" w:type="dxa"/>
            <w:tcBorders>
              <w:top w:val="nil"/>
              <w:left w:val="nil"/>
              <w:bottom w:val="single" w:sz="4" w:space="0" w:color="auto"/>
              <w:right w:val="single" w:sz="4" w:space="0" w:color="auto"/>
            </w:tcBorders>
            <w:shd w:val="clear" w:color="auto" w:fill="C6EFCE"/>
            <w:noWrap/>
            <w:hideMark/>
          </w:tcPr>
          <w:p w14:paraId="29B3736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104" w:type="dxa"/>
            <w:tcBorders>
              <w:top w:val="nil"/>
              <w:left w:val="nil"/>
              <w:bottom w:val="single" w:sz="4" w:space="0" w:color="auto"/>
              <w:right w:val="single" w:sz="4" w:space="0" w:color="auto"/>
            </w:tcBorders>
            <w:shd w:val="clear" w:color="auto" w:fill="C6EFCE"/>
            <w:noWrap/>
            <w:hideMark/>
          </w:tcPr>
          <w:p w14:paraId="645F93E7" w14:textId="6E9703E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 na výstavbu nových elektrolyzérov</w:t>
            </w:r>
            <w:r w:rsidR="00C73367" w:rsidRPr="00A11C6D">
              <w:rPr>
                <w:noProof/>
                <w:spacing w:val="-6"/>
                <w:lang w:val="sk-SK"/>
              </w:rPr>
              <w:t xml:space="preserve"> s </w:t>
            </w:r>
            <w:r w:rsidRPr="00A11C6D">
              <w:rPr>
                <w:noProof/>
                <w:spacing w:val="-6"/>
                <w:lang w:val="sk-SK"/>
              </w:rPr>
              <w:t>výkonom najmenej 60 MW H2</w:t>
            </w:r>
            <w:r w:rsidRPr="00A11C6D">
              <w:rPr>
                <w:noProof/>
                <w:spacing w:val="-6"/>
                <w:vertAlign w:val="subscript"/>
                <w:lang w:val="sk-SK"/>
              </w:rPr>
              <w:t>,</w:t>
            </w:r>
            <w:r w:rsidR="00C73367" w:rsidRPr="00A11C6D">
              <w:rPr>
                <w:noProof/>
                <w:spacing w:val="-6"/>
                <w:lang w:val="sk-SK"/>
              </w:rPr>
              <w:t xml:space="preserve"> s </w:t>
            </w:r>
            <w:r w:rsidRPr="00A11C6D">
              <w:rPr>
                <w:noProof/>
                <w:spacing w:val="-6"/>
                <w:lang w:val="sk-SK"/>
              </w:rPr>
              <w:t>očakávaným objemom výroby najmenej 10000 ton vodíka</w:t>
            </w:r>
            <w:r w:rsidR="00C73367" w:rsidRPr="00A11C6D">
              <w:rPr>
                <w:noProof/>
                <w:spacing w:val="-6"/>
                <w:lang w:val="sk-SK"/>
              </w:rPr>
              <w:t xml:space="preserve"> z </w:t>
            </w:r>
            <w:r w:rsidRPr="00A11C6D">
              <w:rPr>
                <w:noProof/>
                <w:spacing w:val="-6"/>
                <w:lang w:val="sk-SK"/>
              </w:rPr>
              <w:t>obnoviteľných zdrojov.</w:t>
            </w:r>
          </w:p>
          <w:p w14:paraId="17FBCC9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654A0EAC"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tcPr>
          <w:p w14:paraId="61C1F95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131</w:t>
            </w:r>
          </w:p>
        </w:tc>
        <w:tc>
          <w:tcPr>
            <w:tcW w:w="1895" w:type="dxa"/>
            <w:tcBorders>
              <w:top w:val="nil"/>
              <w:left w:val="nil"/>
              <w:bottom w:val="single" w:sz="4" w:space="0" w:color="auto"/>
              <w:right w:val="single" w:sz="4" w:space="0" w:color="auto"/>
            </w:tcBorders>
            <w:shd w:val="clear" w:color="auto" w:fill="C6EFCE"/>
            <w:noWrap/>
            <w:vAlign w:val="bottom"/>
          </w:tcPr>
          <w:p w14:paraId="6986D6D1" w14:textId="7E3AF13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2. n Kapacity na výrobu ekologického vodíka na použitie ako skladovanie elektrickej energie</w:t>
            </w:r>
            <w:r w:rsidR="00C73367" w:rsidRPr="00A11C6D">
              <w:rPr>
                <w:noProof/>
                <w:spacing w:val="-6"/>
                <w:lang w:val="sk-SK"/>
              </w:rPr>
              <w:t xml:space="preserve"> a </w:t>
            </w:r>
            <w:r w:rsidRPr="00A11C6D">
              <w:rPr>
                <w:noProof/>
                <w:spacing w:val="-6"/>
                <w:lang w:val="sk-SK"/>
              </w:rPr>
              <w:t>na dekarbonizáciu priemyslu</w:t>
            </w:r>
          </w:p>
        </w:tc>
        <w:tc>
          <w:tcPr>
            <w:tcW w:w="1222" w:type="dxa"/>
            <w:tcBorders>
              <w:top w:val="nil"/>
              <w:left w:val="nil"/>
              <w:bottom w:val="single" w:sz="4" w:space="0" w:color="auto"/>
              <w:right w:val="single" w:sz="4" w:space="0" w:color="auto"/>
            </w:tcBorders>
            <w:shd w:val="clear" w:color="auto" w:fill="C6EFCE"/>
            <w:noWrap/>
          </w:tcPr>
          <w:p w14:paraId="74EBFED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Cieľ </w:t>
            </w:r>
          </w:p>
        </w:tc>
        <w:tc>
          <w:tcPr>
            <w:tcW w:w="1759" w:type="dxa"/>
            <w:tcBorders>
              <w:top w:val="nil"/>
              <w:left w:val="nil"/>
              <w:bottom w:val="single" w:sz="4" w:space="0" w:color="auto"/>
              <w:right w:val="single" w:sz="4" w:space="0" w:color="auto"/>
            </w:tcBorders>
            <w:shd w:val="clear" w:color="auto" w:fill="C6EFCE"/>
            <w:noWrap/>
          </w:tcPr>
          <w:p w14:paraId="1C9B918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Výroba ekologického vodíka</w:t>
            </w:r>
          </w:p>
        </w:tc>
        <w:tc>
          <w:tcPr>
            <w:tcW w:w="1625" w:type="dxa"/>
            <w:tcBorders>
              <w:top w:val="nil"/>
              <w:left w:val="nil"/>
              <w:bottom w:val="single" w:sz="4" w:space="0" w:color="auto"/>
              <w:right w:val="single" w:sz="4" w:space="0" w:color="auto"/>
            </w:tcBorders>
            <w:shd w:val="clear" w:color="auto" w:fill="C6EFCE"/>
            <w:noWrap/>
          </w:tcPr>
          <w:p w14:paraId="172B071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tcPr>
          <w:p w14:paraId="68BCD546" w14:textId="2878225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Megawatty (MW</w:t>
            </w:r>
            <w:r w:rsidRPr="00A11C6D">
              <w:rPr>
                <w:noProof/>
                <w:spacing w:val="-6"/>
                <w:vertAlign w:val="subscript"/>
                <w:lang w:val="sk-SK"/>
              </w:rPr>
              <w:t>H2</w:t>
            </w:r>
            <w:r w:rsidRPr="00A11C6D">
              <w:rPr>
                <w:noProof/>
                <w:spacing w:val="-6"/>
                <w:lang w:val="sk-SK"/>
              </w:rPr>
              <w:t>)</w:t>
            </w:r>
            <w:r w:rsidR="00A11C6D"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2F4ED44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19" w:type="dxa"/>
            <w:tcBorders>
              <w:top w:val="nil"/>
              <w:left w:val="nil"/>
              <w:bottom w:val="single" w:sz="4" w:space="0" w:color="auto"/>
              <w:right w:val="single" w:sz="4" w:space="0" w:color="auto"/>
            </w:tcBorders>
            <w:shd w:val="clear" w:color="auto" w:fill="C6EFCE"/>
            <w:noWrap/>
          </w:tcPr>
          <w:p w14:paraId="7E33105E" w14:textId="4209EEC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60</w:t>
            </w:r>
          </w:p>
        </w:tc>
        <w:tc>
          <w:tcPr>
            <w:tcW w:w="1088" w:type="dxa"/>
            <w:tcBorders>
              <w:top w:val="nil"/>
              <w:left w:val="nil"/>
              <w:bottom w:val="single" w:sz="4" w:space="0" w:color="auto"/>
              <w:right w:val="single" w:sz="4" w:space="0" w:color="auto"/>
            </w:tcBorders>
            <w:shd w:val="clear" w:color="auto" w:fill="C6EFCE"/>
            <w:noWrap/>
          </w:tcPr>
          <w:p w14:paraId="0807DF2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18" w:type="dxa"/>
            <w:tcBorders>
              <w:top w:val="nil"/>
              <w:left w:val="nil"/>
              <w:bottom w:val="single" w:sz="4" w:space="0" w:color="auto"/>
              <w:right w:val="single" w:sz="4" w:space="0" w:color="auto"/>
            </w:tcBorders>
            <w:shd w:val="clear" w:color="auto" w:fill="C6EFCE"/>
            <w:noWrap/>
          </w:tcPr>
          <w:p w14:paraId="3108E8D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104" w:type="dxa"/>
            <w:tcBorders>
              <w:top w:val="nil"/>
              <w:left w:val="nil"/>
              <w:bottom w:val="single" w:sz="4" w:space="0" w:color="auto"/>
              <w:right w:val="single" w:sz="4" w:space="0" w:color="auto"/>
            </w:tcBorders>
            <w:shd w:val="clear" w:color="auto" w:fill="C6EFCE"/>
            <w:noWrap/>
          </w:tcPr>
          <w:p w14:paraId="702161C8" w14:textId="089A92D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Musí sa uviesť do prevádzky kapacita elektrolyzérov najmenej 60 MW H2</w:t>
            </w:r>
            <w:r w:rsidRPr="00A11C6D">
              <w:rPr>
                <w:noProof/>
                <w:spacing w:val="-6"/>
                <w:vertAlign w:val="subscript"/>
                <w:lang w:val="sk-SK"/>
              </w:rPr>
              <w:t>s</w:t>
            </w:r>
            <w:r w:rsidRPr="00A11C6D">
              <w:rPr>
                <w:noProof/>
                <w:spacing w:val="-6"/>
                <w:lang w:val="sk-SK"/>
              </w:rPr>
              <w:t xml:space="preserve"> očakávaným objemom výroby najmenej 10000 ton vodíka</w:t>
            </w:r>
            <w:r w:rsidR="00C73367" w:rsidRPr="00A11C6D">
              <w:rPr>
                <w:noProof/>
                <w:spacing w:val="-6"/>
                <w:lang w:val="sk-SK"/>
              </w:rPr>
              <w:t xml:space="preserve"> z </w:t>
            </w:r>
            <w:r w:rsidRPr="00A11C6D">
              <w:rPr>
                <w:noProof/>
                <w:spacing w:val="-6"/>
                <w:lang w:val="sk-SK"/>
              </w:rPr>
              <w:t>obnoviteľných zdrojov.</w:t>
            </w:r>
          </w:p>
          <w:p w14:paraId="4BB120F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2983EAB0"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3A51E27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133</w:t>
            </w:r>
          </w:p>
        </w:tc>
        <w:tc>
          <w:tcPr>
            <w:tcW w:w="1895" w:type="dxa"/>
            <w:tcBorders>
              <w:top w:val="nil"/>
              <w:left w:val="nil"/>
              <w:bottom w:val="single" w:sz="4" w:space="0" w:color="auto"/>
              <w:right w:val="single" w:sz="4" w:space="0" w:color="auto"/>
            </w:tcBorders>
            <w:shd w:val="clear" w:color="auto" w:fill="C6EFCE"/>
            <w:noWrap/>
          </w:tcPr>
          <w:p w14:paraId="7269876E" w14:textId="782B738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 Rozvoj flexibilnej</w:t>
            </w:r>
            <w:r w:rsidR="00C73367" w:rsidRPr="00A11C6D">
              <w:rPr>
                <w:noProof/>
                <w:spacing w:val="-6"/>
                <w:lang w:val="sk-SK"/>
              </w:rPr>
              <w:t xml:space="preserve"> a </w:t>
            </w:r>
            <w:r w:rsidRPr="00A11C6D">
              <w:rPr>
                <w:noProof/>
                <w:spacing w:val="-6"/>
                <w:lang w:val="sk-SK"/>
              </w:rPr>
              <w:t>vysoko účinnej kombinovanej výroby tepla</w:t>
            </w:r>
            <w:r w:rsidR="00C73367" w:rsidRPr="00A11C6D">
              <w:rPr>
                <w:noProof/>
                <w:spacing w:val="-6"/>
                <w:lang w:val="sk-SK"/>
              </w:rPr>
              <w:t xml:space="preserve"> a </w:t>
            </w:r>
            <w:r w:rsidRPr="00A11C6D">
              <w:rPr>
                <w:noProof/>
                <w:spacing w:val="-6"/>
                <w:lang w:val="sk-SK"/>
              </w:rPr>
              <w:t>elektrickej energie spaľovaním plynu</w:t>
            </w:r>
            <w:r w:rsidR="00C73367" w:rsidRPr="00A11C6D">
              <w:rPr>
                <w:noProof/>
                <w:spacing w:val="-6"/>
                <w:lang w:val="sk-SK"/>
              </w:rPr>
              <w:t xml:space="preserve"> v </w:t>
            </w:r>
            <w:r w:rsidRPr="00A11C6D">
              <w:rPr>
                <w:noProof/>
                <w:spacing w:val="-6"/>
                <w:lang w:val="sk-SK"/>
              </w:rPr>
              <w:t>diaľkovom vykurovaní</w:t>
            </w:r>
            <w:r w:rsidR="00C73367" w:rsidRPr="00A11C6D">
              <w:rPr>
                <w:noProof/>
                <w:spacing w:val="-6"/>
                <w:lang w:val="sk-SK"/>
              </w:rPr>
              <w:t xml:space="preserve"> s </w:t>
            </w:r>
            <w:r w:rsidRPr="00A11C6D">
              <w:rPr>
                <w:noProof/>
                <w:spacing w:val="-6"/>
                <w:lang w:val="sk-SK"/>
              </w:rPr>
              <w:t>cieľom dosiahnuť hĺbkovú dekarbonizáciu</w:t>
            </w:r>
          </w:p>
        </w:tc>
        <w:tc>
          <w:tcPr>
            <w:tcW w:w="1222" w:type="dxa"/>
            <w:tcBorders>
              <w:top w:val="nil"/>
              <w:left w:val="nil"/>
              <w:bottom w:val="single" w:sz="4" w:space="0" w:color="auto"/>
              <w:right w:val="single" w:sz="4" w:space="0" w:color="auto"/>
            </w:tcBorders>
            <w:shd w:val="clear" w:color="auto" w:fill="C6EFCE"/>
            <w:noWrap/>
            <w:hideMark/>
          </w:tcPr>
          <w:p w14:paraId="557D7A8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59" w:type="dxa"/>
            <w:tcBorders>
              <w:top w:val="nil"/>
              <w:left w:val="nil"/>
              <w:bottom w:val="single" w:sz="4" w:space="0" w:color="auto"/>
              <w:right w:val="single" w:sz="4" w:space="0" w:color="auto"/>
            </w:tcBorders>
            <w:shd w:val="clear" w:color="auto" w:fill="C6EFCE"/>
            <w:noWrap/>
          </w:tcPr>
          <w:p w14:paraId="49D15DEF" w14:textId="2E5416D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 na projekty vysoko účinnej kogenerácie plynu</w:t>
            </w:r>
            <w:r w:rsidR="00C73367" w:rsidRPr="00A11C6D">
              <w:rPr>
                <w:noProof/>
                <w:spacing w:val="-6"/>
                <w:lang w:val="sk-SK"/>
              </w:rPr>
              <w:t xml:space="preserve"> a </w:t>
            </w:r>
            <w:r w:rsidRPr="00A11C6D">
              <w:rPr>
                <w:noProof/>
                <w:spacing w:val="-6"/>
                <w:lang w:val="sk-SK"/>
              </w:rPr>
              <w:t>diaľkového vykurovania</w:t>
            </w:r>
          </w:p>
        </w:tc>
        <w:tc>
          <w:tcPr>
            <w:tcW w:w="1625" w:type="dxa"/>
            <w:tcBorders>
              <w:top w:val="nil"/>
              <w:left w:val="nil"/>
              <w:bottom w:val="single" w:sz="4" w:space="0" w:color="auto"/>
              <w:right w:val="single" w:sz="4" w:space="0" w:color="auto"/>
            </w:tcBorders>
            <w:shd w:val="clear" w:color="auto" w:fill="C6EFCE"/>
            <w:noWrap/>
            <w:hideMark/>
          </w:tcPr>
          <w:p w14:paraId="000D871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088" w:type="dxa"/>
            <w:tcBorders>
              <w:top w:val="nil"/>
              <w:left w:val="nil"/>
              <w:bottom w:val="single" w:sz="4" w:space="0" w:color="auto"/>
              <w:right w:val="single" w:sz="4" w:space="0" w:color="auto"/>
            </w:tcBorders>
            <w:shd w:val="clear" w:color="auto" w:fill="C6EFCE"/>
            <w:noWrap/>
            <w:hideMark/>
          </w:tcPr>
          <w:p w14:paraId="220390F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7DDC010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19" w:type="dxa"/>
            <w:tcBorders>
              <w:top w:val="nil"/>
              <w:left w:val="nil"/>
              <w:bottom w:val="single" w:sz="4" w:space="0" w:color="auto"/>
              <w:right w:val="single" w:sz="4" w:space="0" w:color="auto"/>
            </w:tcBorders>
            <w:shd w:val="clear" w:color="auto" w:fill="C6EFCE"/>
            <w:noWrap/>
          </w:tcPr>
          <w:p w14:paraId="7C20801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05DE2F9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18" w:type="dxa"/>
            <w:tcBorders>
              <w:top w:val="nil"/>
              <w:left w:val="nil"/>
              <w:bottom w:val="single" w:sz="4" w:space="0" w:color="auto"/>
              <w:right w:val="single" w:sz="4" w:space="0" w:color="auto"/>
            </w:tcBorders>
            <w:shd w:val="clear" w:color="auto" w:fill="C6EFCE"/>
            <w:noWrap/>
            <w:hideMark/>
          </w:tcPr>
          <w:p w14:paraId="37D4BA3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104" w:type="dxa"/>
            <w:tcBorders>
              <w:top w:val="nil"/>
              <w:left w:val="nil"/>
              <w:bottom w:val="single" w:sz="4" w:space="0" w:color="auto"/>
              <w:right w:val="single" w:sz="4" w:space="0" w:color="auto"/>
            </w:tcBorders>
            <w:shd w:val="clear" w:color="auto" w:fill="C6EFCE"/>
            <w:noWrap/>
            <w:hideMark/>
          </w:tcPr>
          <w:p w14:paraId="76F82A83" w14:textId="70A1036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 zmlúv na výstavbu alebo dodatočnú modernizáciu vysokoúčinnej kombinovanej výroby plynu</w:t>
            </w:r>
            <w:r w:rsidR="00C73367" w:rsidRPr="00A11C6D">
              <w:rPr>
                <w:noProof/>
                <w:spacing w:val="-6"/>
                <w:lang w:val="sk-SK"/>
              </w:rPr>
              <w:t xml:space="preserve"> v </w:t>
            </w:r>
            <w:r w:rsidRPr="00A11C6D">
              <w:rPr>
                <w:noProof/>
                <w:spacing w:val="-6"/>
                <w:lang w:val="sk-SK"/>
              </w:rPr>
              <w:t>diaľkovom vykurovaní, ako sa vymedzuje</w:t>
            </w:r>
            <w:r w:rsidR="00C73367" w:rsidRPr="00A11C6D">
              <w:rPr>
                <w:noProof/>
                <w:spacing w:val="-6"/>
                <w:lang w:val="sk-SK"/>
              </w:rPr>
              <w:t xml:space="preserve"> v </w:t>
            </w:r>
            <w:r w:rsidRPr="00A11C6D">
              <w:rPr>
                <w:noProof/>
                <w:spacing w:val="-6"/>
                <w:lang w:val="sk-SK"/>
              </w:rPr>
              <w:t>smernici 2010/31/EÚ. Kritériami výberu sa zabezpečí súlad</w:t>
            </w:r>
            <w:r w:rsidR="00C73367" w:rsidRPr="00A11C6D">
              <w:rPr>
                <w:noProof/>
                <w:spacing w:val="-6"/>
                <w:lang w:val="sk-SK"/>
              </w:rPr>
              <w:t xml:space="preserve"> s </w:t>
            </w:r>
            <w:r w:rsidRPr="00A11C6D">
              <w:rPr>
                <w:noProof/>
                <w:spacing w:val="-6"/>
                <w:lang w:val="sk-SK"/>
              </w:rPr>
              <w:t>technickým usmernením „výrazne nenarušiť“ (2021/C58/01), najmä</w:t>
            </w:r>
            <w:r w:rsidR="00C73367" w:rsidRPr="00A11C6D">
              <w:rPr>
                <w:noProof/>
                <w:spacing w:val="-6"/>
                <w:lang w:val="sk-SK"/>
              </w:rPr>
              <w:t xml:space="preserve"> s </w:t>
            </w:r>
            <w:r w:rsidRPr="00A11C6D">
              <w:rPr>
                <w:noProof/>
                <w:spacing w:val="-6"/>
                <w:lang w:val="sk-SK"/>
              </w:rPr>
              <w:t>podmienkami stanovenými</w:t>
            </w:r>
            <w:r w:rsidR="00C73367" w:rsidRPr="00A11C6D">
              <w:rPr>
                <w:noProof/>
                <w:spacing w:val="-6"/>
                <w:lang w:val="sk-SK"/>
              </w:rPr>
              <w:t xml:space="preserve"> v </w:t>
            </w:r>
            <w:r w:rsidRPr="00A11C6D">
              <w:rPr>
                <w:noProof/>
                <w:spacing w:val="-6"/>
                <w:lang w:val="sk-SK"/>
              </w:rPr>
              <w:t>prílohe III. Investície nahradia aspoň tú istú kapacitu výrazne vyššej uhlíkovo náročnejšej elektrárne a/alebo zariadenia na výrobu tepla (ako je čierne uhlie, lignit alebo ropa), čo povedie</w:t>
            </w:r>
            <w:r w:rsidR="00C73367" w:rsidRPr="00A11C6D">
              <w:rPr>
                <w:noProof/>
                <w:spacing w:val="-6"/>
                <w:lang w:val="sk-SK"/>
              </w:rPr>
              <w:t xml:space="preserve"> k </w:t>
            </w:r>
            <w:r w:rsidRPr="00A11C6D">
              <w:rPr>
                <w:noProof/>
                <w:spacing w:val="-6"/>
                <w:lang w:val="sk-SK"/>
              </w:rPr>
              <w:t xml:space="preserve">zníženiu emisií skleníkových plynov. </w:t>
            </w:r>
          </w:p>
        </w:tc>
      </w:tr>
      <w:tr w:rsidR="009A71A8" w:rsidRPr="00A11C6D" w14:paraId="5072A924"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44CF289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134</w:t>
            </w:r>
          </w:p>
        </w:tc>
        <w:tc>
          <w:tcPr>
            <w:tcW w:w="1895" w:type="dxa"/>
            <w:tcBorders>
              <w:top w:val="nil"/>
              <w:left w:val="nil"/>
              <w:bottom w:val="single" w:sz="4" w:space="0" w:color="auto"/>
              <w:right w:val="single" w:sz="4" w:space="0" w:color="auto"/>
            </w:tcBorders>
            <w:shd w:val="clear" w:color="auto" w:fill="C6EFCE"/>
            <w:noWrap/>
          </w:tcPr>
          <w:p w14:paraId="5A553412" w14:textId="05E112A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 Rozvoj flexibilnej</w:t>
            </w:r>
            <w:r w:rsidR="00C73367" w:rsidRPr="00A11C6D">
              <w:rPr>
                <w:noProof/>
                <w:spacing w:val="-6"/>
                <w:lang w:val="sk-SK"/>
              </w:rPr>
              <w:t xml:space="preserve"> a </w:t>
            </w:r>
            <w:r w:rsidRPr="00A11C6D">
              <w:rPr>
                <w:noProof/>
                <w:spacing w:val="-6"/>
                <w:lang w:val="sk-SK"/>
              </w:rPr>
              <w:t>vysoko účinnej kombinovanej výroby tepla</w:t>
            </w:r>
            <w:r w:rsidR="00C73367" w:rsidRPr="00A11C6D">
              <w:rPr>
                <w:noProof/>
                <w:spacing w:val="-6"/>
                <w:lang w:val="sk-SK"/>
              </w:rPr>
              <w:t xml:space="preserve"> a </w:t>
            </w:r>
            <w:r w:rsidRPr="00A11C6D">
              <w:rPr>
                <w:noProof/>
                <w:spacing w:val="-6"/>
                <w:lang w:val="sk-SK"/>
              </w:rPr>
              <w:t>elektrickej energie spaľovaním plynu</w:t>
            </w:r>
            <w:r w:rsidR="00C73367" w:rsidRPr="00A11C6D">
              <w:rPr>
                <w:noProof/>
                <w:spacing w:val="-6"/>
                <w:lang w:val="sk-SK"/>
              </w:rPr>
              <w:t xml:space="preserve"> v </w:t>
            </w:r>
            <w:r w:rsidRPr="00A11C6D">
              <w:rPr>
                <w:noProof/>
                <w:spacing w:val="-6"/>
                <w:lang w:val="sk-SK"/>
              </w:rPr>
              <w:t>diaľkovom vykurovaní</w:t>
            </w:r>
            <w:r w:rsidR="00C73367" w:rsidRPr="00A11C6D">
              <w:rPr>
                <w:noProof/>
                <w:spacing w:val="-6"/>
                <w:lang w:val="sk-SK"/>
              </w:rPr>
              <w:t xml:space="preserve"> s </w:t>
            </w:r>
            <w:r w:rsidRPr="00A11C6D">
              <w:rPr>
                <w:noProof/>
                <w:spacing w:val="-6"/>
                <w:lang w:val="sk-SK"/>
              </w:rPr>
              <w:t>cieľom dosiahnuť hĺbkovú dekarbonizáciu</w:t>
            </w:r>
          </w:p>
        </w:tc>
        <w:tc>
          <w:tcPr>
            <w:tcW w:w="1222" w:type="dxa"/>
            <w:tcBorders>
              <w:top w:val="nil"/>
              <w:left w:val="nil"/>
              <w:bottom w:val="single" w:sz="4" w:space="0" w:color="auto"/>
              <w:right w:val="single" w:sz="4" w:space="0" w:color="auto"/>
            </w:tcBorders>
            <w:shd w:val="clear" w:color="auto" w:fill="C6EFCE"/>
            <w:noWrap/>
            <w:hideMark/>
          </w:tcPr>
          <w:p w14:paraId="11BB831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59" w:type="dxa"/>
            <w:tcBorders>
              <w:top w:val="nil"/>
              <w:left w:val="nil"/>
              <w:bottom w:val="single" w:sz="4" w:space="0" w:color="auto"/>
              <w:right w:val="single" w:sz="4" w:space="0" w:color="auto"/>
            </w:tcBorders>
            <w:shd w:val="clear" w:color="auto" w:fill="C6EFCE"/>
            <w:noWrap/>
          </w:tcPr>
          <w:p w14:paraId="61A1AA94" w14:textId="25AED55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Vysokoúčinné kogeneračné zariadenia</w:t>
            </w:r>
            <w:r w:rsidR="00C73367" w:rsidRPr="00A11C6D">
              <w:rPr>
                <w:noProof/>
                <w:spacing w:val="-6"/>
                <w:lang w:val="sk-SK"/>
              </w:rPr>
              <w:t xml:space="preserve"> a </w:t>
            </w:r>
            <w:r w:rsidRPr="00A11C6D">
              <w:rPr>
                <w:noProof/>
                <w:spacing w:val="-6"/>
                <w:lang w:val="sk-SK"/>
              </w:rPr>
              <w:t>diaľkové vykurovanie</w:t>
            </w:r>
          </w:p>
        </w:tc>
        <w:tc>
          <w:tcPr>
            <w:tcW w:w="1625" w:type="dxa"/>
            <w:tcBorders>
              <w:top w:val="nil"/>
              <w:left w:val="nil"/>
              <w:bottom w:val="single" w:sz="4" w:space="0" w:color="auto"/>
              <w:right w:val="single" w:sz="4" w:space="0" w:color="auto"/>
            </w:tcBorders>
            <w:shd w:val="clear" w:color="auto" w:fill="C6EFCE"/>
            <w:noWrap/>
            <w:hideMark/>
          </w:tcPr>
          <w:p w14:paraId="1219CEB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031B8831" w14:textId="12190C2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Megawatty (MWe) </w:t>
            </w:r>
          </w:p>
        </w:tc>
        <w:tc>
          <w:tcPr>
            <w:tcW w:w="1357" w:type="dxa"/>
            <w:tcBorders>
              <w:top w:val="nil"/>
              <w:left w:val="nil"/>
              <w:bottom w:val="single" w:sz="4" w:space="0" w:color="auto"/>
              <w:right w:val="single" w:sz="4" w:space="0" w:color="auto"/>
            </w:tcBorders>
            <w:shd w:val="clear" w:color="auto" w:fill="C6EFCE"/>
            <w:noWrap/>
          </w:tcPr>
          <w:p w14:paraId="5244672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19" w:type="dxa"/>
            <w:tcBorders>
              <w:top w:val="nil"/>
              <w:left w:val="nil"/>
              <w:bottom w:val="single" w:sz="4" w:space="0" w:color="auto"/>
              <w:right w:val="single" w:sz="4" w:space="0" w:color="auto"/>
            </w:tcBorders>
            <w:shd w:val="clear" w:color="auto" w:fill="C6EFCE"/>
            <w:noWrap/>
          </w:tcPr>
          <w:p w14:paraId="2535916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300</w:t>
            </w:r>
          </w:p>
        </w:tc>
        <w:tc>
          <w:tcPr>
            <w:tcW w:w="1088" w:type="dxa"/>
            <w:tcBorders>
              <w:top w:val="nil"/>
              <w:left w:val="nil"/>
              <w:bottom w:val="single" w:sz="4" w:space="0" w:color="auto"/>
              <w:right w:val="single" w:sz="4" w:space="0" w:color="auto"/>
            </w:tcBorders>
            <w:shd w:val="clear" w:color="auto" w:fill="C6EFCE"/>
            <w:noWrap/>
            <w:hideMark/>
          </w:tcPr>
          <w:p w14:paraId="13188F5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18" w:type="dxa"/>
            <w:tcBorders>
              <w:top w:val="nil"/>
              <w:left w:val="nil"/>
              <w:bottom w:val="single" w:sz="4" w:space="0" w:color="auto"/>
              <w:right w:val="single" w:sz="4" w:space="0" w:color="auto"/>
            </w:tcBorders>
            <w:shd w:val="clear" w:color="auto" w:fill="C6EFCE"/>
            <w:noWrap/>
            <w:hideMark/>
          </w:tcPr>
          <w:p w14:paraId="303FAB7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104" w:type="dxa"/>
            <w:tcBorders>
              <w:top w:val="nil"/>
              <w:left w:val="nil"/>
              <w:bottom w:val="single" w:sz="4" w:space="0" w:color="auto"/>
              <w:right w:val="single" w:sz="4" w:space="0" w:color="auto"/>
            </w:tcBorders>
            <w:shd w:val="clear" w:color="auto" w:fill="C6EFCE"/>
            <w:noWrap/>
            <w:hideMark/>
          </w:tcPr>
          <w:p w14:paraId="15A0AF52" w14:textId="6DEEF79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Uvedenie vysokoúčinnej kombinovanej výroby tepla</w:t>
            </w:r>
            <w:r w:rsidR="00C73367" w:rsidRPr="00A11C6D">
              <w:rPr>
                <w:noProof/>
                <w:spacing w:val="-6"/>
                <w:lang w:val="sk-SK"/>
              </w:rPr>
              <w:t xml:space="preserve"> a </w:t>
            </w:r>
            <w:r w:rsidRPr="00A11C6D">
              <w:rPr>
                <w:noProof/>
                <w:spacing w:val="-6"/>
                <w:lang w:val="sk-SK"/>
              </w:rPr>
              <w:t>elektriny</w:t>
            </w:r>
            <w:r w:rsidR="00C73367" w:rsidRPr="00A11C6D">
              <w:rPr>
                <w:noProof/>
                <w:spacing w:val="-6"/>
                <w:lang w:val="sk-SK"/>
              </w:rPr>
              <w:t xml:space="preserve"> v </w:t>
            </w:r>
            <w:r w:rsidRPr="00A11C6D">
              <w:rPr>
                <w:noProof/>
                <w:spacing w:val="-6"/>
                <w:lang w:val="sk-SK"/>
              </w:rPr>
              <w:t>diaľkovom vykurovaní do prevádzky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„nespôsobovať významnú škodu“ (2021/C58/01), najmä</w:t>
            </w:r>
            <w:r w:rsidR="00C73367" w:rsidRPr="00A11C6D">
              <w:rPr>
                <w:noProof/>
                <w:spacing w:val="-6"/>
                <w:lang w:val="sk-SK"/>
              </w:rPr>
              <w:t xml:space="preserve"> s </w:t>
            </w:r>
            <w:r w:rsidRPr="00A11C6D">
              <w:rPr>
                <w:noProof/>
                <w:spacing w:val="-6"/>
                <w:lang w:val="sk-SK"/>
              </w:rPr>
              <w:t>podmienkami stanovenými</w:t>
            </w:r>
            <w:r w:rsidR="00C73367" w:rsidRPr="00A11C6D">
              <w:rPr>
                <w:noProof/>
                <w:spacing w:val="-6"/>
                <w:lang w:val="sk-SK"/>
              </w:rPr>
              <w:t xml:space="preserve"> v </w:t>
            </w:r>
            <w:r w:rsidRPr="00A11C6D">
              <w:rPr>
                <w:noProof/>
                <w:spacing w:val="-6"/>
                <w:lang w:val="sk-SK"/>
              </w:rPr>
              <w:t>prílohe III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míľnikom 133.</w:t>
            </w:r>
          </w:p>
        </w:tc>
      </w:tr>
      <w:tr w:rsidR="009A71A8" w:rsidRPr="00A11C6D" w14:paraId="018BD788"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59CFA77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135</w:t>
            </w:r>
          </w:p>
        </w:tc>
        <w:tc>
          <w:tcPr>
            <w:tcW w:w="1895" w:type="dxa"/>
            <w:tcBorders>
              <w:top w:val="nil"/>
              <w:left w:val="nil"/>
              <w:bottom w:val="single" w:sz="4" w:space="0" w:color="auto"/>
              <w:right w:val="single" w:sz="4" w:space="0" w:color="auto"/>
            </w:tcBorders>
            <w:shd w:val="clear" w:color="auto" w:fill="C6EFCE"/>
            <w:noWrap/>
          </w:tcPr>
          <w:p w14:paraId="0E5759F8" w14:textId="4C2ACE2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22" w:type="dxa"/>
            <w:tcBorders>
              <w:top w:val="nil"/>
              <w:left w:val="nil"/>
              <w:bottom w:val="single" w:sz="4" w:space="0" w:color="auto"/>
              <w:right w:val="single" w:sz="4" w:space="0" w:color="auto"/>
            </w:tcBorders>
            <w:shd w:val="clear" w:color="auto" w:fill="C6EFCE"/>
            <w:noWrap/>
            <w:hideMark/>
          </w:tcPr>
          <w:p w14:paraId="4823303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59" w:type="dxa"/>
            <w:tcBorders>
              <w:top w:val="nil"/>
              <w:left w:val="nil"/>
              <w:bottom w:val="single" w:sz="4" w:space="0" w:color="auto"/>
              <w:right w:val="single" w:sz="4" w:space="0" w:color="auto"/>
            </w:tcBorders>
            <w:shd w:val="clear" w:color="auto" w:fill="C6EFCE"/>
            <w:noWrap/>
          </w:tcPr>
          <w:p w14:paraId="08FEC0B9" w14:textId="72F29EED" w:rsidR="009A71A8" w:rsidRPr="00A11C6D" w:rsidRDefault="00674A8F">
            <w:pPr>
              <w:pStyle w:val="P68B1DB1-Normal22"/>
              <w:spacing w:after="0" w:line="240" w:lineRule="auto"/>
              <w:jc w:val="both"/>
              <w:rPr>
                <w:rFonts w:eastAsia="Times New Roman" w:cs="Times New Roman"/>
                <w:noProof/>
                <w:spacing w:val="-6"/>
                <w:sz w:val="24"/>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investíciách do hodnotových reťazcov batérií</w:t>
            </w:r>
            <w:r w:rsidR="00C73367" w:rsidRPr="00A11C6D">
              <w:rPr>
                <w:noProof/>
                <w:spacing w:val="-6"/>
                <w:lang w:val="sk-SK"/>
              </w:rPr>
              <w:t xml:space="preserve"> a </w:t>
            </w:r>
            <w:r w:rsidRPr="00A11C6D">
              <w:rPr>
                <w:noProof/>
                <w:spacing w:val="-6"/>
                <w:lang w:val="sk-SK"/>
              </w:rPr>
              <w:t>fotovoltaickej energie</w:t>
            </w:r>
          </w:p>
          <w:p w14:paraId="303438E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625" w:type="dxa"/>
            <w:tcBorders>
              <w:top w:val="nil"/>
              <w:left w:val="nil"/>
              <w:bottom w:val="single" w:sz="4" w:space="0" w:color="auto"/>
              <w:right w:val="single" w:sz="4" w:space="0" w:color="auto"/>
            </w:tcBorders>
            <w:shd w:val="clear" w:color="auto" w:fill="C6EFCE"/>
            <w:noWrap/>
            <w:hideMark/>
          </w:tcPr>
          <w:p w14:paraId="5E77922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088" w:type="dxa"/>
            <w:tcBorders>
              <w:top w:val="nil"/>
              <w:left w:val="nil"/>
              <w:bottom w:val="single" w:sz="4" w:space="0" w:color="auto"/>
              <w:right w:val="single" w:sz="4" w:space="0" w:color="auto"/>
            </w:tcBorders>
            <w:shd w:val="clear" w:color="auto" w:fill="C6EFCE"/>
            <w:noWrap/>
            <w:hideMark/>
          </w:tcPr>
          <w:p w14:paraId="2C2F417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2BEEE41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19" w:type="dxa"/>
            <w:tcBorders>
              <w:top w:val="nil"/>
              <w:left w:val="nil"/>
              <w:bottom w:val="single" w:sz="4" w:space="0" w:color="auto"/>
              <w:right w:val="single" w:sz="4" w:space="0" w:color="auto"/>
            </w:tcBorders>
            <w:shd w:val="clear" w:color="auto" w:fill="C6EFCE"/>
            <w:noWrap/>
          </w:tcPr>
          <w:p w14:paraId="06B053B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358870C4" w14:textId="2A36AD3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18" w:type="dxa"/>
            <w:tcBorders>
              <w:top w:val="nil"/>
              <w:left w:val="nil"/>
              <w:bottom w:val="single" w:sz="4" w:space="0" w:color="auto"/>
              <w:right w:val="single" w:sz="4" w:space="0" w:color="auto"/>
            </w:tcBorders>
            <w:shd w:val="clear" w:color="auto" w:fill="C6EFCE"/>
            <w:noWrap/>
            <w:hideMark/>
          </w:tcPr>
          <w:p w14:paraId="4E5AEE83" w14:textId="0E9ECD0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104" w:type="dxa"/>
            <w:tcBorders>
              <w:top w:val="nil"/>
              <w:left w:val="nil"/>
              <w:bottom w:val="single" w:sz="4" w:space="0" w:color="auto"/>
              <w:right w:val="single" w:sz="4" w:space="0" w:color="auto"/>
            </w:tcBorders>
            <w:shd w:val="clear" w:color="auto" w:fill="C6EFCE"/>
            <w:noWrap/>
            <w:hideMark/>
          </w:tcPr>
          <w:p w14:paraId="117CF33B" w14:textId="340975B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r w:rsidR="00C73367" w:rsidRPr="00A11C6D">
              <w:rPr>
                <w:noProof/>
                <w:spacing w:val="-6"/>
                <w:lang w:val="sk-SK"/>
              </w:rPr>
              <w:t xml:space="preserve"> o </w:t>
            </w:r>
            <w:r w:rsidRPr="00A11C6D">
              <w:rPr>
                <w:noProof/>
                <w:spacing w:val="-6"/>
                <w:lang w:val="sk-SK"/>
              </w:rPr>
              <w:t>investíciách do hodnotového reťazca batérií</w:t>
            </w:r>
            <w:r w:rsidR="00C73367" w:rsidRPr="00A11C6D">
              <w:rPr>
                <w:noProof/>
                <w:spacing w:val="-6"/>
                <w:lang w:val="sk-SK"/>
              </w:rPr>
              <w:t xml:space="preserve"> a </w:t>
            </w:r>
            <w:r w:rsidRPr="00A11C6D">
              <w:rPr>
                <w:noProof/>
                <w:spacing w:val="-6"/>
                <w:lang w:val="sk-SK"/>
              </w:rPr>
              <w:t>fotovoltických článkov</w:t>
            </w:r>
            <w:r w:rsidR="00C73367" w:rsidRPr="00A11C6D">
              <w:rPr>
                <w:noProof/>
                <w:spacing w:val="-6"/>
                <w:lang w:val="sk-SK"/>
              </w:rPr>
              <w:t xml:space="preserve"> a </w:t>
            </w:r>
            <w:r w:rsidRPr="00A11C6D">
              <w:rPr>
                <w:noProof/>
                <w:spacing w:val="-6"/>
                <w:lang w:val="sk-SK"/>
              </w:rPr>
              <w:t>panelov (výroba – montáž – recyklácia). Výberovými kritériami sa zabezpečí súlad</w:t>
            </w:r>
            <w:r w:rsidR="00C73367" w:rsidRPr="00A11C6D">
              <w:rPr>
                <w:noProof/>
                <w:spacing w:val="-6"/>
                <w:lang w:val="sk-SK"/>
              </w:rPr>
              <w:t xml:space="preserve"> s </w:t>
            </w:r>
            <w:r w:rsidRPr="00A11C6D">
              <w:rPr>
                <w:noProof/>
                <w:spacing w:val="-6"/>
                <w:lang w:val="sk-SK"/>
              </w:rPr>
              <w:t>technickým usmernením „nespôsobovať významnú škodu“ (2021/C58/01), najmä využívaním výnimiek</w:t>
            </w:r>
            <w:r w:rsidR="00C73367" w:rsidRPr="00A11C6D">
              <w:rPr>
                <w:noProof/>
                <w:spacing w:val="-6"/>
                <w:lang w:val="sk-SK"/>
              </w:rPr>
              <w:t xml:space="preserve"> v </w:t>
            </w:r>
            <w:r w:rsidRPr="00A11C6D">
              <w:rPr>
                <w:noProof/>
                <w:spacing w:val="-6"/>
                <w:lang w:val="sk-SK"/>
              </w:rPr>
              <w:t>oblastiach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a </w:t>
            </w:r>
            <w:r w:rsidRPr="00A11C6D">
              <w:rPr>
                <w:noProof/>
                <w:spacing w:val="-6"/>
                <w:lang w:val="sk-SK"/>
              </w:rPr>
              <w:t xml:space="preserve">ťažby surovín. </w:t>
            </w:r>
          </w:p>
        </w:tc>
      </w:tr>
      <w:tr w:rsidR="009A71A8" w:rsidRPr="00A11C6D" w14:paraId="183E2267"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6CD83F9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136</w:t>
            </w:r>
          </w:p>
        </w:tc>
        <w:tc>
          <w:tcPr>
            <w:tcW w:w="1895" w:type="dxa"/>
            <w:tcBorders>
              <w:top w:val="nil"/>
              <w:left w:val="nil"/>
              <w:bottom w:val="single" w:sz="4" w:space="0" w:color="auto"/>
              <w:right w:val="single" w:sz="4" w:space="0" w:color="auto"/>
            </w:tcBorders>
            <w:shd w:val="clear" w:color="auto" w:fill="C6EFCE"/>
            <w:noWrap/>
            <w:vAlign w:val="bottom"/>
          </w:tcPr>
          <w:p w14:paraId="3F0D679E" w14:textId="5731F40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22" w:type="dxa"/>
            <w:tcBorders>
              <w:top w:val="nil"/>
              <w:left w:val="nil"/>
              <w:bottom w:val="single" w:sz="4" w:space="0" w:color="auto"/>
              <w:right w:val="single" w:sz="4" w:space="0" w:color="auto"/>
            </w:tcBorders>
            <w:shd w:val="clear" w:color="auto" w:fill="C6EFCE"/>
            <w:noWrap/>
            <w:hideMark/>
          </w:tcPr>
          <w:p w14:paraId="004CE7E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59" w:type="dxa"/>
            <w:tcBorders>
              <w:top w:val="nil"/>
              <w:left w:val="nil"/>
              <w:bottom w:val="single" w:sz="4" w:space="0" w:color="auto"/>
              <w:right w:val="single" w:sz="4" w:space="0" w:color="auto"/>
            </w:tcBorders>
            <w:shd w:val="clear" w:color="auto" w:fill="C6EFCE"/>
            <w:noWrap/>
          </w:tcPr>
          <w:p w14:paraId="216931AE" w14:textId="7ADEFD9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w:t>
            </w:r>
            <w:r w:rsidR="00C73367" w:rsidRPr="00A11C6D">
              <w:rPr>
                <w:noProof/>
                <w:spacing w:val="-6"/>
                <w:lang w:val="sk-SK"/>
              </w:rPr>
              <w:t xml:space="preserve"> v </w:t>
            </w:r>
            <w:r w:rsidRPr="00A11C6D">
              <w:rPr>
                <w:noProof/>
                <w:spacing w:val="-6"/>
                <w:lang w:val="sk-SK"/>
              </w:rPr>
              <w:t>rámci schémy podpory skladovania batérií</w:t>
            </w:r>
          </w:p>
        </w:tc>
        <w:tc>
          <w:tcPr>
            <w:tcW w:w="1625" w:type="dxa"/>
            <w:tcBorders>
              <w:top w:val="nil"/>
              <w:left w:val="nil"/>
              <w:bottom w:val="single" w:sz="4" w:space="0" w:color="auto"/>
              <w:right w:val="single" w:sz="4" w:space="0" w:color="auto"/>
            </w:tcBorders>
            <w:shd w:val="clear" w:color="auto" w:fill="C6EFCE"/>
            <w:noWrap/>
            <w:hideMark/>
          </w:tcPr>
          <w:p w14:paraId="5BA3B2D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088" w:type="dxa"/>
            <w:tcBorders>
              <w:top w:val="nil"/>
              <w:left w:val="nil"/>
              <w:bottom w:val="single" w:sz="4" w:space="0" w:color="auto"/>
              <w:right w:val="single" w:sz="4" w:space="0" w:color="auto"/>
            </w:tcBorders>
            <w:shd w:val="clear" w:color="auto" w:fill="C6EFCE"/>
            <w:noWrap/>
            <w:hideMark/>
          </w:tcPr>
          <w:p w14:paraId="3211713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62306BB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19" w:type="dxa"/>
            <w:tcBorders>
              <w:top w:val="nil"/>
              <w:left w:val="nil"/>
              <w:bottom w:val="single" w:sz="4" w:space="0" w:color="auto"/>
              <w:right w:val="single" w:sz="4" w:space="0" w:color="auto"/>
            </w:tcBorders>
            <w:shd w:val="clear" w:color="auto" w:fill="C6EFCE"/>
            <w:noWrap/>
          </w:tcPr>
          <w:p w14:paraId="76A25D6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4DE5D1D1" w14:textId="7D2D318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18" w:type="dxa"/>
            <w:tcBorders>
              <w:top w:val="nil"/>
              <w:left w:val="nil"/>
              <w:bottom w:val="single" w:sz="4" w:space="0" w:color="auto"/>
              <w:right w:val="single" w:sz="4" w:space="0" w:color="auto"/>
            </w:tcBorders>
            <w:shd w:val="clear" w:color="auto" w:fill="C6EFCE"/>
            <w:noWrap/>
            <w:hideMark/>
          </w:tcPr>
          <w:p w14:paraId="04AF2EF3" w14:textId="49D2F98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104" w:type="dxa"/>
            <w:tcBorders>
              <w:top w:val="nil"/>
              <w:left w:val="nil"/>
              <w:bottom w:val="single" w:sz="4" w:space="0" w:color="auto"/>
              <w:right w:val="single" w:sz="4" w:space="0" w:color="auto"/>
            </w:tcBorders>
            <w:shd w:val="clear" w:color="auto" w:fill="C6EFCE"/>
            <w:noWrap/>
            <w:hideMark/>
          </w:tcPr>
          <w:p w14:paraId="4FA8C298" w14:textId="0FC93B8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r w:rsidR="00C73367" w:rsidRPr="00A11C6D">
              <w:rPr>
                <w:noProof/>
                <w:spacing w:val="-6"/>
                <w:lang w:val="sk-SK"/>
              </w:rPr>
              <w:t xml:space="preserve"> o </w:t>
            </w:r>
            <w:r w:rsidRPr="00A11C6D">
              <w:rPr>
                <w:noProof/>
                <w:spacing w:val="-6"/>
                <w:lang w:val="sk-SK"/>
              </w:rPr>
              <w:t>rozvoji kapacity na uskladňovanie energie</w:t>
            </w:r>
            <w:r w:rsidR="00C73367" w:rsidRPr="00A11C6D">
              <w:rPr>
                <w:noProof/>
                <w:spacing w:val="-6"/>
                <w:lang w:val="sk-SK"/>
              </w:rPr>
              <w:t xml:space="preserve"> v </w:t>
            </w:r>
            <w:r w:rsidRPr="00A11C6D">
              <w:rPr>
                <w:noProof/>
                <w:spacing w:val="-6"/>
                <w:lang w:val="sk-SK"/>
              </w:rPr>
              <w:t>batériách</w:t>
            </w:r>
            <w:r w:rsidR="00C73367" w:rsidRPr="00A11C6D">
              <w:rPr>
                <w:noProof/>
                <w:spacing w:val="-6"/>
                <w:lang w:val="sk-SK"/>
              </w:rPr>
              <w:t xml:space="preserve"> s </w:t>
            </w:r>
            <w:r w:rsidRPr="00A11C6D">
              <w:rPr>
                <w:noProof/>
                <w:spacing w:val="-6"/>
                <w:lang w:val="sk-SK"/>
              </w:rPr>
              <w:t>výkonom najmenej 240 MW. Kritériami výberu sa zabezpečí súlad</w:t>
            </w:r>
            <w:r w:rsidR="00C73367" w:rsidRPr="00A11C6D">
              <w:rPr>
                <w:noProof/>
                <w:spacing w:val="-6"/>
                <w:lang w:val="sk-SK"/>
              </w:rPr>
              <w:t xml:space="preserve"> s </w:t>
            </w:r>
            <w:r w:rsidRPr="00A11C6D">
              <w:rPr>
                <w:noProof/>
                <w:spacing w:val="-6"/>
                <w:lang w:val="sk-SK"/>
              </w:rPr>
              <w:t>technickým usmernením „nespôsobovať významnú škodu“ (2021/C58/01), najmä využívaním výnimiek</w:t>
            </w:r>
            <w:r w:rsidR="00C73367" w:rsidRPr="00A11C6D">
              <w:rPr>
                <w:noProof/>
                <w:spacing w:val="-6"/>
                <w:lang w:val="sk-SK"/>
              </w:rPr>
              <w:t xml:space="preserve"> v </w:t>
            </w:r>
            <w:r w:rsidRPr="00A11C6D">
              <w:rPr>
                <w:noProof/>
                <w:spacing w:val="-6"/>
                <w:lang w:val="sk-SK"/>
              </w:rPr>
              <w:t>oblasti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a </w:t>
            </w:r>
            <w:r w:rsidRPr="00A11C6D">
              <w:rPr>
                <w:noProof/>
                <w:spacing w:val="-6"/>
                <w:lang w:val="sk-SK"/>
              </w:rPr>
              <w:t xml:space="preserve">ťažby surovín. </w:t>
            </w:r>
          </w:p>
        </w:tc>
      </w:tr>
      <w:tr w:rsidR="009A71A8" w:rsidRPr="00A11C6D" w14:paraId="79A36BF1"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22BA937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137</w:t>
            </w:r>
          </w:p>
        </w:tc>
        <w:tc>
          <w:tcPr>
            <w:tcW w:w="1895" w:type="dxa"/>
            <w:tcBorders>
              <w:top w:val="nil"/>
              <w:left w:val="nil"/>
              <w:bottom w:val="single" w:sz="4" w:space="0" w:color="auto"/>
              <w:right w:val="single" w:sz="4" w:space="0" w:color="auto"/>
            </w:tcBorders>
            <w:shd w:val="clear" w:color="auto" w:fill="C6EFCE"/>
            <w:noWrap/>
            <w:vAlign w:val="bottom"/>
          </w:tcPr>
          <w:p w14:paraId="6AB767EF" w14:textId="12936AB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22" w:type="dxa"/>
            <w:tcBorders>
              <w:top w:val="nil"/>
              <w:left w:val="nil"/>
              <w:bottom w:val="single" w:sz="4" w:space="0" w:color="auto"/>
              <w:right w:val="single" w:sz="4" w:space="0" w:color="auto"/>
            </w:tcBorders>
            <w:shd w:val="clear" w:color="auto" w:fill="C6EFCE"/>
            <w:noWrap/>
            <w:hideMark/>
          </w:tcPr>
          <w:p w14:paraId="191B2EC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Cieľ </w:t>
            </w:r>
          </w:p>
        </w:tc>
        <w:tc>
          <w:tcPr>
            <w:tcW w:w="1759" w:type="dxa"/>
            <w:tcBorders>
              <w:top w:val="nil"/>
              <w:left w:val="nil"/>
              <w:bottom w:val="single" w:sz="4" w:space="0" w:color="auto"/>
              <w:right w:val="single" w:sz="4" w:space="0" w:color="auto"/>
            </w:tcBorders>
            <w:shd w:val="clear" w:color="auto" w:fill="C6EFCE"/>
            <w:noWrap/>
          </w:tcPr>
          <w:p w14:paraId="42DDE11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Zariadenia na výrobu a/alebo montáž a/alebo recykláciu batérií, ktoré boli uvedené do prevádzky</w:t>
            </w:r>
          </w:p>
        </w:tc>
        <w:tc>
          <w:tcPr>
            <w:tcW w:w="1625" w:type="dxa"/>
            <w:tcBorders>
              <w:top w:val="nil"/>
              <w:left w:val="nil"/>
              <w:bottom w:val="single" w:sz="4" w:space="0" w:color="auto"/>
              <w:right w:val="single" w:sz="4" w:space="0" w:color="auto"/>
            </w:tcBorders>
            <w:shd w:val="clear" w:color="auto" w:fill="C6EFCE"/>
            <w:noWrap/>
            <w:hideMark/>
          </w:tcPr>
          <w:p w14:paraId="5511A2B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209C6BD9" w14:textId="449DF1B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Gigawattov (GW)</w:t>
            </w:r>
            <w:r w:rsidR="00A11C6D"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2BE2391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0 </w:t>
            </w:r>
          </w:p>
        </w:tc>
        <w:tc>
          <w:tcPr>
            <w:tcW w:w="819" w:type="dxa"/>
            <w:tcBorders>
              <w:top w:val="nil"/>
              <w:left w:val="nil"/>
              <w:bottom w:val="single" w:sz="4" w:space="0" w:color="auto"/>
              <w:right w:val="single" w:sz="4" w:space="0" w:color="auto"/>
            </w:tcBorders>
            <w:shd w:val="clear" w:color="auto" w:fill="C6EFCE"/>
            <w:noWrap/>
          </w:tcPr>
          <w:p w14:paraId="20B5690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w:t>
            </w:r>
          </w:p>
        </w:tc>
        <w:tc>
          <w:tcPr>
            <w:tcW w:w="1088" w:type="dxa"/>
            <w:tcBorders>
              <w:top w:val="nil"/>
              <w:left w:val="nil"/>
              <w:bottom w:val="single" w:sz="4" w:space="0" w:color="auto"/>
              <w:right w:val="single" w:sz="4" w:space="0" w:color="auto"/>
            </w:tcBorders>
            <w:shd w:val="clear" w:color="auto" w:fill="C6EFCE"/>
            <w:noWrap/>
            <w:hideMark/>
          </w:tcPr>
          <w:p w14:paraId="6A8BB997" w14:textId="3DBB0A3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18" w:type="dxa"/>
            <w:tcBorders>
              <w:top w:val="nil"/>
              <w:left w:val="nil"/>
              <w:bottom w:val="single" w:sz="4" w:space="0" w:color="auto"/>
              <w:right w:val="single" w:sz="4" w:space="0" w:color="auto"/>
            </w:tcBorders>
            <w:shd w:val="clear" w:color="auto" w:fill="C6EFCE"/>
            <w:noWrap/>
            <w:hideMark/>
          </w:tcPr>
          <w:p w14:paraId="0D5BB398" w14:textId="4B83512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104" w:type="dxa"/>
            <w:tcBorders>
              <w:top w:val="nil"/>
              <w:left w:val="nil"/>
              <w:bottom w:val="single" w:sz="4" w:space="0" w:color="auto"/>
              <w:right w:val="single" w:sz="4" w:space="0" w:color="auto"/>
            </w:tcBorders>
            <w:shd w:val="clear" w:color="auto" w:fill="C6EFCE"/>
            <w:noWrap/>
            <w:hideMark/>
          </w:tcPr>
          <w:p w14:paraId="12058A9D" w14:textId="768E876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Uvedenie výrobných</w:t>
            </w:r>
            <w:r w:rsidR="00C73367" w:rsidRPr="00A11C6D">
              <w:rPr>
                <w:noProof/>
                <w:spacing w:val="-6"/>
                <w:lang w:val="sk-SK"/>
              </w:rPr>
              <w:t xml:space="preserve"> a </w:t>
            </w:r>
            <w:r w:rsidRPr="00A11C6D">
              <w:rPr>
                <w:noProof/>
                <w:spacing w:val="-6"/>
                <w:lang w:val="sk-SK"/>
              </w:rPr>
              <w:t>montážnych kapacít batérií do prevádzky</w:t>
            </w:r>
            <w:r w:rsidR="00C73367" w:rsidRPr="00A11C6D">
              <w:rPr>
                <w:noProof/>
                <w:spacing w:val="-6"/>
                <w:lang w:val="sk-SK"/>
              </w:rPr>
              <w:t xml:space="preserve"> s </w:t>
            </w:r>
            <w:r w:rsidRPr="00A11C6D">
              <w:rPr>
                <w:noProof/>
                <w:spacing w:val="-6"/>
                <w:lang w:val="sk-SK"/>
              </w:rPr>
              <w:t xml:space="preserve">celkovou kapacitou najmenej 2 GW ročne. </w:t>
            </w:r>
          </w:p>
        </w:tc>
      </w:tr>
      <w:tr w:rsidR="009A71A8" w:rsidRPr="00A11C6D" w14:paraId="3647E787"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tcPr>
          <w:p w14:paraId="0D7104A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138</w:t>
            </w:r>
          </w:p>
          <w:p w14:paraId="43CB1C3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895" w:type="dxa"/>
            <w:tcBorders>
              <w:top w:val="nil"/>
              <w:left w:val="nil"/>
              <w:bottom w:val="single" w:sz="4" w:space="0" w:color="auto"/>
              <w:right w:val="single" w:sz="4" w:space="0" w:color="auto"/>
            </w:tcBorders>
            <w:shd w:val="clear" w:color="auto" w:fill="C6EFCE"/>
            <w:noWrap/>
            <w:vAlign w:val="bottom"/>
          </w:tcPr>
          <w:p w14:paraId="6205EBED" w14:textId="16C62B6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w:t>
            </w:r>
            <w:r w:rsidR="00C73367" w:rsidRPr="00A11C6D">
              <w:rPr>
                <w:noProof/>
                <w:spacing w:val="-6"/>
                <w:lang w:val="sk-SK"/>
              </w:rPr>
              <w:t xml:space="preserve"> a </w:t>
            </w:r>
            <w:r w:rsidRPr="00A11C6D">
              <w:rPr>
                <w:noProof/>
                <w:spacing w:val="-6"/>
                <w:lang w:val="sk-SK"/>
              </w:rPr>
              <w:t>nové kapacity na skladovanie elektrickej energie</w:t>
            </w:r>
          </w:p>
        </w:tc>
        <w:tc>
          <w:tcPr>
            <w:tcW w:w="1222" w:type="dxa"/>
            <w:tcBorders>
              <w:top w:val="nil"/>
              <w:left w:val="nil"/>
              <w:bottom w:val="single" w:sz="4" w:space="0" w:color="auto"/>
              <w:right w:val="single" w:sz="4" w:space="0" w:color="auto"/>
            </w:tcBorders>
            <w:shd w:val="clear" w:color="auto" w:fill="C6EFCE"/>
            <w:noWrap/>
          </w:tcPr>
          <w:p w14:paraId="1838D8A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59" w:type="dxa"/>
            <w:tcBorders>
              <w:top w:val="nil"/>
              <w:left w:val="nil"/>
              <w:bottom w:val="single" w:sz="4" w:space="0" w:color="auto"/>
              <w:right w:val="single" w:sz="4" w:space="0" w:color="auto"/>
            </w:tcBorders>
            <w:shd w:val="clear" w:color="auto" w:fill="C6EFCE"/>
            <w:noWrap/>
          </w:tcPr>
          <w:p w14:paraId="57DCA502" w14:textId="64A22D2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Kapacita zadaných fotovoltických článkov</w:t>
            </w:r>
            <w:r w:rsidR="00C73367" w:rsidRPr="00A11C6D">
              <w:rPr>
                <w:noProof/>
                <w:spacing w:val="-6"/>
                <w:lang w:val="sk-SK"/>
              </w:rPr>
              <w:t xml:space="preserve"> a </w:t>
            </w:r>
            <w:r w:rsidRPr="00A11C6D">
              <w:rPr>
                <w:noProof/>
                <w:spacing w:val="-6"/>
                <w:lang w:val="sk-SK"/>
              </w:rPr>
              <w:t xml:space="preserve">panelov </w:t>
            </w:r>
          </w:p>
        </w:tc>
        <w:tc>
          <w:tcPr>
            <w:tcW w:w="1625" w:type="dxa"/>
            <w:tcBorders>
              <w:top w:val="nil"/>
              <w:left w:val="nil"/>
              <w:bottom w:val="single" w:sz="4" w:space="0" w:color="auto"/>
              <w:right w:val="single" w:sz="4" w:space="0" w:color="auto"/>
            </w:tcBorders>
            <w:shd w:val="clear" w:color="auto" w:fill="C6EFCE"/>
            <w:noWrap/>
          </w:tcPr>
          <w:p w14:paraId="46B320D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88" w:type="dxa"/>
            <w:tcBorders>
              <w:top w:val="nil"/>
              <w:left w:val="nil"/>
              <w:bottom w:val="single" w:sz="4" w:space="0" w:color="auto"/>
              <w:right w:val="single" w:sz="4" w:space="0" w:color="auto"/>
            </w:tcBorders>
            <w:shd w:val="clear" w:color="auto" w:fill="C6EFCE"/>
            <w:noWrap/>
          </w:tcPr>
          <w:p w14:paraId="6100574F" w14:textId="4D33487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Megawatty (MW)</w:t>
            </w:r>
            <w:r w:rsidR="00A11C6D"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6522652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19" w:type="dxa"/>
            <w:tcBorders>
              <w:top w:val="nil"/>
              <w:left w:val="nil"/>
              <w:bottom w:val="single" w:sz="4" w:space="0" w:color="auto"/>
              <w:right w:val="single" w:sz="4" w:space="0" w:color="auto"/>
            </w:tcBorders>
            <w:shd w:val="clear" w:color="auto" w:fill="C6EFCE"/>
            <w:noWrap/>
          </w:tcPr>
          <w:p w14:paraId="738FD29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200</w:t>
            </w:r>
          </w:p>
        </w:tc>
        <w:tc>
          <w:tcPr>
            <w:tcW w:w="1088" w:type="dxa"/>
            <w:tcBorders>
              <w:top w:val="nil"/>
              <w:left w:val="nil"/>
              <w:bottom w:val="single" w:sz="4" w:space="0" w:color="auto"/>
              <w:right w:val="single" w:sz="4" w:space="0" w:color="auto"/>
            </w:tcBorders>
            <w:shd w:val="clear" w:color="auto" w:fill="C6EFCE"/>
            <w:noWrap/>
          </w:tcPr>
          <w:p w14:paraId="6F8E34D4" w14:textId="07CCD3A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OTÁZKA 2 </w:t>
            </w:r>
          </w:p>
        </w:tc>
        <w:tc>
          <w:tcPr>
            <w:tcW w:w="818" w:type="dxa"/>
            <w:tcBorders>
              <w:top w:val="nil"/>
              <w:left w:val="nil"/>
              <w:bottom w:val="single" w:sz="4" w:space="0" w:color="auto"/>
              <w:right w:val="single" w:sz="4" w:space="0" w:color="auto"/>
            </w:tcBorders>
            <w:shd w:val="clear" w:color="auto" w:fill="C6EFCE"/>
            <w:noWrap/>
          </w:tcPr>
          <w:p w14:paraId="3D8DAAB8" w14:textId="57DFA38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104" w:type="dxa"/>
            <w:tcBorders>
              <w:top w:val="nil"/>
              <w:left w:val="nil"/>
              <w:bottom w:val="single" w:sz="4" w:space="0" w:color="auto"/>
              <w:right w:val="single" w:sz="4" w:space="0" w:color="auto"/>
            </w:tcBorders>
            <w:shd w:val="clear" w:color="auto" w:fill="C6EFCE"/>
            <w:noWrap/>
          </w:tcPr>
          <w:p w14:paraId="7EDB1880" w14:textId="371DA83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Uvedenie fotovoltických článkov</w:t>
            </w:r>
            <w:r w:rsidR="00C73367" w:rsidRPr="00A11C6D">
              <w:rPr>
                <w:noProof/>
                <w:spacing w:val="-6"/>
                <w:lang w:val="sk-SK"/>
              </w:rPr>
              <w:t xml:space="preserve"> a </w:t>
            </w:r>
            <w:r w:rsidRPr="00A11C6D">
              <w:rPr>
                <w:noProof/>
                <w:spacing w:val="-6"/>
                <w:lang w:val="sk-SK"/>
              </w:rPr>
              <w:t>panelov do prevádzky</w:t>
            </w:r>
            <w:r w:rsidR="00C73367" w:rsidRPr="00A11C6D">
              <w:rPr>
                <w:noProof/>
                <w:spacing w:val="-6"/>
                <w:lang w:val="sk-SK"/>
              </w:rPr>
              <w:t xml:space="preserve"> s </w:t>
            </w:r>
            <w:r w:rsidRPr="00A11C6D">
              <w:rPr>
                <w:noProof/>
                <w:spacing w:val="-6"/>
                <w:lang w:val="sk-SK"/>
              </w:rPr>
              <w:t>celkovou kapacitou najmenej 200 MW ročne.</w:t>
            </w:r>
          </w:p>
        </w:tc>
      </w:tr>
      <w:tr w:rsidR="009A71A8" w:rsidRPr="00A11C6D" w14:paraId="10E11FD1"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7F89F7C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139</w:t>
            </w:r>
          </w:p>
        </w:tc>
        <w:tc>
          <w:tcPr>
            <w:tcW w:w="1895" w:type="dxa"/>
            <w:tcBorders>
              <w:top w:val="nil"/>
              <w:left w:val="nil"/>
              <w:bottom w:val="single" w:sz="4" w:space="0" w:color="auto"/>
              <w:right w:val="single" w:sz="4" w:space="0" w:color="auto"/>
            </w:tcBorders>
            <w:shd w:val="clear" w:color="auto" w:fill="C6EFCE"/>
            <w:noWrap/>
            <w:vAlign w:val="bottom"/>
          </w:tcPr>
          <w:p w14:paraId="6AF3E0BD" w14:textId="281E2D4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22" w:type="dxa"/>
            <w:tcBorders>
              <w:top w:val="nil"/>
              <w:left w:val="nil"/>
              <w:bottom w:val="single" w:sz="4" w:space="0" w:color="auto"/>
              <w:right w:val="single" w:sz="4" w:space="0" w:color="auto"/>
            </w:tcBorders>
            <w:shd w:val="clear" w:color="auto" w:fill="C6EFCE"/>
            <w:noWrap/>
            <w:hideMark/>
          </w:tcPr>
          <w:p w14:paraId="2901A34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Cieľ </w:t>
            </w:r>
          </w:p>
        </w:tc>
        <w:tc>
          <w:tcPr>
            <w:tcW w:w="1759" w:type="dxa"/>
            <w:tcBorders>
              <w:top w:val="nil"/>
              <w:left w:val="nil"/>
              <w:bottom w:val="single" w:sz="4" w:space="0" w:color="auto"/>
              <w:right w:val="single" w:sz="4" w:space="0" w:color="auto"/>
            </w:tcBorders>
            <w:shd w:val="clear" w:color="auto" w:fill="C6EFCE"/>
            <w:noWrap/>
          </w:tcPr>
          <w:p w14:paraId="3EE1B4E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Inštalovaná kapacita uskladňovania elektrickej energie</w:t>
            </w:r>
          </w:p>
        </w:tc>
        <w:tc>
          <w:tcPr>
            <w:tcW w:w="1625" w:type="dxa"/>
            <w:tcBorders>
              <w:top w:val="nil"/>
              <w:left w:val="nil"/>
              <w:bottom w:val="single" w:sz="4" w:space="0" w:color="auto"/>
              <w:right w:val="single" w:sz="4" w:space="0" w:color="auto"/>
            </w:tcBorders>
            <w:shd w:val="clear" w:color="auto" w:fill="C6EFCE"/>
            <w:noWrap/>
            <w:hideMark/>
          </w:tcPr>
          <w:p w14:paraId="73E6FC0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7F5EA1A1" w14:textId="5A0FEFC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Megawatty (MW)</w:t>
            </w:r>
            <w:r w:rsidR="00A11C6D"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6C6B93A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19" w:type="dxa"/>
            <w:tcBorders>
              <w:top w:val="nil"/>
              <w:left w:val="nil"/>
              <w:bottom w:val="single" w:sz="4" w:space="0" w:color="auto"/>
              <w:right w:val="single" w:sz="4" w:space="0" w:color="auto"/>
            </w:tcBorders>
            <w:shd w:val="clear" w:color="auto" w:fill="C6EFCE"/>
            <w:noWrap/>
          </w:tcPr>
          <w:p w14:paraId="760C326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240</w:t>
            </w:r>
          </w:p>
        </w:tc>
        <w:tc>
          <w:tcPr>
            <w:tcW w:w="1088" w:type="dxa"/>
            <w:tcBorders>
              <w:top w:val="nil"/>
              <w:left w:val="nil"/>
              <w:bottom w:val="single" w:sz="4" w:space="0" w:color="auto"/>
              <w:right w:val="single" w:sz="4" w:space="0" w:color="auto"/>
            </w:tcBorders>
            <w:shd w:val="clear" w:color="auto" w:fill="C6EFCE"/>
            <w:noWrap/>
            <w:hideMark/>
          </w:tcPr>
          <w:p w14:paraId="4CF57C71" w14:textId="3990417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18" w:type="dxa"/>
            <w:tcBorders>
              <w:top w:val="nil"/>
              <w:left w:val="nil"/>
              <w:bottom w:val="single" w:sz="4" w:space="0" w:color="auto"/>
              <w:right w:val="single" w:sz="4" w:space="0" w:color="auto"/>
            </w:tcBorders>
            <w:shd w:val="clear" w:color="auto" w:fill="C6EFCE"/>
            <w:noWrap/>
            <w:hideMark/>
          </w:tcPr>
          <w:p w14:paraId="00B3E6BA" w14:textId="6E2B3AA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104" w:type="dxa"/>
            <w:tcBorders>
              <w:top w:val="nil"/>
              <w:left w:val="nil"/>
              <w:bottom w:val="single" w:sz="4" w:space="0" w:color="auto"/>
              <w:right w:val="single" w:sz="4" w:space="0" w:color="auto"/>
            </w:tcBorders>
            <w:shd w:val="clear" w:color="auto" w:fill="C6EFCE"/>
            <w:noWrap/>
            <w:hideMark/>
          </w:tcPr>
          <w:p w14:paraId="4F7A7B82" w14:textId="3160884F" w:rsidR="00C73367" w:rsidRPr="00A11C6D" w:rsidRDefault="00674A8F">
            <w:pPr>
              <w:pStyle w:val="P68B1DB1-Normal5"/>
              <w:spacing w:after="0" w:line="240" w:lineRule="auto"/>
              <w:jc w:val="both"/>
              <w:rPr>
                <w:noProof/>
                <w:spacing w:val="-6"/>
                <w:lang w:val="sk-SK"/>
              </w:rPr>
            </w:pPr>
            <w:r w:rsidRPr="00A11C6D">
              <w:rPr>
                <w:noProof/>
                <w:spacing w:val="-6"/>
                <w:lang w:val="sk-SK"/>
              </w:rPr>
              <w:t>Uvedenie kapacity skladovania elektrickej energie do prevádzky aspoň 240 MW</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„výrazne nenarušiť“ stanovenými</w:t>
            </w:r>
            <w:r w:rsidR="00C73367" w:rsidRPr="00A11C6D">
              <w:rPr>
                <w:noProof/>
                <w:spacing w:val="-6"/>
                <w:lang w:val="sk-SK"/>
              </w:rPr>
              <w:t xml:space="preserve"> v </w:t>
            </w:r>
            <w:r w:rsidRPr="00A11C6D">
              <w:rPr>
                <w:noProof/>
                <w:spacing w:val="-6"/>
                <w:lang w:val="sk-SK"/>
              </w:rPr>
              <w:t>technickom usmernení „nespôsobovať významnú škodu“ (2021/C58/01)</w:t>
            </w:r>
            <w:r w:rsidR="00C73367" w:rsidRPr="00A11C6D">
              <w:rPr>
                <w:noProof/>
                <w:spacing w:val="-6"/>
                <w:lang w:val="sk-SK"/>
              </w:rPr>
              <w:t xml:space="preserve"> a v </w:t>
            </w:r>
            <w:r w:rsidRPr="00A11C6D">
              <w:rPr>
                <w:noProof/>
                <w:spacing w:val="-6"/>
                <w:lang w:val="sk-SK"/>
              </w:rPr>
              <w:t>míľniku 136</w:t>
            </w:r>
            <w:r w:rsidR="00C73367" w:rsidRPr="00A11C6D">
              <w:rPr>
                <w:noProof/>
                <w:spacing w:val="-6"/>
                <w:lang w:val="sk-SK"/>
              </w:rPr>
              <w:t>.</w:t>
            </w:r>
          </w:p>
          <w:p w14:paraId="76C579DE" w14:textId="299836C9"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4A8E9619"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278E4ED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140</w:t>
            </w:r>
          </w:p>
        </w:tc>
        <w:tc>
          <w:tcPr>
            <w:tcW w:w="1895" w:type="dxa"/>
            <w:tcBorders>
              <w:top w:val="nil"/>
              <w:left w:val="nil"/>
              <w:bottom w:val="single" w:sz="4" w:space="0" w:color="auto"/>
              <w:right w:val="single" w:sz="4" w:space="0" w:color="auto"/>
            </w:tcBorders>
            <w:shd w:val="clear" w:color="auto" w:fill="C6EFCE"/>
            <w:noWrap/>
          </w:tcPr>
          <w:p w14:paraId="19739DF8" w14:textId="5FC9346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5. Zabezpečenie energetickej účinnosti</w:t>
            </w:r>
            <w:r w:rsidR="00C73367" w:rsidRPr="00A11C6D">
              <w:rPr>
                <w:noProof/>
                <w:spacing w:val="-6"/>
                <w:lang w:val="sk-SK"/>
              </w:rPr>
              <w:t xml:space="preserve"> v </w:t>
            </w:r>
            <w:r w:rsidRPr="00A11C6D">
              <w:rPr>
                <w:noProof/>
                <w:spacing w:val="-6"/>
                <w:lang w:val="sk-SK"/>
              </w:rPr>
              <w:t>priemyselnom sektore</w:t>
            </w:r>
          </w:p>
        </w:tc>
        <w:tc>
          <w:tcPr>
            <w:tcW w:w="1222" w:type="dxa"/>
            <w:tcBorders>
              <w:top w:val="nil"/>
              <w:left w:val="nil"/>
              <w:bottom w:val="single" w:sz="4" w:space="0" w:color="auto"/>
              <w:right w:val="single" w:sz="4" w:space="0" w:color="auto"/>
            </w:tcBorders>
            <w:shd w:val="clear" w:color="auto" w:fill="C6EFCE"/>
            <w:noWrap/>
            <w:hideMark/>
          </w:tcPr>
          <w:p w14:paraId="0380035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59" w:type="dxa"/>
            <w:tcBorders>
              <w:top w:val="nil"/>
              <w:left w:val="nil"/>
              <w:bottom w:val="single" w:sz="4" w:space="0" w:color="auto"/>
              <w:right w:val="single" w:sz="4" w:space="0" w:color="auto"/>
            </w:tcBorders>
            <w:shd w:val="clear" w:color="auto" w:fill="C6EFCE"/>
            <w:noWrap/>
          </w:tcPr>
          <w:p w14:paraId="610D0F0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Otvorenie výzvy na predkladanie ponúk na investície do energetickej efektívnosti pre priemysel </w:t>
            </w:r>
          </w:p>
        </w:tc>
        <w:tc>
          <w:tcPr>
            <w:tcW w:w="1625" w:type="dxa"/>
            <w:tcBorders>
              <w:top w:val="nil"/>
              <w:left w:val="nil"/>
              <w:bottom w:val="single" w:sz="4" w:space="0" w:color="auto"/>
              <w:right w:val="single" w:sz="4" w:space="0" w:color="auto"/>
            </w:tcBorders>
            <w:shd w:val="clear" w:color="auto" w:fill="C6EFCE"/>
            <w:noWrap/>
            <w:hideMark/>
          </w:tcPr>
          <w:p w14:paraId="4D07358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Uverejnenie špecifikácií verejnej súťaže</w:t>
            </w:r>
          </w:p>
        </w:tc>
        <w:tc>
          <w:tcPr>
            <w:tcW w:w="1088" w:type="dxa"/>
            <w:tcBorders>
              <w:top w:val="nil"/>
              <w:left w:val="nil"/>
              <w:bottom w:val="single" w:sz="4" w:space="0" w:color="auto"/>
              <w:right w:val="single" w:sz="4" w:space="0" w:color="auto"/>
            </w:tcBorders>
            <w:shd w:val="clear" w:color="auto" w:fill="C6EFCE"/>
            <w:noWrap/>
            <w:hideMark/>
          </w:tcPr>
          <w:p w14:paraId="289D1A5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57" w:type="dxa"/>
            <w:tcBorders>
              <w:top w:val="nil"/>
              <w:left w:val="nil"/>
              <w:bottom w:val="single" w:sz="4" w:space="0" w:color="auto"/>
              <w:right w:val="single" w:sz="4" w:space="0" w:color="auto"/>
            </w:tcBorders>
            <w:shd w:val="clear" w:color="auto" w:fill="C6EFCE"/>
            <w:noWrap/>
          </w:tcPr>
          <w:p w14:paraId="2E07579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19" w:type="dxa"/>
            <w:tcBorders>
              <w:top w:val="nil"/>
              <w:left w:val="nil"/>
              <w:bottom w:val="single" w:sz="4" w:space="0" w:color="auto"/>
              <w:right w:val="single" w:sz="4" w:space="0" w:color="auto"/>
            </w:tcBorders>
            <w:shd w:val="clear" w:color="auto" w:fill="C6EFCE"/>
            <w:noWrap/>
          </w:tcPr>
          <w:p w14:paraId="6AB7FE3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2FA167D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18" w:type="dxa"/>
            <w:tcBorders>
              <w:top w:val="nil"/>
              <w:left w:val="nil"/>
              <w:bottom w:val="single" w:sz="4" w:space="0" w:color="auto"/>
              <w:right w:val="single" w:sz="4" w:space="0" w:color="auto"/>
            </w:tcBorders>
            <w:shd w:val="clear" w:color="auto" w:fill="C6EFCE"/>
            <w:noWrap/>
            <w:hideMark/>
          </w:tcPr>
          <w:p w14:paraId="5E1887D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104" w:type="dxa"/>
            <w:tcBorders>
              <w:top w:val="nil"/>
              <w:left w:val="nil"/>
              <w:bottom w:val="single" w:sz="4" w:space="0" w:color="auto"/>
              <w:right w:val="single" w:sz="4" w:space="0" w:color="auto"/>
            </w:tcBorders>
            <w:shd w:val="clear" w:color="auto" w:fill="C6EFCE"/>
            <w:noWrap/>
            <w:hideMark/>
          </w:tcPr>
          <w:p w14:paraId="51B4B5D3" w14:textId="600AEE63" w:rsidR="00C73367" w:rsidRPr="00A11C6D" w:rsidRDefault="00674A8F">
            <w:pPr>
              <w:pStyle w:val="P68B1DB1-Normal5"/>
              <w:spacing w:after="0" w:line="240" w:lineRule="auto"/>
              <w:jc w:val="both"/>
              <w:rPr>
                <w:noProof/>
                <w:spacing w:val="-6"/>
                <w:lang w:val="sk-SK"/>
              </w:rPr>
            </w:pPr>
            <w:r w:rsidRPr="00A11C6D">
              <w:rPr>
                <w:noProof/>
                <w:spacing w:val="-6"/>
                <w:lang w:val="sk-SK"/>
              </w:rPr>
              <w:t>Vyhlásenie výzvy na výber projektov energetickej efektívnosti</w:t>
            </w:r>
            <w:r w:rsidR="00C73367" w:rsidRPr="00A11C6D">
              <w:rPr>
                <w:noProof/>
                <w:spacing w:val="-6"/>
                <w:lang w:val="sk-SK"/>
              </w:rPr>
              <w:t xml:space="preserve"> v </w:t>
            </w:r>
            <w:r w:rsidRPr="00A11C6D">
              <w:rPr>
                <w:noProof/>
                <w:spacing w:val="-6"/>
                <w:lang w:val="sk-SK"/>
              </w:rPr>
              <w:t>priemysle. Podmienky účasti si vyžadujú</w:t>
            </w:r>
            <w:r w:rsidR="00C73367" w:rsidRPr="00A11C6D">
              <w:rPr>
                <w:noProof/>
                <w:spacing w:val="-6"/>
                <w:lang w:val="sk-SK"/>
              </w:rPr>
              <w:t>:</w:t>
            </w:r>
          </w:p>
          <w:p w14:paraId="75F15085" w14:textId="651D249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dosiahnutie aspoň 30</w:t>
            </w:r>
            <w:r w:rsidR="00C73367" w:rsidRPr="00A11C6D">
              <w:rPr>
                <w:noProof/>
                <w:spacing w:val="-6"/>
                <w:lang w:val="sk-SK"/>
              </w:rPr>
              <w:t> %</w:t>
            </w:r>
            <w:r w:rsidRPr="00A11C6D">
              <w:rPr>
                <w:noProof/>
                <w:spacing w:val="-6"/>
                <w:lang w:val="sk-SK"/>
              </w:rPr>
              <w:t xml:space="preserve"> zníženia nepriamych</w:t>
            </w:r>
            <w:r w:rsidR="00C73367" w:rsidRPr="00A11C6D">
              <w:rPr>
                <w:noProof/>
                <w:spacing w:val="-6"/>
                <w:lang w:val="sk-SK"/>
              </w:rPr>
              <w:t xml:space="preserve"> a </w:t>
            </w:r>
            <w:r w:rsidRPr="00A11C6D">
              <w:rPr>
                <w:noProof/>
                <w:spacing w:val="-6"/>
                <w:lang w:val="sk-SK"/>
              </w:rPr>
              <w:t>priamych emisií skleníkových plynov</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emisiami ex ante, ktoré sa má monitorovať prostredníctvom IT platformy na centralizáciu</w:t>
            </w:r>
            <w:r w:rsidR="00C73367" w:rsidRPr="00A11C6D">
              <w:rPr>
                <w:noProof/>
                <w:spacing w:val="-6"/>
                <w:lang w:val="sk-SK"/>
              </w:rPr>
              <w:t xml:space="preserve"> a </w:t>
            </w:r>
            <w:r w:rsidRPr="00A11C6D">
              <w:rPr>
                <w:noProof/>
                <w:spacing w:val="-6"/>
                <w:lang w:val="sk-SK"/>
              </w:rPr>
              <w:t>analýzu vnútroštátnej spotreby energie;</w:t>
            </w:r>
          </w:p>
          <w:p w14:paraId="45AAF53A" w14:textId="5866B78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súlad</w:t>
            </w:r>
            <w:r w:rsidR="00C73367" w:rsidRPr="00A11C6D">
              <w:rPr>
                <w:noProof/>
                <w:spacing w:val="-6"/>
                <w:lang w:val="sk-SK"/>
              </w:rPr>
              <w:t xml:space="preserve"> s </w:t>
            </w:r>
            <w:r w:rsidRPr="00A11C6D">
              <w:rPr>
                <w:noProof/>
                <w:spacing w:val="-6"/>
                <w:lang w:val="sk-SK"/>
              </w:rPr>
              <w:t>technickým usmernením „výrazne nenarušiť“ (2021/C58/01) prostredníctvom použitia zoznamu vylúčených subjektov</w:t>
            </w:r>
            <w:r w:rsidR="00C73367" w:rsidRPr="00A11C6D">
              <w:rPr>
                <w:noProof/>
                <w:spacing w:val="-6"/>
                <w:lang w:val="sk-SK"/>
              </w:rPr>
              <w:t xml:space="preserve"> a </w:t>
            </w:r>
            <w:r w:rsidRPr="00A11C6D">
              <w:rPr>
                <w:noProof/>
                <w:spacing w:val="-6"/>
                <w:lang w:val="sk-SK"/>
              </w:rPr>
              <w:t>požiadavky súladu</w:t>
            </w:r>
            <w:r w:rsidR="00C73367" w:rsidRPr="00A11C6D">
              <w:rPr>
                <w:noProof/>
                <w:spacing w:val="-6"/>
                <w:lang w:val="sk-SK"/>
              </w:rPr>
              <w:t xml:space="preserve"> s </w:t>
            </w:r>
            <w:r w:rsidRPr="00A11C6D">
              <w:rPr>
                <w:noProof/>
                <w:spacing w:val="-6"/>
                <w:lang w:val="sk-SK"/>
              </w:rPr>
              <w:t>príslušnými právnymi predpismi EÚ</w:t>
            </w:r>
            <w:r w:rsidR="00C73367" w:rsidRPr="00A11C6D">
              <w:rPr>
                <w:noProof/>
                <w:spacing w:val="-6"/>
                <w:lang w:val="sk-SK"/>
              </w:rPr>
              <w:t xml:space="preserve"> a </w:t>
            </w:r>
            <w:r w:rsidRPr="00A11C6D">
              <w:rPr>
                <w:noProof/>
                <w:spacing w:val="-6"/>
                <w:lang w:val="sk-SK"/>
              </w:rPr>
              <w:t>vnútroštátnymi právnymi predpismi</w:t>
            </w:r>
            <w:r w:rsidR="00C73367" w:rsidRPr="00A11C6D">
              <w:rPr>
                <w:noProof/>
                <w:spacing w:val="-6"/>
                <w:lang w:val="sk-SK"/>
              </w:rPr>
              <w:t xml:space="preserve"> v </w:t>
            </w:r>
            <w:r w:rsidRPr="00A11C6D">
              <w:rPr>
                <w:noProof/>
                <w:spacing w:val="-6"/>
                <w:lang w:val="sk-SK"/>
              </w:rPr>
              <w:t>oblasti životného prostredia.</w:t>
            </w:r>
          </w:p>
        </w:tc>
      </w:tr>
      <w:tr w:rsidR="009A71A8" w:rsidRPr="00A11C6D" w14:paraId="13DD6219" w14:textId="77777777">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5B2129B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141</w:t>
            </w:r>
          </w:p>
        </w:tc>
        <w:tc>
          <w:tcPr>
            <w:tcW w:w="1895" w:type="dxa"/>
            <w:tcBorders>
              <w:top w:val="nil"/>
              <w:left w:val="nil"/>
              <w:bottom w:val="single" w:sz="4" w:space="0" w:color="auto"/>
              <w:right w:val="single" w:sz="4" w:space="0" w:color="auto"/>
            </w:tcBorders>
            <w:shd w:val="clear" w:color="auto" w:fill="C6EFCE"/>
            <w:noWrap/>
          </w:tcPr>
          <w:p w14:paraId="224AACF3" w14:textId="7BD4B61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5. Zabezpečenie energetickej účinnosti</w:t>
            </w:r>
            <w:r w:rsidR="00C73367" w:rsidRPr="00A11C6D">
              <w:rPr>
                <w:noProof/>
                <w:spacing w:val="-6"/>
                <w:lang w:val="sk-SK"/>
              </w:rPr>
              <w:t xml:space="preserve"> v </w:t>
            </w:r>
            <w:r w:rsidRPr="00A11C6D">
              <w:rPr>
                <w:noProof/>
                <w:spacing w:val="-6"/>
                <w:lang w:val="sk-SK"/>
              </w:rPr>
              <w:t>priemyselnom sektore</w:t>
            </w:r>
          </w:p>
        </w:tc>
        <w:tc>
          <w:tcPr>
            <w:tcW w:w="1222" w:type="dxa"/>
            <w:tcBorders>
              <w:top w:val="nil"/>
              <w:left w:val="nil"/>
              <w:bottom w:val="single" w:sz="4" w:space="0" w:color="auto"/>
              <w:right w:val="single" w:sz="4" w:space="0" w:color="auto"/>
            </w:tcBorders>
            <w:shd w:val="clear" w:color="auto" w:fill="C6EFCE"/>
            <w:noWrap/>
            <w:hideMark/>
          </w:tcPr>
          <w:p w14:paraId="25D99AB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Cieľ </w:t>
            </w:r>
          </w:p>
        </w:tc>
        <w:tc>
          <w:tcPr>
            <w:tcW w:w="1759" w:type="dxa"/>
            <w:tcBorders>
              <w:top w:val="nil"/>
              <w:left w:val="nil"/>
              <w:bottom w:val="single" w:sz="4" w:space="0" w:color="auto"/>
              <w:right w:val="single" w:sz="4" w:space="0" w:color="auto"/>
            </w:tcBorders>
            <w:shd w:val="clear" w:color="auto" w:fill="C6EFCE"/>
            <w:noWrap/>
          </w:tcPr>
          <w:p w14:paraId="2811B11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Dokončené projekty energetickej efektívnosti</w:t>
            </w:r>
          </w:p>
        </w:tc>
        <w:tc>
          <w:tcPr>
            <w:tcW w:w="1625" w:type="dxa"/>
            <w:tcBorders>
              <w:top w:val="nil"/>
              <w:left w:val="nil"/>
              <w:bottom w:val="single" w:sz="4" w:space="0" w:color="auto"/>
              <w:right w:val="single" w:sz="4" w:space="0" w:color="auto"/>
            </w:tcBorders>
            <w:shd w:val="clear" w:color="auto" w:fill="C6EFCE"/>
            <w:noWrap/>
            <w:hideMark/>
          </w:tcPr>
          <w:p w14:paraId="49C422F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88" w:type="dxa"/>
            <w:tcBorders>
              <w:top w:val="nil"/>
              <w:left w:val="nil"/>
              <w:bottom w:val="single" w:sz="4" w:space="0" w:color="auto"/>
              <w:right w:val="single" w:sz="4" w:space="0" w:color="auto"/>
            </w:tcBorders>
            <w:shd w:val="clear" w:color="auto" w:fill="C6EFCE"/>
            <w:noWrap/>
            <w:hideMark/>
          </w:tcPr>
          <w:p w14:paraId="047F170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57" w:type="dxa"/>
            <w:tcBorders>
              <w:top w:val="nil"/>
              <w:left w:val="nil"/>
              <w:bottom w:val="single" w:sz="4" w:space="0" w:color="auto"/>
              <w:right w:val="single" w:sz="4" w:space="0" w:color="auto"/>
            </w:tcBorders>
            <w:shd w:val="clear" w:color="auto" w:fill="C6EFCE"/>
            <w:noWrap/>
          </w:tcPr>
          <w:p w14:paraId="1AA26C1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19" w:type="dxa"/>
            <w:tcBorders>
              <w:top w:val="nil"/>
              <w:left w:val="nil"/>
              <w:bottom w:val="single" w:sz="4" w:space="0" w:color="auto"/>
              <w:right w:val="single" w:sz="4" w:space="0" w:color="auto"/>
            </w:tcBorders>
            <w:shd w:val="clear" w:color="auto" w:fill="C6EFCE"/>
            <w:noWrap/>
          </w:tcPr>
          <w:p w14:paraId="64186E76" w14:textId="0B76182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30</w:t>
            </w:r>
          </w:p>
        </w:tc>
        <w:tc>
          <w:tcPr>
            <w:tcW w:w="1088" w:type="dxa"/>
            <w:tcBorders>
              <w:top w:val="nil"/>
              <w:left w:val="nil"/>
              <w:bottom w:val="single" w:sz="4" w:space="0" w:color="auto"/>
              <w:right w:val="single" w:sz="4" w:space="0" w:color="auto"/>
            </w:tcBorders>
            <w:shd w:val="clear" w:color="auto" w:fill="C6EFCE"/>
            <w:noWrap/>
            <w:hideMark/>
          </w:tcPr>
          <w:p w14:paraId="18529E1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18" w:type="dxa"/>
            <w:tcBorders>
              <w:top w:val="nil"/>
              <w:left w:val="nil"/>
              <w:bottom w:val="single" w:sz="4" w:space="0" w:color="auto"/>
              <w:right w:val="single" w:sz="4" w:space="0" w:color="auto"/>
            </w:tcBorders>
            <w:shd w:val="clear" w:color="auto" w:fill="C6EFCE"/>
            <w:noWrap/>
            <w:hideMark/>
          </w:tcPr>
          <w:p w14:paraId="3488213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104" w:type="dxa"/>
            <w:tcBorders>
              <w:top w:val="nil"/>
              <w:left w:val="nil"/>
              <w:bottom w:val="single" w:sz="4" w:space="0" w:color="auto"/>
              <w:right w:val="single" w:sz="4" w:space="0" w:color="auto"/>
            </w:tcBorders>
            <w:shd w:val="clear" w:color="auto" w:fill="C6EFCE"/>
            <w:noWrap/>
            <w:hideMark/>
          </w:tcPr>
          <w:p w14:paraId="656FFA2C" w14:textId="6447639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Dokončenie najmenej 30 projektov energetickej efektívnosti</w:t>
            </w:r>
            <w:r w:rsidR="00C73367" w:rsidRPr="00A11C6D">
              <w:rPr>
                <w:noProof/>
                <w:spacing w:val="-6"/>
                <w:lang w:val="sk-SK"/>
              </w:rPr>
              <w:t xml:space="preserve"> v </w:t>
            </w:r>
            <w:r w:rsidRPr="00A11C6D">
              <w:rPr>
                <w:noProof/>
                <w:spacing w:val="-6"/>
                <w:lang w:val="sk-SK"/>
              </w:rPr>
              <w:t>priemysle, ktorými sa dosiahne aspoň 30</w:t>
            </w:r>
            <w:r w:rsidR="00C73367" w:rsidRPr="00A11C6D">
              <w:rPr>
                <w:noProof/>
                <w:spacing w:val="-6"/>
                <w:lang w:val="sk-SK"/>
              </w:rPr>
              <w:t> %</w:t>
            </w:r>
            <w:r w:rsidRPr="00A11C6D">
              <w:rPr>
                <w:noProof/>
                <w:spacing w:val="-6"/>
                <w:lang w:val="sk-SK"/>
              </w:rPr>
              <w:t xml:space="preserve"> zníženie nepriamych</w:t>
            </w:r>
            <w:r w:rsidR="00C73367" w:rsidRPr="00A11C6D">
              <w:rPr>
                <w:noProof/>
                <w:spacing w:val="-6"/>
                <w:lang w:val="sk-SK"/>
              </w:rPr>
              <w:t xml:space="preserve"> a </w:t>
            </w:r>
            <w:r w:rsidRPr="00A11C6D">
              <w:rPr>
                <w:noProof/>
                <w:spacing w:val="-6"/>
                <w:lang w:val="sk-SK"/>
              </w:rPr>
              <w:t>priamych emisií skleníkových plynov</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emisiami ex ante, ktoré sa majú monitorovať prostredníctvom IT platformy na centralizáciu</w:t>
            </w:r>
            <w:r w:rsidR="00C73367" w:rsidRPr="00A11C6D">
              <w:rPr>
                <w:noProof/>
                <w:spacing w:val="-6"/>
                <w:lang w:val="sk-SK"/>
              </w:rPr>
              <w:t xml:space="preserve"> a </w:t>
            </w:r>
            <w:r w:rsidRPr="00A11C6D">
              <w:rPr>
                <w:noProof/>
                <w:spacing w:val="-6"/>
                <w:lang w:val="sk-SK"/>
              </w:rPr>
              <w:t>analýzu vnútroštátnej spotreby energie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dodržiavania technického usmernenia</w:t>
            </w:r>
            <w:r w:rsidR="00C73367" w:rsidRPr="00A11C6D">
              <w:rPr>
                <w:noProof/>
                <w:spacing w:val="-6"/>
                <w:lang w:val="sk-SK"/>
              </w:rPr>
              <w:t xml:space="preserve"> k </w:t>
            </w:r>
            <w:r w:rsidRPr="00A11C6D">
              <w:rPr>
                <w:noProof/>
                <w:spacing w:val="-6"/>
                <w:lang w:val="sk-SK"/>
              </w:rPr>
              <w:t>zásade „výrazne nenarušiť“ (2021/C58/01), ako sa uvádza</w:t>
            </w:r>
            <w:r w:rsidR="00C73367" w:rsidRPr="00A11C6D">
              <w:rPr>
                <w:noProof/>
                <w:spacing w:val="-6"/>
                <w:lang w:val="sk-SK"/>
              </w:rPr>
              <w:t xml:space="preserve"> v </w:t>
            </w:r>
            <w:r w:rsidRPr="00A11C6D">
              <w:rPr>
                <w:noProof/>
                <w:spacing w:val="-6"/>
                <w:lang w:val="sk-SK"/>
              </w:rPr>
              <w:t xml:space="preserve">míľniku 140. </w:t>
            </w:r>
          </w:p>
        </w:tc>
      </w:tr>
    </w:tbl>
    <w:p w14:paraId="2F091314"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417" w:right="1134" w:bottom="1417" w:left="1134" w:header="709" w:footer="709" w:gutter="0"/>
          <w:cols w:space="720"/>
          <w:docGrid w:linePitch="360"/>
        </w:sectPr>
      </w:pPr>
    </w:p>
    <w:p w14:paraId="1670CF4D" w14:textId="77777777"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7: DIGITÁLNEJ TRANSFORMÁCII</w:t>
      </w:r>
    </w:p>
    <w:p w14:paraId="00CD7566" w14:textId="02364DF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Táto zložka plánu obnovy</w:t>
      </w:r>
      <w:r w:rsidR="00C73367" w:rsidRPr="00A11C6D">
        <w:rPr>
          <w:noProof/>
          <w:spacing w:val="-6"/>
          <w:lang w:val="sk-SK"/>
        </w:rPr>
        <w:t xml:space="preserve"> a </w:t>
      </w:r>
      <w:r w:rsidRPr="00A11C6D">
        <w:rPr>
          <w:noProof/>
          <w:spacing w:val="-6"/>
          <w:lang w:val="sk-SK"/>
        </w:rPr>
        <w:t>odolnosti rieši výzvy</w:t>
      </w:r>
      <w:r w:rsidR="00C73367" w:rsidRPr="00A11C6D">
        <w:rPr>
          <w:noProof/>
          <w:spacing w:val="-6"/>
          <w:lang w:val="sk-SK"/>
        </w:rPr>
        <w:t xml:space="preserve"> v </w:t>
      </w:r>
      <w:r w:rsidRPr="00A11C6D">
        <w:rPr>
          <w:noProof/>
          <w:spacing w:val="-6"/>
          <w:lang w:val="sk-SK"/>
        </w:rPr>
        <w:t>oblasti digitalizácie súvisiace</w:t>
      </w:r>
      <w:r w:rsidR="00C73367" w:rsidRPr="00A11C6D">
        <w:rPr>
          <w:noProof/>
          <w:spacing w:val="-6"/>
          <w:lang w:val="sk-SK"/>
        </w:rPr>
        <w:t xml:space="preserve"> s </w:t>
      </w:r>
      <w:r w:rsidRPr="00A11C6D">
        <w:rPr>
          <w:noProof/>
          <w:spacing w:val="-6"/>
          <w:lang w:val="sk-SK"/>
        </w:rPr>
        <w:t>verejnou správou, ako je fragmentácia, interoperabilita ako hlavná prekážka rozvoja digitálnych služieb zameraných na koncových používateľov, byrokratické prekážky pri získavaní stavebných povolení potrebných na výstavbu sietí, nízke základné</w:t>
      </w:r>
      <w:r w:rsidR="00C73367" w:rsidRPr="00A11C6D">
        <w:rPr>
          <w:noProof/>
          <w:spacing w:val="-6"/>
          <w:lang w:val="sk-SK"/>
        </w:rPr>
        <w:t xml:space="preserve"> a </w:t>
      </w:r>
      <w:r w:rsidRPr="00A11C6D">
        <w:rPr>
          <w:noProof/>
          <w:spacing w:val="-6"/>
          <w:lang w:val="sk-SK"/>
        </w:rPr>
        <w:t>pokročilé digitálne zručnosti, vystavenie kybernetickým rizikám.</w:t>
      </w:r>
      <w:r w:rsidR="00C73367" w:rsidRPr="00A11C6D">
        <w:rPr>
          <w:noProof/>
          <w:spacing w:val="-6"/>
          <w:lang w:val="sk-SK"/>
        </w:rPr>
        <w:t xml:space="preserve"> V </w:t>
      </w:r>
      <w:r w:rsidRPr="00A11C6D">
        <w:rPr>
          <w:noProof/>
          <w:spacing w:val="-6"/>
          <w:lang w:val="sk-SK"/>
        </w:rPr>
        <w:t>tejto súvislosti je cieľom tejto zložky riešiť všetky tieto výzvy</w:t>
      </w:r>
      <w:r w:rsidR="00C73367" w:rsidRPr="00A11C6D">
        <w:rPr>
          <w:noProof/>
          <w:spacing w:val="-6"/>
          <w:lang w:val="sk-SK"/>
        </w:rPr>
        <w:t xml:space="preserve"> a </w:t>
      </w:r>
      <w:r w:rsidRPr="00A11C6D">
        <w:rPr>
          <w:noProof/>
          <w:spacing w:val="-6"/>
          <w:lang w:val="sk-SK"/>
        </w:rPr>
        <w:t>dosiahnuť súdržnú</w:t>
      </w:r>
      <w:r w:rsidR="00C73367" w:rsidRPr="00A11C6D">
        <w:rPr>
          <w:noProof/>
          <w:spacing w:val="-6"/>
          <w:lang w:val="sk-SK"/>
        </w:rPr>
        <w:t xml:space="preserve"> a </w:t>
      </w:r>
      <w:r w:rsidRPr="00A11C6D">
        <w:rPr>
          <w:noProof/>
          <w:spacing w:val="-6"/>
          <w:lang w:val="sk-SK"/>
        </w:rPr>
        <w:t>integrovanú digitálnu infraštruktúru</w:t>
      </w:r>
      <w:r w:rsidR="00C73367" w:rsidRPr="00A11C6D">
        <w:rPr>
          <w:noProof/>
          <w:spacing w:val="-6"/>
          <w:lang w:val="sk-SK"/>
        </w:rPr>
        <w:t xml:space="preserve"> v </w:t>
      </w:r>
      <w:r w:rsidRPr="00A11C6D">
        <w:rPr>
          <w:noProof/>
          <w:spacing w:val="-6"/>
          <w:lang w:val="sk-SK"/>
        </w:rPr>
        <w:t>prospech občanov</w:t>
      </w:r>
      <w:r w:rsidR="00C73367" w:rsidRPr="00A11C6D">
        <w:rPr>
          <w:noProof/>
          <w:spacing w:val="-6"/>
          <w:lang w:val="sk-SK"/>
        </w:rPr>
        <w:t xml:space="preserve"> a </w:t>
      </w:r>
      <w:r w:rsidRPr="00A11C6D">
        <w:rPr>
          <w:noProof/>
          <w:spacing w:val="-6"/>
          <w:lang w:val="sk-SK"/>
        </w:rPr>
        <w:t>podnikov</w:t>
      </w:r>
      <w:r w:rsidR="00C73367" w:rsidRPr="00A11C6D">
        <w:rPr>
          <w:noProof/>
          <w:spacing w:val="-6"/>
          <w:lang w:val="sk-SK"/>
        </w:rPr>
        <w:t xml:space="preserve"> a </w:t>
      </w:r>
      <w:r w:rsidRPr="00A11C6D">
        <w:rPr>
          <w:noProof/>
          <w:spacing w:val="-6"/>
          <w:lang w:val="sk-SK"/>
        </w:rPr>
        <w:t>zároveň poskytnúť potrebné nástroje (ako je pripojiteľnosť, rozvoj zručností alebo kybernetická bezpečnosť) na prechod na digitalizované hospodárstvo</w:t>
      </w:r>
      <w:r w:rsidR="00C73367" w:rsidRPr="00A11C6D">
        <w:rPr>
          <w:noProof/>
          <w:spacing w:val="-6"/>
          <w:lang w:val="sk-SK"/>
        </w:rPr>
        <w:t xml:space="preserve"> a </w:t>
      </w:r>
      <w:r w:rsidRPr="00A11C6D">
        <w:rPr>
          <w:noProof/>
          <w:spacing w:val="-6"/>
          <w:lang w:val="sk-SK"/>
        </w:rPr>
        <w:t>spoločnosť. Zložka zahŕňa najmä reformy potrebné na vytvorenie vládneho cloudu</w:t>
      </w:r>
      <w:r w:rsidR="00C73367" w:rsidRPr="00A11C6D">
        <w:rPr>
          <w:noProof/>
          <w:spacing w:val="-6"/>
          <w:lang w:val="sk-SK"/>
        </w:rPr>
        <w:t xml:space="preserve"> a </w:t>
      </w:r>
      <w:r w:rsidRPr="00A11C6D">
        <w:rPr>
          <w:noProof/>
          <w:spacing w:val="-6"/>
          <w:lang w:val="sk-SK"/>
        </w:rPr>
        <w:t>zabezpečenie interoperability, zlepšenie pripojiteľnosti, zvýšenie ochrany</w:t>
      </w:r>
      <w:r w:rsidR="00C73367" w:rsidRPr="00A11C6D">
        <w:rPr>
          <w:noProof/>
          <w:spacing w:val="-6"/>
          <w:lang w:val="sk-SK"/>
        </w:rPr>
        <w:t xml:space="preserve"> a </w:t>
      </w:r>
      <w:r w:rsidRPr="00A11C6D">
        <w:rPr>
          <w:noProof/>
          <w:spacing w:val="-6"/>
          <w:lang w:val="sk-SK"/>
        </w:rPr>
        <w:t>kybernetickej bezpečnosti verejných</w:t>
      </w:r>
      <w:r w:rsidR="00C73367" w:rsidRPr="00A11C6D">
        <w:rPr>
          <w:noProof/>
          <w:spacing w:val="-6"/>
          <w:lang w:val="sk-SK"/>
        </w:rPr>
        <w:t xml:space="preserve"> a </w:t>
      </w:r>
      <w:r w:rsidRPr="00A11C6D">
        <w:rPr>
          <w:noProof/>
          <w:spacing w:val="-6"/>
          <w:lang w:val="sk-SK"/>
        </w:rPr>
        <w:t>súkromných subjektov</w:t>
      </w:r>
      <w:r w:rsidR="00C73367" w:rsidRPr="00A11C6D">
        <w:rPr>
          <w:noProof/>
          <w:spacing w:val="-6"/>
          <w:lang w:val="sk-SK"/>
        </w:rPr>
        <w:t xml:space="preserve"> a </w:t>
      </w:r>
      <w:r w:rsidRPr="00A11C6D">
        <w:rPr>
          <w:noProof/>
          <w:spacing w:val="-6"/>
          <w:lang w:val="sk-SK"/>
        </w:rPr>
        <w:t>zvýšenie digitálnych kompetencií verejného sektora. Investície,</w:t>
      </w:r>
      <w:r w:rsidR="00C73367" w:rsidRPr="00A11C6D">
        <w:rPr>
          <w:noProof/>
          <w:spacing w:val="-6"/>
          <w:lang w:val="sk-SK"/>
        </w:rPr>
        <w:t xml:space="preserve"> o </w:t>
      </w:r>
      <w:r w:rsidRPr="00A11C6D">
        <w:rPr>
          <w:noProof/>
          <w:spacing w:val="-6"/>
          <w:lang w:val="sk-SK"/>
        </w:rPr>
        <w:t>ktoré sa opierajú reformy, siahajú od rozvoja vládneho cloudu po digitalizáciu zdravotníctva, súdnictva, životného prostredia, zamestnanosti</w:t>
      </w:r>
      <w:r w:rsidR="00C73367" w:rsidRPr="00A11C6D">
        <w:rPr>
          <w:noProof/>
          <w:spacing w:val="-6"/>
          <w:lang w:val="sk-SK"/>
        </w:rPr>
        <w:t xml:space="preserve"> a </w:t>
      </w:r>
      <w:r w:rsidRPr="00A11C6D">
        <w:rPr>
          <w:noProof/>
          <w:spacing w:val="-6"/>
          <w:lang w:val="sk-SK"/>
        </w:rPr>
        <w:t>sociálnej ochrany, verejné obstarávanie, mimovládne organizácie, pripojiteľnosť pre biele oblasti, zabezpečenie kybernetickej bezpečnosti pre rôzne štruktúry</w:t>
      </w:r>
      <w:r w:rsidR="00C73367" w:rsidRPr="00A11C6D">
        <w:rPr>
          <w:noProof/>
          <w:spacing w:val="-6"/>
          <w:lang w:val="sk-SK"/>
        </w:rPr>
        <w:t xml:space="preserve"> a </w:t>
      </w:r>
      <w:r w:rsidRPr="00A11C6D">
        <w:rPr>
          <w:noProof/>
          <w:spacing w:val="-6"/>
          <w:lang w:val="sk-SK"/>
        </w:rPr>
        <w:t>zvyšovanie zručností</w:t>
      </w:r>
      <w:r w:rsidR="00C73367" w:rsidRPr="00A11C6D">
        <w:rPr>
          <w:noProof/>
          <w:spacing w:val="-6"/>
          <w:lang w:val="sk-SK"/>
        </w:rPr>
        <w:t xml:space="preserve"> v </w:t>
      </w:r>
      <w:r w:rsidRPr="00A11C6D">
        <w:rPr>
          <w:noProof/>
          <w:spacing w:val="-6"/>
          <w:lang w:val="sk-SK"/>
        </w:rPr>
        <w:t>oblasti kybernetickej bezpečnosti, ako aj pre štátnych zamestnancov</w:t>
      </w:r>
      <w:r w:rsidR="00C73367" w:rsidRPr="00A11C6D">
        <w:rPr>
          <w:noProof/>
          <w:spacing w:val="-6"/>
          <w:lang w:val="sk-SK"/>
        </w:rPr>
        <w:t xml:space="preserve"> a </w:t>
      </w:r>
      <w:r w:rsidRPr="00A11C6D">
        <w:rPr>
          <w:noProof/>
          <w:spacing w:val="-6"/>
          <w:lang w:val="sk-SK"/>
        </w:rPr>
        <w:t>obyvateľstvo vo všeobecnosti. Jedna kľúčová investícia sa týka zavedenia elektronického preukazu totožnosti pre rumunských občanov.</w:t>
      </w:r>
    </w:p>
    <w:p w14:paraId="651D74E9" w14:textId="368FDAB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Zložka je štruktúrovaná</w:t>
      </w:r>
      <w:r w:rsidR="00C73367" w:rsidRPr="00A11C6D">
        <w:rPr>
          <w:noProof/>
          <w:spacing w:val="-6"/>
          <w:lang w:val="sk-SK"/>
        </w:rPr>
        <w:t xml:space="preserve"> v </w:t>
      </w:r>
      <w:r w:rsidRPr="00A11C6D">
        <w:rPr>
          <w:noProof/>
          <w:spacing w:val="-6"/>
          <w:lang w:val="sk-SK"/>
        </w:rPr>
        <w:t>štyroch reformách</w:t>
      </w:r>
      <w:r w:rsidR="00C73367" w:rsidRPr="00A11C6D">
        <w:rPr>
          <w:noProof/>
          <w:spacing w:val="-6"/>
          <w:lang w:val="sk-SK"/>
        </w:rPr>
        <w:t xml:space="preserve"> a </w:t>
      </w:r>
      <w:r w:rsidRPr="00A11C6D">
        <w:rPr>
          <w:noProof/>
          <w:spacing w:val="-6"/>
          <w:lang w:val="sk-SK"/>
        </w:rPr>
        <w:t>19 investíciách.</w:t>
      </w:r>
    </w:p>
    <w:p w14:paraId="4C48EAA0" w14:textId="3F4253D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Tieto investície</w:t>
      </w:r>
      <w:r w:rsidR="00C73367" w:rsidRPr="00A11C6D">
        <w:rPr>
          <w:noProof/>
          <w:spacing w:val="-6"/>
          <w:lang w:val="sk-SK"/>
        </w:rPr>
        <w:t xml:space="preserve"> a </w:t>
      </w:r>
      <w:r w:rsidRPr="00A11C6D">
        <w:rPr>
          <w:noProof/>
          <w:spacing w:val="-6"/>
          <w:lang w:val="sk-SK"/>
        </w:rPr>
        <w:t>reformy prispejú</w:t>
      </w:r>
      <w:r w:rsidR="00C73367" w:rsidRPr="00A11C6D">
        <w:rPr>
          <w:noProof/>
          <w:spacing w:val="-6"/>
          <w:lang w:val="sk-SK"/>
        </w:rPr>
        <w:t xml:space="preserve"> k </w:t>
      </w:r>
      <w:r w:rsidRPr="00A11C6D">
        <w:rPr>
          <w:noProof/>
          <w:spacing w:val="-6"/>
          <w:lang w:val="sk-SK"/>
        </w:rPr>
        <w:t>plneniu odporúčaní Rumunska za posledné dva roky na „zlepšenie zručností vrátane digitálnych zručností“ (odporúčanie pre jednotlivé krajiny 3, 2019)</w:t>
      </w:r>
      <w:r w:rsidR="00C73367" w:rsidRPr="00A11C6D">
        <w:rPr>
          <w:noProof/>
          <w:spacing w:val="-6"/>
          <w:lang w:val="sk-SK"/>
        </w:rPr>
        <w:t xml:space="preserve"> a k </w:t>
      </w:r>
      <w:r w:rsidRPr="00A11C6D">
        <w:rPr>
          <w:noProof/>
          <w:spacing w:val="-6"/>
          <w:lang w:val="sk-SK"/>
        </w:rPr>
        <w:t>„posilneniu zručností</w:t>
      </w:r>
      <w:r w:rsidR="00C73367" w:rsidRPr="00A11C6D">
        <w:rPr>
          <w:noProof/>
          <w:spacing w:val="-6"/>
          <w:lang w:val="sk-SK"/>
        </w:rPr>
        <w:t xml:space="preserve"> a </w:t>
      </w:r>
      <w:r w:rsidRPr="00A11C6D">
        <w:rPr>
          <w:noProof/>
          <w:spacing w:val="-6"/>
          <w:lang w:val="sk-SK"/>
        </w:rPr>
        <w:t>digitálneho vzdelávania“</w:t>
      </w:r>
      <w:r w:rsidR="00C73367" w:rsidRPr="00A11C6D">
        <w:rPr>
          <w:noProof/>
          <w:spacing w:val="-6"/>
          <w:lang w:val="sk-SK"/>
        </w:rPr>
        <w:t xml:space="preserve"> a </w:t>
      </w:r>
      <w:r w:rsidRPr="00A11C6D">
        <w:rPr>
          <w:noProof/>
          <w:spacing w:val="-6"/>
          <w:lang w:val="sk-SK"/>
        </w:rPr>
        <w:t>„zameraniu investícií na zelenú</w:t>
      </w:r>
      <w:r w:rsidR="00C73367" w:rsidRPr="00A11C6D">
        <w:rPr>
          <w:noProof/>
          <w:spacing w:val="-6"/>
          <w:lang w:val="sk-SK"/>
        </w:rPr>
        <w:t xml:space="preserve"> a </w:t>
      </w:r>
      <w:r w:rsidRPr="00A11C6D">
        <w:rPr>
          <w:noProof/>
          <w:spacing w:val="-6"/>
          <w:lang w:val="sk-SK"/>
        </w:rPr>
        <w:t>digitálnu transformáciu, [...] infraštruktúru digitálnych služieb“ (odporúčania pre jednotlivé krajiny 2</w:t>
      </w:r>
      <w:r w:rsidR="00C73367" w:rsidRPr="00A11C6D">
        <w:rPr>
          <w:noProof/>
          <w:spacing w:val="-6"/>
          <w:lang w:val="sk-SK"/>
        </w:rPr>
        <w:t xml:space="preserve"> a </w:t>
      </w:r>
      <w:r w:rsidRPr="00A11C6D">
        <w:rPr>
          <w:noProof/>
          <w:spacing w:val="-6"/>
          <w:lang w:val="sk-SK"/>
        </w:rPr>
        <w:t>3, 2020)</w:t>
      </w:r>
      <w:r w:rsidR="00C73367" w:rsidRPr="00A11C6D">
        <w:rPr>
          <w:noProof/>
          <w:spacing w:val="-6"/>
          <w:lang w:val="sk-SK"/>
        </w:rPr>
        <w:t>.</w:t>
      </w:r>
    </w:p>
    <w:p w14:paraId="467FFEB1" w14:textId="78E41F6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49FD8A09" w14:textId="77777777" w:rsidR="00C73367" w:rsidRPr="00A11C6D" w:rsidRDefault="00674A8F">
      <w:pPr>
        <w:pStyle w:val="P68B1DB1-Normal1"/>
        <w:keepNext/>
        <w:spacing w:before="120" w:after="120" w:line="240" w:lineRule="auto"/>
        <w:jc w:val="both"/>
        <w:outlineLvl w:val="1"/>
        <w:rPr>
          <w:noProof/>
          <w:spacing w:val="-6"/>
          <w:lang w:val="sk-SK"/>
        </w:rPr>
      </w:pPr>
      <w:r w:rsidRPr="00A11C6D">
        <w:rPr>
          <w:noProof/>
          <w:spacing w:val="-6"/>
          <w:lang w:val="sk-SK"/>
        </w:rPr>
        <w:t>G.1. Opis reforiem</w:t>
      </w:r>
      <w:r w:rsidR="00C73367" w:rsidRPr="00A11C6D">
        <w:rPr>
          <w:noProof/>
          <w:spacing w:val="-6"/>
          <w:lang w:val="sk-SK"/>
        </w:rPr>
        <w:t xml:space="preserve"> a </w:t>
      </w:r>
      <w:r w:rsidRPr="00A11C6D">
        <w:rPr>
          <w:noProof/>
          <w:spacing w:val="-6"/>
          <w:lang w:val="sk-SK"/>
        </w:rPr>
        <w:t>investícií</w:t>
      </w:r>
      <w:r w:rsidR="00C73367" w:rsidRPr="00A11C6D">
        <w:rPr>
          <w:noProof/>
          <w:spacing w:val="-6"/>
          <w:lang w:val="sk-SK"/>
        </w:rPr>
        <w:t xml:space="preserve"> v </w:t>
      </w:r>
      <w:r w:rsidRPr="00A11C6D">
        <w:rPr>
          <w:noProof/>
          <w:spacing w:val="-6"/>
          <w:lang w:val="sk-SK"/>
        </w:rPr>
        <w:t>rámci nenávratnej finančnej podpory</w:t>
      </w:r>
    </w:p>
    <w:p w14:paraId="2DBE0C91" w14:textId="1D726E48"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1. Vývoj jednotného rámca na vymedzenie architektúry vládneho cloudového systému</w:t>
      </w:r>
    </w:p>
    <w:p w14:paraId="6EF4ECB1" w14:textId="5F894B71"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reformy je modernizovať verejnú správu prijatím pokročilých technológií</w:t>
      </w:r>
      <w:r w:rsidR="00C73367" w:rsidRPr="00A11C6D">
        <w:rPr>
          <w:noProof/>
          <w:spacing w:val="-6"/>
          <w:lang w:val="sk-SK"/>
        </w:rPr>
        <w:t xml:space="preserve"> a </w:t>
      </w:r>
      <w:r w:rsidRPr="00A11C6D">
        <w:rPr>
          <w:noProof/>
          <w:spacing w:val="-6"/>
          <w:lang w:val="sk-SK"/>
        </w:rPr>
        <w:t>zameraním sa na potreby občanov</w:t>
      </w:r>
      <w:r w:rsidR="00C73367" w:rsidRPr="00A11C6D">
        <w:rPr>
          <w:noProof/>
          <w:spacing w:val="-6"/>
          <w:lang w:val="sk-SK"/>
        </w:rPr>
        <w:t xml:space="preserve"> a </w:t>
      </w:r>
      <w:r w:rsidRPr="00A11C6D">
        <w:rPr>
          <w:noProof/>
          <w:spacing w:val="-6"/>
          <w:lang w:val="sk-SK"/>
        </w:rPr>
        <w:t>podnikov</w:t>
      </w:r>
      <w:r w:rsidR="00C73367" w:rsidRPr="00A11C6D">
        <w:rPr>
          <w:noProof/>
          <w:spacing w:val="-6"/>
          <w:lang w:val="sk-SK"/>
        </w:rPr>
        <w:t xml:space="preserve"> a </w:t>
      </w:r>
      <w:r w:rsidRPr="00A11C6D">
        <w:rPr>
          <w:noProof/>
          <w:spacing w:val="-6"/>
          <w:lang w:val="sk-SK"/>
        </w:rPr>
        <w:t>zároveň zabezpečiť predpoklady pre rozvoj politiky založenej na údajoch</w:t>
      </w:r>
      <w:r w:rsidR="00C73367" w:rsidRPr="00A11C6D">
        <w:rPr>
          <w:noProof/>
          <w:spacing w:val="-6"/>
          <w:lang w:val="sk-SK"/>
        </w:rPr>
        <w:t xml:space="preserve"> a </w:t>
      </w:r>
      <w:r w:rsidRPr="00A11C6D">
        <w:rPr>
          <w:noProof/>
          <w:spacing w:val="-6"/>
          <w:lang w:val="sk-SK"/>
        </w:rPr>
        <w:t>zvýšiť interoperabilitu existujúcich digitálnych technológií. Reforma okrem toho podporí rozvoj integrovanej architektúry verejných digitálnych služieb.</w:t>
      </w:r>
    </w:p>
    <w:p w14:paraId="3D148B5B" w14:textId="69BFF724"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Vykonávanie tejto reformy pozostáva</w:t>
      </w:r>
      <w:r w:rsidR="00C73367" w:rsidRPr="00A11C6D">
        <w:rPr>
          <w:noProof/>
          <w:spacing w:val="-6"/>
          <w:lang w:val="sk-SK"/>
        </w:rPr>
        <w:t xml:space="preserve"> z </w:t>
      </w:r>
      <w:r w:rsidRPr="00A11C6D">
        <w:rPr>
          <w:noProof/>
          <w:spacing w:val="-6"/>
          <w:lang w:val="sk-SK"/>
        </w:rPr>
        <w:t>dvoch smerov činnosti. Po prvé, očakáva sa, že nadobudnutím účinnosti zákona</w:t>
      </w:r>
      <w:r w:rsidR="00C73367" w:rsidRPr="00A11C6D">
        <w:rPr>
          <w:noProof/>
          <w:spacing w:val="-6"/>
          <w:lang w:val="sk-SK"/>
        </w:rPr>
        <w:t xml:space="preserve"> o </w:t>
      </w:r>
      <w:r w:rsidRPr="00A11C6D">
        <w:rPr>
          <w:noProof/>
          <w:spacing w:val="-6"/>
          <w:lang w:val="sk-SK"/>
        </w:rPr>
        <w:t>interoperabilite informačných systémov sa podrobne uvedie jednotný súbor noriem</w:t>
      </w:r>
      <w:r w:rsidR="00C73367" w:rsidRPr="00A11C6D">
        <w:rPr>
          <w:noProof/>
          <w:spacing w:val="-6"/>
          <w:lang w:val="sk-SK"/>
        </w:rPr>
        <w:t xml:space="preserve"> a </w:t>
      </w:r>
      <w:r w:rsidRPr="00A11C6D">
        <w:rPr>
          <w:noProof/>
          <w:spacing w:val="-6"/>
          <w:lang w:val="sk-SK"/>
        </w:rPr>
        <w:t>pravidiel, ktoré majú verejné subjekty uplatňovať pri vývoji aplikácií</w:t>
      </w:r>
      <w:r w:rsidR="00C73367" w:rsidRPr="00A11C6D">
        <w:rPr>
          <w:noProof/>
          <w:spacing w:val="-6"/>
          <w:lang w:val="sk-SK"/>
        </w:rPr>
        <w:t xml:space="preserve"> v </w:t>
      </w:r>
      <w:r w:rsidRPr="00A11C6D">
        <w:rPr>
          <w:noProof/>
          <w:spacing w:val="-6"/>
          <w:lang w:val="sk-SK"/>
        </w:rPr>
        <w:t>bezpečnom</w:t>
      </w:r>
      <w:r w:rsidR="00C73367" w:rsidRPr="00A11C6D">
        <w:rPr>
          <w:noProof/>
          <w:spacing w:val="-6"/>
          <w:lang w:val="sk-SK"/>
        </w:rPr>
        <w:t xml:space="preserve"> a </w:t>
      </w:r>
      <w:r w:rsidRPr="00A11C6D">
        <w:rPr>
          <w:noProof/>
          <w:spacing w:val="-6"/>
          <w:lang w:val="sk-SK"/>
        </w:rPr>
        <w:t>udržateľnom prostredí, pričom sa zosúladia</w:t>
      </w:r>
      <w:r w:rsidR="00C73367" w:rsidRPr="00A11C6D">
        <w:rPr>
          <w:noProof/>
          <w:spacing w:val="-6"/>
          <w:lang w:val="sk-SK"/>
        </w:rPr>
        <w:t xml:space="preserve"> s </w:t>
      </w:r>
      <w:r w:rsidRPr="00A11C6D">
        <w:rPr>
          <w:noProof/>
          <w:spacing w:val="-6"/>
          <w:lang w:val="sk-SK"/>
        </w:rPr>
        <w:t>európskym rámcom interoperability. Po druhé, očakáva sa, že nadobudnutím účinnosti zákona</w:t>
      </w:r>
      <w:r w:rsidR="00C73367" w:rsidRPr="00A11C6D">
        <w:rPr>
          <w:noProof/>
          <w:spacing w:val="-6"/>
          <w:lang w:val="sk-SK"/>
        </w:rPr>
        <w:t xml:space="preserve"> o </w:t>
      </w:r>
      <w:r w:rsidRPr="00A11C6D">
        <w:rPr>
          <w:noProof/>
          <w:spacing w:val="-6"/>
          <w:lang w:val="sk-SK"/>
        </w:rPr>
        <w:t>cloude sa stanovia povinnosti</w:t>
      </w:r>
      <w:r w:rsidR="00C73367" w:rsidRPr="00A11C6D">
        <w:rPr>
          <w:noProof/>
          <w:spacing w:val="-6"/>
          <w:lang w:val="sk-SK"/>
        </w:rPr>
        <w:t xml:space="preserve"> a </w:t>
      </w:r>
      <w:r w:rsidRPr="00A11C6D">
        <w:rPr>
          <w:noProof/>
          <w:spacing w:val="-6"/>
          <w:lang w:val="sk-SK"/>
        </w:rPr>
        <w:t>úlohy týkajúce sa navrhovania, vykonávania, vývoja</w:t>
      </w:r>
      <w:r w:rsidR="00C73367" w:rsidRPr="00A11C6D">
        <w:rPr>
          <w:noProof/>
          <w:spacing w:val="-6"/>
          <w:lang w:val="sk-SK"/>
        </w:rPr>
        <w:t xml:space="preserve"> a </w:t>
      </w:r>
      <w:r w:rsidRPr="00A11C6D">
        <w:rPr>
          <w:noProof/>
          <w:spacing w:val="-6"/>
          <w:lang w:val="sk-SK"/>
        </w:rPr>
        <w:t>riadenia cloudovej infraštruktúry, technológií</w:t>
      </w:r>
      <w:r w:rsidR="00C73367" w:rsidRPr="00A11C6D">
        <w:rPr>
          <w:noProof/>
          <w:spacing w:val="-6"/>
          <w:lang w:val="sk-SK"/>
        </w:rPr>
        <w:t xml:space="preserve"> a </w:t>
      </w:r>
      <w:r w:rsidRPr="00A11C6D">
        <w:rPr>
          <w:noProof/>
          <w:spacing w:val="-6"/>
          <w:lang w:val="sk-SK"/>
        </w:rPr>
        <w:t>služieb. Kybernetická bezpečnosť sa zabezpečí na účely vonkajšej aj vnútornej ochrany cloudu</w:t>
      </w:r>
      <w:r w:rsidR="00C73367" w:rsidRPr="00A11C6D">
        <w:rPr>
          <w:noProof/>
          <w:spacing w:val="-6"/>
          <w:lang w:val="sk-SK"/>
        </w:rPr>
        <w:t xml:space="preserve"> s </w:t>
      </w:r>
      <w:r w:rsidRPr="00A11C6D">
        <w:rPr>
          <w:noProof/>
          <w:spacing w:val="-6"/>
          <w:lang w:val="sk-SK"/>
        </w:rPr>
        <w:t>použitím najmodernejších</w:t>
      </w:r>
      <w:r w:rsidR="00C73367" w:rsidRPr="00A11C6D">
        <w:rPr>
          <w:noProof/>
          <w:spacing w:val="-6"/>
          <w:lang w:val="sk-SK"/>
        </w:rPr>
        <w:t xml:space="preserve"> a </w:t>
      </w:r>
      <w:r w:rsidRPr="00A11C6D">
        <w:rPr>
          <w:noProof/>
          <w:spacing w:val="-6"/>
          <w:lang w:val="sk-SK"/>
        </w:rPr>
        <w:t>ekonomicky najefektívnejších dostupných riešení</w:t>
      </w:r>
      <w:r w:rsidR="00C73367" w:rsidRPr="00A11C6D">
        <w:rPr>
          <w:noProof/>
          <w:spacing w:val="-6"/>
          <w:lang w:val="sk-SK"/>
        </w:rPr>
        <w:t xml:space="preserve"> v </w:t>
      </w:r>
      <w:r w:rsidRPr="00A11C6D">
        <w:rPr>
          <w:noProof/>
          <w:spacing w:val="-6"/>
          <w:lang w:val="sk-SK"/>
        </w:rPr>
        <w:t>oblasti kybernetickej bezpečnosti</w:t>
      </w:r>
      <w:r w:rsidR="00C73367" w:rsidRPr="00A11C6D">
        <w:rPr>
          <w:noProof/>
          <w:spacing w:val="-6"/>
          <w:lang w:val="sk-SK"/>
        </w:rPr>
        <w:t>.</w:t>
      </w:r>
    </w:p>
    <w:p w14:paraId="582BC02A" w14:textId="0DFE4E5B"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Očakáva sa, že</w:t>
      </w:r>
      <w:r w:rsidR="00C73367" w:rsidRPr="00A11C6D">
        <w:rPr>
          <w:noProof/>
          <w:spacing w:val="-6"/>
          <w:lang w:val="sk-SK"/>
        </w:rPr>
        <w:t xml:space="preserve"> v </w:t>
      </w:r>
      <w:r w:rsidRPr="00A11C6D">
        <w:rPr>
          <w:noProof/>
          <w:spacing w:val="-6"/>
          <w:lang w:val="sk-SK"/>
        </w:rPr>
        <w:t>rumunskom pláne obnovy</w:t>
      </w:r>
      <w:r w:rsidR="00C73367" w:rsidRPr="00A11C6D">
        <w:rPr>
          <w:noProof/>
          <w:spacing w:val="-6"/>
          <w:lang w:val="sk-SK"/>
        </w:rPr>
        <w:t xml:space="preserve"> a </w:t>
      </w:r>
      <w:r w:rsidRPr="00A11C6D">
        <w:rPr>
          <w:noProof/>
          <w:spacing w:val="-6"/>
          <w:lang w:val="sk-SK"/>
        </w:rPr>
        <w:t>odolnosti sa zriadi dočasná pracovná skupina zložená</w:t>
      </w:r>
      <w:r w:rsidR="00C73367" w:rsidRPr="00A11C6D">
        <w:rPr>
          <w:noProof/>
          <w:spacing w:val="-6"/>
          <w:lang w:val="sk-SK"/>
        </w:rPr>
        <w:t xml:space="preserve"> z </w:t>
      </w:r>
      <w:r w:rsidRPr="00A11C6D">
        <w:rPr>
          <w:noProof/>
          <w:spacing w:val="-6"/>
          <w:lang w:val="sk-SK"/>
        </w:rPr>
        <w:t>odborníkov na monitorovanie</w:t>
      </w:r>
      <w:r w:rsidR="00C73367" w:rsidRPr="00A11C6D">
        <w:rPr>
          <w:noProof/>
          <w:spacing w:val="-6"/>
          <w:lang w:val="sk-SK"/>
        </w:rPr>
        <w:t xml:space="preserve"> a </w:t>
      </w:r>
      <w:r w:rsidRPr="00A11C6D">
        <w:rPr>
          <w:noProof/>
          <w:spacing w:val="-6"/>
          <w:lang w:val="sk-SK"/>
        </w:rPr>
        <w:t>vykonávanie všetkých opatrení súvisiacich</w:t>
      </w:r>
      <w:r w:rsidR="00C73367" w:rsidRPr="00A11C6D">
        <w:rPr>
          <w:noProof/>
          <w:spacing w:val="-6"/>
          <w:lang w:val="sk-SK"/>
        </w:rPr>
        <w:t xml:space="preserve"> s </w:t>
      </w:r>
      <w:r w:rsidRPr="00A11C6D">
        <w:rPr>
          <w:noProof/>
          <w:spacing w:val="-6"/>
          <w:lang w:val="sk-SK"/>
        </w:rPr>
        <w:t>digitálnymi technológiami.</w:t>
      </w:r>
    </w:p>
    <w:p w14:paraId="2177F3B6" w14:textId="11A835C1"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2022.</w:t>
      </w:r>
    </w:p>
    <w:p w14:paraId="484E9E61" w14:textId="77777777" w:rsidR="00C73367" w:rsidRPr="00A11C6D" w:rsidRDefault="00674A8F">
      <w:pPr>
        <w:pStyle w:val="P68B1DB1-Standard6"/>
        <w:spacing w:before="240"/>
        <w:jc w:val="both"/>
        <w:rPr>
          <w:noProof/>
          <w:spacing w:val="-6"/>
          <w:lang w:val="sk-SK"/>
        </w:rPr>
      </w:pPr>
      <w:r w:rsidRPr="00A11C6D">
        <w:rPr>
          <w:noProof/>
          <w:spacing w:val="-6"/>
          <w:lang w:val="sk-SK"/>
        </w:rPr>
        <w:t>Reforma 2. 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veľmi vysokou kapacitou</w:t>
      </w:r>
    </w:p>
    <w:p w14:paraId="0B648B30" w14:textId="1EA558DB"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reformy je urýchliť zavádzanie sietí 5G na vnútroštátnej úrovni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bezpečnostnými predpismi</w:t>
      </w:r>
      <w:r w:rsidR="00C73367" w:rsidRPr="00A11C6D">
        <w:rPr>
          <w:noProof/>
          <w:spacing w:val="-6"/>
          <w:lang w:val="sk-SK"/>
        </w:rPr>
        <w:t xml:space="preserve"> a </w:t>
      </w:r>
      <w:r w:rsidRPr="00A11C6D">
        <w:rPr>
          <w:noProof/>
          <w:spacing w:val="-6"/>
          <w:lang w:val="sk-SK"/>
        </w:rPr>
        <w:t>poskytnúť širokopásmové pokrytie bielym oblastiam (malé vidiecke obce, izolované lokality, znevýhodnené obývané oblasti), riešiť digitálnu priepasť medzi vidiekom</w:t>
      </w:r>
      <w:r w:rsidR="00C73367" w:rsidRPr="00A11C6D">
        <w:rPr>
          <w:noProof/>
          <w:spacing w:val="-6"/>
          <w:lang w:val="sk-SK"/>
        </w:rPr>
        <w:t xml:space="preserve"> a </w:t>
      </w:r>
      <w:r w:rsidRPr="00A11C6D">
        <w:rPr>
          <w:noProof/>
          <w:spacing w:val="-6"/>
          <w:lang w:val="sk-SK"/>
        </w:rPr>
        <w:t>mestom, znížiť administratívnu záťaž</w:t>
      </w:r>
      <w:r w:rsidR="00C73367" w:rsidRPr="00A11C6D">
        <w:rPr>
          <w:noProof/>
          <w:spacing w:val="-6"/>
          <w:lang w:val="sk-SK"/>
        </w:rPr>
        <w:t xml:space="preserve"> a </w:t>
      </w:r>
      <w:r w:rsidRPr="00A11C6D">
        <w:rPr>
          <w:noProof/>
          <w:spacing w:val="-6"/>
          <w:lang w:val="sk-SK"/>
        </w:rPr>
        <w:t>zefektívniť postupy</w:t>
      </w:r>
      <w:r w:rsidR="00C73367" w:rsidRPr="00A11C6D">
        <w:rPr>
          <w:noProof/>
          <w:spacing w:val="-6"/>
          <w:lang w:val="sk-SK"/>
        </w:rPr>
        <w:t xml:space="preserve"> a </w:t>
      </w:r>
      <w:r w:rsidRPr="00A11C6D">
        <w:rPr>
          <w:noProof/>
          <w:spacing w:val="-6"/>
          <w:lang w:val="sk-SK"/>
        </w:rPr>
        <w:t>poplatky, vytvoriť predpoklady pre rovnaký prístup</w:t>
      </w:r>
      <w:r w:rsidR="00C73367" w:rsidRPr="00A11C6D">
        <w:rPr>
          <w:noProof/>
          <w:spacing w:val="-6"/>
          <w:lang w:val="sk-SK"/>
        </w:rPr>
        <w:t xml:space="preserve"> k </w:t>
      </w:r>
      <w:r w:rsidRPr="00A11C6D">
        <w:rPr>
          <w:noProof/>
          <w:spacing w:val="-6"/>
          <w:lang w:val="sk-SK"/>
        </w:rPr>
        <w:t>digitálnym službám</w:t>
      </w:r>
      <w:r w:rsidR="00C73367" w:rsidRPr="00A11C6D">
        <w:rPr>
          <w:noProof/>
          <w:spacing w:val="-6"/>
          <w:lang w:val="sk-SK"/>
        </w:rPr>
        <w:t xml:space="preserve"> a </w:t>
      </w:r>
      <w:r w:rsidRPr="00A11C6D">
        <w:rPr>
          <w:noProof/>
          <w:spacing w:val="-6"/>
          <w:lang w:val="sk-SK"/>
        </w:rPr>
        <w:t>prístup na internet.</w:t>
      </w:r>
    </w:p>
    <w:p w14:paraId="2B3C54A1" w14:textId="77777777"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Reforma zahŕňa niekoľko opatrení:</w:t>
      </w:r>
    </w:p>
    <w:p w14:paraId="44877410" w14:textId="17409E38"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Vykonávanie rumunského plánu uplatňovania súboru nástrojov</w:t>
      </w:r>
      <w:r w:rsidR="00C73367" w:rsidRPr="00A11C6D">
        <w:rPr>
          <w:noProof/>
          <w:spacing w:val="-6"/>
          <w:lang w:val="sk-SK"/>
        </w:rPr>
        <w:t xml:space="preserve"> v </w:t>
      </w:r>
      <w:r w:rsidRPr="00A11C6D">
        <w:rPr>
          <w:noProof/>
          <w:spacing w:val="-6"/>
          <w:lang w:val="sk-SK"/>
        </w:rPr>
        <w:t>oblasti pripojiteľnosti</w:t>
      </w:r>
      <w:r w:rsidRPr="00A11C6D">
        <w:rPr>
          <w:noProof/>
          <w:spacing w:val="-6"/>
          <w:lang w:val="sk-SK"/>
        </w:rPr>
        <w:footnoteReference w:id="11"/>
      </w:r>
      <w:r w:rsidRPr="00A11C6D">
        <w:rPr>
          <w:noProof/>
          <w:spacing w:val="-6"/>
          <w:lang w:val="sk-SK"/>
        </w:rPr>
        <w:t>. Očakáva sa, že Rumunsko vykoná 12</w:t>
      </w:r>
      <w:r w:rsidR="00C73367" w:rsidRPr="00A11C6D">
        <w:rPr>
          <w:noProof/>
          <w:spacing w:val="-6"/>
          <w:lang w:val="sk-SK"/>
        </w:rPr>
        <w:t xml:space="preserve"> z </w:t>
      </w:r>
      <w:r w:rsidRPr="00A11C6D">
        <w:rPr>
          <w:noProof/>
          <w:spacing w:val="-6"/>
          <w:lang w:val="sk-SK"/>
        </w:rPr>
        <w:t>39 odporúčaní zahrnutých do súboru nástrojov na úrovni EÚ.</w:t>
      </w:r>
    </w:p>
    <w:p w14:paraId="1B7C5FE8" w14:textId="2295E848"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bezpečnosti sietí 5G,</w:t>
      </w:r>
      <w:r w:rsidR="00C73367" w:rsidRPr="00A11C6D">
        <w:rPr>
          <w:noProof/>
          <w:spacing w:val="-6"/>
          <w:lang w:val="sk-SK"/>
        </w:rPr>
        <w:t xml:space="preserve"> v </w:t>
      </w:r>
      <w:r w:rsidRPr="00A11C6D">
        <w:rPr>
          <w:noProof/>
          <w:spacing w:val="-6"/>
          <w:lang w:val="sk-SK"/>
        </w:rPr>
        <w:t>ktorom sa stanovuje, že poskytovatelia komunikačných služieb môžu používať technológie, zariadenia</w:t>
      </w:r>
      <w:r w:rsidR="00C73367" w:rsidRPr="00A11C6D">
        <w:rPr>
          <w:noProof/>
          <w:spacing w:val="-6"/>
          <w:lang w:val="sk-SK"/>
        </w:rPr>
        <w:t xml:space="preserve"> a </w:t>
      </w:r>
      <w:r w:rsidRPr="00A11C6D">
        <w:rPr>
          <w:noProof/>
          <w:spacing w:val="-6"/>
          <w:lang w:val="sk-SK"/>
        </w:rPr>
        <w:t>softvér</w:t>
      </w:r>
      <w:r w:rsidR="00C73367" w:rsidRPr="00A11C6D">
        <w:rPr>
          <w:noProof/>
          <w:spacing w:val="-6"/>
          <w:lang w:val="sk-SK"/>
        </w:rPr>
        <w:t xml:space="preserve"> v </w:t>
      </w:r>
      <w:r w:rsidRPr="00A11C6D">
        <w:rPr>
          <w:noProof/>
          <w:spacing w:val="-6"/>
          <w:lang w:val="sk-SK"/>
        </w:rPr>
        <w:t>sieťach 5G len od výrobcov, ktorým bolo vopred udelené povolenie na základe rozhodnutia predsedu vlády na základe stanoviska Najvyššej rady národnej obrany. Každý výrobca zariadenia</w:t>
      </w:r>
      <w:r w:rsidR="00C73367" w:rsidRPr="00A11C6D">
        <w:rPr>
          <w:noProof/>
          <w:spacing w:val="-6"/>
          <w:lang w:val="sk-SK"/>
        </w:rPr>
        <w:t xml:space="preserve"> a </w:t>
      </w:r>
      <w:r w:rsidRPr="00A11C6D">
        <w:rPr>
          <w:noProof/>
          <w:spacing w:val="-6"/>
          <w:lang w:val="sk-SK"/>
        </w:rPr>
        <w:t>softvéru 5G musí požiadať</w:t>
      </w:r>
      <w:r w:rsidR="00C73367" w:rsidRPr="00A11C6D">
        <w:rPr>
          <w:noProof/>
          <w:spacing w:val="-6"/>
          <w:lang w:val="sk-SK"/>
        </w:rPr>
        <w:t xml:space="preserve"> o </w:t>
      </w:r>
      <w:r w:rsidRPr="00A11C6D">
        <w:rPr>
          <w:noProof/>
          <w:spacing w:val="-6"/>
          <w:lang w:val="sk-SK"/>
        </w:rPr>
        <w:t>toto povolenie, ktoré sa predloží ministerstvu komunikácií.</w:t>
      </w:r>
    </w:p>
    <w:p w14:paraId="0D7815CF" w14:textId="3EA4541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(Aukciou) udeľovania tzv. „licencií 5G“ (t. j.</w:t>
      </w:r>
      <w:r w:rsidR="00C73367" w:rsidRPr="00A11C6D">
        <w:rPr>
          <w:noProof/>
          <w:spacing w:val="-6"/>
          <w:lang w:val="sk-SK"/>
        </w:rPr>
        <w:t xml:space="preserve"> v </w:t>
      </w:r>
      <w:r w:rsidRPr="00A11C6D">
        <w:rPr>
          <w:noProof/>
          <w:spacing w:val="-6"/>
          <w:lang w:val="sk-SK"/>
        </w:rPr>
        <w:t>pásmach 700 MHz, 1 500 MHz</w:t>
      </w:r>
      <w:r w:rsidR="00C73367" w:rsidRPr="00A11C6D">
        <w:rPr>
          <w:noProof/>
          <w:spacing w:val="-6"/>
          <w:lang w:val="sk-SK"/>
        </w:rPr>
        <w:t xml:space="preserve"> a </w:t>
      </w:r>
      <w:r w:rsidRPr="00A11C6D">
        <w:rPr>
          <w:noProof/>
          <w:spacing w:val="-6"/>
          <w:lang w:val="sk-SK"/>
        </w:rPr>
        <w:t>3,4 – 3,8 GHz). Dlhodobé licencie sa plánujú podľa kritérií európskeho kódexu elektronickej komunikácie</w:t>
      </w:r>
      <w:r w:rsidR="00C73367" w:rsidRPr="00A11C6D">
        <w:rPr>
          <w:noProof/>
          <w:spacing w:val="-6"/>
          <w:lang w:val="sk-SK"/>
        </w:rPr>
        <w:t xml:space="preserve"> s </w:t>
      </w:r>
      <w:r w:rsidRPr="00A11C6D">
        <w:rPr>
          <w:noProof/>
          <w:spacing w:val="-6"/>
          <w:lang w:val="sk-SK"/>
        </w:rPr>
        <w:t>cieľom účinne stimulovať 5G, podporovať hospodársku súťaž</w:t>
      </w:r>
      <w:r w:rsidR="00C73367" w:rsidRPr="00A11C6D">
        <w:rPr>
          <w:noProof/>
          <w:spacing w:val="-6"/>
          <w:lang w:val="sk-SK"/>
        </w:rPr>
        <w:t xml:space="preserve"> a </w:t>
      </w:r>
      <w:r w:rsidRPr="00A11C6D">
        <w:rPr>
          <w:noProof/>
          <w:spacing w:val="-6"/>
          <w:lang w:val="sk-SK"/>
        </w:rPr>
        <w:t>práva koncových používateľov.</w:t>
      </w:r>
    </w:p>
    <w:p w14:paraId="52E96776" w14:textId="10CDBB16"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reformy sa dokončí do 30</w:t>
      </w:r>
      <w:r w:rsidR="00C73367" w:rsidRPr="00A11C6D">
        <w:rPr>
          <w:noProof/>
          <w:spacing w:val="-6"/>
          <w:lang w:val="sk-SK"/>
        </w:rPr>
        <w:t>. septembra</w:t>
      </w:r>
      <w:r w:rsidRPr="00A11C6D">
        <w:rPr>
          <w:noProof/>
          <w:spacing w:val="-6"/>
          <w:lang w:val="sk-SK"/>
        </w:rPr>
        <w:t xml:space="preserve"> 2022.</w:t>
      </w:r>
    </w:p>
    <w:p w14:paraId="5F32FBB9" w14:textId="2C1803CE"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3. Zabezpečenie kybernetickej bezpečnosti verejných</w:t>
      </w:r>
      <w:r w:rsidR="00C73367" w:rsidRPr="00A11C6D">
        <w:rPr>
          <w:noProof/>
          <w:spacing w:val="-6"/>
          <w:lang w:val="sk-SK"/>
        </w:rPr>
        <w:t xml:space="preserve"> a </w:t>
      </w:r>
      <w:r w:rsidRPr="00A11C6D">
        <w:rPr>
          <w:noProof/>
          <w:spacing w:val="-6"/>
          <w:lang w:val="sk-SK"/>
        </w:rPr>
        <w:t>súkromných subjektov, ktoré vlastnia kritickú hodnotovú infraštruktúru</w:t>
      </w:r>
    </w:p>
    <w:p w14:paraId="3375A094" w14:textId="0BEE8298"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Cieľom tejto reformy je pokračovať</w:t>
      </w:r>
      <w:r w:rsidR="00C73367" w:rsidRPr="00A11C6D">
        <w:rPr>
          <w:noProof/>
          <w:spacing w:val="-6"/>
          <w:lang w:val="sk-SK"/>
        </w:rPr>
        <w:t xml:space="preserve"> v </w:t>
      </w:r>
      <w:r w:rsidRPr="00A11C6D">
        <w:rPr>
          <w:noProof/>
          <w:spacing w:val="-6"/>
          <w:lang w:val="sk-SK"/>
        </w:rPr>
        <w:t>procese posilňovania odolnosti verejných</w:t>
      </w:r>
      <w:r w:rsidR="00C73367" w:rsidRPr="00A11C6D">
        <w:rPr>
          <w:noProof/>
          <w:spacing w:val="-6"/>
          <w:lang w:val="sk-SK"/>
        </w:rPr>
        <w:t xml:space="preserve"> a </w:t>
      </w:r>
      <w:r w:rsidRPr="00A11C6D">
        <w:rPr>
          <w:noProof/>
          <w:spacing w:val="-6"/>
          <w:lang w:val="sk-SK"/>
        </w:rPr>
        <w:t>súkromných subjektov, ktoré vlastnia kritickú infraštruktúru, voči kybernetickým rizikám</w:t>
      </w:r>
      <w:r w:rsidR="00C73367" w:rsidRPr="00A11C6D">
        <w:rPr>
          <w:noProof/>
          <w:spacing w:val="-6"/>
          <w:lang w:val="sk-SK"/>
        </w:rPr>
        <w:t>.</w:t>
      </w:r>
    </w:p>
    <w:p w14:paraId="273BC94A" w14:textId="6AA972B3"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Vykonávaním tejto reformy sa vytvorí právny</w:t>
      </w:r>
      <w:r w:rsidR="00C73367" w:rsidRPr="00A11C6D">
        <w:rPr>
          <w:noProof/>
          <w:spacing w:val="-6"/>
          <w:lang w:val="sk-SK"/>
        </w:rPr>
        <w:t xml:space="preserve"> a </w:t>
      </w:r>
      <w:r w:rsidRPr="00A11C6D">
        <w:rPr>
          <w:noProof/>
          <w:spacing w:val="-6"/>
          <w:lang w:val="sk-SK"/>
        </w:rPr>
        <w:t>inštitucionálny rámec pre organizáciu</w:t>
      </w:r>
      <w:r w:rsidR="00C73367" w:rsidRPr="00A11C6D">
        <w:rPr>
          <w:noProof/>
          <w:spacing w:val="-6"/>
          <w:lang w:val="sk-SK"/>
        </w:rPr>
        <w:t xml:space="preserve"> a </w:t>
      </w:r>
      <w:r w:rsidRPr="00A11C6D">
        <w:rPr>
          <w:noProof/>
          <w:spacing w:val="-6"/>
          <w:lang w:val="sk-SK"/>
        </w:rPr>
        <w:t>vykonávanie činností</w:t>
      </w:r>
      <w:r w:rsidR="00C73367" w:rsidRPr="00A11C6D">
        <w:rPr>
          <w:noProof/>
          <w:spacing w:val="-6"/>
          <w:lang w:val="sk-SK"/>
        </w:rPr>
        <w:t xml:space="preserve"> v </w:t>
      </w:r>
      <w:r w:rsidRPr="00A11C6D">
        <w:rPr>
          <w:noProof/>
          <w:spacing w:val="-6"/>
          <w:lang w:val="sk-SK"/>
        </w:rPr>
        <w:t>oblasti kybernetickej bezpečnosti</w:t>
      </w:r>
      <w:r w:rsidR="00C73367" w:rsidRPr="00A11C6D">
        <w:rPr>
          <w:noProof/>
          <w:spacing w:val="-6"/>
          <w:lang w:val="sk-SK"/>
        </w:rPr>
        <w:t xml:space="preserve"> a </w:t>
      </w:r>
      <w:r w:rsidRPr="00A11C6D">
        <w:rPr>
          <w:noProof/>
          <w:spacing w:val="-6"/>
          <w:lang w:val="sk-SK"/>
        </w:rPr>
        <w:t>kybernetickej obrany, mechanizmy spolupráce</w:t>
      </w:r>
      <w:r w:rsidR="00C73367" w:rsidRPr="00A11C6D">
        <w:rPr>
          <w:noProof/>
          <w:spacing w:val="-6"/>
          <w:lang w:val="sk-SK"/>
        </w:rPr>
        <w:t xml:space="preserve"> a </w:t>
      </w:r>
      <w:r w:rsidRPr="00A11C6D">
        <w:rPr>
          <w:noProof/>
          <w:spacing w:val="-6"/>
          <w:lang w:val="sk-SK"/>
        </w:rPr>
        <w:t>povinnosti inštitúcií</w:t>
      </w:r>
      <w:r w:rsidR="00C73367" w:rsidRPr="00A11C6D">
        <w:rPr>
          <w:noProof/>
          <w:spacing w:val="-6"/>
          <w:lang w:val="sk-SK"/>
        </w:rPr>
        <w:t xml:space="preserve"> v </w:t>
      </w:r>
      <w:r w:rsidRPr="00A11C6D">
        <w:rPr>
          <w:noProof/>
          <w:spacing w:val="-6"/>
          <w:lang w:val="sk-SK"/>
        </w:rPr>
        <w:t>týchto oblastiach,</w:t>
      </w:r>
      <w:r w:rsidR="00C73367" w:rsidRPr="00A11C6D">
        <w:rPr>
          <w:noProof/>
          <w:spacing w:val="-6"/>
          <w:lang w:val="sk-SK"/>
        </w:rPr>
        <w:t xml:space="preserve"> a </w:t>
      </w:r>
      <w:r w:rsidRPr="00A11C6D">
        <w:rPr>
          <w:noProof/>
          <w:spacing w:val="-6"/>
          <w:lang w:val="sk-SK"/>
        </w:rPr>
        <w:t>to dokončením</w:t>
      </w:r>
      <w:r w:rsidR="00C73367" w:rsidRPr="00A11C6D">
        <w:rPr>
          <w:noProof/>
          <w:spacing w:val="-6"/>
          <w:lang w:val="sk-SK"/>
        </w:rPr>
        <w:t xml:space="preserve"> a </w:t>
      </w:r>
      <w:r w:rsidRPr="00A11C6D">
        <w:rPr>
          <w:noProof/>
          <w:spacing w:val="-6"/>
          <w:lang w:val="sk-SK"/>
        </w:rPr>
        <w:t>nadobudnutím účinnosti zákona</w:t>
      </w:r>
      <w:r w:rsidR="00C73367" w:rsidRPr="00A11C6D">
        <w:rPr>
          <w:noProof/>
          <w:spacing w:val="-6"/>
          <w:lang w:val="sk-SK"/>
        </w:rPr>
        <w:t xml:space="preserve"> o </w:t>
      </w:r>
      <w:r w:rsidRPr="00A11C6D">
        <w:rPr>
          <w:noProof/>
          <w:spacing w:val="-6"/>
          <w:lang w:val="sk-SK"/>
        </w:rPr>
        <w:t>obrane</w:t>
      </w:r>
      <w:r w:rsidR="00C73367" w:rsidRPr="00A11C6D">
        <w:rPr>
          <w:noProof/>
          <w:spacing w:val="-6"/>
          <w:lang w:val="sk-SK"/>
        </w:rPr>
        <w:t xml:space="preserve"> a </w:t>
      </w:r>
      <w:r w:rsidRPr="00A11C6D">
        <w:rPr>
          <w:noProof/>
          <w:spacing w:val="-6"/>
          <w:lang w:val="sk-SK"/>
        </w:rPr>
        <w:t>kybernetickej bezpečnosti. Národné centrum pre kybernetickú bezpečnosť okrem toho koordinuje prípravu národnej stratégie kybernetickej bezpečnosti na roky 2021 – 2026, ktorá obsahuje ustanovenia týkajúce sa pravidelných posúdení</w:t>
      </w:r>
      <w:r w:rsidR="00C73367" w:rsidRPr="00A11C6D">
        <w:rPr>
          <w:noProof/>
          <w:spacing w:val="-6"/>
          <w:lang w:val="sk-SK"/>
        </w:rPr>
        <w:t xml:space="preserve"> a </w:t>
      </w:r>
      <w:r w:rsidRPr="00A11C6D">
        <w:rPr>
          <w:noProof/>
          <w:spacing w:val="-6"/>
          <w:lang w:val="sk-SK"/>
        </w:rPr>
        <w:t>aktualizácií regulačného</w:t>
      </w:r>
      <w:r w:rsidR="00C73367" w:rsidRPr="00A11C6D">
        <w:rPr>
          <w:noProof/>
          <w:spacing w:val="-6"/>
          <w:lang w:val="sk-SK"/>
        </w:rPr>
        <w:t xml:space="preserve"> a </w:t>
      </w:r>
      <w:r w:rsidRPr="00A11C6D">
        <w:rPr>
          <w:noProof/>
          <w:spacing w:val="-6"/>
          <w:lang w:val="sk-SK"/>
        </w:rPr>
        <w:t>inštitucionálneho rámca kybernetickej bezpečnosti</w:t>
      </w:r>
      <w:r w:rsidR="00C73367" w:rsidRPr="00A11C6D">
        <w:rPr>
          <w:noProof/>
          <w:spacing w:val="-6"/>
          <w:lang w:val="sk-SK"/>
        </w:rPr>
        <w:t xml:space="preserve"> s </w:t>
      </w:r>
      <w:r w:rsidRPr="00A11C6D">
        <w:rPr>
          <w:noProof/>
          <w:spacing w:val="-6"/>
          <w:lang w:val="sk-SK"/>
        </w:rPr>
        <w:t>cieľom posilniť verejno-súkromné</w:t>
      </w:r>
      <w:r w:rsidR="00C73367" w:rsidRPr="00A11C6D">
        <w:rPr>
          <w:noProof/>
          <w:spacing w:val="-6"/>
          <w:lang w:val="sk-SK"/>
        </w:rPr>
        <w:t xml:space="preserve"> a </w:t>
      </w:r>
      <w:r w:rsidRPr="00A11C6D">
        <w:rPr>
          <w:noProof/>
          <w:spacing w:val="-6"/>
          <w:lang w:val="sk-SK"/>
        </w:rPr>
        <w:t>akademické partnerstvo</w:t>
      </w:r>
      <w:r w:rsidR="00C73367" w:rsidRPr="00A11C6D">
        <w:rPr>
          <w:noProof/>
          <w:spacing w:val="-6"/>
          <w:lang w:val="sk-SK"/>
        </w:rPr>
        <w:t xml:space="preserve"> s </w:t>
      </w:r>
      <w:r w:rsidRPr="00A11C6D">
        <w:rPr>
          <w:noProof/>
          <w:spacing w:val="-6"/>
          <w:lang w:val="sk-SK"/>
        </w:rPr>
        <w:t>cieľom zvýšiť kybernetickú odolnosť spoločnosti ako celku, rozvíjať schopnosť reagovať na kybernetické útoky</w:t>
      </w:r>
      <w:r w:rsidR="00C73367" w:rsidRPr="00A11C6D">
        <w:rPr>
          <w:noProof/>
          <w:spacing w:val="-6"/>
          <w:lang w:val="sk-SK"/>
        </w:rPr>
        <w:t xml:space="preserve"> a </w:t>
      </w:r>
      <w:r w:rsidRPr="00A11C6D">
        <w:rPr>
          <w:noProof/>
          <w:spacing w:val="-6"/>
          <w:lang w:val="sk-SK"/>
        </w:rPr>
        <w:t>odolnosť systémov, sietí</w:t>
      </w:r>
      <w:r w:rsidR="00C73367" w:rsidRPr="00A11C6D">
        <w:rPr>
          <w:noProof/>
          <w:spacing w:val="-6"/>
          <w:lang w:val="sk-SK"/>
        </w:rPr>
        <w:t xml:space="preserve"> a </w:t>
      </w:r>
      <w:r w:rsidRPr="00A11C6D">
        <w:rPr>
          <w:noProof/>
          <w:spacing w:val="-6"/>
          <w:lang w:val="sk-SK"/>
        </w:rPr>
        <w:t>služieb</w:t>
      </w:r>
      <w:r w:rsidR="00C73367" w:rsidRPr="00A11C6D">
        <w:rPr>
          <w:noProof/>
          <w:spacing w:val="-6"/>
          <w:lang w:val="sk-SK"/>
        </w:rPr>
        <w:t xml:space="preserve"> a </w:t>
      </w:r>
      <w:r w:rsidRPr="00A11C6D">
        <w:rPr>
          <w:noProof/>
          <w:spacing w:val="-6"/>
          <w:lang w:val="sk-SK"/>
        </w:rPr>
        <w:t>konsolidovať úlohu Rumunska</w:t>
      </w:r>
      <w:r w:rsidR="00C73367" w:rsidRPr="00A11C6D">
        <w:rPr>
          <w:noProof/>
          <w:spacing w:val="-6"/>
          <w:lang w:val="sk-SK"/>
        </w:rPr>
        <w:t xml:space="preserve"> v </w:t>
      </w:r>
      <w:r w:rsidRPr="00A11C6D">
        <w:rPr>
          <w:noProof/>
          <w:spacing w:val="-6"/>
          <w:lang w:val="sk-SK"/>
        </w:rPr>
        <w:t>architektúre kybernetickej bezpečnosti na medzinárodnej úrovni.</w:t>
      </w:r>
    </w:p>
    <w:p w14:paraId="3BA5EBD5" w14:textId="46096FC9"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2022.</w:t>
      </w:r>
    </w:p>
    <w:p w14:paraId="67551CF3" w14:textId="48672E5B"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4. Zvyšovanie digitálnej kompetencie občanov</w:t>
      </w:r>
      <w:r w:rsidR="00C73367" w:rsidRPr="00A11C6D">
        <w:rPr>
          <w:noProof/>
          <w:spacing w:val="-6"/>
          <w:lang w:val="sk-SK"/>
        </w:rPr>
        <w:t xml:space="preserve"> v </w:t>
      </w:r>
      <w:r w:rsidRPr="00A11C6D">
        <w:rPr>
          <w:noProof/>
          <w:spacing w:val="-6"/>
          <w:lang w:val="sk-SK"/>
        </w:rPr>
        <w:t>oblasti verejných služieb</w:t>
      </w:r>
      <w:r w:rsidR="00C73367" w:rsidRPr="00A11C6D">
        <w:rPr>
          <w:noProof/>
          <w:spacing w:val="-6"/>
          <w:lang w:val="sk-SK"/>
        </w:rPr>
        <w:t xml:space="preserve"> a </w:t>
      </w:r>
      <w:r w:rsidRPr="00A11C6D">
        <w:rPr>
          <w:noProof/>
          <w:spacing w:val="-6"/>
          <w:lang w:val="sk-SK"/>
        </w:rPr>
        <w:t>digitálneho vzdelávania počas celého života</w:t>
      </w:r>
    </w:p>
    <w:p w14:paraId="4744768F" w14:textId="3A4AD62F"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reformy je podporiť digitalizáciu hospodárstva</w:t>
      </w:r>
      <w:r w:rsidR="00C73367" w:rsidRPr="00A11C6D">
        <w:rPr>
          <w:noProof/>
          <w:spacing w:val="-6"/>
          <w:lang w:val="sk-SK"/>
        </w:rPr>
        <w:t xml:space="preserve"> a </w:t>
      </w:r>
      <w:r w:rsidRPr="00A11C6D">
        <w:rPr>
          <w:noProof/>
          <w:spacing w:val="-6"/>
          <w:lang w:val="sk-SK"/>
        </w:rPr>
        <w:t>prechod na priemysel 4.0</w:t>
      </w:r>
      <w:r w:rsidR="00C73367" w:rsidRPr="00A11C6D">
        <w:rPr>
          <w:noProof/>
          <w:spacing w:val="-6"/>
          <w:lang w:val="sk-SK"/>
        </w:rPr>
        <w:t xml:space="preserve"> a </w:t>
      </w:r>
      <w:r w:rsidRPr="00A11C6D">
        <w:rPr>
          <w:noProof/>
          <w:spacing w:val="-6"/>
          <w:lang w:val="sk-SK"/>
        </w:rPr>
        <w:t>zosúladiť trh práce</w:t>
      </w:r>
      <w:r w:rsidR="00C73367" w:rsidRPr="00A11C6D">
        <w:rPr>
          <w:noProof/>
          <w:spacing w:val="-6"/>
          <w:lang w:val="sk-SK"/>
        </w:rPr>
        <w:t xml:space="preserve"> s </w:t>
      </w:r>
      <w:r w:rsidRPr="00A11C6D">
        <w:rPr>
          <w:noProof/>
          <w:spacing w:val="-6"/>
          <w:lang w:val="sk-SK"/>
        </w:rPr>
        <w:t>najnovším vývojom</w:t>
      </w:r>
      <w:r w:rsidR="00C73367" w:rsidRPr="00A11C6D">
        <w:rPr>
          <w:noProof/>
          <w:spacing w:val="-6"/>
          <w:lang w:val="sk-SK"/>
        </w:rPr>
        <w:t xml:space="preserve"> v </w:t>
      </w:r>
      <w:r w:rsidRPr="00A11C6D">
        <w:rPr>
          <w:noProof/>
          <w:spacing w:val="-6"/>
          <w:lang w:val="sk-SK"/>
        </w:rPr>
        <w:t>tomto odvetví.</w:t>
      </w:r>
    </w:p>
    <w:p w14:paraId="28853573" w14:textId="148BB67A"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Reforma sa vykoná nadobudnutím účinnosti zmeny Zákonníka klasifikácií povolaní vrátane vymedzenia nových digitálnych povolaní, ktoré sú rovnocenné</w:t>
      </w:r>
      <w:r w:rsidR="00C73367" w:rsidRPr="00A11C6D">
        <w:rPr>
          <w:noProof/>
          <w:spacing w:val="-6"/>
          <w:lang w:val="sk-SK"/>
        </w:rPr>
        <w:t xml:space="preserve"> s </w:t>
      </w:r>
      <w:r w:rsidRPr="00A11C6D">
        <w:rPr>
          <w:noProof/>
          <w:spacing w:val="-6"/>
          <w:lang w:val="sk-SK"/>
        </w:rPr>
        <w:t>ostatnými krajinami EÚ. Vykoná sa analýza, ako aj konzultácie</w:t>
      </w:r>
      <w:r w:rsidR="00C73367" w:rsidRPr="00A11C6D">
        <w:rPr>
          <w:noProof/>
          <w:spacing w:val="-6"/>
          <w:lang w:val="sk-SK"/>
        </w:rPr>
        <w:t xml:space="preserve"> s </w:t>
      </w:r>
      <w:r w:rsidRPr="00A11C6D">
        <w:rPr>
          <w:noProof/>
          <w:spacing w:val="-6"/>
          <w:lang w:val="sk-SK"/>
        </w:rPr>
        <w:t>univerzitami</w:t>
      </w:r>
      <w:r w:rsidR="00C73367" w:rsidRPr="00A11C6D">
        <w:rPr>
          <w:noProof/>
          <w:spacing w:val="-6"/>
          <w:lang w:val="sk-SK"/>
        </w:rPr>
        <w:t xml:space="preserve"> a </w:t>
      </w:r>
      <w:r w:rsidRPr="00A11C6D">
        <w:rPr>
          <w:noProof/>
          <w:spacing w:val="-6"/>
          <w:lang w:val="sk-SK"/>
        </w:rPr>
        <w:t>inými príslušnými zainteresovanými stranami.</w:t>
      </w:r>
    </w:p>
    <w:p w14:paraId="19604D07" w14:textId="6995E0CE"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reformy sa dokončí do 30</w:t>
      </w:r>
      <w:r w:rsidR="00C73367" w:rsidRPr="00A11C6D">
        <w:rPr>
          <w:noProof/>
          <w:spacing w:val="-6"/>
          <w:lang w:val="sk-SK"/>
        </w:rPr>
        <w:t>. septembra</w:t>
      </w:r>
      <w:r w:rsidRPr="00A11C6D">
        <w:rPr>
          <w:noProof/>
          <w:spacing w:val="-6"/>
          <w:lang w:val="sk-SK"/>
        </w:rPr>
        <w:t xml:space="preserve"> 2022.</w:t>
      </w:r>
    </w:p>
    <w:p w14:paraId="1E77CDA0"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 Zavedenie vládnej cloudovej infraštruktúry</w:t>
      </w:r>
    </w:p>
    <w:p w14:paraId="458817D4" w14:textId="4C4A2B25"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Cieľom tejto investície je zaviesť vládnu cloudovú infraštruktúru pomocou bezpečných</w:t>
      </w:r>
      <w:r w:rsidR="00C73367" w:rsidRPr="00A11C6D">
        <w:rPr>
          <w:noProof/>
          <w:spacing w:val="-6"/>
          <w:lang w:val="sk-SK"/>
        </w:rPr>
        <w:t xml:space="preserve"> a </w:t>
      </w:r>
      <w:r w:rsidRPr="00A11C6D">
        <w:rPr>
          <w:noProof/>
          <w:spacing w:val="-6"/>
          <w:lang w:val="sk-SK"/>
        </w:rPr>
        <w:t>energeticky účinných technológií na zaistenie bezpečného, interoperabilného</w:t>
      </w:r>
      <w:r w:rsidR="00C73367" w:rsidRPr="00A11C6D">
        <w:rPr>
          <w:noProof/>
          <w:spacing w:val="-6"/>
          <w:lang w:val="sk-SK"/>
        </w:rPr>
        <w:t xml:space="preserve"> a </w:t>
      </w:r>
      <w:r w:rsidRPr="00A11C6D">
        <w:rPr>
          <w:noProof/>
          <w:spacing w:val="-6"/>
          <w:lang w:val="sk-SK"/>
        </w:rPr>
        <w:t>štandardného charakteru verejných údajov</w:t>
      </w:r>
      <w:r w:rsidR="00C73367" w:rsidRPr="00A11C6D">
        <w:rPr>
          <w:noProof/>
          <w:spacing w:val="-6"/>
          <w:lang w:val="sk-SK"/>
        </w:rPr>
        <w:t>.</w:t>
      </w:r>
    </w:p>
    <w:p w14:paraId="34E16F49" w14:textId="77777777"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Realizácia tejto investície zahŕňa: I) výstavba dátových centier úrovne IV už</w:t>
      </w:r>
      <w:r w:rsidR="00C73367" w:rsidRPr="00A11C6D">
        <w:rPr>
          <w:noProof/>
          <w:spacing w:val="-6"/>
          <w:lang w:val="sk-SK"/>
        </w:rPr>
        <w:t xml:space="preserve"> v </w:t>
      </w:r>
      <w:r w:rsidRPr="00A11C6D">
        <w:rPr>
          <w:noProof/>
          <w:spacing w:val="-6"/>
          <w:lang w:val="sk-SK"/>
        </w:rPr>
        <w:t>štádiu návrhu pre dve hlavné dátové centrá</w:t>
      </w:r>
      <w:r w:rsidR="00C73367" w:rsidRPr="00A11C6D">
        <w:rPr>
          <w:noProof/>
          <w:spacing w:val="-6"/>
          <w:lang w:val="sk-SK"/>
        </w:rPr>
        <w:t xml:space="preserve"> a </w:t>
      </w:r>
      <w:r w:rsidRPr="00A11C6D">
        <w:rPr>
          <w:noProof/>
          <w:spacing w:val="-6"/>
          <w:lang w:val="sk-SK"/>
        </w:rPr>
        <w:t>úrovne III už</w:t>
      </w:r>
      <w:r w:rsidR="00C73367" w:rsidRPr="00A11C6D">
        <w:rPr>
          <w:noProof/>
          <w:spacing w:val="-6"/>
          <w:lang w:val="sk-SK"/>
        </w:rPr>
        <w:t xml:space="preserve"> v </w:t>
      </w:r>
      <w:r w:rsidRPr="00A11C6D">
        <w:rPr>
          <w:noProof/>
          <w:spacing w:val="-6"/>
          <w:lang w:val="sk-SK"/>
        </w:rPr>
        <w:t>štádiu návrhu pre sekundárne centrá, ii) poskytovanie špecifickej komunikačnej</w:t>
      </w:r>
      <w:r w:rsidR="00C73367" w:rsidRPr="00A11C6D">
        <w:rPr>
          <w:noProof/>
          <w:spacing w:val="-6"/>
          <w:lang w:val="sk-SK"/>
        </w:rPr>
        <w:t xml:space="preserve"> a </w:t>
      </w:r>
      <w:r w:rsidRPr="00A11C6D">
        <w:rPr>
          <w:noProof/>
          <w:spacing w:val="-6"/>
          <w:lang w:val="sk-SK"/>
        </w:rPr>
        <w:t>informačnej infraštruktúry, iii) rozvoj</w:t>
      </w:r>
      <w:r w:rsidR="00C73367" w:rsidRPr="00A11C6D">
        <w:rPr>
          <w:noProof/>
          <w:spacing w:val="-6"/>
          <w:lang w:val="sk-SK"/>
        </w:rPr>
        <w:t xml:space="preserve"> a </w:t>
      </w:r>
      <w:r w:rsidRPr="00A11C6D">
        <w:rPr>
          <w:noProof/>
          <w:spacing w:val="-6"/>
          <w:lang w:val="sk-SK"/>
        </w:rPr>
        <w:t>rozšírenie podpornej infraštruktúry (elektrická energia, opatrenia fyzickej bezpečnosti), iv) zavádzanie škálovateľnej</w:t>
      </w:r>
      <w:r w:rsidR="00C73367" w:rsidRPr="00A11C6D">
        <w:rPr>
          <w:noProof/>
          <w:spacing w:val="-6"/>
          <w:lang w:val="sk-SK"/>
        </w:rPr>
        <w:t xml:space="preserve"> a </w:t>
      </w:r>
      <w:r w:rsidRPr="00A11C6D">
        <w:rPr>
          <w:noProof/>
          <w:spacing w:val="-6"/>
          <w:lang w:val="sk-SK"/>
        </w:rPr>
        <w:t>vysoko dostupnej IT</w:t>
      </w:r>
      <w:r w:rsidR="00C73367" w:rsidRPr="00A11C6D">
        <w:rPr>
          <w:noProof/>
          <w:spacing w:val="-6"/>
          <w:lang w:val="sk-SK"/>
        </w:rPr>
        <w:t xml:space="preserve"> a </w:t>
      </w:r>
      <w:r w:rsidRPr="00A11C6D">
        <w:rPr>
          <w:noProof/>
          <w:spacing w:val="-6"/>
          <w:lang w:val="sk-SK"/>
        </w:rPr>
        <w:t>C infraštruktúry</w:t>
      </w:r>
      <w:r w:rsidR="00C73367" w:rsidRPr="00A11C6D">
        <w:rPr>
          <w:noProof/>
          <w:spacing w:val="-6"/>
          <w:lang w:val="sk-SK"/>
        </w:rPr>
        <w:t xml:space="preserve"> v </w:t>
      </w:r>
      <w:r w:rsidRPr="00A11C6D">
        <w:rPr>
          <w:noProof/>
          <w:spacing w:val="-6"/>
          <w:lang w:val="sk-SK"/>
        </w:rPr>
        <w:t>každom dátovom centre. Dátové centrá 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„Európskym kódexom správania pre energetickú efektívnosť dátového centra“.</w:t>
      </w:r>
      <w:r w:rsidRPr="00A11C6D">
        <w:rPr>
          <w:noProof/>
          <w:spacing w:val="-6"/>
          <w:lang w:val="sk-SK"/>
        </w:rPr>
        <w:footnoteReference w:id="12"/>
      </w:r>
    </w:p>
    <w:p w14:paraId="3D28E876" w14:textId="0B1EBA65"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Realizácia tejto investície bude podložená posúdením vykonaným externým konzultantom, od ktorého sa očakáva, že poskytne strategické</w:t>
      </w:r>
      <w:r w:rsidR="00C73367" w:rsidRPr="00A11C6D">
        <w:rPr>
          <w:noProof/>
          <w:spacing w:val="-6"/>
          <w:lang w:val="sk-SK"/>
        </w:rPr>
        <w:t xml:space="preserve"> a </w:t>
      </w:r>
      <w:r w:rsidRPr="00A11C6D">
        <w:rPr>
          <w:noProof/>
          <w:spacing w:val="-6"/>
          <w:lang w:val="sk-SK"/>
        </w:rPr>
        <w:t>technologické možnosti</w:t>
      </w:r>
      <w:r w:rsidR="00C73367" w:rsidRPr="00A11C6D">
        <w:rPr>
          <w:noProof/>
          <w:spacing w:val="-6"/>
          <w:lang w:val="sk-SK"/>
        </w:rPr>
        <w:t xml:space="preserve"> a </w:t>
      </w:r>
      <w:r w:rsidRPr="00A11C6D">
        <w:rPr>
          <w:noProof/>
          <w:spacing w:val="-6"/>
          <w:lang w:val="sk-SK"/>
        </w:rPr>
        <w:t>legislatívny</w:t>
      </w:r>
      <w:r w:rsidR="00C73367" w:rsidRPr="00A11C6D">
        <w:rPr>
          <w:noProof/>
          <w:spacing w:val="-6"/>
          <w:lang w:val="sk-SK"/>
        </w:rPr>
        <w:t xml:space="preserve"> a </w:t>
      </w:r>
      <w:r w:rsidRPr="00A11C6D">
        <w:rPr>
          <w:noProof/>
          <w:spacing w:val="-6"/>
          <w:lang w:val="sk-SK"/>
        </w:rPr>
        <w:t>regulačný balík na určenie dosiahnutia vládneho cloudu, možností výstavby, dodania, inštalácie</w:t>
      </w:r>
      <w:r w:rsidR="00C73367" w:rsidRPr="00A11C6D">
        <w:rPr>
          <w:noProof/>
          <w:spacing w:val="-6"/>
          <w:lang w:val="sk-SK"/>
        </w:rPr>
        <w:t xml:space="preserve"> a </w:t>
      </w:r>
      <w:r w:rsidRPr="00A11C6D">
        <w:rPr>
          <w:noProof/>
          <w:spacing w:val="-6"/>
          <w:lang w:val="sk-SK"/>
        </w:rPr>
        <w:t>prevádzky civilných</w:t>
      </w:r>
      <w:r w:rsidR="00C73367" w:rsidRPr="00A11C6D">
        <w:rPr>
          <w:noProof/>
          <w:spacing w:val="-6"/>
          <w:lang w:val="sk-SK"/>
        </w:rPr>
        <w:t xml:space="preserve"> a </w:t>
      </w:r>
      <w:r w:rsidRPr="00A11C6D">
        <w:rPr>
          <w:noProof/>
          <w:spacing w:val="-6"/>
          <w:lang w:val="sk-SK"/>
        </w:rPr>
        <w:t>technologických infraštruktúr</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lehotami stanovenými</w:t>
      </w:r>
      <w:r w:rsidR="00C73367" w:rsidRPr="00A11C6D">
        <w:rPr>
          <w:noProof/>
          <w:spacing w:val="-6"/>
          <w:lang w:val="sk-SK"/>
        </w:rPr>
        <w:t xml:space="preserve"> v </w:t>
      </w:r>
      <w:r w:rsidRPr="00A11C6D">
        <w:rPr>
          <w:noProof/>
          <w:spacing w:val="-6"/>
          <w:lang w:val="sk-SK"/>
        </w:rPr>
        <w:t>pláne, mapovania verejných digitálnych aplikácií/služieb, ktoré</w:t>
      </w:r>
      <w:r w:rsidR="00C73367" w:rsidRPr="00A11C6D">
        <w:rPr>
          <w:noProof/>
          <w:spacing w:val="-6"/>
          <w:lang w:val="sk-SK"/>
        </w:rPr>
        <w:t xml:space="preserve"> v </w:t>
      </w:r>
      <w:r w:rsidRPr="00A11C6D">
        <w:rPr>
          <w:noProof/>
          <w:spacing w:val="-6"/>
          <w:lang w:val="sk-SK"/>
        </w:rPr>
        <w:t>súčasnosti ponúkajú štátne orgány, návrhu procesov</w:t>
      </w:r>
      <w:r w:rsidR="00C73367" w:rsidRPr="00A11C6D">
        <w:rPr>
          <w:noProof/>
          <w:spacing w:val="-6"/>
          <w:lang w:val="sk-SK"/>
        </w:rPr>
        <w:t xml:space="preserve"> a </w:t>
      </w:r>
      <w:r w:rsidRPr="00A11C6D">
        <w:rPr>
          <w:noProof/>
          <w:spacing w:val="-6"/>
          <w:lang w:val="sk-SK"/>
        </w:rPr>
        <w:t>postupov zavedených vo fáze výroby a/alebo vo fáze realizácie</w:t>
      </w:r>
      <w:r w:rsidR="00C73367" w:rsidRPr="00A11C6D">
        <w:rPr>
          <w:noProof/>
          <w:spacing w:val="-6"/>
          <w:lang w:val="sk-SK"/>
        </w:rPr>
        <w:t xml:space="preserve"> a </w:t>
      </w:r>
      <w:r w:rsidRPr="00A11C6D">
        <w:rPr>
          <w:noProof/>
          <w:spacing w:val="-6"/>
          <w:lang w:val="sk-SK"/>
        </w:rPr>
        <w:t>plánu rozvoja/migrácie cloudu zmapovaných aplikácií.</w:t>
      </w:r>
    </w:p>
    <w:p w14:paraId="656AB940" w14:textId="008AD931"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Najmenej 30 verejných inštitúcií je prepojených</w:t>
      </w:r>
      <w:r w:rsidR="00C73367" w:rsidRPr="00A11C6D">
        <w:rPr>
          <w:noProof/>
          <w:spacing w:val="-6"/>
          <w:lang w:val="sk-SK"/>
        </w:rPr>
        <w:t xml:space="preserve"> a </w:t>
      </w:r>
      <w:r w:rsidRPr="00A11C6D">
        <w:rPr>
          <w:noProof/>
          <w:spacing w:val="-6"/>
          <w:lang w:val="sk-SK"/>
        </w:rPr>
        <w:t>využívaný vládny cloud.</w:t>
      </w:r>
    </w:p>
    <w:p w14:paraId="4A51C9E8" w14:textId="200EE76F" w:rsidR="009A71A8" w:rsidRPr="00A11C6D" w:rsidRDefault="00674A8F">
      <w:pPr>
        <w:pStyle w:val="P68B1DB1-Normal5"/>
        <w:spacing w:before="120" w:after="0" w:line="240" w:lineRule="auto"/>
        <w:textAlignment w:val="baseline"/>
        <w:rPr>
          <w:rFonts w:eastAsia="Times New Roman" w:cs="Times New Roman"/>
          <w:noProof/>
          <w:spacing w:val="-6"/>
          <w:lang w:val="sk-SK"/>
        </w:rPr>
        <w:sectPr w:rsidR="009A71A8" w:rsidRPr="00A11C6D" w:rsidSect="00ED6412">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708" w:footer="708" w:gutter="0"/>
          <w:cols w:space="708"/>
          <w:docGrid w:linePitch="360"/>
        </w:sect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15D392DC" w14:textId="77777777" w:rsidR="00C73367" w:rsidRPr="00A11C6D" w:rsidRDefault="00674A8F">
      <w:pPr>
        <w:pStyle w:val="P68B1DB1-Standard6"/>
        <w:spacing w:before="240"/>
        <w:jc w:val="both"/>
        <w:rPr>
          <w:noProof/>
          <w:spacing w:val="-6"/>
          <w:lang w:val="sk-SK"/>
        </w:rPr>
      </w:pPr>
      <w:r w:rsidRPr="00A11C6D">
        <w:rPr>
          <w:noProof/>
          <w:spacing w:val="-6"/>
          <w:lang w:val="sk-SK"/>
        </w:rPr>
        <w:t>Investície 2. Rozvoj cloudu</w:t>
      </w:r>
      <w:r w:rsidR="00C73367" w:rsidRPr="00A11C6D">
        <w:rPr>
          <w:noProof/>
          <w:spacing w:val="-6"/>
          <w:lang w:val="sk-SK"/>
        </w:rPr>
        <w:t xml:space="preserve"> a </w:t>
      </w:r>
      <w:r w:rsidRPr="00A11C6D">
        <w:rPr>
          <w:noProof/>
          <w:spacing w:val="-6"/>
          <w:lang w:val="sk-SK"/>
        </w:rPr>
        <w:t>migrácia</w:t>
      </w:r>
    </w:p>
    <w:p w14:paraId="1FC01144" w14:textId="10B89FB5"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Cieľom tejto investície je modernizovať technológie používané vo verejných inštitúciách tak, aby boli pripravené na cloud,</w:t>
      </w:r>
      <w:r w:rsidR="00C73367" w:rsidRPr="00A11C6D">
        <w:rPr>
          <w:noProof/>
          <w:spacing w:val="-6"/>
          <w:lang w:val="sk-SK"/>
        </w:rPr>
        <w:t xml:space="preserve"> a </w:t>
      </w:r>
      <w:r w:rsidRPr="00A11C6D">
        <w:rPr>
          <w:noProof/>
          <w:spacing w:val="-6"/>
          <w:lang w:val="sk-SK"/>
        </w:rPr>
        <w:t>zároveň vyvinúť nové cloudové aplikácie pre migráciu cloudu</w:t>
      </w:r>
      <w:r w:rsidR="00C73367" w:rsidRPr="00A11C6D">
        <w:rPr>
          <w:noProof/>
          <w:spacing w:val="-6"/>
          <w:lang w:val="sk-SK"/>
        </w:rPr>
        <w:t>.</w:t>
      </w:r>
    </w:p>
    <w:p w14:paraId="34FA32F9" w14:textId="5F08F064"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Očakáva sa, že realizácia tejto investície povedie</w:t>
      </w:r>
      <w:r w:rsidR="00C73367" w:rsidRPr="00A11C6D">
        <w:rPr>
          <w:noProof/>
          <w:spacing w:val="-6"/>
          <w:lang w:val="sk-SK"/>
        </w:rPr>
        <w:t xml:space="preserve"> k </w:t>
      </w:r>
      <w:r w:rsidRPr="00A11C6D">
        <w:rPr>
          <w:noProof/>
          <w:spacing w:val="-6"/>
          <w:lang w:val="sk-SK"/>
        </w:rPr>
        <w:t>minimálnemu počtu aplikácií pripravených na cloud/virtualizovaných aplikácií na migráciu do cloudu,</w:t>
      </w:r>
      <w:r w:rsidR="00C73367" w:rsidRPr="00A11C6D">
        <w:rPr>
          <w:noProof/>
          <w:spacing w:val="-6"/>
          <w:lang w:val="sk-SK"/>
        </w:rPr>
        <w:t xml:space="preserve"> a </w:t>
      </w:r>
      <w:r w:rsidRPr="00A11C6D">
        <w:rPr>
          <w:noProof/>
          <w:spacing w:val="-6"/>
          <w:lang w:val="sk-SK"/>
        </w:rPr>
        <w:t>to na základe analýzy, ktorú vypracuje externý konzultant na podporu vlády pri zavádzaní vládneho cloudu. Očakáva sa, že najmenej 30 vládnych aplikácií tzv. cloudových digitálnych služieb sa presunie do platformy ako služby (PaaS) alebo Infrastructure-as-a-Service (IaaS).</w:t>
      </w:r>
    </w:p>
    <w:p w14:paraId="7D824ADA" w14:textId="20102D39"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0983731F" w14:textId="77777777" w:rsidR="00C73367" w:rsidRPr="00A11C6D" w:rsidRDefault="00674A8F">
      <w:pPr>
        <w:pStyle w:val="P68B1DB1-Standard6"/>
        <w:spacing w:before="240"/>
        <w:jc w:val="both"/>
        <w:rPr>
          <w:noProof/>
          <w:spacing w:val="-6"/>
          <w:lang w:val="sk-SK"/>
        </w:rPr>
      </w:pPr>
      <w:r w:rsidRPr="00A11C6D">
        <w:rPr>
          <w:noProof/>
          <w:spacing w:val="-6"/>
          <w:lang w:val="sk-SK"/>
        </w:rPr>
        <w:t>Investícia 3. Rozvoj elektronického zdravotníctva</w:t>
      </w:r>
      <w:r w:rsidR="00C73367" w:rsidRPr="00A11C6D">
        <w:rPr>
          <w:noProof/>
          <w:spacing w:val="-6"/>
          <w:lang w:val="sk-SK"/>
        </w:rPr>
        <w:t xml:space="preserve"> a </w:t>
      </w:r>
      <w:r w:rsidRPr="00A11C6D">
        <w:rPr>
          <w:noProof/>
          <w:spacing w:val="-6"/>
          <w:lang w:val="sk-SK"/>
        </w:rPr>
        <w:t>telemedicínskeho systému</w:t>
      </w:r>
    </w:p>
    <w:p w14:paraId="4614AFA7" w14:textId="70B5CCEC"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Cieľom tejto investície je skrátiť pracovný čas pre poskytovateľov zdravotnej starostlivosti, Národný úrad zdravotného poistenia</w:t>
      </w:r>
      <w:r w:rsidR="00C73367" w:rsidRPr="00A11C6D">
        <w:rPr>
          <w:noProof/>
          <w:spacing w:val="-6"/>
          <w:lang w:val="sk-SK"/>
        </w:rPr>
        <w:t xml:space="preserve"> a </w:t>
      </w:r>
      <w:r w:rsidRPr="00A11C6D">
        <w:rPr>
          <w:noProof/>
          <w:spacing w:val="-6"/>
          <w:lang w:val="sk-SK"/>
        </w:rPr>
        <w:t>zamestnancov Domu zdravotného poistenia</w:t>
      </w:r>
      <w:r w:rsidR="00C73367" w:rsidRPr="00A11C6D">
        <w:rPr>
          <w:noProof/>
          <w:spacing w:val="-6"/>
          <w:lang w:val="sk-SK"/>
        </w:rPr>
        <w:t xml:space="preserve"> a </w:t>
      </w:r>
      <w:r w:rsidRPr="00A11C6D">
        <w:rPr>
          <w:noProof/>
          <w:spacing w:val="-6"/>
          <w:lang w:val="sk-SK"/>
        </w:rPr>
        <w:t>zároveň zabezpečiť kybernetickú bezpečnosť IT platformy zdravotného poistenia (PIA). Ďalej sa posilní kapacita ústredných, regionálnych</w:t>
      </w:r>
      <w:r w:rsidR="00C73367" w:rsidRPr="00A11C6D">
        <w:rPr>
          <w:noProof/>
          <w:spacing w:val="-6"/>
          <w:lang w:val="sk-SK"/>
        </w:rPr>
        <w:t xml:space="preserve"> a </w:t>
      </w:r>
      <w:r w:rsidRPr="00A11C6D">
        <w:rPr>
          <w:noProof/>
          <w:spacing w:val="-6"/>
          <w:lang w:val="sk-SK"/>
        </w:rPr>
        <w:t>miestnych zdravotníckych zariadení</w:t>
      </w:r>
      <w:r w:rsidR="00C73367" w:rsidRPr="00A11C6D">
        <w:rPr>
          <w:noProof/>
          <w:spacing w:val="-6"/>
          <w:lang w:val="sk-SK"/>
        </w:rPr>
        <w:t xml:space="preserve"> s </w:t>
      </w:r>
      <w:r w:rsidRPr="00A11C6D">
        <w:rPr>
          <w:noProof/>
          <w:spacing w:val="-6"/>
          <w:lang w:val="sk-SK"/>
        </w:rPr>
        <w:t>cieľom digitálne spravovať zdravotné údaje</w:t>
      </w:r>
      <w:r w:rsidR="00C73367" w:rsidRPr="00A11C6D">
        <w:rPr>
          <w:noProof/>
          <w:spacing w:val="-6"/>
          <w:lang w:val="sk-SK"/>
        </w:rPr>
        <w:t xml:space="preserve"> a </w:t>
      </w:r>
      <w:r w:rsidRPr="00A11C6D">
        <w:rPr>
          <w:noProof/>
          <w:spacing w:val="-6"/>
          <w:lang w:val="sk-SK"/>
        </w:rPr>
        <w:t>urýchli sa zavádzanie riešení telemedicíny</w:t>
      </w:r>
      <w:r w:rsidR="00C73367" w:rsidRPr="00A11C6D">
        <w:rPr>
          <w:noProof/>
          <w:spacing w:val="-6"/>
          <w:lang w:val="sk-SK"/>
        </w:rPr>
        <w:t>.</w:t>
      </w:r>
    </w:p>
    <w:p w14:paraId="73AFD29A" w14:textId="20482D38"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Cieľom investície je tiež podporiť integráciu zdravotníckych zariadení prostredníctvom digitálnej infraštruktúry, uľahčiť prístup</w:t>
      </w:r>
      <w:r w:rsidR="00C73367" w:rsidRPr="00A11C6D">
        <w:rPr>
          <w:noProof/>
          <w:spacing w:val="-6"/>
          <w:lang w:val="sk-SK"/>
        </w:rPr>
        <w:t xml:space="preserve"> k </w:t>
      </w:r>
      <w:r w:rsidRPr="00A11C6D">
        <w:rPr>
          <w:noProof/>
          <w:spacing w:val="-6"/>
          <w:lang w:val="sk-SK"/>
        </w:rPr>
        <w:t>údajom pre ministerstvo zdravotníctva</w:t>
      </w:r>
      <w:r w:rsidR="00C73367" w:rsidRPr="00A11C6D">
        <w:rPr>
          <w:noProof/>
          <w:spacing w:val="-6"/>
          <w:lang w:val="sk-SK"/>
        </w:rPr>
        <w:t xml:space="preserve"> a </w:t>
      </w:r>
      <w:r w:rsidRPr="00A11C6D">
        <w:rPr>
          <w:noProof/>
          <w:spacing w:val="-6"/>
          <w:lang w:val="sk-SK"/>
        </w:rPr>
        <w:t>ďalšie zainteresované strany (ako sú riaditeľstvá pre verejné zdravie), znížiť fragmentáciu</w:t>
      </w:r>
      <w:r w:rsidR="00C73367" w:rsidRPr="00A11C6D">
        <w:rPr>
          <w:noProof/>
          <w:spacing w:val="-6"/>
          <w:lang w:val="sk-SK"/>
        </w:rPr>
        <w:t xml:space="preserve"> a </w:t>
      </w:r>
      <w:r w:rsidRPr="00A11C6D">
        <w:rPr>
          <w:noProof/>
          <w:spacing w:val="-6"/>
          <w:lang w:val="sk-SK"/>
        </w:rPr>
        <w:t>zvýšiť kvalitu údajov týkajúcich sa zdravia</w:t>
      </w:r>
      <w:r w:rsidR="00C73367" w:rsidRPr="00A11C6D">
        <w:rPr>
          <w:noProof/>
          <w:spacing w:val="-6"/>
          <w:lang w:val="sk-SK"/>
        </w:rPr>
        <w:t>.</w:t>
      </w:r>
    </w:p>
    <w:p w14:paraId="13FBB441" w14:textId="60D14497"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investície je rovnako zvýšiť prístup vidieckych oblastí</w:t>
      </w:r>
      <w:r w:rsidR="00C73367" w:rsidRPr="00A11C6D">
        <w:rPr>
          <w:noProof/>
          <w:spacing w:val="-6"/>
          <w:lang w:val="sk-SK"/>
        </w:rPr>
        <w:t xml:space="preserve"> a </w:t>
      </w:r>
      <w:r w:rsidRPr="00A11C6D">
        <w:rPr>
          <w:noProof/>
          <w:spacing w:val="-6"/>
          <w:lang w:val="sk-SK"/>
        </w:rPr>
        <w:t>malých mestských oblastí</w:t>
      </w:r>
      <w:r w:rsidR="00C73367" w:rsidRPr="00A11C6D">
        <w:rPr>
          <w:noProof/>
          <w:spacing w:val="-6"/>
          <w:lang w:val="sk-SK"/>
        </w:rPr>
        <w:t xml:space="preserve"> a </w:t>
      </w:r>
      <w:r w:rsidRPr="00A11C6D">
        <w:rPr>
          <w:noProof/>
          <w:spacing w:val="-6"/>
          <w:lang w:val="sk-SK"/>
        </w:rPr>
        <w:t>zraniteľných skupín</w:t>
      </w:r>
      <w:r w:rsidR="00C73367" w:rsidRPr="00A11C6D">
        <w:rPr>
          <w:noProof/>
          <w:spacing w:val="-6"/>
          <w:lang w:val="sk-SK"/>
        </w:rPr>
        <w:t xml:space="preserve"> k </w:t>
      </w:r>
      <w:r w:rsidRPr="00A11C6D">
        <w:rPr>
          <w:noProof/>
          <w:spacing w:val="-6"/>
          <w:lang w:val="sk-SK"/>
        </w:rPr>
        <w:t>špecializovaným konzultáciám</w:t>
      </w:r>
      <w:r w:rsidR="00C73367" w:rsidRPr="00A11C6D">
        <w:rPr>
          <w:noProof/>
          <w:spacing w:val="-6"/>
          <w:lang w:val="sk-SK"/>
        </w:rPr>
        <w:t xml:space="preserve"> a </w:t>
      </w:r>
      <w:r w:rsidRPr="00A11C6D">
        <w:rPr>
          <w:noProof/>
          <w:spacing w:val="-6"/>
          <w:lang w:val="sk-SK"/>
        </w:rPr>
        <w:t>zároveň skrátiť čakaciu lehotu využívaním telemedicíny. Telemedicína sa zameriava aj na zlepšenie prístupu</w:t>
      </w:r>
      <w:r w:rsidR="00C73367" w:rsidRPr="00A11C6D">
        <w:rPr>
          <w:noProof/>
          <w:spacing w:val="-6"/>
          <w:lang w:val="sk-SK"/>
        </w:rPr>
        <w:t xml:space="preserve"> k </w:t>
      </w:r>
      <w:r w:rsidRPr="00A11C6D">
        <w:rPr>
          <w:noProof/>
          <w:spacing w:val="-6"/>
          <w:lang w:val="sk-SK"/>
        </w:rPr>
        <w:t>informáciám</w:t>
      </w:r>
      <w:r w:rsidR="00C73367" w:rsidRPr="00A11C6D">
        <w:rPr>
          <w:noProof/>
          <w:spacing w:val="-6"/>
          <w:lang w:val="sk-SK"/>
        </w:rPr>
        <w:t xml:space="preserve"> a </w:t>
      </w:r>
      <w:r w:rsidRPr="00A11C6D">
        <w:rPr>
          <w:noProof/>
          <w:spacing w:val="-6"/>
          <w:lang w:val="sk-SK"/>
        </w:rPr>
        <w:t>vzdelávaniu</w:t>
      </w:r>
      <w:r w:rsidR="00C73367" w:rsidRPr="00A11C6D">
        <w:rPr>
          <w:noProof/>
          <w:spacing w:val="-6"/>
          <w:lang w:val="sk-SK"/>
        </w:rPr>
        <w:t xml:space="preserve"> s </w:t>
      </w:r>
      <w:r w:rsidRPr="00A11C6D">
        <w:rPr>
          <w:noProof/>
          <w:spacing w:val="-6"/>
          <w:lang w:val="sk-SK"/>
        </w:rPr>
        <w:t>cieľom predchádzať neplánovaným tehotenstvám</w:t>
      </w:r>
      <w:r w:rsidR="00C73367" w:rsidRPr="00A11C6D">
        <w:rPr>
          <w:noProof/>
          <w:spacing w:val="-6"/>
          <w:lang w:val="sk-SK"/>
        </w:rPr>
        <w:t xml:space="preserve"> a </w:t>
      </w:r>
      <w:r w:rsidRPr="00A11C6D">
        <w:rPr>
          <w:noProof/>
          <w:spacing w:val="-6"/>
          <w:lang w:val="sk-SK"/>
        </w:rPr>
        <w:t>plánovanému rodičovstvu.</w:t>
      </w:r>
    </w:p>
    <w:p w14:paraId="3A3EE127" w14:textId="6929B928"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Vo fáze realizácie tejto investície sa musí vykonať niekoľko krokov. Po prvé, vykoná sa posúdenie potrieb súčasného PIA, zmapovanie dostupnej infraštruktúry</w:t>
      </w:r>
      <w:r w:rsidR="00C73367" w:rsidRPr="00A11C6D">
        <w:rPr>
          <w:noProof/>
          <w:spacing w:val="-6"/>
          <w:lang w:val="sk-SK"/>
        </w:rPr>
        <w:t xml:space="preserve"> a </w:t>
      </w:r>
      <w:r w:rsidRPr="00A11C6D">
        <w:rPr>
          <w:noProof/>
          <w:spacing w:val="-6"/>
          <w:lang w:val="sk-SK"/>
        </w:rPr>
        <w:t>existujúcich nedostatkov. Po druhé, PIA sa pretransformuje prostredníctvom softvérového riešenia</w:t>
      </w:r>
      <w:r w:rsidR="00C73367" w:rsidRPr="00A11C6D">
        <w:rPr>
          <w:noProof/>
          <w:spacing w:val="-6"/>
          <w:lang w:val="sk-SK"/>
        </w:rPr>
        <w:t xml:space="preserve"> z </w:t>
      </w:r>
      <w:r w:rsidRPr="00A11C6D">
        <w:rPr>
          <w:noProof/>
          <w:spacing w:val="-6"/>
          <w:lang w:val="sk-SK"/>
        </w:rPr>
        <w:t>modulárneho</w:t>
      </w:r>
      <w:r w:rsidR="00C73367" w:rsidRPr="00A11C6D">
        <w:rPr>
          <w:noProof/>
          <w:spacing w:val="-6"/>
          <w:lang w:val="sk-SK"/>
        </w:rPr>
        <w:t xml:space="preserve"> a </w:t>
      </w:r>
      <w:r w:rsidRPr="00A11C6D">
        <w:rPr>
          <w:noProof/>
          <w:spacing w:val="-6"/>
          <w:lang w:val="sk-SK"/>
        </w:rPr>
        <w:t>fragmentovaného systému na systém, ktorý je interoperabilný, používateľsky ústretový</w:t>
      </w:r>
      <w:r w:rsidR="00C73367" w:rsidRPr="00A11C6D">
        <w:rPr>
          <w:noProof/>
          <w:spacing w:val="-6"/>
          <w:lang w:val="sk-SK"/>
        </w:rPr>
        <w:t xml:space="preserve"> a </w:t>
      </w:r>
      <w:r w:rsidRPr="00A11C6D">
        <w:rPr>
          <w:noProof/>
          <w:spacing w:val="-6"/>
          <w:lang w:val="sk-SK"/>
        </w:rPr>
        <w:t>optimalizoval toky údajov, elektronické monitorovanie cieľov, činností</w:t>
      </w:r>
      <w:r w:rsidR="00C73367" w:rsidRPr="00A11C6D">
        <w:rPr>
          <w:noProof/>
          <w:spacing w:val="-6"/>
          <w:lang w:val="sk-SK"/>
        </w:rPr>
        <w:t xml:space="preserve"> a </w:t>
      </w:r>
      <w:r w:rsidRPr="00A11C6D">
        <w:rPr>
          <w:noProof/>
          <w:spacing w:val="-6"/>
          <w:lang w:val="sk-SK"/>
        </w:rPr>
        <w:t>ukazovateľov výkonnosti poskytovateľov zdravotnej starostlivosti</w:t>
      </w:r>
      <w:r w:rsidR="00C73367" w:rsidRPr="00A11C6D">
        <w:rPr>
          <w:noProof/>
          <w:spacing w:val="-6"/>
          <w:lang w:val="sk-SK"/>
        </w:rPr>
        <w:t xml:space="preserve"> a s </w:t>
      </w:r>
      <w:r w:rsidRPr="00A11C6D">
        <w:rPr>
          <w:noProof/>
          <w:spacing w:val="-6"/>
          <w:lang w:val="sk-SK"/>
        </w:rPr>
        <w:t>novými funkciami (ako je digitalizácia zdravotných dokumentov). Úloha PIA sa rozšíri nad rámec Národného úradu zdravotného poistenia prostredníctvom vývoja dodatočných modulov pre všetky inštitúcie zapojené do politík</w:t>
      </w:r>
      <w:r w:rsidR="00C73367" w:rsidRPr="00A11C6D">
        <w:rPr>
          <w:noProof/>
          <w:spacing w:val="-6"/>
          <w:lang w:val="sk-SK"/>
        </w:rPr>
        <w:t xml:space="preserve"> v </w:t>
      </w:r>
      <w:r w:rsidRPr="00A11C6D">
        <w:rPr>
          <w:noProof/>
          <w:spacing w:val="-6"/>
          <w:lang w:val="sk-SK"/>
        </w:rPr>
        <w:t>oblasti zdravia na vnútroštátnej úrovni pre modulárne registre chorôb</w:t>
      </w:r>
      <w:r w:rsidR="00C73367" w:rsidRPr="00A11C6D">
        <w:rPr>
          <w:noProof/>
          <w:spacing w:val="-6"/>
          <w:lang w:val="sk-SK"/>
        </w:rPr>
        <w:t xml:space="preserve"> a </w:t>
      </w:r>
      <w:r w:rsidRPr="00A11C6D">
        <w:rPr>
          <w:noProof/>
          <w:spacing w:val="-6"/>
          <w:lang w:val="sk-SK"/>
        </w:rPr>
        <w:t>rozhranie pre telemedicínu</w:t>
      </w:r>
      <w:r w:rsidR="00C73367" w:rsidRPr="00A11C6D">
        <w:rPr>
          <w:noProof/>
          <w:spacing w:val="-6"/>
          <w:lang w:val="sk-SK"/>
        </w:rPr>
        <w:t xml:space="preserve"> a </w:t>
      </w:r>
      <w:r w:rsidRPr="00A11C6D">
        <w:rPr>
          <w:noProof/>
          <w:spacing w:val="-6"/>
          <w:lang w:val="sk-SK"/>
        </w:rPr>
        <w:t>monitorovanie pacientov. Očakáva sa, že sa podporí komunikácia medzi pacientom</w:t>
      </w:r>
      <w:r w:rsidR="00C73367" w:rsidRPr="00A11C6D">
        <w:rPr>
          <w:noProof/>
          <w:spacing w:val="-6"/>
          <w:lang w:val="sk-SK"/>
        </w:rPr>
        <w:t xml:space="preserve"> a </w:t>
      </w:r>
      <w:r w:rsidRPr="00A11C6D">
        <w:rPr>
          <w:noProof/>
          <w:spacing w:val="-6"/>
          <w:lang w:val="sk-SK"/>
        </w:rPr>
        <w:t>lekárom</w:t>
      </w:r>
      <w:r w:rsidR="00C73367" w:rsidRPr="00A11C6D">
        <w:rPr>
          <w:noProof/>
          <w:spacing w:val="-6"/>
          <w:lang w:val="sk-SK"/>
        </w:rPr>
        <w:t xml:space="preserve"> a </w:t>
      </w:r>
      <w:r w:rsidRPr="00A11C6D">
        <w:rPr>
          <w:noProof/>
          <w:spacing w:val="-6"/>
          <w:lang w:val="sk-SK"/>
        </w:rPr>
        <w:t>medzi lekármi, pričom sa zameria najmä na zraniteľné skupiny alebo regióny. Investícia sa opiera</w:t>
      </w:r>
      <w:r w:rsidR="00C73367" w:rsidRPr="00A11C6D">
        <w:rPr>
          <w:noProof/>
          <w:spacing w:val="-6"/>
          <w:lang w:val="sk-SK"/>
        </w:rPr>
        <w:t xml:space="preserve"> o </w:t>
      </w:r>
      <w:r w:rsidRPr="00A11C6D">
        <w:rPr>
          <w:noProof/>
          <w:spacing w:val="-6"/>
          <w:lang w:val="sk-SK"/>
        </w:rPr>
        <w:t>odbornú prípravu</w:t>
      </w:r>
      <w:r w:rsidR="00C73367" w:rsidRPr="00A11C6D">
        <w:rPr>
          <w:noProof/>
          <w:spacing w:val="-6"/>
          <w:lang w:val="sk-SK"/>
        </w:rPr>
        <w:t xml:space="preserve"> a </w:t>
      </w:r>
      <w:r w:rsidRPr="00A11C6D">
        <w:rPr>
          <w:noProof/>
          <w:spacing w:val="-6"/>
          <w:lang w:val="sk-SK"/>
        </w:rPr>
        <w:t>nadobudnutie vybavenia. Okrem toho sa vyvinú nové počítačové moduly</w:t>
      </w:r>
      <w:r w:rsidR="00C73367" w:rsidRPr="00A11C6D">
        <w:rPr>
          <w:noProof/>
          <w:spacing w:val="-6"/>
          <w:lang w:val="sk-SK"/>
        </w:rPr>
        <w:t xml:space="preserve"> a </w:t>
      </w:r>
      <w:r w:rsidRPr="00A11C6D">
        <w:rPr>
          <w:noProof/>
          <w:spacing w:val="-6"/>
          <w:lang w:val="sk-SK"/>
        </w:rPr>
        <w:t>aplikácie, ako aj nové digitálne registračné</w:t>
      </w:r>
      <w:r w:rsidR="00C73367" w:rsidRPr="00A11C6D">
        <w:rPr>
          <w:noProof/>
          <w:spacing w:val="-6"/>
          <w:lang w:val="sk-SK"/>
        </w:rPr>
        <w:t xml:space="preserve"> a </w:t>
      </w:r>
      <w:r w:rsidRPr="00A11C6D">
        <w:rPr>
          <w:noProof/>
          <w:spacing w:val="-6"/>
          <w:lang w:val="sk-SK"/>
        </w:rPr>
        <w:t>administratívne systémy založené na interoperabilných</w:t>
      </w:r>
      <w:r w:rsidR="00C73367" w:rsidRPr="00A11C6D">
        <w:rPr>
          <w:noProof/>
          <w:spacing w:val="-6"/>
          <w:lang w:val="sk-SK"/>
        </w:rPr>
        <w:t xml:space="preserve"> a </w:t>
      </w:r>
      <w:r w:rsidRPr="00A11C6D">
        <w:rPr>
          <w:noProof/>
          <w:spacing w:val="-6"/>
          <w:lang w:val="sk-SK"/>
        </w:rPr>
        <w:t>centralizovaných údajoch. Systém telemedicíny je navrhnutý tak, aby pacientom vo vidieckych</w:t>
      </w:r>
      <w:r w:rsidR="00C73367" w:rsidRPr="00A11C6D">
        <w:rPr>
          <w:noProof/>
          <w:spacing w:val="-6"/>
          <w:lang w:val="sk-SK"/>
        </w:rPr>
        <w:t xml:space="preserve"> a </w:t>
      </w:r>
      <w:r w:rsidRPr="00A11C6D">
        <w:rPr>
          <w:noProof/>
          <w:spacing w:val="-6"/>
          <w:lang w:val="sk-SK"/>
        </w:rPr>
        <w:t>malých mestských oblastiach poskytoval</w:t>
      </w:r>
      <w:r w:rsidR="00C73367" w:rsidRPr="00A11C6D">
        <w:rPr>
          <w:noProof/>
          <w:spacing w:val="-6"/>
          <w:lang w:val="sk-SK"/>
        </w:rPr>
        <w:t xml:space="preserve"> v </w:t>
      </w:r>
      <w:r w:rsidRPr="00A11C6D">
        <w:rPr>
          <w:noProof/>
          <w:spacing w:val="-6"/>
          <w:lang w:val="sk-SK"/>
        </w:rPr>
        <w:t>reálnom čase</w:t>
      </w:r>
      <w:r w:rsidR="00C73367" w:rsidRPr="00A11C6D">
        <w:rPr>
          <w:noProof/>
          <w:spacing w:val="-6"/>
          <w:lang w:val="sk-SK"/>
        </w:rPr>
        <w:t xml:space="preserve"> a </w:t>
      </w:r>
      <w:r w:rsidRPr="00A11C6D">
        <w:rPr>
          <w:noProof/>
          <w:spacing w:val="-6"/>
          <w:lang w:val="sk-SK"/>
        </w:rPr>
        <w:t>asynchrónny prístup</w:t>
      </w:r>
      <w:r w:rsidR="00C73367" w:rsidRPr="00A11C6D">
        <w:rPr>
          <w:noProof/>
          <w:spacing w:val="-6"/>
          <w:lang w:val="sk-SK"/>
        </w:rPr>
        <w:t xml:space="preserve"> k </w:t>
      </w:r>
      <w:r w:rsidRPr="00A11C6D">
        <w:rPr>
          <w:noProof/>
          <w:spacing w:val="-6"/>
          <w:lang w:val="sk-SK"/>
        </w:rPr>
        <w:t>špecializovaným konzultáciám.</w:t>
      </w:r>
    </w:p>
    <w:p w14:paraId="19507035" w14:textId="18F5D153"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septembra</w:t>
      </w:r>
      <w:r w:rsidRPr="00A11C6D">
        <w:rPr>
          <w:noProof/>
          <w:spacing w:val="-6"/>
          <w:lang w:val="sk-SK"/>
        </w:rPr>
        <w:t xml:space="preserve"> 2025.</w:t>
      </w:r>
    </w:p>
    <w:p w14:paraId="3DED6F54" w14:textId="77777777" w:rsidR="009A71A8" w:rsidRPr="00A11C6D" w:rsidRDefault="009A71A8">
      <w:pPr>
        <w:spacing w:before="120" w:after="0" w:line="240" w:lineRule="auto"/>
        <w:jc w:val="both"/>
        <w:textAlignment w:val="baseline"/>
        <w:rPr>
          <w:rFonts w:ascii="Times New Roman" w:eastAsia="Times New Roman" w:hAnsi="Times New Roman" w:cs="Times New Roman"/>
          <w:noProof/>
          <w:spacing w:val="-6"/>
          <w:sz w:val="24"/>
          <w:lang w:val="sk-SK"/>
        </w:rPr>
        <w:sectPr w:rsidR="009A71A8" w:rsidRPr="00A11C6D">
          <w:headerReference w:type="even" r:id="rId144"/>
          <w:headerReference w:type="default" r:id="rId145"/>
          <w:footerReference w:type="even" r:id="rId146"/>
          <w:footerReference w:type="default" r:id="rId147"/>
          <w:headerReference w:type="first" r:id="rId148"/>
          <w:footerReference w:type="first" r:id="rId149"/>
          <w:pgSz w:w="12240" w:h="15840"/>
          <w:pgMar w:top="1134" w:right="1418" w:bottom="1134" w:left="1418" w:header="709" w:footer="709" w:gutter="0"/>
          <w:cols w:space="708"/>
          <w:docGrid w:linePitch="360"/>
        </w:sectPr>
      </w:pPr>
    </w:p>
    <w:p w14:paraId="58D4CDB2"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4. Digitalizácia súdnictva</w:t>
      </w:r>
    </w:p>
    <w:p w14:paraId="3E226350" w14:textId="73584F5F"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Cieľom tejto investície je podporiť prípravu</w:t>
      </w:r>
      <w:r w:rsidR="00C73367" w:rsidRPr="00A11C6D">
        <w:rPr>
          <w:noProof/>
          <w:spacing w:val="-6"/>
          <w:lang w:val="sk-SK"/>
        </w:rPr>
        <w:t xml:space="preserve"> a </w:t>
      </w:r>
      <w:r w:rsidRPr="00A11C6D">
        <w:rPr>
          <w:noProof/>
          <w:spacing w:val="-6"/>
          <w:lang w:val="sk-SK"/>
        </w:rPr>
        <w:t>prechod rumunského súdneho systému na centralizovaný elektronický systém správy vecí. Rumunsko už vyvíja</w:t>
      </w:r>
      <w:r w:rsidR="00C73367" w:rsidRPr="00A11C6D">
        <w:rPr>
          <w:noProof/>
          <w:spacing w:val="-6"/>
          <w:lang w:val="sk-SK"/>
        </w:rPr>
        <w:t xml:space="preserve"> s </w:t>
      </w:r>
      <w:r w:rsidRPr="00A11C6D">
        <w:rPr>
          <w:noProof/>
          <w:spacing w:val="-6"/>
          <w:lang w:val="sk-SK"/>
        </w:rPr>
        <w:t>využitím iných fondov EÚ systém ECRIS (elektronický systém správy prípadov)</w:t>
      </w:r>
      <w:r w:rsidR="00C73367" w:rsidRPr="00A11C6D">
        <w:rPr>
          <w:noProof/>
          <w:spacing w:val="-6"/>
          <w:lang w:val="sk-SK"/>
        </w:rPr>
        <w:t xml:space="preserve"> a </w:t>
      </w:r>
      <w:r w:rsidRPr="00A11C6D">
        <w:rPr>
          <w:noProof/>
          <w:spacing w:val="-6"/>
          <w:lang w:val="sk-SK"/>
        </w:rPr>
        <w:t>plán obnovy</w:t>
      </w:r>
      <w:r w:rsidR="00C73367" w:rsidRPr="00A11C6D">
        <w:rPr>
          <w:noProof/>
          <w:spacing w:val="-6"/>
          <w:lang w:val="sk-SK"/>
        </w:rPr>
        <w:t xml:space="preserve"> a </w:t>
      </w:r>
      <w:r w:rsidRPr="00A11C6D">
        <w:rPr>
          <w:noProof/>
          <w:spacing w:val="-6"/>
          <w:lang w:val="sk-SK"/>
        </w:rPr>
        <w:t>odolnosti dopĺňa úsilie</w:t>
      </w:r>
      <w:r w:rsidR="00C73367" w:rsidRPr="00A11C6D">
        <w:rPr>
          <w:noProof/>
          <w:spacing w:val="-6"/>
          <w:lang w:val="sk-SK"/>
        </w:rPr>
        <w:t xml:space="preserve"> v </w:t>
      </w:r>
      <w:r w:rsidRPr="00A11C6D">
        <w:rPr>
          <w:noProof/>
          <w:spacing w:val="-6"/>
          <w:lang w:val="sk-SK"/>
        </w:rPr>
        <w:t>tejto súvislosti</w:t>
      </w:r>
      <w:r w:rsidR="00C73367" w:rsidRPr="00A11C6D">
        <w:rPr>
          <w:noProof/>
          <w:spacing w:val="-6"/>
          <w:lang w:val="sk-SK"/>
        </w:rPr>
        <w:t>.</w:t>
      </w:r>
    </w:p>
    <w:p w14:paraId="22F6333D" w14:textId="1BFDCA90"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týchto akcií:</w:t>
      </w:r>
    </w:p>
    <w:p w14:paraId="5A18606F" w14:textId="2EB89E08"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technický prechod</w:t>
      </w:r>
      <w:r w:rsidR="00C73367" w:rsidRPr="00A11C6D">
        <w:rPr>
          <w:noProof/>
          <w:spacing w:val="-6"/>
          <w:lang w:val="sk-SK"/>
        </w:rPr>
        <w:t xml:space="preserve"> z </w:t>
      </w:r>
      <w:r w:rsidRPr="00A11C6D">
        <w:rPr>
          <w:noProof/>
          <w:spacing w:val="-6"/>
          <w:lang w:val="sk-SK"/>
        </w:rPr>
        <w:t>miestnych na spoločné centrálne servery – optimalizuje riadenie</w:t>
      </w:r>
      <w:r w:rsidR="00C73367" w:rsidRPr="00A11C6D">
        <w:rPr>
          <w:noProof/>
          <w:spacing w:val="-6"/>
          <w:lang w:val="sk-SK"/>
        </w:rPr>
        <w:t xml:space="preserve"> a </w:t>
      </w:r>
      <w:r w:rsidRPr="00A11C6D">
        <w:rPr>
          <w:noProof/>
          <w:spacing w:val="-6"/>
          <w:lang w:val="sk-SK"/>
        </w:rPr>
        <w:t>využívanie technických zdrojov (centrálne servery, dátové centrá, virtualizačné servery).</w:t>
      </w:r>
    </w:p>
    <w:p w14:paraId="743861C8" w14:textId="1DC174C3"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modernizácia</w:t>
      </w:r>
      <w:r w:rsidR="00C73367" w:rsidRPr="00A11C6D">
        <w:rPr>
          <w:noProof/>
          <w:spacing w:val="-6"/>
          <w:lang w:val="sk-SK"/>
        </w:rPr>
        <w:t xml:space="preserve"> a </w:t>
      </w:r>
      <w:r w:rsidRPr="00A11C6D">
        <w:rPr>
          <w:noProof/>
          <w:spacing w:val="-6"/>
          <w:lang w:val="sk-SK"/>
        </w:rPr>
        <w:t>dokončenie technickej infraštruktúry pre teleprácu</w:t>
      </w:r>
      <w:r w:rsidR="00C73367" w:rsidRPr="00A11C6D">
        <w:rPr>
          <w:noProof/>
          <w:spacing w:val="-6"/>
          <w:lang w:val="sk-SK"/>
        </w:rPr>
        <w:t xml:space="preserve"> a </w:t>
      </w:r>
      <w:r w:rsidRPr="00A11C6D">
        <w:rPr>
          <w:noProof/>
          <w:spacing w:val="-6"/>
          <w:lang w:val="sk-SK"/>
        </w:rPr>
        <w:t>digitalizáciu dokumentov</w:t>
      </w:r>
      <w:r w:rsidR="00C73367" w:rsidRPr="00A11C6D">
        <w:rPr>
          <w:noProof/>
          <w:spacing w:val="-6"/>
          <w:lang w:val="sk-SK"/>
        </w:rPr>
        <w:t xml:space="preserve"> s </w:t>
      </w:r>
      <w:r w:rsidRPr="00A11C6D">
        <w:rPr>
          <w:noProof/>
          <w:spacing w:val="-6"/>
          <w:lang w:val="sk-SK"/>
        </w:rPr>
        <w:t>cieľom zvýšiť odolnosť justičného systému.</w:t>
      </w:r>
    </w:p>
    <w:p w14:paraId="2A3B5DAC" w14:textId="6EA73C4D"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zlepšenie spôsobilostí</w:t>
      </w:r>
      <w:r w:rsidR="00C73367" w:rsidRPr="00A11C6D">
        <w:rPr>
          <w:noProof/>
          <w:spacing w:val="-6"/>
          <w:lang w:val="sk-SK"/>
        </w:rPr>
        <w:t xml:space="preserve"> v </w:t>
      </w:r>
      <w:r w:rsidRPr="00A11C6D">
        <w:rPr>
          <w:noProof/>
          <w:spacing w:val="-6"/>
          <w:lang w:val="sk-SK"/>
        </w:rPr>
        <w:t>oblasti kybernetickej bezpečnosti (poskytnutím vybavenia</w:t>
      </w:r>
      <w:r w:rsidR="00C73367" w:rsidRPr="00A11C6D">
        <w:rPr>
          <w:noProof/>
          <w:spacing w:val="-6"/>
          <w:lang w:val="sk-SK"/>
        </w:rPr>
        <w:t xml:space="preserve"> a </w:t>
      </w:r>
      <w:r w:rsidRPr="00A11C6D">
        <w:rPr>
          <w:noProof/>
          <w:spacing w:val="-6"/>
          <w:lang w:val="sk-SK"/>
        </w:rPr>
        <w:t>odbornej prípravy) na ústrednej aj miestnej úrovni (najmä na súdoch, ale aj na prokuratúrach)</w:t>
      </w:r>
      <w:r w:rsidR="00C73367" w:rsidRPr="00A11C6D">
        <w:rPr>
          <w:noProof/>
          <w:spacing w:val="-6"/>
          <w:lang w:val="sk-SK"/>
        </w:rPr>
        <w:t>.</w:t>
      </w:r>
    </w:p>
    <w:p w14:paraId="1616F1BA" w14:textId="3242230C"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 nového systému umožňujúceho bezpečné videokonferencie pre účasť sudcov na online činnostiach na úrovni Najvyššieho kasačného</w:t>
      </w:r>
      <w:r w:rsidR="00C73367" w:rsidRPr="00A11C6D">
        <w:rPr>
          <w:noProof/>
          <w:spacing w:val="-6"/>
          <w:lang w:val="sk-SK"/>
        </w:rPr>
        <w:t xml:space="preserve"> a </w:t>
      </w:r>
      <w:r w:rsidRPr="00A11C6D">
        <w:rPr>
          <w:noProof/>
          <w:spacing w:val="-6"/>
          <w:lang w:val="sk-SK"/>
        </w:rPr>
        <w:t>odvolacieho súdu.</w:t>
      </w:r>
    </w:p>
    <w:p w14:paraId="1043A810" w14:textId="2D9F4EDC"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podporiť dokončenie systému ECRIS V, ktorý je ústredným prvkom digitálnej transformácie súdnictva</w:t>
      </w:r>
      <w:r w:rsidR="00C73367" w:rsidRPr="00A11C6D">
        <w:rPr>
          <w:noProof/>
          <w:spacing w:val="-6"/>
          <w:lang w:val="sk-SK"/>
        </w:rPr>
        <w:t xml:space="preserve"> v </w:t>
      </w:r>
      <w:r w:rsidRPr="00A11C6D">
        <w:rPr>
          <w:noProof/>
          <w:spacing w:val="-6"/>
          <w:lang w:val="sk-SK"/>
        </w:rPr>
        <w:t>Rumunsku. Vývoj systému, časť obstarávania súvisiaceho softvéru</w:t>
      </w:r>
      <w:r w:rsidR="00C73367" w:rsidRPr="00A11C6D">
        <w:rPr>
          <w:noProof/>
          <w:spacing w:val="-6"/>
          <w:lang w:val="sk-SK"/>
        </w:rPr>
        <w:t xml:space="preserve"> a </w:t>
      </w:r>
      <w:r w:rsidRPr="00A11C6D">
        <w:rPr>
          <w:noProof/>
          <w:spacing w:val="-6"/>
          <w:lang w:val="sk-SK"/>
        </w:rPr>
        <w:t>podporného hardvéru</w:t>
      </w:r>
      <w:r w:rsidR="00C73367" w:rsidRPr="00A11C6D">
        <w:rPr>
          <w:noProof/>
          <w:spacing w:val="-6"/>
          <w:lang w:val="sk-SK"/>
        </w:rPr>
        <w:t xml:space="preserve"> a </w:t>
      </w:r>
      <w:r w:rsidRPr="00A11C6D">
        <w:rPr>
          <w:noProof/>
          <w:spacing w:val="-6"/>
          <w:lang w:val="sk-SK"/>
        </w:rPr>
        <w:t>odborná príprava používateľov sa financujú</w:t>
      </w:r>
      <w:r w:rsidR="00C73367" w:rsidRPr="00A11C6D">
        <w:rPr>
          <w:noProof/>
          <w:spacing w:val="-6"/>
          <w:lang w:val="sk-SK"/>
        </w:rPr>
        <w:t xml:space="preserve"> z </w:t>
      </w:r>
      <w:r w:rsidRPr="00A11C6D">
        <w:rPr>
          <w:noProof/>
          <w:spacing w:val="-6"/>
          <w:lang w:val="sk-SK"/>
        </w:rPr>
        <w:t>operačného programu Administratívna kapacita.</w:t>
      </w:r>
      <w:r w:rsidR="00C73367" w:rsidRPr="00A11C6D">
        <w:rPr>
          <w:noProof/>
          <w:spacing w:val="-6"/>
          <w:lang w:val="sk-SK"/>
        </w:rPr>
        <w:t xml:space="preserve"> V </w:t>
      </w:r>
      <w:r w:rsidRPr="00A11C6D">
        <w:rPr>
          <w:noProof/>
          <w:spacing w:val="-6"/>
          <w:lang w:val="sk-SK"/>
        </w:rPr>
        <w:t>rámci plánu podpory obnovy</w:t>
      </w:r>
      <w:r w:rsidR="00C73367" w:rsidRPr="00A11C6D">
        <w:rPr>
          <w:noProof/>
          <w:spacing w:val="-6"/>
          <w:lang w:val="sk-SK"/>
        </w:rPr>
        <w:t xml:space="preserve"> a </w:t>
      </w:r>
      <w:r w:rsidRPr="00A11C6D">
        <w:rPr>
          <w:noProof/>
          <w:spacing w:val="-6"/>
          <w:lang w:val="sk-SK"/>
        </w:rPr>
        <w:t>odolnosti sa financujú doplnkové opatrenia (napríklad: obstarávanie časti podporného vybavenia ako súčasť virtualizačného projektu, ktorý uľahčí prechod zo systému ECRIS IV do systému ECRIS V, zriadenie dátového centra pre súdnictvo, ktoré bude tiež hostiteľom systému ECRIS V, obstarávanie osobných počítačov</w:t>
      </w:r>
      <w:r w:rsidR="00C73367" w:rsidRPr="00A11C6D">
        <w:rPr>
          <w:noProof/>
          <w:spacing w:val="-6"/>
          <w:lang w:val="sk-SK"/>
        </w:rPr>
        <w:t xml:space="preserve"> a </w:t>
      </w:r>
      <w:r w:rsidRPr="00A11C6D">
        <w:rPr>
          <w:noProof/>
          <w:spacing w:val="-6"/>
          <w:lang w:val="sk-SK"/>
        </w:rPr>
        <w:t>iného vybavenia pre koncových používateľov)</w:t>
      </w:r>
      <w:r w:rsidR="00C73367" w:rsidRPr="00A11C6D">
        <w:rPr>
          <w:noProof/>
          <w:spacing w:val="-6"/>
          <w:lang w:val="sk-SK"/>
        </w:rPr>
        <w:t>.</w:t>
      </w:r>
    </w:p>
    <w:p w14:paraId="1911F58E" w14:textId="323161A7"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Táto investícia je základom stratégie rozvoja súdnictva na roky 2022 – 2025, ktorá bude zahŕňať osobitné opatrenia na zabezpečenie digitálnej interakcie účastníka konania</w:t>
      </w:r>
      <w:r w:rsidR="00C73367" w:rsidRPr="00A11C6D">
        <w:rPr>
          <w:noProof/>
          <w:spacing w:val="-6"/>
          <w:lang w:val="sk-SK"/>
        </w:rPr>
        <w:t xml:space="preserve"> a </w:t>
      </w:r>
      <w:r w:rsidRPr="00A11C6D">
        <w:rPr>
          <w:noProof/>
          <w:spacing w:val="-6"/>
          <w:lang w:val="sk-SK"/>
        </w:rPr>
        <w:t>akéhokoľvek zainteresovaného subjektu so súdnictvom, elektronického podpisu</w:t>
      </w:r>
      <w:r w:rsidR="00C73367" w:rsidRPr="00A11C6D">
        <w:rPr>
          <w:noProof/>
          <w:spacing w:val="-6"/>
          <w:lang w:val="sk-SK"/>
        </w:rPr>
        <w:t xml:space="preserve"> a </w:t>
      </w:r>
      <w:r w:rsidRPr="00A11C6D">
        <w:rPr>
          <w:noProof/>
          <w:spacing w:val="-6"/>
          <w:lang w:val="sk-SK"/>
        </w:rPr>
        <w:t>elektronickej pečate, dostupnosti zlepšenej dátovej komunikácie pre elektronické súbory (čo je pre účastníkov konania možnosťou elektronického prístupu</w:t>
      </w:r>
      <w:r w:rsidR="00C73367" w:rsidRPr="00A11C6D">
        <w:rPr>
          <w:noProof/>
          <w:spacing w:val="-6"/>
          <w:lang w:val="sk-SK"/>
        </w:rPr>
        <w:t xml:space="preserve"> k </w:t>
      </w:r>
      <w:r w:rsidRPr="00A11C6D">
        <w:rPr>
          <w:noProof/>
          <w:spacing w:val="-6"/>
          <w:lang w:val="sk-SK"/>
        </w:rPr>
        <w:t>súdnym spisom), vypracovanie medzisúdnej sektorovej stratégie digitalizácie fyzického archívu (míľnik 421).</w:t>
      </w:r>
    </w:p>
    <w:p w14:paraId="61060A12" w14:textId="762CAAC0"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Nové budovy musia spĺňať cieľ dosiahnuť spotrebu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3FBD4B4D" w14:textId="5ECA2054"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5BFE9EFD" w14:textId="1D451AE5"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5. Digitalizácia</w:t>
      </w:r>
      <w:r w:rsidR="00C73367" w:rsidRPr="00A11C6D">
        <w:rPr>
          <w:noProof/>
          <w:spacing w:val="-6"/>
          <w:lang w:val="sk-SK"/>
        </w:rPr>
        <w:t xml:space="preserve"> v </w:t>
      </w:r>
      <w:r w:rsidRPr="00A11C6D">
        <w:rPr>
          <w:noProof/>
          <w:spacing w:val="-6"/>
          <w:lang w:val="sk-SK"/>
        </w:rPr>
        <w:t>oblasti životného prostredia</w:t>
      </w:r>
    </w:p>
    <w:p w14:paraId="52263DD4" w14:textId="1E9ED7DC"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zaviesť integrovaný informačný systém na podporu udržateľného rozvoja, zlepšenie infraštruktúry</w:t>
      </w:r>
      <w:r w:rsidR="00C73367" w:rsidRPr="00A11C6D">
        <w:rPr>
          <w:noProof/>
          <w:spacing w:val="-6"/>
          <w:lang w:val="sk-SK"/>
        </w:rPr>
        <w:t xml:space="preserve"> a </w:t>
      </w:r>
      <w:r w:rsidRPr="00A11C6D">
        <w:rPr>
          <w:noProof/>
          <w:spacing w:val="-6"/>
          <w:lang w:val="sk-SK"/>
        </w:rPr>
        <w:t>kvality životného prostredia, ochranu prírody</w:t>
      </w:r>
      <w:r w:rsidR="00C73367" w:rsidRPr="00A11C6D">
        <w:rPr>
          <w:noProof/>
          <w:spacing w:val="-6"/>
          <w:lang w:val="sk-SK"/>
        </w:rPr>
        <w:t xml:space="preserve"> a </w:t>
      </w:r>
      <w:r w:rsidRPr="00A11C6D">
        <w:rPr>
          <w:noProof/>
          <w:spacing w:val="-6"/>
          <w:lang w:val="sk-SK"/>
        </w:rPr>
        <w:t>zachovanie biodiverzity.</w:t>
      </w:r>
    </w:p>
    <w:p w14:paraId="201ED9C4" w14:textId="07965570"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dvoch hlavných opatrení:</w:t>
      </w:r>
    </w:p>
    <w:p w14:paraId="1EAE02B2" w14:textId="58F39A82" w:rsidR="009A71A8" w:rsidRPr="00A11C6D" w:rsidRDefault="00674A8F">
      <w:pPr>
        <w:pStyle w:val="P68B1DB1-Normal5"/>
        <w:numPr>
          <w:ilvl w:val="0"/>
          <w:numId w:val="60"/>
        </w:numPr>
        <w:shd w:val="clear" w:color="auto" w:fill="FFFFFF"/>
        <w:spacing w:before="120" w:after="0" w:line="240" w:lineRule="auto"/>
        <w:ind w:left="426" w:hanging="426"/>
        <w:jc w:val="both"/>
        <w:rPr>
          <w:rFonts w:ascii="Trebuchet MS" w:eastAsia="Times New Roman" w:hAnsi="Trebuchet MS" w:cs="Times New Roman"/>
          <w:noProof/>
          <w:spacing w:val="-6"/>
          <w:lang w:val="sk-SK"/>
        </w:rPr>
      </w:pPr>
      <w:r w:rsidRPr="00A11C6D">
        <w:rPr>
          <w:noProof/>
          <w:spacing w:val="-6"/>
          <w:lang w:val="sk-SK"/>
        </w:rPr>
        <w:t>rozvoj</w:t>
      </w:r>
      <w:r w:rsidRPr="00A11C6D">
        <w:rPr>
          <w:noProof/>
          <w:spacing w:val="-6"/>
          <w:bdr w:val="none" w:sz="0" w:space="0" w:color="auto" w:frame="1"/>
          <w:lang w:val="sk-SK"/>
        </w:rPr>
        <w:t>potrebnej infraštruktúry na dohľad, kontrolu</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zabezpečenie integrity lesov</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prepravy dreva. Tento systém sa zavedie</w:t>
      </w:r>
      <w:r w:rsidR="00C73367" w:rsidRPr="00A11C6D">
        <w:rPr>
          <w:noProof/>
          <w:spacing w:val="-6"/>
          <w:bdr w:val="none" w:sz="0" w:space="0" w:color="auto" w:frame="1"/>
          <w:lang w:val="sk-SK"/>
        </w:rPr>
        <w:t xml:space="preserve"> v </w:t>
      </w:r>
      <w:r w:rsidRPr="00A11C6D">
        <w:rPr>
          <w:noProof/>
          <w:spacing w:val="-6"/>
          <w:bdr w:val="none" w:sz="0" w:space="0" w:color="auto" w:frame="1"/>
          <w:lang w:val="sk-SK"/>
        </w:rPr>
        <w:t>dvoch fázach (inštalácia</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konfigurácia informačného systému</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zavádzanie bezpečnostných riešení pre dôvernosť, odborná príprava, sprevádzkovanie platformy pre vyšetrovania</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varovania). Systém sa integruje do systému SUMAL 2.0 (Rumunský systém kráľovaniadreva)</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monitoruje právne povinnosti súvisiace</w:t>
      </w:r>
      <w:r w:rsidR="00C73367" w:rsidRPr="00A11C6D">
        <w:rPr>
          <w:noProof/>
          <w:spacing w:val="-6"/>
          <w:bdr w:val="none" w:sz="0" w:space="0" w:color="auto" w:frame="1"/>
          <w:lang w:val="sk-SK"/>
        </w:rPr>
        <w:t xml:space="preserve"> s </w:t>
      </w:r>
      <w:r w:rsidRPr="00A11C6D">
        <w:rPr>
          <w:noProof/>
          <w:spacing w:val="-6"/>
          <w:bdr w:val="none" w:sz="0" w:space="0" w:color="auto" w:frame="1"/>
          <w:lang w:val="sk-SK"/>
        </w:rPr>
        <w:t>ťažbou</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spracovaním dreva</w:t>
      </w:r>
      <w:r w:rsidRPr="00A11C6D">
        <w:rPr>
          <w:noProof/>
          <w:spacing w:val="-6"/>
          <w:lang w:val="sk-SK"/>
        </w:rPr>
        <w:t>,</w:t>
      </w:r>
      <w:r w:rsidRPr="00A11C6D">
        <w:rPr>
          <w:noProof/>
          <w:spacing w:val="-6"/>
          <w:bdr w:val="none" w:sz="0" w:space="0" w:color="auto" w:frame="1"/>
          <w:lang w:val="sk-SK"/>
        </w:rPr>
        <w:t>včasnou regeneráciou lesov, zdravím lesov, stavom ochrany lesných biotopov</w:t>
      </w:r>
      <w:r w:rsidRPr="00A11C6D">
        <w:rPr>
          <w:noProof/>
          <w:spacing w:val="-6"/>
          <w:lang w:val="sk-SK"/>
        </w:rPr>
        <w:t xml:space="preserve"> (ako je úbytok lesného porastu</w:t>
      </w:r>
      <w:r w:rsidR="00C73367" w:rsidRPr="00A11C6D">
        <w:rPr>
          <w:noProof/>
          <w:spacing w:val="-6"/>
          <w:lang w:val="sk-SK"/>
        </w:rPr>
        <w:t xml:space="preserve"> a </w:t>
      </w:r>
      <w:r w:rsidRPr="00A11C6D">
        <w:rPr>
          <w:noProof/>
          <w:spacing w:val="-6"/>
          <w:lang w:val="sk-SK"/>
        </w:rPr>
        <w:t>prírastok lesného porastu)</w:t>
      </w:r>
      <w:r w:rsidRPr="00A11C6D">
        <w:rPr>
          <w:noProof/>
          <w:spacing w:val="-6"/>
          <w:bdr w:val="none" w:sz="0" w:space="0" w:color="auto" w:frame="1"/>
          <w:lang w:val="sk-SK"/>
        </w:rPr>
        <w:t xml:space="preserve">. </w:t>
      </w:r>
      <w:r w:rsidRPr="00A11C6D">
        <w:rPr>
          <w:noProof/>
          <w:spacing w:val="-6"/>
          <w:lang w:val="sk-SK"/>
        </w:rPr>
        <w:t>Kataster zalesnených pozemkov, ktorý poskytuje národný systém eTerra3 (databáza vlastníctva pozemkov), sa zahrnie do SUMAL 2.0 prostredníctvom aplikačného programovacieho rozhrania (API)</w:t>
      </w:r>
      <w:r w:rsidR="00C73367" w:rsidRPr="00A11C6D">
        <w:rPr>
          <w:noProof/>
          <w:spacing w:val="-6"/>
          <w:lang w:val="sk-SK"/>
        </w:rPr>
        <w:t xml:space="preserve"> s </w:t>
      </w:r>
      <w:r w:rsidRPr="00A11C6D">
        <w:rPr>
          <w:noProof/>
          <w:spacing w:val="-6"/>
          <w:lang w:val="sk-SK"/>
        </w:rPr>
        <w:t>cieľom získať úplný súbor údajov</w:t>
      </w:r>
      <w:r w:rsidR="00C73367" w:rsidRPr="00A11C6D">
        <w:rPr>
          <w:noProof/>
          <w:spacing w:val="-6"/>
          <w:lang w:val="sk-SK"/>
        </w:rPr>
        <w:t xml:space="preserve"> o </w:t>
      </w:r>
      <w:r w:rsidRPr="00A11C6D">
        <w:rPr>
          <w:noProof/>
          <w:spacing w:val="-6"/>
          <w:lang w:val="sk-SK"/>
        </w:rPr>
        <w:t>vlastníckych</w:t>
      </w:r>
      <w:r w:rsidR="00C73367" w:rsidRPr="00A11C6D">
        <w:rPr>
          <w:noProof/>
          <w:spacing w:val="-6"/>
          <w:lang w:val="sk-SK"/>
        </w:rPr>
        <w:t xml:space="preserve"> a </w:t>
      </w:r>
      <w:r w:rsidRPr="00A11C6D">
        <w:rPr>
          <w:noProof/>
          <w:spacing w:val="-6"/>
          <w:lang w:val="sk-SK"/>
        </w:rPr>
        <w:t>správnych právach. Systém má tri hlavné komponenty: I) satelitné porovnávanie snímok (automatické</w:t>
      </w:r>
      <w:r w:rsidR="00C73367" w:rsidRPr="00A11C6D">
        <w:rPr>
          <w:noProof/>
          <w:spacing w:val="-6"/>
          <w:lang w:val="sk-SK"/>
        </w:rPr>
        <w:t xml:space="preserve"> a </w:t>
      </w:r>
      <w:r w:rsidRPr="00A11C6D">
        <w:rPr>
          <w:noProof/>
          <w:spacing w:val="-6"/>
          <w:lang w:val="sk-SK"/>
        </w:rPr>
        <w:t>na požiadanie)</w:t>
      </w:r>
      <w:r w:rsidR="00C73367" w:rsidRPr="00A11C6D">
        <w:rPr>
          <w:noProof/>
          <w:spacing w:val="-6"/>
          <w:lang w:val="sk-SK"/>
        </w:rPr>
        <w:t xml:space="preserve"> s </w:t>
      </w:r>
      <w:r w:rsidRPr="00A11C6D">
        <w:rPr>
          <w:noProof/>
          <w:spacing w:val="-6"/>
          <w:lang w:val="sk-SK"/>
        </w:rPr>
        <w:t>cieľom odhaliť zmeny</w:t>
      </w:r>
      <w:r w:rsidR="00C73367" w:rsidRPr="00A11C6D">
        <w:rPr>
          <w:noProof/>
          <w:spacing w:val="-6"/>
          <w:lang w:val="sk-SK"/>
        </w:rPr>
        <w:t xml:space="preserve"> v </w:t>
      </w:r>
      <w:r w:rsidRPr="00A11C6D">
        <w:rPr>
          <w:noProof/>
          <w:spacing w:val="-6"/>
          <w:lang w:val="sk-SK"/>
        </w:rPr>
        <w:t>lesnom klenme; II) monitorovanie prepravy dreva pomocou kamier na sledovanie pomocou umelej inteligencie; III) digitálny model lesa získaný prostredníctvom leteckého</w:t>
      </w:r>
      <w:r w:rsidR="00C73367" w:rsidRPr="00A11C6D">
        <w:rPr>
          <w:noProof/>
          <w:spacing w:val="-6"/>
          <w:lang w:val="sk-SK"/>
        </w:rPr>
        <w:t xml:space="preserve"> a </w:t>
      </w:r>
      <w:r w:rsidRPr="00A11C6D">
        <w:rPr>
          <w:noProof/>
          <w:spacing w:val="-6"/>
          <w:lang w:val="sk-SK"/>
        </w:rPr>
        <w:t>pozemného skenovania LiDAR (vysoká hustota – viac ako 30 bodov/qm).</w:t>
      </w:r>
      <w:r w:rsidR="00A11C6D" w:rsidRPr="00A11C6D">
        <w:rPr>
          <w:noProof/>
          <w:spacing w:val="-6"/>
          <w:lang w:val="sk-SK"/>
        </w:rPr>
        <w:t xml:space="preserve"> </w:t>
      </w:r>
      <w:r w:rsidRPr="00A11C6D">
        <w:rPr>
          <w:noProof/>
          <w:spacing w:val="-6"/>
          <w:bdr w:val="none" w:sz="0" w:space="0" w:color="auto" w:frame="1"/>
          <w:lang w:val="sk-SK"/>
        </w:rPr>
        <w:t>Dátové centrá systému musia dodržiavať „Európsky kódex správania pre energetickú efektívnosť dátového centra“.</w:t>
      </w:r>
    </w:p>
    <w:p w14:paraId="5CE7A6AE" w14:textId="57941D86" w:rsidR="009A71A8" w:rsidRPr="00A11C6D" w:rsidRDefault="00674A8F">
      <w:pPr>
        <w:pStyle w:val="P68B1DB1-Normal5"/>
        <w:numPr>
          <w:ilvl w:val="0"/>
          <w:numId w:val="2"/>
        </w:numPr>
        <w:spacing w:before="120" w:after="120" w:line="240" w:lineRule="auto"/>
        <w:ind w:left="360"/>
        <w:jc w:val="both"/>
        <w:rPr>
          <w:rFonts w:cs="Times New Roman"/>
          <w:noProof/>
          <w:spacing w:val="-6"/>
          <w:bdr w:val="none" w:sz="0" w:space="0" w:color="auto" w:frame="1"/>
          <w:lang w:val="sk-SK"/>
        </w:rPr>
      </w:pPr>
      <w:r w:rsidRPr="00A11C6D">
        <w:rPr>
          <w:noProof/>
          <w:spacing w:val="-6"/>
          <w:bdr w:val="none" w:sz="0" w:space="0" w:color="auto" w:frame="1"/>
          <w:lang w:val="sk-SK"/>
        </w:rPr>
        <w:t>the digitalisation of 32 environmental public services (such as transmission of data and information necessary for the calculation and reporting of emission inventories, Natura 2000 reporting, nature Conservation - service on derogations and by-catches of strictly protected species, the management of the national register of zoo gardens, public aquariums and rehabilitation centres, ecosystem management service, the management plans of protected natural areas, the management of the register of authorisations issued by the county environmental agencies for the activities of harvesting / capturing and / or commercialization of the species of wild flora and fauna carried out by individuals and legal entities, the management of notification and authorization procedures in the field of GMMs (genetically modified micro-organisms) and GMOs (genetically modified organisms), public service notifications SEVESO - service for accident / incident notifications sent by economic operators, as well as classification notifications within the meaning of Directive 2012/18/ EU (SEVESO III), with interoperability with IGSU, EMAS registration service - manages organizations that adhere to</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community eco-management and audit scheme, EPRTR application for reporting purposes of the economic operators, Service for Industrial Emissions, Service for issuing permits, agreements, authorizations and integrated environmental permits integrated with the document management system, Soil-Underground public service (management of data on potentially contaminated, contaminated and remedy sites), laboratory analysis public service in the field of waste, noise, radioactivity, waste generation and management reporting services, reporting services on the generation and management of waste packaging, end-of-life vehicle reporting service, service on the approval / rejection of cross border waste shipments, service for the registration of producers of batteries and accumulators, service for the registration of manufacturers of electrical and electronic equipment and for reporting data on the generation and management of electrical and electronic equipment waste, chemical reporting service in accordance with art. 36 of Regulation 1907/2006 - REACH and art. 46 and 49 of Regulation 1272/2008 – CLP, safety reports for high level sites, major accident prevention policy for low level sites, emergency plan, domino effect between installations, according to the implementation of the EU SEVESO III Directive, service to request the ecological label for legal entities, service for presenting the cases of environmental damage registered in Romania, monitoring emissions from medium combustion plants, public greenhouse gas emission permit service, registration service for economic operators that are not subject to environmental authorization in order to meet the requirements established by EU Directive 2008/98, service for issuing approvals and evaluation reports (for biocidal products, plant protection products and fertilisers), data reporting service for selective waste collection in public institutions</w:t>
      </w:r>
      <w:r w:rsidRPr="00A11C6D">
        <w:rPr>
          <w:noProof/>
          <w:spacing w:val="-6"/>
          <w:lang w:val="sk-SK"/>
        </w:rPr>
        <w:t>)</w:t>
      </w:r>
      <w:r w:rsidRPr="00A11C6D">
        <w:rPr>
          <w:noProof/>
          <w:spacing w:val="-6"/>
          <w:bdr w:val="none" w:sz="0" w:space="0" w:color="auto" w:frame="1"/>
          <w:lang w:val="sk-SK"/>
        </w:rPr>
        <w:t>.</w:t>
      </w:r>
    </w:p>
    <w:p w14:paraId="3DF24564" w14:textId="42BDE88A" w:rsidR="009A71A8" w:rsidRPr="00A11C6D" w:rsidRDefault="00674A8F">
      <w:pPr>
        <w:pStyle w:val="P68B1DB1-Normal5"/>
        <w:spacing w:after="0" w:line="240" w:lineRule="auto"/>
        <w:contextualSpacing/>
        <w:textAlignment w:val="baseline"/>
        <w:rPr>
          <w:rFonts w:eastAsia="Times New Roman" w:cs="Times New Roman"/>
          <w:noProof/>
          <w:spacing w:val="-6"/>
          <w:lang w:val="sk-SK"/>
        </w:rPr>
        <w:sectPr w:rsidR="009A71A8" w:rsidRPr="00A11C6D">
          <w:headerReference w:type="even" r:id="rId150"/>
          <w:headerReference w:type="default" r:id="rId151"/>
          <w:footerReference w:type="even" r:id="rId152"/>
          <w:footerReference w:type="default" r:id="rId153"/>
          <w:headerReference w:type="first" r:id="rId154"/>
          <w:footerReference w:type="first" r:id="rId155"/>
          <w:pgSz w:w="12240" w:h="15840"/>
          <w:pgMar w:top="1134" w:right="1418" w:bottom="1134" w:left="1418" w:header="709" w:footer="709" w:gutter="0"/>
          <w:cols w:space="708"/>
          <w:docGrid w:linePitch="360"/>
        </w:sect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125CE18D" w14:textId="7BA07E19"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w:t>
      </w:r>
      <w:r w:rsidRPr="00A11C6D">
        <w:rPr>
          <w:rFonts w:ascii="Times New Roman" w:hAnsi="Times New Roman"/>
          <w:noProof/>
          <w:spacing w:val="-6"/>
          <w:lang w:val="sk-SK"/>
        </w:rPr>
        <w:t xml:space="preserve"> 6. Digitalizácia</w:t>
      </w:r>
      <w:r w:rsidR="00C73367" w:rsidRPr="00A11C6D">
        <w:rPr>
          <w:rFonts w:ascii="Times New Roman" w:hAnsi="Times New Roman"/>
          <w:noProof/>
          <w:spacing w:val="-6"/>
          <w:lang w:val="sk-SK"/>
        </w:rPr>
        <w:t xml:space="preserve"> v </w:t>
      </w:r>
      <w:r w:rsidRPr="00A11C6D">
        <w:rPr>
          <w:rFonts w:ascii="Times New Roman" w:hAnsi="Times New Roman"/>
          <w:noProof/>
          <w:spacing w:val="-6"/>
          <w:lang w:val="sk-SK"/>
        </w:rPr>
        <w:t>oblasti zamestnanosti</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sociálnej ochrany</w:t>
      </w:r>
    </w:p>
    <w:p w14:paraId="104597FF" w14:textId="39C86036"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zvýšiť úroveň digitalizácie</w:t>
      </w:r>
      <w:r w:rsidR="00C73367" w:rsidRPr="00A11C6D">
        <w:rPr>
          <w:noProof/>
          <w:spacing w:val="-6"/>
          <w:lang w:val="sk-SK"/>
        </w:rPr>
        <w:t xml:space="preserve"> v </w:t>
      </w:r>
      <w:r w:rsidRPr="00A11C6D">
        <w:rPr>
          <w:noProof/>
          <w:spacing w:val="-6"/>
          <w:lang w:val="sk-SK"/>
        </w:rPr>
        <w:t>prípade viacerých služieb</w:t>
      </w:r>
      <w:r w:rsidR="00C73367" w:rsidRPr="00A11C6D">
        <w:rPr>
          <w:noProof/>
          <w:spacing w:val="-6"/>
          <w:lang w:val="sk-SK"/>
        </w:rPr>
        <w:t xml:space="preserve"> v </w:t>
      </w:r>
      <w:r w:rsidRPr="00A11C6D">
        <w:rPr>
          <w:noProof/>
          <w:spacing w:val="-6"/>
          <w:lang w:val="sk-SK"/>
        </w:rPr>
        <w:t>oblasti práce</w:t>
      </w:r>
      <w:r w:rsidR="00C73367" w:rsidRPr="00A11C6D">
        <w:rPr>
          <w:noProof/>
          <w:spacing w:val="-6"/>
          <w:lang w:val="sk-SK"/>
        </w:rPr>
        <w:t xml:space="preserve"> a </w:t>
      </w:r>
      <w:r w:rsidRPr="00A11C6D">
        <w:rPr>
          <w:noProof/>
          <w:spacing w:val="-6"/>
          <w:lang w:val="sk-SK"/>
        </w:rPr>
        <w:t>sociálnej ochrany, ktorá sa opiera</w:t>
      </w:r>
      <w:r w:rsidR="00C73367" w:rsidRPr="00A11C6D">
        <w:rPr>
          <w:noProof/>
          <w:spacing w:val="-6"/>
          <w:lang w:val="sk-SK"/>
        </w:rPr>
        <w:t xml:space="preserve"> o </w:t>
      </w:r>
      <w:r w:rsidRPr="00A11C6D">
        <w:rPr>
          <w:noProof/>
          <w:spacing w:val="-6"/>
          <w:lang w:val="sk-SK"/>
        </w:rPr>
        <w:t>nákupy zariadení</w:t>
      </w:r>
      <w:r w:rsidR="00C73367" w:rsidRPr="00A11C6D">
        <w:rPr>
          <w:noProof/>
          <w:spacing w:val="-6"/>
          <w:lang w:val="sk-SK"/>
        </w:rPr>
        <w:t xml:space="preserve"> a </w:t>
      </w:r>
      <w:r w:rsidRPr="00A11C6D">
        <w:rPr>
          <w:noProof/>
          <w:spacing w:val="-6"/>
          <w:lang w:val="sk-SK"/>
        </w:rPr>
        <w:t>odbornú prípravu zamestnancov.</w:t>
      </w:r>
    </w:p>
    <w:p w14:paraId="58E4C6D6" w14:textId="5A4E7282"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niekoľkých akcií:</w:t>
      </w:r>
    </w:p>
    <w:p w14:paraId="5BACD83B" w14:textId="6DC9B8D9"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digitalizácia služieb, ktoré ponúka ANOFM (Národná agentúra zamestnanosti) (ako je online predkladanie dokumentov na registráciu príjemcov</w:t>
      </w:r>
      <w:r w:rsidR="00C73367" w:rsidRPr="00A11C6D">
        <w:rPr>
          <w:noProof/>
          <w:spacing w:val="-6"/>
          <w:lang w:val="sk-SK"/>
        </w:rPr>
        <w:t xml:space="preserve"> a </w:t>
      </w:r>
      <w:r w:rsidRPr="00A11C6D">
        <w:rPr>
          <w:noProof/>
          <w:spacing w:val="-6"/>
          <w:lang w:val="sk-SK"/>
        </w:rPr>
        <w:t>udelenie dávok, možnosť zaregistrovať sa</w:t>
      </w:r>
      <w:r w:rsidR="00C73367" w:rsidRPr="00A11C6D">
        <w:rPr>
          <w:noProof/>
          <w:spacing w:val="-6"/>
          <w:lang w:val="sk-SK"/>
        </w:rPr>
        <w:t xml:space="preserve"> a </w:t>
      </w:r>
      <w:r w:rsidRPr="00A11C6D">
        <w:rPr>
          <w:noProof/>
          <w:spacing w:val="-6"/>
          <w:lang w:val="sk-SK"/>
        </w:rPr>
        <w:t>zúčastniť sa online odbornej prípravy</w:t>
      </w:r>
      <w:r w:rsidR="00C73367" w:rsidRPr="00A11C6D">
        <w:rPr>
          <w:noProof/>
          <w:spacing w:val="-6"/>
          <w:lang w:val="sk-SK"/>
        </w:rPr>
        <w:t xml:space="preserve"> a </w:t>
      </w:r>
      <w:r w:rsidRPr="00A11C6D">
        <w:rPr>
          <w:noProof/>
          <w:spacing w:val="-6"/>
          <w:lang w:val="sk-SK"/>
        </w:rPr>
        <w:t>hodnotenie odborných spôsobilostí, online poradenské stretnutia)</w:t>
      </w:r>
      <w:r w:rsidR="00C73367" w:rsidRPr="00A11C6D">
        <w:rPr>
          <w:noProof/>
          <w:spacing w:val="-6"/>
          <w:lang w:val="sk-SK"/>
        </w:rPr>
        <w:t xml:space="preserve"> a </w:t>
      </w:r>
      <w:r w:rsidRPr="00A11C6D">
        <w:rPr>
          <w:noProof/>
          <w:spacing w:val="-6"/>
          <w:lang w:val="sk-SK"/>
        </w:rPr>
        <w:t>modernizácia IT infraštruktúry.</w:t>
      </w:r>
    </w:p>
    <w:p w14:paraId="10F03D22" w14:textId="7FAE343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digitalizácia Územného inšpektorátu práce (ITM) zameraná na kontrolnú činnosť</w:t>
      </w:r>
      <w:r w:rsidR="00C73367" w:rsidRPr="00A11C6D">
        <w:rPr>
          <w:noProof/>
          <w:spacing w:val="-6"/>
          <w:lang w:val="sk-SK"/>
        </w:rPr>
        <w:t xml:space="preserve"> v </w:t>
      </w:r>
      <w:r w:rsidRPr="00A11C6D">
        <w:rPr>
          <w:noProof/>
          <w:spacing w:val="-6"/>
          <w:lang w:val="sk-SK"/>
        </w:rPr>
        <w:t>oblasti pracovných vzťahov</w:t>
      </w:r>
      <w:r w:rsidR="00C73367" w:rsidRPr="00A11C6D">
        <w:rPr>
          <w:noProof/>
          <w:spacing w:val="-6"/>
          <w:lang w:val="sk-SK"/>
        </w:rPr>
        <w:t xml:space="preserve"> a </w:t>
      </w:r>
      <w:r w:rsidRPr="00A11C6D">
        <w:rPr>
          <w:noProof/>
          <w:spacing w:val="-6"/>
          <w:lang w:val="sk-SK"/>
        </w:rPr>
        <w:t>bezpečnosti</w:t>
      </w:r>
      <w:r w:rsidR="00C73367" w:rsidRPr="00A11C6D">
        <w:rPr>
          <w:noProof/>
          <w:spacing w:val="-6"/>
          <w:lang w:val="sk-SK"/>
        </w:rPr>
        <w:t xml:space="preserve"> a </w:t>
      </w:r>
      <w:r w:rsidRPr="00A11C6D">
        <w:rPr>
          <w:noProof/>
          <w:spacing w:val="-6"/>
          <w:lang w:val="sk-SK"/>
        </w:rPr>
        <w:t>ochrany zdravia pri práci (IT systém, elektronické podpisy, zjednodušenie postupu oznamovania). Okrem toho sa očakáva, že cieľom projektu REGES-ONLINE bude digitalizovať vzťah územných inšpektorátov práce so zamestnávateľmi, čím sa uľahčí prenos údajov</w:t>
      </w:r>
      <w:r w:rsidR="00C73367" w:rsidRPr="00A11C6D">
        <w:rPr>
          <w:noProof/>
          <w:spacing w:val="-6"/>
          <w:lang w:val="sk-SK"/>
        </w:rPr>
        <w:t xml:space="preserve"> o </w:t>
      </w:r>
      <w:r w:rsidRPr="00A11C6D">
        <w:rPr>
          <w:noProof/>
          <w:spacing w:val="-6"/>
          <w:lang w:val="sk-SK"/>
        </w:rPr>
        <w:t>zamestnancoch</w:t>
      </w:r>
      <w:r w:rsidR="00C73367" w:rsidRPr="00A11C6D">
        <w:rPr>
          <w:noProof/>
          <w:spacing w:val="-6"/>
          <w:lang w:val="sk-SK"/>
        </w:rPr>
        <w:t xml:space="preserve"> a </w:t>
      </w:r>
      <w:r w:rsidRPr="00A11C6D">
        <w:rPr>
          <w:noProof/>
          <w:spacing w:val="-6"/>
          <w:lang w:val="sk-SK"/>
        </w:rPr>
        <w:t>ich individuálnych pracovných zmluvách.</w:t>
      </w:r>
    </w:p>
    <w:p w14:paraId="6B65F1D4" w14:textId="26C17C72"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digitalizácia dávok sociálnej pomoci spravovaných Národnou agentúrou pre platby</w:t>
      </w:r>
      <w:r w:rsidR="00C73367" w:rsidRPr="00A11C6D">
        <w:rPr>
          <w:noProof/>
          <w:spacing w:val="-6"/>
          <w:lang w:val="sk-SK"/>
        </w:rPr>
        <w:t xml:space="preserve"> a </w:t>
      </w:r>
      <w:r w:rsidRPr="00A11C6D">
        <w:rPr>
          <w:noProof/>
          <w:spacing w:val="-6"/>
          <w:lang w:val="sk-SK"/>
        </w:rPr>
        <w:t>sociálnu kontrolu – ANPIS (vrátane funkčných informačných systémov, ktoré slúžia príjemcom minimálneho príjmu).</w:t>
      </w:r>
      <w:r w:rsidR="00C73367" w:rsidRPr="00A11C6D">
        <w:rPr>
          <w:noProof/>
          <w:spacing w:val="-6"/>
          <w:lang w:val="sk-SK"/>
        </w:rPr>
        <w:t xml:space="preserve"> V </w:t>
      </w:r>
      <w:r w:rsidRPr="00A11C6D">
        <w:rPr>
          <w:noProof/>
          <w:spacing w:val="-6"/>
          <w:lang w:val="sk-SK"/>
        </w:rPr>
        <w:t>prípade systému ANPIS sa plánuje vývoj nástrojov na správu dokumentov</w:t>
      </w:r>
      <w:r w:rsidR="00C73367" w:rsidRPr="00A11C6D">
        <w:rPr>
          <w:noProof/>
          <w:spacing w:val="-6"/>
          <w:lang w:val="sk-SK"/>
        </w:rPr>
        <w:t xml:space="preserve"> a </w:t>
      </w:r>
      <w:r w:rsidRPr="00A11C6D">
        <w:rPr>
          <w:noProof/>
          <w:spacing w:val="-6"/>
          <w:lang w:val="sk-SK"/>
        </w:rPr>
        <w:t>informácií, komunikačné kanály</w:t>
      </w:r>
      <w:r w:rsidR="00C73367" w:rsidRPr="00A11C6D">
        <w:rPr>
          <w:noProof/>
          <w:spacing w:val="-6"/>
          <w:lang w:val="sk-SK"/>
        </w:rPr>
        <w:t xml:space="preserve"> s </w:t>
      </w:r>
      <w:r w:rsidRPr="00A11C6D">
        <w:rPr>
          <w:noProof/>
          <w:spacing w:val="-6"/>
          <w:lang w:val="sk-SK"/>
        </w:rPr>
        <w:t>občanmi</w:t>
      </w:r>
      <w:r w:rsidR="00C73367" w:rsidRPr="00A11C6D">
        <w:rPr>
          <w:noProof/>
          <w:spacing w:val="-6"/>
          <w:lang w:val="sk-SK"/>
        </w:rPr>
        <w:t xml:space="preserve"> v </w:t>
      </w:r>
      <w:r w:rsidRPr="00A11C6D">
        <w:rPr>
          <w:noProof/>
          <w:spacing w:val="-6"/>
          <w:lang w:val="sk-SK"/>
        </w:rPr>
        <w:t>reálnom čase, nástroje digitalizácie</w:t>
      </w:r>
      <w:r w:rsidR="00C73367" w:rsidRPr="00A11C6D">
        <w:rPr>
          <w:noProof/>
          <w:spacing w:val="-6"/>
          <w:lang w:val="sk-SK"/>
        </w:rPr>
        <w:t xml:space="preserve"> a </w:t>
      </w:r>
      <w:r w:rsidRPr="00A11C6D">
        <w:rPr>
          <w:noProof/>
          <w:spacing w:val="-6"/>
          <w:lang w:val="sk-SK"/>
        </w:rPr>
        <w:t>spracovania pri súčasnom zaistení bezpečnosti údajov. Okrem toho sa</w:t>
      </w:r>
      <w:r w:rsidR="00C73367" w:rsidRPr="00A11C6D">
        <w:rPr>
          <w:noProof/>
          <w:spacing w:val="-6"/>
          <w:lang w:val="sk-SK"/>
        </w:rPr>
        <w:t xml:space="preserve"> v </w:t>
      </w:r>
      <w:r w:rsidRPr="00A11C6D">
        <w:rPr>
          <w:noProof/>
          <w:spacing w:val="-6"/>
          <w:lang w:val="sk-SK"/>
        </w:rPr>
        <w:t>súčinnosti</w:t>
      </w:r>
      <w:r w:rsidR="00C73367" w:rsidRPr="00A11C6D">
        <w:rPr>
          <w:noProof/>
          <w:spacing w:val="-6"/>
          <w:lang w:val="sk-SK"/>
        </w:rPr>
        <w:t xml:space="preserve"> s </w:t>
      </w:r>
      <w:r w:rsidRPr="00A11C6D">
        <w:rPr>
          <w:noProof/>
          <w:spacing w:val="-6"/>
          <w:lang w:val="sk-SK"/>
        </w:rPr>
        <w:t>reformou začlenenou do zložky 13 (sociálne reformy) plánu obnovy</w:t>
      </w:r>
      <w:r w:rsidR="00C73367" w:rsidRPr="00A11C6D">
        <w:rPr>
          <w:noProof/>
          <w:spacing w:val="-6"/>
          <w:lang w:val="sk-SK"/>
        </w:rPr>
        <w:t xml:space="preserve"> a </w:t>
      </w:r>
      <w:r w:rsidRPr="00A11C6D">
        <w:rPr>
          <w:noProof/>
          <w:spacing w:val="-6"/>
          <w:lang w:val="sk-SK"/>
        </w:rPr>
        <w:t>odolnosti očakáva sfunkčnenie digitálnej platformy na vykonávanie minimálneho príjmu zo začlenenia.</w:t>
      </w:r>
    </w:p>
    <w:p w14:paraId="40FB3FDC" w14:textId="2C941014"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odborná príprava</w:t>
      </w:r>
      <w:r w:rsidR="00C73367" w:rsidRPr="00A11C6D">
        <w:rPr>
          <w:noProof/>
          <w:spacing w:val="-6"/>
          <w:lang w:val="sk-SK"/>
        </w:rPr>
        <w:t xml:space="preserve"> v </w:t>
      </w:r>
      <w:r w:rsidRPr="00A11C6D">
        <w:rPr>
          <w:noProof/>
          <w:spacing w:val="-6"/>
          <w:lang w:val="sk-SK"/>
        </w:rPr>
        <w:t>oblasti digitálnych zručností pre zamestnancov ANOFM, ANPIS</w:t>
      </w:r>
      <w:r w:rsidR="00C73367" w:rsidRPr="00A11C6D">
        <w:rPr>
          <w:noProof/>
          <w:spacing w:val="-6"/>
          <w:lang w:val="sk-SK"/>
        </w:rPr>
        <w:t xml:space="preserve"> a </w:t>
      </w:r>
      <w:r w:rsidRPr="00A11C6D">
        <w:rPr>
          <w:noProof/>
          <w:spacing w:val="-6"/>
          <w:lang w:val="sk-SK"/>
        </w:rPr>
        <w:t>ITM.</w:t>
      </w:r>
    </w:p>
    <w:p w14:paraId="01CDBFDB" w14:textId="5E17E6DA"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4D45DB5F" w14:textId="05A96534" w:rsidR="009A71A8" w:rsidRPr="00A11C6D" w:rsidRDefault="00674A8F">
      <w:pPr>
        <w:pStyle w:val="P68B1DB1-Standard6"/>
        <w:spacing w:before="240"/>
        <w:jc w:val="both"/>
        <w:rPr>
          <w:rFonts w:ascii="Times New Roman" w:eastAsia="Times New Roman" w:hAnsi="Times New Roman" w:cs="Times New Roman"/>
          <w:i/>
          <w:noProof/>
          <w:spacing w:val="-6"/>
          <w:lang w:val="sk-SK"/>
        </w:rPr>
      </w:pPr>
      <w:r w:rsidRPr="00A11C6D">
        <w:rPr>
          <w:noProof/>
          <w:spacing w:val="-6"/>
          <w:lang w:val="sk-SK"/>
        </w:rPr>
        <w:t>Investícia 7. Zavedenie elektronických formulárov elektronických formulárov</w:t>
      </w:r>
      <w:r w:rsidR="00C73367" w:rsidRPr="00A11C6D">
        <w:rPr>
          <w:noProof/>
          <w:spacing w:val="-6"/>
          <w:lang w:val="sk-SK"/>
        </w:rPr>
        <w:t xml:space="preserve"> v </w:t>
      </w:r>
      <w:r w:rsidRPr="00A11C6D">
        <w:rPr>
          <w:noProof/>
          <w:spacing w:val="-6"/>
          <w:lang w:val="sk-SK"/>
        </w:rPr>
        <w:t>oblasti verejného obstarávania</w:t>
      </w:r>
    </w:p>
    <w:p w14:paraId="0BFDA8CE" w14:textId="1ACEAD34"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sfunkčniť štandardné elektronické formuláre, ktoré sa majú používať na uverejňovanie oznámení</w:t>
      </w:r>
      <w:r w:rsidR="00C73367" w:rsidRPr="00A11C6D">
        <w:rPr>
          <w:noProof/>
          <w:spacing w:val="-6"/>
          <w:lang w:val="sk-SK"/>
        </w:rPr>
        <w:t xml:space="preserve"> o </w:t>
      </w:r>
      <w:r w:rsidRPr="00A11C6D">
        <w:rPr>
          <w:noProof/>
          <w:spacing w:val="-6"/>
          <w:lang w:val="sk-SK"/>
        </w:rPr>
        <w:t>verejnom obstarávaní, čím sa zefektívnia postupy verejného obstarávania na vnútroštátnej</w:t>
      </w:r>
      <w:r w:rsidR="00C73367" w:rsidRPr="00A11C6D">
        <w:rPr>
          <w:noProof/>
          <w:spacing w:val="-6"/>
          <w:lang w:val="sk-SK"/>
        </w:rPr>
        <w:t xml:space="preserve"> a </w:t>
      </w:r>
      <w:r w:rsidRPr="00A11C6D">
        <w:rPr>
          <w:noProof/>
          <w:spacing w:val="-6"/>
          <w:lang w:val="sk-SK"/>
        </w:rPr>
        <w:t>európskej úrovni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vykonávacím nariadením (EÚ) 2019/1780, ktorým sa stanovujú štandardné formuláre na uverejňovanie oznámení</w:t>
      </w:r>
      <w:r w:rsidR="00C73367" w:rsidRPr="00A11C6D">
        <w:rPr>
          <w:noProof/>
          <w:spacing w:val="-6"/>
          <w:lang w:val="sk-SK"/>
        </w:rPr>
        <w:t xml:space="preserve"> v </w:t>
      </w:r>
      <w:r w:rsidRPr="00A11C6D">
        <w:rPr>
          <w:noProof/>
          <w:spacing w:val="-6"/>
          <w:lang w:val="sk-SK"/>
        </w:rPr>
        <w:t>oblasti verejného obstarávania</w:t>
      </w:r>
      <w:r w:rsidR="00C73367" w:rsidRPr="00A11C6D">
        <w:rPr>
          <w:noProof/>
          <w:spacing w:val="-6"/>
          <w:lang w:val="sk-SK"/>
        </w:rPr>
        <w:t xml:space="preserve"> a </w:t>
      </w:r>
      <w:r w:rsidRPr="00A11C6D">
        <w:rPr>
          <w:noProof/>
          <w:spacing w:val="-6"/>
          <w:lang w:val="sk-SK"/>
        </w:rPr>
        <w:t>ktorým sa zrušuje vykonávacie nariadenie (EÚ) 2015/1986.</w:t>
      </w:r>
    </w:p>
    <w:p w14:paraId="1D41906C" w14:textId="26DA5B44"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zahŕňa analýzu právnych požiadaviek na úrovni EÚ</w:t>
      </w:r>
      <w:r w:rsidR="00C73367" w:rsidRPr="00A11C6D">
        <w:rPr>
          <w:noProof/>
          <w:spacing w:val="-6"/>
          <w:lang w:val="sk-SK"/>
        </w:rPr>
        <w:t xml:space="preserve"> a </w:t>
      </w:r>
      <w:r w:rsidRPr="00A11C6D">
        <w:rPr>
          <w:noProof/>
          <w:spacing w:val="-6"/>
          <w:lang w:val="sk-SK"/>
        </w:rPr>
        <w:t>porovnanie</w:t>
      </w:r>
      <w:r w:rsidR="00C73367" w:rsidRPr="00A11C6D">
        <w:rPr>
          <w:noProof/>
          <w:spacing w:val="-6"/>
          <w:lang w:val="sk-SK"/>
        </w:rPr>
        <w:t xml:space="preserve"> s </w:t>
      </w:r>
      <w:r w:rsidRPr="00A11C6D">
        <w:rPr>
          <w:noProof/>
          <w:spacing w:val="-6"/>
          <w:lang w:val="sk-SK"/>
        </w:rPr>
        <w:t>predchádzajúcimi formulármi</w:t>
      </w:r>
      <w:r w:rsidR="00C73367" w:rsidRPr="00A11C6D">
        <w:rPr>
          <w:noProof/>
          <w:spacing w:val="-6"/>
          <w:lang w:val="sk-SK"/>
        </w:rPr>
        <w:t xml:space="preserve"> a </w:t>
      </w:r>
      <w:r w:rsidRPr="00A11C6D">
        <w:rPr>
          <w:noProof/>
          <w:spacing w:val="-6"/>
          <w:lang w:val="sk-SK"/>
        </w:rPr>
        <w:t>pokračuje</w:t>
      </w:r>
      <w:r w:rsidR="00C73367" w:rsidRPr="00A11C6D">
        <w:rPr>
          <w:noProof/>
          <w:spacing w:val="-6"/>
          <w:lang w:val="sk-SK"/>
        </w:rPr>
        <w:t xml:space="preserve"> v </w:t>
      </w:r>
      <w:r w:rsidRPr="00A11C6D">
        <w:rPr>
          <w:noProof/>
          <w:spacing w:val="-6"/>
          <w:lang w:val="sk-SK"/>
        </w:rPr>
        <w:t>schémach, zoznamoch kódov, obchodných</w:t>
      </w:r>
      <w:r w:rsidR="00C73367" w:rsidRPr="00A11C6D">
        <w:rPr>
          <w:noProof/>
          <w:spacing w:val="-6"/>
          <w:lang w:val="sk-SK"/>
        </w:rPr>
        <w:t xml:space="preserve"> a </w:t>
      </w:r>
      <w:r w:rsidRPr="00A11C6D">
        <w:rPr>
          <w:noProof/>
          <w:spacing w:val="-6"/>
          <w:lang w:val="sk-SK"/>
        </w:rPr>
        <w:t>validačných pravidlách</w:t>
      </w:r>
      <w:r w:rsidR="00C73367" w:rsidRPr="00A11C6D">
        <w:rPr>
          <w:noProof/>
          <w:spacing w:val="-6"/>
          <w:lang w:val="sk-SK"/>
        </w:rPr>
        <w:t xml:space="preserve"> a </w:t>
      </w:r>
      <w:r w:rsidRPr="00A11C6D">
        <w:rPr>
          <w:noProof/>
          <w:spacing w:val="-6"/>
          <w:lang w:val="sk-SK"/>
        </w:rPr>
        <w:t>označeniach, posudzuje požadovanú integráciu systému, upravuje elektronické formuláre, vymedzuje</w:t>
      </w:r>
      <w:r w:rsidR="00C73367" w:rsidRPr="00A11C6D">
        <w:rPr>
          <w:noProof/>
          <w:spacing w:val="-6"/>
          <w:lang w:val="sk-SK"/>
        </w:rPr>
        <w:t xml:space="preserve"> a </w:t>
      </w:r>
      <w:r w:rsidRPr="00A11C6D">
        <w:rPr>
          <w:noProof/>
          <w:spacing w:val="-6"/>
          <w:lang w:val="sk-SK"/>
        </w:rPr>
        <w:t>implementuje dátový model elektronických formulárov, elektronické formuláre</w:t>
      </w:r>
      <w:r w:rsidR="00C73367" w:rsidRPr="00A11C6D">
        <w:rPr>
          <w:noProof/>
          <w:spacing w:val="-6"/>
          <w:lang w:val="sk-SK"/>
        </w:rPr>
        <w:t xml:space="preserve"> a </w:t>
      </w:r>
      <w:r w:rsidRPr="00A11C6D">
        <w:rPr>
          <w:noProof/>
          <w:spacing w:val="-6"/>
          <w:lang w:val="sk-SK"/>
        </w:rPr>
        <w:t>oznámenia. Okrem toho sa elektronické formuláre integrujú</w:t>
      </w:r>
      <w:r w:rsidR="00C73367" w:rsidRPr="00A11C6D">
        <w:rPr>
          <w:noProof/>
          <w:spacing w:val="-6"/>
          <w:lang w:val="sk-SK"/>
        </w:rPr>
        <w:t xml:space="preserve"> s </w:t>
      </w:r>
      <w:r w:rsidRPr="00A11C6D">
        <w:rPr>
          <w:noProof/>
          <w:spacing w:val="-6"/>
          <w:lang w:val="sk-SK"/>
        </w:rPr>
        <w:t>inými nástrojmi</w:t>
      </w:r>
      <w:r w:rsidR="00C73367" w:rsidRPr="00A11C6D">
        <w:rPr>
          <w:noProof/>
          <w:spacing w:val="-6"/>
          <w:lang w:val="sk-SK"/>
        </w:rPr>
        <w:t xml:space="preserve"> a </w:t>
      </w:r>
      <w:r w:rsidRPr="00A11C6D">
        <w:rPr>
          <w:noProof/>
          <w:spacing w:val="-6"/>
          <w:lang w:val="sk-SK"/>
        </w:rPr>
        <w:t>službami (ako je systém obchodných spravodajských informácií</w:t>
      </w:r>
      <w:r w:rsidR="00C73367" w:rsidRPr="00A11C6D">
        <w:rPr>
          <w:noProof/>
          <w:spacing w:val="-6"/>
          <w:lang w:val="sk-SK"/>
        </w:rPr>
        <w:t xml:space="preserve"> v </w:t>
      </w:r>
      <w:r w:rsidRPr="00A11C6D">
        <w:rPr>
          <w:noProof/>
          <w:spacing w:val="-6"/>
          <w:lang w:val="sk-SK"/>
        </w:rPr>
        <w:t>rámci vnútroštátneho systému verejného obstarávania)</w:t>
      </w:r>
      <w:r w:rsidR="00C73367" w:rsidRPr="00A11C6D">
        <w:rPr>
          <w:noProof/>
          <w:spacing w:val="-6"/>
          <w:lang w:val="sk-SK"/>
        </w:rPr>
        <w:t xml:space="preserve"> a </w:t>
      </w:r>
      <w:r w:rsidRPr="00A11C6D">
        <w:rPr>
          <w:noProof/>
          <w:spacing w:val="-6"/>
          <w:lang w:val="sk-SK"/>
        </w:rPr>
        <w:t>používateľom sa poskytne odborná príprava.</w:t>
      </w:r>
    </w:p>
    <w:p w14:paraId="774E51CD" w14:textId="60A9DB1B" w:rsidR="009A71A8" w:rsidRPr="00A11C6D" w:rsidRDefault="00674A8F">
      <w:pPr>
        <w:pStyle w:val="P68B1DB1-Normal5"/>
        <w:spacing w:before="120" w:after="0" w:line="240" w:lineRule="auto"/>
        <w:textAlignment w:val="baseline"/>
        <w:rPr>
          <w:rFonts w:eastAsia="Times New Roman" w:cs="Times New Roman"/>
          <w:noProof/>
          <w:spacing w:val="-6"/>
          <w:lang w:val="sk-SK"/>
        </w:rPr>
        <w:sectPr w:rsidR="009A71A8" w:rsidRPr="00A11C6D">
          <w:headerReference w:type="even" r:id="rId156"/>
          <w:headerReference w:type="default" r:id="rId157"/>
          <w:footerReference w:type="even" r:id="rId158"/>
          <w:footerReference w:type="default" r:id="rId159"/>
          <w:headerReference w:type="first" r:id="rId160"/>
          <w:footerReference w:type="first" r:id="rId161"/>
          <w:pgSz w:w="12240" w:h="15840"/>
          <w:pgMar w:top="1134" w:right="1418" w:bottom="1134" w:left="1418" w:header="709" w:footer="709" w:gutter="0"/>
          <w:cols w:space="708"/>
          <w:docGrid w:linePitch="360"/>
        </w:sectPr>
      </w:pPr>
      <w:r w:rsidRPr="00A11C6D">
        <w:rPr>
          <w:noProof/>
          <w:spacing w:val="-6"/>
          <w:lang w:val="sk-SK"/>
        </w:rPr>
        <w:t>Realizácia investície sa dokončí do 30</w:t>
      </w:r>
      <w:r w:rsidR="00C73367" w:rsidRPr="00A11C6D">
        <w:rPr>
          <w:noProof/>
          <w:spacing w:val="-6"/>
          <w:lang w:val="sk-SK"/>
        </w:rPr>
        <w:t>. júna</w:t>
      </w:r>
      <w:r w:rsidRPr="00A11C6D">
        <w:rPr>
          <w:noProof/>
          <w:spacing w:val="-6"/>
          <w:lang w:val="sk-SK"/>
        </w:rPr>
        <w:t xml:space="preserve"> 2023.</w:t>
      </w:r>
    </w:p>
    <w:p w14:paraId="12A52C1F" w14:textId="6F04928A" w:rsidR="009A71A8" w:rsidRPr="00A11C6D" w:rsidRDefault="00674A8F">
      <w:pPr>
        <w:pStyle w:val="P68B1DB1-Standard6"/>
        <w:spacing w:before="240"/>
        <w:jc w:val="both"/>
        <w:rPr>
          <w:rFonts w:ascii="Times New Roman" w:eastAsia="Times New Roman" w:hAnsi="Times New Roman" w:cs="Times New Roman"/>
          <w:i/>
          <w:noProof/>
          <w:spacing w:val="-6"/>
          <w:lang w:val="sk-SK"/>
        </w:rPr>
      </w:pPr>
      <w:r w:rsidRPr="00A11C6D">
        <w:rPr>
          <w:noProof/>
          <w:spacing w:val="-6"/>
          <w:lang w:val="sk-SK"/>
        </w:rPr>
        <w:t>Investícia 8. Elektronický preukaz totožnosti</w:t>
      </w:r>
      <w:r w:rsidR="00C73367" w:rsidRPr="00A11C6D">
        <w:rPr>
          <w:noProof/>
          <w:spacing w:val="-6"/>
          <w:lang w:val="sk-SK"/>
        </w:rPr>
        <w:t xml:space="preserve"> a </w:t>
      </w:r>
      <w:r w:rsidRPr="00A11C6D">
        <w:rPr>
          <w:noProof/>
          <w:spacing w:val="-6"/>
          <w:lang w:val="sk-SK"/>
        </w:rPr>
        <w:t>digitálny podpis</w:t>
      </w:r>
    </w:p>
    <w:p w14:paraId="659A6478" w14:textId="69F26890"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podporiť prechod</w:t>
      </w:r>
      <w:r w:rsidR="00C73367" w:rsidRPr="00A11C6D">
        <w:rPr>
          <w:noProof/>
          <w:spacing w:val="-6"/>
          <w:lang w:val="sk-SK"/>
        </w:rPr>
        <w:t xml:space="preserve"> a </w:t>
      </w:r>
      <w:r w:rsidRPr="00A11C6D">
        <w:rPr>
          <w:noProof/>
          <w:spacing w:val="-6"/>
          <w:lang w:val="sk-SK"/>
        </w:rPr>
        <w:t>prijatie elektronického preukazu totožnosti (e-ID preukazu) rumunskými občanmi. Investícia je kľúčom</w:t>
      </w:r>
      <w:r w:rsidR="00C73367" w:rsidRPr="00A11C6D">
        <w:rPr>
          <w:noProof/>
          <w:spacing w:val="-6"/>
          <w:lang w:val="sk-SK"/>
        </w:rPr>
        <w:t xml:space="preserve"> k </w:t>
      </w:r>
      <w:r w:rsidRPr="00A11C6D">
        <w:rPr>
          <w:noProof/>
          <w:spacing w:val="-6"/>
          <w:lang w:val="sk-SK"/>
        </w:rPr>
        <w:t>uľahčeniu digitálnej interakcie medzi verejnými/súkromnými subjektmi</w:t>
      </w:r>
      <w:r w:rsidR="00C73367" w:rsidRPr="00A11C6D">
        <w:rPr>
          <w:noProof/>
          <w:spacing w:val="-6"/>
          <w:lang w:val="sk-SK"/>
        </w:rPr>
        <w:t xml:space="preserve"> a </w:t>
      </w:r>
      <w:r w:rsidRPr="00A11C6D">
        <w:rPr>
          <w:noProof/>
          <w:spacing w:val="-6"/>
          <w:lang w:val="sk-SK"/>
        </w:rPr>
        <w:t>občanmi.</w:t>
      </w:r>
    </w:p>
    <w:p w14:paraId="6F0D4D2C" w14:textId="194DBAC1"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 z:</w:t>
      </w:r>
    </w:p>
    <w:p w14:paraId="6C567B4E" w14:textId="2A6B9518" w:rsidR="009A71A8" w:rsidRPr="00A11C6D" w:rsidRDefault="00674A8F">
      <w:pPr>
        <w:pStyle w:val="P68B1DB1-ListParagraph13"/>
        <w:numPr>
          <w:ilvl w:val="0"/>
          <w:numId w:val="59"/>
        </w:numPr>
        <w:spacing w:before="120" w:after="0" w:line="240" w:lineRule="auto"/>
        <w:jc w:val="both"/>
        <w:textAlignment w:val="baseline"/>
        <w:rPr>
          <w:rFonts w:eastAsia="Times New Roman" w:cs="Times New Roman"/>
          <w:noProof/>
          <w:spacing w:val="-6"/>
          <w:lang w:val="sk-SK"/>
        </w:rPr>
      </w:pPr>
      <w:r w:rsidRPr="00A11C6D">
        <w:rPr>
          <w:noProof/>
          <w:spacing w:val="-6"/>
          <w:lang w:val="sk-SK"/>
        </w:rPr>
        <w:t>dodanie 5 miliónov elektronických preukazov totožnosti počas vykonávania národného plánu obnovy</w:t>
      </w:r>
      <w:r w:rsidR="00C73367" w:rsidRPr="00A11C6D">
        <w:rPr>
          <w:noProof/>
          <w:spacing w:val="-6"/>
          <w:lang w:val="sk-SK"/>
        </w:rPr>
        <w:t xml:space="preserve"> a </w:t>
      </w:r>
      <w:r w:rsidRPr="00A11C6D">
        <w:rPr>
          <w:noProof/>
          <w:spacing w:val="-6"/>
          <w:lang w:val="sk-SK"/>
        </w:rPr>
        <w:t>odolnosti. Elektronický preukaz totožnosti ukladá dva digitálne certifikáty: I) možnosť, ktorá umožní autentifikáciu používania online služieb verejnej správy, použiteľnú od okamihu vydania elektronického preukazu totožnosti,</w:t>
      </w:r>
      <w:r w:rsidR="00C73367" w:rsidRPr="00A11C6D">
        <w:rPr>
          <w:noProof/>
          <w:spacing w:val="-6"/>
          <w:lang w:val="sk-SK"/>
        </w:rPr>
        <w:t xml:space="preserve"> a </w:t>
      </w:r>
      <w:r w:rsidRPr="00A11C6D">
        <w:rPr>
          <w:noProof/>
          <w:spacing w:val="-6"/>
          <w:lang w:val="sk-SK"/>
        </w:rPr>
        <w:t>ii) voliteľný pre kvalifikovaný elektronický podpis vydaný kvalifikovanými poskytovateľmi certifikačných služieb, ktorý si občania môžu zakúpiť;</w:t>
      </w:r>
    </w:p>
    <w:p w14:paraId="12633C98" w14:textId="614D702A" w:rsidR="00C73367" w:rsidRPr="00A11C6D" w:rsidRDefault="00674A8F">
      <w:pPr>
        <w:pStyle w:val="P68B1DB1-ListParagraph13"/>
        <w:numPr>
          <w:ilvl w:val="0"/>
          <w:numId w:val="59"/>
        </w:numPr>
        <w:spacing w:before="120" w:after="0" w:line="240" w:lineRule="auto"/>
        <w:jc w:val="both"/>
        <w:textAlignment w:val="baseline"/>
        <w:rPr>
          <w:noProof/>
          <w:spacing w:val="-6"/>
          <w:lang w:val="sk-SK"/>
        </w:rPr>
      </w:pPr>
      <w:r w:rsidRPr="00A11C6D">
        <w:rPr>
          <w:noProof/>
          <w:spacing w:val="-6"/>
          <w:lang w:val="sk-SK"/>
        </w:rPr>
        <w:t>vývoj</w:t>
      </w:r>
      <w:r w:rsidR="00C73367" w:rsidRPr="00A11C6D">
        <w:rPr>
          <w:noProof/>
          <w:spacing w:val="-6"/>
          <w:lang w:val="sk-SK"/>
        </w:rPr>
        <w:t xml:space="preserve"> a </w:t>
      </w:r>
      <w:r w:rsidRPr="00A11C6D">
        <w:rPr>
          <w:noProof/>
          <w:spacing w:val="-6"/>
          <w:lang w:val="sk-SK"/>
        </w:rPr>
        <w:t>zavádzanie 11 online verejných služieb</w:t>
      </w:r>
      <w:r w:rsidR="00C73367" w:rsidRPr="00A11C6D">
        <w:rPr>
          <w:noProof/>
          <w:spacing w:val="-6"/>
          <w:lang w:val="sk-SK"/>
        </w:rPr>
        <w:t xml:space="preserve"> s </w:t>
      </w:r>
      <w:r w:rsidRPr="00A11C6D">
        <w:rPr>
          <w:noProof/>
          <w:spacing w:val="-6"/>
          <w:lang w:val="sk-SK"/>
        </w:rPr>
        <w:t>minimálne úrovňou „3“ sofistikovanosti, ktoré sú prístupné prostredníctvom elektronického preukazu totožnosti. Tieto online verejné služby zahŕňajú tieto zložky: Infraštruktúra IT &amp; C na vývoj, poskytovanie</w:t>
      </w:r>
      <w:r w:rsidR="00C73367" w:rsidRPr="00A11C6D">
        <w:rPr>
          <w:noProof/>
          <w:spacing w:val="-6"/>
          <w:lang w:val="sk-SK"/>
        </w:rPr>
        <w:t xml:space="preserve"> a </w:t>
      </w:r>
      <w:r w:rsidRPr="00A11C6D">
        <w:rPr>
          <w:noProof/>
          <w:spacing w:val="-6"/>
          <w:lang w:val="sk-SK"/>
        </w:rPr>
        <w:t>zvýšenú kontinuitu služieb, ku ktorým sa pristupuje prostredníctvom elektronického preukazu totožnosti, virtualizačné riešenia na zlepšenie dostupnosti infraštruktúry</w:t>
      </w:r>
      <w:r w:rsidR="00C73367" w:rsidRPr="00A11C6D">
        <w:rPr>
          <w:noProof/>
          <w:spacing w:val="-6"/>
          <w:lang w:val="sk-SK"/>
        </w:rPr>
        <w:t xml:space="preserve"> s </w:t>
      </w:r>
      <w:r w:rsidRPr="00A11C6D">
        <w:rPr>
          <w:noProof/>
          <w:spacing w:val="-6"/>
          <w:lang w:val="sk-SK"/>
        </w:rPr>
        <w:t>cieľom zabezpečiť prístup</w:t>
      </w:r>
      <w:r w:rsidR="00C73367" w:rsidRPr="00A11C6D">
        <w:rPr>
          <w:noProof/>
          <w:spacing w:val="-6"/>
          <w:lang w:val="sk-SK"/>
        </w:rPr>
        <w:t xml:space="preserve"> k </w:t>
      </w:r>
      <w:r w:rsidRPr="00A11C6D">
        <w:rPr>
          <w:noProof/>
          <w:spacing w:val="-6"/>
          <w:lang w:val="sk-SK"/>
        </w:rPr>
        <w:t>elektronickým službám, rozšírenie súčasného „záložného systému</w:t>
      </w:r>
      <w:r w:rsidR="00C73367" w:rsidRPr="00A11C6D">
        <w:rPr>
          <w:noProof/>
          <w:spacing w:val="-6"/>
          <w:lang w:val="sk-SK"/>
        </w:rPr>
        <w:t xml:space="preserve"> a </w:t>
      </w:r>
      <w:r w:rsidRPr="00A11C6D">
        <w:rPr>
          <w:noProof/>
          <w:spacing w:val="-6"/>
          <w:lang w:val="sk-SK"/>
        </w:rPr>
        <w:t>obnovy po havárii“ modulárnymi riešeniami</w:t>
      </w:r>
      <w:r w:rsidR="00C73367" w:rsidRPr="00A11C6D">
        <w:rPr>
          <w:noProof/>
          <w:spacing w:val="-6"/>
          <w:lang w:val="sk-SK"/>
        </w:rPr>
        <w:t>;</w:t>
      </w:r>
    </w:p>
    <w:p w14:paraId="359E86D5" w14:textId="77777777" w:rsidR="00C73367" w:rsidRPr="00A11C6D" w:rsidRDefault="00674A8F">
      <w:pPr>
        <w:pStyle w:val="P68B1DB1-ListParagraph13"/>
        <w:numPr>
          <w:ilvl w:val="0"/>
          <w:numId w:val="59"/>
        </w:numPr>
        <w:spacing w:before="120" w:after="0" w:line="240" w:lineRule="auto"/>
        <w:jc w:val="both"/>
        <w:textAlignment w:val="baseline"/>
        <w:rPr>
          <w:noProof/>
          <w:spacing w:val="-6"/>
          <w:lang w:val="sk-SK"/>
        </w:rPr>
      </w:pPr>
      <w:r w:rsidRPr="00A11C6D">
        <w:rPr>
          <w:noProof/>
          <w:spacing w:val="-6"/>
          <w:lang w:val="sk-SK"/>
        </w:rPr>
        <w:t>vývoj systému včasného varovania pred bezpečnostnými rizikami (vrátane kybernetických rizík)</w:t>
      </w:r>
      <w:r w:rsidR="00C73367" w:rsidRPr="00A11C6D">
        <w:rPr>
          <w:noProof/>
          <w:spacing w:val="-6"/>
          <w:lang w:val="sk-SK"/>
        </w:rPr>
        <w:t>;</w:t>
      </w:r>
    </w:p>
    <w:p w14:paraId="1425D4FB" w14:textId="6DDFA522" w:rsidR="00C73367" w:rsidRPr="00A11C6D" w:rsidRDefault="00674A8F">
      <w:pPr>
        <w:pStyle w:val="P68B1DB1-ListParagraph13"/>
        <w:numPr>
          <w:ilvl w:val="0"/>
          <w:numId w:val="59"/>
        </w:numPr>
        <w:spacing w:before="120" w:after="0" w:line="240" w:lineRule="auto"/>
        <w:jc w:val="both"/>
        <w:textAlignment w:val="baseline"/>
        <w:rPr>
          <w:noProof/>
          <w:spacing w:val="-6"/>
          <w:lang w:val="sk-SK"/>
        </w:rPr>
      </w:pPr>
      <w:r w:rsidRPr="00A11C6D">
        <w:rPr>
          <w:noProof/>
          <w:spacing w:val="-6"/>
          <w:lang w:val="sk-SK"/>
        </w:rPr>
        <w:t>realizácia informačnej kampane na podporu rozsiahleho používania elektronického preukazu totožnosti</w:t>
      </w:r>
      <w:r w:rsidR="00C73367" w:rsidRPr="00A11C6D">
        <w:rPr>
          <w:noProof/>
          <w:spacing w:val="-6"/>
          <w:lang w:val="sk-SK"/>
        </w:rPr>
        <w:t xml:space="preserve"> a </w:t>
      </w:r>
      <w:r w:rsidRPr="00A11C6D">
        <w:rPr>
          <w:noProof/>
          <w:spacing w:val="-6"/>
          <w:lang w:val="sk-SK"/>
        </w:rPr>
        <w:t>implicitne súvisiacich elektronických verejných služieb</w:t>
      </w:r>
      <w:r w:rsidR="00C73367" w:rsidRPr="00A11C6D">
        <w:rPr>
          <w:noProof/>
          <w:spacing w:val="-6"/>
          <w:lang w:val="sk-SK"/>
        </w:rPr>
        <w:t>.</w:t>
      </w:r>
    </w:p>
    <w:p w14:paraId="0788393C" w14:textId="2BE500AB"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10087556"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 xml:space="preserve">Investície 9. </w:t>
      </w:r>
      <w:r w:rsidRPr="00A11C6D">
        <w:rPr>
          <w:rFonts w:ascii="Times New Roman" w:hAnsi="Times New Roman"/>
          <w:noProof/>
          <w:spacing w:val="-6"/>
          <w:lang w:val="sk-SK"/>
        </w:rPr>
        <w:t>Digitalizácia sektora mimovládnych organizácií</w:t>
      </w:r>
    </w:p>
    <w:p w14:paraId="2F8A231C" w14:textId="1C46E2FE"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podporiť digitálnu transformáciu mimovládnych organizácií (MVO)</w:t>
      </w:r>
      <w:r w:rsidR="00C73367" w:rsidRPr="00A11C6D">
        <w:rPr>
          <w:noProof/>
          <w:spacing w:val="-6"/>
          <w:lang w:val="sk-SK"/>
        </w:rPr>
        <w:t xml:space="preserve"> a </w:t>
      </w:r>
      <w:r w:rsidRPr="00A11C6D">
        <w:rPr>
          <w:noProof/>
          <w:spacing w:val="-6"/>
          <w:lang w:val="sk-SK"/>
        </w:rPr>
        <w:t>zvýšiť úroveň digitálnej gramotnosti zamestnancov.</w:t>
      </w:r>
    </w:p>
    <w:p w14:paraId="6171ABDB" w14:textId="712DB8C5"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výzvy na predkladanie projektov</w:t>
      </w:r>
      <w:r w:rsidR="00C73367" w:rsidRPr="00A11C6D">
        <w:rPr>
          <w:noProof/>
          <w:spacing w:val="-6"/>
          <w:lang w:val="sk-SK"/>
        </w:rPr>
        <w:t xml:space="preserve"> a </w:t>
      </w:r>
      <w:r w:rsidRPr="00A11C6D">
        <w:rPr>
          <w:noProof/>
          <w:spacing w:val="-6"/>
          <w:lang w:val="sk-SK"/>
        </w:rPr>
        <w:t>udelí 200 grantov (maximálne 70 000 EUR na obdobie vykonávania maximálne 30 mesiacov) mimovládnym organizáciám na investície do digitálnej infraštruktúry, digitálnych zručností zamestnancov</w:t>
      </w:r>
      <w:r w:rsidR="00C73367" w:rsidRPr="00A11C6D">
        <w:rPr>
          <w:noProof/>
          <w:spacing w:val="-6"/>
          <w:lang w:val="sk-SK"/>
        </w:rPr>
        <w:t xml:space="preserve"> a </w:t>
      </w:r>
      <w:r w:rsidRPr="00A11C6D">
        <w:rPr>
          <w:noProof/>
          <w:spacing w:val="-6"/>
          <w:lang w:val="sk-SK"/>
        </w:rPr>
        <w:t>dobrovoľníkov, rozvoja platforiem riadenia vzťahov so zákazníkmi</w:t>
      </w:r>
      <w:r w:rsidR="00C73367" w:rsidRPr="00A11C6D">
        <w:rPr>
          <w:noProof/>
          <w:spacing w:val="-6"/>
          <w:lang w:val="sk-SK"/>
        </w:rPr>
        <w:t xml:space="preserve"> a </w:t>
      </w:r>
      <w:r w:rsidRPr="00A11C6D">
        <w:rPr>
          <w:noProof/>
          <w:spacing w:val="-6"/>
          <w:lang w:val="sk-SK"/>
        </w:rPr>
        <w:t>nákupu vybavenia. Okrem toho sa</w:t>
      </w:r>
      <w:r w:rsidR="00C73367" w:rsidRPr="00A11C6D">
        <w:rPr>
          <w:noProof/>
          <w:spacing w:val="-6"/>
          <w:lang w:val="sk-SK"/>
        </w:rPr>
        <w:t xml:space="preserve"> v </w:t>
      </w:r>
      <w:r w:rsidRPr="00A11C6D">
        <w:rPr>
          <w:noProof/>
          <w:spacing w:val="-6"/>
          <w:lang w:val="sk-SK"/>
        </w:rPr>
        <w:t>rámci tejto investície zriadi centrum zdrojov pre digitálnu transformáciu mimovládnych organizácií. Centrum podporuje vývoj IT služieb</w:t>
      </w:r>
      <w:r w:rsidR="00C73367" w:rsidRPr="00A11C6D">
        <w:rPr>
          <w:noProof/>
          <w:spacing w:val="-6"/>
          <w:lang w:val="sk-SK"/>
        </w:rPr>
        <w:t xml:space="preserve"> a </w:t>
      </w:r>
      <w:r w:rsidRPr="00A11C6D">
        <w:rPr>
          <w:noProof/>
          <w:spacing w:val="-6"/>
          <w:lang w:val="sk-SK"/>
        </w:rPr>
        <w:t>softvérových riešení</w:t>
      </w:r>
      <w:r w:rsidR="00C73367" w:rsidRPr="00A11C6D">
        <w:rPr>
          <w:noProof/>
          <w:spacing w:val="-6"/>
          <w:lang w:val="sk-SK"/>
        </w:rPr>
        <w:t xml:space="preserve"> s </w:t>
      </w:r>
      <w:r w:rsidRPr="00A11C6D">
        <w:rPr>
          <w:noProof/>
          <w:spacing w:val="-6"/>
          <w:lang w:val="sk-SK"/>
        </w:rPr>
        <w:t>otvoreným zdrojovým kódom</w:t>
      </w:r>
      <w:r w:rsidR="00C73367" w:rsidRPr="00A11C6D">
        <w:rPr>
          <w:noProof/>
          <w:spacing w:val="-6"/>
          <w:lang w:val="sk-SK"/>
        </w:rPr>
        <w:t xml:space="preserve"> a </w:t>
      </w:r>
      <w:r w:rsidRPr="00A11C6D">
        <w:rPr>
          <w:noProof/>
          <w:spacing w:val="-6"/>
          <w:lang w:val="sk-SK"/>
        </w:rPr>
        <w:t>technickú pomoc pri vykonávaní stratégií digitálnej transformácie, pričom centralizuje existujúce digitálne zdroje do otvoreného digitálneho kníhkupectva umožňujúceho ľahší prístup, pomoc, elektronické vzdelávanie</w:t>
      </w:r>
      <w:r w:rsidR="00C73367" w:rsidRPr="00A11C6D">
        <w:rPr>
          <w:noProof/>
          <w:spacing w:val="-6"/>
          <w:lang w:val="sk-SK"/>
        </w:rPr>
        <w:t xml:space="preserve"> a </w:t>
      </w:r>
      <w:r w:rsidRPr="00A11C6D">
        <w:rPr>
          <w:noProof/>
          <w:spacing w:val="-6"/>
          <w:lang w:val="sk-SK"/>
        </w:rPr>
        <w:t>odbornú prípravu, komunity praxe</w:t>
      </w:r>
      <w:r w:rsidR="00C73367" w:rsidRPr="00A11C6D">
        <w:rPr>
          <w:noProof/>
          <w:spacing w:val="-6"/>
          <w:lang w:val="sk-SK"/>
        </w:rPr>
        <w:t xml:space="preserve"> a </w:t>
      </w:r>
      <w:r w:rsidRPr="00A11C6D">
        <w:rPr>
          <w:noProof/>
          <w:spacing w:val="-6"/>
          <w:lang w:val="sk-SK"/>
        </w:rPr>
        <w:t>prispôsobenú podporu</w:t>
      </w:r>
      <w:r w:rsidR="00C73367" w:rsidRPr="00A11C6D">
        <w:rPr>
          <w:noProof/>
          <w:spacing w:val="-6"/>
          <w:lang w:val="sk-SK"/>
        </w:rPr>
        <w:t xml:space="preserve"> v </w:t>
      </w:r>
      <w:r w:rsidRPr="00A11C6D">
        <w:rPr>
          <w:noProof/>
          <w:spacing w:val="-6"/>
          <w:lang w:val="sk-SK"/>
        </w:rPr>
        <w:t>procesoch digitálnej transformácie.</w:t>
      </w:r>
    </w:p>
    <w:p w14:paraId="60DAE3B9" w14:textId="3547EB8A"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tejto investície sa dokončí do 30</w:t>
      </w:r>
      <w:r w:rsidR="00C73367" w:rsidRPr="00A11C6D">
        <w:rPr>
          <w:noProof/>
          <w:spacing w:val="-6"/>
          <w:lang w:val="sk-SK"/>
        </w:rPr>
        <w:t>. júna</w:t>
      </w:r>
      <w:r w:rsidRPr="00A11C6D">
        <w:rPr>
          <w:noProof/>
          <w:spacing w:val="-6"/>
          <w:lang w:val="sk-SK"/>
        </w:rPr>
        <w:t xml:space="preserve"> 2025.</w:t>
      </w:r>
    </w:p>
    <w:p w14:paraId="240744C3"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Investícia 10. Digitálna transformácia</w:t>
      </w:r>
      <w:r w:rsidR="00C73367" w:rsidRPr="00A11C6D">
        <w:rPr>
          <w:noProof/>
          <w:spacing w:val="-6"/>
          <w:lang w:val="sk-SK"/>
        </w:rPr>
        <w:t xml:space="preserve"> v </w:t>
      </w:r>
      <w:r w:rsidRPr="00A11C6D">
        <w:rPr>
          <w:noProof/>
          <w:spacing w:val="-6"/>
          <w:lang w:val="sk-SK"/>
        </w:rPr>
        <w:t>riadení verejnej služby</w:t>
      </w:r>
    </w:p>
    <w:p w14:paraId="021C9402" w14:textId="6DC7C617"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zlepšiť verejnú službu znížením byrokracie</w:t>
      </w:r>
      <w:r w:rsidR="00C73367" w:rsidRPr="00A11C6D">
        <w:rPr>
          <w:noProof/>
          <w:spacing w:val="-6"/>
          <w:lang w:val="sk-SK"/>
        </w:rPr>
        <w:t xml:space="preserve"> a </w:t>
      </w:r>
      <w:r w:rsidRPr="00A11C6D">
        <w:rPr>
          <w:noProof/>
          <w:spacing w:val="-6"/>
          <w:lang w:val="sk-SK"/>
        </w:rPr>
        <w:t>zvýšením kvality verejných služieb prostredníctvom dobre vyškolenej</w:t>
      </w:r>
      <w:r w:rsidR="00C73367" w:rsidRPr="00A11C6D">
        <w:rPr>
          <w:noProof/>
          <w:spacing w:val="-6"/>
          <w:lang w:val="sk-SK"/>
        </w:rPr>
        <w:t xml:space="preserve"> a </w:t>
      </w:r>
      <w:r w:rsidRPr="00A11C6D">
        <w:rPr>
          <w:noProof/>
          <w:spacing w:val="-6"/>
          <w:lang w:val="sk-SK"/>
        </w:rPr>
        <w:t>profesionálnej verejnej služby. Táto investícia je spojená so zložkou 14 (Dobrá správa vecí verejných).</w:t>
      </w:r>
    </w:p>
    <w:p w14:paraId="1D66C421" w14:textId="3F114C5B"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spočíva</w:t>
      </w:r>
      <w:r w:rsidR="00C73367" w:rsidRPr="00A11C6D">
        <w:rPr>
          <w:noProof/>
          <w:spacing w:val="-6"/>
          <w:lang w:val="sk-SK"/>
        </w:rPr>
        <w:t xml:space="preserve"> v </w:t>
      </w:r>
      <w:r w:rsidRPr="00A11C6D">
        <w:rPr>
          <w:noProof/>
          <w:spacing w:val="-6"/>
          <w:lang w:val="sk-SK"/>
        </w:rPr>
        <w:t>sprevádzkovaní dvoch interoperabilných platforiem:</w:t>
      </w:r>
    </w:p>
    <w:p w14:paraId="0A7EF0B3" w14:textId="119CE530"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e-ANFP – rozvoj</w:t>
      </w:r>
      <w:r w:rsidR="00C73367" w:rsidRPr="00A11C6D">
        <w:rPr>
          <w:noProof/>
          <w:spacing w:val="-6"/>
          <w:lang w:val="sk-SK"/>
        </w:rPr>
        <w:t xml:space="preserve"> a </w:t>
      </w:r>
      <w:r w:rsidRPr="00A11C6D">
        <w:rPr>
          <w:noProof/>
          <w:spacing w:val="-6"/>
          <w:lang w:val="sk-SK"/>
        </w:rPr>
        <w:t>rozšírenie platformy riadenia verejnej služby (ústredná, územná, miestna) pre všetky kariérne postupy (prijímanie, hodnotenie, povýšenie, odchod</w:t>
      </w:r>
      <w:r w:rsidR="00C73367" w:rsidRPr="00A11C6D">
        <w:rPr>
          <w:noProof/>
          <w:spacing w:val="-6"/>
          <w:lang w:val="sk-SK"/>
        </w:rPr>
        <w:t xml:space="preserve"> z </w:t>
      </w:r>
      <w:r w:rsidRPr="00A11C6D">
        <w:rPr>
          <w:noProof/>
          <w:spacing w:val="-6"/>
          <w:lang w:val="sk-SK"/>
        </w:rPr>
        <w:t>verejného systému na základe štandardizovaného rámca kompetencií</w:t>
      </w:r>
      <w:r w:rsidR="00C73367" w:rsidRPr="00A11C6D">
        <w:rPr>
          <w:noProof/>
          <w:spacing w:val="-6"/>
          <w:lang w:val="sk-SK"/>
        </w:rPr>
        <w:t xml:space="preserve"> a </w:t>
      </w:r>
      <w:r w:rsidRPr="00A11C6D">
        <w:rPr>
          <w:noProof/>
          <w:spacing w:val="-6"/>
          <w:lang w:val="sk-SK"/>
        </w:rPr>
        <w:t>opisov pracovných miest)</w:t>
      </w:r>
      <w:r w:rsidR="00C73367" w:rsidRPr="00A11C6D">
        <w:rPr>
          <w:noProof/>
          <w:spacing w:val="-6"/>
          <w:lang w:val="sk-SK"/>
        </w:rPr>
        <w:t xml:space="preserve"> a </w:t>
      </w:r>
      <w:r w:rsidRPr="00A11C6D">
        <w:rPr>
          <w:noProof/>
          <w:spacing w:val="-6"/>
          <w:lang w:val="sk-SK"/>
        </w:rPr>
        <w:t>prepojenie so spolupracujúcimi inštitúciami.</w:t>
      </w:r>
    </w:p>
    <w:p w14:paraId="42E4AAD0" w14:textId="687A0F93"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SIMRU (integrovaný systém riadenia ľudských zdrojov) – vývoj internej platformy riadenia pre verejné orgány pre procesy</w:t>
      </w:r>
      <w:r w:rsidR="00C73367" w:rsidRPr="00A11C6D">
        <w:rPr>
          <w:noProof/>
          <w:spacing w:val="-6"/>
          <w:lang w:val="sk-SK"/>
        </w:rPr>
        <w:t xml:space="preserve"> v </w:t>
      </w:r>
      <w:r w:rsidRPr="00A11C6D">
        <w:rPr>
          <w:noProof/>
          <w:spacing w:val="-6"/>
          <w:lang w:val="sk-SK"/>
        </w:rPr>
        <w:t>oblasti ľudských zdrojov (správa osobných údajov, organizačné riadenie, riadenie času, stanovovanie cieľov</w:t>
      </w:r>
      <w:r w:rsidR="00C73367" w:rsidRPr="00A11C6D">
        <w:rPr>
          <w:noProof/>
          <w:spacing w:val="-6"/>
          <w:lang w:val="sk-SK"/>
        </w:rPr>
        <w:t xml:space="preserve"> a </w:t>
      </w:r>
      <w:r w:rsidRPr="00A11C6D">
        <w:rPr>
          <w:noProof/>
          <w:spacing w:val="-6"/>
          <w:lang w:val="sk-SK"/>
        </w:rPr>
        <w:t>podávanie správ).</w:t>
      </w:r>
    </w:p>
    <w:p w14:paraId="5979D8B5" w14:textId="3CC0A066"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490BB47D"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11. Vykonávanie schémy na podporu využívania komunikačných služieb prostredníctvom rôznych typov nástrojov pre príjemcov so zameraním na biele oblasti</w:t>
      </w:r>
    </w:p>
    <w:p w14:paraId="6117F773" w14:textId="7F12A683"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zabezpečiť pokrytie prístupu</w:t>
      </w:r>
      <w:r w:rsidR="00C73367" w:rsidRPr="00A11C6D">
        <w:rPr>
          <w:noProof/>
          <w:spacing w:val="-6"/>
          <w:lang w:val="sk-SK"/>
        </w:rPr>
        <w:t xml:space="preserve"> k </w:t>
      </w:r>
      <w:r w:rsidRPr="00A11C6D">
        <w:rPr>
          <w:noProof/>
          <w:spacing w:val="-6"/>
          <w:lang w:val="sk-SK"/>
        </w:rPr>
        <w:t>vysokorýchlostnému internetu do oblastí,</w:t>
      </w:r>
      <w:r w:rsidR="00C73367" w:rsidRPr="00A11C6D">
        <w:rPr>
          <w:noProof/>
          <w:spacing w:val="-6"/>
          <w:lang w:val="sk-SK"/>
        </w:rPr>
        <w:t xml:space="preserve"> v </w:t>
      </w:r>
      <w:r w:rsidRPr="00A11C6D">
        <w:rPr>
          <w:noProof/>
          <w:spacing w:val="-6"/>
          <w:lang w:val="sk-SK"/>
        </w:rPr>
        <w:t>ktorých trh nemôže poskytovať tieto služby sám (obce vrátane znevýhodnených oblastí). Minimálna rýchlosť musí byť modernizovateľná najmenej 100 Mb/s</w:t>
      </w:r>
      <w:r w:rsidR="00C73367" w:rsidRPr="00A11C6D">
        <w:rPr>
          <w:noProof/>
          <w:spacing w:val="-6"/>
          <w:lang w:val="sk-SK"/>
        </w:rPr>
        <w:t xml:space="preserve"> a </w:t>
      </w:r>
      <w:r w:rsidRPr="00A11C6D">
        <w:rPr>
          <w:noProof/>
          <w:spacing w:val="-6"/>
          <w:lang w:val="sk-SK"/>
        </w:rPr>
        <w:t>siete musia byť FTTB/H a/alebo 5G.</w:t>
      </w:r>
    </w:p>
    <w:p w14:paraId="6F7CE106" w14:textId="3F97314A"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dvoch prioritných okruhov: I) absolútnu prioritu, ktorá sa zameriava na úplne biele vidiecke obce, ktoré nie sú vybavené pevnými sieťami, ale kde existuje skrytý dopyt alebo sociálno-ekonomické hnacie sily,</w:t>
      </w:r>
      <w:r w:rsidR="00C73367" w:rsidRPr="00A11C6D">
        <w:rPr>
          <w:noProof/>
          <w:spacing w:val="-6"/>
          <w:lang w:val="sk-SK"/>
        </w:rPr>
        <w:t xml:space="preserve"> a </w:t>
      </w:r>
      <w:r w:rsidRPr="00A11C6D">
        <w:rPr>
          <w:noProof/>
          <w:spacing w:val="-6"/>
          <w:lang w:val="sk-SK"/>
        </w:rPr>
        <w:t>ii) základnú prioritu, ktorá sa zameriava na pevné siete, kde je potrebné zlepšiť rýchlosť</w:t>
      </w:r>
      <w:r w:rsidR="00C73367" w:rsidRPr="00A11C6D">
        <w:rPr>
          <w:noProof/>
          <w:spacing w:val="-6"/>
          <w:lang w:val="sk-SK"/>
        </w:rPr>
        <w:t xml:space="preserve"> a </w:t>
      </w:r>
      <w:r w:rsidRPr="00A11C6D">
        <w:rPr>
          <w:noProof/>
          <w:spacing w:val="-6"/>
          <w:lang w:val="sk-SK"/>
        </w:rPr>
        <w:t>trh tieto potreby nepokrýva. Investícia financuje pasívnu infraštruktúru</w:t>
      </w:r>
      <w:r w:rsidR="00C73367" w:rsidRPr="00A11C6D">
        <w:rPr>
          <w:noProof/>
          <w:spacing w:val="-6"/>
          <w:lang w:val="sk-SK"/>
        </w:rPr>
        <w:t xml:space="preserve"> a </w:t>
      </w:r>
      <w:r w:rsidRPr="00A11C6D">
        <w:rPr>
          <w:noProof/>
          <w:spacing w:val="-6"/>
          <w:lang w:val="sk-SK"/>
        </w:rPr>
        <w:t>aktívne sieťové prvky, medziuzlový spoj</w:t>
      </w:r>
      <w:r w:rsidR="00C73367" w:rsidRPr="00A11C6D">
        <w:rPr>
          <w:noProof/>
          <w:spacing w:val="-6"/>
          <w:lang w:val="sk-SK"/>
        </w:rPr>
        <w:t xml:space="preserve"> a </w:t>
      </w:r>
      <w:r w:rsidRPr="00A11C6D">
        <w:rPr>
          <w:noProof/>
          <w:spacing w:val="-6"/>
          <w:lang w:val="sk-SK"/>
        </w:rPr>
        <w:t>prístupový segment, vytvorenie nových sietí alebo modernizáciu existujúcich sietí.</w:t>
      </w:r>
    </w:p>
    <w:p w14:paraId="24D192C0" w14:textId="6C666AA0"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16F79510" w14:textId="1ED3FA9F"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12. Zabezpečenie ochrany kybernetickej bezpečnosti verejných aj súkromných infraštruktúr IT &amp; C</w:t>
      </w:r>
      <w:r w:rsidR="00C73367" w:rsidRPr="00A11C6D">
        <w:rPr>
          <w:noProof/>
          <w:spacing w:val="-6"/>
          <w:lang w:val="sk-SK"/>
        </w:rPr>
        <w:t xml:space="preserve"> s </w:t>
      </w:r>
      <w:r w:rsidRPr="00A11C6D">
        <w:rPr>
          <w:noProof/>
          <w:spacing w:val="-6"/>
          <w:lang w:val="sk-SK"/>
        </w:rPr>
        <w:t>využitím inteligentných technológií, ktoré majú kritickú hodnotu pre národnú bezpečnosť</w:t>
      </w:r>
    </w:p>
    <w:p w14:paraId="5FF4C405" w14:textId="397B438D"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Cieľom tejto investície je posilniť kapacitu národného centra Cyberint</w:t>
      </w:r>
      <w:r w:rsidR="00C73367" w:rsidRPr="00A11C6D">
        <w:rPr>
          <w:noProof/>
          <w:spacing w:val="-6"/>
          <w:lang w:val="sk-SK"/>
        </w:rPr>
        <w:t xml:space="preserve"> a </w:t>
      </w:r>
      <w:r w:rsidRPr="00A11C6D">
        <w:rPr>
          <w:noProof/>
          <w:spacing w:val="-6"/>
          <w:lang w:val="sk-SK"/>
        </w:rPr>
        <w:t>zaistiť bezpečnosť infraštruktúr minimálne 101 inštitúcií</w:t>
      </w:r>
      <w:r w:rsidR="00C73367" w:rsidRPr="00A11C6D">
        <w:rPr>
          <w:noProof/>
          <w:spacing w:val="-6"/>
          <w:lang w:val="sk-SK"/>
        </w:rPr>
        <w:t xml:space="preserve"> a </w:t>
      </w:r>
      <w:r w:rsidRPr="00A11C6D">
        <w:rPr>
          <w:noProof/>
          <w:spacing w:val="-6"/>
          <w:lang w:val="sk-SK"/>
        </w:rPr>
        <w:t>subjektov</w:t>
      </w:r>
      <w:r w:rsidR="00C73367" w:rsidRPr="00A11C6D">
        <w:rPr>
          <w:noProof/>
          <w:spacing w:val="-6"/>
          <w:lang w:val="sk-SK"/>
        </w:rPr>
        <w:t xml:space="preserve"> s </w:t>
      </w:r>
      <w:r w:rsidRPr="00A11C6D">
        <w:rPr>
          <w:noProof/>
          <w:spacing w:val="-6"/>
          <w:lang w:val="sk-SK"/>
        </w:rPr>
        <w:t>kritickými infraštruktúrami IKT na vnútroštátnej úrovni (ministerstvá, agentúry, dodávatelia/distribútori energie, zdravotníctvo, doprava, zásobovanie vodou)</w:t>
      </w:r>
      <w:r w:rsidR="00C73367" w:rsidRPr="00A11C6D">
        <w:rPr>
          <w:noProof/>
          <w:spacing w:val="-6"/>
          <w:lang w:val="sk-SK"/>
        </w:rPr>
        <w:t>.</w:t>
      </w:r>
    </w:p>
    <w:p w14:paraId="29C8D964" w14:textId="370EDCE5"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viacerých oblastí činnosti:</w:t>
      </w:r>
    </w:p>
    <w:p w14:paraId="1948ABFE" w14:textId="4DB54B5A"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Poskytovanie kybernetickobezpečnostných riešení, vybavenia</w:t>
      </w:r>
      <w:r w:rsidR="00C73367" w:rsidRPr="00A11C6D">
        <w:rPr>
          <w:noProof/>
          <w:spacing w:val="-6"/>
          <w:lang w:val="sk-SK"/>
        </w:rPr>
        <w:t xml:space="preserve"> a </w:t>
      </w:r>
      <w:r w:rsidRPr="00A11C6D">
        <w:rPr>
          <w:noProof/>
          <w:spacing w:val="-6"/>
          <w:lang w:val="sk-SK"/>
        </w:rPr>
        <w:t>odbornej prípravy subjektom vybraným na základe stupňa zraniteľnosti voči kybernetickým útokom, potenciálneho vplyvu kybernetického útoku na poskytované služby, pravdepodobnosti, že sa stanú terčom veľkých kybernetických útokov, vnútroštátneho/regionálneho pokrytia</w:t>
      </w:r>
      <w:r w:rsidR="00C73367" w:rsidRPr="00A11C6D">
        <w:rPr>
          <w:noProof/>
          <w:spacing w:val="-6"/>
          <w:lang w:val="sk-SK"/>
        </w:rPr>
        <w:t xml:space="preserve"> a </w:t>
      </w:r>
      <w:r w:rsidRPr="00A11C6D">
        <w:rPr>
          <w:noProof/>
          <w:spacing w:val="-6"/>
          <w:lang w:val="sk-SK"/>
        </w:rPr>
        <w:t>počtu príjemcov služieb, ktoré subjekty poskytujú.</w:t>
      </w:r>
    </w:p>
    <w:p w14:paraId="13FB00E0" w14:textId="313B5BCB"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Rozvoj kapacít národného centra Cyberint sprevádzkovaním platformy pre bezpečnosť</w:t>
      </w:r>
      <w:r w:rsidR="00C73367" w:rsidRPr="00A11C6D">
        <w:rPr>
          <w:noProof/>
          <w:spacing w:val="-6"/>
          <w:lang w:val="sk-SK"/>
        </w:rPr>
        <w:t xml:space="preserve"> a </w:t>
      </w:r>
      <w:r w:rsidRPr="00A11C6D">
        <w:rPr>
          <w:noProof/>
          <w:spacing w:val="-6"/>
          <w:lang w:val="sk-SK"/>
        </w:rPr>
        <w:t>nasmerovaním údajov na prenos medzi sieťami rôznych úrovní dôvery</w:t>
      </w:r>
      <w:r w:rsidR="00C73367" w:rsidRPr="00A11C6D">
        <w:rPr>
          <w:noProof/>
          <w:spacing w:val="-6"/>
          <w:lang w:val="sk-SK"/>
        </w:rPr>
        <w:t xml:space="preserve"> a </w:t>
      </w:r>
      <w:r w:rsidRPr="00A11C6D">
        <w:rPr>
          <w:noProof/>
          <w:spacing w:val="-6"/>
          <w:lang w:val="sk-SK"/>
        </w:rPr>
        <w:t>zvýšením vyšetrovacej kapacity centra.</w:t>
      </w:r>
    </w:p>
    <w:p w14:paraId="1F5D3D6F" w14:textId="42669ED0"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570A9DAB"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13. Rozvoj bezpečnostných systémov na ochranu vládneho frekvenčného spektra</w:t>
      </w:r>
    </w:p>
    <w:p w14:paraId="4D4F9ADD" w14:textId="274AE961"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zabezpečiť bezdrôtovú komunikáciu</w:t>
      </w:r>
      <w:r w:rsidR="00C73367" w:rsidRPr="00A11C6D">
        <w:rPr>
          <w:noProof/>
          <w:spacing w:val="-6"/>
          <w:lang w:val="sk-SK"/>
        </w:rPr>
        <w:t xml:space="preserve"> v </w:t>
      </w:r>
      <w:r w:rsidRPr="00A11C6D">
        <w:rPr>
          <w:noProof/>
          <w:spacing w:val="-6"/>
          <w:lang w:val="sk-SK"/>
        </w:rPr>
        <w:t>ústredných</w:t>
      </w:r>
      <w:r w:rsidR="00C73367" w:rsidRPr="00A11C6D">
        <w:rPr>
          <w:noProof/>
          <w:spacing w:val="-6"/>
          <w:lang w:val="sk-SK"/>
        </w:rPr>
        <w:t xml:space="preserve"> a </w:t>
      </w:r>
      <w:r w:rsidRPr="00A11C6D">
        <w:rPr>
          <w:noProof/>
          <w:spacing w:val="-6"/>
          <w:lang w:val="sk-SK"/>
        </w:rPr>
        <w:t>miestnych verejných inštitúciách</w:t>
      </w:r>
      <w:r w:rsidR="00C73367" w:rsidRPr="00A11C6D">
        <w:rPr>
          <w:noProof/>
          <w:spacing w:val="-6"/>
          <w:lang w:val="sk-SK"/>
        </w:rPr>
        <w:t xml:space="preserve"> a </w:t>
      </w:r>
      <w:r w:rsidRPr="00A11C6D">
        <w:rPr>
          <w:noProof/>
          <w:spacing w:val="-6"/>
          <w:lang w:val="sk-SK"/>
        </w:rPr>
        <w:t>orgánoch. Cieľom investície je najmä zaviesť do komunikačných systémov bezdrôtové mechanizmy prevencie zraniteľnosti, vyvinúť bezdrôtové riešenia na zisťovanie zraniteľnosti</w:t>
      </w:r>
      <w:r w:rsidR="00C73367" w:rsidRPr="00A11C6D">
        <w:rPr>
          <w:noProof/>
          <w:spacing w:val="-6"/>
          <w:lang w:val="sk-SK"/>
        </w:rPr>
        <w:t xml:space="preserve"> v </w:t>
      </w:r>
      <w:r w:rsidRPr="00A11C6D">
        <w:rPr>
          <w:noProof/>
          <w:spacing w:val="-6"/>
          <w:lang w:val="sk-SK"/>
        </w:rPr>
        <w:t>komunikačných systémoch</w:t>
      </w:r>
      <w:r w:rsidR="00C73367" w:rsidRPr="00A11C6D">
        <w:rPr>
          <w:noProof/>
          <w:spacing w:val="-6"/>
          <w:lang w:val="sk-SK"/>
        </w:rPr>
        <w:t xml:space="preserve"> a </w:t>
      </w:r>
      <w:r w:rsidRPr="00A11C6D">
        <w:rPr>
          <w:noProof/>
          <w:spacing w:val="-6"/>
          <w:lang w:val="sk-SK"/>
        </w:rPr>
        <w:t>vytvoriť jednotný bezdrôtový systém riadenia zraniteľnosti</w:t>
      </w:r>
      <w:r w:rsidR="00C73367" w:rsidRPr="00A11C6D">
        <w:rPr>
          <w:noProof/>
          <w:spacing w:val="-6"/>
          <w:lang w:val="sk-SK"/>
        </w:rPr>
        <w:t xml:space="preserve"> v </w:t>
      </w:r>
      <w:r w:rsidRPr="00A11C6D">
        <w:rPr>
          <w:noProof/>
          <w:spacing w:val="-6"/>
          <w:lang w:val="sk-SK"/>
        </w:rPr>
        <w:t>komunikačných systémoch.</w:t>
      </w:r>
    </w:p>
    <w:p w14:paraId="404622CF" w14:textId="7F072CEC"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Investícia sa realizuje vytvorením novej siete snímačov distribuovaných na vnútroštátnej úrovni, umiestnených na vyhradených prijímacích miestach</w:t>
      </w:r>
      <w:r w:rsidR="00C73367" w:rsidRPr="00A11C6D">
        <w:rPr>
          <w:noProof/>
          <w:spacing w:val="-6"/>
          <w:lang w:val="sk-SK"/>
        </w:rPr>
        <w:t xml:space="preserve"> s </w:t>
      </w:r>
      <w:r w:rsidRPr="00A11C6D">
        <w:rPr>
          <w:noProof/>
          <w:spacing w:val="-6"/>
          <w:lang w:val="sk-SK"/>
        </w:rPr>
        <w:t>cieľom automaticky odhaľovať</w:t>
      </w:r>
      <w:r w:rsidR="00C73367" w:rsidRPr="00A11C6D">
        <w:rPr>
          <w:noProof/>
          <w:spacing w:val="-6"/>
          <w:lang w:val="sk-SK"/>
        </w:rPr>
        <w:t xml:space="preserve"> a </w:t>
      </w:r>
      <w:r w:rsidRPr="00A11C6D">
        <w:rPr>
          <w:noProof/>
          <w:spacing w:val="-6"/>
          <w:lang w:val="sk-SK"/>
        </w:rPr>
        <w:t>varovať</w:t>
      </w:r>
      <w:r w:rsidR="00C73367" w:rsidRPr="00A11C6D">
        <w:rPr>
          <w:noProof/>
          <w:spacing w:val="-6"/>
          <w:lang w:val="sk-SK"/>
        </w:rPr>
        <w:t xml:space="preserve"> v </w:t>
      </w:r>
      <w:r w:rsidRPr="00A11C6D">
        <w:rPr>
          <w:noProof/>
          <w:spacing w:val="-6"/>
          <w:lang w:val="sk-SK"/>
        </w:rPr>
        <w:t>prípade narušenia rádiového frekvenčného spektra</w:t>
      </w:r>
      <w:r w:rsidR="00C73367" w:rsidRPr="00A11C6D">
        <w:rPr>
          <w:noProof/>
          <w:spacing w:val="-6"/>
          <w:lang w:val="sk-SK"/>
        </w:rPr>
        <w:t>.</w:t>
      </w:r>
    </w:p>
    <w:p w14:paraId="2157DC86" w14:textId="1E2682BF" w:rsidR="009A71A8" w:rsidRPr="00A11C6D" w:rsidRDefault="00674A8F">
      <w:pPr>
        <w:pStyle w:val="P68B1DB1-Normal5"/>
        <w:spacing w:before="120" w:after="0" w:line="240" w:lineRule="auto"/>
        <w:textAlignment w:val="baseline"/>
        <w:rPr>
          <w:noProof/>
          <w:spacing w:val="-6"/>
          <w:lang w:val="sk-SK"/>
        </w:rPr>
      </w:pPr>
      <w:r w:rsidRPr="00A11C6D">
        <w:rPr>
          <w:noProof/>
          <w:spacing w:val="-6"/>
          <w:lang w:val="sk-SK"/>
        </w:rPr>
        <w:t>Implementácia investície sa dokončí do 31</w:t>
      </w:r>
      <w:r w:rsidR="00C73367" w:rsidRPr="00A11C6D">
        <w:rPr>
          <w:noProof/>
          <w:spacing w:val="-6"/>
          <w:lang w:val="sk-SK"/>
        </w:rPr>
        <w:t>. marca</w:t>
      </w:r>
      <w:r w:rsidRPr="00A11C6D">
        <w:rPr>
          <w:noProof/>
          <w:spacing w:val="-6"/>
          <w:lang w:val="sk-SK"/>
        </w:rPr>
        <w:t xml:space="preserve"> 2026.</w:t>
      </w:r>
    </w:p>
    <w:p w14:paraId="0BE4EB18" w14:textId="06AB128F" w:rsidR="009A71A8" w:rsidRPr="00A11C6D" w:rsidRDefault="00674A8F">
      <w:pPr>
        <w:pStyle w:val="P68B1DB1-Standard6"/>
        <w:spacing w:before="240"/>
        <w:jc w:val="both"/>
        <w:rPr>
          <w:noProof/>
          <w:spacing w:val="-6"/>
          <w:lang w:val="sk-SK"/>
        </w:rPr>
      </w:pPr>
      <w:r w:rsidRPr="00A11C6D">
        <w:rPr>
          <w:noProof/>
          <w:spacing w:val="-6"/>
          <w:lang w:val="sk-SK"/>
        </w:rPr>
        <w:t>Investície 14. Zvýšenie odolnosti</w:t>
      </w:r>
      <w:r w:rsidR="00C73367" w:rsidRPr="00A11C6D">
        <w:rPr>
          <w:noProof/>
          <w:spacing w:val="-6"/>
          <w:lang w:val="sk-SK"/>
        </w:rPr>
        <w:t xml:space="preserve"> a </w:t>
      </w:r>
      <w:r w:rsidRPr="00A11C6D">
        <w:rPr>
          <w:noProof/>
          <w:spacing w:val="-6"/>
          <w:lang w:val="sk-SK"/>
        </w:rPr>
        <w:t>kybernetickej bezpečnosti infraštruktúrnych služieb poskytovateľov internetových služieb poskytovaných verejným orgánom</w:t>
      </w:r>
      <w:r w:rsidR="00C73367" w:rsidRPr="00A11C6D">
        <w:rPr>
          <w:noProof/>
          <w:spacing w:val="-6"/>
          <w:lang w:val="sk-SK"/>
        </w:rPr>
        <w:t xml:space="preserve"> v </w:t>
      </w:r>
      <w:r w:rsidRPr="00A11C6D">
        <w:rPr>
          <w:noProof/>
          <w:spacing w:val="-6"/>
          <w:lang w:val="sk-SK"/>
        </w:rPr>
        <w:t>Rumunsku</w:t>
      </w:r>
    </w:p>
    <w:p w14:paraId="681BA93F" w14:textId="7C637905"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zvýšiť odolnosť infraštruktúry poskytovateľov internetových služieb (ISP) pre verejné orgány</w:t>
      </w:r>
      <w:r w:rsidR="00C73367" w:rsidRPr="00A11C6D">
        <w:rPr>
          <w:noProof/>
          <w:spacing w:val="-6"/>
          <w:lang w:val="sk-SK"/>
        </w:rPr>
        <w:t xml:space="preserve"> a </w:t>
      </w:r>
      <w:r w:rsidRPr="00A11C6D">
        <w:rPr>
          <w:noProof/>
          <w:spacing w:val="-6"/>
          <w:lang w:val="sk-SK"/>
        </w:rPr>
        <w:t>zároveň zabezpečiť ich kybernetickú bezpečnosť.</w:t>
      </w:r>
    </w:p>
    <w:p w14:paraId="0838B234" w14:textId="587D2F46"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aktualizácie</w:t>
      </w:r>
      <w:r w:rsidR="00C73367" w:rsidRPr="00A11C6D">
        <w:rPr>
          <w:noProof/>
          <w:spacing w:val="-6"/>
          <w:lang w:val="sk-SK"/>
        </w:rPr>
        <w:t xml:space="preserve"> a </w:t>
      </w:r>
      <w:r w:rsidRPr="00A11C6D">
        <w:rPr>
          <w:noProof/>
          <w:spacing w:val="-6"/>
          <w:lang w:val="sk-SK"/>
        </w:rPr>
        <w:t>rozšírenia gigabitovej siete prístupu na internet pre verejnú správu, modernizácie spôsobilostí</w:t>
      </w:r>
      <w:r w:rsidR="00C73367" w:rsidRPr="00A11C6D">
        <w:rPr>
          <w:noProof/>
          <w:spacing w:val="-6"/>
          <w:lang w:val="sk-SK"/>
        </w:rPr>
        <w:t xml:space="preserve"> v </w:t>
      </w:r>
      <w:r w:rsidRPr="00A11C6D">
        <w:rPr>
          <w:noProof/>
          <w:spacing w:val="-6"/>
          <w:lang w:val="sk-SK"/>
        </w:rPr>
        <w:t>oblasti kybernetickej bezpečnosti, zabezpečenia služieb ISP (DNS, web, e-mail, hosting). Každá župa Rumunska sa pripojí</w:t>
      </w:r>
      <w:r w:rsidR="00C73367" w:rsidRPr="00A11C6D">
        <w:rPr>
          <w:noProof/>
          <w:spacing w:val="-6"/>
          <w:lang w:val="sk-SK"/>
        </w:rPr>
        <w:t xml:space="preserve"> k </w:t>
      </w:r>
      <w:r w:rsidRPr="00A11C6D">
        <w:rPr>
          <w:noProof/>
          <w:spacing w:val="-6"/>
          <w:lang w:val="sk-SK"/>
        </w:rPr>
        <w:t>národnej internetovej distribučnej sieti.</w:t>
      </w:r>
    </w:p>
    <w:p w14:paraId="02191FFA" w14:textId="4A5DBC99"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2024.</w:t>
      </w:r>
    </w:p>
    <w:p w14:paraId="18EC7E4F" w14:textId="60928993"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15. Vytváranie nových kyberneticko-bezpečnostných zručností pre spoločnosť</w:t>
      </w:r>
      <w:r w:rsidR="00C73367" w:rsidRPr="00A11C6D">
        <w:rPr>
          <w:noProof/>
          <w:spacing w:val="-6"/>
          <w:lang w:val="sk-SK"/>
        </w:rPr>
        <w:t xml:space="preserve"> a </w:t>
      </w:r>
      <w:r w:rsidRPr="00A11C6D">
        <w:rPr>
          <w:noProof/>
          <w:spacing w:val="-6"/>
          <w:lang w:val="sk-SK"/>
        </w:rPr>
        <w:t>hospodárstvo</w:t>
      </w:r>
    </w:p>
    <w:p w14:paraId="43B650ED" w14:textId="5D7A08C5"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podporiť rozvoj kyberneticko-bezpečnostných zručností pre študentov, ako aj pre verejných</w:t>
      </w:r>
      <w:r w:rsidR="00C73367" w:rsidRPr="00A11C6D">
        <w:rPr>
          <w:noProof/>
          <w:spacing w:val="-6"/>
          <w:lang w:val="sk-SK"/>
        </w:rPr>
        <w:t xml:space="preserve"> a </w:t>
      </w:r>
      <w:r w:rsidRPr="00A11C6D">
        <w:rPr>
          <w:noProof/>
          <w:spacing w:val="-6"/>
          <w:lang w:val="sk-SK"/>
        </w:rPr>
        <w:t>súkromných aktérov.</w:t>
      </w:r>
    </w:p>
    <w:p w14:paraId="444B75BB" w14:textId="2B215199"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dvoch hlavných opatrení:</w:t>
      </w:r>
    </w:p>
    <w:p w14:paraId="1DF05469" w14:textId="6721A38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 odbornej prípravy</w:t>
      </w:r>
      <w:r w:rsidR="00C73367" w:rsidRPr="00A11C6D">
        <w:rPr>
          <w:noProof/>
          <w:spacing w:val="-6"/>
          <w:lang w:val="sk-SK"/>
        </w:rPr>
        <w:t xml:space="preserve"> v </w:t>
      </w:r>
      <w:r w:rsidRPr="00A11C6D">
        <w:rPr>
          <w:noProof/>
          <w:spacing w:val="-6"/>
          <w:lang w:val="sk-SK"/>
        </w:rPr>
        <w:t>oblasti kybernetickej bezpečnosti pre 5000 učiteľov (na preduniverzitnej</w:t>
      </w:r>
      <w:r w:rsidR="00C73367" w:rsidRPr="00A11C6D">
        <w:rPr>
          <w:noProof/>
          <w:spacing w:val="-6"/>
          <w:lang w:val="sk-SK"/>
        </w:rPr>
        <w:t xml:space="preserve"> a </w:t>
      </w:r>
      <w:r w:rsidRPr="00A11C6D">
        <w:rPr>
          <w:noProof/>
          <w:spacing w:val="-6"/>
          <w:lang w:val="sk-SK"/>
        </w:rPr>
        <w:t>univerzitnej úrovni), ktorí odovzdávajú svoje novonadobudnuté vedomosti študentom</w:t>
      </w:r>
      <w:r w:rsidR="00C73367" w:rsidRPr="00A11C6D">
        <w:rPr>
          <w:noProof/>
          <w:spacing w:val="-6"/>
          <w:lang w:val="sk-SK"/>
        </w:rPr>
        <w:t xml:space="preserve"> z </w:t>
      </w:r>
      <w:r w:rsidRPr="00A11C6D">
        <w:rPr>
          <w:noProof/>
          <w:spacing w:val="-6"/>
          <w:lang w:val="sk-SK"/>
        </w:rPr>
        <w:t>celého Rumunska. Táto časť investície zvyšuje informovanosť</w:t>
      </w:r>
      <w:r w:rsidR="00C73367" w:rsidRPr="00A11C6D">
        <w:rPr>
          <w:noProof/>
          <w:spacing w:val="-6"/>
          <w:lang w:val="sk-SK"/>
        </w:rPr>
        <w:t xml:space="preserve"> o </w:t>
      </w:r>
      <w:r w:rsidRPr="00A11C6D">
        <w:rPr>
          <w:noProof/>
          <w:spacing w:val="-6"/>
          <w:lang w:val="sk-SK"/>
        </w:rPr>
        <w:t>kybernetickej bezpečnosti</w:t>
      </w:r>
      <w:r w:rsidR="00C73367" w:rsidRPr="00A11C6D">
        <w:rPr>
          <w:noProof/>
          <w:spacing w:val="-6"/>
          <w:lang w:val="sk-SK"/>
        </w:rPr>
        <w:t xml:space="preserve"> a </w:t>
      </w:r>
      <w:r w:rsidRPr="00A11C6D">
        <w:rPr>
          <w:noProof/>
          <w:spacing w:val="-6"/>
          <w:lang w:val="sk-SK"/>
        </w:rPr>
        <w:t>prispieva</w:t>
      </w:r>
      <w:r w:rsidR="00C73367" w:rsidRPr="00A11C6D">
        <w:rPr>
          <w:noProof/>
          <w:spacing w:val="-6"/>
          <w:lang w:val="sk-SK"/>
        </w:rPr>
        <w:t xml:space="preserve"> k </w:t>
      </w:r>
      <w:r w:rsidRPr="00A11C6D">
        <w:rPr>
          <w:noProof/>
          <w:spacing w:val="-6"/>
          <w:lang w:val="sk-SK"/>
        </w:rPr>
        <w:t>dlhodobému účinku na hospodárstvo</w:t>
      </w:r>
      <w:r w:rsidR="00C73367" w:rsidRPr="00A11C6D">
        <w:rPr>
          <w:noProof/>
          <w:spacing w:val="-6"/>
          <w:lang w:val="sk-SK"/>
        </w:rPr>
        <w:t xml:space="preserve"> a </w:t>
      </w:r>
      <w:r w:rsidRPr="00A11C6D">
        <w:rPr>
          <w:noProof/>
          <w:spacing w:val="-6"/>
          <w:lang w:val="sk-SK"/>
        </w:rPr>
        <w:t>spoločnosť.</w:t>
      </w:r>
    </w:p>
    <w:p w14:paraId="27E312F1" w14:textId="6FB3C719"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na základe počiatočného posúdenia, ktoré sa zameria na prevádzkové, technologické</w:t>
      </w:r>
      <w:r w:rsidR="00C73367" w:rsidRPr="00A11C6D">
        <w:rPr>
          <w:noProof/>
          <w:spacing w:val="-6"/>
          <w:lang w:val="sk-SK"/>
        </w:rPr>
        <w:t xml:space="preserve"> a </w:t>
      </w:r>
      <w:r w:rsidRPr="00A11C6D">
        <w:rPr>
          <w:noProof/>
          <w:spacing w:val="-6"/>
          <w:lang w:val="sk-SK"/>
        </w:rPr>
        <w:t>zručnosti cieľovej skupiny, sa vypracuje súbor nástrojov na zvýšenie zrelosti kybernetickej bezpečnosti pre 1000 aktérov.</w:t>
      </w:r>
    </w:p>
    <w:p w14:paraId="4D5A7660" w14:textId="34A2A1A5"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227C1E03" w14:textId="0827EF8B" w:rsidR="009A71A8" w:rsidRPr="00A11C6D" w:rsidRDefault="00674A8F">
      <w:pPr>
        <w:pStyle w:val="P68B1DB1-Standard6"/>
        <w:spacing w:before="240"/>
        <w:jc w:val="both"/>
        <w:rPr>
          <w:rFonts w:ascii="Times New Roman" w:eastAsia="Times New Roman" w:hAnsi="Times New Roman" w:cs="Times New Roman"/>
          <w:i/>
          <w:noProof/>
          <w:spacing w:val="-6"/>
          <w:lang w:val="sk-SK"/>
        </w:rPr>
      </w:pPr>
      <w:r w:rsidRPr="00A11C6D">
        <w:rPr>
          <w:noProof/>
          <w:spacing w:val="-6"/>
          <w:lang w:val="sk-SK"/>
        </w:rPr>
        <w:t>Investícia 16. Program odbornej prípravy</w:t>
      </w:r>
      <w:r w:rsidR="00C73367" w:rsidRPr="00A11C6D">
        <w:rPr>
          <w:noProof/>
          <w:spacing w:val="-6"/>
          <w:lang w:val="sk-SK"/>
        </w:rPr>
        <w:t xml:space="preserve"> v </w:t>
      </w:r>
      <w:r w:rsidRPr="00A11C6D">
        <w:rPr>
          <w:noProof/>
          <w:spacing w:val="-6"/>
          <w:lang w:val="sk-SK"/>
        </w:rPr>
        <w:t>oblasti pokročilých digitálnych zručností pre štátnych zamestnancov</w:t>
      </w:r>
    </w:p>
    <w:p w14:paraId="0E982A77" w14:textId="54069F5A"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zvýšiť pokročilé digitálne zručnosti štátnych zamestnancov</w:t>
      </w:r>
      <w:r w:rsidR="00C73367" w:rsidRPr="00A11C6D">
        <w:rPr>
          <w:noProof/>
          <w:spacing w:val="-6"/>
          <w:lang w:val="sk-SK"/>
        </w:rPr>
        <w:t xml:space="preserve"> s </w:t>
      </w:r>
      <w:r w:rsidRPr="00A11C6D">
        <w:rPr>
          <w:noProof/>
          <w:spacing w:val="-6"/>
          <w:lang w:val="sk-SK"/>
        </w:rPr>
        <w:t>cieľom podporiť digitalizáciu verejných služieb zlepšením dostupnosti kvalifikovanej pracovnej sily pre vnútorné IT</w:t>
      </w:r>
      <w:r w:rsidR="00C73367" w:rsidRPr="00A11C6D">
        <w:rPr>
          <w:noProof/>
          <w:spacing w:val="-6"/>
          <w:lang w:val="sk-SK"/>
        </w:rPr>
        <w:t xml:space="preserve"> a </w:t>
      </w:r>
      <w:r w:rsidRPr="00A11C6D">
        <w:rPr>
          <w:noProof/>
          <w:spacing w:val="-6"/>
          <w:lang w:val="sk-SK"/>
        </w:rPr>
        <w:t>komunikačné operácie.</w:t>
      </w:r>
    </w:p>
    <w:p w14:paraId="7EA1D4BE" w14:textId="2FE9FDFD"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odbornej prípravy zameranej na pokročilé digitálne zručnosti (správa databáz, systémová správa, podniková analýza, analýza údajov, programovanie) pre 32500 štátnych zamestnancov (z toho 2500 štátnych zamestnancov</w:t>
      </w:r>
      <w:r w:rsidR="00C73367" w:rsidRPr="00A11C6D">
        <w:rPr>
          <w:noProof/>
          <w:spacing w:val="-6"/>
          <w:lang w:val="sk-SK"/>
        </w:rPr>
        <w:t xml:space="preserve"> v </w:t>
      </w:r>
      <w:r w:rsidRPr="00A11C6D">
        <w:rPr>
          <w:noProof/>
          <w:spacing w:val="-6"/>
          <w:lang w:val="sk-SK"/>
        </w:rPr>
        <w:t>kategórii vyšších kariér). Vopred sa vykoná analýza potrieb odbornej prípravy.</w:t>
      </w:r>
    </w:p>
    <w:p w14:paraId="216B8219" w14:textId="0EF15D2D"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346AC356"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17. Systémy financovania knižníc, ktoré sa majú stať centrami digitálnych zručností</w:t>
      </w:r>
    </w:p>
    <w:p w14:paraId="7ED4944D" w14:textId="6801DC66"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Cieľom tejto investície je zlepšiť základné digitálne zručnosti komunít</w:t>
      </w:r>
      <w:r w:rsidR="00C73367" w:rsidRPr="00A11C6D">
        <w:rPr>
          <w:noProof/>
          <w:spacing w:val="-6"/>
          <w:lang w:val="sk-SK"/>
        </w:rPr>
        <w:t xml:space="preserve"> s </w:t>
      </w:r>
      <w:r w:rsidRPr="00A11C6D">
        <w:rPr>
          <w:noProof/>
          <w:spacing w:val="-6"/>
          <w:lang w:val="sk-SK"/>
        </w:rPr>
        <w:t>obmedzeným prístupom</w:t>
      </w:r>
      <w:r w:rsidR="00C73367" w:rsidRPr="00A11C6D">
        <w:rPr>
          <w:noProof/>
          <w:spacing w:val="-6"/>
          <w:lang w:val="sk-SK"/>
        </w:rPr>
        <w:t xml:space="preserve"> k </w:t>
      </w:r>
      <w:r w:rsidRPr="00A11C6D">
        <w:rPr>
          <w:noProof/>
          <w:spacing w:val="-6"/>
          <w:lang w:val="sk-SK"/>
        </w:rPr>
        <w:t>digitálnej odbornej príprave</w:t>
      </w:r>
      <w:r w:rsidR="00C73367" w:rsidRPr="00A11C6D">
        <w:rPr>
          <w:noProof/>
          <w:spacing w:val="-6"/>
          <w:lang w:val="sk-SK"/>
        </w:rPr>
        <w:t xml:space="preserve"> a </w:t>
      </w:r>
      <w:r w:rsidRPr="00A11C6D">
        <w:rPr>
          <w:noProof/>
          <w:spacing w:val="-6"/>
          <w:lang w:val="sk-SK"/>
        </w:rPr>
        <w:t>marginalizovaných skupín. Investície pozostávajú</w:t>
      </w:r>
      <w:r w:rsidR="00C73367" w:rsidRPr="00A11C6D">
        <w:rPr>
          <w:noProof/>
          <w:spacing w:val="-6"/>
          <w:lang w:val="sk-SK"/>
        </w:rPr>
        <w:t xml:space="preserve"> z </w:t>
      </w:r>
      <w:r w:rsidRPr="00A11C6D">
        <w:rPr>
          <w:noProof/>
          <w:spacing w:val="-6"/>
          <w:lang w:val="sk-SK"/>
        </w:rPr>
        <w:t>rekonverzie 105 knižníc na centrá rozvoja digitálnych zručností podporených dodatočnými finančnými prostriedkami pre 1030 knižníc na zmenu/modernizáciu ich IT vybavenia.</w:t>
      </w:r>
      <w:r w:rsidR="00C73367" w:rsidRPr="00A11C6D">
        <w:rPr>
          <w:noProof/>
          <w:spacing w:val="-6"/>
          <w:lang w:val="sk-SK"/>
        </w:rPr>
        <w:t xml:space="preserve"> V </w:t>
      </w:r>
      <w:r w:rsidRPr="00A11C6D">
        <w:rPr>
          <w:noProof/>
          <w:spacing w:val="-6"/>
          <w:lang w:val="sk-SK"/>
        </w:rPr>
        <w:t>rámci tejto investície sa očakáva rozvoj základných zručností, ako je digitálna gramotnosť, komunikácia, mediálna gramotnosť, tvorca digitálneho obsahu, digitálna bezpečnosť</w:t>
      </w:r>
      <w:r w:rsidR="00C73367" w:rsidRPr="00A11C6D">
        <w:rPr>
          <w:noProof/>
          <w:spacing w:val="-6"/>
          <w:lang w:val="sk-SK"/>
        </w:rPr>
        <w:t xml:space="preserve"> a </w:t>
      </w:r>
      <w:r w:rsidRPr="00A11C6D">
        <w:rPr>
          <w:noProof/>
          <w:spacing w:val="-6"/>
          <w:lang w:val="sk-SK"/>
        </w:rPr>
        <w:t>vzdelávanie</w:t>
      </w:r>
      <w:r w:rsidR="00C73367" w:rsidRPr="00A11C6D">
        <w:rPr>
          <w:noProof/>
          <w:spacing w:val="-6"/>
          <w:lang w:val="sk-SK"/>
        </w:rPr>
        <w:t xml:space="preserve"> v </w:t>
      </w:r>
      <w:r w:rsidRPr="00A11C6D">
        <w:rPr>
          <w:noProof/>
          <w:spacing w:val="-6"/>
          <w:lang w:val="sk-SK"/>
        </w:rPr>
        <w:t>oblasti digitálneho podnikania pre 100000 občanov zo znevýhodnených komunít.</w:t>
      </w:r>
    </w:p>
    <w:p w14:paraId="3C4A5AEA" w14:textId="2632EB0C"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0B8E901D" w14:textId="77777777" w:rsidR="009A71A8" w:rsidRPr="00A11C6D" w:rsidRDefault="009A71A8">
      <w:pPr>
        <w:rPr>
          <w:rFonts w:ascii="Times New Roman" w:eastAsia="Times New Roman" w:hAnsi="Times New Roman" w:cs="Times New Roman"/>
          <w:noProof/>
          <w:spacing w:val="-6"/>
          <w:sz w:val="24"/>
          <w:lang w:val="sk-SK"/>
        </w:rPr>
      </w:pPr>
    </w:p>
    <w:p w14:paraId="773B587C" w14:textId="77777777" w:rsidR="009A71A8" w:rsidRPr="00A11C6D" w:rsidRDefault="009A71A8">
      <w:pPr>
        <w:spacing w:before="120" w:after="0" w:line="240" w:lineRule="auto"/>
        <w:jc w:val="both"/>
        <w:textAlignment w:val="baseline"/>
        <w:rPr>
          <w:rFonts w:ascii="Times New Roman" w:eastAsia="Times New Roman" w:hAnsi="Times New Roman" w:cs="Times New Roman"/>
          <w:noProof/>
          <w:spacing w:val="-6"/>
          <w:sz w:val="24"/>
          <w:lang w:val="sk-SK"/>
        </w:rPr>
        <w:sectPr w:rsidR="009A71A8" w:rsidRPr="00A11C6D">
          <w:headerReference w:type="even" r:id="rId162"/>
          <w:headerReference w:type="default" r:id="rId163"/>
          <w:footerReference w:type="even" r:id="rId164"/>
          <w:footerReference w:type="default" r:id="rId165"/>
          <w:headerReference w:type="first" r:id="rId166"/>
          <w:footerReference w:type="first" r:id="rId167"/>
          <w:pgSz w:w="12240" w:h="15840"/>
          <w:pgMar w:top="1134" w:right="1418" w:bottom="1134" w:left="1418" w:header="709" w:footer="709" w:gutter="0"/>
          <w:cols w:space="708"/>
          <w:docGrid w:linePitch="360"/>
        </w:sectPr>
      </w:pPr>
    </w:p>
    <w:p w14:paraId="3ABE96D7" w14:textId="2248F5D6"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G.2.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W w:w="14923" w:type="dxa"/>
        <w:jc w:val="center"/>
        <w:tblLayout w:type="fixed"/>
        <w:tblCellMar>
          <w:left w:w="28" w:type="dxa"/>
          <w:right w:w="28" w:type="dxa"/>
        </w:tblCellMar>
        <w:tblLook w:val="04A0" w:firstRow="1" w:lastRow="0" w:firstColumn="1" w:lastColumn="0" w:noHBand="0" w:noVBand="1"/>
      </w:tblPr>
      <w:tblGrid>
        <w:gridCol w:w="1252"/>
        <w:gridCol w:w="1740"/>
        <w:gridCol w:w="1073"/>
        <w:gridCol w:w="1741"/>
        <w:gridCol w:w="1474"/>
        <w:gridCol w:w="940"/>
        <w:gridCol w:w="1341"/>
        <w:gridCol w:w="725"/>
        <w:gridCol w:w="908"/>
        <w:gridCol w:w="708"/>
        <w:gridCol w:w="3021"/>
      </w:tblGrid>
      <w:tr w:rsidR="009A71A8" w:rsidRPr="00A11C6D" w14:paraId="490D4F72" w14:textId="77777777">
        <w:trPr>
          <w:trHeight w:val="309"/>
          <w:tblHeader/>
          <w:jc w:val="center"/>
        </w:trPr>
        <w:tc>
          <w:tcPr>
            <w:tcW w:w="1252"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3CAD917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Poradové číslo</w:t>
            </w:r>
          </w:p>
        </w:tc>
        <w:tc>
          <w:tcPr>
            <w:tcW w:w="1740"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9B185FF"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073"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A6E81B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741"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C725F6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474"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2AC204A6" w14:textId="7D152392"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006"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0392A2B" w14:textId="0ED71409"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616" w:type="dxa"/>
            <w:gridSpan w:val="2"/>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C13B9F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3021"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BD22CCB" w14:textId="3657FAA2"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3A26A1A2" w14:textId="77777777">
        <w:trPr>
          <w:trHeight w:val="309"/>
          <w:tblHeader/>
          <w:jc w:val="center"/>
        </w:trPr>
        <w:tc>
          <w:tcPr>
            <w:tcW w:w="1252" w:type="dxa"/>
            <w:vMerge/>
            <w:tcBorders>
              <w:top w:val="single" w:sz="4" w:space="0" w:color="auto"/>
              <w:left w:val="single" w:sz="4" w:space="0" w:color="auto"/>
              <w:bottom w:val="single" w:sz="4" w:space="0" w:color="auto"/>
              <w:right w:val="single" w:sz="4" w:space="0" w:color="auto"/>
            </w:tcBorders>
            <w:noWrap/>
            <w:vAlign w:val="center"/>
          </w:tcPr>
          <w:p w14:paraId="1EADB13E"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740" w:type="dxa"/>
            <w:vMerge/>
            <w:tcBorders>
              <w:top w:val="single" w:sz="4" w:space="0" w:color="auto"/>
              <w:left w:val="single" w:sz="4" w:space="0" w:color="auto"/>
              <w:bottom w:val="single" w:sz="4" w:space="0" w:color="auto"/>
              <w:right w:val="single" w:sz="4" w:space="0" w:color="auto"/>
            </w:tcBorders>
            <w:noWrap/>
            <w:vAlign w:val="center"/>
          </w:tcPr>
          <w:p w14:paraId="08754F6C"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073" w:type="dxa"/>
            <w:vMerge/>
            <w:tcBorders>
              <w:top w:val="single" w:sz="4" w:space="0" w:color="auto"/>
              <w:left w:val="single" w:sz="4" w:space="0" w:color="auto"/>
              <w:bottom w:val="single" w:sz="4" w:space="0" w:color="auto"/>
              <w:right w:val="single" w:sz="4" w:space="0" w:color="auto"/>
            </w:tcBorders>
            <w:noWrap/>
            <w:vAlign w:val="center"/>
          </w:tcPr>
          <w:p w14:paraId="1774A90B"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741" w:type="dxa"/>
            <w:vMerge/>
            <w:tcBorders>
              <w:top w:val="single" w:sz="4" w:space="0" w:color="auto"/>
              <w:left w:val="single" w:sz="4" w:space="0" w:color="auto"/>
              <w:bottom w:val="single" w:sz="4" w:space="0" w:color="auto"/>
              <w:right w:val="single" w:sz="4" w:space="0" w:color="auto"/>
            </w:tcBorders>
            <w:noWrap/>
            <w:vAlign w:val="center"/>
          </w:tcPr>
          <w:p w14:paraId="7185D76C"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474" w:type="dxa"/>
            <w:vMerge/>
            <w:tcBorders>
              <w:top w:val="single" w:sz="4" w:space="0" w:color="auto"/>
              <w:left w:val="single" w:sz="4" w:space="0" w:color="auto"/>
              <w:bottom w:val="single" w:sz="4" w:space="0" w:color="auto"/>
              <w:right w:val="single" w:sz="4" w:space="0" w:color="auto"/>
            </w:tcBorders>
            <w:noWrap/>
            <w:vAlign w:val="center"/>
          </w:tcPr>
          <w:p w14:paraId="36A62E90"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9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20552C8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341"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E9AAF5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725"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0F460E4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908"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0D9D7F2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708"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E239CB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021" w:type="dxa"/>
            <w:vMerge/>
            <w:tcBorders>
              <w:top w:val="single" w:sz="4" w:space="0" w:color="auto"/>
              <w:bottom w:val="single" w:sz="4" w:space="0" w:color="auto"/>
              <w:right w:val="single" w:sz="4" w:space="0" w:color="auto"/>
            </w:tcBorders>
            <w:noWrap/>
          </w:tcPr>
          <w:p w14:paraId="6740C08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001C2F8B"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7138C3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142</w:t>
            </w:r>
          </w:p>
        </w:tc>
        <w:tc>
          <w:tcPr>
            <w:tcW w:w="1740" w:type="dxa"/>
            <w:tcBorders>
              <w:top w:val="single" w:sz="4" w:space="0" w:color="auto"/>
              <w:left w:val="nil"/>
              <w:bottom w:val="single" w:sz="4" w:space="0" w:color="auto"/>
              <w:right w:val="single" w:sz="4" w:space="0" w:color="auto"/>
            </w:tcBorders>
            <w:shd w:val="clear" w:color="auto" w:fill="C6EFCE"/>
            <w:noWrap/>
          </w:tcPr>
          <w:p w14:paraId="287B8E8C"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1. Vývoj jednotného rámca na vymedzenie architektúry vládneho cloudového systému</w:t>
            </w:r>
          </w:p>
          <w:p w14:paraId="0D9FA966" w14:textId="50069B2B"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413278A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484CA81E" w14:textId="18B09F2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Zriadená</w:t>
            </w:r>
            <w:r w:rsidR="00C73367" w:rsidRPr="00A11C6D">
              <w:rPr>
                <w:noProof/>
                <w:spacing w:val="-6"/>
                <w:lang w:val="sk-SK"/>
              </w:rPr>
              <w:t xml:space="preserve"> a </w:t>
            </w:r>
            <w:r w:rsidRPr="00A11C6D">
              <w:rPr>
                <w:noProof/>
                <w:spacing w:val="-6"/>
                <w:lang w:val="sk-SK"/>
              </w:rPr>
              <w:t>funkčná pracovná skupina na vykonávanie</w:t>
            </w:r>
            <w:r w:rsidR="00C73367" w:rsidRPr="00A11C6D">
              <w:rPr>
                <w:noProof/>
                <w:spacing w:val="-6"/>
                <w:lang w:val="sk-SK"/>
              </w:rPr>
              <w:t xml:space="preserve"> a </w:t>
            </w:r>
            <w:r w:rsidRPr="00A11C6D">
              <w:rPr>
                <w:noProof/>
                <w:spacing w:val="-6"/>
                <w:lang w:val="sk-SK"/>
              </w:rPr>
              <w:t>monitorovanie reforiem digitálnej transformácie</w:t>
            </w:r>
            <w:r w:rsidR="00C73367" w:rsidRPr="00A11C6D">
              <w:rPr>
                <w:noProof/>
                <w:spacing w:val="-6"/>
                <w:lang w:val="sk-SK"/>
              </w:rPr>
              <w:t xml:space="preserve"> a </w:t>
            </w:r>
            <w:r w:rsidRPr="00A11C6D">
              <w:rPr>
                <w:noProof/>
                <w:spacing w:val="-6"/>
                <w:lang w:val="sk-SK"/>
              </w:rPr>
              <w:t>investícií</w:t>
            </w:r>
          </w:p>
        </w:tc>
        <w:tc>
          <w:tcPr>
            <w:tcW w:w="1474" w:type="dxa"/>
            <w:tcBorders>
              <w:top w:val="single" w:sz="4" w:space="0" w:color="auto"/>
              <w:left w:val="nil"/>
              <w:bottom w:val="single" w:sz="4" w:space="0" w:color="auto"/>
              <w:right w:val="single" w:sz="4" w:space="0" w:color="auto"/>
            </w:tcBorders>
            <w:shd w:val="clear" w:color="auto" w:fill="C6EFCE"/>
            <w:noWrap/>
          </w:tcPr>
          <w:p w14:paraId="3FDA58DF" w14:textId="78BA24A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ministerskej vyhlášky</w:t>
            </w:r>
            <w:r w:rsidR="00C73367" w:rsidRPr="00A11C6D">
              <w:rPr>
                <w:noProof/>
                <w:spacing w:val="-6"/>
                <w:lang w:val="sk-SK"/>
              </w:rPr>
              <w:t xml:space="preserve"> o </w:t>
            </w:r>
            <w:r w:rsidRPr="00A11C6D">
              <w:rPr>
                <w:noProof/>
                <w:spacing w:val="-6"/>
                <w:lang w:val="sk-SK"/>
              </w:rPr>
              <w:t>zriadení osobitnej skupiny</w:t>
            </w:r>
          </w:p>
        </w:tc>
        <w:tc>
          <w:tcPr>
            <w:tcW w:w="940" w:type="dxa"/>
            <w:tcBorders>
              <w:top w:val="single" w:sz="4" w:space="0" w:color="auto"/>
              <w:left w:val="nil"/>
              <w:bottom w:val="single" w:sz="4" w:space="0" w:color="auto"/>
              <w:right w:val="single" w:sz="4" w:space="0" w:color="auto"/>
            </w:tcBorders>
            <w:shd w:val="clear" w:color="auto" w:fill="C6EFCE"/>
            <w:noWrap/>
          </w:tcPr>
          <w:p w14:paraId="369031E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54D79BB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6E7EE20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14B0FE4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6516DEF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2021</w:t>
            </w:r>
          </w:p>
        </w:tc>
        <w:tc>
          <w:tcPr>
            <w:tcW w:w="3021" w:type="dxa"/>
            <w:tcBorders>
              <w:top w:val="single" w:sz="4" w:space="0" w:color="auto"/>
              <w:left w:val="nil"/>
              <w:bottom w:val="single" w:sz="4" w:space="0" w:color="auto"/>
              <w:right w:val="single" w:sz="4" w:space="0" w:color="auto"/>
            </w:tcBorders>
            <w:shd w:val="clear" w:color="auto" w:fill="C6EFCE"/>
            <w:noWrap/>
          </w:tcPr>
          <w:p w14:paraId="3973FA3A" w14:textId="67CBED3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Sfunkčnenie dočasnej pracovnej skupiny pre digitálnu transformáciu, ktorá počas obdobia vykonávania plánu obnovy</w:t>
            </w:r>
            <w:r w:rsidR="00C73367" w:rsidRPr="00A11C6D">
              <w:rPr>
                <w:noProof/>
                <w:spacing w:val="-6"/>
                <w:lang w:val="sk-SK"/>
              </w:rPr>
              <w:t xml:space="preserve"> a </w:t>
            </w:r>
            <w:r w:rsidRPr="00A11C6D">
              <w:rPr>
                <w:noProof/>
                <w:spacing w:val="-6"/>
                <w:lang w:val="sk-SK"/>
              </w:rPr>
              <w:t>odolnosti zamestnáva 17 vysoko špecializovaných zmluvných pracovných miest</w:t>
            </w:r>
            <w:r w:rsidR="00C73367" w:rsidRPr="00A11C6D">
              <w:rPr>
                <w:noProof/>
                <w:spacing w:val="-6"/>
                <w:lang w:val="sk-SK"/>
              </w:rPr>
              <w:t xml:space="preserve"> v </w:t>
            </w:r>
            <w:r w:rsidRPr="00A11C6D">
              <w:rPr>
                <w:noProof/>
                <w:spacing w:val="-6"/>
                <w:lang w:val="sk-SK"/>
              </w:rPr>
              <w:t>oblasti digitálnych technológií</w:t>
            </w:r>
            <w:r w:rsidR="00C73367" w:rsidRPr="00A11C6D">
              <w:rPr>
                <w:noProof/>
                <w:spacing w:val="-6"/>
                <w:lang w:val="sk-SK"/>
              </w:rPr>
              <w:t xml:space="preserve"> a </w:t>
            </w:r>
            <w:r w:rsidRPr="00A11C6D">
              <w:rPr>
                <w:noProof/>
                <w:spacing w:val="-6"/>
                <w:lang w:val="sk-SK"/>
              </w:rPr>
              <w:t>špecialistov na riadenie projektov. Hlavné úlohy tohto oddelenia sú:</w:t>
            </w:r>
          </w:p>
          <w:p w14:paraId="315356C4" w14:textId="1F6F896F" w:rsidR="009A71A8" w:rsidRPr="00A11C6D" w:rsidRDefault="00674A8F">
            <w:pPr>
              <w:pStyle w:val="P68B1DB1-ListParagraph13"/>
              <w:numPr>
                <w:ilvl w:val="0"/>
                <w:numId w:val="52"/>
              </w:numPr>
              <w:spacing w:after="0" w:line="240" w:lineRule="auto"/>
              <w:ind w:left="259" w:hanging="218"/>
              <w:jc w:val="both"/>
              <w:rPr>
                <w:rFonts w:eastAsia="Times New Roman" w:cs="Times New Roman"/>
                <w:noProof/>
                <w:spacing w:val="-6"/>
                <w:lang w:val="sk-SK"/>
              </w:rPr>
            </w:pPr>
            <w:r w:rsidRPr="00A11C6D">
              <w:rPr>
                <w:noProof/>
                <w:spacing w:val="-6"/>
                <w:lang w:val="sk-SK"/>
              </w:rPr>
              <w:t>vypracovanie</w:t>
            </w:r>
            <w:r w:rsidR="00C73367" w:rsidRPr="00A11C6D">
              <w:rPr>
                <w:noProof/>
                <w:spacing w:val="-6"/>
                <w:lang w:val="sk-SK"/>
              </w:rPr>
              <w:t xml:space="preserve"> a </w:t>
            </w:r>
            <w:r w:rsidRPr="00A11C6D">
              <w:rPr>
                <w:noProof/>
                <w:spacing w:val="-6"/>
                <w:lang w:val="sk-SK"/>
              </w:rPr>
              <w:t>vykonávanie sektorových zložiek národného plánu podpory obnovy</w:t>
            </w:r>
            <w:r w:rsidR="00C73367" w:rsidRPr="00A11C6D">
              <w:rPr>
                <w:noProof/>
                <w:spacing w:val="-6"/>
                <w:lang w:val="sk-SK"/>
              </w:rPr>
              <w:t xml:space="preserve"> a </w:t>
            </w:r>
            <w:r w:rsidRPr="00A11C6D">
              <w:rPr>
                <w:noProof/>
                <w:spacing w:val="-6"/>
                <w:lang w:val="sk-SK"/>
              </w:rPr>
              <w:t>odolnosti;</w:t>
            </w:r>
          </w:p>
          <w:p w14:paraId="653472EB" w14:textId="53E1FF69"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monitorovanie vykonávania digitálnych reforiem</w:t>
            </w:r>
            <w:r w:rsidR="00C73367" w:rsidRPr="00A11C6D">
              <w:rPr>
                <w:noProof/>
                <w:spacing w:val="-6"/>
                <w:lang w:val="sk-SK"/>
              </w:rPr>
              <w:t xml:space="preserve"> a </w:t>
            </w:r>
            <w:r w:rsidRPr="00A11C6D">
              <w:rPr>
                <w:noProof/>
                <w:spacing w:val="-6"/>
                <w:lang w:val="sk-SK"/>
              </w:rPr>
              <w:t>investícií</w:t>
            </w:r>
            <w:r w:rsidR="00C73367" w:rsidRPr="00A11C6D">
              <w:rPr>
                <w:noProof/>
                <w:spacing w:val="-6"/>
                <w:lang w:val="sk-SK"/>
              </w:rPr>
              <w:t xml:space="preserve"> v </w:t>
            </w:r>
            <w:r w:rsidRPr="00A11C6D">
              <w:rPr>
                <w:noProof/>
                <w:spacing w:val="-6"/>
                <w:lang w:val="sk-SK"/>
              </w:rPr>
              <w:t>rámci národného plánu podpory obnovy</w:t>
            </w:r>
            <w:r w:rsidR="00C73367" w:rsidRPr="00A11C6D">
              <w:rPr>
                <w:noProof/>
                <w:spacing w:val="-6"/>
                <w:lang w:val="sk-SK"/>
              </w:rPr>
              <w:t xml:space="preserve"> a </w:t>
            </w:r>
            <w:r w:rsidRPr="00A11C6D">
              <w:rPr>
                <w:noProof/>
                <w:spacing w:val="-6"/>
                <w:lang w:val="sk-SK"/>
              </w:rPr>
              <w:t>odolnosti so zameraním na kľúčové projekty</w:t>
            </w:r>
            <w:r w:rsidR="00C73367" w:rsidRPr="00A11C6D">
              <w:rPr>
                <w:noProof/>
                <w:spacing w:val="-6"/>
                <w:lang w:val="sk-SK"/>
              </w:rPr>
              <w:t xml:space="preserve"> a </w:t>
            </w:r>
            <w:r w:rsidRPr="00A11C6D">
              <w:rPr>
                <w:noProof/>
                <w:spacing w:val="-6"/>
                <w:lang w:val="sk-SK"/>
              </w:rPr>
              <w:t>navrhovanie okamžitých nápravných opatrení pre kritické bloky</w:t>
            </w:r>
            <w:r w:rsidR="00C73367" w:rsidRPr="00A11C6D">
              <w:rPr>
                <w:noProof/>
                <w:spacing w:val="-6"/>
                <w:lang w:val="sk-SK"/>
              </w:rPr>
              <w:t xml:space="preserve"> v </w:t>
            </w:r>
            <w:r w:rsidRPr="00A11C6D">
              <w:rPr>
                <w:noProof/>
                <w:spacing w:val="-6"/>
                <w:lang w:val="sk-SK"/>
              </w:rPr>
              <w:t>úzkej spolupráci</w:t>
            </w:r>
            <w:r w:rsidR="00C73367" w:rsidRPr="00A11C6D">
              <w:rPr>
                <w:noProof/>
                <w:spacing w:val="-6"/>
                <w:lang w:val="sk-SK"/>
              </w:rPr>
              <w:t xml:space="preserve"> s </w:t>
            </w:r>
            <w:r w:rsidRPr="00A11C6D">
              <w:rPr>
                <w:noProof/>
                <w:spacing w:val="-6"/>
                <w:lang w:val="sk-SK"/>
              </w:rPr>
              <w:t>ostatnými zapojenými inštitúciami;</w:t>
            </w:r>
          </w:p>
          <w:p w14:paraId="282999C8" w14:textId="77777777"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vývoj systémov riadenia výkonnosti projektov, ktoré pokrývajú konkrétne ciele digitálneho piliera;</w:t>
            </w:r>
          </w:p>
          <w:p w14:paraId="5EFD6386" w14:textId="17FAF4D7"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vývoj</w:t>
            </w:r>
            <w:r w:rsidR="00C73367" w:rsidRPr="00A11C6D">
              <w:rPr>
                <w:noProof/>
                <w:spacing w:val="-6"/>
                <w:lang w:val="sk-SK"/>
              </w:rPr>
              <w:t xml:space="preserve"> a </w:t>
            </w:r>
            <w:r w:rsidRPr="00A11C6D">
              <w:rPr>
                <w:noProof/>
                <w:spacing w:val="-6"/>
                <w:lang w:val="sk-SK"/>
              </w:rPr>
              <w:t>regulácia regulačného, metodického rámca</w:t>
            </w:r>
            <w:r w:rsidR="00C73367" w:rsidRPr="00A11C6D">
              <w:rPr>
                <w:noProof/>
                <w:spacing w:val="-6"/>
                <w:lang w:val="sk-SK"/>
              </w:rPr>
              <w:t xml:space="preserve"> a </w:t>
            </w:r>
            <w:r w:rsidRPr="00A11C6D">
              <w:rPr>
                <w:noProof/>
                <w:spacing w:val="-6"/>
                <w:lang w:val="sk-SK"/>
              </w:rPr>
              <w:t>funkčných, prevádzkových</w:t>
            </w:r>
            <w:r w:rsidR="00C73367" w:rsidRPr="00A11C6D">
              <w:rPr>
                <w:noProof/>
                <w:spacing w:val="-6"/>
                <w:lang w:val="sk-SK"/>
              </w:rPr>
              <w:t xml:space="preserve"> a </w:t>
            </w:r>
            <w:r w:rsidRPr="00A11C6D">
              <w:rPr>
                <w:noProof/>
                <w:spacing w:val="-6"/>
                <w:lang w:val="sk-SK"/>
              </w:rPr>
              <w:t>finančných postupov</w:t>
            </w:r>
            <w:r w:rsidR="00C73367" w:rsidRPr="00A11C6D">
              <w:rPr>
                <w:noProof/>
                <w:spacing w:val="-6"/>
                <w:lang w:val="sk-SK"/>
              </w:rPr>
              <w:t xml:space="preserve"> v </w:t>
            </w:r>
            <w:r w:rsidRPr="00A11C6D">
              <w:rPr>
                <w:noProof/>
                <w:spacing w:val="-6"/>
                <w:lang w:val="sk-SK"/>
              </w:rPr>
              <w:t>oblasti jeho činnosti;</w:t>
            </w:r>
          </w:p>
          <w:p w14:paraId="39DFEBAA" w14:textId="28E5967E"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vývoj nástrojov na vykonávanie politík súvisiacich</w:t>
            </w:r>
            <w:r w:rsidR="00C73367" w:rsidRPr="00A11C6D">
              <w:rPr>
                <w:noProof/>
                <w:spacing w:val="-6"/>
                <w:lang w:val="sk-SK"/>
              </w:rPr>
              <w:t xml:space="preserve"> s </w:t>
            </w:r>
            <w:r w:rsidRPr="00A11C6D">
              <w:rPr>
                <w:noProof/>
                <w:spacing w:val="-6"/>
                <w:lang w:val="sk-SK"/>
              </w:rPr>
              <w:t>digitálnymi technológiami;</w:t>
            </w:r>
          </w:p>
          <w:p w14:paraId="5E60A662" w14:textId="29CB38D9"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riadenie projektov</w:t>
            </w:r>
            <w:r w:rsidR="00C73367" w:rsidRPr="00A11C6D">
              <w:rPr>
                <w:noProof/>
                <w:spacing w:val="-6"/>
                <w:lang w:val="sk-SK"/>
              </w:rPr>
              <w:t xml:space="preserve"> a </w:t>
            </w:r>
            <w:r w:rsidRPr="00A11C6D">
              <w:rPr>
                <w:noProof/>
                <w:spacing w:val="-6"/>
                <w:lang w:val="sk-SK"/>
              </w:rPr>
              <w:t>podávanie správ</w:t>
            </w:r>
            <w:r w:rsidR="00C73367" w:rsidRPr="00A11C6D">
              <w:rPr>
                <w:noProof/>
                <w:spacing w:val="-6"/>
                <w:lang w:val="sk-SK"/>
              </w:rPr>
              <w:t xml:space="preserve"> o </w:t>
            </w:r>
            <w:r w:rsidRPr="00A11C6D">
              <w:rPr>
                <w:noProof/>
                <w:spacing w:val="-6"/>
                <w:lang w:val="sk-SK"/>
              </w:rPr>
              <w:t>všetkých fázach plnenia cieľov stanovených</w:t>
            </w:r>
            <w:r w:rsidR="00C73367" w:rsidRPr="00A11C6D">
              <w:rPr>
                <w:noProof/>
                <w:spacing w:val="-6"/>
                <w:lang w:val="sk-SK"/>
              </w:rPr>
              <w:t xml:space="preserve"> v </w:t>
            </w:r>
            <w:r w:rsidRPr="00A11C6D">
              <w:rPr>
                <w:noProof/>
                <w:spacing w:val="-6"/>
                <w:lang w:val="sk-SK"/>
              </w:rPr>
              <w:t>rámci digitálnych opatrení</w:t>
            </w:r>
            <w:r w:rsidR="00C73367" w:rsidRPr="00A11C6D">
              <w:rPr>
                <w:noProof/>
                <w:spacing w:val="-6"/>
                <w:lang w:val="sk-SK"/>
              </w:rPr>
              <w:t xml:space="preserve"> v </w:t>
            </w:r>
            <w:r w:rsidRPr="00A11C6D">
              <w:rPr>
                <w:noProof/>
                <w:spacing w:val="-6"/>
                <w:lang w:val="sk-SK"/>
              </w:rPr>
              <w:t>národnom pláne podpory obnovy</w:t>
            </w:r>
            <w:r w:rsidR="00C73367" w:rsidRPr="00A11C6D">
              <w:rPr>
                <w:noProof/>
                <w:spacing w:val="-6"/>
                <w:lang w:val="sk-SK"/>
              </w:rPr>
              <w:t xml:space="preserve"> a </w:t>
            </w:r>
            <w:r w:rsidRPr="00A11C6D">
              <w:rPr>
                <w:noProof/>
                <w:spacing w:val="-6"/>
                <w:lang w:val="sk-SK"/>
              </w:rPr>
              <w:t>odolnosti;</w:t>
            </w:r>
          </w:p>
          <w:p w14:paraId="3CDBDE56" w14:textId="2166FAB6"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splnenie akýchkoľvek iných atribútov potrebných na pokrytie realizácie reforiem</w:t>
            </w:r>
            <w:r w:rsidR="00C73367" w:rsidRPr="00A11C6D">
              <w:rPr>
                <w:noProof/>
                <w:spacing w:val="-6"/>
                <w:lang w:val="sk-SK"/>
              </w:rPr>
              <w:t xml:space="preserve"> a </w:t>
            </w:r>
            <w:r w:rsidRPr="00A11C6D">
              <w:rPr>
                <w:noProof/>
                <w:spacing w:val="-6"/>
                <w:lang w:val="sk-SK"/>
              </w:rPr>
              <w:t>investícií súvisiacich</w:t>
            </w:r>
            <w:r w:rsidR="00C73367" w:rsidRPr="00A11C6D">
              <w:rPr>
                <w:noProof/>
                <w:spacing w:val="-6"/>
                <w:lang w:val="sk-SK"/>
              </w:rPr>
              <w:t xml:space="preserve"> s </w:t>
            </w:r>
            <w:r w:rsidRPr="00A11C6D">
              <w:rPr>
                <w:noProof/>
                <w:spacing w:val="-6"/>
                <w:lang w:val="sk-SK"/>
              </w:rPr>
              <w:t>národným plánom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digitálnej oblasti.</w:t>
            </w:r>
          </w:p>
          <w:p w14:paraId="59ED4FD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Osobitnú skupinu koordinuje riaditeľ podriadený ministrovi, ktorý je držiteľom portfólia digitalizácie.</w:t>
            </w:r>
          </w:p>
        </w:tc>
      </w:tr>
      <w:tr w:rsidR="009A71A8" w:rsidRPr="00A11C6D" w14:paraId="1C932B69"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4588B7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143</w:t>
            </w:r>
          </w:p>
        </w:tc>
        <w:tc>
          <w:tcPr>
            <w:tcW w:w="1740" w:type="dxa"/>
            <w:tcBorders>
              <w:top w:val="single" w:sz="4" w:space="0" w:color="auto"/>
              <w:left w:val="nil"/>
              <w:bottom w:val="single" w:sz="4" w:space="0" w:color="auto"/>
              <w:right w:val="single" w:sz="4" w:space="0" w:color="auto"/>
            </w:tcBorders>
            <w:shd w:val="clear" w:color="auto" w:fill="C6EFCE"/>
            <w:noWrap/>
          </w:tcPr>
          <w:p w14:paraId="6E382CE8"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1. Vývoj jednotného rámca na vymedzenie architektúry vládneho cloudového systému</w:t>
            </w:r>
          </w:p>
          <w:p w14:paraId="4BA77E65" w14:textId="2718671B"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73A8D7A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643D1F70"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Dokončená analýza možností vládnej cloudovej architektúry</w:t>
            </w:r>
          </w:p>
          <w:p w14:paraId="01FC56D4" w14:textId="7C1F9FA9"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74" w:type="dxa"/>
            <w:tcBorders>
              <w:top w:val="single" w:sz="4" w:space="0" w:color="auto"/>
              <w:left w:val="nil"/>
              <w:bottom w:val="single" w:sz="4" w:space="0" w:color="auto"/>
              <w:right w:val="single" w:sz="4" w:space="0" w:color="auto"/>
            </w:tcBorders>
            <w:shd w:val="clear" w:color="auto" w:fill="C6EFCE"/>
            <w:noWrap/>
          </w:tcPr>
          <w:p w14:paraId="489BA170" w14:textId="332FDCA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Výstupná správa</w:t>
            </w:r>
            <w:r w:rsidR="00C73367" w:rsidRPr="00A11C6D">
              <w:rPr>
                <w:noProof/>
                <w:spacing w:val="-6"/>
                <w:lang w:val="sk-SK"/>
              </w:rPr>
              <w:t xml:space="preserve"> s </w:t>
            </w:r>
            <w:r w:rsidRPr="00A11C6D">
              <w:rPr>
                <w:noProof/>
                <w:spacing w:val="-6"/>
                <w:lang w:val="sk-SK"/>
              </w:rPr>
              <w:t>hodnotením</w:t>
            </w:r>
            <w:r w:rsidR="00C73367" w:rsidRPr="00A11C6D">
              <w:rPr>
                <w:noProof/>
                <w:spacing w:val="-6"/>
                <w:lang w:val="sk-SK"/>
              </w:rPr>
              <w:t xml:space="preserve"> a </w:t>
            </w:r>
            <w:r w:rsidRPr="00A11C6D">
              <w:rPr>
                <w:noProof/>
                <w:spacing w:val="-6"/>
                <w:lang w:val="sk-SK"/>
              </w:rPr>
              <w:t>predloženými odporúčaniami</w:t>
            </w:r>
          </w:p>
          <w:p w14:paraId="158D15C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6089B78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1E52AB6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6485934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73712D3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708" w:type="dxa"/>
            <w:tcBorders>
              <w:top w:val="single" w:sz="4" w:space="0" w:color="auto"/>
              <w:left w:val="nil"/>
              <w:bottom w:val="single" w:sz="4" w:space="0" w:color="auto"/>
              <w:right w:val="single" w:sz="4" w:space="0" w:color="auto"/>
            </w:tcBorders>
            <w:shd w:val="clear" w:color="auto" w:fill="C6EFCE"/>
            <w:noWrap/>
          </w:tcPr>
          <w:p w14:paraId="57DF956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4140057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Analýza obsahuje</w:t>
            </w:r>
            <w:r w:rsidR="00C73367" w:rsidRPr="00A11C6D">
              <w:rPr>
                <w:noProof/>
                <w:spacing w:val="-6"/>
                <w:lang w:val="sk-SK"/>
              </w:rPr>
              <w:t>:</w:t>
            </w:r>
          </w:p>
          <w:p w14:paraId="09ADEBC5" w14:textId="686A3985"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strategické</w:t>
            </w:r>
            <w:r w:rsidR="00C73367" w:rsidRPr="00A11C6D">
              <w:rPr>
                <w:noProof/>
                <w:spacing w:val="-6"/>
                <w:lang w:val="sk-SK"/>
              </w:rPr>
              <w:t xml:space="preserve"> a </w:t>
            </w:r>
            <w:r w:rsidRPr="00A11C6D">
              <w:rPr>
                <w:noProof/>
                <w:spacing w:val="-6"/>
                <w:lang w:val="sk-SK"/>
              </w:rPr>
              <w:t>technologické možnosti</w:t>
            </w:r>
            <w:r w:rsidR="00C73367" w:rsidRPr="00A11C6D">
              <w:rPr>
                <w:noProof/>
                <w:spacing w:val="-6"/>
                <w:lang w:val="sk-SK"/>
              </w:rPr>
              <w:t xml:space="preserve"> a </w:t>
            </w:r>
            <w:r w:rsidRPr="00A11C6D">
              <w:rPr>
                <w:noProof/>
                <w:spacing w:val="-6"/>
                <w:lang w:val="sk-SK"/>
              </w:rPr>
              <w:t>legislatívny</w:t>
            </w:r>
            <w:r w:rsidR="00C73367" w:rsidRPr="00A11C6D">
              <w:rPr>
                <w:noProof/>
                <w:spacing w:val="-6"/>
                <w:lang w:val="sk-SK"/>
              </w:rPr>
              <w:t xml:space="preserve"> a </w:t>
            </w:r>
            <w:r w:rsidRPr="00A11C6D">
              <w:rPr>
                <w:noProof/>
                <w:spacing w:val="-6"/>
                <w:lang w:val="sk-SK"/>
              </w:rPr>
              <w:t>regulačný balík na určenie dosiahnutia vládneho cloudu vrátane pravidiel interoperability</w:t>
            </w:r>
            <w:r w:rsidR="00C73367" w:rsidRPr="00A11C6D">
              <w:rPr>
                <w:noProof/>
                <w:spacing w:val="-6"/>
                <w:lang w:val="sk-SK"/>
              </w:rPr>
              <w:t xml:space="preserve"> a </w:t>
            </w:r>
            <w:r w:rsidRPr="00A11C6D">
              <w:rPr>
                <w:noProof/>
                <w:spacing w:val="-6"/>
                <w:lang w:val="sk-SK"/>
              </w:rPr>
              <w:t>modelu správy vládnych údajov;</w:t>
            </w:r>
          </w:p>
          <w:p w14:paraId="3E93EAA9" w14:textId="21329EEA" w:rsidR="00C73367" w:rsidRPr="00A11C6D" w:rsidRDefault="00674A8F">
            <w:pPr>
              <w:pStyle w:val="P68B1DB1-ListParagraph13"/>
              <w:numPr>
                <w:ilvl w:val="1"/>
                <w:numId w:val="53"/>
              </w:numPr>
              <w:spacing w:after="0" w:line="240" w:lineRule="auto"/>
              <w:ind w:left="259" w:hanging="218"/>
              <w:jc w:val="both"/>
              <w:rPr>
                <w:noProof/>
                <w:spacing w:val="-6"/>
                <w:lang w:val="sk-SK"/>
              </w:rPr>
            </w:pPr>
            <w:r w:rsidRPr="00A11C6D">
              <w:rPr>
                <w:noProof/>
                <w:spacing w:val="-6"/>
                <w:lang w:val="sk-SK"/>
              </w:rPr>
              <w:t>možnosti výstavby, dodávky, inštalácie</w:t>
            </w:r>
            <w:r w:rsidR="00C73367" w:rsidRPr="00A11C6D">
              <w:rPr>
                <w:noProof/>
                <w:spacing w:val="-6"/>
                <w:lang w:val="sk-SK"/>
              </w:rPr>
              <w:t xml:space="preserve"> a </w:t>
            </w:r>
            <w:r w:rsidRPr="00A11C6D">
              <w:rPr>
                <w:noProof/>
                <w:spacing w:val="-6"/>
                <w:lang w:val="sk-SK"/>
              </w:rPr>
              <w:t>prevádzky civilných</w:t>
            </w:r>
            <w:r w:rsidR="00C73367" w:rsidRPr="00A11C6D">
              <w:rPr>
                <w:noProof/>
                <w:spacing w:val="-6"/>
                <w:lang w:val="sk-SK"/>
              </w:rPr>
              <w:t xml:space="preserve"> a </w:t>
            </w:r>
            <w:r w:rsidRPr="00A11C6D">
              <w:rPr>
                <w:noProof/>
                <w:spacing w:val="-6"/>
                <w:lang w:val="sk-SK"/>
              </w:rPr>
              <w:t>technologických infraštruktúr</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lehotami stanovenými</w:t>
            </w:r>
            <w:r w:rsidR="00C73367" w:rsidRPr="00A11C6D">
              <w:rPr>
                <w:noProof/>
                <w:spacing w:val="-6"/>
                <w:lang w:val="sk-SK"/>
              </w:rPr>
              <w:t xml:space="preserve"> v </w:t>
            </w:r>
            <w:r w:rsidRPr="00A11C6D">
              <w:rPr>
                <w:noProof/>
                <w:spacing w:val="-6"/>
                <w:lang w:val="sk-SK"/>
              </w:rPr>
              <w:t>pláne</w:t>
            </w:r>
            <w:r w:rsidR="00C73367" w:rsidRPr="00A11C6D">
              <w:rPr>
                <w:noProof/>
                <w:spacing w:val="-6"/>
                <w:lang w:val="sk-SK"/>
              </w:rPr>
              <w:t>;</w:t>
            </w:r>
          </w:p>
          <w:p w14:paraId="1080CBB6" w14:textId="66B5E908" w:rsidR="00C73367" w:rsidRPr="00A11C6D" w:rsidRDefault="00674A8F">
            <w:pPr>
              <w:pStyle w:val="P68B1DB1-ListParagraph13"/>
              <w:numPr>
                <w:ilvl w:val="1"/>
                <w:numId w:val="53"/>
              </w:numPr>
              <w:spacing w:after="0" w:line="240" w:lineRule="auto"/>
              <w:ind w:left="259" w:hanging="218"/>
              <w:jc w:val="both"/>
              <w:rPr>
                <w:noProof/>
                <w:spacing w:val="-6"/>
                <w:lang w:val="sk-SK"/>
              </w:rPr>
            </w:pPr>
            <w:r w:rsidRPr="00A11C6D">
              <w:rPr>
                <w:noProof/>
                <w:spacing w:val="-6"/>
                <w:lang w:val="sk-SK"/>
              </w:rPr>
              <w:t>mapovanie verejných digitálnych aplikácií/služieb, ktoré</w:t>
            </w:r>
            <w:r w:rsidR="00C73367" w:rsidRPr="00A11C6D">
              <w:rPr>
                <w:noProof/>
                <w:spacing w:val="-6"/>
                <w:lang w:val="sk-SK"/>
              </w:rPr>
              <w:t xml:space="preserve"> v </w:t>
            </w:r>
            <w:r w:rsidRPr="00A11C6D">
              <w:rPr>
                <w:noProof/>
                <w:spacing w:val="-6"/>
                <w:lang w:val="sk-SK"/>
              </w:rPr>
              <w:t>súčasnosti ponúkajú štátne orgány, navrhovanie procesov</w:t>
            </w:r>
            <w:r w:rsidR="00C73367" w:rsidRPr="00A11C6D">
              <w:rPr>
                <w:noProof/>
                <w:spacing w:val="-6"/>
                <w:lang w:val="sk-SK"/>
              </w:rPr>
              <w:t xml:space="preserve"> a </w:t>
            </w:r>
            <w:r w:rsidRPr="00A11C6D">
              <w:rPr>
                <w:noProof/>
                <w:spacing w:val="-6"/>
                <w:lang w:val="sk-SK"/>
              </w:rPr>
              <w:t>postupov zavedených vo fáze výroby a/alebo vykonávania</w:t>
            </w:r>
            <w:r w:rsidR="00C73367" w:rsidRPr="00A11C6D">
              <w:rPr>
                <w:noProof/>
                <w:spacing w:val="-6"/>
                <w:lang w:val="sk-SK"/>
              </w:rPr>
              <w:t>;</w:t>
            </w:r>
          </w:p>
          <w:p w14:paraId="00BE38BC" w14:textId="4B9E3C6C"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plán rozvoja cloudu/migrácie zmapovaných aplikácií.</w:t>
            </w:r>
          </w:p>
        </w:tc>
      </w:tr>
      <w:tr w:rsidR="009A71A8" w:rsidRPr="00A11C6D" w14:paraId="03173239"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4F52DF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144</w:t>
            </w:r>
          </w:p>
        </w:tc>
        <w:tc>
          <w:tcPr>
            <w:tcW w:w="1740" w:type="dxa"/>
            <w:tcBorders>
              <w:top w:val="single" w:sz="4" w:space="0" w:color="auto"/>
              <w:left w:val="nil"/>
              <w:bottom w:val="single" w:sz="4" w:space="0" w:color="auto"/>
              <w:right w:val="single" w:sz="4" w:space="0" w:color="auto"/>
            </w:tcBorders>
            <w:shd w:val="clear" w:color="auto" w:fill="C6EFCE"/>
            <w:noWrap/>
          </w:tcPr>
          <w:p w14:paraId="5118EEF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1. Vývoj jednotného rámca na vymedzenie architektúry vládneho cloudového systému</w:t>
            </w:r>
          </w:p>
          <w:p w14:paraId="0A5B8D20" w14:textId="17EBEE12"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7541BFB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7665C1EC" w14:textId="26ABDBD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riadení cloudových služieb pre oblasť verejnej správy</w:t>
            </w:r>
          </w:p>
        </w:tc>
        <w:tc>
          <w:tcPr>
            <w:tcW w:w="1474" w:type="dxa"/>
            <w:tcBorders>
              <w:top w:val="single" w:sz="4" w:space="0" w:color="auto"/>
              <w:left w:val="nil"/>
              <w:bottom w:val="single" w:sz="4" w:space="0" w:color="auto"/>
              <w:right w:val="single" w:sz="4" w:space="0" w:color="auto"/>
            </w:tcBorders>
            <w:shd w:val="clear" w:color="auto" w:fill="C6EFCE"/>
            <w:noWrap/>
          </w:tcPr>
          <w:p w14:paraId="38CD7C23" w14:textId="3FDE697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riadení cloudových služieb</w:t>
            </w:r>
          </w:p>
        </w:tc>
        <w:tc>
          <w:tcPr>
            <w:tcW w:w="940" w:type="dxa"/>
            <w:tcBorders>
              <w:top w:val="single" w:sz="4" w:space="0" w:color="auto"/>
              <w:left w:val="nil"/>
              <w:bottom w:val="single" w:sz="4" w:space="0" w:color="auto"/>
              <w:right w:val="single" w:sz="4" w:space="0" w:color="auto"/>
            </w:tcBorders>
            <w:shd w:val="clear" w:color="auto" w:fill="C6EFCE"/>
            <w:noWrap/>
          </w:tcPr>
          <w:p w14:paraId="3E2018D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7066C16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31178F6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6FE602D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6606EAE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326FB8F4" w14:textId="4EECA69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Novým zákonom sa stanoví všeobecný rámec pre rozvoj</w:t>
            </w:r>
            <w:r w:rsidR="00C73367" w:rsidRPr="00A11C6D">
              <w:rPr>
                <w:noProof/>
                <w:spacing w:val="-6"/>
                <w:lang w:val="sk-SK"/>
              </w:rPr>
              <w:t xml:space="preserve"> a </w:t>
            </w:r>
            <w:r w:rsidRPr="00A11C6D">
              <w:rPr>
                <w:noProof/>
                <w:spacing w:val="-6"/>
                <w:lang w:val="sk-SK"/>
              </w:rPr>
              <w:t>riadenie cloudovej infraštruktúry pozostávajúcej zo súboru informačných technológií, komunikačných</w:t>
            </w:r>
            <w:r w:rsidR="00C73367" w:rsidRPr="00A11C6D">
              <w:rPr>
                <w:noProof/>
                <w:spacing w:val="-6"/>
                <w:lang w:val="sk-SK"/>
              </w:rPr>
              <w:t xml:space="preserve"> a </w:t>
            </w:r>
            <w:r w:rsidRPr="00A11C6D">
              <w:rPr>
                <w:noProof/>
                <w:spacing w:val="-6"/>
                <w:lang w:val="sk-SK"/>
              </w:rPr>
              <w:t>kyberneticko-bezpečnostných zdrojov</w:t>
            </w:r>
            <w:r w:rsidR="00C73367" w:rsidRPr="00A11C6D">
              <w:rPr>
                <w:noProof/>
                <w:spacing w:val="-6"/>
                <w:lang w:val="sk-SK"/>
              </w:rPr>
              <w:t xml:space="preserve"> a </w:t>
            </w:r>
            <w:r w:rsidRPr="00A11C6D">
              <w:rPr>
                <w:noProof/>
                <w:spacing w:val="-6"/>
                <w:lang w:val="sk-SK"/>
              </w:rPr>
              <w:t>služieb spoločného pre verejný sektor</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európskou stratégiou cloud computingu</w:t>
            </w:r>
            <w:r w:rsidR="00C73367" w:rsidRPr="00A11C6D">
              <w:rPr>
                <w:noProof/>
                <w:spacing w:val="-6"/>
                <w:lang w:val="sk-SK"/>
              </w:rPr>
              <w:t xml:space="preserve"> a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vnútroštátnym rámcom interoperability. </w:t>
            </w:r>
          </w:p>
        </w:tc>
      </w:tr>
      <w:tr w:rsidR="009A71A8" w:rsidRPr="00A11C6D" w14:paraId="381A002A"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BEE766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145</w:t>
            </w:r>
          </w:p>
        </w:tc>
        <w:tc>
          <w:tcPr>
            <w:tcW w:w="1740" w:type="dxa"/>
            <w:tcBorders>
              <w:top w:val="single" w:sz="4" w:space="0" w:color="auto"/>
              <w:left w:val="nil"/>
              <w:bottom w:val="single" w:sz="4" w:space="0" w:color="auto"/>
              <w:right w:val="single" w:sz="4" w:space="0" w:color="auto"/>
            </w:tcBorders>
            <w:shd w:val="clear" w:color="auto" w:fill="C6EFCE"/>
            <w:noWrap/>
          </w:tcPr>
          <w:p w14:paraId="135AE65B"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1. Vývoj jednotného rámca na vymedzenie architektúry vládneho cloudového systému</w:t>
            </w:r>
          </w:p>
          <w:p w14:paraId="5542BB01" w14:textId="44949668"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7C0CFB7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1918DA5B" w14:textId="22E7256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interoperabilite</w:t>
            </w:r>
          </w:p>
        </w:tc>
        <w:tc>
          <w:tcPr>
            <w:tcW w:w="1474" w:type="dxa"/>
            <w:tcBorders>
              <w:top w:val="single" w:sz="4" w:space="0" w:color="auto"/>
              <w:left w:val="nil"/>
              <w:bottom w:val="single" w:sz="4" w:space="0" w:color="auto"/>
              <w:right w:val="single" w:sz="4" w:space="0" w:color="auto"/>
            </w:tcBorders>
            <w:shd w:val="clear" w:color="auto" w:fill="C6EFCE"/>
            <w:noWrap/>
          </w:tcPr>
          <w:p w14:paraId="1213A89D" w14:textId="5031258C"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interoperabilite</w:t>
            </w:r>
          </w:p>
        </w:tc>
        <w:tc>
          <w:tcPr>
            <w:tcW w:w="940" w:type="dxa"/>
            <w:tcBorders>
              <w:top w:val="single" w:sz="4" w:space="0" w:color="auto"/>
              <w:left w:val="nil"/>
              <w:bottom w:val="single" w:sz="4" w:space="0" w:color="auto"/>
              <w:right w:val="single" w:sz="4" w:space="0" w:color="auto"/>
            </w:tcBorders>
            <w:shd w:val="clear" w:color="auto" w:fill="C6EFCE"/>
            <w:noWrap/>
          </w:tcPr>
          <w:p w14:paraId="1738507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6673153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68016C6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19A825E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p w14:paraId="62C1CB4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08" w:type="dxa"/>
            <w:tcBorders>
              <w:top w:val="single" w:sz="4" w:space="0" w:color="auto"/>
              <w:left w:val="nil"/>
              <w:bottom w:val="single" w:sz="4" w:space="0" w:color="auto"/>
              <w:right w:val="single" w:sz="4" w:space="0" w:color="auto"/>
            </w:tcBorders>
            <w:shd w:val="clear" w:color="auto" w:fill="C6EFCE"/>
            <w:noWrap/>
          </w:tcPr>
          <w:p w14:paraId="3FA058E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p w14:paraId="057E93C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3021" w:type="dxa"/>
            <w:tcBorders>
              <w:top w:val="single" w:sz="4" w:space="0" w:color="auto"/>
              <w:left w:val="nil"/>
              <w:bottom w:val="single" w:sz="4" w:space="0" w:color="auto"/>
              <w:right w:val="single" w:sz="4" w:space="0" w:color="auto"/>
            </w:tcBorders>
            <w:shd w:val="clear" w:color="auto" w:fill="C6EFCE"/>
            <w:noWrap/>
          </w:tcPr>
          <w:p w14:paraId="63F7B2D9" w14:textId="77777777" w:rsidR="009A71A8" w:rsidRPr="00A11C6D" w:rsidRDefault="00674A8F">
            <w:pPr>
              <w:pStyle w:val="P68B1DB1-Normal5"/>
              <w:tabs>
                <w:tab w:val="left" w:pos="207"/>
              </w:tabs>
              <w:spacing w:after="0" w:line="240" w:lineRule="auto"/>
              <w:jc w:val="both"/>
              <w:rPr>
                <w:rFonts w:eastAsia="Times New Roman" w:cs="Times New Roman"/>
                <w:noProof/>
                <w:spacing w:val="-6"/>
                <w:lang w:val="sk-SK"/>
              </w:rPr>
            </w:pPr>
            <w:r w:rsidRPr="00A11C6D">
              <w:rPr>
                <w:noProof/>
                <w:spacing w:val="-6"/>
                <w:lang w:val="sk-SK"/>
              </w:rPr>
              <w:t>Nový zákon:</w:t>
            </w:r>
          </w:p>
          <w:p w14:paraId="30951735" w14:textId="292864E1"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byť zosúladené</w:t>
            </w:r>
            <w:r w:rsidR="00C73367" w:rsidRPr="00A11C6D">
              <w:rPr>
                <w:noProof/>
                <w:spacing w:val="-6"/>
                <w:lang w:val="sk-SK"/>
              </w:rPr>
              <w:t xml:space="preserve"> s </w:t>
            </w:r>
            <w:r w:rsidRPr="00A11C6D">
              <w:rPr>
                <w:noProof/>
                <w:spacing w:val="-6"/>
                <w:lang w:val="sk-SK"/>
              </w:rPr>
              <w:t>ustanoveniami európskeho rámca interoperability</w:t>
            </w:r>
            <w:r w:rsidRPr="00A11C6D">
              <w:rPr>
                <w:noProof/>
                <w:spacing w:val="-6"/>
                <w:lang w:val="sk-SK"/>
              </w:rPr>
              <w:footnoteReference w:id="13"/>
            </w:r>
            <w:r w:rsidRPr="00A11C6D">
              <w:rPr>
                <w:noProof/>
                <w:spacing w:val="-6"/>
                <w:lang w:val="sk-SK"/>
              </w:rPr>
              <w:t>;</w:t>
            </w:r>
          </w:p>
          <w:p w14:paraId="62A82711" w14:textId="24D399A1"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zaviesť rámec/riadenie na podporu výberu príslušných noriem</w:t>
            </w:r>
            <w:r w:rsidR="00C73367" w:rsidRPr="00A11C6D">
              <w:rPr>
                <w:noProof/>
                <w:spacing w:val="-6"/>
                <w:lang w:val="sk-SK"/>
              </w:rPr>
              <w:t xml:space="preserve"> a </w:t>
            </w:r>
            <w:r w:rsidRPr="00A11C6D">
              <w:rPr>
                <w:noProof/>
                <w:spacing w:val="-6"/>
                <w:lang w:val="sk-SK"/>
              </w:rPr>
              <w:t>pravidiel pre vývoj aplikácií</w:t>
            </w:r>
            <w:r w:rsidR="00C73367" w:rsidRPr="00A11C6D">
              <w:rPr>
                <w:noProof/>
                <w:spacing w:val="-6"/>
                <w:lang w:val="sk-SK"/>
              </w:rPr>
              <w:t xml:space="preserve"> a </w:t>
            </w:r>
            <w:r w:rsidRPr="00A11C6D">
              <w:rPr>
                <w:noProof/>
                <w:spacing w:val="-6"/>
                <w:lang w:val="sk-SK"/>
              </w:rPr>
              <w:t>služieb zo strany verejného sektora</w:t>
            </w:r>
            <w:r w:rsidR="00C73367" w:rsidRPr="00A11C6D">
              <w:rPr>
                <w:noProof/>
                <w:spacing w:val="-6"/>
                <w:lang w:val="sk-SK"/>
              </w:rPr>
              <w:t xml:space="preserve"> v </w:t>
            </w:r>
            <w:r w:rsidRPr="00A11C6D">
              <w:rPr>
                <w:noProof/>
                <w:spacing w:val="-6"/>
                <w:lang w:val="sk-SK"/>
              </w:rPr>
              <w:t>bezpečnom</w:t>
            </w:r>
            <w:r w:rsidR="00C73367" w:rsidRPr="00A11C6D">
              <w:rPr>
                <w:noProof/>
                <w:spacing w:val="-6"/>
                <w:lang w:val="sk-SK"/>
              </w:rPr>
              <w:t xml:space="preserve"> a </w:t>
            </w:r>
            <w:r w:rsidRPr="00A11C6D">
              <w:rPr>
                <w:noProof/>
                <w:spacing w:val="-6"/>
                <w:lang w:val="sk-SK"/>
              </w:rPr>
              <w:t>udržateľnom prostredí;</w:t>
            </w:r>
          </w:p>
          <w:p w14:paraId="67EF96B5" w14:textId="0A720485"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sfunkčniť migráciu</w:t>
            </w:r>
            <w:r w:rsidR="00C73367" w:rsidRPr="00A11C6D">
              <w:rPr>
                <w:noProof/>
                <w:spacing w:val="-6"/>
                <w:lang w:val="sk-SK"/>
              </w:rPr>
              <w:t xml:space="preserve"> a </w:t>
            </w:r>
            <w:r w:rsidRPr="00A11C6D">
              <w:rPr>
                <w:noProof/>
                <w:spacing w:val="-6"/>
                <w:lang w:val="sk-SK"/>
              </w:rPr>
              <w:t>integráciu údajov do existujúcich dátových štruktúr</w:t>
            </w:r>
            <w:r w:rsidR="00C73367" w:rsidRPr="00A11C6D">
              <w:rPr>
                <w:noProof/>
                <w:spacing w:val="-6"/>
                <w:lang w:val="sk-SK"/>
              </w:rPr>
              <w:t xml:space="preserve"> a </w:t>
            </w:r>
            <w:r w:rsidRPr="00A11C6D">
              <w:rPr>
                <w:noProof/>
                <w:spacing w:val="-6"/>
                <w:lang w:val="sk-SK"/>
              </w:rPr>
              <w:t>zároveň zabezpečiť interoperabilitu;</w:t>
            </w:r>
          </w:p>
          <w:p w14:paraId="6D758E4B" w14:textId="0FF03EFC"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zabezpečiť, aby vykonávanie funkcií zahŕňalo zosúladenie vnútroštátnych infraštruktúr identifikácie</w:t>
            </w:r>
            <w:r w:rsidR="00C73367" w:rsidRPr="00A11C6D">
              <w:rPr>
                <w:noProof/>
                <w:spacing w:val="-6"/>
                <w:lang w:val="sk-SK"/>
              </w:rPr>
              <w:t xml:space="preserve"> a </w:t>
            </w:r>
            <w:r w:rsidRPr="00A11C6D">
              <w:rPr>
                <w:noProof/>
                <w:spacing w:val="-6"/>
                <w:lang w:val="sk-SK"/>
              </w:rPr>
              <w:t>povoľovania</w:t>
            </w:r>
            <w:r w:rsidR="00C73367" w:rsidRPr="00A11C6D">
              <w:rPr>
                <w:noProof/>
                <w:spacing w:val="-6"/>
                <w:lang w:val="sk-SK"/>
              </w:rPr>
              <w:t xml:space="preserve"> s </w:t>
            </w:r>
            <w:r w:rsidRPr="00A11C6D">
              <w:rPr>
                <w:noProof/>
                <w:spacing w:val="-6"/>
                <w:lang w:val="sk-SK"/>
              </w:rPr>
              <w:t>členskými štátmi EÚ</w:t>
            </w:r>
            <w:r w:rsidR="00C73367" w:rsidRPr="00A11C6D">
              <w:rPr>
                <w:noProof/>
                <w:spacing w:val="-6"/>
                <w:lang w:val="sk-SK"/>
              </w:rPr>
              <w:t xml:space="preserve"> v </w:t>
            </w:r>
            <w:r w:rsidRPr="00A11C6D">
              <w:rPr>
                <w:noProof/>
                <w:spacing w:val="-6"/>
                <w:lang w:val="sk-SK"/>
              </w:rPr>
              <w:t>rámci nadnárodného systému</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európskymi pravidlami stanovenými</w:t>
            </w:r>
            <w:r w:rsidR="00C73367" w:rsidRPr="00A11C6D">
              <w:rPr>
                <w:noProof/>
                <w:spacing w:val="-6"/>
                <w:lang w:val="sk-SK"/>
              </w:rPr>
              <w:t xml:space="preserve"> v </w:t>
            </w:r>
            <w:r w:rsidRPr="00A11C6D">
              <w:rPr>
                <w:noProof/>
                <w:spacing w:val="-6"/>
                <w:lang w:val="sk-SK"/>
              </w:rPr>
              <w:t>nariadení eIDAS (EÚ) 2014/910</w:t>
            </w:r>
            <w:r w:rsidR="00C73367" w:rsidRPr="00A11C6D">
              <w:rPr>
                <w:noProof/>
                <w:spacing w:val="-6"/>
                <w:lang w:val="sk-SK"/>
              </w:rPr>
              <w:t xml:space="preserve"> o </w:t>
            </w:r>
            <w:r w:rsidRPr="00A11C6D">
              <w:rPr>
                <w:noProof/>
                <w:spacing w:val="-6"/>
                <w:lang w:val="sk-SK"/>
              </w:rPr>
              <w:t>elektronickej identifikácii</w:t>
            </w:r>
            <w:r w:rsidR="00C73367" w:rsidRPr="00A11C6D">
              <w:rPr>
                <w:noProof/>
                <w:spacing w:val="-6"/>
                <w:lang w:val="sk-SK"/>
              </w:rPr>
              <w:t xml:space="preserve"> a </w:t>
            </w:r>
            <w:r w:rsidRPr="00A11C6D">
              <w:rPr>
                <w:noProof/>
                <w:spacing w:val="-6"/>
                <w:lang w:val="sk-SK"/>
              </w:rPr>
              <w:t>dôveryhodných službách pre elektronické transakcie na vnútornom trhu;</w:t>
            </w:r>
          </w:p>
          <w:p w14:paraId="51E0CCB4" w14:textId="1CAA69E8"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zohľadniť zásadu „jedenkrát</w:t>
            </w:r>
            <w:r w:rsidR="00C73367" w:rsidRPr="00A11C6D">
              <w:rPr>
                <w:noProof/>
                <w:spacing w:val="-6"/>
                <w:lang w:val="sk-SK"/>
              </w:rPr>
              <w:t xml:space="preserve"> a </w:t>
            </w:r>
            <w:r w:rsidRPr="00A11C6D">
              <w:rPr>
                <w:noProof/>
                <w:spacing w:val="-6"/>
                <w:lang w:val="sk-SK"/>
              </w:rPr>
              <w:t>dosť“ zakotvenú</w:t>
            </w:r>
            <w:r w:rsidR="00C73367" w:rsidRPr="00A11C6D">
              <w:rPr>
                <w:noProof/>
                <w:spacing w:val="-6"/>
                <w:lang w:val="sk-SK"/>
              </w:rPr>
              <w:t xml:space="preserve"> v </w:t>
            </w:r>
            <w:r w:rsidRPr="00A11C6D">
              <w:rPr>
                <w:noProof/>
                <w:spacing w:val="-6"/>
                <w:lang w:val="sk-SK"/>
              </w:rPr>
              <w:t>nariadení (EÚ) 2018/1724</w:t>
            </w:r>
            <w:r w:rsidR="00C73367" w:rsidRPr="00A11C6D">
              <w:rPr>
                <w:noProof/>
                <w:spacing w:val="-6"/>
                <w:lang w:val="sk-SK"/>
              </w:rPr>
              <w:t xml:space="preserve"> o </w:t>
            </w:r>
            <w:r w:rsidRPr="00A11C6D">
              <w:rPr>
                <w:noProof/>
                <w:spacing w:val="-6"/>
                <w:lang w:val="sk-SK"/>
              </w:rPr>
              <w:t>jednotnej digitálnej bráne.</w:t>
            </w:r>
          </w:p>
        </w:tc>
      </w:tr>
      <w:tr w:rsidR="009A71A8" w:rsidRPr="00A11C6D" w14:paraId="33BF3EAD"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8851EE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146</w:t>
            </w:r>
          </w:p>
        </w:tc>
        <w:tc>
          <w:tcPr>
            <w:tcW w:w="1740" w:type="dxa"/>
            <w:tcBorders>
              <w:top w:val="single" w:sz="4" w:space="0" w:color="auto"/>
              <w:left w:val="nil"/>
              <w:bottom w:val="single" w:sz="4" w:space="0" w:color="auto"/>
              <w:right w:val="single" w:sz="4" w:space="0" w:color="auto"/>
            </w:tcBorders>
            <w:shd w:val="clear" w:color="auto" w:fill="C6EFCE"/>
            <w:noWrap/>
          </w:tcPr>
          <w:p w14:paraId="05FE6C7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w:t>
            </w:r>
          </w:p>
          <w:p w14:paraId="0C94CD95" w14:textId="324EEE8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 xml:space="preserve">veľmi vysokou kapacitou </w:t>
            </w:r>
          </w:p>
        </w:tc>
        <w:tc>
          <w:tcPr>
            <w:tcW w:w="1073" w:type="dxa"/>
            <w:tcBorders>
              <w:top w:val="single" w:sz="4" w:space="0" w:color="auto"/>
              <w:left w:val="nil"/>
              <w:bottom w:val="single" w:sz="4" w:space="0" w:color="auto"/>
              <w:right w:val="single" w:sz="4" w:space="0" w:color="auto"/>
            </w:tcBorders>
            <w:shd w:val="clear" w:color="auto" w:fill="C6EFCE"/>
            <w:noWrap/>
          </w:tcPr>
          <w:p w14:paraId="439F7C4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586ED37B" w14:textId="58E038C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 xml:space="preserve">bezpečnosti sietí 5G </w:t>
            </w:r>
          </w:p>
        </w:tc>
        <w:tc>
          <w:tcPr>
            <w:tcW w:w="1474" w:type="dxa"/>
            <w:tcBorders>
              <w:top w:val="single" w:sz="4" w:space="0" w:color="auto"/>
              <w:left w:val="nil"/>
              <w:bottom w:val="single" w:sz="4" w:space="0" w:color="auto"/>
              <w:right w:val="single" w:sz="4" w:space="0" w:color="auto"/>
            </w:tcBorders>
            <w:shd w:val="clear" w:color="auto" w:fill="C6EFCE"/>
            <w:noWrap/>
          </w:tcPr>
          <w:p w14:paraId="2EB3F7EA" w14:textId="79639BE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bezpečnosti 5G</w:t>
            </w:r>
          </w:p>
        </w:tc>
        <w:tc>
          <w:tcPr>
            <w:tcW w:w="940" w:type="dxa"/>
            <w:tcBorders>
              <w:top w:val="single" w:sz="4" w:space="0" w:color="auto"/>
              <w:left w:val="nil"/>
              <w:bottom w:val="single" w:sz="4" w:space="0" w:color="auto"/>
              <w:right w:val="single" w:sz="4" w:space="0" w:color="auto"/>
            </w:tcBorders>
            <w:shd w:val="clear" w:color="auto" w:fill="C6EFCE"/>
            <w:noWrap/>
          </w:tcPr>
          <w:p w14:paraId="493AAAD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41" w:type="dxa"/>
            <w:tcBorders>
              <w:top w:val="single" w:sz="4" w:space="0" w:color="auto"/>
              <w:left w:val="nil"/>
              <w:bottom w:val="single" w:sz="4" w:space="0" w:color="auto"/>
              <w:right w:val="single" w:sz="4" w:space="0" w:color="auto"/>
            </w:tcBorders>
            <w:shd w:val="clear" w:color="auto" w:fill="C6EFCE"/>
            <w:noWrap/>
          </w:tcPr>
          <w:p w14:paraId="6AB9DED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25" w:type="dxa"/>
            <w:tcBorders>
              <w:top w:val="single" w:sz="4" w:space="0" w:color="auto"/>
              <w:left w:val="nil"/>
              <w:bottom w:val="single" w:sz="4" w:space="0" w:color="auto"/>
              <w:right w:val="single" w:sz="4" w:space="0" w:color="auto"/>
            </w:tcBorders>
            <w:shd w:val="clear" w:color="auto" w:fill="C6EFCE"/>
            <w:noWrap/>
          </w:tcPr>
          <w:p w14:paraId="77A6AFE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08" w:type="dxa"/>
            <w:tcBorders>
              <w:top w:val="single" w:sz="4" w:space="0" w:color="auto"/>
              <w:left w:val="nil"/>
              <w:bottom w:val="single" w:sz="4" w:space="0" w:color="auto"/>
              <w:right w:val="single" w:sz="4" w:space="0" w:color="auto"/>
            </w:tcBorders>
            <w:shd w:val="clear" w:color="auto" w:fill="C6EFCE"/>
            <w:noWrap/>
          </w:tcPr>
          <w:p w14:paraId="50B7FE6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3DA861A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2021</w:t>
            </w:r>
          </w:p>
        </w:tc>
        <w:tc>
          <w:tcPr>
            <w:tcW w:w="3021" w:type="dxa"/>
            <w:tcBorders>
              <w:top w:val="single" w:sz="4" w:space="0" w:color="auto"/>
              <w:left w:val="nil"/>
              <w:bottom w:val="single" w:sz="4" w:space="0" w:color="auto"/>
              <w:right w:val="single" w:sz="4" w:space="0" w:color="auto"/>
            </w:tcBorders>
            <w:shd w:val="clear" w:color="auto" w:fill="C6EFCE"/>
            <w:noWrap/>
          </w:tcPr>
          <w:p w14:paraId="7FB73D7F" w14:textId="62EC8047" w:rsidR="009A71A8" w:rsidRPr="00A11C6D" w:rsidRDefault="00674A8F">
            <w:pPr>
              <w:pStyle w:val="P68B1DB1-Normal5"/>
              <w:spacing w:after="0" w:line="240" w:lineRule="auto"/>
              <w:contextualSpacing/>
              <w:jc w:val="both"/>
              <w:rPr>
                <w:rFonts w:eastAsia="Times New Roman"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bezpečnosti sietí 5G. Hlavné ustanovenia sa zameriavajú na poskytovateľov komunikačných služieb, ktorí môžu používať technológie, zariadenia</w:t>
            </w:r>
            <w:r w:rsidR="00C73367" w:rsidRPr="00A11C6D">
              <w:rPr>
                <w:noProof/>
                <w:spacing w:val="-6"/>
                <w:lang w:val="sk-SK"/>
              </w:rPr>
              <w:t xml:space="preserve"> a </w:t>
            </w:r>
            <w:r w:rsidRPr="00A11C6D">
              <w:rPr>
                <w:noProof/>
                <w:spacing w:val="-6"/>
                <w:lang w:val="sk-SK"/>
              </w:rPr>
              <w:t>softvér</w:t>
            </w:r>
            <w:r w:rsidR="00C73367" w:rsidRPr="00A11C6D">
              <w:rPr>
                <w:noProof/>
                <w:spacing w:val="-6"/>
                <w:lang w:val="sk-SK"/>
              </w:rPr>
              <w:t xml:space="preserve"> v </w:t>
            </w:r>
            <w:r w:rsidRPr="00A11C6D">
              <w:rPr>
                <w:noProof/>
                <w:spacing w:val="-6"/>
                <w:lang w:val="sk-SK"/>
              </w:rPr>
              <w:t>sieťach 5G len od výrobcov, ktorým bolo vopred udelené povolenie na základe rozhodnutia predsedu vlády na základe stanoviska Najvyššej rady národnej obrany. Každý výrobca zariadenia</w:t>
            </w:r>
            <w:r w:rsidR="00C73367" w:rsidRPr="00A11C6D">
              <w:rPr>
                <w:noProof/>
                <w:spacing w:val="-6"/>
                <w:lang w:val="sk-SK"/>
              </w:rPr>
              <w:t xml:space="preserve"> a </w:t>
            </w:r>
            <w:r w:rsidRPr="00A11C6D">
              <w:rPr>
                <w:noProof/>
                <w:spacing w:val="-6"/>
                <w:lang w:val="sk-SK"/>
              </w:rPr>
              <w:t>softvéru 5G musí požiadať</w:t>
            </w:r>
            <w:r w:rsidR="00C73367" w:rsidRPr="00A11C6D">
              <w:rPr>
                <w:noProof/>
                <w:spacing w:val="-6"/>
                <w:lang w:val="sk-SK"/>
              </w:rPr>
              <w:t xml:space="preserve"> o </w:t>
            </w:r>
            <w:r w:rsidRPr="00A11C6D">
              <w:rPr>
                <w:noProof/>
                <w:spacing w:val="-6"/>
                <w:lang w:val="sk-SK"/>
              </w:rPr>
              <w:t>toto povolenie, ktoré sa predloží ministerstvu komunikácií.</w:t>
            </w:r>
          </w:p>
        </w:tc>
      </w:tr>
      <w:tr w:rsidR="009A71A8" w:rsidRPr="00A11C6D" w14:paraId="6EE9A895"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AD4515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147</w:t>
            </w:r>
          </w:p>
        </w:tc>
        <w:tc>
          <w:tcPr>
            <w:tcW w:w="1740" w:type="dxa"/>
            <w:tcBorders>
              <w:top w:val="single" w:sz="4" w:space="0" w:color="auto"/>
              <w:left w:val="nil"/>
              <w:bottom w:val="single" w:sz="4" w:space="0" w:color="auto"/>
              <w:right w:val="single" w:sz="4" w:space="0" w:color="auto"/>
            </w:tcBorders>
            <w:shd w:val="clear" w:color="auto" w:fill="C6EFCE"/>
            <w:noWrap/>
          </w:tcPr>
          <w:p w14:paraId="4E41059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w:t>
            </w:r>
          </w:p>
          <w:p w14:paraId="2F805849" w14:textId="3A79875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 xml:space="preserve">veľmi vysokou kapacitou </w:t>
            </w:r>
          </w:p>
        </w:tc>
        <w:tc>
          <w:tcPr>
            <w:tcW w:w="1073" w:type="dxa"/>
            <w:tcBorders>
              <w:top w:val="single" w:sz="4" w:space="0" w:color="auto"/>
              <w:left w:val="nil"/>
              <w:bottom w:val="single" w:sz="4" w:space="0" w:color="auto"/>
              <w:right w:val="single" w:sz="4" w:space="0" w:color="auto"/>
            </w:tcBorders>
            <w:shd w:val="clear" w:color="auto" w:fill="C6EFCE"/>
            <w:noWrap/>
          </w:tcPr>
          <w:p w14:paraId="69C7A79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2B75E344" w14:textId="461AF4E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Uverejnenie výzvy na predkladanie ponúk na povolenie telekomunikačných operátorov udeľovať licencie na 5G </w:t>
            </w:r>
          </w:p>
        </w:tc>
        <w:tc>
          <w:tcPr>
            <w:tcW w:w="1474" w:type="dxa"/>
            <w:tcBorders>
              <w:top w:val="single" w:sz="4" w:space="0" w:color="auto"/>
              <w:left w:val="nil"/>
              <w:bottom w:val="single" w:sz="4" w:space="0" w:color="auto"/>
              <w:right w:val="single" w:sz="4" w:space="0" w:color="auto"/>
            </w:tcBorders>
            <w:shd w:val="clear" w:color="auto" w:fill="C6EFCE"/>
            <w:noWrap/>
          </w:tcPr>
          <w:p w14:paraId="649C682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Výzva na predkladanie ponúk je uverejnená na webovom sídle ANCOM. </w:t>
            </w:r>
          </w:p>
        </w:tc>
        <w:tc>
          <w:tcPr>
            <w:tcW w:w="940" w:type="dxa"/>
            <w:tcBorders>
              <w:top w:val="single" w:sz="4" w:space="0" w:color="auto"/>
              <w:left w:val="nil"/>
              <w:bottom w:val="single" w:sz="4" w:space="0" w:color="auto"/>
              <w:right w:val="single" w:sz="4" w:space="0" w:color="auto"/>
            </w:tcBorders>
            <w:shd w:val="clear" w:color="auto" w:fill="C6EFCE"/>
            <w:noWrap/>
          </w:tcPr>
          <w:p w14:paraId="5F540F0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41" w:type="dxa"/>
            <w:tcBorders>
              <w:top w:val="single" w:sz="4" w:space="0" w:color="auto"/>
              <w:left w:val="nil"/>
              <w:bottom w:val="single" w:sz="4" w:space="0" w:color="auto"/>
              <w:right w:val="single" w:sz="4" w:space="0" w:color="auto"/>
            </w:tcBorders>
            <w:shd w:val="clear" w:color="auto" w:fill="C6EFCE"/>
            <w:noWrap/>
          </w:tcPr>
          <w:p w14:paraId="36D0A91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25" w:type="dxa"/>
            <w:tcBorders>
              <w:top w:val="single" w:sz="4" w:space="0" w:color="auto"/>
              <w:left w:val="nil"/>
              <w:bottom w:val="single" w:sz="4" w:space="0" w:color="auto"/>
              <w:right w:val="single" w:sz="4" w:space="0" w:color="auto"/>
            </w:tcBorders>
            <w:shd w:val="clear" w:color="auto" w:fill="C6EFCE"/>
            <w:noWrap/>
          </w:tcPr>
          <w:p w14:paraId="7DF3269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08" w:type="dxa"/>
            <w:tcBorders>
              <w:top w:val="single" w:sz="4" w:space="0" w:color="auto"/>
              <w:left w:val="nil"/>
              <w:bottom w:val="single" w:sz="4" w:space="0" w:color="auto"/>
              <w:right w:val="single" w:sz="4" w:space="0" w:color="auto"/>
            </w:tcBorders>
            <w:shd w:val="clear" w:color="auto" w:fill="C6EFCE"/>
            <w:noWrap/>
          </w:tcPr>
          <w:p w14:paraId="741BCC1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69715D6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3B829E45" w14:textId="4D5457E1" w:rsidR="00C73367" w:rsidRPr="00A11C6D" w:rsidRDefault="00674A8F">
            <w:pPr>
              <w:pStyle w:val="P68B1DB1-Normal5"/>
              <w:spacing w:after="0" w:line="240" w:lineRule="auto"/>
              <w:jc w:val="both"/>
              <w:rPr>
                <w:noProof/>
                <w:spacing w:val="-6"/>
                <w:lang w:val="sk-SK"/>
              </w:rPr>
            </w:pPr>
            <w:r w:rsidRPr="00A11C6D">
              <w:rPr>
                <w:noProof/>
                <w:spacing w:val="-6"/>
                <w:lang w:val="sk-SK"/>
              </w:rPr>
              <w:t>Uverejnenie</w:t>
            </w:r>
            <w:r w:rsidR="00C73367" w:rsidRPr="00A11C6D">
              <w:rPr>
                <w:noProof/>
                <w:spacing w:val="-6"/>
                <w:lang w:val="sk-SK"/>
              </w:rPr>
              <w:t xml:space="preserve"> a </w:t>
            </w:r>
            <w:r w:rsidRPr="00A11C6D">
              <w:rPr>
                <w:noProof/>
                <w:spacing w:val="-6"/>
                <w:lang w:val="sk-SK"/>
              </w:rPr>
              <w:t>organizácia súťažného výberového konania (aukcie) na udelenie tzv. „licencií 5G“ (t. j.</w:t>
            </w:r>
            <w:r w:rsidR="00C73367" w:rsidRPr="00A11C6D">
              <w:rPr>
                <w:noProof/>
                <w:spacing w:val="-6"/>
                <w:lang w:val="sk-SK"/>
              </w:rPr>
              <w:t xml:space="preserve"> v </w:t>
            </w:r>
            <w:r w:rsidRPr="00A11C6D">
              <w:rPr>
                <w:noProof/>
                <w:spacing w:val="-6"/>
                <w:lang w:val="sk-SK"/>
              </w:rPr>
              <w:t>pásmach 700 MHz, 1 500 MHz</w:t>
            </w:r>
            <w:r w:rsidR="00C73367" w:rsidRPr="00A11C6D">
              <w:rPr>
                <w:noProof/>
                <w:spacing w:val="-6"/>
                <w:lang w:val="sk-SK"/>
              </w:rPr>
              <w:t xml:space="preserve"> a </w:t>
            </w:r>
            <w:r w:rsidRPr="00A11C6D">
              <w:rPr>
                <w:noProof/>
                <w:spacing w:val="-6"/>
                <w:lang w:val="sk-SK"/>
              </w:rPr>
              <w:t>3,4 – 3,8 GHz)</w:t>
            </w:r>
            <w:r w:rsidR="00C73367" w:rsidRPr="00A11C6D">
              <w:rPr>
                <w:noProof/>
                <w:spacing w:val="-6"/>
                <w:lang w:val="sk-SK"/>
              </w:rPr>
              <w:t>.</w:t>
            </w:r>
          </w:p>
          <w:p w14:paraId="098195C0" w14:textId="49ECF11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Dlhodobé licencie sa plánujú podľa kritérií európskeho kódexu elektronickej komunikácie</w:t>
            </w:r>
            <w:r w:rsidR="00C73367" w:rsidRPr="00A11C6D">
              <w:rPr>
                <w:noProof/>
                <w:spacing w:val="-6"/>
                <w:lang w:val="sk-SK"/>
              </w:rPr>
              <w:t xml:space="preserve"> s </w:t>
            </w:r>
            <w:r w:rsidRPr="00A11C6D">
              <w:rPr>
                <w:noProof/>
                <w:spacing w:val="-6"/>
                <w:lang w:val="sk-SK"/>
              </w:rPr>
              <w:t>cieľom účinne stimulovať 5G, podporovať hospodársku súťaž</w:t>
            </w:r>
            <w:r w:rsidR="00C73367" w:rsidRPr="00A11C6D">
              <w:rPr>
                <w:noProof/>
                <w:spacing w:val="-6"/>
                <w:lang w:val="sk-SK"/>
              </w:rPr>
              <w:t xml:space="preserve"> a </w:t>
            </w:r>
            <w:r w:rsidRPr="00A11C6D">
              <w:rPr>
                <w:noProof/>
                <w:spacing w:val="-6"/>
                <w:lang w:val="sk-SK"/>
              </w:rPr>
              <w:t>práva koncových používateľov.</w:t>
            </w:r>
          </w:p>
          <w:p w14:paraId="4B5AA145" w14:textId="2C9ED40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Aukčný postup vychádza zo skúseností</w:t>
            </w:r>
            <w:r w:rsidR="00C73367" w:rsidRPr="00A11C6D">
              <w:rPr>
                <w:noProof/>
                <w:spacing w:val="-6"/>
                <w:lang w:val="sk-SK"/>
              </w:rPr>
              <w:t xml:space="preserve"> s </w:t>
            </w:r>
            <w:r w:rsidRPr="00A11C6D">
              <w:rPr>
                <w:noProof/>
                <w:spacing w:val="-6"/>
                <w:lang w:val="sk-SK"/>
              </w:rPr>
              <w:t>minulými aukciami frekvenčného spektra</w:t>
            </w:r>
            <w:r w:rsidR="00C73367" w:rsidRPr="00A11C6D">
              <w:rPr>
                <w:noProof/>
                <w:spacing w:val="-6"/>
                <w:lang w:val="sk-SK"/>
              </w:rPr>
              <w:t xml:space="preserve"> v </w:t>
            </w:r>
            <w:r w:rsidRPr="00A11C6D">
              <w:rPr>
                <w:noProof/>
                <w:spacing w:val="-6"/>
                <w:lang w:val="sk-SK"/>
              </w:rPr>
              <w:t>Rumunsku (2012</w:t>
            </w:r>
            <w:r w:rsidR="00C73367" w:rsidRPr="00A11C6D">
              <w:rPr>
                <w:noProof/>
                <w:spacing w:val="-6"/>
                <w:lang w:val="sk-SK"/>
              </w:rPr>
              <w:t xml:space="preserve"> a </w:t>
            </w:r>
            <w:r w:rsidRPr="00A11C6D">
              <w:rPr>
                <w:noProof/>
                <w:spacing w:val="-6"/>
                <w:lang w:val="sk-SK"/>
              </w:rPr>
              <w:t>2015)</w:t>
            </w:r>
            <w:r w:rsidR="00C73367" w:rsidRPr="00A11C6D">
              <w:rPr>
                <w:noProof/>
                <w:spacing w:val="-6"/>
                <w:lang w:val="sk-SK"/>
              </w:rPr>
              <w:t xml:space="preserve"> a s </w:t>
            </w:r>
            <w:r w:rsidRPr="00A11C6D">
              <w:rPr>
                <w:noProof/>
                <w:spacing w:val="-6"/>
                <w:lang w:val="sk-SK"/>
              </w:rPr>
              <w:t>podobným nedávnym konaním</w:t>
            </w:r>
            <w:r w:rsidR="00C73367" w:rsidRPr="00A11C6D">
              <w:rPr>
                <w:noProof/>
                <w:spacing w:val="-6"/>
                <w:lang w:val="sk-SK"/>
              </w:rPr>
              <w:t xml:space="preserve"> v </w:t>
            </w:r>
            <w:r w:rsidRPr="00A11C6D">
              <w:rPr>
                <w:noProof/>
                <w:spacing w:val="-6"/>
                <w:lang w:val="sk-SK"/>
              </w:rPr>
              <w:t>EÚ</w:t>
            </w:r>
            <w:r w:rsidR="00C73367" w:rsidRPr="00A11C6D">
              <w:rPr>
                <w:noProof/>
                <w:spacing w:val="-6"/>
                <w:lang w:val="sk-SK"/>
              </w:rPr>
              <w:t xml:space="preserve"> a </w:t>
            </w:r>
            <w:r w:rsidRPr="00A11C6D">
              <w:rPr>
                <w:noProof/>
                <w:spacing w:val="-6"/>
                <w:lang w:val="sk-SK"/>
              </w:rPr>
              <w:t>zahŕňa záruky hospodárskej súťaže, mechanizmy formovania trhu</w:t>
            </w:r>
            <w:r w:rsidR="00C73367" w:rsidRPr="00A11C6D">
              <w:rPr>
                <w:noProof/>
                <w:spacing w:val="-6"/>
                <w:lang w:val="sk-SK"/>
              </w:rPr>
              <w:t xml:space="preserve"> a </w:t>
            </w:r>
            <w:r w:rsidRPr="00A11C6D">
              <w:rPr>
                <w:noProof/>
                <w:spacing w:val="-6"/>
                <w:lang w:val="sk-SK"/>
              </w:rPr>
              <w:t>podmienky spojené</w:t>
            </w:r>
            <w:r w:rsidR="00C73367" w:rsidRPr="00A11C6D">
              <w:rPr>
                <w:noProof/>
                <w:spacing w:val="-6"/>
                <w:lang w:val="sk-SK"/>
              </w:rPr>
              <w:t xml:space="preserve"> s </w:t>
            </w:r>
            <w:r w:rsidRPr="00A11C6D">
              <w:rPr>
                <w:noProof/>
                <w:spacing w:val="-6"/>
                <w:lang w:val="sk-SK"/>
              </w:rPr>
              <w:t>licenciami, pričom všetky budú prispôsobené špecifikám</w:t>
            </w:r>
            <w:r w:rsidR="00C73367" w:rsidRPr="00A11C6D">
              <w:rPr>
                <w:noProof/>
                <w:spacing w:val="-6"/>
                <w:lang w:val="sk-SK"/>
              </w:rPr>
              <w:t xml:space="preserve"> a </w:t>
            </w:r>
            <w:r w:rsidRPr="00A11C6D">
              <w:rPr>
                <w:noProof/>
                <w:spacing w:val="-6"/>
                <w:lang w:val="sk-SK"/>
              </w:rPr>
              <w:t xml:space="preserve">dynamike rumunského trhu. </w:t>
            </w:r>
          </w:p>
        </w:tc>
      </w:tr>
      <w:tr w:rsidR="009A71A8" w:rsidRPr="00A11C6D" w14:paraId="6A0ED002"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4F5582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148</w:t>
            </w:r>
          </w:p>
        </w:tc>
        <w:tc>
          <w:tcPr>
            <w:tcW w:w="1740" w:type="dxa"/>
            <w:tcBorders>
              <w:top w:val="single" w:sz="4" w:space="0" w:color="auto"/>
              <w:left w:val="nil"/>
              <w:bottom w:val="single" w:sz="4" w:space="0" w:color="auto"/>
              <w:right w:val="single" w:sz="4" w:space="0" w:color="auto"/>
            </w:tcBorders>
            <w:shd w:val="clear" w:color="auto" w:fill="C6EFCE"/>
            <w:noWrap/>
          </w:tcPr>
          <w:p w14:paraId="234301D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w:t>
            </w:r>
          </w:p>
          <w:p w14:paraId="5CAB829B" w14:textId="620C4F0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 xml:space="preserve">veľmi vysokou kapacitou </w:t>
            </w:r>
          </w:p>
        </w:tc>
        <w:tc>
          <w:tcPr>
            <w:tcW w:w="1073" w:type="dxa"/>
            <w:tcBorders>
              <w:top w:val="single" w:sz="4" w:space="0" w:color="auto"/>
              <w:left w:val="nil"/>
              <w:bottom w:val="single" w:sz="4" w:space="0" w:color="auto"/>
              <w:right w:val="single" w:sz="4" w:space="0" w:color="auto"/>
            </w:tcBorders>
            <w:shd w:val="clear" w:color="auto" w:fill="C6EFCE"/>
            <w:noWrap/>
          </w:tcPr>
          <w:p w14:paraId="3ABE4FC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320816A2" w14:textId="009E9F7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Vykonávajú sa odporúčania zo súboru nástrojov EÚ</w:t>
            </w:r>
            <w:r w:rsidR="00C73367" w:rsidRPr="00A11C6D">
              <w:rPr>
                <w:noProof/>
                <w:spacing w:val="-6"/>
                <w:lang w:val="sk-SK"/>
              </w:rPr>
              <w:t xml:space="preserve"> v </w:t>
            </w:r>
            <w:r w:rsidRPr="00A11C6D">
              <w:rPr>
                <w:noProof/>
                <w:spacing w:val="-6"/>
                <w:lang w:val="sk-SK"/>
              </w:rPr>
              <w:t>oblasti pripojiteľnosti</w:t>
            </w:r>
          </w:p>
        </w:tc>
        <w:tc>
          <w:tcPr>
            <w:tcW w:w="1474" w:type="dxa"/>
            <w:tcBorders>
              <w:top w:val="single" w:sz="4" w:space="0" w:color="auto"/>
              <w:left w:val="nil"/>
              <w:bottom w:val="single" w:sz="4" w:space="0" w:color="auto"/>
              <w:right w:val="single" w:sz="4" w:space="0" w:color="auto"/>
            </w:tcBorders>
            <w:shd w:val="clear" w:color="auto" w:fill="C6EFCE"/>
            <w:noWrap/>
          </w:tcPr>
          <w:p w14:paraId="7B59104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22D356C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20B5E7F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7D91B5D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59FAE12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708" w:type="dxa"/>
            <w:tcBorders>
              <w:top w:val="single" w:sz="4" w:space="0" w:color="auto"/>
              <w:left w:val="nil"/>
              <w:bottom w:val="single" w:sz="4" w:space="0" w:color="auto"/>
              <w:right w:val="single" w:sz="4" w:space="0" w:color="auto"/>
            </w:tcBorders>
            <w:shd w:val="clear" w:color="auto" w:fill="C6EFCE"/>
            <w:noWrap/>
          </w:tcPr>
          <w:p w14:paraId="089BCD5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5C20487B" w14:textId="47ADA90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Vykonávanie plánu Rumunska pri uplatňovaní súboru nástrojov</w:t>
            </w:r>
            <w:r w:rsidR="00C73367" w:rsidRPr="00A11C6D">
              <w:rPr>
                <w:noProof/>
                <w:spacing w:val="-6"/>
                <w:lang w:val="sk-SK"/>
              </w:rPr>
              <w:t xml:space="preserve"> v </w:t>
            </w:r>
            <w:r w:rsidRPr="00A11C6D">
              <w:rPr>
                <w:noProof/>
                <w:spacing w:val="-6"/>
                <w:lang w:val="sk-SK"/>
              </w:rPr>
              <w:t>oblasti prepojenosti</w:t>
            </w:r>
            <w:r w:rsidRPr="00A11C6D">
              <w:rPr>
                <w:noProof/>
                <w:spacing w:val="-6"/>
                <w:lang w:val="sk-SK"/>
              </w:rPr>
              <w:footnoteReference w:id="14"/>
            </w:r>
            <w:r w:rsidRPr="00A11C6D">
              <w:rPr>
                <w:noProof/>
                <w:spacing w:val="-6"/>
                <w:lang w:val="sk-SK"/>
              </w:rPr>
              <w:t xml:space="preserve"> je spoločným úsilím viacerých zainteresovaných strán.</w:t>
            </w:r>
          </w:p>
          <w:p w14:paraId="5D898F64" w14:textId="7B6B469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Podľa návrhu plánu, ktorý</w:t>
            </w:r>
            <w:r w:rsidR="00C73367" w:rsidRPr="00A11C6D">
              <w:rPr>
                <w:noProof/>
                <w:spacing w:val="-6"/>
                <w:lang w:val="sk-SK"/>
              </w:rPr>
              <w:t xml:space="preserve"> v </w:t>
            </w:r>
            <w:r w:rsidRPr="00A11C6D">
              <w:rPr>
                <w:noProof/>
                <w:spacing w:val="-6"/>
                <w:lang w:val="sk-SK"/>
              </w:rPr>
              <w:t>súčasnosti analyzujú príslušné ministerstvá, Rumunsko vykoná</w:t>
            </w:r>
            <w:r w:rsidR="00C73367" w:rsidRPr="00A11C6D">
              <w:rPr>
                <w:noProof/>
                <w:spacing w:val="-6"/>
                <w:lang w:val="sk-SK"/>
              </w:rPr>
              <w:t xml:space="preserve"> v </w:t>
            </w:r>
            <w:r w:rsidRPr="00A11C6D">
              <w:rPr>
                <w:noProof/>
                <w:spacing w:val="-6"/>
                <w:lang w:val="sk-SK"/>
              </w:rPr>
              <w:t>prípade 12</w:t>
            </w:r>
            <w:r w:rsidR="00C73367" w:rsidRPr="00A11C6D">
              <w:rPr>
                <w:noProof/>
                <w:spacing w:val="-6"/>
                <w:lang w:val="sk-SK"/>
              </w:rPr>
              <w:t xml:space="preserve"> z </w:t>
            </w:r>
            <w:r w:rsidRPr="00A11C6D">
              <w:rPr>
                <w:noProof/>
                <w:spacing w:val="-6"/>
                <w:lang w:val="sk-SK"/>
              </w:rPr>
              <w:t>39 odporúčaní:</w:t>
            </w:r>
          </w:p>
          <w:p w14:paraId="014EE11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24 – Podpora primeraných rezervných cien</w:t>
            </w:r>
          </w:p>
          <w:p w14:paraId="4A1D3F0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25 – Časová dostupnosť harmonizovaných pásiem 5G</w:t>
            </w:r>
          </w:p>
          <w:p w14:paraId="5F0831C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28 – Systém individuálneho povolenia pre frekvenčné pásmo 24,25 – 27,5 GHz</w:t>
            </w:r>
          </w:p>
          <w:p w14:paraId="5869BD96" w14:textId="492381D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31 – Štruktúra opakujúcich sa poplatkov za frekvenčné spektrum</w:t>
            </w:r>
            <w:r w:rsidR="00C73367" w:rsidRPr="00A11C6D">
              <w:rPr>
                <w:noProof/>
                <w:spacing w:val="-6"/>
                <w:lang w:val="sk-SK"/>
              </w:rPr>
              <w:t xml:space="preserve"> s </w:t>
            </w:r>
            <w:r w:rsidRPr="00A11C6D">
              <w:rPr>
                <w:noProof/>
                <w:spacing w:val="-6"/>
                <w:lang w:val="sk-SK"/>
              </w:rPr>
              <w:t>cieľom stimulovať zavádzanie</w:t>
            </w:r>
          </w:p>
          <w:p w14:paraId="6B9B02B9" w14:textId="1292774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38 – Koordinovaná</w:t>
            </w:r>
            <w:r w:rsidR="00C73367" w:rsidRPr="00A11C6D">
              <w:rPr>
                <w:noProof/>
                <w:spacing w:val="-6"/>
                <w:lang w:val="sk-SK"/>
              </w:rPr>
              <w:t xml:space="preserve"> a </w:t>
            </w:r>
            <w:r w:rsidRPr="00A11C6D">
              <w:rPr>
                <w:noProof/>
                <w:spacing w:val="-6"/>
                <w:lang w:val="sk-SK"/>
              </w:rPr>
              <w:t>cielená komunikácia na účely informovania</w:t>
            </w:r>
            <w:r w:rsidR="00C73367" w:rsidRPr="00A11C6D">
              <w:rPr>
                <w:noProof/>
                <w:spacing w:val="-6"/>
                <w:lang w:val="sk-SK"/>
              </w:rPr>
              <w:t xml:space="preserve"> a </w:t>
            </w:r>
            <w:r w:rsidRPr="00A11C6D">
              <w:rPr>
                <w:noProof/>
                <w:spacing w:val="-6"/>
                <w:lang w:val="sk-SK"/>
              </w:rPr>
              <w:t>vzdelávania</w:t>
            </w:r>
            <w:r w:rsidR="00C73367" w:rsidRPr="00A11C6D">
              <w:rPr>
                <w:noProof/>
                <w:spacing w:val="-6"/>
                <w:lang w:val="sk-SK"/>
              </w:rPr>
              <w:t xml:space="preserve"> o </w:t>
            </w:r>
            <w:r w:rsidRPr="00A11C6D">
              <w:rPr>
                <w:noProof/>
                <w:spacing w:val="-6"/>
                <w:lang w:val="sk-SK"/>
              </w:rPr>
              <w:t>implementácii 5G</w:t>
            </w:r>
          </w:p>
          <w:p w14:paraId="34C46E3E" w14:textId="1D0E54F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39 – Informovať verejnosť</w:t>
            </w:r>
            <w:r w:rsidR="00C73367" w:rsidRPr="00A11C6D">
              <w:rPr>
                <w:noProof/>
                <w:spacing w:val="-6"/>
                <w:lang w:val="sk-SK"/>
              </w:rPr>
              <w:t xml:space="preserve"> o </w:t>
            </w:r>
            <w:r w:rsidRPr="00A11C6D">
              <w:rPr>
                <w:noProof/>
                <w:spacing w:val="-6"/>
                <w:lang w:val="sk-SK"/>
              </w:rPr>
              <w:t>súlade zariadení rádiových staníc</w:t>
            </w:r>
            <w:r w:rsidR="00C73367" w:rsidRPr="00A11C6D">
              <w:rPr>
                <w:noProof/>
                <w:spacing w:val="-6"/>
                <w:lang w:val="sk-SK"/>
              </w:rPr>
              <w:t xml:space="preserve"> s </w:t>
            </w:r>
            <w:r w:rsidRPr="00A11C6D">
              <w:rPr>
                <w:noProof/>
                <w:spacing w:val="-6"/>
                <w:lang w:val="sk-SK"/>
              </w:rPr>
              <w:t>platnými bezpečnostnými limitmi EMP.</w:t>
            </w:r>
          </w:p>
          <w:p w14:paraId="6EC5FDE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Očakáva sa, že všetky tieto odporúčania budú dokončené do roku 2021, zatiaľ čo</w:t>
            </w:r>
          </w:p>
          <w:p w14:paraId="3CA9E49A" w14:textId="693428A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 Ustanoviť vzorové nariadenia</w:t>
            </w:r>
            <w:r w:rsidR="00C73367" w:rsidRPr="00A11C6D">
              <w:rPr>
                <w:noProof/>
                <w:spacing w:val="-6"/>
                <w:lang w:val="sk-SK"/>
              </w:rPr>
              <w:t xml:space="preserve"> o </w:t>
            </w:r>
            <w:r w:rsidRPr="00A11C6D">
              <w:rPr>
                <w:noProof/>
                <w:spacing w:val="-6"/>
                <w:lang w:val="sk-SK"/>
              </w:rPr>
              <w:t>zavádzaní elektronických komunikačných sietí</w:t>
            </w:r>
          </w:p>
          <w:p w14:paraId="5CB3BA97" w14:textId="3C93DFD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 – Poskytovať informačné materiály</w:t>
            </w:r>
            <w:r w:rsidR="00C73367" w:rsidRPr="00A11C6D">
              <w:rPr>
                <w:noProof/>
                <w:spacing w:val="-6"/>
                <w:lang w:val="sk-SK"/>
              </w:rPr>
              <w:t xml:space="preserve"> a </w:t>
            </w:r>
            <w:r w:rsidRPr="00A11C6D">
              <w:rPr>
                <w:noProof/>
                <w:spacing w:val="-6"/>
                <w:lang w:val="sk-SK"/>
              </w:rPr>
              <w:t>semináre pre obce</w:t>
            </w:r>
            <w:r w:rsidR="00C73367" w:rsidRPr="00A11C6D">
              <w:rPr>
                <w:noProof/>
                <w:spacing w:val="-6"/>
                <w:lang w:val="sk-SK"/>
              </w:rPr>
              <w:t xml:space="preserve"> a </w:t>
            </w:r>
            <w:r w:rsidRPr="00A11C6D">
              <w:rPr>
                <w:noProof/>
                <w:spacing w:val="-6"/>
                <w:lang w:val="sk-SK"/>
              </w:rPr>
              <w:t>iné príslušné orgány</w:t>
            </w:r>
          </w:p>
          <w:p w14:paraId="760A1A1B" w14:textId="5E81D45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11 – Zabezpečiť dostupnosť informácií</w:t>
            </w:r>
            <w:r w:rsidR="00C73367" w:rsidRPr="00A11C6D">
              <w:rPr>
                <w:noProof/>
                <w:spacing w:val="-6"/>
                <w:lang w:val="sk-SK"/>
              </w:rPr>
              <w:t xml:space="preserve"> z </w:t>
            </w:r>
            <w:r w:rsidRPr="00A11C6D">
              <w:rPr>
                <w:noProof/>
                <w:spacing w:val="-6"/>
                <w:lang w:val="sk-SK"/>
              </w:rPr>
              <w:t>rôznych zdrojov</w:t>
            </w:r>
            <w:r w:rsidR="00C73367" w:rsidRPr="00A11C6D">
              <w:rPr>
                <w:noProof/>
                <w:spacing w:val="-6"/>
                <w:lang w:val="sk-SK"/>
              </w:rPr>
              <w:t xml:space="preserve"> a </w:t>
            </w:r>
            <w:r w:rsidRPr="00A11C6D">
              <w:rPr>
                <w:noProof/>
                <w:spacing w:val="-6"/>
                <w:lang w:val="sk-SK"/>
              </w:rPr>
              <w:t>zvýšiť transparentnosť plánovaných stavebných prác</w:t>
            </w:r>
          </w:p>
          <w:p w14:paraId="7C98632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26 – pravidelné preskúmavanie národných plánov frekvenčného spektra</w:t>
            </w:r>
          </w:p>
          <w:p w14:paraId="7D21F92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32 – Použitie finančnej pomoci ako doplnku na stimuláciu investícií</w:t>
            </w:r>
          </w:p>
          <w:p w14:paraId="1B5F7F52" w14:textId="10248DE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35 – Využívanie harmonizovaných technických podmienok vypracovaných Európskou konferenciou poštových</w:t>
            </w:r>
            <w:r w:rsidR="00C73367" w:rsidRPr="00A11C6D">
              <w:rPr>
                <w:noProof/>
                <w:spacing w:val="-6"/>
                <w:lang w:val="sk-SK"/>
              </w:rPr>
              <w:t xml:space="preserve"> a </w:t>
            </w:r>
            <w:r w:rsidRPr="00A11C6D">
              <w:rPr>
                <w:noProof/>
                <w:spacing w:val="-6"/>
                <w:lang w:val="sk-SK"/>
              </w:rPr>
              <w:t>telekomunikačných administratív (CEPT)/Výborom pre elektronické komunikácie (ECC), ak sa spoločné vyhradené frekvenčné pásma považujú za potrebné</w:t>
            </w:r>
          </w:p>
          <w:p w14:paraId="39A42AE8" w14:textId="2F2A6C54" w:rsidR="009A71A8" w:rsidRPr="00A11C6D" w:rsidRDefault="00674A8F">
            <w:pPr>
              <w:pStyle w:val="P68B1DB1-Normal5"/>
              <w:spacing w:after="0"/>
              <w:contextualSpacing/>
              <w:jc w:val="both"/>
              <w:rPr>
                <w:rFonts w:eastAsia="Times New Roman"/>
                <w:noProof/>
                <w:spacing w:val="-6"/>
                <w:lang w:val="sk-SK"/>
              </w:rPr>
            </w:pPr>
            <w:r w:rsidRPr="00A11C6D">
              <w:rPr>
                <w:noProof/>
                <w:spacing w:val="-6"/>
                <w:lang w:val="sk-SK"/>
              </w:rPr>
              <w:t>Všetky sa dokončia</w:t>
            </w:r>
            <w:r w:rsidR="00C73367" w:rsidRPr="00A11C6D">
              <w:rPr>
                <w:noProof/>
                <w:spacing w:val="-6"/>
                <w:lang w:val="sk-SK"/>
              </w:rPr>
              <w:t xml:space="preserve"> v </w:t>
            </w:r>
            <w:r w:rsidRPr="00A11C6D">
              <w:rPr>
                <w:noProof/>
                <w:spacing w:val="-6"/>
                <w:lang w:val="sk-SK"/>
              </w:rPr>
              <w:t>roku 2022.</w:t>
            </w:r>
          </w:p>
        </w:tc>
      </w:tr>
      <w:tr w:rsidR="009A71A8" w:rsidRPr="00A11C6D" w14:paraId="66ECB1BA"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54ED2B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149</w:t>
            </w:r>
          </w:p>
        </w:tc>
        <w:tc>
          <w:tcPr>
            <w:tcW w:w="1740" w:type="dxa"/>
            <w:tcBorders>
              <w:top w:val="single" w:sz="4" w:space="0" w:color="auto"/>
              <w:left w:val="nil"/>
              <w:bottom w:val="single" w:sz="4" w:space="0" w:color="auto"/>
              <w:right w:val="single" w:sz="4" w:space="0" w:color="auto"/>
            </w:tcBorders>
            <w:shd w:val="clear" w:color="auto" w:fill="C6EFCE"/>
            <w:noWrap/>
          </w:tcPr>
          <w:p w14:paraId="4BF779B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w:t>
            </w:r>
          </w:p>
          <w:p w14:paraId="7005789C" w14:textId="7548000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 xml:space="preserve">veľmi vysokou kapacitou </w:t>
            </w:r>
          </w:p>
        </w:tc>
        <w:tc>
          <w:tcPr>
            <w:tcW w:w="1073" w:type="dxa"/>
            <w:tcBorders>
              <w:top w:val="single" w:sz="4" w:space="0" w:color="auto"/>
              <w:left w:val="nil"/>
              <w:bottom w:val="single" w:sz="4" w:space="0" w:color="auto"/>
              <w:right w:val="single" w:sz="4" w:space="0" w:color="auto"/>
            </w:tcBorders>
            <w:shd w:val="clear" w:color="auto" w:fill="C6EFCE"/>
            <w:noWrap/>
          </w:tcPr>
          <w:p w14:paraId="1CF0E0A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5FE804D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Prideľovanie práv na využívanie rádiového frekvenčného spektra</w:t>
            </w:r>
          </w:p>
        </w:tc>
        <w:tc>
          <w:tcPr>
            <w:tcW w:w="1474" w:type="dxa"/>
            <w:tcBorders>
              <w:top w:val="single" w:sz="4" w:space="0" w:color="auto"/>
              <w:left w:val="nil"/>
              <w:bottom w:val="single" w:sz="4" w:space="0" w:color="auto"/>
              <w:right w:val="single" w:sz="4" w:space="0" w:color="auto"/>
            </w:tcBorders>
            <w:shd w:val="clear" w:color="auto" w:fill="C6EFCE"/>
            <w:noWrap/>
          </w:tcPr>
          <w:p w14:paraId="630DBA1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Postúpené užívacie práva</w:t>
            </w:r>
          </w:p>
        </w:tc>
        <w:tc>
          <w:tcPr>
            <w:tcW w:w="940" w:type="dxa"/>
            <w:tcBorders>
              <w:top w:val="single" w:sz="4" w:space="0" w:color="auto"/>
              <w:left w:val="nil"/>
              <w:bottom w:val="single" w:sz="4" w:space="0" w:color="auto"/>
              <w:right w:val="single" w:sz="4" w:space="0" w:color="auto"/>
            </w:tcBorders>
            <w:shd w:val="clear" w:color="auto" w:fill="C6EFCE"/>
            <w:noWrap/>
          </w:tcPr>
          <w:p w14:paraId="20A7E67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41" w:type="dxa"/>
            <w:tcBorders>
              <w:top w:val="single" w:sz="4" w:space="0" w:color="auto"/>
              <w:left w:val="nil"/>
              <w:bottom w:val="single" w:sz="4" w:space="0" w:color="auto"/>
              <w:right w:val="single" w:sz="4" w:space="0" w:color="auto"/>
            </w:tcBorders>
            <w:shd w:val="clear" w:color="auto" w:fill="C6EFCE"/>
            <w:noWrap/>
          </w:tcPr>
          <w:p w14:paraId="6441E16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25" w:type="dxa"/>
            <w:tcBorders>
              <w:top w:val="single" w:sz="4" w:space="0" w:color="auto"/>
              <w:left w:val="nil"/>
              <w:bottom w:val="single" w:sz="4" w:space="0" w:color="auto"/>
              <w:right w:val="single" w:sz="4" w:space="0" w:color="auto"/>
            </w:tcBorders>
            <w:shd w:val="clear" w:color="auto" w:fill="C6EFCE"/>
            <w:noWrap/>
          </w:tcPr>
          <w:p w14:paraId="4E70719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08" w:type="dxa"/>
            <w:tcBorders>
              <w:top w:val="single" w:sz="4" w:space="0" w:color="auto"/>
              <w:left w:val="nil"/>
              <w:bottom w:val="single" w:sz="4" w:space="0" w:color="auto"/>
              <w:right w:val="single" w:sz="4" w:space="0" w:color="auto"/>
            </w:tcBorders>
            <w:shd w:val="clear" w:color="auto" w:fill="C6EFCE"/>
            <w:noWrap/>
          </w:tcPr>
          <w:p w14:paraId="4AC2E43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708" w:type="dxa"/>
            <w:tcBorders>
              <w:top w:val="single" w:sz="4" w:space="0" w:color="auto"/>
              <w:left w:val="nil"/>
              <w:bottom w:val="single" w:sz="4" w:space="0" w:color="auto"/>
              <w:right w:val="single" w:sz="4" w:space="0" w:color="auto"/>
            </w:tcBorders>
            <w:shd w:val="clear" w:color="auto" w:fill="C6EFCE"/>
            <w:noWrap/>
          </w:tcPr>
          <w:p w14:paraId="31BA899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5C3E5899" w14:textId="127C1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Licencie na rádiové frekvencie „5G“ sa prideľujú na základe výsledkov súťažného výberového konania/akčnej akcie</w:t>
            </w:r>
            <w:r w:rsidR="00C73367" w:rsidRPr="00A11C6D">
              <w:rPr>
                <w:noProof/>
                <w:spacing w:val="-6"/>
                <w:lang w:val="sk-SK"/>
              </w:rPr>
              <w:t xml:space="preserve"> v </w:t>
            </w:r>
            <w:r w:rsidRPr="00A11C6D">
              <w:rPr>
                <w:noProof/>
                <w:spacing w:val="-6"/>
                <w:lang w:val="sk-SK"/>
              </w:rPr>
              <w:t>míľniku 147.</w:t>
            </w:r>
          </w:p>
          <w:p w14:paraId="5ED9DC7E" w14:textId="77777777" w:rsidR="009A71A8" w:rsidRPr="00A11C6D" w:rsidRDefault="009A71A8">
            <w:pPr>
              <w:spacing w:after="0" w:line="240" w:lineRule="auto"/>
              <w:ind w:left="282"/>
              <w:contextualSpacing/>
              <w:jc w:val="both"/>
              <w:rPr>
                <w:rFonts w:ascii="Times New Roman" w:eastAsia="Times New Roman" w:hAnsi="Times New Roman" w:cs="Times New Roman"/>
                <w:noProof/>
                <w:spacing w:val="-6"/>
                <w:sz w:val="24"/>
                <w:lang w:val="sk-SK"/>
              </w:rPr>
            </w:pPr>
          </w:p>
        </w:tc>
      </w:tr>
      <w:tr w:rsidR="009A71A8" w:rsidRPr="00A11C6D" w14:paraId="16750ED8"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16B124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150</w:t>
            </w:r>
          </w:p>
        </w:tc>
        <w:tc>
          <w:tcPr>
            <w:tcW w:w="1740" w:type="dxa"/>
            <w:tcBorders>
              <w:top w:val="single" w:sz="4" w:space="0" w:color="auto"/>
              <w:left w:val="nil"/>
              <w:bottom w:val="single" w:sz="4" w:space="0" w:color="auto"/>
              <w:right w:val="single" w:sz="4" w:space="0" w:color="auto"/>
            </w:tcBorders>
            <w:shd w:val="clear" w:color="auto" w:fill="C6EFCE"/>
            <w:noWrap/>
          </w:tcPr>
          <w:p w14:paraId="23A7E763" w14:textId="64040C0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3. Zabezpečenie kybernetickej bezpečnosti verejných</w:t>
            </w:r>
            <w:r w:rsidR="00C73367" w:rsidRPr="00A11C6D">
              <w:rPr>
                <w:noProof/>
                <w:spacing w:val="-6"/>
                <w:lang w:val="sk-SK"/>
              </w:rPr>
              <w:t xml:space="preserve"> a </w:t>
            </w:r>
            <w:r w:rsidRPr="00A11C6D">
              <w:rPr>
                <w:noProof/>
                <w:spacing w:val="-6"/>
                <w:lang w:val="sk-SK"/>
              </w:rPr>
              <w:t xml:space="preserve">súkromných subjektov, ktoré vlastnia kritickú hodnotovú infraštruktúru </w:t>
            </w:r>
          </w:p>
        </w:tc>
        <w:tc>
          <w:tcPr>
            <w:tcW w:w="1073" w:type="dxa"/>
            <w:tcBorders>
              <w:top w:val="single" w:sz="4" w:space="0" w:color="auto"/>
              <w:left w:val="nil"/>
              <w:bottom w:val="single" w:sz="4" w:space="0" w:color="auto"/>
              <w:right w:val="single" w:sz="4" w:space="0" w:color="auto"/>
            </w:tcBorders>
            <w:shd w:val="clear" w:color="auto" w:fill="C6EFCE"/>
            <w:noWrap/>
          </w:tcPr>
          <w:p w14:paraId="7B64750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57EAE3B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národnej stratégie kybernetickej bezpečnosti na roky 2021 – 2026</w:t>
            </w:r>
          </w:p>
        </w:tc>
        <w:tc>
          <w:tcPr>
            <w:tcW w:w="1474" w:type="dxa"/>
            <w:tcBorders>
              <w:top w:val="single" w:sz="4" w:space="0" w:color="auto"/>
              <w:left w:val="nil"/>
              <w:bottom w:val="single" w:sz="4" w:space="0" w:color="auto"/>
              <w:right w:val="single" w:sz="4" w:space="0" w:color="auto"/>
            </w:tcBorders>
            <w:shd w:val="clear" w:color="auto" w:fill="C6EFCE"/>
            <w:noWrap/>
          </w:tcPr>
          <w:p w14:paraId="692DB5D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národnej stratégie kybernetickej bezpečnosti na roky 2021 – 2026 vládou</w:t>
            </w:r>
          </w:p>
        </w:tc>
        <w:tc>
          <w:tcPr>
            <w:tcW w:w="940" w:type="dxa"/>
            <w:tcBorders>
              <w:top w:val="single" w:sz="4" w:space="0" w:color="auto"/>
              <w:left w:val="nil"/>
              <w:bottom w:val="single" w:sz="4" w:space="0" w:color="auto"/>
              <w:right w:val="single" w:sz="4" w:space="0" w:color="auto"/>
            </w:tcBorders>
            <w:shd w:val="clear" w:color="auto" w:fill="C6EFCE"/>
            <w:noWrap/>
          </w:tcPr>
          <w:p w14:paraId="19A70B2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386464B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7E77754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47DAE74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33E686F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2021</w:t>
            </w:r>
          </w:p>
        </w:tc>
        <w:tc>
          <w:tcPr>
            <w:tcW w:w="3021" w:type="dxa"/>
            <w:tcBorders>
              <w:top w:val="single" w:sz="4" w:space="0" w:color="auto"/>
              <w:left w:val="nil"/>
              <w:bottom w:val="single" w:sz="4" w:space="0" w:color="auto"/>
              <w:right w:val="single" w:sz="4" w:space="0" w:color="auto"/>
            </w:tcBorders>
            <w:shd w:val="clear" w:color="auto" w:fill="C6EFCE"/>
            <w:noWrap/>
          </w:tcPr>
          <w:p w14:paraId="2DD3E60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Prijme sa národná stratégia kybernetickej bezpečnosti na roky 2021 – 2026, ktorá obsahuje ustanovenia týkajúce sa:</w:t>
            </w:r>
          </w:p>
          <w:p w14:paraId="459A6252" w14:textId="77777777" w:rsidR="00C73367" w:rsidRPr="00A11C6D" w:rsidRDefault="00674A8F">
            <w:pPr>
              <w:pStyle w:val="P68B1DB1-ListParagraph13"/>
              <w:numPr>
                <w:ilvl w:val="1"/>
                <w:numId w:val="53"/>
              </w:numPr>
              <w:spacing w:after="0" w:line="240" w:lineRule="auto"/>
              <w:ind w:left="259" w:hanging="218"/>
              <w:jc w:val="both"/>
              <w:rPr>
                <w:noProof/>
                <w:spacing w:val="-6"/>
                <w:lang w:val="sk-SK"/>
              </w:rPr>
            </w:pPr>
            <w:r w:rsidRPr="00A11C6D">
              <w:rPr>
                <w:noProof/>
                <w:spacing w:val="-6"/>
                <w:lang w:val="sk-SK"/>
              </w:rPr>
              <w:t>pravidelné hodnotenia</w:t>
            </w:r>
            <w:r w:rsidR="00C73367" w:rsidRPr="00A11C6D">
              <w:rPr>
                <w:noProof/>
                <w:spacing w:val="-6"/>
                <w:lang w:val="sk-SK"/>
              </w:rPr>
              <w:t xml:space="preserve"> a </w:t>
            </w:r>
            <w:r w:rsidRPr="00A11C6D">
              <w:rPr>
                <w:noProof/>
                <w:spacing w:val="-6"/>
                <w:lang w:val="sk-SK"/>
              </w:rPr>
              <w:t>aktualizácie regulačného</w:t>
            </w:r>
            <w:r w:rsidR="00C73367" w:rsidRPr="00A11C6D">
              <w:rPr>
                <w:noProof/>
                <w:spacing w:val="-6"/>
                <w:lang w:val="sk-SK"/>
              </w:rPr>
              <w:t xml:space="preserve"> a </w:t>
            </w:r>
            <w:r w:rsidRPr="00A11C6D">
              <w:rPr>
                <w:noProof/>
                <w:spacing w:val="-6"/>
                <w:lang w:val="sk-SK"/>
              </w:rPr>
              <w:t>inštitucionálneho rámca kybernetickej bezpečnosti,</w:t>
            </w:r>
          </w:p>
          <w:p w14:paraId="6B99ABB6" w14:textId="77777777" w:rsidR="00C73367" w:rsidRPr="00A11C6D" w:rsidRDefault="00674A8F">
            <w:pPr>
              <w:pStyle w:val="P68B1DB1-ListParagraph13"/>
              <w:numPr>
                <w:ilvl w:val="1"/>
                <w:numId w:val="53"/>
              </w:numPr>
              <w:spacing w:after="0" w:line="240" w:lineRule="auto"/>
              <w:ind w:left="259" w:hanging="218"/>
              <w:jc w:val="both"/>
              <w:rPr>
                <w:noProof/>
                <w:spacing w:val="-6"/>
                <w:lang w:val="sk-SK"/>
              </w:rPr>
            </w:pPr>
            <w:r w:rsidRPr="00A11C6D">
              <w:rPr>
                <w:noProof/>
                <w:spacing w:val="-6"/>
                <w:lang w:val="sk-SK"/>
              </w:rPr>
              <w:t>posilnenie verejno-súkromného</w:t>
            </w:r>
            <w:r w:rsidR="00C73367" w:rsidRPr="00A11C6D">
              <w:rPr>
                <w:noProof/>
                <w:spacing w:val="-6"/>
                <w:lang w:val="sk-SK"/>
              </w:rPr>
              <w:t xml:space="preserve"> a </w:t>
            </w:r>
            <w:r w:rsidRPr="00A11C6D">
              <w:rPr>
                <w:noProof/>
                <w:spacing w:val="-6"/>
                <w:lang w:val="sk-SK"/>
              </w:rPr>
              <w:t>akademického partnerstva</w:t>
            </w:r>
            <w:r w:rsidR="00C73367" w:rsidRPr="00A11C6D">
              <w:rPr>
                <w:noProof/>
                <w:spacing w:val="-6"/>
                <w:lang w:val="sk-SK"/>
              </w:rPr>
              <w:t xml:space="preserve"> s </w:t>
            </w:r>
            <w:r w:rsidRPr="00A11C6D">
              <w:rPr>
                <w:noProof/>
                <w:spacing w:val="-6"/>
                <w:lang w:val="sk-SK"/>
              </w:rPr>
              <w:t>cieľom zvýšiť kybernetickú odolnosť spoločnosti ako celku,</w:t>
            </w:r>
          </w:p>
          <w:p w14:paraId="75839DDD" w14:textId="77777777" w:rsidR="00C73367" w:rsidRPr="00A11C6D" w:rsidRDefault="00674A8F">
            <w:pPr>
              <w:pStyle w:val="P68B1DB1-ListParagraph13"/>
              <w:numPr>
                <w:ilvl w:val="1"/>
                <w:numId w:val="53"/>
              </w:numPr>
              <w:spacing w:after="0" w:line="240" w:lineRule="auto"/>
              <w:ind w:left="259" w:hanging="218"/>
              <w:jc w:val="both"/>
              <w:rPr>
                <w:noProof/>
                <w:spacing w:val="-6"/>
                <w:lang w:val="sk-SK"/>
              </w:rPr>
            </w:pPr>
            <w:r w:rsidRPr="00A11C6D">
              <w:rPr>
                <w:noProof/>
                <w:spacing w:val="-6"/>
                <w:lang w:val="sk-SK"/>
              </w:rPr>
              <w:t>rozvoj schopnosti reagovať na kybernetické útoky</w:t>
            </w:r>
            <w:r w:rsidR="00C73367" w:rsidRPr="00A11C6D">
              <w:rPr>
                <w:noProof/>
                <w:spacing w:val="-6"/>
                <w:lang w:val="sk-SK"/>
              </w:rPr>
              <w:t xml:space="preserve"> a </w:t>
            </w:r>
            <w:r w:rsidRPr="00A11C6D">
              <w:rPr>
                <w:noProof/>
                <w:spacing w:val="-6"/>
                <w:lang w:val="sk-SK"/>
              </w:rPr>
              <w:t>odolnosť systémov, sietí</w:t>
            </w:r>
            <w:r w:rsidR="00C73367" w:rsidRPr="00A11C6D">
              <w:rPr>
                <w:noProof/>
                <w:spacing w:val="-6"/>
                <w:lang w:val="sk-SK"/>
              </w:rPr>
              <w:t xml:space="preserve"> a </w:t>
            </w:r>
            <w:r w:rsidRPr="00A11C6D">
              <w:rPr>
                <w:noProof/>
                <w:spacing w:val="-6"/>
                <w:lang w:val="sk-SK"/>
              </w:rPr>
              <w:t>služieb</w:t>
            </w:r>
          </w:p>
          <w:p w14:paraId="485F98C8" w14:textId="015D5B49"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konsolidácia úlohy Rumunska</w:t>
            </w:r>
            <w:r w:rsidR="00C73367" w:rsidRPr="00A11C6D">
              <w:rPr>
                <w:noProof/>
                <w:spacing w:val="-6"/>
                <w:lang w:val="sk-SK"/>
              </w:rPr>
              <w:t xml:space="preserve"> v </w:t>
            </w:r>
            <w:r w:rsidRPr="00A11C6D">
              <w:rPr>
                <w:noProof/>
                <w:spacing w:val="-6"/>
                <w:lang w:val="sk-SK"/>
              </w:rPr>
              <w:t>architektúre kybernetickej bezpečnosti na medzinárodnej úrovni.</w:t>
            </w:r>
          </w:p>
        </w:tc>
      </w:tr>
      <w:tr w:rsidR="009A71A8" w:rsidRPr="00A11C6D" w14:paraId="066A07B4"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3C7344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151</w:t>
            </w:r>
          </w:p>
        </w:tc>
        <w:tc>
          <w:tcPr>
            <w:tcW w:w="1740" w:type="dxa"/>
            <w:tcBorders>
              <w:top w:val="single" w:sz="4" w:space="0" w:color="auto"/>
              <w:left w:val="nil"/>
              <w:bottom w:val="single" w:sz="4" w:space="0" w:color="auto"/>
              <w:right w:val="single" w:sz="4" w:space="0" w:color="auto"/>
            </w:tcBorders>
            <w:shd w:val="clear" w:color="auto" w:fill="C6EFCE"/>
            <w:noWrap/>
          </w:tcPr>
          <w:p w14:paraId="2C2E8B40" w14:textId="78BC27C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3. Zabezpečenie kybernetickej bezpečnosti verejných</w:t>
            </w:r>
            <w:r w:rsidR="00C73367" w:rsidRPr="00A11C6D">
              <w:rPr>
                <w:noProof/>
                <w:spacing w:val="-6"/>
                <w:lang w:val="sk-SK"/>
              </w:rPr>
              <w:t xml:space="preserve"> a </w:t>
            </w:r>
            <w:r w:rsidRPr="00A11C6D">
              <w:rPr>
                <w:noProof/>
                <w:spacing w:val="-6"/>
                <w:lang w:val="sk-SK"/>
              </w:rPr>
              <w:t>súkromných subjektov, ktoré vlastnia kritickú hodnotovú infraštruktúru</w:t>
            </w:r>
          </w:p>
        </w:tc>
        <w:tc>
          <w:tcPr>
            <w:tcW w:w="1073" w:type="dxa"/>
            <w:tcBorders>
              <w:top w:val="single" w:sz="4" w:space="0" w:color="auto"/>
              <w:left w:val="nil"/>
              <w:bottom w:val="single" w:sz="4" w:space="0" w:color="auto"/>
              <w:right w:val="single" w:sz="4" w:space="0" w:color="auto"/>
            </w:tcBorders>
            <w:shd w:val="clear" w:color="auto" w:fill="C6EFCE"/>
            <w:noWrap/>
          </w:tcPr>
          <w:p w14:paraId="10A0D3D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04EBC4C9" w14:textId="39B4F62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rumunského zákona</w:t>
            </w:r>
            <w:r w:rsidR="00C73367" w:rsidRPr="00A11C6D">
              <w:rPr>
                <w:noProof/>
                <w:spacing w:val="-6"/>
                <w:lang w:val="sk-SK"/>
              </w:rPr>
              <w:t xml:space="preserve"> o </w:t>
            </w:r>
            <w:r w:rsidRPr="00A11C6D">
              <w:rPr>
                <w:noProof/>
                <w:spacing w:val="-6"/>
                <w:lang w:val="sk-SK"/>
              </w:rPr>
              <w:t>obrane</w:t>
            </w:r>
            <w:r w:rsidR="00C73367" w:rsidRPr="00A11C6D">
              <w:rPr>
                <w:noProof/>
                <w:spacing w:val="-6"/>
                <w:lang w:val="sk-SK"/>
              </w:rPr>
              <w:t xml:space="preserve"> a </w:t>
            </w:r>
            <w:r w:rsidRPr="00A11C6D">
              <w:rPr>
                <w:noProof/>
                <w:spacing w:val="-6"/>
                <w:lang w:val="sk-SK"/>
              </w:rPr>
              <w:t>kybernetickej bezpečnosti</w:t>
            </w:r>
          </w:p>
        </w:tc>
        <w:tc>
          <w:tcPr>
            <w:tcW w:w="1474" w:type="dxa"/>
            <w:tcBorders>
              <w:top w:val="single" w:sz="4" w:space="0" w:color="auto"/>
              <w:left w:val="nil"/>
              <w:bottom w:val="single" w:sz="4" w:space="0" w:color="auto"/>
              <w:right w:val="single" w:sz="4" w:space="0" w:color="auto"/>
            </w:tcBorders>
            <w:shd w:val="clear" w:color="auto" w:fill="C6EFCE"/>
            <w:noWrap/>
          </w:tcPr>
          <w:p w14:paraId="63E91927" w14:textId="1E29D65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rumunského zákona</w:t>
            </w:r>
            <w:r w:rsidR="00C73367" w:rsidRPr="00A11C6D">
              <w:rPr>
                <w:noProof/>
                <w:spacing w:val="-6"/>
                <w:lang w:val="sk-SK"/>
              </w:rPr>
              <w:t xml:space="preserve"> o </w:t>
            </w:r>
            <w:r w:rsidRPr="00A11C6D">
              <w:rPr>
                <w:noProof/>
                <w:spacing w:val="-6"/>
                <w:lang w:val="sk-SK"/>
              </w:rPr>
              <w:t>obrane, kybernetickej</w:t>
            </w:r>
            <w:r w:rsidR="00C73367" w:rsidRPr="00A11C6D">
              <w:rPr>
                <w:noProof/>
                <w:spacing w:val="-6"/>
                <w:lang w:val="sk-SK"/>
              </w:rPr>
              <w:t xml:space="preserve"> a </w:t>
            </w:r>
            <w:r w:rsidRPr="00A11C6D">
              <w:rPr>
                <w:noProof/>
                <w:spacing w:val="-6"/>
                <w:lang w:val="sk-SK"/>
              </w:rPr>
              <w:t>bezpečnostnej ochrane</w:t>
            </w:r>
          </w:p>
        </w:tc>
        <w:tc>
          <w:tcPr>
            <w:tcW w:w="940" w:type="dxa"/>
            <w:tcBorders>
              <w:top w:val="single" w:sz="4" w:space="0" w:color="auto"/>
              <w:left w:val="nil"/>
              <w:bottom w:val="single" w:sz="4" w:space="0" w:color="auto"/>
              <w:right w:val="single" w:sz="4" w:space="0" w:color="auto"/>
            </w:tcBorders>
            <w:shd w:val="clear" w:color="auto" w:fill="C6EFCE"/>
            <w:noWrap/>
          </w:tcPr>
          <w:p w14:paraId="0076C79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67D4685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5AB4969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5D013BB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135D1C8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761B0A60" w14:textId="3D6D74A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Rumunský zákon</w:t>
            </w:r>
            <w:r w:rsidR="00C73367" w:rsidRPr="00A11C6D">
              <w:rPr>
                <w:noProof/>
                <w:spacing w:val="-6"/>
                <w:lang w:val="sk-SK"/>
              </w:rPr>
              <w:t xml:space="preserve"> o </w:t>
            </w:r>
            <w:r w:rsidRPr="00A11C6D">
              <w:rPr>
                <w:noProof/>
                <w:spacing w:val="-6"/>
                <w:lang w:val="sk-SK"/>
              </w:rPr>
              <w:t>obrane</w:t>
            </w:r>
            <w:r w:rsidR="00C73367" w:rsidRPr="00A11C6D">
              <w:rPr>
                <w:noProof/>
                <w:spacing w:val="-6"/>
                <w:lang w:val="sk-SK"/>
              </w:rPr>
              <w:t xml:space="preserve"> a </w:t>
            </w:r>
            <w:r w:rsidRPr="00A11C6D">
              <w:rPr>
                <w:noProof/>
                <w:spacing w:val="-6"/>
                <w:lang w:val="sk-SK"/>
              </w:rPr>
              <w:t>kybernetickej bezpečnosti vytvorí právny</w:t>
            </w:r>
            <w:r w:rsidR="00C73367" w:rsidRPr="00A11C6D">
              <w:rPr>
                <w:noProof/>
                <w:spacing w:val="-6"/>
                <w:lang w:val="sk-SK"/>
              </w:rPr>
              <w:t xml:space="preserve"> a </w:t>
            </w:r>
            <w:r w:rsidRPr="00A11C6D">
              <w:rPr>
                <w:noProof/>
                <w:spacing w:val="-6"/>
                <w:lang w:val="sk-SK"/>
              </w:rPr>
              <w:t>inštitucionálny rámec pre organizáciu</w:t>
            </w:r>
            <w:r w:rsidR="00C73367" w:rsidRPr="00A11C6D">
              <w:rPr>
                <w:noProof/>
                <w:spacing w:val="-6"/>
                <w:lang w:val="sk-SK"/>
              </w:rPr>
              <w:t xml:space="preserve"> a </w:t>
            </w:r>
            <w:r w:rsidRPr="00A11C6D">
              <w:rPr>
                <w:noProof/>
                <w:spacing w:val="-6"/>
                <w:lang w:val="sk-SK"/>
              </w:rPr>
              <w:t>vykonávanie činností</w:t>
            </w:r>
            <w:r w:rsidR="00C73367" w:rsidRPr="00A11C6D">
              <w:rPr>
                <w:noProof/>
                <w:spacing w:val="-6"/>
                <w:lang w:val="sk-SK"/>
              </w:rPr>
              <w:t xml:space="preserve"> v </w:t>
            </w:r>
            <w:r w:rsidRPr="00A11C6D">
              <w:rPr>
                <w:noProof/>
                <w:spacing w:val="-6"/>
                <w:lang w:val="sk-SK"/>
              </w:rPr>
              <w:t>oblasti kybernetickej bezpečnosti</w:t>
            </w:r>
            <w:r w:rsidR="00C73367" w:rsidRPr="00A11C6D">
              <w:rPr>
                <w:noProof/>
                <w:spacing w:val="-6"/>
                <w:lang w:val="sk-SK"/>
              </w:rPr>
              <w:t xml:space="preserve"> a </w:t>
            </w:r>
            <w:r w:rsidRPr="00A11C6D">
              <w:rPr>
                <w:noProof/>
                <w:spacing w:val="-6"/>
                <w:lang w:val="sk-SK"/>
              </w:rPr>
              <w:t>kybernetickej obrany, mechanizmy spolupráce</w:t>
            </w:r>
            <w:r w:rsidR="00C73367" w:rsidRPr="00A11C6D">
              <w:rPr>
                <w:noProof/>
                <w:spacing w:val="-6"/>
                <w:lang w:val="sk-SK"/>
              </w:rPr>
              <w:t xml:space="preserve"> a </w:t>
            </w:r>
            <w:r w:rsidRPr="00A11C6D">
              <w:rPr>
                <w:noProof/>
                <w:spacing w:val="-6"/>
                <w:lang w:val="sk-SK"/>
              </w:rPr>
              <w:t>reakcie inštitúcií</w:t>
            </w:r>
            <w:r w:rsidR="00C73367" w:rsidRPr="00A11C6D">
              <w:rPr>
                <w:noProof/>
                <w:spacing w:val="-6"/>
                <w:lang w:val="sk-SK"/>
              </w:rPr>
              <w:t xml:space="preserve"> v </w:t>
            </w:r>
            <w:r w:rsidRPr="00A11C6D">
              <w:rPr>
                <w:noProof/>
                <w:spacing w:val="-6"/>
                <w:lang w:val="sk-SK"/>
              </w:rPr>
              <w:t>dotknutých oblastiach.</w:t>
            </w:r>
          </w:p>
        </w:tc>
      </w:tr>
      <w:tr w:rsidR="009A71A8" w:rsidRPr="00A11C6D" w14:paraId="216B1A0E"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CB63D9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152</w:t>
            </w:r>
          </w:p>
        </w:tc>
        <w:tc>
          <w:tcPr>
            <w:tcW w:w="1740" w:type="dxa"/>
            <w:tcBorders>
              <w:top w:val="single" w:sz="4" w:space="0" w:color="auto"/>
              <w:left w:val="nil"/>
              <w:bottom w:val="single" w:sz="4" w:space="0" w:color="auto"/>
              <w:right w:val="single" w:sz="4" w:space="0" w:color="auto"/>
            </w:tcBorders>
            <w:shd w:val="clear" w:color="auto" w:fill="C6EFCE"/>
            <w:noWrap/>
          </w:tcPr>
          <w:p w14:paraId="6664877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4.</w:t>
            </w:r>
          </w:p>
          <w:p w14:paraId="39AEBFDF" w14:textId="455692E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Zvyšovanie digitálnej kompetencie občanov</w:t>
            </w:r>
            <w:r w:rsidR="00C73367" w:rsidRPr="00A11C6D">
              <w:rPr>
                <w:noProof/>
                <w:spacing w:val="-6"/>
                <w:lang w:val="sk-SK"/>
              </w:rPr>
              <w:t xml:space="preserve"> v </w:t>
            </w:r>
            <w:r w:rsidRPr="00A11C6D">
              <w:rPr>
                <w:noProof/>
                <w:spacing w:val="-6"/>
                <w:lang w:val="sk-SK"/>
              </w:rPr>
              <w:t>oblasti verejných služieb</w:t>
            </w:r>
            <w:r w:rsidR="00C73367" w:rsidRPr="00A11C6D">
              <w:rPr>
                <w:noProof/>
                <w:spacing w:val="-6"/>
                <w:lang w:val="sk-SK"/>
              </w:rPr>
              <w:t xml:space="preserve"> a </w:t>
            </w:r>
            <w:r w:rsidRPr="00A11C6D">
              <w:rPr>
                <w:noProof/>
                <w:spacing w:val="-6"/>
                <w:lang w:val="sk-SK"/>
              </w:rPr>
              <w:t>digitálneho vzdelávania počas celého života</w:t>
            </w:r>
          </w:p>
        </w:tc>
        <w:tc>
          <w:tcPr>
            <w:tcW w:w="1073" w:type="dxa"/>
            <w:tcBorders>
              <w:top w:val="single" w:sz="4" w:space="0" w:color="auto"/>
              <w:left w:val="nil"/>
              <w:bottom w:val="single" w:sz="4" w:space="0" w:color="auto"/>
              <w:right w:val="single" w:sz="4" w:space="0" w:color="auto"/>
            </w:tcBorders>
            <w:shd w:val="clear" w:color="auto" w:fill="C6EFCE"/>
            <w:noWrap/>
          </w:tcPr>
          <w:p w14:paraId="0003925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6312C075"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ministerského výnosu ministra práce</w:t>
            </w:r>
            <w:r w:rsidR="00C73367" w:rsidRPr="00A11C6D">
              <w:rPr>
                <w:noProof/>
                <w:spacing w:val="-6"/>
                <w:lang w:val="sk-SK"/>
              </w:rPr>
              <w:t xml:space="preserve"> a </w:t>
            </w:r>
            <w:r w:rsidRPr="00A11C6D">
              <w:rPr>
                <w:noProof/>
                <w:spacing w:val="-6"/>
                <w:lang w:val="sk-SK"/>
              </w:rPr>
              <w:t>predsedu Národného štatistického inštitútu</w:t>
            </w:r>
            <w:r w:rsidR="00C73367" w:rsidRPr="00A11C6D">
              <w:rPr>
                <w:noProof/>
                <w:spacing w:val="-6"/>
                <w:lang w:val="sk-SK"/>
              </w:rPr>
              <w:t xml:space="preserve"> o </w:t>
            </w:r>
            <w:r w:rsidRPr="00A11C6D">
              <w:rPr>
                <w:noProof/>
                <w:spacing w:val="-6"/>
                <w:lang w:val="sk-SK"/>
              </w:rPr>
              <w:t>vymedzení nových digitálnych povolaní</w:t>
            </w:r>
            <w:r w:rsidR="00C73367" w:rsidRPr="00A11C6D">
              <w:rPr>
                <w:noProof/>
                <w:spacing w:val="-6"/>
                <w:lang w:val="sk-SK"/>
              </w:rPr>
              <w:t xml:space="preserve"> v </w:t>
            </w:r>
            <w:r w:rsidRPr="00A11C6D">
              <w:rPr>
                <w:noProof/>
                <w:spacing w:val="-6"/>
                <w:lang w:val="sk-SK"/>
              </w:rPr>
              <w:t>klasifikácii povolaní (COR)</w:t>
            </w:r>
          </w:p>
          <w:p w14:paraId="6854926B" w14:textId="554C16C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74" w:type="dxa"/>
            <w:tcBorders>
              <w:top w:val="single" w:sz="4" w:space="0" w:color="auto"/>
              <w:left w:val="nil"/>
              <w:bottom w:val="single" w:sz="4" w:space="0" w:color="auto"/>
              <w:right w:val="single" w:sz="4" w:space="0" w:color="auto"/>
            </w:tcBorders>
            <w:shd w:val="clear" w:color="auto" w:fill="C6EFCE"/>
            <w:noWrap/>
          </w:tcPr>
          <w:p w14:paraId="0F81F67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07D9F2E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4F475091" w14:textId="06F4DC7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nariadení ministra práce</w:t>
            </w:r>
            <w:r w:rsidR="00C73367" w:rsidRPr="00A11C6D">
              <w:rPr>
                <w:noProof/>
                <w:spacing w:val="-6"/>
                <w:lang w:val="sk-SK"/>
              </w:rPr>
              <w:t xml:space="preserve"> a </w:t>
            </w:r>
            <w:r w:rsidRPr="00A11C6D">
              <w:rPr>
                <w:noProof/>
                <w:spacing w:val="-6"/>
                <w:lang w:val="sk-SK"/>
              </w:rPr>
              <w:t>predsedu Národného štatistického úradu</w:t>
            </w:r>
            <w:r w:rsidR="00C73367" w:rsidRPr="00A11C6D">
              <w:rPr>
                <w:noProof/>
                <w:spacing w:val="-6"/>
                <w:lang w:val="sk-SK"/>
              </w:rPr>
              <w:t xml:space="preserve"> o </w:t>
            </w:r>
            <w:r w:rsidRPr="00A11C6D">
              <w:rPr>
                <w:noProof/>
                <w:spacing w:val="-6"/>
                <w:lang w:val="sk-SK"/>
              </w:rPr>
              <w:t>nadobudnutí účinnosti zmeny, ktorou sa vymedzujú nové digitálne povolania vo VR.</w:t>
            </w:r>
          </w:p>
        </w:tc>
        <w:tc>
          <w:tcPr>
            <w:tcW w:w="940" w:type="dxa"/>
            <w:tcBorders>
              <w:top w:val="single" w:sz="4" w:space="0" w:color="auto"/>
              <w:left w:val="nil"/>
              <w:bottom w:val="single" w:sz="4" w:space="0" w:color="auto"/>
              <w:right w:val="single" w:sz="4" w:space="0" w:color="auto"/>
            </w:tcBorders>
            <w:shd w:val="clear" w:color="auto" w:fill="C6EFCE"/>
            <w:noWrap/>
          </w:tcPr>
          <w:p w14:paraId="7DEAB8A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41" w:type="dxa"/>
            <w:tcBorders>
              <w:top w:val="single" w:sz="4" w:space="0" w:color="auto"/>
              <w:left w:val="nil"/>
              <w:bottom w:val="single" w:sz="4" w:space="0" w:color="auto"/>
              <w:right w:val="single" w:sz="4" w:space="0" w:color="auto"/>
            </w:tcBorders>
            <w:shd w:val="clear" w:color="auto" w:fill="C6EFCE"/>
            <w:noWrap/>
          </w:tcPr>
          <w:p w14:paraId="30BB6AD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25" w:type="dxa"/>
            <w:tcBorders>
              <w:top w:val="single" w:sz="4" w:space="0" w:color="auto"/>
              <w:left w:val="nil"/>
              <w:bottom w:val="single" w:sz="4" w:space="0" w:color="auto"/>
              <w:right w:val="single" w:sz="4" w:space="0" w:color="auto"/>
            </w:tcBorders>
            <w:shd w:val="clear" w:color="auto" w:fill="C6EFCE"/>
            <w:noWrap/>
          </w:tcPr>
          <w:p w14:paraId="20FE712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08" w:type="dxa"/>
            <w:tcBorders>
              <w:top w:val="single" w:sz="4" w:space="0" w:color="auto"/>
              <w:left w:val="nil"/>
              <w:bottom w:val="single" w:sz="4" w:space="0" w:color="auto"/>
              <w:right w:val="single" w:sz="4" w:space="0" w:color="auto"/>
            </w:tcBorders>
            <w:shd w:val="clear" w:color="auto" w:fill="C6EFCE"/>
            <w:noWrap/>
          </w:tcPr>
          <w:p w14:paraId="5C48B89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708" w:type="dxa"/>
            <w:tcBorders>
              <w:top w:val="single" w:sz="4" w:space="0" w:color="auto"/>
              <w:left w:val="nil"/>
              <w:bottom w:val="single" w:sz="4" w:space="0" w:color="auto"/>
              <w:right w:val="single" w:sz="4" w:space="0" w:color="auto"/>
            </w:tcBorders>
            <w:shd w:val="clear" w:color="auto" w:fill="C6EFCE"/>
            <w:noWrap/>
          </w:tcPr>
          <w:p w14:paraId="6CDE729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2CDFD13F" w14:textId="6A33448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Ministerská vyhláška ministra práce</w:t>
            </w:r>
            <w:r w:rsidR="00C73367" w:rsidRPr="00A11C6D">
              <w:rPr>
                <w:noProof/>
                <w:spacing w:val="-6"/>
                <w:lang w:val="sk-SK"/>
              </w:rPr>
              <w:t xml:space="preserve"> a </w:t>
            </w:r>
            <w:r w:rsidRPr="00A11C6D">
              <w:rPr>
                <w:noProof/>
                <w:spacing w:val="-6"/>
                <w:lang w:val="sk-SK"/>
              </w:rPr>
              <w:t>predsedu Národného štatistického inštitútu vymedzí nové digitálne povolania na úrovni rumunskej klasifikácie povolaní (COR), ktoré sú rovnocenné</w:t>
            </w:r>
            <w:r w:rsidR="00C73367" w:rsidRPr="00A11C6D">
              <w:rPr>
                <w:noProof/>
                <w:spacing w:val="-6"/>
                <w:lang w:val="sk-SK"/>
              </w:rPr>
              <w:t xml:space="preserve"> s </w:t>
            </w:r>
            <w:r w:rsidRPr="00A11C6D">
              <w:rPr>
                <w:noProof/>
                <w:spacing w:val="-6"/>
                <w:lang w:val="sk-SK"/>
              </w:rPr>
              <w:t>povolaniami existujúcimi</w:t>
            </w:r>
            <w:r w:rsidR="00C73367" w:rsidRPr="00A11C6D">
              <w:rPr>
                <w:noProof/>
                <w:spacing w:val="-6"/>
                <w:lang w:val="sk-SK"/>
              </w:rPr>
              <w:t xml:space="preserve"> v </w:t>
            </w:r>
            <w:r w:rsidRPr="00A11C6D">
              <w:rPr>
                <w:noProof/>
                <w:spacing w:val="-6"/>
                <w:lang w:val="sk-SK"/>
              </w:rPr>
              <w:t>krajinách Európskej únie</w:t>
            </w:r>
            <w:r w:rsidR="00C73367" w:rsidRPr="00A11C6D">
              <w:rPr>
                <w:noProof/>
                <w:spacing w:val="-6"/>
                <w:lang w:val="sk-SK"/>
              </w:rPr>
              <w:t xml:space="preserve"> s </w:t>
            </w:r>
            <w:r w:rsidRPr="00A11C6D">
              <w:rPr>
                <w:noProof/>
                <w:spacing w:val="-6"/>
                <w:lang w:val="sk-SK"/>
              </w:rPr>
              <w:t>osvedčenými postupmi</w:t>
            </w:r>
            <w:r w:rsidR="00C73367" w:rsidRPr="00A11C6D">
              <w:rPr>
                <w:noProof/>
                <w:spacing w:val="-6"/>
                <w:lang w:val="sk-SK"/>
              </w:rPr>
              <w:t xml:space="preserve"> v </w:t>
            </w:r>
            <w:r w:rsidRPr="00A11C6D">
              <w:rPr>
                <w:noProof/>
                <w:spacing w:val="-6"/>
                <w:lang w:val="sk-SK"/>
              </w:rPr>
              <w:t>oblasti digitalizácie. Vykoná sa diagnostická štúdia/analýza</w:t>
            </w:r>
            <w:r w:rsidR="00C73367" w:rsidRPr="00A11C6D">
              <w:rPr>
                <w:noProof/>
                <w:spacing w:val="-6"/>
                <w:lang w:val="sk-SK"/>
              </w:rPr>
              <w:t xml:space="preserve"> s </w:t>
            </w:r>
            <w:r w:rsidRPr="00A11C6D">
              <w:rPr>
                <w:noProof/>
                <w:spacing w:val="-6"/>
                <w:lang w:val="sk-SK"/>
              </w:rPr>
              <w:t>cieľom poskytnúť prognózu potrieb pracovnej sily na nasledujúcich päť rokov</w:t>
            </w:r>
            <w:r w:rsidR="00C73367" w:rsidRPr="00A11C6D">
              <w:rPr>
                <w:noProof/>
                <w:spacing w:val="-6"/>
                <w:lang w:val="sk-SK"/>
              </w:rPr>
              <w:t xml:space="preserve"> v </w:t>
            </w:r>
            <w:r w:rsidRPr="00A11C6D">
              <w:rPr>
                <w:noProof/>
                <w:spacing w:val="-6"/>
                <w:lang w:val="sk-SK"/>
              </w:rPr>
              <w:t>kontexte digitálnej transformácie hospodárstva</w:t>
            </w:r>
            <w:r w:rsidR="00C73367" w:rsidRPr="00A11C6D">
              <w:rPr>
                <w:noProof/>
                <w:spacing w:val="-6"/>
                <w:lang w:val="sk-SK"/>
              </w:rPr>
              <w:t xml:space="preserve"> a </w:t>
            </w:r>
            <w:r w:rsidRPr="00A11C6D">
              <w:rPr>
                <w:noProof/>
                <w:spacing w:val="-6"/>
                <w:lang w:val="sk-SK"/>
              </w:rPr>
              <w:t>prechodu na priemysel 4.0 vrátane odporúčaní na vymedzenie nových digitálnych povolaní</w:t>
            </w:r>
            <w:r w:rsidR="00C73367" w:rsidRPr="00A11C6D">
              <w:rPr>
                <w:noProof/>
                <w:spacing w:val="-6"/>
                <w:lang w:val="sk-SK"/>
              </w:rPr>
              <w:t xml:space="preserve"> v </w:t>
            </w:r>
            <w:r w:rsidRPr="00A11C6D">
              <w:rPr>
                <w:noProof/>
                <w:spacing w:val="-6"/>
                <w:lang w:val="sk-SK"/>
              </w:rPr>
              <w:t>oficiálnej klasifikácii povolaní.</w:t>
            </w:r>
          </w:p>
        </w:tc>
      </w:tr>
      <w:tr w:rsidR="009A71A8" w:rsidRPr="00A11C6D" w14:paraId="45BC0D44"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4D35F7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153</w:t>
            </w:r>
          </w:p>
        </w:tc>
        <w:tc>
          <w:tcPr>
            <w:tcW w:w="1740" w:type="dxa"/>
            <w:tcBorders>
              <w:top w:val="single" w:sz="4" w:space="0" w:color="auto"/>
              <w:left w:val="nil"/>
              <w:bottom w:val="single" w:sz="4" w:space="0" w:color="auto"/>
              <w:right w:val="single" w:sz="4" w:space="0" w:color="auto"/>
            </w:tcBorders>
            <w:shd w:val="clear" w:color="auto" w:fill="C6EFCE"/>
            <w:noWrap/>
          </w:tcPr>
          <w:p w14:paraId="5C01D33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w:t>
            </w:r>
          </w:p>
          <w:p w14:paraId="5E6C7EFC"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Zavedenie vládnej cloudovej infraštruktúry</w:t>
            </w:r>
          </w:p>
          <w:p w14:paraId="0FBB7D6E" w14:textId="616E457C"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26C7A54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541B5C3E" w14:textId="10FDABC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zmluvy</w:t>
            </w:r>
            <w:r w:rsidR="00C73367" w:rsidRPr="00A11C6D">
              <w:rPr>
                <w:noProof/>
                <w:spacing w:val="-6"/>
                <w:lang w:val="sk-SK"/>
              </w:rPr>
              <w:t xml:space="preserve"> o </w:t>
            </w:r>
            <w:r w:rsidRPr="00A11C6D">
              <w:rPr>
                <w:noProof/>
                <w:spacing w:val="-6"/>
                <w:lang w:val="sk-SK"/>
              </w:rPr>
              <w:t>realizácii investície na základe postupu výzvy na predkladanie ponúk na realizáciu investície</w:t>
            </w:r>
          </w:p>
        </w:tc>
        <w:tc>
          <w:tcPr>
            <w:tcW w:w="1474" w:type="dxa"/>
            <w:tcBorders>
              <w:top w:val="single" w:sz="4" w:space="0" w:color="auto"/>
              <w:left w:val="nil"/>
              <w:bottom w:val="single" w:sz="4" w:space="0" w:color="auto"/>
              <w:right w:val="single" w:sz="4" w:space="0" w:color="auto"/>
            </w:tcBorders>
            <w:shd w:val="clear" w:color="auto" w:fill="C6EFCE"/>
            <w:noWrap/>
          </w:tcPr>
          <w:p w14:paraId="38AEA81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1F74487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 zmluvy</w:t>
            </w:r>
          </w:p>
        </w:tc>
        <w:tc>
          <w:tcPr>
            <w:tcW w:w="940" w:type="dxa"/>
            <w:tcBorders>
              <w:top w:val="single" w:sz="4" w:space="0" w:color="auto"/>
              <w:left w:val="nil"/>
              <w:bottom w:val="single" w:sz="4" w:space="0" w:color="auto"/>
              <w:right w:val="single" w:sz="4" w:space="0" w:color="auto"/>
            </w:tcBorders>
            <w:shd w:val="clear" w:color="auto" w:fill="C6EFCE"/>
            <w:noWrap/>
          </w:tcPr>
          <w:p w14:paraId="4B0CAE3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408505B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4A38459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6BD2C07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0F2DA24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64B7D8CE" w14:textId="20F84A4B" w:rsidR="009A71A8" w:rsidRPr="00A11C6D" w:rsidRDefault="00674A8F">
            <w:pPr>
              <w:pStyle w:val="P68B1DB1-Normal5"/>
              <w:spacing w:after="0" w:line="240" w:lineRule="auto"/>
              <w:contextualSpacing/>
              <w:jc w:val="both"/>
              <w:rPr>
                <w:rFonts w:eastAsia="Times New Roman" w:cs="Times New Roman"/>
                <w:noProof/>
                <w:spacing w:val="-6"/>
                <w:lang w:val="sk-SK"/>
              </w:rPr>
            </w:pPr>
            <w:r w:rsidRPr="00A11C6D">
              <w:rPr>
                <w:noProof/>
                <w:spacing w:val="-6"/>
                <w:lang w:val="sk-SK"/>
              </w:rPr>
              <w:t>Podpísanie zmluvy</w:t>
            </w:r>
            <w:r w:rsidR="00C73367" w:rsidRPr="00A11C6D">
              <w:rPr>
                <w:noProof/>
                <w:spacing w:val="-6"/>
                <w:lang w:val="sk-SK"/>
              </w:rPr>
              <w:t xml:space="preserve"> o </w:t>
            </w:r>
            <w:r w:rsidRPr="00A11C6D">
              <w:rPr>
                <w:noProof/>
                <w:spacing w:val="-6"/>
                <w:lang w:val="sk-SK"/>
              </w:rPr>
              <w:t>realizácii vládnej cloudovej infraštruktúry.</w:t>
            </w:r>
          </w:p>
          <w:p w14:paraId="7C055490" w14:textId="619FE28F" w:rsidR="009A71A8" w:rsidRPr="00A11C6D" w:rsidRDefault="00674A8F">
            <w:pPr>
              <w:pStyle w:val="P68B1DB1-Normal5"/>
              <w:spacing w:after="0" w:line="240" w:lineRule="auto"/>
              <w:contextualSpacing/>
              <w:jc w:val="both"/>
              <w:rPr>
                <w:rFonts w:eastAsia="Times New Roman" w:cs="Times New Roman"/>
                <w:noProof/>
                <w:spacing w:val="-6"/>
                <w:lang w:val="sk-SK"/>
              </w:rPr>
            </w:pPr>
            <w:r w:rsidRPr="00A11C6D">
              <w:rPr>
                <w:noProof/>
                <w:spacing w:val="-6"/>
                <w:lang w:val="sk-SK"/>
              </w:rPr>
              <w:t>Inštitúcie zodpovedné za výzvu na predkladanie ponúk</w:t>
            </w:r>
            <w:r w:rsidR="00C73367" w:rsidRPr="00A11C6D">
              <w:rPr>
                <w:noProof/>
                <w:spacing w:val="-6"/>
                <w:lang w:val="sk-SK"/>
              </w:rPr>
              <w:t xml:space="preserve"> a </w:t>
            </w:r>
            <w:r w:rsidRPr="00A11C6D">
              <w:rPr>
                <w:noProof/>
                <w:spacing w:val="-6"/>
                <w:lang w:val="sk-SK"/>
              </w:rPr>
              <w:t>realizáciu tejto investície sú špeciálne telekomunikačné služby</w:t>
            </w:r>
            <w:r w:rsidR="00C73367" w:rsidRPr="00A11C6D">
              <w:rPr>
                <w:noProof/>
                <w:spacing w:val="-6"/>
                <w:lang w:val="sk-SK"/>
              </w:rPr>
              <w:t xml:space="preserve"> a </w:t>
            </w:r>
            <w:r w:rsidRPr="00A11C6D">
              <w:rPr>
                <w:noProof/>
                <w:spacing w:val="-6"/>
                <w:lang w:val="sk-SK"/>
              </w:rPr>
              <w:t>Úrad pre digitalizáciu Rumunska.</w:t>
            </w:r>
          </w:p>
          <w:p w14:paraId="738A109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Realizácia vládneho cloudu zahŕňa aspoň tieto fázy:</w:t>
            </w:r>
          </w:p>
          <w:p w14:paraId="12AA9F69" w14:textId="5E6B32F2"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výstavba dátových centier úrovne IV už</w:t>
            </w:r>
            <w:r w:rsidR="00C73367" w:rsidRPr="00A11C6D">
              <w:rPr>
                <w:noProof/>
                <w:spacing w:val="-6"/>
                <w:lang w:val="sk-SK"/>
              </w:rPr>
              <w:t xml:space="preserve"> v </w:t>
            </w:r>
            <w:r w:rsidRPr="00A11C6D">
              <w:rPr>
                <w:noProof/>
                <w:spacing w:val="-6"/>
                <w:lang w:val="sk-SK"/>
              </w:rPr>
              <w:t>štádiu návrhu pre dve hlavné centrá</w:t>
            </w:r>
            <w:r w:rsidR="00C73367" w:rsidRPr="00A11C6D">
              <w:rPr>
                <w:noProof/>
                <w:spacing w:val="-6"/>
                <w:lang w:val="sk-SK"/>
              </w:rPr>
              <w:t xml:space="preserve"> a </w:t>
            </w:r>
            <w:r w:rsidRPr="00A11C6D">
              <w:rPr>
                <w:noProof/>
                <w:spacing w:val="-6"/>
                <w:lang w:val="sk-SK"/>
              </w:rPr>
              <w:t>úrovne III už</w:t>
            </w:r>
            <w:r w:rsidR="00C73367" w:rsidRPr="00A11C6D">
              <w:rPr>
                <w:noProof/>
                <w:spacing w:val="-6"/>
                <w:lang w:val="sk-SK"/>
              </w:rPr>
              <w:t xml:space="preserve"> v </w:t>
            </w:r>
            <w:r w:rsidRPr="00A11C6D">
              <w:rPr>
                <w:noProof/>
                <w:spacing w:val="-6"/>
                <w:lang w:val="sk-SK"/>
              </w:rPr>
              <w:t>štádiu návrhu pre sekundárne centrá;</w:t>
            </w:r>
          </w:p>
          <w:p w14:paraId="36B2480D" w14:textId="7E9CBD0F"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poskytovanie špecifickej komunikačnej infraštruktúry</w:t>
            </w:r>
            <w:r w:rsidR="00C73367" w:rsidRPr="00A11C6D">
              <w:rPr>
                <w:noProof/>
                <w:spacing w:val="-6"/>
                <w:lang w:val="sk-SK"/>
              </w:rPr>
              <w:t xml:space="preserve"> a </w:t>
            </w:r>
            <w:r w:rsidRPr="00A11C6D">
              <w:rPr>
                <w:noProof/>
                <w:spacing w:val="-6"/>
                <w:lang w:val="sk-SK"/>
              </w:rPr>
              <w:t>informačných technológií (optické káble</w:t>
            </w:r>
            <w:r w:rsidR="00C73367" w:rsidRPr="00A11C6D">
              <w:rPr>
                <w:noProof/>
                <w:spacing w:val="-6"/>
                <w:lang w:val="sk-SK"/>
              </w:rPr>
              <w:t xml:space="preserve"> a </w:t>
            </w:r>
            <w:r w:rsidRPr="00A11C6D">
              <w:rPr>
                <w:noProof/>
                <w:spacing w:val="-6"/>
                <w:lang w:val="sk-SK"/>
              </w:rPr>
              <w:t>vysokokapacitné komunikačné zariadenia);</w:t>
            </w:r>
          </w:p>
          <w:p w14:paraId="7082EA72" w14:textId="54D1755D"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rozvoj/rozšírenie elektrickej rozvodnej siete pre každé dátové centrum</w:t>
            </w:r>
            <w:r w:rsidR="00C73367" w:rsidRPr="00A11C6D">
              <w:rPr>
                <w:noProof/>
                <w:spacing w:val="-6"/>
                <w:lang w:val="sk-SK"/>
              </w:rPr>
              <w:t xml:space="preserve"> s </w:t>
            </w:r>
            <w:r w:rsidRPr="00A11C6D">
              <w:rPr>
                <w:noProof/>
                <w:spacing w:val="-6"/>
                <w:lang w:val="sk-SK"/>
              </w:rPr>
              <w:t>cieľom zabezpečiť nadbytočnosť</w:t>
            </w:r>
            <w:r w:rsidR="00C73367" w:rsidRPr="00A11C6D">
              <w:rPr>
                <w:noProof/>
                <w:spacing w:val="-6"/>
                <w:lang w:val="sk-SK"/>
              </w:rPr>
              <w:t xml:space="preserve"> a </w:t>
            </w:r>
            <w:r w:rsidRPr="00A11C6D">
              <w:rPr>
                <w:noProof/>
                <w:spacing w:val="-6"/>
                <w:lang w:val="sk-SK"/>
              </w:rPr>
              <w:t>dopyt po elektrickej energii;</w:t>
            </w:r>
          </w:p>
          <w:p w14:paraId="6968FB71" w14:textId="77D5E7E7"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dosiahnutie škálovateľnej</w:t>
            </w:r>
            <w:r w:rsidR="00C73367" w:rsidRPr="00A11C6D">
              <w:rPr>
                <w:noProof/>
                <w:spacing w:val="-6"/>
                <w:lang w:val="sk-SK"/>
              </w:rPr>
              <w:t xml:space="preserve"> a </w:t>
            </w:r>
            <w:r w:rsidRPr="00A11C6D">
              <w:rPr>
                <w:noProof/>
                <w:spacing w:val="-6"/>
                <w:lang w:val="sk-SK"/>
              </w:rPr>
              <w:t>nadbytočnej klimatizačnej infraštruktúry, ktorá bude energeticky efektívna pre každé dátové centrum;</w:t>
            </w:r>
          </w:p>
          <w:p w14:paraId="7B830AC5" w14:textId="65839336"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inštalácia systému hlásenia</w:t>
            </w:r>
            <w:r w:rsidR="00C73367" w:rsidRPr="00A11C6D">
              <w:rPr>
                <w:noProof/>
                <w:spacing w:val="-6"/>
                <w:lang w:val="sk-SK"/>
              </w:rPr>
              <w:t xml:space="preserve"> a </w:t>
            </w:r>
            <w:r w:rsidRPr="00A11C6D">
              <w:rPr>
                <w:noProof/>
                <w:spacing w:val="-6"/>
                <w:lang w:val="sk-SK"/>
              </w:rPr>
              <w:t>hasenia požiaru inertného plynu</w:t>
            </w:r>
            <w:r w:rsidR="00C73367" w:rsidRPr="00A11C6D">
              <w:rPr>
                <w:noProof/>
                <w:spacing w:val="-6"/>
                <w:lang w:val="sk-SK"/>
              </w:rPr>
              <w:t xml:space="preserve"> s </w:t>
            </w:r>
            <w:r w:rsidRPr="00A11C6D">
              <w:rPr>
                <w:noProof/>
                <w:spacing w:val="-6"/>
                <w:lang w:val="sk-SK"/>
              </w:rPr>
              <w:t>cieľom zabezpečiť ochranu celej infraštruktúry každého dátového centra;</w:t>
            </w:r>
          </w:p>
          <w:p w14:paraId="6D4116E8" w14:textId="77777777"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zavedenie systému fyzickej bezpečnosti (kontrola prístupu, monitorovanie videozáznamov, proti vlámaniu) pre rozvinutú infraštruktúru,</w:t>
            </w:r>
          </w:p>
          <w:p w14:paraId="7518BF7C" w14:textId="1640850B"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zavedenie siete monitorovania</w:t>
            </w:r>
            <w:r w:rsidR="00C73367" w:rsidRPr="00A11C6D">
              <w:rPr>
                <w:noProof/>
                <w:spacing w:val="-6"/>
                <w:lang w:val="sk-SK"/>
              </w:rPr>
              <w:t xml:space="preserve"> a </w:t>
            </w:r>
            <w:r w:rsidRPr="00A11C6D">
              <w:rPr>
                <w:noProof/>
                <w:spacing w:val="-6"/>
                <w:lang w:val="sk-SK"/>
              </w:rPr>
              <w:t>riadenia infraštruktúry</w:t>
            </w:r>
            <w:r w:rsidR="00C73367" w:rsidRPr="00A11C6D">
              <w:rPr>
                <w:noProof/>
                <w:spacing w:val="-6"/>
                <w:lang w:val="sk-SK"/>
              </w:rPr>
              <w:t xml:space="preserve"> v </w:t>
            </w:r>
            <w:r w:rsidRPr="00A11C6D">
              <w:rPr>
                <w:noProof/>
                <w:spacing w:val="-6"/>
                <w:lang w:val="sk-SK"/>
              </w:rPr>
              <w:t>rámci realizovaného zariadenia;</w:t>
            </w:r>
          </w:p>
          <w:p w14:paraId="5176E5F7" w14:textId="0749FBAC"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realizácia škálovateľnej</w:t>
            </w:r>
            <w:r w:rsidR="00C73367" w:rsidRPr="00A11C6D">
              <w:rPr>
                <w:noProof/>
                <w:spacing w:val="-6"/>
                <w:lang w:val="sk-SK"/>
              </w:rPr>
              <w:t xml:space="preserve"> a </w:t>
            </w:r>
            <w:r w:rsidRPr="00A11C6D">
              <w:rPr>
                <w:noProof/>
                <w:spacing w:val="-6"/>
                <w:lang w:val="sk-SK"/>
              </w:rPr>
              <w:t>vysoko dostupnej IT</w:t>
            </w:r>
            <w:r w:rsidR="00C73367" w:rsidRPr="00A11C6D">
              <w:rPr>
                <w:noProof/>
                <w:spacing w:val="-6"/>
                <w:lang w:val="sk-SK"/>
              </w:rPr>
              <w:t xml:space="preserve"> a </w:t>
            </w:r>
            <w:r w:rsidRPr="00A11C6D">
              <w:rPr>
                <w:noProof/>
                <w:spacing w:val="-6"/>
                <w:lang w:val="sk-SK"/>
              </w:rPr>
              <w:t>kombinovanej infraštruktúry (spracovateľské zariadenia, úložiská, komunikácia, virtualizačný softvér)</w:t>
            </w:r>
            <w:r w:rsidR="00C73367" w:rsidRPr="00A11C6D">
              <w:rPr>
                <w:noProof/>
                <w:spacing w:val="-6"/>
                <w:lang w:val="sk-SK"/>
              </w:rPr>
              <w:t xml:space="preserve"> v </w:t>
            </w:r>
            <w:r w:rsidRPr="00A11C6D">
              <w:rPr>
                <w:noProof/>
                <w:spacing w:val="-6"/>
                <w:lang w:val="sk-SK"/>
              </w:rPr>
              <w:t>rámci každého dátového centra;</w:t>
            </w:r>
          </w:p>
          <w:p w14:paraId="6ED329BC" w14:textId="4BD1482B" w:rsidR="00C73367" w:rsidRPr="00A11C6D" w:rsidRDefault="00674A8F">
            <w:pPr>
              <w:pStyle w:val="P68B1DB1-ListParagraph13"/>
              <w:numPr>
                <w:ilvl w:val="1"/>
                <w:numId w:val="53"/>
              </w:numPr>
              <w:spacing w:after="0" w:line="240" w:lineRule="auto"/>
              <w:ind w:left="259" w:hanging="218"/>
              <w:jc w:val="both"/>
              <w:rPr>
                <w:noProof/>
                <w:spacing w:val="-6"/>
                <w:lang w:val="sk-SK"/>
              </w:rPr>
            </w:pPr>
            <w:r w:rsidRPr="00A11C6D">
              <w:rPr>
                <w:noProof/>
                <w:spacing w:val="-6"/>
                <w:lang w:val="sk-SK"/>
              </w:rPr>
              <w:t>získanie potrebných licencií</w:t>
            </w:r>
            <w:r w:rsidR="00C73367" w:rsidRPr="00A11C6D">
              <w:rPr>
                <w:noProof/>
                <w:spacing w:val="-6"/>
                <w:lang w:val="sk-SK"/>
              </w:rPr>
              <w:t xml:space="preserve"> a </w:t>
            </w:r>
            <w:r w:rsidRPr="00A11C6D">
              <w:rPr>
                <w:noProof/>
                <w:spacing w:val="-6"/>
                <w:lang w:val="sk-SK"/>
              </w:rPr>
              <w:t>špecializovaného vybavenia pre kybernetickú bezpečnosť obvodu</w:t>
            </w:r>
            <w:r w:rsidR="00C73367" w:rsidRPr="00A11C6D">
              <w:rPr>
                <w:noProof/>
                <w:spacing w:val="-6"/>
                <w:lang w:val="sk-SK"/>
              </w:rPr>
              <w:t>.</w:t>
            </w:r>
          </w:p>
          <w:p w14:paraId="7E2AA9AB" w14:textId="1CFE9CD4" w:rsidR="009A71A8" w:rsidRPr="00A11C6D" w:rsidRDefault="00674A8F">
            <w:pPr>
              <w:pStyle w:val="P68B1DB1-ListParagraph13"/>
              <w:numPr>
                <w:ilvl w:val="1"/>
                <w:numId w:val="53"/>
              </w:numPr>
              <w:spacing w:after="0" w:line="240" w:lineRule="auto"/>
              <w:ind w:left="259" w:hanging="218"/>
              <w:jc w:val="both"/>
              <w:rPr>
                <w:rFonts w:eastAsia="Times New Roman" w:cs="Times New Roman"/>
                <w:noProof/>
                <w:spacing w:val="-6"/>
                <w:lang w:val="sk-SK"/>
              </w:rPr>
            </w:pPr>
            <w:r w:rsidRPr="00A11C6D">
              <w:rPr>
                <w:noProof/>
                <w:spacing w:val="-6"/>
                <w:lang w:val="sk-SK"/>
              </w:rPr>
              <w:t>Bezpečnosť poskytuje vládny správca cloudovej infraštruktúry.</w:t>
            </w:r>
          </w:p>
        </w:tc>
      </w:tr>
      <w:tr w:rsidR="009A71A8" w:rsidRPr="00A11C6D" w14:paraId="5AAA4ED0"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A55C53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154</w:t>
            </w:r>
          </w:p>
        </w:tc>
        <w:tc>
          <w:tcPr>
            <w:tcW w:w="1740" w:type="dxa"/>
            <w:tcBorders>
              <w:top w:val="single" w:sz="4" w:space="0" w:color="auto"/>
              <w:left w:val="nil"/>
              <w:bottom w:val="single" w:sz="4" w:space="0" w:color="auto"/>
              <w:right w:val="single" w:sz="4" w:space="0" w:color="auto"/>
            </w:tcBorders>
            <w:shd w:val="clear" w:color="auto" w:fill="C6EFCE"/>
            <w:noWrap/>
          </w:tcPr>
          <w:p w14:paraId="277ABA5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w:t>
            </w:r>
          </w:p>
          <w:p w14:paraId="417F966B"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Zavedenie vládnej cloudovej infraštruktúry</w:t>
            </w:r>
          </w:p>
          <w:p w14:paraId="12BE89C7" w14:textId="03507AB1"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32B8624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669FD0A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Verejné inštitúcie prepojené prostredníctvom vládneho cloudu</w:t>
            </w:r>
          </w:p>
        </w:tc>
        <w:tc>
          <w:tcPr>
            <w:tcW w:w="1474" w:type="dxa"/>
            <w:tcBorders>
              <w:top w:val="single" w:sz="4" w:space="0" w:color="auto"/>
              <w:left w:val="nil"/>
              <w:bottom w:val="single" w:sz="4" w:space="0" w:color="auto"/>
              <w:right w:val="single" w:sz="4" w:space="0" w:color="auto"/>
            </w:tcBorders>
            <w:shd w:val="clear" w:color="auto" w:fill="C6EFCE"/>
            <w:noWrap/>
          </w:tcPr>
          <w:p w14:paraId="1C13943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3629F91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0346C66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D35EA0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30</w:t>
            </w:r>
          </w:p>
        </w:tc>
        <w:tc>
          <w:tcPr>
            <w:tcW w:w="908" w:type="dxa"/>
            <w:tcBorders>
              <w:top w:val="single" w:sz="4" w:space="0" w:color="auto"/>
              <w:left w:val="nil"/>
              <w:bottom w:val="single" w:sz="4" w:space="0" w:color="auto"/>
              <w:right w:val="single" w:sz="4" w:space="0" w:color="auto"/>
            </w:tcBorders>
            <w:shd w:val="clear" w:color="auto" w:fill="C6EFCE"/>
            <w:noWrap/>
          </w:tcPr>
          <w:p w14:paraId="285F15F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62DB4B6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11E95723" w14:textId="0DA2BFB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30 verejných inštitúcií pripojených</w:t>
            </w:r>
            <w:r w:rsidR="00C73367" w:rsidRPr="00A11C6D">
              <w:rPr>
                <w:noProof/>
                <w:spacing w:val="-6"/>
                <w:lang w:val="sk-SK"/>
              </w:rPr>
              <w:t xml:space="preserve"> a </w:t>
            </w:r>
            <w:r w:rsidRPr="00A11C6D">
              <w:rPr>
                <w:noProof/>
                <w:spacing w:val="-6"/>
                <w:lang w:val="sk-SK"/>
              </w:rPr>
              <w:t>plne využívajúcich vládny cloud</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ustanoveniami míľnika 153.</w:t>
            </w:r>
          </w:p>
          <w:p w14:paraId="3FC0989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Verejné inštitúcie si navzájom vymieňajú údaje prostredníctvom vládnej cloudovej infraštruktúry.</w:t>
            </w:r>
          </w:p>
        </w:tc>
      </w:tr>
      <w:tr w:rsidR="009A71A8" w:rsidRPr="00A11C6D" w14:paraId="357EF313"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29E74B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155</w:t>
            </w:r>
          </w:p>
        </w:tc>
        <w:tc>
          <w:tcPr>
            <w:tcW w:w="1740" w:type="dxa"/>
            <w:tcBorders>
              <w:top w:val="single" w:sz="4" w:space="0" w:color="auto"/>
              <w:left w:val="nil"/>
              <w:bottom w:val="single" w:sz="4" w:space="0" w:color="auto"/>
              <w:right w:val="single" w:sz="4" w:space="0" w:color="auto"/>
            </w:tcBorders>
            <w:shd w:val="clear" w:color="auto" w:fill="C6EFCE"/>
            <w:noWrap/>
          </w:tcPr>
          <w:p w14:paraId="12D02E27"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Investície 1</w:t>
            </w:r>
            <w:r w:rsidR="00C73367" w:rsidRPr="00A11C6D">
              <w:rPr>
                <w:noProof/>
                <w:spacing w:val="-6"/>
                <w:lang w:val="sk-SK"/>
              </w:rPr>
              <w:t>.</w:t>
            </w:r>
          </w:p>
          <w:p w14:paraId="44B30A9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Zavedenie vládnej cloudovej infraštruktúry</w:t>
            </w:r>
          </w:p>
          <w:p w14:paraId="2F546126" w14:textId="56BA509A"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531FB9A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03224D7C" w14:textId="5114A1B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Dátové centrá úrovne III</w:t>
            </w:r>
            <w:r w:rsidR="00C73367" w:rsidRPr="00A11C6D">
              <w:rPr>
                <w:noProof/>
                <w:spacing w:val="-6"/>
                <w:lang w:val="sk-SK"/>
              </w:rPr>
              <w:t xml:space="preserve"> a </w:t>
            </w:r>
            <w:r w:rsidRPr="00A11C6D">
              <w:rPr>
                <w:noProof/>
                <w:spacing w:val="-6"/>
                <w:lang w:val="sk-SK"/>
              </w:rPr>
              <w:t>úrovne IV už</w:t>
            </w:r>
            <w:r w:rsidR="00C73367" w:rsidRPr="00A11C6D">
              <w:rPr>
                <w:noProof/>
                <w:spacing w:val="-6"/>
                <w:lang w:val="sk-SK"/>
              </w:rPr>
              <w:t xml:space="preserve"> v </w:t>
            </w:r>
            <w:r w:rsidRPr="00A11C6D">
              <w:rPr>
                <w:noProof/>
                <w:spacing w:val="-6"/>
                <w:lang w:val="sk-SK"/>
              </w:rPr>
              <w:t>štádiu návrhu, infraštruktúra</w:t>
            </w:r>
            <w:r w:rsidR="00C73367" w:rsidRPr="00A11C6D">
              <w:rPr>
                <w:noProof/>
                <w:spacing w:val="-6"/>
                <w:lang w:val="sk-SK"/>
              </w:rPr>
              <w:t xml:space="preserve"> a </w:t>
            </w:r>
            <w:r w:rsidRPr="00A11C6D">
              <w:rPr>
                <w:noProof/>
                <w:spacing w:val="-6"/>
                <w:lang w:val="sk-SK"/>
              </w:rPr>
              <w:t>technológie pre cloudové služby</w:t>
            </w:r>
          </w:p>
        </w:tc>
        <w:tc>
          <w:tcPr>
            <w:tcW w:w="1474" w:type="dxa"/>
            <w:tcBorders>
              <w:top w:val="single" w:sz="4" w:space="0" w:color="auto"/>
              <w:left w:val="nil"/>
              <w:bottom w:val="single" w:sz="4" w:space="0" w:color="auto"/>
              <w:right w:val="single" w:sz="4" w:space="0" w:color="auto"/>
            </w:tcBorders>
            <w:shd w:val="clear" w:color="auto" w:fill="C6EFCE"/>
            <w:noWrap/>
          </w:tcPr>
          <w:p w14:paraId="56032D4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52ED664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7879559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61D614C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w:t>
            </w:r>
          </w:p>
        </w:tc>
        <w:tc>
          <w:tcPr>
            <w:tcW w:w="908" w:type="dxa"/>
            <w:tcBorders>
              <w:top w:val="single" w:sz="4" w:space="0" w:color="auto"/>
              <w:left w:val="nil"/>
              <w:bottom w:val="single" w:sz="4" w:space="0" w:color="auto"/>
              <w:right w:val="single" w:sz="4" w:space="0" w:color="auto"/>
            </w:tcBorders>
            <w:shd w:val="clear" w:color="auto" w:fill="C6EFCE"/>
            <w:noWrap/>
          </w:tcPr>
          <w:p w14:paraId="6CE78DF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0A3E837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1B4554CE" w14:textId="468A686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Dve dátové centrá úrovne III</w:t>
            </w:r>
            <w:r w:rsidR="00C73367" w:rsidRPr="00A11C6D">
              <w:rPr>
                <w:noProof/>
                <w:spacing w:val="-6"/>
                <w:lang w:val="sk-SK"/>
              </w:rPr>
              <w:t xml:space="preserve"> a </w:t>
            </w:r>
            <w:r w:rsidRPr="00A11C6D">
              <w:rPr>
                <w:noProof/>
                <w:spacing w:val="-6"/>
                <w:lang w:val="sk-SK"/>
              </w:rPr>
              <w:t>dve dátové centrá úrovne IV už</w:t>
            </w:r>
            <w:r w:rsidR="00C73367" w:rsidRPr="00A11C6D">
              <w:rPr>
                <w:noProof/>
                <w:spacing w:val="-6"/>
                <w:lang w:val="sk-SK"/>
              </w:rPr>
              <w:t xml:space="preserve"> v </w:t>
            </w:r>
            <w:r w:rsidRPr="00A11C6D">
              <w:rPr>
                <w:noProof/>
                <w:spacing w:val="-6"/>
                <w:lang w:val="sk-SK"/>
              </w:rPr>
              <w:t>štádiu návrhu, hardvérový</w:t>
            </w:r>
            <w:r w:rsidR="00C73367" w:rsidRPr="00A11C6D">
              <w:rPr>
                <w:noProof/>
                <w:spacing w:val="-6"/>
                <w:lang w:val="sk-SK"/>
              </w:rPr>
              <w:t xml:space="preserve"> a </w:t>
            </w:r>
            <w:r w:rsidRPr="00A11C6D">
              <w:rPr>
                <w:noProof/>
                <w:spacing w:val="-6"/>
                <w:lang w:val="sk-SK"/>
              </w:rPr>
              <w:t>softvérový cloud (Infraštruktúra ako služba – IaaS/Platform-as-a-Service – PaaS/Software-as-a Service – SaaS) funkčné</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ustanoveniami míľnika 153.</w:t>
            </w:r>
          </w:p>
          <w:p w14:paraId="4DD312A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Dátové centrá dodržiavajú „Európsky kódex správania pre energetickú efektívnosť dátového centra“.</w:t>
            </w:r>
          </w:p>
        </w:tc>
      </w:tr>
      <w:tr w:rsidR="009A71A8" w:rsidRPr="00A11C6D" w14:paraId="64927258"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23FDD0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156</w:t>
            </w:r>
          </w:p>
        </w:tc>
        <w:tc>
          <w:tcPr>
            <w:tcW w:w="1740" w:type="dxa"/>
            <w:tcBorders>
              <w:top w:val="single" w:sz="4" w:space="0" w:color="auto"/>
              <w:left w:val="nil"/>
              <w:bottom w:val="single" w:sz="4" w:space="0" w:color="auto"/>
              <w:right w:val="single" w:sz="4" w:space="0" w:color="auto"/>
            </w:tcBorders>
            <w:shd w:val="clear" w:color="auto" w:fill="C6EFCE"/>
            <w:noWrap/>
          </w:tcPr>
          <w:p w14:paraId="470FD13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2.</w:t>
            </w:r>
          </w:p>
          <w:p w14:paraId="5ABAEFFE"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Rozvoj cloudu</w:t>
            </w:r>
            <w:r w:rsidR="00C73367" w:rsidRPr="00A11C6D">
              <w:rPr>
                <w:noProof/>
                <w:spacing w:val="-6"/>
                <w:lang w:val="sk-SK"/>
              </w:rPr>
              <w:t xml:space="preserve"> a </w:t>
            </w:r>
            <w:r w:rsidRPr="00A11C6D">
              <w:rPr>
                <w:noProof/>
                <w:spacing w:val="-6"/>
                <w:lang w:val="sk-SK"/>
              </w:rPr>
              <w:t>migrácia</w:t>
            </w:r>
          </w:p>
          <w:p w14:paraId="0CF78EA8" w14:textId="23AA6394"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10286E7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7A2398B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Vládne aplikácie digitálnych služieb migrované do infraštruktúry ako služby – IaaS/platforma ako služby – PaaS/Platform-a-a-Service – PaaS/</w:t>
            </w:r>
          </w:p>
        </w:tc>
        <w:tc>
          <w:tcPr>
            <w:tcW w:w="1474" w:type="dxa"/>
            <w:tcBorders>
              <w:top w:val="single" w:sz="4" w:space="0" w:color="auto"/>
              <w:left w:val="nil"/>
              <w:bottom w:val="single" w:sz="4" w:space="0" w:color="auto"/>
              <w:right w:val="single" w:sz="4" w:space="0" w:color="auto"/>
            </w:tcBorders>
            <w:shd w:val="clear" w:color="auto" w:fill="C6EFCE"/>
            <w:noWrap/>
          </w:tcPr>
          <w:p w14:paraId="42A750A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27CD969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1517181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3204002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w:t>
            </w:r>
          </w:p>
        </w:tc>
        <w:tc>
          <w:tcPr>
            <w:tcW w:w="908" w:type="dxa"/>
            <w:tcBorders>
              <w:top w:val="single" w:sz="4" w:space="0" w:color="auto"/>
              <w:left w:val="nil"/>
              <w:bottom w:val="single" w:sz="4" w:space="0" w:color="auto"/>
              <w:right w:val="single" w:sz="4" w:space="0" w:color="auto"/>
            </w:tcBorders>
            <w:shd w:val="clear" w:color="auto" w:fill="C6EFCE"/>
            <w:noWrap/>
          </w:tcPr>
          <w:p w14:paraId="5E868AD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6A886C0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0EA575A1" w14:textId="71DEAA7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 vládnych aplikácií cloudových národných digitálnych služieb</w:t>
            </w:r>
            <w:r w:rsidR="00C73367" w:rsidRPr="00A11C6D">
              <w:rPr>
                <w:noProof/>
                <w:spacing w:val="-6"/>
                <w:lang w:val="sk-SK"/>
              </w:rPr>
              <w:t xml:space="preserve"> v </w:t>
            </w:r>
            <w:r w:rsidRPr="00A11C6D">
              <w:rPr>
                <w:noProof/>
                <w:spacing w:val="-6"/>
                <w:lang w:val="sk-SK"/>
              </w:rPr>
              <w:t>PaaS</w:t>
            </w:r>
            <w:r w:rsidR="00C73367" w:rsidRPr="00A11C6D">
              <w:rPr>
                <w:noProof/>
                <w:spacing w:val="-6"/>
                <w:lang w:val="sk-SK"/>
              </w:rPr>
              <w:t xml:space="preserve"> a </w:t>
            </w:r>
            <w:r w:rsidRPr="00A11C6D">
              <w:rPr>
                <w:noProof/>
                <w:spacing w:val="-6"/>
                <w:lang w:val="sk-SK"/>
              </w:rPr>
              <w:t>migrácia existujúcich aplikácií pripravených na cloud/virtualizovaných na IaaS na základe analýzy vypracovanej</w:t>
            </w:r>
            <w:r w:rsidR="00C73367" w:rsidRPr="00A11C6D">
              <w:rPr>
                <w:noProof/>
                <w:spacing w:val="-6"/>
                <w:lang w:val="sk-SK"/>
              </w:rPr>
              <w:t xml:space="preserve"> v </w:t>
            </w:r>
            <w:r w:rsidRPr="00A11C6D">
              <w:rPr>
                <w:noProof/>
                <w:spacing w:val="-6"/>
                <w:lang w:val="sk-SK"/>
              </w:rPr>
              <w:t>rámci míľnika 143.</w:t>
            </w:r>
          </w:p>
          <w:p w14:paraId="7C9E6B97" w14:textId="35756B6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Aplikácie/služby sa vypracujú pre verejné orgány/inštitúcie</w:t>
            </w:r>
            <w:r w:rsidR="00C73367" w:rsidRPr="00A11C6D">
              <w:rPr>
                <w:noProof/>
                <w:spacing w:val="-6"/>
                <w:lang w:val="sk-SK"/>
              </w:rPr>
              <w:t xml:space="preserve"> s </w:t>
            </w:r>
            <w:r w:rsidRPr="00A11C6D">
              <w:rPr>
                <w:noProof/>
                <w:spacing w:val="-6"/>
                <w:lang w:val="sk-SK"/>
              </w:rPr>
              <w:t>cieľom pomôcť im poskytovať verejné služby, ktoré sú ich zodpovednosťou, aby sa nevyužívali na hospodárske činnosti.</w:t>
            </w:r>
          </w:p>
        </w:tc>
      </w:tr>
      <w:tr w:rsidR="009A71A8" w:rsidRPr="00A11C6D" w14:paraId="00EB4182"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13988C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157</w:t>
            </w:r>
          </w:p>
        </w:tc>
        <w:tc>
          <w:tcPr>
            <w:tcW w:w="1740" w:type="dxa"/>
            <w:tcBorders>
              <w:top w:val="single" w:sz="4" w:space="0" w:color="auto"/>
              <w:left w:val="nil"/>
              <w:bottom w:val="single" w:sz="4" w:space="0" w:color="auto"/>
              <w:right w:val="single" w:sz="4" w:space="0" w:color="auto"/>
            </w:tcBorders>
            <w:shd w:val="clear" w:color="auto" w:fill="C6EFCE"/>
            <w:noWrap/>
          </w:tcPr>
          <w:p w14:paraId="774179A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2.</w:t>
            </w:r>
          </w:p>
          <w:p w14:paraId="1DA13AE5"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Rozvoj cloudu</w:t>
            </w:r>
            <w:r w:rsidR="00C73367" w:rsidRPr="00A11C6D">
              <w:rPr>
                <w:noProof/>
                <w:spacing w:val="-6"/>
                <w:lang w:val="sk-SK"/>
              </w:rPr>
              <w:t xml:space="preserve"> a </w:t>
            </w:r>
            <w:r w:rsidRPr="00A11C6D">
              <w:rPr>
                <w:noProof/>
                <w:spacing w:val="-6"/>
                <w:lang w:val="sk-SK"/>
              </w:rPr>
              <w:t>migrácia</w:t>
            </w:r>
          </w:p>
          <w:p w14:paraId="4D5D3516" w14:textId="77777777" w:rsidR="00C73367" w:rsidRPr="00A11C6D" w:rsidRDefault="00C73367">
            <w:pPr>
              <w:pStyle w:val="P68B1DB1-Normal5"/>
              <w:spacing w:after="0" w:line="240" w:lineRule="auto"/>
              <w:jc w:val="both"/>
              <w:rPr>
                <w:noProof/>
                <w:spacing w:val="-6"/>
                <w:lang w:val="sk-SK"/>
              </w:rPr>
            </w:pPr>
          </w:p>
          <w:p w14:paraId="272292E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7469C75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191102E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Vládne aplikácie digitálnych služieb migrované do infraštruktúry ako služby – IaaS/platforma ako služby – PaaS</w:t>
            </w:r>
          </w:p>
        </w:tc>
        <w:tc>
          <w:tcPr>
            <w:tcW w:w="1474" w:type="dxa"/>
            <w:tcBorders>
              <w:top w:val="single" w:sz="4" w:space="0" w:color="auto"/>
              <w:left w:val="nil"/>
              <w:bottom w:val="single" w:sz="4" w:space="0" w:color="auto"/>
              <w:right w:val="single" w:sz="4" w:space="0" w:color="auto"/>
            </w:tcBorders>
            <w:shd w:val="clear" w:color="auto" w:fill="C6EFCE"/>
            <w:noWrap/>
          </w:tcPr>
          <w:p w14:paraId="3CA9886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4EE19BA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401D01C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w:t>
            </w:r>
          </w:p>
        </w:tc>
        <w:tc>
          <w:tcPr>
            <w:tcW w:w="725" w:type="dxa"/>
            <w:tcBorders>
              <w:top w:val="single" w:sz="4" w:space="0" w:color="auto"/>
              <w:left w:val="nil"/>
              <w:bottom w:val="single" w:sz="4" w:space="0" w:color="auto"/>
              <w:right w:val="single" w:sz="4" w:space="0" w:color="auto"/>
            </w:tcBorders>
            <w:shd w:val="clear" w:color="auto" w:fill="C6EFCE"/>
            <w:noWrap/>
          </w:tcPr>
          <w:p w14:paraId="33DAEEC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30</w:t>
            </w:r>
          </w:p>
        </w:tc>
        <w:tc>
          <w:tcPr>
            <w:tcW w:w="908" w:type="dxa"/>
            <w:tcBorders>
              <w:top w:val="single" w:sz="4" w:space="0" w:color="auto"/>
              <w:left w:val="nil"/>
              <w:bottom w:val="single" w:sz="4" w:space="0" w:color="auto"/>
              <w:right w:val="single" w:sz="4" w:space="0" w:color="auto"/>
            </w:tcBorders>
            <w:shd w:val="clear" w:color="auto" w:fill="C6EFCE"/>
            <w:noWrap/>
          </w:tcPr>
          <w:p w14:paraId="710782A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482B9D7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4C4436E5" w14:textId="75FE9CA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 vládnych aplikácií cloudových národných digitálnych služieb</w:t>
            </w:r>
            <w:r w:rsidR="00C73367" w:rsidRPr="00A11C6D">
              <w:rPr>
                <w:noProof/>
                <w:spacing w:val="-6"/>
                <w:lang w:val="sk-SK"/>
              </w:rPr>
              <w:t xml:space="preserve"> v </w:t>
            </w:r>
            <w:r w:rsidRPr="00A11C6D">
              <w:rPr>
                <w:noProof/>
                <w:spacing w:val="-6"/>
                <w:lang w:val="sk-SK"/>
              </w:rPr>
              <w:t>PaaS</w:t>
            </w:r>
            <w:r w:rsidR="00C73367" w:rsidRPr="00A11C6D">
              <w:rPr>
                <w:noProof/>
                <w:spacing w:val="-6"/>
                <w:lang w:val="sk-SK"/>
              </w:rPr>
              <w:t xml:space="preserve"> a </w:t>
            </w:r>
            <w:r w:rsidRPr="00A11C6D">
              <w:rPr>
                <w:noProof/>
                <w:spacing w:val="-6"/>
                <w:lang w:val="sk-SK"/>
              </w:rPr>
              <w:t>migrácia existujúcich aplikácií pripravených na cloud/virtualizovaných na IaaS na základe analýzy vypracovanej</w:t>
            </w:r>
            <w:r w:rsidR="00C73367" w:rsidRPr="00A11C6D">
              <w:rPr>
                <w:noProof/>
                <w:spacing w:val="-6"/>
                <w:lang w:val="sk-SK"/>
              </w:rPr>
              <w:t xml:space="preserve"> v </w:t>
            </w:r>
            <w:r w:rsidRPr="00A11C6D">
              <w:rPr>
                <w:noProof/>
                <w:spacing w:val="-6"/>
                <w:lang w:val="sk-SK"/>
              </w:rPr>
              <w:t>rámci míľnika 143.</w:t>
            </w:r>
          </w:p>
          <w:p w14:paraId="6FFABB2B" w14:textId="26D60CF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Aplikácie/služby sa vypracujú pre verejné orgány/inštitúcie</w:t>
            </w:r>
            <w:r w:rsidR="00C73367" w:rsidRPr="00A11C6D">
              <w:rPr>
                <w:noProof/>
                <w:spacing w:val="-6"/>
                <w:lang w:val="sk-SK"/>
              </w:rPr>
              <w:t xml:space="preserve"> s </w:t>
            </w:r>
            <w:r w:rsidRPr="00A11C6D">
              <w:rPr>
                <w:noProof/>
                <w:spacing w:val="-6"/>
                <w:lang w:val="sk-SK"/>
              </w:rPr>
              <w:t>cieľom pomôcť im poskytovať verejné služby, ktoré sú ich zodpovednosťou, aby sa nevyužívali na hospodárske činnosti.</w:t>
            </w:r>
          </w:p>
        </w:tc>
      </w:tr>
      <w:tr w:rsidR="009A71A8" w:rsidRPr="00A11C6D" w14:paraId="21332021"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C3CC67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158</w:t>
            </w:r>
          </w:p>
        </w:tc>
        <w:tc>
          <w:tcPr>
            <w:tcW w:w="1740" w:type="dxa"/>
            <w:tcBorders>
              <w:top w:val="single" w:sz="4" w:space="0" w:color="auto"/>
              <w:left w:val="nil"/>
              <w:bottom w:val="single" w:sz="4" w:space="0" w:color="auto"/>
              <w:right w:val="single" w:sz="4" w:space="0" w:color="auto"/>
            </w:tcBorders>
            <w:shd w:val="clear" w:color="auto" w:fill="C6EFCE"/>
            <w:noWrap/>
          </w:tcPr>
          <w:p w14:paraId="2296531E" w14:textId="068DBFEB" w:rsidR="009A71A8" w:rsidRPr="00A11C6D" w:rsidRDefault="00674A8F">
            <w:pPr>
              <w:pStyle w:val="P68B1DB1-Normal5"/>
              <w:spacing w:after="120" w:line="240" w:lineRule="auto"/>
              <w:jc w:val="both"/>
              <w:rPr>
                <w:rFonts w:cs="Times New Roman"/>
                <w:noProof/>
                <w:spacing w:val="-6"/>
                <w:lang w:val="sk-SK"/>
              </w:rPr>
            </w:pPr>
            <w:r w:rsidRPr="00A11C6D">
              <w:rPr>
                <w:noProof/>
                <w:spacing w:val="-6"/>
                <w:lang w:val="sk-SK"/>
              </w:rPr>
              <w:t>Investícia 3. Rozvoj elektronického zdravotníctva</w:t>
            </w:r>
            <w:r w:rsidR="00C73367" w:rsidRPr="00A11C6D">
              <w:rPr>
                <w:noProof/>
                <w:spacing w:val="-6"/>
                <w:lang w:val="sk-SK"/>
              </w:rPr>
              <w:t xml:space="preserve"> a </w:t>
            </w:r>
            <w:r w:rsidRPr="00A11C6D">
              <w:rPr>
                <w:noProof/>
                <w:spacing w:val="-6"/>
                <w:lang w:val="sk-SK"/>
              </w:rPr>
              <w:t>telemedicínskeho systému</w:t>
            </w:r>
          </w:p>
          <w:p w14:paraId="7BFF7851" w14:textId="77777777" w:rsidR="009A71A8" w:rsidRPr="00A11C6D" w:rsidRDefault="00674A8F">
            <w:pPr>
              <w:pStyle w:val="P68B1DB1-Normal5"/>
              <w:spacing w:after="120" w:line="240" w:lineRule="auto"/>
              <w:jc w:val="both"/>
              <w:rPr>
                <w:rFonts w:eastAsia="Times New Roman" w:cs="Times New Roman"/>
                <w:noProof/>
                <w:spacing w:val="-6"/>
                <w:lang w:val="sk-SK"/>
              </w:rPr>
            </w:pPr>
            <w:r w:rsidRPr="00A11C6D">
              <w:rPr>
                <w:noProof/>
                <w:spacing w:val="-6"/>
                <w:lang w:val="sk-SK"/>
              </w:rPr>
              <w:t xml:space="preserve"> </w:t>
            </w:r>
          </w:p>
        </w:tc>
        <w:tc>
          <w:tcPr>
            <w:tcW w:w="1073" w:type="dxa"/>
            <w:tcBorders>
              <w:top w:val="single" w:sz="4" w:space="0" w:color="auto"/>
              <w:left w:val="nil"/>
              <w:bottom w:val="single" w:sz="4" w:space="0" w:color="auto"/>
              <w:right w:val="single" w:sz="4" w:space="0" w:color="auto"/>
            </w:tcBorders>
            <w:shd w:val="clear" w:color="auto" w:fill="C6EFCE"/>
            <w:noWrap/>
          </w:tcPr>
          <w:p w14:paraId="12B7B42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2C866E2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Digitalizované inštitúcie verejného zdravotníctva </w:t>
            </w:r>
          </w:p>
        </w:tc>
        <w:tc>
          <w:tcPr>
            <w:tcW w:w="1474" w:type="dxa"/>
            <w:tcBorders>
              <w:top w:val="single" w:sz="4" w:space="0" w:color="auto"/>
              <w:left w:val="nil"/>
              <w:bottom w:val="single" w:sz="4" w:space="0" w:color="auto"/>
              <w:right w:val="single" w:sz="4" w:space="0" w:color="auto"/>
            </w:tcBorders>
            <w:shd w:val="clear" w:color="auto" w:fill="C6EFCE"/>
            <w:noWrap/>
          </w:tcPr>
          <w:p w14:paraId="3C3D3E1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1483C35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1DEA737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65B99C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60</w:t>
            </w:r>
          </w:p>
        </w:tc>
        <w:tc>
          <w:tcPr>
            <w:tcW w:w="908" w:type="dxa"/>
            <w:tcBorders>
              <w:top w:val="single" w:sz="4" w:space="0" w:color="auto"/>
              <w:left w:val="nil"/>
              <w:bottom w:val="single" w:sz="4" w:space="0" w:color="auto"/>
              <w:right w:val="single" w:sz="4" w:space="0" w:color="auto"/>
            </w:tcBorders>
            <w:shd w:val="clear" w:color="auto" w:fill="C6EFCE"/>
            <w:noWrap/>
          </w:tcPr>
          <w:p w14:paraId="43275E6E" w14:textId="77777777" w:rsidR="009A71A8" w:rsidRPr="00A11C6D" w:rsidRDefault="00674A8F">
            <w:pPr>
              <w:pStyle w:val="P68B1DB1-Normal5"/>
              <w:spacing w:after="0" w:line="240" w:lineRule="auto"/>
              <w:jc w:val="both"/>
              <w:rPr>
                <w:rFonts w:eastAsia="Calibri"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585E747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021" w:type="dxa"/>
            <w:tcBorders>
              <w:top w:val="single" w:sz="4" w:space="0" w:color="auto"/>
              <w:left w:val="nil"/>
              <w:bottom w:val="single" w:sz="4" w:space="0" w:color="auto"/>
              <w:right w:val="single" w:sz="4" w:space="0" w:color="auto"/>
            </w:tcBorders>
            <w:shd w:val="clear" w:color="auto" w:fill="C6EFCE"/>
            <w:noWrap/>
          </w:tcPr>
          <w:p w14:paraId="3AA685D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Musí sa digitalizovať aspoň 60 verejných zdravotníckych zariadení.</w:t>
            </w:r>
          </w:p>
          <w:p w14:paraId="2168908C" w14:textId="6BC00BD5"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Inštitúcie so zodpovednosťou</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oblasti zdravia zahŕňajú: riaditeľstvá pre verejné zdravie, inštitúty verejného zdravia, národná agentúra pre lieky, národná škola pre verejné zdravie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riadenie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ministerstvo zdravotníctva.</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Proces digitalizácie zahŕňa:</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1. Investície do IT systémov</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digitálnej infraštruktúry (IT vybavenie, licencie, IT softvér, komunikačné systémy) pre tieto inštitúcie: Ministerstvo zdravotníctva, okresné orgány verejného zdravotníctva (štatistika zdravotníctva, zdravotná správa (plánovanie zdravotníctva)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podpora rozhodovania (čaká sa na preskúmanie, národné zdravotné účty, riadenie ľudských zdrojov, ĽZ – register, podpora rozhodovania); Služby okresných sanitných vozidiel (vrátane Bukurešti – sanitárska služba Ilfov), Národný inštitút verejného zdravia, Národný inštitút športovej medicíny, Národný inštitút transfúznej hematológie „Prof. Dr. CT Nicolau“, Národná transplantačná agentúra, Ústredný skladovací úrad pre osobitné situácie, Národný register darcov dobrovoľných hematopoietických kmeňových buniek, Národná agentúra pre lieky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zdravotnícke pomôcky, forenzné ústavy, Národné centrum pre duševné zdravie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kontrolu drog</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Bukurešti, Národná škola verejného zdravia, riadenia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odbornej prípravy</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oblasti zdravia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Bukurešti. Systém dohľadu nad prenosnými chorobami, zdravotné štatistiky, podpora rozhodovania, registre transplantácií kmeňových buniek).</w:t>
            </w:r>
          </w:p>
          <w:p w14:paraId="437E1ABC" w14:textId="3AF0B6E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Technická pomoc pri vývoji</w:t>
            </w:r>
            <w:r w:rsidR="00C73367" w:rsidRPr="00A11C6D">
              <w:rPr>
                <w:noProof/>
                <w:spacing w:val="-6"/>
                <w:lang w:val="sk-SK"/>
              </w:rPr>
              <w:t xml:space="preserve"> a </w:t>
            </w:r>
            <w:r w:rsidRPr="00A11C6D">
              <w:rPr>
                <w:noProof/>
                <w:spacing w:val="-6"/>
                <w:lang w:val="sk-SK"/>
              </w:rPr>
              <w:t>integrácii riešení</w:t>
            </w:r>
            <w:r w:rsidR="00C73367" w:rsidRPr="00A11C6D">
              <w:rPr>
                <w:noProof/>
                <w:spacing w:val="-6"/>
                <w:lang w:val="sk-SK"/>
              </w:rPr>
              <w:t xml:space="preserve"> v </w:t>
            </w:r>
            <w:r w:rsidRPr="00A11C6D">
              <w:rPr>
                <w:noProof/>
                <w:spacing w:val="-6"/>
                <w:lang w:val="sk-SK"/>
              </w:rPr>
              <w:t>oblasti digitálneho zdravotníctva do systému zdravotnej starostlivosti.</w:t>
            </w:r>
          </w:p>
          <w:p w14:paraId="57D469E6" w14:textId="29D14AE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 Odborná príprava pre zamestnancov, aby sa naučili, ako prevádzkovať IT aplikácie. Odborná príprava sa podporí</w:t>
            </w:r>
            <w:r w:rsidR="00C73367" w:rsidRPr="00A11C6D">
              <w:rPr>
                <w:noProof/>
                <w:spacing w:val="-6"/>
                <w:lang w:val="sk-SK"/>
              </w:rPr>
              <w:t xml:space="preserve"> z </w:t>
            </w:r>
            <w:r w:rsidRPr="00A11C6D">
              <w:rPr>
                <w:noProof/>
                <w:spacing w:val="-6"/>
                <w:lang w:val="sk-SK"/>
              </w:rPr>
              <w:t>národného plánu podpory obnovy</w:t>
            </w:r>
            <w:r w:rsidR="00C73367" w:rsidRPr="00A11C6D">
              <w:rPr>
                <w:noProof/>
                <w:spacing w:val="-6"/>
                <w:lang w:val="sk-SK"/>
              </w:rPr>
              <w:t xml:space="preserve"> a </w:t>
            </w:r>
            <w:r w:rsidRPr="00A11C6D">
              <w:rPr>
                <w:noProof/>
                <w:spacing w:val="-6"/>
                <w:lang w:val="sk-SK"/>
              </w:rPr>
              <w:t>odolnosti pre 2970 zamestnancov.</w:t>
            </w:r>
          </w:p>
          <w:p w14:paraId="0AEF80F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Prednosť majú poskytovatelia zdravotnej starostlivosti vo vzdialených alebo chudobných oblastiach.</w:t>
            </w:r>
          </w:p>
        </w:tc>
      </w:tr>
      <w:tr w:rsidR="009A71A8" w:rsidRPr="00A11C6D" w14:paraId="70009335"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16465C2" w14:textId="77777777" w:rsidR="009A71A8" w:rsidRPr="00A11C6D" w:rsidRDefault="00674A8F">
            <w:pPr>
              <w:pStyle w:val="P68B1DB1-Normal5"/>
              <w:spacing w:after="0" w:line="240" w:lineRule="auto"/>
              <w:jc w:val="center"/>
              <w:rPr>
                <w:rFonts w:eastAsia="Times New Roman" w:cs="Times New Roman"/>
                <w:noProof/>
                <w:spacing w:val="-6"/>
                <w:lang w:val="sk-SK"/>
              </w:rPr>
            </w:pPr>
            <w:bookmarkStart w:id="7" w:name="_Hlk146892231"/>
            <w:r w:rsidRPr="00A11C6D">
              <w:rPr>
                <w:noProof/>
                <w:spacing w:val="-6"/>
                <w:lang w:val="sk-SK"/>
              </w:rPr>
              <w:t>159</w:t>
            </w:r>
          </w:p>
        </w:tc>
        <w:tc>
          <w:tcPr>
            <w:tcW w:w="1740" w:type="dxa"/>
            <w:tcBorders>
              <w:top w:val="single" w:sz="4" w:space="0" w:color="auto"/>
              <w:left w:val="nil"/>
              <w:bottom w:val="single" w:sz="4" w:space="0" w:color="auto"/>
              <w:right w:val="single" w:sz="4" w:space="0" w:color="auto"/>
            </w:tcBorders>
            <w:shd w:val="clear" w:color="auto" w:fill="C6EFCE"/>
            <w:noWrap/>
          </w:tcPr>
          <w:p w14:paraId="43A0A02A" w14:textId="7535132A" w:rsidR="009A71A8" w:rsidRPr="00A11C6D" w:rsidRDefault="00674A8F">
            <w:pPr>
              <w:pStyle w:val="P68B1DB1-Normal5"/>
              <w:spacing w:after="120" w:line="240" w:lineRule="auto"/>
              <w:jc w:val="both"/>
              <w:rPr>
                <w:rFonts w:cs="Times New Roman"/>
                <w:noProof/>
                <w:spacing w:val="-6"/>
                <w:lang w:val="sk-SK"/>
              </w:rPr>
            </w:pPr>
            <w:r w:rsidRPr="00A11C6D">
              <w:rPr>
                <w:noProof/>
                <w:spacing w:val="-6"/>
                <w:lang w:val="sk-SK"/>
              </w:rPr>
              <w:t>Investícia 3. Rozvoj elektronického zdravotníctva</w:t>
            </w:r>
            <w:r w:rsidR="00C73367" w:rsidRPr="00A11C6D">
              <w:rPr>
                <w:noProof/>
                <w:spacing w:val="-6"/>
                <w:lang w:val="sk-SK"/>
              </w:rPr>
              <w:t xml:space="preserve"> a </w:t>
            </w:r>
            <w:r w:rsidRPr="00A11C6D">
              <w:rPr>
                <w:noProof/>
                <w:spacing w:val="-6"/>
                <w:lang w:val="sk-SK"/>
              </w:rPr>
              <w:t>telemedicínskeho systému</w:t>
            </w:r>
          </w:p>
          <w:p w14:paraId="042D393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55F7965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164E7DE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5C404CD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Zavedenie telemedicínskeho systému</w:t>
            </w:r>
          </w:p>
        </w:tc>
        <w:tc>
          <w:tcPr>
            <w:tcW w:w="1474" w:type="dxa"/>
            <w:tcBorders>
              <w:top w:val="single" w:sz="4" w:space="0" w:color="auto"/>
              <w:left w:val="nil"/>
              <w:bottom w:val="single" w:sz="4" w:space="0" w:color="auto"/>
              <w:right w:val="single" w:sz="4" w:space="0" w:color="auto"/>
            </w:tcBorders>
            <w:shd w:val="clear" w:color="auto" w:fill="C6EFCE"/>
            <w:noWrap/>
          </w:tcPr>
          <w:p w14:paraId="29D1037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527DBB0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3C7CBF2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18BD28B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2BCE974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2F8EEA4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18BF151E" w14:textId="30DBCBD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Systém telemedicíny je prístupný širokej škále príslušných poskytovateľov zdravotnej starostlivosti</w:t>
            </w:r>
            <w:r w:rsidR="00C73367" w:rsidRPr="00A11C6D">
              <w:rPr>
                <w:noProof/>
                <w:spacing w:val="-6"/>
                <w:lang w:val="sk-SK"/>
              </w:rPr>
              <w:t xml:space="preserve"> s </w:t>
            </w:r>
            <w:r w:rsidRPr="00A11C6D">
              <w:rPr>
                <w:noProof/>
                <w:spacing w:val="-6"/>
                <w:lang w:val="sk-SK"/>
              </w:rPr>
              <w:t>možnosťou širokého nasadenia</w:t>
            </w:r>
            <w:r w:rsidR="00C73367" w:rsidRPr="00A11C6D">
              <w:rPr>
                <w:noProof/>
                <w:spacing w:val="-6"/>
                <w:lang w:val="sk-SK"/>
              </w:rPr>
              <w:t xml:space="preserve"> v </w:t>
            </w:r>
            <w:r w:rsidRPr="00A11C6D">
              <w:rPr>
                <w:noProof/>
                <w:spacing w:val="-6"/>
                <w:lang w:val="sk-SK"/>
              </w:rPr>
              <w:t>celej krajine so zameraním na vidiecke oblasti</w:t>
            </w:r>
            <w:r w:rsidR="00C73367" w:rsidRPr="00A11C6D">
              <w:rPr>
                <w:noProof/>
                <w:spacing w:val="-6"/>
                <w:lang w:val="sk-SK"/>
              </w:rPr>
              <w:t xml:space="preserve"> a </w:t>
            </w:r>
            <w:r w:rsidRPr="00A11C6D">
              <w:rPr>
                <w:noProof/>
                <w:spacing w:val="-6"/>
                <w:lang w:val="sk-SK"/>
              </w:rPr>
              <w:t>malé mestské oblasti.</w:t>
            </w:r>
          </w:p>
          <w:p w14:paraId="45C3A0E3" w14:textId="549B69DC" w:rsidR="00C73367" w:rsidRPr="00A11C6D" w:rsidRDefault="00674A8F">
            <w:pPr>
              <w:pStyle w:val="P68B1DB1-Normal5"/>
              <w:spacing w:after="0" w:line="240" w:lineRule="auto"/>
              <w:jc w:val="both"/>
              <w:rPr>
                <w:noProof/>
                <w:spacing w:val="-6"/>
                <w:lang w:val="sk-SK"/>
              </w:rPr>
            </w:pPr>
            <w:r w:rsidRPr="00A11C6D">
              <w:rPr>
                <w:noProof/>
                <w:spacing w:val="-6"/>
                <w:lang w:val="sk-SK"/>
              </w:rPr>
              <w:t>Vidiecke oblasti</w:t>
            </w:r>
            <w:r w:rsidR="00C73367" w:rsidRPr="00A11C6D">
              <w:rPr>
                <w:noProof/>
                <w:spacing w:val="-6"/>
                <w:lang w:val="sk-SK"/>
              </w:rPr>
              <w:t xml:space="preserve"> a </w:t>
            </w:r>
            <w:r w:rsidRPr="00A11C6D">
              <w:rPr>
                <w:noProof/>
                <w:spacing w:val="-6"/>
                <w:lang w:val="sk-SK"/>
              </w:rPr>
              <w:t>malé mestské oblasti,</w:t>
            </w:r>
            <w:r w:rsidR="00C73367" w:rsidRPr="00A11C6D">
              <w:rPr>
                <w:noProof/>
                <w:spacing w:val="-6"/>
                <w:lang w:val="sk-SK"/>
              </w:rPr>
              <w:t xml:space="preserve"> v </w:t>
            </w:r>
            <w:r w:rsidRPr="00A11C6D">
              <w:rPr>
                <w:noProof/>
                <w:spacing w:val="-6"/>
                <w:lang w:val="sk-SK"/>
              </w:rPr>
              <w:t>ktorých sa zavádza systém telemedicíny, sa vyberajú na základe niekoľkých faktorov vrátane</w:t>
            </w:r>
            <w:r w:rsidR="00C73367" w:rsidRPr="00A11C6D">
              <w:rPr>
                <w:noProof/>
                <w:spacing w:val="-6"/>
                <w:lang w:val="sk-SK"/>
              </w:rPr>
              <w:t>:</w:t>
            </w:r>
          </w:p>
          <w:p w14:paraId="2A3A90F2" w14:textId="110F08D4" w:rsidR="009A71A8" w:rsidRPr="00A11C6D" w:rsidRDefault="00674A8F">
            <w:pPr>
              <w:pStyle w:val="P68B1DB1-Normal5"/>
              <w:numPr>
                <w:ilvl w:val="0"/>
                <w:numId w:val="49"/>
              </w:numPr>
              <w:spacing w:after="0" w:line="240" w:lineRule="auto"/>
              <w:ind w:left="259" w:hanging="218"/>
              <w:jc w:val="both"/>
              <w:rPr>
                <w:rFonts w:eastAsia="Times New Roman" w:cs="Times New Roman"/>
                <w:noProof/>
                <w:spacing w:val="-6"/>
                <w:lang w:val="sk-SK"/>
              </w:rPr>
            </w:pPr>
            <w:r w:rsidRPr="00A11C6D">
              <w:rPr>
                <w:noProof/>
                <w:spacing w:val="-6"/>
                <w:lang w:val="sk-SK"/>
              </w:rPr>
              <w:t>súčasný prístup</w:t>
            </w:r>
            <w:r w:rsidR="00C73367" w:rsidRPr="00A11C6D">
              <w:rPr>
                <w:noProof/>
                <w:spacing w:val="-6"/>
                <w:lang w:val="sk-SK"/>
              </w:rPr>
              <w:t xml:space="preserve"> k </w:t>
            </w:r>
            <w:r w:rsidRPr="00A11C6D">
              <w:rPr>
                <w:noProof/>
                <w:spacing w:val="-6"/>
                <w:lang w:val="sk-SK"/>
              </w:rPr>
              <w:t>zdravotnej starostlivosti (meraný počtom všeobecných lekárov alebo rodinných lekárov/populácie) uprednostňovaním oblastí</w:t>
            </w:r>
            <w:r w:rsidR="00C73367" w:rsidRPr="00A11C6D">
              <w:rPr>
                <w:noProof/>
                <w:spacing w:val="-6"/>
                <w:lang w:val="sk-SK"/>
              </w:rPr>
              <w:t xml:space="preserve"> s </w:t>
            </w:r>
            <w:r w:rsidRPr="00A11C6D">
              <w:rPr>
                <w:noProof/>
                <w:spacing w:val="-6"/>
                <w:lang w:val="sk-SK"/>
              </w:rPr>
              <w:t>menším prístupom</w:t>
            </w:r>
            <w:r w:rsidR="00C73367" w:rsidRPr="00A11C6D">
              <w:rPr>
                <w:noProof/>
                <w:spacing w:val="-6"/>
                <w:lang w:val="sk-SK"/>
              </w:rPr>
              <w:t xml:space="preserve"> k </w:t>
            </w:r>
            <w:r w:rsidRPr="00A11C6D">
              <w:rPr>
                <w:noProof/>
                <w:spacing w:val="-6"/>
                <w:lang w:val="sk-SK"/>
              </w:rPr>
              <w:t>zdravotnej starostlivosti.</w:t>
            </w:r>
          </w:p>
          <w:p w14:paraId="23D74E49" w14:textId="4C2288B2" w:rsidR="009A71A8" w:rsidRPr="00A11C6D" w:rsidRDefault="00674A8F">
            <w:pPr>
              <w:pStyle w:val="P68B1DB1-Normal5"/>
              <w:numPr>
                <w:ilvl w:val="0"/>
                <w:numId w:val="49"/>
              </w:numPr>
              <w:spacing w:after="0" w:line="240" w:lineRule="auto"/>
              <w:ind w:left="259" w:hanging="218"/>
              <w:jc w:val="both"/>
              <w:rPr>
                <w:rFonts w:eastAsia="Times New Roman" w:cs="Times New Roman"/>
                <w:noProof/>
                <w:spacing w:val="-6"/>
                <w:lang w:val="sk-SK"/>
              </w:rPr>
            </w:pPr>
            <w:r w:rsidRPr="00A11C6D">
              <w:rPr>
                <w:noProof/>
                <w:spacing w:val="-6"/>
                <w:lang w:val="sk-SK"/>
              </w:rPr>
              <w:t>menej rozvinuté regióny (podľa klasifikácie EÚ merané podľa HDP/kapitálu) uprednostňovaním oblastí mimo Bukurešti</w:t>
            </w:r>
            <w:r w:rsidR="00C73367" w:rsidRPr="00A11C6D">
              <w:rPr>
                <w:noProof/>
                <w:spacing w:val="-6"/>
                <w:lang w:val="sk-SK"/>
              </w:rPr>
              <w:t xml:space="preserve"> a </w:t>
            </w:r>
            <w:r w:rsidRPr="00A11C6D">
              <w:rPr>
                <w:noProof/>
                <w:spacing w:val="-6"/>
                <w:lang w:val="sk-SK"/>
              </w:rPr>
              <w:t>Ilfovskej župy.</w:t>
            </w:r>
          </w:p>
          <w:p w14:paraId="15E30D1B" w14:textId="5A2A119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Systém zabezpečuje tak konzultácie na diaľku</w:t>
            </w:r>
            <w:r w:rsidR="00C73367" w:rsidRPr="00A11C6D">
              <w:rPr>
                <w:noProof/>
                <w:spacing w:val="-6"/>
                <w:lang w:val="sk-SK"/>
              </w:rPr>
              <w:t xml:space="preserve"> v </w:t>
            </w:r>
            <w:r w:rsidRPr="00A11C6D">
              <w:rPr>
                <w:noProof/>
                <w:spacing w:val="-6"/>
                <w:lang w:val="sk-SK"/>
              </w:rPr>
              <w:t>reálnom čase prostredníctvom videokonferencií, ako aj prenos údajov naživo alebo asynchrónne pripojenia.</w:t>
            </w:r>
          </w:p>
          <w:p w14:paraId="427A7C55" w14:textId="1720774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Zavedením telemedicínskeho systému sa zabezpečí, aby sa</w:t>
            </w:r>
            <w:r w:rsidR="00C73367" w:rsidRPr="00A11C6D">
              <w:rPr>
                <w:noProof/>
                <w:spacing w:val="-6"/>
                <w:lang w:val="sk-SK"/>
              </w:rPr>
              <w:t xml:space="preserve"> v </w:t>
            </w:r>
            <w:r w:rsidRPr="00A11C6D">
              <w:rPr>
                <w:noProof/>
                <w:spacing w:val="-6"/>
                <w:lang w:val="sk-SK"/>
              </w:rPr>
              <w:t>poslednom roku realizácie plánu obnovy</w:t>
            </w:r>
            <w:r w:rsidR="00C73367" w:rsidRPr="00A11C6D">
              <w:rPr>
                <w:noProof/>
                <w:spacing w:val="-6"/>
                <w:lang w:val="sk-SK"/>
              </w:rPr>
              <w:t xml:space="preserve"> a </w:t>
            </w:r>
            <w:r w:rsidRPr="00A11C6D">
              <w:rPr>
                <w:noProof/>
                <w:spacing w:val="-6"/>
                <w:lang w:val="sk-SK"/>
              </w:rPr>
              <w:t>odolnosti poskytlo najmenej 200000 telemedicínskych konzultácií (Q3/2025-Q2/2026).</w:t>
            </w:r>
          </w:p>
        </w:tc>
      </w:tr>
      <w:bookmarkEnd w:id="7"/>
      <w:tr w:rsidR="009A71A8" w:rsidRPr="00A11C6D" w14:paraId="0975E60D"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11C394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160</w:t>
            </w:r>
          </w:p>
        </w:tc>
        <w:tc>
          <w:tcPr>
            <w:tcW w:w="1740" w:type="dxa"/>
            <w:tcBorders>
              <w:top w:val="single" w:sz="4" w:space="0" w:color="auto"/>
              <w:left w:val="nil"/>
              <w:bottom w:val="single" w:sz="4" w:space="0" w:color="auto"/>
              <w:right w:val="single" w:sz="4" w:space="0" w:color="auto"/>
            </w:tcBorders>
            <w:shd w:val="clear" w:color="auto" w:fill="C6EFCE"/>
            <w:noWrap/>
          </w:tcPr>
          <w:p w14:paraId="12CE880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w:t>
            </w:r>
          </w:p>
          <w:p w14:paraId="18462F18" w14:textId="3B498B5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Rozvoj elektronického zdravotníctva</w:t>
            </w:r>
            <w:r w:rsidR="00C73367" w:rsidRPr="00A11C6D">
              <w:rPr>
                <w:noProof/>
                <w:spacing w:val="-6"/>
                <w:lang w:val="sk-SK"/>
              </w:rPr>
              <w:t xml:space="preserve"> a </w:t>
            </w:r>
            <w:r w:rsidRPr="00A11C6D">
              <w:rPr>
                <w:noProof/>
                <w:spacing w:val="-6"/>
                <w:lang w:val="sk-SK"/>
              </w:rPr>
              <w:t>telemedicínskeho systému</w:t>
            </w:r>
          </w:p>
        </w:tc>
        <w:tc>
          <w:tcPr>
            <w:tcW w:w="1073" w:type="dxa"/>
            <w:tcBorders>
              <w:top w:val="single" w:sz="4" w:space="0" w:color="auto"/>
              <w:left w:val="nil"/>
              <w:bottom w:val="single" w:sz="4" w:space="0" w:color="auto"/>
              <w:right w:val="single" w:sz="4" w:space="0" w:color="auto"/>
            </w:tcBorders>
            <w:shd w:val="clear" w:color="auto" w:fill="C6EFCE"/>
            <w:noWrap/>
          </w:tcPr>
          <w:p w14:paraId="5789736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4F1DEFE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Funguje nová platforma PIA (informačná platforma zdravotného poistenia)</w:t>
            </w:r>
          </w:p>
        </w:tc>
        <w:tc>
          <w:tcPr>
            <w:tcW w:w="1474" w:type="dxa"/>
            <w:tcBorders>
              <w:top w:val="single" w:sz="4" w:space="0" w:color="auto"/>
              <w:left w:val="nil"/>
              <w:bottom w:val="single" w:sz="4" w:space="0" w:color="auto"/>
              <w:right w:val="single" w:sz="4" w:space="0" w:color="auto"/>
            </w:tcBorders>
            <w:shd w:val="clear" w:color="auto" w:fill="C6EFCE"/>
            <w:noWrap/>
          </w:tcPr>
          <w:p w14:paraId="4A89E39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PIA (prevádzková IT platforma zdravotného poistenia)</w:t>
            </w:r>
          </w:p>
        </w:tc>
        <w:tc>
          <w:tcPr>
            <w:tcW w:w="940" w:type="dxa"/>
            <w:tcBorders>
              <w:top w:val="single" w:sz="4" w:space="0" w:color="auto"/>
              <w:left w:val="nil"/>
              <w:bottom w:val="single" w:sz="4" w:space="0" w:color="auto"/>
              <w:right w:val="single" w:sz="4" w:space="0" w:color="auto"/>
            </w:tcBorders>
            <w:shd w:val="clear" w:color="auto" w:fill="C6EFCE"/>
            <w:noWrap/>
          </w:tcPr>
          <w:p w14:paraId="26EDBE5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09AB4A2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0B485F0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72729DD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321DCBB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3C1E306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Očakáva sa, že nová IT platforma PIA (zdravotné poistenie) bude:</w:t>
            </w:r>
          </w:p>
          <w:p w14:paraId="68162B75" w14:textId="5C491668" w:rsidR="00C73367" w:rsidRPr="00A11C6D" w:rsidRDefault="00674A8F">
            <w:pPr>
              <w:pStyle w:val="P68B1DB1-Normal5"/>
              <w:numPr>
                <w:ilvl w:val="0"/>
                <w:numId w:val="49"/>
              </w:numPr>
              <w:spacing w:after="0" w:line="240" w:lineRule="auto"/>
              <w:ind w:left="259" w:hanging="218"/>
              <w:jc w:val="both"/>
              <w:rPr>
                <w:noProof/>
                <w:spacing w:val="-6"/>
                <w:lang w:val="sk-SK"/>
              </w:rPr>
            </w:pPr>
            <w:r w:rsidRPr="00A11C6D">
              <w:rPr>
                <w:noProof/>
                <w:spacing w:val="-6"/>
                <w:lang w:val="sk-SK"/>
              </w:rPr>
              <w:t>zabezpečiť používateľsky ústretové</w:t>
            </w:r>
            <w:r w:rsidR="00C73367" w:rsidRPr="00A11C6D">
              <w:rPr>
                <w:noProof/>
                <w:spacing w:val="-6"/>
                <w:lang w:val="sk-SK"/>
              </w:rPr>
              <w:t xml:space="preserve"> a </w:t>
            </w:r>
            <w:r w:rsidRPr="00A11C6D">
              <w:rPr>
                <w:noProof/>
                <w:spacing w:val="-6"/>
                <w:lang w:val="sk-SK"/>
              </w:rPr>
              <w:t>prístupné prostredie pre používateľov vrátane používateľov so zdravotným postihnutím</w:t>
            </w:r>
            <w:r w:rsidR="00C73367" w:rsidRPr="00A11C6D">
              <w:rPr>
                <w:noProof/>
                <w:spacing w:val="-6"/>
                <w:lang w:val="sk-SK"/>
              </w:rPr>
              <w:t>;</w:t>
            </w:r>
          </w:p>
          <w:p w14:paraId="2693BF16" w14:textId="04AC9ABE" w:rsidR="00C73367" w:rsidRPr="00A11C6D" w:rsidRDefault="00674A8F">
            <w:pPr>
              <w:pStyle w:val="P68B1DB1-Normal5"/>
              <w:numPr>
                <w:ilvl w:val="0"/>
                <w:numId w:val="49"/>
              </w:numPr>
              <w:spacing w:after="0" w:line="240" w:lineRule="auto"/>
              <w:ind w:left="259" w:hanging="218"/>
              <w:jc w:val="both"/>
              <w:rPr>
                <w:noProof/>
                <w:spacing w:val="-6"/>
                <w:lang w:val="sk-SK"/>
              </w:rPr>
            </w:pPr>
            <w:r w:rsidRPr="00A11C6D">
              <w:rPr>
                <w:noProof/>
                <w:spacing w:val="-6"/>
                <w:lang w:val="sk-SK"/>
              </w:rPr>
              <w:t>zlepšiť vzájomné prepojenie</w:t>
            </w:r>
            <w:r w:rsidR="00C73367" w:rsidRPr="00A11C6D">
              <w:rPr>
                <w:noProof/>
                <w:spacing w:val="-6"/>
                <w:lang w:val="sk-SK"/>
              </w:rPr>
              <w:t xml:space="preserve"> a </w:t>
            </w:r>
            <w:r w:rsidRPr="00A11C6D">
              <w:rPr>
                <w:noProof/>
                <w:spacing w:val="-6"/>
                <w:lang w:val="sk-SK"/>
              </w:rPr>
              <w:t>interoperabilitu</w:t>
            </w:r>
            <w:r w:rsidR="00C73367" w:rsidRPr="00A11C6D">
              <w:rPr>
                <w:noProof/>
                <w:spacing w:val="-6"/>
                <w:lang w:val="sk-SK"/>
              </w:rPr>
              <w:t>;</w:t>
            </w:r>
          </w:p>
          <w:p w14:paraId="71E887BE" w14:textId="77777777" w:rsidR="00C73367" w:rsidRPr="00A11C6D" w:rsidRDefault="00674A8F">
            <w:pPr>
              <w:pStyle w:val="P68B1DB1-Normal5"/>
              <w:numPr>
                <w:ilvl w:val="0"/>
                <w:numId w:val="49"/>
              </w:numPr>
              <w:spacing w:after="0" w:line="240" w:lineRule="auto"/>
              <w:ind w:left="259" w:hanging="218"/>
              <w:jc w:val="both"/>
              <w:rPr>
                <w:noProof/>
                <w:spacing w:val="-6"/>
                <w:lang w:val="sk-SK"/>
              </w:rPr>
            </w:pPr>
            <w:r w:rsidRPr="00A11C6D">
              <w:rPr>
                <w:noProof/>
                <w:spacing w:val="-6"/>
                <w:lang w:val="sk-SK"/>
              </w:rPr>
              <w:t>umožniť nové funkcie (napr. digitalizácia zdravotných dokladov),</w:t>
            </w:r>
          </w:p>
          <w:p w14:paraId="7D1EAF64" w14:textId="0BCA7B4A" w:rsidR="00C73367" w:rsidRPr="00A11C6D" w:rsidRDefault="00674A8F">
            <w:pPr>
              <w:pStyle w:val="P68B1DB1-Normal5"/>
              <w:numPr>
                <w:ilvl w:val="0"/>
                <w:numId w:val="49"/>
              </w:numPr>
              <w:spacing w:after="0" w:line="240" w:lineRule="auto"/>
              <w:ind w:left="259" w:hanging="218"/>
              <w:jc w:val="both"/>
              <w:rPr>
                <w:noProof/>
                <w:spacing w:val="-6"/>
                <w:lang w:val="sk-SK"/>
              </w:rPr>
            </w:pPr>
            <w:r w:rsidRPr="00A11C6D">
              <w:rPr>
                <w:noProof/>
                <w:spacing w:val="-6"/>
                <w:lang w:val="sk-SK"/>
              </w:rPr>
              <w:t>optimalizovať toky údajov, elektronické monitorovanie všeobecných cieľov, konkrétnych cieľov, činností</w:t>
            </w:r>
            <w:r w:rsidR="00C73367" w:rsidRPr="00A11C6D">
              <w:rPr>
                <w:noProof/>
                <w:spacing w:val="-6"/>
                <w:lang w:val="sk-SK"/>
              </w:rPr>
              <w:t xml:space="preserve"> a </w:t>
            </w:r>
            <w:r w:rsidRPr="00A11C6D">
              <w:rPr>
                <w:noProof/>
                <w:spacing w:val="-6"/>
                <w:lang w:val="sk-SK"/>
              </w:rPr>
              <w:t>ukazovateľov výkonnosti predpokladaných na úrovni národného poisťovacieho zariadenia/poskytovateľa zdravotnej starostlivosti</w:t>
            </w:r>
            <w:r w:rsidR="00C73367" w:rsidRPr="00A11C6D">
              <w:rPr>
                <w:noProof/>
                <w:spacing w:val="-6"/>
                <w:lang w:val="sk-SK"/>
              </w:rPr>
              <w:t>.</w:t>
            </w:r>
          </w:p>
          <w:p w14:paraId="2CC7D653" w14:textId="45FBA0A2" w:rsidR="009A71A8" w:rsidRPr="00A11C6D" w:rsidRDefault="00674A8F">
            <w:pPr>
              <w:spacing w:after="0" w:line="240" w:lineRule="auto"/>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Platforma má tieto charakteristiky: Aktualizácia jednotného integrovaného informačného systému (SIUI), národného systému preukazov zdravotného poistenia (CEAS)</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národného elektronického systému predpisovania (SIPE).</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Cieľom aktualizácie je nahradiť servery, prepísať ich aplikácie do modernej technológie pripravenosti na cloud</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nahradiť iné IT</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komunikačné zariadenia.</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SIUI obsahuje online validačné moduly služieb poskytovaných na vyrovnanie každého typu poskytovateľa (špecializované ambulantné nemocnice, špecializovaní lekári, rodinní lekári, farmaceuti, poskytovatelia zdravotníckych pomôcok).</w:t>
            </w:r>
          </w:p>
        </w:tc>
      </w:tr>
      <w:tr w:rsidR="009A71A8" w:rsidRPr="00A11C6D" w14:paraId="181C39F6"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B07478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161</w:t>
            </w:r>
          </w:p>
        </w:tc>
        <w:tc>
          <w:tcPr>
            <w:tcW w:w="1740" w:type="dxa"/>
            <w:tcBorders>
              <w:top w:val="single" w:sz="4" w:space="0" w:color="auto"/>
              <w:left w:val="nil"/>
              <w:bottom w:val="single" w:sz="4" w:space="0" w:color="auto"/>
              <w:right w:val="single" w:sz="4" w:space="0" w:color="auto"/>
            </w:tcBorders>
            <w:shd w:val="clear" w:color="auto" w:fill="C6EFCE"/>
            <w:noWrap/>
          </w:tcPr>
          <w:p w14:paraId="314FF8D6" w14:textId="0F5457A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 Rozvoj elektronického zdravotníctva</w:t>
            </w:r>
            <w:r w:rsidR="00C73367" w:rsidRPr="00A11C6D">
              <w:rPr>
                <w:noProof/>
                <w:spacing w:val="-6"/>
                <w:lang w:val="sk-SK"/>
              </w:rPr>
              <w:t xml:space="preserve"> a </w:t>
            </w:r>
            <w:r w:rsidRPr="00A11C6D">
              <w:rPr>
                <w:noProof/>
                <w:spacing w:val="-6"/>
                <w:lang w:val="sk-SK"/>
              </w:rPr>
              <w:t>telemedicínskeho systému</w:t>
            </w:r>
          </w:p>
          <w:p w14:paraId="6409E7B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6B0AECE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1D2F7E8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Digitalizácia 200 zariadení verejného zdravotníctva</w:t>
            </w:r>
          </w:p>
          <w:p w14:paraId="42162A2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74" w:type="dxa"/>
            <w:tcBorders>
              <w:top w:val="single" w:sz="4" w:space="0" w:color="auto"/>
              <w:left w:val="nil"/>
              <w:bottom w:val="single" w:sz="4" w:space="0" w:color="auto"/>
              <w:right w:val="single" w:sz="4" w:space="0" w:color="auto"/>
            </w:tcBorders>
            <w:shd w:val="clear" w:color="auto" w:fill="C6EFCE"/>
            <w:noWrap/>
          </w:tcPr>
          <w:p w14:paraId="675C18F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5335E2A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5544888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137039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200</w:t>
            </w:r>
          </w:p>
        </w:tc>
        <w:tc>
          <w:tcPr>
            <w:tcW w:w="908" w:type="dxa"/>
            <w:tcBorders>
              <w:top w:val="single" w:sz="4" w:space="0" w:color="auto"/>
              <w:left w:val="nil"/>
              <w:bottom w:val="single" w:sz="4" w:space="0" w:color="auto"/>
              <w:right w:val="single" w:sz="4" w:space="0" w:color="auto"/>
            </w:tcBorders>
            <w:shd w:val="clear" w:color="auto" w:fill="C6EFCE"/>
            <w:noWrap/>
          </w:tcPr>
          <w:p w14:paraId="7692133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5CF92BB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E0F88A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200 zariadení verejného zdravotníctva využíva:</w:t>
            </w:r>
          </w:p>
          <w:p w14:paraId="14FAB289" w14:textId="1B922D34" w:rsidR="009A71A8" w:rsidRPr="00A11C6D" w:rsidRDefault="00674A8F">
            <w:pPr>
              <w:pStyle w:val="P68B1DB1-Normal5"/>
              <w:numPr>
                <w:ilvl w:val="0"/>
                <w:numId w:val="49"/>
              </w:numPr>
              <w:spacing w:after="0" w:line="240" w:lineRule="auto"/>
              <w:ind w:left="259" w:hanging="218"/>
              <w:jc w:val="both"/>
              <w:rPr>
                <w:rFonts w:eastAsia="Times New Roman" w:cs="Times New Roman"/>
                <w:noProof/>
                <w:spacing w:val="-6"/>
                <w:lang w:val="sk-SK"/>
              </w:rPr>
            </w:pPr>
            <w:r w:rsidRPr="00A11C6D">
              <w:rPr>
                <w:noProof/>
                <w:spacing w:val="-6"/>
                <w:lang w:val="sk-SK"/>
              </w:rPr>
              <w:t>IT systémy</w:t>
            </w:r>
            <w:r w:rsidR="00C73367" w:rsidRPr="00A11C6D">
              <w:rPr>
                <w:noProof/>
                <w:spacing w:val="-6"/>
                <w:lang w:val="sk-SK"/>
              </w:rPr>
              <w:t xml:space="preserve"> a </w:t>
            </w:r>
            <w:r w:rsidRPr="00A11C6D">
              <w:rPr>
                <w:noProof/>
                <w:spacing w:val="-6"/>
                <w:lang w:val="sk-SK"/>
              </w:rPr>
              <w:t>digitálna infraštruktúra jednotiek verejného zdravotníctva. Systémy IT nemocníc zahŕňajú správu zdravotných záznamov pacientov, prijímanie</w:t>
            </w:r>
            <w:r w:rsidR="00C73367" w:rsidRPr="00A11C6D">
              <w:rPr>
                <w:noProof/>
                <w:spacing w:val="-6"/>
                <w:lang w:val="sk-SK"/>
              </w:rPr>
              <w:t xml:space="preserve"> a </w:t>
            </w:r>
            <w:r w:rsidRPr="00A11C6D">
              <w:rPr>
                <w:noProof/>
                <w:spacing w:val="-6"/>
                <w:lang w:val="sk-SK"/>
              </w:rPr>
              <w:t>vypúšťanie, lekáreň, správu skladov, správu zariadení, združovanie skupín súvisiacich</w:t>
            </w:r>
            <w:r w:rsidR="00C73367" w:rsidRPr="00A11C6D">
              <w:rPr>
                <w:noProof/>
                <w:spacing w:val="-6"/>
                <w:lang w:val="sk-SK"/>
              </w:rPr>
              <w:t xml:space="preserve"> s </w:t>
            </w:r>
            <w:r w:rsidRPr="00A11C6D">
              <w:rPr>
                <w:noProof/>
                <w:spacing w:val="-6"/>
                <w:lang w:val="sk-SK"/>
              </w:rPr>
              <w:t>diagnostikou (DRG)</w:t>
            </w:r>
            <w:r w:rsidR="00C73367" w:rsidRPr="00A11C6D">
              <w:rPr>
                <w:noProof/>
                <w:spacing w:val="-6"/>
                <w:lang w:val="sk-SK"/>
              </w:rPr>
              <w:t xml:space="preserve"> a </w:t>
            </w:r>
            <w:r w:rsidRPr="00A11C6D">
              <w:rPr>
                <w:noProof/>
                <w:spacing w:val="-6"/>
                <w:lang w:val="sk-SK"/>
              </w:rPr>
              <w:t>podporu kódovania DRG, zdravotné štatistiky, finančné riadenie, účtovanie nákladov, riadenie kvality, mzdové</w:t>
            </w:r>
            <w:r w:rsidR="00C73367" w:rsidRPr="00A11C6D">
              <w:rPr>
                <w:noProof/>
                <w:spacing w:val="-6"/>
                <w:lang w:val="sk-SK"/>
              </w:rPr>
              <w:t xml:space="preserve"> a </w:t>
            </w:r>
            <w:r w:rsidRPr="00A11C6D">
              <w:rPr>
                <w:noProof/>
                <w:spacing w:val="-6"/>
                <w:lang w:val="sk-SK"/>
              </w:rPr>
              <w:t>personálne riadenie, finančné správy pre finančnú agentúru, podporu pri rozhodovaní</w:t>
            </w:r>
            <w:r w:rsidR="00C73367" w:rsidRPr="00A11C6D">
              <w:rPr>
                <w:noProof/>
                <w:spacing w:val="-6"/>
                <w:lang w:val="sk-SK"/>
              </w:rPr>
              <w:t xml:space="preserve"> a </w:t>
            </w:r>
            <w:r w:rsidRPr="00A11C6D">
              <w:rPr>
                <w:noProof/>
                <w:spacing w:val="-6"/>
                <w:lang w:val="sk-SK"/>
              </w:rPr>
              <w:t>ambulantný informačný systém;</w:t>
            </w:r>
          </w:p>
          <w:p w14:paraId="709FDDE6" w14:textId="028F0670" w:rsidR="009A71A8" w:rsidRPr="00A11C6D" w:rsidRDefault="00674A8F">
            <w:pPr>
              <w:pStyle w:val="P68B1DB1-Normal5"/>
              <w:numPr>
                <w:ilvl w:val="0"/>
                <w:numId w:val="49"/>
              </w:numPr>
              <w:spacing w:after="0" w:line="240" w:lineRule="auto"/>
              <w:ind w:left="259" w:hanging="218"/>
              <w:jc w:val="both"/>
              <w:rPr>
                <w:rFonts w:eastAsia="Times New Roman" w:cs="Times New Roman"/>
                <w:noProof/>
                <w:spacing w:val="-6"/>
                <w:lang w:val="sk-SK"/>
              </w:rPr>
            </w:pPr>
            <w:r w:rsidRPr="00A11C6D">
              <w:rPr>
                <w:noProof/>
                <w:spacing w:val="-6"/>
                <w:lang w:val="sk-SK"/>
              </w:rPr>
              <w:t>Posilnenie telemedicíny</w:t>
            </w:r>
            <w:r w:rsidR="00C73367" w:rsidRPr="00A11C6D">
              <w:rPr>
                <w:noProof/>
                <w:spacing w:val="-6"/>
                <w:lang w:val="sk-SK"/>
              </w:rPr>
              <w:t xml:space="preserve"> a </w:t>
            </w:r>
            <w:r w:rsidRPr="00A11C6D">
              <w:rPr>
                <w:noProof/>
                <w:spacing w:val="-6"/>
                <w:lang w:val="sk-SK"/>
              </w:rPr>
              <w:t>mobilných systémov monitorovania pacientov. Nemocničné informačné systémy by mali byť interoperabilné so systémami telemedicíny (modul monitorovania</w:t>
            </w:r>
            <w:r w:rsidR="00C73367" w:rsidRPr="00A11C6D">
              <w:rPr>
                <w:noProof/>
                <w:spacing w:val="-6"/>
                <w:lang w:val="sk-SK"/>
              </w:rPr>
              <w:t xml:space="preserve"> a </w:t>
            </w:r>
            <w:r w:rsidRPr="00A11C6D">
              <w:rPr>
                <w:noProof/>
                <w:spacing w:val="-6"/>
                <w:lang w:val="sk-SK"/>
              </w:rPr>
              <w:t>modul ambulantné odborné konzultácie)</w:t>
            </w:r>
            <w:r w:rsidR="00C73367" w:rsidRPr="00A11C6D">
              <w:rPr>
                <w:noProof/>
                <w:spacing w:val="-6"/>
                <w:lang w:val="sk-SK"/>
              </w:rPr>
              <w:t xml:space="preserve"> a </w:t>
            </w:r>
            <w:r w:rsidRPr="00A11C6D">
              <w:rPr>
                <w:noProof/>
                <w:spacing w:val="-6"/>
                <w:lang w:val="sk-SK"/>
              </w:rPr>
              <w:t>odborníci</w:t>
            </w:r>
            <w:r w:rsidR="00C73367" w:rsidRPr="00A11C6D">
              <w:rPr>
                <w:noProof/>
                <w:spacing w:val="-6"/>
                <w:lang w:val="sk-SK"/>
              </w:rPr>
              <w:t xml:space="preserve"> z </w:t>
            </w:r>
            <w:r w:rsidRPr="00A11C6D">
              <w:rPr>
                <w:noProof/>
                <w:spacing w:val="-6"/>
                <w:lang w:val="sk-SK"/>
              </w:rPr>
              <w:t>nemocničných ambulátorov by mali byť schopní poskytovať konzultácie na diaľku, ako aj monitorovať ambulantných pacientov</w:t>
            </w:r>
            <w:r w:rsidR="00C73367" w:rsidRPr="00A11C6D">
              <w:rPr>
                <w:noProof/>
                <w:spacing w:val="-6"/>
                <w:lang w:val="sk-SK"/>
              </w:rPr>
              <w:t xml:space="preserve"> a </w:t>
            </w:r>
            <w:r w:rsidRPr="00A11C6D">
              <w:rPr>
                <w:noProof/>
                <w:spacing w:val="-6"/>
                <w:lang w:val="sk-SK"/>
              </w:rPr>
              <w:t>chronických pacientov</w:t>
            </w:r>
            <w:r w:rsidR="00C73367" w:rsidRPr="00A11C6D">
              <w:rPr>
                <w:noProof/>
                <w:spacing w:val="-6"/>
                <w:lang w:val="sk-SK"/>
              </w:rPr>
              <w:t xml:space="preserve"> s </w:t>
            </w:r>
            <w:r w:rsidRPr="00A11C6D">
              <w:rPr>
                <w:noProof/>
                <w:spacing w:val="-6"/>
                <w:lang w:val="sk-SK"/>
              </w:rPr>
              <w:t>podporou poskytovateľov domácej starostlivosti alebo rodinných lekárov/všeobecných lekárov;</w:t>
            </w:r>
          </w:p>
          <w:p w14:paraId="4010C03C" w14:textId="6974D8B9" w:rsidR="009A71A8" w:rsidRPr="00A11C6D" w:rsidRDefault="00674A8F">
            <w:pPr>
              <w:pStyle w:val="P68B1DB1-Normal5"/>
              <w:numPr>
                <w:ilvl w:val="0"/>
                <w:numId w:val="49"/>
              </w:numPr>
              <w:spacing w:after="0" w:line="240" w:lineRule="auto"/>
              <w:ind w:left="259" w:hanging="218"/>
              <w:jc w:val="both"/>
              <w:rPr>
                <w:rFonts w:eastAsia="Times New Roman" w:cs="Times New Roman"/>
                <w:noProof/>
                <w:spacing w:val="-6"/>
                <w:lang w:val="sk-SK"/>
              </w:rPr>
            </w:pPr>
            <w:r w:rsidRPr="00A11C6D">
              <w:rPr>
                <w:noProof/>
                <w:spacing w:val="-6"/>
                <w:lang w:val="sk-SK"/>
              </w:rPr>
              <w:t>Technická pomoc pri vývoji</w:t>
            </w:r>
            <w:r w:rsidR="00C73367" w:rsidRPr="00A11C6D">
              <w:rPr>
                <w:noProof/>
                <w:spacing w:val="-6"/>
                <w:lang w:val="sk-SK"/>
              </w:rPr>
              <w:t xml:space="preserve"> a </w:t>
            </w:r>
            <w:r w:rsidRPr="00A11C6D">
              <w:rPr>
                <w:noProof/>
                <w:spacing w:val="-6"/>
                <w:lang w:val="sk-SK"/>
              </w:rPr>
              <w:t>integrácii riešení</w:t>
            </w:r>
            <w:r w:rsidR="00C73367" w:rsidRPr="00A11C6D">
              <w:rPr>
                <w:noProof/>
                <w:spacing w:val="-6"/>
                <w:lang w:val="sk-SK"/>
              </w:rPr>
              <w:t xml:space="preserve"> v </w:t>
            </w:r>
            <w:r w:rsidRPr="00A11C6D">
              <w:rPr>
                <w:noProof/>
                <w:spacing w:val="-6"/>
                <w:lang w:val="sk-SK"/>
              </w:rPr>
              <w:t>oblasti digitálneho zdravotníctva do systému zdravotnej starostlivosti.</w:t>
            </w:r>
          </w:p>
          <w:p w14:paraId="5DAB850D" w14:textId="394EE073" w:rsidR="009A71A8" w:rsidRPr="00A11C6D" w:rsidRDefault="00674A8F">
            <w:pPr>
              <w:pStyle w:val="P68B1DB1-Normal5"/>
              <w:numPr>
                <w:ilvl w:val="0"/>
                <w:numId w:val="49"/>
              </w:numPr>
              <w:spacing w:after="0" w:line="240" w:lineRule="auto"/>
              <w:ind w:left="259" w:hanging="218"/>
              <w:jc w:val="both"/>
              <w:rPr>
                <w:rFonts w:eastAsia="Times New Roman" w:cs="Times New Roman"/>
                <w:noProof/>
                <w:spacing w:val="-6"/>
                <w:lang w:val="sk-SK"/>
              </w:rPr>
            </w:pPr>
            <w:r w:rsidRPr="00A11C6D">
              <w:rPr>
                <w:noProof/>
                <w:spacing w:val="-6"/>
                <w:lang w:val="sk-SK"/>
              </w:rPr>
              <w:t>Odborná príprava pre zamestnancov, aby sa naučili, ako prevádzkovať IT aplikácie. Odborná príprava sa podporí</w:t>
            </w:r>
            <w:r w:rsidR="00C73367" w:rsidRPr="00A11C6D">
              <w:rPr>
                <w:noProof/>
                <w:spacing w:val="-6"/>
                <w:lang w:val="sk-SK"/>
              </w:rPr>
              <w:t xml:space="preserve"> z </w:t>
            </w:r>
            <w:r w:rsidRPr="00A11C6D">
              <w:rPr>
                <w:noProof/>
                <w:spacing w:val="-6"/>
                <w:lang w:val="sk-SK"/>
              </w:rPr>
              <w:t>Mechanizmu na podporu obnovy</w:t>
            </w:r>
            <w:r w:rsidR="00C73367" w:rsidRPr="00A11C6D">
              <w:rPr>
                <w:noProof/>
                <w:spacing w:val="-6"/>
                <w:lang w:val="sk-SK"/>
              </w:rPr>
              <w:t xml:space="preserve"> a </w:t>
            </w:r>
            <w:r w:rsidRPr="00A11C6D">
              <w:rPr>
                <w:noProof/>
                <w:spacing w:val="-6"/>
                <w:lang w:val="sk-SK"/>
              </w:rPr>
              <w:t>odolnosti pre 3000 lekárov.</w:t>
            </w:r>
          </w:p>
        </w:tc>
      </w:tr>
      <w:tr w:rsidR="009A71A8" w:rsidRPr="00A11C6D" w14:paraId="7928F60E"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DE85DF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162</w:t>
            </w:r>
          </w:p>
        </w:tc>
        <w:tc>
          <w:tcPr>
            <w:tcW w:w="1740" w:type="dxa"/>
            <w:tcBorders>
              <w:top w:val="single" w:sz="4" w:space="0" w:color="auto"/>
              <w:left w:val="nil"/>
              <w:bottom w:val="single" w:sz="4" w:space="0" w:color="auto"/>
              <w:right w:val="single" w:sz="4" w:space="0" w:color="auto"/>
            </w:tcBorders>
            <w:shd w:val="clear" w:color="auto" w:fill="C6EFCE"/>
            <w:noWrap/>
          </w:tcPr>
          <w:p w14:paraId="2669D78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w:t>
            </w:r>
          </w:p>
          <w:p w14:paraId="457D0C43" w14:textId="47EB0FA5" w:rsidR="009A71A8" w:rsidRPr="00A11C6D" w:rsidRDefault="00674A8F">
            <w:pPr>
              <w:pStyle w:val="P68B1DB1-Normal5"/>
              <w:spacing w:after="120" w:line="240" w:lineRule="auto"/>
              <w:jc w:val="both"/>
              <w:rPr>
                <w:rFonts w:cs="Times New Roman"/>
                <w:noProof/>
                <w:spacing w:val="-6"/>
                <w:lang w:val="sk-SK"/>
              </w:rPr>
            </w:pPr>
            <w:r w:rsidRPr="00A11C6D">
              <w:rPr>
                <w:noProof/>
                <w:spacing w:val="-6"/>
                <w:lang w:val="sk-SK"/>
              </w:rPr>
              <w:t>Rozvoj elektronického zdravotníctva</w:t>
            </w:r>
            <w:r w:rsidR="00C73367" w:rsidRPr="00A11C6D">
              <w:rPr>
                <w:noProof/>
                <w:spacing w:val="-6"/>
                <w:lang w:val="sk-SK"/>
              </w:rPr>
              <w:t xml:space="preserve"> a </w:t>
            </w:r>
            <w:r w:rsidRPr="00A11C6D">
              <w:rPr>
                <w:noProof/>
                <w:spacing w:val="-6"/>
                <w:lang w:val="sk-SK"/>
              </w:rPr>
              <w:t>telemedicínskeho systému</w:t>
            </w:r>
          </w:p>
          <w:p w14:paraId="694C3A1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2C5E20D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321F65D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79930C1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1943115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Poskytovatelia zdravotnej starostlivosti napojení na novú platformu PIA</w:t>
            </w:r>
          </w:p>
        </w:tc>
        <w:tc>
          <w:tcPr>
            <w:tcW w:w="1474" w:type="dxa"/>
            <w:tcBorders>
              <w:top w:val="single" w:sz="4" w:space="0" w:color="auto"/>
              <w:left w:val="nil"/>
              <w:bottom w:val="single" w:sz="4" w:space="0" w:color="auto"/>
              <w:right w:val="single" w:sz="4" w:space="0" w:color="auto"/>
            </w:tcBorders>
            <w:shd w:val="clear" w:color="auto" w:fill="C6EFCE"/>
            <w:noWrap/>
          </w:tcPr>
          <w:p w14:paraId="3CFDFC5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76C59FF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1696C03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3057DC3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25 000</w:t>
            </w:r>
          </w:p>
        </w:tc>
        <w:tc>
          <w:tcPr>
            <w:tcW w:w="908" w:type="dxa"/>
            <w:tcBorders>
              <w:top w:val="single" w:sz="4" w:space="0" w:color="auto"/>
              <w:left w:val="nil"/>
              <w:bottom w:val="single" w:sz="4" w:space="0" w:color="auto"/>
              <w:right w:val="single" w:sz="4" w:space="0" w:color="auto"/>
            </w:tcBorders>
            <w:shd w:val="clear" w:color="auto" w:fill="C6EFCE"/>
            <w:noWrap/>
          </w:tcPr>
          <w:p w14:paraId="35A7D73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708" w:type="dxa"/>
            <w:tcBorders>
              <w:top w:val="single" w:sz="4" w:space="0" w:color="auto"/>
              <w:left w:val="nil"/>
              <w:bottom w:val="single" w:sz="4" w:space="0" w:color="auto"/>
              <w:right w:val="single" w:sz="4" w:space="0" w:color="auto"/>
            </w:tcBorders>
            <w:shd w:val="clear" w:color="auto" w:fill="C6EFCE"/>
            <w:noWrap/>
          </w:tcPr>
          <w:p w14:paraId="02F90DE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279779D0" w14:textId="77777777" w:rsidR="009A71A8" w:rsidRPr="00A11C6D" w:rsidRDefault="00674A8F">
            <w:pPr>
              <w:pStyle w:val="P68B1DB1-Normal5"/>
              <w:spacing w:after="120" w:line="240" w:lineRule="auto"/>
              <w:jc w:val="both"/>
              <w:rPr>
                <w:rFonts w:eastAsia="Times New Roman" w:cs="Times New Roman"/>
                <w:noProof/>
                <w:spacing w:val="-6"/>
                <w:lang w:val="sk-SK"/>
              </w:rPr>
            </w:pPr>
            <w:r w:rsidRPr="00A11C6D">
              <w:rPr>
                <w:noProof/>
                <w:spacing w:val="-6"/>
                <w:lang w:val="sk-SK"/>
              </w:rPr>
              <w:t>K novej platforme PIA sa pripojí 25000 poskytovateľov zdravotnej starostlivosti (nemocnice, ambulanty, laboratóriá, rodinní lekári, lekárne, poskytovatelia zdravotníckych pomôcok, domáca starostlivosť).</w:t>
            </w:r>
          </w:p>
        </w:tc>
      </w:tr>
      <w:tr w:rsidR="009A71A8" w:rsidRPr="00A11C6D" w14:paraId="69753471"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374719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163</w:t>
            </w:r>
          </w:p>
        </w:tc>
        <w:tc>
          <w:tcPr>
            <w:tcW w:w="1740" w:type="dxa"/>
            <w:tcBorders>
              <w:top w:val="single" w:sz="4" w:space="0" w:color="auto"/>
              <w:left w:val="nil"/>
              <w:bottom w:val="single" w:sz="4" w:space="0" w:color="auto"/>
              <w:right w:val="single" w:sz="4" w:space="0" w:color="auto"/>
            </w:tcBorders>
            <w:shd w:val="clear" w:color="auto" w:fill="C6EFCE"/>
            <w:noWrap/>
          </w:tcPr>
          <w:p w14:paraId="73682D4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4. Digitalizácia súdnictva</w:t>
            </w:r>
          </w:p>
          <w:p w14:paraId="6DA94827" w14:textId="00AC7744"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1241FA8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0834D85A" w14:textId="4041C17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Virtualizácia</w:t>
            </w:r>
            <w:r w:rsidR="00C73367" w:rsidRPr="00A11C6D">
              <w:rPr>
                <w:noProof/>
                <w:spacing w:val="-6"/>
                <w:lang w:val="sk-SK"/>
              </w:rPr>
              <w:t xml:space="preserve"> a </w:t>
            </w:r>
            <w:r w:rsidRPr="00A11C6D">
              <w:rPr>
                <w:noProof/>
                <w:spacing w:val="-6"/>
                <w:lang w:val="sk-SK"/>
              </w:rPr>
              <w:t>centralizácia prevádzkových aplikácií</w:t>
            </w:r>
          </w:p>
        </w:tc>
        <w:tc>
          <w:tcPr>
            <w:tcW w:w="1474" w:type="dxa"/>
            <w:tcBorders>
              <w:top w:val="single" w:sz="4" w:space="0" w:color="auto"/>
              <w:left w:val="nil"/>
              <w:bottom w:val="single" w:sz="4" w:space="0" w:color="auto"/>
              <w:right w:val="single" w:sz="4" w:space="0" w:color="auto"/>
            </w:tcBorders>
            <w:shd w:val="clear" w:color="auto" w:fill="C6EFCE"/>
            <w:noWrap/>
          </w:tcPr>
          <w:p w14:paraId="6E5C96DC" w14:textId="58E9116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Vnútroštátna (centralizovaná) elektronická dokumentácia (e-súbor) operačná</w:t>
            </w:r>
            <w:r w:rsidR="00C73367" w:rsidRPr="00A11C6D">
              <w:rPr>
                <w:noProof/>
                <w:spacing w:val="-6"/>
                <w:lang w:val="sk-SK"/>
              </w:rPr>
              <w:t xml:space="preserve"> a </w:t>
            </w:r>
            <w:r w:rsidRPr="00A11C6D">
              <w:rPr>
                <w:noProof/>
                <w:spacing w:val="-6"/>
                <w:lang w:val="sk-SK"/>
              </w:rPr>
              <w:t>súdna správa prípadov virtualizovaná na menšom mieste</w:t>
            </w:r>
          </w:p>
        </w:tc>
        <w:tc>
          <w:tcPr>
            <w:tcW w:w="940" w:type="dxa"/>
            <w:tcBorders>
              <w:top w:val="single" w:sz="4" w:space="0" w:color="auto"/>
              <w:left w:val="nil"/>
              <w:bottom w:val="single" w:sz="4" w:space="0" w:color="auto"/>
              <w:right w:val="single" w:sz="4" w:space="0" w:color="auto"/>
            </w:tcBorders>
            <w:shd w:val="clear" w:color="auto" w:fill="C6EFCE"/>
            <w:noWrap/>
          </w:tcPr>
          <w:p w14:paraId="71146F8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380786C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13C9659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304A422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2BD8507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021" w:type="dxa"/>
            <w:tcBorders>
              <w:top w:val="single" w:sz="4" w:space="0" w:color="auto"/>
              <w:left w:val="nil"/>
              <w:bottom w:val="single" w:sz="4" w:space="0" w:color="auto"/>
              <w:right w:val="single" w:sz="4" w:space="0" w:color="auto"/>
            </w:tcBorders>
            <w:shd w:val="clear" w:color="auto" w:fill="C6EFCE"/>
            <w:noWrap/>
          </w:tcPr>
          <w:p w14:paraId="5178C69C" w14:textId="2D755E9A" w:rsidR="00C73367" w:rsidRPr="00A11C6D" w:rsidRDefault="00674A8F">
            <w:pPr>
              <w:pStyle w:val="P68B1DB1-Normal5"/>
              <w:spacing w:after="0" w:line="240" w:lineRule="auto"/>
              <w:jc w:val="both"/>
              <w:rPr>
                <w:noProof/>
                <w:spacing w:val="-6"/>
                <w:lang w:val="sk-SK"/>
              </w:rPr>
            </w:pPr>
            <w:r w:rsidRPr="00A11C6D">
              <w:rPr>
                <w:noProof/>
                <w:spacing w:val="-6"/>
                <w:lang w:val="sk-SK"/>
              </w:rPr>
              <w:t>S cieľom znížiť prevádzkové riziko existujúceho systému správy vecí (t. j. elektronický informačný systém súdnych záznamov, verzia ECRIS IV)</w:t>
            </w:r>
            <w:r w:rsidR="00C73367" w:rsidRPr="00A11C6D">
              <w:rPr>
                <w:noProof/>
                <w:spacing w:val="-6"/>
                <w:lang w:val="sk-SK"/>
              </w:rPr>
              <w:t xml:space="preserve"> a </w:t>
            </w:r>
            <w:r w:rsidRPr="00A11C6D">
              <w:rPr>
                <w:noProof/>
                <w:spacing w:val="-6"/>
                <w:lang w:val="sk-SK"/>
              </w:rPr>
              <w:t>zaviesť modernú alternatívu elektronického prístupu</w:t>
            </w:r>
            <w:r w:rsidR="00C73367" w:rsidRPr="00A11C6D">
              <w:rPr>
                <w:noProof/>
                <w:spacing w:val="-6"/>
                <w:lang w:val="sk-SK"/>
              </w:rPr>
              <w:t xml:space="preserve"> k </w:t>
            </w:r>
            <w:r w:rsidRPr="00A11C6D">
              <w:rPr>
                <w:noProof/>
                <w:spacing w:val="-6"/>
                <w:lang w:val="sk-SK"/>
              </w:rPr>
              <w:t>súborom prípadov („e-file“) táto investícia</w:t>
            </w:r>
            <w:r w:rsidR="00C73367" w:rsidRPr="00A11C6D">
              <w:rPr>
                <w:noProof/>
                <w:spacing w:val="-6"/>
                <w:lang w:val="sk-SK"/>
              </w:rPr>
              <w:t>:</w:t>
            </w:r>
          </w:p>
          <w:p w14:paraId="35519E0E" w14:textId="44F31196" w:rsidR="009A71A8" w:rsidRPr="00A11C6D" w:rsidRDefault="00674A8F">
            <w:pPr>
              <w:pStyle w:val="P68B1DB1-Normal5"/>
              <w:numPr>
                <w:ilvl w:val="0"/>
                <w:numId w:val="54"/>
              </w:numPr>
              <w:spacing w:after="0" w:line="240" w:lineRule="auto"/>
              <w:ind w:left="259" w:hanging="259"/>
              <w:contextualSpacing/>
              <w:jc w:val="both"/>
              <w:rPr>
                <w:rFonts w:eastAsia="Times New Roman" w:cs="Times New Roman"/>
                <w:noProof/>
                <w:spacing w:val="-6"/>
                <w:lang w:val="sk-SK"/>
              </w:rPr>
            </w:pPr>
            <w:r w:rsidRPr="00A11C6D">
              <w:rPr>
                <w:noProof/>
                <w:spacing w:val="-6"/>
                <w:lang w:val="sk-SK"/>
              </w:rPr>
              <w:t>používať „virtualizáciu“ na zníženie počtu serverov</w:t>
            </w:r>
            <w:r w:rsidR="00C73367" w:rsidRPr="00A11C6D">
              <w:rPr>
                <w:noProof/>
                <w:spacing w:val="-6"/>
                <w:lang w:val="sk-SK"/>
              </w:rPr>
              <w:t xml:space="preserve"> z </w:t>
            </w:r>
            <w:r w:rsidRPr="00A11C6D">
              <w:rPr>
                <w:noProof/>
                <w:spacing w:val="-6"/>
                <w:lang w:val="sk-SK"/>
              </w:rPr>
              <w:t>približne 270 miest na 60 miest (nie úplná centralizácia</w:t>
            </w:r>
            <w:r w:rsidR="00C73367" w:rsidRPr="00A11C6D">
              <w:rPr>
                <w:noProof/>
                <w:spacing w:val="-6"/>
                <w:lang w:val="sk-SK"/>
              </w:rPr>
              <w:t xml:space="preserve"> z </w:t>
            </w:r>
            <w:r w:rsidRPr="00A11C6D">
              <w:rPr>
                <w:noProof/>
                <w:spacing w:val="-6"/>
                <w:lang w:val="sk-SK"/>
              </w:rPr>
              <w:t>dôvodu obmedzenia dátovej komunikácie pre krátkodobú</w:t>
            </w:r>
            <w:r w:rsidR="00C73367" w:rsidRPr="00A11C6D">
              <w:rPr>
                <w:noProof/>
                <w:spacing w:val="-6"/>
                <w:lang w:val="sk-SK"/>
              </w:rPr>
              <w:t xml:space="preserve"> a </w:t>
            </w:r>
            <w:r w:rsidRPr="00A11C6D">
              <w:rPr>
                <w:noProof/>
                <w:spacing w:val="-6"/>
                <w:lang w:val="sk-SK"/>
              </w:rPr>
              <w:t>starú technológiu pre ECRIS IV);</w:t>
            </w:r>
          </w:p>
          <w:p w14:paraId="17294FDD" w14:textId="7D3C2F7C" w:rsidR="009A71A8" w:rsidRPr="00A11C6D" w:rsidRDefault="00674A8F">
            <w:pPr>
              <w:pStyle w:val="P68B1DB1-Normal5"/>
              <w:numPr>
                <w:ilvl w:val="0"/>
                <w:numId w:val="54"/>
              </w:numPr>
              <w:spacing w:line="240" w:lineRule="auto"/>
              <w:ind w:left="259" w:hanging="259"/>
              <w:contextualSpacing/>
              <w:jc w:val="both"/>
              <w:rPr>
                <w:rFonts w:eastAsia="Times New Roman" w:cs="Times New Roman"/>
                <w:noProof/>
                <w:spacing w:val="-6"/>
                <w:lang w:val="sk-SK"/>
              </w:rPr>
            </w:pPr>
            <w:r w:rsidRPr="00A11C6D">
              <w:rPr>
                <w:noProof/>
                <w:spacing w:val="-6"/>
                <w:lang w:val="sk-SK"/>
              </w:rPr>
              <w:t>„centralizovať“ štyri existujúce rozšírenia elektronického spisu</w:t>
            </w:r>
            <w:r w:rsidR="00C73367" w:rsidRPr="00A11C6D">
              <w:rPr>
                <w:noProof/>
                <w:spacing w:val="-6"/>
                <w:lang w:val="sk-SK"/>
              </w:rPr>
              <w:t xml:space="preserve"> v </w:t>
            </w:r>
            <w:r w:rsidRPr="00A11C6D">
              <w:rPr>
                <w:noProof/>
                <w:spacing w:val="-6"/>
                <w:lang w:val="sk-SK"/>
              </w:rPr>
              <w:t>jednom vnútroštátnom „e-file“, prostredníctvom ktorého majú účastníci konania jednoduchý</w:t>
            </w:r>
            <w:r w:rsidR="00C73367" w:rsidRPr="00A11C6D">
              <w:rPr>
                <w:noProof/>
                <w:spacing w:val="-6"/>
                <w:lang w:val="sk-SK"/>
              </w:rPr>
              <w:t xml:space="preserve"> a </w:t>
            </w:r>
            <w:r w:rsidRPr="00A11C6D">
              <w:rPr>
                <w:noProof/>
                <w:spacing w:val="-6"/>
                <w:lang w:val="sk-SK"/>
              </w:rPr>
              <w:t>bezpečný prístup</w:t>
            </w:r>
            <w:r w:rsidR="00C73367" w:rsidRPr="00A11C6D">
              <w:rPr>
                <w:noProof/>
                <w:spacing w:val="-6"/>
                <w:lang w:val="sk-SK"/>
              </w:rPr>
              <w:t xml:space="preserve"> k </w:t>
            </w:r>
            <w:r w:rsidRPr="00A11C6D">
              <w:rPr>
                <w:noProof/>
                <w:spacing w:val="-6"/>
                <w:lang w:val="sk-SK"/>
              </w:rPr>
              <w:t>dokumentom</w:t>
            </w:r>
            <w:r w:rsidR="00C73367" w:rsidRPr="00A11C6D">
              <w:rPr>
                <w:noProof/>
                <w:spacing w:val="-6"/>
                <w:lang w:val="sk-SK"/>
              </w:rPr>
              <w:t xml:space="preserve"> v </w:t>
            </w:r>
            <w:r w:rsidRPr="00A11C6D">
              <w:rPr>
                <w:noProof/>
                <w:spacing w:val="-6"/>
                <w:lang w:val="sk-SK"/>
              </w:rPr>
              <w:t>súdnych spisoch.</w:t>
            </w:r>
          </w:p>
          <w:p w14:paraId="26E97D6B" w14:textId="77C7266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Hlavným strategickým cieľom je tiež urýchliť</w:t>
            </w:r>
            <w:r w:rsidR="00C73367" w:rsidRPr="00A11C6D">
              <w:rPr>
                <w:noProof/>
                <w:spacing w:val="-6"/>
                <w:lang w:val="sk-SK"/>
              </w:rPr>
              <w:t xml:space="preserve"> a </w:t>
            </w:r>
            <w:r w:rsidRPr="00A11C6D">
              <w:rPr>
                <w:noProof/>
                <w:spacing w:val="-6"/>
                <w:lang w:val="sk-SK"/>
              </w:rPr>
              <w:t>zabezpečiť jednoduchý prechod na ďalšiu verziu systému ECRIS (ECRIS V).</w:t>
            </w:r>
          </w:p>
          <w:p w14:paraId="667D4B2F" w14:textId="28AA1B3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Konkrétnym cieľom „virtualizácie</w:t>
            </w:r>
            <w:r w:rsidR="00C73367" w:rsidRPr="00A11C6D">
              <w:rPr>
                <w:noProof/>
                <w:spacing w:val="-6"/>
                <w:lang w:val="sk-SK"/>
              </w:rPr>
              <w:t xml:space="preserve"> a </w:t>
            </w:r>
            <w:r w:rsidRPr="00A11C6D">
              <w:rPr>
                <w:noProof/>
                <w:spacing w:val="-6"/>
                <w:lang w:val="sk-SK"/>
              </w:rPr>
              <w:t>centralizácie“ navrhovaného</w:t>
            </w:r>
            <w:r w:rsidR="00C73367" w:rsidRPr="00A11C6D">
              <w:rPr>
                <w:noProof/>
                <w:spacing w:val="-6"/>
                <w:lang w:val="sk-SK"/>
              </w:rPr>
              <w:t xml:space="preserve"> v </w:t>
            </w:r>
            <w:r w:rsidRPr="00A11C6D">
              <w:rPr>
                <w:noProof/>
                <w:spacing w:val="-6"/>
                <w:lang w:val="sk-SK"/>
              </w:rPr>
              <w:t>národnom pláne obnovy</w:t>
            </w:r>
            <w:r w:rsidR="00C73367" w:rsidRPr="00A11C6D">
              <w:rPr>
                <w:noProof/>
                <w:spacing w:val="-6"/>
                <w:lang w:val="sk-SK"/>
              </w:rPr>
              <w:t xml:space="preserve"> a </w:t>
            </w:r>
            <w:r w:rsidRPr="00A11C6D">
              <w:rPr>
                <w:noProof/>
                <w:spacing w:val="-6"/>
                <w:lang w:val="sk-SK"/>
              </w:rPr>
              <w:t>odolnosti je teda technologická modernizácia IT infraštruktúry súdnictva prostredníctvom:</w:t>
            </w:r>
          </w:p>
          <w:p w14:paraId="334473CC" w14:textId="1636D130" w:rsidR="00C73367" w:rsidRPr="00A11C6D" w:rsidRDefault="00674A8F">
            <w:pPr>
              <w:pStyle w:val="P68B1DB1-Normal5"/>
              <w:numPr>
                <w:ilvl w:val="0"/>
                <w:numId w:val="54"/>
              </w:numPr>
              <w:spacing w:after="0" w:line="240" w:lineRule="auto"/>
              <w:ind w:left="259" w:hanging="259"/>
              <w:contextualSpacing/>
              <w:jc w:val="both"/>
              <w:rPr>
                <w:noProof/>
                <w:spacing w:val="-6"/>
                <w:lang w:val="sk-SK"/>
              </w:rPr>
            </w:pPr>
            <w:r w:rsidRPr="00A11C6D">
              <w:rPr>
                <w:noProof/>
                <w:spacing w:val="-6"/>
                <w:lang w:val="sk-SK"/>
              </w:rPr>
              <w:t>zvýšenie kapacity prenosu údajov vo WAN (zvýšenie šírky pásma) potrebnej na riadne fungovanie elektronického systému správy prípadov</w:t>
            </w:r>
            <w:r w:rsidR="00C73367" w:rsidRPr="00A11C6D">
              <w:rPr>
                <w:noProof/>
                <w:spacing w:val="-6"/>
                <w:lang w:val="sk-SK"/>
              </w:rPr>
              <w:t xml:space="preserve"> v </w:t>
            </w:r>
            <w:r w:rsidRPr="00A11C6D">
              <w:rPr>
                <w:noProof/>
                <w:spacing w:val="-6"/>
                <w:lang w:val="sk-SK"/>
              </w:rPr>
              <w:t>centralizovanej konfigurácii</w:t>
            </w:r>
            <w:r w:rsidR="00C73367" w:rsidRPr="00A11C6D">
              <w:rPr>
                <w:noProof/>
                <w:spacing w:val="-6"/>
                <w:lang w:val="sk-SK"/>
              </w:rPr>
              <w:t>;</w:t>
            </w:r>
          </w:p>
          <w:p w14:paraId="55F77789" w14:textId="4FEBB8DC" w:rsidR="009A71A8" w:rsidRPr="00A11C6D" w:rsidRDefault="00674A8F">
            <w:pPr>
              <w:pStyle w:val="P68B1DB1-Normal5"/>
              <w:numPr>
                <w:ilvl w:val="0"/>
                <w:numId w:val="54"/>
              </w:numPr>
              <w:spacing w:after="0" w:line="240" w:lineRule="auto"/>
              <w:ind w:left="259" w:hanging="259"/>
              <w:contextualSpacing/>
              <w:jc w:val="both"/>
              <w:rPr>
                <w:rFonts w:eastAsia="Times New Roman" w:cs="Times New Roman"/>
                <w:noProof/>
                <w:spacing w:val="-6"/>
                <w:lang w:val="sk-SK"/>
              </w:rPr>
            </w:pPr>
            <w:r w:rsidRPr="00A11C6D">
              <w:rPr>
                <w:noProof/>
                <w:spacing w:val="-6"/>
                <w:lang w:val="sk-SK"/>
              </w:rPr>
              <w:t>zabezpečenie primeranej kapacity na spracovanie</w:t>
            </w:r>
            <w:r w:rsidR="00C73367" w:rsidRPr="00A11C6D">
              <w:rPr>
                <w:noProof/>
                <w:spacing w:val="-6"/>
                <w:lang w:val="sk-SK"/>
              </w:rPr>
              <w:t xml:space="preserve"> a </w:t>
            </w:r>
            <w:r w:rsidRPr="00A11C6D">
              <w:rPr>
                <w:noProof/>
                <w:spacing w:val="-6"/>
                <w:lang w:val="sk-SK"/>
              </w:rPr>
              <w:t>uchovávanie na úrovni tribunálov</w:t>
            </w:r>
            <w:r w:rsidR="00C73367" w:rsidRPr="00A11C6D">
              <w:rPr>
                <w:noProof/>
                <w:spacing w:val="-6"/>
                <w:lang w:val="sk-SK"/>
              </w:rPr>
              <w:t xml:space="preserve"> a </w:t>
            </w:r>
            <w:r w:rsidRPr="00A11C6D">
              <w:rPr>
                <w:noProof/>
                <w:spacing w:val="-6"/>
                <w:lang w:val="sk-SK"/>
              </w:rPr>
              <w:t>odvolacích súdov</w:t>
            </w:r>
            <w:r w:rsidR="00C73367" w:rsidRPr="00A11C6D">
              <w:rPr>
                <w:noProof/>
                <w:spacing w:val="-6"/>
                <w:lang w:val="sk-SK"/>
              </w:rPr>
              <w:t xml:space="preserve"> s </w:t>
            </w:r>
            <w:r w:rsidRPr="00A11C6D">
              <w:rPr>
                <w:noProof/>
                <w:spacing w:val="-6"/>
                <w:lang w:val="sk-SK"/>
              </w:rPr>
              <w:t>cieľom centralizovať žiadosti</w:t>
            </w:r>
            <w:r w:rsidR="00C73367" w:rsidRPr="00A11C6D">
              <w:rPr>
                <w:noProof/>
                <w:spacing w:val="-6"/>
                <w:lang w:val="sk-SK"/>
              </w:rPr>
              <w:t xml:space="preserve"> v </w:t>
            </w:r>
            <w:r w:rsidRPr="00A11C6D">
              <w:rPr>
                <w:noProof/>
                <w:spacing w:val="-6"/>
                <w:lang w:val="sk-SK"/>
              </w:rPr>
              <w:t>oblasti justície</w:t>
            </w:r>
            <w:r w:rsidR="00C73367" w:rsidRPr="00A11C6D">
              <w:rPr>
                <w:noProof/>
                <w:spacing w:val="-6"/>
                <w:lang w:val="sk-SK"/>
              </w:rPr>
              <w:t xml:space="preserve"> a </w:t>
            </w:r>
            <w:r w:rsidRPr="00A11C6D">
              <w:rPr>
                <w:noProof/>
                <w:spacing w:val="-6"/>
                <w:lang w:val="sk-SK"/>
              </w:rPr>
              <w:t>dosiahnuť efektívne riadenie IT zdrojov na súdoch;</w:t>
            </w:r>
          </w:p>
          <w:p w14:paraId="11B1B4E3" w14:textId="56B4F007" w:rsidR="009A71A8" w:rsidRPr="00A11C6D" w:rsidRDefault="00674A8F">
            <w:pPr>
              <w:pStyle w:val="P68B1DB1-Normal5"/>
              <w:numPr>
                <w:ilvl w:val="0"/>
                <w:numId w:val="54"/>
              </w:numPr>
              <w:spacing w:after="0" w:line="240" w:lineRule="auto"/>
              <w:ind w:left="259" w:hanging="259"/>
              <w:contextualSpacing/>
              <w:jc w:val="both"/>
              <w:rPr>
                <w:rFonts w:eastAsia="Times New Roman" w:cs="Times New Roman"/>
                <w:noProof/>
                <w:spacing w:val="-6"/>
                <w:lang w:val="sk-SK"/>
              </w:rPr>
            </w:pPr>
            <w:r w:rsidRPr="00A11C6D">
              <w:rPr>
                <w:noProof/>
                <w:spacing w:val="-6"/>
                <w:lang w:val="sk-SK"/>
              </w:rPr>
              <w:t>zvýšenie bezpečnosti</w:t>
            </w:r>
            <w:r w:rsidR="00C73367" w:rsidRPr="00A11C6D">
              <w:rPr>
                <w:noProof/>
                <w:spacing w:val="-6"/>
                <w:lang w:val="sk-SK"/>
              </w:rPr>
              <w:t xml:space="preserve"> a </w:t>
            </w:r>
            <w:r w:rsidRPr="00A11C6D">
              <w:rPr>
                <w:noProof/>
                <w:spacing w:val="-6"/>
                <w:lang w:val="sk-SK"/>
              </w:rPr>
              <w:t>dostupnosti služieb ponúkaných širokej verejnosti zavedením národného elektronického súboru (e-file).</w:t>
            </w:r>
          </w:p>
        </w:tc>
      </w:tr>
      <w:tr w:rsidR="009A71A8" w:rsidRPr="00A11C6D" w14:paraId="610FCFED"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069B3E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164</w:t>
            </w:r>
          </w:p>
        </w:tc>
        <w:tc>
          <w:tcPr>
            <w:tcW w:w="1740" w:type="dxa"/>
            <w:tcBorders>
              <w:top w:val="single" w:sz="4" w:space="0" w:color="auto"/>
              <w:left w:val="nil"/>
              <w:bottom w:val="single" w:sz="4" w:space="0" w:color="auto"/>
              <w:right w:val="single" w:sz="4" w:space="0" w:color="auto"/>
            </w:tcBorders>
            <w:shd w:val="clear" w:color="auto" w:fill="C6EFCE"/>
            <w:noWrap/>
          </w:tcPr>
          <w:p w14:paraId="76A1CCF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4. Digitalizácia súdnictva</w:t>
            </w:r>
          </w:p>
          <w:p w14:paraId="6D68819C" w14:textId="7E9D6111"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5D412F1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28B95C9B" w14:textId="3AF3A39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Dokončenie sprevádzkovania systému ECRIS</w:t>
            </w:r>
            <w:r w:rsidR="00C73367" w:rsidRPr="00A11C6D">
              <w:rPr>
                <w:noProof/>
                <w:spacing w:val="-6"/>
                <w:lang w:val="sk-SK"/>
              </w:rPr>
              <w:t xml:space="preserve"> V </w:t>
            </w:r>
            <w:r w:rsidRPr="00A11C6D">
              <w:rPr>
                <w:noProof/>
                <w:spacing w:val="-6"/>
                <w:lang w:val="sk-SK"/>
              </w:rPr>
              <w:t>(elektronický záznam prípadov</w:t>
            </w:r>
            <w:r w:rsidR="00C73367" w:rsidRPr="00A11C6D">
              <w:rPr>
                <w:noProof/>
                <w:spacing w:val="-6"/>
                <w:lang w:val="sk-SK"/>
              </w:rPr>
              <w:t xml:space="preserve"> a </w:t>
            </w:r>
            <w:r w:rsidRPr="00A11C6D">
              <w:rPr>
                <w:noProof/>
                <w:spacing w:val="-6"/>
                <w:lang w:val="sk-SK"/>
              </w:rPr>
              <w:t>informačný systém)</w:t>
            </w:r>
          </w:p>
        </w:tc>
        <w:tc>
          <w:tcPr>
            <w:tcW w:w="1474" w:type="dxa"/>
            <w:tcBorders>
              <w:top w:val="single" w:sz="4" w:space="0" w:color="auto"/>
              <w:left w:val="nil"/>
              <w:bottom w:val="single" w:sz="4" w:space="0" w:color="auto"/>
              <w:right w:val="single" w:sz="4" w:space="0" w:color="auto"/>
            </w:tcBorders>
            <w:shd w:val="clear" w:color="auto" w:fill="C6EFCE"/>
            <w:noWrap/>
          </w:tcPr>
          <w:p w14:paraId="6A225D74" w14:textId="0C4846E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Systém ECRIS</w:t>
            </w:r>
            <w:r w:rsidR="00C73367" w:rsidRPr="00A11C6D">
              <w:rPr>
                <w:noProof/>
                <w:spacing w:val="-6"/>
                <w:lang w:val="sk-SK"/>
              </w:rPr>
              <w:t xml:space="preserve"> V </w:t>
            </w:r>
            <w:r w:rsidRPr="00A11C6D">
              <w:rPr>
                <w:noProof/>
                <w:spacing w:val="-6"/>
                <w:lang w:val="sk-SK"/>
              </w:rPr>
              <w:t>funkčný</w:t>
            </w:r>
            <w:r w:rsidR="00C73367" w:rsidRPr="00A11C6D">
              <w:rPr>
                <w:noProof/>
                <w:spacing w:val="-6"/>
                <w:lang w:val="sk-SK"/>
              </w:rPr>
              <w:t xml:space="preserve"> a </w:t>
            </w:r>
            <w:r w:rsidRPr="00A11C6D">
              <w:rPr>
                <w:noProof/>
                <w:spacing w:val="-6"/>
                <w:lang w:val="sk-SK"/>
              </w:rPr>
              <w:t>funkčný</w:t>
            </w:r>
          </w:p>
        </w:tc>
        <w:tc>
          <w:tcPr>
            <w:tcW w:w="940" w:type="dxa"/>
            <w:tcBorders>
              <w:top w:val="single" w:sz="4" w:space="0" w:color="auto"/>
              <w:left w:val="nil"/>
              <w:bottom w:val="single" w:sz="4" w:space="0" w:color="auto"/>
              <w:right w:val="single" w:sz="4" w:space="0" w:color="auto"/>
            </w:tcBorders>
            <w:shd w:val="clear" w:color="auto" w:fill="C6EFCE"/>
            <w:noWrap/>
          </w:tcPr>
          <w:p w14:paraId="43681F5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0C87B55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4D445E7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52E8B3E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44497E8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286E471" w14:textId="4F0C46D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Ústredným prvkom digitálnej transformácie súdnictva je zavedenie nového systému správy vecí (ECRIS V), ktorý umožní na jednej strane digitálnu interakciu účastníka konania</w:t>
            </w:r>
            <w:r w:rsidR="00C73367" w:rsidRPr="00A11C6D">
              <w:rPr>
                <w:noProof/>
                <w:spacing w:val="-6"/>
                <w:lang w:val="sk-SK"/>
              </w:rPr>
              <w:t xml:space="preserve"> a </w:t>
            </w:r>
            <w:r w:rsidRPr="00A11C6D">
              <w:rPr>
                <w:noProof/>
                <w:spacing w:val="-6"/>
                <w:lang w:val="sk-SK"/>
              </w:rPr>
              <w:t>akéhokoľvek zainteresovaného subjektu so súdnictvom</w:t>
            </w:r>
            <w:r w:rsidR="00C73367" w:rsidRPr="00A11C6D">
              <w:rPr>
                <w:noProof/>
                <w:spacing w:val="-6"/>
                <w:lang w:val="sk-SK"/>
              </w:rPr>
              <w:t xml:space="preserve"> a </w:t>
            </w:r>
            <w:r w:rsidRPr="00A11C6D">
              <w:rPr>
                <w:noProof/>
                <w:spacing w:val="-6"/>
                <w:lang w:val="sk-SK"/>
              </w:rPr>
              <w:t>na druhej strane lepšiu</w:t>
            </w:r>
            <w:r w:rsidR="00C73367" w:rsidRPr="00A11C6D">
              <w:rPr>
                <w:noProof/>
                <w:spacing w:val="-6"/>
                <w:lang w:val="sk-SK"/>
              </w:rPr>
              <w:t xml:space="preserve"> a </w:t>
            </w:r>
            <w:r w:rsidRPr="00A11C6D">
              <w:rPr>
                <w:noProof/>
                <w:spacing w:val="-6"/>
                <w:lang w:val="sk-SK"/>
              </w:rPr>
              <w:t>rozšírenú digitálnu interakciu medzi inštitúciami na úrovni súdneho systému</w:t>
            </w:r>
            <w:r w:rsidR="00C73367" w:rsidRPr="00A11C6D">
              <w:rPr>
                <w:noProof/>
                <w:spacing w:val="-6"/>
                <w:lang w:val="sk-SK"/>
              </w:rPr>
              <w:t xml:space="preserve"> a </w:t>
            </w:r>
            <w:r w:rsidRPr="00A11C6D">
              <w:rPr>
                <w:noProof/>
                <w:spacing w:val="-6"/>
                <w:lang w:val="sk-SK"/>
              </w:rPr>
              <w:t>medzi nimi</w:t>
            </w:r>
            <w:r w:rsidR="00C73367" w:rsidRPr="00A11C6D">
              <w:rPr>
                <w:noProof/>
                <w:spacing w:val="-6"/>
                <w:lang w:val="sk-SK"/>
              </w:rPr>
              <w:t xml:space="preserve"> a </w:t>
            </w:r>
            <w:r w:rsidRPr="00A11C6D">
              <w:rPr>
                <w:noProof/>
                <w:spacing w:val="-6"/>
                <w:lang w:val="sk-SK"/>
              </w:rPr>
              <w:t>inými priľahlými inštitúciami na strane druhej.</w:t>
            </w:r>
          </w:p>
          <w:p w14:paraId="1BF6AB21" w14:textId="65BDF5C4" w:rsidR="009A71A8" w:rsidRPr="00A11C6D" w:rsidRDefault="009A71A8">
            <w:pPr>
              <w:spacing w:after="120" w:line="240" w:lineRule="auto"/>
              <w:jc w:val="both"/>
              <w:rPr>
                <w:rFonts w:ascii="Times New Roman" w:eastAsia="Times New Roman" w:hAnsi="Times New Roman" w:cs="Times New Roman"/>
                <w:noProof/>
                <w:spacing w:val="-6"/>
                <w:sz w:val="24"/>
                <w:lang w:val="sk-SK"/>
              </w:rPr>
            </w:pPr>
          </w:p>
        </w:tc>
      </w:tr>
      <w:tr w:rsidR="009A71A8" w:rsidRPr="00A11C6D" w14:paraId="34F35010"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6A8A71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165</w:t>
            </w:r>
          </w:p>
        </w:tc>
        <w:tc>
          <w:tcPr>
            <w:tcW w:w="1740" w:type="dxa"/>
            <w:tcBorders>
              <w:top w:val="single" w:sz="4" w:space="0" w:color="auto"/>
              <w:left w:val="nil"/>
              <w:bottom w:val="single" w:sz="4" w:space="0" w:color="auto"/>
              <w:right w:val="single" w:sz="4" w:space="0" w:color="auto"/>
            </w:tcBorders>
            <w:shd w:val="clear" w:color="auto" w:fill="C6EFCE"/>
            <w:noWrap/>
          </w:tcPr>
          <w:p w14:paraId="3E1E01BB"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4. Digitalizácia súdnictva</w:t>
            </w:r>
          </w:p>
          <w:p w14:paraId="07A9F8F4" w14:textId="384159C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1EC04C6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523F17BA" w14:textId="18841F9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Digitalizované ústredné orgány verejnej moci</w:t>
            </w:r>
            <w:r w:rsidR="00C73367" w:rsidRPr="00A11C6D">
              <w:rPr>
                <w:noProof/>
                <w:spacing w:val="-6"/>
                <w:lang w:val="sk-SK"/>
              </w:rPr>
              <w:t xml:space="preserve"> v </w:t>
            </w:r>
            <w:r w:rsidRPr="00A11C6D">
              <w:rPr>
                <w:noProof/>
                <w:spacing w:val="-6"/>
                <w:lang w:val="sk-SK"/>
              </w:rPr>
              <w:t>justičnej oblasti</w:t>
            </w:r>
          </w:p>
        </w:tc>
        <w:tc>
          <w:tcPr>
            <w:tcW w:w="1474" w:type="dxa"/>
            <w:tcBorders>
              <w:top w:val="single" w:sz="4" w:space="0" w:color="auto"/>
              <w:left w:val="nil"/>
              <w:bottom w:val="single" w:sz="4" w:space="0" w:color="auto"/>
              <w:right w:val="single" w:sz="4" w:space="0" w:color="auto"/>
            </w:tcBorders>
            <w:shd w:val="clear" w:color="auto" w:fill="C6EFCE"/>
            <w:noWrap/>
          </w:tcPr>
          <w:p w14:paraId="597E2963" w14:textId="20B30D4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Zvýšila sa kapacita ústredných orgánov verejnej moci</w:t>
            </w:r>
            <w:r w:rsidR="00C73367" w:rsidRPr="00A11C6D">
              <w:rPr>
                <w:noProof/>
                <w:spacing w:val="-6"/>
                <w:lang w:val="sk-SK"/>
              </w:rPr>
              <w:t xml:space="preserve"> v </w:t>
            </w:r>
            <w:r w:rsidRPr="00A11C6D">
              <w:rPr>
                <w:noProof/>
                <w:spacing w:val="-6"/>
                <w:lang w:val="sk-SK"/>
              </w:rPr>
              <w:t xml:space="preserve">justičnej oblasti na prenos údajov vo WAN </w:t>
            </w:r>
          </w:p>
        </w:tc>
        <w:tc>
          <w:tcPr>
            <w:tcW w:w="940" w:type="dxa"/>
            <w:tcBorders>
              <w:top w:val="single" w:sz="4" w:space="0" w:color="auto"/>
              <w:left w:val="nil"/>
              <w:bottom w:val="single" w:sz="4" w:space="0" w:color="auto"/>
              <w:right w:val="single" w:sz="4" w:space="0" w:color="auto"/>
            </w:tcBorders>
            <w:shd w:val="clear" w:color="auto" w:fill="C6EFCE"/>
            <w:noWrap/>
          </w:tcPr>
          <w:p w14:paraId="5806AD9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133EE9B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6F98626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4404C6B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0649241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3EFA619E" w14:textId="1567604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 zlepšenie elektronickej verejnej správy</w:t>
            </w:r>
            <w:r w:rsidR="00C73367" w:rsidRPr="00A11C6D">
              <w:rPr>
                <w:noProof/>
                <w:spacing w:val="-6"/>
                <w:lang w:val="sk-SK"/>
              </w:rPr>
              <w:t xml:space="preserve"> a </w:t>
            </w:r>
            <w:r w:rsidRPr="00A11C6D">
              <w:rPr>
                <w:noProof/>
                <w:spacing w:val="-6"/>
                <w:lang w:val="sk-SK"/>
              </w:rPr>
              <w:t>urýchlenie digitálnej transformácie</w:t>
            </w:r>
            <w:r w:rsidR="00C73367" w:rsidRPr="00A11C6D">
              <w:rPr>
                <w:noProof/>
                <w:spacing w:val="-6"/>
                <w:lang w:val="sk-SK"/>
              </w:rPr>
              <w:t xml:space="preserve"> v </w:t>
            </w:r>
            <w:r w:rsidRPr="00A11C6D">
              <w:rPr>
                <w:noProof/>
                <w:spacing w:val="-6"/>
                <w:lang w:val="sk-SK"/>
              </w:rPr>
              <w:t>sektore súdnictva majú verejné orgány</w:t>
            </w:r>
            <w:r w:rsidR="00C73367" w:rsidRPr="00A11C6D">
              <w:rPr>
                <w:noProof/>
                <w:spacing w:val="-6"/>
                <w:lang w:val="sk-SK"/>
              </w:rPr>
              <w:t xml:space="preserve"> v </w:t>
            </w:r>
            <w:r w:rsidRPr="00A11C6D">
              <w:rPr>
                <w:noProof/>
                <w:spacing w:val="-6"/>
                <w:lang w:val="sk-SK"/>
              </w:rPr>
              <w:t>oblasti ústrednej justície prospech</w:t>
            </w:r>
            <w:r w:rsidR="00C73367" w:rsidRPr="00A11C6D">
              <w:rPr>
                <w:noProof/>
                <w:spacing w:val="-6"/>
                <w:lang w:val="sk-SK"/>
              </w:rPr>
              <w:t xml:space="preserve"> z </w:t>
            </w:r>
            <w:r w:rsidRPr="00A11C6D">
              <w:rPr>
                <w:noProof/>
                <w:spacing w:val="-6"/>
                <w:lang w:val="sk-SK"/>
              </w:rPr>
              <w:t>týchto technologických modernizácií, ktoré zahŕňajú:</w:t>
            </w:r>
          </w:p>
          <w:p w14:paraId="267FCD61" w14:textId="4B833C45"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Komunikácia LAN</w:t>
            </w:r>
            <w:r w:rsidR="00C73367" w:rsidRPr="00A11C6D">
              <w:rPr>
                <w:noProof/>
                <w:spacing w:val="-6"/>
                <w:lang w:val="sk-SK"/>
              </w:rPr>
              <w:t xml:space="preserve"> a </w:t>
            </w:r>
            <w:r w:rsidRPr="00A11C6D">
              <w:rPr>
                <w:noProof/>
                <w:spacing w:val="-6"/>
                <w:lang w:val="sk-SK"/>
              </w:rPr>
              <w:t>WAN. To umožní lepšie videokonferencie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najnovšími právnymi predpismi prijatými počas pandémie COVID-19;</w:t>
            </w:r>
          </w:p>
          <w:p w14:paraId="0FF6DA0F" w14:textId="540C8DB9"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Zariadenia</w:t>
            </w:r>
            <w:r w:rsidR="00C73367" w:rsidRPr="00A11C6D">
              <w:rPr>
                <w:noProof/>
                <w:spacing w:val="-6"/>
                <w:lang w:val="sk-SK"/>
              </w:rPr>
              <w:t xml:space="preserve"> a </w:t>
            </w:r>
            <w:r w:rsidRPr="00A11C6D">
              <w:rPr>
                <w:noProof/>
                <w:spacing w:val="-6"/>
                <w:lang w:val="sk-SK"/>
              </w:rPr>
              <w:t>riešenia kybernetickej ochrany</w:t>
            </w:r>
            <w:r w:rsidR="00C73367" w:rsidRPr="00A11C6D">
              <w:rPr>
                <w:noProof/>
                <w:spacing w:val="-6"/>
                <w:lang w:val="sk-SK"/>
              </w:rPr>
              <w:t xml:space="preserve"> v </w:t>
            </w:r>
            <w:r w:rsidRPr="00A11C6D">
              <w:rPr>
                <w:noProof/>
                <w:spacing w:val="-6"/>
                <w:lang w:val="sk-SK"/>
              </w:rPr>
              <w:t>oblasti bezpečnosti IT;</w:t>
            </w:r>
          </w:p>
          <w:p w14:paraId="0C18206F" w14:textId="77777777"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IT terminály/periférne zariadenia</w:t>
            </w:r>
          </w:p>
          <w:p w14:paraId="14A0F188" w14:textId="7235E9AD"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modernizácia</w:t>
            </w:r>
            <w:r w:rsidR="00C73367" w:rsidRPr="00A11C6D">
              <w:rPr>
                <w:noProof/>
                <w:spacing w:val="-6"/>
                <w:lang w:val="sk-SK"/>
              </w:rPr>
              <w:t xml:space="preserve"> a </w:t>
            </w:r>
            <w:r w:rsidRPr="00A11C6D">
              <w:rPr>
                <w:noProof/>
                <w:spacing w:val="-6"/>
                <w:lang w:val="sk-SK"/>
              </w:rPr>
              <w:t>rozšírenie počtu videokonferenčných systémov zo 400 na 600;</w:t>
            </w:r>
          </w:p>
          <w:p w14:paraId="7D5EB283" w14:textId="0FA5BAD8"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špecializované vybavenie – na komplexné právne vyšetrovanie, ako je sledovanie audio</w:t>
            </w:r>
            <w:r w:rsidR="00C73367" w:rsidRPr="00A11C6D">
              <w:rPr>
                <w:noProof/>
                <w:spacing w:val="-6"/>
                <w:lang w:val="sk-SK"/>
              </w:rPr>
              <w:t xml:space="preserve"> a </w:t>
            </w:r>
            <w:r w:rsidRPr="00A11C6D">
              <w:rPr>
                <w:noProof/>
                <w:spacing w:val="-6"/>
                <w:lang w:val="sk-SK"/>
              </w:rPr>
              <w:t>videozáznamov, špecializované vybavenie na kritické procesy (digitálne mikroskopy pre forenzné odborné znalosti).</w:t>
            </w:r>
          </w:p>
        </w:tc>
      </w:tr>
      <w:tr w:rsidR="009A71A8" w:rsidRPr="00A11C6D" w14:paraId="1CD63C87"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553550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166</w:t>
            </w:r>
          </w:p>
        </w:tc>
        <w:tc>
          <w:tcPr>
            <w:tcW w:w="1740" w:type="dxa"/>
            <w:tcBorders>
              <w:top w:val="single" w:sz="4" w:space="0" w:color="auto"/>
              <w:left w:val="nil"/>
              <w:bottom w:val="single" w:sz="4" w:space="0" w:color="auto"/>
              <w:right w:val="single" w:sz="4" w:space="0" w:color="auto"/>
            </w:tcBorders>
            <w:shd w:val="clear" w:color="auto" w:fill="C6EFCE"/>
            <w:noWrap/>
          </w:tcPr>
          <w:p w14:paraId="36CAD9B2"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4. Digitalizácia súdnictva</w:t>
            </w:r>
          </w:p>
          <w:p w14:paraId="2A732A46" w14:textId="203545FE"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1F29903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188DED64" w14:textId="3A100F3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Dátové centrum</w:t>
            </w:r>
            <w:r w:rsidR="00C73367" w:rsidRPr="00A11C6D">
              <w:rPr>
                <w:noProof/>
                <w:spacing w:val="-6"/>
                <w:lang w:val="sk-SK"/>
              </w:rPr>
              <w:t xml:space="preserve"> v </w:t>
            </w:r>
            <w:r w:rsidRPr="00A11C6D">
              <w:rPr>
                <w:noProof/>
                <w:spacing w:val="-6"/>
                <w:lang w:val="sk-SK"/>
              </w:rPr>
              <w:t>prevádzke</w:t>
            </w:r>
          </w:p>
        </w:tc>
        <w:tc>
          <w:tcPr>
            <w:tcW w:w="1474" w:type="dxa"/>
            <w:tcBorders>
              <w:top w:val="single" w:sz="4" w:space="0" w:color="auto"/>
              <w:left w:val="nil"/>
              <w:bottom w:val="single" w:sz="4" w:space="0" w:color="auto"/>
              <w:right w:val="single" w:sz="4" w:space="0" w:color="auto"/>
            </w:tcBorders>
            <w:shd w:val="clear" w:color="auto" w:fill="C6EFCE"/>
            <w:noWrap/>
          </w:tcPr>
          <w:p w14:paraId="17D8C848" w14:textId="12E0BF9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Dátové centrum je zriadené</w:t>
            </w:r>
            <w:r w:rsidR="00C73367" w:rsidRPr="00A11C6D">
              <w:rPr>
                <w:noProof/>
                <w:spacing w:val="-6"/>
                <w:lang w:val="sk-SK"/>
              </w:rPr>
              <w:t xml:space="preserve"> a </w:t>
            </w:r>
            <w:r w:rsidRPr="00A11C6D">
              <w:rPr>
                <w:noProof/>
                <w:spacing w:val="-6"/>
                <w:lang w:val="sk-SK"/>
              </w:rPr>
              <w:t>funkčné</w:t>
            </w:r>
          </w:p>
        </w:tc>
        <w:tc>
          <w:tcPr>
            <w:tcW w:w="940" w:type="dxa"/>
            <w:tcBorders>
              <w:top w:val="single" w:sz="4" w:space="0" w:color="auto"/>
              <w:left w:val="nil"/>
              <w:bottom w:val="single" w:sz="4" w:space="0" w:color="auto"/>
              <w:right w:val="single" w:sz="4" w:space="0" w:color="auto"/>
            </w:tcBorders>
            <w:shd w:val="clear" w:color="auto" w:fill="C6EFCE"/>
            <w:noWrap/>
          </w:tcPr>
          <w:p w14:paraId="7288396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6F0F676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3CFDE65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737AFD1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504D030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3579CDBB" w14:textId="6FBE5D1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Sprevádzkuje sa nové dátové centrum, ktoré využíva ministerstvo spravodlivosti, ministerstvo verejnej správy</w:t>
            </w:r>
            <w:r w:rsidR="00C73367" w:rsidRPr="00A11C6D">
              <w:rPr>
                <w:noProof/>
                <w:spacing w:val="-6"/>
                <w:lang w:val="sk-SK"/>
              </w:rPr>
              <w:t xml:space="preserve"> a </w:t>
            </w:r>
            <w:r w:rsidRPr="00A11C6D">
              <w:rPr>
                <w:noProof/>
                <w:spacing w:val="-6"/>
                <w:lang w:val="sk-SK"/>
              </w:rPr>
              <w:t>podriadené inštitúcie, interoperabilné</w:t>
            </w:r>
            <w:r w:rsidR="00C73367" w:rsidRPr="00A11C6D">
              <w:rPr>
                <w:noProof/>
                <w:spacing w:val="-6"/>
                <w:lang w:val="sk-SK"/>
              </w:rPr>
              <w:t xml:space="preserve"> s </w:t>
            </w:r>
            <w:r w:rsidRPr="00A11C6D">
              <w:rPr>
                <w:noProof/>
                <w:spacing w:val="-6"/>
                <w:lang w:val="sk-SK"/>
              </w:rPr>
              <w:t>vládnym cloudom vyvinutým</w:t>
            </w:r>
            <w:r w:rsidR="00C73367" w:rsidRPr="00A11C6D">
              <w:rPr>
                <w:noProof/>
                <w:spacing w:val="-6"/>
                <w:lang w:val="sk-SK"/>
              </w:rPr>
              <w:t xml:space="preserve"> v </w:t>
            </w:r>
            <w:r w:rsidRPr="00A11C6D">
              <w:rPr>
                <w:noProof/>
                <w:spacing w:val="-6"/>
                <w:lang w:val="sk-SK"/>
              </w:rPr>
              <w:t>rámci národného plánu obnovy</w:t>
            </w:r>
            <w:r w:rsidR="00C73367" w:rsidRPr="00A11C6D">
              <w:rPr>
                <w:noProof/>
                <w:spacing w:val="-6"/>
                <w:lang w:val="sk-SK"/>
              </w:rPr>
              <w:t xml:space="preserve"> a </w:t>
            </w:r>
            <w:r w:rsidRPr="00A11C6D">
              <w:rPr>
                <w:noProof/>
                <w:spacing w:val="-6"/>
                <w:lang w:val="sk-SK"/>
              </w:rPr>
              <w:t>odolnosti. Nové budovy musia spĺňať cieľ dosiahnuť spotrebu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tc>
      </w:tr>
      <w:tr w:rsidR="009A71A8" w:rsidRPr="00A11C6D" w14:paraId="2C35356A"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1DCC65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167</w:t>
            </w:r>
          </w:p>
        </w:tc>
        <w:tc>
          <w:tcPr>
            <w:tcW w:w="1740" w:type="dxa"/>
            <w:tcBorders>
              <w:top w:val="single" w:sz="4" w:space="0" w:color="auto"/>
              <w:left w:val="nil"/>
              <w:bottom w:val="single" w:sz="4" w:space="0" w:color="auto"/>
              <w:right w:val="single" w:sz="4" w:space="0" w:color="auto"/>
            </w:tcBorders>
            <w:shd w:val="clear" w:color="auto" w:fill="C6EFCE"/>
            <w:noWrap/>
          </w:tcPr>
          <w:p w14:paraId="6DB27D8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5.</w:t>
            </w:r>
          </w:p>
          <w:p w14:paraId="038EA46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Digitalizácia</w:t>
            </w:r>
            <w:r w:rsidR="00C73367" w:rsidRPr="00A11C6D">
              <w:rPr>
                <w:noProof/>
                <w:spacing w:val="-6"/>
                <w:lang w:val="sk-SK"/>
              </w:rPr>
              <w:t xml:space="preserve"> v </w:t>
            </w:r>
            <w:r w:rsidRPr="00A11C6D">
              <w:rPr>
                <w:noProof/>
                <w:spacing w:val="-6"/>
                <w:lang w:val="sk-SK"/>
              </w:rPr>
              <w:t>oblasti životného prostredia</w:t>
            </w:r>
          </w:p>
          <w:p w14:paraId="31ED4850" w14:textId="1F0E52E3"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76FBE48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387AE31D" w14:textId="7456028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Zvýšená kapacita dohľadu nad lesmi, ich kontroly</w:t>
            </w:r>
            <w:r w:rsidR="00C73367" w:rsidRPr="00A11C6D">
              <w:rPr>
                <w:noProof/>
                <w:spacing w:val="-6"/>
                <w:lang w:val="sk-SK"/>
              </w:rPr>
              <w:t xml:space="preserve"> a </w:t>
            </w:r>
            <w:r w:rsidRPr="00A11C6D">
              <w:rPr>
                <w:noProof/>
                <w:spacing w:val="-6"/>
                <w:lang w:val="sk-SK"/>
              </w:rPr>
              <w:t>monitorovania prostredníctvom integrovaného informačného systému</w:t>
            </w:r>
          </w:p>
        </w:tc>
        <w:tc>
          <w:tcPr>
            <w:tcW w:w="1474" w:type="dxa"/>
            <w:tcBorders>
              <w:top w:val="single" w:sz="4" w:space="0" w:color="auto"/>
              <w:left w:val="nil"/>
              <w:bottom w:val="single" w:sz="4" w:space="0" w:color="auto"/>
              <w:right w:val="single" w:sz="4" w:space="0" w:color="auto"/>
            </w:tcBorders>
            <w:shd w:val="clear" w:color="auto" w:fill="C6EFCE"/>
            <w:noWrap/>
          </w:tcPr>
          <w:p w14:paraId="5D67A1E1" w14:textId="67B6743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Je zavedený</w:t>
            </w:r>
            <w:r w:rsidR="00C73367" w:rsidRPr="00A11C6D">
              <w:rPr>
                <w:noProof/>
                <w:spacing w:val="-6"/>
                <w:lang w:val="sk-SK"/>
              </w:rPr>
              <w:t xml:space="preserve"> a </w:t>
            </w:r>
            <w:r w:rsidRPr="00A11C6D">
              <w:rPr>
                <w:noProof/>
                <w:spacing w:val="-6"/>
                <w:lang w:val="sk-SK"/>
              </w:rPr>
              <w:t>funkčný systém na boj proti nezákonnej ťažbe dreva</w:t>
            </w:r>
          </w:p>
        </w:tc>
        <w:tc>
          <w:tcPr>
            <w:tcW w:w="940" w:type="dxa"/>
            <w:tcBorders>
              <w:top w:val="single" w:sz="4" w:space="0" w:color="auto"/>
              <w:left w:val="nil"/>
              <w:bottom w:val="single" w:sz="4" w:space="0" w:color="auto"/>
              <w:right w:val="single" w:sz="4" w:space="0" w:color="auto"/>
            </w:tcBorders>
            <w:shd w:val="clear" w:color="auto" w:fill="C6EFCE"/>
            <w:noWrap/>
          </w:tcPr>
          <w:p w14:paraId="6BBA267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5F630C2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75D7364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5C49F50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1C4A8A2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72A1D360" w14:textId="2803192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Vytvorí sa</w:t>
            </w:r>
            <w:r w:rsidR="00C73367" w:rsidRPr="00A11C6D">
              <w:rPr>
                <w:noProof/>
                <w:spacing w:val="-6"/>
                <w:lang w:val="sk-SK"/>
              </w:rPr>
              <w:t xml:space="preserve"> a </w:t>
            </w:r>
            <w:r w:rsidRPr="00A11C6D">
              <w:rPr>
                <w:noProof/>
                <w:spacing w:val="-6"/>
                <w:lang w:val="sk-SK"/>
              </w:rPr>
              <w:t>sprevádzkuje systém na boj proti nezákonnej ťažbe dreva. Integruje sa do programu SUMAL 2.0 (Rumunský systém na sledovanie dreva)</w:t>
            </w:r>
            <w:r w:rsidR="00C73367" w:rsidRPr="00A11C6D">
              <w:rPr>
                <w:noProof/>
                <w:spacing w:val="-6"/>
                <w:lang w:val="sk-SK"/>
              </w:rPr>
              <w:t xml:space="preserve"> a </w:t>
            </w:r>
            <w:r w:rsidRPr="00A11C6D">
              <w:rPr>
                <w:noProof/>
                <w:spacing w:val="-6"/>
                <w:lang w:val="sk-SK"/>
              </w:rPr>
              <w:t>monitoruje právne povinnosti týkajúce sa ťažby dreva, včasnej obnovy lesov, zdravia lesov, stavu ochrany lesných biotopov (ako je strata lesného porastu</w:t>
            </w:r>
            <w:r w:rsidR="00C73367" w:rsidRPr="00A11C6D">
              <w:rPr>
                <w:noProof/>
                <w:spacing w:val="-6"/>
                <w:lang w:val="sk-SK"/>
              </w:rPr>
              <w:t xml:space="preserve"> a </w:t>
            </w:r>
            <w:r w:rsidRPr="00A11C6D">
              <w:rPr>
                <w:noProof/>
                <w:spacing w:val="-6"/>
                <w:lang w:val="sk-SK"/>
              </w:rPr>
              <w:t>prírastok lesného porastu).</w:t>
            </w:r>
          </w:p>
          <w:p w14:paraId="69A1C8FF" w14:textId="6195759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Kataster zalesnených pozemkov, ktorý poskytuje národný systém eTerra3 (databáza vlastníctva pozemkov), sa zahrnie do SUMAL 2.0 prostredníctvom aplikačného programovacieho rozhrania (API)</w:t>
            </w:r>
            <w:r w:rsidR="00C73367" w:rsidRPr="00A11C6D">
              <w:rPr>
                <w:noProof/>
                <w:spacing w:val="-6"/>
                <w:lang w:val="sk-SK"/>
              </w:rPr>
              <w:t xml:space="preserve"> s </w:t>
            </w:r>
            <w:r w:rsidRPr="00A11C6D">
              <w:rPr>
                <w:noProof/>
                <w:spacing w:val="-6"/>
                <w:lang w:val="sk-SK"/>
              </w:rPr>
              <w:t>cieľom získať úplný súbor údajov</w:t>
            </w:r>
            <w:r w:rsidR="00C73367" w:rsidRPr="00A11C6D">
              <w:rPr>
                <w:noProof/>
                <w:spacing w:val="-6"/>
                <w:lang w:val="sk-SK"/>
              </w:rPr>
              <w:t xml:space="preserve"> o </w:t>
            </w:r>
            <w:r w:rsidRPr="00A11C6D">
              <w:rPr>
                <w:noProof/>
                <w:spacing w:val="-6"/>
                <w:lang w:val="sk-SK"/>
              </w:rPr>
              <w:t>vlastníckych</w:t>
            </w:r>
            <w:r w:rsidR="00C73367" w:rsidRPr="00A11C6D">
              <w:rPr>
                <w:noProof/>
                <w:spacing w:val="-6"/>
                <w:lang w:val="sk-SK"/>
              </w:rPr>
              <w:t xml:space="preserve"> a </w:t>
            </w:r>
            <w:r w:rsidRPr="00A11C6D">
              <w:rPr>
                <w:noProof/>
                <w:spacing w:val="-6"/>
                <w:lang w:val="sk-SK"/>
              </w:rPr>
              <w:t>správnych právach. Systém má tri hlavné komponenty: I) satelitné porovnávanie snímok (automatické</w:t>
            </w:r>
            <w:r w:rsidR="00C73367" w:rsidRPr="00A11C6D">
              <w:rPr>
                <w:noProof/>
                <w:spacing w:val="-6"/>
                <w:lang w:val="sk-SK"/>
              </w:rPr>
              <w:t xml:space="preserve"> a </w:t>
            </w:r>
            <w:r w:rsidRPr="00A11C6D">
              <w:rPr>
                <w:noProof/>
                <w:spacing w:val="-6"/>
                <w:lang w:val="sk-SK"/>
              </w:rPr>
              <w:t>na požiadanie)</w:t>
            </w:r>
            <w:r w:rsidR="00C73367" w:rsidRPr="00A11C6D">
              <w:rPr>
                <w:noProof/>
                <w:spacing w:val="-6"/>
                <w:lang w:val="sk-SK"/>
              </w:rPr>
              <w:t xml:space="preserve"> s </w:t>
            </w:r>
            <w:r w:rsidRPr="00A11C6D">
              <w:rPr>
                <w:noProof/>
                <w:spacing w:val="-6"/>
                <w:lang w:val="sk-SK"/>
              </w:rPr>
              <w:t>cieľom odhaliť zmeny</w:t>
            </w:r>
            <w:r w:rsidR="00C73367" w:rsidRPr="00A11C6D">
              <w:rPr>
                <w:noProof/>
                <w:spacing w:val="-6"/>
                <w:lang w:val="sk-SK"/>
              </w:rPr>
              <w:t xml:space="preserve"> v </w:t>
            </w:r>
            <w:r w:rsidRPr="00A11C6D">
              <w:rPr>
                <w:noProof/>
                <w:spacing w:val="-6"/>
                <w:lang w:val="sk-SK"/>
              </w:rPr>
              <w:t>lesnom klenme; II) monitorovanie prepravy dreva pomocou kamier na sledovanie pomocou umelej inteligencie; III) digitálny model lesa získaný prostredníctvom leteckého</w:t>
            </w:r>
            <w:r w:rsidR="00C73367" w:rsidRPr="00A11C6D">
              <w:rPr>
                <w:noProof/>
                <w:spacing w:val="-6"/>
                <w:lang w:val="sk-SK"/>
              </w:rPr>
              <w:t xml:space="preserve"> a </w:t>
            </w:r>
            <w:r w:rsidRPr="00A11C6D">
              <w:rPr>
                <w:noProof/>
                <w:spacing w:val="-6"/>
                <w:lang w:val="sk-SK"/>
              </w:rPr>
              <w:t>pozemného skenovania LiDAR (vysoká hustota – viac ako 30 bodov/qm). Dátové centrá systému musia dodržiavať „Európsky kódex správania pre energetickú efektívnosť dátového centra“.</w:t>
            </w:r>
          </w:p>
          <w:p w14:paraId="7EA8C90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3308A1E4"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04EE09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168</w:t>
            </w:r>
          </w:p>
        </w:tc>
        <w:tc>
          <w:tcPr>
            <w:tcW w:w="1740" w:type="dxa"/>
            <w:tcBorders>
              <w:top w:val="single" w:sz="4" w:space="0" w:color="auto"/>
              <w:left w:val="nil"/>
              <w:bottom w:val="single" w:sz="4" w:space="0" w:color="auto"/>
              <w:right w:val="single" w:sz="4" w:space="0" w:color="auto"/>
            </w:tcBorders>
            <w:shd w:val="clear" w:color="auto" w:fill="C6EFCE"/>
            <w:noWrap/>
          </w:tcPr>
          <w:p w14:paraId="3D0A42A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5.</w:t>
            </w:r>
          </w:p>
          <w:p w14:paraId="24FCC5CE"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Digitalizácia</w:t>
            </w:r>
            <w:r w:rsidR="00C73367" w:rsidRPr="00A11C6D">
              <w:rPr>
                <w:noProof/>
                <w:spacing w:val="-6"/>
                <w:lang w:val="sk-SK"/>
              </w:rPr>
              <w:t xml:space="preserve"> v </w:t>
            </w:r>
            <w:r w:rsidRPr="00A11C6D">
              <w:rPr>
                <w:noProof/>
                <w:spacing w:val="-6"/>
                <w:lang w:val="sk-SK"/>
              </w:rPr>
              <w:t>oblasti životného prostredia</w:t>
            </w:r>
          </w:p>
          <w:p w14:paraId="67886879" w14:textId="124610BC"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771CE5A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2AA3805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Digitalizované verejné environmentálne služby </w:t>
            </w:r>
          </w:p>
        </w:tc>
        <w:tc>
          <w:tcPr>
            <w:tcW w:w="1474" w:type="dxa"/>
            <w:tcBorders>
              <w:top w:val="single" w:sz="4" w:space="0" w:color="auto"/>
              <w:left w:val="nil"/>
              <w:bottom w:val="single" w:sz="4" w:space="0" w:color="auto"/>
              <w:right w:val="single" w:sz="4" w:space="0" w:color="auto"/>
            </w:tcBorders>
            <w:shd w:val="clear" w:color="auto" w:fill="C6EFCE"/>
            <w:noWrap/>
          </w:tcPr>
          <w:p w14:paraId="5D7EDAC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669BC9F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01A052D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7E95CAF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32</w:t>
            </w:r>
          </w:p>
        </w:tc>
        <w:tc>
          <w:tcPr>
            <w:tcW w:w="908" w:type="dxa"/>
            <w:tcBorders>
              <w:top w:val="single" w:sz="4" w:space="0" w:color="auto"/>
              <w:left w:val="nil"/>
              <w:bottom w:val="single" w:sz="4" w:space="0" w:color="auto"/>
              <w:right w:val="single" w:sz="4" w:space="0" w:color="auto"/>
            </w:tcBorders>
            <w:shd w:val="clear" w:color="auto" w:fill="C6EFCE"/>
            <w:noWrap/>
          </w:tcPr>
          <w:p w14:paraId="5398DBB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2A3213D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5E2ED09A" w14:textId="1597452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32 verejných služieb súvisiacich so životným prostredím sa digitalizuje</w:t>
            </w:r>
            <w:r w:rsidR="00C73367" w:rsidRPr="00A11C6D">
              <w:rPr>
                <w:noProof/>
                <w:spacing w:val="-6"/>
                <w:lang w:val="sk-SK"/>
              </w:rPr>
              <w:t xml:space="preserve"> a </w:t>
            </w:r>
            <w:r w:rsidRPr="00A11C6D">
              <w:rPr>
                <w:noProof/>
                <w:spacing w:val="-6"/>
                <w:lang w:val="sk-SK"/>
              </w:rPr>
              <w:t>realizuje online tak, aby zahŕňali:</w:t>
            </w:r>
          </w:p>
          <w:p w14:paraId="45058D12" w14:textId="7C2CA669" w:rsidR="009A71A8" w:rsidRPr="00A11C6D" w:rsidRDefault="00674A8F">
            <w:pPr>
              <w:pStyle w:val="P68B1DB1-Normal5"/>
              <w:numPr>
                <w:ilvl w:val="0"/>
                <w:numId w:val="50"/>
              </w:numPr>
              <w:spacing w:after="0" w:line="240" w:lineRule="auto"/>
              <w:ind w:left="259" w:hanging="214"/>
              <w:contextualSpacing/>
              <w:jc w:val="both"/>
              <w:rPr>
                <w:rFonts w:eastAsia="Times New Roman" w:cs="Times New Roman"/>
                <w:noProof/>
                <w:spacing w:val="-6"/>
                <w:lang w:val="sk-SK"/>
              </w:rPr>
            </w:pPr>
            <w:r w:rsidRPr="00A11C6D">
              <w:rPr>
                <w:noProof/>
                <w:spacing w:val="-6"/>
                <w:lang w:val="sk-SK"/>
              </w:rPr>
              <w:t>Prenos údajov</w:t>
            </w:r>
            <w:r w:rsidR="00C73367" w:rsidRPr="00A11C6D">
              <w:rPr>
                <w:noProof/>
                <w:spacing w:val="-6"/>
                <w:lang w:val="sk-SK"/>
              </w:rPr>
              <w:t xml:space="preserve"> a </w:t>
            </w:r>
            <w:r w:rsidRPr="00A11C6D">
              <w:rPr>
                <w:noProof/>
                <w:spacing w:val="-6"/>
                <w:lang w:val="sk-SK"/>
              </w:rPr>
              <w:t>informácií pre inventúry emisií.</w:t>
            </w:r>
          </w:p>
          <w:p w14:paraId="0101BF50" w14:textId="04B6309F" w:rsidR="009A71A8" w:rsidRPr="00A11C6D" w:rsidRDefault="00674A8F">
            <w:pPr>
              <w:pStyle w:val="P68B1DB1-Normal5"/>
              <w:numPr>
                <w:ilvl w:val="0"/>
                <w:numId w:val="50"/>
              </w:numPr>
              <w:spacing w:after="0" w:line="240" w:lineRule="auto"/>
              <w:ind w:left="259" w:hanging="214"/>
              <w:contextualSpacing/>
              <w:jc w:val="both"/>
              <w:rPr>
                <w:rFonts w:eastAsia="Times New Roman" w:cs="Times New Roman"/>
                <w:noProof/>
                <w:spacing w:val="-6"/>
                <w:lang w:val="sk-SK"/>
              </w:rPr>
            </w:pPr>
            <w:r w:rsidRPr="00A11C6D">
              <w:rPr>
                <w:noProof/>
                <w:spacing w:val="-6"/>
                <w:lang w:val="sk-SK"/>
              </w:rPr>
              <w:t>Podávanie správ</w:t>
            </w:r>
            <w:r w:rsidR="00C73367" w:rsidRPr="00A11C6D">
              <w:rPr>
                <w:noProof/>
                <w:spacing w:val="-6"/>
                <w:lang w:val="sk-SK"/>
              </w:rPr>
              <w:t xml:space="preserve"> o </w:t>
            </w:r>
            <w:r w:rsidRPr="00A11C6D">
              <w:rPr>
                <w:noProof/>
                <w:spacing w:val="-6"/>
                <w:lang w:val="sk-SK"/>
              </w:rPr>
              <w:t>sústave Natura 2000</w:t>
            </w:r>
            <w:r w:rsidR="00C73367" w:rsidRPr="00A11C6D">
              <w:rPr>
                <w:noProof/>
                <w:spacing w:val="-6"/>
                <w:lang w:val="sk-SK"/>
              </w:rPr>
              <w:t xml:space="preserve"> a </w:t>
            </w:r>
            <w:r w:rsidRPr="00A11C6D">
              <w:rPr>
                <w:noProof/>
                <w:spacing w:val="-6"/>
                <w:lang w:val="sk-SK"/>
              </w:rPr>
              <w:t>ochrana prírody</w:t>
            </w:r>
          </w:p>
          <w:p w14:paraId="3B151663" w14:textId="73E4F2C6" w:rsidR="009A71A8" w:rsidRPr="00A11C6D" w:rsidRDefault="00674A8F">
            <w:pPr>
              <w:pStyle w:val="P68B1DB1-Normal5"/>
              <w:numPr>
                <w:ilvl w:val="0"/>
                <w:numId w:val="50"/>
              </w:numPr>
              <w:spacing w:after="0" w:line="240" w:lineRule="auto"/>
              <w:ind w:left="259" w:hanging="214"/>
              <w:contextualSpacing/>
              <w:jc w:val="both"/>
              <w:rPr>
                <w:rFonts w:eastAsia="Times New Roman" w:cs="Times New Roman"/>
                <w:noProof/>
                <w:spacing w:val="-6"/>
                <w:lang w:val="sk-SK"/>
              </w:rPr>
            </w:pPr>
            <w:r w:rsidRPr="00A11C6D">
              <w:rPr>
                <w:noProof/>
                <w:spacing w:val="-6"/>
                <w:lang w:val="sk-SK"/>
              </w:rPr>
              <w:t>Správa environmentálnych registrov, postupy oznamovania</w:t>
            </w:r>
            <w:r w:rsidR="00C73367" w:rsidRPr="00A11C6D">
              <w:rPr>
                <w:noProof/>
                <w:spacing w:val="-6"/>
                <w:lang w:val="sk-SK"/>
              </w:rPr>
              <w:t xml:space="preserve"> a </w:t>
            </w:r>
            <w:r w:rsidRPr="00A11C6D">
              <w:rPr>
                <w:noProof/>
                <w:spacing w:val="-6"/>
                <w:lang w:val="sk-SK"/>
              </w:rPr>
              <w:t>povoľovania</w:t>
            </w:r>
            <w:r w:rsidR="00C73367" w:rsidRPr="00A11C6D">
              <w:rPr>
                <w:noProof/>
                <w:spacing w:val="-6"/>
                <w:lang w:val="sk-SK"/>
              </w:rPr>
              <w:t xml:space="preserve"> a </w:t>
            </w:r>
            <w:r w:rsidRPr="00A11C6D">
              <w:rPr>
                <w:noProof/>
                <w:spacing w:val="-6"/>
                <w:lang w:val="sk-SK"/>
              </w:rPr>
              <w:t>povolenia zamerané na zefektívnenie služieb</w:t>
            </w:r>
            <w:r w:rsidR="00C73367" w:rsidRPr="00A11C6D">
              <w:rPr>
                <w:noProof/>
                <w:spacing w:val="-6"/>
                <w:lang w:val="sk-SK"/>
              </w:rPr>
              <w:t xml:space="preserve"> v </w:t>
            </w:r>
            <w:r w:rsidRPr="00A11C6D">
              <w:rPr>
                <w:noProof/>
                <w:spacing w:val="-6"/>
                <w:lang w:val="sk-SK"/>
              </w:rPr>
              <w:t>oblasti nakladania</w:t>
            </w:r>
            <w:r w:rsidR="00C73367" w:rsidRPr="00A11C6D">
              <w:rPr>
                <w:noProof/>
                <w:spacing w:val="-6"/>
                <w:lang w:val="sk-SK"/>
              </w:rPr>
              <w:t xml:space="preserve"> s </w:t>
            </w:r>
            <w:r w:rsidRPr="00A11C6D">
              <w:rPr>
                <w:noProof/>
                <w:spacing w:val="-6"/>
                <w:lang w:val="sk-SK"/>
              </w:rPr>
              <w:t>odpadom pre občanov</w:t>
            </w:r>
            <w:r w:rsidR="00C73367" w:rsidRPr="00A11C6D">
              <w:rPr>
                <w:noProof/>
                <w:spacing w:val="-6"/>
                <w:lang w:val="sk-SK"/>
              </w:rPr>
              <w:t xml:space="preserve"> a </w:t>
            </w:r>
            <w:r w:rsidRPr="00A11C6D">
              <w:rPr>
                <w:noProof/>
                <w:spacing w:val="-6"/>
                <w:lang w:val="sk-SK"/>
              </w:rPr>
              <w:t xml:space="preserve">podniky. </w:t>
            </w:r>
          </w:p>
        </w:tc>
      </w:tr>
      <w:tr w:rsidR="009A71A8" w:rsidRPr="00A11C6D" w14:paraId="5D24090D"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D37898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169</w:t>
            </w:r>
          </w:p>
        </w:tc>
        <w:tc>
          <w:tcPr>
            <w:tcW w:w="1740" w:type="dxa"/>
            <w:tcBorders>
              <w:top w:val="single" w:sz="4" w:space="0" w:color="auto"/>
              <w:left w:val="nil"/>
              <w:bottom w:val="single" w:sz="4" w:space="0" w:color="auto"/>
              <w:right w:val="single" w:sz="4" w:space="0" w:color="auto"/>
            </w:tcBorders>
            <w:shd w:val="clear" w:color="auto" w:fill="C6EFCE"/>
            <w:noWrap/>
          </w:tcPr>
          <w:p w14:paraId="1597593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6. Digitalizácia</w:t>
            </w:r>
            <w:r w:rsidR="00C73367" w:rsidRPr="00A11C6D">
              <w:rPr>
                <w:noProof/>
                <w:spacing w:val="-6"/>
                <w:lang w:val="sk-SK"/>
              </w:rPr>
              <w:t xml:space="preserve"> v </w:t>
            </w:r>
            <w:r w:rsidRPr="00A11C6D">
              <w:rPr>
                <w:noProof/>
                <w:spacing w:val="-6"/>
                <w:lang w:val="sk-SK"/>
              </w:rPr>
              <w:t>oblasti zamestnanosti</w:t>
            </w:r>
            <w:r w:rsidR="00C73367" w:rsidRPr="00A11C6D">
              <w:rPr>
                <w:noProof/>
                <w:spacing w:val="-6"/>
                <w:lang w:val="sk-SK"/>
              </w:rPr>
              <w:t xml:space="preserve"> a </w:t>
            </w:r>
            <w:r w:rsidRPr="00A11C6D">
              <w:rPr>
                <w:noProof/>
                <w:spacing w:val="-6"/>
                <w:lang w:val="sk-SK"/>
              </w:rPr>
              <w:t>sociálnej ochrany</w:t>
            </w:r>
          </w:p>
          <w:p w14:paraId="619B09BA" w14:textId="103D2A95"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13D1211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58EFB7F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Uvedenie online systému REGES do prevádzky</w:t>
            </w:r>
          </w:p>
        </w:tc>
        <w:tc>
          <w:tcPr>
            <w:tcW w:w="1474" w:type="dxa"/>
            <w:tcBorders>
              <w:top w:val="single" w:sz="4" w:space="0" w:color="auto"/>
              <w:left w:val="nil"/>
              <w:bottom w:val="single" w:sz="4" w:space="0" w:color="auto"/>
              <w:right w:val="single" w:sz="4" w:space="0" w:color="auto"/>
            </w:tcBorders>
            <w:shd w:val="clear" w:color="auto" w:fill="C6EFCE"/>
            <w:noWrap/>
          </w:tcPr>
          <w:p w14:paraId="7F7055B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REGES online systém funkčný</w:t>
            </w:r>
          </w:p>
        </w:tc>
        <w:tc>
          <w:tcPr>
            <w:tcW w:w="940" w:type="dxa"/>
            <w:tcBorders>
              <w:top w:val="single" w:sz="4" w:space="0" w:color="auto"/>
              <w:left w:val="nil"/>
              <w:bottom w:val="single" w:sz="4" w:space="0" w:color="auto"/>
              <w:right w:val="single" w:sz="4" w:space="0" w:color="auto"/>
            </w:tcBorders>
            <w:shd w:val="clear" w:color="auto" w:fill="C6EFCE"/>
            <w:noWrap/>
          </w:tcPr>
          <w:p w14:paraId="1394498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3AD5C55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360079C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4B4C21E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42BD829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7B48D038" w14:textId="12423E59" w:rsidR="009A71A8" w:rsidRPr="00A11C6D" w:rsidRDefault="00674A8F">
            <w:pPr>
              <w:pStyle w:val="P68B1DB1-Normal5"/>
              <w:spacing w:after="120" w:line="240" w:lineRule="auto"/>
              <w:jc w:val="both"/>
              <w:rPr>
                <w:rFonts w:eastAsia="Times New Roman" w:cs="Times New Roman"/>
                <w:noProof/>
                <w:spacing w:val="-6"/>
                <w:lang w:val="sk-SK"/>
              </w:rPr>
            </w:pPr>
            <w:r w:rsidRPr="00A11C6D">
              <w:rPr>
                <w:noProof/>
                <w:spacing w:val="-6"/>
                <w:lang w:val="sk-SK"/>
              </w:rPr>
              <w:t>IT systém REGES-ONLINE je zavedený</w:t>
            </w:r>
            <w:r w:rsidR="00C73367" w:rsidRPr="00A11C6D">
              <w:rPr>
                <w:noProof/>
                <w:spacing w:val="-6"/>
                <w:lang w:val="sk-SK"/>
              </w:rPr>
              <w:t xml:space="preserve"> a </w:t>
            </w:r>
            <w:r w:rsidRPr="00A11C6D">
              <w:rPr>
                <w:noProof/>
                <w:spacing w:val="-6"/>
                <w:lang w:val="sk-SK"/>
              </w:rPr>
              <w:t>interoperabilný</w:t>
            </w:r>
            <w:r w:rsidR="00C73367" w:rsidRPr="00A11C6D">
              <w:rPr>
                <w:noProof/>
                <w:spacing w:val="-6"/>
                <w:lang w:val="sk-SK"/>
              </w:rPr>
              <w:t xml:space="preserve"> a </w:t>
            </w:r>
            <w:r w:rsidRPr="00A11C6D">
              <w:rPr>
                <w:noProof/>
                <w:spacing w:val="-6"/>
                <w:lang w:val="sk-SK"/>
              </w:rPr>
              <w:t>zabezpečuje prístup verejných orgánov</w:t>
            </w:r>
            <w:r w:rsidR="00C73367" w:rsidRPr="00A11C6D">
              <w:rPr>
                <w:noProof/>
                <w:spacing w:val="-6"/>
                <w:lang w:val="sk-SK"/>
              </w:rPr>
              <w:t xml:space="preserve"> a </w:t>
            </w:r>
            <w:r w:rsidRPr="00A11C6D">
              <w:rPr>
                <w:noProof/>
                <w:spacing w:val="-6"/>
                <w:lang w:val="sk-SK"/>
              </w:rPr>
              <w:t>inštitúcií</w:t>
            </w:r>
            <w:r w:rsidR="00C73367" w:rsidRPr="00A11C6D">
              <w:rPr>
                <w:noProof/>
                <w:spacing w:val="-6"/>
                <w:lang w:val="sk-SK"/>
              </w:rPr>
              <w:t xml:space="preserve"> k </w:t>
            </w:r>
            <w:r w:rsidRPr="00A11C6D">
              <w:rPr>
                <w:noProof/>
                <w:spacing w:val="-6"/>
                <w:lang w:val="sk-SK"/>
              </w:rPr>
              <w:t>registrácii údajov na úrovni aplikačného programovacieho rozhrania (API).</w:t>
            </w:r>
          </w:p>
          <w:p w14:paraId="3368F8F8" w14:textId="012AE4C0" w:rsidR="009A71A8" w:rsidRPr="00A11C6D" w:rsidRDefault="00674A8F">
            <w:pPr>
              <w:pStyle w:val="P68B1DB1-Normal5"/>
              <w:spacing w:after="120" w:line="240" w:lineRule="auto"/>
              <w:jc w:val="both"/>
              <w:rPr>
                <w:rFonts w:eastAsia="Times New Roman" w:cs="Times New Roman"/>
                <w:noProof/>
                <w:spacing w:val="-6"/>
                <w:lang w:val="sk-SK"/>
              </w:rPr>
            </w:pPr>
            <w:r w:rsidRPr="00A11C6D">
              <w:rPr>
                <w:noProof/>
                <w:spacing w:val="-6"/>
                <w:lang w:val="sk-SK"/>
              </w:rPr>
              <w:t>Cieľom projektu REGES-ONLINE je digitalizovať vzťah územných inšpektorátov práce so zamestnávateľmi</w:t>
            </w:r>
            <w:r w:rsidR="00C73367" w:rsidRPr="00A11C6D">
              <w:rPr>
                <w:noProof/>
                <w:spacing w:val="-6"/>
                <w:lang w:val="sk-SK"/>
              </w:rPr>
              <w:t xml:space="preserve"> a </w:t>
            </w:r>
            <w:r w:rsidRPr="00A11C6D">
              <w:rPr>
                <w:noProof/>
                <w:spacing w:val="-6"/>
                <w:lang w:val="sk-SK"/>
              </w:rPr>
              <w:t>uľahčiť prenos údajov</w:t>
            </w:r>
            <w:r w:rsidR="00C73367" w:rsidRPr="00A11C6D">
              <w:rPr>
                <w:noProof/>
                <w:spacing w:val="-6"/>
                <w:lang w:val="sk-SK"/>
              </w:rPr>
              <w:t xml:space="preserve"> o </w:t>
            </w:r>
            <w:r w:rsidRPr="00A11C6D">
              <w:rPr>
                <w:noProof/>
                <w:spacing w:val="-6"/>
                <w:lang w:val="sk-SK"/>
              </w:rPr>
              <w:t>zamestnancoch</w:t>
            </w:r>
            <w:r w:rsidR="00C73367" w:rsidRPr="00A11C6D">
              <w:rPr>
                <w:noProof/>
                <w:spacing w:val="-6"/>
                <w:lang w:val="sk-SK"/>
              </w:rPr>
              <w:t xml:space="preserve"> a </w:t>
            </w:r>
            <w:r w:rsidRPr="00A11C6D">
              <w:rPr>
                <w:noProof/>
                <w:spacing w:val="-6"/>
                <w:lang w:val="sk-SK"/>
              </w:rPr>
              <w:t>ich individuálnych pracovných zmluvách.</w:t>
            </w:r>
          </w:p>
        </w:tc>
      </w:tr>
      <w:tr w:rsidR="009A71A8" w:rsidRPr="00A11C6D" w14:paraId="25A62128"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A7C121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170</w:t>
            </w:r>
          </w:p>
        </w:tc>
        <w:tc>
          <w:tcPr>
            <w:tcW w:w="1740" w:type="dxa"/>
            <w:tcBorders>
              <w:top w:val="single" w:sz="4" w:space="0" w:color="auto"/>
              <w:left w:val="nil"/>
              <w:bottom w:val="single" w:sz="4" w:space="0" w:color="auto"/>
              <w:right w:val="single" w:sz="4" w:space="0" w:color="auto"/>
            </w:tcBorders>
            <w:shd w:val="clear" w:color="auto" w:fill="C6EFCE"/>
            <w:noWrap/>
          </w:tcPr>
          <w:p w14:paraId="05CFCFD6"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6. Digitalizácia</w:t>
            </w:r>
            <w:r w:rsidR="00C73367" w:rsidRPr="00A11C6D">
              <w:rPr>
                <w:noProof/>
                <w:spacing w:val="-6"/>
                <w:lang w:val="sk-SK"/>
              </w:rPr>
              <w:t xml:space="preserve"> v </w:t>
            </w:r>
            <w:r w:rsidRPr="00A11C6D">
              <w:rPr>
                <w:noProof/>
                <w:spacing w:val="-6"/>
                <w:lang w:val="sk-SK"/>
              </w:rPr>
              <w:t>oblasti zamestnanosti</w:t>
            </w:r>
            <w:r w:rsidR="00C73367" w:rsidRPr="00A11C6D">
              <w:rPr>
                <w:noProof/>
                <w:spacing w:val="-6"/>
                <w:lang w:val="sk-SK"/>
              </w:rPr>
              <w:t xml:space="preserve"> a </w:t>
            </w:r>
            <w:r w:rsidRPr="00A11C6D">
              <w:rPr>
                <w:noProof/>
                <w:spacing w:val="-6"/>
                <w:lang w:val="sk-SK"/>
              </w:rPr>
              <w:t>sociálnej ochrany</w:t>
            </w:r>
          </w:p>
          <w:p w14:paraId="58928C2B" w14:textId="6A457614"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091844D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031578D9" w14:textId="3040DB8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Zavádzanie digitálnych služieb</w:t>
            </w:r>
            <w:r w:rsidR="00C73367" w:rsidRPr="00A11C6D">
              <w:rPr>
                <w:noProof/>
                <w:spacing w:val="-6"/>
                <w:lang w:val="sk-SK"/>
              </w:rPr>
              <w:t xml:space="preserve"> v </w:t>
            </w:r>
            <w:r w:rsidRPr="00A11C6D">
              <w:rPr>
                <w:noProof/>
                <w:spacing w:val="-6"/>
                <w:lang w:val="sk-SK"/>
              </w:rPr>
              <w:t>oblasti zamestnanosti</w:t>
            </w:r>
            <w:r w:rsidR="00C73367" w:rsidRPr="00A11C6D">
              <w:rPr>
                <w:noProof/>
                <w:spacing w:val="-6"/>
                <w:lang w:val="sk-SK"/>
              </w:rPr>
              <w:t xml:space="preserve"> a </w:t>
            </w:r>
            <w:r w:rsidRPr="00A11C6D">
              <w:rPr>
                <w:noProof/>
                <w:spacing w:val="-6"/>
                <w:lang w:val="sk-SK"/>
              </w:rPr>
              <w:t xml:space="preserve">sociálnej ochrany </w:t>
            </w:r>
          </w:p>
        </w:tc>
        <w:tc>
          <w:tcPr>
            <w:tcW w:w="1474" w:type="dxa"/>
            <w:tcBorders>
              <w:top w:val="single" w:sz="4" w:space="0" w:color="auto"/>
              <w:left w:val="nil"/>
              <w:bottom w:val="single" w:sz="4" w:space="0" w:color="auto"/>
              <w:right w:val="single" w:sz="4" w:space="0" w:color="auto"/>
            </w:tcBorders>
            <w:shd w:val="clear" w:color="auto" w:fill="C6EFCE"/>
            <w:noWrap/>
          </w:tcPr>
          <w:p w14:paraId="69C9CBA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7D97006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24F6DFA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2DF0110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w:t>
            </w:r>
          </w:p>
        </w:tc>
        <w:tc>
          <w:tcPr>
            <w:tcW w:w="908" w:type="dxa"/>
            <w:tcBorders>
              <w:top w:val="single" w:sz="4" w:space="0" w:color="auto"/>
              <w:left w:val="nil"/>
              <w:bottom w:val="single" w:sz="4" w:space="0" w:color="auto"/>
              <w:right w:val="single" w:sz="4" w:space="0" w:color="auto"/>
            </w:tcBorders>
            <w:shd w:val="clear" w:color="auto" w:fill="C6EFCE"/>
            <w:noWrap/>
          </w:tcPr>
          <w:p w14:paraId="6DC9BB7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6F2A9FF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147ED25" w14:textId="0E54C6C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Zavedenie digitálnych služieb elektronickej verejnej správy</w:t>
            </w:r>
            <w:r w:rsidR="00C73367" w:rsidRPr="00A11C6D">
              <w:rPr>
                <w:noProof/>
                <w:spacing w:val="-6"/>
                <w:lang w:val="sk-SK"/>
              </w:rPr>
              <w:t xml:space="preserve"> v </w:t>
            </w:r>
            <w:r w:rsidRPr="00A11C6D">
              <w:rPr>
                <w:noProof/>
                <w:spacing w:val="-6"/>
                <w:lang w:val="sk-SK"/>
              </w:rPr>
              <w:t>oblasti práce</w:t>
            </w:r>
            <w:r w:rsidR="00C73367" w:rsidRPr="00A11C6D">
              <w:rPr>
                <w:noProof/>
                <w:spacing w:val="-6"/>
                <w:lang w:val="sk-SK"/>
              </w:rPr>
              <w:t xml:space="preserve"> a </w:t>
            </w:r>
            <w:r w:rsidRPr="00A11C6D">
              <w:rPr>
                <w:noProof/>
                <w:spacing w:val="-6"/>
                <w:lang w:val="sk-SK"/>
              </w:rPr>
              <w:t>sociálnej ochrany:</w:t>
            </w:r>
          </w:p>
          <w:p w14:paraId="4F618E9D" w14:textId="5D482510" w:rsidR="009A71A8" w:rsidRPr="00A11C6D" w:rsidRDefault="00674A8F">
            <w:pPr>
              <w:pStyle w:val="P68B1DB1-Normal5"/>
              <w:numPr>
                <w:ilvl w:val="0"/>
                <w:numId w:val="55"/>
              </w:numPr>
              <w:spacing w:after="0" w:line="240" w:lineRule="auto"/>
              <w:ind w:left="260" w:hanging="215"/>
              <w:contextualSpacing/>
              <w:jc w:val="both"/>
              <w:rPr>
                <w:rFonts w:eastAsia="Times New Roman" w:cs="Times New Roman"/>
                <w:noProof/>
                <w:spacing w:val="-6"/>
                <w:lang w:val="sk-SK"/>
              </w:rPr>
            </w:pPr>
            <w:r w:rsidRPr="00A11C6D">
              <w:rPr>
                <w:noProof/>
                <w:spacing w:val="-6"/>
                <w:lang w:val="sk-SK"/>
              </w:rPr>
              <w:t>Digitalizácia služieb ponúkaných verejnými službami zamestnanosti (ANOFM)</w:t>
            </w:r>
            <w:r w:rsidR="00C73367" w:rsidRPr="00A11C6D">
              <w:rPr>
                <w:noProof/>
                <w:spacing w:val="-6"/>
                <w:lang w:val="sk-SK"/>
              </w:rPr>
              <w:t xml:space="preserve"> s </w:t>
            </w:r>
            <w:r w:rsidRPr="00A11C6D">
              <w:rPr>
                <w:noProof/>
                <w:spacing w:val="-6"/>
                <w:lang w:val="sk-SK"/>
              </w:rPr>
              <w:t>cieľom účinne reagovať na nové potreby trhu práce optimalizáciou operácií</w:t>
            </w:r>
            <w:r w:rsidR="00C73367" w:rsidRPr="00A11C6D">
              <w:rPr>
                <w:noProof/>
                <w:spacing w:val="-6"/>
                <w:lang w:val="sk-SK"/>
              </w:rPr>
              <w:t xml:space="preserve"> v </w:t>
            </w:r>
            <w:r w:rsidRPr="00A11C6D">
              <w:rPr>
                <w:noProof/>
                <w:spacing w:val="-6"/>
                <w:lang w:val="sk-SK"/>
              </w:rPr>
              <w:t>prospech občanov</w:t>
            </w:r>
            <w:r w:rsidR="00C73367" w:rsidRPr="00A11C6D">
              <w:rPr>
                <w:noProof/>
                <w:spacing w:val="-6"/>
                <w:lang w:val="sk-SK"/>
              </w:rPr>
              <w:t xml:space="preserve"> a </w:t>
            </w:r>
            <w:r w:rsidRPr="00A11C6D">
              <w:rPr>
                <w:noProof/>
                <w:spacing w:val="-6"/>
                <w:lang w:val="sk-SK"/>
              </w:rPr>
              <w:t>odbornou prípravou digitálnych zručností na riadenie konkrétnych činností (ako je online predkladanie dokumentov na registráciu príjemcov</w:t>
            </w:r>
            <w:r w:rsidR="00C73367" w:rsidRPr="00A11C6D">
              <w:rPr>
                <w:noProof/>
                <w:spacing w:val="-6"/>
                <w:lang w:val="sk-SK"/>
              </w:rPr>
              <w:t xml:space="preserve"> a </w:t>
            </w:r>
            <w:r w:rsidRPr="00A11C6D">
              <w:rPr>
                <w:noProof/>
                <w:spacing w:val="-6"/>
                <w:lang w:val="sk-SK"/>
              </w:rPr>
              <w:t>udeľovanie dávok, možnosť zaregistrovať sa</w:t>
            </w:r>
            <w:r w:rsidR="00C73367" w:rsidRPr="00A11C6D">
              <w:rPr>
                <w:noProof/>
                <w:spacing w:val="-6"/>
                <w:lang w:val="sk-SK"/>
              </w:rPr>
              <w:t xml:space="preserve"> a </w:t>
            </w:r>
            <w:r w:rsidRPr="00A11C6D">
              <w:rPr>
                <w:noProof/>
                <w:spacing w:val="-6"/>
                <w:lang w:val="sk-SK"/>
              </w:rPr>
              <w:t>zúčastniť sa online odbornej prípravy</w:t>
            </w:r>
            <w:r w:rsidR="00C73367" w:rsidRPr="00A11C6D">
              <w:rPr>
                <w:noProof/>
                <w:spacing w:val="-6"/>
                <w:lang w:val="sk-SK"/>
              </w:rPr>
              <w:t xml:space="preserve"> a </w:t>
            </w:r>
            <w:r w:rsidRPr="00A11C6D">
              <w:rPr>
                <w:noProof/>
                <w:spacing w:val="-6"/>
                <w:lang w:val="sk-SK"/>
              </w:rPr>
              <w:t>hodnotenie odbornej spôsobilosti, online poradenské stretnutia)</w:t>
            </w:r>
            <w:r w:rsidR="00C73367" w:rsidRPr="00A11C6D">
              <w:rPr>
                <w:noProof/>
                <w:spacing w:val="-6"/>
                <w:lang w:val="sk-SK"/>
              </w:rPr>
              <w:t xml:space="preserve"> a </w:t>
            </w:r>
            <w:r w:rsidRPr="00A11C6D">
              <w:rPr>
                <w:noProof/>
                <w:spacing w:val="-6"/>
                <w:lang w:val="sk-SK"/>
              </w:rPr>
              <w:t>modernizácia IT infraštruktúry.</w:t>
            </w:r>
          </w:p>
          <w:p w14:paraId="6CA905A2" w14:textId="04E99919" w:rsidR="009A71A8" w:rsidRPr="00A11C6D" w:rsidRDefault="00674A8F">
            <w:pPr>
              <w:pStyle w:val="P68B1DB1-Normal5"/>
              <w:numPr>
                <w:ilvl w:val="0"/>
                <w:numId w:val="55"/>
              </w:numPr>
              <w:spacing w:after="0" w:line="240" w:lineRule="auto"/>
              <w:ind w:left="260" w:hanging="215"/>
              <w:contextualSpacing/>
              <w:jc w:val="both"/>
              <w:rPr>
                <w:rFonts w:eastAsia="Times New Roman" w:cs="Times New Roman"/>
                <w:noProof/>
                <w:spacing w:val="-6"/>
                <w:lang w:val="sk-SK"/>
              </w:rPr>
            </w:pPr>
            <w:r w:rsidRPr="00A11C6D">
              <w:rPr>
                <w:noProof/>
                <w:spacing w:val="-6"/>
                <w:lang w:val="sk-SK"/>
              </w:rPr>
              <w:t>digitalizácia kontrolnej činnosti</w:t>
            </w:r>
            <w:r w:rsidR="00C73367" w:rsidRPr="00A11C6D">
              <w:rPr>
                <w:noProof/>
                <w:spacing w:val="-6"/>
                <w:lang w:val="sk-SK"/>
              </w:rPr>
              <w:t xml:space="preserve"> v </w:t>
            </w:r>
            <w:r w:rsidRPr="00A11C6D">
              <w:rPr>
                <w:noProof/>
                <w:spacing w:val="-6"/>
                <w:lang w:val="sk-SK"/>
              </w:rPr>
              <w:t>oblasti pracovných vzťahov</w:t>
            </w:r>
            <w:r w:rsidR="00C73367" w:rsidRPr="00A11C6D">
              <w:rPr>
                <w:noProof/>
                <w:spacing w:val="-6"/>
                <w:lang w:val="sk-SK"/>
              </w:rPr>
              <w:t xml:space="preserve"> a </w:t>
            </w:r>
            <w:r w:rsidRPr="00A11C6D">
              <w:rPr>
                <w:noProof/>
                <w:spacing w:val="-6"/>
                <w:lang w:val="sk-SK"/>
              </w:rPr>
              <w:t>bezpečnosti</w:t>
            </w:r>
            <w:r w:rsidR="00C73367" w:rsidRPr="00A11C6D">
              <w:rPr>
                <w:noProof/>
                <w:spacing w:val="-6"/>
                <w:lang w:val="sk-SK"/>
              </w:rPr>
              <w:t xml:space="preserve"> a </w:t>
            </w:r>
            <w:r w:rsidRPr="00A11C6D">
              <w:rPr>
                <w:noProof/>
                <w:spacing w:val="-6"/>
                <w:lang w:val="sk-SK"/>
              </w:rPr>
              <w:t>ochrany zdravia pri práci.</w:t>
            </w:r>
          </w:p>
          <w:p w14:paraId="2B4A0792" w14:textId="573B1A93" w:rsidR="009A71A8" w:rsidRPr="00A11C6D" w:rsidRDefault="00674A8F">
            <w:pPr>
              <w:pStyle w:val="P68B1DB1-Normal5"/>
              <w:numPr>
                <w:ilvl w:val="0"/>
                <w:numId w:val="55"/>
              </w:numPr>
              <w:spacing w:after="0" w:line="240" w:lineRule="auto"/>
              <w:ind w:left="260" w:hanging="215"/>
              <w:contextualSpacing/>
              <w:jc w:val="both"/>
              <w:rPr>
                <w:rFonts w:eastAsia="Times New Roman" w:cs="Times New Roman"/>
                <w:noProof/>
                <w:spacing w:val="-6"/>
                <w:lang w:val="sk-SK"/>
              </w:rPr>
            </w:pPr>
            <w:r w:rsidRPr="00A11C6D">
              <w:rPr>
                <w:noProof/>
                <w:spacing w:val="-6"/>
                <w:lang w:val="sk-SK"/>
              </w:rPr>
              <w:t>digitalizácia dávok sociálnej pomoci spravovaných Národnou agentúrou pre platby</w:t>
            </w:r>
            <w:r w:rsidR="00C73367" w:rsidRPr="00A11C6D">
              <w:rPr>
                <w:noProof/>
                <w:spacing w:val="-6"/>
                <w:lang w:val="sk-SK"/>
              </w:rPr>
              <w:t xml:space="preserve"> a </w:t>
            </w:r>
            <w:r w:rsidRPr="00A11C6D">
              <w:rPr>
                <w:noProof/>
                <w:spacing w:val="-6"/>
                <w:lang w:val="sk-SK"/>
              </w:rPr>
              <w:t>sociálnu kontrolu – ANPIS (vrátane funkčných informačných systémov, ktoré slúžia príjemcom minimálneho príjmu). Sprevádzkovanie digitálnej platformy na vykonávanie minimálneho príjmu zo začlenenia – VMI – umožní okrem iného;</w:t>
            </w:r>
          </w:p>
          <w:p w14:paraId="52113F49" w14:textId="4FBFBADF" w:rsidR="009A71A8" w:rsidRPr="00A11C6D" w:rsidRDefault="00674A8F">
            <w:pPr>
              <w:pStyle w:val="P68B1DB1-Normal5"/>
              <w:numPr>
                <w:ilvl w:val="1"/>
                <w:numId w:val="50"/>
              </w:numPr>
              <w:spacing w:after="0" w:line="240" w:lineRule="auto"/>
              <w:ind w:left="543" w:hanging="219"/>
              <w:contextualSpacing/>
              <w:jc w:val="both"/>
              <w:rPr>
                <w:rFonts w:eastAsia="Times New Roman" w:cs="Times New Roman"/>
                <w:noProof/>
                <w:spacing w:val="-6"/>
                <w:lang w:val="sk-SK"/>
              </w:rPr>
            </w:pPr>
            <w:r w:rsidRPr="00A11C6D">
              <w:rPr>
                <w:noProof/>
                <w:spacing w:val="-6"/>
                <w:lang w:val="sk-SK"/>
              </w:rPr>
              <w:t>vykonávanie všetkých operácií súvisiacich</w:t>
            </w:r>
            <w:r w:rsidR="00C73367" w:rsidRPr="00A11C6D">
              <w:rPr>
                <w:noProof/>
                <w:spacing w:val="-6"/>
                <w:lang w:val="sk-SK"/>
              </w:rPr>
              <w:t xml:space="preserve"> s </w:t>
            </w:r>
            <w:r w:rsidRPr="00A11C6D">
              <w:rPr>
                <w:noProof/>
                <w:spacing w:val="-6"/>
                <w:lang w:val="sk-SK"/>
              </w:rPr>
              <w:t>vykonávaním MII</w:t>
            </w:r>
            <w:r w:rsidR="00C73367" w:rsidRPr="00A11C6D">
              <w:rPr>
                <w:noProof/>
                <w:spacing w:val="-6"/>
                <w:lang w:val="sk-SK"/>
              </w:rPr>
              <w:t xml:space="preserve"> s </w:t>
            </w:r>
            <w:r w:rsidRPr="00A11C6D">
              <w:rPr>
                <w:noProof/>
                <w:spacing w:val="-6"/>
                <w:lang w:val="sk-SK"/>
              </w:rPr>
              <w:t>modulmi umožňujúcimi prístup založený na správe jednotlivých prípadov vrátane aktivačných opatrení intuitívne/používateľsky ústretovým spôsobom</w:t>
            </w:r>
          </w:p>
          <w:p w14:paraId="7AB5A5CA" w14:textId="4C4AB433" w:rsidR="009A71A8" w:rsidRPr="00A11C6D" w:rsidRDefault="00674A8F">
            <w:pPr>
              <w:pStyle w:val="P68B1DB1-Normal5"/>
              <w:numPr>
                <w:ilvl w:val="1"/>
                <w:numId w:val="50"/>
              </w:numPr>
              <w:spacing w:after="0" w:line="240" w:lineRule="auto"/>
              <w:ind w:left="543" w:hanging="219"/>
              <w:contextualSpacing/>
              <w:jc w:val="both"/>
              <w:rPr>
                <w:rFonts w:eastAsia="Times New Roman" w:cs="Times New Roman"/>
                <w:noProof/>
                <w:spacing w:val="-6"/>
                <w:lang w:val="sk-SK"/>
              </w:rPr>
            </w:pPr>
            <w:r w:rsidRPr="00A11C6D">
              <w:rPr>
                <w:noProof/>
                <w:spacing w:val="-6"/>
                <w:lang w:val="sk-SK"/>
              </w:rPr>
              <w:t>interoperabilita</w:t>
            </w:r>
            <w:r w:rsidR="00C73367" w:rsidRPr="00A11C6D">
              <w:rPr>
                <w:noProof/>
                <w:spacing w:val="-6"/>
                <w:lang w:val="sk-SK"/>
              </w:rPr>
              <w:t xml:space="preserve"> s </w:t>
            </w:r>
            <w:r w:rsidRPr="00A11C6D">
              <w:rPr>
                <w:noProof/>
                <w:spacing w:val="-6"/>
                <w:lang w:val="sk-SK"/>
              </w:rPr>
              <w:t>inými príslušnými databázami, napr. ministerstvom financií, ministerstvom práce, ministerstvom školstva, verejnými službami zamestnanosti.</w:t>
            </w:r>
          </w:p>
        </w:tc>
      </w:tr>
      <w:tr w:rsidR="009A71A8" w:rsidRPr="00A11C6D" w14:paraId="33B47F74"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152CF3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171</w:t>
            </w:r>
          </w:p>
        </w:tc>
        <w:tc>
          <w:tcPr>
            <w:tcW w:w="1740" w:type="dxa"/>
            <w:tcBorders>
              <w:top w:val="single" w:sz="4" w:space="0" w:color="auto"/>
              <w:left w:val="nil"/>
              <w:bottom w:val="single" w:sz="4" w:space="0" w:color="auto"/>
              <w:right w:val="single" w:sz="4" w:space="0" w:color="auto"/>
            </w:tcBorders>
            <w:shd w:val="clear" w:color="auto" w:fill="C6EFCE"/>
            <w:noWrap/>
          </w:tcPr>
          <w:p w14:paraId="0B03BFFF"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6. Digitalizácia</w:t>
            </w:r>
            <w:r w:rsidR="00C73367" w:rsidRPr="00A11C6D">
              <w:rPr>
                <w:noProof/>
                <w:spacing w:val="-6"/>
                <w:lang w:val="sk-SK"/>
              </w:rPr>
              <w:t xml:space="preserve"> v </w:t>
            </w:r>
            <w:r w:rsidRPr="00A11C6D">
              <w:rPr>
                <w:noProof/>
                <w:spacing w:val="-6"/>
                <w:lang w:val="sk-SK"/>
              </w:rPr>
              <w:t>oblasti zamestnanosti</w:t>
            </w:r>
            <w:r w:rsidR="00C73367" w:rsidRPr="00A11C6D">
              <w:rPr>
                <w:noProof/>
                <w:spacing w:val="-6"/>
                <w:lang w:val="sk-SK"/>
              </w:rPr>
              <w:t xml:space="preserve"> a </w:t>
            </w:r>
            <w:r w:rsidRPr="00A11C6D">
              <w:rPr>
                <w:noProof/>
                <w:spacing w:val="-6"/>
                <w:lang w:val="sk-SK"/>
              </w:rPr>
              <w:t>sociálnej ochrany</w:t>
            </w:r>
          </w:p>
          <w:p w14:paraId="31B84C6E" w14:textId="1064EDCE"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0658EDD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1CA8BE00" w14:textId="47936A4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 zamestnancov zúčastňujúcich sa na odbornej príprave</w:t>
            </w:r>
            <w:r w:rsidR="00C73367" w:rsidRPr="00A11C6D">
              <w:rPr>
                <w:noProof/>
                <w:spacing w:val="-6"/>
                <w:lang w:val="sk-SK"/>
              </w:rPr>
              <w:t xml:space="preserve"> v </w:t>
            </w:r>
            <w:r w:rsidRPr="00A11C6D">
              <w:rPr>
                <w:noProof/>
                <w:spacing w:val="-6"/>
                <w:lang w:val="sk-SK"/>
              </w:rPr>
              <w:t>oblasti digitálnych zručností</w:t>
            </w:r>
          </w:p>
        </w:tc>
        <w:tc>
          <w:tcPr>
            <w:tcW w:w="1474" w:type="dxa"/>
            <w:tcBorders>
              <w:top w:val="single" w:sz="4" w:space="0" w:color="auto"/>
              <w:left w:val="nil"/>
              <w:bottom w:val="single" w:sz="4" w:space="0" w:color="auto"/>
              <w:right w:val="single" w:sz="4" w:space="0" w:color="auto"/>
            </w:tcBorders>
            <w:shd w:val="clear" w:color="auto" w:fill="C6EFCE"/>
            <w:noWrap/>
          </w:tcPr>
          <w:p w14:paraId="108DD3A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2BFC81D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110E9B8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787081B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4 777</w:t>
            </w:r>
          </w:p>
        </w:tc>
        <w:tc>
          <w:tcPr>
            <w:tcW w:w="908" w:type="dxa"/>
            <w:tcBorders>
              <w:top w:val="single" w:sz="4" w:space="0" w:color="auto"/>
              <w:left w:val="nil"/>
              <w:bottom w:val="single" w:sz="4" w:space="0" w:color="auto"/>
              <w:right w:val="single" w:sz="4" w:space="0" w:color="auto"/>
            </w:tcBorders>
            <w:shd w:val="clear" w:color="auto" w:fill="C6EFCE"/>
            <w:noWrap/>
          </w:tcPr>
          <w:p w14:paraId="0F2E6D1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031B794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349093A2" w14:textId="16E6AC2D" w:rsidR="00C73367" w:rsidRPr="00A11C6D" w:rsidRDefault="00674A8F">
            <w:pPr>
              <w:pStyle w:val="P68B1DB1-Normal5"/>
              <w:spacing w:after="0" w:line="240" w:lineRule="auto"/>
              <w:jc w:val="both"/>
              <w:rPr>
                <w:noProof/>
                <w:spacing w:val="-6"/>
                <w:lang w:val="sk-SK"/>
              </w:rPr>
            </w:pPr>
            <w:r w:rsidRPr="00A11C6D">
              <w:rPr>
                <w:noProof/>
                <w:spacing w:val="-6"/>
                <w:lang w:val="sk-SK"/>
              </w:rPr>
              <w:t>Počet zamestnancov zúčastňujúcich sa na odbornej príprave</w:t>
            </w:r>
            <w:r w:rsidR="00C73367" w:rsidRPr="00A11C6D">
              <w:rPr>
                <w:noProof/>
                <w:spacing w:val="-6"/>
                <w:lang w:val="sk-SK"/>
              </w:rPr>
              <w:t xml:space="preserve"> v </w:t>
            </w:r>
            <w:r w:rsidRPr="00A11C6D">
              <w:rPr>
                <w:noProof/>
                <w:spacing w:val="-6"/>
                <w:lang w:val="sk-SK"/>
              </w:rPr>
              <w:t>oblasti digitálnych zručností</w:t>
            </w:r>
            <w:r w:rsidR="00C73367" w:rsidRPr="00A11C6D">
              <w:rPr>
                <w:noProof/>
                <w:spacing w:val="-6"/>
                <w:lang w:val="sk-SK"/>
              </w:rPr>
              <w:t>:</w:t>
            </w:r>
          </w:p>
          <w:p w14:paraId="0D2BC895" w14:textId="21682CEF" w:rsidR="009A71A8" w:rsidRPr="00A11C6D" w:rsidRDefault="00674A8F">
            <w:pPr>
              <w:pStyle w:val="P68B1DB1-Normal5"/>
              <w:numPr>
                <w:ilvl w:val="0"/>
                <w:numId w:val="56"/>
              </w:numPr>
              <w:spacing w:after="0" w:line="240" w:lineRule="auto"/>
              <w:ind w:left="260" w:hanging="215"/>
              <w:contextualSpacing/>
              <w:jc w:val="both"/>
              <w:rPr>
                <w:rFonts w:eastAsia="Times New Roman" w:cs="Times New Roman"/>
                <w:noProof/>
                <w:spacing w:val="-6"/>
                <w:lang w:val="sk-SK"/>
              </w:rPr>
            </w:pPr>
            <w:r w:rsidRPr="00A11C6D">
              <w:rPr>
                <w:noProof/>
                <w:spacing w:val="-6"/>
                <w:lang w:val="sk-SK"/>
              </w:rPr>
              <w:t>Národná agentúra zamestnanosti: 1200 zamestnancov</w:t>
            </w:r>
          </w:p>
          <w:p w14:paraId="63BAB898" w14:textId="064507E5" w:rsidR="009A71A8" w:rsidRPr="00A11C6D" w:rsidRDefault="00674A8F">
            <w:pPr>
              <w:pStyle w:val="P68B1DB1-Normal5"/>
              <w:numPr>
                <w:ilvl w:val="0"/>
                <w:numId w:val="56"/>
              </w:numPr>
              <w:spacing w:after="0" w:line="240" w:lineRule="auto"/>
              <w:ind w:left="260" w:hanging="215"/>
              <w:contextualSpacing/>
              <w:jc w:val="both"/>
              <w:rPr>
                <w:rFonts w:eastAsia="Times New Roman" w:cs="Times New Roman"/>
                <w:noProof/>
                <w:spacing w:val="-6"/>
                <w:lang w:val="sk-SK"/>
              </w:rPr>
            </w:pPr>
            <w:r w:rsidRPr="00A11C6D">
              <w:rPr>
                <w:noProof/>
                <w:spacing w:val="-6"/>
                <w:lang w:val="sk-SK"/>
              </w:rPr>
              <w:t>Národná agentúra pre platby</w:t>
            </w:r>
            <w:r w:rsidR="00C73367" w:rsidRPr="00A11C6D">
              <w:rPr>
                <w:noProof/>
                <w:spacing w:val="-6"/>
                <w:lang w:val="sk-SK"/>
              </w:rPr>
              <w:t xml:space="preserve"> a </w:t>
            </w:r>
            <w:r w:rsidRPr="00A11C6D">
              <w:rPr>
                <w:noProof/>
                <w:spacing w:val="-6"/>
                <w:lang w:val="sk-SK"/>
              </w:rPr>
              <w:t>sociálnu inšpekciu: 1595 zamestnancov.</w:t>
            </w:r>
          </w:p>
          <w:p w14:paraId="0D488F77" w14:textId="0E8FC30F" w:rsidR="009A71A8" w:rsidRPr="00A11C6D" w:rsidRDefault="00674A8F">
            <w:pPr>
              <w:pStyle w:val="P68B1DB1-Normal5"/>
              <w:numPr>
                <w:ilvl w:val="0"/>
                <w:numId w:val="56"/>
              </w:numPr>
              <w:spacing w:after="0" w:line="240" w:lineRule="auto"/>
              <w:ind w:left="260" w:hanging="215"/>
              <w:contextualSpacing/>
              <w:jc w:val="both"/>
              <w:rPr>
                <w:rFonts w:eastAsia="Times New Roman" w:cs="Times New Roman"/>
                <w:noProof/>
                <w:spacing w:val="-6"/>
                <w:lang w:val="sk-SK"/>
              </w:rPr>
            </w:pPr>
            <w:r w:rsidRPr="00A11C6D">
              <w:rPr>
                <w:noProof/>
                <w:spacing w:val="-6"/>
                <w:lang w:val="sk-SK"/>
              </w:rPr>
              <w:t>Inšpekcia práce</w:t>
            </w:r>
            <w:r w:rsidR="00C73367" w:rsidRPr="00A11C6D">
              <w:rPr>
                <w:noProof/>
                <w:spacing w:val="-6"/>
                <w:lang w:val="sk-SK"/>
              </w:rPr>
              <w:t xml:space="preserve"> a </w:t>
            </w:r>
            <w:r w:rsidRPr="00A11C6D">
              <w:rPr>
                <w:noProof/>
                <w:spacing w:val="-6"/>
                <w:lang w:val="sk-SK"/>
              </w:rPr>
              <w:t>územné inšpektoráty práce: 1982 zamestnancov</w:t>
            </w:r>
          </w:p>
        </w:tc>
      </w:tr>
      <w:tr w:rsidR="009A71A8" w:rsidRPr="00A11C6D" w14:paraId="6F1329D3"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E8A59F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172</w:t>
            </w:r>
          </w:p>
        </w:tc>
        <w:tc>
          <w:tcPr>
            <w:tcW w:w="1740" w:type="dxa"/>
            <w:tcBorders>
              <w:top w:val="single" w:sz="4" w:space="0" w:color="auto"/>
              <w:left w:val="nil"/>
              <w:bottom w:val="single" w:sz="4" w:space="0" w:color="auto"/>
              <w:right w:val="single" w:sz="4" w:space="0" w:color="auto"/>
            </w:tcBorders>
            <w:shd w:val="clear" w:color="auto" w:fill="C6EFCE"/>
            <w:noWrap/>
          </w:tcPr>
          <w:p w14:paraId="75CA4882"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7. Zavedenie elektronických formulárov vo verejnom obstarávaní</w:t>
            </w:r>
          </w:p>
          <w:p w14:paraId="706FB845" w14:textId="29E94A0B"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08FD30E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744A78F7" w14:textId="72FB683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Zavedenie elektronických vnútroštátnych formulárov do postupov verejného obstarávania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právnymi predpismi EÚ </w:t>
            </w:r>
          </w:p>
        </w:tc>
        <w:tc>
          <w:tcPr>
            <w:tcW w:w="1474" w:type="dxa"/>
            <w:tcBorders>
              <w:top w:val="single" w:sz="4" w:space="0" w:color="auto"/>
              <w:left w:val="nil"/>
              <w:bottom w:val="single" w:sz="4" w:space="0" w:color="auto"/>
              <w:right w:val="single" w:sz="4" w:space="0" w:color="auto"/>
            </w:tcBorders>
            <w:shd w:val="clear" w:color="auto" w:fill="C6EFCE"/>
            <w:noWrap/>
          </w:tcPr>
          <w:p w14:paraId="680F948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Elektronické štandardné formuláre pre postupy verejného obstarávania funkčné</w:t>
            </w:r>
          </w:p>
        </w:tc>
        <w:tc>
          <w:tcPr>
            <w:tcW w:w="940" w:type="dxa"/>
            <w:tcBorders>
              <w:top w:val="single" w:sz="4" w:space="0" w:color="auto"/>
              <w:left w:val="nil"/>
              <w:bottom w:val="single" w:sz="4" w:space="0" w:color="auto"/>
              <w:right w:val="single" w:sz="4" w:space="0" w:color="auto"/>
            </w:tcBorders>
            <w:shd w:val="clear" w:color="auto" w:fill="C6EFCE"/>
            <w:noWrap/>
          </w:tcPr>
          <w:p w14:paraId="38C15E4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6D4B7B5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03C7FB3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29FC7C5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563BD56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3021" w:type="dxa"/>
            <w:tcBorders>
              <w:top w:val="single" w:sz="4" w:space="0" w:color="auto"/>
              <w:left w:val="nil"/>
              <w:bottom w:val="single" w:sz="4" w:space="0" w:color="auto"/>
              <w:right w:val="single" w:sz="4" w:space="0" w:color="auto"/>
            </w:tcBorders>
            <w:shd w:val="clear" w:color="auto" w:fill="C6EFCE"/>
            <w:noWrap/>
          </w:tcPr>
          <w:p w14:paraId="50768D2F" w14:textId="3719527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Investíciou sa zabezpečí vykonávanie vykonávacieho nariadenia (EÚ) 2019/1780 (elektronické formuláre)</w:t>
            </w:r>
            <w:r w:rsidR="00C73367" w:rsidRPr="00A11C6D">
              <w:rPr>
                <w:noProof/>
                <w:spacing w:val="-6"/>
                <w:lang w:val="sk-SK"/>
              </w:rPr>
              <w:t xml:space="preserve"> v </w:t>
            </w:r>
            <w:r w:rsidRPr="00A11C6D">
              <w:rPr>
                <w:noProof/>
                <w:spacing w:val="-6"/>
                <w:lang w:val="sk-SK"/>
              </w:rPr>
              <w:t>rumunskej službe verejného obstarávania SEAP. Neočakáva sa, že zavedenie elektronických formulárov ovplyvní koncového používateľa, keďže zmeny sa vykonajú na koncovom konci. Cieľom investície je zabezpečiť extrakciu</w:t>
            </w:r>
            <w:r w:rsidR="00C73367" w:rsidRPr="00A11C6D">
              <w:rPr>
                <w:noProof/>
                <w:spacing w:val="-6"/>
                <w:lang w:val="sk-SK"/>
              </w:rPr>
              <w:t xml:space="preserve"> a </w:t>
            </w:r>
            <w:r w:rsidRPr="00A11C6D">
              <w:rPr>
                <w:noProof/>
                <w:spacing w:val="-6"/>
                <w:lang w:val="sk-SK"/>
              </w:rPr>
              <w:t xml:space="preserve">začlenenie údajov osobitne do nových technologických požiadaviek na úrovni smernice. </w:t>
            </w:r>
          </w:p>
        </w:tc>
      </w:tr>
      <w:tr w:rsidR="009A71A8" w:rsidRPr="00A11C6D" w14:paraId="3DE81FD1"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D38771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173</w:t>
            </w:r>
          </w:p>
        </w:tc>
        <w:tc>
          <w:tcPr>
            <w:tcW w:w="1740" w:type="dxa"/>
            <w:tcBorders>
              <w:top w:val="single" w:sz="4" w:space="0" w:color="auto"/>
              <w:left w:val="nil"/>
              <w:bottom w:val="single" w:sz="4" w:space="0" w:color="auto"/>
              <w:right w:val="single" w:sz="4" w:space="0" w:color="auto"/>
            </w:tcBorders>
            <w:shd w:val="clear" w:color="auto" w:fill="C6EFCE"/>
            <w:noWrap/>
          </w:tcPr>
          <w:p w14:paraId="0A3E904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8.</w:t>
            </w:r>
          </w:p>
          <w:p w14:paraId="1D325149" w14:textId="4E7F623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Elektronický preukaz totožnosti</w:t>
            </w:r>
            <w:r w:rsidR="00C73367" w:rsidRPr="00A11C6D">
              <w:rPr>
                <w:noProof/>
                <w:spacing w:val="-6"/>
                <w:lang w:val="sk-SK"/>
              </w:rPr>
              <w:t xml:space="preserve"> a </w:t>
            </w:r>
            <w:r w:rsidRPr="00A11C6D">
              <w:rPr>
                <w:noProof/>
                <w:spacing w:val="-6"/>
                <w:lang w:val="sk-SK"/>
              </w:rPr>
              <w:t>digitálny podpis</w:t>
            </w:r>
          </w:p>
          <w:p w14:paraId="2E650E4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75E25CF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0815440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Občania, ktorým sa vydáva elektronický preukaz totožnosti </w:t>
            </w:r>
          </w:p>
        </w:tc>
        <w:tc>
          <w:tcPr>
            <w:tcW w:w="1474" w:type="dxa"/>
            <w:tcBorders>
              <w:top w:val="single" w:sz="4" w:space="0" w:color="auto"/>
              <w:left w:val="nil"/>
              <w:bottom w:val="single" w:sz="4" w:space="0" w:color="auto"/>
              <w:right w:val="single" w:sz="4" w:space="0" w:color="auto"/>
            </w:tcBorders>
            <w:shd w:val="clear" w:color="auto" w:fill="C6EFCE"/>
            <w:noWrap/>
          </w:tcPr>
          <w:p w14:paraId="32DF815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43725E7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159EF65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0E5D2BCB" w14:textId="7B577B3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5 000 000</w:t>
            </w:r>
          </w:p>
        </w:tc>
        <w:tc>
          <w:tcPr>
            <w:tcW w:w="908" w:type="dxa"/>
            <w:tcBorders>
              <w:top w:val="single" w:sz="4" w:space="0" w:color="auto"/>
              <w:left w:val="nil"/>
              <w:bottom w:val="single" w:sz="4" w:space="0" w:color="auto"/>
              <w:right w:val="single" w:sz="4" w:space="0" w:color="auto"/>
            </w:tcBorders>
            <w:shd w:val="clear" w:color="auto" w:fill="C6EFCE"/>
            <w:noWrap/>
          </w:tcPr>
          <w:p w14:paraId="2765C977" w14:textId="661F269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06EE8EFC" w14:textId="5417D2C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08F0083B" w14:textId="0A90C92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Preukaz totožnosti musí spĺňať požiadavky Európskej komisie na bezpečnosť dokladov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cieľmi stanovenými</w:t>
            </w:r>
            <w:r w:rsidR="00C73367" w:rsidRPr="00A11C6D">
              <w:rPr>
                <w:noProof/>
                <w:spacing w:val="-6"/>
                <w:lang w:val="sk-SK"/>
              </w:rPr>
              <w:t xml:space="preserve"> v </w:t>
            </w:r>
            <w:r w:rsidRPr="00A11C6D">
              <w:rPr>
                <w:noProof/>
                <w:spacing w:val="-6"/>
                <w:lang w:val="sk-SK"/>
              </w:rPr>
              <w:t xml:space="preserve">nariadení (EÚ) </w:t>
            </w:r>
            <w:r w:rsidR="00C73367" w:rsidRPr="00A11C6D">
              <w:rPr>
                <w:noProof/>
                <w:spacing w:val="-6"/>
                <w:lang w:val="sk-SK"/>
              </w:rPr>
              <w:t>č. </w:t>
            </w:r>
            <w:r w:rsidRPr="00A11C6D">
              <w:rPr>
                <w:noProof/>
                <w:spacing w:val="-6"/>
                <w:lang w:val="sk-SK"/>
              </w:rPr>
              <w:t>1157/2019. Elektronický preukaz totožnosti ukladá dva digitálne certifikáty:</w:t>
            </w:r>
          </w:p>
          <w:p w14:paraId="7B787920" w14:textId="5CD1CA58" w:rsidR="009A71A8" w:rsidRPr="00A11C6D" w:rsidRDefault="00674A8F">
            <w:pPr>
              <w:pStyle w:val="P68B1DB1-Normal5"/>
              <w:numPr>
                <w:ilvl w:val="0"/>
                <w:numId w:val="56"/>
              </w:numPr>
              <w:spacing w:after="0" w:line="240" w:lineRule="auto"/>
              <w:ind w:left="260" w:hanging="215"/>
              <w:contextualSpacing/>
              <w:jc w:val="both"/>
              <w:rPr>
                <w:rFonts w:eastAsia="Times New Roman" w:cs="Times New Roman"/>
                <w:noProof/>
                <w:spacing w:val="-6"/>
                <w:lang w:val="sk-SK"/>
              </w:rPr>
            </w:pPr>
            <w:r w:rsidRPr="00A11C6D">
              <w:rPr>
                <w:noProof/>
                <w:spacing w:val="-6"/>
                <w:lang w:val="sk-SK"/>
              </w:rPr>
              <w:t>povinný pre zdokonalený elektronický podpis registrovaný na všetkých elektronických preukazoch totožnosti platných</w:t>
            </w:r>
            <w:r w:rsidR="00C73367" w:rsidRPr="00A11C6D">
              <w:rPr>
                <w:noProof/>
                <w:spacing w:val="-6"/>
                <w:lang w:val="sk-SK"/>
              </w:rPr>
              <w:t xml:space="preserve"> v </w:t>
            </w:r>
            <w:r w:rsidRPr="00A11C6D">
              <w:rPr>
                <w:noProof/>
                <w:spacing w:val="-6"/>
                <w:lang w:val="sk-SK"/>
              </w:rPr>
              <w:t>Rumunsku, použiteľný po vydaní elektronického preukazu totožnosti.</w:t>
            </w:r>
          </w:p>
          <w:p w14:paraId="57CBBB95" w14:textId="51B9AB6D" w:rsidR="009A71A8" w:rsidRPr="00A11C6D" w:rsidRDefault="00674A8F">
            <w:pPr>
              <w:pStyle w:val="P68B1DB1-Normal5"/>
              <w:numPr>
                <w:ilvl w:val="0"/>
                <w:numId w:val="56"/>
              </w:numPr>
              <w:spacing w:after="0" w:line="240" w:lineRule="auto"/>
              <w:ind w:left="260" w:hanging="215"/>
              <w:contextualSpacing/>
              <w:jc w:val="both"/>
              <w:rPr>
                <w:rFonts w:eastAsia="Times New Roman" w:cs="Times New Roman"/>
                <w:noProof/>
                <w:spacing w:val="-6"/>
                <w:lang w:val="sk-SK"/>
              </w:rPr>
            </w:pPr>
            <w:r w:rsidRPr="00A11C6D">
              <w:rPr>
                <w:noProof/>
                <w:spacing w:val="-6"/>
                <w:lang w:val="sk-SK"/>
              </w:rPr>
              <w:t>voliteľný certifikát pre kvalifikovaný elektronický podpis vydaný kvalifikovanými poskytovateľmi certifikačných služieb (domácich/neštátnych), platný aj pre služby tretích strán platný</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v </w:t>
            </w:r>
            <w:r w:rsidRPr="00A11C6D">
              <w:rPr>
                <w:noProof/>
                <w:spacing w:val="-6"/>
                <w:lang w:val="sk-SK"/>
              </w:rPr>
              <w:t>EÚ, ktorý si občania môžu zakúpiť.</w:t>
            </w:r>
          </w:p>
        </w:tc>
      </w:tr>
      <w:tr w:rsidR="009A71A8" w:rsidRPr="00A11C6D" w14:paraId="06BE98AC"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D1962D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174</w:t>
            </w:r>
          </w:p>
        </w:tc>
        <w:tc>
          <w:tcPr>
            <w:tcW w:w="1740" w:type="dxa"/>
            <w:tcBorders>
              <w:top w:val="single" w:sz="4" w:space="0" w:color="auto"/>
              <w:left w:val="nil"/>
              <w:bottom w:val="single" w:sz="4" w:space="0" w:color="auto"/>
              <w:right w:val="single" w:sz="4" w:space="0" w:color="auto"/>
            </w:tcBorders>
            <w:shd w:val="clear" w:color="auto" w:fill="C6EFCE"/>
            <w:noWrap/>
          </w:tcPr>
          <w:p w14:paraId="21F21B7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8.</w:t>
            </w:r>
          </w:p>
          <w:p w14:paraId="60137426" w14:textId="1E7E1BE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Elektronický preukaz totožnosti</w:t>
            </w:r>
            <w:r w:rsidR="00C73367" w:rsidRPr="00A11C6D">
              <w:rPr>
                <w:noProof/>
                <w:spacing w:val="-6"/>
                <w:lang w:val="sk-SK"/>
              </w:rPr>
              <w:t xml:space="preserve"> a </w:t>
            </w:r>
            <w:r w:rsidRPr="00A11C6D">
              <w:rPr>
                <w:noProof/>
                <w:spacing w:val="-6"/>
                <w:lang w:val="sk-SK"/>
              </w:rPr>
              <w:t>digitálny podpis</w:t>
            </w:r>
          </w:p>
          <w:p w14:paraId="655BB53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0A42D50C" w14:textId="6EF297E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40F3E255" w14:textId="037C5AE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Zavedené podporné opatrenia na zavedenie elektronického preukazu totožnosti </w:t>
            </w:r>
          </w:p>
        </w:tc>
        <w:tc>
          <w:tcPr>
            <w:tcW w:w="1474" w:type="dxa"/>
            <w:tcBorders>
              <w:top w:val="single" w:sz="4" w:space="0" w:color="auto"/>
              <w:left w:val="nil"/>
              <w:bottom w:val="single" w:sz="4" w:space="0" w:color="auto"/>
              <w:right w:val="single" w:sz="4" w:space="0" w:color="auto"/>
            </w:tcBorders>
            <w:shd w:val="clear" w:color="auto" w:fill="C6EFCE"/>
            <w:noWrap/>
          </w:tcPr>
          <w:p w14:paraId="673EC0D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Zavedenie online verejných služieb, vyvinutý systém včasného varovania, realizovaná informačná kampaň</w:t>
            </w:r>
          </w:p>
        </w:tc>
        <w:tc>
          <w:tcPr>
            <w:tcW w:w="940" w:type="dxa"/>
            <w:tcBorders>
              <w:top w:val="single" w:sz="4" w:space="0" w:color="auto"/>
              <w:left w:val="nil"/>
              <w:bottom w:val="single" w:sz="4" w:space="0" w:color="auto"/>
              <w:right w:val="single" w:sz="4" w:space="0" w:color="auto"/>
            </w:tcBorders>
            <w:shd w:val="clear" w:color="auto" w:fill="C6EFCE"/>
            <w:noWrap/>
          </w:tcPr>
          <w:p w14:paraId="6D7858B5" w14:textId="54B7023D"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3CF013D6" w14:textId="0BDDC73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6135CAC9" w14:textId="56302F6B"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67B17D4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1F1EE03C" w14:textId="1197FCA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113A835E" w14:textId="11B1E686" w:rsidR="00C73367" w:rsidRPr="00A11C6D" w:rsidRDefault="00674A8F">
            <w:pPr>
              <w:pStyle w:val="P68B1DB1-Normal5"/>
              <w:spacing w:before="120" w:after="0" w:line="240" w:lineRule="auto"/>
              <w:jc w:val="both"/>
              <w:textAlignment w:val="baseline"/>
              <w:rPr>
                <w:noProof/>
                <w:spacing w:val="-6"/>
                <w:lang w:val="sk-SK"/>
              </w:rPr>
            </w:pPr>
            <w:r w:rsidRPr="00A11C6D">
              <w:rPr>
                <w:noProof/>
                <w:spacing w:val="-6"/>
                <w:lang w:val="sk-SK"/>
              </w:rPr>
              <w:t>11 online verejné služby</w:t>
            </w:r>
            <w:r w:rsidR="00C73367" w:rsidRPr="00A11C6D">
              <w:rPr>
                <w:noProof/>
                <w:spacing w:val="-6"/>
                <w:lang w:val="sk-SK"/>
              </w:rPr>
              <w:t xml:space="preserve"> s </w:t>
            </w:r>
            <w:r w:rsidRPr="00A11C6D">
              <w:rPr>
                <w:noProof/>
                <w:spacing w:val="-6"/>
                <w:lang w:val="sk-SK"/>
              </w:rPr>
              <w:t>úrovňou „3“ sofistikovanosti sú prístupné prostredníctvom elektronického preukazu totožnosti. Tieto online verejné služby zahŕňajú tieto zložky: IT</w:t>
            </w:r>
            <w:r w:rsidR="00C73367" w:rsidRPr="00A11C6D">
              <w:rPr>
                <w:noProof/>
                <w:spacing w:val="-6"/>
                <w:lang w:val="sk-SK"/>
              </w:rPr>
              <w:t xml:space="preserve"> a </w:t>
            </w:r>
            <w:r w:rsidRPr="00A11C6D">
              <w:rPr>
                <w:noProof/>
                <w:spacing w:val="-6"/>
                <w:lang w:val="sk-SK"/>
              </w:rPr>
              <w:t>C infraštruktúra na vývoj, poskytovanie</w:t>
            </w:r>
            <w:r w:rsidR="00C73367" w:rsidRPr="00A11C6D">
              <w:rPr>
                <w:noProof/>
                <w:spacing w:val="-6"/>
                <w:lang w:val="sk-SK"/>
              </w:rPr>
              <w:t xml:space="preserve"> a </w:t>
            </w:r>
            <w:r w:rsidRPr="00A11C6D">
              <w:rPr>
                <w:noProof/>
                <w:spacing w:val="-6"/>
                <w:lang w:val="sk-SK"/>
              </w:rPr>
              <w:t>zvýšenú kontinuitu služieb, ku ktorým sa pristupuje prostredníctvom elektronického preukazu totožnosti, virtualizačné riešenia na zlepšenie dostupnosti infraštruktúry</w:t>
            </w:r>
            <w:r w:rsidR="00C73367" w:rsidRPr="00A11C6D">
              <w:rPr>
                <w:noProof/>
                <w:spacing w:val="-6"/>
                <w:lang w:val="sk-SK"/>
              </w:rPr>
              <w:t xml:space="preserve"> s </w:t>
            </w:r>
            <w:r w:rsidRPr="00A11C6D">
              <w:rPr>
                <w:noProof/>
                <w:spacing w:val="-6"/>
                <w:lang w:val="sk-SK"/>
              </w:rPr>
              <w:t>cieľom zabezpečiť prístup</w:t>
            </w:r>
            <w:r w:rsidR="00C73367" w:rsidRPr="00A11C6D">
              <w:rPr>
                <w:noProof/>
                <w:spacing w:val="-6"/>
                <w:lang w:val="sk-SK"/>
              </w:rPr>
              <w:t xml:space="preserve"> k </w:t>
            </w:r>
            <w:r w:rsidRPr="00A11C6D">
              <w:rPr>
                <w:noProof/>
                <w:spacing w:val="-6"/>
                <w:lang w:val="sk-SK"/>
              </w:rPr>
              <w:t>elektronickým službám, rozšírenie súčasného „záložného systému</w:t>
            </w:r>
            <w:r w:rsidR="00C73367" w:rsidRPr="00A11C6D">
              <w:rPr>
                <w:noProof/>
                <w:spacing w:val="-6"/>
                <w:lang w:val="sk-SK"/>
              </w:rPr>
              <w:t xml:space="preserve"> a </w:t>
            </w:r>
            <w:r w:rsidRPr="00A11C6D">
              <w:rPr>
                <w:noProof/>
                <w:spacing w:val="-6"/>
                <w:lang w:val="sk-SK"/>
              </w:rPr>
              <w:t>obnovy po havárii“ modulárnymi riešeniami</w:t>
            </w:r>
            <w:r w:rsidR="00C73367" w:rsidRPr="00A11C6D">
              <w:rPr>
                <w:noProof/>
                <w:spacing w:val="-6"/>
                <w:lang w:val="sk-SK"/>
              </w:rPr>
              <w:t>.</w:t>
            </w:r>
          </w:p>
          <w:p w14:paraId="08C7AEF8" w14:textId="1C74B7C2"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Dokončí sa vývoj systému včasného varovania</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bezpečnostnými rizikami (vrátane kybernetických rizík).</w:t>
            </w:r>
          </w:p>
          <w:p w14:paraId="6F9026C0" w14:textId="27BFBE5F" w:rsidR="009A71A8" w:rsidRPr="00A11C6D" w:rsidRDefault="00674A8F">
            <w:pPr>
              <w:pStyle w:val="P68B1DB1-Normal5"/>
              <w:spacing w:before="120" w:after="0" w:line="240" w:lineRule="auto"/>
              <w:jc w:val="both"/>
              <w:textAlignment w:val="baseline"/>
              <w:rPr>
                <w:rFonts w:eastAsia="Times New Roman" w:cs="Times New Roman"/>
                <w:noProof/>
                <w:spacing w:val="-6"/>
                <w:lang w:val="sk-SK"/>
              </w:rPr>
            </w:pPr>
            <w:r w:rsidRPr="00A11C6D">
              <w:rPr>
                <w:noProof/>
                <w:spacing w:val="-6"/>
                <w:lang w:val="sk-SK"/>
              </w:rPr>
              <w:t>Dokončí sa realizácia informačnej kampane na podporu rozsiahleho používania elektronického preukazu totožnosti</w:t>
            </w:r>
            <w:r w:rsidR="00C73367" w:rsidRPr="00A11C6D">
              <w:rPr>
                <w:noProof/>
                <w:spacing w:val="-6"/>
                <w:lang w:val="sk-SK"/>
              </w:rPr>
              <w:t xml:space="preserve"> a </w:t>
            </w:r>
            <w:r w:rsidRPr="00A11C6D">
              <w:rPr>
                <w:noProof/>
                <w:spacing w:val="-6"/>
                <w:lang w:val="sk-SK"/>
              </w:rPr>
              <w:t>implicitne súvisiacich elektronických verejných služieb.</w:t>
            </w:r>
          </w:p>
          <w:p w14:paraId="082B789B" w14:textId="05F35716"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134D2CD5"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8F3A11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175</w:t>
            </w:r>
          </w:p>
        </w:tc>
        <w:tc>
          <w:tcPr>
            <w:tcW w:w="1740" w:type="dxa"/>
            <w:tcBorders>
              <w:top w:val="single" w:sz="4" w:space="0" w:color="auto"/>
              <w:left w:val="nil"/>
              <w:bottom w:val="single" w:sz="4" w:space="0" w:color="auto"/>
              <w:right w:val="single" w:sz="4" w:space="0" w:color="auto"/>
            </w:tcBorders>
            <w:shd w:val="clear" w:color="auto" w:fill="C6EFCE"/>
            <w:noWrap/>
          </w:tcPr>
          <w:p w14:paraId="1578392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Investície 9. Digitalizácia sektora mimovládnych organizácií </w:t>
            </w:r>
          </w:p>
        </w:tc>
        <w:tc>
          <w:tcPr>
            <w:tcW w:w="1073" w:type="dxa"/>
            <w:tcBorders>
              <w:top w:val="single" w:sz="4" w:space="0" w:color="auto"/>
              <w:left w:val="nil"/>
              <w:bottom w:val="single" w:sz="4" w:space="0" w:color="auto"/>
              <w:right w:val="single" w:sz="4" w:space="0" w:color="auto"/>
            </w:tcBorders>
            <w:shd w:val="clear" w:color="auto" w:fill="C6EFCE"/>
            <w:noWrap/>
          </w:tcPr>
          <w:p w14:paraId="4034D3A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45A767C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Dokončené projekty digitalizácie mimovládnych organizácií</w:t>
            </w:r>
          </w:p>
        </w:tc>
        <w:tc>
          <w:tcPr>
            <w:tcW w:w="1474" w:type="dxa"/>
            <w:tcBorders>
              <w:top w:val="single" w:sz="4" w:space="0" w:color="auto"/>
              <w:left w:val="nil"/>
              <w:bottom w:val="single" w:sz="4" w:space="0" w:color="auto"/>
              <w:right w:val="single" w:sz="4" w:space="0" w:color="auto"/>
            </w:tcBorders>
            <w:shd w:val="clear" w:color="auto" w:fill="C6EFCE"/>
            <w:noWrap/>
          </w:tcPr>
          <w:p w14:paraId="4245488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76FB8FC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2BC8668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211B4E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200</w:t>
            </w:r>
          </w:p>
        </w:tc>
        <w:tc>
          <w:tcPr>
            <w:tcW w:w="908" w:type="dxa"/>
            <w:tcBorders>
              <w:top w:val="single" w:sz="4" w:space="0" w:color="auto"/>
              <w:left w:val="nil"/>
              <w:bottom w:val="single" w:sz="4" w:space="0" w:color="auto"/>
              <w:right w:val="single" w:sz="4" w:space="0" w:color="auto"/>
            </w:tcBorders>
            <w:shd w:val="clear" w:color="auto" w:fill="C6EFCE"/>
            <w:noWrap/>
          </w:tcPr>
          <w:p w14:paraId="3C5547A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2EA992D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3A72905B" w14:textId="7CAEE0E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Úspešne dokončené projekty</w:t>
            </w:r>
            <w:r w:rsidR="00C73367" w:rsidRPr="00A11C6D">
              <w:rPr>
                <w:noProof/>
                <w:spacing w:val="-6"/>
                <w:lang w:val="sk-SK"/>
              </w:rPr>
              <w:t xml:space="preserve"> v </w:t>
            </w:r>
            <w:r w:rsidRPr="00A11C6D">
              <w:rPr>
                <w:noProof/>
                <w:spacing w:val="-6"/>
                <w:lang w:val="sk-SK"/>
              </w:rPr>
              <w:t>oblasti digitalizácie</w:t>
            </w:r>
            <w:r w:rsidR="00C73367" w:rsidRPr="00A11C6D">
              <w:rPr>
                <w:noProof/>
                <w:spacing w:val="-6"/>
                <w:lang w:val="sk-SK"/>
              </w:rPr>
              <w:t xml:space="preserve"> a </w:t>
            </w:r>
            <w:r w:rsidRPr="00A11C6D">
              <w:rPr>
                <w:noProof/>
                <w:spacing w:val="-6"/>
                <w:lang w:val="sk-SK"/>
              </w:rPr>
              <w:t>digitálnej transformácie mimovládnych organizácií.</w:t>
            </w:r>
          </w:p>
          <w:p w14:paraId="62D3DD83" w14:textId="3E8666A4" w:rsidR="00C73367" w:rsidRPr="00A11C6D" w:rsidRDefault="00674A8F">
            <w:pPr>
              <w:pStyle w:val="P68B1DB1-Normal5"/>
              <w:spacing w:after="0" w:line="240" w:lineRule="auto"/>
              <w:jc w:val="both"/>
              <w:rPr>
                <w:noProof/>
                <w:spacing w:val="-6"/>
                <w:lang w:val="sk-SK"/>
              </w:rPr>
            </w:pPr>
            <w:r w:rsidRPr="00A11C6D">
              <w:rPr>
                <w:noProof/>
                <w:spacing w:val="-6"/>
                <w:lang w:val="sk-SK"/>
              </w:rPr>
              <w:t>Vybrané projekty podporujú mimovládne organizácie pri digitalizácii ich činností investovaním do digitálnej infraštruktúry, zvyšovaním digitálnej spôsobilosti zamestnancov</w:t>
            </w:r>
            <w:r w:rsidR="00C73367" w:rsidRPr="00A11C6D">
              <w:rPr>
                <w:noProof/>
                <w:spacing w:val="-6"/>
                <w:lang w:val="sk-SK"/>
              </w:rPr>
              <w:t xml:space="preserve"> a </w:t>
            </w:r>
            <w:r w:rsidRPr="00A11C6D">
              <w:rPr>
                <w:noProof/>
                <w:spacing w:val="-6"/>
                <w:lang w:val="sk-SK"/>
              </w:rPr>
              <w:t>dobrovoľníkov pri poskytovaní služieb na diaľku príjemcom, vytváraním platforiem</w:t>
            </w:r>
            <w:r w:rsidR="00C73367" w:rsidRPr="00A11C6D">
              <w:rPr>
                <w:noProof/>
                <w:spacing w:val="-6"/>
                <w:lang w:val="sk-SK"/>
              </w:rPr>
              <w:t xml:space="preserve"> a </w:t>
            </w:r>
            <w:r w:rsidRPr="00A11C6D">
              <w:rPr>
                <w:noProof/>
                <w:spacing w:val="-6"/>
                <w:lang w:val="sk-SK"/>
              </w:rPr>
              <w:t>riešení CRM (Customer Relationship Management)</w:t>
            </w:r>
            <w:r w:rsidR="00C73367" w:rsidRPr="00A11C6D">
              <w:rPr>
                <w:noProof/>
                <w:spacing w:val="-6"/>
                <w:lang w:val="sk-SK"/>
              </w:rPr>
              <w:t>.</w:t>
            </w:r>
          </w:p>
          <w:p w14:paraId="46F88D93" w14:textId="0DE12A1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Výberový proces sa zakladá na týchto kritériách: význam projektu pre digitálnu transformáciu</w:t>
            </w:r>
            <w:r w:rsidR="00C73367" w:rsidRPr="00A11C6D">
              <w:rPr>
                <w:noProof/>
                <w:spacing w:val="-6"/>
                <w:lang w:val="sk-SK"/>
              </w:rPr>
              <w:t xml:space="preserve"> a </w:t>
            </w:r>
            <w:r w:rsidRPr="00A11C6D">
              <w:rPr>
                <w:noProof/>
                <w:spacing w:val="-6"/>
                <w:lang w:val="sk-SK"/>
              </w:rPr>
              <w:t>súdržnosť; metodika</w:t>
            </w:r>
            <w:r w:rsidR="00C73367" w:rsidRPr="00A11C6D">
              <w:rPr>
                <w:noProof/>
                <w:spacing w:val="-6"/>
                <w:lang w:val="sk-SK"/>
              </w:rPr>
              <w:t xml:space="preserve"> a </w:t>
            </w:r>
            <w:r w:rsidRPr="00A11C6D">
              <w:rPr>
                <w:noProof/>
                <w:spacing w:val="-6"/>
                <w:lang w:val="sk-SK"/>
              </w:rPr>
              <w:t>uskutočniteľnosť projektu; udržateľnosť; navrhovaný rozpočet: predpokladané náklady sú hospodárske, odôvodnené</w:t>
            </w:r>
            <w:r w:rsidR="00C73367" w:rsidRPr="00A11C6D">
              <w:rPr>
                <w:noProof/>
                <w:spacing w:val="-6"/>
                <w:lang w:val="sk-SK"/>
              </w:rPr>
              <w:t xml:space="preserve"> a </w:t>
            </w:r>
            <w:r w:rsidRPr="00A11C6D">
              <w:rPr>
                <w:noProof/>
                <w:spacing w:val="-6"/>
                <w:lang w:val="sk-SK"/>
              </w:rPr>
              <w:t>súvisia</w:t>
            </w:r>
            <w:r w:rsidR="00C73367" w:rsidRPr="00A11C6D">
              <w:rPr>
                <w:noProof/>
                <w:spacing w:val="-6"/>
                <w:lang w:val="sk-SK"/>
              </w:rPr>
              <w:t xml:space="preserve"> s </w:t>
            </w:r>
            <w:r w:rsidRPr="00A11C6D">
              <w:rPr>
                <w:noProof/>
                <w:spacing w:val="-6"/>
                <w:lang w:val="sk-SK"/>
              </w:rPr>
              <w:t>činnosťami navrhovanými na digitalizáciu. Žiadateľ</w:t>
            </w:r>
            <w:r w:rsidR="00C73367" w:rsidRPr="00A11C6D">
              <w:rPr>
                <w:noProof/>
                <w:spacing w:val="-6"/>
                <w:lang w:val="sk-SK"/>
              </w:rPr>
              <w:t xml:space="preserve"> a </w:t>
            </w:r>
            <w:r w:rsidRPr="00A11C6D">
              <w:rPr>
                <w:noProof/>
                <w:spacing w:val="-6"/>
                <w:lang w:val="sk-SK"/>
              </w:rPr>
              <w:t>navrhovaný projektový tím majú skúsenosti, odborné znalosti, motiváciu</w:t>
            </w:r>
            <w:r w:rsidR="00C73367" w:rsidRPr="00A11C6D">
              <w:rPr>
                <w:noProof/>
                <w:spacing w:val="-6"/>
                <w:lang w:val="sk-SK"/>
              </w:rPr>
              <w:t xml:space="preserve"> a </w:t>
            </w:r>
            <w:r w:rsidRPr="00A11C6D">
              <w:rPr>
                <w:noProof/>
                <w:spacing w:val="-6"/>
                <w:lang w:val="sk-SK"/>
              </w:rPr>
              <w:t>kapacitu na realizáciu projektu.</w:t>
            </w:r>
          </w:p>
          <w:p w14:paraId="485C2D9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Podpora predstavuje najviac 70 000 EUR na projekt na obdobie vykonávania najviac 30 mesiacov.</w:t>
            </w:r>
          </w:p>
        </w:tc>
      </w:tr>
      <w:tr w:rsidR="009A71A8" w:rsidRPr="00A11C6D" w14:paraId="5CA907E8"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2BDA55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176</w:t>
            </w:r>
          </w:p>
        </w:tc>
        <w:tc>
          <w:tcPr>
            <w:tcW w:w="1740" w:type="dxa"/>
            <w:tcBorders>
              <w:top w:val="single" w:sz="4" w:space="0" w:color="auto"/>
              <w:left w:val="nil"/>
              <w:bottom w:val="single" w:sz="4" w:space="0" w:color="auto"/>
              <w:right w:val="single" w:sz="4" w:space="0" w:color="auto"/>
            </w:tcBorders>
            <w:shd w:val="clear" w:color="auto" w:fill="C6EFCE"/>
            <w:noWrap/>
          </w:tcPr>
          <w:p w14:paraId="107D032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9.</w:t>
            </w:r>
          </w:p>
          <w:p w14:paraId="26EDBA8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Digitalizácia mimovládnych organizácií </w:t>
            </w:r>
          </w:p>
        </w:tc>
        <w:tc>
          <w:tcPr>
            <w:tcW w:w="1073" w:type="dxa"/>
            <w:tcBorders>
              <w:top w:val="single" w:sz="4" w:space="0" w:color="auto"/>
              <w:left w:val="nil"/>
              <w:bottom w:val="single" w:sz="4" w:space="0" w:color="auto"/>
              <w:right w:val="single" w:sz="4" w:space="0" w:color="auto"/>
            </w:tcBorders>
            <w:shd w:val="clear" w:color="auto" w:fill="C6EFCE"/>
            <w:noWrap/>
          </w:tcPr>
          <w:p w14:paraId="0919364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2743A02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Centrum zdrojov pre digitálnu transformáciu mimovládnych organizácií</w:t>
            </w:r>
          </w:p>
          <w:p w14:paraId="6863BCA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74" w:type="dxa"/>
            <w:tcBorders>
              <w:top w:val="single" w:sz="4" w:space="0" w:color="auto"/>
              <w:left w:val="nil"/>
              <w:bottom w:val="single" w:sz="4" w:space="0" w:color="auto"/>
              <w:right w:val="single" w:sz="4" w:space="0" w:color="auto"/>
            </w:tcBorders>
            <w:shd w:val="clear" w:color="auto" w:fill="C6EFCE"/>
            <w:noWrap/>
          </w:tcPr>
          <w:p w14:paraId="55492D41" w14:textId="34DCA1D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Centrum zdrojov je zriadené</w:t>
            </w:r>
            <w:r w:rsidR="00C73367" w:rsidRPr="00A11C6D">
              <w:rPr>
                <w:noProof/>
                <w:spacing w:val="-6"/>
                <w:lang w:val="sk-SK"/>
              </w:rPr>
              <w:t xml:space="preserve"> a </w:t>
            </w:r>
            <w:r w:rsidRPr="00A11C6D">
              <w:rPr>
                <w:noProof/>
                <w:spacing w:val="-6"/>
                <w:lang w:val="sk-SK"/>
              </w:rPr>
              <w:t>funkčné</w:t>
            </w:r>
          </w:p>
        </w:tc>
        <w:tc>
          <w:tcPr>
            <w:tcW w:w="940" w:type="dxa"/>
            <w:tcBorders>
              <w:top w:val="single" w:sz="4" w:space="0" w:color="auto"/>
              <w:left w:val="nil"/>
              <w:bottom w:val="single" w:sz="4" w:space="0" w:color="auto"/>
              <w:right w:val="single" w:sz="4" w:space="0" w:color="auto"/>
            </w:tcBorders>
            <w:shd w:val="clear" w:color="auto" w:fill="C6EFCE"/>
            <w:noWrap/>
          </w:tcPr>
          <w:p w14:paraId="735A079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5FE29BD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1381CC3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75853C6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136AA85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7DC7D2C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Centrum zdrojov pre digitalizáciu MVO poskytuje:</w:t>
            </w:r>
          </w:p>
          <w:p w14:paraId="4FA88CDA" w14:textId="77777777" w:rsidR="00C73367" w:rsidRPr="00A11C6D" w:rsidRDefault="00674A8F">
            <w:pPr>
              <w:pStyle w:val="P68B1DB1-ListParagraph13"/>
              <w:numPr>
                <w:ilvl w:val="0"/>
                <w:numId w:val="57"/>
              </w:numPr>
              <w:spacing w:after="0" w:line="240" w:lineRule="auto"/>
              <w:ind w:left="260" w:hanging="218"/>
              <w:jc w:val="both"/>
              <w:rPr>
                <w:noProof/>
                <w:spacing w:val="-6"/>
                <w:lang w:val="sk-SK"/>
              </w:rPr>
            </w:pPr>
            <w:r w:rsidRPr="00A11C6D">
              <w:rPr>
                <w:noProof/>
                <w:spacing w:val="-6"/>
                <w:lang w:val="sk-SK"/>
              </w:rPr>
              <w:t>vývoj IT služieb</w:t>
            </w:r>
            <w:r w:rsidR="00C73367" w:rsidRPr="00A11C6D">
              <w:rPr>
                <w:noProof/>
                <w:spacing w:val="-6"/>
                <w:lang w:val="sk-SK"/>
              </w:rPr>
              <w:t xml:space="preserve"> a </w:t>
            </w:r>
            <w:r w:rsidRPr="00A11C6D">
              <w:rPr>
                <w:noProof/>
                <w:spacing w:val="-6"/>
                <w:lang w:val="sk-SK"/>
              </w:rPr>
              <w:t>softvérových riešení</w:t>
            </w:r>
            <w:r w:rsidR="00C73367" w:rsidRPr="00A11C6D">
              <w:rPr>
                <w:noProof/>
                <w:spacing w:val="-6"/>
                <w:lang w:val="sk-SK"/>
              </w:rPr>
              <w:t xml:space="preserve"> s </w:t>
            </w:r>
            <w:r w:rsidRPr="00A11C6D">
              <w:rPr>
                <w:noProof/>
                <w:spacing w:val="-6"/>
                <w:lang w:val="sk-SK"/>
              </w:rPr>
              <w:t>otvoreným zdrojovým kódom</w:t>
            </w:r>
            <w:r w:rsidR="00C73367" w:rsidRPr="00A11C6D">
              <w:rPr>
                <w:noProof/>
                <w:spacing w:val="-6"/>
                <w:lang w:val="sk-SK"/>
              </w:rPr>
              <w:t xml:space="preserve"> a </w:t>
            </w:r>
            <w:r w:rsidRPr="00A11C6D">
              <w:rPr>
                <w:noProof/>
                <w:spacing w:val="-6"/>
                <w:lang w:val="sk-SK"/>
              </w:rPr>
              <w:t>technická pomoc pri vykonávaní stratégií digitálnej transformácie</w:t>
            </w:r>
          </w:p>
          <w:p w14:paraId="2D51CD8F" w14:textId="77777777" w:rsidR="00C73367" w:rsidRPr="00A11C6D" w:rsidRDefault="00674A8F">
            <w:pPr>
              <w:pStyle w:val="P68B1DB1-ListParagraph13"/>
              <w:numPr>
                <w:ilvl w:val="0"/>
                <w:numId w:val="57"/>
              </w:numPr>
              <w:spacing w:after="0" w:line="240" w:lineRule="auto"/>
              <w:ind w:left="260" w:hanging="218"/>
              <w:jc w:val="both"/>
              <w:rPr>
                <w:noProof/>
                <w:spacing w:val="-6"/>
                <w:lang w:val="sk-SK"/>
              </w:rPr>
            </w:pPr>
            <w:r w:rsidRPr="00A11C6D">
              <w:rPr>
                <w:noProof/>
                <w:spacing w:val="-6"/>
                <w:lang w:val="sk-SK"/>
              </w:rPr>
              <w:t>centralizácia existujúcich digitálnych zdrojov</w:t>
            </w:r>
            <w:r w:rsidR="00C73367" w:rsidRPr="00A11C6D">
              <w:rPr>
                <w:noProof/>
                <w:spacing w:val="-6"/>
                <w:lang w:val="sk-SK"/>
              </w:rPr>
              <w:t xml:space="preserve"> v </w:t>
            </w:r>
            <w:r w:rsidRPr="00A11C6D">
              <w:rPr>
                <w:noProof/>
                <w:spacing w:val="-6"/>
                <w:lang w:val="sk-SK"/>
              </w:rPr>
              <w:t>otvorenom digitálnom kníhkupectve</w:t>
            </w:r>
          </w:p>
          <w:p w14:paraId="7A291223" w14:textId="77777777" w:rsidR="00C73367" w:rsidRPr="00A11C6D" w:rsidRDefault="00674A8F">
            <w:pPr>
              <w:pStyle w:val="ListParagraph"/>
              <w:numPr>
                <w:ilvl w:val="0"/>
                <w:numId w:val="57"/>
              </w:numPr>
              <w:spacing w:after="0" w:line="240" w:lineRule="auto"/>
              <w:ind w:left="260" w:hanging="218"/>
              <w:jc w:val="both"/>
              <w:rPr>
                <w:rFonts w:ascii="Times New Roman" w:hAnsi="Times New Roman"/>
                <w:noProof/>
                <w:spacing w:val="-6"/>
                <w:sz w:val="24"/>
                <w:lang w:val="sk-SK"/>
              </w:rPr>
            </w:pPr>
            <w:r w:rsidRPr="00A11C6D">
              <w:rPr>
                <w:rFonts w:ascii="Times New Roman" w:hAnsi="Times New Roman"/>
                <w:noProof/>
                <w:spacing w:val="-6"/>
                <w:sz w:val="24"/>
                <w:lang w:val="sk-SK"/>
              </w:rPr>
              <w:t>umožnenie jednoduchšieho prístupu</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pomoc, elektronické vzdelávanie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odborná príprava</w:t>
            </w:r>
          </w:p>
          <w:p w14:paraId="01CAD063" w14:textId="3647C3A3" w:rsidR="009A71A8" w:rsidRPr="00A11C6D" w:rsidRDefault="00674A8F">
            <w:pPr>
              <w:pStyle w:val="ListParagraph"/>
              <w:numPr>
                <w:ilvl w:val="0"/>
                <w:numId w:val="57"/>
              </w:numPr>
              <w:spacing w:after="0" w:line="240" w:lineRule="auto"/>
              <w:ind w:left="260" w:hanging="218"/>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komunity praktických skúseností</w:t>
            </w:r>
            <w:r w:rsidRPr="00A11C6D">
              <w:rPr>
                <w:noProof/>
                <w:spacing w:val="-6"/>
                <w:lang w:val="sk-SK"/>
              </w:rPr>
              <w:br/>
            </w:r>
            <w:r w:rsidRPr="00A11C6D">
              <w:rPr>
                <w:rFonts w:ascii="Times New Roman" w:hAnsi="Times New Roman"/>
                <w:noProof/>
                <w:spacing w:val="-6"/>
                <w:sz w:val="24"/>
                <w:lang w:val="sk-SK"/>
              </w:rPr>
              <w:t>prispôsobená podpora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 xml:space="preserve">procesoch digitálnej transformácie. </w:t>
            </w:r>
          </w:p>
        </w:tc>
      </w:tr>
      <w:tr w:rsidR="009A71A8" w:rsidRPr="00A11C6D" w14:paraId="0110845E"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BA133F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177</w:t>
            </w:r>
          </w:p>
        </w:tc>
        <w:tc>
          <w:tcPr>
            <w:tcW w:w="1740" w:type="dxa"/>
            <w:tcBorders>
              <w:top w:val="single" w:sz="4" w:space="0" w:color="auto"/>
              <w:left w:val="nil"/>
              <w:bottom w:val="single" w:sz="4" w:space="0" w:color="auto"/>
              <w:right w:val="single" w:sz="4" w:space="0" w:color="auto"/>
            </w:tcBorders>
            <w:shd w:val="clear" w:color="auto" w:fill="C6EFCE"/>
            <w:noWrap/>
          </w:tcPr>
          <w:p w14:paraId="5254402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10.</w:t>
            </w:r>
          </w:p>
          <w:p w14:paraId="052F2BA9" w14:textId="1353B97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Digitálna transformácia</w:t>
            </w:r>
            <w:r w:rsidR="00C73367" w:rsidRPr="00A11C6D">
              <w:rPr>
                <w:noProof/>
                <w:spacing w:val="-6"/>
                <w:lang w:val="sk-SK"/>
              </w:rPr>
              <w:t xml:space="preserve"> v </w:t>
            </w:r>
            <w:r w:rsidRPr="00A11C6D">
              <w:rPr>
                <w:noProof/>
                <w:spacing w:val="-6"/>
                <w:lang w:val="sk-SK"/>
              </w:rPr>
              <w:t>riadení verejnej služby</w:t>
            </w:r>
          </w:p>
        </w:tc>
        <w:tc>
          <w:tcPr>
            <w:tcW w:w="1073" w:type="dxa"/>
            <w:tcBorders>
              <w:top w:val="single" w:sz="4" w:space="0" w:color="auto"/>
              <w:left w:val="nil"/>
              <w:bottom w:val="single" w:sz="4" w:space="0" w:color="auto"/>
              <w:right w:val="single" w:sz="4" w:space="0" w:color="auto"/>
            </w:tcBorders>
            <w:shd w:val="clear" w:color="auto" w:fill="C6EFCE"/>
            <w:noWrap/>
          </w:tcPr>
          <w:p w14:paraId="7DAAAB0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177084C3" w14:textId="6E38D03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Zriaďujú sa</w:t>
            </w:r>
            <w:r w:rsidR="00C73367" w:rsidRPr="00A11C6D">
              <w:rPr>
                <w:noProof/>
                <w:spacing w:val="-6"/>
                <w:lang w:val="sk-SK"/>
              </w:rPr>
              <w:t xml:space="preserve"> a </w:t>
            </w:r>
            <w:r w:rsidRPr="00A11C6D">
              <w:rPr>
                <w:noProof/>
                <w:spacing w:val="-6"/>
                <w:lang w:val="sk-SK"/>
              </w:rPr>
              <w:t>sprevádzkujú interaktívne</w:t>
            </w:r>
            <w:r w:rsidR="00C73367" w:rsidRPr="00A11C6D">
              <w:rPr>
                <w:noProof/>
                <w:spacing w:val="-6"/>
                <w:lang w:val="sk-SK"/>
              </w:rPr>
              <w:t xml:space="preserve"> a </w:t>
            </w:r>
            <w:r w:rsidRPr="00A11C6D">
              <w:rPr>
                <w:noProof/>
                <w:spacing w:val="-6"/>
                <w:lang w:val="sk-SK"/>
              </w:rPr>
              <w:t>kolaboratívne platformy pre štandardizované riadenie ľudských zdrojov</w:t>
            </w:r>
            <w:r w:rsidR="00C73367" w:rsidRPr="00A11C6D">
              <w:rPr>
                <w:noProof/>
                <w:spacing w:val="-6"/>
                <w:lang w:val="sk-SK"/>
              </w:rPr>
              <w:t xml:space="preserve"> v </w:t>
            </w:r>
            <w:r w:rsidRPr="00A11C6D">
              <w:rPr>
                <w:noProof/>
                <w:spacing w:val="-6"/>
                <w:lang w:val="sk-SK"/>
              </w:rPr>
              <w:t>ústrednej verejnej správe</w:t>
            </w:r>
          </w:p>
        </w:tc>
        <w:tc>
          <w:tcPr>
            <w:tcW w:w="1474" w:type="dxa"/>
            <w:tcBorders>
              <w:top w:val="single" w:sz="4" w:space="0" w:color="auto"/>
              <w:left w:val="nil"/>
              <w:bottom w:val="single" w:sz="4" w:space="0" w:color="auto"/>
              <w:right w:val="single" w:sz="4" w:space="0" w:color="auto"/>
            </w:tcBorders>
            <w:shd w:val="clear" w:color="auto" w:fill="C6EFCE"/>
            <w:noWrap/>
          </w:tcPr>
          <w:p w14:paraId="52A1F67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Sprevádzkované platformy</w:t>
            </w:r>
          </w:p>
        </w:tc>
        <w:tc>
          <w:tcPr>
            <w:tcW w:w="940" w:type="dxa"/>
            <w:tcBorders>
              <w:top w:val="single" w:sz="4" w:space="0" w:color="auto"/>
              <w:left w:val="nil"/>
              <w:bottom w:val="single" w:sz="4" w:space="0" w:color="auto"/>
              <w:right w:val="single" w:sz="4" w:space="0" w:color="auto"/>
            </w:tcBorders>
            <w:shd w:val="clear" w:color="auto" w:fill="C6EFCE"/>
            <w:noWrap/>
          </w:tcPr>
          <w:p w14:paraId="2A7A2ED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2C62E91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6995A13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2C560D0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7C3F784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29F6EDE0" w14:textId="26B151D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Kolaboratívne platformy pokrývajú všetky procesy od nástupu do zamestnania až po hodnotenie, povýšenie, odchod</w:t>
            </w:r>
            <w:r w:rsidR="00C73367" w:rsidRPr="00A11C6D">
              <w:rPr>
                <w:noProof/>
                <w:spacing w:val="-6"/>
                <w:lang w:val="sk-SK"/>
              </w:rPr>
              <w:t xml:space="preserve"> z </w:t>
            </w:r>
            <w:r w:rsidRPr="00A11C6D">
              <w:rPr>
                <w:noProof/>
                <w:spacing w:val="-6"/>
                <w:lang w:val="sk-SK"/>
              </w:rPr>
              <w:t>verejného systému na základe modelu rámcov kompetencií</w:t>
            </w:r>
            <w:r w:rsidR="00C73367" w:rsidRPr="00A11C6D">
              <w:rPr>
                <w:noProof/>
                <w:spacing w:val="-6"/>
                <w:lang w:val="sk-SK"/>
              </w:rPr>
              <w:t xml:space="preserve"> a </w:t>
            </w:r>
            <w:r w:rsidRPr="00A11C6D">
              <w:rPr>
                <w:noProof/>
                <w:spacing w:val="-6"/>
                <w:lang w:val="sk-SK"/>
              </w:rPr>
              <w:t xml:space="preserve">štandardizovaných opisov pracovných miest. </w:t>
            </w:r>
          </w:p>
        </w:tc>
      </w:tr>
      <w:tr w:rsidR="009A71A8" w:rsidRPr="00A11C6D" w14:paraId="2CB837A1"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1B2C36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178</w:t>
            </w:r>
          </w:p>
        </w:tc>
        <w:tc>
          <w:tcPr>
            <w:tcW w:w="1740" w:type="dxa"/>
            <w:tcBorders>
              <w:top w:val="single" w:sz="4" w:space="0" w:color="auto"/>
              <w:left w:val="nil"/>
              <w:bottom w:val="single" w:sz="4" w:space="0" w:color="auto"/>
              <w:right w:val="single" w:sz="4" w:space="0" w:color="auto"/>
            </w:tcBorders>
            <w:shd w:val="clear" w:color="auto" w:fill="C6EFCE"/>
            <w:noWrap/>
          </w:tcPr>
          <w:p w14:paraId="71FECAD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11.</w:t>
            </w:r>
          </w:p>
          <w:p w14:paraId="56B874B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Vykonávanie schémy na podporu využívania komunikačných služieb prostredníctvom rôznych typov nástrojov pre príjemcov so zameraním na biele oblasti </w:t>
            </w:r>
          </w:p>
        </w:tc>
        <w:tc>
          <w:tcPr>
            <w:tcW w:w="1073" w:type="dxa"/>
            <w:tcBorders>
              <w:top w:val="single" w:sz="4" w:space="0" w:color="auto"/>
              <w:left w:val="nil"/>
              <w:bottom w:val="single" w:sz="4" w:space="0" w:color="auto"/>
              <w:right w:val="single" w:sz="4" w:space="0" w:color="auto"/>
            </w:tcBorders>
            <w:shd w:val="clear" w:color="auto" w:fill="C6EFCE"/>
            <w:noWrap/>
          </w:tcPr>
          <w:p w14:paraId="7D619B5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1A141B3F" w14:textId="2DCA930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Dediny</w:t>
            </w:r>
            <w:r w:rsidR="00C73367" w:rsidRPr="00A11C6D">
              <w:rPr>
                <w:noProof/>
                <w:spacing w:val="-6"/>
                <w:lang w:val="sk-SK"/>
              </w:rPr>
              <w:t xml:space="preserve"> v </w:t>
            </w:r>
            <w:r w:rsidRPr="00A11C6D">
              <w:rPr>
                <w:noProof/>
                <w:spacing w:val="-6"/>
                <w:lang w:val="sk-SK"/>
              </w:rPr>
              <w:t>bielych oblastiach napojené na internet</w:t>
            </w:r>
            <w:r w:rsidR="00C73367" w:rsidRPr="00A11C6D">
              <w:rPr>
                <w:noProof/>
                <w:spacing w:val="-6"/>
                <w:lang w:val="sk-SK"/>
              </w:rPr>
              <w:t xml:space="preserve"> s </w:t>
            </w:r>
            <w:r w:rsidRPr="00A11C6D">
              <w:rPr>
                <w:noProof/>
                <w:spacing w:val="-6"/>
                <w:lang w:val="sk-SK"/>
              </w:rPr>
              <w:t xml:space="preserve">veľmi vysokou rýchlosťou </w:t>
            </w:r>
          </w:p>
        </w:tc>
        <w:tc>
          <w:tcPr>
            <w:tcW w:w="1474" w:type="dxa"/>
            <w:tcBorders>
              <w:top w:val="single" w:sz="4" w:space="0" w:color="auto"/>
              <w:left w:val="nil"/>
              <w:bottom w:val="single" w:sz="4" w:space="0" w:color="auto"/>
              <w:right w:val="single" w:sz="4" w:space="0" w:color="auto"/>
            </w:tcBorders>
            <w:shd w:val="clear" w:color="auto" w:fill="C6EFCE"/>
            <w:noWrap/>
          </w:tcPr>
          <w:p w14:paraId="10660F2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3660787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2DFABF5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078ADFA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945</w:t>
            </w:r>
          </w:p>
        </w:tc>
        <w:tc>
          <w:tcPr>
            <w:tcW w:w="908" w:type="dxa"/>
            <w:tcBorders>
              <w:top w:val="single" w:sz="4" w:space="0" w:color="auto"/>
              <w:left w:val="nil"/>
              <w:bottom w:val="single" w:sz="4" w:space="0" w:color="auto"/>
              <w:right w:val="single" w:sz="4" w:space="0" w:color="auto"/>
            </w:tcBorders>
            <w:shd w:val="clear" w:color="auto" w:fill="C6EFCE"/>
            <w:noWrap/>
          </w:tcPr>
          <w:p w14:paraId="75B2868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5CDF846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05E6D5B6" w14:textId="522DE3A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945 dedín</w:t>
            </w:r>
            <w:r w:rsidR="00C73367" w:rsidRPr="00A11C6D">
              <w:rPr>
                <w:noProof/>
                <w:spacing w:val="-6"/>
                <w:lang w:val="sk-SK"/>
              </w:rPr>
              <w:t xml:space="preserve"> v </w:t>
            </w:r>
            <w:r w:rsidRPr="00A11C6D">
              <w:rPr>
                <w:noProof/>
                <w:spacing w:val="-6"/>
                <w:lang w:val="sk-SK"/>
              </w:rPr>
              <w:t>bielych oblastiach musí byť napojených na služby prístupu</w:t>
            </w:r>
            <w:r w:rsidR="00C73367" w:rsidRPr="00A11C6D">
              <w:rPr>
                <w:noProof/>
                <w:spacing w:val="-6"/>
                <w:lang w:val="sk-SK"/>
              </w:rPr>
              <w:t xml:space="preserve"> k </w:t>
            </w:r>
            <w:r w:rsidRPr="00A11C6D">
              <w:rPr>
                <w:noProof/>
                <w:spacing w:val="-6"/>
                <w:lang w:val="sk-SK"/>
              </w:rPr>
              <w:t>vysokorýchlostnému internetu na pevnom mieste, kde trh nemôže poskytovať služby. Priority dedín sa uprednostnia takto:</w:t>
            </w:r>
          </w:p>
          <w:p w14:paraId="03A1516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—absolútna priorita pre vidiecke alebo vzdialené obce, ktoré nemajú pevné siete.</w:t>
            </w:r>
          </w:p>
          <w:p w14:paraId="5EBBBACC" w14:textId="3A371E1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podkladovou prioritou sú vidiecke</w:t>
            </w:r>
            <w:r w:rsidR="00C73367" w:rsidRPr="00A11C6D">
              <w:rPr>
                <w:noProof/>
                <w:spacing w:val="-6"/>
                <w:lang w:val="sk-SK"/>
              </w:rPr>
              <w:t xml:space="preserve"> a </w:t>
            </w:r>
            <w:r w:rsidRPr="00A11C6D">
              <w:rPr>
                <w:noProof/>
                <w:spacing w:val="-6"/>
                <w:lang w:val="sk-SK"/>
              </w:rPr>
              <w:t>vzdialené lokality, ktoré sú nedostatočne zásobované pevnými sieťami.</w:t>
            </w:r>
          </w:p>
          <w:p w14:paraId="62FA05AA" w14:textId="33B1C1A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Minimálna rýchlosť musí byť modernizovateľná najmenej 100 Mb/s</w:t>
            </w:r>
            <w:r w:rsidR="00C73367" w:rsidRPr="00A11C6D">
              <w:rPr>
                <w:noProof/>
                <w:spacing w:val="-6"/>
                <w:lang w:val="sk-SK"/>
              </w:rPr>
              <w:t xml:space="preserve"> a </w:t>
            </w:r>
            <w:r w:rsidRPr="00A11C6D">
              <w:rPr>
                <w:noProof/>
                <w:spacing w:val="-6"/>
                <w:lang w:val="sk-SK"/>
              </w:rPr>
              <w:t>siete musia byť FTTB/H a/alebo 5G.</w:t>
            </w:r>
          </w:p>
        </w:tc>
      </w:tr>
      <w:tr w:rsidR="009A71A8" w:rsidRPr="00A11C6D" w14:paraId="56FF773C"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23AF26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179</w:t>
            </w:r>
          </w:p>
        </w:tc>
        <w:tc>
          <w:tcPr>
            <w:tcW w:w="1740" w:type="dxa"/>
            <w:tcBorders>
              <w:top w:val="single" w:sz="4" w:space="0" w:color="auto"/>
              <w:left w:val="nil"/>
              <w:bottom w:val="single" w:sz="4" w:space="0" w:color="auto"/>
              <w:right w:val="single" w:sz="4" w:space="0" w:color="auto"/>
            </w:tcBorders>
            <w:shd w:val="clear" w:color="auto" w:fill="C6EFCE"/>
            <w:noWrap/>
          </w:tcPr>
          <w:p w14:paraId="31BB32F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Investícia 12</w:t>
            </w:r>
            <w:r w:rsidR="00C73367" w:rsidRPr="00A11C6D">
              <w:rPr>
                <w:noProof/>
                <w:spacing w:val="-6"/>
                <w:lang w:val="sk-SK"/>
              </w:rPr>
              <w:t>.</w:t>
            </w:r>
          </w:p>
          <w:p w14:paraId="2E300E18" w14:textId="6A6D529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Zabezpečenie ochrany kybernetickej bezpečnosti verejných aj súkromných infraštruktúr ITC</w:t>
            </w:r>
            <w:r w:rsidR="00C73367" w:rsidRPr="00A11C6D">
              <w:rPr>
                <w:noProof/>
                <w:spacing w:val="-6"/>
                <w:lang w:val="sk-SK"/>
              </w:rPr>
              <w:t xml:space="preserve"> s </w:t>
            </w:r>
            <w:r w:rsidRPr="00A11C6D">
              <w:rPr>
                <w:noProof/>
                <w:spacing w:val="-6"/>
                <w:lang w:val="sk-SK"/>
              </w:rPr>
              <w:t xml:space="preserve">kritickou hodnotou pre národnú bezpečnosť pomocou inteligentných technológií </w:t>
            </w:r>
          </w:p>
        </w:tc>
        <w:tc>
          <w:tcPr>
            <w:tcW w:w="1073" w:type="dxa"/>
            <w:tcBorders>
              <w:top w:val="single" w:sz="4" w:space="0" w:color="auto"/>
              <w:left w:val="nil"/>
              <w:bottom w:val="single" w:sz="4" w:space="0" w:color="auto"/>
              <w:right w:val="single" w:sz="4" w:space="0" w:color="auto"/>
            </w:tcBorders>
            <w:shd w:val="clear" w:color="auto" w:fill="C6EFCE"/>
            <w:noWrap/>
          </w:tcPr>
          <w:p w14:paraId="04996E5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0D2A94E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Subjekty so zabezpečenými infraštruktúrami IT aC</w:t>
            </w:r>
          </w:p>
          <w:p w14:paraId="359E926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74" w:type="dxa"/>
            <w:tcBorders>
              <w:top w:val="single" w:sz="4" w:space="0" w:color="auto"/>
              <w:left w:val="nil"/>
              <w:bottom w:val="single" w:sz="4" w:space="0" w:color="auto"/>
              <w:right w:val="single" w:sz="4" w:space="0" w:color="auto"/>
            </w:tcBorders>
            <w:shd w:val="clear" w:color="auto" w:fill="C6EFCE"/>
            <w:noWrap/>
          </w:tcPr>
          <w:p w14:paraId="1F63F76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5917E14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042AEC2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7DB1D82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101</w:t>
            </w:r>
          </w:p>
        </w:tc>
        <w:tc>
          <w:tcPr>
            <w:tcW w:w="908" w:type="dxa"/>
            <w:tcBorders>
              <w:top w:val="single" w:sz="4" w:space="0" w:color="auto"/>
              <w:left w:val="nil"/>
              <w:bottom w:val="single" w:sz="4" w:space="0" w:color="auto"/>
              <w:right w:val="single" w:sz="4" w:space="0" w:color="auto"/>
            </w:tcBorders>
            <w:shd w:val="clear" w:color="auto" w:fill="C6EFCE"/>
            <w:noWrap/>
          </w:tcPr>
          <w:p w14:paraId="2ABE170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3</w:t>
            </w:r>
          </w:p>
        </w:tc>
        <w:tc>
          <w:tcPr>
            <w:tcW w:w="708" w:type="dxa"/>
            <w:tcBorders>
              <w:top w:val="single" w:sz="4" w:space="0" w:color="auto"/>
              <w:left w:val="nil"/>
              <w:bottom w:val="single" w:sz="4" w:space="0" w:color="auto"/>
              <w:right w:val="single" w:sz="4" w:space="0" w:color="auto"/>
            </w:tcBorders>
            <w:shd w:val="clear" w:color="auto" w:fill="C6EFCE"/>
            <w:noWrap/>
          </w:tcPr>
          <w:p w14:paraId="5987214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30141BD9" w14:textId="0191217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Zabezpečenie infraštruktúry 101 verejných</w:t>
            </w:r>
            <w:r w:rsidR="00C73367" w:rsidRPr="00A11C6D">
              <w:rPr>
                <w:noProof/>
                <w:spacing w:val="-6"/>
                <w:lang w:val="sk-SK"/>
              </w:rPr>
              <w:t xml:space="preserve"> a </w:t>
            </w:r>
            <w:r w:rsidRPr="00A11C6D">
              <w:rPr>
                <w:noProof/>
                <w:spacing w:val="-6"/>
                <w:lang w:val="sk-SK"/>
              </w:rPr>
              <w:t>súkromných subjektov, ktoré majú infraštruktúry informačných</w:t>
            </w:r>
            <w:r w:rsidR="00C73367" w:rsidRPr="00A11C6D">
              <w:rPr>
                <w:noProof/>
                <w:spacing w:val="-6"/>
                <w:lang w:val="sk-SK"/>
              </w:rPr>
              <w:t xml:space="preserve"> a </w:t>
            </w:r>
            <w:r w:rsidRPr="00A11C6D">
              <w:rPr>
                <w:noProof/>
                <w:spacing w:val="-6"/>
                <w:lang w:val="sk-SK"/>
              </w:rPr>
              <w:t>komunikačných technológií</w:t>
            </w:r>
            <w:r w:rsidR="00C73367" w:rsidRPr="00A11C6D">
              <w:rPr>
                <w:noProof/>
                <w:spacing w:val="-6"/>
                <w:lang w:val="sk-SK"/>
              </w:rPr>
              <w:t xml:space="preserve"> s </w:t>
            </w:r>
            <w:r w:rsidRPr="00A11C6D">
              <w:rPr>
                <w:noProof/>
                <w:spacing w:val="-6"/>
                <w:lang w:val="sk-SK"/>
              </w:rPr>
              <w:t>kritickou hodnotou pre národnú bezpečnosť: subjekty vo vládnej oblasti,</w:t>
            </w:r>
            <w:r w:rsidR="00C73367" w:rsidRPr="00A11C6D">
              <w:rPr>
                <w:noProof/>
                <w:spacing w:val="-6"/>
                <w:lang w:val="sk-SK"/>
              </w:rPr>
              <w:t xml:space="preserve"> v </w:t>
            </w:r>
            <w:r w:rsidRPr="00A11C6D">
              <w:rPr>
                <w:noProof/>
                <w:spacing w:val="-6"/>
                <w:lang w:val="sk-SK"/>
              </w:rPr>
              <w:t>oblasti energetiky (ako sú dodávatelia/distribútori plynu alebo elektriny), zásobovanie vodou</w:t>
            </w:r>
            <w:r w:rsidR="00C73367" w:rsidRPr="00A11C6D">
              <w:rPr>
                <w:noProof/>
                <w:spacing w:val="-6"/>
                <w:lang w:val="sk-SK"/>
              </w:rPr>
              <w:t xml:space="preserve"> a </w:t>
            </w:r>
            <w:r w:rsidRPr="00A11C6D">
              <w:rPr>
                <w:noProof/>
                <w:spacing w:val="-6"/>
                <w:lang w:val="sk-SK"/>
              </w:rPr>
              <w:t>kanalizácia, základné služby, zdravotníctvo</w:t>
            </w:r>
            <w:r w:rsidR="00C73367" w:rsidRPr="00A11C6D">
              <w:rPr>
                <w:noProof/>
                <w:spacing w:val="-6"/>
                <w:lang w:val="sk-SK"/>
              </w:rPr>
              <w:t xml:space="preserve"> a </w:t>
            </w:r>
            <w:r w:rsidRPr="00A11C6D">
              <w:rPr>
                <w:noProof/>
                <w:spacing w:val="-6"/>
                <w:lang w:val="sk-SK"/>
              </w:rPr>
              <w:t>doprava (napríklad letiská, prístavy). Spomedzi nich je do vnútroštátneho systému kybernetickej bezpečnosti zahrnutých 59 subjektov</w:t>
            </w:r>
            <w:r w:rsidR="00C73367" w:rsidRPr="00A11C6D">
              <w:rPr>
                <w:noProof/>
                <w:spacing w:val="-6"/>
                <w:lang w:val="sk-SK"/>
              </w:rPr>
              <w:t xml:space="preserve"> s </w:t>
            </w:r>
            <w:r w:rsidRPr="00A11C6D">
              <w:rPr>
                <w:noProof/>
                <w:spacing w:val="-6"/>
                <w:lang w:val="sk-SK"/>
              </w:rPr>
              <w:t>cieľom zvýšiť úroveň bezpečnosti pridaním nových technológií</w:t>
            </w:r>
            <w:r w:rsidR="00C73367" w:rsidRPr="00A11C6D">
              <w:rPr>
                <w:noProof/>
                <w:spacing w:val="-6"/>
                <w:lang w:val="sk-SK"/>
              </w:rPr>
              <w:t xml:space="preserve"> a </w:t>
            </w:r>
            <w:r w:rsidRPr="00A11C6D">
              <w:rPr>
                <w:noProof/>
                <w:spacing w:val="-6"/>
                <w:lang w:val="sk-SK"/>
              </w:rPr>
              <w:t>riešení</w:t>
            </w:r>
            <w:r w:rsidR="00C73367" w:rsidRPr="00A11C6D">
              <w:rPr>
                <w:noProof/>
                <w:spacing w:val="-6"/>
                <w:lang w:val="sk-SK"/>
              </w:rPr>
              <w:t xml:space="preserve"> a </w:t>
            </w:r>
            <w:r w:rsidRPr="00A11C6D">
              <w:rPr>
                <w:noProof/>
                <w:spacing w:val="-6"/>
                <w:lang w:val="sk-SK"/>
              </w:rPr>
              <w:t>42 príjemcov, ktorí sa majú identifikovať podľa ďalej uvedených kritérií. Okrem toho 9 zo 101 subjektov, ktoré majú infraštruktúru OT, bude mať prospech</w:t>
            </w:r>
            <w:r w:rsidR="00C73367" w:rsidRPr="00A11C6D">
              <w:rPr>
                <w:noProof/>
                <w:spacing w:val="-6"/>
                <w:lang w:val="sk-SK"/>
              </w:rPr>
              <w:t xml:space="preserve"> z </w:t>
            </w:r>
            <w:r w:rsidRPr="00A11C6D">
              <w:rPr>
                <w:noProof/>
                <w:spacing w:val="-6"/>
                <w:lang w:val="sk-SK"/>
              </w:rPr>
              <w:t>riešení kybernetickej bezpečnosti na účely priemyselnej kontroly (ICS).</w:t>
            </w:r>
          </w:p>
          <w:p w14:paraId="0E7D2E2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Infraštruktúry vyberajú:</w:t>
            </w:r>
          </w:p>
          <w:p w14:paraId="5003B753" w14:textId="77777777" w:rsidR="00C73367" w:rsidRPr="00A11C6D" w:rsidRDefault="00674A8F">
            <w:pPr>
              <w:pStyle w:val="P68B1DB1-Normal5"/>
              <w:numPr>
                <w:ilvl w:val="0"/>
                <w:numId w:val="49"/>
              </w:numPr>
              <w:spacing w:after="0" w:line="240" w:lineRule="auto"/>
              <w:ind w:left="259" w:hanging="218"/>
              <w:contextualSpacing/>
              <w:jc w:val="both"/>
              <w:rPr>
                <w:noProof/>
                <w:spacing w:val="-6"/>
                <w:lang w:val="sk-SK"/>
              </w:rPr>
            </w:pPr>
            <w:r w:rsidRPr="00A11C6D">
              <w:rPr>
                <w:noProof/>
                <w:spacing w:val="-6"/>
                <w:lang w:val="sk-SK"/>
              </w:rPr>
              <w:t>berúc do úvahy pravdepodobnosť, že budú terčom kybernetických útokov APT (Advanced Persistent Threat),</w:t>
            </w:r>
          </w:p>
          <w:p w14:paraId="25CFE044" w14:textId="14A9C553"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počet používateľov</w:t>
            </w:r>
            <w:r w:rsidR="00C73367" w:rsidRPr="00A11C6D">
              <w:rPr>
                <w:noProof/>
                <w:spacing w:val="-6"/>
                <w:lang w:val="sk-SK"/>
              </w:rPr>
              <w:t xml:space="preserve"> a </w:t>
            </w:r>
            <w:r w:rsidRPr="00A11C6D">
              <w:rPr>
                <w:noProof/>
                <w:spacing w:val="-6"/>
                <w:lang w:val="sk-SK"/>
              </w:rPr>
              <w:t>vplyv takéhoto útoku na infraštruktúru</w:t>
            </w:r>
            <w:r w:rsidR="00C73367" w:rsidRPr="00A11C6D">
              <w:rPr>
                <w:noProof/>
                <w:spacing w:val="-6"/>
                <w:lang w:val="sk-SK"/>
              </w:rPr>
              <w:t xml:space="preserve"> a </w:t>
            </w:r>
            <w:r w:rsidRPr="00A11C6D">
              <w:rPr>
                <w:noProof/>
                <w:spacing w:val="-6"/>
                <w:lang w:val="sk-SK"/>
              </w:rPr>
              <w:t>implicitne na hospodárske</w:t>
            </w:r>
            <w:r w:rsidR="00C73367" w:rsidRPr="00A11C6D">
              <w:rPr>
                <w:noProof/>
                <w:spacing w:val="-6"/>
                <w:lang w:val="sk-SK"/>
              </w:rPr>
              <w:t xml:space="preserve"> a </w:t>
            </w:r>
            <w:r w:rsidRPr="00A11C6D">
              <w:rPr>
                <w:noProof/>
                <w:spacing w:val="-6"/>
                <w:lang w:val="sk-SK"/>
              </w:rPr>
              <w:t>sociálne prostredie.</w:t>
            </w:r>
            <w:r w:rsidR="00C73367" w:rsidRPr="00A11C6D">
              <w:rPr>
                <w:noProof/>
                <w:spacing w:val="-6"/>
                <w:lang w:val="sk-SK"/>
              </w:rPr>
              <w:t xml:space="preserve"> V </w:t>
            </w:r>
            <w:r w:rsidRPr="00A11C6D">
              <w:rPr>
                <w:noProof/>
                <w:spacing w:val="-6"/>
                <w:lang w:val="sk-SK"/>
              </w:rPr>
              <w:t>prípade každého nového subjektu sa vykoná prieskum lokality, ktorý poskytne vyčerpávajúci prehľad</w:t>
            </w:r>
            <w:r w:rsidR="00C73367" w:rsidRPr="00A11C6D">
              <w:rPr>
                <w:noProof/>
                <w:spacing w:val="-6"/>
                <w:lang w:val="sk-SK"/>
              </w:rPr>
              <w:t xml:space="preserve"> o </w:t>
            </w:r>
            <w:r w:rsidRPr="00A11C6D">
              <w:rPr>
                <w:noProof/>
                <w:spacing w:val="-6"/>
                <w:lang w:val="sk-SK"/>
              </w:rPr>
              <w:t>potrebách počítačovej bezpečnosti sietí IT a/alebo OT sietí.</w:t>
            </w:r>
          </w:p>
          <w:p w14:paraId="501E2059" w14:textId="77777777" w:rsidR="00C73367" w:rsidRPr="00A11C6D" w:rsidRDefault="00674A8F">
            <w:pPr>
              <w:pStyle w:val="P68B1DB1-Normal5"/>
              <w:numPr>
                <w:ilvl w:val="0"/>
                <w:numId w:val="49"/>
              </w:numPr>
              <w:spacing w:after="0" w:line="240" w:lineRule="auto"/>
              <w:ind w:left="259" w:hanging="218"/>
              <w:contextualSpacing/>
              <w:jc w:val="both"/>
              <w:rPr>
                <w:noProof/>
                <w:spacing w:val="-6"/>
                <w:lang w:val="sk-SK"/>
              </w:rPr>
            </w:pPr>
            <w:r w:rsidRPr="00A11C6D">
              <w:rPr>
                <w:noProof/>
                <w:spacing w:val="-6"/>
                <w:lang w:val="sk-SK"/>
              </w:rPr>
              <w:t>zložitosť existujúcich sietí OT,</w:t>
            </w:r>
          </w:p>
          <w:p w14:paraId="5C45D66C" w14:textId="77777777" w:rsidR="00C73367" w:rsidRPr="00A11C6D" w:rsidRDefault="00674A8F">
            <w:pPr>
              <w:pStyle w:val="P68B1DB1-Normal5"/>
              <w:numPr>
                <w:ilvl w:val="0"/>
                <w:numId w:val="49"/>
              </w:numPr>
              <w:spacing w:after="0" w:line="240" w:lineRule="auto"/>
              <w:ind w:left="259" w:hanging="218"/>
              <w:contextualSpacing/>
              <w:jc w:val="both"/>
              <w:rPr>
                <w:noProof/>
                <w:spacing w:val="-6"/>
                <w:lang w:val="sk-SK"/>
              </w:rPr>
            </w:pPr>
            <w:r w:rsidRPr="00A11C6D">
              <w:rPr>
                <w:noProof/>
                <w:spacing w:val="-6"/>
                <w:lang w:val="sk-SK"/>
              </w:rPr>
              <w:t>stupeň zraniteľnosti voči kybernetickým útokom (napr. diaľkové ovládanie priemyselných systémov/subsystémov),</w:t>
            </w:r>
          </w:p>
          <w:p w14:paraId="0C5D8892" w14:textId="2ECBD20C"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počet príjemcov služieb poskytovaných týmito subjektmi.</w:t>
            </w:r>
          </w:p>
          <w:p w14:paraId="7B4D0F2B" w14:textId="77777777" w:rsidR="009A71A8" w:rsidRPr="00A11C6D" w:rsidRDefault="00674A8F">
            <w:pPr>
              <w:pStyle w:val="P68B1DB1-Normal5"/>
              <w:tabs>
                <w:tab w:val="left" w:pos="149"/>
                <w:tab w:val="left" w:pos="366"/>
              </w:tabs>
              <w:spacing w:after="0" w:line="240" w:lineRule="auto"/>
              <w:jc w:val="both"/>
              <w:rPr>
                <w:rFonts w:eastAsia="Times New Roman" w:cs="Times New Roman"/>
                <w:noProof/>
                <w:spacing w:val="-6"/>
                <w:lang w:val="sk-SK"/>
              </w:rPr>
            </w:pPr>
            <w:r w:rsidRPr="00A11C6D">
              <w:rPr>
                <w:noProof/>
                <w:spacing w:val="-6"/>
                <w:lang w:val="sk-SK"/>
              </w:rPr>
              <w:t>Pre 101 subjektov sa uvedú do prevádzky aspoň tieto prvky:</w:t>
            </w:r>
          </w:p>
          <w:p w14:paraId="564BE56C" w14:textId="6A7058E7"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zdokonalený systém detekcie zraniteľnosti</w:t>
            </w:r>
            <w:r w:rsidR="00C73367" w:rsidRPr="00A11C6D">
              <w:rPr>
                <w:noProof/>
                <w:spacing w:val="-6"/>
                <w:lang w:val="sk-SK"/>
              </w:rPr>
              <w:t xml:space="preserve"> v </w:t>
            </w:r>
            <w:r w:rsidRPr="00A11C6D">
              <w:rPr>
                <w:noProof/>
                <w:spacing w:val="-6"/>
                <w:lang w:val="sk-SK"/>
              </w:rPr>
              <w:t>informačných systémoch</w:t>
            </w:r>
            <w:r w:rsidR="00C73367" w:rsidRPr="00A11C6D">
              <w:rPr>
                <w:noProof/>
                <w:spacing w:val="-6"/>
                <w:lang w:val="sk-SK"/>
              </w:rPr>
              <w:t xml:space="preserve"> a </w:t>
            </w:r>
            <w:r w:rsidRPr="00A11C6D">
              <w:rPr>
                <w:noProof/>
                <w:spacing w:val="-6"/>
                <w:lang w:val="sk-SK"/>
              </w:rPr>
              <w:t>komunikačných zariadeniach (softvérové</w:t>
            </w:r>
            <w:r w:rsidR="00C73367" w:rsidRPr="00A11C6D">
              <w:rPr>
                <w:noProof/>
                <w:spacing w:val="-6"/>
                <w:lang w:val="sk-SK"/>
              </w:rPr>
              <w:t xml:space="preserve"> a </w:t>
            </w:r>
            <w:r w:rsidRPr="00A11C6D">
              <w:rPr>
                <w:noProof/>
                <w:spacing w:val="-6"/>
                <w:lang w:val="sk-SK"/>
              </w:rPr>
              <w:t>hardvérové riešenia);</w:t>
            </w:r>
          </w:p>
          <w:p w14:paraId="38AD435E" w14:textId="7C8EA402"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integrovaný systém na identifikáciu TTP spojených</w:t>
            </w:r>
            <w:r w:rsidR="00C73367" w:rsidRPr="00A11C6D">
              <w:rPr>
                <w:noProof/>
                <w:spacing w:val="-6"/>
                <w:lang w:val="sk-SK"/>
              </w:rPr>
              <w:t xml:space="preserve"> s </w:t>
            </w:r>
            <w:r w:rsidRPr="00A11C6D">
              <w:rPr>
                <w:noProof/>
                <w:spacing w:val="-6"/>
                <w:lang w:val="sk-SK"/>
              </w:rPr>
              <w:t>kybernetickými útokmi na siete</w:t>
            </w:r>
            <w:r w:rsidR="00C73367" w:rsidRPr="00A11C6D">
              <w:rPr>
                <w:noProof/>
                <w:spacing w:val="-6"/>
                <w:lang w:val="sk-SK"/>
              </w:rPr>
              <w:t xml:space="preserve"> a </w:t>
            </w:r>
            <w:r w:rsidRPr="00A11C6D">
              <w:rPr>
                <w:noProof/>
                <w:spacing w:val="-6"/>
                <w:lang w:val="sk-SK"/>
              </w:rPr>
              <w:t>informačné systémy (softvérové riešenia</w:t>
            </w:r>
            <w:r w:rsidR="00C73367" w:rsidRPr="00A11C6D">
              <w:rPr>
                <w:noProof/>
                <w:spacing w:val="-6"/>
                <w:lang w:val="sk-SK"/>
              </w:rPr>
              <w:t xml:space="preserve"> a </w:t>
            </w:r>
            <w:r w:rsidRPr="00A11C6D">
              <w:rPr>
                <w:noProof/>
                <w:spacing w:val="-6"/>
                <w:lang w:val="sk-SK"/>
              </w:rPr>
              <w:t>hardvér);</w:t>
            </w:r>
          </w:p>
          <w:p w14:paraId="69FE2C89" w14:textId="7424AC59"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komplexná bezpečnostná platforma pre automatickú analýzu</w:t>
            </w:r>
            <w:r w:rsidR="00C73367" w:rsidRPr="00A11C6D">
              <w:rPr>
                <w:noProof/>
                <w:spacing w:val="-6"/>
                <w:lang w:val="sk-SK"/>
              </w:rPr>
              <w:t xml:space="preserve"> a </w:t>
            </w:r>
            <w:r w:rsidRPr="00A11C6D">
              <w:rPr>
                <w:noProof/>
                <w:spacing w:val="-6"/>
                <w:lang w:val="sk-SK"/>
              </w:rPr>
              <w:t>spracovanie kybernetických incidentov (softvér</w:t>
            </w:r>
            <w:r w:rsidR="00C73367" w:rsidRPr="00A11C6D">
              <w:rPr>
                <w:noProof/>
                <w:spacing w:val="-6"/>
                <w:lang w:val="sk-SK"/>
              </w:rPr>
              <w:t xml:space="preserve"> a </w:t>
            </w:r>
            <w:r w:rsidRPr="00A11C6D">
              <w:rPr>
                <w:noProof/>
                <w:spacing w:val="-6"/>
                <w:lang w:val="sk-SK"/>
              </w:rPr>
              <w:t>hardvérové riešenia).</w:t>
            </w:r>
          </w:p>
        </w:tc>
      </w:tr>
      <w:tr w:rsidR="009A71A8" w:rsidRPr="00A11C6D" w14:paraId="2A6AEF3B"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18E0F1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180</w:t>
            </w:r>
          </w:p>
        </w:tc>
        <w:tc>
          <w:tcPr>
            <w:tcW w:w="1740" w:type="dxa"/>
            <w:tcBorders>
              <w:top w:val="single" w:sz="4" w:space="0" w:color="auto"/>
              <w:left w:val="nil"/>
              <w:bottom w:val="single" w:sz="4" w:space="0" w:color="auto"/>
              <w:right w:val="single" w:sz="4" w:space="0" w:color="auto"/>
            </w:tcBorders>
            <w:shd w:val="clear" w:color="auto" w:fill="C6EFCE"/>
            <w:noWrap/>
          </w:tcPr>
          <w:p w14:paraId="61E6AEF7" w14:textId="07BDE49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12. Zabezpečenie ochrany kybernetickej bezpečnosti verejných aj súkromných infraštruktúr ITC</w:t>
            </w:r>
            <w:r w:rsidR="00C73367" w:rsidRPr="00A11C6D">
              <w:rPr>
                <w:noProof/>
                <w:spacing w:val="-6"/>
                <w:lang w:val="sk-SK"/>
              </w:rPr>
              <w:t xml:space="preserve"> s </w:t>
            </w:r>
            <w:r w:rsidRPr="00A11C6D">
              <w:rPr>
                <w:noProof/>
                <w:spacing w:val="-6"/>
                <w:lang w:val="sk-SK"/>
              </w:rPr>
              <w:t>kritickou hodnotou pre národnú bezpečnosť pomocou inteligentných technológií</w:t>
            </w:r>
          </w:p>
          <w:p w14:paraId="69D314F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73" w:type="dxa"/>
            <w:tcBorders>
              <w:top w:val="single" w:sz="4" w:space="0" w:color="auto"/>
              <w:left w:val="nil"/>
              <w:bottom w:val="single" w:sz="4" w:space="0" w:color="auto"/>
              <w:right w:val="single" w:sz="4" w:space="0" w:color="auto"/>
            </w:tcBorders>
            <w:shd w:val="clear" w:color="auto" w:fill="C6EFCE"/>
            <w:noWrap/>
          </w:tcPr>
          <w:p w14:paraId="61D9374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741" w:type="dxa"/>
            <w:tcBorders>
              <w:top w:val="single" w:sz="4" w:space="0" w:color="auto"/>
              <w:left w:val="nil"/>
              <w:bottom w:val="single" w:sz="4" w:space="0" w:color="auto"/>
              <w:right w:val="single" w:sz="4" w:space="0" w:color="auto"/>
            </w:tcBorders>
            <w:shd w:val="clear" w:color="auto" w:fill="C6EFCE"/>
            <w:noWrap/>
          </w:tcPr>
          <w:p w14:paraId="6529906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Posilnenie národných centier Cyberint</w:t>
            </w:r>
          </w:p>
        </w:tc>
        <w:tc>
          <w:tcPr>
            <w:tcW w:w="1474" w:type="dxa"/>
            <w:tcBorders>
              <w:top w:val="single" w:sz="4" w:space="0" w:color="auto"/>
              <w:left w:val="nil"/>
              <w:bottom w:val="single" w:sz="4" w:space="0" w:color="auto"/>
              <w:right w:val="single" w:sz="4" w:space="0" w:color="auto"/>
            </w:tcBorders>
            <w:shd w:val="clear" w:color="auto" w:fill="C6EFCE"/>
            <w:noWrap/>
          </w:tcPr>
          <w:p w14:paraId="0696A14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Dodatočné kapacity</w:t>
            </w:r>
          </w:p>
        </w:tc>
        <w:tc>
          <w:tcPr>
            <w:tcW w:w="940" w:type="dxa"/>
            <w:tcBorders>
              <w:top w:val="single" w:sz="4" w:space="0" w:color="auto"/>
              <w:left w:val="nil"/>
              <w:bottom w:val="single" w:sz="4" w:space="0" w:color="auto"/>
              <w:right w:val="single" w:sz="4" w:space="0" w:color="auto"/>
            </w:tcBorders>
            <w:shd w:val="clear" w:color="auto" w:fill="C6EFCE"/>
            <w:noWrap/>
          </w:tcPr>
          <w:p w14:paraId="5BB702E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1" w:type="dxa"/>
            <w:tcBorders>
              <w:top w:val="single" w:sz="4" w:space="0" w:color="auto"/>
              <w:left w:val="nil"/>
              <w:bottom w:val="single" w:sz="4" w:space="0" w:color="auto"/>
              <w:right w:val="single" w:sz="4" w:space="0" w:color="auto"/>
            </w:tcBorders>
            <w:shd w:val="clear" w:color="auto" w:fill="C6EFCE"/>
            <w:noWrap/>
          </w:tcPr>
          <w:p w14:paraId="16F7426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25" w:type="dxa"/>
            <w:tcBorders>
              <w:top w:val="single" w:sz="4" w:space="0" w:color="auto"/>
              <w:left w:val="nil"/>
              <w:bottom w:val="single" w:sz="4" w:space="0" w:color="auto"/>
              <w:right w:val="single" w:sz="4" w:space="0" w:color="auto"/>
            </w:tcBorders>
            <w:shd w:val="clear" w:color="auto" w:fill="C6EFCE"/>
            <w:noWrap/>
          </w:tcPr>
          <w:p w14:paraId="26BAD47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08" w:type="dxa"/>
            <w:tcBorders>
              <w:top w:val="single" w:sz="4" w:space="0" w:color="auto"/>
              <w:left w:val="nil"/>
              <w:bottom w:val="single" w:sz="4" w:space="0" w:color="auto"/>
              <w:right w:val="single" w:sz="4" w:space="0" w:color="auto"/>
            </w:tcBorders>
            <w:shd w:val="clear" w:color="auto" w:fill="C6EFCE"/>
            <w:noWrap/>
          </w:tcPr>
          <w:p w14:paraId="6874ABE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5EF4516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DE3BFFF" w14:textId="73940B1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Štruktúra národného centra Cyberint rozvíja kapacitu integrovanej ochrany IKT IT</w:t>
            </w:r>
            <w:r w:rsidR="00C73367" w:rsidRPr="00A11C6D">
              <w:rPr>
                <w:noProof/>
                <w:spacing w:val="-6"/>
                <w:lang w:val="sk-SK"/>
              </w:rPr>
              <w:t xml:space="preserve"> a </w:t>
            </w:r>
            <w:r w:rsidRPr="00A11C6D">
              <w:rPr>
                <w:noProof/>
                <w:spacing w:val="-6"/>
                <w:lang w:val="sk-SK"/>
              </w:rPr>
              <w:t>OT infraštruktúr</w:t>
            </w:r>
            <w:r w:rsidR="00C73367" w:rsidRPr="00A11C6D">
              <w:rPr>
                <w:noProof/>
                <w:spacing w:val="-6"/>
                <w:lang w:val="sk-SK"/>
              </w:rPr>
              <w:t xml:space="preserve"> v </w:t>
            </w:r>
            <w:r w:rsidRPr="00A11C6D">
              <w:rPr>
                <w:noProof/>
                <w:spacing w:val="-6"/>
                <w:lang w:val="sk-SK"/>
              </w:rPr>
              <w:t>oblasti kybernetickej bezpečnosti. Centrum okrem toho využíva:</w:t>
            </w:r>
          </w:p>
          <w:p w14:paraId="054982D7" w14:textId="00C4E477"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Rozvoj technickej infraštruktúry na identifikáciu, monitorovanie, riadenie</w:t>
            </w:r>
            <w:r w:rsidR="00C73367" w:rsidRPr="00A11C6D">
              <w:rPr>
                <w:noProof/>
                <w:spacing w:val="-6"/>
                <w:lang w:val="sk-SK"/>
              </w:rPr>
              <w:t xml:space="preserve"> a </w:t>
            </w:r>
            <w:r w:rsidRPr="00A11C6D">
              <w:rPr>
                <w:noProof/>
                <w:spacing w:val="-6"/>
                <w:lang w:val="sk-SK"/>
              </w:rPr>
              <w:t>reakciu na kybernetické incidenty zamerané na ochranu infraštruktúr IKT kritickej hodnoty pre národnú bezpečnosť, ktoré nevyužívajú/už nevyužívajú ochranu poskytovanú vnútroštátnym systémom na ochranu infraštruktúr IKT národného záujmu pred hrozbami</w:t>
            </w:r>
            <w:r w:rsidR="00C73367" w:rsidRPr="00A11C6D">
              <w:rPr>
                <w:noProof/>
                <w:spacing w:val="-6"/>
                <w:lang w:val="sk-SK"/>
              </w:rPr>
              <w:t xml:space="preserve"> z </w:t>
            </w:r>
            <w:r w:rsidRPr="00A11C6D">
              <w:rPr>
                <w:noProof/>
                <w:spacing w:val="-6"/>
                <w:lang w:val="sk-SK"/>
              </w:rPr>
              <w:t>kybernetického priestoru,</w:t>
            </w:r>
            <w:r w:rsidR="00C73367" w:rsidRPr="00A11C6D">
              <w:rPr>
                <w:noProof/>
                <w:spacing w:val="-6"/>
                <w:lang w:val="sk-SK"/>
              </w:rPr>
              <w:t xml:space="preserve"> s </w:t>
            </w:r>
            <w:r w:rsidRPr="00A11C6D">
              <w:rPr>
                <w:noProof/>
                <w:spacing w:val="-6"/>
                <w:lang w:val="sk-SK"/>
              </w:rPr>
              <w:t>doplnkovou úlohou.</w:t>
            </w:r>
          </w:p>
          <w:p w14:paraId="702D267A" w14:textId="12B8E224"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Vytvorenie vnútroštátnej platformy na posudzovanie</w:t>
            </w:r>
            <w:r w:rsidR="00C73367" w:rsidRPr="00A11C6D">
              <w:rPr>
                <w:noProof/>
                <w:spacing w:val="-6"/>
                <w:lang w:val="sk-SK"/>
              </w:rPr>
              <w:t xml:space="preserve"> a </w:t>
            </w:r>
            <w:r w:rsidRPr="00A11C6D">
              <w:rPr>
                <w:noProof/>
                <w:spacing w:val="-6"/>
                <w:lang w:val="sk-SK"/>
              </w:rPr>
              <w:t>riadenie kybernetickobezpečnostných rizík nových technológií.</w:t>
            </w:r>
          </w:p>
          <w:p w14:paraId="0F2A1541" w14:textId="73DBCA11"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Zavedenie infraštruktúry pre bezpečnosť rádiokomunikácií, ktorou sa zvýši úroveň ochrany</w:t>
            </w:r>
            <w:r w:rsidR="00C73367" w:rsidRPr="00A11C6D">
              <w:rPr>
                <w:noProof/>
                <w:spacing w:val="-6"/>
                <w:lang w:val="sk-SK"/>
              </w:rPr>
              <w:t xml:space="preserve"> a </w:t>
            </w:r>
            <w:r w:rsidRPr="00A11C6D">
              <w:rPr>
                <w:noProof/>
                <w:spacing w:val="-6"/>
                <w:lang w:val="sk-SK"/>
              </w:rPr>
              <w:t>dostupnosť komunikačných služieb pre orgány verejnej moci poskytujúce digitálne služby občanom.</w:t>
            </w:r>
          </w:p>
          <w:p w14:paraId="5C7E06B3" w14:textId="2C1260E4"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platforma pre bezpečnosť</w:t>
            </w:r>
            <w:r w:rsidR="00C73367" w:rsidRPr="00A11C6D">
              <w:rPr>
                <w:noProof/>
                <w:spacing w:val="-6"/>
                <w:lang w:val="sk-SK"/>
              </w:rPr>
              <w:t xml:space="preserve"> a </w:t>
            </w:r>
            <w:r w:rsidRPr="00A11C6D">
              <w:rPr>
                <w:noProof/>
                <w:spacing w:val="-6"/>
                <w:lang w:val="sk-SK"/>
              </w:rPr>
              <w:t>nasmerovanie údajov na prenos medzi sieťami</w:t>
            </w:r>
            <w:r w:rsidR="00C73367" w:rsidRPr="00A11C6D">
              <w:rPr>
                <w:noProof/>
                <w:spacing w:val="-6"/>
                <w:lang w:val="sk-SK"/>
              </w:rPr>
              <w:t xml:space="preserve"> s </w:t>
            </w:r>
            <w:r w:rsidRPr="00A11C6D">
              <w:rPr>
                <w:noProof/>
                <w:spacing w:val="-6"/>
                <w:lang w:val="sk-SK"/>
              </w:rPr>
              <w:t>rôznymi úrovňami spoľahlivosti;</w:t>
            </w:r>
          </w:p>
          <w:p w14:paraId="69D3E1AF" w14:textId="40377045"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Zvýšiť vyšetrovaciu kapacitu NCC (softvérové</w:t>
            </w:r>
            <w:r w:rsidR="00C73367" w:rsidRPr="00A11C6D">
              <w:rPr>
                <w:noProof/>
                <w:spacing w:val="-6"/>
                <w:lang w:val="sk-SK"/>
              </w:rPr>
              <w:t xml:space="preserve"> a </w:t>
            </w:r>
            <w:r w:rsidRPr="00A11C6D">
              <w:rPr>
                <w:noProof/>
                <w:spacing w:val="-6"/>
                <w:lang w:val="sk-SK"/>
              </w:rPr>
              <w:t>hardvérové riešenia).</w:t>
            </w:r>
          </w:p>
          <w:p w14:paraId="0085DC8E" w14:textId="2854FDA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Okrem toho sa sprevádzkuje národný program na prípravu hospodárskych subjektov</w:t>
            </w:r>
            <w:r w:rsidR="00C73367" w:rsidRPr="00A11C6D">
              <w:rPr>
                <w:noProof/>
                <w:spacing w:val="-6"/>
                <w:lang w:val="sk-SK"/>
              </w:rPr>
              <w:t xml:space="preserve"> a </w:t>
            </w:r>
            <w:r w:rsidRPr="00A11C6D">
              <w:rPr>
                <w:noProof/>
                <w:spacing w:val="-6"/>
                <w:lang w:val="sk-SK"/>
              </w:rPr>
              <w:t>príslušných orgánov na kybernetické</w:t>
            </w:r>
            <w:r w:rsidR="00C73367" w:rsidRPr="00A11C6D">
              <w:rPr>
                <w:noProof/>
                <w:spacing w:val="-6"/>
                <w:lang w:val="sk-SK"/>
              </w:rPr>
              <w:t xml:space="preserve"> a </w:t>
            </w:r>
            <w:r w:rsidRPr="00A11C6D">
              <w:rPr>
                <w:noProof/>
                <w:spacing w:val="-6"/>
                <w:lang w:val="sk-SK"/>
              </w:rPr>
              <w:t>hybridné krízové situácie organizovaním cvičení</w:t>
            </w:r>
            <w:r w:rsidR="00C73367" w:rsidRPr="00A11C6D">
              <w:rPr>
                <w:noProof/>
                <w:spacing w:val="-6"/>
                <w:lang w:val="sk-SK"/>
              </w:rPr>
              <w:t xml:space="preserve"> a </w:t>
            </w:r>
            <w:r w:rsidRPr="00A11C6D">
              <w:rPr>
                <w:noProof/>
                <w:spacing w:val="-6"/>
                <w:lang w:val="sk-SK"/>
              </w:rPr>
              <w:t>vypracujú sa plány krízového riadenia.</w:t>
            </w:r>
          </w:p>
        </w:tc>
      </w:tr>
      <w:tr w:rsidR="009A71A8" w:rsidRPr="00A11C6D" w14:paraId="1A956616"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368746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181</w:t>
            </w:r>
          </w:p>
        </w:tc>
        <w:tc>
          <w:tcPr>
            <w:tcW w:w="1740" w:type="dxa"/>
            <w:tcBorders>
              <w:top w:val="single" w:sz="4" w:space="0" w:color="auto"/>
              <w:left w:val="nil"/>
              <w:bottom w:val="single" w:sz="4" w:space="0" w:color="auto"/>
              <w:right w:val="single" w:sz="4" w:space="0" w:color="auto"/>
            </w:tcBorders>
            <w:shd w:val="clear" w:color="auto" w:fill="C6EFCE"/>
            <w:noWrap/>
          </w:tcPr>
          <w:p w14:paraId="3945EA0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13.</w:t>
            </w:r>
          </w:p>
          <w:p w14:paraId="4A2FA120" w14:textId="5AA35CB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Rozvoj bezpečnostných systémov na ochranu vládneho frekvenčného spektra </w:t>
            </w:r>
          </w:p>
        </w:tc>
        <w:tc>
          <w:tcPr>
            <w:tcW w:w="1073" w:type="dxa"/>
            <w:tcBorders>
              <w:top w:val="single" w:sz="4" w:space="0" w:color="auto"/>
              <w:left w:val="nil"/>
              <w:bottom w:val="single" w:sz="4" w:space="0" w:color="auto"/>
              <w:right w:val="single" w:sz="4" w:space="0" w:color="auto"/>
            </w:tcBorders>
            <w:shd w:val="clear" w:color="auto" w:fill="C6EFCE"/>
            <w:noWrap/>
          </w:tcPr>
          <w:p w14:paraId="2045244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178CFDC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Prijímacie miesta sprevádzkované na vnútroštátnej úrovni </w:t>
            </w:r>
          </w:p>
        </w:tc>
        <w:tc>
          <w:tcPr>
            <w:tcW w:w="1474" w:type="dxa"/>
            <w:tcBorders>
              <w:top w:val="single" w:sz="4" w:space="0" w:color="auto"/>
              <w:left w:val="nil"/>
              <w:bottom w:val="single" w:sz="4" w:space="0" w:color="auto"/>
              <w:right w:val="single" w:sz="4" w:space="0" w:color="auto"/>
            </w:tcBorders>
            <w:shd w:val="clear" w:color="auto" w:fill="C6EFCE"/>
            <w:noWrap/>
          </w:tcPr>
          <w:p w14:paraId="16F164B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45B064C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1B1783B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702486E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65</w:t>
            </w:r>
          </w:p>
        </w:tc>
        <w:tc>
          <w:tcPr>
            <w:tcW w:w="908" w:type="dxa"/>
            <w:tcBorders>
              <w:top w:val="single" w:sz="4" w:space="0" w:color="auto"/>
              <w:left w:val="nil"/>
              <w:bottom w:val="single" w:sz="4" w:space="0" w:color="auto"/>
              <w:right w:val="single" w:sz="4" w:space="0" w:color="auto"/>
            </w:tcBorders>
            <w:shd w:val="clear" w:color="auto" w:fill="C6EFCE"/>
            <w:noWrap/>
          </w:tcPr>
          <w:p w14:paraId="4459199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708" w:type="dxa"/>
            <w:tcBorders>
              <w:top w:val="single" w:sz="4" w:space="0" w:color="auto"/>
              <w:left w:val="nil"/>
              <w:bottom w:val="single" w:sz="4" w:space="0" w:color="auto"/>
              <w:right w:val="single" w:sz="4" w:space="0" w:color="auto"/>
            </w:tcBorders>
            <w:shd w:val="clear" w:color="auto" w:fill="C6EFCE"/>
            <w:noWrap/>
          </w:tcPr>
          <w:p w14:paraId="2936F06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3BB14449" w14:textId="4072CB7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Prijímacie miesta sprevádzkované na vnútroštátnej úrovni: STS (Špeciálna telekomunikačná služba) vyvinie novú sieť snímačov distribuovaných na vnútroštátnej úrovni, umiestnených na osobitných prijímacích miestach</w:t>
            </w:r>
            <w:r w:rsidR="00C73367" w:rsidRPr="00A11C6D">
              <w:rPr>
                <w:noProof/>
                <w:spacing w:val="-6"/>
                <w:lang w:val="sk-SK"/>
              </w:rPr>
              <w:t xml:space="preserve"> s </w:t>
            </w:r>
            <w:r w:rsidRPr="00A11C6D">
              <w:rPr>
                <w:noProof/>
                <w:spacing w:val="-6"/>
                <w:lang w:val="sk-SK"/>
              </w:rPr>
              <w:t>cieľom automaticky odhaľovať</w:t>
            </w:r>
            <w:r w:rsidR="00C73367" w:rsidRPr="00A11C6D">
              <w:rPr>
                <w:noProof/>
                <w:spacing w:val="-6"/>
                <w:lang w:val="sk-SK"/>
              </w:rPr>
              <w:t xml:space="preserve"> a </w:t>
            </w:r>
            <w:r w:rsidRPr="00A11C6D">
              <w:rPr>
                <w:noProof/>
                <w:spacing w:val="-6"/>
                <w:lang w:val="sk-SK"/>
              </w:rPr>
              <w:t>varovať</w:t>
            </w:r>
            <w:r w:rsidR="00C73367" w:rsidRPr="00A11C6D">
              <w:rPr>
                <w:noProof/>
                <w:spacing w:val="-6"/>
                <w:lang w:val="sk-SK"/>
              </w:rPr>
              <w:t xml:space="preserve"> v </w:t>
            </w:r>
            <w:r w:rsidRPr="00A11C6D">
              <w:rPr>
                <w:noProof/>
                <w:spacing w:val="-6"/>
                <w:lang w:val="sk-SK"/>
              </w:rPr>
              <w:t>prípade narušenia rádiového frekvenčného spektra. Zabezpečí sa dostupnosť vládneho frekvenčného spektra</w:t>
            </w:r>
            <w:r w:rsidR="00C73367" w:rsidRPr="00A11C6D">
              <w:rPr>
                <w:noProof/>
                <w:spacing w:val="-6"/>
                <w:lang w:val="sk-SK"/>
              </w:rPr>
              <w:t xml:space="preserve"> a </w:t>
            </w:r>
            <w:r w:rsidRPr="00A11C6D">
              <w:rPr>
                <w:noProof/>
                <w:spacing w:val="-6"/>
                <w:lang w:val="sk-SK"/>
              </w:rPr>
              <w:t>kontinuita rádiových vládnych služieb sa poskytuje občanom</w:t>
            </w:r>
            <w:r w:rsidR="00C73367" w:rsidRPr="00A11C6D">
              <w:rPr>
                <w:noProof/>
                <w:spacing w:val="-6"/>
                <w:lang w:val="sk-SK"/>
              </w:rPr>
              <w:t xml:space="preserve"> a </w:t>
            </w:r>
            <w:r w:rsidRPr="00A11C6D">
              <w:rPr>
                <w:noProof/>
                <w:spacing w:val="-6"/>
                <w:lang w:val="sk-SK"/>
              </w:rPr>
              <w:t>verejným subjektom na základe modelu G2G/G2B/G2C.</w:t>
            </w:r>
          </w:p>
        </w:tc>
      </w:tr>
      <w:tr w:rsidR="009A71A8" w:rsidRPr="00A11C6D" w14:paraId="195F9106"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07A0AF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182</w:t>
            </w:r>
          </w:p>
        </w:tc>
        <w:tc>
          <w:tcPr>
            <w:tcW w:w="1740" w:type="dxa"/>
            <w:tcBorders>
              <w:top w:val="single" w:sz="4" w:space="0" w:color="auto"/>
              <w:left w:val="nil"/>
              <w:bottom w:val="single" w:sz="4" w:space="0" w:color="auto"/>
              <w:right w:val="single" w:sz="4" w:space="0" w:color="auto"/>
            </w:tcBorders>
            <w:shd w:val="clear" w:color="auto" w:fill="C6EFCE"/>
            <w:noWrap/>
          </w:tcPr>
          <w:p w14:paraId="5569FAD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Investície 14</w:t>
            </w:r>
            <w:r w:rsidR="00C73367" w:rsidRPr="00A11C6D">
              <w:rPr>
                <w:noProof/>
                <w:spacing w:val="-6"/>
                <w:lang w:val="sk-SK"/>
              </w:rPr>
              <w:t>.</w:t>
            </w:r>
          </w:p>
          <w:p w14:paraId="6F0F11C6" w14:textId="281CBEC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Zvýšenie odolnosti</w:t>
            </w:r>
            <w:r w:rsidR="00C73367" w:rsidRPr="00A11C6D">
              <w:rPr>
                <w:noProof/>
                <w:spacing w:val="-6"/>
                <w:lang w:val="sk-SK"/>
              </w:rPr>
              <w:t xml:space="preserve"> a </w:t>
            </w:r>
            <w:r w:rsidRPr="00A11C6D">
              <w:rPr>
                <w:noProof/>
                <w:spacing w:val="-6"/>
                <w:lang w:val="sk-SK"/>
              </w:rPr>
              <w:t>kybernetickej bezpečnosti infraštruktúrnych služieb poskytovateľov internetových služieb poskytovaných verejným orgánom</w:t>
            </w:r>
            <w:r w:rsidR="00C73367" w:rsidRPr="00A11C6D">
              <w:rPr>
                <w:noProof/>
                <w:spacing w:val="-6"/>
                <w:lang w:val="sk-SK"/>
              </w:rPr>
              <w:t xml:space="preserve"> v </w:t>
            </w:r>
            <w:r w:rsidRPr="00A11C6D">
              <w:rPr>
                <w:noProof/>
                <w:spacing w:val="-6"/>
                <w:lang w:val="sk-SK"/>
              </w:rPr>
              <w:t>Rumunsku</w:t>
            </w:r>
          </w:p>
        </w:tc>
        <w:tc>
          <w:tcPr>
            <w:tcW w:w="1073" w:type="dxa"/>
            <w:tcBorders>
              <w:top w:val="single" w:sz="4" w:space="0" w:color="auto"/>
              <w:left w:val="nil"/>
              <w:bottom w:val="single" w:sz="4" w:space="0" w:color="auto"/>
              <w:right w:val="single" w:sz="4" w:space="0" w:color="auto"/>
            </w:tcBorders>
            <w:shd w:val="clear" w:color="auto" w:fill="C6EFCE"/>
            <w:noWrap/>
          </w:tcPr>
          <w:p w14:paraId="3029C82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4DEF3C61" w14:textId="67F4A91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Uzly, ktoré umožňujú prístup</w:t>
            </w:r>
            <w:r w:rsidR="00C73367" w:rsidRPr="00A11C6D">
              <w:rPr>
                <w:noProof/>
                <w:spacing w:val="-6"/>
                <w:lang w:val="sk-SK"/>
              </w:rPr>
              <w:t xml:space="preserve"> k </w:t>
            </w:r>
            <w:r w:rsidRPr="00A11C6D">
              <w:rPr>
                <w:noProof/>
                <w:spacing w:val="-6"/>
                <w:lang w:val="sk-SK"/>
              </w:rPr>
              <w:t>službám poskytovateľov internetových služieb (ISP) ústredným</w:t>
            </w:r>
            <w:r w:rsidR="00C73367" w:rsidRPr="00A11C6D">
              <w:rPr>
                <w:noProof/>
                <w:spacing w:val="-6"/>
                <w:lang w:val="sk-SK"/>
              </w:rPr>
              <w:t xml:space="preserve"> a </w:t>
            </w:r>
            <w:r w:rsidRPr="00A11C6D">
              <w:rPr>
                <w:noProof/>
                <w:spacing w:val="-6"/>
                <w:lang w:val="sk-SK"/>
              </w:rPr>
              <w:t>miestnym inštitúciám</w:t>
            </w:r>
            <w:r w:rsidR="00C73367" w:rsidRPr="00A11C6D">
              <w:rPr>
                <w:noProof/>
                <w:spacing w:val="-6"/>
                <w:lang w:val="sk-SK"/>
              </w:rPr>
              <w:t xml:space="preserve"> a </w:t>
            </w:r>
            <w:r w:rsidRPr="00A11C6D">
              <w:rPr>
                <w:noProof/>
                <w:spacing w:val="-6"/>
                <w:lang w:val="sk-SK"/>
              </w:rPr>
              <w:t>subjektom verejného záujmu</w:t>
            </w:r>
          </w:p>
        </w:tc>
        <w:tc>
          <w:tcPr>
            <w:tcW w:w="1474" w:type="dxa"/>
            <w:tcBorders>
              <w:top w:val="single" w:sz="4" w:space="0" w:color="auto"/>
              <w:left w:val="nil"/>
              <w:bottom w:val="single" w:sz="4" w:space="0" w:color="auto"/>
              <w:right w:val="single" w:sz="4" w:space="0" w:color="auto"/>
            </w:tcBorders>
            <w:shd w:val="clear" w:color="auto" w:fill="C6EFCE"/>
            <w:noWrap/>
          </w:tcPr>
          <w:p w14:paraId="6DEC3D6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1AFBEB3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4D7C48C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34007D9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41</w:t>
            </w:r>
          </w:p>
        </w:tc>
        <w:tc>
          <w:tcPr>
            <w:tcW w:w="908" w:type="dxa"/>
            <w:tcBorders>
              <w:top w:val="single" w:sz="4" w:space="0" w:color="auto"/>
              <w:left w:val="nil"/>
              <w:bottom w:val="single" w:sz="4" w:space="0" w:color="auto"/>
              <w:right w:val="single" w:sz="4" w:space="0" w:color="auto"/>
            </w:tcBorders>
            <w:shd w:val="clear" w:color="auto" w:fill="C6EFCE"/>
            <w:noWrap/>
          </w:tcPr>
          <w:p w14:paraId="11DEE36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2EC675D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0EA41613" w14:textId="5BC7D31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Každej zo 41 žúp</w:t>
            </w:r>
            <w:r w:rsidR="00C73367" w:rsidRPr="00A11C6D">
              <w:rPr>
                <w:noProof/>
                <w:spacing w:val="-6"/>
                <w:lang w:val="sk-SK"/>
              </w:rPr>
              <w:t xml:space="preserve"> v </w:t>
            </w:r>
            <w:r w:rsidRPr="00A11C6D">
              <w:rPr>
                <w:noProof/>
                <w:spacing w:val="-6"/>
                <w:lang w:val="sk-SK"/>
              </w:rPr>
              <w:t>Rumunsku sa pridelí jedno centrum.</w:t>
            </w:r>
          </w:p>
          <w:p w14:paraId="47EF7D44" w14:textId="46A6A71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 vysokokapacitných zabezpečených uzlov pripojených</w:t>
            </w:r>
            <w:r w:rsidR="00C73367" w:rsidRPr="00A11C6D">
              <w:rPr>
                <w:noProof/>
                <w:spacing w:val="-6"/>
                <w:lang w:val="sk-SK"/>
              </w:rPr>
              <w:t xml:space="preserve"> k </w:t>
            </w:r>
            <w:r w:rsidRPr="00A11C6D">
              <w:rPr>
                <w:noProof/>
                <w:spacing w:val="-6"/>
                <w:lang w:val="sk-SK"/>
              </w:rPr>
              <w:t>vnútroštátnej internetovej distribučnej sieti</w:t>
            </w:r>
            <w:r w:rsidR="00C73367" w:rsidRPr="00A11C6D">
              <w:rPr>
                <w:noProof/>
                <w:spacing w:val="-6"/>
                <w:lang w:val="sk-SK"/>
              </w:rPr>
              <w:t xml:space="preserve"> s </w:t>
            </w:r>
            <w:r w:rsidRPr="00A11C6D">
              <w:rPr>
                <w:noProof/>
                <w:spacing w:val="-6"/>
                <w:lang w:val="sk-SK"/>
              </w:rPr>
              <w:t>viacerými dodávateľmi úrovne I</w:t>
            </w:r>
            <w:r w:rsidR="00C73367" w:rsidRPr="00A11C6D">
              <w:rPr>
                <w:noProof/>
                <w:spacing w:val="-6"/>
                <w:lang w:val="sk-SK"/>
              </w:rPr>
              <w:t xml:space="preserve"> a </w:t>
            </w:r>
            <w:r w:rsidRPr="00A11C6D">
              <w:rPr>
                <w:noProof/>
                <w:spacing w:val="-6"/>
                <w:lang w:val="sk-SK"/>
              </w:rPr>
              <w:t>súvisiacimi bezpečnostnými mechanizmami, ktoré zabezpečujú prístup ústredných</w:t>
            </w:r>
            <w:r w:rsidR="00C73367" w:rsidRPr="00A11C6D">
              <w:rPr>
                <w:noProof/>
                <w:spacing w:val="-6"/>
                <w:lang w:val="sk-SK"/>
              </w:rPr>
              <w:t xml:space="preserve"> a </w:t>
            </w:r>
            <w:r w:rsidRPr="00A11C6D">
              <w:rPr>
                <w:noProof/>
                <w:spacing w:val="-6"/>
                <w:lang w:val="sk-SK"/>
              </w:rPr>
              <w:t>miestnych orgánov verejnej moci</w:t>
            </w:r>
            <w:r w:rsidR="00C73367" w:rsidRPr="00A11C6D">
              <w:rPr>
                <w:noProof/>
                <w:spacing w:val="-6"/>
                <w:lang w:val="sk-SK"/>
              </w:rPr>
              <w:t xml:space="preserve"> k </w:t>
            </w:r>
            <w:r w:rsidRPr="00A11C6D">
              <w:rPr>
                <w:noProof/>
                <w:spacing w:val="-6"/>
                <w:lang w:val="sk-SK"/>
              </w:rPr>
              <w:t>internetu</w:t>
            </w:r>
            <w:r w:rsidR="00C73367" w:rsidRPr="00A11C6D">
              <w:rPr>
                <w:noProof/>
                <w:spacing w:val="-6"/>
                <w:lang w:val="sk-SK"/>
              </w:rPr>
              <w:t xml:space="preserve"> a </w:t>
            </w:r>
            <w:r w:rsidRPr="00A11C6D">
              <w:rPr>
                <w:noProof/>
                <w:spacing w:val="-6"/>
                <w:lang w:val="sk-SK"/>
              </w:rPr>
              <w:t>službám spojeným</w:t>
            </w:r>
            <w:r w:rsidR="00C73367" w:rsidRPr="00A11C6D">
              <w:rPr>
                <w:noProof/>
                <w:spacing w:val="-6"/>
                <w:lang w:val="sk-SK"/>
              </w:rPr>
              <w:t xml:space="preserve"> s </w:t>
            </w:r>
            <w:r w:rsidRPr="00A11C6D">
              <w:rPr>
                <w:noProof/>
                <w:spacing w:val="-6"/>
                <w:lang w:val="sk-SK"/>
              </w:rPr>
              <w:t>internetom.</w:t>
            </w:r>
          </w:p>
          <w:p w14:paraId="49A5738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Poskytované bezpečnostné služby:</w:t>
            </w:r>
          </w:p>
          <w:p w14:paraId="6B4E6D2A" w14:textId="77777777"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Antidos (denial-of-service) ochrana pri násobkoch 10 Gbps</w:t>
            </w:r>
          </w:p>
          <w:p w14:paraId="3ABEE403" w14:textId="49AF4BC7"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Súvisiace služby tímu reakcie na núdzové počítačové situácie (CERT) (bezpečnostné publikum, monitorovanie bezpečnostných udalostí</w:t>
            </w:r>
            <w:r w:rsidR="00C73367" w:rsidRPr="00A11C6D">
              <w:rPr>
                <w:noProof/>
                <w:spacing w:val="-6"/>
                <w:lang w:val="sk-SK"/>
              </w:rPr>
              <w:t xml:space="preserve"> v </w:t>
            </w:r>
            <w:r w:rsidRPr="00A11C6D">
              <w:rPr>
                <w:noProof/>
                <w:spacing w:val="-6"/>
                <w:lang w:val="sk-SK"/>
              </w:rPr>
              <w:t>celej sieti, reakcia na bezpečnostné incidenty)</w:t>
            </w:r>
          </w:p>
          <w:p w14:paraId="483E1564" w14:textId="5A59CE26"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Súvisiace služby centier bezpečnostných operácií (mechanizmus oznamovania</w:t>
            </w:r>
            <w:r w:rsidR="00C73367" w:rsidRPr="00A11C6D">
              <w:rPr>
                <w:noProof/>
                <w:spacing w:val="-6"/>
                <w:lang w:val="sk-SK"/>
              </w:rPr>
              <w:t xml:space="preserve"> a </w:t>
            </w:r>
            <w:r w:rsidRPr="00A11C6D">
              <w:rPr>
                <w:noProof/>
                <w:spacing w:val="-6"/>
                <w:lang w:val="sk-SK"/>
              </w:rPr>
              <w:t>eskalácie pre príjemcov)</w:t>
            </w:r>
          </w:p>
          <w:p w14:paraId="10C7700D" w14:textId="282520A1"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Dobré meno</w:t>
            </w:r>
            <w:r w:rsidR="00C73367" w:rsidRPr="00A11C6D">
              <w:rPr>
                <w:noProof/>
                <w:spacing w:val="-6"/>
                <w:lang w:val="sk-SK"/>
              </w:rPr>
              <w:t xml:space="preserve"> a </w:t>
            </w:r>
            <w:r w:rsidRPr="00A11C6D">
              <w:rPr>
                <w:noProof/>
                <w:spacing w:val="-6"/>
                <w:lang w:val="sk-SK"/>
              </w:rPr>
              <w:t>mechanizmy filtrovania zlomyseľného obchodovania založené na povesti</w:t>
            </w:r>
            <w:r w:rsidR="00C73367" w:rsidRPr="00A11C6D">
              <w:rPr>
                <w:noProof/>
                <w:spacing w:val="-6"/>
                <w:lang w:val="sk-SK"/>
              </w:rPr>
              <w:t xml:space="preserve"> a </w:t>
            </w:r>
            <w:r w:rsidRPr="00A11C6D">
              <w:rPr>
                <w:noProof/>
                <w:spacing w:val="-6"/>
                <w:lang w:val="sk-SK"/>
              </w:rPr>
              <w:t>zlomyseľnom pobyte na úrovni služieb DNS poskytovaných príjemcom</w:t>
            </w:r>
          </w:p>
          <w:p w14:paraId="4E226A94" w14:textId="77777777"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Analýza experimentálneho prostredia pre poskytované služby.</w:t>
            </w:r>
          </w:p>
        </w:tc>
      </w:tr>
      <w:tr w:rsidR="009A71A8" w:rsidRPr="00A11C6D" w14:paraId="68306B04"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24B642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183</w:t>
            </w:r>
          </w:p>
        </w:tc>
        <w:tc>
          <w:tcPr>
            <w:tcW w:w="1740" w:type="dxa"/>
            <w:tcBorders>
              <w:top w:val="single" w:sz="4" w:space="0" w:color="auto"/>
              <w:left w:val="nil"/>
              <w:bottom w:val="single" w:sz="4" w:space="0" w:color="auto"/>
              <w:right w:val="single" w:sz="4" w:space="0" w:color="auto"/>
            </w:tcBorders>
            <w:shd w:val="clear" w:color="auto" w:fill="C6EFCE"/>
            <w:noWrap/>
          </w:tcPr>
          <w:p w14:paraId="214EF9C0" w14:textId="3D4E750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15. Vytváranie nových kyberneticko-bezpečnostných zručností pre spoločnosť</w:t>
            </w:r>
            <w:r w:rsidR="00C73367" w:rsidRPr="00A11C6D">
              <w:rPr>
                <w:noProof/>
                <w:spacing w:val="-6"/>
                <w:lang w:val="sk-SK"/>
              </w:rPr>
              <w:t xml:space="preserve"> a </w:t>
            </w:r>
            <w:r w:rsidRPr="00A11C6D">
              <w:rPr>
                <w:noProof/>
                <w:spacing w:val="-6"/>
                <w:lang w:val="sk-SK"/>
              </w:rPr>
              <w:t>hospodárstvo</w:t>
            </w:r>
          </w:p>
        </w:tc>
        <w:tc>
          <w:tcPr>
            <w:tcW w:w="1073" w:type="dxa"/>
            <w:tcBorders>
              <w:top w:val="single" w:sz="4" w:space="0" w:color="auto"/>
              <w:left w:val="nil"/>
              <w:bottom w:val="single" w:sz="4" w:space="0" w:color="auto"/>
              <w:right w:val="single" w:sz="4" w:space="0" w:color="auto"/>
            </w:tcBorders>
            <w:shd w:val="clear" w:color="auto" w:fill="C6EFCE"/>
            <w:noWrap/>
          </w:tcPr>
          <w:p w14:paraId="6DD007B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60C463C6" w14:textId="0BAAAB8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Školitelia zúčastňujúci sa na odbornej príprave</w:t>
            </w:r>
            <w:r w:rsidR="00C73367" w:rsidRPr="00A11C6D">
              <w:rPr>
                <w:noProof/>
                <w:spacing w:val="-6"/>
                <w:lang w:val="sk-SK"/>
              </w:rPr>
              <w:t xml:space="preserve"> v </w:t>
            </w:r>
            <w:r w:rsidRPr="00A11C6D">
              <w:rPr>
                <w:noProof/>
                <w:spacing w:val="-6"/>
                <w:lang w:val="sk-SK"/>
              </w:rPr>
              <w:t>oblasti kybernetickej bezpečnosti</w:t>
            </w:r>
          </w:p>
          <w:p w14:paraId="6934859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74" w:type="dxa"/>
            <w:tcBorders>
              <w:top w:val="single" w:sz="4" w:space="0" w:color="auto"/>
              <w:left w:val="nil"/>
              <w:bottom w:val="single" w:sz="4" w:space="0" w:color="auto"/>
              <w:right w:val="single" w:sz="4" w:space="0" w:color="auto"/>
            </w:tcBorders>
            <w:shd w:val="clear" w:color="auto" w:fill="C6EFCE"/>
            <w:noWrap/>
          </w:tcPr>
          <w:p w14:paraId="1EF693F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7497C3A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7D398B5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23A4B43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5 000</w:t>
            </w:r>
          </w:p>
        </w:tc>
        <w:tc>
          <w:tcPr>
            <w:tcW w:w="908" w:type="dxa"/>
            <w:tcBorders>
              <w:top w:val="single" w:sz="4" w:space="0" w:color="auto"/>
              <w:left w:val="nil"/>
              <w:bottom w:val="single" w:sz="4" w:space="0" w:color="auto"/>
              <w:right w:val="single" w:sz="4" w:space="0" w:color="auto"/>
            </w:tcBorders>
            <w:shd w:val="clear" w:color="auto" w:fill="C6EFCE"/>
            <w:noWrap/>
          </w:tcPr>
          <w:p w14:paraId="00A2BA2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7DCC8D5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2B57F3CB" w14:textId="416A621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Ukončená odborná príprava školiteľov</w:t>
            </w:r>
            <w:r w:rsidR="00C73367" w:rsidRPr="00A11C6D">
              <w:rPr>
                <w:noProof/>
                <w:spacing w:val="-6"/>
                <w:lang w:val="sk-SK"/>
              </w:rPr>
              <w:t xml:space="preserve"> v </w:t>
            </w:r>
            <w:r w:rsidRPr="00A11C6D">
              <w:rPr>
                <w:noProof/>
                <w:spacing w:val="-6"/>
                <w:lang w:val="sk-SK"/>
              </w:rPr>
              <w:t>oblasti kybernetickej bezpečnosti uplatniteľná</w:t>
            </w:r>
            <w:r w:rsidR="00C73367" w:rsidRPr="00A11C6D">
              <w:rPr>
                <w:noProof/>
                <w:spacing w:val="-6"/>
                <w:lang w:val="sk-SK"/>
              </w:rPr>
              <w:t xml:space="preserve"> v </w:t>
            </w:r>
            <w:r w:rsidRPr="00A11C6D">
              <w:rPr>
                <w:noProof/>
                <w:spacing w:val="-6"/>
                <w:lang w:val="sk-SK"/>
              </w:rPr>
              <w:t>prioritných oblastiach hospodárstva</w:t>
            </w:r>
            <w:r w:rsidR="00C73367" w:rsidRPr="00A11C6D">
              <w:rPr>
                <w:noProof/>
                <w:spacing w:val="-6"/>
                <w:lang w:val="sk-SK"/>
              </w:rPr>
              <w:t xml:space="preserve"> a </w:t>
            </w:r>
            <w:r w:rsidRPr="00A11C6D">
              <w:rPr>
                <w:noProof/>
                <w:spacing w:val="-6"/>
                <w:lang w:val="sk-SK"/>
              </w:rPr>
              <w:t>spoločnosti</w:t>
            </w:r>
            <w:r w:rsidR="00C73367" w:rsidRPr="00A11C6D">
              <w:rPr>
                <w:noProof/>
                <w:spacing w:val="-6"/>
                <w:lang w:val="sk-SK"/>
              </w:rPr>
              <w:t xml:space="preserve"> a </w:t>
            </w:r>
            <w:r w:rsidRPr="00A11C6D">
              <w:rPr>
                <w:noProof/>
                <w:spacing w:val="-6"/>
                <w:lang w:val="sk-SK"/>
              </w:rPr>
              <w:t>špecifická pre absolventov</w:t>
            </w:r>
            <w:r w:rsidR="00C73367" w:rsidRPr="00A11C6D">
              <w:rPr>
                <w:noProof/>
                <w:spacing w:val="-6"/>
                <w:lang w:val="sk-SK"/>
              </w:rPr>
              <w:t xml:space="preserve"> a </w:t>
            </w:r>
            <w:r w:rsidRPr="00A11C6D">
              <w:rPr>
                <w:noProof/>
                <w:spacing w:val="-6"/>
                <w:lang w:val="sk-SK"/>
              </w:rPr>
              <w:t>študentov (nástroje poskytované bezplatne firmám</w:t>
            </w:r>
            <w:r w:rsidR="00C73367" w:rsidRPr="00A11C6D">
              <w:rPr>
                <w:noProof/>
                <w:spacing w:val="-6"/>
                <w:lang w:val="sk-SK"/>
              </w:rPr>
              <w:t xml:space="preserve"> a </w:t>
            </w:r>
            <w:r w:rsidRPr="00A11C6D">
              <w:rPr>
                <w:noProof/>
                <w:spacing w:val="-6"/>
                <w:lang w:val="sk-SK"/>
              </w:rPr>
              <w:t>verejnej správe na kybernetické kurzy, prísnejšia kontrola ochrany údajov</w:t>
            </w:r>
            <w:r w:rsidR="00C73367" w:rsidRPr="00A11C6D">
              <w:rPr>
                <w:noProof/>
                <w:spacing w:val="-6"/>
                <w:lang w:val="sk-SK"/>
              </w:rPr>
              <w:t xml:space="preserve"> a </w:t>
            </w:r>
            <w:r w:rsidRPr="00A11C6D">
              <w:rPr>
                <w:noProof/>
                <w:spacing w:val="-6"/>
                <w:lang w:val="sk-SK"/>
              </w:rPr>
              <w:t>bezpečnosti používania nových technológií</w:t>
            </w:r>
            <w:r w:rsidR="00C73367" w:rsidRPr="00A11C6D">
              <w:rPr>
                <w:noProof/>
                <w:spacing w:val="-6"/>
                <w:lang w:val="sk-SK"/>
              </w:rPr>
              <w:t xml:space="preserve"> a </w:t>
            </w:r>
            <w:r w:rsidRPr="00A11C6D">
              <w:rPr>
                <w:noProof/>
                <w:spacing w:val="-6"/>
                <w:lang w:val="sk-SK"/>
              </w:rPr>
              <w:t>životného prostredia).</w:t>
            </w:r>
          </w:p>
        </w:tc>
      </w:tr>
      <w:tr w:rsidR="009A71A8" w:rsidRPr="00A11C6D" w14:paraId="64286C73"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486621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184</w:t>
            </w:r>
          </w:p>
        </w:tc>
        <w:tc>
          <w:tcPr>
            <w:tcW w:w="1740" w:type="dxa"/>
            <w:tcBorders>
              <w:top w:val="single" w:sz="4" w:space="0" w:color="auto"/>
              <w:left w:val="nil"/>
              <w:bottom w:val="single" w:sz="4" w:space="0" w:color="auto"/>
              <w:right w:val="single" w:sz="4" w:space="0" w:color="auto"/>
            </w:tcBorders>
            <w:shd w:val="clear" w:color="auto" w:fill="C6EFCE"/>
            <w:noWrap/>
          </w:tcPr>
          <w:p w14:paraId="526E5DA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15.</w:t>
            </w:r>
          </w:p>
          <w:p w14:paraId="6F0ACFB0" w14:textId="3B0F892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Vytváranie nových kyberneticko-bezpečnostných zručností pre spoločnosť</w:t>
            </w:r>
            <w:r w:rsidR="00C73367" w:rsidRPr="00A11C6D">
              <w:rPr>
                <w:noProof/>
                <w:spacing w:val="-6"/>
                <w:lang w:val="sk-SK"/>
              </w:rPr>
              <w:t xml:space="preserve"> a </w:t>
            </w:r>
            <w:r w:rsidRPr="00A11C6D">
              <w:rPr>
                <w:noProof/>
                <w:spacing w:val="-6"/>
                <w:lang w:val="sk-SK"/>
              </w:rPr>
              <w:t>hospodárstvo</w:t>
            </w:r>
          </w:p>
        </w:tc>
        <w:tc>
          <w:tcPr>
            <w:tcW w:w="1073" w:type="dxa"/>
            <w:tcBorders>
              <w:top w:val="single" w:sz="4" w:space="0" w:color="auto"/>
              <w:left w:val="nil"/>
              <w:bottom w:val="single" w:sz="4" w:space="0" w:color="auto"/>
              <w:right w:val="single" w:sz="4" w:space="0" w:color="auto"/>
            </w:tcBorders>
            <w:shd w:val="clear" w:color="auto" w:fill="C6EFCE"/>
            <w:noWrap/>
          </w:tcPr>
          <w:p w14:paraId="0CCE89D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6A8B2DDC" w14:textId="2298ACA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Subjekty prijímajúce súbor vládnych nástrojov</w:t>
            </w:r>
            <w:r w:rsidR="00C73367" w:rsidRPr="00A11C6D">
              <w:rPr>
                <w:noProof/>
                <w:spacing w:val="-6"/>
                <w:lang w:val="sk-SK"/>
              </w:rPr>
              <w:t xml:space="preserve"> a </w:t>
            </w:r>
            <w:r w:rsidRPr="00A11C6D">
              <w:rPr>
                <w:noProof/>
                <w:spacing w:val="-6"/>
                <w:lang w:val="sk-SK"/>
              </w:rPr>
              <w:t>služieb na zvýšenie úrovne vyspelosti kybernetickej bezpečnosti</w:t>
            </w:r>
          </w:p>
        </w:tc>
        <w:tc>
          <w:tcPr>
            <w:tcW w:w="1474" w:type="dxa"/>
            <w:tcBorders>
              <w:top w:val="single" w:sz="4" w:space="0" w:color="auto"/>
              <w:left w:val="nil"/>
              <w:bottom w:val="single" w:sz="4" w:space="0" w:color="auto"/>
              <w:right w:val="single" w:sz="4" w:space="0" w:color="auto"/>
            </w:tcBorders>
            <w:shd w:val="clear" w:color="auto" w:fill="C6EFCE"/>
            <w:noWrap/>
          </w:tcPr>
          <w:p w14:paraId="786B3D9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4525CC0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5611E99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083BEC2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1 000</w:t>
            </w:r>
          </w:p>
        </w:tc>
        <w:tc>
          <w:tcPr>
            <w:tcW w:w="908" w:type="dxa"/>
            <w:tcBorders>
              <w:top w:val="single" w:sz="4" w:space="0" w:color="auto"/>
              <w:left w:val="nil"/>
              <w:bottom w:val="single" w:sz="4" w:space="0" w:color="auto"/>
              <w:right w:val="single" w:sz="4" w:space="0" w:color="auto"/>
            </w:tcBorders>
            <w:shd w:val="clear" w:color="auto" w:fill="C6EFCE"/>
            <w:noWrap/>
          </w:tcPr>
          <w:p w14:paraId="7DE0406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1F13A94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5050E39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Táto investícia má tieto ciele:</w:t>
            </w:r>
          </w:p>
          <w:p w14:paraId="4A376AC0" w14:textId="52D86868"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Vypracovanie národného programu na analýzu, preskúmanie</w:t>
            </w:r>
            <w:r w:rsidR="00C73367" w:rsidRPr="00A11C6D">
              <w:rPr>
                <w:noProof/>
                <w:spacing w:val="-6"/>
                <w:lang w:val="sk-SK"/>
              </w:rPr>
              <w:t xml:space="preserve"> a </w:t>
            </w:r>
            <w:r w:rsidRPr="00A11C6D">
              <w:rPr>
                <w:noProof/>
                <w:spacing w:val="-6"/>
                <w:lang w:val="sk-SK"/>
              </w:rPr>
              <w:t>dokumentáciu potrieb kybernetických zručností</w:t>
            </w:r>
            <w:r w:rsidR="00C73367" w:rsidRPr="00A11C6D">
              <w:rPr>
                <w:noProof/>
                <w:spacing w:val="-6"/>
                <w:lang w:val="sk-SK"/>
              </w:rPr>
              <w:t xml:space="preserve"> a </w:t>
            </w:r>
            <w:r w:rsidRPr="00A11C6D">
              <w:rPr>
                <w:noProof/>
                <w:spacing w:val="-6"/>
                <w:lang w:val="sk-SK"/>
              </w:rPr>
              <w:t>ich dôsledkov na prioritné oblasti hospodárstva</w:t>
            </w:r>
            <w:r w:rsidR="00C73367" w:rsidRPr="00A11C6D">
              <w:rPr>
                <w:noProof/>
                <w:spacing w:val="-6"/>
                <w:lang w:val="sk-SK"/>
              </w:rPr>
              <w:t xml:space="preserve"> a </w:t>
            </w:r>
            <w:r w:rsidRPr="00A11C6D">
              <w:rPr>
                <w:noProof/>
                <w:spacing w:val="-6"/>
                <w:lang w:val="sk-SK"/>
              </w:rPr>
              <w:t>spoločnosti.</w:t>
            </w:r>
          </w:p>
          <w:p w14:paraId="4B071440" w14:textId="7D977F1A" w:rsidR="009A71A8" w:rsidRPr="00A11C6D" w:rsidRDefault="00674A8F">
            <w:pPr>
              <w:pStyle w:val="P68B1DB1-Normal5"/>
              <w:numPr>
                <w:ilvl w:val="0"/>
                <w:numId w:val="49"/>
              </w:numPr>
              <w:spacing w:after="0" w:line="240" w:lineRule="auto"/>
              <w:ind w:left="259" w:hanging="218"/>
              <w:contextualSpacing/>
              <w:jc w:val="both"/>
              <w:rPr>
                <w:rFonts w:eastAsia="Times New Roman" w:cs="Times New Roman"/>
                <w:noProof/>
                <w:spacing w:val="-6"/>
                <w:lang w:val="sk-SK"/>
              </w:rPr>
            </w:pPr>
            <w:r w:rsidRPr="00A11C6D">
              <w:rPr>
                <w:noProof/>
                <w:spacing w:val="-6"/>
                <w:lang w:val="sk-SK"/>
              </w:rPr>
              <w:t>Hodnotenie, dokumentácia</w:t>
            </w:r>
            <w:r w:rsidR="00C73367" w:rsidRPr="00A11C6D">
              <w:rPr>
                <w:noProof/>
                <w:spacing w:val="-6"/>
                <w:lang w:val="sk-SK"/>
              </w:rPr>
              <w:t xml:space="preserve"> a </w:t>
            </w:r>
            <w:r w:rsidRPr="00A11C6D">
              <w:rPr>
                <w:noProof/>
                <w:spacing w:val="-6"/>
                <w:lang w:val="sk-SK"/>
              </w:rPr>
              <w:t>monitorovanie úrovne vyspelosti</w:t>
            </w:r>
            <w:r w:rsidR="00C73367" w:rsidRPr="00A11C6D">
              <w:rPr>
                <w:noProof/>
                <w:spacing w:val="-6"/>
                <w:lang w:val="sk-SK"/>
              </w:rPr>
              <w:t xml:space="preserve"> v </w:t>
            </w:r>
            <w:r w:rsidRPr="00A11C6D">
              <w:rPr>
                <w:noProof/>
                <w:spacing w:val="-6"/>
                <w:lang w:val="sk-SK"/>
              </w:rPr>
              <w:t>oblasti kybernetickej bezpečnosti (operácia, technológia, zručnosti) pre 1000 kľúčových hospodárskych subjektov</w:t>
            </w:r>
            <w:r w:rsidR="00C73367" w:rsidRPr="00A11C6D">
              <w:rPr>
                <w:noProof/>
                <w:spacing w:val="-6"/>
                <w:lang w:val="sk-SK"/>
              </w:rPr>
              <w:t xml:space="preserve"> a </w:t>
            </w:r>
            <w:r w:rsidRPr="00A11C6D">
              <w:rPr>
                <w:noProof/>
                <w:spacing w:val="-6"/>
                <w:lang w:val="sk-SK"/>
              </w:rPr>
              <w:t>aktérov verejnej správy (vrátane spoločností, MSP, škôl, nemocníc, ústredných</w:t>
            </w:r>
            <w:r w:rsidR="00C73367" w:rsidRPr="00A11C6D">
              <w:rPr>
                <w:noProof/>
                <w:spacing w:val="-6"/>
                <w:lang w:val="sk-SK"/>
              </w:rPr>
              <w:t xml:space="preserve"> a </w:t>
            </w:r>
            <w:r w:rsidRPr="00A11C6D">
              <w:rPr>
                <w:noProof/>
                <w:spacing w:val="-6"/>
                <w:lang w:val="sk-SK"/>
              </w:rPr>
              <w:t>miestnych orgánov štátnej správy).</w:t>
            </w:r>
          </w:p>
          <w:p w14:paraId="69A0C68C" w14:textId="6CDC4D2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Vytvorenie</w:t>
            </w:r>
            <w:r w:rsidR="00C73367" w:rsidRPr="00A11C6D">
              <w:rPr>
                <w:noProof/>
                <w:spacing w:val="-6"/>
                <w:lang w:val="sk-SK"/>
              </w:rPr>
              <w:t xml:space="preserve"> a </w:t>
            </w:r>
            <w:r w:rsidRPr="00A11C6D">
              <w:rPr>
                <w:noProof/>
                <w:spacing w:val="-6"/>
                <w:lang w:val="sk-SK"/>
              </w:rPr>
              <w:t>poskytnutie „súboru vládnych nástrojov</w:t>
            </w:r>
            <w:r w:rsidR="00C73367" w:rsidRPr="00A11C6D">
              <w:rPr>
                <w:noProof/>
                <w:spacing w:val="-6"/>
                <w:lang w:val="sk-SK"/>
              </w:rPr>
              <w:t xml:space="preserve"> a </w:t>
            </w:r>
            <w:r w:rsidRPr="00A11C6D">
              <w:rPr>
                <w:noProof/>
                <w:spacing w:val="-6"/>
                <w:lang w:val="sk-SK"/>
              </w:rPr>
              <w:t>služieb“ na zvýšenie úrovne vyspelosti</w:t>
            </w:r>
            <w:r w:rsidR="00C73367" w:rsidRPr="00A11C6D">
              <w:rPr>
                <w:noProof/>
                <w:spacing w:val="-6"/>
                <w:lang w:val="sk-SK"/>
              </w:rPr>
              <w:t xml:space="preserve"> v </w:t>
            </w:r>
            <w:r w:rsidRPr="00A11C6D">
              <w:rPr>
                <w:noProof/>
                <w:spacing w:val="-6"/>
                <w:lang w:val="sk-SK"/>
              </w:rPr>
              <w:t>oblasti kybernetickej bezpečnosti 1000 identifikovaných kľúčových aktérov.</w:t>
            </w:r>
          </w:p>
          <w:p w14:paraId="57EDC6E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Kľúčoví aktéri sa vyberajú na základe týchto dvoch kritérií:</w:t>
            </w:r>
          </w:p>
          <w:p w14:paraId="57F41775" w14:textId="55861EEB" w:rsidR="009A71A8" w:rsidRPr="00A11C6D" w:rsidRDefault="00674A8F">
            <w:pPr>
              <w:pStyle w:val="P68B1DB1-Normal5"/>
              <w:numPr>
                <w:ilvl w:val="0"/>
                <w:numId w:val="58"/>
              </w:numPr>
              <w:spacing w:after="0" w:line="240" w:lineRule="auto"/>
              <w:ind w:left="260" w:hanging="260"/>
              <w:jc w:val="both"/>
              <w:rPr>
                <w:rFonts w:cs="Times New Roman"/>
                <w:noProof/>
                <w:spacing w:val="-6"/>
                <w:lang w:val="sk-SK"/>
              </w:rPr>
            </w:pPr>
            <w:r w:rsidRPr="00A11C6D">
              <w:rPr>
                <w:noProof/>
                <w:spacing w:val="-6"/>
                <w:lang w:val="sk-SK"/>
              </w:rPr>
              <w:t>subjekty vybrané ako reprezentatívne pre oblasti vymedzené</w:t>
            </w:r>
            <w:r w:rsidR="00C73367" w:rsidRPr="00A11C6D">
              <w:rPr>
                <w:noProof/>
                <w:spacing w:val="-6"/>
                <w:lang w:val="sk-SK"/>
              </w:rPr>
              <w:t xml:space="preserve"> v </w:t>
            </w:r>
            <w:r w:rsidRPr="00A11C6D">
              <w:rPr>
                <w:noProof/>
                <w:spacing w:val="-6"/>
                <w:lang w:val="sk-SK"/>
              </w:rPr>
              <w:t>smernici NIS</w:t>
            </w:r>
            <w:r w:rsidR="00C73367" w:rsidRPr="00A11C6D">
              <w:rPr>
                <w:noProof/>
                <w:spacing w:val="-6"/>
                <w:lang w:val="sk-SK"/>
              </w:rPr>
              <w:t xml:space="preserve"> a </w:t>
            </w:r>
            <w:r w:rsidRPr="00A11C6D">
              <w:rPr>
                <w:noProof/>
                <w:spacing w:val="-6"/>
                <w:lang w:val="sk-SK"/>
              </w:rPr>
              <w:t xml:space="preserve">transpozíciu smernice NIS do rumunského práva (t. j. zákon </w:t>
            </w:r>
            <w:r w:rsidR="00C73367" w:rsidRPr="00A11C6D">
              <w:rPr>
                <w:noProof/>
                <w:spacing w:val="-6"/>
                <w:lang w:val="sk-SK"/>
              </w:rPr>
              <w:t>č. </w:t>
            </w:r>
            <w:r w:rsidRPr="00A11C6D">
              <w:rPr>
                <w:noProof/>
                <w:spacing w:val="-6"/>
                <w:lang w:val="sk-SK"/>
              </w:rPr>
              <w:t>362/2018)</w:t>
            </w:r>
          </w:p>
          <w:p w14:paraId="4A34BC4B" w14:textId="6909D226" w:rsidR="009A71A8" w:rsidRPr="00A11C6D" w:rsidRDefault="00674A8F">
            <w:pPr>
              <w:pStyle w:val="P68B1DB1-Normal5"/>
              <w:numPr>
                <w:ilvl w:val="0"/>
                <w:numId w:val="58"/>
              </w:numPr>
              <w:spacing w:after="0" w:line="240" w:lineRule="auto"/>
              <w:ind w:left="260" w:hanging="260"/>
              <w:jc w:val="both"/>
              <w:rPr>
                <w:rFonts w:eastAsia="Times New Roman" w:cs="Times New Roman"/>
                <w:noProof/>
                <w:spacing w:val="-6"/>
                <w:lang w:val="sk-SK"/>
              </w:rPr>
            </w:pPr>
            <w:r w:rsidRPr="00A11C6D">
              <w:rPr>
                <w:noProof/>
                <w:spacing w:val="-6"/>
                <w:lang w:val="sk-SK"/>
              </w:rPr>
              <w:t>aktéri vybraní na základe posúdenia vyspelosti</w:t>
            </w:r>
            <w:r w:rsidR="00C73367" w:rsidRPr="00A11C6D">
              <w:rPr>
                <w:noProof/>
                <w:spacing w:val="-6"/>
                <w:lang w:val="sk-SK"/>
              </w:rPr>
              <w:t xml:space="preserve"> v </w:t>
            </w:r>
            <w:r w:rsidRPr="00A11C6D">
              <w:rPr>
                <w:noProof/>
                <w:spacing w:val="-6"/>
                <w:lang w:val="sk-SK"/>
              </w:rPr>
              <w:t>oblasti kybernetickej bezpečnosti, ktoré už vykonal rumunský príslušný vnútroštátny orgán</w:t>
            </w:r>
            <w:r w:rsidR="00C73367" w:rsidRPr="00A11C6D">
              <w:rPr>
                <w:noProof/>
                <w:spacing w:val="-6"/>
                <w:lang w:val="sk-SK"/>
              </w:rPr>
              <w:t xml:space="preserve"> v </w:t>
            </w:r>
            <w:r w:rsidRPr="00A11C6D">
              <w:rPr>
                <w:noProof/>
                <w:spacing w:val="-6"/>
                <w:lang w:val="sk-SK"/>
              </w:rPr>
              <w:t>oblasti kybernetickej bezpečnosti (t. j. CERT-RO) na základe prieskumu, ktorý zahŕňa sebahodnotenie vyspelosti.</w:t>
            </w:r>
          </w:p>
        </w:tc>
      </w:tr>
      <w:tr w:rsidR="009A71A8" w:rsidRPr="00A11C6D" w14:paraId="71B1F719"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DD5647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185</w:t>
            </w:r>
          </w:p>
        </w:tc>
        <w:tc>
          <w:tcPr>
            <w:tcW w:w="1740" w:type="dxa"/>
            <w:tcBorders>
              <w:top w:val="single" w:sz="4" w:space="0" w:color="auto"/>
              <w:left w:val="nil"/>
              <w:bottom w:val="single" w:sz="4" w:space="0" w:color="auto"/>
              <w:right w:val="single" w:sz="4" w:space="0" w:color="auto"/>
            </w:tcBorders>
            <w:shd w:val="clear" w:color="auto" w:fill="C6EFCE"/>
            <w:noWrap/>
          </w:tcPr>
          <w:p w14:paraId="7E7D4B7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16.</w:t>
            </w:r>
          </w:p>
          <w:p w14:paraId="27C58487" w14:textId="1C405EB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Program odbornej prípravy</w:t>
            </w:r>
            <w:r w:rsidR="00C73367" w:rsidRPr="00A11C6D">
              <w:rPr>
                <w:noProof/>
                <w:spacing w:val="-6"/>
                <w:lang w:val="sk-SK"/>
              </w:rPr>
              <w:t xml:space="preserve"> v </w:t>
            </w:r>
            <w:r w:rsidRPr="00A11C6D">
              <w:rPr>
                <w:noProof/>
                <w:spacing w:val="-6"/>
                <w:lang w:val="sk-SK"/>
              </w:rPr>
              <w:t xml:space="preserve">oblasti pokročilých digitálnych zručností pre štátnych zamestnancov </w:t>
            </w:r>
          </w:p>
        </w:tc>
        <w:tc>
          <w:tcPr>
            <w:tcW w:w="1073" w:type="dxa"/>
            <w:tcBorders>
              <w:top w:val="single" w:sz="4" w:space="0" w:color="auto"/>
              <w:left w:val="nil"/>
              <w:bottom w:val="single" w:sz="4" w:space="0" w:color="auto"/>
              <w:right w:val="single" w:sz="4" w:space="0" w:color="auto"/>
            </w:tcBorders>
            <w:shd w:val="clear" w:color="auto" w:fill="C6EFCE"/>
            <w:noWrap/>
          </w:tcPr>
          <w:p w14:paraId="5F79F69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64F6375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Digitálne vyškolení štátni zamestnanci </w:t>
            </w:r>
          </w:p>
        </w:tc>
        <w:tc>
          <w:tcPr>
            <w:tcW w:w="1474" w:type="dxa"/>
            <w:tcBorders>
              <w:top w:val="single" w:sz="4" w:space="0" w:color="auto"/>
              <w:left w:val="nil"/>
              <w:bottom w:val="single" w:sz="4" w:space="0" w:color="auto"/>
              <w:right w:val="single" w:sz="4" w:space="0" w:color="auto"/>
            </w:tcBorders>
            <w:shd w:val="clear" w:color="auto" w:fill="C6EFCE"/>
            <w:noWrap/>
          </w:tcPr>
          <w:p w14:paraId="54B572F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5009868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187B372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A00610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32 500</w:t>
            </w:r>
          </w:p>
        </w:tc>
        <w:tc>
          <w:tcPr>
            <w:tcW w:w="908" w:type="dxa"/>
            <w:tcBorders>
              <w:top w:val="single" w:sz="4" w:space="0" w:color="auto"/>
              <w:left w:val="nil"/>
              <w:bottom w:val="single" w:sz="4" w:space="0" w:color="auto"/>
              <w:right w:val="single" w:sz="4" w:space="0" w:color="auto"/>
            </w:tcBorders>
            <w:shd w:val="clear" w:color="auto" w:fill="C6EFCE"/>
            <w:noWrap/>
          </w:tcPr>
          <w:p w14:paraId="0B9860A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6FBFD4B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2D5003E3" w14:textId="3051139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30000 verejných činiteľov, ktorí absolvovali odbornú prípravu na získanie pokročilých digitálnych zručností (napr. správca databázy (SQL, MySQL), systémového manažéra; obchodní analytici; analytik údajov; programátori na rôznych platformách)</w:t>
            </w:r>
            <w:r w:rsidR="00C73367" w:rsidRPr="00A11C6D">
              <w:rPr>
                <w:noProof/>
                <w:spacing w:val="-6"/>
                <w:lang w:val="sk-SK"/>
              </w:rPr>
              <w:t xml:space="preserve"> a </w:t>
            </w:r>
            <w:r w:rsidRPr="00A11C6D">
              <w:rPr>
                <w:noProof/>
                <w:spacing w:val="-6"/>
                <w:lang w:val="sk-SK"/>
              </w:rPr>
              <w:t>2500 štátnych zamestnancov vo vyšších kariérnych kategóriách</w:t>
            </w:r>
            <w:r w:rsidR="00C73367" w:rsidRPr="00A11C6D">
              <w:rPr>
                <w:noProof/>
                <w:spacing w:val="-6"/>
                <w:lang w:val="sk-SK"/>
              </w:rPr>
              <w:t xml:space="preserve"> s </w:t>
            </w:r>
            <w:r w:rsidRPr="00A11C6D">
              <w:rPr>
                <w:noProof/>
                <w:spacing w:val="-6"/>
                <w:lang w:val="sk-SK"/>
              </w:rPr>
              <w:t>odbornou prípravou</w:t>
            </w:r>
            <w:r w:rsidR="00C73367" w:rsidRPr="00A11C6D">
              <w:rPr>
                <w:noProof/>
                <w:spacing w:val="-6"/>
                <w:lang w:val="sk-SK"/>
              </w:rPr>
              <w:t xml:space="preserve"> v </w:t>
            </w:r>
            <w:r w:rsidRPr="00A11C6D">
              <w:rPr>
                <w:noProof/>
                <w:spacing w:val="-6"/>
                <w:lang w:val="sk-SK"/>
              </w:rPr>
              <w:t>oblasti vedenia</w:t>
            </w:r>
            <w:r w:rsidR="00C73367" w:rsidRPr="00A11C6D">
              <w:rPr>
                <w:noProof/>
                <w:spacing w:val="-6"/>
                <w:lang w:val="sk-SK"/>
              </w:rPr>
              <w:t xml:space="preserve"> a </w:t>
            </w:r>
            <w:r w:rsidRPr="00A11C6D">
              <w:rPr>
                <w:noProof/>
                <w:spacing w:val="-6"/>
                <w:lang w:val="sk-SK"/>
              </w:rPr>
              <w:t xml:space="preserve">riadením talentov </w:t>
            </w:r>
          </w:p>
        </w:tc>
      </w:tr>
      <w:tr w:rsidR="009A71A8" w:rsidRPr="00A11C6D" w14:paraId="5AC387DE"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3617FE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186</w:t>
            </w:r>
          </w:p>
        </w:tc>
        <w:tc>
          <w:tcPr>
            <w:tcW w:w="1740" w:type="dxa"/>
            <w:tcBorders>
              <w:top w:val="single" w:sz="4" w:space="0" w:color="auto"/>
              <w:left w:val="nil"/>
              <w:bottom w:val="single" w:sz="4" w:space="0" w:color="auto"/>
              <w:right w:val="single" w:sz="4" w:space="0" w:color="auto"/>
            </w:tcBorders>
            <w:shd w:val="clear" w:color="auto" w:fill="C6EFCE"/>
            <w:noWrap/>
          </w:tcPr>
          <w:p w14:paraId="5E74AAA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17.</w:t>
            </w:r>
          </w:p>
          <w:p w14:paraId="3CC33AB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Systémy financovania knižníc, ktoré sa majú stať centrami digitálnych zručností </w:t>
            </w:r>
          </w:p>
        </w:tc>
        <w:tc>
          <w:tcPr>
            <w:tcW w:w="1073" w:type="dxa"/>
            <w:tcBorders>
              <w:top w:val="single" w:sz="4" w:space="0" w:color="auto"/>
              <w:left w:val="nil"/>
              <w:bottom w:val="single" w:sz="4" w:space="0" w:color="auto"/>
              <w:right w:val="single" w:sz="4" w:space="0" w:color="auto"/>
            </w:tcBorders>
            <w:shd w:val="clear" w:color="auto" w:fill="C6EFCE"/>
            <w:noWrap/>
          </w:tcPr>
          <w:p w14:paraId="28B0FA0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28743C6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Knižnice konvertované na digitálne centrá</w:t>
            </w:r>
          </w:p>
        </w:tc>
        <w:tc>
          <w:tcPr>
            <w:tcW w:w="1474" w:type="dxa"/>
            <w:tcBorders>
              <w:top w:val="single" w:sz="4" w:space="0" w:color="auto"/>
              <w:left w:val="nil"/>
              <w:bottom w:val="single" w:sz="4" w:space="0" w:color="auto"/>
              <w:right w:val="single" w:sz="4" w:space="0" w:color="auto"/>
            </w:tcBorders>
            <w:shd w:val="clear" w:color="auto" w:fill="C6EFCE"/>
            <w:noWrap/>
          </w:tcPr>
          <w:p w14:paraId="0E3D0F5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0" w:type="dxa"/>
            <w:tcBorders>
              <w:top w:val="single" w:sz="4" w:space="0" w:color="auto"/>
              <w:left w:val="nil"/>
              <w:bottom w:val="single" w:sz="4" w:space="0" w:color="auto"/>
              <w:right w:val="single" w:sz="4" w:space="0" w:color="auto"/>
            </w:tcBorders>
            <w:shd w:val="clear" w:color="auto" w:fill="C6EFCE"/>
            <w:noWrap/>
          </w:tcPr>
          <w:p w14:paraId="57811AC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0EECE5F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313DF10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1 135</w:t>
            </w:r>
          </w:p>
        </w:tc>
        <w:tc>
          <w:tcPr>
            <w:tcW w:w="908" w:type="dxa"/>
            <w:tcBorders>
              <w:top w:val="single" w:sz="4" w:space="0" w:color="auto"/>
              <w:left w:val="nil"/>
              <w:bottom w:val="single" w:sz="4" w:space="0" w:color="auto"/>
              <w:right w:val="single" w:sz="4" w:space="0" w:color="auto"/>
            </w:tcBorders>
            <w:shd w:val="clear" w:color="auto" w:fill="C6EFCE"/>
            <w:noWrap/>
          </w:tcPr>
          <w:p w14:paraId="3054159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24CC6A3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1129FB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1135 knižníc sa digitalizuje takto:</w:t>
            </w:r>
          </w:p>
          <w:p w14:paraId="5285CEA6" w14:textId="2D87C6F8" w:rsidR="009A71A8" w:rsidRPr="00A11C6D" w:rsidRDefault="00674A8F">
            <w:pPr>
              <w:pStyle w:val="P68B1DB1-Normal5"/>
              <w:numPr>
                <w:ilvl w:val="0"/>
                <w:numId w:val="51"/>
              </w:numPr>
              <w:spacing w:after="0"/>
              <w:ind w:left="259" w:hanging="214"/>
              <w:contextualSpacing/>
              <w:jc w:val="both"/>
              <w:rPr>
                <w:rFonts w:eastAsia="Times New Roman" w:cs="Times New Roman"/>
                <w:noProof/>
                <w:spacing w:val="-6"/>
                <w:lang w:val="sk-SK"/>
              </w:rPr>
            </w:pPr>
            <w:r w:rsidRPr="00A11C6D">
              <w:rPr>
                <w:noProof/>
                <w:spacing w:val="-6"/>
                <w:lang w:val="sk-SK"/>
              </w:rPr>
              <w:t>105 knižníc vrátane 5 centrálnych krajských knižníc</w:t>
            </w:r>
            <w:r w:rsidR="00C73367" w:rsidRPr="00A11C6D">
              <w:rPr>
                <w:noProof/>
                <w:spacing w:val="-6"/>
                <w:lang w:val="sk-SK"/>
              </w:rPr>
              <w:t xml:space="preserve"> a </w:t>
            </w:r>
            <w:r w:rsidRPr="00A11C6D">
              <w:rPr>
                <w:noProof/>
                <w:spacing w:val="-6"/>
                <w:lang w:val="sk-SK"/>
              </w:rPr>
              <w:t>100 vidieckych alebo obecných knižníc sa zrenovuje</w:t>
            </w:r>
            <w:r w:rsidR="00C73367" w:rsidRPr="00A11C6D">
              <w:rPr>
                <w:noProof/>
                <w:spacing w:val="-6"/>
                <w:lang w:val="sk-SK"/>
              </w:rPr>
              <w:t xml:space="preserve"> a </w:t>
            </w:r>
            <w:r w:rsidRPr="00A11C6D">
              <w:rPr>
                <w:noProof/>
                <w:spacing w:val="-6"/>
                <w:lang w:val="sk-SK"/>
              </w:rPr>
              <w:t>vybaví počítačmi</w:t>
            </w:r>
            <w:r w:rsidR="00C73367" w:rsidRPr="00A11C6D">
              <w:rPr>
                <w:noProof/>
                <w:spacing w:val="-6"/>
                <w:lang w:val="sk-SK"/>
              </w:rPr>
              <w:t xml:space="preserve"> a </w:t>
            </w:r>
            <w:r w:rsidRPr="00A11C6D">
              <w:rPr>
                <w:noProof/>
                <w:spacing w:val="-6"/>
                <w:lang w:val="sk-SK"/>
              </w:rPr>
              <w:t>technickým vybavením. Obnova sa vykonáva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w:t>
            </w:r>
          </w:p>
          <w:p w14:paraId="7255A5B8" w14:textId="77777777" w:rsidR="009A71A8" w:rsidRPr="00A11C6D" w:rsidRDefault="00674A8F">
            <w:pPr>
              <w:pStyle w:val="P68B1DB1-Normal5"/>
              <w:numPr>
                <w:ilvl w:val="0"/>
                <w:numId w:val="51"/>
              </w:numPr>
              <w:spacing w:after="0"/>
              <w:ind w:left="259" w:hanging="214"/>
              <w:contextualSpacing/>
              <w:jc w:val="both"/>
              <w:rPr>
                <w:rFonts w:eastAsia="Times New Roman"/>
                <w:noProof/>
                <w:spacing w:val="-6"/>
                <w:lang w:val="sk-SK"/>
              </w:rPr>
            </w:pPr>
            <w:r w:rsidRPr="00A11C6D">
              <w:rPr>
                <w:noProof/>
                <w:spacing w:val="-6"/>
                <w:lang w:val="sk-SK"/>
              </w:rPr>
              <w:t>1030 knižníc využíva nové alebo modernizované IT vybavenie.</w:t>
            </w:r>
          </w:p>
        </w:tc>
      </w:tr>
      <w:tr w:rsidR="009A71A8" w:rsidRPr="00A11C6D" w14:paraId="29F41804"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A402B9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187</w:t>
            </w:r>
          </w:p>
        </w:tc>
        <w:tc>
          <w:tcPr>
            <w:tcW w:w="1740" w:type="dxa"/>
            <w:tcBorders>
              <w:top w:val="single" w:sz="4" w:space="0" w:color="auto"/>
              <w:left w:val="nil"/>
              <w:bottom w:val="single" w:sz="4" w:space="0" w:color="auto"/>
              <w:right w:val="single" w:sz="4" w:space="0" w:color="auto"/>
            </w:tcBorders>
            <w:shd w:val="clear" w:color="auto" w:fill="C6EFCE"/>
            <w:noWrap/>
          </w:tcPr>
          <w:p w14:paraId="2AD4EE7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17.</w:t>
            </w:r>
          </w:p>
          <w:p w14:paraId="45CCFDF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Systémy financovania knižníc, ktoré sa majú stať centrami digitálnych zručností </w:t>
            </w:r>
          </w:p>
        </w:tc>
        <w:tc>
          <w:tcPr>
            <w:tcW w:w="1073" w:type="dxa"/>
            <w:tcBorders>
              <w:top w:val="single" w:sz="4" w:space="0" w:color="auto"/>
              <w:left w:val="nil"/>
              <w:bottom w:val="single" w:sz="4" w:space="0" w:color="auto"/>
              <w:right w:val="single" w:sz="4" w:space="0" w:color="auto"/>
            </w:tcBorders>
            <w:shd w:val="clear" w:color="auto" w:fill="C6EFCE"/>
            <w:noWrap/>
          </w:tcPr>
          <w:p w14:paraId="643778B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741" w:type="dxa"/>
            <w:tcBorders>
              <w:top w:val="single" w:sz="4" w:space="0" w:color="auto"/>
              <w:left w:val="nil"/>
              <w:bottom w:val="single" w:sz="4" w:space="0" w:color="auto"/>
              <w:right w:val="single" w:sz="4" w:space="0" w:color="auto"/>
            </w:tcBorders>
            <w:shd w:val="clear" w:color="auto" w:fill="C6EFCE"/>
            <w:noWrap/>
          </w:tcPr>
          <w:p w14:paraId="3F1F0715" w14:textId="7F73BAD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Občania, ktorí absolvovali odbornú prípravu</w:t>
            </w:r>
            <w:r w:rsidR="00C73367" w:rsidRPr="00A11C6D">
              <w:rPr>
                <w:noProof/>
                <w:spacing w:val="-6"/>
                <w:lang w:val="sk-SK"/>
              </w:rPr>
              <w:t xml:space="preserve"> v </w:t>
            </w:r>
            <w:r w:rsidRPr="00A11C6D">
              <w:rPr>
                <w:noProof/>
                <w:spacing w:val="-6"/>
                <w:lang w:val="sk-SK"/>
              </w:rPr>
              <w:t>oblasti rozvoja digitálnych kompetencií</w:t>
            </w:r>
          </w:p>
        </w:tc>
        <w:tc>
          <w:tcPr>
            <w:tcW w:w="1474" w:type="dxa"/>
            <w:tcBorders>
              <w:top w:val="single" w:sz="4" w:space="0" w:color="auto"/>
              <w:left w:val="nil"/>
              <w:bottom w:val="single" w:sz="4" w:space="0" w:color="auto"/>
              <w:right w:val="single" w:sz="4" w:space="0" w:color="auto"/>
            </w:tcBorders>
            <w:shd w:val="clear" w:color="auto" w:fill="C6EFCE"/>
            <w:noWrap/>
          </w:tcPr>
          <w:p w14:paraId="245F7B1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0" w:type="dxa"/>
            <w:tcBorders>
              <w:top w:val="single" w:sz="4" w:space="0" w:color="auto"/>
              <w:left w:val="nil"/>
              <w:bottom w:val="single" w:sz="4" w:space="0" w:color="auto"/>
              <w:right w:val="single" w:sz="4" w:space="0" w:color="auto"/>
            </w:tcBorders>
            <w:shd w:val="clear" w:color="auto" w:fill="C6EFCE"/>
            <w:noWrap/>
          </w:tcPr>
          <w:p w14:paraId="7E02A9C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341" w:type="dxa"/>
            <w:tcBorders>
              <w:top w:val="single" w:sz="4" w:space="0" w:color="auto"/>
              <w:left w:val="nil"/>
              <w:bottom w:val="single" w:sz="4" w:space="0" w:color="auto"/>
              <w:right w:val="single" w:sz="4" w:space="0" w:color="auto"/>
            </w:tcBorders>
            <w:shd w:val="clear" w:color="auto" w:fill="C6EFCE"/>
            <w:noWrap/>
          </w:tcPr>
          <w:p w14:paraId="4738118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725" w:type="dxa"/>
            <w:tcBorders>
              <w:top w:val="single" w:sz="4" w:space="0" w:color="auto"/>
              <w:left w:val="nil"/>
              <w:bottom w:val="single" w:sz="4" w:space="0" w:color="auto"/>
              <w:right w:val="single" w:sz="4" w:space="0" w:color="auto"/>
            </w:tcBorders>
            <w:shd w:val="clear" w:color="auto" w:fill="C6EFCE"/>
            <w:noWrap/>
          </w:tcPr>
          <w:p w14:paraId="4D04766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100 000</w:t>
            </w:r>
          </w:p>
        </w:tc>
        <w:tc>
          <w:tcPr>
            <w:tcW w:w="908" w:type="dxa"/>
            <w:tcBorders>
              <w:top w:val="single" w:sz="4" w:space="0" w:color="auto"/>
              <w:left w:val="nil"/>
              <w:bottom w:val="single" w:sz="4" w:space="0" w:color="auto"/>
              <w:right w:val="single" w:sz="4" w:space="0" w:color="auto"/>
            </w:tcBorders>
            <w:shd w:val="clear" w:color="auto" w:fill="C6EFCE"/>
            <w:noWrap/>
          </w:tcPr>
          <w:p w14:paraId="3F3E2C0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708" w:type="dxa"/>
            <w:tcBorders>
              <w:top w:val="single" w:sz="4" w:space="0" w:color="auto"/>
              <w:left w:val="nil"/>
              <w:bottom w:val="single" w:sz="4" w:space="0" w:color="auto"/>
              <w:right w:val="single" w:sz="4" w:space="0" w:color="auto"/>
            </w:tcBorders>
            <w:shd w:val="clear" w:color="auto" w:fill="C6EFCE"/>
            <w:noWrap/>
          </w:tcPr>
          <w:p w14:paraId="4F2BB24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5A632E4D" w14:textId="1E4B9E5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Občania zo znevýhodnených komunít, ktorí absolvovali odbornú prípravu na rozvoj základných digitálnych zručností</w:t>
            </w:r>
            <w:r w:rsidR="00C73367" w:rsidRPr="00A11C6D">
              <w:rPr>
                <w:noProof/>
                <w:spacing w:val="-6"/>
                <w:lang w:val="sk-SK"/>
              </w:rPr>
              <w:t xml:space="preserve"> v </w:t>
            </w:r>
            <w:r w:rsidRPr="00A11C6D">
              <w:rPr>
                <w:noProof/>
                <w:spacing w:val="-6"/>
                <w:lang w:val="sk-SK"/>
              </w:rPr>
              <w:t>knižniciach premenených na digitálne centrá. Základné digitálne zručnosti zahŕňajú digitálnu gramotnosť, komunikáciu, mediálnu gramotnosť, tvorcu digitálneho obsahu, digitálnu bezpečnosť</w:t>
            </w:r>
            <w:r w:rsidR="00C73367" w:rsidRPr="00A11C6D">
              <w:rPr>
                <w:noProof/>
                <w:spacing w:val="-6"/>
                <w:lang w:val="sk-SK"/>
              </w:rPr>
              <w:t xml:space="preserve"> a </w:t>
            </w:r>
            <w:r w:rsidRPr="00A11C6D">
              <w:rPr>
                <w:noProof/>
                <w:spacing w:val="-6"/>
                <w:lang w:val="sk-SK"/>
              </w:rPr>
              <w:t>digitálne podnikateľské vzdelávanie.</w:t>
            </w:r>
          </w:p>
        </w:tc>
      </w:tr>
    </w:tbl>
    <w:p w14:paraId="144A1557" w14:textId="77777777" w:rsidR="009A71A8" w:rsidRPr="00A11C6D" w:rsidRDefault="009A71A8">
      <w:pPr>
        <w:spacing w:before="120" w:after="120" w:line="240" w:lineRule="auto"/>
        <w:jc w:val="both"/>
        <w:rPr>
          <w:rFonts w:ascii="Times New Roman" w:hAnsi="Times New Roman" w:cs="Times New Roman"/>
          <w:noProof/>
          <w:spacing w:val="-6"/>
          <w:sz w:val="24"/>
          <w:lang w:val="sk-SK"/>
        </w:rPr>
      </w:pPr>
    </w:p>
    <w:p w14:paraId="792173CF" w14:textId="77777777" w:rsidR="009A71A8" w:rsidRPr="00A11C6D" w:rsidRDefault="009A71A8">
      <w:pPr>
        <w:spacing w:before="120" w:after="0" w:line="240" w:lineRule="auto"/>
        <w:ind w:left="840"/>
        <w:jc w:val="both"/>
        <w:textAlignment w:val="baseline"/>
        <w:rPr>
          <w:rFonts w:ascii="Times New Roman" w:eastAsia="Times New Roman" w:hAnsi="Times New Roman" w:cs="Times New Roman"/>
          <w:noProof/>
          <w:spacing w:val="-6"/>
          <w:sz w:val="24"/>
          <w:lang w:val="sk-SK"/>
        </w:rPr>
        <w:sectPr w:rsidR="009A71A8" w:rsidRPr="00A11C6D">
          <w:headerReference w:type="even" r:id="rId168"/>
          <w:headerReference w:type="default" r:id="rId169"/>
          <w:footerReference w:type="even" r:id="rId170"/>
          <w:footerReference w:type="default" r:id="rId171"/>
          <w:headerReference w:type="first" r:id="rId172"/>
          <w:footerReference w:type="first" r:id="rId173"/>
          <w:pgSz w:w="15840" w:h="12240" w:orient="landscape"/>
          <w:pgMar w:top="1440" w:right="1440" w:bottom="1440" w:left="1440" w:header="709" w:footer="709" w:gutter="0"/>
          <w:cols w:space="708"/>
          <w:docGrid w:linePitch="360"/>
        </w:sectPr>
      </w:pPr>
    </w:p>
    <w:p w14:paraId="18D36659" w14:textId="77777777" w:rsidR="00C73367" w:rsidRPr="00A11C6D" w:rsidRDefault="00674A8F">
      <w:pPr>
        <w:keepNext/>
        <w:spacing w:before="120" w:after="120" w:line="240" w:lineRule="auto"/>
        <w:jc w:val="both"/>
        <w:outlineLvl w:val="1"/>
        <w:rPr>
          <w:rFonts w:ascii="Times New Roman" w:hAnsi="Times New Roman"/>
          <w:b/>
          <w:noProof/>
          <w:spacing w:val="-6"/>
          <w:sz w:val="24"/>
          <w:lang w:val="sk-SK"/>
        </w:rPr>
      </w:pPr>
      <w:r w:rsidRPr="00A11C6D">
        <w:rPr>
          <w:rFonts w:ascii="Times New Roman" w:hAnsi="Times New Roman"/>
          <w:b/>
          <w:noProof/>
          <w:spacing w:val="-6"/>
          <w:sz w:val="24"/>
          <w:lang w:val="sk-SK"/>
        </w:rPr>
        <w:t xml:space="preserve">G.3.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19EBE0A8" w14:textId="36AFFEEC"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18. Digitálna transformácia</w:t>
      </w:r>
      <w:r w:rsidR="00C73367" w:rsidRPr="00A11C6D">
        <w:rPr>
          <w:noProof/>
          <w:spacing w:val="-6"/>
          <w:lang w:val="sk-SK"/>
        </w:rPr>
        <w:t xml:space="preserve"> a </w:t>
      </w:r>
      <w:r w:rsidRPr="00A11C6D">
        <w:rPr>
          <w:noProof/>
          <w:spacing w:val="-6"/>
          <w:lang w:val="sk-SK"/>
        </w:rPr>
        <w:t xml:space="preserve">automatizácia robotických </w:t>
      </w:r>
      <w:r w:rsidRPr="00A11C6D">
        <w:rPr>
          <w:rFonts w:ascii="Times New Roman" w:hAnsi="Times New Roman"/>
          <w:noProof/>
          <w:spacing w:val="-6"/>
          <w:lang w:val="sk-SK"/>
        </w:rPr>
        <w:t>procesov vo verejnej správe</w:t>
      </w:r>
    </w:p>
    <w:p w14:paraId="091654D1" w14:textId="097F488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podporiť digitálnu transformáciu, zvýšiť produktivitu</w:t>
      </w:r>
      <w:r w:rsidR="00C73367" w:rsidRPr="00A11C6D">
        <w:rPr>
          <w:noProof/>
          <w:spacing w:val="-6"/>
          <w:lang w:val="sk-SK"/>
        </w:rPr>
        <w:t xml:space="preserve"> a </w:t>
      </w:r>
      <w:r w:rsidRPr="00A11C6D">
        <w:rPr>
          <w:noProof/>
          <w:spacing w:val="-6"/>
          <w:lang w:val="sk-SK"/>
        </w:rPr>
        <w:t>odolnosť, znížiť počet chýb</w:t>
      </w:r>
      <w:r w:rsidR="00C73367" w:rsidRPr="00A11C6D">
        <w:rPr>
          <w:noProof/>
          <w:spacing w:val="-6"/>
          <w:lang w:val="sk-SK"/>
        </w:rPr>
        <w:t xml:space="preserve"> a </w:t>
      </w:r>
      <w:r w:rsidRPr="00A11C6D">
        <w:rPr>
          <w:noProof/>
          <w:spacing w:val="-6"/>
          <w:lang w:val="sk-SK"/>
        </w:rPr>
        <w:t>znížiť čas potrebný na spracovanie žiadostí (občanov)</w:t>
      </w:r>
      <w:r w:rsidR="00C73367" w:rsidRPr="00A11C6D">
        <w:rPr>
          <w:noProof/>
          <w:spacing w:val="-6"/>
          <w:lang w:val="sk-SK"/>
        </w:rPr>
        <w:t xml:space="preserve"> o </w:t>
      </w:r>
      <w:r w:rsidRPr="00A11C6D">
        <w:rPr>
          <w:noProof/>
          <w:spacing w:val="-6"/>
          <w:lang w:val="sk-SK"/>
        </w:rPr>
        <w:t>žiadosti verejnej správy prijatím riešení automatizácie robotických procesov (automatizácia náročných, opakujúcich sa úloh</w:t>
      </w:r>
      <w:r w:rsidR="00C73367" w:rsidRPr="00A11C6D">
        <w:rPr>
          <w:noProof/>
          <w:spacing w:val="-6"/>
          <w:lang w:val="sk-SK"/>
        </w:rPr>
        <w:t xml:space="preserve"> a </w:t>
      </w:r>
      <w:r w:rsidRPr="00A11C6D">
        <w:rPr>
          <w:noProof/>
          <w:spacing w:val="-6"/>
          <w:lang w:val="sk-SK"/>
        </w:rPr>
        <w:t>úloh založených na pravidlách).</w:t>
      </w:r>
    </w:p>
    <w:p w14:paraId="38C089DA" w14:textId="26ECB45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 zo zavádzania pokročilých technológií, predefinovania rekonštrukcie obchodných procesov</w:t>
      </w:r>
      <w:r w:rsidR="00C73367" w:rsidRPr="00A11C6D">
        <w:rPr>
          <w:noProof/>
          <w:spacing w:val="-6"/>
          <w:lang w:val="sk-SK"/>
        </w:rPr>
        <w:t xml:space="preserve"> a </w:t>
      </w:r>
      <w:r w:rsidRPr="00A11C6D">
        <w:rPr>
          <w:noProof/>
          <w:spacing w:val="-6"/>
          <w:lang w:val="sk-SK"/>
        </w:rPr>
        <w:t>zlepšenia rozhodovacích procesov vo verejnom sektore. Konzultant najprv analyzuje existujúce pracovné postupy vo verejných inštitúciách</w:t>
      </w:r>
      <w:r w:rsidR="00C73367" w:rsidRPr="00A11C6D">
        <w:rPr>
          <w:noProof/>
          <w:spacing w:val="-6"/>
          <w:lang w:val="sk-SK"/>
        </w:rPr>
        <w:t xml:space="preserve"> a </w:t>
      </w:r>
      <w:r w:rsidRPr="00A11C6D">
        <w:rPr>
          <w:noProof/>
          <w:spacing w:val="-6"/>
          <w:lang w:val="sk-SK"/>
        </w:rPr>
        <w:t>navrhne vhodné technologické riešenia RPA. Ďalším krokom bude vyhlásenie výzvy pre inštitúcie, ktoré chcú využívať riešenia RPA.</w:t>
      </w:r>
    </w:p>
    <w:p w14:paraId="4D754550" w14:textId="559E45A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7E00722F"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Investície 19. Systémy zvyšovania úrovne zručností/rekvalifikácie zamestnancov vo firmách</w:t>
      </w:r>
    </w:p>
    <w:p w14:paraId="04F743D5" w14:textId="010A2A2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podporiť digitálnu transformáciu malých</w:t>
      </w:r>
      <w:r w:rsidR="00C73367" w:rsidRPr="00A11C6D">
        <w:rPr>
          <w:noProof/>
          <w:spacing w:val="-6"/>
          <w:lang w:val="sk-SK"/>
        </w:rPr>
        <w:t xml:space="preserve"> a </w:t>
      </w:r>
      <w:r w:rsidRPr="00A11C6D">
        <w:rPr>
          <w:noProof/>
          <w:spacing w:val="-6"/>
          <w:lang w:val="sk-SK"/>
        </w:rPr>
        <w:t>stredných podnikov zvyšovaním digitálnych zručností ich zamestnancov.</w:t>
      </w:r>
    </w:p>
    <w:p w14:paraId="1CF1F901" w14:textId="7519669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sa realizuje vo viacerých fázach. Najprv sa vypracuje učebný plán na zvyšovanie úrovne zručností pracovnej sily. Dôraz sa kladie na vznikajúce technológie (ako sú internet vecí, veľké dáta, strojové učenie, umelá inteligencia, robotická automatizácia procesov, blockchain).</w:t>
      </w:r>
      <w:r w:rsidR="00C73367" w:rsidRPr="00A11C6D">
        <w:rPr>
          <w:noProof/>
          <w:spacing w:val="-6"/>
          <w:lang w:val="sk-SK"/>
        </w:rPr>
        <w:t xml:space="preserve"> V </w:t>
      </w:r>
      <w:r w:rsidRPr="00A11C6D">
        <w:rPr>
          <w:noProof/>
          <w:spacing w:val="-6"/>
          <w:lang w:val="sk-SK"/>
        </w:rPr>
        <w:t>druhej fáze konzultant podporuje administratívu pri stanovovaní štruktúry odbornej prípravy</w:t>
      </w:r>
      <w:r w:rsidR="00C73367" w:rsidRPr="00A11C6D">
        <w:rPr>
          <w:noProof/>
          <w:spacing w:val="-6"/>
          <w:lang w:val="sk-SK"/>
        </w:rPr>
        <w:t xml:space="preserve"> a </w:t>
      </w:r>
      <w:r w:rsidRPr="00A11C6D">
        <w:rPr>
          <w:noProof/>
          <w:spacing w:val="-6"/>
          <w:lang w:val="sk-SK"/>
        </w:rPr>
        <w:t>potom sa triedy uskutočnia pre zamestnancov MSP, ktorí požiadali</w:t>
      </w:r>
      <w:r w:rsidR="00C73367" w:rsidRPr="00A11C6D">
        <w:rPr>
          <w:noProof/>
          <w:spacing w:val="-6"/>
          <w:lang w:val="sk-SK"/>
        </w:rPr>
        <w:t xml:space="preserve"> o </w:t>
      </w:r>
      <w:r w:rsidRPr="00A11C6D">
        <w:rPr>
          <w:noProof/>
          <w:spacing w:val="-6"/>
          <w:lang w:val="sk-SK"/>
        </w:rPr>
        <w:t>účasť na programe.</w:t>
      </w:r>
    </w:p>
    <w:p w14:paraId="09EA5ECD" w14:textId="54CE2BB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7F43A43A"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headerReference w:type="even" r:id="rId174"/>
          <w:headerReference w:type="default" r:id="rId175"/>
          <w:footerReference w:type="even" r:id="rId176"/>
          <w:footerReference w:type="default" r:id="rId177"/>
          <w:headerReference w:type="first" r:id="rId178"/>
          <w:footerReference w:type="first" r:id="rId179"/>
          <w:pgSz w:w="12240" w:h="15840"/>
          <w:pgMar w:top="1134" w:right="1418" w:bottom="1134" w:left="1418" w:header="709" w:footer="709" w:gutter="0"/>
          <w:cols w:space="708"/>
          <w:docGrid w:linePitch="360"/>
        </w:sectPr>
      </w:pPr>
    </w:p>
    <w:p w14:paraId="61004964" w14:textId="6513253E"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G.4.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 xml:space="preserve">úverom </w:t>
      </w:r>
    </w:p>
    <w:tbl>
      <w:tblPr>
        <w:tblW w:w="15026" w:type="dxa"/>
        <w:jc w:val="center"/>
        <w:tblLayout w:type="fixed"/>
        <w:tblLook w:val="04A0" w:firstRow="1" w:lastRow="0" w:firstColumn="1" w:lastColumn="0" w:noHBand="0" w:noVBand="1"/>
      </w:tblPr>
      <w:tblGrid>
        <w:gridCol w:w="1418"/>
        <w:gridCol w:w="1680"/>
        <w:gridCol w:w="1297"/>
        <w:gridCol w:w="992"/>
        <w:gridCol w:w="1713"/>
        <w:gridCol w:w="1122"/>
        <w:gridCol w:w="709"/>
        <w:gridCol w:w="851"/>
        <w:gridCol w:w="1134"/>
        <w:gridCol w:w="850"/>
        <w:gridCol w:w="3260"/>
      </w:tblGrid>
      <w:tr w:rsidR="009A71A8" w:rsidRPr="00A11C6D" w14:paraId="663CB481" w14:textId="77777777">
        <w:trPr>
          <w:trHeight w:val="939"/>
          <w:tblHeader/>
          <w:jc w:val="center"/>
        </w:trPr>
        <w:tc>
          <w:tcPr>
            <w:tcW w:w="1418" w:type="dxa"/>
            <w:vMerge w:val="restart"/>
            <w:tcBorders>
              <w:top w:val="single" w:sz="4" w:space="0" w:color="auto"/>
              <w:left w:val="single" w:sz="4" w:space="0" w:color="auto"/>
              <w:right w:val="single" w:sz="4" w:space="0" w:color="auto"/>
            </w:tcBorders>
            <w:shd w:val="clear" w:color="auto" w:fill="BDD7EE"/>
            <w:vAlign w:val="center"/>
            <w:hideMark/>
          </w:tcPr>
          <w:p w14:paraId="630C7923"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Poradové číslo</w:t>
            </w:r>
          </w:p>
        </w:tc>
        <w:tc>
          <w:tcPr>
            <w:tcW w:w="1680" w:type="dxa"/>
            <w:vMerge w:val="restart"/>
            <w:tcBorders>
              <w:top w:val="single" w:sz="4" w:space="0" w:color="auto"/>
              <w:left w:val="single" w:sz="4" w:space="0" w:color="auto"/>
              <w:right w:val="single" w:sz="4" w:space="0" w:color="auto"/>
            </w:tcBorders>
            <w:shd w:val="clear" w:color="auto" w:fill="BDD7EE"/>
            <w:vAlign w:val="center"/>
            <w:hideMark/>
          </w:tcPr>
          <w:p w14:paraId="70901E8F"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97" w:type="dxa"/>
            <w:vMerge w:val="restart"/>
            <w:tcBorders>
              <w:top w:val="single" w:sz="4" w:space="0" w:color="auto"/>
              <w:left w:val="single" w:sz="4" w:space="0" w:color="auto"/>
              <w:right w:val="single" w:sz="4" w:space="0" w:color="auto"/>
            </w:tcBorders>
            <w:shd w:val="clear" w:color="auto" w:fill="BDD7EE"/>
            <w:vAlign w:val="center"/>
            <w:hideMark/>
          </w:tcPr>
          <w:p w14:paraId="63F154E6"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Míľnik/cieľ</w:t>
            </w:r>
          </w:p>
        </w:tc>
        <w:tc>
          <w:tcPr>
            <w:tcW w:w="992" w:type="dxa"/>
            <w:vMerge w:val="restart"/>
            <w:tcBorders>
              <w:top w:val="single" w:sz="4" w:space="0" w:color="auto"/>
              <w:left w:val="nil"/>
              <w:right w:val="single" w:sz="4" w:space="0" w:color="auto"/>
            </w:tcBorders>
            <w:shd w:val="clear" w:color="auto" w:fill="BDD7EE"/>
            <w:vAlign w:val="center"/>
            <w:hideMark/>
          </w:tcPr>
          <w:p w14:paraId="3C52EC9F"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Názov</w:t>
            </w:r>
          </w:p>
        </w:tc>
        <w:tc>
          <w:tcPr>
            <w:tcW w:w="1713" w:type="dxa"/>
            <w:vMerge w:val="restart"/>
            <w:tcBorders>
              <w:top w:val="single" w:sz="4" w:space="0" w:color="auto"/>
              <w:left w:val="single" w:sz="4" w:space="0" w:color="auto"/>
              <w:right w:val="single" w:sz="4" w:space="0" w:color="auto"/>
            </w:tcBorders>
            <w:shd w:val="clear" w:color="auto" w:fill="BDD7EE"/>
            <w:vAlign w:val="center"/>
            <w:hideMark/>
          </w:tcPr>
          <w:p w14:paraId="544C6D45" w14:textId="50F14A30" w:rsidR="009A71A8" w:rsidRPr="00A11C6D" w:rsidRDefault="00674A8F">
            <w:pPr>
              <w:spacing w:before="120"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2682" w:type="dxa"/>
            <w:gridSpan w:val="3"/>
            <w:tcBorders>
              <w:top w:val="single" w:sz="4" w:space="0" w:color="auto"/>
              <w:left w:val="nil"/>
              <w:bottom w:val="single" w:sz="4" w:space="0" w:color="auto"/>
              <w:right w:val="single" w:sz="4" w:space="0" w:color="auto"/>
            </w:tcBorders>
            <w:shd w:val="clear" w:color="auto" w:fill="BDD7EE"/>
            <w:vAlign w:val="center"/>
            <w:hideMark/>
          </w:tcPr>
          <w:p w14:paraId="1308E449" w14:textId="505062E6" w:rsidR="009A71A8" w:rsidRPr="00A11C6D" w:rsidRDefault="00674A8F">
            <w:pPr>
              <w:spacing w:before="120"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84" w:type="dxa"/>
            <w:gridSpan w:val="2"/>
            <w:tcBorders>
              <w:top w:val="single" w:sz="4" w:space="0" w:color="auto"/>
              <w:left w:val="nil"/>
              <w:bottom w:val="single" w:sz="4" w:space="0" w:color="auto"/>
              <w:right w:val="single" w:sz="4" w:space="0" w:color="auto"/>
            </w:tcBorders>
            <w:shd w:val="clear" w:color="auto" w:fill="BDD7EE"/>
            <w:vAlign w:val="center"/>
            <w:hideMark/>
          </w:tcPr>
          <w:p w14:paraId="572A6D6E"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3260" w:type="dxa"/>
            <w:vMerge w:val="restart"/>
            <w:tcBorders>
              <w:top w:val="single" w:sz="4" w:space="0" w:color="auto"/>
              <w:left w:val="single" w:sz="4" w:space="0" w:color="auto"/>
              <w:right w:val="single" w:sz="4" w:space="0" w:color="auto"/>
            </w:tcBorders>
            <w:shd w:val="clear" w:color="auto" w:fill="BDD7EE"/>
            <w:vAlign w:val="center"/>
            <w:hideMark/>
          </w:tcPr>
          <w:p w14:paraId="11B4F58C" w14:textId="56A5ADA2"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6891DB6C" w14:textId="77777777">
        <w:trPr>
          <w:trHeight w:val="203"/>
          <w:tblHeader/>
          <w:jc w:val="center"/>
        </w:trPr>
        <w:tc>
          <w:tcPr>
            <w:tcW w:w="1418" w:type="dxa"/>
            <w:vMerge/>
            <w:tcBorders>
              <w:left w:val="single" w:sz="4" w:space="0" w:color="auto"/>
              <w:bottom w:val="single" w:sz="4" w:space="0" w:color="000000"/>
              <w:right w:val="single" w:sz="4" w:space="0" w:color="auto"/>
            </w:tcBorders>
            <w:hideMark/>
          </w:tcPr>
          <w:p w14:paraId="41E59EFE" w14:textId="77777777" w:rsidR="009A71A8" w:rsidRPr="00A11C6D" w:rsidRDefault="009A71A8">
            <w:pPr>
              <w:spacing w:before="120" w:after="0" w:line="240" w:lineRule="auto"/>
              <w:jc w:val="center"/>
              <w:rPr>
                <w:rFonts w:ascii="Times New Roman" w:eastAsia="Times New Roman" w:hAnsi="Times New Roman" w:cs="Times New Roman"/>
                <w:b/>
                <w:noProof/>
                <w:spacing w:val="-6"/>
                <w:sz w:val="24"/>
                <w:lang w:val="sk-SK"/>
              </w:rPr>
            </w:pPr>
          </w:p>
        </w:tc>
        <w:tc>
          <w:tcPr>
            <w:tcW w:w="1680" w:type="dxa"/>
            <w:vMerge/>
            <w:tcBorders>
              <w:left w:val="single" w:sz="4" w:space="0" w:color="auto"/>
              <w:bottom w:val="single" w:sz="4" w:space="0" w:color="000000"/>
              <w:right w:val="single" w:sz="4" w:space="0" w:color="auto"/>
            </w:tcBorders>
            <w:hideMark/>
          </w:tcPr>
          <w:p w14:paraId="21113FDB" w14:textId="77777777" w:rsidR="009A71A8" w:rsidRPr="00A11C6D" w:rsidRDefault="009A71A8">
            <w:pPr>
              <w:spacing w:before="120" w:after="0" w:line="240" w:lineRule="auto"/>
              <w:jc w:val="both"/>
              <w:rPr>
                <w:rFonts w:ascii="Times New Roman" w:eastAsia="Times New Roman" w:hAnsi="Times New Roman" w:cs="Times New Roman"/>
                <w:b/>
                <w:noProof/>
                <w:spacing w:val="-6"/>
                <w:sz w:val="24"/>
                <w:lang w:val="sk-SK"/>
              </w:rPr>
            </w:pPr>
          </w:p>
        </w:tc>
        <w:tc>
          <w:tcPr>
            <w:tcW w:w="1297" w:type="dxa"/>
            <w:vMerge/>
            <w:tcBorders>
              <w:left w:val="single" w:sz="4" w:space="0" w:color="auto"/>
              <w:bottom w:val="single" w:sz="4" w:space="0" w:color="000000"/>
              <w:right w:val="single" w:sz="4" w:space="0" w:color="auto"/>
            </w:tcBorders>
            <w:hideMark/>
          </w:tcPr>
          <w:p w14:paraId="2DCB7646" w14:textId="77777777" w:rsidR="009A71A8" w:rsidRPr="00A11C6D" w:rsidRDefault="009A71A8">
            <w:pPr>
              <w:spacing w:before="120" w:after="0" w:line="240" w:lineRule="auto"/>
              <w:jc w:val="both"/>
              <w:rPr>
                <w:rFonts w:ascii="Times New Roman" w:eastAsia="Times New Roman" w:hAnsi="Times New Roman" w:cs="Times New Roman"/>
                <w:b/>
                <w:noProof/>
                <w:spacing w:val="-6"/>
                <w:sz w:val="24"/>
                <w:lang w:val="sk-SK"/>
              </w:rPr>
            </w:pPr>
          </w:p>
        </w:tc>
        <w:tc>
          <w:tcPr>
            <w:tcW w:w="992" w:type="dxa"/>
            <w:vMerge/>
            <w:tcBorders>
              <w:left w:val="nil"/>
              <w:bottom w:val="single" w:sz="4" w:space="0" w:color="000000"/>
              <w:right w:val="single" w:sz="4" w:space="0" w:color="auto"/>
            </w:tcBorders>
            <w:hideMark/>
          </w:tcPr>
          <w:p w14:paraId="71851A5E" w14:textId="77777777" w:rsidR="009A71A8" w:rsidRPr="00A11C6D" w:rsidRDefault="009A71A8">
            <w:pPr>
              <w:spacing w:before="120" w:after="0" w:line="240" w:lineRule="auto"/>
              <w:jc w:val="both"/>
              <w:rPr>
                <w:rFonts w:ascii="Times New Roman" w:eastAsia="Times New Roman" w:hAnsi="Times New Roman" w:cs="Times New Roman"/>
                <w:b/>
                <w:noProof/>
                <w:spacing w:val="-6"/>
                <w:sz w:val="24"/>
                <w:lang w:val="sk-SK"/>
              </w:rPr>
            </w:pPr>
          </w:p>
        </w:tc>
        <w:tc>
          <w:tcPr>
            <w:tcW w:w="1713" w:type="dxa"/>
            <w:vMerge/>
            <w:tcBorders>
              <w:left w:val="single" w:sz="4" w:space="0" w:color="auto"/>
              <w:bottom w:val="single" w:sz="4" w:space="0" w:color="000000"/>
              <w:right w:val="single" w:sz="4" w:space="0" w:color="auto"/>
            </w:tcBorders>
            <w:hideMark/>
          </w:tcPr>
          <w:p w14:paraId="1A51782B" w14:textId="77777777" w:rsidR="009A71A8" w:rsidRPr="00A11C6D" w:rsidRDefault="009A71A8">
            <w:pPr>
              <w:spacing w:before="120" w:after="0" w:line="240" w:lineRule="auto"/>
              <w:jc w:val="both"/>
              <w:rPr>
                <w:rFonts w:ascii="Times New Roman" w:eastAsia="Times New Roman" w:hAnsi="Times New Roman" w:cs="Times New Roman"/>
                <w:b/>
                <w:noProof/>
                <w:spacing w:val="-6"/>
                <w:sz w:val="24"/>
                <w:lang w:val="sk-SK"/>
              </w:rPr>
            </w:pPr>
          </w:p>
        </w:tc>
        <w:tc>
          <w:tcPr>
            <w:tcW w:w="1122" w:type="dxa"/>
            <w:tcBorders>
              <w:top w:val="nil"/>
              <w:left w:val="nil"/>
              <w:bottom w:val="single" w:sz="4" w:space="0" w:color="auto"/>
              <w:right w:val="single" w:sz="4" w:space="0" w:color="auto"/>
            </w:tcBorders>
            <w:shd w:val="clear" w:color="auto" w:fill="BDD7EE"/>
            <w:vAlign w:val="center"/>
            <w:hideMark/>
          </w:tcPr>
          <w:p w14:paraId="427BD260"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Merná jednotka</w:t>
            </w:r>
          </w:p>
        </w:tc>
        <w:tc>
          <w:tcPr>
            <w:tcW w:w="709" w:type="dxa"/>
            <w:tcBorders>
              <w:top w:val="nil"/>
              <w:left w:val="nil"/>
              <w:bottom w:val="single" w:sz="4" w:space="0" w:color="auto"/>
              <w:right w:val="single" w:sz="4" w:space="0" w:color="auto"/>
            </w:tcBorders>
            <w:shd w:val="clear" w:color="auto" w:fill="BDD7EE"/>
            <w:vAlign w:val="center"/>
            <w:hideMark/>
          </w:tcPr>
          <w:p w14:paraId="23429507"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Základná</w:t>
            </w:r>
          </w:p>
        </w:tc>
        <w:tc>
          <w:tcPr>
            <w:tcW w:w="851" w:type="dxa"/>
            <w:tcBorders>
              <w:top w:val="nil"/>
              <w:left w:val="nil"/>
              <w:bottom w:val="single" w:sz="4" w:space="0" w:color="auto"/>
              <w:right w:val="single" w:sz="4" w:space="0" w:color="auto"/>
            </w:tcBorders>
            <w:shd w:val="clear" w:color="auto" w:fill="BDD7EE"/>
            <w:vAlign w:val="center"/>
            <w:hideMark/>
          </w:tcPr>
          <w:p w14:paraId="4C5BF373"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Cieľ</w:t>
            </w:r>
          </w:p>
        </w:tc>
        <w:tc>
          <w:tcPr>
            <w:tcW w:w="1134" w:type="dxa"/>
            <w:tcBorders>
              <w:top w:val="nil"/>
              <w:left w:val="nil"/>
              <w:bottom w:val="single" w:sz="4" w:space="0" w:color="auto"/>
              <w:right w:val="single" w:sz="4" w:space="0" w:color="auto"/>
            </w:tcBorders>
            <w:shd w:val="clear" w:color="auto" w:fill="BDD7EE"/>
            <w:vAlign w:val="center"/>
            <w:hideMark/>
          </w:tcPr>
          <w:p w14:paraId="7E976EAC"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Štvrťrok</w:t>
            </w:r>
          </w:p>
        </w:tc>
        <w:tc>
          <w:tcPr>
            <w:tcW w:w="850" w:type="dxa"/>
            <w:tcBorders>
              <w:top w:val="nil"/>
              <w:left w:val="nil"/>
              <w:bottom w:val="single" w:sz="4" w:space="0" w:color="auto"/>
              <w:right w:val="single" w:sz="4" w:space="0" w:color="auto"/>
            </w:tcBorders>
            <w:shd w:val="clear" w:color="auto" w:fill="BDD7EE"/>
            <w:vAlign w:val="center"/>
            <w:hideMark/>
          </w:tcPr>
          <w:p w14:paraId="127DABE8" w14:textId="77777777" w:rsidR="009A71A8" w:rsidRPr="00A11C6D" w:rsidRDefault="00674A8F">
            <w:pPr>
              <w:pStyle w:val="P68B1DB1-Normal1"/>
              <w:spacing w:before="120" w:after="0" w:line="240" w:lineRule="auto"/>
              <w:jc w:val="center"/>
              <w:rPr>
                <w:rFonts w:eastAsia="Times New Roman" w:cs="Times New Roman"/>
                <w:noProof/>
                <w:spacing w:val="-6"/>
                <w:lang w:val="sk-SK"/>
              </w:rPr>
            </w:pPr>
            <w:r w:rsidRPr="00A11C6D">
              <w:rPr>
                <w:noProof/>
                <w:spacing w:val="-6"/>
                <w:lang w:val="sk-SK"/>
              </w:rPr>
              <w:t>Rok</w:t>
            </w:r>
          </w:p>
        </w:tc>
        <w:tc>
          <w:tcPr>
            <w:tcW w:w="3260" w:type="dxa"/>
            <w:vMerge/>
            <w:tcBorders>
              <w:left w:val="single" w:sz="4" w:space="0" w:color="auto"/>
              <w:bottom w:val="single" w:sz="4" w:space="0" w:color="auto"/>
              <w:right w:val="single" w:sz="4" w:space="0" w:color="auto"/>
            </w:tcBorders>
            <w:hideMark/>
          </w:tcPr>
          <w:p w14:paraId="7A389AA6" w14:textId="77777777" w:rsidR="009A71A8" w:rsidRPr="00A11C6D" w:rsidRDefault="009A71A8">
            <w:pPr>
              <w:spacing w:before="120" w:after="0" w:line="240" w:lineRule="auto"/>
              <w:jc w:val="both"/>
              <w:rPr>
                <w:rFonts w:ascii="Times New Roman" w:eastAsia="Times New Roman" w:hAnsi="Times New Roman" w:cs="Times New Roman"/>
                <w:b/>
                <w:noProof/>
                <w:spacing w:val="-6"/>
                <w:sz w:val="24"/>
                <w:lang w:val="sk-SK"/>
              </w:rPr>
            </w:pPr>
          </w:p>
        </w:tc>
      </w:tr>
      <w:tr w:rsidR="009A71A8" w:rsidRPr="00A11C6D" w14:paraId="03372163" w14:textId="77777777">
        <w:trPr>
          <w:trHeight w:val="313"/>
          <w:jc w:val="center"/>
        </w:trPr>
        <w:tc>
          <w:tcPr>
            <w:tcW w:w="1418" w:type="dxa"/>
            <w:tcBorders>
              <w:top w:val="nil"/>
              <w:left w:val="single" w:sz="4" w:space="0" w:color="auto"/>
              <w:bottom w:val="single" w:sz="4" w:space="0" w:color="auto"/>
              <w:right w:val="single" w:sz="4" w:space="0" w:color="auto"/>
            </w:tcBorders>
            <w:shd w:val="clear" w:color="auto" w:fill="C6EFCE"/>
            <w:noWrap/>
            <w:hideMark/>
          </w:tcPr>
          <w:p w14:paraId="3E9BA7A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188</w:t>
            </w:r>
          </w:p>
        </w:tc>
        <w:tc>
          <w:tcPr>
            <w:tcW w:w="1680" w:type="dxa"/>
            <w:tcBorders>
              <w:top w:val="nil"/>
              <w:left w:val="nil"/>
              <w:bottom w:val="single" w:sz="4" w:space="0" w:color="auto"/>
              <w:right w:val="single" w:sz="4" w:space="0" w:color="auto"/>
            </w:tcBorders>
            <w:shd w:val="clear" w:color="auto" w:fill="C6EFCE"/>
            <w:noWrap/>
            <w:hideMark/>
          </w:tcPr>
          <w:p w14:paraId="747BC7AC" w14:textId="6A2E3F0F" w:rsidR="009A71A8" w:rsidRPr="00A11C6D" w:rsidRDefault="00674A8F">
            <w:pPr>
              <w:pStyle w:val="P68B1DB1-Normal5"/>
              <w:spacing w:after="120" w:line="240" w:lineRule="auto"/>
              <w:jc w:val="both"/>
              <w:rPr>
                <w:rFonts w:cs="Times New Roman"/>
                <w:noProof/>
                <w:spacing w:val="-6"/>
                <w:lang w:val="sk-SK"/>
              </w:rPr>
            </w:pPr>
            <w:r w:rsidRPr="00A11C6D">
              <w:rPr>
                <w:noProof/>
                <w:spacing w:val="-6"/>
                <w:lang w:val="sk-SK"/>
              </w:rPr>
              <w:t>Investície 18. Digitálna transformácia</w:t>
            </w:r>
            <w:r w:rsidR="00C73367" w:rsidRPr="00A11C6D">
              <w:rPr>
                <w:noProof/>
                <w:spacing w:val="-6"/>
                <w:lang w:val="sk-SK"/>
              </w:rPr>
              <w:t xml:space="preserve"> a </w:t>
            </w:r>
            <w:r w:rsidRPr="00A11C6D">
              <w:rPr>
                <w:noProof/>
                <w:spacing w:val="-6"/>
                <w:lang w:val="sk-SK"/>
              </w:rPr>
              <w:t>automatizácia robotických procesov vo verejnej správe</w:t>
            </w:r>
          </w:p>
          <w:p w14:paraId="4BA8040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7" w:type="dxa"/>
            <w:tcBorders>
              <w:top w:val="nil"/>
              <w:left w:val="nil"/>
              <w:bottom w:val="single" w:sz="4" w:space="0" w:color="auto"/>
              <w:right w:val="single" w:sz="4" w:space="0" w:color="auto"/>
            </w:tcBorders>
            <w:shd w:val="clear" w:color="auto" w:fill="C6EFCE"/>
            <w:noWrap/>
            <w:hideMark/>
          </w:tcPr>
          <w:p w14:paraId="07B0363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992" w:type="dxa"/>
            <w:tcBorders>
              <w:top w:val="nil"/>
              <w:left w:val="nil"/>
              <w:bottom w:val="single" w:sz="4" w:space="0" w:color="auto"/>
              <w:right w:val="single" w:sz="4" w:space="0" w:color="auto"/>
            </w:tcBorders>
            <w:shd w:val="clear" w:color="auto" w:fill="C6EFCE"/>
            <w:noWrap/>
            <w:hideMark/>
          </w:tcPr>
          <w:p w14:paraId="0E1CF7D6" w14:textId="36049C0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Automatizácia robotických procesov (RPA)</w:t>
            </w:r>
            <w:r w:rsidR="00C73367" w:rsidRPr="00A11C6D">
              <w:rPr>
                <w:noProof/>
                <w:spacing w:val="-6"/>
                <w:lang w:val="sk-SK"/>
              </w:rPr>
              <w:t xml:space="preserve"> a </w:t>
            </w:r>
            <w:r w:rsidRPr="00A11C6D">
              <w:rPr>
                <w:noProof/>
                <w:spacing w:val="-6"/>
                <w:lang w:val="sk-SK"/>
              </w:rPr>
              <w:t xml:space="preserve">podpora umelej inteligencie vo verejnej správe </w:t>
            </w:r>
          </w:p>
        </w:tc>
        <w:tc>
          <w:tcPr>
            <w:tcW w:w="1713" w:type="dxa"/>
            <w:tcBorders>
              <w:top w:val="nil"/>
              <w:left w:val="nil"/>
              <w:bottom w:val="single" w:sz="4" w:space="0" w:color="auto"/>
              <w:right w:val="single" w:sz="4" w:space="0" w:color="auto"/>
            </w:tcBorders>
            <w:shd w:val="clear" w:color="auto" w:fill="C6EFCE"/>
            <w:noWrap/>
            <w:hideMark/>
          </w:tcPr>
          <w:p w14:paraId="085C790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22" w:type="dxa"/>
            <w:tcBorders>
              <w:top w:val="nil"/>
              <w:left w:val="nil"/>
              <w:bottom w:val="single" w:sz="4" w:space="0" w:color="auto"/>
              <w:right w:val="single" w:sz="4" w:space="0" w:color="auto"/>
            </w:tcBorders>
            <w:shd w:val="clear" w:color="auto" w:fill="C6EFCE"/>
            <w:noWrap/>
            <w:hideMark/>
          </w:tcPr>
          <w:p w14:paraId="5E9BC26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709" w:type="dxa"/>
            <w:tcBorders>
              <w:top w:val="nil"/>
              <w:left w:val="nil"/>
              <w:bottom w:val="single" w:sz="4" w:space="0" w:color="auto"/>
              <w:right w:val="single" w:sz="4" w:space="0" w:color="auto"/>
            </w:tcBorders>
            <w:shd w:val="clear" w:color="auto" w:fill="C6EFCE"/>
            <w:noWrap/>
            <w:hideMark/>
          </w:tcPr>
          <w:p w14:paraId="187EDB5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hideMark/>
          </w:tcPr>
          <w:p w14:paraId="55B1693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18</w:t>
            </w:r>
          </w:p>
        </w:tc>
        <w:tc>
          <w:tcPr>
            <w:tcW w:w="1134" w:type="dxa"/>
            <w:tcBorders>
              <w:top w:val="nil"/>
              <w:left w:val="nil"/>
              <w:bottom w:val="single" w:sz="4" w:space="0" w:color="auto"/>
              <w:right w:val="single" w:sz="4" w:space="0" w:color="auto"/>
            </w:tcBorders>
            <w:shd w:val="clear" w:color="auto" w:fill="C6EFCE"/>
            <w:noWrap/>
            <w:hideMark/>
          </w:tcPr>
          <w:p w14:paraId="121EC0F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hideMark/>
          </w:tcPr>
          <w:p w14:paraId="40DEB1D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260" w:type="dxa"/>
            <w:tcBorders>
              <w:top w:val="nil"/>
              <w:left w:val="nil"/>
              <w:bottom w:val="single" w:sz="4" w:space="0" w:color="auto"/>
              <w:right w:val="single" w:sz="4" w:space="0" w:color="auto"/>
            </w:tcBorders>
            <w:shd w:val="clear" w:color="auto" w:fill="C6EFCE"/>
            <w:noWrap/>
            <w:hideMark/>
          </w:tcPr>
          <w:p w14:paraId="3A58FEE3" w14:textId="4597E1A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Touto investíciou sa zavedú riešenia na podporu automatizácie robotických procesov</w:t>
            </w:r>
            <w:r w:rsidR="00C73367" w:rsidRPr="00A11C6D">
              <w:rPr>
                <w:noProof/>
                <w:spacing w:val="-6"/>
                <w:lang w:val="sk-SK"/>
              </w:rPr>
              <w:t xml:space="preserve"> a </w:t>
            </w:r>
            <w:r w:rsidRPr="00A11C6D">
              <w:rPr>
                <w:noProof/>
                <w:spacing w:val="-6"/>
                <w:lang w:val="sk-SK"/>
              </w:rPr>
              <w:t>umelej inteligencie pre 18 verejných inštitúcií ústrednej správy.</w:t>
            </w:r>
          </w:p>
        </w:tc>
      </w:tr>
      <w:tr w:rsidR="009A71A8" w:rsidRPr="00A11C6D" w14:paraId="00668A02" w14:textId="77777777">
        <w:trPr>
          <w:trHeight w:val="313"/>
          <w:jc w:val="center"/>
        </w:trPr>
        <w:tc>
          <w:tcPr>
            <w:tcW w:w="1418" w:type="dxa"/>
            <w:tcBorders>
              <w:top w:val="nil"/>
              <w:left w:val="single" w:sz="4" w:space="0" w:color="auto"/>
              <w:bottom w:val="single" w:sz="4" w:space="0" w:color="auto"/>
              <w:right w:val="single" w:sz="4" w:space="0" w:color="auto"/>
            </w:tcBorders>
            <w:shd w:val="clear" w:color="auto" w:fill="C6EFCE"/>
            <w:noWrap/>
            <w:hideMark/>
          </w:tcPr>
          <w:p w14:paraId="75087B0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189</w:t>
            </w:r>
          </w:p>
        </w:tc>
        <w:tc>
          <w:tcPr>
            <w:tcW w:w="1680" w:type="dxa"/>
            <w:tcBorders>
              <w:top w:val="nil"/>
              <w:left w:val="nil"/>
              <w:bottom w:val="single" w:sz="4" w:space="0" w:color="auto"/>
              <w:right w:val="single" w:sz="4" w:space="0" w:color="auto"/>
            </w:tcBorders>
            <w:shd w:val="clear" w:color="auto" w:fill="C6EFCE"/>
            <w:noWrap/>
            <w:hideMark/>
          </w:tcPr>
          <w:p w14:paraId="6165826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19. Systémy zvyšovania úrovne zručností/rekvalifikácie zamestnancov vo firmách</w:t>
            </w:r>
          </w:p>
          <w:p w14:paraId="0E47C04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7" w:type="dxa"/>
            <w:tcBorders>
              <w:top w:val="nil"/>
              <w:left w:val="nil"/>
              <w:bottom w:val="single" w:sz="4" w:space="0" w:color="auto"/>
              <w:right w:val="single" w:sz="4" w:space="0" w:color="auto"/>
            </w:tcBorders>
            <w:shd w:val="clear" w:color="auto" w:fill="C6EFCE"/>
            <w:noWrap/>
            <w:hideMark/>
          </w:tcPr>
          <w:p w14:paraId="71A8DD2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992" w:type="dxa"/>
            <w:tcBorders>
              <w:top w:val="nil"/>
              <w:left w:val="nil"/>
              <w:bottom w:val="single" w:sz="4" w:space="0" w:color="auto"/>
              <w:right w:val="single" w:sz="4" w:space="0" w:color="auto"/>
            </w:tcBorders>
            <w:shd w:val="clear" w:color="auto" w:fill="C6EFCE"/>
            <w:noWrap/>
            <w:hideMark/>
          </w:tcPr>
          <w:p w14:paraId="76390E3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Vyhlásenie výzvy na „grantovú podporu pre digitálne zručnosti“</w:t>
            </w:r>
          </w:p>
        </w:tc>
        <w:tc>
          <w:tcPr>
            <w:tcW w:w="1713" w:type="dxa"/>
            <w:tcBorders>
              <w:top w:val="nil"/>
              <w:left w:val="nil"/>
              <w:bottom w:val="single" w:sz="4" w:space="0" w:color="auto"/>
              <w:right w:val="single" w:sz="4" w:space="0" w:color="auto"/>
            </w:tcBorders>
            <w:shd w:val="clear" w:color="auto" w:fill="C6EFCE"/>
            <w:noWrap/>
            <w:hideMark/>
          </w:tcPr>
          <w:p w14:paraId="05E22C5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Uverejnenie výzvy</w:t>
            </w:r>
          </w:p>
        </w:tc>
        <w:tc>
          <w:tcPr>
            <w:tcW w:w="1122" w:type="dxa"/>
            <w:tcBorders>
              <w:top w:val="nil"/>
              <w:left w:val="nil"/>
              <w:bottom w:val="single" w:sz="4" w:space="0" w:color="auto"/>
              <w:right w:val="single" w:sz="4" w:space="0" w:color="auto"/>
            </w:tcBorders>
            <w:shd w:val="clear" w:color="auto" w:fill="C6EFCE"/>
            <w:noWrap/>
            <w:hideMark/>
          </w:tcPr>
          <w:p w14:paraId="50CCDF6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09" w:type="dxa"/>
            <w:tcBorders>
              <w:top w:val="nil"/>
              <w:left w:val="nil"/>
              <w:bottom w:val="single" w:sz="4" w:space="0" w:color="auto"/>
              <w:right w:val="single" w:sz="4" w:space="0" w:color="auto"/>
            </w:tcBorders>
            <w:shd w:val="clear" w:color="auto" w:fill="C6EFCE"/>
            <w:noWrap/>
            <w:hideMark/>
          </w:tcPr>
          <w:p w14:paraId="5EA3304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hideMark/>
          </w:tcPr>
          <w:p w14:paraId="358121E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35FDDD7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Č. 1</w:t>
            </w:r>
          </w:p>
        </w:tc>
        <w:tc>
          <w:tcPr>
            <w:tcW w:w="850" w:type="dxa"/>
            <w:tcBorders>
              <w:top w:val="nil"/>
              <w:left w:val="nil"/>
              <w:bottom w:val="single" w:sz="4" w:space="0" w:color="auto"/>
              <w:right w:val="single" w:sz="4" w:space="0" w:color="auto"/>
            </w:tcBorders>
            <w:shd w:val="clear" w:color="auto" w:fill="C6EFCE"/>
            <w:noWrap/>
            <w:hideMark/>
          </w:tcPr>
          <w:p w14:paraId="67266D4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260" w:type="dxa"/>
            <w:tcBorders>
              <w:top w:val="nil"/>
              <w:left w:val="nil"/>
              <w:bottom w:val="single" w:sz="4" w:space="0" w:color="auto"/>
              <w:right w:val="single" w:sz="4" w:space="0" w:color="auto"/>
            </w:tcBorders>
            <w:shd w:val="clear" w:color="auto" w:fill="C6EFCE"/>
            <w:noWrap/>
            <w:hideMark/>
          </w:tcPr>
          <w:p w14:paraId="483A51F2" w14:textId="0EFDC4B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Výzva na predkladanie grantov na podporu MSP pri odbornej príprave</w:t>
            </w:r>
            <w:r w:rsidR="00C73367" w:rsidRPr="00A11C6D">
              <w:rPr>
                <w:noProof/>
                <w:spacing w:val="-6"/>
                <w:lang w:val="sk-SK"/>
              </w:rPr>
              <w:t xml:space="preserve"> v </w:t>
            </w:r>
            <w:r w:rsidRPr="00A11C6D">
              <w:rPr>
                <w:noProof/>
                <w:spacing w:val="-6"/>
                <w:lang w:val="sk-SK"/>
              </w:rPr>
              <w:t>oblasti digitálnych zručností, ako sú digitálne nástroje</w:t>
            </w:r>
            <w:r w:rsidR="00C73367" w:rsidRPr="00A11C6D">
              <w:rPr>
                <w:noProof/>
                <w:spacing w:val="-6"/>
                <w:lang w:val="sk-SK"/>
              </w:rPr>
              <w:t xml:space="preserve"> a </w:t>
            </w:r>
            <w:r w:rsidRPr="00A11C6D">
              <w:rPr>
                <w:noProof/>
                <w:spacing w:val="-6"/>
                <w:lang w:val="sk-SK"/>
              </w:rPr>
              <w:t>vybavenie, posilnenie digitálnych zručností vrátane zručností súvisiacich</w:t>
            </w:r>
            <w:r w:rsidR="00C73367" w:rsidRPr="00A11C6D">
              <w:rPr>
                <w:noProof/>
                <w:spacing w:val="-6"/>
                <w:lang w:val="sk-SK"/>
              </w:rPr>
              <w:t xml:space="preserve"> s </w:t>
            </w:r>
            <w:r w:rsidRPr="00A11C6D">
              <w:rPr>
                <w:noProof/>
                <w:spacing w:val="-6"/>
                <w:lang w:val="sk-SK"/>
              </w:rPr>
              <w:t>cloudovými technológiami</w:t>
            </w:r>
            <w:r w:rsidR="00C73367" w:rsidRPr="00A11C6D">
              <w:rPr>
                <w:noProof/>
                <w:spacing w:val="-6"/>
                <w:lang w:val="sk-SK"/>
              </w:rPr>
              <w:t xml:space="preserve"> a </w:t>
            </w:r>
            <w:r w:rsidRPr="00A11C6D">
              <w:rPr>
                <w:noProof/>
                <w:spacing w:val="-6"/>
                <w:lang w:val="sk-SK"/>
              </w:rPr>
              <w:t>technológií špecifických pre Priemysel 4.0.</w:t>
            </w:r>
          </w:p>
        </w:tc>
      </w:tr>
      <w:tr w:rsidR="009A71A8" w:rsidRPr="00A11C6D" w14:paraId="7574AACA" w14:textId="77777777">
        <w:trPr>
          <w:trHeight w:val="313"/>
          <w:jc w:val="center"/>
        </w:trPr>
        <w:tc>
          <w:tcPr>
            <w:tcW w:w="1418" w:type="dxa"/>
            <w:tcBorders>
              <w:top w:val="nil"/>
              <w:left w:val="single" w:sz="4" w:space="0" w:color="auto"/>
              <w:bottom w:val="single" w:sz="4" w:space="0" w:color="auto"/>
              <w:right w:val="single" w:sz="4" w:space="0" w:color="auto"/>
            </w:tcBorders>
            <w:shd w:val="clear" w:color="auto" w:fill="C6EFCE"/>
            <w:noWrap/>
            <w:hideMark/>
          </w:tcPr>
          <w:p w14:paraId="78C9211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190</w:t>
            </w:r>
          </w:p>
        </w:tc>
        <w:tc>
          <w:tcPr>
            <w:tcW w:w="1680" w:type="dxa"/>
            <w:tcBorders>
              <w:top w:val="nil"/>
              <w:left w:val="nil"/>
              <w:bottom w:val="single" w:sz="4" w:space="0" w:color="auto"/>
              <w:right w:val="single" w:sz="4" w:space="0" w:color="auto"/>
            </w:tcBorders>
            <w:shd w:val="clear" w:color="auto" w:fill="C6EFCE"/>
            <w:noWrap/>
            <w:hideMark/>
          </w:tcPr>
          <w:p w14:paraId="5706D88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19. Systémy zvyšovania úrovne zručností/rekvalifikácie zamestnancov vo firmách</w:t>
            </w:r>
          </w:p>
        </w:tc>
        <w:tc>
          <w:tcPr>
            <w:tcW w:w="1297" w:type="dxa"/>
            <w:tcBorders>
              <w:top w:val="nil"/>
              <w:left w:val="nil"/>
              <w:bottom w:val="single" w:sz="4" w:space="0" w:color="auto"/>
              <w:right w:val="single" w:sz="4" w:space="0" w:color="auto"/>
            </w:tcBorders>
            <w:shd w:val="clear" w:color="auto" w:fill="C6EFCE"/>
            <w:noWrap/>
            <w:hideMark/>
          </w:tcPr>
          <w:p w14:paraId="3CACA5C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992" w:type="dxa"/>
            <w:tcBorders>
              <w:top w:val="nil"/>
              <w:left w:val="nil"/>
              <w:bottom w:val="single" w:sz="4" w:space="0" w:color="auto"/>
              <w:right w:val="single" w:sz="4" w:space="0" w:color="auto"/>
            </w:tcBorders>
            <w:shd w:val="clear" w:color="auto" w:fill="C6EFCE"/>
            <w:noWrap/>
            <w:hideMark/>
          </w:tcPr>
          <w:p w14:paraId="46619A9D" w14:textId="793C954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MSP financované na odbornú prípravu svojich zamestnancov</w:t>
            </w:r>
            <w:r w:rsidR="00C73367" w:rsidRPr="00A11C6D">
              <w:rPr>
                <w:noProof/>
                <w:spacing w:val="-6"/>
                <w:lang w:val="sk-SK"/>
              </w:rPr>
              <w:t xml:space="preserve"> v </w:t>
            </w:r>
            <w:r w:rsidRPr="00A11C6D">
              <w:rPr>
                <w:noProof/>
                <w:spacing w:val="-6"/>
                <w:lang w:val="sk-SK"/>
              </w:rPr>
              <w:t xml:space="preserve">oblasti digitálnych zručností </w:t>
            </w:r>
          </w:p>
        </w:tc>
        <w:tc>
          <w:tcPr>
            <w:tcW w:w="1713" w:type="dxa"/>
            <w:tcBorders>
              <w:top w:val="nil"/>
              <w:left w:val="nil"/>
              <w:bottom w:val="single" w:sz="4" w:space="0" w:color="auto"/>
              <w:right w:val="single" w:sz="4" w:space="0" w:color="auto"/>
            </w:tcBorders>
            <w:shd w:val="clear" w:color="auto" w:fill="C6EFCE"/>
            <w:noWrap/>
            <w:hideMark/>
          </w:tcPr>
          <w:p w14:paraId="29755D8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22" w:type="dxa"/>
            <w:tcBorders>
              <w:top w:val="nil"/>
              <w:left w:val="nil"/>
              <w:bottom w:val="single" w:sz="4" w:space="0" w:color="auto"/>
              <w:right w:val="single" w:sz="4" w:space="0" w:color="auto"/>
            </w:tcBorders>
            <w:shd w:val="clear" w:color="auto" w:fill="C6EFCE"/>
            <w:noWrap/>
            <w:hideMark/>
          </w:tcPr>
          <w:p w14:paraId="16915AA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709" w:type="dxa"/>
            <w:tcBorders>
              <w:top w:val="nil"/>
              <w:left w:val="nil"/>
              <w:bottom w:val="single" w:sz="4" w:space="0" w:color="auto"/>
              <w:right w:val="single" w:sz="4" w:space="0" w:color="auto"/>
            </w:tcBorders>
            <w:shd w:val="clear" w:color="auto" w:fill="C6EFCE"/>
            <w:noWrap/>
            <w:hideMark/>
          </w:tcPr>
          <w:p w14:paraId="6150BB3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hideMark/>
          </w:tcPr>
          <w:p w14:paraId="712B56C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2 000</w:t>
            </w:r>
          </w:p>
          <w:p w14:paraId="26AC8DF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44CF4B2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hideMark/>
          </w:tcPr>
          <w:p w14:paraId="5F8395E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2025</w:t>
            </w:r>
          </w:p>
        </w:tc>
        <w:tc>
          <w:tcPr>
            <w:tcW w:w="3260" w:type="dxa"/>
            <w:tcBorders>
              <w:top w:val="nil"/>
              <w:left w:val="nil"/>
              <w:bottom w:val="single" w:sz="4" w:space="0" w:color="auto"/>
              <w:right w:val="single" w:sz="4" w:space="0" w:color="auto"/>
            </w:tcBorders>
            <w:shd w:val="clear" w:color="auto" w:fill="C6EFCE"/>
            <w:noWrap/>
            <w:hideMark/>
          </w:tcPr>
          <w:p w14:paraId="561B6EC0" w14:textId="068C3E5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 MSP financovaných na podporu ich zamestnancov pri účasti na odbornej príprave</w:t>
            </w:r>
            <w:r w:rsidR="00C73367" w:rsidRPr="00A11C6D">
              <w:rPr>
                <w:noProof/>
                <w:spacing w:val="-6"/>
                <w:lang w:val="sk-SK"/>
              </w:rPr>
              <w:t xml:space="preserve"> v </w:t>
            </w:r>
            <w:r w:rsidRPr="00A11C6D">
              <w:rPr>
                <w:noProof/>
                <w:spacing w:val="-6"/>
                <w:lang w:val="sk-SK"/>
              </w:rPr>
              <w:t>oblasti digitálnych zručností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míľnikom 189.</w:t>
            </w:r>
          </w:p>
        </w:tc>
      </w:tr>
    </w:tbl>
    <w:p w14:paraId="17C90EEE" w14:textId="77777777" w:rsidR="009A71A8" w:rsidRPr="00A11C6D" w:rsidRDefault="009A71A8">
      <w:pPr>
        <w:spacing w:before="120" w:after="0" w:line="240" w:lineRule="auto"/>
        <w:ind w:left="840"/>
        <w:jc w:val="both"/>
        <w:textAlignment w:val="baseline"/>
        <w:rPr>
          <w:rFonts w:ascii="Times New Roman" w:eastAsia="Times New Roman" w:hAnsi="Times New Roman" w:cs="Times New Roman"/>
          <w:noProof/>
          <w:spacing w:val="-6"/>
          <w:sz w:val="24"/>
          <w:lang w:val="sk-SK"/>
        </w:rPr>
        <w:sectPr w:rsidR="009A71A8" w:rsidRPr="00A11C6D">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417" w:right="1134" w:bottom="1417" w:left="1134" w:header="709" w:footer="709" w:gutter="0"/>
          <w:cols w:space="720"/>
          <w:docGrid w:linePitch="360"/>
        </w:sectPr>
      </w:pPr>
    </w:p>
    <w:p w14:paraId="4757562E" w14:textId="76507AAC"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8: Daňové</w:t>
      </w:r>
      <w:r w:rsidR="00C73367" w:rsidRPr="00A11C6D">
        <w:rPr>
          <w:noProof/>
          <w:spacing w:val="-6"/>
          <w:lang w:val="sk-SK"/>
        </w:rPr>
        <w:t xml:space="preserve"> a </w:t>
      </w:r>
      <w:r w:rsidRPr="00A11C6D">
        <w:rPr>
          <w:noProof/>
          <w:spacing w:val="-6"/>
          <w:lang w:val="sk-SK"/>
        </w:rPr>
        <w:t>dôchodkové reformy</w:t>
      </w:r>
    </w:p>
    <w:p w14:paraId="7C91F85A" w14:textId="22CB01D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Táto zložka zahŕňa súbor reforiem</w:t>
      </w:r>
      <w:r w:rsidR="00C73367" w:rsidRPr="00A11C6D">
        <w:rPr>
          <w:noProof/>
          <w:spacing w:val="-6"/>
          <w:lang w:val="sk-SK"/>
        </w:rPr>
        <w:t xml:space="preserve"> a </w:t>
      </w:r>
      <w:r w:rsidRPr="00A11C6D">
        <w:rPr>
          <w:noProof/>
          <w:spacing w:val="-6"/>
          <w:lang w:val="sk-SK"/>
        </w:rPr>
        <w:t>investícií na riešenie kľúčových výziev</w:t>
      </w:r>
      <w:r w:rsidR="00C73367" w:rsidRPr="00A11C6D">
        <w:rPr>
          <w:noProof/>
          <w:spacing w:val="-6"/>
          <w:lang w:val="sk-SK"/>
        </w:rPr>
        <w:t xml:space="preserve"> v </w:t>
      </w:r>
      <w:r w:rsidRPr="00A11C6D">
        <w:rPr>
          <w:noProof/>
          <w:spacing w:val="-6"/>
          <w:lang w:val="sk-SK"/>
        </w:rPr>
        <w:t>oblasti daňovej správy, daňového systému, vládneho rozpočtového rámca, dôchodkového systému</w:t>
      </w:r>
      <w:r w:rsidR="00C73367" w:rsidRPr="00A11C6D">
        <w:rPr>
          <w:noProof/>
          <w:spacing w:val="-6"/>
          <w:lang w:val="sk-SK"/>
        </w:rPr>
        <w:t xml:space="preserve"> a </w:t>
      </w:r>
      <w:r w:rsidRPr="00A11C6D">
        <w:rPr>
          <w:noProof/>
          <w:spacing w:val="-6"/>
          <w:lang w:val="sk-SK"/>
        </w:rPr>
        <w:t>vládnej podpory pre podniky:</w:t>
      </w:r>
    </w:p>
    <w:p w14:paraId="2CE6931B" w14:textId="60B5A4A5" w:rsidR="00C73367" w:rsidRPr="00A11C6D" w:rsidRDefault="00674A8F">
      <w:pPr>
        <w:pStyle w:val="P68B1DB1-Normal5"/>
        <w:numPr>
          <w:ilvl w:val="0"/>
          <w:numId w:val="61"/>
        </w:numPr>
        <w:spacing w:before="120" w:after="120" w:line="240" w:lineRule="auto"/>
        <w:jc w:val="both"/>
        <w:rPr>
          <w:noProof/>
          <w:spacing w:val="-6"/>
          <w:lang w:val="sk-SK"/>
        </w:rPr>
      </w:pPr>
      <w:r w:rsidRPr="00A11C6D">
        <w:rPr>
          <w:noProof/>
          <w:spacing w:val="-6"/>
          <w:lang w:val="sk-SK"/>
        </w:rPr>
        <w:t>Reforma daňovej správy</w:t>
      </w:r>
      <w:r w:rsidR="00C73367" w:rsidRPr="00A11C6D">
        <w:rPr>
          <w:noProof/>
          <w:spacing w:val="-6"/>
          <w:lang w:val="sk-SK"/>
        </w:rPr>
        <w:t xml:space="preserve"> a </w:t>
      </w:r>
      <w:r w:rsidRPr="00A11C6D">
        <w:rPr>
          <w:noProof/>
          <w:spacing w:val="-6"/>
          <w:lang w:val="sk-SK"/>
        </w:rPr>
        <w:t>preskúmanie daňového rámca</w:t>
      </w:r>
      <w:r w:rsidR="00C73367" w:rsidRPr="00A11C6D">
        <w:rPr>
          <w:noProof/>
          <w:spacing w:val="-6"/>
          <w:lang w:val="sk-SK"/>
        </w:rPr>
        <w:t xml:space="preserve"> s </w:t>
      </w:r>
      <w:r w:rsidRPr="00A11C6D">
        <w:rPr>
          <w:noProof/>
          <w:spacing w:val="-6"/>
          <w:lang w:val="sk-SK"/>
        </w:rPr>
        <w:t>cieľom posilniť daňový systém</w:t>
      </w:r>
      <w:r w:rsidR="00C73367" w:rsidRPr="00A11C6D">
        <w:rPr>
          <w:noProof/>
          <w:spacing w:val="-6"/>
          <w:lang w:val="sk-SK"/>
        </w:rPr>
        <w:t xml:space="preserve"> a </w:t>
      </w:r>
      <w:r w:rsidRPr="00A11C6D">
        <w:rPr>
          <w:noProof/>
          <w:spacing w:val="-6"/>
          <w:lang w:val="sk-SK"/>
        </w:rPr>
        <w:t>zvýšiť príjmy vybrané daňovou správou aspoň</w:t>
      </w:r>
      <w:r w:rsidR="00C73367" w:rsidRPr="00A11C6D">
        <w:rPr>
          <w:noProof/>
          <w:spacing w:val="-6"/>
          <w:lang w:val="sk-SK"/>
        </w:rPr>
        <w:t xml:space="preserve"> o </w:t>
      </w:r>
      <w:r w:rsidRPr="00A11C6D">
        <w:rPr>
          <w:noProof/>
          <w:spacing w:val="-6"/>
          <w:lang w:val="sk-SK"/>
        </w:rPr>
        <w:t>3 percentuálne body HDP (2,5 percentuálneho bodu</w:t>
      </w:r>
      <w:r w:rsidR="00C73367" w:rsidRPr="00A11C6D">
        <w:rPr>
          <w:noProof/>
          <w:spacing w:val="-6"/>
          <w:lang w:val="sk-SK"/>
        </w:rPr>
        <w:t xml:space="preserve"> z </w:t>
      </w:r>
      <w:r w:rsidRPr="00A11C6D">
        <w:rPr>
          <w:noProof/>
          <w:spacing w:val="-6"/>
          <w:lang w:val="sk-SK"/>
        </w:rPr>
        <w:t>reformy daňovej správy</w:t>
      </w:r>
      <w:r w:rsidR="00C73367" w:rsidRPr="00A11C6D">
        <w:rPr>
          <w:noProof/>
          <w:spacing w:val="-6"/>
          <w:lang w:val="sk-SK"/>
        </w:rPr>
        <w:t xml:space="preserve"> a </w:t>
      </w:r>
      <w:r w:rsidRPr="00A11C6D">
        <w:rPr>
          <w:noProof/>
          <w:spacing w:val="-6"/>
          <w:lang w:val="sk-SK"/>
        </w:rPr>
        <w:t>0,5 percentuálneho bodu</w:t>
      </w:r>
      <w:r w:rsidR="00C73367" w:rsidRPr="00A11C6D">
        <w:rPr>
          <w:noProof/>
          <w:spacing w:val="-6"/>
          <w:lang w:val="sk-SK"/>
        </w:rPr>
        <w:t xml:space="preserve"> z </w:t>
      </w:r>
      <w:r w:rsidRPr="00A11C6D">
        <w:rPr>
          <w:noProof/>
          <w:spacing w:val="-6"/>
          <w:lang w:val="sk-SK"/>
        </w:rPr>
        <w:t>preskúmania daňového rámca)</w:t>
      </w:r>
      <w:r w:rsidR="00C73367" w:rsidRPr="00A11C6D">
        <w:rPr>
          <w:noProof/>
          <w:spacing w:val="-6"/>
          <w:lang w:val="sk-SK"/>
        </w:rPr>
        <w:t xml:space="preserve"> a </w:t>
      </w:r>
      <w:r w:rsidRPr="00A11C6D">
        <w:rPr>
          <w:noProof/>
          <w:spacing w:val="-6"/>
          <w:lang w:val="sk-SK"/>
        </w:rPr>
        <w:t>znížiť výpadok príjmov</w:t>
      </w:r>
      <w:r w:rsidR="00C73367" w:rsidRPr="00A11C6D">
        <w:rPr>
          <w:noProof/>
          <w:spacing w:val="-6"/>
          <w:lang w:val="sk-SK"/>
        </w:rPr>
        <w:t xml:space="preserve"> z </w:t>
      </w:r>
      <w:r w:rsidRPr="00A11C6D">
        <w:rPr>
          <w:noProof/>
          <w:spacing w:val="-6"/>
          <w:lang w:val="sk-SK"/>
        </w:rPr>
        <w:t>DPH aspoň</w:t>
      </w:r>
      <w:r w:rsidR="00C73367" w:rsidRPr="00A11C6D">
        <w:rPr>
          <w:noProof/>
          <w:spacing w:val="-6"/>
          <w:lang w:val="sk-SK"/>
        </w:rPr>
        <w:t xml:space="preserve"> o </w:t>
      </w:r>
      <w:r w:rsidRPr="00A11C6D">
        <w:rPr>
          <w:noProof/>
          <w:spacing w:val="-6"/>
          <w:lang w:val="sk-SK"/>
        </w:rPr>
        <w:t>5 percentuálnych bodov</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r w:rsidR="00C73367" w:rsidRPr="00A11C6D">
        <w:rPr>
          <w:noProof/>
          <w:spacing w:val="-6"/>
          <w:lang w:val="sk-SK"/>
        </w:rPr>
        <w:t>.</w:t>
      </w:r>
    </w:p>
    <w:p w14:paraId="7AB3C6DA" w14:textId="2362661E" w:rsidR="009A71A8" w:rsidRPr="00A11C6D" w:rsidRDefault="00674A8F">
      <w:pPr>
        <w:pStyle w:val="P68B1DB1-Normal5"/>
        <w:numPr>
          <w:ilvl w:val="0"/>
          <w:numId w:val="61"/>
        </w:numPr>
        <w:spacing w:before="120" w:after="120" w:line="240" w:lineRule="auto"/>
        <w:jc w:val="both"/>
        <w:rPr>
          <w:rFonts w:cs="Times New Roman"/>
          <w:noProof/>
          <w:spacing w:val="-6"/>
          <w:lang w:val="sk-SK"/>
        </w:rPr>
      </w:pPr>
      <w:r w:rsidRPr="00A11C6D">
        <w:rPr>
          <w:noProof/>
          <w:spacing w:val="-6"/>
          <w:lang w:val="sk-SK"/>
        </w:rPr>
        <w:t>Reforma verejného dôchodkového systému prostredníctvom nového legislatívneho rámca na zabezpečenie fiškálnej udržateľnosti</w:t>
      </w:r>
      <w:r w:rsidR="00C73367" w:rsidRPr="00A11C6D">
        <w:rPr>
          <w:noProof/>
          <w:spacing w:val="-6"/>
          <w:lang w:val="sk-SK"/>
        </w:rPr>
        <w:t xml:space="preserve"> v </w:t>
      </w:r>
      <w:r w:rsidRPr="00A11C6D">
        <w:rPr>
          <w:noProof/>
          <w:spacing w:val="-6"/>
          <w:lang w:val="sk-SK"/>
        </w:rPr>
        <w:t>prostredí starnutia obyvateľstva, nápravu nerovností, zabezpečenie udržateľnosti</w:t>
      </w:r>
      <w:r w:rsidR="00C73367" w:rsidRPr="00A11C6D">
        <w:rPr>
          <w:noProof/>
          <w:spacing w:val="-6"/>
          <w:lang w:val="sk-SK"/>
        </w:rPr>
        <w:t xml:space="preserve"> a </w:t>
      </w:r>
      <w:r w:rsidRPr="00A11C6D">
        <w:rPr>
          <w:noProof/>
          <w:spacing w:val="-6"/>
          <w:lang w:val="sk-SK"/>
        </w:rPr>
        <w:t>predvídateľnosti systému</w:t>
      </w:r>
      <w:r w:rsidR="00C73367" w:rsidRPr="00A11C6D">
        <w:rPr>
          <w:noProof/>
          <w:spacing w:val="-6"/>
          <w:lang w:val="sk-SK"/>
        </w:rPr>
        <w:t xml:space="preserve"> a </w:t>
      </w:r>
      <w:r w:rsidRPr="00A11C6D">
        <w:rPr>
          <w:noProof/>
          <w:spacing w:val="-6"/>
          <w:lang w:val="sk-SK"/>
        </w:rPr>
        <w:t>dodržiavanie zásady príspevkov vo vzťahu</w:t>
      </w:r>
      <w:r w:rsidR="00C73367" w:rsidRPr="00A11C6D">
        <w:rPr>
          <w:noProof/>
          <w:spacing w:val="-6"/>
          <w:lang w:val="sk-SK"/>
        </w:rPr>
        <w:t xml:space="preserve"> k </w:t>
      </w:r>
      <w:r w:rsidRPr="00A11C6D">
        <w:rPr>
          <w:noProof/>
          <w:spacing w:val="-6"/>
          <w:lang w:val="sk-SK"/>
        </w:rPr>
        <w:t>poberateľom dôchodkových nárokov. Zameriava sa aj na modernizáciu dôchodkového systému prostredníctvom digitálnych aplikácií</w:t>
      </w:r>
      <w:r w:rsidR="00C73367" w:rsidRPr="00A11C6D">
        <w:rPr>
          <w:noProof/>
          <w:spacing w:val="-6"/>
          <w:lang w:val="sk-SK"/>
        </w:rPr>
        <w:t xml:space="preserve"> a </w:t>
      </w:r>
      <w:r w:rsidRPr="00A11C6D">
        <w:rPr>
          <w:noProof/>
          <w:spacing w:val="-6"/>
          <w:lang w:val="sk-SK"/>
        </w:rPr>
        <w:t>služieb. Cieľom verejnej dôchodkovej reformy je riešiť príslušné odporúčania pre jednotlivé krajiny (odporúčania pre jednotlivé krajiny 2.2</w:t>
      </w:r>
      <w:r w:rsidR="00C73367" w:rsidRPr="00A11C6D">
        <w:rPr>
          <w:noProof/>
          <w:spacing w:val="-6"/>
          <w:lang w:val="sk-SK"/>
        </w:rPr>
        <w:t xml:space="preserve"> a </w:t>
      </w:r>
      <w:r w:rsidRPr="00A11C6D">
        <w:rPr>
          <w:noProof/>
          <w:spacing w:val="-6"/>
          <w:lang w:val="sk-SK"/>
        </w:rPr>
        <w:t>2.3, 2019),</w:t>
      </w:r>
      <w:r w:rsidR="00C73367" w:rsidRPr="00A11C6D">
        <w:rPr>
          <w:noProof/>
          <w:spacing w:val="-6"/>
          <w:lang w:val="sk-SK"/>
        </w:rPr>
        <w:t xml:space="preserve"> a </w:t>
      </w:r>
      <w:r w:rsidRPr="00A11C6D">
        <w:rPr>
          <w:noProof/>
          <w:spacing w:val="-6"/>
          <w:lang w:val="sk-SK"/>
        </w:rPr>
        <w:t>najmä zabezpečiť fiškálnu udržateľnosť, vyrovnanie veku odchodu do dôchodku</w:t>
      </w:r>
      <w:r w:rsidR="00C73367" w:rsidRPr="00A11C6D">
        <w:rPr>
          <w:noProof/>
          <w:spacing w:val="-6"/>
          <w:lang w:val="sk-SK"/>
        </w:rPr>
        <w:t xml:space="preserve"> a </w:t>
      </w:r>
      <w:r w:rsidRPr="00A11C6D">
        <w:rPr>
          <w:noProof/>
          <w:spacing w:val="-6"/>
          <w:lang w:val="sk-SK"/>
        </w:rPr>
        <w:t>finančnú stabilitu dôchodkového piliera II.</w:t>
      </w:r>
    </w:p>
    <w:p w14:paraId="5DE086BD" w14:textId="055F142A" w:rsidR="009A71A8" w:rsidRPr="00A11C6D" w:rsidRDefault="00674A8F">
      <w:pPr>
        <w:pStyle w:val="P68B1DB1-Normal5"/>
        <w:numPr>
          <w:ilvl w:val="0"/>
          <w:numId w:val="61"/>
        </w:numPr>
        <w:spacing w:before="120" w:after="120" w:line="240" w:lineRule="auto"/>
        <w:jc w:val="both"/>
        <w:rPr>
          <w:rFonts w:cs="Times New Roman"/>
          <w:noProof/>
          <w:spacing w:val="-6"/>
          <w:lang w:val="sk-SK"/>
        </w:rPr>
      </w:pPr>
      <w:r w:rsidRPr="00A11C6D">
        <w:rPr>
          <w:noProof/>
          <w:spacing w:val="-6"/>
          <w:lang w:val="sk-SK"/>
        </w:rPr>
        <w:t>Zvýšenie efektívnosti verejných výdavkov zvýšením transparentnosti rozpočtového procesu, zlepšením systému monitorovania</w:t>
      </w:r>
      <w:r w:rsidR="00C73367" w:rsidRPr="00A11C6D">
        <w:rPr>
          <w:noProof/>
          <w:spacing w:val="-6"/>
          <w:lang w:val="sk-SK"/>
        </w:rPr>
        <w:t xml:space="preserve"> a </w:t>
      </w:r>
      <w:r w:rsidRPr="00A11C6D">
        <w:rPr>
          <w:noProof/>
          <w:spacing w:val="-6"/>
          <w:lang w:val="sk-SK"/>
        </w:rPr>
        <w:t>podávania správ</w:t>
      </w:r>
      <w:r w:rsidR="00C73367" w:rsidRPr="00A11C6D">
        <w:rPr>
          <w:noProof/>
          <w:spacing w:val="-6"/>
          <w:lang w:val="sk-SK"/>
        </w:rPr>
        <w:t xml:space="preserve"> o </w:t>
      </w:r>
      <w:r w:rsidRPr="00A11C6D">
        <w:rPr>
          <w:noProof/>
          <w:spacing w:val="-6"/>
          <w:lang w:val="sk-SK"/>
        </w:rPr>
        <w:t>rozpočtových programoch, uprednostňovaním veľkých investičných projektov, vykonávaním preskúmaní výdavkov vo všetkých verejných sektoroch, posilnením úlohy fiškálnej rady. Očakáva sa, že digitalizácia rozpočtových postupov podporí tieto ciele.</w:t>
      </w:r>
    </w:p>
    <w:p w14:paraId="099DF015" w14:textId="16426E16" w:rsidR="009A71A8" w:rsidRPr="00A11C6D" w:rsidRDefault="00674A8F">
      <w:pPr>
        <w:pStyle w:val="P68B1DB1-Normal5"/>
        <w:numPr>
          <w:ilvl w:val="0"/>
          <w:numId w:val="61"/>
        </w:numPr>
        <w:spacing w:before="120" w:after="120" w:line="240" w:lineRule="auto"/>
        <w:jc w:val="both"/>
        <w:rPr>
          <w:rFonts w:cs="Times New Roman"/>
          <w:noProof/>
          <w:spacing w:val="-6"/>
          <w:lang w:val="sk-SK"/>
        </w:rPr>
      </w:pPr>
      <w:r w:rsidRPr="00A11C6D">
        <w:rPr>
          <w:noProof/>
          <w:spacing w:val="-6"/>
          <w:lang w:val="sk-SK"/>
        </w:rPr>
        <w:t>Posilnenie inštitucionálnej kapacity na predpovedanie výdavkov na dôchodky prostredníctvom využívania komplexných nástrojov ekonomického modelovania. Hlavným cieľom reformy je rozvíjať schopnosť odhadnúť vplyv štrukturálnych reforiem dôchodkového systému</w:t>
      </w:r>
      <w:r w:rsidR="00C73367" w:rsidRPr="00A11C6D">
        <w:rPr>
          <w:noProof/>
          <w:spacing w:val="-6"/>
          <w:lang w:val="sk-SK"/>
        </w:rPr>
        <w:t xml:space="preserve"> v </w:t>
      </w:r>
      <w:r w:rsidRPr="00A11C6D">
        <w:rPr>
          <w:noProof/>
          <w:spacing w:val="-6"/>
          <w:lang w:val="sk-SK"/>
        </w:rPr>
        <w:t>strednodobom až dlhodobom horizonte výrazným zlepšením presnosti prognóz,</w:t>
      </w:r>
      <w:r w:rsidR="00C73367" w:rsidRPr="00A11C6D">
        <w:rPr>
          <w:noProof/>
          <w:spacing w:val="-6"/>
          <w:lang w:val="sk-SK"/>
        </w:rPr>
        <w:t xml:space="preserve"> a </w:t>
      </w:r>
      <w:r w:rsidRPr="00A11C6D">
        <w:rPr>
          <w:noProof/>
          <w:spacing w:val="-6"/>
          <w:lang w:val="sk-SK"/>
        </w:rPr>
        <w:t>tým posúdením vplyvu na udržateľnosť dôchodkového systému.</w:t>
      </w:r>
    </w:p>
    <w:p w14:paraId="199567F7" w14:textId="0F061C0E" w:rsidR="00C73367" w:rsidRPr="00A11C6D" w:rsidRDefault="00674A8F">
      <w:pPr>
        <w:pStyle w:val="P68B1DB1-Normal5"/>
        <w:numPr>
          <w:ilvl w:val="0"/>
          <w:numId w:val="61"/>
        </w:numPr>
        <w:spacing w:before="120" w:after="120" w:line="240" w:lineRule="auto"/>
        <w:jc w:val="both"/>
        <w:rPr>
          <w:noProof/>
          <w:spacing w:val="-6"/>
          <w:lang w:val="sk-SK"/>
        </w:rPr>
      </w:pPr>
      <w:r w:rsidRPr="00A11C6D">
        <w:rPr>
          <w:noProof/>
          <w:spacing w:val="-6"/>
          <w:lang w:val="sk-SK"/>
        </w:rPr>
        <w:t>Zvýšenie konkurencieschopnosti, inovačnej kapacity, produktivity</w:t>
      </w:r>
      <w:r w:rsidR="00C73367" w:rsidRPr="00A11C6D">
        <w:rPr>
          <w:noProof/>
          <w:spacing w:val="-6"/>
          <w:lang w:val="sk-SK"/>
        </w:rPr>
        <w:t xml:space="preserve"> a </w:t>
      </w:r>
      <w:r w:rsidRPr="00A11C6D">
        <w:rPr>
          <w:noProof/>
          <w:spacing w:val="-6"/>
          <w:lang w:val="sk-SK"/>
        </w:rPr>
        <w:t>internacionalizácie podnikov (najmä MSP) poskytnutím alternatívnych zdrojov financovania prostredníctvom zriadenia</w:t>
      </w:r>
      <w:r w:rsidR="00C73367" w:rsidRPr="00A11C6D">
        <w:rPr>
          <w:noProof/>
          <w:spacing w:val="-6"/>
          <w:lang w:val="sk-SK"/>
        </w:rPr>
        <w:t xml:space="preserve"> a </w:t>
      </w:r>
      <w:r w:rsidRPr="00A11C6D">
        <w:rPr>
          <w:noProof/>
          <w:spacing w:val="-6"/>
          <w:lang w:val="sk-SK"/>
        </w:rPr>
        <w:t>sprevádzkovania Národnej rozvojovej banky</w:t>
      </w:r>
      <w:r w:rsidR="00C73367" w:rsidRPr="00A11C6D">
        <w:rPr>
          <w:noProof/>
          <w:spacing w:val="-6"/>
          <w:lang w:val="sk-SK"/>
        </w:rPr>
        <w:t>.</w:t>
      </w:r>
    </w:p>
    <w:p w14:paraId="1BF5D25A" w14:textId="55D9EB7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r w:rsidR="00C73367" w:rsidRPr="00A11C6D">
        <w:rPr>
          <w:noProof/>
          <w:spacing w:val="-6"/>
          <w:lang w:val="sk-SK"/>
        </w:rPr>
        <w:t>.</w:t>
      </w:r>
    </w:p>
    <w:p w14:paraId="2650BA80" w14:textId="2DF0D9AA"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H.1.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nenávratnej finančnej podpory</w:t>
      </w:r>
    </w:p>
    <w:p w14:paraId="020F7B7A" w14:textId="77777777" w:rsidR="009A71A8" w:rsidRPr="00A11C6D" w:rsidRDefault="00674A8F">
      <w:pPr>
        <w:pStyle w:val="P68B1DB1-Standard6"/>
        <w:spacing w:before="240"/>
        <w:jc w:val="both"/>
        <w:rPr>
          <w:rFonts w:ascii="Times New Roman" w:hAnsi="Times New Roman" w:cs="Times New Roman"/>
          <w:noProof/>
          <w:spacing w:val="-6"/>
          <w:lang w:val="sk-SK"/>
        </w:rPr>
      </w:pPr>
      <w:r w:rsidRPr="00A11C6D">
        <w:rPr>
          <w:noProof/>
          <w:spacing w:val="-6"/>
          <w:lang w:val="sk-SK"/>
        </w:rPr>
        <w:t>Reforma 1. Reforma Národnej agentúry pre fiškálnu správu (ANAF) prostredníctvom digitalizácie</w:t>
      </w:r>
    </w:p>
    <w:p w14:paraId="27009990" w14:textId="3EC50F7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Touto reformou sa rieši naliehavá potreba modernizácie</w:t>
      </w:r>
      <w:r w:rsidR="00C73367" w:rsidRPr="00A11C6D">
        <w:rPr>
          <w:noProof/>
          <w:spacing w:val="-6"/>
          <w:lang w:val="sk-SK"/>
        </w:rPr>
        <w:t xml:space="preserve"> a </w:t>
      </w:r>
      <w:r w:rsidRPr="00A11C6D">
        <w:rPr>
          <w:noProof/>
          <w:spacing w:val="-6"/>
          <w:lang w:val="sk-SK"/>
        </w:rPr>
        <w:t>digitalizácie agentúry ANAF</w:t>
      </w:r>
      <w:r w:rsidR="00C73367" w:rsidRPr="00A11C6D">
        <w:rPr>
          <w:noProof/>
          <w:spacing w:val="-6"/>
          <w:lang w:val="sk-SK"/>
        </w:rPr>
        <w:t xml:space="preserve"> s </w:t>
      </w:r>
      <w:r w:rsidRPr="00A11C6D">
        <w:rPr>
          <w:noProof/>
          <w:spacing w:val="-6"/>
          <w:lang w:val="sk-SK"/>
        </w:rPr>
        <w:t>cieľom zefektívniť výber daní</w:t>
      </w:r>
      <w:r w:rsidR="00C73367" w:rsidRPr="00A11C6D">
        <w:rPr>
          <w:noProof/>
          <w:spacing w:val="-6"/>
          <w:lang w:val="sk-SK"/>
        </w:rPr>
        <w:t xml:space="preserve"> s </w:t>
      </w:r>
      <w:r w:rsidRPr="00A11C6D">
        <w:rPr>
          <w:noProof/>
          <w:spacing w:val="-6"/>
          <w:lang w:val="sk-SK"/>
        </w:rPr>
        <w:t>cieľom zvýšiť pomer príjmov</w:t>
      </w:r>
      <w:r w:rsidR="00C73367" w:rsidRPr="00A11C6D">
        <w:rPr>
          <w:noProof/>
          <w:spacing w:val="-6"/>
          <w:lang w:val="sk-SK"/>
        </w:rPr>
        <w:t xml:space="preserve"> k </w:t>
      </w:r>
      <w:r w:rsidRPr="00A11C6D">
        <w:rPr>
          <w:noProof/>
          <w:spacing w:val="-6"/>
          <w:lang w:val="sk-SK"/>
        </w:rPr>
        <w:t>HDP (o 2,5 percentuálneho bodu do 4. štvrťroka 2025</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r w:rsidR="00C73367" w:rsidRPr="00A11C6D">
        <w:rPr>
          <w:noProof/>
          <w:spacing w:val="-6"/>
          <w:lang w:val="sk-SK"/>
        </w:rPr>
        <w:t xml:space="preserve"> a </w:t>
      </w:r>
      <w:r w:rsidRPr="00A11C6D">
        <w:rPr>
          <w:noProof/>
          <w:spacing w:val="-6"/>
          <w:lang w:val="sk-SK"/>
        </w:rPr>
        <w:t>znížiť výpadok príjmov</w:t>
      </w:r>
      <w:r w:rsidR="00C73367" w:rsidRPr="00A11C6D">
        <w:rPr>
          <w:noProof/>
          <w:spacing w:val="-6"/>
          <w:lang w:val="sk-SK"/>
        </w:rPr>
        <w:t xml:space="preserve"> z </w:t>
      </w:r>
      <w:r w:rsidRPr="00A11C6D">
        <w:rPr>
          <w:noProof/>
          <w:spacing w:val="-6"/>
          <w:lang w:val="sk-SK"/>
        </w:rPr>
        <w:t>DPH (o 5 percentuálnych bodov do 2. štvrťroka 2026</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 Cieľom reformy je vytvoriť procedurálny</w:t>
      </w:r>
      <w:r w:rsidR="00C73367" w:rsidRPr="00A11C6D">
        <w:rPr>
          <w:noProof/>
          <w:spacing w:val="-6"/>
          <w:lang w:val="sk-SK"/>
        </w:rPr>
        <w:t xml:space="preserve"> a </w:t>
      </w:r>
      <w:r w:rsidRPr="00A11C6D">
        <w:rPr>
          <w:noProof/>
          <w:spacing w:val="-6"/>
          <w:lang w:val="sk-SK"/>
        </w:rPr>
        <w:t>podporný rámec na vykonávanie</w:t>
      </w:r>
      <w:r w:rsidR="00C73367" w:rsidRPr="00A11C6D">
        <w:rPr>
          <w:noProof/>
          <w:spacing w:val="-6"/>
          <w:lang w:val="sk-SK"/>
        </w:rPr>
        <w:t xml:space="preserve"> a </w:t>
      </w:r>
      <w:r w:rsidRPr="00A11C6D">
        <w:rPr>
          <w:noProof/>
          <w:spacing w:val="-6"/>
          <w:lang w:val="sk-SK"/>
        </w:rPr>
        <w:t>využívanie integrovaného riadenia rizík na úrovni daňovej správy všetkými funkciami správy</w:t>
      </w:r>
      <w:r w:rsidR="00C73367" w:rsidRPr="00A11C6D">
        <w:rPr>
          <w:noProof/>
          <w:spacing w:val="-6"/>
          <w:lang w:val="sk-SK"/>
        </w:rPr>
        <w:t xml:space="preserve"> s </w:t>
      </w:r>
      <w:r w:rsidRPr="00A11C6D">
        <w:rPr>
          <w:noProof/>
          <w:spacing w:val="-6"/>
          <w:lang w:val="sk-SK"/>
        </w:rPr>
        <w:t>cieľom vytvoriť systém na identifikáciu, plánovanie, posúdenie</w:t>
      </w:r>
      <w:r w:rsidR="00C73367" w:rsidRPr="00A11C6D">
        <w:rPr>
          <w:noProof/>
          <w:spacing w:val="-6"/>
          <w:lang w:val="sk-SK"/>
        </w:rPr>
        <w:t xml:space="preserve"> a </w:t>
      </w:r>
      <w:r w:rsidRPr="00A11C6D">
        <w:rPr>
          <w:noProof/>
          <w:spacing w:val="-6"/>
          <w:lang w:val="sk-SK"/>
        </w:rPr>
        <w:t>prispôsobenie činností</w:t>
      </w:r>
      <w:r w:rsidR="00C73367" w:rsidRPr="00A11C6D">
        <w:rPr>
          <w:noProof/>
          <w:spacing w:val="-6"/>
          <w:lang w:val="sk-SK"/>
        </w:rPr>
        <w:t xml:space="preserve"> v </w:t>
      </w:r>
      <w:r w:rsidRPr="00A11C6D">
        <w:rPr>
          <w:noProof/>
          <w:spacing w:val="-6"/>
          <w:lang w:val="sk-SK"/>
        </w:rPr>
        <w:t>procese daňovej správy podľa identifikovaných (priebežne aktualizovaných) daňových rizík.</w:t>
      </w:r>
    </w:p>
    <w:p w14:paraId="0FB48401"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konkrétne zahŕňa tieto prvky</w:t>
      </w:r>
      <w:r w:rsidR="00C73367" w:rsidRPr="00A11C6D">
        <w:rPr>
          <w:noProof/>
          <w:spacing w:val="-6"/>
          <w:lang w:val="sk-SK"/>
        </w:rPr>
        <w:t>:</w:t>
      </w:r>
    </w:p>
    <w:p w14:paraId="7722B04D" w14:textId="0DC095C2"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nadobudnutie účinnosti právneho rámca pre povinné zápisy daňovníkov právnických osôb do SPV (Virtual Private Space). Týmto zákonom sa mení</w:t>
      </w:r>
      <w:r w:rsidR="00C73367" w:rsidRPr="00A11C6D">
        <w:rPr>
          <w:noProof/>
          <w:spacing w:val="-6"/>
          <w:lang w:val="sk-SK"/>
        </w:rPr>
        <w:t xml:space="preserve"> a </w:t>
      </w:r>
      <w:r w:rsidRPr="00A11C6D">
        <w:rPr>
          <w:noProof/>
          <w:spacing w:val="-6"/>
          <w:lang w:val="sk-SK"/>
        </w:rPr>
        <w:t>dopĺňa daňový poriadok</w:t>
      </w:r>
      <w:r w:rsidR="00C73367" w:rsidRPr="00A11C6D">
        <w:rPr>
          <w:noProof/>
          <w:spacing w:val="-6"/>
          <w:lang w:val="sk-SK"/>
        </w:rPr>
        <w:t xml:space="preserve"> a </w:t>
      </w:r>
      <w:r w:rsidRPr="00A11C6D">
        <w:rPr>
          <w:noProof/>
          <w:spacing w:val="-6"/>
          <w:lang w:val="sk-SK"/>
        </w:rPr>
        <w:t>zavádza sa povinnosť právnických osôb zapísať sa do účelovo vytvoreného subjektu</w:t>
      </w:r>
      <w:r w:rsidR="00C73367" w:rsidRPr="00A11C6D">
        <w:rPr>
          <w:noProof/>
          <w:spacing w:val="-6"/>
          <w:lang w:val="sk-SK"/>
        </w:rPr>
        <w:t>.</w:t>
      </w:r>
    </w:p>
    <w:p w14:paraId="0C4FD16A" w14:textId="00E5983F"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nadobudnutie účinnosti právneho rámca, ktorým sa vymedzujú kritériá rizika pre klasifikáciu daňovníkov prostredníctvom nariadenia predsedu ANAF. Ide</w:t>
      </w:r>
      <w:r w:rsidR="00C73367" w:rsidRPr="00A11C6D">
        <w:rPr>
          <w:noProof/>
          <w:spacing w:val="-6"/>
          <w:lang w:val="sk-SK"/>
        </w:rPr>
        <w:t xml:space="preserve"> o </w:t>
      </w:r>
      <w:r w:rsidRPr="00A11C6D">
        <w:rPr>
          <w:noProof/>
          <w:spacing w:val="-6"/>
          <w:lang w:val="sk-SK"/>
        </w:rPr>
        <w:t>prvý krok smerom</w:t>
      </w:r>
      <w:r w:rsidR="00C73367" w:rsidRPr="00A11C6D">
        <w:rPr>
          <w:noProof/>
          <w:spacing w:val="-6"/>
          <w:lang w:val="sk-SK"/>
        </w:rPr>
        <w:t xml:space="preserve"> k </w:t>
      </w:r>
      <w:r w:rsidRPr="00A11C6D">
        <w:rPr>
          <w:noProof/>
          <w:spacing w:val="-6"/>
          <w:lang w:val="sk-SK"/>
        </w:rPr>
        <w:t>úplnému sfunkčneniu</w:t>
      </w:r>
      <w:r w:rsidR="00C73367" w:rsidRPr="00A11C6D">
        <w:rPr>
          <w:noProof/>
          <w:spacing w:val="-6"/>
          <w:lang w:val="sk-SK"/>
        </w:rPr>
        <w:t xml:space="preserve"> a </w:t>
      </w:r>
      <w:r w:rsidRPr="00A11C6D">
        <w:rPr>
          <w:noProof/>
          <w:spacing w:val="-6"/>
          <w:lang w:val="sk-SK"/>
        </w:rPr>
        <w:t>rozvoju integrovaného systému riadenia daňových rizík,</w:t>
      </w:r>
      <w:r w:rsidR="00C73367" w:rsidRPr="00A11C6D">
        <w:rPr>
          <w:noProof/>
          <w:spacing w:val="-6"/>
          <w:lang w:val="sk-SK"/>
        </w:rPr>
        <w:t xml:space="preserve"> a </w:t>
      </w:r>
      <w:r w:rsidRPr="00A11C6D">
        <w:rPr>
          <w:noProof/>
          <w:spacing w:val="-6"/>
          <w:lang w:val="sk-SK"/>
        </w:rPr>
        <w:t>to aj prostredníctvom sfunkčnenia centralizovanej analýzy rizík</w:t>
      </w:r>
      <w:r w:rsidR="00C73367" w:rsidRPr="00A11C6D">
        <w:rPr>
          <w:noProof/>
          <w:spacing w:val="-6"/>
          <w:lang w:val="sk-SK"/>
        </w:rPr>
        <w:t xml:space="preserve"> a </w:t>
      </w:r>
      <w:r w:rsidRPr="00A11C6D">
        <w:rPr>
          <w:noProof/>
          <w:spacing w:val="-6"/>
          <w:lang w:val="sk-SK"/>
        </w:rPr>
        <w:t>centralizovaného elektronického registra rizík. Kritériá rizika sa vymedzia podľa hlavných kategórií rizík nesúladu</w:t>
      </w:r>
      <w:r w:rsidR="00C73367" w:rsidRPr="00A11C6D">
        <w:rPr>
          <w:noProof/>
          <w:spacing w:val="-6"/>
          <w:lang w:val="sk-SK"/>
        </w:rPr>
        <w:t xml:space="preserve"> s </w:t>
      </w:r>
      <w:r w:rsidRPr="00A11C6D">
        <w:rPr>
          <w:noProof/>
          <w:spacing w:val="-6"/>
          <w:lang w:val="sk-SK"/>
        </w:rPr>
        <w:t>daňami, t. j.: riziká súvisiace</w:t>
      </w:r>
      <w:r w:rsidR="00C73367" w:rsidRPr="00A11C6D">
        <w:rPr>
          <w:noProof/>
          <w:spacing w:val="-6"/>
          <w:lang w:val="sk-SK"/>
        </w:rPr>
        <w:t xml:space="preserve"> s </w:t>
      </w:r>
      <w:r w:rsidRPr="00A11C6D">
        <w:rPr>
          <w:noProof/>
          <w:spacing w:val="-6"/>
          <w:lang w:val="sk-SK"/>
        </w:rPr>
        <w:t>daňovou registráciou, podávaním daňových priznaní, úrovňou daňového priznania</w:t>
      </w:r>
      <w:r w:rsidR="00C73367" w:rsidRPr="00A11C6D">
        <w:rPr>
          <w:noProof/>
          <w:spacing w:val="-6"/>
          <w:lang w:val="sk-SK"/>
        </w:rPr>
        <w:t xml:space="preserve"> a </w:t>
      </w:r>
      <w:r w:rsidRPr="00A11C6D">
        <w:rPr>
          <w:noProof/>
          <w:spacing w:val="-6"/>
          <w:lang w:val="sk-SK"/>
        </w:rPr>
        <w:t>platbou</w:t>
      </w:r>
      <w:r w:rsidR="00C73367" w:rsidRPr="00A11C6D">
        <w:rPr>
          <w:noProof/>
          <w:spacing w:val="-6"/>
          <w:lang w:val="sk-SK"/>
        </w:rPr>
        <w:t xml:space="preserve"> a </w:t>
      </w:r>
      <w:r w:rsidRPr="00A11C6D">
        <w:rPr>
          <w:noProof/>
          <w:spacing w:val="-6"/>
          <w:lang w:val="sk-SK"/>
        </w:rPr>
        <w:t>so zohľadnením medzinárodných noriem. Nové kritériá rizika sa premietnu do systému daňovej správy založenej na riziku,</w:t>
      </w:r>
      <w:r w:rsidR="00C73367" w:rsidRPr="00A11C6D">
        <w:rPr>
          <w:noProof/>
          <w:spacing w:val="-6"/>
          <w:lang w:val="sk-SK"/>
        </w:rPr>
        <w:t xml:space="preserve"> v </w:t>
      </w:r>
      <w:r w:rsidRPr="00A11C6D">
        <w:rPr>
          <w:noProof/>
          <w:spacing w:val="-6"/>
          <w:lang w:val="sk-SK"/>
        </w:rPr>
        <w:t>ktorom sa opatrenia</w:t>
      </w:r>
      <w:r w:rsidR="00C73367" w:rsidRPr="00A11C6D">
        <w:rPr>
          <w:noProof/>
          <w:spacing w:val="-6"/>
          <w:lang w:val="sk-SK"/>
        </w:rPr>
        <w:t xml:space="preserve"> a </w:t>
      </w:r>
      <w:r w:rsidRPr="00A11C6D">
        <w:rPr>
          <w:noProof/>
          <w:spacing w:val="-6"/>
          <w:lang w:val="sk-SK"/>
        </w:rPr>
        <w:t>kontroly daňovej správy prispôsobia daňovému riziku každej triedy daňovníkov</w:t>
      </w:r>
      <w:r w:rsidR="00C73367" w:rsidRPr="00A11C6D">
        <w:rPr>
          <w:noProof/>
          <w:spacing w:val="-6"/>
          <w:lang w:val="sk-SK"/>
        </w:rPr>
        <w:t>.</w:t>
      </w:r>
    </w:p>
    <w:p w14:paraId="660750CF" w14:textId="3ABE70EC"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nadobudnutie účinnosti zmeneného právneho rámca</w:t>
      </w:r>
      <w:r w:rsidR="00C73367" w:rsidRPr="00A11C6D">
        <w:rPr>
          <w:noProof/>
          <w:spacing w:val="-6"/>
          <w:lang w:val="sk-SK"/>
        </w:rPr>
        <w:t xml:space="preserve"> v </w:t>
      </w:r>
      <w:r w:rsidRPr="00A11C6D">
        <w:rPr>
          <w:noProof/>
          <w:spacing w:val="-6"/>
          <w:lang w:val="sk-SK"/>
        </w:rPr>
        <w:t>oblasti činnosti orgánov daňovej kontroly</w:t>
      </w:r>
      <w:r w:rsidR="00C73367" w:rsidRPr="00A11C6D">
        <w:rPr>
          <w:noProof/>
          <w:spacing w:val="-6"/>
          <w:lang w:val="sk-SK"/>
        </w:rPr>
        <w:t xml:space="preserve"> s </w:t>
      </w:r>
      <w:r w:rsidRPr="00A11C6D">
        <w:rPr>
          <w:noProof/>
          <w:spacing w:val="-6"/>
          <w:lang w:val="sk-SK"/>
        </w:rPr>
        <w:t>cieľom posilniť kapacitu</w:t>
      </w:r>
      <w:r w:rsidR="00C73367" w:rsidRPr="00A11C6D">
        <w:rPr>
          <w:noProof/>
          <w:spacing w:val="-6"/>
          <w:lang w:val="sk-SK"/>
        </w:rPr>
        <w:t xml:space="preserve"> a </w:t>
      </w:r>
      <w:r w:rsidRPr="00A11C6D">
        <w:rPr>
          <w:noProof/>
          <w:spacing w:val="-6"/>
          <w:lang w:val="sk-SK"/>
        </w:rPr>
        <w:t>účinnosť štruktúr daňovej kontroly</w:t>
      </w:r>
      <w:r w:rsidR="00C73367" w:rsidRPr="00A11C6D">
        <w:rPr>
          <w:noProof/>
          <w:spacing w:val="-6"/>
          <w:lang w:val="sk-SK"/>
        </w:rPr>
        <w:t xml:space="preserve"> s </w:t>
      </w:r>
      <w:r w:rsidRPr="00A11C6D">
        <w:rPr>
          <w:noProof/>
          <w:spacing w:val="-6"/>
          <w:lang w:val="sk-SK"/>
        </w:rPr>
        <w:t>cieľom predchádzať vnútroštátnym</w:t>
      </w:r>
      <w:r w:rsidR="00C73367" w:rsidRPr="00A11C6D">
        <w:rPr>
          <w:noProof/>
          <w:spacing w:val="-6"/>
          <w:lang w:val="sk-SK"/>
        </w:rPr>
        <w:t xml:space="preserve"> a </w:t>
      </w:r>
      <w:r w:rsidRPr="00A11C6D">
        <w:rPr>
          <w:noProof/>
          <w:spacing w:val="-6"/>
          <w:lang w:val="sk-SK"/>
        </w:rPr>
        <w:t>cezhraničným daňovým podvodom</w:t>
      </w:r>
      <w:r w:rsidR="00C73367" w:rsidRPr="00A11C6D">
        <w:rPr>
          <w:noProof/>
          <w:spacing w:val="-6"/>
          <w:lang w:val="sk-SK"/>
        </w:rPr>
        <w:t xml:space="preserve"> a </w:t>
      </w:r>
      <w:r w:rsidRPr="00A11C6D">
        <w:rPr>
          <w:noProof/>
          <w:spacing w:val="-6"/>
          <w:lang w:val="sk-SK"/>
        </w:rPr>
        <w:t>daňovým únikom včasnou</w:t>
      </w:r>
      <w:r w:rsidR="00C73367" w:rsidRPr="00A11C6D">
        <w:rPr>
          <w:noProof/>
          <w:spacing w:val="-6"/>
          <w:lang w:val="sk-SK"/>
        </w:rPr>
        <w:t xml:space="preserve"> a </w:t>
      </w:r>
      <w:r w:rsidRPr="00A11C6D">
        <w:rPr>
          <w:noProof/>
          <w:spacing w:val="-6"/>
          <w:lang w:val="sk-SK"/>
        </w:rPr>
        <w:t>cielenou identifikáciou hlavných daňových rizík. Časť zmien právneho rámca sa vykonala</w:t>
      </w:r>
      <w:r w:rsidR="00C73367" w:rsidRPr="00A11C6D">
        <w:rPr>
          <w:noProof/>
          <w:spacing w:val="-6"/>
          <w:lang w:val="sk-SK"/>
        </w:rPr>
        <w:t xml:space="preserve"> v </w:t>
      </w:r>
      <w:r w:rsidRPr="00A11C6D">
        <w:rPr>
          <w:noProof/>
          <w:spacing w:val="-6"/>
          <w:lang w:val="sk-SK"/>
        </w:rPr>
        <w:t>roku 2020. Tým sa stanovujú právomoci daňových orgánov (orgánov daňovej kontroly, kontrolných orgánov pre boj proti podvodom</w:t>
      </w:r>
      <w:r w:rsidR="00C73367" w:rsidRPr="00A11C6D">
        <w:rPr>
          <w:noProof/>
          <w:spacing w:val="-6"/>
          <w:lang w:val="sk-SK"/>
        </w:rPr>
        <w:t xml:space="preserve"> a </w:t>
      </w:r>
      <w:r w:rsidRPr="00A11C6D">
        <w:rPr>
          <w:noProof/>
          <w:spacing w:val="-6"/>
          <w:lang w:val="sk-SK"/>
        </w:rPr>
        <w:t>orgánov zodpovedných za overovanie osobnej daňovej situácie) vykonávať dokladovú kontrolu. ANAF vykoná analýzu inštitucionálneho</w:t>
      </w:r>
      <w:r w:rsidR="00C73367" w:rsidRPr="00A11C6D">
        <w:rPr>
          <w:noProof/>
          <w:spacing w:val="-6"/>
          <w:lang w:val="sk-SK"/>
        </w:rPr>
        <w:t xml:space="preserve"> a </w:t>
      </w:r>
      <w:r w:rsidRPr="00A11C6D">
        <w:rPr>
          <w:noProof/>
          <w:spacing w:val="-6"/>
          <w:lang w:val="sk-SK"/>
        </w:rPr>
        <w:t>právneho rámca činností kontrolných štruktúr.</w:t>
      </w:r>
      <w:r w:rsidR="00C73367" w:rsidRPr="00A11C6D">
        <w:rPr>
          <w:noProof/>
          <w:spacing w:val="-6"/>
          <w:lang w:val="sk-SK"/>
        </w:rPr>
        <w:t xml:space="preserve"> S </w:t>
      </w:r>
      <w:r w:rsidRPr="00A11C6D">
        <w:rPr>
          <w:noProof/>
          <w:spacing w:val="-6"/>
          <w:lang w:val="sk-SK"/>
        </w:rPr>
        <w:t>prihliadnutím na závery</w:t>
      </w:r>
      <w:r w:rsidR="00C73367" w:rsidRPr="00A11C6D">
        <w:rPr>
          <w:noProof/>
          <w:spacing w:val="-6"/>
          <w:lang w:val="sk-SK"/>
        </w:rPr>
        <w:t xml:space="preserve"> a </w:t>
      </w:r>
      <w:r w:rsidRPr="00A11C6D">
        <w:rPr>
          <w:noProof/>
          <w:spacing w:val="-6"/>
          <w:lang w:val="sk-SK"/>
        </w:rPr>
        <w:t>výsledky tejto analýzy sa dokončí revízia právneho rámca orgánov daňovej kontroly. Touto reformou sa posilní aj spolupráca</w:t>
      </w:r>
      <w:r w:rsidR="00C73367" w:rsidRPr="00A11C6D">
        <w:rPr>
          <w:noProof/>
          <w:spacing w:val="-6"/>
          <w:lang w:val="sk-SK"/>
        </w:rPr>
        <w:t xml:space="preserve"> s </w:t>
      </w:r>
      <w:r w:rsidRPr="00A11C6D">
        <w:rPr>
          <w:noProof/>
          <w:spacing w:val="-6"/>
          <w:lang w:val="sk-SK"/>
        </w:rPr>
        <w:t>inšpektorátmi práce, ako aj</w:t>
      </w:r>
      <w:r w:rsidR="00C73367" w:rsidRPr="00A11C6D">
        <w:rPr>
          <w:noProof/>
          <w:spacing w:val="-6"/>
          <w:lang w:val="sk-SK"/>
        </w:rPr>
        <w:t xml:space="preserve"> s </w:t>
      </w:r>
      <w:r w:rsidRPr="00A11C6D">
        <w:rPr>
          <w:noProof/>
          <w:spacing w:val="-6"/>
          <w:lang w:val="sk-SK"/>
        </w:rPr>
        <w:t>inými inštitúciami</w:t>
      </w:r>
      <w:r w:rsidR="00C73367" w:rsidRPr="00A11C6D">
        <w:rPr>
          <w:noProof/>
          <w:spacing w:val="-6"/>
          <w:lang w:val="sk-SK"/>
        </w:rPr>
        <w:t xml:space="preserve"> v </w:t>
      </w:r>
      <w:r w:rsidRPr="00A11C6D">
        <w:rPr>
          <w:noProof/>
          <w:spacing w:val="-6"/>
          <w:lang w:val="sk-SK"/>
        </w:rPr>
        <w:t>oblasti sociálnej</w:t>
      </w:r>
      <w:r w:rsidR="00C73367" w:rsidRPr="00A11C6D">
        <w:rPr>
          <w:noProof/>
          <w:spacing w:val="-6"/>
          <w:lang w:val="sk-SK"/>
        </w:rPr>
        <w:t xml:space="preserve"> a </w:t>
      </w:r>
      <w:r w:rsidRPr="00A11C6D">
        <w:rPr>
          <w:noProof/>
          <w:spacing w:val="-6"/>
          <w:lang w:val="sk-SK"/>
        </w:rPr>
        <w:t>pracovnej ochrany</w:t>
      </w:r>
      <w:r w:rsidR="00C73367" w:rsidRPr="00A11C6D">
        <w:rPr>
          <w:noProof/>
          <w:spacing w:val="-6"/>
          <w:lang w:val="sk-SK"/>
        </w:rPr>
        <w:t xml:space="preserve"> s </w:t>
      </w:r>
      <w:r w:rsidRPr="00A11C6D">
        <w:rPr>
          <w:noProof/>
          <w:spacing w:val="-6"/>
          <w:lang w:val="sk-SK"/>
        </w:rPr>
        <w:t>cieľom predchádzať fenoménu daňových únikov zo šedej/čiernej práce</w:t>
      </w:r>
      <w:r w:rsidR="00C73367" w:rsidRPr="00A11C6D">
        <w:rPr>
          <w:noProof/>
          <w:spacing w:val="-6"/>
          <w:lang w:val="sk-SK"/>
        </w:rPr>
        <w:t xml:space="preserve"> a </w:t>
      </w:r>
      <w:r w:rsidRPr="00A11C6D">
        <w:rPr>
          <w:noProof/>
          <w:spacing w:val="-6"/>
          <w:lang w:val="sk-SK"/>
        </w:rPr>
        <w:t>obmedziť ho.</w:t>
      </w:r>
    </w:p>
    <w:p w14:paraId="41B3F5A2" w14:textId="6A7FD5A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Táto reforma povedie aj</w:t>
      </w:r>
      <w:r w:rsidR="00C73367" w:rsidRPr="00A11C6D">
        <w:rPr>
          <w:noProof/>
          <w:spacing w:val="-6"/>
          <w:lang w:val="sk-SK"/>
        </w:rPr>
        <w:t xml:space="preserve"> k </w:t>
      </w:r>
      <w:r w:rsidRPr="00A11C6D">
        <w:rPr>
          <w:noProof/>
          <w:spacing w:val="-6"/>
          <w:lang w:val="sk-SK"/>
        </w:rPr>
        <w:t>minimálne 600000 registračným pokladničným registrom pripojeným</w:t>
      </w:r>
      <w:r w:rsidR="00C73367" w:rsidRPr="00A11C6D">
        <w:rPr>
          <w:noProof/>
          <w:spacing w:val="-6"/>
          <w:lang w:val="sk-SK"/>
        </w:rPr>
        <w:t xml:space="preserve"> k </w:t>
      </w:r>
      <w:r w:rsidRPr="00A11C6D">
        <w:rPr>
          <w:noProof/>
          <w:spacing w:val="-6"/>
          <w:lang w:val="sk-SK"/>
        </w:rPr>
        <w:t>systému ANAF, zvýšeniu podielu administratívnych auditov</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auditmi na mieste</w:t>
      </w:r>
      <w:r w:rsidR="00C73367" w:rsidRPr="00A11C6D">
        <w:rPr>
          <w:noProof/>
          <w:spacing w:val="-6"/>
          <w:lang w:val="sk-SK"/>
        </w:rPr>
        <w:t xml:space="preserve"> a k </w:t>
      </w:r>
      <w:r w:rsidRPr="00A11C6D">
        <w:rPr>
          <w:noProof/>
          <w:spacing w:val="-6"/>
          <w:lang w:val="sk-SK"/>
        </w:rPr>
        <w:t>zvýšenému počtu daňových kontrol.</w:t>
      </w:r>
    </w:p>
    <w:p w14:paraId="2FE32464" w14:textId="497E2AE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 xml:space="preserve"> a </w:t>
      </w:r>
      <w:r w:rsidRPr="00A11C6D">
        <w:rPr>
          <w:noProof/>
          <w:spacing w:val="-6"/>
          <w:lang w:val="sk-SK"/>
        </w:rPr>
        <w:t>podporí sa tromi investíciami.</w:t>
      </w:r>
    </w:p>
    <w:p w14:paraId="37F7D051" w14:textId="3BFEC0D2" w:rsidR="009A71A8" w:rsidRPr="00A11C6D" w:rsidRDefault="00674A8F">
      <w:pPr>
        <w:pStyle w:val="P68B1DB1-Standard6"/>
        <w:spacing w:before="240"/>
        <w:jc w:val="both"/>
        <w:rPr>
          <w:rFonts w:ascii="Times New Roman" w:hAnsi="Times New Roman" w:cs="Times New Roman"/>
          <w:noProof/>
          <w:spacing w:val="-6"/>
          <w:lang w:val="sk-SK"/>
        </w:rPr>
      </w:pPr>
      <w:r w:rsidRPr="00A11C6D">
        <w:rPr>
          <w:noProof/>
          <w:spacing w:val="-6"/>
          <w:lang w:val="sk-SK"/>
        </w:rPr>
        <w:t>Reforma 2. Modernizácia colného systému</w:t>
      </w:r>
      <w:r w:rsidR="00C73367" w:rsidRPr="00A11C6D">
        <w:rPr>
          <w:noProof/>
          <w:spacing w:val="-6"/>
          <w:lang w:val="sk-SK"/>
        </w:rPr>
        <w:t xml:space="preserve"> a </w:t>
      </w:r>
      <w:r w:rsidRPr="00A11C6D">
        <w:rPr>
          <w:noProof/>
          <w:spacing w:val="-6"/>
          <w:lang w:val="sk-SK"/>
        </w:rPr>
        <w:t>zavedenie elektronického colníctva</w:t>
      </w:r>
    </w:p>
    <w:p w14:paraId="385A7E5A" w14:textId="763AF0A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Reformou sa zlepší fungovanie colnej správy prostredníctvom podpory zmien</w:t>
      </w:r>
      <w:r w:rsidR="00C73367" w:rsidRPr="00A11C6D">
        <w:rPr>
          <w:noProof/>
          <w:spacing w:val="-6"/>
          <w:lang w:val="sk-SK"/>
        </w:rPr>
        <w:t xml:space="preserve"> a </w:t>
      </w:r>
      <w:r w:rsidRPr="00A11C6D">
        <w:rPr>
          <w:noProof/>
          <w:spacing w:val="-6"/>
          <w:lang w:val="sk-SK"/>
        </w:rPr>
        <w:t>doplnení existujúceho právneho rámca, zmeny právomocí</w:t>
      </w:r>
      <w:r w:rsidR="00C73367" w:rsidRPr="00A11C6D">
        <w:rPr>
          <w:noProof/>
          <w:spacing w:val="-6"/>
          <w:lang w:val="sk-SK"/>
        </w:rPr>
        <w:t xml:space="preserve"> a </w:t>
      </w:r>
      <w:r w:rsidRPr="00A11C6D">
        <w:rPr>
          <w:noProof/>
          <w:spacing w:val="-6"/>
          <w:lang w:val="sk-SK"/>
        </w:rPr>
        <w:t>vnútorných postupov</w:t>
      </w:r>
      <w:r w:rsidR="00C73367" w:rsidRPr="00A11C6D">
        <w:rPr>
          <w:noProof/>
          <w:spacing w:val="-6"/>
          <w:lang w:val="sk-SK"/>
        </w:rPr>
        <w:t xml:space="preserve"> a </w:t>
      </w:r>
      <w:r w:rsidRPr="00A11C6D">
        <w:rPr>
          <w:noProof/>
          <w:spacing w:val="-6"/>
          <w:lang w:val="sk-SK"/>
        </w:rPr>
        <w:t>investovaním do vybavenia potrebného na kontrolnú činnosť na vnútroštátnom území</w:t>
      </w:r>
      <w:r w:rsidR="00C73367" w:rsidRPr="00A11C6D">
        <w:rPr>
          <w:noProof/>
          <w:spacing w:val="-6"/>
          <w:lang w:val="sk-SK"/>
        </w:rPr>
        <w:t xml:space="preserve"> a </w:t>
      </w:r>
      <w:r w:rsidRPr="00A11C6D">
        <w:rPr>
          <w:noProof/>
          <w:spacing w:val="-6"/>
          <w:lang w:val="sk-SK"/>
        </w:rPr>
        <w:t>na vonkajších hraniciach EÚ</w:t>
      </w:r>
      <w:r w:rsidR="00C73367" w:rsidRPr="00A11C6D">
        <w:rPr>
          <w:noProof/>
          <w:spacing w:val="-6"/>
          <w:lang w:val="sk-SK"/>
        </w:rPr>
        <w:t>.</w:t>
      </w:r>
    </w:p>
    <w:p w14:paraId="69FFE2AB" w14:textId="1D666B1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zlepšiť administratívne</w:t>
      </w:r>
      <w:r w:rsidR="00C73367" w:rsidRPr="00A11C6D">
        <w:rPr>
          <w:noProof/>
          <w:spacing w:val="-6"/>
          <w:lang w:val="sk-SK"/>
        </w:rPr>
        <w:t xml:space="preserve"> a </w:t>
      </w:r>
      <w:r w:rsidRPr="00A11C6D">
        <w:rPr>
          <w:noProof/>
          <w:spacing w:val="-6"/>
          <w:lang w:val="sk-SK"/>
        </w:rPr>
        <w:t>prevádzkové kapacity colnej správy</w:t>
      </w:r>
      <w:r w:rsidR="00C73367" w:rsidRPr="00A11C6D">
        <w:rPr>
          <w:noProof/>
          <w:spacing w:val="-6"/>
          <w:lang w:val="sk-SK"/>
        </w:rPr>
        <w:t xml:space="preserve"> a </w:t>
      </w:r>
      <w:r w:rsidRPr="00A11C6D">
        <w:rPr>
          <w:noProof/>
          <w:spacing w:val="-6"/>
          <w:lang w:val="sk-SK"/>
        </w:rPr>
        <w:t>nasmerovať činnosť colného konania smerom</w:t>
      </w:r>
      <w:r w:rsidR="00C73367" w:rsidRPr="00A11C6D">
        <w:rPr>
          <w:noProof/>
          <w:spacing w:val="-6"/>
          <w:lang w:val="sk-SK"/>
        </w:rPr>
        <w:t xml:space="preserve"> k </w:t>
      </w:r>
      <w:r w:rsidRPr="00A11C6D">
        <w:rPr>
          <w:noProof/>
          <w:spacing w:val="-6"/>
          <w:lang w:val="sk-SK"/>
        </w:rPr>
        <w:t>plne elektronickému prostrediu. Výmena informácií medzi hospodárskymi subjektmi</w:t>
      </w:r>
      <w:r w:rsidR="00C73367" w:rsidRPr="00A11C6D">
        <w:rPr>
          <w:noProof/>
          <w:spacing w:val="-6"/>
          <w:lang w:val="sk-SK"/>
        </w:rPr>
        <w:t xml:space="preserve"> a </w:t>
      </w:r>
      <w:r w:rsidRPr="00A11C6D">
        <w:rPr>
          <w:noProof/>
          <w:spacing w:val="-6"/>
          <w:lang w:val="sk-SK"/>
        </w:rPr>
        <w:t>colnými orgánmi, ako aj medzi colnými orgánmi</w:t>
      </w:r>
      <w:r w:rsidR="00C73367" w:rsidRPr="00A11C6D">
        <w:rPr>
          <w:noProof/>
          <w:spacing w:val="-6"/>
          <w:lang w:val="sk-SK"/>
        </w:rPr>
        <w:t xml:space="preserve"> v </w:t>
      </w:r>
      <w:r w:rsidRPr="00A11C6D">
        <w:rPr>
          <w:noProof/>
          <w:spacing w:val="-6"/>
          <w:lang w:val="sk-SK"/>
        </w:rPr>
        <w:t>členských štátoch sa uskutočňuje výlučne prostredníctvom techník elektronického spracovania</w:t>
      </w:r>
      <w:r w:rsidR="00C73367" w:rsidRPr="00A11C6D">
        <w:rPr>
          <w:noProof/>
          <w:spacing w:val="-6"/>
          <w:lang w:val="sk-SK"/>
        </w:rPr>
        <w:t xml:space="preserve"> a </w:t>
      </w:r>
      <w:r w:rsidRPr="00A11C6D">
        <w:rPr>
          <w:noProof/>
          <w:spacing w:val="-6"/>
          <w:lang w:val="sk-SK"/>
        </w:rPr>
        <w:t>šírenia údajov</w:t>
      </w:r>
      <w:r w:rsidR="00C73367" w:rsidRPr="00A11C6D">
        <w:rPr>
          <w:noProof/>
          <w:spacing w:val="-6"/>
          <w:lang w:val="sk-SK"/>
        </w:rPr>
        <w:t>.</w:t>
      </w:r>
    </w:p>
    <w:p w14:paraId="701A81CC"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Vykonávajú sa najmä tieto akcie</w:t>
      </w:r>
      <w:r w:rsidR="00C73367" w:rsidRPr="00A11C6D">
        <w:rPr>
          <w:noProof/>
          <w:spacing w:val="-6"/>
          <w:lang w:val="sk-SK"/>
        </w:rPr>
        <w:t>:</w:t>
      </w:r>
    </w:p>
    <w:p w14:paraId="71AB5F92" w14:textId="7777777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sfunkčnenie colnej správy,</w:t>
      </w:r>
    </w:p>
    <w:p w14:paraId="700465D9" w14:textId="00BD1A6C"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vývoj colných informačných systémov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Colného kódexu Únie</w:t>
      </w:r>
      <w:r w:rsidR="00C73367" w:rsidRPr="00A11C6D">
        <w:rPr>
          <w:noProof/>
          <w:spacing w:val="-6"/>
          <w:lang w:val="sk-SK"/>
        </w:rPr>
        <w:t>;</w:t>
      </w:r>
    </w:p>
    <w:p w14:paraId="1EABE129" w14:textId="7E05740E"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zameranie colného konania na elektronické prostredie</w:t>
      </w:r>
      <w:r w:rsidR="00C73367" w:rsidRPr="00A11C6D">
        <w:rPr>
          <w:noProof/>
          <w:spacing w:val="-6"/>
          <w:lang w:val="sk-SK"/>
        </w:rPr>
        <w:t xml:space="preserve"> a </w:t>
      </w:r>
      <w:r w:rsidRPr="00A11C6D">
        <w:rPr>
          <w:noProof/>
          <w:spacing w:val="-6"/>
          <w:lang w:val="sk-SK"/>
        </w:rPr>
        <w:t>zníženie byrokratických prekážok;</w:t>
      </w:r>
    </w:p>
    <w:p w14:paraId="42E99D76"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zjednodušenie colných formalít.</w:t>
      </w:r>
    </w:p>
    <w:p w14:paraId="174AA138" w14:textId="335C7B2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 xml:space="preserve"> a </w:t>
      </w:r>
      <w:r w:rsidRPr="00A11C6D">
        <w:rPr>
          <w:noProof/>
          <w:spacing w:val="-6"/>
          <w:lang w:val="sk-SK"/>
        </w:rPr>
        <w:t>podporí sa jednou investíciou.</w:t>
      </w:r>
    </w:p>
    <w:p w14:paraId="2517A3A8" w14:textId="77777777" w:rsidR="009A71A8" w:rsidRPr="00A11C6D" w:rsidRDefault="00674A8F">
      <w:pPr>
        <w:pStyle w:val="P68B1DB1-Normal23"/>
        <w:spacing w:before="120" w:after="120" w:line="240" w:lineRule="auto"/>
        <w:jc w:val="both"/>
        <w:rPr>
          <w:rFonts w:eastAsia="NSimSun" w:cs="Arial"/>
          <w:noProof/>
          <w:spacing w:val="-6"/>
          <w:kern w:val="3"/>
          <w:lang w:val="sk-SK"/>
        </w:rPr>
      </w:pPr>
      <w:r w:rsidRPr="00A11C6D">
        <w:rPr>
          <w:noProof/>
          <w:spacing w:val="-6"/>
          <w:lang w:val="sk-SK"/>
        </w:rPr>
        <w:t>Reforma 3. Zlepšenie mechanizmu rozpočtového plánovania</w:t>
      </w:r>
    </w:p>
    <w:p w14:paraId="44521C81" w14:textId="56E23676"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Táto reforma sa vykoná nadobudnutím účinnosti zmeneného</w:t>
      </w:r>
      <w:r w:rsidR="00C73367" w:rsidRPr="00A11C6D">
        <w:rPr>
          <w:noProof/>
          <w:spacing w:val="-6"/>
          <w:lang w:val="sk-SK"/>
        </w:rPr>
        <w:t xml:space="preserve"> a </w:t>
      </w:r>
      <w:r w:rsidRPr="00A11C6D">
        <w:rPr>
          <w:noProof/>
          <w:spacing w:val="-6"/>
          <w:lang w:val="sk-SK"/>
        </w:rPr>
        <w:t>doplneného regulačného rámca, ktorý</w:t>
      </w:r>
      <w:r w:rsidR="00C73367" w:rsidRPr="00A11C6D">
        <w:rPr>
          <w:noProof/>
          <w:spacing w:val="-6"/>
          <w:lang w:val="sk-SK"/>
        </w:rPr>
        <w:t>:</w:t>
      </w:r>
    </w:p>
    <w:p w14:paraId="4A907388" w14:textId="7777777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zabezpečiť viacročné rozpočtové plánovanie,</w:t>
      </w:r>
    </w:p>
    <w:p w14:paraId="0A033BDA" w14:textId="567E6909"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zefektívniť prioritizáciu verejných investícií,</w:t>
      </w:r>
    </w:p>
    <w:p w14:paraId="716B1B73" w14:textId="01261CB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zaviesť systematické preskúmania výdavkov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rozpočtovým cyklom</w:t>
      </w:r>
      <w:r w:rsidR="00C73367" w:rsidRPr="00A11C6D">
        <w:rPr>
          <w:noProof/>
          <w:spacing w:val="-6"/>
          <w:lang w:val="sk-SK"/>
        </w:rPr>
        <w:t xml:space="preserve"> a s </w:t>
      </w:r>
      <w:r w:rsidRPr="00A11C6D">
        <w:rPr>
          <w:noProof/>
          <w:spacing w:val="-6"/>
          <w:lang w:val="sk-SK"/>
        </w:rPr>
        <w:t>jasným plánom vykonávania zistení</w:t>
      </w:r>
      <w:r w:rsidR="00C73367" w:rsidRPr="00A11C6D">
        <w:rPr>
          <w:noProof/>
          <w:spacing w:val="-6"/>
          <w:lang w:val="sk-SK"/>
        </w:rPr>
        <w:t xml:space="preserve"> v </w:t>
      </w:r>
      <w:r w:rsidRPr="00A11C6D">
        <w:rPr>
          <w:noProof/>
          <w:spacing w:val="-6"/>
          <w:lang w:val="sk-SK"/>
        </w:rPr>
        <w:t>nasledujúcich rozpočtoch, ktoré budú podliehať nezávislým hodnoteniam ex post</w:t>
      </w:r>
      <w:r w:rsidR="00C73367" w:rsidRPr="00A11C6D">
        <w:rPr>
          <w:noProof/>
          <w:spacing w:val="-6"/>
          <w:lang w:val="sk-SK"/>
        </w:rPr>
        <w:t>.</w:t>
      </w:r>
    </w:p>
    <w:p w14:paraId="7D4EB2E4" w14:textId="40ED058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Jedným</w:t>
      </w:r>
      <w:r w:rsidR="00C73367" w:rsidRPr="00A11C6D">
        <w:rPr>
          <w:noProof/>
          <w:spacing w:val="-6"/>
          <w:lang w:val="sk-SK"/>
        </w:rPr>
        <w:t xml:space="preserve"> z </w:t>
      </w:r>
      <w:r w:rsidRPr="00A11C6D">
        <w:rPr>
          <w:noProof/>
          <w:spacing w:val="-6"/>
          <w:lang w:val="sk-SK"/>
        </w:rPr>
        <w:t>cieľov tejto reformy je zlepšiť mechanizmus rozpočtového plánovania</w:t>
      </w:r>
      <w:r w:rsidR="00C73367" w:rsidRPr="00A11C6D">
        <w:rPr>
          <w:noProof/>
          <w:spacing w:val="-6"/>
          <w:lang w:val="sk-SK"/>
        </w:rPr>
        <w:t xml:space="preserve"> a </w:t>
      </w:r>
      <w:r w:rsidRPr="00A11C6D">
        <w:rPr>
          <w:noProof/>
          <w:spacing w:val="-6"/>
          <w:lang w:val="sk-SK"/>
        </w:rPr>
        <w:t>modernizovať IT systém na vývoj</w:t>
      </w:r>
      <w:r w:rsidR="00C73367" w:rsidRPr="00A11C6D">
        <w:rPr>
          <w:noProof/>
          <w:spacing w:val="-6"/>
          <w:lang w:val="sk-SK"/>
        </w:rPr>
        <w:t xml:space="preserve"> a </w:t>
      </w:r>
      <w:r w:rsidRPr="00A11C6D">
        <w:rPr>
          <w:noProof/>
          <w:spacing w:val="-6"/>
          <w:lang w:val="sk-SK"/>
        </w:rPr>
        <w:t>riadenie štátneho rozpočtu rozsiahlym využívaním údajov</w:t>
      </w:r>
      <w:r w:rsidR="00C73367" w:rsidRPr="00A11C6D">
        <w:rPr>
          <w:noProof/>
          <w:spacing w:val="-6"/>
          <w:lang w:val="sk-SK"/>
        </w:rPr>
        <w:t xml:space="preserve"> a </w:t>
      </w:r>
      <w:r w:rsidRPr="00A11C6D">
        <w:rPr>
          <w:noProof/>
          <w:spacing w:val="-6"/>
          <w:lang w:val="sk-SK"/>
        </w:rPr>
        <w:t>informácií, ktoré najlepšie odrážajú rozpočtové výdavky na politickej</w:t>
      </w:r>
      <w:r w:rsidR="00C73367" w:rsidRPr="00A11C6D">
        <w:rPr>
          <w:noProof/>
          <w:spacing w:val="-6"/>
          <w:lang w:val="sk-SK"/>
        </w:rPr>
        <w:t xml:space="preserve"> a </w:t>
      </w:r>
      <w:r w:rsidRPr="00A11C6D">
        <w:rPr>
          <w:noProof/>
          <w:spacing w:val="-6"/>
          <w:lang w:val="sk-SK"/>
        </w:rPr>
        <w:t>programovej úrovni (analýza rozpočtových postupov, zefektívnenie času na vypracovanie správ</w:t>
      </w:r>
      <w:r w:rsidR="00C73367" w:rsidRPr="00A11C6D">
        <w:rPr>
          <w:noProof/>
          <w:spacing w:val="-6"/>
          <w:lang w:val="sk-SK"/>
        </w:rPr>
        <w:t xml:space="preserve"> a </w:t>
      </w:r>
      <w:r w:rsidRPr="00A11C6D">
        <w:rPr>
          <w:noProof/>
          <w:spacing w:val="-6"/>
          <w:lang w:val="sk-SK"/>
        </w:rPr>
        <w:t>formát,</w:t>
      </w:r>
      <w:r w:rsidR="00C73367" w:rsidRPr="00A11C6D">
        <w:rPr>
          <w:noProof/>
          <w:spacing w:val="-6"/>
          <w:lang w:val="sk-SK"/>
        </w:rPr>
        <w:t xml:space="preserve"> v </w:t>
      </w:r>
      <w:r w:rsidRPr="00A11C6D">
        <w:rPr>
          <w:noProof/>
          <w:spacing w:val="-6"/>
          <w:lang w:val="sk-SK"/>
        </w:rPr>
        <w:t>ktorom sa vypracúvajú správy),</w:t>
      </w:r>
      <w:r w:rsidR="00C73367" w:rsidRPr="00A11C6D">
        <w:rPr>
          <w:noProof/>
          <w:spacing w:val="-6"/>
          <w:lang w:val="sk-SK"/>
        </w:rPr>
        <w:t xml:space="preserve"> s </w:t>
      </w:r>
      <w:r w:rsidRPr="00A11C6D">
        <w:rPr>
          <w:noProof/>
          <w:spacing w:val="-6"/>
          <w:lang w:val="sk-SK"/>
        </w:rPr>
        <w:t>vplyvom na:</w:t>
      </w:r>
    </w:p>
    <w:p w14:paraId="4F31CF56" w14:textId="1AAE30C8"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zvýšenie transparentnosti rozpočtového procesu uverejňovaním analýz</w:t>
      </w:r>
      <w:r w:rsidR="00C73367" w:rsidRPr="00A11C6D">
        <w:rPr>
          <w:noProof/>
          <w:spacing w:val="-6"/>
          <w:lang w:val="sk-SK"/>
        </w:rPr>
        <w:t xml:space="preserve"> a </w:t>
      </w:r>
      <w:r w:rsidRPr="00A11C6D">
        <w:rPr>
          <w:noProof/>
          <w:spacing w:val="-6"/>
          <w:lang w:val="sk-SK"/>
        </w:rPr>
        <w:t>správ, ktoré zjednodušujú proces výdavkov na konkrétne programy;</w:t>
      </w:r>
    </w:p>
    <w:p w14:paraId="44EBEF7B" w14:textId="2B14989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zlepšenie systému monitorovania</w:t>
      </w:r>
      <w:r w:rsidR="00C73367" w:rsidRPr="00A11C6D">
        <w:rPr>
          <w:noProof/>
          <w:spacing w:val="-6"/>
          <w:lang w:val="sk-SK"/>
        </w:rPr>
        <w:t xml:space="preserve"> a </w:t>
      </w:r>
      <w:r w:rsidRPr="00A11C6D">
        <w:rPr>
          <w:noProof/>
          <w:spacing w:val="-6"/>
          <w:lang w:val="sk-SK"/>
        </w:rPr>
        <w:t>podávania správ</w:t>
      </w:r>
      <w:r w:rsidR="00C73367" w:rsidRPr="00A11C6D">
        <w:rPr>
          <w:noProof/>
          <w:spacing w:val="-6"/>
          <w:lang w:val="sk-SK"/>
        </w:rPr>
        <w:t xml:space="preserve"> o </w:t>
      </w:r>
      <w:r w:rsidRPr="00A11C6D">
        <w:rPr>
          <w:noProof/>
          <w:spacing w:val="-6"/>
          <w:lang w:val="sk-SK"/>
        </w:rPr>
        <w:t>rozpočtových programoch.</w:t>
      </w:r>
    </w:p>
    <w:p w14:paraId="2A4F2856" w14:textId="4D97EAF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2024</w:t>
      </w:r>
      <w:r w:rsidR="00C73367" w:rsidRPr="00A11C6D">
        <w:rPr>
          <w:noProof/>
          <w:spacing w:val="-6"/>
          <w:lang w:val="sk-SK"/>
        </w:rPr>
        <w:t xml:space="preserve"> a </w:t>
      </w:r>
      <w:r w:rsidRPr="00A11C6D">
        <w:rPr>
          <w:noProof/>
          <w:spacing w:val="-6"/>
          <w:lang w:val="sk-SK"/>
        </w:rPr>
        <w:t>podporí sa jednou investíciou.</w:t>
      </w:r>
    </w:p>
    <w:p w14:paraId="4545D263" w14:textId="77777777" w:rsidR="009A71A8" w:rsidRPr="00A11C6D" w:rsidRDefault="00674A8F">
      <w:pPr>
        <w:pStyle w:val="P68B1DB1-Normal23"/>
        <w:spacing w:before="120" w:after="120" w:line="240" w:lineRule="auto"/>
        <w:jc w:val="both"/>
        <w:rPr>
          <w:rFonts w:eastAsia="NSimSun" w:cs="Arial"/>
          <w:noProof/>
          <w:spacing w:val="-6"/>
          <w:kern w:val="3"/>
          <w:lang w:val="sk-SK"/>
        </w:rPr>
      </w:pPr>
      <w:r w:rsidRPr="00A11C6D">
        <w:rPr>
          <w:noProof/>
          <w:spacing w:val="-6"/>
          <w:lang w:val="sk-SK"/>
        </w:rPr>
        <w:t>Reforma 4. Preskúmanie daňového rámca</w:t>
      </w:r>
    </w:p>
    <w:p w14:paraId="22A507E4" w14:textId="590E75B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Preskúmanie daňového systému by malo Rumunsku umožniť zlepšiť konkurencieschopnosť</w:t>
      </w:r>
      <w:r w:rsidR="00C73367" w:rsidRPr="00A11C6D">
        <w:rPr>
          <w:noProof/>
          <w:spacing w:val="-6"/>
          <w:lang w:val="sk-SK"/>
        </w:rPr>
        <w:t xml:space="preserve"> a </w:t>
      </w:r>
      <w:r w:rsidRPr="00A11C6D">
        <w:rPr>
          <w:noProof/>
          <w:spacing w:val="-6"/>
          <w:lang w:val="sk-SK"/>
        </w:rPr>
        <w:t>zároveň podporiť fiškálnu udržateľnosť</w:t>
      </w:r>
      <w:r w:rsidR="00C73367" w:rsidRPr="00A11C6D">
        <w:rPr>
          <w:noProof/>
          <w:spacing w:val="-6"/>
          <w:lang w:val="sk-SK"/>
        </w:rPr>
        <w:t xml:space="preserve"> a </w:t>
      </w:r>
      <w:r w:rsidRPr="00A11C6D">
        <w:rPr>
          <w:noProof/>
          <w:spacing w:val="-6"/>
          <w:lang w:val="sk-SK"/>
        </w:rPr>
        <w:t>environmentálne ciele. Mal by tiež priniesť spravodlivejší, efektívnejší, jednoduchší</w:t>
      </w:r>
      <w:r w:rsidR="00C73367" w:rsidRPr="00A11C6D">
        <w:rPr>
          <w:noProof/>
          <w:spacing w:val="-6"/>
          <w:lang w:val="sk-SK"/>
        </w:rPr>
        <w:t xml:space="preserve"> a </w:t>
      </w:r>
      <w:r w:rsidRPr="00A11C6D">
        <w:rPr>
          <w:noProof/>
          <w:spacing w:val="-6"/>
          <w:lang w:val="sk-SK"/>
        </w:rPr>
        <w:t>transparentnejší daňový systém schopný lepšie podporovať hospodárstvo</w:t>
      </w:r>
      <w:r w:rsidR="00C73367" w:rsidRPr="00A11C6D">
        <w:rPr>
          <w:noProof/>
          <w:spacing w:val="-6"/>
          <w:lang w:val="sk-SK"/>
        </w:rPr>
        <w:t xml:space="preserve"> a </w:t>
      </w:r>
      <w:r w:rsidRPr="00A11C6D">
        <w:rPr>
          <w:noProof/>
          <w:spacing w:val="-6"/>
          <w:lang w:val="sk-SK"/>
        </w:rPr>
        <w:t>uľahčovať dodržiavanie predpisov zo strany daňovníkov.</w:t>
      </w:r>
    </w:p>
    <w:p w14:paraId="302C8D32" w14:textId="52696F3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 komplexnom preskúmaní daňového systému</w:t>
      </w:r>
      <w:r w:rsidR="00C73367" w:rsidRPr="00A11C6D">
        <w:rPr>
          <w:noProof/>
          <w:spacing w:val="-6"/>
          <w:lang w:val="sk-SK"/>
        </w:rPr>
        <w:t xml:space="preserve"> v </w:t>
      </w:r>
      <w:r w:rsidRPr="00A11C6D">
        <w:rPr>
          <w:noProof/>
          <w:spacing w:val="-6"/>
          <w:lang w:val="sk-SK"/>
        </w:rPr>
        <w:t>pláne sa určia deformácie</w:t>
      </w:r>
      <w:r w:rsidR="00C73367" w:rsidRPr="00A11C6D">
        <w:rPr>
          <w:noProof/>
          <w:spacing w:val="-6"/>
          <w:lang w:val="sk-SK"/>
        </w:rPr>
        <w:t xml:space="preserve"> a </w:t>
      </w:r>
      <w:r w:rsidRPr="00A11C6D">
        <w:rPr>
          <w:noProof/>
          <w:spacing w:val="-6"/>
          <w:lang w:val="sk-SK"/>
        </w:rPr>
        <w:t>oblasti,</w:t>
      </w:r>
      <w:r w:rsidR="00C73367" w:rsidRPr="00A11C6D">
        <w:rPr>
          <w:noProof/>
          <w:spacing w:val="-6"/>
          <w:lang w:val="sk-SK"/>
        </w:rPr>
        <w:t xml:space="preserve"> v </w:t>
      </w:r>
      <w:r w:rsidRPr="00A11C6D">
        <w:rPr>
          <w:noProof/>
          <w:spacing w:val="-6"/>
          <w:lang w:val="sk-SK"/>
        </w:rPr>
        <w:t>ktorých by sa mali upraviť príslušné daňové právne predpisy, najmä pokiaľ ide</w:t>
      </w:r>
      <w:r w:rsidR="00C73367" w:rsidRPr="00A11C6D">
        <w:rPr>
          <w:noProof/>
          <w:spacing w:val="-6"/>
          <w:lang w:val="sk-SK"/>
        </w:rPr>
        <w:t xml:space="preserve"> o </w:t>
      </w:r>
      <w:r w:rsidRPr="00A11C6D">
        <w:rPr>
          <w:noProof/>
          <w:spacing w:val="-6"/>
          <w:lang w:val="sk-SK"/>
        </w:rPr>
        <w:t>daň</w:t>
      </w:r>
      <w:r w:rsidR="00C73367" w:rsidRPr="00A11C6D">
        <w:rPr>
          <w:noProof/>
          <w:spacing w:val="-6"/>
          <w:lang w:val="sk-SK"/>
        </w:rPr>
        <w:t xml:space="preserve"> z </w:t>
      </w:r>
      <w:r w:rsidRPr="00A11C6D">
        <w:rPr>
          <w:noProof/>
          <w:spacing w:val="-6"/>
          <w:lang w:val="sk-SK"/>
        </w:rPr>
        <w:t>príjmov právnických osôb, daň</w:t>
      </w:r>
      <w:r w:rsidR="00C73367" w:rsidRPr="00A11C6D">
        <w:rPr>
          <w:noProof/>
          <w:spacing w:val="-6"/>
          <w:lang w:val="sk-SK"/>
        </w:rPr>
        <w:t xml:space="preserve"> z </w:t>
      </w:r>
      <w:r w:rsidRPr="00A11C6D">
        <w:rPr>
          <w:noProof/>
          <w:spacing w:val="-6"/>
          <w:lang w:val="sk-SK"/>
        </w:rPr>
        <w:t>príjmu</w:t>
      </w:r>
      <w:r w:rsidR="00C73367" w:rsidRPr="00A11C6D">
        <w:rPr>
          <w:noProof/>
          <w:spacing w:val="-6"/>
          <w:lang w:val="sk-SK"/>
        </w:rPr>
        <w:t xml:space="preserve"> a </w:t>
      </w:r>
      <w:r w:rsidRPr="00A11C6D">
        <w:rPr>
          <w:noProof/>
          <w:spacing w:val="-6"/>
          <w:lang w:val="sk-SK"/>
        </w:rPr>
        <w:t>príspevky na sociálne zabezpečenie, ako aj zdaňovanie majetku, aby sa tak vychádzalo</w:t>
      </w:r>
      <w:r w:rsidR="00C73367" w:rsidRPr="00A11C6D">
        <w:rPr>
          <w:noProof/>
          <w:spacing w:val="-6"/>
          <w:lang w:val="sk-SK"/>
        </w:rPr>
        <w:t xml:space="preserve"> z </w:t>
      </w:r>
      <w:r w:rsidRPr="00A11C6D">
        <w:rPr>
          <w:noProof/>
          <w:spacing w:val="-6"/>
          <w:lang w:val="sk-SK"/>
        </w:rPr>
        <w:t>rozhodnutí</w:t>
      </w:r>
      <w:r w:rsidR="00C73367" w:rsidRPr="00A11C6D">
        <w:rPr>
          <w:noProof/>
          <w:spacing w:val="-6"/>
          <w:lang w:val="sk-SK"/>
        </w:rPr>
        <w:t xml:space="preserve"> o </w:t>
      </w:r>
      <w:r w:rsidRPr="00A11C6D">
        <w:rPr>
          <w:noProof/>
          <w:spacing w:val="-6"/>
          <w:lang w:val="sk-SK"/>
        </w:rPr>
        <w:t>postupnom zrušení nadmerných daňových stimulov. Preskúmanie daňového rámca sa zameria aj na rozšírenie ekologického zdaňovania,</w:t>
      </w:r>
      <w:r w:rsidR="00C73367" w:rsidRPr="00A11C6D">
        <w:rPr>
          <w:noProof/>
          <w:spacing w:val="-6"/>
          <w:lang w:val="sk-SK"/>
        </w:rPr>
        <w:t xml:space="preserve"> a </w:t>
      </w:r>
      <w:r w:rsidRPr="00A11C6D">
        <w:rPr>
          <w:noProof/>
          <w:spacing w:val="-6"/>
          <w:lang w:val="sk-SK"/>
        </w:rPr>
        <w:t>to aj ako sprievodného opatrenia pre udržateľné dopravné</w:t>
      </w:r>
      <w:r w:rsidR="00C73367" w:rsidRPr="00A11C6D">
        <w:rPr>
          <w:noProof/>
          <w:spacing w:val="-6"/>
          <w:lang w:val="sk-SK"/>
        </w:rPr>
        <w:t xml:space="preserve"> a </w:t>
      </w:r>
      <w:r w:rsidRPr="00A11C6D">
        <w:rPr>
          <w:noProof/>
          <w:spacing w:val="-6"/>
          <w:lang w:val="sk-SK"/>
        </w:rPr>
        <w:t>energetické zložky.</w:t>
      </w:r>
    </w:p>
    <w:p w14:paraId="38318910" w14:textId="280D88E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Pri uskutočňovaní tejto reformy budú rumunské daňové právne predpisy podliehať dôkladnej analýze</w:t>
      </w:r>
      <w:r w:rsidR="00C73367" w:rsidRPr="00A11C6D">
        <w:rPr>
          <w:noProof/>
          <w:spacing w:val="-6"/>
          <w:lang w:val="sk-SK"/>
        </w:rPr>
        <w:t xml:space="preserve"> s </w:t>
      </w:r>
      <w:r w:rsidRPr="00A11C6D">
        <w:rPr>
          <w:noProof/>
          <w:spacing w:val="-6"/>
          <w:lang w:val="sk-SK"/>
        </w:rPr>
        <w:t>podporou technickej pomoci poskytovanej nezávislou inštitúciou, najmä</w:t>
      </w:r>
      <w:r w:rsidR="00C73367" w:rsidRPr="00A11C6D">
        <w:rPr>
          <w:noProof/>
          <w:spacing w:val="-6"/>
          <w:lang w:val="sk-SK"/>
        </w:rPr>
        <w:t xml:space="preserve"> v </w:t>
      </w:r>
      <w:r w:rsidRPr="00A11C6D">
        <w:rPr>
          <w:noProof/>
          <w:spacing w:val="-6"/>
          <w:lang w:val="sk-SK"/>
        </w:rPr>
        <w:t>oblasti daní</w:t>
      </w:r>
      <w:r w:rsidR="00C73367" w:rsidRPr="00A11C6D">
        <w:rPr>
          <w:noProof/>
          <w:spacing w:val="-6"/>
          <w:lang w:val="sk-SK"/>
        </w:rPr>
        <w:t xml:space="preserve"> a </w:t>
      </w:r>
      <w:r w:rsidRPr="00A11C6D">
        <w:rPr>
          <w:noProof/>
          <w:spacing w:val="-6"/>
          <w:lang w:val="sk-SK"/>
        </w:rPr>
        <w:t>sociálnych príspevkov splatných</w:t>
      </w:r>
      <w:r w:rsidR="00C73367" w:rsidRPr="00A11C6D">
        <w:rPr>
          <w:noProof/>
          <w:spacing w:val="-6"/>
          <w:lang w:val="sk-SK"/>
        </w:rPr>
        <w:t xml:space="preserve"> z </w:t>
      </w:r>
      <w:r w:rsidRPr="00A11C6D">
        <w:rPr>
          <w:noProof/>
          <w:spacing w:val="-6"/>
          <w:lang w:val="sk-SK"/>
        </w:rPr>
        <w:t>príjmu fyzických osôb, dane</w:t>
      </w:r>
      <w:r w:rsidR="00C73367" w:rsidRPr="00A11C6D">
        <w:rPr>
          <w:noProof/>
          <w:spacing w:val="-6"/>
          <w:lang w:val="sk-SK"/>
        </w:rPr>
        <w:t xml:space="preserve"> z </w:t>
      </w:r>
      <w:r w:rsidRPr="00A11C6D">
        <w:rPr>
          <w:noProof/>
          <w:spacing w:val="-6"/>
          <w:lang w:val="sk-SK"/>
        </w:rPr>
        <w:t>príjmov právnických osôb (vrátane osobitných systémov, na ktoré sa môžu vzťahovať výnimky), daní</w:t>
      </w:r>
      <w:r w:rsidR="00C73367" w:rsidRPr="00A11C6D">
        <w:rPr>
          <w:noProof/>
          <w:spacing w:val="-6"/>
          <w:lang w:val="sk-SK"/>
        </w:rPr>
        <w:t xml:space="preserve"> z </w:t>
      </w:r>
      <w:r w:rsidRPr="00A11C6D">
        <w:rPr>
          <w:noProof/>
          <w:spacing w:val="-6"/>
          <w:lang w:val="sk-SK"/>
        </w:rPr>
        <w:t>majetku (ktoré sú miestnymi daňami)</w:t>
      </w:r>
      <w:r w:rsidR="00C73367" w:rsidRPr="00A11C6D">
        <w:rPr>
          <w:noProof/>
          <w:spacing w:val="-6"/>
          <w:lang w:val="sk-SK"/>
        </w:rPr>
        <w:t xml:space="preserve"> a </w:t>
      </w:r>
      <w:r w:rsidRPr="00A11C6D">
        <w:rPr>
          <w:noProof/>
          <w:spacing w:val="-6"/>
          <w:lang w:val="sk-SK"/>
        </w:rPr>
        <w:t>ekologických daní. Po tejto systematickej analýze bude nasledovať vykonávanie odporúčaní, ktoré</w:t>
      </w:r>
      <w:r w:rsidR="00C73367" w:rsidRPr="00A11C6D">
        <w:rPr>
          <w:noProof/>
          <w:spacing w:val="-6"/>
          <w:lang w:val="sk-SK"/>
        </w:rPr>
        <w:t xml:space="preserve"> z </w:t>
      </w:r>
      <w:r w:rsidRPr="00A11C6D">
        <w:rPr>
          <w:noProof/>
          <w:spacing w:val="-6"/>
          <w:lang w:val="sk-SK"/>
        </w:rPr>
        <w:t>nej vyplývajú,</w:t>
      </w:r>
      <w:r w:rsidR="00C73367" w:rsidRPr="00A11C6D">
        <w:rPr>
          <w:noProof/>
          <w:spacing w:val="-6"/>
          <w:lang w:val="sk-SK"/>
        </w:rPr>
        <w:t xml:space="preserve"> s </w:t>
      </w:r>
      <w:r w:rsidRPr="00A11C6D">
        <w:rPr>
          <w:noProof/>
          <w:spacing w:val="-6"/>
          <w:lang w:val="sk-SK"/>
        </w:rPr>
        <w:t>cieľom zabezpečiť, aby daňový systém lepšie podporoval udržateľný hospodársky rast.</w:t>
      </w:r>
    </w:p>
    <w:p w14:paraId="5F63F2BE" w14:textId="635F659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Pokiaľ ide konkrétne</w:t>
      </w:r>
      <w:r w:rsidR="00C73367" w:rsidRPr="00A11C6D">
        <w:rPr>
          <w:noProof/>
          <w:spacing w:val="-6"/>
          <w:lang w:val="sk-SK"/>
        </w:rPr>
        <w:t xml:space="preserve"> o </w:t>
      </w:r>
      <w:r w:rsidRPr="00A11C6D">
        <w:rPr>
          <w:noProof/>
          <w:spacing w:val="-6"/>
          <w:lang w:val="sk-SK"/>
        </w:rPr>
        <w:t>dane</w:t>
      </w:r>
      <w:r w:rsidR="00C73367" w:rsidRPr="00A11C6D">
        <w:rPr>
          <w:noProof/>
          <w:spacing w:val="-6"/>
          <w:lang w:val="sk-SK"/>
        </w:rPr>
        <w:t xml:space="preserve"> z </w:t>
      </w:r>
      <w:r w:rsidRPr="00A11C6D">
        <w:rPr>
          <w:noProof/>
          <w:spacing w:val="-6"/>
          <w:lang w:val="sk-SK"/>
        </w:rPr>
        <w:t>nehnuteľností, reforma sa bude zaoberať potenciálnou arbitrážou medzi dvoma daňovými systémami uplatniteľnými na fyzické</w:t>
      </w:r>
      <w:r w:rsidR="00C73367" w:rsidRPr="00A11C6D">
        <w:rPr>
          <w:noProof/>
          <w:spacing w:val="-6"/>
          <w:lang w:val="sk-SK"/>
        </w:rPr>
        <w:t xml:space="preserve"> a </w:t>
      </w:r>
      <w:r w:rsidRPr="00A11C6D">
        <w:rPr>
          <w:noProof/>
          <w:spacing w:val="-6"/>
          <w:lang w:val="sk-SK"/>
        </w:rPr>
        <w:t>právnické osoby, ktoré majú príjem</w:t>
      </w:r>
      <w:r w:rsidR="00C73367" w:rsidRPr="00A11C6D">
        <w:rPr>
          <w:noProof/>
          <w:spacing w:val="-6"/>
          <w:lang w:val="sk-SK"/>
        </w:rPr>
        <w:t xml:space="preserve"> z </w:t>
      </w:r>
      <w:r w:rsidRPr="00A11C6D">
        <w:rPr>
          <w:noProof/>
          <w:spacing w:val="-6"/>
          <w:lang w:val="sk-SK"/>
        </w:rPr>
        <w:t>nehnuteľného majetku,</w:t>
      </w:r>
      <w:r w:rsidR="00C73367" w:rsidRPr="00A11C6D">
        <w:rPr>
          <w:noProof/>
          <w:spacing w:val="-6"/>
          <w:lang w:val="sk-SK"/>
        </w:rPr>
        <w:t xml:space="preserve"> a </w:t>
      </w:r>
      <w:r w:rsidRPr="00A11C6D">
        <w:rPr>
          <w:noProof/>
          <w:spacing w:val="-6"/>
          <w:lang w:val="sk-SK"/>
        </w:rPr>
        <w:t>automaticky určiť zdaniteľnú hodnotu nehnuteľností podliehajúcich miestnej dani, pričom sa ukončí používanie základu dane, ktorý nie je spojený</w:t>
      </w:r>
      <w:r w:rsidR="00C73367" w:rsidRPr="00A11C6D">
        <w:rPr>
          <w:noProof/>
          <w:spacing w:val="-6"/>
          <w:lang w:val="sk-SK"/>
        </w:rPr>
        <w:t xml:space="preserve"> s </w:t>
      </w:r>
      <w:r w:rsidRPr="00A11C6D">
        <w:rPr>
          <w:noProof/>
          <w:spacing w:val="-6"/>
          <w:lang w:val="sk-SK"/>
        </w:rPr>
        <w:t>trhovou hodnotou.</w:t>
      </w:r>
    </w:p>
    <w:p w14:paraId="18644B40"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Konkrétne ciele tejto reformy sú:</w:t>
      </w:r>
    </w:p>
    <w:p w14:paraId="49DB231F" w14:textId="7777777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zlepšiť štruktúru daňových príjmov</w:t>
      </w:r>
      <w:r w:rsidR="00C73367" w:rsidRPr="00A11C6D">
        <w:rPr>
          <w:noProof/>
          <w:spacing w:val="-6"/>
          <w:lang w:val="sk-SK"/>
        </w:rPr>
        <w:t>;</w:t>
      </w:r>
    </w:p>
    <w:p w14:paraId="6C29EA66" w14:textId="2FAAA6DB"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zvýšiť pomer daňových príjmov</w:t>
      </w:r>
      <w:r w:rsidR="00C73367" w:rsidRPr="00A11C6D">
        <w:rPr>
          <w:noProof/>
          <w:spacing w:val="-6"/>
          <w:lang w:val="sk-SK"/>
        </w:rPr>
        <w:t xml:space="preserve"> k </w:t>
      </w:r>
      <w:r w:rsidRPr="00A11C6D">
        <w:rPr>
          <w:noProof/>
          <w:spacing w:val="-6"/>
          <w:lang w:val="sk-SK"/>
        </w:rPr>
        <w:t>HDP</w:t>
      </w:r>
      <w:r w:rsidR="00C73367" w:rsidRPr="00A11C6D">
        <w:rPr>
          <w:noProof/>
          <w:spacing w:val="-6"/>
          <w:lang w:val="sk-SK"/>
        </w:rPr>
        <w:t xml:space="preserve"> o </w:t>
      </w:r>
      <w:r w:rsidRPr="00A11C6D">
        <w:rPr>
          <w:noProof/>
          <w:spacing w:val="-6"/>
          <w:lang w:val="sk-SK"/>
        </w:rPr>
        <w:t>0,5 percentuálneho bodu do roku 2025</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p>
    <w:p w14:paraId="1F123ADA" w14:textId="3386E8E2"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odstrániť narušenia</w:t>
      </w:r>
      <w:r w:rsidR="00C73367" w:rsidRPr="00A11C6D">
        <w:rPr>
          <w:noProof/>
          <w:spacing w:val="-6"/>
          <w:lang w:val="sk-SK"/>
        </w:rPr>
        <w:t xml:space="preserve"> a </w:t>
      </w:r>
      <w:r w:rsidRPr="00A11C6D">
        <w:rPr>
          <w:noProof/>
          <w:spacing w:val="-6"/>
          <w:lang w:val="sk-SK"/>
        </w:rPr>
        <w:t>medzery</w:t>
      </w:r>
      <w:r w:rsidR="00C73367" w:rsidRPr="00A11C6D">
        <w:rPr>
          <w:noProof/>
          <w:spacing w:val="-6"/>
          <w:lang w:val="sk-SK"/>
        </w:rPr>
        <w:t xml:space="preserve"> v </w:t>
      </w:r>
      <w:r w:rsidRPr="00A11C6D">
        <w:rPr>
          <w:noProof/>
          <w:spacing w:val="-6"/>
          <w:lang w:val="sk-SK"/>
        </w:rPr>
        <w:t>daňovom systéme, ktoré daňovníkom umožňujú minimalizovať dane (znížiť spravodlivosť systému), najmä daň</w:t>
      </w:r>
      <w:r w:rsidR="00C73367" w:rsidRPr="00A11C6D">
        <w:rPr>
          <w:noProof/>
          <w:spacing w:val="-6"/>
          <w:lang w:val="sk-SK"/>
        </w:rPr>
        <w:t xml:space="preserve"> z </w:t>
      </w:r>
      <w:r w:rsidRPr="00A11C6D">
        <w:rPr>
          <w:noProof/>
          <w:spacing w:val="-6"/>
          <w:lang w:val="sk-SK"/>
        </w:rPr>
        <w:t>príjmu</w:t>
      </w:r>
      <w:r w:rsidR="00C73367" w:rsidRPr="00A11C6D">
        <w:rPr>
          <w:noProof/>
          <w:spacing w:val="-6"/>
          <w:lang w:val="sk-SK"/>
        </w:rPr>
        <w:t xml:space="preserve"> a </w:t>
      </w:r>
      <w:r w:rsidRPr="00A11C6D">
        <w:rPr>
          <w:noProof/>
          <w:spacing w:val="-6"/>
          <w:lang w:val="sk-SK"/>
        </w:rPr>
        <w:t>sociálne príspevky;</w:t>
      </w:r>
    </w:p>
    <w:p w14:paraId="196870F9" w14:textId="324FEF72"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zjednodušiť daňové pravidlá</w:t>
      </w:r>
      <w:r w:rsidR="00C73367" w:rsidRPr="00A11C6D">
        <w:rPr>
          <w:noProof/>
          <w:spacing w:val="-6"/>
          <w:lang w:val="sk-SK"/>
        </w:rPr>
        <w:t xml:space="preserve"> s </w:t>
      </w:r>
      <w:r w:rsidRPr="00A11C6D">
        <w:rPr>
          <w:noProof/>
          <w:spacing w:val="-6"/>
          <w:lang w:val="sk-SK"/>
        </w:rPr>
        <w:t>cieľom uľahčiť dodržiavanie predpisov</w:t>
      </w:r>
      <w:r w:rsidR="00C73367" w:rsidRPr="00A11C6D">
        <w:rPr>
          <w:noProof/>
          <w:spacing w:val="-6"/>
          <w:lang w:val="sk-SK"/>
        </w:rPr>
        <w:t xml:space="preserve"> a </w:t>
      </w:r>
      <w:r w:rsidRPr="00A11C6D">
        <w:rPr>
          <w:noProof/>
          <w:spacing w:val="-6"/>
          <w:lang w:val="sk-SK"/>
        </w:rPr>
        <w:t>správu</w:t>
      </w:r>
      <w:r w:rsidR="00C73367" w:rsidRPr="00A11C6D">
        <w:rPr>
          <w:noProof/>
          <w:spacing w:val="-6"/>
          <w:lang w:val="sk-SK"/>
        </w:rPr>
        <w:t xml:space="preserve"> a </w:t>
      </w:r>
      <w:r w:rsidRPr="00A11C6D">
        <w:rPr>
          <w:noProof/>
          <w:spacing w:val="-6"/>
          <w:lang w:val="sk-SK"/>
        </w:rPr>
        <w:t>odstrániť preferenčné oslobodenia od dane</w:t>
      </w:r>
      <w:r w:rsidR="00C73367" w:rsidRPr="00A11C6D">
        <w:rPr>
          <w:noProof/>
          <w:spacing w:val="-6"/>
          <w:lang w:val="sk-SK"/>
        </w:rPr>
        <w:t xml:space="preserve"> a </w:t>
      </w:r>
      <w:r w:rsidRPr="00A11C6D">
        <w:rPr>
          <w:noProof/>
          <w:spacing w:val="-6"/>
          <w:lang w:val="sk-SK"/>
        </w:rPr>
        <w:t>preferenčné zaobchádzanie;</w:t>
      </w:r>
    </w:p>
    <w:p w14:paraId="56C2C7A3" w14:textId="38B4EB2B"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dosiahnuť efektívnejší daňový systém</w:t>
      </w:r>
      <w:r w:rsidR="00C73367" w:rsidRPr="00A11C6D">
        <w:rPr>
          <w:noProof/>
          <w:spacing w:val="-6"/>
          <w:lang w:val="sk-SK"/>
        </w:rPr>
        <w:t xml:space="preserve"> a </w:t>
      </w:r>
      <w:r w:rsidRPr="00A11C6D">
        <w:rPr>
          <w:noProof/>
          <w:spacing w:val="-6"/>
          <w:lang w:val="sk-SK"/>
        </w:rPr>
        <w:t>spravodlivejšie rozdelenie daňového zaťaženia;</w:t>
      </w:r>
    </w:p>
    <w:p w14:paraId="0971A77D" w14:textId="014A0DB2"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zmeniť zdaňovanie majetku,</w:t>
      </w:r>
      <w:r w:rsidR="00C73367" w:rsidRPr="00A11C6D">
        <w:rPr>
          <w:noProof/>
          <w:spacing w:val="-6"/>
          <w:lang w:val="sk-SK"/>
        </w:rPr>
        <w:t xml:space="preserve"> a </w:t>
      </w:r>
      <w:r w:rsidRPr="00A11C6D">
        <w:rPr>
          <w:noProof/>
          <w:spacing w:val="-6"/>
          <w:lang w:val="sk-SK"/>
        </w:rPr>
        <w:t>to najmä podporou bezplatného ukladania kvót miestnymi orgánmi</w:t>
      </w:r>
      <w:r w:rsidR="00C73367" w:rsidRPr="00A11C6D">
        <w:rPr>
          <w:noProof/>
          <w:spacing w:val="-6"/>
          <w:lang w:val="sk-SK"/>
        </w:rPr>
        <w:t xml:space="preserve"> v </w:t>
      </w:r>
      <w:r w:rsidRPr="00A11C6D">
        <w:rPr>
          <w:noProof/>
          <w:spacing w:val="-6"/>
          <w:lang w:val="sk-SK"/>
        </w:rPr>
        <w:t>rámci centrálne vymedzených rozpätí</w:t>
      </w:r>
      <w:r w:rsidR="00C73367" w:rsidRPr="00A11C6D">
        <w:rPr>
          <w:noProof/>
          <w:spacing w:val="-6"/>
          <w:lang w:val="sk-SK"/>
        </w:rPr>
        <w:t xml:space="preserve"> a </w:t>
      </w:r>
      <w:r w:rsidRPr="00A11C6D">
        <w:rPr>
          <w:noProof/>
          <w:spacing w:val="-6"/>
          <w:lang w:val="sk-SK"/>
        </w:rPr>
        <w:t>odhadom základu dane čo najbližšie</w:t>
      </w:r>
      <w:r w:rsidR="00C73367" w:rsidRPr="00A11C6D">
        <w:rPr>
          <w:noProof/>
          <w:spacing w:val="-6"/>
          <w:lang w:val="sk-SK"/>
        </w:rPr>
        <w:t xml:space="preserve"> k </w:t>
      </w:r>
      <w:r w:rsidRPr="00A11C6D">
        <w:rPr>
          <w:noProof/>
          <w:spacing w:val="-6"/>
          <w:lang w:val="sk-SK"/>
        </w:rPr>
        <w:t>trhovej hodnote nehnuteľnosti.</w:t>
      </w:r>
    </w:p>
    <w:p w14:paraId="68330FC5" w14:textId="44A4A29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31</w:t>
      </w:r>
      <w:r w:rsidR="00C73367" w:rsidRPr="00A11C6D">
        <w:rPr>
          <w:noProof/>
          <w:spacing w:val="-6"/>
          <w:lang w:val="sk-SK"/>
        </w:rPr>
        <w:t>. marca</w:t>
      </w:r>
      <w:r w:rsidRPr="00A11C6D">
        <w:rPr>
          <w:noProof/>
          <w:spacing w:val="-6"/>
          <w:lang w:val="sk-SK"/>
        </w:rPr>
        <w:t xml:space="preserve"> 2025</w:t>
      </w:r>
      <w:r w:rsidR="00C73367" w:rsidRPr="00A11C6D">
        <w:rPr>
          <w:noProof/>
          <w:spacing w:val="-6"/>
          <w:lang w:val="sk-SK"/>
        </w:rPr>
        <w:t xml:space="preserve"> a </w:t>
      </w:r>
      <w:r w:rsidRPr="00A11C6D">
        <w:rPr>
          <w:noProof/>
          <w:spacing w:val="-6"/>
          <w:lang w:val="sk-SK"/>
        </w:rPr>
        <w:t>podporí sa jednou investíciou.</w:t>
      </w:r>
    </w:p>
    <w:p w14:paraId="09F0DC99" w14:textId="1CC1BE02" w:rsidR="009A71A8" w:rsidRPr="00A11C6D" w:rsidRDefault="00674A8F">
      <w:pPr>
        <w:pStyle w:val="P68B1DB1-Normal23"/>
        <w:spacing w:before="120" w:after="120" w:line="240" w:lineRule="auto"/>
        <w:jc w:val="both"/>
        <w:rPr>
          <w:rFonts w:eastAsia="NSimSun" w:cs="Arial"/>
          <w:noProof/>
          <w:spacing w:val="-6"/>
          <w:kern w:val="3"/>
          <w:lang w:val="sk-SK"/>
        </w:rPr>
      </w:pPr>
      <w:r w:rsidRPr="00A11C6D">
        <w:rPr>
          <w:noProof/>
          <w:spacing w:val="-6"/>
          <w:lang w:val="sk-SK"/>
        </w:rPr>
        <w:t>Reforma 5. Zriadenie</w:t>
      </w:r>
      <w:r w:rsidR="00C73367" w:rsidRPr="00A11C6D">
        <w:rPr>
          <w:noProof/>
          <w:spacing w:val="-6"/>
          <w:lang w:val="sk-SK"/>
        </w:rPr>
        <w:t xml:space="preserve"> a </w:t>
      </w:r>
      <w:r w:rsidRPr="00A11C6D">
        <w:rPr>
          <w:noProof/>
          <w:spacing w:val="-6"/>
          <w:lang w:val="sk-SK"/>
        </w:rPr>
        <w:t>sprevádzkovanie Národnej rozvojovej banky</w:t>
      </w:r>
    </w:p>
    <w:p w14:paraId="37C8E76A" w14:textId="2C4A680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sfunkčniť Národnú rozvojovú banku (BND)</w:t>
      </w:r>
      <w:r w:rsidR="00C73367" w:rsidRPr="00A11C6D">
        <w:rPr>
          <w:noProof/>
          <w:spacing w:val="-6"/>
          <w:lang w:val="sk-SK"/>
        </w:rPr>
        <w:t xml:space="preserve"> s </w:t>
      </w:r>
      <w:r w:rsidRPr="00A11C6D">
        <w:rPr>
          <w:noProof/>
          <w:spacing w:val="-6"/>
          <w:lang w:val="sk-SK"/>
        </w:rPr>
        <w:t>cieľom priamo riešiť zlyhania finančného trhu poskytovaním finančných prostriedkov na projekty oprávnených príjemcov</w:t>
      </w:r>
      <w:r w:rsidR="00C73367" w:rsidRPr="00A11C6D">
        <w:rPr>
          <w:noProof/>
          <w:spacing w:val="-6"/>
          <w:lang w:val="sk-SK"/>
        </w:rPr>
        <w:t xml:space="preserve"> s </w:t>
      </w:r>
      <w:r w:rsidRPr="00A11C6D">
        <w:rPr>
          <w:noProof/>
          <w:spacing w:val="-6"/>
          <w:lang w:val="sk-SK"/>
        </w:rPr>
        <w:t>vysokým rizikovým profilom, ale</w:t>
      </w:r>
      <w:r w:rsidR="00C73367" w:rsidRPr="00A11C6D">
        <w:rPr>
          <w:noProof/>
          <w:spacing w:val="-6"/>
          <w:lang w:val="sk-SK"/>
        </w:rPr>
        <w:t xml:space="preserve"> s </w:t>
      </w:r>
      <w:r w:rsidRPr="00A11C6D">
        <w:rPr>
          <w:noProof/>
          <w:spacing w:val="-6"/>
          <w:lang w:val="sk-SK"/>
        </w:rPr>
        <w:t>vysokým potenciálom vytvárať pridanú hodnotu</w:t>
      </w:r>
      <w:r w:rsidR="00C73367" w:rsidRPr="00A11C6D">
        <w:rPr>
          <w:noProof/>
          <w:spacing w:val="-6"/>
          <w:lang w:val="sk-SK"/>
        </w:rPr>
        <w:t xml:space="preserve"> a </w:t>
      </w:r>
      <w:r w:rsidRPr="00A11C6D">
        <w:rPr>
          <w:noProof/>
          <w:spacing w:val="-6"/>
          <w:lang w:val="sk-SK"/>
        </w:rPr>
        <w:t>pracovné miesta</w:t>
      </w:r>
      <w:r w:rsidR="00C73367" w:rsidRPr="00A11C6D">
        <w:rPr>
          <w:noProof/>
          <w:spacing w:val="-6"/>
          <w:lang w:val="sk-SK"/>
        </w:rPr>
        <w:t xml:space="preserve"> a v </w:t>
      </w:r>
      <w:r w:rsidRPr="00A11C6D">
        <w:rPr>
          <w:noProof/>
          <w:spacing w:val="-6"/>
          <w:lang w:val="sk-SK"/>
        </w:rPr>
        <w:t>prípade ktorých má súkromný sektor len malý záujem</w:t>
      </w:r>
      <w:r w:rsidR="00C73367" w:rsidRPr="00A11C6D">
        <w:rPr>
          <w:noProof/>
          <w:spacing w:val="-6"/>
          <w:lang w:val="sk-SK"/>
        </w:rPr>
        <w:t xml:space="preserve"> o </w:t>
      </w:r>
      <w:r w:rsidRPr="00A11C6D">
        <w:rPr>
          <w:noProof/>
          <w:spacing w:val="-6"/>
          <w:lang w:val="sk-SK"/>
        </w:rPr>
        <w:t>zabezpečenie financovania. Reforma nadväzuje na projekt financovaný</w:t>
      </w:r>
      <w:r w:rsidR="00C73367" w:rsidRPr="00A11C6D">
        <w:rPr>
          <w:noProof/>
          <w:spacing w:val="-6"/>
          <w:lang w:val="sk-SK"/>
        </w:rPr>
        <w:t xml:space="preserve"> v </w:t>
      </w:r>
      <w:r w:rsidRPr="00A11C6D">
        <w:rPr>
          <w:noProof/>
          <w:spacing w:val="-6"/>
          <w:lang w:val="sk-SK"/>
        </w:rPr>
        <w:t>rámci programu na podporu štrukturálnych reforiem</w:t>
      </w:r>
      <w:r w:rsidR="00C73367" w:rsidRPr="00A11C6D">
        <w:rPr>
          <w:noProof/>
          <w:spacing w:val="-6"/>
          <w:lang w:val="sk-SK"/>
        </w:rPr>
        <w:t>.</w:t>
      </w:r>
    </w:p>
    <w:p w14:paraId="0840C9AA" w14:textId="638B0BA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Národná rozvojová banka sa zriadi ako úverová inštitúcia</w:t>
      </w:r>
      <w:r w:rsidR="00C73367" w:rsidRPr="00A11C6D">
        <w:rPr>
          <w:noProof/>
          <w:spacing w:val="-6"/>
          <w:lang w:val="sk-SK"/>
        </w:rPr>
        <w:t xml:space="preserve"> v </w:t>
      </w:r>
      <w:r w:rsidRPr="00A11C6D">
        <w:rPr>
          <w:noProof/>
          <w:spacing w:val="-6"/>
          <w:lang w:val="sk-SK"/>
        </w:rPr>
        <w:t>100</w:t>
      </w:r>
      <w:r w:rsidR="00C73367" w:rsidRPr="00A11C6D">
        <w:rPr>
          <w:noProof/>
          <w:spacing w:val="-6"/>
          <w:lang w:val="sk-SK"/>
        </w:rPr>
        <w:t> %</w:t>
      </w:r>
      <w:r w:rsidRPr="00A11C6D">
        <w:rPr>
          <w:noProof/>
          <w:spacing w:val="-6"/>
          <w:lang w:val="sk-SK"/>
        </w:rPr>
        <w:t xml:space="preserve"> vlastníctve štátu, ktorá pôsobí pod dohľadom Národnej banky Rumunska</w:t>
      </w:r>
      <w:r w:rsidR="00C73367" w:rsidRPr="00A11C6D">
        <w:rPr>
          <w:noProof/>
          <w:spacing w:val="-6"/>
          <w:lang w:val="sk-SK"/>
        </w:rPr>
        <w:t xml:space="preserve"> a v </w:t>
      </w:r>
      <w:r w:rsidRPr="00A11C6D">
        <w:rPr>
          <w:noProof/>
          <w:spacing w:val="-6"/>
          <w:lang w:val="sk-SK"/>
        </w:rPr>
        <w:t>súlade</w:t>
      </w:r>
      <w:r w:rsidR="00C73367" w:rsidRPr="00A11C6D">
        <w:rPr>
          <w:noProof/>
          <w:spacing w:val="-6"/>
          <w:lang w:val="sk-SK"/>
        </w:rPr>
        <w:t xml:space="preserve"> s </w:t>
      </w:r>
      <w:r w:rsidRPr="00A11C6D">
        <w:rPr>
          <w:noProof/>
          <w:spacing w:val="-6"/>
          <w:lang w:val="sk-SK"/>
        </w:rPr>
        <w:t>platnými miestnymi právnymi predpismi</w:t>
      </w:r>
      <w:r w:rsidR="00C73367" w:rsidRPr="00A11C6D">
        <w:rPr>
          <w:noProof/>
          <w:spacing w:val="-6"/>
          <w:lang w:val="sk-SK"/>
        </w:rPr>
        <w:t xml:space="preserve"> a </w:t>
      </w:r>
      <w:r w:rsidRPr="00A11C6D">
        <w:rPr>
          <w:noProof/>
          <w:spacing w:val="-6"/>
          <w:lang w:val="sk-SK"/>
        </w:rPr>
        <w:t>právnymi predpismi EÚ. Národná rozvojová banka má základné imanie vo výške 3 miliardy RON (cca 600 miliónov EUR).</w:t>
      </w:r>
    </w:p>
    <w:p w14:paraId="38853349" w14:textId="2B220D0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Sprevádzkovanie BND zahŕňa aj nadobudnutie informačného systému, nákup softvérových licencií</w:t>
      </w:r>
      <w:r w:rsidR="00C73367" w:rsidRPr="00A11C6D">
        <w:rPr>
          <w:noProof/>
          <w:spacing w:val="-6"/>
          <w:lang w:val="sk-SK"/>
        </w:rPr>
        <w:t xml:space="preserve"> a </w:t>
      </w:r>
      <w:r w:rsidRPr="00A11C6D">
        <w:rPr>
          <w:noProof/>
          <w:spacing w:val="-6"/>
          <w:lang w:val="sk-SK"/>
        </w:rPr>
        <w:t>hardvéru, ako aj IT služieb.</w:t>
      </w:r>
    </w:p>
    <w:p w14:paraId="651B0E30" w14:textId="0CC4A3E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investičná</w:t>
      </w:r>
      <w:r w:rsidR="00C73367" w:rsidRPr="00A11C6D">
        <w:rPr>
          <w:noProof/>
          <w:spacing w:val="-6"/>
          <w:lang w:val="sk-SK"/>
        </w:rPr>
        <w:t xml:space="preserve"> a </w:t>
      </w:r>
      <w:r w:rsidRPr="00A11C6D">
        <w:rPr>
          <w:noProof/>
          <w:spacing w:val="-6"/>
          <w:lang w:val="sk-SK"/>
        </w:rPr>
        <w:t>úverová stratégia Národnej rozvojovej banky</w:t>
      </w:r>
      <w:r w:rsidR="00C73367" w:rsidRPr="00A11C6D">
        <w:rPr>
          <w:noProof/>
          <w:spacing w:val="-6"/>
          <w:lang w:val="sk-SK"/>
        </w:rPr>
        <w:t>:</w:t>
      </w:r>
    </w:p>
    <w:p w14:paraId="3B1D1474" w14:textId="27849ABE"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požadovať uplatňovanie technických usmernení Komisie</w:t>
      </w:r>
      <w:r w:rsidR="00C73367" w:rsidRPr="00A11C6D">
        <w:rPr>
          <w:noProof/>
          <w:spacing w:val="-6"/>
          <w:lang w:val="sk-SK"/>
        </w:rPr>
        <w:t xml:space="preserve"> o </w:t>
      </w:r>
      <w:r w:rsidRPr="00A11C6D">
        <w:rPr>
          <w:noProof/>
          <w:spacing w:val="-6"/>
          <w:lang w:val="sk-SK"/>
        </w:rPr>
        <w:t>overovaní udržateľnosti pre Fond InvestEU;</w:t>
      </w:r>
      <w:r w:rsidR="00C73367" w:rsidRPr="00A11C6D">
        <w:rPr>
          <w:noProof/>
          <w:spacing w:val="-6"/>
          <w:lang w:val="sk-SK"/>
        </w:rPr>
        <w:t xml:space="preserve"> a </w:t>
      </w:r>
      <w:r w:rsidRPr="00A11C6D">
        <w:rPr>
          <w:noProof/>
          <w:spacing w:val="-6"/>
          <w:lang w:val="sk-SK"/>
        </w:rPr>
        <w:t>zároveň</w:t>
      </w:r>
    </w:p>
    <w:p w14:paraId="65A6799C" w14:textId="5841CEBB"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vylúčiť</w:t>
      </w:r>
      <w:r w:rsidR="00C73367" w:rsidRPr="00A11C6D">
        <w:rPr>
          <w:noProof/>
          <w:spacing w:val="-6"/>
          <w:lang w:val="sk-SK"/>
        </w:rPr>
        <w:t xml:space="preserve"> z </w:t>
      </w:r>
      <w:r w:rsidRPr="00A11C6D">
        <w:rPr>
          <w:noProof/>
          <w:spacing w:val="-6"/>
          <w:lang w:val="sk-SK"/>
        </w:rPr>
        <w:t>oprávnenosti tento zoznam činností</w:t>
      </w:r>
      <w:r w:rsidR="00C73367" w:rsidRPr="00A11C6D">
        <w:rPr>
          <w:noProof/>
          <w:spacing w:val="-6"/>
          <w:lang w:val="sk-SK"/>
        </w:rPr>
        <w:t xml:space="preserve"> a </w:t>
      </w:r>
      <w:r w:rsidRPr="00A11C6D">
        <w:rPr>
          <w:noProof/>
          <w:spacing w:val="-6"/>
          <w:lang w:val="sk-SK"/>
        </w:rPr>
        <w:t>aktív prostredníctvom zoznamu vylúčených subjektov: I) činnosti</w:t>
      </w:r>
      <w:r w:rsidR="00C73367" w:rsidRPr="00A11C6D">
        <w:rPr>
          <w:noProof/>
          <w:spacing w:val="-6"/>
          <w:lang w:val="sk-SK"/>
        </w:rPr>
        <w:t xml:space="preserve"> a </w:t>
      </w:r>
      <w:r w:rsidRPr="00A11C6D">
        <w:rPr>
          <w:noProof/>
          <w:spacing w:val="-6"/>
          <w:lang w:val="sk-SK"/>
        </w:rPr>
        <w:t>aktíva súvisiace</w:t>
      </w:r>
      <w:r w:rsidR="00C73367" w:rsidRPr="00A11C6D">
        <w:rPr>
          <w:noProof/>
          <w:spacing w:val="-6"/>
          <w:lang w:val="sk-SK"/>
        </w:rPr>
        <w:t xml:space="preserve"> s </w:t>
      </w:r>
      <w:r w:rsidRPr="00A11C6D">
        <w:rPr>
          <w:noProof/>
          <w:spacing w:val="-6"/>
          <w:lang w:val="sk-SK"/>
        </w:rPr>
        <w:t>fosílnymi palivami vrátane následného používania;</w:t>
      </w:r>
      <w:r w:rsidRPr="00A11C6D">
        <w:rPr>
          <w:noProof/>
          <w:spacing w:val="-6"/>
          <w:lang w:val="sk-SK"/>
        </w:rPr>
        <w:footnoteReference w:id="15"/>
      </w:r>
      <w:r w:rsidRPr="00A11C6D">
        <w:rPr>
          <w:noProof/>
          <w:spacing w:val="-6"/>
          <w:lang w:val="sk-SK"/>
        </w:rPr>
        <w:t xml:space="preserve"> II) činnosti</w:t>
      </w:r>
      <w:r w:rsidR="00C73367" w:rsidRPr="00A11C6D">
        <w:rPr>
          <w:noProof/>
          <w:spacing w:val="-6"/>
          <w:lang w:val="sk-SK"/>
        </w:rPr>
        <w:t xml:space="preserve"> a </w:t>
      </w:r>
      <w:r w:rsidRPr="00A11C6D">
        <w:rPr>
          <w:noProof/>
          <w:spacing w:val="-6"/>
          <w:lang w:val="sk-SK"/>
        </w:rPr>
        <w:t>aktíva</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16"/>
      </w:r>
      <w:r w:rsidRPr="00A11C6D">
        <w:rPr>
          <w:noProof/>
          <w:spacing w:val="-6"/>
          <w:lang w:val="sk-SK"/>
        </w:rPr>
        <w:t xml:space="preserve"> III) činnosti</w:t>
      </w:r>
      <w:r w:rsidR="00C73367" w:rsidRPr="00A11C6D">
        <w:rPr>
          <w:noProof/>
          <w:spacing w:val="-6"/>
          <w:lang w:val="sk-SK"/>
        </w:rPr>
        <w:t xml:space="preserve"> a </w:t>
      </w:r>
      <w:r w:rsidRPr="00A11C6D">
        <w:rPr>
          <w:noProof/>
          <w:spacing w:val="-6"/>
          <w:lang w:val="sk-SK"/>
        </w:rPr>
        <w:t>aktíva týkajúce sa skládok odpadu, spaľovní</w:t>
      </w:r>
      <w:r w:rsidRPr="00A11C6D">
        <w:rPr>
          <w:noProof/>
          <w:spacing w:val="-6"/>
          <w:lang w:val="sk-SK"/>
        </w:rPr>
        <w:footnoteReference w:id="17"/>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18"/>
      </w:r>
      <w:r w:rsidRPr="00A11C6D">
        <w:rPr>
          <w:noProof/>
          <w:spacing w:val="-6"/>
          <w:lang w:val="sk-SK"/>
        </w:rPr>
        <w:t>;</w:t>
      </w:r>
      <w:r w:rsidR="00C73367" w:rsidRPr="00A11C6D">
        <w:rPr>
          <w:noProof/>
          <w:spacing w:val="-6"/>
          <w:lang w:val="sk-SK"/>
        </w:rPr>
        <w:t xml:space="preserve"> a </w:t>
      </w:r>
      <w:r w:rsidRPr="00A11C6D">
        <w:rPr>
          <w:noProof/>
          <w:spacing w:val="-6"/>
          <w:lang w:val="sk-SK"/>
        </w:rPr>
        <w:t>iv) činnosti</w:t>
      </w:r>
      <w:r w:rsidR="00C73367" w:rsidRPr="00A11C6D">
        <w:rPr>
          <w:noProof/>
          <w:spacing w:val="-6"/>
          <w:lang w:val="sk-SK"/>
        </w:rPr>
        <w:t xml:space="preserve"> a </w:t>
      </w:r>
      <w:r w:rsidRPr="00A11C6D">
        <w:rPr>
          <w:noProof/>
          <w:spacing w:val="-6"/>
          <w:lang w:val="sk-SK"/>
        </w:rPr>
        <w:t>aktíva, pri ktorých môže dlhodobé zneškodňovanie odpadu poškodiť životné prostredie;</w:t>
      </w:r>
      <w:r w:rsidR="00C73367" w:rsidRPr="00A11C6D">
        <w:rPr>
          <w:noProof/>
          <w:spacing w:val="-6"/>
          <w:lang w:val="sk-SK"/>
        </w:rPr>
        <w:t xml:space="preserve"> a </w:t>
      </w:r>
      <w:r w:rsidRPr="00A11C6D">
        <w:rPr>
          <w:noProof/>
          <w:spacing w:val="-6"/>
          <w:lang w:val="sk-SK"/>
        </w:rPr>
        <w:t>zároveň</w:t>
      </w:r>
    </w:p>
    <w:p w14:paraId="3E943CD9" w14:textId="4C9F3835"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požadovať, aby Národná rozvojová banka overila súlad</w:t>
      </w:r>
      <w:r w:rsidR="00C73367" w:rsidRPr="00A11C6D">
        <w:rPr>
          <w:noProof/>
          <w:spacing w:val="-6"/>
          <w:lang w:val="sk-SK"/>
        </w:rPr>
        <w:t xml:space="preserve"> s </w:t>
      </w:r>
      <w:r w:rsidRPr="00A11C6D">
        <w:rPr>
          <w:noProof/>
          <w:spacing w:val="-6"/>
          <w:lang w:val="sk-SK"/>
        </w:rPr>
        <w:t>príslušnými právnymi predpismi EÚ</w:t>
      </w:r>
      <w:r w:rsidR="00C73367" w:rsidRPr="00A11C6D">
        <w:rPr>
          <w:noProof/>
          <w:spacing w:val="-6"/>
          <w:lang w:val="sk-SK"/>
        </w:rPr>
        <w:t xml:space="preserve"> a </w:t>
      </w:r>
      <w:r w:rsidRPr="00A11C6D">
        <w:rPr>
          <w:noProof/>
          <w:spacing w:val="-6"/>
          <w:lang w:val="sk-SK"/>
        </w:rPr>
        <w:t>vnútroštátnymi právnymi predpismi</w:t>
      </w:r>
      <w:r w:rsidR="00C73367" w:rsidRPr="00A11C6D">
        <w:rPr>
          <w:noProof/>
          <w:spacing w:val="-6"/>
          <w:lang w:val="sk-SK"/>
        </w:rPr>
        <w:t xml:space="preserve"> v </w:t>
      </w:r>
      <w:r w:rsidRPr="00A11C6D">
        <w:rPr>
          <w:noProof/>
          <w:spacing w:val="-6"/>
          <w:lang w:val="sk-SK"/>
        </w:rPr>
        <w:t>oblasti životného prostredia</w:t>
      </w:r>
      <w:r w:rsidR="00C73367" w:rsidRPr="00A11C6D">
        <w:rPr>
          <w:noProof/>
          <w:spacing w:val="-6"/>
          <w:lang w:val="sk-SK"/>
        </w:rPr>
        <w:t xml:space="preserve"> v </w:t>
      </w:r>
      <w:r w:rsidRPr="00A11C6D">
        <w:rPr>
          <w:noProof/>
          <w:spacing w:val="-6"/>
          <w:lang w:val="sk-SK"/>
        </w:rPr>
        <w:t>prípade všetkých transakcií vrátane transakcií oslobodených od overovania udržateľnosti;</w:t>
      </w:r>
      <w:r w:rsidR="00C73367" w:rsidRPr="00A11C6D">
        <w:rPr>
          <w:noProof/>
          <w:spacing w:val="-6"/>
          <w:lang w:val="sk-SK"/>
        </w:rPr>
        <w:t xml:space="preserve"> a </w:t>
      </w:r>
      <w:r w:rsidRPr="00A11C6D">
        <w:rPr>
          <w:noProof/>
          <w:spacing w:val="-6"/>
          <w:lang w:val="sk-SK"/>
        </w:rPr>
        <w:t>zároveň</w:t>
      </w:r>
    </w:p>
    <w:p w14:paraId="57EF2F3E" w14:textId="13ED264B"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požadovať od príjemcov kapitálovej podpory</w:t>
      </w:r>
      <w:r w:rsidR="00C73367" w:rsidRPr="00A11C6D">
        <w:rPr>
          <w:noProof/>
          <w:spacing w:val="-6"/>
          <w:lang w:val="sk-SK"/>
        </w:rPr>
        <w:t xml:space="preserve"> a </w:t>
      </w:r>
      <w:r w:rsidRPr="00A11C6D">
        <w:rPr>
          <w:noProof/>
          <w:spacing w:val="-6"/>
          <w:lang w:val="sk-SK"/>
        </w:rPr>
        <w:t>všeobecného financovania podnikov, ktoré počas predchádzajúceho rozpočtového roka získavajú viac ako 50</w:t>
      </w:r>
      <w:r w:rsidR="00C73367" w:rsidRPr="00A11C6D">
        <w:rPr>
          <w:noProof/>
          <w:spacing w:val="-6"/>
          <w:lang w:val="sk-SK"/>
        </w:rPr>
        <w:t> %</w:t>
      </w:r>
      <w:r w:rsidRPr="00A11C6D">
        <w:rPr>
          <w:noProof/>
          <w:spacing w:val="-6"/>
          <w:lang w:val="sk-SK"/>
        </w:rPr>
        <w:t xml:space="preserve"> svojich príjmov</w:t>
      </w:r>
      <w:r w:rsidR="00C73367" w:rsidRPr="00A11C6D">
        <w:rPr>
          <w:noProof/>
          <w:spacing w:val="-6"/>
          <w:lang w:val="sk-SK"/>
        </w:rPr>
        <w:t xml:space="preserve"> z </w:t>
      </w:r>
      <w:r w:rsidRPr="00A11C6D">
        <w:rPr>
          <w:noProof/>
          <w:spacing w:val="-6"/>
          <w:lang w:val="sk-SK"/>
        </w:rPr>
        <w:t>činností a/alebo aktív uvedených</w:t>
      </w:r>
      <w:r w:rsidR="00C73367" w:rsidRPr="00A11C6D">
        <w:rPr>
          <w:noProof/>
          <w:spacing w:val="-6"/>
          <w:lang w:val="sk-SK"/>
        </w:rPr>
        <w:t xml:space="preserve"> v </w:t>
      </w:r>
      <w:r w:rsidRPr="00A11C6D">
        <w:rPr>
          <w:noProof/>
          <w:spacing w:val="-6"/>
          <w:lang w:val="sk-SK"/>
        </w:rPr>
        <w:t>zozname vylúčených subjektov, aby prijali</w:t>
      </w:r>
      <w:r w:rsidR="00C73367" w:rsidRPr="00A11C6D">
        <w:rPr>
          <w:noProof/>
          <w:spacing w:val="-6"/>
          <w:lang w:val="sk-SK"/>
        </w:rPr>
        <w:t xml:space="preserve"> a </w:t>
      </w:r>
      <w:r w:rsidRPr="00A11C6D">
        <w:rPr>
          <w:noProof/>
          <w:spacing w:val="-6"/>
          <w:lang w:val="sk-SK"/>
        </w:rPr>
        <w:t>uverejnili plány zelenej transformácie.</w:t>
      </w:r>
    </w:p>
    <w:p w14:paraId="0DF43245" w14:textId="2D30E3F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Táto reforma je podporená investíciou</w:t>
      </w:r>
      <w:r w:rsidR="00C73367" w:rsidRPr="00A11C6D">
        <w:rPr>
          <w:noProof/>
          <w:spacing w:val="-6"/>
          <w:lang w:val="sk-SK"/>
        </w:rPr>
        <w:t xml:space="preserve"> a </w:t>
      </w:r>
      <w:r w:rsidRPr="00A11C6D">
        <w:rPr>
          <w:noProof/>
          <w:spacing w:val="-6"/>
          <w:lang w:val="sk-SK"/>
        </w:rPr>
        <w:t>jej realizácia sa dokončí do 30</w:t>
      </w:r>
      <w:r w:rsidR="00C73367" w:rsidRPr="00A11C6D">
        <w:rPr>
          <w:noProof/>
          <w:spacing w:val="-6"/>
          <w:lang w:val="sk-SK"/>
        </w:rPr>
        <w:t>. júna</w:t>
      </w:r>
      <w:r w:rsidRPr="00A11C6D">
        <w:rPr>
          <w:noProof/>
          <w:spacing w:val="-6"/>
          <w:lang w:val="sk-SK"/>
        </w:rPr>
        <w:t xml:space="preserve"> 2026.</w:t>
      </w:r>
    </w:p>
    <w:p w14:paraId="6C394540" w14:textId="77777777" w:rsidR="009A71A8" w:rsidRPr="00A11C6D" w:rsidRDefault="00674A8F">
      <w:pPr>
        <w:pStyle w:val="P68B1DB1-Normal23"/>
        <w:spacing w:before="120" w:after="120" w:line="240" w:lineRule="auto"/>
        <w:jc w:val="both"/>
        <w:rPr>
          <w:rFonts w:eastAsia="NSimSun" w:cs="Arial"/>
          <w:noProof/>
          <w:spacing w:val="-6"/>
          <w:kern w:val="3"/>
          <w:lang w:val="sk-SK"/>
        </w:rPr>
      </w:pPr>
      <w:r w:rsidRPr="00A11C6D">
        <w:rPr>
          <w:noProof/>
          <w:spacing w:val="-6"/>
          <w:lang w:val="sk-SK"/>
        </w:rPr>
        <w:t>Reforma 6. Reforma verejného dôchodkového systému</w:t>
      </w:r>
    </w:p>
    <w:p w14:paraId="6C228D53" w14:textId="0BC58C7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zahŕňa prijatie nového zákona</w:t>
      </w:r>
      <w:r w:rsidR="00C73367" w:rsidRPr="00A11C6D">
        <w:rPr>
          <w:noProof/>
          <w:spacing w:val="-6"/>
          <w:lang w:val="sk-SK"/>
        </w:rPr>
        <w:t xml:space="preserve"> o </w:t>
      </w:r>
      <w:r w:rsidRPr="00A11C6D">
        <w:rPr>
          <w:noProof/>
          <w:spacing w:val="-6"/>
          <w:lang w:val="sk-SK"/>
        </w:rPr>
        <w:t xml:space="preserve">verejnom dôchodkovom systéme so vstupom technickej pomoci, ktorý nahradí zákon </w:t>
      </w:r>
      <w:r w:rsidR="00C73367" w:rsidRPr="00A11C6D">
        <w:rPr>
          <w:noProof/>
          <w:spacing w:val="-6"/>
          <w:lang w:val="sk-SK"/>
        </w:rPr>
        <w:t>č. </w:t>
      </w:r>
      <w:r w:rsidRPr="00A11C6D">
        <w:rPr>
          <w:noProof/>
          <w:spacing w:val="-6"/>
          <w:lang w:val="sk-SK"/>
        </w:rPr>
        <w:t>127/2019. Nové právne predpisy obsahujú celkové verejné výdavky na dôchodky (vrátane všetkých existujúcich verejných dôchodkových systémov)</w:t>
      </w:r>
      <w:r w:rsidR="00C73367" w:rsidRPr="00A11C6D">
        <w:rPr>
          <w:noProof/>
          <w:spacing w:val="-6"/>
          <w:lang w:val="sk-SK"/>
        </w:rPr>
        <w:t xml:space="preserve"> v </w:t>
      </w:r>
      <w:r w:rsidRPr="00A11C6D">
        <w:rPr>
          <w:noProof/>
          <w:spacing w:val="-6"/>
          <w:lang w:val="sk-SK"/>
        </w:rPr>
        <w:t>strednodobom až dlhodobom horizonte (2024 – 2070) na úrovni, ktorá zabezpečí fiškálnu udržateľnosť dôchodkového systému. Zákon obsahuje automatický brzdový mechanizmus na zabezpečenie tohto cieľa.</w:t>
      </w:r>
    </w:p>
    <w:p w14:paraId="0494AAB5"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Nové právne predpisy:</w:t>
      </w:r>
    </w:p>
    <w:p w14:paraId="6D114AC5" w14:textId="21F5EB1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zaviesť nový vzorec na výpočet nových vyplácaných dôchodkov</w:t>
      </w:r>
      <w:r w:rsidR="00C73367" w:rsidRPr="00A11C6D">
        <w:rPr>
          <w:noProof/>
          <w:spacing w:val="-6"/>
          <w:lang w:val="sk-SK"/>
        </w:rPr>
        <w:t xml:space="preserve"> a </w:t>
      </w:r>
      <w:r w:rsidRPr="00A11C6D">
        <w:rPr>
          <w:noProof/>
          <w:spacing w:val="-6"/>
          <w:lang w:val="sk-SK"/>
        </w:rPr>
        <w:t>dôchodkov. Parametre vzorca sa vyberú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zabezpečiť fiškálnu udržateľnosť. Okrem toho nesmú umožňovať ad hoc zvyšovanie úrovne dôchodkov, pokiaľ ich nesprevádzajú opatrenia, ktoré kompenzujú fiškálny vplyv</w:t>
      </w:r>
      <w:r w:rsidR="00C73367" w:rsidRPr="00A11C6D">
        <w:rPr>
          <w:noProof/>
          <w:spacing w:val="-6"/>
          <w:lang w:val="sk-SK"/>
        </w:rPr>
        <w:t>;</w:t>
      </w:r>
    </w:p>
    <w:p w14:paraId="78BE0523" w14:textId="6652CC10" w:rsidR="009A71A8" w:rsidRPr="00A11C6D" w:rsidRDefault="00674A8F">
      <w:pPr>
        <w:pStyle w:val="P68B1DB1-Normal24"/>
        <w:numPr>
          <w:ilvl w:val="0"/>
          <w:numId w:val="2"/>
        </w:numPr>
        <w:spacing w:before="120" w:after="120" w:line="240" w:lineRule="auto"/>
        <w:ind w:left="360"/>
        <w:jc w:val="both"/>
        <w:rPr>
          <w:noProof/>
          <w:spacing w:val="-6"/>
          <w:lang w:val="sk-SK"/>
        </w:rPr>
      </w:pPr>
      <w:r w:rsidRPr="00A11C6D">
        <w:rPr>
          <w:noProof/>
          <w:spacing w:val="-6"/>
          <w:lang w:val="sk-SK"/>
        </w:rPr>
        <w:t>zaviesť nové pravidlo indexácie dôchodkov</w:t>
      </w:r>
      <w:r w:rsidR="00C73367" w:rsidRPr="00A11C6D">
        <w:rPr>
          <w:noProof/>
          <w:spacing w:val="-6"/>
          <w:lang w:val="sk-SK"/>
        </w:rPr>
        <w:t xml:space="preserve"> a </w:t>
      </w:r>
      <w:r w:rsidRPr="00A11C6D">
        <w:rPr>
          <w:noProof/>
          <w:spacing w:val="-6"/>
          <w:lang w:val="sk-SK"/>
        </w:rPr>
        <w:t>mechanizmus proti ad hoc zvyšovaniu dôchodkov (t. j. akémukoľvek zvýšeniu nad rámec právnych predpisov</w:t>
      </w:r>
      <w:r w:rsidR="00C73367" w:rsidRPr="00A11C6D">
        <w:rPr>
          <w:noProof/>
          <w:spacing w:val="-6"/>
          <w:lang w:val="sk-SK"/>
        </w:rPr>
        <w:t xml:space="preserve"> o </w:t>
      </w:r>
      <w:r w:rsidRPr="00A11C6D">
        <w:rPr>
          <w:noProof/>
          <w:spacing w:val="-6"/>
          <w:lang w:val="sk-SK"/>
        </w:rPr>
        <w:t>indexácii);</w:t>
      </w:r>
    </w:p>
    <w:p w14:paraId="1508AFEC" w14:textId="7DE3FDE2"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výrazne obmedziť možnosti predčasného odchodu do dôchodku, zaviesť stimuly na rozšírenie pracovného života</w:t>
      </w:r>
      <w:r w:rsidR="00C73367" w:rsidRPr="00A11C6D">
        <w:rPr>
          <w:noProof/>
          <w:spacing w:val="-6"/>
          <w:lang w:val="sk-SK"/>
        </w:rPr>
        <w:t xml:space="preserve"> a </w:t>
      </w:r>
      <w:r w:rsidRPr="00A11C6D">
        <w:rPr>
          <w:noProof/>
          <w:spacing w:val="-6"/>
          <w:lang w:val="sk-SK"/>
        </w:rPr>
        <w:t>dobrovoľné zvýšenie štandardného veku odchodu do dôchodku až na 70 rokov</w:t>
      </w:r>
      <w:r w:rsidR="00C73367" w:rsidRPr="00A11C6D">
        <w:rPr>
          <w:noProof/>
          <w:spacing w:val="-6"/>
          <w:lang w:val="sk-SK"/>
        </w:rPr>
        <w:t xml:space="preserve"> v </w:t>
      </w:r>
      <w:r w:rsidRPr="00A11C6D">
        <w:rPr>
          <w:noProof/>
          <w:spacing w:val="-6"/>
          <w:lang w:val="sk-SK"/>
        </w:rPr>
        <w:t>súlade so zvýšením strednej dĺžky života</w:t>
      </w:r>
      <w:r w:rsidR="00C73367" w:rsidRPr="00A11C6D">
        <w:rPr>
          <w:noProof/>
          <w:spacing w:val="-6"/>
          <w:lang w:val="sk-SK"/>
        </w:rPr>
        <w:t xml:space="preserve"> a </w:t>
      </w:r>
      <w:r w:rsidRPr="00A11C6D">
        <w:rPr>
          <w:noProof/>
          <w:spacing w:val="-6"/>
          <w:lang w:val="sk-SK"/>
        </w:rPr>
        <w:t>do roku 2035 vyrovnať zákonný vek odchodu do dôchodku pre mužov</w:t>
      </w:r>
      <w:r w:rsidR="00C73367" w:rsidRPr="00A11C6D">
        <w:rPr>
          <w:noProof/>
          <w:spacing w:val="-6"/>
          <w:lang w:val="sk-SK"/>
        </w:rPr>
        <w:t xml:space="preserve"> a </w:t>
      </w:r>
      <w:r w:rsidRPr="00A11C6D">
        <w:rPr>
          <w:noProof/>
          <w:spacing w:val="-6"/>
          <w:lang w:val="sk-SK"/>
        </w:rPr>
        <w:t>ženy na 65 rokov;</w:t>
      </w:r>
    </w:p>
    <w:p w14:paraId="0951A3D7"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zaviesť stimuly na odloženie odchodu do dôchodku;</w:t>
      </w:r>
    </w:p>
    <w:p w14:paraId="1C071DF0" w14:textId="23514DC1"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revidovať osobitné dôchodky</w:t>
      </w:r>
      <w:r w:rsidR="00C73367" w:rsidRPr="00A11C6D">
        <w:rPr>
          <w:noProof/>
          <w:spacing w:val="-6"/>
          <w:lang w:val="sk-SK"/>
        </w:rPr>
        <w:t xml:space="preserve"> s </w:t>
      </w:r>
      <w:r w:rsidRPr="00A11C6D">
        <w:rPr>
          <w:noProof/>
          <w:spacing w:val="-6"/>
          <w:lang w:val="sk-SK"/>
        </w:rPr>
        <w:t>cieľom zosúladiť ich so zásadou prispievania;</w:t>
      </w:r>
    </w:p>
    <w:p w14:paraId="581447D1" w14:textId="29F49E15"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posilniť zásadu prispievania</w:t>
      </w:r>
      <w:r w:rsidR="00C73367" w:rsidRPr="00A11C6D">
        <w:rPr>
          <w:noProof/>
          <w:spacing w:val="-6"/>
          <w:lang w:val="sk-SK"/>
        </w:rPr>
        <w:t xml:space="preserve"> k </w:t>
      </w:r>
      <w:r w:rsidRPr="00A11C6D">
        <w:rPr>
          <w:noProof/>
          <w:spacing w:val="-6"/>
          <w:lang w:val="sk-SK"/>
        </w:rPr>
        <w:t>systému;</w:t>
      </w:r>
    </w:p>
    <w:p w14:paraId="1D140FA5" w14:textId="5BDB2442"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zvýšiť primeranosť minimálnych</w:t>
      </w:r>
      <w:r w:rsidR="00C73367" w:rsidRPr="00A11C6D">
        <w:rPr>
          <w:noProof/>
          <w:spacing w:val="-6"/>
          <w:lang w:val="sk-SK"/>
        </w:rPr>
        <w:t xml:space="preserve"> a </w:t>
      </w:r>
      <w:r w:rsidRPr="00A11C6D">
        <w:rPr>
          <w:noProof/>
          <w:spacing w:val="-6"/>
          <w:lang w:val="sk-SK"/>
        </w:rPr>
        <w:t>nižších dôchodkov, najmä pre osoby pod hranicou chudoby;</w:t>
      </w:r>
    </w:p>
    <w:p w14:paraId="25A8E3F1"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zabezpečiť finančnú životaschopnosť druhého piliera dôchodkového systému zvýšením príspevkov do tohto dôchodkového piliera.</w:t>
      </w:r>
    </w:p>
    <w:p w14:paraId="3192694E" w14:textId="449BE5A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Vláda požiada</w:t>
      </w:r>
      <w:r w:rsidR="00C73367" w:rsidRPr="00A11C6D">
        <w:rPr>
          <w:noProof/>
          <w:spacing w:val="-6"/>
          <w:lang w:val="sk-SK"/>
        </w:rPr>
        <w:t xml:space="preserve"> o </w:t>
      </w:r>
      <w:r w:rsidRPr="00A11C6D">
        <w:rPr>
          <w:noProof/>
          <w:spacing w:val="-6"/>
          <w:lang w:val="sk-SK"/>
        </w:rPr>
        <w:t>technickú pomoc pri príprave návrhu zákona, ktorý bude tiež predmetom konzultácií so sociálnymi partnermi.</w:t>
      </w:r>
      <w:r w:rsidR="00C73367" w:rsidRPr="00A11C6D">
        <w:rPr>
          <w:noProof/>
          <w:spacing w:val="-6"/>
          <w:lang w:val="sk-SK"/>
        </w:rPr>
        <w:t xml:space="preserve"> V </w:t>
      </w:r>
      <w:r w:rsidRPr="00A11C6D">
        <w:rPr>
          <w:noProof/>
          <w:spacing w:val="-6"/>
          <w:lang w:val="sk-SK"/>
        </w:rPr>
        <w:t>rámci prípravy zákona sa uskutoční ex ante posúdenie vplyvu nového dôchodkového systému, najmä na fiškálnu udržateľnosť, ktoré bude podkladom pre reformný proces</w:t>
      </w:r>
      <w:r w:rsidR="00C73367" w:rsidRPr="00A11C6D">
        <w:rPr>
          <w:noProof/>
          <w:spacing w:val="-6"/>
          <w:lang w:val="sk-SK"/>
        </w:rPr>
        <w:t>.</w:t>
      </w:r>
    </w:p>
    <w:p w14:paraId="7B718798" w14:textId="6347AC54" w:rsidR="009A71A8" w:rsidRPr="00A11C6D" w:rsidRDefault="00674A8F">
      <w:pPr>
        <w:pStyle w:val="P68B1DB1-Normal5"/>
        <w:spacing w:before="120" w:after="120" w:line="240" w:lineRule="auto"/>
        <w:jc w:val="both"/>
        <w:rPr>
          <w:noProof/>
          <w:spacing w:val="-6"/>
          <w:lang w:val="sk-SK"/>
        </w:rPr>
      </w:pPr>
      <w:r w:rsidRPr="00A11C6D">
        <w:rPr>
          <w:noProof/>
          <w:spacing w:val="-6"/>
          <w:lang w:val="sk-SK"/>
        </w:rPr>
        <w:t>Poskytovateľ technickej pomoci vypracuje aj analýzu ex post prijatých právnych predpisov, ktorá po prijatí reformy vládou stanoví východiskové/referenčné prognózy celkových výdavkov na dôchodky (ako podiel na HDP)</w:t>
      </w:r>
      <w:r w:rsidR="00C73367" w:rsidRPr="00A11C6D">
        <w:rPr>
          <w:noProof/>
          <w:spacing w:val="-6"/>
          <w:lang w:val="sk-SK"/>
        </w:rPr>
        <w:t xml:space="preserve"> a </w:t>
      </w:r>
      <w:r w:rsidRPr="00A11C6D">
        <w:rPr>
          <w:noProof/>
          <w:spacing w:val="-6"/>
          <w:lang w:val="sk-SK"/>
        </w:rPr>
        <w:t>fiškálnu udržateľnosť systému</w:t>
      </w:r>
      <w:r w:rsidR="00C73367" w:rsidRPr="00A11C6D">
        <w:rPr>
          <w:noProof/>
          <w:spacing w:val="-6"/>
          <w:lang w:val="sk-SK"/>
        </w:rPr>
        <w:t xml:space="preserve"> v </w:t>
      </w:r>
      <w:r w:rsidRPr="00A11C6D">
        <w:rPr>
          <w:noProof/>
          <w:spacing w:val="-6"/>
          <w:lang w:val="sk-SK"/>
        </w:rPr>
        <w:t>strednodobom až dlhodobom horizonte (2024 – 2070). Tieto analýzy</w:t>
      </w:r>
      <w:r w:rsidR="00C73367" w:rsidRPr="00A11C6D">
        <w:rPr>
          <w:noProof/>
          <w:spacing w:val="-6"/>
          <w:lang w:val="sk-SK"/>
        </w:rPr>
        <w:t xml:space="preserve"> a </w:t>
      </w:r>
      <w:r w:rsidRPr="00A11C6D">
        <w:rPr>
          <w:noProof/>
          <w:spacing w:val="-6"/>
          <w:lang w:val="sk-SK"/>
        </w:rPr>
        <w:t>prognózy sa zverejnia.</w:t>
      </w:r>
    </w:p>
    <w:p w14:paraId="718E878B" w14:textId="18CA23E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Akékoľvek</w:t>
      </w:r>
      <w:r w:rsidRPr="00A11C6D">
        <w:rPr>
          <w:strike/>
          <w:noProof/>
          <w:spacing w:val="-6"/>
          <w:lang w:val="sk-SK"/>
        </w:rPr>
        <w:t>zmeny</w:t>
      </w:r>
      <w:r w:rsidRPr="00A11C6D">
        <w:rPr>
          <w:noProof/>
          <w:spacing w:val="-6"/>
          <w:lang w:val="sk-SK"/>
        </w:rPr>
        <w:t xml:space="preserve"> zákona, ktoré zvyšujú náklady na reformu</w:t>
      </w:r>
      <w:r w:rsidR="00C73367" w:rsidRPr="00A11C6D">
        <w:rPr>
          <w:noProof/>
          <w:spacing w:val="-6"/>
          <w:lang w:val="sk-SK"/>
        </w:rPr>
        <w:t xml:space="preserve"> a </w:t>
      </w:r>
      <w:r w:rsidRPr="00A11C6D">
        <w:rPr>
          <w:noProof/>
          <w:spacing w:val="-6"/>
          <w:lang w:val="sk-SK"/>
        </w:rPr>
        <w:t>vedú</w:t>
      </w:r>
      <w:r w:rsidR="00C73367" w:rsidRPr="00A11C6D">
        <w:rPr>
          <w:noProof/>
          <w:spacing w:val="-6"/>
          <w:lang w:val="sk-SK"/>
        </w:rPr>
        <w:t xml:space="preserve"> k </w:t>
      </w:r>
      <w:r w:rsidRPr="00A11C6D">
        <w:rPr>
          <w:noProof/>
          <w:spacing w:val="-6"/>
          <w:lang w:val="sk-SK"/>
        </w:rPr>
        <w:t>odchýleniu sa od uvedených referenčných prognóz, budú sprevádzať kompenzačné opatrenia na udržanie výdavkov na dôchodky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referenčným postupom stanoveným po prijatí reformy vládou. Prepočet dôchodkov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novým právnym rámcom</w:t>
      </w:r>
      <w:r w:rsidR="00C73367" w:rsidRPr="00A11C6D">
        <w:rPr>
          <w:noProof/>
          <w:spacing w:val="-6"/>
          <w:lang w:val="sk-SK"/>
        </w:rPr>
        <w:t xml:space="preserve"> a </w:t>
      </w:r>
      <w:r w:rsidRPr="00A11C6D">
        <w:rPr>
          <w:noProof/>
          <w:spacing w:val="-6"/>
          <w:lang w:val="sk-SK"/>
        </w:rPr>
        <w:t>musí obsahovať celkové verejné výdavky na dôchodky na úrovni, ktorá zabezpečí fiškálnu udržateľnosť dôchodkového systému</w:t>
      </w:r>
      <w:r w:rsidR="00C73367" w:rsidRPr="00A11C6D">
        <w:rPr>
          <w:noProof/>
          <w:spacing w:val="-6"/>
          <w:lang w:val="sk-SK"/>
        </w:rPr>
        <w:t>.</w:t>
      </w:r>
    </w:p>
    <w:p w14:paraId="1609D889" w14:textId="5FCB6D7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Vykoná sa aj analýza osobitných dôchodkov</w:t>
      </w:r>
      <w:r w:rsidR="00C73367" w:rsidRPr="00A11C6D">
        <w:rPr>
          <w:noProof/>
          <w:spacing w:val="-6"/>
          <w:lang w:val="sk-SK"/>
        </w:rPr>
        <w:t xml:space="preserve"> s </w:t>
      </w:r>
      <w:r w:rsidRPr="00A11C6D">
        <w:rPr>
          <w:noProof/>
          <w:spacing w:val="-6"/>
          <w:lang w:val="sk-SK"/>
        </w:rPr>
        <w:t>cieľom identifikovať konkrétne riešenia zamerané na zefektívnenie osobitných dôchodkov</w:t>
      </w:r>
      <w:r w:rsidR="00C73367" w:rsidRPr="00A11C6D">
        <w:rPr>
          <w:noProof/>
          <w:spacing w:val="-6"/>
          <w:lang w:val="sk-SK"/>
        </w:rPr>
        <w:t xml:space="preserve"> a </w:t>
      </w:r>
      <w:r w:rsidRPr="00A11C6D">
        <w:rPr>
          <w:noProof/>
          <w:spacing w:val="-6"/>
          <w:lang w:val="sk-SK"/>
        </w:rPr>
        <w:t>na nápravu nerovností medzi poberateľmi týchto dôchodkových kategórií</w:t>
      </w:r>
      <w:r w:rsidR="00C73367" w:rsidRPr="00A11C6D">
        <w:rPr>
          <w:noProof/>
          <w:spacing w:val="-6"/>
          <w:lang w:val="sk-SK"/>
        </w:rPr>
        <w:t xml:space="preserve"> a </w:t>
      </w:r>
      <w:r w:rsidRPr="00A11C6D">
        <w:rPr>
          <w:noProof/>
          <w:spacing w:val="-6"/>
          <w:lang w:val="sk-SK"/>
        </w:rPr>
        <w:t>poberateľmi verejných dôchodkových systémov</w:t>
      </w:r>
      <w:r w:rsidR="00C73367" w:rsidRPr="00A11C6D">
        <w:rPr>
          <w:noProof/>
          <w:spacing w:val="-6"/>
          <w:lang w:val="sk-SK"/>
        </w:rPr>
        <w:t xml:space="preserve"> z </w:t>
      </w:r>
      <w:r w:rsidRPr="00A11C6D">
        <w:rPr>
          <w:noProof/>
          <w:spacing w:val="-6"/>
          <w:lang w:val="sk-SK"/>
        </w:rPr>
        <w:t>hľadiska príspevkového hľadiska, pričom sa zohľadní aj judikatúra Ústavného súdu</w:t>
      </w:r>
      <w:r w:rsidR="00C73367" w:rsidRPr="00A11C6D">
        <w:rPr>
          <w:noProof/>
          <w:spacing w:val="-6"/>
          <w:lang w:val="sk-SK"/>
        </w:rPr>
        <w:t>.</w:t>
      </w:r>
    </w:p>
    <w:p w14:paraId="2050DBB9" w14:textId="0F34DA9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Technická pomoc sa plánuje (prostredníctvom verejného obstarávania) na vypracovanie predbežnej analýzy dôchodkovej reformy, vypracovanie právnych predpisov týkajúcich sa reformy</w:t>
      </w:r>
      <w:r w:rsidR="00C73367" w:rsidRPr="00A11C6D">
        <w:rPr>
          <w:noProof/>
          <w:spacing w:val="-6"/>
          <w:lang w:val="sk-SK"/>
        </w:rPr>
        <w:t xml:space="preserve"> a </w:t>
      </w:r>
      <w:r w:rsidRPr="00A11C6D">
        <w:rPr>
          <w:noProof/>
          <w:spacing w:val="-6"/>
          <w:lang w:val="sk-SK"/>
        </w:rPr>
        <w:t>vypracovanie analýzy ex post</w:t>
      </w:r>
      <w:r w:rsidR="00C73367" w:rsidRPr="00A11C6D">
        <w:rPr>
          <w:noProof/>
          <w:spacing w:val="-6"/>
          <w:lang w:val="sk-SK"/>
        </w:rPr>
        <w:t xml:space="preserve"> a </w:t>
      </w:r>
      <w:r w:rsidRPr="00A11C6D">
        <w:rPr>
          <w:noProof/>
          <w:spacing w:val="-6"/>
          <w:lang w:val="sk-SK"/>
        </w:rPr>
        <w:t>posúdenia vplyvu</w:t>
      </w:r>
      <w:r w:rsidR="00C73367" w:rsidRPr="00A11C6D">
        <w:rPr>
          <w:noProof/>
          <w:spacing w:val="-6"/>
          <w:lang w:val="sk-SK"/>
        </w:rPr>
        <w:t>.</w:t>
      </w:r>
    </w:p>
    <w:p w14:paraId="53E61D65" w14:textId="384F8D2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marca</w:t>
      </w:r>
      <w:r w:rsidRPr="00A11C6D">
        <w:rPr>
          <w:noProof/>
          <w:spacing w:val="-6"/>
          <w:lang w:val="sk-SK"/>
        </w:rPr>
        <w:t xml:space="preserve"> 2023.</w:t>
      </w:r>
    </w:p>
    <w:p w14:paraId="3E0294AB" w14:textId="77777777" w:rsidR="009A71A8" w:rsidRPr="00A11C6D" w:rsidRDefault="00674A8F">
      <w:pPr>
        <w:pStyle w:val="P68B1DB1-Normal23"/>
        <w:spacing w:before="120" w:after="120" w:line="240" w:lineRule="auto"/>
        <w:jc w:val="both"/>
        <w:rPr>
          <w:rFonts w:eastAsia="NSimSun" w:cs="Arial"/>
          <w:noProof/>
          <w:spacing w:val="-6"/>
          <w:kern w:val="3"/>
          <w:lang w:val="sk-SK"/>
        </w:rPr>
      </w:pPr>
      <w:r w:rsidRPr="00A11C6D">
        <w:rPr>
          <w:noProof/>
          <w:spacing w:val="-6"/>
          <w:lang w:val="sk-SK"/>
        </w:rPr>
        <w:t>Investície 1. Uľahčenie dodržiavania predpisov zo strany daňovníkov prostredníctvom rozvoja digitálnych služieb</w:t>
      </w:r>
    </w:p>
    <w:p w14:paraId="040E29F5"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Ciele tejto investície sú:</w:t>
      </w:r>
    </w:p>
    <w:p w14:paraId="621A6A25" w14:textId="3D237F85"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obmedzenie osobnej interakcie</w:t>
      </w:r>
      <w:r w:rsidR="00C73367" w:rsidRPr="00A11C6D">
        <w:rPr>
          <w:noProof/>
          <w:spacing w:val="-6"/>
          <w:lang w:val="sk-SK"/>
        </w:rPr>
        <w:t xml:space="preserve"> s </w:t>
      </w:r>
      <w:r w:rsidRPr="00A11C6D">
        <w:rPr>
          <w:noProof/>
          <w:spacing w:val="-6"/>
          <w:lang w:val="sk-SK"/>
        </w:rPr>
        <w:t>daňovníkmi</w:t>
      </w:r>
      <w:r w:rsidR="00C73367" w:rsidRPr="00A11C6D">
        <w:rPr>
          <w:noProof/>
          <w:spacing w:val="-6"/>
          <w:lang w:val="sk-SK"/>
        </w:rPr>
        <w:t xml:space="preserve"> v </w:t>
      </w:r>
      <w:r w:rsidRPr="00A11C6D">
        <w:rPr>
          <w:noProof/>
          <w:spacing w:val="-6"/>
          <w:lang w:val="sk-SK"/>
        </w:rPr>
        <w:t>dôsledku rozšírenia digitálnych služieb</w:t>
      </w:r>
      <w:r w:rsidR="00C73367" w:rsidRPr="00A11C6D">
        <w:rPr>
          <w:noProof/>
          <w:spacing w:val="-6"/>
          <w:lang w:val="sk-SK"/>
        </w:rPr>
        <w:t xml:space="preserve"> a </w:t>
      </w:r>
      <w:r w:rsidRPr="00A11C6D">
        <w:rPr>
          <w:noProof/>
          <w:spacing w:val="-6"/>
          <w:lang w:val="sk-SK"/>
        </w:rPr>
        <w:t>poskytovania služieb daňovníkom</w:t>
      </w:r>
      <w:r w:rsidR="00C73367" w:rsidRPr="00A11C6D">
        <w:rPr>
          <w:noProof/>
          <w:spacing w:val="-6"/>
          <w:lang w:val="sk-SK"/>
        </w:rPr>
        <w:t xml:space="preserve"> v </w:t>
      </w:r>
      <w:r w:rsidRPr="00A11C6D">
        <w:rPr>
          <w:noProof/>
          <w:spacing w:val="-6"/>
          <w:lang w:val="sk-SK"/>
        </w:rPr>
        <w:t>priestoroch daňových jednotiek prioritne</w:t>
      </w:r>
      <w:r w:rsidR="00C73367" w:rsidRPr="00A11C6D">
        <w:rPr>
          <w:noProof/>
          <w:spacing w:val="-6"/>
          <w:lang w:val="sk-SK"/>
        </w:rPr>
        <w:t xml:space="preserve"> v </w:t>
      </w:r>
      <w:r w:rsidRPr="00A11C6D">
        <w:rPr>
          <w:noProof/>
          <w:spacing w:val="-6"/>
          <w:lang w:val="sk-SK"/>
        </w:rPr>
        <w:t>samoobslužnom systéme; zabezpečenie digitálnej integrácie daňovníkov</w:t>
      </w:r>
      <w:r w:rsidR="00C73367" w:rsidRPr="00A11C6D">
        <w:rPr>
          <w:noProof/>
          <w:spacing w:val="-6"/>
          <w:lang w:val="sk-SK"/>
        </w:rPr>
        <w:t>;</w:t>
      </w:r>
    </w:p>
    <w:p w14:paraId="4A3C15E3" w14:textId="7777777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rozvoj súčasných diaľkových (elektronických alebo telefónnych) služieb prostredníctvom nových funkcií a/alebo vytvárania nových služieb</w:t>
      </w:r>
      <w:r w:rsidR="00C73367" w:rsidRPr="00A11C6D">
        <w:rPr>
          <w:noProof/>
          <w:spacing w:val="-6"/>
          <w:lang w:val="sk-SK"/>
        </w:rPr>
        <w:t>;</w:t>
      </w:r>
    </w:p>
    <w:p w14:paraId="3F450A92" w14:textId="47844F4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zjednodušenie formulárov, ich elektronická transpozícia</w:t>
      </w:r>
      <w:r w:rsidR="00C73367" w:rsidRPr="00A11C6D">
        <w:rPr>
          <w:noProof/>
          <w:spacing w:val="-6"/>
          <w:lang w:val="sk-SK"/>
        </w:rPr>
        <w:t xml:space="preserve"> a </w:t>
      </w:r>
      <w:r w:rsidRPr="00A11C6D">
        <w:rPr>
          <w:noProof/>
          <w:spacing w:val="-6"/>
          <w:lang w:val="sk-SK"/>
        </w:rPr>
        <w:t>zavedenie vopred vyplnených formulárov/zrušenie ohlasovacích povinností, ak je to možné</w:t>
      </w:r>
      <w:r w:rsidR="00C73367" w:rsidRPr="00A11C6D">
        <w:rPr>
          <w:noProof/>
          <w:spacing w:val="-6"/>
          <w:lang w:val="sk-SK"/>
        </w:rPr>
        <w:t>;</w:t>
      </w:r>
    </w:p>
    <w:p w14:paraId="71E07986" w14:textId="03B04AC3"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zlepšenie komunikácie</w:t>
      </w:r>
      <w:r w:rsidR="00C73367" w:rsidRPr="00A11C6D">
        <w:rPr>
          <w:noProof/>
          <w:spacing w:val="-6"/>
          <w:lang w:val="sk-SK"/>
        </w:rPr>
        <w:t xml:space="preserve"> s </w:t>
      </w:r>
      <w:r w:rsidRPr="00A11C6D">
        <w:rPr>
          <w:noProof/>
          <w:spacing w:val="-6"/>
          <w:lang w:val="sk-SK"/>
        </w:rPr>
        <w:t>daňovníkmi</w:t>
      </w:r>
      <w:r w:rsidR="00C73367" w:rsidRPr="00A11C6D">
        <w:rPr>
          <w:noProof/>
          <w:spacing w:val="-6"/>
          <w:lang w:val="sk-SK"/>
        </w:rPr>
        <w:t xml:space="preserve"> a </w:t>
      </w:r>
      <w:r w:rsidRPr="00A11C6D">
        <w:rPr>
          <w:noProof/>
          <w:spacing w:val="-6"/>
          <w:lang w:val="sk-SK"/>
        </w:rPr>
        <w:t>zavedenie poradného mechanizmu</w:t>
      </w:r>
      <w:r w:rsidR="00C73367" w:rsidRPr="00A11C6D">
        <w:rPr>
          <w:noProof/>
          <w:spacing w:val="-6"/>
          <w:lang w:val="sk-SK"/>
        </w:rPr>
        <w:t xml:space="preserve"> o </w:t>
      </w:r>
      <w:r w:rsidRPr="00A11C6D">
        <w:rPr>
          <w:noProof/>
          <w:spacing w:val="-6"/>
          <w:lang w:val="sk-SK"/>
        </w:rPr>
        <w:t>službách ponúkaných daňovníkom, ktorý umožní zapojenie určitých kategórií daňovníkov od okamihu vytvorenia nových služieb, aby boli potreby, očakávania, možnosti</w:t>
      </w:r>
      <w:r w:rsidR="00C73367" w:rsidRPr="00A11C6D">
        <w:rPr>
          <w:noProof/>
          <w:spacing w:val="-6"/>
          <w:lang w:val="sk-SK"/>
        </w:rPr>
        <w:t xml:space="preserve"> a </w:t>
      </w:r>
      <w:r w:rsidRPr="00A11C6D">
        <w:rPr>
          <w:noProof/>
          <w:spacing w:val="-6"/>
          <w:lang w:val="sk-SK"/>
        </w:rPr>
        <w:t>zručnosti daňovníkov známe vo fáze koncepcie</w:t>
      </w:r>
      <w:r w:rsidR="00C73367" w:rsidRPr="00A11C6D">
        <w:rPr>
          <w:noProof/>
          <w:spacing w:val="-6"/>
          <w:lang w:val="sk-SK"/>
        </w:rPr>
        <w:t xml:space="preserve"> a </w:t>
      </w:r>
      <w:r w:rsidRPr="00A11C6D">
        <w:rPr>
          <w:noProof/>
          <w:spacing w:val="-6"/>
          <w:lang w:val="sk-SK"/>
        </w:rPr>
        <w:t>návrhu</w:t>
      </w:r>
      <w:r w:rsidR="00C73367" w:rsidRPr="00A11C6D">
        <w:rPr>
          <w:noProof/>
          <w:spacing w:val="-6"/>
          <w:lang w:val="sk-SK"/>
        </w:rPr>
        <w:t>.</w:t>
      </w:r>
    </w:p>
    <w:p w14:paraId="249831BB" w14:textId="0C9C725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týchto akcií:</w:t>
      </w:r>
    </w:p>
    <w:p w14:paraId="2BE0D21E" w14:textId="73DDD14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prepracovanie</w:t>
      </w:r>
      <w:r w:rsidR="00C73367" w:rsidRPr="00A11C6D">
        <w:rPr>
          <w:noProof/>
          <w:spacing w:val="-6"/>
          <w:lang w:val="sk-SK"/>
        </w:rPr>
        <w:t xml:space="preserve"> a </w:t>
      </w:r>
      <w:r w:rsidRPr="00A11C6D">
        <w:rPr>
          <w:noProof/>
          <w:spacing w:val="-6"/>
          <w:lang w:val="sk-SK"/>
        </w:rPr>
        <w:t>optimalizácia informačného systému – VIES_RO (systém výmeny informácií</w:t>
      </w:r>
      <w:r w:rsidR="00C73367" w:rsidRPr="00A11C6D">
        <w:rPr>
          <w:noProof/>
          <w:spacing w:val="-6"/>
          <w:lang w:val="sk-SK"/>
        </w:rPr>
        <w:t xml:space="preserve"> o </w:t>
      </w:r>
      <w:r w:rsidRPr="00A11C6D">
        <w:rPr>
          <w:noProof/>
          <w:spacing w:val="-6"/>
          <w:lang w:val="sk-SK"/>
        </w:rPr>
        <w:t>dani</w:t>
      </w:r>
      <w:r w:rsidR="00C73367" w:rsidRPr="00A11C6D">
        <w:rPr>
          <w:noProof/>
          <w:spacing w:val="-6"/>
          <w:lang w:val="sk-SK"/>
        </w:rPr>
        <w:t xml:space="preserve"> z </w:t>
      </w:r>
      <w:r w:rsidRPr="00A11C6D">
        <w:rPr>
          <w:noProof/>
          <w:spacing w:val="-6"/>
          <w:lang w:val="sk-SK"/>
        </w:rPr>
        <w:t>pridanej hodnoty);</w:t>
      </w:r>
    </w:p>
    <w:p w14:paraId="6AE9A030" w14:textId="43C48186"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 informačného systému jednotného kontaktného miesta (OSS_RO)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vnútroštátnymi</w:t>
      </w:r>
      <w:r w:rsidR="00C73367" w:rsidRPr="00A11C6D">
        <w:rPr>
          <w:noProof/>
          <w:spacing w:val="-6"/>
          <w:lang w:val="sk-SK"/>
        </w:rPr>
        <w:t xml:space="preserve"> a </w:t>
      </w:r>
      <w:r w:rsidRPr="00A11C6D">
        <w:rPr>
          <w:noProof/>
          <w:spacing w:val="-6"/>
          <w:lang w:val="sk-SK"/>
        </w:rPr>
        <w:t>osobitnými colnými požiadavkami</w:t>
      </w:r>
      <w:r w:rsidR="00C73367" w:rsidRPr="00A11C6D">
        <w:rPr>
          <w:noProof/>
          <w:spacing w:val="-6"/>
          <w:lang w:val="sk-SK"/>
        </w:rPr>
        <w:t xml:space="preserve"> v </w:t>
      </w:r>
      <w:r w:rsidRPr="00A11C6D">
        <w:rPr>
          <w:noProof/>
          <w:spacing w:val="-6"/>
          <w:lang w:val="sk-SK"/>
        </w:rPr>
        <w:t>rámci Spoločenstva;</w:t>
      </w:r>
    </w:p>
    <w:p w14:paraId="1FB342BB"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rozvoj telefonických centier;</w:t>
      </w:r>
    </w:p>
    <w:p w14:paraId="3B13CBFD"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rozvoj súčasných diaľkových (elektronických alebo telefónnych) služieb prostredníctvom nových funkcií a/alebo vytvárania nových služieb;</w:t>
      </w:r>
    </w:p>
    <w:p w14:paraId="01856A67" w14:textId="7B2A1835"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 nástrojov na interakciu</w:t>
      </w:r>
      <w:r w:rsidR="00C73367" w:rsidRPr="00A11C6D">
        <w:rPr>
          <w:noProof/>
          <w:spacing w:val="-6"/>
          <w:lang w:val="sk-SK"/>
        </w:rPr>
        <w:t xml:space="preserve"> s </w:t>
      </w:r>
      <w:r w:rsidRPr="00A11C6D">
        <w:rPr>
          <w:noProof/>
          <w:spacing w:val="-6"/>
          <w:lang w:val="sk-SK"/>
        </w:rPr>
        <w:t>daňovníkmi</w:t>
      </w:r>
      <w:r w:rsidR="00C73367" w:rsidRPr="00A11C6D">
        <w:rPr>
          <w:noProof/>
          <w:spacing w:val="-6"/>
          <w:lang w:val="sk-SK"/>
        </w:rPr>
        <w:t xml:space="preserve"> v </w:t>
      </w:r>
      <w:r w:rsidRPr="00A11C6D">
        <w:rPr>
          <w:noProof/>
          <w:spacing w:val="-6"/>
          <w:lang w:val="sk-SK"/>
        </w:rPr>
        <w:t>priestoroch daňových jednotiek;</w:t>
      </w:r>
    </w:p>
    <w:p w14:paraId="764F9B73"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 súboru riešení pre znalosti daňovníkov/klientov,</w:t>
      </w:r>
    </w:p>
    <w:p w14:paraId="670B8728" w14:textId="6236505F"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zriadenie online aukčnej platformy na oceňovanie nehnuteľností</w:t>
      </w:r>
      <w:r w:rsidR="00C73367" w:rsidRPr="00A11C6D">
        <w:rPr>
          <w:noProof/>
          <w:spacing w:val="-6"/>
          <w:lang w:val="sk-SK"/>
        </w:rPr>
        <w:t xml:space="preserve"> a </w:t>
      </w:r>
      <w:r w:rsidRPr="00A11C6D">
        <w:rPr>
          <w:noProof/>
          <w:spacing w:val="-6"/>
          <w:lang w:val="sk-SK"/>
        </w:rPr>
        <w:t>mobilných aktív významnej hodnoty.</w:t>
      </w:r>
    </w:p>
    <w:p w14:paraId="404D02FE" w14:textId="4E8C9390" w:rsidR="009A71A8" w:rsidRPr="00A11C6D" w:rsidRDefault="00674A8F">
      <w:pPr>
        <w:pStyle w:val="P68B1DB1-Normal5"/>
        <w:pBdr>
          <w:top w:val="nil"/>
          <w:left w:val="nil"/>
          <w:bottom w:val="nil"/>
          <w:right w:val="nil"/>
          <w:between w:val="nil"/>
        </w:pBdr>
        <w:ind w:left="360"/>
        <w:jc w:val="both"/>
        <w:rPr>
          <w:rFonts w:eastAsia="Calibri" w:cs="Times New Roman"/>
          <w:noProof/>
          <w:spacing w:val="-6"/>
          <w:lang w:val="sk-SK"/>
        </w:rPr>
      </w:pPr>
      <w:r w:rsidRPr="00A11C6D">
        <w:rPr>
          <w:noProof/>
          <w:spacing w:val="-6"/>
          <w:lang w:val="sk-SK"/>
        </w:rPr>
        <w:t>Zmluvy na služby technickej pomoci sa plánujú na prípravu</w:t>
      </w:r>
      <w:r w:rsidR="00C73367" w:rsidRPr="00A11C6D">
        <w:rPr>
          <w:noProof/>
          <w:spacing w:val="-6"/>
          <w:lang w:val="sk-SK"/>
        </w:rPr>
        <w:t xml:space="preserve"> a </w:t>
      </w:r>
      <w:r w:rsidRPr="00A11C6D">
        <w:rPr>
          <w:noProof/>
          <w:spacing w:val="-6"/>
          <w:lang w:val="sk-SK"/>
        </w:rPr>
        <w:t>dokončenie súťažných podkladov, ktoré sa majú vykonať</w:t>
      </w:r>
      <w:r w:rsidR="00C73367" w:rsidRPr="00A11C6D">
        <w:rPr>
          <w:noProof/>
          <w:spacing w:val="-6"/>
          <w:lang w:val="sk-SK"/>
        </w:rPr>
        <w:t xml:space="preserve"> v </w:t>
      </w:r>
      <w:r w:rsidRPr="00A11C6D">
        <w:rPr>
          <w:noProof/>
          <w:spacing w:val="-6"/>
          <w:lang w:val="sk-SK"/>
        </w:rPr>
        <w:t>rámci projektov,</w:t>
      </w:r>
      <w:r w:rsidR="00C73367" w:rsidRPr="00A11C6D">
        <w:rPr>
          <w:noProof/>
          <w:spacing w:val="-6"/>
          <w:lang w:val="sk-SK"/>
        </w:rPr>
        <w:t xml:space="preserve"> a </w:t>
      </w:r>
      <w:r w:rsidRPr="00A11C6D">
        <w:rPr>
          <w:noProof/>
          <w:spacing w:val="-6"/>
          <w:lang w:val="sk-SK"/>
        </w:rPr>
        <w:t>na ich realizáciu.</w:t>
      </w:r>
    </w:p>
    <w:p w14:paraId="65788E9B" w14:textId="4514C50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2024.</w:t>
      </w:r>
    </w:p>
    <w:p w14:paraId="5D03C352" w14:textId="795A0557" w:rsidR="009A71A8" w:rsidRPr="00A11C6D" w:rsidRDefault="00674A8F">
      <w:pPr>
        <w:pStyle w:val="P68B1DB1-Normal23"/>
        <w:spacing w:before="120" w:after="120" w:line="240" w:lineRule="auto"/>
        <w:jc w:val="both"/>
        <w:rPr>
          <w:rFonts w:eastAsia="NSimSun" w:cs="Arial"/>
          <w:noProof/>
          <w:spacing w:val="-6"/>
          <w:kern w:val="3"/>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to aj prostredníctvom vykonávania integrovaného riadenia rizík</w:t>
      </w:r>
    </w:p>
    <w:p w14:paraId="74691A05"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Ciele tejto investície sú:</w:t>
      </w:r>
    </w:p>
    <w:p w14:paraId="37C00F47" w14:textId="0899A2C6"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plné sfunkčnenie</w:t>
      </w:r>
      <w:r w:rsidR="00C73367" w:rsidRPr="00A11C6D">
        <w:rPr>
          <w:noProof/>
          <w:spacing w:val="-6"/>
          <w:lang w:val="sk-SK"/>
        </w:rPr>
        <w:t xml:space="preserve"> a </w:t>
      </w:r>
      <w:r w:rsidRPr="00A11C6D">
        <w:rPr>
          <w:noProof/>
          <w:spacing w:val="-6"/>
          <w:lang w:val="sk-SK"/>
        </w:rPr>
        <w:t>rozvoj integrovaného systému riadenia daňových rizík,</w:t>
      </w:r>
      <w:r w:rsidR="00C73367" w:rsidRPr="00A11C6D">
        <w:rPr>
          <w:noProof/>
          <w:spacing w:val="-6"/>
          <w:lang w:val="sk-SK"/>
        </w:rPr>
        <w:t xml:space="preserve"> a </w:t>
      </w:r>
      <w:r w:rsidRPr="00A11C6D">
        <w:rPr>
          <w:noProof/>
          <w:spacing w:val="-6"/>
          <w:lang w:val="sk-SK"/>
        </w:rPr>
        <w:t>to aj prostredníctvom sfunkčnenia centralizovanej analýzy</w:t>
      </w:r>
      <w:r w:rsidR="00C73367" w:rsidRPr="00A11C6D">
        <w:rPr>
          <w:noProof/>
          <w:spacing w:val="-6"/>
          <w:lang w:val="sk-SK"/>
        </w:rPr>
        <w:t xml:space="preserve"> a </w:t>
      </w:r>
      <w:r w:rsidRPr="00A11C6D">
        <w:rPr>
          <w:noProof/>
          <w:spacing w:val="-6"/>
          <w:lang w:val="sk-SK"/>
        </w:rPr>
        <w:t>registra rizík</w:t>
      </w:r>
      <w:r w:rsidR="00C73367" w:rsidRPr="00A11C6D">
        <w:rPr>
          <w:noProof/>
          <w:spacing w:val="-6"/>
          <w:lang w:val="sk-SK"/>
        </w:rPr>
        <w:t>;</w:t>
      </w:r>
    </w:p>
    <w:p w14:paraId="5DA8828C" w14:textId="1DDAE08A"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identifikovanie</w:t>
      </w:r>
      <w:r w:rsidR="00C73367" w:rsidRPr="00A11C6D">
        <w:rPr>
          <w:noProof/>
          <w:spacing w:val="-6"/>
          <w:lang w:val="sk-SK"/>
        </w:rPr>
        <w:t xml:space="preserve"> a </w:t>
      </w:r>
      <w:r w:rsidRPr="00A11C6D">
        <w:rPr>
          <w:noProof/>
          <w:spacing w:val="-6"/>
          <w:lang w:val="sk-SK"/>
        </w:rPr>
        <w:t>znižovanie nesúladu</w:t>
      </w:r>
      <w:r w:rsidR="00C73367" w:rsidRPr="00A11C6D">
        <w:rPr>
          <w:noProof/>
          <w:spacing w:val="-6"/>
          <w:lang w:val="sk-SK"/>
        </w:rPr>
        <w:t xml:space="preserve"> s </w:t>
      </w:r>
      <w:r w:rsidRPr="00A11C6D">
        <w:rPr>
          <w:noProof/>
          <w:spacing w:val="-6"/>
          <w:lang w:val="sk-SK"/>
        </w:rPr>
        <w:t>daňovými predpismi</w:t>
      </w:r>
      <w:r w:rsidR="00C73367" w:rsidRPr="00A11C6D">
        <w:rPr>
          <w:noProof/>
          <w:spacing w:val="-6"/>
          <w:lang w:val="sk-SK"/>
        </w:rPr>
        <w:t xml:space="preserve"> a </w:t>
      </w:r>
      <w:r w:rsidRPr="00A11C6D">
        <w:rPr>
          <w:noProof/>
          <w:spacing w:val="-6"/>
          <w:lang w:val="sk-SK"/>
        </w:rPr>
        <w:t>daňových medzier prostredníctvom inteligentného využívania údajov</w:t>
      </w:r>
      <w:r w:rsidR="00C73367" w:rsidRPr="00A11C6D">
        <w:rPr>
          <w:noProof/>
          <w:spacing w:val="-6"/>
          <w:lang w:val="sk-SK"/>
        </w:rPr>
        <w:t xml:space="preserve"> a </w:t>
      </w:r>
      <w:r w:rsidRPr="00A11C6D">
        <w:rPr>
          <w:noProof/>
          <w:spacing w:val="-6"/>
          <w:lang w:val="sk-SK"/>
        </w:rPr>
        <w:t>informácií na identifikáciu oblastí</w:t>
      </w:r>
      <w:r w:rsidR="00C73367" w:rsidRPr="00A11C6D">
        <w:rPr>
          <w:noProof/>
          <w:spacing w:val="-6"/>
          <w:lang w:val="sk-SK"/>
        </w:rPr>
        <w:t xml:space="preserve"> s </w:t>
      </w:r>
      <w:r w:rsidRPr="00A11C6D">
        <w:rPr>
          <w:noProof/>
          <w:spacing w:val="-6"/>
          <w:lang w:val="sk-SK"/>
        </w:rPr>
        <w:t>vysokým fiškálnym rizikom (a to aj</w:t>
      </w:r>
      <w:r w:rsidR="00C73367" w:rsidRPr="00A11C6D">
        <w:rPr>
          <w:noProof/>
          <w:spacing w:val="-6"/>
          <w:lang w:val="sk-SK"/>
        </w:rPr>
        <w:t xml:space="preserve"> v </w:t>
      </w:r>
      <w:r w:rsidRPr="00A11C6D">
        <w:rPr>
          <w:noProof/>
          <w:spacing w:val="-6"/>
          <w:lang w:val="sk-SK"/>
        </w:rPr>
        <w:t>oblasti nedeklarovanej/nedeklarovanej práce);</w:t>
      </w:r>
    </w:p>
    <w:p w14:paraId="2E122B71" w14:textId="7777777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zavedenie dobrovoľných programov dodržiavania predpisov</w:t>
      </w:r>
      <w:r w:rsidR="00C73367" w:rsidRPr="00A11C6D">
        <w:rPr>
          <w:noProof/>
          <w:spacing w:val="-6"/>
          <w:lang w:val="sk-SK"/>
        </w:rPr>
        <w:t>;</w:t>
      </w:r>
    </w:p>
    <w:p w14:paraId="0BA7E805" w14:textId="4B40CCC5"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prijatie prístupu založeného na riziku vrátane prístupu</w:t>
      </w:r>
      <w:r w:rsidR="00C73367" w:rsidRPr="00A11C6D">
        <w:rPr>
          <w:noProof/>
          <w:spacing w:val="-6"/>
          <w:lang w:val="sk-SK"/>
        </w:rPr>
        <w:t xml:space="preserve"> k </w:t>
      </w:r>
      <w:r w:rsidRPr="00A11C6D">
        <w:rPr>
          <w:noProof/>
          <w:spacing w:val="-6"/>
          <w:lang w:val="sk-SK"/>
        </w:rPr>
        <w:t>schémam daňovej optimalizácie pri správe veľkých daňovníkov</w:t>
      </w:r>
      <w:r w:rsidR="00C73367" w:rsidRPr="00A11C6D">
        <w:rPr>
          <w:noProof/>
          <w:spacing w:val="-6"/>
          <w:lang w:val="sk-SK"/>
        </w:rPr>
        <w:t>;</w:t>
      </w:r>
    </w:p>
    <w:p w14:paraId="2591223E" w14:textId="1C9620DF"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posilnenie inštitucionálnej kapacity štruktúr daňovej kontroly</w:t>
      </w:r>
      <w:r w:rsidR="00C73367" w:rsidRPr="00A11C6D">
        <w:rPr>
          <w:noProof/>
          <w:spacing w:val="-6"/>
          <w:lang w:val="sk-SK"/>
        </w:rPr>
        <w:t xml:space="preserve"> s </w:t>
      </w:r>
      <w:r w:rsidRPr="00A11C6D">
        <w:rPr>
          <w:noProof/>
          <w:spacing w:val="-6"/>
          <w:lang w:val="sk-SK"/>
        </w:rPr>
        <w:t>cieľom predchádzať vnútroštátnym</w:t>
      </w:r>
      <w:r w:rsidR="00C73367" w:rsidRPr="00A11C6D">
        <w:rPr>
          <w:noProof/>
          <w:spacing w:val="-6"/>
          <w:lang w:val="sk-SK"/>
        </w:rPr>
        <w:t xml:space="preserve"> a </w:t>
      </w:r>
      <w:r w:rsidRPr="00A11C6D">
        <w:rPr>
          <w:noProof/>
          <w:spacing w:val="-6"/>
          <w:lang w:val="sk-SK"/>
        </w:rPr>
        <w:t>cezhraničným daňovým podvodom</w:t>
      </w:r>
      <w:r w:rsidR="00C73367" w:rsidRPr="00A11C6D">
        <w:rPr>
          <w:noProof/>
          <w:spacing w:val="-6"/>
          <w:lang w:val="sk-SK"/>
        </w:rPr>
        <w:t xml:space="preserve"> a </w:t>
      </w:r>
      <w:r w:rsidRPr="00A11C6D">
        <w:rPr>
          <w:noProof/>
          <w:spacing w:val="-6"/>
          <w:lang w:val="sk-SK"/>
        </w:rPr>
        <w:t>daňovým únikom včasnou</w:t>
      </w:r>
      <w:r w:rsidR="00C73367" w:rsidRPr="00A11C6D">
        <w:rPr>
          <w:noProof/>
          <w:spacing w:val="-6"/>
          <w:lang w:val="sk-SK"/>
        </w:rPr>
        <w:t xml:space="preserve"> a </w:t>
      </w:r>
      <w:r w:rsidRPr="00A11C6D">
        <w:rPr>
          <w:noProof/>
          <w:spacing w:val="-6"/>
          <w:lang w:val="sk-SK"/>
        </w:rPr>
        <w:t>cielenou identifikáciou hlavných daňových rizík</w:t>
      </w:r>
      <w:r w:rsidR="00C73367" w:rsidRPr="00A11C6D">
        <w:rPr>
          <w:noProof/>
          <w:spacing w:val="-6"/>
          <w:lang w:val="sk-SK"/>
        </w:rPr>
        <w:t>;</w:t>
      </w:r>
    </w:p>
    <w:p w14:paraId="543EFA55" w14:textId="266ADF72"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reorganizácia ľudských zdrojov</w:t>
      </w:r>
      <w:r w:rsidR="00C73367" w:rsidRPr="00A11C6D">
        <w:rPr>
          <w:noProof/>
          <w:spacing w:val="-6"/>
          <w:lang w:val="sk-SK"/>
        </w:rPr>
        <w:t xml:space="preserve"> v </w:t>
      </w:r>
      <w:r w:rsidRPr="00A11C6D">
        <w:rPr>
          <w:noProof/>
          <w:spacing w:val="-6"/>
          <w:lang w:val="sk-SK"/>
        </w:rPr>
        <w:t>kontexte postupnej digitalizácie obchodných procesov.</w:t>
      </w:r>
    </w:p>
    <w:p w14:paraId="0F166C8B" w14:textId="4A46058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investícia bude mať vplyv na zvýšenie úrovne daňovej disciplíny, zabezpečenie konkurenčného trhového prostredia znížením vyhýbania sa daňovým povinnostiam</w:t>
      </w:r>
      <w:r w:rsidR="00C73367" w:rsidRPr="00A11C6D">
        <w:rPr>
          <w:noProof/>
          <w:spacing w:val="-6"/>
          <w:lang w:val="sk-SK"/>
        </w:rPr>
        <w:t xml:space="preserve"> a </w:t>
      </w:r>
      <w:r w:rsidRPr="00A11C6D">
        <w:rPr>
          <w:noProof/>
          <w:spacing w:val="-6"/>
          <w:lang w:val="sk-SK"/>
        </w:rPr>
        <w:t>daňových únikov</w:t>
      </w:r>
      <w:r w:rsidR="00C73367" w:rsidRPr="00A11C6D">
        <w:rPr>
          <w:noProof/>
          <w:spacing w:val="-6"/>
          <w:lang w:val="sk-SK"/>
        </w:rPr>
        <w:t xml:space="preserve"> a </w:t>
      </w:r>
      <w:r w:rsidRPr="00A11C6D">
        <w:rPr>
          <w:noProof/>
          <w:spacing w:val="-6"/>
          <w:lang w:val="sk-SK"/>
        </w:rPr>
        <w:t>na dosiahnutie plánovaných rozpočtových príjmov zvýšením efektívnosti výberu.</w:t>
      </w:r>
    </w:p>
    <w:p w14:paraId="6A4EC5EB" w14:textId="7E7550A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týchto akcií:</w:t>
      </w:r>
    </w:p>
    <w:p w14:paraId="6B0BB5C4" w14:textId="264DF2C2" w:rsidR="009A71A8" w:rsidRPr="00A11C6D" w:rsidRDefault="00674A8F">
      <w:pPr>
        <w:pStyle w:val="P68B1DB1-Normal5"/>
        <w:numPr>
          <w:ilvl w:val="0"/>
          <w:numId w:val="2"/>
        </w:numPr>
        <w:spacing w:before="120" w:after="120" w:line="240" w:lineRule="auto"/>
        <w:ind w:left="360"/>
        <w:jc w:val="both"/>
        <w:rPr>
          <w:rFonts w:cs="Times New Roman"/>
          <w:noProof/>
          <w:spacing w:val="-6"/>
          <w:bdr w:val="none" w:sz="0" w:space="0" w:color="auto" w:frame="1"/>
          <w:lang w:val="sk-SK"/>
        </w:rPr>
      </w:pPr>
      <w:r w:rsidRPr="00A11C6D">
        <w:rPr>
          <w:noProof/>
          <w:spacing w:val="-6"/>
          <w:lang w:val="sk-SK"/>
        </w:rPr>
        <w:t>centralizácia systému riadenia daňových poplatníkov</w:t>
      </w:r>
    </w:p>
    <w:p w14:paraId="3B490189" w14:textId="0EF220C1"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 platformy na využívanie údajov</w:t>
      </w:r>
      <w:r w:rsidR="00C73367" w:rsidRPr="00A11C6D">
        <w:rPr>
          <w:noProof/>
          <w:spacing w:val="-6"/>
          <w:lang w:val="sk-SK"/>
        </w:rPr>
        <w:t xml:space="preserve"> a </w:t>
      </w:r>
      <w:r w:rsidRPr="00A11C6D">
        <w:rPr>
          <w:noProof/>
          <w:spacing w:val="-6"/>
          <w:lang w:val="sk-SK"/>
        </w:rPr>
        <w:t>informácií;</w:t>
      </w:r>
    </w:p>
    <w:p w14:paraId="7ACCBCCF"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 systému elektronickej fakturácie;</w:t>
      </w:r>
    </w:p>
    <w:p w14:paraId="1B743B73"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 systému elektronického daňového označovania;</w:t>
      </w:r>
    </w:p>
    <w:p w14:paraId="55197422" w14:textId="03D99E11"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zlepšenie</w:t>
      </w:r>
      <w:r w:rsidR="00C73367" w:rsidRPr="00A11C6D">
        <w:rPr>
          <w:noProof/>
          <w:spacing w:val="-6"/>
          <w:lang w:val="sk-SK"/>
        </w:rPr>
        <w:t xml:space="preserve"> a </w:t>
      </w:r>
      <w:r w:rsidRPr="00A11C6D">
        <w:rPr>
          <w:noProof/>
          <w:spacing w:val="-6"/>
          <w:lang w:val="sk-SK"/>
        </w:rPr>
        <w:t>rozšírenie platformy používanej na medzinárodnú výmenu informácií;</w:t>
      </w:r>
    </w:p>
    <w:p w14:paraId="4C890F86"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centralizácia informačného systému štátnej pokladnice (TREZOR).</w:t>
      </w:r>
    </w:p>
    <w:p w14:paraId="412552FC" w14:textId="0803F637" w:rsidR="009A71A8" w:rsidRPr="00A11C6D" w:rsidRDefault="00674A8F">
      <w:pPr>
        <w:pStyle w:val="P68B1DB1-Normal5"/>
        <w:spacing w:before="120" w:after="120" w:line="240" w:lineRule="auto"/>
        <w:jc w:val="both"/>
        <w:rPr>
          <w:rFonts w:cs="Times New Roman"/>
          <w:noProof/>
          <w:spacing w:val="-6"/>
          <w:u w:val="single"/>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4FED5614" w14:textId="090177FA" w:rsidR="009A71A8" w:rsidRPr="00A11C6D" w:rsidRDefault="00674A8F">
      <w:pPr>
        <w:pStyle w:val="P68B1DB1-Normal23"/>
        <w:spacing w:before="120" w:after="120" w:line="240" w:lineRule="auto"/>
        <w:jc w:val="both"/>
        <w:rPr>
          <w:rFonts w:eastAsia="NSimSun" w:cs="Arial"/>
          <w:noProof/>
          <w:spacing w:val="-6"/>
          <w:kern w:val="3"/>
          <w:lang w:val="sk-SK"/>
        </w:rPr>
      </w:pPr>
      <w:r w:rsidRPr="00A11C6D">
        <w:rPr>
          <w:noProof/>
          <w:spacing w:val="-6"/>
          <w:lang w:val="sk-SK"/>
        </w:rPr>
        <w:t>Investícia 3. Zabezpečenie schopnosti reagovať na súčasné</w:t>
      </w:r>
      <w:r w:rsidR="00C73367" w:rsidRPr="00A11C6D">
        <w:rPr>
          <w:noProof/>
          <w:spacing w:val="-6"/>
          <w:lang w:val="sk-SK"/>
        </w:rPr>
        <w:t xml:space="preserve"> a </w:t>
      </w:r>
      <w:r w:rsidRPr="00A11C6D">
        <w:rPr>
          <w:noProof/>
          <w:spacing w:val="-6"/>
          <w:lang w:val="sk-SK"/>
        </w:rPr>
        <w:t>budúce informačné výzvy,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kontexte pandémie, prostredníctvom digitálnej transformácie ministerstva financií/Národnej agentúry pre fiškálnu správu</w:t>
      </w:r>
    </w:p>
    <w:p w14:paraId="5F0C1082"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Ciele tejto investície sú:</w:t>
      </w:r>
    </w:p>
    <w:p w14:paraId="3E8B8775" w14:textId="0AF45208"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zriadenie finančného centra na zhromažďovanie, riadenie</w:t>
      </w:r>
      <w:r w:rsidR="00C73367" w:rsidRPr="00A11C6D">
        <w:rPr>
          <w:noProof/>
          <w:spacing w:val="-6"/>
          <w:lang w:val="sk-SK"/>
        </w:rPr>
        <w:t xml:space="preserve"> a </w:t>
      </w:r>
      <w:r w:rsidRPr="00A11C6D">
        <w:rPr>
          <w:noProof/>
          <w:spacing w:val="-6"/>
          <w:lang w:val="sk-SK"/>
        </w:rPr>
        <w:t>sprístupňovanie všetkým zainteresovaným stranám spoľahlivých, overených</w:t>
      </w:r>
      <w:r w:rsidR="00C73367" w:rsidRPr="00A11C6D">
        <w:rPr>
          <w:noProof/>
          <w:spacing w:val="-6"/>
          <w:lang w:val="sk-SK"/>
        </w:rPr>
        <w:t xml:space="preserve"> a </w:t>
      </w:r>
      <w:r w:rsidRPr="00A11C6D">
        <w:rPr>
          <w:noProof/>
          <w:spacing w:val="-6"/>
          <w:lang w:val="sk-SK"/>
        </w:rPr>
        <w:t>aktuálnych informácií finančnej povahy alebo vo vzťahu</w:t>
      </w:r>
      <w:r w:rsidR="00C73367" w:rsidRPr="00A11C6D">
        <w:rPr>
          <w:noProof/>
          <w:spacing w:val="-6"/>
          <w:lang w:val="sk-SK"/>
        </w:rPr>
        <w:t xml:space="preserve"> k </w:t>
      </w:r>
      <w:r w:rsidRPr="00A11C6D">
        <w:rPr>
          <w:noProof/>
          <w:spacing w:val="-6"/>
          <w:lang w:val="sk-SK"/>
        </w:rPr>
        <w:t>verejným finančným prostriedkom</w:t>
      </w:r>
      <w:r w:rsidR="00C73367" w:rsidRPr="00A11C6D">
        <w:rPr>
          <w:noProof/>
          <w:spacing w:val="-6"/>
          <w:lang w:val="sk-SK"/>
        </w:rPr>
        <w:t>;</w:t>
      </w:r>
    </w:p>
    <w:p w14:paraId="3F5239B2" w14:textId="2A5C523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zabezpečenie interoperability informačných systémov na úrovni ministerstva financií (MF)</w:t>
      </w:r>
      <w:r w:rsidR="00C73367" w:rsidRPr="00A11C6D">
        <w:rPr>
          <w:noProof/>
          <w:spacing w:val="-6"/>
          <w:lang w:val="sk-SK"/>
        </w:rPr>
        <w:t xml:space="preserve"> a </w:t>
      </w:r>
      <w:r w:rsidRPr="00A11C6D">
        <w:rPr>
          <w:noProof/>
          <w:spacing w:val="-6"/>
          <w:lang w:val="sk-SK"/>
        </w:rPr>
        <w:t>Národnej agentúry pre fiškálnu správu (ANAF), ako aj</w:t>
      </w:r>
      <w:r w:rsidR="00C73367" w:rsidRPr="00A11C6D">
        <w:rPr>
          <w:noProof/>
          <w:spacing w:val="-6"/>
          <w:lang w:val="sk-SK"/>
        </w:rPr>
        <w:t xml:space="preserve"> s </w:t>
      </w:r>
      <w:r w:rsidRPr="00A11C6D">
        <w:rPr>
          <w:noProof/>
          <w:spacing w:val="-6"/>
          <w:lang w:val="sk-SK"/>
        </w:rPr>
        <w:t>systémami iných inštitúcií;</w:t>
      </w:r>
    </w:p>
    <w:p w14:paraId="507C355C" w14:textId="4A356E2E"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štandardizácia aplikácií</w:t>
      </w:r>
      <w:r w:rsidR="00C73367" w:rsidRPr="00A11C6D">
        <w:rPr>
          <w:noProof/>
          <w:spacing w:val="-6"/>
          <w:lang w:val="sk-SK"/>
        </w:rPr>
        <w:t xml:space="preserve"> a </w:t>
      </w:r>
      <w:r w:rsidRPr="00A11C6D">
        <w:rPr>
          <w:noProof/>
          <w:spacing w:val="-6"/>
          <w:lang w:val="sk-SK"/>
        </w:rPr>
        <w:t>jednotná správa údajov;</w:t>
      </w:r>
    </w:p>
    <w:p w14:paraId="4817E024" w14:textId="28BBC0BC"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riadenie kybernetickej bezpečnosti</w:t>
      </w:r>
      <w:r w:rsidR="00C73367" w:rsidRPr="00A11C6D">
        <w:rPr>
          <w:noProof/>
          <w:spacing w:val="-6"/>
          <w:lang w:val="sk-SK"/>
        </w:rPr>
        <w:t xml:space="preserve"> a </w:t>
      </w:r>
      <w:r w:rsidRPr="00A11C6D">
        <w:rPr>
          <w:noProof/>
          <w:spacing w:val="-6"/>
          <w:lang w:val="sk-SK"/>
        </w:rPr>
        <w:t>odolnosť údajov vrátane výmeny údajov</w:t>
      </w:r>
      <w:r w:rsidR="00C73367" w:rsidRPr="00A11C6D">
        <w:rPr>
          <w:noProof/>
          <w:spacing w:val="-6"/>
          <w:lang w:val="sk-SK"/>
        </w:rPr>
        <w:t xml:space="preserve"> v </w:t>
      </w:r>
      <w:r w:rsidRPr="00A11C6D">
        <w:rPr>
          <w:noProof/>
          <w:spacing w:val="-6"/>
          <w:lang w:val="sk-SK"/>
        </w:rPr>
        <w:t>reálnom čase bezpečným spôsobom</w:t>
      </w:r>
      <w:r w:rsidR="00C73367" w:rsidRPr="00A11C6D">
        <w:rPr>
          <w:noProof/>
          <w:spacing w:val="-6"/>
          <w:lang w:val="sk-SK"/>
        </w:rPr>
        <w:t xml:space="preserve"> a s </w:t>
      </w:r>
      <w:r w:rsidRPr="00A11C6D">
        <w:rPr>
          <w:noProof/>
          <w:spacing w:val="-6"/>
          <w:lang w:val="sk-SK"/>
        </w:rPr>
        <w:t>presnými/aktuálnymi údajmi;</w:t>
      </w:r>
    </w:p>
    <w:p w14:paraId="56FE9720" w14:textId="44953979"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modernizácia</w:t>
      </w:r>
      <w:r w:rsidR="00C73367" w:rsidRPr="00A11C6D">
        <w:rPr>
          <w:noProof/>
          <w:spacing w:val="-6"/>
          <w:lang w:val="sk-SK"/>
        </w:rPr>
        <w:t xml:space="preserve"> a </w:t>
      </w:r>
      <w:r w:rsidRPr="00A11C6D">
        <w:rPr>
          <w:noProof/>
          <w:spacing w:val="-6"/>
          <w:lang w:val="sk-SK"/>
        </w:rPr>
        <w:t>prispôsobenie národného centra pre finančné informácie (NCFI) novým požiadavkám, vnútorná digitálna transformácia vrátane dematerializácie vnútorných pracovných postupov na úrovni MF/ANAF, zabezpečenie flexibility</w:t>
      </w:r>
      <w:r w:rsidR="00C73367" w:rsidRPr="00A11C6D">
        <w:rPr>
          <w:noProof/>
          <w:spacing w:val="-6"/>
          <w:lang w:val="sk-SK"/>
        </w:rPr>
        <w:t xml:space="preserve"> v </w:t>
      </w:r>
      <w:r w:rsidRPr="00A11C6D">
        <w:rPr>
          <w:noProof/>
          <w:spacing w:val="-6"/>
          <w:lang w:val="sk-SK"/>
        </w:rPr>
        <w:t>hodinách</w:t>
      </w:r>
      <w:r w:rsidR="00C73367" w:rsidRPr="00A11C6D">
        <w:rPr>
          <w:noProof/>
          <w:spacing w:val="-6"/>
          <w:lang w:val="sk-SK"/>
        </w:rPr>
        <w:t xml:space="preserve"> a </w:t>
      </w:r>
      <w:r w:rsidRPr="00A11C6D">
        <w:rPr>
          <w:noProof/>
          <w:spacing w:val="-6"/>
          <w:lang w:val="sk-SK"/>
        </w:rPr>
        <w:t>pracovných miestach, zvyšovanie úrovne zručností vrátane digitálnych zručností zamestnancov;</w:t>
      </w:r>
    </w:p>
    <w:p w14:paraId="7FF87C7D" w14:textId="44F45EF5"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modernizácia celého informačného systému ministerstva financií/ANAF prostredníctvom technologickej modernizácie, ktorá sa bude realizovať presunom hardvérovej</w:t>
      </w:r>
      <w:r w:rsidR="00C73367" w:rsidRPr="00A11C6D">
        <w:rPr>
          <w:noProof/>
          <w:spacing w:val="-6"/>
          <w:lang w:val="sk-SK"/>
        </w:rPr>
        <w:t xml:space="preserve"> a </w:t>
      </w:r>
      <w:r w:rsidRPr="00A11C6D">
        <w:rPr>
          <w:noProof/>
          <w:spacing w:val="-6"/>
          <w:lang w:val="sk-SK"/>
        </w:rPr>
        <w:t>softvérovej infraštruktúry na nové technológie, zvýšením počtu IT zariadení používaných</w:t>
      </w:r>
      <w:r w:rsidR="00C73367" w:rsidRPr="00A11C6D">
        <w:rPr>
          <w:noProof/>
          <w:spacing w:val="-6"/>
          <w:lang w:val="sk-SK"/>
        </w:rPr>
        <w:t xml:space="preserve"> v </w:t>
      </w:r>
      <w:r w:rsidRPr="00A11C6D">
        <w:rPr>
          <w:noProof/>
          <w:spacing w:val="-6"/>
          <w:lang w:val="sk-SK"/>
        </w:rPr>
        <w:t>administratíve, prepojených</w:t>
      </w:r>
      <w:r w:rsidR="00C73367" w:rsidRPr="00A11C6D">
        <w:rPr>
          <w:noProof/>
          <w:spacing w:val="-6"/>
          <w:lang w:val="sk-SK"/>
        </w:rPr>
        <w:t xml:space="preserve"> s </w:t>
      </w:r>
      <w:r w:rsidRPr="00A11C6D">
        <w:rPr>
          <w:noProof/>
          <w:spacing w:val="-6"/>
          <w:lang w:val="sk-SK"/>
        </w:rPr>
        <w:t>automatizovanými procesmi</w:t>
      </w:r>
      <w:r w:rsidR="00C73367" w:rsidRPr="00A11C6D">
        <w:rPr>
          <w:noProof/>
          <w:spacing w:val="-6"/>
          <w:lang w:val="sk-SK"/>
        </w:rPr>
        <w:t xml:space="preserve"> a </w:t>
      </w:r>
      <w:r w:rsidRPr="00A11C6D">
        <w:rPr>
          <w:noProof/>
          <w:spacing w:val="-6"/>
          <w:lang w:val="sk-SK"/>
        </w:rPr>
        <w:t>rozvojom potrebnej podpornej infraštruktúry na podporu nepretržitého technologického rozvoja na úrovni dátových centier ministerstva financií.</w:t>
      </w:r>
    </w:p>
    <w:p w14:paraId="7ACCCDC1" w14:textId="5D4374B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týchto akcií:</w:t>
      </w:r>
    </w:p>
    <w:p w14:paraId="1DFE592E" w14:textId="07C3C348"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modernizácia hardvérového softvéru</w:t>
      </w:r>
      <w:r w:rsidR="00C73367" w:rsidRPr="00A11C6D">
        <w:rPr>
          <w:noProof/>
          <w:spacing w:val="-6"/>
          <w:lang w:val="sk-SK"/>
        </w:rPr>
        <w:t xml:space="preserve"> a </w:t>
      </w:r>
      <w:r w:rsidRPr="00A11C6D">
        <w:rPr>
          <w:noProof/>
          <w:spacing w:val="-6"/>
          <w:lang w:val="sk-SK"/>
        </w:rPr>
        <w:t>komunikačnej infraštruktúry informačného systému;</w:t>
      </w:r>
    </w:p>
    <w:p w14:paraId="41AFFB20"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posilnenie kybernetickej bezpečnosti informačného systému ministerstva financií;</w:t>
      </w:r>
    </w:p>
    <w:p w14:paraId="1741C40F" w14:textId="21D72F43"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zavedenie/modernizácia základnej fyzickej infraštruktúry (elektroenergia, klimatizácia, poplach</w:t>
      </w:r>
      <w:r w:rsidR="00C73367" w:rsidRPr="00A11C6D">
        <w:rPr>
          <w:noProof/>
          <w:spacing w:val="-6"/>
          <w:lang w:val="sk-SK"/>
        </w:rPr>
        <w:t xml:space="preserve"> a </w:t>
      </w:r>
      <w:r w:rsidRPr="00A11C6D">
        <w:rPr>
          <w:noProof/>
          <w:spacing w:val="-6"/>
          <w:lang w:val="sk-SK"/>
        </w:rPr>
        <w:t>hasenie požiaru, fyzická bezpečnosť, správa</w:t>
      </w:r>
      <w:r w:rsidR="00C73367" w:rsidRPr="00A11C6D">
        <w:rPr>
          <w:noProof/>
          <w:spacing w:val="-6"/>
          <w:lang w:val="sk-SK"/>
        </w:rPr>
        <w:t xml:space="preserve"> a </w:t>
      </w:r>
      <w:r w:rsidRPr="00A11C6D">
        <w:rPr>
          <w:noProof/>
          <w:spacing w:val="-6"/>
          <w:lang w:val="sk-SK"/>
        </w:rPr>
        <w:t>monitorovanie)</w:t>
      </w:r>
      <w:r w:rsidR="00C73367" w:rsidRPr="00A11C6D">
        <w:rPr>
          <w:noProof/>
          <w:spacing w:val="-6"/>
          <w:lang w:val="sk-SK"/>
        </w:rPr>
        <w:t xml:space="preserve"> v </w:t>
      </w:r>
      <w:r w:rsidRPr="00A11C6D">
        <w:rPr>
          <w:noProof/>
          <w:spacing w:val="-6"/>
          <w:lang w:val="sk-SK"/>
        </w:rPr>
        <w:t>hlavnom existujúcom dátovom centre</w:t>
      </w:r>
    </w:p>
    <w:p w14:paraId="510B2739" w14:textId="2E6B6A05"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vnútorná digitálna transformácia vrátane modernizácie Národného centra pre finančné informácie (NCFI), medzi ktoré patrí digitalizácia monitorovania projektov verejno-súkromného partnerstva/koncesie</w:t>
      </w:r>
      <w:r w:rsidR="00C73367" w:rsidRPr="00A11C6D">
        <w:rPr>
          <w:noProof/>
          <w:spacing w:val="-6"/>
          <w:lang w:val="sk-SK"/>
        </w:rPr>
        <w:t xml:space="preserve"> a </w:t>
      </w:r>
      <w:r w:rsidRPr="00A11C6D">
        <w:rPr>
          <w:noProof/>
          <w:spacing w:val="-6"/>
          <w:lang w:val="sk-SK"/>
        </w:rPr>
        <w:t>riadenia súvisiacich daňových rizík</w:t>
      </w:r>
      <w:r w:rsidR="00C73367" w:rsidRPr="00A11C6D">
        <w:rPr>
          <w:noProof/>
          <w:spacing w:val="-6"/>
          <w:lang w:val="sk-SK"/>
        </w:rPr>
        <w:t xml:space="preserve"> a </w:t>
      </w:r>
      <w:r w:rsidRPr="00A11C6D">
        <w:rPr>
          <w:noProof/>
          <w:spacing w:val="-6"/>
          <w:lang w:val="sk-SK"/>
        </w:rPr>
        <w:t>štátneho informačného systému verejného</w:t>
      </w:r>
      <w:r w:rsidR="00C73367" w:rsidRPr="00A11C6D">
        <w:rPr>
          <w:noProof/>
          <w:spacing w:val="-6"/>
          <w:lang w:val="sk-SK"/>
        </w:rPr>
        <w:t xml:space="preserve"> a </w:t>
      </w:r>
      <w:r w:rsidRPr="00A11C6D">
        <w:rPr>
          <w:noProof/>
          <w:spacing w:val="-6"/>
          <w:lang w:val="sk-SK"/>
        </w:rPr>
        <w:t>súkromného dedičstva – Patrim.</w:t>
      </w:r>
    </w:p>
    <w:p w14:paraId="33ECA341" w14:textId="58065D2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investície sa dokončí do 30</w:t>
      </w:r>
      <w:r w:rsidR="00C73367" w:rsidRPr="00A11C6D">
        <w:rPr>
          <w:noProof/>
          <w:spacing w:val="-6"/>
          <w:lang w:val="sk-SK"/>
        </w:rPr>
        <w:t>. júna</w:t>
      </w:r>
      <w:r w:rsidRPr="00A11C6D">
        <w:rPr>
          <w:noProof/>
          <w:spacing w:val="-6"/>
          <w:lang w:val="sk-SK"/>
        </w:rPr>
        <w:t xml:space="preserve"> 2023.</w:t>
      </w:r>
    </w:p>
    <w:p w14:paraId="63C5CAD7" w14:textId="77777777" w:rsidR="00C73367" w:rsidRPr="00A11C6D" w:rsidRDefault="00674A8F">
      <w:pPr>
        <w:pStyle w:val="P68B1DB1-Normal16"/>
        <w:spacing w:before="120" w:after="120" w:line="240" w:lineRule="auto"/>
        <w:ind w:left="5760" w:hanging="5760"/>
        <w:jc w:val="both"/>
        <w:rPr>
          <w:noProof/>
          <w:spacing w:val="-6"/>
          <w:lang w:val="sk-SK"/>
        </w:rPr>
      </w:pPr>
      <w:r w:rsidRPr="00A11C6D">
        <w:rPr>
          <w:noProof/>
          <w:spacing w:val="-6"/>
          <w:lang w:val="sk-SK"/>
        </w:rPr>
        <w:t>Investícia 4. Zavedenie elektronického colníctva</w:t>
      </w:r>
    </w:p>
    <w:p w14:paraId="6056670A" w14:textId="22AD0C8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modernizovať colný systém</w:t>
      </w:r>
      <w:r w:rsidR="00C73367" w:rsidRPr="00A11C6D">
        <w:rPr>
          <w:noProof/>
          <w:spacing w:val="-6"/>
          <w:lang w:val="sk-SK"/>
        </w:rPr>
        <w:t xml:space="preserve"> a </w:t>
      </w:r>
      <w:r w:rsidRPr="00A11C6D">
        <w:rPr>
          <w:noProof/>
          <w:spacing w:val="-6"/>
          <w:lang w:val="sk-SK"/>
        </w:rPr>
        <w:t>zaviesť elektronické colníctvo vláda investuje:</w:t>
      </w:r>
    </w:p>
    <w:p w14:paraId="47A82178" w14:textId="77777777"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o sfunkčnení colného orgánu</w:t>
      </w:r>
      <w:r w:rsidR="00C73367" w:rsidRPr="00A11C6D">
        <w:rPr>
          <w:noProof/>
          <w:spacing w:val="-6"/>
          <w:lang w:val="sk-SK"/>
        </w:rPr>
        <w:t>.</w:t>
      </w:r>
    </w:p>
    <w:p w14:paraId="58F4160A" w14:textId="4BA3029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vybavenie hraničných colných úradov skenermi.</w:t>
      </w:r>
    </w:p>
    <w:p w14:paraId="09FD6D21" w14:textId="19540291"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o softvérovej hardvérovej infraštruktúre na zvýšenie spracovateľskej</w:t>
      </w:r>
      <w:r w:rsidR="00C73367" w:rsidRPr="00A11C6D">
        <w:rPr>
          <w:noProof/>
          <w:spacing w:val="-6"/>
          <w:lang w:val="sk-SK"/>
        </w:rPr>
        <w:t xml:space="preserve"> a </w:t>
      </w:r>
      <w:r w:rsidRPr="00A11C6D">
        <w:rPr>
          <w:noProof/>
          <w:spacing w:val="-6"/>
          <w:lang w:val="sk-SK"/>
        </w:rPr>
        <w:t>úložnej kapacity pre aplikácie, ktoré zriadilo GR TAXUD</w:t>
      </w:r>
      <w:r w:rsidR="00C73367" w:rsidRPr="00A11C6D">
        <w:rPr>
          <w:noProof/>
          <w:spacing w:val="-6"/>
          <w:lang w:val="sk-SK"/>
        </w:rPr>
        <w:t>.</w:t>
      </w:r>
    </w:p>
    <w:p w14:paraId="56AC680B" w14:textId="141BD1C4"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o modernizácii</w:t>
      </w:r>
      <w:r w:rsidR="00C73367" w:rsidRPr="00A11C6D">
        <w:rPr>
          <w:noProof/>
          <w:spacing w:val="-6"/>
          <w:lang w:val="sk-SK"/>
        </w:rPr>
        <w:t xml:space="preserve"> a </w:t>
      </w:r>
      <w:r w:rsidRPr="00A11C6D">
        <w:rPr>
          <w:noProof/>
          <w:spacing w:val="-6"/>
          <w:lang w:val="sk-SK"/>
        </w:rPr>
        <w:t>udeľovaní licencií pre virtualizovanú infraštruktúru</w:t>
      </w:r>
      <w:r w:rsidR="00C73367" w:rsidRPr="00A11C6D">
        <w:rPr>
          <w:noProof/>
          <w:spacing w:val="-6"/>
          <w:lang w:val="sk-SK"/>
        </w:rPr>
        <w:t xml:space="preserve"> a o </w:t>
      </w:r>
      <w:r w:rsidRPr="00A11C6D">
        <w:rPr>
          <w:noProof/>
          <w:spacing w:val="-6"/>
          <w:lang w:val="sk-SK"/>
        </w:rPr>
        <w:t>zavedení virtualizačnej platformy</w:t>
      </w:r>
      <w:r w:rsidR="00C73367" w:rsidRPr="00A11C6D">
        <w:rPr>
          <w:noProof/>
          <w:spacing w:val="-6"/>
          <w:lang w:val="sk-SK"/>
        </w:rPr>
        <w:t xml:space="preserve"> s </w:t>
      </w:r>
      <w:r w:rsidRPr="00A11C6D">
        <w:rPr>
          <w:noProof/>
          <w:spacing w:val="-6"/>
          <w:lang w:val="sk-SK"/>
        </w:rPr>
        <w:t>administratívou</w:t>
      </w:r>
      <w:r w:rsidR="00C73367" w:rsidRPr="00A11C6D">
        <w:rPr>
          <w:noProof/>
          <w:spacing w:val="-6"/>
          <w:lang w:val="sk-SK"/>
        </w:rPr>
        <w:t xml:space="preserve"> a </w:t>
      </w:r>
      <w:r w:rsidRPr="00A11C6D">
        <w:rPr>
          <w:noProof/>
          <w:spacing w:val="-6"/>
          <w:lang w:val="sk-SK"/>
        </w:rPr>
        <w:t>automatizáciou</w:t>
      </w:r>
      <w:r w:rsidR="00C73367" w:rsidRPr="00A11C6D">
        <w:rPr>
          <w:noProof/>
          <w:spacing w:val="-6"/>
          <w:lang w:val="sk-SK"/>
        </w:rPr>
        <w:t>.</w:t>
      </w:r>
    </w:p>
    <w:p w14:paraId="484BA273" w14:textId="79D52CAA"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bezpečnostnom riešení pre IT infraštruktúru integrovaného colného informačného systému vrátane podporných služieb, licencií</w:t>
      </w:r>
      <w:r w:rsidR="00C73367" w:rsidRPr="00A11C6D">
        <w:rPr>
          <w:noProof/>
          <w:spacing w:val="-6"/>
          <w:lang w:val="sk-SK"/>
        </w:rPr>
        <w:t xml:space="preserve"> a </w:t>
      </w:r>
      <w:r w:rsidRPr="00A11C6D">
        <w:rPr>
          <w:noProof/>
          <w:spacing w:val="-6"/>
          <w:lang w:val="sk-SK"/>
        </w:rPr>
        <w:t>predplatného</w:t>
      </w:r>
    </w:p>
    <w:p w14:paraId="18A3E0B5"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licenciách pre databázy potrebné na prevádzku komponentov Integrovaného colného informačného systému</w:t>
      </w:r>
    </w:p>
    <w:p w14:paraId="61F04BCE" w14:textId="0BC69280"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riešeniach pre centralizované riadenie používateľov, pracovných staníc</w:t>
      </w:r>
      <w:r w:rsidR="00C73367" w:rsidRPr="00A11C6D">
        <w:rPr>
          <w:noProof/>
          <w:spacing w:val="-6"/>
          <w:lang w:val="sk-SK"/>
        </w:rPr>
        <w:t xml:space="preserve"> a </w:t>
      </w:r>
      <w:r w:rsidRPr="00A11C6D">
        <w:rPr>
          <w:noProof/>
          <w:spacing w:val="-6"/>
          <w:lang w:val="sk-SK"/>
        </w:rPr>
        <w:t>služieb aktualizácie operačných systémov pre integrovaný colný informačný systém</w:t>
      </w:r>
    </w:p>
    <w:p w14:paraId="0695B5B7" w14:textId="0C1145B6" w:rsidR="00C73367" w:rsidRPr="00A11C6D" w:rsidRDefault="00674A8F">
      <w:pPr>
        <w:pStyle w:val="P68B1DB1-Normal12"/>
        <w:numPr>
          <w:ilvl w:val="0"/>
          <w:numId w:val="2"/>
        </w:numPr>
        <w:spacing w:before="120" w:after="120" w:line="240" w:lineRule="auto"/>
        <w:ind w:left="360"/>
        <w:jc w:val="both"/>
        <w:rPr>
          <w:noProof/>
          <w:spacing w:val="-6"/>
          <w:lang w:val="sk-SK"/>
        </w:rPr>
      </w:pPr>
      <w:r w:rsidRPr="00A11C6D">
        <w:rPr>
          <w:noProof/>
          <w:spacing w:val="-6"/>
          <w:lang w:val="sk-SK"/>
        </w:rPr>
        <w:t>pokiaľ ide</w:t>
      </w:r>
      <w:r w:rsidR="00C73367" w:rsidRPr="00A11C6D">
        <w:rPr>
          <w:noProof/>
          <w:spacing w:val="-6"/>
          <w:lang w:val="sk-SK"/>
        </w:rPr>
        <w:t xml:space="preserve"> o </w:t>
      </w:r>
      <w:r w:rsidRPr="00A11C6D">
        <w:rPr>
          <w:noProof/>
          <w:spacing w:val="-6"/>
          <w:lang w:val="sk-SK"/>
        </w:rPr>
        <w:t>zavedenie informačného systému týkajúceho sa colného vyhlásenia so zníženým súborom údajov pre zásielky</w:t>
      </w:r>
      <w:r w:rsidR="00C73367" w:rsidRPr="00A11C6D">
        <w:rPr>
          <w:noProof/>
          <w:spacing w:val="-6"/>
          <w:lang w:val="sk-SK"/>
        </w:rPr>
        <w:t xml:space="preserve"> s </w:t>
      </w:r>
      <w:r w:rsidRPr="00A11C6D">
        <w:rPr>
          <w:noProof/>
          <w:spacing w:val="-6"/>
          <w:lang w:val="sk-SK"/>
        </w:rPr>
        <w:t>nízkou hodnotou, po nadobudnutí účinnosti nových legislatívnych ustanovení, ktorými sa vykonáva balík opatrení</w:t>
      </w:r>
      <w:r w:rsidR="00C73367" w:rsidRPr="00A11C6D">
        <w:rPr>
          <w:noProof/>
          <w:spacing w:val="-6"/>
          <w:lang w:val="sk-SK"/>
        </w:rPr>
        <w:t xml:space="preserve"> v </w:t>
      </w:r>
      <w:r w:rsidRPr="00A11C6D">
        <w:rPr>
          <w:noProof/>
          <w:spacing w:val="-6"/>
          <w:lang w:val="sk-SK"/>
        </w:rPr>
        <w:t>oblasti DPH pre elektronický obchod, 1</w:t>
      </w:r>
      <w:r w:rsidR="00C73367" w:rsidRPr="00A11C6D">
        <w:rPr>
          <w:noProof/>
          <w:spacing w:val="-6"/>
          <w:lang w:val="sk-SK"/>
        </w:rPr>
        <w:t>. júla</w:t>
      </w:r>
      <w:r w:rsidRPr="00A11C6D">
        <w:rPr>
          <w:noProof/>
          <w:spacing w:val="-6"/>
          <w:lang w:val="sk-SK"/>
        </w:rPr>
        <w:t xml:space="preserve"> 2021</w:t>
      </w:r>
      <w:r w:rsidR="00C73367" w:rsidRPr="00A11C6D">
        <w:rPr>
          <w:noProof/>
          <w:spacing w:val="-6"/>
          <w:lang w:val="sk-SK"/>
        </w:rPr>
        <w:t xml:space="preserve"> s </w:t>
      </w:r>
      <w:r w:rsidRPr="00A11C6D">
        <w:rPr>
          <w:noProof/>
          <w:spacing w:val="-6"/>
          <w:lang w:val="sk-SK"/>
        </w:rPr>
        <w:t>cieľom uľahčiť cezhraničný obchod</w:t>
      </w:r>
      <w:r w:rsidR="00C73367" w:rsidRPr="00A11C6D">
        <w:rPr>
          <w:noProof/>
          <w:spacing w:val="-6"/>
          <w:lang w:val="sk-SK"/>
        </w:rPr>
        <w:t xml:space="preserve"> a </w:t>
      </w:r>
      <w:r w:rsidRPr="00A11C6D">
        <w:rPr>
          <w:noProof/>
          <w:spacing w:val="-6"/>
          <w:lang w:val="sk-SK"/>
        </w:rPr>
        <w:t>bojovať proti podvodom</w:t>
      </w:r>
      <w:r w:rsidR="00C73367" w:rsidRPr="00A11C6D">
        <w:rPr>
          <w:noProof/>
          <w:spacing w:val="-6"/>
          <w:lang w:val="sk-SK"/>
        </w:rPr>
        <w:t xml:space="preserve"> v </w:t>
      </w:r>
      <w:r w:rsidRPr="00A11C6D">
        <w:rPr>
          <w:noProof/>
          <w:spacing w:val="-6"/>
          <w:lang w:val="sk-SK"/>
        </w:rPr>
        <w:t>oblasti DPH</w:t>
      </w:r>
      <w:r w:rsidR="00C73367" w:rsidRPr="00A11C6D">
        <w:rPr>
          <w:noProof/>
          <w:spacing w:val="-6"/>
          <w:lang w:val="sk-SK"/>
        </w:rPr>
        <w:t>.</w:t>
      </w:r>
    </w:p>
    <w:p w14:paraId="3B7C0156" w14:textId="6360F5D8"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systéme ICS2 – fázy 1, 2</w:t>
      </w:r>
      <w:r w:rsidR="00C73367" w:rsidRPr="00A11C6D">
        <w:rPr>
          <w:noProof/>
          <w:spacing w:val="-6"/>
          <w:lang w:val="sk-SK"/>
        </w:rPr>
        <w:t xml:space="preserve"> a </w:t>
      </w:r>
      <w:r w:rsidRPr="00A11C6D">
        <w:rPr>
          <w:noProof/>
          <w:spacing w:val="-6"/>
          <w:lang w:val="sk-SK"/>
        </w:rPr>
        <w:t>3</w:t>
      </w:r>
    </w:p>
    <w:p w14:paraId="1F4C1643" w14:textId="19D9E639"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vykonávaní fázy 5 NCTS_RO</w:t>
      </w:r>
      <w:r w:rsidR="00C73367" w:rsidRPr="00A11C6D">
        <w:rPr>
          <w:noProof/>
          <w:spacing w:val="-6"/>
          <w:lang w:val="sk-SK"/>
        </w:rPr>
        <w:t xml:space="preserve"> a </w:t>
      </w:r>
      <w:r w:rsidRPr="00A11C6D">
        <w:rPr>
          <w:noProof/>
          <w:spacing w:val="-6"/>
          <w:lang w:val="sk-SK"/>
        </w:rPr>
        <w:t>AES_RO</w:t>
      </w:r>
    </w:p>
    <w:p w14:paraId="44FECFE5" w14:textId="13FAB10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zosúladení systému EMCS_RO</w:t>
      </w:r>
      <w:r w:rsidR="00C73367" w:rsidRPr="00A11C6D">
        <w:rPr>
          <w:noProof/>
          <w:spacing w:val="-6"/>
          <w:lang w:val="sk-SK"/>
        </w:rPr>
        <w:t xml:space="preserve"> s </w:t>
      </w:r>
      <w:r w:rsidRPr="00A11C6D">
        <w:rPr>
          <w:noProof/>
          <w:spacing w:val="-6"/>
          <w:lang w:val="sk-SK"/>
        </w:rPr>
        <w:t>fázou 4 systému EMCS</w:t>
      </w:r>
    </w:p>
    <w:p w14:paraId="7E7A6FEF" w14:textId="1325095D"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modernizácii vnútroštátneho systému dovozu</w:t>
      </w:r>
      <w:r w:rsidR="00C73367" w:rsidRPr="00A11C6D">
        <w:rPr>
          <w:noProof/>
          <w:spacing w:val="-6"/>
          <w:lang w:val="sk-SK"/>
        </w:rPr>
        <w:t xml:space="preserve"> v </w:t>
      </w:r>
      <w:r w:rsidRPr="00A11C6D">
        <w:rPr>
          <w:noProof/>
          <w:spacing w:val="-6"/>
          <w:lang w:val="sk-SK"/>
        </w:rPr>
        <w:t>rámci Colného kódexu Únie</w:t>
      </w:r>
    </w:p>
    <w:p w14:paraId="3F092519" w14:textId="62412670"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jednotnej správe používateľov</w:t>
      </w:r>
      <w:r w:rsidR="00C73367" w:rsidRPr="00A11C6D">
        <w:rPr>
          <w:noProof/>
          <w:spacing w:val="-6"/>
          <w:lang w:val="sk-SK"/>
        </w:rPr>
        <w:t xml:space="preserve"> a </w:t>
      </w:r>
      <w:r w:rsidRPr="00A11C6D">
        <w:rPr>
          <w:noProof/>
          <w:spacing w:val="-6"/>
          <w:lang w:val="sk-SK"/>
        </w:rPr>
        <w:t>digitálnom podpise UUM-DS</w:t>
      </w:r>
    </w:p>
    <w:p w14:paraId="5CE11216" w14:textId="744DCF64"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systéme monitorovania colného dohľadu</w:t>
      </w:r>
      <w:r w:rsidR="00C73367" w:rsidRPr="00A11C6D">
        <w:rPr>
          <w:noProof/>
          <w:spacing w:val="-6"/>
          <w:lang w:val="sk-SK"/>
        </w:rPr>
        <w:t xml:space="preserve"> a </w:t>
      </w:r>
      <w:r w:rsidRPr="00A11C6D">
        <w:rPr>
          <w:noProof/>
          <w:spacing w:val="-6"/>
          <w:lang w:val="sk-SK"/>
        </w:rPr>
        <w:t>kontroly</w:t>
      </w:r>
    </w:p>
    <w:p w14:paraId="417FC64F" w14:textId="4F310B11"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žiadosti</w:t>
      </w:r>
      <w:r w:rsidR="00C73367" w:rsidRPr="00A11C6D">
        <w:rPr>
          <w:noProof/>
          <w:spacing w:val="-6"/>
          <w:lang w:val="sk-SK"/>
        </w:rPr>
        <w:t xml:space="preserve"> o </w:t>
      </w:r>
      <w:r w:rsidRPr="00A11C6D">
        <w:rPr>
          <w:noProof/>
          <w:spacing w:val="-6"/>
          <w:lang w:val="sk-SK"/>
        </w:rPr>
        <w:t>povolenie</w:t>
      </w:r>
      <w:r w:rsidR="00C73367" w:rsidRPr="00A11C6D">
        <w:rPr>
          <w:noProof/>
          <w:spacing w:val="-6"/>
          <w:lang w:val="sk-SK"/>
        </w:rPr>
        <w:t xml:space="preserve"> a </w:t>
      </w:r>
      <w:r w:rsidRPr="00A11C6D">
        <w:rPr>
          <w:noProof/>
          <w:spacing w:val="-6"/>
          <w:lang w:val="sk-SK"/>
        </w:rPr>
        <w:t>riadenie činností</w:t>
      </w:r>
      <w:r w:rsidR="00C73367" w:rsidRPr="00A11C6D">
        <w:rPr>
          <w:noProof/>
          <w:spacing w:val="-6"/>
          <w:lang w:val="sk-SK"/>
        </w:rPr>
        <w:t xml:space="preserve"> v </w:t>
      </w:r>
      <w:r w:rsidRPr="00A11C6D">
        <w:rPr>
          <w:noProof/>
          <w:spacing w:val="-6"/>
          <w:lang w:val="sk-SK"/>
        </w:rPr>
        <w:t>slobodnom pásme</w:t>
      </w:r>
    </w:p>
    <w:p w14:paraId="5DE7A940" w14:textId="620EEA83"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o žiadosti</w:t>
      </w:r>
      <w:r w:rsidR="00C73367" w:rsidRPr="00A11C6D">
        <w:rPr>
          <w:noProof/>
          <w:spacing w:val="-6"/>
          <w:lang w:val="sk-SK"/>
        </w:rPr>
        <w:t xml:space="preserve"> o </w:t>
      </w:r>
      <w:r w:rsidRPr="00A11C6D">
        <w:rPr>
          <w:noProof/>
          <w:spacing w:val="-6"/>
          <w:lang w:val="sk-SK"/>
        </w:rPr>
        <w:t>správu vnútroštátnych rozhodnutí (povolení)</w:t>
      </w:r>
    </w:p>
    <w:p w14:paraId="1B54F350" w14:textId="4FE0C5A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25070F98" w14:textId="77777777" w:rsidR="009A71A8" w:rsidRPr="00A11C6D" w:rsidRDefault="00674A8F">
      <w:pPr>
        <w:pStyle w:val="P68B1DB1-Normal16"/>
        <w:spacing w:before="120" w:after="120" w:line="240" w:lineRule="auto"/>
        <w:jc w:val="both"/>
        <w:rPr>
          <w:rFonts w:cs="Times New Roman"/>
          <w:noProof/>
          <w:spacing w:val="-6"/>
          <w:lang w:val="sk-SK"/>
        </w:rPr>
      </w:pPr>
      <w:r w:rsidRPr="00A11C6D">
        <w:rPr>
          <w:noProof/>
          <w:spacing w:val="-6"/>
          <w:lang w:val="sk-SK"/>
        </w:rPr>
        <w:t>Investície 5. Zlepšenie mechanizmu rozpočtového plánovania</w:t>
      </w:r>
    </w:p>
    <w:p w14:paraId="1AEDF14B" w14:textId="5CF0B30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vyhodnotiť, aktualizovať</w:t>
      </w:r>
      <w:r w:rsidR="00C73367" w:rsidRPr="00A11C6D">
        <w:rPr>
          <w:noProof/>
          <w:spacing w:val="-6"/>
          <w:lang w:val="sk-SK"/>
        </w:rPr>
        <w:t xml:space="preserve"> a </w:t>
      </w:r>
      <w:r w:rsidRPr="00A11C6D">
        <w:rPr>
          <w:noProof/>
          <w:spacing w:val="-6"/>
          <w:lang w:val="sk-SK"/>
        </w:rPr>
        <w:t>modernizovať IT systém (BUGET_NG) na vývoj</w:t>
      </w:r>
      <w:r w:rsidR="00C73367" w:rsidRPr="00A11C6D">
        <w:rPr>
          <w:noProof/>
          <w:spacing w:val="-6"/>
          <w:lang w:val="sk-SK"/>
        </w:rPr>
        <w:t xml:space="preserve"> a </w:t>
      </w:r>
      <w:r w:rsidRPr="00A11C6D">
        <w:rPr>
          <w:noProof/>
          <w:spacing w:val="-6"/>
          <w:lang w:val="sk-SK"/>
        </w:rPr>
        <w:t>riadenie štátneho rozpočtu rozsiahlym využívaním údajov</w:t>
      </w:r>
      <w:r w:rsidR="00C73367" w:rsidRPr="00A11C6D">
        <w:rPr>
          <w:noProof/>
          <w:spacing w:val="-6"/>
          <w:lang w:val="sk-SK"/>
        </w:rPr>
        <w:t xml:space="preserve"> a </w:t>
      </w:r>
      <w:r w:rsidRPr="00A11C6D">
        <w:rPr>
          <w:noProof/>
          <w:spacing w:val="-6"/>
          <w:lang w:val="sk-SK"/>
        </w:rPr>
        <w:t>informácií, ktoré najlepšie odrážajú rozpočtové výdavky. Investícia skráti čas potrebný na vypracovanie správ</w:t>
      </w:r>
      <w:r w:rsidR="00C73367" w:rsidRPr="00A11C6D">
        <w:rPr>
          <w:noProof/>
          <w:spacing w:val="-6"/>
          <w:lang w:val="sk-SK"/>
        </w:rPr>
        <w:t xml:space="preserve"> a </w:t>
      </w:r>
      <w:r w:rsidRPr="00A11C6D">
        <w:rPr>
          <w:noProof/>
          <w:spacing w:val="-6"/>
          <w:lang w:val="sk-SK"/>
        </w:rPr>
        <w:t>optimalizuje formát,</w:t>
      </w:r>
      <w:r w:rsidR="00C73367" w:rsidRPr="00A11C6D">
        <w:rPr>
          <w:noProof/>
          <w:spacing w:val="-6"/>
          <w:lang w:val="sk-SK"/>
        </w:rPr>
        <w:t xml:space="preserve"> v </w:t>
      </w:r>
      <w:r w:rsidRPr="00A11C6D">
        <w:rPr>
          <w:noProof/>
          <w:spacing w:val="-6"/>
          <w:lang w:val="sk-SK"/>
        </w:rPr>
        <w:t>ktorom sa správy vytvárajú. Zvýši sa tým aj transparentnosť rozpočtového procesu uverejňovaním analýz</w:t>
      </w:r>
      <w:r w:rsidR="00C73367" w:rsidRPr="00A11C6D">
        <w:rPr>
          <w:noProof/>
          <w:spacing w:val="-6"/>
          <w:lang w:val="sk-SK"/>
        </w:rPr>
        <w:t xml:space="preserve"> a </w:t>
      </w:r>
      <w:r w:rsidRPr="00A11C6D">
        <w:rPr>
          <w:noProof/>
          <w:spacing w:val="-6"/>
          <w:lang w:val="sk-SK"/>
        </w:rPr>
        <w:t>správ, ktoré zjednodušujú výdavkový proces pre konkrétne programy. Investíciami sa zlepší aj systém monitorovania rozpočtových programov</w:t>
      </w:r>
      <w:r w:rsidR="00C73367" w:rsidRPr="00A11C6D">
        <w:rPr>
          <w:noProof/>
          <w:spacing w:val="-6"/>
          <w:lang w:val="sk-SK"/>
        </w:rPr>
        <w:t xml:space="preserve"> a </w:t>
      </w:r>
      <w:r w:rsidRPr="00A11C6D">
        <w:rPr>
          <w:noProof/>
          <w:spacing w:val="-6"/>
          <w:lang w:val="sk-SK"/>
        </w:rPr>
        <w:t>podávania správ</w:t>
      </w:r>
      <w:r w:rsidR="00C73367" w:rsidRPr="00A11C6D">
        <w:rPr>
          <w:noProof/>
          <w:spacing w:val="-6"/>
          <w:lang w:val="sk-SK"/>
        </w:rPr>
        <w:t xml:space="preserve"> o </w:t>
      </w:r>
      <w:r w:rsidRPr="00A11C6D">
        <w:rPr>
          <w:noProof/>
          <w:spacing w:val="-6"/>
          <w:lang w:val="sk-SK"/>
        </w:rPr>
        <w:t>nich.</w:t>
      </w:r>
    </w:p>
    <w:p w14:paraId="354E9121" w14:textId="5C285CA5" w:rsidR="009A71A8" w:rsidRPr="00A11C6D" w:rsidRDefault="00674A8F">
      <w:pPr>
        <w:pStyle w:val="P68B1DB1-Normal5"/>
        <w:spacing w:before="120" w:after="120" w:line="240" w:lineRule="auto"/>
        <w:jc w:val="both"/>
        <w:rPr>
          <w:rFonts w:cs="Times New Roman"/>
          <w:noProof/>
          <w:spacing w:val="-6"/>
          <w:u w:val="single"/>
          <w:lang w:val="sk-SK"/>
        </w:rPr>
      </w:pPr>
      <w:r w:rsidRPr="00A11C6D">
        <w:rPr>
          <w:noProof/>
          <w:spacing w:val="-6"/>
          <w:lang w:val="sk-SK"/>
        </w:rPr>
        <w:t>Implementácia tejto investície sa dokončí do 31</w:t>
      </w:r>
      <w:r w:rsidR="00C73367" w:rsidRPr="00A11C6D">
        <w:rPr>
          <w:noProof/>
          <w:spacing w:val="-6"/>
          <w:lang w:val="sk-SK"/>
        </w:rPr>
        <w:t>. decembra</w:t>
      </w:r>
      <w:r w:rsidRPr="00A11C6D">
        <w:rPr>
          <w:noProof/>
          <w:spacing w:val="-6"/>
          <w:lang w:val="sk-SK"/>
        </w:rPr>
        <w:t xml:space="preserve"> 2023.</w:t>
      </w:r>
    </w:p>
    <w:p w14:paraId="22227263" w14:textId="77777777" w:rsidR="009A71A8" w:rsidRPr="00A11C6D" w:rsidRDefault="00674A8F">
      <w:pPr>
        <w:pStyle w:val="P68B1DB1-Normal16"/>
        <w:spacing w:before="120" w:after="120" w:line="240" w:lineRule="auto"/>
        <w:jc w:val="both"/>
        <w:rPr>
          <w:rFonts w:cs="Times New Roman"/>
          <w:noProof/>
          <w:spacing w:val="-6"/>
          <w:lang w:val="sk-SK"/>
        </w:rPr>
      </w:pPr>
      <w:r w:rsidRPr="00A11C6D">
        <w:rPr>
          <w:noProof/>
          <w:spacing w:val="-6"/>
          <w:lang w:val="sk-SK"/>
        </w:rPr>
        <w:t>Investícia 6. Nástroj ekonomického modelovania (súbor nástrojov na simuláciu dôchodkových reforiem) na zlepšenie inštitucionálnej kapacity na prognózovanie výdavkov na dôchodky</w:t>
      </w:r>
    </w:p>
    <w:p w14:paraId="1E8AF9D0" w14:textId="2538C9C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rozvíjať schopnosť odhadnúť vplyv štrukturálnych reforiem dôchodkového systému</w:t>
      </w:r>
      <w:r w:rsidR="00C73367" w:rsidRPr="00A11C6D">
        <w:rPr>
          <w:noProof/>
          <w:spacing w:val="-6"/>
          <w:lang w:val="sk-SK"/>
        </w:rPr>
        <w:t xml:space="preserve"> v </w:t>
      </w:r>
      <w:r w:rsidRPr="00A11C6D">
        <w:rPr>
          <w:noProof/>
          <w:spacing w:val="-6"/>
          <w:lang w:val="sk-SK"/>
        </w:rPr>
        <w:t>strednodobom až dlhodobom horizonte výrazným zlepšením prognóz</w:t>
      </w:r>
      <w:r w:rsidR="00C73367" w:rsidRPr="00A11C6D">
        <w:rPr>
          <w:noProof/>
          <w:spacing w:val="-6"/>
          <w:lang w:val="sk-SK"/>
        </w:rPr>
        <w:t xml:space="preserve"> a </w:t>
      </w:r>
      <w:r w:rsidRPr="00A11C6D">
        <w:rPr>
          <w:noProof/>
          <w:spacing w:val="-6"/>
          <w:lang w:val="sk-SK"/>
        </w:rPr>
        <w:t>analýzou udržateľnosti dôchodkového systému. Cieľom tejto investície je najmä optimalizovať fungovanie modelu, rozvoj</w:t>
      </w:r>
      <w:r w:rsidR="00C73367" w:rsidRPr="00A11C6D">
        <w:rPr>
          <w:noProof/>
          <w:spacing w:val="-6"/>
          <w:lang w:val="sk-SK"/>
        </w:rPr>
        <w:t xml:space="preserve"> a </w:t>
      </w:r>
      <w:r w:rsidRPr="00A11C6D">
        <w:rPr>
          <w:noProof/>
          <w:spacing w:val="-6"/>
          <w:lang w:val="sk-SK"/>
        </w:rPr>
        <w:t>posilnenie kapacity na jeho používanie</w:t>
      </w:r>
      <w:r w:rsidR="00C73367" w:rsidRPr="00A11C6D">
        <w:rPr>
          <w:noProof/>
          <w:spacing w:val="-6"/>
          <w:lang w:val="sk-SK"/>
        </w:rPr>
        <w:t xml:space="preserve"> a </w:t>
      </w:r>
      <w:r w:rsidRPr="00A11C6D">
        <w:rPr>
          <w:noProof/>
          <w:spacing w:val="-6"/>
          <w:lang w:val="sk-SK"/>
        </w:rPr>
        <w:t>analyzovať dosiahnuté výsledky</w:t>
      </w:r>
      <w:r w:rsidR="00C73367" w:rsidRPr="00A11C6D">
        <w:rPr>
          <w:noProof/>
          <w:spacing w:val="-6"/>
          <w:lang w:val="sk-SK"/>
        </w:rPr>
        <w:t xml:space="preserve"> a </w:t>
      </w:r>
      <w:r w:rsidRPr="00A11C6D">
        <w:rPr>
          <w:noProof/>
          <w:spacing w:val="-6"/>
          <w:lang w:val="sk-SK"/>
        </w:rPr>
        <w:t>pripraviť informácie poskytované Európskej komisii. Vykonávanie tohto opatrenia si vyžaduje, aby ministerstvo financií rozšírilo svoj tím pomocou modelu</w:t>
      </w:r>
      <w:r w:rsidR="00C73367" w:rsidRPr="00A11C6D">
        <w:rPr>
          <w:noProof/>
          <w:spacing w:val="-6"/>
          <w:lang w:val="sk-SK"/>
        </w:rPr>
        <w:t xml:space="preserve"> z </w:t>
      </w:r>
      <w:r w:rsidRPr="00A11C6D">
        <w:rPr>
          <w:noProof/>
          <w:spacing w:val="-6"/>
          <w:lang w:val="sk-SK"/>
        </w:rPr>
        <w:t>1 na 8 odborníkov (už existujúcich zamestnancov)</w:t>
      </w:r>
      <w:r w:rsidR="00C73367" w:rsidRPr="00A11C6D">
        <w:rPr>
          <w:noProof/>
          <w:spacing w:val="-6"/>
          <w:lang w:val="sk-SK"/>
        </w:rPr>
        <w:t xml:space="preserve"> a </w:t>
      </w:r>
      <w:r w:rsidRPr="00A11C6D">
        <w:rPr>
          <w:noProof/>
          <w:spacing w:val="-6"/>
          <w:lang w:val="sk-SK"/>
        </w:rPr>
        <w:t>technickej pomoci pri aktualizácii/vypracovaní modelu, vyškolení zamestnancov</w:t>
      </w:r>
      <w:r w:rsidR="00C73367" w:rsidRPr="00A11C6D">
        <w:rPr>
          <w:noProof/>
          <w:spacing w:val="-6"/>
          <w:lang w:val="sk-SK"/>
        </w:rPr>
        <w:t xml:space="preserve"> o </w:t>
      </w:r>
      <w:r w:rsidRPr="00A11C6D">
        <w:rPr>
          <w:noProof/>
          <w:spacing w:val="-6"/>
          <w:lang w:val="sk-SK"/>
        </w:rPr>
        <w:t>používaní nástroja</w:t>
      </w:r>
      <w:r w:rsidR="00C73367" w:rsidRPr="00A11C6D">
        <w:rPr>
          <w:noProof/>
          <w:spacing w:val="-6"/>
          <w:lang w:val="sk-SK"/>
        </w:rPr>
        <w:t xml:space="preserve"> a </w:t>
      </w:r>
      <w:r w:rsidRPr="00A11C6D">
        <w:rPr>
          <w:noProof/>
          <w:spacing w:val="-6"/>
          <w:lang w:val="sk-SK"/>
        </w:rPr>
        <w:t>zlepšovaní prenosu informácií Európskej komisii</w:t>
      </w:r>
      <w:r w:rsidR="00C73367" w:rsidRPr="00A11C6D">
        <w:rPr>
          <w:noProof/>
          <w:spacing w:val="-6"/>
          <w:lang w:val="sk-SK"/>
        </w:rPr>
        <w:t xml:space="preserve"> a </w:t>
      </w:r>
      <w:r w:rsidRPr="00A11C6D">
        <w:rPr>
          <w:noProof/>
          <w:spacing w:val="-6"/>
          <w:lang w:val="sk-SK"/>
        </w:rPr>
        <w:t>Eurostatu.</w:t>
      </w:r>
    </w:p>
    <w:p w14:paraId="549E5CBB"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zahŕňa technickú pomoc Svetovej banky na:</w:t>
      </w:r>
    </w:p>
    <w:p w14:paraId="5A58464D"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aktualizovať/vypracovať model nástrojov na simuláciu možností dôchodkovej reformy podľa charakteristík rumunského dôchodkového systému.</w:t>
      </w:r>
    </w:p>
    <w:p w14:paraId="078DE60C" w14:textId="6B0FA2CA"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prispôsobiť model tak, aby generoval výsledky zlučiteľné so správou</w:t>
      </w:r>
      <w:r w:rsidR="00C73367" w:rsidRPr="00A11C6D">
        <w:rPr>
          <w:noProof/>
          <w:spacing w:val="-6"/>
          <w:lang w:val="sk-SK"/>
        </w:rPr>
        <w:t xml:space="preserve"> o </w:t>
      </w:r>
      <w:r w:rsidRPr="00A11C6D">
        <w:rPr>
          <w:noProof/>
          <w:spacing w:val="-6"/>
          <w:lang w:val="sk-SK"/>
        </w:rPr>
        <w:t>starnutí</w:t>
      </w:r>
      <w:r w:rsidR="00C73367" w:rsidRPr="00A11C6D">
        <w:rPr>
          <w:noProof/>
          <w:spacing w:val="-6"/>
          <w:lang w:val="sk-SK"/>
        </w:rPr>
        <w:t xml:space="preserve"> a s </w:t>
      </w:r>
      <w:r w:rsidRPr="00A11C6D">
        <w:rPr>
          <w:noProof/>
          <w:spacing w:val="-6"/>
          <w:lang w:val="sk-SK"/>
        </w:rPr>
        <w:t>výpočtom rozlíšenej zodpovednosti (ADL),</w:t>
      </w:r>
      <w:r w:rsidR="00C73367" w:rsidRPr="00A11C6D">
        <w:rPr>
          <w:noProof/>
          <w:spacing w:val="-6"/>
          <w:lang w:val="sk-SK"/>
        </w:rPr>
        <w:t xml:space="preserve"> o </w:t>
      </w:r>
      <w:r w:rsidRPr="00A11C6D">
        <w:rPr>
          <w:noProof/>
          <w:spacing w:val="-6"/>
          <w:lang w:val="sk-SK"/>
        </w:rPr>
        <w:t>ktorom pravidelne žiada Európska komisia.</w:t>
      </w:r>
    </w:p>
    <w:p w14:paraId="69BF0750"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Absolvovať školenia/seminárov</w:t>
      </w:r>
    </w:p>
    <w:p w14:paraId="608887AA"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Realizovať/interpretovať ex ante vplyv reforiem dôchodkového systému</w:t>
      </w:r>
    </w:p>
    <w:p w14:paraId="70C96B68" w14:textId="7777777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Vypracúvať analytické správy vrátane návrhov na zlepšenie udržateľnosti dôchodkového systému.</w:t>
      </w:r>
    </w:p>
    <w:p w14:paraId="7A2A6F23" w14:textId="590B58A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tejto investície sa dokončí do 31</w:t>
      </w:r>
      <w:r w:rsidR="00C73367" w:rsidRPr="00A11C6D">
        <w:rPr>
          <w:noProof/>
          <w:spacing w:val="-6"/>
          <w:lang w:val="sk-SK"/>
        </w:rPr>
        <w:t>. decembra</w:t>
      </w:r>
      <w:r w:rsidRPr="00A11C6D">
        <w:rPr>
          <w:noProof/>
          <w:spacing w:val="-6"/>
          <w:lang w:val="sk-SK"/>
        </w:rPr>
        <w:t xml:space="preserve"> 2023.</w:t>
      </w:r>
    </w:p>
    <w:p w14:paraId="3F136A9C" w14:textId="77777777" w:rsidR="00C73367" w:rsidRPr="00A11C6D" w:rsidRDefault="00674A8F">
      <w:pPr>
        <w:pStyle w:val="P68B1DB1-Normal16"/>
        <w:spacing w:before="120" w:after="120" w:line="240" w:lineRule="auto"/>
        <w:jc w:val="both"/>
        <w:rPr>
          <w:noProof/>
          <w:spacing w:val="-6"/>
          <w:lang w:val="sk-SK"/>
        </w:rPr>
      </w:pPr>
      <w:r w:rsidRPr="00A11C6D">
        <w:rPr>
          <w:noProof/>
          <w:spacing w:val="-6"/>
          <w:lang w:val="sk-SK"/>
        </w:rPr>
        <w:t>Investícia 7. Technická podpora revízie daňového rámca</w:t>
      </w:r>
    </w:p>
    <w:p w14:paraId="341B0F35" w14:textId="36037E5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Revízia zásad dane</w:t>
      </w:r>
      <w:r w:rsidR="00C73367" w:rsidRPr="00A11C6D">
        <w:rPr>
          <w:noProof/>
          <w:spacing w:val="-6"/>
          <w:lang w:val="sk-SK"/>
        </w:rPr>
        <w:t xml:space="preserve"> z </w:t>
      </w:r>
      <w:r w:rsidRPr="00A11C6D">
        <w:rPr>
          <w:noProof/>
          <w:spacing w:val="-6"/>
          <w:lang w:val="sk-SK"/>
        </w:rPr>
        <w:t>nehnuteľností má okrem iného za cieľ automatické oceňovanie nehnuteľností, ktoré podliehajú miestnej dani na daňové účely. Toto opatrenie sa vykonáva</w:t>
      </w:r>
      <w:r w:rsidR="00C73367" w:rsidRPr="00A11C6D">
        <w:rPr>
          <w:noProof/>
          <w:spacing w:val="-6"/>
          <w:lang w:val="sk-SK"/>
        </w:rPr>
        <w:t xml:space="preserve"> s </w:t>
      </w:r>
      <w:r w:rsidRPr="00A11C6D">
        <w:rPr>
          <w:noProof/>
          <w:spacing w:val="-6"/>
          <w:lang w:val="sk-SK"/>
        </w:rPr>
        <w:t>podporou poradenskej služby (technická pomoc potrebná na vypracovanie referenčného rámca poradenskej služby, ktorá vyvinie IT nástroj) vytvorením informačného systému na automatizáciu oceňovania nehnuteľného majetku na účely stanovenia základu dane pomocou informácií dostupných</w:t>
      </w:r>
      <w:r w:rsidR="00C73367" w:rsidRPr="00A11C6D">
        <w:rPr>
          <w:noProof/>
          <w:spacing w:val="-6"/>
          <w:lang w:val="sk-SK"/>
        </w:rPr>
        <w:t xml:space="preserve"> v </w:t>
      </w:r>
      <w:r w:rsidRPr="00A11C6D">
        <w:rPr>
          <w:noProof/>
          <w:spacing w:val="-6"/>
          <w:lang w:val="sk-SK"/>
        </w:rPr>
        <w:t>systémoch iných inštitúcií (napr. katastra nehnuteľností, miestnych orgánov), ako aj verejných informácií (napr. oznamy</w:t>
      </w:r>
      <w:r w:rsidR="00C73367" w:rsidRPr="00A11C6D">
        <w:rPr>
          <w:noProof/>
          <w:spacing w:val="-6"/>
          <w:lang w:val="sk-SK"/>
        </w:rPr>
        <w:t xml:space="preserve"> o </w:t>
      </w:r>
      <w:r w:rsidRPr="00A11C6D">
        <w:rPr>
          <w:noProof/>
          <w:spacing w:val="-6"/>
          <w:lang w:val="sk-SK"/>
        </w:rPr>
        <w:t>nehnuteľnostiach, katalógy používané odborníkmi</w:t>
      </w:r>
      <w:r w:rsidR="00C73367" w:rsidRPr="00A11C6D">
        <w:rPr>
          <w:noProof/>
          <w:spacing w:val="-6"/>
          <w:lang w:val="sk-SK"/>
        </w:rPr>
        <w:t xml:space="preserve"> v </w:t>
      </w:r>
      <w:r w:rsidRPr="00A11C6D">
        <w:rPr>
          <w:noProof/>
          <w:spacing w:val="-6"/>
          <w:lang w:val="sk-SK"/>
        </w:rPr>
        <w:t>oblasti oceňovania, štatistické údaje).</w:t>
      </w:r>
    </w:p>
    <w:p w14:paraId="0D233E79" w14:textId="70DE9AF2" w:rsidR="009A71A8" w:rsidRPr="00A11C6D" w:rsidRDefault="00674A8F">
      <w:pPr>
        <w:pStyle w:val="P68B1DB1-Normal5"/>
        <w:spacing w:before="120" w:after="120" w:line="240" w:lineRule="auto"/>
        <w:jc w:val="both"/>
        <w:rPr>
          <w:rFonts w:cs="Times New Roman"/>
          <w:noProof/>
          <w:spacing w:val="-6"/>
          <w:u w:val="single"/>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1C204FBF" w14:textId="77777777" w:rsidR="009A71A8" w:rsidRPr="00A11C6D" w:rsidRDefault="00674A8F">
      <w:pPr>
        <w:pStyle w:val="P68B1DB1-Normal16"/>
        <w:spacing w:before="120" w:after="120" w:line="240" w:lineRule="auto"/>
        <w:jc w:val="both"/>
        <w:rPr>
          <w:rFonts w:cs="Times New Roman"/>
          <w:noProof/>
          <w:spacing w:val="-6"/>
          <w:lang w:val="sk-SK"/>
        </w:rPr>
      </w:pPr>
      <w:r w:rsidRPr="00A11C6D">
        <w:rPr>
          <w:noProof/>
          <w:spacing w:val="-6"/>
          <w:lang w:val="sk-SK"/>
        </w:rPr>
        <w:t>Investícia 8. Sfunkčnenie Národnej rozvojovej banky</w:t>
      </w:r>
    </w:p>
    <w:p w14:paraId="1EA0172C" w14:textId="548C69E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Dosiahnutie cieľov súvisiacej reformy si vyžaduje investície do nákupu softvéru (licencie)</w:t>
      </w:r>
      <w:r w:rsidR="00C73367" w:rsidRPr="00A11C6D">
        <w:rPr>
          <w:noProof/>
          <w:spacing w:val="-6"/>
          <w:lang w:val="sk-SK"/>
        </w:rPr>
        <w:t xml:space="preserve"> a </w:t>
      </w:r>
      <w:r w:rsidRPr="00A11C6D">
        <w:rPr>
          <w:noProof/>
          <w:spacing w:val="-6"/>
          <w:lang w:val="sk-SK"/>
        </w:rPr>
        <w:t>hardvéru (laptopov), IT služieb pre zamestnancov, ktoré sa pôvodne odhadovali na približne 165 osôb, odbornej prípravy zamestnancov Národnej rozvojovej banky na vykonávanie operácií</w:t>
      </w:r>
      <w:r w:rsidR="00C73367" w:rsidRPr="00A11C6D">
        <w:rPr>
          <w:noProof/>
          <w:spacing w:val="-6"/>
          <w:lang w:val="sk-SK"/>
        </w:rPr>
        <w:t xml:space="preserve"> a </w:t>
      </w:r>
      <w:r w:rsidRPr="00A11C6D">
        <w:rPr>
          <w:noProof/>
          <w:spacing w:val="-6"/>
          <w:lang w:val="sk-SK"/>
        </w:rPr>
        <w:t>zamestnancov ministerstva financií zapojených do posudzovania činnosti</w:t>
      </w:r>
      <w:r w:rsidR="00C73367" w:rsidRPr="00A11C6D">
        <w:rPr>
          <w:noProof/>
          <w:spacing w:val="-6"/>
          <w:lang w:val="sk-SK"/>
        </w:rPr>
        <w:t xml:space="preserve"> a </w:t>
      </w:r>
      <w:r w:rsidRPr="00A11C6D">
        <w:rPr>
          <w:noProof/>
          <w:spacing w:val="-6"/>
          <w:lang w:val="sk-SK"/>
        </w:rPr>
        <w:t>výkonnosti banky.</w:t>
      </w:r>
    </w:p>
    <w:p w14:paraId="7EA5C314" w14:textId="65BFB70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Odborná príprava zamestnancov Národnej rozvojovej banky sa zameriava na zlepšovanie vedomostí, odborných zručností</w:t>
      </w:r>
      <w:r w:rsidR="00C73367" w:rsidRPr="00A11C6D">
        <w:rPr>
          <w:noProof/>
          <w:spacing w:val="-6"/>
          <w:lang w:val="sk-SK"/>
        </w:rPr>
        <w:t xml:space="preserve"> a </w:t>
      </w:r>
      <w:r w:rsidRPr="00A11C6D">
        <w:rPr>
          <w:noProof/>
          <w:spacing w:val="-6"/>
          <w:lang w:val="sk-SK"/>
        </w:rPr>
        <w:t>budovanie technických kompetencií pracovníkov na implementáciu 3 nových finančných produktov</w:t>
      </w:r>
      <w:r w:rsidR="00C73367" w:rsidRPr="00A11C6D">
        <w:rPr>
          <w:noProof/>
          <w:spacing w:val="-6"/>
          <w:lang w:val="sk-SK"/>
        </w:rPr>
        <w:t xml:space="preserve"> z </w:t>
      </w:r>
      <w:r w:rsidRPr="00A11C6D">
        <w:rPr>
          <w:noProof/>
          <w:spacing w:val="-6"/>
          <w:lang w:val="sk-SK"/>
        </w:rPr>
        <w:t>týchto kategórií: dlh, záruky</w:t>
      </w:r>
      <w:r w:rsidR="00C73367" w:rsidRPr="00A11C6D">
        <w:rPr>
          <w:noProof/>
          <w:spacing w:val="-6"/>
          <w:lang w:val="sk-SK"/>
        </w:rPr>
        <w:t xml:space="preserve"> a </w:t>
      </w:r>
      <w:r w:rsidRPr="00A11C6D">
        <w:rPr>
          <w:noProof/>
          <w:spacing w:val="-6"/>
          <w:lang w:val="sk-SK"/>
        </w:rPr>
        <w:t>vlastné imanie. Konzultant navrhne štruktúru/dizajn produktov, návrhy dohôd/zmlúv</w:t>
      </w:r>
      <w:r w:rsidR="00C73367" w:rsidRPr="00A11C6D">
        <w:rPr>
          <w:noProof/>
          <w:spacing w:val="-6"/>
          <w:lang w:val="sk-SK"/>
        </w:rPr>
        <w:t xml:space="preserve"> s </w:t>
      </w:r>
      <w:r w:rsidRPr="00A11C6D">
        <w:rPr>
          <w:noProof/>
          <w:spacing w:val="-6"/>
          <w:lang w:val="sk-SK"/>
        </w:rPr>
        <w:t>príjemcami, identifikuje cieľových príjemcov, distribučné kanály, postup, politiky, komunikačný plán</w:t>
      </w:r>
      <w:r w:rsidR="00C73367" w:rsidRPr="00A11C6D">
        <w:rPr>
          <w:noProof/>
          <w:spacing w:val="-6"/>
          <w:lang w:val="sk-SK"/>
        </w:rPr>
        <w:t xml:space="preserve"> a </w:t>
      </w:r>
      <w:r w:rsidRPr="00A11C6D">
        <w:rPr>
          <w:noProof/>
          <w:spacing w:val="-6"/>
          <w:lang w:val="sk-SK"/>
        </w:rPr>
        <w:t>usmernenia pre nové produkty. Zamestnanci ministerstva absolvujú odbornú prípravu</w:t>
      </w:r>
      <w:r w:rsidR="00C73367" w:rsidRPr="00A11C6D">
        <w:rPr>
          <w:noProof/>
          <w:spacing w:val="-6"/>
          <w:lang w:val="sk-SK"/>
        </w:rPr>
        <w:t xml:space="preserve"> s </w:t>
      </w:r>
      <w:r w:rsidRPr="00A11C6D">
        <w:rPr>
          <w:noProof/>
          <w:spacing w:val="-6"/>
          <w:lang w:val="sk-SK"/>
        </w:rPr>
        <w:t>cieľom rozvíjať požadované zručnosti na analýzu, monitorovanie</w:t>
      </w:r>
      <w:r w:rsidR="00C73367" w:rsidRPr="00A11C6D">
        <w:rPr>
          <w:noProof/>
          <w:spacing w:val="-6"/>
          <w:lang w:val="sk-SK"/>
        </w:rPr>
        <w:t xml:space="preserve"> a </w:t>
      </w:r>
      <w:r w:rsidRPr="00A11C6D">
        <w:rPr>
          <w:noProof/>
          <w:spacing w:val="-6"/>
          <w:lang w:val="sk-SK"/>
        </w:rPr>
        <w:t>hodnotenie výkonnosti rozvojovej banky.</w:t>
      </w:r>
    </w:p>
    <w:p w14:paraId="2D3FA982" w14:textId="2837724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investície sa dokončí do 31</w:t>
      </w:r>
      <w:r w:rsidR="00C73367" w:rsidRPr="00A11C6D">
        <w:rPr>
          <w:noProof/>
          <w:spacing w:val="-6"/>
          <w:lang w:val="sk-SK"/>
        </w:rPr>
        <w:t>. decembra</w:t>
      </w:r>
      <w:r w:rsidRPr="00A11C6D">
        <w:rPr>
          <w:noProof/>
          <w:spacing w:val="-6"/>
          <w:lang w:val="sk-SK"/>
        </w:rPr>
        <w:t xml:space="preserve"> 2024</w:t>
      </w:r>
      <w:r w:rsidR="00C73367" w:rsidRPr="00A11C6D">
        <w:rPr>
          <w:noProof/>
          <w:spacing w:val="-6"/>
          <w:lang w:val="sk-SK"/>
        </w:rPr>
        <w:t>.</w:t>
      </w:r>
    </w:p>
    <w:p w14:paraId="1EE55FC2" w14:textId="3868F304" w:rsidR="009A71A8" w:rsidRPr="00A11C6D" w:rsidRDefault="00674A8F">
      <w:pPr>
        <w:pStyle w:val="P68B1DB1-Normal16"/>
        <w:spacing w:before="120" w:after="120" w:line="240" w:lineRule="auto"/>
        <w:jc w:val="both"/>
        <w:rPr>
          <w:rFonts w:cs="Times New Roman"/>
          <w:noProof/>
          <w:spacing w:val="-6"/>
          <w:lang w:val="sk-SK"/>
        </w:rPr>
      </w:pPr>
      <w:r w:rsidRPr="00A11C6D">
        <w:rPr>
          <w:noProof/>
          <w:spacing w:val="-6"/>
          <w:lang w:val="sk-SK"/>
        </w:rPr>
        <w:t>Investície 9. Podpora procesu posudzovania dôchodkových spisov</w:t>
      </w:r>
    </w:p>
    <w:p w14:paraId="6097595C" w14:textId="7632972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podporiť digitalizáciu približne 5 miliónov dôchodkových súborov</w:t>
      </w:r>
      <w:r w:rsidR="00C73367" w:rsidRPr="00A11C6D">
        <w:rPr>
          <w:noProof/>
          <w:spacing w:val="-6"/>
          <w:lang w:val="sk-SK"/>
        </w:rPr>
        <w:t xml:space="preserve"> v </w:t>
      </w:r>
      <w:r w:rsidRPr="00A11C6D">
        <w:rPr>
          <w:noProof/>
          <w:spacing w:val="-6"/>
          <w:lang w:val="sk-SK"/>
        </w:rPr>
        <w:t>súčasnosti</w:t>
      </w:r>
      <w:r w:rsidR="00C73367" w:rsidRPr="00A11C6D">
        <w:rPr>
          <w:noProof/>
          <w:spacing w:val="-6"/>
          <w:lang w:val="sk-SK"/>
        </w:rPr>
        <w:t xml:space="preserve"> v </w:t>
      </w:r>
      <w:r w:rsidRPr="00A11C6D">
        <w:rPr>
          <w:noProof/>
          <w:spacing w:val="-6"/>
          <w:lang w:val="sk-SK"/>
        </w:rPr>
        <w:t>rôznych archívoch</w:t>
      </w:r>
      <w:r w:rsidR="00C73367" w:rsidRPr="00A11C6D">
        <w:rPr>
          <w:noProof/>
          <w:spacing w:val="-6"/>
          <w:lang w:val="sk-SK"/>
        </w:rPr>
        <w:t xml:space="preserve"> a </w:t>
      </w:r>
      <w:r w:rsidRPr="00A11C6D">
        <w:rPr>
          <w:noProof/>
          <w:spacing w:val="-6"/>
          <w:lang w:val="sk-SK"/>
        </w:rPr>
        <w:t>formátoch</w:t>
      </w:r>
      <w:r w:rsidR="00C73367" w:rsidRPr="00A11C6D">
        <w:rPr>
          <w:noProof/>
          <w:spacing w:val="-6"/>
          <w:lang w:val="sk-SK"/>
        </w:rPr>
        <w:t xml:space="preserve"> v </w:t>
      </w:r>
      <w:r w:rsidRPr="00A11C6D">
        <w:rPr>
          <w:noProof/>
          <w:spacing w:val="-6"/>
          <w:lang w:val="sk-SK"/>
        </w:rPr>
        <w:t>jednej databáze. Digitálne súbory sa použijú na posúdenie existujúcich dôchodkových súborov</w:t>
      </w:r>
      <w:r w:rsidR="00C73367" w:rsidRPr="00A11C6D">
        <w:rPr>
          <w:noProof/>
          <w:spacing w:val="-6"/>
          <w:lang w:val="sk-SK"/>
        </w:rPr>
        <w:t xml:space="preserve"> a </w:t>
      </w:r>
      <w:r w:rsidRPr="00A11C6D">
        <w:rPr>
          <w:noProof/>
          <w:spacing w:val="-6"/>
          <w:lang w:val="sk-SK"/>
        </w:rPr>
        <w:t>na zváženie prepočítania niektorých dôchodkov na základe nových právnych predpisov. Nová databáza sa používa aj na poskytovanie digitálnych služieb občanom, podnikom</w:t>
      </w:r>
      <w:r w:rsidR="00C73367" w:rsidRPr="00A11C6D">
        <w:rPr>
          <w:noProof/>
          <w:spacing w:val="-6"/>
          <w:lang w:val="sk-SK"/>
        </w:rPr>
        <w:t xml:space="preserve"> a </w:t>
      </w:r>
      <w:r w:rsidRPr="00A11C6D">
        <w:rPr>
          <w:noProof/>
          <w:spacing w:val="-6"/>
          <w:lang w:val="sk-SK"/>
        </w:rPr>
        <w:t>štátnym inštitúciám</w:t>
      </w:r>
      <w:r w:rsidR="00C73367" w:rsidRPr="00A11C6D">
        <w:rPr>
          <w:noProof/>
          <w:spacing w:val="-6"/>
          <w:lang w:val="sk-SK"/>
        </w:rPr>
        <w:t xml:space="preserve"> a </w:t>
      </w:r>
      <w:r w:rsidRPr="00A11C6D">
        <w:rPr>
          <w:noProof/>
          <w:spacing w:val="-6"/>
          <w:lang w:val="sk-SK"/>
        </w:rPr>
        <w:t>na posúdenie príslušných politík.</w:t>
      </w:r>
    </w:p>
    <w:p w14:paraId="294C0DFE" w14:textId="12036B5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sa podporuje obstarávaním IT vybavenia</w:t>
      </w:r>
      <w:r w:rsidR="00C73367" w:rsidRPr="00A11C6D">
        <w:rPr>
          <w:noProof/>
          <w:spacing w:val="-6"/>
          <w:lang w:val="sk-SK"/>
        </w:rPr>
        <w:t xml:space="preserve"> a </w:t>
      </w:r>
      <w:r w:rsidRPr="00A11C6D">
        <w:rPr>
          <w:noProof/>
          <w:spacing w:val="-6"/>
          <w:lang w:val="sk-SK"/>
        </w:rPr>
        <w:t>vybavenia, ktoré nie je IT,</w:t>
      </w:r>
      <w:r w:rsidR="00C73367" w:rsidRPr="00A11C6D">
        <w:rPr>
          <w:noProof/>
          <w:spacing w:val="-6"/>
          <w:lang w:val="sk-SK"/>
        </w:rPr>
        <w:t xml:space="preserve"> a </w:t>
      </w:r>
      <w:r w:rsidRPr="00A11C6D">
        <w:rPr>
          <w:noProof/>
          <w:spacing w:val="-6"/>
          <w:lang w:val="sk-SK"/>
        </w:rPr>
        <w:t>prijímaním dočasných zamestnancov na obdobie najviac 18 mesiacov na prácu na zbere</w:t>
      </w:r>
      <w:r w:rsidR="00C73367" w:rsidRPr="00A11C6D">
        <w:rPr>
          <w:noProof/>
          <w:spacing w:val="-6"/>
          <w:lang w:val="sk-SK"/>
        </w:rPr>
        <w:t xml:space="preserve"> a </w:t>
      </w:r>
      <w:r w:rsidRPr="00A11C6D">
        <w:rPr>
          <w:noProof/>
          <w:spacing w:val="-6"/>
          <w:lang w:val="sk-SK"/>
        </w:rPr>
        <w:t>spracovaní údajov.</w:t>
      </w:r>
    </w:p>
    <w:p w14:paraId="65C18E81" w14:textId="6FB45E66" w:rsidR="009A71A8" w:rsidRPr="00A11C6D" w:rsidRDefault="00674A8F">
      <w:pPr>
        <w:pStyle w:val="P68B1DB1-Normal5"/>
        <w:spacing w:before="120" w:after="120" w:line="240" w:lineRule="auto"/>
        <w:jc w:val="both"/>
        <w:rPr>
          <w:rFonts w:cs="Times New Roman"/>
          <w:noProof/>
          <w:spacing w:val="-6"/>
          <w:u w:val="single"/>
          <w:lang w:val="sk-SK"/>
        </w:rPr>
      </w:pPr>
      <w:r w:rsidRPr="00A11C6D">
        <w:rPr>
          <w:noProof/>
          <w:spacing w:val="-6"/>
          <w:lang w:val="sk-SK"/>
        </w:rPr>
        <w:t>Implementácia tejto investície sa dokončí do 31</w:t>
      </w:r>
      <w:r w:rsidR="00C73367" w:rsidRPr="00A11C6D">
        <w:rPr>
          <w:noProof/>
          <w:spacing w:val="-6"/>
          <w:lang w:val="sk-SK"/>
        </w:rPr>
        <w:t>. decembra</w:t>
      </w:r>
      <w:r w:rsidRPr="00A11C6D">
        <w:rPr>
          <w:noProof/>
          <w:spacing w:val="-6"/>
          <w:lang w:val="sk-SK"/>
        </w:rPr>
        <w:t xml:space="preserve"> 2023.</w:t>
      </w:r>
    </w:p>
    <w:p w14:paraId="4D84E4C5" w14:textId="3BD6AE83" w:rsidR="009A71A8" w:rsidRPr="00A11C6D" w:rsidRDefault="00674A8F">
      <w:pPr>
        <w:pStyle w:val="P68B1DB1-Normal16"/>
        <w:spacing w:before="120" w:after="120" w:line="240" w:lineRule="auto"/>
        <w:jc w:val="both"/>
        <w:rPr>
          <w:rFonts w:cs="Times New Roman"/>
          <w:noProof/>
          <w:spacing w:val="-6"/>
          <w:lang w:val="sk-SK"/>
        </w:rPr>
      </w:pPr>
      <w:r w:rsidRPr="00A11C6D">
        <w:rPr>
          <w:noProof/>
          <w:spacing w:val="-6"/>
          <w:lang w:val="sk-SK"/>
        </w:rPr>
        <w:t>Investícia 10. Prevádzková efektívnosť</w:t>
      </w:r>
      <w:r w:rsidR="00C73367" w:rsidRPr="00A11C6D">
        <w:rPr>
          <w:noProof/>
          <w:spacing w:val="-6"/>
          <w:lang w:val="sk-SK"/>
        </w:rPr>
        <w:t xml:space="preserve"> a </w:t>
      </w:r>
      <w:r w:rsidRPr="00A11C6D">
        <w:rPr>
          <w:noProof/>
          <w:spacing w:val="-6"/>
          <w:lang w:val="sk-SK"/>
        </w:rPr>
        <w:t>pokročilé elektronické služby prostredníctvom digitalizácie dôchodkového systému</w:t>
      </w:r>
    </w:p>
    <w:p w14:paraId="7E4947B5" w14:textId="0D0134B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vytvoriť</w:t>
      </w:r>
      <w:r w:rsidR="00C73367" w:rsidRPr="00A11C6D">
        <w:rPr>
          <w:noProof/>
          <w:spacing w:val="-6"/>
          <w:lang w:val="sk-SK"/>
        </w:rPr>
        <w:t xml:space="preserve"> a </w:t>
      </w:r>
      <w:r w:rsidRPr="00A11C6D">
        <w:rPr>
          <w:noProof/>
          <w:spacing w:val="-6"/>
          <w:lang w:val="sk-SK"/>
        </w:rPr>
        <w:t>zmodernizovať elektronické systémy</w:t>
      </w:r>
      <w:r w:rsidR="00C73367" w:rsidRPr="00A11C6D">
        <w:rPr>
          <w:noProof/>
          <w:spacing w:val="-6"/>
          <w:lang w:val="sk-SK"/>
        </w:rPr>
        <w:t xml:space="preserve"> a </w:t>
      </w:r>
      <w:r w:rsidRPr="00A11C6D">
        <w:rPr>
          <w:noProof/>
          <w:spacing w:val="-6"/>
          <w:lang w:val="sk-SK"/>
        </w:rPr>
        <w:t>platformy Národného domu verejných dôchodkov (CNPP), ktorý je vnútroštátnou verejnou dôchodkovou agentúrou. Tieto systémy umožnia vnútornú digitalizáciu orgánu</w:t>
      </w:r>
      <w:r w:rsidR="00C73367" w:rsidRPr="00A11C6D">
        <w:rPr>
          <w:noProof/>
          <w:spacing w:val="-6"/>
          <w:lang w:val="sk-SK"/>
        </w:rPr>
        <w:t xml:space="preserve"> a </w:t>
      </w:r>
      <w:r w:rsidRPr="00A11C6D">
        <w:rPr>
          <w:noProof/>
          <w:spacing w:val="-6"/>
          <w:lang w:val="sk-SK"/>
        </w:rPr>
        <w:t>poskytovanie personalizovaných verejných služieb externým aktérom (občanom, inštitúciám, vláde) na základe digitálnej identity</w:t>
      </w:r>
      <w:r w:rsidR="00C73367" w:rsidRPr="00A11C6D">
        <w:rPr>
          <w:noProof/>
          <w:spacing w:val="-6"/>
          <w:lang w:val="sk-SK"/>
        </w:rPr>
        <w:t xml:space="preserve"> a </w:t>
      </w:r>
      <w:r w:rsidRPr="00A11C6D">
        <w:rPr>
          <w:noProof/>
          <w:spacing w:val="-6"/>
          <w:lang w:val="sk-SK"/>
        </w:rPr>
        <w:t>vzdialeného prístupu. Systém podporuje aj rozhodovanie vlády zavedením komplexných systémov</w:t>
      </w:r>
      <w:r w:rsidR="00C73367" w:rsidRPr="00A11C6D">
        <w:rPr>
          <w:noProof/>
          <w:spacing w:val="-6"/>
          <w:lang w:val="sk-SK"/>
        </w:rPr>
        <w:t xml:space="preserve"> a </w:t>
      </w:r>
      <w:r w:rsidRPr="00A11C6D">
        <w:rPr>
          <w:noProof/>
          <w:spacing w:val="-6"/>
          <w:lang w:val="sk-SK"/>
        </w:rPr>
        <w:t>riešení na analýzu historických údajov</w:t>
      </w:r>
      <w:r w:rsidR="00C73367" w:rsidRPr="00A11C6D">
        <w:rPr>
          <w:noProof/>
          <w:spacing w:val="-6"/>
          <w:lang w:val="sk-SK"/>
        </w:rPr>
        <w:t xml:space="preserve"> a </w:t>
      </w:r>
      <w:r w:rsidRPr="00A11C6D">
        <w:rPr>
          <w:noProof/>
          <w:spacing w:val="-6"/>
          <w:lang w:val="sk-SK"/>
        </w:rPr>
        <w:t>zabezpečuje interoperabilitu</w:t>
      </w:r>
      <w:r w:rsidR="00C73367" w:rsidRPr="00A11C6D">
        <w:rPr>
          <w:noProof/>
          <w:spacing w:val="-6"/>
          <w:lang w:val="sk-SK"/>
        </w:rPr>
        <w:t xml:space="preserve"> a </w:t>
      </w:r>
      <w:r w:rsidRPr="00A11C6D">
        <w:rPr>
          <w:noProof/>
          <w:spacing w:val="-6"/>
          <w:lang w:val="sk-SK"/>
        </w:rPr>
        <w:t>kybernetickú bezpečnosť. Táto investícia umožní aj modernizáciu digitálnych zručností zamestnancov CNPP.</w:t>
      </w:r>
    </w:p>
    <w:p w14:paraId="5C50EB68" w14:textId="16E6BCC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sa realizuje vykonávaním postupov verejného obstarávania na služby prepisovania</w:t>
      </w:r>
      <w:r w:rsidR="00C73367" w:rsidRPr="00A11C6D">
        <w:rPr>
          <w:noProof/>
          <w:spacing w:val="-6"/>
          <w:lang w:val="sk-SK"/>
        </w:rPr>
        <w:t xml:space="preserve"> a </w:t>
      </w:r>
      <w:r w:rsidRPr="00A11C6D">
        <w:rPr>
          <w:noProof/>
          <w:spacing w:val="-6"/>
          <w:lang w:val="sk-SK"/>
        </w:rPr>
        <w:t>udeľovania licencií pre systémy Horizont, Diafix</w:t>
      </w:r>
      <w:r w:rsidR="00C73367" w:rsidRPr="00A11C6D">
        <w:rPr>
          <w:noProof/>
          <w:spacing w:val="-6"/>
          <w:lang w:val="sk-SK"/>
        </w:rPr>
        <w:t xml:space="preserve"> a </w:t>
      </w:r>
      <w:r w:rsidRPr="00A11C6D">
        <w:rPr>
          <w:noProof/>
          <w:spacing w:val="-6"/>
          <w:lang w:val="sk-SK"/>
        </w:rPr>
        <w:t>Domino</w:t>
      </w:r>
      <w:r w:rsidR="00C73367" w:rsidRPr="00A11C6D">
        <w:rPr>
          <w:noProof/>
          <w:spacing w:val="-6"/>
          <w:lang w:val="sk-SK"/>
        </w:rPr>
        <w:t xml:space="preserve"> s </w:t>
      </w:r>
      <w:r w:rsidRPr="00A11C6D">
        <w:rPr>
          <w:noProof/>
          <w:spacing w:val="-6"/>
          <w:lang w:val="sk-SK"/>
        </w:rPr>
        <w:t>cieľom podporiť legislatívne reformy, poskytovanie počítačovej hardvérovej infraštruktúry (PC, multifunkčná sieť), zložky komunikácie</w:t>
      </w:r>
      <w:r w:rsidR="00C73367" w:rsidRPr="00A11C6D">
        <w:rPr>
          <w:noProof/>
          <w:spacing w:val="-6"/>
          <w:lang w:val="sk-SK"/>
        </w:rPr>
        <w:t xml:space="preserve"> a </w:t>
      </w:r>
      <w:r w:rsidRPr="00A11C6D">
        <w:rPr>
          <w:noProof/>
          <w:spacing w:val="-6"/>
          <w:lang w:val="sk-SK"/>
        </w:rPr>
        <w:t>bezpečnosti</w:t>
      </w:r>
      <w:r w:rsidR="00C73367" w:rsidRPr="00A11C6D">
        <w:rPr>
          <w:noProof/>
          <w:spacing w:val="-6"/>
          <w:lang w:val="sk-SK"/>
        </w:rPr>
        <w:t xml:space="preserve"> v </w:t>
      </w:r>
      <w:r w:rsidRPr="00A11C6D">
        <w:rPr>
          <w:noProof/>
          <w:spacing w:val="-6"/>
          <w:lang w:val="sk-SK"/>
        </w:rPr>
        <w:t>územných dôchodkových fondoch (CTP)</w:t>
      </w:r>
      <w:r w:rsidR="00C73367" w:rsidRPr="00A11C6D">
        <w:rPr>
          <w:noProof/>
          <w:spacing w:val="-6"/>
          <w:lang w:val="sk-SK"/>
        </w:rPr>
        <w:t xml:space="preserve"> a </w:t>
      </w:r>
      <w:r w:rsidRPr="00A11C6D">
        <w:rPr>
          <w:noProof/>
          <w:spacing w:val="-6"/>
          <w:lang w:val="sk-SK"/>
        </w:rPr>
        <w:t>na centrálnej úrovni, rozvoj virtuálnych súkromných priestorov CNPP pre každého občana.</w:t>
      </w:r>
    </w:p>
    <w:p w14:paraId="2763C9FA" w14:textId="16E9B59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Na zabezpečenie interoperability investície zahŕňajú vývoj moderných</w:t>
      </w:r>
      <w:r w:rsidR="00C73367" w:rsidRPr="00A11C6D">
        <w:rPr>
          <w:noProof/>
          <w:spacing w:val="-6"/>
          <w:lang w:val="sk-SK"/>
        </w:rPr>
        <w:t xml:space="preserve"> a </w:t>
      </w:r>
      <w:r w:rsidRPr="00A11C6D">
        <w:rPr>
          <w:noProof/>
          <w:spacing w:val="-6"/>
          <w:lang w:val="sk-SK"/>
        </w:rPr>
        <w:t>bezpečných mechanizmov na prepojenie systémov IT prostredníctvom technológií registrov, centra interoperability</w:t>
      </w:r>
      <w:r w:rsidR="00C73367" w:rsidRPr="00A11C6D">
        <w:rPr>
          <w:noProof/>
          <w:spacing w:val="-6"/>
          <w:lang w:val="sk-SK"/>
        </w:rPr>
        <w:t xml:space="preserve"> a </w:t>
      </w:r>
      <w:r w:rsidRPr="00A11C6D">
        <w:rPr>
          <w:noProof/>
          <w:spacing w:val="-6"/>
          <w:lang w:val="sk-SK"/>
        </w:rPr>
        <w:t>architektúry na výmenu údajov založenej na službách.</w:t>
      </w:r>
    </w:p>
    <w:p w14:paraId="3A484374" w14:textId="22B37CB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2024.</w:t>
      </w:r>
    </w:p>
    <w:p w14:paraId="0150857F"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rsidSect="00ED6412">
          <w:headerReference w:type="even" r:id="rId186"/>
          <w:headerReference w:type="default" r:id="rId187"/>
          <w:footerReference w:type="even" r:id="rId188"/>
          <w:footerReference w:type="default" r:id="rId189"/>
          <w:headerReference w:type="first" r:id="rId190"/>
          <w:footerReference w:type="first" r:id="rId191"/>
          <w:pgSz w:w="11906" w:h="16838"/>
          <w:pgMar w:top="1440" w:right="1440" w:bottom="1440" w:left="1440" w:header="708" w:footer="708" w:gutter="0"/>
          <w:cols w:space="708"/>
          <w:docGrid w:linePitch="360"/>
        </w:sectPr>
      </w:pPr>
    </w:p>
    <w:p w14:paraId="091E1023" w14:textId="446A77B0"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H.2.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W w:w="15730" w:type="dxa"/>
        <w:jc w:val="center"/>
        <w:tblLayout w:type="fixed"/>
        <w:tblLook w:val="04A0" w:firstRow="1" w:lastRow="0" w:firstColumn="1" w:lastColumn="0" w:noHBand="0" w:noVBand="1"/>
      </w:tblPr>
      <w:tblGrid>
        <w:gridCol w:w="842"/>
        <w:gridCol w:w="1833"/>
        <w:gridCol w:w="1268"/>
        <w:gridCol w:w="1541"/>
        <w:gridCol w:w="11"/>
        <w:gridCol w:w="1635"/>
        <w:gridCol w:w="1127"/>
        <w:gridCol w:w="1129"/>
        <w:gridCol w:w="1269"/>
        <w:gridCol w:w="1128"/>
        <w:gridCol w:w="846"/>
        <w:gridCol w:w="3101"/>
      </w:tblGrid>
      <w:tr w:rsidR="009A71A8" w:rsidRPr="00A11C6D" w14:paraId="0882CF0C" w14:textId="77777777">
        <w:trPr>
          <w:trHeight w:val="567"/>
          <w:tblHeader/>
          <w:jc w:val="center"/>
        </w:trPr>
        <w:tc>
          <w:tcPr>
            <w:tcW w:w="84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DCEA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6CCD98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C1184E"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CE5E8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623" w:type="dxa"/>
            <w:gridSpan w:val="2"/>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D0C1923" w14:textId="1874253B"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492"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42D15E0" w14:textId="3576437C"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84" w:type="dxa"/>
            <w:gridSpan w:val="2"/>
            <w:tcBorders>
              <w:top w:val="single" w:sz="4" w:space="0" w:color="auto"/>
              <w:left w:val="nil"/>
              <w:bottom w:val="single" w:sz="4" w:space="0" w:color="auto"/>
              <w:right w:val="single" w:sz="4" w:space="0" w:color="auto"/>
            </w:tcBorders>
            <w:shd w:val="clear" w:color="auto" w:fill="BDD7EE"/>
            <w:vAlign w:val="center"/>
            <w:hideMark/>
          </w:tcPr>
          <w:p w14:paraId="00AD1B2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67212" w14:textId="66301E01"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675311B0" w14:textId="77777777">
        <w:trPr>
          <w:trHeight w:val="567"/>
          <w:tblHeader/>
          <w:jc w:val="center"/>
        </w:trPr>
        <w:tc>
          <w:tcPr>
            <w:tcW w:w="845" w:type="dxa"/>
            <w:vMerge/>
            <w:tcBorders>
              <w:top w:val="single" w:sz="4" w:space="0" w:color="auto"/>
              <w:left w:val="single" w:sz="4" w:space="0" w:color="auto"/>
              <w:bottom w:val="single" w:sz="4" w:space="0" w:color="auto"/>
              <w:right w:val="single" w:sz="4" w:space="0" w:color="auto"/>
            </w:tcBorders>
            <w:hideMark/>
          </w:tcPr>
          <w:p w14:paraId="1D4DA84F"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843" w:type="dxa"/>
            <w:vMerge/>
            <w:tcBorders>
              <w:top w:val="single" w:sz="4" w:space="0" w:color="auto"/>
              <w:left w:val="single" w:sz="4" w:space="0" w:color="auto"/>
              <w:bottom w:val="single" w:sz="4" w:space="0" w:color="auto"/>
              <w:right w:val="single" w:sz="4" w:space="0" w:color="auto"/>
            </w:tcBorders>
            <w:hideMark/>
          </w:tcPr>
          <w:p w14:paraId="473EAF96"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75" w:type="dxa"/>
            <w:vMerge/>
            <w:tcBorders>
              <w:top w:val="single" w:sz="4" w:space="0" w:color="auto"/>
              <w:left w:val="single" w:sz="4" w:space="0" w:color="auto"/>
              <w:bottom w:val="single" w:sz="4" w:space="0" w:color="auto"/>
              <w:right w:val="single" w:sz="4" w:space="0" w:color="auto"/>
            </w:tcBorders>
            <w:hideMark/>
          </w:tcPr>
          <w:p w14:paraId="4AE2D742"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549" w:type="dxa"/>
            <w:vMerge/>
            <w:tcBorders>
              <w:top w:val="single" w:sz="4" w:space="0" w:color="auto"/>
              <w:left w:val="single" w:sz="4" w:space="0" w:color="auto"/>
              <w:bottom w:val="single" w:sz="4" w:space="0" w:color="auto"/>
              <w:right w:val="single" w:sz="4" w:space="0" w:color="auto"/>
            </w:tcBorders>
            <w:hideMark/>
          </w:tcPr>
          <w:p w14:paraId="7B68E553"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623" w:type="dxa"/>
            <w:gridSpan w:val="2"/>
            <w:vMerge/>
            <w:tcBorders>
              <w:top w:val="single" w:sz="4" w:space="0" w:color="auto"/>
              <w:left w:val="single" w:sz="4" w:space="0" w:color="auto"/>
              <w:bottom w:val="single" w:sz="4" w:space="0" w:color="auto"/>
              <w:right w:val="single" w:sz="4" w:space="0" w:color="auto"/>
            </w:tcBorders>
            <w:hideMark/>
          </w:tcPr>
          <w:p w14:paraId="0232A601"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127" w:type="dxa"/>
            <w:tcBorders>
              <w:top w:val="nil"/>
              <w:left w:val="single" w:sz="4" w:space="0" w:color="auto"/>
              <w:bottom w:val="single" w:sz="4" w:space="0" w:color="auto"/>
              <w:right w:val="single" w:sz="4" w:space="0" w:color="auto"/>
            </w:tcBorders>
            <w:shd w:val="clear" w:color="auto" w:fill="BDD7EE"/>
            <w:vAlign w:val="center"/>
            <w:hideMark/>
          </w:tcPr>
          <w:p w14:paraId="6C1729C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089" w:type="dxa"/>
            <w:tcBorders>
              <w:top w:val="nil"/>
              <w:left w:val="nil"/>
              <w:bottom w:val="single" w:sz="4" w:space="0" w:color="auto"/>
              <w:right w:val="single" w:sz="4" w:space="0" w:color="auto"/>
            </w:tcBorders>
            <w:shd w:val="clear" w:color="auto" w:fill="BDD7EE"/>
            <w:vAlign w:val="center"/>
            <w:hideMark/>
          </w:tcPr>
          <w:p w14:paraId="4FAAF16B"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1276" w:type="dxa"/>
            <w:tcBorders>
              <w:top w:val="nil"/>
              <w:left w:val="nil"/>
              <w:bottom w:val="single" w:sz="4" w:space="0" w:color="auto"/>
              <w:right w:val="single" w:sz="4" w:space="0" w:color="auto"/>
            </w:tcBorders>
            <w:shd w:val="clear" w:color="auto" w:fill="BDD7EE"/>
            <w:vAlign w:val="center"/>
            <w:hideMark/>
          </w:tcPr>
          <w:p w14:paraId="6BFC67E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1134" w:type="dxa"/>
            <w:tcBorders>
              <w:top w:val="nil"/>
              <w:left w:val="nil"/>
              <w:bottom w:val="single" w:sz="4" w:space="0" w:color="auto"/>
              <w:right w:val="single" w:sz="4" w:space="0" w:color="auto"/>
            </w:tcBorders>
            <w:shd w:val="clear" w:color="auto" w:fill="BDD7EE"/>
            <w:vAlign w:val="center"/>
            <w:hideMark/>
          </w:tcPr>
          <w:p w14:paraId="4D2B783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50" w:type="dxa"/>
            <w:tcBorders>
              <w:top w:val="nil"/>
              <w:left w:val="nil"/>
              <w:bottom w:val="single" w:sz="4" w:space="0" w:color="auto"/>
              <w:right w:val="single" w:sz="4" w:space="0" w:color="auto"/>
            </w:tcBorders>
            <w:shd w:val="clear" w:color="auto" w:fill="BDD7EE"/>
            <w:vAlign w:val="center"/>
            <w:hideMark/>
          </w:tcPr>
          <w:p w14:paraId="17B09C4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119" w:type="dxa"/>
            <w:vMerge/>
            <w:tcBorders>
              <w:top w:val="single" w:sz="4" w:space="0" w:color="auto"/>
              <w:bottom w:val="single" w:sz="4" w:space="0" w:color="auto"/>
              <w:right w:val="single" w:sz="4" w:space="0" w:color="auto"/>
            </w:tcBorders>
            <w:hideMark/>
          </w:tcPr>
          <w:p w14:paraId="6D68C4CE"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1C6D1B55" w14:textId="77777777">
        <w:trPr>
          <w:trHeight w:val="309"/>
          <w:jc w:val="center"/>
        </w:trPr>
        <w:tc>
          <w:tcPr>
            <w:tcW w:w="845" w:type="dxa"/>
            <w:tcBorders>
              <w:top w:val="single" w:sz="4" w:space="0" w:color="auto"/>
              <w:left w:val="single" w:sz="4" w:space="0" w:color="auto"/>
              <w:bottom w:val="single" w:sz="4" w:space="0" w:color="auto"/>
              <w:right w:val="single" w:sz="4" w:space="0" w:color="auto"/>
            </w:tcBorders>
            <w:shd w:val="clear" w:color="auto" w:fill="C6EFCE"/>
            <w:noWrap/>
          </w:tcPr>
          <w:p w14:paraId="78DA7AB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191</w:t>
            </w:r>
          </w:p>
        </w:tc>
        <w:tc>
          <w:tcPr>
            <w:tcW w:w="1843" w:type="dxa"/>
            <w:tcBorders>
              <w:top w:val="single" w:sz="4" w:space="0" w:color="auto"/>
              <w:left w:val="nil"/>
              <w:bottom w:val="single" w:sz="4" w:space="0" w:color="auto"/>
              <w:right w:val="single" w:sz="4" w:space="0" w:color="auto"/>
            </w:tcBorders>
            <w:shd w:val="clear" w:color="auto" w:fill="C6EFCE"/>
            <w:noWrap/>
          </w:tcPr>
          <w:p w14:paraId="70A24F9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w:t>
            </w:r>
          </w:p>
          <w:p w14:paraId="1DD3310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Národnej agentúry pre fiškálnu správu (ANAF) prostredníctvom digitalizácie </w:t>
            </w:r>
          </w:p>
        </w:tc>
        <w:tc>
          <w:tcPr>
            <w:tcW w:w="1275" w:type="dxa"/>
            <w:tcBorders>
              <w:top w:val="single" w:sz="4" w:space="0" w:color="auto"/>
              <w:left w:val="nil"/>
              <w:bottom w:val="single" w:sz="4" w:space="0" w:color="auto"/>
              <w:right w:val="single" w:sz="4" w:space="0" w:color="auto"/>
            </w:tcBorders>
            <w:shd w:val="clear" w:color="auto" w:fill="C6EFCE"/>
            <w:noWrap/>
          </w:tcPr>
          <w:p w14:paraId="4A0D0B7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49" w:type="dxa"/>
            <w:tcBorders>
              <w:top w:val="single" w:sz="4" w:space="0" w:color="auto"/>
              <w:left w:val="nil"/>
              <w:bottom w:val="single" w:sz="4" w:space="0" w:color="auto"/>
              <w:right w:val="single" w:sz="4" w:space="0" w:color="auto"/>
            </w:tcBorders>
            <w:shd w:val="clear" w:color="auto" w:fill="C6EFCE"/>
            <w:noWrap/>
          </w:tcPr>
          <w:p w14:paraId="717EF02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právneho rámca pre povinné zápisy daňovníkov právnických osôb do SPV (Virtual Private Space)</w:t>
            </w:r>
          </w:p>
        </w:tc>
        <w:tc>
          <w:tcPr>
            <w:tcW w:w="1623" w:type="dxa"/>
            <w:gridSpan w:val="2"/>
            <w:tcBorders>
              <w:top w:val="single" w:sz="4" w:space="0" w:color="auto"/>
              <w:left w:val="nil"/>
              <w:bottom w:val="single" w:sz="4" w:space="0" w:color="auto"/>
              <w:right w:val="single" w:sz="4" w:space="0" w:color="auto"/>
            </w:tcBorders>
            <w:shd w:val="clear" w:color="auto" w:fill="C6EFCE"/>
            <w:noWrap/>
          </w:tcPr>
          <w:p w14:paraId="2DD12E3E" w14:textId="4DC2CB1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povinného zápisu daňovníkov právnických osôb do SPV </w:t>
            </w:r>
          </w:p>
        </w:tc>
        <w:tc>
          <w:tcPr>
            <w:tcW w:w="1127" w:type="dxa"/>
            <w:tcBorders>
              <w:top w:val="nil"/>
              <w:left w:val="nil"/>
              <w:bottom w:val="single" w:sz="4" w:space="0" w:color="auto"/>
              <w:right w:val="single" w:sz="4" w:space="0" w:color="auto"/>
            </w:tcBorders>
            <w:shd w:val="clear" w:color="auto" w:fill="C6EFCE"/>
            <w:noWrap/>
          </w:tcPr>
          <w:p w14:paraId="4CE7BB0B"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70FF698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117FC299"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6D5932B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0" w:type="dxa"/>
            <w:tcBorders>
              <w:top w:val="nil"/>
              <w:left w:val="nil"/>
              <w:bottom w:val="single" w:sz="4" w:space="0" w:color="auto"/>
              <w:right w:val="single" w:sz="4" w:space="0" w:color="auto"/>
            </w:tcBorders>
            <w:shd w:val="clear" w:color="auto" w:fill="C6EFCE"/>
            <w:noWrap/>
          </w:tcPr>
          <w:p w14:paraId="11FC374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119" w:type="dxa"/>
            <w:tcBorders>
              <w:top w:val="single" w:sz="4" w:space="0" w:color="auto"/>
              <w:left w:val="nil"/>
              <w:bottom w:val="single" w:sz="4" w:space="0" w:color="auto"/>
              <w:right w:val="single" w:sz="4" w:space="0" w:color="auto"/>
            </w:tcBorders>
            <w:shd w:val="clear" w:color="auto" w:fill="C6EFCE"/>
            <w:noWrap/>
          </w:tcPr>
          <w:p w14:paraId="13E0944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právneho rámca na zavedenie povinnej registrácie vo virtuálnom súkromnom priestore pre všetkých daňovníkov právnických osôb.</w:t>
            </w:r>
          </w:p>
          <w:p w14:paraId="29A43AB6" w14:textId="64345507" w:rsidR="009A71A8" w:rsidRPr="00A11C6D" w:rsidRDefault="00674A8F">
            <w:pPr>
              <w:pStyle w:val="P68B1DB1-Normal5"/>
              <w:spacing w:after="0"/>
              <w:ind w:left="-18"/>
              <w:contextualSpacing/>
              <w:jc w:val="both"/>
              <w:rPr>
                <w:rFonts w:cs="Times New Roman"/>
                <w:noProof/>
                <w:spacing w:val="-6"/>
                <w:lang w:val="sk-SK"/>
              </w:rPr>
            </w:pPr>
            <w:r w:rsidRPr="00A11C6D">
              <w:rPr>
                <w:noProof/>
                <w:spacing w:val="-6"/>
                <w:lang w:val="sk-SK"/>
              </w:rPr>
              <w:t>Týmto zákonom sa mení</w:t>
            </w:r>
            <w:r w:rsidR="00C73367" w:rsidRPr="00A11C6D">
              <w:rPr>
                <w:noProof/>
                <w:spacing w:val="-6"/>
                <w:lang w:val="sk-SK"/>
              </w:rPr>
              <w:t xml:space="preserve"> a </w:t>
            </w:r>
            <w:r w:rsidRPr="00A11C6D">
              <w:rPr>
                <w:noProof/>
                <w:spacing w:val="-6"/>
                <w:lang w:val="sk-SK"/>
              </w:rPr>
              <w:t>dopĺňa daňový poriadok</w:t>
            </w:r>
            <w:r w:rsidR="00C73367" w:rsidRPr="00A11C6D">
              <w:rPr>
                <w:noProof/>
                <w:spacing w:val="-6"/>
                <w:lang w:val="sk-SK"/>
              </w:rPr>
              <w:t xml:space="preserve"> a </w:t>
            </w:r>
            <w:r w:rsidRPr="00A11C6D">
              <w:rPr>
                <w:noProof/>
                <w:spacing w:val="-6"/>
                <w:lang w:val="sk-SK"/>
              </w:rPr>
              <w:t>zavádza sa povinnosť právnickej osoby zapísať sa do účelovo vytvoreného subjektu.</w:t>
            </w:r>
          </w:p>
        </w:tc>
      </w:tr>
      <w:tr w:rsidR="009A71A8" w:rsidRPr="00A11C6D" w14:paraId="237AE635"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0BE3CB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192</w:t>
            </w:r>
          </w:p>
        </w:tc>
        <w:tc>
          <w:tcPr>
            <w:tcW w:w="1843" w:type="dxa"/>
            <w:tcBorders>
              <w:top w:val="nil"/>
              <w:left w:val="nil"/>
              <w:bottom w:val="single" w:sz="4" w:space="0" w:color="auto"/>
              <w:right w:val="single" w:sz="4" w:space="0" w:color="auto"/>
            </w:tcBorders>
            <w:shd w:val="clear" w:color="auto" w:fill="C6EFCE"/>
            <w:noWrap/>
          </w:tcPr>
          <w:p w14:paraId="3D2CBC4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1. Reforma Národnej agentúry pre fiškálnu správu (ANAF) prostredníctvom digitalizácie </w:t>
            </w:r>
          </w:p>
        </w:tc>
        <w:tc>
          <w:tcPr>
            <w:tcW w:w="1275" w:type="dxa"/>
            <w:tcBorders>
              <w:top w:val="nil"/>
              <w:left w:val="nil"/>
              <w:bottom w:val="single" w:sz="4" w:space="0" w:color="auto"/>
              <w:right w:val="single" w:sz="4" w:space="0" w:color="auto"/>
            </w:tcBorders>
            <w:shd w:val="clear" w:color="auto" w:fill="C6EFCE"/>
            <w:noWrap/>
          </w:tcPr>
          <w:p w14:paraId="783F002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77B6580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Ďalší daňovníci právnických osôb zapísaní do SPV</w:t>
            </w:r>
          </w:p>
          <w:p w14:paraId="20063327" w14:textId="5D61458F"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623" w:type="dxa"/>
            <w:gridSpan w:val="2"/>
            <w:tcBorders>
              <w:top w:val="nil"/>
              <w:left w:val="nil"/>
              <w:bottom w:val="single" w:sz="4" w:space="0" w:color="auto"/>
              <w:right w:val="single" w:sz="4" w:space="0" w:color="auto"/>
            </w:tcBorders>
            <w:shd w:val="clear" w:color="auto" w:fill="C6EFCE"/>
            <w:noWrap/>
          </w:tcPr>
          <w:p w14:paraId="28E52A6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7A984C9D"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tc>
        <w:tc>
          <w:tcPr>
            <w:tcW w:w="1089" w:type="dxa"/>
            <w:tcBorders>
              <w:top w:val="nil"/>
              <w:left w:val="nil"/>
              <w:bottom w:val="single" w:sz="4" w:space="0" w:color="auto"/>
              <w:right w:val="single" w:sz="4" w:space="0" w:color="auto"/>
            </w:tcBorders>
            <w:shd w:val="clear" w:color="auto" w:fill="C6EFCE"/>
            <w:noWrap/>
          </w:tcPr>
          <w:p w14:paraId="3FC020C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509 679</w:t>
            </w:r>
          </w:p>
        </w:tc>
        <w:tc>
          <w:tcPr>
            <w:tcW w:w="1276" w:type="dxa"/>
            <w:tcBorders>
              <w:top w:val="nil"/>
              <w:left w:val="nil"/>
              <w:bottom w:val="single" w:sz="4" w:space="0" w:color="auto"/>
              <w:right w:val="single" w:sz="4" w:space="0" w:color="auto"/>
            </w:tcBorders>
            <w:shd w:val="clear" w:color="auto" w:fill="C6EFCE"/>
            <w:noWrap/>
          </w:tcPr>
          <w:p w14:paraId="48B5D14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1 009 679</w:t>
            </w:r>
          </w:p>
        </w:tc>
        <w:tc>
          <w:tcPr>
            <w:tcW w:w="1134" w:type="dxa"/>
            <w:tcBorders>
              <w:top w:val="nil"/>
              <w:left w:val="nil"/>
              <w:bottom w:val="single" w:sz="4" w:space="0" w:color="auto"/>
              <w:right w:val="single" w:sz="4" w:space="0" w:color="auto"/>
            </w:tcBorders>
            <w:shd w:val="clear" w:color="auto" w:fill="C6EFCE"/>
            <w:noWrap/>
          </w:tcPr>
          <w:p w14:paraId="02295A1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077310E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5F760024" w14:textId="392C282E" w:rsidR="00C73367" w:rsidRPr="00A11C6D" w:rsidRDefault="00674A8F">
            <w:pPr>
              <w:pStyle w:val="P68B1DB1-Normal5"/>
              <w:spacing w:after="0" w:line="240" w:lineRule="auto"/>
              <w:jc w:val="both"/>
              <w:rPr>
                <w:noProof/>
                <w:spacing w:val="-6"/>
                <w:lang w:val="sk-SK"/>
              </w:rPr>
            </w:pPr>
            <w:r w:rsidRPr="00A11C6D">
              <w:rPr>
                <w:noProof/>
                <w:spacing w:val="-6"/>
                <w:lang w:val="sk-SK"/>
              </w:rPr>
              <w:t>Do SPV bolo dodatočne zapísaných aspoň 500000 daňovníkov právnických osôb</w:t>
            </w:r>
            <w:r w:rsidR="00C73367" w:rsidRPr="00A11C6D">
              <w:rPr>
                <w:noProof/>
                <w:spacing w:val="-6"/>
                <w:lang w:val="sk-SK"/>
              </w:rPr>
              <w:t xml:space="preserve"> v </w:t>
            </w:r>
            <w:r w:rsidRPr="00A11C6D">
              <w:rPr>
                <w:noProof/>
                <w:spacing w:val="-6"/>
                <w:lang w:val="sk-SK"/>
              </w:rPr>
              <w:t>porovnaní so 509679 daňovníkmi na začiatku apríla 2021.</w:t>
            </w:r>
            <w:r w:rsidR="00C73367" w:rsidRPr="00A11C6D">
              <w:rPr>
                <w:noProof/>
                <w:spacing w:val="-6"/>
                <w:lang w:val="sk-SK"/>
              </w:rPr>
              <w:t xml:space="preserve"> S </w:t>
            </w:r>
            <w:r w:rsidRPr="00A11C6D">
              <w:rPr>
                <w:noProof/>
                <w:spacing w:val="-6"/>
                <w:lang w:val="sk-SK"/>
              </w:rPr>
              <w:t>týmito dodatočnými 500000 daňovníkmi SPV pokrýva 90</w:t>
            </w:r>
            <w:r w:rsidR="00C73367" w:rsidRPr="00A11C6D">
              <w:rPr>
                <w:noProof/>
                <w:spacing w:val="-6"/>
                <w:lang w:val="sk-SK"/>
              </w:rPr>
              <w:t> %</w:t>
            </w:r>
            <w:r w:rsidRPr="00A11C6D">
              <w:rPr>
                <w:noProof/>
                <w:spacing w:val="-6"/>
                <w:lang w:val="sk-SK"/>
              </w:rPr>
              <w:t xml:space="preserve"> celkového počtu veľkých daňovníkov (podľa nového vymedzenia, ktoré bude</w:t>
            </w:r>
            <w:r w:rsidR="00C73367" w:rsidRPr="00A11C6D">
              <w:rPr>
                <w:noProof/>
                <w:spacing w:val="-6"/>
                <w:lang w:val="sk-SK"/>
              </w:rPr>
              <w:t xml:space="preserve"> k </w:t>
            </w:r>
            <w:r w:rsidRPr="00A11C6D">
              <w:rPr>
                <w:noProof/>
                <w:spacing w:val="-6"/>
                <w:lang w:val="sk-SK"/>
              </w:rPr>
              <w:t>dispozícii hneď po schválení zmeny príslušného právneho rámca), čo predstavuje aspoň 90</w:t>
            </w:r>
            <w:r w:rsidR="00C73367" w:rsidRPr="00A11C6D">
              <w:rPr>
                <w:noProof/>
                <w:spacing w:val="-6"/>
                <w:lang w:val="sk-SK"/>
              </w:rPr>
              <w:t> %</w:t>
            </w:r>
            <w:r w:rsidRPr="00A11C6D">
              <w:rPr>
                <w:noProof/>
                <w:spacing w:val="-6"/>
                <w:lang w:val="sk-SK"/>
              </w:rPr>
              <w:t xml:space="preserve"> veľkého základu dane daňovníka.</w:t>
            </w:r>
            <w:r w:rsidR="00C73367" w:rsidRPr="00A11C6D">
              <w:rPr>
                <w:noProof/>
                <w:spacing w:val="-6"/>
                <w:lang w:val="sk-SK"/>
              </w:rPr>
              <w:t xml:space="preserve"> V </w:t>
            </w:r>
            <w:r w:rsidRPr="00A11C6D">
              <w:rPr>
                <w:noProof/>
                <w:spacing w:val="-6"/>
                <w:lang w:val="sk-SK"/>
              </w:rPr>
              <w:t>tejto fáze je približne 400000</w:t>
            </w:r>
            <w:r w:rsidR="00C73367" w:rsidRPr="00A11C6D">
              <w:rPr>
                <w:noProof/>
                <w:spacing w:val="-6"/>
                <w:lang w:val="sk-SK"/>
              </w:rPr>
              <w:t xml:space="preserve"> z </w:t>
            </w:r>
            <w:r w:rsidRPr="00A11C6D">
              <w:rPr>
                <w:noProof/>
                <w:spacing w:val="-6"/>
                <w:lang w:val="sk-SK"/>
              </w:rPr>
              <w:t>približne 1500000 právnických osôb</w:t>
            </w:r>
            <w:r w:rsidR="00C73367" w:rsidRPr="00A11C6D">
              <w:rPr>
                <w:noProof/>
                <w:spacing w:val="-6"/>
                <w:lang w:val="sk-SK"/>
              </w:rPr>
              <w:t xml:space="preserve"> v </w:t>
            </w:r>
            <w:r w:rsidRPr="00A11C6D">
              <w:rPr>
                <w:noProof/>
                <w:spacing w:val="-6"/>
                <w:lang w:val="sk-SK"/>
              </w:rPr>
              <w:t>insolvenčnom konaní alebo neaktívnych. Cieľom opatrenia je teda takmer všetky registrované právnické osoby používať SPV</w:t>
            </w:r>
            <w:r w:rsidR="00C73367" w:rsidRPr="00A11C6D">
              <w:rPr>
                <w:noProof/>
                <w:spacing w:val="-6"/>
                <w:lang w:val="sk-SK"/>
              </w:rPr>
              <w:t>.</w:t>
            </w:r>
          </w:p>
          <w:p w14:paraId="24A6864C" w14:textId="531383A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Monitorovanie počtu nových daňovníkov zapísaných do SPV sa vykonáva prostredníctvom osobitných správ vyplývajúcich</w:t>
            </w:r>
            <w:r w:rsidR="00C73367" w:rsidRPr="00A11C6D">
              <w:rPr>
                <w:noProof/>
                <w:spacing w:val="-6"/>
                <w:lang w:val="sk-SK"/>
              </w:rPr>
              <w:t xml:space="preserve"> z </w:t>
            </w:r>
            <w:r w:rsidRPr="00A11C6D">
              <w:rPr>
                <w:noProof/>
                <w:spacing w:val="-6"/>
                <w:lang w:val="sk-SK"/>
              </w:rPr>
              <w:t>vyhľadávania</w:t>
            </w:r>
            <w:r w:rsidR="00C73367" w:rsidRPr="00A11C6D">
              <w:rPr>
                <w:noProof/>
                <w:spacing w:val="-6"/>
                <w:lang w:val="sk-SK"/>
              </w:rPr>
              <w:t xml:space="preserve"> v </w:t>
            </w:r>
            <w:r w:rsidRPr="00A11C6D">
              <w:rPr>
                <w:noProof/>
                <w:spacing w:val="-6"/>
                <w:lang w:val="sk-SK"/>
              </w:rPr>
              <w:t>databázach národným centrom pre finančné informácie.</w:t>
            </w:r>
          </w:p>
        </w:tc>
      </w:tr>
      <w:tr w:rsidR="009A71A8" w:rsidRPr="00A11C6D" w14:paraId="4042A5E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CDE358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193</w:t>
            </w:r>
          </w:p>
        </w:tc>
        <w:tc>
          <w:tcPr>
            <w:tcW w:w="1843" w:type="dxa"/>
            <w:tcBorders>
              <w:top w:val="nil"/>
              <w:left w:val="nil"/>
              <w:bottom w:val="single" w:sz="4" w:space="0" w:color="auto"/>
              <w:right w:val="single" w:sz="4" w:space="0" w:color="auto"/>
            </w:tcBorders>
            <w:shd w:val="clear" w:color="auto" w:fill="C6EFCE"/>
            <w:noWrap/>
          </w:tcPr>
          <w:p w14:paraId="33B75CD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1. Reforma Národnej agentúry pre fiškálnu správu (ANAF) prostredníctvom digitalizácie </w:t>
            </w:r>
          </w:p>
        </w:tc>
        <w:tc>
          <w:tcPr>
            <w:tcW w:w="1275" w:type="dxa"/>
            <w:tcBorders>
              <w:top w:val="nil"/>
              <w:left w:val="nil"/>
              <w:bottom w:val="single" w:sz="4" w:space="0" w:color="auto"/>
              <w:right w:val="single" w:sz="4" w:space="0" w:color="auto"/>
            </w:tcBorders>
            <w:shd w:val="clear" w:color="auto" w:fill="C6EFCE"/>
            <w:noWrap/>
          </w:tcPr>
          <w:p w14:paraId="1C70BEA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2C4EE8C2" w14:textId="029F8CD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uplatniteľného právneho rámca,</w:t>
            </w:r>
            <w:r w:rsidR="00C73367" w:rsidRPr="00A11C6D">
              <w:rPr>
                <w:noProof/>
                <w:spacing w:val="-6"/>
                <w:lang w:val="sk-SK"/>
              </w:rPr>
              <w:t xml:space="preserve"> v </w:t>
            </w:r>
            <w:r w:rsidRPr="00A11C6D">
              <w:rPr>
                <w:noProof/>
                <w:spacing w:val="-6"/>
                <w:lang w:val="sk-SK"/>
              </w:rPr>
              <w:t>ktorom sa vymedzujú kritériá rizika pre klasifikáciu daňovníkov. Právny rámec sa schvaľuje nariadením predsedu ANAF.</w:t>
            </w:r>
          </w:p>
        </w:tc>
        <w:tc>
          <w:tcPr>
            <w:tcW w:w="1623" w:type="dxa"/>
            <w:gridSpan w:val="2"/>
            <w:tcBorders>
              <w:top w:val="nil"/>
              <w:left w:val="nil"/>
              <w:bottom w:val="single" w:sz="4" w:space="0" w:color="auto"/>
              <w:right w:val="single" w:sz="4" w:space="0" w:color="auto"/>
            </w:tcBorders>
            <w:shd w:val="clear" w:color="auto" w:fill="C6EFCE"/>
            <w:noWrap/>
          </w:tcPr>
          <w:p w14:paraId="6A44170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nariadenia predsedu ANAF, ktorým sa vymedzujú kritériá rizika</w:t>
            </w:r>
          </w:p>
        </w:tc>
        <w:tc>
          <w:tcPr>
            <w:tcW w:w="1127" w:type="dxa"/>
            <w:tcBorders>
              <w:top w:val="nil"/>
              <w:left w:val="nil"/>
              <w:bottom w:val="single" w:sz="4" w:space="0" w:color="auto"/>
              <w:right w:val="single" w:sz="4" w:space="0" w:color="auto"/>
            </w:tcBorders>
            <w:shd w:val="clear" w:color="auto" w:fill="C6EFCE"/>
            <w:noWrap/>
          </w:tcPr>
          <w:p w14:paraId="5133EBA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FE4B239"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139609E7"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7E06AA8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60C9AF9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3C84572D" w14:textId="3F902DCF" w:rsidR="00C73367" w:rsidRPr="00A11C6D" w:rsidRDefault="00674A8F">
            <w:pPr>
              <w:pStyle w:val="P68B1DB1-Normal5"/>
              <w:spacing w:after="0" w:line="240" w:lineRule="auto"/>
              <w:jc w:val="both"/>
              <w:rPr>
                <w:noProof/>
                <w:spacing w:val="-6"/>
                <w:lang w:val="sk-SK"/>
              </w:rPr>
            </w:pPr>
            <w:r w:rsidRPr="00A11C6D">
              <w:rPr>
                <w:noProof/>
                <w:spacing w:val="-6"/>
                <w:lang w:val="sk-SK"/>
              </w:rPr>
              <w:t>Kritériá rizika sa vymedzia podľa hlavných kategórií rizík nesúladu</w:t>
            </w:r>
            <w:r w:rsidR="00C73367" w:rsidRPr="00A11C6D">
              <w:rPr>
                <w:noProof/>
                <w:spacing w:val="-6"/>
                <w:lang w:val="sk-SK"/>
              </w:rPr>
              <w:t xml:space="preserve"> s </w:t>
            </w:r>
            <w:r w:rsidRPr="00A11C6D">
              <w:rPr>
                <w:noProof/>
                <w:spacing w:val="-6"/>
                <w:lang w:val="sk-SK"/>
              </w:rPr>
              <w:t>daňami: riziká súvisiace</w:t>
            </w:r>
            <w:r w:rsidR="00C73367" w:rsidRPr="00A11C6D">
              <w:rPr>
                <w:noProof/>
                <w:spacing w:val="-6"/>
                <w:lang w:val="sk-SK"/>
              </w:rPr>
              <w:t xml:space="preserve"> s </w:t>
            </w:r>
            <w:r w:rsidRPr="00A11C6D">
              <w:rPr>
                <w:noProof/>
                <w:spacing w:val="-6"/>
                <w:lang w:val="sk-SK"/>
              </w:rPr>
              <w:t>daňovou registráciou; predkladanie vyhlásení; úroveň vyhlásenia; platba. Tieto definície sa používajú</w:t>
            </w:r>
            <w:r w:rsidR="00C73367" w:rsidRPr="00A11C6D">
              <w:rPr>
                <w:noProof/>
                <w:spacing w:val="-6"/>
                <w:lang w:val="sk-SK"/>
              </w:rPr>
              <w:t xml:space="preserve"> v </w:t>
            </w:r>
            <w:r w:rsidRPr="00A11C6D">
              <w:rPr>
                <w:noProof/>
                <w:spacing w:val="-6"/>
                <w:lang w:val="sk-SK"/>
              </w:rPr>
              <w:t>systéme správy daňových rizík na základe tried daňových rizík,</w:t>
            </w:r>
            <w:r w:rsidR="00C73367" w:rsidRPr="00A11C6D">
              <w:rPr>
                <w:noProof/>
                <w:spacing w:val="-6"/>
                <w:lang w:val="sk-SK"/>
              </w:rPr>
              <w:t xml:space="preserve"> v </w:t>
            </w:r>
            <w:r w:rsidRPr="00A11C6D">
              <w:rPr>
                <w:noProof/>
                <w:spacing w:val="-6"/>
                <w:lang w:val="sk-SK"/>
              </w:rPr>
              <w:t>ktorých sa opatrenia</w:t>
            </w:r>
            <w:r w:rsidR="00C73367" w:rsidRPr="00A11C6D">
              <w:rPr>
                <w:noProof/>
                <w:spacing w:val="-6"/>
                <w:lang w:val="sk-SK"/>
              </w:rPr>
              <w:t xml:space="preserve"> a </w:t>
            </w:r>
            <w:r w:rsidRPr="00A11C6D">
              <w:rPr>
                <w:noProof/>
                <w:spacing w:val="-6"/>
                <w:lang w:val="sk-SK"/>
              </w:rPr>
              <w:t>kontroly daňovej správy prispôsobia daňovému riziku každej triedy daňovníkov</w:t>
            </w:r>
            <w:r w:rsidR="00C73367" w:rsidRPr="00A11C6D">
              <w:rPr>
                <w:noProof/>
                <w:spacing w:val="-6"/>
                <w:lang w:val="sk-SK"/>
              </w:rPr>
              <w:t>.</w:t>
            </w:r>
          </w:p>
          <w:p w14:paraId="1A3F39FE" w14:textId="4CF05F4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Kritériá rizika zohľadňujú tieto medzinárodné normy:</w:t>
            </w:r>
          </w:p>
          <w:p w14:paraId="06A0724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OECD ISO 31000:2018</w:t>
            </w:r>
          </w:p>
          <w:p w14:paraId="5583429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KOM – Príručka riadenia rizík dodržiavania predpisov pre daňové správy 2010</w:t>
            </w:r>
          </w:p>
          <w:p w14:paraId="4E918907" w14:textId="295C505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Usmerňujúca poznámka</w:t>
            </w:r>
            <w:r w:rsidR="00C73367" w:rsidRPr="00A11C6D">
              <w:rPr>
                <w:noProof/>
                <w:spacing w:val="-6"/>
                <w:lang w:val="sk-SK"/>
              </w:rPr>
              <w:t xml:space="preserve"> k </w:t>
            </w:r>
            <w:r w:rsidRPr="00A11C6D">
              <w:rPr>
                <w:noProof/>
                <w:spacing w:val="-6"/>
                <w:lang w:val="sk-SK"/>
              </w:rPr>
              <w:t>dohode</w:t>
            </w:r>
            <w:r w:rsidR="00C73367" w:rsidRPr="00A11C6D">
              <w:rPr>
                <w:noProof/>
                <w:spacing w:val="-6"/>
                <w:lang w:val="sk-SK"/>
              </w:rPr>
              <w:t xml:space="preserve"> o </w:t>
            </w:r>
            <w:r w:rsidRPr="00A11C6D">
              <w:rPr>
                <w:noProof/>
                <w:spacing w:val="-6"/>
                <w:lang w:val="sk-SK"/>
              </w:rPr>
              <w:t>voľnom obchode na hodnotenie účinnosti stratégií riešenia rizík spojených</w:t>
            </w:r>
            <w:r w:rsidR="00C73367" w:rsidRPr="00A11C6D">
              <w:rPr>
                <w:noProof/>
                <w:spacing w:val="-6"/>
                <w:lang w:val="sk-SK"/>
              </w:rPr>
              <w:t xml:space="preserve"> s </w:t>
            </w:r>
            <w:r w:rsidRPr="00A11C6D">
              <w:rPr>
                <w:noProof/>
                <w:spacing w:val="-6"/>
                <w:lang w:val="sk-SK"/>
              </w:rPr>
              <w:t>dodržiavaním predpisov</w:t>
            </w:r>
          </w:p>
        </w:tc>
      </w:tr>
      <w:tr w:rsidR="009A71A8" w:rsidRPr="00A11C6D" w14:paraId="0995499B"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7E3C9B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194</w:t>
            </w:r>
          </w:p>
        </w:tc>
        <w:tc>
          <w:tcPr>
            <w:tcW w:w="1843" w:type="dxa"/>
            <w:tcBorders>
              <w:top w:val="nil"/>
              <w:left w:val="nil"/>
              <w:bottom w:val="single" w:sz="4" w:space="0" w:color="auto"/>
              <w:right w:val="single" w:sz="4" w:space="0" w:color="auto"/>
            </w:tcBorders>
            <w:shd w:val="clear" w:color="auto" w:fill="C6EFCE"/>
            <w:noWrap/>
          </w:tcPr>
          <w:p w14:paraId="58BE44C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1. Reforma Národnej agentúry pre fiškálnu správu (ANAF) prostredníctvom digitalizácie </w:t>
            </w:r>
          </w:p>
        </w:tc>
        <w:tc>
          <w:tcPr>
            <w:tcW w:w="1275" w:type="dxa"/>
            <w:tcBorders>
              <w:top w:val="nil"/>
              <w:left w:val="nil"/>
              <w:bottom w:val="single" w:sz="4" w:space="0" w:color="auto"/>
              <w:right w:val="single" w:sz="4" w:space="0" w:color="auto"/>
            </w:tcBorders>
            <w:shd w:val="clear" w:color="auto" w:fill="C6EFCE"/>
            <w:noWrap/>
          </w:tcPr>
          <w:p w14:paraId="166245B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53193DC5" w14:textId="6A1D027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zmeneného</w:t>
            </w:r>
            <w:r w:rsidR="00C73367" w:rsidRPr="00A11C6D">
              <w:rPr>
                <w:noProof/>
                <w:spacing w:val="-6"/>
                <w:lang w:val="sk-SK"/>
              </w:rPr>
              <w:t xml:space="preserve"> a </w:t>
            </w:r>
            <w:r w:rsidRPr="00A11C6D">
              <w:rPr>
                <w:noProof/>
                <w:spacing w:val="-6"/>
                <w:lang w:val="sk-SK"/>
              </w:rPr>
              <w:t>doplneného právneho rámca</w:t>
            </w:r>
            <w:r w:rsidR="00C73367" w:rsidRPr="00A11C6D">
              <w:rPr>
                <w:noProof/>
                <w:spacing w:val="-6"/>
                <w:lang w:val="sk-SK"/>
              </w:rPr>
              <w:t xml:space="preserve"> v </w:t>
            </w:r>
            <w:r w:rsidRPr="00A11C6D">
              <w:rPr>
                <w:noProof/>
                <w:spacing w:val="-6"/>
                <w:lang w:val="sk-SK"/>
              </w:rPr>
              <w:t xml:space="preserve">oblasti činnosti orgánov daňovej kontroly </w:t>
            </w:r>
          </w:p>
        </w:tc>
        <w:tc>
          <w:tcPr>
            <w:tcW w:w="1623" w:type="dxa"/>
            <w:gridSpan w:val="2"/>
            <w:tcBorders>
              <w:top w:val="nil"/>
              <w:left w:val="nil"/>
              <w:bottom w:val="single" w:sz="4" w:space="0" w:color="auto"/>
              <w:right w:val="single" w:sz="4" w:space="0" w:color="auto"/>
            </w:tcBorders>
            <w:shd w:val="clear" w:color="auto" w:fill="C6EFCE"/>
            <w:noWrap/>
          </w:tcPr>
          <w:p w14:paraId="0A638291" w14:textId="5430BE1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právneho rámca ovplyvňujúceho rozsah činnosti orgánov daňovej kontroly </w:t>
            </w:r>
          </w:p>
        </w:tc>
        <w:tc>
          <w:tcPr>
            <w:tcW w:w="1127" w:type="dxa"/>
            <w:tcBorders>
              <w:top w:val="nil"/>
              <w:left w:val="nil"/>
              <w:bottom w:val="single" w:sz="4" w:space="0" w:color="auto"/>
              <w:right w:val="single" w:sz="4" w:space="0" w:color="auto"/>
            </w:tcBorders>
            <w:shd w:val="clear" w:color="auto" w:fill="C6EFCE"/>
            <w:noWrap/>
          </w:tcPr>
          <w:p w14:paraId="2694998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DD32B0F"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1927B5D1"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2376E4D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23353A9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4C154E5B" w14:textId="6FACF96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Novým zákonom sa stanovia/revidujú právomoci orgánov daňovej kontroly, kontrolných orgánov pre boj proti podvodom</w:t>
            </w:r>
            <w:r w:rsidR="00C73367" w:rsidRPr="00A11C6D">
              <w:rPr>
                <w:noProof/>
                <w:spacing w:val="-6"/>
                <w:lang w:val="sk-SK"/>
              </w:rPr>
              <w:t xml:space="preserve"> a </w:t>
            </w:r>
            <w:r w:rsidRPr="00A11C6D">
              <w:rPr>
                <w:noProof/>
                <w:spacing w:val="-6"/>
                <w:lang w:val="sk-SK"/>
              </w:rPr>
              <w:t>orgánov zodpovedných za overovanie osobnej daňovej situácie)</w:t>
            </w:r>
            <w:r w:rsidR="00C73367" w:rsidRPr="00A11C6D">
              <w:rPr>
                <w:noProof/>
                <w:spacing w:val="-6"/>
                <w:lang w:val="sk-SK"/>
              </w:rPr>
              <w:t xml:space="preserve"> s </w:t>
            </w:r>
            <w:r w:rsidRPr="00A11C6D">
              <w:rPr>
                <w:noProof/>
                <w:spacing w:val="-6"/>
                <w:lang w:val="sk-SK"/>
              </w:rPr>
              <w:t>cieľom posilniť inštitucionálnu kapacitu štruktúr daňovej kontroly, predchádzať vnútroštátnym</w:t>
            </w:r>
            <w:r w:rsidR="00C73367" w:rsidRPr="00A11C6D">
              <w:rPr>
                <w:noProof/>
                <w:spacing w:val="-6"/>
                <w:lang w:val="sk-SK"/>
              </w:rPr>
              <w:t xml:space="preserve"> a </w:t>
            </w:r>
            <w:r w:rsidRPr="00A11C6D">
              <w:rPr>
                <w:noProof/>
                <w:spacing w:val="-6"/>
                <w:lang w:val="sk-SK"/>
              </w:rPr>
              <w:t>cezhraničným daňovým podvodom</w:t>
            </w:r>
            <w:r w:rsidR="00C73367" w:rsidRPr="00A11C6D">
              <w:rPr>
                <w:noProof/>
                <w:spacing w:val="-6"/>
                <w:lang w:val="sk-SK"/>
              </w:rPr>
              <w:t xml:space="preserve"> a </w:t>
            </w:r>
            <w:r w:rsidRPr="00A11C6D">
              <w:rPr>
                <w:noProof/>
                <w:spacing w:val="-6"/>
                <w:lang w:val="sk-SK"/>
              </w:rPr>
              <w:t>daňovým únikom včasnou</w:t>
            </w:r>
            <w:r w:rsidR="00C73367" w:rsidRPr="00A11C6D">
              <w:rPr>
                <w:noProof/>
                <w:spacing w:val="-6"/>
                <w:lang w:val="sk-SK"/>
              </w:rPr>
              <w:t xml:space="preserve"> a </w:t>
            </w:r>
            <w:r w:rsidRPr="00A11C6D">
              <w:rPr>
                <w:noProof/>
                <w:spacing w:val="-6"/>
                <w:lang w:val="sk-SK"/>
              </w:rPr>
              <w:t>cielenou identifikáciou hlavných daňových rizík.</w:t>
            </w:r>
          </w:p>
          <w:p w14:paraId="686BC5EF" w14:textId="20A2224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ANAF preskúma inštitucionálny</w:t>
            </w:r>
            <w:r w:rsidR="00C73367" w:rsidRPr="00A11C6D">
              <w:rPr>
                <w:noProof/>
                <w:spacing w:val="-6"/>
                <w:lang w:val="sk-SK"/>
              </w:rPr>
              <w:t xml:space="preserve"> a </w:t>
            </w:r>
            <w:r w:rsidRPr="00A11C6D">
              <w:rPr>
                <w:noProof/>
                <w:spacing w:val="-6"/>
                <w:lang w:val="sk-SK"/>
              </w:rPr>
              <w:t>právny rámec činností vykonávaných kontrolnými štruktúrami.</w:t>
            </w:r>
            <w:r w:rsidR="00C73367" w:rsidRPr="00A11C6D">
              <w:rPr>
                <w:noProof/>
                <w:spacing w:val="-6"/>
                <w:lang w:val="sk-SK"/>
              </w:rPr>
              <w:t xml:space="preserve"> S </w:t>
            </w:r>
            <w:r w:rsidRPr="00A11C6D">
              <w:rPr>
                <w:noProof/>
                <w:spacing w:val="-6"/>
                <w:lang w:val="sk-SK"/>
              </w:rPr>
              <w:t>prihliadnutím na závery</w:t>
            </w:r>
            <w:r w:rsidR="00C73367" w:rsidRPr="00A11C6D">
              <w:rPr>
                <w:noProof/>
                <w:spacing w:val="-6"/>
                <w:lang w:val="sk-SK"/>
              </w:rPr>
              <w:t xml:space="preserve"> a </w:t>
            </w:r>
            <w:r w:rsidRPr="00A11C6D">
              <w:rPr>
                <w:noProof/>
                <w:spacing w:val="-6"/>
                <w:lang w:val="sk-SK"/>
              </w:rPr>
              <w:t>výsledky analýzy sa dokončí revízia právneho rámca orgánov daňovej kontroly.</w:t>
            </w:r>
          </w:p>
        </w:tc>
      </w:tr>
      <w:tr w:rsidR="009A71A8" w:rsidRPr="00A11C6D" w14:paraId="545A4DF1"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F35626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195</w:t>
            </w:r>
          </w:p>
        </w:tc>
        <w:tc>
          <w:tcPr>
            <w:tcW w:w="1843" w:type="dxa"/>
            <w:tcBorders>
              <w:top w:val="nil"/>
              <w:left w:val="nil"/>
              <w:bottom w:val="single" w:sz="4" w:space="0" w:color="auto"/>
              <w:right w:val="single" w:sz="4" w:space="0" w:color="auto"/>
            </w:tcBorders>
            <w:shd w:val="clear" w:color="auto" w:fill="C6EFCE"/>
            <w:noWrap/>
          </w:tcPr>
          <w:p w14:paraId="7E0BD70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Reforma Národnej agentúry pre fiškálnu správu (ANAF) prostredníctvom digitalizácie</w:t>
            </w:r>
          </w:p>
        </w:tc>
        <w:tc>
          <w:tcPr>
            <w:tcW w:w="1275" w:type="dxa"/>
            <w:tcBorders>
              <w:top w:val="nil"/>
              <w:left w:val="nil"/>
              <w:bottom w:val="single" w:sz="4" w:space="0" w:color="auto"/>
              <w:right w:val="single" w:sz="4" w:space="0" w:color="auto"/>
            </w:tcBorders>
            <w:shd w:val="clear" w:color="auto" w:fill="C6EFCE"/>
            <w:noWrap/>
          </w:tcPr>
          <w:p w14:paraId="27447BA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0947E546" w14:textId="4F5080D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Sfunkčnenie/schválenie spoločného akčného plánu Národnej agentúry pre fiškálnu správu</w:t>
            </w:r>
            <w:r w:rsidR="00C73367" w:rsidRPr="00A11C6D">
              <w:rPr>
                <w:noProof/>
                <w:spacing w:val="-6"/>
                <w:lang w:val="sk-SK"/>
              </w:rPr>
              <w:t xml:space="preserve"> a </w:t>
            </w:r>
            <w:r w:rsidRPr="00A11C6D">
              <w:rPr>
                <w:noProof/>
                <w:spacing w:val="-6"/>
                <w:lang w:val="sk-SK"/>
              </w:rPr>
              <w:t>inšpekciu práce na prevenciu</w:t>
            </w:r>
            <w:r w:rsidR="00C73367" w:rsidRPr="00A11C6D">
              <w:rPr>
                <w:noProof/>
                <w:spacing w:val="-6"/>
                <w:lang w:val="sk-SK"/>
              </w:rPr>
              <w:t xml:space="preserve"> a </w:t>
            </w:r>
            <w:r w:rsidRPr="00A11C6D">
              <w:rPr>
                <w:noProof/>
                <w:spacing w:val="-6"/>
                <w:lang w:val="sk-SK"/>
              </w:rPr>
              <w:t>obmedzenie fenoménu únikov sivej/čiernej práce</w:t>
            </w:r>
          </w:p>
        </w:tc>
        <w:tc>
          <w:tcPr>
            <w:tcW w:w="1623" w:type="dxa"/>
            <w:gridSpan w:val="2"/>
            <w:tcBorders>
              <w:top w:val="nil"/>
              <w:left w:val="nil"/>
              <w:bottom w:val="single" w:sz="4" w:space="0" w:color="auto"/>
              <w:right w:val="single" w:sz="4" w:space="0" w:color="auto"/>
            </w:tcBorders>
            <w:shd w:val="clear" w:color="auto" w:fill="C6EFCE"/>
            <w:noWrap/>
          </w:tcPr>
          <w:p w14:paraId="263365BB" w14:textId="692E9D8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Prijatie spoločného akčného plánu medzi Národnou agentúrou pre fiškálnu správu</w:t>
            </w:r>
            <w:r w:rsidR="00C73367" w:rsidRPr="00A11C6D">
              <w:rPr>
                <w:noProof/>
                <w:spacing w:val="-6"/>
                <w:lang w:val="sk-SK"/>
              </w:rPr>
              <w:t xml:space="preserve"> a </w:t>
            </w:r>
            <w:r w:rsidRPr="00A11C6D">
              <w:rPr>
                <w:noProof/>
                <w:spacing w:val="-6"/>
                <w:lang w:val="sk-SK"/>
              </w:rPr>
              <w:t>inšpekciu práce týkajúci sa opatrení, ktoré sa majú prijať na prevenciu</w:t>
            </w:r>
            <w:r w:rsidR="00C73367" w:rsidRPr="00A11C6D">
              <w:rPr>
                <w:noProof/>
                <w:spacing w:val="-6"/>
                <w:lang w:val="sk-SK"/>
              </w:rPr>
              <w:t xml:space="preserve"> a </w:t>
            </w:r>
            <w:r w:rsidRPr="00A11C6D">
              <w:rPr>
                <w:noProof/>
                <w:spacing w:val="-6"/>
                <w:lang w:val="sk-SK"/>
              </w:rPr>
              <w:t>obmedzenie fenoménu únikov sivej/čiernej práce</w:t>
            </w:r>
          </w:p>
        </w:tc>
        <w:tc>
          <w:tcPr>
            <w:tcW w:w="1127" w:type="dxa"/>
            <w:tcBorders>
              <w:top w:val="nil"/>
              <w:left w:val="nil"/>
              <w:bottom w:val="single" w:sz="4" w:space="0" w:color="auto"/>
              <w:right w:val="single" w:sz="4" w:space="0" w:color="auto"/>
            </w:tcBorders>
            <w:shd w:val="clear" w:color="auto" w:fill="C6EFCE"/>
            <w:noWrap/>
          </w:tcPr>
          <w:p w14:paraId="1CD26C5C"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F93CC7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74175F7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3FB67CE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50" w:type="dxa"/>
            <w:tcBorders>
              <w:top w:val="nil"/>
              <w:left w:val="nil"/>
              <w:bottom w:val="single" w:sz="4" w:space="0" w:color="auto"/>
              <w:right w:val="single" w:sz="4" w:space="0" w:color="auto"/>
            </w:tcBorders>
            <w:shd w:val="clear" w:color="auto" w:fill="C6EFCE"/>
            <w:noWrap/>
          </w:tcPr>
          <w:p w14:paraId="56E34D2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69141F85" w14:textId="002EE9F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nadväznosti na protokol</w:t>
            </w:r>
            <w:r w:rsidR="00C73367" w:rsidRPr="00A11C6D">
              <w:rPr>
                <w:noProof/>
                <w:spacing w:val="-6"/>
                <w:lang w:val="sk-SK"/>
              </w:rPr>
              <w:t xml:space="preserve"> o </w:t>
            </w:r>
            <w:r w:rsidRPr="00A11C6D">
              <w:rPr>
                <w:noProof/>
                <w:spacing w:val="-6"/>
                <w:lang w:val="sk-SK"/>
              </w:rPr>
              <w:t>spolupráci</w:t>
            </w:r>
            <w:r w:rsidR="00C73367" w:rsidRPr="00A11C6D">
              <w:rPr>
                <w:noProof/>
                <w:spacing w:val="-6"/>
                <w:lang w:val="sk-SK"/>
              </w:rPr>
              <w:t xml:space="preserve"> s </w:t>
            </w:r>
            <w:r w:rsidRPr="00A11C6D">
              <w:rPr>
                <w:noProof/>
                <w:spacing w:val="-6"/>
                <w:lang w:val="sk-SK"/>
              </w:rPr>
              <w:t>Inšpekciou práce sa vypracuje spoločný akčný plán, ktorý bude zahŕňať hospodárske subjekty</w:t>
            </w:r>
            <w:r w:rsidR="00C73367" w:rsidRPr="00A11C6D">
              <w:rPr>
                <w:noProof/>
                <w:spacing w:val="-6"/>
                <w:lang w:val="sk-SK"/>
              </w:rPr>
              <w:t xml:space="preserve"> s </w:t>
            </w:r>
            <w:r w:rsidRPr="00A11C6D">
              <w:rPr>
                <w:noProof/>
                <w:spacing w:val="-6"/>
                <w:lang w:val="sk-SK"/>
              </w:rPr>
              <w:t>vysokým fiškálnym rizikom</w:t>
            </w:r>
            <w:r w:rsidR="00C73367" w:rsidRPr="00A11C6D">
              <w:rPr>
                <w:noProof/>
                <w:spacing w:val="-6"/>
                <w:lang w:val="sk-SK"/>
              </w:rPr>
              <w:t xml:space="preserve"> a </w:t>
            </w:r>
            <w:r w:rsidRPr="00A11C6D">
              <w:rPr>
                <w:noProof/>
                <w:spacing w:val="-6"/>
                <w:lang w:val="sk-SK"/>
              </w:rPr>
              <w:t>tiež rizikom</w:t>
            </w:r>
            <w:r w:rsidR="00C73367" w:rsidRPr="00A11C6D">
              <w:rPr>
                <w:noProof/>
                <w:spacing w:val="-6"/>
                <w:lang w:val="sk-SK"/>
              </w:rPr>
              <w:t xml:space="preserve"> z </w:t>
            </w:r>
            <w:r w:rsidRPr="00A11C6D">
              <w:rPr>
                <w:noProof/>
                <w:spacing w:val="-6"/>
                <w:lang w:val="sk-SK"/>
              </w:rPr>
              <w:t>hľadiska využívania deklarovanej/nenahlásenej práce.</w:t>
            </w:r>
          </w:p>
          <w:p w14:paraId="440A144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Člení sa podľa druhov sezónnych činností, pri ktorých je známe, že výskyt uvedených rizík je vysoký.</w:t>
            </w:r>
          </w:p>
          <w:p w14:paraId="51B97F6D" w14:textId="7512BBD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Vedenie príslušných štruktúr (Generálne riaditeľstvo pre boj proti daňovým podvodom</w:t>
            </w:r>
            <w:r w:rsidR="00C73367" w:rsidRPr="00A11C6D">
              <w:rPr>
                <w:noProof/>
                <w:spacing w:val="-6"/>
                <w:lang w:val="sk-SK"/>
              </w:rPr>
              <w:t xml:space="preserve"> a </w:t>
            </w:r>
            <w:r w:rsidRPr="00A11C6D">
              <w:rPr>
                <w:noProof/>
                <w:spacing w:val="-6"/>
                <w:lang w:val="sk-SK"/>
              </w:rPr>
              <w:t>inšpekcia práce) pravidelne analyzuje dosiahnuté výsledky, ako aj možnosti</w:t>
            </w:r>
            <w:r w:rsidR="00C73367" w:rsidRPr="00A11C6D">
              <w:rPr>
                <w:noProof/>
                <w:spacing w:val="-6"/>
                <w:lang w:val="sk-SK"/>
              </w:rPr>
              <w:t xml:space="preserve"> a </w:t>
            </w:r>
            <w:r w:rsidRPr="00A11C6D">
              <w:rPr>
                <w:noProof/>
                <w:spacing w:val="-6"/>
                <w:lang w:val="sk-SK"/>
              </w:rPr>
              <w:t>perspektívy aktualizácie plánu</w:t>
            </w:r>
            <w:r w:rsidR="00C73367" w:rsidRPr="00A11C6D">
              <w:rPr>
                <w:noProof/>
                <w:spacing w:val="-6"/>
                <w:lang w:val="sk-SK"/>
              </w:rPr>
              <w:t xml:space="preserve"> v </w:t>
            </w:r>
            <w:r w:rsidRPr="00A11C6D">
              <w:rPr>
                <w:noProof/>
                <w:spacing w:val="-6"/>
                <w:lang w:val="sk-SK"/>
              </w:rPr>
              <w:t>závislosti od zistených výsledkov.</w:t>
            </w:r>
          </w:p>
        </w:tc>
      </w:tr>
      <w:tr w:rsidR="009A71A8" w:rsidRPr="00A11C6D" w14:paraId="1452CF63"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76CEC1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196</w:t>
            </w:r>
          </w:p>
        </w:tc>
        <w:tc>
          <w:tcPr>
            <w:tcW w:w="1843" w:type="dxa"/>
            <w:tcBorders>
              <w:top w:val="nil"/>
              <w:left w:val="nil"/>
              <w:bottom w:val="single" w:sz="4" w:space="0" w:color="auto"/>
              <w:right w:val="single" w:sz="4" w:space="0" w:color="auto"/>
            </w:tcBorders>
            <w:shd w:val="clear" w:color="auto" w:fill="C6EFCE"/>
            <w:noWrap/>
          </w:tcPr>
          <w:p w14:paraId="18AB256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Reforma Národnej agentúry pre fiškálnu správu (ANAF) prostredníctvom digitalizácie</w:t>
            </w:r>
          </w:p>
        </w:tc>
        <w:tc>
          <w:tcPr>
            <w:tcW w:w="1275" w:type="dxa"/>
            <w:tcBorders>
              <w:top w:val="nil"/>
              <w:left w:val="nil"/>
              <w:bottom w:val="single" w:sz="4" w:space="0" w:color="auto"/>
              <w:right w:val="single" w:sz="4" w:space="0" w:color="auto"/>
            </w:tcBorders>
            <w:shd w:val="clear" w:color="auto" w:fill="C6EFCE"/>
            <w:noWrap/>
          </w:tcPr>
          <w:p w14:paraId="78C58B9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4D8A31FF" w14:textId="4AEEB78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Zvýšiť podiel príjmov vybraných daňovou správou aspoň</w:t>
            </w:r>
            <w:r w:rsidR="00C73367" w:rsidRPr="00A11C6D">
              <w:rPr>
                <w:noProof/>
                <w:spacing w:val="-6"/>
                <w:lang w:val="sk-SK"/>
              </w:rPr>
              <w:t xml:space="preserve"> o </w:t>
            </w:r>
            <w:r w:rsidRPr="00A11C6D">
              <w:rPr>
                <w:noProof/>
                <w:spacing w:val="-6"/>
                <w:lang w:val="sk-SK"/>
              </w:rPr>
              <w:t xml:space="preserve">2,5 percentuálneho bodu HDP </w:t>
            </w:r>
          </w:p>
        </w:tc>
        <w:tc>
          <w:tcPr>
            <w:tcW w:w="1623" w:type="dxa"/>
            <w:gridSpan w:val="2"/>
            <w:tcBorders>
              <w:top w:val="nil"/>
              <w:left w:val="nil"/>
              <w:bottom w:val="single" w:sz="4" w:space="0" w:color="auto"/>
              <w:right w:val="single" w:sz="4" w:space="0" w:color="auto"/>
            </w:tcBorders>
            <w:shd w:val="clear" w:color="auto" w:fill="C6EFCE"/>
            <w:noWrap/>
          </w:tcPr>
          <w:p w14:paraId="49ACD86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06F5EBC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Percentuálne body HDP</w:t>
            </w:r>
          </w:p>
        </w:tc>
        <w:tc>
          <w:tcPr>
            <w:tcW w:w="1089" w:type="dxa"/>
            <w:tcBorders>
              <w:top w:val="nil"/>
              <w:left w:val="nil"/>
              <w:bottom w:val="single" w:sz="4" w:space="0" w:color="auto"/>
              <w:right w:val="single" w:sz="4" w:space="0" w:color="auto"/>
            </w:tcBorders>
            <w:shd w:val="clear" w:color="auto" w:fill="C6EFCE"/>
            <w:noWrap/>
          </w:tcPr>
          <w:p w14:paraId="2363631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36DD913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2,5</w:t>
            </w:r>
          </w:p>
        </w:tc>
        <w:tc>
          <w:tcPr>
            <w:tcW w:w="1134" w:type="dxa"/>
            <w:tcBorders>
              <w:top w:val="nil"/>
              <w:left w:val="nil"/>
              <w:bottom w:val="single" w:sz="4" w:space="0" w:color="auto"/>
              <w:right w:val="single" w:sz="4" w:space="0" w:color="auto"/>
            </w:tcBorders>
            <w:shd w:val="clear" w:color="auto" w:fill="C6EFCE"/>
            <w:noWrap/>
          </w:tcPr>
          <w:p w14:paraId="6D18003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4CCCD15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6886BECE" w14:textId="3B321EF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Podiel daňových príjmov sa zvyšuje aspoň</w:t>
            </w:r>
            <w:r w:rsidR="00C73367" w:rsidRPr="00A11C6D">
              <w:rPr>
                <w:noProof/>
                <w:spacing w:val="-6"/>
                <w:lang w:val="sk-SK"/>
              </w:rPr>
              <w:t xml:space="preserve"> o </w:t>
            </w:r>
            <w:r w:rsidRPr="00A11C6D">
              <w:rPr>
                <w:noProof/>
                <w:spacing w:val="-6"/>
                <w:lang w:val="sk-SK"/>
              </w:rPr>
              <w:t>2,5 percentuálneho bodu HDP</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úrovňou zaznamenanou</w:t>
            </w:r>
            <w:r w:rsidR="00C73367" w:rsidRPr="00A11C6D">
              <w:rPr>
                <w:noProof/>
                <w:spacing w:val="-6"/>
                <w:lang w:val="sk-SK"/>
              </w:rPr>
              <w:t xml:space="preserve"> v </w:t>
            </w:r>
            <w:r w:rsidRPr="00A11C6D">
              <w:rPr>
                <w:noProof/>
                <w:spacing w:val="-6"/>
                <w:lang w:val="sk-SK"/>
              </w:rPr>
              <w:t xml:space="preserve">roku 2019 </w:t>
            </w:r>
          </w:p>
        </w:tc>
      </w:tr>
      <w:tr w:rsidR="009A71A8" w:rsidRPr="00A11C6D" w14:paraId="5BC0B990"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47EAC7A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197</w:t>
            </w:r>
          </w:p>
        </w:tc>
        <w:tc>
          <w:tcPr>
            <w:tcW w:w="1843" w:type="dxa"/>
            <w:tcBorders>
              <w:top w:val="nil"/>
              <w:left w:val="nil"/>
              <w:bottom w:val="single" w:sz="4" w:space="0" w:color="auto"/>
              <w:right w:val="single" w:sz="4" w:space="0" w:color="auto"/>
            </w:tcBorders>
            <w:shd w:val="clear" w:color="auto" w:fill="C6EFCE"/>
            <w:noWrap/>
          </w:tcPr>
          <w:p w14:paraId="14FB395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Reforma Národnej agentúry pre fiškálnu správu (ANAF) prostredníctvom digitalizácie</w:t>
            </w:r>
          </w:p>
        </w:tc>
        <w:tc>
          <w:tcPr>
            <w:tcW w:w="1275" w:type="dxa"/>
            <w:tcBorders>
              <w:top w:val="nil"/>
              <w:left w:val="nil"/>
              <w:bottom w:val="single" w:sz="4" w:space="0" w:color="auto"/>
              <w:right w:val="single" w:sz="4" w:space="0" w:color="auto"/>
            </w:tcBorders>
            <w:shd w:val="clear" w:color="auto" w:fill="C6EFCE"/>
            <w:noWrap/>
          </w:tcPr>
          <w:p w14:paraId="04D2FA3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2CD53039" w14:textId="6B035F9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výpadku príjmov</w:t>
            </w:r>
            <w:r w:rsidR="00C73367" w:rsidRPr="00A11C6D">
              <w:rPr>
                <w:noProof/>
                <w:spacing w:val="-6"/>
                <w:lang w:val="sk-SK"/>
              </w:rPr>
              <w:t xml:space="preserve"> z </w:t>
            </w:r>
            <w:r w:rsidRPr="00A11C6D">
              <w:rPr>
                <w:noProof/>
                <w:spacing w:val="-6"/>
                <w:lang w:val="sk-SK"/>
              </w:rPr>
              <w:t>DPH</w:t>
            </w:r>
            <w:r w:rsidR="00C73367" w:rsidRPr="00A11C6D">
              <w:rPr>
                <w:noProof/>
                <w:spacing w:val="-6"/>
                <w:lang w:val="sk-SK"/>
              </w:rPr>
              <w:t xml:space="preserve"> o </w:t>
            </w:r>
            <w:r w:rsidRPr="00A11C6D">
              <w:rPr>
                <w:noProof/>
                <w:spacing w:val="-6"/>
                <w:lang w:val="sk-SK"/>
              </w:rPr>
              <w:t xml:space="preserve">5 percentuálnych bodov </w:t>
            </w:r>
          </w:p>
        </w:tc>
        <w:tc>
          <w:tcPr>
            <w:tcW w:w="1623" w:type="dxa"/>
            <w:gridSpan w:val="2"/>
            <w:tcBorders>
              <w:top w:val="nil"/>
              <w:left w:val="nil"/>
              <w:bottom w:val="single" w:sz="4" w:space="0" w:color="auto"/>
              <w:right w:val="single" w:sz="4" w:space="0" w:color="auto"/>
            </w:tcBorders>
            <w:shd w:val="clear" w:color="auto" w:fill="C6EFCE"/>
            <w:noWrap/>
          </w:tcPr>
          <w:p w14:paraId="09A7CF4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05C8999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Percentuálne body</w:t>
            </w:r>
          </w:p>
        </w:tc>
        <w:tc>
          <w:tcPr>
            <w:tcW w:w="1089" w:type="dxa"/>
            <w:tcBorders>
              <w:top w:val="nil"/>
              <w:left w:val="nil"/>
              <w:bottom w:val="single" w:sz="4" w:space="0" w:color="auto"/>
              <w:right w:val="single" w:sz="4" w:space="0" w:color="auto"/>
            </w:tcBorders>
            <w:shd w:val="clear" w:color="auto" w:fill="C6EFCE"/>
            <w:noWrap/>
          </w:tcPr>
          <w:p w14:paraId="7BB8D672"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7D07D42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5</w:t>
            </w:r>
          </w:p>
          <w:p w14:paraId="30624551"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4509FEF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2B87B2C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119" w:type="dxa"/>
            <w:tcBorders>
              <w:top w:val="nil"/>
              <w:left w:val="nil"/>
              <w:bottom w:val="single" w:sz="4" w:space="0" w:color="auto"/>
              <w:right w:val="single" w:sz="4" w:space="0" w:color="auto"/>
            </w:tcBorders>
            <w:shd w:val="clear" w:color="auto" w:fill="C6EFCE"/>
            <w:noWrap/>
          </w:tcPr>
          <w:p w14:paraId="0FE19293" w14:textId="503A6FA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Výpadok príjmov</w:t>
            </w:r>
            <w:r w:rsidR="00C73367" w:rsidRPr="00A11C6D">
              <w:rPr>
                <w:noProof/>
                <w:spacing w:val="-6"/>
                <w:lang w:val="sk-SK"/>
              </w:rPr>
              <w:t xml:space="preserve"> z </w:t>
            </w:r>
            <w:r w:rsidRPr="00A11C6D">
              <w:rPr>
                <w:noProof/>
                <w:spacing w:val="-6"/>
                <w:lang w:val="sk-SK"/>
              </w:rPr>
              <w:t>DPH sa</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úrovňou</w:t>
            </w:r>
            <w:r w:rsidR="00C73367" w:rsidRPr="00A11C6D">
              <w:rPr>
                <w:noProof/>
                <w:spacing w:val="-6"/>
                <w:lang w:val="sk-SK"/>
              </w:rPr>
              <w:t xml:space="preserve"> v </w:t>
            </w:r>
            <w:r w:rsidRPr="00A11C6D">
              <w:rPr>
                <w:noProof/>
                <w:spacing w:val="-6"/>
                <w:lang w:val="sk-SK"/>
              </w:rPr>
              <w:t>roku 2019 znižuje</w:t>
            </w:r>
            <w:r w:rsidR="00C73367" w:rsidRPr="00A11C6D">
              <w:rPr>
                <w:noProof/>
                <w:spacing w:val="-6"/>
                <w:lang w:val="sk-SK"/>
              </w:rPr>
              <w:t xml:space="preserve"> o </w:t>
            </w:r>
            <w:r w:rsidRPr="00A11C6D">
              <w:rPr>
                <w:noProof/>
                <w:spacing w:val="-6"/>
                <w:lang w:val="sk-SK"/>
              </w:rPr>
              <w:t xml:space="preserve">5 percentuálnych bodov </w:t>
            </w:r>
          </w:p>
        </w:tc>
      </w:tr>
      <w:tr w:rsidR="009A71A8" w:rsidRPr="00A11C6D" w14:paraId="56AFEB82"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B9BB0F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198</w:t>
            </w:r>
          </w:p>
        </w:tc>
        <w:tc>
          <w:tcPr>
            <w:tcW w:w="1843" w:type="dxa"/>
            <w:tcBorders>
              <w:top w:val="nil"/>
              <w:left w:val="nil"/>
              <w:bottom w:val="single" w:sz="4" w:space="0" w:color="auto"/>
              <w:right w:val="single" w:sz="4" w:space="0" w:color="auto"/>
            </w:tcBorders>
            <w:shd w:val="clear" w:color="auto" w:fill="C6EFCE"/>
            <w:noWrap/>
          </w:tcPr>
          <w:p w14:paraId="6EDFC90B" w14:textId="75F8AF1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Modernizácia colného systému</w:t>
            </w:r>
            <w:r w:rsidR="00C73367" w:rsidRPr="00A11C6D">
              <w:rPr>
                <w:noProof/>
                <w:spacing w:val="-6"/>
                <w:lang w:val="sk-SK"/>
              </w:rPr>
              <w:t xml:space="preserve"> a </w:t>
            </w:r>
            <w:r w:rsidRPr="00A11C6D">
              <w:rPr>
                <w:noProof/>
                <w:spacing w:val="-6"/>
                <w:lang w:val="sk-SK"/>
              </w:rPr>
              <w:t xml:space="preserve">zavedenie elektronického colníctva </w:t>
            </w:r>
          </w:p>
        </w:tc>
        <w:tc>
          <w:tcPr>
            <w:tcW w:w="1275" w:type="dxa"/>
            <w:tcBorders>
              <w:top w:val="nil"/>
              <w:left w:val="nil"/>
              <w:bottom w:val="single" w:sz="4" w:space="0" w:color="auto"/>
              <w:right w:val="single" w:sz="4" w:space="0" w:color="auto"/>
            </w:tcBorders>
            <w:shd w:val="clear" w:color="auto" w:fill="C6EFCE"/>
            <w:noWrap/>
          </w:tcPr>
          <w:p w14:paraId="1A308D6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53AC88BF" w14:textId="39880EFC" w:rsidR="009A71A8" w:rsidRPr="00A11C6D" w:rsidRDefault="00674A8F">
            <w:pPr>
              <w:pStyle w:val="P68B1DB1-Normal5"/>
              <w:spacing w:after="0" w:line="240" w:lineRule="auto"/>
              <w:jc w:val="both"/>
              <w:rPr>
                <w:rFonts w:cs="Times New Roman"/>
                <w:noProof/>
                <w:spacing w:val="-6"/>
                <w:lang w:val="sk-SK"/>
              </w:rPr>
            </w:pPr>
            <w:bookmarkStart w:id="8" w:name="_Hlk81579001"/>
            <w:r w:rsidRPr="00A11C6D">
              <w:rPr>
                <w:noProof/>
                <w:spacing w:val="-6"/>
                <w:lang w:val="sk-SK"/>
              </w:rPr>
              <w:t>Nadobudnutie účinnosti zmien</w:t>
            </w:r>
            <w:r w:rsidR="00C73367" w:rsidRPr="00A11C6D">
              <w:rPr>
                <w:noProof/>
                <w:spacing w:val="-6"/>
                <w:lang w:val="sk-SK"/>
              </w:rPr>
              <w:t xml:space="preserve"> a </w:t>
            </w:r>
            <w:r w:rsidRPr="00A11C6D">
              <w:rPr>
                <w:noProof/>
                <w:spacing w:val="-6"/>
                <w:lang w:val="sk-SK"/>
              </w:rPr>
              <w:t>doplnení existujúceho právneho rámca na zlepšenie fungovania colnej správy</w:t>
            </w:r>
          </w:p>
          <w:bookmarkEnd w:id="8"/>
          <w:p w14:paraId="1D06DE4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623" w:type="dxa"/>
            <w:gridSpan w:val="2"/>
            <w:tcBorders>
              <w:top w:val="nil"/>
              <w:left w:val="nil"/>
              <w:bottom w:val="single" w:sz="4" w:space="0" w:color="auto"/>
              <w:right w:val="single" w:sz="4" w:space="0" w:color="auto"/>
            </w:tcBorders>
            <w:shd w:val="clear" w:color="auto" w:fill="C6EFCE"/>
            <w:noWrap/>
          </w:tcPr>
          <w:p w14:paraId="2B8B24CA" w14:textId="219E520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zmien</w:t>
            </w:r>
            <w:r w:rsidR="00C73367" w:rsidRPr="00A11C6D">
              <w:rPr>
                <w:noProof/>
                <w:spacing w:val="-6"/>
                <w:lang w:val="sk-SK"/>
              </w:rPr>
              <w:t xml:space="preserve"> a </w:t>
            </w:r>
            <w:r w:rsidRPr="00A11C6D">
              <w:rPr>
                <w:noProof/>
                <w:spacing w:val="-6"/>
                <w:lang w:val="sk-SK"/>
              </w:rPr>
              <w:t>doplnení existujúceho právneho rámca na zlepšenie fungovania colnej správy</w:t>
            </w:r>
          </w:p>
        </w:tc>
        <w:tc>
          <w:tcPr>
            <w:tcW w:w="1127" w:type="dxa"/>
            <w:tcBorders>
              <w:top w:val="nil"/>
              <w:left w:val="nil"/>
              <w:bottom w:val="single" w:sz="4" w:space="0" w:color="auto"/>
              <w:right w:val="single" w:sz="4" w:space="0" w:color="auto"/>
            </w:tcBorders>
            <w:shd w:val="clear" w:color="auto" w:fill="C6EFCE"/>
            <w:noWrap/>
          </w:tcPr>
          <w:p w14:paraId="140F13A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172B9D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494FB5A9"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11F8DE5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1376E0E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03802BE4" w14:textId="7D0B13EE" w:rsidR="00C73367" w:rsidRPr="00A11C6D" w:rsidRDefault="00674A8F">
            <w:pPr>
              <w:pStyle w:val="P68B1DB1-Normal5"/>
              <w:spacing w:after="0" w:line="240" w:lineRule="auto"/>
              <w:jc w:val="both"/>
              <w:rPr>
                <w:noProof/>
                <w:spacing w:val="-6"/>
                <w:lang w:val="sk-SK"/>
              </w:rPr>
            </w:pPr>
            <w:r w:rsidRPr="00A11C6D">
              <w:rPr>
                <w:noProof/>
                <w:spacing w:val="-6"/>
                <w:lang w:val="sk-SK"/>
              </w:rPr>
              <w:t>Cieľom reformy je zlepšiť administratívne</w:t>
            </w:r>
            <w:r w:rsidR="00C73367" w:rsidRPr="00A11C6D">
              <w:rPr>
                <w:noProof/>
                <w:spacing w:val="-6"/>
                <w:lang w:val="sk-SK"/>
              </w:rPr>
              <w:t xml:space="preserve"> a </w:t>
            </w:r>
            <w:r w:rsidRPr="00A11C6D">
              <w:rPr>
                <w:noProof/>
                <w:spacing w:val="-6"/>
                <w:lang w:val="sk-SK"/>
              </w:rPr>
              <w:t>prevádzkové kapacity colnej správy</w:t>
            </w:r>
            <w:r w:rsidR="00C73367" w:rsidRPr="00A11C6D">
              <w:rPr>
                <w:noProof/>
                <w:spacing w:val="-6"/>
                <w:lang w:val="sk-SK"/>
              </w:rPr>
              <w:t xml:space="preserve"> a </w:t>
            </w:r>
            <w:r w:rsidRPr="00A11C6D">
              <w:rPr>
                <w:noProof/>
                <w:spacing w:val="-6"/>
                <w:lang w:val="sk-SK"/>
              </w:rPr>
              <w:t>nasmerovať činnosť colného konania smerom</w:t>
            </w:r>
            <w:r w:rsidR="00C73367" w:rsidRPr="00A11C6D">
              <w:rPr>
                <w:noProof/>
                <w:spacing w:val="-6"/>
                <w:lang w:val="sk-SK"/>
              </w:rPr>
              <w:t xml:space="preserve"> k </w:t>
            </w:r>
            <w:r w:rsidRPr="00A11C6D">
              <w:rPr>
                <w:noProof/>
                <w:spacing w:val="-6"/>
                <w:lang w:val="sk-SK"/>
              </w:rPr>
              <w:t>plne elektronickému prostrediu. Reformou sa sprevádzkuje aj elektronický colný systém po zavedení príslušných informačných systémov. Vykonávajú sa najmä tieto akcie</w:t>
            </w:r>
            <w:r w:rsidR="00C73367" w:rsidRPr="00A11C6D">
              <w:rPr>
                <w:noProof/>
                <w:spacing w:val="-6"/>
                <w:lang w:val="sk-SK"/>
              </w:rPr>
              <w:t>:</w:t>
            </w:r>
          </w:p>
          <w:p w14:paraId="48923D1A" w14:textId="6B91A608" w:rsidR="00C73367" w:rsidRPr="00A11C6D" w:rsidRDefault="00674A8F">
            <w:pPr>
              <w:pStyle w:val="P68B1DB1-Normal5"/>
              <w:numPr>
                <w:ilvl w:val="0"/>
                <w:numId w:val="62"/>
              </w:numPr>
              <w:spacing w:after="0" w:line="240" w:lineRule="auto"/>
              <w:ind w:left="224" w:hanging="218"/>
              <w:jc w:val="both"/>
              <w:rPr>
                <w:noProof/>
                <w:spacing w:val="-6"/>
                <w:lang w:val="sk-SK"/>
              </w:rPr>
            </w:pPr>
            <w:r w:rsidRPr="00A11C6D">
              <w:rPr>
                <w:noProof/>
                <w:spacing w:val="-6"/>
                <w:lang w:val="sk-SK"/>
              </w:rPr>
              <w:t>vývoj colných informačných systémov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Colného kódexu Únie</w:t>
            </w:r>
            <w:r w:rsidR="00C73367" w:rsidRPr="00A11C6D">
              <w:rPr>
                <w:noProof/>
                <w:spacing w:val="-6"/>
                <w:lang w:val="sk-SK"/>
              </w:rPr>
              <w:t>;</w:t>
            </w:r>
          </w:p>
          <w:p w14:paraId="7CB69774" w14:textId="3ADA8EC0"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zameranie colného konania na elektronické prostredie</w:t>
            </w:r>
            <w:r w:rsidR="00C73367" w:rsidRPr="00A11C6D">
              <w:rPr>
                <w:noProof/>
                <w:spacing w:val="-6"/>
                <w:lang w:val="sk-SK"/>
              </w:rPr>
              <w:t xml:space="preserve"> a </w:t>
            </w:r>
            <w:r w:rsidRPr="00A11C6D">
              <w:rPr>
                <w:noProof/>
                <w:spacing w:val="-6"/>
                <w:lang w:val="sk-SK"/>
              </w:rPr>
              <w:t>zníženie byrokratických prekážok;</w:t>
            </w:r>
          </w:p>
          <w:p w14:paraId="03DD2A64" w14:textId="77777777"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zjednodušenie colných formalít.</w:t>
            </w:r>
          </w:p>
        </w:tc>
      </w:tr>
      <w:tr w:rsidR="009A71A8" w:rsidRPr="00A11C6D" w14:paraId="0FB662B7"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5EAC85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199</w:t>
            </w:r>
          </w:p>
        </w:tc>
        <w:tc>
          <w:tcPr>
            <w:tcW w:w="1843" w:type="dxa"/>
            <w:tcBorders>
              <w:top w:val="nil"/>
              <w:left w:val="nil"/>
              <w:bottom w:val="single" w:sz="4" w:space="0" w:color="auto"/>
              <w:right w:val="single" w:sz="4" w:space="0" w:color="auto"/>
            </w:tcBorders>
            <w:shd w:val="clear" w:color="auto" w:fill="C6EFCE"/>
            <w:noWrap/>
          </w:tcPr>
          <w:p w14:paraId="0B15BEC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3. 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5C45939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743BEEE1" w14:textId="27436AF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zmeneného regulačného rámca</w:t>
            </w:r>
            <w:r w:rsidR="00C73367" w:rsidRPr="00A11C6D">
              <w:rPr>
                <w:noProof/>
                <w:spacing w:val="-6"/>
                <w:lang w:val="sk-SK"/>
              </w:rPr>
              <w:t xml:space="preserve"> s </w:t>
            </w:r>
            <w:r w:rsidRPr="00A11C6D">
              <w:rPr>
                <w:noProof/>
                <w:spacing w:val="-6"/>
                <w:lang w:val="sk-SK"/>
              </w:rPr>
              <w:t>cieľom zabezpečiť viacročné rozpočtové plánovanie významných verejných investičných projektov</w:t>
            </w:r>
            <w:r w:rsidR="00C73367" w:rsidRPr="00A11C6D">
              <w:rPr>
                <w:noProof/>
                <w:spacing w:val="-6"/>
                <w:lang w:val="sk-SK"/>
              </w:rPr>
              <w:t xml:space="preserve"> a </w:t>
            </w:r>
            <w:r w:rsidRPr="00A11C6D">
              <w:rPr>
                <w:noProof/>
                <w:spacing w:val="-6"/>
                <w:lang w:val="sk-SK"/>
              </w:rPr>
              <w:t>hodnotenie ex post preskúmaní výdavkov, ktoré vykoná fiškálna rada</w:t>
            </w:r>
          </w:p>
        </w:tc>
        <w:tc>
          <w:tcPr>
            <w:tcW w:w="1623" w:type="dxa"/>
            <w:gridSpan w:val="2"/>
            <w:tcBorders>
              <w:top w:val="nil"/>
              <w:left w:val="nil"/>
              <w:bottom w:val="single" w:sz="4" w:space="0" w:color="auto"/>
              <w:right w:val="single" w:sz="4" w:space="0" w:color="auto"/>
            </w:tcBorders>
            <w:shd w:val="clear" w:color="auto" w:fill="C6EFCE"/>
            <w:noWrap/>
          </w:tcPr>
          <w:p w14:paraId="3A482493" w14:textId="340915E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zmien</w:t>
            </w:r>
            <w:r w:rsidR="00C73367" w:rsidRPr="00A11C6D">
              <w:rPr>
                <w:noProof/>
                <w:spacing w:val="-6"/>
                <w:lang w:val="sk-SK"/>
              </w:rPr>
              <w:t xml:space="preserve"> s </w:t>
            </w:r>
            <w:r w:rsidRPr="00A11C6D">
              <w:rPr>
                <w:noProof/>
                <w:spacing w:val="-6"/>
                <w:lang w:val="sk-SK"/>
              </w:rPr>
              <w:t>cieľom zabezpečiť viacročné rozpočtové plánovanie významných verejných investičných projektov</w:t>
            </w:r>
          </w:p>
        </w:tc>
        <w:tc>
          <w:tcPr>
            <w:tcW w:w="1127" w:type="dxa"/>
            <w:tcBorders>
              <w:top w:val="nil"/>
              <w:left w:val="nil"/>
              <w:bottom w:val="single" w:sz="4" w:space="0" w:color="auto"/>
              <w:right w:val="single" w:sz="4" w:space="0" w:color="auto"/>
            </w:tcBorders>
            <w:shd w:val="clear" w:color="auto" w:fill="C6EFCE"/>
            <w:noWrap/>
          </w:tcPr>
          <w:p w14:paraId="7CAFF889"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05DE9782"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476713E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5872FE7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4E99505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6AABA7B1" w14:textId="66BE6AB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Novým regulačným rámcom sa menia</w:t>
            </w:r>
            <w:r w:rsidR="00C73367" w:rsidRPr="00A11C6D">
              <w:rPr>
                <w:noProof/>
                <w:spacing w:val="-6"/>
                <w:lang w:val="sk-SK"/>
              </w:rPr>
              <w:t xml:space="preserve"> a </w:t>
            </w:r>
            <w:r w:rsidRPr="00A11C6D">
              <w:rPr>
                <w:noProof/>
                <w:spacing w:val="-6"/>
                <w:lang w:val="sk-SK"/>
              </w:rPr>
              <w:t>dopĺňajú:</w:t>
            </w:r>
          </w:p>
          <w:p w14:paraId="564D10D5" w14:textId="5F32FCE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Zákon </w:t>
            </w:r>
            <w:r w:rsidR="00C73367" w:rsidRPr="00A11C6D">
              <w:rPr>
                <w:noProof/>
                <w:spacing w:val="-6"/>
                <w:lang w:val="sk-SK"/>
              </w:rPr>
              <w:t>č. </w:t>
            </w:r>
            <w:r w:rsidRPr="00A11C6D">
              <w:rPr>
                <w:noProof/>
                <w:spacing w:val="-6"/>
                <w:lang w:val="sk-SK"/>
              </w:rPr>
              <w:t>500/2002</w:t>
            </w:r>
            <w:r w:rsidR="00C73367" w:rsidRPr="00A11C6D">
              <w:rPr>
                <w:noProof/>
                <w:spacing w:val="-6"/>
                <w:lang w:val="sk-SK"/>
              </w:rPr>
              <w:t xml:space="preserve"> o </w:t>
            </w:r>
            <w:r w:rsidRPr="00A11C6D">
              <w:rPr>
                <w:noProof/>
                <w:spacing w:val="-6"/>
                <w:lang w:val="sk-SK"/>
              </w:rPr>
              <w:t>verejných financiách</w:t>
            </w:r>
            <w:r w:rsidR="00C73367" w:rsidRPr="00A11C6D">
              <w:rPr>
                <w:noProof/>
                <w:spacing w:val="-6"/>
                <w:lang w:val="sk-SK"/>
              </w:rPr>
              <w:t xml:space="preserve"> v </w:t>
            </w:r>
            <w:r w:rsidRPr="00A11C6D">
              <w:rPr>
                <w:noProof/>
                <w:spacing w:val="-6"/>
                <w:lang w:val="sk-SK"/>
              </w:rPr>
              <w:t>znení zmien</w:t>
            </w:r>
            <w:r w:rsidR="00C73367" w:rsidRPr="00A11C6D">
              <w:rPr>
                <w:noProof/>
                <w:spacing w:val="-6"/>
                <w:lang w:val="sk-SK"/>
              </w:rPr>
              <w:t xml:space="preserve"> a </w:t>
            </w:r>
            <w:r w:rsidRPr="00A11C6D">
              <w:rPr>
                <w:noProof/>
                <w:spacing w:val="-6"/>
                <w:lang w:val="sk-SK"/>
              </w:rPr>
              <w:t>doplnení, ktorým sa stanovujú kritériá</w:t>
            </w:r>
            <w:r w:rsidR="00C73367" w:rsidRPr="00A11C6D">
              <w:rPr>
                <w:noProof/>
                <w:spacing w:val="-6"/>
                <w:lang w:val="sk-SK"/>
              </w:rPr>
              <w:t xml:space="preserve"> a </w:t>
            </w:r>
            <w:r w:rsidRPr="00A11C6D">
              <w:rPr>
                <w:noProof/>
                <w:spacing w:val="-6"/>
                <w:lang w:val="sk-SK"/>
              </w:rPr>
              <w:t>podmienky tvorby rozpočtu na viacročné významné verejné investičné projekty, najmä výdavky na významné investičné projekty,</w:t>
            </w:r>
            <w:r w:rsidR="00C73367" w:rsidRPr="00A11C6D">
              <w:rPr>
                <w:noProof/>
                <w:spacing w:val="-6"/>
                <w:lang w:val="sk-SK"/>
              </w:rPr>
              <w:t xml:space="preserve"> s </w:t>
            </w:r>
            <w:r w:rsidRPr="00A11C6D">
              <w:rPr>
                <w:noProof/>
                <w:spacing w:val="-6"/>
                <w:lang w:val="sk-SK"/>
              </w:rPr>
              <w:t>cieľom zabezpečiť financovanie až do ich ukončenia.</w:t>
            </w:r>
          </w:p>
          <w:p w14:paraId="658BABEB" w14:textId="0AD650B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Mimoriadne nariadenie vlády </w:t>
            </w:r>
            <w:r w:rsidR="00C73367" w:rsidRPr="00A11C6D">
              <w:rPr>
                <w:noProof/>
                <w:spacing w:val="-6"/>
                <w:lang w:val="sk-SK"/>
              </w:rPr>
              <w:t>č. </w:t>
            </w:r>
            <w:r w:rsidRPr="00A11C6D">
              <w:rPr>
                <w:noProof/>
                <w:spacing w:val="-6"/>
                <w:lang w:val="sk-SK"/>
              </w:rPr>
              <w:t>88/2013</w:t>
            </w:r>
            <w:r w:rsidR="00C73367" w:rsidRPr="00A11C6D">
              <w:rPr>
                <w:noProof/>
                <w:spacing w:val="-6"/>
                <w:lang w:val="sk-SK"/>
              </w:rPr>
              <w:t xml:space="preserve"> o </w:t>
            </w:r>
            <w:r w:rsidRPr="00A11C6D">
              <w:rPr>
                <w:noProof/>
                <w:spacing w:val="-6"/>
                <w:lang w:val="sk-SK"/>
              </w:rPr>
              <w:t>prijatí určitých fiškálnych</w:t>
            </w:r>
            <w:r w:rsidR="00C73367" w:rsidRPr="00A11C6D">
              <w:rPr>
                <w:noProof/>
                <w:spacing w:val="-6"/>
                <w:lang w:val="sk-SK"/>
              </w:rPr>
              <w:t xml:space="preserve"> a </w:t>
            </w:r>
            <w:r w:rsidRPr="00A11C6D">
              <w:rPr>
                <w:noProof/>
                <w:spacing w:val="-6"/>
                <w:lang w:val="sk-SK"/>
              </w:rPr>
              <w:t>rozpočtových opatrení na splnenie záväzkov dohodnutých</w:t>
            </w:r>
            <w:r w:rsidR="00C73367" w:rsidRPr="00A11C6D">
              <w:rPr>
                <w:noProof/>
                <w:spacing w:val="-6"/>
                <w:lang w:val="sk-SK"/>
              </w:rPr>
              <w:t xml:space="preserve"> s </w:t>
            </w:r>
            <w:r w:rsidRPr="00A11C6D">
              <w:rPr>
                <w:noProof/>
                <w:spacing w:val="-6"/>
                <w:lang w:val="sk-SK"/>
              </w:rPr>
              <w:t>medzinárodnými orgánmi</w:t>
            </w:r>
            <w:r w:rsidR="00C73367" w:rsidRPr="00A11C6D">
              <w:rPr>
                <w:noProof/>
                <w:spacing w:val="-6"/>
                <w:lang w:val="sk-SK"/>
              </w:rPr>
              <w:t xml:space="preserve"> a o </w:t>
            </w:r>
            <w:r w:rsidRPr="00A11C6D">
              <w:rPr>
                <w:noProof/>
                <w:spacing w:val="-6"/>
                <w:lang w:val="sk-SK"/>
              </w:rPr>
              <w:t>zmene</w:t>
            </w:r>
            <w:r w:rsidR="00C73367" w:rsidRPr="00A11C6D">
              <w:rPr>
                <w:noProof/>
                <w:spacing w:val="-6"/>
                <w:lang w:val="sk-SK"/>
              </w:rPr>
              <w:t xml:space="preserve"> a </w:t>
            </w:r>
            <w:r w:rsidRPr="00A11C6D">
              <w:rPr>
                <w:noProof/>
                <w:spacing w:val="-6"/>
                <w:lang w:val="sk-SK"/>
              </w:rPr>
              <w:t>doplnení určitých legislatívnych aktov</w:t>
            </w:r>
            <w:r w:rsidR="00C73367" w:rsidRPr="00A11C6D">
              <w:rPr>
                <w:noProof/>
                <w:spacing w:val="-6"/>
                <w:lang w:val="sk-SK"/>
              </w:rPr>
              <w:t xml:space="preserve"> v </w:t>
            </w:r>
            <w:r w:rsidRPr="00A11C6D">
              <w:rPr>
                <w:noProof/>
                <w:spacing w:val="-6"/>
                <w:lang w:val="sk-SK"/>
              </w:rPr>
              <w:t>znení zmien, ktorým sa aktualizujú zásady,</w:t>
            </w:r>
            <w:r w:rsidR="00C73367" w:rsidRPr="00A11C6D">
              <w:rPr>
                <w:noProof/>
                <w:spacing w:val="-6"/>
                <w:lang w:val="sk-SK"/>
              </w:rPr>
              <w:t xml:space="preserve"> z </w:t>
            </w:r>
            <w:r w:rsidRPr="00A11C6D">
              <w:rPr>
                <w:noProof/>
                <w:spacing w:val="-6"/>
                <w:lang w:val="sk-SK"/>
              </w:rPr>
              <w:t>ktorých vychádzajú priority významných, nových</w:t>
            </w:r>
            <w:r w:rsidR="00C73367" w:rsidRPr="00A11C6D">
              <w:rPr>
                <w:noProof/>
                <w:spacing w:val="-6"/>
                <w:lang w:val="sk-SK"/>
              </w:rPr>
              <w:t xml:space="preserve"> a </w:t>
            </w:r>
            <w:r w:rsidRPr="00A11C6D">
              <w:rPr>
                <w:noProof/>
                <w:spacing w:val="-6"/>
                <w:lang w:val="sk-SK"/>
              </w:rPr>
              <w:t>prebiehajúcich verejných investičných projektov</w:t>
            </w:r>
            <w:r w:rsidR="00C73367" w:rsidRPr="00A11C6D">
              <w:rPr>
                <w:noProof/>
                <w:spacing w:val="-6"/>
                <w:lang w:val="sk-SK"/>
              </w:rPr>
              <w:t xml:space="preserve"> z </w:t>
            </w:r>
            <w:r w:rsidRPr="00A11C6D">
              <w:rPr>
                <w:noProof/>
                <w:spacing w:val="-6"/>
                <w:lang w:val="sk-SK"/>
              </w:rPr>
              <w:t>hľadiska finančnej dostupnosti</w:t>
            </w:r>
            <w:r w:rsidR="00C73367" w:rsidRPr="00A11C6D">
              <w:rPr>
                <w:noProof/>
                <w:spacing w:val="-6"/>
                <w:lang w:val="sk-SK"/>
              </w:rPr>
              <w:t xml:space="preserve"> a </w:t>
            </w:r>
            <w:r w:rsidRPr="00A11C6D">
              <w:rPr>
                <w:noProof/>
                <w:spacing w:val="-6"/>
                <w:lang w:val="sk-SK"/>
              </w:rPr>
              <w:t>udržateľnosti, ako aj hospodárskeho</w:t>
            </w:r>
            <w:r w:rsidR="00C73367" w:rsidRPr="00A11C6D">
              <w:rPr>
                <w:noProof/>
                <w:spacing w:val="-6"/>
                <w:lang w:val="sk-SK"/>
              </w:rPr>
              <w:t xml:space="preserve"> a </w:t>
            </w:r>
            <w:r w:rsidRPr="00A11C6D">
              <w:rPr>
                <w:noProof/>
                <w:spacing w:val="-6"/>
                <w:lang w:val="sk-SK"/>
              </w:rPr>
              <w:t>sociálneho opodstatnenia; načasovanie procesu prioritizácie významných verejných investícií sa aktualizuje tak, aby bolo prepojené</w:t>
            </w:r>
            <w:r w:rsidR="00C73367" w:rsidRPr="00A11C6D">
              <w:rPr>
                <w:noProof/>
                <w:spacing w:val="-6"/>
                <w:lang w:val="sk-SK"/>
              </w:rPr>
              <w:t xml:space="preserve"> s </w:t>
            </w:r>
            <w:r w:rsidRPr="00A11C6D">
              <w:rPr>
                <w:noProof/>
                <w:spacing w:val="-6"/>
                <w:lang w:val="sk-SK"/>
              </w:rPr>
              <w:t>časovým harmonogramom prípravy ročného</w:t>
            </w:r>
            <w:r w:rsidR="00C73367" w:rsidRPr="00A11C6D">
              <w:rPr>
                <w:noProof/>
                <w:spacing w:val="-6"/>
                <w:lang w:val="sk-SK"/>
              </w:rPr>
              <w:t xml:space="preserve"> a </w:t>
            </w:r>
            <w:r w:rsidRPr="00A11C6D">
              <w:rPr>
                <w:noProof/>
                <w:spacing w:val="-6"/>
                <w:lang w:val="sk-SK"/>
              </w:rPr>
              <w:t>viacročného rozpočtu rozpočtu; podmienky/sankcie sa zavedú pre vedúcich povoľujúcich úradníkov, ktorí nedodržiavajú harmonogram</w:t>
            </w:r>
            <w:r w:rsidR="00C73367" w:rsidRPr="00A11C6D">
              <w:rPr>
                <w:noProof/>
                <w:spacing w:val="-6"/>
                <w:lang w:val="sk-SK"/>
              </w:rPr>
              <w:t xml:space="preserve"> a </w:t>
            </w:r>
            <w:r w:rsidRPr="00A11C6D">
              <w:rPr>
                <w:noProof/>
                <w:spacing w:val="-6"/>
                <w:lang w:val="sk-SK"/>
              </w:rPr>
              <w:t>pravidlá určovania priorít významných investícií;</w:t>
            </w:r>
          </w:p>
          <w:p w14:paraId="3A4F4FD5" w14:textId="6738547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Rozhodnutie vlády </w:t>
            </w:r>
            <w:r w:rsidR="00C73367" w:rsidRPr="00A11C6D">
              <w:rPr>
                <w:noProof/>
                <w:spacing w:val="-6"/>
                <w:lang w:val="sk-SK"/>
              </w:rPr>
              <w:t>č. </w:t>
            </w:r>
            <w:r w:rsidRPr="00A11C6D">
              <w:rPr>
                <w:noProof/>
                <w:spacing w:val="-6"/>
                <w:lang w:val="sk-SK"/>
              </w:rPr>
              <w:t>225/2014, ktorým sa schvaľujú metodické pravidlá týkajúce sa prioritizácie verejných investičných projektov</w:t>
            </w:r>
            <w:r w:rsidR="00C73367" w:rsidRPr="00A11C6D">
              <w:rPr>
                <w:noProof/>
                <w:spacing w:val="-6"/>
                <w:lang w:val="sk-SK"/>
              </w:rPr>
              <w:t xml:space="preserve"> v </w:t>
            </w:r>
            <w:r w:rsidRPr="00A11C6D">
              <w:rPr>
                <w:noProof/>
                <w:spacing w:val="-6"/>
                <w:lang w:val="sk-SK"/>
              </w:rPr>
              <w:t>znení neskorších predpisov, ktorým sa menia kritériá prioritizácie uplatniteľné na významné nové</w:t>
            </w:r>
            <w:r w:rsidR="00C73367" w:rsidRPr="00A11C6D">
              <w:rPr>
                <w:noProof/>
                <w:spacing w:val="-6"/>
                <w:lang w:val="sk-SK"/>
              </w:rPr>
              <w:t xml:space="preserve"> a </w:t>
            </w:r>
            <w:r w:rsidRPr="00A11C6D">
              <w:rPr>
                <w:noProof/>
                <w:spacing w:val="-6"/>
                <w:lang w:val="sk-SK"/>
              </w:rPr>
              <w:t>prebiehajúce verejné investičné projekty</w:t>
            </w:r>
            <w:r w:rsidR="00C73367" w:rsidRPr="00A11C6D">
              <w:rPr>
                <w:noProof/>
                <w:spacing w:val="-6"/>
                <w:lang w:val="sk-SK"/>
              </w:rPr>
              <w:t xml:space="preserve"> a </w:t>
            </w:r>
            <w:r w:rsidRPr="00A11C6D">
              <w:rPr>
                <w:noProof/>
                <w:spacing w:val="-6"/>
                <w:lang w:val="sk-SK"/>
              </w:rPr>
              <w:t>následne tak, aby sa zostavovanie rozpočtu zameralo na prioritné dokončenie veľkých investičných projektov</w:t>
            </w:r>
            <w:r w:rsidR="00C73367" w:rsidRPr="00A11C6D">
              <w:rPr>
                <w:noProof/>
                <w:spacing w:val="-6"/>
                <w:lang w:val="sk-SK"/>
              </w:rPr>
              <w:t xml:space="preserve"> v </w:t>
            </w:r>
            <w:r w:rsidRPr="00A11C6D">
              <w:rPr>
                <w:noProof/>
                <w:spacing w:val="-6"/>
                <w:lang w:val="sk-SK"/>
              </w:rPr>
              <w:t xml:space="preserve">pokročilých fázach realizácie. </w:t>
            </w:r>
          </w:p>
        </w:tc>
      </w:tr>
      <w:tr w:rsidR="009A71A8" w:rsidRPr="00A11C6D" w14:paraId="2C9C98C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2F5D32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200</w:t>
            </w:r>
          </w:p>
        </w:tc>
        <w:tc>
          <w:tcPr>
            <w:tcW w:w="1843" w:type="dxa"/>
            <w:tcBorders>
              <w:top w:val="nil"/>
              <w:left w:val="nil"/>
              <w:bottom w:val="single" w:sz="4" w:space="0" w:color="auto"/>
              <w:right w:val="single" w:sz="4" w:space="0" w:color="auto"/>
            </w:tcBorders>
            <w:shd w:val="clear" w:color="auto" w:fill="C6EFCE"/>
            <w:noWrap/>
          </w:tcPr>
          <w:p w14:paraId="0BB1923A" w14:textId="6B1EC6E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3. 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36436A8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53598984" w14:textId="2D4EB71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rozhodnutia vlády</w:t>
            </w:r>
            <w:r w:rsidR="00C73367" w:rsidRPr="00A11C6D">
              <w:rPr>
                <w:noProof/>
                <w:spacing w:val="-6"/>
                <w:lang w:val="sk-SK"/>
              </w:rPr>
              <w:t xml:space="preserve"> o </w:t>
            </w:r>
            <w:r w:rsidRPr="00A11C6D">
              <w:rPr>
                <w:noProof/>
                <w:spacing w:val="-6"/>
                <w:lang w:val="sk-SK"/>
              </w:rPr>
              <w:t>schválení metodiky na vypracovanie, monitorovanie</w:t>
            </w:r>
            <w:r w:rsidR="00C73367" w:rsidRPr="00A11C6D">
              <w:rPr>
                <w:noProof/>
                <w:spacing w:val="-6"/>
                <w:lang w:val="sk-SK"/>
              </w:rPr>
              <w:t xml:space="preserve"> a </w:t>
            </w:r>
            <w:r w:rsidRPr="00A11C6D">
              <w:rPr>
                <w:noProof/>
                <w:spacing w:val="-6"/>
                <w:lang w:val="sk-SK"/>
              </w:rPr>
              <w:t>podávanie správ</w:t>
            </w:r>
            <w:r w:rsidR="00C73367" w:rsidRPr="00A11C6D">
              <w:rPr>
                <w:noProof/>
                <w:spacing w:val="-6"/>
                <w:lang w:val="sk-SK"/>
              </w:rPr>
              <w:t xml:space="preserve"> o </w:t>
            </w:r>
            <w:r w:rsidRPr="00A11C6D">
              <w:rPr>
                <w:noProof/>
                <w:spacing w:val="-6"/>
                <w:lang w:val="sk-SK"/>
              </w:rPr>
              <w:t>rozpočtových programoch</w:t>
            </w:r>
          </w:p>
        </w:tc>
        <w:tc>
          <w:tcPr>
            <w:tcW w:w="1623" w:type="dxa"/>
            <w:gridSpan w:val="2"/>
            <w:tcBorders>
              <w:top w:val="nil"/>
              <w:left w:val="nil"/>
              <w:bottom w:val="single" w:sz="4" w:space="0" w:color="auto"/>
              <w:right w:val="single" w:sz="4" w:space="0" w:color="auto"/>
            </w:tcBorders>
            <w:shd w:val="clear" w:color="auto" w:fill="C6EFCE"/>
            <w:noWrap/>
          </w:tcPr>
          <w:p w14:paraId="2CFD5EB4" w14:textId="42178A2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o </w:t>
            </w:r>
            <w:r w:rsidRPr="00A11C6D">
              <w:rPr>
                <w:noProof/>
                <w:spacing w:val="-6"/>
                <w:lang w:val="sk-SK"/>
              </w:rPr>
              <w:t>nadobudnutí účinnosti legislatívneho aktu na schválenie metodiky na vypracovanie, monitorovanie</w:t>
            </w:r>
            <w:r w:rsidR="00C73367" w:rsidRPr="00A11C6D">
              <w:rPr>
                <w:noProof/>
                <w:spacing w:val="-6"/>
                <w:lang w:val="sk-SK"/>
              </w:rPr>
              <w:t xml:space="preserve"> a </w:t>
            </w:r>
            <w:r w:rsidRPr="00A11C6D">
              <w:rPr>
                <w:noProof/>
                <w:spacing w:val="-6"/>
                <w:lang w:val="sk-SK"/>
              </w:rPr>
              <w:t>podávanie správ</w:t>
            </w:r>
            <w:r w:rsidR="00C73367" w:rsidRPr="00A11C6D">
              <w:rPr>
                <w:noProof/>
                <w:spacing w:val="-6"/>
                <w:lang w:val="sk-SK"/>
              </w:rPr>
              <w:t xml:space="preserve"> o </w:t>
            </w:r>
            <w:r w:rsidRPr="00A11C6D">
              <w:rPr>
                <w:noProof/>
                <w:spacing w:val="-6"/>
                <w:lang w:val="sk-SK"/>
              </w:rPr>
              <w:t>rozpočtových programoch</w:t>
            </w:r>
          </w:p>
        </w:tc>
        <w:tc>
          <w:tcPr>
            <w:tcW w:w="1127" w:type="dxa"/>
            <w:tcBorders>
              <w:top w:val="nil"/>
              <w:left w:val="nil"/>
              <w:bottom w:val="single" w:sz="4" w:space="0" w:color="auto"/>
              <w:right w:val="single" w:sz="4" w:space="0" w:color="auto"/>
            </w:tcBorders>
            <w:shd w:val="clear" w:color="auto" w:fill="C6EFCE"/>
            <w:noWrap/>
          </w:tcPr>
          <w:p w14:paraId="0F26D96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606E7511"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88DFFA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4A960B9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7946F90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32CCF164" w14:textId="7FC4F76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Zákon</w:t>
            </w:r>
            <w:r w:rsidR="00C73367" w:rsidRPr="00A11C6D">
              <w:rPr>
                <w:noProof/>
                <w:spacing w:val="-6"/>
                <w:lang w:val="sk-SK"/>
              </w:rPr>
              <w:t xml:space="preserve"> o </w:t>
            </w:r>
            <w:r w:rsidRPr="00A11C6D">
              <w:rPr>
                <w:noProof/>
                <w:spacing w:val="-6"/>
                <w:lang w:val="sk-SK"/>
              </w:rPr>
              <w:t>vládnom rozhodnutí:</w:t>
            </w:r>
          </w:p>
          <w:p w14:paraId="7B554D6F" w14:textId="71C0EC7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—zabezpečiť vypracovanie, monitorovanie</w:t>
            </w:r>
            <w:r w:rsidR="00C73367" w:rsidRPr="00A11C6D">
              <w:rPr>
                <w:noProof/>
                <w:spacing w:val="-6"/>
                <w:lang w:val="sk-SK"/>
              </w:rPr>
              <w:t xml:space="preserve"> a </w:t>
            </w:r>
            <w:r w:rsidRPr="00A11C6D">
              <w:rPr>
                <w:noProof/>
                <w:spacing w:val="-6"/>
                <w:lang w:val="sk-SK"/>
              </w:rPr>
              <w:t>podávanie správ</w:t>
            </w:r>
            <w:r w:rsidR="00C73367" w:rsidRPr="00A11C6D">
              <w:rPr>
                <w:noProof/>
                <w:spacing w:val="-6"/>
                <w:lang w:val="sk-SK"/>
              </w:rPr>
              <w:t xml:space="preserve"> o </w:t>
            </w:r>
            <w:r w:rsidRPr="00A11C6D">
              <w:rPr>
                <w:noProof/>
                <w:spacing w:val="-6"/>
                <w:lang w:val="sk-SK"/>
              </w:rPr>
              <w:t>rozpočtových programoch</w:t>
            </w:r>
          </w:p>
          <w:p w14:paraId="12889FCD" w14:textId="74BF7FE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zlepšiť rozpočtové plánovanie založené na výkonnosti</w:t>
            </w:r>
            <w:r w:rsidR="00C73367" w:rsidRPr="00A11C6D">
              <w:rPr>
                <w:noProof/>
                <w:spacing w:val="-6"/>
                <w:lang w:val="sk-SK"/>
              </w:rPr>
              <w:t xml:space="preserve"> a </w:t>
            </w:r>
            <w:r w:rsidRPr="00A11C6D">
              <w:rPr>
                <w:noProof/>
                <w:spacing w:val="-6"/>
                <w:lang w:val="sk-SK"/>
              </w:rPr>
              <w:t>zvýšiť orientáciu na výsledky,</w:t>
            </w:r>
          </w:p>
          <w:p w14:paraId="1E673458" w14:textId="1BD67BA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jasne vymedziť ciele, cieľové hodnoty, výsledky opatrení, vplyv politík</w:t>
            </w:r>
            <w:r w:rsidR="00C73367" w:rsidRPr="00A11C6D">
              <w:rPr>
                <w:noProof/>
                <w:spacing w:val="-6"/>
                <w:lang w:val="sk-SK"/>
              </w:rPr>
              <w:t xml:space="preserve"> a </w:t>
            </w:r>
            <w:r w:rsidRPr="00A11C6D">
              <w:rPr>
                <w:noProof/>
                <w:spacing w:val="-6"/>
                <w:lang w:val="sk-SK"/>
              </w:rPr>
              <w:t>ukazovatele, ktoré umožňujú financovanie prísnych predbežných diskusií</w:t>
            </w:r>
            <w:r w:rsidR="00C73367" w:rsidRPr="00A11C6D">
              <w:rPr>
                <w:noProof/>
                <w:spacing w:val="-6"/>
                <w:lang w:val="sk-SK"/>
              </w:rPr>
              <w:t xml:space="preserve"> o </w:t>
            </w:r>
            <w:r w:rsidRPr="00A11C6D">
              <w:rPr>
                <w:noProof/>
                <w:spacing w:val="-6"/>
                <w:lang w:val="sk-SK"/>
              </w:rPr>
              <w:t>verejných politikách, ako aj transparentné</w:t>
            </w:r>
            <w:r w:rsidR="00C73367" w:rsidRPr="00A11C6D">
              <w:rPr>
                <w:noProof/>
                <w:spacing w:val="-6"/>
                <w:lang w:val="sk-SK"/>
              </w:rPr>
              <w:t xml:space="preserve"> a </w:t>
            </w:r>
            <w:r w:rsidRPr="00A11C6D">
              <w:rPr>
                <w:noProof/>
                <w:spacing w:val="-6"/>
                <w:lang w:val="sk-SK"/>
              </w:rPr>
              <w:t>odôvodnené posúdenie toho, ako rozpočtované programy dosiahli ciele</w:t>
            </w:r>
            <w:r w:rsidR="00C73367" w:rsidRPr="00A11C6D">
              <w:rPr>
                <w:noProof/>
                <w:spacing w:val="-6"/>
                <w:lang w:val="sk-SK"/>
              </w:rPr>
              <w:t xml:space="preserve"> a </w:t>
            </w:r>
            <w:r w:rsidRPr="00A11C6D">
              <w:rPr>
                <w:noProof/>
                <w:spacing w:val="-6"/>
                <w:lang w:val="sk-SK"/>
              </w:rPr>
              <w:t>zámery verejnej politiky.</w:t>
            </w:r>
          </w:p>
          <w:p w14:paraId="784FE8A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Toto rozhodnutie vlády sa viaže na revíziu aplikácie budget_NG. </w:t>
            </w:r>
          </w:p>
        </w:tc>
      </w:tr>
      <w:tr w:rsidR="009A71A8" w:rsidRPr="00A11C6D" w14:paraId="6BFF9774"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E9E8D0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201</w:t>
            </w:r>
          </w:p>
        </w:tc>
        <w:tc>
          <w:tcPr>
            <w:tcW w:w="1843" w:type="dxa"/>
            <w:tcBorders>
              <w:top w:val="nil"/>
              <w:left w:val="nil"/>
              <w:bottom w:val="single" w:sz="4" w:space="0" w:color="auto"/>
              <w:right w:val="single" w:sz="4" w:space="0" w:color="auto"/>
            </w:tcBorders>
            <w:shd w:val="clear" w:color="auto" w:fill="C6EFCE"/>
            <w:noWrap/>
          </w:tcPr>
          <w:p w14:paraId="787E65C8"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3</w:t>
            </w:r>
            <w:r w:rsidR="00C73367" w:rsidRPr="00A11C6D">
              <w:rPr>
                <w:noProof/>
                <w:spacing w:val="-6"/>
                <w:lang w:val="sk-SK"/>
              </w:rPr>
              <w:t>.</w:t>
            </w:r>
          </w:p>
          <w:p w14:paraId="30901B20" w14:textId="3C11232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236D696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37705E0B" w14:textId="23CADFE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Ukončenie preskúmania výdavkov</w:t>
            </w:r>
            <w:r w:rsidR="00C73367" w:rsidRPr="00A11C6D">
              <w:rPr>
                <w:noProof/>
                <w:spacing w:val="-6"/>
                <w:lang w:val="sk-SK"/>
              </w:rPr>
              <w:t xml:space="preserve"> v </w:t>
            </w:r>
            <w:r w:rsidRPr="00A11C6D">
              <w:rPr>
                <w:noProof/>
                <w:spacing w:val="-6"/>
                <w:lang w:val="sk-SK"/>
              </w:rPr>
              <w:t>sektoroch zdravotníctva</w:t>
            </w:r>
            <w:r w:rsidR="00C73367" w:rsidRPr="00A11C6D">
              <w:rPr>
                <w:noProof/>
                <w:spacing w:val="-6"/>
                <w:lang w:val="sk-SK"/>
              </w:rPr>
              <w:t xml:space="preserve"> a </w:t>
            </w:r>
            <w:r w:rsidRPr="00A11C6D">
              <w:rPr>
                <w:noProof/>
                <w:spacing w:val="-6"/>
                <w:lang w:val="sk-SK"/>
              </w:rPr>
              <w:t xml:space="preserve">vzdelávania </w:t>
            </w:r>
          </w:p>
        </w:tc>
        <w:tc>
          <w:tcPr>
            <w:tcW w:w="1623" w:type="dxa"/>
            <w:gridSpan w:val="2"/>
            <w:tcBorders>
              <w:top w:val="nil"/>
              <w:left w:val="nil"/>
              <w:bottom w:val="single" w:sz="4" w:space="0" w:color="auto"/>
              <w:right w:val="single" w:sz="4" w:space="0" w:color="auto"/>
            </w:tcBorders>
            <w:shd w:val="clear" w:color="auto" w:fill="C6EFCE"/>
            <w:noWrap/>
          </w:tcPr>
          <w:p w14:paraId="6CD4A17D" w14:textId="4E5C38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Zverejňovanie analýzy výdavkov</w:t>
            </w:r>
            <w:r w:rsidR="00C73367" w:rsidRPr="00A11C6D">
              <w:rPr>
                <w:noProof/>
                <w:spacing w:val="-6"/>
                <w:lang w:val="sk-SK"/>
              </w:rPr>
              <w:t xml:space="preserve"> v </w:t>
            </w:r>
            <w:r w:rsidRPr="00A11C6D">
              <w:rPr>
                <w:noProof/>
                <w:spacing w:val="-6"/>
                <w:lang w:val="sk-SK"/>
              </w:rPr>
              <w:t>oblasti vzdelávania</w:t>
            </w:r>
            <w:r w:rsidR="00C73367" w:rsidRPr="00A11C6D">
              <w:rPr>
                <w:noProof/>
                <w:spacing w:val="-6"/>
                <w:lang w:val="sk-SK"/>
              </w:rPr>
              <w:t xml:space="preserve"> a </w:t>
            </w:r>
            <w:r w:rsidRPr="00A11C6D">
              <w:rPr>
                <w:noProof/>
                <w:spacing w:val="-6"/>
                <w:lang w:val="sk-SK"/>
              </w:rPr>
              <w:t>zdravotníctva</w:t>
            </w:r>
          </w:p>
        </w:tc>
        <w:tc>
          <w:tcPr>
            <w:tcW w:w="1127" w:type="dxa"/>
            <w:tcBorders>
              <w:top w:val="nil"/>
              <w:left w:val="nil"/>
              <w:bottom w:val="single" w:sz="4" w:space="0" w:color="auto"/>
              <w:right w:val="single" w:sz="4" w:space="0" w:color="auto"/>
            </w:tcBorders>
            <w:shd w:val="clear" w:color="auto" w:fill="C6EFCE"/>
            <w:noWrap/>
          </w:tcPr>
          <w:p w14:paraId="34441BE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33EFC23D"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FFB7D06"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3DF8010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6E4B7B8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60CF912F" w14:textId="2166F25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Preskúmanie výdavkov</w:t>
            </w:r>
            <w:r w:rsidR="00C73367" w:rsidRPr="00A11C6D">
              <w:rPr>
                <w:noProof/>
                <w:spacing w:val="-6"/>
                <w:lang w:val="sk-SK"/>
              </w:rPr>
              <w:t xml:space="preserve"> v </w:t>
            </w:r>
            <w:r w:rsidRPr="00A11C6D">
              <w:rPr>
                <w:noProof/>
                <w:spacing w:val="-6"/>
                <w:lang w:val="sk-SK"/>
              </w:rPr>
              <w:t>sektoroch zdravotníctva</w:t>
            </w:r>
            <w:r w:rsidR="00C73367" w:rsidRPr="00A11C6D">
              <w:rPr>
                <w:noProof/>
                <w:spacing w:val="-6"/>
                <w:lang w:val="sk-SK"/>
              </w:rPr>
              <w:t xml:space="preserve"> a </w:t>
            </w:r>
            <w:r w:rsidRPr="00A11C6D">
              <w:rPr>
                <w:noProof/>
                <w:spacing w:val="-6"/>
                <w:lang w:val="sk-SK"/>
              </w:rPr>
              <w:t>vzdelávania sa vykonáva</w:t>
            </w:r>
            <w:r w:rsidR="00C73367" w:rsidRPr="00A11C6D">
              <w:rPr>
                <w:noProof/>
                <w:spacing w:val="-6"/>
                <w:lang w:val="sk-SK"/>
              </w:rPr>
              <w:t xml:space="preserve"> v </w:t>
            </w:r>
            <w:r w:rsidRPr="00A11C6D">
              <w:rPr>
                <w:noProof/>
                <w:spacing w:val="-6"/>
                <w:lang w:val="sk-SK"/>
              </w:rPr>
              <w:t>troch hlavných krokoch:</w:t>
            </w:r>
          </w:p>
          <w:p w14:paraId="65E3A7EC" w14:textId="77777777" w:rsidR="00C73367" w:rsidRPr="00A11C6D" w:rsidRDefault="00674A8F">
            <w:pPr>
              <w:pStyle w:val="P68B1DB1-ListParagraph13"/>
              <w:numPr>
                <w:ilvl w:val="0"/>
                <w:numId w:val="66"/>
              </w:numPr>
              <w:spacing w:after="0" w:line="240" w:lineRule="auto"/>
              <w:jc w:val="both"/>
              <w:rPr>
                <w:noProof/>
                <w:spacing w:val="-6"/>
                <w:lang w:val="sk-SK"/>
              </w:rPr>
            </w:pPr>
            <w:r w:rsidRPr="00A11C6D">
              <w:rPr>
                <w:noProof/>
                <w:spacing w:val="-6"/>
                <w:lang w:val="sk-SK"/>
              </w:rPr>
              <w:t>Memorandum vlády</w:t>
            </w:r>
            <w:r w:rsidR="00C73367" w:rsidRPr="00A11C6D">
              <w:rPr>
                <w:noProof/>
                <w:spacing w:val="-6"/>
                <w:lang w:val="sk-SK"/>
              </w:rPr>
              <w:t xml:space="preserve"> o </w:t>
            </w:r>
            <w:r w:rsidRPr="00A11C6D">
              <w:rPr>
                <w:noProof/>
                <w:spacing w:val="-6"/>
                <w:lang w:val="sk-SK"/>
              </w:rPr>
              <w:t>preskúmaní výdavkov</w:t>
            </w:r>
            <w:r w:rsidR="00C73367" w:rsidRPr="00A11C6D">
              <w:rPr>
                <w:noProof/>
                <w:spacing w:val="-6"/>
                <w:lang w:val="sk-SK"/>
              </w:rPr>
              <w:t xml:space="preserve"> v </w:t>
            </w:r>
            <w:r w:rsidRPr="00A11C6D">
              <w:rPr>
                <w:noProof/>
                <w:spacing w:val="-6"/>
                <w:lang w:val="sk-SK"/>
              </w:rPr>
              <w:t>oblasti zdravia</w:t>
            </w:r>
            <w:r w:rsidR="00C73367" w:rsidRPr="00A11C6D">
              <w:rPr>
                <w:noProof/>
                <w:spacing w:val="-6"/>
                <w:lang w:val="sk-SK"/>
              </w:rPr>
              <w:t xml:space="preserve"> a </w:t>
            </w:r>
            <w:r w:rsidRPr="00A11C6D">
              <w:rPr>
                <w:noProof/>
                <w:spacing w:val="-6"/>
                <w:lang w:val="sk-SK"/>
              </w:rPr>
              <w:t>vzdelávania</w:t>
            </w:r>
          </w:p>
          <w:p w14:paraId="4EE8526D" w14:textId="77777777" w:rsidR="00C73367" w:rsidRPr="00A11C6D" w:rsidRDefault="00674A8F">
            <w:pPr>
              <w:pStyle w:val="P68B1DB1-ListParagraph13"/>
              <w:numPr>
                <w:ilvl w:val="0"/>
                <w:numId w:val="66"/>
              </w:numPr>
              <w:spacing w:after="0" w:line="240" w:lineRule="auto"/>
              <w:jc w:val="both"/>
              <w:rPr>
                <w:noProof/>
                <w:spacing w:val="-6"/>
                <w:lang w:val="sk-SK"/>
              </w:rPr>
            </w:pPr>
            <w:r w:rsidRPr="00A11C6D">
              <w:rPr>
                <w:noProof/>
                <w:spacing w:val="-6"/>
                <w:lang w:val="sk-SK"/>
              </w:rPr>
              <w:t>Zriadenie tematických pracovných skupín so zástupcami ministerstva financií, ministerstva zdravotníctva, národného úradu zdravotného poistenia/ministerstva školstva</w:t>
            </w:r>
          </w:p>
          <w:p w14:paraId="0996747D" w14:textId="69ADE2F2" w:rsidR="009A71A8" w:rsidRPr="00A11C6D" w:rsidRDefault="00674A8F">
            <w:pPr>
              <w:pStyle w:val="P68B1DB1-ListParagraph13"/>
              <w:numPr>
                <w:ilvl w:val="0"/>
                <w:numId w:val="66"/>
              </w:numPr>
              <w:spacing w:after="0" w:line="240" w:lineRule="auto"/>
              <w:jc w:val="both"/>
              <w:rPr>
                <w:rFonts w:cs="Times New Roman"/>
                <w:noProof/>
                <w:spacing w:val="-6"/>
                <w:lang w:val="sk-SK"/>
              </w:rPr>
            </w:pPr>
            <w:r w:rsidRPr="00A11C6D">
              <w:rPr>
                <w:noProof/>
                <w:spacing w:val="-6"/>
                <w:lang w:val="sk-SK"/>
              </w:rPr>
              <w:t>Zber údajov, dokončenie analýz</w:t>
            </w:r>
            <w:r w:rsidR="00C73367" w:rsidRPr="00A11C6D">
              <w:rPr>
                <w:noProof/>
                <w:spacing w:val="-6"/>
                <w:lang w:val="sk-SK"/>
              </w:rPr>
              <w:t xml:space="preserve"> a </w:t>
            </w:r>
            <w:r w:rsidRPr="00A11C6D">
              <w:rPr>
                <w:noProof/>
                <w:spacing w:val="-6"/>
                <w:lang w:val="sk-SK"/>
              </w:rPr>
              <w:t>prezentácia výsledkov.</w:t>
            </w:r>
          </w:p>
        </w:tc>
      </w:tr>
      <w:tr w:rsidR="009A71A8" w:rsidRPr="00A11C6D" w14:paraId="3830273D"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4762383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w:t>
            </w:r>
          </w:p>
        </w:tc>
        <w:tc>
          <w:tcPr>
            <w:tcW w:w="1843" w:type="dxa"/>
            <w:tcBorders>
              <w:top w:val="nil"/>
              <w:left w:val="nil"/>
              <w:bottom w:val="single" w:sz="4" w:space="0" w:color="auto"/>
              <w:right w:val="single" w:sz="4" w:space="0" w:color="auto"/>
            </w:tcBorders>
            <w:shd w:val="clear" w:color="auto" w:fill="C6EFCE"/>
            <w:noWrap/>
          </w:tcPr>
          <w:p w14:paraId="1E14B383" w14:textId="0B5B19C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3. 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1B376E4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388E4A6C" w14:textId="688740A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Prijatie viacročnej stratégie</w:t>
            </w:r>
            <w:r w:rsidR="00C73367" w:rsidRPr="00A11C6D">
              <w:rPr>
                <w:noProof/>
                <w:spacing w:val="-6"/>
                <w:lang w:val="sk-SK"/>
              </w:rPr>
              <w:t xml:space="preserve"> a </w:t>
            </w:r>
            <w:r w:rsidRPr="00A11C6D">
              <w:rPr>
                <w:noProof/>
                <w:spacing w:val="-6"/>
                <w:lang w:val="sk-SK"/>
              </w:rPr>
              <w:t xml:space="preserve">harmonogramu systematického preskúmania výdavkov vo všetkých sektoroch </w:t>
            </w:r>
          </w:p>
        </w:tc>
        <w:tc>
          <w:tcPr>
            <w:tcW w:w="1623" w:type="dxa"/>
            <w:gridSpan w:val="2"/>
            <w:tcBorders>
              <w:top w:val="nil"/>
              <w:left w:val="nil"/>
              <w:bottom w:val="single" w:sz="4" w:space="0" w:color="auto"/>
              <w:right w:val="single" w:sz="4" w:space="0" w:color="auto"/>
            </w:tcBorders>
            <w:shd w:val="clear" w:color="auto" w:fill="C6EFCE"/>
            <w:noWrap/>
          </w:tcPr>
          <w:p w14:paraId="45C9E6A7" w14:textId="3E022D0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Memorandum schválené vládou</w:t>
            </w:r>
            <w:r w:rsidR="00C73367" w:rsidRPr="00A11C6D">
              <w:rPr>
                <w:noProof/>
                <w:spacing w:val="-6"/>
                <w:lang w:val="sk-SK"/>
              </w:rPr>
              <w:t xml:space="preserve"> a </w:t>
            </w:r>
            <w:r w:rsidRPr="00A11C6D">
              <w:rPr>
                <w:noProof/>
                <w:spacing w:val="-6"/>
                <w:lang w:val="sk-SK"/>
              </w:rPr>
              <w:t xml:space="preserve">uverejnené </w:t>
            </w:r>
          </w:p>
        </w:tc>
        <w:tc>
          <w:tcPr>
            <w:tcW w:w="1127" w:type="dxa"/>
            <w:tcBorders>
              <w:top w:val="nil"/>
              <w:left w:val="nil"/>
              <w:bottom w:val="single" w:sz="4" w:space="0" w:color="auto"/>
              <w:right w:val="single" w:sz="4" w:space="0" w:color="auto"/>
            </w:tcBorders>
            <w:shd w:val="clear" w:color="auto" w:fill="C6EFCE"/>
            <w:noWrap/>
          </w:tcPr>
          <w:p w14:paraId="6DA2713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0BDDBE3F"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54D82F2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0495FB2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08D1F1E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7939C464" w14:textId="75C6099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Memorandum</w:t>
            </w:r>
            <w:r w:rsidR="00C73367" w:rsidRPr="00A11C6D">
              <w:rPr>
                <w:noProof/>
                <w:spacing w:val="-6"/>
                <w:lang w:val="sk-SK"/>
              </w:rPr>
              <w:t xml:space="preserve"> o </w:t>
            </w:r>
            <w:r w:rsidRPr="00A11C6D">
              <w:rPr>
                <w:noProof/>
                <w:spacing w:val="-6"/>
                <w:lang w:val="sk-SK"/>
              </w:rPr>
              <w:t>schválení vládou vypracuje ministerstvo financií,</w:t>
            </w:r>
            <w:r w:rsidR="00C73367" w:rsidRPr="00A11C6D">
              <w:rPr>
                <w:noProof/>
                <w:spacing w:val="-6"/>
                <w:lang w:val="sk-SK"/>
              </w:rPr>
              <w:t xml:space="preserve"> v </w:t>
            </w:r>
            <w:r w:rsidRPr="00A11C6D">
              <w:rPr>
                <w:noProof/>
                <w:spacing w:val="-6"/>
                <w:lang w:val="sk-SK"/>
              </w:rPr>
              <w:t>ktorom sa stanovia oblasti/programy/činnosti, ktoré budú predmetom budúcich preskúmaní výdavkov, časový harmonogram realizácie, zodpovedné inštitúcie</w:t>
            </w:r>
            <w:r w:rsidR="00C73367" w:rsidRPr="00A11C6D">
              <w:rPr>
                <w:noProof/>
                <w:spacing w:val="-6"/>
                <w:lang w:val="sk-SK"/>
              </w:rPr>
              <w:t xml:space="preserve"> a </w:t>
            </w:r>
            <w:r w:rsidRPr="00A11C6D">
              <w:rPr>
                <w:noProof/>
                <w:spacing w:val="-6"/>
                <w:lang w:val="sk-SK"/>
              </w:rPr>
              <w:t>vytvorenie pracovných skupín pre každú posudzovanú oblasť.</w:t>
            </w:r>
          </w:p>
        </w:tc>
      </w:tr>
      <w:tr w:rsidR="009A71A8" w:rsidRPr="00A11C6D" w14:paraId="2059D5B0"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A5E333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203</w:t>
            </w:r>
          </w:p>
        </w:tc>
        <w:tc>
          <w:tcPr>
            <w:tcW w:w="1843" w:type="dxa"/>
            <w:tcBorders>
              <w:top w:val="nil"/>
              <w:left w:val="nil"/>
              <w:bottom w:val="single" w:sz="4" w:space="0" w:color="auto"/>
              <w:right w:val="single" w:sz="4" w:space="0" w:color="auto"/>
            </w:tcBorders>
            <w:shd w:val="clear" w:color="auto" w:fill="C6EFCE"/>
            <w:noWrap/>
          </w:tcPr>
          <w:p w14:paraId="2145B03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3</w:t>
            </w:r>
            <w:r w:rsidR="00C73367" w:rsidRPr="00A11C6D">
              <w:rPr>
                <w:noProof/>
                <w:spacing w:val="-6"/>
                <w:lang w:val="sk-SK"/>
              </w:rPr>
              <w:t>.</w:t>
            </w:r>
          </w:p>
          <w:p w14:paraId="4A6FFF01" w14:textId="2413A8F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4596A44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3F2811C1" w14:textId="7DBBE3D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Návrh zákona</w:t>
            </w:r>
            <w:r w:rsidR="00C73367" w:rsidRPr="00A11C6D">
              <w:rPr>
                <w:noProof/>
                <w:spacing w:val="-6"/>
                <w:lang w:val="sk-SK"/>
              </w:rPr>
              <w:t xml:space="preserve"> o </w:t>
            </w:r>
            <w:r w:rsidRPr="00A11C6D">
              <w:rPr>
                <w:noProof/>
                <w:spacing w:val="-6"/>
                <w:lang w:val="sk-SK"/>
              </w:rPr>
              <w:t>rozpočte na rok 2024 zahŕňa odporúčania</w:t>
            </w:r>
            <w:r w:rsidR="00C73367" w:rsidRPr="00A11C6D">
              <w:rPr>
                <w:noProof/>
                <w:spacing w:val="-6"/>
                <w:lang w:val="sk-SK"/>
              </w:rPr>
              <w:t xml:space="preserve"> z </w:t>
            </w:r>
            <w:r w:rsidRPr="00A11C6D">
              <w:rPr>
                <w:noProof/>
                <w:spacing w:val="-6"/>
                <w:lang w:val="sk-SK"/>
              </w:rPr>
              <w:t>preskúmaní výdavkov (zdravie</w:t>
            </w:r>
            <w:r w:rsidR="00C73367" w:rsidRPr="00A11C6D">
              <w:rPr>
                <w:noProof/>
                <w:spacing w:val="-6"/>
                <w:lang w:val="sk-SK"/>
              </w:rPr>
              <w:t xml:space="preserve"> a </w:t>
            </w:r>
            <w:r w:rsidRPr="00A11C6D">
              <w:rPr>
                <w:noProof/>
                <w:spacing w:val="-6"/>
                <w:lang w:val="sk-SK"/>
              </w:rPr>
              <w:t>vzdelávanie).</w:t>
            </w:r>
          </w:p>
        </w:tc>
        <w:tc>
          <w:tcPr>
            <w:tcW w:w="1623" w:type="dxa"/>
            <w:gridSpan w:val="2"/>
            <w:tcBorders>
              <w:top w:val="nil"/>
              <w:left w:val="nil"/>
              <w:bottom w:val="single" w:sz="4" w:space="0" w:color="auto"/>
              <w:right w:val="single" w:sz="4" w:space="0" w:color="auto"/>
            </w:tcBorders>
            <w:shd w:val="clear" w:color="auto" w:fill="C6EFCE"/>
            <w:noWrap/>
          </w:tcPr>
          <w:p w14:paraId="7F3DDF2B" w14:textId="724A564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Návrh rozpočtu obsahuje výsledky analýz výdavkov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p>
        </w:tc>
        <w:tc>
          <w:tcPr>
            <w:tcW w:w="1127" w:type="dxa"/>
            <w:tcBorders>
              <w:top w:val="nil"/>
              <w:left w:val="nil"/>
              <w:bottom w:val="single" w:sz="4" w:space="0" w:color="auto"/>
              <w:right w:val="single" w:sz="4" w:space="0" w:color="auto"/>
            </w:tcBorders>
            <w:shd w:val="clear" w:color="auto" w:fill="C6EFCE"/>
            <w:noWrap/>
          </w:tcPr>
          <w:p w14:paraId="03A76E75"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9453F77"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0A0A495"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2DD68E4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1B1CB20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36E5938A" w14:textId="75C6C17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návrhu rozpočtu na rok 2024 sa zohľadnia opatrenia</w:t>
            </w:r>
            <w:r w:rsidR="00C73367" w:rsidRPr="00A11C6D">
              <w:rPr>
                <w:noProof/>
                <w:spacing w:val="-6"/>
                <w:lang w:val="sk-SK"/>
              </w:rPr>
              <w:t xml:space="preserve"> a </w:t>
            </w:r>
            <w:r w:rsidRPr="00A11C6D">
              <w:rPr>
                <w:noProof/>
                <w:spacing w:val="-6"/>
                <w:lang w:val="sk-SK"/>
              </w:rPr>
              <w:t>návrhy vyplývajúce</w:t>
            </w:r>
            <w:r w:rsidR="00C73367" w:rsidRPr="00A11C6D">
              <w:rPr>
                <w:noProof/>
                <w:spacing w:val="-6"/>
                <w:lang w:val="sk-SK"/>
              </w:rPr>
              <w:t xml:space="preserve"> z </w:t>
            </w:r>
            <w:r w:rsidRPr="00A11C6D">
              <w:rPr>
                <w:noProof/>
                <w:spacing w:val="-6"/>
                <w:lang w:val="sk-SK"/>
              </w:rPr>
              <w:t>preskúmaní výdavkov na zdravotníctvo</w:t>
            </w:r>
            <w:r w:rsidR="00C73367" w:rsidRPr="00A11C6D">
              <w:rPr>
                <w:noProof/>
                <w:spacing w:val="-6"/>
                <w:lang w:val="sk-SK"/>
              </w:rPr>
              <w:t xml:space="preserve"> a </w:t>
            </w:r>
            <w:r w:rsidRPr="00A11C6D">
              <w:rPr>
                <w:noProof/>
                <w:spacing w:val="-6"/>
                <w:lang w:val="sk-SK"/>
              </w:rPr>
              <w:t xml:space="preserve">vzdelávanie. </w:t>
            </w:r>
          </w:p>
        </w:tc>
      </w:tr>
      <w:tr w:rsidR="009A71A8" w:rsidRPr="00A11C6D" w14:paraId="2B07255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16773B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204</w:t>
            </w:r>
          </w:p>
        </w:tc>
        <w:tc>
          <w:tcPr>
            <w:tcW w:w="1843" w:type="dxa"/>
            <w:tcBorders>
              <w:top w:val="nil"/>
              <w:left w:val="nil"/>
              <w:bottom w:val="single" w:sz="4" w:space="0" w:color="auto"/>
              <w:right w:val="single" w:sz="4" w:space="0" w:color="auto"/>
            </w:tcBorders>
            <w:shd w:val="clear" w:color="auto" w:fill="C6EFCE"/>
            <w:noWrap/>
          </w:tcPr>
          <w:p w14:paraId="7E4A145A"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3</w:t>
            </w:r>
            <w:r w:rsidR="00C73367" w:rsidRPr="00A11C6D">
              <w:rPr>
                <w:noProof/>
                <w:spacing w:val="-6"/>
                <w:lang w:val="sk-SK"/>
              </w:rPr>
              <w:t>.</w:t>
            </w:r>
          </w:p>
          <w:p w14:paraId="0D9D7D16" w14:textId="09863F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6DD47FD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0C396CEB" w14:textId="1F8716E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poverení fiškálnej rady pravidelným posudzovaním vplyvu preskúmaní výdavkov</w:t>
            </w:r>
            <w:r w:rsidR="00C73367" w:rsidRPr="00A11C6D">
              <w:rPr>
                <w:noProof/>
                <w:spacing w:val="-6"/>
                <w:lang w:val="sk-SK"/>
              </w:rPr>
              <w:t xml:space="preserve"> a </w:t>
            </w:r>
            <w:r w:rsidRPr="00A11C6D">
              <w:rPr>
                <w:noProof/>
                <w:spacing w:val="-6"/>
                <w:lang w:val="sk-SK"/>
              </w:rPr>
              <w:t>prípravou správy</w:t>
            </w:r>
            <w:r w:rsidR="00C73367" w:rsidRPr="00A11C6D">
              <w:rPr>
                <w:noProof/>
                <w:spacing w:val="-6"/>
                <w:lang w:val="sk-SK"/>
              </w:rPr>
              <w:t xml:space="preserve"> o </w:t>
            </w:r>
            <w:r w:rsidRPr="00A11C6D">
              <w:rPr>
                <w:noProof/>
                <w:spacing w:val="-6"/>
                <w:lang w:val="sk-SK"/>
              </w:rPr>
              <w:t xml:space="preserve">vykonávaní </w:t>
            </w:r>
          </w:p>
        </w:tc>
        <w:tc>
          <w:tcPr>
            <w:tcW w:w="1623" w:type="dxa"/>
            <w:gridSpan w:val="2"/>
            <w:tcBorders>
              <w:top w:val="nil"/>
              <w:left w:val="nil"/>
              <w:bottom w:val="single" w:sz="4" w:space="0" w:color="auto"/>
              <w:right w:val="single" w:sz="4" w:space="0" w:color="auto"/>
            </w:tcBorders>
            <w:shd w:val="clear" w:color="auto" w:fill="C6EFCE"/>
            <w:noWrap/>
          </w:tcPr>
          <w:p w14:paraId="12143922"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2CE084F3" w14:textId="4A76563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mandátu nezávislej inštitúcie</w:t>
            </w:r>
          </w:p>
        </w:tc>
        <w:tc>
          <w:tcPr>
            <w:tcW w:w="1127" w:type="dxa"/>
            <w:tcBorders>
              <w:top w:val="nil"/>
              <w:left w:val="nil"/>
              <w:bottom w:val="single" w:sz="4" w:space="0" w:color="auto"/>
              <w:right w:val="single" w:sz="4" w:space="0" w:color="auto"/>
            </w:tcBorders>
            <w:shd w:val="clear" w:color="auto" w:fill="C6EFCE"/>
            <w:noWrap/>
          </w:tcPr>
          <w:p w14:paraId="3C592F9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482F75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6F569AE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68810D1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39DF494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19" w:type="dxa"/>
            <w:tcBorders>
              <w:top w:val="nil"/>
              <w:left w:val="nil"/>
              <w:bottom w:val="single" w:sz="4" w:space="0" w:color="auto"/>
              <w:right w:val="single" w:sz="4" w:space="0" w:color="auto"/>
            </w:tcBorders>
            <w:shd w:val="clear" w:color="auto" w:fill="C6EFCE"/>
            <w:noWrap/>
          </w:tcPr>
          <w:p w14:paraId="460AE52F" w14:textId="2C18CCA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Zákon poskytne fiškálnej rade mandát na vydanie stanoviska</w:t>
            </w:r>
            <w:r w:rsidR="00C73367" w:rsidRPr="00A11C6D">
              <w:rPr>
                <w:noProof/>
                <w:spacing w:val="-6"/>
                <w:lang w:val="sk-SK"/>
              </w:rPr>
              <w:t xml:space="preserve"> k </w:t>
            </w:r>
            <w:r w:rsidRPr="00A11C6D">
              <w:rPr>
                <w:noProof/>
                <w:spacing w:val="-6"/>
                <w:lang w:val="sk-SK"/>
              </w:rPr>
              <w:t>výsledku analýzy výdavkov počnúc rozpočtom na rok 2024, po ktorom bude nasledovať každoročné podávanie správ. Toto pravidelné preskúmanie bude zakotvené</w:t>
            </w:r>
            <w:r w:rsidR="00C73367" w:rsidRPr="00A11C6D">
              <w:rPr>
                <w:noProof/>
                <w:spacing w:val="-6"/>
                <w:lang w:val="sk-SK"/>
              </w:rPr>
              <w:t xml:space="preserve"> v </w:t>
            </w:r>
            <w:r w:rsidRPr="00A11C6D">
              <w:rPr>
                <w:noProof/>
                <w:spacing w:val="-6"/>
                <w:lang w:val="sk-SK"/>
              </w:rPr>
              <w:t>mandáte fiškálnej rady, ktorý sa má prijať spolu so zmenami vo fiškálnom zákone (čiastkový cieľ 199).</w:t>
            </w:r>
          </w:p>
        </w:tc>
      </w:tr>
      <w:tr w:rsidR="009A71A8" w:rsidRPr="00A11C6D" w14:paraId="5607B8AD"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4C30A90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205</w:t>
            </w:r>
          </w:p>
        </w:tc>
        <w:tc>
          <w:tcPr>
            <w:tcW w:w="1843" w:type="dxa"/>
            <w:tcBorders>
              <w:top w:val="nil"/>
              <w:left w:val="nil"/>
              <w:bottom w:val="single" w:sz="4" w:space="0" w:color="auto"/>
              <w:right w:val="single" w:sz="4" w:space="0" w:color="auto"/>
            </w:tcBorders>
            <w:shd w:val="clear" w:color="auto" w:fill="C6EFCE"/>
            <w:noWrap/>
          </w:tcPr>
          <w:p w14:paraId="01D1B91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4. Preskúmanie daňového rámca </w:t>
            </w:r>
          </w:p>
        </w:tc>
        <w:tc>
          <w:tcPr>
            <w:tcW w:w="1275" w:type="dxa"/>
            <w:tcBorders>
              <w:top w:val="nil"/>
              <w:left w:val="nil"/>
              <w:bottom w:val="single" w:sz="4" w:space="0" w:color="auto"/>
              <w:right w:val="single" w:sz="4" w:space="0" w:color="auto"/>
            </w:tcBorders>
            <w:shd w:val="clear" w:color="auto" w:fill="C6EFCE"/>
            <w:noWrap/>
          </w:tcPr>
          <w:p w14:paraId="65B602F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129BA6C1" w14:textId="75E622F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Analýza rumunského daňového systému</w:t>
            </w:r>
            <w:r w:rsidR="00C73367" w:rsidRPr="00A11C6D">
              <w:rPr>
                <w:noProof/>
                <w:spacing w:val="-6"/>
                <w:lang w:val="sk-SK"/>
              </w:rPr>
              <w:t xml:space="preserve"> s </w:t>
            </w:r>
            <w:r w:rsidRPr="00A11C6D">
              <w:rPr>
                <w:noProof/>
                <w:spacing w:val="-6"/>
                <w:lang w:val="sk-SK"/>
              </w:rPr>
              <w:t>cieľom vypracovať odporúčania na zabezpečenie toho, aby daňový systém prispieval</w:t>
            </w:r>
            <w:r w:rsidR="00C73367" w:rsidRPr="00A11C6D">
              <w:rPr>
                <w:noProof/>
                <w:spacing w:val="-6"/>
                <w:lang w:val="sk-SK"/>
              </w:rPr>
              <w:t xml:space="preserve"> k </w:t>
            </w:r>
            <w:r w:rsidRPr="00A11C6D">
              <w:rPr>
                <w:noProof/>
                <w:spacing w:val="-6"/>
                <w:lang w:val="sk-SK"/>
              </w:rPr>
              <w:t>podpore</w:t>
            </w:r>
            <w:r w:rsidR="00C73367" w:rsidRPr="00A11C6D">
              <w:rPr>
                <w:noProof/>
                <w:spacing w:val="-6"/>
                <w:lang w:val="sk-SK"/>
              </w:rPr>
              <w:t xml:space="preserve"> a </w:t>
            </w:r>
            <w:r w:rsidRPr="00A11C6D">
              <w:rPr>
                <w:noProof/>
                <w:spacing w:val="-6"/>
                <w:lang w:val="sk-SK"/>
              </w:rPr>
              <w:t>zachovaniu udržateľného hospodárskeho rastu</w:t>
            </w:r>
          </w:p>
        </w:tc>
        <w:tc>
          <w:tcPr>
            <w:tcW w:w="1623" w:type="dxa"/>
            <w:gridSpan w:val="2"/>
            <w:tcBorders>
              <w:top w:val="nil"/>
              <w:left w:val="nil"/>
              <w:bottom w:val="single" w:sz="4" w:space="0" w:color="auto"/>
              <w:right w:val="single" w:sz="4" w:space="0" w:color="auto"/>
            </w:tcBorders>
            <w:shd w:val="clear" w:color="auto" w:fill="C6EFCE"/>
            <w:noWrap/>
          </w:tcPr>
          <w:p w14:paraId="7859045D" w14:textId="5EF4E24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Dokončená analýza, uverejnenie správy</w:t>
            </w:r>
            <w:r w:rsidR="00C73367" w:rsidRPr="00A11C6D">
              <w:rPr>
                <w:noProof/>
                <w:spacing w:val="-6"/>
                <w:lang w:val="sk-SK"/>
              </w:rPr>
              <w:t xml:space="preserve"> s </w:t>
            </w:r>
            <w:r w:rsidRPr="00A11C6D">
              <w:rPr>
                <w:noProof/>
                <w:spacing w:val="-6"/>
                <w:lang w:val="sk-SK"/>
              </w:rPr>
              <w:t>analýzou</w:t>
            </w:r>
            <w:r w:rsidR="00C73367" w:rsidRPr="00A11C6D">
              <w:rPr>
                <w:noProof/>
                <w:spacing w:val="-6"/>
                <w:lang w:val="sk-SK"/>
              </w:rPr>
              <w:t xml:space="preserve"> a </w:t>
            </w:r>
            <w:r w:rsidRPr="00A11C6D">
              <w:rPr>
                <w:noProof/>
                <w:spacing w:val="-6"/>
                <w:lang w:val="sk-SK"/>
              </w:rPr>
              <w:t>odporúčaniami, ktoré schválili/spoluautorizovali nezávislé inštitúcie poskytujúce technickú pomoc</w:t>
            </w:r>
          </w:p>
        </w:tc>
        <w:tc>
          <w:tcPr>
            <w:tcW w:w="1127" w:type="dxa"/>
            <w:tcBorders>
              <w:top w:val="nil"/>
              <w:left w:val="nil"/>
              <w:bottom w:val="single" w:sz="4" w:space="0" w:color="auto"/>
              <w:right w:val="single" w:sz="4" w:space="0" w:color="auto"/>
            </w:tcBorders>
            <w:shd w:val="clear" w:color="auto" w:fill="C6EFCE"/>
            <w:noWrap/>
          </w:tcPr>
          <w:p w14:paraId="0A09643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NEUVEDENÉ</w:t>
            </w:r>
          </w:p>
        </w:tc>
        <w:tc>
          <w:tcPr>
            <w:tcW w:w="1089" w:type="dxa"/>
            <w:tcBorders>
              <w:top w:val="nil"/>
              <w:left w:val="nil"/>
              <w:bottom w:val="single" w:sz="4" w:space="0" w:color="auto"/>
              <w:right w:val="single" w:sz="4" w:space="0" w:color="auto"/>
            </w:tcBorders>
            <w:shd w:val="clear" w:color="auto" w:fill="C6EFCE"/>
            <w:noWrap/>
          </w:tcPr>
          <w:p w14:paraId="2556525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NEUVEDENÉ</w:t>
            </w:r>
          </w:p>
        </w:tc>
        <w:tc>
          <w:tcPr>
            <w:tcW w:w="1276" w:type="dxa"/>
            <w:tcBorders>
              <w:top w:val="nil"/>
              <w:left w:val="nil"/>
              <w:bottom w:val="single" w:sz="4" w:space="0" w:color="auto"/>
              <w:right w:val="single" w:sz="4" w:space="0" w:color="auto"/>
            </w:tcBorders>
            <w:shd w:val="clear" w:color="auto" w:fill="C6EFCE"/>
            <w:noWrap/>
          </w:tcPr>
          <w:p w14:paraId="7BA1D4E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0A729BE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69D4E1D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634BD854" w14:textId="2DCB44E7" w:rsidR="00C73367" w:rsidRPr="00A11C6D" w:rsidRDefault="00674A8F">
            <w:pPr>
              <w:pStyle w:val="P68B1DB1-Normal5"/>
              <w:spacing w:after="0" w:line="240" w:lineRule="auto"/>
              <w:jc w:val="both"/>
              <w:rPr>
                <w:noProof/>
                <w:spacing w:val="-6"/>
                <w:lang w:val="sk-SK"/>
              </w:rPr>
            </w:pPr>
            <w:r w:rsidRPr="00A11C6D">
              <w:rPr>
                <w:noProof/>
                <w:spacing w:val="-6"/>
                <w:lang w:val="sk-SK"/>
              </w:rPr>
              <w:t>Ministerstvo financií za pomoci technickej pomoci, poradenských</w:t>
            </w:r>
            <w:r w:rsidR="00C73367" w:rsidRPr="00A11C6D">
              <w:rPr>
                <w:noProof/>
                <w:spacing w:val="-6"/>
                <w:lang w:val="sk-SK"/>
              </w:rPr>
              <w:t xml:space="preserve"> a </w:t>
            </w:r>
            <w:r w:rsidRPr="00A11C6D">
              <w:rPr>
                <w:noProof/>
                <w:spacing w:val="-6"/>
                <w:lang w:val="sk-SK"/>
              </w:rPr>
              <w:t>konzultačných služieb vykoná analýzu toho, ako zlepšiť štruktúru rumunského daňového systému/daňových právnych predpisov</w:t>
            </w:r>
            <w:r w:rsidR="00C73367" w:rsidRPr="00A11C6D">
              <w:rPr>
                <w:noProof/>
                <w:spacing w:val="-6"/>
                <w:lang w:val="sk-SK"/>
              </w:rPr>
              <w:t xml:space="preserve"> s </w:t>
            </w:r>
            <w:r w:rsidRPr="00A11C6D">
              <w:rPr>
                <w:noProof/>
                <w:spacing w:val="-6"/>
                <w:lang w:val="sk-SK"/>
              </w:rPr>
              <w:t>cieľom zabezpečiť, aby daňový systém prispieval</w:t>
            </w:r>
            <w:r w:rsidR="00C73367" w:rsidRPr="00A11C6D">
              <w:rPr>
                <w:noProof/>
                <w:spacing w:val="-6"/>
                <w:lang w:val="sk-SK"/>
              </w:rPr>
              <w:t xml:space="preserve"> k </w:t>
            </w:r>
            <w:r w:rsidRPr="00A11C6D">
              <w:rPr>
                <w:noProof/>
                <w:spacing w:val="-6"/>
                <w:lang w:val="sk-SK"/>
              </w:rPr>
              <w:t>podpore</w:t>
            </w:r>
            <w:r w:rsidR="00C73367" w:rsidRPr="00A11C6D">
              <w:rPr>
                <w:noProof/>
                <w:spacing w:val="-6"/>
                <w:lang w:val="sk-SK"/>
              </w:rPr>
              <w:t xml:space="preserve"> a </w:t>
            </w:r>
            <w:r w:rsidRPr="00A11C6D">
              <w:rPr>
                <w:noProof/>
                <w:spacing w:val="-6"/>
                <w:lang w:val="sk-SK"/>
              </w:rPr>
              <w:t>zachovaniu udržateľného hospodárskeho rastu. Dôraz sa kladie na</w:t>
            </w:r>
            <w:r w:rsidR="00C73367" w:rsidRPr="00A11C6D">
              <w:rPr>
                <w:noProof/>
                <w:spacing w:val="-6"/>
                <w:lang w:val="sk-SK"/>
              </w:rPr>
              <w:t>:</w:t>
            </w:r>
          </w:p>
          <w:p w14:paraId="733C117B"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w:t>
            </w:r>
            <w:r w:rsidR="00C73367" w:rsidRPr="00A11C6D">
              <w:rPr>
                <w:noProof/>
                <w:spacing w:val="-6"/>
                <w:lang w:val="sk-SK"/>
              </w:rPr>
              <w:t xml:space="preserve"> o </w:t>
            </w:r>
            <w:r w:rsidRPr="00A11C6D">
              <w:rPr>
                <w:noProof/>
                <w:spacing w:val="-6"/>
                <w:lang w:val="sk-SK"/>
              </w:rPr>
              <w:t>postupnom odstraňovaní daňových stimulov</w:t>
            </w:r>
            <w:r w:rsidR="00C73367" w:rsidRPr="00A11C6D">
              <w:rPr>
                <w:noProof/>
                <w:spacing w:val="-6"/>
                <w:lang w:val="sk-SK"/>
              </w:rPr>
              <w:t xml:space="preserve"> a </w:t>
            </w:r>
            <w:r w:rsidRPr="00A11C6D">
              <w:rPr>
                <w:noProof/>
                <w:spacing w:val="-6"/>
                <w:lang w:val="sk-SK"/>
              </w:rPr>
              <w:t>medzier</w:t>
            </w:r>
            <w:r w:rsidR="00C73367" w:rsidRPr="00A11C6D">
              <w:rPr>
                <w:noProof/>
                <w:spacing w:val="-6"/>
                <w:lang w:val="sk-SK"/>
              </w:rPr>
              <w:t xml:space="preserve"> v </w:t>
            </w:r>
            <w:r w:rsidRPr="00A11C6D">
              <w:rPr>
                <w:noProof/>
                <w:spacing w:val="-6"/>
                <w:lang w:val="sk-SK"/>
              </w:rPr>
              <w:t>dani</w:t>
            </w:r>
            <w:r w:rsidR="00C73367" w:rsidRPr="00A11C6D">
              <w:rPr>
                <w:noProof/>
                <w:spacing w:val="-6"/>
                <w:lang w:val="sk-SK"/>
              </w:rPr>
              <w:t xml:space="preserve"> z </w:t>
            </w:r>
            <w:r w:rsidRPr="00A11C6D">
              <w:rPr>
                <w:noProof/>
                <w:spacing w:val="-6"/>
                <w:lang w:val="sk-SK"/>
              </w:rPr>
              <w:t>príjmu, dani</w:t>
            </w:r>
            <w:r w:rsidR="00C73367" w:rsidRPr="00A11C6D">
              <w:rPr>
                <w:noProof/>
                <w:spacing w:val="-6"/>
                <w:lang w:val="sk-SK"/>
              </w:rPr>
              <w:t xml:space="preserve"> z </w:t>
            </w:r>
            <w:r w:rsidRPr="00A11C6D">
              <w:rPr>
                <w:noProof/>
                <w:spacing w:val="-6"/>
                <w:lang w:val="sk-SK"/>
              </w:rPr>
              <w:t>príjmov právnických osôb (vrátane osobitných úprav, na ktoré sa môžu vzťahovať výnimky),</w:t>
            </w:r>
          </w:p>
          <w:p w14:paraId="22A3F9A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 na sociálne príspevky</w:t>
            </w:r>
            <w:r w:rsidR="00C73367" w:rsidRPr="00A11C6D">
              <w:rPr>
                <w:noProof/>
                <w:spacing w:val="-6"/>
                <w:lang w:val="sk-SK"/>
              </w:rPr>
              <w:t xml:space="preserve"> a </w:t>
            </w:r>
            <w:r w:rsidRPr="00A11C6D">
              <w:rPr>
                <w:noProof/>
                <w:spacing w:val="-6"/>
                <w:lang w:val="sk-SK"/>
              </w:rPr>
              <w:t>daň</w:t>
            </w:r>
            <w:r w:rsidR="00C73367" w:rsidRPr="00A11C6D">
              <w:rPr>
                <w:noProof/>
                <w:spacing w:val="-6"/>
                <w:lang w:val="sk-SK"/>
              </w:rPr>
              <w:t xml:space="preserve"> z </w:t>
            </w:r>
            <w:r w:rsidRPr="00A11C6D">
              <w:rPr>
                <w:noProof/>
                <w:spacing w:val="-6"/>
                <w:lang w:val="sk-SK"/>
              </w:rPr>
              <w:t>nehnuteľností (t. j. miestne dane)</w:t>
            </w:r>
            <w:r w:rsidR="00C73367" w:rsidRPr="00A11C6D">
              <w:rPr>
                <w:noProof/>
                <w:spacing w:val="-6"/>
                <w:lang w:val="sk-SK"/>
              </w:rPr>
              <w:t xml:space="preserve"> a</w:t>
            </w:r>
          </w:p>
          <w:p w14:paraId="25AB7A2C" w14:textId="6277A28E" w:rsidR="00C73367" w:rsidRPr="00A11C6D" w:rsidRDefault="00674A8F">
            <w:pPr>
              <w:pStyle w:val="P68B1DB1-Normal5"/>
              <w:spacing w:after="0" w:line="240" w:lineRule="auto"/>
              <w:jc w:val="both"/>
              <w:rPr>
                <w:noProof/>
                <w:spacing w:val="-6"/>
                <w:lang w:val="sk-SK"/>
              </w:rPr>
            </w:pPr>
            <w:r w:rsidRPr="00A11C6D">
              <w:rPr>
                <w:noProof/>
                <w:spacing w:val="-6"/>
                <w:lang w:val="sk-SK"/>
              </w:rPr>
              <w:t>—</w:t>
            </w:r>
            <w:r w:rsidR="00C73367" w:rsidRPr="00A11C6D">
              <w:rPr>
                <w:noProof/>
                <w:spacing w:val="-6"/>
                <w:lang w:val="sk-SK"/>
              </w:rPr>
              <w:t xml:space="preserve"> o </w:t>
            </w:r>
            <w:r w:rsidRPr="00A11C6D">
              <w:rPr>
                <w:noProof/>
                <w:spacing w:val="-6"/>
                <w:lang w:val="sk-SK"/>
              </w:rPr>
              <w:t>posune zdaňovania smerom</w:t>
            </w:r>
            <w:r w:rsidR="00C73367" w:rsidRPr="00A11C6D">
              <w:rPr>
                <w:noProof/>
                <w:spacing w:val="-6"/>
                <w:lang w:val="sk-SK"/>
              </w:rPr>
              <w:t xml:space="preserve"> k </w:t>
            </w:r>
            <w:r w:rsidRPr="00A11C6D">
              <w:rPr>
                <w:noProof/>
                <w:spacing w:val="-6"/>
                <w:lang w:val="sk-SK"/>
              </w:rPr>
              <w:t>ekologickým daniam</w:t>
            </w:r>
            <w:r w:rsidR="00C73367" w:rsidRPr="00A11C6D">
              <w:rPr>
                <w:noProof/>
                <w:spacing w:val="-6"/>
                <w:lang w:val="sk-SK"/>
              </w:rPr>
              <w:t xml:space="preserve"> s </w:t>
            </w:r>
            <w:r w:rsidRPr="00A11C6D">
              <w:rPr>
                <w:noProof/>
                <w:spacing w:val="-6"/>
                <w:lang w:val="sk-SK"/>
              </w:rPr>
              <w:t>prihliadnutím na distribučné vplyvy</w:t>
            </w:r>
            <w:r w:rsidR="00C73367" w:rsidRPr="00A11C6D">
              <w:rPr>
                <w:noProof/>
                <w:spacing w:val="-6"/>
                <w:lang w:val="sk-SK"/>
              </w:rPr>
              <w:t>.</w:t>
            </w:r>
          </w:p>
          <w:p w14:paraId="2B64D337" w14:textId="4EFE936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Analýzu</w:t>
            </w:r>
            <w:r w:rsidR="00C73367" w:rsidRPr="00A11C6D">
              <w:rPr>
                <w:noProof/>
                <w:spacing w:val="-6"/>
                <w:lang w:val="sk-SK"/>
              </w:rPr>
              <w:t xml:space="preserve"> a </w:t>
            </w:r>
            <w:r w:rsidRPr="00A11C6D">
              <w:rPr>
                <w:noProof/>
                <w:spacing w:val="-6"/>
                <w:lang w:val="sk-SK"/>
              </w:rPr>
              <w:t>odporúčania zverejní ministerstvo financií.</w:t>
            </w:r>
          </w:p>
        </w:tc>
      </w:tr>
      <w:tr w:rsidR="009A71A8" w:rsidRPr="00A11C6D" w14:paraId="7CD35B4B"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1449A9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206</w:t>
            </w:r>
          </w:p>
        </w:tc>
        <w:tc>
          <w:tcPr>
            <w:tcW w:w="1843" w:type="dxa"/>
            <w:tcBorders>
              <w:top w:val="nil"/>
              <w:left w:val="nil"/>
              <w:bottom w:val="single" w:sz="4" w:space="0" w:color="auto"/>
              <w:right w:val="single" w:sz="4" w:space="0" w:color="auto"/>
            </w:tcBorders>
            <w:shd w:val="clear" w:color="auto" w:fill="C6EFCE"/>
            <w:noWrap/>
          </w:tcPr>
          <w:p w14:paraId="3FEA7EB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Preskúmanie daňového rámca</w:t>
            </w:r>
          </w:p>
        </w:tc>
        <w:tc>
          <w:tcPr>
            <w:tcW w:w="1275" w:type="dxa"/>
            <w:tcBorders>
              <w:top w:val="nil"/>
              <w:left w:val="nil"/>
              <w:bottom w:val="single" w:sz="4" w:space="0" w:color="auto"/>
              <w:right w:val="single" w:sz="4" w:space="0" w:color="auto"/>
            </w:tcBorders>
            <w:shd w:val="clear" w:color="auto" w:fill="C6EFCE"/>
            <w:noWrap/>
          </w:tcPr>
          <w:p w14:paraId="220C551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4E28A559" w14:textId="229A297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zmien</w:t>
            </w:r>
            <w:r w:rsidR="00C73367" w:rsidRPr="00A11C6D">
              <w:rPr>
                <w:noProof/>
                <w:spacing w:val="-6"/>
                <w:lang w:val="sk-SK"/>
              </w:rPr>
              <w:t xml:space="preserve"> a </w:t>
            </w:r>
            <w:r w:rsidRPr="00A11C6D">
              <w:rPr>
                <w:noProof/>
                <w:spacing w:val="-6"/>
                <w:lang w:val="sk-SK"/>
              </w:rPr>
              <w:t xml:space="preserve">doplnení daňového zákonníka, ktorými sa postupne znižuje rozsah pôsobnosti osobitného daňového režimu pre mikropodniky </w:t>
            </w:r>
          </w:p>
        </w:tc>
        <w:tc>
          <w:tcPr>
            <w:tcW w:w="1623" w:type="dxa"/>
            <w:gridSpan w:val="2"/>
            <w:tcBorders>
              <w:top w:val="nil"/>
              <w:left w:val="nil"/>
              <w:bottom w:val="single" w:sz="4" w:space="0" w:color="auto"/>
              <w:right w:val="single" w:sz="4" w:space="0" w:color="auto"/>
            </w:tcBorders>
            <w:shd w:val="clear" w:color="auto" w:fill="C6EFCE"/>
            <w:noWrap/>
          </w:tcPr>
          <w:p w14:paraId="085C334F" w14:textId="65202DE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zmien daňového zákonníka </w:t>
            </w:r>
          </w:p>
        </w:tc>
        <w:tc>
          <w:tcPr>
            <w:tcW w:w="1127" w:type="dxa"/>
            <w:tcBorders>
              <w:top w:val="nil"/>
              <w:left w:val="nil"/>
              <w:bottom w:val="single" w:sz="4" w:space="0" w:color="auto"/>
              <w:right w:val="single" w:sz="4" w:space="0" w:color="auto"/>
            </w:tcBorders>
            <w:shd w:val="clear" w:color="auto" w:fill="C6EFCE"/>
            <w:noWrap/>
          </w:tcPr>
          <w:p w14:paraId="5429075C"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50C2DF6"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7F4C1287"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246FAEE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6B963A2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7D428ACA" w14:textId="3820E11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Novým zákonom sa zmení</w:t>
            </w:r>
            <w:r w:rsidR="00C73367" w:rsidRPr="00A11C6D">
              <w:rPr>
                <w:noProof/>
                <w:spacing w:val="-6"/>
                <w:lang w:val="sk-SK"/>
              </w:rPr>
              <w:t xml:space="preserve"> a </w:t>
            </w:r>
            <w:r w:rsidRPr="00A11C6D">
              <w:rPr>
                <w:noProof/>
                <w:spacing w:val="-6"/>
                <w:lang w:val="sk-SK"/>
              </w:rPr>
              <w:t>doplní daňový zákonník</w:t>
            </w:r>
            <w:r w:rsidR="00C73367" w:rsidRPr="00A11C6D">
              <w:rPr>
                <w:noProof/>
                <w:spacing w:val="-6"/>
                <w:lang w:val="sk-SK"/>
              </w:rPr>
              <w:t xml:space="preserve"> s </w:t>
            </w:r>
            <w:r w:rsidRPr="00A11C6D">
              <w:rPr>
                <w:noProof/>
                <w:spacing w:val="-6"/>
                <w:lang w:val="sk-SK"/>
              </w:rPr>
              <w:t>cieľom postupne zužovať rozsah pôsobnosti osobitného daňového režimu pre mikropodniky. Znižovanie osobitných ustanovení sa začne</w:t>
            </w:r>
            <w:r w:rsidR="00C73367" w:rsidRPr="00A11C6D">
              <w:rPr>
                <w:noProof/>
                <w:spacing w:val="-6"/>
                <w:lang w:val="sk-SK"/>
              </w:rPr>
              <w:t xml:space="preserve"> v </w:t>
            </w:r>
            <w:r w:rsidRPr="00A11C6D">
              <w:rPr>
                <w:noProof/>
                <w:spacing w:val="-6"/>
                <w:lang w:val="sk-SK"/>
              </w:rPr>
              <w:t>prvom štvrťroku 2023</w:t>
            </w:r>
            <w:r w:rsidR="00C73367" w:rsidRPr="00A11C6D">
              <w:rPr>
                <w:noProof/>
                <w:spacing w:val="-6"/>
                <w:lang w:val="sk-SK"/>
              </w:rPr>
              <w:t xml:space="preserve"> a </w:t>
            </w:r>
            <w:r w:rsidRPr="00A11C6D">
              <w:rPr>
                <w:noProof/>
                <w:spacing w:val="-6"/>
                <w:lang w:val="sk-SK"/>
              </w:rPr>
              <w:t>ukončí sa do 4. štvrťroka 2024.</w:t>
            </w:r>
          </w:p>
        </w:tc>
      </w:tr>
      <w:tr w:rsidR="009A71A8" w:rsidRPr="00A11C6D" w14:paraId="2E5D8930"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3624C7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207</w:t>
            </w:r>
          </w:p>
        </w:tc>
        <w:tc>
          <w:tcPr>
            <w:tcW w:w="1843" w:type="dxa"/>
            <w:tcBorders>
              <w:top w:val="nil"/>
              <w:left w:val="nil"/>
              <w:bottom w:val="single" w:sz="4" w:space="0" w:color="auto"/>
              <w:right w:val="single" w:sz="4" w:space="0" w:color="auto"/>
            </w:tcBorders>
            <w:shd w:val="clear" w:color="auto" w:fill="C6EFCE"/>
            <w:noWrap/>
          </w:tcPr>
          <w:p w14:paraId="7D1BA98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Preskúmanie daňového rámca</w:t>
            </w:r>
          </w:p>
        </w:tc>
        <w:tc>
          <w:tcPr>
            <w:tcW w:w="1275" w:type="dxa"/>
            <w:tcBorders>
              <w:top w:val="nil"/>
              <w:left w:val="nil"/>
              <w:bottom w:val="single" w:sz="4" w:space="0" w:color="auto"/>
              <w:right w:val="single" w:sz="4" w:space="0" w:color="auto"/>
            </w:tcBorders>
            <w:shd w:val="clear" w:color="auto" w:fill="C6EFCE"/>
            <w:noWrap/>
          </w:tcPr>
          <w:p w14:paraId="29435A0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17E1FBE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w:t>
            </w:r>
          </w:p>
          <w:p w14:paraId="53890D87" w14:textId="4574A990"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 xml:space="preserve">zmeny daňového zákonníka (zákon </w:t>
            </w:r>
            <w:r w:rsidR="00C73367" w:rsidRPr="00A11C6D">
              <w:rPr>
                <w:noProof/>
                <w:spacing w:val="-6"/>
                <w:lang w:val="sk-SK"/>
              </w:rPr>
              <w:t>č. </w:t>
            </w:r>
            <w:r w:rsidRPr="00A11C6D">
              <w:rPr>
                <w:noProof/>
                <w:spacing w:val="-6"/>
                <w:lang w:val="sk-SK"/>
              </w:rPr>
              <w:t>227/2015)</w:t>
            </w:r>
            <w:r w:rsidR="00C73367" w:rsidRPr="00A11C6D">
              <w:rPr>
                <w:noProof/>
                <w:spacing w:val="-6"/>
                <w:lang w:val="sk-SK"/>
              </w:rPr>
              <w:t xml:space="preserve"> s </w:t>
            </w:r>
            <w:r w:rsidRPr="00A11C6D">
              <w:rPr>
                <w:noProof/>
                <w:spacing w:val="-6"/>
                <w:lang w:val="sk-SK"/>
              </w:rPr>
              <w:t>cieľom znížiť a/alebo odstrániť iné daňové stimuly</w:t>
            </w:r>
            <w:r w:rsidR="00C73367" w:rsidRPr="00A11C6D">
              <w:rPr>
                <w:noProof/>
                <w:spacing w:val="-6"/>
                <w:lang w:val="sk-SK"/>
              </w:rPr>
              <w:t xml:space="preserve"> s </w:t>
            </w:r>
            <w:r w:rsidRPr="00A11C6D">
              <w:rPr>
                <w:noProof/>
                <w:spacing w:val="-6"/>
                <w:lang w:val="sk-SK"/>
              </w:rPr>
              <w:t>cieľom zjednodušiť daňový systém, zvýšiť jeho účinnosť, transparentnosť</w:t>
            </w:r>
            <w:r w:rsidR="00C73367" w:rsidRPr="00A11C6D">
              <w:rPr>
                <w:noProof/>
                <w:spacing w:val="-6"/>
                <w:lang w:val="sk-SK"/>
              </w:rPr>
              <w:t xml:space="preserve"> a </w:t>
            </w:r>
            <w:r w:rsidRPr="00A11C6D">
              <w:rPr>
                <w:noProof/>
                <w:spacing w:val="-6"/>
                <w:lang w:val="sk-SK"/>
              </w:rPr>
              <w:t>spravodlivosť do roku 2024</w:t>
            </w:r>
          </w:p>
          <w:p w14:paraId="4BD8DA9F" w14:textId="77777777"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—Právne predpisy na rozšírenie ekologického zdaňovania</w:t>
            </w:r>
          </w:p>
        </w:tc>
        <w:tc>
          <w:tcPr>
            <w:tcW w:w="1623" w:type="dxa"/>
            <w:gridSpan w:val="2"/>
            <w:tcBorders>
              <w:top w:val="nil"/>
              <w:left w:val="nil"/>
              <w:bottom w:val="single" w:sz="4" w:space="0" w:color="auto"/>
              <w:right w:val="single" w:sz="4" w:space="0" w:color="auto"/>
            </w:tcBorders>
            <w:shd w:val="clear" w:color="auto" w:fill="C6EFCE"/>
            <w:noWrap/>
          </w:tcPr>
          <w:p w14:paraId="5947D2C9" w14:textId="50BB866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rámca na zníženie a/alebo odstránenie daňových stimulov</w:t>
            </w:r>
            <w:r w:rsidR="00C73367" w:rsidRPr="00A11C6D">
              <w:rPr>
                <w:noProof/>
                <w:spacing w:val="-6"/>
                <w:lang w:val="sk-SK"/>
              </w:rPr>
              <w:t xml:space="preserve"> a </w:t>
            </w:r>
            <w:r w:rsidRPr="00A11C6D">
              <w:rPr>
                <w:noProof/>
                <w:spacing w:val="-6"/>
                <w:lang w:val="sk-SK"/>
              </w:rPr>
              <w:t>rozšírenie ekologického zdaňovania</w:t>
            </w:r>
          </w:p>
        </w:tc>
        <w:tc>
          <w:tcPr>
            <w:tcW w:w="1127" w:type="dxa"/>
            <w:tcBorders>
              <w:top w:val="nil"/>
              <w:left w:val="nil"/>
              <w:bottom w:val="single" w:sz="4" w:space="0" w:color="auto"/>
              <w:right w:val="single" w:sz="4" w:space="0" w:color="auto"/>
            </w:tcBorders>
            <w:shd w:val="clear" w:color="auto" w:fill="C6EFCE"/>
            <w:noWrap/>
          </w:tcPr>
          <w:p w14:paraId="336E5EBC"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C35137C"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B3956F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31C8F55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50" w:type="dxa"/>
            <w:tcBorders>
              <w:top w:val="nil"/>
              <w:left w:val="nil"/>
              <w:bottom w:val="single" w:sz="4" w:space="0" w:color="auto"/>
              <w:right w:val="single" w:sz="4" w:space="0" w:color="auto"/>
            </w:tcBorders>
            <w:shd w:val="clear" w:color="auto" w:fill="C6EFCE"/>
            <w:noWrap/>
          </w:tcPr>
          <w:p w14:paraId="05785D9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75AAA3DF" w14:textId="484A984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Novým zákonom sa zmení</w:t>
            </w:r>
            <w:r w:rsidR="00C73367" w:rsidRPr="00A11C6D">
              <w:rPr>
                <w:noProof/>
                <w:spacing w:val="-6"/>
                <w:lang w:val="sk-SK"/>
              </w:rPr>
              <w:t xml:space="preserve"> a </w:t>
            </w:r>
            <w:r w:rsidRPr="00A11C6D">
              <w:rPr>
                <w:noProof/>
                <w:spacing w:val="-6"/>
                <w:lang w:val="sk-SK"/>
              </w:rPr>
              <w:t>doplní fiškálny zákonník vykonaním odporúčaní revízie daňového systému (pozri míľnik 205)</w:t>
            </w:r>
            <w:r w:rsidR="00C73367" w:rsidRPr="00A11C6D">
              <w:rPr>
                <w:noProof/>
                <w:spacing w:val="-6"/>
                <w:lang w:val="sk-SK"/>
              </w:rPr>
              <w:t xml:space="preserve"> s </w:t>
            </w:r>
            <w:r w:rsidRPr="00A11C6D">
              <w:rPr>
                <w:noProof/>
                <w:spacing w:val="-6"/>
                <w:lang w:val="sk-SK"/>
              </w:rPr>
              <w:t>cieľom zabezpečiť, aby daňový systém prispieval</w:t>
            </w:r>
            <w:r w:rsidR="00C73367" w:rsidRPr="00A11C6D">
              <w:rPr>
                <w:noProof/>
                <w:spacing w:val="-6"/>
                <w:lang w:val="sk-SK"/>
              </w:rPr>
              <w:t xml:space="preserve"> k </w:t>
            </w:r>
            <w:r w:rsidRPr="00A11C6D">
              <w:rPr>
                <w:noProof/>
                <w:spacing w:val="-6"/>
                <w:lang w:val="sk-SK"/>
              </w:rPr>
              <w:t>podpore</w:t>
            </w:r>
            <w:r w:rsidR="00C73367" w:rsidRPr="00A11C6D">
              <w:rPr>
                <w:noProof/>
                <w:spacing w:val="-6"/>
                <w:lang w:val="sk-SK"/>
              </w:rPr>
              <w:t xml:space="preserve"> a </w:t>
            </w:r>
            <w:r w:rsidRPr="00A11C6D">
              <w:rPr>
                <w:noProof/>
                <w:spacing w:val="-6"/>
                <w:lang w:val="sk-SK"/>
              </w:rPr>
              <w:t xml:space="preserve">zachovaniu udržateľného hospodárskeho rastu. Tieto zmeny sa postupne zavedú do januára 2024. </w:t>
            </w:r>
          </w:p>
        </w:tc>
      </w:tr>
      <w:tr w:rsidR="009A71A8" w:rsidRPr="00A11C6D" w14:paraId="1E84F449"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564D4E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208</w:t>
            </w:r>
          </w:p>
        </w:tc>
        <w:tc>
          <w:tcPr>
            <w:tcW w:w="1843" w:type="dxa"/>
            <w:tcBorders>
              <w:top w:val="nil"/>
              <w:left w:val="nil"/>
              <w:bottom w:val="single" w:sz="4" w:space="0" w:color="auto"/>
              <w:right w:val="single" w:sz="4" w:space="0" w:color="auto"/>
            </w:tcBorders>
            <w:shd w:val="clear" w:color="auto" w:fill="C6EFCE"/>
            <w:noWrap/>
          </w:tcPr>
          <w:p w14:paraId="18493D7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Preskúmanie daňového rámca</w:t>
            </w:r>
          </w:p>
        </w:tc>
        <w:tc>
          <w:tcPr>
            <w:tcW w:w="1275" w:type="dxa"/>
            <w:tcBorders>
              <w:top w:val="nil"/>
              <w:left w:val="nil"/>
              <w:bottom w:val="single" w:sz="4" w:space="0" w:color="auto"/>
              <w:right w:val="single" w:sz="4" w:space="0" w:color="auto"/>
            </w:tcBorders>
            <w:shd w:val="clear" w:color="auto" w:fill="C6EFCE"/>
            <w:noWrap/>
          </w:tcPr>
          <w:p w14:paraId="4CC724D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0EDD3190" w14:textId="52F014B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zmien daňového zákonníka (zákon </w:t>
            </w:r>
            <w:r w:rsidR="00C73367" w:rsidRPr="00A11C6D">
              <w:rPr>
                <w:noProof/>
                <w:spacing w:val="-6"/>
                <w:lang w:val="sk-SK"/>
              </w:rPr>
              <w:t>č. </w:t>
            </w:r>
            <w:r w:rsidRPr="00A11C6D">
              <w:rPr>
                <w:noProof/>
                <w:spacing w:val="-6"/>
                <w:lang w:val="sk-SK"/>
              </w:rPr>
              <w:t>227/2015), ktorými sa postupne znižujú daňové stimuly pre zamestnancov</w:t>
            </w:r>
            <w:r w:rsidR="00C73367" w:rsidRPr="00A11C6D">
              <w:rPr>
                <w:noProof/>
                <w:spacing w:val="-6"/>
                <w:lang w:val="sk-SK"/>
              </w:rPr>
              <w:t xml:space="preserve"> v </w:t>
            </w:r>
            <w:r w:rsidRPr="00A11C6D">
              <w:rPr>
                <w:noProof/>
                <w:spacing w:val="-6"/>
                <w:lang w:val="sk-SK"/>
              </w:rPr>
              <w:t xml:space="preserve">stavebníctve </w:t>
            </w:r>
          </w:p>
        </w:tc>
        <w:tc>
          <w:tcPr>
            <w:tcW w:w="1623" w:type="dxa"/>
            <w:gridSpan w:val="2"/>
            <w:tcBorders>
              <w:top w:val="nil"/>
              <w:left w:val="nil"/>
              <w:bottom w:val="single" w:sz="4" w:space="0" w:color="auto"/>
              <w:right w:val="single" w:sz="4" w:space="0" w:color="auto"/>
            </w:tcBorders>
            <w:shd w:val="clear" w:color="auto" w:fill="C6EFCE"/>
            <w:noWrap/>
          </w:tcPr>
          <w:p w14:paraId="56C3128A" w14:textId="789570C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rámca, ktorým sa postupne znižujú daňové stimuly pre zamestnancov</w:t>
            </w:r>
            <w:r w:rsidR="00C73367" w:rsidRPr="00A11C6D">
              <w:rPr>
                <w:noProof/>
                <w:spacing w:val="-6"/>
                <w:lang w:val="sk-SK"/>
              </w:rPr>
              <w:t xml:space="preserve"> v </w:t>
            </w:r>
            <w:r w:rsidRPr="00A11C6D">
              <w:rPr>
                <w:noProof/>
                <w:spacing w:val="-6"/>
                <w:lang w:val="sk-SK"/>
              </w:rPr>
              <w:t>stavebníctve</w:t>
            </w:r>
          </w:p>
        </w:tc>
        <w:tc>
          <w:tcPr>
            <w:tcW w:w="1127" w:type="dxa"/>
            <w:tcBorders>
              <w:top w:val="nil"/>
              <w:left w:val="nil"/>
              <w:bottom w:val="single" w:sz="4" w:space="0" w:color="auto"/>
              <w:right w:val="single" w:sz="4" w:space="0" w:color="auto"/>
            </w:tcBorders>
            <w:shd w:val="clear" w:color="auto" w:fill="C6EFCE"/>
            <w:noWrap/>
          </w:tcPr>
          <w:p w14:paraId="14AB1EF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03CE98C2"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27C70D77"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1A5C508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50" w:type="dxa"/>
            <w:tcBorders>
              <w:top w:val="nil"/>
              <w:left w:val="nil"/>
              <w:bottom w:val="single" w:sz="4" w:space="0" w:color="auto"/>
              <w:right w:val="single" w:sz="4" w:space="0" w:color="auto"/>
            </w:tcBorders>
            <w:shd w:val="clear" w:color="auto" w:fill="C6EFCE"/>
            <w:noWrap/>
          </w:tcPr>
          <w:p w14:paraId="628AB4D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7E47AB56" w14:textId="43B8A71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Novým zákonom sa zmení</w:t>
            </w:r>
            <w:r w:rsidR="00C73367" w:rsidRPr="00A11C6D">
              <w:rPr>
                <w:noProof/>
                <w:spacing w:val="-6"/>
                <w:lang w:val="sk-SK"/>
              </w:rPr>
              <w:t xml:space="preserve"> a </w:t>
            </w:r>
            <w:r w:rsidRPr="00A11C6D">
              <w:rPr>
                <w:noProof/>
                <w:spacing w:val="-6"/>
                <w:lang w:val="sk-SK"/>
              </w:rPr>
              <w:t>doplní daňový zákonník</w:t>
            </w:r>
            <w:r w:rsidR="00C73367" w:rsidRPr="00A11C6D">
              <w:rPr>
                <w:noProof/>
                <w:spacing w:val="-6"/>
                <w:lang w:val="sk-SK"/>
              </w:rPr>
              <w:t xml:space="preserve"> s </w:t>
            </w:r>
            <w:r w:rsidRPr="00A11C6D">
              <w:rPr>
                <w:noProof/>
                <w:spacing w:val="-6"/>
                <w:lang w:val="sk-SK"/>
              </w:rPr>
              <w:t>cieľom postupne znižovať daňové stimuly pre zamestnancov</w:t>
            </w:r>
            <w:r w:rsidR="00C73367" w:rsidRPr="00A11C6D">
              <w:rPr>
                <w:noProof/>
                <w:spacing w:val="-6"/>
                <w:lang w:val="sk-SK"/>
              </w:rPr>
              <w:t xml:space="preserve"> v </w:t>
            </w:r>
            <w:r w:rsidRPr="00A11C6D">
              <w:rPr>
                <w:noProof/>
                <w:spacing w:val="-6"/>
                <w:lang w:val="sk-SK"/>
              </w:rPr>
              <w:t>stavebníctve. Postupné znižovanie daňových stimulov pre zamestnancov zamestnaných</w:t>
            </w:r>
            <w:r w:rsidR="00C73367" w:rsidRPr="00A11C6D">
              <w:rPr>
                <w:noProof/>
                <w:spacing w:val="-6"/>
                <w:lang w:val="sk-SK"/>
              </w:rPr>
              <w:t xml:space="preserve"> v </w:t>
            </w:r>
            <w:r w:rsidRPr="00A11C6D">
              <w:rPr>
                <w:noProof/>
                <w:spacing w:val="-6"/>
                <w:lang w:val="sk-SK"/>
              </w:rPr>
              <w:t>odvetví stavebníctva sa začne</w:t>
            </w:r>
            <w:r w:rsidR="00C73367" w:rsidRPr="00A11C6D">
              <w:rPr>
                <w:noProof/>
                <w:spacing w:val="-6"/>
                <w:lang w:val="sk-SK"/>
              </w:rPr>
              <w:t xml:space="preserve"> v </w:t>
            </w:r>
            <w:r w:rsidRPr="00A11C6D">
              <w:rPr>
                <w:noProof/>
                <w:spacing w:val="-6"/>
                <w:lang w:val="sk-SK"/>
              </w:rPr>
              <w:t>roku 2025</w:t>
            </w:r>
            <w:r w:rsidR="00C73367" w:rsidRPr="00A11C6D">
              <w:rPr>
                <w:noProof/>
                <w:spacing w:val="-6"/>
                <w:lang w:val="sk-SK"/>
              </w:rPr>
              <w:t xml:space="preserve"> a </w:t>
            </w:r>
            <w:r w:rsidRPr="00A11C6D">
              <w:rPr>
                <w:noProof/>
                <w:spacing w:val="-6"/>
                <w:lang w:val="sk-SK"/>
              </w:rPr>
              <w:t xml:space="preserve">dokončí sa do konca roku 2028. </w:t>
            </w:r>
          </w:p>
        </w:tc>
      </w:tr>
      <w:tr w:rsidR="009A71A8" w:rsidRPr="00A11C6D" w14:paraId="6FB9D256"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D9C59A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209</w:t>
            </w:r>
          </w:p>
        </w:tc>
        <w:tc>
          <w:tcPr>
            <w:tcW w:w="1843" w:type="dxa"/>
            <w:tcBorders>
              <w:top w:val="nil"/>
              <w:left w:val="nil"/>
              <w:bottom w:val="single" w:sz="4" w:space="0" w:color="auto"/>
              <w:right w:val="single" w:sz="4" w:space="0" w:color="auto"/>
            </w:tcBorders>
            <w:shd w:val="clear" w:color="auto" w:fill="C6EFCE"/>
            <w:noWrap/>
          </w:tcPr>
          <w:p w14:paraId="222934CA" w14:textId="4C470F3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Zriadenie</w:t>
            </w:r>
            <w:r w:rsidR="00C73367" w:rsidRPr="00A11C6D">
              <w:rPr>
                <w:noProof/>
                <w:spacing w:val="-6"/>
                <w:lang w:val="sk-SK"/>
              </w:rPr>
              <w:t xml:space="preserve"> a </w:t>
            </w:r>
            <w:r w:rsidRPr="00A11C6D">
              <w:rPr>
                <w:noProof/>
                <w:spacing w:val="-6"/>
                <w:lang w:val="sk-SK"/>
              </w:rPr>
              <w:t xml:space="preserve">sprevádzkovanie Národnej rozvojovej banky </w:t>
            </w:r>
          </w:p>
        </w:tc>
        <w:tc>
          <w:tcPr>
            <w:tcW w:w="1275" w:type="dxa"/>
            <w:tcBorders>
              <w:top w:val="nil"/>
              <w:left w:val="nil"/>
              <w:bottom w:val="single" w:sz="4" w:space="0" w:color="auto"/>
              <w:right w:val="single" w:sz="4" w:space="0" w:color="auto"/>
            </w:tcBorders>
            <w:shd w:val="clear" w:color="auto" w:fill="C6EFCE"/>
            <w:noWrap/>
          </w:tcPr>
          <w:p w14:paraId="21DAF57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79ED8114"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Sfunkčnenie Národnej rozvojovej banky</w:t>
            </w:r>
          </w:p>
          <w:p w14:paraId="5E160DBF" w14:textId="07AC5961" w:rsidR="009A71A8" w:rsidRPr="00A11C6D" w:rsidRDefault="009A71A8">
            <w:pPr>
              <w:spacing w:after="0" w:line="240" w:lineRule="auto"/>
              <w:jc w:val="both"/>
              <w:rPr>
                <w:rFonts w:ascii="Times New Roman" w:hAnsi="Times New Roman" w:cs="Times New Roman"/>
                <w:noProof/>
                <w:spacing w:val="-6"/>
                <w:sz w:val="24"/>
                <w:lang w:val="sk-SK"/>
              </w:rPr>
            </w:pPr>
          </w:p>
        </w:tc>
        <w:tc>
          <w:tcPr>
            <w:tcW w:w="1623" w:type="dxa"/>
            <w:gridSpan w:val="2"/>
            <w:tcBorders>
              <w:top w:val="nil"/>
              <w:left w:val="nil"/>
              <w:bottom w:val="single" w:sz="4" w:space="0" w:color="auto"/>
              <w:right w:val="single" w:sz="4" w:space="0" w:color="auto"/>
            </w:tcBorders>
            <w:shd w:val="clear" w:color="auto" w:fill="C6EFCE"/>
            <w:noWrap/>
          </w:tcPr>
          <w:p w14:paraId="1F693CD5"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Registrácia Národnej rozvojovej banky</w:t>
            </w:r>
            <w:r w:rsidR="00C73367" w:rsidRPr="00A11C6D">
              <w:rPr>
                <w:noProof/>
                <w:spacing w:val="-6"/>
                <w:lang w:val="sk-SK"/>
              </w:rPr>
              <w:t xml:space="preserve"> v </w:t>
            </w:r>
            <w:r w:rsidRPr="00A11C6D">
              <w:rPr>
                <w:noProof/>
                <w:spacing w:val="-6"/>
                <w:lang w:val="sk-SK"/>
              </w:rPr>
              <w:t>obchodnom registri</w:t>
            </w:r>
          </w:p>
          <w:p w14:paraId="05FB504B" w14:textId="277DC7DD"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1544091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6E1E7C6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229706E2"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16EFDE0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0B246DE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19" w:type="dxa"/>
            <w:tcBorders>
              <w:top w:val="nil"/>
              <w:left w:val="nil"/>
              <w:bottom w:val="single" w:sz="4" w:space="0" w:color="auto"/>
              <w:right w:val="single" w:sz="4" w:space="0" w:color="auto"/>
            </w:tcBorders>
            <w:shd w:val="clear" w:color="auto" w:fill="C6EFCE"/>
            <w:noWrap/>
          </w:tcPr>
          <w:p w14:paraId="01538568" w14:textId="3F71C589" w:rsidR="00C73367" w:rsidRPr="00A11C6D" w:rsidRDefault="00674A8F">
            <w:pPr>
              <w:pStyle w:val="P68B1DB1-Normal5"/>
              <w:spacing w:after="0" w:line="240" w:lineRule="auto"/>
              <w:jc w:val="both"/>
              <w:rPr>
                <w:noProof/>
                <w:spacing w:val="-6"/>
                <w:lang w:val="sk-SK"/>
              </w:rPr>
            </w:pPr>
            <w:r w:rsidRPr="00A11C6D">
              <w:rPr>
                <w:noProof/>
                <w:spacing w:val="-6"/>
                <w:lang w:val="sk-SK"/>
              </w:rPr>
              <w:t>Národná rozvojová banka je zaregistrovaná</w:t>
            </w:r>
            <w:r w:rsidR="00C73367" w:rsidRPr="00A11C6D">
              <w:rPr>
                <w:noProof/>
                <w:spacing w:val="-6"/>
                <w:lang w:val="sk-SK"/>
              </w:rPr>
              <w:t xml:space="preserve"> v </w:t>
            </w:r>
            <w:r w:rsidRPr="00A11C6D">
              <w:rPr>
                <w:noProof/>
                <w:spacing w:val="-6"/>
                <w:lang w:val="sk-SK"/>
              </w:rPr>
              <w:t>obchodnom registri</w:t>
            </w:r>
            <w:r w:rsidR="00C73367" w:rsidRPr="00A11C6D">
              <w:rPr>
                <w:noProof/>
                <w:spacing w:val="-6"/>
                <w:lang w:val="sk-SK"/>
              </w:rPr>
              <w:t xml:space="preserve"> a </w:t>
            </w:r>
            <w:r w:rsidRPr="00A11C6D">
              <w:rPr>
                <w:noProof/>
                <w:spacing w:val="-6"/>
                <w:lang w:val="sk-SK"/>
              </w:rPr>
              <w:t>vyňatá</w:t>
            </w:r>
            <w:r w:rsidR="00C73367" w:rsidRPr="00A11C6D">
              <w:rPr>
                <w:noProof/>
                <w:spacing w:val="-6"/>
                <w:lang w:val="sk-SK"/>
              </w:rPr>
              <w:t xml:space="preserve"> z </w:t>
            </w:r>
            <w:r w:rsidRPr="00A11C6D">
              <w:rPr>
                <w:noProof/>
                <w:spacing w:val="-6"/>
                <w:lang w:val="sk-SK"/>
              </w:rPr>
              <w:t>uplatňovania smernice Európskeho parlamentu</w:t>
            </w:r>
            <w:r w:rsidR="00C73367" w:rsidRPr="00A11C6D">
              <w:rPr>
                <w:noProof/>
                <w:spacing w:val="-6"/>
                <w:lang w:val="sk-SK"/>
              </w:rPr>
              <w:t xml:space="preserve"> a </w:t>
            </w:r>
            <w:r w:rsidRPr="00A11C6D">
              <w:rPr>
                <w:noProof/>
                <w:spacing w:val="-6"/>
                <w:lang w:val="sk-SK"/>
              </w:rPr>
              <w:t>Rady 2013/36/EÚ</w:t>
            </w:r>
            <w:r w:rsidR="00C73367" w:rsidRPr="00A11C6D">
              <w:rPr>
                <w:noProof/>
                <w:spacing w:val="-6"/>
                <w:lang w:val="sk-SK"/>
              </w:rPr>
              <w:t xml:space="preserve"> z </w:t>
            </w:r>
            <w:r w:rsidRPr="00A11C6D">
              <w:rPr>
                <w:noProof/>
                <w:spacing w:val="-6"/>
                <w:lang w:val="sk-SK"/>
              </w:rPr>
              <w:t>26</w:t>
            </w:r>
            <w:r w:rsidR="00C73367" w:rsidRPr="00A11C6D">
              <w:rPr>
                <w:noProof/>
                <w:spacing w:val="-6"/>
                <w:lang w:val="sk-SK"/>
              </w:rPr>
              <w:t>. júna</w:t>
            </w:r>
            <w:r w:rsidRPr="00A11C6D">
              <w:rPr>
                <w:noProof/>
                <w:spacing w:val="-6"/>
                <w:lang w:val="sk-SK"/>
              </w:rPr>
              <w:t xml:space="preserve"> 2013. Musí byť plne funkčný</w:t>
            </w:r>
            <w:r w:rsidR="00C73367" w:rsidRPr="00A11C6D">
              <w:rPr>
                <w:noProof/>
                <w:spacing w:val="-6"/>
                <w:lang w:val="sk-SK"/>
              </w:rPr>
              <w:t xml:space="preserve"> s </w:t>
            </w:r>
            <w:r w:rsidRPr="00A11C6D">
              <w:rPr>
                <w:noProof/>
                <w:spacing w:val="-6"/>
                <w:lang w:val="sk-SK"/>
              </w:rPr>
              <w:t>vyškoleným personálom (zahŕňajúci kritické funkcie</w:t>
            </w:r>
            <w:r w:rsidR="00C73367" w:rsidRPr="00A11C6D">
              <w:rPr>
                <w:noProof/>
                <w:spacing w:val="-6"/>
                <w:lang w:val="sk-SK"/>
              </w:rPr>
              <w:t xml:space="preserve"> v </w:t>
            </w:r>
            <w:r w:rsidRPr="00A11C6D">
              <w:rPr>
                <w:noProof/>
                <w:spacing w:val="-6"/>
                <w:lang w:val="sk-SK"/>
              </w:rPr>
              <w:t>front office, back office</w:t>
            </w:r>
            <w:r w:rsidR="00C73367" w:rsidRPr="00A11C6D">
              <w:rPr>
                <w:noProof/>
                <w:spacing w:val="-6"/>
                <w:lang w:val="sk-SK"/>
              </w:rPr>
              <w:t xml:space="preserve"> a </w:t>
            </w:r>
            <w:r w:rsidRPr="00A11C6D">
              <w:rPr>
                <w:noProof/>
                <w:spacing w:val="-6"/>
                <w:lang w:val="sk-SK"/>
              </w:rPr>
              <w:t>podporných funkciách), ktorý je schopný poskytovať prvé finančné nástroje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najlepšími postupmi</w:t>
            </w:r>
            <w:r w:rsidR="00C73367" w:rsidRPr="00A11C6D">
              <w:rPr>
                <w:noProof/>
                <w:spacing w:val="-6"/>
                <w:lang w:val="sk-SK"/>
              </w:rPr>
              <w:t xml:space="preserve"> v </w:t>
            </w:r>
            <w:r w:rsidRPr="00A11C6D">
              <w:rPr>
                <w:noProof/>
                <w:spacing w:val="-6"/>
                <w:lang w:val="sk-SK"/>
              </w:rPr>
              <w:t>tejto oblasti. Novozaložená banka preklene medzeru vo financovaní, zabezpečí lepší prístup oprávnených príjemcov</w:t>
            </w:r>
            <w:r w:rsidR="00C73367" w:rsidRPr="00A11C6D">
              <w:rPr>
                <w:noProof/>
                <w:spacing w:val="-6"/>
                <w:lang w:val="sk-SK"/>
              </w:rPr>
              <w:t xml:space="preserve"> k </w:t>
            </w:r>
            <w:r w:rsidRPr="00A11C6D">
              <w:rPr>
                <w:noProof/>
                <w:spacing w:val="-6"/>
                <w:lang w:val="sk-SK"/>
              </w:rPr>
              <w:t>financovaniu</w:t>
            </w:r>
            <w:r w:rsidR="00C73367" w:rsidRPr="00A11C6D">
              <w:rPr>
                <w:noProof/>
                <w:spacing w:val="-6"/>
                <w:lang w:val="sk-SK"/>
              </w:rPr>
              <w:t xml:space="preserve"> a </w:t>
            </w:r>
            <w:r w:rsidRPr="00A11C6D">
              <w:rPr>
                <w:noProof/>
                <w:spacing w:val="-6"/>
                <w:lang w:val="sk-SK"/>
              </w:rPr>
              <w:t>poskytne odborné znalosti na vývoj nových produktov</w:t>
            </w:r>
            <w:r w:rsidR="00C73367" w:rsidRPr="00A11C6D">
              <w:rPr>
                <w:noProof/>
                <w:spacing w:val="-6"/>
                <w:lang w:val="sk-SK"/>
              </w:rPr>
              <w:t>.</w:t>
            </w:r>
          </w:p>
          <w:p w14:paraId="288ACBD1" w14:textId="1D36461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Investičná</w:t>
            </w:r>
            <w:r w:rsidR="00C73367" w:rsidRPr="00A11C6D">
              <w:rPr>
                <w:noProof/>
                <w:spacing w:val="-6"/>
                <w:lang w:val="sk-SK"/>
              </w:rPr>
              <w:t xml:space="preserve"> a </w:t>
            </w:r>
            <w:r w:rsidRPr="00A11C6D">
              <w:rPr>
                <w:noProof/>
                <w:spacing w:val="-6"/>
                <w:lang w:val="sk-SK"/>
              </w:rPr>
              <w:t>úverová stratégia Národnej rozvojovej banky zabezpečí súlad</w:t>
            </w:r>
            <w:r w:rsidR="00C73367" w:rsidRPr="00A11C6D">
              <w:rPr>
                <w:noProof/>
                <w:spacing w:val="-6"/>
                <w:lang w:val="sk-SK"/>
              </w:rPr>
              <w:t xml:space="preserve"> s </w:t>
            </w:r>
            <w:r w:rsidRPr="00A11C6D">
              <w:rPr>
                <w:noProof/>
                <w:spacing w:val="-6"/>
                <w:lang w:val="sk-SK"/>
              </w:rPr>
              <w:t>technickým usmernením „nespôsobovať významnú škodu“ (2021/C58/01) podporovaných transakcií</w:t>
            </w:r>
            <w:r w:rsidR="00C73367" w:rsidRPr="00A11C6D">
              <w:rPr>
                <w:noProof/>
                <w:spacing w:val="-6"/>
                <w:lang w:val="sk-SK"/>
              </w:rPr>
              <w:t xml:space="preserve"> v </w:t>
            </w:r>
            <w:r w:rsidRPr="00A11C6D">
              <w:rPr>
                <w:noProof/>
                <w:spacing w:val="-6"/>
                <w:lang w:val="sk-SK"/>
              </w:rPr>
              <w:t>rámci tohto opatrenia prostredníctvom overovania udržateľnosti, zoznamu vylúčených subjektov</w:t>
            </w:r>
            <w:r w:rsidR="00C73367" w:rsidRPr="00A11C6D">
              <w:rPr>
                <w:noProof/>
                <w:spacing w:val="-6"/>
                <w:lang w:val="sk-SK"/>
              </w:rPr>
              <w:t xml:space="preserve"> a </w:t>
            </w:r>
            <w:r w:rsidRPr="00A11C6D">
              <w:rPr>
                <w:noProof/>
                <w:spacing w:val="-6"/>
                <w:lang w:val="sk-SK"/>
              </w:rPr>
              <w:t>požiadavky súladu</w:t>
            </w:r>
            <w:r w:rsidR="00C73367" w:rsidRPr="00A11C6D">
              <w:rPr>
                <w:noProof/>
                <w:spacing w:val="-6"/>
                <w:lang w:val="sk-SK"/>
              </w:rPr>
              <w:t xml:space="preserve"> s </w:t>
            </w:r>
            <w:r w:rsidRPr="00A11C6D">
              <w:rPr>
                <w:noProof/>
                <w:spacing w:val="-6"/>
                <w:lang w:val="sk-SK"/>
              </w:rPr>
              <w:t>príslušnými právnymi predpismi EÚ</w:t>
            </w:r>
            <w:r w:rsidR="00C73367" w:rsidRPr="00A11C6D">
              <w:rPr>
                <w:noProof/>
                <w:spacing w:val="-6"/>
                <w:lang w:val="sk-SK"/>
              </w:rPr>
              <w:t xml:space="preserve"> a </w:t>
            </w:r>
            <w:r w:rsidRPr="00A11C6D">
              <w:rPr>
                <w:noProof/>
                <w:spacing w:val="-6"/>
                <w:lang w:val="sk-SK"/>
              </w:rPr>
              <w:t>vnútroštátnymi právnymi predpismi</w:t>
            </w:r>
            <w:r w:rsidR="00C73367" w:rsidRPr="00A11C6D">
              <w:rPr>
                <w:noProof/>
                <w:spacing w:val="-6"/>
                <w:lang w:val="sk-SK"/>
              </w:rPr>
              <w:t xml:space="preserve"> v </w:t>
            </w:r>
            <w:r w:rsidRPr="00A11C6D">
              <w:rPr>
                <w:noProof/>
                <w:spacing w:val="-6"/>
                <w:lang w:val="sk-SK"/>
              </w:rPr>
              <w:t>oblasti životného prostredia.</w:t>
            </w:r>
          </w:p>
        </w:tc>
      </w:tr>
      <w:tr w:rsidR="009A71A8" w:rsidRPr="00A11C6D" w14:paraId="53B02417"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46C71D0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210</w:t>
            </w:r>
          </w:p>
        </w:tc>
        <w:tc>
          <w:tcPr>
            <w:tcW w:w="1843" w:type="dxa"/>
            <w:tcBorders>
              <w:top w:val="nil"/>
              <w:left w:val="nil"/>
              <w:bottom w:val="single" w:sz="4" w:space="0" w:color="auto"/>
              <w:right w:val="single" w:sz="4" w:space="0" w:color="auto"/>
            </w:tcBorders>
            <w:shd w:val="clear" w:color="auto" w:fill="C6EFCE"/>
            <w:noWrap/>
          </w:tcPr>
          <w:p w14:paraId="5FB1BC68" w14:textId="15650F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Zriadenie</w:t>
            </w:r>
            <w:r w:rsidR="00C73367" w:rsidRPr="00A11C6D">
              <w:rPr>
                <w:noProof/>
                <w:spacing w:val="-6"/>
                <w:lang w:val="sk-SK"/>
              </w:rPr>
              <w:t xml:space="preserve"> a </w:t>
            </w:r>
            <w:r w:rsidRPr="00A11C6D">
              <w:rPr>
                <w:noProof/>
                <w:spacing w:val="-6"/>
                <w:lang w:val="sk-SK"/>
              </w:rPr>
              <w:t xml:space="preserve">sprevádzkovanie Národnej rozvojovej banky </w:t>
            </w:r>
          </w:p>
        </w:tc>
        <w:tc>
          <w:tcPr>
            <w:tcW w:w="1275" w:type="dxa"/>
            <w:tcBorders>
              <w:top w:val="nil"/>
              <w:left w:val="nil"/>
              <w:bottom w:val="single" w:sz="4" w:space="0" w:color="auto"/>
              <w:right w:val="single" w:sz="4" w:space="0" w:color="auto"/>
            </w:tcBorders>
            <w:shd w:val="clear" w:color="auto" w:fill="C6EFCE"/>
            <w:noWrap/>
          </w:tcPr>
          <w:p w14:paraId="4095CF5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4E3F926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Dokončenie posúdenia piliera Národnej rozvojovej banky na účely čerpania finančných prostriedkov EÚ</w:t>
            </w:r>
          </w:p>
          <w:p w14:paraId="77E108F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623" w:type="dxa"/>
            <w:gridSpan w:val="2"/>
            <w:tcBorders>
              <w:top w:val="nil"/>
              <w:left w:val="nil"/>
              <w:bottom w:val="single" w:sz="4" w:space="0" w:color="auto"/>
              <w:right w:val="single" w:sz="4" w:space="0" w:color="auto"/>
            </w:tcBorders>
            <w:shd w:val="clear" w:color="auto" w:fill="C6EFCE"/>
            <w:noWrap/>
          </w:tcPr>
          <w:p w14:paraId="0F21830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Dokončenie posúdenia piliera Národnej rozvojovej banky na implementáciu finančných prostriedkov EÚ prijatých Európskou úniou</w:t>
            </w:r>
          </w:p>
          <w:p w14:paraId="13ACB6A1"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63E70777"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31165D4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4205996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6BDBD79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6BEBAD4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4B625CF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1795858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119" w:type="dxa"/>
            <w:tcBorders>
              <w:top w:val="nil"/>
              <w:left w:val="nil"/>
              <w:bottom w:val="single" w:sz="4" w:space="0" w:color="auto"/>
              <w:right w:val="single" w:sz="4" w:space="0" w:color="auto"/>
            </w:tcBorders>
            <w:shd w:val="clear" w:color="auto" w:fill="C6EFCE"/>
            <w:noWrap/>
          </w:tcPr>
          <w:p w14:paraId="37625DAA" w14:textId="60B3A75F"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Dokončenie posúdenia pilierov nezávislým externým auditom na základe príslušného referenčného rámca [rozhodnutie Komisie C(2019) 2882 zo 17</w:t>
            </w:r>
            <w:r w:rsidR="00C73367" w:rsidRPr="00A11C6D">
              <w:rPr>
                <w:rFonts w:ascii="Times New Roman" w:hAnsi="Times New Roman"/>
                <w:noProof/>
                <w:spacing w:val="-6"/>
                <w:sz w:val="24"/>
                <w:lang w:val="sk-SK"/>
              </w:rPr>
              <w:t>. apríla</w:t>
            </w:r>
            <w:r w:rsidRPr="00A11C6D">
              <w:rPr>
                <w:rFonts w:ascii="Times New Roman" w:hAnsi="Times New Roman"/>
                <w:noProof/>
                <w:spacing w:val="-6"/>
                <w:sz w:val="24"/>
                <w:lang w:val="sk-SK"/>
              </w:rPr>
              <w:t xml:space="preserve"> 2019]. Takéto posúdenie je krokom</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procese, ktorý umožní Národnej rozvojovej banke stať sa implementujúcim partnerom pre finančné prostriedky Únie</w:t>
            </w:r>
            <w:r w:rsidRPr="00A11C6D">
              <w:rPr>
                <w:noProof/>
                <w:spacing w:val="-6"/>
                <w:lang w:val="sk-SK"/>
              </w:rPr>
              <w:t xml:space="preserve"> </w:t>
            </w:r>
            <w:r w:rsidRPr="00A11C6D">
              <w:rPr>
                <w:rFonts w:ascii="Times New Roman" w:hAnsi="Times New Roman"/>
                <w:noProof/>
                <w:spacing w:val="-6"/>
                <w:sz w:val="24"/>
                <w:lang w:val="sk-SK"/>
              </w:rPr>
              <w:t>na základe článku 154 nariadenia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rozpočtových pravidlách EÚ.</w:t>
            </w:r>
          </w:p>
        </w:tc>
      </w:tr>
      <w:tr w:rsidR="009A71A8" w:rsidRPr="00A11C6D" w14:paraId="455C969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7655E5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211</w:t>
            </w:r>
          </w:p>
        </w:tc>
        <w:tc>
          <w:tcPr>
            <w:tcW w:w="1843" w:type="dxa"/>
            <w:tcBorders>
              <w:top w:val="nil"/>
              <w:left w:val="nil"/>
              <w:bottom w:val="single" w:sz="4" w:space="0" w:color="auto"/>
              <w:right w:val="single" w:sz="4" w:space="0" w:color="auto"/>
            </w:tcBorders>
            <w:shd w:val="clear" w:color="auto" w:fill="C6EFCE"/>
            <w:noWrap/>
          </w:tcPr>
          <w:p w14:paraId="76E0531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6. Reforma verejného dôchodkového systému</w:t>
            </w:r>
          </w:p>
        </w:tc>
        <w:tc>
          <w:tcPr>
            <w:tcW w:w="1275" w:type="dxa"/>
            <w:tcBorders>
              <w:top w:val="nil"/>
              <w:left w:val="nil"/>
              <w:bottom w:val="single" w:sz="4" w:space="0" w:color="auto"/>
              <w:right w:val="single" w:sz="4" w:space="0" w:color="auto"/>
            </w:tcBorders>
            <w:shd w:val="clear" w:color="auto" w:fill="C6EFCE"/>
            <w:noWrap/>
          </w:tcPr>
          <w:p w14:paraId="16DFA6D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1D115783" w14:textId="25F7687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Zmluvná technická pomoc poskytovaná subjektom, ktorý sa vyberie podľa vnútroštátnych právnych predpisov</w:t>
            </w:r>
            <w:r w:rsidR="00C73367" w:rsidRPr="00A11C6D">
              <w:rPr>
                <w:noProof/>
                <w:spacing w:val="-6"/>
                <w:lang w:val="sk-SK"/>
              </w:rPr>
              <w:t xml:space="preserve"> o </w:t>
            </w:r>
            <w:r w:rsidRPr="00A11C6D">
              <w:rPr>
                <w:noProof/>
                <w:spacing w:val="-6"/>
                <w:lang w:val="sk-SK"/>
              </w:rPr>
              <w:t xml:space="preserve">verejnom obstarávaní </w:t>
            </w:r>
          </w:p>
        </w:tc>
        <w:tc>
          <w:tcPr>
            <w:tcW w:w="1623" w:type="dxa"/>
            <w:gridSpan w:val="2"/>
            <w:tcBorders>
              <w:top w:val="nil"/>
              <w:left w:val="nil"/>
              <w:bottom w:val="single" w:sz="4" w:space="0" w:color="auto"/>
              <w:right w:val="single" w:sz="4" w:space="0" w:color="auto"/>
            </w:tcBorders>
            <w:shd w:val="clear" w:color="auto" w:fill="C6EFCE"/>
            <w:noWrap/>
          </w:tcPr>
          <w:p w14:paraId="3D56ED4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Zmluva bola podpísaná</w:t>
            </w:r>
          </w:p>
        </w:tc>
        <w:tc>
          <w:tcPr>
            <w:tcW w:w="1127" w:type="dxa"/>
            <w:tcBorders>
              <w:top w:val="nil"/>
              <w:left w:val="nil"/>
              <w:bottom w:val="single" w:sz="4" w:space="0" w:color="auto"/>
              <w:right w:val="single" w:sz="4" w:space="0" w:color="auto"/>
            </w:tcBorders>
            <w:shd w:val="clear" w:color="auto" w:fill="C6EFCE"/>
            <w:noWrap/>
          </w:tcPr>
          <w:p w14:paraId="4ADA32A2"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FD54945"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24689C6F"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5C4602E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04EB053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119" w:type="dxa"/>
            <w:tcBorders>
              <w:top w:val="nil"/>
              <w:left w:val="nil"/>
              <w:bottom w:val="single" w:sz="4" w:space="0" w:color="auto"/>
              <w:right w:val="single" w:sz="4" w:space="0" w:color="auto"/>
            </w:tcBorders>
            <w:shd w:val="clear" w:color="auto" w:fill="C6EFCE"/>
            <w:noWrap/>
          </w:tcPr>
          <w:p w14:paraId="47338431" w14:textId="6B8DF49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zmluvy</w:t>
            </w:r>
            <w:r w:rsidR="00C73367" w:rsidRPr="00A11C6D">
              <w:rPr>
                <w:noProof/>
                <w:spacing w:val="-6"/>
                <w:lang w:val="sk-SK"/>
              </w:rPr>
              <w:t xml:space="preserve"> o </w:t>
            </w:r>
            <w:r w:rsidRPr="00A11C6D">
              <w:rPr>
                <w:noProof/>
                <w:spacing w:val="-6"/>
                <w:lang w:val="sk-SK"/>
              </w:rPr>
              <w:t>technickej pomoci</w:t>
            </w:r>
            <w:r w:rsidR="00C73367" w:rsidRPr="00A11C6D">
              <w:rPr>
                <w:noProof/>
                <w:spacing w:val="-6"/>
                <w:lang w:val="sk-SK"/>
              </w:rPr>
              <w:t xml:space="preserve"> s </w:t>
            </w:r>
            <w:r w:rsidRPr="00A11C6D">
              <w:rPr>
                <w:noProof/>
                <w:spacing w:val="-6"/>
                <w:lang w:val="sk-SK"/>
              </w:rPr>
              <w:t>vybraným subjektom</w:t>
            </w:r>
            <w:r w:rsidR="00C73367" w:rsidRPr="00A11C6D">
              <w:rPr>
                <w:noProof/>
                <w:spacing w:val="-6"/>
                <w:lang w:val="sk-SK"/>
              </w:rPr>
              <w:t xml:space="preserve"> s </w:t>
            </w:r>
            <w:r w:rsidRPr="00A11C6D">
              <w:rPr>
                <w:noProof/>
                <w:spacing w:val="-6"/>
                <w:lang w:val="sk-SK"/>
              </w:rPr>
              <w:t>cieľom pripraviť analýzu</w:t>
            </w:r>
            <w:r w:rsidR="00C73367" w:rsidRPr="00A11C6D">
              <w:rPr>
                <w:noProof/>
                <w:spacing w:val="-6"/>
                <w:lang w:val="sk-SK"/>
              </w:rPr>
              <w:t xml:space="preserve"> a </w:t>
            </w:r>
            <w:r w:rsidRPr="00A11C6D">
              <w:rPr>
                <w:noProof/>
                <w:spacing w:val="-6"/>
                <w:lang w:val="sk-SK"/>
              </w:rPr>
              <w:t>návrhy reformy dôchodkového systému – všeobecného režimu</w:t>
            </w:r>
            <w:r w:rsidR="00C73367" w:rsidRPr="00A11C6D">
              <w:rPr>
                <w:noProof/>
                <w:spacing w:val="-6"/>
                <w:lang w:val="sk-SK"/>
              </w:rPr>
              <w:t xml:space="preserve"> a </w:t>
            </w:r>
            <w:r w:rsidRPr="00A11C6D">
              <w:rPr>
                <w:noProof/>
                <w:spacing w:val="-6"/>
                <w:lang w:val="sk-SK"/>
              </w:rPr>
              <w:t>osobitných režimov –</w:t>
            </w:r>
            <w:r w:rsidR="00C73367" w:rsidRPr="00A11C6D">
              <w:rPr>
                <w:noProof/>
                <w:spacing w:val="-6"/>
                <w:lang w:val="sk-SK"/>
              </w:rPr>
              <w:t xml:space="preserve"> v </w:t>
            </w:r>
            <w:r w:rsidRPr="00A11C6D">
              <w:rPr>
                <w:noProof/>
                <w:spacing w:val="-6"/>
                <w:lang w:val="sk-SK"/>
              </w:rPr>
              <w:t>súlade so zásadami prisľúbenými</w:t>
            </w:r>
            <w:r w:rsidR="00C73367" w:rsidRPr="00A11C6D">
              <w:rPr>
                <w:noProof/>
                <w:spacing w:val="-6"/>
                <w:lang w:val="sk-SK"/>
              </w:rPr>
              <w:t xml:space="preserve"> v </w:t>
            </w:r>
            <w:r w:rsidRPr="00A11C6D">
              <w:rPr>
                <w:noProof/>
                <w:spacing w:val="-6"/>
                <w:lang w:val="sk-SK"/>
              </w:rPr>
              <w:t>národnom pláne obnovy</w:t>
            </w:r>
            <w:r w:rsidR="00C73367" w:rsidRPr="00A11C6D">
              <w:rPr>
                <w:noProof/>
                <w:spacing w:val="-6"/>
                <w:lang w:val="sk-SK"/>
              </w:rPr>
              <w:t xml:space="preserve"> a </w:t>
            </w:r>
            <w:r w:rsidRPr="00A11C6D">
              <w:rPr>
                <w:noProof/>
                <w:spacing w:val="-6"/>
                <w:lang w:val="sk-SK"/>
              </w:rPr>
              <w:t>odolnosti. Nové právne predpisy:</w:t>
            </w:r>
          </w:p>
          <w:p w14:paraId="1E631FA6" w14:textId="3287B9FC"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zaviesť nový vzorec na výpočet nových vyplácaných dôchodkov</w:t>
            </w:r>
            <w:r w:rsidR="00C73367" w:rsidRPr="00A11C6D">
              <w:rPr>
                <w:noProof/>
                <w:spacing w:val="-6"/>
                <w:lang w:val="sk-SK"/>
              </w:rPr>
              <w:t xml:space="preserve"> a </w:t>
            </w:r>
            <w:r w:rsidRPr="00A11C6D">
              <w:rPr>
                <w:noProof/>
                <w:spacing w:val="-6"/>
                <w:lang w:val="sk-SK"/>
              </w:rPr>
              <w:t>dôchodkov. Parametre vzorca sa starostlivo vyberú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celkových hrubých verejných výdavkov na dôchodky ako percentuálny podiel HDP (9,4</w:t>
            </w:r>
            <w:r w:rsidR="00C73367" w:rsidRPr="00A11C6D">
              <w:rPr>
                <w:noProof/>
                <w:spacing w:val="-6"/>
                <w:lang w:val="sk-SK"/>
              </w:rPr>
              <w:t> %</w:t>
            </w:r>
            <w:r w:rsidRPr="00A11C6D">
              <w:rPr>
                <w:noProof/>
                <w:spacing w:val="-6"/>
                <w:lang w:val="sk-SK"/>
              </w:rPr>
              <w:t xml:space="preserve"> HDP</w:t>
            </w:r>
            <w:r w:rsidR="00C73367" w:rsidRPr="00A11C6D">
              <w:rPr>
                <w:noProof/>
                <w:spacing w:val="-6"/>
                <w:lang w:val="sk-SK"/>
              </w:rPr>
              <w:t xml:space="preserve"> v </w:t>
            </w:r>
            <w:r w:rsidRPr="00A11C6D">
              <w:rPr>
                <w:noProof/>
                <w:spacing w:val="-6"/>
                <w:lang w:val="sk-SK"/>
              </w:rPr>
              <w:t>dlhodobom horizonte, t. j.</w:t>
            </w:r>
            <w:r w:rsidR="00C73367" w:rsidRPr="00A11C6D">
              <w:rPr>
                <w:noProof/>
                <w:spacing w:val="-6"/>
                <w:lang w:val="sk-SK"/>
              </w:rPr>
              <w:t xml:space="preserve"> v </w:t>
            </w:r>
            <w:r w:rsidRPr="00A11C6D">
              <w:rPr>
                <w:noProof/>
                <w:spacing w:val="-6"/>
                <w:lang w:val="sk-SK"/>
              </w:rPr>
              <w:t>rokoch 2022 – 2070). Okrem toho neumožňujú ad hoc zvyšovanie úrovne dôchodkov;</w:t>
            </w:r>
          </w:p>
          <w:p w14:paraId="5BC1E098" w14:textId="4F6B8C32"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zaviesť nové pravidlo indexácie dôchodkov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výdavkami na dôchodky ako percentuálny podiel cieľa HDP</w:t>
            </w:r>
            <w:r w:rsidR="00C73367" w:rsidRPr="00A11C6D">
              <w:rPr>
                <w:noProof/>
                <w:spacing w:val="-6"/>
                <w:lang w:val="sk-SK"/>
              </w:rPr>
              <w:t xml:space="preserve"> a </w:t>
            </w:r>
            <w:r w:rsidRPr="00A11C6D">
              <w:rPr>
                <w:noProof/>
                <w:spacing w:val="-6"/>
                <w:lang w:val="sk-SK"/>
              </w:rPr>
              <w:t>mechanizmy na základe ad hoc indexácie;</w:t>
            </w:r>
          </w:p>
          <w:p w14:paraId="37D21763" w14:textId="4874CBFA"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výrazne obmedziť možnosti predčasného odchodu do dôchodku, zaviesť stimuly na rozšírenie pracovného života</w:t>
            </w:r>
            <w:r w:rsidR="00C73367" w:rsidRPr="00A11C6D">
              <w:rPr>
                <w:noProof/>
                <w:spacing w:val="-6"/>
                <w:lang w:val="sk-SK"/>
              </w:rPr>
              <w:t xml:space="preserve"> a </w:t>
            </w:r>
            <w:r w:rsidRPr="00A11C6D">
              <w:rPr>
                <w:noProof/>
                <w:spacing w:val="-6"/>
                <w:lang w:val="sk-SK"/>
              </w:rPr>
              <w:t>dobrovoľné zvýšenie štandardného veku odchodu do dôchodku až na 70 rokov</w:t>
            </w:r>
            <w:r w:rsidR="00C73367" w:rsidRPr="00A11C6D">
              <w:rPr>
                <w:noProof/>
                <w:spacing w:val="-6"/>
                <w:lang w:val="sk-SK"/>
              </w:rPr>
              <w:t xml:space="preserve"> v </w:t>
            </w:r>
            <w:r w:rsidRPr="00A11C6D">
              <w:rPr>
                <w:noProof/>
                <w:spacing w:val="-6"/>
                <w:lang w:val="sk-SK"/>
              </w:rPr>
              <w:t>súlade so zvýšením strednej dĺžky života</w:t>
            </w:r>
            <w:r w:rsidR="00C73367" w:rsidRPr="00A11C6D">
              <w:rPr>
                <w:noProof/>
                <w:spacing w:val="-6"/>
                <w:lang w:val="sk-SK"/>
              </w:rPr>
              <w:t xml:space="preserve"> a </w:t>
            </w:r>
            <w:r w:rsidRPr="00A11C6D">
              <w:rPr>
                <w:noProof/>
                <w:spacing w:val="-6"/>
                <w:lang w:val="sk-SK"/>
              </w:rPr>
              <w:t>do roku 2035 vyrovnať zákonný vek odchodu do dôchodku pre mužov</w:t>
            </w:r>
            <w:r w:rsidR="00C73367" w:rsidRPr="00A11C6D">
              <w:rPr>
                <w:noProof/>
                <w:spacing w:val="-6"/>
                <w:lang w:val="sk-SK"/>
              </w:rPr>
              <w:t xml:space="preserve"> a </w:t>
            </w:r>
            <w:r w:rsidRPr="00A11C6D">
              <w:rPr>
                <w:noProof/>
                <w:spacing w:val="-6"/>
                <w:lang w:val="sk-SK"/>
              </w:rPr>
              <w:t>ženy na 65 rokov;</w:t>
            </w:r>
          </w:p>
          <w:p w14:paraId="11D80796" w14:textId="77777777"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zaviesť stimuly na odloženie odchodu do dôchodku;</w:t>
            </w:r>
          </w:p>
          <w:p w14:paraId="27A7B812" w14:textId="179A3BC8"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revidovať osobitné dôchodky</w:t>
            </w:r>
            <w:r w:rsidR="00C73367" w:rsidRPr="00A11C6D">
              <w:rPr>
                <w:noProof/>
                <w:spacing w:val="-6"/>
                <w:lang w:val="sk-SK"/>
              </w:rPr>
              <w:t xml:space="preserve"> s </w:t>
            </w:r>
            <w:r w:rsidRPr="00A11C6D">
              <w:rPr>
                <w:noProof/>
                <w:spacing w:val="-6"/>
                <w:lang w:val="sk-SK"/>
              </w:rPr>
              <w:t>cieľom zosúladiť ich so zásadou prispievania;</w:t>
            </w:r>
          </w:p>
          <w:p w14:paraId="684D5551" w14:textId="679D4C4A"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posilniť zásadu prispievania</w:t>
            </w:r>
            <w:r w:rsidR="00C73367" w:rsidRPr="00A11C6D">
              <w:rPr>
                <w:noProof/>
                <w:spacing w:val="-6"/>
                <w:lang w:val="sk-SK"/>
              </w:rPr>
              <w:t xml:space="preserve"> k </w:t>
            </w:r>
            <w:r w:rsidRPr="00A11C6D">
              <w:rPr>
                <w:noProof/>
                <w:spacing w:val="-6"/>
                <w:lang w:val="sk-SK"/>
              </w:rPr>
              <w:t>systému;</w:t>
            </w:r>
          </w:p>
          <w:p w14:paraId="79CEE8E7" w14:textId="04DFEF17"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zvýšiť primeranosť minimálnych</w:t>
            </w:r>
            <w:r w:rsidR="00C73367" w:rsidRPr="00A11C6D">
              <w:rPr>
                <w:noProof/>
                <w:spacing w:val="-6"/>
                <w:lang w:val="sk-SK"/>
              </w:rPr>
              <w:t xml:space="preserve"> a </w:t>
            </w:r>
            <w:r w:rsidRPr="00A11C6D">
              <w:rPr>
                <w:noProof/>
                <w:spacing w:val="-6"/>
                <w:lang w:val="sk-SK"/>
              </w:rPr>
              <w:t>nižších dôchodkov, najmä pre osoby pod hranicou chudoby;</w:t>
            </w:r>
          </w:p>
          <w:p w14:paraId="11C9D604" w14:textId="77777777" w:rsidR="009A71A8" w:rsidRPr="00A11C6D" w:rsidRDefault="00674A8F">
            <w:pPr>
              <w:pStyle w:val="P68B1DB1-Normal5"/>
              <w:numPr>
                <w:ilvl w:val="0"/>
                <w:numId w:val="62"/>
              </w:numPr>
              <w:spacing w:after="0" w:line="240" w:lineRule="auto"/>
              <w:ind w:left="224" w:hanging="218"/>
              <w:jc w:val="both"/>
              <w:rPr>
                <w:rFonts w:cs="Times New Roman"/>
                <w:noProof/>
                <w:spacing w:val="-6"/>
                <w:lang w:val="sk-SK"/>
              </w:rPr>
            </w:pPr>
            <w:r w:rsidRPr="00A11C6D">
              <w:rPr>
                <w:noProof/>
                <w:spacing w:val="-6"/>
                <w:lang w:val="sk-SK"/>
              </w:rPr>
              <w:t>zabezpečiť finančnú životaschopnosť druhého piliera dôchodkového systému zvýšením príspevkov do tohto dôchodkového piliera.</w:t>
            </w:r>
          </w:p>
          <w:p w14:paraId="072400B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Technická pomoc zahŕňa posúdenie vplyvu rôznych navrhovaných možností reformy (dlhodobé prognózy).</w:t>
            </w:r>
          </w:p>
          <w:p w14:paraId="0B3D2FB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Poskytovateľ technickej pomoci podporuje vypracovanie dôchodkovej reformy.</w:t>
            </w:r>
          </w:p>
        </w:tc>
      </w:tr>
      <w:tr w:rsidR="009A71A8" w:rsidRPr="00A11C6D" w14:paraId="5E5F7E7F"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C0AC6A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212</w:t>
            </w:r>
          </w:p>
        </w:tc>
        <w:tc>
          <w:tcPr>
            <w:tcW w:w="1843" w:type="dxa"/>
            <w:tcBorders>
              <w:top w:val="nil"/>
              <w:left w:val="nil"/>
              <w:bottom w:val="single" w:sz="4" w:space="0" w:color="auto"/>
              <w:right w:val="single" w:sz="4" w:space="0" w:color="auto"/>
            </w:tcBorders>
            <w:shd w:val="clear" w:color="auto" w:fill="C6EFCE"/>
            <w:noWrap/>
          </w:tcPr>
          <w:p w14:paraId="147492D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6. Reforma verejného dôchodkového systému</w:t>
            </w:r>
          </w:p>
        </w:tc>
        <w:tc>
          <w:tcPr>
            <w:tcW w:w="1275" w:type="dxa"/>
            <w:tcBorders>
              <w:top w:val="nil"/>
              <w:left w:val="nil"/>
              <w:bottom w:val="single" w:sz="4" w:space="0" w:color="auto"/>
              <w:right w:val="single" w:sz="4" w:space="0" w:color="auto"/>
            </w:tcBorders>
            <w:shd w:val="clear" w:color="auto" w:fill="C6EFCE"/>
            <w:noWrap/>
          </w:tcPr>
          <w:p w14:paraId="5731501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19D9647C" w14:textId="4E6ECDC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nariadenia ministra, ktorým sa zriaďuje monitorovací výbor poverený preskúmaním dôchodkového systému</w:t>
            </w:r>
            <w:r w:rsidR="00C73367" w:rsidRPr="00A11C6D">
              <w:rPr>
                <w:noProof/>
                <w:spacing w:val="-6"/>
                <w:lang w:val="sk-SK"/>
              </w:rPr>
              <w:t xml:space="preserve"> a </w:t>
            </w:r>
            <w:r w:rsidRPr="00A11C6D">
              <w:rPr>
                <w:noProof/>
                <w:spacing w:val="-6"/>
                <w:lang w:val="sk-SK"/>
              </w:rPr>
              <w:t>politických zásahov do dôchodkového systému</w:t>
            </w:r>
            <w:r w:rsidR="00C73367" w:rsidRPr="00A11C6D">
              <w:rPr>
                <w:noProof/>
                <w:spacing w:val="-6"/>
                <w:lang w:val="sk-SK"/>
              </w:rPr>
              <w:t xml:space="preserve"> s </w:t>
            </w:r>
            <w:r w:rsidRPr="00A11C6D">
              <w:rPr>
                <w:noProof/>
                <w:spacing w:val="-6"/>
                <w:lang w:val="sk-SK"/>
              </w:rPr>
              <w:t>podporou poskytovateľa technickej pomoci</w:t>
            </w:r>
          </w:p>
        </w:tc>
        <w:tc>
          <w:tcPr>
            <w:tcW w:w="1623" w:type="dxa"/>
            <w:gridSpan w:val="2"/>
            <w:tcBorders>
              <w:top w:val="nil"/>
              <w:left w:val="nil"/>
              <w:bottom w:val="single" w:sz="4" w:space="0" w:color="auto"/>
              <w:right w:val="single" w:sz="4" w:space="0" w:color="auto"/>
            </w:tcBorders>
            <w:shd w:val="clear" w:color="auto" w:fill="C6EFCE"/>
            <w:noWrap/>
          </w:tcPr>
          <w:p w14:paraId="43F0A763" w14:textId="6FE5DB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spoločného ministerského výnosu</w:t>
            </w:r>
            <w:r w:rsidR="00C73367" w:rsidRPr="00A11C6D">
              <w:rPr>
                <w:noProof/>
                <w:spacing w:val="-6"/>
                <w:lang w:val="sk-SK"/>
              </w:rPr>
              <w:t xml:space="preserve"> o </w:t>
            </w:r>
            <w:r w:rsidRPr="00A11C6D">
              <w:rPr>
                <w:noProof/>
                <w:spacing w:val="-6"/>
                <w:lang w:val="sk-SK"/>
              </w:rPr>
              <w:t>nadobudnutí účinnosti spoločného ministerského výnosu</w:t>
            </w:r>
          </w:p>
        </w:tc>
        <w:tc>
          <w:tcPr>
            <w:tcW w:w="1127" w:type="dxa"/>
            <w:tcBorders>
              <w:top w:val="nil"/>
              <w:left w:val="nil"/>
              <w:bottom w:val="single" w:sz="4" w:space="0" w:color="auto"/>
              <w:right w:val="single" w:sz="4" w:space="0" w:color="auto"/>
            </w:tcBorders>
            <w:shd w:val="clear" w:color="auto" w:fill="C6EFCE"/>
            <w:noWrap/>
          </w:tcPr>
          <w:p w14:paraId="02525F9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D2A5A3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4CD4679F"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0B98159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6481A2C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119" w:type="dxa"/>
            <w:tcBorders>
              <w:top w:val="nil"/>
              <w:left w:val="nil"/>
              <w:bottom w:val="single" w:sz="4" w:space="0" w:color="auto"/>
              <w:right w:val="single" w:sz="4" w:space="0" w:color="auto"/>
            </w:tcBorders>
            <w:shd w:val="clear" w:color="auto" w:fill="C6EFCE"/>
            <w:noWrap/>
          </w:tcPr>
          <w:p w14:paraId="5C4F0429" w14:textId="292639D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Monitorovací výbor sa zriaďuje na základe spoločnej ministerskej vyhlášky (ministerstvo financií</w:t>
            </w:r>
            <w:r w:rsidR="00C73367" w:rsidRPr="00A11C6D">
              <w:rPr>
                <w:noProof/>
                <w:spacing w:val="-6"/>
                <w:lang w:val="sk-SK"/>
              </w:rPr>
              <w:t xml:space="preserve"> a </w:t>
            </w:r>
            <w:r w:rsidRPr="00A11C6D">
              <w:rPr>
                <w:noProof/>
                <w:spacing w:val="-6"/>
                <w:lang w:val="sk-SK"/>
              </w:rPr>
              <w:t>ministerstvo práce</w:t>
            </w:r>
            <w:r w:rsidR="00C73367" w:rsidRPr="00A11C6D">
              <w:rPr>
                <w:noProof/>
                <w:spacing w:val="-6"/>
                <w:lang w:val="sk-SK"/>
              </w:rPr>
              <w:t xml:space="preserve"> a </w:t>
            </w:r>
            <w:r w:rsidRPr="00A11C6D">
              <w:rPr>
                <w:noProof/>
                <w:spacing w:val="-6"/>
                <w:lang w:val="sk-SK"/>
              </w:rPr>
              <w:t>sociálnej ochrany)</w:t>
            </w:r>
            <w:r w:rsidR="00C73367" w:rsidRPr="00A11C6D">
              <w:rPr>
                <w:noProof/>
                <w:spacing w:val="-6"/>
                <w:lang w:val="sk-SK"/>
              </w:rPr>
              <w:t xml:space="preserve"> a </w:t>
            </w:r>
            <w:r w:rsidRPr="00A11C6D">
              <w:rPr>
                <w:noProof/>
                <w:spacing w:val="-6"/>
                <w:lang w:val="sk-SK"/>
              </w:rPr>
              <w:t>pozostáva</w:t>
            </w:r>
            <w:r w:rsidR="00C73367" w:rsidRPr="00A11C6D">
              <w:rPr>
                <w:noProof/>
                <w:spacing w:val="-6"/>
                <w:lang w:val="sk-SK"/>
              </w:rPr>
              <w:t xml:space="preserve"> z </w:t>
            </w:r>
            <w:r w:rsidRPr="00A11C6D">
              <w:rPr>
                <w:noProof/>
                <w:spacing w:val="-6"/>
                <w:lang w:val="sk-SK"/>
              </w:rPr>
              <w:t>expertov</w:t>
            </w:r>
            <w:r w:rsidR="00C73367" w:rsidRPr="00A11C6D">
              <w:rPr>
                <w:noProof/>
                <w:spacing w:val="-6"/>
                <w:lang w:val="sk-SK"/>
              </w:rPr>
              <w:t xml:space="preserve"> z </w:t>
            </w:r>
            <w:r w:rsidRPr="00A11C6D">
              <w:rPr>
                <w:noProof/>
                <w:spacing w:val="-6"/>
                <w:lang w:val="sk-SK"/>
              </w:rPr>
              <w:t>ministerstva práce</w:t>
            </w:r>
            <w:r w:rsidR="00C73367" w:rsidRPr="00A11C6D">
              <w:rPr>
                <w:noProof/>
                <w:spacing w:val="-6"/>
                <w:lang w:val="sk-SK"/>
              </w:rPr>
              <w:t xml:space="preserve"> a </w:t>
            </w:r>
            <w:r w:rsidRPr="00A11C6D">
              <w:rPr>
                <w:noProof/>
                <w:spacing w:val="-6"/>
                <w:lang w:val="sk-SK"/>
              </w:rPr>
              <w:t>sociálnej ochrany, národného domu verejných dôchodkov</w:t>
            </w:r>
            <w:r w:rsidR="00C73367" w:rsidRPr="00A11C6D">
              <w:rPr>
                <w:noProof/>
                <w:spacing w:val="-6"/>
                <w:lang w:val="sk-SK"/>
              </w:rPr>
              <w:t xml:space="preserve"> a </w:t>
            </w:r>
            <w:r w:rsidRPr="00A11C6D">
              <w:rPr>
                <w:noProof/>
                <w:spacing w:val="-6"/>
                <w:lang w:val="sk-SK"/>
              </w:rPr>
              <w:t>ministerstva financií. Prizvú sa aj experti</w:t>
            </w:r>
            <w:r w:rsidR="00C73367" w:rsidRPr="00A11C6D">
              <w:rPr>
                <w:noProof/>
                <w:spacing w:val="-6"/>
                <w:lang w:val="sk-SK"/>
              </w:rPr>
              <w:t xml:space="preserve"> z </w:t>
            </w:r>
            <w:r w:rsidRPr="00A11C6D">
              <w:rPr>
                <w:noProof/>
                <w:spacing w:val="-6"/>
                <w:lang w:val="sk-SK"/>
              </w:rPr>
              <w:t>fiškálnej rady. Úzko spolupracuje</w:t>
            </w:r>
            <w:r w:rsidR="00C73367" w:rsidRPr="00A11C6D">
              <w:rPr>
                <w:noProof/>
                <w:spacing w:val="-6"/>
                <w:lang w:val="sk-SK"/>
              </w:rPr>
              <w:t xml:space="preserve"> s </w:t>
            </w:r>
            <w:r w:rsidRPr="00A11C6D">
              <w:rPr>
                <w:noProof/>
                <w:spacing w:val="-6"/>
                <w:lang w:val="sk-SK"/>
              </w:rPr>
              <w:t>poskytovateľom technickej pomoci.</w:t>
            </w:r>
          </w:p>
        </w:tc>
      </w:tr>
      <w:tr w:rsidR="009A71A8" w:rsidRPr="00A11C6D" w14:paraId="63ACE45F"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1084B3A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213</w:t>
            </w:r>
          </w:p>
        </w:tc>
        <w:tc>
          <w:tcPr>
            <w:tcW w:w="1843" w:type="dxa"/>
            <w:tcBorders>
              <w:top w:val="nil"/>
              <w:left w:val="nil"/>
              <w:bottom w:val="single" w:sz="4" w:space="0" w:color="auto"/>
              <w:right w:val="single" w:sz="4" w:space="0" w:color="auto"/>
            </w:tcBorders>
            <w:shd w:val="clear" w:color="auto" w:fill="C6EFCE"/>
            <w:noWrap/>
          </w:tcPr>
          <w:p w14:paraId="4DED5F5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6. Reforma verejného dôchodkového systému</w:t>
            </w:r>
          </w:p>
        </w:tc>
        <w:tc>
          <w:tcPr>
            <w:tcW w:w="1275" w:type="dxa"/>
            <w:tcBorders>
              <w:top w:val="nil"/>
              <w:left w:val="nil"/>
              <w:bottom w:val="single" w:sz="4" w:space="0" w:color="auto"/>
              <w:right w:val="single" w:sz="4" w:space="0" w:color="auto"/>
            </w:tcBorders>
            <w:shd w:val="clear" w:color="auto" w:fill="C6EFCE"/>
            <w:noWrap/>
          </w:tcPr>
          <w:p w14:paraId="266E891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798EB31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zmien regulačného rámca na zabezpečenie udržateľnosti dôchodkov druhého piliera</w:t>
            </w:r>
          </w:p>
        </w:tc>
        <w:tc>
          <w:tcPr>
            <w:tcW w:w="1623" w:type="dxa"/>
            <w:gridSpan w:val="2"/>
            <w:tcBorders>
              <w:top w:val="nil"/>
              <w:left w:val="nil"/>
              <w:bottom w:val="single" w:sz="4" w:space="0" w:color="auto"/>
              <w:right w:val="single" w:sz="4" w:space="0" w:color="auto"/>
            </w:tcBorders>
            <w:shd w:val="clear" w:color="auto" w:fill="C6EFCE"/>
            <w:noWrap/>
          </w:tcPr>
          <w:p w14:paraId="727A455C" w14:textId="7AB2581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regulačného rámca</w:t>
            </w:r>
            <w:r w:rsidR="00C73367" w:rsidRPr="00A11C6D">
              <w:rPr>
                <w:noProof/>
                <w:spacing w:val="-6"/>
                <w:lang w:val="sk-SK"/>
              </w:rPr>
              <w:t xml:space="preserve"> o </w:t>
            </w:r>
            <w:r w:rsidRPr="00A11C6D">
              <w:rPr>
                <w:noProof/>
                <w:spacing w:val="-6"/>
                <w:lang w:val="sk-SK"/>
              </w:rPr>
              <w:t>nadobudnutí účinnosti právnych predpisov</w:t>
            </w:r>
          </w:p>
        </w:tc>
        <w:tc>
          <w:tcPr>
            <w:tcW w:w="1127" w:type="dxa"/>
            <w:tcBorders>
              <w:top w:val="nil"/>
              <w:left w:val="nil"/>
              <w:bottom w:val="single" w:sz="4" w:space="0" w:color="auto"/>
              <w:right w:val="single" w:sz="4" w:space="0" w:color="auto"/>
            </w:tcBorders>
            <w:shd w:val="clear" w:color="auto" w:fill="C6EFCE"/>
            <w:noWrap/>
          </w:tcPr>
          <w:p w14:paraId="57C3D4E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0ECC87B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577EC4A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354C1B3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50" w:type="dxa"/>
            <w:tcBorders>
              <w:top w:val="nil"/>
              <w:left w:val="nil"/>
              <w:bottom w:val="single" w:sz="4" w:space="0" w:color="auto"/>
              <w:right w:val="single" w:sz="4" w:space="0" w:color="auto"/>
            </w:tcBorders>
            <w:shd w:val="clear" w:color="auto" w:fill="C6EFCE"/>
            <w:noWrap/>
          </w:tcPr>
          <w:p w14:paraId="43BC8B7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333FD59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 legislatívny rámec:</w:t>
            </w:r>
          </w:p>
          <w:p w14:paraId="32F2990A" w14:textId="13B2AE5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Zabezpečiť fiškálnu udržateľnosť druhého piliera zvýšením príspevkov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ustanoveniami rozpočtovej fiškálnej stratégie;</w:t>
            </w:r>
          </w:p>
          <w:p w14:paraId="3BCE222F"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Digitalizácia fungovania súkromného dôchodkového systému</w:t>
            </w:r>
          </w:p>
          <w:p w14:paraId="51C9B756" w14:textId="234F7F2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Diverzifikovať investície do dôchodkov druhého piliera.</w:t>
            </w:r>
          </w:p>
          <w:p w14:paraId="428B4678" w14:textId="1E177AA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Pokiaľ ide</w:t>
            </w:r>
            <w:r w:rsidR="00C73367" w:rsidRPr="00A11C6D">
              <w:rPr>
                <w:noProof/>
                <w:spacing w:val="-6"/>
                <w:lang w:val="sk-SK"/>
              </w:rPr>
              <w:t xml:space="preserve"> o </w:t>
            </w:r>
            <w:r w:rsidRPr="00A11C6D">
              <w:rPr>
                <w:noProof/>
                <w:spacing w:val="-6"/>
                <w:lang w:val="sk-SK"/>
              </w:rPr>
              <w:t>dôchodkové investície druhého piliera, vláda:</w:t>
            </w:r>
          </w:p>
          <w:p w14:paraId="741B3678" w14:textId="3099E66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—preskúmať možnosť väčšej flexibility regulačného režimu vzťahujúceho sa na investície súkromných dôchodkových fondov znížením kvantitatívnych investičných obmedzení</w:t>
            </w:r>
            <w:r w:rsidR="00C73367" w:rsidRPr="00A11C6D">
              <w:rPr>
                <w:noProof/>
                <w:spacing w:val="-6"/>
                <w:lang w:val="sk-SK"/>
              </w:rPr>
              <w:t xml:space="preserve"> a </w:t>
            </w:r>
            <w:r w:rsidRPr="00A11C6D">
              <w:rPr>
                <w:noProof/>
                <w:spacing w:val="-6"/>
                <w:lang w:val="sk-SK"/>
              </w:rPr>
              <w:t>znížením rizikových rozpočtových obmedzení uplatniteľných na súkromne spravované dôchodkové fondy;</w:t>
            </w:r>
          </w:p>
          <w:p w14:paraId="5305815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Zachovať nezávislosť manažérov dôchodkov pri určovaní ich investičnej stratégie</w:t>
            </w:r>
          </w:p>
          <w:p w14:paraId="1540E305" w14:textId="428D26D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Regulovať budúce úpravy investičného režimu súkromných dôchodkových fondov, ktoré prispievajú</w:t>
            </w:r>
            <w:r w:rsidR="00C73367" w:rsidRPr="00A11C6D">
              <w:rPr>
                <w:noProof/>
                <w:spacing w:val="-6"/>
                <w:lang w:val="sk-SK"/>
              </w:rPr>
              <w:t xml:space="preserve"> k </w:t>
            </w:r>
            <w:r w:rsidRPr="00A11C6D">
              <w:rPr>
                <w:noProof/>
                <w:spacing w:val="-6"/>
                <w:lang w:val="sk-SK"/>
              </w:rPr>
              <w:t>flexibilnému nastaveniu, ktoré povzbudzuje manažérov dôchodkov</w:t>
            </w:r>
            <w:r w:rsidR="00C73367" w:rsidRPr="00A11C6D">
              <w:rPr>
                <w:noProof/>
                <w:spacing w:val="-6"/>
                <w:lang w:val="sk-SK"/>
              </w:rPr>
              <w:t xml:space="preserve"> k </w:t>
            </w:r>
            <w:r w:rsidRPr="00A11C6D">
              <w:rPr>
                <w:noProof/>
                <w:spacing w:val="-6"/>
                <w:lang w:val="sk-SK"/>
              </w:rPr>
              <w:t>tomu, aby riadne diverzifikovali svoje portfóliá</w:t>
            </w:r>
            <w:r w:rsidR="00C73367" w:rsidRPr="00A11C6D">
              <w:rPr>
                <w:noProof/>
                <w:spacing w:val="-6"/>
                <w:lang w:val="sk-SK"/>
              </w:rPr>
              <w:t xml:space="preserve"> s </w:t>
            </w:r>
            <w:r w:rsidRPr="00A11C6D">
              <w:rPr>
                <w:noProof/>
                <w:spacing w:val="-6"/>
                <w:lang w:val="sk-SK"/>
              </w:rPr>
              <w:t>cieľom dosiahnuť spravodlivú návratnosť investícií upravenú</w:t>
            </w:r>
            <w:r w:rsidR="00C73367" w:rsidRPr="00A11C6D">
              <w:rPr>
                <w:noProof/>
                <w:spacing w:val="-6"/>
                <w:lang w:val="sk-SK"/>
              </w:rPr>
              <w:t xml:space="preserve"> o </w:t>
            </w:r>
            <w:r w:rsidRPr="00A11C6D">
              <w:rPr>
                <w:noProof/>
                <w:spacing w:val="-6"/>
                <w:lang w:val="sk-SK"/>
              </w:rPr>
              <w:t>riziko.</w:t>
            </w:r>
          </w:p>
          <w:p w14:paraId="7551F18F" w14:textId="629B2E9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Zlepšiť prístup spoločností na kapitálový trh, uľahčiť kótovanie nových emitentov</w:t>
            </w:r>
            <w:r w:rsidR="00C73367" w:rsidRPr="00A11C6D">
              <w:rPr>
                <w:noProof/>
                <w:spacing w:val="-6"/>
                <w:lang w:val="sk-SK"/>
              </w:rPr>
              <w:t xml:space="preserve"> a </w:t>
            </w:r>
            <w:r w:rsidRPr="00A11C6D">
              <w:rPr>
                <w:noProof/>
                <w:spacing w:val="-6"/>
                <w:lang w:val="sk-SK"/>
              </w:rPr>
              <w:t>vo väčšej miere využívať súkromné zdroje financovania vrátane aktív dôchodkových fondov. Viedlo by to</w:t>
            </w:r>
            <w:r w:rsidR="00C73367" w:rsidRPr="00A11C6D">
              <w:rPr>
                <w:noProof/>
                <w:spacing w:val="-6"/>
                <w:lang w:val="sk-SK"/>
              </w:rPr>
              <w:t xml:space="preserve"> k </w:t>
            </w:r>
            <w:r w:rsidRPr="00A11C6D">
              <w:rPr>
                <w:noProof/>
                <w:spacing w:val="-6"/>
                <w:lang w:val="sk-SK"/>
              </w:rPr>
              <w:t>lepšiemu investičnému ekosystému pre správcov dôchodkov</w:t>
            </w:r>
            <w:r w:rsidR="00C73367" w:rsidRPr="00A11C6D">
              <w:rPr>
                <w:noProof/>
                <w:spacing w:val="-6"/>
                <w:lang w:val="sk-SK"/>
              </w:rPr>
              <w:t xml:space="preserve"> a k </w:t>
            </w:r>
            <w:r w:rsidRPr="00A11C6D">
              <w:rPr>
                <w:noProof/>
                <w:spacing w:val="-6"/>
                <w:lang w:val="sk-SK"/>
              </w:rPr>
              <w:t>väčšiemu počtu príležitostí na riadnu diverzifikáciu portfólií dôchodkových fondov.</w:t>
            </w:r>
          </w:p>
        </w:tc>
      </w:tr>
      <w:tr w:rsidR="009A71A8" w:rsidRPr="00A11C6D" w14:paraId="3472FB48"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7AC2003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214</w:t>
            </w:r>
          </w:p>
        </w:tc>
        <w:tc>
          <w:tcPr>
            <w:tcW w:w="1843" w:type="dxa"/>
            <w:tcBorders>
              <w:top w:val="nil"/>
              <w:left w:val="nil"/>
              <w:bottom w:val="single" w:sz="4" w:space="0" w:color="auto"/>
              <w:right w:val="single" w:sz="4" w:space="0" w:color="auto"/>
            </w:tcBorders>
            <w:shd w:val="clear" w:color="auto" w:fill="C6EFCE"/>
            <w:noWrap/>
          </w:tcPr>
          <w:p w14:paraId="7F8FAA9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6. Reforma verejného dôchodkového systému</w:t>
            </w:r>
          </w:p>
        </w:tc>
        <w:tc>
          <w:tcPr>
            <w:tcW w:w="1275" w:type="dxa"/>
            <w:tcBorders>
              <w:top w:val="nil"/>
              <w:left w:val="nil"/>
              <w:bottom w:val="single" w:sz="4" w:space="0" w:color="auto"/>
              <w:right w:val="single" w:sz="4" w:space="0" w:color="auto"/>
            </w:tcBorders>
            <w:shd w:val="clear" w:color="auto" w:fill="C6EFCE"/>
            <w:noWrap/>
          </w:tcPr>
          <w:p w14:paraId="4590C7C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5E4C5A61" w14:textId="43586D4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nového zákona</w:t>
            </w:r>
            <w:r w:rsidR="00C73367" w:rsidRPr="00A11C6D">
              <w:rPr>
                <w:noProof/>
                <w:spacing w:val="-6"/>
                <w:lang w:val="sk-SK"/>
              </w:rPr>
              <w:t xml:space="preserve"> o </w:t>
            </w:r>
            <w:r w:rsidRPr="00A11C6D">
              <w:rPr>
                <w:noProof/>
                <w:spacing w:val="-6"/>
                <w:lang w:val="sk-SK"/>
              </w:rPr>
              <w:t xml:space="preserve">dôchodkovom systéme, ktorým sa nahrádzajú ustanovenia zákona </w:t>
            </w:r>
            <w:r w:rsidR="00C73367" w:rsidRPr="00A11C6D">
              <w:rPr>
                <w:noProof/>
                <w:spacing w:val="-6"/>
                <w:lang w:val="sk-SK"/>
              </w:rPr>
              <w:t>č. </w:t>
            </w:r>
            <w:r w:rsidRPr="00A11C6D">
              <w:rPr>
                <w:noProof/>
                <w:spacing w:val="-6"/>
                <w:lang w:val="sk-SK"/>
              </w:rPr>
              <w:t xml:space="preserve">127/2019 </w:t>
            </w:r>
          </w:p>
        </w:tc>
        <w:tc>
          <w:tcPr>
            <w:tcW w:w="1623" w:type="dxa"/>
            <w:gridSpan w:val="2"/>
            <w:tcBorders>
              <w:top w:val="nil"/>
              <w:left w:val="nil"/>
              <w:bottom w:val="single" w:sz="4" w:space="0" w:color="auto"/>
              <w:right w:val="single" w:sz="4" w:space="0" w:color="auto"/>
            </w:tcBorders>
            <w:shd w:val="clear" w:color="auto" w:fill="C6EFCE"/>
            <w:noWrap/>
          </w:tcPr>
          <w:p w14:paraId="32343393" w14:textId="72B5622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dôchodkovom systéme</w:t>
            </w:r>
          </w:p>
        </w:tc>
        <w:tc>
          <w:tcPr>
            <w:tcW w:w="1127" w:type="dxa"/>
            <w:tcBorders>
              <w:top w:val="nil"/>
              <w:left w:val="nil"/>
              <w:bottom w:val="single" w:sz="4" w:space="0" w:color="auto"/>
              <w:right w:val="single" w:sz="4" w:space="0" w:color="auto"/>
            </w:tcBorders>
            <w:shd w:val="clear" w:color="auto" w:fill="C6EFCE"/>
            <w:noWrap/>
          </w:tcPr>
          <w:p w14:paraId="17AB5D4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427371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F78C785"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278AF73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50" w:type="dxa"/>
            <w:tcBorders>
              <w:top w:val="nil"/>
              <w:left w:val="nil"/>
              <w:bottom w:val="single" w:sz="4" w:space="0" w:color="auto"/>
              <w:right w:val="single" w:sz="4" w:space="0" w:color="auto"/>
            </w:tcBorders>
            <w:shd w:val="clear" w:color="auto" w:fill="C6EFCE"/>
            <w:noWrap/>
          </w:tcPr>
          <w:p w14:paraId="193A877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756AD60F" w14:textId="6D5B3C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Novým dôchodkovým zákonom sa zabezpečí fiškálna udržateľnosť dôchodkového systému, ako aj rovnosť, dodržiavanie zásady prispievania, primeranosť nízkych/minimálnych/sociálnych dôchodkov</w:t>
            </w:r>
            <w:r w:rsidR="00C73367" w:rsidRPr="00A11C6D">
              <w:rPr>
                <w:noProof/>
                <w:spacing w:val="-6"/>
                <w:lang w:val="sk-SK"/>
              </w:rPr>
              <w:t xml:space="preserve"> a </w:t>
            </w:r>
            <w:r w:rsidRPr="00A11C6D">
              <w:rPr>
                <w:noProof/>
                <w:spacing w:val="-6"/>
                <w:lang w:val="sk-SK"/>
              </w:rPr>
              <w:t xml:space="preserve">nahradenie ustanovení zákona </w:t>
            </w:r>
            <w:r w:rsidR="00C73367" w:rsidRPr="00A11C6D">
              <w:rPr>
                <w:noProof/>
                <w:spacing w:val="-6"/>
                <w:lang w:val="sk-SK"/>
              </w:rPr>
              <w:t>č. </w:t>
            </w:r>
            <w:r w:rsidRPr="00A11C6D">
              <w:rPr>
                <w:noProof/>
                <w:spacing w:val="-6"/>
                <w:lang w:val="sk-SK"/>
              </w:rPr>
              <w:t>127/2019 (vrátane ustanovení týkajúcich sa pevne stanoveného obdobia prispievania 25 rokov).</w:t>
            </w:r>
          </w:p>
          <w:p w14:paraId="3EB61F97" w14:textId="22DADEC3" w:rsidR="009A71A8" w:rsidRPr="00A11C6D" w:rsidRDefault="00674A8F">
            <w:pPr>
              <w:pStyle w:val="P68B1DB1-Normal21"/>
              <w:spacing w:after="0" w:line="240" w:lineRule="auto"/>
              <w:jc w:val="both"/>
              <w:rPr>
                <w:noProof/>
                <w:spacing w:val="-6"/>
                <w:lang w:val="sk-SK"/>
              </w:rPr>
            </w:pPr>
            <w:r w:rsidRPr="00A11C6D">
              <w:rPr>
                <w:noProof/>
                <w:spacing w:val="-6"/>
                <w:lang w:val="sk-SK"/>
              </w:rPr>
              <w:t>Každú zmenu zákona, ktorá by viedla</w:t>
            </w:r>
            <w:r w:rsidR="00C73367" w:rsidRPr="00A11C6D">
              <w:rPr>
                <w:noProof/>
                <w:spacing w:val="-6"/>
                <w:lang w:val="sk-SK"/>
              </w:rPr>
              <w:t xml:space="preserve"> k </w:t>
            </w:r>
            <w:r w:rsidRPr="00A11C6D">
              <w:rPr>
                <w:noProof/>
                <w:spacing w:val="-6"/>
                <w:lang w:val="sk-SK"/>
              </w:rPr>
              <w:t>odchýlke od referenčných prognóz stanovených po prijatí reformy vládou, budú sprevádzať kompenzačné opatrenia na udržanie výdavkov na dôchodky (ako podiel HDP)</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referenčným postupom.</w:t>
            </w:r>
          </w:p>
          <w:p w14:paraId="6E3A3DCB" w14:textId="4066587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Vychádzajúc</w:t>
            </w:r>
            <w:r w:rsidR="00C73367" w:rsidRPr="00A11C6D">
              <w:rPr>
                <w:noProof/>
                <w:spacing w:val="-6"/>
                <w:lang w:val="sk-SK"/>
              </w:rPr>
              <w:t xml:space="preserve"> z </w:t>
            </w:r>
            <w:r w:rsidRPr="00A11C6D">
              <w:rPr>
                <w:noProof/>
                <w:spacing w:val="-6"/>
                <w:lang w:val="sk-SK"/>
              </w:rPr>
              <w:t>technickej pomoci (míľnik 211) reforma obsahuje aspoň tieto prvky:</w:t>
            </w:r>
          </w:p>
          <w:p w14:paraId="13628566" w14:textId="69D4E53B" w:rsidR="00C73367" w:rsidRPr="00A11C6D" w:rsidRDefault="00674A8F">
            <w:pPr>
              <w:pStyle w:val="P68B1DB1-ListParagraph13"/>
              <w:numPr>
                <w:ilvl w:val="0"/>
                <w:numId w:val="63"/>
              </w:numPr>
              <w:spacing w:before="120" w:after="0" w:line="240" w:lineRule="auto"/>
              <w:jc w:val="both"/>
              <w:rPr>
                <w:noProof/>
                <w:spacing w:val="-6"/>
                <w:lang w:val="sk-SK"/>
              </w:rPr>
            </w:pPr>
            <w:r w:rsidRPr="00A11C6D">
              <w:rPr>
                <w:noProof/>
                <w:spacing w:val="-6"/>
                <w:lang w:val="sk-SK"/>
              </w:rPr>
              <w:t>Zaviesť nový vzorec na výpočet nových vyplácaných dôchodkov</w:t>
            </w:r>
            <w:r w:rsidR="00C73367" w:rsidRPr="00A11C6D">
              <w:rPr>
                <w:noProof/>
                <w:spacing w:val="-6"/>
                <w:lang w:val="sk-SK"/>
              </w:rPr>
              <w:t xml:space="preserve"> a </w:t>
            </w:r>
            <w:r w:rsidRPr="00A11C6D">
              <w:rPr>
                <w:noProof/>
                <w:spacing w:val="-6"/>
                <w:lang w:val="sk-SK"/>
              </w:rPr>
              <w:t>dôchodkov. Parametre vzorca sa vyberú na zabezpečenie fiškálnej udržateľnosti vývoja výdavkov na dôchodky</w:t>
            </w:r>
            <w:r w:rsidR="00C73367" w:rsidRPr="00A11C6D">
              <w:rPr>
                <w:noProof/>
                <w:spacing w:val="-6"/>
                <w:lang w:val="sk-SK"/>
              </w:rPr>
              <w:t xml:space="preserve"> a </w:t>
            </w:r>
            <w:r w:rsidRPr="00A11C6D">
              <w:rPr>
                <w:noProof/>
                <w:spacing w:val="-6"/>
                <w:lang w:val="sk-SK"/>
              </w:rPr>
              <w:t>dôchodkového systému vo všeobecnosti</w:t>
            </w:r>
            <w:r w:rsidR="00C73367" w:rsidRPr="00A11C6D">
              <w:rPr>
                <w:noProof/>
                <w:spacing w:val="-6"/>
                <w:lang w:val="sk-SK"/>
              </w:rPr>
              <w:t xml:space="preserve"> v </w:t>
            </w:r>
            <w:r w:rsidRPr="00A11C6D">
              <w:rPr>
                <w:noProof/>
                <w:spacing w:val="-6"/>
                <w:lang w:val="sk-SK"/>
              </w:rPr>
              <w:t>strednodobom až dlhodobom horizonte (do roku 2070). Okrem toho neumožňujú ad hoc zvyšovanie úrovne dôchodkov. Podrobný vzorec</w:t>
            </w:r>
            <w:r w:rsidR="00C73367" w:rsidRPr="00A11C6D">
              <w:rPr>
                <w:noProof/>
                <w:spacing w:val="-6"/>
                <w:lang w:val="sk-SK"/>
              </w:rPr>
              <w:t xml:space="preserve"> a </w:t>
            </w:r>
            <w:r w:rsidRPr="00A11C6D">
              <w:rPr>
                <w:noProof/>
                <w:spacing w:val="-6"/>
                <w:lang w:val="sk-SK"/>
              </w:rPr>
              <w:t>priori eliminuje korekčný index, vychádza</w:t>
            </w:r>
            <w:r w:rsidR="00C73367" w:rsidRPr="00A11C6D">
              <w:rPr>
                <w:noProof/>
                <w:spacing w:val="-6"/>
                <w:lang w:val="sk-SK"/>
              </w:rPr>
              <w:t xml:space="preserve"> z </w:t>
            </w:r>
            <w:r w:rsidRPr="00A11C6D">
              <w:rPr>
                <w:noProof/>
                <w:spacing w:val="-6"/>
                <w:lang w:val="sk-SK"/>
              </w:rPr>
              <w:t>počtu bodov, ktoré dosiahol každý príjemca</w:t>
            </w:r>
            <w:r w:rsidR="00C73367" w:rsidRPr="00A11C6D">
              <w:rPr>
                <w:noProof/>
                <w:spacing w:val="-6"/>
                <w:lang w:val="sk-SK"/>
              </w:rPr>
              <w:t xml:space="preserve"> v </w:t>
            </w:r>
            <w:r w:rsidRPr="00A11C6D">
              <w:rPr>
                <w:noProof/>
                <w:spacing w:val="-6"/>
                <w:lang w:val="sk-SK"/>
              </w:rPr>
              <w:t>súlade so zásadou prispievania,</w:t>
            </w:r>
            <w:r w:rsidR="00C73367" w:rsidRPr="00A11C6D">
              <w:rPr>
                <w:noProof/>
                <w:spacing w:val="-6"/>
                <w:lang w:val="sk-SK"/>
              </w:rPr>
              <w:t xml:space="preserve"> a </w:t>
            </w:r>
            <w:r w:rsidRPr="00A11C6D">
              <w:rPr>
                <w:noProof/>
                <w:spacing w:val="-6"/>
                <w:lang w:val="sk-SK"/>
              </w:rPr>
              <w:t>uplatňuje sa mechanizmus indexácie dôchodkov, ktorý už neumožňuje ad hoc zvyšovanie</w:t>
            </w:r>
            <w:r w:rsidR="00C73367" w:rsidRPr="00A11C6D">
              <w:rPr>
                <w:noProof/>
                <w:spacing w:val="-6"/>
                <w:lang w:val="sk-SK"/>
              </w:rPr>
              <w:t>.</w:t>
            </w:r>
          </w:p>
          <w:p w14:paraId="01D31FA6" w14:textId="7C318905" w:rsidR="009A71A8" w:rsidRPr="00A11C6D" w:rsidRDefault="00674A8F">
            <w:pPr>
              <w:pStyle w:val="P68B1DB1-ListParagraph25"/>
              <w:spacing w:before="120" w:after="0" w:line="240" w:lineRule="auto"/>
              <w:ind w:left="360"/>
              <w:jc w:val="both"/>
              <w:rPr>
                <w:noProof/>
                <w:spacing w:val="-6"/>
                <w:lang w:val="sk-SK"/>
              </w:rPr>
            </w:pPr>
            <w:r w:rsidRPr="00A11C6D">
              <w:rPr>
                <w:noProof/>
                <w:spacing w:val="-6"/>
                <w:lang w:val="sk-SK"/>
              </w:rPr>
              <w:t>Podrobný vzorec na výpočet dôchodkov:</w:t>
            </w:r>
          </w:p>
          <w:p w14:paraId="62703E08" w14:textId="4B0722A3" w:rsidR="00C73367" w:rsidRPr="00A11C6D" w:rsidRDefault="00674A8F">
            <w:pPr>
              <w:pStyle w:val="P68B1DB1-ListParagraph25"/>
              <w:numPr>
                <w:ilvl w:val="0"/>
                <w:numId w:val="238"/>
              </w:numPr>
              <w:spacing w:before="120" w:after="0" w:line="240" w:lineRule="auto"/>
              <w:jc w:val="both"/>
              <w:rPr>
                <w:noProof/>
                <w:spacing w:val="-6"/>
                <w:lang w:val="sk-SK"/>
              </w:rPr>
            </w:pPr>
            <w:r w:rsidRPr="00A11C6D">
              <w:rPr>
                <w:noProof/>
                <w:spacing w:val="-6"/>
                <w:lang w:val="sk-SK"/>
              </w:rPr>
              <w:t>určiť pre súčasných</w:t>
            </w:r>
            <w:r w:rsidR="00C73367" w:rsidRPr="00A11C6D">
              <w:rPr>
                <w:noProof/>
                <w:spacing w:val="-6"/>
                <w:lang w:val="sk-SK"/>
              </w:rPr>
              <w:t xml:space="preserve"> a </w:t>
            </w:r>
            <w:r w:rsidRPr="00A11C6D">
              <w:rPr>
                <w:noProof/>
                <w:spacing w:val="-6"/>
                <w:lang w:val="sk-SK"/>
              </w:rPr>
              <w:t>budúcich dôchodcov určitý počet bodov na základe príspevkov zaplatených do systému počas pracovného života</w:t>
            </w:r>
            <w:r w:rsidR="00C73367" w:rsidRPr="00A11C6D">
              <w:rPr>
                <w:noProof/>
                <w:spacing w:val="-6"/>
                <w:lang w:val="sk-SK"/>
              </w:rPr>
              <w:t>;</w:t>
            </w:r>
          </w:p>
          <w:p w14:paraId="74114015" w14:textId="66F84752" w:rsidR="00C73367" w:rsidRPr="00A11C6D" w:rsidRDefault="00674A8F">
            <w:pPr>
              <w:pStyle w:val="P68B1DB1-ListParagraph25"/>
              <w:numPr>
                <w:ilvl w:val="0"/>
                <w:numId w:val="238"/>
              </w:numPr>
              <w:spacing w:before="120" w:after="0" w:line="240" w:lineRule="auto"/>
              <w:jc w:val="both"/>
              <w:rPr>
                <w:noProof/>
                <w:spacing w:val="-6"/>
                <w:lang w:val="sk-SK"/>
              </w:rPr>
            </w:pPr>
            <w:r w:rsidRPr="00A11C6D">
              <w:rPr>
                <w:noProof/>
                <w:spacing w:val="-6"/>
                <w:lang w:val="sk-SK"/>
              </w:rPr>
              <w:t>Stanoviť zákonný vek odchodu do dôchodku 65 rokov pre mužov</w:t>
            </w:r>
            <w:r w:rsidR="00C73367" w:rsidRPr="00A11C6D">
              <w:rPr>
                <w:noProof/>
                <w:spacing w:val="-6"/>
                <w:lang w:val="sk-SK"/>
              </w:rPr>
              <w:t xml:space="preserve"> a </w:t>
            </w:r>
            <w:r w:rsidRPr="00A11C6D">
              <w:rPr>
                <w:noProof/>
                <w:spacing w:val="-6"/>
                <w:lang w:val="sk-SK"/>
              </w:rPr>
              <w:t>od 1</w:t>
            </w:r>
            <w:r w:rsidR="00C73367" w:rsidRPr="00A11C6D">
              <w:rPr>
                <w:noProof/>
                <w:spacing w:val="-6"/>
                <w:lang w:val="sk-SK"/>
              </w:rPr>
              <w:t>. januára</w:t>
            </w:r>
            <w:r w:rsidRPr="00A11C6D">
              <w:rPr>
                <w:noProof/>
                <w:spacing w:val="-6"/>
                <w:lang w:val="sk-SK"/>
              </w:rPr>
              <w:t xml:space="preserve"> 2035 pre ženy</w:t>
            </w:r>
            <w:r w:rsidR="00C73367" w:rsidRPr="00A11C6D">
              <w:rPr>
                <w:noProof/>
                <w:spacing w:val="-6"/>
                <w:lang w:val="sk-SK"/>
              </w:rPr>
              <w:t>;</w:t>
            </w:r>
          </w:p>
          <w:p w14:paraId="73592DDD" w14:textId="77777777" w:rsidR="00C73367" w:rsidRPr="00A11C6D" w:rsidRDefault="00674A8F">
            <w:pPr>
              <w:pStyle w:val="P68B1DB1-ListParagraph25"/>
              <w:numPr>
                <w:ilvl w:val="0"/>
                <w:numId w:val="238"/>
              </w:numPr>
              <w:spacing w:before="120" w:after="0" w:line="240" w:lineRule="auto"/>
              <w:jc w:val="both"/>
              <w:rPr>
                <w:noProof/>
                <w:spacing w:val="-6"/>
                <w:lang w:val="sk-SK"/>
              </w:rPr>
            </w:pPr>
            <w:r w:rsidRPr="00A11C6D">
              <w:rPr>
                <w:noProof/>
                <w:spacing w:val="-6"/>
                <w:lang w:val="sk-SK"/>
              </w:rPr>
              <w:t>Stanoviť minimálne obdobie prispievania na 15 rokov pre ženy aj mužov</w:t>
            </w:r>
            <w:r w:rsidR="00C73367" w:rsidRPr="00A11C6D">
              <w:rPr>
                <w:noProof/>
                <w:spacing w:val="-6"/>
                <w:lang w:val="sk-SK"/>
              </w:rPr>
              <w:t>;</w:t>
            </w:r>
          </w:p>
          <w:p w14:paraId="4D4FAB0E" w14:textId="77777777" w:rsidR="00C73367" w:rsidRPr="00A11C6D" w:rsidRDefault="00674A8F">
            <w:pPr>
              <w:pStyle w:val="P68B1DB1-ListParagraph25"/>
              <w:numPr>
                <w:ilvl w:val="0"/>
                <w:numId w:val="238"/>
              </w:numPr>
              <w:spacing w:before="120" w:after="0" w:line="240" w:lineRule="auto"/>
              <w:jc w:val="both"/>
              <w:rPr>
                <w:noProof/>
                <w:spacing w:val="-6"/>
                <w:lang w:val="sk-SK"/>
              </w:rPr>
            </w:pPr>
            <w:r w:rsidRPr="00A11C6D">
              <w:rPr>
                <w:noProof/>
                <w:spacing w:val="-6"/>
                <w:lang w:val="sk-SK"/>
              </w:rPr>
              <w:t>Stanoviť úplné obdobie prispievania na 35 rokov pre ženy aj mužov do roku 2030</w:t>
            </w:r>
            <w:r w:rsidR="00C73367" w:rsidRPr="00A11C6D">
              <w:rPr>
                <w:noProof/>
                <w:spacing w:val="-6"/>
                <w:lang w:val="sk-SK"/>
              </w:rPr>
              <w:t>;</w:t>
            </w:r>
          </w:p>
          <w:p w14:paraId="5F7EA786" w14:textId="0F0DA8E0" w:rsidR="009A71A8" w:rsidRPr="00A11C6D" w:rsidRDefault="00674A8F">
            <w:pPr>
              <w:pStyle w:val="P68B1DB1-ListParagraph25"/>
              <w:numPr>
                <w:ilvl w:val="0"/>
                <w:numId w:val="238"/>
              </w:numPr>
              <w:spacing w:before="120" w:after="0" w:line="240" w:lineRule="auto"/>
              <w:jc w:val="both"/>
              <w:rPr>
                <w:noProof/>
                <w:spacing w:val="-6"/>
                <w:lang w:val="sk-SK"/>
              </w:rPr>
            </w:pPr>
            <w:r w:rsidRPr="00A11C6D">
              <w:rPr>
                <w:noProof/>
                <w:spacing w:val="-6"/>
                <w:lang w:val="sk-SK"/>
              </w:rPr>
              <w:t>Stanoviť, že minimálne obdobie prispievania, celé obdobie prispievania</w:t>
            </w:r>
            <w:r w:rsidR="00C73367" w:rsidRPr="00A11C6D">
              <w:rPr>
                <w:noProof/>
                <w:spacing w:val="-6"/>
                <w:lang w:val="sk-SK"/>
              </w:rPr>
              <w:t xml:space="preserve"> a </w:t>
            </w:r>
            <w:r w:rsidRPr="00A11C6D">
              <w:rPr>
                <w:noProof/>
                <w:spacing w:val="-6"/>
                <w:lang w:val="sk-SK"/>
              </w:rPr>
              <w:t>zákonný vek odchodu do dôchodku sa zmenia vzhľadom na vývoj strednej dĺžky života</w:t>
            </w:r>
            <w:r w:rsidR="00C73367" w:rsidRPr="00A11C6D">
              <w:rPr>
                <w:noProof/>
                <w:spacing w:val="-6"/>
                <w:lang w:val="sk-SK"/>
              </w:rPr>
              <w:t xml:space="preserve"> v </w:t>
            </w:r>
            <w:r w:rsidRPr="00A11C6D">
              <w:rPr>
                <w:noProof/>
                <w:spacing w:val="-6"/>
                <w:lang w:val="sk-SK"/>
              </w:rPr>
              <w:t>Rumunsku;</w:t>
            </w:r>
          </w:p>
          <w:p w14:paraId="4B396C56" w14:textId="384CD128" w:rsidR="00C73367" w:rsidRPr="00A11C6D" w:rsidRDefault="00674A8F">
            <w:pPr>
              <w:pStyle w:val="P68B1DB1-ListParagraph25"/>
              <w:numPr>
                <w:ilvl w:val="0"/>
                <w:numId w:val="238"/>
              </w:numPr>
              <w:spacing w:before="120" w:after="0" w:line="240" w:lineRule="auto"/>
              <w:jc w:val="both"/>
              <w:rPr>
                <w:noProof/>
                <w:spacing w:val="-6"/>
                <w:lang w:val="sk-SK"/>
              </w:rPr>
            </w:pPr>
            <w:r w:rsidRPr="00A11C6D">
              <w:rPr>
                <w:noProof/>
                <w:spacing w:val="-6"/>
                <w:lang w:val="sk-SK"/>
              </w:rPr>
              <w:t>Počiatočná hodnota referenčného bodu</w:t>
            </w:r>
            <w:r w:rsidR="00C73367" w:rsidRPr="00A11C6D">
              <w:rPr>
                <w:noProof/>
                <w:spacing w:val="-6"/>
                <w:lang w:val="sk-SK"/>
              </w:rPr>
              <w:t xml:space="preserve"> v </w:t>
            </w:r>
            <w:r w:rsidRPr="00A11C6D">
              <w:rPr>
                <w:noProof/>
                <w:spacing w:val="-6"/>
                <w:lang w:val="sk-SK"/>
              </w:rPr>
              <w:t>čase nadobudnutia účinnosti reformy sa stanoví na maximálne 81 lei</w:t>
            </w:r>
            <w:r w:rsidR="00C73367" w:rsidRPr="00A11C6D">
              <w:rPr>
                <w:noProof/>
                <w:spacing w:val="-6"/>
                <w:lang w:val="sk-SK"/>
              </w:rPr>
              <w:t>.</w:t>
            </w:r>
          </w:p>
          <w:p w14:paraId="6833FA52" w14:textId="45A44D61" w:rsidR="009A71A8" w:rsidRPr="00A11C6D" w:rsidRDefault="009A71A8">
            <w:pPr>
              <w:pStyle w:val="ListParagraph"/>
              <w:spacing w:before="120" w:after="0" w:line="240" w:lineRule="auto"/>
              <w:jc w:val="both"/>
              <w:rPr>
                <w:rFonts w:ascii="Times New Roman" w:hAnsi="Times New Roman" w:cs="Times New Roman"/>
                <w:noProof/>
                <w:spacing w:val="-6"/>
                <w:sz w:val="24"/>
                <w:lang w:val="sk-SK"/>
              </w:rPr>
            </w:pPr>
          </w:p>
          <w:p w14:paraId="3F01F29E" w14:textId="35182D35" w:rsidR="009A71A8" w:rsidRPr="00A11C6D" w:rsidRDefault="00674A8F">
            <w:pPr>
              <w:pStyle w:val="P68B1DB1-ListParagraph25"/>
              <w:spacing w:before="120" w:after="0" w:line="240" w:lineRule="auto"/>
              <w:jc w:val="both"/>
              <w:rPr>
                <w:noProof/>
                <w:spacing w:val="-6"/>
                <w:lang w:val="sk-SK"/>
              </w:rPr>
            </w:pPr>
            <w:r w:rsidRPr="00A11C6D">
              <w:rPr>
                <w:noProof/>
                <w:spacing w:val="-6"/>
                <w:lang w:val="sk-SK"/>
              </w:rPr>
              <w:t>V prechodnom období sa dôchodcom, pre ktorých by nový vzorec viedol</w:t>
            </w:r>
            <w:r w:rsidR="00C73367" w:rsidRPr="00A11C6D">
              <w:rPr>
                <w:noProof/>
                <w:spacing w:val="-6"/>
                <w:lang w:val="sk-SK"/>
              </w:rPr>
              <w:t xml:space="preserve"> k </w:t>
            </w:r>
            <w:r w:rsidRPr="00A11C6D">
              <w:rPr>
                <w:noProof/>
                <w:spacing w:val="-6"/>
                <w:lang w:val="sk-SK"/>
              </w:rPr>
              <w:t>teoreticky nižšiemu dôchodku (vzhľadom na čas bezprostredne pred nadobudnutím účinnosti reformy), zmrazia svoje dôchodkové dávky (v nominálnom vyjadrení), až kým teoretická dôchodková dávka po reforme nedosiahne (prostredníctvom pravidiel indexácie) sumu rovnajúcu sa zmrazenému nominálnemu dôchodku.</w:t>
            </w:r>
          </w:p>
          <w:p w14:paraId="574A593D" w14:textId="77777777" w:rsidR="00C73367" w:rsidRPr="00A11C6D" w:rsidRDefault="00674A8F">
            <w:pPr>
              <w:pStyle w:val="P68B1DB1-ListParagraph13"/>
              <w:numPr>
                <w:ilvl w:val="0"/>
                <w:numId w:val="63"/>
              </w:numPr>
              <w:spacing w:before="120" w:after="0" w:line="240" w:lineRule="auto"/>
              <w:jc w:val="both"/>
              <w:rPr>
                <w:noProof/>
                <w:spacing w:val="-6"/>
                <w:lang w:val="sk-SK"/>
              </w:rPr>
            </w:pPr>
            <w:r w:rsidRPr="00A11C6D">
              <w:rPr>
                <w:noProof/>
                <w:spacing w:val="-6"/>
                <w:lang w:val="sk-SK"/>
              </w:rPr>
              <w:t>Zákon reviduje pravidlá indexácie dôchodkov. Predovšetkým</w:t>
            </w:r>
            <w:r w:rsidR="00C73367" w:rsidRPr="00A11C6D">
              <w:rPr>
                <w:noProof/>
                <w:spacing w:val="-6"/>
                <w:lang w:val="sk-SK"/>
              </w:rPr>
              <w:t>:</w:t>
            </w:r>
          </w:p>
          <w:p w14:paraId="7447CFDD" w14:textId="6FB6EA60" w:rsidR="009A71A8" w:rsidRPr="00A11C6D" w:rsidRDefault="00674A8F">
            <w:pPr>
              <w:pStyle w:val="P68B1DB1-ListParagraph13"/>
              <w:numPr>
                <w:ilvl w:val="0"/>
                <w:numId w:val="239"/>
              </w:numPr>
              <w:spacing w:before="120" w:after="0" w:line="240" w:lineRule="auto"/>
              <w:jc w:val="both"/>
              <w:rPr>
                <w:noProof/>
                <w:spacing w:val="-6"/>
                <w:lang w:val="sk-SK"/>
              </w:rPr>
            </w:pPr>
            <w:r w:rsidRPr="00A11C6D">
              <w:rPr>
                <w:noProof/>
                <w:spacing w:val="-6"/>
                <w:lang w:val="sk-SK"/>
              </w:rPr>
              <w:t>Zákon zahŕňa mechanizmus indexácie dôchodkov, ktorý neumožňuje ad hoc zvyšovanie;</w:t>
            </w:r>
          </w:p>
          <w:p w14:paraId="01FE37DE" w14:textId="65F4FD04" w:rsidR="009A71A8" w:rsidRPr="00A11C6D" w:rsidRDefault="00674A8F">
            <w:pPr>
              <w:pStyle w:val="P68B1DB1-ListParagraph13"/>
              <w:numPr>
                <w:ilvl w:val="0"/>
                <w:numId w:val="239"/>
              </w:numPr>
              <w:spacing w:before="120" w:after="0" w:line="240" w:lineRule="auto"/>
              <w:jc w:val="both"/>
              <w:rPr>
                <w:noProof/>
                <w:spacing w:val="-6"/>
                <w:lang w:val="sk-SK"/>
              </w:rPr>
            </w:pPr>
            <w:r w:rsidRPr="00A11C6D">
              <w:rPr>
                <w:noProof/>
                <w:spacing w:val="-6"/>
                <w:lang w:val="sk-SK"/>
              </w:rPr>
              <w:t>Miera indexácie sa rovná inflácii zvýšenej</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w:t>
            </w:r>
            <w:r w:rsidRPr="00A11C6D">
              <w:rPr>
                <w:noProof/>
                <w:spacing w:val="-6"/>
                <w:lang w:val="sk-SK"/>
              </w:rPr>
              <w:t xml:space="preserve"> rastu reálnych miezd</w:t>
            </w:r>
            <w:r w:rsidR="00C73367" w:rsidRPr="00A11C6D">
              <w:rPr>
                <w:noProof/>
                <w:spacing w:val="-6"/>
                <w:lang w:val="sk-SK"/>
              </w:rPr>
              <w:t xml:space="preserve"> v </w:t>
            </w:r>
            <w:r w:rsidRPr="00A11C6D">
              <w:rPr>
                <w:noProof/>
                <w:spacing w:val="-6"/>
                <w:lang w:val="sk-SK"/>
              </w:rPr>
              <w:t>roku t – 1. Vzťahuje sa na ňu horná hranica</w:t>
            </w:r>
            <w:r w:rsidR="00C73367" w:rsidRPr="00A11C6D">
              <w:rPr>
                <w:noProof/>
                <w:spacing w:val="-6"/>
                <w:lang w:val="sk-SK"/>
              </w:rPr>
              <w:t xml:space="preserve"> a </w:t>
            </w:r>
            <w:r w:rsidRPr="00A11C6D">
              <w:rPr>
                <w:noProof/>
                <w:spacing w:val="-6"/>
                <w:lang w:val="sk-SK"/>
              </w:rPr>
              <w:t>podlaha;</w:t>
            </w:r>
          </w:p>
          <w:p w14:paraId="43FA0461" w14:textId="77777777" w:rsidR="00C73367" w:rsidRPr="00A11C6D" w:rsidRDefault="00674A8F">
            <w:pPr>
              <w:pStyle w:val="P68B1DB1-ListParagraph13"/>
              <w:numPr>
                <w:ilvl w:val="0"/>
                <w:numId w:val="239"/>
              </w:numPr>
              <w:spacing w:before="120" w:after="0" w:line="240" w:lineRule="auto"/>
              <w:jc w:val="both"/>
              <w:rPr>
                <w:noProof/>
                <w:spacing w:val="-6"/>
                <w:lang w:val="sk-SK"/>
              </w:rPr>
            </w:pPr>
            <w:r w:rsidRPr="00A11C6D">
              <w:rPr>
                <w:noProof/>
                <w:spacing w:val="-6"/>
                <w:lang w:val="sk-SK"/>
              </w:rPr>
              <w:t>Miera indexácie nesmie byť nižšia ako inflácia (podlaha)</w:t>
            </w:r>
            <w:r w:rsidR="00C73367" w:rsidRPr="00A11C6D">
              <w:rPr>
                <w:noProof/>
                <w:spacing w:val="-6"/>
                <w:lang w:val="sk-SK"/>
              </w:rPr>
              <w:t>;</w:t>
            </w:r>
          </w:p>
          <w:p w14:paraId="13E03A4A" w14:textId="04622389" w:rsidR="009A71A8" w:rsidRPr="00A11C6D" w:rsidRDefault="00674A8F">
            <w:pPr>
              <w:pStyle w:val="P68B1DB1-ListParagraph13"/>
              <w:numPr>
                <w:ilvl w:val="0"/>
                <w:numId w:val="239"/>
              </w:numPr>
              <w:spacing w:before="120" w:after="0" w:line="240" w:lineRule="auto"/>
              <w:jc w:val="both"/>
              <w:rPr>
                <w:noProof/>
                <w:spacing w:val="-6"/>
                <w:lang w:val="sk-SK"/>
              </w:rPr>
            </w:pPr>
            <w:r w:rsidRPr="00A11C6D">
              <w:rPr>
                <w:noProof/>
                <w:spacing w:val="-6"/>
                <w:lang w:val="sk-SK"/>
              </w:rPr>
              <w:t>Ak je miera indexácie vytvorená pravidlom nad infláciou, ako aj mierou rastu celkových príjmov dôchodkového systému, miera indexácie sa obmedzí na hornú hranicu (strop);</w:t>
            </w:r>
          </w:p>
          <w:p w14:paraId="737D5CE0" w14:textId="6153202C" w:rsidR="00C73367" w:rsidRPr="00A11C6D" w:rsidRDefault="00674A8F">
            <w:pPr>
              <w:pStyle w:val="P68B1DB1-ListParagraph13"/>
              <w:numPr>
                <w:ilvl w:val="0"/>
                <w:numId w:val="239"/>
              </w:numPr>
              <w:spacing w:before="120" w:after="0" w:line="240" w:lineRule="auto"/>
              <w:jc w:val="both"/>
              <w:rPr>
                <w:noProof/>
                <w:spacing w:val="-6"/>
                <w:lang w:val="sk-SK"/>
              </w:rPr>
            </w:pPr>
            <w:r w:rsidRPr="00A11C6D">
              <w:rPr>
                <w:noProof/>
                <w:spacing w:val="-6"/>
                <w:lang w:val="sk-SK"/>
              </w:rPr>
              <w:t>Fiškálna rada každý rok</w:t>
            </w:r>
            <w:r w:rsidR="00C73367" w:rsidRPr="00A11C6D">
              <w:rPr>
                <w:noProof/>
                <w:spacing w:val="-6"/>
                <w:lang w:val="sk-SK"/>
              </w:rPr>
              <w:t xml:space="preserve"> v </w:t>
            </w:r>
            <w:r w:rsidRPr="00A11C6D">
              <w:rPr>
                <w:noProof/>
                <w:spacing w:val="-6"/>
                <w:lang w:val="sk-SK"/>
              </w:rPr>
              <w:t>júni vypracuje správu,</w:t>
            </w:r>
            <w:r w:rsidR="00C73367" w:rsidRPr="00A11C6D">
              <w:rPr>
                <w:noProof/>
                <w:spacing w:val="-6"/>
                <w:lang w:val="sk-SK"/>
              </w:rPr>
              <w:t xml:space="preserve"> v </w:t>
            </w:r>
            <w:r w:rsidRPr="00A11C6D">
              <w:rPr>
                <w:noProof/>
                <w:spacing w:val="-6"/>
                <w:lang w:val="sk-SK"/>
              </w:rPr>
              <w:t>ktorej overí, či sa pravidlá indexácie</w:t>
            </w:r>
            <w:r w:rsidR="00C73367" w:rsidRPr="00A11C6D">
              <w:rPr>
                <w:noProof/>
                <w:spacing w:val="-6"/>
                <w:lang w:val="sk-SK"/>
              </w:rPr>
              <w:t xml:space="preserve"> v </w:t>
            </w:r>
            <w:r w:rsidRPr="00A11C6D">
              <w:rPr>
                <w:noProof/>
                <w:spacing w:val="-6"/>
                <w:lang w:val="sk-SK"/>
              </w:rPr>
              <w:t>plnej miere uplatnili.</w:t>
            </w:r>
            <w:r w:rsidR="00C73367" w:rsidRPr="00A11C6D">
              <w:rPr>
                <w:noProof/>
                <w:spacing w:val="-6"/>
                <w:lang w:val="sk-SK"/>
              </w:rPr>
              <w:t xml:space="preserve"> V </w:t>
            </w:r>
            <w:r w:rsidRPr="00A11C6D">
              <w:rPr>
                <w:noProof/>
                <w:spacing w:val="-6"/>
                <w:lang w:val="sk-SK"/>
              </w:rPr>
              <w:t>prípade akejkoľvek odchýlky od pravidiel indexácie sa</w:t>
            </w:r>
            <w:r w:rsidR="00C73367" w:rsidRPr="00A11C6D">
              <w:rPr>
                <w:noProof/>
                <w:spacing w:val="-6"/>
                <w:lang w:val="sk-SK"/>
              </w:rPr>
              <w:t xml:space="preserve"> v </w:t>
            </w:r>
            <w:r w:rsidRPr="00A11C6D">
              <w:rPr>
                <w:noProof/>
                <w:spacing w:val="-6"/>
                <w:lang w:val="sk-SK"/>
              </w:rPr>
              <w:t>správe kvantifikuje fiškálny vplyv. Táto správa sa zverejní</w:t>
            </w:r>
            <w:r w:rsidR="00C73367" w:rsidRPr="00A11C6D">
              <w:rPr>
                <w:noProof/>
                <w:spacing w:val="-6"/>
                <w:lang w:val="sk-SK"/>
              </w:rPr>
              <w:t>;</w:t>
            </w:r>
          </w:p>
          <w:p w14:paraId="335B8920" w14:textId="10E84323" w:rsidR="009A71A8" w:rsidRPr="00A11C6D" w:rsidRDefault="00674A8F">
            <w:pPr>
              <w:pStyle w:val="P68B1DB1-ListParagraph13"/>
              <w:numPr>
                <w:ilvl w:val="0"/>
                <w:numId w:val="239"/>
              </w:numPr>
              <w:spacing w:before="120" w:after="0" w:line="240" w:lineRule="auto"/>
              <w:jc w:val="both"/>
              <w:rPr>
                <w:noProof/>
                <w:spacing w:val="-6"/>
                <w:lang w:val="sk-SK"/>
              </w:rPr>
            </w:pPr>
            <w:r w:rsidRPr="00A11C6D">
              <w:rPr>
                <w:noProof/>
                <w:spacing w:val="-6"/>
                <w:lang w:val="sk-SK"/>
              </w:rPr>
              <w:t>Ak sa</w:t>
            </w:r>
            <w:r w:rsidR="00C73367" w:rsidRPr="00A11C6D">
              <w:rPr>
                <w:noProof/>
                <w:spacing w:val="-6"/>
                <w:lang w:val="sk-SK"/>
              </w:rPr>
              <w:t xml:space="preserve"> v </w:t>
            </w:r>
            <w:r w:rsidRPr="00A11C6D">
              <w:rPr>
                <w:noProof/>
                <w:spacing w:val="-6"/>
                <w:lang w:val="sk-SK"/>
              </w:rPr>
              <w:t>správe zistia odchýlky od právnych predpisov</w:t>
            </w:r>
            <w:r w:rsidR="00C73367" w:rsidRPr="00A11C6D">
              <w:rPr>
                <w:noProof/>
                <w:spacing w:val="-6"/>
                <w:lang w:val="sk-SK"/>
              </w:rPr>
              <w:t xml:space="preserve"> o </w:t>
            </w:r>
            <w:r w:rsidRPr="00A11C6D">
              <w:rPr>
                <w:noProof/>
                <w:spacing w:val="-6"/>
                <w:lang w:val="sk-SK"/>
              </w:rPr>
              <w:t>indexácii, vláda je zo zákona povinná prijať kompenzačné opatrenia (zmeny parametrov alebo zvýšenie príspevkov)</w:t>
            </w:r>
            <w:r w:rsidR="00C73367" w:rsidRPr="00A11C6D">
              <w:rPr>
                <w:noProof/>
                <w:spacing w:val="-6"/>
                <w:lang w:val="sk-SK"/>
              </w:rPr>
              <w:t xml:space="preserve"> s </w:t>
            </w:r>
            <w:r w:rsidRPr="00A11C6D">
              <w:rPr>
                <w:noProof/>
                <w:spacing w:val="-6"/>
                <w:lang w:val="sk-SK"/>
              </w:rPr>
              <w:t>cieľom neutralizovať fiškálny vplyv akéhokoľvek ad hoc zvýšenia dôchodkov</w:t>
            </w:r>
            <w:r w:rsidR="00C73367" w:rsidRPr="00A11C6D">
              <w:rPr>
                <w:noProof/>
                <w:spacing w:val="-6"/>
                <w:lang w:val="sk-SK"/>
              </w:rPr>
              <w:t xml:space="preserve"> z </w:t>
            </w:r>
            <w:r w:rsidRPr="00A11C6D">
              <w:rPr>
                <w:noProof/>
                <w:spacing w:val="-6"/>
                <w:lang w:val="sk-SK"/>
              </w:rPr>
              <w:t>hľadiska čistej súčasnej hodnoty. Sociálne príspevky sa štandardne zvýšia, aby sa vykompenzoval fiškálny vplyv akéhokoľvek ad hoc zvýšenia dôchodkov (t. j. akéhokoľvek zvýšenia nad rámec pravidiel indexácie), pokiaľ ide</w:t>
            </w:r>
            <w:r w:rsidR="00C73367" w:rsidRPr="00A11C6D">
              <w:rPr>
                <w:noProof/>
                <w:spacing w:val="-6"/>
                <w:lang w:val="sk-SK"/>
              </w:rPr>
              <w:t xml:space="preserve"> o </w:t>
            </w:r>
            <w:r w:rsidRPr="00A11C6D">
              <w:rPr>
                <w:noProof/>
                <w:spacing w:val="-6"/>
                <w:lang w:val="sk-SK"/>
              </w:rPr>
              <w:t>čistú súčasnú hodnotu.</w:t>
            </w:r>
          </w:p>
          <w:p w14:paraId="4F745EDA" w14:textId="78E4D670" w:rsidR="00C73367" w:rsidRPr="00A11C6D" w:rsidRDefault="00674A8F">
            <w:pPr>
              <w:pStyle w:val="P68B1DB1-ListParagraph13"/>
              <w:numPr>
                <w:ilvl w:val="0"/>
                <w:numId w:val="63"/>
              </w:numPr>
              <w:jc w:val="both"/>
              <w:rPr>
                <w:noProof/>
                <w:spacing w:val="-6"/>
                <w:lang w:val="sk-SK"/>
              </w:rPr>
            </w:pPr>
            <w:r w:rsidRPr="00A11C6D">
              <w:rPr>
                <w:noProof/>
                <w:spacing w:val="-6"/>
                <w:lang w:val="sk-SK"/>
              </w:rPr>
              <w:t>Zákon stanovuje postupnú konvergenciu zákonného veku odchodu do dôchodku žien</w:t>
            </w:r>
            <w:r w:rsidR="00C73367" w:rsidRPr="00A11C6D">
              <w:rPr>
                <w:noProof/>
                <w:spacing w:val="-6"/>
                <w:lang w:val="sk-SK"/>
              </w:rPr>
              <w:t xml:space="preserve"> s </w:t>
            </w:r>
            <w:r w:rsidRPr="00A11C6D">
              <w:rPr>
                <w:noProof/>
                <w:spacing w:val="-6"/>
                <w:lang w:val="sk-SK"/>
              </w:rPr>
              <w:t>vekom mužov (v súčasnosti 65 rokov). Táto konvergencia sa začne</w:t>
            </w:r>
            <w:r w:rsidR="00C73367" w:rsidRPr="00A11C6D">
              <w:rPr>
                <w:noProof/>
                <w:spacing w:val="-6"/>
                <w:lang w:val="sk-SK"/>
              </w:rPr>
              <w:t xml:space="preserve"> v </w:t>
            </w:r>
            <w:r w:rsidRPr="00A11C6D">
              <w:rPr>
                <w:noProof/>
                <w:spacing w:val="-6"/>
                <w:lang w:val="sk-SK"/>
              </w:rPr>
              <w:t>roku 2024, postupuje lineárne</w:t>
            </w:r>
            <w:r w:rsidR="00C73367" w:rsidRPr="00A11C6D">
              <w:rPr>
                <w:noProof/>
                <w:spacing w:val="-6"/>
                <w:lang w:val="sk-SK"/>
              </w:rPr>
              <w:t xml:space="preserve"> a </w:t>
            </w:r>
            <w:r w:rsidRPr="00A11C6D">
              <w:rPr>
                <w:noProof/>
                <w:spacing w:val="-6"/>
                <w:lang w:val="sk-SK"/>
              </w:rPr>
              <w:t>dokončí sa do roku 2035</w:t>
            </w:r>
            <w:r w:rsidR="00C73367" w:rsidRPr="00A11C6D">
              <w:rPr>
                <w:noProof/>
                <w:spacing w:val="-6"/>
                <w:lang w:val="sk-SK"/>
              </w:rPr>
              <w:t>.</w:t>
            </w:r>
          </w:p>
          <w:p w14:paraId="7EA007BE" w14:textId="1976E4E8" w:rsidR="009A71A8" w:rsidRPr="00A11C6D" w:rsidRDefault="00674A8F">
            <w:pPr>
              <w:pStyle w:val="P68B1DB1-ListParagraph13"/>
              <w:numPr>
                <w:ilvl w:val="0"/>
                <w:numId w:val="63"/>
              </w:numPr>
              <w:spacing w:after="0"/>
              <w:ind w:left="357" w:hanging="357"/>
              <w:jc w:val="both"/>
              <w:rPr>
                <w:noProof/>
                <w:spacing w:val="-6"/>
                <w:lang w:val="sk-SK"/>
              </w:rPr>
            </w:pPr>
            <w:r w:rsidRPr="00A11C6D">
              <w:rPr>
                <w:noProof/>
                <w:spacing w:val="-6"/>
                <w:lang w:val="sk-SK"/>
              </w:rPr>
              <w:t>Zákon zahŕňa stimuly na dlhšiu prácu až do zákonom stanoveného veku odchodu do dôchodku</w:t>
            </w:r>
            <w:r w:rsidR="00C73367" w:rsidRPr="00A11C6D">
              <w:rPr>
                <w:noProof/>
                <w:spacing w:val="-6"/>
                <w:lang w:val="sk-SK"/>
              </w:rPr>
              <w:t xml:space="preserve"> a </w:t>
            </w:r>
            <w:r w:rsidRPr="00A11C6D">
              <w:rPr>
                <w:noProof/>
                <w:spacing w:val="-6"/>
                <w:lang w:val="sk-SK"/>
              </w:rPr>
              <w:t>po ňom,</w:t>
            </w:r>
            <w:r w:rsidR="00C73367" w:rsidRPr="00A11C6D">
              <w:rPr>
                <w:noProof/>
                <w:spacing w:val="-6"/>
                <w:lang w:val="sk-SK"/>
              </w:rPr>
              <w:t xml:space="preserve"> a </w:t>
            </w:r>
            <w:r w:rsidRPr="00A11C6D">
              <w:rPr>
                <w:noProof/>
                <w:spacing w:val="-6"/>
                <w:lang w:val="sk-SK"/>
              </w:rPr>
              <w:t>to až do 70 rokov. Predovšetkým: dodatočné body sa pridelia za každý rok, ak obdobie prispievania presiahne 25 rokov: 0,50 bodu za každý rok nad 25 rokov; 0,75 bodu za každý rok nad 30 rokov; jeden bod za každý rok nad 35 rokov.</w:t>
            </w:r>
          </w:p>
          <w:p w14:paraId="5C1AB975" w14:textId="57C309B0" w:rsidR="009A71A8" w:rsidRPr="00A11C6D" w:rsidRDefault="00674A8F">
            <w:pPr>
              <w:pStyle w:val="P68B1DB1-Normal21"/>
              <w:numPr>
                <w:ilvl w:val="0"/>
                <w:numId w:val="63"/>
              </w:numPr>
              <w:spacing w:after="0" w:line="240" w:lineRule="auto"/>
              <w:ind w:left="357" w:hanging="357"/>
              <w:contextualSpacing/>
              <w:jc w:val="both"/>
              <w:rPr>
                <w:noProof/>
                <w:spacing w:val="-6"/>
                <w:lang w:val="sk-SK"/>
              </w:rPr>
            </w:pPr>
            <w:r w:rsidRPr="00A11C6D">
              <w:rPr>
                <w:noProof/>
                <w:spacing w:val="-6"/>
                <w:lang w:val="sk-SK"/>
              </w:rPr>
              <w:t>Zákon preskúma podmienky predčasného odchodu do dôchodku</w:t>
            </w:r>
            <w:r w:rsidR="00C73367" w:rsidRPr="00A11C6D">
              <w:rPr>
                <w:noProof/>
                <w:spacing w:val="-6"/>
                <w:lang w:val="sk-SK"/>
              </w:rPr>
              <w:t xml:space="preserve"> z </w:t>
            </w:r>
            <w:r w:rsidRPr="00A11C6D">
              <w:rPr>
                <w:noProof/>
                <w:spacing w:val="-6"/>
                <w:lang w:val="sk-SK"/>
              </w:rPr>
              <w:t>dôvodu práce</w:t>
            </w:r>
            <w:r w:rsidR="00C73367" w:rsidRPr="00A11C6D">
              <w:rPr>
                <w:noProof/>
                <w:spacing w:val="-6"/>
                <w:lang w:val="sk-SK"/>
              </w:rPr>
              <w:t xml:space="preserve"> v </w:t>
            </w:r>
            <w:r w:rsidRPr="00A11C6D">
              <w:rPr>
                <w:noProof/>
                <w:spacing w:val="-6"/>
                <w:lang w:val="sk-SK"/>
              </w:rPr>
              <w:t>„osobitných“ alebo „osobitných“ podmienkach:</w:t>
            </w:r>
          </w:p>
          <w:p w14:paraId="2910D5D7" w14:textId="66C22E87" w:rsidR="00C73367" w:rsidRPr="00A11C6D" w:rsidRDefault="00674A8F">
            <w:pPr>
              <w:pStyle w:val="P68B1DB1-ListParagraph25"/>
              <w:numPr>
                <w:ilvl w:val="0"/>
                <w:numId w:val="62"/>
              </w:numPr>
              <w:spacing w:before="120" w:after="0" w:line="240" w:lineRule="auto"/>
              <w:jc w:val="both"/>
              <w:rPr>
                <w:noProof/>
                <w:spacing w:val="-6"/>
                <w:lang w:val="sk-SK"/>
              </w:rPr>
            </w:pPr>
            <w:r w:rsidRPr="00A11C6D">
              <w:rPr>
                <w:noProof/>
                <w:spacing w:val="-6"/>
                <w:lang w:val="sk-SK"/>
              </w:rPr>
              <w:t>Maximálne zníženie štandardného veku odchodu do dôchodku pre činnosti vykonávané za osobitných podmienok sa zníži na 10 rokov</w:t>
            </w:r>
            <w:r w:rsidR="00C73367" w:rsidRPr="00A11C6D">
              <w:rPr>
                <w:noProof/>
                <w:spacing w:val="-6"/>
                <w:lang w:val="sk-SK"/>
              </w:rPr>
              <w:t xml:space="preserve"> a </w:t>
            </w:r>
            <w:r w:rsidRPr="00A11C6D">
              <w:rPr>
                <w:noProof/>
                <w:spacing w:val="-6"/>
                <w:lang w:val="sk-SK"/>
              </w:rPr>
              <w:t>maximálne zníženie štandardného veku odchodu do dôchodku pre činnosti za určitých podmienok sa zníži na 7 rokov</w:t>
            </w:r>
            <w:r w:rsidR="00C73367" w:rsidRPr="00A11C6D">
              <w:rPr>
                <w:noProof/>
                <w:spacing w:val="-6"/>
                <w:lang w:val="sk-SK"/>
              </w:rPr>
              <w:t>.</w:t>
            </w:r>
          </w:p>
          <w:p w14:paraId="40D0C81F" w14:textId="1AE6D91D" w:rsidR="00C73367" w:rsidRPr="00A11C6D" w:rsidRDefault="00674A8F">
            <w:pPr>
              <w:pStyle w:val="P68B1DB1-ListParagraph25"/>
              <w:numPr>
                <w:ilvl w:val="0"/>
                <w:numId w:val="62"/>
              </w:numPr>
              <w:spacing w:before="120" w:after="0" w:line="240" w:lineRule="auto"/>
              <w:jc w:val="both"/>
              <w:rPr>
                <w:noProof/>
                <w:spacing w:val="-6"/>
                <w:lang w:val="sk-SK"/>
              </w:rPr>
            </w:pPr>
            <w:r w:rsidRPr="00A11C6D">
              <w:rPr>
                <w:noProof/>
                <w:spacing w:val="-6"/>
                <w:lang w:val="sk-SK"/>
              </w:rPr>
              <w:t>Bonusy za dávky poskytované vo vzťahu</w:t>
            </w:r>
            <w:r w:rsidR="00C73367" w:rsidRPr="00A11C6D">
              <w:rPr>
                <w:noProof/>
                <w:spacing w:val="-6"/>
                <w:lang w:val="sk-SK"/>
              </w:rPr>
              <w:t xml:space="preserve"> k </w:t>
            </w:r>
            <w:r w:rsidRPr="00A11C6D">
              <w:rPr>
                <w:noProof/>
                <w:spacing w:val="-6"/>
                <w:lang w:val="sk-SK"/>
              </w:rPr>
              <w:t>rokom práce vykonávanej</w:t>
            </w:r>
            <w:r w:rsidR="00C73367" w:rsidRPr="00A11C6D">
              <w:rPr>
                <w:noProof/>
                <w:spacing w:val="-6"/>
                <w:lang w:val="sk-SK"/>
              </w:rPr>
              <w:t xml:space="preserve"> v </w:t>
            </w:r>
            <w:r w:rsidRPr="00A11C6D">
              <w:rPr>
                <w:noProof/>
                <w:spacing w:val="-6"/>
                <w:lang w:val="sk-SK"/>
              </w:rPr>
              <w:t>osobitných pracovných podmienkach sa stanovujú na pevne stanovený počet bodov,</w:t>
            </w:r>
            <w:r w:rsidR="00C73367" w:rsidRPr="00A11C6D">
              <w:rPr>
                <w:noProof/>
                <w:spacing w:val="-6"/>
                <w:lang w:val="sk-SK"/>
              </w:rPr>
              <w:t xml:space="preserve"> a </w:t>
            </w:r>
            <w:r w:rsidRPr="00A11C6D">
              <w:rPr>
                <w:noProof/>
                <w:spacing w:val="-6"/>
                <w:lang w:val="sk-SK"/>
              </w:rPr>
              <w:t>to 0,25 bodu</w:t>
            </w:r>
            <w:r w:rsidR="00C73367" w:rsidRPr="00A11C6D">
              <w:rPr>
                <w:noProof/>
                <w:spacing w:val="-6"/>
                <w:lang w:val="sk-SK"/>
              </w:rPr>
              <w:t xml:space="preserve"> a </w:t>
            </w:r>
            <w:r w:rsidRPr="00A11C6D">
              <w:rPr>
                <w:noProof/>
                <w:spacing w:val="-6"/>
                <w:lang w:val="sk-SK"/>
              </w:rPr>
              <w:t>0,50 bodu za každý rok ukončený za osobitných pracovných podmienok</w:t>
            </w:r>
            <w:r w:rsidR="00C73367" w:rsidRPr="00A11C6D">
              <w:rPr>
                <w:noProof/>
                <w:spacing w:val="-6"/>
                <w:lang w:val="sk-SK"/>
              </w:rPr>
              <w:t>.</w:t>
            </w:r>
          </w:p>
          <w:p w14:paraId="68B2D6A7" w14:textId="558E0BFC" w:rsidR="009A71A8" w:rsidRPr="00A11C6D" w:rsidRDefault="00674A8F">
            <w:pPr>
              <w:pStyle w:val="P68B1DB1-ListParagraph25"/>
              <w:numPr>
                <w:ilvl w:val="0"/>
                <w:numId w:val="62"/>
              </w:numPr>
              <w:spacing w:before="120" w:after="0" w:line="240" w:lineRule="auto"/>
              <w:jc w:val="both"/>
              <w:rPr>
                <w:noProof/>
                <w:spacing w:val="-6"/>
                <w:lang w:val="sk-SK"/>
              </w:rPr>
            </w:pPr>
            <w:r w:rsidRPr="00A11C6D">
              <w:rPr>
                <w:noProof/>
                <w:spacing w:val="-6"/>
                <w:lang w:val="sk-SK"/>
              </w:rPr>
              <w:t>Zoznam jednotiek</w:t>
            </w:r>
            <w:r w:rsidR="00C73367" w:rsidRPr="00A11C6D">
              <w:rPr>
                <w:noProof/>
                <w:spacing w:val="-6"/>
                <w:lang w:val="sk-SK"/>
              </w:rPr>
              <w:t xml:space="preserve"> s </w:t>
            </w:r>
            <w:r w:rsidRPr="00A11C6D">
              <w:rPr>
                <w:noProof/>
                <w:spacing w:val="-6"/>
                <w:lang w:val="sk-SK"/>
              </w:rPr>
              <w:t>činnosťami, ktoré umožňujú využívať štatút „osobitných podmienok“, by sa mal znížiť</w:t>
            </w:r>
            <w:r w:rsidR="00C73367" w:rsidRPr="00A11C6D">
              <w:rPr>
                <w:noProof/>
                <w:spacing w:val="-6"/>
                <w:lang w:val="sk-SK"/>
              </w:rPr>
              <w:t xml:space="preserve"> o </w:t>
            </w:r>
            <w:r w:rsidRPr="00A11C6D">
              <w:rPr>
                <w:noProof/>
                <w:spacing w:val="-6"/>
                <w:lang w:val="sk-SK"/>
              </w:rPr>
              <w:t>viac ako polovicu.</w:t>
            </w:r>
          </w:p>
          <w:p w14:paraId="0A5732BA" w14:textId="1A83BEEA" w:rsidR="00C73367" w:rsidRPr="00A11C6D" w:rsidRDefault="00674A8F">
            <w:pPr>
              <w:pStyle w:val="P68B1DB1-ListParagraph25"/>
              <w:numPr>
                <w:ilvl w:val="0"/>
                <w:numId w:val="63"/>
              </w:numPr>
              <w:jc w:val="both"/>
              <w:rPr>
                <w:noProof/>
                <w:spacing w:val="-6"/>
                <w:lang w:val="sk-SK"/>
              </w:rPr>
            </w:pPr>
            <w:r w:rsidRPr="00A11C6D">
              <w:rPr>
                <w:noProof/>
                <w:spacing w:val="-6"/>
                <w:lang w:val="sk-SK"/>
              </w:rPr>
              <w:t>Fiškálnu udržateľnosť systému podporuje aj tzv. brzdový mechanizmus zakotvený</w:t>
            </w:r>
            <w:r w:rsidR="00C73367" w:rsidRPr="00A11C6D">
              <w:rPr>
                <w:noProof/>
                <w:spacing w:val="-6"/>
                <w:lang w:val="sk-SK"/>
              </w:rPr>
              <w:t xml:space="preserve"> v </w:t>
            </w:r>
            <w:r w:rsidRPr="00A11C6D">
              <w:rPr>
                <w:noProof/>
                <w:spacing w:val="-6"/>
                <w:lang w:val="sk-SK"/>
              </w:rPr>
              <w:t>zákone. Predovšetkým</w:t>
            </w:r>
            <w:r w:rsidR="00C73367" w:rsidRPr="00A11C6D">
              <w:rPr>
                <w:noProof/>
                <w:spacing w:val="-6"/>
                <w:lang w:val="sk-SK"/>
              </w:rPr>
              <w:t>:</w:t>
            </w:r>
          </w:p>
          <w:p w14:paraId="494DDCF2" w14:textId="71C34F68" w:rsidR="00C73367" w:rsidRPr="00A11C6D" w:rsidRDefault="00674A8F">
            <w:pPr>
              <w:pStyle w:val="P68B1DB1-ListParagraph25"/>
              <w:numPr>
                <w:ilvl w:val="0"/>
                <w:numId w:val="62"/>
              </w:numPr>
              <w:spacing w:before="120" w:after="0" w:line="240" w:lineRule="auto"/>
              <w:jc w:val="both"/>
              <w:rPr>
                <w:noProof/>
                <w:spacing w:val="-6"/>
                <w:lang w:val="sk-SK"/>
              </w:rPr>
            </w:pPr>
            <w:r w:rsidRPr="00A11C6D">
              <w:rPr>
                <w:noProof/>
                <w:spacing w:val="-6"/>
                <w:lang w:val="sk-SK"/>
              </w:rPr>
              <w:t>Tento mechanizmus zabezpečí pravidelné preskúmania (každé tri roky) výdavkov na dôchodky</w:t>
            </w:r>
            <w:r w:rsidR="00C73367" w:rsidRPr="00A11C6D">
              <w:rPr>
                <w:noProof/>
                <w:spacing w:val="-6"/>
                <w:lang w:val="sk-SK"/>
              </w:rPr>
              <w:t xml:space="preserve"> a </w:t>
            </w:r>
            <w:r w:rsidRPr="00A11C6D">
              <w:rPr>
                <w:noProof/>
                <w:spacing w:val="-6"/>
                <w:lang w:val="sk-SK"/>
              </w:rPr>
              <w:t>vývoja</w:t>
            </w:r>
            <w:r w:rsidR="00C73367" w:rsidRPr="00A11C6D">
              <w:rPr>
                <w:noProof/>
                <w:spacing w:val="-6"/>
                <w:lang w:val="sk-SK"/>
              </w:rPr>
              <w:t xml:space="preserve"> a </w:t>
            </w:r>
            <w:r w:rsidRPr="00A11C6D">
              <w:rPr>
                <w:noProof/>
                <w:spacing w:val="-6"/>
                <w:lang w:val="sk-SK"/>
              </w:rPr>
              <w:t>prognóz rovnováhy systému, ktoré vykonáva fiškálna rada na základe prognóz pracovnej skupiny pre starnutie obyvateľstva. Ministerstvo práce</w:t>
            </w:r>
            <w:r w:rsidR="00C73367" w:rsidRPr="00A11C6D">
              <w:rPr>
                <w:noProof/>
                <w:spacing w:val="-6"/>
                <w:lang w:val="sk-SK"/>
              </w:rPr>
              <w:t xml:space="preserve"> a </w:t>
            </w:r>
            <w:r w:rsidRPr="00A11C6D">
              <w:rPr>
                <w:noProof/>
                <w:spacing w:val="-6"/>
                <w:lang w:val="sk-SK"/>
              </w:rPr>
              <w:t>ministerstvo financií včas poskytnú všetky potrebné údaje. Toto preskúmanie sa zverejní</w:t>
            </w:r>
            <w:r w:rsidR="00C73367" w:rsidRPr="00A11C6D">
              <w:rPr>
                <w:noProof/>
                <w:spacing w:val="-6"/>
                <w:lang w:val="sk-SK"/>
              </w:rPr>
              <w:t>.</w:t>
            </w:r>
          </w:p>
          <w:p w14:paraId="057C8914" w14:textId="792BFA23" w:rsidR="009A71A8" w:rsidRPr="00A11C6D" w:rsidRDefault="00674A8F">
            <w:pPr>
              <w:pStyle w:val="P68B1DB1-ListParagraph25"/>
              <w:numPr>
                <w:ilvl w:val="0"/>
                <w:numId w:val="62"/>
              </w:numPr>
              <w:spacing w:before="120" w:after="0" w:line="240" w:lineRule="auto"/>
              <w:jc w:val="both"/>
              <w:rPr>
                <w:noProof/>
                <w:spacing w:val="-6"/>
                <w:lang w:val="sk-SK"/>
              </w:rPr>
            </w:pPr>
            <w:r w:rsidRPr="00A11C6D">
              <w:rPr>
                <w:noProof/>
                <w:spacing w:val="-6"/>
                <w:lang w:val="sk-SK"/>
              </w:rPr>
              <w:t>Ak sa preskúmaním zistia odchýlky vo vzťahu</w:t>
            </w:r>
            <w:r w:rsidR="00C73367" w:rsidRPr="00A11C6D">
              <w:rPr>
                <w:noProof/>
                <w:spacing w:val="-6"/>
                <w:lang w:val="sk-SK"/>
              </w:rPr>
              <w:t xml:space="preserve"> k </w:t>
            </w:r>
            <w:r w:rsidRPr="00A11C6D">
              <w:rPr>
                <w:noProof/>
                <w:spacing w:val="-6"/>
                <w:lang w:val="sk-SK"/>
              </w:rPr>
              <w:t>„referenčnej ceste“ stanovenej poskytovateľom technickej pomoci</w:t>
            </w:r>
            <w:r w:rsidR="00C73367" w:rsidRPr="00A11C6D">
              <w:rPr>
                <w:noProof/>
                <w:spacing w:val="-6"/>
                <w:lang w:val="sk-SK"/>
              </w:rPr>
              <w:t xml:space="preserve"> v </w:t>
            </w:r>
            <w:r w:rsidRPr="00A11C6D">
              <w:rPr>
                <w:noProof/>
                <w:spacing w:val="-6"/>
                <w:lang w:val="sk-SK"/>
              </w:rPr>
              <w:t>čase prijatia reformy vládou, vláda je povinná prijať opatrenia (zmeny parametrov), ktorými sa výdavky na dôchodky (ako podiel na HDP) vrátia späť na referenčnú cestu. Príspevky na sociálne zabezpečenie sa štandardne zvýšia, aby sa vykompenzoval fiškálny vplyv akejkoľvek odchýlky od referenčného postupu pre výdavky na dôchodky</w:t>
            </w:r>
            <w:r w:rsidR="00C73367" w:rsidRPr="00A11C6D">
              <w:rPr>
                <w:noProof/>
                <w:spacing w:val="-6"/>
                <w:lang w:val="sk-SK"/>
              </w:rPr>
              <w:t xml:space="preserve"> v </w:t>
            </w:r>
            <w:r w:rsidRPr="00A11C6D">
              <w:rPr>
                <w:noProof/>
                <w:spacing w:val="-6"/>
                <w:lang w:val="sk-SK"/>
              </w:rPr>
              <w:t>čistej súčasnej hodnote.</w:t>
            </w:r>
          </w:p>
          <w:p w14:paraId="6E16E408" w14:textId="48CFE5AA" w:rsidR="009A71A8" w:rsidRPr="00A11C6D" w:rsidRDefault="00674A8F">
            <w:pPr>
              <w:pStyle w:val="P68B1DB1-ListParagraph25"/>
              <w:numPr>
                <w:ilvl w:val="0"/>
                <w:numId w:val="62"/>
              </w:numPr>
              <w:spacing w:before="120" w:after="0" w:line="240" w:lineRule="auto"/>
              <w:jc w:val="both"/>
              <w:rPr>
                <w:noProof/>
                <w:spacing w:val="-6"/>
                <w:lang w:val="sk-SK"/>
              </w:rPr>
            </w:pPr>
            <w:r w:rsidRPr="00A11C6D">
              <w:rPr>
                <w:noProof/>
                <w:spacing w:val="-6"/>
                <w:lang w:val="sk-SK"/>
              </w:rPr>
              <w:t>Prvé preskúmanie sa uskutoční</w:t>
            </w:r>
            <w:r w:rsidR="00C73367" w:rsidRPr="00A11C6D">
              <w:rPr>
                <w:noProof/>
                <w:spacing w:val="-6"/>
                <w:lang w:val="sk-SK"/>
              </w:rPr>
              <w:t xml:space="preserve"> v </w:t>
            </w:r>
            <w:r w:rsidRPr="00A11C6D">
              <w:rPr>
                <w:noProof/>
                <w:spacing w:val="-6"/>
                <w:lang w:val="sk-SK"/>
              </w:rPr>
              <w:t>roku 2027.</w:t>
            </w:r>
          </w:p>
          <w:p w14:paraId="4B4343ED" w14:textId="77777777" w:rsidR="00C73367" w:rsidRPr="00A11C6D" w:rsidRDefault="00674A8F">
            <w:pPr>
              <w:pStyle w:val="P68B1DB1-Normal21"/>
              <w:numPr>
                <w:ilvl w:val="0"/>
                <w:numId w:val="63"/>
              </w:numPr>
              <w:spacing w:after="0" w:line="240" w:lineRule="auto"/>
              <w:ind w:left="357" w:hanging="357"/>
              <w:contextualSpacing/>
              <w:jc w:val="both"/>
              <w:rPr>
                <w:noProof/>
                <w:spacing w:val="-6"/>
                <w:lang w:val="sk-SK"/>
              </w:rPr>
            </w:pPr>
            <w:r w:rsidRPr="00A11C6D">
              <w:rPr>
                <w:noProof/>
                <w:spacing w:val="-6"/>
                <w:lang w:val="sk-SK"/>
              </w:rPr>
              <w:t>Reformou sa zavedú ustanovenia, ktorými sa zabezpečí, aby sa kľúčové parametre systému pravidelne prispôsobovali tak, aby odrážali zmeny strednej dĺžky života. Predovšetkým</w:t>
            </w:r>
            <w:r w:rsidR="00C73367" w:rsidRPr="00A11C6D">
              <w:rPr>
                <w:noProof/>
                <w:spacing w:val="-6"/>
                <w:lang w:val="sk-SK"/>
              </w:rPr>
              <w:t>:</w:t>
            </w:r>
          </w:p>
          <w:p w14:paraId="7216D737" w14:textId="250E97F0" w:rsidR="00C73367" w:rsidRPr="00A11C6D" w:rsidRDefault="00674A8F">
            <w:pPr>
              <w:pStyle w:val="P68B1DB1-ListParagraph25"/>
              <w:numPr>
                <w:ilvl w:val="0"/>
                <w:numId w:val="62"/>
              </w:numPr>
              <w:spacing w:after="0" w:line="240" w:lineRule="auto"/>
              <w:ind w:left="714" w:hanging="357"/>
              <w:jc w:val="both"/>
              <w:rPr>
                <w:noProof/>
                <w:spacing w:val="-6"/>
                <w:lang w:val="sk-SK"/>
              </w:rPr>
            </w:pPr>
            <w:r w:rsidRPr="00A11C6D">
              <w:rPr>
                <w:noProof/>
                <w:spacing w:val="-6"/>
                <w:lang w:val="sk-SK"/>
              </w:rPr>
              <w:t>Minimálne obdobie prispievania, obdobie prispievania na plný dôchodok, zákonný vek odchodu do dôchodku</w:t>
            </w:r>
            <w:r w:rsidR="00C73367" w:rsidRPr="00A11C6D">
              <w:rPr>
                <w:noProof/>
                <w:spacing w:val="-6"/>
                <w:lang w:val="sk-SK"/>
              </w:rPr>
              <w:t xml:space="preserve"> a </w:t>
            </w:r>
            <w:r w:rsidRPr="00A11C6D">
              <w:rPr>
                <w:noProof/>
                <w:spacing w:val="-6"/>
                <w:lang w:val="sk-SK"/>
              </w:rPr>
              <w:t>všetky ostatné parametre týkajúce sa času sa vyvíjajú</w:t>
            </w:r>
            <w:r w:rsidR="00C73367" w:rsidRPr="00A11C6D">
              <w:rPr>
                <w:noProof/>
                <w:spacing w:val="-6"/>
                <w:lang w:val="sk-SK"/>
              </w:rPr>
              <w:t xml:space="preserve"> o </w:t>
            </w:r>
            <w:r w:rsidRPr="00A11C6D">
              <w:rPr>
                <w:noProof/>
                <w:spacing w:val="-6"/>
                <w:lang w:val="sk-SK"/>
              </w:rPr>
              <w:t>zlomok (50 percentuálnych bodov) akejkoľvek pozorovanej zmeny strednej dĺžky života (pri odchode do dôchodku)</w:t>
            </w:r>
            <w:r w:rsidR="00C73367" w:rsidRPr="00A11C6D">
              <w:rPr>
                <w:noProof/>
                <w:spacing w:val="-6"/>
                <w:lang w:val="sk-SK"/>
              </w:rPr>
              <w:t>.</w:t>
            </w:r>
          </w:p>
          <w:p w14:paraId="065F357B" w14:textId="3DBA4884" w:rsidR="009A71A8" w:rsidRPr="00A11C6D" w:rsidRDefault="00674A8F">
            <w:pPr>
              <w:pStyle w:val="P68B1DB1-ListParagraph25"/>
              <w:numPr>
                <w:ilvl w:val="0"/>
                <w:numId w:val="62"/>
              </w:numPr>
              <w:spacing w:before="120" w:after="0" w:line="240" w:lineRule="auto"/>
              <w:jc w:val="both"/>
              <w:rPr>
                <w:noProof/>
                <w:spacing w:val="-6"/>
                <w:lang w:val="sk-SK"/>
              </w:rPr>
            </w:pPr>
            <w:r w:rsidRPr="00A11C6D">
              <w:rPr>
                <w:noProof/>
                <w:spacing w:val="-6"/>
                <w:lang w:val="sk-SK"/>
              </w:rPr>
              <w:t>Keď budú</w:t>
            </w:r>
            <w:r w:rsidR="00C73367" w:rsidRPr="00A11C6D">
              <w:rPr>
                <w:noProof/>
                <w:spacing w:val="-6"/>
                <w:lang w:val="sk-SK"/>
              </w:rPr>
              <w:t xml:space="preserve"> k </w:t>
            </w:r>
            <w:r w:rsidRPr="00A11C6D">
              <w:rPr>
                <w:noProof/>
                <w:spacing w:val="-6"/>
                <w:lang w:val="sk-SK"/>
              </w:rPr>
              <w:t>dispozícii nové prognózy AWG, fiškálna rada každé tri roky vypracuje správu,</w:t>
            </w:r>
            <w:r w:rsidR="00C73367" w:rsidRPr="00A11C6D">
              <w:rPr>
                <w:noProof/>
                <w:spacing w:val="-6"/>
                <w:lang w:val="sk-SK"/>
              </w:rPr>
              <w:t xml:space="preserve"> v </w:t>
            </w:r>
            <w:r w:rsidRPr="00A11C6D">
              <w:rPr>
                <w:noProof/>
                <w:spacing w:val="-6"/>
                <w:lang w:val="sk-SK"/>
              </w:rPr>
              <w:t>ktorej preskúma, či sa parametre dôchodkového systému upravili</w:t>
            </w:r>
            <w:r w:rsidR="00C73367" w:rsidRPr="00A11C6D">
              <w:rPr>
                <w:noProof/>
                <w:spacing w:val="-6"/>
                <w:lang w:val="sk-SK"/>
              </w:rPr>
              <w:t xml:space="preserve"> v </w:t>
            </w:r>
            <w:r w:rsidRPr="00A11C6D">
              <w:rPr>
                <w:noProof/>
                <w:spacing w:val="-6"/>
                <w:lang w:val="sk-SK"/>
              </w:rPr>
              <w:t>súlade so zákonom</w:t>
            </w:r>
            <w:r w:rsidR="00C73367" w:rsidRPr="00A11C6D">
              <w:rPr>
                <w:noProof/>
                <w:spacing w:val="-6"/>
                <w:lang w:val="sk-SK"/>
              </w:rPr>
              <w:t xml:space="preserve"> a </w:t>
            </w:r>
            <w:r w:rsidRPr="00A11C6D">
              <w:rPr>
                <w:noProof/>
                <w:spacing w:val="-6"/>
                <w:lang w:val="sk-SK"/>
              </w:rPr>
              <w:t>so zmenami strednej dĺžky života pri odchode do dôchodku. Táto správa sa zverejní.</w:t>
            </w:r>
          </w:p>
          <w:p w14:paraId="726FB468" w14:textId="425A9588" w:rsidR="00C73367" w:rsidRPr="00A11C6D" w:rsidRDefault="00674A8F">
            <w:pPr>
              <w:pStyle w:val="P68B1DB1-ListParagraph25"/>
              <w:numPr>
                <w:ilvl w:val="0"/>
                <w:numId w:val="62"/>
              </w:numPr>
              <w:spacing w:before="120" w:after="0" w:line="240" w:lineRule="auto"/>
              <w:jc w:val="both"/>
              <w:rPr>
                <w:noProof/>
                <w:spacing w:val="-6"/>
                <w:lang w:val="sk-SK"/>
              </w:rPr>
            </w:pPr>
            <w:r w:rsidRPr="00A11C6D">
              <w:rPr>
                <w:noProof/>
                <w:spacing w:val="-6"/>
                <w:lang w:val="sk-SK"/>
              </w:rPr>
              <w:t>Ak sa</w:t>
            </w:r>
            <w:r w:rsidR="00C73367" w:rsidRPr="00A11C6D">
              <w:rPr>
                <w:noProof/>
                <w:spacing w:val="-6"/>
                <w:lang w:val="sk-SK"/>
              </w:rPr>
              <w:t xml:space="preserve"> v </w:t>
            </w:r>
            <w:r w:rsidRPr="00A11C6D">
              <w:rPr>
                <w:noProof/>
                <w:spacing w:val="-6"/>
                <w:lang w:val="sk-SK"/>
              </w:rPr>
              <w:t>správe zistia odchýlky od pravidla, vláda je zo zákona povinná upraviť systémové parametre</w:t>
            </w:r>
            <w:r w:rsidR="00C73367" w:rsidRPr="00A11C6D">
              <w:rPr>
                <w:noProof/>
                <w:spacing w:val="-6"/>
                <w:lang w:val="sk-SK"/>
              </w:rPr>
              <w:t>.</w:t>
            </w:r>
          </w:p>
          <w:p w14:paraId="7AF29220" w14:textId="07FF5A97" w:rsidR="009A71A8" w:rsidRPr="00A11C6D" w:rsidRDefault="00674A8F">
            <w:pPr>
              <w:pStyle w:val="P68B1DB1-ListParagraph25"/>
              <w:numPr>
                <w:ilvl w:val="0"/>
                <w:numId w:val="62"/>
              </w:numPr>
              <w:spacing w:before="120" w:after="0" w:line="240" w:lineRule="auto"/>
              <w:ind w:left="714" w:hanging="357"/>
              <w:jc w:val="both"/>
              <w:rPr>
                <w:noProof/>
                <w:spacing w:val="-6"/>
                <w:lang w:val="sk-SK"/>
              </w:rPr>
            </w:pPr>
            <w:r w:rsidRPr="00A11C6D">
              <w:rPr>
                <w:noProof/>
                <w:spacing w:val="-6"/>
                <w:lang w:val="sk-SK"/>
              </w:rPr>
              <w:t>Prvé preskúmanie sa uskutoční</w:t>
            </w:r>
            <w:r w:rsidR="00C73367" w:rsidRPr="00A11C6D">
              <w:rPr>
                <w:noProof/>
                <w:spacing w:val="-6"/>
                <w:lang w:val="sk-SK"/>
              </w:rPr>
              <w:t xml:space="preserve"> v </w:t>
            </w:r>
            <w:r w:rsidRPr="00A11C6D">
              <w:rPr>
                <w:noProof/>
                <w:spacing w:val="-6"/>
                <w:lang w:val="sk-SK"/>
              </w:rPr>
              <w:t>roku 2027.</w:t>
            </w:r>
          </w:p>
          <w:p w14:paraId="2D3E27EF" w14:textId="0125E727" w:rsidR="009A71A8" w:rsidRPr="00A11C6D" w:rsidRDefault="00674A8F">
            <w:pPr>
              <w:pStyle w:val="P68B1DB1-Normal5"/>
              <w:numPr>
                <w:ilvl w:val="0"/>
                <w:numId w:val="63"/>
              </w:numPr>
              <w:spacing w:after="0" w:line="240" w:lineRule="auto"/>
              <w:ind w:left="221" w:hanging="181"/>
              <w:contextualSpacing/>
              <w:jc w:val="both"/>
              <w:rPr>
                <w:noProof/>
                <w:spacing w:val="-6"/>
                <w:lang w:val="sk-SK"/>
              </w:rPr>
            </w:pPr>
            <w:r w:rsidRPr="00A11C6D">
              <w:rPr>
                <w:noProof/>
                <w:spacing w:val="-6"/>
                <w:lang w:val="sk-SK"/>
              </w:rPr>
              <w:t>Zákonom sa zvýši primeranosť minimálnych</w:t>
            </w:r>
            <w:r w:rsidR="00C73367" w:rsidRPr="00A11C6D">
              <w:rPr>
                <w:noProof/>
                <w:spacing w:val="-6"/>
                <w:lang w:val="sk-SK"/>
              </w:rPr>
              <w:t xml:space="preserve"> a </w:t>
            </w:r>
            <w:r w:rsidRPr="00A11C6D">
              <w:rPr>
                <w:noProof/>
                <w:spacing w:val="-6"/>
                <w:lang w:val="sk-SK"/>
              </w:rPr>
              <w:t>nižších dôchodkov, najmä pre osoby pod hranicou chudoby;</w:t>
            </w:r>
          </w:p>
          <w:p w14:paraId="478D0F10" w14:textId="77777777" w:rsidR="009A71A8" w:rsidRPr="00A11C6D" w:rsidRDefault="00674A8F">
            <w:pPr>
              <w:pStyle w:val="P68B1DB1-Normal5"/>
              <w:numPr>
                <w:ilvl w:val="0"/>
                <w:numId w:val="63"/>
              </w:numPr>
              <w:spacing w:before="120" w:after="0" w:line="240" w:lineRule="auto"/>
              <w:ind w:left="224" w:hanging="184"/>
              <w:contextualSpacing/>
              <w:jc w:val="both"/>
              <w:rPr>
                <w:rFonts w:cs="Times New Roman"/>
                <w:noProof/>
                <w:spacing w:val="-6"/>
                <w:lang w:val="sk-SK"/>
              </w:rPr>
            </w:pPr>
            <w:r w:rsidRPr="00A11C6D">
              <w:rPr>
                <w:noProof/>
                <w:spacing w:val="-6"/>
                <w:lang w:val="sk-SK"/>
              </w:rPr>
              <w:t>Zákonom sa zabezpečí finančná životaschopnosť piliera II dôchodkového systému zvýšením príspevkov do tohto dôchodkového piliera.</w:t>
            </w:r>
          </w:p>
          <w:p w14:paraId="34D041A4" w14:textId="69EBCAFA" w:rsidR="009A71A8" w:rsidRPr="00A11C6D" w:rsidRDefault="00674A8F">
            <w:pPr>
              <w:pStyle w:val="P68B1DB1-Normal5"/>
              <w:numPr>
                <w:ilvl w:val="0"/>
                <w:numId w:val="63"/>
              </w:numPr>
              <w:spacing w:before="120" w:after="0" w:line="240" w:lineRule="auto"/>
              <w:ind w:left="224" w:hanging="184"/>
              <w:contextualSpacing/>
              <w:jc w:val="both"/>
              <w:rPr>
                <w:rFonts w:cs="Times New Roman"/>
                <w:noProof/>
                <w:spacing w:val="-6"/>
                <w:lang w:val="sk-SK"/>
              </w:rPr>
            </w:pPr>
            <w:r w:rsidRPr="00A11C6D">
              <w:rPr>
                <w:noProof/>
                <w:spacing w:val="-6"/>
                <w:lang w:val="sk-SK"/>
              </w:rPr>
              <w:t>Balík môže obsahovať samostatné zákony týkajúce sa všeobecného režimu</w:t>
            </w:r>
            <w:r w:rsidR="00C73367" w:rsidRPr="00A11C6D">
              <w:rPr>
                <w:noProof/>
                <w:spacing w:val="-6"/>
                <w:lang w:val="sk-SK"/>
              </w:rPr>
              <w:t xml:space="preserve"> a </w:t>
            </w:r>
            <w:r w:rsidRPr="00A11C6D">
              <w:rPr>
                <w:noProof/>
                <w:spacing w:val="-6"/>
                <w:lang w:val="sk-SK"/>
              </w:rPr>
              <w:t>osobitných dôchodkov.</w:t>
            </w:r>
          </w:p>
        </w:tc>
      </w:tr>
      <w:tr w:rsidR="009A71A8" w:rsidRPr="00A11C6D" w14:paraId="37BBEDB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A1ED6A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215</w:t>
            </w:r>
          </w:p>
        </w:tc>
        <w:tc>
          <w:tcPr>
            <w:tcW w:w="1843" w:type="dxa"/>
            <w:tcBorders>
              <w:top w:val="nil"/>
              <w:left w:val="nil"/>
              <w:bottom w:val="single" w:sz="4" w:space="0" w:color="auto"/>
              <w:right w:val="single" w:sz="4" w:space="0" w:color="auto"/>
            </w:tcBorders>
            <w:shd w:val="clear" w:color="auto" w:fill="C6EFCE"/>
            <w:noWrap/>
          </w:tcPr>
          <w:p w14:paraId="4C1E2BF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6. Reforma verejného dôchodkového systému</w:t>
            </w:r>
          </w:p>
        </w:tc>
        <w:tc>
          <w:tcPr>
            <w:tcW w:w="1275" w:type="dxa"/>
            <w:tcBorders>
              <w:top w:val="nil"/>
              <w:left w:val="nil"/>
              <w:bottom w:val="single" w:sz="4" w:space="0" w:color="auto"/>
              <w:right w:val="single" w:sz="4" w:space="0" w:color="auto"/>
            </w:tcBorders>
            <w:shd w:val="clear" w:color="auto" w:fill="C6EFCE"/>
            <w:noWrap/>
          </w:tcPr>
          <w:p w14:paraId="3C89BEB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0B66EC8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rámca na zníženie výdavkov na osobitné dôchodky</w:t>
            </w:r>
          </w:p>
        </w:tc>
        <w:tc>
          <w:tcPr>
            <w:tcW w:w="1623" w:type="dxa"/>
            <w:gridSpan w:val="2"/>
            <w:tcBorders>
              <w:top w:val="nil"/>
              <w:left w:val="nil"/>
              <w:bottom w:val="single" w:sz="4" w:space="0" w:color="auto"/>
              <w:right w:val="single" w:sz="4" w:space="0" w:color="auto"/>
            </w:tcBorders>
            <w:shd w:val="clear" w:color="auto" w:fill="C6EFCE"/>
            <w:noWrap/>
          </w:tcPr>
          <w:p w14:paraId="068C62F7" w14:textId="7B3000D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rámca na zníženie výdavkov na osobitné dôchodky</w:t>
            </w:r>
          </w:p>
        </w:tc>
        <w:tc>
          <w:tcPr>
            <w:tcW w:w="1127" w:type="dxa"/>
            <w:tcBorders>
              <w:top w:val="nil"/>
              <w:left w:val="nil"/>
              <w:bottom w:val="single" w:sz="4" w:space="0" w:color="auto"/>
              <w:right w:val="single" w:sz="4" w:space="0" w:color="auto"/>
            </w:tcBorders>
            <w:shd w:val="clear" w:color="auto" w:fill="C6EFCE"/>
            <w:noWrap/>
          </w:tcPr>
          <w:p w14:paraId="52BD5D7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5B89AB7"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5614468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62E39AE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50B9E67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06CBEBBB" w14:textId="6E54DCB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 legislatívny rámec preskúma osobitné dôchodky</w:t>
            </w:r>
            <w:r w:rsidR="00C73367" w:rsidRPr="00A11C6D">
              <w:rPr>
                <w:noProof/>
                <w:spacing w:val="-6"/>
                <w:lang w:val="sk-SK"/>
              </w:rPr>
              <w:t xml:space="preserve"> a </w:t>
            </w:r>
            <w:r w:rsidRPr="00A11C6D">
              <w:rPr>
                <w:noProof/>
                <w:spacing w:val="-6"/>
                <w:lang w:val="sk-SK"/>
              </w:rPr>
              <w:t>zosúladí ich so zásadou prispievania.</w:t>
            </w:r>
          </w:p>
          <w:p w14:paraId="581F1FC0" w14:textId="40F3D60B" w:rsidR="009A71A8" w:rsidRPr="00A11C6D" w:rsidRDefault="00674A8F">
            <w:pPr>
              <w:pStyle w:val="P68B1DB1-Normal5"/>
              <w:numPr>
                <w:ilvl w:val="0"/>
                <w:numId w:val="241"/>
              </w:numPr>
              <w:spacing w:before="120" w:after="0" w:line="240" w:lineRule="auto"/>
              <w:contextualSpacing/>
              <w:jc w:val="both"/>
              <w:rPr>
                <w:rFonts w:cs="Times New Roman"/>
                <w:noProof/>
                <w:spacing w:val="-6"/>
                <w:lang w:val="sk-SK"/>
              </w:rPr>
            </w:pPr>
            <w:r w:rsidRPr="00A11C6D">
              <w:rPr>
                <w:noProof/>
                <w:spacing w:val="-6"/>
                <w:lang w:val="sk-SK"/>
              </w:rPr>
              <w:t>Nevytvárajú sa žiadne nové kategórie osobitných dôchodkov</w:t>
            </w:r>
            <w:r w:rsidR="00C73367" w:rsidRPr="00A11C6D">
              <w:rPr>
                <w:noProof/>
                <w:spacing w:val="-6"/>
                <w:lang w:val="sk-SK"/>
              </w:rPr>
              <w:t xml:space="preserve"> a </w:t>
            </w:r>
            <w:r w:rsidRPr="00A11C6D">
              <w:rPr>
                <w:noProof/>
                <w:spacing w:val="-6"/>
                <w:lang w:val="sk-SK"/>
              </w:rPr>
              <w:t>súčasné kategórie sa zefektívnia.</w:t>
            </w:r>
          </w:p>
          <w:p w14:paraId="3D11F925" w14:textId="42E7817F" w:rsidR="009A71A8" w:rsidRPr="00A11C6D" w:rsidRDefault="00674A8F">
            <w:pPr>
              <w:pStyle w:val="P68B1DB1-ListParagraph13"/>
              <w:numPr>
                <w:ilvl w:val="0"/>
                <w:numId w:val="241"/>
              </w:numPr>
              <w:spacing w:before="120" w:after="0" w:line="240" w:lineRule="auto"/>
              <w:jc w:val="both"/>
              <w:rPr>
                <w:rFonts w:cs="Times New Roman"/>
                <w:noProof/>
                <w:spacing w:val="-6"/>
                <w:lang w:val="sk-SK"/>
              </w:rPr>
            </w:pPr>
            <w:r w:rsidRPr="00A11C6D">
              <w:rPr>
                <w:noProof/>
                <w:spacing w:val="-6"/>
                <w:lang w:val="sk-SK"/>
              </w:rPr>
              <w:t>Súčasné osobitné dôchodky sa vypočítajú na základe príspevkovej zásady, počtu odpracovaných rokov</w:t>
            </w:r>
            <w:r w:rsidR="00C73367" w:rsidRPr="00A11C6D">
              <w:rPr>
                <w:noProof/>
                <w:spacing w:val="-6"/>
                <w:lang w:val="sk-SK"/>
              </w:rPr>
              <w:t xml:space="preserve"> v </w:t>
            </w:r>
            <w:r w:rsidRPr="00A11C6D">
              <w:rPr>
                <w:noProof/>
                <w:spacing w:val="-6"/>
                <w:lang w:val="sk-SK"/>
              </w:rPr>
              <w:t>povolaní</w:t>
            </w:r>
            <w:r w:rsidR="00C73367" w:rsidRPr="00A11C6D">
              <w:rPr>
                <w:noProof/>
                <w:spacing w:val="-6"/>
                <w:lang w:val="sk-SK"/>
              </w:rPr>
              <w:t xml:space="preserve"> a </w:t>
            </w:r>
            <w:r w:rsidRPr="00A11C6D">
              <w:rPr>
                <w:noProof/>
                <w:spacing w:val="-6"/>
                <w:lang w:val="sk-SK"/>
              </w:rPr>
              <w:t>úpravy percentuálneho podielu dosiahnutého príjmu. Minimálne obdobie prispievania je podobné obdobiu, ktoré sa uplatňuje vo verejnom dôchodkovom fonde.</w:t>
            </w:r>
          </w:p>
          <w:p w14:paraId="4C62B74C" w14:textId="53B0C25F" w:rsidR="00C73367" w:rsidRPr="00A11C6D" w:rsidRDefault="00674A8F">
            <w:pPr>
              <w:pStyle w:val="P68B1DB1-Normal5"/>
              <w:numPr>
                <w:ilvl w:val="0"/>
                <w:numId w:val="241"/>
              </w:numPr>
              <w:spacing w:before="120" w:after="0" w:line="240" w:lineRule="auto"/>
              <w:contextualSpacing/>
              <w:jc w:val="both"/>
              <w:rPr>
                <w:noProof/>
                <w:spacing w:val="-6"/>
                <w:lang w:val="sk-SK"/>
              </w:rPr>
            </w:pPr>
            <w:r w:rsidRPr="00A11C6D">
              <w:rPr>
                <w:noProof/>
                <w:spacing w:val="-6"/>
                <w:lang w:val="sk-SK"/>
              </w:rPr>
              <w:t>Ochrana rozhodnutí Ústavného súdu sa vzťahuje len na dôchodky sudcov</w:t>
            </w:r>
            <w:r w:rsidR="00C73367" w:rsidRPr="00A11C6D">
              <w:rPr>
                <w:noProof/>
                <w:spacing w:val="-6"/>
                <w:lang w:val="sk-SK"/>
              </w:rPr>
              <w:t xml:space="preserve"> a </w:t>
            </w:r>
            <w:r w:rsidRPr="00A11C6D">
              <w:rPr>
                <w:noProof/>
                <w:spacing w:val="-6"/>
                <w:lang w:val="sk-SK"/>
              </w:rPr>
              <w:t>nie pre iné kategórie</w:t>
            </w:r>
            <w:r w:rsidR="00C73367" w:rsidRPr="00A11C6D">
              <w:rPr>
                <w:noProof/>
                <w:spacing w:val="-6"/>
                <w:lang w:val="sk-SK"/>
              </w:rPr>
              <w:t xml:space="preserve"> a </w:t>
            </w:r>
            <w:r w:rsidRPr="00A11C6D">
              <w:rPr>
                <w:noProof/>
                <w:spacing w:val="-6"/>
                <w:lang w:val="sk-SK"/>
              </w:rPr>
              <w:t>vzťahuje sa len na obmedzenia výslovne uvedené</w:t>
            </w:r>
            <w:r w:rsidR="00C73367" w:rsidRPr="00A11C6D">
              <w:rPr>
                <w:noProof/>
                <w:spacing w:val="-6"/>
                <w:lang w:val="sk-SK"/>
              </w:rPr>
              <w:t xml:space="preserve"> v </w:t>
            </w:r>
            <w:r w:rsidRPr="00A11C6D">
              <w:rPr>
                <w:noProof/>
                <w:spacing w:val="-6"/>
                <w:lang w:val="sk-SK"/>
              </w:rPr>
              <w:t>argumentácii súdu</w:t>
            </w:r>
            <w:r w:rsidR="00C73367" w:rsidRPr="00A11C6D">
              <w:rPr>
                <w:noProof/>
                <w:spacing w:val="-6"/>
                <w:lang w:val="sk-SK"/>
              </w:rPr>
              <w:t>.</w:t>
            </w:r>
          </w:p>
          <w:p w14:paraId="279C7186" w14:textId="4268DFE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Žiadny osobitný dôchodok neprevyšuje príjem získaný počas príspevkového obdobia. </w:t>
            </w:r>
          </w:p>
        </w:tc>
      </w:tr>
      <w:tr w:rsidR="009A71A8" w:rsidRPr="00A11C6D" w14:paraId="47C730F7"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hideMark/>
          </w:tcPr>
          <w:p w14:paraId="3F9C06C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216</w:t>
            </w:r>
          </w:p>
        </w:tc>
        <w:tc>
          <w:tcPr>
            <w:tcW w:w="1843" w:type="dxa"/>
            <w:tcBorders>
              <w:top w:val="nil"/>
              <w:left w:val="nil"/>
              <w:bottom w:val="single" w:sz="4" w:space="0" w:color="auto"/>
              <w:right w:val="single" w:sz="4" w:space="0" w:color="auto"/>
            </w:tcBorders>
            <w:shd w:val="clear" w:color="auto" w:fill="C6EFCE"/>
            <w:noWrap/>
            <w:hideMark/>
          </w:tcPr>
          <w:p w14:paraId="5FBD1D6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Investície 1. Uľahčenie dodržiavania predpisov zo strany daňovníkov prostredníctvom rozvoja digitálnych služieb </w:t>
            </w:r>
          </w:p>
        </w:tc>
        <w:tc>
          <w:tcPr>
            <w:tcW w:w="1275" w:type="dxa"/>
            <w:tcBorders>
              <w:top w:val="nil"/>
              <w:left w:val="nil"/>
              <w:bottom w:val="single" w:sz="4" w:space="0" w:color="auto"/>
              <w:right w:val="single" w:sz="4" w:space="0" w:color="auto"/>
            </w:tcBorders>
            <w:shd w:val="clear" w:color="auto" w:fill="C6EFCE"/>
            <w:noWrap/>
            <w:hideMark/>
          </w:tcPr>
          <w:p w14:paraId="751E67E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hideMark/>
          </w:tcPr>
          <w:p w14:paraId="667F50D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Digitálne služby</w:t>
            </w:r>
            <w:r w:rsidR="00C73367" w:rsidRPr="00A11C6D">
              <w:rPr>
                <w:noProof/>
                <w:spacing w:val="-6"/>
                <w:lang w:val="sk-SK"/>
              </w:rPr>
              <w:t xml:space="preserve"> a </w:t>
            </w:r>
            <w:r w:rsidRPr="00A11C6D">
              <w:rPr>
                <w:noProof/>
                <w:spacing w:val="-6"/>
                <w:lang w:val="sk-SK"/>
              </w:rPr>
              <w:t>kritické elektronické systémy sú funkčné</w:t>
            </w:r>
          </w:p>
          <w:p w14:paraId="32FF646D" w14:textId="6E023A31"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623" w:type="dxa"/>
            <w:gridSpan w:val="2"/>
            <w:tcBorders>
              <w:top w:val="nil"/>
              <w:left w:val="nil"/>
              <w:bottom w:val="single" w:sz="4" w:space="0" w:color="auto"/>
              <w:right w:val="single" w:sz="4" w:space="0" w:color="auto"/>
            </w:tcBorders>
            <w:shd w:val="clear" w:color="auto" w:fill="C6EFCE"/>
            <w:noWrap/>
            <w:hideMark/>
          </w:tcPr>
          <w:p w14:paraId="0ABC6BB0" w14:textId="5B49B4F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Digitálne služby</w:t>
            </w:r>
            <w:r w:rsidR="00C73367" w:rsidRPr="00A11C6D">
              <w:rPr>
                <w:noProof/>
                <w:spacing w:val="-6"/>
                <w:lang w:val="sk-SK"/>
              </w:rPr>
              <w:t xml:space="preserve"> a </w:t>
            </w:r>
            <w:r w:rsidRPr="00A11C6D">
              <w:rPr>
                <w:noProof/>
                <w:spacing w:val="-6"/>
                <w:lang w:val="sk-SK"/>
              </w:rPr>
              <w:t xml:space="preserve">elektronické systémy sú funkčné </w:t>
            </w:r>
          </w:p>
        </w:tc>
        <w:tc>
          <w:tcPr>
            <w:tcW w:w="1127" w:type="dxa"/>
            <w:tcBorders>
              <w:top w:val="nil"/>
              <w:left w:val="nil"/>
              <w:bottom w:val="single" w:sz="4" w:space="0" w:color="auto"/>
              <w:right w:val="single" w:sz="4" w:space="0" w:color="auto"/>
            </w:tcBorders>
            <w:shd w:val="clear" w:color="auto" w:fill="C6EFCE"/>
            <w:noWrap/>
            <w:hideMark/>
          </w:tcPr>
          <w:p w14:paraId="797BFA5A"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hideMark/>
          </w:tcPr>
          <w:p w14:paraId="24405079"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hideMark/>
          </w:tcPr>
          <w:p w14:paraId="525BFC8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2DF2FD2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hideMark/>
          </w:tcPr>
          <w:p w14:paraId="5DE70A5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hideMark/>
          </w:tcPr>
          <w:p w14:paraId="0384ED39" w14:textId="47A3FD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Zriadia sa/rozšíria</w:t>
            </w:r>
            <w:r w:rsidR="00C73367" w:rsidRPr="00A11C6D">
              <w:rPr>
                <w:noProof/>
                <w:spacing w:val="-6"/>
                <w:lang w:val="sk-SK"/>
              </w:rPr>
              <w:t xml:space="preserve"> a </w:t>
            </w:r>
            <w:r w:rsidRPr="00A11C6D">
              <w:rPr>
                <w:noProof/>
                <w:spacing w:val="-6"/>
                <w:lang w:val="sk-SK"/>
              </w:rPr>
              <w:t>sprevádzkujú tieto digitálne služby</w:t>
            </w:r>
            <w:r w:rsidR="00C73367" w:rsidRPr="00A11C6D">
              <w:rPr>
                <w:noProof/>
                <w:spacing w:val="-6"/>
                <w:lang w:val="sk-SK"/>
              </w:rPr>
              <w:t xml:space="preserve"> a </w:t>
            </w:r>
            <w:r w:rsidRPr="00A11C6D">
              <w:rPr>
                <w:noProof/>
                <w:spacing w:val="-6"/>
                <w:lang w:val="sk-SK"/>
              </w:rPr>
              <w:t>elektronické systémy:</w:t>
            </w:r>
          </w:p>
          <w:p w14:paraId="1D8D64F9" w14:textId="494EA7EC" w:rsidR="009A71A8" w:rsidRPr="00A11C6D" w:rsidRDefault="00674A8F">
            <w:pPr>
              <w:pStyle w:val="P68B1DB1-Normal5"/>
              <w:numPr>
                <w:ilvl w:val="0"/>
                <w:numId w:val="62"/>
              </w:numPr>
              <w:spacing w:before="120" w:after="0"/>
              <w:ind w:left="224" w:hanging="224"/>
              <w:contextualSpacing/>
              <w:jc w:val="both"/>
              <w:rPr>
                <w:rFonts w:cs="Times New Roman"/>
                <w:noProof/>
                <w:spacing w:val="-6"/>
                <w:lang w:val="sk-SK"/>
              </w:rPr>
            </w:pPr>
            <w:r w:rsidRPr="00A11C6D">
              <w:rPr>
                <w:noProof/>
                <w:spacing w:val="-6"/>
                <w:lang w:val="sk-SK"/>
              </w:rPr>
              <w:t>Virtuálny súkromný priestor (SPV), ktorý zlepší digitálnu interakciu medzi daňovou správou</w:t>
            </w:r>
            <w:r w:rsidR="00C73367" w:rsidRPr="00A11C6D">
              <w:rPr>
                <w:noProof/>
                <w:spacing w:val="-6"/>
                <w:lang w:val="sk-SK"/>
              </w:rPr>
              <w:t xml:space="preserve"> a </w:t>
            </w:r>
            <w:r w:rsidRPr="00A11C6D">
              <w:rPr>
                <w:noProof/>
                <w:spacing w:val="-6"/>
                <w:lang w:val="sk-SK"/>
              </w:rPr>
              <w:t>daňovníkmi (vytvorením možností na uskutočňovanie platieb prostredníctvom SPV/ghiseul.ro, vytvorením možnosti komunikácie</w:t>
            </w:r>
            <w:r w:rsidR="00C73367" w:rsidRPr="00A11C6D">
              <w:rPr>
                <w:noProof/>
                <w:spacing w:val="-6"/>
                <w:lang w:val="sk-SK"/>
              </w:rPr>
              <w:t xml:space="preserve"> s </w:t>
            </w:r>
            <w:r w:rsidRPr="00A11C6D">
              <w:rPr>
                <w:noProof/>
                <w:spacing w:val="-6"/>
                <w:lang w:val="sk-SK"/>
              </w:rPr>
              <w:t>daňovníkmi prostredníctvom SPV, pokiaľ ide</w:t>
            </w:r>
            <w:r w:rsidR="00C73367" w:rsidRPr="00A11C6D">
              <w:rPr>
                <w:noProof/>
                <w:spacing w:val="-6"/>
                <w:lang w:val="sk-SK"/>
              </w:rPr>
              <w:t xml:space="preserve"> o </w:t>
            </w:r>
            <w:r w:rsidRPr="00A11C6D">
              <w:rPr>
                <w:noProof/>
                <w:spacing w:val="-6"/>
                <w:lang w:val="sk-SK"/>
              </w:rPr>
              <w:t>videointerakciu, vypracovaním existujúceho kontaktného formulára</w:t>
            </w:r>
            <w:r w:rsidR="00C73367" w:rsidRPr="00A11C6D">
              <w:rPr>
                <w:noProof/>
                <w:spacing w:val="-6"/>
                <w:lang w:val="sk-SK"/>
              </w:rPr>
              <w:t xml:space="preserve"> v </w:t>
            </w:r>
            <w:r w:rsidRPr="00A11C6D">
              <w:rPr>
                <w:noProof/>
                <w:spacing w:val="-6"/>
                <w:lang w:val="sk-SK"/>
              </w:rPr>
              <w:t>SPV, rozšírením online programovacej služby dostupnej</w:t>
            </w:r>
            <w:r w:rsidR="00C73367" w:rsidRPr="00A11C6D">
              <w:rPr>
                <w:noProof/>
                <w:spacing w:val="-6"/>
                <w:lang w:val="sk-SK"/>
              </w:rPr>
              <w:t xml:space="preserve"> v </w:t>
            </w:r>
            <w:r w:rsidRPr="00A11C6D">
              <w:rPr>
                <w:noProof/>
                <w:spacing w:val="-6"/>
                <w:lang w:val="sk-SK"/>
              </w:rPr>
              <w:t>SPV.</w:t>
            </w:r>
          </w:p>
          <w:p w14:paraId="54675FF3" w14:textId="515F6359" w:rsidR="009A71A8" w:rsidRPr="00A11C6D" w:rsidRDefault="00674A8F">
            <w:pPr>
              <w:pStyle w:val="P68B1DB1-Normal5"/>
              <w:numPr>
                <w:ilvl w:val="0"/>
                <w:numId w:val="62"/>
              </w:numPr>
              <w:tabs>
                <w:tab w:val="left" w:pos="201"/>
              </w:tabs>
              <w:spacing w:before="120" w:after="0"/>
              <w:ind w:left="224" w:hanging="224"/>
              <w:contextualSpacing/>
              <w:jc w:val="both"/>
              <w:rPr>
                <w:rFonts w:cs="Times New Roman"/>
                <w:noProof/>
                <w:spacing w:val="-6"/>
                <w:lang w:val="sk-SK"/>
              </w:rPr>
            </w:pPr>
            <w:r w:rsidRPr="00A11C6D">
              <w:rPr>
                <w:noProof/>
                <w:spacing w:val="-6"/>
                <w:lang w:val="sk-SK"/>
              </w:rPr>
              <w:t>Telefonické centrum je plne funkčné na poskytovanie elektronických</w:t>
            </w:r>
            <w:r w:rsidR="00C73367" w:rsidRPr="00A11C6D">
              <w:rPr>
                <w:noProof/>
                <w:spacing w:val="-6"/>
                <w:lang w:val="sk-SK"/>
              </w:rPr>
              <w:t xml:space="preserve"> a </w:t>
            </w:r>
            <w:r w:rsidRPr="00A11C6D">
              <w:rPr>
                <w:noProof/>
                <w:spacing w:val="-6"/>
                <w:lang w:val="sk-SK"/>
              </w:rPr>
              <w:t>telefónnych služieb daňovníkom. Musí ponúkať funkcie e-mailu, SMS</w:t>
            </w:r>
            <w:r w:rsidR="00C73367" w:rsidRPr="00A11C6D">
              <w:rPr>
                <w:noProof/>
                <w:spacing w:val="-6"/>
                <w:lang w:val="sk-SK"/>
              </w:rPr>
              <w:t xml:space="preserve"> a </w:t>
            </w:r>
            <w:r w:rsidRPr="00A11C6D">
              <w:rPr>
                <w:noProof/>
                <w:spacing w:val="-6"/>
                <w:lang w:val="sk-SK"/>
              </w:rPr>
              <w:t>chatu cez používateľské rozhranie, prichádzajúce/odchádzajúce hlasové spracovanie</w:t>
            </w:r>
            <w:r w:rsidR="00C73367" w:rsidRPr="00A11C6D">
              <w:rPr>
                <w:noProof/>
                <w:spacing w:val="-6"/>
                <w:lang w:val="sk-SK"/>
              </w:rPr>
              <w:t xml:space="preserve"> s </w:t>
            </w:r>
            <w:r w:rsidRPr="00A11C6D">
              <w:rPr>
                <w:noProof/>
                <w:spacing w:val="-6"/>
                <w:lang w:val="sk-SK"/>
              </w:rPr>
              <w:t>integrovanými telefonickými funkciami prostredníctvom používateľského rozhrania; automatické smerovanie hovorov podľa schopností; práca</w:t>
            </w:r>
            <w:r w:rsidR="00C73367" w:rsidRPr="00A11C6D">
              <w:rPr>
                <w:noProof/>
                <w:spacing w:val="-6"/>
                <w:lang w:val="sk-SK"/>
              </w:rPr>
              <w:t xml:space="preserve"> s </w:t>
            </w:r>
            <w:r w:rsidRPr="00A11C6D">
              <w:rPr>
                <w:noProof/>
                <w:spacing w:val="-6"/>
                <w:lang w:val="sk-SK"/>
              </w:rPr>
              <w:t>radmi.</w:t>
            </w:r>
          </w:p>
          <w:p w14:paraId="1CD8CFA9" w14:textId="353CA014" w:rsidR="009A71A8" w:rsidRPr="00A11C6D" w:rsidRDefault="00674A8F">
            <w:pPr>
              <w:pStyle w:val="P68B1DB1-Normal5"/>
              <w:numPr>
                <w:ilvl w:val="0"/>
                <w:numId w:val="62"/>
              </w:numPr>
              <w:tabs>
                <w:tab w:val="left" w:pos="201"/>
              </w:tabs>
              <w:spacing w:before="120" w:after="0"/>
              <w:ind w:left="224" w:hanging="224"/>
              <w:contextualSpacing/>
              <w:jc w:val="both"/>
              <w:rPr>
                <w:rFonts w:cs="Times New Roman"/>
                <w:noProof/>
                <w:spacing w:val="-6"/>
                <w:lang w:val="sk-SK"/>
              </w:rPr>
            </w:pPr>
            <w:r w:rsidRPr="00A11C6D">
              <w:rPr>
                <w:noProof/>
                <w:spacing w:val="-6"/>
                <w:lang w:val="sk-SK"/>
              </w:rPr>
              <w:t>Jednotné kontaktné miesto – jednotné kontaktné miesto, ktoré zlepší poskytovanie služieb</w:t>
            </w:r>
            <w:r w:rsidR="00C73367" w:rsidRPr="00A11C6D">
              <w:rPr>
                <w:noProof/>
                <w:spacing w:val="-6"/>
                <w:lang w:val="sk-SK"/>
              </w:rPr>
              <w:t xml:space="preserve"> a </w:t>
            </w:r>
            <w:r w:rsidRPr="00A11C6D">
              <w:rPr>
                <w:noProof/>
                <w:spacing w:val="-6"/>
                <w:lang w:val="sk-SK"/>
              </w:rPr>
              <w:t>zníži transakčné náklady pre daňovníkov, zníži administratívnu záťaž pre podniky zjednodušením daňového priznania</w:t>
            </w:r>
            <w:r w:rsidR="00C73367" w:rsidRPr="00A11C6D">
              <w:rPr>
                <w:noProof/>
                <w:spacing w:val="-6"/>
                <w:lang w:val="sk-SK"/>
              </w:rPr>
              <w:t xml:space="preserve"> k </w:t>
            </w:r>
            <w:r w:rsidRPr="00A11C6D">
              <w:rPr>
                <w:noProof/>
                <w:spacing w:val="-6"/>
                <w:lang w:val="sk-SK"/>
              </w:rPr>
              <w:t>dani</w:t>
            </w:r>
            <w:r w:rsidR="00C73367" w:rsidRPr="00A11C6D">
              <w:rPr>
                <w:noProof/>
                <w:spacing w:val="-6"/>
                <w:lang w:val="sk-SK"/>
              </w:rPr>
              <w:t xml:space="preserve"> z </w:t>
            </w:r>
            <w:r w:rsidRPr="00A11C6D">
              <w:rPr>
                <w:noProof/>
                <w:spacing w:val="-6"/>
                <w:lang w:val="sk-SK"/>
              </w:rPr>
              <w:t>pridanej hodnoty (DPH)</w:t>
            </w:r>
            <w:r w:rsidR="00C73367" w:rsidRPr="00A11C6D">
              <w:rPr>
                <w:noProof/>
                <w:spacing w:val="-6"/>
                <w:lang w:val="sk-SK"/>
              </w:rPr>
              <w:t xml:space="preserve"> a </w:t>
            </w:r>
            <w:r w:rsidRPr="00A11C6D">
              <w:rPr>
                <w:noProof/>
                <w:spacing w:val="-6"/>
                <w:lang w:val="sk-SK"/>
              </w:rPr>
              <w:t>platby B2C (medzi podnikmi</w:t>
            </w:r>
            <w:r w:rsidR="00C73367" w:rsidRPr="00A11C6D">
              <w:rPr>
                <w:noProof/>
                <w:spacing w:val="-6"/>
                <w:lang w:val="sk-SK"/>
              </w:rPr>
              <w:t xml:space="preserve"> a </w:t>
            </w:r>
            <w:r w:rsidRPr="00A11C6D">
              <w:rPr>
                <w:noProof/>
                <w:spacing w:val="-6"/>
                <w:lang w:val="sk-SK"/>
              </w:rPr>
              <w:t>spotrebiteľmi), uľahčí cezhraničný obchod</w:t>
            </w:r>
            <w:r w:rsidR="00C73367" w:rsidRPr="00A11C6D">
              <w:rPr>
                <w:noProof/>
                <w:spacing w:val="-6"/>
                <w:lang w:val="sk-SK"/>
              </w:rPr>
              <w:t xml:space="preserve"> a </w:t>
            </w:r>
            <w:r w:rsidRPr="00A11C6D">
              <w:rPr>
                <w:noProof/>
                <w:spacing w:val="-6"/>
                <w:lang w:val="sk-SK"/>
              </w:rPr>
              <w:t>bojuje proti podvodom</w:t>
            </w:r>
            <w:r w:rsidR="00C73367" w:rsidRPr="00A11C6D">
              <w:rPr>
                <w:noProof/>
                <w:spacing w:val="-6"/>
                <w:lang w:val="sk-SK"/>
              </w:rPr>
              <w:t xml:space="preserve"> v </w:t>
            </w:r>
            <w:r w:rsidRPr="00A11C6D">
              <w:rPr>
                <w:noProof/>
                <w:spacing w:val="-6"/>
                <w:lang w:val="sk-SK"/>
              </w:rPr>
              <w:t>oblasti DPH. Uľahčuje spoločnostiam elektronické priznanie</w:t>
            </w:r>
            <w:r w:rsidR="00C73367" w:rsidRPr="00A11C6D">
              <w:rPr>
                <w:noProof/>
                <w:spacing w:val="-6"/>
                <w:lang w:val="sk-SK"/>
              </w:rPr>
              <w:t xml:space="preserve"> a </w:t>
            </w:r>
            <w:r w:rsidRPr="00A11C6D">
              <w:rPr>
                <w:noProof/>
                <w:spacing w:val="-6"/>
                <w:lang w:val="sk-SK"/>
              </w:rPr>
              <w:t>platbu DPH</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určitými kategóriami tovaru</w:t>
            </w:r>
            <w:r w:rsidR="00C73367" w:rsidRPr="00A11C6D">
              <w:rPr>
                <w:noProof/>
                <w:spacing w:val="-6"/>
                <w:lang w:val="sk-SK"/>
              </w:rPr>
              <w:t xml:space="preserve"> a </w:t>
            </w:r>
            <w:r w:rsidRPr="00A11C6D">
              <w:rPr>
                <w:noProof/>
                <w:spacing w:val="-6"/>
                <w:lang w:val="sk-SK"/>
              </w:rPr>
              <w:t>služieb B2C.</w:t>
            </w:r>
          </w:p>
          <w:p w14:paraId="44A34CD4" w14:textId="3894548D" w:rsidR="009A71A8" w:rsidRPr="00A11C6D" w:rsidRDefault="00674A8F">
            <w:pPr>
              <w:pStyle w:val="P68B1DB1-Normal5"/>
              <w:numPr>
                <w:ilvl w:val="0"/>
                <w:numId w:val="62"/>
              </w:numPr>
              <w:tabs>
                <w:tab w:val="left" w:pos="201"/>
              </w:tabs>
              <w:spacing w:before="120" w:after="0"/>
              <w:ind w:left="224" w:hanging="224"/>
              <w:contextualSpacing/>
              <w:jc w:val="both"/>
              <w:rPr>
                <w:rFonts w:cs="Times New Roman"/>
                <w:noProof/>
                <w:spacing w:val="-6"/>
                <w:lang w:val="sk-SK"/>
              </w:rPr>
            </w:pPr>
            <w:r w:rsidRPr="00A11C6D">
              <w:rPr>
                <w:noProof/>
                <w:spacing w:val="-6"/>
                <w:lang w:val="sk-SK"/>
              </w:rPr>
              <w:t>Systém výmeny informácií</w:t>
            </w:r>
            <w:r w:rsidR="00C73367" w:rsidRPr="00A11C6D">
              <w:rPr>
                <w:noProof/>
                <w:spacing w:val="-6"/>
                <w:lang w:val="sk-SK"/>
              </w:rPr>
              <w:t xml:space="preserve"> o </w:t>
            </w:r>
            <w:r w:rsidRPr="00A11C6D">
              <w:rPr>
                <w:noProof/>
                <w:spacing w:val="-6"/>
                <w:lang w:val="sk-SK"/>
              </w:rPr>
              <w:t>dani</w:t>
            </w:r>
            <w:r w:rsidR="00C73367" w:rsidRPr="00A11C6D">
              <w:rPr>
                <w:noProof/>
                <w:spacing w:val="-6"/>
                <w:lang w:val="sk-SK"/>
              </w:rPr>
              <w:t xml:space="preserve"> z </w:t>
            </w:r>
            <w:r w:rsidRPr="00A11C6D">
              <w:rPr>
                <w:noProof/>
                <w:spacing w:val="-6"/>
                <w:lang w:val="sk-SK"/>
              </w:rPr>
              <w:t>pridanej hodnoty – sa prispôsobí najnovším legislatívnym zmenám na vnútroštátnej úrovni</w:t>
            </w:r>
            <w:r w:rsidR="00C73367" w:rsidRPr="00A11C6D">
              <w:rPr>
                <w:noProof/>
                <w:spacing w:val="-6"/>
                <w:lang w:val="sk-SK"/>
              </w:rPr>
              <w:t xml:space="preserve"> a v </w:t>
            </w:r>
            <w:r w:rsidRPr="00A11C6D">
              <w:rPr>
                <w:noProof/>
                <w:spacing w:val="-6"/>
                <w:lang w:val="sk-SK"/>
              </w:rPr>
              <w:t>rámci Spoločenstva</w:t>
            </w:r>
            <w:r w:rsidR="00C73367" w:rsidRPr="00A11C6D">
              <w:rPr>
                <w:noProof/>
                <w:spacing w:val="-6"/>
                <w:lang w:val="sk-SK"/>
              </w:rPr>
              <w:t xml:space="preserve"> s </w:t>
            </w:r>
            <w:r w:rsidRPr="00A11C6D">
              <w:rPr>
                <w:noProof/>
                <w:spacing w:val="-6"/>
                <w:lang w:val="sk-SK"/>
              </w:rPr>
              <w:t xml:space="preserve">cieľom znížiť administratívne zaťaženie daňovníkov. </w:t>
            </w:r>
          </w:p>
        </w:tc>
      </w:tr>
      <w:tr w:rsidR="009A71A8" w:rsidRPr="00A11C6D" w14:paraId="612FE352"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hideMark/>
          </w:tcPr>
          <w:p w14:paraId="3FAE464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217</w:t>
            </w:r>
          </w:p>
        </w:tc>
        <w:tc>
          <w:tcPr>
            <w:tcW w:w="1843" w:type="dxa"/>
            <w:tcBorders>
              <w:top w:val="nil"/>
              <w:left w:val="nil"/>
              <w:bottom w:val="single" w:sz="4" w:space="0" w:color="auto"/>
              <w:right w:val="single" w:sz="4" w:space="0" w:color="auto"/>
            </w:tcBorders>
            <w:shd w:val="clear" w:color="auto" w:fill="C6EFCE"/>
            <w:noWrap/>
            <w:hideMark/>
          </w:tcPr>
          <w:p w14:paraId="1BCBD84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Investície 1. Uľahčenie dodržiavania predpisov zo strany daňovníkov prostredníctvom rozvoja digitálnych služieb </w:t>
            </w:r>
          </w:p>
        </w:tc>
        <w:tc>
          <w:tcPr>
            <w:tcW w:w="1275" w:type="dxa"/>
            <w:tcBorders>
              <w:top w:val="nil"/>
              <w:left w:val="nil"/>
              <w:bottom w:val="single" w:sz="4" w:space="0" w:color="auto"/>
              <w:right w:val="single" w:sz="4" w:space="0" w:color="auto"/>
            </w:tcBorders>
            <w:shd w:val="clear" w:color="auto" w:fill="C6EFCE"/>
            <w:noWrap/>
            <w:hideMark/>
          </w:tcPr>
          <w:p w14:paraId="76341F1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hideMark/>
          </w:tcPr>
          <w:p w14:paraId="489A6BC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Služby pre daňovníkov právnických osôb dostupné online</w:t>
            </w:r>
          </w:p>
          <w:p w14:paraId="6725C62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623" w:type="dxa"/>
            <w:gridSpan w:val="2"/>
            <w:tcBorders>
              <w:top w:val="nil"/>
              <w:left w:val="nil"/>
              <w:bottom w:val="single" w:sz="4" w:space="0" w:color="auto"/>
              <w:right w:val="single" w:sz="4" w:space="0" w:color="auto"/>
            </w:tcBorders>
            <w:shd w:val="clear" w:color="auto" w:fill="C6EFCE"/>
            <w:noWrap/>
            <w:hideMark/>
          </w:tcPr>
          <w:p w14:paraId="2F30831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27" w:type="dxa"/>
            <w:tcBorders>
              <w:top w:val="nil"/>
              <w:left w:val="nil"/>
              <w:bottom w:val="single" w:sz="4" w:space="0" w:color="auto"/>
              <w:right w:val="single" w:sz="4" w:space="0" w:color="auto"/>
            </w:tcBorders>
            <w:shd w:val="clear" w:color="auto" w:fill="C6EFCE"/>
            <w:noWrap/>
            <w:hideMark/>
          </w:tcPr>
          <w:p w14:paraId="7322D66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1A88630C"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hideMark/>
          </w:tcPr>
          <w:p w14:paraId="7D4C823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45</w:t>
            </w:r>
          </w:p>
        </w:tc>
        <w:tc>
          <w:tcPr>
            <w:tcW w:w="1276" w:type="dxa"/>
            <w:tcBorders>
              <w:top w:val="nil"/>
              <w:left w:val="nil"/>
              <w:bottom w:val="single" w:sz="4" w:space="0" w:color="auto"/>
              <w:right w:val="single" w:sz="4" w:space="0" w:color="auto"/>
            </w:tcBorders>
            <w:shd w:val="clear" w:color="auto" w:fill="C6EFCE"/>
            <w:noWrap/>
            <w:hideMark/>
          </w:tcPr>
          <w:p w14:paraId="7B2CADC1"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60</w:t>
            </w:r>
          </w:p>
        </w:tc>
        <w:tc>
          <w:tcPr>
            <w:tcW w:w="1134" w:type="dxa"/>
            <w:tcBorders>
              <w:top w:val="nil"/>
              <w:left w:val="nil"/>
              <w:bottom w:val="single" w:sz="4" w:space="0" w:color="auto"/>
              <w:right w:val="single" w:sz="4" w:space="0" w:color="auto"/>
            </w:tcBorders>
            <w:shd w:val="clear" w:color="auto" w:fill="C6EFCE"/>
            <w:noWrap/>
            <w:hideMark/>
          </w:tcPr>
          <w:p w14:paraId="7C12B86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hideMark/>
          </w:tcPr>
          <w:p w14:paraId="753A1C6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2024</w:t>
            </w:r>
          </w:p>
        </w:tc>
        <w:tc>
          <w:tcPr>
            <w:tcW w:w="3119" w:type="dxa"/>
            <w:tcBorders>
              <w:top w:val="nil"/>
              <w:left w:val="nil"/>
              <w:bottom w:val="single" w:sz="4" w:space="0" w:color="auto"/>
              <w:right w:val="single" w:sz="4" w:space="0" w:color="auto"/>
            </w:tcBorders>
            <w:shd w:val="clear" w:color="auto" w:fill="C6EFCE"/>
            <w:noWrap/>
            <w:hideMark/>
          </w:tcPr>
          <w:p w14:paraId="51610139" w14:textId="428085E5" w:rsidR="009A71A8" w:rsidRPr="00A11C6D" w:rsidRDefault="00674A8F">
            <w:pPr>
              <w:pStyle w:val="P68B1DB1-Normal5"/>
              <w:spacing w:after="0"/>
              <w:contextualSpacing/>
              <w:jc w:val="both"/>
              <w:rPr>
                <w:rFonts w:cs="Times New Roman"/>
                <w:noProof/>
                <w:spacing w:val="-6"/>
                <w:lang w:val="sk-SK"/>
              </w:rPr>
            </w:pPr>
            <w:r w:rsidRPr="00A11C6D">
              <w:rPr>
                <w:noProof/>
                <w:spacing w:val="-6"/>
                <w:lang w:val="sk-SK"/>
              </w:rPr>
              <w:t>60</w:t>
            </w:r>
            <w:r w:rsidR="00C73367" w:rsidRPr="00A11C6D">
              <w:rPr>
                <w:noProof/>
                <w:spacing w:val="-6"/>
                <w:lang w:val="sk-SK"/>
              </w:rPr>
              <w:t> %</w:t>
            </w:r>
            <w:r w:rsidRPr="00A11C6D">
              <w:rPr>
                <w:noProof/>
                <w:spacing w:val="-6"/>
                <w:lang w:val="sk-SK"/>
              </w:rPr>
              <w:t xml:space="preserve"> všetkých služieb pre daňovníkov právnických osôb, ktoré sú</w:t>
            </w:r>
            <w:r w:rsidR="00C73367" w:rsidRPr="00A11C6D">
              <w:rPr>
                <w:noProof/>
                <w:spacing w:val="-6"/>
                <w:lang w:val="sk-SK"/>
              </w:rPr>
              <w:t xml:space="preserve"> k </w:t>
            </w:r>
            <w:r w:rsidRPr="00A11C6D">
              <w:rPr>
                <w:noProof/>
                <w:spacing w:val="-6"/>
                <w:lang w:val="sk-SK"/>
              </w:rPr>
              <w:t>dispozícii na konci roka 2024, je dostupných online prostredníctvom webového sídla Národnej agentúry pre fiškálnu správu alebo prostredníctvom SPV. Od roku 2021 je len 45</w:t>
            </w:r>
            <w:r w:rsidR="00C73367" w:rsidRPr="00A11C6D">
              <w:rPr>
                <w:noProof/>
                <w:spacing w:val="-6"/>
                <w:lang w:val="sk-SK"/>
              </w:rPr>
              <w:t> %</w:t>
            </w:r>
            <w:r w:rsidRPr="00A11C6D">
              <w:rPr>
                <w:noProof/>
                <w:spacing w:val="-6"/>
                <w:lang w:val="sk-SK"/>
              </w:rPr>
              <w:t xml:space="preserve"> týchto služieb dostupných online.</w:t>
            </w:r>
          </w:p>
          <w:p w14:paraId="1178C525" w14:textId="0EF1D8E8" w:rsidR="009A71A8" w:rsidRPr="00A11C6D" w:rsidRDefault="00674A8F">
            <w:pPr>
              <w:pStyle w:val="P68B1DB1-Normal5"/>
              <w:spacing w:after="0"/>
              <w:contextualSpacing/>
              <w:jc w:val="both"/>
              <w:rPr>
                <w:rFonts w:cs="Times New Roman"/>
                <w:noProof/>
                <w:spacing w:val="-6"/>
                <w:lang w:val="sk-SK"/>
              </w:rPr>
            </w:pPr>
            <w:r w:rsidRPr="00A11C6D">
              <w:rPr>
                <w:noProof/>
                <w:spacing w:val="-6"/>
                <w:lang w:val="sk-SK"/>
              </w:rPr>
              <w:t>Počet služieb, ktoré ANAF ponúka daňovníkom, je 65,</w:t>
            </w:r>
            <w:r w:rsidR="00C73367" w:rsidRPr="00A11C6D">
              <w:rPr>
                <w:noProof/>
                <w:spacing w:val="-6"/>
                <w:lang w:val="sk-SK"/>
              </w:rPr>
              <w:t xml:space="preserve"> a </w:t>
            </w:r>
            <w:r w:rsidRPr="00A11C6D">
              <w:rPr>
                <w:noProof/>
                <w:spacing w:val="-6"/>
                <w:lang w:val="sk-SK"/>
              </w:rPr>
              <w:t>to elektronicky, ako aj na úrade daňových jednotiek. Dostupné služby zahŕňajú zariadenia na interakciu</w:t>
            </w:r>
            <w:r w:rsidR="00C73367" w:rsidRPr="00A11C6D">
              <w:rPr>
                <w:noProof/>
                <w:spacing w:val="-6"/>
                <w:lang w:val="sk-SK"/>
              </w:rPr>
              <w:t xml:space="preserve"> s </w:t>
            </w:r>
            <w:r w:rsidRPr="00A11C6D">
              <w:rPr>
                <w:noProof/>
                <w:spacing w:val="-6"/>
                <w:lang w:val="sk-SK"/>
              </w:rPr>
              <w:t>daňovníkmi</w:t>
            </w:r>
            <w:r w:rsidR="00C73367" w:rsidRPr="00A11C6D">
              <w:rPr>
                <w:noProof/>
                <w:spacing w:val="-6"/>
                <w:lang w:val="sk-SK"/>
              </w:rPr>
              <w:t xml:space="preserve"> v </w:t>
            </w:r>
            <w:r w:rsidRPr="00A11C6D">
              <w:rPr>
                <w:noProof/>
                <w:spacing w:val="-6"/>
                <w:lang w:val="sk-SK"/>
              </w:rPr>
              <w:t>priestoroch daňových jednotiek</w:t>
            </w:r>
            <w:r w:rsidR="00C73367" w:rsidRPr="00A11C6D">
              <w:rPr>
                <w:noProof/>
                <w:spacing w:val="-6"/>
                <w:lang w:val="sk-SK"/>
              </w:rPr>
              <w:t xml:space="preserve"> a </w:t>
            </w:r>
            <w:r w:rsidRPr="00A11C6D">
              <w:rPr>
                <w:noProof/>
                <w:spacing w:val="-6"/>
                <w:lang w:val="sk-SK"/>
              </w:rPr>
              <w:t>súbor riešení pre znalosti daňovníkov/klientov.</w:t>
            </w:r>
          </w:p>
        </w:tc>
      </w:tr>
      <w:tr w:rsidR="009A71A8" w:rsidRPr="00A11C6D" w14:paraId="4E1F93BB"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530BA8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218</w:t>
            </w:r>
          </w:p>
        </w:tc>
        <w:tc>
          <w:tcPr>
            <w:tcW w:w="1843" w:type="dxa"/>
            <w:tcBorders>
              <w:top w:val="nil"/>
              <w:left w:val="nil"/>
              <w:bottom w:val="single" w:sz="4" w:space="0" w:color="auto"/>
              <w:right w:val="single" w:sz="4" w:space="0" w:color="auto"/>
            </w:tcBorders>
            <w:shd w:val="clear" w:color="auto" w:fill="C6EFCE"/>
            <w:noWrap/>
          </w:tcPr>
          <w:p w14:paraId="39716D1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1. Uľahčenie dodržiavania predpisov zo strany daňovníkov prostredníctvom rozvoja digitálnych služieb </w:t>
            </w:r>
          </w:p>
        </w:tc>
        <w:tc>
          <w:tcPr>
            <w:tcW w:w="1275" w:type="dxa"/>
            <w:tcBorders>
              <w:top w:val="nil"/>
              <w:left w:val="nil"/>
              <w:bottom w:val="single" w:sz="4" w:space="0" w:color="auto"/>
              <w:right w:val="single" w:sz="4" w:space="0" w:color="auto"/>
            </w:tcBorders>
            <w:shd w:val="clear" w:color="auto" w:fill="C6EFCE"/>
            <w:noWrap/>
          </w:tcPr>
          <w:p w14:paraId="4F7207B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40786944"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Online platforma na aukcie nehnuteľností</w:t>
            </w:r>
            <w:r w:rsidR="00C73367" w:rsidRPr="00A11C6D">
              <w:rPr>
                <w:noProof/>
                <w:spacing w:val="-6"/>
                <w:lang w:val="sk-SK"/>
              </w:rPr>
              <w:t xml:space="preserve"> a </w:t>
            </w:r>
            <w:r w:rsidRPr="00A11C6D">
              <w:rPr>
                <w:noProof/>
                <w:spacing w:val="-6"/>
                <w:lang w:val="sk-SK"/>
              </w:rPr>
              <w:t>mobilných nehnuteľností</w:t>
            </w:r>
            <w:r w:rsidR="00C73367" w:rsidRPr="00A11C6D">
              <w:rPr>
                <w:noProof/>
                <w:spacing w:val="-6"/>
                <w:lang w:val="sk-SK"/>
              </w:rPr>
              <w:t xml:space="preserve"> s </w:t>
            </w:r>
            <w:r w:rsidRPr="00A11C6D">
              <w:rPr>
                <w:noProof/>
                <w:spacing w:val="-6"/>
                <w:lang w:val="sk-SK"/>
              </w:rPr>
              <w:t>významnou hodnotou (podľa druhu aktíva) sprevádzkovaná</w:t>
            </w:r>
          </w:p>
          <w:p w14:paraId="2F7FB655" w14:textId="3D4CA590" w:rsidR="009A71A8" w:rsidRPr="00A11C6D" w:rsidRDefault="009A71A8">
            <w:pPr>
              <w:spacing w:after="0" w:line="240" w:lineRule="auto"/>
              <w:jc w:val="both"/>
              <w:rPr>
                <w:rFonts w:ascii="Times New Roman" w:hAnsi="Times New Roman" w:cs="Times New Roman"/>
                <w:noProof/>
                <w:spacing w:val="-6"/>
                <w:sz w:val="24"/>
                <w:lang w:val="sk-SK"/>
              </w:rPr>
            </w:pPr>
          </w:p>
        </w:tc>
        <w:tc>
          <w:tcPr>
            <w:tcW w:w="1623" w:type="dxa"/>
            <w:gridSpan w:val="2"/>
            <w:tcBorders>
              <w:top w:val="nil"/>
              <w:left w:val="nil"/>
              <w:bottom w:val="single" w:sz="4" w:space="0" w:color="auto"/>
              <w:right w:val="single" w:sz="4" w:space="0" w:color="auto"/>
            </w:tcBorders>
            <w:shd w:val="clear" w:color="auto" w:fill="C6EFCE"/>
            <w:noWrap/>
          </w:tcPr>
          <w:p w14:paraId="5182AE3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Sprevádzkovaná online platforma</w:t>
            </w:r>
          </w:p>
        </w:tc>
        <w:tc>
          <w:tcPr>
            <w:tcW w:w="1127" w:type="dxa"/>
            <w:tcBorders>
              <w:top w:val="nil"/>
              <w:left w:val="nil"/>
              <w:bottom w:val="single" w:sz="4" w:space="0" w:color="auto"/>
              <w:right w:val="single" w:sz="4" w:space="0" w:color="auto"/>
            </w:tcBorders>
            <w:shd w:val="clear" w:color="auto" w:fill="C6EFCE"/>
            <w:noWrap/>
          </w:tcPr>
          <w:p w14:paraId="1D61B3C5"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83A4CD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7FA3418D"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3516AFD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4263A67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19" w:type="dxa"/>
            <w:tcBorders>
              <w:top w:val="nil"/>
              <w:left w:val="nil"/>
              <w:bottom w:val="single" w:sz="4" w:space="0" w:color="auto"/>
              <w:right w:val="single" w:sz="4" w:space="0" w:color="auto"/>
            </w:tcBorders>
            <w:shd w:val="clear" w:color="auto" w:fill="C6EFCE"/>
            <w:noWrap/>
          </w:tcPr>
          <w:p w14:paraId="03F6E0C8" w14:textId="335250E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Sprevádzkuje sa online platforma na organizovanie aukcií na predaj majetku vo vlastníctve štátu</w:t>
            </w:r>
            <w:r w:rsidR="00C73367" w:rsidRPr="00A11C6D">
              <w:rPr>
                <w:noProof/>
                <w:spacing w:val="-6"/>
                <w:lang w:val="sk-SK"/>
              </w:rPr>
              <w:t xml:space="preserve"> a </w:t>
            </w:r>
            <w:r w:rsidRPr="00A11C6D">
              <w:rPr>
                <w:noProof/>
                <w:spacing w:val="-6"/>
                <w:lang w:val="sk-SK"/>
              </w:rPr>
              <w:t>aktív zaistených pri presadzovaní práva.</w:t>
            </w:r>
          </w:p>
          <w:p w14:paraId="311A0431" w14:textId="022075D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prípade, že sa rumunské verejné orgány rozhodnú predať nehnuteľný majetok, mobilný majetok</w:t>
            </w:r>
            <w:r w:rsidR="00C73367" w:rsidRPr="00A11C6D">
              <w:rPr>
                <w:noProof/>
                <w:spacing w:val="-6"/>
                <w:lang w:val="sk-SK"/>
              </w:rPr>
              <w:t xml:space="preserve"> a </w:t>
            </w:r>
            <w:r w:rsidRPr="00A11C6D">
              <w:rPr>
                <w:noProof/>
                <w:spacing w:val="-6"/>
                <w:lang w:val="sk-SK"/>
              </w:rPr>
              <w:t>vzácne</w:t>
            </w:r>
            <w:r w:rsidR="00C73367" w:rsidRPr="00A11C6D">
              <w:rPr>
                <w:noProof/>
                <w:spacing w:val="-6"/>
                <w:lang w:val="sk-SK"/>
              </w:rPr>
              <w:t xml:space="preserve"> a </w:t>
            </w:r>
            <w:r w:rsidRPr="00A11C6D">
              <w:rPr>
                <w:noProof/>
                <w:spacing w:val="-6"/>
                <w:lang w:val="sk-SK"/>
              </w:rPr>
              <w:t>hodnotné predmety, ako sú drahé kovy, umelecké predmety, automobily, lietadlá, lode, ktoré vlastnia, aktíva sa ponúknu na predaj na novej aukčnej platforme [s použitím údajov</w:t>
            </w:r>
            <w:r w:rsidR="00C73367" w:rsidRPr="00A11C6D">
              <w:rPr>
                <w:noProof/>
                <w:spacing w:val="-6"/>
                <w:lang w:val="sk-SK"/>
              </w:rPr>
              <w:t xml:space="preserve"> z </w:t>
            </w:r>
            <w:r w:rsidRPr="00A11C6D">
              <w:rPr>
                <w:noProof/>
                <w:spacing w:val="-6"/>
                <w:lang w:val="sk-SK"/>
              </w:rPr>
              <w:t>databáz Národného centra pre finančné informácie (NCFI)</w:t>
            </w:r>
            <w:r w:rsidR="00C73367" w:rsidRPr="00A11C6D">
              <w:rPr>
                <w:noProof/>
                <w:spacing w:val="-6"/>
                <w:lang w:val="sk-SK"/>
              </w:rPr>
              <w:t xml:space="preserve"> a </w:t>
            </w:r>
            <w:r w:rsidRPr="00A11C6D">
              <w:rPr>
                <w:noProof/>
                <w:spacing w:val="-6"/>
                <w:lang w:val="sk-SK"/>
              </w:rPr>
              <w:t>informácií poskytnutých Národnou agentúrou pre daňovú správu].</w:t>
            </w:r>
          </w:p>
        </w:tc>
      </w:tr>
      <w:tr w:rsidR="009A71A8" w:rsidRPr="00A11C6D" w14:paraId="7417D24F"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C73552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219</w:t>
            </w:r>
          </w:p>
        </w:tc>
        <w:tc>
          <w:tcPr>
            <w:tcW w:w="1843" w:type="dxa"/>
            <w:tcBorders>
              <w:top w:val="nil"/>
              <w:left w:val="nil"/>
              <w:bottom w:val="single" w:sz="4" w:space="0" w:color="auto"/>
              <w:right w:val="single" w:sz="4" w:space="0" w:color="auto"/>
            </w:tcBorders>
            <w:shd w:val="clear" w:color="auto" w:fill="C6EFCE"/>
            <w:noWrap/>
          </w:tcPr>
          <w:p w14:paraId="5F96D2C5" w14:textId="452FFF5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3820B75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5A267466" w14:textId="3606CA0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Odborná príprava zamestnancov</w:t>
            </w:r>
            <w:r w:rsidR="00C73367" w:rsidRPr="00A11C6D">
              <w:rPr>
                <w:noProof/>
                <w:spacing w:val="-6"/>
                <w:lang w:val="sk-SK"/>
              </w:rPr>
              <w:t xml:space="preserve"> v </w:t>
            </w:r>
            <w:r w:rsidRPr="00A11C6D">
              <w:rPr>
                <w:noProof/>
                <w:spacing w:val="-6"/>
                <w:lang w:val="sk-SK"/>
              </w:rPr>
              <w:t xml:space="preserve">oblasti systému riadenia rizík </w:t>
            </w:r>
          </w:p>
        </w:tc>
        <w:tc>
          <w:tcPr>
            <w:tcW w:w="1623" w:type="dxa"/>
            <w:gridSpan w:val="2"/>
            <w:tcBorders>
              <w:top w:val="nil"/>
              <w:left w:val="nil"/>
              <w:bottom w:val="single" w:sz="4" w:space="0" w:color="auto"/>
              <w:right w:val="single" w:sz="4" w:space="0" w:color="auto"/>
            </w:tcBorders>
            <w:shd w:val="clear" w:color="auto" w:fill="C6EFCE"/>
            <w:noWrap/>
          </w:tcPr>
          <w:p w14:paraId="104C473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5954105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089" w:type="dxa"/>
            <w:tcBorders>
              <w:top w:val="nil"/>
              <w:left w:val="nil"/>
              <w:bottom w:val="single" w:sz="4" w:space="0" w:color="auto"/>
              <w:right w:val="single" w:sz="4" w:space="0" w:color="auto"/>
            </w:tcBorders>
            <w:shd w:val="clear" w:color="auto" w:fill="C6EFCE"/>
            <w:noWrap/>
          </w:tcPr>
          <w:p w14:paraId="0903EF3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1276" w:type="dxa"/>
            <w:tcBorders>
              <w:top w:val="nil"/>
              <w:left w:val="nil"/>
              <w:bottom w:val="single" w:sz="4" w:space="0" w:color="auto"/>
              <w:right w:val="single" w:sz="4" w:space="0" w:color="auto"/>
            </w:tcBorders>
            <w:shd w:val="clear" w:color="auto" w:fill="C6EFCE"/>
            <w:noWrap/>
          </w:tcPr>
          <w:p w14:paraId="76FDC6E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40</w:t>
            </w:r>
          </w:p>
        </w:tc>
        <w:tc>
          <w:tcPr>
            <w:tcW w:w="1134" w:type="dxa"/>
            <w:tcBorders>
              <w:top w:val="nil"/>
              <w:left w:val="nil"/>
              <w:bottom w:val="single" w:sz="4" w:space="0" w:color="auto"/>
              <w:right w:val="single" w:sz="4" w:space="0" w:color="auto"/>
            </w:tcBorders>
            <w:shd w:val="clear" w:color="auto" w:fill="C6EFCE"/>
            <w:noWrap/>
          </w:tcPr>
          <w:p w14:paraId="00C3B02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6E48CEB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7A2EE518" w14:textId="632950B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40 zamestnancov pracujúcich</w:t>
            </w:r>
            <w:r w:rsidR="00C73367" w:rsidRPr="00A11C6D">
              <w:rPr>
                <w:noProof/>
                <w:spacing w:val="-6"/>
                <w:lang w:val="sk-SK"/>
              </w:rPr>
              <w:t xml:space="preserve"> v </w:t>
            </w:r>
            <w:r w:rsidRPr="00A11C6D">
              <w:rPr>
                <w:noProof/>
                <w:spacing w:val="-6"/>
                <w:lang w:val="sk-SK"/>
              </w:rPr>
              <w:t>oblasti riadenia rizík ministerstva financií absolvuje odbornú prípravu</w:t>
            </w:r>
            <w:r w:rsidR="00C73367" w:rsidRPr="00A11C6D">
              <w:rPr>
                <w:noProof/>
                <w:spacing w:val="-6"/>
                <w:lang w:val="sk-SK"/>
              </w:rPr>
              <w:t xml:space="preserve"> v </w:t>
            </w:r>
            <w:r w:rsidRPr="00A11C6D">
              <w:rPr>
                <w:noProof/>
                <w:spacing w:val="-6"/>
                <w:lang w:val="sk-SK"/>
              </w:rPr>
              <w:t xml:space="preserve">systéme riadenia rizík. </w:t>
            </w:r>
          </w:p>
        </w:tc>
      </w:tr>
      <w:tr w:rsidR="009A71A8" w:rsidRPr="00A11C6D" w14:paraId="58A55CB7"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0EC25F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220</w:t>
            </w:r>
          </w:p>
        </w:tc>
        <w:tc>
          <w:tcPr>
            <w:tcW w:w="1843" w:type="dxa"/>
            <w:tcBorders>
              <w:top w:val="nil"/>
              <w:left w:val="nil"/>
              <w:bottom w:val="single" w:sz="4" w:space="0" w:color="auto"/>
              <w:right w:val="single" w:sz="4" w:space="0" w:color="auto"/>
            </w:tcBorders>
            <w:shd w:val="clear" w:color="auto" w:fill="C6EFCE"/>
            <w:noWrap/>
          </w:tcPr>
          <w:p w14:paraId="0E7A86E0" w14:textId="6E953F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to aj prostredníctvom vykonávania integrovaného riadenia rizík</w:t>
            </w:r>
          </w:p>
        </w:tc>
        <w:tc>
          <w:tcPr>
            <w:tcW w:w="1275" w:type="dxa"/>
            <w:tcBorders>
              <w:top w:val="nil"/>
              <w:left w:val="nil"/>
              <w:bottom w:val="single" w:sz="4" w:space="0" w:color="auto"/>
              <w:right w:val="single" w:sz="4" w:space="0" w:color="auto"/>
            </w:tcBorders>
            <w:shd w:val="clear" w:color="auto" w:fill="C6EFCE"/>
            <w:noWrap/>
          </w:tcPr>
          <w:p w14:paraId="0D94EDA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256F0FCB" w14:textId="3BBFDEB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registračných pokladníc pripojených</w:t>
            </w:r>
            <w:r w:rsidR="00C73367" w:rsidRPr="00A11C6D">
              <w:rPr>
                <w:noProof/>
                <w:spacing w:val="-6"/>
                <w:lang w:val="sk-SK"/>
              </w:rPr>
              <w:t xml:space="preserve"> k </w:t>
            </w:r>
            <w:r w:rsidRPr="00A11C6D">
              <w:rPr>
                <w:noProof/>
                <w:spacing w:val="-6"/>
                <w:lang w:val="sk-SK"/>
              </w:rPr>
              <w:t xml:space="preserve">informačnému systému Národnej agentúry pre daňovú správu </w:t>
            </w:r>
          </w:p>
        </w:tc>
        <w:tc>
          <w:tcPr>
            <w:tcW w:w="1623" w:type="dxa"/>
            <w:gridSpan w:val="2"/>
            <w:tcBorders>
              <w:top w:val="nil"/>
              <w:left w:val="nil"/>
              <w:bottom w:val="single" w:sz="4" w:space="0" w:color="auto"/>
              <w:right w:val="single" w:sz="4" w:space="0" w:color="auto"/>
            </w:tcBorders>
            <w:shd w:val="clear" w:color="auto" w:fill="C6EFCE"/>
            <w:noWrap/>
          </w:tcPr>
          <w:p w14:paraId="30BDA19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75ECABD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089" w:type="dxa"/>
            <w:tcBorders>
              <w:top w:val="nil"/>
              <w:left w:val="nil"/>
              <w:bottom w:val="single" w:sz="4" w:space="0" w:color="auto"/>
              <w:right w:val="single" w:sz="4" w:space="0" w:color="auto"/>
            </w:tcBorders>
            <w:shd w:val="clear" w:color="auto" w:fill="C6EFCE"/>
            <w:noWrap/>
          </w:tcPr>
          <w:p w14:paraId="138A3C3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1276" w:type="dxa"/>
            <w:tcBorders>
              <w:top w:val="nil"/>
              <w:left w:val="nil"/>
              <w:bottom w:val="single" w:sz="4" w:space="0" w:color="auto"/>
              <w:right w:val="single" w:sz="4" w:space="0" w:color="auto"/>
            </w:tcBorders>
            <w:shd w:val="clear" w:color="auto" w:fill="C6EFCE"/>
            <w:noWrap/>
          </w:tcPr>
          <w:p w14:paraId="3934D86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15 0000</w:t>
            </w:r>
          </w:p>
        </w:tc>
        <w:tc>
          <w:tcPr>
            <w:tcW w:w="1134" w:type="dxa"/>
            <w:tcBorders>
              <w:top w:val="nil"/>
              <w:left w:val="nil"/>
              <w:bottom w:val="single" w:sz="4" w:space="0" w:color="auto"/>
              <w:right w:val="single" w:sz="4" w:space="0" w:color="auto"/>
            </w:tcBorders>
            <w:shd w:val="clear" w:color="auto" w:fill="C6EFCE"/>
            <w:noWrap/>
          </w:tcPr>
          <w:p w14:paraId="3B5FD49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666C976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119" w:type="dxa"/>
            <w:tcBorders>
              <w:top w:val="nil"/>
              <w:left w:val="nil"/>
              <w:bottom w:val="single" w:sz="4" w:space="0" w:color="auto"/>
              <w:right w:val="single" w:sz="4" w:space="0" w:color="auto"/>
            </w:tcBorders>
            <w:shd w:val="clear" w:color="auto" w:fill="C6EFCE"/>
            <w:noWrap/>
          </w:tcPr>
          <w:p w14:paraId="6EF81FE1" w14:textId="13EF03A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150000 registračných pokladníc pripojených</w:t>
            </w:r>
            <w:r w:rsidR="00C73367" w:rsidRPr="00A11C6D">
              <w:rPr>
                <w:noProof/>
                <w:spacing w:val="-6"/>
                <w:lang w:val="sk-SK"/>
              </w:rPr>
              <w:t xml:space="preserve"> k </w:t>
            </w:r>
            <w:r w:rsidRPr="00A11C6D">
              <w:rPr>
                <w:noProof/>
                <w:spacing w:val="-6"/>
                <w:lang w:val="sk-SK"/>
              </w:rPr>
              <w:t>elektronickému systému Národnej agentúry pre daňovú správu.</w:t>
            </w:r>
          </w:p>
          <w:p w14:paraId="3FEBEB0E" w14:textId="2990FA1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Úplným prepojením pokladničných registrov sa riešia najmä podvody</w:t>
            </w:r>
            <w:r w:rsidR="00C73367" w:rsidRPr="00A11C6D">
              <w:rPr>
                <w:noProof/>
                <w:spacing w:val="-6"/>
                <w:lang w:val="sk-SK"/>
              </w:rPr>
              <w:t xml:space="preserve"> v </w:t>
            </w:r>
            <w:r w:rsidRPr="00A11C6D">
              <w:rPr>
                <w:noProof/>
                <w:spacing w:val="-6"/>
                <w:lang w:val="sk-SK"/>
              </w:rPr>
              <w:t>oblasti obchodu. Tieto investície prispejú</w:t>
            </w:r>
            <w:r w:rsidR="00C73367" w:rsidRPr="00A11C6D">
              <w:rPr>
                <w:noProof/>
                <w:spacing w:val="-6"/>
                <w:lang w:val="sk-SK"/>
              </w:rPr>
              <w:t xml:space="preserve"> k </w:t>
            </w:r>
            <w:r w:rsidRPr="00A11C6D">
              <w:rPr>
                <w:noProof/>
                <w:spacing w:val="-6"/>
                <w:lang w:val="sk-SK"/>
              </w:rPr>
              <w:t>zníženiu výpadku príjmov</w:t>
            </w:r>
            <w:r w:rsidR="00C73367" w:rsidRPr="00A11C6D">
              <w:rPr>
                <w:noProof/>
                <w:spacing w:val="-6"/>
                <w:lang w:val="sk-SK"/>
              </w:rPr>
              <w:t xml:space="preserve"> z </w:t>
            </w:r>
            <w:r w:rsidRPr="00A11C6D">
              <w:rPr>
                <w:noProof/>
                <w:spacing w:val="-6"/>
                <w:lang w:val="sk-SK"/>
              </w:rPr>
              <w:t xml:space="preserve">DPH. </w:t>
            </w:r>
          </w:p>
        </w:tc>
      </w:tr>
      <w:tr w:rsidR="009A71A8" w:rsidRPr="00A11C6D" w14:paraId="03AD9117"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AE2B02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221</w:t>
            </w:r>
          </w:p>
        </w:tc>
        <w:tc>
          <w:tcPr>
            <w:tcW w:w="1843" w:type="dxa"/>
            <w:tcBorders>
              <w:top w:val="nil"/>
              <w:left w:val="nil"/>
              <w:bottom w:val="single" w:sz="4" w:space="0" w:color="auto"/>
              <w:right w:val="single" w:sz="4" w:space="0" w:color="auto"/>
            </w:tcBorders>
            <w:shd w:val="clear" w:color="auto" w:fill="C6EFCE"/>
            <w:noWrap/>
          </w:tcPr>
          <w:p w14:paraId="458C6936" w14:textId="7F57A5B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36AD1A6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29DBB153" w14:textId="346347A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registračných pokladníc pripojených</w:t>
            </w:r>
            <w:r w:rsidR="00C73367" w:rsidRPr="00A11C6D">
              <w:rPr>
                <w:noProof/>
                <w:spacing w:val="-6"/>
                <w:lang w:val="sk-SK"/>
              </w:rPr>
              <w:t xml:space="preserve"> k </w:t>
            </w:r>
            <w:r w:rsidRPr="00A11C6D">
              <w:rPr>
                <w:noProof/>
                <w:spacing w:val="-6"/>
                <w:lang w:val="sk-SK"/>
              </w:rPr>
              <w:t xml:space="preserve">informačnému systému Národnej agentúry pre daňovú správu </w:t>
            </w:r>
          </w:p>
        </w:tc>
        <w:tc>
          <w:tcPr>
            <w:tcW w:w="1623" w:type="dxa"/>
            <w:gridSpan w:val="2"/>
            <w:tcBorders>
              <w:top w:val="nil"/>
              <w:left w:val="nil"/>
              <w:bottom w:val="single" w:sz="4" w:space="0" w:color="auto"/>
              <w:right w:val="single" w:sz="4" w:space="0" w:color="auto"/>
            </w:tcBorders>
            <w:shd w:val="clear" w:color="auto" w:fill="C6EFCE"/>
            <w:noWrap/>
          </w:tcPr>
          <w:p w14:paraId="6C2E7BF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4E55AEA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089" w:type="dxa"/>
            <w:tcBorders>
              <w:top w:val="nil"/>
              <w:left w:val="nil"/>
              <w:bottom w:val="single" w:sz="4" w:space="0" w:color="auto"/>
              <w:right w:val="single" w:sz="4" w:space="0" w:color="auto"/>
            </w:tcBorders>
            <w:shd w:val="clear" w:color="auto" w:fill="C6EFCE"/>
            <w:noWrap/>
          </w:tcPr>
          <w:p w14:paraId="48194DD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150 000</w:t>
            </w:r>
          </w:p>
        </w:tc>
        <w:tc>
          <w:tcPr>
            <w:tcW w:w="1276" w:type="dxa"/>
            <w:tcBorders>
              <w:top w:val="nil"/>
              <w:left w:val="nil"/>
              <w:bottom w:val="single" w:sz="4" w:space="0" w:color="auto"/>
              <w:right w:val="single" w:sz="4" w:space="0" w:color="auto"/>
            </w:tcBorders>
            <w:shd w:val="clear" w:color="auto" w:fill="C6EFCE"/>
            <w:noWrap/>
          </w:tcPr>
          <w:p w14:paraId="0DCC653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600 000</w:t>
            </w:r>
          </w:p>
        </w:tc>
        <w:tc>
          <w:tcPr>
            <w:tcW w:w="1134" w:type="dxa"/>
            <w:tcBorders>
              <w:top w:val="nil"/>
              <w:left w:val="nil"/>
              <w:bottom w:val="single" w:sz="4" w:space="0" w:color="auto"/>
              <w:right w:val="single" w:sz="4" w:space="0" w:color="auto"/>
            </w:tcBorders>
            <w:shd w:val="clear" w:color="auto" w:fill="C6EFCE"/>
            <w:noWrap/>
          </w:tcPr>
          <w:p w14:paraId="75547BB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451C3D2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676206CF" w14:textId="783C488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600000 registračných pokladníc je pripojených</w:t>
            </w:r>
            <w:r w:rsidR="00C73367" w:rsidRPr="00A11C6D">
              <w:rPr>
                <w:noProof/>
                <w:spacing w:val="-6"/>
                <w:lang w:val="sk-SK"/>
              </w:rPr>
              <w:t xml:space="preserve"> k </w:t>
            </w:r>
            <w:r w:rsidRPr="00A11C6D">
              <w:rPr>
                <w:noProof/>
                <w:spacing w:val="-6"/>
                <w:lang w:val="sk-SK"/>
              </w:rPr>
              <w:t>elektronickému systému Národnej agentúry pre daňovú správu.</w:t>
            </w:r>
          </w:p>
          <w:p w14:paraId="36AC1BA6" w14:textId="18FCA81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Úplným prepojením pokladničných registrov sa riešia najmä podvody</w:t>
            </w:r>
            <w:r w:rsidR="00C73367" w:rsidRPr="00A11C6D">
              <w:rPr>
                <w:noProof/>
                <w:spacing w:val="-6"/>
                <w:lang w:val="sk-SK"/>
              </w:rPr>
              <w:t xml:space="preserve"> v </w:t>
            </w:r>
            <w:r w:rsidRPr="00A11C6D">
              <w:rPr>
                <w:noProof/>
                <w:spacing w:val="-6"/>
                <w:lang w:val="sk-SK"/>
              </w:rPr>
              <w:t>oblasti obchodu. Tieto investície prispejú</w:t>
            </w:r>
            <w:r w:rsidR="00C73367" w:rsidRPr="00A11C6D">
              <w:rPr>
                <w:noProof/>
                <w:spacing w:val="-6"/>
                <w:lang w:val="sk-SK"/>
              </w:rPr>
              <w:t xml:space="preserve"> k </w:t>
            </w:r>
            <w:r w:rsidRPr="00A11C6D">
              <w:rPr>
                <w:noProof/>
                <w:spacing w:val="-6"/>
                <w:lang w:val="sk-SK"/>
              </w:rPr>
              <w:t>zníženiu výpadku príjmov</w:t>
            </w:r>
            <w:r w:rsidR="00C73367" w:rsidRPr="00A11C6D">
              <w:rPr>
                <w:noProof/>
                <w:spacing w:val="-6"/>
                <w:lang w:val="sk-SK"/>
              </w:rPr>
              <w:t xml:space="preserve"> z </w:t>
            </w:r>
            <w:r w:rsidRPr="00A11C6D">
              <w:rPr>
                <w:noProof/>
                <w:spacing w:val="-6"/>
                <w:lang w:val="sk-SK"/>
              </w:rPr>
              <w:t>DPH.</w:t>
            </w:r>
          </w:p>
        </w:tc>
      </w:tr>
      <w:tr w:rsidR="009A71A8" w:rsidRPr="00A11C6D" w14:paraId="4A583FB9"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4A3D46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222</w:t>
            </w:r>
          </w:p>
        </w:tc>
        <w:tc>
          <w:tcPr>
            <w:tcW w:w="1843" w:type="dxa"/>
            <w:tcBorders>
              <w:top w:val="nil"/>
              <w:left w:val="nil"/>
              <w:bottom w:val="single" w:sz="4" w:space="0" w:color="auto"/>
              <w:right w:val="single" w:sz="4" w:space="0" w:color="auto"/>
            </w:tcBorders>
            <w:shd w:val="clear" w:color="auto" w:fill="C6EFCE"/>
            <w:noWrap/>
          </w:tcPr>
          <w:p w14:paraId="0C186457" w14:textId="3516AB8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1ECE06D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60E85604" w14:textId="4DA987B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Podiel počtu administratívnych auditov vykázaných na celkovom počte auditov vykonaných daňovou správou – 30</w:t>
            </w:r>
            <w:r w:rsidR="00C73367" w:rsidRPr="00A11C6D">
              <w:rPr>
                <w:noProof/>
                <w:spacing w:val="-6"/>
                <w:lang w:val="sk-SK"/>
              </w:rPr>
              <w:t> %</w:t>
            </w:r>
            <w:r w:rsidRPr="00A11C6D">
              <w:rPr>
                <w:noProof/>
                <w:spacing w:val="-6"/>
                <w:lang w:val="sk-SK"/>
              </w:rPr>
              <w:t xml:space="preserve"> </w:t>
            </w:r>
          </w:p>
        </w:tc>
        <w:tc>
          <w:tcPr>
            <w:tcW w:w="1623" w:type="dxa"/>
            <w:gridSpan w:val="2"/>
            <w:tcBorders>
              <w:top w:val="nil"/>
              <w:left w:val="nil"/>
              <w:bottom w:val="single" w:sz="4" w:space="0" w:color="auto"/>
              <w:right w:val="single" w:sz="4" w:space="0" w:color="auto"/>
            </w:tcBorders>
            <w:shd w:val="clear" w:color="auto" w:fill="C6EFCE"/>
            <w:noWrap/>
          </w:tcPr>
          <w:p w14:paraId="4C38CC5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3A040D3B"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487C724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6939634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1276" w:type="dxa"/>
            <w:tcBorders>
              <w:top w:val="nil"/>
              <w:left w:val="nil"/>
              <w:bottom w:val="single" w:sz="4" w:space="0" w:color="auto"/>
              <w:right w:val="single" w:sz="4" w:space="0" w:color="auto"/>
            </w:tcBorders>
            <w:shd w:val="clear" w:color="auto" w:fill="C6EFCE"/>
            <w:noWrap/>
          </w:tcPr>
          <w:p w14:paraId="59A1EE2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30</w:t>
            </w:r>
          </w:p>
        </w:tc>
        <w:tc>
          <w:tcPr>
            <w:tcW w:w="1134" w:type="dxa"/>
            <w:tcBorders>
              <w:top w:val="nil"/>
              <w:left w:val="nil"/>
              <w:bottom w:val="single" w:sz="4" w:space="0" w:color="auto"/>
              <w:right w:val="single" w:sz="4" w:space="0" w:color="auto"/>
            </w:tcBorders>
            <w:shd w:val="clear" w:color="auto" w:fill="C6EFCE"/>
            <w:noWrap/>
          </w:tcPr>
          <w:p w14:paraId="343984A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1DA3405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1AE7B6CD" w14:textId="6162D3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Podiel dokumentačných auditov na celkových vykonaných auditoch sa do 4. štvrťroka 2022 zvýši na 30</w:t>
            </w:r>
            <w:r w:rsidR="00C73367" w:rsidRPr="00A11C6D">
              <w:rPr>
                <w:noProof/>
                <w:spacing w:val="-6"/>
                <w:lang w:val="sk-SK"/>
              </w:rPr>
              <w:t> %</w:t>
            </w:r>
            <w:r w:rsidRPr="00A11C6D">
              <w:rPr>
                <w:noProof/>
                <w:spacing w:val="-6"/>
                <w:lang w:val="sk-SK"/>
              </w:rPr>
              <w:t xml:space="preserve"> (z dnešnej nuly). Tento cieľ je súčasťou reformy zameranej na presun inšpekčných opatrení</w:t>
            </w:r>
            <w:r w:rsidR="00C73367" w:rsidRPr="00A11C6D">
              <w:rPr>
                <w:noProof/>
                <w:spacing w:val="-6"/>
                <w:lang w:val="sk-SK"/>
              </w:rPr>
              <w:t xml:space="preserve"> z </w:t>
            </w:r>
            <w:r w:rsidRPr="00A11C6D">
              <w:rPr>
                <w:noProof/>
                <w:spacing w:val="-6"/>
                <w:lang w:val="sk-SK"/>
              </w:rPr>
              <w:t>fyzických na digitálne kontrolné štruktúry.</w:t>
            </w:r>
          </w:p>
          <w:p w14:paraId="465C999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Vykonajú sa tieto opatrenia:</w:t>
            </w:r>
          </w:p>
          <w:p w14:paraId="697DC5EB" w14:textId="655A9008" w:rsidR="009A71A8" w:rsidRPr="00A11C6D" w:rsidRDefault="00674A8F">
            <w:pPr>
              <w:pStyle w:val="P68B1DB1-ListParagraph13"/>
              <w:numPr>
                <w:ilvl w:val="0"/>
                <w:numId w:val="68"/>
              </w:numPr>
              <w:spacing w:after="0" w:line="240" w:lineRule="auto"/>
              <w:ind w:left="174" w:hanging="218"/>
              <w:jc w:val="both"/>
              <w:rPr>
                <w:rFonts w:eastAsia="Times New Roman" w:cs="Times New Roman"/>
                <w:noProof/>
                <w:spacing w:val="-6"/>
                <w:lang w:val="sk-SK"/>
              </w:rPr>
            </w:pPr>
            <w:r w:rsidRPr="00A11C6D">
              <w:rPr>
                <w:noProof/>
                <w:spacing w:val="-6"/>
                <w:lang w:val="sk-SK"/>
              </w:rPr>
              <w:t>stanovenie právomocí daňových orgánov vykonávať dokladové kontroly vykonávané orgánmi daňovej kontroly, kontrolnými orgánmi pre boj proti podvodom</w:t>
            </w:r>
            <w:r w:rsidR="00C73367" w:rsidRPr="00A11C6D">
              <w:rPr>
                <w:noProof/>
                <w:spacing w:val="-6"/>
                <w:lang w:val="sk-SK"/>
              </w:rPr>
              <w:t xml:space="preserve"> a </w:t>
            </w:r>
            <w:r w:rsidRPr="00A11C6D">
              <w:rPr>
                <w:noProof/>
                <w:spacing w:val="-6"/>
                <w:lang w:val="sk-SK"/>
              </w:rPr>
              <w:t>orgánmi zodpovednými za overovanie osobných daňových situácií.</w:t>
            </w:r>
          </w:p>
          <w:p w14:paraId="191EB6D1" w14:textId="7D95EB0D" w:rsidR="009A71A8" w:rsidRPr="00A11C6D" w:rsidRDefault="00674A8F">
            <w:pPr>
              <w:pStyle w:val="P68B1DB1-ListParagraph13"/>
              <w:numPr>
                <w:ilvl w:val="0"/>
                <w:numId w:val="68"/>
              </w:numPr>
              <w:spacing w:after="0" w:line="240" w:lineRule="auto"/>
              <w:ind w:left="174" w:hanging="218"/>
              <w:jc w:val="both"/>
              <w:rPr>
                <w:rFonts w:eastAsia="Times New Roman" w:cs="Times New Roman"/>
                <w:noProof/>
                <w:spacing w:val="-6"/>
                <w:lang w:val="sk-SK"/>
              </w:rPr>
            </w:pPr>
            <w:r w:rsidRPr="00A11C6D">
              <w:rPr>
                <w:noProof/>
                <w:spacing w:val="-6"/>
                <w:lang w:val="sk-SK"/>
              </w:rPr>
              <w:t>vzor</w:t>
            </w:r>
            <w:r w:rsidR="00C73367" w:rsidRPr="00A11C6D">
              <w:rPr>
                <w:noProof/>
                <w:spacing w:val="-6"/>
                <w:lang w:val="sk-SK"/>
              </w:rPr>
              <w:t xml:space="preserve"> a </w:t>
            </w:r>
            <w:r w:rsidRPr="00A11C6D">
              <w:rPr>
                <w:noProof/>
                <w:spacing w:val="-6"/>
                <w:lang w:val="sk-SK"/>
              </w:rPr>
              <w:t>obsah formulárov</w:t>
            </w:r>
            <w:r w:rsidR="00C73367" w:rsidRPr="00A11C6D">
              <w:rPr>
                <w:noProof/>
                <w:spacing w:val="-6"/>
                <w:lang w:val="sk-SK"/>
              </w:rPr>
              <w:t xml:space="preserve"> a </w:t>
            </w:r>
            <w:r w:rsidRPr="00A11C6D">
              <w:rPr>
                <w:noProof/>
                <w:spacing w:val="-6"/>
                <w:lang w:val="sk-SK"/>
              </w:rPr>
              <w:t xml:space="preserve">dokumentov použitých pri administratívnych auditoch boli schválené. </w:t>
            </w:r>
          </w:p>
        </w:tc>
      </w:tr>
      <w:tr w:rsidR="009A71A8" w:rsidRPr="00A11C6D" w14:paraId="05797F64"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691873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223</w:t>
            </w:r>
          </w:p>
        </w:tc>
        <w:tc>
          <w:tcPr>
            <w:tcW w:w="1843" w:type="dxa"/>
            <w:tcBorders>
              <w:top w:val="nil"/>
              <w:left w:val="nil"/>
              <w:bottom w:val="single" w:sz="4" w:space="0" w:color="auto"/>
              <w:right w:val="single" w:sz="4" w:space="0" w:color="auto"/>
            </w:tcBorders>
            <w:shd w:val="clear" w:color="auto" w:fill="C6EFCE"/>
            <w:noWrap/>
          </w:tcPr>
          <w:p w14:paraId="07FCBE6B" w14:textId="10DF084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to aj prostredníctvom vykonávania integrovaného riadenia rizík</w:t>
            </w:r>
          </w:p>
        </w:tc>
        <w:tc>
          <w:tcPr>
            <w:tcW w:w="1275" w:type="dxa"/>
            <w:tcBorders>
              <w:top w:val="nil"/>
              <w:left w:val="nil"/>
              <w:bottom w:val="single" w:sz="4" w:space="0" w:color="auto"/>
              <w:right w:val="single" w:sz="4" w:space="0" w:color="auto"/>
            </w:tcBorders>
            <w:shd w:val="clear" w:color="auto" w:fill="C6EFCE"/>
            <w:noWrap/>
          </w:tcPr>
          <w:p w14:paraId="0621D14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3AD1E4BC" w14:textId="572FC007" w:rsidR="00C73367" w:rsidRPr="00A11C6D" w:rsidRDefault="00674A8F">
            <w:pPr>
              <w:pStyle w:val="P68B1DB1-Normal5"/>
              <w:spacing w:after="0" w:line="240" w:lineRule="auto"/>
              <w:jc w:val="both"/>
              <w:rPr>
                <w:noProof/>
                <w:spacing w:val="-6"/>
                <w:lang w:val="sk-SK"/>
              </w:rPr>
            </w:pPr>
            <w:r w:rsidRPr="00A11C6D">
              <w:rPr>
                <w:noProof/>
                <w:spacing w:val="-6"/>
                <w:lang w:val="sk-SK"/>
              </w:rPr>
              <w:t>Podiel počtu administratívnych auditov vykázaných na celkovom počte auditov vykonaných daňovou správou – 60</w:t>
            </w:r>
            <w:r w:rsidR="00C73367" w:rsidRPr="00A11C6D">
              <w:rPr>
                <w:noProof/>
                <w:spacing w:val="-6"/>
                <w:lang w:val="sk-SK"/>
              </w:rPr>
              <w:t> %</w:t>
            </w:r>
          </w:p>
          <w:p w14:paraId="08F52A00" w14:textId="666B3B61" w:rsidR="009A71A8" w:rsidRPr="00A11C6D" w:rsidRDefault="009A71A8">
            <w:pPr>
              <w:spacing w:after="0" w:line="240" w:lineRule="auto"/>
              <w:jc w:val="both"/>
              <w:rPr>
                <w:rFonts w:ascii="Times New Roman" w:hAnsi="Times New Roman" w:cs="Times New Roman"/>
                <w:noProof/>
                <w:spacing w:val="-6"/>
                <w:sz w:val="24"/>
                <w:lang w:val="sk-SK"/>
              </w:rPr>
            </w:pPr>
          </w:p>
        </w:tc>
        <w:tc>
          <w:tcPr>
            <w:tcW w:w="1623" w:type="dxa"/>
            <w:gridSpan w:val="2"/>
            <w:tcBorders>
              <w:top w:val="nil"/>
              <w:left w:val="nil"/>
              <w:bottom w:val="single" w:sz="4" w:space="0" w:color="auto"/>
              <w:right w:val="single" w:sz="4" w:space="0" w:color="auto"/>
            </w:tcBorders>
            <w:shd w:val="clear" w:color="auto" w:fill="C6EFCE"/>
            <w:noWrap/>
          </w:tcPr>
          <w:p w14:paraId="4058E7B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2DBD32CA"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4E523FC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465B1A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30</w:t>
            </w:r>
          </w:p>
        </w:tc>
        <w:tc>
          <w:tcPr>
            <w:tcW w:w="1276" w:type="dxa"/>
            <w:tcBorders>
              <w:top w:val="nil"/>
              <w:left w:val="nil"/>
              <w:bottom w:val="single" w:sz="4" w:space="0" w:color="auto"/>
              <w:right w:val="single" w:sz="4" w:space="0" w:color="auto"/>
            </w:tcBorders>
            <w:shd w:val="clear" w:color="auto" w:fill="C6EFCE"/>
            <w:noWrap/>
          </w:tcPr>
          <w:p w14:paraId="0C5E016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60</w:t>
            </w:r>
          </w:p>
        </w:tc>
        <w:tc>
          <w:tcPr>
            <w:tcW w:w="1134" w:type="dxa"/>
            <w:tcBorders>
              <w:top w:val="nil"/>
              <w:left w:val="nil"/>
              <w:bottom w:val="single" w:sz="4" w:space="0" w:color="auto"/>
              <w:right w:val="single" w:sz="4" w:space="0" w:color="auto"/>
            </w:tcBorders>
            <w:shd w:val="clear" w:color="auto" w:fill="C6EFCE"/>
            <w:noWrap/>
          </w:tcPr>
          <w:p w14:paraId="0D68B82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056E04B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68B8AC8F" w14:textId="7678390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Podiel dokumentačných auditov na celkových vykonaných auditoch sa do 4. štvrťroka 2025 zvýši na 60</w:t>
            </w:r>
            <w:r w:rsidR="00C73367" w:rsidRPr="00A11C6D">
              <w:rPr>
                <w:noProof/>
                <w:spacing w:val="-6"/>
                <w:lang w:val="sk-SK"/>
              </w:rPr>
              <w:t> %</w:t>
            </w:r>
            <w:r w:rsidRPr="00A11C6D">
              <w:rPr>
                <w:noProof/>
                <w:spacing w:val="-6"/>
                <w:lang w:val="sk-SK"/>
              </w:rPr>
              <w:t>.</w:t>
            </w:r>
          </w:p>
          <w:p w14:paraId="0FC0EB5B" w14:textId="117A12C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Tento cieľ je súčasťou reformy zameranej na presun inšpekčných opatrení</w:t>
            </w:r>
            <w:r w:rsidR="00C73367" w:rsidRPr="00A11C6D">
              <w:rPr>
                <w:noProof/>
                <w:spacing w:val="-6"/>
                <w:lang w:val="sk-SK"/>
              </w:rPr>
              <w:t xml:space="preserve"> z </w:t>
            </w:r>
            <w:r w:rsidRPr="00A11C6D">
              <w:rPr>
                <w:noProof/>
                <w:spacing w:val="-6"/>
                <w:lang w:val="sk-SK"/>
              </w:rPr>
              <w:t>fyzických na digitálne kontrolné štruktúry.</w:t>
            </w:r>
          </w:p>
          <w:p w14:paraId="7711A9C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Vykonajú sa tieto opatrenia:</w:t>
            </w:r>
          </w:p>
          <w:p w14:paraId="72C460D9" w14:textId="4719E76A" w:rsidR="00C73367" w:rsidRPr="00A11C6D" w:rsidRDefault="00674A8F">
            <w:pPr>
              <w:pStyle w:val="P68B1DB1-ListParagraph13"/>
              <w:numPr>
                <w:ilvl w:val="0"/>
                <w:numId w:val="67"/>
              </w:numPr>
              <w:spacing w:after="0" w:line="240" w:lineRule="auto"/>
              <w:ind w:left="174" w:hanging="218"/>
              <w:jc w:val="both"/>
              <w:rPr>
                <w:noProof/>
                <w:spacing w:val="-6"/>
                <w:lang w:val="sk-SK"/>
              </w:rPr>
            </w:pPr>
            <w:r w:rsidRPr="00A11C6D">
              <w:rPr>
                <w:noProof/>
                <w:spacing w:val="-6"/>
                <w:lang w:val="sk-SK"/>
              </w:rPr>
              <w:t>stanovenie právomocí daňových orgánov vykonávať dokladové kontroly vykonávané orgánmi daňovej kontroly, kontrolnými orgánmi pre boj proti podvodom</w:t>
            </w:r>
            <w:r w:rsidR="00C73367" w:rsidRPr="00A11C6D">
              <w:rPr>
                <w:noProof/>
                <w:spacing w:val="-6"/>
                <w:lang w:val="sk-SK"/>
              </w:rPr>
              <w:t xml:space="preserve"> a </w:t>
            </w:r>
            <w:r w:rsidRPr="00A11C6D">
              <w:rPr>
                <w:noProof/>
                <w:spacing w:val="-6"/>
                <w:lang w:val="sk-SK"/>
              </w:rPr>
              <w:t>orgánmi zodpovednými za overovanie osobných daňových situácií</w:t>
            </w:r>
            <w:r w:rsidR="00C73367" w:rsidRPr="00A11C6D">
              <w:rPr>
                <w:noProof/>
                <w:spacing w:val="-6"/>
                <w:lang w:val="sk-SK"/>
              </w:rPr>
              <w:t>.</w:t>
            </w:r>
          </w:p>
          <w:p w14:paraId="62CA49AE" w14:textId="6AC045E7" w:rsidR="009A71A8" w:rsidRPr="00A11C6D" w:rsidRDefault="00674A8F">
            <w:pPr>
              <w:pStyle w:val="P68B1DB1-ListParagraph13"/>
              <w:numPr>
                <w:ilvl w:val="0"/>
                <w:numId w:val="67"/>
              </w:numPr>
              <w:spacing w:after="0" w:line="240" w:lineRule="auto"/>
              <w:ind w:left="174" w:hanging="218"/>
              <w:jc w:val="both"/>
              <w:rPr>
                <w:rFonts w:cs="Times New Roman"/>
                <w:noProof/>
                <w:spacing w:val="-6"/>
                <w:lang w:val="sk-SK"/>
              </w:rPr>
            </w:pPr>
            <w:r w:rsidRPr="00A11C6D">
              <w:rPr>
                <w:noProof/>
                <w:spacing w:val="-6"/>
                <w:lang w:val="sk-SK"/>
              </w:rPr>
              <w:t>vzor</w:t>
            </w:r>
            <w:r w:rsidR="00C73367" w:rsidRPr="00A11C6D">
              <w:rPr>
                <w:noProof/>
                <w:spacing w:val="-6"/>
                <w:lang w:val="sk-SK"/>
              </w:rPr>
              <w:t xml:space="preserve"> a </w:t>
            </w:r>
            <w:r w:rsidRPr="00A11C6D">
              <w:rPr>
                <w:noProof/>
                <w:spacing w:val="-6"/>
                <w:lang w:val="sk-SK"/>
              </w:rPr>
              <w:t>obsah formulárov</w:t>
            </w:r>
            <w:r w:rsidR="00C73367" w:rsidRPr="00A11C6D">
              <w:rPr>
                <w:noProof/>
                <w:spacing w:val="-6"/>
                <w:lang w:val="sk-SK"/>
              </w:rPr>
              <w:t xml:space="preserve"> a </w:t>
            </w:r>
            <w:r w:rsidRPr="00A11C6D">
              <w:rPr>
                <w:noProof/>
                <w:spacing w:val="-6"/>
                <w:lang w:val="sk-SK"/>
              </w:rPr>
              <w:t xml:space="preserve">dokumentov použitých pri administratívnych auditoch boli schválené. </w:t>
            </w:r>
          </w:p>
        </w:tc>
      </w:tr>
      <w:tr w:rsidR="009A71A8" w:rsidRPr="00A11C6D" w14:paraId="5E03CDC6"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118D76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224</w:t>
            </w:r>
          </w:p>
        </w:tc>
        <w:tc>
          <w:tcPr>
            <w:tcW w:w="1843" w:type="dxa"/>
            <w:tcBorders>
              <w:top w:val="nil"/>
              <w:left w:val="nil"/>
              <w:bottom w:val="single" w:sz="4" w:space="0" w:color="auto"/>
              <w:right w:val="single" w:sz="4" w:space="0" w:color="auto"/>
            </w:tcBorders>
            <w:shd w:val="clear" w:color="auto" w:fill="C6EFCE"/>
            <w:noWrap/>
          </w:tcPr>
          <w:p w14:paraId="510B529E" w14:textId="3B67035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3A6D61F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115365FF" w14:textId="4FB6EE77" w:rsidR="009A71A8" w:rsidRPr="00A11C6D" w:rsidRDefault="00674A8F">
            <w:pPr>
              <w:pStyle w:val="P68B1DB1-Normal5"/>
              <w:spacing w:after="0" w:line="240" w:lineRule="auto"/>
              <w:jc w:val="both"/>
              <w:rPr>
                <w:rFonts w:eastAsia="SimSun" w:cs="Times New Roman"/>
                <w:noProof/>
                <w:spacing w:val="-6"/>
                <w:lang w:val="sk-SK"/>
              </w:rPr>
            </w:pPr>
            <w:r w:rsidRPr="00A11C6D">
              <w:rPr>
                <w:noProof/>
                <w:spacing w:val="-6"/>
                <w:lang w:val="sk-SK"/>
              </w:rPr>
              <w:t>Zvýšiť počet auditov</w:t>
            </w:r>
            <w:r w:rsidR="00C73367" w:rsidRPr="00A11C6D">
              <w:rPr>
                <w:noProof/>
                <w:spacing w:val="-6"/>
                <w:lang w:val="sk-SK"/>
              </w:rPr>
              <w:t xml:space="preserve"> o </w:t>
            </w:r>
            <w:r w:rsidRPr="00A11C6D">
              <w:rPr>
                <w:noProof/>
                <w:spacing w:val="-6"/>
                <w:lang w:val="sk-SK"/>
              </w:rPr>
              <w:t>10</w:t>
            </w:r>
            <w:r w:rsidR="00C73367" w:rsidRPr="00A11C6D">
              <w:rPr>
                <w:noProof/>
                <w:spacing w:val="-6"/>
                <w:lang w:val="sk-SK"/>
              </w:rPr>
              <w:t> %</w:t>
            </w:r>
            <w:r w:rsidRPr="00A11C6D">
              <w:rPr>
                <w:noProof/>
                <w:spacing w:val="-6"/>
                <w:lang w:val="sk-SK"/>
              </w:rPr>
              <w:t xml:space="preserve"> </w:t>
            </w:r>
          </w:p>
        </w:tc>
        <w:tc>
          <w:tcPr>
            <w:tcW w:w="1623" w:type="dxa"/>
            <w:gridSpan w:val="2"/>
            <w:tcBorders>
              <w:top w:val="nil"/>
              <w:left w:val="nil"/>
              <w:bottom w:val="single" w:sz="4" w:space="0" w:color="auto"/>
              <w:right w:val="single" w:sz="4" w:space="0" w:color="auto"/>
            </w:tcBorders>
            <w:shd w:val="clear" w:color="auto" w:fill="C6EFCE"/>
            <w:noWrap/>
          </w:tcPr>
          <w:p w14:paraId="477C9C6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1288570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Počet</w:t>
            </w:r>
          </w:p>
        </w:tc>
        <w:tc>
          <w:tcPr>
            <w:tcW w:w="1089" w:type="dxa"/>
            <w:tcBorders>
              <w:top w:val="nil"/>
              <w:left w:val="nil"/>
              <w:bottom w:val="single" w:sz="4" w:space="0" w:color="auto"/>
              <w:right w:val="single" w:sz="4" w:space="0" w:color="auto"/>
            </w:tcBorders>
            <w:shd w:val="clear" w:color="auto" w:fill="C6EFCE"/>
            <w:noWrap/>
          </w:tcPr>
          <w:p w14:paraId="137EC7C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25 000</w:t>
            </w:r>
          </w:p>
        </w:tc>
        <w:tc>
          <w:tcPr>
            <w:tcW w:w="1276" w:type="dxa"/>
            <w:tcBorders>
              <w:top w:val="nil"/>
              <w:left w:val="nil"/>
              <w:bottom w:val="single" w:sz="4" w:space="0" w:color="auto"/>
              <w:right w:val="single" w:sz="4" w:space="0" w:color="auto"/>
            </w:tcBorders>
            <w:shd w:val="clear" w:color="auto" w:fill="C6EFCE"/>
            <w:noWrap/>
          </w:tcPr>
          <w:p w14:paraId="01C33E9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27 500</w:t>
            </w:r>
          </w:p>
        </w:tc>
        <w:tc>
          <w:tcPr>
            <w:tcW w:w="1134" w:type="dxa"/>
            <w:tcBorders>
              <w:top w:val="nil"/>
              <w:left w:val="nil"/>
              <w:bottom w:val="single" w:sz="4" w:space="0" w:color="auto"/>
              <w:right w:val="single" w:sz="4" w:space="0" w:color="auto"/>
            </w:tcBorders>
            <w:shd w:val="clear" w:color="auto" w:fill="C6EFCE"/>
            <w:noWrap/>
          </w:tcPr>
          <w:p w14:paraId="3A45E9A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27214C4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437797B5" w14:textId="39AE336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Zvýšiť počet fiškálnych kontrol</w:t>
            </w:r>
            <w:r w:rsidR="00C73367" w:rsidRPr="00A11C6D">
              <w:rPr>
                <w:noProof/>
                <w:spacing w:val="-6"/>
                <w:lang w:val="sk-SK"/>
              </w:rPr>
              <w:t xml:space="preserve"> o </w:t>
            </w:r>
            <w:r w:rsidRPr="00A11C6D">
              <w:rPr>
                <w:noProof/>
                <w:spacing w:val="-6"/>
                <w:lang w:val="sk-SK"/>
              </w:rPr>
              <w:t>10</w:t>
            </w:r>
            <w:r w:rsidR="00C73367" w:rsidRPr="00A11C6D">
              <w:rPr>
                <w:noProof/>
                <w:spacing w:val="-6"/>
                <w:lang w:val="sk-SK"/>
              </w:rPr>
              <w:t> % v </w:t>
            </w:r>
            <w:r w:rsidRPr="00A11C6D">
              <w:rPr>
                <w:noProof/>
                <w:spacing w:val="-6"/>
                <w:lang w:val="sk-SK"/>
              </w:rPr>
              <w:t>porovnaní so skutočným počtom kontrol do 4. štvrťroka 2025.</w:t>
            </w:r>
          </w:p>
        </w:tc>
      </w:tr>
      <w:tr w:rsidR="009A71A8" w:rsidRPr="00A11C6D" w14:paraId="3F803B2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2FA08A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225</w:t>
            </w:r>
          </w:p>
        </w:tc>
        <w:tc>
          <w:tcPr>
            <w:tcW w:w="1843" w:type="dxa"/>
            <w:tcBorders>
              <w:top w:val="nil"/>
              <w:left w:val="nil"/>
              <w:bottom w:val="single" w:sz="4" w:space="0" w:color="auto"/>
              <w:right w:val="single" w:sz="4" w:space="0" w:color="auto"/>
            </w:tcBorders>
            <w:shd w:val="clear" w:color="auto" w:fill="C6EFCE"/>
            <w:noWrap/>
          </w:tcPr>
          <w:p w14:paraId="5D2B0C2A" w14:textId="5E5E245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577EA01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2FD17837" w14:textId="77777777" w:rsidR="009A71A8" w:rsidRPr="00A11C6D" w:rsidRDefault="00674A8F">
            <w:pPr>
              <w:pStyle w:val="P68B1DB1-Normal5"/>
              <w:spacing w:after="0" w:line="240" w:lineRule="auto"/>
              <w:jc w:val="both"/>
              <w:rPr>
                <w:rFonts w:eastAsia="SimSun" w:cs="Times New Roman"/>
                <w:noProof/>
                <w:spacing w:val="-6"/>
                <w:lang w:val="sk-SK"/>
              </w:rPr>
            </w:pPr>
            <w:r w:rsidRPr="00A11C6D">
              <w:rPr>
                <w:noProof/>
                <w:spacing w:val="-6"/>
                <w:lang w:val="sk-SK"/>
              </w:rPr>
              <w:t>Plne funkčný elektronický register rizík</w:t>
            </w:r>
          </w:p>
        </w:tc>
        <w:tc>
          <w:tcPr>
            <w:tcW w:w="1623" w:type="dxa"/>
            <w:gridSpan w:val="2"/>
            <w:tcBorders>
              <w:top w:val="nil"/>
              <w:left w:val="nil"/>
              <w:bottom w:val="single" w:sz="4" w:space="0" w:color="auto"/>
              <w:right w:val="single" w:sz="4" w:space="0" w:color="auto"/>
            </w:tcBorders>
            <w:shd w:val="clear" w:color="auto" w:fill="C6EFCE"/>
            <w:noWrap/>
          </w:tcPr>
          <w:p w14:paraId="11FD9D3E" w14:textId="5BD465B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Elektronický register rizík funkčný</w:t>
            </w:r>
            <w:r w:rsidR="00C73367" w:rsidRPr="00A11C6D">
              <w:rPr>
                <w:noProof/>
                <w:spacing w:val="-6"/>
                <w:lang w:val="sk-SK"/>
              </w:rPr>
              <w:t xml:space="preserve"> a </w:t>
            </w:r>
            <w:r w:rsidRPr="00A11C6D">
              <w:rPr>
                <w:noProof/>
                <w:spacing w:val="-6"/>
                <w:lang w:val="sk-SK"/>
              </w:rPr>
              <w:t>obsahujúci kritériá, ukazovatele</w:t>
            </w:r>
            <w:r w:rsidR="00C73367" w:rsidRPr="00A11C6D">
              <w:rPr>
                <w:noProof/>
                <w:spacing w:val="-6"/>
                <w:lang w:val="sk-SK"/>
              </w:rPr>
              <w:t xml:space="preserve"> a </w:t>
            </w:r>
            <w:r w:rsidRPr="00A11C6D">
              <w:rPr>
                <w:noProof/>
                <w:spacing w:val="-6"/>
                <w:lang w:val="sk-SK"/>
              </w:rPr>
              <w:t>profily rizika; prvá správa po suchom chode alebo po uvedení do prevádzky</w:t>
            </w:r>
          </w:p>
        </w:tc>
        <w:tc>
          <w:tcPr>
            <w:tcW w:w="1127" w:type="dxa"/>
            <w:tcBorders>
              <w:top w:val="nil"/>
              <w:left w:val="nil"/>
              <w:bottom w:val="single" w:sz="4" w:space="0" w:color="auto"/>
              <w:right w:val="single" w:sz="4" w:space="0" w:color="auto"/>
            </w:tcBorders>
            <w:shd w:val="clear" w:color="auto" w:fill="C6EFCE"/>
            <w:noWrap/>
          </w:tcPr>
          <w:p w14:paraId="4985FD09"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34490DE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71A6086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099DB3A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020121B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00768D5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Sfunkčnenie elektronického registra rizík:</w:t>
            </w:r>
          </w:p>
          <w:p w14:paraId="43460494" w14:textId="1DCA7277" w:rsidR="00C73367" w:rsidRPr="00A11C6D" w:rsidRDefault="00674A8F">
            <w:pPr>
              <w:pStyle w:val="P68B1DB1-ListParagraph13"/>
              <w:numPr>
                <w:ilvl w:val="0"/>
                <w:numId w:val="67"/>
              </w:numPr>
              <w:spacing w:after="0" w:line="240" w:lineRule="auto"/>
              <w:ind w:left="174" w:hanging="218"/>
              <w:jc w:val="both"/>
              <w:rPr>
                <w:noProof/>
                <w:spacing w:val="-6"/>
                <w:lang w:val="sk-SK"/>
              </w:rPr>
            </w:pPr>
            <w:r w:rsidRPr="00A11C6D">
              <w:rPr>
                <w:noProof/>
                <w:spacing w:val="-6"/>
                <w:lang w:val="sk-SK"/>
              </w:rPr>
              <w:t>plne funkčný</w:t>
            </w:r>
            <w:r w:rsidR="00C73367" w:rsidRPr="00A11C6D">
              <w:rPr>
                <w:noProof/>
                <w:spacing w:val="-6"/>
                <w:lang w:val="sk-SK"/>
              </w:rPr>
              <w:t xml:space="preserve"> a </w:t>
            </w:r>
            <w:r w:rsidRPr="00A11C6D">
              <w:rPr>
                <w:noProof/>
                <w:spacing w:val="-6"/>
                <w:lang w:val="sk-SK"/>
              </w:rPr>
              <w:t>vyvinutý integrovaný systém riadenia daňových rizík, ktorý obsahuje centralizovanú analýzu rizík</w:t>
            </w:r>
            <w:r w:rsidR="00C73367" w:rsidRPr="00A11C6D">
              <w:rPr>
                <w:noProof/>
                <w:spacing w:val="-6"/>
                <w:lang w:val="sk-SK"/>
              </w:rPr>
              <w:t>;</w:t>
            </w:r>
          </w:p>
          <w:p w14:paraId="28F4598F" w14:textId="14AA9038" w:rsidR="00C73367" w:rsidRPr="00A11C6D" w:rsidRDefault="00674A8F">
            <w:pPr>
              <w:pStyle w:val="P68B1DB1-ListParagraph13"/>
              <w:numPr>
                <w:ilvl w:val="0"/>
                <w:numId w:val="67"/>
              </w:numPr>
              <w:spacing w:after="0" w:line="240" w:lineRule="auto"/>
              <w:ind w:left="174" w:hanging="218"/>
              <w:jc w:val="both"/>
              <w:rPr>
                <w:noProof/>
                <w:spacing w:val="-6"/>
                <w:lang w:val="sk-SK"/>
              </w:rPr>
            </w:pPr>
            <w:r w:rsidRPr="00A11C6D">
              <w:rPr>
                <w:noProof/>
                <w:spacing w:val="-6"/>
                <w:lang w:val="sk-SK"/>
              </w:rPr>
              <w:t>identifikovanie</w:t>
            </w:r>
            <w:r w:rsidR="00C73367" w:rsidRPr="00A11C6D">
              <w:rPr>
                <w:noProof/>
                <w:spacing w:val="-6"/>
                <w:lang w:val="sk-SK"/>
              </w:rPr>
              <w:t xml:space="preserve"> a </w:t>
            </w:r>
            <w:r w:rsidRPr="00A11C6D">
              <w:rPr>
                <w:noProof/>
                <w:spacing w:val="-6"/>
                <w:lang w:val="sk-SK"/>
              </w:rPr>
              <w:t>zníženie nesúladu daňových predpisov</w:t>
            </w:r>
            <w:r w:rsidR="00C73367" w:rsidRPr="00A11C6D">
              <w:rPr>
                <w:noProof/>
                <w:spacing w:val="-6"/>
                <w:lang w:val="sk-SK"/>
              </w:rPr>
              <w:t xml:space="preserve"> a </w:t>
            </w:r>
            <w:r w:rsidRPr="00A11C6D">
              <w:rPr>
                <w:noProof/>
                <w:spacing w:val="-6"/>
                <w:lang w:val="sk-SK"/>
              </w:rPr>
              <w:t>daňových medzier</w:t>
            </w:r>
            <w:r w:rsidR="00C73367" w:rsidRPr="00A11C6D">
              <w:rPr>
                <w:noProof/>
                <w:spacing w:val="-6"/>
                <w:lang w:val="sk-SK"/>
              </w:rPr>
              <w:t xml:space="preserve"> s </w:t>
            </w:r>
            <w:r w:rsidRPr="00A11C6D">
              <w:rPr>
                <w:noProof/>
                <w:spacing w:val="-6"/>
                <w:lang w:val="sk-SK"/>
              </w:rPr>
              <w:t>využitím údajov</w:t>
            </w:r>
            <w:r w:rsidR="00C73367" w:rsidRPr="00A11C6D">
              <w:rPr>
                <w:noProof/>
                <w:spacing w:val="-6"/>
                <w:lang w:val="sk-SK"/>
              </w:rPr>
              <w:t xml:space="preserve"> a </w:t>
            </w:r>
            <w:r w:rsidRPr="00A11C6D">
              <w:rPr>
                <w:noProof/>
                <w:spacing w:val="-6"/>
                <w:lang w:val="sk-SK"/>
              </w:rPr>
              <w:t>informácií na identifikáciu oblastí</w:t>
            </w:r>
            <w:r w:rsidR="00C73367" w:rsidRPr="00A11C6D">
              <w:rPr>
                <w:noProof/>
                <w:spacing w:val="-6"/>
                <w:lang w:val="sk-SK"/>
              </w:rPr>
              <w:t xml:space="preserve"> s </w:t>
            </w:r>
            <w:r w:rsidRPr="00A11C6D">
              <w:rPr>
                <w:noProof/>
                <w:spacing w:val="-6"/>
                <w:lang w:val="sk-SK"/>
              </w:rPr>
              <w:t>vysokým daňovým rizikom (a to aj</w:t>
            </w:r>
            <w:r w:rsidR="00C73367" w:rsidRPr="00A11C6D">
              <w:rPr>
                <w:noProof/>
                <w:spacing w:val="-6"/>
                <w:lang w:val="sk-SK"/>
              </w:rPr>
              <w:t xml:space="preserve"> v </w:t>
            </w:r>
            <w:r w:rsidRPr="00A11C6D">
              <w:rPr>
                <w:noProof/>
                <w:spacing w:val="-6"/>
                <w:lang w:val="sk-SK"/>
              </w:rPr>
              <w:t>oblasti nelegálnej/nedostatočnej deklarovanej práce)</w:t>
            </w:r>
            <w:r w:rsidR="00C73367" w:rsidRPr="00A11C6D">
              <w:rPr>
                <w:noProof/>
                <w:spacing w:val="-6"/>
                <w:lang w:val="sk-SK"/>
              </w:rPr>
              <w:t>;</w:t>
            </w:r>
          </w:p>
          <w:p w14:paraId="009E0FBC" w14:textId="77777777" w:rsidR="00C73367" w:rsidRPr="00A11C6D" w:rsidRDefault="00674A8F">
            <w:pPr>
              <w:pStyle w:val="P68B1DB1-ListParagraph13"/>
              <w:numPr>
                <w:ilvl w:val="0"/>
                <w:numId w:val="67"/>
              </w:numPr>
              <w:spacing w:after="0" w:line="240" w:lineRule="auto"/>
              <w:ind w:left="174" w:hanging="218"/>
              <w:jc w:val="both"/>
              <w:rPr>
                <w:noProof/>
                <w:spacing w:val="-6"/>
                <w:lang w:val="sk-SK"/>
              </w:rPr>
            </w:pPr>
            <w:r w:rsidRPr="00A11C6D">
              <w:rPr>
                <w:noProof/>
                <w:spacing w:val="-6"/>
                <w:lang w:val="sk-SK"/>
              </w:rPr>
              <w:t>zavedenie programov na zabezpečenie súladu</w:t>
            </w:r>
            <w:r w:rsidR="00C73367" w:rsidRPr="00A11C6D">
              <w:rPr>
                <w:noProof/>
                <w:spacing w:val="-6"/>
                <w:lang w:val="sk-SK"/>
              </w:rPr>
              <w:t>;</w:t>
            </w:r>
          </w:p>
          <w:p w14:paraId="658167AC" w14:textId="77777777" w:rsidR="00C73367" w:rsidRPr="00A11C6D" w:rsidRDefault="00674A8F">
            <w:pPr>
              <w:pStyle w:val="P68B1DB1-ListParagraph13"/>
              <w:numPr>
                <w:ilvl w:val="0"/>
                <w:numId w:val="67"/>
              </w:numPr>
              <w:spacing w:after="0" w:line="240" w:lineRule="auto"/>
              <w:ind w:left="174" w:hanging="218"/>
              <w:jc w:val="both"/>
              <w:rPr>
                <w:noProof/>
                <w:spacing w:val="-6"/>
                <w:lang w:val="sk-SK"/>
              </w:rPr>
            </w:pPr>
            <w:r w:rsidRPr="00A11C6D">
              <w:rPr>
                <w:noProof/>
                <w:spacing w:val="-6"/>
                <w:lang w:val="sk-SK"/>
              </w:rPr>
              <w:t>používanie prístupu založeného na riziku vrátane zaobchádzania so schémami daňovej optimalizácie pri správe veľkých daňovníkov</w:t>
            </w:r>
            <w:r w:rsidR="00C73367" w:rsidRPr="00A11C6D">
              <w:rPr>
                <w:noProof/>
                <w:spacing w:val="-6"/>
                <w:lang w:val="sk-SK"/>
              </w:rPr>
              <w:t>;</w:t>
            </w:r>
          </w:p>
          <w:p w14:paraId="4DDBA365" w14:textId="56B735D7" w:rsidR="00C73367" w:rsidRPr="00A11C6D" w:rsidRDefault="00674A8F">
            <w:pPr>
              <w:pStyle w:val="P68B1DB1-ListParagraph13"/>
              <w:numPr>
                <w:ilvl w:val="0"/>
                <w:numId w:val="67"/>
              </w:numPr>
              <w:spacing w:after="0" w:line="240" w:lineRule="auto"/>
              <w:ind w:left="174" w:hanging="218"/>
              <w:jc w:val="both"/>
              <w:rPr>
                <w:noProof/>
                <w:spacing w:val="-6"/>
                <w:lang w:val="sk-SK"/>
              </w:rPr>
            </w:pPr>
            <w:r w:rsidRPr="00A11C6D">
              <w:rPr>
                <w:noProof/>
                <w:spacing w:val="-6"/>
                <w:lang w:val="sk-SK"/>
              </w:rPr>
              <w:t>posilnenie inštitucionálnej kapacity štruktúr daňovej kontroly</w:t>
            </w:r>
            <w:r w:rsidR="00C73367" w:rsidRPr="00A11C6D">
              <w:rPr>
                <w:noProof/>
                <w:spacing w:val="-6"/>
                <w:lang w:val="sk-SK"/>
              </w:rPr>
              <w:t xml:space="preserve"> s </w:t>
            </w:r>
            <w:r w:rsidRPr="00A11C6D">
              <w:rPr>
                <w:noProof/>
                <w:spacing w:val="-6"/>
                <w:lang w:val="sk-SK"/>
              </w:rPr>
              <w:t>cieľom predchádzať vnútroštátnym</w:t>
            </w:r>
            <w:r w:rsidR="00C73367" w:rsidRPr="00A11C6D">
              <w:rPr>
                <w:noProof/>
                <w:spacing w:val="-6"/>
                <w:lang w:val="sk-SK"/>
              </w:rPr>
              <w:t xml:space="preserve"> a </w:t>
            </w:r>
            <w:r w:rsidRPr="00A11C6D">
              <w:rPr>
                <w:noProof/>
                <w:spacing w:val="-6"/>
                <w:lang w:val="sk-SK"/>
              </w:rPr>
              <w:t>cezhraničným daňovým podvodom</w:t>
            </w:r>
            <w:r w:rsidR="00C73367" w:rsidRPr="00A11C6D">
              <w:rPr>
                <w:noProof/>
                <w:spacing w:val="-6"/>
                <w:lang w:val="sk-SK"/>
              </w:rPr>
              <w:t xml:space="preserve"> a </w:t>
            </w:r>
            <w:r w:rsidRPr="00A11C6D">
              <w:rPr>
                <w:noProof/>
                <w:spacing w:val="-6"/>
                <w:lang w:val="sk-SK"/>
              </w:rPr>
              <w:t>daňovým únikom včasnou</w:t>
            </w:r>
            <w:r w:rsidR="00C73367" w:rsidRPr="00A11C6D">
              <w:rPr>
                <w:noProof/>
                <w:spacing w:val="-6"/>
                <w:lang w:val="sk-SK"/>
              </w:rPr>
              <w:t xml:space="preserve"> a </w:t>
            </w:r>
            <w:r w:rsidRPr="00A11C6D">
              <w:rPr>
                <w:noProof/>
                <w:spacing w:val="-6"/>
                <w:lang w:val="sk-SK"/>
              </w:rPr>
              <w:t>cielenou identifikáciou hlavných daňových rizík</w:t>
            </w:r>
            <w:r w:rsidR="00C73367" w:rsidRPr="00A11C6D">
              <w:rPr>
                <w:noProof/>
                <w:spacing w:val="-6"/>
                <w:lang w:val="sk-SK"/>
              </w:rPr>
              <w:t>;</w:t>
            </w:r>
          </w:p>
          <w:p w14:paraId="2D1FFED7" w14:textId="2964E1AB" w:rsidR="009A71A8" w:rsidRPr="00A11C6D" w:rsidRDefault="00674A8F">
            <w:pPr>
              <w:pStyle w:val="P68B1DB1-ListParagraph13"/>
              <w:numPr>
                <w:ilvl w:val="0"/>
                <w:numId w:val="67"/>
              </w:numPr>
              <w:spacing w:after="0" w:line="240" w:lineRule="auto"/>
              <w:ind w:left="174" w:hanging="218"/>
              <w:jc w:val="both"/>
              <w:rPr>
                <w:rFonts w:cs="Times New Roman"/>
                <w:noProof/>
                <w:spacing w:val="-6"/>
                <w:lang w:val="sk-SK"/>
              </w:rPr>
            </w:pPr>
            <w:r w:rsidRPr="00A11C6D">
              <w:rPr>
                <w:noProof/>
                <w:spacing w:val="-6"/>
                <w:lang w:val="sk-SK"/>
              </w:rPr>
              <w:t>prerozdelenie ľudských zdrojov</w:t>
            </w:r>
            <w:r w:rsidR="00C73367" w:rsidRPr="00A11C6D">
              <w:rPr>
                <w:noProof/>
                <w:spacing w:val="-6"/>
                <w:lang w:val="sk-SK"/>
              </w:rPr>
              <w:t xml:space="preserve"> v </w:t>
            </w:r>
            <w:r w:rsidRPr="00A11C6D">
              <w:rPr>
                <w:noProof/>
                <w:spacing w:val="-6"/>
                <w:lang w:val="sk-SK"/>
              </w:rPr>
              <w:t>kontexte postupnej digitalizácie obchodných procesov.</w:t>
            </w:r>
          </w:p>
        </w:tc>
      </w:tr>
      <w:tr w:rsidR="009A71A8" w:rsidRPr="00A11C6D" w14:paraId="4149716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56AE23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226</w:t>
            </w:r>
          </w:p>
        </w:tc>
        <w:tc>
          <w:tcPr>
            <w:tcW w:w="1843" w:type="dxa"/>
            <w:tcBorders>
              <w:top w:val="nil"/>
              <w:left w:val="nil"/>
              <w:bottom w:val="single" w:sz="4" w:space="0" w:color="auto"/>
              <w:right w:val="single" w:sz="4" w:space="0" w:color="auto"/>
            </w:tcBorders>
            <w:shd w:val="clear" w:color="auto" w:fill="C6EFCE"/>
            <w:noWrap/>
          </w:tcPr>
          <w:p w14:paraId="60766DDE" w14:textId="2E03D6F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3A61B57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517B6B93" w14:textId="5794F6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Vytvorenie</w:t>
            </w:r>
            <w:r w:rsidR="00C73367" w:rsidRPr="00A11C6D">
              <w:rPr>
                <w:noProof/>
                <w:spacing w:val="-6"/>
                <w:lang w:val="sk-SK"/>
              </w:rPr>
              <w:t xml:space="preserve"> a </w:t>
            </w:r>
            <w:r w:rsidRPr="00A11C6D">
              <w:rPr>
                <w:noProof/>
                <w:spacing w:val="-6"/>
                <w:lang w:val="sk-SK"/>
              </w:rPr>
              <w:t xml:space="preserve">prevádzka platformy pre veľké dáta/analytiku </w:t>
            </w:r>
          </w:p>
        </w:tc>
        <w:tc>
          <w:tcPr>
            <w:tcW w:w="1623" w:type="dxa"/>
            <w:gridSpan w:val="2"/>
            <w:tcBorders>
              <w:top w:val="nil"/>
              <w:left w:val="nil"/>
              <w:bottom w:val="single" w:sz="4" w:space="0" w:color="auto"/>
              <w:right w:val="single" w:sz="4" w:space="0" w:color="auto"/>
            </w:tcBorders>
            <w:shd w:val="clear" w:color="auto" w:fill="C6EFCE"/>
            <w:noWrap/>
          </w:tcPr>
          <w:p w14:paraId="06DABBF9" w14:textId="4495445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Sfunkčnenie riešenia – platforma veľkých dát</w:t>
            </w:r>
            <w:r w:rsidR="00C73367" w:rsidRPr="00A11C6D">
              <w:rPr>
                <w:noProof/>
                <w:spacing w:val="-6"/>
                <w:lang w:val="sk-SK"/>
              </w:rPr>
              <w:t xml:space="preserve"> a </w:t>
            </w:r>
            <w:r w:rsidRPr="00A11C6D">
              <w:rPr>
                <w:noProof/>
                <w:spacing w:val="-6"/>
                <w:lang w:val="sk-SK"/>
              </w:rPr>
              <w:t>vydanie prvej správy</w:t>
            </w:r>
          </w:p>
          <w:p w14:paraId="106A039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4E17AFC9"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7DBF914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39343F4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246C90E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73FF253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1E4467A9" w14:textId="21DB539F"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Sprevádzkovanie platformy veľkých dát</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cieľom presne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včas analyzovať veľké množstvá údajov na účely normalizácie, interoperability, bezpečnosti, súkromia, ako aj odborných znalostí</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financovania rozvoja infraštruktúry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 xml:space="preserve">integrácie už dostupných súborov údajov. Platforma musí byť: </w:t>
            </w:r>
            <w:r w:rsidRPr="00A11C6D">
              <w:rPr>
                <w:noProof/>
                <w:spacing w:val="-6"/>
                <w:lang w:val="sk-SK"/>
              </w:rPr>
              <w:br/>
            </w:r>
            <w:r w:rsidRPr="00A11C6D">
              <w:rPr>
                <w:rFonts w:ascii="Times New Roman" w:hAnsi="Times New Roman"/>
                <w:noProof/>
                <w:spacing w:val="-6"/>
                <w:sz w:val="24"/>
                <w:lang w:val="sk-SK"/>
              </w:rPr>
              <w:t>Úplné – všetky relevantné zdroje informácií (vrátane interných</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 xml:space="preserve">externých) </w:t>
            </w:r>
            <w:r w:rsidRPr="00A11C6D">
              <w:rPr>
                <w:noProof/>
                <w:spacing w:val="-6"/>
                <w:lang w:val="sk-SK"/>
              </w:rPr>
              <w:br/>
              <w:t xml:space="preserve"> </w:t>
            </w:r>
            <w:r w:rsidRPr="00A11C6D">
              <w:rPr>
                <w:rFonts w:ascii="Times New Roman" w:hAnsi="Times New Roman"/>
                <w:noProof/>
                <w:spacing w:val="-6"/>
                <w:sz w:val="24"/>
                <w:lang w:val="sk-SK"/>
              </w:rPr>
              <w:t>Validovaná – integrita údajov: Údaje sú úplné</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 xml:space="preserve">konzistentné </w:t>
            </w:r>
            <w:r w:rsidRPr="00A11C6D">
              <w:rPr>
                <w:noProof/>
                <w:spacing w:val="-6"/>
                <w:lang w:val="sk-SK"/>
              </w:rPr>
              <w:br/>
              <w:t xml:space="preserve"> </w:t>
            </w:r>
            <w:r w:rsidRPr="00A11C6D">
              <w:rPr>
                <w:rFonts w:ascii="Times New Roman" w:hAnsi="Times New Roman"/>
                <w:noProof/>
                <w:spacing w:val="-6"/>
                <w:sz w:val="24"/>
                <w:lang w:val="sk-SK"/>
              </w:rPr>
              <w:t>Analyzované – údaje môžu byť „zadané“</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poskytovať informácie (podklady); Procesy sa opakujú. Výsledky – prepojené údaje na poskytovanie informácií</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výkonnosti.</w:t>
            </w:r>
          </w:p>
        </w:tc>
      </w:tr>
      <w:tr w:rsidR="009A71A8" w:rsidRPr="00A11C6D" w14:paraId="6D4DFD3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9910A76" w14:textId="77777777" w:rsidR="009A71A8" w:rsidRPr="00A11C6D" w:rsidRDefault="00674A8F">
            <w:pPr>
              <w:spacing w:after="0" w:line="240" w:lineRule="auto"/>
              <w:jc w:val="center"/>
              <w:rPr>
                <w:rFonts w:ascii="Times New Roman" w:hAnsi="Times New Roman" w:cs="Times New Roman"/>
                <w:noProof/>
                <w:spacing w:val="-6"/>
                <w:sz w:val="24"/>
                <w:lang w:val="sk-SK"/>
              </w:rPr>
            </w:pPr>
            <w:r w:rsidRPr="00A11C6D">
              <w:rPr>
                <w:rStyle w:val="normaltextrun"/>
                <w:rFonts w:ascii="Times New Roman" w:hAnsi="Times New Roman"/>
                <w:noProof/>
                <w:spacing w:val="-6"/>
                <w:sz w:val="24"/>
                <w:lang w:val="sk-SK"/>
              </w:rPr>
              <w:t xml:space="preserve">226a </w:t>
            </w:r>
          </w:p>
        </w:tc>
        <w:tc>
          <w:tcPr>
            <w:tcW w:w="1843" w:type="dxa"/>
            <w:tcBorders>
              <w:top w:val="nil"/>
              <w:left w:val="nil"/>
              <w:bottom w:val="single" w:sz="4" w:space="0" w:color="auto"/>
              <w:right w:val="single" w:sz="4" w:space="0" w:color="auto"/>
            </w:tcBorders>
            <w:shd w:val="clear" w:color="auto" w:fill="C6EFCE"/>
            <w:noWrap/>
          </w:tcPr>
          <w:p w14:paraId="0C4B1CA0" w14:textId="30024D85" w:rsidR="009A71A8" w:rsidRPr="00A11C6D" w:rsidRDefault="00674A8F">
            <w:pPr>
              <w:spacing w:after="0" w:line="240" w:lineRule="auto"/>
              <w:jc w:val="both"/>
              <w:rPr>
                <w:rFonts w:ascii="Times New Roman" w:hAnsi="Times New Roman" w:cs="Times New Roman"/>
                <w:noProof/>
                <w:spacing w:val="-6"/>
                <w:sz w:val="24"/>
                <w:lang w:val="sk-SK"/>
              </w:rPr>
            </w:pPr>
            <w:r w:rsidRPr="00A11C6D">
              <w:rPr>
                <w:rStyle w:val="normaltextrun"/>
                <w:rFonts w:ascii="Times New Roman" w:hAnsi="Times New Roman"/>
                <w:noProof/>
                <w:spacing w:val="-6"/>
                <w:sz w:val="24"/>
                <w:lang w:val="sk-SK"/>
              </w:rPr>
              <w:t>Investície 2. Zlepšenie procesov daňovej</w:t>
            </w:r>
            <w:r w:rsidR="00C73367" w:rsidRPr="00A11C6D">
              <w:rPr>
                <w:rStyle w:val="normaltextrun"/>
                <w:rFonts w:ascii="Times New Roman" w:hAnsi="Times New Roman"/>
                <w:noProof/>
                <w:spacing w:val="-6"/>
                <w:sz w:val="24"/>
                <w:lang w:val="sk-SK"/>
              </w:rPr>
              <w:t xml:space="preserve"> a </w:t>
            </w:r>
            <w:r w:rsidRPr="00A11C6D">
              <w:rPr>
                <w:rStyle w:val="normaltextrun"/>
                <w:rFonts w:ascii="Times New Roman" w:hAnsi="Times New Roman"/>
                <w:noProof/>
                <w:spacing w:val="-6"/>
                <w:sz w:val="24"/>
                <w:lang w:val="sk-SK"/>
              </w:rPr>
              <w:t>daňovej správy,</w:t>
            </w:r>
            <w:r w:rsidR="00C73367" w:rsidRPr="00A11C6D">
              <w:rPr>
                <w:rStyle w:val="normaltextrun"/>
                <w:rFonts w:ascii="Times New Roman" w:hAnsi="Times New Roman"/>
                <w:noProof/>
                <w:spacing w:val="-6"/>
                <w:sz w:val="24"/>
                <w:lang w:val="sk-SK"/>
              </w:rPr>
              <w:t xml:space="preserve"> a </w:t>
            </w:r>
            <w:r w:rsidRPr="00A11C6D">
              <w:rPr>
                <w:rStyle w:val="normaltextrun"/>
                <w:rFonts w:ascii="Times New Roman" w:hAnsi="Times New Roman"/>
                <w:noProof/>
                <w:spacing w:val="-6"/>
                <w:sz w:val="24"/>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3895CBBD" w14:textId="77777777" w:rsidR="009A71A8" w:rsidRPr="00A11C6D" w:rsidRDefault="00674A8F">
            <w:pPr>
              <w:spacing w:after="0" w:line="240" w:lineRule="auto"/>
              <w:jc w:val="center"/>
              <w:rPr>
                <w:rFonts w:ascii="Times New Roman" w:hAnsi="Times New Roman" w:cs="Times New Roman"/>
                <w:noProof/>
                <w:spacing w:val="-6"/>
                <w:sz w:val="24"/>
                <w:lang w:val="sk-SK"/>
              </w:rPr>
            </w:pPr>
            <w:r w:rsidRPr="00A11C6D">
              <w:rPr>
                <w:rStyle w:val="normaltextrun"/>
                <w:rFonts w:ascii="Times New Roman" w:hAnsi="Times New Roman"/>
                <w:noProof/>
                <w:spacing w:val="-6"/>
                <w:sz w:val="24"/>
                <w:lang w:val="sk-SK"/>
              </w:rPr>
              <w:t xml:space="preserve">Míľnik </w:t>
            </w:r>
          </w:p>
        </w:tc>
        <w:tc>
          <w:tcPr>
            <w:tcW w:w="1560" w:type="dxa"/>
            <w:gridSpan w:val="2"/>
            <w:tcBorders>
              <w:top w:val="nil"/>
              <w:left w:val="nil"/>
              <w:bottom w:val="single" w:sz="4" w:space="0" w:color="auto"/>
              <w:right w:val="single" w:sz="4" w:space="0" w:color="auto"/>
            </w:tcBorders>
            <w:shd w:val="clear" w:color="auto" w:fill="C6EFCE"/>
            <w:noWrap/>
          </w:tcPr>
          <w:p w14:paraId="65B5F28A" w14:textId="77777777" w:rsidR="009A71A8" w:rsidRPr="00A11C6D" w:rsidRDefault="00674A8F">
            <w:pPr>
              <w:spacing w:after="0" w:line="240" w:lineRule="auto"/>
              <w:jc w:val="both"/>
              <w:rPr>
                <w:rFonts w:ascii="Times New Roman" w:hAnsi="Times New Roman" w:cs="Times New Roman"/>
                <w:noProof/>
                <w:spacing w:val="-6"/>
                <w:sz w:val="24"/>
                <w:lang w:val="sk-SK"/>
              </w:rPr>
            </w:pPr>
            <w:r w:rsidRPr="00A11C6D">
              <w:rPr>
                <w:rStyle w:val="normaltextrun"/>
                <w:rFonts w:ascii="Times New Roman" w:hAnsi="Times New Roman"/>
                <w:noProof/>
                <w:spacing w:val="-6"/>
                <w:sz w:val="24"/>
                <w:lang w:val="sk-SK"/>
              </w:rPr>
              <w:t xml:space="preserve">Sprevádzkovanie systémov daňovej správy </w:t>
            </w:r>
          </w:p>
        </w:tc>
        <w:tc>
          <w:tcPr>
            <w:tcW w:w="1644" w:type="dxa"/>
            <w:tcBorders>
              <w:top w:val="nil"/>
              <w:left w:val="nil"/>
              <w:bottom w:val="single" w:sz="4" w:space="0" w:color="auto"/>
              <w:right w:val="single" w:sz="4" w:space="0" w:color="auto"/>
            </w:tcBorders>
            <w:shd w:val="clear" w:color="auto" w:fill="C6EFCE"/>
            <w:noWrap/>
          </w:tcPr>
          <w:p w14:paraId="10269305" w14:textId="77777777" w:rsidR="009A71A8" w:rsidRPr="00A11C6D" w:rsidRDefault="00674A8F">
            <w:pPr>
              <w:spacing w:after="0" w:line="240" w:lineRule="auto"/>
              <w:jc w:val="both"/>
              <w:rPr>
                <w:rFonts w:ascii="Times New Roman" w:hAnsi="Times New Roman" w:cs="Times New Roman"/>
                <w:noProof/>
                <w:spacing w:val="-6"/>
                <w:sz w:val="24"/>
                <w:lang w:val="sk-SK"/>
              </w:rPr>
            </w:pPr>
            <w:r w:rsidRPr="00A11C6D">
              <w:rPr>
                <w:rStyle w:val="normaltextrun"/>
                <w:rFonts w:ascii="Times New Roman" w:hAnsi="Times New Roman"/>
                <w:noProof/>
                <w:spacing w:val="-6"/>
                <w:sz w:val="24"/>
                <w:lang w:val="sk-SK"/>
              </w:rPr>
              <w:t xml:space="preserve">Systémy daňovej správy sú funkčné </w:t>
            </w:r>
          </w:p>
        </w:tc>
        <w:tc>
          <w:tcPr>
            <w:tcW w:w="1133" w:type="dxa"/>
            <w:tcBorders>
              <w:top w:val="nil"/>
              <w:left w:val="nil"/>
              <w:bottom w:val="single" w:sz="4" w:space="0" w:color="auto"/>
              <w:right w:val="single" w:sz="4" w:space="0" w:color="auto"/>
            </w:tcBorders>
            <w:shd w:val="clear" w:color="auto" w:fill="C6EFCE"/>
            <w:noWrap/>
          </w:tcPr>
          <w:p w14:paraId="32E2D619" w14:textId="77777777" w:rsidR="009A71A8" w:rsidRPr="00A11C6D" w:rsidRDefault="00674A8F">
            <w:pPr>
              <w:spacing w:after="0" w:line="240" w:lineRule="auto"/>
              <w:rPr>
                <w:rFonts w:ascii="Times New Roman" w:hAnsi="Times New Roman" w:cs="Times New Roman"/>
                <w:noProof/>
                <w:spacing w:val="-6"/>
                <w:sz w:val="24"/>
                <w:lang w:val="sk-SK"/>
              </w:rPr>
            </w:pPr>
            <w:r w:rsidRPr="00A11C6D">
              <w:rPr>
                <w:rStyle w:val="eop"/>
                <w:rFonts w:ascii="Times New Roman" w:hAnsi="Times New Roman"/>
                <w:noProof/>
                <w:spacing w:val="-6"/>
                <w:sz w:val="24"/>
                <w:lang w:val="sk-SK"/>
              </w:rPr>
              <w:t xml:space="preserve"> </w:t>
            </w:r>
          </w:p>
        </w:tc>
        <w:tc>
          <w:tcPr>
            <w:tcW w:w="1135" w:type="dxa"/>
            <w:tcBorders>
              <w:top w:val="nil"/>
              <w:left w:val="nil"/>
              <w:bottom w:val="single" w:sz="4" w:space="0" w:color="auto"/>
              <w:right w:val="single" w:sz="4" w:space="0" w:color="auto"/>
            </w:tcBorders>
            <w:shd w:val="clear" w:color="auto" w:fill="C6EFCE"/>
            <w:noWrap/>
          </w:tcPr>
          <w:p w14:paraId="433C4829" w14:textId="77777777" w:rsidR="009A71A8" w:rsidRPr="00A11C6D" w:rsidRDefault="00674A8F">
            <w:pPr>
              <w:spacing w:after="0" w:line="240" w:lineRule="auto"/>
              <w:rPr>
                <w:rFonts w:ascii="Times New Roman" w:hAnsi="Times New Roman" w:cs="Times New Roman"/>
                <w:noProof/>
                <w:spacing w:val="-6"/>
                <w:sz w:val="24"/>
                <w:lang w:val="sk-SK"/>
              </w:rPr>
            </w:pPr>
            <w:r w:rsidRPr="00A11C6D">
              <w:rPr>
                <w:rStyle w:val="eop"/>
                <w:rFonts w:ascii="Times New Roman" w:hAnsi="Times New Roman"/>
                <w:noProof/>
                <w:spacing w:val="-6"/>
                <w:sz w:val="24"/>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7AA926E1" w14:textId="77777777" w:rsidR="009A71A8" w:rsidRPr="00A11C6D" w:rsidRDefault="00674A8F">
            <w:pPr>
              <w:spacing w:after="0" w:line="240" w:lineRule="auto"/>
              <w:rPr>
                <w:rFonts w:ascii="Times New Roman" w:hAnsi="Times New Roman" w:cs="Times New Roman"/>
                <w:noProof/>
                <w:spacing w:val="-6"/>
                <w:sz w:val="24"/>
                <w:lang w:val="sk-SK"/>
              </w:rPr>
            </w:pPr>
            <w:r w:rsidRPr="00A11C6D">
              <w:rPr>
                <w:rStyle w:val="eop"/>
                <w:rFonts w:ascii="Times New Roman" w:hAnsi="Times New Roman"/>
                <w:noProof/>
                <w:spacing w:val="-6"/>
                <w:sz w:val="24"/>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46458BB6" w14:textId="77777777" w:rsidR="009A71A8" w:rsidRPr="00A11C6D" w:rsidRDefault="00674A8F">
            <w:pPr>
              <w:spacing w:after="0" w:line="240" w:lineRule="auto"/>
              <w:jc w:val="center"/>
              <w:rPr>
                <w:rFonts w:ascii="Times New Roman" w:hAnsi="Times New Roman" w:cs="Times New Roman"/>
                <w:noProof/>
                <w:spacing w:val="-6"/>
                <w:sz w:val="24"/>
                <w:lang w:val="sk-SK"/>
              </w:rPr>
            </w:pPr>
            <w:r w:rsidRPr="00A11C6D">
              <w:rPr>
                <w:rStyle w:val="normaltextrun"/>
                <w:rFonts w:ascii="Times New Roman" w:hAnsi="Times New Roman"/>
                <w:noProof/>
                <w:spacing w:val="-6"/>
                <w:sz w:val="24"/>
                <w:lang w:val="sk-SK"/>
              </w:rPr>
              <w:t xml:space="preserve">ŠTVRTÝ ŠTVRŤROK </w:t>
            </w:r>
          </w:p>
        </w:tc>
        <w:tc>
          <w:tcPr>
            <w:tcW w:w="850" w:type="dxa"/>
            <w:tcBorders>
              <w:top w:val="nil"/>
              <w:left w:val="nil"/>
              <w:bottom w:val="single" w:sz="4" w:space="0" w:color="auto"/>
              <w:right w:val="single" w:sz="4" w:space="0" w:color="auto"/>
            </w:tcBorders>
            <w:shd w:val="clear" w:color="auto" w:fill="C6EFCE"/>
            <w:noWrap/>
          </w:tcPr>
          <w:p w14:paraId="750D9643" w14:textId="77777777" w:rsidR="009A71A8" w:rsidRPr="00A11C6D" w:rsidRDefault="00674A8F">
            <w:pPr>
              <w:spacing w:after="0" w:line="240" w:lineRule="auto"/>
              <w:jc w:val="center"/>
              <w:rPr>
                <w:rFonts w:ascii="Times New Roman" w:hAnsi="Times New Roman" w:cs="Times New Roman"/>
                <w:noProof/>
                <w:spacing w:val="-6"/>
                <w:sz w:val="24"/>
                <w:lang w:val="sk-SK"/>
              </w:rPr>
            </w:pPr>
            <w:r w:rsidRPr="00A11C6D">
              <w:rPr>
                <w:rStyle w:val="normaltextrun"/>
                <w:rFonts w:ascii="Times New Roman" w:hAnsi="Times New Roman"/>
                <w:noProof/>
                <w:spacing w:val="-6"/>
                <w:sz w:val="24"/>
                <w:lang w:val="sk-SK"/>
              </w:rPr>
              <w:t xml:space="preserve">2025 </w:t>
            </w:r>
          </w:p>
        </w:tc>
        <w:tc>
          <w:tcPr>
            <w:tcW w:w="3119" w:type="dxa"/>
            <w:tcBorders>
              <w:top w:val="nil"/>
              <w:left w:val="nil"/>
              <w:bottom w:val="single" w:sz="4" w:space="0" w:color="auto"/>
              <w:right w:val="single" w:sz="4" w:space="0" w:color="auto"/>
            </w:tcBorders>
            <w:shd w:val="clear" w:color="auto" w:fill="C6EFCE"/>
            <w:noWrap/>
          </w:tcPr>
          <w:p w14:paraId="6932D1B3" w14:textId="77777777" w:rsidR="00C73367" w:rsidRPr="00A11C6D" w:rsidRDefault="00674A8F">
            <w:pPr>
              <w:pStyle w:val="paragraph"/>
              <w:spacing w:before="0" w:beforeAutospacing="0" w:after="0" w:afterAutospacing="0"/>
              <w:jc w:val="both"/>
              <w:textAlignment w:val="baseline"/>
              <w:divId w:val="923533831"/>
              <w:rPr>
                <w:rStyle w:val="normaltextrun"/>
                <w:noProof/>
                <w:spacing w:val="-6"/>
                <w:lang w:val="sk-SK"/>
              </w:rPr>
            </w:pPr>
            <w:r w:rsidRPr="00A11C6D">
              <w:rPr>
                <w:rStyle w:val="normaltextrun"/>
                <w:noProof/>
                <w:spacing w:val="-6"/>
                <w:lang w:val="sk-SK"/>
              </w:rPr>
              <w:t>Sprevádzkujú sa tieto systémy</w:t>
            </w:r>
            <w:r w:rsidR="00C73367" w:rsidRPr="00A11C6D">
              <w:rPr>
                <w:rStyle w:val="normaltextrun"/>
                <w:noProof/>
                <w:spacing w:val="-6"/>
                <w:lang w:val="sk-SK"/>
              </w:rPr>
              <w:t>:</w:t>
            </w:r>
          </w:p>
          <w:p w14:paraId="01471C8A" w14:textId="6E91C4AB" w:rsidR="00C73367" w:rsidRPr="00A11C6D" w:rsidRDefault="00674A8F">
            <w:pPr>
              <w:pStyle w:val="paragraph"/>
              <w:spacing w:before="0" w:beforeAutospacing="0" w:after="0" w:afterAutospacing="0"/>
              <w:jc w:val="both"/>
              <w:textAlignment w:val="baseline"/>
              <w:divId w:val="1027216706"/>
              <w:rPr>
                <w:rStyle w:val="normaltextrun"/>
                <w:noProof/>
                <w:spacing w:val="-6"/>
                <w:lang w:val="sk-SK"/>
              </w:rPr>
            </w:pPr>
            <w:r w:rsidRPr="00A11C6D">
              <w:rPr>
                <w:rStyle w:val="normaltextrun"/>
                <w:noProof/>
                <w:spacing w:val="-6"/>
                <w:lang w:val="sk-SK"/>
              </w:rPr>
              <w:t>systém elektronickej fakturácie</w:t>
            </w:r>
            <w:r w:rsidR="00C73367" w:rsidRPr="00A11C6D">
              <w:rPr>
                <w:rStyle w:val="normaltextrun"/>
                <w:noProof/>
                <w:spacing w:val="-6"/>
                <w:lang w:val="sk-SK"/>
              </w:rPr>
              <w:t>;</w:t>
            </w:r>
          </w:p>
          <w:p w14:paraId="5014415A" w14:textId="77777777" w:rsidR="00C73367" w:rsidRPr="00A11C6D" w:rsidRDefault="00674A8F">
            <w:pPr>
              <w:pStyle w:val="paragraph"/>
              <w:spacing w:before="0" w:beforeAutospacing="0" w:after="0" w:afterAutospacing="0"/>
              <w:jc w:val="both"/>
              <w:textAlignment w:val="baseline"/>
              <w:divId w:val="172693679"/>
              <w:rPr>
                <w:rStyle w:val="normaltextrun"/>
                <w:noProof/>
                <w:spacing w:val="-6"/>
                <w:lang w:val="sk-SK"/>
              </w:rPr>
            </w:pPr>
            <w:r w:rsidRPr="00A11C6D">
              <w:rPr>
                <w:rStyle w:val="normaltextrun"/>
                <w:noProof/>
                <w:spacing w:val="-6"/>
                <w:lang w:val="sk-SK"/>
              </w:rPr>
              <w:t>—systém riadenia daňovníkov,</w:t>
            </w:r>
          </w:p>
          <w:p w14:paraId="301857E8" w14:textId="77777777" w:rsidR="00C73367" w:rsidRPr="00A11C6D" w:rsidRDefault="00674A8F">
            <w:pPr>
              <w:pStyle w:val="paragraph"/>
              <w:spacing w:before="0" w:beforeAutospacing="0" w:after="0" w:afterAutospacing="0"/>
              <w:jc w:val="both"/>
              <w:textAlignment w:val="baseline"/>
              <w:divId w:val="1914386609"/>
              <w:rPr>
                <w:rStyle w:val="normaltextrun"/>
                <w:noProof/>
                <w:spacing w:val="-6"/>
                <w:lang w:val="sk-SK"/>
              </w:rPr>
            </w:pPr>
            <w:r w:rsidRPr="00A11C6D">
              <w:rPr>
                <w:rStyle w:val="normaltextrun"/>
                <w:noProof/>
                <w:spacing w:val="-6"/>
                <w:lang w:val="sk-SK"/>
              </w:rPr>
              <w:t>— centralizovaný informačný systém štátnej pokladnice (TREZOR);</w:t>
            </w:r>
            <w:r w:rsidR="00C73367" w:rsidRPr="00A11C6D">
              <w:rPr>
                <w:rStyle w:val="normaltextrun"/>
                <w:noProof/>
                <w:spacing w:val="-6"/>
                <w:lang w:val="sk-SK"/>
              </w:rPr>
              <w:t xml:space="preserve"> a </w:t>
            </w:r>
            <w:r w:rsidRPr="00A11C6D">
              <w:rPr>
                <w:rStyle w:val="normaltextrun"/>
                <w:noProof/>
                <w:spacing w:val="-6"/>
                <w:lang w:val="sk-SK"/>
              </w:rPr>
              <w:t>zároveň</w:t>
            </w:r>
          </w:p>
          <w:p w14:paraId="71066E4E" w14:textId="341BF87B" w:rsidR="00C73367" w:rsidRPr="00A11C6D" w:rsidRDefault="00674A8F">
            <w:pPr>
              <w:pStyle w:val="paragraph"/>
              <w:spacing w:before="0" w:beforeAutospacing="0" w:after="0" w:afterAutospacing="0"/>
              <w:jc w:val="both"/>
              <w:textAlignment w:val="baseline"/>
              <w:divId w:val="2021733648"/>
              <w:rPr>
                <w:rStyle w:val="normaltextrun"/>
                <w:noProof/>
                <w:spacing w:val="-6"/>
                <w:lang w:val="sk-SK"/>
              </w:rPr>
            </w:pPr>
            <w:r w:rsidRPr="00A11C6D">
              <w:rPr>
                <w:rStyle w:val="normaltextrun"/>
                <w:noProof/>
                <w:spacing w:val="-6"/>
                <w:lang w:val="sk-SK"/>
              </w:rPr>
              <w:t>— rozšírená</w:t>
            </w:r>
            <w:r w:rsidR="00C73367" w:rsidRPr="00A11C6D">
              <w:rPr>
                <w:rStyle w:val="normaltextrun"/>
                <w:noProof/>
                <w:spacing w:val="-6"/>
                <w:lang w:val="sk-SK"/>
              </w:rPr>
              <w:t xml:space="preserve"> a </w:t>
            </w:r>
            <w:r w:rsidRPr="00A11C6D">
              <w:rPr>
                <w:rStyle w:val="normaltextrun"/>
                <w:noProof/>
                <w:spacing w:val="-6"/>
                <w:lang w:val="sk-SK"/>
              </w:rPr>
              <w:t>vylepšená platforma používaná na medzinárodnú výmenu informácií (AEOI)</w:t>
            </w:r>
            <w:r w:rsidR="00C73367" w:rsidRPr="00A11C6D">
              <w:rPr>
                <w:rStyle w:val="normaltextrun"/>
                <w:noProof/>
                <w:spacing w:val="-6"/>
                <w:lang w:val="sk-SK"/>
              </w:rPr>
              <w:t>.</w:t>
            </w:r>
          </w:p>
          <w:p w14:paraId="44723AFE" w14:textId="72C45539" w:rsidR="009A71A8" w:rsidRPr="00A11C6D" w:rsidRDefault="00674A8F">
            <w:pPr>
              <w:spacing w:after="0" w:line="240" w:lineRule="auto"/>
              <w:jc w:val="both"/>
              <w:rPr>
                <w:rFonts w:ascii="Times New Roman" w:hAnsi="Times New Roman" w:cs="Times New Roman"/>
                <w:noProof/>
                <w:spacing w:val="-6"/>
                <w:sz w:val="24"/>
                <w:lang w:val="sk-SK"/>
              </w:rPr>
            </w:pPr>
            <w:r w:rsidRPr="00A11C6D">
              <w:rPr>
                <w:rStyle w:val="eop"/>
                <w:rFonts w:ascii="Times New Roman" w:hAnsi="Times New Roman"/>
                <w:noProof/>
                <w:spacing w:val="-6"/>
                <w:sz w:val="24"/>
                <w:lang w:val="sk-SK"/>
              </w:rPr>
              <w:t xml:space="preserve"> </w:t>
            </w:r>
          </w:p>
        </w:tc>
      </w:tr>
      <w:tr w:rsidR="009A71A8" w:rsidRPr="00A11C6D" w14:paraId="567965F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3F8D44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227</w:t>
            </w:r>
          </w:p>
        </w:tc>
        <w:tc>
          <w:tcPr>
            <w:tcW w:w="1843" w:type="dxa"/>
            <w:tcBorders>
              <w:top w:val="nil"/>
              <w:left w:val="nil"/>
              <w:bottom w:val="single" w:sz="4" w:space="0" w:color="auto"/>
              <w:right w:val="single" w:sz="4" w:space="0" w:color="auto"/>
            </w:tcBorders>
            <w:shd w:val="clear" w:color="auto" w:fill="C6EFCE"/>
            <w:noWrap/>
          </w:tcPr>
          <w:p w14:paraId="5BF41D14" w14:textId="40B7BA0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Zabezpečenie schopnosti reagovať na súčasné</w:t>
            </w:r>
            <w:r w:rsidR="00C73367" w:rsidRPr="00A11C6D">
              <w:rPr>
                <w:noProof/>
                <w:spacing w:val="-6"/>
                <w:lang w:val="sk-SK"/>
              </w:rPr>
              <w:t xml:space="preserve"> a </w:t>
            </w:r>
            <w:r w:rsidRPr="00A11C6D">
              <w:rPr>
                <w:noProof/>
                <w:spacing w:val="-6"/>
                <w:lang w:val="sk-SK"/>
              </w:rPr>
              <w:t>budúce informačné výzvy,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 xml:space="preserve">kontexte pandémie, prostredníctvom digitálnej transformácie ministerstva financií/Národnej agentúry pre fiškálnu správu </w:t>
            </w:r>
          </w:p>
        </w:tc>
        <w:tc>
          <w:tcPr>
            <w:tcW w:w="1275" w:type="dxa"/>
            <w:tcBorders>
              <w:top w:val="nil"/>
              <w:left w:val="nil"/>
              <w:bottom w:val="single" w:sz="4" w:space="0" w:color="auto"/>
              <w:right w:val="single" w:sz="4" w:space="0" w:color="auto"/>
            </w:tcBorders>
            <w:shd w:val="clear" w:color="auto" w:fill="C6EFCE"/>
            <w:noWrap/>
          </w:tcPr>
          <w:p w14:paraId="3F0C631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5941D5CC" w14:textId="17018E63" w:rsidR="009A71A8" w:rsidRPr="00A11C6D" w:rsidRDefault="00674A8F">
            <w:pPr>
              <w:spacing w:after="0" w:line="240" w:lineRule="auto"/>
              <w:jc w:val="both"/>
              <w:rPr>
                <w:rFonts w:ascii="Times New Roman" w:hAnsi="Times New Roman" w:cs="Times New Roman"/>
                <w:i/>
                <w:noProof/>
                <w:spacing w:val="-6"/>
                <w:sz w:val="24"/>
                <w:lang w:val="sk-SK"/>
              </w:rPr>
            </w:pPr>
            <w:r w:rsidRPr="00A11C6D">
              <w:rPr>
                <w:rFonts w:ascii="Times New Roman" w:hAnsi="Times New Roman"/>
                <w:noProof/>
                <w:spacing w:val="-6"/>
                <w:sz w:val="24"/>
                <w:lang w:val="sk-SK"/>
              </w:rPr>
              <w:t>Modernizácia hardvérovej</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softvérovej infraštruktúry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podpornej infraštruktúry na poskytovanie elektronických služieb</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daňovníkov</w:t>
            </w:r>
          </w:p>
          <w:p w14:paraId="4DB3E3A7" w14:textId="77777777" w:rsidR="009A71A8" w:rsidRPr="00A11C6D" w:rsidRDefault="009A71A8">
            <w:pPr>
              <w:spacing w:line="240" w:lineRule="auto"/>
              <w:jc w:val="both"/>
              <w:rPr>
                <w:rFonts w:ascii="Times New Roman" w:hAnsi="Times New Roman" w:cs="Times New Roman"/>
                <w:noProof/>
                <w:spacing w:val="-6"/>
                <w:sz w:val="24"/>
                <w:lang w:val="sk-SK"/>
              </w:rPr>
            </w:pPr>
          </w:p>
          <w:p w14:paraId="093150C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644" w:type="dxa"/>
            <w:gridSpan w:val="2"/>
            <w:tcBorders>
              <w:top w:val="nil"/>
              <w:left w:val="nil"/>
              <w:bottom w:val="single" w:sz="4" w:space="0" w:color="auto"/>
              <w:right w:val="single" w:sz="4" w:space="0" w:color="auto"/>
            </w:tcBorders>
            <w:shd w:val="clear" w:color="auto" w:fill="C6EFCE"/>
            <w:noWrap/>
          </w:tcPr>
          <w:p w14:paraId="43F4338A" w14:textId="0D238FC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Obnovená hardvérová</w:t>
            </w:r>
            <w:r w:rsidR="00C73367" w:rsidRPr="00A11C6D">
              <w:rPr>
                <w:noProof/>
                <w:spacing w:val="-6"/>
                <w:lang w:val="sk-SK"/>
              </w:rPr>
              <w:t xml:space="preserve"> a </w:t>
            </w:r>
            <w:r w:rsidRPr="00A11C6D">
              <w:rPr>
                <w:noProof/>
                <w:spacing w:val="-6"/>
                <w:lang w:val="sk-SK"/>
              </w:rPr>
              <w:t>softvérová infraštruktúra</w:t>
            </w:r>
            <w:r w:rsidR="00C73367" w:rsidRPr="00A11C6D">
              <w:rPr>
                <w:noProof/>
                <w:spacing w:val="-6"/>
                <w:lang w:val="sk-SK"/>
              </w:rPr>
              <w:t xml:space="preserve"> a </w:t>
            </w:r>
            <w:r w:rsidRPr="00A11C6D">
              <w:rPr>
                <w:noProof/>
                <w:spacing w:val="-6"/>
                <w:lang w:val="sk-SK"/>
              </w:rPr>
              <w:t>modernizovaná podporná infraštruktúra</w:t>
            </w:r>
          </w:p>
        </w:tc>
        <w:tc>
          <w:tcPr>
            <w:tcW w:w="1127" w:type="dxa"/>
            <w:tcBorders>
              <w:top w:val="nil"/>
              <w:left w:val="nil"/>
              <w:bottom w:val="single" w:sz="4" w:space="0" w:color="auto"/>
              <w:right w:val="single" w:sz="4" w:space="0" w:color="auto"/>
            </w:tcBorders>
            <w:shd w:val="clear" w:color="auto" w:fill="C6EFCE"/>
            <w:noWrap/>
          </w:tcPr>
          <w:p w14:paraId="0A6A01C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1FD34EE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88656A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24B5EAC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71FCA60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047AADFF" w14:textId="1298401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Modernizácia hardvérovej</w:t>
            </w:r>
            <w:r w:rsidR="00C73367" w:rsidRPr="00A11C6D">
              <w:rPr>
                <w:noProof/>
                <w:spacing w:val="-6"/>
                <w:lang w:val="sk-SK"/>
              </w:rPr>
              <w:t xml:space="preserve"> a </w:t>
            </w:r>
            <w:r w:rsidRPr="00A11C6D">
              <w:rPr>
                <w:noProof/>
                <w:spacing w:val="-6"/>
                <w:lang w:val="sk-SK"/>
              </w:rPr>
              <w:t>softvérovej infraštruktúry</w:t>
            </w:r>
            <w:r w:rsidR="00C73367" w:rsidRPr="00A11C6D">
              <w:rPr>
                <w:noProof/>
                <w:spacing w:val="-6"/>
                <w:lang w:val="sk-SK"/>
              </w:rPr>
              <w:t xml:space="preserve"> a </w:t>
            </w:r>
            <w:r w:rsidRPr="00A11C6D">
              <w:rPr>
                <w:noProof/>
                <w:spacing w:val="-6"/>
                <w:lang w:val="sk-SK"/>
              </w:rPr>
              <w:t>podporná infraštruktúra na poskytovanie elektronických služieb daňovníkom.</w:t>
            </w:r>
          </w:p>
          <w:p w14:paraId="6ACB0EDE"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Riešia sa tieto otázky</w:t>
            </w:r>
            <w:r w:rsidR="00C73367" w:rsidRPr="00A11C6D">
              <w:rPr>
                <w:noProof/>
                <w:spacing w:val="-6"/>
                <w:lang w:val="sk-SK"/>
              </w:rPr>
              <w:t>:</w:t>
            </w:r>
          </w:p>
          <w:p w14:paraId="3093B2A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 zachovanie fungovania</w:t>
            </w:r>
            <w:r w:rsidR="00C73367" w:rsidRPr="00A11C6D">
              <w:rPr>
                <w:noProof/>
                <w:spacing w:val="-6"/>
                <w:lang w:val="sk-SK"/>
              </w:rPr>
              <w:t xml:space="preserve"> a </w:t>
            </w:r>
            <w:r w:rsidRPr="00A11C6D">
              <w:rPr>
                <w:noProof/>
                <w:spacing w:val="-6"/>
                <w:lang w:val="sk-SK"/>
              </w:rPr>
              <w:t>modernizácie hardvérovej softvérovej infraštruktúry IT systému ministerstva financií/Národnej agentúry pre fiškálnu správu</w:t>
            </w:r>
            <w:r w:rsidR="00C73367" w:rsidRPr="00A11C6D">
              <w:rPr>
                <w:noProof/>
                <w:spacing w:val="-6"/>
                <w:lang w:val="sk-SK"/>
              </w:rPr>
              <w:t xml:space="preserve"> a </w:t>
            </w:r>
            <w:r w:rsidRPr="00A11C6D">
              <w:rPr>
                <w:noProof/>
                <w:spacing w:val="-6"/>
                <w:lang w:val="sk-SK"/>
              </w:rPr>
              <w:t>zavádzanie nových technológií,</w:t>
            </w:r>
          </w:p>
          <w:p w14:paraId="4F596946" w14:textId="30F1353A" w:rsidR="00C73367" w:rsidRPr="00A11C6D" w:rsidRDefault="00674A8F">
            <w:pPr>
              <w:pStyle w:val="P68B1DB1-Normal5"/>
              <w:spacing w:after="0" w:line="240" w:lineRule="auto"/>
              <w:jc w:val="both"/>
              <w:rPr>
                <w:noProof/>
                <w:spacing w:val="-6"/>
                <w:lang w:val="sk-SK"/>
              </w:rPr>
            </w:pPr>
            <w:r w:rsidRPr="00A11C6D">
              <w:rPr>
                <w:noProof/>
                <w:spacing w:val="-6"/>
                <w:lang w:val="sk-SK"/>
              </w:rPr>
              <w:t>— zachovanie prevádzky</w:t>
            </w:r>
            <w:r w:rsidR="00C73367" w:rsidRPr="00A11C6D">
              <w:rPr>
                <w:noProof/>
                <w:spacing w:val="-6"/>
                <w:lang w:val="sk-SK"/>
              </w:rPr>
              <w:t xml:space="preserve"> a </w:t>
            </w:r>
            <w:r w:rsidRPr="00A11C6D">
              <w:rPr>
                <w:noProof/>
                <w:spacing w:val="-6"/>
                <w:lang w:val="sk-SK"/>
              </w:rPr>
              <w:t>modernizácie podpornej infraštruktúry dátových centier (dodávka elektrickej energie; klimatizácia; poplašné zariadenie</w:t>
            </w:r>
            <w:r w:rsidR="00C73367" w:rsidRPr="00A11C6D">
              <w:rPr>
                <w:noProof/>
                <w:spacing w:val="-6"/>
                <w:lang w:val="sk-SK"/>
              </w:rPr>
              <w:t xml:space="preserve"> a </w:t>
            </w:r>
            <w:r w:rsidRPr="00A11C6D">
              <w:rPr>
                <w:noProof/>
                <w:spacing w:val="-6"/>
                <w:lang w:val="sk-SK"/>
              </w:rPr>
              <w:t>hasenie požiaru; fyzickú bezpečnosť; správa</w:t>
            </w:r>
            <w:r w:rsidR="00C73367" w:rsidRPr="00A11C6D">
              <w:rPr>
                <w:noProof/>
                <w:spacing w:val="-6"/>
                <w:lang w:val="sk-SK"/>
              </w:rPr>
              <w:t xml:space="preserve"> a </w:t>
            </w:r>
            <w:r w:rsidRPr="00A11C6D">
              <w:rPr>
                <w:noProof/>
                <w:spacing w:val="-6"/>
                <w:lang w:val="sk-SK"/>
              </w:rPr>
              <w:t>monitorovanie)</w:t>
            </w:r>
            <w:r w:rsidR="00C73367" w:rsidRPr="00A11C6D">
              <w:rPr>
                <w:noProof/>
                <w:spacing w:val="-6"/>
                <w:lang w:val="sk-SK"/>
              </w:rPr>
              <w:t>;</w:t>
            </w:r>
          </w:p>
          <w:p w14:paraId="1C9046AA"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zlepšenie IT funkcie ministerstva financií,</w:t>
            </w:r>
          </w:p>
          <w:p w14:paraId="27B31B8E" w14:textId="2D39C6E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—prijímanie</w:t>
            </w:r>
            <w:r w:rsidR="00C73367" w:rsidRPr="00A11C6D">
              <w:rPr>
                <w:noProof/>
                <w:spacing w:val="-6"/>
                <w:lang w:val="sk-SK"/>
              </w:rPr>
              <w:t xml:space="preserve"> a </w:t>
            </w:r>
            <w:r w:rsidRPr="00A11C6D">
              <w:rPr>
                <w:noProof/>
                <w:spacing w:val="-6"/>
                <w:lang w:val="sk-SK"/>
              </w:rPr>
              <w:t>poskytovanie údajov</w:t>
            </w:r>
            <w:r w:rsidR="00C73367" w:rsidRPr="00A11C6D">
              <w:rPr>
                <w:noProof/>
                <w:spacing w:val="-6"/>
                <w:lang w:val="sk-SK"/>
              </w:rPr>
              <w:t xml:space="preserve"> v </w:t>
            </w:r>
            <w:r w:rsidRPr="00A11C6D">
              <w:rPr>
                <w:noProof/>
                <w:spacing w:val="-6"/>
                <w:lang w:val="sk-SK"/>
              </w:rPr>
              <w:t>reálnom čase;</w:t>
            </w:r>
          </w:p>
          <w:p w14:paraId="137A1F15" w14:textId="4FFA4048" w:rsidR="00C73367" w:rsidRPr="00A11C6D" w:rsidRDefault="00674A8F">
            <w:pPr>
              <w:pStyle w:val="P68B1DB1-Normal5"/>
              <w:spacing w:after="0" w:line="240" w:lineRule="auto"/>
              <w:jc w:val="both"/>
              <w:rPr>
                <w:noProof/>
                <w:spacing w:val="-6"/>
                <w:lang w:val="sk-SK"/>
              </w:rPr>
            </w:pPr>
            <w:r w:rsidRPr="00A11C6D">
              <w:rPr>
                <w:noProof/>
                <w:spacing w:val="-6"/>
                <w:lang w:val="sk-SK"/>
              </w:rPr>
              <w:t>správa údajov</w:t>
            </w:r>
            <w:r w:rsidR="00C73367" w:rsidRPr="00A11C6D">
              <w:rPr>
                <w:noProof/>
                <w:spacing w:val="-6"/>
                <w:lang w:val="sk-SK"/>
              </w:rPr>
              <w:t xml:space="preserve"> a </w:t>
            </w:r>
            <w:r w:rsidRPr="00A11C6D">
              <w:rPr>
                <w:noProof/>
                <w:spacing w:val="-6"/>
                <w:lang w:val="sk-SK"/>
              </w:rPr>
              <w:t>zabezpečenie optimálnych tokov</w:t>
            </w:r>
            <w:r w:rsidR="00C73367" w:rsidRPr="00A11C6D">
              <w:rPr>
                <w:noProof/>
                <w:spacing w:val="-6"/>
                <w:lang w:val="sk-SK"/>
              </w:rPr>
              <w:t>;</w:t>
            </w:r>
          </w:p>
          <w:p w14:paraId="5D751900" w14:textId="2AD05966" w:rsidR="00C73367" w:rsidRPr="00A11C6D" w:rsidRDefault="00674A8F">
            <w:pPr>
              <w:pStyle w:val="P68B1DB1-Normal5"/>
              <w:spacing w:after="0" w:line="240" w:lineRule="auto"/>
              <w:jc w:val="both"/>
              <w:rPr>
                <w:noProof/>
                <w:spacing w:val="-6"/>
                <w:lang w:val="sk-SK"/>
              </w:rPr>
            </w:pPr>
            <w:r w:rsidRPr="00A11C6D">
              <w:rPr>
                <w:noProof/>
                <w:spacing w:val="-6"/>
                <w:lang w:val="sk-SK"/>
              </w:rPr>
              <w:t>— zabezpečenie udržateľného rozvoja databáz</w:t>
            </w:r>
            <w:r w:rsidR="00C73367" w:rsidRPr="00A11C6D">
              <w:rPr>
                <w:noProof/>
                <w:spacing w:val="-6"/>
                <w:lang w:val="sk-SK"/>
              </w:rPr>
              <w:t xml:space="preserve"> s </w:t>
            </w:r>
            <w:r w:rsidRPr="00A11C6D">
              <w:rPr>
                <w:noProof/>
                <w:spacing w:val="-6"/>
                <w:lang w:val="sk-SK"/>
              </w:rPr>
              <w:t>cieľom zabezpečiť interoperabilitu informačných systémov</w:t>
            </w:r>
            <w:r w:rsidR="00C73367" w:rsidRPr="00A11C6D">
              <w:rPr>
                <w:noProof/>
                <w:spacing w:val="-6"/>
                <w:lang w:val="sk-SK"/>
              </w:rPr>
              <w:t>;</w:t>
            </w:r>
          </w:p>
          <w:p w14:paraId="51C147CB" w14:textId="42BA33AB" w:rsidR="00C73367" w:rsidRPr="00A11C6D" w:rsidRDefault="00674A8F">
            <w:pPr>
              <w:pStyle w:val="P68B1DB1-Normal5"/>
              <w:spacing w:after="0" w:line="240" w:lineRule="auto"/>
              <w:jc w:val="both"/>
              <w:rPr>
                <w:noProof/>
                <w:spacing w:val="-6"/>
                <w:lang w:val="sk-SK"/>
              </w:rPr>
            </w:pPr>
            <w:r w:rsidRPr="00A11C6D">
              <w:rPr>
                <w:noProof/>
                <w:spacing w:val="-6"/>
                <w:lang w:val="sk-SK"/>
              </w:rPr>
              <w:t>riadenie procesov IT na zabezpečenie súladu</w:t>
            </w:r>
            <w:r w:rsidR="00C73367" w:rsidRPr="00A11C6D">
              <w:rPr>
                <w:noProof/>
                <w:spacing w:val="-6"/>
                <w:lang w:val="sk-SK"/>
              </w:rPr>
              <w:t xml:space="preserve"> s </w:t>
            </w:r>
            <w:r w:rsidRPr="00A11C6D">
              <w:rPr>
                <w:noProof/>
                <w:spacing w:val="-6"/>
                <w:lang w:val="sk-SK"/>
              </w:rPr>
              <w:t>príslušnými medzinárodnými normami (pre transparentnosť, meranie</w:t>
            </w:r>
            <w:r w:rsidR="00C73367" w:rsidRPr="00A11C6D">
              <w:rPr>
                <w:noProof/>
                <w:spacing w:val="-6"/>
                <w:lang w:val="sk-SK"/>
              </w:rPr>
              <w:t xml:space="preserve"> a </w:t>
            </w:r>
            <w:r w:rsidRPr="00A11C6D">
              <w:rPr>
                <w:noProof/>
                <w:spacing w:val="-6"/>
                <w:lang w:val="sk-SK"/>
              </w:rPr>
              <w:t>vysledovateľnosť)</w:t>
            </w:r>
            <w:r w:rsidR="00C73367" w:rsidRPr="00A11C6D">
              <w:rPr>
                <w:noProof/>
                <w:spacing w:val="-6"/>
                <w:lang w:val="sk-SK"/>
              </w:rPr>
              <w:t>;</w:t>
            </w:r>
          </w:p>
          <w:p w14:paraId="5688BAF6" w14:textId="704CEA3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vnútorná digitálna transformácia ministerstva financií/Národnej agentúry pre fiškálnu správu. </w:t>
            </w:r>
          </w:p>
        </w:tc>
      </w:tr>
      <w:tr w:rsidR="009A71A8" w:rsidRPr="00A11C6D" w14:paraId="731F9BA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A4A164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228</w:t>
            </w:r>
          </w:p>
        </w:tc>
        <w:tc>
          <w:tcPr>
            <w:tcW w:w="1843" w:type="dxa"/>
            <w:tcBorders>
              <w:top w:val="nil"/>
              <w:left w:val="nil"/>
              <w:bottom w:val="single" w:sz="4" w:space="0" w:color="auto"/>
              <w:right w:val="single" w:sz="4" w:space="0" w:color="auto"/>
            </w:tcBorders>
            <w:shd w:val="clear" w:color="auto" w:fill="C6EFCE"/>
            <w:noWrap/>
          </w:tcPr>
          <w:p w14:paraId="5744FE80" w14:textId="5C69916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Zabezpečenie schopnosti reagovať na súčasné</w:t>
            </w:r>
            <w:r w:rsidR="00C73367" w:rsidRPr="00A11C6D">
              <w:rPr>
                <w:noProof/>
                <w:spacing w:val="-6"/>
                <w:lang w:val="sk-SK"/>
              </w:rPr>
              <w:t xml:space="preserve"> a </w:t>
            </w:r>
            <w:r w:rsidRPr="00A11C6D">
              <w:rPr>
                <w:noProof/>
                <w:spacing w:val="-6"/>
                <w:lang w:val="sk-SK"/>
              </w:rPr>
              <w:t>budúce informačné výzvy,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 xml:space="preserve">kontexte pandémie, prostredníctvom digitálnej transformácie ministerstva financií/Národnej agentúry pre fiškálnu správu </w:t>
            </w:r>
          </w:p>
        </w:tc>
        <w:tc>
          <w:tcPr>
            <w:tcW w:w="1275" w:type="dxa"/>
            <w:tcBorders>
              <w:top w:val="nil"/>
              <w:left w:val="nil"/>
              <w:bottom w:val="single" w:sz="4" w:space="0" w:color="auto"/>
              <w:right w:val="single" w:sz="4" w:space="0" w:color="auto"/>
            </w:tcBorders>
            <w:shd w:val="clear" w:color="auto" w:fill="C6EFCE"/>
            <w:noWrap/>
          </w:tcPr>
          <w:p w14:paraId="0CE45F8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303073AA" w14:textId="5179FDC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Zvýšená kybernetická bezpečnosť počítačového systému ministerstva financií</w:t>
            </w:r>
            <w:r w:rsidR="00C73367" w:rsidRPr="00A11C6D">
              <w:rPr>
                <w:noProof/>
                <w:spacing w:val="-6"/>
                <w:lang w:val="sk-SK"/>
              </w:rPr>
              <w:t xml:space="preserve"> a </w:t>
            </w:r>
            <w:r w:rsidRPr="00A11C6D">
              <w:rPr>
                <w:noProof/>
                <w:spacing w:val="-6"/>
                <w:lang w:val="sk-SK"/>
              </w:rPr>
              <w:t>ANAF</w:t>
            </w:r>
          </w:p>
        </w:tc>
        <w:tc>
          <w:tcPr>
            <w:tcW w:w="1644" w:type="dxa"/>
            <w:gridSpan w:val="2"/>
            <w:tcBorders>
              <w:top w:val="nil"/>
              <w:left w:val="nil"/>
              <w:bottom w:val="single" w:sz="4" w:space="0" w:color="auto"/>
              <w:right w:val="single" w:sz="4" w:space="0" w:color="auto"/>
            </w:tcBorders>
            <w:shd w:val="clear" w:color="auto" w:fill="C6EFCE"/>
            <w:noWrap/>
          </w:tcPr>
          <w:p w14:paraId="4DD2032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Sprevádzkovaný systém kybernetickej bezpečnosti</w:t>
            </w:r>
          </w:p>
        </w:tc>
        <w:tc>
          <w:tcPr>
            <w:tcW w:w="1127" w:type="dxa"/>
            <w:tcBorders>
              <w:top w:val="nil"/>
              <w:left w:val="nil"/>
              <w:bottom w:val="single" w:sz="4" w:space="0" w:color="auto"/>
              <w:right w:val="single" w:sz="4" w:space="0" w:color="auto"/>
            </w:tcBorders>
            <w:shd w:val="clear" w:color="auto" w:fill="C6EFCE"/>
            <w:noWrap/>
          </w:tcPr>
          <w:p w14:paraId="0CCF79BC"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0E7DEC3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FDC392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0E88421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1C5D22F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3C1200D8" w14:textId="381A349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Posilní sa bezpečnosť na úrovni informačného systému ministerstva financií/Národnej agentúry pre daňovú správu vo vzťahu</w:t>
            </w:r>
            <w:r w:rsidR="00C73367" w:rsidRPr="00A11C6D">
              <w:rPr>
                <w:noProof/>
                <w:spacing w:val="-6"/>
                <w:lang w:val="sk-SK"/>
              </w:rPr>
              <w:t xml:space="preserve"> k </w:t>
            </w:r>
            <w:r w:rsidRPr="00A11C6D">
              <w:rPr>
                <w:noProof/>
                <w:spacing w:val="-6"/>
                <w:lang w:val="sk-SK"/>
              </w:rPr>
              <w:t>internetovej sieti.</w:t>
            </w:r>
            <w:r w:rsidR="00C73367" w:rsidRPr="00A11C6D">
              <w:rPr>
                <w:noProof/>
                <w:spacing w:val="-6"/>
                <w:lang w:val="sk-SK"/>
              </w:rPr>
              <w:t xml:space="preserve"> V </w:t>
            </w:r>
            <w:r w:rsidRPr="00A11C6D">
              <w:rPr>
                <w:noProof/>
                <w:spacing w:val="-6"/>
                <w:lang w:val="sk-SK"/>
              </w:rPr>
              <w:t>tomto zmysle sa za nadobudnutie komponentov firewallu webovej aplikácie, ovládača poskytovania aplikácií, bezpečnostného operačného centra, sieťovej detekcie</w:t>
            </w:r>
            <w:r w:rsidR="00C73367" w:rsidRPr="00A11C6D">
              <w:rPr>
                <w:noProof/>
                <w:spacing w:val="-6"/>
                <w:lang w:val="sk-SK"/>
              </w:rPr>
              <w:t xml:space="preserve"> a </w:t>
            </w:r>
            <w:r w:rsidRPr="00A11C6D">
              <w:rPr>
                <w:noProof/>
                <w:spacing w:val="-6"/>
                <w:lang w:val="sk-SK"/>
              </w:rPr>
              <w:t>reakcie, zariadenia firewallu – OSI LAYER 3 vrátane služieb IDS IPS, modernizácia existujúcej infraštruktúry Active Directory na centralizované riadenie používateľov, hardvér</w:t>
            </w:r>
            <w:r w:rsidR="00C73367" w:rsidRPr="00A11C6D">
              <w:rPr>
                <w:noProof/>
                <w:spacing w:val="-6"/>
                <w:lang w:val="sk-SK"/>
              </w:rPr>
              <w:t xml:space="preserve"> a </w:t>
            </w:r>
            <w:r w:rsidRPr="00A11C6D">
              <w:rPr>
                <w:noProof/>
                <w:spacing w:val="-6"/>
                <w:lang w:val="sk-SK"/>
              </w:rPr>
              <w:t>softvér na automatické aktualizácie bezpečnostných záplat používaných aplikácií.</w:t>
            </w:r>
          </w:p>
          <w:p w14:paraId="19B7260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Riešia sa tieto otázky:</w:t>
            </w:r>
          </w:p>
          <w:p w14:paraId="44FF713A" w14:textId="04A389E4" w:rsidR="00C73367" w:rsidRPr="00A11C6D" w:rsidRDefault="00674A8F">
            <w:pPr>
              <w:pStyle w:val="P68B1DB1-Normal5"/>
              <w:spacing w:after="0" w:line="240" w:lineRule="auto"/>
              <w:jc w:val="both"/>
              <w:rPr>
                <w:noProof/>
                <w:spacing w:val="-6"/>
                <w:lang w:val="sk-SK"/>
              </w:rPr>
            </w:pPr>
            <w:r w:rsidRPr="00A11C6D">
              <w:rPr>
                <w:noProof/>
                <w:spacing w:val="-6"/>
                <w:lang w:val="sk-SK"/>
              </w:rPr>
              <w:t>riadenie kybernetickej bezpečnosti</w:t>
            </w:r>
            <w:r w:rsidR="00C73367" w:rsidRPr="00A11C6D">
              <w:rPr>
                <w:noProof/>
                <w:spacing w:val="-6"/>
                <w:lang w:val="sk-SK"/>
              </w:rPr>
              <w:t xml:space="preserve"> a </w:t>
            </w:r>
            <w:r w:rsidRPr="00A11C6D">
              <w:rPr>
                <w:noProof/>
                <w:spacing w:val="-6"/>
                <w:lang w:val="sk-SK"/>
              </w:rPr>
              <w:t>odolnosti IT platforiem</w:t>
            </w:r>
            <w:r w:rsidR="00C73367" w:rsidRPr="00A11C6D">
              <w:rPr>
                <w:noProof/>
                <w:spacing w:val="-6"/>
                <w:lang w:val="sk-SK"/>
              </w:rPr>
              <w:t>;</w:t>
            </w:r>
          </w:p>
          <w:p w14:paraId="3E162894" w14:textId="138523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riadenie ochrany údajov</w:t>
            </w:r>
            <w:r w:rsidR="00C73367" w:rsidRPr="00A11C6D">
              <w:rPr>
                <w:noProof/>
                <w:spacing w:val="-6"/>
                <w:lang w:val="sk-SK"/>
              </w:rPr>
              <w:t xml:space="preserve"> a </w:t>
            </w:r>
            <w:r w:rsidRPr="00A11C6D">
              <w:rPr>
                <w:noProof/>
                <w:spacing w:val="-6"/>
                <w:lang w:val="sk-SK"/>
              </w:rPr>
              <w:t>informácií</w:t>
            </w:r>
            <w:r w:rsidR="00C73367" w:rsidRPr="00A11C6D">
              <w:rPr>
                <w:noProof/>
                <w:spacing w:val="-6"/>
                <w:lang w:val="sk-SK"/>
              </w:rPr>
              <w:t xml:space="preserve"> a </w:t>
            </w:r>
            <w:r w:rsidRPr="00A11C6D">
              <w:rPr>
                <w:noProof/>
                <w:spacing w:val="-6"/>
                <w:lang w:val="sk-SK"/>
              </w:rPr>
              <w:t xml:space="preserve">bezpečnosti; </w:t>
            </w:r>
          </w:p>
        </w:tc>
      </w:tr>
      <w:tr w:rsidR="009A71A8" w:rsidRPr="00A11C6D" w14:paraId="3A58186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1EA3CA2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229</w:t>
            </w:r>
          </w:p>
        </w:tc>
        <w:tc>
          <w:tcPr>
            <w:tcW w:w="1843" w:type="dxa"/>
            <w:tcBorders>
              <w:top w:val="nil"/>
              <w:left w:val="nil"/>
              <w:bottom w:val="single" w:sz="4" w:space="0" w:color="auto"/>
              <w:right w:val="single" w:sz="4" w:space="0" w:color="auto"/>
            </w:tcBorders>
            <w:shd w:val="clear" w:color="auto" w:fill="C6EFCE"/>
            <w:noWrap/>
          </w:tcPr>
          <w:p w14:paraId="0C8F550C" w14:textId="38EE9E0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Zabezpečenie schopnosti reagovať na súčasné</w:t>
            </w:r>
            <w:r w:rsidR="00C73367" w:rsidRPr="00A11C6D">
              <w:rPr>
                <w:noProof/>
                <w:spacing w:val="-6"/>
                <w:lang w:val="sk-SK"/>
              </w:rPr>
              <w:t xml:space="preserve"> a </w:t>
            </w:r>
            <w:r w:rsidRPr="00A11C6D">
              <w:rPr>
                <w:noProof/>
                <w:spacing w:val="-6"/>
                <w:lang w:val="sk-SK"/>
              </w:rPr>
              <w:t>budúce informačné výzvy,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 xml:space="preserve">kontexte pandémie, prostredníctvom digitálnej transformácie ministerstva financií/Národnej agentúry pre fiškálnu správu </w:t>
            </w:r>
          </w:p>
        </w:tc>
        <w:tc>
          <w:tcPr>
            <w:tcW w:w="1275" w:type="dxa"/>
            <w:tcBorders>
              <w:top w:val="nil"/>
              <w:left w:val="nil"/>
              <w:bottom w:val="single" w:sz="4" w:space="0" w:color="auto"/>
              <w:right w:val="single" w:sz="4" w:space="0" w:color="auto"/>
            </w:tcBorders>
            <w:shd w:val="clear" w:color="auto" w:fill="C6EFCE"/>
            <w:noWrap/>
          </w:tcPr>
          <w:p w14:paraId="71BE722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4FED0391" w14:textId="16A967CB" w:rsidR="00C73367" w:rsidRPr="00A11C6D" w:rsidRDefault="00674A8F">
            <w:pPr>
              <w:pStyle w:val="P68B1DB1-Normal5"/>
              <w:spacing w:after="0" w:line="240" w:lineRule="auto"/>
              <w:jc w:val="both"/>
              <w:rPr>
                <w:noProof/>
                <w:spacing w:val="-6"/>
                <w:lang w:val="sk-SK"/>
              </w:rPr>
            </w:pPr>
            <w:r w:rsidRPr="00A11C6D">
              <w:rPr>
                <w:noProof/>
                <w:spacing w:val="-6"/>
                <w:lang w:val="sk-SK"/>
              </w:rPr>
              <w:t>80</w:t>
            </w:r>
            <w:r w:rsidR="00C73367" w:rsidRPr="00A11C6D">
              <w:rPr>
                <w:noProof/>
                <w:spacing w:val="-6"/>
                <w:lang w:val="sk-SK"/>
              </w:rPr>
              <w:t> %</w:t>
            </w:r>
            <w:r w:rsidRPr="00A11C6D">
              <w:rPr>
                <w:noProof/>
                <w:spacing w:val="-6"/>
                <w:lang w:val="sk-SK"/>
              </w:rPr>
              <w:t xml:space="preserve"> IT hardvérovej</w:t>
            </w:r>
            <w:r w:rsidR="00C73367" w:rsidRPr="00A11C6D">
              <w:rPr>
                <w:noProof/>
                <w:spacing w:val="-6"/>
                <w:lang w:val="sk-SK"/>
              </w:rPr>
              <w:t xml:space="preserve"> a </w:t>
            </w:r>
            <w:r w:rsidRPr="00A11C6D">
              <w:rPr>
                <w:noProof/>
                <w:spacing w:val="-6"/>
                <w:lang w:val="sk-SK"/>
              </w:rPr>
              <w:t>softvérovej infraštruktúry nemá viac ako 4 roky</w:t>
            </w:r>
          </w:p>
          <w:p w14:paraId="21001FB8" w14:textId="65F3AAD1" w:rsidR="009A71A8" w:rsidRPr="00A11C6D" w:rsidRDefault="009A71A8">
            <w:pPr>
              <w:spacing w:after="0" w:line="240" w:lineRule="auto"/>
              <w:jc w:val="both"/>
              <w:rPr>
                <w:rFonts w:ascii="Times New Roman" w:hAnsi="Times New Roman" w:cs="Times New Roman"/>
                <w:noProof/>
                <w:spacing w:val="-6"/>
                <w:sz w:val="24"/>
                <w:lang w:val="sk-SK"/>
              </w:rPr>
            </w:pPr>
          </w:p>
        </w:tc>
        <w:tc>
          <w:tcPr>
            <w:tcW w:w="1644" w:type="dxa"/>
            <w:gridSpan w:val="2"/>
            <w:tcBorders>
              <w:top w:val="nil"/>
              <w:left w:val="nil"/>
              <w:bottom w:val="single" w:sz="4" w:space="0" w:color="auto"/>
              <w:right w:val="single" w:sz="4" w:space="0" w:color="auto"/>
            </w:tcBorders>
            <w:shd w:val="clear" w:color="auto" w:fill="C6EFCE"/>
            <w:noWrap/>
          </w:tcPr>
          <w:p w14:paraId="1CCD8E7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14E0378A"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78BF72B6"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63A0983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30,67</w:t>
            </w:r>
          </w:p>
        </w:tc>
        <w:tc>
          <w:tcPr>
            <w:tcW w:w="1276" w:type="dxa"/>
            <w:tcBorders>
              <w:top w:val="nil"/>
              <w:left w:val="nil"/>
              <w:bottom w:val="single" w:sz="4" w:space="0" w:color="auto"/>
              <w:right w:val="single" w:sz="4" w:space="0" w:color="auto"/>
            </w:tcBorders>
            <w:shd w:val="clear" w:color="auto" w:fill="C6EFCE"/>
            <w:noWrap/>
          </w:tcPr>
          <w:p w14:paraId="22FB752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80</w:t>
            </w:r>
          </w:p>
        </w:tc>
        <w:tc>
          <w:tcPr>
            <w:tcW w:w="1134" w:type="dxa"/>
            <w:tcBorders>
              <w:top w:val="nil"/>
              <w:left w:val="nil"/>
              <w:bottom w:val="single" w:sz="4" w:space="0" w:color="auto"/>
              <w:right w:val="single" w:sz="4" w:space="0" w:color="auto"/>
            </w:tcBorders>
            <w:shd w:val="clear" w:color="auto" w:fill="C6EFCE"/>
            <w:noWrap/>
          </w:tcPr>
          <w:p w14:paraId="23CB365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45F045C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2DB2AB08" w14:textId="2395D5A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Modernizácia hardvérovej</w:t>
            </w:r>
            <w:r w:rsidR="00C73367" w:rsidRPr="00A11C6D">
              <w:rPr>
                <w:noProof/>
                <w:spacing w:val="-6"/>
                <w:lang w:val="sk-SK"/>
              </w:rPr>
              <w:t xml:space="preserve"> a </w:t>
            </w:r>
            <w:r w:rsidRPr="00A11C6D">
              <w:rPr>
                <w:noProof/>
                <w:spacing w:val="-6"/>
                <w:lang w:val="sk-SK"/>
              </w:rPr>
              <w:t>softvérovej infraštruktúry</w:t>
            </w:r>
            <w:r w:rsidR="00C73367" w:rsidRPr="00A11C6D">
              <w:rPr>
                <w:noProof/>
                <w:spacing w:val="-6"/>
                <w:lang w:val="sk-SK"/>
              </w:rPr>
              <w:t xml:space="preserve"> a </w:t>
            </w:r>
            <w:r w:rsidRPr="00A11C6D">
              <w:rPr>
                <w:noProof/>
                <w:spacing w:val="-6"/>
                <w:lang w:val="sk-SK"/>
              </w:rPr>
              <w:t>podporná infraštruktúra na poskytovanie elektronických služieb daňovníkom. Modernizácia infraštruktúry sa zohľadní</w:t>
            </w:r>
            <w:r w:rsidR="00C73367" w:rsidRPr="00A11C6D">
              <w:rPr>
                <w:noProof/>
                <w:spacing w:val="-6"/>
                <w:lang w:val="sk-SK"/>
              </w:rPr>
              <w:t xml:space="preserve"> v </w:t>
            </w:r>
            <w:r w:rsidRPr="00A11C6D">
              <w:rPr>
                <w:noProof/>
                <w:spacing w:val="-6"/>
                <w:lang w:val="sk-SK"/>
              </w:rPr>
              <w:t>súpise dlhodobého majetku verejného sektora,</w:t>
            </w:r>
            <w:r w:rsidR="00C73367" w:rsidRPr="00A11C6D">
              <w:rPr>
                <w:noProof/>
                <w:spacing w:val="-6"/>
                <w:lang w:val="sk-SK"/>
              </w:rPr>
              <w:t xml:space="preserve"> v </w:t>
            </w:r>
            <w:r w:rsidRPr="00A11C6D">
              <w:rPr>
                <w:noProof/>
                <w:spacing w:val="-6"/>
                <w:lang w:val="sk-SK"/>
              </w:rPr>
              <w:t>ktorom sa softvér</w:t>
            </w:r>
            <w:r w:rsidR="00C73367" w:rsidRPr="00A11C6D">
              <w:rPr>
                <w:noProof/>
                <w:spacing w:val="-6"/>
                <w:lang w:val="sk-SK"/>
              </w:rPr>
              <w:t xml:space="preserve"> a </w:t>
            </w:r>
            <w:r w:rsidRPr="00A11C6D">
              <w:rPr>
                <w:noProof/>
                <w:spacing w:val="-6"/>
                <w:lang w:val="sk-SK"/>
              </w:rPr>
              <w:t>hardvér zaznamenávajú ako dlhodobý majetok podľa vnútroštátnych právnych predpisov.</w:t>
            </w:r>
          </w:p>
        </w:tc>
      </w:tr>
      <w:tr w:rsidR="009A71A8" w:rsidRPr="00A11C6D" w14:paraId="2F5A4C7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0AD716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230</w:t>
            </w:r>
          </w:p>
        </w:tc>
        <w:tc>
          <w:tcPr>
            <w:tcW w:w="1843" w:type="dxa"/>
            <w:tcBorders>
              <w:top w:val="nil"/>
              <w:left w:val="nil"/>
              <w:bottom w:val="single" w:sz="4" w:space="0" w:color="auto"/>
              <w:right w:val="single" w:sz="4" w:space="0" w:color="auto"/>
            </w:tcBorders>
            <w:shd w:val="clear" w:color="auto" w:fill="C6EFCE"/>
            <w:noWrap/>
          </w:tcPr>
          <w:p w14:paraId="78E5310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4. Zavedenie elektronického colníctva </w:t>
            </w:r>
          </w:p>
        </w:tc>
        <w:tc>
          <w:tcPr>
            <w:tcW w:w="1275" w:type="dxa"/>
            <w:tcBorders>
              <w:top w:val="nil"/>
              <w:left w:val="nil"/>
              <w:bottom w:val="single" w:sz="4" w:space="0" w:color="auto"/>
              <w:right w:val="single" w:sz="4" w:space="0" w:color="auto"/>
            </w:tcBorders>
            <w:shd w:val="clear" w:color="auto" w:fill="C6EFCE"/>
            <w:noWrap/>
          </w:tcPr>
          <w:p w14:paraId="0B977A0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4D30D194" w14:textId="7AA42BC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Modernizovaná hardvérová</w:t>
            </w:r>
            <w:r w:rsidR="00C73367" w:rsidRPr="00A11C6D">
              <w:rPr>
                <w:noProof/>
                <w:spacing w:val="-6"/>
                <w:lang w:val="sk-SK"/>
              </w:rPr>
              <w:t xml:space="preserve"> a </w:t>
            </w:r>
            <w:r w:rsidRPr="00A11C6D">
              <w:rPr>
                <w:noProof/>
                <w:spacing w:val="-6"/>
                <w:lang w:val="sk-SK"/>
              </w:rPr>
              <w:t>softvérová infraštruktúra</w:t>
            </w:r>
          </w:p>
          <w:p w14:paraId="64E50AB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644" w:type="dxa"/>
            <w:gridSpan w:val="2"/>
            <w:tcBorders>
              <w:top w:val="nil"/>
              <w:left w:val="nil"/>
              <w:bottom w:val="single" w:sz="4" w:space="0" w:color="auto"/>
              <w:right w:val="single" w:sz="4" w:space="0" w:color="auto"/>
            </w:tcBorders>
            <w:shd w:val="clear" w:color="auto" w:fill="C6EFCE"/>
            <w:noWrap/>
          </w:tcPr>
          <w:p w14:paraId="41D8A9D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2FF80F52"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5A708671"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9E28C1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1276" w:type="dxa"/>
            <w:tcBorders>
              <w:top w:val="nil"/>
              <w:left w:val="nil"/>
              <w:bottom w:val="single" w:sz="4" w:space="0" w:color="auto"/>
              <w:right w:val="single" w:sz="4" w:space="0" w:color="auto"/>
            </w:tcBorders>
            <w:shd w:val="clear" w:color="auto" w:fill="C6EFCE"/>
            <w:noWrap/>
          </w:tcPr>
          <w:p w14:paraId="732555E6"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100</w:t>
            </w:r>
          </w:p>
        </w:tc>
        <w:tc>
          <w:tcPr>
            <w:tcW w:w="1134" w:type="dxa"/>
            <w:tcBorders>
              <w:top w:val="nil"/>
              <w:left w:val="nil"/>
              <w:bottom w:val="single" w:sz="4" w:space="0" w:color="auto"/>
              <w:right w:val="single" w:sz="4" w:space="0" w:color="auto"/>
            </w:tcBorders>
            <w:shd w:val="clear" w:color="auto" w:fill="C6EFCE"/>
            <w:noWrap/>
          </w:tcPr>
          <w:p w14:paraId="7A5D48F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67C4576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19" w:type="dxa"/>
            <w:tcBorders>
              <w:top w:val="nil"/>
              <w:left w:val="nil"/>
              <w:bottom w:val="single" w:sz="4" w:space="0" w:color="auto"/>
              <w:right w:val="single" w:sz="4" w:space="0" w:color="auto"/>
            </w:tcBorders>
            <w:shd w:val="clear" w:color="auto" w:fill="C6EFCE"/>
            <w:noWrap/>
          </w:tcPr>
          <w:p w14:paraId="725B3056" w14:textId="23224A4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Modernizovaná softvérová infraštruktúra hardvéru. Tieto projekty sa týkajú IT infraštruktúry prostredníctvom investícií do hardvéru</w:t>
            </w:r>
            <w:r w:rsidR="00C73367" w:rsidRPr="00A11C6D">
              <w:rPr>
                <w:noProof/>
                <w:spacing w:val="-6"/>
                <w:lang w:val="sk-SK"/>
              </w:rPr>
              <w:t xml:space="preserve"> a </w:t>
            </w:r>
            <w:r w:rsidRPr="00A11C6D">
              <w:rPr>
                <w:noProof/>
                <w:spacing w:val="-6"/>
                <w:lang w:val="sk-SK"/>
              </w:rPr>
              <w:t>softvéru, ktoré poskytujú potrebnú podporu pre celkovú prevádzku colného informačného systému. Tento cieľ sa teda používa na určenie stupňa modernizácie infraštruktúry (mäkkej</w:t>
            </w:r>
            <w:r w:rsidR="00C73367" w:rsidRPr="00A11C6D">
              <w:rPr>
                <w:noProof/>
                <w:spacing w:val="-6"/>
                <w:lang w:val="sk-SK"/>
              </w:rPr>
              <w:t xml:space="preserve"> a </w:t>
            </w:r>
            <w:r w:rsidRPr="00A11C6D">
              <w:rPr>
                <w:noProof/>
                <w:spacing w:val="-6"/>
                <w:lang w:val="sk-SK"/>
              </w:rPr>
              <w:t>tvrdej)</w:t>
            </w:r>
            <w:r w:rsidR="00C73367" w:rsidRPr="00A11C6D">
              <w:rPr>
                <w:noProof/>
                <w:spacing w:val="-6"/>
                <w:lang w:val="sk-SK"/>
              </w:rPr>
              <w:t xml:space="preserve"> a </w:t>
            </w:r>
            <w:r w:rsidRPr="00A11C6D">
              <w:rPr>
                <w:noProof/>
                <w:spacing w:val="-6"/>
                <w:lang w:val="sk-SK"/>
              </w:rPr>
              <w:t>zahŕňa investície do: programovateľné sieťové riešenie, aktualizácie softvérových kódov VMware</w:t>
            </w:r>
            <w:r w:rsidR="00C73367" w:rsidRPr="00A11C6D">
              <w:rPr>
                <w:noProof/>
                <w:spacing w:val="-6"/>
                <w:lang w:val="sk-SK"/>
              </w:rPr>
              <w:t xml:space="preserve"> a </w:t>
            </w:r>
            <w:r w:rsidRPr="00A11C6D">
              <w:rPr>
                <w:noProof/>
                <w:spacing w:val="-6"/>
                <w:lang w:val="sk-SK"/>
              </w:rPr>
              <w:t>licencie vrátane podpory/predplatenia, riešenia bezpečnosti infraštruktúry – Colného informačného systému IT vrátane podporných služieb, licencií</w:t>
            </w:r>
            <w:r w:rsidR="00C73367" w:rsidRPr="00A11C6D">
              <w:rPr>
                <w:noProof/>
                <w:spacing w:val="-6"/>
                <w:lang w:val="sk-SK"/>
              </w:rPr>
              <w:t xml:space="preserve"> a </w:t>
            </w:r>
            <w:r w:rsidRPr="00A11C6D">
              <w:rPr>
                <w:noProof/>
                <w:spacing w:val="-6"/>
                <w:lang w:val="sk-SK"/>
              </w:rPr>
              <w:t>predplatného, Oracle Database Enterprise Edition Licenses pre databázy potrebné na prevádzku komponentov integrovaného colného informačného systému, riešenia pre centralizované riadenie používateľov, pracovných staníc</w:t>
            </w:r>
            <w:r w:rsidR="00C73367" w:rsidRPr="00A11C6D">
              <w:rPr>
                <w:noProof/>
                <w:spacing w:val="-6"/>
                <w:lang w:val="sk-SK"/>
              </w:rPr>
              <w:t xml:space="preserve"> a </w:t>
            </w:r>
            <w:r w:rsidRPr="00A11C6D">
              <w:rPr>
                <w:noProof/>
                <w:spacing w:val="-6"/>
                <w:lang w:val="sk-SK"/>
              </w:rPr>
              <w:t>služieb aktualizácie operačného systému systémov integrovaného colného informačného systému.</w:t>
            </w:r>
          </w:p>
        </w:tc>
      </w:tr>
      <w:tr w:rsidR="009A71A8" w:rsidRPr="00A11C6D" w14:paraId="32F40314"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634BA4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231</w:t>
            </w:r>
          </w:p>
        </w:tc>
        <w:tc>
          <w:tcPr>
            <w:tcW w:w="1843" w:type="dxa"/>
            <w:tcBorders>
              <w:top w:val="nil"/>
              <w:left w:val="nil"/>
              <w:bottom w:val="single" w:sz="4" w:space="0" w:color="auto"/>
              <w:right w:val="single" w:sz="4" w:space="0" w:color="auto"/>
            </w:tcBorders>
            <w:shd w:val="clear" w:color="auto" w:fill="C6EFCE"/>
            <w:noWrap/>
          </w:tcPr>
          <w:p w14:paraId="1FDA834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4. Zavedenie elektronického colníctva </w:t>
            </w:r>
          </w:p>
        </w:tc>
        <w:tc>
          <w:tcPr>
            <w:tcW w:w="1275" w:type="dxa"/>
            <w:tcBorders>
              <w:top w:val="nil"/>
              <w:left w:val="nil"/>
              <w:bottom w:val="single" w:sz="4" w:space="0" w:color="auto"/>
              <w:right w:val="single" w:sz="4" w:space="0" w:color="auto"/>
            </w:tcBorders>
            <w:shd w:val="clear" w:color="auto" w:fill="C6EFCE"/>
            <w:noWrap/>
          </w:tcPr>
          <w:p w14:paraId="1CEB9DC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160FAFD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Zadanie zákazky na nové systémy IT pre colníctvo </w:t>
            </w:r>
          </w:p>
        </w:tc>
        <w:tc>
          <w:tcPr>
            <w:tcW w:w="1644" w:type="dxa"/>
            <w:gridSpan w:val="2"/>
            <w:tcBorders>
              <w:top w:val="nil"/>
              <w:left w:val="nil"/>
              <w:bottom w:val="single" w:sz="4" w:space="0" w:color="auto"/>
              <w:right w:val="single" w:sz="4" w:space="0" w:color="auto"/>
            </w:tcBorders>
            <w:shd w:val="clear" w:color="auto" w:fill="C6EFCE"/>
            <w:noWrap/>
          </w:tcPr>
          <w:p w14:paraId="72DA4DF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Zmluva bola podpísaná</w:t>
            </w:r>
          </w:p>
        </w:tc>
        <w:tc>
          <w:tcPr>
            <w:tcW w:w="1127" w:type="dxa"/>
            <w:tcBorders>
              <w:top w:val="nil"/>
              <w:left w:val="nil"/>
              <w:bottom w:val="single" w:sz="4" w:space="0" w:color="auto"/>
              <w:right w:val="single" w:sz="4" w:space="0" w:color="auto"/>
            </w:tcBorders>
            <w:shd w:val="clear" w:color="auto" w:fill="C6EFCE"/>
            <w:noWrap/>
          </w:tcPr>
          <w:p w14:paraId="3BEE85D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4890E25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79490D82"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02981A8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203D9E7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0A2399A0"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Zadávanie služieb na vývoj nových systémov IT pre colníctvo</w:t>
            </w:r>
            <w:r w:rsidR="00C73367" w:rsidRPr="00A11C6D">
              <w:rPr>
                <w:noProof/>
                <w:spacing w:val="-6"/>
                <w:lang w:val="sk-SK"/>
              </w:rPr>
              <w:t>:</w:t>
            </w:r>
          </w:p>
          <w:p w14:paraId="23E84C7D" w14:textId="20DF7219" w:rsidR="009A71A8" w:rsidRPr="00A11C6D" w:rsidRDefault="00674A8F">
            <w:pPr>
              <w:pStyle w:val="P68B1DB1-Normal5"/>
              <w:numPr>
                <w:ilvl w:val="0"/>
                <w:numId w:val="64"/>
              </w:numPr>
              <w:spacing w:before="120" w:after="0"/>
              <w:ind w:left="224" w:hanging="218"/>
              <w:contextualSpacing/>
              <w:jc w:val="both"/>
              <w:rPr>
                <w:rFonts w:cs="Times New Roman"/>
                <w:noProof/>
                <w:spacing w:val="-6"/>
                <w:lang w:val="sk-SK"/>
              </w:rPr>
            </w:pPr>
            <w:r w:rsidRPr="00A11C6D">
              <w:rPr>
                <w:noProof/>
                <w:spacing w:val="-6"/>
                <w:lang w:val="sk-SK"/>
              </w:rPr>
              <w:t>Zavedenie informačného systému na colnom vyhlásení so zníženým súborom údajov pre zásielky</w:t>
            </w:r>
            <w:r w:rsidR="00C73367" w:rsidRPr="00A11C6D">
              <w:rPr>
                <w:noProof/>
                <w:spacing w:val="-6"/>
                <w:lang w:val="sk-SK"/>
              </w:rPr>
              <w:t xml:space="preserve"> s </w:t>
            </w:r>
            <w:r w:rsidRPr="00A11C6D">
              <w:rPr>
                <w:noProof/>
                <w:spacing w:val="-6"/>
                <w:lang w:val="sk-SK"/>
              </w:rPr>
              <w:t>nízkou hodnotou</w:t>
            </w:r>
          </w:p>
          <w:p w14:paraId="21CB117B" w14:textId="6BF2CEC6" w:rsidR="009A71A8" w:rsidRPr="00A11C6D" w:rsidRDefault="00674A8F">
            <w:pPr>
              <w:pStyle w:val="P68B1DB1-Normal5"/>
              <w:numPr>
                <w:ilvl w:val="0"/>
                <w:numId w:val="64"/>
              </w:numPr>
              <w:spacing w:before="120" w:after="0"/>
              <w:ind w:left="224" w:hanging="218"/>
              <w:contextualSpacing/>
              <w:jc w:val="both"/>
              <w:rPr>
                <w:rFonts w:cs="Times New Roman"/>
                <w:noProof/>
                <w:spacing w:val="-6"/>
                <w:lang w:val="sk-SK"/>
              </w:rPr>
            </w:pPr>
            <w:r w:rsidRPr="00A11C6D">
              <w:rPr>
                <w:noProof/>
                <w:spacing w:val="-6"/>
                <w:lang w:val="sk-SK"/>
              </w:rPr>
              <w:t>Zosúladenie so systémom ICS2 (systém kontroly dovozu) – fáza 1, resp. prepojenie vnútroštátneho systému analýzy rizík RMF-(rámec riadenia rizík) RO</w:t>
            </w:r>
            <w:r w:rsidR="00C73367" w:rsidRPr="00A11C6D">
              <w:rPr>
                <w:noProof/>
                <w:spacing w:val="-6"/>
                <w:lang w:val="sk-SK"/>
              </w:rPr>
              <w:t xml:space="preserve"> s </w:t>
            </w:r>
            <w:r w:rsidRPr="00A11C6D">
              <w:rPr>
                <w:noProof/>
                <w:spacing w:val="-6"/>
                <w:lang w:val="sk-SK"/>
              </w:rPr>
              <w:t>transeurópskym systémom ICS2</w:t>
            </w:r>
            <w:r w:rsidR="00C73367" w:rsidRPr="00A11C6D">
              <w:rPr>
                <w:noProof/>
                <w:spacing w:val="-6"/>
                <w:lang w:val="sk-SK"/>
              </w:rPr>
              <w:t xml:space="preserve"> s </w:t>
            </w:r>
            <w:r w:rsidRPr="00A11C6D">
              <w:rPr>
                <w:noProof/>
                <w:spacing w:val="-6"/>
                <w:lang w:val="sk-SK"/>
              </w:rPr>
              <w:t>cieľom vykonať úplnú analýzu rizík</w:t>
            </w:r>
            <w:r w:rsidR="00C73367" w:rsidRPr="00A11C6D">
              <w:rPr>
                <w:noProof/>
                <w:spacing w:val="-6"/>
                <w:lang w:val="sk-SK"/>
              </w:rPr>
              <w:t xml:space="preserve"> v </w:t>
            </w:r>
            <w:r w:rsidRPr="00A11C6D">
              <w:rPr>
                <w:noProof/>
                <w:spacing w:val="-6"/>
                <w:lang w:val="sk-SK"/>
              </w:rPr>
              <w:t>oblasti bezpečnosti</w:t>
            </w:r>
            <w:r w:rsidR="00C73367" w:rsidRPr="00A11C6D">
              <w:rPr>
                <w:noProof/>
                <w:spacing w:val="-6"/>
                <w:lang w:val="sk-SK"/>
              </w:rPr>
              <w:t xml:space="preserve"> a </w:t>
            </w:r>
            <w:r w:rsidRPr="00A11C6D">
              <w:rPr>
                <w:noProof/>
                <w:spacing w:val="-6"/>
                <w:lang w:val="sk-SK"/>
              </w:rPr>
              <w:t>ochrany tovaru prepravovaného letecky prevádzkovateľmi poštových služieb</w:t>
            </w:r>
            <w:r w:rsidR="00C73367" w:rsidRPr="00A11C6D">
              <w:rPr>
                <w:noProof/>
                <w:spacing w:val="-6"/>
                <w:lang w:val="sk-SK"/>
              </w:rPr>
              <w:t xml:space="preserve"> a </w:t>
            </w:r>
            <w:r w:rsidRPr="00A11C6D">
              <w:rPr>
                <w:noProof/>
                <w:spacing w:val="-6"/>
                <w:lang w:val="sk-SK"/>
              </w:rPr>
              <w:t>dopravcami.</w:t>
            </w:r>
          </w:p>
          <w:p w14:paraId="066A6CC3" w14:textId="17D945C6" w:rsidR="009A71A8" w:rsidRPr="00A11C6D" w:rsidRDefault="00674A8F">
            <w:pPr>
              <w:pStyle w:val="P68B1DB1-Normal5"/>
              <w:numPr>
                <w:ilvl w:val="0"/>
                <w:numId w:val="64"/>
              </w:numPr>
              <w:spacing w:before="120" w:after="0" w:line="240" w:lineRule="auto"/>
              <w:ind w:left="224" w:hanging="218"/>
              <w:jc w:val="both"/>
              <w:rPr>
                <w:rFonts w:cs="Times New Roman"/>
                <w:noProof/>
                <w:spacing w:val="-6"/>
                <w:lang w:val="sk-SK"/>
              </w:rPr>
            </w:pPr>
            <w:r w:rsidRPr="00A11C6D">
              <w:rPr>
                <w:noProof/>
                <w:spacing w:val="-6"/>
                <w:lang w:val="sk-SK"/>
              </w:rPr>
              <w:t>Zosúladenie systému EMCS_RO (systém kontroly pohybu tovaru podliehajúceho spotrebnej dani)</w:t>
            </w:r>
            <w:r w:rsidR="00C73367" w:rsidRPr="00A11C6D">
              <w:rPr>
                <w:noProof/>
                <w:spacing w:val="-6"/>
                <w:lang w:val="sk-SK"/>
              </w:rPr>
              <w:t xml:space="preserve"> s </w:t>
            </w:r>
            <w:r w:rsidRPr="00A11C6D">
              <w:rPr>
                <w:noProof/>
                <w:spacing w:val="-6"/>
                <w:lang w:val="sk-SK"/>
              </w:rPr>
              <w:t>fázou 4 EMCS, resp. zosúladenie so súčasnými verziami systému EMCS (kontrolný systém pohybu tovaru podliehajúceho spotrebnej dani)</w:t>
            </w:r>
          </w:p>
          <w:p w14:paraId="3BDB167C" w14:textId="01700B29" w:rsidR="009A71A8" w:rsidRPr="00A11C6D" w:rsidRDefault="00674A8F">
            <w:pPr>
              <w:pStyle w:val="P68B1DB1-Normal5"/>
              <w:numPr>
                <w:ilvl w:val="0"/>
                <w:numId w:val="64"/>
              </w:numPr>
              <w:spacing w:before="120" w:after="0" w:line="240" w:lineRule="auto"/>
              <w:ind w:left="224" w:hanging="218"/>
              <w:jc w:val="both"/>
              <w:rPr>
                <w:rFonts w:cs="Times New Roman"/>
                <w:noProof/>
                <w:spacing w:val="-6"/>
                <w:lang w:val="sk-SK"/>
              </w:rPr>
            </w:pPr>
            <w:r w:rsidRPr="00A11C6D">
              <w:rPr>
                <w:noProof/>
                <w:spacing w:val="-6"/>
                <w:lang w:val="sk-SK"/>
              </w:rPr>
              <w:t>Vykonávanie fázy 5 NCTS_RO (národný spoločný tranzitný systém)</w:t>
            </w:r>
            <w:r w:rsidR="00C73367" w:rsidRPr="00A11C6D">
              <w:rPr>
                <w:noProof/>
                <w:spacing w:val="-6"/>
                <w:lang w:val="sk-SK"/>
              </w:rPr>
              <w:t xml:space="preserve"> a </w:t>
            </w:r>
            <w:r w:rsidRPr="00A11C6D">
              <w:rPr>
                <w:noProof/>
                <w:spacing w:val="-6"/>
                <w:lang w:val="sk-SK"/>
              </w:rPr>
              <w:t>AES_RO</w:t>
            </w:r>
          </w:p>
          <w:p w14:paraId="5EFA5BE0" w14:textId="48DF22EC" w:rsidR="009A71A8" w:rsidRPr="00A11C6D" w:rsidRDefault="00674A8F">
            <w:pPr>
              <w:pStyle w:val="P68B1DB1-Normal5"/>
              <w:numPr>
                <w:ilvl w:val="0"/>
                <w:numId w:val="64"/>
              </w:numPr>
              <w:spacing w:before="120" w:after="0" w:line="240" w:lineRule="auto"/>
              <w:ind w:left="224" w:hanging="218"/>
              <w:jc w:val="both"/>
              <w:rPr>
                <w:rFonts w:cs="Times New Roman"/>
                <w:noProof/>
                <w:spacing w:val="-6"/>
                <w:lang w:val="sk-SK"/>
              </w:rPr>
            </w:pPr>
            <w:r w:rsidRPr="00A11C6D">
              <w:rPr>
                <w:noProof/>
                <w:spacing w:val="-6"/>
                <w:lang w:val="sk-SK"/>
              </w:rPr>
              <w:t>Modernizácia vnútroštátneho systému dovozu</w:t>
            </w:r>
            <w:r w:rsidR="00C73367" w:rsidRPr="00A11C6D">
              <w:rPr>
                <w:noProof/>
                <w:spacing w:val="-6"/>
                <w:lang w:val="sk-SK"/>
              </w:rPr>
              <w:t xml:space="preserve"> v </w:t>
            </w:r>
            <w:r w:rsidRPr="00A11C6D">
              <w:rPr>
                <w:noProof/>
                <w:spacing w:val="-6"/>
                <w:lang w:val="sk-SK"/>
              </w:rPr>
              <w:t>rámci Colného kódexu Únie, modernizácia vnútroštátneho systému dovozu</w:t>
            </w:r>
            <w:r w:rsidR="00C73367" w:rsidRPr="00A11C6D">
              <w:rPr>
                <w:noProof/>
                <w:spacing w:val="-6"/>
                <w:lang w:val="sk-SK"/>
              </w:rPr>
              <w:t xml:space="preserve"> a </w:t>
            </w:r>
            <w:r w:rsidRPr="00A11C6D">
              <w:rPr>
                <w:noProof/>
                <w:spacing w:val="-6"/>
                <w:lang w:val="sk-SK"/>
              </w:rPr>
              <w:t>implicitne aktualizácia súvisiacich aplikácií.</w:t>
            </w:r>
          </w:p>
          <w:p w14:paraId="45A38F7E" w14:textId="67B52413" w:rsidR="009A71A8" w:rsidRPr="00A11C6D" w:rsidRDefault="00674A8F">
            <w:pPr>
              <w:pStyle w:val="P68B1DB1-Normal5"/>
              <w:numPr>
                <w:ilvl w:val="0"/>
                <w:numId w:val="64"/>
              </w:numPr>
              <w:spacing w:before="120" w:after="0" w:line="240" w:lineRule="auto"/>
              <w:ind w:left="224" w:hanging="218"/>
              <w:jc w:val="both"/>
              <w:rPr>
                <w:rFonts w:cs="Times New Roman"/>
                <w:noProof/>
                <w:spacing w:val="-6"/>
                <w:lang w:val="sk-SK"/>
              </w:rPr>
            </w:pPr>
            <w:r w:rsidRPr="00A11C6D">
              <w:rPr>
                <w:noProof/>
                <w:spacing w:val="-6"/>
                <w:lang w:val="sk-SK"/>
              </w:rPr>
              <w:t xml:space="preserve"> Investície do jednotnej správy používateľov</w:t>
            </w:r>
            <w:r w:rsidR="00C73367" w:rsidRPr="00A11C6D">
              <w:rPr>
                <w:noProof/>
                <w:spacing w:val="-6"/>
                <w:lang w:val="sk-SK"/>
              </w:rPr>
              <w:t xml:space="preserve"> a </w:t>
            </w:r>
            <w:r w:rsidRPr="00A11C6D">
              <w:rPr>
                <w:noProof/>
                <w:spacing w:val="-6"/>
                <w:lang w:val="sk-SK"/>
              </w:rPr>
              <w:t>digitálneho podpisu UUM-DS, konkrétne do vývoja</w:t>
            </w:r>
            <w:r w:rsidR="00C73367" w:rsidRPr="00A11C6D">
              <w:rPr>
                <w:noProof/>
                <w:spacing w:val="-6"/>
                <w:lang w:val="sk-SK"/>
              </w:rPr>
              <w:t xml:space="preserve"> a </w:t>
            </w:r>
            <w:r w:rsidRPr="00A11C6D">
              <w:rPr>
                <w:noProof/>
                <w:spacing w:val="-6"/>
                <w:lang w:val="sk-SK"/>
              </w:rPr>
              <w:t>implementácie systému jednotnej správy používateľov</w:t>
            </w:r>
            <w:r w:rsidR="00C73367" w:rsidRPr="00A11C6D">
              <w:rPr>
                <w:noProof/>
                <w:spacing w:val="-6"/>
                <w:lang w:val="sk-SK"/>
              </w:rPr>
              <w:t xml:space="preserve"> a </w:t>
            </w:r>
            <w:r w:rsidRPr="00A11C6D">
              <w:rPr>
                <w:noProof/>
                <w:spacing w:val="-6"/>
                <w:lang w:val="sk-SK"/>
              </w:rPr>
              <w:t>digitálneho podpisu (UUM-DS)</w:t>
            </w:r>
          </w:p>
          <w:p w14:paraId="4C909601" w14:textId="4DA8240F" w:rsidR="009A71A8" w:rsidRPr="00A11C6D" w:rsidRDefault="00674A8F">
            <w:pPr>
              <w:pStyle w:val="P68B1DB1-Normal5"/>
              <w:numPr>
                <w:ilvl w:val="0"/>
                <w:numId w:val="64"/>
              </w:numPr>
              <w:spacing w:before="120" w:after="0" w:line="240" w:lineRule="auto"/>
              <w:ind w:left="224" w:hanging="218"/>
              <w:jc w:val="both"/>
              <w:rPr>
                <w:rFonts w:cs="Times New Roman"/>
                <w:noProof/>
                <w:spacing w:val="-6"/>
                <w:lang w:val="sk-SK"/>
              </w:rPr>
            </w:pPr>
            <w:r w:rsidRPr="00A11C6D">
              <w:rPr>
                <w:noProof/>
                <w:spacing w:val="-6"/>
                <w:lang w:val="sk-SK"/>
              </w:rPr>
              <w:t>Zosúladenie so systémom ICS2 – fáza 2</w:t>
            </w:r>
            <w:r w:rsidR="00C73367" w:rsidRPr="00A11C6D">
              <w:rPr>
                <w:noProof/>
                <w:spacing w:val="-6"/>
                <w:lang w:val="sk-SK"/>
              </w:rPr>
              <w:t xml:space="preserve"> a </w:t>
            </w:r>
            <w:r w:rsidRPr="00A11C6D">
              <w:rPr>
                <w:noProof/>
                <w:spacing w:val="-6"/>
                <w:lang w:val="sk-SK"/>
              </w:rPr>
              <w:t>zosúladenie so systémom ICS2 – fáza 3</w:t>
            </w:r>
          </w:p>
          <w:p w14:paraId="61D79042" w14:textId="266C0FD7" w:rsidR="009A71A8" w:rsidRPr="00A11C6D" w:rsidRDefault="00674A8F">
            <w:pPr>
              <w:pStyle w:val="P68B1DB1-Normal5"/>
              <w:numPr>
                <w:ilvl w:val="0"/>
                <w:numId w:val="64"/>
              </w:numPr>
              <w:spacing w:before="120" w:after="0" w:line="240" w:lineRule="auto"/>
              <w:ind w:left="224" w:hanging="218"/>
              <w:jc w:val="both"/>
              <w:rPr>
                <w:rFonts w:cs="Times New Roman"/>
                <w:noProof/>
                <w:spacing w:val="-6"/>
                <w:lang w:val="sk-SK"/>
              </w:rPr>
            </w:pPr>
            <w:r w:rsidRPr="00A11C6D">
              <w:rPr>
                <w:noProof/>
                <w:spacing w:val="-6"/>
                <w:lang w:val="sk-SK"/>
              </w:rPr>
              <w:t>Systém monitorovania činnosti colného dohľadu</w:t>
            </w:r>
            <w:r w:rsidR="00C73367" w:rsidRPr="00A11C6D">
              <w:rPr>
                <w:noProof/>
                <w:spacing w:val="-6"/>
                <w:lang w:val="sk-SK"/>
              </w:rPr>
              <w:t xml:space="preserve"> a </w:t>
            </w:r>
            <w:r w:rsidRPr="00A11C6D">
              <w:rPr>
                <w:noProof/>
                <w:spacing w:val="-6"/>
                <w:lang w:val="sk-SK"/>
              </w:rPr>
              <w:t>kontroly</w:t>
            </w:r>
          </w:p>
          <w:p w14:paraId="25C62366" w14:textId="49D0D9D3" w:rsidR="009A71A8" w:rsidRPr="00A11C6D" w:rsidRDefault="00674A8F">
            <w:pPr>
              <w:pStyle w:val="P68B1DB1-Normal5"/>
              <w:numPr>
                <w:ilvl w:val="0"/>
                <w:numId w:val="64"/>
              </w:numPr>
              <w:spacing w:before="120" w:after="0" w:line="240" w:lineRule="auto"/>
              <w:ind w:left="224" w:hanging="218"/>
              <w:jc w:val="both"/>
              <w:rPr>
                <w:rFonts w:cs="Times New Roman"/>
                <w:noProof/>
                <w:spacing w:val="-6"/>
                <w:lang w:val="sk-SK"/>
              </w:rPr>
            </w:pPr>
            <w:r w:rsidRPr="00A11C6D">
              <w:rPr>
                <w:noProof/>
                <w:spacing w:val="-6"/>
                <w:lang w:val="sk-SK"/>
              </w:rPr>
              <w:t>Žiadosť</w:t>
            </w:r>
            <w:r w:rsidR="00C73367" w:rsidRPr="00A11C6D">
              <w:rPr>
                <w:noProof/>
                <w:spacing w:val="-6"/>
                <w:lang w:val="sk-SK"/>
              </w:rPr>
              <w:t xml:space="preserve"> o </w:t>
            </w:r>
            <w:r w:rsidRPr="00A11C6D">
              <w:rPr>
                <w:noProof/>
                <w:spacing w:val="-6"/>
                <w:lang w:val="sk-SK"/>
              </w:rPr>
              <w:t>povolenie</w:t>
            </w:r>
            <w:r w:rsidR="00C73367" w:rsidRPr="00A11C6D">
              <w:rPr>
                <w:noProof/>
                <w:spacing w:val="-6"/>
                <w:lang w:val="sk-SK"/>
              </w:rPr>
              <w:t xml:space="preserve"> a </w:t>
            </w:r>
            <w:r w:rsidRPr="00A11C6D">
              <w:rPr>
                <w:noProof/>
                <w:spacing w:val="-6"/>
                <w:lang w:val="sk-SK"/>
              </w:rPr>
              <w:t>riadenie činností</w:t>
            </w:r>
            <w:r w:rsidR="00C73367" w:rsidRPr="00A11C6D">
              <w:rPr>
                <w:noProof/>
                <w:spacing w:val="-6"/>
                <w:lang w:val="sk-SK"/>
              </w:rPr>
              <w:t xml:space="preserve"> v </w:t>
            </w:r>
            <w:r w:rsidRPr="00A11C6D">
              <w:rPr>
                <w:noProof/>
                <w:spacing w:val="-6"/>
                <w:lang w:val="sk-SK"/>
              </w:rPr>
              <w:t>slobodnom pásme</w:t>
            </w:r>
          </w:p>
          <w:p w14:paraId="3D48B75A" w14:textId="42F9412A" w:rsidR="009A71A8" w:rsidRPr="00A11C6D" w:rsidRDefault="00674A8F">
            <w:pPr>
              <w:pStyle w:val="P68B1DB1-Normal5"/>
              <w:numPr>
                <w:ilvl w:val="0"/>
                <w:numId w:val="64"/>
              </w:numPr>
              <w:spacing w:before="120" w:after="0" w:line="240" w:lineRule="auto"/>
              <w:ind w:left="224" w:hanging="218"/>
              <w:jc w:val="both"/>
              <w:rPr>
                <w:rFonts w:cs="Times New Roman"/>
                <w:noProof/>
                <w:spacing w:val="-6"/>
                <w:lang w:val="sk-SK"/>
              </w:rPr>
            </w:pPr>
            <w:r w:rsidRPr="00A11C6D">
              <w:rPr>
                <w:noProof/>
                <w:spacing w:val="-6"/>
                <w:lang w:val="sk-SK"/>
              </w:rPr>
              <w:t>Žiadosť</w:t>
            </w:r>
            <w:r w:rsidR="00C73367" w:rsidRPr="00A11C6D">
              <w:rPr>
                <w:noProof/>
                <w:spacing w:val="-6"/>
                <w:lang w:val="sk-SK"/>
              </w:rPr>
              <w:t xml:space="preserve"> o </w:t>
            </w:r>
            <w:r w:rsidRPr="00A11C6D">
              <w:rPr>
                <w:noProof/>
                <w:spacing w:val="-6"/>
                <w:lang w:val="sk-SK"/>
              </w:rPr>
              <w:t>správu vnútroštátnych rozhodnutí (povolení).</w:t>
            </w:r>
          </w:p>
          <w:p w14:paraId="29AED37C" w14:textId="285B6569" w:rsidR="009A71A8" w:rsidRPr="00A11C6D" w:rsidRDefault="009A71A8">
            <w:pPr>
              <w:spacing w:before="120" w:after="0" w:line="240" w:lineRule="auto"/>
              <w:ind w:left="224"/>
              <w:jc w:val="both"/>
              <w:rPr>
                <w:rFonts w:ascii="Times New Roman" w:hAnsi="Times New Roman" w:cs="Times New Roman"/>
                <w:noProof/>
                <w:spacing w:val="-6"/>
                <w:sz w:val="24"/>
                <w:lang w:val="sk-SK"/>
              </w:rPr>
            </w:pPr>
          </w:p>
        </w:tc>
      </w:tr>
      <w:tr w:rsidR="009A71A8" w:rsidRPr="00A11C6D" w14:paraId="42BDB033"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626F79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232</w:t>
            </w:r>
          </w:p>
        </w:tc>
        <w:tc>
          <w:tcPr>
            <w:tcW w:w="1843" w:type="dxa"/>
            <w:tcBorders>
              <w:top w:val="nil"/>
              <w:left w:val="nil"/>
              <w:bottom w:val="single" w:sz="4" w:space="0" w:color="auto"/>
              <w:right w:val="single" w:sz="4" w:space="0" w:color="auto"/>
            </w:tcBorders>
            <w:shd w:val="clear" w:color="auto" w:fill="C6EFCE"/>
            <w:noWrap/>
          </w:tcPr>
          <w:p w14:paraId="2FF5808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4. Zavedenie elektronického colníctva </w:t>
            </w:r>
          </w:p>
        </w:tc>
        <w:tc>
          <w:tcPr>
            <w:tcW w:w="1275" w:type="dxa"/>
            <w:tcBorders>
              <w:top w:val="nil"/>
              <w:left w:val="nil"/>
              <w:bottom w:val="single" w:sz="4" w:space="0" w:color="auto"/>
              <w:right w:val="single" w:sz="4" w:space="0" w:color="auto"/>
            </w:tcBorders>
            <w:shd w:val="clear" w:color="auto" w:fill="C6EFCE"/>
            <w:noWrap/>
          </w:tcPr>
          <w:p w14:paraId="78515E2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6495586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Sprevádzkované informačné systémy pre colné orgány</w:t>
            </w:r>
          </w:p>
          <w:p w14:paraId="506D52A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644" w:type="dxa"/>
            <w:gridSpan w:val="2"/>
            <w:tcBorders>
              <w:top w:val="nil"/>
              <w:left w:val="nil"/>
              <w:bottom w:val="single" w:sz="4" w:space="0" w:color="auto"/>
              <w:right w:val="single" w:sz="4" w:space="0" w:color="auto"/>
            </w:tcBorders>
            <w:shd w:val="clear" w:color="auto" w:fill="C6EFCE"/>
            <w:noWrap/>
          </w:tcPr>
          <w:p w14:paraId="0D0834A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7" w:type="dxa"/>
            <w:tcBorders>
              <w:top w:val="nil"/>
              <w:left w:val="nil"/>
              <w:bottom w:val="single" w:sz="4" w:space="0" w:color="auto"/>
              <w:right w:val="single" w:sz="4" w:space="0" w:color="auto"/>
            </w:tcBorders>
            <w:shd w:val="clear" w:color="auto" w:fill="C6EFCE"/>
            <w:noWrap/>
          </w:tcPr>
          <w:p w14:paraId="0ED87A5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089" w:type="dxa"/>
            <w:tcBorders>
              <w:top w:val="nil"/>
              <w:left w:val="nil"/>
              <w:bottom w:val="single" w:sz="4" w:space="0" w:color="auto"/>
              <w:right w:val="single" w:sz="4" w:space="0" w:color="auto"/>
            </w:tcBorders>
            <w:shd w:val="clear" w:color="auto" w:fill="C6EFCE"/>
            <w:noWrap/>
          </w:tcPr>
          <w:p w14:paraId="21D9C0EF"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1276" w:type="dxa"/>
            <w:tcBorders>
              <w:top w:val="nil"/>
              <w:left w:val="nil"/>
              <w:bottom w:val="single" w:sz="4" w:space="0" w:color="auto"/>
              <w:right w:val="single" w:sz="4" w:space="0" w:color="auto"/>
            </w:tcBorders>
            <w:shd w:val="clear" w:color="auto" w:fill="C6EFCE"/>
            <w:noWrap/>
          </w:tcPr>
          <w:p w14:paraId="39CB5130" w14:textId="554E2484"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9</w:t>
            </w:r>
          </w:p>
        </w:tc>
        <w:tc>
          <w:tcPr>
            <w:tcW w:w="1134" w:type="dxa"/>
            <w:tcBorders>
              <w:top w:val="nil"/>
              <w:left w:val="nil"/>
              <w:bottom w:val="single" w:sz="4" w:space="0" w:color="auto"/>
              <w:right w:val="single" w:sz="4" w:space="0" w:color="auto"/>
            </w:tcBorders>
            <w:shd w:val="clear" w:color="auto" w:fill="C6EFCE"/>
            <w:noWrap/>
          </w:tcPr>
          <w:p w14:paraId="47F6796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559C2B8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633E9BFA" w14:textId="209A08B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9 zakúpených informačných systémov je sprevádzkovaných</w:t>
            </w:r>
            <w:r w:rsidR="00C73367" w:rsidRPr="00A11C6D">
              <w:rPr>
                <w:noProof/>
                <w:spacing w:val="-6"/>
                <w:lang w:val="sk-SK"/>
              </w:rPr>
              <w:t xml:space="preserve"> a </w:t>
            </w:r>
            <w:r w:rsidRPr="00A11C6D">
              <w:rPr>
                <w:noProof/>
                <w:spacing w:val="-6"/>
                <w:lang w:val="sk-SK"/>
              </w:rPr>
              <w:t>funkčných.</w:t>
            </w:r>
          </w:p>
          <w:p w14:paraId="73F2C007" w14:textId="77777777"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4AC95ABF"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21D5E7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233</w:t>
            </w:r>
          </w:p>
        </w:tc>
        <w:tc>
          <w:tcPr>
            <w:tcW w:w="1843" w:type="dxa"/>
            <w:tcBorders>
              <w:top w:val="nil"/>
              <w:left w:val="nil"/>
              <w:bottom w:val="single" w:sz="4" w:space="0" w:color="auto"/>
              <w:right w:val="single" w:sz="4" w:space="0" w:color="auto"/>
            </w:tcBorders>
            <w:shd w:val="clear" w:color="auto" w:fill="C6EFCE"/>
            <w:noWrap/>
          </w:tcPr>
          <w:p w14:paraId="3BBE793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4. Zavedenie elektronického colníctva </w:t>
            </w:r>
          </w:p>
        </w:tc>
        <w:tc>
          <w:tcPr>
            <w:tcW w:w="1275" w:type="dxa"/>
            <w:tcBorders>
              <w:top w:val="nil"/>
              <w:left w:val="nil"/>
              <w:bottom w:val="single" w:sz="4" w:space="0" w:color="auto"/>
              <w:right w:val="single" w:sz="4" w:space="0" w:color="auto"/>
            </w:tcBorders>
            <w:shd w:val="clear" w:color="auto" w:fill="C6EFCE"/>
            <w:noWrap/>
          </w:tcPr>
          <w:p w14:paraId="153DE9D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03417F75" w14:textId="1E8024D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Percentuálny podiel činností colného konania, výmena informácií medzi hospodárskymi subjektmi</w:t>
            </w:r>
            <w:r w:rsidR="00C73367" w:rsidRPr="00A11C6D">
              <w:rPr>
                <w:noProof/>
                <w:spacing w:val="-6"/>
                <w:lang w:val="sk-SK"/>
              </w:rPr>
              <w:t xml:space="preserve"> a </w:t>
            </w:r>
            <w:r w:rsidRPr="00A11C6D">
              <w:rPr>
                <w:noProof/>
                <w:spacing w:val="-6"/>
                <w:lang w:val="sk-SK"/>
              </w:rPr>
              <w:t>colnými orgánmi, výmena informácií medzi colnými orgánmi</w:t>
            </w:r>
            <w:r w:rsidR="00C73367" w:rsidRPr="00A11C6D">
              <w:rPr>
                <w:noProof/>
                <w:spacing w:val="-6"/>
                <w:lang w:val="sk-SK"/>
              </w:rPr>
              <w:t xml:space="preserve"> v </w:t>
            </w:r>
            <w:r w:rsidRPr="00A11C6D">
              <w:rPr>
                <w:noProof/>
                <w:spacing w:val="-6"/>
                <w:lang w:val="sk-SK"/>
              </w:rPr>
              <w:t>členských štátoch vykonaná elektronicky</w:t>
            </w:r>
          </w:p>
        </w:tc>
        <w:tc>
          <w:tcPr>
            <w:tcW w:w="1644" w:type="dxa"/>
            <w:gridSpan w:val="2"/>
            <w:tcBorders>
              <w:top w:val="nil"/>
              <w:left w:val="nil"/>
              <w:bottom w:val="single" w:sz="4" w:space="0" w:color="auto"/>
              <w:right w:val="single" w:sz="4" w:space="0" w:color="auto"/>
            </w:tcBorders>
            <w:shd w:val="clear" w:color="auto" w:fill="C6EFCE"/>
            <w:noWrap/>
          </w:tcPr>
          <w:p w14:paraId="02C3598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7" w:type="dxa"/>
            <w:tcBorders>
              <w:top w:val="nil"/>
              <w:left w:val="nil"/>
              <w:bottom w:val="single" w:sz="4" w:space="0" w:color="auto"/>
              <w:right w:val="single" w:sz="4" w:space="0" w:color="auto"/>
            </w:tcBorders>
            <w:shd w:val="clear" w:color="auto" w:fill="C6EFCE"/>
            <w:noWrap/>
          </w:tcPr>
          <w:p w14:paraId="1B4DBE4D"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108A53E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5C299F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80</w:t>
            </w:r>
          </w:p>
        </w:tc>
        <w:tc>
          <w:tcPr>
            <w:tcW w:w="1276" w:type="dxa"/>
            <w:tcBorders>
              <w:top w:val="nil"/>
              <w:left w:val="nil"/>
              <w:bottom w:val="single" w:sz="4" w:space="0" w:color="auto"/>
              <w:right w:val="single" w:sz="4" w:space="0" w:color="auto"/>
            </w:tcBorders>
            <w:shd w:val="clear" w:color="auto" w:fill="C6EFCE"/>
            <w:noWrap/>
          </w:tcPr>
          <w:p w14:paraId="359A788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100</w:t>
            </w:r>
          </w:p>
        </w:tc>
        <w:tc>
          <w:tcPr>
            <w:tcW w:w="1134" w:type="dxa"/>
            <w:tcBorders>
              <w:top w:val="nil"/>
              <w:left w:val="nil"/>
              <w:bottom w:val="single" w:sz="4" w:space="0" w:color="auto"/>
              <w:right w:val="single" w:sz="4" w:space="0" w:color="auto"/>
            </w:tcBorders>
            <w:shd w:val="clear" w:color="auto" w:fill="C6EFCE"/>
            <w:noWrap/>
          </w:tcPr>
          <w:p w14:paraId="020E589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7B695D4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19" w:type="dxa"/>
            <w:tcBorders>
              <w:top w:val="nil"/>
              <w:left w:val="nil"/>
              <w:bottom w:val="single" w:sz="4" w:space="0" w:color="auto"/>
              <w:right w:val="single" w:sz="4" w:space="0" w:color="auto"/>
            </w:tcBorders>
            <w:shd w:val="clear" w:color="auto" w:fill="C6EFCE"/>
            <w:noWrap/>
          </w:tcPr>
          <w:p w14:paraId="142BCD54" w14:textId="176BE71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Súčasná činnosť colného konania, výmena informácií medzi hospodárskymi subjektmi</w:t>
            </w:r>
            <w:r w:rsidR="00C73367" w:rsidRPr="00A11C6D">
              <w:rPr>
                <w:noProof/>
                <w:spacing w:val="-6"/>
                <w:lang w:val="sk-SK"/>
              </w:rPr>
              <w:t xml:space="preserve"> a </w:t>
            </w:r>
            <w:r w:rsidRPr="00A11C6D">
              <w:rPr>
                <w:noProof/>
                <w:spacing w:val="-6"/>
                <w:lang w:val="sk-SK"/>
              </w:rPr>
              <w:t>colnými orgánmi</w:t>
            </w:r>
            <w:r w:rsidR="00C73367" w:rsidRPr="00A11C6D">
              <w:rPr>
                <w:noProof/>
                <w:spacing w:val="-6"/>
                <w:lang w:val="sk-SK"/>
              </w:rPr>
              <w:t xml:space="preserve"> a </w:t>
            </w:r>
            <w:r w:rsidRPr="00A11C6D">
              <w:rPr>
                <w:noProof/>
                <w:spacing w:val="-6"/>
                <w:lang w:val="sk-SK"/>
              </w:rPr>
              <w:t>výmeny medzi colnými orgánmi</w:t>
            </w:r>
            <w:r w:rsidR="00C73367" w:rsidRPr="00A11C6D">
              <w:rPr>
                <w:noProof/>
                <w:spacing w:val="-6"/>
                <w:lang w:val="sk-SK"/>
              </w:rPr>
              <w:t xml:space="preserve"> v </w:t>
            </w:r>
            <w:r w:rsidRPr="00A11C6D">
              <w:rPr>
                <w:noProof/>
                <w:spacing w:val="-6"/>
                <w:lang w:val="sk-SK"/>
              </w:rPr>
              <w:t>členských štátoch vykonávané elektronicky predstavujú 80</w:t>
            </w:r>
            <w:r w:rsidR="00C73367" w:rsidRPr="00A11C6D">
              <w:rPr>
                <w:noProof/>
                <w:spacing w:val="-6"/>
                <w:lang w:val="sk-SK"/>
              </w:rPr>
              <w:t> %</w:t>
            </w:r>
            <w:r w:rsidRPr="00A11C6D">
              <w:rPr>
                <w:noProof/>
                <w:spacing w:val="-6"/>
                <w:lang w:val="sk-SK"/>
              </w:rPr>
              <w:t>.</w:t>
            </w:r>
          </w:p>
          <w:p w14:paraId="6F70CEFA" w14:textId="50D09AF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Táto investícia zvýši percentuálny podiel na 100</w:t>
            </w:r>
            <w:r w:rsidR="00C73367" w:rsidRPr="00A11C6D">
              <w:rPr>
                <w:noProof/>
                <w:spacing w:val="-6"/>
                <w:lang w:val="sk-SK"/>
              </w:rPr>
              <w:t> %</w:t>
            </w:r>
            <w:r w:rsidRPr="00A11C6D">
              <w:rPr>
                <w:noProof/>
                <w:spacing w:val="-6"/>
                <w:lang w:val="sk-SK"/>
              </w:rPr>
              <w:t>.</w:t>
            </w:r>
          </w:p>
          <w:p w14:paraId="385E8197" w14:textId="10B48AC1" w:rsidR="00C73367" w:rsidRPr="00A11C6D" w:rsidRDefault="00674A8F">
            <w:pPr>
              <w:pStyle w:val="P68B1DB1-Normal5"/>
              <w:spacing w:after="0" w:line="240" w:lineRule="auto"/>
              <w:jc w:val="both"/>
              <w:rPr>
                <w:noProof/>
                <w:spacing w:val="-6"/>
                <w:lang w:val="sk-SK"/>
              </w:rPr>
            </w:pPr>
            <w:r w:rsidRPr="00A11C6D">
              <w:rPr>
                <w:noProof/>
                <w:spacing w:val="-6"/>
                <w:lang w:val="sk-SK"/>
              </w:rPr>
              <w:t>Sfunkčnenie colného orgánu</w:t>
            </w:r>
            <w:r w:rsidR="00C73367" w:rsidRPr="00A11C6D">
              <w:rPr>
                <w:noProof/>
                <w:spacing w:val="-6"/>
                <w:lang w:val="sk-SK"/>
              </w:rPr>
              <w:t xml:space="preserve"> a </w:t>
            </w:r>
            <w:r w:rsidRPr="00A11C6D">
              <w:rPr>
                <w:noProof/>
                <w:spacing w:val="-6"/>
                <w:lang w:val="sk-SK"/>
              </w:rPr>
              <w:t>zavedenie jednotného organizačného</w:t>
            </w:r>
            <w:r w:rsidR="00C73367" w:rsidRPr="00A11C6D">
              <w:rPr>
                <w:noProof/>
                <w:spacing w:val="-6"/>
                <w:lang w:val="sk-SK"/>
              </w:rPr>
              <w:t xml:space="preserve"> a </w:t>
            </w:r>
            <w:r w:rsidRPr="00A11C6D">
              <w:rPr>
                <w:noProof/>
                <w:spacing w:val="-6"/>
                <w:lang w:val="sk-SK"/>
              </w:rPr>
              <w:t>funkčného rámca colnej správy</w:t>
            </w:r>
            <w:r w:rsidR="00C73367" w:rsidRPr="00A11C6D">
              <w:rPr>
                <w:noProof/>
                <w:spacing w:val="-6"/>
                <w:lang w:val="sk-SK"/>
              </w:rPr>
              <w:t xml:space="preserve"> s </w:t>
            </w:r>
            <w:r w:rsidRPr="00A11C6D">
              <w:rPr>
                <w:noProof/>
                <w:spacing w:val="-6"/>
                <w:lang w:val="sk-SK"/>
              </w:rPr>
              <w:t>cieľom zabezpečiť integrovanú koordináciu všetkých jej štruktúr</w:t>
            </w:r>
            <w:r w:rsidR="00C73367" w:rsidRPr="00A11C6D">
              <w:rPr>
                <w:noProof/>
                <w:spacing w:val="-6"/>
                <w:lang w:val="sk-SK"/>
              </w:rPr>
              <w:t xml:space="preserve"> s </w:t>
            </w:r>
            <w:r w:rsidRPr="00A11C6D">
              <w:rPr>
                <w:noProof/>
                <w:spacing w:val="-6"/>
                <w:lang w:val="sk-SK"/>
              </w:rPr>
              <w:t>cieľom zvýšiť efektívnosť</w:t>
            </w:r>
            <w:r w:rsidR="00C73367" w:rsidRPr="00A11C6D">
              <w:rPr>
                <w:noProof/>
                <w:spacing w:val="-6"/>
                <w:lang w:val="sk-SK"/>
              </w:rPr>
              <w:t xml:space="preserve"> a </w:t>
            </w:r>
            <w:r w:rsidRPr="00A11C6D">
              <w:rPr>
                <w:noProof/>
                <w:spacing w:val="-6"/>
                <w:lang w:val="sk-SK"/>
              </w:rPr>
              <w:t>operačnú kapacitu</w:t>
            </w:r>
            <w:r w:rsidR="00C73367" w:rsidRPr="00A11C6D">
              <w:rPr>
                <w:noProof/>
                <w:spacing w:val="-6"/>
                <w:lang w:val="sk-SK"/>
              </w:rPr>
              <w:t xml:space="preserve"> v </w:t>
            </w:r>
            <w:r w:rsidRPr="00A11C6D">
              <w:rPr>
                <w:noProof/>
                <w:spacing w:val="-6"/>
                <w:lang w:val="sk-SK"/>
              </w:rPr>
              <w:t>boji proti colným</w:t>
            </w:r>
            <w:r w:rsidR="00C73367" w:rsidRPr="00A11C6D">
              <w:rPr>
                <w:noProof/>
                <w:spacing w:val="-6"/>
                <w:lang w:val="sk-SK"/>
              </w:rPr>
              <w:t xml:space="preserve"> a </w:t>
            </w:r>
            <w:r w:rsidRPr="00A11C6D">
              <w:rPr>
                <w:noProof/>
                <w:spacing w:val="-6"/>
                <w:lang w:val="sk-SK"/>
              </w:rPr>
              <w:t>daňovým podvodom</w:t>
            </w:r>
            <w:r w:rsidR="00C73367" w:rsidRPr="00A11C6D">
              <w:rPr>
                <w:noProof/>
                <w:spacing w:val="-6"/>
                <w:lang w:val="sk-SK"/>
              </w:rPr>
              <w:t>;</w:t>
            </w:r>
          </w:p>
          <w:p w14:paraId="72D75AF5" w14:textId="2C2A24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Modernizácia informačného systému ministerstva financií – Národnej agentúry pre daňovú správu</w:t>
            </w:r>
            <w:r w:rsidR="00C73367" w:rsidRPr="00A11C6D">
              <w:rPr>
                <w:noProof/>
                <w:spacing w:val="-6"/>
                <w:lang w:val="sk-SK"/>
              </w:rPr>
              <w:t xml:space="preserve"> v </w:t>
            </w:r>
            <w:r w:rsidRPr="00A11C6D">
              <w:rPr>
                <w:noProof/>
                <w:spacing w:val="-6"/>
                <w:lang w:val="sk-SK"/>
              </w:rPr>
              <w:t>colnej oblasti, riešenie otázok IT infraštruktúry, ako aj otázok, ktoré ich dopĺňajú, potrebných na riadne fungovanie systémov spolu so zjednodušenými colnými postupmi.</w:t>
            </w:r>
          </w:p>
        </w:tc>
      </w:tr>
      <w:tr w:rsidR="009A71A8" w:rsidRPr="00A11C6D" w14:paraId="3560F11E"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9AB210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234</w:t>
            </w:r>
          </w:p>
        </w:tc>
        <w:tc>
          <w:tcPr>
            <w:tcW w:w="1843" w:type="dxa"/>
            <w:tcBorders>
              <w:top w:val="nil"/>
              <w:left w:val="nil"/>
              <w:bottom w:val="single" w:sz="4" w:space="0" w:color="auto"/>
              <w:right w:val="single" w:sz="4" w:space="0" w:color="auto"/>
            </w:tcBorders>
            <w:shd w:val="clear" w:color="auto" w:fill="C6EFCE"/>
            <w:noWrap/>
          </w:tcPr>
          <w:p w14:paraId="251F335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5. 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39010E4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788DC82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Aktualizácia IT aplikácie BUGET_NG</w:t>
            </w:r>
          </w:p>
        </w:tc>
        <w:tc>
          <w:tcPr>
            <w:tcW w:w="1644" w:type="dxa"/>
            <w:gridSpan w:val="2"/>
            <w:tcBorders>
              <w:top w:val="nil"/>
              <w:left w:val="nil"/>
              <w:bottom w:val="single" w:sz="4" w:space="0" w:color="auto"/>
              <w:right w:val="single" w:sz="4" w:space="0" w:color="auto"/>
            </w:tcBorders>
            <w:shd w:val="clear" w:color="auto" w:fill="C6EFCE"/>
            <w:noWrap/>
          </w:tcPr>
          <w:p w14:paraId="724484D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Rozpočet_aktualizovaná aplikácia NG</w:t>
            </w:r>
          </w:p>
        </w:tc>
        <w:tc>
          <w:tcPr>
            <w:tcW w:w="1127" w:type="dxa"/>
            <w:tcBorders>
              <w:top w:val="nil"/>
              <w:left w:val="nil"/>
              <w:bottom w:val="single" w:sz="4" w:space="0" w:color="auto"/>
              <w:right w:val="single" w:sz="4" w:space="0" w:color="auto"/>
            </w:tcBorders>
            <w:shd w:val="clear" w:color="auto" w:fill="C6EFCE"/>
            <w:noWrap/>
          </w:tcPr>
          <w:p w14:paraId="49AA0680"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1AC82BD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C470B6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1C8C897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568366E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0A0FE512" w14:textId="412DEF2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Aktualizácia</w:t>
            </w:r>
            <w:r w:rsidR="00C73367" w:rsidRPr="00A11C6D">
              <w:rPr>
                <w:noProof/>
                <w:spacing w:val="-6"/>
                <w:lang w:val="sk-SK"/>
              </w:rPr>
              <w:t xml:space="preserve"> a </w:t>
            </w:r>
            <w:r w:rsidRPr="00A11C6D">
              <w:rPr>
                <w:noProof/>
                <w:spacing w:val="-6"/>
                <w:lang w:val="sk-SK"/>
              </w:rPr>
              <w:t>modernizácia informačného systému na vývoj</w:t>
            </w:r>
            <w:r w:rsidR="00C73367" w:rsidRPr="00A11C6D">
              <w:rPr>
                <w:noProof/>
                <w:spacing w:val="-6"/>
                <w:lang w:val="sk-SK"/>
              </w:rPr>
              <w:t xml:space="preserve"> a </w:t>
            </w:r>
            <w:r w:rsidRPr="00A11C6D">
              <w:rPr>
                <w:noProof/>
                <w:spacing w:val="-6"/>
                <w:lang w:val="sk-SK"/>
              </w:rPr>
              <w:t>riadenie štátneho rozpočtu na tieto účely:</w:t>
            </w:r>
          </w:p>
          <w:p w14:paraId="1ED390A6" w14:textId="7DCC8512"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 spravovať údaje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informácie, ktoré najlepšie odrážajú rozpočtové výdavky, na úrovni politiky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programu (analýza rozpočtových postupov, zefektívnenie času na generovanie správ</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formát,</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ktorom sa vypracúvajú správy),</w:t>
            </w:r>
            <w:r w:rsidRPr="00A11C6D">
              <w:rPr>
                <w:noProof/>
                <w:spacing w:val="-6"/>
                <w:lang w:val="sk-SK"/>
              </w:rPr>
              <w:br/>
            </w:r>
            <w:r w:rsidRPr="00A11C6D">
              <w:rPr>
                <w:rFonts w:ascii="Times New Roman" w:hAnsi="Times New Roman"/>
                <w:noProof/>
                <w:spacing w:val="-6"/>
                <w:sz w:val="24"/>
                <w:lang w:val="sk-SK"/>
              </w:rPr>
              <w:t>Zvýšenie transparentnosti rozpočtového procesu uverejňovaním analýz</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správ</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cieľom zjednodušiť proces výdavkov na konkrétne programy.</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 zlepšenie systému monitorovania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podávania správ</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 xml:space="preserve">rozpočtových programoch. </w:t>
            </w:r>
          </w:p>
        </w:tc>
      </w:tr>
      <w:tr w:rsidR="009A71A8" w:rsidRPr="00A11C6D" w14:paraId="1B406B78"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30EEA4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235</w:t>
            </w:r>
          </w:p>
        </w:tc>
        <w:tc>
          <w:tcPr>
            <w:tcW w:w="1843" w:type="dxa"/>
            <w:tcBorders>
              <w:top w:val="nil"/>
              <w:left w:val="nil"/>
              <w:bottom w:val="single" w:sz="4" w:space="0" w:color="auto"/>
              <w:right w:val="single" w:sz="4" w:space="0" w:color="auto"/>
            </w:tcBorders>
            <w:shd w:val="clear" w:color="auto" w:fill="C6EFCE"/>
            <w:noWrap/>
          </w:tcPr>
          <w:p w14:paraId="4E3FAD7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6. Nástroj ekonomického modelovania (súbor nástrojov na simuláciu dôchodkových reforiem) na zlepšenie inštitucionálnej kapacity na prognózovanie výdavkov na dôchodky</w:t>
            </w:r>
          </w:p>
        </w:tc>
        <w:tc>
          <w:tcPr>
            <w:tcW w:w="1275" w:type="dxa"/>
            <w:tcBorders>
              <w:top w:val="nil"/>
              <w:left w:val="nil"/>
              <w:bottom w:val="single" w:sz="4" w:space="0" w:color="auto"/>
              <w:right w:val="single" w:sz="4" w:space="0" w:color="auto"/>
            </w:tcBorders>
            <w:shd w:val="clear" w:color="auto" w:fill="C6EFCE"/>
            <w:noWrap/>
          </w:tcPr>
          <w:p w14:paraId="7BEDB29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68E97CA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Nástroj ekonomického modelovania (model súboru nástrojov na simuláciu dôchodkových reformných možností) </w:t>
            </w:r>
          </w:p>
        </w:tc>
        <w:tc>
          <w:tcPr>
            <w:tcW w:w="1644" w:type="dxa"/>
            <w:gridSpan w:val="2"/>
            <w:tcBorders>
              <w:top w:val="nil"/>
              <w:left w:val="nil"/>
              <w:bottom w:val="single" w:sz="4" w:space="0" w:color="auto"/>
              <w:right w:val="single" w:sz="4" w:space="0" w:color="auto"/>
            </w:tcBorders>
            <w:shd w:val="clear" w:color="auto" w:fill="C6EFCE"/>
            <w:noWrap/>
          </w:tcPr>
          <w:p w14:paraId="60603A9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Nástroj ekonomického modelovania (model súboru nástrojov na simuláciu dôchodkových reformných možností)</w:t>
            </w:r>
          </w:p>
        </w:tc>
        <w:tc>
          <w:tcPr>
            <w:tcW w:w="1127" w:type="dxa"/>
            <w:tcBorders>
              <w:top w:val="nil"/>
              <w:left w:val="nil"/>
              <w:bottom w:val="single" w:sz="4" w:space="0" w:color="auto"/>
              <w:right w:val="single" w:sz="4" w:space="0" w:color="auto"/>
            </w:tcBorders>
            <w:shd w:val="clear" w:color="auto" w:fill="C6EFCE"/>
            <w:noWrap/>
          </w:tcPr>
          <w:p w14:paraId="66B4422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2C5A3B0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1C96DD6D"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62B9515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7A71B5D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775AE1E2" w14:textId="411FF80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Nástroj ekonomického modelovania (model súboru nástrojov na simuláciu dôchodkových reforiem) bude funkčný na posilnenie schopnosti odhadnúť (ex ante) vplyv štrukturálnych dôchodkových reforiem</w:t>
            </w:r>
            <w:r w:rsidR="00C73367" w:rsidRPr="00A11C6D">
              <w:rPr>
                <w:noProof/>
                <w:spacing w:val="-6"/>
                <w:lang w:val="sk-SK"/>
              </w:rPr>
              <w:t xml:space="preserve"> v </w:t>
            </w:r>
            <w:r w:rsidRPr="00A11C6D">
              <w:rPr>
                <w:noProof/>
                <w:spacing w:val="-6"/>
                <w:lang w:val="sk-SK"/>
              </w:rPr>
              <w:t>strednodobom až dlhodobom horizonte výrazným zlepšením vypracovaných prognóz</w:t>
            </w:r>
            <w:r w:rsidR="00C73367" w:rsidRPr="00A11C6D">
              <w:rPr>
                <w:noProof/>
                <w:spacing w:val="-6"/>
                <w:lang w:val="sk-SK"/>
              </w:rPr>
              <w:t xml:space="preserve"> a </w:t>
            </w:r>
            <w:r w:rsidRPr="00A11C6D">
              <w:rPr>
                <w:noProof/>
                <w:spacing w:val="-6"/>
                <w:lang w:val="sk-SK"/>
              </w:rPr>
              <w:t>analýzou udržateľnosti dôchodkového systému.</w:t>
            </w:r>
          </w:p>
          <w:p w14:paraId="74988C04" w14:textId="1D40EE5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Získanie technickej pomoci na vývoj modelu nástrojov na simuláciu možností dôchodkovej reformy</w:t>
            </w:r>
            <w:r w:rsidR="00C73367" w:rsidRPr="00A11C6D">
              <w:rPr>
                <w:noProof/>
                <w:spacing w:val="-6"/>
                <w:lang w:val="sk-SK"/>
              </w:rPr>
              <w:t xml:space="preserve"> a </w:t>
            </w:r>
            <w:r w:rsidRPr="00A11C6D">
              <w:rPr>
                <w:noProof/>
                <w:spacing w:val="-6"/>
                <w:lang w:val="sk-SK"/>
              </w:rPr>
              <w:t>posilnenie jeho použiteľnosti (vrátane rozšírenia tímu) významne prispeje</w:t>
            </w:r>
            <w:r w:rsidR="00C73367" w:rsidRPr="00A11C6D">
              <w:rPr>
                <w:noProof/>
                <w:spacing w:val="-6"/>
                <w:lang w:val="sk-SK"/>
              </w:rPr>
              <w:t xml:space="preserve"> k </w:t>
            </w:r>
            <w:r w:rsidRPr="00A11C6D">
              <w:rPr>
                <w:noProof/>
                <w:spacing w:val="-6"/>
                <w:lang w:val="sk-SK"/>
              </w:rPr>
              <w:t>zlepšeniu dôchodkových prognóz</w:t>
            </w:r>
            <w:r w:rsidR="00C73367" w:rsidRPr="00A11C6D">
              <w:rPr>
                <w:noProof/>
                <w:spacing w:val="-6"/>
                <w:lang w:val="sk-SK"/>
              </w:rPr>
              <w:t xml:space="preserve"> a </w:t>
            </w:r>
            <w:r w:rsidRPr="00A11C6D">
              <w:rPr>
                <w:noProof/>
                <w:spacing w:val="-6"/>
                <w:lang w:val="sk-SK"/>
              </w:rPr>
              <w:t xml:space="preserve">analýz udržateľnosti. </w:t>
            </w:r>
          </w:p>
        </w:tc>
      </w:tr>
      <w:tr w:rsidR="009A71A8" w:rsidRPr="00A11C6D" w14:paraId="24B5A2EB"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1167915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236</w:t>
            </w:r>
          </w:p>
        </w:tc>
        <w:tc>
          <w:tcPr>
            <w:tcW w:w="1843" w:type="dxa"/>
            <w:tcBorders>
              <w:top w:val="nil"/>
              <w:left w:val="nil"/>
              <w:bottom w:val="single" w:sz="4" w:space="0" w:color="auto"/>
              <w:right w:val="single" w:sz="4" w:space="0" w:color="auto"/>
            </w:tcBorders>
            <w:shd w:val="clear" w:color="auto" w:fill="C6EFCE"/>
            <w:noWrap/>
          </w:tcPr>
          <w:p w14:paraId="4D40948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6. Nástroj ekonomického modelovania (súbor nástrojov na simuláciu dôchodkových reforiem) na zlepšenie inštitucionálnej kapacity na prognózovanie výdavkov na dôchodky</w:t>
            </w:r>
          </w:p>
        </w:tc>
        <w:tc>
          <w:tcPr>
            <w:tcW w:w="1275" w:type="dxa"/>
            <w:tcBorders>
              <w:top w:val="nil"/>
              <w:left w:val="nil"/>
              <w:bottom w:val="single" w:sz="4" w:space="0" w:color="auto"/>
              <w:right w:val="single" w:sz="4" w:space="0" w:color="auto"/>
            </w:tcBorders>
            <w:shd w:val="clear" w:color="auto" w:fill="C6EFCE"/>
            <w:noWrap/>
          </w:tcPr>
          <w:p w14:paraId="418E963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549" w:type="dxa"/>
            <w:tcBorders>
              <w:top w:val="nil"/>
              <w:left w:val="nil"/>
              <w:bottom w:val="single" w:sz="4" w:space="0" w:color="auto"/>
              <w:right w:val="single" w:sz="4" w:space="0" w:color="auto"/>
            </w:tcBorders>
            <w:shd w:val="clear" w:color="auto" w:fill="C6EFCE"/>
            <w:noWrap/>
          </w:tcPr>
          <w:p w14:paraId="1624DAE0" w14:textId="6846C2D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Rozšírenie tímu</w:t>
            </w:r>
            <w:r w:rsidR="00C73367" w:rsidRPr="00A11C6D">
              <w:rPr>
                <w:noProof/>
                <w:spacing w:val="-6"/>
                <w:lang w:val="sk-SK"/>
              </w:rPr>
              <w:t xml:space="preserve"> z </w:t>
            </w:r>
            <w:r w:rsidRPr="00A11C6D">
              <w:rPr>
                <w:noProof/>
                <w:spacing w:val="-6"/>
                <w:lang w:val="sk-SK"/>
              </w:rPr>
              <w:t>1 na 8 expertov</w:t>
            </w:r>
            <w:r w:rsidR="00C73367" w:rsidRPr="00A11C6D">
              <w:rPr>
                <w:noProof/>
                <w:spacing w:val="-6"/>
                <w:lang w:val="sk-SK"/>
              </w:rPr>
              <w:t xml:space="preserve"> a </w:t>
            </w:r>
            <w:r w:rsidRPr="00A11C6D">
              <w:rPr>
                <w:noProof/>
                <w:spacing w:val="-6"/>
                <w:lang w:val="sk-SK"/>
              </w:rPr>
              <w:t>zlepšenie kapacity strednodobej</w:t>
            </w:r>
            <w:r w:rsidR="00C73367" w:rsidRPr="00A11C6D">
              <w:rPr>
                <w:noProof/>
                <w:spacing w:val="-6"/>
                <w:lang w:val="sk-SK"/>
              </w:rPr>
              <w:t xml:space="preserve"> a </w:t>
            </w:r>
            <w:r w:rsidRPr="00A11C6D">
              <w:rPr>
                <w:noProof/>
                <w:spacing w:val="-6"/>
                <w:lang w:val="sk-SK"/>
              </w:rPr>
              <w:t>dlhodobej štrukturálnej dôchodkovej reformy poskytnutím odbornej prípravy 8 osobám na používanie modelu nástrojov na simuláciu možností dôchodkovej reformy</w:t>
            </w:r>
          </w:p>
        </w:tc>
        <w:tc>
          <w:tcPr>
            <w:tcW w:w="1644" w:type="dxa"/>
            <w:gridSpan w:val="2"/>
            <w:tcBorders>
              <w:top w:val="nil"/>
              <w:left w:val="nil"/>
              <w:bottom w:val="single" w:sz="4" w:space="0" w:color="auto"/>
              <w:right w:val="single" w:sz="4" w:space="0" w:color="auto"/>
            </w:tcBorders>
            <w:shd w:val="clear" w:color="auto" w:fill="C6EFCE"/>
            <w:noWrap/>
          </w:tcPr>
          <w:p w14:paraId="1EED8DA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Vyškolený personál</w:t>
            </w:r>
          </w:p>
        </w:tc>
        <w:tc>
          <w:tcPr>
            <w:tcW w:w="1127" w:type="dxa"/>
            <w:tcBorders>
              <w:top w:val="nil"/>
              <w:left w:val="nil"/>
              <w:bottom w:val="single" w:sz="4" w:space="0" w:color="auto"/>
              <w:right w:val="single" w:sz="4" w:space="0" w:color="auto"/>
            </w:tcBorders>
            <w:shd w:val="clear" w:color="auto" w:fill="C6EFCE"/>
            <w:noWrap/>
          </w:tcPr>
          <w:p w14:paraId="1A5F338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51498ECC"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w:t>
            </w:r>
          </w:p>
        </w:tc>
        <w:tc>
          <w:tcPr>
            <w:tcW w:w="1276" w:type="dxa"/>
            <w:tcBorders>
              <w:top w:val="nil"/>
              <w:left w:val="nil"/>
              <w:bottom w:val="single" w:sz="4" w:space="0" w:color="auto"/>
              <w:right w:val="single" w:sz="4" w:space="0" w:color="auto"/>
            </w:tcBorders>
            <w:shd w:val="clear" w:color="auto" w:fill="C6EFCE"/>
            <w:noWrap/>
          </w:tcPr>
          <w:p w14:paraId="0DF81B8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8</w:t>
            </w:r>
          </w:p>
        </w:tc>
        <w:tc>
          <w:tcPr>
            <w:tcW w:w="1134" w:type="dxa"/>
            <w:tcBorders>
              <w:top w:val="nil"/>
              <w:left w:val="nil"/>
              <w:bottom w:val="single" w:sz="4" w:space="0" w:color="auto"/>
              <w:right w:val="single" w:sz="4" w:space="0" w:color="auto"/>
            </w:tcBorders>
            <w:shd w:val="clear" w:color="auto" w:fill="C6EFCE"/>
            <w:noWrap/>
          </w:tcPr>
          <w:p w14:paraId="0243CCD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7E16886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417AF27E" w14:textId="7BE3278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Zvýšiť príslušné odborné znalosti</w:t>
            </w:r>
            <w:r w:rsidR="00C73367" w:rsidRPr="00A11C6D">
              <w:rPr>
                <w:noProof/>
                <w:spacing w:val="-6"/>
                <w:lang w:val="sk-SK"/>
              </w:rPr>
              <w:t xml:space="preserve"> v </w:t>
            </w:r>
            <w:r w:rsidRPr="00A11C6D">
              <w:rPr>
                <w:noProof/>
                <w:spacing w:val="-6"/>
                <w:lang w:val="sk-SK"/>
              </w:rPr>
              <w:t>oblasti dôchodkovej reformy na ministerstve financií odbornou prípravou zodpovedných zamestnancov na používanie nového súboru nástrojov. Cieľom je do národného plánu obnovy</w:t>
            </w:r>
            <w:r w:rsidR="00C73367" w:rsidRPr="00A11C6D">
              <w:rPr>
                <w:noProof/>
                <w:spacing w:val="-6"/>
                <w:lang w:val="sk-SK"/>
              </w:rPr>
              <w:t xml:space="preserve"> a </w:t>
            </w:r>
            <w:r w:rsidRPr="00A11C6D">
              <w:rPr>
                <w:noProof/>
                <w:spacing w:val="-6"/>
                <w:lang w:val="sk-SK"/>
              </w:rPr>
              <w:t>odolnosti zahrnúť tím na 8 expertov (už existujúcich zamestnancov bez toho, aby bolo potrebné prijímať nových expertov) na riešenie dôchodkových reforiem.</w:t>
            </w:r>
            <w:r w:rsidR="00C73367" w:rsidRPr="00A11C6D">
              <w:rPr>
                <w:noProof/>
                <w:spacing w:val="-6"/>
                <w:lang w:val="sk-SK"/>
              </w:rPr>
              <w:t xml:space="preserve"> V </w:t>
            </w:r>
            <w:r w:rsidRPr="00A11C6D">
              <w:rPr>
                <w:noProof/>
                <w:spacing w:val="-6"/>
                <w:lang w:val="sk-SK"/>
              </w:rPr>
              <w:t xml:space="preserve">tejto chvíli je súčasná kapacita modelovania ministerstva financií veľmi obmedzená, pričom má len jedného špecializovaného experta pracujúceho so súborom nástrojov na simuláciu dôchodkových reforiem (delegát AWG), ktorý sa na túto tému nezúčastnil. Po absolvovaní odbornej prípravy budú odborníci ministerstva financií plne zodpovední za tento nástroj, aby mohli rýchlo posúdiť dôsledky reforiem. </w:t>
            </w:r>
          </w:p>
        </w:tc>
      </w:tr>
      <w:tr w:rsidR="009A71A8" w:rsidRPr="00A11C6D" w14:paraId="3735AC4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737CE5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237</w:t>
            </w:r>
          </w:p>
        </w:tc>
        <w:tc>
          <w:tcPr>
            <w:tcW w:w="1843" w:type="dxa"/>
            <w:tcBorders>
              <w:top w:val="nil"/>
              <w:left w:val="nil"/>
              <w:bottom w:val="single" w:sz="4" w:space="0" w:color="auto"/>
              <w:right w:val="single" w:sz="4" w:space="0" w:color="auto"/>
            </w:tcBorders>
            <w:shd w:val="clear" w:color="auto" w:fill="C6EFCE"/>
            <w:noWrap/>
          </w:tcPr>
          <w:p w14:paraId="62F49A1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7. Technická podpora revízie daňového rámca </w:t>
            </w:r>
          </w:p>
        </w:tc>
        <w:tc>
          <w:tcPr>
            <w:tcW w:w="1275" w:type="dxa"/>
            <w:tcBorders>
              <w:top w:val="nil"/>
              <w:left w:val="nil"/>
              <w:bottom w:val="single" w:sz="4" w:space="0" w:color="auto"/>
              <w:right w:val="single" w:sz="4" w:space="0" w:color="auto"/>
            </w:tcBorders>
            <w:shd w:val="clear" w:color="auto" w:fill="C6EFCE"/>
            <w:noWrap/>
          </w:tcPr>
          <w:p w14:paraId="5CC7D85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79C46596" w14:textId="4693F0B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IT systém umožňujúci zavedenie modelu automatického oceňovania nehnuteľností</w:t>
            </w:r>
            <w:r w:rsidR="00C73367" w:rsidRPr="00A11C6D">
              <w:rPr>
                <w:noProof/>
                <w:spacing w:val="-6"/>
                <w:lang w:val="sk-SK"/>
              </w:rPr>
              <w:t xml:space="preserve"> v </w:t>
            </w:r>
            <w:r w:rsidRPr="00A11C6D">
              <w:rPr>
                <w:noProof/>
                <w:spacing w:val="-6"/>
                <w:lang w:val="sk-SK"/>
              </w:rPr>
              <w:t>prevádzke</w:t>
            </w:r>
          </w:p>
        </w:tc>
        <w:tc>
          <w:tcPr>
            <w:tcW w:w="1644" w:type="dxa"/>
            <w:gridSpan w:val="2"/>
            <w:tcBorders>
              <w:top w:val="nil"/>
              <w:left w:val="nil"/>
              <w:bottom w:val="single" w:sz="4" w:space="0" w:color="auto"/>
              <w:right w:val="single" w:sz="4" w:space="0" w:color="auto"/>
            </w:tcBorders>
            <w:shd w:val="clear" w:color="auto" w:fill="C6EFCE"/>
            <w:noWrap/>
          </w:tcPr>
          <w:p w14:paraId="7E7A2AB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Prevádzka systému IT</w:t>
            </w:r>
          </w:p>
        </w:tc>
        <w:tc>
          <w:tcPr>
            <w:tcW w:w="1127" w:type="dxa"/>
            <w:tcBorders>
              <w:top w:val="nil"/>
              <w:left w:val="nil"/>
              <w:bottom w:val="single" w:sz="4" w:space="0" w:color="auto"/>
              <w:right w:val="single" w:sz="4" w:space="0" w:color="auto"/>
            </w:tcBorders>
            <w:shd w:val="clear" w:color="auto" w:fill="C6EFCE"/>
            <w:noWrap/>
          </w:tcPr>
          <w:p w14:paraId="2FC5BF2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5043A4D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4E18C71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279AB38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74E5B9F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19" w:type="dxa"/>
            <w:tcBorders>
              <w:top w:val="nil"/>
              <w:left w:val="nil"/>
              <w:bottom w:val="single" w:sz="4" w:space="0" w:color="auto"/>
              <w:right w:val="single" w:sz="4" w:space="0" w:color="auto"/>
            </w:tcBorders>
            <w:shd w:val="clear" w:color="auto" w:fill="C6EFCE"/>
            <w:noWrap/>
          </w:tcPr>
          <w:p w14:paraId="2C1B87CE" w14:textId="1C5C630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IT systém bol vyvinutý</w:t>
            </w:r>
            <w:r w:rsidR="00C73367" w:rsidRPr="00A11C6D">
              <w:rPr>
                <w:noProof/>
                <w:spacing w:val="-6"/>
                <w:lang w:val="sk-SK"/>
              </w:rPr>
              <w:t xml:space="preserve"> a </w:t>
            </w:r>
            <w:r w:rsidRPr="00A11C6D">
              <w:rPr>
                <w:noProof/>
                <w:spacing w:val="-6"/>
                <w:lang w:val="sk-SK"/>
              </w:rPr>
              <w:t>funkčný na hodnotenie nehnuteľností podliehajúcich dani</w:t>
            </w:r>
            <w:r w:rsidR="00C73367" w:rsidRPr="00A11C6D">
              <w:rPr>
                <w:noProof/>
                <w:spacing w:val="-6"/>
                <w:lang w:val="sk-SK"/>
              </w:rPr>
              <w:t xml:space="preserve"> z </w:t>
            </w:r>
            <w:r w:rsidRPr="00A11C6D">
              <w:rPr>
                <w:noProof/>
                <w:spacing w:val="-6"/>
                <w:lang w:val="sk-SK"/>
              </w:rPr>
              <w:t>nehnuteľností. Tieto hodnoty sa použijú na určenie základu dane pre zdaňovanie nehnuteľností, ak je tento prístup</w:t>
            </w:r>
            <w:r w:rsidR="00C73367" w:rsidRPr="00A11C6D">
              <w:rPr>
                <w:noProof/>
                <w:spacing w:val="-6"/>
                <w:lang w:val="sk-SK"/>
              </w:rPr>
              <w:t xml:space="preserve"> k </w:t>
            </w:r>
            <w:r w:rsidRPr="00A11C6D">
              <w:rPr>
                <w:noProof/>
                <w:spacing w:val="-6"/>
                <w:lang w:val="sk-SK"/>
              </w:rPr>
              <w:t xml:space="preserve">dispozícii (napríklad dostatočné transakcie dostupné pre model automatizovaného oceňovania). </w:t>
            </w:r>
          </w:p>
        </w:tc>
      </w:tr>
      <w:tr w:rsidR="009A71A8" w:rsidRPr="00A11C6D" w14:paraId="57FD819E"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11FBDD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238</w:t>
            </w:r>
          </w:p>
        </w:tc>
        <w:tc>
          <w:tcPr>
            <w:tcW w:w="1843" w:type="dxa"/>
            <w:tcBorders>
              <w:top w:val="nil"/>
              <w:left w:val="nil"/>
              <w:bottom w:val="single" w:sz="4" w:space="0" w:color="auto"/>
              <w:right w:val="single" w:sz="4" w:space="0" w:color="auto"/>
            </w:tcBorders>
            <w:shd w:val="clear" w:color="auto" w:fill="C6EFCE"/>
            <w:noWrap/>
          </w:tcPr>
          <w:p w14:paraId="59C3DAD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8. Sfunkčnenie Národnej rozvojovej banky</w:t>
            </w:r>
          </w:p>
        </w:tc>
        <w:tc>
          <w:tcPr>
            <w:tcW w:w="1275" w:type="dxa"/>
            <w:tcBorders>
              <w:top w:val="nil"/>
              <w:left w:val="nil"/>
              <w:bottom w:val="single" w:sz="4" w:space="0" w:color="auto"/>
              <w:right w:val="single" w:sz="4" w:space="0" w:color="auto"/>
            </w:tcBorders>
            <w:shd w:val="clear" w:color="auto" w:fill="C6EFCE"/>
            <w:noWrap/>
          </w:tcPr>
          <w:p w14:paraId="49AE76B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450D2ECF" w14:textId="17F3EFE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Nákup softvéru (licencie)</w:t>
            </w:r>
            <w:r w:rsidR="00C73367" w:rsidRPr="00A11C6D">
              <w:rPr>
                <w:noProof/>
                <w:spacing w:val="-6"/>
                <w:lang w:val="sk-SK"/>
              </w:rPr>
              <w:t xml:space="preserve"> a </w:t>
            </w:r>
            <w:r w:rsidRPr="00A11C6D">
              <w:rPr>
                <w:noProof/>
                <w:spacing w:val="-6"/>
                <w:lang w:val="sk-SK"/>
              </w:rPr>
              <w:t>hardvéru (laptopov), IT služieb pre zamestnancov, školenia pre zamestnancov Národnej rozvojovej banky</w:t>
            </w:r>
            <w:r w:rsidR="00C73367" w:rsidRPr="00A11C6D">
              <w:rPr>
                <w:noProof/>
                <w:spacing w:val="-6"/>
                <w:lang w:val="sk-SK"/>
              </w:rPr>
              <w:t xml:space="preserve"> a </w:t>
            </w:r>
            <w:r w:rsidRPr="00A11C6D">
              <w:rPr>
                <w:noProof/>
                <w:spacing w:val="-6"/>
                <w:lang w:val="sk-SK"/>
              </w:rPr>
              <w:t>zamestnancov ministerstva financií</w:t>
            </w:r>
          </w:p>
        </w:tc>
        <w:tc>
          <w:tcPr>
            <w:tcW w:w="1644" w:type="dxa"/>
            <w:gridSpan w:val="2"/>
            <w:tcBorders>
              <w:top w:val="nil"/>
              <w:left w:val="nil"/>
              <w:bottom w:val="single" w:sz="4" w:space="0" w:color="auto"/>
              <w:right w:val="single" w:sz="4" w:space="0" w:color="auto"/>
            </w:tcBorders>
            <w:shd w:val="clear" w:color="auto" w:fill="C6EFCE"/>
            <w:noWrap/>
          </w:tcPr>
          <w:p w14:paraId="25C99D5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Podpísané kúpne zmluvy</w:t>
            </w:r>
          </w:p>
        </w:tc>
        <w:tc>
          <w:tcPr>
            <w:tcW w:w="1127" w:type="dxa"/>
            <w:tcBorders>
              <w:top w:val="nil"/>
              <w:left w:val="nil"/>
              <w:bottom w:val="single" w:sz="4" w:space="0" w:color="auto"/>
              <w:right w:val="single" w:sz="4" w:space="0" w:color="auto"/>
            </w:tcBorders>
            <w:shd w:val="clear" w:color="auto" w:fill="C6EFCE"/>
            <w:noWrap/>
          </w:tcPr>
          <w:p w14:paraId="42A683F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0920DD9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4CE1BB4D"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0ADB63D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1D9149E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19" w:type="dxa"/>
            <w:tcBorders>
              <w:top w:val="nil"/>
              <w:left w:val="nil"/>
              <w:bottom w:val="single" w:sz="4" w:space="0" w:color="auto"/>
              <w:right w:val="single" w:sz="4" w:space="0" w:color="auto"/>
            </w:tcBorders>
            <w:shd w:val="clear" w:color="auto" w:fill="C6EFCE"/>
            <w:noWrap/>
          </w:tcPr>
          <w:p w14:paraId="4BDC58D6"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Zadávanie zákaziek na nákup</w:t>
            </w:r>
            <w:r w:rsidR="00C73367" w:rsidRPr="00A11C6D">
              <w:rPr>
                <w:noProof/>
                <w:spacing w:val="-6"/>
                <w:lang w:val="sk-SK"/>
              </w:rPr>
              <w:t>:</w:t>
            </w:r>
          </w:p>
          <w:p w14:paraId="15AB4DF3" w14:textId="77777777" w:rsidR="00C73367" w:rsidRPr="00A11C6D" w:rsidRDefault="00674A8F">
            <w:pPr>
              <w:pStyle w:val="P68B1DB1-Normal5"/>
              <w:numPr>
                <w:ilvl w:val="0"/>
                <w:numId w:val="62"/>
              </w:numPr>
              <w:spacing w:before="120" w:after="0"/>
              <w:ind w:left="224" w:hanging="218"/>
              <w:contextualSpacing/>
              <w:jc w:val="both"/>
              <w:rPr>
                <w:noProof/>
                <w:spacing w:val="-6"/>
                <w:lang w:val="sk-SK"/>
              </w:rPr>
            </w:pPr>
            <w:r w:rsidRPr="00A11C6D">
              <w:rPr>
                <w:noProof/>
                <w:spacing w:val="-6"/>
                <w:lang w:val="sk-SK"/>
              </w:rPr>
              <w:t>softvér (licencie)</w:t>
            </w:r>
            <w:r w:rsidR="00C73367" w:rsidRPr="00A11C6D">
              <w:rPr>
                <w:noProof/>
                <w:spacing w:val="-6"/>
                <w:lang w:val="sk-SK"/>
              </w:rPr>
              <w:t xml:space="preserve"> a </w:t>
            </w:r>
            <w:r w:rsidRPr="00A11C6D">
              <w:rPr>
                <w:noProof/>
                <w:spacing w:val="-6"/>
                <w:lang w:val="sk-SK"/>
              </w:rPr>
              <w:t>hardvér (laptopy),</w:t>
            </w:r>
          </w:p>
          <w:p w14:paraId="5E539345" w14:textId="52AEC43E" w:rsidR="009A71A8" w:rsidRPr="00A11C6D" w:rsidRDefault="00674A8F">
            <w:pPr>
              <w:pStyle w:val="P68B1DB1-Normal5"/>
              <w:numPr>
                <w:ilvl w:val="0"/>
                <w:numId w:val="62"/>
              </w:numPr>
              <w:spacing w:before="120" w:after="0"/>
              <w:ind w:left="224" w:hanging="218"/>
              <w:contextualSpacing/>
              <w:jc w:val="both"/>
              <w:rPr>
                <w:rFonts w:cs="Times New Roman"/>
                <w:noProof/>
                <w:spacing w:val="-6"/>
                <w:lang w:val="sk-SK"/>
              </w:rPr>
            </w:pPr>
            <w:r w:rsidRPr="00A11C6D">
              <w:rPr>
                <w:noProof/>
                <w:spacing w:val="-6"/>
                <w:lang w:val="sk-SK"/>
              </w:rPr>
              <w:t>IT služby pre zamestnancov, ktoré sa pôvodne odhadovali na približne 165 osôb,</w:t>
            </w:r>
          </w:p>
          <w:p w14:paraId="4745B354" w14:textId="2B42F28D" w:rsidR="009A71A8" w:rsidRPr="00A11C6D" w:rsidRDefault="00674A8F">
            <w:pPr>
              <w:pStyle w:val="P68B1DB1-Normal5"/>
              <w:numPr>
                <w:ilvl w:val="0"/>
                <w:numId w:val="62"/>
              </w:numPr>
              <w:spacing w:before="120" w:after="0"/>
              <w:ind w:left="224" w:hanging="218"/>
              <w:contextualSpacing/>
              <w:jc w:val="both"/>
              <w:rPr>
                <w:rFonts w:cs="Times New Roman"/>
                <w:noProof/>
                <w:spacing w:val="-6"/>
                <w:lang w:val="sk-SK"/>
              </w:rPr>
            </w:pPr>
            <w:r w:rsidRPr="00A11C6D">
              <w:rPr>
                <w:noProof/>
                <w:spacing w:val="-6"/>
                <w:lang w:val="sk-SK"/>
              </w:rPr>
              <w:t>oddelenie odbornej prípravy pre zamestnancov Národnej rozvojovej banky na vykonávanie operácií</w:t>
            </w:r>
            <w:r w:rsidR="00C73367" w:rsidRPr="00A11C6D">
              <w:rPr>
                <w:noProof/>
                <w:spacing w:val="-6"/>
                <w:lang w:val="sk-SK"/>
              </w:rPr>
              <w:t xml:space="preserve"> a </w:t>
            </w:r>
            <w:r w:rsidRPr="00A11C6D">
              <w:rPr>
                <w:noProof/>
                <w:spacing w:val="-6"/>
                <w:lang w:val="sk-SK"/>
              </w:rPr>
              <w:t>pre zamestnancov ministerstva financií, ktorí sa podieľajú na hodnotení výkonnosti banky.</w:t>
            </w:r>
          </w:p>
        </w:tc>
      </w:tr>
      <w:tr w:rsidR="009A71A8" w:rsidRPr="00A11C6D" w14:paraId="0F2373DF"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33627E0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239</w:t>
            </w:r>
          </w:p>
        </w:tc>
        <w:tc>
          <w:tcPr>
            <w:tcW w:w="1843" w:type="dxa"/>
            <w:tcBorders>
              <w:top w:val="nil"/>
              <w:left w:val="nil"/>
              <w:bottom w:val="single" w:sz="4" w:space="0" w:color="auto"/>
              <w:right w:val="single" w:sz="4" w:space="0" w:color="auto"/>
            </w:tcBorders>
            <w:shd w:val="clear" w:color="auto" w:fill="C6EFCE"/>
            <w:noWrap/>
          </w:tcPr>
          <w:p w14:paraId="64891D5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9. Podpora procesu posudzovania dôchodkových spisov </w:t>
            </w:r>
          </w:p>
        </w:tc>
        <w:tc>
          <w:tcPr>
            <w:tcW w:w="1275" w:type="dxa"/>
            <w:tcBorders>
              <w:top w:val="nil"/>
              <w:left w:val="nil"/>
              <w:bottom w:val="single" w:sz="4" w:space="0" w:color="auto"/>
              <w:right w:val="single" w:sz="4" w:space="0" w:color="auto"/>
            </w:tcBorders>
            <w:shd w:val="clear" w:color="auto" w:fill="C6EFCE"/>
            <w:noWrap/>
          </w:tcPr>
          <w:p w14:paraId="7B37942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1E3B9E8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Všetky dôchodkové súbory prepočítané</w:t>
            </w:r>
          </w:p>
        </w:tc>
        <w:tc>
          <w:tcPr>
            <w:tcW w:w="1644" w:type="dxa"/>
            <w:gridSpan w:val="2"/>
            <w:tcBorders>
              <w:top w:val="nil"/>
              <w:left w:val="nil"/>
              <w:bottom w:val="single" w:sz="4" w:space="0" w:color="auto"/>
              <w:right w:val="single" w:sz="4" w:space="0" w:color="auto"/>
            </w:tcBorders>
            <w:shd w:val="clear" w:color="auto" w:fill="C6EFCE"/>
            <w:noWrap/>
          </w:tcPr>
          <w:p w14:paraId="703E166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Všetky dôchodkové súbory prepočítané</w:t>
            </w:r>
          </w:p>
        </w:tc>
        <w:tc>
          <w:tcPr>
            <w:tcW w:w="1127" w:type="dxa"/>
            <w:tcBorders>
              <w:top w:val="nil"/>
              <w:left w:val="nil"/>
              <w:bottom w:val="single" w:sz="4" w:space="0" w:color="auto"/>
              <w:right w:val="single" w:sz="4" w:space="0" w:color="auto"/>
            </w:tcBorders>
            <w:shd w:val="clear" w:color="auto" w:fill="C6EFCE"/>
            <w:noWrap/>
          </w:tcPr>
          <w:p w14:paraId="18EF754C"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3573977D"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2E8756B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1915E50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77FFE26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19" w:type="dxa"/>
            <w:tcBorders>
              <w:top w:val="nil"/>
              <w:left w:val="nil"/>
              <w:bottom w:val="single" w:sz="4" w:space="0" w:color="auto"/>
              <w:right w:val="single" w:sz="4" w:space="0" w:color="auto"/>
            </w:tcBorders>
            <w:shd w:val="clear" w:color="auto" w:fill="C6EFCE"/>
            <w:noWrap/>
          </w:tcPr>
          <w:p w14:paraId="2E9D97B5" w14:textId="247CA99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Všetky dôchodkové spisy prepočítané na základe nového zákona</w:t>
            </w:r>
            <w:r w:rsidR="00C73367" w:rsidRPr="00A11C6D">
              <w:rPr>
                <w:noProof/>
                <w:spacing w:val="-6"/>
                <w:lang w:val="sk-SK"/>
              </w:rPr>
              <w:t xml:space="preserve"> o </w:t>
            </w:r>
            <w:r w:rsidRPr="00A11C6D">
              <w:rPr>
                <w:noProof/>
                <w:spacing w:val="-6"/>
                <w:lang w:val="sk-SK"/>
              </w:rPr>
              <w:t>dôchodkoch, ktorý nadobudol účinnosť 1</w:t>
            </w:r>
            <w:r w:rsidR="00C73367" w:rsidRPr="00A11C6D">
              <w:rPr>
                <w:noProof/>
                <w:spacing w:val="-6"/>
                <w:lang w:val="sk-SK"/>
              </w:rPr>
              <w:t>. apríla</w:t>
            </w:r>
            <w:r w:rsidRPr="00A11C6D">
              <w:rPr>
                <w:noProof/>
                <w:spacing w:val="-6"/>
                <w:lang w:val="sk-SK"/>
              </w:rPr>
              <w:t xml:space="preserve"> 2023 (Milestone 214)</w:t>
            </w:r>
          </w:p>
          <w:p w14:paraId="6ED1D231" w14:textId="7E5A16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Vláda zašle všetkým občanom poštou rozhodnutie</w:t>
            </w:r>
            <w:r w:rsidR="00C73367" w:rsidRPr="00A11C6D">
              <w:rPr>
                <w:noProof/>
                <w:spacing w:val="-6"/>
                <w:lang w:val="sk-SK"/>
              </w:rPr>
              <w:t xml:space="preserve"> o </w:t>
            </w:r>
            <w:r w:rsidRPr="00A11C6D">
              <w:rPr>
                <w:noProof/>
                <w:spacing w:val="-6"/>
                <w:lang w:val="sk-SK"/>
              </w:rPr>
              <w:t>výsledku prepočtu do dátumu splnenia cieľa.</w:t>
            </w:r>
          </w:p>
          <w:p w14:paraId="0279A108" w14:textId="186144F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Dočasní zamestnanci sú zamestnaní na obdobie 18 mesiacov</w:t>
            </w:r>
            <w:r w:rsidR="00C73367" w:rsidRPr="00A11C6D">
              <w:rPr>
                <w:noProof/>
                <w:spacing w:val="-6"/>
                <w:lang w:val="sk-SK"/>
              </w:rPr>
              <w:t xml:space="preserve"> s </w:t>
            </w:r>
            <w:r w:rsidRPr="00A11C6D">
              <w:rPr>
                <w:noProof/>
                <w:spacing w:val="-6"/>
                <w:lang w:val="sk-SK"/>
              </w:rPr>
              <w:t>cieľom podporiť vykonávanie tejto reformy. Zamestnanci, ktorí sa podieľajú na prepočte/hodnocovaní dôchodkov, sú odmeňovaní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ustanoveniami zákona </w:t>
            </w:r>
            <w:r w:rsidR="00C73367" w:rsidRPr="00A11C6D">
              <w:rPr>
                <w:noProof/>
                <w:spacing w:val="-6"/>
                <w:lang w:val="sk-SK"/>
              </w:rPr>
              <w:t>č. </w:t>
            </w:r>
            <w:r w:rsidRPr="00A11C6D">
              <w:rPr>
                <w:noProof/>
                <w:spacing w:val="-6"/>
                <w:lang w:val="sk-SK"/>
              </w:rPr>
              <w:t>1353/2017</w:t>
            </w:r>
            <w:r w:rsidR="00C73367" w:rsidRPr="00A11C6D">
              <w:rPr>
                <w:noProof/>
                <w:spacing w:val="-6"/>
                <w:lang w:val="sk-SK"/>
              </w:rPr>
              <w:t xml:space="preserve"> o </w:t>
            </w:r>
            <w:r w:rsidRPr="00A11C6D">
              <w:rPr>
                <w:noProof/>
                <w:spacing w:val="-6"/>
                <w:lang w:val="sk-SK"/>
              </w:rPr>
              <w:t>odmeňovaní zamestnancov</w:t>
            </w:r>
            <w:r w:rsidR="00C73367" w:rsidRPr="00A11C6D">
              <w:rPr>
                <w:noProof/>
                <w:spacing w:val="-6"/>
                <w:lang w:val="sk-SK"/>
              </w:rPr>
              <w:t xml:space="preserve"> z </w:t>
            </w:r>
            <w:r w:rsidRPr="00A11C6D">
              <w:rPr>
                <w:noProof/>
                <w:spacing w:val="-6"/>
                <w:lang w:val="sk-SK"/>
              </w:rPr>
              <w:t>verejných fondov</w:t>
            </w:r>
            <w:r w:rsidR="00C73367" w:rsidRPr="00A11C6D">
              <w:rPr>
                <w:noProof/>
                <w:spacing w:val="-6"/>
                <w:lang w:val="sk-SK"/>
              </w:rPr>
              <w:t xml:space="preserve"> v </w:t>
            </w:r>
            <w:r w:rsidRPr="00A11C6D">
              <w:rPr>
                <w:noProof/>
                <w:spacing w:val="-6"/>
                <w:lang w:val="sk-SK"/>
              </w:rPr>
              <w:t>znení zmien – príloha VIII – Platy zamestnancov územných celkov.</w:t>
            </w:r>
          </w:p>
        </w:tc>
      </w:tr>
      <w:tr w:rsidR="009A71A8" w:rsidRPr="00A11C6D" w14:paraId="43BFD8A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E20DBD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240</w:t>
            </w:r>
          </w:p>
        </w:tc>
        <w:tc>
          <w:tcPr>
            <w:tcW w:w="1843" w:type="dxa"/>
            <w:tcBorders>
              <w:top w:val="nil"/>
              <w:left w:val="nil"/>
              <w:bottom w:val="single" w:sz="4" w:space="0" w:color="auto"/>
              <w:right w:val="single" w:sz="4" w:space="0" w:color="auto"/>
            </w:tcBorders>
            <w:shd w:val="clear" w:color="auto" w:fill="C6EFCE"/>
            <w:noWrap/>
          </w:tcPr>
          <w:p w14:paraId="2D9E05C5" w14:textId="7120484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10. Prevádzková efektívnosť</w:t>
            </w:r>
            <w:r w:rsidR="00C73367" w:rsidRPr="00A11C6D">
              <w:rPr>
                <w:noProof/>
                <w:spacing w:val="-6"/>
                <w:lang w:val="sk-SK"/>
              </w:rPr>
              <w:t xml:space="preserve"> a </w:t>
            </w:r>
            <w:r w:rsidRPr="00A11C6D">
              <w:rPr>
                <w:noProof/>
                <w:spacing w:val="-6"/>
                <w:lang w:val="sk-SK"/>
              </w:rPr>
              <w:t>pokročilé elektronické služby prostredníctvom digitalizácie dôchodkového systému</w:t>
            </w:r>
          </w:p>
        </w:tc>
        <w:tc>
          <w:tcPr>
            <w:tcW w:w="1275" w:type="dxa"/>
            <w:tcBorders>
              <w:top w:val="nil"/>
              <w:left w:val="nil"/>
              <w:bottom w:val="single" w:sz="4" w:space="0" w:color="auto"/>
              <w:right w:val="single" w:sz="4" w:space="0" w:color="auto"/>
            </w:tcBorders>
            <w:shd w:val="clear" w:color="auto" w:fill="C6EFCE"/>
            <w:noWrap/>
          </w:tcPr>
          <w:p w14:paraId="2250216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549" w:type="dxa"/>
            <w:tcBorders>
              <w:top w:val="nil"/>
              <w:left w:val="nil"/>
              <w:bottom w:val="single" w:sz="4" w:space="0" w:color="auto"/>
              <w:right w:val="single" w:sz="4" w:space="0" w:color="auto"/>
            </w:tcBorders>
            <w:shd w:val="clear" w:color="auto" w:fill="C6EFCE"/>
            <w:noWrap/>
          </w:tcPr>
          <w:p w14:paraId="771EF151" w14:textId="1BEECF7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IT systém</w:t>
            </w:r>
            <w:r w:rsidR="00C73367" w:rsidRPr="00A11C6D">
              <w:rPr>
                <w:noProof/>
                <w:spacing w:val="-6"/>
                <w:lang w:val="sk-SK"/>
              </w:rPr>
              <w:t xml:space="preserve"> v </w:t>
            </w:r>
            <w:r w:rsidRPr="00A11C6D">
              <w:rPr>
                <w:noProof/>
                <w:spacing w:val="-6"/>
                <w:lang w:val="sk-SK"/>
              </w:rPr>
              <w:t xml:space="preserve">Národnej verejnej dôchodkovej agentúre </w:t>
            </w:r>
          </w:p>
        </w:tc>
        <w:tc>
          <w:tcPr>
            <w:tcW w:w="1644" w:type="dxa"/>
            <w:gridSpan w:val="2"/>
            <w:tcBorders>
              <w:top w:val="nil"/>
              <w:left w:val="nil"/>
              <w:bottom w:val="single" w:sz="4" w:space="0" w:color="auto"/>
              <w:right w:val="single" w:sz="4" w:space="0" w:color="auto"/>
            </w:tcBorders>
            <w:shd w:val="clear" w:color="auto" w:fill="C6EFCE"/>
            <w:noWrap/>
          </w:tcPr>
          <w:p w14:paraId="791C9C6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Operačný informačný systém</w:t>
            </w:r>
          </w:p>
        </w:tc>
        <w:tc>
          <w:tcPr>
            <w:tcW w:w="1127" w:type="dxa"/>
            <w:tcBorders>
              <w:top w:val="nil"/>
              <w:left w:val="nil"/>
              <w:bottom w:val="single" w:sz="4" w:space="0" w:color="auto"/>
              <w:right w:val="single" w:sz="4" w:space="0" w:color="auto"/>
            </w:tcBorders>
            <w:shd w:val="clear" w:color="auto" w:fill="C6EFCE"/>
            <w:noWrap/>
          </w:tcPr>
          <w:p w14:paraId="59A8C527"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089" w:type="dxa"/>
            <w:tcBorders>
              <w:top w:val="nil"/>
              <w:left w:val="nil"/>
              <w:bottom w:val="single" w:sz="4" w:space="0" w:color="auto"/>
              <w:right w:val="single" w:sz="4" w:space="0" w:color="auto"/>
            </w:tcBorders>
            <w:shd w:val="clear" w:color="auto" w:fill="C6EFCE"/>
            <w:noWrap/>
          </w:tcPr>
          <w:p w14:paraId="3AA049C0"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323A29C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7C60DD9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tcPr>
          <w:p w14:paraId="2B224CE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19" w:type="dxa"/>
            <w:tcBorders>
              <w:top w:val="nil"/>
              <w:left w:val="nil"/>
              <w:bottom w:val="single" w:sz="4" w:space="0" w:color="auto"/>
              <w:right w:val="single" w:sz="4" w:space="0" w:color="auto"/>
            </w:tcBorders>
            <w:shd w:val="clear" w:color="auto" w:fill="C6EFCE"/>
            <w:noWrap/>
          </w:tcPr>
          <w:p w14:paraId="5DEC88B0" w14:textId="062B116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Zavedenie informačného systému</w:t>
            </w:r>
            <w:r w:rsidR="00C73367" w:rsidRPr="00A11C6D">
              <w:rPr>
                <w:noProof/>
                <w:spacing w:val="-6"/>
                <w:lang w:val="sk-SK"/>
              </w:rPr>
              <w:t xml:space="preserve"> v </w:t>
            </w:r>
            <w:r w:rsidRPr="00A11C6D">
              <w:rPr>
                <w:noProof/>
                <w:spacing w:val="-6"/>
                <w:lang w:val="sk-SK"/>
              </w:rPr>
              <w:t>Národnej verejnej dôchodkovej agentúre (CNPP)</w:t>
            </w:r>
          </w:p>
          <w:p w14:paraId="5644BB2D" w14:textId="593FC3A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 informačný systém pozostáva zo súboru komponentov, ktoré fungujú integrovaným</w:t>
            </w:r>
            <w:r w:rsidR="00C73367" w:rsidRPr="00A11C6D">
              <w:rPr>
                <w:noProof/>
                <w:spacing w:val="-6"/>
                <w:lang w:val="sk-SK"/>
              </w:rPr>
              <w:t xml:space="preserve"> a </w:t>
            </w:r>
            <w:r w:rsidRPr="00A11C6D">
              <w:rPr>
                <w:noProof/>
                <w:spacing w:val="-6"/>
                <w:lang w:val="sk-SK"/>
              </w:rPr>
              <w:t>centralizovaným spôsobom,</w:t>
            </w:r>
            <w:r w:rsidR="00C73367" w:rsidRPr="00A11C6D">
              <w:rPr>
                <w:noProof/>
                <w:spacing w:val="-6"/>
                <w:lang w:val="sk-SK"/>
              </w:rPr>
              <w:t xml:space="preserve"> a </w:t>
            </w:r>
            <w:r w:rsidRPr="00A11C6D">
              <w:rPr>
                <w:noProof/>
                <w:spacing w:val="-6"/>
                <w:lang w:val="sk-SK"/>
              </w:rPr>
              <w:t>to takto:</w:t>
            </w:r>
          </w:p>
          <w:p w14:paraId="25CD9520" w14:textId="7B207172" w:rsidR="009A71A8" w:rsidRPr="00A11C6D" w:rsidRDefault="00674A8F">
            <w:pPr>
              <w:pStyle w:val="P68B1DB1-Normal5"/>
              <w:numPr>
                <w:ilvl w:val="0"/>
                <w:numId w:val="65"/>
              </w:numPr>
              <w:spacing w:before="120" w:after="0"/>
              <w:ind w:left="224" w:hanging="218"/>
              <w:contextualSpacing/>
              <w:jc w:val="both"/>
              <w:rPr>
                <w:rFonts w:cs="Times New Roman"/>
                <w:noProof/>
                <w:spacing w:val="-6"/>
                <w:lang w:val="sk-SK"/>
              </w:rPr>
            </w:pPr>
            <w:r w:rsidRPr="00A11C6D">
              <w:rPr>
                <w:noProof/>
                <w:spacing w:val="-6"/>
                <w:lang w:val="sk-SK"/>
              </w:rPr>
              <w:t>Portál – komponent komunikácie</w:t>
            </w:r>
            <w:r w:rsidR="00C73367" w:rsidRPr="00A11C6D">
              <w:rPr>
                <w:noProof/>
                <w:spacing w:val="-6"/>
                <w:lang w:val="sk-SK"/>
              </w:rPr>
              <w:t xml:space="preserve"> s </w:t>
            </w:r>
            <w:r w:rsidRPr="00A11C6D">
              <w:rPr>
                <w:noProof/>
                <w:spacing w:val="-6"/>
                <w:lang w:val="sk-SK"/>
              </w:rPr>
              <w:t>verejnými osobami, ktorý poskytuje súčasný súbor elektronických služieb, ako aj nový súbor funkcií:</w:t>
            </w:r>
          </w:p>
          <w:p w14:paraId="5ADEB60E" w14:textId="52A14E19" w:rsidR="009A71A8" w:rsidRPr="00A11C6D" w:rsidRDefault="00674A8F">
            <w:pPr>
              <w:pStyle w:val="P68B1DB1-Normal5"/>
              <w:numPr>
                <w:ilvl w:val="0"/>
                <w:numId w:val="65"/>
              </w:numPr>
              <w:spacing w:before="120" w:after="0"/>
              <w:ind w:left="224" w:hanging="218"/>
              <w:contextualSpacing/>
              <w:jc w:val="both"/>
              <w:rPr>
                <w:rFonts w:cs="Times New Roman"/>
                <w:noProof/>
                <w:spacing w:val="-6"/>
                <w:lang w:val="sk-SK"/>
              </w:rPr>
            </w:pPr>
            <w:r w:rsidRPr="00A11C6D">
              <w:rPr>
                <w:noProof/>
                <w:spacing w:val="-6"/>
                <w:lang w:val="sk-SK"/>
              </w:rPr>
              <w:t>Elektronické služby</w:t>
            </w:r>
            <w:r w:rsidR="00C73367" w:rsidRPr="00A11C6D">
              <w:rPr>
                <w:noProof/>
                <w:spacing w:val="-6"/>
                <w:lang w:val="sk-SK"/>
              </w:rPr>
              <w:t xml:space="preserve"> v </w:t>
            </w:r>
            <w:r w:rsidRPr="00A11C6D">
              <w:rPr>
                <w:noProof/>
                <w:spacing w:val="-6"/>
                <w:lang w:val="sk-SK"/>
              </w:rPr>
              <w:t>oblasti dôchodkov</w:t>
            </w:r>
            <w:r w:rsidR="00C73367" w:rsidRPr="00A11C6D">
              <w:rPr>
                <w:noProof/>
                <w:spacing w:val="-6"/>
                <w:lang w:val="sk-SK"/>
              </w:rPr>
              <w:t xml:space="preserve"> a </w:t>
            </w:r>
            <w:r w:rsidRPr="00A11C6D">
              <w:rPr>
                <w:noProof/>
                <w:spacing w:val="-6"/>
                <w:lang w:val="sk-SK"/>
              </w:rPr>
              <w:t>iných práv sociálneho poistenia;</w:t>
            </w:r>
          </w:p>
          <w:p w14:paraId="2CFB113A" w14:textId="0F8AEAD7" w:rsidR="009A71A8" w:rsidRPr="00A11C6D" w:rsidRDefault="00674A8F">
            <w:pPr>
              <w:pStyle w:val="P68B1DB1-Normal5"/>
              <w:numPr>
                <w:ilvl w:val="0"/>
                <w:numId w:val="65"/>
              </w:numPr>
              <w:spacing w:before="120" w:after="0"/>
              <w:ind w:left="224" w:hanging="218"/>
              <w:contextualSpacing/>
              <w:jc w:val="both"/>
              <w:rPr>
                <w:rFonts w:cs="Times New Roman"/>
                <w:noProof/>
                <w:spacing w:val="-6"/>
                <w:lang w:val="sk-SK"/>
              </w:rPr>
            </w:pPr>
            <w:r w:rsidRPr="00A11C6D">
              <w:rPr>
                <w:noProof/>
                <w:spacing w:val="-6"/>
                <w:lang w:val="sk-SK"/>
              </w:rPr>
              <w:t>Elektronická služba na vyplnenie žiadosti</w:t>
            </w:r>
            <w:r w:rsidR="00C73367" w:rsidRPr="00A11C6D">
              <w:rPr>
                <w:noProof/>
                <w:spacing w:val="-6"/>
                <w:lang w:val="sk-SK"/>
              </w:rPr>
              <w:t xml:space="preserve"> o </w:t>
            </w:r>
            <w:r w:rsidRPr="00A11C6D">
              <w:rPr>
                <w:noProof/>
                <w:spacing w:val="-6"/>
                <w:lang w:val="sk-SK"/>
              </w:rPr>
              <w:t>lístky na liečbu</w:t>
            </w:r>
            <w:r w:rsidR="00C73367" w:rsidRPr="00A11C6D">
              <w:rPr>
                <w:noProof/>
                <w:spacing w:val="-6"/>
                <w:lang w:val="sk-SK"/>
              </w:rPr>
              <w:t xml:space="preserve"> a </w:t>
            </w:r>
            <w:r w:rsidRPr="00A11C6D">
              <w:rPr>
                <w:noProof/>
                <w:spacing w:val="-6"/>
                <w:lang w:val="sk-SK"/>
              </w:rPr>
              <w:t>elektronické služby</w:t>
            </w:r>
            <w:r w:rsidR="00C73367" w:rsidRPr="00A11C6D">
              <w:rPr>
                <w:noProof/>
                <w:spacing w:val="-6"/>
                <w:lang w:val="sk-SK"/>
              </w:rPr>
              <w:t xml:space="preserve"> v </w:t>
            </w:r>
            <w:r w:rsidRPr="00A11C6D">
              <w:rPr>
                <w:noProof/>
                <w:spacing w:val="-6"/>
                <w:lang w:val="sk-SK"/>
              </w:rPr>
              <w:t>oblasti evidencie daňovníkov</w:t>
            </w:r>
          </w:p>
          <w:p w14:paraId="36D0A541" w14:textId="010A1DB3" w:rsidR="009A71A8" w:rsidRPr="00A11C6D" w:rsidRDefault="00674A8F">
            <w:pPr>
              <w:pStyle w:val="P68B1DB1-Normal5"/>
              <w:numPr>
                <w:ilvl w:val="0"/>
                <w:numId w:val="65"/>
              </w:numPr>
              <w:spacing w:before="120" w:after="0"/>
              <w:ind w:left="224" w:hanging="218"/>
              <w:contextualSpacing/>
              <w:jc w:val="both"/>
              <w:rPr>
                <w:rFonts w:cs="Times New Roman"/>
                <w:noProof/>
                <w:spacing w:val="-6"/>
                <w:lang w:val="sk-SK"/>
              </w:rPr>
            </w:pPr>
            <w:r w:rsidRPr="00A11C6D">
              <w:rPr>
                <w:noProof/>
                <w:spacing w:val="-6"/>
                <w:lang w:val="sk-SK"/>
              </w:rPr>
              <w:t>Elektronické služby</w:t>
            </w:r>
            <w:r w:rsidR="00C73367" w:rsidRPr="00A11C6D">
              <w:rPr>
                <w:noProof/>
                <w:spacing w:val="-6"/>
                <w:lang w:val="sk-SK"/>
              </w:rPr>
              <w:t xml:space="preserve"> v </w:t>
            </w:r>
            <w:r w:rsidRPr="00A11C6D">
              <w:rPr>
                <w:noProof/>
                <w:spacing w:val="-6"/>
                <w:lang w:val="sk-SK"/>
              </w:rPr>
              <w:t>oblasti pracovných úrazov</w:t>
            </w:r>
            <w:r w:rsidR="00C73367" w:rsidRPr="00A11C6D">
              <w:rPr>
                <w:noProof/>
                <w:spacing w:val="-6"/>
                <w:lang w:val="sk-SK"/>
              </w:rPr>
              <w:t xml:space="preserve"> a </w:t>
            </w:r>
            <w:r w:rsidRPr="00A11C6D">
              <w:rPr>
                <w:noProof/>
                <w:spacing w:val="-6"/>
                <w:lang w:val="sk-SK"/>
              </w:rPr>
              <w:t>chorôb</w:t>
            </w:r>
            <w:r w:rsidR="00C73367" w:rsidRPr="00A11C6D">
              <w:rPr>
                <w:noProof/>
                <w:spacing w:val="-6"/>
                <w:lang w:val="sk-SK"/>
              </w:rPr>
              <w:t xml:space="preserve"> z </w:t>
            </w:r>
            <w:r w:rsidRPr="00A11C6D">
              <w:rPr>
                <w:noProof/>
                <w:spacing w:val="-6"/>
                <w:lang w:val="sk-SK"/>
              </w:rPr>
              <w:t>povolania</w:t>
            </w:r>
          </w:p>
          <w:p w14:paraId="7D607784" w14:textId="77777777" w:rsidR="009A71A8" w:rsidRPr="00A11C6D" w:rsidRDefault="00674A8F">
            <w:pPr>
              <w:pStyle w:val="P68B1DB1-Normal5"/>
              <w:numPr>
                <w:ilvl w:val="0"/>
                <w:numId w:val="65"/>
              </w:numPr>
              <w:spacing w:before="120" w:after="0"/>
              <w:ind w:left="224" w:hanging="218"/>
              <w:contextualSpacing/>
              <w:jc w:val="both"/>
              <w:rPr>
                <w:rFonts w:cs="Times New Roman"/>
                <w:noProof/>
                <w:spacing w:val="-6"/>
                <w:lang w:val="sk-SK"/>
              </w:rPr>
            </w:pPr>
            <w:r w:rsidRPr="00A11C6D">
              <w:rPr>
                <w:noProof/>
                <w:spacing w:val="-6"/>
                <w:lang w:val="sk-SK"/>
              </w:rPr>
              <w:t>aplikácia „e-Talon“</w:t>
            </w:r>
          </w:p>
          <w:p w14:paraId="78D5F909" w14:textId="3EC87B6C" w:rsidR="009A71A8" w:rsidRPr="00A11C6D" w:rsidRDefault="00674A8F">
            <w:pPr>
              <w:pStyle w:val="P68B1DB1-Normal5"/>
              <w:numPr>
                <w:ilvl w:val="0"/>
                <w:numId w:val="65"/>
              </w:numPr>
              <w:spacing w:before="120" w:after="0"/>
              <w:ind w:left="224" w:hanging="218"/>
              <w:contextualSpacing/>
              <w:jc w:val="both"/>
              <w:rPr>
                <w:rFonts w:cs="Times New Roman"/>
                <w:noProof/>
                <w:spacing w:val="-6"/>
                <w:lang w:val="sk-SK"/>
              </w:rPr>
            </w:pPr>
            <w:r w:rsidRPr="00A11C6D">
              <w:rPr>
                <w:noProof/>
                <w:spacing w:val="-6"/>
                <w:lang w:val="sk-SK"/>
              </w:rPr>
              <w:t>ktoré automaticky vygenerujú mesačný dôchodkový kupón</w:t>
            </w:r>
            <w:r w:rsidR="00C73367" w:rsidRPr="00A11C6D">
              <w:rPr>
                <w:noProof/>
                <w:spacing w:val="-6"/>
                <w:lang w:val="sk-SK"/>
              </w:rPr>
              <w:t xml:space="preserve"> v </w:t>
            </w:r>
            <w:r w:rsidRPr="00A11C6D">
              <w:rPr>
                <w:noProof/>
                <w:spacing w:val="-6"/>
                <w:lang w:val="sk-SK"/>
              </w:rPr>
              <w:t>elektronickej</w:t>
            </w:r>
            <w:r w:rsidR="00C73367" w:rsidRPr="00A11C6D">
              <w:rPr>
                <w:noProof/>
                <w:spacing w:val="-6"/>
                <w:lang w:val="sk-SK"/>
              </w:rPr>
              <w:t xml:space="preserve"> a </w:t>
            </w:r>
            <w:r w:rsidRPr="00A11C6D">
              <w:rPr>
                <w:noProof/>
                <w:spacing w:val="-6"/>
                <w:lang w:val="sk-SK"/>
              </w:rPr>
              <w:t>tlačenej podobe pre všetkých aktívnych dôchodcov</w:t>
            </w:r>
          </w:p>
        </w:tc>
      </w:tr>
    </w:tbl>
    <w:p w14:paraId="31E7B81E" w14:textId="77777777" w:rsidR="009A71A8" w:rsidRPr="00A11C6D" w:rsidRDefault="009A71A8">
      <w:pPr>
        <w:rPr>
          <w:noProof/>
          <w:spacing w:val="-6"/>
          <w:lang w:val="sk-SK"/>
        </w:rPr>
        <w:sectPr w:rsidR="009A71A8" w:rsidRPr="00A11C6D">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418" w:right="1134" w:bottom="1418" w:left="1134" w:header="709" w:footer="709" w:gutter="0"/>
          <w:cols w:space="720"/>
          <w:docGrid w:linePitch="360"/>
        </w:sectPr>
      </w:pPr>
    </w:p>
    <w:p w14:paraId="19B1A0AD" w14:textId="7A34D12A"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9: Podpora podnikania, výskum, vývoj</w:t>
      </w:r>
      <w:r w:rsidR="00C73367" w:rsidRPr="00A11C6D">
        <w:rPr>
          <w:noProof/>
          <w:spacing w:val="-6"/>
          <w:lang w:val="sk-SK"/>
        </w:rPr>
        <w:t xml:space="preserve"> a </w:t>
      </w:r>
      <w:r w:rsidRPr="00A11C6D">
        <w:rPr>
          <w:noProof/>
          <w:spacing w:val="-6"/>
          <w:lang w:val="sk-SK"/>
        </w:rPr>
        <w:t>inovácie</w:t>
      </w:r>
    </w:p>
    <w:p w14:paraId="0B4ACCD3" w14:textId="3B2B3CB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Táto zložka zahŕňa súbor reforiem</w:t>
      </w:r>
      <w:r w:rsidR="00C73367" w:rsidRPr="00A11C6D">
        <w:rPr>
          <w:noProof/>
          <w:spacing w:val="-6"/>
          <w:lang w:val="sk-SK"/>
        </w:rPr>
        <w:t xml:space="preserve"> a </w:t>
      </w:r>
      <w:r w:rsidRPr="00A11C6D">
        <w:rPr>
          <w:noProof/>
          <w:spacing w:val="-6"/>
          <w:lang w:val="sk-SK"/>
        </w:rPr>
        <w:t>investícií na posilnenie podnikateľského prostredia</w:t>
      </w:r>
      <w:r w:rsidR="00C73367" w:rsidRPr="00A11C6D">
        <w:rPr>
          <w:noProof/>
          <w:spacing w:val="-6"/>
          <w:lang w:val="sk-SK"/>
        </w:rPr>
        <w:t xml:space="preserve"> v </w:t>
      </w:r>
      <w:r w:rsidRPr="00A11C6D">
        <w:rPr>
          <w:noProof/>
          <w:spacing w:val="-6"/>
          <w:lang w:val="sk-SK"/>
        </w:rPr>
        <w:t>Rumunsku vrátane sektora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w:t>
      </w:r>
    </w:p>
    <w:p w14:paraId="07AC704F" w14:textId="111E82B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zložky je podporovať podniky</w:t>
      </w:r>
      <w:r w:rsidR="00C73367" w:rsidRPr="00A11C6D">
        <w:rPr>
          <w:noProof/>
          <w:spacing w:val="-6"/>
          <w:lang w:val="sk-SK"/>
        </w:rPr>
        <w:t xml:space="preserve"> v </w:t>
      </w:r>
      <w:r w:rsidRPr="00A11C6D">
        <w:rPr>
          <w:noProof/>
          <w:spacing w:val="-6"/>
          <w:lang w:val="sk-SK"/>
        </w:rPr>
        <w:t>Rumunsku, najmä malé</w:t>
      </w:r>
      <w:r w:rsidR="00C73367" w:rsidRPr="00A11C6D">
        <w:rPr>
          <w:noProof/>
          <w:spacing w:val="-6"/>
          <w:lang w:val="sk-SK"/>
        </w:rPr>
        <w:t xml:space="preserve"> a </w:t>
      </w:r>
      <w:r w:rsidRPr="00A11C6D">
        <w:rPr>
          <w:noProof/>
          <w:spacing w:val="-6"/>
          <w:lang w:val="sk-SK"/>
        </w:rPr>
        <w:t>stredné podniky, ako aj verejné organizácie vykonávajúce výskum, vývoj</w:t>
      </w:r>
      <w:r w:rsidR="00C73367" w:rsidRPr="00A11C6D">
        <w:rPr>
          <w:noProof/>
          <w:spacing w:val="-6"/>
          <w:lang w:val="sk-SK"/>
        </w:rPr>
        <w:t xml:space="preserve"> a </w:t>
      </w:r>
      <w:r w:rsidRPr="00A11C6D">
        <w:rPr>
          <w:noProof/>
          <w:spacing w:val="-6"/>
          <w:lang w:val="sk-SK"/>
        </w:rPr>
        <w:t>inovácie. Reformy na podporu investícií zahŕňajú regulačné zmeny na zníženie administratívnej záťaže podnikov zjednodušením právnych predpisov/postupov začatia/výstupu, ako aj získavaním licencií. Reformy sa zameriavajú aj na nejasné riadenie, fragmentáciu</w:t>
      </w:r>
      <w:r w:rsidR="00C73367" w:rsidRPr="00A11C6D">
        <w:rPr>
          <w:noProof/>
          <w:spacing w:val="-6"/>
          <w:lang w:val="sk-SK"/>
        </w:rPr>
        <w:t xml:space="preserve"> a </w:t>
      </w:r>
      <w:r w:rsidRPr="00A11C6D">
        <w:rPr>
          <w:noProof/>
          <w:spacing w:val="-6"/>
          <w:lang w:val="sk-SK"/>
        </w:rPr>
        <w:t>účinnosť systému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 xml:space="preserve"> v </w:t>
      </w:r>
      <w:r w:rsidRPr="00A11C6D">
        <w:rPr>
          <w:noProof/>
          <w:spacing w:val="-6"/>
          <w:lang w:val="sk-SK"/>
        </w:rPr>
        <w:t>oblasti výskumu</w:t>
      </w:r>
      <w:r w:rsidR="00C73367" w:rsidRPr="00A11C6D">
        <w:rPr>
          <w:noProof/>
          <w:spacing w:val="-6"/>
          <w:lang w:val="sk-SK"/>
        </w:rPr>
        <w:t xml:space="preserve"> a </w:t>
      </w:r>
      <w:r w:rsidRPr="00A11C6D">
        <w:rPr>
          <w:noProof/>
          <w:spacing w:val="-6"/>
          <w:lang w:val="sk-SK"/>
        </w:rPr>
        <w:t>podporujú jeho spoluprácu so súkromným sektorom. Investície súvisia</w:t>
      </w:r>
      <w:r w:rsidR="00C73367" w:rsidRPr="00A11C6D">
        <w:rPr>
          <w:noProof/>
          <w:spacing w:val="-6"/>
          <w:lang w:val="sk-SK"/>
        </w:rPr>
        <w:t xml:space="preserve"> s </w:t>
      </w:r>
      <w:r w:rsidRPr="00A11C6D">
        <w:rPr>
          <w:noProof/>
          <w:spacing w:val="-6"/>
          <w:lang w:val="sk-SK"/>
        </w:rPr>
        <w:t>vytvorením digitálnej platformy na poskytovanie zjednodušených verejných služieb pre podniky vrátane získavania licencií, prístupu</w:t>
      </w:r>
      <w:r w:rsidR="00C73367" w:rsidRPr="00A11C6D">
        <w:rPr>
          <w:noProof/>
          <w:spacing w:val="-6"/>
          <w:lang w:val="sk-SK"/>
        </w:rPr>
        <w:t xml:space="preserve"> k </w:t>
      </w:r>
      <w:r w:rsidRPr="00A11C6D">
        <w:rPr>
          <w:noProof/>
          <w:spacing w:val="-6"/>
          <w:lang w:val="sk-SK"/>
        </w:rPr>
        <w:t>financovaniu pre malé</w:t>
      </w:r>
      <w:r w:rsidR="00C73367" w:rsidRPr="00A11C6D">
        <w:rPr>
          <w:noProof/>
          <w:spacing w:val="-6"/>
          <w:lang w:val="sk-SK"/>
        </w:rPr>
        <w:t xml:space="preserve"> a </w:t>
      </w:r>
      <w:r w:rsidRPr="00A11C6D">
        <w:rPr>
          <w:noProof/>
          <w:spacing w:val="-6"/>
          <w:lang w:val="sk-SK"/>
        </w:rPr>
        <w:t>stredné podniky</w:t>
      </w:r>
      <w:r w:rsidR="00C73367" w:rsidRPr="00A11C6D">
        <w:rPr>
          <w:noProof/>
          <w:spacing w:val="-6"/>
          <w:lang w:val="sk-SK"/>
        </w:rPr>
        <w:t xml:space="preserve"> a </w:t>
      </w:r>
      <w:r w:rsidRPr="00A11C6D">
        <w:rPr>
          <w:noProof/>
          <w:spacing w:val="-6"/>
          <w:lang w:val="sk-SK"/>
        </w:rPr>
        <w:t>spoločnosti prostredníctvom finančných nástrojov</w:t>
      </w:r>
      <w:r w:rsidR="00C73367" w:rsidRPr="00A11C6D">
        <w:rPr>
          <w:noProof/>
          <w:spacing w:val="-6"/>
          <w:lang w:val="sk-SK"/>
        </w:rPr>
        <w:t xml:space="preserve"> a </w:t>
      </w:r>
      <w:r w:rsidRPr="00A11C6D">
        <w:rPr>
          <w:noProof/>
          <w:spacing w:val="-6"/>
          <w:lang w:val="sk-SK"/>
        </w:rPr>
        <w:t>grantov. Doplnkové investície sa týkajú financovania kompetenčných centier výskumu</w:t>
      </w:r>
      <w:r w:rsidR="00C73367" w:rsidRPr="00A11C6D">
        <w:rPr>
          <w:noProof/>
          <w:spacing w:val="-6"/>
          <w:lang w:val="sk-SK"/>
        </w:rPr>
        <w:t xml:space="preserve"> a </w:t>
      </w:r>
      <w:r w:rsidRPr="00A11C6D">
        <w:rPr>
          <w:noProof/>
          <w:spacing w:val="-6"/>
          <w:lang w:val="sk-SK"/>
        </w:rPr>
        <w:t>výskumných projektov vedených medzinárodne uznávanými výskumnými pracovníkmi</w:t>
      </w:r>
      <w:r w:rsidR="00C73367" w:rsidRPr="00A11C6D">
        <w:rPr>
          <w:noProof/>
          <w:spacing w:val="-6"/>
          <w:lang w:val="sk-SK"/>
        </w:rPr>
        <w:t>.</w:t>
      </w:r>
    </w:p>
    <w:p w14:paraId="0E09F227" w14:textId="5D39B96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Reformy</w:t>
      </w:r>
      <w:r w:rsidR="00C73367" w:rsidRPr="00A11C6D">
        <w:rPr>
          <w:noProof/>
          <w:spacing w:val="-6"/>
          <w:lang w:val="sk-SK"/>
        </w:rPr>
        <w:t xml:space="preserve"> a </w:t>
      </w:r>
      <w:r w:rsidRPr="00A11C6D">
        <w:rPr>
          <w:noProof/>
          <w:spacing w:val="-6"/>
          <w:lang w:val="sk-SK"/>
        </w:rPr>
        <w:t>investície prispejú</w:t>
      </w:r>
      <w:r w:rsidR="00C73367" w:rsidRPr="00A11C6D">
        <w:rPr>
          <w:noProof/>
          <w:spacing w:val="-6"/>
          <w:lang w:val="sk-SK"/>
        </w:rPr>
        <w:t xml:space="preserve"> k </w:t>
      </w:r>
      <w:r w:rsidRPr="00A11C6D">
        <w:rPr>
          <w:noProof/>
          <w:spacing w:val="-6"/>
          <w:lang w:val="sk-SK"/>
        </w:rPr>
        <w:t>plneniu odporúčania pre jednotlivé krajiny predloženého Rumunsku</w:t>
      </w:r>
      <w:r w:rsidR="00C73367" w:rsidRPr="00A11C6D">
        <w:rPr>
          <w:noProof/>
          <w:spacing w:val="-6"/>
          <w:lang w:val="sk-SK"/>
        </w:rPr>
        <w:t xml:space="preserve"> v </w:t>
      </w:r>
      <w:r w:rsidRPr="00A11C6D">
        <w:rPr>
          <w:noProof/>
          <w:spacing w:val="-6"/>
          <w:lang w:val="sk-SK"/>
        </w:rPr>
        <w:t>rokoch 2019</w:t>
      </w:r>
      <w:r w:rsidR="00C73367" w:rsidRPr="00A11C6D">
        <w:rPr>
          <w:noProof/>
          <w:spacing w:val="-6"/>
          <w:lang w:val="sk-SK"/>
        </w:rPr>
        <w:t xml:space="preserve"> a </w:t>
      </w:r>
      <w:r w:rsidRPr="00A11C6D">
        <w:rPr>
          <w:noProof/>
          <w:spacing w:val="-6"/>
          <w:lang w:val="sk-SK"/>
        </w:rPr>
        <w:t>2020 týkajúceho sa potreby zlepšiť kvalitu</w:t>
      </w:r>
      <w:r w:rsidR="00C73367" w:rsidRPr="00A11C6D">
        <w:rPr>
          <w:noProof/>
          <w:spacing w:val="-6"/>
          <w:lang w:val="sk-SK"/>
        </w:rPr>
        <w:t xml:space="preserve"> a </w:t>
      </w:r>
      <w:r w:rsidRPr="00A11C6D">
        <w:rPr>
          <w:noProof/>
          <w:spacing w:val="-6"/>
          <w:lang w:val="sk-SK"/>
        </w:rPr>
        <w:t>predvídateľnosť rozhodovacieho procesu (odporúčanie pre jednotlivé krajiny 5, 2019);</w:t>
      </w:r>
      <w:r w:rsidR="00C73367" w:rsidRPr="00A11C6D">
        <w:rPr>
          <w:noProof/>
          <w:spacing w:val="-6"/>
          <w:lang w:val="sk-SK"/>
        </w:rPr>
        <w:t xml:space="preserve"> a </w:t>
      </w:r>
      <w:r w:rsidRPr="00A11C6D">
        <w:rPr>
          <w:noProof/>
          <w:spacing w:val="-6"/>
          <w:lang w:val="sk-SK"/>
        </w:rPr>
        <w:t>prednostne realizovať pripravené verejné investičné projekty, ktoré podporujú konkurencieschopnosť hospodárstva, ako je podpora výskumných</w:t>
      </w:r>
      <w:r w:rsidR="00C73367" w:rsidRPr="00A11C6D">
        <w:rPr>
          <w:noProof/>
          <w:spacing w:val="-6"/>
          <w:lang w:val="sk-SK"/>
        </w:rPr>
        <w:t xml:space="preserve"> a </w:t>
      </w:r>
      <w:r w:rsidRPr="00A11C6D">
        <w:rPr>
          <w:noProof/>
          <w:spacing w:val="-6"/>
          <w:lang w:val="sk-SK"/>
        </w:rPr>
        <w:t>vývojových činností</w:t>
      </w:r>
      <w:r w:rsidR="00C73367" w:rsidRPr="00A11C6D">
        <w:rPr>
          <w:noProof/>
          <w:spacing w:val="-6"/>
          <w:lang w:val="sk-SK"/>
        </w:rPr>
        <w:t xml:space="preserve"> a </w:t>
      </w:r>
      <w:r w:rsidRPr="00A11C6D">
        <w:rPr>
          <w:noProof/>
          <w:spacing w:val="-6"/>
          <w:lang w:val="sk-SK"/>
        </w:rPr>
        <w:t>integrácia miestnych poskytovateľov do strategických hodnotových reťazcov EÚ (odporúčanie pre jednotlivé krajiny 3, 2020).</w:t>
      </w:r>
    </w:p>
    <w:p w14:paraId="2E9B780B" w14:textId="338B2D1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1D59087A" w14:textId="2E0DED09" w:rsidR="009A71A8" w:rsidRPr="00A11C6D" w:rsidRDefault="00674A8F">
      <w:pPr>
        <w:keepNext/>
        <w:numPr>
          <w:ilvl w:val="1"/>
          <w:numId w:val="0"/>
        </w:numPr>
        <w:spacing w:before="120" w:after="120" w:line="240" w:lineRule="auto"/>
        <w:ind w:left="850" w:hanging="850"/>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I.1.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prípade úverov</w:t>
      </w:r>
    </w:p>
    <w:p w14:paraId="7BA6F8EC" w14:textId="4B2748B6"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1. Legislatívna transparentnosť, odstránenie byrokracie</w:t>
      </w:r>
      <w:r w:rsidR="00C73367" w:rsidRPr="00A11C6D">
        <w:rPr>
          <w:noProof/>
          <w:spacing w:val="-6"/>
          <w:lang w:val="sk-SK"/>
        </w:rPr>
        <w:t xml:space="preserve"> a </w:t>
      </w:r>
      <w:r w:rsidRPr="00A11C6D">
        <w:rPr>
          <w:noProof/>
          <w:spacing w:val="-6"/>
          <w:lang w:val="sk-SK"/>
        </w:rPr>
        <w:t>zjednodušenie postupov pre podniky</w:t>
      </w:r>
    </w:p>
    <w:p w14:paraId="5ACD0137" w14:textId="26FC981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znížiť administratívnu záťaž pre podnikateľské prostredie zjednodušením</w:t>
      </w:r>
      <w:r w:rsidR="00C73367" w:rsidRPr="00A11C6D">
        <w:rPr>
          <w:noProof/>
          <w:spacing w:val="-6"/>
          <w:lang w:val="sk-SK"/>
        </w:rPr>
        <w:t xml:space="preserve"> a </w:t>
      </w:r>
      <w:r w:rsidRPr="00A11C6D">
        <w:rPr>
          <w:noProof/>
          <w:spacing w:val="-6"/>
          <w:lang w:val="sk-SK"/>
        </w:rPr>
        <w:t>zvýšením transparentnosti regulačných postupov pre podniky</w:t>
      </w:r>
      <w:r w:rsidR="00C73367" w:rsidRPr="00A11C6D">
        <w:rPr>
          <w:noProof/>
          <w:spacing w:val="-6"/>
          <w:lang w:val="sk-SK"/>
        </w:rPr>
        <w:t>.</w:t>
      </w:r>
    </w:p>
    <w:p w14:paraId="7AE36090" w14:textId="0D77489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sa vykoná nadobudnutím účinnosti troch rôznych skupín legislatívnych iniciatív/pozmeňujúcich</w:t>
      </w:r>
      <w:r w:rsidR="00C73367" w:rsidRPr="00A11C6D">
        <w:rPr>
          <w:noProof/>
          <w:spacing w:val="-6"/>
          <w:lang w:val="sk-SK"/>
        </w:rPr>
        <w:t xml:space="preserve"> a </w:t>
      </w:r>
      <w:r w:rsidRPr="00A11C6D">
        <w:rPr>
          <w:noProof/>
          <w:spacing w:val="-6"/>
          <w:lang w:val="sk-SK"/>
        </w:rPr>
        <w:t>doplňujúcich návrhov: po prvé, nadobudnutie účinnosti legislatívnych zmien</w:t>
      </w:r>
      <w:r w:rsidR="00C73367" w:rsidRPr="00A11C6D">
        <w:rPr>
          <w:noProof/>
          <w:spacing w:val="-6"/>
          <w:lang w:val="sk-SK"/>
        </w:rPr>
        <w:t xml:space="preserve"> s </w:t>
      </w:r>
      <w:r w:rsidRPr="00A11C6D">
        <w:rPr>
          <w:noProof/>
          <w:spacing w:val="-6"/>
          <w:lang w:val="sk-SK"/>
        </w:rPr>
        <w:t>cieľom zefektívniť, zjednodušiť</w:t>
      </w:r>
      <w:r w:rsidR="00C73367" w:rsidRPr="00A11C6D">
        <w:rPr>
          <w:noProof/>
          <w:spacing w:val="-6"/>
          <w:lang w:val="sk-SK"/>
        </w:rPr>
        <w:t xml:space="preserve"> a </w:t>
      </w:r>
      <w:r w:rsidRPr="00A11C6D">
        <w:rPr>
          <w:noProof/>
          <w:spacing w:val="-6"/>
          <w:lang w:val="sk-SK"/>
        </w:rPr>
        <w:t>plne digitalizovať regulačné požiadavky týkajúce sa podnikania, najmä pokiaľ ide</w:t>
      </w:r>
      <w:r w:rsidR="00C73367" w:rsidRPr="00A11C6D">
        <w:rPr>
          <w:noProof/>
          <w:spacing w:val="-6"/>
          <w:lang w:val="sk-SK"/>
        </w:rPr>
        <w:t xml:space="preserve"> o </w:t>
      </w:r>
      <w:r w:rsidRPr="00A11C6D">
        <w:rPr>
          <w:noProof/>
          <w:spacing w:val="-6"/>
          <w:lang w:val="sk-SK"/>
        </w:rPr>
        <w:t>založenie spoločnosti, odchod</w:t>
      </w:r>
      <w:r w:rsidR="00C73367" w:rsidRPr="00A11C6D">
        <w:rPr>
          <w:noProof/>
          <w:spacing w:val="-6"/>
          <w:lang w:val="sk-SK"/>
        </w:rPr>
        <w:t xml:space="preserve"> z </w:t>
      </w:r>
      <w:r w:rsidRPr="00A11C6D">
        <w:rPr>
          <w:noProof/>
          <w:spacing w:val="-6"/>
          <w:lang w:val="sk-SK"/>
        </w:rPr>
        <w:t>trhu/zatvorenie podniku, ako aj regulačné požiadavky na podávanie správ</w:t>
      </w:r>
      <w:r w:rsidR="00C73367" w:rsidRPr="00A11C6D">
        <w:rPr>
          <w:noProof/>
          <w:spacing w:val="-6"/>
          <w:lang w:val="sk-SK"/>
        </w:rPr>
        <w:t xml:space="preserve"> o </w:t>
      </w:r>
      <w:r w:rsidRPr="00A11C6D">
        <w:rPr>
          <w:noProof/>
          <w:spacing w:val="-6"/>
          <w:lang w:val="sk-SK"/>
        </w:rPr>
        <w:t xml:space="preserve">povinnostiach podnikov na trhu práce; po druhé, nadobudnutie účinnosti legislatívnych zmien týkajúcich sa </w:t>
      </w:r>
      <w:r w:rsidRPr="00A11C6D">
        <w:rPr>
          <w:i/>
          <w:noProof/>
          <w:spacing w:val="-6"/>
          <w:lang w:val="sk-SK"/>
        </w:rPr>
        <w:t xml:space="preserve">testu MSP </w:t>
      </w:r>
      <w:r w:rsidRPr="00A11C6D">
        <w:rPr>
          <w:noProof/>
          <w:spacing w:val="-6"/>
          <w:lang w:val="sk-SK"/>
        </w:rPr>
        <w:t>(hodnotenie ex ante hospodárskeho, sociálneho</w:t>
      </w:r>
      <w:r w:rsidR="00C73367" w:rsidRPr="00A11C6D">
        <w:rPr>
          <w:noProof/>
          <w:spacing w:val="-6"/>
          <w:lang w:val="sk-SK"/>
        </w:rPr>
        <w:t xml:space="preserve"> a </w:t>
      </w:r>
      <w:r w:rsidRPr="00A11C6D">
        <w:rPr>
          <w:noProof/>
          <w:spacing w:val="-6"/>
          <w:lang w:val="sk-SK"/>
        </w:rPr>
        <w:t>environmentálneho vplyvu legislatívnych návrhov na malé</w:t>
      </w:r>
      <w:r w:rsidR="00C73367" w:rsidRPr="00A11C6D">
        <w:rPr>
          <w:noProof/>
          <w:spacing w:val="-6"/>
          <w:lang w:val="sk-SK"/>
        </w:rPr>
        <w:t xml:space="preserve"> a </w:t>
      </w:r>
      <w:r w:rsidRPr="00A11C6D">
        <w:rPr>
          <w:noProof/>
          <w:spacing w:val="-6"/>
          <w:lang w:val="sk-SK"/>
        </w:rPr>
        <w:t>stredné podniky); po tretie, nadobudnutie účinnosti zákona, ktorým sa vykonáva jednotný režim udeľovania priemyselných licencií, ktorým sa okrem iného účinne presadzuje tichý súhlas (tichý súhlas) pre konkrétne druhy licencií po ich registrácii na elektronickej platforme, prijatie zásady „jedenkrát</w:t>
      </w:r>
      <w:r w:rsidR="00C73367" w:rsidRPr="00A11C6D">
        <w:rPr>
          <w:noProof/>
          <w:spacing w:val="-6"/>
          <w:lang w:val="sk-SK"/>
        </w:rPr>
        <w:t xml:space="preserve"> a </w:t>
      </w:r>
      <w:r w:rsidRPr="00A11C6D">
        <w:rPr>
          <w:noProof/>
          <w:spacing w:val="-6"/>
          <w:lang w:val="sk-SK"/>
        </w:rPr>
        <w:t>dosť“, ktorá spoločnostiam umožňuje, aby poskytovali rovnaké informácie alebo dokumenty verejným inštitúciám len raz,</w:t>
      </w:r>
      <w:r w:rsidR="00C73367" w:rsidRPr="00A11C6D">
        <w:rPr>
          <w:noProof/>
          <w:spacing w:val="-6"/>
          <w:lang w:val="sk-SK"/>
        </w:rPr>
        <w:t xml:space="preserve"> a </w:t>
      </w:r>
      <w:r w:rsidRPr="00A11C6D">
        <w:rPr>
          <w:noProof/>
          <w:spacing w:val="-6"/>
          <w:lang w:val="sk-SK"/>
        </w:rPr>
        <w:t>prijatie potrebných legislatívnych zmien na úplné zavedenie elektronického jednotného kontaktného miesta vrátane vymedzenia jeho hlavných prvkov</w:t>
      </w:r>
      <w:r w:rsidR="00C73367" w:rsidRPr="00A11C6D">
        <w:rPr>
          <w:noProof/>
          <w:spacing w:val="-6"/>
          <w:lang w:val="sk-SK"/>
        </w:rPr>
        <w:t>.</w:t>
      </w:r>
    </w:p>
    <w:p w14:paraId="159B67C4" w14:textId="5883BD6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tejto reformy sa dokončí do 31</w:t>
      </w:r>
      <w:r w:rsidR="00C73367" w:rsidRPr="00A11C6D">
        <w:rPr>
          <w:noProof/>
          <w:spacing w:val="-6"/>
          <w:lang w:val="sk-SK"/>
        </w:rPr>
        <w:t>. decembra</w:t>
      </w:r>
      <w:r w:rsidRPr="00A11C6D">
        <w:rPr>
          <w:noProof/>
          <w:spacing w:val="-6"/>
          <w:lang w:val="sk-SK"/>
        </w:rPr>
        <w:t xml:space="preserve"> 2025. Legislatívne zmeny na zjednodušenie, zjednodušenie</w:t>
      </w:r>
      <w:r w:rsidR="00C73367" w:rsidRPr="00A11C6D">
        <w:rPr>
          <w:noProof/>
          <w:spacing w:val="-6"/>
          <w:lang w:val="sk-SK"/>
        </w:rPr>
        <w:t xml:space="preserve"> a </w:t>
      </w:r>
      <w:r w:rsidRPr="00A11C6D">
        <w:rPr>
          <w:noProof/>
          <w:spacing w:val="-6"/>
          <w:lang w:val="sk-SK"/>
        </w:rPr>
        <w:t>úplnú digitalizáciu obchodných postupov, ako aj „jednotná priemyselná licencia“ nadobudnú účinnosť do 30</w:t>
      </w:r>
      <w:r w:rsidR="00C73367" w:rsidRPr="00A11C6D">
        <w:rPr>
          <w:noProof/>
          <w:spacing w:val="-6"/>
          <w:lang w:val="sk-SK"/>
        </w:rPr>
        <w:t>. septembra</w:t>
      </w:r>
      <w:r w:rsidRPr="00A11C6D">
        <w:rPr>
          <w:noProof/>
          <w:spacing w:val="-6"/>
          <w:lang w:val="sk-SK"/>
        </w:rPr>
        <w:t xml:space="preserve"> 2022</w:t>
      </w:r>
      <w:r w:rsidR="00C73367" w:rsidRPr="00A11C6D">
        <w:rPr>
          <w:noProof/>
          <w:spacing w:val="-6"/>
          <w:lang w:val="sk-SK"/>
        </w:rPr>
        <w:t xml:space="preserve"> a </w:t>
      </w:r>
      <w:r w:rsidRPr="00A11C6D">
        <w:rPr>
          <w:noProof/>
          <w:spacing w:val="-6"/>
          <w:lang w:val="sk-SK"/>
        </w:rPr>
        <w:t>31</w:t>
      </w:r>
      <w:r w:rsidR="00C73367" w:rsidRPr="00A11C6D">
        <w:rPr>
          <w:noProof/>
          <w:spacing w:val="-6"/>
          <w:lang w:val="sk-SK"/>
        </w:rPr>
        <w:t>. decembra</w:t>
      </w:r>
      <w:r w:rsidRPr="00A11C6D">
        <w:rPr>
          <w:noProof/>
          <w:spacing w:val="-6"/>
          <w:lang w:val="sk-SK"/>
        </w:rPr>
        <w:t xml:space="preserve"> 2022.</w:t>
      </w:r>
    </w:p>
    <w:p w14:paraId="05E89A4E" w14:textId="111FD4ED"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1 – Digitálne platformy týkajúce sa legislatívnej transparentnosti, odstraňovania byrokracie</w:t>
      </w:r>
      <w:r w:rsidR="00C73367" w:rsidRPr="00A11C6D">
        <w:rPr>
          <w:noProof/>
          <w:spacing w:val="-6"/>
          <w:lang w:val="sk-SK"/>
        </w:rPr>
        <w:t xml:space="preserve"> a </w:t>
      </w:r>
      <w:r w:rsidRPr="00A11C6D">
        <w:rPr>
          <w:noProof/>
          <w:spacing w:val="-6"/>
          <w:lang w:val="sk-SK"/>
        </w:rPr>
        <w:t>zjednodušenia postupov pre podniky.</w:t>
      </w:r>
    </w:p>
    <w:p w14:paraId="14AF8AE0" w14:textId="403B749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poskytnúť úplný digitálny prístup</w:t>
      </w:r>
      <w:r w:rsidR="00C73367" w:rsidRPr="00A11C6D">
        <w:rPr>
          <w:noProof/>
          <w:spacing w:val="-6"/>
          <w:lang w:val="sk-SK"/>
        </w:rPr>
        <w:t xml:space="preserve"> a </w:t>
      </w:r>
      <w:r w:rsidRPr="00A11C6D">
        <w:rPr>
          <w:noProof/>
          <w:spacing w:val="-6"/>
          <w:lang w:val="sk-SK"/>
        </w:rPr>
        <w:t>možnosť vykonávať operácie súvisiace</w:t>
      </w:r>
      <w:r w:rsidR="00C73367" w:rsidRPr="00A11C6D">
        <w:rPr>
          <w:noProof/>
          <w:spacing w:val="-6"/>
          <w:lang w:val="sk-SK"/>
        </w:rPr>
        <w:t xml:space="preserve"> s </w:t>
      </w:r>
      <w:r w:rsidRPr="00A11C6D">
        <w:rPr>
          <w:noProof/>
          <w:spacing w:val="-6"/>
          <w:lang w:val="sk-SK"/>
        </w:rPr>
        <w:t>osobitnými regulačnými požiadavkami pre podniky</w:t>
      </w:r>
      <w:r w:rsidR="00C73367" w:rsidRPr="00A11C6D">
        <w:rPr>
          <w:noProof/>
          <w:spacing w:val="-6"/>
          <w:lang w:val="sk-SK"/>
        </w:rPr>
        <w:t>.</w:t>
      </w:r>
    </w:p>
    <w:p w14:paraId="423BBF31" w14:textId="4855B62B" w:rsidR="009A71A8" w:rsidRPr="00A11C6D" w:rsidRDefault="00674A8F">
      <w:pPr>
        <w:pStyle w:val="P68B1DB1-Normal5"/>
        <w:spacing w:before="120" w:after="120" w:line="240" w:lineRule="auto"/>
        <w:jc w:val="both"/>
        <w:rPr>
          <w:noProof/>
          <w:spacing w:val="-6"/>
          <w:lang w:val="sk-SK"/>
        </w:rPr>
      </w:pPr>
      <w:r w:rsidRPr="00A11C6D">
        <w:rPr>
          <w:noProof/>
          <w:spacing w:val="-6"/>
          <w:lang w:val="sk-SK"/>
        </w:rPr>
        <w:t>Investícia pozostáva zo zriadenia</w:t>
      </w:r>
      <w:r w:rsidR="00C73367" w:rsidRPr="00A11C6D">
        <w:rPr>
          <w:noProof/>
          <w:spacing w:val="-6"/>
          <w:lang w:val="sk-SK"/>
        </w:rPr>
        <w:t xml:space="preserve"> a </w:t>
      </w:r>
      <w:r w:rsidRPr="00A11C6D">
        <w:rPr>
          <w:noProof/>
          <w:spacing w:val="-6"/>
          <w:lang w:val="sk-SK"/>
        </w:rPr>
        <w:t>úplného sprevádzkovania verejných digitálnych platforiem na poskytovanie verejných služieb podnikom. Digitálne platformy súvisia so zavedením jednotného kontaktného miesta pre licencie/povolenia/certifikácie</w:t>
      </w:r>
      <w:r w:rsidR="00C73367" w:rsidRPr="00A11C6D">
        <w:rPr>
          <w:noProof/>
          <w:spacing w:val="-6"/>
          <w:lang w:val="sk-SK"/>
        </w:rPr>
        <w:t xml:space="preserve"> a s </w:t>
      </w:r>
      <w:r w:rsidRPr="00A11C6D">
        <w:rPr>
          <w:noProof/>
          <w:spacing w:val="-6"/>
          <w:lang w:val="sk-SK"/>
        </w:rPr>
        <w:t>stimuláciou konkurencieschopnosti podnikateľského prostredia.</w:t>
      </w:r>
    </w:p>
    <w:p w14:paraId="40314D75" w14:textId="5364BF8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tejto investície sa dokončí do 30</w:t>
      </w:r>
      <w:r w:rsidR="00C73367" w:rsidRPr="00A11C6D">
        <w:rPr>
          <w:noProof/>
          <w:spacing w:val="-6"/>
          <w:lang w:val="sk-SK"/>
        </w:rPr>
        <w:t>. júna</w:t>
      </w:r>
      <w:r w:rsidRPr="00A11C6D">
        <w:rPr>
          <w:noProof/>
          <w:spacing w:val="-6"/>
          <w:lang w:val="sk-SK"/>
        </w:rPr>
        <w:t xml:space="preserve"> 2025.</w:t>
      </w:r>
    </w:p>
    <w:p w14:paraId="3E754AB6"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2 – Finančné nástroje pre súkromný sektor</w:t>
      </w:r>
    </w:p>
    <w:p w14:paraId="34BFED5A" w14:textId="77777777" w:rsidR="009A71A8" w:rsidRPr="00A11C6D" w:rsidRDefault="00674A8F">
      <w:pPr>
        <w:pStyle w:val="P68B1DB1-Normal26"/>
        <w:spacing w:before="120" w:after="120" w:line="240" w:lineRule="auto"/>
        <w:jc w:val="both"/>
        <w:rPr>
          <w:rFonts w:cs="Times New Roman"/>
          <w:noProof/>
          <w:spacing w:val="-6"/>
          <w:lang w:val="sk-SK"/>
        </w:rPr>
      </w:pPr>
      <w:r w:rsidRPr="00A11C6D">
        <w:rPr>
          <w:noProof/>
          <w:spacing w:val="-6"/>
          <w:lang w:val="sk-SK"/>
        </w:rPr>
        <w:t>Čiastková investícia 2.1: Portfóliová záruka pre odolnosť</w:t>
      </w:r>
    </w:p>
    <w:p w14:paraId="282AEF74" w14:textId="53771E0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čiastkovej investície je riešiť finančné prekážky, ktorým čelia rumunské podniky pri prístupe</w:t>
      </w:r>
      <w:r w:rsidR="00C73367" w:rsidRPr="00A11C6D">
        <w:rPr>
          <w:noProof/>
          <w:spacing w:val="-6"/>
          <w:lang w:val="sk-SK"/>
        </w:rPr>
        <w:t xml:space="preserve"> k </w:t>
      </w:r>
      <w:r w:rsidRPr="00A11C6D">
        <w:rPr>
          <w:noProof/>
          <w:spacing w:val="-6"/>
          <w:lang w:val="sk-SK"/>
        </w:rPr>
        <w:t>financiám,</w:t>
      </w:r>
      <w:r w:rsidR="00C73367" w:rsidRPr="00A11C6D">
        <w:rPr>
          <w:noProof/>
          <w:spacing w:val="-6"/>
          <w:lang w:val="sk-SK"/>
        </w:rPr>
        <w:t xml:space="preserve"> a </w:t>
      </w:r>
      <w:r w:rsidRPr="00A11C6D">
        <w:rPr>
          <w:noProof/>
          <w:spacing w:val="-6"/>
          <w:lang w:val="sk-SK"/>
        </w:rPr>
        <w:t>to: zvýšené náklady na financovanie, nedostatok kolaterálu</w:t>
      </w:r>
      <w:r w:rsidR="00C73367" w:rsidRPr="00A11C6D">
        <w:rPr>
          <w:noProof/>
          <w:spacing w:val="-6"/>
          <w:lang w:val="sk-SK"/>
        </w:rPr>
        <w:t xml:space="preserve"> a </w:t>
      </w:r>
      <w:r w:rsidRPr="00A11C6D">
        <w:rPr>
          <w:noProof/>
          <w:spacing w:val="-6"/>
          <w:lang w:val="sk-SK"/>
        </w:rPr>
        <w:t>znehodnotené úverové kanály. Čiastkové investície sa musia zameriavať najmä na problémy rumunských podnikov</w:t>
      </w:r>
      <w:r w:rsidR="00C73367" w:rsidRPr="00A11C6D">
        <w:rPr>
          <w:noProof/>
          <w:spacing w:val="-6"/>
          <w:lang w:val="sk-SK"/>
        </w:rPr>
        <w:t xml:space="preserve"> v </w:t>
      </w:r>
      <w:r w:rsidRPr="00A11C6D">
        <w:rPr>
          <w:noProof/>
          <w:spacing w:val="-6"/>
          <w:lang w:val="sk-SK"/>
        </w:rPr>
        <w:t>oblasti likvidity/solvencie, ktoré vyplývajú</w:t>
      </w:r>
      <w:r w:rsidR="00C73367" w:rsidRPr="00A11C6D">
        <w:rPr>
          <w:noProof/>
          <w:spacing w:val="-6"/>
          <w:lang w:val="sk-SK"/>
        </w:rPr>
        <w:t xml:space="preserve"> z </w:t>
      </w:r>
      <w:r w:rsidRPr="00A11C6D">
        <w:rPr>
          <w:noProof/>
          <w:spacing w:val="-6"/>
          <w:lang w:val="sk-SK"/>
        </w:rPr>
        <w:t>výrazného</w:t>
      </w:r>
      <w:r w:rsidR="00C73367" w:rsidRPr="00A11C6D">
        <w:rPr>
          <w:noProof/>
          <w:spacing w:val="-6"/>
          <w:lang w:val="sk-SK"/>
        </w:rPr>
        <w:t xml:space="preserve"> a </w:t>
      </w:r>
      <w:r w:rsidRPr="00A11C6D">
        <w:rPr>
          <w:noProof/>
          <w:spacing w:val="-6"/>
          <w:lang w:val="sk-SK"/>
        </w:rPr>
        <w:t>dočasného zníženia ich príjmov</w:t>
      </w:r>
      <w:r w:rsidR="00C73367" w:rsidRPr="00A11C6D">
        <w:rPr>
          <w:noProof/>
          <w:spacing w:val="-6"/>
          <w:lang w:val="sk-SK"/>
        </w:rPr>
        <w:t xml:space="preserve"> v </w:t>
      </w:r>
      <w:r w:rsidRPr="00A11C6D">
        <w:rPr>
          <w:noProof/>
          <w:spacing w:val="-6"/>
          <w:lang w:val="sk-SK"/>
        </w:rPr>
        <w:t>dôsledku krízy spôsobenej ochorením COVID-19.</w:t>
      </w:r>
      <w:r w:rsidR="00C73367" w:rsidRPr="00A11C6D">
        <w:rPr>
          <w:noProof/>
          <w:spacing w:val="-6"/>
          <w:lang w:val="sk-SK"/>
        </w:rPr>
        <w:t xml:space="preserve"> V </w:t>
      </w:r>
      <w:r w:rsidRPr="00A11C6D">
        <w:rPr>
          <w:noProof/>
          <w:spacing w:val="-6"/>
          <w:lang w:val="sk-SK"/>
        </w:rPr>
        <w:t>tejto súvislosti sa nástroj navrhne tak, aby zlepšil prístup</w:t>
      </w:r>
      <w:r w:rsidR="00C73367" w:rsidRPr="00A11C6D">
        <w:rPr>
          <w:noProof/>
          <w:spacing w:val="-6"/>
          <w:lang w:val="sk-SK"/>
        </w:rPr>
        <w:t xml:space="preserve"> k </w:t>
      </w:r>
      <w:r w:rsidRPr="00A11C6D">
        <w:rPr>
          <w:noProof/>
          <w:spacing w:val="-6"/>
          <w:lang w:val="sk-SK"/>
        </w:rPr>
        <w:t>financovaniu</w:t>
      </w:r>
      <w:r w:rsidR="00C73367" w:rsidRPr="00A11C6D">
        <w:rPr>
          <w:noProof/>
          <w:spacing w:val="-6"/>
          <w:lang w:val="sk-SK"/>
        </w:rPr>
        <w:t xml:space="preserve"> a </w:t>
      </w:r>
      <w:r w:rsidRPr="00A11C6D">
        <w:rPr>
          <w:noProof/>
          <w:spacing w:val="-6"/>
          <w:lang w:val="sk-SK"/>
        </w:rPr>
        <w:t>revitalizoval blokované úverové kanály počas krízy spôsobenej ochorením COVID-19</w:t>
      </w:r>
      <w:r w:rsidR="00C73367" w:rsidRPr="00A11C6D">
        <w:rPr>
          <w:noProof/>
          <w:spacing w:val="-6"/>
          <w:lang w:val="sk-SK"/>
        </w:rPr>
        <w:t xml:space="preserve"> a </w:t>
      </w:r>
      <w:r w:rsidRPr="00A11C6D">
        <w:rPr>
          <w:noProof/>
          <w:spacing w:val="-6"/>
          <w:lang w:val="sk-SK"/>
        </w:rPr>
        <w:t>po nej,</w:t>
      </w:r>
      <w:r w:rsidR="00C73367" w:rsidRPr="00A11C6D">
        <w:rPr>
          <w:noProof/>
          <w:spacing w:val="-6"/>
          <w:lang w:val="sk-SK"/>
        </w:rPr>
        <w:t xml:space="preserve"> a </w:t>
      </w:r>
      <w:r w:rsidRPr="00A11C6D">
        <w:rPr>
          <w:noProof/>
          <w:spacing w:val="-6"/>
          <w:lang w:val="sk-SK"/>
        </w:rPr>
        <w:t>to podporou investícií alebo potrieb prevádzkového kapitálu podnikov. Čiastková investícia má formu portfóliovej záruky, ktorú ako príspevok do Programu InvestEU implementuje Európsky investičný fond (ďalej len „EIF“)</w:t>
      </w:r>
      <w:r w:rsidR="00C73367" w:rsidRPr="00A11C6D">
        <w:rPr>
          <w:noProof/>
          <w:spacing w:val="-6"/>
          <w:lang w:val="sk-SK"/>
        </w:rPr>
        <w:t>.</w:t>
      </w:r>
    </w:p>
    <w:p w14:paraId="4B2F374E" w14:textId="0A9C54BE" w:rsidR="009A71A8" w:rsidRPr="00A11C6D" w:rsidRDefault="00674A8F">
      <w:pPr>
        <w:spacing w:before="120" w:after="12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S cieľom zabezpečiť, aby čiastková investícia bola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súlade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technickým usmernením „výrazne nenarušiť“ (2021/C58/01), sa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dohode</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príspevku medzi Európskou komisiou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rumunskou vládou vyžaduje uplatňovanie technických usmernení Komisie</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overovaní udržateľnosti pre Fond InvestEU. Dohoda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záruke medzi Európskou komisiou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EIF okrem toho vylučuje</w:t>
      </w:r>
      <w:r w:rsidR="00C73367" w:rsidRPr="00A11C6D">
        <w:rPr>
          <w:noProof/>
          <w:spacing w:val="-6"/>
          <w:lang w:val="sk-SK"/>
        </w:rPr>
        <w:t xml:space="preserve"> z </w:t>
      </w:r>
      <w:r w:rsidRPr="00A11C6D">
        <w:rPr>
          <w:rFonts w:ascii="Times New Roman" w:hAnsi="Times New Roman"/>
          <w:noProof/>
          <w:spacing w:val="-6"/>
          <w:sz w:val="24"/>
          <w:lang w:val="sk-SK"/>
        </w:rPr>
        <w:t>oprávnenosti tento zoznam činností</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aktív: I) činnosti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aktíva súvisiace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fosílnymi palivami vrátane následného používania</w:t>
      </w:r>
      <w:r w:rsidRPr="00A11C6D">
        <w:rPr>
          <w:rFonts w:ascii="Times New Roman" w:hAnsi="Times New Roman"/>
          <w:noProof/>
          <w:spacing w:val="-6"/>
          <w:sz w:val="24"/>
          <w:lang w:val="sk-SK"/>
        </w:rPr>
        <w:footnoteReference w:id="19"/>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ii) činnosti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aktíva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rámci systému EÚ na obchodovanie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emisiami (ETS), ktorými sa dosahujú predpokladané emisie skleníkových plynov, ktoré nie sú nižšie ako príslušné referenčné hodnoty.</w:t>
      </w:r>
      <w:r w:rsidRPr="00A11C6D">
        <w:rPr>
          <w:rFonts w:ascii="Times New Roman" w:hAnsi="Times New Roman"/>
          <w:noProof/>
          <w:spacing w:val="-6"/>
          <w:sz w:val="24"/>
          <w:lang w:val="sk-SK"/>
        </w:rPr>
        <w:footnoteReference w:id="20"/>
      </w:r>
    </w:p>
    <w:p w14:paraId="6D69859F" w14:textId="76E0370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čiastkovej investície sa dokončí do 30</w:t>
      </w:r>
      <w:r w:rsidR="00C73367" w:rsidRPr="00A11C6D">
        <w:rPr>
          <w:noProof/>
          <w:spacing w:val="-6"/>
          <w:lang w:val="sk-SK"/>
        </w:rPr>
        <w:t>. júna</w:t>
      </w:r>
      <w:r w:rsidRPr="00A11C6D">
        <w:rPr>
          <w:noProof/>
          <w:spacing w:val="-6"/>
          <w:lang w:val="sk-SK"/>
        </w:rPr>
        <w:t xml:space="preserve"> 2024, keď investičný výbor InvestEU schváli operácie financovania alebo investičné operácie vo výške 100</w:t>
      </w:r>
      <w:r w:rsidR="00C73367" w:rsidRPr="00A11C6D">
        <w:rPr>
          <w:noProof/>
          <w:spacing w:val="-6"/>
          <w:lang w:val="sk-SK"/>
        </w:rPr>
        <w:t> %</w:t>
      </w:r>
      <w:r w:rsidRPr="00A11C6D">
        <w:rPr>
          <w:noProof/>
          <w:spacing w:val="-6"/>
          <w:lang w:val="sk-SK"/>
        </w:rPr>
        <w:t xml:space="preserve"> celkovej cieľovej sumy financovania alebo investície.</w:t>
      </w:r>
    </w:p>
    <w:p w14:paraId="0438203F" w14:textId="7FC410E1" w:rsidR="009A71A8" w:rsidRPr="00A11C6D" w:rsidRDefault="00674A8F">
      <w:pPr>
        <w:pStyle w:val="P68B1DB1-Normal26"/>
        <w:spacing w:before="120" w:after="120" w:line="240" w:lineRule="auto"/>
        <w:jc w:val="both"/>
        <w:rPr>
          <w:rFonts w:cs="Times New Roman"/>
          <w:noProof/>
          <w:spacing w:val="-6"/>
          <w:lang w:val="sk-SK"/>
        </w:rPr>
      </w:pPr>
      <w:r w:rsidRPr="00A11C6D">
        <w:rPr>
          <w:noProof/>
          <w:spacing w:val="-6"/>
          <w:lang w:val="sk-SK"/>
        </w:rPr>
        <w:t>Čiastková investícia 2.2: Portfóliová záruka pre opatrenia</w:t>
      </w:r>
      <w:r w:rsidR="00C73367" w:rsidRPr="00A11C6D">
        <w:rPr>
          <w:noProof/>
          <w:spacing w:val="-6"/>
          <w:lang w:val="sk-SK"/>
        </w:rPr>
        <w:t xml:space="preserve"> v </w:t>
      </w:r>
      <w:r w:rsidRPr="00A11C6D">
        <w:rPr>
          <w:noProof/>
          <w:spacing w:val="-6"/>
          <w:lang w:val="sk-SK"/>
        </w:rPr>
        <w:t>oblasti klímy</w:t>
      </w:r>
    </w:p>
    <w:p w14:paraId="7A94F8D7" w14:textId="079CC8C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čiastkovej investície je poskytovať finančné prostriedky</w:t>
      </w:r>
      <w:r w:rsidR="00C73367" w:rsidRPr="00A11C6D">
        <w:rPr>
          <w:noProof/>
          <w:spacing w:val="-6"/>
          <w:lang w:val="sk-SK"/>
        </w:rPr>
        <w:t xml:space="preserve"> a </w:t>
      </w:r>
      <w:r w:rsidRPr="00A11C6D">
        <w:rPr>
          <w:noProof/>
          <w:spacing w:val="-6"/>
          <w:lang w:val="sk-SK"/>
        </w:rPr>
        <w:t>investície MSP (do 249 zamestnancov), spoločnostiam</w:t>
      </w:r>
      <w:r w:rsidR="00C73367" w:rsidRPr="00A11C6D">
        <w:rPr>
          <w:noProof/>
          <w:spacing w:val="-6"/>
          <w:lang w:val="sk-SK"/>
        </w:rPr>
        <w:t xml:space="preserve"> s </w:t>
      </w:r>
      <w:r w:rsidRPr="00A11C6D">
        <w:rPr>
          <w:noProof/>
          <w:spacing w:val="-6"/>
          <w:lang w:val="sk-SK"/>
        </w:rPr>
        <w:t>maximálne 500 zamestnancami</w:t>
      </w:r>
      <w:r w:rsidR="00C73367" w:rsidRPr="00A11C6D">
        <w:rPr>
          <w:noProof/>
          <w:spacing w:val="-6"/>
          <w:lang w:val="sk-SK"/>
        </w:rPr>
        <w:t xml:space="preserve"> a </w:t>
      </w:r>
      <w:r w:rsidRPr="00A11C6D">
        <w:rPr>
          <w:noProof/>
          <w:spacing w:val="-6"/>
          <w:lang w:val="sk-SK"/>
        </w:rPr>
        <w:t>jednotlivcom prostredníctvom prevádzkového kapitálu, úverových liniek, investičných úverov alebo lízingu, ktoré sú zamerané na investície</w:t>
      </w:r>
      <w:r w:rsidR="00C73367" w:rsidRPr="00A11C6D">
        <w:rPr>
          <w:noProof/>
          <w:spacing w:val="-6"/>
          <w:lang w:val="sk-SK"/>
        </w:rPr>
        <w:t xml:space="preserve"> a </w:t>
      </w:r>
      <w:r w:rsidRPr="00A11C6D">
        <w:rPr>
          <w:noProof/>
          <w:spacing w:val="-6"/>
          <w:lang w:val="sk-SK"/>
        </w:rPr>
        <w:t>financovanie zlepšenia energetickej efektívnosti</w:t>
      </w:r>
      <w:r w:rsidR="00C73367" w:rsidRPr="00A11C6D">
        <w:rPr>
          <w:noProof/>
          <w:spacing w:val="-6"/>
          <w:lang w:val="sk-SK"/>
        </w:rPr>
        <w:t xml:space="preserve"> v </w:t>
      </w:r>
      <w:r w:rsidRPr="00A11C6D">
        <w:rPr>
          <w:noProof/>
          <w:spacing w:val="-6"/>
          <w:lang w:val="sk-SK"/>
        </w:rPr>
        <w:t>podnikoch</w:t>
      </w:r>
      <w:r w:rsidR="00C73367" w:rsidRPr="00A11C6D">
        <w:rPr>
          <w:noProof/>
          <w:spacing w:val="-6"/>
          <w:lang w:val="sk-SK"/>
        </w:rPr>
        <w:t xml:space="preserve"> a v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budov. Účelom nástroja je riešiť súčasné výzvy Rumunska pri podpore investícií do odvetví energetickej efektívnosti</w:t>
      </w:r>
      <w:r w:rsidR="00C73367" w:rsidRPr="00A11C6D">
        <w:rPr>
          <w:noProof/>
          <w:spacing w:val="-6"/>
          <w:lang w:val="sk-SK"/>
        </w:rPr>
        <w:t xml:space="preserve"> a </w:t>
      </w:r>
      <w:r w:rsidRPr="00A11C6D">
        <w:rPr>
          <w:noProof/>
          <w:spacing w:val="-6"/>
          <w:lang w:val="sk-SK"/>
        </w:rPr>
        <w:t>energie</w:t>
      </w:r>
      <w:r w:rsidR="00C73367" w:rsidRPr="00A11C6D">
        <w:rPr>
          <w:noProof/>
          <w:spacing w:val="-6"/>
          <w:lang w:val="sk-SK"/>
        </w:rPr>
        <w:t xml:space="preserve"> z </w:t>
      </w:r>
      <w:r w:rsidRPr="00A11C6D">
        <w:rPr>
          <w:noProof/>
          <w:spacing w:val="-6"/>
          <w:lang w:val="sk-SK"/>
        </w:rPr>
        <w:t>obnoviteľných zdrojov. Čiastková investícia má formu portfóliovej záruky, ktorú ako príspevok do Programu InvestEU implementuje Európsky investičný fond (ďalej len „EIF“). Konkrétne ciele</w:t>
      </w:r>
      <w:r w:rsidR="00C73367" w:rsidRPr="00A11C6D">
        <w:rPr>
          <w:noProof/>
          <w:spacing w:val="-6"/>
          <w:lang w:val="sk-SK"/>
        </w:rPr>
        <w:t xml:space="preserve"> a </w:t>
      </w:r>
      <w:r w:rsidRPr="00A11C6D">
        <w:rPr>
          <w:noProof/>
          <w:spacing w:val="-6"/>
          <w:lang w:val="sk-SK"/>
        </w:rPr>
        <w:t>ambície</w:t>
      </w:r>
      <w:r w:rsidR="00C73367" w:rsidRPr="00A11C6D">
        <w:rPr>
          <w:noProof/>
          <w:spacing w:val="-6"/>
          <w:lang w:val="sk-SK"/>
        </w:rPr>
        <w:t xml:space="preserve"> v </w:t>
      </w:r>
      <w:r w:rsidRPr="00A11C6D">
        <w:rPr>
          <w:noProof/>
          <w:spacing w:val="-6"/>
          <w:lang w:val="sk-SK"/>
        </w:rPr>
        <w:t>oblasti energetickej efektívnosti nástroja, ako aj štruktúra</w:t>
      </w:r>
      <w:r w:rsidR="00C73367" w:rsidRPr="00A11C6D">
        <w:rPr>
          <w:noProof/>
          <w:spacing w:val="-6"/>
          <w:lang w:val="sk-SK"/>
        </w:rPr>
        <w:t xml:space="preserve"> a </w:t>
      </w:r>
      <w:r w:rsidRPr="00A11C6D">
        <w:rPr>
          <w:noProof/>
          <w:spacing w:val="-6"/>
          <w:lang w:val="sk-SK"/>
        </w:rPr>
        <w:t>kritériá oprávnenosti musia byť plne zosúladené</w:t>
      </w:r>
      <w:r w:rsidR="00C73367" w:rsidRPr="00A11C6D">
        <w:rPr>
          <w:noProof/>
          <w:spacing w:val="-6"/>
          <w:lang w:val="sk-SK"/>
        </w:rPr>
        <w:t xml:space="preserve"> a </w:t>
      </w:r>
      <w:r w:rsidRPr="00A11C6D">
        <w:rPr>
          <w:noProof/>
          <w:spacing w:val="-6"/>
          <w:lang w:val="sk-SK"/>
        </w:rPr>
        <w:t>zodpovedať cieľom nástroja InvestEU – kompartment, ktorý sa</w:t>
      </w:r>
      <w:r w:rsidR="00C73367" w:rsidRPr="00A11C6D">
        <w:rPr>
          <w:noProof/>
          <w:spacing w:val="-6"/>
          <w:lang w:val="sk-SK"/>
        </w:rPr>
        <w:t xml:space="preserve"> v </w:t>
      </w:r>
      <w:r w:rsidRPr="00A11C6D">
        <w:rPr>
          <w:noProof/>
          <w:spacing w:val="-6"/>
          <w:lang w:val="sk-SK"/>
        </w:rPr>
        <w:t>súčasnosti pripravuje</w:t>
      </w:r>
      <w:r w:rsidR="00C73367" w:rsidRPr="00A11C6D">
        <w:rPr>
          <w:noProof/>
          <w:spacing w:val="-6"/>
          <w:lang w:val="sk-SK"/>
        </w:rPr>
        <w:t>.</w:t>
      </w:r>
    </w:p>
    <w:p w14:paraId="5D28DEB2" w14:textId="4D9A8F90" w:rsidR="009A71A8" w:rsidRPr="00A11C6D" w:rsidRDefault="00674A8F">
      <w:pPr>
        <w:spacing w:before="120" w:after="12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S cieľom zabezpečiť, aby čiastková investícia bola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súlade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technickým usmernením „výrazne nenarušiť“ (2021/C58/01), sa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dohode</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príspevku medzi Európskou komisiou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rumunskou vládou vyžaduje uplatňovanie technických usmernení Komisie</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overovaní udržateľnosti pre Fond InvestEU. Dohoda</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záruke medzi Európskou komisiou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EIF okrem toho vylučuje</w:t>
      </w:r>
      <w:r w:rsidR="00C73367" w:rsidRPr="00A11C6D">
        <w:rPr>
          <w:noProof/>
          <w:spacing w:val="-6"/>
          <w:lang w:val="sk-SK"/>
        </w:rPr>
        <w:t xml:space="preserve"> z </w:t>
      </w:r>
      <w:r w:rsidRPr="00A11C6D">
        <w:rPr>
          <w:rFonts w:ascii="Times New Roman" w:hAnsi="Times New Roman"/>
          <w:noProof/>
          <w:spacing w:val="-6"/>
          <w:sz w:val="24"/>
          <w:lang w:val="sk-SK"/>
        </w:rPr>
        <w:t>oprávnenosti tento zoznam činností</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aktív: I) činnosti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aktíva súvisiace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fosílnymi palivami vrátane následného používania</w:t>
      </w:r>
      <w:r w:rsidRPr="00A11C6D">
        <w:rPr>
          <w:rFonts w:ascii="Times New Roman" w:hAnsi="Times New Roman"/>
          <w:noProof/>
          <w:spacing w:val="-6"/>
          <w:sz w:val="24"/>
          <w:lang w:val="sk-SK"/>
        </w:rPr>
        <w:footnoteReference w:id="21"/>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ii) činnosti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aktíva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rámci systému EÚ na obchodovanie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emisiami (ETS), ktorými sa dosahujú predpokladané emisie skleníkových plynov, ktoré nie sú nižšie ako príslušné referenčné hodnoty.</w:t>
      </w:r>
      <w:r w:rsidRPr="00A11C6D">
        <w:rPr>
          <w:rFonts w:ascii="Times New Roman" w:hAnsi="Times New Roman"/>
          <w:noProof/>
          <w:spacing w:val="-6"/>
          <w:sz w:val="24"/>
          <w:lang w:val="sk-SK"/>
        </w:rPr>
        <w:footnoteReference w:id="22"/>
      </w:r>
    </w:p>
    <w:p w14:paraId="03F42FCE" w14:textId="0CD4CA0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čiastkovej investície sa dokončí do 30</w:t>
      </w:r>
      <w:r w:rsidR="00C73367" w:rsidRPr="00A11C6D">
        <w:rPr>
          <w:noProof/>
          <w:spacing w:val="-6"/>
          <w:lang w:val="sk-SK"/>
        </w:rPr>
        <w:t>. júna</w:t>
      </w:r>
      <w:r w:rsidRPr="00A11C6D">
        <w:rPr>
          <w:noProof/>
          <w:spacing w:val="-6"/>
          <w:lang w:val="sk-SK"/>
        </w:rPr>
        <w:t xml:space="preserve"> 2024, keď investičný výbor InvestEU schváli operácie financovania alebo investičné operácie vo výške 100</w:t>
      </w:r>
      <w:r w:rsidR="00C73367" w:rsidRPr="00A11C6D">
        <w:rPr>
          <w:noProof/>
          <w:spacing w:val="-6"/>
          <w:lang w:val="sk-SK"/>
        </w:rPr>
        <w:t> %</w:t>
      </w:r>
      <w:r w:rsidRPr="00A11C6D">
        <w:rPr>
          <w:noProof/>
          <w:spacing w:val="-6"/>
          <w:lang w:val="sk-SK"/>
        </w:rPr>
        <w:t xml:space="preserve"> celkovej cieľovej sumy financovania alebo investície.</w:t>
      </w:r>
    </w:p>
    <w:p w14:paraId="1A8FED56" w14:textId="77777777" w:rsidR="00C73367" w:rsidRPr="00A11C6D" w:rsidRDefault="00674A8F">
      <w:pPr>
        <w:pStyle w:val="P68B1DB1-Normal26"/>
        <w:spacing w:before="120" w:after="120" w:line="240" w:lineRule="auto"/>
        <w:jc w:val="both"/>
        <w:rPr>
          <w:noProof/>
          <w:spacing w:val="-6"/>
          <w:lang w:val="sk-SK"/>
        </w:rPr>
      </w:pPr>
      <w:r w:rsidRPr="00A11C6D">
        <w:rPr>
          <w:noProof/>
          <w:spacing w:val="-6"/>
          <w:lang w:val="sk-SK"/>
        </w:rPr>
        <w:t>Čiastková investícia 2.3 pre MSP</w:t>
      </w:r>
      <w:r w:rsidR="00C73367" w:rsidRPr="00A11C6D">
        <w:rPr>
          <w:noProof/>
          <w:spacing w:val="-6"/>
          <w:lang w:val="sk-SK"/>
        </w:rPr>
        <w:t xml:space="preserve"> a </w:t>
      </w:r>
      <w:r w:rsidRPr="00A11C6D">
        <w:rPr>
          <w:noProof/>
          <w:spacing w:val="-6"/>
          <w:lang w:val="sk-SK"/>
        </w:rPr>
        <w:t>spoločnosti so strednou trhovou kapitalizáciou: Fond rizikového kapitálu na obnovu</w:t>
      </w:r>
    </w:p>
    <w:p w14:paraId="73E1AD10" w14:textId="05C6113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čiastkovej investície je poskytnúť kapitálovú podporu MSP, spoločnostiam so strednou trhovou kapitalizáciou vrátane startupov, spoločností</w:t>
      </w:r>
      <w:r w:rsidR="00C73367" w:rsidRPr="00A11C6D">
        <w:rPr>
          <w:noProof/>
          <w:spacing w:val="-6"/>
          <w:lang w:val="sk-SK"/>
        </w:rPr>
        <w:t xml:space="preserve"> v </w:t>
      </w:r>
      <w:r w:rsidRPr="00A11C6D">
        <w:rPr>
          <w:noProof/>
          <w:spacing w:val="-6"/>
          <w:lang w:val="sk-SK"/>
        </w:rPr>
        <w:t>počiatočných</w:t>
      </w:r>
      <w:r w:rsidR="00C73367" w:rsidRPr="00A11C6D">
        <w:rPr>
          <w:noProof/>
          <w:spacing w:val="-6"/>
          <w:lang w:val="sk-SK"/>
        </w:rPr>
        <w:t xml:space="preserve"> a </w:t>
      </w:r>
      <w:r w:rsidRPr="00A11C6D">
        <w:rPr>
          <w:noProof/>
          <w:spacing w:val="-6"/>
          <w:lang w:val="sk-SK"/>
        </w:rPr>
        <w:t>pokročilých fázach rastu</w:t>
      </w:r>
      <w:r w:rsidR="00C73367" w:rsidRPr="00A11C6D">
        <w:rPr>
          <w:noProof/>
          <w:spacing w:val="-6"/>
          <w:lang w:val="sk-SK"/>
        </w:rPr>
        <w:t xml:space="preserve"> a </w:t>
      </w:r>
      <w:r w:rsidRPr="00A11C6D">
        <w:rPr>
          <w:noProof/>
          <w:spacing w:val="-6"/>
          <w:lang w:val="sk-SK"/>
        </w:rPr>
        <w:t>infraštruktúrnych projektov zameraných na energiu</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a </w:t>
      </w:r>
      <w:r w:rsidRPr="00A11C6D">
        <w:rPr>
          <w:noProof/>
          <w:spacing w:val="-6"/>
          <w:lang w:val="sk-SK"/>
        </w:rPr>
        <w:t>energetickú efektívnosť. Podpora sa poskytuje prostredníctvom fondov rizikového kapitálu</w:t>
      </w:r>
      <w:r w:rsidR="00C73367" w:rsidRPr="00A11C6D">
        <w:rPr>
          <w:noProof/>
          <w:spacing w:val="-6"/>
          <w:lang w:val="sk-SK"/>
        </w:rPr>
        <w:t xml:space="preserve"> a </w:t>
      </w:r>
      <w:r w:rsidRPr="00A11C6D">
        <w:rPr>
          <w:noProof/>
          <w:spacing w:val="-6"/>
          <w:lang w:val="sk-SK"/>
        </w:rPr>
        <w:t>infraštruktúrnych fondov ako súčasť fondu rizikového kapitálu, ktorý spravuje Európsky investičný fond (ďalej len „EIF“)</w:t>
      </w:r>
      <w:r w:rsidR="00C73367" w:rsidRPr="00A11C6D">
        <w:rPr>
          <w:noProof/>
          <w:spacing w:val="-6"/>
          <w:lang w:val="sk-SK"/>
        </w:rPr>
        <w:t>.</w:t>
      </w:r>
    </w:p>
    <w:p w14:paraId="3166E3DC"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S cieľom zabezpečiť, aby čiastková investícia bola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dohodou</w:t>
      </w:r>
      <w:r w:rsidR="00C73367" w:rsidRPr="00A11C6D">
        <w:rPr>
          <w:noProof/>
          <w:spacing w:val="-6"/>
          <w:lang w:val="sk-SK"/>
        </w:rPr>
        <w:t xml:space="preserve"> o </w:t>
      </w:r>
      <w:r w:rsidRPr="00A11C6D">
        <w:rPr>
          <w:noProof/>
          <w:spacing w:val="-6"/>
          <w:lang w:val="sk-SK"/>
        </w:rPr>
        <w:t>financovaní medzi rumunskou vládou</w:t>
      </w:r>
      <w:r w:rsidR="00C73367" w:rsidRPr="00A11C6D">
        <w:rPr>
          <w:noProof/>
          <w:spacing w:val="-6"/>
          <w:lang w:val="sk-SK"/>
        </w:rPr>
        <w:t xml:space="preserve"> a </w:t>
      </w:r>
      <w:r w:rsidRPr="00A11C6D">
        <w:rPr>
          <w:noProof/>
          <w:spacing w:val="-6"/>
          <w:lang w:val="sk-SK"/>
        </w:rPr>
        <w:t>EIF</w:t>
      </w:r>
      <w:r w:rsidR="00C73367" w:rsidRPr="00A11C6D">
        <w:rPr>
          <w:noProof/>
          <w:spacing w:val="-6"/>
          <w:lang w:val="sk-SK"/>
        </w:rPr>
        <w:t xml:space="preserve"> a </w:t>
      </w:r>
      <w:r w:rsidRPr="00A11C6D">
        <w:rPr>
          <w:noProof/>
          <w:spacing w:val="-6"/>
          <w:lang w:val="sk-SK"/>
        </w:rPr>
        <w:t>následnou investičnou politikou finančného nástroja sa</w:t>
      </w:r>
    </w:p>
    <w:p w14:paraId="24D98F41" w14:textId="1E90BB1C"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požadovať uplatňovanie technických usmernení Komisie</w:t>
      </w:r>
      <w:r w:rsidR="00C73367" w:rsidRPr="00A11C6D">
        <w:rPr>
          <w:noProof/>
          <w:spacing w:val="-6"/>
          <w:lang w:val="sk-SK"/>
        </w:rPr>
        <w:t xml:space="preserve"> o </w:t>
      </w:r>
      <w:r w:rsidRPr="00A11C6D">
        <w:rPr>
          <w:noProof/>
          <w:spacing w:val="-6"/>
          <w:lang w:val="sk-SK"/>
        </w:rPr>
        <w:t>overovaní udržateľnosti pre Fond InvestEU;</w:t>
      </w:r>
      <w:r w:rsidR="00C73367" w:rsidRPr="00A11C6D">
        <w:rPr>
          <w:noProof/>
          <w:spacing w:val="-6"/>
          <w:lang w:val="sk-SK"/>
        </w:rPr>
        <w:t xml:space="preserve"> a </w:t>
      </w:r>
      <w:r w:rsidRPr="00A11C6D">
        <w:rPr>
          <w:noProof/>
          <w:spacing w:val="-6"/>
          <w:lang w:val="sk-SK"/>
        </w:rPr>
        <w:t>zároveň</w:t>
      </w:r>
    </w:p>
    <w:p w14:paraId="49596463" w14:textId="25D6B6EB" w:rsidR="009A71A8" w:rsidRPr="00A11C6D" w:rsidRDefault="00674A8F">
      <w:pPr>
        <w:pStyle w:val="P68B1DB1-Normal5"/>
        <w:numPr>
          <w:ilvl w:val="0"/>
          <w:numId w:val="2"/>
        </w:numPr>
        <w:spacing w:before="120" w:after="120" w:line="240" w:lineRule="auto"/>
        <w:ind w:left="360"/>
        <w:jc w:val="both"/>
        <w:rPr>
          <w:rFonts w:cs="Times New Roman"/>
          <w:noProof/>
          <w:spacing w:val="-6"/>
          <w:bdr w:val="none" w:sz="0" w:space="0" w:color="auto" w:frame="1"/>
          <w:lang w:val="sk-SK"/>
        </w:rPr>
      </w:pPr>
      <w:r w:rsidRPr="00A11C6D">
        <w:rPr>
          <w:noProof/>
          <w:spacing w:val="-6"/>
          <w:bdr w:val="none" w:sz="0" w:space="0" w:color="auto" w:frame="1"/>
          <w:lang w:val="sk-SK"/>
        </w:rPr>
        <w:t>vylúčiť</w:t>
      </w:r>
      <w:r w:rsidR="00C73367" w:rsidRPr="00A11C6D">
        <w:rPr>
          <w:noProof/>
          <w:spacing w:val="-6"/>
          <w:bdr w:val="none" w:sz="0" w:space="0" w:color="auto" w:frame="1"/>
          <w:lang w:val="sk-SK"/>
        </w:rPr>
        <w:t xml:space="preserve"> z </w:t>
      </w:r>
      <w:r w:rsidRPr="00A11C6D">
        <w:rPr>
          <w:noProof/>
          <w:spacing w:val="-6"/>
          <w:bdr w:val="none" w:sz="0" w:space="0" w:color="auto" w:frame="1"/>
          <w:lang w:val="sk-SK"/>
        </w:rPr>
        <w:t>oprávnenosti tento zoznam činností</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aktív: I) činnosti</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aktíva súvisiace</w:t>
      </w:r>
      <w:r w:rsidR="00C73367" w:rsidRPr="00A11C6D">
        <w:rPr>
          <w:noProof/>
          <w:spacing w:val="-6"/>
          <w:bdr w:val="none" w:sz="0" w:space="0" w:color="auto" w:frame="1"/>
          <w:lang w:val="sk-SK"/>
        </w:rPr>
        <w:t xml:space="preserve"> s </w:t>
      </w:r>
      <w:r w:rsidRPr="00A11C6D">
        <w:rPr>
          <w:noProof/>
          <w:spacing w:val="-6"/>
          <w:bdr w:val="none" w:sz="0" w:space="0" w:color="auto" w:frame="1"/>
          <w:lang w:val="sk-SK"/>
        </w:rPr>
        <w:t>fosílnymi palivami vrátane následného použitia</w:t>
      </w:r>
      <w:r w:rsidRPr="00A11C6D">
        <w:rPr>
          <w:noProof/>
          <w:spacing w:val="-6"/>
          <w:bdr w:val="none" w:sz="0" w:space="0" w:color="auto" w:frame="1"/>
          <w:lang w:val="sk-SK"/>
        </w:rPr>
        <w:footnoteReference w:id="23"/>
      </w:r>
      <w:r w:rsidRPr="00A11C6D">
        <w:rPr>
          <w:noProof/>
          <w:spacing w:val="-6"/>
          <w:bdr w:val="none" w:sz="0" w:space="0" w:color="auto" w:frame="1"/>
          <w:lang w:val="sk-SK"/>
        </w:rPr>
        <w:t>; II) činnosti</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aktíva</w:t>
      </w:r>
      <w:r w:rsidR="00C73367" w:rsidRPr="00A11C6D">
        <w:rPr>
          <w:noProof/>
          <w:spacing w:val="-6"/>
          <w:bdr w:val="none" w:sz="0" w:space="0" w:color="auto" w:frame="1"/>
          <w:lang w:val="sk-SK"/>
        </w:rPr>
        <w:t xml:space="preserve"> v </w:t>
      </w:r>
      <w:r w:rsidRPr="00A11C6D">
        <w:rPr>
          <w:noProof/>
          <w:spacing w:val="-6"/>
          <w:bdr w:val="none" w:sz="0" w:space="0" w:color="auto" w:frame="1"/>
          <w:lang w:val="sk-SK"/>
        </w:rPr>
        <w:t>rámci systému EÚ na obchodovanie</w:t>
      </w:r>
      <w:r w:rsidR="00C73367" w:rsidRPr="00A11C6D">
        <w:rPr>
          <w:noProof/>
          <w:spacing w:val="-6"/>
          <w:bdr w:val="none" w:sz="0" w:space="0" w:color="auto" w:frame="1"/>
          <w:lang w:val="sk-SK"/>
        </w:rPr>
        <w:t xml:space="preserve"> s </w:t>
      </w:r>
      <w:r w:rsidRPr="00A11C6D">
        <w:rPr>
          <w:noProof/>
          <w:spacing w:val="-6"/>
          <w:bdr w:val="none" w:sz="0" w:space="0" w:color="auto" w:frame="1"/>
          <w:lang w:val="sk-SK"/>
        </w:rPr>
        <w:t>emisiami (ETS), ktorými sa dosahujú predpokladané emisie skleníkových plynov, ktoré nie sú nižšie ako príslušné referenčné hodnoty</w:t>
      </w:r>
      <w:r w:rsidRPr="00A11C6D">
        <w:rPr>
          <w:noProof/>
          <w:spacing w:val="-6"/>
          <w:bdr w:val="none" w:sz="0" w:space="0" w:color="auto" w:frame="1"/>
          <w:lang w:val="sk-SK"/>
        </w:rPr>
        <w:footnoteReference w:id="24"/>
      </w:r>
      <w:r w:rsidRPr="00A11C6D">
        <w:rPr>
          <w:noProof/>
          <w:spacing w:val="-6"/>
          <w:bdr w:val="none" w:sz="0" w:space="0" w:color="auto" w:frame="1"/>
          <w:lang w:val="sk-SK"/>
        </w:rPr>
        <w:t>; III) činnosti</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aktíva týkajúce sa</w:t>
      </w:r>
      <w:r w:rsidRPr="00A11C6D">
        <w:rPr>
          <w:noProof/>
          <w:spacing w:val="-6"/>
          <w:lang w:val="sk-SK"/>
        </w:rPr>
        <w:t xml:space="preserve"> skládok odpadu, spaľovní</w:t>
      </w:r>
      <w:r w:rsidRPr="00A11C6D">
        <w:rPr>
          <w:noProof/>
          <w:spacing w:val="-6"/>
          <w:lang w:val="sk-SK"/>
        </w:rPr>
        <w:footnoteReference w:id="25"/>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26"/>
      </w:r>
      <w:r w:rsidRPr="00A11C6D">
        <w:rPr>
          <w:noProof/>
          <w:spacing w:val="-6"/>
          <w:lang w:val="sk-SK"/>
        </w:rPr>
        <w:t>;</w:t>
      </w:r>
      <w:r w:rsidR="00C73367" w:rsidRPr="00A11C6D">
        <w:rPr>
          <w:noProof/>
          <w:spacing w:val="-6"/>
          <w:lang w:val="sk-SK"/>
        </w:rPr>
        <w:t xml:space="preserve"> a </w:t>
      </w:r>
      <w:r w:rsidRPr="00A11C6D">
        <w:rPr>
          <w:noProof/>
          <w:spacing w:val="-6"/>
          <w:bdr w:val="none" w:sz="0" w:space="0" w:color="auto" w:frame="1"/>
          <w:lang w:val="sk-SK"/>
        </w:rPr>
        <w:t>iv) činnosti</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aktíva, pri ktorých môže dlhodobé zneškodňovanie odpadu poškodiť životné prostredie;</w:t>
      </w:r>
      <w:r w:rsidR="00C73367" w:rsidRPr="00A11C6D">
        <w:rPr>
          <w:noProof/>
          <w:spacing w:val="-6"/>
          <w:bdr w:val="none" w:sz="0" w:space="0" w:color="auto" w:frame="1"/>
          <w:lang w:val="sk-SK"/>
        </w:rPr>
        <w:t xml:space="preserve"> a </w:t>
      </w:r>
      <w:r w:rsidRPr="00A11C6D">
        <w:rPr>
          <w:noProof/>
          <w:spacing w:val="-6"/>
          <w:bdr w:val="none" w:sz="0" w:space="0" w:color="auto" w:frame="1"/>
          <w:lang w:val="sk-SK"/>
        </w:rPr>
        <w:t>zároveň</w:t>
      </w:r>
    </w:p>
    <w:p w14:paraId="056D1784" w14:textId="3D72A88A"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požadovať od spoločností, ktoré počas predchádzajúceho finančného roka získali viac ako 50</w:t>
      </w:r>
      <w:r w:rsidR="00C73367" w:rsidRPr="00A11C6D">
        <w:rPr>
          <w:noProof/>
          <w:spacing w:val="-6"/>
          <w:lang w:val="sk-SK"/>
        </w:rPr>
        <w:t> %</w:t>
      </w:r>
      <w:r w:rsidRPr="00A11C6D">
        <w:rPr>
          <w:noProof/>
          <w:spacing w:val="-6"/>
          <w:lang w:val="sk-SK"/>
        </w:rPr>
        <w:t xml:space="preserve"> svojich príjmov</w:t>
      </w:r>
      <w:r w:rsidR="00C73367" w:rsidRPr="00A11C6D">
        <w:rPr>
          <w:noProof/>
          <w:spacing w:val="-6"/>
          <w:lang w:val="sk-SK"/>
        </w:rPr>
        <w:t xml:space="preserve"> z </w:t>
      </w:r>
      <w:r w:rsidRPr="00A11C6D">
        <w:rPr>
          <w:noProof/>
          <w:spacing w:val="-6"/>
          <w:lang w:val="sk-SK"/>
        </w:rPr>
        <w:t>činností a/alebo aktív, na ktoré sa vzťahuje zoznam vylúčených subjektov, aby prijali</w:t>
      </w:r>
      <w:r w:rsidR="00C73367" w:rsidRPr="00A11C6D">
        <w:rPr>
          <w:noProof/>
          <w:spacing w:val="-6"/>
          <w:lang w:val="sk-SK"/>
        </w:rPr>
        <w:t xml:space="preserve"> a </w:t>
      </w:r>
      <w:r w:rsidRPr="00A11C6D">
        <w:rPr>
          <w:noProof/>
          <w:spacing w:val="-6"/>
          <w:lang w:val="sk-SK"/>
        </w:rPr>
        <w:t>uverejnili plány zelenej transformácie;</w:t>
      </w:r>
      <w:r w:rsidR="00C73367" w:rsidRPr="00A11C6D">
        <w:rPr>
          <w:noProof/>
          <w:spacing w:val="-6"/>
          <w:lang w:val="sk-SK"/>
        </w:rPr>
        <w:t xml:space="preserve"> a </w:t>
      </w:r>
      <w:r w:rsidRPr="00A11C6D">
        <w:rPr>
          <w:noProof/>
          <w:spacing w:val="-6"/>
          <w:lang w:val="sk-SK"/>
        </w:rPr>
        <w:t>zároveň</w:t>
      </w:r>
    </w:p>
    <w:p w14:paraId="452BC57F" w14:textId="42F3C685"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požadovať, aby EIF overil právny súlad príjemcu</w:t>
      </w:r>
      <w:r w:rsidR="00C73367" w:rsidRPr="00A11C6D">
        <w:rPr>
          <w:noProof/>
          <w:spacing w:val="-6"/>
          <w:lang w:val="sk-SK"/>
        </w:rPr>
        <w:t xml:space="preserve"> s </w:t>
      </w:r>
      <w:r w:rsidRPr="00A11C6D">
        <w:rPr>
          <w:noProof/>
          <w:spacing w:val="-6"/>
          <w:lang w:val="sk-SK"/>
        </w:rPr>
        <w:t>príslušnými právnymi predpismi EÚ</w:t>
      </w:r>
      <w:r w:rsidR="00C73367" w:rsidRPr="00A11C6D">
        <w:rPr>
          <w:noProof/>
          <w:spacing w:val="-6"/>
          <w:lang w:val="sk-SK"/>
        </w:rPr>
        <w:t xml:space="preserve"> a </w:t>
      </w:r>
      <w:r w:rsidRPr="00A11C6D">
        <w:rPr>
          <w:noProof/>
          <w:spacing w:val="-6"/>
          <w:lang w:val="sk-SK"/>
        </w:rPr>
        <w:t>vnútroštátnymi právnymi predpismi</w:t>
      </w:r>
      <w:r w:rsidR="00C73367" w:rsidRPr="00A11C6D">
        <w:rPr>
          <w:noProof/>
          <w:spacing w:val="-6"/>
          <w:lang w:val="sk-SK"/>
        </w:rPr>
        <w:t xml:space="preserve"> v </w:t>
      </w:r>
      <w:r w:rsidRPr="00A11C6D">
        <w:rPr>
          <w:noProof/>
          <w:spacing w:val="-6"/>
          <w:lang w:val="sk-SK"/>
        </w:rPr>
        <w:t>oblasti životného prostredia</w:t>
      </w:r>
      <w:r w:rsidR="00C73367" w:rsidRPr="00A11C6D">
        <w:rPr>
          <w:noProof/>
          <w:spacing w:val="-6"/>
          <w:lang w:val="sk-SK"/>
        </w:rPr>
        <w:t xml:space="preserve"> v </w:t>
      </w:r>
      <w:r w:rsidRPr="00A11C6D">
        <w:rPr>
          <w:noProof/>
          <w:spacing w:val="-6"/>
          <w:lang w:val="sk-SK"/>
        </w:rPr>
        <w:t>prípade všetkých transakcií vrátane transakcií oslobodených od overovania udržateľnosti.</w:t>
      </w:r>
    </w:p>
    <w:p w14:paraId="3B4468DC" w14:textId="1019797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2026.</w:t>
      </w:r>
    </w:p>
    <w:p w14:paraId="4A77A3F3" w14:textId="19B59D65" w:rsidR="009A71A8" w:rsidRPr="00A11C6D" w:rsidRDefault="00674A8F">
      <w:pPr>
        <w:pStyle w:val="P68B1DB1-Normal26"/>
        <w:spacing w:before="120" w:after="120" w:line="240" w:lineRule="auto"/>
        <w:jc w:val="both"/>
        <w:rPr>
          <w:rFonts w:cs="Times New Roman"/>
          <w:noProof/>
          <w:spacing w:val="-6"/>
          <w:lang w:val="sk-SK"/>
        </w:rPr>
      </w:pPr>
      <w:r w:rsidRPr="00A11C6D">
        <w:rPr>
          <w:noProof/>
          <w:spacing w:val="-6"/>
          <w:lang w:val="sk-SK"/>
        </w:rPr>
        <w:t>Čiastkové opatrenie 2.4: Fond fondov na digitalizáciu, opatrenia</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iné oblasti záujmu</w:t>
      </w:r>
    </w:p>
    <w:p w14:paraId="63128106" w14:textId="6357E66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čiastkovej investície je poskytnúť podporu veľkým spoločnostiam (s viac ako 500 zamestnancami a/alebo ročným obratom presahujúcim 50 miliónov EUR</w:t>
      </w:r>
      <w:r w:rsidR="00C73367" w:rsidRPr="00A11C6D">
        <w:rPr>
          <w:noProof/>
          <w:spacing w:val="-6"/>
          <w:lang w:val="sk-SK"/>
        </w:rPr>
        <w:t xml:space="preserve"> a </w:t>
      </w:r>
      <w:r w:rsidRPr="00A11C6D">
        <w:rPr>
          <w:noProof/>
          <w:spacing w:val="-6"/>
          <w:lang w:val="sk-SK"/>
        </w:rPr>
        <w:t>celkovou ročnou súvahou presahujúcou 43 miliónov EUR), verejným subjektom</w:t>
      </w:r>
      <w:r w:rsidR="00C73367" w:rsidRPr="00A11C6D">
        <w:rPr>
          <w:noProof/>
          <w:spacing w:val="-6"/>
          <w:lang w:val="sk-SK"/>
        </w:rPr>
        <w:t xml:space="preserve"> a </w:t>
      </w:r>
      <w:r w:rsidRPr="00A11C6D">
        <w:rPr>
          <w:noProof/>
          <w:spacing w:val="-6"/>
          <w:lang w:val="sk-SK"/>
        </w:rPr>
        <w:t>účelovo vytvoreným subjektom prostredníctvom investícií prispievajúcich</w:t>
      </w:r>
      <w:r w:rsidR="00C73367" w:rsidRPr="00A11C6D">
        <w:rPr>
          <w:noProof/>
          <w:spacing w:val="-6"/>
          <w:lang w:val="sk-SK"/>
        </w:rPr>
        <w:t xml:space="preserve"> k </w:t>
      </w:r>
      <w:r w:rsidRPr="00A11C6D">
        <w:rPr>
          <w:noProof/>
          <w:spacing w:val="-6"/>
          <w:lang w:val="sk-SK"/>
        </w:rPr>
        <w:t>nízkouhlíkovému hospodárstvu, ako aj investícií do digitalizácie</w:t>
      </w:r>
      <w:r w:rsidR="00C73367" w:rsidRPr="00A11C6D">
        <w:rPr>
          <w:noProof/>
          <w:spacing w:val="-6"/>
          <w:lang w:val="sk-SK"/>
        </w:rPr>
        <w:t xml:space="preserve"> a </w:t>
      </w:r>
      <w:r w:rsidRPr="00A11C6D">
        <w:rPr>
          <w:noProof/>
          <w:spacing w:val="-6"/>
          <w:lang w:val="sk-SK"/>
        </w:rPr>
        <w:t>dlhodobého majetku prostredníctvom fondu fondov. Tým sa podporí väčší objem investícií, ktoré cieľovými spoločnosťami prispievajú</w:t>
      </w:r>
      <w:r w:rsidR="00C73367" w:rsidRPr="00A11C6D">
        <w:rPr>
          <w:noProof/>
          <w:spacing w:val="-6"/>
          <w:lang w:val="sk-SK"/>
        </w:rPr>
        <w:t xml:space="preserve"> k </w:t>
      </w:r>
      <w:r w:rsidRPr="00A11C6D">
        <w:rPr>
          <w:noProof/>
          <w:spacing w:val="-6"/>
          <w:lang w:val="sk-SK"/>
        </w:rPr>
        <w:t>plneniu cieľov</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digitálnych cieľov,</w:t>
      </w:r>
      <w:r w:rsidR="00C73367" w:rsidRPr="00A11C6D">
        <w:rPr>
          <w:noProof/>
          <w:spacing w:val="-6"/>
          <w:lang w:val="sk-SK"/>
        </w:rPr>
        <w:t xml:space="preserve"> a </w:t>
      </w:r>
      <w:r w:rsidRPr="00A11C6D">
        <w:rPr>
          <w:noProof/>
          <w:spacing w:val="-6"/>
          <w:lang w:val="sk-SK"/>
        </w:rPr>
        <w:t>podporí rast</w:t>
      </w:r>
      <w:r w:rsidR="00C73367" w:rsidRPr="00A11C6D">
        <w:rPr>
          <w:noProof/>
          <w:spacing w:val="-6"/>
          <w:lang w:val="sk-SK"/>
        </w:rPr>
        <w:t xml:space="preserve"> a </w:t>
      </w:r>
      <w:r w:rsidRPr="00A11C6D">
        <w:rPr>
          <w:noProof/>
          <w:spacing w:val="-6"/>
          <w:lang w:val="sk-SK"/>
        </w:rPr>
        <w:t>expanziu spoločností, čím sa vytvoria nové pracovné príležitosti</w:t>
      </w:r>
      <w:r w:rsidR="00C73367" w:rsidRPr="00A11C6D">
        <w:rPr>
          <w:noProof/>
          <w:spacing w:val="-6"/>
          <w:lang w:val="sk-SK"/>
        </w:rPr>
        <w:t xml:space="preserve"> a </w:t>
      </w:r>
      <w:r w:rsidRPr="00A11C6D">
        <w:rPr>
          <w:noProof/>
          <w:spacing w:val="-6"/>
          <w:lang w:val="sk-SK"/>
        </w:rPr>
        <w:t>podporí sa širšie oživenie hospodárstva. Podpora má formu fondu fondov, ktorého správou je poverená Európska investičná banka (ďalej len „EIB“)</w:t>
      </w:r>
      <w:r w:rsidR="00C73367" w:rsidRPr="00A11C6D">
        <w:rPr>
          <w:noProof/>
          <w:spacing w:val="-6"/>
          <w:lang w:val="sk-SK"/>
        </w:rPr>
        <w:t>.</w:t>
      </w:r>
    </w:p>
    <w:p w14:paraId="475EBED2" w14:textId="03471E1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S cieľom zabezpečiť, aby čiastková investícia bola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dohoda</w:t>
      </w:r>
      <w:r w:rsidR="00C73367" w:rsidRPr="00A11C6D">
        <w:rPr>
          <w:noProof/>
          <w:spacing w:val="-6"/>
          <w:lang w:val="sk-SK"/>
        </w:rPr>
        <w:t xml:space="preserve"> o </w:t>
      </w:r>
      <w:r w:rsidRPr="00A11C6D">
        <w:rPr>
          <w:noProof/>
          <w:spacing w:val="-6"/>
          <w:lang w:val="sk-SK"/>
        </w:rPr>
        <w:t>financovaní medzi rumunskou vládou</w:t>
      </w:r>
      <w:r w:rsidR="00C73367" w:rsidRPr="00A11C6D">
        <w:rPr>
          <w:noProof/>
          <w:spacing w:val="-6"/>
          <w:lang w:val="sk-SK"/>
        </w:rPr>
        <w:t xml:space="preserve"> a </w:t>
      </w:r>
      <w:r w:rsidRPr="00A11C6D">
        <w:rPr>
          <w:noProof/>
          <w:spacing w:val="-6"/>
          <w:lang w:val="sk-SK"/>
        </w:rPr>
        <w:t>EIB</w:t>
      </w:r>
      <w:r w:rsidR="00C73367" w:rsidRPr="00A11C6D">
        <w:rPr>
          <w:noProof/>
          <w:spacing w:val="-6"/>
          <w:lang w:val="sk-SK"/>
        </w:rPr>
        <w:t xml:space="preserve"> a </w:t>
      </w:r>
      <w:r w:rsidRPr="00A11C6D">
        <w:rPr>
          <w:noProof/>
          <w:spacing w:val="-6"/>
          <w:lang w:val="sk-SK"/>
        </w:rPr>
        <w:t>následná investičná politika finančného nástroja</w:t>
      </w:r>
      <w:r w:rsidR="00C73367" w:rsidRPr="00A11C6D">
        <w:rPr>
          <w:noProof/>
          <w:spacing w:val="-6"/>
          <w:lang w:val="sk-SK"/>
        </w:rPr>
        <w:t>:</w:t>
      </w:r>
    </w:p>
    <w:p w14:paraId="5AE7300F" w14:textId="416F7030"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požadovať uplatňovanie technických usmernení Komisie</w:t>
      </w:r>
      <w:r w:rsidR="00C73367" w:rsidRPr="00A11C6D">
        <w:rPr>
          <w:noProof/>
          <w:spacing w:val="-6"/>
          <w:lang w:val="sk-SK"/>
        </w:rPr>
        <w:t xml:space="preserve"> o </w:t>
      </w:r>
      <w:r w:rsidRPr="00A11C6D">
        <w:rPr>
          <w:noProof/>
          <w:spacing w:val="-6"/>
          <w:lang w:val="sk-SK"/>
        </w:rPr>
        <w:t>overovaní udržateľnosti pre Fond InvestEU;</w:t>
      </w:r>
      <w:r w:rsidR="00C73367" w:rsidRPr="00A11C6D">
        <w:rPr>
          <w:noProof/>
          <w:spacing w:val="-6"/>
          <w:lang w:val="sk-SK"/>
        </w:rPr>
        <w:t xml:space="preserve"> a </w:t>
      </w:r>
      <w:r w:rsidRPr="00A11C6D">
        <w:rPr>
          <w:noProof/>
          <w:spacing w:val="-6"/>
          <w:lang w:val="sk-SK"/>
        </w:rPr>
        <w:t>zároveň</w:t>
      </w:r>
    </w:p>
    <w:p w14:paraId="722B95F3" w14:textId="76CFCE51"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vylúčiť</w:t>
      </w:r>
      <w:r w:rsidR="00C73367" w:rsidRPr="00A11C6D">
        <w:rPr>
          <w:noProof/>
          <w:spacing w:val="-6"/>
          <w:lang w:val="sk-SK"/>
        </w:rPr>
        <w:t xml:space="preserve"> z </w:t>
      </w:r>
      <w:r w:rsidRPr="00A11C6D">
        <w:rPr>
          <w:noProof/>
          <w:spacing w:val="-6"/>
          <w:lang w:val="sk-SK"/>
        </w:rPr>
        <w:t>oprávnenosti tento zoznam činností</w:t>
      </w:r>
      <w:r w:rsidR="00C73367" w:rsidRPr="00A11C6D">
        <w:rPr>
          <w:noProof/>
          <w:spacing w:val="-6"/>
          <w:lang w:val="sk-SK"/>
        </w:rPr>
        <w:t xml:space="preserve"> a </w:t>
      </w:r>
      <w:r w:rsidRPr="00A11C6D">
        <w:rPr>
          <w:noProof/>
          <w:spacing w:val="-6"/>
          <w:lang w:val="sk-SK"/>
        </w:rPr>
        <w:t>aktív: I) činnosti</w:t>
      </w:r>
      <w:r w:rsidR="00C73367" w:rsidRPr="00A11C6D">
        <w:rPr>
          <w:noProof/>
          <w:spacing w:val="-6"/>
          <w:lang w:val="sk-SK"/>
        </w:rPr>
        <w:t xml:space="preserve"> a </w:t>
      </w:r>
      <w:r w:rsidRPr="00A11C6D">
        <w:rPr>
          <w:noProof/>
          <w:spacing w:val="-6"/>
          <w:lang w:val="sk-SK"/>
        </w:rPr>
        <w:t>aktíva súvisiace</w:t>
      </w:r>
      <w:r w:rsidR="00C73367" w:rsidRPr="00A11C6D">
        <w:rPr>
          <w:noProof/>
          <w:spacing w:val="-6"/>
          <w:lang w:val="sk-SK"/>
        </w:rPr>
        <w:t xml:space="preserve"> s </w:t>
      </w:r>
      <w:r w:rsidRPr="00A11C6D">
        <w:rPr>
          <w:noProof/>
          <w:spacing w:val="-6"/>
          <w:lang w:val="sk-SK"/>
        </w:rPr>
        <w:t>fosílnymi palivami vrátane následného použitia</w:t>
      </w:r>
      <w:r w:rsidRPr="00A11C6D">
        <w:rPr>
          <w:noProof/>
          <w:spacing w:val="-6"/>
          <w:lang w:val="sk-SK"/>
        </w:rPr>
        <w:footnoteReference w:id="27"/>
      </w:r>
      <w:r w:rsidRPr="00A11C6D">
        <w:rPr>
          <w:noProof/>
          <w:spacing w:val="-6"/>
          <w:lang w:val="sk-SK"/>
        </w:rPr>
        <w:t>; II) činnosti</w:t>
      </w:r>
      <w:r w:rsidR="00C73367" w:rsidRPr="00A11C6D">
        <w:rPr>
          <w:noProof/>
          <w:spacing w:val="-6"/>
          <w:lang w:val="sk-SK"/>
        </w:rPr>
        <w:t xml:space="preserve"> a </w:t>
      </w:r>
      <w:r w:rsidRPr="00A11C6D">
        <w:rPr>
          <w:noProof/>
          <w:spacing w:val="-6"/>
          <w:lang w:val="sk-SK"/>
        </w:rPr>
        <w:t>aktíva</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28"/>
      </w:r>
      <w:r w:rsidRPr="00A11C6D">
        <w:rPr>
          <w:noProof/>
          <w:spacing w:val="-6"/>
          <w:lang w:val="sk-SK"/>
        </w:rPr>
        <w:t>; III) činnosti</w:t>
      </w:r>
      <w:r w:rsidR="00C73367" w:rsidRPr="00A11C6D">
        <w:rPr>
          <w:noProof/>
          <w:spacing w:val="-6"/>
          <w:lang w:val="sk-SK"/>
        </w:rPr>
        <w:t xml:space="preserve"> a </w:t>
      </w:r>
      <w:r w:rsidRPr="00A11C6D">
        <w:rPr>
          <w:noProof/>
          <w:spacing w:val="-6"/>
          <w:lang w:val="sk-SK"/>
        </w:rPr>
        <w:t>aktíva týkajúce sa skládok odpadu, spaľovní</w:t>
      </w:r>
      <w:r w:rsidRPr="00A11C6D">
        <w:rPr>
          <w:noProof/>
          <w:spacing w:val="-6"/>
          <w:lang w:val="sk-SK"/>
        </w:rPr>
        <w:footnoteReference w:id="29"/>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30"/>
      </w:r>
      <w:r w:rsidRPr="00A11C6D">
        <w:rPr>
          <w:noProof/>
          <w:spacing w:val="-6"/>
          <w:lang w:val="sk-SK"/>
        </w:rPr>
        <w:t>;</w:t>
      </w:r>
      <w:r w:rsidR="00C73367" w:rsidRPr="00A11C6D">
        <w:rPr>
          <w:noProof/>
          <w:spacing w:val="-6"/>
          <w:lang w:val="sk-SK"/>
        </w:rPr>
        <w:t xml:space="preserve"> a </w:t>
      </w:r>
      <w:r w:rsidRPr="00A11C6D">
        <w:rPr>
          <w:noProof/>
          <w:spacing w:val="-6"/>
          <w:lang w:val="sk-SK"/>
        </w:rPr>
        <w:t>iv) činnosti</w:t>
      </w:r>
      <w:r w:rsidR="00C73367" w:rsidRPr="00A11C6D">
        <w:rPr>
          <w:noProof/>
          <w:spacing w:val="-6"/>
          <w:lang w:val="sk-SK"/>
        </w:rPr>
        <w:t xml:space="preserve"> a </w:t>
      </w:r>
      <w:r w:rsidRPr="00A11C6D">
        <w:rPr>
          <w:noProof/>
          <w:spacing w:val="-6"/>
          <w:lang w:val="sk-SK"/>
        </w:rPr>
        <w:t>aktíva, pri ktorých môže dlhodobé zneškodňovanie odpadu poškodiť životné prostredie;</w:t>
      </w:r>
      <w:r w:rsidR="00C73367" w:rsidRPr="00A11C6D">
        <w:rPr>
          <w:noProof/>
          <w:spacing w:val="-6"/>
          <w:lang w:val="sk-SK"/>
        </w:rPr>
        <w:t xml:space="preserve"> a </w:t>
      </w:r>
      <w:r w:rsidRPr="00A11C6D">
        <w:rPr>
          <w:noProof/>
          <w:spacing w:val="-6"/>
          <w:lang w:val="sk-SK"/>
        </w:rPr>
        <w:t>zároveň</w:t>
      </w:r>
    </w:p>
    <w:p w14:paraId="0D2477B4" w14:textId="1494E8CA"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požadovať, aby EIB overila dodržiavanie príslušných právnych predpisov EÚ</w:t>
      </w:r>
      <w:r w:rsidR="00C73367" w:rsidRPr="00A11C6D">
        <w:rPr>
          <w:noProof/>
          <w:spacing w:val="-6"/>
          <w:lang w:val="sk-SK"/>
        </w:rPr>
        <w:t xml:space="preserve"> a </w:t>
      </w:r>
      <w:r w:rsidRPr="00A11C6D">
        <w:rPr>
          <w:noProof/>
          <w:spacing w:val="-6"/>
          <w:lang w:val="sk-SK"/>
        </w:rPr>
        <w:t>vnútroštátnych právnych predpisov</w:t>
      </w:r>
      <w:r w:rsidR="00C73367" w:rsidRPr="00A11C6D">
        <w:rPr>
          <w:noProof/>
          <w:spacing w:val="-6"/>
          <w:lang w:val="sk-SK"/>
        </w:rPr>
        <w:t xml:space="preserve"> v </w:t>
      </w:r>
      <w:r w:rsidRPr="00A11C6D">
        <w:rPr>
          <w:noProof/>
          <w:spacing w:val="-6"/>
          <w:lang w:val="sk-SK"/>
        </w:rPr>
        <w:t>oblasti životného prostredia zo strany príjemcu</w:t>
      </w:r>
      <w:r w:rsidR="00C73367" w:rsidRPr="00A11C6D">
        <w:rPr>
          <w:noProof/>
          <w:spacing w:val="-6"/>
          <w:lang w:val="sk-SK"/>
        </w:rPr>
        <w:t xml:space="preserve"> v </w:t>
      </w:r>
      <w:r w:rsidRPr="00A11C6D">
        <w:rPr>
          <w:noProof/>
          <w:spacing w:val="-6"/>
          <w:lang w:val="sk-SK"/>
        </w:rPr>
        <w:t>prípade všetkých transakcií vrátane transakcií oslobodených od overovania udržateľnosti.</w:t>
      </w:r>
    </w:p>
    <w:p w14:paraId="4B10E192" w14:textId="2CDD0C7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2026.</w:t>
      </w:r>
    </w:p>
    <w:p w14:paraId="61AA8C2F" w14:textId="0D6F8B35" w:rsidR="009A71A8" w:rsidRPr="00A11C6D" w:rsidRDefault="00674A8F">
      <w:pPr>
        <w:pStyle w:val="P68B1DB1-Normal26"/>
        <w:spacing w:before="120" w:after="120" w:line="240" w:lineRule="auto"/>
        <w:jc w:val="both"/>
        <w:rPr>
          <w:rFonts w:cs="Times New Roman"/>
          <w:noProof/>
          <w:spacing w:val="-6"/>
          <w:lang w:val="sk-SK"/>
        </w:rPr>
      </w:pPr>
      <w:r w:rsidRPr="00A11C6D">
        <w:rPr>
          <w:noProof/>
          <w:spacing w:val="-6"/>
          <w:lang w:val="sk-SK"/>
        </w:rPr>
        <w:t>Čiastková investícia 2.5: Investície do energetickej efektívnosti</w:t>
      </w:r>
      <w:r w:rsidR="00C73367" w:rsidRPr="00A11C6D">
        <w:rPr>
          <w:noProof/>
          <w:spacing w:val="-6"/>
          <w:lang w:val="sk-SK"/>
        </w:rPr>
        <w:t xml:space="preserve"> v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budov</w:t>
      </w:r>
    </w:p>
    <w:p w14:paraId="66D0C15C" w14:textId="1BBAFF8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Finančný nástroj má formu portfóliovej záruky, ktorú vykonáva Európska banka pre obnovu</w:t>
      </w:r>
      <w:r w:rsidR="00C73367" w:rsidRPr="00A11C6D">
        <w:rPr>
          <w:noProof/>
          <w:spacing w:val="-6"/>
          <w:lang w:val="sk-SK"/>
        </w:rPr>
        <w:t xml:space="preserve"> a </w:t>
      </w:r>
      <w:r w:rsidRPr="00A11C6D">
        <w:rPr>
          <w:noProof/>
          <w:spacing w:val="-6"/>
          <w:lang w:val="sk-SK"/>
        </w:rPr>
        <w:t>rozvoj (EBOR).</w:t>
      </w:r>
    </w:p>
    <w:p w14:paraId="30A5FD0F" w14:textId="46E86F9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čiastkovej investície je poskytnúť finančné prostriedky</w:t>
      </w:r>
      <w:r w:rsidR="00C73367" w:rsidRPr="00A11C6D">
        <w:rPr>
          <w:noProof/>
          <w:spacing w:val="-6"/>
          <w:lang w:val="sk-SK"/>
        </w:rPr>
        <w:t xml:space="preserve"> a </w:t>
      </w:r>
      <w:r w:rsidRPr="00A11C6D">
        <w:rPr>
          <w:noProof/>
          <w:spacing w:val="-6"/>
          <w:lang w:val="sk-SK"/>
        </w:rPr>
        <w:t>investície do energetickej efektívnosti</w:t>
      </w:r>
      <w:r w:rsidR="00C73367" w:rsidRPr="00A11C6D">
        <w:rPr>
          <w:noProof/>
          <w:spacing w:val="-6"/>
          <w:lang w:val="sk-SK"/>
        </w:rPr>
        <w:t xml:space="preserve"> a </w:t>
      </w:r>
      <w:r w:rsidRPr="00A11C6D">
        <w:rPr>
          <w:noProof/>
          <w:spacing w:val="-6"/>
          <w:lang w:val="sk-SK"/>
        </w:rPr>
        <w:t>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v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budov. Čiastková investícia má formu portfóliovej záruky, ktorú Európska banka pre obnovu</w:t>
      </w:r>
      <w:r w:rsidR="00C73367" w:rsidRPr="00A11C6D">
        <w:rPr>
          <w:noProof/>
          <w:spacing w:val="-6"/>
          <w:lang w:val="sk-SK"/>
        </w:rPr>
        <w:t xml:space="preserve"> a </w:t>
      </w:r>
      <w:r w:rsidRPr="00A11C6D">
        <w:rPr>
          <w:noProof/>
          <w:spacing w:val="-6"/>
          <w:lang w:val="sk-SK"/>
        </w:rPr>
        <w:t>rozvoj (ďalej len „EBOR“) implementuje ako príspevok do Programu InvestEU</w:t>
      </w:r>
      <w:r w:rsidR="00C73367" w:rsidRPr="00A11C6D">
        <w:rPr>
          <w:noProof/>
          <w:spacing w:val="-6"/>
          <w:lang w:val="sk-SK"/>
        </w:rPr>
        <w:t>.</w:t>
      </w:r>
    </w:p>
    <w:p w14:paraId="446541F2" w14:textId="235885C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zabezpečiť, aby čiastková investícia bola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sa</w:t>
      </w:r>
      <w:r w:rsidR="00C73367" w:rsidRPr="00A11C6D">
        <w:rPr>
          <w:noProof/>
          <w:spacing w:val="-6"/>
          <w:lang w:val="sk-SK"/>
        </w:rPr>
        <w:t xml:space="preserve"> v </w:t>
      </w:r>
      <w:r w:rsidRPr="00A11C6D">
        <w:rPr>
          <w:noProof/>
          <w:spacing w:val="-6"/>
          <w:lang w:val="sk-SK"/>
        </w:rPr>
        <w:t>dohode</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 vyžaduje uplatňovanie technických usmernení Komisie</w:t>
      </w:r>
      <w:r w:rsidR="00C73367" w:rsidRPr="00A11C6D">
        <w:rPr>
          <w:noProof/>
          <w:spacing w:val="-6"/>
          <w:lang w:val="sk-SK"/>
        </w:rPr>
        <w:t xml:space="preserve"> o </w:t>
      </w:r>
      <w:r w:rsidRPr="00A11C6D">
        <w:rPr>
          <w:noProof/>
          <w:spacing w:val="-6"/>
          <w:lang w:val="sk-SK"/>
        </w:rPr>
        <w:t>overovaní udržateľnosti pre Fond InvestEU. Dohodou</w:t>
      </w:r>
      <w:r w:rsidR="00C73367" w:rsidRPr="00A11C6D">
        <w:rPr>
          <w:noProof/>
          <w:spacing w:val="-6"/>
          <w:lang w:val="sk-SK"/>
        </w:rPr>
        <w:t xml:space="preserve"> o </w:t>
      </w:r>
      <w:r w:rsidRPr="00A11C6D">
        <w:rPr>
          <w:noProof/>
          <w:spacing w:val="-6"/>
          <w:lang w:val="sk-SK"/>
        </w:rPr>
        <w:t>záruke medzi Európskou komisiou</w:t>
      </w:r>
      <w:r w:rsidR="00C73367" w:rsidRPr="00A11C6D">
        <w:rPr>
          <w:noProof/>
          <w:spacing w:val="-6"/>
          <w:lang w:val="sk-SK"/>
        </w:rPr>
        <w:t xml:space="preserve"> a </w:t>
      </w:r>
      <w:r w:rsidRPr="00A11C6D">
        <w:rPr>
          <w:noProof/>
          <w:spacing w:val="-6"/>
          <w:lang w:val="sk-SK"/>
        </w:rPr>
        <w:t>EBOR sa okrem toho vylúči</w:t>
      </w:r>
      <w:r w:rsidR="00C73367" w:rsidRPr="00A11C6D">
        <w:rPr>
          <w:noProof/>
          <w:spacing w:val="-6"/>
          <w:lang w:val="sk-SK"/>
        </w:rPr>
        <w:t xml:space="preserve"> z </w:t>
      </w:r>
      <w:r w:rsidRPr="00A11C6D">
        <w:rPr>
          <w:noProof/>
          <w:spacing w:val="-6"/>
          <w:lang w:val="sk-SK"/>
        </w:rPr>
        <w:t>oprávnenosti tento zoznam činností</w:t>
      </w:r>
      <w:r w:rsidR="00C73367" w:rsidRPr="00A11C6D">
        <w:rPr>
          <w:noProof/>
          <w:spacing w:val="-6"/>
          <w:lang w:val="sk-SK"/>
        </w:rPr>
        <w:t xml:space="preserve"> a </w:t>
      </w:r>
      <w:r w:rsidRPr="00A11C6D">
        <w:rPr>
          <w:noProof/>
          <w:spacing w:val="-6"/>
          <w:lang w:val="sk-SK"/>
        </w:rPr>
        <w:t>aktív: I) činnosti</w:t>
      </w:r>
      <w:r w:rsidR="00C73367" w:rsidRPr="00A11C6D">
        <w:rPr>
          <w:noProof/>
          <w:spacing w:val="-6"/>
          <w:lang w:val="sk-SK"/>
        </w:rPr>
        <w:t xml:space="preserve"> a </w:t>
      </w:r>
      <w:r w:rsidRPr="00A11C6D">
        <w:rPr>
          <w:noProof/>
          <w:spacing w:val="-6"/>
          <w:lang w:val="sk-SK"/>
        </w:rPr>
        <w:t>aktíva súvisiace</w:t>
      </w:r>
      <w:r w:rsidR="00C73367" w:rsidRPr="00A11C6D">
        <w:rPr>
          <w:noProof/>
          <w:spacing w:val="-6"/>
          <w:lang w:val="sk-SK"/>
        </w:rPr>
        <w:t xml:space="preserve"> s </w:t>
      </w:r>
      <w:r w:rsidRPr="00A11C6D">
        <w:rPr>
          <w:noProof/>
          <w:spacing w:val="-6"/>
          <w:lang w:val="sk-SK"/>
        </w:rPr>
        <w:t>fosílnymi palivami vrátane následného používania</w:t>
      </w:r>
      <w:r w:rsidRPr="00A11C6D">
        <w:rPr>
          <w:noProof/>
          <w:spacing w:val="-6"/>
          <w:lang w:val="sk-SK"/>
        </w:rPr>
        <w:footnoteReference w:id="31"/>
      </w:r>
      <w:r w:rsidR="00C73367" w:rsidRPr="00A11C6D">
        <w:rPr>
          <w:noProof/>
          <w:spacing w:val="-6"/>
          <w:lang w:val="sk-SK"/>
        </w:rPr>
        <w:t xml:space="preserve"> a </w:t>
      </w:r>
      <w:r w:rsidRPr="00A11C6D">
        <w:rPr>
          <w:noProof/>
          <w:spacing w:val="-6"/>
          <w:lang w:val="sk-SK"/>
        </w:rPr>
        <w:t>ii) činnosti</w:t>
      </w:r>
      <w:r w:rsidR="00C73367" w:rsidRPr="00A11C6D">
        <w:rPr>
          <w:noProof/>
          <w:spacing w:val="-6"/>
          <w:lang w:val="sk-SK"/>
        </w:rPr>
        <w:t xml:space="preserve"> a </w:t>
      </w:r>
      <w:r w:rsidRPr="00A11C6D">
        <w:rPr>
          <w:noProof/>
          <w:spacing w:val="-6"/>
          <w:lang w:val="sk-SK"/>
        </w:rPr>
        <w:t>aktíva</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32"/>
      </w:r>
    </w:p>
    <w:p w14:paraId="7B9FB175" w14:textId="2D023A6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čiastkovej investície sa dokončí do 30</w:t>
      </w:r>
      <w:r w:rsidR="00C73367" w:rsidRPr="00A11C6D">
        <w:rPr>
          <w:noProof/>
          <w:spacing w:val="-6"/>
          <w:lang w:val="sk-SK"/>
        </w:rPr>
        <w:t>. júna</w:t>
      </w:r>
      <w:r w:rsidRPr="00A11C6D">
        <w:rPr>
          <w:noProof/>
          <w:spacing w:val="-6"/>
          <w:lang w:val="sk-SK"/>
        </w:rPr>
        <w:t xml:space="preserve"> 2024, keď investičný výbor InvestEU schváli operácie financovania alebo investičné operácie vo výške 100</w:t>
      </w:r>
      <w:r w:rsidR="00C73367" w:rsidRPr="00A11C6D">
        <w:rPr>
          <w:noProof/>
          <w:spacing w:val="-6"/>
          <w:lang w:val="sk-SK"/>
        </w:rPr>
        <w:t> %</w:t>
      </w:r>
      <w:r w:rsidRPr="00A11C6D">
        <w:rPr>
          <w:noProof/>
          <w:spacing w:val="-6"/>
          <w:lang w:val="sk-SK"/>
        </w:rPr>
        <w:t xml:space="preserve"> celkovej cieľovej sumy financovania alebo investície.</w:t>
      </w:r>
    </w:p>
    <w:p w14:paraId="3867DFD3"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3. Schémy pomoci súkromnému sektoru</w:t>
      </w:r>
    </w:p>
    <w:p w14:paraId="0402611F" w14:textId="77777777" w:rsidR="009A71A8" w:rsidRPr="00A11C6D" w:rsidRDefault="00674A8F">
      <w:pPr>
        <w:pStyle w:val="P68B1DB1-Normal26"/>
        <w:spacing w:before="120" w:after="120" w:line="240" w:lineRule="auto"/>
        <w:jc w:val="both"/>
        <w:rPr>
          <w:rFonts w:cs="Times New Roman"/>
          <w:noProof/>
          <w:spacing w:val="-6"/>
          <w:lang w:val="sk-SK"/>
        </w:rPr>
      </w:pPr>
      <w:r w:rsidRPr="00A11C6D">
        <w:rPr>
          <w:noProof/>
          <w:spacing w:val="-6"/>
          <w:lang w:val="sk-SK"/>
        </w:rPr>
        <w:t>Čiastková investícia 1 – Schéma pomoci na digitalizáciu MSP</w:t>
      </w:r>
    </w:p>
    <w:p w14:paraId="6A548FF7" w14:textId="70C5CF6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čiastkovej investície je podporiť digitalizáciu malých</w:t>
      </w:r>
      <w:r w:rsidR="00C73367" w:rsidRPr="00A11C6D">
        <w:rPr>
          <w:noProof/>
          <w:spacing w:val="-6"/>
          <w:lang w:val="sk-SK"/>
        </w:rPr>
        <w:t xml:space="preserve"> a </w:t>
      </w:r>
      <w:r w:rsidRPr="00A11C6D">
        <w:rPr>
          <w:noProof/>
          <w:spacing w:val="-6"/>
          <w:lang w:val="sk-SK"/>
        </w:rPr>
        <w:t>stredných podnikov (MSP), ktorá by potom mohla prispieť</w:t>
      </w:r>
      <w:r w:rsidR="00C73367" w:rsidRPr="00A11C6D">
        <w:rPr>
          <w:noProof/>
          <w:spacing w:val="-6"/>
          <w:lang w:val="sk-SK"/>
        </w:rPr>
        <w:t xml:space="preserve"> k </w:t>
      </w:r>
      <w:r w:rsidRPr="00A11C6D">
        <w:rPr>
          <w:noProof/>
          <w:spacing w:val="-6"/>
          <w:lang w:val="sk-SK"/>
        </w:rPr>
        <w:t>zvýšeniu konkurencieschopnosti, umožniť inováciu týchto spoločností</w:t>
      </w:r>
      <w:r w:rsidR="00C73367" w:rsidRPr="00A11C6D">
        <w:rPr>
          <w:noProof/>
          <w:spacing w:val="-6"/>
          <w:lang w:val="sk-SK"/>
        </w:rPr>
        <w:t xml:space="preserve"> a </w:t>
      </w:r>
      <w:r w:rsidRPr="00A11C6D">
        <w:rPr>
          <w:noProof/>
          <w:spacing w:val="-6"/>
          <w:lang w:val="sk-SK"/>
        </w:rPr>
        <w:t>uľahčiť nové pracovné modely. Táto čiastková investícia rieši jednu</w:t>
      </w:r>
      <w:r w:rsidR="00C73367" w:rsidRPr="00A11C6D">
        <w:rPr>
          <w:noProof/>
          <w:spacing w:val="-6"/>
          <w:lang w:val="sk-SK"/>
        </w:rPr>
        <w:t xml:space="preserve"> z </w:t>
      </w:r>
      <w:r w:rsidRPr="00A11C6D">
        <w:rPr>
          <w:noProof/>
          <w:spacing w:val="-6"/>
          <w:lang w:val="sk-SK"/>
        </w:rPr>
        <w:t>kľúčových výziev MSP: tlak na prispôsobenie ich obchodných modelov digitálnej realite.</w:t>
      </w:r>
    </w:p>
    <w:p w14:paraId="4923EF4A" w14:textId="4388146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Čiastková investícia pozostáva</w:t>
      </w:r>
      <w:r w:rsidR="00C73367" w:rsidRPr="00A11C6D">
        <w:rPr>
          <w:noProof/>
          <w:spacing w:val="-6"/>
          <w:lang w:val="sk-SK"/>
        </w:rPr>
        <w:t xml:space="preserve"> z </w:t>
      </w:r>
      <w:r w:rsidRPr="00A11C6D">
        <w:rPr>
          <w:noProof/>
          <w:spacing w:val="-6"/>
          <w:lang w:val="sk-SK"/>
        </w:rPr>
        <w:t>dvoch nástrojov: I) grantovú schému na podporu podnikateľov pri vývoji pokročilých digitálnych technológií (ako sú umelá inteligencia, dáta</w:t>
      </w:r>
      <w:r w:rsidR="00C73367" w:rsidRPr="00A11C6D">
        <w:rPr>
          <w:noProof/>
          <w:spacing w:val="-6"/>
          <w:lang w:val="sk-SK"/>
        </w:rPr>
        <w:t xml:space="preserve"> a </w:t>
      </w:r>
      <w:r w:rsidRPr="00A11C6D">
        <w:rPr>
          <w:noProof/>
          <w:spacing w:val="-6"/>
          <w:lang w:val="sk-SK"/>
        </w:rPr>
        <w:t>cloud computing, blockchain, vysokovýkonná výpočtová technika</w:t>
      </w:r>
      <w:r w:rsidR="00C73367" w:rsidRPr="00A11C6D">
        <w:rPr>
          <w:noProof/>
          <w:spacing w:val="-6"/>
          <w:lang w:val="sk-SK"/>
        </w:rPr>
        <w:t xml:space="preserve"> a </w:t>
      </w:r>
      <w:r w:rsidRPr="00A11C6D">
        <w:rPr>
          <w:noProof/>
          <w:spacing w:val="-6"/>
          <w:lang w:val="sk-SK"/>
        </w:rPr>
        <w:t>kvantová technika, internet vecí, kybernetická bezpečnosť)</w:t>
      </w:r>
      <w:r w:rsidR="00C73367" w:rsidRPr="00A11C6D">
        <w:rPr>
          <w:noProof/>
          <w:spacing w:val="-6"/>
          <w:lang w:val="sk-SK"/>
        </w:rPr>
        <w:t xml:space="preserve"> a </w:t>
      </w:r>
      <w:r w:rsidRPr="00A11C6D">
        <w:rPr>
          <w:noProof/>
          <w:spacing w:val="-6"/>
          <w:lang w:val="sk-SK"/>
        </w:rPr>
        <w:t>ii) grantovú schému do výšky 100 000 EUR na podnik na podporu MSP pri zavádzaní digitálnych technológií (ako sú nákupy hardvéru IKT, vývoj a/alebo prispôsobenie softvérových aplikácií/licencií vrátane softvérových riešení automatizácie robotických procesov, získavanie technológií blockchainu, obstarávanie systémov umelej inteligencie, strojové učenie, rozšírená realita, virtuálna realita, nákup prezentačného webového sídla, nákup cloudových služieb</w:t>
      </w:r>
      <w:r w:rsidR="00C73367" w:rsidRPr="00A11C6D">
        <w:rPr>
          <w:noProof/>
          <w:spacing w:val="-6"/>
          <w:lang w:val="sk-SK"/>
        </w:rPr>
        <w:t xml:space="preserve"> a </w:t>
      </w:r>
      <w:r w:rsidRPr="00A11C6D">
        <w:rPr>
          <w:noProof/>
          <w:spacing w:val="-6"/>
          <w:lang w:val="sk-SK"/>
        </w:rPr>
        <w:t>služieb internetu vecí, odborná príprava zamestnancov využívajúcich IT vybavenie, poradenstvo/analýza na identifikáciu technických riešení, ktoré MSP potrebujú). Všetky investície musia spĺňať kritériá výberu týchto oblastí intervencie uvedené</w:t>
      </w:r>
      <w:r w:rsidR="00C73367" w:rsidRPr="00A11C6D">
        <w:rPr>
          <w:noProof/>
          <w:spacing w:val="-6"/>
          <w:lang w:val="sk-SK"/>
        </w:rPr>
        <w:t xml:space="preserve"> v </w:t>
      </w:r>
      <w:r w:rsidRPr="00A11C6D">
        <w:rPr>
          <w:noProof/>
          <w:spacing w:val="-6"/>
          <w:lang w:val="sk-SK"/>
        </w:rPr>
        <w:t>prílohe VII</w:t>
      </w:r>
      <w:r w:rsidR="00C73367" w:rsidRPr="00A11C6D">
        <w:rPr>
          <w:noProof/>
          <w:spacing w:val="-6"/>
          <w:lang w:val="sk-SK"/>
        </w:rPr>
        <w:t xml:space="preserve"> k </w:t>
      </w:r>
      <w:r w:rsidRPr="00A11C6D">
        <w:rPr>
          <w:noProof/>
          <w:spacing w:val="-6"/>
          <w:lang w:val="sk-SK"/>
        </w:rPr>
        <w:t>nariadeniu (EÚ) 2021/241: 021c (130 miliónov EUR), 021 quinquies (pridelenie 20 miliónov EUR), 010 (pridelenie vo výške 315 miliónov EUR), 012 (pridelenie 35 miliónov EUR). Ministerstvo investícií</w:t>
      </w:r>
      <w:r w:rsidR="00C73367" w:rsidRPr="00A11C6D">
        <w:rPr>
          <w:noProof/>
          <w:spacing w:val="-6"/>
          <w:lang w:val="sk-SK"/>
        </w:rPr>
        <w:t xml:space="preserve"> a </w:t>
      </w:r>
      <w:r w:rsidRPr="00A11C6D">
        <w:rPr>
          <w:noProof/>
          <w:spacing w:val="-6"/>
          <w:lang w:val="sk-SK"/>
        </w:rPr>
        <w:t>európskych projektov vydá na účely realizácie usmernenia pre výzvy na predkladanie projektov</w:t>
      </w:r>
      <w:r w:rsidR="00C73367" w:rsidRPr="00A11C6D">
        <w:rPr>
          <w:noProof/>
          <w:spacing w:val="-6"/>
          <w:lang w:val="sk-SK"/>
        </w:rPr>
        <w:t xml:space="preserve"> a </w:t>
      </w:r>
      <w:r w:rsidRPr="00A11C6D">
        <w:rPr>
          <w:noProof/>
          <w:spacing w:val="-6"/>
          <w:lang w:val="sk-SK"/>
        </w:rPr>
        <w:t>deleguje monitorovanie projektov na správcu na základe delegovaného aktu. Ministerstvo zabezpečuje zavedenie účinného systému riadenia</w:t>
      </w:r>
      <w:r w:rsidR="00C73367" w:rsidRPr="00A11C6D">
        <w:rPr>
          <w:noProof/>
          <w:spacing w:val="-6"/>
          <w:lang w:val="sk-SK"/>
        </w:rPr>
        <w:t xml:space="preserve"> a </w:t>
      </w:r>
      <w:r w:rsidRPr="00A11C6D">
        <w:rPr>
          <w:noProof/>
          <w:spacing w:val="-6"/>
          <w:lang w:val="sk-SK"/>
        </w:rPr>
        <w:t>kontroly na úrovni správcu</w:t>
      </w:r>
      <w:r w:rsidR="00C73367" w:rsidRPr="00A11C6D">
        <w:rPr>
          <w:noProof/>
          <w:spacing w:val="-6"/>
          <w:lang w:val="sk-SK"/>
        </w:rPr>
        <w:t xml:space="preserve"> a v </w:t>
      </w:r>
      <w:r w:rsidRPr="00A11C6D">
        <w:rPr>
          <w:noProof/>
          <w:spacing w:val="-6"/>
          <w:lang w:val="sk-SK"/>
        </w:rPr>
        <w:t>prípade potreby je schopné prijať nápravné opatrenia,</w:t>
      </w:r>
      <w:r w:rsidR="00C73367" w:rsidRPr="00A11C6D">
        <w:rPr>
          <w:noProof/>
          <w:spacing w:val="-6"/>
          <w:lang w:val="sk-SK"/>
        </w:rPr>
        <w:t xml:space="preserve"> a </w:t>
      </w:r>
      <w:r w:rsidRPr="00A11C6D">
        <w:rPr>
          <w:noProof/>
          <w:spacing w:val="-6"/>
          <w:lang w:val="sk-SK"/>
        </w:rPr>
        <w:t>to aj prostredníctvom kontrol vzoriek na úrovni MSP, pričom správca monitoruje</w:t>
      </w:r>
      <w:r w:rsidR="00C73367" w:rsidRPr="00A11C6D">
        <w:rPr>
          <w:noProof/>
          <w:spacing w:val="-6"/>
          <w:lang w:val="sk-SK"/>
        </w:rPr>
        <w:t xml:space="preserve"> a </w:t>
      </w:r>
      <w:r w:rsidRPr="00A11C6D">
        <w:rPr>
          <w:noProof/>
          <w:spacing w:val="-6"/>
          <w:lang w:val="sk-SK"/>
        </w:rPr>
        <w:t>pravidelne podáva správy</w:t>
      </w:r>
      <w:r w:rsidR="00C73367" w:rsidRPr="00A11C6D">
        <w:rPr>
          <w:noProof/>
          <w:spacing w:val="-6"/>
          <w:lang w:val="sk-SK"/>
        </w:rPr>
        <w:t xml:space="preserve"> o </w:t>
      </w:r>
      <w:r w:rsidRPr="00A11C6D">
        <w:rPr>
          <w:noProof/>
          <w:spacing w:val="-6"/>
          <w:lang w:val="sk-SK"/>
        </w:rPr>
        <w:t>pokroku pri realizácii projektu</w:t>
      </w:r>
      <w:r w:rsidR="00C73367" w:rsidRPr="00A11C6D">
        <w:rPr>
          <w:noProof/>
          <w:spacing w:val="-6"/>
          <w:lang w:val="sk-SK"/>
        </w:rPr>
        <w:t xml:space="preserve"> v </w:t>
      </w:r>
      <w:r w:rsidRPr="00A11C6D">
        <w:rPr>
          <w:noProof/>
          <w:spacing w:val="-6"/>
          <w:lang w:val="sk-SK"/>
        </w:rPr>
        <w:t>súlade so všetkými príslušnými podmienkami.</w:t>
      </w:r>
    </w:p>
    <w:p w14:paraId="029FCDB1" w14:textId="7A17A8C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zabezpečiť súlad</w:t>
      </w:r>
      <w:r w:rsidR="00C73367" w:rsidRPr="00A11C6D">
        <w:rPr>
          <w:noProof/>
          <w:spacing w:val="-6"/>
          <w:lang w:val="sk-SK"/>
        </w:rPr>
        <w:t xml:space="preserve"> s </w:t>
      </w:r>
      <w:r w:rsidRPr="00A11C6D">
        <w:rPr>
          <w:noProof/>
          <w:spacing w:val="-6"/>
          <w:lang w:val="sk-SK"/>
        </w:rPr>
        <w:t>technickým usmernením týkajúcim sa zásady „výrazne nenarušiť“ (2021/C58/01) žiadatelia predstavujú všetky potenciálne riziká pre životné prostredie vyplývajúce</w:t>
      </w:r>
      <w:r w:rsidR="00C73367" w:rsidRPr="00A11C6D">
        <w:rPr>
          <w:noProof/>
          <w:spacing w:val="-6"/>
          <w:lang w:val="sk-SK"/>
        </w:rPr>
        <w:t xml:space="preserve"> z </w:t>
      </w:r>
      <w:r w:rsidRPr="00A11C6D">
        <w:rPr>
          <w:noProof/>
          <w:spacing w:val="-6"/>
          <w:lang w:val="sk-SK"/>
        </w:rPr>
        <w:t>ich činností</w:t>
      </w:r>
      <w:r w:rsidR="00C73367" w:rsidRPr="00A11C6D">
        <w:rPr>
          <w:noProof/>
          <w:spacing w:val="-6"/>
          <w:lang w:val="sk-SK"/>
        </w:rPr>
        <w:t xml:space="preserve"> a </w:t>
      </w:r>
      <w:r w:rsidRPr="00A11C6D">
        <w:rPr>
          <w:noProof/>
          <w:spacing w:val="-6"/>
          <w:lang w:val="sk-SK"/>
        </w:rPr>
        <w:t>metód na zmiernenie týchto rizík. Súlad</w:t>
      </w:r>
      <w:r w:rsidR="00C73367" w:rsidRPr="00A11C6D">
        <w:rPr>
          <w:noProof/>
          <w:spacing w:val="-6"/>
          <w:lang w:val="sk-SK"/>
        </w:rPr>
        <w:t xml:space="preserve"> s </w:t>
      </w:r>
      <w:r w:rsidRPr="00A11C6D">
        <w:rPr>
          <w:noProof/>
          <w:spacing w:val="-6"/>
          <w:lang w:val="sk-SK"/>
        </w:rPr>
        <w:t>technickým usmernením týkajúcim sa zásady „výrazne nenarušiť“ (2021/C58/01) osvedčí nezávislý audítor na konci investičného obdobia.</w:t>
      </w:r>
    </w:p>
    <w:p w14:paraId="47A2B0AE" w14:textId="7685BE1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2024.</w:t>
      </w:r>
    </w:p>
    <w:p w14:paraId="4760D197" w14:textId="77777777" w:rsidR="009A71A8" w:rsidRPr="00A11C6D" w:rsidRDefault="00674A8F">
      <w:pPr>
        <w:pStyle w:val="P68B1DB1-Normal26"/>
        <w:spacing w:before="120" w:after="120" w:line="240" w:lineRule="auto"/>
        <w:jc w:val="both"/>
        <w:rPr>
          <w:rFonts w:cs="Times New Roman"/>
          <w:noProof/>
          <w:spacing w:val="-6"/>
          <w:lang w:val="sk-SK"/>
        </w:rPr>
      </w:pPr>
      <w:r w:rsidRPr="00A11C6D">
        <w:rPr>
          <w:noProof/>
          <w:spacing w:val="-6"/>
          <w:lang w:val="sk-SK"/>
        </w:rPr>
        <w:t>Čiastková investícia 2 – Schéma de minimis na pomoc rumunským firmám pri kótovaní na burze cenných papierov</w:t>
      </w:r>
    </w:p>
    <w:p w14:paraId="2E300503" w14:textId="04EE2CB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čiastkovej investície je podporiť spoločnosti pri zlepšovaní prístupu</w:t>
      </w:r>
      <w:r w:rsidR="00C73367" w:rsidRPr="00A11C6D">
        <w:rPr>
          <w:noProof/>
          <w:spacing w:val="-6"/>
          <w:lang w:val="sk-SK"/>
        </w:rPr>
        <w:t xml:space="preserve"> k </w:t>
      </w:r>
      <w:r w:rsidRPr="00A11C6D">
        <w:rPr>
          <w:noProof/>
          <w:spacing w:val="-6"/>
          <w:lang w:val="sk-SK"/>
        </w:rPr>
        <w:t>financovaniu prostredníctvom osobitných nástrojov, konkrétne vydávania nových akcií</w:t>
      </w:r>
      <w:r w:rsidR="00C73367" w:rsidRPr="00A11C6D">
        <w:rPr>
          <w:noProof/>
          <w:spacing w:val="-6"/>
          <w:lang w:val="sk-SK"/>
        </w:rPr>
        <w:t>.</w:t>
      </w:r>
    </w:p>
    <w:p w14:paraId="2D24E41C" w14:textId="37D2E81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Čiastková investícia pozostáva</w:t>
      </w:r>
      <w:r w:rsidR="00C73367" w:rsidRPr="00A11C6D">
        <w:rPr>
          <w:noProof/>
          <w:spacing w:val="-6"/>
          <w:lang w:val="sk-SK"/>
        </w:rPr>
        <w:t xml:space="preserve"> z </w:t>
      </w:r>
      <w:r w:rsidRPr="00A11C6D">
        <w:rPr>
          <w:noProof/>
          <w:spacing w:val="-6"/>
          <w:lang w:val="sk-SK"/>
        </w:rPr>
        <w:t xml:space="preserve">financovania schémy </w:t>
      </w:r>
      <w:r w:rsidRPr="00A11C6D">
        <w:rPr>
          <w:i/>
          <w:noProof/>
          <w:spacing w:val="-6"/>
          <w:lang w:val="sk-SK"/>
        </w:rPr>
        <w:t>de minims</w:t>
      </w:r>
      <w:r w:rsidRPr="00A11C6D">
        <w:rPr>
          <w:noProof/>
          <w:spacing w:val="-6"/>
          <w:lang w:val="sk-SK"/>
        </w:rPr>
        <w:t xml:space="preserve"> pre spoločnosti so sídlom</w:t>
      </w:r>
      <w:r w:rsidR="00C73367" w:rsidRPr="00A11C6D">
        <w:rPr>
          <w:noProof/>
          <w:spacing w:val="-6"/>
          <w:lang w:val="sk-SK"/>
        </w:rPr>
        <w:t xml:space="preserve"> v </w:t>
      </w:r>
      <w:r w:rsidRPr="00A11C6D">
        <w:rPr>
          <w:noProof/>
          <w:spacing w:val="-6"/>
          <w:lang w:val="sk-SK"/>
        </w:rPr>
        <w:t>Rumunsku, ktoré sú ochotné uskutočniť emisiu cenných papierov predbežne kvalifikovaných na kótovanie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burzy cenných papierov</w:t>
      </w:r>
      <w:r w:rsidR="00C73367" w:rsidRPr="00A11C6D">
        <w:rPr>
          <w:noProof/>
          <w:spacing w:val="-6"/>
          <w:lang w:val="sk-SK"/>
        </w:rPr>
        <w:t xml:space="preserve"> v </w:t>
      </w:r>
      <w:r w:rsidRPr="00A11C6D">
        <w:rPr>
          <w:noProof/>
          <w:spacing w:val="-6"/>
          <w:lang w:val="sk-SK"/>
        </w:rPr>
        <w:t>Bukurešti na základe zásady „kto prv príde, ten prv berie“. Vzhľadom na súčasnú štruktúru hospodárskych subjektov pôsobiacich</w:t>
      </w:r>
      <w:r w:rsidR="00C73367" w:rsidRPr="00A11C6D">
        <w:rPr>
          <w:noProof/>
          <w:spacing w:val="-6"/>
          <w:lang w:val="sk-SK"/>
        </w:rPr>
        <w:t xml:space="preserve"> v </w:t>
      </w:r>
      <w:r w:rsidRPr="00A11C6D">
        <w:rPr>
          <w:noProof/>
          <w:spacing w:val="-6"/>
          <w:lang w:val="sk-SK"/>
        </w:rPr>
        <w:t>Rumunsku, ako aj na najdynamickejšie segmenty hospodárstva sa očakáva, že hlavnými príjemcami týchto investícií budú spoločnosti</w:t>
      </w:r>
      <w:r w:rsidR="00C73367" w:rsidRPr="00A11C6D">
        <w:rPr>
          <w:noProof/>
          <w:spacing w:val="-6"/>
          <w:lang w:val="sk-SK"/>
        </w:rPr>
        <w:t xml:space="preserve"> v </w:t>
      </w:r>
      <w:r w:rsidRPr="00A11C6D">
        <w:rPr>
          <w:noProof/>
          <w:spacing w:val="-6"/>
          <w:lang w:val="sk-SK"/>
        </w:rPr>
        <w:t>kategórii malé</w:t>
      </w:r>
      <w:r w:rsidR="00C73367" w:rsidRPr="00A11C6D">
        <w:rPr>
          <w:noProof/>
          <w:spacing w:val="-6"/>
          <w:lang w:val="sk-SK"/>
        </w:rPr>
        <w:t xml:space="preserve"> a </w:t>
      </w:r>
      <w:r w:rsidRPr="00A11C6D">
        <w:rPr>
          <w:noProof/>
          <w:spacing w:val="-6"/>
          <w:lang w:val="sk-SK"/>
        </w:rPr>
        <w:t>stredné podniky, ako aj tie, ktoré pôsobia</w:t>
      </w:r>
      <w:r w:rsidR="00C73367" w:rsidRPr="00A11C6D">
        <w:rPr>
          <w:noProof/>
          <w:spacing w:val="-6"/>
          <w:lang w:val="sk-SK"/>
        </w:rPr>
        <w:t xml:space="preserve"> v </w:t>
      </w:r>
      <w:r w:rsidRPr="00A11C6D">
        <w:rPr>
          <w:noProof/>
          <w:spacing w:val="-6"/>
          <w:lang w:val="sk-SK"/>
        </w:rPr>
        <w:t>odvetviach</w:t>
      </w:r>
      <w:r w:rsidR="00C73367" w:rsidRPr="00A11C6D">
        <w:rPr>
          <w:noProof/>
          <w:spacing w:val="-6"/>
          <w:lang w:val="sk-SK"/>
        </w:rPr>
        <w:t xml:space="preserve"> s </w:t>
      </w:r>
      <w:r w:rsidRPr="00A11C6D">
        <w:rPr>
          <w:noProof/>
          <w:spacing w:val="-6"/>
          <w:lang w:val="sk-SK"/>
        </w:rPr>
        <w:t>vysokým rastom</w:t>
      </w:r>
      <w:r w:rsidR="00C73367" w:rsidRPr="00A11C6D">
        <w:rPr>
          <w:noProof/>
          <w:spacing w:val="-6"/>
          <w:lang w:val="sk-SK"/>
        </w:rPr>
        <w:t xml:space="preserve"> a </w:t>
      </w:r>
      <w:r w:rsidRPr="00A11C6D">
        <w:rPr>
          <w:noProof/>
          <w:spacing w:val="-6"/>
          <w:lang w:val="sk-SK"/>
        </w:rPr>
        <w:t>značnými potrebami financovania, ako sú IT</w:t>
      </w:r>
      <w:r w:rsidR="00C73367" w:rsidRPr="00A11C6D">
        <w:rPr>
          <w:noProof/>
          <w:spacing w:val="-6"/>
          <w:lang w:val="sk-SK"/>
        </w:rPr>
        <w:t xml:space="preserve"> a </w:t>
      </w:r>
      <w:r w:rsidRPr="00A11C6D">
        <w:rPr>
          <w:noProof/>
          <w:spacing w:val="-6"/>
          <w:lang w:val="sk-SK"/>
        </w:rPr>
        <w:t>energetika.</w:t>
      </w:r>
    </w:p>
    <w:p w14:paraId="7B4FC243" w14:textId="13479B0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zabezpečiť, aby čiastková investícia bola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sa od spoločností, ktoré počas predchádzajúceho účtovného obdobia získali viac ako 50</w:t>
      </w:r>
      <w:r w:rsidR="00C73367" w:rsidRPr="00A11C6D">
        <w:rPr>
          <w:noProof/>
          <w:spacing w:val="-6"/>
          <w:lang w:val="sk-SK"/>
        </w:rPr>
        <w:t> %</w:t>
      </w:r>
      <w:r w:rsidRPr="00A11C6D">
        <w:rPr>
          <w:noProof/>
          <w:spacing w:val="-6"/>
          <w:lang w:val="sk-SK"/>
        </w:rPr>
        <w:t xml:space="preserve"> svojich príjmov</w:t>
      </w:r>
      <w:r w:rsidR="00C73367" w:rsidRPr="00A11C6D">
        <w:rPr>
          <w:noProof/>
          <w:spacing w:val="-6"/>
          <w:lang w:val="sk-SK"/>
        </w:rPr>
        <w:t xml:space="preserve"> z </w:t>
      </w:r>
      <w:r w:rsidRPr="00A11C6D">
        <w:rPr>
          <w:noProof/>
          <w:spacing w:val="-6"/>
          <w:lang w:val="sk-SK"/>
        </w:rPr>
        <w:t>činností a/alebo aktív, na ktoré sa vzťahuje zoznam vylúčených subjektov, vyžaduje, aby prijali</w:t>
      </w:r>
      <w:r w:rsidR="00C73367" w:rsidRPr="00A11C6D">
        <w:rPr>
          <w:noProof/>
          <w:spacing w:val="-6"/>
          <w:lang w:val="sk-SK"/>
        </w:rPr>
        <w:t xml:space="preserve"> a </w:t>
      </w:r>
      <w:r w:rsidRPr="00A11C6D">
        <w:rPr>
          <w:noProof/>
          <w:spacing w:val="-6"/>
          <w:lang w:val="sk-SK"/>
        </w:rPr>
        <w:t>uverejnili plány zelenej transformácie. Nezahŕňa sa tento zoznam činností</w:t>
      </w:r>
      <w:r w:rsidR="00C73367" w:rsidRPr="00A11C6D">
        <w:rPr>
          <w:noProof/>
          <w:spacing w:val="-6"/>
          <w:lang w:val="sk-SK"/>
        </w:rPr>
        <w:t xml:space="preserve"> a </w:t>
      </w:r>
      <w:r w:rsidRPr="00A11C6D">
        <w:rPr>
          <w:noProof/>
          <w:spacing w:val="-6"/>
          <w:lang w:val="sk-SK"/>
        </w:rPr>
        <w:t>aktív: I) činnosti</w:t>
      </w:r>
      <w:r w:rsidR="00C73367" w:rsidRPr="00A11C6D">
        <w:rPr>
          <w:noProof/>
          <w:spacing w:val="-6"/>
          <w:lang w:val="sk-SK"/>
        </w:rPr>
        <w:t xml:space="preserve"> a </w:t>
      </w:r>
      <w:r w:rsidRPr="00A11C6D">
        <w:rPr>
          <w:noProof/>
          <w:spacing w:val="-6"/>
          <w:lang w:val="sk-SK"/>
        </w:rPr>
        <w:t>aktíva súvisiace</w:t>
      </w:r>
      <w:r w:rsidR="00C73367" w:rsidRPr="00A11C6D">
        <w:rPr>
          <w:noProof/>
          <w:spacing w:val="-6"/>
          <w:lang w:val="sk-SK"/>
        </w:rPr>
        <w:t xml:space="preserve"> s </w:t>
      </w:r>
      <w:r w:rsidRPr="00A11C6D">
        <w:rPr>
          <w:noProof/>
          <w:spacing w:val="-6"/>
          <w:lang w:val="sk-SK"/>
        </w:rPr>
        <w:t>fosílnymi palivami vrátane následného použitia</w:t>
      </w:r>
      <w:r w:rsidRPr="00A11C6D">
        <w:rPr>
          <w:noProof/>
          <w:spacing w:val="-6"/>
          <w:lang w:val="sk-SK"/>
        </w:rPr>
        <w:footnoteReference w:id="33"/>
      </w:r>
      <w:r w:rsidRPr="00A11C6D">
        <w:rPr>
          <w:noProof/>
          <w:spacing w:val="-6"/>
          <w:lang w:val="sk-SK"/>
        </w:rPr>
        <w:t>; II) činnosti</w:t>
      </w:r>
      <w:r w:rsidR="00C73367" w:rsidRPr="00A11C6D">
        <w:rPr>
          <w:noProof/>
          <w:spacing w:val="-6"/>
          <w:lang w:val="sk-SK"/>
        </w:rPr>
        <w:t xml:space="preserve"> a </w:t>
      </w:r>
      <w:r w:rsidRPr="00A11C6D">
        <w:rPr>
          <w:noProof/>
          <w:spacing w:val="-6"/>
          <w:lang w:val="sk-SK"/>
        </w:rPr>
        <w:t>aktíva</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34"/>
      </w:r>
      <w:r w:rsidRPr="00A11C6D">
        <w:rPr>
          <w:noProof/>
          <w:spacing w:val="-6"/>
          <w:lang w:val="sk-SK"/>
        </w:rPr>
        <w:t>; III) činnosti</w:t>
      </w:r>
      <w:r w:rsidR="00C73367" w:rsidRPr="00A11C6D">
        <w:rPr>
          <w:noProof/>
          <w:spacing w:val="-6"/>
          <w:lang w:val="sk-SK"/>
        </w:rPr>
        <w:t xml:space="preserve"> a </w:t>
      </w:r>
      <w:r w:rsidRPr="00A11C6D">
        <w:rPr>
          <w:noProof/>
          <w:spacing w:val="-6"/>
          <w:lang w:val="sk-SK"/>
        </w:rPr>
        <w:t>aktíva týkajúce sa skládok odpadu, spaľovní</w:t>
      </w:r>
      <w:r w:rsidRPr="00A11C6D">
        <w:rPr>
          <w:noProof/>
          <w:spacing w:val="-6"/>
          <w:lang w:val="sk-SK"/>
        </w:rPr>
        <w:footnoteReference w:id="35"/>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36"/>
      </w:r>
      <w:r w:rsidRPr="00A11C6D">
        <w:rPr>
          <w:noProof/>
          <w:spacing w:val="-6"/>
          <w:lang w:val="sk-SK"/>
        </w:rPr>
        <w:t>;</w:t>
      </w:r>
      <w:r w:rsidR="00C73367" w:rsidRPr="00A11C6D">
        <w:rPr>
          <w:noProof/>
          <w:spacing w:val="-6"/>
          <w:lang w:val="sk-SK"/>
        </w:rPr>
        <w:t xml:space="preserve"> a </w:t>
      </w:r>
      <w:r w:rsidRPr="00A11C6D">
        <w:rPr>
          <w:noProof/>
          <w:spacing w:val="-6"/>
          <w:lang w:val="sk-SK"/>
        </w:rPr>
        <w:t>iv) činnosti</w:t>
      </w:r>
      <w:r w:rsidR="00C73367" w:rsidRPr="00A11C6D">
        <w:rPr>
          <w:noProof/>
          <w:spacing w:val="-6"/>
          <w:lang w:val="sk-SK"/>
        </w:rPr>
        <w:t xml:space="preserve"> a </w:t>
      </w:r>
      <w:r w:rsidRPr="00A11C6D">
        <w:rPr>
          <w:noProof/>
          <w:spacing w:val="-6"/>
          <w:lang w:val="sk-SK"/>
        </w:rPr>
        <w:t>aktíva, pri ktorých môže dlhodobé zneškodňovanie odpadu poškodiť životné prostredie.</w:t>
      </w:r>
    </w:p>
    <w:p w14:paraId="3DDC781B" w14:textId="6A3C922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2025.</w:t>
      </w:r>
    </w:p>
    <w:p w14:paraId="62400903" w14:textId="77777777" w:rsidR="00C73367" w:rsidRPr="00A11C6D" w:rsidRDefault="00674A8F">
      <w:pPr>
        <w:pStyle w:val="P68B1DB1-Standard6"/>
        <w:spacing w:before="120" w:after="120"/>
        <w:jc w:val="both"/>
        <w:rPr>
          <w:noProof/>
          <w:spacing w:val="-6"/>
          <w:lang w:val="sk-SK"/>
        </w:rPr>
      </w:pPr>
      <w:r w:rsidRPr="00A11C6D">
        <w:rPr>
          <w:noProof/>
          <w:spacing w:val="-6"/>
          <w:lang w:val="sk-SK"/>
        </w:rPr>
        <w:t>Investícia 4. Cezhraničné</w:t>
      </w:r>
      <w:r w:rsidR="00C73367" w:rsidRPr="00A11C6D">
        <w:rPr>
          <w:noProof/>
          <w:spacing w:val="-6"/>
          <w:lang w:val="sk-SK"/>
        </w:rPr>
        <w:t xml:space="preserve"> a </w:t>
      </w:r>
      <w:r w:rsidRPr="00A11C6D">
        <w:rPr>
          <w:noProof/>
          <w:spacing w:val="-6"/>
          <w:lang w:val="sk-SK"/>
        </w:rPr>
        <w:t>viacnárodné projekty – procesory</w:t>
      </w:r>
      <w:r w:rsidR="00C73367" w:rsidRPr="00A11C6D">
        <w:rPr>
          <w:noProof/>
          <w:spacing w:val="-6"/>
          <w:lang w:val="sk-SK"/>
        </w:rPr>
        <w:t xml:space="preserve"> s </w:t>
      </w:r>
      <w:r w:rsidRPr="00A11C6D">
        <w:rPr>
          <w:noProof/>
          <w:spacing w:val="-6"/>
          <w:lang w:val="sk-SK"/>
        </w:rPr>
        <w:t>nízkym výkonom</w:t>
      </w:r>
      <w:r w:rsidR="00C73367" w:rsidRPr="00A11C6D">
        <w:rPr>
          <w:noProof/>
          <w:spacing w:val="-6"/>
          <w:lang w:val="sk-SK"/>
        </w:rPr>
        <w:t xml:space="preserve"> a </w:t>
      </w:r>
      <w:r w:rsidRPr="00A11C6D">
        <w:rPr>
          <w:noProof/>
          <w:spacing w:val="-6"/>
          <w:lang w:val="sk-SK"/>
        </w:rPr>
        <w:t>polovodičové čipy</w:t>
      </w:r>
    </w:p>
    <w:p w14:paraId="5AE00310" w14:textId="53403BB9" w:rsidR="00C73367" w:rsidRPr="00A11C6D" w:rsidRDefault="00674A8F">
      <w:pPr>
        <w:pStyle w:val="P68B1DB1-Normal5"/>
        <w:spacing w:before="120" w:after="120" w:line="240" w:lineRule="auto"/>
        <w:jc w:val="both"/>
        <w:textAlignment w:val="baseline"/>
        <w:rPr>
          <w:noProof/>
          <w:spacing w:val="-6"/>
          <w:lang w:val="sk-SK"/>
        </w:rPr>
      </w:pPr>
      <w:r w:rsidRPr="00A11C6D">
        <w:rPr>
          <w:noProof/>
          <w:spacing w:val="-6"/>
          <w:lang w:val="sk-SK"/>
        </w:rPr>
        <w:t>Cieľom tejto investície je podporiť rozvoj oblasti mikroelektroniky</w:t>
      </w:r>
      <w:r w:rsidR="00C73367" w:rsidRPr="00A11C6D">
        <w:rPr>
          <w:noProof/>
          <w:spacing w:val="-6"/>
          <w:lang w:val="sk-SK"/>
        </w:rPr>
        <w:t xml:space="preserve"> v </w:t>
      </w:r>
      <w:r w:rsidRPr="00A11C6D">
        <w:rPr>
          <w:noProof/>
          <w:spacing w:val="-6"/>
          <w:lang w:val="sk-SK"/>
        </w:rPr>
        <w:t>Rumunsku, riešiť jednu</w:t>
      </w:r>
      <w:r w:rsidR="00C73367" w:rsidRPr="00A11C6D">
        <w:rPr>
          <w:noProof/>
          <w:spacing w:val="-6"/>
          <w:lang w:val="sk-SK"/>
        </w:rPr>
        <w:t xml:space="preserve"> z </w:t>
      </w:r>
      <w:r w:rsidRPr="00A11C6D">
        <w:rPr>
          <w:noProof/>
          <w:spacing w:val="-6"/>
          <w:lang w:val="sk-SK"/>
        </w:rPr>
        <w:t>existujúcich výziev na úrovni EÚ</w:t>
      </w:r>
      <w:r w:rsidR="00C73367" w:rsidRPr="00A11C6D">
        <w:rPr>
          <w:noProof/>
          <w:spacing w:val="-6"/>
          <w:lang w:val="sk-SK"/>
        </w:rPr>
        <w:t xml:space="preserve"> a </w:t>
      </w:r>
      <w:r w:rsidRPr="00A11C6D">
        <w:rPr>
          <w:noProof/>
          <w:spacing w:val="-6"/>
          <w:lang w:val="sk-SK"/>
        </w:rPr>
        <w:t>podporiť digitálnu transformáciu</w:t>
      </w:r>
      <w:r w:rsidR="00C73367" w:rsidRPr="00A11C6D">
        <w:rPr>
          <w:noProof/>
          <w:spacing w:val="-6"/>
          <w:lang w:val="sk-SK"/>
        </w:rPr>
        <w:t>.</w:t>
      </w:r>
    </w:p>
    <w:p w14:paraId="2DAFDB7F" w14:textId="41BE8493" w:rsidR="00C73367" w:rsidRPr="00A11C6D" w:rsidRDefault="00674A8F">
      <w:pPr>
        <w:pStyle w:val="P68B1DB1-Normal5"/>
        <w:spacing w:before="120" w:after="120" w:line="240" w:lineRule="auto"/>
        <w:jc w:val="both"/>
        <w:textAlignment w:val="baseline"/>
        <w:rPr>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opatrení na: I) štruktúrovať</w:t>
      </w:r>
      <w:r w:rsidR="00C73367" w:rsidRPr="00A11C6D">
        <w:rPr>
          <w:noProof/>
          <w:spacing w:val="-6"/>
          <w:lang w:val="sk-SK"/>
        </w:rPr>
        <w:t xml:space="preserve"> a </w:t>
      </w:r>
      <w:r w:rsidRPr="00A11C6D">
        <w:rPr>
          <w:noProof/>
          <w:spacing w:val="-6"/>
          <w:lang w:val="sk-SK"/>
        </w:rPr>
        <w:t>rozvíjať zručnosti</w:t>
      </w:r>
      <w:r w:rsidR="00C73367" w:rsidRPr="00A11C6D">
        <w:rPr>
          <w:noProof/>
          <w:spacing w:val="-6"/>
          <w:lang w:val="sk-SK"/>
        </w:rPr>
        <w:t xml:space="preserve"> v </w:t>
      </w:r>
      <w:r w:rsidRPr="00A11C6D">
        <w:rPr>
          <w:noProof/>
          <w:spacing w:val="-6"/>
          <w:lang w:val="sk-SK"/>
        </w:rPr>
        <w:t>oblasti navrhovania, výroby</w:t>
      </w:r>
      <w:r w:rsidR="00C73367" w:rsidRPr="00A11C6D">
        <w:rPr>
          <w:noProof/>
          <w:spacing w:val="-6"/>
          <w:lang w:val="sk-SK"/>
        </w:rPr>
        <w:t xml:space="preserve"> a </w:t>
      </w:r>
      <w:r w:rsidRPr="00A11C6D">
        <w:rPr>
          <w:noProof/>
          <w:spacing w:val="-6"/>
          <w:lang w:val="sk-SK"/>
        </w:rPr>
        <w:t>používania mikroelektronických komponentov</w:t>
      </w:r>
      <w:r w:rsidR="00C73367" w:rsidRPr="00A11C6D">
        <w:rPr>
          <w:noProof/>
          <w:spacing w:val="-6"/>
          <w:lang w:val="sk-SK"/>
        </w:rPr>
        <w:t xml:space="preserve"> a </w:t>
      </w:r>
      <w:r w:rsidRPr="00A11C6D">
        <w:rPr>
          <w:noProof/>
          <w:spacing w:val="-6"/>
          <w:lang w:val="sk-SK"/>
        </w:rPr>
        <w:t>systémov</w:t>
      </w:r>
      <w:r w:rsidR="00C73367" w:rsidRPr="00A11C6D">
        <w:rPr>
          <w:noProof/>
          <w:spacing w:val="-6"/>
          <w:lang w:val="sk-SK"/>
        </w:rPr>
        <w:t xml:space="preserve"> v </w:t>
      </w:r>
      <w:r w:rsidRPr="00A11C6D">
        <w:rPr>
          <w:noProof/>
          <w:spacing w:val="-6"/>
          <w:lang w:val="sk-SK"/>
        </w:rPr>
        <w:t>súdržnom vnútroštátnom ekosystéme; II) zabezpečiť duševné vlastníctvo</w:t>
      </w:r>
      <w:r w:rsidR="00C73367" w:rsidRPr="00A11C6D">
        <w:rPr>
          <w:noProof/>
          <w:spacing w:val="-6"/>
          <w:lang w:val="sk-SK"/>
        </w:rPr>
        <w:t xml:space="preserve"> a </w:t>
      </w:r>
      <w:r w:rsidRPr="00A11C6D">
        <w:rPr>
          <w:noProof/>
          <w:spacing w:val="-6"/>
          <w:lang w:val="sk-SK"/>
        </w:rPr>
        <w:t>urýchliť uplatňovanie pokročilých technológií</w:t>
      </w:r>
      <w:r w:rsidR="00C73367" w:rsidRPr="00A11C6D">
        <w:rPr>
          <w:noProof/>
          <w:spacing w:val="-6"/>
          <w:lang w:val="sk-SK"/>
        </w:rPr>
        <w:t xml:space="preserve"> v </w:t>
      </w:r>
      <w:r w:rsidRPr="00A11C6D">
        <w:rPr>
          <w:noProof/>
          <w:spacing w:val="-6"/>
          <w:lang w:val="sk-SK"/>
        </w:rPr>
        <w:t>kľúčových oblastiach národného hospodárstva, ako je automobilový priemysel, zdravotníctvo alebo presné poľnohospodárstvo, vesmír, obrana, aeronautické; III) koordinovať svoju činnosť so spôsobilosťami</w:t>
      </w:r>
      <w:r w:rsidR="00C73367" w:rsidRPr="00A11C6D">
        <w:rPr>
          <w:noProof/>
          <w:spacing w:val="-6"/>
          <w:lang w:val="sk-SK"/>
        </w:rPr>
        <w:t xml:space="preserve"> a </w:t>
      </w:r>
      <w:r w:rsidRPr="00A11C6D">
        <w:rPr>
          <w:noProof/>
          <w:spacing w:val="-6"/>
          <w:lang w:val="sk-SK"/>
        </w:rPr>
        <w:t>potrebami na európskej úrovni,</w:t>
      </w:r>
      <w:r w:rsidR="00C73367" w:rsidRPr="00A11C6D">
        <w:rPr>
          <w:noProof/>
          <w:spacing w:val="-6"/>
          <w:lang w:val="sk-SK"/>
        </w:rPr>
        <w:t xml:space="preserve"> a </w:t>
      </w:r>
      <w:r w:rsidRPr="00A11C6D">
        <w:rPr>
          <w:noProof/>
          <w:spacing w:val="-6"/>
          <w:lang w:val="sk-SK"/>
        </w:rPr>
        <w:t>to aj prostredníctvom účasti alebo pridruženia najmenej desiatich členov národného ekosystému</w:t>
      </w:r>
      <w:r w:rsidR="00C73367" w:rsidRPr="00A11C6D">
        <w:rPr>
          <w:noProof/>
          <w:spacing w:val="-6"/>
          <w:lang w:val="sk-SK"/>
        </w:rPr>
        <w:t xml:space="preserve"> v </w:t>
      </w:r>
      <w:r w:rsidRPr="00A11C6D">
        <w:rPr>
          <w:noProof/>
          <w:spacing w:val="-6"/>
          <w:lang w:val="sk-SK"/>
        </w:rPr>
        <w:t>rámci viacnárodného projektu, ktorý sa má realizovať najmä ako dôležitý projekt spoločného európskeho záujmu (IPCEI).</w:t>
      </w:r>
      <w:r w:rsidR="00C73367" w:rsidRPr="00A11C6D">
        <w:rPr>
          <w:noProof/>
          <w:spacing w:val="-6"/>
          <w:lang w:val="sk-SK"/>
        </w:rPr>
        <w:t xml:space="preserve"> V </w:t>
      </w:r>
      <w:r w:rsidRPr="00A11C6D">
        <w:rPr>
          <w:noProof/>
          <w:spacing w:val="-6"/>
          <w:lang w:val="sk-SK"/>
        </w:rPr>
        <w:t>tejto súvislosti sa očakáva, že aspoň tri rumunské subjekty</w:t>
      </w:r>
      <w:r w:rsidR="00C73367" w:rsidRPr="00A11C6D">
        <w:rPr>
          <w:noProof/>
          <w:spacing w:val="-6"/>
          <w:lang w:val="sk-SK"/>
        </w:rPr>
        <w:t xml:space="preserve"> v </w:t>
      </w:r>
      <w:r w:rsidRPr="00A11C6D">
        <w:rPr>
          <w:noProof/>
          <w:spacing w:val="-6"/>
          <w:lang w:val="sk-SK"/>
        </w:rPr>
        <w:t>konzorciách budú reagovať na výzvy na predkladanie projektov spoločného podniku pre kľúčové digitálne technológie (ďalej len „spoločný podnik KDT“)</w:t>
      </w:r>
      <w:r w:rsidR="00C73367" w:rsidRPr="00A11C6D">
        <w:rPr>
          <w:noProof/>
          <w:spacing w:val="-6"/>
          <w:lang w:val="sk-SK"/>
        </w:rPr>
        <w:t>.</w:t>
      </w:r>
    </w:p>
    <w:p w14:paraId="7B359328" w14:textId="45071CA2" w:rsidR="009A71A8" w:rsidRPr="00A11C6D" w:rsidRDefault="00674A8F">
      <w:pPr>
        <w:pStyle w:val="P68B1DB1-Normal5"/>
        <w:spacing w:before="120" w:after="120" w:line="240" w:lineRule="auto"/>
        <w:jc w:val="both"/>
        <w:textAlignment w:val="baseline"/>
        <w:rPr>
          <w:rFonts w:eastAsia="Times New Roman"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2024.</w:t>
      </w:r>
    </w:p>
    <w:p w14:paraId="0E217C21" w14:textId="77777777" w:rsidR="00C73367" w:rsidRPr="00A11C6D" w:rsidRDefault="00674A8F">
      <w:pPr>
        <w:pStyle w:val="P68B1DB1-Standard6"/>
        <w:spacing w:before="240"/>
        <w:jc w:val="both"/>
        <w:rPr>
          <w:noProof/>
          <w:spacing w:val="-6"/>
          <w:lang w:val="sk-SK"/>
        </w:rPr>
      </w:pPr>
      <w:r w:rsidRPr="00A11C6D">
        <w:rPr>
          <w:noProof/>
          <w:spacing w:val="-6"/>
          <w:lang w:val="sk-SK"/>
        </w:rPr>
        <w:t>Reforma 2. Zefektívniť riadenie výskumu, vývoja</w:t>
      </w:r>
      <w:r w:rsidR="00C73367" w:rsidRPr="00A11C6D">
        <w:rPr>
          <w:noProof/>
          <w:spacing w:val="-6"/>
          <w:lang w:val="sk-SK"/>
        </w:rPr>
        <w:t xml:space="preserve"> a </w:t>
      </w:r>
      <w:r w:rsidRPr="00A11C6D">
        <w:rPr>
          <w:noProof/>
          <w:spacing w:val="-6"/>
          <w:lang w:val="sk-SK"/>
        </w:rPr>
        <w:t>inovácií</w:t>
      </w:r>
    </w:p>
    <w:p w14:paraId="49849D47" w14:textId="4DA6AC0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objasniť</w:t>
      </w:r>
      <w:r w:rsidR="00C73367" w:rsidRPr="00A11C6D">
        <w:rPr>
          <w:noProof/>
          <w:spacing w:val="-6"/>
          <w:lang w:val="sk-SK"/>
        </w:rPr>
        <w:t xml:space="preserve"> a </w:t>
      </w:r>
      <w:r w:rsidRPr="00A11C6D">
        <w:rPr>
          <w:noProof/>
          <w:spacing w:val="-6"/>
          <w:lang w:val="sk-SK"/>
        </w:rPr>
        <w:t>zefektívniť riadenie systému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w:t>
      </w:r>
    </w:p>
    <w:p w14:paraId="39D933A1" w14:textId="456978F4" w:rsidR="009A71A8" w:rsidRPr="00A11C6D" w:rsidRDefault="00674A8F">
      <w:pPr>
        <w:pStyle w:val="P68B1DB1-Normal22"/>
        <w:spacing w:before="120" w:after="120" w:line="240" w:lineRule="auto"/>
        <w:jc w:val="both"/>
        <w:rPr>
          <w:rFonts w:cs="Times New Roman"/>
          <w:noProof/>
          <w:spacing w:val="-6"/>
          <w:sz w:val="24"/>
          <w:lang w:val="sk-SK"/>
        </w:rPr>
      </w:pPr>
      <w:r w:rsidRPr="00A11C6D">
        <w:rPr>
          <w:noProof/>
          <w:spacing w:val="-6"/>
          <w:sz w:val="24"/>
          <w:lang w:val="sk-SK"/>
        </w:rPr>
        <w:t>Reforma sa vykonáva prostredníctvom sfunkčnenia oddelenia reforiem nástroja politickej podpory</w:t>
      </w:r>
      <w:r w:rsidR="00C73367" w:rsidRPr="00A11C6D">
        <w:rPr>
          <w:noProof/>
          <w:spacing w:val="-6"/>
          <w:sz w:val="24"/>
          <w:lang w:val="sk-SK"/>
        </w:rPr>
        <w:t xml:space="preserve"> v </w:t>
      </w:r>
      <w:r w:rsidRPr="00A11C6D">
        <w:rPr>
          <w:noProof/>
          <w:spacing w:val="-6"/>
          <w:sz w:val="24"/>
          <w:lang w:val="sk-SK"/>
        </w:rPr>
        <w:t>rámci ministerstva pre výskum, inováciu</w:t>
      </w:r>
      <w:r w:rsidR="00C73367" w:rsidRPr="00A11C6D">
        <w:rPr>
          <w:noProof/>
          <w:spacing w:val="-6"/>
          <w:sz w:val="24"/>
          <w:lang w:val="sk-SK"/>
        </w:rPr>
        <w:t xml:space="preserve"> a </w:t>
      </w:r>
      <w:r w:rsidRPr="00A11C6D">
        <w:rPr>
          <w:noProof/>
          <w:spacing w:val="-6"/>
          <w:sz w:val="24"/>
          <w:lang w:val="sk-SK"/>
        </w:rPr>
        <w:t>digitalizáciu, pričom mandát vykonávať</w:t>
      </w:r>
      <w:r w:rsidR="00C73367" w:rsidRPr="00A11C6D">
        <w:rPr>
          <w:noProof/>
          <w:spacing w:val="-6"/>
          <w:sz w:val="24"/>
          <w:lang w:val="sk-SK"/>
        </w:rPr>
        <w:t xml:space="preserve"> a </w:t>
      </w:r>
      <w:r w:rsidRPr="00A11C6D">
        <w:rPr>
          <w:noProof/>
          <w:spacing w:val="-6"/>
          <w:sz w:val="24"/>
          <w:lang w:val="sk-SK"/>
        </w:rPr>
        <w:t>monitorovať odporúčania nástroja politickej podpory sa premietne do reforiem národného výskumného, vývojového</w:t>
      </w:r>
      <w:r w:rsidR="00C73367" w:rsidRPr="00A11C6D">
        <w:rPr>
          <w:noProof/>
          <w:spacing w:val="-6"/>
          <w:sz w:val="24"/>
          <w:lang w:val="sk-SK"/>
        </w:rPr>
        <w:t xml:space="preserve"> a </w:t>
      </w:r>
      <w:r w:rsidRPr="00A11C6D">
        <w:rPr>
          <w:noProof/>
          <w:spacing w:val="-6"/>
          <w:sz w:val="24"/>
          <w:lang w:val="sk-SK"/>
        </w:rPr>
        <w:t>inovačného ekosystému. Oddelenie bude</w:t>
      </w:r>
      <w:r w:rsidR="00C73367" w:rsidRPr="00A11C6D">
        <w:rPr>
          <w:noProof/>
          <w:spacing w:val="-6"/>
          <w:sz w:val="24"/>
          <w:lang w:val="sk-SK"/>
        </w:rPr>
        <w:t xml:space="preserve"> v </w:t>
      </w:r>
      <w:r w:rsidRPr="00A11C6D">
        <w:rPr>
          <w:noProof/>
          <w:spacing w:val="-6"/>
          <w:sz w:val="24"/>
          <w:lang w:val="sk-SK"/>
        </w:rPr>
        <w:t>prevádzke</w:t>
      </w:r>
      <w:r w:rsidR="00C73367" w:rsidRPr="00A11C6D">
        <w:rPr>
          <w:noProof/>
          <w:spacing w:val="-6"/>
          <w:sz w:val="24"/>
          <w:lang w:val="sk-SK"/>
        </w:rPr>
        <w:t xml:space="preserve"> v </w:t>
      </w:r>
      <w:r w:rsidRPr="00A11C6D">
        <w:rPr>
          <w:noProof/>
          <w:spacing w:val="-6"/>
          <w:sz w:val="24"/>
          <w:lang w:val="sk-SK"/>
        </w:rPr>
        <w:t>rokoch 2021 – 2026</w:t>
      </w:r>
      <w:r w:rsidR="00C73367" w:rsidRPr="00A11C6D">
        <w:rPr>
          <w:noProof/>
          <w:spacing w:val="-6"/>
          <w:lang w:val="sk-SK"/>
        </w:rPr>
        <w:t xml:space="preserve"> a </w:t>
      </w:r>
      <w:r w:rsidRPr="00A11C6D">
        <w:rPr>
          <w:noProof/>
          <w:spacing w:val="-6"/>
          <w:sz w:val="24"/>
          <w:lang w:val="sk-SK"/>
        </w:rPr>
        <w:t>pracuje na zmene štruktúry</w:t>
      </w:r>
      <w:r w:rsidR="00C73367" w:rsidRPr="00A11C6D">
        <w:rPr>
          <w:noProof/>
          <w:spacing w:val="-6"/>
          <w:sz w:val="24"/>
          <w:lang w:val="sk-SK"/>
        </w:rPr>
        <w:t xml:space="preserve"> a </w:t>
      </w:r>
      <w:r w:rsidRPr="00A11C6D">
        <w:rPr>
          <w:noProof/>
          <w:spacing w:val="-6"/>
          <w:sz w:val="24"/>
          <w:lang w:val="sk-SK"/>
        </w:rPr>
        <w:t>funkcií systému výskumu, vývoja</w:t>
      </w:r>
      <w:r w:rsidR="00C73367" w:rsidRPr="00A11C6D">
        <w:rPr>
          <w:noProof/>
          <w:spacing w:val="-6"/>
          <w:sz w:val="24"/>
          <w:lang w:val="sk-SK"/>
        </w:rPr>
        <w:t xml:space="preserve"> a </w:t>
      </w:r>
      <w:r w:rsidRPr="00A11C6D">
        <w:rPr>
          <w:noProof/>
          <w:spacing w:val="-6"/>
          <w:sz w:val="24"/>
          <w:lang w:val="sk-SK"/>
        </w:rPr>
        <w:t>inovácií</w:t>
      </w:r>
      <w:r w:rsidR="00C73367" w:rsidRPr="00A11C6D">
        <w:rPr>
          <w:noProof/>
          <w:spacing w:val="-6"/>
          <w:sz w:val="24"/>
          <w:lang w:val="sk-SK"/>
        </w:rPr>
        <w:t xml:space="preserve"> v </w:t>
      </w:r>
      <w:r w:rsidRPr="00A11C6D">
        <w:rPr>
          <w:noProof/>
          <w:spacing w:val="-6"/>
          <w:sz w:val="24"/>
          <w:lang w:val="sk-SK"/>
        </w:rPr>
        <w:t>Rumunsku koordinovaným spôsobom</w:t>
      </w:r>
      <w:r w:rsidR="00C73367" w:rsidRPr="00A11C6D">
        <w:rPr>
          <w:noProof/>
          <w:spacing w:val="-6"/>
          <w:sz w:val="24"/>
          <w:lang w:val="sk-SK"/>
        </w:rPr>
        <w:t xml:space="preserve"> s </w:t>
      </w:r>
      <w:r w:rsidRPr="00A11C6D">
        <w:rPr>
          <w:noProof/>
          <w:spacing w:val="-6"/>
          <w:sz w:val="24"/>
          <w:lang w:val="sk-SK"/>
        </w:rPr>
        <w:t>príslušnými verejnými orgánmi</w:t>
      </w:r>
      <w:r w:rsidR="00C73367" w:rsidRPr="00A11C6D">
        <w:rPr>
          <w:noProof/>
          <w:spacing w:val="-6"/>
          <w:sz w:val="24"/>
          <w:lang w:val="sk-SK"/>
        </w:rPr>
        <w:t xml:space="preserve"> s </w:t>
      </w:r>
      <w:r w:rsidRPr="00A11C6D">
        <w:rPr>
          <w:noProof/>
          <w:spacing w:val="-6"/>
          <w:sz w:val="24"/>
          <w:lang w:val="sk-SK"/>
        </w:rPr>
        <w:t>cieľom zvýšiť kvalitu investícií. Táto reforma pripraví pôdu pre nadobudnutie účinnosti stáleho systému, ktorý zabezpečí harmonizované navrhovanie</w:t>
      </w:r>
      <w:r w:rsidR="00C73367" w:rsidRPr="00A11C6D">
        <w:rPr>
          <w:noProof/>
          <w:spacing w:val="-6"/>
          <w:sz w:val="24"/>
          <w:lang w:val="sk-SK"/>
        </w:rPr>
        <w:t xml:space="preserve"> a </w:t>
      </w:r>
      <w:r w:rsidRPr="00A11C6D">
        <w:rPr>
          <w:noProof/>
          <w:spacing w:val="-6"/>
          <w:sz w:val="24"/>
          <w:lang w:val="sk-SK"/>
        </w:rPr>
        <w:t>vykonávanie, monitorovanie</w:t>
      </w:r>
      <w:r w:rsidR="00C73367" w:rsidRPr="00A11C6D">
        <w:rPr>
          <w:noProof/>
          <w:spacing w:val="-6"/>
          <w:sz w:val="24"/>
          <w:lang w:val="sk-SK"/>
        </w:rPr>
        <w:t xml:space="preserve"> a </w:t>
      </w:r>
      <w:r w:rsidRPr="00A11C6D">
        <w:rPr>
          <w:noProof/>
          <w:spacing w:val="-6"/>
          <w:sz w:val="24"/>
          <w:lang w:val="sk-SK"/>
        </w:rPr>
        <w:t>hodnotenie politiky</w:t>
      </w:r>
      <w:r w:rsidR="00C73367" w:rsidRPr="00A11C6D">
        <w:rPr>
          <w:noProof/>
          <w:spacing w:val="-6"/>
          <w:sz w:val="24"/>
          <w:lang w:val="sk-SK"/>
        </w:rPr>
        <w:t xml:space="preserve"> v </w:t>
      </w:r>
      <w:r w:rsidRPr="00A11C6D">
        <w:rPr>
          <w:noProof/>
          <w:spacing w:val="-6"/>
          <w:sz w:val="24"/>
          <w:lang w:val="sk-SK"/>
        </w:rPr>
        <w:t>oblasti výskumu, vývoja</w:t>
      </w:r>
      <w:r w:rsidR="00C73367" w:rsidRPr="00A11C6D">
        <w:rPr>
          <w:noProof/>
          <w:spacing w:val="-6"/>
          <w:sz w:val="24"/>
          <w:lang w:val="sk-SK"/>
        </w:rPr>
        <w:t xml:space="preserve"> a </w:t>
      </w:r>
      <w:r w:rsidRPr="00A11C6D">
        <w:rPr>
          <w:noProof/>
          <w:spacing w:val="-6"/>
          <w:sz w:val="24"/>
          <w:lang w:val="sk-SK"/>
        </w:rPr>
        <w:t>inovácií vo všetkých ministerstvách</w:t>
      </w:r>
      <w:r w:rsidR="00C73367" w:rsidRPr="00A11C6D">
        <w:rPr>
          <w:noProof/>
          <w:spacing w:val="-6"/>
          <w:sz w:val="24"/>
          <w:lang w:val="sk-SK"/>
        </w:rPr>
        <w:t xml:space="preserve"> a </w:t>
      </w:r>
      <w:r w:rsidRPr="00A11C6D">
        <w:rPr>
          <w:noProof/>
          <w:spacing w:val="-6"/>
          <w:sz w:val="24"/>
          <w:lang w:val="sk-SK"/>
        </w:rPr>
        <w:t>agentúrach nad rámec harmonogramu Mechanizmu na podporu obnovy</w:t>
      </w:r>
      <w:r w:rsidR="00C73367" w:rsidRPr="00A11C6D">
        <w:rPr>
          <w:noProof/>
          <w:spacing w:val="-6"/>
          <w:sz w:val="24"/>
          <w:lang w:val="sk-SK"/>
        </w:rPr>
        <w:t xml:space="preserve"> a </w:t>
      </w:r>
      <w:r w:rsidRPr="00A11C6D">
        <w:rPr>
          <w:noProof/>
          <w:spacing w:val="-6"/>
          <w:sz w:val="24"/>
          <w:lang w:val="sk-SK"/>
        </w:rPr>
        <w:t>odolnosti. Reformou sa tiež zriadi jeden orgán, ktorý zabezpečí koordináciu medzi ministerstvami na vládnej úrovni,</w:t>
      </w:r>
      <w:r w:rsidR="00C73367" w:rsidRPr="00A11C6D">
        <w:rPr>
          <w:noProof/>
          <w:spacing w:val="-6"/>
          <w:sz w:val="24"/>
          <w:lang w:val="sk-SK"/>
        </w:rPr>
        <w:t xml:space="preserve"> a </w:t>
      </w:r>
      <w:r w:rsidRPr="00A11C6D">
        <w:rPr>
          <w:noProof/>
          <w:spacing w:val="-6"/>
          <w:sz w:val="24"/>
          <w:lang w:val="sk-SK"/>
        </w:rPr>
        <w:t>to aj na základe koordinácie</w:t>
      </w:r>
      <w:r w:rsidR="00C73367" w:rsidRPr="00A11C6D">
        <w:rPr>
          <w:noProof/>
          <w:spacing w:val="-6"/>
          <w:sz w:val="24"/>
          <w:lang w:val="sk-SK"/>
        </w:rPr>
        <w:t xml:space="preserve"> s </w:t>
      </w:r>
      <w:r w:rsidRPr="00A11C6D">
        <w:rPr>
          <w:noProof/>
          <w:spacing w:val="-6"/>
          <w:sz w:val="24"/>
          <w:lang w:val="sk-SK"/>
        </w:rPr>
        <w:t>organizáciami súkromného sektora.</w:t>
      </w:r>
    </w:p>
    <w:p w14:paraId="5C9E85AC" w14:textId="672F591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 Oddelenie reformy nástroja politickej podpory má jasný mandát</w:t>
      </w:r>
      <w:r w:rsidR="00C73367" w:rsidRPr="00A11C6D">
        <w:rPr>
          <w:noProof/>
          <w:spacing w:val="-6"/>
          <w:lang w:val="sk-SK"/>
        </w:rPr>
        <w:t xml:space="preserve"> a </w:t>
      </w:r>
      <w:r w:rsidRPr="00A11C6D">
        <w:rPr>
          <w:noProof/>
          <w:spacing w:val="-6"/>
          <w:lang w:val="sk-SK"/>
        </w:rPr>
        <w:t>sprevádzkuje sa do 31</w:t>
      </w:r>
      <w:r w:rsidR="00C73367" w:rsidRPr="00A11C6D">
        <w:rPr>
          <w:noProof/>
          <w:spacing w:val="-6"/>
          <w:lang w:val="sk-SK"/>
        </w:rPr>
        <w:t>. decembra</w:t>
      </w:r>
      <w:r w:rsidRPr="00A11C6D">
        <w:rPr>
          <w:noProof/>
          <w:spacing w:val="-6"/>
          <w:lang w:val="sk-SK"/>
        </w:rPr>
        <w:t xml:space="preserve"> 2021.</w:t>
      </w:r>
    </w:p>
    <w:p w14:paraId="67570BCF"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Reforma 3. Reforma kariéry vo výskume</w:t>
      </w:r>
    </w:p>
    <w:p w14:paraId="7AD5ECCC" w14:textId="35A3C8B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zvýšiť atraktívnosť kariéry vo výskume</w:t>
      </w:r>
      <w:r w:rsidR="00C73367" w:rsidRPr="00A11C6D">
        <w:rPr>
          <w:noProof/>
          <w:spacing w:val="-6"/>
          <w:lang w:val="sk-SK"/>
        </w:rPr>
        <w:t xml:space="preserve"> a </w:t>
      </w:r>
      <w:r w:rsidRPr="00A11C6D">
        <w:rPr>
          <w:noProof/>
          <w:spacing w:val="-6"/>
          <w:lang w:val="sk-SK"/>
        </w:rPr>
        <w:t>výkonnosť výskumných pracovníkov</w:t>
      </w:r>
      <w:r w:rsidR="00C73367" w:rsidRPr="00A11C6D">
        <w:rPr>
          <w:noProof/>
          <w:spacing w:val="-6"/>
          <w:lang w:val="sk-SK"/>
        </w:rPr>
        <w:t>.</w:t>
      </w:r>
    </w:p>
    <w:p w14:paraId="41D58E00" w14:textId="0373302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sa vykoná prijatím legislatívnych úprav,</w:t>
      </w:r>
      <w:r w:rsidR="00C73367" w:rsidRPr="00A11C6D">
        <w:rPr>
          <w:noProof/>
          <w:spacing w:val="-6"/>
          <w:lang w:val="sk-SK"/>
        </w:rPr>
        <w:t xml:space="preserve"> v </w:t>
      </w:r>
      <w:r w:rsidRPr="00A11C6D">
        <w:rPr>
          <w:noProof/>
          <w:spacing w:val="-6"/>
          <w:lang w:val="sk-SK"/>
        </w:rPr>
        <w:t>ktorých sa podrobne uvádzajú kľúčové ukazovatele výkonnosti</w:t>
      </w:r>
      <w:r w:rsidR="00C73367" w:rsidRPr="00A11C6D">
        <w:rPr>
          <w:noProof/>
          <w:spacing w:val="-6"/>
          <w:lang w:val="sk-SK"/>
        </w:rPr>
        <w:t xml:space="preserve"> a </w:t>
      </w:r>
      <w:r w:rsidRPr="00A11C6D">
        <w:rPr>
          <w:noProof/>
          <w:spacing w:val="-6"/>
          <w:lang w:val="sk-SK"/>
        </w:rPr>
        <w:t>opatrenia na vykonávanie vedeckého výskumu, podľa ktorých výskumní pracovníci získajú prístup</w:t>
      </w:r>
      <w:r w:rsidR="00C73367" w:rsidRPr="00A11C6D">
        <w:rPr>
          <w:noProof/>
          <w:spacing w:val="-6"/>
          <w:lang w:val="sk-SK"/>
        </w:rPr>
        <w:t xml:space="preserve"> k </w:t>
      </w:r>
      <w:r w:rsidRPr="00A11C6D">
        <w:rPr>
          <w:noProof/>
          <w:spacing w:val="-6"/>
          <w:lang w:val="sk-SK"/>
        </w:rPr>
        <w:t>financovaniu</w:t>
      </w:r>
      <w:r w:rsidR="00C73367" w:rsidRPr="00A11C6D">
        <w:rPr>
          <w:noProof/>
          <w:spacing w:val="-6"/>
          <w:lang w:val="sk-SK"/>
        </w:rPr>
        <w:t xml:space="preserve"> a </w:t>
      </w:r>
      <w:r w:rsidRPr="00A11C6D">
        <w:rPr>
          <w:noProof/>
          <w:spacing w:val="-6"/>
          <w:lang w:val="sk-SK"/>
        </w:rPr>
        <w:t>štipendiám. Tieto špecifikácie musia byť rovnako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najlepšími európskymi postupmi,</w:t>
      </w:r>
      <w:r w:rsidR="00C73367" w:rsidRPr="00A11C6D">
        <w:rPr>
          <w:noProof/>
          <w:spacing w:val="-6"/>
          <w:lang w:val="sk-SK"/>
        </w:rPr>
        <w:t xml:space="preserve"> a </w:t>
      </w:r>
      <w:r w:rsidRPr="00A11C6D">
        <w:rPr>
          <w:noProof/>
          <w:spacing w:val="-6"/>
          <w:lang w:val="sk-SK"/>
        </w:rPr>
        <w:t>to aj pokiaľ ide</w:t>
      </w:r>
      <w:r w:rsidR="00C73367" w:rsidRPr="00A11C6D">
        <w:rPr>
          <w:noProof/>
          <w:spacing w:val="-6"/>
          <w:lang w:val="sk-SK"/>
        </w:rPr>
        <w:t xml:space="preserve"> o </w:t>
      </w:r>
      <w:r w:rsidRPr="00A11C6D">
        <w:rPr>
          <w:noProof/>
          <w:spacing w:val="-6"/>
          <w:lang w:val="sk-SK"/>
        </w:rPr>
        <w:t>povýšenie vo výskumnej kariére na základe zásad založených na zásluhách, nábor na základe transparentných, otvorených</w:t>
      </w:r>
      <w:r w:rsidR="00C73367" w:rsidRPr="00A11C6D">
        <w:rPr>
          <w:noProof/>
          <w:spacing w:val="-6"/>
          <w:lang w:val="sk-SK"/>
        </w:rPr>
        <w:t xml:space="preserve"> a </w:t>
      </w:r>
      <w:r w:rsidRPr="00A11C6D">
        <w:rPr>
          <w:noProof/>
          <w:spacing w:val="-6"/>
          <w:lang w:val="sk-SK"/>
        </w:rPr>
        <w:t>súťažných postupov, ako aj osvedčené postupy</w:t>
      </w:r>
      <w:r w:rsidR="00C73367" w:rsidRPr="00A11C6D">
        <w:rPr>
          <w:noProof/>
          <w:spacing w:val="-6"/>
          <w:lang w:val="sk-SK"/>
        </w:rPr>
        <w:t xml:space="preserve"> v </w:t>
      </w:r>
      <w:r w:rsidRPr="00A11C6D">
        <w:rPr>
          <w:noProof/>
          <w:spacing w:val="-6"/>
          <w:lang w:val="sk-SK"/>
        </w:rPr>
        <w:t>oblasti etiky</w:t>
      </w:r>
      <w:r w:rsidR="00C73367" w:rsidRPr="00A11C6D">
        <w:rPr>
          <w:noProof/>
          <w:spacing w:val="-6"/>
          <w:lang w:val="sk-SK"/>
        </w:rPr>
        <w:t xml:space="preserve"> a </w:t>
      </w:r>
      <w:r w:rsidRPr="00A11C6D">
        <w:rPr>
          <w:noProof/>
          <w:spacing w:val="-6"/>
          <w:lang w:val="sk-SK"/>
        </w:rPr>
        <w:t>integrity vo vedeckom výskume. Nové právne predpisy zahŕňajú aj rámec pre finančné</w:t>
      </w:r>
      <w:r w:rsidR="00C73367" w:rsidRPr="00A11C6D">
        <w:rPr>
          <w:noProof/>
          <w:spacing w:val="-6"/>
          <w:lang w:val="sk-SK"/>
        </w:rPr>
        <w:t xml:space="preserve"> a </w:t>
      </w:r>
      <w:r w:rsidRPr="00A11C6D">
        <w:rPr>
          <w:noProof/>
          <w:spacing w:val="-6"/>
          <w:lang w:val="sk-SK"/>
        </w:rPr>
        <w:t>nefinančné stimuly na podporu vykonávania Európskej charty výskumných pracovníkov</w:t>
      </w:r>
      <w:r w:rsidR="00C73367" w:rsidRPr="00A11C6D">
        <w:rPr>
          <w:noProof/>
          <w:spacing w:val="-6"/>
          <w:lang w:val="sk-SK"/>
        </w:rPr>
        <w:t xml:space="preserve"> a </w:t>
      </w:r>
      <w:r w:rsidRPr="00A11C6D">
        <w:rPr>
          <w:noProof/>
          <w:spacing w:val="-6"/>
          <w:lang w:val="sk-SK"/>
        </w:rPr>
        <w:t>Kódexu náboru výskumných pracovníkov rumunskými výskumnými inštitúciami.</w:t>
      </w:r>
    </w:p>
    <w:p w14:paraId="330D28FB" w14:textId="1C996CD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tejto reformy sa dokončí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1C82C9C9"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Reforma 4. Posilnená spolupráca medzi podnikmi</w:t>
      </w:r>
      <w:r w:rsidR="00C73367" w:rsidRPr="00A11C6D">
        <w:rPr>
          <w:noProof/>
          <w:spacing w:val="-6"/>
          <w:lang w:val="sk-SK"/>
        </w:rPr>
        <w:t xml:space="preserve"> a </w:t>
      </w:r>
      <w:r w:rsidRPr="00A11C6D">
        <w:rPr>
          <w:noProof/>
          <w:spacing w:val="-6"/>
          <w:lang w:val="sk-SK"/>
        </w:rPr>
        <w:t>výskumom</w:t>
      </w:r>
    </w:p>
    <w:p w14:paraId="03B97269" w14:textId="116CF86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posilniť spoluprácu medzi podnikmi</w:t>
      </w:r>
      <w:r w:rsidR="00C73367" w:rsidRPr="00A11C6D">
        <w:rPr>
          <w:noProof/>
          <w:spacing w:val="-6"/>
          <w:lang w:val="sk-SK"/>
        </w:rPr>
        <w:t xml:space="preserve"> a </w:t>
      </w:r>
      <w:r w:rsidRPr="00A11C6D">
        <w:rPr>
          <w:noProof/>
          <w:spacing w:val="-6"/>
          <w:lang w:val="sk-SK"/>
        </w:rPr>
        <w:t>verejnými výskumnými organizáciami</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 xml:space="preserve"> a </w:t>
      </w:r>
      <w:r w:rsidRPr="00A11C6D">
        <w:rPr>
          <w:noProof/>
          <w:spacing w:val="-6"/>
          <w:lang w:val="sk-SK"/>
        </w:rPr>
        <w:t>vytvoriť priaznivé prostredie pre verejné</w:t>
      </w:r>
      <w:r w:rsidR="00C73367" w:rsidRPr="00A11C6D">
        <w:rPr>
          <w:noProof/>
          <w:spacing w:val="-6"/>
          <w:lang w:val="sk-SK"/>
        </w:rPr>
        <w:t xml:space="preserve"> a </w:t>
      </w:r>
      <w:r w:rsidRPr="00A11C6D">
        <w:rPr>
          <w:noProof/>
          <w:spacing w:val="-6"/>
          <w:lang w:val="sk-SK"/>
        </w:rPr>
        <w:t>súkromné investície</w:t>
      </w:r>
      <w:r w:rsidR="00C73367" w:rsidRPr="00A11C6D">
        <w:rPr>
          <w:noProof/>
          <w:spacing w:val="-6"/>
          <w:lang w:val="sk-SK"/>
        </w:rPr>
        <w:t xml:space="preserve"> v </w:t>
      </w:r>
      <w:r w:rsidRPr="00A11C6D">
        <w:rPr>
          <w:noProof/>
          <w:spacing w:val="-6"/>
          <w:lang w:val="sk-SK"/>
        </w:rPr>
        <w:t>tomto sektore.</w:t>
      </w:r>
    </w:p>
    <w:p w14:paraId="7C66E2D5" w14:textId="22D45EA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sa vykoná prijatím legislatívnych zmien</w:t>
      </w:r>
      <w:r w:rsidR="00C73367" w:rsidRPr="00A11C6D">
        <w:rPr>
          <w:noProof/>
          <w:spacing w:val="-6"/>
          <w:lang w:val="sk-SK"/>
        </w:rPr>
        <w:t xml:space="preserve"> s </w:t>
      </w:r>
      <w:r w:rsidRPr="00A11C6D">
        <w:rPr>
          <w:noProof/>
          <w:spacing w:val="-6"/>
          <w:lang w:val="sk-SK"/>
        </w:rPr>
        <w:t>cieľom zjednodušiť</w:t>
      </w:r>
      <w:r w:rsidR="00C73367" w:rsidRPr="00A11C6D">
        <w:rPr>
          <w:noProof/>
          <w:spacing w:val="-6"/>
          <w:lang w:val="sk-SK"/>
        </w:rPr>
        <w:t xml:space="preserve"> a </w:t>
      </w:r>
      <w:r w:rsidRPr="00A11C6D">
        <w:rPr>
          <w:noProof/>
          <w:spacing w:val="-6"/>
          <w:lang w:val="sk-SK"/>
        </w:rPr>
        <w:t>digitalizovať uzatváranie zmlúv, financovanie, monitorovanie</w:t>
      </w:r>
      <w:r w:rsidR="00C73367" w:rsidRPr="00A11C6D">
        <w:rPr>
          <w:noProof/>
          <w:spacing w:val="-6"/>
          <w:lang w:val="sk-SK"/>
        </w:rPr>
        <w:t xml:space="preserve"> a </w:t>
      </w:r>
      <w:r w:rsidRPr="00A11C6D">
        <w:rPr>
          <w:noProof/>
          <w:spacing w:val="-6"/>
          <w:lang w:val="sk-SK"/>
        </w:rPr>
        <w:t>hodnotenie výskumných projektov. Okrem toho zabezpečia otvorený prístup</w:t>
      </w:r>
      <w:r w:rsidR="00C73367" w:rsidRPr="00A11C6D">
        <w:rPr>
          <w:noProof/>
          <w:spacing w:val="-6"/>
          <w:lang w:val="sk-SK"/>
        </w:rPr>
        <w:t xml:space="preserve"> k </w:t>
      </w:r>
      <w:r w:rsidRPr="00A11C6D">
        <w:rPr>
          <w:noProof/>
          <w:spacing w:val="-6"/>
          <w:lang w:val="sk-SK"/>
        </w:rPr>
        <w:t>výsledkom významných</w:t>
      </w:r>
      <w:r w:rsidR="00C73367" w:rsidRPr="00A11C6D">
        <w:rPr>
          <w:noProof/>
          <w:spacing w:val="-6"/>
          <w:lang w:val="sk-SK"/>
        </w:rPr>
        <w:t xml:space="preserve"> a </w:t>
      </w:r>
      <w:r w:rsidRPr="00A11C6D">
        <w:rPr>
          <w:noProof/>
          <w:spacing w:val="-6"/>
          <w:lang w:val="sk-SK"/>
        </w:rPr>
        <w:t>necitlivých verejne financovaných projektov, ako aj ich hodnotenie medzinárodne uznávanými výskumnými pracovníkmi pred schválením verejným obstarávateľom</w:t>
      </w:r>
      <w:r w:rsidR="00C73367" w:rsidRPr="00A11C6D">
        <w:rPr>
          <w:noProof/>
          <w:spacing w:val="-6"/>
          <w:lang w:val="sk-SK"/>
        </w:rPr>
        <w:t xml:space="preserve"> a </w:t>
      </w:r>
      <w:r w:rsidRPr="00A11C6D">
        <w:rPr>
          <w:noProof/>
          <w:spacing w:val="-6"/>
          <w:lang w:val="sk-SK"/>
        </w:rPr>
        <w:t>počas celého trvania projektov. Zmenami sa okrem toho zabezpečí dostupnosť stabilných</w:t>
      </w:r>
      <w:r w:rsidR="00C73367" w:rsidRPr="00A11C6D">
        <w:rPr>
          <w:noProof/>
          <w:spacing w:val="-6"/>
          <w:lang w:val="sk-SK"/>
        </w:rPr>
        <w:t xml:space="preserve"> a </w:t>
      </w:r>
      <w:r w:rsidRPr="00A11C6D">
        <w:rPr>
          <w:noProof/>
          <w:spacing w:val="-6"/>
          <w:lang w:val="sk-SK"/>
        </w:rPr>
        <w:t>predvídateľných zdrojov financovania výskumu na miestnej</w:t>
      </w:r>
      <w:r w:rsidR="00C73367" w:rsidRPr="00A11C6D">
        <w:rPr>
          <w:noProof/>
          <w:spacing w:val="-6"/>
          <w:lang w:val="sk-SK"/>
        </w:rPr>
        <w:t xml:space="preserve"> a </w:t>
      </w:r>
      <w:r w:rsidRPr="00A11C6D">
        <w:rPr>
          <w:noProof/>
          <w:spacing w:val="-6"/>
          <w:lang w:val="sk-SK"/>
        </w:rPr>
        <w:t>vnútroštátnej úrovni, ako aj ich centralizácia do jednotného elektronického kontaktného miesta. Ministerstvo výskumu, inovácie</w:t>
      </w:r>
      <w:r w:rsidR="00C73367" w:rsidRPr="00A11C6D">
        <w:rPr>
          <w:noProof/>
          <w:spacing w:val="-6"/>
          <w:lang w:val="sk-SK"/>
        </w:rPr>
        <w:t xml:space="preserve"> a </w:t>
      </w:r>
      <w:r w:rsidRPr="00A11C6D">
        <w:rPr>
          <w:noProof/>
          <w:spacing w:val="-6"/>
          <w:lang w:val="sk-SK"/>
        </w:rPr>
        <w:t>digitalizácie vykoná legislatívne zmeny spoločne</w:t>
      </w:r>
      <w:r w:rsidR="00C73367" w:rsidRPr="00A11C6D">
        <w:rPr>
          <w:noProof/>
          <w:spacing w:val="-6"/>
          <w:lang w:val="sk-SK"/>
        </w:rPr>
        <w:t xml:space="preserve"> s </w:t>
      </w:r>
      <w:r w:rsidRPr="00A11C6D">
        <w:rPr>
          <w:noProof/>
          <w:spacing w:val="-6"/>
          <w:lang w:val="sk-SK"/>
        </w:rPr>
        <w:t>príslušnými verejnými orgánmi vrátane zástupcov ministerstva školstva</w:t>
      </w:r>
      <w:r w:rsidR="00C73367" w:rsidRPr="00A11C6D">
        <w:rPr>
          <w:noProof/>
          <w:spacing w:val="-6"/>
          <w:lang w:val="sk-SK"/>
        </w:rPr>
        <w:t xml:space="preserve"> a </w:t>
      </w:r>
      <w:r w:rsidRPr="00A11C6D">
        <w:rPr>
          <w:noProof/>
          <w:spacing w:val="-6"/>
          <w:lang w:val="sk-SK"/>
        </w:rPr>
        <w:t>jeho podriadených agentúr, ministerstva financií</w:t>
      </w:r>
      <w:r w:rsidR="00C73367" w:rsidRPr="00A11C6D">
        <w:rPr>
          <w:noProof/>
          <w:spacing w:val="-6"/>
          <w:lang w:val="sk-SK"/>
        </w:rPr>
        <w:t xml:space="preserve"> a </w:t>
      </w:r>
      <w:r w:rsidRPr="00A11C6D">
        <w:rPr>
          <w:noProof/>
          <w:spacing w:val="-6"/>
          <w:lang w:val="sk-SK"/>
        </w:rPr>
        <w:t>ministerstva hospodárstva</w:t>
      </w:r>
      <w:r w:rsidR="00C73367" w:rsidRPr="00A11C6D">
        <w:rPr>
          <w:noProof/>
          <w:spacing w:val="-6"/>
          <w:lang w:val="sk-SK"/>
        </w:rPr>
        <w:t xml:space="preserve"> a </w:t>
      </w:r>
      <w:r w:rsidRPr="00A11C6D">
        <w:rPr>
          <w:noProof/>
          <w:spacing w:val="-6"/>
          <w:lang w:val="sk-SK"/>
        </w:rPr>
        <w:t>zohľadní odporúčania nástroja politickej podpory programu Horizont Európa na roky 2021 – 2022.</w:t>
      </w:r>
    </w:p>
    <w:p w14:paraId="12190A88" w14:textId="37F7A10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p>
    <w:p w14:paraId="3DF1A92B" w14:textId="77777777" w:rsidR="00C73367" w:rsidRPr="00A11C6D" w:rsidRDefault="00674A8F">
      <w:pPr>
        <w:pStyle w:val="P68B1DB1-Standard6"/>
        <w:pageBreakBefore/>
        <w:spacing w:before="240"/>
        <w:jc w:val="both"/>
        <w:rPr>
          <w:rFonts w:ascii="Times New Roman" w:hAnsi="Times New Roman"/>
          <w:noProof/>
          <w:spacing w:val="-6"/>
          <w:lang w:val="sk-SK"/>
        </w:rPr>
      </w:pPr>
      <w:r w:rsidRPr="00A11C6D">
        <w:rPr>
          <w:noProof/>
          <w:spacing w:val="-6"/>
          <w:lang w:val="sk-SK"/>
        </w:rPr>
        <w:t>Reforma 5. Podpora integrácie výskumných, vývojových</w:t>
      </w:r>
      <w:r w:rsidR="00C73367" w:rsidRPr="00A11C6D">
        <w:rPr>
          <w:noProof/>
          <w:spacing w:val="-6"/>
          <w:lang w:val="sk-SK"/>
        </w:rPr>
        <w:t xml:space="preserve"> a </w:t>
      </w:r>
      <w:r w:rsidRPr="00A11C6D">
        <w:rPr>
          <w:noProof/>
          <w:spacing w:val="-6"/>
          <w:lang w:val="sk-SK"/>
        </w:rPr>
        <w:t>inovačných organizácií</w:t>
      </w:r>
      <w:r w:rsidR="00C73367" w:rsidRPr="00A11C6D">
        <w:rPr>
          <w:noProof/>
          <w:spacing w:val="-6"/>
          <w:lang w:val="sk-SK"/>
        </w:rPr>
        <w:t xml:space="preserve"> v </w:t>
      </w:r>
      <w:r w:rsidRPr="00A11C6D">
        <w:rPr>
          <w:noProof/>
          <w:spacing w:val="-6"/>
          <w:lang w:val="sk-SK"/>
        </w:rPr>
        <w:t>Rumunsku do Európskeho výskumného priestoru</w:t>
      </w:r>
    </w:p>
    <w:p w14:paraId="1E1758C9" w14:textId="6083DE3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zvýšiť výkonnosť</w:t>
      </w:r>
      <w:r w:rsidR="00C73367" w:rsidRPr="00A11C6D">
        <w:rPr>
          <w:noProof/>
          <w:spacing w:val="-6"/>
          <w:lang w:val="sk-SK"/>
        </w:rPr>
        <w:t xml:space="preserve"> a </w:t>
      </w:r>
      <w:r w:rsidRPr="00A11C6D">
        <w:rPr>
          <w:noProof/>
          <w:spacing w:val="-6"/>
          <w:lang w:val="sk-SK"/>
        </w:rPr>
        <w:t>konsolidáciu verejných výskumných, vývojových</w:t>
      </w:r>
      <w:r w:rsidR="00C73367" w:rsidRPr="00A11C6D">
        <w:rPr>
          <w:noProof/>
          <w:spacing w:val="-6"/>
          <w:lang w:val="sk-SK"/>
        </w:rPr>
        <w:t xml:space="preserve"> a </w:t>
      </w:r>
      <w:r w:rsidRPr="00A11C6D">
        <w:rPr>
          <w:noProof/>
          <w:spacing w:val="-6"/>
          <w:lang w:val="sk-SK"/>
        </w:rPr>
        <w:t>inovačných organizácií</w:t>
      </w:r>
      <w:r w:rsidR="00C73367" w:rsidRPr="00A11C6D">
        <w:rPr>
          <w:noProof/>
          <w:spacing w:val="-6"/>
          <w:lang w:val="sk-SK"/>
        </w:rPr>
        <w:t xml:space="preserve"> v </w:t>
      </w:r>
      <w:r w:rsidRPr="00A11C6D">
        <w:rPr>
          <w:noProof/>
          <w:spacing w:val="-6"/>
          <w:lang w:val="sk-SK"/>
        </w:rPr>
        <w:t>rumunčine</w:t>
      </w:r>
      <w:r w:rsidR="00C73367" w:rsidRPr="00A11C6D">
        <w:rPr>
          <w:noProof/>
          <w:spacing w:val="-6"/>
          <w:lang w:val="sk-SK"/>
        </w:rPr>
        <w:t xml:space="preserve"> a </w:t>
      </w:r>
      <w:r w:rsidRPr="00A11C6D">
        <w:rPr>
          <w:noProof/>
          <w:spacing w:val="-6"/>
          <w:lang w:val="sk-SK"/>
        </w:rPr>
        <w:t>ich integráciu do Európskeho výskumného priestoru</w:t>
      </w:r>
      <w:r w:rsidR="00C73367" w:rsidRPr="00A11C6D">
        <w:rPr>
          <w:noProof/>
          <w:spacing w:val="-6"/>
          <w:lang w:val="sk-SK"/>
        </w:rPr>
        <w:t>.</w:t>
      </w:r>
    </w:p>
    <w:p w14:paraId="1AC8D6C9" w14:textId="3FAF2F0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sa vykoná nadobudnutím účinnosti právnych predpisov, ktoré podporujú, uľahčujú</w:t>
      </w:r>
      <w:r w:rsidR="00C73367" w:rsidRPr="00A11C6D">
        <w:rPr>
          <w:noProof/>
          <w:spacing w:val="-6"/>
          <w:lang w:val="sk-SK"/>
        </w:rPr>
        <w:t xml:space="preserve"> a </w:t>
      </w:r>
      <w:r w:rsidRPr="00A11C6D">
        <w:rPr>
          <w:noProof/>
          <w:spacing w:val="-6"/>
          <w:lang w:val="sk-SK"/>
        </w:rPr>
        <w:t>regulujú dobrovoľnú</w:t>
      </w:r>
      <w:r w:rsidR="00C73367" w:rsidRPr="00A11C6D">
        <w:rPr>
          <w:noProof/>
          <w:spacing w:val="-6"/>
          <w:lang w:val="sk-SK"/>
        </w:rPr>
        <w:t xml:space="preserve"> a </w:t>
      </w:r>
      <w:r w:rsidRPr="00A11C6D">
        <w:rPr>
          <w:noProof/>
          <w:spacing w:val="-6"/>
          <w:lang w:val="sk-SK"/>
        </w:rPr>
        <w:t>funkčnú integráciu</w:t>
      </w:r>
      <w:r w:rsidR="00C73367" w:rsidRPr="00A11C6D">
        <w:rPr>
          <w:noProof/>
          <w:spacing w:val="-6"/>
          <w:lang w:val="sk-SK"/>
        </w:rPr>
        <w:t xml:space="preserve"> a </w:t>
      </w:r>
      <w:r w:rsidRPr="00A11C6D">
        <w:rPr>
          <w:noProof/>
          <w:spacing w:val="-6"/>
          <w:lang w:val="sk-SK"/>
        </w:rPr>
        <w:t>zlúčenie výskumných inštitúcií.</w:t>
      </w:r>
      <w:r w:rsidR="00C73367" w:rsidRPr="00A11C6D">
        <w:rPr>
          <w:noProof/>
          <w:spacing w:val="-6"/>
          <w:lang w:val="sk-SK"/>
        </w:rPr>
        <w:t xml:space="preserve"> V </w:t>
      </w:r>
      <w:r w:rsidRPr="00A11C6D">
        <w:rPr>
          <w:noProof/>
          <w:spacing w:val="-6"/>
          <w:lang w:val="sk-SK"/>
        </w:rPr>
        <w:t>legislatívnom rámci sa zohľadnia odporúčania nástroja politickej podpory programu Horizont Európa na roky 2021 – 2022</w:t>
      </w:r>
      <w:r w:rsidR="00C73367" w:rsidRPr="00A11C6D">
        <w:rPr>
          <w:noProof/>
          <w:spacing w:val="-6"/>
          <w:lang w:val="sk-SK"/>
        </w:rPr>
        <w:t xml:space="preserve"> a </w:t>
      </w:r>
      <w:r w:rsidRPr="00A11C6D">
        <w:rPr>
          <w:noProof/>
          <w:spacing w:val="-6"/>
          <w:lang w:val="sk-SK"/>
        </w:rPr>
        <w:t>spresnia sa minimálne: pravidelné externé hodnotenie výkonnosti všetkých výskumných, vývojových</w:t>
      </w:r>
      <w:r w:rsidR="00C73367" w:rsidRPr="00A11C6D">
        <w:rPr>
          <w:noProof/>
          <w:spacing w:val="-6"/>
          <w:lang w:val="sk-SK"/>
        </w:rPr>
        <w:t xml:space="preserve"> a </w:t>
      </w:r>
      <w:r w:rsidRPr="00A11C6D">
        <w:rPr>
          <w:noProof/>
          <w:spacing w:val="-6"/>
          <w:lang w:val="sk-SK"/>
        </w:rPr>
        <w:t>inovačných organizácií</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w:t>
      </w:r>
      <w:r w:rsidRPr="00A11C6D">
        <w:rPr>
          <w:noProof/>
          <w:spacing w:val="-6"/>
          <w:lang w:val="sk-SK"/>
        </w:rPr>
        <w:t>ich schopnosti vytvárať pridanú hodnotu pre medzinárodnú vedeckú komunitu</w:t>
      </w:r>
      <w:r w:rsidR="00C73367" w:rsidRPr="00A11C6D">
        <w:rPr>
          <w:noProof/>
          <w:spacing w:val="-6"/>
          <w:lang w:val="sk-SK"/>
        </w:rPr>
        <w:t xml:space="preserve"> a </w:t>
      </w:r>
      <w:r w:rsidRPr="00A11C6D">
        <w:rPr>
          <w:noProof/>
          <w:spacing w:val="-6"/>
          <w:lang w:val="sk-SK"/>
        </w:rPr>
        <w:t>vytvárať sociálny</w:t>
      </w:r>
      <w:r w:rsidR="00C73367" w:rsidRPr="00A11C6D">
        <w:rPr>
          <w:noProof/>
          <w:spacing w:val="-6"/>
          <w:lang w:val="sk-SK"/>
        </w:rPr>
        <w:t xml:space="preserve"> a </w:t>
      </w:r>
      <w:r w:rsidRPr="00A11C6D">
        <w:rPr>
          <w:noProof/>
          <w:spacing w:val="-6"/>
          <w:lang w:val="sk-SK"/>
        </w:rPr>
        <w:t>hospodársky vplyv. Pravidelným hodnotením sa určia synergie</w:t>
      </w:r>
      <w:r w:rsidR="00C73367" w:rsidRPr="00A11C6D">
        <w:rPr>
          <w:noProof/>
          <w:spacing w:val="-6"/>
          <w:lang w:val="sk-SK"/>
        </w:rPr>
        <w:t xml:space="preserve"> a </w:t>
      </w:r>
      <w:r w:rsidRPr="00A11C6D">
        <w:rPr>
          <w:noProof/>
          <w:spacing w:val="-6"/>
          <w:lang w:val="sk-SK"/>
        </w:rPr>
        <w:t>potenciálne zlúčenia výskumných ústavov</w:t>
      </w:r>
      <w:r w:rsidR="00C73367" w:rsidRPr="00A11C6D">
        <w:rPr>
          <w:noProof/>
          <w:spacing w:val="-6"/>
          <w:lang w:val="sk-SK"/>
        </w:rPr>
        <w:t xml:space="preserve"> a </w:t>
      </w:r>
      <w:r w:rsidRPr="00A11C6D">
        <w:rPr>
          <w:noProof/>
          <w:spacing w:val="-6"/>
          <w:lang w:val="sk-SK"/>
        </w:rPr>
        <w:t>prístup</w:t>
      </w:r>
      <w:r w:rsidR="00C73367" w:rsidRPr="00A11C6D">
        <w:rPr>
          <w:noProof/>
          <w:spacing w:val="-6"/>
          <w:lang w:val="sk-SK"/>
        </w:rPr>
        <w:t xml:space="preserve"> k </w:t>
      </w:r>
      <w:r w:rsidRPr="00A11C6D">
        <w:rPr>
          <w:noProof/>
          <w:spacing w:val="-6"/>
          <w:lang w:val="sk-SK"/>
        </w:rPr>
        <w:t>finančnej</w:t>
      </w:r>
      <w:r w:rsidR="00C73367" w:rsidRPr="00A11C6D">
        <w:rPr>
          <w:noProof/>
          <w:spacing w:val="-6"/>
          <w:lang w:val="sk-SK"/>
        </w:rPr>
        <w:t xml:space="preserve"> a </w:t>
      </w:r>
      <w:r w:rsidRPr="00A11C6D">
        <w:rPr>
          <w:noProof/>
          <w:spacing w:val="-6"/>
          <w:lang w:val="sk-SK"/>
        </w:rPr>
        <w:t>nefinančnej podpore pre výskumné organizácie závisí od výsledkov týchto pravidelných hodnotení.</w:t>
      </w:r>
    </w:p>
    <w:p w14:paraId="25E4A6E7" w14:textId="000CF96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p>
    <w:p w14:paraId="4FE3A324" w14:textId="0349AB34"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5. Zriadenie</w:t>
      </w:r>
      <w:r w:rsidR="00C73367" w:rsidRPr="00A11C6D">
        <w:rPr>
          <w:noProof/>
          <w:spacing w:val="-6"/>
          <w:lang w:val="sk-SK"/>
        </w:rPr>
        <w:t xml:space="preserve"> a </w:t>
      </w:r>
      <w:r w:rsidRPr="00A11C6D">
        <w:rPr>
          <w:noProof/>
          <w:spacing w:val="-6"/>
          <w:lang w:val="sk-SK"/>
        </w:rPr>
        <w:t>sprevádzkovanie kompetenčných centier</w:t>
      </w:r>
    </w:p>
    <w:p w14:paraId="6AF670E5" w14:textId="0945B19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riešiť tematickú fragmentáciu výskumných, vývojových</w:t>
      </w:r>
      <w:r w:rsidR="00C73367" w:rsidRPr="00A11C6D">
        <w:rPr>
          <w:noProof/>
          <w:spacing w:val="-6"/>
          <w:lang w:val="sk-SK"/>
        </w:rPr>
        <w:t xml:space="preserve"> a </w:t>
      </w:r>
      <w:r w:rsidRPr="00A11C6D">
        <w:rPr>
          <w:noProof/>
          <w:spacing w:val="-6"/>
          <w:lang w:val="sk-SK"/>
        </w:rPr>
        <w:t>inovačných organizácií podporou vykonávania misií programu Horizont Európa na vnútroštátnej úrovni.</w:t>
      </w:r>
    </w:p>
    <w:p w14:paraId="5AB2E9F6" w14:textId="0B72FD2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investície je vytvorenie piatich „centier kompetencií“ na vykonávanie výskumných činností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rumunskými</w:t>
      </w:r>
      <w:r w:rsidR="00C73367" w:rsidRPr="00A11C6D">
        <w:rPr>
          <w:noProof/>
          <w:spacing w:val="-6"/>
          <w:lang w:val="sk-SK"/>
        </w:rPr>
        <w:t xml:space="preserve"> a </w:t>
      </w:r>
      <w:r w:rsidRPr="00A11C6D">
        <w:rPr>
          <w:noProof/>
          <w:spacing w:val="-6"/>
          <w:lang w:val="sk-SK"/>
        </w:rPr>
        <w:t>európskymi strategickými výskumnými prioritami. Centrá sa zriaďujú na základe výzvy na súťaž ako konzorciá verejných</w:t>
      </w:r>
      <w:r w:rsidR="00C73367" w:rsidRPr="00A11C6D">
        <w:rPr>
          <w:noProof/>
          <w:spacing w:val="-6"/>
          <w:lang w:val="sk-SK"/>
        </w:rPr>
        <w:t xml:space="preserve"> a </w:t>
      </w:r>
      <w:r w:rsidRPr="00A11C6D">
        <w:rPr>
          <w:noProof/>
          <w:spacing w:val="-6"/>
          <w:lang w:val="sk-SK"/>
        </w:rPr>
        <w:t>súkromných výskumných ústavov, ktorá zahŕňa účasť malých</w:t>
      </w:r>
      <w:r w:rsidR="00C73367" w:rsidRPr="00A11C6D">
        <w:rPr>
          <w:noProof/>
          <w:spacing w:val="-6"/>
          <w:lang w:val="sk-SK"/>
        </w:rPr>
        <w:t xml:space="preserve"> a </w:t>
      </w:r>
      <w:r w:rsidRPr="00A11C6D">
        <w:rPr>
          <w:noProof/>
          <w:spacing w:val="-6"/>
          <w:lang w:val="sk-SK"/>
        </w:rPr>
        <w:t>stredných podnikov</w:t>
      </w:r>
      <w:r w:rsidR="00C73367" w:rsidRPr="00A11C6D">
        <w:rPr>
          <w:noProof/>
          <w:spacing w:val="-6"/>
          <w:lang w:val="sk-SK"/>
        </w:rPr>
        <w:t xml:space="preserve"> a </w:t>
      </w:r>
      <w:r w:rsidRPr="00A11C6D">
        <w:rPr>
          <w:noProof/>
          <w:spacing w:val="-6"/>
          <w:lang w:val="sk-SK"/>
        </w:rPr>
        <w:t>partnerov</w:t>
      </w:r>
      <w:r w:rsidR="00C73367" w:rsidRPr="00A11C6D">
        <w:rPr>
          <w:noProof/>
          <w:spacing w:val="-6"/>
          <w:lang w:val="sk-SK"/>
        </w:rPr>
        <w:t xml:space="preserve"> v </w:t>
      </w:r>
      <w:r w:rsidRPr="00A11C6D">
        <w:rPr>
          <w:noProof/>
          <w:spacing w:val="-6"/>
          <w:lang w:val="sk-SK"/>
        </w:rPr>
        <w:t>rámci konzorcií spoločne vykonávajú strategický výskumný</w:t>
      </w:r>
      <w:r w:rsidR="00C73367" w:rsidRPr="00A11C6D">
        <w:rPr>
          <w:noProof/>
          <w:spacing w:val="-6"/>
          <w:lang w:val="sk-SK"/>
        </w:rPr>
        <w:t xml:space="preserve"> a </w:t>
      </w:r>
      <w:r w:rsidRPr="00A11C6D">
        <w:rPr>
          <w:noProof/>
          <w:spacing w:val="-6"/>
          <w:lang w:val="sk-SK"/>
        </w:rPr>
        <w:t>inovačný program korešpondenčnej misie</w:t>
      </w:r>
      <w:r w:rsidR="00C73367" w:rsidRPr="00A11C6D">
        <w:rPr>
          <w:noProof/>
          <w:spacing w:val="-6"/>
          <w:lang w:val="sk-SK"/>
        </w:rPr>
        <w:t xml:space="preserve"> v </w:t>
      </w:r>
      <w:r w:rsidRPr="00A11C6D">
        <w:rPr>
          <w:noProof/>
          <w:spacing w:val="-6"/>
          <w:lang w:val="sk-SK"/>
        </w:rPr>
        <w:t>rámci programu Horizont Európa, čím sa posilní spolupráca medzi akademickou obcou</w:t>
      </w:r>
      <w:r w:rsidR="00C73367" w:rsidRPr="00A11C6D">
        <w:rPr>
          <w:noProof/>
          <w:spacing w:val="-6"/>
          <w:lang w:val="sk-SK"/>
        </w:rPr>
        <w:t xml:space="preserve"> a </w:t>
      </w:r>
      <w:r w:rsidRPr="00A11C6D">
        <w:rPr>
          <w:noProof/>
          <w:spacing w:val="-6"/>
          <w:lang w:val="sk-SK"/>
        </w:rPr>
        <w:t>podnikmi</w:t>
      </w:r>
      <w:r w:rsidR="00C73367" w:rsidRPr="00A11C6D">
        <w:rPr>
          <w:noProof/>
          <w:spacing w:val="-6"/>
          <w:lang w:val="sk-SK"/>
        </w:rPr>
        <w:t xml:space="preserve"> v </w:t>
      </w:r>
      <w:r w:rsidRPr="00A11C6D">
        <w:rPr>
          <w:noProof/>
          <w:spacing w:val="-6"/>
          <w:lang w:val="sk-SK"/>
        </w:rPr>
        <w:t>spoločensky relevantných výskumných oblastiach. Projekty prispievajú</w:t>
      </w:r>
      <w:r w:rsidR="00C73367" w:rsidRPr="00A11C6D">
        <w:rPr>
          <w:noProof/>
          <w:spacing w:val="-6"/>
          <w:lang w:val="sk-SK"/>
        </w:rPr>
        <w:t xml:space="preserve"> k </w:t>
      </w:r>
      <w:r w:rsidRPr="00A11C6D">
        <w:rPr>
          <w:noProof/>
          <w:spacing w:val="-6"/>
          <w:lang w:val="sk-SK"/>
        </w:rPr>
        <w:t>poskytovaniu riešení, ktoré zlepšujú život občanov, uspokojujú miestne potreby</w:t>
      </w:r>
      <w:r w:rsidR="00C73367" w:rsidRPr="00A11C6D">
        <w:rPr>
          <w:noProof/>
          <w:spacing w:val="-6"/>
          <w:lang w:val="sk-SK"/>
        </w:rPr>
        <w:t xml:space="preserve"> a </w:t>
      </w:r>
      <w:r w:rsidRPr="00A11C6D">
        <w:rPr>
          <w:noProof/>
          <w:spacing w:val="-6"/>
          <w:lang w:val="sk-SK"/>
        </w:rPr>
        <w:t>zvyšujú vplyv výsledkov výskumu na úrovni komunity. Päť kompetenčných centier využíva aj zdroje na modernizáciu spoločného výskumného vybavenia</w:t>
      </w:r>
      <w:r w:rsidR="00C73367" w:rsidRPr="00A11C6D">
        <w:rPr>
          <w:noProof/>
          <w:spacing w:val="-6"/>
          <w:lang w:val="sk-SK"/>
        </w:rPr>
        <w:t xml:space="preserve"> a </w:t>
      </w:r>
      <w:r w:rsidRPr="00A11C6D">
        <w:rPr>
          <w:noProof/>
          <w:spacing w:val="-6"/>
          <w:lang w:val="sk-SK"/>
        </w:rPr>
        <w:t>infraštruktúr</w:t>
      </w:r>
      <w:r w:rsidR="00C73367" w:rsidRPr="00A11C6D">
        <w:rPr>
          <w:noProof/>
          <w:spacing w:val="-6"/>
          <w:lang w:val="sk-SK"/>
        </w:rPr>
        <w:t xml:space="preserve"> a </w:t>
      </w:r>
      <w:r w:rsidRPr="00A11C6D">
        <w:rPr>
          <w:noProof/>
          <w:spacing w:val="-6"/>
          <w:lang w:val="sk-SK"/>
        </w:rPr>
        <w:t>šírenie výsledkov výskumu</w:t>
      </w:r>
      <w:r w:rsidR="00C73367" w:rsidRPr="00A11C6D">
        <w:rPr>
          <w:noProof/>
          <w:spacing w:val="-6"/>
          <w:lang w:val="sk-SK"/>
        </w:rPr>
        <w:t>.</w:t>
      </w:r>
    </w:p>
    <w:p w14:paraId="7B4CEAC8" w14:textId="1745A9A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739CDB54"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Investícia 6. Rozvoj mentorských programov programu Horizont Európa</w:t>
      </w:r>
    </w:p>
    <w:p w14:paraId="01BDAF88" w14:textId="7AF3BCB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zvýšiť mieru úspešnosti žiadostí</w:t>
      </w:r>
      <w:r w:rsidR="00C73367" w:rsidRPr="00A11C6D">
        <w:rPr>
          <w:noProof/>
          <w:spacing w:val="-6"/>
          <w:lang w:val="sk-SK"/>
        </w:rPr>
        <w:t xml:space="preserve"> o </w:t>
      </w:r>
      <w:r w:rsidRPr="00A11C6D">
        <w:rPr>
          <w:noProof/>
          <w:spacing w:val="-6"/>
          <w:lang w:val="sk-SK"/>
        </w:rPr>
        <w:t>program Horizont Európa</w:t>
      </w:r>
      <w:r w:rsidR="00C73367" w:rsidRPr="00A11C6D">
        <w:rPr>
          <w:noProof/>
          <w:spacing w:val="-6"/>
          <w:lang w:val="sk-SK"/>
        </w:rPr>
        <w:t>.</w:t>
      </w:r>
    </w:p>
    <w:p w14:paraId="56E50AF1" w14:textId="770A76B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poskytne 500 poukazov výskumným pracovníkom, ktorí požiadali</w:t>
      </w:r>
      <w:r w:rsidR="00C73367" w:rsidRPr="00A11C6D">
        <w:rPr>
          <w:noProof/>
          <w:spacing w:val="-6"/>
          <w:lang w:val="sk-SK"/>
        </w:rPr>
        <w:t xml:space="preserve"> o </w:t>
      </w:r>
      <w:r w:rsidRPr="00A11C6D">
        <w:rPr>
          <w:noProof/>
          <w:spacing w:val="-6"/>
          <w:lang w:val="sk-SK"/>
        </w:rPr>
        <w:t>program Horizont Európa</w:t>
      </w:r>
      <w:r w:rsidR="00C73367" w:rsidRPr="00A11C6D">
        <w:rPr>
          <w:noProof/>
          <w:spacing w:val="-6"/>
          <w:lang w:val="sk-SK"/>
        </w:rPr>
        <w:t xml:space="preserve"> a </w:t>
      </w:r>
      <w:r w:rsidRPr="00A11C6D">
        <w:rPr>
          <w:noProof/>
          <w:spacing w:val="-6"/>
          <w:lang w:val="sk-SK"/>
        </w:rPr>
        <w:t>prešli fázou oprávnenosti.</w:t>
      </w:r>
      <w:r w:rsidRPr="00A11C6D">
        <w:rPr>
          <w:b/>
          <w:noProof/>
          <w:spacing w:val="-6"/>
          <w:lang w:val="sk-SK"/>
        </w:rPr>
        <w:t xml:space="preserve"> </w:t>
      </w:r>
      <w:r w:rsidRPr="00A11C6D">
        <w:rPr>
          <w:noProof/>
          <w:spacing w:val="-6"/>
          <w:lang w:val="sk-SK"/>
        </w:rPr>
        <w:t>Cieľom poukazov je písomne podporiť žiadateľov pri príprave návrhu projektu, výmene zamestnancov</w:t>
      </w:r>
      <w:r w:rsidR="00C73367" w:rsidRPr="00A11C6D">
        <w:rPr>
          <w:noProof/>
          <w:spacing w:val="-6"/>
          <w:lang w:val="sk-SK"/>
        </w:rPr>
        <w:t xml:space="preserve"> v </w:t>
      </w:r>
      <w:r w:rsidRPr="00A11C6D">
        <w:rPr>
          <w:noProof/>
          <w:spacing w:val="-6"/>
          <w:lang w:val="sk-SK"/>
        </w:rPr>
        <w:t>organizáciách, ktoré sú na vrchole, pokiaľ ide</w:t>
      </w:r>
      <w:r w:rsidR="00C73367" w:rsidRPr="00A11C6D">
        <w:rPr>
          <w:noProof/>
          <w:spacing w:val="-6"/>
          <w:lang w:val="sk-SK"/>
        </w:rPr>
        <w:t xml:space="preserve"> o </w:t>
      </w:r>
      <w:r w:rsidRPr="00A11C6D">
        <w:rPr>
          <w:noProof/>
          <w:spacing w:val="-6"/>
          <w:lang w:val="sk-SK"/>
        </w:rPr>
        <w:t>získavanie projektov programu Horizont, alebo skúsenosti</w:t>
      </w:r>
      <w:r w:rsidR="00C73367" w:rsidRPr="00A11C6D">
        <w:rPr>
          <w:noProof/>
          <w:spacing w:val="-6"/>
          <w:lang w:val="sk-SK"/>
        </w:rPr>
        <w:t xml:space="preserve"> s </w:t>
      </w:r>
      <w:r w:rsidRPr="00A11C6D">
        <w:rPr>
          <w:noProof/>
          <w:spacing w:val="-6"/>
          <w:lang w:val="sk-SK"/>
        </w:rPr>
        <w:t>písomnými úspešnými návrhmi programu Horizont 2020, účasťou na sprostredkovateľských podujatiach</w:t>
      </w:r>
      <w:r w:rsidR="00C73367" w:rsidRPr="00A11C6D">
        <w:rPr>
          <w:noProof/>
          <w:spacing w:val="-6"/>
          <w:lang w:val="sk-SK"/>
        </w:rPr>
        <w:t xml:space="preserve"> a </w:t>
      </w:r>
      <w:r w:rsidRPr="00A11C6D">
        <w:rPr>
          <w:noProof/>
          <w:spacing w:val="-6"/>
          <w:lang w:val="sk-SK"/>
        </w:rPr>
        <w:t>prístupom</w:t>
      </w:r>
      <w:r w:rsidR="00C73367" w:rsidRPr="00A11C6D">
        <w:rPr>
          <w:noProof/>
          <w:spacing w:val="-6"/>
          <w:lang w:val="sk-SK"/>
        </w:rPr>
        <w:t xml:space="preserve"> k </w:t>
      </w:r>
      <w:r w:rsidRPr="00A11C6D">
        <w:rPr>
          <w:noProof/>
          <w:spacing w:val="-6"/>
          <w:lang w:val="sk-SK"/>
        </w:rPr>
        <w:t>mimoľahkej infraštruktúre – jadrová fyzika</w:t>
      </w:r>
      <w:r w:rsidR="00C73367" w:rsidRPr="00A11C6D">
        <w:rPr>
          <w:noProof/>
          <w:spacing w:val="-6"/>
          <w:lang w:val="sk-SK"/>
        </w:rPr>
        <w:t>.</w:t>
      </w:r>
    </w:p>
    <w:p w14:paraId="1189DD00" w14:textId="0E35A36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sa</w:t>
      </w:r>
      <w:r w:rsidR="00C73367" w:rsidRPr="00A11C6D">
        <w:rPr>
          <w:noProof/>
          <w:spacing w:val="-6"/>
          <w:lang w:val="sk-SK"/>
        </w:rPr>
        <w:t xml:space="preserve"> z </w:t>
      </w:r>
      <w:r w:rsidRPr="00A11C6D">
        <w:rPr>
          <w:noProof/>
          <w:spacing w:val="-6"/>
          <w:lang w:val="sk-SK"/>
        </w:rPr>
        <w:t>oprávnenosti vylúčia projekty</w:t>
      </w:r>
      <w:r w:rsidR="00C73367" w:rsidRPr="00A11C6D">
        <w:rPr>
          <w:noProof/>
          <w:spacing w:val="-6"/>
          <w:lang w:val="sk-SK"/>
        </w:rPr>
        <w:t xml:space="preserve"> a </w:t>
      </w:r>
      <w:r w:rsidRPr="00A11C6D">
        <w:rPr>
          <w:noProof/>
          <w:spacing w:val="-6"/>
          <w:lang w:val="sk-SK"/>
        </w:rPr>
        <w:t>výskum súvisiace</w:t>
      </w:r>
      <w:r w:rsidR="00C73367" w:rsidRPr="00A11C6D">
        <w:rPr>
          <w:noProof/>
          <w:spacing w:val="-6"/>
          <w:lang w:val="sk-SK"/>
        </w:rPr>
        <w:t xml:space="preserve"> s </w:t>
      </w:r>
      <w:r w:rsidRPr="00A11C6D">
        <w:rPr>
          <w:noProof/>
          <w:spacing w:val="-6"/>
          <w:lang w:val="sk-SK"/>
        </w:rPr>
        <w:t>týmto zoznamom činností</w:t>
      </w:r>
      <w:r w:rsidR="00C73367" w:rsidRPr="00A11C6D">
        <w:rPr>
          <w:noProof/>
          <w:spacing w:val="-6"/>
          <w:lang w:val="sk-SK"/>
        </w:rPr>
        <w:t xml:space="preserve"> a </w:t>
      </w:r>
      <w:r w:rsidRPr="00A11C6D">
        <w:rPr>
          <w:noProof/>
          <w:spacing w:val="-6"/>
          <w:lang w:val="sk-SK"/>
        </w:rPr>
        <w:t>aktív: I) činnosti</w:t>
      </w:r>
      <w:r w:rsidR="00C73367" w:rsidRPr="00A11C6D">
        <w:rPr>
          <w:noProof/>
          <w:spacing w:val="-6"/>
          <w:lang w:val="sk-SK"/>
        </w:rPr>
        <w:t xml:space="preserve"> a </w:t>
      </w:r>
      <w:r w:rsidRPr="00A11C6D">
        <w:rPr>
          <w:noProof/>
          <w:spacing w:val="-6"/>
          <w:lang w:val="sk-SK"/>
        </w:rPr>
        <w:t>aktíva súvisiace</w:t>
      </w:r>
      <w:r w:rsidR="00C73367" w:rsidRPr="00A11C6D">
        <w:rPr>
          <w:noProof/>
          <w:spacing w:val="-6"/>
          <w:lang w:val="sk-SK"/>
        </w:rPr>
        <w:t xml:space="preserve"> s </w:t>
      </w:r>
      <w:r w:rsidRPr="00A11C6D">
        <w:rPr>
          <w:noProof/>
          <w:spacing w:val="-6"/>
          <w:lang w:val="sk-SK"/>
        </w:rPr>
        <w:t>fosílnymi palivami vrátane následného použitia</w:t>
      </w:r>
      <w:r w:rsidRPr="00A11C6D">
        <w:rPr>
          <w:noProof/>
          <w:spacing w:val="-6"/>
          <w:lang w:val="sk-SK"/>
        </w:rPr>
        <w:footnoteReference w:id="37"/>
      </w:r>
      <w:r w:rsidRPr="00A11C6D">
        <w:rPr>
          <w:noProof/>
          <w:spacing w:val="-6"/>
          <w:lang w:val="sk-SK"/>
        </w:rPr>
        <w:t>; II) činnosti</w:t>
      </w:r>
      <w:r w:rsidR="00C73367" w:rsidRPr="00A11C6D">
        <w:rPr>
          <w:noProof/>
          <w:spacing w:val="-6"/>
          <w:lang w:val="sk-SK"/>
        </w:rPr>
        <w:t xml:space="preserve"> a </w:t>
      </w:r>
      <w:r w:rsidRPr="00A11C6D">
        <w:rPr>
          <w:noProof/>
          <w:spacing w:val="-6"/>
          <w:lang w:val="sk-SK"/>
        </w:rPr>
        <w:t>aktíva</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38"/>
      </w:r>
      <w:r w:rsidRPr="00A11C6D">
        <w:rPr>
          <w:noProof/>
          <w:spacing w:val="-6"/>
          <w:lang w:val="sk-SK"/>
        </w:rPr>
        <w:t>; III) činnosti</w:t>
      </w:r>
      <w:r w:rsidR="00C73367" w:rsidRPr="00A11C6D">
        <w:rPr>
          <w:noProof/>
          <w:spacing w:val="-6"/>
          <w:lang w:val="sk-SK"/>
        </w:rPr>
        <w:t xml:space="preserve"> a </w:t>
      </w:r>
      <w:r w:rsidRPr="00A11C6D">
        <w:rPr>
          <w:noProof/>
          <w:spacing w:val="-6"/>
          <w:lang w:val="sk-SK"/>
        </w:rPr>
        <w:t>aktíva týkajúce sa skládok odpadu, spaľovní</w:t>
      </w:r>
      <w:r w:rsidRPr="00A11C6D">
        <w:rPr>
          <w:noProof/>
          <w:spacing w:val="-6"/>
          <w:lang w:val="sk-SK"/>
        </w:rPr>
        <w:footnoteReference w:id="39"/>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40"/>
      </w:r>
      <w:r w:rsidRPr="00A11C6D">
        <w:rPr>
          <w:noProof/>
          <w:spacing w:val="-6"/>
          <w:lang w:val="sk-SK"/>
        </w:rPr>
        <w:t>;</w:t>
      </w:r>
      <w:r w:rsidR="00C73367" w:rsidRPr="00A11C6D">
        <w:rPr>
          <w:noProof/>
          <w:spacing w:val="-6"/>
          <w:lang w:val="sk-SK"/>
        </w:rPr>
        <w:t xml:space="preserve"> a </w:t>
      </w:r>
      <w:r w:rsidRPr="00A11C6D">
        <w:rPr>
          <w:noProof/>
          <w:spacing w:val="-6"/>
          <w:lang w:val="sk-SK"/>
        </w:rPr>
        <w:t>iv) činnosti</w:t>
      </w:r>
      <w:r w:rsidR="00C73367" w:rsidRPr="00A11C6D">
        <w:rPr>
          <w:noProof/>
          <w:spacing w:val="-6"/>
          <w:lang w:val="sk-SK"/>
        </w:rPr>
        <w:t xml:space="preserve"> a </w:t>
      </w:r>
      <w:r w:rsidRPr="00A11C6D">
        <w:rPr>
          <w:noProof/>
          <w:spacing w:val="-6"/>
          <w:lang w:val="sk-SK"/>
        </w:rPr>
        <w:t>aktíva, pri ktorých môže dlhodobé zneškodňovanie odpadu poškodiť životné prostredie.</w:t>
      </w:r>
    </w:p>
    <w:p w14:paraId="70F00025" w14:textId="1AE4B2A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42427FA8" w14:textId="66A939CE"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7. Posilnenie excelentnosti</w:t>
      </w:r>
      <w:r w:rsidR="00C73367" w:rsidRPr="00A11C6D">
        <w:rPr>
          <w:noProof/>
          <w:spacing w:val="-6"/>
          <w:lang w:val="sk-SK"/>
        </w:rPr>
        <w:t xml:space="preserve"> a </w:t>
      </w:r>
      <w:r w:rsidRPr="00A11C6D">
        <w:rPr>
          <w:noProof/>
          <w:spacing w:val="-6"/>
          <w:lang w:val="sk-SK"/>
        </w:rPr>
        <w:t>podpora účasti Rumunska na partnerstvách</w:t>
      </w:r>
      <w:r w:rsidR="00C73367" w:rsidRPr="00A11C6D">
        <w:rPr>
          <w:noProof/>
          <w:spacing w:val="-6"/>
          <w:lang w:val="sk-SK"/>
        </w:rPr>
        <w:t xml:space="preserve"> a </w:t>
      </w:r>
      <w:r w:rsidRPr="00A11C6D">
        <w:rPr>
          <w:noProof/>
          <w:spacing w:val="-6"/>
          <w:lang w:val="sk-SK"/>
        </w:rPr>
        <w:t>misiách</w:t>
      </w:r>
      <w:r w:rsidR="00C73367" w:rsidRPr="00A11C6D">
        <w:rPr>
          <w:noProof/>
          <w:spacing w:val="-6"/>
          <w:lang w:val="sk-SK"/>
        </w:rPr>
        <w:t xml:space="preserve"> v </w:t>
      </w:r>
      <w:r w:rsidRPr="00A11C6D">
        <w:rPr>
          <w:noProof/>
          <w:spacing w:val="-6"/>
          <w:lang w:val="sk-SK"/>
        </w:rPr>
        <w:t>rámci programu Horizont Európa</w:t>
      </w:r>
    </w:p>
    <w:p w14:paraId="08DD61F8" w14:textId="65E5712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zvýšiť mieru úspešnosti žiadostí</w:t>
      </w:r>
      <w:r w:rsidR="00C73367" w:rsidRPr="00A11C6D">
        <w:rPr>
          <w:noProof/>
          <w:spacing w:val="-6"/>
          <w:lang w:val="sk-SK"/>
        </w:rPr>
        <w:t xml:space="preserve"> o </w:t>
      </w:r>
      <w:r w:rsidRPr="00A11C6D">
        <w:rPr>
          <w:noProof/>
          <w:spacing w:val="-6"/>
          <w:lang w:val="sk-SK"/>
        </w:rPr>
        <w:t>program Horizont Európa. Investícia poskytuje doplnkové financovanie na výskumné, vývojové</w:t>
      </w:r>
      <w:r w:rsidR="00C73367" w:rsidRPr="00A11C6D">
        <w:rPr>
          <w:noProof/>
          <w:spacing w:val="-6"/>
          <w:lang w:val="sk-SK"/>
        </w:rPr>
        <w:t xml:space="preserve"> a </w:t>
      </w:r>
      <w:r w:rsidRPr="00A11C6D">
        <w:rPr>
          <w:noProof/>
          <w:spacing w:val="-6"/>
          <w:lang w:val="sk-SK"/>
        </w:rPr>
        <w:t>inovačné projekty</w:t>
      </w:r>
      <w:r w:rsidR="00C73367" w:rsidRPr="00A11C6D">
        <w:rPr>
          <w:noProof/>
          <w:spacing w:val="-6"/>
          <w:lang w:val="sk-SK"/>
        </w:rPr>
        <w:t xml:space="preserve"> v </w:t>
      </w:r>
      <w:r w:rsidRPr="00A11C6D">
        <w:rPr>
          <w:noProof/>
          <w:spacing w:val="-6"/>
          <w:lang w:val="sk-SK"/>
        </w:rPr>
        <w:t>kontexte európskych partnerstiev</w:t>
      </w:r>
      <w:r w:rsidR="00C73367" w:rsidRPr="00A11C6D">
        <w:rPr>
          <w:noProof/>
          <w:spacing w:val="-6"/>
          <w:lang w:val="sk-SK"/>
        </w:rPr>
        <w:t xml:space="preserve"> a </w:t>
      </w:r>
      <w:r w:rsidRPr="00A11C6D">
        <w:rPr>
          <w:noProof/>
          <w:spacing w:val="-6"/>
          <w:lang w:val="sk-SK"/>
        </w:rPr>
        <w:t>misií EÚ, pričom sa uprednostnia zelené alebo digitálne projekty. Plánované opatrenia sú: spolufinancovanie výskumných projektov odporúčaných na financovanie</w:t>
      </w:r>
      <w:r w:rsidR="00C73367" w:rsidRPr="00A11C6D">
        <w:rPr>
          <w:noProof/>
          <w:spacing w:val="-6"/>
          <w:lang w:val="sk-SK"/>
        </w:rPr>
        <w:t xml:space="preserve"> v </w:t>
      </w:r>
      <w:r w:rsidRPr="00A11C6D">
        <w:rPr>
          <w:noProof/>
          <w:spacing w:val="-6"/>
          <w:lang w:val="sk-SK"/>
        </w:rPr>
        <w:t>rámci európskych partnerstiev</w:t>
      </w:r>
      <w:r w:rsidR="00C73367" w:rsidRPr="00A11C6D">
        <w:rPr>
          <w:noProof/>
          <w:spacing w:val="-6"/>
          <w:lang w:val="sk-SK"/>
        </w:rPr>
        <w:t xml:space="preserve"> a </w:t>
      </w:r>
      <w:r w:rsidRPr="00A11C6D">
        <w:rPr>
          <w:noProof/>
          <w:spacing w:val="-6"/>
          <w:lang w:val="sk-SK"/>
        </w:rPr>
        <w:t>misií EÚ. Podľa osobitných pravidiel výzvy sa pridelí maximálny rozpočet vo výške 300 000 EUR pre každého rumunského partnera, ktorý sa zúčastňuje na európskych partnerstvách</w:t>
      </w:r>
      <w:r w:rsidR="00C73367" w:rsidRPr="00A11C6D">
        <w:rPr>
          <w:noProof/>
          <w:spacing w:val="-6"/>
          <w:lang w:val="sk-SK"/>
        </w:rPr>
        <w:t xml:space="preserve"> a </w:t>
      </w:r>
      <w:r w:rsidRPr="00A11C6D">
        <w:rPr>
          <w:noProof/>
          <w:spacing w:val="-6"/>
          <w:lang w:val="sk-SK"/>
        </w:rPr>
        <w:t>misiách EÚ.</w:t>
      </w:r>
      <w:r w:rsidR="00C73367" w:rsidRPr="00A11C6D">
        <w:rPr>
          <w:noProof/>
          <w:spacing w:val="-6"/>
          <w:lang w:val="sk-SK"/>
        </w:rPr>
        <w:t xml:space="preserve"> S </w:t>
      </w:r>
      <w:r w:rsidRPr="00A11C6D">
        <w:rPr>
          <w:noProof/>
          <w:spacing w:val="-6"/>
          <w:lang w:val="sk-SK"/>
        </w:rPr>
        <w:t>rumunskými účastníkmi európskych partnerstiev</w:t>
      </w:r>
      <w:r w:rsidR="00C73367" w:rsidRPr="00A11C6D">
        <w:rPr>
          <w:noProof/>
          <w:spacing w:val="-6"/>
          <w:lang w:val="sk-SK"/>
        </w:rPr>
        <w:t xml:space="preserve"> a </w:t>
      </w:r>
      <w:r w:rsidRPr="00A11C6D">
        <w:rPr>
          <w:noProof/>
          <w:spacing w:val="-6"/>
          <w:lang w:val="sk-SK"/>
        </w:rPr>
        <w:t>misií EÚ sa podpíše najmenej 35 zmlúv. II) doplnkových projektov</w:t>
      </w:r>
      <w:r w:rsidR="00C73367" w:rsidRPr="00A11C6D">
        <w:rPr>
          <w:noProof/>
          <w:spacing w:val="-6"/>
          <w:lang w:val="sk-SK"/>
        </w:rPr>
        <w:t xml:space="preserve"> s </w:t>
      </w:r>
      <w:r w:rsidRPr="00A11C6D">
        <w:rPr>
          <w:noProof/>
          <w:spacing w:val="-6"/>
          <w:lang w:val="sk-SK"/>
        </w:rPr>
        <w:t>cieľom zvýšiť vplyv projektov Horizont Európa</w:t>
      </w:r>
      <w:r w:rsidR="00C73367" w:rsidRPr="00A11C6D">
        <w:rPr>
          <w:noProof/>
          <w:spacing w:val="-6"/>
          <w:lang w:val="sk-SK"/>
        </w:rPr>
        <w:t xml:space="preserve"> a </w:t>
      </w:r>
      <w:r w:rsidRPr="00A11C6D">
        <w:rPr>
          <w:noProof/>
          <w:spacing w:val="-6"/>
          <w:lang w:val="sk-SK"/>
        </w:rPr>
        <w:t>Horizont 2020, ktoré sú už financované (prebiehajúce alebo nedávno dokončené). Najviac 10 doplnkových výskumných projektov sa financuje</w:t>
      </w:r>
      <w:r w:rsidR="00C73367" w:rsidRPr="00A11C6D">
        <w:rPr>
          <w:noProof/>
          <w:spacing w:val="-6"/>
          <w:lang w:val="sk-SK"/>
        </w:rPr>
        <w:t xml:space="preserve"> s </w:t>
      </w:r>
      <w:r w:rsidRPr="00A11C6D">
        <w:rPr>
          <w:noProof/>
          <w:spacing w:val="-6"/>
          <w:lang w:val="sk-SK"/>
        </w:rPr>
        <w:t>maximálnym rozpočtom 1 000 000 EUR na jeden projekt; III) projekty budovania kapacít ľudských zdrojov</w:t>
      </w:r>
      <w:r w:rsidR="00C73367" w:rsidRPr="00A11C6D">
        <w:rPr>
          <w:noProof/>
          <w:spacing w:val="-6"/>
          <w:lang w:val="sk-SK"/>
        </w:rPr>
        <w:t xml:space="preserve"> v </w:t>
      </w:r>
      <w:r w:rsidRPr="00A11C6D">
        <w:rPr>
          <w:noProof/>
          <w:spacing w:val="-6"/>
          <w:lang w:val="sk-SK"/>
        </w:rPr>
        <w:t>súčinnosti</w:t>
      </w:r>
      <w:r w:rsidR="00C73367" w:rsidRPr="00A11C6D">
        <w:rPr>
          <w:noProof/>
          <w:spacing w:val="-6"/>
          <w:lang w:val="sk-SK"/>
        </w:rPr>
        <w:t xml:space="preserve"> s </w:t>
      </w:r>
      <w:r w:rsidRPr="00A11C6D">
        <w:rPr>
          <w:noProof/>
          <w:spacing w:val="-6"/>
          <w:lang w:val="sk-SK"/>
        </w:rPr>
        <w:t>národnými programami/POCIDIF. Najviac 10 projektov sa financuje</w:t>
      </w:r>
      <w:r w:rsidR="00C73367" w:rsidRPr="00A11C6D">
        <w:rPr>
          <w:noProof/>
          <w:spacing w:val="-6"/>
          <w:lang w:val="sk-SK"/>
        </w:rPr>
        <w:t xml:space="preserve"> s </w:t>
      </w:r>
      <w:r w:rsidRPr="00A11C6D">
        <w:rPr>
          <w:noProof/>
          <w:spacing w:val="-6"/>
          <w:lang w:val="sk-SK"/>
        </w:rPr>
        <w:t>maximálnym rozpočtom 500 000 EUR na jeden projekt</w:t>
      </w:r>
      <w:r w:rsidR="00C73367" w:rsidRPr="00A11C6D">
        <w:rPr>
          <w:noProof/>
          <w:spacing w:val="-6"/>
          <w:lang w:val="sk-SK"/>
        </w:rPr>
        <w:t>.</w:t>
      </w:r>
    </w:p>
    <w:p w14:paraId="7A48B3C9" w14:textId="177F759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sa</w:t>
      </w:r>
      <w:r w:rsidR="00C73367" w:rsidRPr="00A11C6D">
        <w:rPr>
          <w:noProof/>
          <w:spacing w:val="-6"/>
          <w:lang w:val="sk-SK"/>
        </w:rPr>
        <w:t xml:space="preserve"> z </w:t>
      </w:r>
      <w:r w:rsidRPr="00A11C6D">
        <w:rPr>
          <w:noProof/>
          <w:spacing w:val="-6"/>
          <w:lang w:val="sk-SK"/>
        </w:rPr>
        <w:t>oprávnenosti vylúči výskum týkajúci sa tohto zoznamu činností</w:t>
      </w:r>
      <w:r w:rsidR="00C73367" w:rsidRPr="00A11C6D">
        <w:rPr>
          <w:noProof/>
          <w:spacing w:val="-6"/>
          <w:lang w:val="sk-SK"/>
        </w:rPr>
        <w:t xml:space="preserve"> a </w:t>
      </w:r>
      <w:r w:rsidRPr="00A11C6D">
        <w:rPr>
          <w:noProof/>
          <w:spacing w:val="-6"/>
          <w:lang w:val="sk-SK"/>
        </w:rPr>
        <w:t>aktív: I) činnosti</w:t>
      </w:r>
      <w:r w:rsidR="00C73367" w:rsidRPr="00A11C6D">
        <w:rPr>
          <w:noProof/>
          <w:spacing w:val="-6"/>
          <w:lang w:val="sk-SK"/>
        </w:rPr>
        <w:t xml:space="preserve"> a </w:t>
      </w:r>
      <w:r w:rsidRPr="00A11C6D">
        <w:rPr>
          <w:noProof/>
          <w:spacing w:val="-6"/>
          <w:lang w:val="sk-SK"/>
        </w:rPr>
        <w:t>aktíva súvisiace</w:t>
      </w:r>
      <w:r w:rsidR="00C73367" w:rsidRPr="00A11C6D">
        <w:rPr>
          <w:noProof/>
          <w:spacing w:val="-6"/>
          <w:lang w:val="sk-SK"/>
        </w:rPr>
        <w:t xml:space="preserve"> s </w:t>
      </w:r>
      <w:r w:rsidRPr="00A11C6D">
        <w:rPr>
          <w:noProof/>
          <w:spacing w:val="-6"/>
          <w:lang w:val="sk-SK"/>
        </w:rPr>
        <w:t>fosílnymi palivami vrátane následného použitia</w:t>
      </w:r>
      <w:r w:rsidRPr="00A11C6D">
        <w:rPr>
          <w:noProof/>
          <w:spacing w:val="-6"/>
          <w:lang w:val="sk-SK"/>
        </w:rPr>
        <w:footnoteReference w:id="41"/>
      </w:r>
      <w:r w:rsidRPr="00A11C6D">
        <w:rPr>
          <w:noProof/>
          <w:spacing w:val="-6"/>
          <w:lang w:val="sk-SK"/>
        </w:rPr>
        <w:t>; II) činnosti</w:t>
      </w:r>
      <w:r w:rsidR="00C73367" w:rsidRPr="00A11C6D">
        <w:rPr>
          <w:noProof/>
          <w:spacing w:val="-6"/>
          <w:lang w:val="sk-SK"/>
        </w:rPr>
        <w:t xml:space="preserve"> a </w:t>
      </w:r>
      <w:r w:rsidRPr="00A11C6D">
        <w:rPr>
          <w:noProof/>
          <w:spacing w:val="-6"/>
          <w:lang w:val="sk-SK"/>
        </w:rPr>
        <w:t>aktíva</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42"/>
      </w:r>
      <w:r w:rsidRPr="00A11C6D">
        <w:rPr>
          <w:noProof/>
          <w:spacing w:val="-6"/>
          <w:lang w:val="sk-SK"/>
        </w:rPr>
        <w:t>; III) činnosti</w:t>
      </w:r>
      <w:r w:rsidR="00C73367" w:rsidRPr="00A11C6D">
        <w:rPr>
          <w:noProof/>
          <w:spacing w:val="-6"/>
          <w:lang w:val="sk-SK"/>
        </w:rPr>
        <w:t xml:space="preserve"> a </w:t>
      </w:r>
      <w:r w:rsidRPr="00A11C6D">
        <w:rPr>
          <w:noProof/>
          <w:spacing w:val="-6"/>
          <w:lang w:val="sk-SK"/>
        </w:rPr>
        <w:t>aktíva týkajúce sa skládok odpadu, spaľovní</w:t>
      </w:r>
      <w:r w:rsidRPr="00A11C6D">
        <w:rPr>
          <w:noProof/>
          <w:spacing w:val="-6"/>
          <w:lang w:val="sk-SK"/>
        </w:rPr>
        <w:footnoteReference w:id="43"/>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44"/>
      </w:r>
      <w:r w:rsidRPr="00A11C6D">
        <w:rPr>
          <w:noProof/>
          <w:spacing w:val="-6"/>
          <w:lang w:val="sk-SK"/>
        </w:rPr>
        <w:t>;</w:t>
      </w:r>
      <w:r w:rsidR="00C73367" w:rsidRPr="00A11C6D">
        <w:rPr>
          <w:noProof/>
          <w:spacing w:val="-6"/>
          <w:lang w:val="sk-SK"/>
        </w:rPr>
        <w:t xml:space="preserve"> a </w:t>
      </w:r>
      <w:r w:rsidRPr="00A11C6D">
        <w:rPr>
          <w:noProof/>
          <w:spacing w:val="-6"/>
          <w:lang w:val="sk-SK"/>
        </w:rPr>
        <w:t>iv) činnosti</w:t>
      </w:r>
      <w:r w:rsidR="00C73367" w:rsidRPr="00A11C6D">
        <w:rPr>
          <w:noProof/>
          <w:spacing w:val="-6"/>
          <w:lang w:val="sk-SK"/>
        </w:rPr>
        <w:t xml:space="preserve"> a </w:t>
      </w:r>
      <w:r w:rsidRPr="00A11C6D">
        <w:rPr>
          <w:noProof/>
          <w:spacing w:val="-6"/>
          <w:lang w:val="sk-SK"/>
        </w:rPr>
        <w:t>aktíva, pri ktorých môže dlhodobé zneškodňovanie odpadu poškodiť životné prostredie.</w:t>
      </w:r>
    </w:p>
    <w:p w14:paraId="52262745" w14:textId="2BCBDC5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2024.</w:t>
      </w:r>
    </w:p>
    <w:p w14:paraId="34F6FEFA" w14:textId="77777777" w:rsidR="00C73367" w:rsidRPr="00A11C6D" w:rsidRDefault="00674A8F">
      <w:pPr>
        <w:pStyle w:val="P68B1DB1-Standard6"/>
        <w:spacing w:before="240"/>
        <w:jc w:val="both"/>
        <w:rPr>
          <w:noProof/>
          <w:spacing w:val="-6"/>
          <w:lang w:val="sk-SK"/>
        </w:rPr>
      </w:pPr>
      <w:r w:rsidRPr="00A11C6D">
        <w:rPr>
          <w:noProof/>
          <w:spacing w:val="-6"/>
          <w:lang w:val="sk-SK"/>
        </w:rPr>
        <w:t>Investícia 8. Rozvoj programu na prilákanie vysoko špecializovaných ľudských zdrojov zo zahraničia na výskumné, vývojové</w:t>
      </w:r>
      <w:r w:rsidR="00C73367" w:rsidRPr="00A11C6D">
        <w:rPr>
          <w:noProof/>
          <w:spacing w:val="-6"/>
          <w:lang w:val="sk-SK"/>
        </w:rPr>
        <w:t xml:space="preserve"> a </w:t>
      </w:r>
      <w:r w:rsidRPr="00A11C6D">
        <w:rPr>
          <w:noProof/>
          <w:spacing w:val="-6"/>
          <w:lang w:val="sk-SK"/>
        </w:rPr>
        <w:t>inovačné činnosti</w:t>
      </w:r>
    </w:p>
    <w:p w14:paraId="29644EF8" w14:textId="63970DB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zvýšiť výskumnú kapacitu výskumnej, vývojovej</w:t>
      </w:r>
      <w:r w:rsidR="00C73367" w:rsidRPr="00A11C6D">
        <w:rPr>
          <w:noProof/>
          <w:spacing w:val="-6"/>
          <w:lang w:val="sk-SK"/>
        </w:rPr>
        <w:t xml:space="preserve"> a </w:t>
      </w:r>
      <w:r w:rsidRPr="00A11C6D">
        <w:rPr>
          <w:noProof/>
          <w:spacing w:val="-6"/>
          <w:lang w:val="sk-SK"/>
        </w:rPr>
        <w:t>inovačnej organizácie.</w:t>
      </w:r>
    </w:p>
    <w:p w14:paraId="08364F72" w14:textId="5A9313F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poskytne financovanie 100 výskumných projektov vedených najlepšími medzinárodnými výskumnými pracovníkmi vybranými na základe viacerých kritérií kvality. Kandidáti sa vyberajú na základe súťaže</w:t>
      </w:r>
      <w:r w:rsidR="00C73367" w:rsidRPr="00A11C6D">
        <w:rPr>
          <w:noProof/>
          <w:spacing w:val="-6"/>
          <w:lang w:val="sk-SK"/>
        </w:rPr>
        <w:t xml:space="preserve"> a </w:t>
      </w:r>
      <w:r w:rsidRPr="00A11C6D">
        <w:rPr>
          <w:noProof/>
          <w:spacing w:val="-6"/>
          <w:lang w:val="sk-SK"/>
        </w:rPr>
        <w:t>sú pridružení</w:t>
      </w:r>
      <w:r w:rsidR="00C73367" w:rsidRPr="00A11C6D">
        <w:rPr>
          <w:noProof/>
          <w:spacing w:val="-6"/>
          <w:lang w:val="sk-SK"/>
        </w:rPr>
        <w:t xml:space="preserve"> k </w:t>
      </w:r>
      <w:r w:rsidRPr="00A11C6D">
        <w:rPr>
          <w:noProof/>
          <w:spacing w:val="-6"/>
          <w:lang w:val="sk-SK"/>
        </w:rPr>
        <w:t>hostiteľským výskumným inštitúciám</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w:t>
      </w:r>
      <w:r w:rsidRPr="00A11C6D">
        <w:rPr>
          <w:noProof/>
          <w:spacing w:val="-6"/>
          <w:lang w:val="sk-SK"/>
        </w:rPr>
        <w:t>prispievajú</w:t>
      </w:r>
      <w:r w:rsidR="00C73367" w:rsidRPr="00A11C6D">
        <w:rPr>
          <w:noProof/>
          <w:spacing w:val="-6"/>
          <w:lang w:val="sk-SK"/>
        </w:rPr>
        <w:t xml:space="preserve"> k </w:t>
      </w:r>
      <w:r w:rsidRPr="00A11C6D">
        <w:rPr>
          <w:noProof/>
          <w:spacing w:val="-6"/>
          <w:lang w:val="sk-SK"/>
        </w:rPr>
        <w:t>zvyšovaniu výskumnej kapacity hostiteľskej organizácie. Sú absolventmi doktorandského štúdia, ktorí</w:t>
      </w:r>
      <w:r w:rsidR="00C73367" w:rsidRPr="00A11C6D">
        <w:rPr>
          <w:noProof/>
          <w:spacing w:val="-6"/>
          <w:lang w:val="sk-SK"/>
        </w:rPr>
        <w:t xml:space="preserve"> v </w:t>
      </w:r>
      <w:r w:rsidRPr="00A11C6D">
        <w:rPr>
          <w:noProof/>
          <w:spacing w:val="-6"/>
          <w:lang w:val="sk-SK"/>
        </w:rPr>
        <w:t>predchádzajúcich troch rokoch vykonávali výskum mimo Rumunska. Musia byť schopné nezávisle prilákať finančné prostriedky pre svoje výskumné tímy, koordinovať projektový grant</w:t>
      </w:r>
      <w:r w:rsidR="00C73367" w:rsidRPr="00A11C6D">
        <w:rPr>
          <w:noProof/>
          <w:spacing w:val="-6"/>
          <w:lang w:val="sk-SK"/>
        </w:rPr>
        <w:t xml:space="preserve"> a </w:t>
      </w:r>
      <w:r w:rsidRPr="00A11C6D">
        <w:rPr>
          <w:noProof/>
          <w:spacing w:val="-6"/>
          <w:lang w:val="sk-SK"/>
        </w:rPr>
        <w:t>finančné prostriedky</w:t>
      </w:r>
      <w:r w:rsidR="00C73367" w:rsidRPr="00A11C6D">
        <w:rPr>
          <w:noProof/>
          <w:spacing w:val="-6"/>
          <w:lang w:val="sk-SK"/>
        </w:rPr>
        <w:t xml:space="preserve"> a </w:t>
      </w:r>
      <w:r w:rsidRPr="00A11C6D">
        <w:rPr>
          <w:noProof/>
          <w:spacing w:val="-6"/>
          <w:lang w:val="sk-SK"/>
        </w:rPr>
        <w:t>prijímať rozhodnutia</w:t>
      </w:r>
      <w:r w:rsidR="00C73367" w:rsidRPr="00A11C6D">
        <w:rPr>
          <w:noProof/>
          <w:spacing w:val="-6"/>
          <w:lang w:val="sk-SK"/>
        </w:rPr>
        <w:t xml:space="preserve"> o </w:t>
      </w:r>
      <w:r w:rsidRPr="00A11C6D">
        <w:rPr>
          <w:noProof/>
          <w:spacing w:val="-6"/>
          <w:lang w:val="sk-SK"/>
        </w:rPr>
        <w:t>pridelení zdrojov. Činnosti medzinárodných výskumných pracovníkov pritom prospievajú výkonnosti hostiteľských výskumných ústavov.</w:t>
      </w:r>
    </w:p>
    <w:p w14:paraId="2692899B" w14:textId="6DA3113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sa</w:t>
      </w:r>
      <w:r w:rsidR="00C73367" w:rsidRPr="00A11C6D">
        <w:rPr>
          <w:noProof/>
          <w:spacing w:val="-6"/>
          <w:lang w:val="sk-SK"/>
        </w:rPr>
        <w:t xml:space="preserve"> z </w:t>
      </w:r>
      <w:r w:rsidRPr="00A11C6D">
        <w:rPr>
          <w:noProof/>
          <w:spacing w:val="-6"/>
          <w:lang w:val="sk-SK"/>
        </w:rPr>
        <w:t>oprávnenosti vylúčia výskumné projekty týkajúce sa tohto zoznamu činností</w:t>
      </w:r>
      <w:r w:rsidR="00C73367" w:rsidRPr="00A11C6D">
        <w:rPr>
          <w:noProof/>
          <w:spacing w:val="-6"/>
          <w:lang w:val="sk-SK"/>
        </w:rPr>
        <w:t xml:space="preserve"> a </w:t>
      </w:r>
      <w:r w:rsidRPr="00A11C6D">
        <w:rPr>
          <w:noProof/>
          <w:spacing w:val="-6"/>
          <w:lang w:val="sk-SK"/>
        </w:rPr>
        <w:t>aktív: I) činnosti</w:t>
      </w:r>
      <w:r w:rsidR="00C73367" w:rsidRPr="00A11C6D">
        <w:rPr>
          <w:noProof/>
          <w:spacing w:val="-6"/>
          <w:lang w:val="sk-SK"/>
        </w:rPr>
        <w:t xml:space="preserve"> a </w:t>
      </w:r>
      <w:r w:rsidRPr="00A11C6D">
        <w:rPr>
          <w:noProof/>
          <w:spacing w:val="-6"/>
          <w:lang w:val="sk-SK"/>
        </w:rPr>
        <w:t>aktíva súvisiace</w:t>
      </w:r>
      <w:r w:rsidR="00C73367" w:rsidRPr="00A11C6D">
        <w:rPr>
          <w:noProof/>
          <w:spacing w:val="-6"/>
          <w:lang w:val="sk-SK"/>
        </w:rPr>
        <w:t xml:space="preserve"> s </w:t>
      </w:r>
      <w:r w:rsidRPr="00A11C6D">
        <w:rPr>
          <w:noProof/>
          <w:spacing w:val="-6"/>
          <w:lang w:val="sk-SK"/>
        </w:rPr>
        <w:t>fosílnymi palivami vrátane následného použitia</w:t>
      </w:r>
      <w:r w:rsidRPr="00A11C6D">
        <w:rPr>
          <w:noProof/>
          <w:spacing w:val="-6"/>
          <w:lang w:val="sk-SK"/>
        </w:rPr>
        <w:footnoteReference w:id="45"/>
      </w:r>
      <w:r w:rsidRPr="00A11C6D">
        <w:rPr>
          <w:noProof/>
          <w:spacing w:val="-6"/>
          <w:lang w:val="sk-SK"/>
        </w:rPr>
        <w:t>; II) činnosti</w:t>
      </w:r>
      <w:r w:rsidR="00C73367" w:rsidRPr="00A11C6D">
        <w:rPr>
          <w:noProof/>
          <w:spacing w:val="-6"/>
          <w:lang w:val="sk-SK"/>
        </w:rPr>
        <w:t xml:space="preserve"> a </w:t>
      </w:r>
      <w:r w:rsidRPr="00A11C6D">
        <w:rPr>
          <w:noProof/>
          <w:spacing w:val="-6"/>
          <w:lang w:val="sk-SK"/>
        </w:rPr>
        <w:t>aktíva</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46"/>
      </w:r>
      <w:r w:rsidRPr="00A11C6D">
        <w:rPr>
          <w:noProof/>
          <w:spacing w:val="-6"/>
          <w:lang w:val="sk-SK"/>
        </w:rPr>
        <w:t>; III) činnosti</w:t>
      </w:r>
      <w:r w:rsidR="00C73367" w:rsidRPr="00A11C6D">
        <w:rPr>
          <w:noProof/>
          <w:spacing w:val="-6"/>
          <w:lang w:val="sk-SK"/>
        </w:rPr>
        <w:t xml:space="preserve"> a </w:t>
      </w:r>
      <w:r w:rsidRPr="00A11C6D">
        <w:rPr>
          <w:noProof/>
          <w:spacing w:val="-6"/>
          <w:lang w:val="sk-SK"/>
        </w:rPr>
        <w:t>aktíva týkajúce sa skládok odpadu, spaľovní</w:t>
      </w:r>
      <w:r w:rsidRPr="00A11C6D">
        <w:rPr>
          <w:noProof/>
          <w:spacing w:val="-6"/>
          <w:lang w:val="sk-SK"/>
        </w:rPr>
        <w:footnoteReference w:id="47"/>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48"/>
      </w:r>
      <w:r w:rsidRPr="00A11C6D">
        <w:rPr>
          <w:noProof/>
          <w:spacing w:val="-6"/>
          <w:lang w:val="sk-SK"/>
        </w:rPr>
        <w:t>;</w:t>
      </w:r>
      <w:r w:rsidR="00C73367" w:rsidRPr="00A11C6D">
        <w:rPr>
          <w:noProof/>
          <w:spacing w:val="-6"/>
          <w:lang w:val="sk-SK"/>
        </w:rPr>
        <w:t xml:space="preserve"> a </w:t>
      </w:r>
      <w:r w:rsidRPr="00A11C6D">
        <w:rPr>
          <w:noProof/>
          <w:spacing w:val="-6"/>
          <w:lang w:val="sk-SK"/>
        </w:rPr>
        <w:t>iv) činnosti</w:t>
      </w:r>
      <w:r w:rsidR="00C73367" w:rsidRPr="00A11C6D">
        <w:rPr>
          <w:noProof/>
          <w:spacing w:val="-6"/>
          <w:lang w:val="sk-SK"/>
        </w:rPr>
        <w:t xml:space="preserve"> a </w:t>
      </w:r>
      <w:r w:rsidRPr="00A11C6D">
        <w:rPr>
          <w:noProof/>
          <w:spacing w:val="-6"/>
          <w:lang w:val="sk-SK"/>
        </w:rPr>
        <w:t>aktíva, pri ktorých môže dlhodobé zneškodňovanie odpadu poškodiť životné prostredie.</w:t>
      </w:r>
    </w:p>
    <w:p w14:paraId="5EB5B3D5" w14:textId="58FF80F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tejto investície sa dokončí do 31</w:t>
      </w:r>
      <w:r w:rsidR="00C73367" w:rsidRPr="00A11C6D">
        <w:rPr>
          <w:noProof/>
          <w:spacing w:val="-6"/>
          <w:lang w:val="sk-SK"/>
        </w:rPr>
        <w:t>. decembra</w:t>
      </w:r>
      <w:r w:rsidRPr="00A11C6D">
        <w:rPr>
          <w:noProof/>
          <w:spacing w:val="-6"/>
          <w:lang w:val="sk-SK"/>
        </w:rPr>
        <w:t xml:space="preserve"> 2023.</w:t>
      </w:r>
    </w:p>
    <w:p w14:paraId="6322E133" w14:textId="77777777" w:rsidR="00C73367" w:rsidRPr="00A11C6D" w:rsidRDefault="00674A8F">
      <w:pPr>
        <w:pStyle w:val="P68B1DB1-Standard6"/>
        <w:spacing w:before="240"/>
        <w:jc w:val="both"/>
        <w:rPr>
          <w:noProof/>
          <w:spacing w:val="-6"/>
          <w:lang w:val="sk-SK"/>
        </w:rPr>
      </w:pPr>
      <w:r w:rsidRPr="00A11C6D">
        <w:rPr>
          <w:noProof/>
          <w:spacing w:val="-6"/>
          <w:lang w:val="sk-SK"/>
        </w:rPr>
        <w:t>Investícia 9 – Podpora pre držiteľov osvedčení</w:t>
      </w:r>
      <w:r w:rsidR="00C73367" w:rsidRPr="00A11C6D">
        <w:rPr>
          <w:noProof/>
          <w:spacing w:val="-6"/>
          <w:lang w:val="sk-SK"/>
        </w:rPr>
        <w:t xml:space="preserve"> o </w:t>
      </w:r>
      <w:r w:rsidRPr="00A11C6D">
        <w:rPr>
          <w:noProof/>
          <w:spacing w:val="-6"/>
          <w:lang w:val="sk-SK"/>
        </w:rPr>
        <w:t>excelentnosti získaných</w:t>
      </w:r>
      <w:r w:rsidR="00C73367" w:rsidRPr="00A11C6D">
        <w:rPr>
          <w:noProof/>
          <w:spacing w:val="-6"/>
          <w:lang w:val="sk-SK"/>
        </w:rPr>
        <w:t xml:space="preserve"> v </w:t>
      </w:r>
      <w:r w:rsidRPr="00A11C6D">
        <w:rPr>
          <w:noProof/>
          <w:spacing w:val="-6"/>
          <w:lang w:val="sk-SK"/>
        </w:rPr>
        <w:t>rámci udeľovania individuálnych štipendií Marie Sklodowskej Curie</w:t>
      </w:r>
    </w:p>
    <w:p w14:paraId="304D1C29" w14:textId="02A0853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zvýšiť príťažlivosť výskumnej kariéry</w:t>
      </w:r>
      <w:r w:rsidR="00C73367" w:rsidRPr="00A11C6D">
        <w:rPr>
          <w:noProof/>
          <w:spacing w:val="-6"/>
          <w:lang w:val="sk-SK"/>
        </w:rPr>
        <w:t xml:space="preserve"> a </w:t>
      </w:r>
      <w:r w:rsidRPr="00A11C6D">
        <w:rPr>
          <w:noProof/>
          <w:spacing w:val="-6"/>
          <w:lang w:val="sk-SK"/>
        </w:rPr>
        <w:t>podporiť potvrdený výskum pri realizácii ich výskumného projektu.</w:t>
      </w:r>
    </w:p>
    <w:p w14:paraId="2939DC2D" w14:textId="60FC2BD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má do 31</w:t>
      </w:r>
      <w:r w:rsidR="00C73367" w:rsidRPr="00A11C6D">
        <w:rPr>
          <w:noProof/>
          <w:spacing w:val="-6"/>
          <w:lang w:val="sk-SK"/>
        </w:rPr>
        <w:t>. decembra</w:t>
      </w:r>
      <w:r w:rsidRPr="00A11C6D">
        <w:rPr>
          <w:noProof/>
          <w:spacing w:val="-6"/>
          <w:lang w:val="sk-SK"/>
        </w:rPr>
        <w:t xml:space="preserve"> 2023 odmeniť najmenej 10 excelentných výskumných pracovníkov, ktorým bola udelená známka excelentnosti Marie Sklodowska Curie pre individuálne štipendiá</w:t>
      </w:r>
      <w:r w:rsidR="00C73367" w:rsidRPr="00A11C6D">
        <w:rPr>
          <w:noProof/>
          <w:spacing w:val="-6"/>
          <w:lang w:val="sk-SK"/>
        </w:rPr>
        <w:t>.</w:t>
      </w:r>
    </w:p>
    <w:p w14:paraId="0008CAD6" w14:textId="641C98F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zabezpečiť, aby opatrenie bolo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„výrazne nenarušiť“ (2021/C58/01), sa</w:t>
      </w:r>
      <w:r w:rsidR="00C73367" w:rsidRPr="00A11C6D">
        <w:rPr>
          <w:noProof/>
          <w:spacing w:val="-6"/>
          <w:lang w:val="sk-SK"/>
        </w:rPr>
        <w:t xml:space="preserve"> z </w:t>
      </w:r>
      <w:r w:rsidRPr="00A11C6D">
        <w:rPr>
          <w:noProof/>
          <w:spacing w:val="-6"/>
          <w:lang w:val="sk-SK"/>
        </w:rPr>
        <w:t>oprávnenosti vylúčia výskumné projekty týkajúce sa tohto zoznamu činností</w:t>
      </w:r>
      <w:r w:rsidR="00C73367" w:rsidRPr="00A11C6D">
        <w:rPr>
          <w:noProof/>
          <w:spacing w:val="-6"/>
          <w:lang w:val="sk-SK"/>
        </w:rPr>
        <w:t xml:space="preserve"> a </w:t>
      </w:r>
      <w:r w:rsidRPr="00A11C6D">
        <w:rPr>
          <w:noProof/>
          <w:spacing w:val="-6"/>
          <w:lang w:val="sk-SK"/>
        </w:rPr>
        <w:t>aktív: I) činnosti</w:t>
      </w:r>
      <w:r w:rsidR="00C73367" w:rsidRPr="00A11C6D">
        <w:rPr>
          <w:noProof/>
          <w:spacing w:val="-6"/>
          <w:lang w:val="sk-SK"/>
        </w:rPr>
        <w:t xml:space="preserve"> a </w:t>
      </w:r>
      <w:r w:rsidRPr="00A11C6D">
        <w:rPr>
          <w:noProof/>
          <w:spacing w:val="-6"/>
          <w:lang w:val="sk-SK"/>
        </w:rPr>
        <w:t>aktíva súvisiace</w:t>
      </w:r>
      <w:r w:rsidR="00C73367" w:rsidRPr="00A11C6D">
        <w:rPr>
          <w:noProof/>
          <w:spacing w:val="-6"/>
          <w:lang w:val="sk-SK"/>
        </w:rPr>
        <w:t xml:space="preserve"> s </w:t>
      </w:r>
      <w:r w:rsidRPr="00A11C6D">
        <w:rPr>
          <w:noProof/>
          <w:spacing w:val="-6"/>
          <w:lang w:val="sk-SK"/>
        </w:rPr>
        <w:t>fosílnymi palivami vrátane následného používania; II) činnosti</w:t>
      </w:r>
      <w:r w:rsidR="00C73367" w:rsidRPr="00A11C6D">
        <w:rPr>
          <w:noProof/>
          <w:spacing w:val="-6"/>
          <w:lang w:val="sk-SK"/>
        </w:rPr>
        <w:t xml:space="preserve"> a </w:t>
      </w:r>
      <w:r w:rsidRPr="00A11C6D">
        <w:rPr>
          <w:noProof/>
          <w:spacing w:val="-6"/>
          <w:lang w:val="sk-SK"/>
        </w:rPr>
        <w:t>aktíva</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 III) činnosti</w:t>
      </w:r>
      <w:r w:rsidR="00C73367" w:rsidRPr="00A11C6D">
        <w:rPr>
          <w:noProof/>
          <w:spacing w:val="-6"/>
          <w:lang w:val="sk-SK"/>
        </w:rPr>
        <w:t xml:space="preserve"> a </w:t>
      </w:r>
      <w:r w:rsidRPr="00A11C6D">
        <w:rPr>
          <w:noProof/>
          <w:spacing w:val="-6"/>
          <w:lang w:val="sk-SK"/>
        </w:rPr>
        <w:t>aktíva súvisiace so skládkami odpadu, spaľovňami</w:t>
      </w:r>
      <w:r w:rsidR="00C73367" w:rsidRPr="00A11C6D">
        <w:rPr>
          <w:noProof/>
          <w:spacing w:val="-6"/>
          <w:lang w:val="sk-SK"/>
        </w:rPr>
        <w:t xml:space="preserve"> a </w:t>
      </w:r>
      <w:r w:rsidRPr="00A11C6D">
        <w:rPr>
          <w:noProof/>
          <w:spacing w:val="-6"/>
          <w:lang w:val="sk-SK"/>
        </w:rPr>
        <w:t>mechanickými biologickými čistiarňami;</w:t>
      </w:r>
      <w:r w:rsidR="00C73367" w:rsidRPr="00A11C6D">
        <w:rPr>
          <w:noProof/>
          <w:spacing w:val="-6"/>
          <w:lang w:val="sk-SK"/>
        </w:rPr>
        <w:t xml:space="preserve"> a </w:t>
      </w:r>
      <w:r w:rsidRPr="00A11C6D">
        <w:rPr>
          <w:noProof/>
          <w:spacing w:val="-6"/>
          <w:lang w:val="sk-SK"/>
        </w:rPr>
        <w:t>iv) činnosti</w:t>
      </w:r>
      <w:r w:rsidR="00C73367" w:rsidRPr="00A11C6D">
        <w:rPr>
          <w:noProof/>
          <w:spacing w:val="-6"/>
          <w:lang w:val="sk-SK"/>
        </w:rPr>
        <w:t xml:space="preserve"> a </w:t>
      </w:r>
      <w:r w:rsidRPr="00A11C6D">
        <w:rPr>
          <w:noProof/>
          <w:spacing w:val="-6"/>
          <w:lang w:val="sk-SK"/>
        </w:rPr>
        <w:t>aktíva, pri ktorých môže dlhodobé zneškodňovanie odpadu poškodiť životné prostredie.</w:t>
      </w:r>
    </w:p>
    <w:p w14:paraId="6C5A27AA" w14:textId="74C9940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tejto investície sa dokončí do 31</w:t>
      </w:r>
      <w:r w:rsidR="00C73367" w:rsidRPr="00A11C6D">
        <w:rPr>
          <w:noProof/>
          <w:spacing w:val="-6"/>
          <w:lang w:val="sk-SK"/>
        </w:rPr>
        <w:t>. decembra</w:t>
      </w:r>
      <w:r w:rsidRPr="00A11C6D">
        <w:rPr>
          <w:noProof/>
          <w:spacing w:val="-6"/>
          <w:lang w:val="sk-SK"/>
        </w:rPr>
        <w:t xml:space="preserve"> 2023.</w:t>
      </w:r>
    </w:p>
    <w:p w14:paraId="59B0A03D" w14:textId="70299DF9"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10 – Zriadenie</w:t>
      </w:r>
      <w:r w:rsidR="00C73367" w:rsidRPr="00A11C6D">
        <w:rPr>
          <w:noProof/>
          <w:spacing w:val="-6"/>
          <w:lang w:val="sk-SK"/>
        </w:rPr>
        <w:t xml:space="preserve"> a </w:t>
      </w:r>
      <w:r w:rsidRPr="00A11C6D">
        <w:rPr>
          <w:noProof/>
          <w:spacing w:val="-6"/>
          <w:lang w:val="sk-SK"/>
        </w:rPr>
        <w:t>finančná podpora národnej siete ôsmich regionálnych centier profesijného poradenstva ako súčasti platformy talentov pre Európsky výskumný priestor</w:t>
      </w:r>
    </w:p>
    <w:p w14:paraId="13067DD6" w14:textId="6C49CD6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podporovať výskumnú kariéru</w:t>
      </w:r>
      <w:r w:rsidR="00C73367" w:rsidRPr="00A11C6D">
        <w:rPr>
          <w:noProof/>
          <w:spacing w:val="-6"/>
          <w:lang w:val="sk-SK"/>
        </w:rPr>
        <w:t xml:space="preserve"> a </w:t>
      </w:r>
      <w:r w:rsidRPr="00A11C6D">
        <w:rPr>
          <w:noProof/>
          <w:spacing w:val="-6"/>
          <w:lang w:val="sk-SK"/>
        </w:rPr>
        <w:t>prilákať žiakov, študentov na vykonávanie výskumných činností</w:t>
      </w:r>
      <w:r w:rsidR="00C73367" w:rsidRPr="00A11C6D">
        <w:rPr>
          <w:noProof/>
          <w:spacing w:val="-6"/>
          <w:lang w:val="sk-SK"/>
        </w:rPr>
        <w:t xml:space="preserve"> a </w:t>
      </w:r>
      <w:r w:rsidRPr="00A11C6D">
        <w:rPr>
          <w:noProof/>
          <w:spacing w:val="-6"/>
          <w:lang w:val="sk-SK"/>
        </w:rPr>
        <w:t>rozvíjať záujem občanov</w:t>
      </w:r>
      <w:r w:rsidR="00C73367" w:rsidRPr="00A11C6D">
        <w:rPr>
          <w:noProof/>
          <w:spacing w:val="-6"/>
          <w:lang w:val="sk-SK"/>
        </w:rPr>
        <w:t xml:space="preserve"> o </w:t>
      </w:r>
      <w:r w:rsidRPr="00A11C6D">
        <w:rPr>
          <w:noProof/>
          <w:spacing w:val="-6"/>
          <w:lang w:val="sk-SK"/>
        </w:rPr>
        <w:t>výskum</w:t>
      </w:r>
      <w:r w:rsidR="00C73367" w:rsidRPr="00A11C6D">
        <w:rPr>
          <w:noProof/>
          <w:spacing w:val="-6"/>
          <w:lang w:val="sk-SK"/>
        </w:rPr>
        <w:t>.</w:t>
      </w:r>
    </w:p>
    <w:p w14:paraId="6B96891D" w14:textId="4E734FE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je určená na zriadenie</w:t>
      </w:r>
      <w:r w:rsidR="00C73367" w:rsidRPr="00A11C6D">
        <w:rPr>
          <w:noProof/>
          <w:spacing w:val="-6"/>
          <w:lang w:val="sk-SK"/>
        </w:rPr>
        <w:t xml:space="preserve"> a </w:t>
      </w:r>
      <w:r w:rsidRPr="00A11C6D">
        <w:rPr>
          <w:noProof/>
          <w:spacing w:val="-6"/>
          <w:lang w:val="sk-SK"/>
        </w:rPr>
        <w:t>vytvorenie funkčných 8 centier pre orientáciu</w:t>
      </w:r>
      <w:r w:rsidR="00C73367" w:rsidRPr="00A11C6D">
        <w:rPr>
          <w:noProof/>
          <w:spacing w:val="-6"/>
          <w:lang w:val="sk-SK"/>
        </w:rPr>
        <w:t xml:space="preserve"> v </w:t>
      </w:r>
      <w:r w:rsidRPr="00A11C6D">
        <w:rPr>
          <w:noProof/>
          <w:spacing w:val="-6"/>
          <w:lang w:val="sk-SK"/>
        </w:rPr>
        <w:t>oblasti výskumu, ktoré poskytujú poradenstvo</w:t>
      </w:r>
      <w:r w:rsidR="00C73367" w:rsidRPr="00A11C6D">
        <w:rPr>
          <w:noProof/>
          <w:spacing w:val="-6"/>
          <w:lang w:val="sk-SK"/>
        </w:rPr>
        <w:t xml:space="preserve"> v </w:t>
      </w:r>
      <w:r w:rsidRPr="00A11C6D">
        <w:rPr>
          <w:noProof/>
          <w:spacing w:val="-6"/>
          <w:lang w:val="sk-SK"/>
        </w:rPr>
        <w:t>oblasti kariéry výskumným pracovníkom, podporujú povolanie výskumného pracovníka</w:t>
      </w:r>
      <w:r w:rsidR="00C73367" w:rsidRPr="00A11C6D">
        <w:rPr>
          <w:noProof/>
          <w:spacing w:val="-6"/>
          <w:lang w:val="sk-SK"/>
        </w:rPr>
        <w:t xml:space="preserve"> a </w:t>
      </w:r>
      <w:r w:rsidRPr="00A11C6D">
        <w:rPr>
          <w:noProof/>
          <w:spacing w:val="-6"/>
          <w:lang w:val="sk-SK"/>
        </w:rPr>
        <w:t>zabezpečujú priame synergie</w:t>
      </w:r>
      <w:r w:rsidR="00C73367" w:rsidRPr="00A11C6D">
        <w:rPr>
          <w:noProof/>
          <w:spacing w:val="-6"/>
          <w:lang w:val="sk-SK"/>
        </w:rPr>
        <w:t xml:space="preserve"> s </w:t>
      </w:r>
      <w:r w:rsidRPr="00A11C6D">
        <w:rPr>
          <w:noProof/>
          <w:spacing w:val="-6"/>
          <w:lang w:val="sk-SK"/>
        </w:rPr>
        <w:t>investíciou 4.4. Týchto osem centier takisto funguje ako sieť</w:t>
      </w:r>
      <w:r w:rsidR="00C73367" w:rsidRPr="00A11C6D">
        <w:rPr>
          <w:noProof/>
          <w:spacing w:val="-6"/>
          <w:lang w:val="sk-SK"/>
        </w:rPr>
        <w:t xml:space="preserve"> a </w:t>
      </w:r>
      <w:r w:rsidRPr="00A11C6D">
        <w:rPr>
          <w:noProof/>
          <w:spacing w:val="-6"/>
          <w:lang w:val="sk-SK"/>
        </w:rPr>
        <w:t>stane sa jediným vstupným bodom pre kariéru vo výskume</w:t>
      </w:r>
      <w:r w:rsidR="00C73367" w:rsidRPr="00A11C6D">
        <w:rPr>
          <w:noProof/>
          <w:spacing w:val="-6"/>
          <w:lang w:val="sk-SK"/>
        </w:rPr>
        <w:t xml:space="preserve"> a </w:t>
      </w:r>
      <w:r w:rsidRPr="00A11C6D">
        <w:rPr>
          <w:noProof/>
          <w:spacing w:val="-6"/>
          <w:lang w:val="sk-SK"/>
        </w:rPr>
        <w:t>spája činnosti zamerané na kariéru vo výskume so vzdelávacím programom zameraným na vedu so spoločnosťou</w:t>
      </w:r>
      <w:r w:rsidR="00C73367" w:rsidRPr="00A11C6D">
        <w:rPr>
          <w:noProof/>
          <w:spacing w:val="-6"/>
          <w:lang w:val="sk-SK"/>
        </w:rPr>
        <w:t xml:space="preserve"> a </w:t>
      </w:r>
      <w:r w:rsidRPr="00A11C6D">
        <w:rPr>
          <w:noProof/>
          <w:spacing w:val="-6"/>
          <w:lang w:val="sk-SK"/>
        </w:rPr>
        <w:t>pre spoločnosť, pričom zároveň podporuje výsledky rumunského výskumu</w:t>
      </w:r>
      <w:r w:rsidR="00C73367" w:rsidRPr="00A11C6D">
        <w:rPr>
          <w:noProof/>
          <w:spacing w:val="-6"/>
          <w:lang w:val="sk-SK"/>
        </w:rPr>
        <w:t xml:space="preserve"> a </w:t>
      </w:r>
      <w:r w:rsidRPr="00A11C6D">
        <w:rPr>
          <w:noProof/>
          <w:spacing w:val="-6"/>
          <w:lang w:val="sk-SK"/>
        </w:rPr>
        <w:t>zvyšuje informovanosť</w:t>
      </w:r>
      <w:r w:rsidR="00C73367" w:rsidRPr="00A11C6D">
        <w:rPr>
          <w:noProof/>
          <w:spacing w:val="-6"/>
          <w:lang w:val="sk-SK"/>
        </w:rPr>
        <w:t xml:space="preserve"> o </w:t>
      </w:r>
      <w:r w:rsidRPr="00A11C6D">
        <w:rPr>
          <w:noProof/>
          <w:spacing w:val="-6"/>
          <w:lang w:val="sk-SK"/>
        </w:rPr>
        <w:t>vedeckých prínosoch</w:t>
      </w:r>
      <w:r w:rsidR="00C73367" w:rsidRPr="00A11C6D">
        <w:rPr>
          <w:noProof/>
          <w:spacing w:val="-6"/>
          <w:lang w:val="sk-SK"/>
        </w:rPr>
        <w:t xml:space="preserve"> v </w:t>
      </w:r>
      <w:r w:rsidRPr="00A11C6D">
        <w:rPr>
          <w:noProof/>
          <w:spacing w:val="-6"/>
          <w:lang w:val="sk-SK"/>
        </w:rPr>
        <w:t>spoločnosti.</w:t>
      </w:r>
    </w:p>
    <w:p w14:paraId="09170384" w14:textId="3162A54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52EE9AAC"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rsidSect="00ED6412">
          <w:headerReference w:type="even" r:id="rId198"/>
          <w:headerReference w:type="default" r:id="rId199"/>
          <w:footerReference w:type="even" r:id="rId200"/>
          <w:footerReference w:type="default" r:id="rId201"/>
          <w:headerReference w:type="first" r:id="rId202"/>
          <w:footerReference w:type="first" r:id="rId203"/>
          <w:pgSz w:w="11906" w:h="16838"/>
          <w:pgMar w:top="1440" w:right="1440" w:bottom="1440" w:left="1440" w:header="708" w:footer="708" w:gutter="0"/>
          <w:cols w:space="708"/>
          <w:docGrid w:linePitch="360"/>
        </w:sectPr>
      </w:pPr>
    </w:p>
    <w:p w14:paraId="26B08969" w14:textId="045C0C52" w:rsidR="009A71A8" w:rsidRPr="00A11C6D" w:rsidRDefault="00674A8F">
      <w:pPr>
        <w:keepNext/>
        <w:numPr>
          <w:ilvl w:val="1"/>
          <w:numId w:val="0"/>
        </w:numPr>
        <w:spacing w:before="120" w:after="120" w:line="240" w:lineRule="auto"/>
        <w:ind w:left="850" w:hanging="130"/>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I.2.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 xml:space="preserve">úverom </w:t>
      </w:r>
    </w:p>
    <w:tbl>
      <w:tblPr>
        <w:tblW w:w="15876" w:type="dxa"/>
        <w:jc w:val="center"/>
        <w:tblLayout w:type="fixed"/>
        <w:tblCellMar>
          <w:left w:w="28" w:type="dxa"/>
          <w:right w:w="28" w:type="dxa"/>
        </w:tblCellMar>
        <w:tblLook w:val="04A0" w:firstRow="1" w:lastRow="0" w:firstColumn="1" w:lastColumn="0" w:noHBand="0" w:noVBand="1"/>
      </w:tblPr>
      <w:tblGrid>
        <w:gridCol w:w="606"/>
        <w:gridCol w:w="1844"/>
        <w:gridCol w:w="1089"/>
        <w:gridCol w:w="1496"/>
        <w:gridCol w:w="1766"/>
        <w:gridCol w:w="1558"/>
        <w:gridCol w:w="1299"/>
        <w:gridCol w:w="675"/>
        <w:gridCol w:w="943"/>
        <w:gridCol w:w="840"/>
        <w:gridCol w:w="3760"/>
      </w:tblGrid>
      <w:tr w:rsidR="009A71A8" w:rsidRPr="00A11C6D" w14:paraId="1F3C3F41" w14:textId="77777777">
        <w:trPr>
          <w:trHeight w:val="20"/>
          <w:tblHeader/>
          <w:jc w:val="center"/>
        </w:trPr>
        <w:tc>
          <w:tcPr>
            <w:tcW w:w="60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943B3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AB07E0E"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0A71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770C8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2945FB"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Kvalitatívne</w:t>
            </w:r>
          </w:p>
          <w:p w14:paraId="5C6E6FF8" w14:textId="77777777"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3532"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3CA695E"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Kvantitatívne</w:t>
            </w:r>
          </w:p>
          <w:p w14:paraId="573900AE" w14:textId="5ACD032C"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br/>
            </w:r>
            <w:r w:rsidRPr="00A11C6D">
              <w:rPr>
                <w:rFonts w:ascii="Times New Roman" w:hAnsi="Times New Roman"/>
                <w:b/>
                <w:noProof/>
                <w:spacing w:val="-6"/>
                <w:sz w:val="24"/>
                <w:lang w:val="sk-SK"/>
              </w:rPr>
              <w:t>(pre cieľové hodnoty)</w:t>
            </w:r>
          </w:p>
        </w:tc>
        <w:tc>
          <w:tcPr>
            <w:tcW w:w="1783" w:type="dxa"/>
            <w:gridSpan w:val="2"/>
            <w:tcBorders>
              <w:top w:val="single" w:sz="4" w:space="0" w:color="auto"/>
              <w:left w:val="nil"/>
              <w:bottom w:val="single" w:sz="4" w:space="0" w:color="auto"/>
              <w:right w:val="single" w:sz="4" w:space="0" w:color="auto"/>
            </w:tcBorders>
            <w:shd w:val="clear" w:color="auto" w:fill="BDD7EE"/>
            <w:vAlign w:val="center"/>
            <w:hideMark/>
          </w:tcPr>
          <w:p w14:paraId="40DC02A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w:t>
            </w:r>
          </w:p>
          <w:p w14:paraId="535DB82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na dokončenie </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6E6597" w14:textId="7E3EF2D8"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164EEDAA" w14:textId="77777777">
        <w:trPr>
          <w:trHeight w:val="20"/>
          <w:tblHeader/>
          <w:jc w:val="center"/>
        </w:trPr>
        <w:tc>
          <w:tcPr>
            <w:tcW w:w="606" w:type="dxa"/>
            <w:vMerge/>
            <w:tcBorders>
              <w:top w:val="single" w:sz="4" w:space="0" w:color="auto"/>
              <w:left w:val="single" w:sz="4" w:space="0" w:color="auto"/>
              <w:bottom w:val="single" w:sz="4" w:space="0" w:color="auto"/>
              <w:right w:val="single" w:sz="4" w:space="0" w:color="auto"/>
            </w:tcBorders>
            <w:hideMark/>
          </w:tcPr>
          <w:p w14:paraId="65535B94" w14:textId="77777777" w:rsidR="009A71A8" w:rsidRPr="00A11C6D" w:rsidRDefault="009A71A8">
            <w:pPr>
              <w:spacing w:after="0" w:line="240" w:lineRule="auto"/>
              <w:jc w:val="center"/>
              <w:rPr>
                <w:rFonts w:ascii="Times New Roman" w:eastAsia="Times New Roman" w:hAnsi="Times New Roman" w:cs="Times New Roman"/>
                <w:noProof/>
                <w:spacing w:val="-6"/>
                <w:sz w:val="24"/>
                <w:lang w:val="sk-SK"/>
              </w:rPr>
            </w:pPr>
          </w:p>
        </w:tc>
        <w:tc>
          <w:tcPr>
            <w:tcW w:w="1844" w:type="dxa"/>
            <w:vMerge/>
            <w:tcBorders>
              <w:top w:val="single" w:sz="4" w:space="0" w:color="auto"/>
              <w:left w:val="single" w:sz="4" w:space="0" w:color="auto"/>
              <w:bottom w:val="single" w:sz="4" w:space="0" w:color="auto"/>
              <w:right w:val="single" w:sz="4" w:space="0" w:color="auto"/>
            </w:tcBorders>
            <w:hideMark/>
          </w:tcPr>
          <w:p w14:paraId="49ED3B1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89" w:type="dxa"/>
            <w:vMerge/>
            <w:tcBorders>
              <w:top w:val="single" w:sz="4" w:space="0" w:color="auto"/>
              <w:left w:val="single" w:sz="4" w:space="0" w:color="auto"/>
              <w:bottom w:val="single" w:sz="4" w:space="0" w:color="auto"/>
              <w:right w:val="single" w:sz="4" w:space="0" w:color="auto"/>
            </w:tcBorders>
            <w:hideMark/>
          </w:tcPr>
          <w:p w14:paraId="2D00EB00" w14:textId="77777777" w:rsidR="009A71A8" w:rsidRPr="00A11C6D" w:rsidRDefault="009A71A8">
            <w:pPr>
              <w:spacing w:after="0" w:line="240" w:lineRule="auto"/>
              <w:jc w:val="center"/>
              <w:rPr>
                <w:rFonts w:ascii="Times New Roman" w:eastAsia="Times New Roman" w:hAnsi="Times New Roman" w:cs="Times New Roman"/>
                <w:noProof/>
                <w:spacing w:val="-6"/>
                <w:sz w:val="24"/>
                <w:lang w:val="sk-SK"/>
              </w:rPr>
            </w:pPr>
          </w:p>
        </w:tc>
        <w:tc>
          <w:tcPr>
            <w:tcW w:w="1496" w:type="dxa"/>
            <w:vMerge/>
            <w:tcBorders>
              <w:top w:val="single" w:sz="4" w:space="0" w:color="auto"/>
              <w:left w:val="single" w:sz="4" w:space="0" w:color="auto"/>
              <w:bottom w:val="single" w:sz="4" w:space="0" w:color="auto"/>
              <w:right w:val="single" w:sz="4" w:space="0" w:color="auto"/>
            </w:tcBorders>
            <w:hideMark/>
          </w:tcPr>
          <w:p w14:paraId="17442C5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766" w:type="dxa"/>
            <w:vMerge/>
            <w:tcBorders>
              <w:top w:val="single" w:sz="4" w:space="0" w:color="auto"/>
              <w:left w:val="single" w:sz="4" w:space="0" w:color="auto"/>
              <w:bottom w:val="single" w:sz="4" w:space="0" w:color="auto"/>
              <w:right w:val="single" w:sz="4" w:space="0" w:color="auto"/>
            </w:tcBorders>
            <w:hideMark/>
          </w:tcPr>
          <w:p w14:paraId="2D65576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558" w:type="dxa"/>
            <w:tcBorders>
              <w:top w:val="nil"/>
              <w:left w:val="single" w:sz="4" w:space="0" w:color="auto"/>
              <w:bottom w:val="single" w:sz="4" w:space="0" w:color="auto"/>
              <w:right w:val="single" w:sz="4" w:space="0" w:color="auto"/>
            </w:tcBorders>
            <w:shd w:val="clear" w:color="auto" w:fill="BDD7EE"/>
            <w:vAlign w:val="center"/>
            <w:hideMark/>
          </w:tcPr>
          <w:p w14:paraId="23D5D4F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Jednotka</w:t>
            </w:r>
          </w:p>
          <w:p w14:paraId="5D56FDF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w:t>
            </w:r>
          </w:p>
          <w:p w14:paraId="6D58B89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opatrenie</w:t>
            </w:r>
          </w:p>
        </w:tc>
        <w:tc>
          <w:tcPr>
            <w:tcW w:w="1299" w:type="dxa"/>
            <w:tcBorders>
              <w:top w:val="nil"/>
              <w:left w:val="nil"/>
              <w:bottom w:val="single" w:sz="4" w:space="0" w:color="auto"/>
              <w:right w:val="single" w:sz="4" w:space="0" w:color="auto"/>
            </w:tcBorders>
            <w:shd w:val="clear" w:color="auto" w:fill="BDD7EE"/>
            <w:vAlign w:val="center"/>
            <w:hideMark/>
          </w:tcPr>
          <w:p w14:paraId="70D4EB85" w14:textId="16C7623D"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Základná </w:t>
            </w:r>
          </w:p>
        </w:tc>
        <w:tc>
          <w:tcPr>
            <w:tcW w:w="675" w:type="dxa"/>
            <w:tcBorders>
              <w:top w:val="nil"/>
              <w:left w:val="nil"/>
              <w:bottom w:val="single" w:sz="4" w:space="0" w:color="auto"/>
              <w:right w:val="single" w:sz="4" w:space="0" w:color="auto"/>
            </w:tcBorders>
            <w:shd w:val="clear" w:color="auto" w:fill="BDD7EE"/>
            <w:vAlign w:val="center"/>
            <w:hideMark/>
          </w:tcPr>
          <w:p w14:paraId="335C41D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Cieľ </w:t>
            </w:r>
          </w:p>
        </w:tc>
        <w:tc>
          <w:tcPr>
            <w:tcW w:w="943" w:type="dxa"/>
            <w:tcBorders>
              <w:top w:val="nil"/>
              <w:left w:val="nil"/>
              <w:bottom w:val="single" w:sz="4" w:space="0" w:color="auto"/>
              <w:right w:val="single" w:sz="4" w:space="0" w:color="auto"/>
            </w:tcBorders>
            <w:shd w:val="clear" w:color="auto" w:fill="BDD7EE"/>
            <w:vAlign w:val="center"/>
            <w:hideMark/>
          </w:tcPr>
          <w:p w14:paraId="75564D3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40" w:type="dxa"/>
            <w:tcBorders>
              <w:top w:val="nil"/>
              <w:left w:val="nil"/>
              <w:bottom w:val="single" w:sz="4" w:space="0" w:color="auto"/>
              <w:right w:val="single" w:sz="4" w:space="0" w:color="auto"/>
            </w:tcBorders>
            <w:shd w:val="clear" w:color="auto" w:fill="BDD7EE"/>
            <w:vAlign w:val="center"/>
            <w:hideMark/>
          </w:tcPr>
          <w:p w14:paraId="0ADDF43B"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760" w:type="dxa"/>
            <w:vMerge/>
            <w:tcBorders>
              <w:top w:val="single" w:sz="4" w:space="0" w:color="auto"/>
              <w:bottom w:val="single" w:sz="4" w:space="0" w:color="auto"/>
              <w:right w:val="single" w:sz="4" w:space="0" w:color="auto"/>
            </w:tcBorders>
            <w:hideMark/>
          </w:tcPr>
          <w:p w14:paraId="7FEF319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56CB0D47"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D004B0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241</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3F4B3531" w14:textId="5DFC110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4344772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349B477E" w14:textId="0E6CAEB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legislatívnych zmien</w:t>
            </w:r>
            <w:r w:rsidR="00C73367" w:rsidRPr="00A11C6D">
              <w:rPr>
                <w:noProof/>
                <w:spacing w:val="-6"/>
                <w:lang w:val="sk-SK"/>
              </w:rPr>
              <w:t xml:space="preserve"> s </w:t>
            </w:r>
            <w:r w:rsidRPr="00A11C6D">
              <w:rPr>
                <w:noProof/>
                <w:spacing w:val="-6"/>
                <w:lang w:val="sk-SK"/>
              </w:rPr>
              <w:t>cieľom zefektívniť, zjednodušiť</w:t>
            </w:r>
            <w:r w:rsidR="00C73367" w:rsidRPr="00A11C6D">
              <w:rPr>
                <w:noProof/>
                <w:spacing w:val="-6"/>
                <w:lang w:val="sk-SK"/>
              </w:rPr>
              <w:t xml:space="preserve"> a </w:t>
            </w:r>
            <w:r w:rsidRPr="00A11C6D">
              <w:rPr>
                <w:noProof/>
                <w:spacing w:val="-6"/>
                <w:lang w:val="sk-SK"/>
              </w:rPr>
              <w:t xml:space="preserve">plne digitalizovať obchodné postupy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44127514" w14:textId="5D755E6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i) zákona </w:t>
            </w:r>
            <w:r w:rsidR="00C73367" w:rsidRPr="00A11C6D">
              <w:rPr>
                <w:noProof/>
                <w:spacing w:val="-6"/>
                <w:lang w:val="sk-SK"/>
              </w:rPr>
              <w:t>č. </w:t>
            </w:r>
            <w:r w:rsidRPr="00A11C6D">
              <w:rPr>
                <w:noProof/>
                <w:spacing w:val="-6"/>
                <w:lang w:val="sk-SK"/>
              </w:rPr>
              <w:t xml:space="preserve">31/1990 – právo obchodných spoločností, ii) zákona </w:t>
            </w:r>
            <w:r w:rsidR="00C73367" w:rsidRPr="00A11C6D">
              <w:rPr>
                <w:noProof/>
                <w:spacing w:val="-6"/>
                <w:lang w:val="sk-SK"/>
              </w:rPr>
              <w:t>č. </w:t>
            </w:r>
            <w:r w:rsidRPr="00A11C6D">
              <w:rPr>
                <w:noProof/>
                <w:spacing w:val="-6"/>
                <w:lang w:val="sk-SK"/>
              </w:rPr>
              <w:t xml:space="preserve">26/1990, opätovne uverejneného, týkajúceho sa obchodného registra, iii) zákonného dekrétu </w:t>
            </w:r>
            <w:r w:rsidR="00C73367" w:rsidRPr="00A11C6D">
              <w:rPr>
                <w:noProof/>
                <w:spacing w:val="-6"/>
                <w:lang w:val="sk-SK"/>
              </w:rPr>
              <w:t>č. </w:t>
            </w:r>
            <w:r w:rsidRPr="00A11C6D">
              <w:rPr>
                <w:noProof/>
                <w:spacing w:val="-6"/>
                <w:lang w:val="sk-SK"/>
              </w:rPr>
              <w:t>122/1990</w:t>
            </w:r>
            <w:r w:rsidR="00C73367" w:rsidRPr="00A11C6D">
              <w:rPr>
                <w:noProof/>
                <w:spacing w:val="-6"/>
                <w:lang w:val="sk-SK"/>
              </w:rPr>
              <w:t xml:space="preserve"> o </w:t>
            </w:r>
            <w:r w:rsidRPr="00A11C6D">
              <w:rPr>
                <w:noProof/>
                <w:spacing w:val="-6"/>
                <w:lang w:val="sk-SK"/>
              </w:rPr>
              <w:t>oprávnení</w:t>
            </w:r>
            <w:r w:rsidR="00C73367" w:rsidRPr="00A11C6D">
              <w:rPr>
                <w:noProof/>
                <w:spacing w:val="-6"/>
                <w:lang w:val="sk-SK"/>
              </w:rPr>
              <w:t xml:space="preserve"> a </w:t>
            </w:r>
            <w:r w:rsidRPr="00A11C6D">
              <w:rPr>
                <w:noProof/>
                <w:spacing w:val="-6"/>
                <w:lang w:val="sk-SK"/>
              </w:rPr>
              <w:t>fungovaní zástupcov zahraničných spoločností</w:t>
            </w:r>
            <w:r w:rsidR="00C73367" w:rsidRPr="00A11C6D">
              <w:rPr>
                <w:noProof/>
                <w:spacing w:val="-6"/>
                <w:lang w:val="sk-SK"/>
              </w:rPr>
              <w:t xml:space="preserve"> a </w:t>
            </w:r>
            <w:r w:rsidRPr="00A11C6D">
              <w:rPr>
                <w:noProof/>
                <w:spacing w:val="-6"/>
                <w:lang w:val="sk-SK"/>
              </w:rPr>
              <w:t>hospodárskych organizácií</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w:t>
            </w:r>
            <w:r w:rsidRPr="00A11C6D">
              <w:rPr>
                <w:noProof/>
                <w:spacing w:val="-6"/>
                <w:lang w:val="sk-SK"/>
              </w:rPr>
              <w:t xml:space="preserve">iv) zákona </w:t>
            </w:r>
            <w:r w:rsidR="00C73367" w:rsidRPr="00A11C6D">
              <w:rPr>
                <w:noProof/>
                <w:spacing w:val="-6"/>
                <w:lang w:val="sk-SK"/>
              </w:rPr>
              <w:t>č. </w:t>
            </w:r>
            <w:r w:rsidRPr="00A11C6D">
              <w:rPr>
                <w:noProof/>
                <w:spacing w:val="-6"/>
                <w:lang w:val="sk-SK"/>
              </w:rPr>
              <w:t xml:space="preserve">53/2003 – Zákonník práce </w:t>
            </w:r>
          </w:p>
        </w:tc>
        <w:tc>
          <w:tcPr>
            <w:tcW w:w="1558" w:type="dxa"/>
            <w:tcBorders>
              <w:top w:val="nil"/>
              <w:left w:val="single" w:sz="4" w:space="0" w:color="auto"/>
              <w:bottom w:val="single" w:sz="4" w:space="0" w:color="auto"/>
              <w:right w:val="single" w:sz="4" w:space="0" w:color="auto"/>
            </w:tcBorders>
            <w:shd w:val="clear" w:color="auto" w:fill="C6EFCE"/>
            <w:noWrap/>
          </w:tcPr>
          <w:p w14:paraId="132264F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99" w:type="dxa"/>
            <w:tcBorders>
              <w:top w:val="nil"/>
              <w:left w:val="single" w:sz="4" w:space="0" w:color="auto"/>
              <w:bottom w:val="single" w:sz="4" w:space="0" w:color="auto"/>
              <w:right w:val="single" w:sz="4" w:space="0" w:color="auto"/>
            </w:tcBorders>
            <w:shd w:val="clear" w:color="auto" w:fill="C6EFCE"/>
            <w:noWrap/>
          </w:tcPr>
          <w:p w14:paraId="29885CB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675" w:type="dxa"/>
            <w:tcBorders>
              <w:top w:val="nil"/>
              <w:left w:val="single" w:sz="4" w:space="0" w:color="auto"/>
              <w:bottom w:val="single" w:sz="4" w:space="0" w:color="auto"/>
              <w:right w:val="single" w:sz="4" w:space="0" w:color="auto"/>
            </w:tcBorders>
            <w:shd w:val="clear" w:color="auto" w:fill="C6EFCE"/>
            <w:noWrap/>
          </w:tcPr>
          <w:p w14:paraId="6F5A353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3" w:type="dxa"/>
            <w:tcBorders>
              <w:top w:val="nil"/>
              <w:left w:val="single" w:sz="4" w:space="0" w:color="auto"/>
              <w:bottom w:val="single" w:sz="4" w:space="0" w:color="auto"/>
              <w:right w:val="single" w:sz="4" w:space="0" w:color="auto"/>
            </w:tcBorders>
            <w:shd w:val="clear" w:color="auto" w:fill="C6EFCE"/>
            <w:noWrap/>
          </w:tcPr>
          <w:p w14:paraId="72B8838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840" w:type="dxa"/>
            <w:tcBorders>
              <w:top w:val="nil"/>
              <w:left w:val="single" w:sz="4" w:space="0" w:color="auto"/>
              <w:bottom w:val="single" w:sz="4" w:space="0" w:color="auto"/>
              <w:right w:val="single" w:sz="4" w:space="0" w:color="auto"/>
            </w:tcBorders>
            <w:shd w:val="clear" w:color="auto" w:fill="C6EFCE"/>
            <w:noWrap/>
          </w:tcPr>
          <w:p w14:paraId="2B9AB85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699DF961" w14:textId="0F70793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Legislatívne zmeny znížia administratívne zaťaženie podnikateľského prostredia zjednodušením právnych predpisov/postupov začatia/výstupu pre firmy, najmä pokiaľ ide</w:t>
            </w:r>
            <w:r w:rsidR="00C73367" w:rsidRPr="00A11C6D">
              <w:rPr>
                <w:noProof/>
                <w:spacing w:val="-6"/>
                <w:lang w:val="sk-SK"/>
              </w:rPr>
              <w:t xml:space="preserve"> o </w:t>
            </w:r>
            <w:r w:rsidRPr="00A11C6D">
              <w:rPr>
                <w:noProof/>
                <w:spacing w:val="-6"/>
                <w:lang w:val="sk-SK"/>
              </w:rPr>
              <w:t>tieto procesy:</w:t>
            </w:r>
          </w:p>
          <w:p w14:paraId="771341C9" w14:textId="654C4BF2" w:rsidR="00C73367" w:rsidRPr="00A11C6D" w:rsidRDefault="00674A8F">
            <w:pPr>
              <w:pStyle w:val="P68B1DB1-Normal5"/>
              <w:spacing w:after="0" w:line="240" w:lineRule="auto"/>
              <w:jc w:val="both"/>
              <w:rPr>
                <w:noProof/>
                <w:spacing w:val="-6"/>
                <w:lang w:val="sk-SK"/>
              </w:rPr>
            </w:pPr>
            <w:r w:rsidRPr="00A11C6D">
              <w:rPr>
                <w:noProof/>
                <w:spacing w:val="-6"/>
                <w:lang w:val="sk-SK"/>
              </w:rPr>
              <w:t>a) založiť spoločnosť, odchod</w:t>
            </w:r>
            <w:r w:rsidR="00C73367" w:rsidRPr="00A11C6D">
              <w:rPr>
                <w:noProof/>
                <w:spacing w:val="-6"/>
                <w:lang w:val="sk-SK"/>
              </w:rPr>
              <w:t xml:space="preserve"> z </w:t>
            </w:r>
            <w:r w:rsidRPr="00A11C6D">
              <w:rPr>
                <w:noProof/>
                <w:spacing w:val="-6"/>
                <w:lang w:val="sk-SK"/>
              </w:rPr>
              <w:t>trhu/zatvorenie podniku</w:t>
            </w:r>
            <w:r w:rsidR="00C73367" w:rsidRPr="00A11C6D">
              <w:rPr>
                <w:noProof/>
                <w:spacing w:val="-6"/>
                <w:lang w:val="sk-SK"/>
              </w:rPr>
              <w:t>;</w:t>
            </w:r>
          </w:p>
          <w:p w14:paraId="108C5576" w14:textId="2E286206" w:rsidR="00C73367" w:rsidRPr="00A11C6D" w:rsidRDefault="00674A8F">
            <w:pPr>
              <w:pStyle w:val="P68B1DB1-Normal5"/>
              <w:spacing w:after="0" w:line="240" w:lineRule="auto"/>
              <w:jc w:val="both"/>
              <w:rPr>
                <w:noProof/>
                <w:spacing w:val="-6"/>
                <w:lang w:val="sk-SK"/>
              </w:rPr>
            </w:pPr>
            <w:r w:rsidRPr="00A11C6D">
              <w:rPr>
                <w:noProof/>
                <w:spacing w:val="-6"/>
                <w:lang w:val="sk-SK"/>
              </w:rPr>
              <w:t>zjednodušenie, zjednodušenie</w:t>
            </w:r>
            <w:r w:rsidR="00C73367" w:rsidRPr="00A11C6D">
              <w:rPr>
                <w:noProof/>
                <w:spacing w:val="-6"/>
                <w:lang w:val="sk-SK"/>
              </w:rPr>
              <w:t xml:space="preserve"> a </w:t>
            </w:r>
            <w:r w:rsidRPr="00A11C6D">
              <w:rPr>
                <w:noProof/>
                <w:spacing w:val="-6"/>
                <w:lang w:val="sk-SK"/>
              </w:rPr>
              <w:t>digitalizácia postupov povoľovania</w:t>
            </w:r>
            <w:r w:rsidR="00C73367" w:rsidRPr="00A11C6D">
              <w:rPr>
                <w:noProof/>
                <w:spacing w:val="-6"/>
                <w:lang w:val="sk-SK"/>
              </w:rPr>
              <w:t xml:space="preserve"> a </w:t>
            </w:r>
            <w:r w:rsidRPr="00A11C6D">
              <w:rPr>
                <w:noProof/>
                <w:spacing w:val="-6"/>
                <w:lang w:val="sk-SK"/>
              </w:rPr>
              <w:t>prevádzky zahraničných zastúpení</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w:t>
            </w:r>
          </w:p>
          <w:p w14:paraId="619A87BC" w14:textId="23849B8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 podávanie správ</w:t>
            </w:r>
            <w:r w:rsidR="00C73367" w:rsidRPr="00A11C6D">
              <w:rPr>
                <w:noProof/>
                <w:spacing w:val="-6"/>
                <w:lang w:val="sk-SK"/>
              </w:rPr>
              <w:t xml:space="preserve"> o </w:t>
            </w:r>
            <w:r w:rsidRPr="00A11C6D">
              <w:rPr>
                <w:noProof/>
                <w:spacing w:val="-6"/>
                <w:lang w:val="sk-SK"/>
              </w:rPr>
              <w:t>povinnostiach podnikov na trhu práce</w:t>
            </w:r>
            <w:r w:rsidR="00C73367" w:rsidRPr="00A11C6D">
              <w:rPr>
                <w:noProof/>
                <w:spacing w:val="-6"/>
                <w:lang w:val="sk-SK"/>
              </w:rPr>
              <w:t xml:space="preserve"> a </w:t>
            </w:r>
            <w:r w:rsidRPr="00A11C6D">
              <w:rPr>
                <w:noProof/>
                <w:spacing w:val="-6"/>
                <w:lang w:val="sk-SK"/>
              </w:rPr>
              <w:t>iné povinné podávanie správ</w:t>
            </w:r>
          </w:p>
          <w:p w14:paraId="005626F2" w14:textId="5DF5ADA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Legislatívne zmeny sa vykonajú</w:t>
            </w:r>
            <w:r w:rsidR="00C73367" w:rsidRPr="00A11C6D">
              <w:rPr>
                <w:noProof/>
                <w:spacing w:val="-6"/>
                <w:lang w:val="sk-SK"/>
              </w:rPr>
              <w:t xml:space="preserve"> v </w:t>
            </w:r>
            <w:r w:rsidRPr="00A11C6D">
              <w:rPr>
                <w:noProof/>
                <w:spacing w:val="-6"/>
                <w:lang w:val="sk-SK"/>
              </w:rPr>
              <w:t>prípade týchto normatívnych aktov:</w:t>
            </w:r>
          </w:p>
          <w:p w14:paraId="0420B7C2" w14:textId="562C6A2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—Právo obchodných spoločností </w:t>
            </w:r>
            <w:r w:rsidR="00C73367" w:rsidRPr="00A11C6D">
              <w:rPr>
                <w:noProof/>
                <w:spacing w:val="-6"/>
                <w:lang w:val="sk-SK"/>
              </w:rPr>
              <w:t>č. </w:t>
            </w:r>
            <w:r w:rsidRPr="00A11C6D">
              <w:rPr>
                <w:noProof/>
                <w:spacing w:val="-6"/>
                <w:lang w:val="sk-SK"/>
              </w:rPr>
              <w:t>31/1990, iniciované ministerstvom spravodlivosti;</w:t>
            </w:r>
          </w:p>
          <w:p w14:paraId="76363689" w14:textId="6EFE29B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Zákon </w:t>
            </w:r>
            <w:r w:rsidR="00C73367" w:rsidRPr="00A11C6D">
              <w:rPr>
                <w:noProof/>
                <w:spacing w:val="-6"/>
                <w:lang w:val="sk-SK"/>
              </w:rPr>
              <w:t>č. </w:t>
            </w:r>
            <w:r w:rsidRPr="00A11C6D">
              <w:rPr>
                <w:noProof/>
                <w:spacing w:val="-6"/>
                <w:lang w:val="sk-SK"/>
              </w:rPr>
              <w:t>26/1990, opätovne uverejnený, týkajúci sa obchodného registra;</w:t>
            </w:r>
          </w:p>
          <w:p w14:paraId="18D722AA" w14:textId="384704B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Zákonný dekrét </w:t>
            </w:r>
            <w:r w:rsidR="00C73367" w:rsidRPr="00A11C6D">
              <w:rPr>
                <w:noProof/>
                <w:spacing w:val="-6"/>
                <w:lang w:val="sk-SK"/>
              </w:rPr>
              <w:t>č. </w:t>
            </w:r>
            <w:r w:rsidRPr="00A11C6D">
              <w:rPr>
                <w:noProof/>
                <w:spacing w:val="-6"/>
                <w:lang w:val="sk-SK"/>
              </w:rPr>
              <w:t>122/1990</w:t>
            </w:r>
            <w:r w:rsidR="00C73367" w:rsidRPr="00A11C6D">
              <w:rPr>
                <w:noProof/>
                <w:spacing w:val="-6"/>
                <w:lang w:val="sk-SK"/>
              </w:rPr>
              <w:t xml:space="preserve"> o </w:t>
            </w:r>
            <w:r w:rsidRPr="00A11C6D">
              <w:rPr>
                <w:noProof/>
                <w:spacing w:val="-6"/>
                <w:lang w:val="sk-SK"/>
              </w:rPr>
              <w:t>povolení</w:t>
            </w:r>
            <w:r w:rsidR="00C73367" w:rsidRPr="00A11C6D">
              <w:rPr>
                <w:noProof/>
                <w:spacing w:val="-6"/>
                <w:lang w:val="sk-SK"/>
              </w:rPr>
              <w:t xml:space="preserve"> a </w:t>
            </w:r>
            <w:r w:rsidRPr="00A11C6D">
              <w:rPr>
                <w:noProof/>
                <w:spacing w:val="-6"/>
                <w:lang w:val="sk-SK"/>
              </w:rPr>
              <w:t>fungovaní zástupcov zahraničných spoločností</w:t>
            </w:r>
            <w:r w:rsidR="00C73367" w:rsidRPr="00A11C6D">
              <w:rPr>
                <w:noProof/>
                <w:spacing w:val="-6"/>
                <w:lang w:val="sk-SK"/>
              </w:rPr>
              <w:t xml:space="preserve"> a </w:t>
            </w:r>
            <w:r w:rsidRPr="00A11C6D">
              <w:rPr>
                <w:noProof/>
                <w:spacing w:val="-6"/>
                <w:lang w:val="sk-SK"/>
              </w:rPr>
              <w:t>hospodárskych organizácií</w:t>
            </w:r>
            <w:r w:rsidR="00C73367" w:rsidRPr="00A11C6D">
              <w:rPr>
                <w:noProof/>
                <w:spacing w:val="-6"/>
                <w:lang w:val="sk-SK"/>
              </w:rPr>
              <w:t xml:space="preserve"> v </w:t>
            </w:r>
            <w:r w:rsidRPr="00A11C6D">
              <w:rPr>
                <w:noProof/>
                <w:spacing w:val="-6"/>
                <w:lang w:val="sk-SK"/>
              </w:rPr>
              <w:t>Rumunsku, ktorý iniciovalo ministerstvo hospodárstva, podnikania</w:t>
            </w:r>
            <w:r w:rsidR="00C73367" w:rsidRPr="00A11C6D">
              <w:rPr>
                <w:noProof/>
                <w:spacing w:val="-6"/>
                <w:lang w:val="sk-SK"/>
              </w:rPr>
              <w:t xml:space="preserve"> a </w:t>
            </w:r>
            <w:r w:rsidRPr="00A11C6D">
              <w:rPr>
                <w:noProof/>
                <w:spacing w:val="-6"/>
                <w:lang w:val="sk-SK"/>
              </w:rPr>
              <w:t>cestovného ruchu;</w:t>
            </w:r>
          </w:p>
          <w:p w14:paraId="10598EE1" w14:textId="28994DA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Zákon </w:t>
            </w:r>
            <w:r w:rsidR="00C73367" w:rsidRPr="00A11C6D">
              <w:rPr>
                <w:noProof/>
                <w:spacing w:val="-6"/>
                <w:lang w:val="sk-SK"/>
              </w:rPr>
              <w:t>č. </w:t>
            </w:r>
            <w:r w:rsidRPr="00A11C6D">
              <w:rPr>
                <w:noProof/>
                <w:spacing w:val="-6"/>
                <w:lang w:val="sk-SK"/>
              </w:rPr>
              <w:t>53/2003</w:t>
            </w:r>
            <w:r w:rsidR="00C73367" w:rsidRPr="00A11C6D">
              <w:rPr>
                <w:noProof/>
                <w:spacing w:val="-6"/>
                <w:lang w:val="sk-SK"/>
              </w:rPr>
              <w:t xml:space="preserve"> o </w:t>
            </w:r>
            <w:r w:rsidRPr="00A11C6D">
              <w:rPr>
                <w:noProof/>
                <w:spacing w:val="-6"/>
                <w:lang w:val="sk-SK"/>
              </w:rPr>
              <w:t>zákonníku práce, ktorý iniciovalo ministerstvo práce</w:t>
            </w:r>
            <w:r w:rsidR="00C73367" w:rsidRPr="00A11C6D">
              <w:rPr>
                <w:noProof/>
                <w:spacing w:val="-6"/>
                <w:lang w:val="sk-SK"/>
              </w:rPr>
              <w:t xml:space="preserve"> a </w:t>
            </w:r>
            <w:r w:rsidRPr="00A11C6D">
              <w:rPr>
                <w:noProof/>
                <w:spacing w:val="-6"/>
                <w:lang w:val="sk-SK"/>
              </w:rPr>
              <w:t>sociálnej ochrany</w:t>
            </w:r>
          </w:p>
        </w:tc>
      </w:tr>
      <w:tr w:rsidR="009A71A8" w:rsidRPr="00A11C6D" w14:paraId="05AE8DE9"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46C937D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242</w:t>
            </w:r>
          </w:p>
        </w:tc>
        <w:tc>
          <w:tcPr>
            <w:tcW w:w="1844" w:type="dxa"/>
            <w:tcBorders>
              <w:top w:val="nil"/>
              <w:left w:val="single" w:sz="4" w:space="0" w:color="auto"/>
              <w:bottom w:val="single" w:sz="4" w:space="0" w:color="auto"/>
              <w:right w:val="single" w:sz="4" w:space="0" w:color="auto"/>
            </w:tcBorders>
            <w:shd w:val="clear" w:color="auto" w:fill="C6EFCE"/>
            <w:noWrap/>
          </w:tcPr>
          <w:p w14:paraId="306FB475" w14:textId="12B1074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089" w:type="dxa"/>
            <w:tcBorders>
              <w:top w:val="nil"/>
              <w:left w:val="single" w:sz="4" w:space="0" w:color="auto"/>
              <w:bottom w:val="single" w:sz="4" w:space="0" w:color="auto"/>
              <w:right w:val="single" w:sz="4" w:space="0" w:color="auto"/>
            </w:tcBorders>
            <w:shd w:val="clear" w:color="auto" w:fill="C6EFCE"/>
            <w:noWrap/>
          </w:tcPr>
          <w:p w14:paraId="486AAA5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3F14E002" w14:textId="5055EDC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legislatívnych zmien</w:t>
            </w:r>
            <w:r w:rsidR="00C73367" w:rsidRPr="00A11C6D">
              <w:rPr>
                <w:noProof/>
                <w:spacing w:val="-6"/>
                <w:lang w:val="sk-SK"/>
              </w:rPr>
              <w:t xml:space="preserve"> s </w:t>
            </w:r>
            <w:r w:rsidRPr="00A11C6D">
              <w:rPr>
                <w:noProof/>
                <w:spacing w:val="-6"/>
                <w:lang w:val="sk-SK"/>
              </w:rPr>
              <w:t>cieľom zjednodušiť</w:t>
            </w:r>
            <w:r w:rsidR="00C73367" w:rsidRPr="00A11C6D">
              <w:rPr>
                <w:noProof/>
                <w:spacing w:val="-6"/>
                <w:lang w:val="sk-SK"/>
              </w:rPr>
              <w:t xml:space="preserve"> a </w:t>
            </w:r>
            <w:r w:rsidRPr="00A11C6D">
              <w:rPr>
                <w:noProof/>
                <w:spacing w:val="-6"/>
                <w:lang w:val="sk-SK"/>
              </w:rPr>
              <w:t>zabezpečiť, aby vykonávanie testu MSP bolo transparentné</w:t>
            </w:r>
            <w:r w:rsidR="00C73367" w:rsidRPr="00A11C6D">
              <w:rPr>
                <w:noProof/>
                <w:spacing w:val="-6"/>
                <w:lang w:val="sk-SK"/>
              </w:rPr>
              <w:t xml:space="preserve"> a </w:t>
            </w:r>
            <w:r w:rsidRPr="00A11C6D">
              <w:rPr>
                <w:noProof/>
                <w:spacing w:val="-6"/>
                <w:lang w:val="sk-SK"/>
              </w:rPr>
              <w:t>uplatniteľné</w:t>
            </w:r>
          </w:p>
        </w:tc>
        <w:tc>
          <w:tcPr>
            <w:tcW w:w="1766" w:type="dxa"/>
            <w:tcBorders>
              <w:top w:val="nil"/>
              <w:left w:val="single" w:sz="4" w:space="0" w:color="auto"/>
              <w:bottom w:val="single" w:sz="4" w:space="0" w:color="auto"/>
              <w:right w:val="single" w:sz="4" w:space="0" w:color="auto"/>
            </w:tcBorders>
            <w:shd w:val="clear" w:color="auto" w:fill="C6EFCE"/>
            <w:noWrap/>
          </w:tcPr>
          <w:p w14:paraId="1EE28CDD" w14:textId="0345B4A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zákona </w:t>
            </w:r>
            <w:r w:rsidR="00C73367" w:rsidRPr="00A11C6D">
              <w:rPr>
                <w:noProof/>
                <w:spacing w:val="-6"/>
                <w:lang w:val="sk-SK"/>
              </w:rPr>
              <w:t>č. </w:t>
            </w:r>
            <w:r w:rsidRPr="00A11C6D">
              <w:rPr>
                <w:noProof/>
                <w:spacing w:val="-6"/>
                <w:lang w:val="sk-SK"/>
              </w:rPr>
              <w:t>346/2004</w:t>
            </w:r>
            <w:r w:rsidR="00C73367" w:rsidRPr="00A11C6D">
              <w:rPr>
                <w:noProof/>
                <w:spacing w:val="-6"/>
                <w:lang w:val="sk-SK"/>
              </w:rPr>
              <w:t xml:space="preserve"> o </w:t>
            </w:r>
            <w:r w:rsidRPr="00A11C6D">
              <w:rPr>
                <w:noProof/>
                <w:spacing w:val="-6"/>
                <w:lang w:val="sk-SK"/>
              </w:rPr>
              <w:t>podpore zakladania</w:t>
            </w:r>
            <w:r w:rsidR="00C73367" w:rsidRPr="00A11C6D">
              <w:rPr>
                <w:noProof/>
                <w:spacing w:val="-6"/>
                <w:lang w:val="sk-SK"/>
              </w:rPr>
              <w:t xml:space="preserve"> a </w:t>
            </w:r>
            <w:r w:rsidRPr="00A11C6D">
              <w:rPr>
                <w:noProof/>
                <w:spacing w:val="-6"/>
                <w:lang w:val="sk-SK"/>
              </w:rPr>
              <w:t>rozvoja malých</w:t>
            </w:r>
            <w:r w:rsidR="00C73367" w:rsidRPr="00A11C6D">
              <w:rPr>
                <w:noProof/>
                <w:spacing w:val="-6"/>
                <w:lang w:val="sk-SK"/>
              </w:rPr>
              <w:t xml:space="preserve"> a </w:t>
            </w:r>
            <w:r w:rsidRPr="00A11C6D">
              <w:rPr>
                <w:noProof/>
                <w:spacing w:val="-6"/>
                <w:lang w:val="sk-SK"/>
              </w:rPr>
              <w:t>stredných podnikov</w:t>
            </w:r>
          </w:p>
        </w:tc>
        <w:tc>
          <w:tcPr>
            <w:tcW w:w="1558" w:type="dxa"/>
            <w:tcBorders>
              <w:top w:val="nil"/>
              <w:left w:val="single" w:sz="4" w:space="0" w:color="auto"/>
              <w:bottom w:val="single" w:sz="4" w:space="0" w:color="auto"/>
              <w:right w:val="single" w:sz="4" w:space="0" w:color="auto"/>
            </w:tcBorders>
            <w:shd w:val="clear" w:color="auto" w:fill="C6EFCE"/>
            <w:noWrap/>
          </w:tcPr>
          <w:p w14:paraId="7442AF7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99" w:type="dxa"/>
            <w:tcBorders>
              <w:top w:val="nil"/>
              <w:left w:val="single" w:sz="4" w:space="0" w:color="auto"/>
              <w:bottom w:val="single" w:sz="4" w:space="0" w:color="auto"/>
              <w:right w:val="single" w:sz="4" w:space="0" w:color="auto"/>
            </w:tcBorders>
            <w:shd w:val="clear" w:color="auto" w:fill="C6EFCE"/>
            <w:noWrap/>
          </w:tcPr>
          <w:p w14:paraId="3D53008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675" w:type="dxa"/>
            <w:tcBorders>
              <w:top w:val="nil"/>
              <w:left w:val="single" w:sz="4" w:space="0" w:color="auto"/>
              <w:bottom w:val="single" w:sz="4" w:space="0" w:color="auto"/>
              <w:right w:val="single" w:sz="4" w:space="0" w:color="auto"/>
            </w:tcBorders>
            <w:shd w:val="clear" w:color="auto" w:fill="C6EFCE"/>
            <w:noWrap/>
          </w:tcPr>
          <w:p w14:paraId="3448758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3" w:type="dxa"/>
            <w:tcBorders>
              <w:top w:val="nil"/>
              <w:left w:val="single" w:sz="4" w:space="0" w:color="auto"/>
              <w:bottom w:val="single" w:sz="4" w:space="0" w:color="auto"/>
              <w:right w:val="single" w:sz="4" w:space="0" w:color="auto"/>
            </w:tcBorders>
            <w:shd w:val="clear" w:color="auto" w:fill="C6EFCE"/>
            <w:noWrap/>
          </w:tcPr>
          <w:p w14:paraId="5AD20CF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840" w:type="dxa"/>
            <w:tcBorders>
              <w:top w:val="nil"/>
              <w:left w:val="single" w:sz="4" w:space="0" w:color="auto"/>
              <w:bottom w:val="single" w:sz="4" w:space="0" w:color="auto"/>
              <w:right w:val="single" w:sz="4" w:space="0" w:color="auto"/>
            </w:tcBorders>
            <w:shd w:val="clear" w:color="auto" w:fill="C6EFCE"/>
            <w:noWrap/>
          </w:tcPr>
          <w:p w14:paraId="4747634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1383FE4F" w14:textId="50D36341" w:rsidR="00C73367" w:rsidRPr="00A11C6D" w:rsidRDefault="00674A8F">
            <w:pPr>
              <w:pStyle w:val="P68B1DB1-Normal5"/>
              <w:spacing w:after="0" w:line="240" w:lineRule="auto"/>
              <w:jc w:val="both"/>
              <w:rPr>
                <w:noProof/>
                <w:spacing w:val="-6"/>
                <w:lang w:val="sk-SK"/>
              </w:rPr>
            </w:pPr>
            <w:r w:rsidRPr="00A11C6D">
              <w:rPr>
                <w:noProof/>
                <w:spacing w:val="-6"/>
                <w:lang w:val="sk-SK"/>
              </w:rPr>
              <w:t>Legislatívne zmeny súvisia</w:t>
            </w:r>
            <w:r w:rsidR="00C73367" w:rsidRPr="00A11C6D">
              <w:rPr>
                <w:noProof/>
                <w:spacing w:val="-6"/>
                <w:lang w:val="sk-SK"/>
              </w:rPr>
              <w:t xml:space="preserve"> s </w:t>
            </w:r>
            <w:r w:rsidRPr="00A11C6D">
              <w:rPr>
                <w:noProof/>
                <w:spacing w:val="-6"/>
                <w:lang w:val="sk-SK"/>
              </w:rPr>
              <w:t>testom MSP (hodnotenie ex ante hospodárskeho, sociálneho</w:t>
            </w:r>
            <w:r w:rsidR="00C73367" w:rsidRPr="00A11C6D">
              <w:rPr>
                <w:noProof/>
                <w:spacing w:val="-6"/>
                <w:lang w:val="sk-SK"/>
              </w:rPr>
              <w:t xml:space="preserve"> a </w:t>
            </w:r>
            <w:r w:rsidRPr="00A11C6D">
              <w:rPr>
                <w:noProof/>
                <w:spacing w:val="-6"/>
                <w:lang w:val="sk-SK"/>
              </w:rPr>
              <w:t>environmentálneho vplyvu legislatívnych návrhov na MSP)</w:t>
            </w:r>
            <w:r w:rsidR="00C73367" w:rsidRPr="00A11C6D">
              <w:rPr>
                <w:noProof/>
                <w:spacing w:val="-6"/>
                <w:lang w:val="sk-SK"/>
              </w:rPr>
              <w:t>.</w:t>
            </w:r>
          </w:p>
          <w:p w14:paraId="73518B35" w14:textId="1303CAB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Zmenami sa zabezpečí, aby:</w:t>
            </w:r>
          </w:p>
          <w:p w14:paraId="1A56678B" w14:textId="30FD7C1B" w:rsidR="009A71A8" w:rsidRPr="00A11C6D" w:rsidRDefault="00674A8F">
            <w:pPr>
              <w:pStyle w:val="P68B1DB1-Normal5"/>
              <w:numPr>
                <w:ilvl w:val="0"/>
                <w:numId w:val="70"/>
              </w:numPr>
              <w:spacing w:before="120" w:after="0" w:line="240" w:lineRule="auto"/>
              <w:ind w:left="299" w:hanging="218"/>
              <w:contextualSpacing/>
              <w:jc w:val="both"/>
              <w:rPr>
                <w:rFonts w:cs="Times New Roman"/>
                <w:noProof/>
                <w:spacing w:val="-6"/>
                <w:lang w:val="sk-SK"/>
              </w:rPr>
            </w:pPr>
            <w:r w:rsidRPr="00A11C6D">
              <w:rPr>
                <w:noProof/>
                <w:spacing w:val="-6"/>
                <w:lang w:val="sk-SK"/>
              </w:rPr>
              <w:t>Konzultuje sa</w:t>
            </w:r>
            <w:r w:rsidR="00C73367" w:rsidRPr="00A11C6D">
              <w:rPr>
                <w:noProof/>
                <w:spacing w:val="-6"/>
                <w:lang w:val="sk-SK"/>
              </w:rPr>
              <w:t xml:space="preserve"> s </w:t>
            </w:r>
            <w:r w:rsidRPr="00A11C6D">
              <w:rPr>
                <w:noProof/>
                <w:spacing w:val="-6"/>
                <w:lang w:val="sk-SK"/>
              </w:rPr>
              <w:t>väčšou</w:t>
            </w:r>
            <w:r w:rsidR="00C73367" w:rsidRPr="00A11C6D">
              <w:rPr>
                <w:noProof/>
                <w:spacing w:val="-6"/>
                <w:lang w:val="sk-SK"/>
              </w:rPr>
              <w:t xml:space="preserve"> a </w:t>
            </w:r>
            <w:r w:rsidRPr="00A11C6D">
              <w:rPr>
                <w:noProof/>
                <w:spacing w:val="-6"/>
                <w:lang w:val="sk-SK"/>
              </w:rPr>
              <w:t>reprezentatívnou vzorkou MSP</w:t>
            </w:r>
          </w:p>
          <w:p w14:paraId="7FCEF990" w14:textId="77777777" w:rsidR="009A71A8" w:rsidRPr="00A11C6D" w:rsidRDefault="00674A8F">
            <w:pPr>
              <w:pStyle w:val="P68B1DB1-Normal5"/>
              <w:numPr>
                <w:ilvl w:val="0"/>
                <w:numId w:val="70"/>
              </w:numPr>
              <w:spacing w:before="120" w:after="0" w:line="240" w:lineRule="auto"/>
              <w:ind w:left="299" w:hanging="218"/>
              <w:contextualSpacing/>
              <w:jc w:val="both"/>
              <w:rPr>
                <w:rFonts w:cs="Times New Roman"/>
                <w:noProof/>
                <w:spacing w:val="-6"/>
                <w:lang w:val="sk-SK"/>
              </w:rPr>
            </w:pPr>
            <w:r w:rsidRPr="00A11C6D">
              <w:rPr>
                <w:noProof/>
                <w:spacing w:val="-6"/>
                <w:lang w:val="sk-SK"/>
              </w:rPr>
              <w:t>výsledky testu MSP pre každý legislatívny návrh sa uverejnia do 30 dní.</w:t>
            </w:r>
          </w:p>
          <w:p w14:paraId="424900C0" w14:textId="0F8ED95D" w:rsidR="009A71A8" w:rsidRPr="00A11C6D" w:rsidRDefault="00674A8F">
            <w:pPr>
              <w:pStyle w:val="P68B1DB1-Normal5"/>
              <w:numPr>
                <w:ilvl w:val="0"/>
                <w:numId w:val="70"/>
              </w:numPr>
              <w:spacing w:before="120" w:after="0" w:line="240" w:lineRule="auto"/>
              <w:ind w:left="299" w:hanging="218"/>
              <w:contextualSpacing/>
              <w:jc w:val="both"/>
              <w:rPr>
                <w:rFonts w:cs="Times New Roman"/>
                <w:noProof/>
                <w:spacing w:val="-6"/>
                <w:lang w:val="sk-SK"/>
              </w:rPr>
            </w:pPr>
            <w:r w:rsidRPr="00A11C6D">
              <w:rPr>
                <w:noProof/>
                <w:spacing w:val="-6"/>
                <w:lang w:val="sk-SK"/>
              </w:rPr>
              <w:t>výsledky testu MSP sú začlenené do legislatívneho návrhu/pozmeňujúcich</w:t>
            </w:r>
            <w:r w:rsidR="00C73367" w:rsidRPr="00A11C6D">
              <w:rPr>
                <w:noProof/>
                <w:spacing w:val="-6"/>
                <w:lang w:val="sk-SK"/>
              </w:rPr>
              <w:t xml:space="preserve"> a </w:t>
            </w:r>
            <w:r w:rsidRPr="00A11C6D">
              <w:rPr>
                <w:noProof/>
                <w:spacing w:val="-6"/>
                <w:lang w:val="sk-SK"/>
              </w:rPr>
              <w:t>doplňujúcich návrhov týkajúcich sa MSP.</w:t>
            </w:r>
          </w:p>
        </w:tc>
      </w:tr>
      <w:tr w:rsidR="009A71A8" w:rsidRPr="00A11C6D" w14:paraId="059896AA"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486D40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243</w:t>
            </w:r>
          </w:p>
        </w:tc>
        <w:tc>
          <w:tcPr>
            <w:tcW w:w="1844" w:type="dxa"/>
            <w:tcBorders>
              <w:top w:val="nil"/>
              <w:left w:val="single" w:sz="4" w:space="0" w:color="auto"/>
              <w:bottom w:val="single" w:sz="4" w:space="0" w:color="auto"/>
              <w:right w:val="single" w:sz="4" w:space="0" w:color="auto"/>
            </w:tcBorders>
            <w:shd w:val="clear" w:color="auto" w:fill="C6EFCE"/>
            <w:noWrap/>
          </w:tcPr>
          <w:p w14:paraId="1381B73D" w14:textId="7BC3BA7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089" w:type="dxa"/>
            <w:tcBorders>
              <w:top w:val="nil"/>
              <w:left w:val="single" w:sz="4" w:space="0" w:color="auto"/>
              <w:bottom w:val="single" w:sz="4" w:space="0" w:color="auto"/>
              <w:right w:val="single" w:sz="4" w:space="0" w:color="auto"/>
            </w:tcBorders>
            <w:shd w:val="clear" w:color="auto" w:fill="C6EFCE"/>
            <w:noWrap/>
          </w:tcPr>
          <w:p w14:paraId="725F61B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5033CEE4" w14:textId="44F98DA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 xml:space="preserve">jednotnej priemyselnej licencii </w:t>
            </w:r>
          </w:p>
        </w:tc>
        <w:tc>
          <w:tcPr>
            <w:tcW w:w="1766" w:type="dxa"/>
            <w:tcBorders>
              <w:top w:val="nil"/>
              <w:left w:val="single" w:sz="4" w:space="0" w:color="auto"/>
              <w:bottom w:val="single" w:sz="4" w:space="0" w:color="auto"/>
              <w:right w:val="single" w:sz="4" w:space="0" w:color="auto"/>
            </w:tcBorders>
            <w:shd w:val="clear" w:color="auto" w:fill="C6EFCE"/>
            <w:noWrap/>
          </w:tcPr>
          <w:p w14:paraId="6E94E9F3" w14:textId="2E87894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jednotnej priemyselnej licencie</w:t>
            </w:r>
          </w:p>
        </w:tc>
        <w:tc>
          <w:tcPr>
            <w:tcW w:w="1558" w:type="dxa"/>
            <w:tcBorders>
              <w:top w:val="nil"/>
              <w:left w:val="single" w:sz="4" w:space="0" w:color="auto"/>
              <w:bottom w:val="single" w:sz="4" w:space="0" w:color="auto"/>
              <w:right w:val="single" w:sz="4" w:space="0" w:color="auto"/>
            </w:tcBorders>
            <w:shd w:val="clear" w:color="auto" w:fill="C6EFCE"/>
            <w:noWrap/>
          </w:tcPr>
          <w:p w14:paraId="61E0096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99" w:type="dxa"/>
            <w:tcBorders>
              <w:top w:val="nil"/>
              <w:left w:val="single" w:sz="4" w:space="0" w:color="auto"/>
              <w:bottom w:val="single" w:sz="4" w:space="0" w:color="auto"/>
              <w:right w:val="single" w:sz="4" w:space="0" w:color="auto"/>
            </w:tcBorders>
            <w:shd w:val="clear" w:color="auto" w:fill="C6EFCE"/>
            <w:noWrap/>
          </w:tcPr>
          <w:p w14:paraId="6AD5DDF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675" w:type="dxa"/>
            <w:tcBorders>
              <w:top w:val="nil"/>
              <w:left w:val="single" w:sz="4" w:space="0" w:color="auto"/>
              <w:bottom w:val="single" w:sz="4" w:space="0" w:color="auto"/>
              <w:right w:val="single" w:sz="4" w:space="0" w:color="auto"/>
            </w:tcBorders>
            <w:shd w:val="clear" w:color="auto" w:fill="C6EFCE"/>
            <w:noWrap/>
          </w:tcPr>
          <w:p w14:paraId="29B1C20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3" w:type="dxa"/>
            <w:tcBorders>
              <w:top w:val="nil"/>
              <w:left w:val="single" w:sz="4" w:space="0" w:color="auto"/>
              <w:bottom w:val="single" w:sz="4" w:space="0" w:color="auto"/>
              <w:right w:val="single" w:sz="4" w:space="0" w:color="auto"/>
            </w:tcBorders>
            <w:shd w:val="clear" w:color="auto" w:fill="C6EFCE"/>
            <w:noWrap/>
          </w:tcPr>
          <w:p w14:paraId="236E148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5115AA6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26ECD95F" w14:textId="33EF6F95" w:rsidR="00C73367" w:rsidRPr="00A11C6D" w:rsidRDefault="00674A8F">
            <w:pPr>
              <w:pStyle w:val="P68B1DB1-Normal5"/>
              <w:spacing w:after="0" w:line="240" w:lineRule="auto"/>
              <w:jc w:val="both"/>
              <w:rPr>
                <w:noProof/>
                <w:spacing w:val="-6"/>
                <w:lang w:val="sk-SK"/>
              </w:rPr>
            </w:pPr>
            <w:r w:rsidRPr="00A11C6D">
              <w:rPr>
                <w:noProof/>
                <w:spacing w:val="-6"/>
                <w:lang w:val="sk-SK"/>
              </w:rPr>
              <w:t>Právnymi predpismi</w:t>
            </w:r>
            <w:r w:rsidR="00C73367" w:rsidRPr="00A11C6D">
              <w:rPr>
                <w:noProof/>
                <w:spacing w:val="-6"/>
                <w:lang w:val="sk-SK"/>
              </w:rPr>
              <w:t xml:space="preserve"> o </w:t>
            </w:r>
            <w:r w:rsidRPr="00A11C6D">
              <w:rPr>
                <w:noProof/>
                <w:spacing w:val="-6"/>
                <w:lang w:val="sk-SK"/>
              </w:rPr>
              <w:t>jednotnej priemyselnej licencii sa zabezpečí</w:t>
            </w:r>
            <w:r w:rsidR="00C73367" w:rsidRPr="00A11C6D">
              <w:rPr>
                <w:noProof/>
                <w:spacing w:val="-6"/>
                <w:lang w:val="sk-SK"/>
              </w:rPr>
              <w:t>:</w:t>
            </w:r>
          </w:p>
          <w:p w14:paraId="7C03D4F6" w14:textId="118B823D" w:rsidR="009A71A8" w:rsidRPr="00A11C6D" w:rsidRDefault="00674A8F">
            <w:pPr>
              <w:pStyle w:val="P68B1DB1-Normal5"/>
              <w:numPr>
                <w:ilvl w:val="0"/>
                <w:numId w:val="72"/>
              </w:numPr>
              <w:spacing w:before="120" w:after="0" w:line="240" w:lineRule="auto"/>
              <w:ind w:left="441"/>
              <w:contextualSpacing/>
              <w:jc w:val="both"/>
              <w:rPr>
                <w:rFonts w:cs="Times New Roman"/>
                <w:noProof/>
                <w:spacing w:val="-6"/>
                <w:lang w:val="sk-SK"/>
              </w:rPr>
            </w:pPr>
            <w:r w:rsidRPr="00A11C6D">
              <w:rPr>
                <w:noProof/>
                <w:spacing w:val="-6"/>
                <w:lang w:val="sk-SK"/>
              </w:rPr>
              <w:t>reorganizáciu postupov potrebných na získanie licencií súvisiacich</w:t>
            </w:r>
            <w:r w:rsidR="00C73367" w:rsidRPr="00A11C6D">
              <w:rPr>
                <w:noProof/>
                <w:spacing w:val="-6"/>
                <w:lang w:val="sk-SK"/>
              </w:rPr>
              <w:t xml:space="preserve"> s </w:t>
            </w:r>
            <w:r w:rsidRPr="00A11C6D">
              <w:rPr>
                <w:noProof/>
                <w:spacing w:val="-6"/>
                <w:lang w:val="sk-SK"/>
              </w:rPr>
              <w:t>priemyslom,</w:t>
            </w:r>
          </w:p>
          <w:p w14:paraId="63E7A2C5" w14:textId="77777777" w:rsidR="00C73367" w:rsidRPr="00A11C6D" w:rsidRDefault="00674A8F">
            <w:pPr>
              <w:pStyle w:val="P68B1DB1-Normal5"/>
              <w:numPr>
                <w:ilvl w:val="0"/>
                <w:numId w:val="72"/>
              </w:numPr>
              <w:spacing w:before="120" w:after="0" w:line="240" w:lineRule="auto"/>
              <w:ind w:left="441"/>
              <w:contextualSpacing/>
              <w:jc w:val="both"/>
              <w:rPr>
                <w:noProof/>
                <w:spacing w:val="-6"/>
                <w:lang w:val="sk-SK"/>
              </w:rPr>
            </w:pPr>
            <w:r w:rsidRPr="00A11C6D">
              <w:rPr>
                <w:noProof/>
                <w:spacing w:val="-6"/>
                <w:lang w:val="sk-SK"/>
              </w:rPr>
              <w:t xml:space="preserve"> začlenenie existujúcich odvetvových licencií do jedného zjednodušeného postupu,</w:t>
            </w:r>
          </w:p>
          <w:p w14:paraId="14FEFD5C" w14:textId="77777777" w:rsidR="00C73367" w:rsidRPr="00A11C6D" w:rsidRDefault="00674A8F">
            <w:pPr>
              <w:pStyle w:val="P68B1DB1-Normal5"/>
              <w:numPr>
                <w:ilvl w:val="0"/>
                <w:numId w:val="72"/>
              </w:numPr>
              <w:spacing w:before="120" w:after="0" w:line="240" w:lineRule="auto"/>
              <w:ind w:left="441"/>
              <w:contextualSpacing/>
              <w:jc w:val="both"/>
              <w:rPr>
                <w:noProof/>
                <w:spacing w:val="-6"/>
                <w:lang w:val="sk-SK"/>
              </w:rPr>
            </w:pPr>
            <w:r w:rsidRPr="00A11C6D">
              <w:rPr>
                <w:noProof/>
                <w:spacing w:val="-6"/>
                <w:lang w:val="sk-SK"/>
              </w:rPr>
              <w:t>prepracovanie postupov podávania žiadostí, zriadenie koordinačného orgánu, medzirezortnej pracovnej skupiny na koordináciu týchto postupov,</w:t>
            </w:r>
          </w:p>
          <w:p w14:paraId="66756936" w14:textId="77777777" w:rsidR="00C73367" w:rsidRPr="00A11C6D" w:rsidRDefault="00674A8F">
            <w:pPr>
              <w:pStyle w:val="P68B1DB1-Normal5"/>
              <w:numPr>
                <w:ilvl w:val="0"/>
                <w:numId w:val="72"/>
              </w:numPr>
              <w:spacing w:before="120" w:after="0" w:line="240" w:lineRule="auto"/>
              <w:ind w:left="441"/>
              <w:contextualSpacing/>
              <w:jc w:val="both"/>
              <w:rPr>
                <w:noProof/>
                <w:spacing w:val="-6"/>
                <w:lang w:val="sk-SK"/>
              </w:rPr>
            </w:pPr>
            <w:r w:rsidRPr="00A11C6D">
              <w:rPr>
                <w:noProof/>
                <w:spacing w:val="-6"/>
                <w:lang w:val="sk-SK"/>
              </w:rPr>
              <w:t>zrušenie dvojitých kontrol</w:t>
            </w:r>
            <w:r w:rsidR="00C73367" w:rsidRPr="00A11C6D">
              <w:rPr>
                <w:noProof/>
                <w:spacing w:val="-6"/>
                <w:lang w:val="sk-SK"/>
              </w:rPr>
              <w:t xml:space="preserve"> a </w:t>
            </w:r>
            <w:r w:rsidRPr="00A11C6D">
              <w:rPr>
                <w:noProof/>
                <w:spacing w:val="-6"/>
                <w:lang w:val="sk-SK"/>
              </w:rPr>
              <w:t>nepotrebných požiadaviek na obnovenie licencie,</w:t>
            </w:r>
          </w:p>
          <w:p w14:paraId="06C9A5F2" w14:textId="77777777" w:rsidR="00C73367" w:rsidRPr="00A11C6D" w:rsidRDefault="00674A8F">
            <w:pPr>
              <w:pStyle w:val="P68B1DB1-Normal5"/>
              <w:numPr>
                <w:ilvl w:val="0"/>
                <w:numId w:val="72"/>
              </w:numPr>
              <w:spacing w:before="120" w:after="0" w:line="240" w:lineRule="auto"/>
              <w:ind w:left="441"/>
              <w:contextualSpacing/>
              <w:jc w:val="both"/>
              <w:rPr>
                <w:noProof/>
                <w:spacing w:val="-6"/>
                <w:lang w:val="sk-SK"/>
              </w:rPr>
            </w:pPr>
            <w:r w:rsidRPr="00A11C6D">
              <w:rPr>
                <w:noProof/>
                <w:spacing w:val="-6"/>
                <w:lang w:val="sk-SK"/>
              </w:rPr>
              <w:t>Vytvorenie taxonómie typov licencií podľa ich hlavných vlastností</w:t>
            </w:r>
            <w:r w:rsidR="00C73367" w:rsidRPr="00A11C6D">
              <w:rPr>
                <w:noProof/>
                <w:spacing w:val="-6"/>
                <w:lang w:val="sk-SK"/>
              </w:rPr>
              <w:t xml:space="preserve"> a </w:t>
            </w:r>
            <w:r w:rsidRPr="00A11C6D">
              <w:rPr>
                <w:noProof/>
                <w:spacing w:val="-6"/>
                <w:lang w:val="sk-SK"/>
              </w:rPr>
              <w:t>charakteristík</w:t>
            </w:r>
          </w:p>
          <w:p w14:paraId="2AE35451" w14:textId="5D10FE8C" w:rsidR="009A71A8" w:rsidRPr="00A11C6D" w:rsidRDefault="00674A8F">
            <w:pPr>
              <w:pStyle w:val="P68B1DB1-Normal5"/>
              <w:numPr>
                <w:ilvl w:val="0"/>
                <w:numId w:val="72"/>
              </w:numPr>
              <w:spacing w:before="120" w:after="0" w:line="240" w:lineRule="auto"/>
              <w:ind w:left="441"/>
              <w:contextualSpacing/>
              <w:jc w:val="both"/>
              <w:rPr>
                <w:rFonts w:cs="Times New Roman"/>
                <w:noProof/>
                <w:spacing w:val="-6"/>
                <w:lang w:val="sk-SK"/>
              </w:rPr>
            </w:pPr>
            <w:r w:rsidRPr="00A11C6D">
              <w:rPr>
                <w:noProof/>
                <w:spacing w:val="-6"/>
                <w:lang w:val="sk-SK"/>
              </w:rPr>
              <w:t>zmena zákona</w:t>
            </w:r>
            <w:r w:rsidR="00C73367" w:rsidRPr="00A11C6D">
              <w:rPr>
                <w:noProof/>
                <w:spacing w:val="-6"/>
                <w:lang w:val="sk-SK"/>
              </w:rPr>
              <w:t xml:space="preserve"> z </w:t>
            </w:r>
            <w:r w:rsidRPr="00A11C6D">
              <w:rPr>
                <w:noProof/>
                <w:spacing w:val="-6"/>
                <w:lang w:val="sk-SK"/>
              </w:rPr>
              <w:t xml:space="preserve">roku 2003, ktorou sa zavádza politika tichého súhlasu – mimoriadne nariadenie vlády </w:t>
            </w:r>
            <w:r w:rsidR="00C73367" w:rsidRPr="00A11C6D">
              <w:rPr>
                <w:noProof/>
                <w:spacing w:val="-6"/>
                <w:lang w:val="sk-SK"/>
              </w:rPr>
              <w:t>č. </w:t>
            </w:r>
            <w:r w:rsidRPr="00A11C6D">
              <w:rPr>
                <w:noProof/>
                <w:spacing w:val="-6"/>
                <w:lang w:val="sk-SK"/>
              </w:rPr>
              <w:t>27/2003 –</w:t>
            </w:r>
            <w:r w:rsidR="00C73367" w:rsidRPr="00A11C6D">
              <w:rPr>
                <w:noProof/>
                <w:spacing w:val="-6"/>
                <w:lang w:val="sk-SK"/>
              </w:rPr>
              <w:t xml:space="preserve"> s </w:t>
            </w:r>
            <w:r w:rsidRPr="00A11C6D">
              <w:rPr>
                <w:noProof/>
                <w:spacing w:val="-6"/>
                <w:lang w:val="sk-SK"/>
              </w:rPr>
              <w:t>cieľom získať čas na tichý súhlas (tiché je súhlas), ktorá nadobúda účinnosť, keď elektronická platforma zaregistruje žiadosť</w:t>
            </w:r>
            <w:r w:rsidR="00C73367" w:rsidRPr="00A11C6D">
              <w:rPr>
                <w:noProof/>
                <w:spacing w:val="-6"/>
                <w:lang w:val="sk-SK"/>
              </w:rPr>
              <w:t xml:space="preserve"> o </w:t>
            </w:r>
            <w:r w:rsidRPr="00A11C6D">
              <w:rPr>
                <w:noProof/>
                <w:spacing w:val="-6"/>
                <w:lang w:val="sk-SK"/>
              </w:rPr>
              <w:t>licenciu. Žiadosť</w:t>
            </w:r>
            <w:r w:rsidR="00C73367" w:rsidRPr="00A11C6D">
              <w:rPr>
                <w:noProof/>
                <w:spacing w:val="-6"/>
                <w:lang w:val="sk-SK"/>
              </w:rPr>
              <w:t xml:space="preserve"> o </w:t>
            </w:r>
            <w:r w:rsidRPr="00A11C6D">
              <w:rPr>
                <w:noProof/>
                <w:spacing w:val="-6"/>
                <w:lang w:val="sk-SK"/>
              </w:rPr>
              <w:t>licenciu sa schváli automaticky, ak/keď dôjde</w:t>
            </w:r>
            <w:r w:rsidR="00C73367" w:rsidRPr="00A11C6D">
              <w:rPr>
                <w:noProof/>
                <w:spacing w:val="-6"/>
                <w:lang w:val="sk-SK"/>
              </w:rPr>
              <w:t xml:space="preserve"> k </w:t>
            </w:r>
            <w:r w:rsidRPr="00A11C6D">
              <w:rPr>
                <w:noProof/>
                <w:spacing w:val="-6"/>
                <w:lang w:val="sk-SK"/>
              </w:rPr>
              <w:t>tichému súhlasu;</w:t>
            </w:r>
          </w:p>
          <w:p w14:paraId="6E2672A7" w14:textId="4680C91E" w:rsidR="009A71A8" w:rsidRPr="00A11C6D" w:rsidRDefault="00674A8F">
            <w:pPr>
              <w:pStyle w:val="P68B1DB1-Normal5"/>
              <w:numPr>
                <w:ilvl w:val="0"/>
                <w:numId w:val="72"/>
              </w:numPr>
              <w:spacing w:before="120" w:after="0" w:line="240" w:lineRule="auto"/>
              <w:ind w:left="441"/>
              <w:contextualSpacing/>
              <w:jc w:val="both"/>
              <w:rPr>
                <w:rFonts w:cs="Times New Roman"/>
                <w:noProof/>
                <w:spacing w:val="-6"/>
                <w:lang w:val="sk-SK"/>
              </w:rPr>
            </w:pPr>
            <w:r w:rsidRPr="00A11C6D">
              <w:rPr>
                <w:noProof/>
                <w:spacing w:val="-6"/>
                <w:lang w:val="sk-SK"/>
              </w:rPr>
              <w:t>Prijatie zásady „jedenkrát</w:t>
            </w:r>
            <w:r w:rsidR="00C73367" w:rsidRPr="00A11C6D">
              <w:rPr>
                <w:noProof/>
                <w:spacing w:val="-6"/>
                <w:lang w:val="sk-SK"/>
              </w:rPr>
              <w:t xml:space="preserve"> a </w:t>
            </w:r>
            <w:r w:rsidRPr="00A11C6D">
              <w:rPr>
                <w:noProof/>
                <w:spacing w:val="-6"/>
                <w:lang w:val="sk-SK"/>
              </w:rPr>
              <w:t>dosť“</w:t>
            </w:r>
            <w:r w:rsidR="00C73367" w:rsidRPr="00A11C6D">
              <w:rPr>
                <w:noProof/>
                <w:spacing w:val="-6"/>
                <w:lang w:val="sk-SK"/>
              </w:rPr>
              <w:t xml:space="preserve"> v </w:t>
            </w:r>
            <w:r w:rsidRPr="00A11C6D">
              <w:rPr>
                <w:noProof/>
                <w:spacing w:val="-6"/>
                <w:lang w:val="sk-SK"/>
              </w:rPr>
              <w:t>rumunských právnych predpisoch, ktorá umožňuje, aby sa od investorov vyžadovalo, aby poskytovali rovnaké informácie alebo dokumenty verejným inštitúciám len raz;</w:t>
            </w:r>
          </w:p>
          <w:p w14:paraId="54095898" w14:textId="77777777" w:rsidR="009A71A8" w:rsidRPr="00A11C6D" w:rsidRDefault="00674A8F">
            <w:pPr>
              <w:pStyle w:val="P68B1DB1-Normal5"/>
              <w:numPr>
                <w:ilvl w:val="0"/>
                <w:numId w:val="72"/>
              </w:numPr>
              <w:spacing w:before="120" w:after="0" w:line="240" w:lineRule="auto"/>
              <w:ind w:left="441"/>
              <w:contextualSpacing/>
              <w:jc w:val="both"/>
              <w:rPr>
                <w:rFonts w:cs="Times New Roman"/>
                <w:noProof/>
                <w:spacing w:val="-6"/>
                <w:lang w:val="sk-SK"/>
              </w:rPr>
            </w:pPr>
            <w:r w:rsidRPr="00A11C6D">
              <w:rPr>
                <w:noProof/>
                <w:spacing w:val="-6"/>
                <w:lang w:val="sk-SK"/>
              </w:rPr>
              <w:t xml:space="preserve">Prijatie potrebných legislatívnych zmien na úplné zavedenie elektronického jednotného kontaktného miesta vrátane vymedzenia jeho hlavných prvkov. </w:t>
            </w:r>
          </w:p>
        </w:tc>
      </w:tr>
      <w:tr w:rsidR="009A71A8" w:rsidRPr="00A11C6D" w14:paraId="27EE42EF"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49D8AA4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244</w:t>
            </w:r>
          </w:p>
        </w:tc>
        <w:tc>
          <w:tcPr>
            <w:tcW w:w="1844" w:type="dxa"/>
            <w:tcBorders>
              <w:top w:val="nil"/>
              <w:left w:val="single" w:sz="4" w:space="0" w:color="auto"/>
              <w:bottom w:val="single" w:sz="4" w:space="0" w:color="auto"/>
              <w:right w:val="single" w:sz="4" w:space="0" w:color="auto"/>
            </w:tcBorders>
            <w:shd w:val="clear" w:color="auto" w:fill="C6EFCE"/>
            <w:noWrap/>
          </w:tcPr>
          <w:p w14:paraId="18089027" w14:textId="67E9B1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089" w:type="dxa"/>
            <w:tcBorders>
              <w:top w:val="nil"/>
              <w:left w:val="single" w:sz="4" w:space="0" w:color="auto"/>
              <w:bottom w:val="single" w:sz="4" w:space="0" w:color="auto"/>
              <w:right w:val="single" w:sz="4" w:space="0" w:color="auto"/>
            </w:tcBorders>
            <w:shd w:val="clear" w:color="auto" w:fill="C6EFCE"/>
            <w:noWrap/>
          </w:tcPr>
          <w:p w14:paraId="1B8EEA6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54C36123" w14:textId="0E03BC0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Skrátenie priemerného času potrebného na splnenie regulačných požiadaviek súvisiacich</w:t>
            </w:r>
            <w:r w:rsidR="00C73367" w:rsidRPr="00A11C6D">
              <w:rPr>
                <w:noProof/>
                <w:spacing w:val="-6"/>
                <w:lang w:val="sk-SK"/>
              </w:rPr>
              <w:t xml:space="preserve"> s </w:t>
            </w:r>
            <w:r w:rsidRPr="00A11C6D">
              <w:rPr>
                <w:noProof/>
                <w:spacing w:val="-6"/>
                <w:lang w:val="sk-SK"/>
              </w:rPr>
              <w:t xml:space="preserve">podnikateľským prostredím </w:t>
            </w:r>
          </w:p>
        </w:tc>
        <w:tc>
          <w:tcPr>
            <w:tcW w:w="1766" w:type="dxa"/>
            <w:tcBorders>
              <w:top w:val="nil"/>
              <w:left w:val="single" w:sz="4" w:space="0" w:color="auto"/>
              <w:bottom w:val="single" w:sz="4" w:space="0" w:color="auto"/>
              <w:right w:val="single" w:sz="4" w:space="0" w:color="auto"/>
            </w:tcBorders>
            <w:shd w:val="clear" w:color="auto" w:fill="C6EFCE"/>
            <w:noWrap/>
          </w:tcPr>
          <w:p w14:paraId="66724EE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4A4925C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733ABF1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2FC1F55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675" w:type="dxa"/>
            <w:tcBorders>
              <w:top w:val="nil"/>
              <w:left w:val="single" w:sz="4" w:space="0" w:color="auto"/>
              <w:bottom w:val="single" w:sz="4" w:space="0" w:color="auto"/>
              <w:right w:val="single" w:sz="4" w:space="0" w:color="auto"/>
            </w:tcBorders>
            <w:shd w:val="clear" w:color="auto" w:fill="C6EFCE"/>
            <w:noWrap/>
          </w:tcPr>
          <w:p w14:paraId="3EED69D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943" w:type="dxa"/>
            <w:tcBorders>
              <w:top w:val="nil"/>
              <w:left w:val="single" w:sz="4" w:space="0" w:color="auto"/>
              <w:bottom w:val="single" w:sz="4" w:space="0" w:color="auto"/>
              <w:right w:val="single" w:sz="4" w:space="0" w:color="auto"/>
            </w:tcBorders>
            <w:shd w:val="clear" w:color="auto" w:fill="C6EFCE"/>
            <w:noWrap/>
          </w:tcPr>
          <w:p w14:paraId="35030EA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51565F4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760" w:type="dxa"/>
            <w:tcBorders>
              <w:top w:val="nil"/>
              <w:left w:val="single" w:sz="4" w:space="0" w:color="auto"/>
              <w:bottom w:val="single" w:sz="4" w:space="0" w:color="auto"/>
              <w:right w:val="single" w:sz="4" w:space="0" w:color="auto"/>
            </w:tcBorders>
            <w:shd w:val="clear" w:color="auto" w:fill="C6EFCE"/>
            <w:noWrap/>
          </w:tcPr>
          <w:p w14:paraId="79913619" w14:textId="57E564E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Skrátenie času</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prípade:</w:t>
            </w:r>
          </w:p>
          <w:p w14:paraId="0DCA407B" w14:textId="77777777" w:rsidR="00C73367" w:rsidRPr="00A11C6D" w:rsidRDefault="00674A8F">
            <w:pPr>
              <w:pStyle w:val="P68B1DB1-Normal5"/>
              <w:numPr>
                <w:ilvl w:val="0"/>
                <w:numId w:val="73"/>
              </w:numPr>
              <w:spacing w:before="120" w:after="0" w:line="240" w:lineRule="auto"/>
              <w:ind w:left="441"/>
              <w:contextualSpacing/>
              <w:jc w:val="both"/>
              <w:rPr>
                <w:noProof/>
                <w:spacing w:val="-6"/>
                <w:lang w:val="sk-SK"/>
              </w:rPr>
            </w:pPr>
            <w:r w:rsidRPr="00A11C6D">
              <w:rPr>
                <w:noProof/>
                <w:spacing w:val="-6"/>
                <w:lang w:val="sk-SK"/>
              </w:rPr>
              <w:t>založenie/prenechanie trhu pre firmy,</w:t>
            </w:r>
          </w:p>
          <w:p w14:paraId="5D5497AE" w14:textId="00EFE253" w:rsidR="009A71A8" w:rsidRPr="00A11C6D" w:rsidRDefault="00674A8F">
            <w:pPr>
              <w:pStyle w:val="P68B1DB1-Normal5"/>
              <w:numPr>
                <w:ilvl w:val="0"/>
                <w:numId w:val="73"/>
              </w:numPr>
              <w:spacing w:before="120" w:after="0" w:line="240" w:lineRule="auto"/>
              <w:ind w:left="441"/>
              <w:contextualSpacing/>
              <w:jc w:val="both"/>
              <w:rPr>
                <w:rFonts w:cs="Times New Roman"/>
                <w:noProof/>
                <w:spacing w:val="-6"/>
                <w:lang w:val="sk-SK"/>
              </w:rPr>
            </w:pPr>
            <w:r w:rsidRPr="00A11C6D">
              <w:rPr>
                <w:noProof/>
                <w:spacing w:val="-6"/>
                <w:lang w:val="sk-SK"/>
              </w:rPr>
              <w:t>povolenie zahraničných zastúpení</w:t>
            </w:r>
            <w:r w:rsidR="00C73367" w:rsidRPr="00A11C6D">
              <w:rPr>
                <w:noProof/>
                <w:spacing w:val="-6"/>
                <w:lang w:val="sk-SK"/>
              </w:rPr>
              <w:t xml:space="preserve"> v </w:t>
            </w:r>
            <w:r w:rsidRPr="00A11C6D">
              <w:rPr>
                <w:noProof/>
                <w:spacing w:val="-6"/>
                <w:lang w:val="sk-SK"/>
              </w:rPr>
              <w:t>Rumunsku; výrobný sektor</w:t>
            </w:r>
          </w:p>
          <w:p w14:paraId="77B190A1" w14:textId="77777777" w:rsidR="00C73367" w:rsidRPr="00A11C6D" w:rsidRDefault="00674A8F">
            <w:pPr>
              <w:pStyle w:val="P68B1DB1-Normal5"/>
              <w:numPr>
                <w:ilvl w:val="0"/>
                <w:numId w:val="73"/>
              </w:numPr>
              <w:spacing w:after="0" w:line="240" w:lineRule="auto"/>
              <w:ind w:left="441"/>
              <w:contextualSpacing/>
              <w:jc w:val="both"/>
              <w:rPr>
                <w:noProof/>
                <w:spacing w:val="-6"/>
                <w:lang w:val="sk-SK"/>
              </w:rPr>
            </w:pPr>
            <w:r w:rsidRPr="00A11C6D">
              <w:rPr>
                <w:noProof/>
                <w:spacing w:val="-6"/>
                <w:lang w:val="sk-SK"/>
              </w:rPr>
              <w:t>Získanie licencií/povolení súvisiacich</w:t>
            </w:r>
            <w:r w:rsidR="00C73367" w:rsidRPr="00A11C6D">
              <w:rPr>
                <w:noProof/>
                <w:spacing w:val="-6"/>
                <w:lang w:val="sk-SK"/>
              </w:rPr>
              <w:t xml:space="preserve"> s </w:t>
            </w:r>
            <w:r w:rsidRPr="00A11C6D">
              <w:rPr>
                <w:noProof/>
                <w:spacing w:val="-6"/>
                <w:lang w:val="sk-SK"/>
              </w:rPr>
              <w:t>odvetvím</w:t>
            </w:r>
          </w:p>
          <w:p w14:paraId="260C6C74" w14:textId="2318564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Východisková hodnota, ktorá sa má použiť:</w:t>
            </w:r>
          </w:p>
          <w:p w14:paraId="45A96313" w14:textId="7B8D55A4" w:rsidR="009A71A8" w:rsidRPr="00A11C6D" w:rsidRDefault="00674A8F">
            <w:pPr>
              <w:pStyle w:val="P68B1DB1-Normal5"/>
              <w:numPr>
                <w:ilvl w:val="0"/>
                <w:numId w:val="74"/>
              </w:numPr>
              <w:spacing w:before="120" w:after="0" w:line="240" w:lineRule="auto"/>
              <w:ind w:left="299" w:hanging="222"/>
              <w:contextualSpacing/>
              <w:jc w:val="both"/>
              <w:rPr>
                <w:rFonts w:cs="Times New Roman"/>
                <w:noProof/>
                <w:spacing w:val="-6"/>
                <w:lang w:val="sk-SK"/>
              </w:rPr>
            </w:pPr>
            <w:r w:rsidRPr="00A11C6D">
              <w:rPr>
                <w:noProof/>
                <w:spacing w:val="-6"/>
                <w:lang w:val="sk-SK"/>
              </w:rPr>
              <w:t>20 dní – začatie podnikania</w:t>
            </w:r>
            <w:r w:rsidR="00C73367" w:rsidRPr="00A11C6D">
              <w:rPr>
                <w:noProof/>
                <w:spacing w:val="-6"/>
                <w:lang w:val="sk-SK"/>
              </w:rPr>
              <w:t xml:space="preserve"> v </w:t>
            </w:r>
            <w:r w:rsidRPr="00A11C6D">
              <w:rPr>
                <w:noProof/>
                <w:spacing w:val="-6"/>
                <w:lang w:val="sk-SK"/>
              </w:rPr>
              <w:t>roku 2020</w:t>
            </w:r>
          </w:p>
          <w:p w14:paraId="0E4AADF1" w14:textId="4DFA89D2" w:rsidR="009A71A8" w:rsidRPr="00A11C6D" w:rsidRDefault="00674A8F">
            <w:pPr>
              <w:pStyle w:val="P68B1DB1-Normal5"/>
              <w:numPr>
                <w:ilvl w:val="0"/>
                <w:numId w:val="74"/>
              </w:numPr>
              <w:spacing w:before="120" w:after="0" w:line="240" w:lineRule="auto"/>
              <w:ind w:left="299" w:hanging="222"/>
              <w:contextualSpacing/>
              <w:jc w:val="both"/>
              <w:rPr>
                <w:rFonts w:cs="Times New Roman"/>
                <w:noProof/>
                <w:spacing w:val="-6"/>
                <w:lang w:val="sk-SK"/>
              </w:rPr>
            </w:pPr>
            <w:r w:rsidRPr="00A11C6D">
              <w:rPr>
                <w:noProof/>
                <w:spacing w:val="-6"/>
                <w:lang w:val="sk-SK"/>
              </w:rPr>
              <w:t>30 dní – povolenie zahraničného zástupcu</w:t>
            </w:r>
            <w:r w:rsidR="00C73367" w:rsidRPr="00A11C6D">
              <w:rPr>
                <w:noProof/>
                <w:spacing w:val="-6"/>
                <w:lang w:val="sk-SK"/>
              </w:rPr>
              <w:t xml:space="preserve"> v </w:t>
            </w:r>
            <w:r w:rsidRPr="00A11C6D">
              <w:rPr>
                <w:noProof/>
                <w:spacing w:val="-6"/>
                <w:lang w:val="sk-SK"/>
              </w:rPr>
              <w:t>roku 2020</w:t>
            </w:r>
          </w:p>
          <w:p w14:paraId="61FFA874" w14:textId="75E1A247" w:rsidR="009A71A8" w:rsidRPr="00A11C6D" w:rsidRDefault="00674A8F">
            <w:pPr>
              <w:pStyle w:val="P68B1DB1-Normal5"/>
              <w:numPr>
                <w:ilvl w:val="0"/>
                <w:numId w:val="74"/>
              </w:numPr>
              <w:spacing w:before="120" w:after="0" w:line="240" w:lineRule="auto"/>
              <w:ind w:left="299" w:hanging="222"/>
              <w:contextualSpacing/>
              <w:jc w:val="both"/>
              <w:rPr>
                <w:rFonts w:cs="Times New Roman"/>
                <w:noProof/>
                <w:spacing w:val="-6"/>
                <w:lang w:val="sk-SK"/>
              </w:rPr>
            </w:pPr>
            <w:r w:rsidRPr="00A11C6D">
              <w:rPr>
                <w:noProof/>
                <w:spacing w:val="-6"/>
                <w:lang w:val="sk-SK"/>
              </w:rPr>
              <w:t>v priemere 217 dní – získanie licencií/povolení súvisiacich</w:t>
            </w:r>
            <w:r w:rsidR="00C73367" w:rsidRPr="00A11C6D">
              <w:rPr>
                <w:noProof/>
                <w:spacing w:val="-6"/>
                <w:lang w:val="sk-SK"/>
              </w:rPr>
              <w:t xml:space="preserve"> s </w:t>
            </w:r>
            <w:r w:rsidRPr="00A11C6D">
              <w:rPr>
                <w:noProof/>
                <w:spacing w:val="-6"/>
                <w:lang w:val="sk-SK"/>
              </w:rPr>
              <w:t>odvetvím</w:t>
            </w:r>
            <w:r w:rsidR="00C73367" w:rsidRPr="00A11C6D">
              <w:rPr>
                <w:noProof/>
                <w:spacing w:val="-6"/>
                <w:lang w:val="sk-SK"/>
              </w:rPr>
              <w:t xml:space="preserve"> v </w:t>
            </w:r>
            <w:r w:rsidRPr="00A11C6D">
              <w:rPr>
                <w:noProof/>
                <w:spacing w:val="-6"/>
                <w:lang w:val="sk-SK"/>
              </w:rPr>
              <w:t>roku 2020 (napríklad: 147 dní – zaobchádzanie so stavebnými povoleniami))</w:t>
            </w:r>
          </w:p>
        </w:tc>
      </w:tr>
      <w:tr w:rsidR="009A71A8" w:rsidRPr="00A11C6D" w14:paraId="1F12B909"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A8A87A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245</w:t>
            </w:r>
          </w:p>
        </w:tc>
        <w:tc>
          <w:tcPr>
            <w:tcW w:w="1844" w:type="dxa"/>
            <w:tcBorders>
              <w:top w:val="nil"/>
              <w:left w:val="single" w:sz="4" w:space="0" w:color="auto"/>
              <w:bottom w:val="single" w:sz="4" w:space="0" w:color="auto"/>
              <w:right w:val="single" w:sz="4" w:space="0" w:color="auto"/>
            </w:tcBorders>
            <w:shd w:val="clear" w:color="auto" w:fill="C6EFCE"/>
            <w:noWrap/>
          </w:tcPr>
          <w:p w14:paraId="2F83717B" w14:textId="635FCB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089" w:type="dxa"/>
            <w:tcBorders>
              <w:top w:val="nil"/>
              <w:left w:val="single" w:sz="4" w:space="0" w:color="auto"/>
              <w:bottom w:val="single" w:sz="4" w:space="0" w:color="auto"/>
              <w:right w:val="single" w:sz="4" w:space="0" w:color="auto"/>
            </w:tcBorders>
            <w:shd w:val="clear" w:color="auto" w:fill="C6EFCE"/>
            <w:noWrap/>
          </w:tcPr>
          <w:p w14:paraId="60A544B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3F4AE452" w14:textId="75B7B1A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Legislatívne akty/zmeny týkajúce sa MSP,</w:t>
            </w:r>
            <w:r w:rsidR="00C73367" w:rsidRPr="00A11C6D">
              <w:rPr>
                <w:noProof/>
                <w:spacing w:val="-6"/>
                <w:lang w:val="sk-SK"/>
              </w:rPr>
              <w:t xml:space="preserve"> v </w:t>
            </w:r>
            <w:r w:rsidRPr="00A11C6D">
              <w:rPr>
                <w:noProof/>
                <w:spacing w:val="-6"/>
                <w:lang w:val="sk-SK"/>
              </w:rPr>
              <w:t>prípade ktorých sa test uplatnil</w:t>
            </w:r>
          </w:p>
        </w:tc>
        <w:tc>
          <w:tcPr>
            <w:tcW w:w="1766" w:type="dxa"/>
            <w:tcBorders>
              <w:top w:val="nil"/>
              <w:left w:val="single" w:sz="4" w:space="0" w:color="auto"/>
              <w:bottom w:val="single" w:sz="4" w:space="0" w:color="auto"/>
              <w:right w:val="single" w:sz="4" w:space="0" w:color="auto"/>
            </w:tcBorders>
            <w:shd w:val="clear" w:color="auto" w:fill="C6EFCE"/>
            <w:noWrap/>
          </w:tcPr>
          <w:p w14:paraId="3725F99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46E469CC"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43BB987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0ED3FF05" w14:textId="700766B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50</w:t>
            </w:r>
            <w:r w:rsidR="00C73367" w:rsidRPr="00A11C6D">
              <w:rPr>
                <w:noProof/>
                <w:spacing w:val="-6"/>
                <w:lang w:val="sk-SK"/>
              </w:rPr>
              <w:t> %</w:t>
            </w:r>
            <w:r w:rsidRPr="00A11C6D">
              <w:rPr>
                <w:noProof/>
                <w:spacing w:val="-6"/>
                <w:lang w:val="sk-SK"/>
              </w:rPr>
              <w:t xml:space="preserve"> [2020]</w:t>
            </w:r>
          </w:p>
          <w:p w14:paraId="75EB1FB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78F4DC6A" w14:textId="535913E1" w:rsidR="00C73367" w:rsidRPr="00A11C6D" w:rsidRDefault="00674A8F">
            <w:pPr>
              <w:pStyle w:val="P68B1DB1-Normal5"/>
              <w:spacing w:after="0" w:line="240" w:lineRule="auto"/>
              <w:jc w:val="both"/>
              <w:rPr>
                <w:noProof/>
                <w:spacing w:val="-6"/>
                <w:lang w:val="sk-SK"/>
              </w:rPr>
            </w:pPr>
            <w:r w:rsidRPr="00A11C6D">
              <w:rPr>
                <w:noProof/>
                <w:spacing w:val="-6"/>
                <w:lang w:val="sk-SK"/>
              </w:rPr>
              <w:t>100</w:t>
            </w:r>
            <w:r w:rsidR="00C73367" w:rsidRPr="00A11C6D">
              <w:rPr>
                <w:noProof/>
                <w:spacing w:val="-6"/>
                <w:lang w:val="sk-SK"/>
              </w:rPr>
              <w:t> %</w:t>
            </w:r>
          </w:p>
          <w:p w14:paraId="5A7B8AFC" w14:textId="72065B98"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508FBC9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3543AF6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760" w:type="dxa"/>
            <w:tcBorders>
              <w:top w:val="nil"/>
              <w:left w:val="single" w:sz="4" w:space="0" w:color="auto"/>
              <w:bottom w:val="single" w:sz="4" w:space="0" w:color="auto"/>
              <w:right w:val="single" w:sz="4" w:space="0" w:color="auto"/>
            </w:tcBorders>
            <w:shd w:val="clear" w:color="auto" w:fill="C6EFCE"/>
            <w:noWrap/>
          </w:tcPr>
          <w:p w14:paraId="00AD9AA7" w14:textId="490E4EF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100</w:t>
            </w:r>
            <w:r w:rsidR="00C73367" w:rsidRPr="00A11C6D">
              <w:rPr>
                <w:noProof/>
                <w:spacing w:val="-6"/>
                <w:lang w:val="sk-SK"/>
              </w:rPr>
              <w:t> %</w:t>
            </w:r>
            <w:r w:rsidRPr="00A11C6D">
              <w:rPr>
                <w:noProof/>
                <w:spacing w:val="-6"/>
                <w:lang w:val="sk-SK"/>
              </w:rPr>
              <w:t xml:space="preserve"> legislatívnych aktov/úprav sa týkalo MSP,</w:t>
            </w:r>
            <w:r w:rsidR="00C73367" w:rsidRPr="00A11C6D">
              <w:rPr>
                <w:noProof/>
                <w:spacing w:val="-6"/>
                <w:lang w:val="sk-SK"/>
              </w:rPr>
              <w:t xml:space="preserve"> v </w:t>
            </w:r>
            <w:r w:rsidRPr="00A11C6D">
              <w:rPr>
                <w:noProof/>
                <w:spacing w:val="-6"/>
                <w:lang w:val="sk-SK"/>
              </w:rPr>
              <w:t xml:space="preserve">prípade ktorých sa uplatnil test. </w:t>
            </w:r>
          </w:p>
        </w:tc>
      </w:tr>
      <w:tr w:rsidR="009A71A8" w:rsidRPr="00A11C6D" w14:paraId="21A8F9C1"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2C5142D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246</w:t>
            </w:r>
          </w:p>
        </w:tc>
        <w:tc>
          <w:tcPr>
            <w:tcW w:w="1844" w:type="dxa"/>
            <w:tcBorders>
              <w:top w:val="nil"/>
              <w:left w:val="single" w:sz="4" w:space="0" w:color="auto"/>
              <w:bottom w:val="single" w:sz="4" w:space="0" w:color="auto"/>
              <w:right w:val="single" w:sz="4" w:space="0" w:color="auto"/>
            </w:tcBorders>
            <w:shd w:val="clear" w:color="auto" w:fill="C6EFCE"/>
            <w:noWrap/>
          </w:tcPr>
          <w:p w14:paraId="447F379F" w14:textId="6C90DB1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Digitálne platformy pre legislatívnu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089" w:type="dxa"/>
            <w:tcBorders>
              <w:top w:val="nil"/>
              <w:left w:val="single" w:sz="4" w:space="0" w:color="auto"/>
              <w:bottom w:val="single" w:sz="4" w:space="0" w:color="auto"/>
              <w:right w:val="single" w:sz="4" w:space="0" w:color="auto"/>
            </w:tcBorders>
            <w:shd w:val="clear" w:color="auto" w:fill="C6EFCE"/>
            <w:noWrap/>
          </w:tcPr>
          <w:p w14:paraId="5F859F5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243EED8E" w14:textId="3EF244D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Zriadenie digitálnych platforiem, ktoré sú prepojené</w:t>
            </w:r>
            <w:r w:rsidR="00C73367" w:rsidRPr="00A11C6D">
              <w:rPr>
                <w:noProof/>
                <w:spacing w:val="-6"/>
                <w:lang w:val="sk-SK"/>
              </w:rPr>
              <w:t xml:space="preserve"> s </w:t>
            </w:r>
            <w:r w:rsidRPr="00A11C6D">
              <w:rPr>
                <w:noProof/>
                <w:spacing w:val="-6"/>
                <w:lang w:val="sk-SK"/>
              </w:rPr>
              <w:t xml:space="preserve">vládnym cloudom plne funkčným </w:t>
            </w:r>
          </w:p>
        </w:tc>
        <w:tc>
          <w:tcPr>
            <w:tcW w:w="1766" w:type="dxa"/>
            <w:tcBorders>
              <w:top w:val="nil"/>
              <w:left w:val="single" w:sz="4" w:space="0" w:color="auto"/>
              <w:bottom w:val="single" w:sz="4" w:space="0" w:color="auto"/>
              <w:right w:val="single" w:sz="4" w:space="0" w:color="auto"/>
            </w:tcBorders>
            <w:shd w:val="clear" w:color="auto" w:fill="C6EFCE"/>
            <w:noWrap/>
          </w:tcPr>
          <w:p w14:paraId="1D2C1A5C" w14:textId="16AF1DE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Zriadené</w:t>
            </w:r>
            <w:r w:rsidR="00C73367" w:rsidRPr="00A11C6D">
              <w:rPr>
                <w:noProof/>
                <w:spacing w:val="-6"/>
                <w:lang w:val="sk-SK"/>
              </w:rPr>
              <w:t xml:space="preserve"> a </w:t>
            </w:r>
            <w:r w:rsidRPr="00A11C6D">
              <w:rPr>
                <w:noProof/>
                <w:spacing w:val="-6"/>
                <w:lang w:val="sk-SK"/>
              </w:rPr>
              <w:t>funkčné digitálne platformy</w:t>
            </w:r>
          </w:p>
        </w:tc>
        <w:tc>
          <w:tcPr>
            <w:tcW w:w="1558" w:type="dxa"/>
            <w:tcBorders>
              <w:top w:val="nil"/>
              <w:left w:val="single" w:sz="4" w:space="0" w:color="auto"/>
              <w:bottom w:val="single" w:sz="4" w:space="0" w:color="auto"/>
              <w:right w:val="single" w:sz="4" w:space="0" w:color="auto"/>
            </w:tcBorders>
            <w:shd w:val="clear" w:color="auto" w:fill="C6EFCE"/>
            <w:noWrap/>
          </w:tcPr>
          <w:p w14:paraId="3FFBF09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3F4ADC4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35F070F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6429CAC1" w14:textId="69531979"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32543BF6" w14:textId="340536DC"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760" w:type="dxa"/>
            <w:tcBorders>
              <w:top w:val="nil"/>
              <w:left w:val="single" w:sz="4" w:space="0" w:color="auto"/>
              <w:bottom w:val="single" w:sz="4" w:space="0" w:color="auto"/>
              <w:right w:val="single" w:sz="4" w:space="0" w:color="auto"/>
            </w:tcBorders>
            <w:shd w:val="clear" w:color="auto" w:fill="C6EFCE"/>
            <w:noWrap/>
          </w:tcPr>
          <w:p w14:paraId="648D0AC8" w14:textId="6404DCD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Zriadenie aspoň dvoch funkčných verejných digitálnych platforiem, ktoré sú prepojené</w:t>
            </w:r>
            <w:r w:rsidR="00C73367" w:rsidRPr="00A11C6D">
              <w:rPr>
                <w:noProof/>
                <w:spacing w:val="-6"/>
                <w:lang w:val="sk-SK"/>
              </w:rPr>
              <w:t xml:space="preserve"> s </w:t>
            </w:r>
            <w:r w:rsidRPr="00A11C6D">
              <w:rPr>
                <w:noProof/>
                <w:spacing w:val="-6"/>
                <w:lang w:val="sk-SK"/>
              </w:rPr>
              <w:t>vládnym cloudom</w:t>
            </w:r>
            <w:r w:rsidR="00C73367" w:rsidRPr="00A11C6D">
              <w:rPr>
                <w:noProof/>
                <w:spacing w:val="-6"/>
                <w:lang w:val="sk-SK"/>
              </w:rPr>
              <w:t xml:space="preserve"> a </w:t>
            </w:r>
            <w:r w:rsidRPr="00A11C6D">
              <w:rPr>
                <w:noProof/>
                <w:spacing w:val="-6"/>
                <w:lang w:val="sk-SK"/>
              </w:rPr>
              <w:t>plne funkčné</w:t>
            </w:r>
            <w:r w:rsidR="00C73367" w:rsidRPr="00A11C6D">
              <w:rPr>
                <w:noProof/>
                <w:spacing w:val="-6"/>
                <w:lang w:val="sk-SK"/>
              </w:rPr>
              <w:t xml:space="preserve"> a </w:t>
            </w:r>
            <w:r w:rsidRPr="00A11C6D">
              <w:rPr>
                <w:noProof/>
                <w:spacing w:val="-6"/>
                <w:lang w:val="sk-SK"/>
              </w:rPr>
              <w:t>ktoré vychádzajú zo súčasných relevantných digitálnych databáz takto:</w:t>
            </w:r>
          </w:p>
          <w:p w14:paraId="5FBC4981" w14:textId="39E1BCF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zavedenie jednotného kontaktného miesta pre licencie/povolenia/osvedčenia</w:t>
            </w:r>
          </w:p>
          <w:p w14:paraId="06E99851" w14:textId="57599BA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stimulácia konkurencieschopnosti podnikateľského prostredia</w:t>
            </w:r>
            <w:r w:rsidR="00C73367" w:rsidRPr="00A11C6D">
              <w:rPr>
                <w:noProof/>
                <w:spacing w:val="-6"/>
                <w:lang w:val="sk-SK"/>
              </w:rPr>
              <w:t xml:space="preserve"> s </w:t>
            </w:r>
            <w:r w:rsidRPr="00A11C6D">
              <w:rPr>
                <w:noProof/>
                <w:spacing w:val="-6"/>
                <w:lang w:val="sk-SK"/>
              </w:rPr>
              <w:t>cieľom zabezpečiť transparentnosť právnych predpisov, odstránenie byrokracie</w:t>
            </w:r>
            <w:r w:rsidR="00C73367" w:rsidRPr="00A11C6D">
              <w:rPr>
                <w:noProof/>
                <w:spacing w:val="-6"/>
                <w:lang w:val="sk-SK"/>
              </w:rPr>
              <w:t xml:space="preserve"> a </w:t>
            </w:r>
            <w:r w:rsidRPr="00A11C6D">
              <w:rPr>
                <w:noProof/>
                <w:spacing w:val="-6"/>
                <w:lang w:val="sk-SK"/>
              </w:rPr>
              <w:t>zjednodušenie postupov.</w:t>
            </w:r>
          </w:p>
          <w:p w14:paraId="6F6570E5" w14:textId="2F75BC3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r>
      <w:tr w:rsidR="009A71A8" w:rsidRPr="00A11C6D" w14:paraId="7AFA821D"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A821EA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247</w:t>
            </w:r>
          </w:p>
        </w:tc>
        <w:tc>
          <w:tcPr>
            <w:tcW w:w="1844" w:type="dxa"/>
            <w:tcBorders>
              <w:top w:val="nil"/>
              <w:left w:val="single" w:sz="4" w:space="0" w:color="auto"/>
              <w:bottom w:val="single" w:sz="4" w:space="0" w:color="auto"/>
              <w:right w:val="single" w:sz="4" w:space="0" w:color="auto"/>
            </w:tcBorders>
            <w:shd w:val="clear" w:color="auto" w:fill="C6EFCE"/>
            <w:noWrap/>
          </w:tcPr>
          <w:p w14:paraId="1CDDE53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2.1 Finančné nástroje pre súkromný sektor – portfóliová záruka pre odolnosť </w:t>
            </w:r>
          </w:p>
        </w:tc>
        <w:tc>
          <w:tcPr>
            <w:tcW w:w="1089" w:type="dxa"/>
            <w:tcBorders>
              <w:top w:val="nil"/>
              <w:left w:val="single" w:sz="4" w:space="0" w:color="auto"/>
              <w:bottom w:val="single" w:sz="4" w:space="0" w:color="auto"/>
              <w:right w:val="single" w:sz="4" w:space="0" w:color="auto"/>
            </w:tcBorders>
            <w:shd w:val="clear" w:color="auto" w:fill="C6EFCE"/>
            <w:noWrap/>
          </w:tcPr>
          <w:p w14:paraId="07AE9FC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513495B8" w14:textId="1CA4248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w:t>
            </w:r>
          </w:p>
        </w:tc>
        <w:tc>
          <w:tcPr>
            <w:tcW w:w="1766" w:type="dxa"/>
            <w:tcBorders>
              <w:top w:val="nil"/>
              <w:left w:val="single" w:sz="4" w:space="0" w:color="auto"/>
              <w:bottom w:val="single" w:sz="4" w:space="0" w:color="auto"/>
              <w:right w:val="single" w:sz="4" w:space="0" w:color="auto"/>
            </w:tcBorders>
            <w:shd w:val="clear" w:color="auto" w:fill="C6EFCE"/>
            <w:noWrap/>
          </w:tcPr>
          <w:p w14:paraId="69609A6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Podpísaná dohoda</w:t>
            </w:r>
          </w:p>
        </w:tc>
        <w:tc>
          <w:tcPr>
            <w:tcW w:w="1558" w:type="dxa"/>
            <w:tcBorders>
              <w:top w:val="nil"/>
              <w:left w:val="single" w:sz="4" w:space="0" w:color="auto"/>
              <w:bottom w:val="single" w:sz="4" w:space="0" w:color="auto"/>
              <w:right w:val="single" w:sz="4" w:space="0" w:color="auto"/>
            </w:tcBorders>
            <w:shd w:val="clear" w:color="auto" w:fill="C6EFCE"/>
            <w:noWrap/>
          </w:tcPr>
          <w:p w14:paraId="3A10EE4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36914FB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7FAAFA7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5D58684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23A6123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760" w:type="dxa"/>
            <w:tcBorders>
              <w:top w:val="nil"/>
              <w:left w:val="single" w:sz="4" w:space="0" w:color="auto"/>
              <w:bottom w:val="single" w:sz="4" w:space="0" w:color="auto"/>
              <w:right w:val="single" w:sz="4" w:space="0" w:color="auto"/>
            </w:tcBorders>
            <w:shd w:val="clear" w:color="auto" w:fill="C6EFCE"/>
            <w:noWrap/>
          </w:tcPr>
          <w:p w14:paraId="35148877" w14:textId="513B4E2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 vrátane:</w:t>
            </w:r>
          </w:p>
          <w:p w14:paraId="6FC40C94" w14:textId="6605C5BE" w:rsidR="009A71A8" w:rsidRPr="00A11C6D" w:rsidRDefault="00674A8F">
            <w:pPr>
              <w:pStyle w:val="P68B1DB1-Normal5"/>
              <w:numPr>
                <w:ilvl w:val="2"/>
                <w:numId w:val="69"/>
              </w:numPr>
              <w:spacing w:after="0" w:line="240" w:lineRule="auto"/>
              <w:ind w:left="178" w:hanging="308"/>
              <w:jc w:val="both"/>
              <w:rPr>
                <w:rFonts w:cs="Times New Roman"/>
                <w:noProof/>
                <w:spacing w:val="-6"/>
                <w:lang w:val="sk-SK"/>
              </w:rPr>
            </w:pPr>
            <w:r w:rsidRPr="00A11C6D">
              <w:rPr>
                <w:noProof/>
                <w:spacing w:val="-6"/>
                <w:lang w:val="sk-SK"/>
              </w:rPr>
              <w:t>Súlad</w:t>
            </w:r>
            <w:r w:rsidR="00C73367" w:rsidRPr="00A11C6D">
              <w:rPr>
                <w:noProof/>
                <w:spacing w:val="-6"/>
                <w:lang w:val="sk-SK"/>
              </w:rPr>
              <w:t xml:space="preserve"> s </w:t>
            </w:r>
            <w:r w:rsidRPr="00A11C6D">
              <w:rPr>
                <w:noProof/>
                <w:spacing w:val="-6"/>
                <w:lang w:val="sk-SK"/>
              </w:rPr>
              <w:t>technickým usmernením „nespôsobovať významnú škodu“ (2021/C58/01) podporovaných transakcií</w:t>
            </w:r>
            <w:r w:rsidR="00C73367" w:rsidRPr="00A11C6D">
              <w:rPr>
                <w:noProof/>
                <w:spacing w:val="-6"/>
                <w:lang w:val="sk-SK"/>
              </w:rPr>
              <w:t xml:space="preserve"> v </w:t>
            </w:r>
            <w:r w:rsidRPr="00A11C6D">
              <w:rPr>
                <w:noProof/>
                <w:spacing w:val="-6"/>
                <w:lang w:val="sk-SK"/>
              </w:rPr>
              <w:t>rámci tohto opatrenia prostredníctvom overovania udržateľnosti</w:t>
            </w:r>
            <w:r w:rsidR="00C73367" w:rsidRPr="00A11C6D">
              <w:rPr>
                <w:noProof/>
                <w:spacing w:val="-6"/>
                <w:lang w:val="sk-SK"/>
              </w:rPr>
              <w:t xml:space="preserve"> a </w:t>
            </w:r>
            <w:r w:rsidRPr="00A11C6D">
              <w:rPr>
                <w:noProof/>
                <w:spacing w:val="-6"/>
                <w:lang w:val="sk-SK"/>
              </w:rPr>
              <w:t>zoznamu vylúčených subjektov.</w:t>
            </w:r>
          </w:p>
          <w:p w14:paraId="4F237151" w14:textId="588A00CA" w:rsidR="009A71A8" w:rsidRPr="00A11C6D" w:rsidRDefault="00674A8F">
            <w:pPr>
              <w:pStyle w:val="P68B1DB1-Normal5"/>
              <w:numPr>
                <w:ilvl w:val="2"/>
                <w:numId w:val="69"/>
              </w:numPr>
              <w:spacing w:after="0" w:line="240" w:lineRule="auto"/>
              <w:ind w:left="178" w:hanging="308"/>
              <w:jc w:val="both"/>
              <w:rPr>
                <w:rFonts w:cs="Times New Roman"/>
                <w:noProof/>
                <w:spacing w:val="-6"/>
                <w:lang w:val="sk-SK"/>
              </w:rPr>
            </w:pPr>
            <w:r w:rsidRPr="00A11C6D">
              <w:rPr>
                <w:noProof/>
                <w:spacing w:val="-6"/>
                <w:lang w:val="sk-SK"/>
              </w:rPr>
              <w:t>Kritériá na zabezpečenie toho, aby bol finančný nástroj</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usmernením Komisie</w:t>
            </w:r>
            <w:r w:rsidR="00C73367" w:rsidRPr="00A11C6D">
              <w:rPr>
                <w:noProof/>
                <w:spacing w:val="-6"/>
                <w:lang w:val="sk-SK"/>
              </w:rPr>
              <w:t xml:space="preserve"> z </w:t>
            </w:r>
            <w:r w:rsidRPr="00A11C6D">
              <w:rPr>
                <w:noProof/>
                <w:spacing w:val="-6"/>
                <w:lang w:val="sk-SK"/>
              </w:rPr>
              <w:t>22</w:t>
            </w:r>
            <w:r w:rsidR="00C73367" w:rsidRPr="00A11C6D">
              <w:rPr>
                <w:noProof/>
                <w:spacing w:val="-6"/>
                <w:lang w:val="sk-SK"/>
              </w:rPr>
              <w:t>. januára</w:t>
            </w:r>
            <w:r w:rsidRPr="00A11C6D">
              <w:rPr>
                <w:noProof/>
                <w:spacing w:val="-6"/>
                <w:lang w:val="sk-SK"/>
              </w:rPr>
              <w:t xml:space="preserve"> 2021 [SWD(2021) 12 final] týkajúcim sa finančných nástrojov.</w:t>
            </w:r>
          </w:p>
          <w:p w14:paraId="1DBF0B77" w14:textId="6FCB88E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Vzhľadom na to, že navrhovaný nástroj sa implementuje ako príspevok do Programu InvestEU (komplementácia členských štátov alebo navýšenie existujúceho produktu</w:t>
            </w:r>
            <w:r w:rsidR="00C73367" w:rsidRPr="00A11C6D">
              <w:rPr>
                <w:noProof/>
                <w:spacing w:val="-6"/>
                <w:lang w:val="sk-SK"/>
              </w:rPr>
              <w:t xml:space="preserve"> v </w:t>
            </w:r>
            <w:r w:rsidRPr="00A11C6D">
              <w:rPr>
                <w:noProof/>
                <w:spacing w:val="-6"/>
                <w:lang w:val="sk-SK"/>
              </w:rPr>
              <w:t>rámci kompartmentu EÚ), uvedené písmená a)</w:t>
            </w:r>
            <w:r w:rsidR="00C73367" w:rsidRPr="00A11C6D">
              <w:rPr>
                <w:noProof/>
                <w:spacing w:val="-6"/>
                <w:lang w:val="sk-SK"/>
              </w:rPr>
              <w:t xml:space="preserve"> a </w:t>
            </w:r>
            <w:r w:rsidRPr="00A11C6D">
              <w:rPr>
                <w:noProof/>
                <w:spacing w:val="-6"/>
                <w:lang w:val="sk-SK"/>
              </w:rPr>
              <w:t>b) sa zabezpečia uplatňovaním ustanovení Programu InvestEU</w:t>
            </w:r>
            <w:r w:rsidR="00C73367" w:rsidRPr="00A11C6D">
              <w:rPr>
                <w:noProof/>
                <w:spacing w:val="-6"/>
                <w:lang w:val="sk-SK"/>
              </w:rPr>
              <w:t xml:space="preserve"> a </w:t>
            </w:r>
            <w:r w:rsidRPr="00A11C6D">
              <w:rPr>
                <w:noProof/>
                <w:spacing w:val="-6"/>
                <w:lang w:val="sk-SK"/>
              </w:rPr>
              <w:t>úverových politík</w:t>
            </w:r>
            <w:r w:rsidR="00C73367" w:rsidRPr="00A11C6D">
              <w:rPr>
                <w:noProof/>
                <w:spacing w:val="-6"/>
                <w:lang w:val="sk-SK"/>
              </w:rPr>
              <w:t xml:space="preserve"> a </w:t>
            </w:r>
            <w:r w:rsidRPr="00A11C6D">
              <w:rPr>
                <w:noProof/>
                <w:spacing w:val="-6"/>
                <w:lang w:val="sk-SK"/>
              </w:rPr>
              <w:t>kritérií vylúčenia vybraného implementujúceho partnera. Dodatočné vylúčenia potrebné na zabezpečenie súladu</w:t>
            </w:r>
            <w:r w:rsidR="00C73367" w:rsidRPr="00A11C6D">
              <w:rPr>
                <w:noProof/>
                <w:spacing w:val="-6"/>
                <w:lang w:val="sk-SK"/>
              </w:rPr>
              <w:t xml:space="preserve"> s </w:t>
            </w:r>
            <w:r w:rsidRPr="00A11C6D">
              <w:rPr>
                <w:noProof/>
                <w:spacing w:val="-6"/>
                <w:lang w:val="sk-SK"/>
              </w:rPr>
              <w:t>technickým usmernením „výrazne nenarušiť“ (2021/C58/01) sa uvedú</w:t>
            </w:r>
            <w:r w:rsidR="00C73367" w:rsidRPr="00A11C6D">
              <w:rPr>
                <w:noProof/>
                <w:spacing w:val="-6"/>
                <w:lang w:val="sk-SK"/>
              </w:rPr>
              <w:t xml:space="preserve"> v </w:t>
            </w:r>
            <w:r w:rsidRPr="00A11C6D">
              <w:rPr>
                <w:noProof/>
                <w:spacing w:val="-6"/>
                <w:lang w:val="sk-SK"/>
              </w:rPr>
              <w:t>dohode</w:t>
            </w:r>
            <w:r w:rsidR="00C73367" w:rsidRPr="00A11C6D">
              <w:rPr>
                <w:noProof/>
                <w:spacing w:val="-6"/>
                <w:lang w:val="sk-SK"/>
              </w:rPr>
              <w:t xml:space="preserve"> o </w:t>
            </w:r>
            <w:r w:rsidRPr="00A11C6D">
              <w:rPr>
                <w:noProof/>
                <w:spacing w:val="-6"/>
                <w:lang w:val="sk-SK"/>
              </w:rPr>
              <w:t>záruke medzi Európskou komisiou</w:t>
            </w:r>
            <w:r w:rsidR="00C73367" w:rsidRPr="00A11C6D">
              <w:rPr>
                <w:noProof/>
                <w:spacing w:val="-6"/>
                <w:lang w:val="sk-SK"/>
              </w:rPr>
              <w:t xml:space="preserve"> a </w:t>
            </w:r>
            <w:r w:rsidRPr="00A11C6D">
              <w:rPr>
                <w:noProof/>
                <w:spacing w:val="-6"/>
                <w:lang w:val="sk-SK"/>
              </w:rPr>
              <w:t>Európskym investičným fondom (EIF).</w:t>
            </w:r>
          </w:p>
          <w:p w14:paraId="6256B557" w14:textId="48C0319F" w:rsidR="00C73367" w:rsidRPr="00A11C6D" w:rsidRDefault="00674A8F">
            <w:pPr>
              <w:pStyle w:val="P68B1DB1-Normal5"/>
              <w:spacing w:after="0" w:line="240" w:lineRule="auto"/>
              <w:jc w:val="both"/>
              <w:rPr>
                <w:noProof/>
                <w:spacing w:val="-6"/>
                <w:lang w:val="sk-SK"/>
              </w:rPr>
            </w:pPr>
            <w:r w:rsidRPr="00A11C6D">
              <w:rPr>
                <w:noProof/>
                <w:spacing w:val="-6"/>
                <w:lang w:val="sk-SK"/>
              </w:rPr>
              <w:t>Finančný nástroj má formu portfóliovej záruky, ktorú implementuje EIF,</w:t>
            </w:r>
            <w:r w:rsidR="00C73367" w:rsidRPr="00A11C6D">
              <w:rPr>
                <w:noProof/>
                <w:spacing w:val="-6"/>
                <w:lang w:val="sk-SK"/>
              </w:rPr>
              <w:t xml:space="preserve"> a </w:t>
            </w:r>
            <w:r w:rsidRPr="00A11C6D">
              <w:rPr>
                <w:noProof/>
                <w:spacing w:val="-6"/>
                <w:lang w:val="sk-SK"/>
              </w:rPr>
              <w:t>poskytuje finančné prostriedky</w:t>
            </w:r>
            <w:r w:rsidR="00C73367" w:rsidRPr="00A11C6D">
              <w:rPr>
                <w:noProof/>
                <w:spacing w:val="-6"/>
                <w:lang w:val="sk-SK"/>
              </w:rPr>
              <w:t xml:space="preserve"> a </w:t>
            </w:r>
            <w:r w:rsidRPr="00A11C6D">
              <w:rPr>
                <w:noProof/>
                <w:spacing w:val="-6"/>
                <w:lang w:val="sk-SK"/>
              </w:rPr>
              <w:t>investície pre MSP</w:t>
            </w:r>
            <w:r w:rsidR="00C73367" w:rsidRPr="00A11C6D">
              <w:rPr>
                <w:noProof/>
                <w:spacing w:val="-6"/>
                <w:lang w:val="sk-SK"/>
              </w:rPr>
              <w:t xml:space="preserve"> s </w:t>
            </w:r>
            <w:r w:rsidRPr="00A11C6D">
              <w:rPr>
                <w:noProof/>
                <w:spacing w:val="-6"/>
                <w:lang w:val="sk-SK"/>
              </w:rPr>
              <w:t>najviac 249 zamestnancami, spoločnosti</w:t>
            </w:r>
            <w:r w:rsidR="00C73367" w:rsidRPr="00A11C6D">
              <w:rPr>
                <w:noProof/>
                <w:spacing w:val="-6"/>
                <w:lang w:val="sk-SK"/>
              </w:rPr>
              <w:t xml:space="preserve"> s </w:t>
            </w:r>
            <w:r w:rsidRPr="00A11C6D">
              <w:rPr>
                <w:noProof/>
                <w:spacing w:val="-6"/>
                <w:lang w:val="sk-SK"/>
              </w:rPr>
              <w:t>maximálne 500 zamestnancami</w:t>
            </w:r>
            <w:r w:rsidR="00C73367" w:rsidRPr="00A11C6D">
              <w:rPr>
                <w:noProof/>
                <w:spacing w:val="-6"/>
                <w:lang w:val="sk-SK"/>
              </w:rPr>
              <w:t xml:space="preserve"> a </w:t>
            </w:r>
            <w:r w:rsidRPr="00A11C6D">
              <w:rPr>
                <w:noProof/>
                <w:spacing w:val="-6"/>
                <w:lang w:val="sk-SK"/>
              </w:rPr>
              <w:t>jednotlivci („príjemcovia“) prostredníctvom prevádzkového kapitálu, úverových liniek, investičných úverov alebo lízingu. Finančný nástroj rieši súčasné prekážky, ktorým čelia rumunské podniky</w:t>
            </w:r>
            <w:r w:rsidR="00C73367" w:rsidRPr="00A11C6D">
              <w:rPr>
                <w:noProof/>
                <w:spacing w:val="-6"/>
                <w:lang w:val="sk-SK"/>
              </w:rPr>
              <w:t xml:space="preserve"> v </w:t>
            </w:r>
            <w:r w:rsidRPr="00A11C6D">
              <w:rPr>
                <w:noProof/>
                <w:spacing w:val="-6"/>
                <w:lang w:val="sk-SK"/>
              </w:rPr>
              <w:t>prístupe</w:t>
            </w:r>
            <w:r w:rsidR="00C73367" w:rsidRPr="00A11C6D">
              <w:rPr>
                <w:noProof/>
                <w:spacing w:val="-6"/>
                <w:lang w:val="sk-SK"/>
              </w:rPr>
              <w:t xml:space="preserve"> k </w:t>
            </w:r>
            <w:r w:rsidRPr="00A11C6D">
              <w:rPr>
                <w:noProof/>
                <w:spacing w:val="-6"/>
                <w:lang w:val="sk-SK"/>
              </w:rPr>
              <w:t>financiám,</w:t>
            </w:r>
            <w:r w:rsidR="00C73367" w:rsidRPr="00A11C6D">
              <w:rPr>
                <w:noProof/>
                <w:spacing w:val="-6"/>
                <w:lang w:val="sk-SK"/>
              </w:rPr>
              <w:t xml:space="preserve"> a </w:t>
            </w:r>
            <w:r w:rsidRPr="00A11C6D">
              <w:rPr>
                <w:noProof/>
                <w:spacing w:val="-6"/>
                <w:lang w:val="sk-SK"/>
              </w:rPr>
              <w:t>to: zvýšené náklady na financovanie, nedostatok kolaterálu</w:t>
            </w:r>
            <w:r w:rsidR="00C73367" w:rsidRPr="00A11C6D">
              <w:rPr>
                <w:noProof/>
                <w:spacing w:val="-6"/>
                <w:lang w:val="sk-SK"/>
              </w:rPr>
              <w:t xml:space="preserve"> a </w:t>
            </w:r>
            <w:r w:rsidRPr="00A11C6D">
              <w:rPr>
                <w:noProof/>
                <w:spacing w:val="-6"/>
                <w:lang w:val="sk-SK"/>
              </w:rPr>
              <w:t>znehodnotené úverové kanály. Nástroj sa zameriava najmä na problémy</w:t>
            </w:r>
            <w:r w:rsidR="00C73367" w:rsidRPr="00A11C6D">
              <w:rPr>
                <w:noProof/>
                <w:spacing w:val="-6"/>
                <w:lang w:val="sk-SK"/>
              </w:rPr>
              <w:t xml:space="preserve"> s </w:t>
            </w:r>
            <w:r w:rsidRPr="00A11C6D">
              <w:rPr>
                <w:noProof/>
                <w:spacing w:val="-6"/>
                <w:lang w:val="sk-SK"/>
              </w:rPr>
              <w:t>likviditou/solvenciou, ktorým podniky čelia</w:t>
            </w:r>
            <w:r w:rsidR="00C73367" w:rsidRPr="00A11C6D">
              <w:rPr>
                <w:noProof/>
                <w:spacing w:val="-6"/>
                <w:lang w:val="sk-SK"/>
              </w:rPr>
              <w:t xml:space="preserve"> v </w:t>
            </w:r>
            <w:r w:rsidRPr="00A11C6D">
              <w:rPr>
                <w:noProof/>
                <w:spacing w:val="-6"/>
                <w:lang w:val="sk-SK"/>
              </w:rPr>
              <w:t>dôsledku ich neschopnosti plniť si finančné záväzky vyplývajúce</w:t>
            </w:r>
            <w:r w:rsidR="00C73367" w:rsidRPr="00A11C6D">
              <w:rPr>
                <w:noProof/>
                <w:spacing w:val="-6"/>
                <w:lang w:val="sk-SK"/>
              </w:rPr>
              <w:t xml:space="preserve"> z </w:t>
            </w:r>
            <w:r w:rsidRPr="00A11C6D">
              <w:rPr>
                <w:noProof/>
                <w:spacing w:val="-6"/>
                <w:lang w:val="sk-SK"/>
              </w:rPr>
              <w:t>výrazného dočasného zníženia ich príjmov</w:t>
            </w:r>
            <w:r w:rsidR="00C73367" w:rsidRPr="00A11C6D">
              <w:rPr>
                <w:noProof/>
                <w:spacing w:val="-6"/>
                <w:lang w:val="sk-SK"/>
              </w:rPr>
              <w:t xml:space="preserve"> v </w:t>
            </w:r>
            <w:r w:rsidRPr="00A11C6D">
              <w:rPr>
                <w:noProof/>
                <w:spacing w:val="-6"/>
                <w:lang w:val="sk-SK"/>
              </w:rPr>
              <w:t>dôsledku krízy spôsobenej ochorením COVID-19.</w:t>
            </w:r>
            <w:r w:rsidR="00C73367" w:rsidRPr="00A11C6D">
              <w:rPr>
                <w:noProof/>
                <w:spacing w:val="-6"/>
                <w:lang w:val="sk-SK"/>
              </w:rPr>
              <w:t xml:space="preserve"> V </w:t>
            </w:r>
            <w:r w:rsidRPr="00A11C6D">
              <w:rPr>
                <w:noProof/>
                <w:spacing w:val="-6"/>
                <w:lang w:val="sk-SK"/>
              </w:rPr>
              <w:t>tejto súvislosti sa nástroj navrhne tak, aby zlepšil prístup</w:t>
            </w:r>
            <w:r w:rsidR="00C73367" w:rsidRPr="00A11C6D">
              <w:rPr>
                <w:noProof/>
                <w:spacing w:val="-6"/>
                <w:lang w:val="sk-SK"/>
              </w:rPr>
              <w:t xml:space="preserve"> k </w:t>
            </w:r>
            <w:r w:rsidRPr="00A11C6D">
              <w:rPr>
                <w:noProof/>
                <w:spacing w:val="-6"/>
                <w:lang w:val="sk-SK"/>
              </w:rPr>
              <w:t>financovaniu</w:t>
            </w:r>
            <w:r w:rsidR="00C73367" w:rsidRPr="00A11C6D">
              <w:rPr>
                <w:noProof/>
                <w:spacing w:val="-6"/>
                <w:lang w:val="sk-SK"/>
              </w:rPr>
              <w:t xml:space="preserve"> a </w:t>
            </w:r>
            <w:r w:rsidRPr="00A11C6D">
              <w:rPr>
                <w:noProof/>
                <w:spacing w:val="-6"/>
                <w:lang w:val="sk-SK"/>
              </w:rPr>
              <w:t>revitalizoval blokované úverové kanály počas krízy spôsobenej ochorením COVID-19</w:t>
            </w:r>
            <w:r w:rsidR="00C73367" w:rsidRPr="00A11C6D">
              <w:rPr>
                <w:noProof/>
                <w:spacing w:val="-6"/>
                <w:lang w:val="sk-SK"/>
              </w:rPr>
              <w:t xml:space="preserve"> a </w:t>
            </w:r>
            <w:r w:rsidRPr="00A11C6D">
              <w:rPr>
                <w:noProof/>
                <w:spacing w:val="-6"/>
                <w:lang w:val="sk-SK"/>
              </w:rPr>
              <w:t>po nej,</w:t>
            </w:r>
            <w:r w:rsidR="00C73367" w:rsidRPr="00A11C6D">
              <w:rPr>
                <w:noProof/>
                <w:spacing w:val="-6"/>
                <w:lang w:val="sk-SK"/>
              </w:rPr>
              <w:t xml:space="preserve"> a </w:t>
            </w:r>
            <w:r w:rsidRPr="00A11C6D">
              <w:rPr>
                <w:noProof/>
                <w:spacing w:val="-6"/>
                <w:lang w:val="sk-SK"/>
              </w:rPr>
              <w:t>to podporou investícií alebo potrieb prevádzkového kapitálu podnikov. Očakáva sa, že</w:t>
            </w:r>
            <w:r w:rsidR="00C73367" w:rsidRPr="00A11C6D">
              <w:rPr>
                <w:noProof/>
                <w:spacing w:val="-6"/>
                <w:lang w:val="sk-SK"/>
              </w:rPr>
              <w:t xml:space="preserve"> z </w:t>
            </w:r>
            <w:r w:rsidRPr="00A11C6D">
              <w:rPr>
                <w:noProof/>
                <w:spacing w:val="-6"/>
                <w:lang w:val="sk-SK"/>
              </w:rPr>
              <w:t>nástroja sa poskytne podpora najmenej 1500 príjemcom</w:t>
            </w:r>
            <w:r w:rsidR="00C73367" w:rsidRPr="00A11C6D">
              <w:rPr>
                <w:noProof/>
                <w:spacing w:val="-6"/>
                <w:lang w:val="sk-SK"/>
              </w:rPr>
              <w:t>.</w:t>
            </w:r>
          </w:p>
          <w:p w14:paraId="1305D765"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Štruktúra nástroja umožní mobilizovať súkromné finančné prostriedky</w:t>
            </w:r>
            <w:r w:rsidR="00C73367" w:rsidRPr="00A11C6D">
              <w:rPr>
                <w:noProof/>
                <w:spacing w:val="-6"/>
                <w:lang w:val="sk-SK"/>
              </w:rPr>
              <w:t>.</w:t>
            </w:r>
          </w:p>
          <w:p w14:paraId="05BE922D" w14:textId="3430EB2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Všetky výnosy do finančného nástroja vrátane výnosov zo splátok, ako aj zisky získané použitím finančných prostriedkov Mechanizmu na podporu obnovy</w:t>
            </w:r>
            <w:r w:rsidR="00C73367" w:rsidRPr="00A11C6D">
              <w:rPr>
                <w:noProof/>
                <w:spacing w:val="-6"/>
                <w:lang w:val="sk-SK"/>
              </w:rPr>
              <w:t xml:space="preserve"> a </w:t>
            </w:r>
            <w:r w:rsidRPr="00A11C6D">
              <w:rPr>
                <w:noProof/>
                <w:spacing w:val="-6"/>
                <w:lang w:val="sk-SK"/>
              </w:rPr>
              <w:t>odolnosti, znížené</w:t>
            </w:r>
            <w:r w:rsidR="00C73367" w:rsidRPr="00A11C6D">
              <w:rPr>
                <w:noProof/>
                <w:spacing w:val="-6"/>
                <w:lang w:val="sk-SK"/>
              </w:rPr>
              <w:t xml:space="preserve"> o </w:t>
            </w:r>
            <w:r w:rsidRPr="00A11C6D">
              <w:rPr>
                <w:noProof/>
                <w:spacing w:val="-6"/>
                <w:lang w:val="sk-SK"/>
              </w:rPr>
              <w:t>odmenu správcu fondu</w:t>
            </w:r>
            <w:r w:rsidR="00C73367" w:rsidRPr="00A11C6D">
              <w:rPr>
                <w:noProof/>
                <w:spacing w:val="-6"/>
                <w:lang w:val="sk-SK"/>
              </w:rPr>
              <w:t xml:space="preserve"> a </w:t>
            </w:r>
            <w:r w:rsidRPr="00A11C6D">
              <w:rPr>
                <w:noProof/>
                <w:spacing w:val="-6"/>
                <w:lang w:val="sk-SK"/>
              </w:rPr>
              <w:t>finančných sprostredkovateľov, sa použijú na rovnaké ciele politiky,</w:t>
            </w:r>
            <w:r w:rsidR="00C73367" w:rsidRPr="00A11C6D">
              <w:rPr>
                <w:noProof/>
                <w:spacing w:val="-6"/>
                <w:lang w:val="sk-SK"/>
              </w:rPr>
              <w:t xml:space="preserve"> a </w:t>
            </w:r>
            <w:r w:rsidRPr="00A11C6D">
              <w:rPr>
                <w:noProof/>
                <w:spacing w:val="-6"/>
                <w:lang w:val="sk-SK"/>
              </w:rPr>
              <w:t>to aj po roku 2026.</w:t>
            </w:r>
          </w:p>
        </w:tc>
      </w:tr>
      <w:tr w:rsidR="009A71A8" w:rsidRPr="00A11C6D" w14:paraId="3F718044"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75E947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248</w:t>
            </w:r>
          </w:p>
        </w:tc>
        <w:tc>
          <w:tcPr>
            <w:tcW w:w="1844" w:type="dxa"/>
            <w:tcBorders>
              <w:top w:val="nil"/>
              <w:left w:val="single" w:sz="4" w:space="0" w:color="auto"/>
              <w:bottom w:val="single" w:sz="4" w:space="0" w:color="auto"/>
              <w:right w:val="single" w:sz="4" w:space="0" w:color="auto"/>
            </w:tcBorders>
            <w:shd w:val="clear" w:color="auto" w:fill="C6EFCE"/>
            <w:noWrap/>
          </w:tcPr>
          <w:p w14:paraId="02724B8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2.1 Finančné nástroje pre súkromný sektor – portfóliová záruka pre odolnosť </w:t>
            </w:r>
          </w:p>
        </w:tc>
        <w:tc>
          <w:tcPr>
            <w:tcW w:w="1089" w:type="dxa"/>
            <w:tcBorders>
              <w:top w:val="nil"/>
              <w:left w:val="single" w:sz="4" w:space="0" w:color="auto"/>
              <w:bottom w:val="single" w:sz="4" w:space="0" w:color="auto"/>
              <w:right w:val="single" w:sz="4" w:space="0" w:color="auto"/>
            </w:tcBorders>
            <w:shd w:val="clear" w:color="auto" w:fill="C6EFCE"/>
            <w:noWrap/>
          </w:tcPr>
          <w:p w14:paraId="75C78F9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03DBA99D" w14:textId="777945F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aspoň 50</w:t>
            </w:r>
            <w:r w:rsidR="00C73367" w:rsidRPr="00A11C6D">
              <w:rPr>
                <w:noProof/>
                <w:spacing w:val="-6"/>
                <w:lang w:val="sk-SK"/>
              </w:rPr>
              <w:t> %</w:t>
            </w:r>
            <w:r w:rsidRPr="00A11C6D">
              <w:rPr>
                <w:noProof/>
                <w:spacing w:val="-6"/>
                <w:lang w:val="sk-SK"/>
              </w:rPr>
              <w:t xml:space="preserve"> celkovej sumy zdrojov alokovaných na nástroj schválený investičným výborom InvestEU.</w:t>
            </w:r>
          </w:p>
        </w:tc>
        <w:tc>
          <w:tcPr>
            <w:tcW w:w="1766" w:type="dxa"/>
            <w:tcBorders>
              <w:top w:val="nil"/>
              <w:left w:val="single" w:sz="4" w:space="0" w:color="auto"/>
              <w:bottom w:val="single" w:sz="4" w:space="0" w:color="auto"/>
              <w:right w:val="single" w:sz="4" w:space="0" w:color="auto"/>
            </w:tcBorders>
            <w:shd w:val="clear" w:color="auto" w:fill="C6EFCE"/>
            <w:noWrap/>
          </w:tcPr>
          <w:p w14:paraId="1D06A0D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2255F3F0"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567BF3C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6C4354C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nil"/>
              <w:left w:val="single" w:sz="4" w:space="0" w:color="auto"/>
              <w:bottom w:val="single" w:sz="4" w:space="0" w:color="auto"/>
              <w:right w:val="single" w:sz="4" w:space="0" w:color="auto"/>
            </w:tcBorders>
            <w:shd w:val="clear" w:color="auto" w:fill="C6EFCE"/>
            <w:noWrap/>
          </w:tcPr>
          <w:p w14:paraId="6E19624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943" w:type="dxa"/>
            <w:tcBorders>
              <w:top w:val="nil"/>
              <w:left w:val="single" w:sz="4" w:space="0" w:color="auto"/>
              <w:bottom w:val="single" w:sz="4" w:space="0" w:color="auto"/>
              <w:right w:val="single" w:sz="4" w:space="0" w:color="auto"/>
            </w:tcBorders>
            <w:shd w:val="clear" w:color="auto" w:fill="C6EFCE"/>
            <w:noWrap/>
          </w:tcPr>
          <w:p w14:paraId="5EDC89A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4D9A6EC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nil"/>
              <w:left w:val="single" w:sz="4" w:space="0" w:color="auto"/>
              <w:bottom w:val="single" w:sz="4" w:space="0" w:color="auto"/>
              <w:right w:val="single" w:sz="4" w:space="0" w:color="auto"/>
            </w:tcBorders>
            <w:shd w:val="clear" w:color="auto" w:fill="C6EFCE"/>
            <w:noWrap/>
          </w:tcPr>
          <w:p w14:paraId="38982288" w14:textId="282413B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aspoň 50</w:t>
            </w:r>
            <w:r w:rsidR="00C73367" w:rsidRPr="00A11C6D">
              <w:rPr>
                <w:noProof/>
                <w:spacing w:val="-6"/>
                <w:lang w:val="sk-SK"/>
              </w:rPr>
              <w:t> %</w:t>
            </w:r>
            <w:r w:rsidRPr="00A11C6D">
              <w:rPr>
                <w:noProof/>
                <w:spacing w:val="-6"/>
                <w:lang w:val="sk-SK"/>
              </w:rPr>
              <w:t xml:space="preserve"> celkovej sumy zdrojov pridelených na nástroj</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čiastkovej fáze 247 schválené investičným výborom InvestEU.</w:t>
            </w:r>
          </w:p>
        </w:tc>
      </w:tr>
      <w:tr w:rsidR="009A71A8" w:rsidRPr="00A11C6D" w14:paraId="576222BA"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005287C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249</w:t>
            </w:r>
          </w:p>
        </w:tc>
        <w:tc>
          <w:tcPr>
            <w:tcW w:w="1844" w:type="dxa"/>
            <w:tcBorders>
              <w:top w:val="nil"/>
              <w:left w:val="single" w:sz="4" w:space="0" w:color="auto"/>
              <w:bottom w:val="single" w:sz="4" w:space="0" w:color="auto"/>
              <w:right w:val="single" w:sz="4" w:space="0" w:color="auto"/>
            </w:tcBorders>
            <w:shd w:val="clear" w:color="auto" w:fill="C6EFCE"/>
            <w:noWrap/>
          </w:tcPr>
          <w:p w14:paraId="792F6CF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2.1 Finančné nástroje pre súkromný sektor – portfóliová záruka pre odolnosť </w:t>
            </w:r>
          </w:p>
        </w:tc>
        <w:tc>
          <w:tcPr>
            <w:tcW w:w="1089" w:type="dxa"/>
            <w:tcBorders>
              <w:top w:val="nil"/>
              <w:left w:val="single" w:sz="4" w:space="0" w:color="auto"/>
              <w:bottom w:val="single" w:sz="4" w:space="0" w:color="auto"/>
              <w:right w:val="single" w:sz="4" w:space="0" w:color="auto"/>
            </w:tcBorders>
            <w:shd w:val="clear" w:color="auto" w:fill="C6EFCE"/>
            <w:noWrap/>
          </w:tcPr>
          <w:p w14:paraId="2B73A50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0E8FFF34" w14:textId="65E6417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zdrojov alokovaných na nástroj schválený investičným výborom InvestEU.</w:t>
            </w:r>
          </w:p>
        </w:tc>
        <w:tc>
          <w:tcPr>
            <w:tcW w:w="1766" w:type="dxa"/>
            <w:tcBorders>
              <w:top w:val="nil"/>
              <w:left w:val="single" w:sz="4" w:space="0" w:color="auto"/>
              <w:bottom w:val="single" w:sz="4" w:space="0" w:color="auto"/>
              <w:right w:val="single" w:sz="4" w:space="0" w:color="auto"/>
            </w:tcBorders>
            <w:shd w:val="clear" w:color="auto" w:fill="C6EFCE"/>
            <w:noWrap/>
          </w:tcPr>
          <w:p w14:paraId="453E1DB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7B060B27"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31E6E10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0153F88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675" w:type="dxa"/>
            <w:tcBorders>
              <w:top w:val="nil"/>
              <w:left w:val="single" w:sz="4" w:space="0" w:color="auto"/>
              <w:bottom w:val="single" w:sz="4" w:space="0" w:color="auto"/>
              <w:right w:val="single" w:sz="4" w:space="0" w:color="auto"/>
            </w:tcBorders>
            <w:shd w:val="clear" w:color="auto" w:fill="C6EFCE"/>
            <w:noWrap/>
          </w:tcPr>
          <w:p w14:paraId="0D71255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w:t>
            </w:r>
          </w:p>
        </w:tc>
        <w:tc>
          <w:tcPr>
            <w:tcW w:w="943" w:type="dxa"/>
            <w:tcBorders>
              <w:top w:val="nil"/>
              <w:left w:val="single" w:sz="4" w:space="0" w:color="auto"/>
              <w:bottom w:val="single" w:sz="4" w:space="0" w:color="auto"/>
              <w:right w:val="single" w:sz="4" w:space="0" w:color="auto"/>
            </w:tcBorders>
            <w:shd w:val="clear" w:color="auto" w:fill="C6EFCE"/>
            <w:noWrap/>
          </w:tcPr>
          <w:p w14:paraId="48B3129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18DDEE5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150E0F00" w14:textId="1967122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sumy zdrojov pridelených na nástroj</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čiastkovej fáze 247 schválené investičným výborom InvestEU.</w:t>
            </w:r>
          </w:p>
        </w:tc>
      </w:tr>
      <w:tr w:rsidR="009A71A8" w:rsidRPr="00A11C6D" w14:paraId="6126708A"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ADB2E7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250</w:t>
            </w:r>
          </w:p>
        </w:tc>
        <w:tc>
          <w:tcPr>
            <w:tcW w:w="1844" w:type="dxa"/>
            <w:tcBorders>
              <w:top w:val="nil"/>
              <w:left w:val="single" w:sz="4" w:space="0" w:color="auto"/>
              <w:bottom w:val="single" w:sz="4" w:space="0" w:color="auto"/>
              <w:right w:val="single" w:sz="4" w:space="0" w:color="auto"/>
            </w:tcBorders>
            <w:shd w:val="clear" w:color="auto" w:fill="C6EFCE"/>
            <w:noWrap/>
          </w:tcPr>
          <w:p w14:paraId="75922620" w14:textId="5062711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2.2 Finančné nástroje pre súkromný sektor – portfóliová záruka pre opatrenia</w:t>
            </w:r>
            <w:r w:rsidR="00C73367" w:rsidRPr="00A11C6D">
              <w:rPr>
                <w:noProof/>
                <w:spacing w:val="-6"/>
                <w:lang w:val="sk-SK"/>
              </w:rPr>
              <w:t xml:space="preserve"> v </w:t>
            </w:r>
            <w:r w:rsidRPr="00A11C6D">
              <w:rPr>
                <w:noProof/>
                <w:spacing w:val="-6"/>
                <w:lang w:val="sk-SK"/>
              </w:rPr>
              <w:t xml:space="preserve">oblasti klímy </w:t>
            </w:r>
          </w:p>
        </w:tc>
        <w:tc>
          <w:tcPr>
            <w:tcW w:w="1089" w:type="dxa"/>
            <w:tcBorders>
              <w:top w:val="nil"/>
              <w:left w:val="single" w:sz="4" w:space="0" w:color="auto"/>
              <w:bottom w:val="single" w:sz="4" w:space="0" w:color="auto"/>
              <w:right w:val="single" w:sz="4" w:space="0" w:color="auto"/>
            </w:tcBorders>
            <w:shd w:val="clear" w:color="auto" w:fill="C6EFCE"/>
            <w:noWrap/>
          </w:tcPr>
          <w:p w14:paraId="02CDA1E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25C99DCC" w14:textId="1248506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w:t>
            </w:r>
          </w:p>
        </w:tc>
        <w:tc>
          <w:tcPr>
            <w:tcW w:w="1766" w:type="dxa"/>
            <w:tcBorders>
              <w:top w:val="nil"/>
              <w:left w:val="single" w:sz="4" w:space="0" w:color="auto"/>
              <w:bottom w:val="single" w:sz="4" w:space="0" w:color="auto"/>
              <w:right w:val="single" w:sz="4" w:space="0" w:color="auto"/>
            </w:tcBorders>
            <w:shd w:val="clear" w:color="auto" w:fill="C6EFCE"/>
            <w:noWrap/>
          </w:tcPr>
          <w:p w14:paraId="42B7646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Podpísaná dohoda</w:t>
            </w:r>
          </w:p>
        </w:tc>
        <w:tc>
          <w:tcPr>
            <w:tcW w:w="1558" w:type="dxa"/>
            <w:tcBorders>
              <w:top w:val="nil"/>
              <w:left w:val="single" w:sz="4" w:space="0" w:color="auto"/>
              <w:bottom w:val="single" w:sz="4" w:space="0" w:color="auto"/>
              <w:right w:val="single" w:sz="4" w:space="0" w:color="auto"/>
            </w:tcBorders>
            <w:shd w:val="clear" w:color="auto" w:fill="C6EFCE"/>
            <w:noWrap/>
          </w:tcPr>
          <w:p w14:paraId="1093338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7A2CD52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24F91BF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03B2CFF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7DDFF1A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760" w:type="dxa"/>
            <w:tcBorders>
              <w:top w:val="nil"/>
              <w:left w:val="single" w:sz="4" w:space="0" w:color="auto"/>
              <w:bottom w:val="single" w:sz="4" w:space="0" w:color="auto"/>
              <w:right w:val="single" w:sz="4" w:space="0" w:color="auto"/>
            </w:tcBorders>
            <w:shd w:val="clear" w:color="auto" w:fill="C6EFCE"/>
            <w:noWrap/>
          </w:tcPr>
          <w:p w14:paraId="134711E7" w14:textId="2B510A1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 vrátane:</w:t>
            </w:r>
          </w:p>
          <w:p w14:paraId="28868A3C" w14:textId="0508DBE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kritériá výberu na súlad</w:t>
            </w:r>
            <w:r w:rsidR="00C73367" w:rsidRPr="00A11C6D">
              <w:rPr>
                <w:noProof/>
                <w:spacing w:val="-6"/>
                <w:lang w:val="sk-SK"/>
              </w:rPr>
              <w:t xml:space="preserve"> s </w:t>
            </w:r>
            <w:r w:rsidRPr="00A11C6D">
              <w:rPr>
                <w:noProof/>
                <w:spacing w:val="-6"/>
                <w:lang w:val="sk-SK"/>
              </w:rPr>
              <w:t>technickým usmernením „nespôsobovať významnú škodu“ (2021/C58/01) podporovaných transakcií</w:t>
            </w:r>
            <w:r w:rsidR="00C73367" w:rsidRPr="00A11C6D">
              <w:rPr>
                <w:noProof/>
                <w:spacing w:val="-6"/>
                <w:lang w:val="sk-SK"/>
              </w:rPr>
              <w:t xml:space="preserve"> v </w:t>
            </w:r>
            <w:r w:rsidRPr="00A11C6D">
              <w:rPr>
                <w:noProof/>
                <w:spacing w:val="-6"/>
                <w:lang w:val="sk-SK"/>
              </w:rPr>
              <w:t>rámci tohto opatrenia prostredníctvom overovania udržateľnosti</w:t>
            </w:r>
            <w:r w:rsidR="00C73367" w:rsidRPr="00A11C6D">
              <w:rPr>
                <w:noProof/>
                <w:spacing w:val="-6"/>
                <w:lang w:val="sk-SK"/>
              </w:rPr>
              <w:t xml:space="preserve"> a </w:t>
            </w:r>
            <w:r w:rsidRPr="00A11C6D">
              <w:rPr>
                <w:noProof/>
                <w:spacing w:val="-6"/>
                <w:lang w:val="sk-SK"/>
              </w:rPr>
              <w:t>zoznamu vylúčených subjektov.</w:t>
            </w:r>
          </w:p>
          <w:p w14:paraId="4C71E5EE" w14:textId="4796B52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b. Kritériá na zabezpečenie toho, aby bol finančný nástroj</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usmernením Komisie</w:t>
            </w:r>
            <w:r w:rsidR="00C73367" w:rsidRPr="00A11C6D">
              <w:rPr>
                <w:noProof/>
                <w:spacing w:val="-6"/>
                <w:lang w:val="sk-SK"/>
              </w:rPr>
              <w:t xml:space="preserve"> z </w:t>
            </w:r>
            <w:r w:rsidRPr="00A11C6D">
              <w:rPr>
                <w:noProof/>
                <w:spacing w:val="-6"/>
                <w:lang w:val="sk-SK"/>
              </w:rPr>
              <w:t>22</w:t>
            </w:r>
            <w:r w:rsidR="00C73367" w:rsidRPr="00A11C6D">
              <w:rPr>
                <w:noProof/>
                <w:spacing w:val="-6"/>
                <w:lang w:val="sk-SK"/>
              </w:rPr>
              <w:t>. januára</w:t>
            </w:r>
            <w:r w:rsidRPr="00A11C6D">
              <w:rPr>
                <w:noProof/>
                <w:spacing w:val="-6"/>
                <w:lang w:val="sk-SK"/>
              </w:rPr>
              <w:t xml:space="preserve"> 2021 [SWD(2021) 12 final] týkajúcim sa finančných nástrojov.</w:t>
            </w:r>
          </w:p>
          <w:p w14:paraId="488EB5E6"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25E51B9D" w14:textId="613E7C8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Vzhľadom na to, že navrhovaný nástroj sa implementuje ako príspevok do Programu InvestEU (potenciálne navýšenie existujúceho produktu</w:t>
            </w:r>
            <w:r w:rsidR="00C73367" w:rsidRPr="00A11C6D">
              <w:rPr>
                <w:noProof/>
                <w:spacing w:val="-6"/>
                <w:lang w:val="sk-SK"/>
              </w:rPr>
              <w:t xml:space="preserve"> v </w:t>
            </w:r>
            <w:r w:rsidRPr="00A11C6D">
              <w:rPr>
                <w:noProof/>
                <w:spacing w:val="-6"/>
                <w:lang w:val="sk-SK"/>
              </w:rPr>
              <w:t>rámci kompartmentu EÚ), uvedené písmená a)</w:t>
            </w:r>
            <w:r w:rsidR="00C73367" w:rsidRPr="00A11C6D">
              <w:rPr>
                <w:noProof/>
                <w:spacing w:val="-6"/>
                <w:lang w:val="sk-SK"/>
              </w:rPr>
              <w:t xml:space="preserve"> a </w:t>
            </w:r>
            <w:r w:rsidRPr="00A11C6D">
              <w:rPr>
                <w:noProof/>
                <w:spacing w:val="-6"/>
                <w:lang w:val="sk-SK"/>
              </w:rPr>
              <w:t>b) sa zabezpečia uplatňovaním ustanovení Programu InvestEU</w:t>
            </w:r>
            <w:r w:rsidR="00C73367" w:rsidRPr="00A11C6D">
              <w:rPr>
                <w:noProof/>
                <w:spacing w:val="-6"/>
                <w:lang w:val="sk-SK"/>
              </w:rPr>
              <w:t xml:space="preserve"> a </w:t>
            </w:r>
            <w:r w:rsidRPr="00A11C6D">
              <w:rPr>
                <w:noProof/>
                <w:spacing w:val="-6"/>
                <w:lang w:val="sk-SK"/>
              </w:rPr>
              <w:t>úverových politík</w:t>
            </w:r>
            <w:r w:rsidR="00C73367" w:rsidRPr="00A11C6D">
              <w:rPr>
                <w:noProof/>
                <w:spacing w:val="-6"/>
                <w:lang w:val="sk-SK"/>
              </w:rPr>
              <w:t xml:space="preserve"> a </w:t>
            </w:r>
            <w:r w:rsidRPr="00A11C6D">
              <w:rPr>
                <w:noProof/>
                <w:spacing w:val="-6"/>
                <w:lang w:val="sk-SK"/>
              </w:rPr>
              <w:t>kritérií vylúčenia vybraného implementujúceho partnera. Dodatočné vylúčenia potrebné na zabezpečenie súladu</w:t>
            </w:r>
            <w:r w:rsidR="00C73367" w:rsidRPr="00A11C6D">
              <w:rPr>
                <w:noProof/>
                <w:spacing w:val="-6"/>
                <w:lang w:val="sk-SK"/>
              </w:rPr>
              <w:t xml:space="preserve"> s </w:t>
            </w:r>
            <w:r w:rsidRPr="00A11C6D">
              <w:rPr>
                <w:noProof/>
                <w:spacing w:val="-6"/>
                <w:lang w:val="sk-SK"/>
              </w:rPr>
              <w:t>technickým usmernením „výrazne nenarušiť“ (2021/C58/01) sa uvedú</w:t>
            </w:r>
            <w:r w:rsidR="00C73367" w:rsidRPr="00A11C6D">
              <w:rPr>
                <w:noProof/>
                <w:spacing w:val="-6"/>
                <w:lang w:val="sk-SK"/>
              </w:rPr>
              <w:t xml:space="preserve"> v </w:t>
            </w:r>
            <w:r w:rsidRPr="00A11C6D">
              <w:rPr>
                <w:noProof/>
                <w:spacing w:val="-6"/>
                <w:lang w:val="sk-SK"/>
              </w:rPr>
              <w:t>dohode</w:t>
            </w:r>
            <w:r w:rsidR="00C73367" w:rsidRPr="00A11C6D">
              <w:rPr>
                <w:noProof/>
                <w:spacing w:val="-6"/>
                <w:lang w:val="sk-SK"/>
              </w:rPr>
              <w:t xml:space="preserve"> o </w:t>
            </w:r>
            <w:r w:rsidRPr="00A11C6D">
              <w:rPr>
                <w:noProof/>
                <w:spacing w:val="-6"/>
                <w:lang w:val="sk-SK"/>
              </w:rPr>
              <w:t>záruke medzi Európskou komisiou</w:t>
            </w:r>
            <w:r w:rsidR="00C73367" w:rsidRPr="00A11C6D">
              <w:rPr>
                <w:noProof/>
                <w:spacing w:val="-6"/>
                <w:lang w:val="sk-SK"/>
              </w:rPr>
              <w:t xml:space="preserve"> a </w:t>
            </w:r>
            <w:r w:rsidRPr="00A11C6D">
              <w:rPr>
                <w:noProof/>
                <w:spacing w:val="-6"/>
                <w:lang w:val="sk-SK"/>
              </w:rPr>
              <w:t>Európskym investičným fondom (EIF).</w:t>
            </w:r>
          </w:p>
          <w:p w14:paraId="61610E74" w14:textId="66053CE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Finančný nástroj má formu portfóliovej záruky, ktorú implementuje EIF,</w:t>
            </w:r>
            <w:r w:rsidR="00C73367" w:rsidRPr="00A11C6D">
              <w:rPr>
                <w:noProof/>
                <w:spacing w:val="-6"/>
                <w:lang w:val="sk-SK"/>
              </w:rPr>
              <w:t xml:space="preserve"> a </w:t>
            </w:r>
            <w:r w:rsidRPr="00A11C6D">
              <w:rPr>
                <w:noProof/>
                <w:spacing w:val="-6"/>
                <w:lang w:val="sk-SK"/>
              </w:rPr>
              <w:t>poskytuje finančné prostriedky</w:t>
            </w:r>
            <w:r w:rsidR="00C73367" w:rsidRPr="00A11C6D">
              <w:rPr>
                <w:noProof/>
                <w:spacing w:val="-6"/>
                <w:lang w:val="sk-SK"/>
              </w:rPr>
              <w:t xml:space="preserve"> a </w:t>
            </w:r>
            <w:r w:rsidRPr="00A11C6D">
              <w:rPr>
                <w:noProof/>
                <w:spacing w:val="-6"/>
                <w:lang w:val="sk-SK"/>
              </w:rPr>
              <w:t>investície pre MSP</w:t>
            </w:r>
            <w:r w:rsidR="00C73367" w:rsidRPr="00A11C6D">
              <w:rPr>
                <w:noProof/>
                <w:spacing w:val="-6"/>
                <w:lang w:val="sk-SK"/>
              </w:rPr>
              <w:t xml:space="preserve"> s </w:t>
            </w:r>
            <w:r w:rsidRPr="00A11C6D">
              <w:rPr>
                <w:noProof/>
                <w:spacing w:val="-6"/>
                <w:lang w:val="sk-SK"/>
              </w:rPr>
              <w:t>najviac 249 zamestnancami, spoločnosti</w:t>
            </w:r>
            <w:r w:rsidR="00C73367" w:rsidRPr="00A11C6D">
              <w:rPr>
                <w:noProof/>
                <w:spacing w:val="-6"/>
                <w:lang w:val="sk-SK"/>
              </w:rPr>
              <w:t xml:space="preserve"> s </w:t>
            </w:r>
            <w:r w:rsidRPr="00A11C6D">
              <w:rPr>
                <w:noProof/>
                <w:spacing w:val="-6"/>
                <w:lang w:val="sk-SK"/>
              </w:rPr>
              <w:t>maximálne 500 zamestnancami</w:t>
            </w:r>
            <w:r w:rsidR="00C73367" w:rsidRPr="00A11C6D">
              <w:rPr>
                <w:noProof/>
                <w:spacing w:val="-6"/>
                <w:lang w:val="sk-SK"/>
              </w:rPr>
              <w:t xml:space="preserve"> a </w:t>
            </w:r>
            <w:r w:rsidRPr="00A11C6D">
              <w:rPr>
                <w:noProof/>
                <w:spacing w:val="-6"/>
                <w:lang w:val="sk-SK"/>
              </w:rPr>
              <w:t>jednotlivci („príjemcovia“) prostredníctvom prevádzkového kapitálu, úverových liniek, investičných úverov alebo lízingu, ktoré sú zamerané na investície</w:t>
            </w:r>
            <w:r w:rsidR="00C73367" w:rsidRPr="00A11C6D">
              <w:rPr>
                <w:noProof/>
                <w:spacing w:val="-6"/>
                <w:lang w:val="sk-SK"/>
              </w:rPr>
              <w:t xml:space="preserve"> a </w:t>
            </w:r>
            <w:r w:rsidRPr="00A11C6D">
              <w:rPr>
                <w:noProof/>
                <w:spacing w:val="-6"/>
                <w:lang w:val="sk-SK"/>
              </w:rPr>
              <w:t>financovanie zlepšenia energetickej efektívnosti</w:t>
            </w:r>
            <w:r w:rsidR="00C73367" w:rsidRPr="00A11C6D">
              <w:rPr>
                <w:noProof/>
                <w:spacing w:val="-6"/>
                <w:lang w:val="sk-SK"/>
              </w:rPr>
              <w:t xml:space="preserve"> v </w:t>
            </w:r>
            <w:r w:rsidRPr="00A11C6D">
              <w:rPr>
                <w:noProof/>
                <w:spacing w:val="-6"/>
                <w:lang w:val="sk-SK"/>
              </w:rPr>
              <w:t>podnikoch</w:t>
            </w:r>
            <w:r w:rsidR="00C73367" w:rsidRPr="00A11C6D">
              <w:rPr>
                <w:noProof/>
                <w:spacing w:val="-6"/>
                <w:lang w:val="sk-SK"/>
              </w:rPr>
              <w:t xml:space="preserve"> a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budov. Očakáva sa, že</w:t>
            </w:r>
            <w:r w:rsidR="00C73367" w:rsidRPr="00A11C6D">
              <w:rPr>
                <w:noProof/>
                <w:spacing w:val="-6"/>
                <w:lang w:val="sk-SK"/>
              </w:rPr>
              <w:t xml:space="preserve"> z </w:t>
            </w:r>
            <w:r w:rsidRPr="00A11C6D">
              <w:rPr>
                <w:noProof/>
                <w:spacing w:val="-6"/>
                <w:lang w:val="sk-SK"/>
              </w:rPr>
              <w:t>nástroja sa podporí najmenej 250 príjemcov. Účelom nástroja je riešiť súčasné výzvy Rumunska pri podpore investícií do odvetví energetickej efektívnosti</w:t>
            </w:r>
            <w:r w:rsidR="00C73367" w:rsidRPr="00A11C6D">
              <w:rPr>
                <w:noProof/>
                <w:spacing w:val="-6"/>
                <w:lang w:val="sk-SK"/>
              </w:rPr>
              <w:t xml:space="preserve"> a </w:t>
            </w:r>
            <w:r w:rsidRPr="00A11C6D">
              <w:rPr>
                <w:noProof/>
                <w:spacing w:val="-6"/>
                <w:lang w:val="sk-SK"/>
              </w:rPr>
              <w:t>energie</w:t>
            </w:r>
            <w:r w:rsidR="00C73367" w:rsidRPr="00A11C6D">
              <w:rPr>
                <w:noProof/>
                <w:spacing w:val="-6"/>
                <w:lang w:val="sk-SK"/>
              </w:rPr>
              <w:t xml:space="preserve"> z </w:t>
            </w:r>
            <w:r w:rsidRPr="00A11C6D">
              <w:rPr>
                <w:noProof/>
                <w:spacing w:val="-6"/>
                <w:lang w:val="sk-SK"/>
              </w:rPr>
              <w:t>obnoviteľných zdrojov. Konkrétne ciele</w:t>
            </w:r>
            <w:r w:rsidR="00C73367" w:rsidRPr="00A11C6D">
              <w:rPr>
                <w:noProof/>
                <w:spacing w:val="-6"/>
                <w:lang w:val="sk-SK"/>
              </w:rPr>
              <w:t xml:space="preserve"> a </w:t>
            </w:r>
            <w:r w:rsidRPr="00A11C6D">
              <w:rPr>
                <w:noProof/>
                <w:spacing w:val="-6"/>
                <w:lang w:val="sk-SK"/>
              </w:rPr>
              <w:t>ambície</w:t>
            </w:r>
            <w:r w:rsidR="00C73367" w:rsidRPr="00A11C6D">
              <w:rPr>
                <w:noProof/>
                <w:spacing w:val="-6"/>
                <w:lang w:val="sk-SK"/>
              </w:rPr>
              <w:t xml:space="preserve"> v </w:t>
            </w:r>
            <w:r w:rsidRPr="00A11C6D">
              <w:rPr>
                <w:noProof/>
                <w:spacing w:val="-6"/>
                <w:lang w:val="sk-SK"/>
              </w:rPr>
              <w:t>oblasti energetickej efektívnosti nástroja, ako aj štruktúra</w:t>
            </w:r>
            <w:r w:rsidR="00C73367" w:rsidRPr="00A11C6D">
              <w:rPr>
                <w:noProof/>
                <w:spacing w:val="-6"/>
                <w:lang w:val="sk-SK"/>
              </w:rPr>
              <w:t xml:space="preserve"> a </w:t>
            </w:r>
            <w:r w:rsidRPr="00A11C6D">
              <w:rPr>
                <w:noProof/>
                <w:spacing w:val="-6"/>
                <w:lang w:val="sk-SK"/>
              </w:rPr>
              <w:t>kritériá oprávnenosti musia byť plne zosúladené</w:t>
            </w:r>
            <w:r w:rsidR="00C73367" w:rsidRPr="00A11C6D">
              <w:rPr>
                <w:noProof/>
                <w:spacing w:val="-6"/>
                <w:lang w:val="sk-SK"/>
              </w:rPr>
              <w:t xml:space="preserve"> a </w:t>
            </w:r>
            <w:r w:rsidRPr="00A11C6D">
              <w:rPr>
                <w:noProof/>
                <w:spacing w:val="-6"/>
                <w:lang w:val="sk-SK"/>
              </w:rPr>
              <w:t>zodpovedať cieľom nástroja InvestEU – kompartment, ktorý sa</w:t>
            </w:r>
            <w:r w:rsidR="00C73367" w:rsidRPr="00A11C6D">
              <w:rPr>
                <w:noProof/>
                <w:spacing w:val="-6"/>
                <w:lang w:val="sk-SK"/>
              </w:rPr>
              <w:t xml:space="preserve"> v </w:t>
            </w:r>
            <w:r w:rsidRPr="00A11C6D">
              <w:rPr>
                <w:noProof/>
                <w:spacing w:val="-6"/>
                <w:lang w:val="sk-SK"/>
              </w:rPr>
              <w:t>súčasnosti pripravuje.</w:t>
            </w:r>
          </w:p>
          <w:p w14:paraId="4038F9CA"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Štruktúra nástroja umožní mobilizovať súkromné finančné prostriedky</w:t>
            </w:r>
            <w:r w:rsidR="00C73367" w:rsidRPr="00A11C6D">
              <w:rPr>
                <w:noProof/>
                <w:spacing w:val="-6"/>
                <w:lang w:val="sk-SK"/>
              </w:rPr>
              <w:t>.</w:t>
            </w:r>
          </w:p>
          <w:p w14:paraId="04EF0884" w14:textId="2A891B1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Všetky výnosy do finančného nástroja vrátane výnosov zo splátok, ako aj zisky získané použitím finančných prostriedkov Mechanizmu na podporu obnovy</w:t>
            </w:r>
            <w:r w:rsidR="00C73367" w:rsidRPr="00A11C6D">
              <w:rPr>
                <w:noProof/>
                <w:spacing w:val="-6"/>
                <w:lang w:val="sk-SK"/>
              </w:rPr>
              <w:t xml:space="preserve"> a </w:t>
            </w:r>
            <w:r w:rsidRPr="00A11C6D">
              <w:rPr>
                <w:noProof/>
                <w:spacing w:val="-6"/>
                <w:lang w:val="sk-SK"/>
              </w:rPr>
              <w:t>odolnosti, znížené</w:t>
            </w:r>
            <w:r w:rsidR="00C73367" w:rsidRPr="00A11C6D">
              <w:rPr>
                <w:noProof/>
                <w:spacing w:val="-6"/>
                <w:lang w:val="sk-SK"/>
              </w:rPr>
              <w:t xml:space="preserve"> o </w:t>
            </w:r>
            <w:r w:rsidRPr="00A11C6D">
              <w:rPr>
                <w:noProof/>
                <w:spacing w:val="-6"/>
                <w:lang w:val="sk-SK"/>
              </w:rPr>
              <w:t>odmenu správcu fondu</w:t>
            </w:r>
            <w:r w:rsidR="00C73367" w:rsidRPr="00A11C6D">
              <w:rPr>
                <w:noProof/>
                <w:spacing w:val="-6"/>
                <w:lang w:val="sk-SK"/>
              </w:rPr>
              <w:t xml:space="preserve"> a </w:t>
            </w:r>
            <w:r w:rsidRPr="00A11C6D">
              <w:rPr>
                <w:noProof/>
                <w:spacing w:val="-6"/>
                <w:lang w:val="sk-SK"/>
              </w:rPr>
              <w:t>finančných sprostredkovateľov, sa použijú na rovnaké ciele politiky,</w:t>
            </w:r>
            <w:r w:rsidR="00C73367" w:rsidRPr="00A11C6D">
              <w:rPr>
                <w:noProof/>
                <w:spacing w:val="-6"/>
                <w:lang w:val="sk-SK"/>
              </w:rPr>
              <w:t xml:space="preserve"> a </w:t>
            </w:r>
            <w:r w:rsidRPr="00A11C6D">
              <w:rPr>
                <w:noProof/>
                <w:spacing w:val="-6"/>
                <w:lang w:val="sk-SK"/>
              </w:rPr>
              <w:t>to aj po roku 2026.</w:t>
            </w:r>
          </w:p>
        </w:tc>
      </w:tr>
      <w:tr w:rsidR="009A71A8" w:rsidRPr="00A11C6D" w14:paraId="2C58A27B"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AB84E0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251</w:t>
            </w:r>
          </w:p>
        </w:tc>
        <w:tc>
          <w:tcPr>
            <w:tcW w:w="1844" w:type="dxa"/>
            <w:tcBorders>
              <w:top w:val="nil"/>
              <w:left w:val="single" w:sz="4" w:space="0" w:color="auto"/>
              <w:bottom w:val="single" w:sz="4" w:space="0" w:color="auto"/>
              <w:right w:val="single" w:sz="4" w:space="0" w:color="auto"/>
            </w:tcBorders>
            <w:shd w:val="clear" w:color="auto" w:fill="C6EFCE"/>
            <w:noWrap/>
          </w:tcPr>
          <w:p w14:paraId="2B95371C" w14:textId="32E2BA0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2.2 Finančné nástroje pre súkromný sektor – portfóliová záruka pre opatrenia</w:t>
            </w:r>
            <w:r w:rsidR="00C73367" w:rsidRPr="00A11C6D">
              <w:rPr>
                <w:noProof/>
                <w:spacing w:val="-6"/>
                <w:lang w:val="sk-SK"/>
              </w:rPr>
              <w:t xml:space="preserve"> v </w:t>
            </w:r>
            <w:r w:rsidRPr="00A11C6D">
              <w:rPr>
                <w:noProof/>
                <w:spacing w:val="-6"/>
                <w:lang w:val="sk-SK"/>
              </w:rPr>
              <w:t xml:space="preserve">oblasti klímy </w:t>
            </w:r>
          </w:p>
        </w:tc>
        <w:tc>
          <w:tcPr>
            <w:tcW w:w="1089" w:type="dxa"/>
            <w:tcBorders>
              <w:top w:val="nil"/>
              <w:left w:val="single" w:sz="4" w:space="0" w:color="auto"/>
              <w:bottom w:val="single" w:sz="4" w:space="0" w:color="auto"/>
              <w:right w:val="single" w:sz="4" w:space="0" w:color="auto"/>
            </w:tcBorders>
            <w:shd w:val="clear" w:color="auto" w:fill="C6EFCE"/>
            <w:noWrap/>
          </w:tcPr>
          <w:p w14:paraId="166FF03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5F5FF713" w14:textId="55F2EF5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aspoň 50</w:t>
            </w:r>
            <w:r w:rsidR="00C73367" w:rsidRPr="00A11C6D">
              <w:rPr>
                <w:noProof/>
                <w:spacing w:val="-6"/>
                <w:lang w:val="sk-SK"/>
              </w:rPr>
              <w:t> %</w:t>
            </w:r>
            <w:r w:rsidRPr="00A11C6D">
              <w:rPr>
                <w:noProof/>
                <w:spacing w:val="-6"/>
                <w:lang w:val="sk-SK"/>
              </w:rPr>
              <w:t xml:space="preserve"> celkovej sumy zdrojov pridelených na nástroj, schválené investičným výborom InvestEU. </w:t>
            </w:r>
          </w:p>
        </w:tc>
        <w:tc>
          <w:tcPr>
            <w:tcW w:w="1766" w:type="dxa"/>
            <w:tcBorders>
              <w:top w:val="nil"/>
              <w:left w:val="single" w:sz="4" w:space="0" w:color="auto"/>
              <w:bottom w:val="single" w:sz="4" w:space="0" w:color="auto"/>
              <w:right w:val="single" w:sz="4" w:space="0" w:color="auto"/>
            </w:tcBorders>
            <w:shd w:val="clear" w:color="auto" w:fill="C6EFCE"/>
            <w:noWrap/>
          </w:tcPr>
          <w:p w14:paraId="7F96867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4CB1790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4F7C7CF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75D3333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nil"/>
              <w:left w:val="single" w:sz="4" w:space="0" w:color="auto"/>
              <w:bottom w:val="single" w:sz="4" w:space="0" w:color="auto"/>
              <w:right w:val="single" w:sz="4" w:space="0" w:color="auto"/>
            </w:tcBorders>
            <w:shd w:val="clear" w:color="auto" w:fill="C6EFCE"/>
            <w:noWrap/>
          </w:tcPr>
          <w:p w14:paraId="4260F89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943" w:type="dxa"/>
            <w:tcBorders>
              <w:top w:val="nil"/>
              <w:left w:val="single" w:sz="4" w:space="0" w:color="auto"/>
              <w:bottom w:val="single" w:sz="4" w:space="0" w:color="auto"/>
              <w:right w:val="single" w:sz="4" w:space="0" w:color="auto"/>
            </w:tcBorders>
            <w:shd w:val="clear" w:color="auto" w:fill="C6EFCE"/>
            <w:noWrap/>
          </w:tcPr>
          <w:p w14:paraId="1D2D551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6F26B2A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nil"/>
              <w:left w:val="single" w:sz="4" w:space="0" w:color="auto"/>
              <w:bottom w:val="single" w:sz="4" w:space="0" w:color="auto"/>
              <w:right w:val="single" w:sz="4" w:space="0" w:color="auto"/>
            </w:tcBorders>
            <w:shd w:val="clear" w:color="auto" w:fill="C6EFCE"/>
            <w:noWrap/>
          </w:tcPr>
          <w:p w14:paraId="3AA02282" w14:textId="60EF4E5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aspoň 50</w:t>
            </w:r>
            <w:r w:rsidR="00C73367" w:rsidRPr="00A11C6D">
              <w:rPr>
                <w:noProof/>
                <w:spacing w:val="-6"/>
                <w:lang w:val="sk-SK"/>
              </w:rPr>
              <w:t> %</w:t>
            </w:r>
            <w:r w:rsidRPr="00A11C6D">
              <w:rPr>
                <w:noProof/>
                <w:spacing w:val="-6"/>
                <w:lang w:val="sk-SK"/>
              </w:rPr>
              <w:t xml:space="preserve"> celkovej sumy zdrojov pridelených na nástroj</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čiastkovej fáze 250, ktoré schválil investičný výbor InvestEU</w:t>
            </w:r>
          </w:p>
        </w:tc>
      </w:tr>
      <w:tr w:rsidR="009A71A8" w:rsidRPr="00A11C6D" w14:paraId="1125F907"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5F5E069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252</w:t>
            </w:r>
          </w:p>
        </w:tc>
        <w:tc>
          <w:tcPr>
            <w:tcW w:w="1844" w:type="dxa"/>
            <w:tcBorders>
              <w:top w:val="nil"/>
              <w:left w:val="single" w:sz="4" w:space="0" w:color="auto"/>
              <w:bottom w:val="single" w:sz="4" w:space="0" w:color="auto"/>
              <w:right w:val="single" w:sz="4" w:space="0" w:color="auto"/>
            </w:tcBorders>
            <w:shd w:val="clear" w:color="auto" w:fill="C6EFCE"/>
            <w:noWrap/>
          </w:tcPr>
          <w:p w14:paraId="352F1097" w14:textId="5952371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2.2 Finančné nástroje pre súkromný sektor – portfóliová záruka pre opatrenia</w:t>
            </w:r>
            <w:r w:rsidR="00C73367" w:rsidRPr="00A11C6D">
              <w:rPr>
                <w:noProof/>
                <w:spacing w:val="-6"/>
                <w:lang w:val="sk-SK"/>
              </w:rPr>
              <w:t xml:space="preserve"> v </w:t>
            </w:r>
            <w:r w:rsidRPr="00A11C6D">
              <w:rPr>
                <w:noProof/>
                <w:spacing w:val="-6"/>
                <w:lang w:val="sk-SK"/>
              </w:rPr>
              <w:t xml:space="preserve">oblasti klímy </w:t>
            </w:r>
          </w:p>
        </w:tc>
        <w:tc>
          <w:tcPr>
            <w:tcW w:w="1089" w:type="dxa"/>
            <w:tcBorders>
              <w:top w:val="nil"/>
              <w:left w:val="single" w:sz="4" w:space="0" w:color="auto"/>
              <w:bottom w:val="single" w:sz="4" w:space="0" w:color="auto"/>
              <w:right w:val="single" w:sz="4" w:space="0" w:color="auto"/>
            </w:tcBorders>
            <w:shd w:val="clear" w:color="auto" w:fill="C6EFCE"/>
            <w:noWrap/>
          </w:tcPr>
          <w:p w14:paraId="699C4CD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2C3DBC96" w14:textId="23FC605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sumy zdrojov pridelených na nástroj, ktoré schválil investičný výbor InvestEU.</w:t>
            </w:r>
          </w:p>
        </w:tc>
        <w:tc>
          <w:tcPr>
            <w:tcW w:w="1766" w:type="dxa"/>
            <w:tcBorders>
              <w:top w:val="nil"/>
              <w:left w:val="single" w:sz="4" w:space="0" w:color="auto"/>
              <w:bottom w:val="single" w:sz="4" w:space="0" w:color="auto"/>
              <w:right w:val="single" w:sz="4" w:space="0" w:color="auto"/>
            </w:tcBorders>
            <w:shd w:val="clear" w:color="auto" w:fill="C6EFCE"/>
            <w:noWrap/>
          </w:tcPr>
          <w:p w14:paraId="57789B7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48F0D6F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5A734DB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1479681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675" w:type="dxa"/>
            <w:tcBorders>
              <w:top w:val="nil"/>
              <w:left w:val="single" w:sz="4" w:space="0" w:color="auto"/>
              <w:bottom w:val="single" w:sz="4" w:space="0" w:color="auto"/>
              <w:right w:val="single" w:sz="4" w:space="0" w:color="auto"/>
            </w:tcBorders>
            <w:shd w:val="clear" w:color="auto" w:fill="C6EFCE"/>
            <w:noWrap/>
          </w:tcPr>
          <w:p w14:paraId="109AB81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w:t>
            </w:r>
          </w:p>
        </w:tc>
        <w:tc>
          <w:tcPr>
            <w:tcW w:w="943" w:type="dxa"/>
            <w:tcBorders>
              <w:top w:val="nil"/>
              <w:left w:val="single" w:sz="4" w:space="0" w:color="auto"/>
              <w:bottom w:val="single" w:sz="4" w:space="0" w:color="auto"/>
              <w:right w:val="single" w:sz="4" w:space="0" w:color="auto"/>
            </w:tcBorders>
            <w:shd w:val="clear" w:color="auto" w:fill="C6EFCE"/>
            <w:noWrap/>
          </w:tcPr>
          <w:p w14:paraId="1A95D2C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00C3F68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78D4A760" w14:textId="6531EA1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sumy zdrojov pridelených na nástroj</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čiastkovej fáze 250, ktoré schválil investičný výbor InvestEU</w:t>
            </w:r>
          </w:p>
        </w:tc>
      </w:tr>
      <w:tr w:rsidR="009A71A8" w:rsidRPr="00A11C6D" w14:paraId="54EE96BD"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8CF36D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253</w:t>
            </w:r>
          </w:p>
        </w:tc>
        <w:tc>
          <w:tcPr>
            <w:tcW w:w="1844" w:type="dxa"/>
            <w:tcBorders>
              <w:top w:val="nil"/>
              <w:left w:val="single" w:sz="4" w:space="0" w:color="auto"/>
              <w:bottom w:val="single" w:sz="4" w:space="0" w:color="auto"/>
              <w:right w:val="single" w:sz="4" w:space="0" w:color="auto"/>
            </w:tcBorders>
            <w:shd w:val="clear" w:color="auto" w:fill="C6EFCE"/>
            <w:noWrap/>
          </w:tcPr>
          <w:p w14:paraId="4076CF6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2.3 Finančné nástroje pre súkromný sektor – Fond rizikového kapitálu na obnovu </w:t>
            </w:r>
          </w:p>
        </w:tc>
        <w:tc>
          <w:tcPr>
            <w:tcW w:w="1089" w:type="dxa"/>
            <w:tcBorders>
              <w:top w:val="nil"/>
              <w:left w:val="single" w:sz="4" w:space="0" w:color="auto"/>
              <w:bottom w:val="single" w:sz="4" w:space="0" w:color="auto"/>
              <w:right w:val="single" w:sz="4" w:space="0" w:color="auto"/>
            </w:tcBorders>
            <w:shd w:val="clear" w:color="auto" w:fill="C6EFCE"/>
            <w:noWrap/>
          </w:tcPr>
          <w:p w14:paraId="28FECC5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51F1714E" w14:textId="7A8FA58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financovaní medzi Európskym investičným fondom</w:t>
            </w:r>
            <w:r w:rsidR="00C73367" w:rsidRPr="00A11C6D">
              <w:rPr>
                <w:noProof/>
                <w:spacing w:val="-6"/>
                <w:lang w:val="sk-SK"/>
              </w:rPr>
              <w:t xml:space="preserve"> a </w:t>
            </w:r>
            <w:r w:rsidRPr="00A11C6D">
              <w:rPr>
                <w:noProof/>
                <w:spacing w:val="-6"/>
                <w:lang w:val="sk-SK"/>
              </w:rPr>
              <w:t>rumunskou vládou na vytvorenie fondu rizikového kapitálu obnovy (ďalej len „fond“)</w:t>
            </w:r>
            <w:r w:rsidR="00C73367" w:rsidRPr="00A11C6D">
              <w:rPr>
                <w:noProof/>
                <w:spacing w:val="-6"/>
                <w:lang w:val="sk-SK"/>
              </w:rPr>
              <w:t xml:space="preserve"> a </w:t>
            </w:r>
            <w:r w:rsidRPr="00A11C6D">
              <w:rPr>
                <w:noProof/>
                <w:spacing w:val="-6"/>
                <w:lang w:val="sk-SK"/>
              </w:rPr>
              <w:t xml:space="preserve">prijatie investičnej politiky fondu. </w:t>
            </w:r>
          </w:p>
        </w:tc>
        <w:tc>
          <w:tcPr>
            <w:tcW w:w="1766" w:type="dxa"/>
            <w:tcBorders>
              <w:top w:val="nil"/>
              <w:left w:val="single" w:sz="4" w:space="0" w:color="auto"/>
              <w:bottom w:val="single" w:sz="4" w:space="0" w:color="auto"/>
              <w:right w:val="single" w:sz="4" w:space="0" w:color="auto"/>
            </w:tcBorders>
            <w:shd w:val="clear" w:color="auto" w:fill="C6EFCE"/>
            <w:noWrap/>
          </w:tcPr>
          <w:p w14:paraId="36949F6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Podpísaná dohoda</w:t>
            </w:r>
          </w:p>
        </w:tc>
        <w:tc>
          <w:tcPr>
            <w:tcW w:w="1558" w:type="dxa"/>
            <w:tcBorders>
              <w:top w:val="nil"/>
              <w:left w:val="single" w:sz="4" w:space="0" w:color="auto"/>
              <w:bottom w:val="single" w:sz="4" w:space="0" w:color="auto"/>
              <w:right w:val="single" w:sz="4" w:space="0" w:color="auto"/>
            </w:tcBorders>
            <w:shd w:val="clear" w:color="auto" w:fill="C6EFCE"/>
            <w:noWrap/>
          </w:tcPr>
          <w:p w14:paraId="7EB49CC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71EFF82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1E10CDD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05B63FF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3BC0FF2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760" w:type="dxa"/>
            <w:tcBorders>
              <w:top w:val="nil"/>
              <w:left w:val="single" w:sz="4" w:space="0" w:color="auto"/>
              <w:bottom w:val="single" w:sz="4" w:space="0" w:color="auto"/>
              <w:right w:val="single" w:sz="4" w:space="0" w:color="auto"/>
            </w:tcBorders>
            <w:shd w:val="clear" w:color="auto" w:fill="C6EFCE"/>
            <w:noWrap/>
          </w:tcPr>
          <w:p w14:paraId="7608A6B9" w14:textId="4218041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financovaní medzi Európskym investičným fondom</w:t>
            </w:r>
            <w:r w:rsidR="00C73367" w:rsidRPr="00A11C6D">
              <w:rPr>
                <w:noProof/>
                <w:spacing w:val="-6"/>
                <w:lang w:val="sk-SK"/>
              </w:rPr>
              <w:t xml:space="preserve"> a </w:t>
            </w:r>
            <w:r w:rsidRPr="00A11C6D">
              <w:rPr>
                <w:noProof/>
                <w:spacing w:val="-6"/>
                <w:lang w:val="sk-SK"/>
              </w:rPr>
              <w:t>rumunskou vládou</w:t>
            </w:r>
            <w:r w:rsidR="00C73367" w:rsidRPr="00A11C6D">
              <w:rPr>
                <w:noProof/>
                <w:spacing w:val="-6"/>
                <w:lang w:val="sk-SK"/>
              </w:rPr>
              <w:t xml:space="preserve"> a </w:t>
            </w:r>
            <w:r w:rsidRPr="00A11C6D">
              <w:rPr>
                <w:noProof/>
                <w:spacing w:val="-6"/>
                <w:lang w:val="sk-SK"/>
              </w:rPr>
              <w:t>prijatie investičnej politiky fondu. Posledne menovaný:</w:t>
            </w:r>
          </w:p>
          <w:p w14:paraId="44F0EC3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—prijímajú riadiace orgány finančného nástroja;</w:t>
            </w:r>
          </w:p>
          <w:p w14:paraId="69A2A7C2" w14:textId="499B1FB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usmernením Komisie</w:t>
            </w:r>
            <w:r w:rsidR="00C73367" w:rsidRPr="00A11C6D">
              <w:rPr>
                <w:noProof/>
                <w:spacing w:val="-6"/>
                <w:lang w:val="sk-SK"/>
              </w:rPr>
              <w:t xml:space="preserve"> z </w:t>
            </w:r>
            <w:r w:rsidRPr="00A11C6D">
              <w:rPr>
                <w:noProof/>
                <w:spacing w:val="-6"/>
                <w:lang w:val="sk-SK"/>
              </w:rPr>
              <w:t>22</w:t>
            </w:r>
            <w:r w:rsidR="00C73367" w:rsidRPr="00A11C6D">
              <w:rPr>
                <w:noProof/>
                <w:spacing w:val="-6"/>
                <w:lang w:val="sk-SK"/>
              </w:rPr>
              <w:t>. januára</w:t>
            </w:r>
            <w:r w:rsidRPr="00A11C6D">
              <w:rPr>
                <w:noProof/>
                <w:spacing w:val="-6"/>
                <w:lang w:val="sk-SK"/>
              </w:rPr>
              <w:t xml:space="preserve"> 2021 [SWD(2021) 12 final] týkajúcim sa finančných nástrojov;</w:t>
            </w:r>
          </w:p>
          <w:p w14:paraId="200ABD02" w14:textId="564D89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—zahrnúť výberové kritériá na zabezpečenie súladu</w:t>
            </w:r>
            <w:r w:rsidR="00C73367" w:rsidRPr="00A11C6D">
              <w:rPr>
                <w:noProof/>
                <w:spacing w:val="-6"/>
                <w:lang w:val="sk-SK"/>
              </w:rPr>
              <w:t xml:space="preserve"> s </w:t>
            </w:r>
            <w:r w:rsidRPr="00A11C6D">
              <w:rPr>
                <w:noProof/>
                <w:spacing w:val="-6"/>
                <w:lang w:val="sk-SK"/>
              </w:rPr>
              <w:t>technickým usmernením „nespôsobovať významnú škodu“ (2021/C58/01) podporovaných transakcií</w:t>
            </w:r>
            <w:r w:rsidR="00C73367" w:rsidRPr="00A11C6D">
              <w:rPr>
                <w:noProof/>
                <w:spacing w:val="-6"/>
                <w:lang w:val="sk-SK"/>
              </w:rPr>
              <w:t xml:space="preserve"> v </w:t>
            </w:r>
            <w:r w:rsidRPr="00A11C6D">
              <w:rPr>
                <w:noProof/>
                <w:spacing w:val="-6"/>
                <w:lang w:val="sk-SK"/>
              </w:rPr>
              <w:t>rámci tohto opatrenia prostredníctvom overovania udržateľnosti, zoznamu vylúčených subjektov, požiadavky súladu</w:t>
            </w:r>
            <w:r w:rsidR="00C73367" w:rsidRPr="00A11C6D">
              <w:rPr>
                <w:noProof/>
                <w:spacing w:val="-6"/>
                <w:lang w:val="sk-SK"/>
              </w:rPr>
              <w:t xml:space="preserve"> s </w:t>
            </w:r>
            <w:r w:rsidRPr="00A11C6D">
              <w:rPr>
                <w:noProof/>
                <w:spacing w:val="-6"/>
                <w:lang w:val="sk-SK"/>
              </w:rPr>
              <w:t>príslušnými právnymi predpismi EÚ</w:t>
            </w:r>
            <w:r w:rsidR="00C73367" w:rsidRPr="00A11C6D">
              <w:rPr>
                <w:noProof/>
                <w:spacing w:val="-6"/>
                <w:lang w:val="sk-SK"/>
              </w:rPr>
              <w:t xml:space="preserve"> a </w:t>
            </w:r>
            <w:r w:rsidRPr="00A11C6D">
              <w:rPr>
                <w:noProof/>
                <w:spacing w:val="-6"/>
                <w:lang w:val="sk-SK"/>
              </w:rPr>
              <w:t>vnútroštátnymi právnymi predpismi</w:t>
            </w:r>
            <w:r w:rsidR="00C73367" w:rsidRPr="00A11C6D">
              <w:rPr>
                <w:noProof/>
                <w:spacing w:val="-6"/>
                <w:lang w:val="sk-SK"/>
              </w:rPr>
              <w:t xml:space="preserve"> v </w:t>
            </w:r>
            <w:r w:rsidRPr="00A11C6D">
              <w:rPr>
                <w:noProof/>
                <w:spacing w:val="-6"/>
                <w:lang w:val="sk-SK"/>
              </w:rPr>
              <w:t>oblasti životného prostredia;</w:t>
            </w:r>
          </w:p>
          <w:p w14:paraId="5701AF0C" w14:textId="6E69466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zahrnúť požiadavku, aby prijímatelia, ktorí počas predchádzajúceho rozpočtového roka získali viac ako 50</w:t>
            </w:r>
            <w:r w:rsidR="00C73367" w:rsidRPr="00A11C6D">
              <w:rPr>
                <w:noProof/>
                <w:spacing w:val="-6"/>
                <w:lang w:val="sk-SK"/>
              </w:rPr>
              <w:t> %</w:t>
            </w:r>
            <w:r w:rsidRPr="00A11C6D">
              <w:rPr>
                <w:noProof/>
                <w:spacing w:val="-6"/>
                <w:lang w:val="sk-SK"/>
              </w:rPr>
              <w:t xml:space="preserve"> svojich príjmov</w:t>
            </w:r>
            <w:r w:rsidR="00C73367" w:rsidRPr="00A11C6D">
              <w:rPr>
                <w:noProof/>
                <w:spacing w:val="-6"/>
                <w:lang w:val="sk-SK"/>
              </w:rPr>
              <w:t xml:space="preserve"> z </w:t>
            </w:r>
            <w:r w:rsidRPr="00A11C6D">
              <w:rPr>
                <w:noProof/>
                <w:spacing w:val="-6"/>
                <w:lang w:val="sk-SK"/>
              </w:rPr>
              <w:t>činností alebo aktív uvedených</w:t>
            </w:r>
            <w:r w:rsidR="00C73367" w:rsidRPr="00A11C6D">
              <w:rPr>
                <w:noProof/>
                <w:spacing w:val="-6"/>
                <w:lang w:val="sk-SK"/>
              </w:rPr>
              <w:t xml:space="preserve"> v </w:t>
            </w:r>
            <w:r w:rsidRPr="00A11C6D">
              <w:rPr>
                <w:noProof/>
                <w:spacing w:val="-6"/>
                <w:lang w:val="sk-SK"/>
              </w:rPr>
              <w:t>zozname vylúčených subjektov, prijali</w:t>
            </w:r>
            <w:r w:rsidR="00C73367" w:rsidRPr="00A11C6D">
              <w:rPr>
                <w:noProof/>
                <w:spacing w:val="-6"/>
                <w:lang w:val="sk-SK"/>
              </w:rPr>
              <w:t xml:space="preserve"> a </w:t>
            </w:r>
            <w:r w:rsidRPr="00A11C6D">
              <w:rPr>
                <w:noProof/>
                <w:spacing w:val="-6"/>
                <w:lang w:val="sk-SK"/>
              </w:rPr>
              <w:t>uverejnili plány zelenej transformácie.</w:t>
            </w:r>
          </w:p>
          <w:p w14:paraId="76A53779" w14:textId="285EAA2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Fond poskytuje finančné nástroje (kapitálovú) podporu pre MSP, spoločnosti so strednou trhovou kapitalizáciou vrátane startupov, spoločnosti</w:t>
            </w:r>
            <w:r w:rsidR="00C73367" w:rsidRPr="00A11C6D">
              <w:rPr>
                <w:noProof/>
                <w:spacing w:val="-6"/>
                <w:lang w:val="sk-SK"/>
              </w:rPr>
              <w:t xml:space="preserve"> v </w:t>
            </w:r>
            <w:r w:rsidRPr="00A11C6D">
              <w:rPr>
                <w:noProof/>
                <w:spacing w:val="-6"/>
                <w:lang w:val="sk-SK"/>
              </w:rPr>
              <w:t>počiatočných</w:t>
            </w:r>
            <w:r w:rsidR="00C73367" w:rsidRPr="00A11C6D">
              <w:rPr>
                <w:noProof/>
                <w:spacing w:val="-6"/>
                <w:lang w:val="sk-SK"/>
              </w:rPr>
              <w:t xml:space="preserve"> a </w:t>
            </w:r>
            <w:r w:rsidRPr="00A11C6D">
              <w:rPr>
                <w:noProof/>
                <w:spacing w:val="-6"/>
                <w:lang w:val="sk-SK"/>
              </w:rPr>
              <w:t>pokročilých fázach rastu</w:t>
            </w:r>
            <w:r w:rsidR="00C73367" w:rsidRPr="00A11C6D">
              <w:rPr>
                <w:noProof/>
                <w:spacing w:val="-6"/>
                <w:lang w:val="sk-SK"/>
              </w:rPr>
              <w:t xml:space="preserve"> a </w:t>
            </w:r>
            <w:r w:rsidRPr="00A11C6D">
              <w:rPr>
                <w:noProof/>
                <w:spacing w:val="-6"/>
                <w:lang w:val="sk-SK"/>
              </w:rPr>
              <w:t>projekty infraštruktúry zamerané na energiu</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a </w:t>
            </w:r>
            <w:r w:rsidRPr="00A11C6D">
              <w:rPr>
                <w:noProof/>
                <w:spacing w:val="-6"/>
                <w:lang w:val="sk-SK"/>
              </w:rPr>
              <w:t>energetickú efektívnosť. Podpora sa poskytuje prostredníctvom fondov rizikového kapitálu</w:t>
            </w:r>
            <w:r w:rsidR="00C73367" w:rsidRPr="00A11C6D">
              <w:rPr>
                <w:noProof/>
                <w:spacing w:val="-6"/>
                <w:lang w:val="sk-SK"/>
              </w:rPr>
              <w:t xml:space="preserve"> a </w:t>
            </w:r>
            <w:r w:rsidRPr="00A11C6D">
              <w:rPr>
                <w:noProof/>
                <w:spacing w:val="-6"/>
                <w:lang w:val="sk-SK"/>
              </w:rPr>
              <w:t>infraštruktúrnych fondov. Cieľový počet prijímateľov je 100.</w:t>
            </w:r>
          </w:p>
          <w:p w14:paraId="259F0CB9" w14:textId="24F0AD31" w:rsidR="00C73367" w:rsidRPr="00A11C6D" w:rsidRDefault="00674A8F">
            <w:pPr>
              <w:pStyle w:val="P68B1DB1-Normal5"/>
              <w:spacing w:after="0" w:line="240" w:lineRule="auto"/>
              <w:jc w:val="both"/>
              <w:rPr>
                <w:noProof/>
                <w:spacing w:val="-6"/>
                <w:lang w:val="sk-SK"/>
              </w:rPr>
            </w:pPr>
            <w:r w:rsidRPr="00A11C6D">
              <w:rPr>
                <w:noProof/>
                <w:spacing w:val="-6"/>
                <w:lang w:val="sk-SK"/>
              </w:rPr>
              <w:t>Správou fondu je poverený Európsky investičný fond (EIF). Zriaďuje sa investičný výbor, ktorý je zodpovedný za schvaľovanie operácií so sprostredkovateľmi podľa návrhu správcu fondu (EIF) na základe potrieb trhu</w:t>
            </w:r>
            <w:r w:rsidR="00C73367" w:rsidRPr="00A11C6D">
              <w:rPr>
                <w:noProof/>
                <w:spacing w:val="-6"/>
                <w:lang w:val="sk-SK"/>
              </w:rPr>
              <w:t xml:space="preserve"> a </w:t>
            </w:r>
            <w:r w:rsidRPr="00A11C6D">
              <w:rPr>
                <w:noProof/>
                <w:spacing w:val="-6"/>
                <w:lang w:val="sk-SK"/>
              </w:rPr>
              <w:t>otvoreným spôsobom, ktorý je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trhom. Poplatky EIF za riadenie zahŕňajú výkonnostný prvok</w:t>
            </w:r>
            <w:r w:rsidR="00C73367" w:rsidRPr="00A11C6D">
              <w:rPr>
                <w:noProof/>
                <w:spacing w:val="-6"/>
                <w:lang w:val="sk-SK"/>
              </w:rPr>
              <w:t>.</w:t>
            </w:r>
          </w:p>
          <w:p w14:paraId="66664788"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Štruktúra fondu umožní pákový efekt súkromných finančných prostriedkov</w:t>
            </w:r>
            <w:r w:rsidR="00C73367" w:rsidRPr="00A11C6D">
              <w:rPr>
                <w:noProof/>
                <w:spacing w:val="-6"/>
                <w:lang w:val="sk-SK"/>
              </w:rPr>
              <w:t>.</w:t>
            </w:r>
          </w:p>
          <w:p w14:paraId="7947DCCD" w14:textId="1D6B16F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Všetky výnosy do fondu alebo finančných nástrojov vrátane výnosov zo splátok, ako aj zisky získané použitím finančných prostriedkov Mechanizmu na podporu obnovy</w:t>
            </w:r>
            <w:r w:rsidR="00C73367" w:rsidRPr="00A11C6D">
              <w:rPr>
                <w:noProof/>
                <w:spacing w:val="-6"/>
                <w:lang w:val="sk-SK"/>
              </w:rPr>
              <w:t xml:space="preserve"> a </w:t>
            </w:r>
            <w:r w:rsidRPr="00A11C6D">
              <w:rPr>
                <w:noProof/>
                <w:spacing w:val="-6"/>
                <w:lang w:val="sk-SK"/>
              </w:rPr>
              <w:t>odolnosti, znížené</w:t>
            </w:r>
            <w:r w:rsidR="00C73367" w:rsidRPr="00A11C6D">
              <w:rPr>
                <w:noProof/>
                <w:spacing w:val="-6"/>
                <w:lang w:val="sk-SK"/>
              </w:rPr>
              <w:t xml:space="preserve"> o </w:t>
            </w:r>
            <w:r w:rsidRPr="00A11C6D">
              <w:rPr>
                <w:noProof/>
                <w:spacing w:val="-6"/>
                <w:lang w:val="sk-SK"/>
              </w:rPr>
              <w:t>odmenu správcu fondu</w:t>
            </w:r>
            <w:r w:rsidR="00C73367" w:rsidRPr="00A11C6D">
              <w:rPr>
                <w:noProof/>
                <w:spacing w:val="-6"/>
                <w:lang w:val="sk-SK"/>
              </w:rPr>
              <w:t xml:space="preserve"> a </w:t>
            </w:r>
            <w:r w:rsidRPr="00A11C6D">
              <w:rPr>
                <w:noProof/>
                <w:spacing w:val="-6"/>
                <w:lang w:val="sk-SK"/>
              </w:rPr>
              <w:t>finančných sprostredkovateľov, sa použijú na rovnaké politické ciele,</w:t>
            </w:r>
            <w:r w:rsidR="00C73367" w:rsidRPr="00A11C6D">
              <w:rPr>
                <w:noProof/>
                <w:spacing w:val="-6"/>
                <w:lang w:val="sk-SK"/>
              </w:rPr>
              <w:t xml:space="preserve"> a </w:t>
            </w:r>
            <w:r w:rsidRPr="00A11C6D">
              <w:rPr>
                <w:noProof/>
                <w:spacing w:val="-6"/>
                <w:lang w:val="sk-SK"/>
              </w:rPr>
              <w:t>to aj po roku 2026.</w:t>
            </w:r>
          </w:p>
        </w:tc>
      </w:tr>
      <w:tr w:rsidR="009A71A8" w:rsidRPr="00A11C6D" w14:paraId="333851F6"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019AAA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254</w:t>
            </w:r>
          </w:p>
        </w:tc>
        <w:tc>
          <w:tcPr>
            <w:tcW w:w="1844" w:type="dxa"/>
            <w:tcBorders>
              <w:top w:val="nil"/>
              <w:left w:val="single" w:sz="4" w:space="0" w:color="auto"/>
              <w:bottom w:val="single" w:sz="4" w:space="0" w:color="auto"/>
              <w:right w:val="single" w:sz="4" w:space="0" w:color="auto"/>
            </w:tcBorders>
            <w:shd w:val="clear" w:color="auto" w:fill="C6EFCE"/>
            <w:noWrap/>
          </w:tcPr>
          <w:p w14:paraId="53B481E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2.3 Finančné nástroje pre súkromný sektor – Fond rizikového kapitálu na obnovu </w:t>
            </w:r>
          </w:p>
        </w:tc>
        <w:tc>
          <w:tcPr>
            <w:tcW w:w="1089" w:type="dxa"/>
            <w:tcBorders>
              <w:top w:val="nil"/>
              <w:left w:val="single" w:sz="4" w:space="0" w:color="auto"/>
              <w:bottom w:val="single" w:sz="4" w:space="0" w:color="auto"/>
              <w:right w:val="single" w:sz="4" w:space="0" w:color="auto"/>
            </w:tcBorders>
            <w:shd w:val="clear" w:color="auto" w:fill="C6EFCE"/>
            <w:noWrap/>
          </w:tcPr>
          <w:p w14:paraId="4EE8BF2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51FA3081" w14:textId="53BE46A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50</w:t>
            </w:r>
            <w:r w:rsidR="00C73367" w:rsidRPr="00A11C6D">
              <w:rPr>
                <w:noProof/>
                <w:spacing w:val="-6"/>
                <w:lang w:val="sk-SK"/>
              </w:rPr>
              <w:t> %</w:t>
            </w:r>
            <w:r w:rsidRPr="00A11C6D">
              <w:rPr>
                <w:noProof/>
                <w:spacing w:val="-6"/>
                <w:lang w:val="sk-SK"/>
              </w:rPr>
              <w:t xml:space="preserve"> celkovej cieľovej sumy financovania alebo investície schválené investičným výborom.</w:t>
            </w:r>
          </w:p>
        </w:tc>
        <w:tc>
          <w:tcPr>
            <w:tcW w:w="1766" w:type="dxa"/>
            <w:tcBorders>
              <w:top w:val="nil"/>
              <w:left w:val="single" w:sz="4" w:space="0" w:color="auto"/>
              <w:bottom w:val="single" w:sz="4" w:space="0" w:color="auto"/>
              <w:right w:val="single" w:sz="4" w:space="0" w:color="auto"/>
            </w:tcBorders>
            <w:shd w:val="clear" w:color="auto" w:fill="C6EFCE"/>
            <w:noWrap/>
          </w:tcPr>
          <w:p w14:paraId="0623AFF1" w14:textId="2E2FB00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Investičný výbor schváli aspoň 50</w:t>
            </w:r>
            <w:r w:rsidR="00C73367" w:rsidRPr="00A11C6D">
              <w:rPr>
                <w:noProof/>
                <w:spacing w:val="-6"/>
                <w:lang w:val="sk-SK"/>
              </w:rPr>
              <w:t> %</w:t>
            </w:r>
            <w:r w:rsidRPr="00A11C6D">
              <w:rPr>
                <w:noProof/>
                <w:spacing w:val="-6"/>
                <w:lang w:val="sk-SK"/>
              </w:rPr>
              <w:t xml:space="preserve"> celkovej cieľovej sumy financovania alebo investície.</w:t>
            </w:r>
          </w:p>
        </w:tc>
        <w:tc>
          <w:tcPr>
            <w:tcW w:w="1558" w:type="dxa"/>
            <w:tcBorders>
              <w:top w:val="nil"/>
              <w:left w:val="single" w:sz="4" w:space="0" w:color="auto"/>
              <w:bottom w:val="single" w:sz="4" w:space="0" w:color="auto"/>
              <w:right w:val="single" w:sz="4" w:space="0" w:color="auto"/>
            </w:tcBorders>
            <w:shd w:val="clear" w:color="auto" w:fill="C6EFCE"/>
            <w:noWrap/>
          </w:tcPr>
          <w:p w14:paraId="22215352"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73862F0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7DC803C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nil"/>
              <w:left w:val="single" w:sz="4" w:space="0" w:color="auto"/>
              <w:bottom w:val="single" w:sz="4" w:space="0" w:color="auto"/>
              <w:right w:val="single" w:sz="4" w:space="0" w:color="auto"/>
            </w:tcBorders>
            <w:shd w:val="clear" w:color="auto" w:fill="C6EFCE"/>
            <w:noWrap/>
          </w:tcPr>
          <w:p w14:paraId="7D44CAA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943" w:type="dxa"/>
            <w:tcBorders>
              <w:top w:val="nil"/>
              <w:left w:val="single" w:sz="4" w:space="0" w:color="auto"/>
              <w:bottom w:val="single" w:sz="4" w:space="0" w:color="auto"/>
              <w:right w:val="single" w:sz="4" w:space="0" w:color="auto"/>
            </w:tcBorders>
            <w:shd w:val="clear" w:color="auto" w:fill="C6EFCE"/>
            <w:noWrap/>
          </w:tcPr>
          <w:p w14:paraId="531FEDF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0AF81F1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6BCD04A6" w14:textId="668B3BC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50</w:t>
            </w:r>
            <w:r w:rsidR="00C73367" w:rsidRPr="00A11C6D">
              <w:rPr>
                <w:noProof/>
                <w:spacing w:val="-6"/>
                <w:lang w:val="sk-SK"/>
              </w:rPr>
              <w:t> %</w:t>
            </w:r>
            <w:r w:rsidRPr="00A11C6D">
              <w:rPr>
                <w:noProof/>
                <w:spacing w:val="-6"/>
                <w:lang w:val="sk-SK"/>
              </w:rPr>
              <w:t xml:space="preserve"> celkovej cieľovej sumy financovania alebo investície schválené investičným výborom</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míľniku 253.</w:t>
            </w:r>
          </w:p>
        </w:tc>
      </w:tr>
      <w:tr w:rsidR="009A71A8" w:rsidRPr="00A11C6D" w14:paraId="70125FA7"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2AD156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255</w:t>
            </w:r>
          </w:p>
        </w:tc>
        <w:tc>
          <w:tcPr>
            <w:tcW w:w="1844" w:type="dxa"/>
            <w:tcBorders>
              <w:top w:val="nil"/>
              <w:left w:val="single" w:sz="4" w:space="0" w:color="auto"/>
              <w:bottom w:val="single" w:sz="4" w:space="0" w:color="auto"/>
              <w:right w:val="single" w:sz="4" w:space="0" w:color="auto"/>
            </w:tcBorders>
            <w:shd w:val="clear" w:color="auto" w:fill="C6EFCE"/>
            <w:noWrap/>
          </w:tcPr>
          <w:p w14:paraId="1519B08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2.3 Finančné nástroje pre súkromný sektor – Fond rizikového kapitálu na obnovu </w:t>
            </w:r>
          </w:p>
        </w:tc>
        <w:tc>
          <w:tcPr>
            <w:tcW w:w="1089" w:type="dxa"/>
            <w:tcBorders>
              <w:top w:val="nil"/>
              <w:left w:val="single" w:sz="4" w:space="0" w:color="auto"/>
              <w:bottom w:val="single" w:sz="4" w:space="0" w:color="auto"/>
              <w:right w:val="single" w:sz="4" w:space="0" w:color="auto"/>
            </w:tcBorders>
            <w:shd w:val="clear" w:color="auto" w:fill="C6EFCE"/>
            <w:noWrap/>
          </w:tcPr>
          <w:p w14:paraId="1596352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3E81507D" w14:textId="037018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cieľovej sumy financovania alebo investície schválené investičným výborom.</w:t>
            </w:r>
          </w:p>
        </w:tc>
        <w:tc>
          <w:tcPr>
            <w:tcW w:w="1766" w:type="dxa"/>
            <w:tcBorders>
              <w:top w:val="nil"/>
              <w:left w:val="single" w:sz="4" w:space="0" w:color="auto"/>
              <w:bottom w:val="single" w:sz="4" w:space="0" w:color="auto"/>
              <w:right w:val="single" w:sz="4" w:space="0" w:color="auto"/>
            </w:tcBorders>
            <w:shd w:val="clear" w:color="auto" w:fill="C6EFCE"/>
            <w:noWrap/>
          </w:tcPr>
          <w:p w14:paraId="01F99DE9" w14:textId="3E172BB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Investičný výbor schváli 100</w:t>
            </w:r>
            <w:r w:rsidR="00C73367" w:rsidRPr="00A11C6D">
              <w:rPr>
                <w:noProof/>
                <w:spacing w:val="-6"/>
                <w:lang w:val="sk-SK"/>
              </w:rPr>
              <w:t> %</w:t>
            </w:r>
            <w:r w:rsidRPr="00A11C6D">
              <w:rPr>
                <w:noProof/>
                <w:spacing w:val="-6"/>
                <w:lang w:val="sk-SK"/>
              </w:rPr>
              <w:t xml:space="preserve"> celkovej cieľovej sumy financovania alebo investície.</w:t>
            </w:r>
          </w:p>
        </w:tc>
        <w:tc>
          <w:tcPr>
            <w:tcW w:w="1558" w:type="dxa"/>
            <w:tcBorders>
              <w:top w:val="nil"/>
              <w:left w:val="single" w:sz="4" w:space="0" w:color="auto"/>
              <w:bottom w:val="single" w:sz="4" w:space="0" w:color="auto"/>
              <w:right w:val="single" w:sz="4" w:space="0" w:color="auto"/>
            </w:tcBorders>
            <w:shd w:val="clear" w:color="auto" w:fill="C6EFCE"/>
            <w:noWrap/>
          </w:tcPr>
          <w:p w14:paraId="602BA698"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05A302D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59B0D8F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675" w:type="dxa"/>
            <w:tcBorders>
              <w:top w:val="nil"/>
              <w:left w:val="single" w:sz="4" w:space="0" w:color="auto"/>
              <w:bottom w:val="single" w:sz="4" w:space="0" w:color="auto"/>
              <w:right w:val="single" w:sz="4" w:space="0" w:color="auto"/>
            </w:tcBorders>
            <w:shd w:val="clear" w:color="auto" w:fill="C6EFCE"/>
            <w:noWrap/>
          </w:tcPr>
          <w:p w14:paraId="7080FE1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w:t>
            </w:r>
          </w:p>
        </w:tc>
        <w:tc>
          <w:tcPr>
            <w:tcW w:w="943" w:type="dxa"/>
            <w:tcBorders>
              <w:top w:val="nil"/>
              <w:left w:val="single" w:sz="4" w:space="0" w:color="auto"/>
              <w:bottom w:val="single" w:sz="4" w:space="0" w:color="auto"/>
              <w:right w:val="single" w:sz="4" w:space="0" w:color="auto"/>
            </w:tcBorders>
            <w:shd w:val="clear" w:color="auto" w:fill="C6EFCE"/>
            <w:noWrap/>
          </w:tcPr>
          <w:p w14:paraId="1FA050D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644ACAA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760" w:type="dxa"/>
            <w:tcBorders>
              <w:top w:val="nil"/>
              <w:left w:val="single" w:sz="4" w:space="0" w:color="auto"/>
              <w:bottom w:val="single" w:sz="4" w:space="0" w:color="auto"/>
              <w:right w:val="single" w:sz="4" w:space="0" w:color="auto"/>
            </w:tcBorders>
            <w:shd w:val="clear" w:color="auto" w:fill="C6EFCE"/>
            <w:noWrap/>
          </w:tcPr>
          <w:p w14:paraId="244E6F59" w14:textId="076429F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cieľovej sumy financovania alebo investície schválené investičným výborom</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míľniku 253 do 30</w:t>
            </w:r>
            <w:r w:rsidR="00C73367" w:rsidRPr="00A11C6D">
              <w:rPr>
                <w:noProof/>
                <w:spacing w:val="-6"/>
                <w:lang w:val="sk-SK"/>
              </w:rPr>
              <w:t>. júna</w:t>
            </w:r>
            <w:r w:rsidRPr="00A11C6D">
              <w:rPr>
                <w:noProof/>
                <w:spacing w:val="-6"/>
                <w:lang w:val="sk-SK"/>
              </w:rPr>
              <w:t xml:space="preserve"> 2026.</w:t>
            </w:r>
          </w:p>
        </w:tc>
      </w:tr>
      <w:tr w:rsidR="009A71A8" w:rsidRPr="00A11C6D" w14:paraId="3D9742B7"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0BEC7DF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256</w:t>
            </w:r>
          </w:p>
        </w:tc>
        <w:tc>
          <w:tcPr>
            <w:tcW w:w="1844" w:type="dxa"/>
            <w:tcBorders>
              <w:top w:val="nil"/>
              <w:left w:val="single" w:sz="4" w:space="0" w:color="auto"/>
              <w:bottom w:val="single" w:sz="4" w:space="0" w:color="auto"/>
              <w:right w:val="single" w:sz="4" w:space="0" w:color="auto"/>
            </w:tcBorders>
            <w:shd w:val="clear" w:color="auto" w:fill="C6EFCE"/>
            <w:noWrap/>
          </w:tcPr>
          <w:p w14:paraId="0AA8F640" w14:textId="6C87279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2.4 Finančné nástroje pre súkromný sektor – Fond na digitalizáciu, opatrenia</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 xml:space="preserve">iné oblasti záujmu </w:t>
            </w:r>
          </w:p>
        </w:tc>
        <w:tc>
          <w:tcPr>
            <w:tcW w:w="1089" w:type="dxa"/>
            <w:tcBorders>
              <w:top w:val="nil"/>
              <w:left w:val="single" w:sz="4" w:space="0" w:color="auto"/>
              <w:bottom w:val="single" w:sz="4" w:space="0" w:color="auto"/>
              <w:right w:val="single" w:sz="4" w:space="0" w:color="auto"/>
            </w:tcBorders>
            <w:shd w:val="clear" w:color="auto" w:fill="C6EFCE"/>
            <w:noWrap/>
          </w:tcPr>
          <w:p w14:paraId="0EFBAB5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67E954B7" w14:textId="7DF6B5B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Zriadenie finančného nástroja (ďalej len „fond“)</w:t>
            </w:r>
            <w:r w:rsidR="00C73367" w:rsidRPr="00A11C6D">
              <w:rPr>
                <w:noProof/>
                <w:spacing w:val="-6"/>
                <w:lang w:val="sk-SK"/>
              </w:rPr>
              <w:t xml:space="preserve"> a </w:t>
            </w:r>
            <w:r w:rsidRPr="00A11C6D">
              <w:rPr>
                <w:noProof/>
                <w:spacing w:val="-6"/>
                <w:lang w:val="sk-SK"/>
              </w:rPr>
              <w:t>prijatie investičnej politiky fondu.</w:t>
            </w:r>
          </w:p>
        </w:tc>
        <w:tc>
          <w:tcPr>
            <w:tcW w:w="1766" w:type="dxa"/>
            <w:tcBorders>
              <w:top w:val="nil"/>
              <w:left w:val="single" w:sz="4" w:space="0" w:color="auto"/>
              <w:bottom w:val="single" w:sz="4" w:space="0" w:color="auto"/>
              <w:right w:val="single" w:sz="4" w:space="0" w:color="auto"/>
            </w:tcBorders>
            <w:shd w:val="clear" w:color="auto" w:fill="C6EFCE"/>
            <w:noWrap/>
          </w:tcPr>
          <w:p w14:paraId="7D63D31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79A5CE5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68E9568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5AA9C6D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3E3F319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40" w:type="dxa"/>
            <w:tcBorders>
              <w:top w:val="nil"/>
              <w:left w:val="single" w:sz="4" w:space="0" w:color="auto"/>
              <w:bottom w:val="single" w:sz="4" w:space="0" w:color="auto"/>
              <w:right w:val="single" w:sz="4" w:space="0" w:color="auto"/>
            </w:tcBorders>
            <w:shd w:val="clear" w:color="auto" w:fill="C6EFCE"/>
            <w:noWrap/>
          </w:tcPr>
          <w:p w14:paraId="195DC91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3DF763E6" w14:textId="1EB3AE3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financovaní medzi Európskou investičnou bankou</w:t>
            </w:r>
            <w:r w:rsidR="00C73367" w:rsidRPr="00A11C6D">
              <w:rPr>
                <w:noProof/>
                <w:spacing w:val="-6"/>
                <w:lang w:val="sk-SK"/>
              </w:rPr>
              <w:t xml:space="preserve"> a </w:t>
            </w:r>
            <w:r w:rsidRPr="00A11C6D">
              <w:rPr>
                <w:noProof/>
                <w:spacing w:val="-6"/>
                <w:lang w:val="sk-SK"/>
              </w:rPr>
              <w:t>rumunskou vládou</w:t>
            </w:r>
            <w:r w:rsidR="00C73367" w:rsidRPr="00A11C6D">
              <w:rPr>
                <w:noProof/>
                <w:spacing w:val="-6"/>
                <w:lang w:val="sk-SK"/>
              </w:rPr>
              <w:t xml:space="preserve"> a </w:t>
            </w:r>
            <w:r w:rsidRPr="00A11C6D">
              <w:rPr>
                <w:noProof/>
                <w:spacing w:val="-6"/>
                <w:lang w:val="sk-SK"/>
              </w:rPr>
              <w:t>prijatie investičnej politiky fondu. Posledne menovaný:</w:t>
            </w:r>
          </w:p>
          <w:p w14:paraId="56C0366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—prijímajú riadiace orgány finančného nástroja;</w:t>
            </w:r>
          </w:p>
          <w:p w14:paraId="26F43B67" w14:textId="7DFF3E4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usmernením Komisie</w:t>
            </w:r>
            <w:r w:rsidR="00C73367" w:rsidRPr="00A11C6D">
              <w:rPr>
                <w:noProof/>
                <w:spacing w:val="-6"/>
                <w:lang w:val="sk-SK"/>
              </w:rPr>
              <w:t xml:space="preserve"> z </w:t>
            </w:r>
            <w:r w:rsidRPr="00A11C6D">
              <w:rPr>
                <w:noProof/>
                <w:spacing w:val="-6"/>
                <w:lang w:val="sk-SK"/>
              </w:rPr>
              <w:t>22</w:t>
            </w:r>
            <w:r w:rsidR="00C73367" w:rsidRPr="00A11C6D">
              <w:rPr>
                <w:noProof/>
                <w:spacing w:val="-6"/>
                <w:lang w:val="sk-SK"/>
              </w:rPr>
              <w:t>. januára</w:t>
            </w:r>
            <w:r w:rsidRPr="00A11C6D">
              <w:rPr>
                <w:noProof/>
                <w:spacing w:val="-6"/>
                <w:lang w:val="sk-SK"/>
              </w:rPr>
              <w:t xml:space="preserve"> 2021 [SWD(2021) 12 final] týkajúcim sa finančných nástrojov;</w:t>
            </w:r>
          </w:p>
          <w:p w14:paraId="7ECCD40A" w14:textId="71BD2025" w:rsidR="00C73367" w:rsidRPr="00A11C6D" w:rsidRDefault="00674A8F">
            <w:pPr>
              <w:pStyle w:val="P68B1DB1-Normal5"/>
              <w:spacing w:after="0" w:line="240" w:lineRule="auto"/>
              <w:jc w:val="both"/>
              <w:rPr>
                <w:noProof/>
                <w:spacing w:val="-6"/>
                <w:lang w:val="sk-SK"/>
              </w:rPr>
            </w:pPr>
            <w:r w:rsidRPr="00A11C6D">
              <w:rPr>
                <w:noProof/>
                <w:spacing w:val="-6"/>
                <w:lang w:val="sk-SK"/>
              </w:rPr>
              <w:t>—zahrnúť výberové kritériá na zabezpečenie súladu</w:t>
            </w:r>
            <w:r w:rsidR="00C73367" w:rsidRPr="00A11C6D">
              <w:rPr>
                <w:noProof/>
                <w:spacing w:val="-6"/>
                <w:lang w:val="sk-SK"/>
              </w:rPr>
              <w:t xml:space="preserve"> s </w:t>
            </w:r>
            <w:r w:rsidRPr="00A11C6D">
              <w:rPr>
                <w:noProof/>
                <w:spacing w:val="-6"/>
                <w:lang w:val="sk-SK"/>
              </w:rPr>
              <w:t>technickým usmernením „nespôsobovať významnú škodu“ (2021/C58/01) podporovaných transakcií</w:t>
            </w:r>
            <w:r w:rsidR="00C73367" w:rsidRPr="00A11C6D">
              <w:rPr>
                <w:noProof/>
                <w:spacing w:val="-6"/>
                <w:lang w:val="sk-SK"/>
              </w:rPr>
              <w:t xml:space="preserve"> v </w:t>
            </w:r>
            <w:r w:rsidRPr="00A11C6D">
              <w:rPr>
                <w:noProof/>
                <w:spacing w:val="-6"/>
                <w:lang w:val="sk-SK"/>
              </w:rPr>
              <w:t>rámci tohto opatrenia prostredníctvom overovania udržateľnosti, zoznamu vylúčených subjektov</w:t>
            </w:r>
            <w:r w:rsidR="00C73367" w:rsidRPr="00A11C6D">
              <w:rPr>
                <w:noProof/>
                <w:spacing w:val="-6"/>
                <w:lang w:val="sk-SK"/>
              </w:rPr>
              <w:t xml:space="preserve"> a </w:t>
            </w:r>
            <w:r w:rsidRPr="00A11C6D">
              <w:rPr>
                <w:noProof/>
                <w:spacing w:val="-6"/>
                <w:lang w:val="sk-SK"/>
              </w:rPr>
              <w:t>požiadavky súladu</w:t>
            </w:r>
            <w:r w:rsidR="00C73367" w:rsidRPr="00A11C6D">
              <w:rPr>
                <w:noProof/>
                <w:spacing w:val="-6"/>
                <w:lang w:val="sk-SK"/>
              </w:rPr>
              <w:t xml:space="preserve"> s </w:t>
            </w:r>
            <w:r w:rsidRPr="00A11C6D">
              <w:rPr>
                <w:noProof/>
                <w:spacing w:val="-6"/>
                <w:lang w:val="sk-SK"/>
              </w:rPr>
              <w:t>príslušnými právnymi predpismi EÚ</w:t>
            </w:r>
            <w:r w:rsidR="00C73367" w:rsidRPr="00A11C6D">
              <w:rPr>
                <w:noProof/>
                <w:spacing w:val="-6"/>
                <w:lang w:val="sk-SK"/>
              </w:rPr>
              <w:t xml:space="preserve"> a </w:t>
            </w:r>
            <w:r w:rsidRPr="00A11C6D">
              <w:rPr>
                <w:noProof/>
                <w:spacing w:val="-6"/>
                <w:lang w:val="sk-SK"/>
              </w:rPr>
              <w:t>vnútroštátnymi právnymi predpismi</w:t>
            </w:r>
            <w:r w:rsidR="00C73367" w:rsidRPr="00A11C6D">
              <w:rPr>
                <w:noProof/>
                <w:spacing w:val="-6"/>
                <w:lang w:val="sk-SK"/>
              </w:rPr>
              <w:t xml:space="preserve"> v </w:t>
            </w:r>
            <w:r w:rsidRPr="00A11C6D">
              <w:rPr>
                <w:noProof/>
                <w:spacing w:val="-6"/>
                <w:lang w:val="sk-SK"/>
              </w:rPr>
              <w:t>oblasti životného prostredia</w:t>
            </w:r>
            <w:r w:rsidR="00C73367" w:rsidRPr="00A11C6D">
              <w:rPr>
                <w:noProof/>
                <w:spacing w:val="-6"/>
                <w:lang w:val="sk-SK"/>
              </w:rPr>
              <w:t>;</w:t>
            </w:r>
          </w:p>
          <w:p w14:paraId="10315CE9" w14:textId="19DE372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zahrnúť záväzok investovať aspoň 33</w:t>
            </w:r>
            <w:r w:rsidR="00C73367" w:rsidRPr="00A11C6D">
              <w:rPr>
                <w:noProof/>
                <w:spacing w:val="-6"/>
                <w:lang w:val="sk-SK"/>
              </w:rPr>
              <w:t> %</w:t>
            </w:r>
            <w:r w:rsidRPr="00A11C6D">
              <w:rPr>
                <w:noProof/>
                <w:spacing w:val="-6"/>
                <w:lang w:val="sk-SK"/>
              </w:rPr>
              <w:t xml:space="preserve"> finančných prostriedkov do podpory klimatickej transformácie</w:t>
            </w:r>
            <w:r w:rsidR="00C73367" w:rsidRPr="00A11C6D">
              <w:rPr>
                <w:noProof/>
                <w:spacing w:val="-6"/>
                <w:lang w:val="sk-SK"/>
              </w:rPr>
              <w:t xml:space="preserve"> a </w:t>
            </w:r>
            <w:r w:rsidRPr="00A11C6D">
              <w:rPr>
                <w:noProof/>
                <w:spacing w:val="-6"/>
                <w:lang w:val="sk-SK"/>
              </w:rPr>
              <w:t>16</w:t>
            </w:r>
            <w:r w:rsidR="00C73367" w:rsidRPr="00A11C6D">
              <w:rPr>
                <w:noProof/>
                <w:spacing w:val="-6"/>
                <w:lang w:val="sk-SK"/>
              </w:rPr>
              <w:t> %</w:t>
            </w:r>
            <w:r w:rsidRPr="00A11C6D">
              <w:rPr>
                <w:noProof/>
                <w:spacing w:val="-6"/>
                <w:lang w:val="sk-SK"/>
              </w:rPr>
              <w:t xml:space="preserve"> finančných prostriedkov na podporu digitálnej transformácie</w:t>
            </w:r>
            <w:r w:rsidR="00C73367" w:rsidRPr="00A11C6D">
              <w:rPr>
                <w:noProof/>
                <w:spacing w:val="-6"/>
                <w:lang w:val="sk-SK"/>
              </w:rPr>
              <w:t xml:space="preserve"> s </w:t>
            </w:r>
            <w:r w:rsidRPr="00A11C6D">
              <w:rPr>
                <w:noProof/>
                <w:spacing w:val="-6"/>
                <w:lang w:val="sk-SK"/>
              </w:rPr>
              <w:t>použitím metodiky uvedenej</w:t>
            </w:r>
            <w:r w:rsidR="00C73367" w:rsidRPr="00A11C6D">
              <w:rPr>
                <w:noProof/>
                <w:spacing w:val="-6"/>
                <w:lang w:val="sk-SK"/>
              </w:rPr>
              <w:t xml:space="preserve"> v </w:t>
            </w:r>
            <w:r w:rsidRPr="00A11C6D">
              <w:rPr>
                <w:noProof/>
                <w:spacing w:val="-6"/>
                <w:lang w:val="sk-SK"/>
              </w:rPr>
              <w:t>prílohách VI</w:t>
            </w:r>
            <w:r w:rsidR="00C73367" w:rsidRPr="00A11C6D">
              <w:rPr>
                <w:noProof/>
                <w:spacing w:val="-6"/>
                <w:lang w:val="sk-SK"/>
              </w:rPr>
              <w:t xml:space="preserve"> a </w:t>
            </w:r>
            <w:r w:rsidRPr="00A11C6D">
              <w:rPr>
                <w:noProof/>
                <w:spacing w:val="-6"/>
                <w:lang w:val="sk-SK"/>
              </w:rPr>
              <w:t>VII</w:t>
            </w:r>
            <w:r w:rsidR="00C73367" w:rsidRPr="00A11C6D">
              <w:rPr>
                <w:noProof/>
                <w:spacing w:val="-6"/>
                <w:lang w:val="sk-SK"/>
              </w:rPr>
              <w:t xml:space="preserve"> k </w:t>
            </w:r>
            <w:r w:rsidRPr="00A11C6D">
              <w:rPr>
                <w:noProof/>
                <w:spacing w:val="-6"/>
                <w:lang w:val="sk-SK"/>
              </w:rPr>
              <w:t>nariadeniu</w:t>
            </w:r>
            <w:r w:rsidR="00C73367" w:rsidRPr="00A11C6D">
              <w:rPr>
                <w:noProof/>
                <w:spacing w:val="-6"/>
                <w:lang w:val="sk-SK"/>
              </w:rPr>
              <w:t xml:space="preserve"> o </w:t>
            </w:r>
            <w:r w:rsidRPr="00A11C6D">
              <w:rPr>
                <w:noProof/>
                <w:spacing w:val="-6"/>
                <w:lang w:val="sk-SK"/>
              </w:rPr>
              <w:t>Mechanizme na podporu obnovy</w:t>
            </w:r>
            <w:r w:rsidR="00C73367" w:rsidRPr="00A11C6D">
              <w:rPr>
                <w:noProof/>
                <w:spacing w:val="-6"/>
                <w:lang w:val="sk-SK"/>
              </w:rPr>
              <w:t xml:space="preserve"> a </w:t>
            </w:r>
            <w:r w:rsidRPr="00A11C6D">
              <w:rPr>
                <w:noProof/>
                <w:spacing w:val="-6"/>
                <w:lang w:val="sk-SK"/>
              </w:rPr>
              <w:t>odolnosti.</w:t>
            </w:r>
          </w:p>
          <w:p w14:paraId="4A8BC38E" w14:textId="5821BC08" w:rsidR="00C73367" w:rsidRPr="00A11C6D" w:rsidRDefault="00674A8F">
            <w:pPr>
              <w:pStyle w:val="P68B1DB1-Normal5"/>
              <w:spacing w:after="0" w:line="240" w:lineRule="auto"/>
              <w:jc w:val="both"/>
              <w:rPr>
                <w:noProof/>
                <w:spacing w:val="-6"/>
                <w:lang w:val="sk-SK"/>
              </w:rPr>
            </w:pPr>
            <w:r w:rsidRPr="00A11C6D">
              <w:rPr>
                <w:noProof/>
                <w:spacing w:val="-6"/>
                <w:lang w:val="sk-SK"/>
              </w:rPr>
              <w:t>Fond poskytuje finančné nástroje (dlhové) najmenej 25 veľkým spoločnostiam (s viac ako 500 zamestnancami a/alebo ročným obratom presahujúcim 50 miliónov EUR</w:t>
            </w:r>
            <w:r w:rsidR="00C73367" w:rsidRPr="00A11C6D">
              <w:rPr>
                <w:noProof/>
                <w:spacing w:val="-6"/>
                <w:lang w:val="sk-SK"/>
              </w:rPr>
              <w:t xml:space="preserve"> a </w:t>
            </w:r>
            <w:r w:rsidRPr="00A11C6D">
              <w:rPr>
                <w:noProof/>
                <w:spacing w:val="-6"/>
                <w:lang w:val="sk-SK"/>
              </w:rPr>
              <w:t>celkovou ročnou súvahou presahujúcou 43 miliónov EUR), verejným subjektom</w:t>
            </w:r>
            <w:r w:rsidR="00C73367" w:rsidRPr="00A11C6D">
              <w:rPr>
                <w:noProof/>
                <w:spacing w:val="-6"/>
                <w:lang w:val="sk-SK"/>
              </w:rPr>
              <w:t xml:space="preserve"> a </w:t>
            </w:r>
            <w:r w:rsidRPr="00A11C6D">
              <w:rPr>
                <w:noProof/>
                <w:spacing w:val="-6"/>
                <w:lang w:val="sk-SK"/>
              </w:rPr>
              <w:t>účelovo vytvoreným subjektom prostredníctvom investícií prispievajúcich</w:t>
            </w:r>
            <w:r w:rsidR="00C73367" w:rsidRPr="00A11C6D">
              <w:rPr>
                <w:noProof/>
                <w:spacing w:val="-6"/>
                <w:lang w:val="sk-SK"/>
              </w:rPr>
              <w:t xml:space="preserve"> k </w:t>
            </w:r>
            <w:r w:rsidRPr="00A11C6D">
              <w:rPr>
                <w:noProof/>
                <w:spacing w:val="-6"/>
                <w:lang w:val="sk-SK"/>
              </w:rPr>
              <w:t>nízkouhlíkovému hospodárstvu, ako aj investícií do digitalizácie</w:t>
            </w:r>
            <w:r w:rsidR="00C73367" w:rsidRPr="00A11C6D">
              <w:rPr>
                <w:noProof/>
                <w:spacing w:val="-6"/>
                <w:lang w:val="sk-SK"/>
              </w:rPr>
              <w:t xml:space="preserve"> a </w:t>
            </w:r>
            <w:r w:rsidRPr="00A11C6D">
              <w:rPr>
                <w:noProof/>
                <w:spacing w:val="-6"/>
                <w:lang w:val="sk-SK"/>
              </w:rPr>
              <w:t>fixných aktív</w:t>
            </w:r>
            <w:r w:rsidR="00C73367" w:rsidRPr="00A11C6D">
              <w:rPr>
                <w:noProof/>
                <w:spacing w:val="-6"/>
                <w:lang w:val="sk-SK"/>
              </w:rPr>
              <w:t xml:space="preserve"> s </w:t>
            </w:r>
            <w:r w:rsidRPr="00A11C6D">
              <w:rPr>
                <w:noProof/>
                <w:spacing w:val="-6"/>
                <w:lang w:val="sk-SK"/>
              </w:rPr>
              <w:t>cieľom podporiť väčší objem investícií, ktoré prispievajú</w:t>
            </w:r>
            <w:r w:rsidR="00C73367" w:rsidRPr="00A11C6D">
              <w:rPr>
                <w:noProof/>
                <w:spacing w:val="-6"/>
                <w:lang w:val="sk-SK"/>
              </w:rPr>
              <w:t xml:space="preserve"> k </w:t>
            </w:r>
            <w:r w:rsidRPr="00A11C6D">
              <w:rPr>
                <w:noProof/>
                <w:spacing w:val="-6"/>
                <w:lang w:val="sk-SK"/>
              </w:rPr>
              <w:t>plneniu cieľov</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digitálnych cieľov,</w:t>
            </w:r>
            <w:r w:rsidR="00C73367" w:rsidRPr="00A11C6D">
              <w:rPr>
                <w:noProof/>
                <w:spacing w:val="-6"/>
                <w:lang w:val="sk-SK"/>
              </w:rPr>
              <w:t xml:space="preserve"> a </w:t>
            </w:r>
            <w:r w:rsidRPr="00A11C6D">
              <w:rPr>
                <w:noProof/>
                <w:spacing w:val="-6"/>
                <w:lang w:val="sk-SK"/>
              </w:rPr>
              <w:t>zároveň podporiť rast</w:t>
            </w:r>
            <w:r w:rsidR="00C73367" w:rsidRPr="00A11C6D">
              <w:rPr>
                <w:noProof/>
                <w:spacing w:val="-6"/>
                <w:lang w:val="sk-SK"/>
              </w:rPr>
              <w:t xml:space="preserve"> a </w:t>
            </w:r>
            <w:r w:rsidRPr="00A11C6D">
              <w:rPr>
                <w:noProof/>
                <w:spacing w:val="-6"/>
                <w:lang w:val="sk-SK"/>
              </w:rPr>
              <w:t>expanziu spoločností, čím sa vytvoria nové pracovné príležitosti</w:t>
            </w:r>
            <w:r w:rsidR="00C73367" w:rsidRPr="00A11C6D">
              <w:rPr>
                <w:noProof/>
                <w:spacing w:val="-6"/>
                <w:lang w:val="sk-SK"/>
              </w:rPr>
              <w:t xml:space="preserve"> a </w:t>
            </w:r>
            <w:r w:rsidRPr="00A11C6D">
              <w:rPr>
                <w:noProof/>
                <w:spacing w:val="-6"/>
                <w:lang w:val="sk-SK"/>
              </w:rPr>
              <w:t>podporí širšie oživenie hospodárstva. Suma pridelená na oblasti intervencie súvisiace</w:t>
            </w:r>
            <w:r w:rsidR="00C73367" w:rsidRPr="00A11C6D">
              <w:rPr>
                <w:noProof/>
                <w:spacing w:val="-6"/>
                <w:lang w:val="sk-SK"/>
              </w:rPr>
              <w:t xml:space="preserve"> s </w:t>
            </w:r>
            <w:r w:rsidRPr="00A11C6D">
              <w:rPr>
                <w:noProof/>
                <w:spacing w:val="-6"/>
                <w:lang w:val="sk-SK"/>
              </w:rPr>
              <w:t>klímou</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prílohou VI</w:t>
            </w:r>
            <w:r w:rsidR="00C73367" w:rsidRPr="00A11C6D">
              <w:rPr>
                <w:noProof/>
                <w:spacing w:val="-6"/>
                <w:lang w:val="sk-SK"/>
              </w:rPr>
              <w:t xml:space="preserve"> k </w:t>
            </w:r>
            <w:r w:rsidRPr="00A11C6D">
              <w:rPr>
                <w:noProof/>
                <w:spacing w:val="-6"/>
                <w:lang w:val="sk-SK"/>
              </w:rPr>
              <w:t>nariadeniu</w:t>
            </w:r>
            <w:r w:rsidR="00C73367" w:rsidRPr="00A11C6D">
              <w:rPr>
                <w:noProof/>
                <w:spacing w:val="-6"/>
                <w:lang w:val="sk-SK"/>
              </w:rPr>
              <w:t xml:space="preserve"> o </w:t>
            </w:r>
            <w:r w:rsidRPr="00A11C6D">
              <w:rPr>
                <w:noProof/>
                <w:spacing w:val="-6"/>
                <w:lang w:val="sk-SK"/>
              </w:rPr>
              <w:t>Mechanizme na podporu obnovy</w:t>
            </w:r>
            <w:r w:rsidR="00C73367" w:rsidRPr="00A11C6D">
              <w:rPr>
                <w:noProof/>
                <w:spacing w:val="-6"/>
                <w:lang w:val="sk-SK"/>
              </w:rPr>
              <w:t xml:space="preserve"> a </w:t>
            </w:r>
            <w:r w:rsidRPr="00A11C6D">
              <w:rPr>
                <w:noProof/>
                <w:spacing w:val="-6"/>
                <w:lang w:val="sk-SK"/>
              </w:rPr>
              <w:t>odolnosti je 100 miliónov EUR. Suma pridelená na oblasti intervencie súvisiace</w:t>
            </w:r>
            <w:r w:rsidR="00C73367" w:rsidRPr="00A11C6D">
              <w:rPr>
                <w:noProof/>
                <w:spacing w:val="-6"/>
                <w:lang w:val="sk-SK"/>
              </w:rPr>
              <w:t xml:space="preserve"> s </w:t>
            </w:r>
            <w:r w:rsidRPr="00A11C6D">
              <w:rPr>
                <w:noProof/>
                <w:spacing w:val="-6"/>
                <w:lang w:val="sk-SK"/>
              </w:rPr>
              <w:t>digitalizáciou</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prílohou VII</w:t>
            </w:r>
            <w:r w:rsidR="00C73367" w:rsidRPr="00A11C6D">
              <w:rPr>
                <w:noProof/>
                <w:spacing w:val="-6"/>
                <w:lang w:val="sk-SK"/>
              </w:rPr>
              <w:t xml:space="preserve"> k </w:t>
            </w:r>
            <w:r w:rsidRPr="00A11C6D">
              <w:rPr>
                <w:noProof/>
                <w:spacing w:val="-6"/>
                <w:lang w:val="sk-SK"/>
              </w:rPr>
              <w:t>nariadeniu</w:t>
            </w:r>
            <w:r w:rsidR="00C73367" w:rsidRPr="00A11C6D">
              <w:rPr>
                <w:noProof/>
                <w:spacing w:val="-6"/>
                <w:lang w:val="sk-SK"/>
              </w:rPr>
              <w:t xml:space="preserve"> o </w:t>
            </w:r>
            <w:r w:rsidRPr="00A11C6D">
              <w:rPr>
                <w:noProof/>
                <w:spacing w:val="-6"/>
                <w:lang w:val="sk-SK"/>
              </w:rPr>
              <w:t>Mechanizme na podporu obnovy</w:t>
            </w:r>
            <w:r w:rsidR="00C73367" w:rsidRPr="00A11C6D">
              <w:rPr>
                <w:noProof/>
                <w:spacing w:val="-6"/>
                <w:lang w:val="sk-SK"/>
              </w:rPr>
              <w:t xml:space="preserve"> a </w:t>
            </w:r>
            <w:r w:rsidRPr="00A11C6D">
              <w:rPr>
                <w:noProof/>
                <w:spacing w:val="-6"/>
                <w:lang w:val="sk-SK"/>
              </w:rPr>
              <w:t>odolnosti je 50 miliónov EUR. Fond môže zahŕňať aj ďalšie výdavky súvisiace</w:t>
            </w:r>
            <w:r w:rsidR="00C73367" w:rsidRPr="00A11C6D">
              <w:rPr>
                <w:noProof/>
                <w:spacing w:val="-6"/>
                <w:lang w:val="sk-SK"/>
              </w:rPr>
              <w:t xml:space="preserve"> s </w:t>
            </w:r>
            <w:r w:rsidRPr="00A11C6D">
              <w:rPr>
                <w:noProof/>
                <w:spacing w:val="-6"/>
                <w:lang w:val="sk-SK"/>
              </w:rPr>
              <w:t>klímou</w:t>
            </w:r>
            <w:r w:rsidR="00C73367" w:rsidRPr="00A11C6D">
              <w:rPr>
                <w:noProof/>
                <w:spacing w:val="-6"/>
                <w:lang w:val="sk-SK"/>
              </w:rPr>
              <w:t xml:space="preserve"> a </w:t>
            </w:r>
            <w:r w:rsidRPr="00A11C6D">
              <w:rPr>
                <w:noProof/>
                <w:spacing w:val="-6"/>
                <w:lang w:val="sk-SK"/>
              </w:rPr>
              <w:t>digitalizáciou</w:t>
            </w:r>
            <w:r w:rsidR="00C73367" w:rsidRPr="00A11C6D">
              <w:rPr>
                <w:noProof/>
                <w:spacing w:val="-6"/>
                <w:lang w:val="sk-SK"/>
              </w:rPr>
              <w:t>.</w:t>
            </w:r>
          </w:p>
          <w:p w14:paraId="38DD5923" w14:textId="6611C980" w:rsidR="00C73367" w:rsidRPr="00A11C6D" w:rsidRDefault="00674A8F">
            <w:pPr>
              <w:pStyle w:val="P68B1DB1-Normal5"/>
              <w:spacing w:after="0" w:line="240" w:lineRule="auto"/>
              <w:jc w:val="both"/>
              <w:rPr>
                <w:noProof/>
                <w:spacing w:val="-6"/>
                <w:lang w:val="sk-SK"/>
              </w:rPr>
            </w:pPr>
            <w:r w:rsidRPr="00A11C6D">
              <w:rPr>
                <w:noProof/>
                <w:spacing w:val="-6"/>
                <w:lang w:val="sk-SK"/>
              </w:rPr>
              <w:t>Správou fondu je poverená Európska investičná banka (EIB). Zriaďuje sa investičný výbor vrátane nezávislých expertov, ktorý je zodpovedný za schvaľovanie grantových zložiek projektov konečných prijímateľov (investorov) navrhnutých správcom fondu (EIB) na základe potrieb trhu</w:t>
            </w:r>
            <w:r w:rsidR="00C73367" w:rsidRPr="00A11C6D">
              <w:rPr>
                <w:noProof/>
                <w:spacing w:val="-6"/>
                <w:lang w:val="sk-SK"/>
              </w:rPr>
              <w:t xml:space="preserve"> a </w:t>
            </w:r>
            <w:r w:rsidRPr="00A11C6D">
              <w:rPr>
                <w:noProof/>
                <w:spacing w:val="-6"/>
                <w:lang w:val="sk-SK"/>
              </w:rPr>
              <w:t>otvoreným spôsobom, ktorý je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trhom</w:t>
            </w:r>
            <w:r w:rsidR="00C73367" w:rsidRPr="00A11C6D">
              <w:rPr>
                <w:noProof/>
                <w:spacing w:val="-6"/>
                <w:lang w:val="sk-SK"/>
              </w:rPr>
              <w:t>.</w:t>
            </w:r>
          </w:p>
          <w:p w14:paraId="14C254EC"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Štruktúra fondu umožní pákový efekt súkromných finančných prostriedkov</w:t>
            </w:r>
            <w:r w:rsidR="00C73367" w:rsidRPr="00A11C6D">
              <w:rPr>
                <w:noProof/>
                <w:spacing w:val="-6"/>
                <w:lang w:val="sk-SK"/>
              </w:rPr>
              <w:t>.</w:t>
            </w:r>
          </w:p>
          <w:p w14:paraId="0D4C2795" w14:textId="1794A13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Všetky výnosy do fondu alebo finančných nástrojov vrátane výnosov zo splátok, ako aj zisky získané použitím finančných prostriedkov Mechanizmu na podporu obnovy</w:t>
            </w:r>
            <w:r w:rsidR="00C73367" w:rsidRPr="00A11C6D">
              <w:rPr>
                <w:noProof/>
                <w:spacing w:val="-6"/>
                <w:lang w:val="sk-SK"/>
              </w:rPr>
              <w:t xml:space="preserve"> a </w:t>
            </w:r>
            <w:r w:rsidRPr="00A11C6D">
              <w:rPr>
                <w:noProof/>
                <w:spacing w:val="-6"/>
                <w:lang w:val="sk-SK"/>
              </w:rPr>
              <w:t>odolnosti, znížené</w:t>
            </w:r>
            <w:r w:rsidR="00C73367" w:rsidRPr="00A11C6D">
              <w:rPr>
                <w:noProof/>
                <w:spacing w:val="-6"/>
                <w:lang w:val="sk-SK"/>
              </w:rPr>
              <w:t xml:space="preserve"> o </w:t>
            </w:r>
            <w:r w:rsidRPr="00A11C6D">
              <w:rPr>
                <w:noProof/>
                <w:spacing w:val="-6"/>
                <w:lang w:val="sk-SK"/>
              </w:rPr>
              <w:t>odmenu správcu fondu</w:t>
            </w:r>
            <w:r w:rsidR="00C73367" w:rsidRPr="00A11C6D">
              <w:rPr>
                <w:noProof/>
                <w:spacing w:val="-6"/>
                <w:lang w:val="sk-SK"/>
              </w:rPr>
              <w:t xml:space="preserve"> a </w:t>
            </w:r>
            <w:r w:rsidRPr="00A11C6D">
              <w:rPr>
                <w:noProof/>
                <w:spacing w:val="-6"/>
                <w:lang w:val="sk-SK"/>
              </w:rPr>
              <w:t>finančných sprostredkovateľov, sa použijú na rovnaké politické ciele,</w:t>
            </w:r>
            <w:r w:rsidR="00C73367" w:rsidRPr="00A11C6D">
              <w:rPr>
                <w:noProof/>
                <w:spacing w:val="-6"/>
                <w:lang w:val="sk-SK"/>
              </w:rPr>
              <w:t xml:space="preserve"> a </w:t>
            </w:r>
            <w:r w:rsidRPr="00A11C6D">
              <w:rPr>
                <w:noProof/>
                <w:spacing w:val="-6"/>
                <w:lang w:val="sk-SK"/>
              </w:rPr>
              <w:t>to aj po roku 2026.</w:t>
            </w:r>
          </w:p>
        </w:tc>
      </w:tr>
      <w:tr w:rsidR="009A71A8" w:rsidRPr="00A11C6D" w14:paraId="71DCF8AC"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EE73A2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257</w:t>
            </w:r>
          </w:p>
        </w:tc>
        <w:tc>
          <w:tcPr>
            <w:tcW w:w="1844" w:type="dxa"/>
            <w:tcBorders>
              <w:top w:val="nil"/>
              <w:left w:val="single" w:sz="4" w:space="0" w:color="auto"/>
              <w:bottom w:val="single" w:sz="4" w:space="0" w:color="auto"/>
              <w:right w:val="single" w:sz="4" w:space="0" w:color="auto"/>
            </w:tcBorders>
            <w:shd w:val="clear" w:color="auto" w:fill="C6EFCE"/>
            <w:noWrap/>
          </w:tcPr>
          <w:p w14:paraId="37AFA611" w14:textId="5D6AD8CF" w:rsidR="009A71A8" w:rsidRPr="00A11C6D" w:rsidRDefault="00674A8F">
            <w:pPr>
              <w:pStyle w:val="P68B1DB1-Normal22"/>
              <w:spacing w:after="0" w:line="240" w:lineRule="auto"/>
              <w:jc w:val="both"/>
              <w:rPr>
                <w:rFonts w:cs="Times New Roman"/>
                <w:noProof/>
                <w:spacing w:val="-6"/>
                <w:sz w:val="24"/>
                <w:lang w:val="sk-SK"/>
              </w:rPr>
            </w:pPr>
            <w:r w:rsidRPr="00A11C6D">
              <w:rPr>
                <w:noProof/>
                <w:spacing w:val="-6"/>
                <w:lang w:val="sk-SK"/>
              </w:rPr>
              <w:t>Investícia 2.</w:t>
            </w:r>
            <w:r w:rsidRPr="00A11C6D">
              <w:rPr>
                <w:noProof/>
                <w:spacing w:val="-6"/>
                <w:sz w:val="24"/>
                <w:lang w:val="sk-SK"/>
              </w:rPr>
              <w:t>4 Finančné nástroje pre súkromný sektor – Fond na digitalizáciu, opatrenia</w:t>
            </w:r>
            <w:r w:rsidR="00C73367" w:rsidRPr="00A11C6D">
              <w:rPr>
                <w:noProof/>
                <w:spacing w:val="-6"/>
                <w:sz w:val="24"/>
                <w:lang w:val="sk-SK"/>
              </w:rPr>
              <w:t xml:space="preserve"> v </w:t>
            </w:r>
            <w:r w:rsidRPr="00A11C6D">
              <w:rPr>
                <w:noProof/>
                <w:spacing w:val="-6"/>
                <w:sz w:val="24"/>
                <w:lang w:val="sk-SK"/>
              </w:rPr>
              <w:t>oblasti klímy</w:t>
            </w:r>
            <w:r w:rsidR="00C73367" w:rsidRPr="00A11C6D">
              <w:rPr>
                <w:noProof/>
                <w:spacing w:val="-6"/>
                <w:sz w:val="24"/>
                <w:lang w:val="sk-SK"/>
              </w:rPr>
              <w:t xml:space="preserve"> a </w:t>
            </w:r>
            <w:r w:rsidRPr="00A11C6D">
              <w:rPr>
                <w:noProof/>
                <w:spacing w:val="-6"/>
                <w:sz w:val="24"/>
                <w:lang w:val="sk-SK"/>
              </w:rPr>
              <w:t>iné oblasti záujmu</w:t>
            </w:r>
          </w:p>
        </w:tc>
        <w:tc>
          <w:tcPr>
            <w:tcW w:w="1089" w:type="dxa"/>
            <w:tcBorders>
              <w:top w:val="nil"/>
              <w:left w:val="single" w:sz="4" w:space="0" w:color="auto"/>
              <w:bottom w:val="single" w:sz="4" w:space="0" w:color="auto"/>
              <w:right w:val="single" w:sz="4" w:space="0" w:color="auto"/>
            </w:tcBorders>
            <w:shd w:val="clear" w:color="auto" w:fill="C6EFCE"/>
            <w:noWrap/>
          </w:tcPr>
          <w:p w14:paraId="6882AC3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7815DC92" w14:textId="2AF1264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Aspoň 30</w:t>
            </w:r>
            <w:r w:rsidR="00C73367" w:rsidRPr="00A11C6D">
              <w:rPr>
                <w:noProof/>
                <w:spacing w:val="-6"/>
                <w:lang w:val="sk-SK"/>
              </w:rPr>
              <w:t> %</w:t>
            </w:r>
            <w:r w:rsidRPr="00A11C6D">
              <w:rPr>
                <w:noProof/>
                <w:spacing w:val="-6"/>
                <w:lang w:val="sk-SK"/>
              </w:rPr>
              <w:t xml:space="preserve"> podporených prijímateľov.</w:t>
            </w:r>
          </w:p>
        </w:tc>
        <w:tc>
          <w:tcPr>
            <w:tcW w:w="1766" w:type="dxa"/>
            <w:tcBorders>
              <w:top w:val="nil"/>
              <w:left w:val="single" w:sz="4" w:space="0" w:color="auto"/>
              <w:bottom w:val="single" w:sz="4" w:space="0" w:color="auto"/>
              <w:right w:val="single" w:sz="4" w:space="0" w:color="auto"/>
            </w:tcBorders>
            <w:shd w:val="clear" w:color="auto" w:fill="C6EFCE"/>
            <w:noWrap/>
          </w:tcPr>
          <w:p w14:paraId="79BBD36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35A94AAB"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3AA2438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7E05A83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nil"/>
              <w:left w:val="single" w:sz="4" w:space="0" w:color="auto"/>
              <w:bottom w:val="single" w:sz="4" w:space="0" w:color="auto"/>
              <w:right w:val="single" w:sz="4" w:space="0" w:color="auto"/>
            </w:tcBorders>
            <w:shd w:val="clear" w:color="auto" w:fill="C6EFCE"/>
            <w:noWrap/>
          </w:tcPr>
          <w:p w14:paraId="3A1286A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30</w:t>
            </w:r>
          </w:p>
        </w:tc>
        <w:tc>
          <w:tcPr>
            <w:tcW w:w="943" w:type="dxa"/>
            <w:tcBorders>
              <w:top w:val="nil"/>
              <w:left w:val="single" w:sz="4" w:space="0" w:color="auto"/>
              <w:bottom w:val="single" w:sz="4" w:space="0" w:color="auto"/>
              <w:right w:val="single" w:sz="4" w:space="0" w:color="auto"/>
            </w:tcBorders>
            <w:shd w:val="clear" w:color="auto" w:fill="C6EFCE"/>
            <w:noWrap/>
          </w:tcPr>
          <w:p w14:paraId="73C5156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6AD1FA1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1474F64A" w14:textId="2345B02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Aspoň 30</w:t>
            </w:r>
            <w:r w:rsidR="00C73367" w:rsidRPr="00A11C6D">
              <w:rPr>
                <w:noProof/>
                <w:spacing w:val="-6"/>
                <w:lang w:val="sk-SK"/>
              </w:rPr>
              <w:t> %</w:t>
            </w:r>
            <w:r w:rsidRPr="00A11C6D">
              <w:rPr>
                <w:noProof/>
                <w:spacing w:val="-6"/>
                <w:lang w:val="sk-SK"/>
              </w:rPr>
              <w:t xml:space="preserve"> podporovaných prijímateľov, ako sa uvádza</w:t>
            </w:r>
            <w:r w:rsidR="00C73367" w:rsidRPr="00A11C6D">
              <w:rPr>
                <w:noProof/>
                <w:spacing w:val="-6"/>
                <w:lang w:val="sk-SK"/>
              </w:rPr>
              <w:t xml:space="preserve"> v </w:t>
            </w:r>
            <w:r w:rsidRPr="00A11C6D">
              <w:rPr>
                <w:noProof/>
                <w:spacing w:val="-6"/>
                <w:lang w:val="sk-SK"/>
              </w:rPr>
              <w:t>čiastkovom cieli 256,</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investičnou politikou</w:t>
            </w:r>
            <w:r w:rsidR="00C73367" w:rsidRPr="00A11C6D">
              <w:rPr>
                <w:noProof/>
                <w:spacing w:val="-6"/>
                <w:lang w:val="sk-SK"/>
              </w:rPr>
              <w:t xml:space="preserve"> a </w:t>
            </w:r>
            <w:r w:rsidRPr="00A11C6D">
              <w:rPr>
                <w:noProof/>
                <w:spacing w:val="-6"/>
                <w:lang w:val="sk-SK"/>
              </w:rPr>
              <w:t>požiadavkami uvedenými</w:t>
            </w:r>
            <w:r w:rsidR="00C73367" w:rsidRPr="00A11C6D">
              <w:rPr>
                <w:noProof/>
                <w:spacing w:val="-6"/>
                <w:lang w:val="sk-SK"/>
              </w:rPr>
              <w:t xml:space="preserve"> v </w:t>
            </w:r>
            <w:r w:rsidRPr="00A11C6D">
              <w:rPr>
                <w:noProof/>
                <w:spacing w:val="-6"/>
                <w:lang w:val="sk-SK"/>
              </w:rPr>
              <w:t>míľniku 256.</w:t>
            </w:r>
          </w:p>
          <w:p w14:paraId="661940EF" w14:textId="77777777"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0BA2572C"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453CD53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258</w:t>
            </w:r>
          </w:p>
        </w:tc>
        <w:tc>
          <w:tcPr>
            <w:tcW w:w="1844" w:type="dxa"/>
            <w:tcBorders>
              <w:top w:val="nil"/>
              <w:left w:val="single" w:sz="4" w:space="0" w:color="auto"/>
              <w:bottom w:val="single" w:sz="4" w:space="0" w:color="auto"/>
              <w:right w:val="single" w:sz="4" w:space="0" w:color="auto"/>
            </w:tcBorders>
            <w:shd w:val="clear" w:color="auto" w:fill="C6EFCE"/>
            <w:noWrap/>
          </w:tcPr>
          <w:p w14:paraId="49CDA7FB" w14:textId="76AAE33C" w:rsidR="009A71A8" w:rsidRPr="00A11C6D" w:rsidRDefault="00674A8F">
            <w:pPr>
              <w:pStyle w:val="P68B1DB1-Normal22"/>
              <w:spacing w:after="0" w:line="240" w:lineRule="auto"/>
              <w:jc w:val="both"/>
              <w:rPr>
                <w:rFonts w:cs="Times New Roman"/>
                <w:noProof/>
                <w:spacing w:val="-6"/>
                <w:sz w:val="24"/>
                <w:lang w:val="sk-SK"/>
              </w:rPr>
            </w:pPr>
            <w:r w:rsidRPr="00A11C6D">
              <w:rPr>
                <w:noProof/>
                <w:spacing w:val="-6"/>
                <w:lang w:val="sk-SK"/>
              </w:rPr>
              <w:t>Investícia 2.</w:t>
            </w:r>
            <w:r w:rsidRPr="00A11C6D">
              <w:rPr>
                <w:noProof/>
                <w:spacing w:val="-6"/>
                <w:sz w:val="24"/>
                <w:lang w:val="sk-SK"/>
              </w:rPr>
              <w:t>4 Finančné nástroje pre súkromný sektor – Fond na digitalizáciu, opatrenia</w:t>
            </w:r>
            <w:r w:rsidR="00C73367" w:rsidRPr="00A11C6D">
              <w:rPr>
                <w:noProof/>
                <w:spacing w:val="-6"/>
                <w:sz w:val="24"/>
                <w:lang w:val="sk-SK"/>
              </w:rPr>
              <w:t xml:space="preserve"> v </w:t>
            </w:r>
            <w:r w:rsidRPr="00A11C6D">
              <w:rPr>
                <w:noProof/>
                <w:spacing w:val="-6"/>
                <w:sz w:val="24"/>
                <w:lang w:val="sk-SK"/>
              </w:rPr>
              <w:t>oblasti klímy</w:t>
            </w:r>
            <w:r w:rsidR="00C73367" w:rsidRPr="00A11C6D">
              <w:rPr>
                <w:noProof/>
                <w:spacing w:val="-6"/>
                <w:sz w:val="24"/>
                <w:lang w:val="sk-SK"/>
              </w:rPr>
              <w:t xml:space="preserve"> a </w:t>
            </w:r>
            <w:r w:rsidRPr="00A11C6D">
              <w:rPr>
                <w:noProof/>
                <w:spacing w:val="-6"/>
                <w:sz w:val="24"/>
                <w:lang w:val="sk-SK"/>
              </w:rPr>
              <w:t>iné oblasti záujmu</w:t>
            </w:r>
          </w:p>
        </w:tc>
        <w:tc>
          <w:tcPr>
            <w:tcW w:w="1089" w:type="dxa"/>
            <w:tcBorders>
              <w:top w:val="nil"/>
              <w:left w:val="single" w:sz="4" w:space="0" w:color="auto"/>
              <w:bottom w:val="single" w:sz="4" w:space="0" w:color="auto"/>
              <w:right w:val="single" w:sz="4" w:space="0" w:color="auto"/>
            </w:tcBorders>
            <w:shd w:val="clear" w:color="auto" w:fill="C6EFCE"/>
            <w:noWrap/>
          </w:tcPr>
          <w:p w14:paraId="71B216B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581E0561" w14:textId="1E54E34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100</w:t>
            </w:r>
            <w:r w:rsidR="00C73367" w:rsidRPr="00A11C6D">
              <w:rPr>
                <w:noProof/>
                <w:spacing w:val="-6"/>
                <w:lang w:val="sk-SK"/>
              </w:rPr>
              <w:t> %</w:t>
            </w:r>
            <w:r w:rsidRPr="00A11C6D">
              <w:rPr>
                <w:noProof/>
                <w:spacing w:val="-6"/>
                <w:lang w:val="sk-SK"/>
              </w:rPr>
              <w:t xml:space="preserve"> podporených prijímateľov.</w:t>
            </w:r>
          </w:p>
        </w:tc>
        <w:tc>
          <w:tcPr>
            <w:tcW w:w="1766" w:type="dxa"/>
            <w:tcBorders>
              <w:top w:val="nil"/>
              <w:left w:val="single" w:sz="4" w:space="0" w:color="auto"/>
              <w:bottom w:val="single" w:sz="4" w:space="0" w:color="auto"/>
              <w:right w:val="single" w:sz="4" w:space="0" w:color="auto"/>
            </w:tcBorders>
            <w:shd w:val="clear" w:color="auto" w:fill="C6EFCE"/>
            <w:noWrap/>
          </w:tcPr>
          <w:p w14:paraId="12C13C2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1A2E26F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7799E0C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6550B5E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30</w:t>
            </w:r>
          </w:p>
        </w:tc>
        <w:tc>
          <w:tcPr>
            <w:tcW w:w="675" w:type="dxa"/>
            <w:tcBorders>
              <w:top w:val="nil"/>
              <w:left w:val="single" w:sz="4" w:space="0" w:color="auto"/>
              <w:bottom w:val="single" w:sz="4" w:space="0" w:color="auto"/>
              <w:right w:val="single" w:sz="4" w:space="0" w:color="auto"/>
            </w:tcBorders>
            <w:shd w:val="clear" w:color="auto" w:fill="C6EFCE"/>
            <w:noWrap/>
          </w:tcPr>
          <w:p w14:paraId="645EBAE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w:t>
            </w:r>
          </w:p>
        </w:tc>
        <w:tc>
          <w:tcPr>
            <w:tcW w:w="943" w:type="dxa"/>
            <w:tcBorders>
              <w:top w:val="nil"/>
              <w:left w:val="single" w:sz="4" w:space="0" w:color="auto"/>
              <w:bottom w:val="single" w:sz="4" w:space="0" w:color="auto"/>
              <w:right w:val="single" w:sz="4" w:space="0" w:color="auto"/>
            </w:tcBorders>
            <w:shd w:val="clear" w:color="auto" w:fill="C6EFCE"/>
            <w:noWrap/>
          </w:tcPr>
          <w:p w14:paraId="2134156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66266EE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760" w:type="dxa"/>
            <w:tcBorders>
              <w:top w:val="nil"/>
              <w:left w:val="single" w:sz="4" w:space="0" w:color="auto"/>
              <w:bottom w:val="single" w:sz="4" w:space="0" w:color="auto"/>
              <w:right w:val="single" w:sz="4" w:space="0" w:color="auto"/>
            </w:tcBorders>
            <w:shd w:val="clear" w:color="auto" w:fill="C6EFCE"/>
            <w:noWrap/>
          </w:tcPr>
          <w:p w14:paraId="6B7892BD" w14:textId="3C134B4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100</w:t>
            </w:r>
            <w:r w:rsidR="00C73367" w:rsidRPr="00A11C6D">
              <w:rPr>
                <w:noProof/>
                <w:spacing w:val="-6"/>
                <w:lang w:val="sk-SK"/>
              </w:rPr>
              <w:t> %</w:t>
            </w:r>
            <w:r w:rsidRPr="00A11C6D">
              <w:rPr>
                <w:noProof/>
                <w:spacing w:val="-6"/>
                <w:lang w:val="sk-SK"/>
              </w:rPr>
              <w:t xml:space="preserve"> dotknutých prijímateľov, ktorí získali podporu, ako sa uvádza</w:t>
            </w:r>
            <w:r w:rsidR="00C73367" w:rsidRPr="00A11C6D">
              <w:rPr>
                <w:noProof/>
                <w:spacing w:val="-6"/>
                <w:lang w:val="sk-SK"/>
              </w:rPr>
              <w:t xml:space="preserve"> v </w:t>
            </w:r>
            <w:r w:rsidRPr="00A11C6D">
              <w:rPr>
                <w:noProof/>
                <w:spacing w:val="-6"/>
                <w:lang w:val="sk-SK"/>
              </w:rPr>
              <w:t>míľniku 256,</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uvedenými</w:t>
            </w:r>
            <w:r w:rsidR="00C73367" w:rsidRPr="00A11C6D">
              <w:rPr>
                <w:noProof/>
                <w:spacing w:val="-6"/>
                <w:lang w:val="sk-SK"/>
              </w:rPr>
              <w:t xml:space="preserve"> v </w:t>
            </w:r>
            <w:r w:rsidRPr="00A11C6D">
              <w:rPr>
                <w:noProof/>
                <w:spacing w:val="-6"/>
                <w:lang w:val="sk-SK"/>
              </w:rPr>
              <w:t>míľniku 256 do 30</w:t>
            </w:r>
            <w:r w:rsidR="00C73367" w:rsidRPr="00A11C6D">
              <w:rPr>
                <w:noProof/>
                <w:spacing w:val="-6"/>
                <w:lang w:val="sk-SK"/>
              </w:rPr>
              <w:t>. júna</w:t>
            </w:r>
            <w:r w:rsidRPr="00A11C6D">
              <w:rPr>
                <w:noProof/>
                <w:spacing w:val="-6"/>
                <w:lang w:val="sk-SK"/>
              </w:rPr>
              <w:t xml:space="preserve"> 2026.</w:t>
            </w:r>
          </w:p>
        </w:tc>
      </w:tr>
      <w:tr w:rsidR="009A71A8" w:rsidRPr="00A11C6D" w14:paraId="5629D269"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DF6E5D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259</w:t>
            </w:r>
          </w:p>
        </w:tc>
        <w:tc>
          <w:tcPr>
            <w:tcW w:w="1844" w:type="dxa"/>
            <w:tcBorders>
              <w:top w:val="nil"/>
              <w:left w:val="single" w:sz="4" w:space="0" w:color="auto"/>
              <w:bottom w:val="single" w:sz="4" w:space="0" w:color="auto"/>
              <w:right w:val="single" w:sz="4" w:space="0" w:color="auto"/>
            </w:tcBorders>
            <w:shd w:val="clear" w:color="auto" w:fill="C6EFCE"/>
            <w:noWrap/>
          </w:tcPr>
          <w:p w14:paraId="33DD0F93" w14:textId="67BDDB8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2.5 Finančné nástroje pre súkromný sektor – Investície do energetickej efektívnosti</w:t>
            </w:r>
            <w:r w:rsidR="00C73367" w:rsidRPr="00A11C6D">
              <w:rPr>
                <w:noProof/>
                <w:spacing w:val="-6"/>
                <w:lang w:val="sk-SK"/>
              </w:rPr>
              <w:t xml:space="preserve"> v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stavebníctva</w:t>
            </w:r>
          </w:p>
        </w:tc>
        <w:tc>
          <w:tcPr>
            <w:tcW w:w="1089" w:type="dxa"/>
            <w:tcBorders>
              <w:top w:val="nil"/>
              <w:left w:val="single" w:sz="4" w:space="0" w:color="auto"/>
              <w:bottom w:val="single" w:sz="4" w:space="0" w:color="auto"/>
              <w:right w:val="single" w:sz="4" w:space="0" w:color="auto"/>
            </w:tcBorders>
            <w:shd w:val="clear" w:color="auto" w:fill="C6EFCE"/>
            <w:noWrap/>
          </w:tcPr>
          <w:p w14:paraId="42AB4E8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40F12A06" w14:textId="76E4A0B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w:t>
            </w:r>
          </w:p>
        </w:tc>
        <w:tc>
          <w:tcPr>
            <w:tcW w:w="1766" w:type="dxa"/>
            <w:tcBorders>
              <w:top w:val="nil"/>
              <w:left w:val="single" w:sz="4" w:space="0" w:color="auto"/>
              <w:bottom w:val="single" w:sz="4" w:space="0" w:color="auto"/>
              <w:right w:val="single" w:sz="4" w:space="0" w:color="auto"/>
            </w:tcBorders>
            <w:shd w:val="clear" w:color="auto" w:fill="C6EFCE"/>
            <w:noWrap/>
          </w:tcPr>
          <w:p w14:paraId="7EE607D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59C8816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7C19174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699E9D8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050D96B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nil"/>
              <w:left w:val="single" w:sz="4" w:space="0" w:color="auto"/>
              <w:bottom w:val="single" w:sz="4" w:space="0" w:color="auto"/>
              <w:right w:val="single" w:sz="4" w:space="0" w:color="auto"/>
            </w:tcBorders>
            <w:shd w:val="clear" w:color="auto" w:fill="C6EFCE"/>
            <w:noWrap/>
          </w:tcPr>
          <w:p w14:paraId="755BA21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760" w:type="dxa"/>
            <w:tcBorders>
              <w:top w:val="nil"/>
              <w:left w:val="single" w:sz="4" w:space="0" w:color="auto"/>
              <w:bottom w:val="single" w:sz="4" w:space="0" w:color="auto"/>
              <w:right w:val="single" w:sz="4" w:space="0" w:color="auto"/>
            </w:tcBorders>
            <w:shd w:val="clear" w:color="auto" w:fill="C6EFCE"/>
            <w:noWrap/>
          </w:tcPr>
          <w:p w14:paraId="5765AA90" w14:textId="64DA37A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 vrátane:</w:t>
            </w:r>
          </w:p>
          <w:p w14:paraId="724D334C" w14:textId="149E51E3" w:rsidR="009A71A8" w:rsidRPr="00A11C6D" w:rsidRDefault="00674A8F">
            <w:pPr>
              <w:pStyle w:val="P68B1DB1-ListParagraph13"/>
              <w:numPr>
                <w:ilvl w:val="0"/>
                <w:numId w:val="77"/>
              </w:numPr>
              <w:spacing w:after="0" w:line="240" w:lineRule="auto"/>
              <w:ind w:hanging="414"/>
              <w:jc w:val="both"/>
              <w:rPr>
                <w:rFonts w:cs="Times New Roman"/>
                <w:noProof/>
                <w:spacing w:val="-6"/>
                <w:lang w:val="sk-SK"/>
              </w:rPr>
            </w:pPr>
            <w:r w:rsidRPr="00A11C6D">
              <w:rPr>
                <w:noProof/>
                <w:spacing w:val="-6"/>
                <w:lang w:val="sk-SK"/>
              </w:rPr>
              <w:t>Kritériá výberu týkajúce sa súladu podporovanej transakcie</w:t>
            </w:r>
            <w:r w:rsidR="00C73367" w:rsidRPr="00A11C6D">
              <w:rPr>
                <w:noProof/>
                <w:spacing w:val="-6"/>
                <w:lang w:val="sk-SK"/>
              </w:rPr>
              <w:t xml:space="preserve"> v </w:t>
            </w:r>
            <w:r w:rsidRPr="00A11C6D">
              <w:rPr>
                <w:noProof/>
                <w:spacing w:val="-6"/>
                <w:lang w:val="sk-SK"/>
              </w:rPr>
              <w:t>rámci tohto opatrenia</w:t>
            </w:r>
            <w:r w:rsidR="00C73367" w:rsidRPr="00A11C6D">
              <w:rPr>
                <w:noProof/>
                <w:spacing w:val="-6"/>
                <w:lang w:val="sk-SK"/>
              </w:rPr>
              <w:t xml:space="preserve"> s </w:t>
            </w:r>
            <w:r w:rsidRPr="00A11C6D">
              <w:rPr>
                <w:noProof/>
                <w:spacing w:val="-6"/>
                <w:lang w:val="sk-SK"/>
              </w:rPr>
              <w:t>technickým usmernením „nespôsobovať významnú škodu“ (2021/C58/01) prostredníctvom overovania udržateľnosti</w:t>
            </w:r>
            <w:r w:rsidR="00C73367" w:rsidRPr="00A11C6D">
              <w:rPr>
                <w:noProof/>
                <w:spacing w:val="-6"/>
                <w:lang w:val="sk-SK"/>
              </w:rPr>
              <w:t xml:space="preserve"> a </w:t>
            </w:r>
            <w:r w:rsidRPr="00A11C6D">
              <w:rPr>
                <w:noProof/>
                <w:spacing w:val="-6"/>
                <w:lang w:val="sk-SK"/>
              </w:rPr>
              <w:t>zoznamu vylúčených subjektov.</w:t>
            </w:r>
          </w:p>
          <w:p w14:paraId="16B5D469" w14:textId="6C890148" w:rsidR="009A71A8" w:rsidRPr="00A11C6D" w:rsidRDefault="00674A8F">
            <w:pPr>
              <w:pStyle w:val="P68B1DB1-ListParagraph13"/>
              <w:numPr>
                <w:ilvl w:val="0"/>
                <w:numId w:val="77"/>
              </w:numPr>
              <w:spacing w:after="0" w:line="240" w:lineRule="auto"/>
              <w:ind w:hanging="414"/>
              <w:jc w:val="both"/>
              <w:rPr>
                <w:rFonts w:cs="Times New Roman"/>
                <w:noProof/>
                <w:spacing w:val="-6"/>
                <w:lang w:val="sk-SK"/>
              </w:rPr>
            </w:pPr>
            <w:r w:rsidRPr="00A11C6D">
              <w:rPr>
                <w:noProof/>
                <w:spacing w:val="-6"/>
                <w:lang w:val="sk-SK"/>
              </w:rPr>
              <w:t>Kritériá na zabezpečenie toho, aby bol finančný nástroj</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usmernením Komisie</w:t>
            </w:r>
            <w:r w:rsidR="00C73367" w:rsidRPr="00A11C6D">
              <w:rPr>
                <w:noProof/>
                <w:spacing w:val="-6"/>
                <w:lang w:val="sk-SK"/>
              </w:rPr>
              <w:t xml:space="preserve"> z </w:t>
            </w:r>
            <w:r w:rsidRPr="00A11C6D">
              <w:rPr>
                <w:noProof/>
                <w:spacing w:val="-6"/>
                <w:lang w:val="sk-SK"/>
              </w:rPr>
              <w:t>22</w:t>
            </w:r>
            <w:r w:rsidR="00C73367" w:rsidRPr="00A11C6D">
              <w:rPr>
                <w:noProof/>
                <w:spacing w:val="-6"/>
                <w:lang w:val="sk-SK"/>
              </w:rPr>
              <w:t>. januára</w:t>
            </w:r>
            <w:r w:rsidRPr="00A11C6D">
              <w:rPr>
                <w:noProof/>
                <w:spacing w:val="-6"/>
                <w:lang w:val="sk-SK"/>
              </w:rPr>
              <w:t xml:space="preserve"> 2021 [SWD(2021) 12 final] týkajúcim sa finančných nástrojov.</w:t>
            </w:r>
          </w:p>
          <w:p w14:paraId="0D615909" w14:textId="2879E245" w:rsidR="00C73367" w:rsidRPr="00A11C6D" w:rsidRDefault="00674A8F">
            <w:pPr>
              <w:pStyle w:val="P68B1DB1-ListParagraph13"/>
              <w:numPr>
                <w:ilvl w:val="0"/>
                <w:numId w:val="77"/>
              </w:numPr>
              <w:spacing w:after="0" w:line="240" w:lineRule="auto"/>
              <w:ind w:hanging="414"/>
              <w:jc w:val="both"/>
              <w:rPr>
                <w:noProof/>
                <w:spacing w:val="-6"/>
                <w:lang w:val="sk-SK"/>
              </w:rPr>
            </w:pPr>
            <w:r w:rsidRPr="00A11C6D">
              <w:rPr>
                <w:noProof/>
                <w:spacing w:val="-6"/>
                <w:lang w:val="sk-SK"/>
              </w:rPr>
              <w:t>Vzhľadom na to, že navrhovaný nástroj sa implementuje ako príspevok do Programu InvestEU, uvedené písmená a)</w:t>
            </w:r>
            <w:r w:rsidR="00C73367" w:rsidRPr="00A11C6D">
              <w:rPr>
                <w:noProof/>
                <w:spacing w:val="-6"/>
                <w:lang w:val="sk-SK"/>
              </w:rPr>
              <w:t xml:space="preserve"> a </w:t>
            </w:r>
            <w:r w:rsidRPr="00A11C6D">
              <w:rPr>
                <w:noProof/>
                <w:spacing w:val="-6"/>
                <w:lang w:val="sk-SK"/>
              </w:rPr>
              <w:t>b) sa zabezpečia uplatňovaním ustanovení Programu InvestEU</w:t>
            </w:r>
            <w:r w:rsidR="00C73367" w:rsidRPr="00A11C6D">
              <w:rPr>
                <w:noProof/>
                <w:spacing w:val="-6"/>
                <w:lang w:val="sk-SK"/>
              </w:rPr>
              <w:t xml:space="preserve"> a </w:t>
            </w:r>
            <w:r w:rsidRPr="00A11C6D">
              <w:rPr>
                <w:noProof/>
                <w:spacing w:val="-6"/>
                <w:lang w:val="sk-SK"/>
              </w:rPr>
              <w:t>úverovej politiky</w:t>
            </w:r>
            <w:r w:rsidR="00C73367" w:rsidRPr="00A11C6D">
              <w:rPr>
                <w:noProof/>
                <w:spacing w:val="-6"/>
                <w:lang w:val="sk-SK"/>
              </w:rPr>
              <w:t xml:space="preserve"> a </w:t>
            </w:r>
            <w:r w:rsidRPr="00A11C6D">
              <w:rPr>
                <w:noProof/>
                <w:spacing w:val="-6"/>
                <w:lang w:val="sk-SK"/>
              </w:rPr>
              <w:t>kritérií vylúčenia vybraného implementujúceho partnera. Dodatočné vylúčenia potrebné na zabezpečenie súladu</w:t>
            </w:r>
            <w:r w:rsidR="00C73367" w:rsidRPr="00A11C6D">
              <w:rPr>
                <w:noProof/>
                <w:spacing w:val="-6"/>
                <w:lang w:val="sk-SK"/>
              </w:rPr>
              <w:t xml:space="preserve"> s </w:t>
            </w:r>
            <w:r w:rsidRPr="00A11C6D">
              <w:rPr>
                <w:noProof/>
                <w:spacing w:val="-6"/>
                <w:lang w:val="sk-SK"/>
              </w:rPr>
              <w:t>technickým usmernením „výrazne nenarušiť“ (2021/C58/01) sa uvedú</w:t>
            </w:r>
            <w:r w:rsidR="00C73367" w:rsidRPr="00A11C6D">
              <w:rPr>
                <w:noProof/>
                <w:spacing w:val="-6"/>
                <w:lang w:val="sk-SK"/>
              </w:rPr>
              <w:t xml:space="preserve"> v </w:t>
            </w:r>
            <w:r w:rsidRPr="00A11C6D">
              <w:rPr>
                <w:noProof/>
                <w:spacing w:val="-6"/>
                <w:lang w:val="sk-SK"/>
              </w:rPr>
              <w:t>dohode</w:t>
            </w:r>
            <w:r w:rsidR="00C73367" w:rsidRPr="00A11C6D">
              <w:rPr>
                <w:noProof/>
                <w:spacing w:val="-6"/>
                <w:lang w:val="sk-SK"/>
              </w:rPr>
              <w:t xml:space="preserve"> o </w:t>
            </w:r>
            <w:r w:rsidRPr="00A11C6D">
              <w:rPr>
                <w:noProof/>
                <w:spacing w:val="-6"/>
                <w:lang w:val="sk-SK"/>
              </w:rPr>
              <w:t>záruke medzi Európskou komisiou</w:t>
            </w:r>
            <w:r w:rsidR="00C73367" w:rsidRPr="00A11C6D">
              <w:rPr>
                <w:noProof/>
                <w:spacing w:val="-6"/>
                <w:lang w:val="sk-SK"/>
              </w:rPr>
              <w:t xml:space="preserve"> a </w:t>
            </w:r>
            <w:r w:rsidRPr="00A11C6D">
              <w:rPr>
                <w:noProof/>
                <w:spacing w:val="-6"/>
                <w:lang w:val="sk-SK"/>
              </w:rPr>
              <w:t>Európskou bankou pre obnovu</w:t>
            </w:r>
            <w:r w:rsidR="00C73367" w:rsidRPr="00A11C6D">
              <w:rPr>
                <w:noProof/>
                <w:spacing w:val="-6"/>
                <w:lang w:val="sk-SK"/>
              </w:rPr>
              <w:t xml:space="preserve"> a </w:t>
            </w:r>
            <w:r w:rsidRPr="00A11C6D">
              <w:rPr>
                <w:noProof/>
                <w:spacing w:val="-6"/>
                <w:lang w:val="sk-SK"/>
              </w:rPr>
              <w:t>rozvoj (EBOR)</w:t>
            </w:r>
            <w:r w:rsidR="00C73367" w:rsidRPr="00A11C6D">
              <w:rPr>
                <w:noProof/>
                <w:spacing w:val="-6"/>
                <w:lang w:val="sk-SK"/>
              </w:rPr>
              <w:t>.</w:t>
            </w:r>
          </w:p>
          <w:p w14:paraId="6DF7CCE0" w14:textId="1E0F361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Finančný nástroj má formu portfóliovej záruky, ktorú vykonáva Európska banka pre obnovu</w:t>
            </w:r>
            <w:r w:rsidR="00C73367" w:rsidRPr="00A11C6D">
              <w:rPr>
                <w:noProof/>
                <w:spacing w:val="-6"/>
                <w:lang w:val="sk-SK"/>
              </w:rPr>
              <w:t xml:space="preserve"> a </w:t>
            </w:r>
            <w:r w:rsidRPr="00A11C6D">
              <w:rPr>
                <w:noProof/>
                <w:spacing w:val="-6"/>
                <w:lang w:val="sk-SK"/>
              </w:rPr>
              <w:t>rozvoj (EBOR),</w:t>
            </w:r>
            <w:r w:rsidR="00C73367" w:rsidRPr="00A11C6D">
              <w:rPr>
                <w:noProof/>
                <w:spacing w:val="-6"/>
                <w:lang w:val="sk-SK"/>
              </w:rPr>
              <w:t xml:space="preserve"> a </w:t>
            </w:r>
            <w:r w:rsidRPr="00A11C6D">
              <w:rPr>
                <w:noProof/>
                <w:spacing w:val="-6"/>
                <w:lang w:val="sk-SK"/>
              </w:rPr>
              <w:t>poskytuje finančné prostriedky</w:t>
            </w:r>
            <w:r w:rsidR="00C73367" w:rsidRPr="00A11C6D">
              <w:rPr>
                <w:noProof/>
                <w:spacing w:val="-6"/>
                <w:lang w:val="sk-SK"/>
              </w:rPr>
              <w:t xml:space="preserve"> a </w:t>
            </w:r>
            <w:r w:rsidRPr="00A11C6D">
              <w:rPr>
                <w:noProof/>
                <w:spacing w:val="-6"/>
                <w:lang w:val="sk-SK"/>
              </w:rPr>
              <w:t>investície</w:t>
            </w:r>
            <w:r w:rsidR="00C73367" w:rsidRPr="00A11C6D">
              <w:rPr>
                <w:noProof/>
                <w:spacing w:val="-6"/>
                <w:lang w:val="sk-SK"/>
              </w:rPr>
              <w:t xml:space="preserve"> v </w:t>
            </w:r>
            <w:r w:rsidRPr="00A11C6D">
              <w:rPr>
                <w:noProof/>
                <w:spacing w:val="-6"/>
                <w:lang w:val="sk-SK"/>
              </w:rPr>
              <w:t>oblasti energetickej efektívnosti</w:t>
            </w:r>
            <w:r w:rsidR="00C73367" w:rsidRPr="00A11C6D">
              <w:rPr>
                <w:noProof/>
                <w:spacing w:val="-6"/>
                <w:lang w:val="sk-SK"/>
              </w:rPr>
              <w:t xml:space="preserve"> a </w:t>
            </w:r>
            <w:r w:rsidRPr="00A11C6D">
              <w:rPr>
                <w:noProof/>
                <w:spacing w:val="-6"/>
                <w:lang w:val="sk-SK"/>
              </w:rPr>
              <w:t>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v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budov malým</w:t>
            </w:r>
            <w:r w:rsidR="00C73367" w:rsidRPr="00A11C6D">
              <w:rPr>
                <w:noProof/>
                <w:spacing w:val="-6"/>
                <w:lang w:val="sk-SK"/>
              </w:rPr>
              <w:t xml:space="preserve"> a </w:t>
            </w:r>
            <w:r w:rsidRPr="00A11C6D">
              <w:rPr>
                <w:noProof/>
                <w:spacing w:val="-6"/>
                <w:lang w:val="sk-SK"/>
              </w:rPr>
              <w:t>stredným podnikom (do 249 zamestnancov), spoločnostiam</w:t>
            </w:r>
            <w:r w:rsidR="00C73367" w:rsidRPr="00A11C6D">
              <w:rPr>
                <w:noProof/>
                <w:spacing w:val="-6"/>
                <w:lang w:val="sk-SK"/>
              </w:rPr>
              <w:t xml:space="preserve"> s </w:t>
            </w:r>
            <w:r w:rsidRPr="00A11C6D">
              <w:rPr>
                <w:noProof/>
                <w:spacing w:val="-6"/>
                <w:lang w:val="sk-SK"/>
              </w:rPr>
              <w:t>maximálne 500 zamestnancami</w:t>
            </w:r>
            <w:r w:rsidR="00C73367" w:rsidRPr="00A11C6D">
              <w:rPr>
                <w:noProof/>
                <w:spacing w:val="-6"/>
                <w:lang w:val="sk-SK"/>
              </w:rPr>
              <w:t xml:space="preserve"> a </w:t>
            </w:r>
            <w:r w:rsidRPr="00A11C6D">
              <w:rPr>
                <w:noProof/>
                <w:spacing w:val="-6"/>
                <w:lang w:val="sk-SK"/>
              </w:rPr>
              <w:t>jednotlivcami („príjemcovia“). Očakáva sa, že</w:t>
            </w:r>
            <w:r w:rsidR="00C73367" w:rsidRPr="00A11C6D">
              <w:rPr>
                <w:noProof/>
                <w:spacing w:val="-6"/>
                <w:lang w:val="sk-SK"/>
              </w:rPr>
              <w:t xml:space="preserve"> z </w:t>
            </w:r>
            <w:r w:rsidRPr="00A11C6D">
              <w:rPr>
                <w:noProof/>
                <w:spacing w:val="-6"/>
                <w:lang w:val="sk-SK"/>
              </w:rPr>
              <w:t>nástroja sa podporí najmenej 100 príjemcov.</w:t>
            </w:r>
          </w:p>
          <w:p w14:paraId="4D889E8A"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Štruktúra nástroja umožní mobilizovať súkromné finančné prostriedky</w:t>
            </w:r>
            <w:r w:rsidR="00C73367" w:rsidRPr="00A11C6D">
              <w:rPr>
                <w:noProof/>
                <w:spacing w:val="-6"/>
                <w:lang w:val="sk-SK"/>
              </w:rPr>
              <w:t>.</w:t>
            </w:r>
          </w:p>
          <w:p w14:paraId="60772741" w14:textId="7452F85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Všetky výnosy do finančného nástroja vrátane výnosov zo splátok, ako aj zisky získané použitím finančných prostriedkov Mechanizmu na podporu obnovy</w:t>
            </w:r>
            <w:r w:rsidR="00C73367" w:rsidRPr="00A11C6D">
              <w:rPr>
                <w:noProof/>
                <w:spacing w:val="-6"/>
                <w:lang w:val="sk-SK"/>
              </w:rPr>
              <w:t xml:space="preserve"> a </w:t>
            </w:r>
            <w:r w:rsidRPr="00A11C6D">
              <w:rPr>
                <w:noProof/>
                <w:spacing w:val="-6"/>
                <w:lang w:val="sk-SK"/>
              </w:rPr>
              <w:t>odolnosti, znížené</w:t>
            </w:r>
            <w:r w:rsidR="00C73367" w:rsidRPr="00A11C6D">
              <w:rPr>
                <w:noProof/>
                <w:spacing w:val="-6"/>
                <w:lang w:val="sk-SK"/>
              </w:rPr>
              <w:t xml:space="preserve"> o </w:t>
            </w:r>
            <w:r w:rsidRPr="00A11C6D">
              <w:rPr>
                <w:noProof/>
                <w:spacing w:val="-6"/>
                <w:lang w:val="sk-SK"/>
              </w:rPr>
              <w:t>odmenu správcu fondu</w:t>
            </w:r>
            <w:r w:rsidR="00C73367" w:rsidRPr="00A11C6D">
              <w:rPr>
                <w:noProof/>
                <w:spacing w:val="-6"/>
                <w:lang w:val="sk-SK"/>
              </w:rPr>
              <w:t xml:space="preserve"> a </w:t>
            </w:r>
            <w:r w:rsidRPr="00A11C6D">
              <w:rPr>
                <w:noProof/>
                <w:spacing w:val="-6"/>
                <w:lang w:val="sk-SK"/>
              </w:rPr>
              <w:t>finančných sprostredkovateľov, sa použijú na rovnaké ciele politiky,</w:t>
            </w:r>
            <w:r w:rsidR="00C73367" w:rsidRPr="00A11C6D">
              <w:rPr>
                <w:noProof/>
                <w:spacing w:val="-6"/>
                <w:lang w:val="sk-SK"/>
              </w:rPr>
              <w:t xml:space="preserve"> a </w:t>
            </w:r>
            <w:r w:rsidRPr="00A11C6D">
              <w:rPr>
                <w:noProof/>
                <w:spacing w:val="-6"/>
                <w:lang w:val="sk-SK"/>
              </w:rPr>
              <w:t>to aj po roku 2026.</w:t>
            </w:r>
          </w:p>
        </w:tc>
      </w:tr>
      <w:tr w:rsidR="009A71A8" w:rsidRPr="00A11C6D" w14:paraId="2B2704E4"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D79F24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260</w:t>
            </w:r>
          </w:p>
        </w:tc>
        <w:tc>
          <w:tcPr>
            <w:tcW w:w="1844" w:type="dxa"/>
            <w:tcBorders>
              <w:top w:val="nil"/>
              <w:left w:val="single" w:sz="4" w:space="0" w:color="auto"/>
              <w:bottom w:val="single" w:sz="4" w:space="0" w:color="auto"/>
              <w:right w:val="single" w:sz="4" w:space="0" w:color="auto"/>
            </w:tcBorders>
            <w:shd w:val="clear" w:color="auto" w:fill="C6EFCE"/>
            <w:noWrap/>
          </w:tcPr>
          <w:p w14:paraId="6A4FF8A9" w14:textId="0D2BDAB4" w:rsidR="009A71A8" w:rsidRPr="00A11C6D" w:rsidRDefault="00674A8F">
            <w:pPr>
              <w:pStyle w:val="P68B1DB1-Normal22"/>
              <w:spacing w:after="0" w:line="240" w:lineRule="auto"/>
              <w:jc w:val="both"/>
              <w:rPr>
                <w:rFonts w:cs="Times New Roman"/>
                <w:noProof/>
                <w:spacing w:val="-6"/>
                <w:sz w:val="24"/>
                <w:lang w:val="sk-SK"/>
              </w:rPr>
            </w:pPr>
            <w:r w:rsidRPr="00A11C6D">
              <w:rPr>
                <w:noProof/>
                <w:spacing w:val="-6"/>
                <w:lang w:val="sk-SK"/>
              </w:rPr>
              <w:t>Investícia 2.</w:t>
            </w:r>
            <w:r w:rsidRPr="00A11C6D">
              <w:rPr>
                <w:noProof/>
                <w:spacing w:val="-6"/>
                <w:sz w:val="24"/>
                <w:lang w:val="sk-SK"/>
              </w:rPr>
              <w:t>5 Finančné nástroje pre súkromný sektor – Investície do energetickej efektívnosti</w:t>
            </w:r>
            <w:r w:rsidR="00C73367" w:rsidRPr="00A11C6D">
              <w:rPr>
                <w:noProof/>
                <w:spacing w:val="-6"/>
                <w:sz w:val="24"/>
                <w:lang w:val="sk-SK"/>
              </w:rPr>
              <w:t xml:space="preserve"> v </w:t>
            </w:r>
            <w:r w:rsidRPr="00A11C6D">
              <w:rPr>
                <w:noProof/>
                <w:spacing w:val="-6"/>
                <w:sz w:val="24"/>
                <w:lang w:val="sk-SK"/>
              </w:rPr>
              <w:t>sektore bývania</w:t>
            </w:r>
            <w:r w:rsidR="00C73367" w:rsidRPr="00A11C6D">
              <w:rPr>
                <w:noProof/>
                <w:spacing w:val="-6"/>
                <w:sz w:val="24"/>
                <w:lang w:val="sk-SK"/>
              </w:rPr>
              <w:t xml:space="preserve"> a </w:t>
            </w:r>
            <w:r w:rsidRPr="00A11C6D">
              <w:rPr>
                <w:noProof/>
                <w:spacing w:val="-6"/>
                <w:sz w:val="24"/>
                <w:lang w:val="sk-SK"/>
              </w:rPr>
              <w:t>stavebníctva</w:t>
            </w:r>
          </w:p>
        </w:tc>
        <w:tc>
          <w:tcPr>
            <w:tcW w:w="1089" w:type="dxa"/>
            <w:tcBorders>
              <w:top w:val="nil"/>
              <w:left w:val="single" w:sz="4" w:space="0" w:color="auto"/>
              <w:bottom w:val="single" w:sz="4" w:space="0" w:color="auto"/>
              <w:right w:val="single" w:sz="4" w:space="0" w:color="auto"/>
            </w:tcBorders>
            <w:shd w:val="clear" w:color="auto" w:fill="C6EFCE"/>
            <w:noWrap/>
          </w:tcPr>
          <w:p w14:paraId="1903630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31FBED00" w14:textId="6DD7B2E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aspoň 50</w:t>
            </w:r>
            <w:r w:rsidR="00C73367" w:rsidRPr="00A11C6D">
              <w:rPr>
                <w:noProof/>
                <w:spacing w:val="-6"/>
                <w:lang w:val="sk-SK"/>
              </w:rPr>
              <w:t> %</w:t>
            </w:r>
            <w:r w:rsidRPr="00A11C6D">
              <w:rPr>
                <w:noProof/>
                <w:spacing w:val="-6"/>
                <w:lang w:val="sk-SK"/>
              </w:rPr>
              <w:t xml:space="preserve"> celkovej cieľovej sumy financovania alebo investície schválené investičným výborom InvestEU.</w:t>
            </w:r>
          </w:p>
        </w:tc>
        <w:tc>
          <w:tcPr>
            <w:tcW w:w="1766" w:type="dxa"/>
            <w:tcBorders>
              <w:top w:val="nil"/>
              <w:left w:val="single" w:sz="4" w:space="0" w:color="auto"/>
              <w:bottom w:val="single" w:sz="4" w:space="0" w:color="auto"/>
              <w:right w:val="single" w:sz="4" w:space="0" w:color="auto"/>
            </w:tcBorders>
            <w:shd w:val="clear" w:color="auto" w:fill="C6EFCE"/>
            <w:noWrap/>
          </w:tcPr>
          <w:p w14:paraId="28BFD57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626D267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1069CD8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45FF225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nil"/>
              <w:left w:val="single" w:sz="4" w:space="0" w:color="auto"/>
              <w:bottom w:val="single" w:sz="4" w:space="0" w:color="auto"/>
              <w:right w:val="single" w:sz="4" w:space="0" w:color="auto"/>
            </w:tcBorders>
            <w:shd w:val="clear" w:color="auto" w:fill="C6EFCE"/>
            <w:noWrap/>
          </w:tcPr>
          <w:p w14:paraId="67D4489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943" w:type="dxa"/>
            <w:tcBorders>
              <w:top w:val="nil"/>
              <w:left w:val="single" w:sz="4" w:space="0" w:color="auto"/>
              <w:bottom w:val="single" w:sz="4" w:space="0" w:color="auto"/>
              <w:right w:val="single" w:sz="4" w:space="0" w:color="auto"/>
            </w:tcBorders>
            <w:shd w:val="clear" w:color="auto" w:fill="C6EFCE"/>
            <w:noWrap/>
          </w:tcPr>
          <w:p w14:paraId="55F136B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21CD32B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nil"/>
              <w:left w:val="single" w:sz="4" w:space="0" w:color="auto"/>
              <w:bottom w:val="single" w:sz="4" w:space="0" w:color="auto"/>
              <w:right w:val="single" w:sz="4" w:space="0" w:color="auto"/>
            </w:tcBorders>
            <w:shd w:val="clear" w:color="auto" w:fill="C6EFCE"/>
            <w:noWrap/>
          </w:tcPr>
          <w:p w14:paraId="581EA82F" w14:textId="5D33DE5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Operácie financovania alebo investičné operácie vo výške aspoň 50</w:t>
            </w:r>
            <w:r w:rsidR="00C73367" w:rsidRPr="00A11C6D">
              <w:rPr>
                <w:noProof/>
                <w:spacing w:val="-6"/>
                <w:lang w:val="sk-SK"/>
              </w:rPr>
              <w:t> %</w:t>
            </w:r>
            <w:r w:rsidRPr="00A11C6D">
              <w:rPr>
                <w:noProof/>
                <w:spacing w:val="-6"/>
                <w:lang w:val="sk-SK"/>
              </w:rPr>
              <w:t xml:space="preserve"> celkovej cieľovej sumy investícií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čiastkovej fáze 259, ktoré schválil investičný výbor InvestEU</w:t>
            </w:r>
          </w:p>
        </w:tc>
      </w:tr>
      <w:tr w:rsidR="009A71A8" w:rsidRPr="00A11C6D" w14:paraId="7B2933F2"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2F3754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261</w:t>
            </w:r>
          </w:p>
        </w:tc>
        <w:tc>
          <w:tcPr>
            <w:tcW w:w="1844" w:type="dxa"/>
            <w:tcBorders>
              <w:top w:val="nil"/>
              <w:left w:val="single" w:sz="4" w:space="0" w:color="auto"/>
              <w:bottom w:val="single" w:sz="4" w:space="0" w:color="auto"/>
              <w:right w:val="single" w:sz="4" w:space="0" w:color="auto"/>
            </w:tcBorders>
            <w:shd w:val="clear" w:color="auto" w:fill="C6EFCE"/>
            <w:noWrap/>
          </w:tcPr>
          <w:p w14:paraId="20E7AF9D" w14:textId="3B1AC9D4" w:rsidR="009A71A8" w:rsidRPr="00A11C6D" w:rsidRDefault="00674A8F">
            <w:pPr>
              <w:pStyle w:val="P68B1DB1-Normal22"/>
              <w:spacing w:after="0" w:line="240" w:lineRule="auto"/>
              <w:jc w:val="both"/>
              <w:rPr>
                <w:rFonts w:cs="Times New Roman"/>
                <w:noProof/>
                <w:spacing w:val="-6"/>
                <w:sz w:val="24"/>
                <w:lang w:val="sk-SK"/>
              </w:rPr>
            </w:pPr>
            <w:r w:rsidRPr="00A11C6D">
              <w:rPr>
                <w:noProof/>
                <w:spacing w:val="-6"/>
                <w:lang w:val="sk-SK"/>
              </w:rPr>
              <w:t xml:space="preserve">Investícia </w:t>
            </w:r>
            <w:r w:rsidRPr="00A11C6D">
              <w:rPr>
                <w:noProof/>
                <w:spacing w:val="-6"/>
                <w:sz w:val="24"/>
                <w:lang w:val="sk-SK"/>
              </w:rPr>
              <w:t>2</w:t>
            </w:r>
            <w:r w:rsidRPr="00A11C6D">
              <w:rPr>
                <w:noProof/>
                <w:spacing w:val="-6"/>
                <w:lang w:val="sk-SK"/>
              </w:rPr>
              <w:t>.</w:t>
            </w:r>
            <w:r w:rsidRPr="00A11C6D">
              <w:rPr>
                <w:noProof/>
                <w:spacing w:val="-6"/>
                <w:sz w:val="24"/>
                <w:lang w:val="sk-SK"/>
              </w:rPr>
              <w:t>5 Finančné nástroje pre súkromný sektor – Investície do energetickej efektívnosti</w:t>
            </w:r>
            <w:r w:rsidR="00C73367" w:rsidRPr="00A11C6D">
              <w:rPr>
                <w:noProof/>
                <w:spacing w:val="-6"/>
                <w:sz w:val="24"/>
                <w:lang w:val="sk-SK"/>
              </w:rPr>
              <w:t xml:space="preserve"> v </w:t>
            </w:r>
            <w:r w:rsidRPr="00A11C6D">
              <w:rPr>
                <w:noProof/>
                <w:spacing w:val="-6"/>
                <w:sz w:val="24"/>
                <w:lang w:val="sk-SK"/>
              </w:rPr>
              <w:t>sektore bývania</w:t>
            </w:r>
            <w:r w:rsidR="00C73367" w:rsidRPr="00A11C6D">
              <w:rPr>
                <w:noProof/>
                <w:spacing w:val="-6"/>
                <w:sz w:val="24"/>
                <w:lang w:val="sk-SK"/>
              </w:rPr>
              <w:t xml:space="preserve"> a </w:t>
            </w:r>
            <w:r w:rsidRPr="00A11C6D">
              <w:rPr>
                <w:noProof/>
                <w:spacing w:val="-6"/>
                <w:sz w:val="24"/>
                <w:lang w:val="sk-SK"/>
              </w:rPr>
              <w:t>budov</w:t>
            </w:r>
          </w:p>
        </w:tc>
        <w:tc>
          <w:tcPr>
            <w:tcW w:w="1089" w:type="dxa"/>
            <w:tcBorders>
              <w:top w:val="nil"/>
              <w:left w:val="single" w:sz="4" w:space="0" w:color="auto"/>
              <w:bottom w:val="single" w:sz="4" w:space="0" w:color="auto"/>
              <w:right w:val="single" w:sz="4" w:space="0" w:color="auto"/>
            </w:tcBorders>
            <w:shd w:val="clear" w:color="auto" w:fill="C6EFCE"/>
            <w:noWrap/>
          </w:tcPr>
          <w:p w14:paraId="7348ED0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4FBB15D1" w14:textId="6E39EB7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cieľovej sumy financovania alebo investície schválené investičným výborom InvestEU.</w:t>
            </w:r>
          </w:p>
        </w:tc>
        <w:tc>
          <w:tcPr>
            <w:tcW w:w="1766" w:type="dxa"/>
            <w:tcBorders>
              <w:top w:val="nil"/>
              <w:left w:val="single" w:sz="4" w:space="0" w:color="auto"/>
              <w:bottom w:val="single" w:sz="4" w:space="0" w:color="auto"/>
              <w:right w:val="single" w:sz="4" w:space="0" w:color="auto"/>
            </w:tcBorders>
            <w:shd w:val="clear" w:color="auto" w:fill="C6EFCE"/>
            <w:noWrap/>
          </w:tcPr>
          <w:p w14:paraId="5740C3C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6AA35C6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181C63E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1430C31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w:t>
            </w:r>
          </w:p>
        </w:tc>
        <w:tc>
          <w:tcPr>
            <w:tcW w:w="675" w:type="dxa"/>
            <w:tcBorders>
              <w:top w:val="nil"/>
              <w:left w:val="single" w:sz="4" w:space="0" w:color="auto"/>
              <w:bottom w:val="single" w:sz="4" w:space="0" w:color="auto"/>
              <w:right w:val="single" w:sz="4" w:space="0" w:color="auto"/>
            </w:tcBorders>
            <w:shd w:val="clear" w:color="auto" w:fill="C6EFCE"/>
            <w:noWrap/>
          </w:tcPr>
          <w:p w14:paraId="2DB9626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w:t>
            </w:r>
          </w:p>
        </w:tc>
        <w:tc>
          <w:tcPr>
            <w:tcW w:w="943" w:type="dxa"/>
            <w:tcBorders>
              <w:top w:val="nil"/>
              <w:left w:val="single" w:sz="4" w:space="0" w:color="auto"/>
              <w:bottom w:val="single" w:sz="4" w:space="0" w:color="auto"/>
              <w:right w:val="single" w:sz="4" w:space="0" w:color="auto"/>
            </w:tcBorders>
            <w:shd w:val="clear" w:color="auto" w:fill="C6EFCE"/>
            <w:noWrap/>
          </w:tcPr>
          <w:p w14:paraId="3C0219A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37A034D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181866B7" w14:textId="3BAE024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cieľovej sumy investícií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čiastkovej fáze 259, ktoré schválil investičný výbor InvestEU</w:t>
            </w:r>
          </w:p>
        </w:tc>
      </w:tr>
      <w:tr w:rsidR="009A71A8" w:rsidRPr="00A11C6D" w14:paraId="267B5322"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6BAD75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262</w:t>
            </w:r>
          </w:p>
        </w:tc>
        <w:tc>
          <w:tcPr>
            <w:tcW w:w="1844" w:type="dxa"/>
            <w:tcBorders>
              <w:top w:val="nil"/>
              <w:left w:val="single" w:sz="4" w:space="0" w:color="auto"/>
              <w:bottom w:val="single" w:sz="4" w:space="0" w:color="auto"/>
              <w:right w:val="single" w:sz="4" w:space="0" w:color="auto"/>
            </w:tcBorders>
            <w:shd w:val="clear" w:color="auto" w:fill="C6EFCE"/>
            <w:noWrap/>
          </w:tcPr>
          <w:p w14:paraId="78E39AA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3.1 Schémy pomoci súkromnému sektoru – schéma pomoci na digitalizáciu MSP</w:t>
            </w:r>
          </w:p>
        </w:tc>
        <w:tc>
          <w:tcPr>
            <w:tcW w:w="1089" w:type="dxa"/>
            <w:tcBorders>
              <w:top w:val="nil"/>
              <w:left w:val="single" w:sz="4" w:space="0" w:color="auto"/>
              <w:bottom w:val="single" w:sz="4" w:space="0" w:color="auto"/>
              <w:right w:val="single" w:sz="4" w:space="0" w:color="auto"/>
            </w:tcBorders>
            <w:shd w:val="clear" w:color="auto" w:fill="C6EFCE"/>
            <w:noWrap/>
          </w:tcPr>
          <w:p w14:paraId="4EB0596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5E6367F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Výber správcu schémy </w:t>
            </w:r>
          </w:p>
        </w:tc>
        <w:tc>
          <w:tcPr>
            <w:tcW w:w="1766" w:type="dxa"/>
            <w:tcBorders>
              <w:top w:val="nil"/>
              <w:left w:val="single" w:sz="4" w:space="0" w:color="auto"/>
              <w:bottom w:val="single" w:sz="4" w:space="0" w:color="auto"/>
              <w:right w:val="single" w:sz="4" w:space="0" w:color="auto"/>
            </w:tcBorders>
            <w:shd w:val="clear" w:color="auto" w:fill="C6EFCE"/>
            <w:noWrap/>
          </w:tcPr>
          <w:p w14:paraId="26983F81" w14:textId="7DBF9D4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Oznámenie</w:t>
            </w:r>
            <w:r w:rsidR="00C73367" w:rsidRPr="00A11C6D">
              <w:rPr>
                <w:noProof/>
                <w:spacing w:val="-6"/>
                <w:lang w:val="sk-SK"/>
              </w:rPr>
              <w:t xml:space="preserve"> o </w:t>
            </w:r>
            <w:r w:rsidRPr="00A11C6D">
              <w:rPr>
                <w:noProof/>
                <w:spacing w:val="-6"/>
                <w:lang w:val="sk-SK"/>
              </w:rPr>
              <w:t>výbere</w:t>
            </w:r>
          </w:p>
        </w:tc>
        <w:tc>
          <w:tcPr>
            <w:tcW w:w="1558" w:type="dxa"/>
            <w:tcBorders>
              <w:top w:val="nil"/>
              <w:left w:val="single" w:sz="4" w:space="0" w:color="auto"/>
              <w:bottom w:val="single" w:sz="4" w:space="0" w:color="auto"/>
              <w:right w:val="single" w:sz="4" w:space="0" w:color="auto"/>
            </w:tcBorders>
            <w:shd w:val="clear" w:color="auto" w:fill="C6EFCE"/>
            <w:noWrap/>
          </w:tcPr>
          <w:p w14:paraId="39C90A5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709F44BC"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291CCDE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5114805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40" w:type="dxa"/>
            <w:tcBorders>
              <w:top w:val="nil"/>
              <w:left w:val="single" w:sz="4" w:space="0" w:color="auto"/>
              <w:bottom w:val="single" w:sz="4" w:space="0" w:color="auto"/>
              <w:right w:val="single" w:sz="4" w:space="0" w:color="auto"/>
            </w:tcBorders>
            <w:shd w:val="clear" w:color="auto" w:fill="C6EFCE"/>
            <w:noWrap/>
          </w:tcPr>
          <w:p w14:paraId="1A8B9C5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78FA55B4" w14:textId="3D1ED2E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Výber správcu schémy, ktorý bude vykonávať schému de minimis (vyhlásenie výzvy, posudzovanie uzatvárania zmlúv</w:t>
            </w:r>
            <w:r w:rsidR="00C73367" w:rsidRPr="00A11C6D">
              <w:rPr>
                <w:noProof/>
                <w:spacing w:val="-6"/>
                <w:lang w:val="sk-SK"/>
              </w:rPr>
              <w:t xml:space="preserve"> a </w:t>
            </w:r>
            <w:r w:rsidRPr="00A11C6D">
              <w:rPr>
                <w:noProof/>
                <w:spacing w:val="-6"/>
                <w:lang w:val="sk-SK"/>
              </w:rPr>
              <w:t>monitorovanie projektov).</w:t>
            </w:r>
          </w:p>
          <w:p w14:paraId="36B6C3E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Kritériá výberu projektov zabezpečia:</w:t>
            </w:r>
          </w:p>
          <w:p w14:paraId="1C85D214" w14:textId="57AD26A7" w:rsidR="009A71A8" w:rsidRPr="00A11C6D" w:rsidRDefault="00674A8F">
            <w:pPr>
              <w:pStyle w:val="P68B1DB1-Normal5"/>
              <w:numPr>
                <w:ilvl w:val="0"/>
                <w:numId w:val="70"/>
              </w:numPr>
              <w:spacing w:before="120" w:after="0" w:line="240" w:lineRule="auto"/>
              <w:ind w:left="299" w:hanging="218"/>
              <w:contextualSpacing/>
              <w:jc w:val="both"/>
              <w:rPr>
                <w:rFonts w:cs="Times New Roman"/>
                <w:noProof/>
                <w:spacing w:val="-6"/>
                <w:lang w:val="sk-SK"/>
              </w:rPr>
            </w:pPr>
            <w:r w:rsidRPr="00A11C6D">
              <w:rPr>
                <w:noProof/>
                <w:spacing w:val="-6"/>
                <w:lang w:val="sk-SK"/>
              </w:rPr>
              <w:t>záväzok investovať 100</w:t>
            </w:r>
            <w:r w:rsidR="00C73367" w:rsidRPr="00A11C6D">
              <w:rPr>
                <w:noProof/>
                <w:spacing w:val="-6"/>
                <w:lang w:val="sk-SK"/>
              </w:rPr>
              <w:t> %</w:t>
            </w:r>
            <w:r w:rsidRPr="00A11C6D">
              <w:rPr>
                <w:noProof/>
                <w:spacing w:val="-6"/>
                <w:lang w:val="sk-SK"/>
              </w:rPr>
              <w:t xml:space="preserve"> finančných prostriedkov do podpory digitálnej transformácie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oblasťami intervencie 010, 012, 021quater</w:t>
            </w:r>
            <w:r w:rsidR="00C73367" w:rsidRPr="00A11C6D">
              <w:rPr>
                <w:noProof/>
                <w:spacing w:val="-6"/>
                <w:lang w:val="sk-SK"/>
              </w:rPr>
              <w:t xml:space="preserve"> a </w:t>
            </w:r>
            <w:r w:rsidRPr="00A11C6D">
              <w:rPr>
                <w:noProof/>
                <w:spacing w:val="-6"/>
                <w:lang w:val="sk-SK"/>
              </w:rPr>
              <w:t>021quinquies uvedenými</w:t>
            </w:r>
            <w:r w:rsidR="00C73367" w:rsidRPr="00A11C6D">
              <w:rPr>
                <w:noProof/>
                <w:spacing w:val="-6"/>
                <w:lang w:val="sk-SK"/>
              </w:rPr>
              <w:t xml:space="preserve"> v </w:t>
            </w:r>
            <w:r w:rsidRPr="00A11C6D">
              <w:rPr>
                <w:noProof/>
                <w:spacing w:val="-6"/>
                <w:lang w:val="sk-SK"/>
              </w:rPr>
              <w:t>prílohe VII</w:t>
            </w:r>
            <w:r w:rsidR="00C73367" w:rsidRPr="00A11C6D">
              <w:rPr>
                <w:noProof/>
                <w:spacing w:val="-6"/>
                <w:lang w:val="sk-SK"/>
              </w:rPr>
              <w:t xml:space="preserve"> k </w:t>
            </w:r>
            <w:r w:rsidRPr="00A11C6D">
              <w:rPr>
                <w:noProof/>
                <w:spacing w:val="-6"/>
                <w:lang w:val="sk-SK"/>
              </w:rPr>
              <w:t>nariadeniu</w:t>
            </w:r>
            <w:r w:rsidR="00C73367" w:rsidRPr="00A11C6D">
              <w:rPr>
                <w:noProof/>
                <w:spacing w:val="-6"/>
                <w:lang w:val="sk-SK"/>
              </w:rPr>
              <w:t xml:space="preserve"> o </w:t>
            </w:r>
            <w:r w:rsidRPr="00A11C6D">
              <w:rPr>
                <w:noProof/>
                <w:spacing w:val="-6"/>
                <w:lang w:val="sk-SK"/>
              </w:rPr>
              <w:t>Mechanizme na podporu obnovy</w:t>
            </w:r>
            <w:r w:rsidR="00C73367" w:rsidRPr="00A11C6D">
              <w:rPr>
                <w:noProof/>
                <w:spacing w:val="-6"/>
                <w:lang w:val="sk-SK"/>
              </w:rPr>
              <w:t xml:space="preserve"> a </w:t>
            </w:r>
            <w:r w:rsidRPr="00A11C6D">
              <w:rPr>
                <w:noProof/>
                <w:spacing w:val="-6"/>
                <w:lang w:val="sk-SK"/>
              </w:rPr>
              <w:t>odolnosti.</w:t>
            </w:r>
          </w:p>
          <w:p w14:paraId="54D91158" w14:textId="7FDD2F0E" w:rsidR="009A71A8" w:rsidRPr="00A11C6D" w:rsidRDefault="00674A8F">
            <w:pPr>
              <w:pStyle w:val="P68B1DB1-Normal5"/>
              <w:numPr>
                <w:ilvl w:val="0"/>
                <w:numId w:val="70"/>
              </w:numPr>
              <w:spacing w:before="120" w:after="0" w:line="240" w:lineRule="auto"/>
              <w:ind w:left="299" w:hanging="218"/>
              <w:contextualSpacing/>
              <w:jc w:val="both"/>
              <w:rPr>
                <w:rFonts w:cs="Times New Roman"/>
                <w:noProof/>
                <w:spacing w:val="-6"/>
                <w:lang w:val="sk-SK"/>
              </w:rPr>
            </w:pPr>
            <w:r w:rsidRPr="00A11C6D">
              <w:rPr>
                <w:noProof/>
                <w:spacing w:val="-6"/>
                <w:lang w:val="sk-SK"/>
              </w:rPr>
              <w:t>súlad</w:t>
            </w:r>
            <w:r w:rsidR="00C73367" w:rsidRPr="00A11C6D">
              <w:rPr>
                <w:noProof/>
                <w:spacing w:val="-6"/>
                <w:lang w:val="sk-SK"/>
              </w:rPr>
              <w:t xml:space="preserve"> s </w:t>
            </w:r>
            <w:r w:rsidRPr="00A11C6D">
              <w:rPr>
                <w:noProof/>
                <w:spacing w:val="-6"/>
                <w:lang w:val="sk-SK"/>
              </w:rPr>
              <w:t>technickým usmernením „výrazne nenarušiť“ (2021/C58/01). Pri predkladaní žiadosti</w:t>
            </w:r>
            <w:r w:rsidR="00C73367" w:rsidRPr="00A11C6D">
              <w:rPr>
                <w:noProof/>
                <w:spacing w:val="-6"/>
                <w:lang w:val="sk-SK"/>
              </w:rPr>
              <w:t xml:space="preserve"> o </w:t>
            </w:r>
            <w:r w:rsidRPr="00A11C6D">
              <w:rPr>
                <w:noProof/>
                <w:spacing w:val="-6"/>
                <w:lang w:val="sk-SK"/>
              </w:rPr>
              <w:t>dohodu</w:t>
            </w:r>
            <w:r w:rsidR="00C73367" w:rsidRPr="00A11C6D">
              <w:rPr>
                <w:noProof/>
                <w:spacing w:val="-6"/>
                <w:lang w:val="sk-SK"/>
              </w:rPr>
              <w:t xml:space="preserve"> o </w:t>
            </w:r>
            <w:r w:rsidRPr="00A11C6D">
              <w:rPr>
                <w:noProof/>
                <w:spacing w:val="-6"/>
                <w:lang w:val="sk-SK"/>
              </w:rPr>
              <w:t>financovaní sa</w:t>
            </w:r>
            <w:r w:rsidR="00C73367" w:rsidRPr="00A11C6D">
              <w:rPr>
                <w:noProof/>
                <w:spacing w:val="-6"/>
                <w:lang w:val="sk-SK"/>
              </w:rPr>
              <w:t xml:space="preserve"> v </w:t>
            </w:r>
            <w:r w:rsidRPr="00A11C6D">
              <w:rPr>
                <w:noProof/>
                <w:spacing w:val="-6"/>
                <w:lang w:val="sk-SK"/>
              </w:rPr>
              <w:t>podnikateľskom pláne uvádzajú všetky potenciálne riziká, ktoré môžu vzniknúť pre životné prostredie,</w:t>
            </w:r>
            <w:r w:rsidR="00C73367" w:rsidRPr="00A11C6D">
              <w:rPr>
                <w:noProof/>
                <w:spacing w:val="-6"/>
                <w:lang w:val="sk-SK"/>
              </w:rPr>
              <w:t xml:space="preserve"> a </w:t>
            </w:r>
            <w:r w:rsidRPr="00A11C6D">
              <w:rPr>
                <w:noProof/>
                <w:spacing w:val="-6"/>
                <w:lang w:val="sk-SK"/>
              </w:rPr>
              <w:t xml:space="preserve">aké sú spôsoby ich riešenia. </w:t>
            </w:r>
          </w:p>
        </w:tc>
      </w:tr>
      <w:tr w:rsidR="009A71A8" w:rsidRPr="00A11C6D" w14:paraId="2A490816"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43103F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263</w:t>
            </w:r>
          </w:p>
        </w:tc>
        <w:tc>
          <w:tcPr>
            <w:tcW w:w="1844" w:type="dxa"/>
            <w:tcBorders>
              <w:top w:val="nil"/>
              <w:left w:val="single" w:sz="4" w:space="0" w:color="auto"/>
              <w:bottom w:val="single" w:sz="4" w:space="0" w:color="auto"/>
              <w:right w:val="single" w:sz="4" w:space="0" w:color="auto"/>
            </w:tcBorders>
            <w:shd w:val="clear" w:color="auto" w:fill="C6EFCE"/>
            <w:noWrap/>
          </w:tcPr>
          <w:p w14:paraId="4772C31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3.1 Schémy pomoci súkromnému sektoru – schéma pomoci na digitalizáciu MSP</w:t>
            </w:r>
          </w:p>
        </w:tc>
        <w:tc>
          <w:tcPr>
            <w:tcW w:w="1089" w:type="dxa"/>
            <w:tcBorders>
              <w:top w:val="nil"/>
              <w:left w:val="single" w:sz="4" w:space="0" w:color="auto"/>
              <w:bottom w:val="single" w:sz="4" w:space="0" w:color="auto"/>
              <w:right w:val="single" w:sz="4" w:space="0" w:color="auto"/>
            </w:tcBorders>
            <w:shd w:val="clear" w:color="auto" w:fill="C6EFCE"/>
            <w:noWrap/>
          </w:tcPr>
          <w:p w14:paraId="18B2724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10D7582D" w14:textId="6968E31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podpísaných zmlúv</w:t>
            </w:r>
            <w:r w:rsidR="00C73367" w:rsidRPr="00A11C6D">
              <w:rPr>
                <w:noProof/>
                <w:spacing w:val="-6"/>
                <w:lang w:val="sk-SK"/>
              </w:rPr>
              <w:t xml:space="preserve"> o </w:t>
            </w:r>
            <w:r w:rsidRPr="00A11C6D">
              <w:rPr>
                <w:noProof/>
                <w:spacing w:val="-6"/>
                <w:lang w:val="sk-SK"/>
              </w:rPr>
              <w:t xml:space="preserve">financovaní </w:t>
            </w:r>
          </w:p>
        </w:tc>
        <w:tc>
          <w:tcPr>
            <w:tcW w:w="1766" w:type="dxa"/>
            <w:tcBorders>
              <w:top w:val="nil"/>
              <w:left w:val="single" w:sz="4" w:space="0" w:color="auto"/>
              <w:bottom w:val="single" w:sz="4" w:space="0" w:color="auto"/>
              <w:right w:val="single" w:sz="4" w:space="0" w:color="auto"/>
            </w:tcBorders>
            <w:shd w:val="clear" w:color="auto" w:fill="C6EFCE"/>
            <w:noWrap/>
          </w:tcPr>
          <w:p w14:paraId="305E814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34924CD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99" w:type="dxa"/>
            <w:tcBorders>
              <w:top w:val="nil"/>
              <w:left w:val="single" w:sz="4" w:space="0" w:color="auto"/>
              <w:bottom w:val="single" w:sz="4" w:space="0" w:color="auto"/>
              <w:right w:val="single" w:sz="4" w:space="0" w:color="auto"/>
            </w:tcBorders>
            <w:shd w:val="clear" w:color="auto" w:fill="C6EFCE"/>
            <w:noWrap/>
          </w:tcPr>
          <w:p w14:paraId="6B9AE25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675" w:type="dxa"/>
            <w:tcBorders>
              <w:top w:val="nil"/>
              <w:left w:val="single" w:sz="4" w:space="0" w:color="auto"/>
              <w:bottom w:val="single" w:sz="4" w:space="0" w:color="auto"/>
              <w:right w:val="single" w:sz="4" w:space="0" w:color="auto"/>
            </w:tcBorders>
            <w:shd w:val="clear" w:color="auto" w:fill="C6EFCE"/>
            <w:noWrap/>
          </w:tcPr>
          <w:p w14:paraId="2FE9343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5492</w:t>
            </w:r>
          </w:p>
        </w:tc>
        <w:tc>
          <w:tcPr>
            <w:tcW w:w="943" w:type="dxa"/>
            <w:tcBorders>
              <w:top w:val="nil"/>
              <w:left w:val="single" w:sz="4" w:space="0" w:color="auto"/>
              <w:bottom w:val="single" w:sz="4" w:space="0" w:color="auto"/>
              <w:right w:val="single" w:sz="4" w:space="0" w:color="auto"/>
            </w:tcBorders>
            <w:shd w:val="clear" w:color="auto" w:fill="C6EFCE"/>
            <w:noWrap/>
          </w:tcPr>
          <w:p w14:paraId="2083EB8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7FEF8EE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244B2817" w14:textId="1BC5A78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zmlúv</w:t>
            </w:r>
            <w:r w:rsidR="00C73367" w:rsidRPr="00A11C6D">
              <w:rPr>
                <w:noProof/>
                <w:spacing w:val="-6"/>
                <w:lang w:val="sk-SK"/>
              </w:rPr>
              <w:t xml:space="preserve"> o </w:t>
            </w:r>
            <w:r w:rsidRPr="00A11C6D">
              <w:rPr>
                <w:noProof/>
                <w:spacing w:val="-6"/>
                <w:lang w:val="sk-SK"/>
              </w:rPr>
              <w:t>financovaní podpísaných</w:t>
            </w:r>
            <w:r w:rsidR="00C73367" w:rsidRPr="00A11C6D">
              <w:rPr>
                <w:noProof/>
                <w:spacing w:val="-6"/>
                <w:lang w:val="sk-SK"/>
              </w:rPr>
              <w:t xml:space="preserve"> s </w:t>
            </w:r>
            <w:r w:rsidRPr="00A11C6D">
              <w:rPr>
                <w:noProof/>
                <w:spacing w:val="-6"/>
                <w:lang w:val="sk-SK"/>
              </w:rPr>
              <w:t>podnikmi, ktoré podporujú zavádzanie digitálnych technológií/riešení, ako sú umelá inteligencia, údaje, cloud, platformy, blokový reťazec</w:t>
            </w:r>
            <w:r w:rsidR="00C73367" w:rsidRPr="00A11C6D">
              <w:rPr>
                <w:noProof/>
                <w:spacing w:val="-6"/>
                <w:lang w:val="sk-SK"/>
              </w:rPr>
              <w:t xml:space="preserve"> a </w:t>
            </w:r>
            <w:r w:rsidRPr="00A11C6D">
              <w:rPr>
                <w:noProof/>
                <w:spacing w:val="-6"/>
                <w:lang w:val="sk-SK"/>
              </w:rPr>
              <w:t>digitálna transformácia obchodných procesov (napr. využívanie digitálnych technológií na automatizáciu obchodných procesov, využívanie údajov na dynamické riadenie aktív</w:t>
            </w:r>
            <w:r w:rsidR="00C73367" w:rsidRPr="00A11C6D">
              <w:rPr>
                <w:noProof/>
                <w:spacing w:val="-6"/>
                <w:lang w:val="sk-SK"/>
              </w:rPr>
              <w:t xml:space="preserve"> a </w:t>
            </w:r>
            <w:r w:rsidRPr="00A11C6D">
              <w:rPr>
                <w:noProof/>
                <w:spacing w:val="-6"/>
                <w:lang w:val="sk-SK"/>
              </w:rPr>
              <w:t>predikčné/normatívne vedenie, využívanie/rozvoj miestnych platforiem na predaj produktov/služieb, vývoj nových digitálnych služieb)</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uvedenými</w:t>
            </w:r>
            <w:r w:rsidR="00C73367" w:rsidRPr="00A11C6D">
              <w:rPr>
                <w:noProof/>
                <w:spacing w:val="-6"/>
                <w:lang w:val="sk-SK"/>
              </w:rPr>
              <w:t xml:space="preserve"> v </w:t>
            </w:r>
            <w:r w:rsidRPr="00A11C6D">
              <w:rPr>
                <w:noProof/>
                <w:spacing w:val="-6"/>
                <w:lang w:val="sk-SK"/>
              </w:rPr>
              <w:t>míľniku 262.</w:t>
            </w:r>
          </w:p>
          <w:p w14:paraId="724DB5EC" w14:textId="50F0C25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konci investičného projektu sa zašle technická správa vypracovaná nezávislým audítorom,</w:t>
            </w:r>
            <w:r w:rsidR="00C73367" w:rsidRPr="00A11C6D">
              <w:rPr>
                <w:noProof/>
                <w:spacing w:val="-6"/>
                <w:lang w:val="sk-SK"/>
              </w:rPr>
              <w:t xml:space="preserve"> v </w:t>
            </w:r>
            <w:r w:rsidRPr="00A11C6D">
              <w:rPr>
                <w:noProof/>
                <w:spacing w:val="-6"/>
                <w:lang w:val="sk-SK"/>
              </w:rPr>
              <w:t>ktorej sa osvedčí súlad</w:t>
            </w:r>
            <w:r w:rsidR="00C73367" w:rsidRPr="00A11C6D">
              <w:rPr>
                <w:noProof/>
                <w:spacing w:val="-6"/>
                <w:lang w:val="sk-SK"/>
              </w:rPr>
              <w:t xml:space="preserve"> s </w:t>
            </w:r>
            <w:r w:rsidRPr="00A11C6D">
              <w:rPr>
                <w:noProof/>
                <w:spacing w:val="-6"/>
                <w:lang w:val="sk-SK"/>
              </w:rPr>
              <w:t>technickým usmernením týkajúcim sa zásady „výrazne nenarušiť“ (2021/C58/01).</w:t>
            </w:r>
          </w:p>
        </w:tc>
      </w:tr>
      <w:tr w:rsidR="009A71A8" w:rsidRPr="00A11C6D" w14:paraId="1C5B5AC2"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4EC7F67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264</w:t>
            </w:r>
          </w:p>
        </w:tc>
        <w:tc>
          <w:tcPr>
            <w:tcW w:w="1844" w:type="dxa"/>
            <w:tcBorders>
              <w:top w:val="nil"/>
              <w:left w:val="single" w:sz="4" w:space="0" w:color="auto"/>
              <w:bottom w:val="single" w:sz="4" w:space="0" w:color="auto"/>
              <w:right w:val="single" w:sz="4" w:space="0" w:color="auto"/>
            </w:tcBorders>
            <w:shd w:val="clear" w:color="auto" w:fill="C6EFCE"/>
            <w:noWrap/>
          </w:tcPr>
          <w:p w14:paraId="68469E6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3.2 Schémy pomoci súkromnému sektoru – Schéma de minimis na pomoc rumunským podnikom pri kótovaní na burze</w:t>
            </w:r>
          </w:p>
        </w:tc>
        <w:tc>
          <w:tcPr>
            <w:tcW w:w="1089" w:type="dxa"/>
            <w:tcBorders>
              <w:top w:val="nil"/>
              <w:left w:val="single" w:sz="4" w:space="0" w:color="auto"/>
              <w:bottom w:val="single" w:sz="4" w:space="0" w:color="auto"/>
              <w:right w:val="single" w:sz="4" w:space="0" w:color="auto"/>
            </w:tcBorders>
            <w:shd w:val="clear" w:color="auto" w:fill="C6EFCE"/>
            <w:noWrap/>
          </w:tcPr>
          <w:p w14:paraId="78379C3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nil"/>
              <w:left w:val="single" w:sz="4" w:space="0" w:color="auto"/>
              <w:bottom w:val="single" w:sz="4" w:space="0" w:color="auto"/>
              <w:right w:val="single" w:sz="4" w:space="0" w:color="auto"/>
            </w:tcBorders>
            <w:shd w:val="clear" w:color="auto" w:fill="C6EFCE"/>
            <w:noWrap/>
          </w:tcPr>
          <w:p w14:paraId="0871298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Výber správcu schémy </w:t>
            </w:r>
          </w:p>
        </w:tc>
        <w:tc>
          <w:tcPr>
            <w:tcW w:w="1766" w:type="dxa"/>
            <w:tcBorders>
              <w:top w:val="nil"/>
              <w:left w:val="single" w:sz="4" w:space="0" w:color="auto"/>
              <w:bottom w:val="single" w:sz="4" w:space="0" w:color="auto"/>
              <w:right w:val="single" w:sz="4" w:space="0" w:color="auto"/>
            </w:tcBorders>
            <w:shd w:val="clear" w:color="auto" w:fill="C6EFCE"/>
            <w:noWrap/>
          </w:tcPr>
          <w:p w14:paraId="7851D176" w14:textId="1809331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Oznámenie</w:t>
            </w:r>
            <w:r w:rsidR="00C73367" w:rsidRPr="00A11C6D">
              <w:rPr>
                <w:noProof/>
                <w:spacing w:val="-6"/>
                <w:lang w:val="sk-SK"/>
              </w:rPr>
              <w:t xml:space="preserve"> o </w:t>
            </w:r>
            <w:r w:rsidRPr="00A11C6D">
              <w:rPr>
                <w:noProof/>
                <w:spacing w:val="-6"/>
                <w:lang w:val="sk-SK"/>
              </w:rPr>
              <w:t>výbere</w:t>
            </w:r>
          </w:p>
        </w:tc>
        <w:tc>
          <w:tcPr>
            <w:tcW w:w="1558" w:type="dxa"/>
            <w:tcBorders>
              <w:top w:val="nil"/>
              <w:left w:val="single" w:sz="4" w:space="0" w:color="auto"/>
              <w:bottom w:val="single" w:sz="4" w:space="0" w:color="auto"/>
              <w:right w:val="single" w:sz="4" w:space="0" w:color="auto"/>
            </w:tcBorders>
            <w:shd w:val="clear" w:color="auto" w:fill="C6EFCE"/>
            <w:noWrap/>
          </w:tcPr>
          <w:p w14:paraId="75DDA46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99" w:type="dxa"/>
            <w:tcBorders>
              <w:top w:val="nil"/>
              <w:left w:val="single" w:sz="4" w:space="0" w:color="auto"/>
              <w:bottom w:val="single" w:sz="4" w:space="0" w:color="auto"/>
              <w:right w:val="single" w:sz="4" w:space="0" w:color="auto"/>
            </w:tcBorders>
            <w:shd w:val="clear" w:color="auto" w:fill="C6EFCE"/>
            <w:noWrap/>
          </w:tcPr>
          <w:p w14:paraId="52F8420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675" w:type="dxa"/>
            <w:tcBorders>
              <w:top w:val="nil"/>
              <w:left w:val="single" w:sz="4" w:space="0" w:color="auto"/>
              <w:bottom w:val="single" w:sz="4" w:space="0" w:color="auto"/>
              <w:right w:val="single" w:sz="4" w:space="0" w:color="auto"/>
            </w:tcBorders>
            <w:shd w:val="clear" w:color="auto" w:fill="C6EFCE"/>
            <w:noWrap/>
          </w:tcPr>
          <w:p w14:paraId="19090AB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43" w:type="dxa"/>
            <w:tcBorders>
              <w:top w:val="nil"/>
              <w:left w:val="single" w:sz="4" w:space="0" w:color="auto"/>
              <w:bottom w:val="single" w:sz="4" w:space="0" w:color="auto"/>
              <w:right w:val="single" w:sz="4" w:space="0" w:color="auto"/>
            </w:tcBorders>
            <w:shd w:val="clear" w:color="auto" w:fill="C6EFCE"/>
            <w:noWrap/>
          </w:tcPr>
          <w:p w14:paraId="0AEBD21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840" w:type="dxa"/>
            <w:tcBorders>
              <w:top w:val="nil"/>
              <w:left w:val="single" w:sz="4" w:space="0" w:color="auto"/>
              <w:bottom w:val="single" w:sz="4" w:space="0" w:color="auto"/>
              <w:right w:val="single" w:sz="4" w:space="0" w:color="auto"/>
            </w:tcBorders>
            <w:shd w:val="clear" w:color="auto" w:fill="C6EFCE"/>
            <w:noWrap/>
          </w:tcPr>
          <w:p w14:paraId="13E863A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5543AB39" w14:textId="5ACA646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Výber správcu schémy, ktorý vykonáva schému pomoci de minimis (vyhlásenie výzvy, posudzovanie uzatvárania zmlúv</w:t>
            </w:r>
            <w:r w:rsidR="00C73367" w:rsidRPr="00A11C6D">
              <w:rPr>
                <w:noProof/>
                <w:spacing w:val="-6"/>
                <w:lang w:val="sk-SK"/>
              </w:rPr>
              <w:t xml:space="preserve"> a </w:t>
            </w:r>
            <w:r w:rsidRPr="00A11C6D">
              <w:rPr>
                <w:noProof/>
                <w:spacing w:val="-6"/>
                <w:lang w:val="sk-SK"/>
              </w:rPr>
              <w:t>monitorovanie projektov)</w:t>
            </w:r>
          </w:p>
          <w:p w14:paraId="0FE3F4AA" w14:textId="6A6A123B" w:rsidR="00C73367" w:rsidRPr="00A11C6D" w:rsidRDefault="00674A8F">
            <w:pPr>
              <w:pStyle w:val="P68B1DB1-Normal5"/>
              <w:spacing w:after="0" w:line="240" w:lineRule="auto"/>
              <w:jc w:val="both"/>
              <w:rPr>
                <w:noProof/>
                <w:spacing w:val="-6"/>
                <w:lang w:val="sk-SK"/>
              </w:rPr>
            </w:pPr>
            <w:r w:rsidRPr="00A11C6D">
              <w:rPr>
                <w:noProof/>
                <w:spacing w:val="-6"/>
                <w:lang w:val="sk-SK"/>
              </w:rPr>
              <w:t>Granty sa poskytujú spoločnostiam ochotným uskutočniť emisiu cenných papierov predbežne kvalifikovaných na kótovanie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podmienkami burzy cenných papierov</w:t>
            </w:r>
            <w:r w:rsidR="00C73367" w:rsidRPr="00A11C6D">
              <w:rPr>
                <w:noProof/>
                <w:spacing w:val="-6"/>
                <w:lang w:val="sk-SK"/>
              </w:rPr>
              <w:t xml:space="preserve"> v </w:t>
            </w:r>
            <w:r w:rsidRPr="00A11C6D">
              <w:rPr>
                <w:noProof/>
                <w:spacing w:val="-6"/>
                <w:lang w:val="sk-SK"/>
              </w:rPr>
              <w:t>Bukurešti podľa zásady „kto prv príde, ten prv berie“</w:t>
            </w:r>
            <w:r w:rsidR="00C73367" w:rsidRPr="00A11C6D">
              <w:rPr>
                <w:noProof/>
                <w:spacing w:val="-6"/>
                <w:lang w:val="sk-SK"/>
              </w:rPr>
              <w:t>.</w:t>
            </w:r>
          </w:p>
          <w:p w14:paraId="1DA34691" w14:textId="2EA2031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Cieľom je pripraviť tie spoločnosti, ktoré dodržiavajú pravidlá kótovania burzy cenných papierov</w:t>
            </w:r>
            <w:r w:rsidR="00C73367" w:rsidRPr="00A11C6D">
              <w:rPr>
                <w:noProof/>
                <w:spacing w:val="-6"/>
                <w:lang w:val="sk-SK"/>
              </w:rPr>
              <w:t xml:space="preserve"> v </w:t>
            </w:r>
            <w:r w:rsidRPr="00A11C6D">
              <w:rPr>
                <w:noProof/>
                <w:spacing w:val="-6"/>
                <w:lang w:val="sk-SK"/>
              </w:rPr>
              <w:t>Bukurešti, na úspešné financovanie kapitálového trhu</w:t>
            </w:r>
            <w:r w:rsidR="00C73367" w:rsidRPr="00A11C6D">
              <w:rPr>
                <w:noProof/>
                <w:spacing w:val="-6"/>
                <w:lang w:val="sk-SK"/>
              </w:rPr>
              <w:t xml:space="preserve"> v </w:t>
            </w:r>
            <w:r w:rsidRPr="00A11C6D">
              <w:rPr>
                <w:noProof/>
                <w:spacing w:val="-6"/>
                <w:lang w:val="sk-SK"/>
              </w:rPr>
              <w:t>ktoromkoľvek</w:t>
            </w:r>
            <w:r w:rsidR="00C73367" w:rsidRPr="00A11C6D">
              <w:rPr>
                <w:noProof/>
                <w:spacing w:val="-6"/>
                <w:lang w:val="sk-SK"/>
              </w:rPr>
              <w:t xml:space="preserve"> z </w:t>
            </w:r>
            <w:r w:rsidRPr="00A11C6D">
              <w:rPr>
                <w:noProof/>
                <w:spacing w:val="-6"/>
                <w:lang w:val="sk-SK"/>
              </w:rPr>
              <w:t>dostupných trhových segmentov.</w:t>
            </w:r>
          </w:p>
          <w:p w14:paraId="1BD6D94F" w14:textId="20EC375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 cieľom zabezpečiť súlad</w:t>
            </w:r>
            <w:r w:rsidR="00C73367" w:rsidRPr="00A11C6D">
              <w:rPr>
                <w:noProof/>
                <w:spacing w:val="-6"/>
                <w:lang w:val="sk-SK"/>
              </w:rPr>
              <w:t xml:space="preserve"> s </w:t>
            </w:r>
            <w:r w:rsidRPr="00A11C6D">
              <w:rPr>
                <w:noProof/>
                <w:spacing w:val="-6"/>
                <w:lang w:val="sk-SK"/>
              </w:rPr>
              <w:t>technickým usmernením týkajúcim sa zásady „výrazne nenarušiť“ (2021/C58/01) sa od spoločností, ktoré počas predchádzajúceho účtovného obdobia získali viac ako 50</w:t>
            </w:r>
            <w:r w:rsidR="00C73367" w:rsidRPr="00A11C6D">
              <w:rPr>
                <w:noProof/>
                <w:spacing w:val="-6"/>
                <w:lang w:val="sk-SK"/>
              </w:rPr>
              <w:t> %</w:t>
            </w:r>
            <w:r w:rsidRPr="00A11C6D">
              <w:rPr>
                <w:noProof/>
                <w:spacing w:val="-6"/>
                <w:lang w:val="sk-SK"/>
              </w:rPr>
              <w:t xml:space="preserve"> svojich príjmov</w:t>
            </w:r>
            <w:r w:rsidR="00C73367" w:rsidRPr="00A11C6D">
              <w:rPr>
                <w:noProof/>
                <w:spacing w:val="-6"/>
                <w:lang w:val="sk-SK"/>
              </w:rPr>
              <w:t xml:space="preserve"> z </w:t>
            </w:r>
            <w:r w:rsidRPr="00A11C6D">
              <w:rPr>
                <w:noProof/>
                <w:spacing w:val="-6"/>
                <w:lang w:val="sk-SK"/>
              </w:rPr>
              <w:t>činností alebo aktív zo zoznamu vylúčených subjektov, vyžaduje, aby prijali</w:t>
            </w:r>
            <w:r w:rsidR="00C73367" w:rsidRPr="00A11C6D">
              <w:rPr>
                <w:noProof/>
                <w:spacing w:val="-6"/>
                <w:lang w:val="sk-SK"/>
              </w:rPr>
              <w:t xml:space="preserve"> a </w:t>
            </w:r>
            <w:r w:rsidRPr="00A11C6D">
              <w:rPr>
                <w:noProof/>
                <w:spacing w:val="-6"/>
                <w:lang w:val="sk-SK"/>
              </w:rPr>
              <w:t>uverejnili plány zelenej transformácie.</w:t>
            </w:r>
          </w:p>
        </w:tc>
      </w:tr>
      <w:tr w:rsidR="009A71A8" w:rsidRPr="00A11C6D" w14:paraId="59D3A479" w14:textId="77777777">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7B57AA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265</w:t>
            </w:r>
          </w:p>
        </w:tc>
        <w:tc>
          <w:tcPr>
            <w:tcW w:w="1844" w:type="dxa"/>
            <w:tcBorders>
              <w:top w:val="nil"/>
              <w:left w:val="single" w:sz="4" w:space="0" w:color="auto"/>
              <w:bottom w:val="single" w:sz="4" w:space="0" w:color="auto"/>
              <w:right w:val="single" w:sz="4" w:space="0" w:color="auto"/>
            </w:tcBorders>
            <w:shd w:val="clear" w:color="auto" w:fill="C6EFCE"/>
            <w:noWrap/>
          </w:tcPr>
          <w:p w14:paraId="082F18A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3.2 Schémy pomoci pre súkromný sektor – Schéma de minimis na pomoc rumunským firmám pri kótovaní na burze cenných papierov</w:t>
            </w:r>
          </w:p>
        </w:tc>
        <w:tc>
          <w:tcPr>
            <w:tcW w:w="1089" w:type="dxa"/>
            <w:tcBorders>
              <w:top w:val="nil"/>
              <w:left w:val="single" w:sz="4" w:space="0" w:color="auto"/>
              <w:bottom w:val="single" w:sz="4" w:space="0" w:color="auto"/>
              <w:right w:val="single" w:sz="4" w:space="0" w:color="auto"/>
            </w:tcBorders>
            <w:shd w:val="clear" w:color="auto" w:fill="C6EFCE"/>
            <w:noWrap/>
          </w:tcPr>
          <w:p w14:paraId="11D1C3A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nil"/>
              <w:left w:val="single" w:sz="4" w:space="0" w:color="auto"/>
              <w:bottom w:val="single" w:sz="4" w:space="0" w:color="auto"/>
              <w:right w:val="single" w:sz="4" w:space="0" w:color="auto"/>
            </w:tcBorders>
            <w:shd w:val="clear" w:color="auto" w:fill="C6EFCE"/>
            <w:noWrap/>
          </w:tcPr>
          <w:p w14:paraId="374C3A68" w14:textId="333ED35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podpísaných zmlúv</w:t>
            </w:r>
            <w:r w:rsidR="00C73367" w:rsidRPr="00A11C6D">
              <w:rPr>
                <w:noProof/>
                <w:spacing w:val="-6"/>
                <w:lang w:val="sk-SK"/>
              </w:rPr>
              <w:t xml:space="preserve"> o </w:t>
            </w:r>
            <w:r w:rsidRPr="00A11C6D">
              <w:rPr>
                <w:noProof/>
                <w:spacing w:val="-6"/>
                <w:lang w:val="sk-SK"/>
              </w:rPr>
              <w:t>financovaní, ktoré umožnia kótovanie na burze cenných papierov</w:t>
            </w:r>
            <w:r w:rsidR="00C73367" w:rsidRPr="00A11C6D">
              <w:rPr>
                <w:noProof/>
                <w:spacing w:val="-6"/>
                <w:lang w:val="sk-SK"/>
              </w:rPr>
              <w:t xml:space="preserve"> v </w:t>
            </w:r>
            <w:r w:rsidRPr="00A11C6D">
              <w:rPr>
                <w:noProof/>
                <w:spacing w:val="-6"/>
                <w:lang w:val="sk-SK"/>
              </w:rPr>
              <w:t>Bukurešti</w:t>
            </w:r>
          </w:p>
        </w:tc>
        <w:tc>
          <w:tcPr>
            <w:tcW w:w="1766" w:type="dxa"/>
            <w:tcBorders>
              <w:top w:val="nil"/>
              <w:left w:val="single" w:sz="4" w:space="0" w:color="auto"/>
              <w:bottom w:val="single" w:sz="4" w:space="0" w:color="auto"/>
              <w:right w:val="single" w:sz="4" w:space="0" w:color="auto"/>
            </w:tcBorders>
            <w:shd w:val="clear" w:color="auto" w:fill="C6EFCE"/>
            <w:noWrap/>
          </w:tcPr>
          <w:p w14:paraId="026985F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nil"/>
              <w:left w:val="single" w:sz="4" w:space="0" w:color="auto"/>
              <w:bottom w:val="single" w:sz="4" w:space="0" w:color="auto"/>
              <w:right w:val="single" w:sz="4" w:space="0" w:color="auto"/>
            </w:tcBorders>
            <w:shd w:val="clear" w:color="auto" w:fill="C6EFCE"/>
            <w:noWrap/>
          </w:tcPr>
          <w:p w14:paraId="25453AE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99" w:type="dxa"/>
            <w:tcBorders>
              <w:top w:val="nil"/>
              <w:left w:val="single" w:sz="4" w:space="0" w:color="auto"/>
              <w:bottom w:val="single" w:sz="4" w:space="0" w:color="auto"/>
              <w:right w:val="single" w:sz="4" w:space="0" w:color="auto"/>
            </w:tcBorders>
            <w:shd w:val="clear" w:color="auto" w:fill="C6EFCE"/>
            <w:noWrap/>
          </w:tcPr>
          <w:p w14:paraId="6BF2B35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675" w:type="dxa"/>
            <w:tcBorders>
              <w:top w:val="nil"/>
              <w:left w:val="single" w:sz="4" w:space="0" w:color="auto"/>
              <w:bottom w:val="single" w:sz="4" w:space="0" w:color="auto"/>
              <w:right w:val="single" w:sz="4" w:space="0" w:color="auto"/>
            </w:tcBorders>
            <w:shd w:val="clear" w:color="auto" w:fill="C6EFCE"/>
            <w:noWrap/>
          </w:tcPr>
          <w:p w14:paraId="58D83E7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280</w:t>
            </w:r>
          </w:p>
        </w:tc>
        <w:tc>
          <w:tcPr>
            <w:tcW w:w="943" w:type="dxa"/>
            <w:tcBorders>
              <w:top w:val="nil"/>
              <w:left w:val="single" w:sz="4" w:space="0" w:color="auto"/>
              <w:bottom w:val="single" w:sz="4" w:space="0" w:color="auto"/>
              <w:right w:val="single" w:sz="4" w:space="0" w:color="auto"/>
            </w:tcBorders>
            <w:shd w:val="clear" w:color="auto" w:fill="C6EFCE"/>
            <w:noWrap/>
          </w:tcPr>
          <w:p w14:paraId="7AE15E4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nil"/>
              <w:left w:val="single" w:sz="4" w:space="0" w:color="auto"/>
              <w:bottom w:val="single" w:sz="4" w:space="0" w:color="auto"/>
              <w:right w:val="single" w:sz="4" w:space="0" w:color="auto"/>
            </w:tcBorders>
            <w:shd w:val="clear" w:color="auto" w:fill="C6EFCE"/>
            <w:noWrap/>
          </w:tcPr>
          <w:p w14:paraId="32EABE1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760" w:type="dxa"/>
            <w:tcBorders>
              <w:top w:val="nil"/>
              <w:left w:val="single" w:sz="4" w:space="0" w:color="auto"/>
              <w:bottom w:val="single" w:sz="4" w:space="0" w:color="auto"/>
              <w:right w:val="single" w:sz="4" w:space="0" w:color="auto"/>
            </w:tcBorders>
            <w:shd w:val="clear" w:color="auto" w:fill="C6EFCE"/>
            <w:noWrap/>
          </w:tcPr>
          <w:p w14:paraId="728B01DE" w14:textId="6F36810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zmlúv</w:t>
            </w:r>
            <w:r w:rsidR="00C73367" w:rsidRPr="00A11C6D">
              <w:rPr>
                <w:noProof/>
                <w:spacing w:val="-6"/>
                <w:lang w:val="sk-SK"/>
              </w:rPr>
              <w:t xml:space="preserve"> o </w:t>
            </w:r>
            <w:r w:rsidRPr="00A11C6D">
              <w:rPr>
                <w:noProof/>
                <w:spacing w:val="-6"/>
                <w:lang w:val="sk-SK"/>
              </w:rPr>
              <w:t>financovaní podpísaných správcom pomoci</w:t>
            </w:r>
            <w:r w:rsidR="00C73367" w:rsidRPr="00A11C6D">
              <w:rPr>
                <w:noProof/>
                <w:spacing w:val="-6"/>
                <w:lang w:val="sk-SK"/>
              </w:rPr>
              <w:t xml:space="preserve"> s </w:t>
            </w:r>
            <w:r w:rsidRPr="00A11C6D">
              <w:rPr>
                <w:noProof/>
                <w:spacing w:val="-6"/>
                <w:lang w:val="sk-SK"/>
              </w:rPr>
              <w:t>podnikmi, ktoré umožnia kótovanie na burze cenných papierov</w:t>
            </w:r>
            <w:r w:rsidR="00C73367" w:rsidRPr="00A11C6D">
              <w:rPr>
                <w:noProof/>
                <w:spacing w:val="-6"/>
                <w:lang w:val="sk-SK"/>
              </w:rPr>
              <w:t xml:space="preserve"> v </w:t>
            </w:r>
            <w:r w:rsidRPr="00A11C6D">
              <w:rPr>
                <w:noProof/>
                <w:spacing w:val="-6"/>
                <w:lang w:val="sk-SK"/>
              </w:rPr>
              <w:t>Bukurešti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týkajúcim sa zásady „výrazne nenarušiť“ (2021/C58/01)</w:t>
            </w:r>
            <w:r w:rsidR="00C73367" w:rsidRPr="00A11C6D">
              <w:rPr>
                <w:noProof/>
                <w:spacing w:val="-6"/>
                <w:lang w:val="sk-SK"/>
              </w:rPr>
              <w:t xml:space="preserve"> a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míľniku 264. Táto podpora priamo ovplyvňuje motiváciu podnikov na prístup na kapitálový trh</w:t>
            </w:r>
            <w:r w:rsidR="00C73367" w:rsidRPr="00A11C6D">
              <w:rPr>
                <w:noProof/>
                <w:spacing w:val="-6"/>
                <w:lang w:val="sk-SK"/>
              </w:rPr>
              <w:t xml:space="preserve"> a </w:t>
            </w:r>
            <w:r w:rsidRPr="00A11C6D">
              <w:rPr>
                <w:noProof/>
                <w:spacing w:val="-6"/>
                <w:lang w:val="sk-SK"/>
              </w:rPr>
              <w:t>stimuluje vytváranie likvidity na trhu.</w:t>
            </w:r>
          </w:p>
        </w:tc>
      </w:tr>
      <w:tr w:rsidR="009A71A8" w:rsidRPr="00A11C6D" w14:paraId="60F17A47"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2759957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266</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32C8CCF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Cezhraničná</w:t>
            </w:r>
          </w:p>
          <w:p w14:paraId="5C6B7FB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 pre viaceré krajiny</w:t>
            </w:r>
          </w:p>
          <w:p w14:paraId="231039FF" w14:textId="13DEB9F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projekty – procesory</w:t>
            </w:r>
            <w:r w:rsidR="00C73367" w:rsidRPr="00A11C6D">
              <w:rPr>
                <w:noProof/>
                <w:spacing w:val="-6"/>
                <w:lang w:val="sk-SK"/>
              </w:rPr>
              <w:t xml:space="preserve"> s </w:t>
            </w:r>
            <w:r w:rsidRPr="00A11C6D">
              <w:rPr>
                <w:noProof/>
                <w:spacing w:val="-6"/>
                <w:lang w:val="sk-SK"/>
              </w:rPr>
              <w:t>nízkym výkonom</w:t>
            </w:r>
          </w:p>
          <w:p w14:paraId="408DB84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 zároveň</w:t>
            </w:r>
          </w:p>
          <w:p w14:paraId="17E3C1C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Polovodičové</w:t>
            </w:r>
          </w:p>
          <w:p w14:paraId="178CDE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Čipy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1250434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2C328C5C" w14:textId="5EECADC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rozhodnutia vlády, ktorým sa prideľujú potrebné finančné prostriedky vo výške 500 miliónov EUR na podporu rozšírenia vnútroštátnych spôsobilostí až po prvý priemyselný rozvoj</w:t>
            </w:r>
            <w:r w:rsidR="00C73367" w:rsidRPr="00A11C6D">
              <w:rPr>
                <w:noProof/>
                <w:spacing w:val="-6"/>
                <w:lang w:val="sk-SK"/>
              </w:rPr>
              <w:t xml:space="preserve"> a </w:t>
            </w:r>
            <w:r w:rsidRPr="00A11C6D">
              <w:rPr>
                <w:noProof/>
                <w:spacing w:val="-6"/>
                <w:lang w:val="sk-SK"/>
              </w:rPr>
              <w:t>účasť alebo pridruženie</w:t>
            </w:r>
            <w:r w:rsidR="00C73367" w:rsidRPr="00A11C6D">
              <w:rPr>
                <w:noProof/>
                <w:spacing w:val="-6"/>
                <w:lang w:val="sk-SK"/>
              </w:rPr>
              <w:t xml:space="preserve"> k </w:t>
            </w:r>
            <w:r w:rsidRPr="00A11C6D">
              <w:rPr>
                <w:noProof/>
                <w:spacing w:val="-6"/>
                <w:lang w:val="sk-SK"/>
              </w:rPr>
              <w:t>viacnárodnému projektu</w:t>
            </w:r>
          </w:p>
          <w:p w14:paraId="2A3F5F6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5C3C55F9" w14:textId="67BF8EA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11BB23F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535EE9B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7B399D9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6C5EE6C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0FC8E43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28E81688" w14:textId="785E07D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Rozhodnutím vlády sa stanoví regulačný rámec,</w:t>
            </w:r>
            <w:r w:rsidR="00C73367" w:rsidRPr="00A11C6D">
              <w:rPr>
                <w:noProof/>
                <w:spacing w:val="-6"/>
                <w:lang w:val="sk-SK"/>
              </w:rPr>
              <w:t xml:space="preserve"> v </w:t>
            </w:r>
            <w:r w:rsidRPr="00A11C6D">
              <w:rPr>
                <w:noProof/>
                <w:spacing w:val="-6"/>
                <w:lang w:val="sk-SK"/>
              </w:rPr>
              <w:t>ktorom sa uvedú postupy</w:t>
            </w:r>
            <w:r w:rsidR="00C73367" w:rsidRPr="00A11C6D">
              <w:rPr>
                <w:noProof/>
                <w:spacing w:val="-6"/>
                <w:lang w:val="sk-SK"/>
              </w:rPr>
              <w:t xml:space="preserve"> a </w:t>
            </w:r>
            <w:r w:rsidRPr="00A11C6D">
              <w:rPr>
                <w:noProof/>
                <w:spacing w:val="-6"/>
                <w:lang w:val="sk-SK"/>
              </w:rPr>
              <w:t>termíny predkladania projektov, ako aj kritériá oprávnenosti</w:t>
            </w:r>
            <w:r w:rsidR="00C73367" w:rsidRPr="00A11C6D">
              <w:rPr>
                <w:noProof/>
                <w:spacing w:val="-6"/>
                <w:lang w:val="sk-SK"/>
              </w:rPr>
              <w:t xml:space="preserve"> a </w:t>
            </w:r>
            <w:r w:rsidRPr="00A11C6D">
              <w:rPr>
                <w:noProof/>
                <w:spacing w:val="-6"/>
                <w:lang w:val="sk-SK"/>
              </w:rPr>
              <w:t>požiadavky pre potenciálnych príjemcov, pričom sa stanoví aj pridelenie rozpočtových prostriedkov vo výške 500 miliónov EUR.</w:t>
            </w:r>
          </w:p>
          <w:p w14:paraId="6AB51F3E" w14:textId="41AC231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Dodatočné informácie sa stanovia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ostatnými zúčastnenými členskými štátmi pre tieto projekty.</w:t>
            </w:r>
          </w:p>
          <w:p w14:paraId="417C846F" w14:textId="71686D6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Očakáva sa, že viacnárodný projekt nízkoenergetických procesorov</w:t>
            </w:r>
            <w:r w:rsidR="00C73367" w:rsidRPr="00A11C6D">
              <w:rPr>
                <w:noProof/>
                <w:spacing w:val="-6"/>
                <w:lang w:val="sk-SK"/>
              </w:rPr>
              <w:t xml:space="preserve"> a </w:t>
            </w:r>
            <w:r w:rsidRPr="00A11C6D">
              <w:rPr>
                <w:noProof/>
                <w:spacing w:val="-6"/>
                <w:lang w:val="sk-SK"/>
              </w:rPr>
              <w:t>polovodičových čipov sa bude realizovať najmä prostredníctvom účasti alebo pridruženia</w:t>
            </w:r>
            <w:r w:rsidR="00C73367" w:rsidRPr="00A11C6D">
              <w:rPr>
                <w:noProof/>
                <w:spacing w:val="-6"/>
                <w:lang w:val="sk-SK"/>
              </w:rPr>
              <w:t xml:space="preserve"> k </w:t>
            </w:r>
            <w:r w:rsidRPr="00A11C6D">
              <w:rPr>
                <w:noProof/>
                <w:spacing w:val="-6"/>
                <w:lang w:val="sk-SK"/>
              </w:rPr>
              <w:t>plánovanému dôležitému projektu spoločného európskeho záujmu.</w:t>
            </w:r>
          </w:p>
        </w:tc>
      </w:tr>
      <w:tr w:rsidR="009A71A8" w:rsidRPr="00A11C6D" w14:paraId="0FBCFEE5"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2AECDB7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267</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5BAC771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Cezhraničná</w:t>
            </w:r>
          </w:p>
          <w:p w14:paraId="026187C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 pre viaceré krajiny</w:t>
            </w:r>
          </w:p>
          <w:p w14:paraId="72A359CC" w14:textId="58B2F3A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projekty – procesory</w:t>
            </w:r>
            <w:r w:rsidR="00C73367" w:rsidRPr="00A11C6D">
              <w:rPr>
                <w:noProof/>
                <w:spacing w:val="-6"/>
                <w:lang w:val="sk-SK"/>
              </w:rPr>
              <w:t xml:space="preserve"> s </w:t>
            </w:r>
            <w:r w:rsidRPr="00A11C6D">
              <w:rPr>
                <w:noProof/>
                <w:spacing w:val="-6"/>
                <w:lang w:val="sk-SK"/>
              </w:rPr>
              <w:t>nízkym výkonom</w:t>
            </w:r>
          </w:p>
          <w:p w14:paraId="7FB8EC4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 zároveň</w:t>
            </w:r>
          </w:p>
          <w:p w14:paraId="744C883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Polovodičové</w:t>
            </w:r>
          </w:p>
          <w:p w14:paraId="3711FFD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Čipy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4890C9E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59F555F" w14:textId="09A5F46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Subjekty vybrané na účasť alebo pridruženie</w:t>
            </w:r>
            <w:r w:rsidR="00C73367" w:rsidRPr="00A11C6D">
              <w:rPr>
                <w:noProof/>
                <w:spacing w:val="-6"/>
                <w:lang w:val="sk-SK"/>
              </w:rPr>
              <w:t xml:space="preserve"> v </w:t>
            </w:r>
            <w:r w:rsidRPr="00A11C6D">
              <w:rPr>
                <w:noProof/>
                <w:spacing w:val="-6"/>
                <w:lang w:val="sk-SK"/>
              </w:rPr>
              <w:t>projekte</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7C9B1A4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654B8D2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1E73D58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5CD3A89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3EF8393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53B7FD4C" w14:textId="52C35D7B"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47D3249" w14:textId="23E5280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účasť alebo pridruženie vo viacnárodnom projekte procesorov</w:t>
            </w:r>
            <w:r w:rsidR="00C73367" w:rsidRPr="00A11C6D">
              <w:rPr>
                <w:noProof/>
                <w:spacing w:val="-6"/>
                <w:lang w:val="sk-SK"/>
              </w:rPr>
              <w:t xml:space="preserve"> s </w:t>
            </w:r>
            <w:r w:rsidRPr="00A11C6D">
              <w:rPr>
                <w:noProof/>
                <w:spacing w:val="-6"/>
                <w:lang w:val="sk-SK"/>
              </w:rPr>
              <w:t>nízkym výkonom</w:t>
            </w:r>
            <w:r w:rsidR="00C73367" w:rsidRPr="00A11C6D">
              <w:rPr>
                <w:noProof/>
                <w:spacing w:val="-6"/>
                <w:lang w:val="sk-SK"/>
              </w:rPr>
              <w:t xml:space="preserve"> a </w:t>
            </w:r>
            <w:r w:rsidRPr="00A11C6D">
              <w:rPr>
                <w:noProof/>
                <w:spacing w:val="-6"/>
                <w:lang w:val="sk-SK"/>
              </w:rPr>
              <w:t>polovodičových čipov sa vyberie aspoň desať subjektov.</w:t>
            </w:r>
          </w:p>
          <w:p w14:paraId="61FF0704" w14:textId="5EAB23C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Očakáva sa, že viacnárodný projekt sa bude realizovať najmä prostredníctvom účasti alebo pridruženia</w:t>
            </w:r>
            <w:r w:rsidR="00C73367" w:rsidRPr="00A11C6D">
              <w:rPr>
                <w:noProof/>
                <w:spacing w:val="-6"/>
                <w:lang w:val="sk-SK"/>
              </w:rPr>
              <w:t xml:space="preserve"> k </w:t>
            </w:r>
            <w:r w:rsidRPr="00A11C6D">
              <w:rPr>
                <w:noProof/>
                <w:spacing w:val="-6"/>
                <w:lang w:val="sk-SK"/>
              </w:rPr>
              <w:t>plánovanému dôležitému projektu spoločného európskeho záujmu.</w:t>
            </w:r>
          </w:p>
        </w:tc>
      </w:tr>
      <w:tr w:rsidR="009A71A8" w:rsidRPr="00A11C6D" w14:paraId="264D27B0"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08B53E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268</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5C1DE3E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Cezhraničná</w:t>
            </w:r>
          </w:p>
          <w:p w14:paraId="01BC4CB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 pre viaceré krajiny</w:t>
            </w:r>
          </w:p>
          <w:p w14:paraId="2FD6D1E2" w14:textId="296F5AC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projekty – procesory</w:t>
            </w:r>
            <w:r w:rsidR="00C73367" w:rsidRPr="00A11C6D">
              <w:rPr>
                <w:noProof/>
                <w:spacing w:val="-6"/>
                <w:lang w:val="sk-SK"/>
              </w:rPr>
              <w:t xml:space="preserve"> s </w:t>
            </w:r>
            <w:r w:rsidRPr="00A11C6D">
              <w:rPr>
                <w:noProof/>
                <w:spacing w:val="-6"/>
                <w:lang w:val="sk-SK"/>
              </w:rPr>
              <w:t>nízkym výkonom</w:t>
            </w:r>
          </w:p>
          <w:p w14:paraId="5F3E8BB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 zároveň</w:t>
            </w:r>
          </w:p>
          <w:p w14:paraId="7D81E5C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Polovodičové</w:t>
            </w:r>
          </w:p>
          <w:p w14:paraId="7B5A0E3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Čipy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48E1247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041794D" w14:textId="533DD71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Subjekty</w:t>
            </w:r>
            <w:r w:rsidR="00C73367" w:rsidRPr="00A11C6D">
              <w:rPr>
                <w:noProof/>
                <w:spacing w:val="-6"/>
                <w:lang w:val="sk-SK"/>
              </w:rPr>
              <w:t xml:space="preserve"> v </w:t>
            </w:r>
            <w:r w:rsidRPr="00A11C6D">
              <w:rPr>
                <w:noProof/>
                <w:spacing w:val="-6"/>
                <w:lang w:val="sk-SK"/>
              </w:rPr>
              <w:t>konzorciách, ktoré sa zúčastňujú na výzvach na predkladanie projektov spoločného podniku pre základné digitálne technológie (KDT JU)</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6AD720B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5A0DF61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64A7168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791896D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3F5F360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42A8A3D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AA2BEF5" w14:textId="4ED4872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výzvach na predkladanie projektov spoločného podniku pre základné digitálne technológie (KDT) sa zúčastňujú aspoň 3 subjekty</w:t>
            </w:r>
            <w:r w:rsidR="00C73367" w:rsidRPr="00A11C6D">
              <w:rPr>
                <w:noProof/>
                <w:spacing w:val="-6"/>
                <w:lang w:val="sk-SK"/>
              </w:rPr>
              <w:t xml:space="preserve"> v </w:t>
            </w:r>
            <w:r w:rsidRPr="00A11C6D">
              <w:rPr>
                <w:noProof/>
                <w:spacing w:val="-6"/>
                <w:lang w:val="sk-SK"/>
              </w:rPr>
              <w:t>konzorciách.</w:t>
            </w:r>
          </w:p>
          <w:p w14:paraId="308491E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Účastníci viacnárodného projektu týkajúceho sa nízkovýkonných procesorov a</w:t>
            </w:r>
          </w:p>
          <w:p w14:paraId="68DDF6AD" w14:textId="2FB6FBB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Polovodičové čipy prispievajú</w:t>
            </w:r>
            <w:r w:rsidR="00C73367" w:rsidRPr="00A11C6D">
              <w:rPr>
                <w:noProof/>
                <w:spacing w:val="-6"/>
                <w:lang w:val="sk-SK"/>
              </w:rPr>
              <w:t xml:space="preserve"> v </w:t>
            </w:r>
            <w:r w:rsidRPr="00A11C6D">
              <w:rPr>
                <w:noProof/>
                <w:spacing w:val="-6"/>
                <w:lang w:val="sk-SK"/>
              </w:rPr>
              <w:t>mnohonárodnom kontexte</w:t>
            </w:r>
            <w:r w:rsidR="00C73367" w:rsidRPr="00A11C6D">
              <w:rPr>
                <w:noProof/>
                <w:spacing w:val="-6"/>
                <w:lang w:val="sk-SK"/>
              </w:rPr>
              <w:t xml:space="preserve"> k </w:t>
            </w:r>
            <w:r w:rsidRPr="00A11C6D">
              <w:rPr>
                <w:noProof/>
                <w:spacing w:val="-6"/>
                <w:lang w:val="sk-SK"/>
              </w:rPr>
              <w:t>vytvoreniu spôsobilostí</w:t>
            </w:r>
            <w:r w:rsidR="00C73367" w:rsidRPr="00A11C6D">
              <w:rPr>
                <w:noProof/>
                <w:spacing w:val="-6"/>
                <w:lang w:val="sk-SK"/>
              </w:rPr>
              <w:t xml:space="preserve"> v </w:t>
            </w:r>
            <w:r w:rsidRPr="00A11C6D">
              <w:rPr>
                <w:noProof/>
                <w:spacing w:val="-6"/>
                <w:lang w:val="sk-SK"/>
              </w:rPr>
              <w:t>oblasti,</w:t>
            </w:r>
            <w:r w:rsidR="00C73367" w:rsidRPr="00A11C6D">
              <w:rPr>
                <w:noProof/>
                <w:spacing w:val="-6"/>
                <w:lang w:val="sk-SK"/>
              </w:rPr>
              <w:t xml:space="preserve"> v </w:t>
            </w:r>
            <w:r w:rsidRPr="00A11C6D">
              <w:rPr>
                <w:noProof/>
                <w:spacing w:val="-6"/>
                <w:lang w:val="sk-SK"/>
              </w:rPr>
              <w:t>ktorej spoločný podnik KDT vyhlasuje výzvy na predkladanie návrhov projektov. Činnosti týchto dvoch mechanizmov sa navzájom dopĺňajú.</w:t>
            </w:r>
          </w:p>
        </w:tc>
      </w:tr>
      <w:tr w:rsidR="009A71A8" w:rsidRPr="00A11C6D" w14:paraId="5A89F303"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78F8406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269</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66CCD6B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Cezhraničná</w:t>
            </w:r>
          </w:p>
          <w:p w14:paraId="5B54FB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 pre viaceré krajiny</w:t>
            </w:r>
          </w:p>
          <w:p w14:paraId="66369904" w14:textId="586F609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projekty – procesory</w:t>
            </w:r>
            <w:r w:rsidR="00C73367" w:rsidRPr="00A11C6D">
              <w:rPr>
                <w:noProof/>
                <w:spacing w:val="-6"/>
                <w:lang w:val="sk-SK"/>
              </w:rPr>
              <w:t xml:space="preserve"> s </w:t>
            </w:r>
            <w:r w:rsidRPr="00A11C6D">
              <w:rPr>
                <w:noProof/>
                <w:spacing w:val="-6"/>
                <w:lang w:val="sk-SK"/>
              </w:rPr>
              <w:t>nízkym výkonom</w:t>
            </w:r>
          </w:p>
          <w:p w14:paraId="57990A1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 zároveň</w:t>
            </w:r>
          </w:p>
          <w:p w14:paraId="2524F3D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Polovodičové</w:t>
            </w:r>
          </w:p>
          <w:p w14:paraId="15AA5C2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Čipy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439D81E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C8E71CA" w14:textId="344F327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Finančné prostriedky pridelené vybraným subjektom</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4FAFFC3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750536B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Milióny EUR</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6410CEBD" w14:textId="3FE474A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73D814C7" w14:textId="60186A6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360</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43A21A9E" w14:textId="23B6DF6A"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3CE3F0D9" w14:textId="24A52249"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F9B7952" w14:textId="0816C6B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360 miliónov EUR pridelených finančných prostriedkov sa viaže podpísaním zmlúv</w:t>
            </w:r>
            <w:r w:rsidR="00C73367" w:rsidRPr="00A11C6D">
              <w:rPr>
                <w:noProof/>
                <w:spacing w:val="-6"/>
                <w:lang w:val="sk-SK"/>
              </w:rPr>
              <w:t xml:space="preserve"> s </w:t>
            </w:r>
            <w:r w:rsidRPr="00A11C6D">
              <w:rPr>
                <w:noProof/>
                <w:spacing w:val="-6"/>
                <w:lang w:val="sk-SK"/>
              </w:rPr>
              <w:t>vybranými subjektmi.</w:t>
            </w:r>
          </w:p>
        </w:tc>
      </w:tr>
      <w:tr w:rsidR="009A71A8" w:rsidRPr="00A11C6D" w14:paraId="6A33C178"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793CAB1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270</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277C1B2C" w14:textId="2D76EB3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Zefektívniť riadenie výskumu, vývoja</w:t>
            </w:r>
            <w:r w:rsidR="00C73367" w:rsidRPr="00A11C6D">
              <w:rPr>
                <w:noProof/>
                <w:spacing w:val="-6"/>
                <w:lang w:val="sk-SK"/>
              </w:rPr>
              <w:t xml:space="preserve"> a </w:t>
            </w:r>
            <w:r w:rsidRPr="00A11C6D">
              <w:rPr>
                <w:noProof/>
                <w:spacing w:val="-6"/>
                <w:lang w:val="sk-SK"/>
              </w:rPr>
              <w:t xml:space="preserve">inovácií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5F2B390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1837BDC7" w14:textId="58EB9FE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Zriadená</w:t>
            </w:r>
            <w:r w:rsidR="00C73367" w:rsidRPr="00A11C6D">
              <w:rPr>
                <w:noProof/>
                <w:spacing w:val="-6"/>
                <w:lang w:val="sk-SK"/>
              </w:rPr>
              <w:t xml:space="preserve"> a </w:t>
            </w:r>
            <w:r w:rsidRPr="00A11C6D">
              <w:rPr>
                <w:noProof/>
                <w:spacing w:val="-6"/>
                <w:lang w:val="sk-SK"/>
              </w:rPr>
              <w:t>operačná jednotka pre vykonávanie reforiem</w:t>
            </w:r>
            <w:r w:rsidR="00C73367" w:rsidRPr="00A11C6D">
              <w:rPr>
                <w:noProof/>
                <w:spacing w:val="-6"/>
                <w:lang w:val="sk-SK"/>
              </w:rPr>
              <w:t xml:space="preserve"> v </w:t>
            </w:r>
            <w:r w:rsidRPr="00A11C6D">
              <w:rPr>
                <w:noProof/>
                <w:spacing w:val="-6"/>
                <w:lang w:val="sk-SK"/>
              </w:rPr>
              <w:t xml:space="preserve">rámci nástroja politickej podpory (PSF)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2D7834EA" w14:textId="7526025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Prijatie normatívneho aktu pre oddelenie vykonávania reforiem</w:t>
            </w:r>
            <w:r w:rsidR="00C73367" w:rsidRPr="00A11C6D">
              <w:rPr>
                <w:noProof/>
                <w:spacing w:val="-6"/>
                <w:lang w:val="sk-SK"/>
              </w:rPr>
              <w:t xml:space="preserve"> v </w:t>
            </w:r>
            <w:r w:rsidRPr="00A11C6D">
              <w:rPr>
                <w:noProof/>
                <w:spacing w:val="-6"/>
                <w:lang w:val="sk-SK"/>
              </w:rPr>
              <w:t xml:space="preserve">rámci nástroja na podporu sfunkčnenia </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7792C2A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5441A19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74E0BE26"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6CEB9CA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25E5C5C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7AE0462A" w14:textId="494D165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Sfunkčnenie oddelenia reforiem dočasného nástroja politickej podpory</w:t>
            </w:r>
            <w:r w:rsidR="00C73367" w:rsidRPr="00A11C6D">
              <w:rPr>
                <w:noProof/>
                <w:spacing w:val="-6"/>
                <w:lang w:val="sk-SK"/>
              </w:rPr>
              <w:t xml:space="preserve"> s </w:t>
            </w:r>
            <w:r w:rsidRPr="00A11C6D">
              <w:rPr>
                <w:noProof/>
                <w:spacing w:val="-6"/>
                <w:lang w:val="sk-SK"/>
              </w:rPr>
              <w:t>mandátom vykonávať</w:t>
            </w:r>
            <w:r w:rsidR="00C73367" w:rsidRPr="00A11C6D">
              <w:rPr>
                <w:noProof/>
                <w:spacing w:val="-6"/>
                <w:lang w:val="sk-SK"/>
              </w:rPr>
              <w:t xml:space="preserve"> a </w:t>
            </w:r>
            <w:r w:rsidRPr="00A11C6D">
              <w:rPr>
                <w:noProof/>
                <w:spacing w:val="-6"/>
                <w:lang w:val="sk-SK"/>
              </w:rPr>
              <w:t>monitorovať odporúčania nástroja politickej podpory sa premietlo do reforiem národného výskumného, vývojového</w:t>
            </w:r>
            <w:r w:rsidR="00C73367" w:rsidRPr="00A11C6D">
              <w:rPr>
                <w:noProof/>
                <w:spacing w:val="-6"/>
                <w:lang w:val="sk-SK"/>
              </w:rPr>
              <w:t xml:space="preserve"> a </w:t>
            </w:r>
            <w:r w:rsidRPr="00A11C6D">
              <w:rPr>
                <w:noProof/>
                <w:spacing w:val="-6"/>
                <w:lang w:val="sk-SK"/>
              </w:rPr>
              <w:t>inovačného ekosystému.</w:t>
            </w:r>
          </w:p>
          <w:p w14:paraId="490DD3A6" w14:textId="4267DE1A" w:rsidR="00C73367" w:rsidRPr="00A11C6D" w:rsidRDefault="00674A8F">
            <w:pPr>
              <w:pStyle w:val="P68B1DB1-Normal5"/>
              <w:spacing w:after="0" w:line="240" w:lineRule="auto"/>
              <w:jc w:val="both"/>
              <w:rPr>
                <w:noProof/>
                <w:spacing w:val="-6"/>
                <w:lang w:val="sk-SK"/>
              </w:rPr>
            </w:pPr>
            <w:r w:rsidRPr="00A11C6D">
              <w:rPr>
                <w:noProof/>
                <w:spacing w:val="-6"/>
                <w:lang w:val="sk-SK"/>
              </w:rPr>
              <w:t>Nová jednotka</w:t>
            </w:r>
            <w:r w:rsidR="00C73367" w:rsidRPr="00A11C6D">
              <w:rPr>
                <w:noProof/>
                <w:spacing w:val="-6"/>
                <w:lang w:val="sk-SK"/>
              </w:rPr>
              <w:t xml:space="preserve"> s </w:t>
            </w:r>
            <w:r w:rsidRPr="00A11C6D">
              <w:rPr>
                <w:noProof/>
                <w:spacing w:val="-6"/>
                <w:lang w:val="sk-SK"/>
              </w:rPr>
              <w:t>podporou nástroja politickej podpory prepracuje koordinovane</w:t>
            </w:r>
            <w:r w:rsidR="00C73367" w:rsidRPr="00A11C6D">
              <w:rPr>
                <w:noProof/>
                <w:spacing w:val="-6"/>
                <w:lang w:val="sk-SK"/>
              </w:rPr>
              <w:t xml:space="preserve"> s </w:t>
            </w:r>
            <w:r w:rsidRPr="00A11C6D">
              <w:rPr>
                <w:noProof/>
                <w:spacing w:val="-6"/>
                <w:lang w:val="sk-SK"/>
              </w:rPr>
              <w:t>príslušnými verejnými orgánmi architektúru</w:t>
            </w:r>
            <w:r w:rsidR="00C73367" w:rsidRPr="00A11C6D">
              <w:rPr>
                <w:noProof/>
                <w:spacing w:val="-6"/>
                <w:lang w:val="sk-SK"/>
              </w:rPr>
              <w:t xml:space="preserve"> a </w:t>
            </w:r>
            <w:r w:rsidRPr="00A11C6D">
              <w:rPr>
                <w:noProof/>
                <w:spacing w:val="-6"/>
                <w:lang w:val="sk-SK"/>
              </w:rPr>
              <w:t>funkcie systému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 xml:space="preserve"> s </w:t>
            </w:r>
            <w:r w:rsidRPr="00A11C6D">
              <w:rPr>
                <w:noProof/>
                <w:spacing w:val="-6"/>
                <w:lang w:val="sk-SK"/>
              </w:rPr>
              <w:t>cieľom zvýšiť kvalitu investícií do výskumu</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 xml:space="preserve"> v </w:t>
            </w:r>
            <w:r w:rsidRPr="00A11C6D">
              <w:rPr>
                <w:noProof/>
                <w:spacing w:val="-6"/>
                <w:lang w:val="sk-SK"/>
              </w:rPr>
              <w:t>záujme odolného</w:t>
            </w:r>
            <w:r w:rsidR="00C73367" w:rsidRPr="00A11C6D">
              <w:rPr>
                <w:noProof/>
                <w:spacing w:val="-6"/>
                <w:lang w:val="sk-SK"/>
              </w:rPr>
              <w:t xml:space="preserve"> a </w:t>
            </w:r>
            <w:r w:rsidRPr="00A11C6D">
              <w:rPr>
                <w:noProof/>
                <w:spacing w:val="-6"/>
                <w:lang w:val="sk-SK"/>
              </w:rPr>
              <w:t>výkonného systému. Na tento účel sa mandát oddelenia zameriava okrem iného na 5 priorít</w:t>
            </w:r>
            <w:r w:rsidR="00C73367" w:rsidRPr="00A11C6D">
              <w:rPr>
                <w:noProof/>
                <w:spacing w:val="-6"/>
                <w:lang w:val="sk-SK"/>
              </w:rPr>
              <w:t>:</w:t>
            </w:r>
          </w:p>
          <w:p w14:paraId="0745D5A7" w14:textId="63369075" w:rsidR="00C73367" w:rsidRPr="00A11C6D" w:rsidRDefault="00674A8F">
            <w:pPr>
              <w:pStyle w:val="P68B1DB1-ListParagraph13"/>
              <w:numPr>
                <w:ilvl w:val="0"/>
                <w:numId w:val="78"/>
              </w:numPr>
              <w:spacing w:after="0" w:line="240" w:lineRule="auto"/>
              <w:jc w:val="both"/>
              <w:rPr>
                <w:noProof/>
                <w:spacing w:val="-6"/>
                <w:lang w:val="sk-SK"/>
              </w:rPr>
            </w:pPr>
            <w:r w:rsidRPr="00A11C6D">
              <w:rPr>
                <w:noProof/>
                <w:spacing w:val="-6"/>
                <w:lang w:val="sk-SK"/>
              </w:rPr>
              <w:t>riadenie systému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w:t>
            </w:r>
          </w:p>
          <w:p w14:paraId="3EE89E17" w14:textId="17FE92D0" w:rsidR="00C73367" w:rsidRPr="00A11C6D" w:rsidRDefault="00674A8F">
            <w:pPr>
              <w:pStyle w:val="P68B1DB1-ListParagraph13"/>
              <w:numPr>
                <w:ilvl w:val="0"/>
                <w:numId w:val="78"/>
              </w:numPr>
              <w:spacing w:after="0" w:line="240" w:lineRule="auto"/>
              <w:jc w:val="both"/>
              <w:rPr>
                <w:noProof/>
                <w:spacing w:val="-6"/>
                <w:lang w:val="sk-SK"/>
              </w:rPr>
            </w:pPr>
            <w:r w:rsidRPr="00A11C6D">
              <w:rPr>
                <w:noProof/>
                <w:spacing w:val="-6"/>
                <w:lang w:val="sk-SK"/>
              </w:rPr>
              <w:t>rámcové podmienky pre verejný výskum, ľudské zdroje pre výskum</w:t>
            </w:r>
            <w:r w:rsidR="00C73367" w:rsidRPr="00A11C6D">
              <w:rPr>
                <w:noProof/>
                <w:spacing w:val="-6"/>
                <w:lang w:val="sk-SK"/>
              </w:rPr>
              <w:t xml:space="preserve"> a </w:t>
            </w:r>
            <w:r w:rsidRPr="00A11C6D">
              <w:rPr>
                <w:noProof/>
                <w:spacing w:val="-6"/>
                <w:lang w:val="sk-SK"/>
              </w:rPr>
              <w:t>inovácie</w:t>
            </w:r>
            <w:r w:rsidR="00C73367" w:rsidRPr="00A11C6D">
              <w:rPr>
                <w:noProof/>
                <w:spacing w:val="-6"/>
                <w:lang w:val="sk-SK"/>
              </w:rPr>
              <w:t>;</w:t>
            </w:r>
          </w:p>
          <w:p w14:paraId="5E1C1F23" w14:textId="35D99E40" w:rsidR="00C73367" w:rsidRPr="00A11C6D" w:rsidRDefault="00674A8F">
            <w:pPr>
              <w:pStyle w:val="P68B1DB1-ListParagraph13"/>
              <w:numPr>
                <w:ilvl w:val="0"/>
                <w:numId w:val="78"/>
              </w:numPr>
              <w:spacing w:after="0" w:line="240" w:lineRule="auto"/>
              <w:jc w:val="both"/>
              <w:rPr>
                <w:noProof/>
                <w:spacing w:val="-6"/>
                <w:lang w:val="sk-SK"/>
              </w:rPr>
            </w:pPr>
            <w:r w:rsidRPr="00A11C6D">
              <w:rPr>
                <w:noProof/>
                <w:spacing w:val="-6"/>
                <w:lang w:val="sk-SK"/>
              </w:rPr>
              <w:t>Internacionalizácia výskumných, vývojových</w:t>
            </w:r>
            <w:r w:rsidR="00C73367" w:rsidRPr="00A11C6D">
              <w:rPr>
                <w:noProof/>
                <w:spacing w:val="-6"/>
                <w:lang w:val="sk-SK"/>
              </w:rPr>
              <w:t xml:space="preserve"> a </w:t>
            </w:r>
            <w:r w:rsidRPr="00A11C6D">
              <w:rPr>
                <w:noProof/>
                <w:spacing w:val="-6"/>
                <w:lang w:val="sk-SK"/>
              </w:rPr>
              <w:t>inovačných organizácií</w:t>
            </w:r>
            <w:r w:rsidR="00C73367" w:rsidRPr="00A11C6D">
              <w:rPr>
                <w:noProof/>
                <w:spacing w:val="-6"/>
                <w:lang w:val="sk-SK"/>
              </w:rPr>
              <w:t>;</w:t>
            </w:r>
          </w:p>
          <w:p w14:paraId="6A80CE22" w14:textId="1A8BDE83" w:rsidR="00C73367" w:rsidRPr="00A11C6D" w:rsidRDefault="00674A8F">
            <w:pPr>
              <w:pStyle w:val="P68B1DB1-ListParagraph13"/>
              <w:numPr>
                <w:ilvl w:val="0"/>
                <w:numId w:val="78"/>
              </w:numPr>
              <w:spacing w:after="0" w:line="240" w:lineRule="auto"/>
              <w:jc w:val="both"/>
              <w:rPr>
                <w:noProof/>
                <w:spacing w:val="-6"/>
                <w:lang w:val="sk-SK"/>
              </w:rPr>
            </w:pPr>
            <w:r w:rsidRPr="00A11C6D">
              <w:rPr>
                <w:noProof/>
                <w:spacing w:val="-6"/>
                <w:lang w:val="sk-SK"/>
              </w:rPr>
              <w:t>verejno-súkromné partnerstvá</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w:t>
            </w:r>
          </w:p>
          <w:p w14:paraId="774D1399" w14:textId="025F679B" w:rsidR="00C73367" w:rsidRPr="00A11C6D" w:rsidRDefault="00674A8F">
            <w:pPr>
              <w:pStyle w:val="P68B1DB1-ListParagraph13"/>
              <w:numPr>
                <w:ilvl w:val="0"/>
                <w:numId w:val="78"/>
              </w:numPr>
              <w:spacing w:after="0" w:line="240" w:lineRule="auto"/>
              <w:jc w:val="both"/>
              <w:rPr>
                <w:noProof/>
                <w:spacing w:val="-6"/>
                <w:lang w:val="sk-SK"/>
              </w:rPr>
            </w:pPr>
            <w:r w:rsidRPr="00A11C6D">
              <w:rPr>
                <w:noProof/>
                <w:spacing w:val="-6"/>
                <w:lang w:val="sk-SK"/>
              </w:rPr>
              <w:t>vplyv štrukturálnych fondov na systém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w:t>
            </w:r>
          </w:p>
          <w:p w14:paraId="1A41D276" w14:textId="71A3BC5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Oddelenie bude funkčné</w:t>
            </w:r>
            <w:r w:rsidR="00C73367" w:rsidRPr="00A11C6D">
              <w:rPr>
                <w:noProof/>
                <w:spacing w:val="-6"/>
                <w:lang w:val="sk-SK"/>
              </w:rPr>
              <w:t xml:space="preserve"> v </w:t>
            </w:r>
            <w:r w:rsidRPr="00A11C6D">
              <w:rPr>
                <w:noProof/>
                <w:spacing w:val="-6"/>
                <w:lang w:val="sk-SK"/>
              </w:rPr>
              <w:t>rokoch 2021 – 2026</w:t>
            </w:r>
            <w:r w:rsidR="00C73367" w:rsidRPr="00A11C6D">
              <w:rPr>
                <w:noProof/>
                <w:spacing w:val="-6"/>
                <w:lang w:val="sk-SK"/>
              </w:rPr>
              <w:t xml:space="preserve"> a </w:t>
            </w:r>
            <w:r w:rsidRPr="00A11C6D">
              <w:rPr>
                <w:noProof/>
                <w:spacing w:val="-6"/>
                <w:lang w:val="sk-SK"/>
              </w:rPr>
              <w:t>pozostáva zo 17 zamestnancov na plný úväzok.</w:t>
            </w:r>
          </w:p>
        </w:tc>
      </w:tr>
      <w:tr w:rsidR="009A71A8" w:rsidRPr="00A11C6D" w14:paraId="4E4112B9"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5E92192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271</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25DC7B23" w14:textId="17F130A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Zefektívniť riadenie výskumu, vývoja</w:t>
            </w:r>
            <w:r w:rsidR="00C73367" w:rsidRPr="00A11C6D">
              <w:rPr>
                <w:noProof/>
                <w:spacing w:val="-6"/>
                <w:lang w:val="sk-SK"/>
              </w:rPr>
              <w:t xml:space="preserve"> a </w:t>
            </w:r>
            <w:r w:rsidRPr="00A11C6D">
              <w:rPr>
                <w:noProof/>
                <w:spacing w:val="-6"/>
                <w:lang w:val="sk-SK"/>
              </w:rPr>
              <w:t>inovácií</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166CB28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6308A899" w14:textId="56806E7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Podiel odporúčaní</w:t>
            </w:r>
            <w:r w:rsidR="00C73367" w:rsidRPr="00A11C6D">
              <w:rPr>
                <w:noProof/>
                <w:spacing w:val="-6"/>
                <w:lang w:val="sk-SK"/>
              </w:rPr>
              <w:t xml:space="preserve"> v </w:t>
            </w:r>
            <w:r w:rsidRPr="00A11C6D">
              <w:rPr>
                <w:noProof/>
                <w:spacing w:val="-6"/>
                <w:lang w:val="sk-SK"/>
              </w:rPr>
              <w:t>rámci nástroja politickej podpory prijatých do konca roka 2026</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5E38D61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457A086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75A0F4F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3AE18AC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7994F9C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80</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633F6E8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1380416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3A5AF3A0" w14:textId="2E1A787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Rumunsko vykoná odporúčania podrobne opísané</w:t>
            </w:r>
            <w:r w:rsidR="00C73367" w:rsidRPr="00A11C6D">
              <w:rPr>
                <w:noProof/>
                <w:spacing w:val="-6"/>
                <w:lang w:val="sk-SK"/>
              </w:rPr>
              <w:t xml:space="preserve"> v </w:t>
            </w:r>
            <w:r w:rsidRPr="00A11C6D">
              <w:rPr>
                <w:noProof/>
                <w:spacing w:val="-6"/>
                <w:lang w:val="sk-SK"/>
              </w:rPr>
              <w:t>nadchádzajúcom partnerskom preskúmaní nástroja politickej podpory, pričom rešpektuje poradie</w:t>
            </w:r>
            <w:r w:rsidR="00C73367" w:rsidRPr="00A11C6D">
              <w:rPr>
                <w:noProof/>
                <w:spacing w:val="-6"/>
                <w:lang w:val="sk-SK"/>
              </w:rPr>
              <w:t xml:space="preserve"> a </w:t>
            </w:r>
            <w:r w:rsidRPr="00A11C6D">
              <w:rPr>
                <w:noProof/>
                <w:spacing w:val="-6"/>
                <w:lang w:val="sk-SK"/>
              </w:rPr>
              <w:t>stanovenie priorít, ktoré navrhne nástroj politickej podpory zriadený</w:t>
            </w:r>
            <w:r w:rsidR="00C73367" w:rsidRPr="00A11C6D">
              <w:rPr>
                <w:noProof/>
                <w:spacing w:val="-6"/>
                <w:lang w:val="sk-SK"/>
              </w:rPr>
              <w:t xml:space="preserve"> v </w:t>
            </w:r>
            <w:r w:rsidRPr="00A11C6D">
              <w:rPr>
                <w:noProof/>
                <w:spacing w:val="-6"/>
                <w:lang w:val="sk-SK"/>
              </w:rPr>
              <w:t>rámci čiastkového cieľa 270.</w:t>
            </w:r>
          </w:p>
        </w:tc>
      </w:tr>
      <w:tr w:rsidR="009A71A8" w:rsidRPr="00A11C6D" w14:paraId="49E0C76F"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317815A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272</w:t>
            </w:r>
          </w:p>
          <w:p w14:paraId="66E293D5"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1D4E441F" w14:textId="1FE103C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Zefektívniť riadenie výskumu, vývoja</w:t>
            </w:r>
            <w:r w:rsidR="00C73367" w:rsidRPr="00A11C6D">
              <w:rPr>
                <w:noProof/>
                <w:spacing w:val="-6"/>
                <w:lang w:val="sk-SK"/>
              </w:rPr>
              <w:t xml:space="preserve"> a </w:t>
            </w:r>
            <w:r w:rsidRPr="00A11C6D">
              <w:rPr>
                <w:noProof/>
                <w:spacing w:val="-6"/>
                <w:lang w:val="sk-SK"/>
              </w:rPr>
              <w:t>inovácií</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5E9828C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E608FF8" w14:textId="4C6A16A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stáleho systému navrhovania, vykonávania, monitorovania</w:t>
            </w:r>
            <w:r w:rsidR="00C73367" w:rsidRPr="00A11C6D">
              <w:rPr>
                <w:noProof/>
                <w:spacing w:val="-6"/>
                <w:lang w:val="sk-SK"/>
              </w:rPr>
              <w:t xml:space="preserve"> a </w:t>
            </w:r>
            <w:r w:rsidRPr="00A11C6D">
              <w:rPr>
                <w:noProof/>
                <w:spacing w:val="-6"/>
                <w:lang w:val="sk-SK"/>
              </w:rPr>
              <w:t>hodnotenia politiky</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297FC961" w14:textId="466AEA0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Legislatívny akt,</w:t>
            </w:r>
            <w:r w:rsidR="00C73367" w:rsidRPr="00A11C6D">
              <w:rPr>
                <w:noProof/>
                <w:spacing w:val="-6"/>
                <w:lang w:val="sk-SK"/>
              </w:rPr>
              <w:t xml:space="preserve"> v </w:t>
            </w:r>
            <w:r w:rsidRPr="00A11C6D">
              <w:rPr>
                <w:noProof/>
                <w:spacing w:val="-6"/>
                <w:lang w:val="sk-SK"/>
              </w:rPr>
              <w:t>ktorom sa uvádza nadobudnutie účinnosti stáleho systému, ktorý navrhuje, vykonáva, monitoruje</w:t>
            </w:r>
            <w:r w:rsidR="00C73367" w:rsidRPr="00A11C6D">
              <w:rPr>
                <w:noProof/>
                <w:spacing w:val="-6"/>
                <w:lang w:val="sk-SK"/>
              </w:rPr>
              <w:t xml:space="preserve"> a </w:t>
            </w:r>
            <w:r w:rsidRPr="00A11C6D">
              <w:rPr>
                <w:noProof/>
                <w:spacing w:val="-6"/>
                <w:lang w:val="sk-SK"/>
              </w:rPr>
              <w:t>hodnotí politiku</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265D4F2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64B1640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04564AFD"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7D87907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54BE2D2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1ED6F7D4" w14:textId="59EA48E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Rumunsko zriadi stály systém, ktorým sa zabezpečí harmonizované navrhovanie</w:t>
            </w:r>
            <w:r w:rsidR="00C73367" w:rsidRPr="00A11C6D">
              <w:rPr>
                <w:noProof/>
                <w:spacing w:val="-6"/>
                <w:lang w:val="sk-SK"/>
              </w:rPr>
              <w:t xml:space="preserve"> a </w:t>
            </w:r>
            <w:r w:rsidRPr="00A11C6D">
              <w:rPr>
                <w:noProof/>
                <w:spacing w:val="-6"/>
                <w:lang w:val="sk-SK"/>
              </w:rPr>
              <w:t>vykonávanie, monitorovanie</w:t>
            </w:r>
            <w:r w:rsidR="00C73367" w:rsidRPr="00A11C6D">
              <w:rPr>
                <w:noProof/>
                <w:spacing w:val="-6"/>
                <w:lang w:val="sk-SK"/>
              </w:rPr>
              <w:t xml:space="preserve"> a </w:t>
            </w:r>
            <w:r w:rsidRPr="00A11C6D">
              <w:rPr>
                <w:noProof/>
                <w:spacing w:val="-6"/>
                <w:lang w:val="sk-SK"/>
              </w:rPr>
              <w:t>hodnotenie politiky</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naprieč ministerstvami</w:t>
            </w:r>
            <w:r w:rsidR="00C73367" w:rsidRPr="00A11C6D">
              <w:rPr>
                <w:noProof/>
                <w:spacing w:val="-6"/>
                <w:lang w:val="sk-SK"/>
              </w:rPr>
              <w:t xml:space="preserve"> a </w:t>
            </w:r>
            <w:r w:rsidRPr="00A11C6D">
              <w:rPr>
                <w:noProof/>
                <w:spacing w:val="-6"/>
                <w:lang w:val="sk-SK"/>
              </w:rPr>
              <w:t>agentúrami nad rámec harmonogramu Mechanizmu na podporu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to na základe odporúčaní nástroja politickej podpory na roky 2021 – 2022.</w:t>
            </w:r>
          </w:p>
          <w:p w14:paraId="37EE3E82" w14:textId="77777777"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266A3E5C"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4F4FCEB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273</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43BABADE" w14:textId="712C9F8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Zefektívniť riadenie výskumu, vývoja</w:t>
            </w:r>
            <w:r w:rsidR="00C73367" w:rsidRPr="00A11C6D">
              <w:rPr>
                <w:noProof/>
                <w:spacing w:val="-6"/>
                <w:lang w:val="sk-SK"/>
              </w:rPr>
              <w:t xml:space="preserve"> a </w:t>
            </w:r>
            <w:r w:rsidRPr="00A11C6D">
              <w:rPr>
                <w:noProof/>
                <w:spacing w:val="-6"/>
                <w:lang w:val="sk-SK"/>
              </w:rPr>
              <w:t>inovácií</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6D9FB5C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230E93E7" w14:textId="6E71907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nariadenia vlády, ktorým sa zriaďuje jediný orgán, ktorý zahŕňa existujúce rady, zabezpečuje koordináciu medzi ministerstvami</w:t>
            </w:r>
            <w:r w:rsidR="00C73367" w:rsidRPr="00A11C6D">
              <w:rPr>
                <w:noProof/>
                <w:spacing w:val="-6"/>
                <w:lang w:val="sk-SK"/>
              </w:rPr>
              <w:t xml:space="preserve"> a </w:t>
            </w:r>
            <w:r w:rsidRPr="00A11C6D">
              <w:rPr>
                <w:noProof/>
                <w:spacing w:val="-6"/>
                <w:lang w:val="sk-SK"/>
              </w:rPr>
              <w:t>oslovuje súkromný sektor</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14CC656" w14:textId="7989987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vo vládnom nariadení,</w:t>
            </w:r>
            <w:r w:rsidR="00C73367" w:rsidRPr="00A11C6D">
              <w:rPr>
                <w:noProof/>
                <w:spacing w:val="-6"/>
                <w:lang w:val="sk-SK"/>
              </w:rPr>
              <w:t xml:space="preserve"> v </w:t>
            </w:r>
            <w:r w:rsidRPr="00A11C6D">
              <w:rPr>
                <w:noProof/>
                <w:spacing w:val="-6"/>
                <w:lang w:val="sk-SK"/>
              </w:rPr>
              <w:t xml:space="preserve">ktorom sa uvádza nadobudnutie účinnosti právnych predpisov na zriadenie jednotného orgánu </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7961744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2AB7D4D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696D0EE6"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17E182B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4161902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C3031ED" w14:textId="1EDAB344" w:rsidR="00C73367" w:rsidRPr="00A11C6D" w:rsidRDefault="00674A8F">
            <w:pPr>
              <w:pStyle w:val="P68B1DB1-Normal5"/>
              <w:spacing w:after="0" w:line="240" w:lineRule="auto"/>
              <w:jc w:val="both"/>
              <w:rPr>
                <w:noProof/>
                <w:spacing w:val="-6"/>
                <w:lang w:val="sk-SK"/>
              </w:rPr>
            </w:pPr>
            <w:r w:rsidRPr="00A11C6D">
              <w:rPr>
                <w:noProof/>
                <w:spacing w:val="-6"/>
                <w:lang w:val="sk-SK"/>
              </w:rPr>
              <w:t xml:space="preserve">Regulačné úpravy (t. j. vo vládnom nariadení </w:t>
            </w:r>
            <w:r w:rsidR="00C73367" w:rsidRPr="00A11C6D">
              <w:rPr>
                <w:noProof/>
                <w:spacing w:val="-6"/>
                <w:lang w:val="sk-SK"/>
              </w:rPr>
              <w:t>č. </w:t>
            </w:r>
            <w:r w:rsidRPr="00A11C6D">
              <w:rPr>
                <w:noProof/>
                <w:spacing w:val="-6"/>
                <w:lang w:val="sk-SK"/>
              </w:rPr>
              <w:t>57/2002) umožnia vytvorenie nového orgánu</w:t>
            </w:r>
            <w:r w:rsidR="00C73367" w:rsidRPr="00A11C6D">
              <w:rPr>
                <w:noProof/>
                <w:spacing w:val="-6"/>
                <w:lang w:val="sk-SK"/>
              </w:rPr>
              <w:t xml:space="preserve"> s </w:t>
            </w:r>
            <w:r w:rsidRPr="00A11C6D">
              <w:rPr>
                <w:noProof/>
                <w:spacing w:val="-6"/>
                <w:lang w:val="sk-SK"/>
              </w:rPr>
              <w:t>rozhodovacou úlohou zameranou na politiky</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inovácie</w:t>
            </w:r>
            <w:r w:rsidR="00C73367" w:rsidRPr="00A11C6D">
              <w:rPr>
                <w:noProof/>
                <w:spacing w:val="-6"/>
                <w:lang w:val="sk-SK"/>
              </w:rPr>
              <w:t xml:space="preserve"> a </w:t>
            </w:r>
            <w:r w:rsidRPr="00A11C6D">
              <w:rPr>
                <w:noProof/>
                <w:spacing w:val="-6"/>
                <w:lang w:val="sk-SK"/>
              </w:rPr>
              <w:t>inteligentnej špecializácie na vládnej úrovni so zodpovednými ministerstvami</w:t>
            </w:r>
            <w:r w:rsidR="00C73367" w:rsidRPr="00A11C6D">
              <w:rPr>
                <w:noProof/>
                <w:spacing w:val="-6"/>
                <w:lang w:val="sk-SK"/>
              </w:rPr>
              <w:t>.</w:t>
            </w:r>
          </w:p>
          <w:p w14:paraId="57B7B9E0" w14:textId="6047141E" w:rsidR="00C73367" w:rsidRPr="00A11C6D" w:rsidRDefault="00674A8F">
            <w:pPr>
              <w:pStyle w:val="P68B1DB1-Normal5"/>
              <w:spacing w:after="0" w:line="240" w:lineRule="auto"/>
              <w:jc w:val="both"/>
              <w:rPr>
                <w:noProof/>
                <w:spacing w:val="-6"/>
                <w:lang w:val="sk-SK"/>
              </w:rPr>
            </w:pPr>
            <w:r w:rsidRPr="00A11C6D">
              <w:rPr>
                <w:noProof/>
                <w:spacing w:val="-6"/>
                <w:lang w:val="sk-SK"/>
              </w:rPr>
              <w:t>Tento orgán zahŕňa koordináciu výskumných, vývojových</w:t>
            </w:r>
            <w:r w:rsidR="00C73367" w:rsidRPr="00A11C6D">
              <w:rPr>
                <w:noProof/>
                <w:spacing w:val="-6"/>
                <w:lang w:val="sk-SK"/>
              </w:rPr>
              <w:t xml:space="preserve"> a </w:t>
            </w:r>
            <w:r w:rsidRPr="00A11C6D">
              <w:rPr>
                <w:noProof/>
                <w:spacing w:val="-6"/>
                <w:lang w:val="sk-SK"/>
              </w:rPr>
              <w:t>inovačných činností (vrátane inovácií</w:t>
            </w:r>
            <w:r w:rsidR="00C73367" w:rsidRPr="00A11C6D">
              <w:rPr>
                <w:noProof/>
                <w:spacing w:val="-6"/>
                <w:lang w:val="sk-SK"/>
              </w:rPr>
              <w:t xml:space="preserve"> a </w:t>
            </w:r>
            <w:r w:rsidRPr="00A11C6D">
              <w:rPr>
                <w:noProof/>
                <w:spacing w:val="-6"/>
                <w:lang w:val="sk-SK"/>
              </w:rPr>
              <w:t>podnikania motivovaných výskumom) na vnútroštátnej úrovni</w:t>
            </w:r>
            <w:r w:rsidR="00C73367" w:rsidRPr="00A11C6D">
              <w:rPr>
                <w:noProof/>
                <w:spacing w:val="-6"/>
                <w:lang w:val="sk-SK"/>
              </w:rPr>
              <w:t xml:space="preserve"> a </w:t>
            </w:r>
            <w:r w:rsidRPr="00A11C6D">
              <w:rPr>
                <w:noProof/>
                <w:spacing w:val="-6"/>
                <w:lang w:val="sk-SK"/>
              </w:rPr>
              <w:t>je navrhnutý</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odporúčaniami nástroja politickej podpory</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na roky 2021 – 2022</w:t>
            </w:r>
            <w:r w:rsidR="00C73367" w:rsidRPr="00A11C6D">
              <w:rPr>
                <w:noProof/>
                <w:spacing w:val="-6"/>
                <w:lang w:val="sk-SK"/>
              </w:rPr>
              <w:t>.</w:t>
            </w:r>
          </w:p>
          <w:p w14:paraId="5A666CD6" w14:textId="01524DC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Sekretariát tohto orgánu zabezpečuje ministerstvo pre výskum, inováciu</w:t>
            </w:r>
            <w:r w:rsidR="00C73367" w:rsidRPr="00A11C6D">
              <w:rPr>
                <w:noProof/>
                <w:spacing w:val="-6"/>
                <w:lang w:val="sk-SK"/>
              </w:rPr>
              <w:t xml:space="preserve"> a </w:t>
            </w:r>
            <w:r w:rsidRPr="00A11C6D">
              <w:rPr>
                <w:noProof/>
                <w:spacing w:val="-6"/>
                <w:lang w:val="sk-SK"/>
              </w:rPr>
              <w:t xml:space="preserve">digitalizáciu. </w:t>
            </w:r>
          </w:p>
        </w:tc>
      </w:tr>
      <w:tr w:rsidR="009A71A8" w:rsidRPr="00A11C6D" w14:paraId="17B971FD"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54E7297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274</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432F60A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Reforma kariéry vo výskume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0B9AA72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470B5284" w14:textId="5FA8375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právnych predpisov</w:t>
            </w:r>
            <w:r w:rsidR="00C73367" w:rsidRPr="00A11C6D">
              <w:rPr>
                <w:noProof/>
                <w:spacing w:val="-6"/>
                <w:lang w:val="sk-SK"/>
              </w:rPr>
              <w:t xml:space="preserve"> o </w:t>
            </w:r>
            <w:r w:rsidRPr="00A11C6D">
              <w:rPr>
                <w:noProof/>
                <w:spacing w:val="-6"/>
                <w:lang w:val="sk-SK"/>
              </w:rPr>
              <w:t>kariére</w:t>
            </w:r>
            <w:r w:rsidR="00C73367" w:rsidRPr="00A11C6D">
              <w:rPr>
                <w:noProof/>
                <w:spacing w:val="-6"/>
                <w:lang w:val="sk-SK"/>
              </w:rPr>
              <w:t xml:space="preserve"> a </w:t>
            </w:r>
            <w:r w:rsidRPr="00A11C6D">
              <w:rPr>
                <w:noProof/>
                <w:spacing w:val="-6"/>
                <w:lang w:val="sk-SK"/>
              </w:rPr>
              <w:t xml:space="preserve">postavení výskumného pracovníka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18697982" w14:textId="2BF1E25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právnych predpisov</w:t>
            </w:r>
            <w:r w:rsidR="00C73367" w:rsidRPr="00A11C6D">
              <w:rPr>
                <w:noProof/>
                <w:spacing w:val="-6"/>
                <w:lang w:val="sk-SK"/>
              </w:rPr>
              <w:t xml:space="preserve"> o </w:t>
            </w:r>
            <w:r w:rsidRPr="00A11C6D">
              <w:rPr>
                <w:noProof/>
                <w:spacing w:val="-6"/>
                <w:lang w:val="sk-SK"/>
              </w:rPr>
              <w:t>kariére</w:t>
            </w:r>
            <w:r w:rsidR="00C73367" w:rsidRPr="00A11C6D">
              <w:rPr>
                <w:noProof/>
                <w:spacing w:val="-6"/>
                <w:lang w:val="sk-SK"/>
              </w:rPr>
              <w:t xml:space="preserve"> a </w:t>
            </w:r>
            <w:r w:rsidRPr="00A11C6D">
              <w:rPr>
                <w:noProof/>
                <w:spacing w:val="-6"/>
                <w:lang w:val="sk-SK"/>
              </w:rPr>
              <w:t>postavení výskumného pracovníka</w:t>
            </w:r>
          </w:p>
          <w:p w14:paraId="216724C1"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0CF9C04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645143A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1C9DF0F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7231A7D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75FFDB5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738E46F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34461C2C" w14:textId="184A70A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V zmenenom zákone </w:t>
            </w:r>
            <w:r w:rsidR="00C73367" w:rsidRPr="00A11C6D">
              <w:rPr>
                <w:noProof/>
                <w:spacing w:val="-6"/>
                <w:lang w:val="sk-SK"/>
              </w:rPr>
              <w:t>č. </w:t>
            </w:r>
            <w:r w:rsidRPr="00A11C6D">
              <w:rPr>
                <w:noProof/>
                <w:spacing w:val="-6"/>
                <w:lang w:val="sk-SK"/>
              </w:rPr>
              <w:t>319/2003 sa podrobne uvedú kľúčové ukazovatele výkonnosti (na základe medzinárodných výskumných noriem), ktoré sa použijú na hodnotenie výkonnosti výskumných pracovníkov,</w:t>
            </w:r>
            <w:r w:rsidR="00C73367" w:rsidRPr="00A11C6D">
              <w:rPr>
                <w:noProof/>
                <w:spacing w:val="-6"/>
                <w:lang w:val="sk-SK"/>
              </w:rPr>
              <w:t xml:space="preserve"> a v </w:t>
            </w:r>
            <w:r w:rsidRPr="00A11C6D">
              <w:rPr>
                <w:noProof/>
                <w:spacing w:val="-6"/>
                <w:lang w:val="sk-SK"/>
              </w:rPr>
              <w:t>zmenenom zákone 206/204 sa podrobne uvedú normy pre „dobré správanie vo vedeckom výskume“,</w:t>
            </w:r>
            <w:r w:rsidR="00C73367" w:rsidRPr="00A11C6D">
              <w:rPr>
                <w:noProof/>
                <w:spacing w:val="-6"/>
                <w:lang w:val="sk-SK"/>
              </w:rPr>
              <w:t xml:space="preserve"> a </w:t>
            </w:r>
            <w:r w:rsidRPr="00A11C6D">
              <w:rPr>
                <w:noProof/>
                <w:spacing w:val="-6"/>
                <w:lang w:val="sk-SK"/>
              </w:rPr>
              <w:t>teda prístup</w:t>
            </w:r>
            <w:r w:rsidR="00C73367" w:rsidRPr="00A11C6D">
              <w:rPr>
                <w:noProof/>
                <w:spacing w:val="-6"/>
                <w:lang w:val="sk-SK"/>
              </w:rPr>
              <w:t xml:space="preserve"> k </w:t>
            </w:r>
            <w:r w:rsidRPr="00A11C6D">
              <w:rPr>
                <w:noProof/>
                <w:spacing w:val="-6"/>
                <w:lang w:val="sk-SK"/>
              </w:rPr>
              <w:t>financovaniu</w:t>
            </w:r>
            <w:r w:rsidR="00C73367" w:rsidRPr="00A11C6D">
              <w:rPr>
                <w:noProof/>
                <w:spacing w:val="-6"/>
                <w:lang w:val="sk-SK"/>
              </w:rPr>
              <w:t xml:space="preserve"> a </w:t>
            </w:r>
            <w:r w:rsidRPr="00A11C6D">
              <w:rPr>
                <w:noProof/>
                <w:spacing w:val="-6"/>
                <w:lang w:val="sk-SK"/>
              </w:rPr>
              <w:t>štipendiám.</w:t>
            </w:r>
          </w:p>
          <w:p w14:paraId="0DC86858" w14:textId="7D30009B" w:rsidR="00C73367" w:rsidRPr="00A11C6D" w:rsidRDefault="00674A8F">
            <w:pPr>
              <w:pStyle w:val="P68B1DB1-Normal5"/>
              <w:spacing w:after="0" w:line="240" w:lineRule="auto"/>
              <w:jc w:val="both"/>
              <w:rPr>
                <w:noProof/>
                <w:spacing w:val="-6"/>
                <w:lang w:val="sk-SK"/>
              </w:rPr>
            </w:pPr>
            <w:r w:rsidRPr="00A11C6D">
              <w:rPr>
                <w:noProof/>
                <w:spacing w:val="-6"/>
                <w:lang w:val="sk-SK"/>
              </w:rPr>
              <w:t>Cieľom nových právnych predpisov je zosúladenie</w:t>
            </w:r>
            <w:r w:rsidR="00C73367" w:rsidRPr="00A11C6D">
              <w:rPr>
                <w:noProof/>
                <w:spacing w:val="-6"/>
                <w:lang w:val="sk-SK"/>
              </w:rPr>
              <w:t xml:space="preserve"> s </w:t>
            </w:r>
            <w:r w:rsidRPr="00A11C6D">
              <w:rPr>
                <w:noProof/>
                <w:spacing w:val="-6"/>
                <w:lang w:val="sk-SK"/>
              </w:rPr>
              <w:t>najlepšími európskymi postupmi vrátane</w:t>
            </w:r>
            <w:r w:rsidR="00C73367" w:rsidRPr="00A11C6D">
              <w:rPr>
                <w:noProof/>
                <w:spacing w:val="-6"/>
                <w:lang w:val="sk-SK"/>
              </w:rPr>
              <w:t>:</w:t>
            </w:r>
          </w:p>
          <w:p w14:paraId="1CF69ADF" w14:textId="77777777" w:rsidR="00C73367" w:rsidRPr="00A11C6D" w:rsidRDefault="00674A8F">
            <w:pPr>
              <w:pStyle w:val="P68B1DB1-ListParagraph13"/>
              <w:numPr>
                <w:ilvl w:val="0"/>
                <w:numId w:val="79"/>
              </w:numPr>
              <w:spacing w:after="0" w:line="240" w:lineRule="auto"/>
              <w:jc w:val="both"/>
              <w:rPr>
                <w:noProof/>
                <w:spacing w:val="-6"/>
                <w:lang w:val="sk-SK"/>
              </w:rPr>
            </w:pPr>
            <w:r w:rsidRPr="00A11C6D">
              <w:rPr>
                <w:noProof/>
                <w:spacing w:val="-6"/>
                <w:lang w:val="sk-SK"/>
              </w:rPr>
              <w:t>povýšenie vo výskumnej kariére na základe zásad založených na zásluhách,</w:t>
            </w:r>
          </w:p>
          <w:p w14:paraId="09D2D87D" w14:textId="77777777" w:rsidR="00C73367" w:rsidRPr="00A11C6D" w:rsidRDefault="00674A8F">
            <w:pPr>
              <w:pStyle w:val="P68B1DB1-ListParagraph13"/>
              <w:numPr>
                <w:ilvl w:val="0"/>
                <w:numId w:val="79"/>
              </w:numPr>
              <w:spacing w:after="0" w:line="240" w:lineRule="auto"/>
              <w:jc w:val="both"/>
              <w:rPr>
                <w:noProof/>
                <w:spacing w:val="-6"/>
                <w:lang w:val="sk-SK"/>
              </w:rPr>
            </w:pPr>
            <w:r w:rsidRPr="00A11C6D">
              <w:rPr>
                <w:noProof/>
                <w:spacing w:val="-6"/>
                <w:lang w:val="sk-SK"/>
              </w:rPr>
              <w:t>prijímanie zamestnancov na základe transparentných, otvorených</w:t>
            </w:r>
            <w:r w:rsidR="00C73367" w:rsidRPr="00A11C6D">
              <w:rPr>
                <w:noProof/>
                <w:spacing w:val="-6"/>
                <w:lang w:val="sk-SK"/>
              </w:rPr>
              <w:t xml:space="preserve"> a </w:t>
            </w:r>
            <w:r w:rsidRPr="00A11C6D">
              <w:rPr>
                <w:noProof/>
                <w:spacing w:val="-6"/>
                <w:lang w:val="sk-SK"/>
              </w:rPr>
              <w:t>výberových konaní</w:t>
            </w:r>
          </w:p>
          <w:p w14:paraId="32013DE1" w14:textId="3BA025B1" w:rsidR="009A71A8" w:rsidRPr="00A11C6D" w:rsidRDefault="00674A8F">
            <w:pPr>
              <w:pStyle w:val="P68B1DB1-ListParagraph13"/>
              <w:numPr>
                <w:ilvl w:val="0"/>
                <w:numId w:val="79"/>
              </w:numPr>
              <w:spacing w:after="0" w:line="240" w:lineRule="auto"/>
              <w:jc w:val="both"/>
              <w:rPr>
                <w:rFonts w:cs="Times New Roman"/>
                <w:noProof/>
                <w:spacing w:val="-6"/>
                <w:lang w:val="sk-SK"/>
              </w:rPr>
            </w:pPr>
            <w:r w:rsidRPr="00A11C6D">
              <w:rPr>
                <w:noProof/>
                <w:spacing w:val="-6"/>
                <w:lang w:val="sk-SK"/>
              </w:rPr>
              <w:t>osvedčené postupy</w:t>
            </w:r>
            <w:r w:rsidR="00C73367" w:rsidRPr="00A11C6D">
              <w:rPr>
                <w:noProof/>
                <w:spacing w:val="-6"/>
                <w:lang w:val="sk-SK"/>
              </w:rPr>
              <w:t xml:space="preserve"> v </w:t>
            </w:r>
            <w:r w:rsidRPr="00A11C6D">
              <w:rPr>
                <w:noProof/>
                <w:spacing w:val="-6"/>
                <w:lang w:val="sk-SK"/>
              </w:rPr>
              <w:t>oblasti etiky</w:t>
            </w:r>
            <w:r w:rsidR="00C73367" w:rsidRPr="00A11C6D">
              <w:rPr>
                <w:noProof/>
                <w:spacing w:val="-6"/>
                <w:lang w:val="sk-SK"/>
              </w:rPr>
              <w:t xml:space="preserve"> a </w:t>
            </w:r>
            <w:r w:rsidRPr="00A11C6D">
              <w:rPr>
                <w:noProof/>
                <w:spacing w:val="-6"/>
                <w:lang w:val="sk-SK"/>
              </w:rPr>
              <w:t>integrity vo vedeckom výskume.</w:t>
            </w:r>
          </w:p>
          <w:p w14:paraId="74AFBB53" w14:textId="2362864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Nové právne predpisy zahŕňajú aj rámec finančných</w:t>
            </w:r>
            <w:r w:rsidR="00C73367" w:rsidRPr="00A11C6D">
              <w:rPr>
                <w:noProof/>
                <w:spacing w:val="-6"/>
                <w:lang w:val="sk-SK"/>
              </w:rPr>
              <w:t xml:space="preserve"> a </w:t>
            </w:r>
            <w:r w:rsidRPr="00A11C6D">
              <w:rPr>
                <w:noProof/>
                <w:spacing w:val="-6"/>
                <w:lang w:val="sk-SK"/>
              </w:rPr>
              <w:t>nefinančných stimulov na podporu vykonávania Európskej charty výskumných pracovníkov</w:t>
            </w:r>
            <w:r w:rsidR="00C73367" w:rsidRPr="00A11C6D">
              <w:rPr>
                <w:noProof/>
                <w:spacing w:val="-6"/>
                <w:lang w:val="sk-SK"/>
              </w:rPr>
              <w:t xml:space="preserve"> a </w:t>
            </w:r>
            <w:r w:rsidRPr="00A11C6D">
              <w:rPr>
                <w:noProof/>
                <w:spacing w:val="-6"/>
                <w:lang w:val="sk-SK"/>
              </w:rPr>
              <w:t>Kódexu náboru výskumných pracovníkov výskumnými inštitúciami. To sa zavedie najmä</w:t>
            </w:r>
            <w:r w:rsidR="00C73367" w:rsidRPr="00A11C6D">
              <w:rPr>
                <w:noProof/>
                <w:spacing w:val="-6"/>
                <w:lang w:val="sk-SK"/>
              </w:rPr>
              <w:t xml:space="preserve"> v </w:t>
            </w:r>
            <w:r w:rsidRPr="00A11C6D">
              <w:rPr>
                <w:noProof/>
                <w:spacing w:val="-6"/>
                <w:lang w:val="sk-SK"/>
              </w:rPr>
              <w:t>kontexte požiadaviek oprávnenosti na súťažné výzvy, hodnotiacich kritérií organizácií, inštitucionálneho financovania</w:t>
            </w:r>
            <w:r w:rsidR="00C73367" w:rsidRPr="00A11C6D">
              <w:rPr>
                <w:noProof/>
                <w:spacing w:val="-6"/>
                <w:lang w:val="sk-SK"/>
              </w:rPr>
              <w:t xml:space="preserve"> a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čiastkovými cieľmi 280</w:t>
            </w:r>
            <w:r w:rsidR="00C73367" w:rsidRPr="00A11C6D">
              <w:rPr>
                <w:noProof/>
                <w:spacing w:val="-6"/>
                <w:lang w:val="sk-SK"/>
              </w:rPr>
              <w:t xml:space="preserve"> a </w:t>
            </w:r>
            <w:r w:rsidRPr="00A11C6D">
              <w:rPr>
                <w:noProof/>
                <w:spacing w:val="-6"/>
                <w:lang w:val="sk-SK"/>
              </w:rPr>
              <w:t>283.</w:t>
            </w:r>
          </w:p>
          <w:p w14:paraId="14B2502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týchto nových legislatívnych postupoch sa zohľadnia aj odporúčania PSF programu Horizont Európa na roky 2021 – 2022.</w:t>
            </w:r>
          </w:p>
        </w:tc>
      </w:tr>
      <w:tr w:rsidR="009A71A8" w:rsidRPr="00A11C6D" w14:paraId="2FC4DAD0"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4056A28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275</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56A5973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Reforma kariéry vo výskume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29A6FD1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648023F" w14:textId="6B106FE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Inštitúcie, ktoré dodržiavali Európsku chartu výskumných pracovníkov</w:t>
            </w:r>
            <w:r w:rsidR="00C73367" w:rsidRPr="00A11C6D">
              <w:rPr>
                <w:noProof/>
                <w:spacing w:val="-6"/>
                <w:lang w:val="sk-SK"/>
              </w:rPr>
              <w:t xml:space="preserve"> a </w:t>
            </w:r>
            <w:r w:rsidRPr="00A11C6D">
              <w:rPr>
                <w:noProof/>
                <w:spacing w:val="-6"/>
                <w:lang w:val="sk-SK"/>
              </w:rPr>
              <w:t>Kódex náboru výskumných pracovníkov, začali proces navrhovania, vykonávania</w:t>
            </w:r>
            <w:r w:rsidR="00C73367" w:rsidRPr="00A11C6D">
              <w:rPr>
                <w:noProof/>
                <w:spacing w:val="-6"/>
                <w:lang w:val="sk-SK"/>
              </w:rPr>
              <w:t xml:space="preserve"> a </w:t>
            </w:r>
            <w:r w:rsidRPr="00A11C6D">
              <w:rPr>
                <w:noProof/>
                <w:spacing w:val="-6"/>
                <w:lang w:val="sk-SK"/>
              </w:rPr>
              <w:t xml:space="preserve">hodnotenia akčných plánov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138AE8C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5310F57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4CA64BB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22B2C79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16</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3FA033E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7FF4711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FA3A4CC" w14:textId="0285FD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Okrem už piatich existujúcich inštitúcií 9 ďalších inštitúcií, ktoré dodržiavajú Európsku chartu výskumných pracovníkov</w:t>
            </w:r>
            <w:r w:rsidR="00C73367" w:rsidRPr="00A11C6D">
              <w:rPr>
                <w:noProof/>
                <w:spacing w:val="-6"/>
                <w:lang w:val="sk-SK"/>
              </w:rPr>
              <w:t xml:space="preserve"> a </w:t>
            </w:r>
            <w:r w:rsidRPr="00A11C6D">
              <w:rPr>
                <w:noProof/>
                <w:spacing w:val="-6"/>
                <w:lang w:val="sk-SK"/>
              </w:rPr>
              <w:t>Kódex pre nábor výskumných pracovníkov, iniciuje proces navrhovania, vykonávania</w:t>
            </w:r>
            <w:r w:rsidR="00C73367" w:rsidRPr="00A11C6D">
              <w:rPr>
                <w:noProof/>
                <w:spacing w:val="-6"/>
                <w:lang w:val="sk-SK"/>
              </w:rPr>
              <w:t xml:space="preserve"> a </w:t>
            </w:r>
            <w:r w:rsidRPr="00A11C6D">
              <w:rPr>
                <w:noProof/>
                <w:spacing w:val="-6"/>
                <w:lang w:val="sk-SK"/>
              </w:rPr>
              <w:t>hodnotenia akčných plánov na základe nástroja Európskej komisie „Stratégia ľudských zdrojov pre výskumných pracovníkov“ (HRS4R), ktorý pomáha zamestnávateľom</w:t>
            </w:r>
            <w:r w:rsidR="00C73367" w:rsidRPr="00A11C6D">
              <w:rPr>
                <w:noProof/>
                <w:spacing w:val="-6"/>
                <w:lang w:val="sk-SK"/>
              </w:rPr>
              <w:t xml:space="preserve"> a </w:t>
            </w:r>
            <w:r w:rsidRPr="00A11C6D">
              <w:rPr>
                <w:noProof/>
                <w:spacing w:val="-6"/>
                <w:lang w:val="sk-SK"/>
              </w:rPr>
              <w:t>financujúcim subjektom uplatňovať zásady charty</w:t>
            </w:r>
            <w:r w:rsidR="00C73367" w:rsidRPr="00A11C6D">
              <w:rPr>
                <w:noProof/>
                <w:spacing w:val="-6"/>
                <w:lang w:val="sk-SK"/>
              </w:rPr>
              <w:t xml:space="preserve"> a </w:t>
            </w:r>
            <w:r w:rsidRPr="00A11C6D">
              <w:rPr>
                <w:noProof/>
                <w:spacing w:val="-6"/>
                <w:lang w:val="sk-SK"/>
              </w:rPr>
              <w:t>kódexu vo svojich inštitúciách.</w:t>
            </w:r>
          </w:p>
          <w:p w14:paraId="23F60259" w14:textId="7C0C4EB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 septembra 2021 16 rumunských inštitúcií dodržiavalo Európsku chartu výskumných pracovníkov</w:t>
            </w:r>
            <w:r w:rsidR="00C73367" w:rsidRPr="00A11C6D">
              <w:rPr>
                <w:noProof/>
                <w:spacing w:val="-6"/>
                <w:lang w:val="sk-SK"/>
              </w:rPr>
              <w:t xml:space="preserve"> a </w:t>
            </w:r>
            <w:r w:rsidRPr="00A11C6D">
              <w:rPr>
                <w:noProof/>
                <w:spacing w:val="-6"/>
                <w:lang w:val="sk-SK"/>
              </w:rPr>
              <w:t>Kódex pre nábor výskumných pracovníkov</w:t>
            </w:r>
            <w:r w:rsidR="00C73367" w:rsidRPr="00A11C6D">
              <w:rPr>
                <w:noProof/>
                <w:spacing w:val="-6"/>
                <w:lang w:val="sk-SK"/>
              </w:rPr>
              <w:t xml:space="preserve"> a </w:t>
            </w:r>
            <w:r w:rsidRPr="00A11C6D">
              <w:rPr>
                <w:noProof/>
                <w:spacing w:val="-6"/>
                <w:lang w:val="sk-SK"/>
              </w:rPr>
              <w:t>len 5 inštitúcií iniciovalo proces navrhovania, vykonávania</w:t>
            </w:r>
            <w:r w:rsidR="00C73367" w:rsidRPr="00A11C6D">
              <w:rPr>
                <w:noProof/>
                <w:spacing w:val="-6"/>
                <w:lang w:val="sk-SK"/>
              </w:rPr>
              <w:t xml:space="preserve"> a </w:t>
            </w:r>
            <w:r w:rsidRPr="00A11C6D">
              <w:rPr>
                <w:noProof/>
                <w:spacing w:val="-6"/>
                <w:lang w:val="sk-SK"/>
              </w:rPr>
              <w:t xml:space="preserve">posudzovania akčných plánov. </w:t>
            </w:r>
          </w:p>
        </w:tc>
      </w:tr>
      <w:tr w:rsidR="009A71A8" w:rsidRPr="00A11C6D" w14:paraId="57DD6ACA"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2E0B262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276</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7CC419D5" w14:textId="0BF112B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Posilniť spoluprácu medzi podnikmi</w:t>
            </w:r>
            <w:r w:rsidR="00C73367" w:rsidRPr="00A11C6D">
              <w:rPr>
                <w:noProof/>
                <w:spacing w:val="-6"/>
                <w:lang w:val="sk-SK"/>
              </w:rPr>
              <w:t xml:space="preserve"> a </w:t>
            </w:r>
            <w:r w:rsidRPr="00A11C6D">
              <w:rPr>
                <w:noProof/>
                <w:spacing w:val="-6"/>
                <w:lang w:val="sk-SK"/>
              </w:rPr>
              <w:t xml:space="preserve">výskumom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0A1FF4E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702BA0E" w14:textId="4082DD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legislatívnych zmien</w:t>
            </w:r>
            <w:r w:rsidR="00C73367" w:rsidRPr="00A11C6D">
              <w:rPr>
                <w:noProof/>
                <w:spacing w:val="-6"/>
                <w:lang w:val="sk-SK"/>
              </w:rPr>
              <w:t xml:space="preserve"> a </w:t>
            </w:r>
            <w:r w:rsidRPr="00A11C6D">
              <w:rPr>
                <w:noProof/>
                <w:spacing w:val="-6"/>
                <w:lang w:val="sk-SK"/>
              </w:rPr>
              <w:t>doplnení pre priaznivé prostredie pre verejné</w:t>
            </w:r>
            <w:r w:rsidR="00C73367" w:rsidRPr="00A11C6D">
              <w:rPr>
                <w:noProof/>
                <w:spacing w:val="-6"/>
                <w:lang w:val="sk-SK"/>
              </w:rPr>
              <w:t xml:space="preserve"> a </w:t>
            </w:r>
            <w:r w:rsidRPr="00A11C6D">
              <w:rPr>
                <w:noProof/>
                <w:spacing w:val="-6"/>
                <w:lang w:val="sk-SK"/>
              </w:rPr>
              <w:t>súkromné investície do výskumu, vývoja</w:t>
            </w:r>
            <w:r w:rsidR="00C73367" w:rsidRPr="00A11C6D">
              <w:rPr>
                <w:noProof/>
                <w:spacing w:val="-6"/>
                <w:lang w:val="sk-SK"/>
              </w:rPr>
              <w:t xml:space="preserve"> a </w:t>
            </w:r>
            <w:r w:rsidRPr="00A11C6D">
              <w:rPr>
                <w:noProof/>
                <w:spacing w:val="-6"/>
                <w:lang w:val="sk-SK"/>
              </w:rPr>
              <w:t>inovácií</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EA85BCB" w14:textId="2672A19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v </w:t>
            </w:r>
            <w:r w:rsidRPr="00A11C6D">
              <w:rPr>
                <w:noProof/>
                <w:spacing w:val="-6"/>
                <w:lang w:val="sk-SK"/>
              </w:rPr>
              <w:t>ktorom sa uvádza nadobudnutie účinnosti zmien</w:t>
            </w:r>
            <w:r w:rsidR="00C73367" w:rsidRPr="00A11C6D">
              <w:rPr>
                <w:noProof/>
                <w:spacing w:val="-6"/>
                <w:lang w:val="sk-SK"/>
              </w:rPr>
              <w:t xml:space="preserve"> a </w:t>
            </w:r>
            <w:r w:rsidRPr="00A11C6D">
              <w:rPr>
                <w:noProof/>
                <w:spacing w:val="-6"/>
                <w:lang w:val="sk-SK"/>
              </w:rPr>
              <w:t>doplnení na zjednodušenie investícií do výskumu, vývoja</w:t>
            </w:r>
            <w:r w:rsidR="00C73367" w:rsidRPr="00A11C6D">
              <w:rPr>
                <w:noProof/>
                <w:spacing w:val="-6"/>
                <w:lang w:val="sk-SK"/>
              </w:rPr>
              <w:t xml:space="preserve"> a </w:t>
            </w:r>
            <w:r w:rsidRPr="00A11C6D">
              <w:rPr>
                <w:noProof/>
                <w:spacing w:val="-6"/>
                <w:lang w:val="sk-SK"/>
              </w:rPr>
              <w:t>inovácií</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6BD630C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1319CDF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5FFFFCE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7A96519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73C594C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29399305" w14:textId="449D759D"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legislatívnych zmien</w:t>
            </w:r>
            <w:r w:rsidR="00C73367" w:rsidRPr="00A11C6D">
              <w:rPr>
                <w:noProof/>
                <w:spacing w:val="-6"/>
                <w:lang w:val="sk-SK"/>
              </w:rPr>
              <w:t xml:space="preserve"> s </w:t>
            </w:r>
            <w:r w:rsidRPr="00A11C6D">
              <w:rPr>
                <w:noProof/>
                <w:spacing w:val="-6"/>
                <w:lang w:val="sk-SK"/>
              </w:rPr>
              <w:t>cieľom vytvoriť priaznivé prostredie pre verejné</w:t>
            </w:r>
            <w:r w:rsidR="00C73367" w:rsidRPr="00A11C6D">
              <w:rPr>
                <w:noProof/>
                <w:spacing w:val="-6"/>
                <w:lang w:val="sk-SK"/>
              </w:rPr>
              <w:t xml:space="preserve"> a </w:t>
            </w:r>
            <w:r w:rsidRPr="00A11C6D">
              <w:rPr>
                <w:noProof/>
                <w:spacing w:val="-6"/>
                <w:lang w:val="sk-SK"/>
              </w:rPr>
              <w:t>súkromné investície do výskumu, vývoja</w:t>
            </w:r>
            <w:r w:rsidR="00C73367" w:rsidRPr="00A11C6D">
              <w:rPr>
                <w:noProof/>
                <w:spacing w:val="-6"/>
                <w:lang w:val="sk-SK"/>
              </w:rPr>
              <w:t xml:space="preserve"> a </w:t>
            </w:r>
            <w:r w:rsidRPr="00A11C6D">
              <w:rPr>
                <w:noProof/>
                <w:spacing w:val="-6"/>
                <w:lang w:val="sk-SK"/>
              </w:rPr>
              <w:t>inovácií. Zmeny</w:t>
            </w:r>
            <w:r w:rsidR="00C73367" w:rsidRPr="00A11C6D">
              <w:rPr>
                <w:noProof/>
                <w:spacing w:val="-6"/>
                <w:lang w:val="sk-SK"/>
              </w:rPr>
              <w:t>:</w:t>
            </w:r>
          </w:p>
          <w:p w14:paraId="01AD4103" w14:textId="78FFD7D5" w:rsidR="009A71A8" w:rsidRPr="00A11C6D" w:rsidRDefault="00674A8F">
            <w:pPr>
              <w:pStyle w:val="P68B1DB1-Normal5"/>
              <w:numPr>
                <w:ilvl w:val="0"/>
                <w:numId w:val="70"/>
              </w:numPr>
              <w:spacing w:before="120" w:after="0" w:line="240" w:lineRule="auto"/>
              <w:ind w:left="315" w:hanging="300"/>
              <w:contextualSpacing/>
              <w:jc w:val="both"/>
              <w:rPr>
                <w:rFonts w:eastAsia="Times New Roman" w:cs="Times New Roman"/>
                <w:noProof/>
                <w:spacing w:val="-6"/>
                <w:lang w:val="sk-SK"/>
              </w:rPr>
            </w:pPr>
            <w:r w:rsidRPr="00A11C6D">
              <w:rPr>
                <w:noProof/>
                <w:spacing w:val="-6"/>
                <w:lang w:val="sk-SK"/>
              </w:rPr>
              <w:t>zjednodušiť</w:t>
            </w:r>
            <w:r w:rsidR="00C73367" w:rsidRPr="00A11C6D">
              <w:rPr>
                <w:noProof/>
                <w:spacing w:val="-6"/>
                <w:lang w:val="sk-SK"/>
              </w:rPr>
              <w:t xml:space="preserve"> a </w:t>
            </w:r>
            <w:r w:rsidRPr="00A11C6D">
              <w:rPr>
                <w:noProof/>
                <w:spacing w:val="-6"/>
                <w:lang w:val="sk-SK"/>
              </w:rPr>
              <w:t>zefektívniť vnútroštátne právne predpisy týkajúce sa uzatvárania zmlúv, financovania, monitorovania</w:t>
            </w:r>
            <w:r w:rsidR="00C73367" w:rsidRPr="00A11C6D">
              <w:rPr>
                <w:noProof/>
                <w:spacing w:val="-6"/>
                <w:lang w:val="sk-SK"/>
              </w:rPr>
              <w:t xml:space="preserve"> a </w:t>
            </w:r>
            <w:r w:rsidRPr="00A11C6D">
              <w:rPr>
                <w:noProof/>
                <w:spacing w:val="-6"/>
                <w:lang w:val="sk-SK"/>
              </w:rPr>
              <w:t>hodnotenia programov</w:t>
            </w:r>
            <w:r w:rsidR="00C73367" w:rsidRPr="00A11C6D">
              <w:rPr>
                <w:noProof/>
                <w:spacing w:val="-6"/>
                <w:lang w:val="sk-SK"/>
              </w:rPr>
              <w:t xml:space="preserve"> v </w:t>
            </w:r>
            <w:r w:rsidRPr="00A11C6D">
              <w:rPr>
                <w:noProof/>
                <w:spacing w:val="-6"/>
                <w:lang w:val="sk-SK"/>
              </w:rPr>
              <w:t>rámci výskumných, vývojových</w:t>
            </w:r>
            <w:r w:rsidR="00C73367" w:rsidRPr="00A11C6D">
              <w:rPr>
                <w:noProof/>
                <w:spacing w:val="-6"/>
                <w:lang w:val="sk-SK"/>
              </w:rPr>
              <w:t xml:space="preserve"> a </w:t>
            </w:r>
            <w:r w:rsidRPr="00A11C6D">
              <w:rPr>
                <w:noProof/>
                <w:spacing w:val="-6"/>
                <w:lang w:val="sk-SK"/>
              </w:rPr>
              <w:t>inovačných projektov</w:t>
            </w:r>
          </w:p>
          <w:p w14:paraId="6EA3D04D" w14:textId="2379F767" w:rsidR="009A71A8" w:rsidRPr="00A11C6D" w:rsidRDefault="00674A8F">
            <w:pPr>
              <w:pStyle w:val="P68B1DB1-Normal5"/>
              <w:numPr>
                <w:ilvl w:val="0"/>
                <w:numId w:val="70"/>
              </w:numPr>
              <w:spacing w:before="120" w:after="0" w:line="240" w:lineRule="auto"/>
              <w:ind w:left="315" w:hanging="300"/>
              <w:contextualSpacing/>
              <w:jc w:val="both"/>
              <w:rPr>
                <w:rFonts w:eastAsia="Times New Roman" w:cs="Times New Roman"/>
                <w:noProof/>
                <w:spacing w:val="-6"/>
                <w:lang w:val="sk-SK"/>
              </w:rPr>
            </w:pPr>
            <w:r w:rsidRPr="00A11C6D">
              <w:rPr>
                <w:noProof/>
                <w:spacing w:val="-6"/>
                <w:lang w:val="sk-SK"/>
              </w:rPr>
              <w:t>zabezpečiť, aby všetky postupy súvisiace</w:t>
            </w:r>
            <w:r w:rsidR="00C73367" w:rsidRPr="00A11C6D">
              <w:rPr>
                <w:noProof/>
                <w:spacing w:val="-6"/>
                <w:lang w:val="sk-SK"/>
              </w:rPr>
              <w:t xml:space="preserve"> s </w:t>
            </w:r>
            <w:r w:rsidRPr="00A11C6D">
              <w:rPr>
                <w:noProof/>
                <w:spacing w:val="-6"/>
                <w:lang w:val="sk-SK"/>
              </w:rPr>
              <w:t>uzatváraním zmlúv, financovaním, monitorovaním</w:t>
            </w:r>
            <w:r w:rsidR="00C73367" w:rsidRPr="00A11C6D">
              <w:rPr>
                <w:noProof/>
                <w:spacing w:val="-6"/>
                <w:lang w:val="sk-SK"/>
              </w:rPr>
              <w:t xml:space="preserve"> a </w:t>
            </w:r>
            <w:r w:rsidRPr="00A11C6D">
              <w:rPr>
                <w:noProof/>
                <w:spacing w:val="-6"/>
                <w:lang w:val="sk-SK"/>
              </w:rPr>
              <w:t>hodnotením programov</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boli digitalizované</w:t>
            </w:r>
          </w:p>
          <w:p w14:paraId="2592DF6D" w14:textId="77777777" w:rsidR="00C73367" w:rsidRPr="00A11C6D" w:rsidRDefault="00674A8F">
            <w:pPr>
              <w:pStyle w:val="P68B1DB1-Normal5"/>
              <w:numPr>
                <w:ilvl w:val="0"/>
                <w:numId w:val="70"/>
              </w:numPr>
              <w:spacing w:before="120" w:after="0" w:line="240" w:lineRule="auto"/>
              <w:ind w:left="315" w:hanging="300"/>
              <w:contextualSpacing/>
              <w:jc w:val="both"/>
              <w:rPr>
                <w:noProof/>
                <w:spacing w:val="-6"/>
                <w:lang w:val="sk-SK"/>
              </w:rPr>
            </w:pPr>
            <w:r w:rsidRPr="00A11C6D">
              <w:rPr>
                <w:noProof/>
                <w:spacing w:val="-6"/>
                <w:lang w:val="sk-SK"/>
              </w:rPr>
              <w:t>zabezpečiť úplné zverejnenie všetkých výstupov</w:t>
            </w:r>
            <w:r w:rsidR="00C73367" w:rsidRPr="00A11C6D">
              <w:rPr>
                <w:noProof/>
                <w:spacing w:val="-6"/>
                <w:lang w:val="sk-SK"/>
              </w:rPr>
              <w:t xml:space="preserve"> z </w:t>
            </w:r>
            <w:r w:rsidRPr="00A11C6D">
              <w:rPr>
                <w:noProof/>
                <w:spacing w:val="-6"/>
                <w:lang w:val="sk-SK"/>
              </w:rPr>
              <w:t>verejne financovaných projektov</w:t>
            </w:r>
            <w:r w:rsidR="00C73367" w:rsidRPr="00A11C6D">
              <w:rPr>
                <w:noProof/>
                <w:spacing w:val="-6"/>
                <w:lang w:val="sk-SK"/>
              </w:rPr>
              <w:t xml:space="preserve"> s </w:t>
            </w:r>
            <w:r w:rsidRPr="00A11C6D">
              <w:rPr>
                <w:noProof/>
                <w:spacing w:val="-6"/>
                <w:lang w:val="sk-SK"/>
              </w:rPr>
              <w:t>výnimkou projektov súvisiacich</w:t>
            </w:r>
            <w:r w:rsidR="00C73367" w:rsidRPr="00A11C6D">
              <w:rPr>
                <w:noProof/>
                <w:spacing w:val="-6"/>
                <w:lang w:val="sk-SK"/>
              </w:rPr>
              <w:t xml:space="preserve"> s </w:t>
            </w:r>
            <w:r w:rsidRPr="00A11C6D">
              <w:rPr>
                <w:noProof/>
                <w:spacing w:val="-6"/>
                <w:lang w:val="sk-SK"/>
              </w:rPr>
              <w:t>bezpečnosťou</w:t>
            </w:r>
            <w:r w:rsidR="00C73367" w:rsidRPr="00A11C6D">
              <w:rPr>
                <w:noProof/>
                <w:spacing w:val="-6"/>
                <w:lang w:val="sk-SK"/>
              </w:rPr>
              <w:t xml:space="preserve"> a </w:t>
            </w:r>
            <w:r w:rsidRPr="00A11C6D">
              <w:rPr>
                <w:noProof/>
                <w:spacing w:val="-6"/>
                <w:lang w:val="sk-SK"/>
              </w:rPr>
              <w:t>obranou</w:t>
            </w:r>
          </w:p>
          <w:p w14:paraId="14BC8F37" w14:textId="78C7D713" w:rsidR="009A71A8" w:rsidRPr="00A11C6D" w:rsidRDefault="00674A8F">
            <w:pPr>
              <w:pStyle w:val="P68B1DB1-Normal5"/>
              <w:numPr>
                <w:ilvl w:val="0"/>
                <w:numId w:val="70"/>
              </w:numPr>
              <w:spacing w:before="120" w:after="0" w:line="240" w:lineRule="auto"/>
              <w:ind w:left="315" w:hanging="300"/>
              <w:contextualSpacing/>
              <w:jc w:val="both"/>
              <w:rPr>
                <w:rFonts w:cs="Times New Roman"/>
                <w:noProof/>
                <w:spacing w:val="-6"/>
                <w:lang w:val="sk-SK"/>
              </w:rPr>
            </w:pPr>
            <w:r w:rsidRPr="00A11C6D">
              <w:rPr>
                <w:noProof/>
                <w:spacing w:val="-6"/>
                <w:lang w:val="sk-SK"/>
              </w:rPr>
              <w:t>zabezpečiť, aby všetky výskumné, vývojové</w:t>
            </w:r>
            <w:r w:rsidR="00C73367" w:rsidRPr="00A11C6D">
              <w:rPr>
                <w:noProof/>
                <w:spacing w:val="-6"/>
                <w:lang w:val="sk-SK"/>
              </w:rPr>
              <w:t xml:space="preserve"> a </w:t>
            </w:r>
            <w:r w:rsidRPr="00A11C6D">
              <w:rPr>
                <w:noProof/>
                <w:spacing w:val="-6"/>
                <w:lang w:val="sk-SK"/>
              </w:rPr>
              <w:t>inovačné projekty</w:t>
            </w:r>
            <w:r w:rsidR="00C73367" w:rsidRPr="00A11C6D">
              <w:rPr>
                <w:noProof/>
                <w:spacing w:val="-6"/>
                <w:lang w:val="sk-SK"/>
              </w:rPr>
              <w:t xml:space="preserve"> s </w:t>
            </w:r>
            <w:r w:rsidRPr="00A11C6D">
              <w:rPr>
                <w:noProof/>
                <w:spacing w:val="-6"/>
                <w:lang w:val="sk-SK"/>
              </w:rPr>
              <w:t>hodnotou vyššou ako 500 000 EUR financované</w:t>
            </w:r>
            <w:r w:rsidR="00C73367" w:rsidRPr="00A11C6D">
              <w:rPr>
                <w:noProof/>
                <w:spacing w:val="-6"/>
                <w:lang w:val="sk-SK"/>
              </w:rPr>
              <w:t xml:space="preserve"> z </w:t>
            </w:r>
            <w:r w:rsidRPr="00A11C6D">
              <w:rPr>
                <w:noProof/>
                <w:spacing w:val="-6"/>
                <w:lang w:val="sk-SK"/>
              </w:rPr>
              <w:t>verejných zdrojov hodnotili medzinárodne uznávaní výskumní pracovníci pred schválením verejným obstarávateľom, čím sa zabezpečí predchádzanie konfliktu záujmov.</w:t>
            </w:r>
          </w:p>
          <w:p w14:paraId="20CEF013" w14:textId="3216283A" w:rsidR="009A71A8" w:rsidRPr="00A11C6D" w:rsidRDefault="00674A8F">
            <w:pPr>
              <w:pStyle w:val="P68B1DB1-Normal5"/>
              <w:numPr>
                <w:ilvl w:val="0"/>
                <w:numId w:val="70"/>
              </w:numPr>
              <w:spacing w:before="120" w:after="0" w:line="240" w:lineRule="auto"/>
              <w:ind w:left="315" w:hanging="300"/>
              <w:contextualSpacing/>
              <w:jc w:val="both"/>
              <w:rPr>
                <w:rFonts w:eastAsia="Times New Roman" w:cs="Times New Roman"/>
                <w:noProof/>
                <w:spacing w:val="-6"/>
                <w:lang w:val="sk-SK"/>
              </w:rPr>
            </w:pPr>
            <w:r w:rsidRPr="00A11C6D">
              <w:rPr>
                <w:noProof/>
                <w:spacing w:val="-6"/>
                <w:lang w:val="sk-SK"/>
              </w:rPr>
              <w:t>zabezpečiť, aby výsledky vybraných výskumných projektov</w:t>
            </w:r>
            <w:r w:rsidR="00C73367" w:rsidRPr="00A11C6D">
              <w:rPr>
                <w:noProof/>
                <w:spacing w:val="-6"/>
                <w:lang w:val="sk-SK"/>
              </w:rPr>
              <w:t xml:space="preserve"> s </w:t>
            </w:r>
            <w:r w:rsidRPr="00A11C6D">
              <w:rPr>
                <w:noProof/>
                <w:spacing w:val="-6"/>
                <w:lang w:val="sk-SK"/>
              </w:rPr>
              <w:t>hodnotou vyššou ako 500 000 EUR kriticky preskúmali medzinárodne uznávaní výskumní pracovníci (ako súčasť riadiacich výborov projektov) pred schválením verejným obstarávateľom, čím sa zabezpečí predchádzanie konfliktu záujmov. Verejné vypočutia sa organizujú na účely hodnotenia výskumných, vývojových</w:t>
            </w:r>
            <w:r w:rsidR="00C73367" w:rsidRPr="00A11C6D">
              <w:rPr>
                <w:noProof/>
                <w:spacing w:val="-6"/>
                <w:lang w:val="sk-SK"/>
              </w:rPr>
              <w:t xml:space="preserve"> a </w:t>
            </w:r>
            <w:r w:rsidRPr="00A11C6D">
              <w:rPr>
                <w:noProof/>
                <w:spacing w:val="-6"/>
                <w:lang w:val="sk-SK"/>
              </w:rPr>
              <w:t>inovačných projektov</w:t>
            </w:r>
            <w:r w:rsidR="00C73367" w:rsidRPr="00A11C6D">
              <w:rPr>
                <w:noProof/>
                <w:spacing w:val="-6"/>
                <w:lang w:val="sk-SK"/>
              </w:rPr>
              <w:t xml:space="preserve"> v </w:t>
            </w:r>
            <w:r w:rsidRPr="00A11C6D">
              <w:rPr>
                <w:noProof/>
                <w:spacing w:val="-6"/>
                <w:lang w:val="sk-SK"/>
              </w:rPr>
              <w:t>polovici trvania. Hodnotiace preskúmania sa zasielajú projektovému konzorciu</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postupmi programu Horizont Európa.</w:t>
            </w:r>
          </w:p>
          <w:p w14:paraId="3DDCBA21" w14:textId="4E2F5260" w:rsidR="009A71A8" w:rsidRPr="00A11C6D" w:rsidRDefault="00674A8F">
            <w:pPr>
              <w:pStyle w:val="P68B1DB1-Normal5"/>
              <w:numPr>
                <w:ilvl w:val="0"/>
                <w:numId w:val="70"/>
              </w:numPr>
              <w:spacing w:before="120" w:after="0" w:line="240" w:lineRule="auto"/>
              <w:ind w:left="315" w:hanging="300"/>
              <w:contextualSpacing/>
              <w:jc w:val="both"/>
              <w:rPr>
                <w:rFonts w:cs="Times New Roman"/>
                <w:noProof/>
                <w:spacing w:val="-6"/>
                <w:lang w:val="sk-SK"/>
              </w:rPr>
            </w:pPr>
            <w:r w:rsidRPr="00A11C6D">
              <w:rPr>
                <w:noProof/>
                <w:spacing w:val="-6"/>
                <w:lang w:val="sk-SK"/>
              </w:rPr>
              <w:t>Novou stratégiou pre výskum, inováciu</w:t>
            </w:r>
            <w:r w:rsidR="00C73367" w:rsidRPr="00A11C6D">
              <w:rPr>
                <w:noProof/>
                <w:spacing w:val="-6"/>
                <w:lang w:val="sk-SK"/>
              </w:rPr>
              <w:t xml:space="preserve"> a </w:t>
            </w:r>
            <w:r w:rsidRPr="00A11C6D">
              <w:rPr>
                <w:noProof/>
                <w:spacing w:val="-6"/>
                <w:lang w:val="sk-SK"/>
              </w:rPr>
              <w:t>inteligentnú špecializáciu sa zabezpečí zvýšená účasť podnikov na projektoch výskumu, vývoja</w:t>
            </w:r>
            <w:r w:rsidR="00C73367" w:rsidRPr="00A11C6D">
              <w:rPr>
                <w:noProof/>
                <w:spacing w:val="-6"/>
                <w:lang w:val="sk-SK"/>
              </w:rPr>
              <w:t xml:space="preserve"> a </w:t>
            </w:r>
            <w:r w:rsidRPr="00A11C6D">
              <w:rPr>
                <w:noProof/>
                <w:spacing w:val="-6"/>
                <w:lang w:val="sk-SK"/>
              </w:rPr>
              <w:t>inovácií financovaných</w:t>
            </w:r>
            <w:r w:rsidR="00C73367" w:rsidRPr="00A11C6D">
              <w:rPr>
                <w:noProof/>
                <w:spacing w:val="-6"/>
                <w:lang w:val="sk-SK"/>
              </w:rPr>
              <w:t xml:space="preserve"> z </w:t>
            </w:r>
            <w:r w:rsidRPr="00A11C6D">
              <w:rPr>
                <w:noProof/>
                <w:spacing w:val="-6"/>
                <w:lang w:val="sk-SK"/>
              </w:rPr>
              <w:t>verejných zdrojov</w:t>
            </w:r>
            <w:r w:rsidR="00C73367" w:rsidRPr="00A11C6D">
              <w:rPr>
                <w:noProof/>
                <w:spacing w:val="-6"/>
                <w:lang w:val="sk-SK"/>
              </w:rPr>
              <w:t xml:space="preserve"> s </w:t>
            </w:r>
            <w:r w:rsidRPr="00A11C6D">
              <w:rPr>
                <w:noProof/>
                <w:spacing w:val="-6"/>
                <w:lang w:val="sk-SK"/>
              </w:rPr>
              <w:t>cieľom podporiť integráciu rumunského podnikateľského sektora do strategických európskych hodnotových reťazcov tým, že sa uprednostní zapojenie MSP</w:t>
            </w:r>
            <w:r w:rsidR="00C73367" w:rsidRPr="00A11C6D">
              <w:rPr>
                <w:noProof/>
                <w:spacing w:val="-6"/>
                <w:lang w:val="sk-SK"/>
              </w:rPr>
              <w:t xml:space="preserve"> a </w:t>
            </w:r>
            <w:r w:rsidRPr="00A11C6D">
              <w:rPr>
                <w:noProof/>
                <w:spacing w:val="-6"/>
                <w:lang w:val="sk-SK"/>
              </w:rPr>
              <w:t>startupov</w:t>
            </w:r>
            <w:r w:rsidR="00C73367" w:rsidRPr="00A11C6D">
              <w:rPr>
                <w:noProof/>
                <w:spacing w:val="-6"/>
                <w:lang w:val="sk-SK"/>
              </w:rPr>
              <w:t xml:space="preserve"> v </w:t>
            </w:r>
            <w:r w:rsidRPr="00A11C6D">
              <w:rPr>
                <w:noProof/>
                <w:spacing w:val="-6"/>
                <w:lang w:val="sk-SK"/>
              </w:rPr>
              <w:t>týchto oblastiach</w:t>
            </w:r>
            <w:r w:rsidR="00C73367" w:rsidRPr="00A11C6D">
              <w:rPr>
                <w:noProof/>
                <w:spacing w:val="-6"/>
                <w:lang w:val="sk-SK"/>
              </w:rPr>
              <w:t xml:space="preserve"> a </w:t>
            </w:r>
            <w:r w:rsidRPr="00A11C6D">
              <w:rPr>
                <w:noProof/>
                <w:spacing w:val="-6"/>
                <w:lang w:val="sk-SK"/>
              </w:rPr>
              <w:t>ako sa uvádza</w:t>
            </w:r>
            <w:r w:rsidR="00C73367" w:rsidRPr="00A11C6D">
              <w:rPr>
                <w:noProof/>
                <w:spacing w:val="-6"/>
                <w:lang w:val="sk-SK"/>
              </w:rPr>
              <w:t xml:space="preserve"> v </w:t>
            </w:r>
            <w:r w:rsidRPr="00A11C6D">
              <w:rPr>
                <w:noProof/>
                <w:spacing w:val="-6"/>
                <w:lang w:val="sk-SK"/>
              </w:rPr>
              <w:t>rumunskej stratégii pre podnikanie (ktorú má prijať ministerstvo hospodárstva).</w:t>
            </w:r>
          </w:p>
        </w:tc>
      </w:tr>
      <w:tr w:rsidR="009A71A8" w:rsidRPr="00A11C6D" w14:paraId="5CD8109B"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456A95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277</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6BAA4B69" w14:textId="00A360C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Posilniť spoluprácu medzi podnikmi</w:t>
            </w:r>
            <w:r w:rsidR="00C73367" w:rsidRPr="00A11C6D">
              <w:rPr>
                <w:noProof/>
                <w:spacing w:val="-6"/>
                <w:lang w:val="sk-SK"/>
              </w:rPr>
              <w:t xml:space="preserve"> a </w:t>
            </w:r>
            <w:r w:rsidRPr="00A11C6D">
              <w:rPr>
                <w:noProof/>
                <w:spacing w:val="-6"/>
                <w:lang w:val="sk-SK"/>
              </w:rPr>
              <w:t>výskumom</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7F1BE3D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6BFFBFAF" w14:textId="6E91C87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40</w:t>
            </w:r>
            <w:r w:rsidR="00C73367" w:rsidRPr="00A11C6D">
              <w:rPr>
                <w:noProof/>
                <w:spacing w:val="-6"/>
                <w:lang w:val="sk-SK"/>
              </w:rPr>
              <w:t> %</w:t>
            </w:r>
            <w:r w:rsidRPr="00A11C6D">
              <w:rPr>
                <w:noProof/>
                <w:spacing w:val="-6"/>
                <w:lang w:val="sk-SK"/>
              </w:rPr>
              <w:t xml:space="preserve"> projektov</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financovaných</w:t>
            </w:r>
            <w:r w:rsidR="00C73367" w:rsidRPr="00A11C6D">
              <w:rPr>
                <w:noProof/>
                <w:spacing w:val="-6"/>
                <w:lang w:val="sk-SK"/>
              </w:rPr>
              <w:t xml:space="preserve"> z </w:t>
            </w:r>
            <w:r w:rsidRPr="00A11C6D">
              <w:rPr>
                <w:noProof/>
                <w:spacing w:val="-6"/>
                <w:lang w:val="sk-SK"/>
              </w:rPr>
              <w:t xml:space="preserve">verejných zdrojov má aspoň jeden obchodný subjekt, ktorý je partnerom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4D699908" w14:textId="48022BB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Percentuálny podiel projektov</w:t>
            </w:r>
            <w:r w:rsidR="00C73367" w:rsidRPr="00A11C6D">
              <w:rPr>
                <w:noProof/>
                <w:spacing w:val="-6"/>
                <w:lang w:val="sk-SK"/>
              </w:rPr>
              <w:t xml:space="preserve"> s </w:t>
            </w:r>
            <w:r w:rsidRPr="00A11C6D">
              <w:rPr>
                <w:noProof/>
                <w:spacing w:val="-6"/>
                <w:lang w:val="sk-SK"/>
              </w:rPr>
              <w:t>aspoň jedným partnerom</w:t>
            </w:r>
            <w:r w:rsidR="00C73367" w:rsidRPr="00A11C6D">
              <w:rPr>
                <w:noProof/>
                <w:spacing w:val="-6"/>
                <w:lang w:val="sk-SK"/>
              </w:rPr>
              <w:t xml:space="preserve"> z </w:t>
            </w:r>
            <w:r w:rsidRPr="00A11C6D">
              <w:rPr>
                <w:noProof/>
                <w:spacing w:val="-6"/>
                <w:lang w:val="sk-SK"/>
              </w:rPr>
              <w:t>podnikateľského sektora financovaných ministerstvom výskumu, digitalizácie</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 xml:space="preserve"> a </w:t>
            </w:r>
            <w:r w:rsidRPr="00A11C6D">
              <w:rPr>
                <w:noProof/>
                <w:spacing w:val="-6"/>
                <w:lang w:val="sk-SK"/>
              </w:rPr>
              <w:t xml:space="preserve">jeho agentúrami. </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67209681"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683AC17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311C833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2DE39DE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102E034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5040C2D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F806CBA" w14:textId="360F0ED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40</w:t>
            </w:r>
            <w:r w:rsidR="00C73367" w:rsidRPr="00A11C6D">
              <w:rPr>
                <w:noProof/>
                <w:spacing w:val="-6"/>
                <w:lang w:val="sk-SK"/>
              </w:rPr>
              <w:t> %</w:t>
            </w:r>
            <w:r w:rsidRPr="00A11C6D">
              <w:rPr>
                <w:noProof/>
                <w:spacing w:val="-6"/>
                <w:lang w:val="sk-SK"/>
              </w:rPr>
              <w:t xml:space="preserve"> projektov</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financovaných</w:t>
            </w:r>
            <w:r w:rsidR="00C73367" w:rsidRPr="00A11C6D">
              <w:rPr>
                <w:noProof/>
                <w:spacing w:val="-6"/>
                <w:lang w:val="sk-SK"/>
              </w:rPr>
              <w:t xml:space="preserve"> z </w:t>
            </w:r>
            <w:r w:rsidRPr="00A11C6D">
              <w:rPr>
                <w:noProof/>
                <w:spacing w:val="-6"/>
                <w:lang w:val="sk-SK"/>
              </w:rPr>
              <w:t>verejných zdrojov má aspoň jeden aktívny podnikateľský subjekt vrátane MSP</w:t>
            </w:r>
            <w:r w:rsidR="00C73367" w:rsidRPr="00A11C6D">
              <w:rPr>
                <w:noProof/>
                <w:spacing w:val="-6"/>
                <w:lang w:val="sk-SK"/>
              </w:rPr>
              <w:t xml:space="preserve"> a </w:t>
            </w:r>
            <w:r w:rsidRPr="00A11C6D">
              <w:rPr>
                <w:noProof/>
                <w:spacing w:val="-6"/>
                <w:lang w:val="sk-SK"/>
              </w:rPr>
              <w:t>startupov ako partnera</w:t>
            </w:r>
            <w:r w:rsidR="00C73367" w:rsidRPr="00A11C6D">
              <w:rPr>
                <w:noProof/>
                <w:spacing w:val="-6"/>
                <w:lang w:val="sk-SK"/>
              </w:rPr>
              <w:t xml:space="preserve"> v </w:t>
            </w:r>
            <w:r w:rsidRPr="00A11C6D">
              <w:rPr>
                <w:noProof/>
                <w:spacing w:val="-6"/>
                <w:lang w:val="sk-SK"/>
              </w:rPr>
              <w:t>projektoch financovaných ministerstvom pre výskum, digitalizáciu</w:t>
            </w:r>
            <w:r w:rsidR="00C73367" w:rsidRPr="00A11C6D">
              <w:rPr>
                <w:noProof/>
                <w:spacing w:val="-6"/>
                <w:lang w:val="sk-SK"/>
              </w:rPr>
              <w:t xml:space="preserve"> a </w:t>
            </w:r>
            <w:r w:rsidRPr="00A11C6D">
              <w:rPr>
                <w:noProof/>
                <w:spacing w:val="-6"/>
                <w:lang w:val="sk-SK"/>
              </w:rPr>
              <w:t>inovácie</w:t>
            </w:r>
            <w:r w:rsidR="00C73367" w:rsidRPr="00A11C6D">
              <w:rPr>
                <w:noProof/>
                <w:spacing w:val="-6"/>
                <w:lang w:val="sk-SK"/>
              </w:rPr>
              <w:t xml:space="preserve"> a </w:t>
            </w:r>
            <w:r w:rsidRPr="00A11C6D">
              <w:rPr>
                <w:noProof/>
                <w:spacing w:val="-6"/>
                <w:lang w:val="sk-SK"/>
              </w:rPr>
              <w:t xml:space="preserve">jeho agentúrami. </w:t>
            </w:r>
          </w:p>
        </w:tc>
      </w:tr>
      <w:tr w:rsidR="009A71A8" w:rsidRPr="00A11C6D" w14:paraId="10FD691E"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801FFD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278</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2FC1E7A1" w14:textId="659B7E6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Podpora integrácie výskumných, vývojových</w:t>
            </w:r>
            <w:r w:rsidR="00C73367" w:rsidRPr="00A11C6D">
              <w:rPr>
                <w:noProof/>
                <w:spacing w:val="-6"/>
                <w:lang w:val="sk-SK"/>
              </w:rPr>
              <w:t xml:space="preserve"> a </w:t>
            </w:r>
            <w:r w:rsidRPr="00A11C6D">
              <w:rPr>
                <w:noProof/>
                <w:spacing w:val="-6"/>
                <w:lang w:val="sk-SK"/>
              </w:rPr>
              <w:t>inovačných organizácií</w:t>
            </w:r>
            <w:r w:rsidR="00C73367" w:rsidRPr="00A11C6D">
              <w:rPr>
                <w:noProof/>
                <w:spacing w:val="-6"/>
                <w:lang w:val="sk-SK"/>
              </w:rPr>
              <w:t xml:space="preserve"> v </w:t>
            </w:r>
            <w:r w:rsidRPr="00A11C6D">
              <w:rPr>
                <w:noProof/>
                <w:spacing w:val="-6"/>
                <w:lang w:val="sk-SK"/>
              </w:rPr>
              <w:t>Rumunsku do Európskeho výskumného priestoru</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3CDFC84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0124B5D" w14:textId="77D9C0E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 podporuje, uľahčuje</w:t>
            </w:r>
            <w:r w:rsidR="00C73367" w:rsidRPr="00A11C6D">
              <w:rPr>
                <w:noProof/>
                <w:spacing w:val="-6"/>
                <w:lang w:val="sk-SK"/>
              </w:rPr>
              <w:t xml:space="preserve"> a </w:t>
            </w:r>
            <w:r w:rsidRPr="00A11C6D">
              <w:rPr>
                <w:noProof/>
                <w:spacing w:val="-6"/>
                <w:lang w:val="sk-SK"/>
              </w:rPr>
              <w:t>reguluje dobrovoľnú</w:t>
            </w:r>
            <w:r w:rsidR="00C73367" w:rsidRPr="00A11C6D">
              <w:rPr>
                <w:noProof/>
                <w:spacing w:val="-6"/>
                <w:lang w:val="sk-SK"/>
              </w:rPr>
              <w:t xml:space="preserve"> a </w:t>
            </w:r>
            <w:r w:rsidRPr="00A11C6D">
              <w:rPr>
                <w:noProof/>
                <w:spacing w:val="-6"/>
                <w:lang w:val="sk-SK"/>
              </w:rPr>
              <w:t>funkčnú integráciu</w:t>
            </w:r>
            <w:r w:rsidR="00C73367" w:rsidRPr="00A11C6D">
              <w:rPr>
                <w:noProof/>
                <w:spacing w:val="-6"/>
                <w:lang w:val="sk-SK"/>
              </w:rPr>
              <w:t xml:space="preserve"> a </w:t>
            </w:r>
            <w:r w:rsidRPr="00A11C6D">
              <w:rPr>
                <w:noProof/>
                <w:spacing w:val="-6"/>
                <w:lang w:val="sk-SK"/>
              </w:rPr>
              <w:t>zlúčenie výskumných inštitúcií</w:t>
            </w:r>
            <w:r w:rsidR="00C73367" w:rsidRPr="00A11C6D">
              <w:rPr>
                <w:noProof/>
                <w:spacing w:val="-6"/>
                <w:lang w:val="sk-SK"/>
              </w:rPr>
              <w:t xml:space="preserve"> v </w:t>
            </w:r>
            <w:r w:rsidRPr="00A11C6D">
              <w:rPr>
                <w:noProof/>
                <w:spacing w:val="-6"/>
                <w:lang w:val="sk-SK"/>
              </w:rPr>
              <w:t>Rumunsku</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8E22241" w14:textId="37301BC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p>
          <w:p w14:paraId="6648C7A4" w14:textId="4720237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podpora, uľahčenie</w:t>
            </w:r>
            <w:r w:rsidR="00C73367" w:rsidRPr="00A11C6D">
              <w:rPr>
                <w:noProof/>
                <w:spacing w:val="-6"/>
                <w:lang w:val="sk-SK"/>
              </w:rPr>
              <w:t xml:space="preserve"> a </w:t>
            </w:r>
            <w:r w:rsidRPr="00A11C6D">
              <w:rPr>
                <w:noProof/>
                <w:spacing w:val="-6"/>
                <w:lang w:val="sk-SK"/>
              </w:rPr>
              <w:t>regulácia dobrovoľnej</w:t>
            </w:r>
            <w:r w:rsidR="00C73367" w:rsidRPr="00A11C6D">
              <w:rPr>
                <w:noProof/>
                <w:spacing w:val="-6"/>
                <w:lang w:val="sk-SK"/>
              </w:rPr>
              <w:t xml:space="preserve"> a </w:t>
            </w:r>
            <w:r w:rsidRPr="00A11C6D">
              <w:rPr>
                <w:noProof/>
                <w:spacing w:val="-6"/>
                <w:lang w:val="sk-SK"/>
              </w:rPr>
              <w:t>funkčnej integrácie</w:t>
            </w:r>
            <w:r w:rsidR="00C73367" w:rsidRPr="00A11C6D">
              <w:rPr>
                <w:noProof/>
                <w:spacing w:val="-6"/>
                <w:lang w:val="sk-SK"/>
              </w:rPr>
              <w:t xml:space="preserve"> a </w:t>
            </w:r>
            <w:r w:rsidRPr="00A11C6D">
              <w:rPr>
                <w:noProof/>
                <w:spacing w:val="-6"/>
                <w:lang w:val="sk-SK"/>
              </w:rPr>
              <w:t>zlúčenia výskumných inštitúcií</w:t>
            </w:r>
            <w:r w:rsidR="00C73367" w:rsidRPr="00A11C6D">
              <w:rPr>
                <w:noProof/>
                <w:spacing w:val="-6"/>
                <w:lang w:val="sk-SK"/>
              </w:rPr>
              <w:t xml:space="preserve"> v </w:t>
            </w:r>
            <w:r w:rsidRPr="00A11C6D">
              <w:rPr>
                <w:noProof/>
                <w:spacing w:val="-6"/>
                <w:lang w:val="sk-SK"/>
              </w:rPr>
              <w:t xml:space="preserve">Rumunsku </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111FC8F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0B6DF5F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1481C1B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50F1AA8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6226D79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72A0664" w14:textId="032141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Zákon nadobudne účinnosť</w:t>
            </w:r>
            <w:r w:rsidR="00C73367" w:rsidRPr="00A11C6D">
              <w:rPr>
                <w:noProof/>
                <w:spacing w:val="-6"/>
                <w:lang w:val="sk-SK"/>
              </w:rPr>
              <w:t xml:space="preserve"> s </w:t>
            </w:r>
            <w:r w:rsidRPr="00A11C6D">
              <w:rPr>
                <w:noProof/>
                <w:spacing w:val="-6"/>
                <w:lang w:val="sk-SK"/>
              </w:rPr>
              <w:t>cieľom riešiť vysokú fragmentáciu výskumného systému</w:t>
            </w:r>
            <w:r w:rsidR="00C73367" w:rsidRPr="00A11C6D">
              <w:rPr>
                <w:noProof/>
                <w:spacing w:val="-6"/>
                <w:lang w:val="sk-SK"/>
              </w:rPr>
              <w:t xml:space="preserve"> v </w:t>
            </w:r>
            <w:r w:rsidRPr="00A11C6D">
              <w:rPr>
                <w:noProof/>
                <w:spacing w:val="-6"/>
                <w:lang w:val="sk-SK"/>
              </w:rPr>
              <w:t>Rumunsku. Tým sa podporí, uľahčí</w:t>
            </w:r>
            <w:r w:rsidR="00C73367" w:rsidRPr="00A11C6D">
              <w:rPr>
                <w:noProof/>
                <w:spacing w:val="-6"/>
                <w:lang w:val="sk-SK"/>
              </w:rPr>
              <w:t xml:space="preserve"> a </w:t>
            </w:r>
            <w:r w:rsidRPr="00A11C6D">
              <w:rPr>
                <w:noProof/>
                <w:spacing w:val="-6"/>
                <w:lang w:val="sk-SK"/>
              </w:rPr>
              <w:t>reguluje integrácia výskumných inštitúcií.</w:t>
            </w:r>
            <w:r w:rsidR="00C73367" w:rsidRPr="00A11C6D">
              <w:rPr>
                <w:noProof/>
                <w:spacing w:val="-6"/>
                <w:lang w:val="sk-SK"/>
              </w:rPr>
              <w:t xml:space="preserve"> V </w:t>
            </w:r>
            <w:r w:rsidRPr="00A11C6D">
              <w:rPr>
                <w:noProof/>
                <w:spacing w:val="-6"/>
                <w:lang w:val="sk-SK"/>
              </w:rPr>
              <w:t>legislatívnom rámci sa zohľadnia odporúčania nástroja politickej podpory programu Horizont Európa na roky 2021 – 2022</w:t>
            </w:r>
            <w:r w:rsidR="00C73367" w:rsidRPr="00A11C6D">
              <w:rPr>
                <w:noProof/>
                <w:spacing w:val="-6"/>
                <w:lang w:val="sk-SK"/>
              </w:rPr>
              <w:t xml:space="preserve"> a </w:t>
            </w:r>
            <w:r w:rsidRPr="00A11C6D">
              <w:rPr>
                <w:noProof/>
                <w:spacing w:val="-6"/>
                <w:lang w:val="sk-SK"/>
              </w:rPr>
              <w:t>spresnia sa minimálne:</w:t>
            </w:r>
          </w:p>
          <w:p w14:paraId="7243DCD4" w14:textId="62B7A6FA" w:rsidR="009A71A8" w:rsidRPr="00A11C6D" w:rsidRDefault="00674A8F">
            <w:pPr>
              <w:pStyle w:val="P68B1DB1-ListParagraph13"/>
              <w:numPr>
                <w:ilvl w:val="0"/>
                <w:numId w:val="75"/>
              </w:numPr>
              <w:spacing w:after="0" w:line="240" w:lineRule="auto"/>
              <w:ind w:left="299" w:hanging="284"/>
              <w:jc w:val="both"/>
              <w:rPr>
                <w:rFonts w:cs="Times New Roman"/>
                <w:noProof/>
                <w:spacing w:val="-6"/>
                <w:lang w:val="sk-SK"/>
              </w:rPr>
            </w:pPr>
            <w:r w:rsidRPr="00A11C6D">
              <w:rPr>
                <w:noProof/>
                <w:spacing w:val="-6"/>
                <w:lang w:val="sk-SK"/>
              </w:rPr>
              <w:t>pravidelné externé hodnotenie (t. j. každých 5 rokov) všetkých výskumných</w:t>
            </w:r>
            <w:r w:rsidR="00C73367" w:rsidRPr="00A11C6D">
              <w:rPr>
                <w:noProof/>
                <w:spacing w:val="-6"/>
                <w:lang w:val="sk-SK"/>
              </w:rPr>
              <w:t xml:space="preserve"> a </w:t>
            </w:r>
            <w:r w:rsidRPr="00A11C6D">
              <w:rPr>
                <w:noProof/>
                <w:spacing w:val="-6"/>
                <w:lang w:val="sk-SK"/>
              </w:rPr>
              <w:t>vývojových ústavov</w:t>
            </w:r>
            <w:r w:rsidR="00C73367" w:rsidRPr="00A11C6D">
              <w:rPr>
                <w:noProof/>
                <w:spacing w:val="-6"/>
                <w:lang w:val="sk-SK"/>
              </w:rPr>
              <w:t xml:space="preserve"> v </w:t>
            </w:r>
            <w:r w:rsidRPr="00A11C6D">
              <w:rPr>
                <w:noProof/>
                <w:spacing w:val="-6"/>
                <w:lang w:val="sk-SK"/>
              </w:rPr>
              <w:t>Rumunsku vrátane inštitútov na univerzitnej úrovni na základe medzinárodných noriem prispievajúcich</w:t>
            </w:r>
            <w:r w:rsidR="00C73367" w:rsidRPr="00A11C6D">
              <w:rPr>
                <w:noProof/>
                <w:spacing w:val="-6"/>
                <w:lang w:val="sk-SK"/>
              </w:rPr>
              <w:t xml:space="preserve"> k </w:t>
            </w:r>
            <w:r w:rsidRPr="00A11C6D">
              <w:rPr>
                <w:noProof/>
                <w:spacing w:val="-6"/>
                <w:lang w:val="sk-SK"/>
              </w:rPr>
              <w:t>vedeckej excelentnosti</w:t>
            </w:r>
            <w:r w:rsidR="00C73367" w:rsidRPr="00A11C6D">
              <w:rPr>
                <w:noProof/>
                <w:spacing w:val="-6"/>
                <w:lang w:val="sk-SK"/>
              </w:rPr>
              <w:t xml:space="preserve"> a </w:t>
            </w:r>
            <w:r w:rsidRPr="00A11C6D">
              <w:rPr>
                <w:noProof/>
                <w:spacing w:val="-6"/>
                <w:lang w:val="sk-SK"/>
              </w:rPr>
              <w:t>sociálno-ekonomickému vplyvu</w:t>
            </w:r>
            <w:r w:rsidR="00C73367" w:rsidRPr="00A11C6D">
              <w:rPr>
                <w:noProof/>
                <w:spacing w:val="-6"/>
                <w:lang w:val="sk-SK"/>
              </w:rPr>
              <w:t xml:space="preserve"> s </w:t>
            </w:r>
            <w:r w:rsidRPr="00A11C6D">
              <w:rPr>
                <w:noProof/>
                <w:spacing w:val="-6"/>
                <w:lang w:val="sk-SK"/>
              </w:rPr>
              <w:t>cieľom riešiť vysokú fragmentáciu systému výskumu</w:t>
            </w:r>
            <w:r w:rsidR="00C73367" w:rsidRPr="00A11C6D">
              <w:rPr>
                <w:noProof/>
                <w:spacing w:val="-6"/>
                <w:lang w:val="sk-SK"/>
              </w:rPr>
              <w:t xml:space="preserve"> a </w:t>
            </w:r>
            <w:r w:rsidRPr="00A11C6D">
              <w:rPr>
                <w:noProof/>
                <w:spacing w:val="-6"/>
                <w:lang w:val="sk-SK"/>
              </w:rPr>
              <w:t>vývoja</w:t>
            </w:r>
            <w:r w:rsidR="00C73367" w:rsidRPr="00A11C6D">
              <w:rPr>
                <w:noProof/>
                <w:spacing w:val="-6"/>
                <w:lang w:val="sk-SK"/>
              </w:rPr>
              <w:t xml:space="preserve"> a </w:t>
            </w:r>
            <w:r w:rsidRPr="00A11C6D">
              <w:rPr>
                <w:noProof/>
                <w:spacing w:val="-6"/>
                <w:lang w:val="sk-SK"/>
              </w:rPr>
              <w:t>ich integráciu do Európskeho výskumného priestoru. Jedným</w:t>
            </w:r>
            <w:r w:rsidR="00C73367" w:rsidRPr="00A11C6D">
              <w:rPr>
                <w:noProof/>
                <w:spacing w:val="-6"/>
                <w:lang w:val="sk-SK"/>
              </w:rPr>
              <w:t xml:space="preserve"> z </w:t>
            </w:r>
            <w:r w:rsidRPr="00A11C6D">
              <w:rPr>
                <w:noProof/>
                <w:spacing w:val="-6"/>
                <w:lang w:val="sk-SK"/>
              </w:rPr>
              <w:t>kritérií, ktoré sa majú zahrnúť do hodnotenia, je rozsah,</w:t>
            </w:r>
            <w:r w:rsidR="00C73367" w:rsidRPr="00A11C6D">
              <w:rPr>
                <w:noProof/>
                <w:spacing w:val="-6"/>
                <w:lang w:val="sk-SK"/>
              </w:rPr>
              <w:t xml:space="preserve"> v </w:t>
            </w:r>
            <w:r w:rsidRPr="00A11C6D">
              <w:rPr>
                <w:noProof/>
                <w:spacing w:val="-6"/>
                <w:lang w:val="sk-SK"/>
              </w:rPr>
              <w:t>akom výskumné organizácie zdieľajú výskumné zariadenia.</w:t>
            </w:r>
          </w:p>
          <w:p w14:paraId="307B9B31" w14:textId="6693A4FC" w:rsidR="009A71A8" w:rsidRPr="00A11C6D" w:rsidRDefault="00674A8F">
            <w:pPr>
              <w:pStyle w:val="P68B1DB1-ListParagraph13"/>
              <w:numPr>
                <w:ilvl w:val="0"/>
                <w:numId w:val="75"/>
              </w:numPr>
              <w:spacing w:after="0" w:line="240" w:lineRule="auto"/>
              <w:ind w:left="299" w:hanging="284"/>
              <w:jc w:val="both"/>
              <w:rPr>
                <w:rFonts w:cs="Times New Roman"/>
                <w:noProof/>
                <w:spacing w:val="-6"/>
                <w:lang w:val="sk-SK"/>
              </w:rPr>
            </w:pPr>
            <w:r w:rsidRPr="00A11C6D">
              <w:rPr>
                <w:noProof/>
                <w:spacing w:val="-6"/>
                <w:lang w:val="sk-SK"/>
              </w:rPr>
              <w:t>prístup</w:t>
            </w:r>
            <w:r w:rsidR="00C73367" w:rsidRPr="00A11C6D">
              <w:rPr>
                <w:noProof/>
                <w:spacing w:val="-6"/>
                <w:lang w:val="sk-SK"/>
              </w:rPr>
              <w:t xml:space="preserve"> k </w:t>
            </w:r>
            <w:r w:rsidRPr="00A11C6D">
              <w:rPr>
                <w:noProof/>
                <w:spacing w:val="-6"/>
                <w:lang w:val="sk-SK"/>
              </w:rPr>
              <w:t>finančnej</w:t>
            </w:r>
            <w:r w:rsidR="00C73367" w:rsidRPr="00A11C6D">
              <w:rPr>
                <w:noProof/>
                <w:spacing w:val="-6"/>
                <w:lang w:val="sk-SK"/>
              </w:rPr>
              <w:t xml:space="preserve"> a </w:t>
            </w:r>
            <w:r w:rsidRPr="00A11C6D">
              <w:rPr>
                <w:noProof/>
                <w:spacing w:val="-6"/>
                <w:lang w:val="sk-SK"/>
              </w:rPr>
              <w:t>nefinančnej podpore pre výskumné organizácie</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 xml:space="preserve">výsledkami uvedeného pravidelného hodnotenia. </w:t>
            </w:r>
          </w:p>
        </w:tc>
      </w:tr>
      <w:tr w:rsidR="009A71A8" w:rsidRPr="00A11C6D" w14:paraId="1B61872C"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4B64DD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 xml:space="preserve"> 279</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40D5BFF9" w14:textId="6B33166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Podpora integrácie výskumných, vývojových</w:t>
            </w:r>
            <w:r w:rsidR="00C73367" w:rsidRPr="00A11C6D">
              <w:rPr>
                <w:noProof/>
                <w:spacing w:val="-6"/>
                <w:lang w:val="sk-SK"/>
              </w:rPr>
              <w:t xml:space="preserve"> a </w:t>
            </w:r>
            <w:r w:rsidRPr="00A11C6D">
              <w:rPr>
                <w:noProof/>
                <w:spacing w:val="-6"/>
                <w:lang w:val="sk-SK"/>
              </w:rPr>
              <w:t>inovačných organizácií</w:t>
            </w:r>
            <w:r w:rsidR="00C73367" w:rsidRPr="00A11C6D">
              <w:rPr>
                <w:noProof/>
                <w:spacing w:val="-6"/>
                <w:lang w:val="sk-SK"/>
              </w:rPr>
              <w:t xml:space="preserve"> v </w:t>
            </w:r>
            <w:r w:rsidRPr="00A11C6D">
              <w:rPr>
                <w:noProof/>
                <w:spacing w:val="-6"/>
                <w:lang w:val="sk-SK"/>
              </w:rPr>
              <w:t>Rumunsku do Európskeho výskumného priestoru</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63327F2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234426BA" w14:textId="1DA03C3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Percentuálny podiel výskumných organizácií, ktoré majú spoločnú výskumnú infraštruktúru</w:t>
            </w:r>
            <w:r w:rsidR="00C73367" w:rsidRPr="00A11C6D">
              <w:rPr>
                <w:noProof/>
                <w:spacing w:val="-6"/>
                <w:lang w:val="sk-SK"/>
              </w:rPr>
              <w:t xml:space="preserve"> a </w:t>
            </w:r>
            <w:r w:rsidRPr="00A11C6D">
              <w:rPr>
                <w:noProof/>
                <w:spacing w:val="-6"/>
                <w:lang w:val="sk-SK"/>
              </w:rPr>
              <w:t>zariadenia</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88E6C3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5ADA27C3"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7E343D0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35152F0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08BAB78E" w14:textId="18EB3F2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25</w:t>
            </w:r>
            <w:r w:rsidR="00C73367" w:rsidRPr="00A11C6D">
              <w:rPr>
                <w:noProof/>
                <w:spacing w:val="-6"/>
                <w:lang w:val="sk-SK"/>
              </w:rPr>
              <w:t> %</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7E206E0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3D2A835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22FCCD36" w14:textId="7B71C63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25</w:t>
            </w:r>
            <w:r w:rsidR="00C73367" w:rsidRPr="00A11C6D">
              <w:rPr>
                <w:noProof/>
                <w:spacing w:val="-6"/>
                <w:lang w:val="sk-SK"/>
              </w:rPr>
              <w:t> %</w:t>
            </w:r>
            <w:r w:rsidRPr="00A11C6D">
              <w:rPr>
                <w:noProof/>
                <w:spacing w:val="-6"/>
                <w:lang w:val="sk-SK"/>
              </w:rPr>
              <w:t xml:space="preserve"> výskumných organizácií má spoločnú výskumnú infraštruktúru</w:t>
            </w:r>
            <w:r w:rsidR="00C73367" w:rsidRPr="00A11C6D">
              <w:rPr>
                <w:noProof/>
                <w:spacing w:val="-6"/>
                <w:lang w:val="sk-SK"/>
              </w:rPr>
              <w:t xml:space="preserve"> a </w:t>
            </w:r>
            <w:r w:rsidRPr="00A11C6D">
              <w:rPr>
                <w:noProof/>
                <w:spacing w:val="-6"/>
                <w:lang w:val="sk-SK"/>
              </w:rPr>
              <w:t>zariadenia.</w:t>
            </w:r>
          </w:p>
          <w:p w14:paraId="57596416" w14:textId="6F185E4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Rumunsko každoročne podáva správu</w:t>
            </w:r>
            <w:r w:rsidR="00C73367" w:rsidRPr="00A11C6D">
              <w:rPr>
                <w:noProof/>
                <w:spacing w:val="-6"/>
                <w:lang w:val="sk-SK"/>
              </w:rPr>
              <w:t xml:space="preserve"> o </w:t>
            </w:r>
            <w:r w:rsidRPr="00A11C6D">
              <w:rPr>
                <w:noProof/>
                <w:spacing w:val="-6"/>
                <w:lang w:val="sk-SK"/>
              </w:rPr>
              <w:t>podiele všetkých výskumných organizácií (uvedených</w:t>
            </w:r>
            <w:r w:rsidR="00C73367" w:rsidRPr="00A11C6D">
              <w:rPr>
                <w:noProof/>
                <w:spacing w:val="-6"/>
                <w:lang w:val="sk-SK"/>
              </w:rPr>
              <w:t xml:space="preserve"> v </w:t>
            </w:r>
            <w:r w:rsidRPr="00A11C6D">
              <w:rPr>
                <w:noProof/>
                <w:spacing w:val="-6"/>
                <w:lang w:val="sk-SK"/>
              </w:rPr>
              <w:t>systéme európskej výskumnej infraštruktúry), ktoré majú spoločnú výskumnú infraštruktúru</w:t>
            </w:r>
            <w:r w:rsidR="00C73367" w:rsidRPr="00A11C6D">
              <w:rPr>
                <w:noProof/>
                <w:spacing w:val="-6"/>
                <w:lang w:val="sk-SK"/>
              </w:rPr>
              <w:t xml:space="preserve"> a </w:t>
            </w:r>
            <w:r w:rsidRPr="00A11C6D">
              <w:rPr>
                <w:noProof/>
                <w:spacing w:val="-6"/>
                <w:lang w:val="sk-SK"/>
              </w:rPr>
              <w:t>zariadenia.</w:t>
            </w:r>
          </w:p>
        </w:tc>
      </w:tr>
      <w:tr w:rsidR="009A71A8" w:rsidRPr="00A11C6D" w14:paraId="33278C95"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078B5B0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280</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083016A7" w14:textId="4927EB2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5. Zriadenie</w:t>
            </w:r>
            <w:r w:rsidR="00C73367" w:rsidRPr="00A11C6D">
              <w:rPr>
                <w:noProof/>
                <w:spacing w:val="-6"/>
                <w:lang w:val="sk-SK"/>
              </w:rPr>
              <w:t xml:space="preserve"> a </w:t>
            </w:r>
            <w:r w:rsidRPr="00A11C6D">
              <w:rPr>
                <w:noProof/>
                <w:spacing w:val="-6"/>
                <w:lang w:val="sk-SK"/>
              </w:rPr>
              <w:t xml:space="preserve">sprevádzkovanie kompetenčných centier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37E1C8D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6BE3384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Zriadenie 5 kompetenčných centier</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6F2B08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Bolo zriadených päť kompetenčných centier</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276B998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65EE233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7BC8E36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64C8764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796F554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6C3E2665" w14:textId="27783E72" w:rsidR="00C73367" w:rsidRPr="00A11C6D" w:rsidRDefault="00674A8F">
            <w:pPr>
              <w:pStyle w:val="P68B1DB1-Normal5"/>
              <w:spacing w:after="0" w:line="240" w:lineRule="auto"/>
              <w:jc w:val="both"/>
              <w:rPr>
                <w:noProof/>
                <w:spacing w:val="-6"/>
                <w:lang w:val="sk-SK"/>
              </w:rPr>
            </w:pPr>
            <w:r w:rsidRPr="00A11C6D">
              <w:rPr>
                <w:noProof/>
                <w:spacing w:val="-6"/>
                <w:lang w:val="sk-SK"/>
              </w:rPr>
              <w:t>Na riešenie tematickej fragmentácie výskumných, vývojových</w:t>
            </w:r>
            <w:r w:rsidR="00C73367" w:rsidRPr="00A11C6D">
              <w:rPr>
                <w:noProof/>
                <w:spacing w:val="-6"/>
                <w:lang w:val="sk-SK"/>
              </w:rPr>
              <w:t xml:space="preserve"> a </w:t>
            </w:r>
            <w:r w:rsidRPr="00A11C6D">
              <w:rPr>
                <w:noProof/>
                <w:spacing w:val="-6"/>
                <w:lang w:val="sk-SK"/>
              </w:rPr>
              <w:t>inovačných organizácií sa zorganizuje súťažná výzva na výber 5 komplexných výskumných, vývojových</w:t>
            </w:r>
            <w:r w:rsidR="00C73367" w:rsidRPr="00A11C6D">
              <w:rPr>
                <w:noProof/>
                <w:spacing w:val="-6"/>
                <w:lang w:val="sk-SK"/>
              </w:rPr>
              <w:t xml:space="preserve"> a </w:t>
            </w:r>
            <w:r w:rsidRPr="00A11C6D">
              <w:rPr>
                <w:noProof/>
                <w:spacing w:val="-6"/>
                <w:lang w:val="sk-SK"/>
              </w:rPr>
              <w:t>inovačných projektov. Systém financovania sa nazýva kompetenčné centrum</w:t>
            </w:r>
            <w:r w:rsidR="00C73367" w:rsidRPr="00A11C6D">
              <w:rPr>
                <w:noProof/>
                <w:spacing w:val="-6"/>
                <w:lang w:val="sk-SK"/>
              </w:rPr>
              <w:t>.</w:t>
            </w:r>
          </w:p>
          <w:p w14:paraId="58B2455B" w14:textId="515232CA" w:rsidR="00C73367" w:rsidRPr="00A11C6D" w:rsidRDefault="00674A8F">
            <w:pPr>
              <w:pStyle w:val="P68B1DB1-Normal5"/>
              <w:spacing w:after="0" w:line="240" w:lineRule="auto"/>
              <w:jc w:val="both"/>
              <w:rPr>
                <w:noProof/>
                <w:spacing w:val="-6"/>
                <w:lang w:val="sk-SK"/>
              </w:rPr>
            </w:pPr>
            <w:r w:rsidRPr="00A11C6D">
              <w:rPr>
                <w:noProof/>
                <w:spacing w:val="-6"/>
                <w:lang w:val="sk-SK"/>
              </w:rPr>
              <w:t>Na základe predložených návrhov projektov sa na základe súťažnej, otvorenej</w:t>
            </w:r>
            <w:r w:rsidR="00C73367" w:rsidRPr="00A11C6D">
              <w:rPr>
                <w:noProof/>
                <w:spacing w:val="-6"/>
                <w:lang w:val="sk-SK"/>
              </w:rPr>
              <w:t xml:space="preserve"> a </w:t>
            </w:r>
            <w:r w:rsidRPr="00A11C6D">
              <w:rPr>
                <w:noProof/>
                <w:spacing w:val="-6"/>
                <w:lang w:val="sk-SK"/>
              </w:rPr>
              <w:t>transparentnej výzvy organizovanej ministerstvom výskumu, digitalizácie</w:t>
            </w:r>
            <w:r w:rsidR="00C73367" w:rsidRPr="00A11C6D">
              <w:rPr>
                <w:noProof/>
                <w:spacing w:val="-6"/>
                <w:lang w:val="sk-SK"/>
              </w:rPr>
              <w:t xml:space="preserve"> a </w:t>
            </w:r>
            <w:r w:rsidRPr="00A11C6D">
              <w:rPr>
                <w:noProof/>
                <w:spacing w:val="-6"/>
                <w:lang w:val="sk-SK"/>
              </w:rPr>
              <w:t>inovácií zriadi päť kompetenčných centier, jedno pre každú misiu</w:t>
            </w:r>
            <w:r w:rsidR="00C73367" w:rsidRPr="00A11C6D">
              <w:rPr>
                <w:noProof/>
                <w:spacing w:val="-6"/>
                <w:lang w:val="sk-SK"/>
              </w:rPr>
              <w:t xml:space="preserve"> v </w:t>
            </w:r>
            <w:r w:rsidRPr="00A11C6D">
              <w:rPr>
                <w:noProof/>
                <w:spacing w:val="-6"/>
                <w:lang w:val="sk-SK"/>
              </w:rPr>
              <w:t>rámci programu Horizont. Účelom je koordinovane vykonávať misie programu Horizont Európa na vnútroštátnej úrovni</w:t>
            </w:r>
            <w:r w:rsidR="00C73367" w:rsidRPr="00A11C6D">
              <w:rPr>
                <w:noProof/>
                <w:spacing w:val="-6"/>
                <w:lang w:val="sk-SK"/>
              </w:rPr>
              <w:t xml:space="preserve"> a </w:t>
            </w:r>
            <w:r w:rsidRPr="00A11C6D">
              <w:rPr>
                <w:noProof/>
                <w:spacing w:val="-6"/>
                <w:lang w:val="sk-SK"/>
              </w:rPr>
              <w:t>riešiť tematickú fragmentáciu</w:t>
            </w:r>
            <w:r w:rsidR="00C73367" w:rsidRPr="00A11C6D">
              <w:rPr>
                <w:noProof/>
                <w:spacing w:val="-6"/>
                <w:lang w:val="sk-SK"/>
              </w:rPr>
              <w:t>.</w:t>
            </w:r>
          </w:p>
          <w:p w14:paraId="78BB391F" w14:textId="2753E62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Kompetenčné centrá sa vyberajú na základe:</w:t>
            </w:r>
          </w:p>
          <w:p w14:paraId="20220B14" w14:textId="55944BCC" w:rsidR="00C73367" w:rsidRPr="00A11C6D" w:rsidRDefault="00674A8F">
            <w:pPr>
              <w:pStyle w:val="P68B1DB1-ListParagraph13"/>
              <w:numPr>
                <w:ilvl w:val="0"/>
                <w:numId w:val="75"/>
              </w:numPr>
              <w:spacing w:after="0" w:line="240" w:lineRule="auto"/>
              <w:ind w:left="299" w:hanging="284"/>
              <w:jc w:val="both"/>
              <w:rPr>
                <w:noProof/>
                <w:spacing w:val="-6"/>
                <w:lang w:val="sk-SK"/>
              </w:rPr>
            </w:pPr>
            <w:r w:rsidRPr="00A11C6D">
              <w:rPr>
                <w:noProof/>
                <w:spacing w:val="-6"/>
                <w:lang w:val="sk-SK"/>
              </w:rPr>
              <w:t>komplexné</w:t>
            </w:r>
            <w:r w:rsidR="00C73367" w:rsidRPr="00A11C6D">
              <w:rPr>
                <w:noProof/>
                <w:spacing w:val="-6"/>
                <w:lang w:val="sk-SK"/>
              </w:rPr>
              <w:t xml:space="preserve"> a </w:t>
            </w:r>
            <w:r w:rsidRPr="00A11C6D">
              <w:rPr>
                <w:noProof/>
                <w:spacing w:val="-6"/>
                <w:lang w:val="sk-SK"/>
              </w:rPr>
              <w:t>uplatniteľné výskumné, vývojové</w:t>
            </w:r>
            <w:r w:rsidR="00C73367" w:rsidRPr="00A11C6D">
              <w:rPr>
                <w:noProof/>
                <w:spacing w:val="-6"/>
                <w:lang w:val="sk-SK"/>
              </w:rPr>
              <w:t xml:space="preserve"> a </w:t>
            </w:r>
            <w:r w:rsidRPr="00A11C6D">
              <w:rPr>
                <w:noProof/>
                <w:spacing w:val="-6"/>
                <w:lang w:val="sk-SK"/>
              </w:rPr>
              <w:t>inovačné projekty navrhnuté konzorciami verejných</w:t>
            </w:r>
            <w:r w:rsidR="00C73367" w:rsidRPr="00A11C6D">
              <w:rPr>
                <w:noProof/>
                <w:spacing w:val="-6"/>
                <w:lang w:val="sk-SK"/>
              </w:rPr>
              <w:t xml:space="preserve"> a </w:t>
            </w:r>
            <w:r w:rsidRPr="00A11C6D">
              <w:rPr>
                <w:noProof/>
                <w:spacing w:val="-6"/>
                <w:lang w:val="sk-SK"/>
              </w:rPr>
              <w:t>súkromných výskumných, vývojových</w:t>
            </w:r>
            <w:r w:rsidR="00C73367" w:rsidRPr="00A11C6D">
              <w:rPr>
                <w:noProof/>
                <w:spacing w:val="-6"/>
                <w:lang w:val="sk-SK"/>
              </w:rPr>
              <w:t xml:space="preserve"> a </w:t>
            </w:r>
            <w:r w:rsidRPr="00A11C6D">
              <w:rPr>
                <w:noProof/>
                <w:spacing w:val="-6"/>
                <w:lang w:val="sk-SK"/>
              </w:rPr>
              <w:t>inovačných organizácií vrátane malých</w:t>
            </w:r>
            <w:r w:rsidR="00C73367" w:rsidRPr="00A11C6D">
              <w:rPr>
                <w:noProof/>
                <w:spacing w:val="-6"/>
                <w:lang w:val="sk-SK"/>
              </w:rPr>
              <w:t xml:space="preserve"> a </w:t>
            </w:r>
            <w:r w:rsidRPr="00A11C6D">
              <w:rPr>
                <w:noProof/>
                <w:spacing w:val="-6"/>
                <w:lang w:val="sk-SK"/>
              </w:rPr>
              <w:t>stredných podnikov, ktoré spoločne vykonávajú strategický výskumný</w:t>
            </w:r>
            <w:r w:rsidR="00C73367" w:rsidRPr="00A11C6D">
              <w:rPr>
                <w:noProof/>
                <w:spacing w:val="-6"/>
                <w:lang w:val="sk-SK"/>
              </w:rPr>
              <w:t xml:space="preserve"> a </w:t>
            </w:r>
            <w:r w:rsidRPr="00A11C6D">
              <w:rPr>
                <w:noProof/>
                <w:spacing w:val="-6"/>
                <w:lang w:val="sk-SK"/>
              </w:rPr>
              <w:t>inovačný program korešpondenčnej misie</w:t>
            </w:r>
            <w:r w:rsidR="00C73367" w:rsidRPr="00A11C6D">
              <w:rPr>
                <w:noProof/>
                <w:spacing w:val="-6"/>
                <w:lang w:val="sk-SK"/>
              </w:rPr>
              <w:t xml:space="preserve"> z </w:t>
            </w:r>
            <w:r w:rsidRPr="00A11C6D">
              <w:rPr>
                <w:noProof/>
                <w:spacing w:val="-6"/>
                <w:lang w:val="sk-SK"/>
              </w:rPr>
              <w:t>programu Horizont Európa</w:t>
            </w:r>
            <w:r w:rsidR="00C73367" w:rsidRPr="00A11C6D">
              <w:rPr>
                <w:noProof/>
                <w:spacing w:val="-6"/>
                <w:lang w:val="sk-SK"/>
              </w:rPr>
              <w:t xml:space="preserve"> a </w:t>
            </w:r>
            <w:r w:rsidRPr="00A11C6D">
              <w:rPr>
                <w:noProof/>
                <w:spacing w:val="-6"/>
                <w:lang w:val="sk-SK"/>
              </w:rPr>
              <w:t>poskytujú riešenia</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pre miestne komunity</w:t>
            </w:r>
            <w:r w:rsidR="00C73367" w:rsidRPr="00A11C6D">
              <w:rPr>
                <w:noProof/>
                <w:spacing w:val="-6"/>
                <w:lang w:val="sk-SK"/>
              </w:rPr>
              <w:t>.</w:t>
            </w:r>
          </w:p>
          <w:p w14:paraId="5A80C563" w14:textId="119510B0" w:rsidR="00C73367" w:rsidRPr="00A11C6D" w:rsidRDefault="00674A8F">
            <w:pPr>
              <w:pStyle w:val="P68B1DB1-ListParagraph13"/>
              <w:numPr>
                <w:ilvl w:val="0"/>
                <w:numId w:val="75"/>
              </w:numPr>
              <w:spacing w:after="0" w:line="240" w:lineRule="auto"/>
              <w:ind w:left="299" w:hanging="284"/>
              <w:jc w:val="both"/>
              <w:rPr>
                <w:noProof/>
                <w:spacing w:val="-6"/>
                <w:lang w:val="sk-SK"/>
              </w:rPr>
            </w:pPr>
            <w:r w:rsidRPr="00A11C6D">
              <w:rPr>
                <w:noProof/>
                <w:spacing w:val="-6"/>
                <w:lang w:val="sk-SK"/>
              </w:rPr>
              <w:t>Vedecký prínos projektu, jeho úroveň excelentnosti</w:t>
            </w:r>
            <w:r w:rsidR="00C73367" w:rsidRPr="00A11C6D">
              <w:rPr>
                <w:noProof/>
                <w:spacing w:val="-6"/>
                <w:lang w:val="sk-SK"/>
              </w:rPr>
              <w:t xml:space="preserve"> a </w:t>
            </w:r>
            <w:r w:rsidRPr="00A11C6D">
              <w:rPr>
                <w:noProof/>
                <w:spacing w:val="-6"/>
                <w:lang w:val="sk-SK"/>
              </w:rPr>
              <w:t>súlad navrhovaného výskumného programu so strategickým výskumným programom misií programu Horizont Európa sú hlavnými hodnotiacimi kritériami pre výber financovaných návrhov – jedno pre každú misiu</w:t>
            </w:r>
            <w:r w:rsidR="00C73367" w:rsidRPr="00A11C6D">
              <w:rPr>
                <w:noProof/>
                <w:spacing w:val="-6"/>
                <w:lang w:val="sk-SK"/>
              </w:rPr>
              <w:t xml:space="preserve"> v </w:t>
            </w:r>
            <w:r w:rsidRPr="00A11C6D">
              <w:rPr>
                <w:noProof/>
                <w:spacing w:val="-6"/>
                <w:lang w:val="sk-SK"/>
              </w:rPr>
              <w:t>rámci programu Horizont Európa</w:t>
            </w:r>
            <w:r w:rsidR="00C73367" w:rsidRPr="00A11C6D">
              <w:rPr>
                <w:noProof/>
                <w:spacing w:val="-6"/>
                <w:lang w:val="sk-SK"/>
              </w:rPr>
              <w:t>.</w:t>
            </w:r>
          </w:p>
          <w:p w14:paraId="491E001B" w14:textId="453A2539" w:rsidR="009A71A8" w:rsidRPr="00A11C6D" w:rsidRDefault="00674A8F">
            <w:pPr>
              <w:pStyle w:val="P68B1DB1-ListParagraph13"/>
              <w:numPr>
                <w:ilvl w:val="0"/>
                <w:numId w:val="75"/>
              </w:numPr>
              <w:spacing w:after="0" w:line="240" w:lineRule="auto"/>
              <w:ind w:left="299" w:hanging="284"/>
              <w:jc w:val="both"/>
              <w:rPr>
                <w:rFonts w:cs="Times New Roman"/>
                <w:noProof/>
                <w:spacing w:val="-6"/>
                <w:lang w:val="sk-SK"/>
              </w:rPr>
            </w:pPr>
            <w:r w:rsidRPr="00A11C6D">
              <w:rPr>
                <w:noProof/>
                <w:spacing w:val="-6"/>
                <w:lang w:val="sk-SK"/>
              </w:rPr>
              <w:t>Administratívna kapacita, skúsenosti</w:t>
            </w:r>
            <w:r w:rsidR="00C73367" w:rsidRPr="00A11C6D">
              <w:rPr>
                <w:noProof/>
                <w:spacing w:val="-6"/>
                <w:lang w:val="sk-SK"/>
              </w:rPr>
              <w:t xml:space="preserve"> a </w:t>
            </w:r>
            <w:r w:rsidRPr="00A11C6D">
              <w:rPr>
                <w:noProof/>
                <w:spacing w:val="-6"/>
                <w:lang w:val="sk-SK"/>
              </w:rPr>
              <w:t>kvalita plánu riadenia projektu sa tiež posúdia počas procesu hodnotenia projektu uskutočneného</w:t>
            </w:r>
            <w:r w:rsidR="00C73367" w:rsidRPr="00A11C6D">
              <w:rPr>
                <w:noProof/>
                <w:spacing w:val="-6"/>
                <w:lang w:val="sk-SK"/>
              </w:rPr>
              <w:t xml:space="preserve"> s </w:t>
            </w:r>
            <w:r w:rsidRPr="00A11C6D">
              <w:rPr>
                <w:noProof/>
                <w:spacing w:val="-6"/>
                <w:lang w:val="sk-SK"/>
              </w:rPr>
              <w:t>medzinárodnými expertmi. Komplementarita medzi členmi konzorcia</w:t>
            </w:r>
            <w:r w:rsidR="00C73367" w:rsidRPr="00A11C6D">
              <w:rPr>
                <w:noProof/>
                <w:spacing w:val="-6"/>
                <w:lang w:val="sk-SK"/>
              </w:rPr>
              <w:t xml:space="preserve"> a </w:t>
            </w:r>
            <w:r w:rsidRPr="00A11C6D">
              <w:rPr>
                <w:noProof/>
                <w:spacing w:val="-6"/>
                <w:lang w:val="sk-SK"/>
              </w:rPr>
              <w:t>minulé skúsenosti so spoluprácou sú takisto kritériami, ktoré sa majú použiť vo výberovom procese.</w:t>
            </w:r>
          </w:p>
          <w:p w14:paraId="1EF6F396" w14:textId="5AA0A3B9" w:rsidR="009A71A8" w:rsidRPr="00A11C6D" w:rsidRDefault="00674A8F">
            <w:pPr>
              <w:pStyle w:val="P68B1DB1-ListParagraph13"/>
              <w:numPr>
                <w:ilvl w:val="0"/>
                <w:numId w:val="75"/>
              </w:numPr>
              <w:spacing w:after="0" w:line="240" w:lineRule="auto"/>
              <w:ind w:left="299" w:hanging="284"/>
              <w:jc w:val="both"/>
              <w:rPr>
                <w:rFonts w:cs="Times New Roman"/>
                <w:noProof/>
                <w:spacing w:val="-6"/>
                <w:lang w:val="sk-SK"/>
              </w:rPr>
            </w:pPr>
            <w:r w:rsidRPr="00A11C6D">
              <w:rPr>
                <w:noProof/>
                <w:spacing w:val="-6"/>
                <w:lang w:val="sk-SK"/>
              </w:rPr>
              <w:t>Oprávnenými činnosťami sú výskumné</w:t>
            </w:r>
            <w:r w:rsidR="00C73367" w:rsidRPr="00A11C6D">
              <w:rPr>
                <w:noProof/>
                <w:spacing w:val="-6"/>
                <w:lang w:val="sk-SK"/>
              </w:rPr>
              <w:t xml:space="preserve"> a </w:t>
            </w:r>
            <w:r w:rsidRPr="00A11C6D">
              <w:rPr>
                <w:noProof/>
                <w:spacing w:val="-6"/>
                <w:lang w:val="sk-SK"/>
              </w:rPr>
              <w:t>inovačné činnosti, modernizované výskumné zariadenia, činnosti zamerané na šírenie informácií</w:t>
            </w:r>
            <w:r w:rsidR="00C73367" w:rsidRPr="00A11C6D">
              <w:rPr>
                <w:noProof/>
                <w:spacing w:val="-6"/>
                <w:lang w:val="sk-SK"/>
              </w:rPr>
              <w:t xml:space="preserve"> a </w:t>
            </w:r>
            <w:r w:rsidRPr="00A11C6D">
              <w:rPr>
                <w:noProof/>
                <w:spacing w:val="-6"/>
                <w:lang w:val="sk-SK"/>
              </w:rPr>
              <w:t>podporné činnosti (štúdie týkajúce sa vykonávania každej misie</w:t>
            </w:r>
            <w:r w:rsidR="00C73367" w:rsidRPr="00A11C6D">
              <w:rPr>
                <w:noProof/>
                <w:spacing w:val="-6"/>
                <w:lang w:val="sk-SK"/>
              </w:rPr>
              <w:t xml:space="preserve"> v </w:t>
            </w:r>
            <w:r w:rsidRPr="00A11C6D">
              <w:rPr>
                <w:noProof/>
                <w:spacing w:val="-6"/>
                <w:lang w:val="sk-SK"/>
              </w:rPr>
              <w:t>Rumunsku), náklady súvisiace</w:t>
            </w:r>
            <w:r w:rsidR="00C73367" w:rsidRPr="00A11C6D">
              <w:rPr>
                <w:noProof/>
                <w:spacing w:val="-6"/>
                <w:lang w:val="sk-SK"/>
              </w:rPr>
              <w:t xml:space="preserve"> s </w:t>
            </w:r>
            <w:r w:rsidRPr="00A11C6D">
              <w:rPr>
                <w:noProof/>
                <w:spacing w:val="-6"/>
                <w:lang w:val="sk-SK"/>
              </w:rPr>
              <w:t>právami duševného vlastníctva.</w:t>
            </w:r>
          </w:p>
          <w:p w14:paraId="2CE80330" w14:textId="7F15C8DE" w:rsidR="00C73367" w:rsidRPr="00A11C6D" w:rsidRDefault="00674A8F">
            <w:pPr>
              <w:pStyle w:val="P68B1DB1-ListParagraph13"/>
              <w:numPr>
                <w:ilvl w:val="0"/>
                <w:numId w:val="75"/>
              </w:numPr>
              <w:spacing w:after="0" w:line="240" w:lineRule="auto"/>
              <w:ind w:left="299" w:hanging="284"/>
              <w:jc w:val="both"/>
              <w:rPr>
                <w:noProof/>
                <w:spacing w:val="-6"/>
                <w:lang w:val="sk-SK"/>
              </w:rPr>
            </w:pPr>
            <w:r w:rsidRPr="00A11C6D">
              <w:rPr>
                <w:noProof/>
                <w:spacing w:val="-6"/>
                <w:lang w:val="sk-SK"/>
              </w:rPr>
              <w:t>mapovanie výskumných, vývojových</w:t>
            </w:r>
            <w:r w:rsidR="00C73367" w:rsidRPr="00A11C6D">
              <w:rPr>
                <w:noProof/>
                <w:spacing w:val="-6"/>
                <w:lang w:val="sk-SK"/>
              </w:rPr>
              <w:t xml:space="preserve"> a </w:t>
            </w:r>
            <w:r w:rsidRPr="00A11C6D">
              <w:rPr>
                <w:noProof/>
                <w:spacing w:val="-6"/>
                <w:lang w:val="sk-SK"/>
              </w:rPr>
              <w:t>inovačných zdrojov vrátane vybavenia</w:t>
            </w:r>
            <w:r w:rsidR="00C73367" w:rsidRPr="00A11C6D">
              <w:rPr>
                <w:noProof/>
                <w:spacing w:val="-6"/>
                <w:lang w:val="sk-SK"/>
              </w:rPr>
              <w:t xml:space="preserve"> a </w:t>
            </w:r>
            <w:r w:rsidRPr="00A11C6D">
              <w:rPr>
                <w:noProof/>
                <w:spacing w:val="-6"/>
                <w:lang w:val="sk-SK"/>
              </w:rPr>
              <w:t>infraštruktúry</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tematickými oblasťami misií, ktoré majú žiadatelia aktualizovať</w:t>
            </w:r>
            <w:r w:rsidR="00C73367" w:rsidRPr="00A11C6D">
              <w:rPr>
                <w:noProof/>
                <w:spacing w:val="-6"/>
                <w:lang w:val="sk-SK"/>
              </w:rPr>
              <w:t xml:space="preserve"> a </w:t>
            </w:r>
            <w:r w:rsidRPr="00A11C6D">
              <w:rPr>
                <w:noProof/>
                <w:spacing w:val="-6"/>
                <w:lang w:val="sk-SK"/>
              </w:rPr>
              <w:t>spoločne využívať</w:t>
            </w:r>
            <w:r w:rsidR="00C73367" w:rsidRPr="00A11C6D">
              <w:rPr>
                <w:noProof/>
                <w:spacing w:val="-6"/>
                <w:lang w:val="sk-SK"/>
              </w:rPr>
              <w:t>.</w:t>
            </w:r>
          </w:p>
          <w:p w14:paraId="213D59E0" w14:textId="586C2E56" w:rsidR="009A71A8" w:rsidRPr="00A11C6D" w:rsidRDefault="00674A8F">
            <w:pPr>
              <w:pStyle w:val="P68B1DB1-ListParagraph13"/>
              <w:numPr>
                <w:ilvl w:val="0"/>
                <w:numId w:val="75"/>
              </w:numPr>
              <w:spacing w:after="0" w:line="240" w:lineRule="auto"/>
              <w:ind w:left="299" w:hanging="284"/>
              <w:jc w:val="both"/>
              <w:rPr>
                <w:rFonts w:cs="Times New Roman"/>
                <w:noProof/>
                <w:spacing w:val="-6"/>
                <w:lang w:val="sk-SK"/>
              </w:rPr>
            </w:pPr>
            <w:r w:rsidRPr="00A11C6D">
              <w:rPr>
                <w:noProof/>
                <w:spacing w:val="-6"/>
                <w:lang w:val="sk-SK"/>
              </w:rPr>
              <w:t>Oprávnený rozpočet vo výške najviac 5 miliónov EUR na projekt</w:t>
            </w:r>
            <w:r w:rsidR="00C73367" w:rsidRPr="00A11C6D">
              <w:rPr>
                <w:noProof/>
                <w:spacing w:val="-6"/>
                <w:lang w:val="sk-SK"/>
              </w:rPr>
              <w:t xml:space="preserve"> a s </w:t>
            </w:r>
            <w:r w:rsidRPr="00A11C6D">
              <w:rPr>
                <w:noProof/>
                <w:spacing w:val="-6"/>
                <w:lang w:val="sk-SK"/>
              </w:rPr>
              <w:t>minimálnym počtom 5 partnerov (5 verejných výskumných, vývojových</w:t>
            </w:r>
            <w:r w:rsidR="00C73367" w:rsidRPr="00A11C6D">
              <w:rPr>
                <w:noProof/>
                <w:spacing w:val="-6"/>
                <w:lang w:val="sk-SK"/>
              </w:rPr>
              <w:t xml:space="preserve"> a </w:t>
            </w:r>
            <w:r w:rsidRPr="00A11C6D">
              <w:rPr>
                <w:noProof/>
                <w:spacing w:val="-6"/>
                <w:lang w:val="sk-SK"/>
              </w:rPr>
              <w:t>inovačných organizácií + 5 súkromných výskumných, vývojových</w:t>
            </w:r>
            <w:r w:rsidR="00C73367" w:rsidRPr="00A11C6D">
              <w:rPr>
                <w:noProof/>
                <w:spacing w:val="-6"/>
                <w:lang w:val="sk-SK"/>
              </w:rPr>
              <w:t xml:space="preserve"> a </w:t>
            </w:r>
            <w:r w:rsidRPr="00A11C6D">
              <w:rPr>
                <w:noProof/>
                <w:spacing w:val="-6"/>
                <w:lang w:val="sk-SK"/>
              </w:rPr>
              <w:t>inovačných organizácií). Pre MSP je stanovený maximálny rozpočet vo výške 200 000 EUR</w:t>
            </w:r>
            <w:r w:rsidR="00C73367" w:rsidRPr="00A11C6D">
              <w:rPr>
                <w:noProof/>
                <w:spacing w:val="-6"/>
                <w:lang w:val="sk-SK"/>
              </w:rPr>
              <w:t xml:space="preserve"> a </w:t>
            </w:r>
            <w:r w:rsidRPr="00A11C6D">
              <w:rPr>
                <w:noProof/>
                <w:spacing w:val="-6"/>
                <w:lang w:val="sk-SK"/>
              </w:rPr>
              <w:t>rozpočet pre verejnú organizáciu</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vo výške 500 000 EUR. MSP spolufinancujú výskumné</w:t>
            </w:r>
            <w:r w:rsidR="00C73367" w:rsidRPr="00A11C6D">
              <w:rPr>
                <w:noProof/>
                <w:spacing w:val="-6"/>
                <w:lang w:val="sk-SK"/>
              </w:rPr>
              <w:t xml:space="preserve"> a </w:t>
            </w:r>
            <w:r w:rsidRPr="00A11C6D">
              <w:rPr>
                <w:noProof/>
                <w:spacing w:val="-6"/>
                <w:lang w:val="sk-SK"/>
              </w:rPr>
              <w:t>inovačné činnosti 25</w:t>
            </w:r>
            <w:r w:rsidR="00C73367" w:rsidRPr="00A11C6D">
              <w:rPr>
                <w:noProof/>
                <w:spacing w:val="-6"/>
                <w:lang w:val="sk-SK"/>
              </w:rPr>
              <w:t> %</w:t>
            </w:r>
            <w:r w:rsidRPr="00A11C6D">
              <w:rPr>
                <w:noProof/>
                <w:spacing w:val="-6"/>
                <w:lang w:val="sk-SK"/>
              </w:rPr>
              <w:t>.</w:t>
            </w:r>
          </w:p>
          <w:p w14:paraId="49ADAD8F" w14:textId="43BC8B8C" w:rsidR="009A71A8" w:rsidRPr="00A11C6D" w:rsidRDefault="00674A8F">
            <w:pPr>
              <w:pStyle w:val="P68B1DB1-ListParagraph13"/>
              <w:numPr>
                <w:ilvl w:val="0"/>
                <w:numId w:val="75"/>
              </w:numPr>
              <w:spacing w:after="0" w:line="240" w:lineRule="auto"/>
              <w:ind w:left="299" w:hanging="284"/>
              <w:jc w:val="both"/>
              <w:rPr>
                <w:rFonts w:cs="Times New Roman"/>
                <w:noProof/>
                <w:spacing w:val="-6"/>
                <w:lang w:val="sk-SK"/>
              </w:rPr>
            </w:pPr>
            <w:r w:rsidRPr="00A11C6D">
              <w:rPr>
                <w:noProof/>
                <w:spacing w:val="-6"/>
                <w:lang w:val="sk-SK"/>
              </w:rPr>
              <w:t>Spolupráca</w:t>
            </w:r>
            <w:r w:rsidR="00C73367" w:rsidRPr="00A11C6D">
              <w:rPr>
                <w:noProof/>
                <w:spacing w:val="-6"/>
                <w:lang w:val="sk-SK"/>
              </w:rPr>
              <w:t xml:space="preserve"> s </w:t>
            </w:r>
            <w:r w:rsidRPr="00A11C6D">
              <w:rPr>
                <w:noProof/>
                <w:spacing w:val="-6"/>
                <w:lang w:val="sk-SK"/>
              </w:rPr>
              <w:t>verejnými orgánmi na rôznych úrovniach riadenia</w:t>
            </w:r>
            <w:r w:rsidR="00C73367" w:rsidRPr="00A11C6D">
              <w:rPr>
                <w:noProof/>
                <w:spacing w:val="-6"/>
                <w:lang w:val="sk-SK"/>
              </w:rPr>
              <w:t xml:space="preserve"> a </w:t>
            </w:r>
            <w:r w:rsidRPr="00A11C6D">
              <w:rPr>
                <w:noProof/>
                <w:spacing w:val="-6"/>
                <w:lang w:val="sk-SK"/>
              </w:rPr>
              <w:t>občianskej spoločnosti</w:t>
            </w:r>
            <w:r w:rsidR="00C73367" w:rsidRPr="00A11C6D">
              <w:rPr>
                <w:noProof/>
                <w:spacing w:val="-6"/>
                <w:lang w:val="sk-SK"/>
              </w:rPr>
              <w:t xml:space="preserve"> s </w:t>
            </w:r>
            <w:r w:rsidRPr="00A11C6D">
              <w:rPr>
                <w:noProof/>
                <w:spacing w:val="-6"/>
                <w:lang w:val="sk-SK"/>
              </w:rPr>
              <w:t>cieľom realizovať výskumné, vývojové</w:t>
            </w:r>
            <w:r w:rsidR="00C73367" w:rsidRPr="00A11C6D">
              <w:rPr>
                <w:noProof/>
                <w:spacing w:val="-6"/>
                <w:lang w:val="sk-SK"/>
              </w:rPr>
              <w:t xml:space="preserve"> a </w:t>
            </w:r>
            <w:r w:rsidRPr="00A11C6D">
              <w:rPr>
                <w:noProof/>
                <w:spacing w:val="-6"/>
                <w:lang w:val="sk-SK"/>
              </w:rPr>
              <w:t>inovačné riešenia súvisiace</w:t>
            </w:r>
            <w:r w:rsidR="00C73367" w:rsidRPr="00A11C6D">
              <w:rPr>
                <w:noProof/>
                <w:spacing w:val="-6"/>
                <w:lang w:val="sk-SK"/>
              </w:rPr>
              <w:t xml:space="preserve"> s </w:t>
            </w:r>
            <w:r w:rsidRPr="00A11C6D">
              <w:rPr>
                <w:noProof/>
                <w:spacing w:val="-6"/>
                <w:lang w:val="sk-SK"/>
              </w:rPr>
              <w:t>misiami programu Horizont Európa. Verejné orgány sú preto zapojené ako tretie strany bez toho, aby boli priamo napojené na výskumné konzorcium kompetenčného centra,</w:t>
            </w:r>
            <w:r w:rsidR="00C73367" w:rsidRPr="00A11C6D">
              <w:rPr>
                <w:noProof/>
                <w:spacing w:val="-6"/>
                <w:lang w:val="sk-SK"/>
              </w:rPr>
              <w:t xml:space="preserve"> a </w:t>
            </w:r>
            <w:r w:rsidRPr="00A11C6D">
              <w:rPr>
                <w:noProof/>
                <w:spacing w:val="-6"/>
                <w:lang w:val="sk-SK"/>
              </w:rPr>
              <w:t>patria medzi príjemcov niektorých produktov/služieb/riešení určených výskumným pracovníkom</w:t>
            </w:r>
            <w:r w:rsidR="00C73367" w:rsidRPr="00A11C6D">
              <w:rPr>
                <w:noProof/>
                <w:spacing w:val="-6"/>
                <w:lang w:val="sk-SK"/>
              </w:rPr>
              <w:t xml:space="preserve"> z </w:t>
            </w:r>
            <w:r w:rsidRPr="00A11C6D">
              <w:rPr>
                <w:noProof/>
                <w:spacing w:val="-6"/>
                <w:lang w:val="sk-SK"/>
              </w:rPr>
              <w:t>kompetenčných centier.</w:t>
            </w:r>
          </w:p>
          <w:p w14:paraId="26E826DC" w14:textId="77777777"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Každé vybrané centrum kompetencií sa do roku 2026 zameria na podporu aspoň troch žiadostí presahujúcich prahovú hodnotu programu Horizont Európa.</w:t>
            </w:r>
          </w:p>
        </w:tc>
      </w:tr>
      <w:tr w:rsidR="009A71A8" w:rsidRPr="00A11C6D" w14:paraId="31A3EE70"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0F48EE9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281</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7BF70FF7" w14:textId="12DC885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5. Zriadenie</w:t>
            </w:r>
            <w:r w:rsidR="00C73367" w:rsidRPr="00A11C6D">
              <w:rPr>
                <w:noProof/>
                <w:spacing w:val="-6"/>
                <w:lang w:val="sk-SK"/>
              </w:rPr>
              <w:t xml:space="preserve"> a </w:t>
            </w:r>
            <w:r w:rsidRPr="00A11C6D">
              <w:rPr>
                <w:noProof/>
                <w:spacing w:val="-6"/>
                <w:lang w:val="sk-SK"/>
              </w:rPr>
              <w:t>sprevádzkovanie kompetenčných centier</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502C7E8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55FDD36F" w14:textId="5E25DB5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Rozpočet prilákaný kompetenčnými centrami</w:t>
            </w:r>
            <w:r w:rsidR="00C73367" w:rsidRPr="00A11C6D">
              <w:rPr>
                <w:noProof/>
                <w:spacing w:val="-6"/>
                <w:lang w:val="sk-SK"/>
              </w:rPr>
              <w:t xml:space="preserve"> z </w:t>
            </w:r>
            <w:r w:rsidRPr="00A11C6D">
              <w:rPr>
                <w:noProof/>
                <w:spacing w:val="-6"/>
                <w:lang w:val="sk-SK"/>
              </w:rPr>
              <w:t>výskumných, vývojových</w:t>
            </w:r>
            <w:r w:rsidR="00C73367" w:rsidRPr="00A11C6D">
              <w:rPr>
                <w:noProof/>
                <w:spacing w:val="-6"/>
                <w:lang w:val="sk-SK"/>
              </w:rPr>
              <w:t xml:space="preserve"> a </w:t>
            </w:r>
            <w:r w:rsidRPr="00A11C6D">
              <w:rPr>
                <w:noProof/>
                <w:spacing w:val="-6"/>
                <w:lang w:val="sk-SK"/>
              </w:rPr>
              <w:t xml:space="preserve">inovačných projektov súkromného sektora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5A5287D"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2C0EEAC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Miliónov EUR</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5350891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53A7F9D1" w14:textId="2CD3523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1,25 </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6E27A52F" w14:textId="77777777" w:rsidR="009A71A8" w:rsidRPr="00A11C6D" w:rsidRDefault="009A71A8">
            <w:pPr>
              <w:spacing w:after="0" w:line="240" w:lineRule="auto"/>
              <w:jc w:val="center"/>
              <w:rPr>
                <w:rFonts w:ascii="Times New Roman" w:hAnsi="Times New Roman" w:cs="Times New Roman"/>
                <w:noProof/>
                <w:spacing w:val="-6"/>
                <w:sz w:val="24"/>
                <w:lang w:val="sk-SK"/>
              </w:rPr>
            </w:pPr>
          </w:p>
          <w:p w14:paraId="01F8E94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4518E263" w14:textId="77777777" w:rsidR="009A71A8" w:rsidRPr="00A11C6D" w:rsidRDefault="009A71A8">
            <w:pPr>
              <w:spacing w:after="0" w:line="240" w:lineRule="auto"/>
              <w:jc w:val="center"/>
              <w:rPr>
                <w:rFonts w:ascii="Times New Roman" w:hAnsi="Times New Roman" w:cs="Times New Roman"/>
                <w:noProof/>
                <w:spacing w:val="-6"/>
                <w:sz w:val="24"/>
                <w:lang w:val="sk-SK"/>
              </w:rPr>
            </w:pPr>
          </w:p>
          <w:p w14:paraId="66B1DB4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0358E61" w14:textId="63BF4E6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Zo súkromného sektora sa priláka 1,25 milióna EUR na spolufinancovanie výskumných, vývojových</w:t>
            </w:r>
            <w:r w:rsidR="00C73367" w:rsidRPr="00A11C6D">
              <w:rPr>
                <w:noProof/>
                <w:spacing w:val="-6"/>
                <w:lang w:val="sk-SK"/>
              </w:rPr>
              <w:t xml:space="preserve"> a </w:t>
            </w:r>
            <w:r w:rsidRPr="00A11C6D">
              <w:rPr>
                <w:noProof/>
                <w:spacing w:val="-6"/>
                <w:lang w:val="sk-SK"/>
              </w:rPr>
              <w:t>inovačných činností prostredníctvom kompetenčných centier (každý MSP investuje 25</w:t>
            </w:r>
            <w:r w:rsidR="00C73367" w:rsidRPr="00A11C6D">
              <w:rPr>
                <w:noProof/>
                <w:spacing w:val="-6"/>
                <w:lang w:val="sk-SK"/>
              </w:rPr>
              <w:t> %</w:t>
            </w:r>
            <w:r w:rsidRPr="00A11C6D">
              <w:rPr>
                <w:noProof/>
                <w:spacing w:val="-6"/>
                <w:lang w:val="sk-SK"/>
              </w:rPr>
              <w:t xml:space="preserve"> prijatého rozpočtu ako súčasť svojho vlastného príspevku); Veľké podniky majú takisto nárok na účasť</w:t>
            </w:r>
            <w:r w:rsidR="00C73367" w:rsidRPr="00A11C6D">
              <w:rPr>
                <w:noProof/>
                <w:spacing w:val="-6"/>
                <w:lang w:val="sk-SK"/>
              </w:rPr>
              <w:t xml:space="preserve"> v </w:t>
            </w:r>
            <w:r w:rsidRPr="00A11C6D">
              <w:rPr>
                <w:noProof/>
                <w:spacing w:val="-6"/>
                <w:lang w:val="sk-SK"/>
              </w:rPr>
              <w:t>kompetenčných centrách.</w:t>
            </w:r>
          </w:p>
        </w:tc>
      </w:tr>
      <w:tr w:rsidR="009A71A8" w:rsidRPr="00A11C6D" w14:paraId="3D5F588D"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78FF184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282</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6D54251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6. Rozvoj mentorských programov programu Horizont Európa</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50203C4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FB51D9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Poukazy udelené ako súčasť mentorského programu Horizont Európa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623C699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42AABF8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2B81C44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2C53C0C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500</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24170B6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231D2CF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31538CB9" w14:textId="75773F7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Ministerstvo pre výskum, digitalizáciu</w:t>
            </w:r>
            <w:r w:rsidR="00C73367" w:rsidRPr="00A11C6D">
              <w:rPr>
                <w:noProof/>
                <w:spacing w:val="-6"/>
                <w:lang w:val="sk-SK"/>
              </w:rPr>
              <w:t xml:space="preserve"> a </w:t>
            </w:r>
            <w:r w:rsidRPr="00A11C6D">
              <w:rPr>
                <w:noProof/>
                <w:spacing w:val="-6"/>
                <w:lang w:val="sk-SK"/>
              </w:rPr>
              <w:t>inovácie udelí 500 poukazov žiadateľom, ktorí predkladajú návrh projektu vo výzvach na predkladanie žiadostí</w:t>
            </w:r>
            <w:r w:rsidR="00C73367" w:rsidRPr="00A11C6D">
              <w:rPr>
                <w:noProof/>
                <w:spacing w:val="-6"/>
                <w:lang w:val="sk-SK"/>
              </w:rPr>
              <w:t xml:space="preserve"> v </w:t>
            </w:r>
            <w:r w:rsidRPr="00A11C6D">
              <w:rPr>
                <w:noProof/>
                <w:spacing w:val="-6"/>
                <w:lang w:val="sk-SK"/>
              </w:rPr>
              <w:t>rámci programu Horizont Európa</w:t>
            </w:r>
            <w:r w:rsidR="00C73367" w:rsidRPr="00A11C6D">
              <w:rPr>
                <w:noProof/>
                <w:spacing w:val="-6"/>
                <w:lang w:val="sk-SK"/>
              </w:rPr>
              <w:t xml:space="preserve"> a </w:t>
            </w:r>
            <w:r w:rsidRPr="00A11C6D">
              <w:rPr>
                <w:noProof/>
                <w:spacing w:val="-6"/>
                <w:lang w:val="sk-SK"/>
              </w:rPr>
              <w:t>ktorí prešli fázou oprávnenosti (a nad prahovou hodnotou pre jedno hodnotiace kritérium vo výške 10 000 EUR) na:</w:t>
            </w:r>
          </w:p>
          <w:p w14:paraId="6D4A727E" w14:textId="77777777" w:rsidR="009A71A8" w:rsidRPr="00A11C6D" w:rsidRDefault="00674A8F">
            <w:pPr>
              <w:pStyle w:val="P68B1DB1-Normal5"/>
              <w:numPr>
                <w:ilvl w:val="0"/>
                <w:numId w:val="71"/>
              </w:numPr>
              <w:spacing w:before="120" w:line="240" w:lineRule="auto"/>
              <w:ind w:left="157" w:hanging="157"/>
              <w:contextualSpacing/>
              <w:jc w:val="both"/>
              <w:rPr>
                <w:rFonts w:cs="Times New Roman"/>
                <w:noProof/>
                <w:spacing w:val="-6"/>
                <w:lang w:val="sk-SK"/>
              </w:rPr>
            </w:pPr>
            <w:r w:rsidRPr="00A11C6D">
              <w:rPr>
                <w:noProof/>
                <w:spacing w:val="-6"/>
                <w:lang w:val="sk-SK"/>
              </w:rPr>
              <w:t>písanie návrhov projektov,</w:t>
            </w:r>
          </w:p>
          <w:p w14:paraId="5C172B15" w14:textId="77777777" w:rsidR="009A71A8" w:rsidRPr="00A11C6D" w:rsidRDefault="00674A8F">
            <w:pPr>
              <w:pStyle w:val="P68B1DB1-Normal5"/>
              <w:numPr>
                <w:ilvl w:val="0"/>
                <w:numId w:val="71"/>
              </w:numPr>
              <w:spacing w:before="120" w:line="240" w:lineRule="auto"/>
              <w:ind w:left="157" w:hanging="157"/>
              <w:contextualSpacing/>
              <w:jc w:val="both"/>
              <w:rPr>
                <w:rFonts w:cs="Times New Roman"/>
                <w:noProof/>
                <w:spacing w:val="-6"/>
                <w:lang w:val="sk-SK"/>
              </w:rPr>
            </w:pPr>
            <w:r w:rsidRPr="00A11C6D">
              <w:rPr>
                <w:noProof/>
                <w:spacing w:val="-6"/>
                <w:lang w:val="sk-SK"/>
              </w:rPr>
              <w:t>výmena zamestnancov</w:t>
            </w:r>
          </w:p>
          <w:p w14:paraId="17ABDB20" w14:textId="77777777" w:rsidR="00C73367" w:rsidRPr="00A11C6D" w:rsidRDefault="00674A8F">
            <w:pPr>
              <w:pStyle w:val="P68B1DB1-Normal5"/>
              <w:numPr>
                <w:ilvl w:val="0"/>
                <w:numId w:val="71"/>
              </w:numPr>
              <w:spacing w:before="120" w:line="240" w:lineRule="auto"/>
              <w:ind w:left="157" w:hanging="157"/>
              <w:contextualSpacing/>
              <w:jc w:val="both"/>
              <w:rPr>
                <w:noProof/>
                <w:spacing w:val="-6"/>
                <w:lang w:val="sk-SK"/>
              </w:rPr>
            </w:pPr>
            <w:r w:rsidRPr="00A11C6D">
              <w:rPr>
                <w:noProof/>
                <w:spacing w:val="-6"/>
                <w:lang w:val="sk-SK"/>
              </w:rPr>
              <w:t>účasť na sprostredkovateľských podujatiach</w:t>
            </w:r>
          </w:p>
          <w:p w14:paraId="64489419" w14:textId="77777777" w:rsidR="00C73367" w:rsidRPr="00A11C6D" w:rsidRDefault="00674A8F">
            <w:pPr>
              <w:pStyle w:val="P68B1DB1-Normal5"/>
              <w:numPr>
                <w:ilvl w:val="0"/>
                <w:numId w:val="71"/>
              </w:numPr>
              <w:spacing w:before="120" w:line="240" w:lineRule="auto"/>
              <w:ind w:left="157" w:hanging="157"/>
              <w:contextualSpacing/>
              <w:jc w:val="both"/>
              <w:rPr>
                <w:noProof/>
                <w:spacing w:val="-6"/>
                <w:lang w:val="sk-SK"/>
              </w:rPr>
            </w:pPr>
            <w:r w:rsidRPr="00A11C6D">
              <w:rPr>
                <w:noProof/>
                <w:spacing w:val="-6"/>
                <w:lang w:val="sk-SK"/>
              </w:rPr>
              <w:t>využívanie mimoľahkej infraštruktúry – jadrová fyzika</w:t>
            </w:r>
          </w:p>
          <w:p w14:paraId="052D7E9F" w14:textId="37020A0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 cieľom zabezpečiť súlad</w:t>
            </w:r>
            <w:r w:rsidR="00C73367" w:rsidRPr="00A11C6D">
              <w:rPr>
                <w:noProof/>
                <w:spacing w:val="-6"/>
                <w:lang w:val="sk-SK"/>
              </w:rPr>
              <w:t xml:space="preserve"> s </w:t>
            </w:r>
            <w:r w:rsidRPr="00A11C6D">
              <w:rPr>
                <w:noProof/>
                <w:spacing w:val="-6"/>
                <w:lang w:val="sk-SK"/>
              </w:rPr>
              <w:t>technickým usmernením týkajúcim sa zásady „výrazne nenarušiť“ (2021/C58/01) nie sú výskumné činnosti súvisiace</w:t>
            </w:r>
            <w:r w:rsidR="00C73367" w:rsidRPr="00A11C6D">
              <w:rPr>
                <w:noProof/>
                <w:spacing w:val="-6"/>
                <w:lang w:val="sk-SK"/>
              </w:rPr>
              <w:t xml:space="preserve"> s </w:t>
            </w:r>
            <w:r w:rsidRPr="00A11C6D">
              <w:rPr>
                <w:noProof/>
                <w:spacing w:val="-6"/>
                <w:lang w:val="sk-SK"/>
              </w:rPr>
              <w:t xml:space="preserve">činnosťami/aktívami na zozname vylúčených subjektov oprávnené. </w:t>
            </w:r>
          </w:p>
        </w:tc>
      </w:tr>
      <w:tr w:rsidR="009A71A8" w:rsidRPr="00A11C6D" w14:paraId="1B244005"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0DD4FB4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283</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3EB9B042" w14:textId="34427BE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7. Posilnenie excelentnosti</w:t>
            </w:r>
            <w:r w:rsidR="00C73367" w:rsidRPr="00A11C6D">
              <w:rPr>
                <w:noProof/>
                <w:spacing w:val="-6"/>
                <w:lang w:val="sk-SK"/>
              </w:rPr>
              <w:t xml:space="preserve"> a </w:t>
            </w:r>
            <w:r w:rsidRPr="00A11C6D">
              <w:rPr>
                <w:noProof/>
                <w:spacing w:val="-6"/>
                <w:lang w:val="sk-SK"/>
              </w:rPr>
              <w:t>podpora účasti Rumunska na partnerstvách</w:t>
            </w:r>
            <w:r w:rsidR="00C73367" w:rsidRPr="00A11C6D">
              <w:rPr>
                <w:noProof/>
                <w:spacing w:val="-6"/>
                <w:lang w:val="sk-SK"/>
              </w:rPr>
              <w:t xml:space="preserve"> a </w:t>
            </w:r>
            <w:r w:rsidRPr="00A11C6D">
              <w:rPr>
                <w:noProof/>
                <w:spacing w:val="-6"/>
                <w:lang w:val="sk-SK"/>
              </w:rPr>
              <w:t>misiách</w:t>
            </w:r>
            <w:r w:rsidR="00C73367" w:rsidRPr="00A11C6D">
              <w:rPr>
                <w:noProof/>
                <w:spacing w:val="-6"/>
                <w:lang w:val="sk-SK"/>
              </w:rPr>
              <w:t xml:space="preserve"> v </w:t>
            </w:r>
            <w:r w:rsidRPr="00A11C6D">
              <w:rPr>
                <w:noProof/>
                <w:spacing w:val="-6"/>
                <w:lang w:val="sk-SK"/>
              </w:rPr>
              <w:t xml:space="preserve">rámci programu Horizont Európa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74ABB46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A34F137" w14:textId="0412A70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podpísaných zmlúv</w:t>
            </w:r>
            <w:r w:rsidR="00C73367" w:rsidRPr="00A11C6D">
              <w:rPr>
                <w:noProof/>
                <w:spacing w:val="-6"/>
                <w:lang w:val="sk-SK"/>
              </w:rPr>
              <w:t xml:space="preserve"> o </w:t>
            </w:r>
            <w:r w:rsidRPr="00A11C6D">
              <w:rPr>
                <w:noProof/>
                <w:spacing w:val="-6"/>
                <w:lang w:val="sk-SK"/>
              </w:rPr>
              <w:t>financovaní výskumu</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5C16B98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6ED73A5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51E6097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010565B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55</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471B9DEE" w14:textId="610FC08C"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098690C0" w14:textId="345A9FCA"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7EFB508C" w14:textId="73AE5725" w:rsidR="00C73367" w:rsidRPr="00A11C6D" w:rsidRDefault="00674A8F">
            <w:pPr>
              <w:pStyle w:val="P68B1DB1-Normal5"/>
              <w:spacing w:after="0" w:line="240" w:lineRule="auto"/>
              <w:jc w:val="both"/>
              <w:rPr>
                <w:noProof/>
                <w:spacing w:val="-6"/>
                <w:lang w:val="sk-SK"/>
              </w:rPr>
            </w:pPr>
            <w:r w:rsidRPr="00A11C6D">
              <w:rPr>
                <w:noProof/>
                <w:spacing w:val="-6"/>
                <w:lang w:val="sk-SK"/>
              </w:rPr>
              <w:t>Musí byť podpísaných najmenej 55 zmlúv</w:t>
            </w:r>
            <w:r w:rsidR="00C73367" w:rsidRPr="00A11C6D">
              <w:rPr>
                <w:noProof/>
                <w:spacing w:val="-6"/>
                <w:lang w:val="sk-SK"/>
              </w:rPr>
              <w:t xml:space="preserve"> o </w:t>
            </w:r>
            <w:r w:rsidRPr="00A11C6D">
              <w:rPr>
                <w:noProof/>
                <w:spacing w:val="-6"/>
                <w:lang w:val="sk-SK"/>
              </w:rPr>
              <w:t>financovaní výskumu takto</w:t>
            </w:r>
            <w:r w:rsidR="00C73367" w:rsidRPr="00A11C6D">
              <w:rPr>
                <w:noProof/>
                <w:spacing w:val="-6"/>
                <w:lang w:val="sk-SK"/>
              </w:rPr>
              <w:t>:</w:t>
            </w:r>
          </w:p>
          <w:p w14:paraId="669D2A83" w14:textId="3F5FD277" w:rsidR="009A71A8" w:rsidRPr="00A11C6D" w:rsidRDefault="00674A8F">
            <w:pPr>
              <w:pStyle w:val="P68B1DB1-ListParagraph13"/>
              <w:numPr>
                <w:ilvl w:val="5"/>
                <w:numId w:val="77"/>
              </w:numPr>
              <w:spacing w:after="0" w:line="240" w:lineRule="auto"/>
              <w:ind w:left="439"/>
              <w:jc w:val="both"/>
              <w:rPr>
                <w:rFonts w:cs="Times New Roman"/>
                <w:noProof/>
                <w:spacing w:val="-6"/>
                <w:lang w:val="sk-SK"/>
              </w:rPr>
            </w:pPr>
            <w:r w:rsidRPr="00A11C6D">
              <w:rPr>
                <w:noProof/>
                <w:spacing w:val="-6"/>
                <w:lang w:val="sk-SK"/>
              </w:rPr>
              <w:t>najmenej 35 zmlúv na spolufinancovanie výskumných projektov odporúčaných na financovanie</w:t>
            </w:r>
            <w:r w:rsidR="00C73367" w:rsidRPr="00A11C6D">
              <w:rPr>
                <w:noProof/>
                <w:spacing w:val="-6"/>
                <w:lang w:val="sk-SK"/>
              </w:rPr>
              <w:t xml:space="preserve"> v </w:t>
            </w:r>
            <w:r w:rsidRPr="00A11C6D">
              <w:rPr>
                <w:noProof/>
                <w:spacing w:val="-6"/>
                <w:lang w:val="sk-SK"/>
              </w:rPr>
              <w:t>rámci európskych partnerstiev</w:t>
            </w:r>
            <w:r w:rsidR="00C73367" w:rsidRPr="00A11C6D">
              <w:rPr>
                <w:noProof/>
                <w:spacing w:val="-6"/>
                <w:lang w:val="sk-SK"/>
              </w:rPr>
              <w:t xml:space="preserve"> a </w:t>
            </w:r>
            <w:r w:rsidRPr="00A11C6D">
              <w:rPr>
                <w:noProof/>
                <w:spacing w:val="-6"/>
                <w:lang w:val="sk-SK"/>
              </w:rPr>
              <w:t>misií EÚ</w:t>
            </w:r>
            <w:r w:rsidR="00C73367" w:rsidRPr="00A11C6D">
              <w:rPr>
                <w:noProof/>
                <w:spacing w:val="-6"/>
                <w:lang w:val="sk-SK"/>
              </w:rPr>
              <w:t xml:space="preserve"> s </w:t>
            </w:r>
            <w:r w:rsidRPr="00A11C6D">
              <w:rPr>
                <w:noProof/>
                <w:spacing w:val="-6"/>
                <w:lang w:val="sk-SK"/>
              </w:rPr>
              <w:t>maximálnym rozpočtom 300 000 EUR pre každého rumunského partnera;</w:t>
            </w:r>
          </w:p>
          <w:p w14:paraId="3674D8B4" w14:textId="35F3A416" w:rsidR="009A71A8" w:rsidRPr="00A11C6D" w:rsidRDefault="00674A8F">
            <w:pPr>
              <w:pStyle w:val="P68B1DB1-ListParagraph13"/>
              <w:numPr>
                <w:ilvl w:val="5"/>
                <w:numId w:val="77"/>
              </w:numPr>
              <w:spacing w:after="0" w:line="240" w:lineRule="auto"/>
              <w:ind w:left="439"/>
              <w:jc w:val="both"/>
              <w:rPr>
                <w:rFonts w:cs="Times New Roman"/>
                <w:noProof/>
                <w:spacing w:val="-6"/>
                <w:lang w:val="sk-SK"/>
              </w:rPr>
            </w:pPr>
            <w:r w:rsidRPr="00A11C6D">
              <w:rPr>
                <w:noProof/>
                <w:spacing w:val="-6"/>
                <w:lang w:val="sk-SK"/>
              </w:rPr>
              <w:t xml:space="preserve"> najviac 10 zmlúv na financovanie doplnkových projektov</w:t>
            </w:r>
            <w:r w:rsidR="00C73367" w:rsidRPr="00A11C6D">
              <w:rPr>
                <w:noProof/>
                <w:spacing w:val="-6"/>
                <w:lang w:val="sk-SK"/>
              </w:rPr>
              <w:t xml:space="preserve"> s </w:t>
            </w:r>
            <w:r w:rsidRPr="00A11C6D">
              <w:rPr>
                <w:noProof/>
                <w:spacing w:val="-6"/>
                <w:lang w:val="sk-SK"/>
              </w:rPr>
              <w:t>cieľom zvýšiť vplyv projektov Horizont Európa</w:t>
            </w:r>
            <w:r w:rsidR="00C73367" w:rsidRPr="00A11C6D">
              <w:rPr>
                <w:noProof/>
                <w:spacing w:val="-6"/>
                <w:lang w:val="sk-SK"/>
              </w:rPr>
              <w:t xml:space="preserve"> a </w:t>
            </w:r>
            <w:r w:rsidRPr="00A11C6D">
              <w:rPr>
                <w:noProof/>
                <w:spacing w:val="-6"/>
                <w:lang w:val="sk-SK"/>
              </w:rPr>
              <w:t>Horizont 2020, ktoré sú už financované,</w:t>
            </w:r>
            <w:r w:rsidR="00C73367" w:rsidRPr="00A11C6D">
              <w:rPr>
                <w:noProof/>
                <w:spacing w:val="-6"/>
                <w:lang w:val="sk-SK"/>
              </w:rPr>
              <w:t xml:space="preserve"> s </w:t>
            </w:r>
            <w:r w:rsidRPr="00A11C6D">
              <w:rPr>
                <w:noProof/>
                <w:spacing w:val="-6"/>
                <w:lang w:val="sk-SK"/>
              </w:rPr>
              <w:t>maximálnym rozpočtom 1 000 000 EUR na projekt;</w:t>
            </w:r>
            <w:r w:rsidR="00C73367" w:rsidRPr="00A11C6D">
              <w:rPr>
                <w:noProof/>
                <w:spacing w:val="-6"/>
                <w:lang w:val="sk-SK"/>
              </w:rPr>
              <w:t xml:space="preserve"> a </w:t>
            </w:r>
            <w:r w:rsidRPr="00A11C6D">
              <w:rPr>
                <w:noProof/>
                <w:spacing w:val="-6"/>
                <w:lang w:val="sk-SK"/>
              </w:rPr>
              <w:t>zároveň</w:t>
            </w:r>
          </w:p>
          <w:p w14:paraId="3BAA478F" w14:textId="61A16C00" w:rsidR="009A71A8" w:rsidRPr="00A11C6D" w:rsidRDefault="00674A8F">
            <w:pPr>
              <w:pStyle w:val="P68B1DB1-ListParagraph13"/>
              <w:numPr>
                <w:ilvl w:val="5"/>
                <w:numId w:val="77"/>
              </w:numPr>
              <w:spacing w:after="0" w:line="240" w:lineRule="auto"/>
              <w:ind w:left="439"/>
              <w:jc w:val="both"/>
              <w:rPr>
                <w:rFonts w:cs="Times New Roman"/>
                <w:noProof/>
                <w:spacing w:val="-6"/>
                <w:lang w:val="sk-SK"/>
              </w:rPr>
            </w:pPr>
            <w:r w:rsidRPr="00A11C6D">
              <w:rPr>
                <w:noProof/>
                <w:spacing w:val="-6"/>
                <w:lang w:val="sk-SK"/>
              </w:rPr>
              <w:t xml:space="preserve"> najviac 10 zmlúv na financovanie projektov budovania kapacít ľudských zdrojov</w:t>
            </w:r>
            <w:r w:rsidR="00C73367" w:rsidRPr="00A11C6D">
              <w:rPr>
                <w:noProof/>
                <w:spacing w:val="-6"/>
                <w:lang w:val="sk-SK"/>
              </w:rPr>
              <w:t xml:space="preserve"> v </w:t>
            </w:r>
            <w:r w:rsidRPr="00A11C6D">
              <w:rPr>
                <w:noProof/>
                <w:spacing w:val="-6"/>
                <w:lang w:val="sk-SK"/>
              </w:rPr>
              <w:t>súčinnosti</w:t>
            </w:r>
            <w:r w:rsidR="00C73367" w:rsidRPr="00A11C6D">
              <w:rPr>
                <w:noProof/>
                <w:spacing w:val="-6"/>
                <w:lang w:val="sk-SK"/>
              </w:rPr>
              <w:t xml:space="preserve"> s </w:t>
            </w:r>
            <w:r w:rsidRPr="00A11C6D">
              <w:rPr>
                <w:noProof/>
                <w:spacing w:val="-6"/>
                <w:lang w:val="sk-SK"/>
              </w:rPr>
              <w:t>národnými programami/POCIDIF</w:t>
            </w:r>
            <w:r w:rsidR="00C73367" w:rsidRPr="00A11C6D">
              <w:rPr>
                <w:noProof/>
                <w:spacing w:val="-6"/>
                <w:lang w:val="sk-SK"/>
              </w:rPr>
              <w:t xml:space="preserve"> s </w:t>
            </w:r>
            <w:r w:rsidRPr="00A11C6D">
              <w:rPr>
                <w:noProof/>
                <w:spacing w:val="-6"/>
                <w:lang w:val="sk-SK"/>
              </w:rPr>
              <w:t>maximálnym rozpočtom 500 000 EUR na projekt.</w:t>
            </w:r>
          </w:p>
          <w:p w14:paraId="33F2B482" w14:textId="683A822D" w:rsidR="00C73367" w:rsidRPr="00A11C6D" w:rsidRDefault="00674A8F">
            <w:pPr>
              <w:pStyle w:val="P68B1DB1-Normal5"/>
              <w:spacing w:after="0" w:line="240" w:lineRule="auto"/>
              <w:jc w:val="both"/>
              <w:rPr>
                <w:noProof/>
                <w:spacing w:val="-6"/>
                <w:lang w:val="sk-SK"/>
              </w:rPr>
            </w:pPr>
            <w:r w:rsidRPr="00A11C6D">
              <w:rPr>
                <w:noProof/>
                <w:spacing w:val="-6"/>
                <w:lang w:val="sk-SK"/>
              </w:rPr>
              <w:t>Vo všetkých zmluvách sa poskytuje doplnkové financovanie na výskumné, vývojové</w:t>
            </w:r>
            <w:r w:rsidR="00C73367" w:rsidRPr="00A11C6D">
              <w:rPr>
                <w:noProof/>
                <w:spacing w:val="-6"/>
                <w:lang w:val="sk-SK"/>
              </w:rPr>
              <w:t xml:space="preserve"> a </w:t>
            </w:r>
            <w:r w:rsidRPr="00A11C6D">
              <w:rPr>
                <w:noProof/>
                <w:spacing w:val="-6"/>
                <w:lang w:val="sk-SK"/>
              </w:rPr>
              <w:t>inovačné projekty</w:t>
            </w:r>
            <w:r w:rsidR="00C73367" w:rsidRPr="00A11C6D">
              <w:rPr>
                <w:noProof/>
                <w:spacing w:val="-6"/>
                <w:lang w:val="sk-SK"/>
              </w:rPr>
              <w:t xml:space="preserve"> v </w:t>
            </w:r>
            <w:r w:rsidRPr="00A11C6D">
              <w:rPr>
                <w:noProof/>
                <w:spacing w:val="-6"/>
                <w:lang w:val="sk-SK"/>
              </w:rPr>
              <w:t>kontexte výskumných vývojových</w:t>
            </w:r>
            <w:r w:rsidR="00C73367" w:rsidRPr="00A11C6D">
              <w:rPr>
                <w:noProof/>
                <w:spacing w:val="-6"/>
                <w:lang w:val="sk-SK"/>
              </w:rPr>
              <w:t xml:space="preserve"> a </w:t>
            </w:r>
            <w:r w:rsidRPr="00A11C6D">
              <w:rPr>
                <w:noProof/>
                <w:spacing w:val="-6"/>
                <w:lang w:val="sk-SK"/>
              </w:rPr>
              <w:t>inovačných projektov, ktoré boli odporučené na financovanie</w:t>
            </w:r>
            <w:r w:rsidR="00C73367" w:rsidRPr="00A11C6D">
              <w:rPr>
                <w:noProof/>
                <w:spacing w:val="-6"/>
                <w:lang w:val="sk-SK"/>
              </w:rPr>
              <w:t xml:space="preserve"> v </w:t>
            </w:r>
            <w:r w:rsidRPr="00A11C6D">
              <w:rPr>
                <w:noProof/>
                <w:spacing w:val="-6"/>
                <w:lang w:val="sk-SK"/>
              </w:rPr>
              <w:t>rámci európskych partnerstiev</w:t>
            </w:r>
            <w:r w:rsidR="00C73367" w:rsidRPr="00A11C6D">
              <w:rPr>
                <w:noProof/>
                <w:spacing w:val="-6"/>
                <w:lang w:val="sk-SK"/>
              </w:rPr>
              <w:t xml:space="preserve"> a </w:t>
            </w:r>
            <w:r w:rsidRPr="00A11C6D">
              <w:rPr>
                <w:noProof/>
                <w:spacing w:val="-6"/>
                <w:lang w:val="sk-SK"/>
              </w:rPr>
              <w:t>misií EÚ</w:t>
            </w:r>
            <w:r w:rsidR="00C73367" w:rsidRPr="00A11C6D">
              <w:rPr>
                <w:noProof/>
                <w:spacing w:val="-6"/>
                <w:lang w:val="sk-SK"/>
              </w:rPr>
              <w:t xml:space="preserve"> a </w:t>
            </w:r>
            <w:r w:rsidRPr="00A11C6D">
              <w:rPr>
                <w:noProof/>
                <w:spacing w:val="-6"/>
                <w:lang w:val="sk-SK"/>
              </w:rPr>
              <w:t>ktoré boli posúdené na európskej úrovni na základe pravidiel programu Horizont 2020</w:t>
            </w:r>
            <w:r w:rsidR="00C73367" w:rsidRPr="00A11C6D">
              <w:rPr>
                <w:noProof/>
                <w:spacing w:val="-6"/>
                <w:lang w:val="sk-SK"/>
              </w:rPr>
              <w:t xml:space="preserve"> a </w:t>
            </w:r>
            <w:r w:rsidRPr="00A11C6D">
              <w:rPr>
                <w:noProof/>
                <w:spacing w:val="-6"/>
                <w:lang w:val="sk-SK"/>
              </w:rPr>
              <w:t>programu Horizont Európa, pričom sa uprednostňujú zelené alebo digitálne projekty</w:t>
            </w:r>
            <w:r w:rsidR="00C73367" w:rsidRPr="00A11C6D">
              <w:rPr>
                <w:noProof/>
                <w:spacing w:val="-6"/>
                <w:lang w:val="sk-SK"/>
              </w:rPr>
              <w:t>.</w:t>
            </w:r>
          </w:p>
          <w:p w14:paraId="07E52715" w14:textId="62051214" w:rsidR="00C73367" w:rsidRPr="00A11C6D" w:rsidRDefault="00674A8F">
            <w:pPr>
              <w:pStyle w:val="P68B1DB1-Normal5"/>
              <w:spacing w:after="0" w:line="240" w:lineRule="auto"/>
              <w:jc w:val="both"/>
              <w:rPr>
                <w:noProof/>
                <w:spacing w:val="-6"/>
                <w:lang w:val="sk-SK"/>
              </w:rPr>
            </w:pPr>
            <w:r w:rsidRPr="00A11C6D">
              <w:rPr>
                <w:noProof/>
                <w:spacing w:val="-6"/>
                <w:lang w:val="sk-SK"/>
              </w:rPr>
              <w:t>Zmluvy</w:t>
            </w:r>
            <w:r w:rsidR="00C73367" w:rsidRPr="00A11C6D">
              <w:rPr>
                <w:noProof/>
                <w:spacing w:val="-6"/>
                <w:lang w:val="sk-SK"/>
              </w:rPr>
              <w:t xml:space="preserve"> o </w:t>
            </w:r>
            <w:r w:rsidRPr="00A11C6D">
              <w:rPr>
                <w:noProof/>
                <w:spacing w:val="-6"/>
                <w:lang w:val="sk-SK"/>
              </w:rPr>
              <w:t>financovaní výskumu sa podpisujú osobitne</w:t>
            </w:r>
            <w:r w:rsidR="00C73367" w:rsidRPr="00A11C6D">
              <w:rPr>
                <w:noProof/>
                <w:spacing w:val="-6"/>
                <w:lang w:val="sk-SK"/>
              </w:rPr>
              <w:t xml:space="preserve"> s </w:t>
            </w:r>
            <w:r w:rsidRPr="00A11C6D">
              <w:rPr>
                <w:noProof/>
                <w:spacing w:val="-6"/>
                <w:lang w:val="sk-SK"/>
              </w:rPr>
              <w:t>každým rumunským partnerom zapojeným do partnerských konzorcií EÚ alebo misie EÚ</w:t>
            </w:r>
            <w:r w:rsidR="00C73367" w:rsidRPr="00A11C6D">
              <w:rPr>
                <w:noProof/>
                <w:spacing w:val="-6"/>
                <w:lang w:val="sk-SK"/>
              </w:rPr>
              <w:t xml:space="preserve"> s </w:t>
            </w:r>
            <w:r w:rsidRPr="00A11C6D">
              <w:rPr>
                <w:noProof/>
                <w:spacing w:val="-6"/>
                <w:lang w:val="sk-SK"/>
              </w:rPr>
              <w:t>cieľom zvýšiť úspešnú účasť na partnerstvách</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 xml:space="preserve"> v </w:t>
            </w:r>
            <w:r w:rsidRPr="00A11C6D">
              <w:rPr>
                <w:noProof/>
                <w:spacing w:val="-6"/>
                <w:lang w:val="sk-SK"/>
              </w:rPr>
              <w:t>rámci programu Horizont Európa</w:t>
            </w:r>
            <w:r w:rsidR="00C73367" w:rsidRPr="00A11C6D">
              <w:rPr>
                <w:noProof/>
                <w:spacing w:val="-6"/>
                <w:lang w:val="sk-SK"/>
              </w:rPr>
              <w:t>.</w:t>
            </w:r>
          </w:p>
          <w:p w14:paraId="6DF742F9" w14:textId="77777777" w:rsidR="00C73367" w:rsidRPr="00A11C6D" w:rsidRDefault="00674A8F">
            <w:pPr>
              <w:pStyle w:val="P68B1DB1-Normal5"/>
              <w:spacing w:after="0" w:line="240" w:lineRule="auto"/>
              <w:ind w:right="30"/>
              <w:jc w:val="both"/>
              <w:rPr>
                <w:noProof/>
                <w:spacing w:val="-6"/>
                <w:lang w:val="sk-SK"/>
              </w:rPr>
            </w:pPr>
            <w:r w:rsidRPr="00A11C6D">
              <w:rPr>
                <w:noProof/>
                <w:spacing w:val="-6"/>
                <w:lang w:val="sk-SK"/>
              </w:rPr>
              <w:t>Typy oprávnených činností, ktoré sa majú financovať pre všetky typy projektov, sú</w:t>
            </w:r>
            <w:r w:rsidR="00C73367" w:rsidRPr="00A11C6D">
              <w:rPr>
                <w:noProof/>
                <w:spacing w:val="-6"/>
                <w:lang w:val="sk-SK"/>
              </w:rPr>
              <w:t>:</w:t>
            </w:r>
          </w:p>
          <w:p w14:paraId="05663E56" w14:textId="0A4E03DF" w:rsidR="00C73367" w:rsidRPr="00A11C6D" w:rsidRDefault="00674A8F">
            <w:pPr>
              <w:pStyle w:val="P68B1DB1-Normal5"/>
              <w:numPr>
                <w:ilvl w:val="0"/>
                <w:numId w:val="76"/>
              </w:numPr>
              <w:spacing w:before="120" w:after="0" w:line="240" w:lineRule="auto"/>
              <w:ind w:left="299" w:right="30" w:hanging="218"/>
              <w:contextualSpacing/>
              <w:jc w:val="both"/>
              <w:rPr>
                <w:noProof/>
                <w:spacing w:val="-6"/>
                <w:lang w:val="sk-SK"/>
              </w:rPr>
            </w:pPr>
            <w:r w:rsidRPr="00A11C6D">
              <w:rPr>
                <w:noProof/>
                <w:spacing w:val="-6"/>
                <w:lang w:val="sk-SK"/>
              </w:rPr>
              <w:t>Základný výskum</w:t>
            </w:r>
            <w:r w:rsidR="00C73367" w:rsidRPr="00A11C6D">
              <w:rPr>
                <w:noProof/>
                <w:spacing w:val="-6"/>
                <w:lang w:val="sk-SK"/>
              </w:rPr>
              <w:t>;</w:t>
            </w:r>
          </w:p>
          <w:p w14:paraId="3B48CA91" w14:textId="77777777" w:rsidR="00C73367" w:rsidRPr="00A11C6D" w:rsidRDefault="00674A8F">
            <w:pPr>
              <w:pStyle w:val="P68B1DB1-Normal5"/>
              <w:numPr>
                <w:ilvl w:val="0"/>
                <w:numId w:val="76"/>
              </w:numPr>
              <w:spacing w:before="120" w:after="0" w:line="240" w:lineRule="auto"/>
              <w:ind w:left="299" w:right="30" w:hanging="218"/>
              <w:contextualSpacing/>
              <w:jc w:val="both"/>
              <w:rPr>
                <w:noProof/>
                <w:spacing w:val="-6"/>
                <w:lang w:val="sk-SK"/>
              </w:rPr>
            </w:pPr>
            <w:r w:rsidRPr="00A11C6D">
              <w:rPr>
                <w:noProof/>
                <w:spacing w:val="-6"/>
                <w:lang w:val="sk-SK"/>
              </w:rPr>
              <w:t>Priemyselný výskum</w:t>
            </w:r>
            <w:r w:rsidR="00C73367" w:rsidRPr="00A11C6D">
              <w:rPr>
                <w:noProof/>
                <w:spacing w:val="-6"/>
                <w:lang w:val="sk-SK"/>
              </w:rPr>
              <w:t>;</w:t>
            </w:r>
          </w:p>
          <w:p w14:paraId="1835F486" w14:textId="77777777" w:rsidR="00C73367" w:rsidRPr="00A11C6D" w:rsidRDefault="00674A8F">
            <w:pPr>
              <w:pStyle w:val="P68B1DB1-Normal5"/>
              <w:numPr>
                <w:ilvl w:val="0"/>
                <w:numId w:val="76"/>
              </w:numPr>
              <w:spacing w:before="120" w:after="0" w:line="240" w:lineRule="auto"/>
              <w:ind w:left="299" w:right="30" w:hanging="218"/>
              <w:contextualSpacing/>
              <w:jc w:val="both"/>
              <w:rPr>
                <w:noProof/>
                <w:spacing w:val="-6"/>
                <w:lang w:val="sk-SK"/>
              </w:rPr>
            </w:pPr>
            <w:r w:rsidRPr="00A11C6D">
              <w:rPr>
                <w:noProof/>
                <w:spacing w:val="-6"/>
                <w:lang w:val="sk-SK"/>
              </w:rPr>
              <w:t>Experimentálny vývoj</w:t>
            </w:r>
            <w:r w:rsidR="00C73367" w:rsidRPr="00A11C6D">
              <w:rPr>
                <w:noProof/>
                <w:spacing w:val="-6"/>
                <w:lang w:val="sk-SK"/>
              </w:rPr>
              <w:t>;</w:t>
            </w:r>
          </w:p>
          <w:p w14:paraId="2990E729" w14:textId="77777777" w:rsidR="00C73367" w:rsidRPr="00A11C6D" w:rsidRDefault="00674A8F">
            <w:pPr>
              <w:pStyle w:val="P68B1DB1-Normal5"/>
              <w:numPr>
                <w:ilvl w:val="0"/>
                <w:numId w:val="76"/>
              </w:numPr>
              <w:spacing w:before="120" w:after="0" w:line="240" w:lineRule="auto"/>
              <w:ind w:left="299" w:right="30" w:hanging="218"/>
              <w:contextualSpacing/>
              <w:jc w:val="both"/>
              <w:rPr>
                <w:noProof/>
                <w:spacing w:val="-6"/>
                <w:lang w:val="sk-SK"/>
              </w:rPr>
            </w:pPr>
            <w:r w:rsidRPr="00A11C6D">
              <w:rPr>
                <w:noProof/>
                <w:spacing w:val="-6"/>
                <w:lang w:val="sk-SK"/>
              </w:rPr>
              <w:t>Realizačných štúdií,</w:t>
            </w:r>
          </w:p>
          <w:p w14:paraId="28487074" w14:textId="4F667B31" w:rsidR="009A71A8" w:rsidRPr="00A11C6D" w:rsidRDefault="00674A8F">
            <w:pPr>
              <w:pStyle w:val="P68B1DB1-Normal5"/>
              <w:numPr>
                <w:ilvl w:val="0"/>
                <w:numId w:val="76"/>
              </w:numPr>
              <w:spacing w:before="120" w:after="0" w:line="240" w:lineRule="auto"/>
              <w:ind w:left="299" w:right="30" w:hanging="218"/>
              <w:contextualSpacing/>
              <w:jc w:val="both"/>
              <w:rPr>
                <w:rFonts w:cs="Times New Roman"/>
                <w:noProof/>
                <w:spacing w:val="-6"/>
                <w:lang w:val="sk-SK"/>
              </w:rPr>
            </w:pPr>
            <w:r w:rsidRPr="00A11C6D">
              <w:rPr>
                <w:noProof/>
                <w:spacing w:val="-6"/>
                <w:lang w:val="sk-SK"/>
              </w:rPr>
              <w:t>Inovačné činnosti;</w:t>
            </w:r>
          </w:p>
          <w:p w14:paraId="7E0EDC3E" w14:textId="6F6450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 cieľom zabezpečiť súlad</w:t>
            </w:r>
            <w:r w:rsidR="00C73367" w:rsidRPr="00A11C6D">
              <w:rPr>
                <w:noProof/>
                <w:spacing w:val="-6"/>
                <w:lang w:val="sk-SK"/>
              </w:rPr>
              <w:t xml:space="preserve"> s </w:t>
            </w:r>
            <w:r w:rsidRPr="00A11C6D">
              <w:rPr>
                <w:noProof/>
                <w:spacing w:val="-6"/>
                <w:lang w:val="sk-SK"/>
              </w:rPr>
              <w:t>technickým usmernením týkajúcim sa zásady „výrazne nenarušiť“ (2021/C58/01) sú výskumné, vývojové</w:t>
            </w:r>
            <w:r w:rsidR="00C73367" w:rsidRPr="00A11C6D">
              <w:rPr>
                <w:noProof/>
                <w:spacing w:val="-6"/>
                <w:lang w:val="sk-SK"/>
              </w:rPr>
              <w:t xml:space="preserve"> a </w:t>
            </w:r>
            <w:r w:rsidRPr="00A11C6D">
              <w:rPr>
                <w:noProof/>
                <w:spacing w:val="-6"/>
                <w:lang w:val="sk-SK"/>
              </w:rPr>
              <w:t>inovačné činnosti súvisiace</w:t>
            </w:r>
            <w:r w:rsidR="00C73367" w:rsidRPr="00A11C6D">
              <w:rPr>
                <w:noProof/>
                <w:spacing w:val="-6"/>
                <w:lang w:val="sk-SK"/>
              </w:rPr>
              <w:t xml:space="preserve"> s </w:t>
            </w:r>
            <w:r w:rsidRPr="00A11C6D">
              <w:rPr>
                <w:noProof/>
                <w:spacing w:val="-6"/>
                <w:lang w:val="sk-SK"/>
              </w:rPr>
              <w:t>činnosťami/aktívami na zozname vylúčených subjektov vylúčené</w:t>
            </w:r>
            <w:r w:rsidR="00C73367" w:rsidRPr="00A11C6D">
              <w:rPr>
                <w:noProof/>
                <w:spacing w:val="-6"/>
                <w:lang w:val="sk-SK"/>
              </w:rPr>
              <w:t xml:space="preserve"> z </w:t>
            </w:r>
            <w:r w:rsidRPr="00A11C6D">
              <w:rPr>
                <w:noProof/>
                <w:spacing w:val="-6"/>
                <w:lang w:val="sk-SK"/>
              </w:rPr>
              <w:t>oprávnenosti.</w:t>
            </w:r>
          </w:p>
        </w:tc>
      </w:tr>
      <w:tr w:rsidR="009A71A8" w:rsidRPr="00A11C6D" w14:paraId="34ABDFE0"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58B8BF4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284</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428F013A" w14:textId="4FB94AD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8. Rozvoj programu na prilákanie vysoko špecializovaných ľudských zdrojov zo zahraničia na výskumné, vývojové</w:t>
            </w:r>
            <w:r w:rsidR="00C73367" w:rsidRPr="00A11C6D">
              <w:rPr>
                <w:noProof/>
                <w:spacing w:val="-6"/>
                <w:lang w:val="sk-SK"/>
              </w:rPr>
              <w:t xml:space="preserve"> a </w:t>
            </w:r>
            <w:r w:rsidRPr="00A11C6D">
              <w:rPr>
                <w:noProof/>
                <w:spacing w:val="-6"/>
                <w:lang w:val="sk-SK"/>
              </w:rPr>
              <w:t>inovačné činnosti</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032EE04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385E748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Financované projekty vedené medzinárodnými výskumnými pracovníkmi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1AA876F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4BE8ED7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41EB0B9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712817B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2A219C7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667D7AC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76DCA299" w14:textId="40FE17A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100 projektov pod vedením špičkových medzinárodných výskumných pracovníkov sa financuje prostredníctvom systému financovania. Verejná výzva na predkladanie ponúk sa vyhlási</w:t>
            </w:r>
            <w:r w:rsidR="00C73367" w:rsidRPr="00A11C6D">
              <w:rPr>
                <w:noProof/>
                <w:spacing w:val="-6"/>
                <w:lang w:val="sk-SK"/>
              </w:rPr>
              <w:t xml:space="preserve"> v </w:t>
            </w:r>
            <w:r w:rsidRPr="00A11C6D">
              <w:rPr>
                <w:noProof/>
                <w:spacing w:val="-6"/>
                <w:lang w:val="sk-SK"/>
              </w:rPr>
              <w:t>roku 2022</w:t>
            </w:r>
            <w:r w:rsidR="00C73367" w:rsidRPr="00A11C6D">
              <w:rPr>
                <w:noProof/>
                <w:spacing w:val="-6"/>
                <w:lang w:val="sk-SK"/>
              </w:rPr>
              <w:t xml:space="preserve"> a </w:t>
            </w:r>
            <w:r w:rsidRPr="00A11C6D">
              <w:rPr>
                <w:noProof/>
                <w:spacing w:val="-6"/>
                <w:lang w:val="sk-SK"/>
              </w:rPr>
              <w:t>kandidáti sa vyberú na základe viacerých kritérií kvality. Vybraní výskumní pracovníci zvýšia výskumnú kapacitu výskumnej, vývojovej</w:t>
            </w:r>
            <w:r w:rsidR="00C73367" w:rsidRPr="00A11C6D">
              <w:rPr>
                <w:noProof/>
                <w:spacing w:val="-6"/>
                <w:lang w:val="sk-SK"/>
              </w:rPr>
              <w:t xml:space="preserve"> a </w:t>
            </w:r>
            <w:r w:rsidRPr="00A11C6D">
              <w:rPr>
                <w:noProof/>
                <w:spacing w:val="-6"/>
                <w:lang w:val="sk-SK"/>
              </w:rPr>
              <w:t>inovačnej organizácie</w:t>
            </w:r>
            <w:r w:rsidR="00C73367" w:rsidRPr="00A11C6D">
              <w:rPr>
                <w:noProof/>
                <w:spacing w:val="-6"/>
                <w:lang w:val="sk-SK"/>
              </w:rPr>
              <w:t xml:space="preserve"> a </w:t>
            </w:r>
            <w:r w:rsidRPr="00A11C6D">
              <w:rPr>
                <w:noProof/>
                <w:spacing w:val="-6"/>
                <w:lang w:val="sk-SK"/>
              </w:rPr>
              <w:t>zvýšia inštitucionálnu výkonnosť hostiteľskej organizácie.</w:t>
            </w:r>
          </w:p>
          <w:p w14:paraId="1230497E"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Kritériá výberu výskumných projektov zahŕňajú</w:t>
            </w:r>
            <w:r w:rsidR="00C73367" w:rsidRPr="00A11C6D">
              <w:rPr>
                <w:noProof/>
                <w:spacing w:val="-6"/>
                <w:lang w:val="sk-SK"/>
              </w:rPr>
              <w:t>:</w:t>
            </w:r>
          </w:p>
          <w:p w14:paraId="398D70C9" w14:textId="41D136CE" w:rsidR="00C73367" w:rsidRPr="00A11C6D" w:rsidRDefault="00674A8F">
            <w:pPr>
              <w:pStyle w:val="P68B1DB1-ListParagraph13"/>
              <w:numPr>
                <w:ilvl w:val="0"/>
                <w:numId w:val="80"/>
              </w:numPr>
              <w:spacing w:after="0" w:line="240" w:lineRule="auto"/>
              <w:jc w:val="both"/>
              <w:rPr>
                <w:noProof/>
                <w:spacing w:val="-6"/>
                <w:lang w:val="sk-SK"/>
              </w:rPr>
            </w:pPr>
            <w:r w:rsidRPr="00A11C6D">
              <w:rPr>
                <w:noProof/>
                <w:spacing w:val="-6"/>
                <w:lang w:val="sk-SK"/>
              </w:rPr>
              <w:t>výskumný pracovník so sídlom mimo Rumunska, ktorý vykonáva výskum mimo Rumunska aspoň počas posledných troch rokov</w:t>
            </w:r>
            <w:r w:rsidR="00C73367" w:rsidRPr="00A11C6D">
              <w:rPr>
                <w:noProof/>
                <w:spacing w:val="-6"/>
                <w:lang w:val="sk-SK"/>
              </w:rPr>
              <w:t>;</w:t>
            </w:r>
          </w:p>
          <w:p w14:paraId="0793035F" w14:textId="1442D071" w:rsidR="00C73367" w:rsidRPr="00A11C6D" w:rsidRDefault="00674A8F">
            <w:pPr>
              <w:pStyle w:val="P68B1DB1-ListParagraph13"/>
              <w:numPr>
                <w:ilvl w:val="0"/>
                <w:numId w:val="80"/>
              </w:numPr>
              <w:spacing w:after="0" w:line="240" w:lineRule="auto"/>
              <w:jc w:val="both"/>
              <w:rPr>
                <w:noProof/>
                <w:spacing w:val="-6"/>
                <w:lang w:val="sk-SK"/>
              </w:rPr>
            </w:pPr>
            <w:r w:rsidRPr="00A11C6D">
              <w:rPr>
                <w:noProof/>
                <w:spacing w:val="-6"/>
                <w:lang w:val="sk-SK"/>
              </w:rPr>
              <w:t>s doktorandským titulom získaným najmenej 3 roky pred dátumom podania žiadosti</w:t>
            </w:r>
            <w:r w:rsidR="00C73367" w:rsidRPr="00A11C6D">
              <w:rPr>
                <w:noProof/>
                <w:spacing w:val="-6"/>
                <w:lang w:val="sk-SK"/>
              </w:rPr>
              <w:t xml:space="preserve"> o </w:t>
            </w:r>
            <w:r w:rsidRPr="00A11C6D">
              <w:rPr>
                <w:noProof/>
                <w:spacing w:val="-6"/>
                <w:lang w:val="sk-SK"/>
              </w:rPr>
              <w:t>grant</w:t>
            </w:r>
            <w:r w:rsidR="00C73367" w:rsidRPr="00A11C6D">
              <w:rPr>
                <w:noProof/>
                <w:spacing w:val="-6"/>
                <w:lang w:val="sk-SK"/>
              </w:rPr>
              <w:t>;</w:t>
            </w:r>
          </w:p>
          <w:p w14:paraId="75CB7F4A" w14:textId="4597B39B" w:rsidR="009A71A8" w:rsidRPr="00A11C6D" w:rsidRDefault="00674A8F">
            <w:pPr>
              <w:pStyle w:val="P68B1DB1-ListParagraph13"/>
              <w:numPr>
                <w:ilvl w:val="0"/>
                <w:numId w:val="80"/>
              </w:numPr>
              <w:spacing w:after="0" w:line="240" w:lineRule="auto"/>
              <w:jc w:val="both"/>
              <w:rPr>
                <w:rFonts w:cs="Times New Roman"/>
                <w:noProof/>
                <w:spacing w:val="-6"/>
                <w:lang w:val="sk-SK"/>
              </w:rPr>
            </w:pPr>
            <w:r w:rsidRPr="00A11C6D">
              <w:rPr>
                <w:noProof/>
                <w:spacing w:val="-6"/>
                <w:lang w:val="sk-SK"/>
              </w:rPr>
              <w:t>má preukázateľnú schopnosť nezávisle prilákať konkurenčné finančné prostriedky od svojich koordinačných výskumných tímov vrátane doktorandských študentov (osobitné podmienky spôsobilosti na pozíciu špičkového výskumného pracovníka sa uvedú</w:t>
            </w:r>
            <w:r w:rsidR="00C73367" w:rsidRPr="00A11C6D">
              <w:rPr>
                <w:noProof/>
                <w:spacing w:val="-6"/>
                <w:lang w:val="sk-SK"/>
              </w:rPr>
              <w:t xml:space="preserve"> v </w:t>
            </w:r>
            <w:r w:rsidRPr="00A11C6D">
              <w:rPr>
                <w:noProof/>
                <w:spacing w:val="-6"/>
                <w:lang w:val="sk-SK"/>
              </w:rPr>
              <w:t>informačnom balíku);</w:t>
            </w:r>
          </w:p>
          <w:p w14:paraId="2D16F532" w14:textId="44B50B68" w:rsidR="00C73367" w:rsidRPr="00A11C6D" w:rsidRDefault="00674A8F">
            <w:pPr>
              <w:pStyle w:val="P68B1DB1-ListParagraph13"/>
              <w:numPr>
                <w:ilvl w:val="0"/>
                <w:numId w:val="80"/>
              </w:numPr>
              <w:spacing w:after="0" w:line="240" w:lineRule="auto"/>
              <w:jc w:val="both"/>
              <w:rPr>
                <w:noProof/>
                <w:spacing w:val="-6"/>
                <w:lang w:val="sk-SK"/>
              </w:rPr>
            </w:pPr>
            <w:r w:rsidRPr="00A11C6D">
              <w:rPr>
                <w:noProof/>
                <w:spacing w:val="-6"/>
                <w:lang w:val="sk-SK"/>
              </w:rPr>
              <w:t>koordinovať projektový grant</w:t>
            </w:r>
            <w:r w:rsidR="00C73367" w:rsidRPr="00A11C6D">
              <w:rPr>
                <w:noProof/>
                <w:spacing w:val="-6"/>
                <w:lang w:val="sk-SK"/>
              </w:rPr>
              <w:t xml:space="preserve"> a </w:t>
            </w:r>
            <w:r w:rsidRPr="00A11C6D">
              <w:rPr>
                <w:noProof/>
                <w:spacing w:val="-6"/>
                <w:lang w:val="sk-SK"/>
              </w:rPr>
              <w:t>finančné prostriedky</w:t>
            </w:r>
            <w:r w:rsidR="00C73367" w:rsidRPr="00A11C6D">
              <w:rPr>
                <w:noProof/>
                <w:spacing w:val="-6"/>
                <w:lang w:val="sk-SK"/>
              </w:rPr>
              <w:t xml:space="preserve"> a </w:t>
            </w:r>
            <w:r w:rsidRPr="00A11C6D">
              <w:rPr>
                <w:noProof/>
                <w:spacing w:val="-6"/>
                <w:lang w:val="sk-SK"/>
              </w:rPr>
              <w:t>prijímať rozhodnutia</w:t>
            </w:r>
            <w:r w:rsidR="00C73367" w:rsidRPr="00A11C6D">
              <w:rPr>
                <w:noProof/>
                <w:spacing w:val="-6"/>
                <w:lang w:val="sk-SK"/>
              </w:rPr>
              <w:t xml:space="preserve"> o </w:t>
            </w:r>
            <w:r w:rsidRPr="00A11C6D">
              <w:rPr>
                <w:noProof/>
                <w:spacing w:val="-6"/>
                <w:lang w:val="sk-SK"/>
              </w:rPr>
              <w:t>pridelení zdrojov; Publikuje nezávisle ako prvý autor a/alebo autor korešpondenta</w:t>
            </w:r>
            <w:r w:rsidR="00C73367" w:rsidRPr="00A11C6D">
              <w:rPr>
                <w:noProof/>
                <w:spacing w:val="-6"/>
                <w:lang w:val="sk-SK"/>
              </w:rPr>
              <w:t>;</w:t>
            </w:r>
          </w:p>
          <w:p w14:paraId="1AD72392" w14:textId="7A78EE5D" w:rsidR="00C73367" w:rsidRPr="00A11C6D" w:rsidRDefault="00674A8F">
            <w:pPr>
              <w:pStyle w:val="P68B1DB1-ListParagraph13"/>
              <w:numPr>
                <w:ilvl w:val="0"/>
                <w:numId w:val="80"/>
              </w:numPr>
              <w:spacing w:after="0" w:line="240" w:lineRule="auto"/>
              <w:jc w:val="both"/>
              <w:rPr>
                <w:noProof/>
                <w:spacing w:val="-6"/>
                <w:lang w:val="sk-SK"/>
              </w:rPr>
            </w:pPr>
            <w:r w:rsidRPr="00A11C6D">
              <w:rPr>
                <w:noProof/>
                <w:spacing w:val="-6"/>
                <w:lang w:val="sk-SK"/>
              </w:rPr>
              <w:t>budovať prácu tímu vrátane doktorandov</w:t>
            </w:r>
            <w:r w:rsidR="00C73367" w:rsidRPr="00A11C6D">
              <w:rPr>
                <w:noProof/>
                <w:spacing w:val="-6"/>
                <w:lang w:val="sk-SK"/>
              </w:rPr>
              <w:t xml:space="preserve"> a </w:t>
            </w:r>
            <w:r w:rsidRPr="00A11C6D">
              <w:rPr>
                <w:noProof/>
                <w:spacing w:val="-6"/>
                <w:lang w:val="sk-SK"/>
              </w:rPr>
              <w:t>postdoktorandských výskumných pracovníkov</w:t>
            </w:r>
            <w:r w:rsidR="00C73367" w:rsidRPr="00A11C6D">
              <w:rPr>
                <w:noProof/>
                <w:spacing w:val="-6"/>
                <w:lang w:val="sk-SK"/>
              </w:rPr>
              <w:t xml:space="preserve"> a </w:t>
            </w:r>
            <w:r w:rsidRPr="00A11C6D">
              <w:rPr>
                <w:noProof/>
                <w:spacing w:val="-6"/>
                <w:lang w:val="sk-SK"/>
              </w:rPr>
              <w:t>dohliadať na ňu</w:t>
            </w:r>
            <w:r w:rsidR="00C73367" w:rsidRPr="00A11C6D">
              <w:rPr>
                <w:noProof/>
                <w:spacing w:val="-6"/>
                <w:lang w:val="sk-SK"/>
              </w:rPr>
              <w:t>;</w:t>
            </w:r>
          </w:p>
          <w:p w14:paraId="603C350E" w14:textId="5A336BF3" w:rsidR="009A71A8" w:rsidRPr="00A11C6D" w:rsidRDefault="00674A8F">
            <w:pPr>
              <w:pStyle w:val="P68B1DB1-ListParagraph13"/>
              <w:numPr>
                <w:ilvl w:val="0"/>
                <w:numId w:val="80"/>
              </w:numPr>
              <w:spacing w:after="0" w:line="240" w:lineRule="auto"/>
              <w:jc w:val="both"/>
              <w:rPr>
                <w:rFonts w:cs="Times New Roman"/>
                <w:noProof/>
                <w:spacing w:val="-6"/>
                <w:lang w:val="sk-SK"/>
              </w:rPr>
            </w:pPr>
            <w:r w:rsidRPr="00A11C6D">
              <w:rPr>
                <w:noProof/>
                <w:spacing w:val="-6"/>
                <w:lang w:val="sk-SK"/>
              </w:rPr>
              <w:t>má prístup do iných oblastí</w:t>
            </w:r>
            <w:r w:rsidR="00C73367" w:rsidRPr="00A11C6D">
              <w:rPr>
                <w:noProof/>
                <w:spacing w:val="-6"/>
                <w:lang w:val="sk-SK"/>
              </w:rPr>
              <w:t xml:space="preserve"> a </w:t>
            </w:r>
            <w:r w:rsidRPr="00A11C6D">
              <w:rPr>
                <w:noProof/>
                <w:spacing w:val="-6"/>
                <w:lang w:val="sk-SK"/>
              </w:rPr>
              <w:t>zariadení na vykonávanie výskumu. Hlavný výskumný pracovník pôsobí</w:t>
            </w:r>
            <w:r w:rsidR="00C73367" w:rsidRPr="00A11C6D">
              <w:rPr>
                <w:noProof/>
                <w:spacing w:val="-6"/>
                <w:lang w:val="sk-SK"/>
              </w:rPr>
              <w:t xml:space="preserve"> v </w:t>
            </w:r>
            <w:r w:rsidRPr="00A11C6D">
              <w:rPr>
                <w:noProof/>
                <w:spacing w:val="-6"/>
                <w:lang w:val="sk-SK"/>
              </w:rPr>
              <w:t>hostiteľskej inštitúcii aspoň 75</w:t>
            </w:r>
            <w:r w:rsidR="00C73367" w:rsidRPr="00A11C6D">
              <w:rPr>
                <w:noProof/>
                <w:spacing w:val="-6"/>
                <w:lang w:val="sk-SK"/>
              </w:rPr>
              <w:t> %</w:t>
            </w:r>
            <w:r w:rsidRPr="00A11C6D">
              <w:rPr>
                <w:noProof/>
                <w:spacing w:val="-6"/>
                <w:lang w:val="sk-SK"/>
              </w:rPr>
              <w:t xml:space="preserve"> obdobia, na ktoré sa grant vzťahuje,</w:t>
            </w:r>
            <w:r w:rsidR="00C73367" w:rsidRPr="00A11C6D">
              <w:rPr>
                <w:noProof/>
                <w:spacing w:val="-6"/>
                <w:lang w:val="sk-SK"/>
              </w:rPr>
              <w:t xml:space="preserve"> a </w:t>
            </w:r>
            <w:r w:rsidRPr="00A11C6D">
              <w:rPr>
                <w:noProof/>
                <w:spacing w:val="-6"/>
                <w:lang w:val="sk-SK"/>
              </w:rPr>
              <w:t>hostiteľská inštitúcia ho zamestnáva počas trvania projektu.“</w:t>
            </w:r>
          </w:p>
          <w:p w14:paraId="00CC3222" w14:textId="15A2868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 cieľom zabezpečiť súlad</w:t>
            </w:r>
            <w:r w:rsidR="00C73367" w:rsidRPr="00A11C6D">
              <w:rPr>
                <w:noProof/>
                <w:spacing w:val="-6"/>
                <w:lang w:val="sk-SK"/>
              </w:rPr>
              <w:t xml:space="preserve"> s </w:t>
            </w:r>
            <w:r w:rsidRPr="00A11C6D">
              <w:rPr>
                <w:noProof/>
                <w:spacing w:val="-6"/>
                <w:lang w:val="sk-SK"/>
              </w:rPr>
              <w:t>technickým usmernením „výrazne nenarušiť“ (2021/C58/01) sú výskumné, vývojové</w:t>
            </w:r>
            <w:r w:rsidR="00C73367" w:rsidRPr="00A11C6D">
              <w:rPr>
                <w:noProof/>
                <w:spacing w:val="-6"/>
                <w:lang w:val="sk-SK"/>
              </w:rPr>
              <w:t xml:space="preserve"> a </w:t>
            </w:r>
            <w:r w:rsidRPr="00A11C6D">
              <w:rPr>
                <w:noProof/>
                <w:spacing w:val="-6"/>
                <w:lang w:val="sk-SK"/>
              </w:rPr>
              <w:t>inovačné činnosti súvisiace</w:t>
            </w:r>
            <w:r w:rsidR="00C73367" w:rsidRPr="00A11C6D">
              <w:rPr>
                <w:noProof/>
                <w:spacing w:val="-6"/>
                <w:lang w:val="sk-SK"/>
              </w:rPr>
              <w:t xml:space="preserve"> s </w:t>
            </w:r>
            <w:r w:rsidRPr="00A11C6D">
              <w:rPr>
                <w:noProof/>
                <w:spacing w:val="-6"/>
                <w:lang w:val="sk-SK"/>
              </w:rPr>
              <w:t>činnosťami/aktívami na zozname vylúčených subjektov vylúčené</w:t>
            </w:r>
            <w:r w:rsidR="00C73367" w:rsidRPr="00A11C6D">
              <w:rPr>
                <w:noProof/>
                <w:spacing w:val="-6"/>
                <w:lang w:val="sk-SK"/>
              </w:rPr>
              <w:t xml:space="preserve"> z </w:t>
            </w:r>
            <w:r w:rsidRPr="00A11C6D">
              <w:rPr>
                <w:noProof/>
                <w:spacing w:val="-6"/>
                <w:lang w:val="sk-SK"/>
              </w:rPr>
              <w:t>oprávnenosti.</w:t>
            </w:r>
          </w:p>
        </w:tc>
      </w:tr>
      <w:tr w:rsidR="009A71A8" w:rsidRPr="00A11C6D" w14:paraId="60688786"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40B85D9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285</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7BEAEDDC" w14:textId="09D4515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9. Podpora pre držiteľov osvedčení</w:t>
            </w:r>
            <w:r w:rsidR="00C73367" w:rsidRPr="00A11C6D">
              <w:rPr>
                <w:noProof/>
                <w:spacing w:val="-6"/>
                <w:lang w:val="sk-SK"/>
              </w:rPr>
              <w:t xml:space="preserve"> o </w:t>
            </w:r>
            <w:r w:rsidRPr="00A11C6D">
              <w:rPr>
                <w:noProof/>
                <w:spacing w:val="-6"/>
                <w:lang w:val="sk-SK"/>
              </w:rPr>
              <w:t>excelentnosti, ktoré získali</w:t>
            </w:r>
            <w:r w:rsidR="00C73367" w:rsidRPr="00A11C6D">
              <w:rPr>
                <w:noProof/>
                <w:spacing w:val="-6"/>
                <w:lang w:val="sk-SK"/>
              </w:rPr>
              <w:t xml:space="preserve"> v </w:t>
            </w:r>
            <w:r w:rsidRPr="00A11C6D">
              <w:rPr>
                <w:noProof/>
                <w:spacing w:val="-6"/>
                <w:lang w:val="sk-SK"/>
              </w:rPr>
              <w:t>rámci ceny za individuálne štipendiá Marie Sklodowskej Curie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7EB4197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5E40DC1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Príjemcovia známky excelentnosti Marie Sklodowska Curie</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794848A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65190B6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0CD6963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1F4E10EE" w14:textId="7234DED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10EC367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50F2D31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E99F5DA" w14:textId="644F5EF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10 príjemcov známky excelentnosti</w:t>
            </w:r>
            <w:r w:rsidR="00C73367" w:rsidRPr="00A11C6D">
              <w:rPr>
                <w:noProof/>
                <w:spacing w:val="-6"/>
                <w:lang w:val="sk-SK"/>
              </w:rPr>
              <w:t xml:space="preserve"> v </w:t>
            </w:r>
            <w:r w:rsidRPr="00A11C6D">
              <w:rPr>
                <w:noProof/>
                <w:spacing w:val="-6"/>
                <w:lang w:val="sk-SK"/>
              </w:rPr>
              <w:t>rámci programu Marie Sklodowska Curie pre excelentné individuálne štipendiá dostane grant na vykonávanie výskumných projektov</w:t>
            </w:r>
            <w:r w:rsidR="00C73367" w:rsidRPr="00A11C6D">
              <w:rPr>
                <w:noProof/>
                <w:spacing w:val="-6"/>
                <w:lang w:val="sk-SK"/>
              </w:rPr>
              <w:t xml:space="preserve"> v </w:t>
            </w:r>
            <w:r w:rsidRPr="00A11C6D">
              <w:rPr>
                <w:noProof/>
                <w:spacing w:val="-6"/>
                <w:lang w:val="sk-SK"/>
              </w:rPr>
              <w:t>rámci programu Horizont 2020</w:t>
            </w:r>
            <w:r w:rsidR="00C73367" w:rsidRPr="00A11C6D">
              <w:rPr>
                <w:noProof/>
                <w:spacing w:val="-6"/>
                <w:lang w:val="sk-SK"/>
              </w:rPr>
              <w:t xml:space="preserve"> a </w:t>
            </w:r>
            <w:r w:rsidRPr="00A11C6D">
              <w:rPr>
                <w:noProof/>
                <w:spacing w:val="-6"/>
                <w:lang w:val="sk-SK"/>
              </w:rPr>
              <w:t>programu Horizont Európa.</w:t>
            </w:r>
          </w:p>
          <w:p w14:paraId="44F8AEE3" w14:textId="14072589" w:rsidR="00C73367" w:rsidRPr="00A11C6D" w:rsidRDefault="00674A8F">
            <w:pPr>
              <w:pStyle w:val="P68B1DB1-Normal5"/>
              <w:spacing w:after="0" w:line="240" w:lineRule="auto"/>
              <w:jc w:val="both"/>
              <w:rPr>
                <w:noProof/>
                <w:spacing w:val="-6"/>
                <w:lang w:val="sk-SK"/>
              </w:rPr>
            </w:pPr>
            <w:r w:rsidRPr="00A11C6D">
              <w:rPr>
                <w:noProof/>
                <w:spacing w:val="-6"/>
                <w:lang w:val="sk-SK"/>
              </w:rPr>
              <w:t>Keďže projekty už boli vyhodnotené</w:t>
            </w:r>
            <w:r w:rsidR="00C73367" w:rsidRPr="00A11C6D">
              <w:rPr>
                <w:noProof/>
                <w:spacing w:val="-6"/>
                <w:lang w:val="sk-SK"/>
              </w:rPr>
              <w:t xml:space="preserve"> a </w:t>
            </w:r>
            <w:r w:rsidRPr="00A11C6D">
              <w:rPr>
                <w:noProof/>
                <w:spacing w:val="-6"/>
                <w:lang w:val="sk-SK"/>
              </w:rPr>
              <w:t>získalo osvedčenie</w:t>
            </w:r>
            <w:r w:rsidR="00C73367" w:rsidRPr="00A11C6D">
              <w:rPr>
                <w:noProof/>
                <w:spacing w:val="-6"/>
                <w:lang w:val="sk-SK"/>
              </w:rPr>
              <w:t xml:space="preserve"> o </w:t>
            </w:r>
            <w:r w:rsidRPr="00A11C6D">
              <w:rPr>
                <w:noProof/>
                <w:spacing w:val="-6"/>
                <w:lang w:val="sk-SK"/>
              </w:rPr>
              <w:t>známke excelentnosti (čo je kritérium oprávnenosti), granty sa vyberajú podľa zásady „kto prv príde/kto prv berie“ po otvorenej</w:t>
            </w:r>
            <w:r w:rsidR="00C73367" w:rsidRPr="00A11C6D">
              <w:rPr>
                <w:noProof/>
                <w:spacing w:val="-6"/>
                <w:lang w:val="sk-SK"/>
              </w:rPr>
              <w:t xml:space="preserve"> a </w:t>
            </w:r>
            <w:r w:rsidRPr="00A11C6D">
              <w:rPr>
                <w:noProof/>
                <w:spacing w:val="-6"/>
                <w:lang w:val="sk-SK"/>
              </w:rPr>
              <w:t>transparentnej výzve na vyjadrenie záujmu</w:t>
            </w:r>
            <w:r w:rsidR="00C73367" w:rsidRPr="00A11C6D">
              <w:rPr>
                <w:noProof/>
                <w:spacing w:val="-6"/>
                <w:lang w:val="sk-SK"/>
              </w:rPr>
              <w:t>.</w:t>
            </w:r>
          </w:p>
          <w:p w14:paraId="214147B4" w14:textId="7E620F5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 cieľom zabezpečiť súlad</w:t>
            </w:r>
            <w:r w:rsidR="00C73367" w:rsidRPr="00A11C6D">
              <w:rPr>
                <w:noProof/>
                <w:spacing w:val="-6"/>
                <w:lang w:val="sk-SK"/>
              </w:rPr>
              <w:t xml:space="preserve"> s </w:t>
            </w:r>
            <w:r w:rsidRPr="00A11C6D">
              <w:rPr>
                <w:noProof/>
                <w:spacing w:val="-6"/>
                <w:lang w:val="sk-SK"/>
              </w:rPr>
              <w:t>technickým usmernením „výrazne nenarušiť“ (2021/C58/01) sú výskumné, vývojové</w:t>
            </w:r>
            <w:r w:rsidR="00C73367" w:rsidRPr="00A11C6D">
              <w:rPr>
                <w:noProof/>
                <w:spacing w:val="-6"/>
                <w:lang w:val="sk-SK"/>
              </w:rPr>
              <w:t xml:space="preserve"> a </w:t>
            </w:r>
            <w:r w:rsidRPr="00A11C6D">
              <w:rPr>
                <w:noProof/>
                <w:spacing w:val="-6"/>
                <w:lang w:val="sk-SK"/>
              </w:rPr>
              <w:t>inovačné činnosti súvisiace</w:t>
            </w:r>
            <w:r w:rsidR="00C73367" w:rsidRPr="00A11C6D">
              <w:rPr>
                <w:noProof/>
                <w:spacing w:val="-6"/>
                <w:lang w:val="sk-SK"/>
              </w:rPr>
              <w:t xml:space="preserve"> s </w:t>
            </w:r>
            <w:r w:rsidRPr="00A11C6D">
              <w:rPr>
                <w:noProof/>
                <w:spacing w:val="-6"/>
                <w:lang w:val="sk-SK"/>
              </w:rPr>
              <w:t>činnosťami/aktívami na zozname vylúčených subjektov vylúčené</w:t>
            </w:r>
            <w:r w:rsidR="00C73367" w:rsidRPr="00A11C6D">
              <w:rPr>
                <w:noProof/>
                <w:spacing w:val="-6"/>
                <w:lang w:val="sk-SK"/>
              </w:rPr>
              <w:t xml:space="preserve"> z </w:t>
            </w:r>
            <w:r w:rsidRPr="00A11C6D">
              <w:rPr>
                <w:noProof/>
                <w:spacing w:val="-6"/>
                <w:lang w:val="sk-SK"/>
              </w:rPr>
              <w:t>oprávnenosti.</w:t>
            </w:r>
          </w:p>
        </w:tc>
      </w:tr>
      <w:tr w:rsidR="009A71A8" w:rsidRPr="00A11C6D" w14:paraId="31618D25"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2524164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286</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74780353" w14:textId="4A01168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10. Zriadenie</w:t>
            </w:r>
            <w:r w:rsidR="00C73367" w:rsidRPr="00A11C6D">
              <w:rPr>
                <w:noProof/>
                <w:spacing w:val="-6"/>
                <w:lang w:val="sk-SK"/>
              </w:rPr>
              <w:t xml:space="preserve"> a </w:t>
            </w:r>
            <w:r w:rsidRPr="00A11C6D">
              <w:rPr>
                <w:noProof/>
                <w:spacing w:val="-6"/>
                <w:lang w:val="sk-SK"/>
              </w:rPr>
              <w:t>finančná podpora národnej siete ôsmich regionálnych centier profesijného poradenstva ako súčasti platformy talentov Európskeho výskumného priestoru</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3B247D5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1E85124" w14:textId="4C8F1F6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Sieť verejných univerzít, ktoré prevádzkujú</w:t>
            </w:r>
            <w:r w:rsidR="00C73367" w:rsidRPr="00A11C6D">
              <w:rPr>
                <w:noProof/>
                <w:spacing w:val="-6"/>
                <w:lang w:val="sk-SK"/>
              </w:rPr>
              <w:t xml:space="preserve"> a </w:t>
            </w:r>
            <w:r w:rsidRPr="00A11C6D">
              <w:rPr>
                <w:noProof/>
                <w:spacing w:val="-6"/>
                <w:lang w:val="sk-SK"/>
              </w:rPr>
              <w:t>prevádzkujú 8 centier orientácie na kariéru vo výskume</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487D74D8" w14:textId="70D3C6F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Zadanie zákazky verejným univerzitám, ktoré majú záujem</w:t>
            </w:r>
            <w:r w:rsidR="00C73367" w:rsidRPr="00A11C6D">
              <w:rPr>
                <w:noProof/>
                <w:spacing w:val="-6"/>
                <w:lang w:val="sk-SK"/>
              </w:rPr>
              <w:t xml:space="preserve"> o </w:t>
            </w:r>
            <w:r w:rsidRPr="00A11C6D">
              <w:rPr>
                <w:noProof/>
                <w:spacing w:val="-6"/>
                <w:lang w:val="sk-SK"/>
              </w:rPr>
              <w:t>umiestnenie</w:t>
            </w:r>
            <w:r w:rsidR="00C73367" w:rsidRPr="00A11C6D">
              <w:rPr>
                <w:noProof/>
                <w:spacing w:val="-6"/>
                <w:lang w:val="sk-SK"/>
              </w:rPr>
              <w:t xml:space="preserve"> a </w:t>
            </w:r>
            <w:r w:rsidRPr="00A11C6D">
              <w:rPr>
                <w:noProof/>
                <w:spacing w:val="-6"/>
                <w:lang w:val="sk-SK"/>
              </w:rPr>
              <w:t>sprevádzkovanie 8 centier pre kariérnu orientáciu vo výskume</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0FF8671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479818C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30FA627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109FDAC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5F98C79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32D56F4" w14:textId="2DBF63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Ministerstvo výskumu, digitalizácie</w:t>
            </w:r>
            <w:r w:rsidR="00C73367" w:rsidRPr="00A11C6D">
              <w:rPr>
                <w:noProof/>
                <w:spacing w:val="-6"/>
                <w:lang w:val="sk-SK"/>
              </w:rPr>
              <w:t xml:space="preserve"> a </w:t>
            </w:r>
            <w:r w:rsidRPr="00A11C6D">
              <w:rPr>
                <w:noProof/>
                <w:spacing w:val="-6"/>
                <w:lang w:val="sk-SK"/>
              </w:rPr>
              <w:t>inovácií vyhlási súťažnú výzvu na výber siete 8 verejných univerzít, ktoré majú záujem</w:t>
            </w:r>
            <w:r w:rsidR="00C73367" w:rsidRPr="00A11C6D">
              <w:rPr>
                <w:noProof/>
                <w:spacing w:val="-6"/>
                <w:lang w:val="sk-SK"/>
              </w:rPr>
              <w:t xml:space="preserve"> o </w:t>
            </w:r>
            <w:r w:rsidRPr="00A11C6D">
              <w:rPr>
                <w:noProof/>
                <w:spacing w:val="-6"/>
                <w:lang w:val="sk-SK"/>
              </w:rPr>
              <w:t>umiestnenie</w:t>
            </w:r>
            <w:r w:rsidR="00C73367" w:rsidRPr="00A11C6D">
              <w:rPr>
                <w:noProof/>
                <w:spacing w:val="-6"/>
                <w:lang w:val="sk-SK"/>
              </w:rPr>
              <w:t xml:space="preserve"> a </w:t>
            </w:r>
            <w:r w:rsidRPr="00A11C6D">
              <w:rPr>
                <w:noProof/>
                <w:spacing w:val="-6"/>
                <w:lang w:val="sk-SK"/>
              </w:rPr>
              <w:t>prevádzku 8 centier pre kariérnu orientáciu vo výskume. Centrá budú riešiť potreby vedeckej obce zo všetkých regiónov Rumunska (centrá sa nachádzajú na univerzitách, ale služby sa ponúkajú regionálnym komunitám).</w:t>
            </w:r>
          </w:p>
          <w:p w14:paraId="7D6D8E7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Regionálne centrá orientácie výskumných pracovníkov majú tieto úlohy:</w:t>
            </w:r>
          </w:p>
          <w:p w14:paraId="67A43364" w14:textId="6B6410F0" w:rsidR="009A71A8" w:rsidRPr="00A11C6D" w:rsidRDefault="00674A8F">
            <w:pPr>
              <w:pStyle w:val="P68B1DB1-Normal5"/>
              <w:numPr>
                <w:ilvl w:val="0"/>
                <w:numId w:val="71"/>
              </w:numPr>
              <w:spacing w:before="120"/>
              <w:ind w:left="157" w:hanging="157"/>
              <w:contextualSpacing/>
              <w:jc w:val="both"/>
              <w:rPr>
                <w:rFonts w:cs="Times New Roman"/>
                <w:noProof/>
                <w:spacing w:val="-6"/>
                <w:lang w:val="sk-SK"/>
              </w:rPr>
            </w:pPr>
            <w:r w:rsidRPr="00A11C6D">
              <w:rPr>
                <w:noProof/>
                <w:spacing w:val="-6"/>
                <w:lang w:val="sk-SK"/>
              </w:rPr>
              <w:t>Poskytovať kariérne poradenstvo výskumným pracovníkom</w:t>
            </w:r>
            <w:r w:rsidR="00C73367" w:rsidRPr="00A11C6D">
              <w:rPr>
                <w:noProof/>
                <w:spacing w:val="-6"/>
                <w:lang w:val="sk-SK"/>
              </w:rPr>
              <w:t xml:space="preserve"> a </w:t>
            </w:r>
            <w:r w:rsidRPr="00A11C6D">
              <w:rPr>
                <w:noProof/>
                <w:spacing w:val="-6"/>
                <w:lang w:val="sk-SK"/>
              </w:rPr>
              <w:t>90</w:t>
            </w:r>
            <w:r w:rsidR="00C73367" w:rsidRPr="00A11C6D">
              <w:rPr>
                <w:noProof/>
                <w:spacing w:val="-6"/>
                <w:lang w:val="sk-SK"/>
              </w:rPr>
              <w:t> %</w:t>
            </w:r>
            <w:r w:rsidRPr="00A11C6D">
              <w:rPr>
                <w:noProof/>
                <w:spacing w:val="-6"/>
                <w:lang w:val="sk-SK"/>
              </w:rPr>
              <w:t xml:space="preserve"> príjemcov takýchto služieb je spokojných</w:t>
            </w:r>
            <w:r w:rsidR="00C73367" w:rsidRPr="00A11C6D">
              <w:rPr>
                <w:noProof/>
                <w:spacing w:val="-6"/>
                <w:lang w:val="sk-SK"/>
              </w:rPr>
              <w:t xml:space="preserve"> s </w:t>
            </w:r>
            <w:r w:rsidRPr="00A11C6D">
              <w:rPr>
                <w:noProof/>
                <w:spacing w:val="-6"/>
                <w:lang w:val="sk-SK"/>
              </w:rPr>
              <w:t>prijatými službami;</w:t>
            </w:r>
          </w:p>
          <w:p w14:paraId="36B7FE21" w14:textId="77777777" w:rsidR="00C73367" w:rsidRPr="00A11C6D" w:rsidRDefault="00674A8F">
            <w:pPr>
              <w:pStyle w:val="P68B1DB1-Normal5"/>
              <w:numPr>
                <w:ilvl w:val="0"/>
                <w:numId w:val="71"/>
              </w:numPr>
              <w:spacing w:before="120"/>
              <w:ind w:left="157" w:hanging="157"/>
              <w:contextualSpacing/>
              <w:jc w:val="both"/>
              <w:rPr>
                <w:noProof/>
                <w:spacing w:val="-6"/>
                <w:lang w:val="sk-SK"/>
              </w:rPr>
            </w:pPr>
            <w:r w:rsidRPr="00A11C6D">
              <w:rPr>
                <w:noProof/>
                <w:spacing w:val="-6"/>
                <w:lang w:val="sk-SK"/>
              </w:rPr>
              <w:t>pracovať na podpore vnútroštátneho systému výskumu, vývoja</w:t>
            </w:r>
            <w:r w:rsidR="00C73367" w:rsidRPr="00A11C6D">
              <w:rPr>
                <w:noProof/>
                <w:spacing w:val="-6"/>
                <w:lang w:val="sk-SK"/>
              </w:rPr>
              <w:t xml:space="preserve"> a </w:t>
            </w:r>
            <w:r w:rsidRPr="00A11C6D">
              <w:rPr>
                <w:noProof/>
                <w:spacing w:val="-6"/>
                <w:lang w:val="sk-SK"/>
              </w:rPr>
              <w:t>inovácií,</w:t>
            </w:r>
            <w:r w:rsidR="00C73367" w:rsidRPr="00A11C6D">
              <w:rPr>
                <w:noProof/>
                <w:spacing w:val="-6"/>
                <w:lang w:val="sk-SK"/>
              </w:rPr>
              <w:t xml:space="preserve"> a </w:t>
            </w:r>
            <w:r w:rsidRPr="00A11C6D">
              <w:rPr>
                <w:noProof/>
                <w:spacing w:val="-6"/>
                <w:lang w:val="sk-SK"/>
              </w:rPr>
              <w:t>to aj vytváraním priamych synergií</w:t>
            </w:r>
            <w:r w:rsidR="00C73367" w:rsidRPr="00A11C6D">
              <w:rPr>
                <w:noProof/>
                <w:spacing w:val="-6"/>
                <w:lang w:val="sk-SK"/>
              </w:rPr>
              <w:t xml:space="preserve"> s </w:t>
            </w:r>
            <w:r w:rsidRPr="00A11C6D">
              <w:rPr>
                <w:noProof/>
                <w:spacing w:val="-6"/>
                <w:lang w:val="sk-SK"/>
              </w:rPr>
              <w:t>investíciou 4.4</w:t>
            </w:r>
            <w:r w:rsidR="00C73367" w:rsidRPr="00A11C6D">
              <w:rPr>
                <w:noProof/>
                <w:spacing w:val="-6"/>
                <w:lang w:val="sk-SK"/>
              </w:rPr>
              <w:t xml:space="preserve"> a </w:t>
            </w:r>
            <w:r w:rsidRPr="00A11C6D">
              <w:rPr>
                <w:noProof/>
                <w:spacing w:val="-6"/>
                <w:lang w:val="sk-SK"/>
              </w:rPr>
              <w:t>100 grantov, ktoré budú financovať</w:t>
            </w:r>
            <w:r w:rsidR="00C73367" w:rsidRPr="00A11C6D">
              <w:rPr>
                <w:noProof/>
                <w:spacing w:val="-6"/>
                <w:lang w:val="sk-SK"/>
              </w:rPr>
              <w:t xml:space="preserve"> a </w:t>
            </w:r>
            <w:r w:rsidRPr="00A11C6D">
              <w:rPr>
                <w:noProof/>
                <w:spacing w:val="-6"/>
                <w:lang w:val="sk-SK"/>
              </w:rPr>
              <w:t>viesť poprední medzinárodní výskumní pracovníci</w:t>
            </w:r>
          </w:p>
          <w:p w14:paraId="7FDB5C40" w14:textId="3700DA00" w:rsidR="00C73367" w:rsidRPr="00A11C6D" w:rsidRDefault="00674A8F">
            <w:pPr>
              <w:pStyle w:val="P68B1DB1-Normal5"/>
              <w:numPr>
                <w:ilvl w:val="0"/>
                <w:numId w:val="71"/>
              </w:numPr>
              <w:spacing w:before="120"/>
              <w:ind w:left="157" w:hanging="157"/>
              <w:contextualSpacing/>
              <w:jc w:val="both"/>
              <w:rPr>
                <w:noProof/>
                <w:spacing w:val="-6"/>
                <w:lang w:val="sk-SK"/>
              </w:rPr>
            </w:pPr>
            <w:r w:rsidRPr="00A11C6D">
              <w:rPr>
                <w:noProof/>
                <w:spacing w:val="-6"/>
                <w:lang w:val="sk-SK"/>
              </w:rPr>
              <w:t>pracovať ako sieť</w:t>
            </w:r>
            <w:r w:rsidR="00C73367" w:rsidRPr="00A11C6D">
              <w:rPr>
                <w:noProof/>
                <w:spacing w:val="-6"/>
                <w:lang w:val="sk-SK"/>
              </w:rPr>
              <w:t xml:space="preserve"> a </w:t>
            </w:r>
            <w:r w:rsidRPr="00A11C6D">
              <w:rPr>
                <w:noProof/>
                <w:spacing w:val="-6"/>
                <w:lang w:val="sk-SK"/>
              </w:rPr>
              <w:t>stať sa jediným vstupným bodom pre kariéru vo výskume. Ide</w:t>
            </w:r>
            <w:r w:rsidR="00C73367" w:rsidRPr="00A11C6D">
              <w:rPr>
                <w:noProof/>
                <w:spacing w:val="-6"/>
                <w:lang w:val="sk-SK"/>
              </w:rPr>
              <w:t xml:space="preserve"> o </w:t>
            </w:r>
            <w:r w:rsidRPr="00A11C6D">
              <w:rPr>
                <w:noProof/>
                <w:spacing w:val="-6"/>
                <w:lang w:val="sk-SK"/>
              </w:rPr>
              <w:t>nástroj na vykonávanie reforiem kariéry vo výskume (napr. monitorovanie počtu výskumných, vývojových</w:t>
            </w:r>
            <w:r w:rsidR="00C73367" w:rsidRPr="00A11C6D">
              <w:rPr>
                <w:noProof/>
                <w:spacing w:val="-6"/>
                <w:lang w:val="sk-SK"/>
              </w:rPr>
              <w:t xml:space="preserve"> a </w:t>
            </w:r>
            <w:r w:rsidRPr="00A11C6D">
              <w:rPr>
                <w:noProof/>
                <w:spacing w:val="-6"/>
                <w:lang w:val="sk-SK"/>
              </w:rPr>
              <w:t>inovačných organizácií, ktoré schválili chartu</w:t>
            </w:r>
            <w:r w:rsidR="00C73367" w:rsidRPr="00A11C6D">
              <w:rPr>
                <w:noProof/>
                <w:spacing w:val="-6"/>
                <w:lang w:val="sk-SK"/>
              </w:rPr>
              <w:t xml:space="preserve"> a </w:t>
            </w:r>
            <w:r w:rsidRPr="00A11C6D">
              <w:rPr>
                <w:noProof/>
                <w:spacing w:val="-6"/>
                <w:lang w:val="sk-SK"/>
              </w:rPr>
              <w:t>kódex výskumných pracovníkov</w:t>
            </w:r>
            <w:r w:rsidR="00C73367" w:rsidRPr="00A11C6D">
              <w:rPr>
                <w:noProof/>
                <w:spacing w:val="-6"/>
                <w:lang w:val="sk-SK"/>
              </w:rPr>
              <w:t xml:space="preserve"> a </w:t>
            </w:r>
            <w:r w:rsidRPr="00A11C6D">
              <w:rPr>
                <w:noProof/>
                <w:spacing w:val="-6"/>
                <w:lang w:val="sk-SK"/>
              </w:rPr>
              <w:t>pomáhajú organizáciám, ktoré chcú začať postup pre HRS4R)</w:t>
            </w:r>
            <w:r w:rsidR="00C73367" w:rsidRPr="00A11C6D">
              <w:rPr>
                <w:noProof/>
                <w:spacing w:val="-6"/>
                <w:lang w:val="sk-SK"/>
              </w:rPr>
              <w:t>.</w:t>
            </w:r>
          </w:p>
          <w:p w14:paraId="02632A7C" w14:textId="332E40F1" w:rsidR="009A71A8" w:rsidRPr="00A11C6D" w:rsidRDefault="00674A8F">
            <w:pPr>
              <w:pStyle w:val="P68B1DB1-Normal5"/>
              <w:numPr>
                <w:ilvl w:val="0"/>
                <w:numId w:val="71"/>
              </w:numPr>
              <w:spacing w:before="120"/>
              <w:ind w:left="157" w:hanging="157"/>
              <w:contextualSpacing/>
              <w:jc w:val="both"/>
              <w:rPr>
                <w:rFonts w:cs="Times New Roman"/>
                <w:noProof/>
                <w:spacing w:val="-6"/>
                <w:lang w:val="sk-SK"/>
              </w:rPr>
            </w:pPr>
            <w:r w:rsidRPr="00A11C6D">
              <w:rPr>
                <w:noProof/>
                <w:spacing w:val="-6"/>
                <w:lang w:val="sk-SK"/>
              </w:rPr>
              <w:t>Práca na integrovanom balíku so širokým zameraním programu na vedu so spoločnosťou</w:t>
            </w:r>
            <w:r w:rsidR="00C73367" w:rsidRPr="00A11C6D">
              <w:rPr>
                <w:noProof/>
                <w:spacing w:val="-6"/>
                <w:lang w:val="sk-SK"/>
              </w:rPr>
              <w:t xml:space="preserve"> a </w:t>
            </w:r>
            <w:r w:rsidRPr="00A11C6D">
              <w:rPr>
                <w:noProof/>
                <w:spacing w:val="-6"/>
                <w:lang w:val="sk-SK"/>
              </w:rPr>
              <w:t>pre spoločnosť (8 zložiek sa zameriava na rôzne cieľové skupiny od mladých žiakov až po študentov</w:t>
            </w:r>
            <w:r w:rsidR="00C73367" w:rsidRPr="00A11C6D">
              <w:rPr>
                <w:noProof/>
                <w:spacing w:val="-6"/>
                <w:lang w:val="sk-SK"/>
              </w:rPr>
              <w:t xml:space="preserve"> a </w:t>
            </w:r>
            <w:r w:rsidRPr="00A11C6D">
              <w:rPr>
                <w:noProof/>
                <w:spacing w:val="-6"/>
                <w:lang w:val="sk-SK"/>
              </w:rPr>
              <w:t>miestne komunity), ktorý je spojený</w:t>
            </w:r>
            <w:r w:rsidR="00C73367" w:rsidRPr="00A11C6D">
              <w:rPr>
                <w:noProof/>
                <w:spacing w:val="-6"/>
                <w:lang w:val="sk-SK"/>
              </w:rPr>
              <w:t xml:space="preserve"> s </w:t>
            </w:r>
            <w:r w:rsidRPr="00A11C6D">
              <w:rPr>
                <w:noProof/>
                <w:spacing w:val="-6"/>
                <w:lang w:val="sk-SK"/>
              </w:rPr>
              <w:t>orientáciou na kariéru vo výskume, pričom podporuje výsledky rumunského výskumu</w:t>
            </w:r>
            <w:r w:rsidR="00C73367" w:rsidRPr="00A11C6D">
              <w:rPr>
                <w:noProof/>
                <w:spacing w:val="-6"/>
                <w:lang w:val="sk-SK"/>
              </w:rPr>
              <w:t xml:space="preserve"> v </w:t>
            </w:r>
            <w:r w:rsidRPr="00A11C6D">
              <w:rPr>
                <w:noProof/>
                <w:spacing w:val="-6"/>
                <w:lang w:val="sk-SK"/>
              </w:rPr>
              <w:t>spoločnosti, zvyšuje informovanosť</w:t>
            </w:r>
            <w:r w:rsidR="00C73367" w:rsidRPr="00A11C6D">
              <w:rPr>
                <w:noProof/>
                <w:spacing w:val="-6"/>
                <w:lang w:val="sk-SK"/>
              </w:rPr>
              <w:t xml:space="preserve"> o </w:t>
            </w:r>
            <w:r w:rsidRPr="00A11C6D">
              <w:rPr>
                <w:noProof/>
                <w:spacing w:val="-6"/>
                <w:lang w:val="sk-SK"/>
              </w:rPr>
              <w:t>prínosoch vedy</w:t>
            </w:r>
            <w:r w:rsidR="00C73367" w:rsidRPr="00A11C6D">
              <w:rPr>
                <w:noProof/>
                <w:spacing w:val="-6"/>
                <w:lang w:val="sk-SK"/>
              </w:rPr>
              <w:t xml:space="preserve"> a </w:t>
            </w:r>
            <w:r w:rsidRPr="00A11C6D">
              <w:rPr>
                <w:noProof/>
                <w:spacing w:val="-6"/>
                <w:lang w:val="sk-SK"/>
              </w:rPr>
              <w:t>priťahuje mladých ľudí</w:t>
            </w:r>
            <w:r w:rsidR="00C73367" w:rsidRPr="00A11C6D">
              <w:rPr>
                <w:noProof/>
                <w:spacing w:val="-6"/>
                <w:lang w:val="sk-SK"/>
              </w:rPr>
              <w:t xml:space="preserve"> k </w:t>
            </w:r>
            <w:r w:rsidRPr="00A11C6D">
              <w:rPr>
                <w:noProof/>
                <w:spacing w:val="-6"/>
                <w:lang w:val="sk-SK"/>
              </w:rPr>
              <w:t xml:space="preserve">výskumnej kariére. </w:t>
            </w:r>
          </w:p>
        </w:tc>
      </w:tr>
      <w:tr w:rsidR="009A71A8" w:rsidRPr="00A11C6D" w14:paraId="6530EBE1" w14:textId="77777777">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0670A3D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287</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2A49CF43" w14:textId="55E8FFF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10. Zriadenie</w:t>
            </w:r>
            <w:r w:rsidR="00C73367" w:rsidRPr="00A11C6D">
              <w:rPr>
                <w:noProof/>
                <w:spacing w:val="-6"/>
                <w:lang w:val="sk-SK"/>
              </w:rPr>
              <w:t xml:space="preserve"> a </w:t>
            </w:r>
            <w:r w:rsidRPr="00A11C6D">
              <w:rPr>
                <w:noProof/>
                <w:spacing w:val="-6"/>
                <w:lang w:val="sk-SK"/>
              </w:rPr>
              <w:t>finančná podpora národnej siete ôsmich regionálnych centier profesijného poradenstva ako súčasti platformy talentov Európskeho výskumného priestoru</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6CA10F9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9E0BE7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Výskumní pracovníci, ktorí využili služby centier profesijného poradenstva</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3DF6EF1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C6EFCE"/>
            <w:noWrap/>
          </w:tcPr>
          <w:p w14:paraId="453FDAF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99" w:type="dxa"/>
            <w:tcBorders>
              <w:top w:val="single" w:sz="4" w:space="0" w:color="auto"/>
              <w:left w:val="single" w:sz="4" w:space="0" w:color="auto"/>
              <w:bottom w:val="single" w:sz="4" w:space="0" w:color="auto"/>
              <w:right w:val="single" w:sz="4" w:space="0" w:color="auto"/>
            </w:tcBorders>
            <w:shd w:val="clear" w:color="auto" w:fill="C6EFCE"/>
            <w:noWrap/>
          </w:tcPr>
          <w:p w14:paraId="3DC00EB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0C02872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450</w:t>
            </w:r>
          </w:p>
        </w:tc>
        <w:tc>
          <w:tcPr>
            <w:tcW w:w="943" w:type="dxa"/>
            <w:tcBorders>
              <w:top w:val="single" w:sz="4" w:space="0" w:color="auto"/>
              <w:left w:val="single" w:sz="4" w:space="0" w:color="auto"/>
              <w:bottom w:val="single" w:sz="4" w:space="0" w:color="auto"/>
              <w:right w:val="single" w:sz="4" w:space="0" w:color="auto"/>
            </w:tcBorders>
            <w:shd w:val="clear" w:color="auto" w:fill="C6EFCE"/>
            <w:noWrap/>
          </w:tcPr>
          <w:p w14:paraId="580703B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2026273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72BB81D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450 výskumných pracovníkov využíva služby centier profesijného poradenstva.</w:t>
            </w:r>
          </w:p>
          <w:p w14:paraId="1E70B733" w14:textId="28D0F80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Ministerstvo výskumu, digitalizácie</w:t>
            </w:r>
            <w:r w:rsidR="00C73367" w:rsidRPr="00A11C6D">
              <w:rPr>
                <w:noProof/>
                <w:spacing w:val="-6"/>
                <w:lang w:val="sk-SK"/>
              </w:rPr>
              <w:t xml:space="preserve"> a </w:t>
            </w:r>
            <w:r w:rsidRPr="00A11C6D">
              <w:rPr>
                <w:noProof/>
                <w:spacing w:val="-6"/>
                <w:lang w:val="sk-SK"/>
              </w:rPr>
              <w:t>inovácií vyhlási súťažnú výzvu na výber siete 8 verejných univerzít, ktoré majú záujem</w:t>
            </w:r>
            <w:r w:rsidR="00C73367" w:rsidRPr="00A11C6D">
              <w:rPr>
                <w:noProof/>
                <w:spacing w:val="-6"/>
                <w:lang w:val="sk-SK"/>
              </w:rPr>
              <w:t xml:space="preserve"> o </w:t>
            </w:r>
            <w:r w:rsidRPr="00A11C6D">
              <w:rPr>
                <w:noProof/>
                <w:spacing w:val="-6"/>
                <w:lang w:val="sk-SK"/>
              </w:rPr>
              <w:t>umiestnenie</w:t>
            </w:r>
            <w:r w:rsidR="00C73367" w:rsidRPr="00A11C6D">
              <w:rPr>
                <w:noProof/>
                <w:spacing w:val="-6"/>
                <w:lang w:val="sk-SK"/>
              </w:rPr>
              <w:t xml:space="preserve"> a </w:t>
            </w:r>
            <w:r w:rsidRPr="00A11C6D">
              <w:rPr>
                <w:noProof/>
                <w:spacing w:val="-6"/>
                <w:lang w:val="sk-SK"/>
              </w:rPr>
              <w:t xml:space="preserve">prevádzku 8 centier pre kariérnu orientáciu vo výskume. </w:t>
            </w:r>
          </w:p>
        </w:tc>
      </w:tr>
    </w:tbl>
    <w:p w14:paraId="20D5F41A" w14:textId="77777777" w:rsidR="009A71A8" w:rsidRPr="00A11C6D" w:rsidRDefault="009A71A8">
      <w:pPr>
        <w:spacing w:before="120" w:after="120" w:line="240" w:lineRule="auto"/>
        <w:jc w:val="both"/>
        <w:rPr>
          <w:rFonts w:ascii="Times New Roman" w:hAnsi="Times New Roman" w:cs="Times New Roman"/>
          <w:noProof/>
          <w:spacing w:val="-6"/>
          <w:lang w:val="sk-SK"/>
        </w:rPr>
      </w:pPr>
    </w:p>
    <w:p w14:paraId="4B02495C" w14:textId="77777777" w:rsidR="009A71A8" w:rsidRPr="00A11C6D" w:rsidRDefault="009A71A8">
      <w:pPr>
        <w:spacing w:before="120" w:after="120" w:line="240" w:lineRule="auto"/>
        <w:jc w:val="both"/>
        <w:rPr>
          <w:rFonts w:ascii="Times New Roman" w:hAnsi="Times New Roman" w:cs="Times New Roman"/>
          <w:noProof/>
          <w:spacing w:val="-6"/>
          <w:lang w:val="sk-SK"/>
        </w:rPr>
        <w:sectPr w:rsidR="009A71A8" w:rsidRPr="00A11C6D">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418" w:right="1134" w:bottom="1418" w:left="1134" w:header="709" w:footer="709" w:gutter="0"/>
          <w:cols w:space="720"/>
          <w:docGrid w:linePitch="360"/>
        </w:sectPr>
      </w:pPr>
    </w:p>
    <w:p w14:paraId="2ABF85B3" w14:textId="77777777" w:rsidR="00C73367" w:rsidRPr="00A11C6D" w:rsidRDefault="00674A8F">
      <w:pPr>
        <w:pStyle w:val="P68B1DB1-Normal4"/>
        <w:keepNext/>
        <w:numPr>
          <w:ilvl w:val="0"/>
          <w:numId w:val="1"/>
        </w:numPr>
        <w:tabs>
          <w:tab w:val="left" w:pos="850"/>
        </w:tabs>
        <w:spacing w:before="360" w:after="120" w:line="240" w:lineRule="auto"/>
        <w:jc w:val="both"/>
        <w:outlineLvl w:val="0"/>
        <w:rPr>
          <w:noProof/>
          <w:spacing w:val="-6"/>
          <w:lang w:val="sk-SK"/>
        </w:rPr>
      </w:pPr>
      <w:r w:rsidRPr="00A11C6D">
        <w:rPr>
          <w:noProof/>
          <w:spacing w:val="-6"/>
          <w:lang w:val="sk-SK"/>
        </w:rPr>
        <w:t>ZLOŽKA 10: Miestny fond</w:t>
      </w:r>
    </w:p>
    <w:p w14:paraId="533F7F33" w14:textId="2BAD19B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Táto zložka plánu obnovy</w:t>
      </w:r>
      <w:r w:rsidR="00C73367" w:rsidRPr="00A11C6D">
        <w:rPr>
          <w:noProof/>
          <w:spacing w:val="-6"/>
          <w:lang w:val="sk-SK"/>
        </w:rPr>
        <w:t xml:space="preserve"> a </w:t>
      </w:r>
      <w:r w:rsidRPr="00A11C6D">
        <w:rPr>
          <w:noProof/>
          <w:spacing w:val="-6"/>
          <w:lang w:val="sk-SK"/>
        </w:rPr>
        <w:t>odolnosti rieši výzvy súvisiace</w:t>
      </w:r>
      <w:r w:rsidR="00C73367" w:rsidRPr="00A11C6D">
        <w:rPr>
          <w:noProof/>
          <w:spacing w:val="-6"/>
          <w:lang w:val="sk-SK"/>
        </w:rPr>
        <w:t xml:space="preserve"> s </w:t>
      </w:r>
      <w:r w:rsidRPr="00A11C6D">
        <w:rPr>
          <w:noProof/>
          <w:spacing w:val="-6"/>
          <w:lang w:val="sk-SK"/>
        </w:rPr>
        <w:t>územnými</w:t>
      </w:r>
      <w:r w:rsidR="00C73367" w:rsidRPr="00A11C6D">
        <w:rPr>
          <w:noProof/>
          <w:spacing w:val="-6"/>
          <w:lang w:val="sk-SK"/>
        </w:rPr>
        <w:t xml:space="preserve"> a </w:t>
      </w:r>
      <w:r w:rsidRPr="00A11C6D">
        <w:rPr>
          <w:noProof/>
          <w:spacing w:val="-6"/>
          <w:lang w:val="sk-SK"/>
        </w:rPr>
        <w:t>sociálnymi rozdielmi</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 ako aj</w:t>
      </w:r>
      <w:r w:rsidR="00C73367" w:rsidRPr="00A11C6D">
        <w:rPr>
          <w:noProof/>
          <w:spacing w:val="-6"/>
          <w:lang w:val="sk-SK"/>
        </w:rPr>
        <w:t xml:space="preserve"> s </w:t>
      </w:r>
      <w:r w:rsidRPr="00A11C6D">
        <w:rPr>
          <w:noProof/>
          <w:spacing w:val="-6"/>
          <w:lang w:val="sk-SK"/>
        </w:rPr>
        <w:t>mestskou mobilitou</w:t>
      </w:r>
      <w:r w:rsidR="00C73367" w:rsidRPr="00A11C6D">
        <w:rPr>
          <w:noProof/>
          <w:spacing w:val="-6"/>
          <w:lang w:val="sk-SK"/>
        </w:rPr>
        <w:t>.</w:t>
      </w:r>
    </w:p>
    <w:p w14:paraId="40BEA88E" w14:textId="2BA155B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zložky je podporiť transformáciu miest</w:t>
      </w:r>
      <w:r w:rsidR="00C73367" w:rsidRPr="00A11C6D">
        <w:rPr>
          <w:noProof/>
          <w:spacing w:val="-6"/>
          <w:lang w:val="sk-SK"/>
        </w:rPr>
        <w:t xml:space="preserve"> a </w:t>
      </w:r>
      <w:r w:rsidRPr="00A11C6D">
        <w:rPr>
          <w:noProof/>
          <w:spacing w:val="-6"/>
          <w:lang w:val="sk-SK"/>
        </w:rPr>
        <w:t>vidieka prostredníctvom využívania zelených</w:t>
      </w:r>
      <w:r w:rsidR="00C73367" w:rsidRPr="00A11C6D">
        <w:rPr>
          <w:noProof/>
          <w:spacing w:val="-6"/>
          <w:lang w:val="sk-SK"/>
        </w:rPr>
        <w:t xml:space="preserve"> a </w:t>
      </w:r>
      <w:r w:rsidRPr="00A11C6D">
        <w:rPr>
          <w:noProof/>
          <w:spacing w:val="-6"/>
          <w:lang w:val="sk-SK"/>
        </w:rPr>
        <w:t>digitálnych riešení. Reformy na podporu investícií zahŕňajú regulačné zmeny na podporu prístupu funkčných mestských</w:t>
      </w:r>
      <w:r w:rsidR="00C73367" w:rsidRPr="00A11C6D">
        <w:rPr>
          <w:noProof/>
          <w:spacing w:val="-6"/>
          <w:lang w:val="sk-SK"/>
        </w:rPr>
        <w:t xml:space="preserve"> a </w:t>
      </w:r>
      <w:r w:rsidRPr="00A11C6D">
        <w:rPr>
          <w:noProof/>
          <w:spacing w:val="-6"/>
          <w:lang w:val="sk-SK"/>
        </w:rPr>
        <w:t>vidieckych oblastí prostredníctvom realizácie metropolitných oblastí</w:t>
      </w:r>
      <w:r w:rsidR="00C73367" w:rsidRPr="00A11C6D">
        <w:rPr>
          <w:noProof/>
          <w:spacing w:val="-6"/>
          <w:lang w:val="sk-SK"/>
        </w:rPr>
        <w:t xml:space="preserve"> a </w:t>
      </w:r>
      <w:r w:rsidRPr="00A11C6D">
        <w:rPr>
          <w:noProof/>
          <w:spacing w:val="-6"/>
          <w:lang w:val="sk-SK"/>
        </w:rPr>
        <w:t>administratívnych konzorcií</w:t>
      </w:r>
      <w:r w:rsidR="00C73367" w:rsidRPr="00A11C6D">
        <w:rPr>
          <w:noProof/>
          <w:spacing w:val="-6"/>
          <w:lang w:val="sk-SK"/>
        </w:rPr>
        <w:t xml:space="preserve"> s </w:t>
      </w:r>
      <w:r w:rsidRPr="00A11C6D">
        <w:rPr>
          <w:noProof/>
          <w:spacing w:val="-6"/>
          <w:lang w:val="sk-SK"/>
        </w:rPr>
        <w:t>cieľom zlepšiť prístup</w:t>
      </w:r>
      <w:r w:rsidR="00C73367" w:rsidRPr="00A11C6D">
        <w:rPr>
          <w:noProof/>
          <w:spacing w:val="-6"/>
          <w:lang w:val="sk-SK"/>
        </w:rPr>
        <w:t xml:space="preserve"> k </w:t>
      </w:r>
      <w:r w:rsidRPr="00A11C6D">
        <w:rPr>
          <w:noProof/>
          <w:spacing w:val="-6"/>
          <w:lang w:val="sk-SK"/>
        </w:rPr>
        <w:t>miestnym verejným sociálnym službám, vzdelávaniu, zdravotnej starostlivosti, bývaniu</w:t>
      </w:r>
      <w:r w:rsidR="00C73367" w:rsidRPr="00A11C6D">
        <w:rPr>
          <w:noProof/>
          <w:spacing w:val="-6"/>
          <w:lang w:val="sk-SK"/>
        </w:rPr>
        <w:t xml:space="preserve"> a </w:t>
      </w:r>
      <w:r w:rsidRPr="00A11C6D">
        <w:rPr>
          <w:noProof/>
          <w:spacing w:val="-6"/>
          <w:lang w:val="sk-SK"/>
        </w:rPr>
        <w:t>lepšiemu územnému plánovaniu. Táto zložka zahŕňa aj reformy udržateľnej mestskej mobility</w:t>
      </w:r>
      <w:r w:rsidR="00C73367" w:rsidRPr="00A11C6D">
        <w:rPr>
          <w:noProof/>
          <w:spacing w:val="-6"/>
          <w:lang w:val="sk-SK"/>
        </w:rPr>
        <w:t xml:space="preserve"> a </w:t>
      </w:r>
      <w:r w:rsidRPr="00A11C6D">
        <w:rPr>
          <w:noProof/>
          <w:spacing w:val="-6"/>
          <w:lang w:val="sk-SK"/>
        </w:rPr>
        <w:t>mala by sa vnímať</w:t>
      </w:r>
      <w:r w:rsidR="00C73367" w:rsidRPr="00A11C6D">
        <w:rPr>
          <w:noProof/>
          <w:spacing w:val="-6"/>
          <w:lang w:val="sk-SK"/>
        </w:rPr>
        <w:t xml:space="preserve"> v </w:t>
      </w:r>
      <w:r w:rsidRPr="00A11C6D">
        <w:rPr>
          <w:noProof/>
          <w:spacing w:val="-6"/>
          <w:lang w:val="sk-SK"/>
        </w:rPr>
        <w:t>súvislosti so zložkou „udržateľná doprava“. Investície podporované týmito reformami sa týkajú výstavby ubytovacích zariadení pre zraniteľných mladých ľudí, zdravotníckych pracovníkov</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oblasti vzdelávania, obnovy vozového parku verejnej dopravy, infraštruktúry pre zelenú</w:t>
      </w:r>
      <w:r w:rsidR="00C73367" w:rsidRPr="00A11C6D">
        <w:rPr>
          <w:noProof/>
          <w:spacing w:val="-6"/>
          <w:lang w:val="sk-SK"/>
        </w:rPr>
        <w:t xml:space="preserve"> a </w:t>
      </w:r>
      <w:r w:rsidRPr="00A11C6D">
        <w:rPr>
          <w:noProof/>
          <w:spacing w:val="-6"/>
          <w:lang w:val="sk-SK"/>
        </w:rPr>
        <w:t>bezpečnejšiu dopravu, modernizácie miestnych verejných budov</w:t>
      </w:r>
      <w:r w:rsidR="00C73367" w:rsidRPr="00A11C6D">
        <w:rPr>
          <w:noProof/>
          <w:spacing w:val="-6"/>
          <w:lang w:val="sk-SK"/>
        </w:rPr>
        <w:t xml:space="preserve"> a </w:t>
      </w:r>
      <w:r w:rsidRPr="00A11C6D">
        <w:rPr>
          <w:noProof/>
          <w:spacing w:val="-6"/>
          <w:lang w:val="sk-SK"/>
        </w:rPr>
        <w:t>prípravy/aktualizácie dokumentov územného plánovania</w:t>
      </w:r>
      <w:r w:rsidR="00C73367" w:rsidRPr="00A11C6D">
        <w:rPr>
          <w:noProof/>
          <w:spacing w:val="-6"/>
          <w:lang w:val="sk-SK"/>
        </w:rPr>
        <w:t xml:space="preserve"> a </w:t>
      </w:r>
      <w:r w:rsidRPr="00A11C6D">
        <w:rPr>
          <w:noProof/>
          <w:spacing w:val="-6"/>
          <w:lang w:val="sk-SK"/>
        </w:rPr>
        <w:t>urbanistického plánovania</w:t>
      </w:r>
      <w:r w:rsidR="00C73367" w:rsidRPr="00A11C6D">
        <w:rPr>
          <w:noProof/>
          <w:spacing w:val="-6"/>
          <w:lang w:val="sk-SK"/>
        </w:rPr>
        <w:t xml:space="preserve"> v </w:t>
      </w:r>
      <w:r w:rsidRPr="00A11C6D">
        <w:rPr>
          <w:noProof/>
          <w:spacing w:val="-6"/>
          <w:lang w:val="sk-SK"/>
        </w:rPr>
        <w:t>digitálnom formáte</w:t>
      </w:r>
      <w:r w:rsidR="00C73367" w:rsidRPr="00A11C6D">
        <w:rPr>
          <w:noProof/>
          <w:spacing w:val="-6"/>
          <w:lang w:val="sk-SK"/>
        </w:rPr>
        <w:t>.</w:t>
      </w:r>
    </w:p>
    <w:p w14:paraId="6DF73ADA" w14:textId="51F95C3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Reformy</w:t>
      </w:r>
      <w:r w:rsidR="00C73367" w:rsidRPr="00A11C6D">
        <w:rPr>
          <w:noProof/>
          <w:spacing w:val="-6"/>
          <w:lang w:val="sk-SK"/>
        </w:rPr>
        <w:t xml:space="preserve"> a </w:t>
      </w:r>
      <w:r w:rsidRPr="00A11C6D">
        <w:rPr>
          <w:noProof/>
          <w:spacing w:val="-6"/>
          <w:lang w:val="sk-SK"/>
        </w:rPr>
        <w:t>investície prispejú</w:t>
      </w:r>
      <w:r w:rsidR="00C73367" w:rsidRPr="00A11C6D">
        <w:rPr>
          <w:noProof/>
          <w:spacing w:val="-6"/>
          <w:lang w:val="sk-SK"/>
        </w:rPr>
        <w:t xml:space="preserve"> k </w:t>
      </w:r>
      <w:r w:rsidRPr="00A11C6D">
        <w:rPr>
          <w:noProof/>
          <w:spacing w:val="-6"/>
          <w:lang w:val="sk-SK"/>
        </w:rPr>
        <w:t>plneniu odporúčaní pre jednotlivé krajiny (odporúčania pre jednotlivé krajiny) oznámených Rumunsku</w:t>
      </w:r>
      <w:r w:rsidR="00C73367" w:rsidRPr="00A11C6D">
        <w:rPr>
          <w:noProof/>
          <w:spacing w:val="-6"/>
          <w:lang w:val="sk-SK"/>
        </w:rPr>
        <w:t xml:space="preserve"> v </w:t>
      </w:r>
      <w:r w:rsidRPr="00A11C6D">
        <w:rPr>
          <w:noProof/>
          <w:spacing w:val="-6"/>
          <w:lang w:val="sk-SK"/>
        </w:rPr>
        <w:t>rokoch 2019</w:t>
      </w:r>
      <w:r w:rsidR="00C73367" w:rsidRPr="00A11C6D">
        <w:rPr>
          <w:noProof/>
          <w:spacing w:val="-6"/>
          <w:lang w:val="sk-SK"/>
        </w:rPr>
        <w:t xml:space="preserve"> a </w:t>
      </w:r>
      <w:r w:rsidRPr="00A11C6D">
        <w:rPr>
          <w:noProof/>
          <w:spacing w:val="-6"/>
          <w:lang w:val="sk-SK"/>
        </w:rPr>
        <w:t>2020, pokiaľ ide</w:t>
      </w:r>
      <w:r w:rsidR="00C73367" w:rsidRPr="00A11C6D">
        <w:rPr>
          <w:noProof/>
          <w:spacing w:val="-6"/>
          <w:lang w:val="sk-SK"/>
        </w:rPr>
        <w:t xml:space="preserve"> o </w:t>
      </w:r>
      <w:r w:rsidRPr="00A11C6D">
        <w:rPr>
          <w:noProof/>
          <w:spacing w:val="-6"/>
          <w:lang w:val="sk-SK"/>
        </w:rPr>
        <w:t>potrebu: I) „zamerať investície na zelenú</w:t>
      </w:r>
      <w:r w:rsidR="00C73367" w:rsidRPr="00A11C6D">
        <w:rPr>
          <w:noProof/>
          <w:spacing w:val="-6"/>
          <w:lang w:val="sk-SK"/>
        </w:rPr>
        <w:t xml:space="preserve"> a </w:t>
      </w:r>
      <w:r w:rsidRPr="00A11C6D">
        <w:rPr>
          <w:noProof/>
          <w:spacing w:val="-6"/>
          <w:lang w:val="sk-SK"/>
        </w:rPr>
        <w:t>digitálnu transformáciu, najmä na udržateľnú dopravu</w:t>
      </w:r>
      <w:r w:rsidR="00C73367" w:rsidRPr="00A11C6D">
        <w:rPr>
          <w:noProof/>
          <w:spacing w:val="-6"/>
          <w:lang w:val="sk-SK"/>
        </w:rPr>
        <w:t xml:space="preserve"> a </w:t>
      </w:r>
      <w:r w:rsidRPr="00A11C6D">
        <w:rPr>
          <w:noProof/>
          <w:spacing w:val="-6"/>
          <w:lang w:val="sk-SK"/>
        </w:rPr>
        <w:t>infraštruktúru digitálnych služieb“ (odporúčanie pre jednotlivé krajiny 3, 2020)</w:t>
      </w:r>
      <w:r w:rsidR="00C73367" w:rsidRPr="00A11C6D">
        <w:rPr>
          <w:noProof/>
          <w:spacing w:val="-6"/>
          <w:lang w:val="sk-SK"/>
        </w:rPr>
        <w:t xml:space="preserve"> a </w:t>
      </w:r>
      <w:r w:rsidRPr="00A11C6D">
        <w:rPr>
          <w:noProof/>
          <w:spacing w:val="-6"/>
          <w:lang w:val="sk-SK"/>
        </w:rPr>
        <w:t>zároveň „zohľadniť regionálne rozdiely“ (odporúčanie pre jednotlivé krajiny 4, 2019); II) „poskytnúť primerané riešenia náhrady príjmu</w:t>
      </w:r>
      <w:r w:rsidR="00C73367" w:rsidRPr="00A11C6D">
        <w:rPr>
          <w:noProof/>
          <w:spacing w:val="-6"/>
          <w:lang w:val="sk-SK"/>
        </w:rPr>
        <w:t xml:space="preserve"> a </w:t>
      </w:r>
      <w:r w:rsidRPr="00A11C6D">
        <w:rPr>
          <w:noProof/>
          <w:spacing w:val="-6"/>
          <w:lang w:val="sk-SK"/>
        </w:rPr>
        <w:t>rozšíriť opatrenia sociálnej ochrany</w:t>
      </w:r>
      <w:r w:rsidR="00C73367" w:rsidRPr="00A11C6D">
        <w:rPr>
          <w:noProof/>
          <w:spacing w:val="-6"/>
          <w:lang w:val="sk-SK"/>
        </w:rPr>
        <w:t xml:space="preserve"> a </w:t>
      </w:r>
      <w:r w:rsidRPr="00A11C6D">
        <w:rPr>
          <w:noProof/>
          <w:spacing w:val="-6"/>
          <w:lang w:val="sk-SK"/>
        </w:rPr>
        <w:t>prístup</w:t>
      </w:r>
      <w:r w:rsidR="00C73367" w:rsidRPr="00A11C6D">
        <w:rPr>
          <w:noProof/>
          <w:spacing w:val="-6"/>
          <w:lang w:val="sk-SK"/>
        </w:rPr>
        <w:t xml:space="preserve"> k </w:t>
      </w:r>
      <w:r w:rsidRPr="00A11C6D">
        <w:rPr>
          <w:noProof/>
          <w:spacing w:val="-6"/>
          <w:lang w:val="sk-SK"/>
        </w:rPr>
        <w:t>základným službám pre všetkých“ (odporúčanie pre jednotlivé krajiny 2, 2020)</w:t>
      </w:r>
      <w:r w:rsidR="00C73367" w:rsidRPr="00A11C6D">
        <w:rPr>
          <w:noProof/>
          <w:spacing w:val="-6"/>
          <w:lang w:val="sk-SK"/>
        </w:rPr>
        <w:t xml:space="preserve"> a </w:t>
      </w:r>
      <w:r w:rsidRPr="00A11C6D">
        <w:rPr>
          <w:noProof/>
          <w:spacing w:val="-6"/>
          <w:lang w:val="sk-SK"/>
        </w:rPr>
        <w:t>„zvýšiť pokrytie</w:t>
      </w:r>
      <w:r w:rsidR="00C73367" w:rsidRPr="00A11C6D">
        <w:rPr>
          <w:noProof/>
          <w:spacing w:val="-6"/>
          <w:lang w:val="sk-SK"/>
        </w:rPr>
        <w:t xml:space="preserve"> a </w:t>
      </w:r>
      <w:r w:rsidRPr="00A11C6D">
        <w:rPr>
          <w:noProof/>
          <w:spacing w:val="-6"/>
          <w:lang w:val="sk-SK"/>
        </w:rPr>
        <w:t>kvalitu sociálnych služieb (odporúčanie pre jednotlivé krajiny 3, 2019); III) „zlepšiť kvalitu</w:t>
      </w:r>
      <w:r w:rsidR="00C73367" w:rsidRPr="00A11C6D">
        <w:rPr>
          <w:noProof/>
          <w:spacing w:val="-6"/>
          <w:lang w:val="sk-SK"/>
        </w:rPr>
        <w:t xml:space="preserve"> a </w:t>
      </w:r>
      <w:r w:rsidRPr="00A11C6D">
        <w:rPr>
          <w:noProof/>
          <w:spacing w:val="-6"/>
          <w:lang w:val="sk-SK"/>
        </w:rPr>
        <w:t>účinnosť verejnej správy</w:t>
      </w:r>
      <w:r w:rsidR="00C73367" w:rsidRPr="00A11C6D">
        <w:rPr>
          <w:noProof/>
          <w:spacing w:val="-6"/>
          <w:lang w:val="sk-SK"/>
        </w:rPr>
        <w:t xml:space="preserve"> a </w:t>
      </w:r>
      <w:r w:rsidRPr="00A11C6D">
        <w:rPr>
          <w:noProof/>
          <w:spacing w:val="-6"/>
          <w:lang w:val="sk-SK"/>
        </w:rPr>
        <w:t>predvídateľnosť rozhodovania“ (odporúčanie pre jednotlivé krajiny 4, 2020).</w:t>
      </w:r>
    </w:p>
    <w:p w14:paraId="4099B109" w14:textId="12E270F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63297937" w14:textId="72D89399"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J.1.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nenávratnej finančnej podpory</w:t>
      </w:r>
    </w:p>
    <w:p w14:paraId="0C4883FB" w14:textId="77777777" w:rsidR="00C73367" w:rsidRPr="00A11C6D" w:rsidRDefault="00674A8F">
      <w:pPr>
        <w:pStyle w:val="P68B1DB1-Standard6"/>
        <w:spacing w:before="240"/>
        <w:jc w:val="both"/>
        <w:rPr>
          <w:noProof/>
          <w:spacing w:val="-6"/>
          <w:lang w:val="sk-SK"/>
        </w:rPr>
      </w:pPr>
      <w:r w:rsidRPr="00A11C6D">
        <w:rPr>
          <w:noProof/>
          <w:spacing w:val="-6"/>
          <w:lang w:val="sk-SK"/>
        </w:rPr>
        <w:t>Reforma 1. Vytvorenie rámca pre udržateľnú mestskú mobilitu</w:t>
      </w:r>
    </w:p>
    <w:p w14:paraId="79B09265" w14:textId="1078FB2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zlepšiť podmienky mobility</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 znížiť emisie skleníkových plynov</w:t>
      </w:r>
      <w:r w:rsidR="00C73367" w:rsidRPr="00A11C6D">
        <w:rPr>
          <w:noProof/>
          <w:spacing w:val="-6"/>
          <w:lang w:val="sk-SK"/>
        </w:rPr>
        <w:t xml:space="preserve"> z </w:t>
      </w:r>
      <w:r w:rsidRPr="00A11C6D">
        <w:rPr>
          <w:noProof/>
          <w:spacing w:val="-6"/>
          <w:lang w:val="sk-SK"/>
        </w:rPr>
        <w:t>dopravy</w:t>
      </w:r>
      <w:r w:rsidR="00C73367" w:rsidRPr="00A11C6D">
        <w:rPr>
          <w:noProof/>
          <w:spacing w:val="-6"/>
          <w:lang w:val="sk-SK"/>
        </w:rPr>
        <w:t xml:space="preserve"> a </w:t>
      </w:r>
      <w:r w:rsidRPr="00A11C6D">
        <w:rPr>
          <w:noProof/>
          <w:spacing w:val="-6"/>
          <w:lang w:val="sk-SK"/>
        </w:rPr>
        <w:t>zvýšiť bezpečnosť cestnej premávky</w:t>
      </w:r>
      <w:r w:rsidR="00C73367" w:rsidRPr="00A11C6D">
        <w:rPr>
          <w:noProof/>
          <w:spacing w:val="-6"/>
          <w:lang w:val="sk-SK"/>
        </w:rPr>
        <w:t xml:space="preserve"> v </w:t>
      </w:r>
      <w:r w:rsidRPr="00A11C6D">
        <w:rPr>
          <w:noProof/>
          <w:spacing w:val="-6"/>
          <w:lang w:val="sk-SK"/>
        </w:rPr>
        <w:t>mestských oblastiach prostredníctvom digitálnych</w:t>
      </w:r>
      <w:r w:rsidR="00C73367" w:rsidRPr="00A11C6D">
        <w:rPr>
          <w:noProof/>
          <w:spacing w:val="-6"/>
          <w:lang w:val="sk-SK"/>
        </w:rPr>
        <w:t xml:space="preserve"> a </w:t>
      </w:r>
      <w:r w:rsidRPr="00A11C6D">
        <w:rPr>
          <w:noProof/>
          <w:spacing w:val="-6"/>
          <w:lang w:val="sk-SK"/>
        </w:rPr>
        <w:t>ekologických dopravných riešení</w:t>
      </w:r>
      <w:r w:rsidR="00C73367" w:rsidRPr="00A11C6D">
        <w:rPr>
          <w:noProof/>
          <w:spacing w:val="-6"/>
          <w:lang w:val="sk-SK"/>
        </w:rPr>
        <w:t>.</w:t>
      </w:r>
    </w:p>
    <w:p w14:paraId="69B9C97E" w14:textId="021EFA0A" w:rsidR="009A71A8" w:rsidRPr="00A11C6D" w:rsidRDefault="00674A8F">
      <w:pPr>
        <w:pStyle w:val="P68B1DB1-Normal5"/>
        <w:spacing w:before="120" w:after="120" w:line="240" w:lineRule="auto"/>
        <w:jc w:val="both"/>
        <w:rPr>
          <w:rFonts w:cs="Times New Roman"/>
          <w:b/>
          <w:noProof/>
          <w:spacing w:val="-6"/>
          <w:lang w:val="sk-SK"/>
        </w:rPr>
      </w:pPr>
      <w:r w:rsidRPr="00A11C6D">
        <w:rPr>
          <w:noProof/>
          <w:spacing w:val="-6"/>
          <w:lang w:val="sk-SK"/>
        </w:rPr>
        <w:t>Reforma sa vykoná nadobudnutím účinnosti právnych predpisov</w:t>
      </w:r>
      <w:r w:rsidR="00C73367" w:rsidRPr="00A11C6D">
        <w:rPr>
          <w:noProof/>
          <w:spacing w:val="-6"/>
          <w:lang w:val="sk-SK"/>
        </w:rPr>
        <w:t xml:space="preserve"> o </w:t>
      </w:r>
      <w:r w:rsidRPr="00A11C6D">
        <w:rPr>
          <w:noProof/>
          <w:spacing w:val="-6"/>
          <w:lang w:val="sk-SK"/>
        </w:rPr>
        <w:t>udržateľnej mestskej mobilite</w:t>
      </w:r>
      <w:r w:rsidR="00C73367" w:rsidRPr="00A11C6D">
        <w:rPr>
          <w:noProof/>
          <w:spacing w:val="-6"/>
          <w:lang w:val="sk-SK"/>
        </w:rPr>
        <w:t xml:space="preserve"> a </w:t>
      </w:r>
      <w:r w:rsidRPr="00A11C6D">
        <w:rPr>
          <w:noProof/>
          <w:spacing w:val="-6"/>
          <w:lang w:val="sk-SK"/>
        </w:rPr>
        <w:t>vykonávaním plánov udržateľnej mestskej mobility na nižšej ako celoštátnej úrovni. Právne predpisy zahŕňajú opatrenia na podporu obnovy vozového parku verejnej dopravy ekologickými vozidlami, zvýšenie bezpečnosti cestnej premávky</w:t>
      </w:r>
      <w:r w:rsidR="00C73367" w:rsidRPr="00A11C6D">
        <w:rPr>
          <w:noProof/>
          <w:spacing w:val="-6"/>
          <w:lang w:val="sk-SK"/>
        </w:rPr>
        <w:t xml:space="preserve"> a </w:t>
      </w:r>
      <w:r w:rsidRPr="00A11C6D">
        <w:rPr>
          <w:noProof/>
          <w:spacing w:val="-6"/>
          <w:lang w:val="sk-SK"/>
        </w:rPr>
        <w:t>zabezpečenie minimálnych vnútroštátnych noriem kvality. Mestské obce sú povinné bojovať proti znečisťovaniu ovzdušia na úrovni miest</w:t>
      </w:r>
      <w:r w:rsidR="00C73367" w:rsidRPr="00A11C6D">
        <w:rPr>
          <w:noProof/>
          <w:spacing w:val="-6"/>
          <w:lang w:val="sk-SK"/>
        </w:rPr>
        <w:t xml:space="preserve"> a </w:t>
      </w:r>
      <w:r w:rsidRPr="00A11C6D">
        <w:rPr>
          <w:noProof/>
          <w:spacing w:val="-6"/>
          <w:lang w:val="sk-SK"/>
        </w:rPr>
        <w:t>funkčných oblastí prijatím súboru dopravných politík, ako je vytvorenie nízkoemisných zón</w:t>
      </w:r>
      <w:r w:rsidR="00C73367" w:rsidRPr="00A11C6D">
        <w:rPr>
          <w:noProof/>
          <w:spacing w:val="-6"/>
          <w:lang w:val="sk-SK"/>
        </w:rPr>
        <w:t xml:space="preserve"> a </w:t>
      </w:r>
      <w:r w:rsidRPr="00A11C6D">
        <w:rPr>
          <w:noProof/>
          <w:spacing w:val="-6"/>
          <w:lang w:val="sk-SK"/>
        </w:rPr>
        <w:t>stimuly na využívanie alternatívnych dopravných prostriedkov. Napokon sa</w:t>
      </w:r>
      <w:r w:rsidR="00C73367" w:rsidRPr="00A11C6D">
        <w:rPr>
          <w:noProof/>
          <w:spacing w:val="-6"/>
          <w:lang w:val="sk-SK"/>
        </w:rPr>
        <w:t xml:space="preserve"> v </w:t>
      </w:r>
      <w:r w:rsidRPr="00A11C6D">
        <w:rPr>
          <w:noProof/>
          <w:spacing w:val="-6"/>
          <w:lang w:val="sk-SK"/>
        </w:rPr>
        <w:t>ňom stanovujú usmernenia, ktoré majú mestské obce dodržiavať pri vypracúvaní plánov udržateľnej mestskej mobility,</w:t>
      </w:r>
      <w:r w:rsidR="00C73367" w:rsidRPr="00A11C6D">
        <w:rPr>
          <w:noProof/>
          <w:spacing w:val="-6"/>
          <w:lang w:val="sk-SK"/>
        </w:rPr>
        <w:t xml:space="preserve"> a </w:t>
      </w:r>
      <w:r w:rsidRPr="00A11C6D">
        <w:rPr>
          <w:noProof/>
          <w:spacing w:val="-6"/>
          <w:lang w:val="sk-SK"/>
        </w:rPr>
        <w:t>poveruje ad hoc národný orgán</w:t>
      </w:r>
      <w:r w:rsidR="00C73367" w:rsidRPr="00A11C6D">
        <w:rPr>
          <w:noProof/>
          <w:spacing w:val="-6"/>
          <w:lang w:val="sk-SK"/>
        </w:rPr>
        <w:t xml:space="preserve"> v </w:t>
      </w:r>
      <w:r w:rsidRPr="00A11C6D">
        <w:rPr>
          <w:noProof/>
          <w:spacing w:val="-6"/>
          <w:lang w:val="sk-SK"/>
        </w:rPr>
        <w:t>rámci ministerstva rozvoja, miestnych prác</w:t>
      </w:r>
      <w:r w:rsidR="00C73367" w:rsidRPr="00A11C6D">
        <w:rPr>
          <w:noProof/>
          <w:spacing w:val="-6"/>
          <w:lang w:val="sk-SK"/>
        </w:rPr>
        <w:t xml:space="preserve"> a </w:t>
      </w:r>
      <w:r w:rsidRPr="00A11C6D">
        <w:rPr>
          <w:noProof/>
          <w:spacing w:val="-6"/>
          <w:lang w:val="sk-SK"/>
        </w:rPr>
        <w:t>správy, ktorý bude</w:t>
      </w:r>
      <w:r w:rsidR="00C73367" w:rsidRPr="00A11C6D">
        <w:rPr>
          <w:noProof/>
          <w:spacing w:val="-6"/>
          <w:lang w:val="sk-SK"/>
        </w:rPr>
        <w:t xml:space="preserve"> v </w:t>
      </w:r>
      <w:r w:rsidRPr="00A11C6D">
        <w:rPr>
          <w:noProof/>
          <w:spacing w:val="-6"/>
          <w:lang w:val="sk-SK"/>
        </w:rPr>
        <w:t>prípade potreby poskytovať podporu.</w:t>
      </w:r>
    </w:p>
    <w:p w14:paraId="7869ED24" w14:textId="3B9FBBA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 Právne predpisy aj národný orgán, ktorý podporuje vypracovanie plánov udržateľnej mestskej mobility, nadobudnú účinnosť do 31</w:t>
      </w:r>
      <w:r w:rsidR="00C73367" w:rsidRPr="00A11C6D">
        <w:rPr>
          <w:noProof/>
          <w:spacing w:val="-6"/>
          <w:lang w:val="sk-SK"/>
        </w:rPr>
        <w:t>. decembra</w:t>
      </w:r>
      <w:r w:rsidRPr="00A11C6D">
        <w:rPr>
          <w:noProof/>
          <w:spacing w:val="-6"/>
          <w:lang w:val="sk-SK"/>
        </w:rPr>
        <w:t xml:space="preserve"> 2022</w:t>
      </w:r>
      <w:r w:rsidR="00C73367" w:rsidRPr="00A11C6D">
        <w:rPr>
          <w:noProof/>
          <w:spacing w:val="-6"/>
          <w:lang w:val="sk-SK"/>
        </w:rPr>
        <w:t>.</w:t>
      </w:r>
    </w:p>
    <w:p w14:paraId="5E1E59A3" w14:textId="77777777" w:rsidR="00C73367" w:rsidRPr="00A11C6D" w:rsidRDefault="00674A8F">
      <w:pPr>
        <w:pStyle w:val="P68B1DB1-Standard6"/>
        <w:spacing w:before="240"/>
        <w:jc w:val="both"/>
        <w:rPr>
          <w:noProof/>
          <w:spacing w:val="-6"/>
          <w:lang w:val="sk-SK"/>
        </w:rPr>
      </w:pPr>
      <w:r w:rsidRPr="00A11C6D">
        <w:rPr>
          <w:noProof/>
          <w:spacing w:val="-6"/>
          <w:lang w:val="sk-SK"/>
        </w:rPr>
        <w:t>Investícia 1 Udržateľná mestská mobilita</w:t>
      </w:r>
    </w:p>
    <w:p w14:paraId="3F77F001" w14:textId="54FBE21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zlepšiť prístup</w:t>
      </w:r>
      <w:r w:rsidR="00C73367" w:rsidRPr="00A11C6D">
        <w:rPr>
          <w:noProof/>
          <w:spacing w:val="-6"/>
          <w:lang w:val="sk-SK"/>
        </w:rPr>
        <w:t xml:space="preserve"> k </w:t>
      </w:r>
      <w:r w:rsidRPr="00A11C6D">
        <w:rPr>
          <w:noProof/>
          <w:spacing w:val="-6"/>
          <w:lang w:val="sk-SK"/>
        </w:rPr>
        <w:t>udržateľným</w:t>
      </w:r>
      <w:r w:rsidR="00C73367" w:rsidRPr="00A11C6D">
        <w:rPr>
          <w:noProof/>
          <w:spacing w:val="-6"/>
          <w:lang w:val="sk-SK"/>
        </w:rPr>
        <w:t xml:space="preserve"> a </w:t>
      </w:r>
      <w:r w:rsidRPr="00A11C6D">
        <w:rPr>
          <w:noProof/>
          <w:spacing w:val="-6"/>
          <w:lang w:val="sk-SK"/>
        </w:rPr>
        <w:t>bezpečným riešeniam mobility</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w:t>
      </w:r>
      <w:r w:rsidR="00C73367" w:rsidRPr="00A11C6D">
        <w:rPr>
          <w:noProof/>
          <w:spacing w:val="-6"/>
          <w:lang w:val="sk-SK"/>
        </w:rPr>
        <w:t>.</w:t>
      </w:r>
    </w:p>
    <w:p w14:paraId="5B3E2EC7" w14:textId="0BA0B00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zmodernizuje dopravnú infraštruktúru, zabezpečí jej environmentálnu udržateľnosť prostredníctvom nových vozidiel verejnej dopravy</w:t>
      </w:r>
      <w:r w:rsidR="00C73367" w:rsidRPr="00A11C6D">
        <w:rPr>
          <w:noProof/>
          <w:spacing w:val="-6"/>
          <w:lang w:val="sk-SK"/>
        </w:rPr>
        <w:t xml:space="preserve"> s </w:t>
      </w:r>
      <w:r w:rsidRPr="00A11C6D">
        <w:rPr>
          <w:noProof/>
          <w:spacing w:val="-6"/>
          <w:lang w:val="sk-SK"/>
        </w:rPr>
        <w:t>nulovými emisiami</w:t>
      </w:r>
      <w:r w:rsidR="00C73367" w:rsidRPr="00A11C6D">
        <w:rPr>
          <w:noProof/>
          <w:spacing w:val="-6"/>
          <w:lang w:val="sk-SK"/>
        </w:rPr>
        <w:t xml:space="preserve"> a </w:t>
      </w:r>
      <w:r w:rsidRPr="00A11C6D">
        <w:rPr>
          <w:noProof/>
          <w:spacing w:val="-6"/>
          <w:lang w:val="sk-SK"/>
        </w:rPr>
        <w:t>vybuduje ďalších 5600 nabíjacích staníc pre elektrické vozidlá na miestnej/metropolitnej úrovni. Investície budú rovnako pozostávať</w:t>
      </w:r>
      <w:r w:rsidR="00C73367" w:rsidRPr="00A11C6D">
        <w:rPr>
          <w:noProof/>
          <w:spacing w:val="-6"/>
          <w:lang w:val="sk-SK"/>
        </w:rPr>
        <w:t xml:space="preserve"> z </w:t>
      </w:r>
      <w:r w:rsidRPr="00A11C6D">
        <w:rPr>
          <w:noProof/>
          <w:spacing w:val="-6"/>
          <w:lang w:val="sk-SK"/>
        </w:rPr>
        <w:t>inteligentných dopravných systémov</w:t>
      </w:r>
      <w:r w:rsidR="00C73367" w:rsidRPr="00A11C6D">
        <w:rPr>
          <w:noProof/>
          <w:spacing w:val="-6"/>
          <w:lang w:val="sk-SK"/>
        </w:rPr>
        <w:t xml:space="preserve"> a </w:t>
      </w:r>
      <w:r w:rsidRPr="00A11C6D">
        <w:rPr>
          <w:noProof/>
          <w:spacing w:val="-6"/>
          <w:lang w:val="sk-SK"/>
        </w:rPr>
        <w:t>inej infraštruktúry IKT</w:t>
      </w:r>
      <w:r w:rsidR="00C73367" w:rsidRPr="00A11C6D">
        <w:rPr>
          <w:noProof/>
          <w:spacing w:val="-6"/>
          <w:lang w:val="sk-SK"/>
        </w:rPr>
        <w:t xml:space="preserve"> s </w:t>
      </w:r>
      <w:r w:rsidRPr="00A11C6D">
        <w:rPr>
          <w:noProof/>
          <w:spacing w:val="-6"/>
          <w:lang w:val="sk-SK"/>
        </w:rPr>
        <w:t>cieľom zvýšiť bezpečnosť cestnej premávky, skrátiť čas cestovania</w:t>
      </w:r>
      <w:r w:rsidR="00C73367" w:rsidRPr="00A11C6D">
        <w:rPr>
          <w:noProof/>
          <w:spacing w:val="-6"/>
          <w:lang w:val="sk-SK"/>
        </w:rPr>
        <w:t xml:space="preserve"> a </w:t>
      </w:r>
      <w:r w:rsidRPr="00A11C6D">
        <w:rPr>
          <w:noProof/>
          <w:spacing w:val="-6"/>
          <w:lang w:val="sk-SK"/>
        </w:rPr>
        <w:t>dopravné zápchy. Investície prispejú</w:t>
      </w:r>
      <w:r w:rsidR="00C73367" w:rsidRPr="00A11C6D">
        <w:rPr>
          <w:noProof/>
          <w:spacing w:val="-6"/>
          <w:lang w:val="sk-SK"/>
        </w:rPr>
        <w:t xml:space="preserve"> k </w:t>
      </w:r>
      <w:r w:rsidRPr="00A11C6D">
        <w:rPr>
          <w:noProof/>
          <w:spacing w:val="-6"/>
          <w:lang w:val="sk-SK"/>
        </w:rPr>
        <w:t>zvýšeniu podielu ciest</w:t>
      </w:r>
      <w:r w:rsidR="00C73367" w:rsidRPr="00A11C6D">
        <w:rPr>
          <w:noProof/>
          <w:spacing w:val="-6"/>
          <w:lang w:val="sk-SK"/>
        </w:rPr>
        <w:t xml:space="preserve"> s </w:t>
      </w:r>
      <w:r w:rsidRPr="00A11C6D">
        <w:rPr>
          <w:noProof/>
          <w:spacing w:val="-6"/>
          <w:lang w:val="sk-SK"/>
        </w:rPr>
        <w:t>využitím miestnej verejnej dopravy vozidlami</w:t>
      </w:r>
      <w:r w:rsidR="00C73367" w:rsidRPr="00A11C6D">
        <w:rPr>
          <w:noProof/>
          <w:spacing w:val="-6"/>
          <w:lang w:val="sk-SK"/>
        </w:rPr>
        <w:t xml:space="preserve"> s </w:t>
      </w:r>
      <w:r w:rsidRPr="00A11C6D">
        <w:rPr>
          <w:noProof/>
          <w:spacing w:val="-6"/>
          <w:lang w:val="sk-SK"/>
        </w:rPr>
        <w:t>nulovými emisiami (autobusy, trolejbusy využívajúce motor alebo batérie</w:t>
      </w:r>
      <w:r w:rsidR="00C73367" w:rsidRPr="00A11C6D">
        <w:rPr>
          <w:noProof/>
          <w:spacing w:val="-6"/>
          <w:lang w:val="sk-SK"/>
        </w:rPr>
        <w:t xml:space="preserve"> s </w:t>
      </w:r>
      <w:r w:rsidRPr="00A11C6D">
        <w:rPr>
          <w:noProof/>
          <w:spacing w:val="-6"/>
          <w:lang w:val="sk-SK"/>
        </w:rPr>
        <w:t>nulovými emisiami, električky) na 60</w:t>
      </w:r>
      <w:r w:rsidR="00C73367" w:rsidRPr="00A11C6D">
        <w:rPr>
          <w:noProof/>
          <w:spacing w:val="-6"/>
          <w:lang w:val="sk-SK"/>
        </w:rPr>
        <w:t> % v </w:t>
      </w:r>
      <w:r w:rsidRPr="00A11C6D">
        <w:rPr>
          <w:noProof/>
          <w:spacing w:val="-6"/>
          <w:lang w:val="sk-SK"/>
        </w:rPr>
        <w:t>roku 2025</w:t>
      </w:r>
      <w:r w:rsidR="00C73367" w:rsidRPr="00A11C6D">
        <w:rPr>
          <w:noProof/>
          <w:spacing w:val="-6"/>
          <w:lang w:val="sk-SK"/>
        </w:rPr>
        <w:t xml:space="preserve"> v </w:t>
      </w:r>
      <w:r w:rsidRPr="00A11C6D">
        <w:rPr>
          <w:noProof/>
          <w:spacing w:val="-6"/>
          <w:lang w:val="sk-SK"/>
        </w:rPr>
        <w:t>porovnaní so 45,4</w:t>
      </w:r>
      <w:r w:rsidR="00C73367" w:rsidRPr="00A11C6D">
        <w:rPr>
          <w:noProof/>
          <w:spacing w:val="-6"/>
          <w:lang w:val="sk-SK"/>
        </w:rPr>
        <w:t> % v </w:t>
      </w:r>
      <w:r w:rsidRPr="00A11C6D">
        <w:rPr>
          <w:noProof/>
          <w:spacing w:val="-6"/>
          <w:lang w:val="sk-SK"/>
        </w:rPr>
        <w:t>roku 2019. Po realizácii investícií do nabíjacích staníc pre elektrické vozidlá by Rumunsko malo celkovo aspoň 22415 nabíjacích bodov financovaných</w:t>
      </w:r>
      <w:r w:rsidR="00C73367" w:rsidRPr="00A11C6D">
        <w:rPr>
          <w:noProof/>
          <w:spacing w:val="-6"/>
          <w:lang w:val="sk-SK"/>
        </w:rPr>
        <w:t xml:space="preserve"> z </w:t>
      </w:r>
      <w:r w:rsidRPr="00A11C6D">
        <w:rPr>
          <w:noProof/>
          <w:spacing w:val="-6"/>
          <w:lang w:val="sk-SK"/>
        </w:rPr>
        <w:t>rôznych zdrojov vrátane národného plánu obnovy</w:t>
      </w:r>
      <w:r w:rsidR="00C73367" w:rsidRPr="00A11C6D">
        <w:rPr>
          <w:noProof/>
          <w:spacing w:val="-6"/>
          <w:lang w:val="sk-SK"/>
        </w:rPr>
        <w:t xml:space="preserve"> a </w:t>
      </w:r>
      <w:r w:rsidRPr="00A11C6D">
        <w:rPr>
          <w:noProof/>
          <w:spacing w:val="-6"/>
          <w:lang w:val="sk-SK"/>
        </w:rPr>
        <w:t>odolnosti. Investície musia byť rovnako založené na povinnom zosúladení</w:t>
      </w:r>
      <w:r w:rsidR="00C73367" w:rsidRPr="00A11C6D">
        <w:rPr>
          <w:noProof/>
          <w:spacing w:val="-6"/>
          <w:lang w:val="sk-SK"/>
        </w:rPr>
        <w:t xml:space="preserve"> s </w:t>
      </w:r>
      <w:r w:rsidRPr="00A11C6D">
        <w:rPr>
          <w:noProof/>
          <w:spacing w:val="-6"/>
          <w:lang w:val="sk-SK"/>
        </w:rPr>
        <w:t>plánom udržateľnej mestskej mobility/integrovaným udržateľným rozvojom/všeobecným mestským plánom, ktorý zabezpečuje pokrytie službami mobility vo funkčnej</w:t>
      </w:r>
      <w:r w:rsidR="00C73367" w:rsidRPr="00A11C6D">
        <w:rPr>
          <w:noProof/>
          <w:spacing w:val="-6"/>
          <w:lang w:val="sk-SK"/>
        </w:rPr>
        <w:t xml:space="preserve"> a </w:t>
      </w:r>
      <w:r w:rsidRPr="00A11C6D">
        <w:rPr>
          <w:noProof/>
          <w:spacing w:val="-6"/>
          <w:lang w:val="sk-SK"/>
        </w:rPr>
        <w:t>prímestskej oblasti, prioritizáciu</w:t>
      </w:r>
      <w:r w:rsidR="00C73367" w:rsidRPr="00A11C6D">
        <w:rPr>
          <w:noProof/>
          <w:spacing w:val="-6"/>
          <w:lang w:val="sk-SK"/>
        </w:rPr>
        <w:t xml:space="preserve"> a </w:t>
      </w:r>
      <w:r w:rsidRPr="00A11C6D">
        <w:rPr>
          <w:noProof/>
          <w:spacing w:val="-6"/>
          <w:lang w:val="sk-SK"/>
        </w:rPr>
        <w:t>podporu verejnej dopravy</w:t>
      </w:r>
      <w:r w:rsidR="00C73367" w:rsidRPr="00A11C6D">
        <w:rPr>
          <w:noProof/>
          <w:spacing w:val="-6"/>
          <w:lang w:val="sk-SK"/>
        </w:rPr>
        <w:t xml:space="preserve"> v </w:t>
      </w:r>
      <w:r w:rsidRPr="00A11C6D">
        <w:rPr>
          <w:noProof/>
          <w:spacing w:val="-6"/>
          <w:lang w:val="sk-SK"/>
        </w:rPr>
        <w:t>miestnej doprave plánovaním preferenčných trás</w:t>
      </w:r>
      <w:r w:rsidR="00C73367" w:rsidRPr="00A11C6D">
        <w:rPr>
          <w:noProof/>
          <w:spacing w:val="-6"/>
          <w:lang w:val="sk-SK"/>
        </w:rPr>
        <w:t xml:space="preserve"> a </w:t>
      </w:r>
      <w:r w:rsidRPr="00A11C6D">
        <w:rPr>
          <w:noProof/>
          <w:spacing w:val="-6"/>
          <w:lang w:val="sk-SK"/>
        </w:rPr>
        <w:t>pruhov pre autobusy na najčastejších/preťažených tepnách</w:t>
      </w:r>
      <w:r w:rsidR="00C73367" w:rsidRPr="00A11C6D">
        <w:rPr>
          <w:noProof/>
          <w:spacing w:val="-6"/>
          <w:lang w:val="sk-SK"/>
        </w:rPr>
        <w:t xml:space="preserve"> a </w:t>
      </w:r>
      <w:r w:rsidRPr="00A11C6D">
        <w:rPr>
          <w:noProof/>
          <w:spacing w:val="-6"/>
          <w:lang w:val="sk-SK"/>
        </w:rPr>
        <w:t>uzavretie zmluvy</w:t>
      </w:r>
      <w:r w:rsidR="00C73367" w:rsidRPr="00A11C6D">
        <w:rPr>
          <w:noProof/>
          <w:spacing w:val="-6"/>
          <w:lang w:val="sk-SK"/>
        </w:rPr>
        <w:t xml:space="preserve"> o </w:t>
      </w:r>
      <w:r w:rsidRPr="00A11C6D">
        <w:rPr>
          <w:noProof/>
          <w:spacing w:val="-6"/>
          <w:lang w:val="sk-SK"/>
        </w:rPr>
        <w:t>službách vo verejnom záujme</w:t>
      </w:r>
      <w:r w:rsidR="00C73367" w:rsidRPr="00A11C6D">
        <w:rPr>
          <w:noProof/>
          <w:spacing w:val="-6"/>
          <w:lang w:val="sk-SK"/>
        </w:rPr>
        <w:t xml:space="preserve"> s </w:t>
      </w:r>
      <w:r w:rsidRPr="00A11C6D">
        <w:rPr>
          <w:noProof/>
          <w:spacing w:val="-6"/>
          <w:lang w:val="sk-SK"/>
        </w:rPr>
        <w:t>hospodárskymi subjektmi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ustanoveniami nariadenia (ES) </w:t>
      </w:r>
      <w:r w:rsidR="00C73367" w:rsidRPr="00A11C6D">
        <w:rPr>
          <w:noProof/>
          <w:spacing w:val="-6"/>
          <w:lang w:val="sk-SK"/>
        </w:rPr>
        <w:t>č. </w:t>
      </w:r>
      <w:r w:rsidRPr="00A11C6D">
        <w:rPr>
          <w:noProof/>
          <w:spacing w:val="-6"/>
          <w:lang w:val="sk-SK"/>
        </w:rPr>
        <w:t>1370/2007.</w:t>
      </w:r>
    </w:p>
    <w:p w14:paraId="7B9560A1" w14:textId="3EF6119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2CA9069D" w14:textId="77777777" w:rsidR="009A71A8" w:rsidRPr="00A11C6D" w:rsidRDefault="00674A8F">
      <w:pPr>
        <w:rPr>
          <w:rFonts w:ascii="Times New Roman" w:hAnsi="Times New Roman" w:cs="Times New Roman"/>
          <w:noProof/>
          <w:spacing w:val="-6"/>
          <w:sz w:val="24"/>
          <w:lang w:val="sk-SK"/>
        </w:rPr>
      </w:pPr>
      <w:r w:rsidRPr="00A11C6D">
        <w:rPr>
          <w:noProof/>
          <w:spacing w:val="-6"/>
          <w:lang w:val="sk-SK"/>
        </w:rPr>
        <w:br w:type="page"/>
      </w:r>
    </w:p>
    <w:p w14:paraId="6B6F6DE7"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rsidSect="00ED6412">
          <w:headerReference w:type="even" r:id="rId210"/>
          <w:headerReference w:type="default" r:id="rId211"/>
          <w:footerReference w:type="even" r:id="rId212"/>
          <w:footerReference w:type="default" r:id="rId213"/>
          <w:headerReference w:type="first" r:id="rId214"/>
          <w:footerReference w:type="first" r:id="rId215"/>
          <w:pgSz w:w="11906" w:h="16838"/>
          <w:pgMar w:top="1440" w:right="1440" w:bottom="1440" w:left="1440" w:header="708" w:footer="708" w:gutter="0"/>
          <w:cols w:space="708"/>
          <w:docGrid w:linePitch="360"/>
        </w:sectPr>
      </w:pPr>
    </w:p>
    <w:p w14:paraId="2CD831F4" w14:textId="4D4C25AE" w:rsidR="009A71A8" w:rsidRPr="00A11C6D" w:rsidRDefault="00674A8F">
      <w:pPr>
        <w:keepNext/>
        <w:spacing w:before="120" w:after="120" w:line="240" w:lineRule="auto"/>
        <w:ind w:firstLine="720"/>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J.2.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W w:w="15451" w:type="dxa"/>
        <w:jc w:val="center"/>
        <w:tblLayout w:type="fixed"/>
        <w:tblLook w:val="04A0" w:firstRow="1" w:lastRow="0" w:firstColumn="1" w:lastColumn="0" w:noHBand="0" w:noVBand="1"/>
      </w:tblPr>
      <w:tblGrid>
        <w:gridCol w:w="795"/>
        <w:gridCol w:w="1569"/>
        <w:gridCol w:w="1182"/>
        <w:gridCol w:w="1411"/>
        <w:gridCol w:w="1701"/>
        <w:gridCol w:w="1275"/>
        <w:gridCol w:w="1276"/>
        <w:gridCol w:w="1276"/>
        <w:gridCol w:w="1134"/>
        <w:gridCol w:w="845"/>
        <w:gridCol w:w="2987"/>
      </w:tblGrid>
      <w:tr w:rsidR="009A71A8" w:rsidRPr="00A11C6D" w14:paraId="1AEA649A" w14:textId="77777777">
        <w:trPr>
          <w:trHeight w:val="774"/>
          <w:tblHeader/>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D011B0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75EC8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FEBD2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AB1BB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6523AD4" w14:textId="65B8F2C8"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82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BA7B592" w14:textId="5037FD8B"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79" w:type="dxa"/>
            <w:gridSpan w:val="2"/>
            <w:tcBorders>
              <w:top w:val="single" w:sz="4" w:space="0" w:color="auto"/>
              <w:left w:val="nil"/>
              <w:bottom w:val="single" w:sz="4" w:space="0" w:color="auto"/>
              <w:right w:val="single" w:sz="4" w:space="0" w:color="auto"/>
            </w:tcBorders>
            <w:shd w:val="clear" w:color="auto" w:fill="BDD7EE"/>
            <w:vAlign w:val="center"/>
            <w:hideMark/>
          </w:tcPr>
          <w:p w14:paraId="6BEDAB1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Orientačný harmonogram splnenia </w:t>
            </w:r>
          </w:p>
        </w:tc>
        <w:tc>
          <w:tcPr>
            <w:tcW w:w="298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C92703" w14:textId="40D75448"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27782D7F" w14:textId="77777777">
        <w:trPr>
          <w:trHeight w:val="502"/>
          <w:tblHeader/>
          <w:jc w:val="center"/>
        </w:trPr>
        <w:tc>
          <w:tcPr>
            <w:tcW w:w="795" w:type="dxa"/>
            <w:vMerge/>
            <w:tcBorders>
              <w:top w:val="single" w:sz="4" w:space="0" w:color="auto"/>
              <w:left w:val="single" w:sz="4" w:space="0" w:color="auto"/>
              <w:bottom w:val="single" w:sz="4" w:space="0" w:color="auto"/>
              <w:right w:val="single" w:sz="4" w:space="0" w:color="auto"/>
            </w:tcBorders>
            <w:hideMark/>
          </w:tcPr>
          <w:p w14:paraId="2D221880"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569" w:type="dxa"/>
            <w:vMerge/>
            <w:tcBorders>
              <w:top w:val="single" w:sz="4" w:space="0" w:color="auto"/>
              <w:left w:val="single" w:sz="4" w:space="0" w:color="auto"/>
              <w:bottom w:val="single" w:sz="4" w:space="0" w:color="auto"/>
              <w:right w:val="single" w:sz="4" w:space="0" w:color="auto"/>
            </w:tcBorders>
            <w:hideMark/>
          </w:tcPr>
          <w:p w14:paraId="1012B4F4"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c>
          <w:tcPr>
            <w:tcW w:w="1182" w:type="dxa"/>
            <w:vMerge/>
            <w:tcBorders>
              <w:top w:val="single" w:sz="4" w:space="0" w:color="auto"/>
              <w:left w:val="single" w:sz="4" w:space="0" w:color="auto"/>
              <w:bottom w:val="single" w:sz="4" w:space="0" w:color="auto"/>
              <w:right w:val="single" w:sz="4" w:space="0" w:color="auto"/>
            </w:tcBorders>
            <w:hideMark/>
          </w:tcPr>
          <w:p w14:paraId="38B4AEF0"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411" w:type="dxa"/>
            <w:vMerge/>
            <w:tcBorders>
              <w:top w:val="single" w:sz="4" w:space="0" w:color="auto"/>
              <w:left w:val="single" w:sz="4" w:space="0" w:color="auto"/>
              <w:bottom w:val="single" w:sz="4" w:space="0" w:color="auto"/>
              <w:right w:val="single" w:sz="4" w:space="0" w:color="auto"/>
            </w:tcBorders>
            <w:hideMark/>
          </w:tcPr>
          <w:p w14:paraId="06A7ECCE"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c>
          <w:tcPr>
            <w:tcW w:w="1701" w:type="dxa"/>
            <w:vMerge/>
            <w:tcBorders>
              <w:left w:val="single" w:sz="4" w:space="0" w:color="auto"/>
            </w:tcBorders>
            <w:hideMark/>
          </w:tcPr>
          <w:p w14:paraId="7334567A"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c>
          <w:tcPr>
            <w:tcW w:w="127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9E676A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9622FD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Základná </w:t>
            </w: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6D2492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Cieľ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C4C8B1E"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4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F82021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2987" w:type="dxa"/>
            <w:vMerge/>
            <w:tcBorders>
              <w:top w:val="single" w:sz="4" w:space="0" w:color="auto"/>
              <w:bottom w:val="single" w:sz="4" w:space="0" w:color="auto"/>
              <w:right w:val="single" w:sz="4" w:space="0" w:color="auto"/>
            </w:tcBorders>
            <w:hideMark/>
          </w:tcPr>
          <w:p w14:paraId="49965643"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r>
      <w:tr w:rsidR="009A71A8" w:rsidRPr="00A11C6D" w14:paraId="1592FC37" w14:textId="77777777">
        <w:trPr>
          <w:trHeight w:val="309"/>
          <w:jc w:val="center"/>
        </w:trPr>
        <w:tc>
          <w:tcPr>
            <w:tcW w:w="795" w:type="dxa"/>
            <w:tcBorders>
              <w:top w:val="single" w:sz="4" w:space="0" w:color="auto"/>
              <w:left w:val="single" w:sz="4" w:space="0" w:color="auto"/>
              <w:bottom w:val="single" w:sz="4" w:space="0" w:color="auto"/>
              <w:right w:val="single" w:sz="4" w:space="0" w:color="auto"/>
            </w:tcBorders>
            <w:shd w:val="clear" w:color="auto" w:fill="C6EFCE"/>
            <w:noWrap/>
          </w:tcPr>
          <w:p w14:paraId="48761CD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288</w:t>
            </w:r>
          </w:p>
        </w:tc>
        <w:tc>
          <w:tcPr>
            <w:tcW w:w="1569" w:type="dxa"/>
            <w:tcBorders>
              <w:top w:val="single" w:sz="4" w:space="0" w:color="auto"/>
              <w:left w:val="nil"/>
              <w:bottom w:val="single" w:sz="4" w:space="0" w:color="auto"/>
              <w:right w:val="single" w:sz="4" w:space="0" w:color="auto"/>
            </w:tcBorders>
            <w:shd w:val="clear" w:color="auto" w:fill="C6EFCE"/>
            <w:noWrap/>
          </w:tcPr>
          <w:p w14:paraId="763DCE7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Reforma 1. Vytvorenie rámca pre udržateľnú mestskú mobilitu </w:t>
            </w:r>
          </w:p>
        </w:tc>
        <w:tc>
          <w:tcPr>
            <w:tcW w:w="1182" w:type="dxa"/>
            <w:tcBorders>
              <w:top w:val="single" w:sz="4" w:space="0" w:color="auto"/>
              <w:left w:val="nil"/>
              <w:bottom w:val="single" w:sz="4" w:space="0" w:color="auto"/>
              <w:right w:val="single" w:sz="4" w:space="0" w:color="auto"/>
            </w:tcBorders>
            <w:shd w:val="clear" w:color="auto" w:fill="C6EFCE"/>
            <w:noWrap/>
          </w:tcPr>
          <w:p w14:paraId="3C27251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11" w:type="dxa"/>
            <w:tcBorders>
              <w:top w:val="single" w:sz="4" w:space="0" w:color="auto"/>
              <w:left w:val="nil"/>
              <w:bottom w:val="single" w:sz="4" w:space="0" w:color="auto"/>
              <w:right w:val="single" w:sz="4" w:space="0" w:color="auto"/>
            </w:tcBorders>
            <w:shd w:val="clear" w:color="auto" w:fill="C6EFCE"/>
            <w:noWrap/>
          </w:tcPr>
          <w:p w14:paraId="44C7C10C" w14:textId="5542041A"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Nadobudnutie účinnosti právnych predpisov</w:t>
            </w:r>
            <w:r w:rsidR="00C73367" w:rsidRPr="00A11C6D">
              <w:rPr>
                <w:noProof/>
                <w:spacing w:val="-6"/>
                <w:lang w:val="sk-SK"/>
              </w:rPr>
              <w:t xml:space="preserve"> v </w:t>
            </w:r>
            <w:r w:rsidRPr="00A11C6D">
              <w:rPr>
                <w:noProof/>
                <w:spacing w:val="-6"/>
                <w:lang w:val="sk-SK"/>
              </w:rPr>
              <w:t xml:space="preserve">oblasti udržateľnej mestskej mobility </w:t>
            </w:r>
          </w:p>
        </w:tc>
        <w:tc>
          <w:tcPr>
            <w:tcW w:w="1701" w:type="dxa"/>
            <w:tcBorders>
              <w:top w:val="single" w:sz="4" w:space="0" w:color="auto"/>
              <w:left w:val="nil"/>
              <w:bottom w:val="single" w:sz="4" w:space="0" w:color="auto"/>
              <w:right w:val="single" w:sz="4" w:space="0" w:color="auto"/>
            </w:tcBorders>
            <w:shd w:val="clear" w:color="auto" w:fill="C6EFCE"/>
            <w:noWrap/>
          </w:tcPr>
          <w:p w14:paraId="3E45B856" w14:textId="5176B179"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r w:rsidR="00C73367" w:rsidRPr="00A11C6D">
              <w:rPr>
                <w:noProof/>
                <w:spacing w:val="-6"/>
                <w:lang w:val="sk-SK"/>
              </w:rPr>
              <w:t xml:space="preserve"> o </w:t>
            </w:r>
            <w:r w:rsidRPr="00A11C6D">
              <w:rPr>
                <w:noProof/>
                <w:spacing w:val="-6"/>
                <w:lang w:val="sk-SK"/>
              </w:rPr>
              <w:t>udržateľnej mestskej mobilite</w:t>
            </w:r>
          </w:p>
        </w:tc>
        <w:tc>
          <w:tcPr>
            <w:tcW w:w="1275" w:type="dxa"/>
            <w:tcBorders>
              <w:top w:val="single" w:sz="4" w:space="0" w:color="auto"/>
              <w:left w:val="nil"/>
              <w:bottom w:val="single" w:sz="4" w:space="0" w:color="auto"/>
              <w:right w:val="single" w:sz="4" w:space="0" w:color="auto"/>
            </w:tcBorders>
            <w:shd w:val="clear" w:color="auto" w:fill="C6EFCE"/>
            <w:noWrap/>
          </w:tcPr>
          <w:p w14:paraId="13BD7FF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67E27CC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76D9763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0F9833D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5" w:type="dxa"/>
            <w:tcBorders>
              <w:top w:val="nil"/>
              <w:left w:val="nil"/>
              <w:bottom w:val="single" w:sz="4" w:space="0" w:color="auto"/>
              <w:right w:val="single" w:sz="4" w:space="0" w:color="auto"/>
            </w:tcBorders>
            <w:shd w:val="clear" w:color="auto" w:fill="C6EFCE"/>
            <w:noWrap/>
          </w:tcPr>
          <w:p w14:paraId="5D0939E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2987" w:type="dxa"/>
            <w:tcBorders>
              <w:top w:val="single" w:sz="4" w:space="0" w:color="auto"/>
              <w:left w:val="nil"/>
              <w:bottom w:val="single" w:sz="4" w:space="0" w:color="auto"/>
              <w:right w:val="single" w:sz="4" w:space="0" w:color="auto"/>
            </w:tcBorders>
            <w:shd w:val="clear" w:color="auto" w:fill="C6EFCE"/>
            <w:noWrap/>
          </w:tcPr>
          <w:p w14:paraId="46007192" w14:textId="3694D46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Právne predpisy</w:t>
            </w:r>
            <w:r w:rsidR="00C73367" w:rsidRPr="00A11C6D">
              <w:rPr>
                <w:noProof/>
                <w:spacing w:val="-6"/>
                <w:lang w:val="sk-SK"/>
              </w:rPr>
              <w:t xml:space="preserve"> o </w:t>
            </w:r>
            <w:r w:rsidRPr="00A11C6D">
              <w:rPr>
                <w:noProof/>
                <w:spacing w:val="-6"/>
                <w:lang w:val="sk-SK"/>
              </w:rPr>
              <w:t>udržateľnej mestskej mobilite zahŕňajú:</w:t>
            </w:r>
          </w:p>
          <w:p w14:paraId="1A11CF86" w14:textId="51AD0142"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opatrenia na podporu obnovy vozového parku verejnej dopravy ekologickými vozidlami</w:t>
            </w:r>
            <w:r w:rsidR="00C73367" w:rsidRPr="00A11C6D">
              <w:rPr>
                <w:noProof/>
                <w:spacing w:val="-6"/>
                <w:lang w:val="sk-SK"/>
              </w:rPr>
              <w:t xml:space="preserve"> a </w:t>
            </w:r>
            <w:r w:rsidRPr="00A11C6D">
              <w:rPr>
                <w:noProof/>
                <w:spacing w:val="-6"/>
                <w:lang w:val="sk-SK"/>
              </w:rPr>
              <w:t>zabezpečenie minimálnych vnútroštátnych noriem kvality</w:t>
            </w:r>
            <w:r w:rsidR="00C73367" w:rsidRPr="00A11C6D">
              <w:rPr>
                <w:noProof/>
                <w:spacing w:val="-6"/>
                <w:lang w:val="sk-SK"/>
              </w:rPr>
              <w:t xml:space="preserve"> a </w:t>
            </w:r>
            <w:r w:rsidRPr="00A11C6D">
              <w:rPr>
                <w:noProof/>
                <w:spacing w:val="-6"/>
                <w:lang w:val="sk-SK"/>
              </w:rPr>
              <w:t>prístupu</w:t>
            </w:r>
            <w:r w:rsidR="00C73367" w:rsidRPr="00A11C6D">
              <w:rPr>
                <w:noProof/>
                <w:spacing w:val="-6"/>
                <w:lang w:val="sk-SK"/>
              </w:rPr>
              <w:t xml:space="preserve"> k </w:t>
            </w:r>
            <w:r w:rsidRPr="00A11C6D">
              <w:rPr>
                <w:noProof/>
                <w:spacing w:val="-6"/>
                <w:lang w:val="sk-SK"/>
              </w:rPr>
              <w:t>verejnej doprave;</w:t>
            </w:r>
          </w:p>
          <w:p w14:paraId="38530738" w14:textId="36ACB5AB"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vypracovanie príručky na vypracovanie plánov udržateľnej mestskej mobility</w:t>
            </w:r>
            <w:r w:rsidR="00C73367" w:rsidRPr="00A11C6D">
              <w:rPr>
                <w:noProof/>
                <w:spacing w:val="-6"/>
                <w:lang w:val="sk-SK"/>
              </w:rPr>
              <w:t xml:space="preserve"> v </w:t>
            </w:r>
            <w:r w:rsidRPr="00A11C6D">
              <w:rPr>
                <w:noProof/>
                <w:spacing w:val="-6"/>
                <w:lang w:val="sk-SK"/>
              </w:rPr>
              <w:t>súlade so stratégiou pre udržateľnú</w:t>
            </w:r>
            <w:r w:rsidR="00C73367" w:rsidRPr="00A11C6D">
              <w:rPr>
                <w:noProof/>
                <w:spacing w:val="-6"/>
                <w:lang w:val="sk-SK"/>
              </w:rPr>
              <w:t xml:space="preserve"> a </w:t>
            </w:r>
            <w:r w:rsidRPr="00A11C6D">
              <w:rPr>
                <w:noProof/>
                <w:spacing w:val="-6"/>
                <w:lang w:val="sk-SK"/>
              </w:rPr>
              <w:t>inteligentnú mobilitu C(2020) 789/2020 (oznámenie Komisie)</w:t>
            </w:r>
            <w:r w:rsidR="00C73367" w:rsidRPr="00A11C6D">
              <w:rPr>
                <w:noProof/>
                <w:spacing w:val="-6"/>
                <w:lang w:val="sk-SK"/>
              </w:rPr>
              <w:t xml:space="preserve"> a </w:t>
            </w:r>
            <w:r w:rsidRPr="00A11C6D">
              <w:rPr>
                <w:noProof/>
                <w:spacing w:val="-6"/>
                <w:lang w:val="sk-SK"/>
              </w:rPr>
              <w:t>posudzovanie</w:t>
            </w:r>
            <w:r w:rsidR="00C73367" w:rsidRPr="00A11C6D">
              <w:rPr>
                <w:noProof/>
                <w:spacing w:val="-6"/>
                <w:lang w:val="sk-SK"/>
              </w:rPr>
              <w:t xml:space="preserve"> a </w:t>
            </w:r>
            <w:r w:rsidRPr="00A11C6D">
              <w:rPr>
                <w:noProof/>
                <w:spacing w:val="-6"/>
                <w:lang w:val="sk-SK"/>
              </w:rPr>
              <w:t>overovanie kvality plánov udržateľnej mestskej mobility</w:t>
            </w:r>
          </w:p>
          <w:p w14:paraId="6448CA61" w14:textId="77777777"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ustanovenia, ktorými sa mestským obciam ukladá povinnosť zriadiť nízkoemisné zóny, preferenčné trasy (vrátane pruhov pre autobusy) pre ekologickú verejnú dopravu;</w:t>
            </w:r>
          </w:p>
          <w:p w14:paraId="5788DFAD" w14:textId="17579312"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opatrenia na zníženie rizika pre bezpečnosť cestnej premávky na mestskej úrovni</w:t>
            </w:r>
            <w:r w:rsidR="00C73367" w:rsidRPr="00A11C6D">
              <w:rPr>
                <w:noProof/>
                <w:spacing w:val="-6"/>
                <w:lang w:val="sk-SK"/>
              </w:rPr>
              <w:t xml:space="preserve"> a </w:t>
            </w:r>
            <w:r w:rsidRPr="00A11C6D">
              <w:rPr>
                <w:noProof/>
                <w:spacing w:val="-6"/>
                <w:lang w:val="sk-SK"/>
              </w:rPr>
              <w:t>opatrenia, ktoré umožňujú obmedziť priestor pre súkromné automobily</w:t>
            </w:r>
            <w:r w:rsidR="00C73367" w:rsidRPr="00A11C6D">
              <w:rPr>
                <w:noProof/>
                <w:spacing w:val="-6"/>
                <w:lang w:val="sk-SK"/>
              </w:rPr>
              <w:t xml:space="preserve"> a </w:t>
            </w:r>
            <w:r w:rsidRPr="00A11C6D">
              <w:rPr>
                <w:noProof/>
                <w:spacing w:val="-6"/>
                <w:lang w:val="sk-SK"/>
              </w:rPr>
              <w:t>vykonávanie</w:t>
            </w:r>
            <w:r w:rsidR="00C73367" w:rsidRPr="00A11C6D">
              <w:rPr>
                <w:noProof/>
                <w:spacing w:val="-6"/>
                <w:lang w:val="sk-SK"/>
              </w:rPr>
              <w:t xml:space="preserve"> a </w:t>
            </w:r>
            <w:r w:rsidRPr="00A11C6D">
              <w:rPr>
                <w:noProof/>
                <w:spacing w:val="-6"/>
                <w:lang w:val="sk-SK"/>
              </w:rPr>
              <w:t>monitorovanie parkovacích politík na miestnej úrovni;</w:t>
            </w:r>
          </w:p>
          <w:p w14:paraId="38F9D407" w14:textId="26258945"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opatrenia, ktoré umožňujú rozvoj infraštruktúry na podporu bezpečného</w:t>
            </w:r>
            <w:r w:rsidR="00C73367" w:rsidRPr="00A11C6D">
              <w:rPr>
                <w:noProof/>
                <w:spacing w:val="-6"/>
                <w:lang w:val="sk-SK"/>
              </w:rPr>
              <w:t xml:space="preserve"> a </w:t>
            </w:r>
            <w:r w:rsidRPr="00A11C6D">
              <w:rPr>
                <w:noProof/>
                <w:spacing w:val="-6"/>
                <w:lang w:val="sk-SK"/>
              </w:rPr>
              <w:t>zabezpečeného využívania verejnej dopravy, bicyklov</w:t>
            </w:r>
            <w:r w:rsidR="00C73367" w:rsidRPr="00A11C6D">
              <w:rPr>
                <w:noProof/>
                <w:spacing w:val="-6"/>
                <w:lang w:val="sk-SK"/>
              </w:rPr>
              <w:t xml:space="preserve"> a </w:t>
            </w:r>
            <w:r w:rsidRPr="00A11C6D">
              <w:rPr>
                <w:noProof/>
                <w:spacing w:val="-6"/>
                <w:lang w:val="sk-SK"/>
              </w:rPr>
              <w:t>chôdze;</w:t>
            </w:r>
          </w:p>
          <w:p w14:paraId="6347E4C3" w14:textId="77777777"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opatrenia na umožnenie realizácie intermodálnych uzlov na uľahčenie dopravy vo funkčnej mestskej/metropolitnej oblasti.</w:t>
            </w:r>
          </w:p>
          <w:p w14:paraId="7E94F3F4" w14:textId="2220B304" w:rsidR="00C73367" w:rsidRPr="00A11C6D" w:rsidRDefault="00674A8F">
            <w:pPr>
              <w:pStyle w:val="P68B1DB1-Normal5"/>
              <w:spacing w:after="0" w:line="240" w:lineRule="auto"/>
              <w:jc w:val="both"/>
              <w:rPr>
                <w:noProof/>
                <w:spacing w:val="-6"/>
                <w:lang w:val="sk-SK"/>
              </w:rPr>
            </w:pPr>
            <w:r w:rsidRPr="00A11C6D">
              <w:rPr>
                <w:noProof/>
                <w:spacing w:val="-6"/>
                <w:lang w:val="sk-SK"/>
              </w:rPr>
              <w:t>Právne predpisy sa vypracujú</w:t>
            </w:r>
            <w:r w:rsidR="00C73367" w:rsidRPr="00A11C6D">
              <w:rPr>
                <w:noProof/>
                <w:spacing w:val="-6"/>
                <w:lang w:val="sk-SK"/>
              </w:rPr>
              <w:t xml:space="preserve"> v </w:t>
            </w:r>
            <w:r w:rsidRPr="00A11C6D">
              <w:rPr>
                <w:noProof/>
                <w:spacing w:val="-6"/>
                <w:lang w:val="sk-SK"/>
              </w:rPr>
              <w:t>súlade s</w:t>
            </w:r>
            <w:r w:rsidR="00C73367" w:rsidRPr="00A11C6D">
              <w:rPr>
                <w:noProof/>
                <w:spacing w:val="-6"/>
                <w:lang w:val="sk-SK"/>
              </w:rPr>
              <w:t>:</w:t>
            </w:r>
          </w:p>
          <w:p w14:paraId="451BE04F" w14:textId="7DB45126"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 xml:space="preserve">ustanovenia európskeho nariadenia </w:t>
            </w:r>
            <w:r w:rsidR="00C73367" w:rsidRPr="00A11C6D">
              <w:rPr>
                <w:noProof/>
                <w:spacing w:val="-6"/>
                <w:lang w:val="sk-SK"/>
              </w:rPr>
              <w:t>č. </w:t>
            </w:r>
            <w:r w:rsidRPr="00A11C6D">
              <w:rPr>
                <w:noProof/>
                <w:spacing w:val="-6"/>
                <w:lang w:val="sk-SK"/>
              </w:rPr>
              <w:t>1370/2007, európskeho nariadenia</w:t>
            </w:r>
            <w:r w:rsidR="00C73367" w:rsidRPr="00A11C6D">
              <w:rPr>
                <w:noProof/>
                <w:spacing w:val="-6"/>
                <w:lang w:val="sk-SK"/>
              </w:rPr>
              <w:t xml:space="preserve"> o </w:t>
            </w:r>
            <w:r w:rsidRPr="00A11C6D">
              <w:rPr>
                <w:noProof/>
                <w:spacing w:val="-6"/>
                <w:lang w:val="sk-SK"/>
              </w:rPr>
              <w:t>všeobecnej bezpečnosti (GSR) (2019/2144), ktoré nadobudne účinnosť 6</w:t>
            </w:r>
            <w:r w:rsidR="00C73367" w:rsidRPr="00A11C6D">
              <w:rPr>
                <w:noProof/>
                <w:spacing w:val="-6"/>
                <w:lang w:val="sk-SK"/>
              </w:rPr>
              <w:t>. júla</w:t>
            </w:r>
            <w:r w:rsidRPr="00A11C6D">
              <w:rPr>
                <w:noProof/>
                <w:spacing w:val="-6"/>
                <w:lang w:val="sk-SK"/>
              </w:rPr>
              <w:t xml:space="preserve"> 2022;</w:t>
            </w:r>
          </w:p>
          <w:p w14:paraId="37A10B6B" w14:textId="42908B84" w:rsidR="00C73367"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noProof/>
                <w:spacing w:val="-6"/>
                <w:lang w:val="sk-SK"/>
              </w:rPr>
            </w:pPr>
            <w:r w:rsidRPr="00A11C6D">
              <w:rPr>
                <w:noProof/>
                <w:spacing w:val="-6"/>
                <w:lang w:val="sk-SK"/>
              </w:rPr>
              <w:t>Mestská politika Rumunska, ktorá zahŕňa ustanovenia</w:t>
            </w:r>
            <w:r w:rsidR="00C73367" w:rsidRPr="00A11C6D">
              <w:rPr>
                <w:noProof/>
                <w:spacing w:val="-6"/>
                <w:lang w:val="sk-SK"/>
              </w:rPr>
              <w:t xml:space="preserve"> o </w:t>
            </w:r>
            <w:r w:rsidRPr="00A11C6D">
              <w:rPr>
                <w:noProof/>
                <w:spacing w:val="-6"/>
                <w:lang w:val="sk-SK"/>
              </w:rPr>
              <w:t>hustote obyvateľstva (zabezpečujúce efektívnosť služieb verejnej dopravy)</w:t>
            </w:r>
            <w:r w:rsidR="00C73367" w:rsidRPr="00A11C6D">
              <w:rPr>
                <w:noProof/>
                <w:spacing w:val="-6"/>
                <w:lang w:val="sk-SK"/>
              </w:rPr>
              <w:t xml:space="preserve"> a o </w:t>
            </w:r>
            <w:r w:rsidRPr="00A11C6D">
              <w:rPr>
                <w:noProof/>
                <w:spacing w:val="-6"/>
                <w:lang w:val="sk-SK"/>
              </w:rPr>
              <w:t>dostupnosti dopravných služieb pre obyvateľstvo (percentuálny podiel obyvateľstva, ktorý je vzdialený menej ako 0,5 km od linky verejnej dopravy</w:t>
            </w:r>
            <w:r w:rsidR="00C73367" w:rsidRPr="00A11C6D">
              <w:rPr>
                <w:noProof/>
                <w:spacing w:val="-6"/>
                <w:lang w:val="sk-SK"/>
              </w:rPr>
              <w:t xml:space="preserve"> s </w:t>
            </w:r>
            <w:r w:rsidRPr="00A11C6D">
              <w:rPr>
                <w:noProof/>
                <w:spacing w:val="-6"/>
                <w:lang w:val="sk-SK"/>
              </w:rPr>
              <w:t>maximálnou frekvenciou 20 minút)</w:t>
            </w:r>
            <w:r w:rsidR="00C73367" w:rsidRPr="00A11C6D">
              <w:rPr>
                <w:noProof/>
                <w:spacing w:val="-6"/>
                <w:lang w:val="sk-SK"/>
              </w:rPr>
              <w:t>;</w:t>
            </w:r>
          </w:p>
          <w:p w14:paraId="11B64FC0" w14:textId="7A0E912D"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minimálne normy služieb pre hromadnú verejnú dopravu sa dosiahnu zmenami</w:t>
            </w:r>
            <w:r w:rsidR="00C73367" w:rsidRPr="00A11C6D">
              <w:rPr>
                <w:noProof/>
                <w:spacing w:val="-6"/>
                <w:lang w:val="sk-SK"/>
              </w:rPr>
              <w:t xml:space="preserve"> a </w:t>
            </w:r>
            <w:r w:rsidRPr="00A11C6D">
              <w:rPr>
                <w:noProof/>
                <w:spacing w:val="-6"/>
                <w:lang w:val="sk-SK"/>
              </w:rPr>
              <w:t xml:space="preserve">doplneniami zákona </w:t>
            </w:r>
            <w:r w:rsidR="00C73367" w:rsidRPr="00A11C6D">
              <w:rPr>
                <w:noProof/>
                <w:spacing w:val="-6"/>
                <w:lang w:val="sk-SK"/>
              </w:rPr>
              <w:t>č. </w:t>
            </w:r>
            <w:r w:rsidRPr="00A11C6D">
              <w:rPr>
                <w:noProof/>
                <w:spacing w:val="-6"/>
                <w:lang w:val="sk-SK"/>
              </w:rPr>
              <w:t>92/2007</w:t>
            </w:r>
            <w:r w:rsidR="00C73367" w:rsidRPr="00A11C6D">
              <w:rPr>
                <w:noProof/>
                <w:spacing w:val="-6"/>
                <w:lang w:val="sk-SK"/>
              </w:rPr>
              <w:t xml:space="preserve"> o </w:t>
            </w:r>
            <w:r w:rsidRPr="00A11C6D">
              <w:rPr>
                <w:noProof/>
                <w:spacing w:val="-6"/>
                <w:lang w:val="sk-SK"/>
              </w:rPr>
              <w:t>službách vo verejnom záujme</w:t>
            </w:r>
            <w:r w:rsidR="00C73367" w:rsidRPr="00A11C6D">
              <w:rPr>
                <w:noProof/>
                <w:spacing w:val="-6"/>
                <w:lang w:val="sk-SK"/>
              </w:rPr>
              <w:t xml:space="preserve"> v </w:t>
            </w:r>
            <w:r w:rsidRPr="00A11C6D">
              <w:rPr>
                <w:noProof/>
                <w:spacing w:val="-6"/>
                <w:lang w:val="sk-SK"/>
              </w:rPr>
              <w:t>osobnej doprave</w:t>
            </w:r>
            <w:r w:rsidR="00C73367" w:rsidRPr="00A11C6D">
              <w:rPr>
                <w:noProof/>
                <w:spacing w:val="-6"/>
                <w:lang w:val="sk-SK"/>
              </w:rPr>
              <w:t xml:space="preserve"> v </w:t>
            </w:r>
            <w:r w:rsidRPr="00A11C6D">
              <w:rPr>
                <w:noProof/>
                <w:spacing w:val="-6"/>
                <w:lang w:val="sk-SK"/>
              </w:rPr>
              <w:t>správnych</w:t>
            </w:r>
            <w:r w:rsidR="00C73367" w:rsidRPr="00A11C6D">
              <w:rPr>
                <w:noProof/>
                <w:spacing w:val="-6"/>
                <w:lang w:val="sk-SK"/>
              </w:rPr>
              <w:t xml:space="preserve"> a </w:t>
            </w:r>
            <w:r w:rsidRPr="00A11C6D">
              <w:rPr>
                <w:noProof/>
                <w:spacing w:val="-6"/>
                <w:lang w:val="sk-SK"/>
              </w:rPr>
              <w:t>územných jednotkách;</w:t>
            </w:r>
          </w:p>
          <w:p w14:paraId="1A1E403C" w14:textId="765F275E"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reformy</w:t>
            </w:r>
            <w:r w:rsidR="00C73367" w:rsidRPr="00A11C6D">
              <w:rPr>
                <w:noProof/>
                <w:spacing w:val="-6"/>
                <w:lang w:val="sk-SK"/>
              </w:rPr>
              <w:t xml:space="preserve"> v </w:t>
            </w:r>
            <w:r w:rsidRPr="00A11C6D">
              <w:rPr>
                <w:noProof/>
                <w:spacing w:val="-6"/>
                <w:lang w:val="sk-SK"/>
              </w:rPr>
              <w:t>oblasti bezpečnosti cestnej premávky</w:t>
            </w:r>
            <w:r w:rsidR="00C73367" w:rsidRPr="00A11C6D">
              <w:rPr>
                <w:noProof/>
                <w:spacing w:val="-6"/>
                <w:lang w:val="sk-SK"/>
              </w:rPr>
              <w:t xml:space="preserve"> a </w:t>
            </w:r>
            <w:r w:rsidRPr="00A11C6D">
              <w:rPr>
                <w:noProof/>
                <w:spacing w:val="-6"/>
                <w:lang w:val="sk-SK"/>
              </w:rPr>
              <w:t>regionálnej</w:t>
            </w:r>
            <w:r w:rsidR="00C73367" w:rsidRPr="00A11C6D">
              <w:rPr>
                <w:noProof/>
                <w:spacing w:val="-6"/>
                <w:lang w:val="sk-SK"/>
              </w:rPr>
              <w:t xml:space="preserve"> a </w:t>
            </w:r>
            <w:r w:rsidRPr="00A11C6D">
              <w:rPr>
                <w:noProof/>
                <w:spacing w:val="-6"/>
                <w:lang w:val="sk-SK"/>
              </w:rPr>
              <w:t>mestskej mobility zavedené</w:t>
            </w:r>
            <w:r w:rsidR="00C73367" w:rsidRPr="00A11C6D">
              <w:rPr>
                <w:noProof/>
                <w:spacing w:val="-6"/>
                <w:lang w:val="sk-SK"/>
              </w:rPr>
              <w:t xml:space="preserve"> v </w:t>
            </w:r>
            <w:r w:rsidRPr="00A11C6D">
              <w:rPr>
                <w:noProof/>
                <w:spacing w:val="-6"/>
                <w:lang w:val="sk-SK"/>
              </w:rPr>
              <w:t>rámci zložky udržateľnej dopravy (čiastkové ciele 65 – 68).</w:t>
            </w:r>
          </w:p>
        </w:tc>
      </w:tr>
      <w:tr w:rsidR="009A71A8" w:rsidRPr="00A11C6D" w14:paraId="0493270C"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42E2893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289</w:t>
            </w:r>
          </w:p>
        </w:tc>
        <w:tc>
          <w:tcPr>
            <w:tcW w:w="1569" w:type="dxa"/>
            <w:tcBorders>
              <w:top w:val="nil"/>
              <w:left w:val="nil"/>
              <w:bottom w:val="single" w:sz="4" w:space="0" w:color="auto"/>
              <w:right w:val="single" w:sz="4" w:space="0" w:color="auto"/>
            </w:tcBorders>
            <w:shd w:val="clear" w:color="auto" w:fill="C6EFCE"/>
            <w:noWrap/>
          </w:tcPr>
          <w:p w14:paraId="07B70EE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Reforma 1. Vytvorenie rámca pre udržateľnú mestskú mobilitu</w:t>
            </w:r>
          </w:p>
        </w:tc>
        <w:tc>
          <w:tcPr>
            <w:tcW w:w="1182" w:type="dxa"/>
            <w:tcBorders>
              <w:top w:val="nil"/>
              <w:left w:val="nil"/>
              <w:bottom w:val="single" w:sz="4" w:space="0" w:color="auto"/>
              <w:right w:val="single" w:sz="4" w:space="0" w:color="auto"/>
            </w:tcBorders>
            <w:shd w:val="clear" w:color="auto" w:fill="C6EFCE"/>
            <w:noWrap/>
          </w:tcPr>
          <w:p w14:paraId="14C25F9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11" w:type="dxa"/>
            <w:tcBorders>
              <w:top w:val="nil"/>
              <w:left w:val="nil"/>
              <w:bottom w:val="single" w:sz="4" w:space="0" w:color="auto"/>
              <w:right w:val="single" w:sz="4" w:space="0" w:color="auto"/>
            </w:tcBorders>
            <w:shd w:val="clear" w:color="auto" w:fill="C6EFCE"/>
            <w:noWrap/>
          </w:tcPr>
          <w:p w14:paraId="7FD946B7" w14:textId="3FCFF0CC"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Nadobudnutie účinnosti ministerského výnosu, ktorým sa stanovuje štruktúra na poskytovanie technickej pomoci na vypracovanie plánov udržateľnej mestskej mobility (SUMP) stanovených</w:t>
            </w:r>
            <w:r w:rsidR="00C73367" w:rsidRPr="00A11C6D">
              <w:rPr>
                <w:noProof/>
                <w:spacing w:val="-6"/>
                <w:lang w:val="sk-SK"/>
              </w:rPr>
              <w:t xml:space="preserve"> a </w:t>
            </w:r>
            <w:r w:rsidRPr="00A11C6D">
              <w:rPr>
                <w:noProof/>
                <w:spacing w:val="-6"/>
                <w:lang w:val="sk-SK"/>
              </w:rPr>
              <w:t>operatívnych</w:t>
            </w:r>
          </w:p>
        </w:tc>
        <w:tc>
          <w:tcPr>
            <w:tcW w:w="1701" w:type="dxa"/>
            <w:tcBorders>
              <w:top w:val="single" w:sz="4" w:space="0" w:color="auto"/>
              <w:left w:val="nil"/>
              <w:bottom w:val="single" w:sz="4" w:space="0" w:color="auto"/>
              <w:right w:val="single" w:sz="4" w:space="0" w:color="auto"/>
            </w:tcBorders>
            <w:shd w:val="clear" w:color="auto" w:fill="C6EFCE"/>
            <w:noWrap/>
          </w:tcPr>
          <w:p w14:paraId="4D7AE326" w14:textId="5FCE7B6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ministerského výnosu</w:t>
            </w:r>
            <w:r w:rsidR="00C73367" w:rsidRPr="00A11C6D">
              <w:rPr>
                <w:noProof/>
                <w:spacing w:val="-6"/>
                <w:lang w:val="sk-SK"/>
              </w:rPr>
              <w:t xml:space="preserve"> o </w:t>
            </w:r>
            <w:r w:rsidRPr="00A11C6D">
              <w:rPr>
                <w:noProof/>
                <w:spacing w:val="-6"/>
                <w:lang w:val="sk-SK"/>
              </w:rPr>
              <w:t>nadobudnutí účinnosti</w:t>
            </w:r>
          </w:p>
          <w:p w14:paraId="79003162"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štruktúra poskytovania technickej pomoci pri vypracúvaní plánov udržateľnej mestskej mobility</w:t>
            </w:r>
          </w:p>
          <w:p w14:paraId="1F6330EC" w14:textId="13532D5E" w:rsidR="009A71A8" w:rsidRPr="00A11C6D" w:rsidRDefault="009A71A8">
            <w:pPr>
              <w:spacing w:after="0" w:line="240" w:lineRule="auto"/>
              <w:jc w:val="both"/>
              <w:rPr>
                <w:rFonts w:ascii="Times New Roman" w:hAnsi="Times New Roman" w:cs="Times New Roman"/>
                <w:noProof/>
                <w:spacing w:val="-6"/>
                <w:sz w:val="24"/>
                <w:lang w:val="sk-SK"/>
              </w:rPr>
            </w:pPr>
          </w:p>
        </w:tc>
        <w:tc>
          <w:tcPr>
            <w:tcW w:w="1275" w:type="dxa"/>
            <w:tcBorders>
              <w:top w:val="nil"/>
              <w:left w:val="nil"/>
              <w:bottom w:val="single" w:sz="4" w:space="0" w:color="auto"/>
              <w:right w:val="single" w:sz="4" w:space="0" w:color="auto"/>
            </w:tcBorders>
            <w:shd w:val="clear" w:color="auto" w:fill="C6EFCE"/>
            <w:noWrap/>
          </w:tcPr>
          <w:p w14:paraId="3B58A01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5202110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3453493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7A2D053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45" w:type="dxa"/>
            <w:tcBorders>
              <w:top w:val="nil"/>
              <w:left w:val="nil"/>
              <w:bottom w:val="single" w:sz="4" w:space="0" w:color="auto"/>
              <w:right w:val="single" w:sz="4" w:space="0" w:color="auto"/>
            </w:tcBorders>
            <w:shd w:val="clear" w:color="auto" w:fill="C6EFCE"/>
            <w:noWrap/>
          </w:tcPr>
          <w:p w14:paraId="2C2D21D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2987" w:type="dxa"/>
            <w:tcBorders>
              <w:top w:val="nil"/>
              <w:left w:val="nil"/>
              <w:bottom w:val="single" w:sz="4" w:space="0" w:color="auto"/>
              <w:right w:val="single" w:sz="4" w:space="0" w:color="auto"/>
            </w:tcBorders>
            <w:shd w:val="clear" w:color="auto" w:fill="C6EFCE"/>
            <w:noWrap/>
          </w:tcPr>
          <w:p w14:paraId="5A76E986" w14:textId="6157D3DE"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Pod dohľadom ministerstva rozvoja, verejných prác</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správy</w:t>
            </w:r>
            <w:r w:rsidR="00C73367" w:rsidRPr="00A11C6D">
              <w:rPr>
                <w:rFonts w:ascii="Times New Roman" w:hAnsi="Times New Roman"/>
                <w:noProof/>
                <w:spacing w:val="-6"/>
                <w:sz w:val="24"/>
                <w:lang w:val="sk-SK"/>
              </w:rPr>
              <w:t xml:space="preserve"> a v </w:t>
            </w:r>
            <w:r w:rsidRPr="00A11C6D">
              <w:rPr>
                <w:rFonts w:ascii="Times New Roman" w:hAnsi="Times New Roman"/>
                <w:noProof/>
                <w:spacing w:val="-6"/>
                <w:sz w:val="24"/>
                <w:lang w:val="sk-SK"/>
              </w:rPr>
              <w:t>koordinácii</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príslušnými ministerstvami, ako je ministerstvo dopravy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ministerstvo životného prostredia, sa zriadi vnútroštátny orgán, ktorý bude zodpovedný za podporu miest pri vypracúvaní plánov udržateľnej mestskej mobility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posudzovaní</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overovaní kvality plánov udržateľnej mestskej mobility.</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Ústredná verejná správa podporuje mestá pri vypracúvaní/aktualizácii plánov udržateľnej mestskej mobility organizovaním pravidelných stretnutí národnej skupiny pre optimalizáciu plánov udržateľnej mestskej mobility</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Rumunsku, ktoré organizuje ministerstvo rozvoja, verejných prác</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správy, ktoré združujú príslušné subjekty (zástupcovia ústrednej verejnej správy, miestnej verejnej správy, akademickej obce, súkromného prostredia, MVO).</w:t>
            </w:r>
          </w:p>
          <w:p w14:paraId="1EE9A607" w14:textId="085A583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Sekretariát národnej skupiny zabezpečuje ministerstvo rozvoja, verejných prác</w:t>
            </w:r>
            <w:r w:rsidR="00C73367" w:rsidRPr="00A11C6D">
              <w:rPr>
                <w:noProof/>
                <w:spacing w:val="-6"/>
                <w:lang w:val="sk-SK"/>
              </w:rPr>
              <w:t xml:space="preserve"> a </w:t>
            </w:r>
            <w:r w:rsidRPr="00A11C6D">
              <w:rPr>
                <w:noProof/>
                <w:spacing w:val="-6"/>
                <w:lang w:val="sk-SK"/>
              </w:rPr>
              <w:t xml:space="preserve">správy. </w:t>
            </w:r>
          </w:p>
        </w:tc>
      </w:tr>
      <w:tr w:rsidR="009A71A8" w:rsidRPr="00A11C6D" w14:paraId="42E414CD"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1C4DBC4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290</w:t>
            </w:r>
          </w:p>
        </w:tc>
        <w:tc>
          <w:tcPr>
            <w:tcW w:w="1569" w:type="dxa"/>
            <w:tcBorders>
              <w:top w:val="nil"/>
              <w:left w:val="nil"/>
              <w:bottom w:val="single" w:sz="4" w:space="0" w:color="auto"/>
              <w:right w:val="single" w:sz="4" w:space="0" w:color="auto"/>
            </w:tcBorders>
            <w:shd w:val="clear" w:color="auto" w:fill="C6EFCE"/>
            <w:noWrap/>
          </w:tcPr>
          <w:p w14:paraId="6D3D674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Reforma 1. Vytvorenie rámca pre udržateľnú mestskú mobilitu </w:t>
            </w:r>
          </w:p>
        </w:tc>
        <w:tc>
          <w:tcPr>
            <w:tcW w:w="1182" w:type="dxa"/>
            <w:tcBorders>
              <w:top w:val="nil"/>
              <w:left w:val="nil"/>
              <w:bottom w:val="single" w:sz="4" w:space="0" w:color="auto"/>
              <w:right w:val="single" w:sz="4" w:space="0" w:color="auto"/>
            </w:tcBorders>
            <w:shd w:val="clear" w:color="auto" w:fill="C6EFCE"/>
            <w:noWrap/>
          </w:tcPr>
          <w:p w14:paraId="67B00D6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11" w:type="dxa"/>
            <w:tcBorders>
              <w:top w:val="nil"/>
              <w:left w:val="nil"/>
              <w:bottom w:val="single" w:sz="4" w:space="0" w:color="auto"/>
              <w:right w:val="single" w:sz="4" w:space="0" w:color="auto"/>
            </w:tcBorders>
            <w:shd w:val="clear" w:color="auto" w:fill="C6EFCE"/>
            <w:noWrap/>
          </w:tcPr>
          <w:p w14:paraId="67FFC12C" w14:textId="62299B99"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Platnosť všetkých zmlúv</w:t>
            </w:r>
            <w:r w:rsidR="00C73367" w:rsidRPr="00A11C6D">
              <w:rPr>
                <w:noProof/>
                <w:spacing w:val="-6"/>
                <w:lang w:val="sk-SK"/>
              </w:rPr>
              <w:t xml:space="preserve"> o </w:t>
            </w:r>
            <w:r w:rsidRPr="00A11C6D">
              <w:rPr>
                <w:noProof/>
                <w:spacing w:val="-6"/>
                <w:lang w:val="sk-SK"/>
              </w:rPr>
              <w:t>službách vo verejnom záujme, ktorých platnosť uplynie</w:t>
            </w:r>
            <w:r w:rsidR="00C73367" w:rsidRPr="00A11C6D">
              <w:rPr>
                <w:noProof/>
                <w:spacing w:val="-6"/>
                <w:lang w:val="sk-SK"/>
              </w:rPr>
              <w:t xml:space="preserve"> v </w:t>
            </w:r>
            <w:r w:rsidRPr="00A11C6D">
              <w:rPr>
                <w:noProof/>
                <w:spacing w:val="-6"/>
                <w:lang w:val="sk-SK"/>
              </w:rPr>
              <w:t xml:space="preserve">rokoch 2021 až 2026 pre 40 krajov </w:t>
            </w:r>
          </w:p>
        </w:tc>
        <w:tc>
          <w:tcPr>
            <w:tcW w:w="1701" w:type="dxa"/>
            <w:tcBorders>
              <w:top w:val="single" w:sz="4" w:space="0" w:color="auto"/>
              <w:left w:val="nil"/>
              <w:bottom w:val="single" w:sz="4" w:space="0" w:color="auto"/>
              <w:right w:val="single" w:sz="4" w:space="0" w:color="auto"/>
            </w:tcBorders>
            <w:shd w:val="clear" w:color="auto" w:fill="C6EFCE"/>
            <w:noWrap/>
          </w:tcPr>
          <w:p w14:paraId="59A2A62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275" w:type="dxa"/>
            <w:tcBorders>
              <w:top w:val="nil"/>
              <w:left w:val="nil"/>
              <w:bottom w:val="single" w:sz="4" w:space="0" w:color="auto"/>
              <w:right w:val="single" w:sz="4" w:space="0" w:color="auto"/>
            </w:tcBorders>
            <w:shd w:val="clear" w:color="auto" w:fill="C6EFCE"/>
            <w:noWrap/>
          </w:tcPr>
          <w:p w14:paraId="4FCBFE1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5FE01B89"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338D4CC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4EC771B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5" w:type="dxa"/>
            <w:tcBorders>
              <w:top w:val="nil"/>
              <w:left w:val="nil"/>
              <w:bottom w:val="single" w:sz="4" w:space="0" w:color="auto"/>
              <w:right w:val="single" w:sz="4" w:space="0" w:color="auto"/>
            </w:tcBorders>
            <w:shd w:val="clear" w:color="auto" w:fill="C6EFCE"/>
            <w:noWrap/>
          </w:tcPr>
          <w:p w14:paraId="54626A3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2987" w:type="dxa"/>
            <w:tcBorders>
              <w:top w:val="nil"/>
              <w:left w:val="nil"/>
              <w:bottom w:val="single" w:sz="4" w:space="0" w:color="auto"/>
              <w:right w:val="single" w:sz="4" w:space="0" w:color="auto"/>
            </w:tcBorders>
            <w:shd w:val="clear" w:color="auto" w:fill="C6EFCE"/>
            <w:noWrap/>
          </w:tcPr>
          <w:p w14:paraId="5E92DAE3" w14:textId="4062C57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 všetkých zmlúv</w:t>
            </w:r>
            <w:r w:rsidR="00C73367" w:rsidRPr="00A11C6D">
              <w:rPr>
                <w:noProof/>
                <w:spacing w:val="-6"/>
                <w:lang w:val="sk-SK"/>
              </w:rPr>
              <w:t xml:space="preserve"> o </w:t>
            </w:r>
            <w:r w:rsidRPr="00A11C6D">
              <w:rPr>
                <w:noProof/>
                <w:spacing w:val="-6"/>
                <w:lang w:val="sk-SK"/>
              </w:rPr>
              <w:t>službách vo verejnom záujme</w:t>
            </w:r>
            <w:r w:rsidR="00C73367" w:rsidRPr="00A11C6D">
              <w:rPr>
                <w:noProof/>
                <w:spacing w:val="-6"/>
                <w:lang w:val="sk-SK"/>
              </w:rPr>
              <w:t xml:space="preserve"> v </w:t>
            </w:r>
            <w:r w:rsidRPr="00A11C6D">
              <w:rPr>
                <w:noProof/>
                <w:spacing w:val="-6"/>
                <w:lang w:val="sk-SK"/>
              </w:rPr>
              <w:t>doprave, ktorých platnosť uplynie</w:t>
            </w:r>
            <w:r w:rsidR="00C73367" w:rsidRPr="00A11C6D">
              <w:rPr>
                <w:noProof/>
                <w:spacing w:val="-6"/>
                <w:lang w:val="sk-SK"/>
              </w:rPr>
              <w:t xml:space="preserve"> v </w:t>
            </w:r>
            <w:r w:rsidRPr="00A11C6D">
              <w:rPr>
                <w:noProof/>
                <w:spacing w:val="-6"/>
                <w:lang w:val="sk-SK"/>
              </w:rPr>
              <w:t>rokoch 2021 – 2026 na základe otvorených verejných súťaží na úrovni rezidencií</w:t>
            </w:r>
            <w:r w:rsidR="00C73367" w:rsidRPr="00A11C6D">
              <w:rPr>
                <w:noProof/>
                <w:spacing w:val="-6"/>
                <w:lang w:val="sk-SK"/>
              </w:rPr>
              <w:t xml:space="preserve"> v </w:t>
            </w:r>
            <w:r w:rsidRPr="00A11C6D">
              <w:rPr>
                <w:noProof/>
                <w:spacing w:val="-6"/>
                <w:lang w:val="sk-SK"/>
              </w:rPr>
              <w:t>župe, pričom sa dodržiavajú minimálne normy služieb hromadnej verejnej dopravy na vnútroštátnej úrovni, takže</w:t>
            </w:r>
            <w:r w:rsidR="00C73367" w:rsidRPr="00A11C6D">
              <w:rPr>
                <w:noProof/>
                <w:spacing w:val="-6"/>
                <w:lang w:val="sk-SK"/>
              </w:rPr>
              <w:t xml:space="preserve"> v </w:t>
            </w:r>
            <w:r w:rsidRPr="00A11C6D">
              <w:rPr>
                <w:noProof/>
                <w:spacing w:val="-6"/>
                <w:lang w:val="sk-SK"/>
              </w:rPr>
              <w:t>2. štvrťroku 2026 bude mať všetkých 40 hlavných miest grófstva naďalej zmluvy</w:t>
            </w:r>
            <w:r w:rsidR="00C73367" w:rsidRPr="00A11C6D">
              <w:rPr>
                <w:noProof/>
                <w:spacing w:val="-6"/>
                <w:lang w:val="sk-SK"/>
              </w:rPr>
              <w:t xml:space="preserve"> o </w:t>
            </w:r>
            <w:r w:rsidRPr="00A11C6D">
              <w:rPr>
                <w:noProof/>
                <w:spacing w:val="-6"/>
                <w:lang w:val="sk-SK"/>
              </w:rPr>
              <w:t>verejnej doprave.</w:t>
            </w:r>
          </w:p>
        </w:tc>
      </w:tr>
      <w:tr w:rsidR="009A71A8" w:rsidRPr="00A11C6D" w14:paraId="3EA4122A"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42FECA4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291</w:t>
            </w:r>
          </w:p>
        </w:tc>
        <w:tc>
          <w:tcPr>
            <w:tcW w:w="1569" w:type="dxa"/>
            <w:tcBorders>
              <w:top w:val="nil"/>
              <w:left w:val="nil"/>
              <w:bottom w:val="single" w:sz="4" w:space="0" w:color="auto"/>
              <w:right w:val="single" w:sz="4" w:space="0" w:color="auto"/>
            </w:tcBorders>
            <w:shd w:val="clear" w:color="auto" w:fill="C6EFCE"/>
            <w:noWrap/>
          </w:tcPr>
          <w:p w14:paraId="43A1C18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Reforma 1. Vytvorenie rámca pre udržateľnú mestskú mobilitu </w:t>
            </w:r>
          </w:p>
        </w:tc>
        <w:tc>
          <w:tcPr>
            <w:tcW w:w="1182" w:type="dxa"/>
            <w:tcBorders>
              <w:top w:val="nil"/>
              <w:left w:val="nil"/>
              <w:bottom w:val="single" w:sz="4" w:space="0" w:color="auto"/>
              <w:right w:val="single" w:sz="4" w:space="0" w:color="auto"/>
            </w:tcBorders>
            <w:shd w:val="clear" w:color="auto" w:fill="C6EFCE"/>
            <w:noWrap/>
          </w:tcPr>
          <w:p w14:paraId="2F8B494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11" w:type="dxa"/>
            <w:tcBorders>
              <w:top w:val="nil"/>
              <w:left w:val="nil"/>
              <w:bottom w:val="single" w:sz="4" w:space="0" w:color="auto"/>
              <w:right w:val="single" w:sz="4" w:space="0" w:color="auto"/>
            </w:tcBorders>
            <w:shd w:val="clear" w:color="auto" w:fill="C6EFCE"/>
            <w:noWrap/>
          </w:tcPr>
          <w:p w14:paraId="0D877A8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Zníženie emisií látok znečisťujúcich ovzdušie</w:t>
            </w:r>
          </w:p>
        </w:tc>
        <w:tc>
          <w:tcPr>
            <w:tcW w:w="1701" w:type="dxa"/>
            <w:tcBorders>
              <w:top w:val="single" w:sz="4" w:space="0" w:color="auto"/>
              <w:left w:val="nil"/>
              <w:bottom w:val="single" w:sz="4" w:space="0" w:color="auto"/>
              <w:right w:val="single" w:sz="4" w:space="0" w:color="auto"/>
            </w:tcBorders>
            <w:shd w:val="clear" w:color="auto" w:fill="C6EFCE"/>
            <w:noWrap/>
          </w:tcPr>
          <w:p w14:paraId="2174039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5" w:type="dxa"/>
            <w:tcBorders>
              <w:top w:val="nil"/>
              <w:left w:val="nil"/>
              <w:bottom w:val="single" w:sz="4" w:space="0" w:color="auto"/>
              <w:right w:val="single" w:sz="4" w:space="0" w:color="auto"/>
            </w:tcBorders>
            <w:shd w:val="clear" w:color="auto" w:fill="C6EFCE"/>
            <w:noWrap/>
          </w:tcPr>
          <w:p w14:paraId="7ABB092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kt CO</w:t>
            </w:r>
            <w:r w:rsidRPr="00A11C6D">
              <w:rPr>
                <w:noProof/>
                <w:spacing w:val="-6"/>
                <w:vertAlign w:val="subscript"/>
                <w:lang w:val="sk-SK"/>
              </w:rPr>
              <w:t>2</w:t>
            </w:r>
            <w:r w:rsidRPr="00A11C6D">
              <w:rPr>
                <w:noProof/>
                <w:spacing w:val="-6"/>
                <w:lang w:val="sk-SK"/>
              </w:rPr>
              <w:t xml:space="preserve"> ekv (základný rok 1990)</w:t>
            </w:r>
          </w:p>
        </w:tc>
        <w:tc>
          <w:tcPr>
            <w:tcW w:w="1276" w:type="dxa"/>
            <w:tcBorders>
              <w:top w:val="nil"/>
              <w:left w:val="nil"/>
              <w:bottom w:val="single" w:sz="4" w:space="0" w:color="auto"/>
              <w:right w:val="single" w:sz="4" w:space="0" w:color="auto"/>
            </w:tcBorders>
            <w:shd w:val="clear" w:color="auto" w:fill="C6EFCE"/>
            <w:noWrap/>
          </w:tcPr>
          <w:p w14:paraId="745A1D3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266 371</w:t>
            </w:r>
          </w:p>
        </w:tc>
        <w:tc>
          <w:tcPr>
            <w:tcW w:w="1276" w:type="dxa"/>
            <w:tcBorders>
              <w:top w:val="nil"/>
              <w:left w:val="nil"/>
              <w:bottom w:val="single" w:sz="4" w:space="0" w:color="auto"/>
              <w:right w:val="single" w:sz="4" w:space="0" w:color="auto"/>
            </w:tcBorders>
            <w:shd w:val="clear" w:color="auto" w:fill="C6EFCE"/>
            <w:noWrap/>
          </w:tcPr>
          <w:p w14:paraId="401EB15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159 823</w:t>
            </w:r>
          </w:p>
        </w:tc>
        <w:tc>
          <w:tcPr>
            <w:tcW w:w="1134" w:type="dxa"/>
            <w:tcBorders>
              <w:top w:val="nil"/>
              <w:left w:val="nil"/>
              <w:bottom w:val="single" w:sz="4" w:space="0" w:color="auto"/>
              <w:right w:val="single" w:sz="4" w:space="0" w:color="auto"/>
            </w:tcBorders>
            <w:shd w:val="clear" w:color="auto" w:fill="C6EFCE"/>
            <w:noWrap/>
          </w:tcPr>
          <w:p w14:paraId="7486875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5" w:type="dxa"/>
            <w:tcBorders>
              <w:top w:val="nil"/>
              <w:left w:val="nil"/>
              <w:bottom w:val="single" w:sz="4" w:space="0" w:color="auto"/>
              <w:right w:val="single" w:sz="4" w:space="0" w:color="auto"/>
            </w:tcBorders>
            <w:shd w:val="clear" w:color="auto" w:fill="C6EFCE"/>
            <w:noWrap/>
          </w:tcPr>
          <w:p w14:paraId="6803C11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2987" w:type="dxa"/>
            <w:tcBorders>
              <w:top w:val="nil"/>
              <w:left w:val="nil"/>
              <w:bottom w:val="single" w:sz="4" w:space="0" w:color="auto"/>
              <w:right w:val="single" w:sz="4" w:space="0" w:color="auto"/>
            </w:tcBorders>
            <w:shd w:val="clear" w:color="auto" w:fill="C6EFCE"/>
            <w:noWrap/>
          </w:tcPr>
          <w:p w14:paraId="731291B3" w14:textId="3B37239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cieli sa kvantifikuje zníženie množstva látok znečisťujúcich ovzdušie, ako sa plánuje</w:t>
            </w:r>
            <w:r w:rsidR="00C73367" w:rsidRPr="00A11C6D">
              <w:rPr>
                <w:noProof/>
                <w:spacing w:val="-6"/>
                <w:lang w:val="sk-SK"/>
              </w:rPr>
              <w:t xml:space="preserve"> v </w:t>
            </w:r>
            <w:r w:rsidRPr="00A11C6D">
              <w:rPr>
                <w:noProof/>
                <w:spacing w:val="-6"/>
                <w:lang w:val="sk-SK"/>
              </w:rPr>
              <w:t>národnom programe riadenia znečisťovania ovzdušia. Na úrovni Národnej agentúry na ochranu životného prostredia (NEPA) sa národný súpis emisií skleníkových plynov spravuje ako súčasť mechanizmu EÚ na monitorovanie emisií skleníkových plynov. Parametrom týkajúcim sa historickej úrovne použitých emisií skleníkových plynov sú emisie skleníkových plynov</w:t>
            </w:r>
            <w:r w:rsidR="00C73367" w:rsidRPr="00A11C6D">
              <w:rPr>
                <w:noProof/>
                <w:spacing w:val="-6"/>
                <w:lang w:val="sk-SK"/>
              </w:rPr>
              <w:t xml:space="preserve"> z </w:t>
            </w:r>
            <w:r w:rsidRPr="00A11C6D">
              <w:rPr>
                <w:noProof/>
                <w:spacing w:val="-6"/>
                <w:lang w:val="sk-SK"/>
              </w:rPr>
              <w:t>cestnej dopravy. Navrhovaným cieľom zníženia emisií skleníkových plynov je národný cieľ zníženia emisií do roku 2030, resp. zníženie celkových emisií skleníkových plynov</w:t>
            </w:r>
            <w:r w:rsidR="00C73367" w:rsidRPr="00A11C6D">
              <w:rPr>
                <w:noProof/>
                <w:spacing w:val="-6"/>
                <w:lang w:val="sk-SK"/>
              </w:rPr>
              <w:t xml:space="preserve"> o </w:t>
            </w:r>
            <w:r w:rsidRPr="00A11C6D">
              <w:rPr>
                <w:noProof/>
                <w:spacing w:val="-6"/>
                <w:lang w:val="sk-SK"/>
              </w:rPr>
              <w:t>40</w:t>
            </w:r>
            <w:r w:rsidR="00C73367" w:rsidRPr="00A11C6D">
              <w:rPr>
                <w:noProof/>
                <w:spacing w:val="-6"/>
                <w:lang w:val="sk-SK"/>
              </w:rPr>
              <w:t> %</w:t>
            </w:r>
            <w:r w:rsidRPr="00A11C6D">
              <w:rPr>
                <w:noProof/>
                <w:spacing w:val="-6"/>
                <w:lang w:val="sk-SK"/>
              </w:rPr>
              <w:t>. Na celkových vnútroštátnych emisiách skleníkových plynov na úrovni roku 2019 prispieva sektor domácej dopravy približne</w:t>
            </w:r>
            <w:r w:rsidR="00C73367" w:rsidRPr="00A11C6D">
              <w:rPr>
                <w:noProof/>
                <w:spacing w:val="-6"/>
                <w:lang w:val="sk-SK"/>
              </w:rPr>
              <w:t xml:space="preserve"> o </w:t>
            </w:r>
            <w:r w:rsidRPr="00A11C6D">
              <w:rPr>
                <w:noProof/>
                <w:spacing w:val="-6"/>
                <w:lang w:val="sk-SK"/>
              </w:rPr>
              <w:t>17</w:t>
            </w:r>
            <w:r w:rsidR="00C73367" w:rsidRPr="00A11C6D">
              <w:rPr>
                <w:noProof/>
                <w:spacing w:val="-6"/>
                <w:lang w:val="sk-SK"/>
              </w:rPr>
              <w:t> %</w:t>
            </w:r>
            <w:r w:rsidRPr="00A11C6D">
              <w:rPr>
                <w:noProof/>
                <w:spacing w:val="-6"/>
                <w:lang w:val="sk-SK"/>
              </w:rPr>
              <w:t>.</w:t>
            </w:r>
          </w:p>
          <w:p w14:paraId="5F67A043" w14:textId="69328A83" w:rsidR="00C73367" w:rsidRPr="00A11C6D" w:rsidRDefault="00674A8F">
            <w:pPr>
              <w:pStyle w:val="P68B1DB1-Normal5"/>
              <w:spacing w:after="0" w:line="240" w:lineRule="auto"/>
              <w:jc w:val="both"/>
              <w:rPr>
                <w:noProof/>
                <w:spacing w:val="-6"/>
                <w:lang w:val="sk-SK"/>
              </w:rPr>
            </w:pPr>
            <w:r w:rsidRPr="00A11C6D">
              <w:rPr>
                <w:noProof/>
                <w:spacing w:val="-6"/>
                <w:lang w:val="sk-SK"/>
              </w:rPr>
              <w:t>Cieľ sa určí aj na základe siete pevných bodov na monitorovanie kvality ovzdušia</w:t>
            </w:r>
            <w:r w:rsidR="00C73367" w:rsidRPr="00A11C6D">
              <w:rPr>
                <w:noProof/>
                <w:spacing w:val="-6"/>
                <w:lang w:val="sk-SK"/>
              </w:rPr>
              <w:t xml:space="preserve"> v </w:t>
            </w:r>
            <w:r w:rsidRPr="00A11C6D">
              <w:rPr>
                <w:noProof/>
                <w:spacing w:val="-6"/>
                <w:lang w:val="sk-SK"/>
              </w:rPr>
              <w:t>mestách, ktorú vypracovalo ministerstvo životného prostredia</w:t>
            </w:r>
            <w:r w:rsidR="00C73367" w:rsidRPr="00A11C6D">
              <w:rPr>
                <w:noProof/>
                <w:spacing w:val="-6"/>
                <w:lang w:val="sk-SK"/>
              </w:rPr>
              <w:t>.</w:t>
            </w:r>
          </w:p>
          <w:p w14:paraId="1BFC71BD" w14:textId="2822F040"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57527429"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3759991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292</w:t>
            </w:r>
          </w:p>
        </w:tc>
        <w:tc>
          <w:tcPr>
            <w:tcW w:w="1569" w:type="dxa"/>
            <w:tcBorders>
              <w:top w:val="nil"/>
              <w:left w:val="nil"/>
              <w:bottom w:val="single" w:sz="4" w:space="0" w:color="auto"/>
              <w:right w:val="single" w:sz="4" w:space="0" w:color="auto"/>
            </w:tcBorders>
            <w:shd w:val="clear" w:color="auto" w:fill="C6EFCE"/>
            <w:noWrap/>
          </w:tcPr>
          <w:p w14:paraId="035209C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Reforma 1. Vytvorenie rámca pre udržateľnú mestskú mobilitu</w:t>
            </w:r>
          </w:p>
        </w:tc>
        <w:tc>
          <w:tcPr>
            <w:tcW w:w="1182" w:type="dxa"/>
            <w:tcBorders>
              <w:top w:val="nil"/>
              <w:left w:val="nil"/>
              <w:bottom w:val="single" w:sz="4" w:space="0" w:color="auto"/>
              <w:right w:val="single" w:sz="4" w:space="0" w:color="auto"/>
            </w:tcBorders>
            <w:shd w:val="clear" w:color="auto" w:fill="C6EFCE"/>
            <w:noWrap/>
          </w:tcPr>
          <w:p w14:paraId="7D4DE0A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11" w:type="dxa"/>
            <w:tcBorders>
              <w:top w:val="nil"/>
              <w:left w:val="nil"/>
              <w:bottom w:val="single" w:sz="4" w:space="0" w:color="auto"/>
              <w:right w:val="single" w:sz="4" w:space="0" w:color="auto"/>
            </w:tcBorders>
            <w:shd w:val="clear" w:color="auto" w:fill="C6EFCE"/>
            <w:noWrap/>
          </w:tcPr>
          <w:p w14:paraId="2FB0137B" w14:textId="6AB56282"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Zníženie počtu ľudí zabitých alebo vážne zranených</w:t>
            </w:r>
            <w:r w:rsidR="00C73367" w:rsidRPr="00A11C6D">
              <w:rPr>
                <w:noProof/>
                <w:spacing w:val="-6"/>
                <w:lang w:val="sk-SK"/>
              </w:rPr>
              <w:t xml:space="preserve"> v </w:t>
            </w:r>
            <w:r w:rsidRPr="00A11C6D">
              <w:rPr>
                <w:noProof/>
                <w:spacing w:val="-6"/>
                <w:lang w:val="sk-SK"/>
              </w:rPr>
              <w:t>dôsledku dopravných nehôd</w:t>
            </w:r>
            <w:r w:rsidR="00C73367" w:rsidRPr="00A11C6D">
              <w:rPr>
                <w:noProof/>
                <w:spacing w:val="-6"/>
                <w:lang w:val="sk-SK"/>
              </w:rPr>
              <w:t xml:space="preserve"> v </w:t>
            </w:r>
            <w:r w:rsidRPr="00A11C6D">
              <w:rPr>
                <w:noProof/>
                <w:spacing w:val="-6"/>
                <w:lang w:val="sk-SK"/>
              </w:rPr>
              <w:t>mestských obciach</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referenčným rokom 2019</w:t>
            </w:r>
          </w:p>
        </w:tc>
        <w:tc>
          <w:tcPr>
            <w:tcW w:w="1701" w:type="dxa"/>
            <w:tcBorders>
              <w:top w:val="nil"/>
              <w:left w:val="nil"/>
              <w:bottom w:val="single" w:sz="4" w:space="0" w:color="auto"/>
              <w:right w:val="single" w:sz="4" w:space="0" w:color="auto"/>
            </w:tcBorders>
            <w:shd w:val="clear" w:color="auto" w:fill="C6EFCE"/>
            <w:noWrap/>
          </w:tcPr>
          <w:p w14:paraId="10E811B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31FBECD3"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28B92A9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62A42884" w14:textId="15BF67DB"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100</w:t>
            </w:r>
            <w:r w:rsidR="00C73367" w:rsidRPr="00A11C6D">
              <w:rPr>
                <w:noProof/>
                <w:spacing w:val="-6"/>
                <w:lang w:val="sk-SK"/>
              </w:rPr>
              <w:t> %</w:t>
            </w: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4EB3303C" w14:textId="77497F35"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75</w:t>
            </w:r>
            <w:r w:rsidR="00C73367" w:rsidRPr="00A11C6D">
              <w:rPr>
                <w:noProof/>
                <w:spacing w:val="-6"/>
                <w:lang w:val="sk-SK"/>
              </w:rPr>
              <w:t> %</w:t>
            </w:r>
          </w:p>
        </w:tc>
        <w:tc>
          <w:tcPr>
            <w:tcW w:w="1134" w:type="dxa"/>
            <w:tcBorders>
              <w:top w:val="nil"/>
              <w:left w:val="nil"/>
              <w:bottom w:val="single" w:sz="4" w:space="0" w:color="auto"/>
              <w:right w:val="single" w:sz="4" w:space="0" w:color="auto"/>
            </w:tcBorders>
            <w:shd w:val="clear" w:color="auto" w:fill="C6EFCE"/>
            <w:noWrap/>
          </w:tcPr>
          <w:p w14:paraId="4B4E574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45" w:type="dxa"/>
            <w:tcBorders>
              <w:top w:val="nil"/>
              <w:left w:val="nil"/>
              <w:bottom w:val="single" w:sz="4" w:space="0" w:color="auto"/>
              <w:right w:val="single" w:sz="4" w:space="0" w:color="auto"/>
            </w:tcBorders>
            <w:shd w:val="clear" w:color="auto" w:fill="C6EFCE"/>
            <w:noWrap/>
          </w:tcPr>
          <w:p w14:paraId="1777CED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2987" w:type="dxa"/>
            <w:tcBorders>
              <w:top w:val="nil"/>
              <w:left w:val="nil"/>
              <w:bottom w:val="single" w:sz="4" w:space="0" w:color="auto"/>
              <w:right w:val="single" w:sz="4" w:space="0" w:color="auto"/>
            </w:tcBorders>
            <w:shd w:val="clear" w:color="auto" w:fill="C6EFCE"/>
            <w:noWrap/>
          </w:tcPr>
          <w:p w14:paraId="6A479600" w14:textId="6C15E38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Cieľom je kvantifikovať opatrenia na zlepšenie bezpečnosti dopravy</w:t>
            </w:r>
            <w:r w:rsidR="00C73367" w:rsidRPr="00A11C6D">
              <w:rPr>
                <w:noProof/>
                <w:spacing w:val="-6"/>
                <w:lang w:val="sk-SK"/>
              </w:rPr>
              <w:t xml:space="preserve"> v </w:t>
            </w:r>
            <w:r w:rsidRPr="00A11C6D">
              <w:rPr>
                <w:noProof/>
                <w:spacing w:val="-6"/>
                <w:lang w:val="sk-SK"/>
              </w:rPr>
              <w:t>mestskom prostredí. Cieľom je znížiť počet ľudí zabitých alebo vážne zranených pri dopravných nehodách</w:t>
            </w:r>
            <w:r w:rsidR="00C73367" w:rsidRPr="00A11C6D">
              <w:rPr>
                <w:noProof/>
                <w:spacing w:val="-6"/>
                <w:lang w:val="sk-SK"/>
              </w:rPr>
              <w:t xml:space="preserve"> v </w:t>
            </w:r>
            <w:r w:rsidRPr="00A11C6D">
              <w:rPr>
                <w:noProof/>
                <w:spacing w:val="-6"/>
                <w:lang w:val="sk-SK"/>
              </w:rPr>
              <w:t>mestských obciach</w:t>
            </w:r>
            <w:r w:rsidR="00C73367" w:rsidRPr="00A11C6D">
              <w:rPr>
                <w:noProof/>
                <w:spacing w:val="-6"/>
                <w:lang w:val="sk-SK"/>
              </w:rPr>
              <w:t xml:space="preserve"> v </w:t>
            </w:r>
            <w:r w:rsidRPr="00A11C6D">
              <w:rPr>
                <w:noProof/>
                <w:spacing w:val="-6"/>
                <w:lang w:val="sk-SK"/>
              </w:rPr>
              <w:t>roku 2025</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 v </w:t>
            </w:r>
            <w:r w:rsidRPr="00A11C6D">
              <w:rPr>
                <w:noProof/>
                <w:spacing w:val="-6"/>
                <w:lang w:val="sk-SK"/>
              </w:rPr>
              <w:t>porovnaní so základným scenárom</w:t>
            </w:r>
            <w:r w:rsidR="00C73367" w:rsidRPr="00A11C6D">
              <w:rPr>
                <w:noProof/>
                <w:spacing w:val="-6"/>
                <w:lang w:val="sk-SK"/>
              </w:rPr>
              <w:t xml:space="preserve"> v </w:t>
            </w:r>
            <w:r w:rsidRPr="00A11C6D">
              <w:rPr>
                <w:noProof/>
                <w:spacing w:val="-6"/>
                <w:lang w:val="sk-SK"/>
              </w:rPr>
              <w:t>roku 2019. Cieľ je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stanoveným</w:t>
            </w:r>
            <w:r w:rsidR="00C73367" w:rsidRPr="00A11C6D">
              <w:rPr>
                <w:noProof/>
                <w:spacing w:val="-6"/>
                <w:lang w:val="sk-SK"/>
              </w:rPr>
              <w:t xml:space="preserve"> v </w:t>
            </w:r>
            <w:r w:rsidRPr="00A11C6D">
              <w:rPr>
                <w:noProof/>
                <w:spacing w:val="-6"/>
                <w:lang w:val="sk-SK"/>
              </w:rPr>
              <w:t>návrhu aktualizácie národnej stratégie bezpečnosti cestnej premávky,</w:t>
            </w:r>
            <w:r w:rsidR="00C73367" w:rsidRPr="00A11C6D">
              <w:rPr>
                <w:noProof/>
                <w:spacing w:val="-6"/>
                <w:lang w:val="sk-SK"/>
              </w:rPr>
              <w:t xml:space="preserve"> v </w:t>
            </w:r>
            <w:r w:rsidRPr="00A11C6D">
              <w:rPr>
                <w:noProof/>
                <w:spacing w:val="-6"/>
                <w:lang w:val="sk-SK"/>
              </w:rPr>
              <w:t>ktorej sa predpokladá 50</w:t>
            </w:r>
            <w:r w:rsidR="00C73367" w:rsidRPr="00A11C6D">
              <w:rPr>
                <w:noProof/>
                <w:spacing w:val="-6"/>
                <w:lang w:val="sk-SK"/>
              </w:rPr>
              <w:t> %</w:t>
            </w:r>
            <w:r w:rsidRPr="00A11C6D">
              <w:rPr>
                <w:noProof/>
                <w:spacing w:val="-6"/>
                <w:lang w:val="sk-SK"/>
              </w:rPr>
              <w:t xml:space="preserve"> zníženie počtu ľudí vážne zranených alebo zabitých</w:t>
            </w:r>
            <w:r w:rsidR="00C73367" w:rsidRPr="00A11C6D">
              <w:rPr>
                <w:noProof/>
                <w:spacing w:val="-6"/>
                <w:lang w:val="sk-SK"/>
              </w:rPr>
              <w:t xml:space="preserve"> v </w:t>
            </w:r>
            <w:r w:rsidRPr="00A11C6D">
              <w:rPr>
                <w:noProof/>
                <w:spacing w:val="-6"/>
                <w:lang w:val="sk-SK"/>
              </w:rPr>
              <w:t>dôsledku dopravných nehôd do roku 2030.</w:t>
            </w:r>
          </w:p>
        </w:tc>
      </w:tr>
      <w:tr w:rsidR="009A71A8" w:rsidRPr="00A11C6D" w14:paraId="3CDBC029"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113F33E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293</w:t>
            </w:r>
          </w:p>
        </w:tc>
        <w:tc>
          <w:tcPr>
            <w:tcW w:w="1569" w:type="dxa"/>
            <w:tcBorders>
              <w:top w:val="nil"/>
              <w:left w:val="nil"/>
              <w:bottom w:val="single" w:sz="4" w:space="0" w:color="auto"/>
              <w:right w:val="single" w:sz="4" w:space="0" w:color="auto"/>
            </w:tcBorders>
            <w:shd w:val="clear" w:color="auto" w:fill="C6EFCE"/>
            <w:noWrap/>
          </w:tcPr>
          <w:p w14:paraId="40B69A5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Reforma 1. Vytvorenie rámca pre udržateľnú mestskú mobilitu</w:t>
            </w:r>
          </w:p>
        </w:tc>
        <w:tc>
          <w:tcPr>
            <w:tcW w:w="1182" w:type="dxa"/>
            <w:tcBorders>
              <w:top w:val="nil"/>
              <w:left w:val="nil"/>
              <w:bottom w:val="single" w:sz="4" w:space="0" w:color="auto"/>
              <w:right w:val="single" w:sz="4" w:space="0" w:color="auto"/>
            </w:tcBorders>
            <w:shd w:val="clear" w:color="auto" w:fill="C6EFCE"/>
            <w:noWrap/>
          </w:tcPr>
          <w:p w14:paraId="384C577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11" w:type="dxa"/>
            <w:tcBorders>
              <w:top w:val="nil"/>
              <w:left w:val="nil"/>
              <w:bottom w:val="single" w:sz="4" w:space="0" w:color="auto"/>
              <w:right w:val="single" w:sz="4" w:space="0" w:color="auto"/>
            </w:tcBorders>
            <w:shd w:val="clear" w:color="auto" w:fill="C6EFCE"/>
            <w:noWrap/>
          </w:tcPr>
          <w:p w14:paraId="63C387B4" w14:textId="3383751C"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20</w:t>
            </w:r>
            <w:r w:rsidR="00C73367" w:rsidRPr="00A11C6D">
              <w:rPr>
                <w:noProof/>
                <w:spacing w:val="-6"/>
                <w:lang w:val="sk-SK"/>
              </w:rPr>
              <w:t> %</w:t>
            </w:r>
            <w:r w:rsidRPr="00A11C6D">
              <w:rPr>
                <w:noProof/>
                <w:spacing w:val="-6"/>
                <w:lang w:val="sk-SK"/>
              </w:rPr>
              <w:t xml:space="preserve"> nárast celkového ročného objemu cestujúcich využívajúcich miestnu verejnú dopravu</w:t>
            </w:r>
            <w:r w:rsidR="00C73367" w:rsidRPr="00A11C6D">
              <w:rPr>
                <w:noProof/>
                <w:spacing w:val="-6"/>
                <w:lang w:val="sk-SK"/>
              </w:rPr>
              <w:t xml:space="preserve"> v </w:t>
            </w:r>
            <w:r w:rsidRPr="00A11C6D">
              <w:rPr>
                <w:noProof/>
                <w:spacing w:val="-6"/>
                <w:lang w:val="sk-SK"/>
              </w:rPr>
              <w:t>roku 2026</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p>
        </w:tc>
        <w:tc>
          <w:tcPr>
            <w:tcW w:w="1701" w:type="dxa"/>
            <w:tcBorders>
              <w:top w:val="nil"/>
              <w:left w:val="nil"/>
              <w:bottom w:val="single" w:sz="4" w:space="0" w:color="auto"/>
              <w:right w:val="single" w:sz="4" w:space="0" w:color="auto"/>
            </w:tcBorders>
            <w:shd w:val="clear" w:color="auto" w:fill="C6EFCE"/>
            <w:noWrap/>
          </w:tcPr>
          <w:p w14:paraId="5F39F5A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4D9306A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 cestujúcich využívajúcich miestnu verejnú dopravu</w:t>
            </w:r>
          </w:p>
        </w:tc>
        <w:tc>
          <w:tcPr>
            <w:tcW w:w="1276" w:type="dxa"/>
            <w:tcBorders>
              <w:top w:val="nil"/>
              <w:left w:val="nil"/>
              <w:bottom w:val="single" w:sz="4" w:space="0" w:color="auto"/>
              <w:right w:val="single" w:sz="4" w:space="0" w:color="auto"/>
            </w:tcBorders>
            <w:shd w:val="clear" w:color="auto" w:fill="C6EFCE"/>
            <w:noWrap/>
          </w:tcPr>
          <w:p w14:paraId="1C720FF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1 763 000 000</w:t>
            </w:r>
          </w:p>
          <w:p w14:paraId="5EDBBA38"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2E83CC5D"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1143D35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2 115 600</w:t>
            </w:r>
          </w:p>
        </w:tc>
        <w:tc>
          <w:tcPr>
            <w:tcW w:w="1134" w:type="dxa"/>
            <w:tcBorders>
              <w:top w:val="nil"/>
              <w:left w:val="nil"/>
              <w:bottom w:val="single" w:sz="4" w:space="0" w:color="auto"/>
              <w:right w:val="single" w:sz="4" w:space="0" w:color="auto"/>
            </w:tcBorders>
            <w:shd w:val="clear" w:color="auto" w:fill="C6EFCE"/>
            <w:noWrap/>
          </w:tcPr>
          <w:p w14:paraId="720F9C5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45" w:type="dxa"/>
            <w:tcBorders>
              <w:top w:val="nil"/>
              <w:left w:val="nil"/>
              <w:bottom w:val="single" w:sz="4" w:space="0" w:color="auto"/>
              <w:right w:val="single" w:sz="4" w:space="0" w:color="auto"/>
            </w:tcBorders>
            <w:shd w:val="clear" w:color="auto" w:fill="C6EFCE"/>
            <w:noWrap/>
          </w:tcPr>
          <w:p w14:paraId="5BEE0A2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2987" w:type="dxa"/>
            <w:tcBorders>
              <w:top w:val="nil"/>
              <w:left w:val="nil"/>
              <w:bottom w:val="single" w:sz="4" w:space="0" w:color="auto"/>
              <w:right w:val="single" w:sz="4" w:space="0" w:color="auto"/>
            </w:tcBorders>
            <w:shd w:val="clear" w:color="auto" w:fill="C6EFCE"/>
            <w:noWrap/>
          </w:tcPr>
          <w:p w14:paraId="56094653" w14:textId="3F1AC63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 sa týka zvýšenia objemu cestujúcich využívajúcich miestnu verejnú dopravu</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 v </w:t>
            </w:r>
            <w:r w:rsidRPr="00A11C6D">
              <w:rPr>
                <w:noProof/>
                <w:spacing w:val="-6"/>
                <w:lang w:val="sk-SK"/>
              </w:rPr>
              <w:t>roku 2025</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 Bolo by to dôsledkom zvýšenia počtu vozidiel určených na verejnú dopravu na miestnej úrovni spolu</w:t>
            </w:r>
            <w:r w:rsidR="00C73367" w:rsidRPr="00A11C6D">
              <w:rPr>
                <w:noProof/>
                <w:spacing w:val="-6"/>
                <w:lang w:val="sk-SK"/>
              </w:rPr>
              <w:t xml:space="preserve"> s </w:t>
            </w:r>
            <w:r w:rsidRPr="00A11C6D">
              <w:rPr>
                <w:noProof/>
                <w:spacing w:val="-6"/>
                <w:lang w:val="sk-SK"/>
              </w:rPr>
              <w:t>opatreniami na odrádzanie od používania súkromných vozidiel,</w:t>
            </w:r>
          </w:p>
        </w:tc>
      </w:tr>
      <w:tr w:rsidR="009A71A8" w:rsidRPr="00A11C6D" w14:paraId="0302E76B"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5567AED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294</w:t>
            </w:r>
          </w:p>
        </w:tc>
        <w:tc>
          <w:tcPr>
            <w:tcW w:w="1569" w:type="dxa"/>
            <w:tcBorders>
              <w:top w:val="nil"/>
              <w:left w:val="nil"/>
              <w:bottom w:val="single" w:sz="4" w:space="0" w:color="auto"/>
              <w:right w:val="single" w:sz="4" w:space="0" w:color="auto"/>
            </w:tcBorders>
            <w:shd w:val="clear" w:color="auto" w:fill="C6EFCE"/>
            <w:noWrap/>
          </w:tcPr>
          <w:p w14:paraId="05AB9F6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Investície 1. Udržateľná mestská mobilita </w:t>
            </w:r>
          </w:p>
        </w:tc>
        <w:tc>
          <w:tcPr>
            <w:tcW w:w="1182" w:type="dxa"/>
            <w:tcBorders>
              <w:top w:val="nil"/>
              <w:left w:val="nil"/>
              <w:bottom w:val="single" w:sz="4" w:space="0" w:color="auto"/>
              <w:right w:val="single" w:sz="4" w:space="0" w:color="auto"/>
            </w:tcBorders>
            <w:shd w:val="clear" w:color="auto" w:fill="C6EFCE"/>
            <w:noWrap/>
          </w:tcPr>
          <w:p w14:paraId="240E69A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11" w:type="dxa"/>
            <w:tcBorders>
              <w:top w:val="nil"/>
              <w:left w:val="nil"/>
              <w:bottom w:val="single" w:sz="4" w:space="0" w:color="auto"/>
              <w:right w:val="single" w:sz="4" w:space="0" w:color="auto"/>
            </w:tcBorders>
            <w:shd w:val="clear" w:color="auto" w:fill="C6EFCE"/>
            <w:noWrap/>
          </w:tcPr>
          <w:p w14:paraId="57F86A4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obnovu vozového parku verejnej dopravy (obstarávanie ekologických vozidiel)</w:t>
            </w:r>
          </w:p>
        </w:tc>
        <w:tc>
          <w:tcPr>
            <w:tcW w:w="1701" w:type="dxa"/>
            <w:tcBorders>
              <w:top w:val="nil"/>
              <w:left w:val="nil"/>
              <w:bottom w:val="single" w:sz="4" w:space="0" w:color="auto"/>
              <w:right w:val="single" w:sz="4" w:space="0" w:color="auto"/>
            </w:tcBorders>
            <w:shd w:val="clear" w:color="auto" w:fill="C6EFCE"/>
            <w:noWrap/>
          </w:tcPr>
          <w:p w14:paraId="70124FF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275" w:type="dxa"/>
            <w:tcBorders>
              <w:top w:val="nil"/>
              <w:left w:val="nil"/>
              <w:bottom w:val="single" w:sz="4" w:space="0" w:color="auto"/>
              <w:right w:val="single" w:sz="4" w:space="0" w:color="auto"/>
            </w:tcBorders>
            <w:shd w:val="clear" w:color="auto" w:fill="C6EFCE"/>
            <w:noWrap/>
          </w:tcPr>
          <w:p w14:paraId="099230E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486A480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305962D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7032DF4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p w14:paraId="6AAD6217"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898F362"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3EBDC713"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18B00E4"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845" w:type="dxa"/>
            <w:tcBorders>
              <w:top w:val="nil"/>
              <w:left w:val="nil"/>
              <w:bottom w:val="single" w:sz="4" w:space="0" w:color="auto"/>
              <w:right w:val="single" w:sz="4" w:space="0" w:color="auto"/>
            </w:tcBorders>
            <w:shd w:val="clear" w:color="auto" w:fill="C6EFCE"/>
            <w:noWrap/>
          </w:tcPr>
          <w:p w14:paraId="1CADEE4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p w14:paraId="579A6C76"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5A3FC8D3"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5C083E50"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434B5FF9"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2987" w:type="dxa"/>
            <w:tcBorders>
              <w:top w:val="nil"/>
              <w:left w:val="nil"/>
              <w:bottom w:val="single" w:sz="4" w:space="0" w:color="auto"/>
              <w:right w:val="single" w:sz="4" w:space="0" w:color="auto"/>
            </w:tcBorders>
            <w:shd w:val="clear" w:color="auto" w:fill="C6EFCE"/>
            <w:noWrap/>
          </w:tcPr>
          <w:p w14:paraId="3DADB64A" w14:textId="53AEA77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systéme financovania sa stanovia kritériá</w:t>
            </w:r>
            <w:r w:rsidR="00C73367" w:rsidRPr="00A11C6D">
              <w:rPr>
                <w:noProof/>
                <w:spacing w:val="-6"/>
                <w:lang w:val="sk-SK"/>
              </w:rPr>
              <w:t xml:space="preserve"> a </w:t>
            </w:r>
            <w:r w:rsidRPr="00A11C6D">
              <w:rPr>
                <w:noProof/>
                <w:spacing w:val="-6"/>
                <w:lang w:val="sk-SK"/>
              </w:rPr>
              <w:t>podmienky, ktoré sa majú splniť na financovanie príjemcov, ktorí sa vyberajú na základe otvorenej</w:t>
            </w:r>
            <w:r w:rsidR="00C73367" w:rsidRPr="00A11C6D">
              <w:rPr>
                <w:noProof/>
                <w:spacing w:val="-6"/>
                <w:lang w:val="sk-SK"/>
              </w:rPr>
              <w:t xml:space="preserve"> a </w:t>
            </w:r>
            <w:r w:rsidRPr="00A11C6D">
              <w:rPr>
                <w:noProof/>
                <w:spacing w:val="-6"/>
                <w:lang w:val="sk-SK"/>
              </w:rPr>
              <w:t>transparentnej výzvy na predkladanie návrhov, ktorá okrem iného zahŕňa tieto špecifikácie:</w:t>
            </w:r>
          </w:p>
          <w:p w14:paraId="420F5909" w14:textId="77777777" w:rsidR="00C73367"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noProof/>
                <w:spacing w:val="-6"/>
                <w:lang w:val="sk-SK"/>
              </w:rPr>
            </w:pPr>
            <w:r w:rsidRPr="00A11C6D">
              <w:rPr>
                <w:noProof/>
                <w:spacing w:val="-6"/>
                <w:lang w:val="sk-SK"/>
              </w:rPr>
              <w:t>Povinné zosúladenie investícií so schváleným alebo pripravovaným plánom udržateľnej mestskej mobility/integrovaným udržateľným rozvojom/všeobecným mestským plánom,</w:t>
            </w:r>
          </w:p>
          <w:p w14:paraId="74D85C6C" w14:textId="17736C53"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Zabezpečenie pokrytia službami mobility vo funkčnej</w:t>
            </w:r>
            <w:r w:rsidR="00C73367" w:rsidRPr="00A11C6D">
              <w:rPr>
                <w:noProof/>
                <w:spacing w:val="-6"/>
                <w:lang w:val="sk-SK"/>
              </w:rPr>
              <w:t xml:space="preserve"> a </w:t>
            </w:r>
            <w:r w:rsidRPr="00A11C6D">
              <w:rPr>
                <w:noProof/>
                <w:spacing w:val="-6"/>
                <w:lang w:val="sk-SK"/>
              </w:rPr>
              <w:t>prímestskej oblasti. Zabezpečiť prioritizáciu</w:t>
            </w:r>
            <w:r w:rsidR="00C73367" w:rsidRPr="00A11C6D">
              <w:rPr>
                <w:noProof/>
                <w:spacing w:val="-6"/>
                <w:lang w:val="sk-SK"/>
              </w:rPr>
              <w:t xml:space="preserve"> a </w:t>
            </w:r>
            <w:r w:rsidRPr="00A11C6D">
              <w:rPr>
                <w:noProof/>
                <w:spacing w:val="-6"/>
                <w:lang w:val="sk-SK"/>
              </w:rPr>
              <w:t>podporu verejnej dopravy</w:t>
            </w:r>
            <w:r w:rsidR="00C73367" w:rsidRPr="00A11C6D">
              <w:rPr>
                <w:noProof/>
                <w:spacing w:val="-6"/>
                <w:lang w:val="sk-SK"/>
              </w:rPr>
              <w:t xml:space="preserve"> v </w:t>
            </w:r>
            <w:r w:rsidRPr="00A11C6D">
              <w:rPr>
                <w:noProof/>
                <w:spacing w:val="-6"/>
                <w:lang w:val="sk-SK"/>
              </w:rPr>
              <w:t>miestnej doprave plánovaním preferenčných trás</w:t>
            </w:r>
            <w:r w:rsidR="00C73367" w:rsidRPr="00A11C6D">
              <w:rPr>
                <w:noProof/>
                <w:spacing w:val="-6"/>
                <w:lang w:val="sk-SK"/>
              </w:rPr>
              <w:t xml:space="preserve"> a </w:t>
            </w:r>
            <w:r w:rsidRPr="00A11C6D">
              <w:rPr>
                <w:noProof/>
                <w:spacing w:val="-6"/>
                <w:lang w:val="sk-SK"/>
              </w:rPr>
              <w:t>pruhov pre autobusy</w:t>
            </w:r>
            <w:r w:rsidR="00C73367" w:rsidRPr="00A11C6D">
              <w:rPr>
                <w:noProof/>
                <w:spacing w:val="-6"/>
                <w:lang w:val="sk-SK"/>
              </w:rPr>
              <w:t xml:space="preserve"> v </w:t>
            </w:r>
            <w:r w:rsidRPr="00A11C6D">
              <w:rPr>
                <w:noProof/>
                <w:spacing w:val="-6"/>
                <w:lang w:val="sk-SK"/>
              </w:rPr>
              <w:t>najčastejších/preťažených tepnách;</w:t>
            </w:r>
          </w:p>
          <w:p w14:paraId="05AEB5B3" w14:textId="22E54A15" w:rsidR="00C73367"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noProof/>
                <w:spacing w:val="-6"/>
                <w:lang w:val="sk-SK"/>
              </w:rPr>
            </w:pPr>
            <w:r w:rsidRPr="00A11C6D">
              <w:rPr>
                <w:noProof/>
                <w:spacing w:val="-6"/>
                <w:lang w:val="sk-SK"/>
              </w:rPr>
              <w:t>Uzavretie zmluvy</w:t>
            </w:r>
            <w:r w:rsidR="00C73367" w:rsidRPr="00A11C6D">
              <w:rPr>
                <w:noProof/>
                <w:spacing w:val="-6"/>
                <w:lang w:val="sk-SK"/>
              </w:rPr>
              <w:t xml:space="preserve"> o </w:t>
            </w:r>
            <w:r w:rsidRPr="00A11C6D">
              <w:rPr>
                <w:noProof/>
                <w:spacing w:val="-6"/>
                <w:lang w:val="sk-SK"/>
              </w:rPr>
              <w:t>službách vo verejnom záujme</w:t>
            </w:r>
            <w:r w:rsidR="00C73367" w:rsidRPr="00A11C6D">
              <w:rPr>
                <w:noProof/>
                <w:spacing w:val="-6"/>
                <w:lang w:val="sk-SK"/>
              </w:rPr>
              <w:t xml:space="preserve"> s </w:t>
            </w:r>
            <w:r w:rsidRPr="00A11C6D">
              <w:rPr>
                <w:noProof/>
                <w:spacing w:val="-6"/>
                <w:lang w:val="sk-SK"/>
              </w:rPr>
              <w:t>hospodárskymi subjektmi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ustanoveniami nariadenia (ES) </w:t>
            </w:r>
            <w:r w:rsidR="00C73367" w:rsidRPr="00A11C6D">
              <w:rPr>
                <w:noProof/>
                <w:spacing w:val="-6"/>
                <w:lang w:val="sk-SK"/>
              </w:rPr>
              <w:t>č. </w:t>
            </w:r>
            <w:r w:rsidRPr="00A11C6D">
              <w:rPr>
                <w:noProof/>
                <w:spacing w:val="-6"/>
                <w:lang w:val="sk-SK"/>
              </w:rPr>
              <w:t>1370/2007</w:t>
            </w:r>
            <w:r w:rsidR="00C73367" w:rsidRPr="00A11C6D">
              <w:rPr>
                <w:noProof/>
                <w:spacing w:val="-6"/>
                <w:lang w:val="sk-SK"/>
              </w:rPr>
              <w:t>;</w:t>
            </w:r>
          </w:p>
          <w:p w14:paraId="66BD5206" w14:textId="70DF758D"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Povinná klasifikácia zakúpených vozidiel podľa ustanovení európskeho nariadenia</w:t>
            </w:r>
            <w:r w:rsidR="00C73367" w:rsidRPr="00A11C6D">
              <w:rPr>
                <w:noProof/>
                <w:spacing w:val="-6"/>
                <w:lang w:val="sk-SK"/>
              </w:rPr>
              <w:t xml:space="preserve"> o </w:t>
            </w:r>
            <w:r w:rsidRPr="00A11C6D">
              <w:rPr>
                <w:noProof/>
                <w:spacing w:val="-6"/>
                <w:lang w:val="sk-SK"/>
              </w:rPr>
              <w:t>všeobecnej bezpečnosti – GSR (2019/2144), ktoré nadobudne účinnosť 6</w:t>
            </w:r>
            <w:r w:rsidR="00C73367" w:rsidRPr="00A11C6D">
              <w:rPr>
                <w:noProof/>
                <w:spacing w:val="-6"/>
                <w:lang w:val="sk-SK"/>
              </w:rPr>
              <w:t>. júla</w:t>
            </w:r>
            <w:r w:rsidRPr="00A11C6D">
              <w:rPr>
                <w:noProof/>
                <w:spacing w:val="-6"/>
                <w:lang w:val="sk-SK"/>
              </w:rPr>
              <w:t xml:space="preserve"> 2022.</w:t>
            </w:r>
          </w:p>
          <w:p w14:paraId="26427623" w14:textId="469A34C8" w:rsidR="00C73367"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noProof/>
                <w:spacing w:val="-6"/>
                <w:lang w:val="sk-SK"/>
              </w:rPr>
            </w:pPr>
            <w:r w:rsidRPr="00A11C6D">
              <w:rPr>
                <w:noProof/>
                <w:spacing w:val="-6"/>
                <w:lang w:val="sk-SK"/>
              </w:rPr>
              <w:t>Kritériá financovania vozidiel</w:t>
            </w:r>
            <w:r w:rsidR="00C73367" w:rsidRPr="00A11C6D">
              <w:rPr>
                <w:noProof/>
                <w:spacing w:val="-6"/>
                <w:lang w:val="sk-SK"/>
              </w:rPr>
              <w:t xml:space="preserve"> s </w:t>
            </w:r>
            <w:r w:rsidRPr="00A11C6D">
              <w:rPr>
                <w:noProof/>
                <w:spacing w:val="-6"/>
                <w:lang w:val="sk-SK"/>
              </w:rPr>
              <w:t>výlučne nulovými emisiami: autobusy, trolejbusy využívajúce motor alebo batériu</w:t>
            </w:r>
            <w:r w:rsidR="00C73367" w:rsidRPr="00A11C6D">
              <w:rPr>
                <w:noProof/>
                <w:spacing w:val="-6"/>
                <w:lang w:val="sk-SK"/>
              </w:rPr>
              <w:t xml:space="preserve"> s </w:t>
            </w:r>
            <w:r w:rsidRPr="00A11C6D">
              <w:rPr>
                <w:noProof/>
                <w:spacing w:val="-6"/>
                <w:lang w:val="sk-SK"/>
              </w:rPr>
              <w:t>nulovými emisiami, električky</w:t>
            </w:r>
            <w:r w:rsidR="00C73367" w:rsidRPr="00A11C6D">
              <w:rPr>
                <w:noProof/>
                <w:spacing w:val="-6"/>
                <w:lang w:val="sk-SK"/>
              </w:rPr>
              <w:t xml:space="preserve"> a </w:t>
            </w:r>
            <w:r w:rsidRPr="00A11C6D">
              <w:rPr>
                <w:noProof/>
                <w:spacing w:val="-6"/>
                <w:lang w:val="sk-SK"/>
              </w:rPr>
              <w:t>minibusy</w:t>
            </w:r>
            <w:r w:rsidR="00C73367" w:rsidRPr="00A11C6D">
              <w:rPr>
                <w:noProof/>
                <w:spacing w:val="-6"/>
                <w:lang w:val="sk-SK"/>
              </w:rPr>
              <w:t>.</w:t>
            </w:r>
          </w:p>
          <w:p w14:paraId="18CCC734" w14:textId="257C227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Uprednostnia sa investície realizované vo funkčných mestských alebo vidieckych oblastiach. </w:t>
            </w:r>
          </w:p>
        </w:tc>
      </w:tr>
      <w:tr w:rsidR="009A71A8" w:rsidRPr="00A11C6D" w14:paraId="07DFC257"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6615CDF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296</w:t>
            </w:r>
          </w:p>
        </w:tc>
        <w:tc>
          <w:tcPr>
            <w:tcW w:w="1569" w:type="dxa"/>
            <w:tcBorders>
              <w:top w:val="nil"/>
              <w:left w:val="nil"/>
              <w:bottom w:val="single" w:sz="4" w:space="0" w:color="auto"/>
              <w:right w:val="single" w:sz="4" w:space="0" w:color="auto"/>
            </w:tcBorders>
            <w:shd w:val="clear" w:color="auto" w:fill="C6EFCE"/>
            <w:noWrap/>
          </w:tcPr>
          <w:p w14:paraId="6D8AA00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Investície 1. Udržateľná mestská mobilita</w:t>
            </w:r>
          </w:p>
        </w:tc>
        <w:tc>
          <w:tcPr>
            <w:tcW w:w="1182" w:type="dxa"/>
            <w:tcBorders>
              <w:top w:val="nil"/>
              <w:left w:val="nil"/>
              <w:bottom w:val="single" w:sz="4" w:space="0" w:color="auto"/>
              <w:right w:val="single" w:sz="4" w:space="0" w:color="auto"/>
            </w:tcBorders>
            <w:shd w:val="clear" w:color="auto" w:fill="C6EFCE"/>
            <w:noWrap/>
          </w:tcPr>
          <w:p w14:paraId="7A2AABB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11" w:type="dxa"/>
            <w:tcBorders>
              <w:top w:val="nil"/>
              <w:left w:val="nil"/>
              <w:bottom w:val="single" w:sz="4" w:space="0" w:color="auto"/>
              <w:right w:val="single" w:sz="4" w:space="0" w:color="auto"/>
            </w:tcBorders>
            <w:shd w:val="clear" w:color="auto" w:fill="C6EFCE"/>
            <w:noWrap/>
          </w:tcPr>
          <w:p w14:paraId="520BB200" w14:textId="6603B25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Dodatočné vozidlá</w:t>
            </w:r>
            <w:r w:rsidR="00C73367" w:rsidRPr="00A11C6D">
              <w:rPr>
                <w:noProof/>
                <w:spacing w:val="-6"/>
                <w:lang w:val="sk-SK"/>
              </w:rPr>
              <w:t xml:space="preserve"> s </w:t>
            </w:r>
            <w:r w:rsidRPr="00A11C6D">
              <w:rPr>
                <w:noProof/>
                <w:spacing w:val="-6"/>
                <w:lang w:val="sk-SK"/>
              </w:rPr>
              <w:t>nulovými emisiami (autobusy, trolejbusy využívajúce motor alebo batérie</w:t>
            </w:r>
            <w:r w:rsidR="00C73367" w:rsidRPr="00A11C6D">
              <w:rPr>
                <w:noProof/>
                <w:spacing w:val="-6"/>
                <w:lang w:val="sk-SK"/>
              </w:rPr>
              <w:t xml:space="preserve"> s </w:t>
            </w:r>
            <w:r w:rsidRPr="00A11C6D">
              <w:rPr>
                <w:noProof/>
                <w:spacing w:val="-6"/>
                <w:lang w:val="sk-SK"/>
              </w:rPr>
              <w:t>nulovými emisiami, električky</w:t>
            </w:r>
            <w:r w:rsidR="00C73367" w:rsidRPr="00A11C6D">
              <w:rPr>
                <w:noProof/>
                <w:spacing w:val="-6"/>
                <w:lang w:val="sk-SK"/>
              </w:rPr>
              <w:t xml:space="preserve"> a </w:t>
            </w:r>
            <w:r w:rsidRPr="00A11C6D">
              <w:rPr>
                <w:noProof/>
                <w:spacing w:val="-6"/>
                <w:lang w:val="sk-SK"/>
              </w:rPr>
              <w:t>minibusy) (počet vozidiel)</w:t>
            </w:r>
          </w:p>
        </w:tc>
        <w:tc>
          <w:tcPr>
            <w:tcW w:w="1701" w:type="dxa"/>
            <w:tcBorders>
              <w:top w:val="single" w:sz="4" w:space="0" w:color="auto"/>
              <w:left w:val="nil"/>
              <w:bottom w:val="single" w:sz="4" w:space="0" w:color="auto"/>
              <w:right w:val="single" w:sz="4" w:space="0" w:color="auto"/>
            </w:tcBorders>
            <w:shd w:val="clear" w:color="auto" w:fill="C6EFCE"/>
            <w:noWrap/>
          </w:tcPr>
          <w:p w14:paraId="25B88E5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34390EAC"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276" w:type="dxa"/>
            <w:tcBorders>
              <w:top w:val="nil"/>
              <w:left w:val="nil"/>
              <w:bottom w:val="single" w:sz="4" w:space="0" w:color="auto"/>
              <w:right w:val="single" w:sz="4" w:space="0" w:color="auto"/>
            </w:tcBorders>
            <w:shd w:val="clear" w:color="auto" w:fill="C6EFCE"/>
            <w:noWrap/>
          </w:tcPr>
          <w:p w14:paraId="0BF4B461" w14:textId="08602AC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1 618</w:t>
            </w:r>
          </w:p>
          <w:p w14:paraId="45B8A33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575939E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2 753</w:t>
            </w:r>
          </w:p>
        </w:tc>
        <w:tc>
          <w:tcPr>
            <w:tcW w:w="1134" w:type="dxa"/>
            <w:tcBorders>
              <w:top w:val="nil"/>
              <w:left w:val="nil"/>
              <w:bottom w:val="single" w:sz="4" w:space="0" w:color="auto"/>
              <w:right w:val="single" w:sz="4" w:space="0" w:color="auto"/>
            </w:tcBorders>
            <w:shd w:val="clear" w:color="auto" w:fill="C6EFCE"/>
            <w:noWrap/>
          </w:tcPr>
          <w:p w14:paraId="150E7DF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45" w:type="dxa"/>
            <w:tcBorders>
              <w:top w:val="nil"/>
              <w:left w:val="nil"/>
              <w:bottom w:val="single" w:sz="4" w:space="0" w:color="auto"/>
              <w:right w:val="single" w:sz="4" w:space="0" w:color="auto"/>
            </w:tcBorders>
            <w:shd w:val="clear" w:color="auto" w:fill="C6EFCE"/>
            <w:noWrap/>
          </w:tcPr>
          <w:p w14:paraId="6802ADD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987" w:type="dxa"/>
            <w:tcBorders>
              <w:top w:val="nil"/>
              <w:left w:val="nil"/>
              <w:bottom w:val="single" w:sz="4" w:space="0" w:color="auto"/>
              <w:right w:val="single" w:sz="4" w:space="0" w:color="auto"/>
            </w:tcBorders>
            <w:shd w:val="clear" w:color="auto" w:fill="C6EFCE"/>
            <w:noWrap/>
          </w:tcPr>
          <w:p w14:paraId="49D4E847" w14:textId="4FD7CA8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 sa vzťahuje na počet ďalších vozidiel</w:t>
            </w:r>
            <w:r w:rsidR="00C73367" w:rsidRPr="00A11C6D">
              <w:rPr>
                <w:noProof/>
                <w:spacing w:val="-6"/>
                <w:lang w:val="sk-SK"/>
              </w:rPr>
              <w:t xml:space="preserve"> s </w:t>
            </w:r>
            <w:r w:rsidRPr="00A11C6D">
              <w:rPr>
                <w:noProof/>
                <w:spacing w:val="-6"/>
                <w:lang w:val="sk-SK"/>
              </w:rPr>
              <w:t>nulovými emisiami</w:t>
            </w:r>
            <w:r w:rsidR="00C73367" w:rsidRPr="00A11C6D">
              <w:rPr>
                <w:noProof/>
                <w:spacing w:val="-6"/>
                <w:lang w:val="sk-SK"/>
              </w:rPr>
              <w:t xml:space="preserve"> v </w:t>
            </w:r>
            <w:r w:rsidRPr="00A11C6D">
              <w:rPr>
                <w:noProof/>
                <w:spacing w:val="-6"/>
                <w:lang w:val="sk-SK"/>
              </w:rPr>
              <w:t>prevádzke</w:t>
            </w:r>
            <w:r w:rsidR="00C73367" w:rsidRPr="00A11C6D">
              <w:rPr>
                <w:noProof/>
                <w:spacing w:val="-6"/>
                <w:lang w:val="sk-SK"/>
              </w:rPr>
              <w:t xml:space="preserve"> v </w:t>
            </w:r>
            <w:r w:rsidRPr="00A11C6D">
              <w:rPr>
                <w:noProof/>
                <w:spacing w:val="-6"/>
                <w:lang w:val="sk-SK"/>
              </w:rPr>
              <w:t>mestských oblastiach (vrátane minibusov, ktoré by sa mohli kúpiť aj vo vidieckych oblastiach): počet autobusov, električiek, trolejbusov využívajúcich motor</w:t>
            </w:r>
            <w:r w:rsidR="00C73367" w:rsidRPr="00A11C6D">
              <w:rPr>
                <w:noProof/>
                <w:spacing w:val="-6"/>
                <w:lang w:val="sk-SK"/>
              </w:rPr>
              <w:t xml:space="preserve"> s </w:t>
            </w:r>
            <w:r w:rsidRPr="00A11C6D">
              <w:rPr>
                <w:noProof/>
                <w:spacing w:val="-6"/>
                <w:lang w:val="sk-SK"/>
              </w:rPr>
              <w:t>nulovými emisiami alebo batérie</w:t>
            </w:r>
            <w:r w:rsidR="00C73367" w:rsidRPr="00A11C6D">
              <w:rPr>
                <w:noProof/>
                <w:spacing w:val="-6"/>
                <w:lang w:val="sk-SK"/>
              </w:rPr>
              <w:t xml:space="preserve"> a </w:t>
            </w:r>
            <w:r w:rsidRPr="00A11C6D">
              <w:rPr>
                <w:noProof/>
                <w:spacing w:val="-6"/>
                <w:lang w:val="sk-SK"/>
              </w:rPr>
              <w:t>minibusy – 1135 nových ekologických vozidiel</w:t>
            </w:r>
            <w:r w:rsidR="00C73367" w:rsidRPr="00A11C6D">
              <w:rPr>
                <w:noProof/>
                <w:spacing w:val="-6"/>
                <w:lang w:val="sk-SK"/>
              </w:rPr>
              <w:t xml:space="preserve"> s </w:t>
            </w:r>
            <w:r w:rsidRPr="00A11C6D">
              <w:rPr>
                <w:noProof/>
                <w:spacing w:val="-6"/>
                <w:lang w:val="sk-SK"/>
              </w:rPr>
              <w:t xml:space="preserve">nulovými výfukovými emisiami (200 autobusov. Elektrické autobusy/vodík 12 – 18 m, 515 Elektrické autobusy/vodík 10 m, 50 Trams, 50 kusov. Trolejbusy 12 – 18 m, 320 elektrických/vodíkových minibusov). </w:t>
            </w:r>
          </w:p>
        </w:tc>
      </w:tr>
      <w:tr w:rsidR="009A71A8" w:rsidRPr="00A11C6D" w14:paraId="30259611"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2E2F2F3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297</w:t>
            </w:r>
          </w:p>
        </w:tc>
        <w:tc>
          <w:tcPr>
            <w:tcW w:w="1569" w:type="dxa"/>
            <w:tcBorders>
              <w:top w:val="nil"/>
              <w:left w:val="nil"/>
              <w:bottom w:val="single" w:sz="4" w:space="0" w:color="auto"/>
              <w:right w:val="single" w:sz="4" w:space="0" w:color="auto"/>
            </w:tcBorders>
            <w:shd w:val="clear" w:color="auto" w:fill="C6EFCE"/>
            <w:noWrap/>
          </w:tcPr>
          <w:p w14:paraId="63331FE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Investície 1. Udržateľná mestská mobilita</w:t>
            </w:r>
          </w:p>
        </w:tc>
        <w:tc>
          <w:tcPr>
            <w:tcW w:w="1182" w:type="dxa"/>
            <w:tcBorders>
              <w:top w:val="nil"/>
              <w:left w:val="nil"/>
              <w:bottom w:val="single" w:sz="4" w:space="0" w:color="auto"/>
              <w:right w:val="single" w:sz="4" w:space="0" w:color="auto"/>
            </w:tcBorders>
            <w:shd w:val="clear" w:color="auto" w:fill="C6EFCE"/>
            <w:noWrap/>
          </w:tcPr>
          <w:p w14:paraId="3B5ADED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11" w:type="dxa"/>
            <w:tcBorders>
              <w:top w:val="nil"/>
              <w:left w:val="nil"/>
              <w:bottom w:val="single" w:sz="4" w:space="0" w:color="auto"/>
              <w:right w:val="single" w:sz="4" w:space="0" w:color="auto"/>
            </w:tcBorders>
            <w:shd w:val="clear" w:color="auto" w:fill="C6EFCE"/>
            <w:noWrap/>
          </w:tcPr>
          <w:p w14:paraId="2823D1B9" w14:textId="79A859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Zvýšenie podielu ciest</w:t>
            </w:r>
            <w:r w:rsidR="00C73367" w:rsidRPr="00A11C6D">
              <w:rPr>
                <w:noProof/>
                <w:spacing w:val="-6"/>
                <w:lang w:val="sk-SK"/>
              </w:rPr>
              <w:t xml:space="preserve"> v </w:t>
            </w:r>
            <w:r w:rsidRPr="00A11C6D">
              <w:rPr>
                <w:noProof/>
                <w:spacing w:val="-6"/>
                <w:lang w:val="sk-SK"/>
              </w:rPr>
              <w:t>administratívnych územných jednotkách so službami miestnej verejnej dopravy</w:t>
            </w:r>
            <w:r w:rsidR="00C73367" w:rsidRPr="00A11C6D">
              <w:rPr>
                <w:noProof/>
                <w:spacing w:val="-6"/>
                <w:lang w:val="sk-SK"/>
              </w:rPr>
              <w:t xml:space="preserve"> s </w:t>
            </w:r>
            <w:r w:rsidRPr="00A11C6D">
              <w:rPr>
                <w:noProof/>
                <w:spacing w:val="-6"/>
                <w:lang w:val="sk-SK"/>
              </w:rPr>
              <w:t>využitím vozidiel</w:t>
            </w:r>
            <w:r w:rsidR="00C73367" w:rsidRPr="00A11C6D">
              <w:rPr>
                <w:noProof/>
                <w:spacing w:val="-6"/>
                <w:lang w:val="sk-SK"/>
              </w:rPr>
              <w:t xml:space="preserve"> s </w:t>
            </w:r>
            <w:r w:rsidRPr="00A11C6D">
              <w:rPr>
                <w:noProof/>
                <w:spacing w:val="-6"/>
                <w:lang w:val="sk-SK"/>
              </w:rPr>
              <w:t>nulovými emisiami (autobusy, trolejbusy využívajúce motor alebo batérie</w:t>
            </w:r>
            <w:r w:rsidR="00C73367" w:rsidRPr="00A11C6D">
              <w:rPr>
                <w:noProof/>
                <w:spacing w:val="-6"/>
                <w:lang w:val="sk-SK"/>
              </w:rPr>
              <w:t xml:space="preserve"> s </w:t>
            </w:r>
            <w:r w:rsidRPr="00A11C6D">
              <w:rPr>
                <w:noProof/>
                <w:spacing w:val="-6"/>
                <w:lang w:val="sk-SK"/>
              </w:rPr>
              <w:t>nulovými emisiami, električky)</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p>
        </w:tc>
        <w:tc>
          <w:tcPr>
            <w:tcW w:w="1701" w:type="dxa"/>
            <w:tcBorders>
              <w:top w:val="nil"/>
              <w:left w:val="nil"/>
              <w:bottom w:val="single" w:sz="4" w:space="0" w:color="auto"/>
              <w:right w:val="single" w:sz="4" w:space="0" w:color="auto"/>
            </w:tcBorders>
            <w:shd w:val="clear" w:color="auto" w:fill="C6EFCE"/>
            <w:noWrap/>
          </w:tcPr>
          <w:p w14:paraId="0131641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5ED9EE4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6996A91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53E14BAA" w14:textId="4375453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45,4</w:t>
            </w:r>
            <w:r w:rsidR="00C73367" w:rsidRPr="00A11C6D">
              <w:rPr>
                <w:noProof/>
                <w:spacing w:val="-6"/>
                <w:lang w:val="sk-SK"/>
              </w:rPr>
              <w:t> %</w:t>
            </w:r>
            <w:r w:rsidRPr="00A11C6D">
              <w:rPr>
                <w:noProof/>
                <w:spacing w:val="-6"/>
                <w:lang w:val="sk-SK"/>
              </w:rPr>
              <w:t xml:space="preserve"> [2019]</w:t>
            </w:r>
          </w:p>
        </w:tc>
        <w:tc>
          <w:tcPr>
            <w:tcW w:w="1276" w:type="dxa"/>
            <w:tcBorders>
              <w:top w:val="nil"/>
              <w:left w:val="nil"/>
              <w:bottom w:val="single" w:sz="4" w:space="0" w:color="auto"/>
              <w:right w:val="single" w:sz="4" w:space="0" w:color="auto"/>
            </w:tcBorders>
            <w:shd w:val="clear" w:color="auto" w:fill="C6EFCE"/>
            <w:noWrap/>
          </w:tcPr>
          <w:p w14:paraId="0520AC14" w14:textId="78DEF28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60</w:t>
            </w:r>
            <w:r w:rsidR="00C73367" w:rsidRPr="00A11C6D">
              <w:rPr>
                <w:noProof/>
                <w:spacing w:val="-6"/>
                <w:lang w:val="sk-SK"/>
              </w:rPr>
              <w:t> %</w:t>
            </w:r>
          </w:p>
        </w:tc>
        <w:tc>
          <w:tcPr>
            <w:tcW w:w="1134" w:type="dxa"/>
            <w:tcBorders>
              <w:top w:val="nil"/>
              <w:left w:val="nil"/>
              <w:bottom w:val="single" w:sz="4" w:space="0" w:color="auto"/>
              <w:right w:val="single" w:sz="4" w:space="0" w:color="auto"/>
            </w:tcBorders>
            <w:shd w:val="clear" w:color="auto" w:fill="C6EFCE"/>
            <w:noWrap/>
          </w:tcPr>
          <w:p w14:paraId="51761D4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45" w:type="dxa"/>
            <w:tcBorders>
              <w:top w:val="nil"/>
              <w:left w:val="nil"/>
              <w:bottom w:val="single" w:sz="4" w:space="0" w:color="auto"/>
              <w:right w:val="single" w:sz="4" w:space="0" w:color="auto"/>
            </w:tcBorders>
            <w:shd w:val="clear" w:color="auto" w:fill="C6EFCE"/>
            <w:noWrap/>
          </w:tcPr>
          <w:p w14:paraId="3B4E3ED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987" w:type="dxa"/>
            <w:tcBorders>
              <w:top w:val="nil"/>
              <w:left w:val="nil"/>
              <w:bottom w:val="single" w:sz="4" w:space="0" w:color="auto"/>
              <w:right w:val="single" w:sz="4" w:space="0" w:color="auto"/>
            </w:tcBorders>
            <w:shd w:val="clear" w:color="auto" w:fill="C6EFCE"/>
            <w:noWrap/>
          </w:tcPr>
          <w:p w14:paraId="43CD2587" w14:textId="239817B0" w:rsidR="009A71A8" w:rsidRPr="00A11C6D" w:rsidRDefault="00674A8F">
            <w:pPr>
              <w:pStyle w:val="P68B1DB1-Normal5"/>
              <w:spacing w:after="120" w:line="240" w:lineRule="auto"/>
              <w:jc w:val="both"/>
              <w:rPr>
                <w:rFonts w:cs="Times New Roman"/>
                <w:noProof/>
                <w:spacing w:val="-6"/>
                <w:lang w:val="sk-SK"/>
              </w:rPr>
            </w:pPr>
            <w:r w:rsidRPr="00A11C6D">
              <w:rPr>
                <w:noProof/>
                <w:spacing w:val="-6"/>
                <w:lang w:val="sk-SK"/>
              </w:rPr>
              <w:t>Cieľ sa týka percentuálneho podielu ciest</w:t>
            </w:r>
            <w:r w:rsidR="00C73367" w:rsidRPr="00A11C6D">
              <w:rPr>
                <w:noProof/>
                <w:spacing w:val="-6"/>
                <w:lang w:val="sk-SK"/>
              </w:rPr>
              <w:t xml:space="preserve"> s </w:t>
            </w:r>
            <w:r w:rsidRPr="00A11C6D">
              <w:rPr>
                <w:noProof/>
                <w:spacing w:val="-6"/>
                <w:lang w:val="sk-SK"/>
              </w:rPr>
              <w:t>verejnou dopravou</w:t>
            </w:r>
            <w:r w:rsidR="00C73367" w:rsidRPr="00A11C6D">
              <w:rPr>
                <w:noProof/>
                <w:spacing w:val="-6"/>
                <w:lang w:val="sk-SK"/>
              </w:rPr>
              <w:t xml:space="preserve"> s </w:t>
            </w:r>
            <w:r w:rsidRPr="00A11C6D">
              <w:rPr>
                <w:noProof/>
                <w:spacing w:val="-6"/>
                <w:lang w:val="sk-SK"/>
              </w:rPr>
              <w:t>nulovými emisiami na miestnej úrovni</w:t>
            </w:r>
            <w:r w:rsidR="00C73367" w:rsidRPr="00A11C6D">
              <w:rPr>
                <w:noProof/>
                <w:spacing w:val="-6"/>
                <w:lang w:val="sk-SK"/>
              </w:rPr>
              <w:t xml:space="preserve"> z </w:t>
            </w:r>
            <w:r w:rsidRPr="00A11C6D">
              <w:rPr>
                <w:noProof/>
                <w:spacing w:val="-6"/>
                <w:lang w:val="sk-SK"/>
              </w:rPr>
              <w:t>celkového počtu ciest</w:t>
            </w:r>
            <w:r w:rsidR="00C73367" w:rsidRPr="00A11C6D">
              <w:rPr>
                <w:noProof/>
                <w:spacing w:val="-6"/>
                <w:lang w:val="sk-SK"/>
              </w:rPr>
              <w:t xml:space="preserve"> s </w:t>
            </w:r>
            <w:r w:rsidRPr="00A11C6D">
              <w:rPr>
                <w:noProof/>
                <w:spacing w:val="-6"/>
                <w:lang w:val="sk-SK"/>
              </w:rPr>
              <w:t>miestnou verejnou dopravou (60</w:t>
            </w:r>
            <w:r w:rsidR="00C73367" w:rsidRPr="00A11C6D">
              <w:rPr>
                <w:noProof/>
                <w:spacing w:val="-6"/>
                <w:lang w:val="sk-SK"/>
              </w:rPr>
              <w:t> % v </w:t>
            </w:r>
            <w:r w:rsidRPr="00A11C6D">
              <w:rPr>
                <w:noProof/>
                <w:spacing w:val="-6"/>
                <w:lang w:val="sk-SK"/>
              </w:rPr>
              <w:t>roku 2025</w:t>
            </w:r>
            <w:r w:rsidR="00C73367" w:rsidRPr="00A11C6D">
              <w:rPr>
                <w:noProof/>
                <w:spacing w:val="-6"/>
                <w:lang w:val="sk-SK"/>
              </w:rPr>
              <w:t xml:space="preserve"> v </w:t>
            </w:r>
            <w:r w:rsidRPr="00A11C6D">
              <w:rPr>
                <w:noProof/>
                <w:spacing w:val="-6"/>
                <w:lang w:val="sk-SK"/>
              </w:rPr>
              <w:t>porovnaní so 45,4</w:t>
            </w:r>
            <w:r w:rsidR="00C73367" w:rsidRPr="00A11C6D">
              <w:rPr>
                <w:noProof/>
                <w:spacing w:val="-6"/>
                <w:lang w:val="sk-SK"/>
              </w:rPr>
              <w:t> % v </w:t>
            </w:r>
            <w:r w:rsidRPr="00A11C6D">
              <w:rPr>
                <w:noProof/>
                <w:spacing w:val="-6"/>
                <w:lang w:val="sk-SK"/>
              </w:rPr>
              <w:t xml:space="preserve">roku 2019). </w:t>
            </w:r>
          </w:p>
        </w:tc>
      </w:tr>
      <w:tr w:rsidR="009A71A8" w:rsidRPr="00A11C6D" w14:paraId="2CB66AB4"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2CFAE4D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298</w:t>
            </w:r>
          </w:p>
        </w:tc>
        <w:tc>
          <w:tcPr>
            <w:tcW w:w="1569" w:type="dxa"/>
            <w:tcBorders>
              <w:top w:val="nil"/>
              <w:left w:val="nil"/>
              <w:bottom w:val="single" w:sz="4" w:space="0" w:color="auto"/>
              <w:right w:val="single" w:sz="4" w:space="0" w:color="auto"/>
            </w:tcBorders>
            <w:shd w:val="clear" w:color="auto" w:fill="C6EFCE"/>
            <w:noWrap/>
          </w:tcPr>
          <w:p w14:paraId="3029DDB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Investície 1. Udržateľná mestská mobilita</w:t>
            </w:r>
          </w:p>
        </w:tc>
        <w:tc>
          <w:tcPr>
            <w:tcW w:w="1182" w:type="dxa"/>
            <w:tcBorders>
              <w:top w:val="nil"/>
              <w:left w:val="nil"/>
              <w:bottom w:val="single" w:sz="4" w:space="0" w:color="auto"/>
              <w:right w:val="single" w:sz="4" w:space="0" w:color="auto"/>
            </w:tcBorders>
            <w:shd w:val="clear" w:color="auto" w:fill="C6EFCE"/>
            <w:noWrap/>
          </w:tcPr>
          <w:p w14:paraId="512B14D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11" w:type="dxa"/>
            <w:tcBorders>
              <w:top w:val="nil"/>
              <w:left w:val="nil"/>
              <w:bottom w:val="single" w:sz="4" w:space="0" w:color="auto"/>
              <w:right w:val="single" w:sz="4" w:space="0" w:color="auto"/>
            </w:tcBorders>
            <w:shd w:val="clear" w:color="auto" w:fill="C6EFCE"/>
            <w:noWrap/>
          </w:tcPr>
          <w:p w14:paraId="7CCA41E8" w14:textId="1387605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 zmlúv</w:t>
            </w:r>
            <w:r w:rsidR="00C73367" w:rsidRPr="00A11C6D">
              <w:rPr>
                <w:noProof/>
                <w:spacing w:val="-6"/>
                <w:lang w:val="sk-SK"/>
              </w:rPr>
              <w:t xml:space="preserve"> o </w:t>
            </w:r>
            <w:r w:rsidRPr="00A11C6D">
              <w:rPr>
                <w:noProof/>
                <w:spacing w:val="-6"/>
                <w:lang w:val="sk-SK"/>
              </w:rPr>
              <w:t>poskytovaní IDS/inej infraštruktúry IKT</w:t>
            </w:r>
          </w:p>
        </w:tc>
        <w:tc>
          <w:tcPr>
            <w:tcW w:w="1701" w:type="dxa"/>
            <w:tcBorders>
              <w:top w:val="single" w:sz="4" w:space="0" w:color="auto"/>
              <w:left w:val="nil"/>
              <w:bottom w:val="single" w:sz="4" w:space="0" w:color="auto"/>
              <w:right w:val="single" w:sz="4" w:space="0" w:color="auto"/>
            </w:tcBorders>
            <w:shd w:val="clear" w:color="auto" w:fill="C6EFCE"/>
            <w:noWrap/>
          </w:tcPr>
          <w:p w14:paraId="764F530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275" w:type="dxa"/>
            <w:tcBorders>
              <w:top w:val="nil"/>
              <w:left w:val="nil"/>
              <w:bottom w:val="single" w:sz="4" w:space="0" w:color="auto"/>
              <w:right w:val="single" w:sz="4" w:space="0" w:color="auto"/>
            </w:tcBorders>
            <w:shd w:val="clear" w:color="auto" w:fill="C6EFCE"/>
            <w:noWrap/>
          </w:tcPr>
          <w:p w14:paraId="5C30DCD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59948E2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331E3F8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2A78750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p w14:paraId="6A2DD2CC"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45" w:type="dxa"/>
            <w:tcBorders>
              <w:top w:val="nil"/>
              <w:left w:val="nil"/>
              <w:bottom w:val="single" w:sz="4" w:space="0" w:color="auto"/>
              <w:right w:val="single" w:sz="4" w:space="0" w:color="auto"/>
            </w:tcBorders>
            <w:shd w:val="clear" w:color="auto" w:fill="C6EFCE"/>
            <w:noWrap/>
          </w:tcPr>
          <w:p w14:paraId="7AFCCCB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987" w:type="dxa"/>
            <w:tcBorders>
              <w:top w:val="nil"/>
              <w:left w:val="nil"/>
              <w:bottom w:val="single" w:sz="4" w:space="0" w:color="auto"/>
              <w:right w:val="single" w:sz="4" w:space="0" w:color="auto"/>
            </w:tcBorders>
            <w:shd w:val="clear" w:color="auto" w:fill="C6EFCE"/>
            <w:noWrap/>
          </w:tcPr>
          <w:p w14:paraId="4F46D5A2" w14:textId="5D35DD9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schéme sa stanovia kritériá</w:t>
            </w:r>
            <w:r w:rsidR="00C73367" w:rsidRPr="00A11C6D">
              <w:rPr>
                <w:noProof/>
                <w:spacing w:val="-6"/>
                <w:lang w:val="sk-SK"/>
              </w:rPr>
              <w:t xml:space="preserve"> a </w:t>
            </w:r>
            <w:r w:rsidRPr="00A11C6D">
              <w:rPr>
                <w:noProof/>
                <w:spacing w:val="-6"/>
                <w:lang w:val="sk-SK"/>
              </w:rPr>
              <w:t>podmienky, ktoré sa majú splniť na financovanie príjemcov, ktorí sa vyberajú na základe otvorenej</w:t>
            </w:r>
            <w:r w:rsidR="00C73367" w:rsidRPr="00A11C6D">
              <w:rPr>
                <w:noProof/>
                <w:spacing w:val="-6"/>
                <w:lang w:val="sk-SK"/>
              </w:rPr>
              <w:t xml:space="preserve"> a </w:t>
            </w:r>
            <w:r w:rsidRPr="00A11C6D">
              <w:rPr>
                <w:noProof/>
                <w:spacing w:val="-6"/>
                <w:lang w:val="sk-SK"/>
              </w:rPr>
              <w:t>transparentnej výzvy na predkladanie návrhov, ktorá okrem iného zahŕňa tieto špecifikácie:</w:t>
            </w:r>
          </w:p>
          <w:p w14:paraId="51AEA2BC" w14:textId="77777777" w:rsidR="00C73367"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noProof/>
                <w:spacing w:val="-6"/>
                <w:lang w:val="sk-SK"/>
              </w:rPr>
            </w:pPr>
            <w:r w:rsidRPr="00A11C6D">
              <w:rPr>
                <w:noProof/>
                <w:spacing w:val="-6"/>
                <w:lang w:val="sk-SK"/>
              </w:rPr>
              <w:t>Povinné zosúladenie investícií so schváleným plánom udržateľnej mestskej mobility/integrovaným udržateľným rozvojom/všeobecným mestským plánom</w:t>
            </w:r>
            <w:r w:rsidR="00C73367" w:rsidRPr="00A11C6D">
              <w:rPr>
                <w:noProof/>
                <w:spacing w:val="-6"/>
                <w:lang w:val="sk-SK"/>
              </w:rPr>
              <w:t>;</w:t>
            </w:r>
          </w:p>
          <w:p w14:paraId="71309EBA" w14:textId="4A038772"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Zabezpečenie pokrytia službami mobility vo funkčnej</w:t>
            </w:r>
            <w:r w:rsidR="00C73367" w:rsidRPr="00A11C6D">
              <w:rPr>
                <w:noProof/>
                <w:spacing w:val="-6"/>
                <w:lang w:val="sk-SK"/>
              </w:rPr>
              <w:t xml:space="preserve"> a </w:t>
            </w:r>
            <w:r w:rsidRPr="00A11C6D">
              <w:rPr>
                <w:noProof/>
                <w:spacing w:val="-6"/>
                <w:lang w:val="sk-SK"/>
              </w:rPr>
              <w:t>prímestskej oblasti. Zabezpečiť prioritizáciu</w:t>
            </w:r>
            <w:r w:rsidR="00C73367" w:rsidRPr="00A11C6D">
              <w:rPr>
                <w:noProof/>
                <w:spacing w:val="-6"/>
                <w:lang w:val="sk-SK"/>
              </w:rPr>
              <w:t xml:space="preserve"> a </w:t>
            </w:r>
            <w:r w:rsidRPr="00A11C6D">
              <w:rPr>
                <w:noProof/>
                <w:spacing w:val="-6"/>
                <w:lang w:val="sk-SK"/>
              </w:rPr>
              <w:t>podporu verejnej dopravy</w:t>
            </w:r>
            <w:r w:rsidR="00C73367" w:rsidRPr="00A11C6D">
              <w:rPr>
                <w:noProof/>
                <w:spacing w:val="-6"/>
                <w:lang w:val="sk-SK"/>
              </w:rPr>
              <w:t xml:space="preserve"> v </w:t>
            </w:r>
            <w:r w:rsidRPr="00A11C6D">
              <w:rPr>
                <w:noProof/>
                <w:spacing w:val="-6"/>
                <w:lang w:val="sk-SK"/>
              </w:rPr>
              <w:t>miestnej doprave plánovaním preferenčných trás</w:t>
            </w:r>
            <w:r w:rsidR="00C73367" w:rsidRPr="00A11C6D">
              <w:rPr>
                <w:noProof/>
                <w:spacing w:val="-6"/>
                <w:lang w:val="sk-SK"/>
              </w:rPr>
              <w:t xml:space="preserve"> a </w:t>
            </w:r>
            <w:r w:rsidRPr="00A11C6D">
              <w:rPr>
                <w:noProof/>
                <w:spacing w:val="-6"/>
                <w:lang w:val="sk-SK"/>
              </w:rPr>
              <w:t>pruhov pre autobusy</w:t>
            </w:r>
            <w:r w:rsidR="00C73367" w:rsidRPr="00A11C6D">
              <w:rPr>
                <w:noProof/>
                <w:spacing w:val="-6"/>
                <w:lang w:val="sk-SK"/>
              </w:rPr>
              <w:t xml:space="preserve"> v </w:t>
            </w:r>
            <w:r w:rsidRPr="00A11C6D">
              <w:rPr>
                <w:noProof/>
                <w:spacing w:val="-6"/>
                <w:lang w:val="sk-SK"/>
              </w:rPr>
              <w:t>najčastejších/preťažených tepnách;</w:t>
            </w:r>
          </w:p>
          <w:p w14:paraId="71463330" w14:textId="5D20902B"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V rámci inteligentných dopravných systémov sú oprávnené tieto akcie (v súlade</w:t>
            </w:r>
            <w:r w:rsidR="00C73367" w:rsidRPr="00A11C6D">
              <w:rPr>
                <w:noProof/>
                <w:spacing w:val="-6"/>
                <w:lang w:val="sk-SK"/>
              </w:rPr>
              <w:t xml:space="preserve"> s </w:t>
            </w:r>
            <w:r w:rsidRPr="00A11C6D">
              <w:rPr>
                <w:noProof/>
                <w:spacing w:val="-6"/>
                <w:lang w:val="sk-SK"/>
              </w:rPr>
              <w:t>oblasťou intervencie 076 – Digitalizácia mestskej dopravy)</w:t>
            </w:r>
          </w:p>
          <w:p w14:paraId="2D26AEC0"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Inteligentné riadenie dopravy</w:t>
            </w:r>
          </w:p>
          <w:p w14:paraId="400ACE65"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Riešenia nabíjania</w:t>
            </w:r>
          </w:p>
          <w:p w14:paraId="799CDFF0"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Integrované inteligentné riešenia parkovania</w:t>
            </w:r>
          </w:p>
          <w:p w14:paraId="236B18E8"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Strediská riadenia dopravy</w:t>
            </w:r>
          </w:p>
          <w:p w14:paraId="70184C28" w14:textId="61D7808A"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Varovné systémy na prispôsobenie rýchlosti</w:t>
            </w:r>
          </w:p>
          <w:p w14:paraId="6F2E8C6B"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Bezpečnostné systémy pre pracovný priestor</w:t>
            </w:r>
          </w:p>
          <w:p w14:paraId="67CDE8AB"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Prepojený semaforový systém</w:t>
            </w:r>
          </w:p>
          <w:p w14:paraId="6163D571" w14:textId="58339206"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Monitorovanie cestovných časov</w:t>
            </w:r>
            <w:r w:rsidR="00C73367" w:rsidRPr="00A11C6D">
              <w:rPr>
                <w:noProof/>
                <w:spacing w:val="-6"/>
                <w:lang w:val="sk-SK"/>
              </w:rPr>
              <w:t xml:space="preserve"> a </w:t>
            </w:r>
            <w:r w:rsidRPr="00A11C6D">
              <w:rPr>
                <w:noProof/>
                <w:spacing w:val="-6"/>
                <w:lang w:val="sk-SK"/>
              </w:rPr>
              <w:t>rýchlosti</w:t>
            </w:r>
          </w:p>
          <w:p w14:paraId="4E002A6A" w14:textId="08B6F77A"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Systémy váženia</w:t>
            </w:r>
            <w:r w:rsidR="00C73367" w:rsidRPr="00A11C6D">
              <w:rPr>
                <w:noProof/>
                <w:spacing w:val="-6"/>
                <w:lang w:val="sk-SK"/>
              </w:rPr>
              <w:t xml:space="preserve"> v </w:t>
            </w:r>
            <w:r w:rsidRPr="00A11C6D">
              <w:rPr>
                <w:noProof/>
                <w:spacing w:val="-6"/>
                <w:lang w:val="sk-SK"/>
              </w:rPr>
              <w:t>pohybe</w:t>
            </w:r>
          </w:p>
          <w:p w14:paraId="77680097"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Prioritný signál pre používanie núdzových vozidiel</w:t>
            </w:r>
          </w:p>
          <w:p w14:paraId="6BEBAA1F"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Dynamické informačné značky</w:t>
            </w:r>
          </w:p>
          <w:p w14:paraId="4AEA5E79"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Plánovač verejnej dopravy.</w:t>
            </w:r>
          </w:p>
          <w:p w14:paraId="1C372180"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Integrované informačné systémy pre cestujúcich</w:t>
            </w:r>
          </w:p>
          <w:p w14:paraId="0A0CE14D" w14:textId="681378A9" w:rsidR="009A71A8" w:rsidRPr="00A11C6D" w:rsidRDefault="00674A8F">
            <w:pPr>
              <w:contextualSpacing/>
              <w:jc w:val="both"/>
              <w:rPr>
                <w:rFonts w:ascii="Times New Roman" w:eastAsia="Times New Roman" w:hAnsi="Times New Roman" w:cs="Times New Roman"/>
                <w:noProof/>
                <w:spacing w:val="-6"/>
                <w:sz w:val="24"/>
                <w:lang w:val="sk-SK"/>
              </w:rPr>
            </w:pPr>
            <w:r w:rsidRPr="00A11C6D">
              <w:rPr>
                <w:rFonts w:ascii="Times New Roman" w:hAnsi="Times New Roman"/>
                <w:noProof/>
                <w:spacing w:val="-6"/>
                <w:sz w:val="24"/>
                <w:lang w:val="sk-SK"/>
              </w:rPr>
              <w:t>Iné typy infraštruktúr IKT (v mestách</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obciach) – koncepcia inteligentných miest/inteligentných obcí sú takisto oprávnené</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súvislosti</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technologickým vývojom (v súlade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oblasťou intervencie 021ter Rozvoj vysoko špecializovaných podporných služieb</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zariadení pre orgány verejnej správy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podniky), ako napríklad:</w:t>
            </w:r>
            <w:r w:rsidRPr="00A11C6D">
              <w:rPr>
                <w:noProof/>
                <w:spacing w:val="-6"/>
                <w:lang w:val="sk-SK"/>
              </w:rPr>
              <w:tab/>
            </w:r>
          </w:p>
          <w:p w14:paraId="4335D26B"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Používanie dronov na kontrolu oblastí alebo rizikových situácií (horské oblasti)</w:t>
            </w:r>
            <w:r w:rsidR="00C73367" w:rsidRPr="00A11C6D">
              <w:rPr>
                <w:noProof/>
                <w:spacing w:val="-6"/>
                <w:lang w:val="sk-SK"/>
              </w:rPr>
              <w:t>.</w:t>
            </w:r>
          </w:p>
          <w:p w14:paraId="539B03C6" w14:textId="38F4BFCE"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Centrum monitorovania situácie</w:t>
            </w:r>
            <w:r w:rsidR="00C73367" w:rsidRPr="00A11C6D">
              <w:rPr>
                <w:noProof/>
                <w:spacing w:val="-6"/>
                <w:lang w:val="sk-SK"/>
              </w:rPr>
              <w:t xml:space="preserve"> v </w:t>
            </w:r>
            <w:r w:rsidRPr="00A11C6D">
              <w:rPr>
                <w:noProof/>
                <w:spacing w:val="-6"/>
                <w:lang w:val="sk-SK"/>
              </w:rPr>
              <w:t>reálnom čase</w:t>
            </w:r>
            <w:r w:rsidR="00C73367" w:rsidRPr="00A11C6D">
              <w:rPr>
                <w:noProof/>
                <w:spacing w:val="-6"/>
                <w:lang w:val="sk-SK"/>
              </w:rPr>
              <w:t xml:space="preserve"> v </w:t>
            </w:r>
            <w:r w:rsidRPr="00A11C6D">
              <w:rPr>
                <w:noProof/>
                <w:spacing w:val="-6"/>
                <w:lang w:val="sk-SK"/>
              </w:rPr>
              <w:t>meste</w:t>
            </w:r>
          </w:p>
          <w:p w14:paraId="6AE331CA"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Inteligentné systémy riadenia pre systémy zeleného priestoru</w:t>
            </w:r>
            <w:r w:rsidR="00C73367" w:rsidRPr="00A11C6D">
              <w:rPr>
                <w:noProof/>
                <w:spacing w:val="-6"/>
                <w:lang w:val="sk-SK"/>
              </w:rPr>
              <w:t>.</w:t>
            </w:r>
          </w:p>
          <w:p w14:paraId="1C23B31E"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Rozšírenie systému WiFi na verejných priestranstvách</w:t>
            </w:r>
            <w:r w:rsidR="00C73367" w:rsidRPr="00A11C6D">
              <w:rPr>
                <w:noProof/>
                <w:spacing w:val="-6"/>
                <w:lang w:val="sk-SK"/>
              </w:rPr>
              <w:t>.</w:t>
            </w:r>
          </w:p>
          <w:p w14:paraId="01F15BA4"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Inteligentný mestský nábytok</w:t>
            </w:r>
            <w:r w:rsidR="00C73367" w:rsidRPr="00A11C6D">
              <w:rPr>
                <w:noProof/>
                <w:spacing w:val="-6"/>
                <w:lang w:val="sk-SK"/>
              </w:rPr>
              <w:t>.</w:t>
            </w:r>
          </w:p>
          <w:p w14:paraId="1AFB9276" w14:textId="473D5E83"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Systém monitorovania</w:t>
            </w:r>
            <w:r w:rsidR="00C73367" w:rsidRPr="00A11C6D">
              <w:rPr>
                <w:noProof/>
                <w:spacing w:val="-6"/>
                <w:lang w:val="sk-SK"/>
              </w:rPr>
              <w:t xml:space="preserve"> a </w:t>
            </w:r>
            <w:r w:rsidRPr="00A11C6D">
              <w:rPr>
                <w:noProof/>
                <w:spacing w:val="-6"/>
                <w:lang w:val="sk-SK"/>
              </w:rPr>
              <w:t>bezpečnosti verejného priestoru</w:t>
            </w:r>
            <w:r w:rsidR="00C73367" w:rsidRPr="00A11C6D">
              <w:rPr>
                <w:noProof/>
                <w:spacing w:val="-6"/>
                <w:lang w:val="sk-SK"/>
              </w:rPr>
              <w:t>.</w:t>
            </w:r>
          </w:p>
          <w:p w14:paraId="53B11FAB"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Zhodnocovanie cieľov</w:t>
            </w:r>
            <w:r w:rsidR="00C73367" w:rsidRPr="00A11C6D">
              <w:rPr>
                <w:noProof/>
                <w:spacing w:val="-6"/>
                <w:lang w:val="sk-SK"/>
              </w:rPr>
              <w:t xml:space="preserve"> v </w:t>
            </w:r>
            <w:r w:rsidRPr="00A11C6D">
              <w:rPr>
                <w:noProof/>
                <w:spacing w:val="-6"/>
                <w:lang w:val="sk-SK"/>
              </w:rPr>
              <w:t>oblasti kultúrneho dedičstva prostredníctvom digitálnej digitalizácie alebo rekonštrukcie</w:t>
            </w:r>
          </w:p>
          <w:p w14:paraId="53B3D2F6" w14:textId="5EA74FE6"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Jednotné kontaktné miesto pre podniky</w:t>
            </w:r>
            <w:r w:rsidR="00C73367" w:rsidRPr="00A11C6D">
              <w:rPr>
                <w:noProof/>
                <w:spacing w:val="-6"/>
                <w:lang w:val="sk-SK"/>
              </w:rPr>
              <w:t>.</w:t>
            </w:r>
          </w:p>
          <w:p w14:paraId="08A17C3C"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Platforma na prilákanie investícií</w:t>
            </w:r>
            <w:r w:rsidR="00C73367" w:rsidRPr="00A11C6D">
              <w:rPr>
                <w:noProof/>
                <w:spacing w:val="-6"/>
                <w:lang w:val="sk-SK"/>
              </w:rPr>
              <w:t>.</w:t>
            </w:r>
          </w:p>
          <w:p w14:paraId="249EFAC9" w14:textId="28EBBD2F"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Platforma na komunikáciu</w:t>
            </w:r>
            <w:r w:rsidR="00C73367" w:rsidRPr="00A11C6D">
              <w:rPr>
                <w:noProof/>
                <w:spacing w:val="-6"/>
                <w:lang w:val="sk-SK"/>
              </w:rPr>
              <w:t xml:space="preserve"> s </w:t>
            </w:r>
            <w:r w:rsidRPr="00A11C6D">
              <w:rPr>
                <w:noProof/>
                <w:spacing w:val="-6"/>
                <w:lang w:val="sk-SK"/>
              </w:rPr>
              <w:t>občanmi</w:t>
            </w:r>
            <w:r w:rsidR="00C73367" w:rsidRPr="00A11C6D">
              <w:rPr>
                <w:noProof/>
                <w:spacing w:val="-6"/>
                <w:lang w:val="sk-SK"/>
              </w:rPr>
              <w:t xml:space="preserve"> a </w:t>
            </w:r>
            <w:r w:rsidRPr="00A11C6D">
              <w:rPr>
                <w:noProof/>
                <w:spacing w:val="-6"/>
                <w:lang w:val="sk-SK"/>
              </w:rPr>
              <w:t>formovanie komunitných iniciatív</w:t>
            </w:r>
          </w:p>
          <w:p w14:paraId="0207C35F"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Miestne komunitné inovačné centrá</w:t>
            </w:r>
          </w:p>
          <w:p w14:paraId="2F89219A" w14:textId="12D3E7D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Rozvoj alebo modernizácia infraštruktúry odborného vzdelávania</w:t>
            </w:r>
            <w:r w:rsidR="00C73367" w:rsidRPr="00A11C6D">
              <w:rPr>
                <w:noProof/>
                <w:spacing w:val="-6"/>
                <w:lang w:val="sk-SK"/>
              </w:rPr>
              <w:t xml:space="preserve"> a </w:t>
            </w:r>
            <w:r w:rsidRPr="00A11C6D">
              <w:rPr>
                <w:noProof/>
                <w:spacing w:val="-6"/>
                <w:lang w:val="sk-SK"/>
              </w:rPr>
              <w:t>prípravy</w:t>
            </w:r>
            <w:r w:rsidR="00C73367" w:rsidRPr="00A11C6D">
              <w:rPr>
                <w:noProof/>
                <w:spacing w:val="-6"/>
                <w:lang w:val="sk-SK"/>
              </w:rPr>
              <w:t>.</w:t>
            </w:r>
          </w:p>
          <w:p w14:paraId="7763213F"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Digitalizácia vzdelávacieho systému</w:t>
            </w:r>
            <w:r w:rsidR="00C73367" w:rsidRPr="00A11C6D">
              <w:rPr>
                <w:noProof/>
                <w:spacing w:val="-6"/>
                <w:lang w:val="sk-SK"/>
              </w:rPr>
              <w:t>.</w:t>
            </w:r>
          </w:p>
          <w:p w14:paraId="503B109B"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Metropolitné databázy GIS</w:t>
            </w:r>
            <w:r w:rsidR="00C73367" w:rsidRPr="00A11C6D">
              <w:rPr>
                <w:noProof/>
                <w:spacing w:val="-6"/>
                <w:lang w:val="sk-SK"/>
              </w:rPr>
              <w:t>.</w:t>
            </w:r>
          </w:p>
          <w:p w14:paraId="48892160"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Platforma otvorených dát</w:t>
            </w:r>
          </w:p>
          <w:p w14:paraId="5A8940A8" w14:textId="4D18B94A"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Virtuálny štátny zamestnanec</w:t>
            </w:r>
            <w:r w:rsidR="00C73367" w:rsidRPr="00A11C6D">
              <w:rPr>
                <w:noProof/>
                <w:spacing w:val="-6"/>
                <w:lang w:val="sk-SK"/>
              </w:rPr>
              <w:t>.</w:t>
            </w:r>
          </w:p>
          <w:p w14:paraId="506FC278"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Cloudové služby</w:t>
            </w:r>
          </w:p>
          <w:p w14:paraId="4A6F21F2" w14:textId="4FD24361"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Platforma digitálnych verejných služieb</w:t>
            </w:r>
            <w:r w:rsidR="00C73367" w:rsidRPr="00A11C6D">
              <w:rPr>
                <w:noProof/>
                <w:spacing w:val="-6"/>
                <w:lang w:val="sk-SK"/>
              </w:rPr>
              <w:t>.</w:t>
            </w:r>
          </w:p>
          <w:p w14:paraId="71A8BE54"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Systémy registrácie</w:t>
            </w:r>
            <w:r w:rsidR="00C73367" w:rsidRPr="00A11C6D">
              <w:rPr>
                <w:noProof/>
                <w:spacing w:val="-6"/>
                <w:lang w:val="sk-SK"/>
              </w:rPr>
              <w:t xml:space="preserve"> a </w:t>
            </w:r>
            <w:r w:rsidRPr="00A11C6D">
              <w:rPr>
                <w:noProof/>
                <w:spacing w:val="-6"/>
                <w:lang w:val="sk-SK"/>
              </w:rPr>
              <w:t>vydávania dokumentov</w:t>
            </w:r>
          </w:p>
          <w:p w14:paraId="62CA85D3" w14:textId="6A845473"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Mestské dátové centrum</w:t>
            </w:r>
            <w:r w:rsidR="00C73367" w:rsidRPr="00A11C6D">
              <w:rPr>
                <w:noProof/>
                <w:spacing w:val="-6"/>
                <w:lang w:val="sk-SK"/>
              </w:rPr>
              <w:t xml:space="preserve"> a </w:t>
            </w:r>
            <w:r w:rsidRPr="00A11C6D">
              <w:rPr>
                <w:noProof/>
                <w:spacing w:val="-6"/>
                <w:lang w:val="sk-SK"/>
              </w:rPr>
              <w:t>monitorovanie stavu mesta</w:t>
            </w:r>
            <w:r w:rsidR="00C73367" w:rsidRPr="00A11C6D">
              <w:rPr>
                <w:noProof/>
                <w:spacing w:val="-6"/>
                <w:lang w:val="sk-SK"/>
              </w:rPr>
              <w:t xml:space="preserve"> v </w:t>
            </w:r>
            <w:r w:rsidRPr="00A11C6D">
              <w:rPr>
                <w:noProof/>
                <w:spacing w:val="-6"/>
                <w:lang w:val="sk-SK"/>
              </w:rPr>
              <w:t>reálnom čase</w:t>
            </w:r>
            <w:r w:rsidR="00C73367" w:rsidRPr="00A11C6D">
              <w:rPr>
                <w:noProof/>
                <w:spacing w:val="-6"/>
                <w:lang w:val="sk-SK"/>
              </w:rPr>
              <w:t>.</w:t>
            </w:r>
          </w:p>
          <w:p w14:paraId="6869A8FB" w14:textId="6E2E88D4"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Aplikácia City (žiadosť na informovanie občanov</w:t>
            </w:r>
            <w:r w:rsidR="00C73367" w:rsidRPr="00A11C6D">
              <w:rPr>
                <w:noProof/>
                <w:spacing w:val="-6"/>
                <w:lang w:val="sk-SK"/>
              </w:rPr>
              <w:t xml:space="preserve"> a </w:t>
            </w:r>
            <w:r w:rsidRPr="00A11C6D">
              <w:rPr>
                <w:noProof/>
                <w:spacing w:val="-6"/>
                <w:lang w:val="sk-SK"/>
              </w:rPr>
              <w:t>identifikáciu problémov na miestnej úrovni)</w:t>
            </w:r>
            <w:r w:rsidR="00C73367" w:rsidRPr="00A11C6D">
              <w:rPr>
                <w:noProof/>
                <w:spacing w:val="-6"/>
                <w:lang w:val="sk-SK"/>
              </w:rPr>
              <w:t>.</w:t>
            </w:r>
          </w:p>
          <w:p w14:paraId="5148957A"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Online platenie daní</w:t>
            </w:r>
            <w:r w:rsidR="00C73367" w:rsidRPr="00A11C6D">
              <w:rPr>
                <w:noProof/>
                <w:spacing w:val="-6"/>
                <w:lang w:val="sk-SK"/>
              </w:rPr>
              <w:t>.</w:t>
            </w:r>
          </w:p>
          <w:p w14:paraId="2718F152"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Online plánovací systém – webové sídlo, na ktorom môžu byť občania zakódovaní online na rôznych pracoviskách APL</w:t>
            </w:r>
            <w:r w:rsidR="00C73367" w:rsidRPr="00A11C6D">
              <w:rPr>
                <w:noProof/>
                <w:spacing w:val="-6"/>
                <w:lang w:val="sk-SK"/>
              </w:rPr>
              <w:t>.</w:t>
            </w:r>
          </w:p>
          <w:p w14:paraId="14D37D86"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Informačné stánky pre verejnú službu</w:t>
            </w:r>
            <w:r w:rsidR="00C73367" w:rsidRPr="00A11C6D">
              <w:rPr>
                <w:noProof/>
                <w:spacing w:val="-6"/>
                <w:lang w:val="sk-SK"/>
              </w:rPr>
              <w:t>.</w:t>
            </w:r>
          </w:p>
          <w:p w14:paraId="15B3C0AE" w14:textId="77777777"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Online platforma a/alebo mobilná aplikácia na mapovanie spotreby energie na úrovni štvrtí alebo miest</w:t>
            </w:r>
            <w:r w:rsidR="00C73367" w:rsidRPr="00A11C6D">
              <w:rPr>
                <w:noProof/>
                <w:spacing w:val="-6"/>
                <w:lang w:val="sk-SK"/>
              </w:rPr>
              <w:t>.</w:t>
            </w:r>
          </w:p>
          <w:p w14:paraId="3B90BC6F" w14:textId="0DDC1FD1" w:rsidR="00C73367" w:rsidRPr="00A11C6D" w:rsidRDefault="00674A8F">
            <w:pPr>
              <w:pStyle w:val="P68B1DB1-Normal5"/>
              <w:numPr>
                <w:ilvl w:val="0"/>
                <w:numId w:val="81"/>
              </w:numPr>
              <w:spacing w:after="0" w:line="240" w:lineRule="auto"/>
              <w:ind w:left="144" w:hanging="144"/>
              <w:jc w:val="both"/>
              <w:rPr>
                <w:noProof/>
                <w:spacing w:val="-6"/>
                <w:lang w:val="sk-SK"/>
              </w:rPr>
            </w:pPr>
            <w:r w:rsidRPr="00A11C6D">
              <w:rPr>
                <w:noProof/>
                <w:spacing w:val="-6"/>
                <w:lang w:val="sk-SK"/>
              </w:rPr>
              <w:t>Inteligentná elektrická sieť, ktorá sa môže zaviesť</w:t>
            </w:r>
            <w:r w:rsidR="00C73367" w:rsidRPr="00A11C6D">
              <w:rPr>
                <w:noProof/>
                <w:spacing w:val="-6"/>
                <w:lang w:val="sk-SK"/>
              </w:rPr>
              <w:t xml:space="preserve"> v </w:t>
            </w:r>
            <w:r w:rsidRPr="00A11C6D">
              <w:rPr>
                <w:noProof/>
                <w:spacing w:val="-6"/>
                <w:lang w:val="sk-SK"/>
              </w:rPr>
              <w:t>rôznych oblastiach kolektívneho bývania (inteligentná sieť)</w:t>
            </w:r>
            <w:r w:rsidR="00C73367" w:rsidRPr="00A11C6D">
              <w:rPr>
                <w:noProof/>
                <w:spacing w:val="-6"/>
                <w:lang w:val="sk-SK"/>
              </w:rPr>
              <w:t>.</w:t>
            </w:r>
          </w:p>
          <w:p w14:paraId="2A742E9F" w14:textId="2BF39B12"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Automatizácia zavlažovacích systémov pre zelené plochy</w:t>
            </w:r>
          </w:p>
          <w:p w14:paraId="462D51D8" w14:textId="77777777" w:rsidR="009A71A8" w:rsidRPr="00A11C6D" w:rsidRDefault="00674A8F">
            <w:pPr>
              <w:pStyle w:val="P68B1DB1-Normal5"/>
              <w:numPr>
                <w:ilvl w:val="0"/>
                <w:numId w:val="81"/>
              </w:numPr>
              <w:spacing w:after="0" w:line="240" w:lineRule="auto"/>
              <w:ind w:left="144" w:hanging="144"/>
              <w:jc w:val="both"/>
              <w:rPr>
                <w:rFonts w:cs="Times New Roman"/>
                <w:noProof/>
                <w:spacing w:val="-6"/>
                <w:lang w:val="sk-SK"/>
              </w:rPr>
            </w:pPr>
            <w:r w:rsidRPr="00A11C6D">
              <w:rPr>
                <w:noProof/>
                <w:spacing w:val="-6"/>
                <w:lang w:val="sk-SK"/>
              </w:rPr>
              <w:t>„Inteligentná“ sanitačná infraštruktúra.</w:t>
            </w:r>
          </w:p>
          <w:p w14:paraId="53A99B44" w14:textId="3851223D" w:rsidR="009A71A8" w:rsidRPr="00A11C6D" w:rsidRDefault="00674A8F">
            <w:pPr>
              <w:pStyle w:val="P68B1DB1-Normal5"/>
              <w:numPr>
                <w:ilvl w:val="0"/>
                <w:numId w:val="81"/>
              </w:numPr>
              <w:spacing w:after="0" w:line="240" w:lineRule="auto"/>
              <w:ind w:left="144" w:hanging="144"/>
              <w:jc w:val="both"/>
              <w:rPr>
                <w:rFonts w:eastAsia="Times New Roman" w:cs="Times New Roman"/>
                <w:noProof/>
                <w:spacing w:val="-6"/>
                <w:lang w:val="sk-SK"/>
              </w:rPr>
            </w:pPr>
            <w:r w:rsidRPr="00A11C6D">
              <w:rPr>
                <w:noProof/>
                <w:spacing w:val="-6"/>
                <w:lang w:val="sk-SK"/>
              </w:rPr>
              <w:t>Monitorovanie stavu technickej</w:t>
            </w:r>
            <w:r w:rsidR="00C73367" w:rsidRPr="00A11C6D">
              <w:rPr>
                <w:noProof/>
                <w:spacing w:val="-6"/>
                <w:lang w:val="sk-SK"/>
              </w:rPr>
              <w:t xml:space="preserve"> a </w:t>
            </w:r>
            <w:r w:rsidRPr="00A11C6D">
              <w:rPr>
                <w:noProof/>
                <w:spacing w:val="-6"/>
                <w:lang w:val="sk-SK"/>
              </w:rPr>
              <w:t>komunálnej infraštruktúry</w:t>
            </w:r>
            <w:r w:rsidR="00C73367" w:rsidRPr="00A11C6D">
              <w:rPr>
                <w:noProof/>
                <w:spacing w:val="-6"/>
                <w:lang w:val="sk-SK"/>
              </w:rPr>
              <w:t xml:space="preserve"> a </w:t>
            </w:r>
            <w:r w:rsidRPr="00A11C6D">
              <w:rPr>
                <w:noProof/>
                <w:spacing w:val="-6"/>
                <w:lang w:val="sk-SK"/>
              </w:rPr>
              <w:t>spotreby</w:t>
            </w:r>
            <w:r w:rsidR="00C73367" w:rsidRPr="00A11C6D">
              <w:rPr>
                <w:noProof/>
                <w:spacing w:val="-6"/>
                <w:lang w:val="sk-SK"/>
              </w:rPr>
              <w:t xml:space="preserve"> v </w:t>
            </w:r>
            <w:r w:rsidRPr="00A11C6D">
              <w:rPr>
                <w:noProof/>
                <w:spacing w:val="-6"/>
                <w:lang w:val="sk-SK"/>
              </w:rPr>
              <w:t>reálnom čase.</w:t>
            </w:r>
          </w:p>
        </w:tc>
      </w:tr>
      <w:tr w:rsidR="009A71A8" w:rsidRPr="00A11C6D" w14:paraId="04276B7C"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6D283D8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299</w:t>
            </w:r>
          </w:p>
        </w:tc>
        <w:tc>
          <w:tcPr>
            <w:tcW w:w="1569" w:type="dxa"/>
            <w:tcBorders>
              <w:top w:val="nil"/>
              <w:left w:val="nil"/>
              <w:bottom w:val="single" w:sz="4" w:space="0" w:color="auto"/>
              <w:right w:val="single" w:sz="4" w:space="0" w:color="auto"/>
            </w:tcBorders>
            <w:shd w:val="clear" w:color="auto" w:fill="C6EFCE"/>
            <w:noWrap/>
          </w:tcPr>
          <w:p w14:paraId="3BCE32F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Investície 1. Udržateľná mestská mobilita</w:t>
            </w:r>
          </w:p>
        </w:tc>
        <w:tc>
          <w:tcPr>
            <w:tcW w:w="1182" w:type="dxa"/>
            <w:tcBorders>
              <w:top w:val="nil"/>
              <w:left w:val="nil"/>
              <w:bottom w:val="single" w:sz="4" w:space="0" w:color="auto"/>
              <w:right w:val="single" w:sz="4" w:space="0" w:color="auto"/>
            </w:tcBorders>
            <w:shd w:val="clear" w:color="auto" w:fill="C6EFCE"/>
            <w:noWrap/>
          </w:tcPr>
          <w:p w14:paraId="708651E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11" w:type="dxa"/>
            <w:tcBorders>
              <w:top w:val="nil"/>
              <w:left w:val="nil"/>
              <w:bottom w:val="single" w:sz="4" w:space="0" w:color="auto"/>
              <w:right w:val="single" w:sz="4" w:space="0" w:color="auto"/>
            </w:tcBorders>
            <w:shd w:val="clear" w:color="auto" w:fill="C6EFCE"/>
            <w:noWrap/>
          </w:tcPr>
          <w:p w14:paraId="6C00BD6B" w14:textId="31C2673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Administratívne územné jednotky</w:t>
            </w:r>
            <w:r w:rsidR="00C73367" w:rsidRPr="00A11C6D">
              <w:rPr>
                <w:noProof/>
                <w:spacing w:val="-6"/>
                <w:lang w:val="sk-SK"/>
              </w:rPr>
              <w:t xml:space="preserve"> s </w:t>
            </w:r>
            <w:r w:rsidRPr="00A11C6D">
              <w:rPr>
                <w:noProof/>
                <w:spacing w:val="-6"/>
                <w:lang w:val="sk-SK"/>
              </w:rPr>
              <w:t>prevádzkovanými/rozšírenými systémami – inteligentné dopravné systémy</w:t>
            </w:r>
            <w:r w:rsidR="00C73367" w:rsidRPr="00A11C6D">
              <w:rPr>
                <w:noProof/>
                <w:spacing w:val="-6"/>
                <w:lang w:val="sk-SK"/>
              </w:rPr>
              <w:t xml:space="preserve"> a </w:t>
            </w:r>
            <w:r w:rsidRPr="00A11C6D">
              <w:rPr>
                <w:noProof/>
                <w:spacing w:val="-6"/>
                <w:lang w:val="sk-SK"/>
              </w:rPr>
              <w:t>elektronické cestovné lístky/iné infraštruktúry IKT</w:t>
            </w:r>
          </w:p>
        </w:tc>
        <w:tc>
          <w:tcPr>
            <w:tcW w:w="1701" w:type="dxa"/>
            <w:tcBorders>
              <w:top w:val="nil"/>
              <w:left w:val="nil"/>
              <w:bottom w:val="single" w:sz="4" w:space="0" w:color="auto"/>
              <w:right w:val="single" w:sz="4" w:space="0" w:color="auto"/>
            </w:tcBorders>
            <w:shd w:val="clear" w:color="auto" w:fill="C6EFCE"/>
            <w:noWrap/>
          </w:tcPr>
          <w:p w14:paraId="736F9C3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1BC7FA6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276" w:type="dxa"/>
            <w:tcBorders>
              <w:top w:val="nil"/>
              <w:left w:val="nil"/>
              <w:bottom w:val="single" w:sz="4" w:space="0" w:color="auto"/>
              <w:right w:val="single" w:sz="4" w:space="0" w:color="auto"/>
            </w:tcBorders>
            <w:shd w:val="clear" w:color="auto" w:fill="C6EFCE"/>
            <w:noWrap/>
          </w:tcPr>
          <w:p w14:paraId="61DE7CA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0</w:t>
            </w:r>
          </w:p>
        </w:tc>
        <w:tc>
          <w:tcPr>
            <w:tcW w:w="1276" w:type="dxa"/>
            <w:tcBorders>
              <w:top w:val="nil"/>
              <w:left w:val="nil"/>
              <w:bottom w:val="single" w:sz="4" w:space="0" w:color="auto"/>
              <w:right w:val="single" w:sz="4" w:space="0" w:color="auto"/>
            </w:tcBorders>
            <w:shd w:val="clear" w:color="auto" w:fill="C6EFCE"/>
            <w:noWrap/>
          </w:tcPr>
          <w:p w14:paraId="2F615C8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246</w:t>
            </w:r>
          </w:p>
        </w:tc>
        <w:tc>
          <w:tcPr>
            <w:tcW w:w="1134" w:type="dxa"/>
            <w:tcBorders>
              <w:top w:val="nil"/>
              <w:left w:val="nil"/>
              <w:bottom w:val="single" w:sz="4" w:space="0" w:color="auto"/>
              <w:right w:val="single" w:sz="4" w:space="0" w:color="auto"/>
            </w:tcBorders>
            <w:shd w:val="clear" w:color="auto" w:fill="C6EFCE"/>
            <w:noWrap/>
          </w:tcPr>
          <w:p w14:paraId="4527678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45" w:type="dxa"/>
            <w:tcBorders>
              <w:top w:val="nil"/>
              <w:left w:val="nil"/>
              <w:bottom w:val="single" w:sz="4" w:space="0" w:color="auto"/>
              <w:right w:val="single" w:sz="4" w:space="0" w:color="auto"/>
            </w:tcBorders>
            <w:shd w:val="clear" w:color="auto" w:fill="C6EFCE"/>
            <w:noWrap/>
          </w:tcPr>
          <w:p w14:paraId="13BC9B7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987" w:type="dxa"/>
            <w:tcBorders>
              <w:top w:val="nil"/>
              <w:left w:val="nil"/>
              <w:bottom w:val="single" w:sz="4" w:space="0" w:color="auto"/>
              <w:right w:val="single" w:sz="4" w:space="0" w:color="auto"/>
            </w:tcBorders>
            <w:shd w:val="clear" w:color="auto" w:fill="C6EFCE"/>
            <w:noWrap/>
          </w:tcPr>
          <w:p w14:paraId="45A5C946" w14:textId="039FE77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administratívnych územných jednotiek</w:t>
            </w:r>
            <w:r w:rsidR="00C73367" w:rsidRPr="00A11C6D">
              <w:rPr>
                <w:noProof/>
                <w:spacing w:val="-6"/>
                <w:lang w:val="sk-SK"/>
              </w:rPr>
              <w:t xml:space="preserve"> s </w:t>
            </w:r>
            <w:r w:rsidRPr="00A11C6D">
              <w:rPr>
                <w:noProof/>
                <w:spacing w:val="-6"/>
                <w:lang w:val="sk-SK"/>
              </w:rPr>
              <w:t>fungujúcimi/rozšírenými systémami – inteligentné dopravné systémy</w:t>
            </w:r>
            <w:r w:rsidR="00C73367" w:rsidRPr="00A11C6D">
              <w:rPr>
                <w:noProof/>
                <w:spacing w:val="-6"/>
                <w:lang w:val="sk-SK"/>
              </w:rPr>
              <w:t xml:space="preserve"> a </w:t>
            </w:r>
            <w:r w:rsidRPr="00A11C6D">
              <w:rPr>
                <w:noProof/>
                <w:spacing w:val="-6"/>
                <w:lang w:val="sk-SK"/>
              </w:rPr>
              <w:t>elektronické cestovné lístky/iné infraštruktúry IKT</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298.</w:t>
            </w:r>
          </w:p>
        </w:tc>
      </w:tr>
      <w:tr w:rsidR="009A71A8" w:rsidRPr="00A11C6D" w14:paraId="670145D8"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77531A7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300</w:t>
            </w:r>
          </w:p>
        </w:tc>
        <w:tc>
          <w:tcPr>
            <w:tcW w:w="1569" w:type="dxa"/>
            <w:tcBorders>
              <w:top w:val="nil"/>
              <w:left w:val="nil"/>
              <w:bottom w:val="single" w:sz="4" w:space="0" w:color="auto"/>
              <w:right w:val="single" w:sz="4" w:space="0" w:color="auto"/>
            </w:tcBorders>
            <w:shd w:val="clear" w:color="auto" w:fill="C6EFCE"/>
            <w:noWrap/>
          </w:tcPr>
          <w:p w14:paraId="4A2BE7D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Investície 1. Udržateľná mestská mobilita</w:t>
            </w:r>
          </w:p>
        </w:tc>
        <w:tc>
          <w:tcPr>
            <w:tcW w:w="1182" w:type="dxa"/>
            <w:tcBorders>
              <w:top w:val="nil"/>
              <w:left w:val="nil"/>
              <w:bottom w:val="single" w:sz="4" w:space="0" w:color="auto"/>
              <w:right w:val="single" w:sz="4" w:space="0" w:color="auto"/>
            </w:tcBorders>
            <w:shd w:val="clear" w:color="auto" w:fill="C6EFCE"/>
            <w:noWrap/>
          </w:tcPr>
          <w:p w14:paraId="116A8A1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11" w:type="dxa"/>
            <w:tcBorders>
              <w:top w:val="nil"/>
              <w:left w:val="nil"/>
              <w:bottom w:val="single" w:sz="4" w:space="0" w:color="auto"/>
              <w:right w:val="single" w:sz="4" w:space="0" w:color="auto"/>
            </w:tcBorders>
            <w:shd w:val="clear" w:color="auto" w:fill="C6EFCE"/>
            <w:noWrap/>
          </w:tcPr>
          <w:p w14:paraId="3F412DF0" w14:textId="3063643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Administratívne územné jednotky</w:t>
            </w:r>
            <w:r w:rsidR="00C73367" w:rsidRPr="00A11C6D">
              <w:rPr>
                <w:noProof/>
                <w:spacing w:val="-6"/>
                <w:lang w:val="sk-SK"/>
              </w:rPr>
              <w:t xml:space="preserve"> s </w:t>
            </w:r>
            <w:r w:rsidRPr="00A11C6D">
              <w:rPr>
                <w:noProof/>
                <w:spacing w:val="-6"/>
                <w:lang w:val="sk-SK"/>
              </w:rPr>
              <w:t>vyvinutými/rozšírenými systémami, ktoré fungujú – inteligentné dopravné systémy</w:t>
            </w:r>
            <w:r w:rsidR="00C73367" w:rsidRPr="00A11C6D">
              <w:rPr>
                <w:noProof/>
                <w:spacing w:val="-6"/>
                <w:lang w:val="sk-SK"/>
              </w:rPr>
              <w:t xml:space="preserve"> a </w:t>
            </w:r>
            <w:r w:rsidRPr="00A11C6D">
              <w:rPr>
                <w:noProof/>
                <w:spacing w:val="-6"/>
                <w:lang w:val="sk-SK"/>
              </w:rPr>
              <w:t>elektronické cestovné lístky/iné infraštruktúry IKT)</w:t>
            </w:r>
          </w:p>
        </w:tc>
        <w:tc>
          <w:tcPr>
            <w:tcW w:w="1701" w:type="dxa"/>
            <w:tcBorders>
              <w:top w:val="single" w:sz="4" w:space="0" w:color="auto"/>
              <w:left w:val="nil"/>
              <w:bottom w:val="single" w:sz="4" w:space="0" w:color="auto"/>
              <w:right w:val="single" w:sz="4" w:space="0" w:color="auto"/>
            </w:tcBorders>
            <w:shd w:val="clear" w:color="auto" w:fill="C6EFCE"/>
            <w:noWrap/>
          </w:tcPr>
          <w:p w14:paraId="428C1AE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13F07A5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276" w:type="dxa"/>
            <w:tcBorders>
              <w:top w:val="nil"/>
              <w:left w:val="nil"/>
              <w:bottom w:val="single" w:sz="4" w:space="0" w:color="auto"/>
              <w:right w:val="single" w:sz="4" w:space="0" w:color="auto"/>
            </w:tcBorders>
            <w:shd w:val="clear" w:color="auto" w:fill="C6EFCE"/>
            <w:noWrap/>
          </w:tcPr>
          <w:p w14:paraId="0B92297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246</w:t>
            </w:r>
          </w:p>
        </w:tc>
        <w:tc>
          <w:tcPr>
            <w:tcW w:w="1276" w:type="dxa"/>
            <w:tcBorders>
              <w:top w:val="nil"/>
              <w:left w:val="nil"/>
              <w:bottom w:val="single" w:sz="4" w:space="0" w:color="auto"/>
              <w:right w:val="single" w:sz="4" w:space="0" w:color="auto"/>
            </w:tcBorders>
            <w:shd w:val="clear" w:color="auto" w:fill="C6EFCE"/>
            <w:noWrap/>
          </w:tcPr>
          <w:p w14:paraId="014D3CC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491</w:t>
            </w:r>
          </w:p>
        </w:tc>
        <w:tc>
          <w:tcPr>
            <w:tcW w:w="1134" w:type="dxa"/>
            <w:tcBorders>
              <w:top w:val="nil"/>
              <w:left w:val="nil"/>
              <w:bottom w:val="single" w:sz="4" w:space="0" w:color="auto"/>
              <w:right w:val="single" w:sz="4" w:space="0" w:color="auto"/>
            </w:tcBorders>
            <w:shd w:val="clear" w:color="auto" w:fill="C6EFCE"/>
            <w:noWrap/>
          </w:tcPr>
          <w:p w14:paraId="0B217EE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45" w:type="dxa"/>
            <w:tcBorders>
              <w:top w:val="nil"/>
              <w:left w:val="nil"/>
              <w:bottom w:val="single" w:sz="4" w:space="0" w:color="auto"/>
              <w:right w:val="single" w:sz="4" w:space="0" w:color="auto"/>
            </w:tcBorders>
            <w:shd w:val="clear" w:color="auto" w:fill="C6EFCE"/>
            <w:noWrap/>
          </w:tcPr>
          <w:p w14:paraId="1F0D366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987" w:type="dxa"/>
            <w:tcBorders>
              <w:top w:val="nil"/>
              <w:left w:val="nil"/>
              <w:bottom w:val="single" w:sz="4" w:space="0" w:color="auto"/>
              <w:right w:val="single" w:sz="4" w:space="0" w:color="auto"/>
            </w:tcBorders>
            <w:shd w:val="clear" w:color="auto" w:fill="C6EFCE"/>
            <w:noWrap/>
          </w:tcPr>
          <w:p w14:paraId="58EC3F3B" w14:textId="20003AF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administratívnych územných jednotiek</w:t>
            </w:r>
            <w:r w:rsidR="00C73367" w:rsidRPr="00A11C6D">
              <w:rPr>
                <w:noProof/>
                <w:spacing w:val="-6"/>
                <w:lang w:val="sk-SK"/>
              </w:rPr>
              <w:t xml:space="preserve"> s </w:t>
            </w:r>
            <w:r w:rsidRPr="00A11C6D">
              <w:rPr>
                <w:noProof/>
                <w:spacing w:val="-6"/>
                <w:lang w:val="sk-SK"/>
              </w:rPr>
              <w:t>fungujúcimi/rozšírenými systémami – inteligentné dopravné systémy</w:t>
            </w:r>
            <w:r w:rsidR="00C73367" w:rsidRPr="00A11C6D">
              <w:rPr>
                <w:noProof/>
                <w:spacing w:val="-6"/>
                <w:lang w:val="sk-SK"/>
              </w:rPr>
              <w:t xml:space="preserve"> a </w:t>
            </w:r>
            <w:r w:rsidRPr="00A11C6D">
              <w:rPr>
                <w:noProof/>
                <w:spacing w:val="-6"/>
                <w:lang w:val="sk-SK"/>
              </w:rPr>
              <w:t>elektronické cestovné lístky/iné infraštruktúry IKT</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298.</w:t>
            </w:r>
          </w:p>
          <w:p w14:paraId="7A4292A9" w14:textId="77777777"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62F8D5DB"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36E1516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301</w:t>
            </w:r>
          </w:p>
        </w:tc>
        <w:tc>
          <w:tcPr>
            <w:tcW w:w="1569" w:type="dxa"/>
            <w:tcBorders>
              <w:top w:val="nil"/>
              <w:left w:val="nil"/>
              <w:bottom w:val="single" w:sz="4" w:space="0" w:color="auto"/>
              <w:right w:val="single" w:sz="4" w:space="0" w:color="auto"/>
            </w:tcBorders>
            <w:shd w:val="clear" w:color="auto" w:fill="C6EFCE"/>
            <w:noWrap/>
          </w:tcPr>
          <w:p w14:paraId="7CFC9F6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Investície 1. Udržateľná mestská mobilita</w:t>
            </w:r>
          </w:p>
        </w:tc>
        <w:tc>
          <w:tcPr>
            <w:tcW w:w="1182" w:type="dxa"/>
            <w:tcBorders>
              <w:top w:val="nil"/>
              <w:left w:val="nil"/>
              <w:bottom w:val="single" w:sz="4" w:space="0" w:color="auto"/>
              <w:right w:val="single" w:sz="4" w:space="0" w:color="auto"/>
            </w:tcBorders>
            <w:shd w:val="clear" w:color="auto" w:fill="C6EFCE"/>
            <w:noWrap/>
          </w:tcPr>
          <w:p w14:paraId="027C1B1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11" w:type="dxa"/>
            <w:tcBorders>
              <w:top w:val="nil"/>
              <w:left w:val="nil"/>
              <w:bottom w:val="single" w:sz="4" w:space="0" w:color="auto"/>
              <w:right w:val="single" w:sz="4" w:space="0" w:color="auto"/>
            </w:tcBorders>
            <w:shd w:val="clear" w:color="auto" w:fill="C6EFCE"/>
            <w:noWrap/>
          </w:tcPr>
          <w:p w14:paraId="6E28381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 na budovanie nabíjacích staníc pre elektrické vozidlá</w:t>
            </w:r>
          </w:p>
        </w:tc>
        <w:tc>
          <w:tcPr>
            <w:tcW w:w="1701" w:type="dxa"/>
            <w:tcBorders>
              <w:top w:val="single" w:sz="4" w:space="0" w:color="auto"/>
              <w:left w:val="nil"/>
              <w:bottom w:val="single" w:sz="4" w:space="0" w:color="auto"/>
              <w:right w:val="single" w:sz="4" w:space="0" w:color="auto"/>
            </w:tcBorders>
            <w:shd w:val="clear" w:color="auto" w:fill="C6EFCE"/>
            <w:noWrap/>
          </w:tcPr>
          <w:p w14:paraId="17FDACE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275" w:type="dxa"/>
            <w:tcBorders>
              <w:top w:val="nil"/>
              <w:left w:val="nil"/>
              <w:bottom w:val="single" w:sz="4" w:space="0" w:color="auto"/>
              <w:right w:val="single" w:sz="4" w:space="0" w:color="auto"/>
            </w:tcBorders>
            <w:shd w:val="clear" w:color="auto" w:fill="C6EFCE"/>
            <w:noWrap/>
          </w:tcPr>
          <w:p w14:paraId="79DF920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10F11A0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0C7FC36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1C78FA6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45" w:type="dxa"/>
            <w:tcBorders>
              <w:top w:val="nil"/>
              <w:left w:val="nil"/>
              <w:bottom w:val="single" w:sz="4" w:space="0" w:color="auto"/>
              <w:right w:val="single" w:sz="4" w:space="0" w:color="auto"/>
            </w:tcBorders>
            <w:shd w:val="clear" w:color="auto" w:fill="C6EFCE"/>
            <w:noWrap/>
          </w:tcPr>
          <w:p w14:paraId="6829FD2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987" w:type="dxa"/>
            <w:tcBorders>
              <w:top w:val="nil"/>
              <w:left w:val="nil"/>
              <w:bottom w:val="single" w:sz="4" w:space="0" w:color="auto"/>
              <w:right w:val="single" w:sz="4" w:space="0" w:color="auto"/>
            </w:tcBorders>
            <w:shd w:val="clear" w:color="auto" w:fill="C6EFCE"/>
            <w:noWrap/>
          </w:tcPr>
          <w:p w14:paraId="2DE2B26A" w14:textId="66B4A49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schéme sa stanovia kritériá</w:t>
            </w:r>
            <w:r w:rsidR="00C73367" w:rsidRPr="00A11C6D">
              <w:rPr>
                <w:noProof/>
                <w:spacing w:val="-6"/>
                <w:lang w:val="sk-SK"/>
              </w:rPr>
              <w:t xml:space="preserve"> a </w:t>
            </w:r>
            <w:r w:rsidRPr="00A11C6D">
              <w:rPr>
                <w:noProof/>
                <w:spacing w:val="-6"/>
                <w:lang w:val="sk-SK"/>
              </w:rPr>
              <w:t>podmienky, ktoré sa majú splniť na financovanie príjemcov, ktorí sa vyberajú na základe otvorenej</w:t>
            </w:r>
            <w:r w:rsidR="00C73367" w:rsidRPr="00A11C6D">
              <w:rPr>
                <w:noProof/>
                <w:spacing w:val="-6"/>
                <w:lang w:val="sk-SK"/>
              </w:rPr>
              <w:t xml:space="preserve"> a </w:t>
            </w:r>
            <w:r w:rsidRPr="00A11C6D">
              <w:rPr>
                <w:noProof/>
                <w:spacing w:val="-6"/>
                <w:lang w:val="sk-SK"/>
              </w:rPr>
              <w:t>transparentnej výzvy na predkladanie návrhov, ktorá okrem iného zahŕňa tieto špecifikácie:</w:t>
            </w:r>
          </w:p>
          <w:p w14:paraId="52477E5A" w14:textId="77777777" w:rsidR="00C73367"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noProof/>
                <w:spacing w:val="-6"/>
                <w:lang w:val="sk-SK"/>
              </w:rPr>
            </w:pPr>
            <w:r w:rsidRPr="00A11C6D">
              <w:rPr>
                <w:noProof/>
                <w:spacing w:val="-6"/>
                <w:lang w:val="sk-SK"/>
              </w:rPr>
              <w:t>Povinné zosúladenie investícií so schváleným alebo pripravovaným plánom udržateľnej mestskej mobility/integrovaným udržateľným rozvojom/všeobecným mestským plánom,</w:t>
            </w:r>
          </w:p>
          <w:p w14:paraId="6B922DBA" w14:textId="719A94B3" w:rsidR="009A71A8"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rFonts w:cs="Times New Roman"/>
                <w:noProof/>
                <w:spacing w:val="-6"/>
                <w:lang w:val="sk-SK"/>
              </w:rPr>
            </w:pPr>
            <w:r w:rsidRPr="00A11C6D">
              <w:rPr>
                <w:noProof/>
                <w:spacing w:val="-6"/>
                <w:lang w:val="sk-SK"/>
              </w:rPr>
              <w:t>Zabezpečenie pokrytia službami mobility vo funkčnej</w:t>
            </w:r>
            <w:r w:rsidR="00C73367" w:rsidRPr="00A11C6D">
              <w:rPr>
                <w:noProof/>
                <w:spacing w:val="-6"/>
                <w:lang w:val="sk-SK"/>
              </w:rPr>
              <w:t xml:space="preserve"> a </w:t>
            </w:r>
            <w:r w:rsidRPr="00A11C6D">
              <w:rPr>
                <w:noProof/>
                <w:spacing w:val="-6"/>
                <w:lang w:val="sk-SK"/>
              </w:rPr>
              <w:t>prímestskej oblasti. Zabezpečiť prioritizáciu</w:t>
            </w:r>
            <w:r w:rsidR="00C73367" w:rsidRPr="00A11C6D">
              <w:rPr>
                <w:noProof/>
                <w:spacing w:val="-6"/>
                <w:lang w:val="sk-SK"/>
              </w:rPr>
              <w:t xml:space="preserve"> a </w:t>
            </w:r>
            <w:r w:rsidRPr="00A11C6D">
              <w:rPr>
                <w:noProof/>
                <w:spacing w:val="-6"/>
                <w:lang w:val="sk-SK"/>
              </w:rPr>
              <w:t>podporu verejnej dopravy</w:t>
            </w:r>
            <w:r w:rsidR="00C73367" w:rsidRPr="00A11C6D">
              <w:rPr>
                <w:noProof/>
                <w:spacing w:val="-6"/>
                <w:lang w:val="sk-SK"/>
              </w:rPr>
              <w:t xml:space="preserve"> v </w:t>
            </w:r>
            <w:r w:rsidRPr="00A11C6D">
              <w:rPr>
                <w:noProof/>
                <w:spacing w:val="-6"/>
                <w:lang w:val="sk-SK"/>
              </w:rPr>
              <w:t>miestnej doprave plánovaním preferenčných trás</w:t>
            </w:r>
            <w:r w:rsidR="00C73367" w:rsidRPr="00A11C6D">
              <w:rPr>
                <w:noProof/>
                <w:spacing w:val="-6"/>
                <w:lang w:val="sk-SK"/>
              </w:rPr>
              <w:t xml:space="preserve"> a </w:t>
            </w:r>
            <w:r w:rsidRPr="00A11C6D">
              <w:rPr>
                <w:noProof/>
                <w:spacing w:val="-6"/>
                <w:lang w:val="sk-SK"/>
              </w:rPr>
              <w:t>pruhov pre autobusy</w:t>
            </w:r>
            <w:r w:rsidR="00C73367" w:rsidRPr="00A11C6D">
              <w:rPr>
                <w:noProof/>
                <w:spacing w:val="-6"/>
                <w:lang w:val="sk-SK"/>
              </w:rPr>
              <w:t xml:space="preserve"> v </w:t>
            </w:r>
            <w:r w:rsidRPr="00A11C6D">
              <w:rPr>
                <w:noProof/>
                <w:spacing w:val="-6"/>
                <w:lang w:val="sk-SK"/>
              </w:rPr>
              <w:t>najčastejších/preťažených tepnách;</w:t>
            </w:r>
          </w:p>
          <w:p w14:paraId="374D9431" w14:textId="2E21E770" w:rsidR="00C73367" w:rsidRPr="00A11C6D" w:rsidRDefault="00674A8F">
            <w:pPr>
              <w:pStyle w:val="P68B1DB1-Normal5"/>
              <w:numPr>
                <w:ilvl w:val="0"/>
                <w:numId w:val="81"/>
              </w:numPr>
              <w:pBdr>
                <w:top w:val="nil"/>
                <w:left w:val="nil"/>
                <w:bottom w:val="nil"/>
                <w:right w:val="nil"/>
                <w:between w:val="nil"/>
              </w:pBdr>
              <w:spacing w:after="0" w:line="240" w:lineRule="auto"/>
              <w:ind w:left="144" w:hanging="144"/>
              <w:jc w:val="both"/>
              <w:rPr>
                <w:noProof/>
                <w:spacing w:val="-6"/>
                <w:lang w:val="sk-SK"/>
              </w:rPr>
            </w:pPr>
            <w:r w:rsidRPr="00A11C6D">
              <w:rPr>
                <w:noProof/>
                <w:spacing w:val="-6"/>
                <w:lang w:val="sk-SK"/>
              </w:rPr>
              <w:t>Uzavretie zmluvy</w:t>
            </w:r>
            <w:r w:rsidR="00C73367" w:rsidRPr="00A11C6D">
              <w:rPr>
                <w:noProof/>
                <w:spacing w:val="-6"/>
                <w:lang w:val="sk-SK"/>
              </w:rPr>
              <w:t xml:space="preserve"> o </w:t>
            </w:r>
            <w:r w:rsidRPr="00A11C6D">
              <w:rPr>
                <w:noProof/>
                <w:spacing w:val="-6"/>
                <w:lang w:val="sk-SK"/>
              </w:rPr>
              <w:t>službách vo verejnom záujme</w:t>
            </w:r>
            <w:r w:rsidR="00C73367" w:rsidRPr="00A11C6D">
              <w:rPr>
                <w:noProof/>
                <w:spacing w:val="-6"/>
                <w:lang w:val="sk-SK"/>
              </w:rPr>
              <w:t xml:space="preserve"> s </w:t>
            </w:r>
            <w:r w:rsidRPr="00A11C6D">
              <w:rPr>
                <w:noProof/>
                <w:spacing w:val="-6"/>
                <w:lang w:val="sk-SK"/>
              </w:rPr>
              <w:t>hospodárskymi subjektmi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ustanoveniami nariadenia (ES) </w:t>
            </w:r>
            <w:r w:rsidR="00C73367" w:rsidRPr="00A11C6D">
              <w:rPr>
                <w:noProof/>
                <w:spacing w:val="-6"/>
                <w:lang w:val="sk-SK"/>
              </w:rPr>
              <w:t>č. </w:t>
            </w:r>
            <w:r w:rsidRPr="00A11C6D">
              <w:rPr>
                <w:noProof/>
                <w:spacing w:val="-6"/>
                <w:lang w:val="sk-SK"/>
              </w:rPr>
              <w:t>1370/2007</w:t>
            </w:r>
            <w:r w:rsidR="00C73367" w:rsidRPr="00A11C6D">
              <w:rPr>
                <w:noProof/>
                <w:spacing w:val="-6"/>
                <w:lang w:val="sk-SK"/>
              </w:rPr>
              <w:t>.</w:t>
            </w:r>
          </w:p>
          <w:p w14:paraId="79089021" w14:textId="3A99BF53" w:rsidR="009A71A8" w:rsidRPr="00A11C6D" w:rsidRDefault="009A71A8">
            <w:pPr>
              <w:pBdr>
                <w:top w:val="nil"/>
                <w:left w:val="nil"/>
                <w:bottom w:val="nil"/>
                <w:right w:val="nil"/>
                <w:between w:val="nil"/>
              </w:pBdr>
              <w:spacing w:after="0" w:line="240" w:lineRule="auto"/>
              <w:ind w:left="720"/>
              <w:jc w:val="both"/>
              <w:rPr>
                <w:rFonts w:ascii="Times New Roman" w:hAnsi="Times New Roman" w:cs="Times New Roman"/>
                <w:noProof/>
                <w:spacing w:val="-6"/>
                <w:sz w:val="24"/>
                <w:lang w:val="sk-SK"/>
              </w:rPr>
            </w:pPr>
          </w:p>
          <w:p w14:paraId="588E37A0" w14:textId="0432C458"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Do roku 2026 musia mestá okresných miest (vrátane každého sektora</w:t>
            </w:r>
            <w:r w:rsidR="00C73367" w:rsidRPr="00A11C6D">
              <w:rPr>
                <w:noProof/>
                <w:spacing w:val="-6"/>
                <w:lang w:val="sk-SK"/>
              </w:rPr>
              <w:t xml:space="preserve"> v </w:t>
            </w:r>
            <w:r w:rsidRPr="00A11C6D">
              <w:rPr>
                <w:noProof/>
                <w:spacing w:val="-6"/>
                <w:lang w:val="sk-SK"/>
              </w:rPr>
              <w:t>Bukurešti) zabezpečiť rozvoj minimálne 40 nabíjacích staníc pre elektrické vozidlá prístupných verejnosti/administratívnej územnej jednotke.</w:t>
            </w:r>
          </w:p>
        </w:tc>
      </w:tr>
      <w:tr w:rsidR="009A71A8" w:rsidRPr="00A11C6D" w14:paraId="5AF6B295" w14:textId="77777777">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5E27CB2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303</w:t>
            </w:r>
          </w:p>
        </w:tc>
        <w:tc>
          <w:tcPr>
            <w:tcW w:w="1569" w:type="dxa"/>
            <w:tcBorders>
              <w:top w:val="nil"/>
              <w:left w:val="nil"/>
              <w:bottom w:val="single" w:sz="4" w:space="0" w:color="auto"/>
              <w:right w:val="single" w:sz="4" w:space="0" w:color="auto"/>
            </w:tcBorders>
            <w:shd w:val="clear" w:color="auto" w:fill="C6EFCE"/>
            <w:noWrap/>
          </w:tcPr>
          <w:p w14:paraId="37AA1866"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Investície 1. Udržateľná mestská mobilita</w:t>
            </w:r>
          </w:p>
        </w:tc>
        <w:tc>
          <w:tcPr>
            <w:tcW w:w="1182" w:type="dxa"/>
            <w:tcBorders>
              <w:top w:val="nil"/>
              <w:left w:val="nil"/>
              <w:bottom w:val="single" w:sz="4" w:space="0" w:color="auto"/>
              <w:right w:val="single" w:sz="4" w:space="0" w:color="auto"/>
            </w:tcBorders>
            <w:shd w:val="clear" w:color="auto" w:fill="C6EFCE"/>
            <w:noWrap/>
          </w:tcPr>
          <w:p w14:paraId="1376CA7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11" w:type="dxa"/>
            <w:tcBorders>
              <w:top w:val="nil"/>
              <w:left w:val="nil"/>
              <w:bottom w:val="single" w:sz="4" w:space="0" w:color="auto"/>
              <w:right w:val="single" w:sz="4" w:space="0" w:color="auto"/>
            </w:tcBorders>
            <w:shd w:val="clear" w:color="auto" w:fill="C6EFCE"/>
            <w:noWrap/>
          </w:tcPr>
          <w:p w14:paraId="4F42D12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Dodatočný počet nabíjacích staníc pre elektrické vozidlá</w:t>
            </w:r>
          </w:p>
        </w:tc>
        <w:tc>
          <w:tcPr>
            <w:tcW w:w="1701" w:type="dxa"/>
            <w:tcBorders>
              <w:top w:val="nil"/>
              <w:left w:val="nil"/>
              <w:bottom w:val="single" w:sz="4" w:space="0" w:color="auto"/>
              <w:right w:val="single" w:sz="4" w:space="0" w:color="auto"/>
            </w:tcBorders>
            <w:shd w:val="clear" w:color="auto" w:fill="C6EFCE"/>
            <w:noWrap/>
          </w:tcPr>
          <w:p w14:paraId="515FE59E" w14:textId="095CF1F1" w:rsidR="009A71A8" w:rsidRPr="00A11C6D" w:rsidRDefault="009A71A8">
            <w:pPr>
              <w:spacing w:after="0" w:line="240" w:lineRule="auto"/>
              <w:jc w:val="both"/>
              <w:rPr>
                <w:rFonts w:ascii="Times New Roman" w:hAnsi="Times New Roman" w:cs="Times New Roman"/>
                <w:noProof/>
                <w:spacing w:val="-6"/>
                <w:sz w:val="24"/>
                <w:lang w:val="sk-SK"/>
              </w:rPr>
            </w:pPr>
          </w:p>
        </w:tc>
        <w:tc>
          <w:tcPr>
            <w:tcW w:w="1275" w:type="dxa"/>
            <w:tcBorders>
              <w:top w:val="nil"/>
              <w:left w:val="nil"/>
              <w:bottom w:val="single" w:sz="4" w:space="0" w:color="auto"/>
              <w:right w:val="single" w:sz="4" w:space="0" w:color="auto"/>
            </w:tcBorders>
            <w:shd w:val="clear" w:color="auto" w:fill="C6EFCE"/>
            <w:noWrap/>
          </w:tcPr>
          <w:p w14:paraId="66F8CDA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276" w:type="dxa"/>
            <w:tcBorders>
              <w:top w:val="nil"/>
              <w:left w:val="nil"/>
              <w:bottom w:val="single" w:sz="4" w:space="0" w:color="auto"/>
              <w:right w:val="single" w:sz="4" w:space="0" w:color="auto"/>
            </w:tcBorders>
            <w:shd w:val="clear" w:color="auto" w:fill="C6EFCE"/>
            <w:noWrap/>
          </w:tcPr>
          <w:p w14:paraId="71F6E8D8" w14:textId="039BCE5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276" w:type="dxa"/>
            <w:tcBorders>
              <w:top w:val="nil"/>
              <w:left w:val="nil"/>
              <w:bottom w:val="single" w:sz="4" w:space="0" w:color="auto"/>
              <w:right w:val="single" w:sz="4" w:space="0" w:color="auto"/>
            </w:tcBorders>
            <w:shd w:val="clear" w:color="auto" w:fill="C6EFCE"/>
            <w:noWrap/>
          </w:tcPr>
          <w:p w14:paraId="0E8116DC" w14:textId="756C7C0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5 600</w:t>
            </w:r>
          </w:p>
        </w:tc>
        <w:tc>
          <w:tcPr>
            <w:tcW w:w="1134" w:type="dxa"/>
            <w:tcBorders>
              <w:top w:val="nil"/>
              <w:left w:val="nil"/>
              <w:bottom w:val="single" w:sz="4" w:space="0" w:color="auto"/>
              <w:right w:val="single" w:sz="4" w:space="0" w:color="auto"/>
            </w:tcBorders>
            <w:shd w:val="clear" w:color="auto" w:fill="C6EFCE"/>
            <w:noWrap/>
          </w:tcPr>
          <w:p w14:paraId="0956BEE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45" w:type="dxa"/>
            <w:tcBorders>
              <w:top w:val="nil"/>
              <w:left w:val="nil"/>
              <w:bottom w:val="single" w:sz="4" w:space="0" w:color="auto"/>
              <w:right w:val="single" w:sz="4" w:space="0" w:color="auto"/>
            </w:tcBorders>
            <w:shd w:val="clear" w:color="auto" w:fill="C6EFCE"/>
            <w:noWrap/>
          </w:tcPr>
          <w:p w14:paraId="5FE67A9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987" w:type="dxa"/>
            <w:tcBorders>
              <w:top w:val="nil"/>
              <w:left w:val="nil"/>
              <w:bottom w:val="single" w:sz="4" w:space="0" w:color="auto"/>
              <w:right w:val="single" w:sz="4" w:space="0" w:color="auto"/>
            </w:tcBorders>
            <w:shd w:val="clear" w:color="auto" w:fill="C6EFCE"/>
            <w:noWrap/>
          </w:tcPr>
          <w:p w14:paraId="7C4E17DF" w14:textId="4CD8ACD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nabíjacích staníc pre elektrické vozidlá</w:t>
            </w:r>
            <w:r w:rsidR="00C73367" w:rsidRPr="00A11C6D">
              <w:rPr>
                <w:noProof/>
                <w:spacing w:val="-6"/>
                <w:lang w:val="sk-SK"/>
              </w:rPr>
              <w:t xml:space="preserve"> v </w:t>
            </w:r>
            <w:r w:rsidRPr="00A11C6D">
              <w:rPr>
                <w:noProof/>
                <w:spacing w:val="-6"/>
                <w:lang w:val="sk-SK"/>
              </w:rPr>
              <w:t xml:space="preserve">prevádzke. </w:t>
            </w:r>
          </w:p>
        </w:tc>
      </w:tr>
    </w:tbl>
    <w:p w14:paraId="10E9E5CF" w14:textId="77777777" w:rsidR="009A71A8" w:rsidRPr="00A11C6D" w:rsidRDefault="009A71A8">
      <w:pPr>
        <w:spacing w:before="120" w:after="120" w:line="240" w:lineRule="auto"/>
        <w:ind w:left="709"/>
        <w:jc w:val="both"/>
        <w:rPr>
          <w:rFonts w:ascii="Times New Roman" w:hAnsi="Times New Roman" w:cs="Times New Roman"/>
          <w:noProof/>
          <w:spacing w:val="-6"/>
          <w:sz w:val="24"/>
          <w:lang w:val="sk-SK"/>
        </w:rPr>
        <w:sectPr w:rsidR="009A71A8" w:rsidRPr="00A11C6D">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720" w:right="720" w:bottom="720" w:left="720" w:header="709" w:footer="709" w:gutter="0"/>
          <w:cols w:space="720"/>
          <w:docGrid w:linePitch="360"/>
        </w:sectPr>
      </w:pPr>
    </w:p>
    <w:p w14:paraId="12348491" w14:textId="77777777" w:rsidR="00C73367" w:rsidRPr="00A11C6D" w:rsidRDefault="00674A8F">
      <w:pPr>
        <w:keepNext/>
        <w:spacing w:before="120" w:after="120" w:line="240" w:lineRule="auto"/>
        <w:jc w:val="both"/>
        <w:outlineLvl w:val="1"/>
        <w:rPr>
          <w:rFonts w:ascii="Times New Roman" w:hAnsi="Times New Roman"/>
          <w:b/>
          <w:noProof/>
          <w:spacing w:val="-6"/>
          <w:sz w:val="24"/>
          <w:lang w:val="sk-SK"/>
        </w:rPr>
      </w:pPr>
      <w:r w:rsidRPr="00A11C6D">
        <w:rPr>
          <w:rFonts w:ascii="Times New Roman" w:hAnsi="Times New Roman"/>
          <w:b/>
          <w:noProof/>
          <w:spacing w:val="-6"/>
          <w:sz w:val="24"/>
          <w:lang w:val="sk-SK"/>
        </w:rPr>
        <w:t xml:space="preserve">J.3.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1ED4CCA3" w14:textId="77777777" w:rsidR="00C73367" w:rsidRPr="00A11C6D" w:rsidRDefault="00674A8F">
      <w:pPr>
        <w:pStyle w:val="P68B1DB1-Standard6"/>
        <w:spacing w:before="240"/>
        <w:jc w:val="both"/>
        <w:rPr>
          <w:noProof/>
          <w:spacing w:val="-6"/>
          <w:lang w:val="sk-SK"/>
        </w:rPr>
      </w:pPr>
      <w:r w:rsidRPr="00A11C6D">
        <w:rPr>
          <w:noProof/>
          <w:spacing w:val="-6"/>
          <w:lang w:val="sk-SK"/>
        </w:rPr>
        <w:t>Reforma 2: Vytvorenie politického rámca pre udržateľnú transformáciu miest</w:t>
      </w:r>
    </w:p>
    <w:p w14:paraId="1DF545CD" w14:textId="03CE5D0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umožniť ľuďom žijúcim</w:t>
      </w:r>
      <w:r w:rsidR="00C73367" w:rsidRPr="00A11C6D">
        <w:rPr>
          <w:noProof/>
          <w:spacing w:val="-6"/>
          <w:lang w:val="sk-SK"/>
        </w:rPr>
        <w:t xml:space="preserve"> v </w:t>
      </w:r>
      <w:r w:rsidRPr="00A11C6D">
        <w:rPr>
          <w:noProof/>
          <w:spacing w:val="-6"/>
          <w:lang w:val="sk-SK"/>
        </w:rPr>
        <w:t>mestských oblastiach vrátane okrajových/odľahlých komunít lepší prístup ku kvalitným službám, ako je mobilita, bývanie</w:t>
      </w:r>
      <w:r w:rsidR="00C73367" w:rsidRPr="00A11C6D">
        <w:rPr>
          <w:noProof/>
          <w:spacing w:val="-6"/>
          <w:lang w:val="sk-SK"/>
        </w:rPr>
        <w:t xml:space="preserve"> a </w:t>
      </w:r>
      <w:r w:rsidRPr="00A11C6D">
        <w:rPr>
          <w:noProof/>
          <w:spacing w:val="-6"/>
          <w:lang w:val="sk-SK"/>
        </w:rPr>
        <w:t>iné verejné služby poskytované na miestnej úrovni.</w:t>
      </w:r>
    </w:p>
    <w:p w14:paraId="642244ED" w14:textId="04013D0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reforme sa vymedzuje rámec koordinácie mestských centier</w:t>
      </w:r>
      <w:r w:rsidR="00C73367" w:rsidRPr="00A11C6D">
        <w:rPr>
          <w:noProof/>
          <w:spacing w:val="-6"/>
          <w:lang w:val="sk-SK"/>
        </w:rPr>
        <w:t xml:space="preserve"> a </w:t>
      </w:r>
      <w:r w:rsidRPr="00A11C6D">
        <w:rPr>
          <w:noProof/>
          <w:spacing w:val="-6"/>
          <w:lang w:val="sk-SK"/>
        </w:rPr>
        <w:t>prímestských oblastí</w:t>
      </w:r>
      <w:r w:rsidR="00C73367" w:rsidRPr="00A11C6D">
        <w:rPr>
          <w:noProof/>
          <w:spacing w:val="-6"/>
          <w:lang w:val="sk-SK"/>
        </w:rPr>
        <w:t xml:space="preserve"> s </w:t>
      </w:r>
      <w:r w:rsidRPr="00A11C6D">
        <w:rPr>
          <w:noProof/>
          <w:spacing w:val="-6"/>
          <w:lang w:val="sk-SK"/>
        </w:rPr>
        <w:t>cieľom posilniť ich schopnosť poskytovať kvalitné</w:t>
      </w:r>
      <w:r w:rsidR="00C73367" w:rsidRPr="00A11C6D">
        <w:rPr>
          <w:noProof/>
          <w:spacing w:val="-6"/>
          <w:lang w:val="sk-SK"/>
        </w:rPr>
        <w:t xml:space="preserve"> a </w:t>
      </w:r>
      <w:r w:rsidRPr="00A11C6D">
        <w:rPr>
          <w:noProof/>
          <w:spacing w:val="-6"/>
          <w:lang w:val="sk-SK"/>
        </w:rPr>
        <w:t>integrované služby</w:t>
      </w:r>
      <w:r w:rsidR="00C73367" w:rsidRPr="00A11C6D">
        <w:rPr>
          <w:noProof/>
          <w:spacing w:val="-6"/>
          <w:lang w:val="sk-SK"/>
        </w:rPr>
        <w:t xml:space="preserve"> a </w:t>
      </w:r>
      <w:r w:rsidRPr="00A11C6D">
        <w:rPr>
          <w:noProof/>
          <w:spacing w:val="-6"/>
          <w:lang w:val="sk-SK"/>
        </w:rPr>
        <w:t>zlepšovať životnú úroveň svojich občanov. Dva hlavné piliere reformy sú zákon</w:t>
      </w:r>
      <w:r w:rsidR="00C73367" w:rsidRPr="00A11C6D">
        <w:rPr>
          <w:noProof/>
          <w:spacing w:val="-6"/>
          <w:lang w:val="sk-SK"/>
        </w:rPr>
        <w:t xml:space="preserve"> o </w:t>
      </w:r>
      <w:r w:rsidRPr="00A11C6D">
        <w:rPr>
          <w:noProof/>
          <w:spacing w:val="-6"/>
          <w:lang w:val="sk-SK"/>
        </w:rPr>
        <w:t>metropolitných oblastiach</w:t>
      </w:r>
      <w:r w:rsidR="00C73367" w:rsidRPr="00A11C6D">
        <w:rPr>
          <w:noProof/>
          <w:spacing w:val="-6"/>
          <w:lang w:val="sk-SK"/>
        </w:rPr>
        <w:t xml:space="preserve"> a </w:t>
      </w:r>
      <w:r w:rsidRPr="00A11C6D">
        <w:rPr>
          <w:noProof/>
          <w:spacing w:val="-6"/>
          <w:lang w:val="sk-SK"/>
        </w:rPr>
        <w:t>rumunský rámec mestskej politiky.</w:t>
      </w:r>
      <w:r w:rsidR="00C73367" w:rsidRPr="00A11C6D">
        <w:rPr>
          <w:noProof/>
          <w:spacing w:val="-6"/>
          <w:lang w:val="sk-SK"/>
        </w:rPr>
        <w:t xml:space="preserve"> V </w:t>
      </w:r>
      <w:r w:rsidRPr="00A11C6D">
        <w:rPr>
          <w:noProof/>
          <w:spacing w:val="-6"/>
          <w:lang w:val="sk-SK"/>
        </w:rPr>
        <w:t>zákone sa vymedzujú</w:t>
      </w:r>
      <w:r w:rsidRPr="00A11C6D">
        <w:rPr>
          <w:b/>
          <w:noProof/>
          <w:spacing w:val="-6"/>
          <w:lang w:val="sk-SK"/>
        </w:rPr>
        <w:t xml:space="preserve"> </w:t>
      </w:r>
      <w:r w:rsidRPr="00A11C6D">
        <w:rPr>
          <w:noProof/>
          <w:spacing w:val="-6"/>
          <w:lang w:val="sk-SK"/>
        </w:rPr>
        <w:t>funkčné mestské oblasti</w:t>
      </w:r>
      <w:r w:rsidR="00C73367" w:rsidRPr="00A11C6D">
        <w:rPr>
          <w:noProof/>
          <w:spacing w:val="-6"/>
          <w:lang w:val="sk-SK"/>
        </w:rPr>
        <w:t xml:space="preserve"> a </w:t>
      </w:r>
      <w:r w:rsidRPr="00A11C6D">
        <w:rPr>
          <w:noProof/>
          <w:spacing w:val="-6"/>
          <w:lang w:val="sk-SK"/>
        </w:rPr>
        <w:t>ich hlavné povinnosti (konkrétne mobilita, bývanie</w:t>
      </w:r>
      <w:r w:rsidR="00C73367" w:rsidRPr="00A11C6D">
        <w:rPr>
          <w:noProof/>
          <w:spacing w:val="-6"/>
          <w:lang w:val="sk-SK"/>
        </w:rPr>
        <w:t xml:space="preserve"> a </w:t>
      </w:r>
      <w:r w:rsidRPr="00A11C6D">
        <w:rPr>
          <w:noProof/>
          <w:spacing w:val="-6"/>
          <w:lang w:val="sk-SK"/>
        </w:rPr>
        <w:t>územné plánovanie); zriaďuje orgány na riadenie</w:t>
      </w:r>
      <w:r w:rsidR="00C73367" w:rsidRPr="00A11C6D">
        <w:rPr>
          <w:noProof/>
          <w:spacing w:val="-6"/>
          <w:lang w:val="sk-SK"/>
        </w:rPr>
        <w:t xml:space="preserve"> a </w:t>
      </w:r>
      <w:r w:rsidRPr="00A11C6D">
        <w:rPr>
          <w:noProof/>
          <w:spacing w:val="-6"/>
          <w:lang w:val="sk-SK"/>
        </w:rPr>
        <w:t>koordináciu politických iniciatív</w:t>
      </w:r>
      <w:r w:rsidR="00C73367" w:rsidRPr="00A11C6D">
        <w:rPr>
          <w:noProof/>
          <w:spacing w:val="-6"/>
          <w:lang w:val="sk-SK"/>
        </w:rPr>
        <w:t xml:space="preserve"> a </w:t>
      </w:r>
      <w:r w:rsidRPr="00A11C6D">
        <w:rPr>
          <w:noProof/>
          <w:spacing w:val="-6"/>
          <w:lang w:val="sk-SK"/>
        </w:rPr>
        <w:t>investícií na funkčnej mestskej úrovni; zabezpečuje ich fiškálnu kapacitu prostredníctvom transparentných</w:t>
      </w:r>
      <w:r w:rsidR="00C73367" w:rsidRPr="00A11C6D">
        <w:rPr>
          <w:noProof/>
          <w:spacing w:val="-6"/>
          <w:lang w:val="sk-SK"/>
        </w:rPr>
        <w:t xml:space="preserve"> a </w:t>
      </w:r>
      <w:r w:rsidRPr="00A11C6D">
        <w:rPr>
          <w:noProof/>
          <w:spacing w:val="-6"/>
          <w:lang w:val="sk-SK"/>
        </w:rPr>
        <w:t>predvídateľných rozpočtových zdrojov;</w:t>
      </w:r>
      <w:r w:rsidR="00C73367" w:rsidRPr="00A11C6D">
        <w:rPr>
          <w:noProof/>
          <w:spacing w:val="-6"/>
          <w:lang w:val="sk-SK"/>
        </w:rPr>
        <w:t xml:space="preserve"> a </w:t>
      </w:r>
      <w:r w:rsidRPr="00A11C6D">
        <w:rPr>
          <w:noProof/>
          <w:spacing w:val="-6"/>
          <w:lang w:val="sk-SK"/>
        </w:rPr>
        <w:t>umožňuje spoločné obstarávanie na poskytovanie tovaru</w:t>
      </w:r>
      <w:r w:rsidR="00C73367" w:rsidRPr="00A11C6D">
        <w:rPr>
          <w:noProof/>
          <w:spacing w:val="-6"/>
          <w:lang w:val="sk-SK"/>
        </w:rPr>
        <w:t xml:space="preserve"> a </w:t>
      </w:r>
      <w:r w:rsidRPr="00A11C6D">
        <w:rPr>
          <w:noProof/>
          <w:spacing w:val="-6"/>
          <w:lang w:val="sk-SK"/>
        </w:rPr>
        <w:t>služieb na funkčnej mestskej úrovni. Rámec podporuje vytváranie funkčných mestských oblastí</w:t>
      </w:r>
      <w:r w:rsidR="00C73367" w:rsidRPr="00A11C6D">
        <w:rPr>
          <w:noProof/>
          <w:spacing w:val="-6"/>
          <w:lang w:val="sk-SK"/>
        </w:rPr>
        <w:t xml:space="preserve"> a </w:t>
      </w:r>
      <w:r w:rsidRPr="00A11C6D">
        <w:rPr>
          <w:noProof/>
          <w:spacing w:val="-6"/>
          <w:lang w:val="sk-SK"/>
        </w:rPr>
        <w:t>ďalej vymedzuje výlučnú zodpovednosť na miestnej úrovni, ako aj tie, ktoré sú spoločné</w:t>
      </w:r>
      <w:r w:rsidR="00C73367" w:rsidRPr="00A11C6D">
        <w:rPr>
          <w:noProof/>
          <w:spacing w:val="-6"/>
          <w:lang w:val="sk-SK"/>
        </w:rPr>
        <w:t xml:space="preserve"> s </w:t>
      </w:r>
      <w:r w:rsidRPr="00A11C6D">
        <w:rPr>
          <w:noProof/>
          <w:spacing w:val="-6"/>
          <w:lang w:val="sk-SK"/>
        </w:rPr>
        <w:t>centrálnou úrovňou</w:t>
      </w:r>
      <w:r w:rsidR="00C73367" w:rsidRPr="00A11C6D">
        <w:rPr>
          <w:noProof/>
          <w:spacing w:val="-6"/>
          <w:lang w:val="sk-SK"/>
        </w:rPr>
        <w:t>.</w:t>
      </w:r>
    </w:p>
    <w:p w14:paraId="5318D9ED" w14:textId="088C296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 Zákon</w:t>
      </w:r>
      <w:r w:rsidR="00C73367" w:rsidRPr="00A11C6D">
        <w:rPr>
          <w:noProof/>
          <w:spacing w:val="-6"/>
          <w:lang w:val="sk-SK"/>
        </w:rPr>
        <w:t xml:space="preserve"> o </w:t>
      </w:r>
      <w:r w:rsidRPr="00A11C6D">
        <w:rPr>
          <w:noProof/>
          <w:spacing w:val="-6"/>
          <w:lang w:val="sk-SK"/>
        </w:rPr>
        <w:t>metropolitných oblastiach</w:t>
      </w:r>
      <w:r w:rsidR="00C73367" w:rsidRPr="00A11C6D">
        <w:rPr>
          <w:noProof/>
          <w:spacing w:val="-6"/>
          <w:lang w:val="sk-SK"/>
        </w:rPr>
        <w:t xml:space="preserve"> a </w:t>
      </w:r>
      <w:r w:rsidRPr="00A11C6D">
        <w:rPr>
          <w:noProof/>
          <w:spacing w:val="-6"/>
          <w:lang w:val="sk-SK"/>
        </w:rPr>
        <w:t>rumunský rámec mestskej politiky sa schvália</w:t>
      </w:r>
      <w:r w:rsidR="00C73367" w:rsidRPr="00A11C6D">
        <w:rPr>
          <w:noProof/>
          <w:spacing w:val="-6"/>
          <w:lang w:val="sk-SK"/>
        </w:rPr>
        <w:t xml:space="preserve"> a </w:t>
      </w:r>
      <w:r w:rsidRPr="00A11C6D">
        <w:rPr>
          <w:noProof/>
          <w:spacing w:val="-6"/>
          <w:lang w:val="sk-SK"/>
        </w:rPr>
        <w:t>nadobudnú účinnosť do 30</w:t>
      </w:r>
      <w:r w:rsidR="00C73367" w:rsidRPr="00A11C6D">
        <w:rPr>
          <w:noProof/>
          <w:spacing w:val="-6"/>
          <w:lang w:val="sk-SK"/>
        </w:rPr>
        <w:t>. júna</w:t>
      </w:r>
      <w:r w:rsidRPr="00A11C6D">
        <w:rPr>
          <w:noProof/>
          <w:spacing w:val="-6"/>
          <w:lang w:val="sk-SK"/>
        </w:rPr>
        <w:t xml:space="preserve"> 2022</w:t>
      </w:r>
      <w:r w:rsidR="00C73367" w:rsidRPr="00A11C6D">
        <w:rPr>
          <w:noProof/>
          <w:spacing w:val="-6"/>
          <w:lang w:val="sk-SK"/>
        </w:rPr>
        <w:t xml:space="preserve"> a </w:t>
      </w:r>
      <w:r w:rsidRPr="00A11C6D">
        <w:rPr>
          <w:noProof/>
          <w:spacing w:val="-6"/>
          <w:lang w:val="sk-SK"/>
        </w:rPr>
        <w:t>do 31</w:t>
      </w:r>
      <w:r w:rsidR="00C73367" w:rsidRPr="00A11C6D">
        <w:rPr>
          <w:noProof/>
          <w:spacing w:val="-6"/>
          <w:lang w:val="sk-SK"/>
        </w:rPr>
        <w:t>. decembra</w:t>
      </w:r>
      <w:r w:rsidRPr="00A11C6D">
        <w:rPr>
          <w:noProof/>
          <w:spacing w:val="-6"/>
          <w:lang w:val="sk-SK"/>
        </w:rPr>
        <w:t xml:space="preserve"> 2022</w:t>
      </w:r>
      <w:r w:rsidR="00C73367" w:rsidRPr="00A11C6D">
        <w:rPr>
          <w:noProof/>
          <w:spacing w:val="-6"/>
          <w:lang w:val="sk-SK"/>
        </w:rPr>
        <w:t>.</w:t>
      </w:r>
    </w:p>
    <w:p w14:paraId="7FC35092" w14:textId="77777777" w:rsidR="00C73367" w:rsidRPr="00A11C6D" w:rsidRDefault="00674A8F">
      <w:pPr>
        <w:pStyle w:val="P68B1DB1-Standard6"/>
        <w:spacing w:before="240"/>
        <w:jc w:val="both"/>
        <w:rPr>
          <w:noProof/>
          <w:spacing w:val="-6"/>
          <w:lang w:val="sk-SK"/>
        </w:rPr>
      </w:pPr>
      <w:r w:rsidRPr="00A11C6D">
        <w:rPr>
          <w:noProof/>
          <w:spacing w:val="-6"/>
          <w:lang w:val="sk-SK"/>
        </w:rPr>
        <w:t>Reforma 3: Vytvorenie politického rámca pre udržateľnú transformáciu vidieka: zriadenie administratívnych konzorcií vo funkčných vidieckych oblastiach</w:t>
      </w:r>
    </w:p>
    <w:p w14:paraId="45C730F9" w14:textId="64BB47E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umožniť ľuďom žijúcim vo vidieckych oblastiach vrátane okrajových/odľahlých komunít lepší prístup ku kvalitným službám, ako je mobilita, bývanie</w:t>
      </w:r>
      <w:r w:rsidR="00C73367" w:rsidRPr="00A11C6D">
        <w:rPr>
          <w:noProof/>
          <w:spacing w:val="-6"/>
          <w:lang w:val="sk-SK"/>
        </w:rPr>
        <w:t xml:space="preserve"> a </w:t>
      </w:r>
      <w:r w:rsidRPr="00A11C6D">
        <w:rPr>
          <w:noProof/>
          <w:spacing w:val="-6"/>
          <w:lang w:val="sk-SK"/>
        </w:rPr>
        <w:t>iné verejné služby poskytované na miestnej úrovni.</w:t>
      </w:r>
    </w:p>
    <w:p w14:paraId="05AEA16B" w14:textId="540BFA3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integrovať politiku</w:t>
      </w:r>
      <w:r w:rsidR="00C73367" w:rsidRPr="00A11C6D">
        <w:rPr>
          <w:noProof/>
          <w:spacing w:val="-6"/>
          <w:lang w:val="sk-SK"/>
        </w:rPr>
        <w:t xml:space="preserve"> a </w:t>
      </w:r>
      <w:r w:rsidRPr="00A11C6D">
        <w:rPr>
          <w:noProof/>
          <w:spacing w:val="-6"/>
          <w:lang w:val="sk-SK"/>
        </w:rPr>
        <w:t>poskytovanie služieb</w:t>
      </w:r>
      <w:r w:rsidR="00C73367" w:rsidRPr="00A11C6D">
        <w:rPr>
          <w:noProof/>
          <w:spacing w:val="-6"/>
          <w:lang w:val="sk-SK"/>
        </w:rPr>
        <w:t xml:space="preserve"> v </w:t>
      </w:r>
      <w:r w:rsidRPr="00A11C6D">
        <w:rPr>
          <w:noProof/>
          <w:spacing w:val="-6"/>
          <w:lang w:val="sk-SK"/>
        </w:rPr>
        <w:t>rámci vidieckych administratívnych územných jednotiek</w:t>
      </w:r>
      <w:r w:rsidR="00C73367" w:rsidRPr="00A11C6D">
        <w:rPr>
          <w:noProof/>
          <w:spacing w:val="-6"/>
          <w:lang w:val="sk-SK"/>
        </w:rPr>
        <w:t xml:space="preserve"> s </w:t>
      </w:r>
      <w:r w:rsidRPr="00A11C6D">
        <w:rPr>
          <w:noProof/>
          <w:spacing w:val="-6"/>
          <w:lang w:val="sk-SK"/>
        </w:rPr>
        <w:t>cieľom zlepšiť blahobyt</w:t>
      </w:r>
      <w:r w:rsidR="00C73367" w:rsidRPr="00A11C6D">
        <w:rPr>
          <w:noProof/>
          <w:spacing w:val="-6"/>
          <w:lang w:val="sk-SK"/>
        </w:rPr>
        <w:t xml:space="preserve"> v </w:t>
      </w:r>
      <w:r w:rsidRPr="00A11C6D">
        <w:rPr>
          <w:noProof/>
          <w:spacing w:val="-6"/>
          <w:lang w:val="sk-SK"/>
        </w:rPr>
        <w:t>menej náročných oblastiach</w:t>
      </w:r>
      <w:r w:rsidRPr="00A11C6D">
        <w:rPr>
          <w:noProof/>
          <w:spacing w:val="-6"/>
          <w:lang w:val="sk-SK"/>
        </w:rPr>
        <w:footnoteReference w:id="49"/>
      </w:r>
      <w:r w:rsidRPr="00A11C6D">
        <w:rPr>
          <w:noProof/>
          <w:spacing w:val="-6"/>
          <w:lang w:val="sk-SK"/>
        </w:rPr>
        <w:t>. Zmeny administratívneho kódexu umožnia najmä zriadenie administratívnych konzorcií vo funkčných vidieckych oblastiach, ktoré sú susediacimi vidieckymi administratívnymi jednotkami, ktoré sú hospodársky</w:t>
      </w:r>
      <w:r w:rsidR="00C73367" w:rsidRPr="00A11C6D">
        <w:rPr>
          <w:noProof/>
          <w:spacing w:val="-6"/>
          <w:lang w:val="sk-SK"/>
        </w:rPr>
        <w:t xml:space="preserve"> a </w:t>
      </w:r>
      <w:r w:rsidRPr="00A11C6D">
        <w:rPr>
          <w:noProof/>
          <w:spacing w:val="-6"/>
          <w:lang w:val="sk-SK"/>
        </w:rPr>
        <w:t>sociálne integrované</w:t>
      </w:r>
      <w:r w:rsidR="00C73367" w:rsidRPr="00A11C6D">
        <w:rPr>
          <w:noProof/>
          <w:spacing w:val="-6"/>
          <w:lang w:val="sk-SK"/>
        </w:rPr>
        <w:t xml:space="preserve"> a </w:t>
      </w:r>
      <w:r w:rsidRPr="00A11C6D">
        <w:rPr>
          <w:noProof/>
          <w:spacing w:val="-6"/>
          <w:lang w:val="sk-SK"/>
        </w:rPr>
        <w:t>čelia podobným výzvam</w:t>
      </w:r>
      <w:r w:rsidR="00C73367" w:rsidRPr="00A11C6D">
        <w:rPr>
          <w:noProof/>
          <w:spacing w:val="-6"/>
          <w:lang w:val="sk-SK"/>
        </w:rPr>
        <w:t xml:space="preserve"> a </w:t>
      </w:r>
      <w:r w:rsidRPr="00A11C6D">
        <w:rPr>
          <w:noProof/>
          <w:spacing w:val="-6"/>
          <w:lang w:val="sk-SK"/>
        </w:rPr>
        <w:t>príležitostiam na ich rozvoj (ako je blízkosť</w:t>
      </w:r>
      <w:r w:rsidR="00C73367" w:rsidRPr="00A11C6D">
        <w:rPr>
          <w:noProof/>
          <w:spacing w:val="-6"/>
          <w:lang w:val="sk-SK"/>
        </w:rPr>
        <w:t xml:space="preserve"> k </w:t>
      </w:r>
      <w:r w:rsidRPr="00A11C6D">
        <w:rPr>
          <w:noProof/>
          <w:spacing w:val="-6"/>
          <w:lang w:val="sk-SK"/>
        </w:rPr>
        <w:t>spoločným prírodným zdrojom, vystavenie rovnakým štrukturálnym otrasom).</w:t>
      </w:r>
      <w:r w:rsidR="00C73367" w:rsidRPr="00A11C6D">
        <w:rPr>
          <w:noProof/>
          <w:spacing w:val="-6"/>
          <w:lang w:val="sk-SK"/>
        </w:rPr>
        <w:t xml:space="preserve"> V </w:t>
      </w:r>
      <w:r w:rsidRPr="00A11C6D">
        <w:rPr>
          <w:noProof/>
          <w:spacing w:val="-6"/>
          <w:lang w:val="sk-SK"/>
        </w:rPr>
        <w:t>pozmeňujúcich</w:t>
      </w:r>
      <w:r w:rsidR="00C73367" w:rsidRPr="00A11C6D">
        <w:rPr>
          <w:noProof/>
          <w:spacing w:val="-6"/>
          <w:lang w:val="sk-SK"/>
        </w:rPr>
        <w:t xml:space="preserve"> a </w:t>
      </w:r>
      <w:r w:rsidRPr="00A11C6D">
        <w:rPr>
          <w:noProof/>
          <w:spacing w:val="-6"/>
          <w:lang w:val="sk-SK"/>
        </w:rPr>
        <w:t>doplňujúcich návrhoch sa okrem toho vymedzia funkčné vidiecke oblasti súdny režim</w:t>
      </w:r>
      <w:r w:rsidR="00C73367" w:rsidRPr="00A11C6D">
        <w:rPr>
          <w:noProof/>
          <w:spacing w:val="-6"/>
          <w:lang w:val="sk-SK"/>
        </w:rPr>
        <w:t xml:space="preserve"> a </w:t>
      </w:r>
      <w:r w:rsidRPr="00A11C6D">
        <w:rPr>
          <w:noProof/>
          <w:spacing w:val="-6"/>
          <w:lang w:val="sk-SK"/>
        </w:rPr>
        <w:t>povinnosti; zriadiť orgány na riadenie</w:t>
      </w:r>
      <w:r w:rsidR="00C73367" w:rsidRPr="00A11C6D">
        <w:rPr>
          <w:noProof/>
          <w:spacing w:val="-6"/>
          <w:lang w:val="sk-SK"/>
        </w:rPr>
        <w:t xml:space="preserve"> a </w:t>
      </w:r>
      <w:r w:rsidRPr="00A11C6D">
        <w:rPr>
          <w:noProof/>
          <w:spacing w:val="-6"/>
          <w:lang w:val="sk-SK"/>
        </w:rPr>
        <w:t>koordináciu politických iniciatív</w:t>
      </w:r>
      <w:r w:rsidR="00C73367" w:rsidRPr="00A11C6D">
        <w:rPr>
          <w:noProof/>
          <w:spacing w:val="-6"/>
          <w:lang w:val="sk-SK"/>
        </w:rPr>
        <w:t xml:space="preserve"> a </w:t>
      </w:r>
      <w:r w:rsidRPr="00A11C6D">
        <w:rPr>
          <w:noProof/>
          <w:spacing w:val="-6"/>
          <w:lang w:val="sk-SK"/>
        </w:rPr>
        <w:t>investícií na úrovni funkčných vidieckych oblastí; zabezpečiť svoju fiškálnu kapacitu prostredníctvom transparentných</w:t>
      </w:r>
      <w:r w:rsidR="00C73367" w:rsidRPr="00A11C6D">
        <w:rPr>
          <w:noProof/>
          <w:spacing w:val="-6"/>
          <w:lang w:val="sk-SK"/>
        </w:rPr>
        <w:t xml:space="preserve"> a </w:t>
      </w:r>
      <w:r w:rsidRPr="00A11C6D">
        <w:rPr>
          <w:noProof/>
          <w:spacing w:val="-6"/>
          <w:lang w:val="sk-SK"/>
        </w:rPr>
        <w:t>predvídateľných rozpočtových zdrojov;</w:t>
      </w:r>
      <w:r w:rsidR="00C73367" w:rsidRPr="00A11C6D">
        <w:rPr>
          <w:noProof/>
          <w:spacing w:val="-6"/>
          <w:lang w:val="sk-SK"/>
        </w:rPr>
        <w:t xml:space="preserve"> a </w:t>
      </w:r>
      <w:r w:rsidRPr="00A11C6D">
        <w:rPr>
          <w:noProof/>
          <w:spacing w:val="-6"/>
          <w:lang w:val="sk-SK"/>
        </w:rPr>
        <w:t>umožniť úplnú digitálnu integráciu verejných služieb poskytovaných administratívnymi jednotkami vrátane využívania spoločného obstarávania na poskytovanie tovaru</w:t>
      </w:r>
      <w:r w:rsidR="00C73367" w:rsidRPr="00A11C6D">
        <w:rPr>
          <w:noProof/>
          <w:spacing w:val="-6"/>
          <w:lang w:val="sk-SK"/>
        </w:rPr>
        <w:t xml:space="preserve"> a </w:t>
      </w:r>
      <w:r w:rsidRPr="00A11C6D">
        <w:rPr>
          <w:noProof/>
          <w:spacing w:val="-6"/>
          <w:lang w:val="sk-SK"/>
        </w:rPr>
        <w:t>služieb na úrovni funkčnej vidieckej oblasti.</w:t>
      </w:r>
    </w:p>
    <w:p w14:paraId="17733B00" w14:textId="11DD5489" w:rsidR="009A71A8" w:rsidRPr="00A11C6D" w:rsidRDefault="00674A8F">
      <w:pPr>
        <w:pStyle w:val="P68B1DB1-Normal5"/>
        <w:spacing w:before="120" w:after="120" w:line="240" w:lineRule="auto"/>
        <w:jc w:val="both"/>
        <w:rPr>
          <w:rFonts w:cs="Times New Roman"/>
          <w:b/>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 Zmeny administratívneho zákonníka, ktoré umožňujú vytvorenie administratívnych konzorcií vo funkčných vidieckych oblastiach, nadobudnú účinnosť do 31</w:t>
      </w:r>
      <w:r w:rsidR="00C73367" w:rsidRPr="00A11C6D">
        <w:rPr>
          <w:noProof/>
          <w:spacing w:val="-6"/>
          <w:lang w:val="sk-SK"/>
        </w:rPr>
        <w:t>. decembra</w:t>
      </w:r>
      <w:r w:rsidRPr="00A11C6D">
        <w:rPr>
          <w:noProof/>
          <w:spacing w:val="-6"/>
          <w:lang w:val="sk-SK"/>
        </w:rPr>
        <w:t xml:space="preserve"> 2022.</w:t>
      </w:r>
    </w:p>
    <w:p w14:paraId="3AAB1A29"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4: Zlepšenie kvality bývania</w:t>
      </w:r>
    </w:p>
    <w:p w14:paraId="260BC116" w14:textId="2D380A7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znížiť závažnú depriváciu</w:t>
      </w:r>
      <w:r w:rsidR="00C73367" w:rsidRPr="00A11C6D">
        <w:rPr>
          <w:noProof/>
          <w:spacing w:val="-6"/>
          <w:lang w:val="sk-SK"/>
        </w:rPr>
        <w:t xml:space="preserve"> v </w:t>
      </w:r>
      <w:r w:rsidRPr="00A11C6D">
        <w:rPr>
          <w:noProof/>
          <w:spacing w:val="-6"/>
          <w:lang w:val="sk-SK"/>
        </w:rPr>
        <w:t>oblasti bývania</w:t>
      </w:r>
      <w:r w:rsidR="00C73367" w:rsidRPr="00A11C6D">
        <w:rPr>
          <w:noProof/>
          <w:spacing w:val="-6"/>
          <w:lang w:val="sk-SK"/>
        </w:rPr>
        <w:t xml:space="preserve"> v </w:t>
      </w:r>
      <w:r w:rsidRPr="00A11C6D">
        <w:rPr>
          <w:noProof/>
          <w:spacing w:val="-6"/>
          <w:lang w:val="sk-SK"/>
        </w:rPr>
        <w:t>prípade zraniteľných kategórií</w:t>
      </w:r>
      <w:r w:rsidR="00C73367" w:rsidRPr="00A11C6D">
        <w:rPr>
          <w:noProof/>
          <w:spacing w:val="-6"/>
          <w:lang w:val="sk-SK"/>
        </w:rPr>
        <w:t xml:space="preserve"> a </w:t>
      </w:r>
      <w:r w:rsidRPr="00A11C6D">
        <w:rPr>
          <w:noProof/>
          <w:spacing w:val="-6"/>
          <w:lang w:val="sk-SK"/>
        </w:rPr>
        <w:t>skupín, najmä osôb</w:t>
      </w:r>
      <w:r w:rsidR="00C73367" w:rsidRPr="00A11C6D">
        <w:rPr>
          <w:noProof/>
          <w:spacing w:val="-6"/>
          <w:lang w:val="sk-SK"/>
        </w:rPr>
        <w:t xml:space="preserve"> v </w:t>
      </w:r>
      <w:r w:rsidRPr="00A11C6D">
        <w:rPr>
          <w:noProof/>
          <w:spacing w:val="-6"/>
          <w:lang w:val="sk-SK"/>
        </w:rPr>
        <w:t>marginalizovaných komunitách</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w:t>
      </w:r>
      <w:r w:rsidR="00C73367" w:rsidRPr="00A11C6D">
        <w:rPr>
          <w:noProof/>
          <w:spacing w:val="-6"/>
          <w:lang w:val="sk-SK"/>
        </w:rPr>
        <w:t>.</w:t>
      </w:r>
    </w:p>
    <w:p w14:paraId="0924C6CE" w14:textId="3F1A452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sa vykoná nadobudnutím účinnosti legislatívneho aktu na zabezpečenie vykonávania národnej stratégie bývania</w:t>
      </w:r>
      <w:r w:rsidR="00C73367" w:rsidRPr="00A11C6D">
        <w:rPr>
          <w:noProof/>
          <w:spacing w:val="-6"/>
          <w:lang w:val="sk-SK"/>
        </w:rPr>
        <w:t xml:space="preserve"> a </w:t>
      </w:r>
      <w:r w:rsidRPr="00A11C6D">
        <w:rPr>
          <w:noProof/>
          <w:spacing w:val="-6"/>
          <w:lang w:val="sk-SK"/>
        </w:rPr>
        <w:t>jej akčného plánu,</w:t>
      </w:r>
      <w:r w:rsidR="00C73367" w:rsidRPr="00A11C6D">
        <w:rPr>
          <w:noProof/>
          <w:spacing w:val="-6"/>
          <w:lang w:val="sk-SK"/>
        </w:rPr>
        <w:t xml:space="preserve"> a </w:t>
      </w:r>
      <w:r w:rsidRPr="00A11C6D">
        <w:rPr>
          <w:noProof/>
          <w:spacing w:val="-6"/>
          <w:lang w:val="sk-SK"/>
        </w:rPr>
        <w:t>to aj využitím mechanizmov, ako sú metropolitné oblasti</w:t>
      </w:r>
      <w:r w:rsidR="00C73367" w:rsidRPr="00A11C6D">
        <w:rPr>
          <w:noProof/>
          <w:spacing w:val="-6"/>
          <w:lang w:val="sk-SK"/>
        </w:rPr>
        <w:t xml:space="preserve"> a </w:t>
      </w:r>
      <w:r w:rsidRPr="00A11C6D">
        <w:rPr>
          <w:noProof/>
          <w:spacing w:val="-6"/>
          <w:lang w:val="sk-SK"/>
        </w:rPr>
        <w:t>administratívne konzorciá.</w:t>
      </w:r>
      <w:r w:rsidR="00C73367" w:rsidRPr="00A11C6D">
        <w:rPr>
          <w:noProof/>
          <w:spacing w:val="-6"/>
          <w:lang w:val="sk-SK"/>
        </w:rPr>
        <w:t xml:space="preserve"> K </w:t>
      </w:r>
      <w:r w:rsidRPr="00A11C6D">
        <w:rPr>
          <w:noProof/>
          <w:spacing w:val="-6"/>
          <w:lang w:val="sk-SK"/>
        </w:rPr>
        <w:t>týmto dokumentom sa priloží aj mapovanie potrieb</w:t>
      </w:r>
      <w:r w:rsidR="00C73367" w:rsidRPr="00A11C6D">
        <w:rPr>
          <w:noProof/>
          <w:spacing w:val="-6"/>
          <w:lang w:val="sk-SK"/>
        </w:rPr>
        <w:t xml:space="preserve"> v </w:t>
      </w:r>
      <w:r w:rsidRPr="00A11C6D">
        <w:rPr>
          <w:noProof/>
          <w:spacing w:val="-6"/>
          <w:lang w:val="sk-SK"/>
        </w:rPr>
        <w:t>oblasti bývania, najmä</w:t>
      </w:r>
      <w:r w:rsidR="00C73367" w:rsidRPr="00A11C6D">
        <w:rPr>
          <w:noProof/>
          <w:spacing w:val="-6"/>
          <w:lang w:val="sk-SK"/>
        </w:rPr>
        <w:t xml:space="preserve"> v </w:t>
      </w:r>
      <w:r w:rsidRPr="00A11C6D">
        <w:rPr>
          <w:noProof/>
          <w:spacing w:val="-6"/>
          <w:lang w:val="sk-SK"/>
        </w:rPr>
        <w:t>marginalizovaných komunitách</w:t>
      </w:r>
      <w:r w:rsidR="00C73367" w:rsidRPr="00A11C6D">
        <w:rPr>
          <w:noProof/>
          <w:spacing w:val="-6"/>
          <w:lang w:val="sk-SK"/>
        </w:rPr>
        <w:t xml:space="preserve"> a </w:t>
      </w:r>
      <w:r w:rsidRPr="00A11C6D">
        <w:rPr>
          <w:noProof/>
          <w:spacing w:val="-6"/>
          <w:lang w:val="sk-SK"/>
        </w:rPr>
        <w:t>skupinách vrátane neformálnych osád</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 Reformou sa zabezpečí komplementarita</w:t>
      </w:r>
      <w:r w:rsidR="00C73367" w:rsidRPr="00A11C6D">
        <w:rPr>
          <w:noProof/>
          <w:spacing w:val="-6"/>
          <w:lang w:val="sk-SK"/>
        </w:rPr>
        <w:t xml:space="preserve"> s </w:t>
      </w:r>
      <w:r w:rsidRPr="00A11C6D">
        <w:rPr>
          <w:noProof/>
          <w:spacing w:val="-6"/>
          <w:lang w:val="sk-SK"/>
        </w:rPr>
        <w:t>existujúcimi alebo budúcimi investíciami integrovaných centier Spoločenstva (t. j. poskytovanie vzdelávania, sociálnych</w:t>
      </w:r>
      <w:r w:rsidR="00C73367" w:rsidRPr="00A11C6D">
        <w:rPr>
          <w:noProof/>
          <w:spacing w:val="-6"/>
          <w:lang w:val="sk-SK"/>
        </w:rPr>
        <w:t xml:space="preserve"> a </w:t>
      </w:r>
      <w:r w:rsidRPr="00A11C6D">
        <w:rPr>
          <w:noProof/>
          <w:spacing w:val="-6"/>
          <w:lang w:val="sk-SK"/>
        </w:rPr>
        <w:t>základných služieb zdravotnej starostlivosti) financovanými</w:t>
      </w:r>
      <w:r w:rsidR="00C73367" w:rsidRPr="00A11C6D">
        <w:rPr>
          <w:noProof/>
          <w:spacing w:val="-6"/>
          <w:lang w:val="sk-SK"/>
        </w:rPr>
        <w:t xml:space="preserve"> z </w:t>
      </w:r>
      <w:r w:rsidRPr="00A11C6D">
        <w:rPr>
          <w:noProof/>
          <w:spacing w:val="-6"/>
          <w:lang w:val="sk-SK"/>
        </w:rPr>
        <w:t>ESF+</w:t>
      </w:r>
      <w:r w:rsidR="00C73367" w:rsidRPr="00A11C6D">
        <w:rPr>
          <w:noProof/>
          <w:spacing w:val="-6"/>
          <w:lang w:val="sk-SK"/>
        </w:rPr>
        <w:t xml:space="preserve"> a </w:t>
      </w:r>
      <w:r w:rsidRPr="00A11C6D">
        <w:rPr>
          <w:noProof/>
          <w:spacing w:val="-6"/>
          <w:lang w:val="sk-SK"/>
        </w:rPr>
        <w:t>budúcej politiky súdržnosti</w:t>
      </w:r>
      <w:r w:rsidR="00C73367" w:rsidRPr="00A11C6D">
        <w:rPr>
          <w:noProof/>
          <w:spacing w:val="-6"/>
          <w:lang w:val="sk-SK"/>
        </w:rPr>
        <w:t xml:space="preserve"> a </w:t>
      </w:r>
      <w:r w:rsidRPr="00A11C6D">
        <w:rPr>
          <w:noProof/>
          <w:spacing w:val="-6"/>
          <w:lang w:val="sk-SK"/>
        </w:rPr>
        <w:t>nevedú</w:t>
      </w:r>
      <w:r w:rsidR="00C73367" w:rsidRPr="00A11C6D">
        <w:rPr>
          <w:noProof/>
          <w:spacing w:val="-6"/>
          <w:lang w:val="sk-SK"/>
        </w:rPr>
        <w:t xml:space="preserve"> k </w:t>
      </w:r>
      <w:r w:rsidRPr="00A11C6D">
        <w:rPr>
          <w:noProof/>
          <w:spacing w:val="-6"/>
          <w:lang w:val="sk-SK"/>
        </w:rPr>
        <w:t>sociálnej segregácii.</w:t>
      </w:r>
    </w:p>
    <w:p w14:paraId="602043FB" w14:textId="5368987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 Legislatívny akt na zabezpečenie vykonávania národnej stratégie bývania</w:t>
      </w:r>
      <w:r w:rsidR="00C73367" w:rsidRPr="00A11C6D">
        <w:rPr>
          <w:noProof/>
          <w:spacing w:val="-6"/>
          <w:lang w:val="sk-SK"/>
        </w:rPr>
        <w:t xml:space="preserve"> a </w:t>
      </w:r>
      <w:r w:rsidRPr="00A11C6D">
        <w:rPr>
          <w:noProof/>
          <w:spacing w:val="-6"/>
          <w:lang w:val="sk-SK"/>
        </w:rPr>
        <w:t>akčného plánu sa prijme</w:t>
      </w:r>
      <w:r w:rsidR="00C73367" w:rsidRPr="00A11C6D">
        <w:rPr>
          <w:noProof/>
          <w:spacing w:val="-6"/>
          <w:lang w:val="sk-SK"/>
        </w:rPr>
        <w:t xml:space="preserve"> a </w:t>
      </w:r>
      <w:r w:rsidRPr="00A11C6D">
        <w:rPr>
          <w:noProof/>
          <w:spacing w:val="-6"/>
          <w:lang w:val="sk-SK"/>
        </w:rPr>
        <w:t>nadobudne účinnosť do 30</w:t>
      </w:r>
      <w:r w:rsidR="00C73367" w:rsidRPr="00A11C6D">
        <w:rPr>
          <w:noProof/>
          <w:spacing w:val="-6"/>
          <w:lang w:val="sk-SK"/>
        </w:rPr>
        <w:t>. júna</w:t>
      </w:r>
      <w:r w:rsidRPr="00A11C6D">
        <w:rPr>
          <w:noProof/>
          <w:spacing w:val="-6"/>
          <w:lang w:val="sk-SK"/>
        </w:rPr>
        <w:t xml:space="preserve"> 2022</w:t>
      </w:r>
      <w:r w:rsidR="00C73367" w:rsidRPr="00A11C6D">
        <w:rPr>
          <w:noProof/>
          <w:spacing w:val="-6"/>
          <w:lang w:val="sk-SK"/>
        </w:rPr>
        <w:t>.</w:t>
      </w:r>
    </w:p>
    <w:p w14:paraId="55D9B18C"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Reforma 5: Rozvoj systému plánovania – Kódex územného plánovania, urbanizmu</w:t>
      </w:r>
      <w:r w:rsidR="00C73367" w:rsidRPr="00A11C6D">
        <w:rPr>
          <w:noProof/>
          <w:spacing w:val="-6"/>
          <w:lang w:val="sk-SK"/>
        </w:rPr>
        <w:t xml:space="preserve"> a </w:t>
      </w:r>
      <w:r w:rsidRPr="00A11C6D">
        <w:rPr>
          <w:noProof/>
          <w:spacing w:val="-6"/>
          <w:lang w:val="sk-SK"/>
        </w:rPr>
        <w:t>výstavby</w:t>
      </w:r>
    </w:p>
    <w:p w14:paraId="5FB17555" w14:textId="02F6EC7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zlepšiť celkové územné plánovanie zjednodušenými</w:t>
      </w:r>
      <w:r w:rsidR="00C73367" w:rsidRPr="00A11C6D">
        <w:rPr>
          <w:noProof/>
          <w:spacing w:val="-6"/>
          <w:lang w:val="sk-SK"/>
        </w:rPr>
        <w:t xml:space="preserve"> a </w:t>
      </w:r>
      <w:r w:rsidRPr="00A11C6D">
        <w:rPr>
          <w:noProof/>
          <w:spacing w:val="-6"/>
          <w:lang w:val="sk-SK"/>
        </w:rPr>
        <w:t>digitalizovanými dokumentmi</w:t>
      </w:r>
      <w:r w:rsidR="00C73367" w:rsidRPr="00A11C6D">
        <w:rPr>
          <w:noProof/>
          <w:spacing w:val="-6"/>
          <w:lang w:val="sk-SK"/>
        </w:rPr>
        <w:t xml:space="preserve"> a </w:t>
      </w:r>
      <w:r w:rsidRPr="00A11C6D">
        <w:rPr>
          <w:noProof/>
          <w:spacing w:val="-6"/>
          <w:lang w:val="sk-SK"/>
        </w:rPr>
        <w:t>postupmi územného plánovania, zlepšiť prístup</w:t>
      </w:r>
      <w:r w:rsidR="00C73367" w:rsidRPr="00A11C6D">
        <w:rPr>
          <w:noProof/>
          <w:spacing w:val="-6"/>
          <w:lang w:val="sk-SK"/>
        </w:rPr>
        <w:t xml:space="preserve"> k </w:t>
      </w:r>
      <w:r w:rsidRPr="00A11C6D">
        <w:rPr>
          <w:noProof/>
          <w:spacing w:val="-6"/>
          <w:lang w:val="sk-SK"/>
        </w:rPr>
        <w:t>dokumentom priestorového</w:t>
      </w:r>
      <w:r w:rsidR="00C73367" w:rsidRPr="00A11C6D">
        <w:rPr>
          <w:noProof/>
          <w:spacing w:val="-6"/>
          <w:lang w:val="sk-SK"/>
        </w:rPr>
        <w:t xml:space="preserve"> a </w:t>
      </w:r>
      <w:r w:rsidRPr="00A11C6D">
        <w:rPr>
          <w:noProof/>
          <w:spacing w:val="-6"/>
          <w:lang w:val="sk-SK"/>
        </w:rPr>
        <w:t>územného plánovania</w:t>
      </w:r>
      <w:r w:rsidR="00C73367" w:rsidRPr="00A11C6D">
        <w:rPr>
          <w:noProof/>
          <w:spacing w:val="-6"/>
          <w:lang w:val="sk-SK"/>
        </w:rPr>
        <w:t xml:space="preserve"> a </w:t>
      </w:r>
      <w:r w:rsidRPr="00A11C6D">
        <w:rPr>
          <w:noProof/>
          <w:spacing w:val="-6"/>
          <w:lang w:val="sk-SK"/>
        </w:rPr>
        <w:t>ich transparentnosť</w:t>
      </w:r>
      <w:r w:rsidR="00C73367" w:rsidRPr="00A11C6D">
        <w:rPr>
          <w:noProof/>
          <w:spacing w:val="-6"/>
          <w:lang w:val="sk-SK"/>
        </w:rPr>
        <w:t xml:space="preserve"> a </w:t>
      </w:r>
      <w:r w:rsidRPr="00A11C6D">
        <w:rPr>
          <w:noProof/>
          <w:spacing w:val="-6"/>
          <w:lang w:val="sk-SK"/>
        </w:rPr>
        <w:t>zvýšiť využívanie energeticky účinných</w:t>
      </w:r>
      <w:r w:rsidR="00C73367" w:rsidRPr="00A11C6D">
        <w:rPr>
          <w:noProof/>
          <w:spacing w:val="-6"/>
          <w:lang w:val="sk-SK"/>
        </w:rPr>
        <w:t xml:space="preserve"> a </w:t>
      </w:r>
      <w:r w:rsidRPr="00A11C6D">
        <w:rPr>
          <w:noProof/>
          <w:spacing w:val="-6"/>
          <w:lang w:val="sk-SK"/>
        </w:rPr>
        <w:t>udržateľných riešení</w:t>
      </w:r>
      <w:r w:rsidR="00C73367" w:rsidRPr="00A11C6D">
        <w:rPr>
          <w:noProof/>
          <w:spacing w:val="-6"/>
          <w:lang w:val="sk-SK"/>
        </w:rPr>
        <w:t xml:space="preserve"> v </w:t>
      </w:r>
      <w:r w:rsidRPr="00A11C6D">
        <w:rPr>
          <w:noProof/>
          <w:spacing w:val="-6"/>
          <w:lang w:val="sk-SK"/>
        </w:rPr>
        <w:t>stavebníctve.</w:t>
      </w:r>
    </w:p>
    <w:p w14:paraId="35EF3517" w14:textId="60E4B92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sa vykoná nadobudnutím účinnosti kódexu územného plánovania urbanistického plánovania. Kódexom sa vykonáva zjednodušenie</w:t>
      </w:r>
      <w:r w:rsidR="00C73367" w:rsidRPr="00A11C6D">
        <w:rPr>
          <w:noProof/>
          <w:spacing w:val="-6"/>
          <w:lang w:val="sk-SK"/>
        </w:rPr>
        <w:t xml:space="preserve"> a </w:t>
      </w:r>
      <w:r w:rsidRPr="00A11C6D">
        <w:rPr>
          <w:noProof/>
          <w:spacing w:val="-6"/>
          <w:lang w:val="sk-SK"/>
        </w:rPr>
        <w:t>harmonizácia spôsobu nahlasovania, aktualizácie</w:t>
      </w:r>
      <w:r w:rsidR="00C73367" w:rsidRPr="00A11C6D">
        <w:rPr>
          <w:noProof/>
          <w:spacing w:val="-6"/>
          <w:lang w:val="sk-SK"/>
        </w:rPr>
        <w:t xml:space="preserve"> a </w:t>
      </w:r>
      <w:r w:rsidRPr="00A11C6D">
        <w:rPr>
          <w:noProof/>
          <w:spacing w:val="-6"/>
          <w:lang w:val="sk-SK"/>
        </w:rPr>
        <w:t>transpozície priestorových</w:t>
      </w:r>
      <w:r w:rsidR="00C73367" w:rsidRPr="00A11C6D">
        <w:rPr>
          <w:noProof/>
          <w:spacing w:val="-6"/>
          <w:lang w:val="sk-SK"/>
        </w:rPr>
        <w:t xml:space="preserve"> a </w:t>
      </w:r>
      <w:r w:rsidRPr="00A11C6D">
        <w:rPr>
          <w:noProof/>
          <w:spacing w:val="-6"/>
          <w:lang w:val="sk-SK"/>
        </w:rPr>
        <w:t>všeobecných mestských plánov do geografických informačných systémov, ako aj opatrenia na zvýšenie energetickej účinnosti</w:t>
      </w:r>
      <w:r w:rsidR="00C73367" w:rsidRPr="00A11C6D">
        <w:rPr>
          <w:noProof/>
          <w:spacing w:val="-6"/>
          <w:lang w:val="sk-SK"/>
        </w:rPr>
        <w:t xml:space="preserve"> a </w:t>
      </w:r>
      <w:r w:rsidRPr="00A11C6D">
        <w:rPr>
          <w:noProof/>
          <w:spacing w:val="-6"/>
          <w:lang w:val="sk-SK"/>
        </w:rPr>
        <w:t>zlepšenie kvality ovzdušia prostredníctvom záväzných stavebných noriem vo všetkých administratívnych územných jednotkách</w:t>
      </w:r>
      <w:r w:rsidR="00C73367" w:rsidRPr="00A11C6D">
        <w:rPr>
          <w:noProof/>
          <w:spacing w:val="-6"/>
          <w:lang w:val="sk-SK"/>
        </w:rPr>
        <w:t xml:space="preserve"> a </w:t>
      </w:r>
      <w:r w:rsidRPr="00A11C6D">
        <w:rPr>
          <w:noProof/>
          <w:spacing w:val="-6"/>
          <w:lang w:val="sk-SK"/>
        </w:rPr>
        <w:t>vo funkčných mestských</w:t>
      </w:r>
      <w:r w:rsidR="00C73367" w:rsidRPr="00A11C6D">
        <w:rPr>
          <w:noProof/>
          <w:spacing w:val="-6"/>
          <w:lang w:val="sk-SK"/>
        </w:rPr>
        <w:t xml:space="preserve"> a </w:t>
      </w:r>
      <w:r w:rsidRPr="00A11C6D">
        <w:rPr>
          <w:noProof/>
          <w:spacing w:val="-6"/>
          <w:lang w:val="sk-SK"/>
        </w:rPr>
        <w:t>vidieckych oblastiach. Kódex obsahuje aj ustanovenia</w:t>
      </w:r>
      <w:r w:rsidR="00C73367" w:rsidRPr="00A11C6D">
        <w:rPr>
          <w:noProof/>
          <w:spacing w:val="-6"/>
          <w:lang w:val="sk-SK"/>
        </w:rPr>
        <w:t xml:space="preserve"> v </w:t>
      </w:r>
      <w:r w:rsidRPr="00A11C6D">
        <w:rPr>
          <w:noProof/>
          <w:spacing w:val="-6"/>
          <w:lang w:val="sk-SK"/>
        </w:rPr>
        <w:t>aktualizovaných dokumentoch mestského plánovania zamerané na skrátenie času dochádzania do zamestnania</w:t>
      </w:r>
      <w:r w:rsidR="00C73367" w:rsidRPr="00A11C6D">
        <w:rPr>
          <w:noProof/>
          <w:spacing w:val="-6"/>
          <w:lang w:val="sk-SK"/>
        </w:rPr>
        <w:t xml:space="preserve"> a </w:t>
      </w:r>
      <w:r w:rsidRPr="00A11C6D">
        <w:rPr>
          <w:noProof/>
          <w:spacing w:val="-6"/>
          <w:lang w:val="sk-SK"/>
        </w:rPr>
        <w:t>skrátenie vzdialenosti pre obyvateľstvo vo funkčných mestských</w:t>
      </w:r>
      <w:r w:rsidR="00C73367" w:rsidRPr="00A11C6D">
        <w:rPr>
          <w:noProof/>
          <w:spacing w:val="-6"/>
          <w:lang w:val="sk-SK"/>
        </w:rPr>
        <w:t xml:space="preserve"> a </w:t>
      </w:r>
      <w:r w:rsidRPr="00A11C6D">
        <w:rPr>
          <w:noProof/>
          <w:spacing w:val="-6"/>
          <w:lang w:val="sk-SK"/>
        </w:rPr>
        <w:t>vidieckych oblastiach. Nová dátová platforma ako súčasť územného observatória centralizuje štandardizované</w:t>
      </w:r>
      <w:r w:rsidR="00C73367" w:rsidRPr="00A11C6D">
        <w:rPr>
          <w:noProof/>
          <w:spacing w:val="-6"/>
          <w:lang w:val="sk-SK"/>
        </w:rPr>
        <w:t xml:space="preserve"> a </w:t>
      </w:r>
      <w:r w:rsidRPr="00A11C6D">
        <w:rPr>
          <w:noProof/>
          <w:spacing w:val="-6"/>
          <w:lang w:val="sk-SK"/>
        </w:rPr>
        <w:t>digitalizované mapy</w:t>
      </w:r>
      <w:r w:rsidR="00C73367" w:rsidRPr="00A11C6D">
        <w:rPr>
          <w:noProof/>
          <w:spacing w:val="-6"/>
          <w:lang w:val="sk-SK"/>
        </w:rPr>
        <w:t xml:space="preserve"> a </w:t>
      </w:r>
      <w:r w:rsidRPr="00A11C6D">
        <w:rPr>
          <w:noProof/>
          <w:spacing w:val="-6"/>
          <w:lang w:val="sk-SK"/>
        </w:rPr>
        <w:t>strategické dokumenty, ktoré sú základom procesu mestského plánovania,</w:t>
      </w:r>
      <w:r w:rsidR="00C73367" w:rsidRPr="00A11C6D">
        <w:rPr>
          <w:noProof/>
          <w:spacing w:val="-6"/>
          <w:lang w:val="sk-SK"/>
        </w:rPr>
        <w:t xml:space="preserve"> a </w:t>
      </w:r>
      <w:r w:rsidRPr="00A11C6D">
        <w:rPr>
          <w:noProof/>
          <w:spacing w:val="-6"/>
          <w:lang w:val="sk-SK"/>
        </w:rPr>
        <w:t>poskytuje verejnosti prístup ku všetkým plánom, ako aj</w:t>
      </w:r>
      <w:r w:rsidR="00C73367" w:rsidRPr="00A11C6D">
        <w:rPr>
          <w:noProof/>
          <w:spacing w:val="-6"/>
          <w:lang w:val="sk-SK"/>
        </w:rPr>
        <w:t xml:space="preserve"> k </w:t>
      </w:r>
      <w:r w:rsidRPr="00A11C6D">
        <w:rPr>
          <w:noProof/>
          <w:spacing w:val="-6"/>
          <w:lang w:val="sk-SK"/>
        </w:rPr>
        <w:t>najnovším dokumentom územného</w:t>
      </w:r>
      <w:r w:rsidR="00C73367" w:rsidRPr="00A11C6D">
        <w:rPr>
          <w:noProof/>
          <w:spacing w:val="-6"/>
          <w:lang w:val="sk-SK"/>
        </w:rPr>
        <w:t xml:space="preserve"> a </w:t>
      </w:r>
      <w:r w:rsidRPr="00A11C6D">
        <w:rPr>
          <w:noProof/>
          <w:spacing w:val="-6"/>
          <w:lang w:val="sk-SK"/>
        </w:rPr>
        <w:t>územného plánovania.</w:t>
      </w:r>
    </w:p>
    <w:p w14:paraId="460B9D7C" w14:textId="640B386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 Kódex priestorového plánovania, mestského plánovania</w:t>
      </w:r>
      <w:r w:rsidR="00C73367" w:rsidRPr="00A11C6D">
        <w:rPr>
          <w:noProof/>
          <w:spacing w:val="-6"/>
          <w:lang w:val="sk-SK"/>
        </w:rPr>
        <w:t xml:space="preserve"> a </w:t>
      </w:r>
      <w:r w:rsidRPr="00A11C6D">
        <w:rPr>
          <w:noProof/>
          <w:spacing w:val="-6"/>
          <w:lang w:val="sk-SK"/>
        </w:rPr>
        <w:t>výstavby nadobudne účinnosť do 31</w:t>
      </w:r>
      <w:r w:rsidR="00C73367" w:rsidRPr="00A11C6D">
        <w:rPr>
          <w:noProof/>
          <w:spacing w:val="-6"/>
          <w:lang w:val="sk-SK"/>
        </w:rPr>
        <w:t>. marca</w:t>
      </w:r>
      <w:r w:rsidRPr="00A11C6D">
        <w:rPr>
          <w:noProof/>
          <w:spacing w:val="-6"/>
          <w:lang w:val="sk-SK"/>
        </w:rPr>
        <w:t xml:space="preserve"> 2023</w:t>
      </w:r>
      <w:r w:rsidR="00C73367" w:rsidRPr="00A11C6D">
        <w:rPr>
          <w:noProof/>
          <w:spacing w:val="-6"/>
          <w:lang w:val="sk-SK"/>
        </w:rPr>
        <w:t xml:space="preserve"> a </w:t>
      </w:r>
      <w:r w:rsidRPr="00A11C6D">
        <w:rPr>
          <w:noProof/>
          <w:spacing w:val="-6"/>
          <w:lang w:val="sk-SK"/>
        </w:rPr>
        <w:t>do 30</w:t>
      </w:r>
      <w:r w:rsidR="00C73367" w:rsidRPr="00A11C6D">
        <w:rPr>
          <w:noProof/>
          <w:spacing w:val="-6"/>
          <w:lang w:val="sk-SK"/>
        </w:rPr>
        <w:t>. júna</w:t>
      </w:r>
      <w:r w:rsidRPr="00A11C6D">
        <w:rPr>
          <w:noProof/>
          <w:spacing w:val="-6"/>
          <w:lang w:val="sk-SK"/>
        </w:rPr>
        <w:t xml:space="preserve"> 2023 začne fungovať operačná dátová platforma umožňujúca úplný digitálny prístup</w:t>
      </w:r>
      <w:r w:rsidR="00C73367" w:rsidRPr="00A11C6D">
        <w:rPr>
          <w:noProof/>
          <w:spacing w:val="-6"/>
          <w:lang w:val="sk-SK"/>
        </w:rPr>
        <w:t xml:space="preserve"> k </w:t>
      </w:r>
      <w:r w:rsidRPr="00A11C6D">
        <w:rPr>
          <w:noProof/>
          <w:spacing w:val="-6"/>
          <w:lang w:val="sk-SK"/>
        </w:rPr>
        <w:t>dokumentom priestorového</w:t>
      </w:r>
      <w:r w:rsidR="00C73367" w:rsidRPr="00A11C6D">
        <w:rPr>
          <w:noProof/>
          <w:spacing w:val="-6"/>
          <w:lang w:val="sk-SK"/>
        </w:rPr>
        <w:t xml:space="preserve"> a </w:t>
      </w:r>
      <w:r w:rsidRPr="00A11C6D">
        <w:rPr>
          <w:noProof/>
          <w:spacing w:val="-6"/>
          <w:lang w:val="sk-SK"/>
        </w:rPr>
        <w:t>územného plánovania ako súčasť územného observatória</w:t>
      </w:r>
      <w:r w:rsidR="00C73367" w:rsidRPr="00A11C6D">
        <w:rPr>
          <w:noProof/>
          <w:spacing w:val="-6"/>
          <w:lang w:val="sk-SK"/>
        </w:rPr>
        <w:t>.</w:t>
      </w:r>
    </w:p>
    <w:p w14:paraId="2AC4D5BB" w14:textId="77777777" w:rsidR="00C73367" w:rsidRPr="00A11C6D" w:rsidRDefault="00674A8F">
      <w:pPr>
        <w:pStyle w:val="P68B1DB1-Standard6"/>
        <w:spacing w:before="240"/>
        <w:jc w:val="both"/>
        <w:rPr>
          <w:noProof/>
          <w:spacing w:val="-6"/>
          <w:lang w:val="sk-SK"/>
        </w:rPr>
      </w:pPr>
      <w:r w:rsidRPr="00A11C6D">
        <w:rPr>
          <w:noProof/>
          <w:spacing w:val="-6"/>
          <w:lang w:val="sk-SK"/>
        </w:rPr>
        <w:t>Investícia 2 Výstavba bývania pre mladých ľudí</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p>
    <w:p w14:paraId="53E11D8D" w14:textId="1B7D236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zlepšiť prístup mladých ľudí</w:t>
      </w:r>
      <w:r w:rsidR="00C73367" w:rsidRPr="00A11C6D">
        <w:rPr>
          <w:noProof/>
          <w:spacing w:val="-6"/>
          <w:lang w:val="sk-SK"/>
        </w:rPr>
        <w:t xml:space="preserve"> v </w:t>
      </w:r>
      <w:r w:rsidRPr="00A11C6D">
        <w:rPr>
          <w:noProof/>
          <w:spacing w:val="-6"/>
          <w:lang w:val="sk-SK"/>
        </w:rPr>
        <w:t>núdzi</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oblasti zdravotnej starostlivosti</w:t>
      </w:r>
      <w:r w:rsidR="00C73367" w:rsidRPr="00A11C6D">
        <w:rPr>
          <w:noProof/>
          <w:spacing w:val="-6"/>
          <w:lang w:val="sk-SK"/>
        </w:rPr>
        <w:t xml:space="preserve"> a </w:t>
      </w:r>
      <w:r w:rsidRPr="00A11C6D">
        <w:rPr>
          <w:noProof/>
          <w:spacing w:val="-6"/>
          <w:lang w:val="sk-SK"/>
        </w:rPr>
        <w:t>vzdelávania, ktorí takéto služby poskytujú</w:t>
      </w:r>
      <w:r w:rsidR="00C73367" w:rsidRPr="00A11C6D">
        <w:rPr>
          <w:noProof/>
          <w:spacing w:val="-6"/>
          <w:lang w:val="sk-SK"/>
        </w:rPr>
        <w:t xml:space="preserve"> v </w:t>
      </w:r>
      <w:r w:rsidRPr="00A11C6D">
        <w:rPr>
          <w:noProof/>
          <w:spacing w:val="-6"/>
          <w:lang w:val="sk-SK"/>
        </w:rPr>
        <w:t>marginalizovaných komunitách</w:t>
      </w:r>
      <w:r w:rsidR="00C73367" w:rsidRPr="00A11C6D">
        <w:rPr>
          <w:noProof/>
          <w:spacing w:val="-6"/>
          <w:lang w:val="sk-SK"/>
        </w:rPr>
        <w:t xml:space="preserve"> a </w:t>
      </w:r>
      <w:r w:rsidRPr="00A11C6D">
        <w:rPr>
          <w:noProof/>
          <w:spacing w:val="-6"/>
          <w:lang w:val="sk-SK"/>
        </w:rPr>
        <w:t>marginalizovaných skupinách, ku kvalitnému bývaniu</w:t>
      </w:r>
      <w:r w:rsidR="00C73367" w:rsidRPr="00A11C6D">
        <w:rPr>
          <w:noProof/>
          <w:spacing w:val="-6"/>
          <w:lang w:val="sk-SK"/>
        </w:rPr>
        <w:t>.</w:t>
      </w:r>
    </w:p>
    <w:p w14:paraId="348CD792" w14:textId="7540B2E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výstavby nových bytových jednotiek pre mladých ľudí zo zraniteľných komunít</w:t>
      </w:r>
      <w:r w:rsidR="00C73367" w:rsidRPr="00A11C6D">
        <w:rPr>
          <w:noProof/>
          <w:spacing w:val="-6"/>
          <w:lang w:val="sk-SK"/>
        </w:rPr>
        <w:t xml:space="preserve"> a </w:t>
      </w:r>
      <w:r w:rsidRPr="00A11C6D">
        <w:rPr>
          <w:noProof/>
          <w:spacing w:val="-6"/>
          <w:lang w:val="sk-SK"/>
        </w:rPr>
        <w:t>skupín</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ustanoveniami národnej stratégie bývania</w:t>
      </w:r>
      <w:r w:rsidR="00C73367" w:rsidRPr="00A11C6D">
        <w:rPr>
          <w:noProof/>
          <w:spacing w:val="-6"/>
          <w:lang w:val="sk-SK"/>
        </w:rPr>
        <w:t xml:space="preserve"> a </w:t>
      </w:r>
      <w:r w:rsidRPr="00A11C6D">
        <w:rPr>
          <w:noProof/>
          <w:spacing w:val="-6"/>
          <w:lang w:val="sk-SK"/>
        </w:rPr>
        <w:t>akčného plánu</w:t>
      </w:r>
      <w:r w:rsidR="00C73367" w:rsidRPr="00A11C6D">
        <w:rPr>
          <w:b/>
          <w:noProof/>
          <w:spacing w:val="-6"/>
          <w:lang w:val="sk-SK"/>
        </w:rPr>
        <w:t xml:space="preserve"> a </w:t>
      </w:r>
      <w:r w:rsidRPr="00A11C6D">
        <w:rPr>
          <w:noProof/>
          <w:spacing w:val="-6"/>
          <w:lang w:val="sk-SK"/>
        </w:rPr>
        <w:t>je sprevádzaná opatreniami na podporu sociálnej</w:t>
      </w:r>
      <w:r w:rsidR="00C73367" w:rsidRPr="00A11C6D">
        <w:rPr>
          <w:noProof/>
          <w:spacing w:val="-6"/>
          <w:lang w:val="sk-SK"/>
        </w:rPr>
        <w:t xml:space="preserve"> a </w:t>
      </w:r>
      <w:r w:rsidRPr="00A11C6D">
        <w:rPr>
          <w:noProof/>
          <w:spacing w:val="-6"/>
          <w:lang w:val="sk-SK"/>
        </w:rPr>
        <w:t>hospodárskej integrácie cieľových skupín. Domy musia byť postavené rovnako pre zdravotníckych</w:t>
      </w:r>
      <w:r w:rsidR="00C73367" w:rsidRPr="00A11C6D">
        <w:rPr>
          <w:noProof/>
          <w:spacing w:val="-6"/>
          <w:lang w:val="sk-SK"/>
        </w:rPr>
        <w:t xml:space="preserve"> a </w:t>
      </w:r>
      <w:r w:rsidRPr="00A11C6D">
        <w:rPr>
          <w:noProof/>
          <w:spacing w:val="-6"/>
          <w:lang w:val="sk-SK"/>
        </w:rPr>
        <w:t>vzdelávacích pracovníkov</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w:t>
      </w:r>
      <w:r w:rsidR="00C73367" w:rsidRPr="00A11C6D">
        <w:rPr>
          <w:noProof/>
          <w:spacing w:val="-6"/>
          <w:lang w:val="sk-SK"/>
        </w:rPr>
        <w:t xml:space="preserve"> v </w:t>
      </w:r>
      <w:r w:rsidRPr="00A11C6D">
        <w:rPr>
          <w:noProof/>
          <w:spacing w:val="-6"/>
          <w:lang w:val="sk-SK"/>
        </w:rPr>
        <w:t>ktorých žijú marginalizované komunity</w:t>
      </w:r>
      <w:r w:rsidR="00C73367" w:rsidRPr="00A11C6D">
        <w:rPr>
          <w:noProof/>
          <w:spacing w:val="-6"/>
          <w:lang w:val="sk-SK"/>
        </w:rPr>
        <w:t xml:space="preserve"> a </w:t>
      </w:r>
      <w:r w:rsidRPr="00A11C6D">
        <w:rPr>
          <w:noProof/>
          <w:spacing w:val="-6"/>
          <w:lang w:val="sk-SK"/>
        </w:rPr>
        <w:t>skupiny</w:t>
      </w:r>
      <w:r w:rsidR="00C73367" w:rsidRPr="00A11C6D">
        <w:rPr>
          <w:noProof/>
          <w:spacing w:val="-6"/>
          <w:lang w:val="sk-SK"/>
        </w:rPr>
        <w:t xml:space="preserve"> a v </w:t>
      </w:r>
      <w:r w:rsidRPr="00A11C6D">
        <w:rPr>
          <w:noProof/>
          <w:spacing w:val="-6"/>
          <w:lang w:val="sk-SK"/>
        </w:rPr>
        <w:t>ktorých sa predtým zistil nedostatok služieb zdravotnej starostlivosti</w:t>
      </w:r>
      <w:r w:rsidR="00C73367" w:rsidRPr="00A11C6D">
        <w:rPr>
          <w:noProof/>
          <w:spacing w:val="-6"/>
          <w:lang w:val="sk-SK"/>
        </w:rPr>
        <w:t xml:space="preserve"> a </w:t>
      </w:r>
      <w:r w:rsidRPr="00A11C6D">
        <w:rPr>
          <w:noProof/>
          <w:spacing w:val="-6"/>
          <w:lang w:val="sk-SK"/>
        </w:rPr>
        <w:t>vzdelávania. Novovybudované domy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než je požiadavka na budovu</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41878F24" w14:textId="69230AF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56C7ED31" w14:textId="77777777" w:rsidR="00C73367" w:rsidRPr="00A11C6D" w:rsidRDefault="00674A8F">
      <w:pPr>
        <w:pStyle w:val="P68B1DB1-Standard6"/>
        <w:spacing w:before="240"/>
        <w:jc w:val="both"/>
        <w:rPr>
          <w:noProof/>
          <w:spacing w:val="-6"/>
          <w:lang w:val="sk-SK"/>
        </w:rPr>
      </w:pPr>
      <w:r w:rsidRPr="00A11C6D">
        <w:rPr>
          <w:noProof/>
          <w:spacing w:val="-6"/>
          <w:lang w:val="sk-SK"/>
        </w:rPr>
        <w:t>Investícia 3 mierna obnova verejných budov na zlepšenie poskytovania verejných služieb administratívnymi územnými jednotkami</w:t>
      </w:r>
    </w:p>
    <w:p w14:paraId="5C213768" w14:textId="04569F46"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zlepšiť poskytovanie miestnych verejných služieb.</w:t>
      </w:r>
      <w:r w:rsidR="00C73367" w:rsidRPr="00A11C6D">
        <w:rPr>
          <w:noProof/>
          <w:spacing w:val="-6"/>
          <w:lang w:val="sk-SK"/>
        </w:rPr>
        <w:t xml:space="preserve"> Z </w:t>
      </w:r>
      <w:r w:rsidRPr="00A11C6D">
        <w:rPr>
          <w:noProof/>
          <w:spacing w:val="-6"/>
          <w:lang w:val="sk-SK"/>
        </w:rPr>
        <w:t>investícií sa financuje mierna obnova verejných budov na miestnej úrovni. Týka sa len verejných budov</w:t>
      </w:r>
      <w:r w:rsidR="00C73367" w:rsidRPr="00A11C6D">
        <w:rPr>
          <w:noProof/>
          <w:spacing w:val="-6"/>
          <w:lang w:val="sk-SK"/>
        </w:rPr>
        <w:t xml:space="preserve"> v </w:t>
      </w:r>
      <w:r w:rsidRPr="00A11C6D">
        <w:rPr>
          <w:noProof/>
          <w:spacing w:val="-6"/>
          <w:lang w:val="sk-SK"/>
        </w:rPr>
        <w:t>mestách</w:t>
      </w:r>
      <w:r w:rsidR="00C73367" w:rsidRPr="00A11C6D">
        <w:rPr>
          <w:noProof/>
          <w:spacing w:val="-6"/>
          <w:lang w:val="sk-SK"/>
        </w:rPr>
        <w:t xml:space="preserve"> a </w:t>
      </w:r>
      <w:r w:rsidRPr="00A11C6D">
        <w:rPr>
          <w:noProof/>
          <w:spacing w:val="-6"/>
          <w:lang w:val="sk-SK"/>
        </w:rPr>
        <w:t>obciach, ktoré sú určené na poskytovanie verejných služieb občanom (napr. budovy mestskej haly, budovy sociálnych služieb). Investícia pozostáva</w:t>
      </w:r>
      <w:r w:rsidR="00C73367" w:rsidRPr="00A11C6D">
        <w:rPr>
          <w:noProof/>
          <w:spacing w:val="-6"/>
          <w:lang w:val="sk-SK"/>
        </w:rPr>
        <w:t xml:space="preserve"> z </w:t>
      </w:r>
      <w:r w:rsidRPr="00A11C6D">
        <w:rPr>
          <w:noProof/>
          <w:spacing w:val="-6"/>
          <w:lang w:val="sk-SK"/>
        </w:rPr>
        <w:t>renovácie 1015481 štvorcových metrov plochy oprávnených verejných budov. Očakáva sa, že obnova povedie</w:t>
      </w:r>
      <w:r w:rsidR="00C73367" w:rsidRPr="00A11C6D">
        <w:rPr>
          <w:noProof/>
          <w:spacing w:val="-6"/>
          <w:lang w:val="sk-SK"/>
        </w:rPr>
        <w:t xml:space="preserve"> k </w:t>
      </w:r>
      <w:r w:rsidRPr="00A11C6D">
        <w:rPr>
          <w:noProof/>
          <w:spacing w:val="-6"/>
          <w:lang w:val="sk-SK"/>
        </w:rPr>
        <w:t>30</w:t>
      </w:r>
      <w:r w:rsidR="00C73367" w:rsidRPr="00A11C6D">
        <w:rPr>
          <w:noProof/>
          <w:spacing w:val="-6"/>
          <w:lang w:val="sk-SK"/>
        </w:rPr>
        <w:t> %</w:t>
      </w:r>
      <w:r w:rsidRPr="00A11C6D">
        <w:rPr>
          <w:noProof/>
          <w:spacing w:val="-6"/>
          <w:lang w:val="sk-SK"/>
        </w:rPr>
        <w:t xml:space="preserve"> zníženiu dopytu po primárnej energii, čo dokazujú energetické certifikáty</w:t>
      </w:r>
      <w:r w:rsidR="00C73367" w:rsidRPr="00A11C6D">
        <w:rPr>
          <w:noProof/>
          <w:spacing w:val="-6"/>
          <w:lang w:val="sk-SK"/>
        </w:rPr>
        <w:t>.</w:t>
      </w:r>
    </w:p>
    <w:p w14:paraId="15ACF8E1" w14:textId="559F4A2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03AFE4DA" w14:textId="77777777" w:rsidR="00C73367" w:rsidRPr="00A11C6D" w:rsidRDefault="00674A8F">
      <w:pPr>
        <w:pStyle w:val="P68B1DB1-Standard6"/>
        <w:spacing w:before="240"/>
        <w:jc w:val="both"/>
        <w:rPr>
          <w:noProof/>
          <w:spacing w:val="-6"/>
          <w:lang w:val="sk-SK"/>
        </w:rPr>
      </w:pPr>
      <w:r w:rsidRPr="00A11C6D">
        <w:rPr>
          <w:noProof/>
          <w:spacing w:val="-6"/>
          <w:lang w:val="sk-SK"/>
        </w:rPr>
        <w:t>Investícia 4 Vývoj/aktualizácia dokumentov týkajúcich sa územného plánovania</w:t>
      </w:r>
      <w:r w:rsidR="00C73367" w:rsidRPr="00A11C6D">
        <w:rPr>
          <w:noProof/>
          <w:spacing w:val="-6"/>
          <w:lang w:val="sk-SK"/>
        </w:rPr>
        <w:t xml:space="preserve"> a </w:t>
      </w:r>
      <w:r w:rsidRPr="00A11C6D">
        <w:rPr>
          <w:noProof/>
          <w:spacing w:val="-6"/>
          <w:lang w:val="sk-SK"/>
        </w:rPr>
        <w:t>územného plánovania vo formáte GIS</w:t>
      </w:r>
    </w:p>
    <w:p w14:paraId="1317F7B7" w14:textId="4EE35E9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zlepšiť digitálny prístup</w:t>
      </w:r>
      <w:r w:rsidR="00C73367" w:rsidRPr="00A11C6D">
        <w:rPr>
          <w:noProof/>
          <w:spacing w:val="-6"/>
          <w:lang w:val="sk-SK"/>
        </w:rPr>
        <w:t xml:space="preserve"> k </w:t>
      </w:r>
      <w:r w:rsidRPr="00A11C6D">
        <w:rPr>
          <w:noProof/>
          <w:spacing w:val="-6"/>
          <w:lang w:val="sk-SK"/>
        </w:rPr>
        <w:t>dokumentom územného</w:t>
      </w:r>
      <w:r w:rsidR="00C73367" w:rsidRPr="00A11C6D">
        <w:rPr>
          <w:noProof/>
          <w:spacing w:val="-6"/>
          <w:lang w:val="sk-SK"/>
        </w:rPr>
        <w:t xml:space="preserve"> a </w:t>
      </w:r>
      <w:r w:rsidRPr="00A11C6D">
        <w:rPr>
          <w:noProof/>
          <w:spacing w:val="-6"/>
          <w:lang w:val="sk-SK"/>
        </w:rPr>
        <w:t>mestského plánovania.</w:t>
      </w:r>
    </w:p>
    <w:p w14:paraId="208C5D35" w14:textId="05CC4F0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Z investícií sa financuje rozvoj alebo aktualizácia dokumentov územného plánovania</w:t>
      </w:r>
      <w:r w:rsidR="00C73367" w:rsidRPr="00A11C6D">
        <w:rPr>
          <w:noProof/>
          <w:spacing w:val="-6"/>
          <w:lang w:val="sk-SK"/>
        </w:rPr>
        <w:t xml:space="preserve"> a </w:t>
      </w:r>
      <w:r w:rsidRPr="00A11C6D">
        <w:rPr>
          <w:noProof/>
          <w:spacing w:val="-6"/>
          <w:lang w:val="sk-SK"/>
        </w:rPr>
        <w:t>urbanistického plánovania vrátane plánov udržateľnej mestskej mobility.</w:t>
      </w:r>
      <w:r w:rsidRPr="00A11C6D">
        <w:rPr>
          <w:b/>
          <w:noProof/>
          <w:spacing w:val="-6"/>
          <w:lang w:val="sk-SK"/>
        </w:rPr>
        <w:t xml:space="preserve"> </w:t>
      </w:r>
      <w:r w:rsidRPr="00A11C6D">
        <w:rPr>
          <w:noProof/>
          <w:spacing w:val="-6"/>
          <w:lang w:val="sk-SK"/>
        </w:rPr>
        <w:t>Všetka dokumentácia sa vypracuje</w:t>
      </w:r>
      <w:r w:rsidR="00C73367" w:rsidRPr="00A11C6D">
        <w:rPr>
          <w:noProof/>
          <w:spacing w:val="-6"/>
          <w:lang w:val="sk-SK"/>
        </w:rPr>
        <w:t xml:space="preserve"> v </w:t>
      </w:r>
      <w:r w:rsidRPr="00A11C6D">
        <w:rPr>
          <w:noProof/>
          <w:spacing w:val="-6"/>
          <w:lang w:val="sk-SK"/>
        </w:rPr>
        <w:t>digitálnom formáte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Kódexom územného plánovania, urbanizmu</w:t>
      </w:r>
      <w:r w:rsidR="00C73367" w:rsidRPr="00A11C6D">
        <w:rPr>
          <w:noProof/>
          <w:spacing w:val="-6"/>
          <w:lang w:val="sk-SK"/>
        </w:rPr>
        <w:t xml:space="preserve"> a </w:t>
      </w:r>
      <w:r w:rsidRPr="00A11C6D">
        <w:rPr>
          <w:noProof/>
          <w:spacing w:val="-6"/>
          <w:lang w:val="sk-SK"/>
        </w:rPr>
        <w:t>výstavby</w:t>
      </w:r>
      <w:r w:rsidR="00C73367" w:rsidRPr="00A11C6D">
        <w:rPr>
          <w:noProof/>
          <w:spacing w:val="-6"/>
          <w:lang w:val="sk-SK"/>
        </w:rPr>
        <w:t xml:space="preserve"> a </w:t>
      </w:r>
      <w:r w:rsidRPr="00A11C6D">
        <w:rPr>
          <w:noProof/>
          <w:spacing w:val="-6"/>
          <w:lang w:val="sk-SK"/>
        </w:rPr>
        <w:t>overí ju vnútroštátny podporný orgán. Dokumentácia sa nahrá na platformu územného observatória</w:t>
      </w:r>
      <w:r w:rsidR="00C73367" w:rsidRPr="00A11C6D">
        <w:rPr>
          <w:noProof/>
          <w:spacing w:val="-6"/>
          <w:lang w:val="sk-SK"/>
        </w:rPr>
        <w:t>.</w:t>
      </w:r>
    </w:p>
    <w:p w14:paraId="684AFAFD" w14:textId="406CF6F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1F8BAF74"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headerReference w:type="even" r:id="rId222"/>
          <w:headerReference w:type="default" r:id="rId223"/>
          <w:footerReference w:type="even" r:id="rId224"/>
          <w:footerReference w:type="default" r:id="rId225"/>
          <w:headerReference w:type="first" r:id="rId226"/>
          <w:footerReference w:type="first" r:id="rId227"/>
          <w:pgSz w:w="11907" w:h="16839"/>
          <w:pgMar w:top="1134" w:right="1417" w:bottom="1134" w:left="1417" w:header="709" w:footer="709" w:gutter="0"/>
          <w:cols w:space="720"/>
          <w:docGrid w:linePitch="360"/>
        </w:sectPr>
      </w:pPr>
    </w:p>
    <w:p w14:paraId="4CD6AC10" w14:textId="1033A3BC" w:rsidR="009A71A8" w:rsidRPr="00A11C6D" w:rsidRDefault="00674A8F">
      <w:pPr>
        <w:keepNext/>
        <w:spacing w:before="120" w:after="120" w:line="240" w:lineRule="auto"/>
        <w:ind w:firstLine="720"/>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J.4.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 xml:space="preserve">úverom </w:t>
      </w:r>
    </w:p>
    <w:tbl>
      <w:tblPr>
        <w:tblW w:w="15350" w:type="dxa"/>
        <w:jc w:val="center"/>
        <w:tblLayout w:type="fixed"/>
        <w:tblLook w:val="04A0" w:firstRow="1" w:lastRow="0" w:firstColumn="1" w:lastColumn="0" w:noHBand="0" w:noVBand="1"/>
      </w:tblPr>
      <w:tblGrid>
        <w:gridCol w:w="851"/>
        <w:gridCol w:w="1985"/>
        <w:gridCol w:w="1276"/>
        <w:gridCol w:w="1417"/>
        <w:gridCol w:w="1498"/>
        <w:gridCol w:w="1332"/>
        <w:gridCol w:w="1134"/>
        <w:gridCol w:w="714"/>
        <w:gridCol w:w="1134"/>
        <w:gridCol w:w="850"/>
        <w:gridCol w:w="3159"/>
      </w:tblGrid>
      <w:tr w:rsidR="009A71A8" w:rsidRPr="00A11C6D" w14:paraId="7BD537C4" w14:textId="77777777">
        <w:trPr>
          <w:trHeight w:val="939"/>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93C11F"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649DE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0A6004"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D123CAB"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AE1CF9" w14:textId="38200B57"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180"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359A66C8" w14:textId="3682637D"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84" w:type="dxa"/>
            <w:gridSpan w:val="2"/>
            <w:tcBorders>
              <w:top w:val="single" w:sz="4" w:space="0" w:color="auto"/>
              <w:left w:val="nil"/>
              <w:bottom w:val="single" w:sz="4" w:space="0" w:color="auto"/>
              <w:right w:val="single" w:sz="4" w:space="0" w:color="auto"/>
            </w:tcBorders>
            <w:shd w:val="clear" w:color="auto" w:fill="BDD7EE"/>
            <w:vAlign w:val="center"/>
            <w:hideMark/>
          </w:tcPr>
          <w:p w14:paraId="7F65D6D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Orientačný harmonogram splnenia </w:t>
            </w:r>
          </w:p>
        </w:tc>
        <w:tc>
          <w:tcPr>
            <w:tcW w:w="31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EF6A7F" w14:textId="7E0846B8"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3921A362" w14:textId="77777777">
        <w:trPr>
          <w:trHeight w:val="359"/>
          <w:tblHeader/>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DC94BCC"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6D9E35"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5B53EE"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AFDB42"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457B27F3"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c>
          <w:tcPr>
            <w:tcW w:w="1332" w:type="dxa"/>
            <w:tcBorders>
              <w:top w:val="nil"/>
              <w:left w:val="single" w:sz="4" w:space="0" w:color="auto"/>
              <w:bottom w:val="single" w:sz="4" w:space="0" w:color="auto"/>
              <w:right w:val="single" w:sz="4" w:space="0" w:color="auto"/>
            </w:tcBorders>
            <w:shd w:val="clear" w:color="auto" w:fill="BDD7EE"/>
            <w:vAlign w:val="center"/>
            <w:hideMark/>
          </w:tcPr>
          <w:p w14:paraId="20B87F3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134" w:type="dxa"/>
            <w:tcBorders>
              <w:top w:val="nil"/>
              <w:left w:val="nil"/>
              <w:bottom w:val="single" w:sz="4" w:space="0" w:color="auto"/>
              <w:right w:val="single" w:sz="4" w:space="0" w:color="auto"/>
            </w:tcBorders>
            <w:shd w:val="clear" w:color="auto" w:fill="BDD7EE"/>
            <w:vAlign w:val="center"/>
            <w:hideMark/>
          </w:tcPr>
          <w:p w14:paraId="60F5A7C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Základná </w:t>
            </w:r>
          </w:p>
        </w:tc>
        <w:tc>
          <w:tcPr>
            <w:tcW w:w="714" w:type="dxa"/>
            <w:tcBorders>
              <w:top w:val="nil"/>
              <w:left w:val="nil"/>
              <w:bottom w:val="single" w:sz="4" w:space="0" w:color="auto"/>
              <w:right w:val="single" w:sz="4" w:space="0" w:color="auto"/>
            </w:tcBorders>
            <w:shd w:val="clear" w:color="auto" w:fill="BDD7EE"/>
            <w:vAlign w:val="center"/>
            <w:hideMark/>
          </w:tcPr>
          <w:p w14:paraId="4B31DFE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Cieľ </w:t>
            </w:r>
          </w:p>
        </w:tc>
        <w:tc>
          <w:tcPr>
            <w:tcW w:w="1134" w:type="dxa"/>
            <w:tcBorders>
              <w:top w:val="nil"/>
              <w:left w:val="nil"/>
              <w:bottom w:val="single" w:sz="4" w:space="0" w:color="auto"/>
              <w:right w:val="single" w:sz="4" w:space="0" w:color="auto"/>
            </w:tcBorders>
            <w:shd w:val="clear" w:color="auto" w:fill="BDD7EE"/>
            <w:vAlign w:val="center"/>
            <w:hideMark/>
          </w:tcPr>
          <w:p w14:paraId="536832C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50" w:type="dxa"/>
            <w:tcBorders>
              <w:top w:val="nil"/>
              <w:left w:val="nil"/>
              <w:bottom w:val="single" w:sz="4" w:space="0" w:color="auto"/>
              <w:right w:val="single" w:sz="4" w:space="0" w:color="auto"/>
            </w:tcBorders>
            <w:shd w:val="clear" w:color="auto" w:fill="BDD7EE"/>
            <w:vAlign w:val="center"/>
            <w:hideMark/>
          </w:tcPr>
          <w:p w14:paraId="5F70F88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159" w:type="dxa"/>
            <w:vMerge/>
            <w:tcBorders>
              <w:top w:val="single" w:sz="4" w:space="0" w:color="auto"/>
              <w:bottom w:val="single" w:sz="4" w:space="0" w:color="auto"/>
              <w:right w:val="single" w:sz="4" w:space="0" w:color="auto"/>
            </w:tcBorders>
            <w:vAlign w:val="center"/>
            <w:hideMark/>
          </w:tcPr>
          <w:p w14:paraId="0BFB0CAB" w14:textId="77777777" w:rsidR="009A71A8" w:rsidRPr="00A11C6D" w:rsidRDefault="009A71A8">
            <w:pPr>
              <w:spacing w:after="0" w:line="240" w:lineRule="auto"/>
              <w:rPr>
                <w:rFonts w:ascii="Times New Roman" w:eastAsia="Times New Roman" w:hAnsi="Times New Roman" w:cs="Times New Roman"/>
                <w:b/>
                <w:noProof/>
                <w:spacing w:val="-6"/>
                <w:sz w:val="24"/>
                <w:lang w:val="sk-SK"/>
              </w:rPr>
            </w:pPr>
          </w:p>
        </w:tc>
      </w:tr>
      <w:tr w:rsidR="009A71A8" w:rsidRPr="00A11C6D" w14:paraId="31F854DE"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5A85C75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307</w:t>
            </w:r>
          </w:p>
        </w:tc>
        <w:tc>
          <w:tcPr>
            <w:tcW w:w="1985" w:type="dxa"/>
            <w:tcBorders>
              <w:top w:val="single" w:sz="4" w:space="0" w:color="auto"/>
              <w:left w:val="nil"/>
              <w:bottom w:val="single" w:sz="4" w:space="0" w:color="auto"/>
              <w:right w:val="single" w:sz="4" w:space="0" w:color="auto"/>
            </w:tcBorders>
            <w:shd w:val="clear" w:color="auto" w:fill="C6EFCE"/>
            <w:noWrap/>
          </w:tcPr>
          <w:p w14:paraId="593CF4D3" w14:textId="0FA061E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2. Vytvorenie politického rámca pre udržateľnú transformáciu miest – mestská politika Rumunska </w:t>
            </w:r>
          </w:p>
        </w:tc>
        <w:tc>
          <w:tcPr>
            <w:tcW w:w="1276" w:type="dxa"/>
            <w:tcBorders>
              <w:top w:val="single" w:sz="4" w:space="0" w:color="auto"/>
              <w:left w:val="nil"/>
              <w:bottom w:val="single" w:sz="4" w:space="0" w:color="auto"/>
              <w:right w:val="single" w:sz="4" w:space="0" w:color="auto"/>
            </w:tcBorders>
            <w:shd w:val="clear" w:color="auto" w:fill="C6EFCE"/>
            <w:noWrap/>
            <w:hideMark/>
          </w:tcPr>
          <w:p w14:paraId="1289208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417" w:type="dxa"/>
            <w:tcBorders>
              <w:top w:val="single" w:sz="4" w:space="0" w:color="auto"/>
              <w:left w:val="nil"/>
              <w:bottom w:val="single" w:sz="4" w:space="0" w:color="auto"/>
              <w:right w:val="single" w:sz="4" w:space="0" w:color="auto"/>
            </w:tcBorders>
            <w:shd w:val="clear" w:color="auto" w:fill="C6EFCE"/>
            <w:noWrap/>
          </w:tcPr>
          <w:p w14:paraId="31B21876" w14:textId="5275AAC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metropolitných oblastiach</w:t>
            </w:r>
          </w:p>
        </w:tc>
        <w:tc>
          <w:tcPr>
            <w:tcW w:w="1498" w:type="dxa"/>
            <w:tcBorders>
              <w:top w:val="single" w:sz="4" w:space="0" w:color="auto"/>
              <w:left w:val="nil"/>
              <w:bottom w:val="single" w:sz="4" w:space="0" w:color="auto"/>
              <w:right w:val="single" w:sz="4" w:space="0" w:color="auto"/>
            </w:tcBorders>
            <w:shd w:val="clear" w:color="auto" w:fill="C6EFCE"/>
            <w:noWrap/>
            <w:hideMark/>
          </w:tcPr>
          <w:p w14:paraId="186147E7" w14:textId="72F1EFD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metropolitných oblastiach</w:t>
            </w:r>
          </w:p>
        </w:tc>
        <w:tc>
          <w:tcPr>
            <w:tcW w:w="1332" w:type="dxa"/>
            <w:tcBorders>
              <w:top w:val="nil"/>
              <w:left w:val="nil"/>
              <w:bottom w:val="single" w:sz="4" w:space="0" w:color="auto"/>
              <w:right w:val="single" w:sz="4" w:space="0" w:color="auto"/>
            </w:tcBorders>
            <w:shd w:val="clear" w:color="auto" w:fill="C6EFCE"/>
            <w:noWrap/>
            <w:hideMark/>
          </w:tcPr>
          <w:p w14:paraId="6710250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7168B17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14" w:type="dxa"/>
            <w:tcBorders>
              <w:top w:val="nil"/>
              <w:left w:val="nil"/>
              <w:bottom w:val="single" w:sz="4" w:space="0" w:color="auto"/>
              <w:right w:val="single" w:sz="4" w:space="0" w:color="auto"/>
            </w:tcBorders>
            <w:shd w:val="clear" w:color="auto" w:fill="C6EFCE"/>
            <w:noWrap/>
          </w:tcPr>
          <w:p w14:paraId="586DFA9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0E33B8E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hideMark/>
          </w:tcPr>
          <w:p w14:paraId="7148DF9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159" w:type="dxa"/>
            <w:tcBorders>
              <w:top w:val="single" w:sz="4" w:space="0" w:color="auto"/>
              <w:left w:val="nil"/>
              <w:bottom w:val="single" w:sz="4" w:space="0" w:color="auto"/>
              <w:right w:val="single" w:sz="4" w:space="0" w:color="auto"/>
            </w:tcBorders>
            <w:shd w:val="clear" w:color="auto" w:fill="C6EFCE"/>
            <w:noWrap/>
            <w:hideMark/>
          </w:tcPr>
          <w:p w14:paraId="13B678C1" w14:textId="67C3655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Zákon</w:t>
            </w:r>
            <w:r w:rsidR="00C73367" w:rsidRPr="00A11C6D">
              <w:rPr>
                <w:noProof/>
                <w:spacing w:val="-6"/>
                <w:lang w:val="sk-SK"/>
              </w:rPr>
              <w:t xml:space="preserve"> o </w:t>
            </w:r>
            <w:r w:rsidRPr="00A11C6D">
              <w:rPr>
                <w:noProof/>
                <w:spacing w:val="-6"/>
                <w:lang w:val="sk-SK"/>
              </w:rPr>
              <w:t>metropolitných oblastiach:</w:t>
            </w:r>
          </w:p>
          <w:p w14:paraId="7632B6DD" w14:textId="3983623F"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vymedziť kritériá na vymedzenie metropolitných oblastí</w:t>
            </w:r>
            <w:r w:rsidR="00C73367" w:rsidRPr="00A11C6D">
              <w:rPr>
                <w:noProof/>
                <w:spacing w:val="-6"/>
                <w:lang w:val="sk-SK"/>
              </w:rPr>
              <w:t xml:space="preserve"> a </w:t>
            </w:r>
            <w:r w:rsidRPr="00A11C6D">
              <w:rPr>
                <w:noProof/>
                <w:spacing w:val="-6"/>
                <w:lang w:val="sk-SK"/>
              </w:rPr>
              <w:t>ich politických právomocí, konkrétne: mobilita, priestorové plánovanie, rozvoj miest, bývanie</w:t>
            </w:r>
            <w:r w:rsidR="00C73367" w:rsidRPr="00A11C6D">
              <w:rPr>
                <w:noProof/>
                <w:spacing w:val="-6"/>
                <w:lang w:val="sk-SK"/>
              </w:rPr>
              <w:t xml:space="preserve"> a </w:t>
            </w:r>
            <w:r w:rsidRPr="00A11C6D">
              <w:rPr>
                <w:noProof/>
                <w:spacing w:val="-6"/>
                <w:lang w:val="sk-SK"/>
              </w:rPr>
              <w:t>iné verejné služby poskytované na miestnej úrovni, ktoré okrem iného riešia problémy okrajových/odľahlých komunít vrátane neformálnych osád</w:t>
            </w:r>
            <w:r w:rsidR="00C73367" w:rsidRPr="00A11C6D">
              <w:rPr>
                <w:noProof/>
                <w:spacing w:val="-6"/>
                <w:lang w:val="sk-SK"/>
              </w:rPr>
              <w:t>;</w:t>
            </w:r>
          </w:p>
          <w:p w14:paraId="6A5203F2" w14:textId="77777777"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zriadiť koordinačný orgán na úrovni metropolitnej oblasti, ktorý bude riadiť</w:t>
            </w:r>
            <w:r w:rsidR="00C73367" w:rsidRPr="00A11C6D">
              <w:rPr>
                <w:noProof/>
                <w:spacing w:val="-6"/>
                <w:lang w:val="sk-SK"/>
              </w:rPr>
              <w:t xml:space="preserve"> a </w:t>
            </w:r>
            <w:r w:rsidRPr="00A11C6D">
              <w:rPr>
                <w:noProof/>
                <w:spacing w:val="-6"/>
                <w:lang w:val="sk-SK"/>
              </w:rPr>
              <w:t>dohliadať na vykonávanie politík</w:t>
            </w:r>
            <w:r w:rsidR="00C73367" w:rsidRPr="00A11C6D">
              <w:rPr>
                <w:noProof/>
                <w:spacing w:val="-6"/>
                <w:lang w:val="sk-SK"/>
              </w:rPr>
              <w:t xml:space="preserve"> a </w:t>
            </w:r>
            <w:r w:rsidRPr="00A11C6D">
              <w:rPr>
                <w:noProof/>
                <w:spacing w:val="-6"/>
                <w:lang w:val="sk-SK"/>
              </w:rPr>
              <w:t>investícií</w:t>
            </w:r>
            <w:r w:rsidR="00C73367" w:rsidRPr="00A11C6D">
              <w:rPr>
                <w:noProof/>
                <w:spacing w:val="-6"/>
                <w:lang w:val="sk-SK"/>
              </w:rPr>
              <w:t xml:space="preserve"> v </w:t>
            </w:r>
            <w:r w:rsidRPr="00A11C6D">
              <w:rPr>
                <w:noProof/>
                <w:spacing w:val="-6"/>
                <w:lang w:val="sk-SK"/>
              </w:rPr>
              <w:t>administratívnych územných jednotkách patriacich</w:t>
            </w:r>
            <w:r w:rsidR="00C73367" w:rsidRPr="00A11C6D">
              <w:rPr>
                <w:noProof/>
                <w:spacing w:val="-6"/>
                <w:lang w:val="sk-SK"/>
              </w:rPr>
              <w:t xml:space="preserve"> k </w:t>
            </w:r>
            <w:r w:rsidRPr="00A11C6D">
              <w:rPr>
                <w:noProof/>
                <w:spacing w:val="-6"/>
                <w:lang w:val="sk-SK"/>
              </w:rPr>
              <w:t>metropolitnej oblasti</w:t>
            </w:r>
            <w:r w:rsidR="00C73367" w:rsidRPr="00A11C6D">
              <w:rPr>
                <w:noProof/>
                <w:spacing w:val="-6"/>
                <w:lang w:val="sk-SK"/>
              </w:rPr>
              <w:t xml:space="preserve"> s </w:t>
            </w:r>
            <w:r w:rsidRPr="00A11C6D">
              <w:rPr>
                <w:noProof/>
                <w:spacing w:val="-6"/>
                <w:lang w:val="sk-SK"/>
              </w:rPr>
              <w:t>cieľom zlepšiť prepojenosť, územné plánovanie, rozvoj zelenej infraštruktúry</w:t>
            </w:r>
            <w:r w:rsidR="00C73367" w:rsidRPr="00A11C6D">
              <w:rPr>
                <w:noProof/>
                <w:spacing w:val="-6"/>
                <w:lang w:val="sk-SK"/>
              </w:rPr>
              <w:t xml:space="preserve"> a </w:t>
            </w:r>
            <w:r w:rsidRPr="00A11C6D">
              <w:rPr>
                <w:noProof/>
                <w:spacing w:val="-6"/>
                <w:lang w:val="sk-SK"/>
              </w:rPr>
              <w:t>prístup</w:t>
            </w:r>
            <w:r w:rsidR="00C73367" w:rsidRPr="00A11C6D">
              <w:rPr>
                <w:noProof/>
                <w:spacing w:val="-6"/>
                <w:lang w:val="sk-SK"/>
              </w:rPr>
              <w:t xml:space="preserve"> k </w:t>
            </w:r>
            <w:r w:rsidRPr="00A11C6D">
              <w:rPr>
                <w:noProof/>
                <w:spacing w:val="-6"/>
                <w:lang w:val="sk-SK"/>
              </w:rPr>
              <w:t>zamestnaniu, zdravotníckym službám</w:t>
            </w:r>
            <w:r w:rsidR="00C73367" w:rsidRPr="00A11C6D">
              <w:rPr>
                <w:noProof/>
                <w:spacing w:val="-6"/>
                <w:lang w:val="sk-SK"/>
              </w:rPr>
              <w:t xml:space="preserve"> a </w:t>
            </w:r>
            <w:r w:rsidRPr="00A11C6D">
              <w:rPr>
                <w:noProof/>
                <w:spacing w:val="-6"/>
                <w:lang w:val="sk-SK"/>
              </w:rPr>
              <w:t>vzdelávaniu,</w:t>
            </w:r>
            <w:r w:rsidR="00C73367" w:rsidRPr="00A11C6D">
              <w:rPr>
                <w:noProof/>
                <w:spacing w:val="-6"/>
                <w:lang w:val="sk-SK"/>
              </w:rPr>
              <w:t xml:space="preserve"> a </w:t>
            </w:r>
            <w:r w:rsidRPr="00A11C6D">
              <w:rPr>
                <w:noProof/>
                <w:spacing w:val="-6"/>
                <w:lang w:val="sk-SK"/>
              </w:rPr>
              <w:t>to aj pre ľudí</w:t>
            </w:r>
            <w:r w:rsidR="00C73367" w:rsidRPr="00A11C6D">
              <w:rPr>
                <w:noProof/>
                <w:spacing w:val="-6"/>
                <w:lang w:val="sk-SK"/>
              </w:rPr>
              <w:t xml:space="preserve"> v </w:t>
            </w:r>
            <w:r w:rsidRPr="00A11C6D">
              <w:rPr>
                <w:noProof/>
                <w:spacing w:val="-6"/>
                <w:lang w:val="sk-SK"/>
              </w:rPr>
              <w:t>znevýhodnených oblastiach/odľahlých oblastiach,</w:t>
            </w:r>
            <w:r w:rsidR="00C73367" w:rsidRPr="00A11C6D">
              <w:rPr>
                <w:noProof/>
                <w:spacing w:val="-6"/>
                <w:lang w:val="sk-SK"/>
              </w:rPr>
              <w:t xml:space="preserve"> a </w:t>
            </w:r>
            <w:r w:rsidRPr="00A11C6D">
              <w:rPr>
                <w:noProof/>
                <w:spacing w:val="-6"/>
                <w:lang w:val="sk-SK"/>
              </w:rPr>
              <w:t>tiež zabezpečiť väčšie hospodárske príležitosti pre sídla</w:t>
            </w:r>
            <w:r w:rsidR="00C73367" w:rsidRPr="00A11C6D">
              <w:rPr>
                <w:noProof/>
                <w:spacing w:val="-6"/>
                <w:lang w:val="sk-SK"/>
              </w:rPr>
              <w:t xml:space="preserve"> v </w:t>
            </w:r>
            <w:r w:rsidRPr="00A11C6D">
              <w:rPr>
                <w:noProof/>
                <w:spacing w:val="-6"/>
                <w:lang w:val="sk-SK"/>
              </w:rPr>
              <w:t>prímestskej oblasti okolo mestského jadra,</w:t>
            </w:r>
          </w:p>
          <w:p w14:paraId="51407C96" w14:textId="648C02BD" w:rsidR="009A71A8" w:rsidRPr="00A11C6D" w:rsidRDefault="00674A8F">
            <w:pPr>
              <w:pStyle w:val="P68B1DB1-Normal5"/>
              <w:numPr>
                <w:ilvl w:val="0"/>
                <w:numId w:val="83"/>
              </w:numPr>
              <w:spacing w:before="120"/>
              <w:ind w:left="175" w:hanging="217"/>
              <w:contextualSpacing/>
              <w:jc w:val="both"/>
              <w:rPr>
                <w:rFonts w:eastAsia="Times New Roman" w:cs="Times New Roman"/>
                <w:noProof/>
                <w:spacing w:val="-6"/>
                <w:lang w:val="sk-SK"/>
              </w:rPr>
            </w:pPr>
            <w:r w:rsidRPr="00A11C6D">
              <w:rPr>
                <w:noProof/>
                <w:spacing w:val="-6"/>
                <w:lang w:val="sk-SK"/>
              </w:rPr>
              <w:t>zabezpečiť transparentný</w:t>
            </w:r>
            <w:r w:rsidR="00C73367" w:rsidRPr="00A11C6D">
              <w:rPr>
                <w:noProof/>
                <w:spacing w:val="-6"/>
                <w:lang w:val="sk-SK"/>
              </w:rPr>
              <w:t xml:space="preserve"> a </w:t>
            </w:r>
            <w:r w:rsidRPr="00A11C6D">
              <w:rPr>
                <w:noProof/>
                <w:spacing w:val="-6"/>
                <w:lang w:val="sk-SK"/>
              </w:rPr>
              <w:t>predvídateľný rámec (vrátane kritérií, metodiky) na vytvorenie rozpočtu každej metropolitnej oblasti na základe príspevkov administratívnych jednotiek tvoriacich funkčnú mestskú oblasť</w:t>
            </w:r>
            <w:r w:rsidR="00C73367" w:rsidRPr="00A11C6D">
              <w:rPr>
                <w:noProof/>
                <w:spacing w:val="-6"/>
                <w:lang w:val="sk-SK"/>
              </w:rPr>
              <w:t xml:space="preserve"> a v </w:t>
            </w:r>
            <w:r w:rsidRPr="00A11C6D">
              <w:rPr>
                <w:noProof/>
                <w:spacing w:val="-6"/>
                <w:lang w:val="sk-SK"/>
              </w:rPr>
              <w:t>prípade potreby</w:t>
            </w:r>
            <w:r w:rsidR="00C73367" w:rsidRPr="00A11C6D">
              <w:rPr>
                <w:noProof/>
                <w:spacing w:val="-6"/>
                <w:lang w:val="sk-SK"/>
              </w:rPr>
              <w:t xml:space="preserve"> z </w:t>
            </w:r>
            <w:r w:rsidRPr="00A11C6D">
              <w:rPr>
                <w:noProof/>
                <w:spacing w:val="-6"/>
                <w:lang w:val="sk-SK"/>
              </w:rPr>
              <w:t>prevodov od ústrednej štátnej správy prostredníctvom národných rozvojových programov financovaných každoročne zo štátneho rozpočtu na základe kritérií výkonnosti spojených</w:t>
            </w:r>
            <w:r w:rsidR="00C73367" w:rsidRPr="00A11C6D">
              <w:rPr>
                <w:noProof/>
                <w:spacing w:val="-6"/>
                <w:lang w:val="sk-SK"/>
              </w:rPr>
              <w:t xml:space="preserve"> s </w:t>
            </w:r>
            <w:r w:rsidRPr="00A11C6D">
              <w:rPr>
                <w:noProof/>
                <w:spacing w:val="-6"/>
                <w:lang w:val="sk-SK"/>
              </w:rPr>
              <w:t>cieľmi politiky sledovanými na úrovni každej metropolitnej oblasti, umožniť spoločné obstarávanie na poskytovanie tovaru</w:t>
            </w:r>
            <w:r w:rsidR="00C73367" w:rsidRPr="00A11C6D">
              <w:rPr>
                <w:noProof/>
                <w:spacing w:val="-6"/>
                <w:lang w:val="sk-SK"/>
              </w:rPr>
              <w:t xml:space="preserve"> a </w:t>
            </w:r>
            <w:r w:rsidRPr="00A11C6D">
              <w:rPr>
                <w:noProof/>
                <w:spacing w:val="-6"/>
                <w:lang w:val="sk-SK"/>
              </w:rPr>
              <w:t>služieb na úrovni funkčnej oblasti.</w:t>
            </w:r>
          </w:p>
        </w:tc>
      </w:tr>
      <w:tr w:rsidR="009A71A8" w:rsidRPr="00A11C6D" w14:paraId="641ADBD9" w14:textId="77777777">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1EDCA25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308</w:t>
            </w:r>
          </w:p>
        </w:tc>
        <w:tc>
          <w:tcPr>
            <w:tcW w:w="1985" w:type="dxa"/>
            <w:tcBorders>
              <w:top w:val="nil"/>
              <w:left w:val="nil"/>
              <w:bottom w:val="single" w:sz="4" w:space="0" w:color="auto"/>
              <w:right w:val="single" w:sz="4" w:space="0" w:color="auto"/>
            </w:tcBorders>
            <w:shd w:val="clear" w:color="auto" w:fill="C6EFCE"/>
            <w:noWrap/>
          </w:tcPr>
          <w:p w14:paraId="114CA75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2. Vytvorenie politického rámca pre udržateľnú transformáciu miest </w:t>
            </w:r>
          </w:p>
        </w:tc>
        <w:tc>
          <w:tcPr>
            <w:tcW w:w="1276" w:type="dxa"/>
            <w:tcBorders>
              <w:top w:val="nil"/>
              <w:left w:val="nil"/>
              <w:bottom w:val="single" w:sz="4" w:space="0" w:color="auto"/>
              <w:right w:val="single" w:sz="4" w:space="0" w:color="auto"/>
            </w:tcBorders>
            <w:shd w:val="clear" w:color="auto" w:fill="C6EFCE"/>
            <w:noWrap/>
            <w:hideMark/>
          </w:tcPr>
          <w:p w14:paraId="44BC963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417" w:type="dxa"/>
            <w:tcBorders>
              <w:top w:val="nil"/>
              <w:left w:val="nil"/>
              <w:bottom w:val="single" w:sz="4" w:space="0" w:color="auto"/>
              <w:right w:val="single" w:sz="4" w:space="0" w:color="auto"/>
            </w:tcBorders>
            <w:shd w:val="clear" w:color="auto" w:fill="C6EFCE"/>
            <w:noWrap/>
          </w:tcPr>
          <w:p w14:paraId="11DC6FA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rozhodnutia vlády, ktorým sa ustanovuje rumunský rámec mestskej politiky</w:t>
            </w:r>
          </w:p>
        </w:tc>
        <w:tc>
          <w:tcPr>
            <w:tcW w:w="1498" w:type="dxa"/>
            <w:tcBorders>
              <w:top w:val="nil"/>
              <w:left w:val="nil"/>
              <w:bottom w:val="single" w:sz="4" w:space="0" w:color="auto"/>
              <w:right w:val="single" w:sz="4" w:space="0" w:color="auto"/>
            </w:tcBorders>
            <w:shd w:val="clear" w:color="auto" w:fill="C6EFCE"/>
            <w:noWrap/>
            <w:hideMark/>
          </w:tcPr>
          <w:p w14:paraId="50B39303" w14:textId="71BA1B5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o </w:t>
            </w:r>
            <w:r w:rsidRPr="00A11C6D">
              <w:rPr>
                <w:noProof/>
                <w:spacing w:val="-6"/>
                <w:lang w:val="sk-SK"/>
              </w:rPr>
              <w:t xml:space="preserve">nadobudnutí účinnosti rumunského rámca mestskej politiky </w:t>
            </w:r>
          </w:p>
        </w:tc>
        <w:tc>
          <w:tcPr>
            <w:tcW w:w="1332" w:type="dxa"/>
            <w:tcBorders>
              <w:top w:val="nil"/>
              <w:left w:val="nil"/>
              <w:bottom w:val="single" w:sz="4" w:space="0" w:color="auto"/>
              <w:right w:val="single" w:sz="4" w:space="0" w:color="auto"/>
            </w:tcBorders>
            <w:shd w:val="clear" w:color="auto" w:fill="C6EFCE"/>
            <w:noWrap/>
            <w:hideMark/>
          </w:tcPr>
          <w:p w14:paraId="141BA8E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042BF62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714" w:type="dxa"/>
            <w:tcBorders>
              <w:top w:val="nil"/>
              <w:left w:val="nil"/>
              <w:bottom w:val="single" w:sz="4" w:space="0" w:color="auto"/>
              <w:right w:val="single" w:sz="4" w:space="0" w:color="auto"/>
            </w:tcBorders>
            <w:shd w:val="clear" w:color="auto" w:fill="C6EFCE"/>
            <w:noWrap/>
          </w:tcPr>
          <w:p w14:paraId="258EBAD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hideMark/>
          </w:tcPr>
          <w:p w14:paraId="6FA1A17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hideMark/>
          </w:tcPr>
          <w:p w14:paraId="26BB4AC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159" w:type="dxa"/>
            <w:tcBorders>
              <w:top w:val="nil"/>
              <w:left w:val="nil"/>
              <w:bottom w:val="single" w:sz="4" w:space="0" w:color="auto"/>
              <w:right w:val="single" w:sz="4" w:space="0" w:color="auto"/>
            </w:tcBorders>
            <w:shd w:val="clear" w:color="auto" w:fill="C6EFCE"/>
            <w:noWrap/>
            <w:hideMark/>
          </w:tcPr>
          <w:p w14:paraId="77DC67DF"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Rozhodnutie vlády</w:t>
            </w:r>
            <w:r w:rsidR="00C73367" w:rsidRPr="00A11C6D">
              <w:rPr>
                <w:noProof/>
                <w:spacing w:val="-6"/>
                <w:lang w:val="sk-SK"/>
              </w:rPr>
              <w:t>:</w:t>
            </w:r>
          </w:p>
          <w:p w14:paraId="1A74A3C9" w14:textId="42882E7C"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vymedziť úlohy</w:t>
            </w:r>
            <w:r w:rsidR="00C73367" w:rsidRPr="00A11C6D">
              <w:rPr>
                <w:noProof/>
                <w:spacing w:val="-6"/>
                <w:lang w:val="sk-SK"/>
              </w:rPr>
              <w:t xml:space="preserve"> a </w:t>
            </w:r>
            <w:r w:rsidRPr="00A11C6D">
              <w:rPr>
                <w:noProof/>
                <w:spacing w:val="-6"/>
                <w:lang w:val="sk-SK"/>
              </w:rPr>
              <w:t>povinnosti verejných orgánov na vnútroštátnej</w:t>
            </w:r>
            <w:r w:rsidR="00C73367" w:rsidRPr="00A11C6D">
              <w:rPr>
                <w:noProof/>
                <w:spacing w:val="-6"/>
                <w:lang w:val="sk-SK"/>
              </w:rPr>
              <w:t xml:space="preserve"> a </w:t>
            </w:r>
            <w:r w:rsidRPr="00A11C6D">
              <w:rPr>
                <w:noProof/>
                <w:spacing w:val="-6"/>
                <w:lang w:val="sk-SK"/>
              </w:rPr>
              <w:t>miestnej úrovni pri vykonávaní rumunskej mestskej politiky</w:t>
            </w:r>
          </w:p>
          <w:p w14:paraId="0AE79668" w14:textId="77777777"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začleniť zásady trvalo udržateľného rozvoja,</w:t>
            </w:r>
            <w:r w:rsidR="00C73367" w:rsidRPr="00A11C6D">
              <w:rPr>
                <w:noProof/>
                <w:spacing w:val="-6"/>
                <w:lang w:val="sk-SK"/>
              </w:rPr>
              <w:t xml:space="preserve"> a </w:t>
            </w:r>
            <w:r w:rsidRPr="00A11C6D">
              <w:rPr>
                <w:noProof/>
                <w:spacing w:val="-6"/>
                <w:lang w:val="sk-SK"/>
              </w:rPr>
              <w:t>to aj presadzovaním riešení inšpirovaných prírodou, do dokumentov</w:t>
            </w:r>
            <w:r w:rsidR="00C73367" w:rsidRPr="00A11C6D">
              <w:rPr>
                <w:noProof/>
                <w:spacing w:val="-6"/>
                <w:lang w:val="sk-SK"/>
              </w:rPr>
              <w:t xml:space="preserve"> o </w:t>
            </w:r>
            <w:r w:rsidRPr="00A11C6D">
              <w:rPr>
                <w:noProof/>
                <w:spacing w:val="-6"/>
                <w:lang w:val="sk-SK"/>
              </w:rPr>
              <w:t>územnom plánovaní</w:t>
            </w:r>
          </w:p>
          <w:p w14:paraId="55B38890" w14:textId="676E3B58"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sfunkčniť kľúčové ukazovatele výkonnosti odvodené od prioritných cieľov rumunskej mestskej politiky (t. j. lepšia mobilita, lepšie priestorové plánovanie, lepšie podmienky bývania, miestne verejné služby pre marginalizované/odľahlé komunity</w:t>
            </w:r>
            <w:r w:rsidR="00C73367" w:rsidRPr="00A11C6D">
              <w:rPr>
                <w:noProof/>
                <w:spacing w:val="-6"/>
                <w:lang w:val="sk-SK"/>
              </w:rPr>
              <w:t xml:space="preserve"> a </w:t>
            </w:r>
            <w:r w:rsidRPr="00A11C6D">
              <w:rPr>
                <w:noProof/>
                <w:spacing w:val="-6"/>
                <w:lang w:val="sk-SK"/>
              </w:rPr>
              <w:t>prístup</w:t>
            </w:r>
            <w:r w:rsidR="00C73367" w:rsidRPr="00A11C6D">
              <w:rPr>
                <w:noProof/>
                <w:spacing w:val="-6"/>
                <w:lang w:val="sk-SK"/>
              </w:rPr>
              <w:t xml:space="preserve"> k </w:t>
            </w:r>
            <w:r w:rsidRPr="00A11C6D">
              <w:rPr>
                <w:noProof/>
                <w:spacing w:val="-6"/>
                <w:lang w:val="sk-SK"/>
              </w:rPr>
              <w:t>verejnej doprave)</w:t>
            </w:r>
          </w:p>
          <w:p w14:paraId="638AE9C8" w14:textId="5A80E7EB"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vytvoriť stabilný</w:t>
            </w:r>
            <w:r w:rsidR="00C73367" w:rsidRPr="00A11C6D">
              <w:rPr>
                <w:noProof/>
                <w:spacing w:val="-6"/>
                <w:lang w:val="sk-SK"/>
              </w:rPr>
              <w:t xml:space="preserve"> a </w:t>
            </w:r>
            <w:r w:rsidRPr="00A11C6D">
              <w:rPr>
                <w:noProof/>
                <w:spacing w:val="-6"/>
                <w:lang w:val="sk-SK"/>
              </w:rPr>
              <w:t>predvídateľný mechanizmus financovania vykonávania mestskej politiky</w:t>
            </w:r>
          </w:p>
          <w:p w14:paraId="633785F4" w14:textId="34F065D4"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podporovať miestnu spoluprácu stimulovaním projektov udržateľného rozvoja miest navrhnutých na úrovni funkčných mestských oblastí</w:t>
            </w:r>
            <w:r w:rsidR="00C73367" w:rsidRPr="00A11C6D">
              <w:rPr>
                <w:noProof/>
                <w:spacing w:val="-6"/>
                <w:lang w:val="sk-SK"/>
              </w:rPr>
              <w:t xml:space="preserve"> a </w:t>
            </w:r>
            <w:r w:rsidRPr="00A11C6D">
              <w:rPr>
                <w:noProof/>
                <w:spacing w:val="-6"/>
                <w:lang w:val="sk-SK"/>
              </w:rPr>
              <w:t>zosúladených</w:t>
            </w:r>
            <w:r w:rsidR="00C73367" w:rsidRPr="00A11C6D">
              <w:rPr>
                <w:noProof/>
                <w:spacing w:val="-6"/>
                <w:lang w:val="sk-SK"/>
              </w:rPr>
              <w:t xml:space="preserve"> s </w:t>
            </w:r>
            <w:r w:rsidRPr="00A11C6D">
              <w:rPr>
                <w:noProof/>
                <w:spacing w:val="-6"/>
                <w:lang w:val="sk-SK"/>
              </w:rPr>
              <w:t>udržateľnými integrovanými plánmi rozvoja miest.</w:t>
            </w:r>
          </w:p>
        </w:tc>
      </w:tr>
      <w:tr w:rsidR="009A71A8" w:rsidRPr="00A11C6D" w14:paraId="6764FB4E" w14:textId="77777777">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7570F77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309</w:t>
            </w:r>
          </w:p>
        </w:tc>
        <w:tc>
          <w:tcPr>
            <w:tcW w:w="1985" w:type="dxa"/>
            <w:tcBorders>
              <w:top w:val="nil"/>
              <w:left w:val="nil"/>
              <w:bottom w:val="single" w:sz="4" w:space="0" w:color="auto"/>
              <w:right w:val="single" w:sz="4" w:space="0" w:color="auto"/>
            </w:tcBorders>
            <w:shd w:val="clear" w:color="auto" w:fill="C6EFCE"/>
            <w:noWrap/>
            <w:hideMark/>
          </w:tcPr>
          <w:p w14:paraId="09D3403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2. Vytvorenie politického rámca pre udržateľnú transformáciu miest </w:t>
            </w:r>
          </w:p>
        </w:tc>
        <w:tc>
          <w:tcPr>
            <w:tcW w:w="1276" w:type="dxa"/>
            <w:tcBorders>
              <w:top w:val="nil"/>
              <w:left w:val="nil"/>
              <w:bottom w:val="single" w:sz="4" w:space="0" w:color="auto"/>
              <w:right w:val="single" w:sz="4" w:space="0" w:color="auto"/>
            </w:tcBorders>
            <w:shd w:val="clear" w:color="auto" w:fill="C6EFCE"/>
            <w:noWrap/>
            <w:hideMark/>
          </w:tcPr>
          <w:p w14:paraId="085354A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417" w:type="dxa"/>
            <w:tcBorders>
              <w:top w:val="nil"/>
              <w:left w:val="nil"/>
              <w:bottom w:val="single" w:sz="4" w:space="0" w:color="auto"/>
              <w:right w:val="single" w:sz="4" w:space="0" w:color="auto"/>
            </w:tcBorders>
            <w:shd w:val="clear" w:color="auto" w:fill="C6EFCE"/>
            <w:noWrap/>
            <w:hideMark/>
          </w:tcPr>
          <w:p w14:paraId="7FE42A64" w14:textId="4F2100F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Zvýšenie kvality života</w:t>
            </w:r>
            <w:r w:rsidR="00C73367" w:rsidRPr="00A11C6D">
              <w:rPr>
                <w:noProof/>
                <w:spacing w:val="-6"/>
                <w:lang w:val="sk-SK"/>
              </w:rPr>
              <w:t xml:space="preserve"> v </w:t>
            </w:r>
            <w:r w:rsidRPr="00A11C6D">
              <w:rPr>
                <w:noProof/>
                <w:spacing w:val="-6"/>
                <w:lang w:val="sk-SK"/>
              </w:rPr>
              <w:t>mestských oblastiach</w:t>
            </w:r>
          </w:p>
        </w:tc>
        <w:tc>
          <w:tcPr>
            <w:tcW w:w="1498" w:type="dxa"/>
            <w:tcBorders>
              <w:top w:val="nil"/>
              <w:left w:val="nil"/>
              <w:bottom w:val="single" w:sz="4" w:space="0" w:color="auto"/>
              <w:right w:val="single" w:sz="4" w:space="0" w:color="auto"/>
            </w:tcBorders>
            <w:shd w:val="clear" w:color="auto" w:fill="C6EFCE"/>
            <w:noWrap/>
            <w:hideMark/>
          </w:tcPr>
          <w:p w14:paraId="6F3B2B5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32" w:type="dxa"/>
            <w:tcBorders>
              <w:top w:val="nil"/>
              <w:left w:val="nil"/>
              <w:bottom w:val="single" w:sz="4" w:space="0" w:color="auto"/>
              <w:right w:val="single" w:sz="4" w:space="0" w:color="auto"/>
            </w:tcBorders>
            <w:shd w:val="clear" w:color="auto" w:fill="C6EFCE"/>
            <w:noWrap/>
            <w:hideMark/>
          </w:tcPr>
          <w:p w14:paraId="4BFADA43"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7194099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5740CA1C" w14:textId="50A4C4D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30,7</w:t>
            </w:r>
            <w:r w:rsidR="00C73367" w:rsidRPr="00A11C6D">
              <w:rPr>
                <w:noProof/>
                <w:spacing w:val="-6"/>
                <w:lang w:val="sk-SK"/>
              </w:rPr>
              <w:t> %</w:t>
            </w:r>
          </w:p>
        </w:tc>
        <w:tc>
          <w:tcPr>
            <w:tcW w:w="714" w:type="dxa"/>
            <w:tcBorders>
              <w:top w:val="nil"/>
              <w:left w:val="nil"/>
              <w:bottom w:val="single" w:sz="4" w:space="0" w:color="auto"/>
              <w:right w:val="single" w:sz="4" w:space="0" w:color="auto"/>
            </w:tcBorders>
            <w:shd w:val="clear" w:color="auto" w:fill="C6EFCE"/>
            <w:noWrap/>
            <w:hideMark/>
          </w:tcPr>
          <w:p w14:paraId="6B966F82" w14:textId="4AD219C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40</w:t>
            </w:r>
            <w:r w:rsidR="00C73367" w:rsidRPr="00A11C6D">
              <w:rPr>
                <w:noProof/>
                <w:spacing w:val="-6"/>
                <w:lang w:val="sk-SK"/>
              </w:rPr>
              <w:t> %</w:t>
            </w:r>
          </w:p>
        </w:tc>
        <w:tc>
          <w:tcPr>
            <w:tcW w:w="1134" w:type="dxa"/>
            <w:tcBorders>
              <w:top w:val="nil"/>
              <w:left w:val="nil"/>
              <w:bottom w:val="single" w:sz="4" w:space="0" w:color="auto"/>
              <w:right w:val="single" w:sz="4" w:space="0" w:color="auto"/>
            </w:tcBorders>
            <w:shd w:val="clear" w:color="auto" w:fill="C6EFCE"/>
            <w:noWrap/>
            <w:hideMark/>
          </w:tcPr>
          <w:p w14:paraId="0540B82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OTÁZKA 2 </w:t>
            </w:r>
          </w:p>
        </w:tc>
        <w:tc>
          <w:tcPr>
            <w:tcW w:w="850" w:type="dxa"/>
            <w:tcBorders>
              <w:top w:val="nil"/>
              <w:left w:val="nil"/>
              <w:bottom w:val="single" w:sz="4" w:space="0" w:color="auto"/>
              <w:right w:val="single" w:sz="4" w:space="0" w:color="auto"/>
            </w:tcBorders>
            <w:shd w:val="clear" w:color="auto" w:fill="C6EFCE"/>
            <w:noWrap/>
            <w:hideMark/>
          </w:tcPr>
          <w:p w14:paraId="1EE66A3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159" w:type="dxa"/>
            <w:tcBorders>
              <w:top w:val="nil"/>
              <w:left w:val="nil"/>
              <w:bottom w:val="single" w:sz="4" w:space="0" w:color="auto"/>
              <w:right w:val="single" w:sz="4" w:space="0" w:color="auto"/>
            </w:tcBorders>
            <w:shd w:val="clear" w:color="auto" w:fill="C6EFCE"/>
            <w:noWrap/>
            <w:hideMark/>
          </w:tcPr>
          <w:p w14:paraId="0884BD76" w14:textId="6C3A68D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 sa týka zvýšenej kvality života</w:t>
            </w:r>
            <w:r w:rsidR="00C73367" w:rsidRPr="00A11C6D">
              <w:rPr>
                <w:noProof/>
                <w:spacing w:val="-6"/>
                <w:lang w:val="sk-SK"/>
              </w:rPr>
              <w:t xml:space="preserve"> v </w:t>
            </w:r>
            <w:r w:rsidRPr="00A11C6D">
              <w:rPr>
                <w:noProof/>
                <w:spacing w:val="-6"/>
                <w:lang w:val="sk-SK"/>
              </w:rPr>
              <w:t>mestských oblastiach</w:t>
            </w:r>
            <w:r w:rsidR="00C73367" w:rsidRPr="00A11C6D">
              <w:rPr>
                <w:noProof/>
                <w:spacing w:val="-6"/>
                <w:lang w:val="sk-SK"/>
              </w:rPr>
              <w:t xml:space="preserve"> s </w:t>
            </w:r>
            <w:r w:rsidRPr="00A11C6D">
              <w:rPr>
                <w:noProof/>
                <w:spacing w:val="-6"/>
                <w:lang w:val="sk-SK"/>
              </w:rPr>
              <w:t>10 percentuálnymi bodmi (t. j. zvýšenie percentuálneho podielu osoby, ktorá kladne odpovedá na tvrdenie: „Som spokojný(-á) žiť</w:t>
            </w:r>
            <w:r w:rsidR="00C73367" w:rsidRPr="00A11C6D">
              <w:rPr>
                <w:noProof/>
                <w:spacing w:val="-6"/>
                <w:lang w:val="sk-SK"/>
              </w:rPr>
              <w:t xml:space="preserve"> v </w:t>
            </w:r>
            <w:r w:rsidRPr="00A11C6D">
              <w:rPr>
                <w:noProof/>
                <w:spacing w:val="-6"/>
                <w:lang w:val="sk-SK"/>
              </w:rPr>
              <w:t>meste: Total súhlasí“) od 2. štvrťroka 2020 (ako východisková hodnota) do 2. štvrťroka 2026, merané pomocou metodiky podobnej metodike použitej na prieskum kvality života</w:t>
            </w:r>
            <w:r w:rsidR="00C73367" w:rsidRPr="00A11C6D">
              <w:rPr>
                <w:noProof/>
                <w:spacing w:val="-6"/>
                <w:lang w:val="sk-SK"/>
              </w:rPr>
              <w:t xml:space="preserve"> v </w:t>
            </w:r>
            <w:r w:rsidRPr="00A11C6D">
              <w:rPr>
                <w:noProof/>
                <w:spacing w:val="-6"/>
                <w:lang w:val="sk-SK"/>
              </w:rPr>
              <w:t xml:space="preserve">európskych mestách. </w:t>
            </w:r>
            <w:hyperlink r:id="rId228"/>
            <w:r w:rsidRPr="00A11C6D">
              <w:rPr>
                <w:noProof/>
                <w:spacing w:val="-6"/>
                <w:lang w:val="sk-SK"/>
              </w:rPr>
              <w:t xml:space="preserve"> Prieskum sa vykonáva prostredníctvom externého poskytovateľa.</w:t>
            </w:r>
          </w:p>
        </w:tc>
      </w:tr>
      <w:tr w:rsidR="009A71A8" w:rsidRPr="00A11C6D" w14:paraId="6DA23880" w14:textId="77777777">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2809DC5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310</w:t>
            </w:r>
          </w:p>
        </w:tc>
        <w:tc>
          <w:tcPr>
            <w:tcW w:w="1985" w:type="dxa"/>
            <w:tcBorders>
              <w:top w:val="nil"/>
              <w:left w:val="nil"/>
              <w:bottom w:val="single" w:sz="4" w:space="0" w:color="auto"/>
              <w:right w:val="single" w:sz="4" w:space="0" w:color="auto"/>
            </w:tcBorders>
            <w:shd w:val="clear" w:color="auto" w:fill="C6EFCE"/>
            <w:noWrap/>
            <w:hideMark/>
          </w:tcPr>
          <w:p w14:paraId="1D55E85E" w14:textId="3565413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3. Vytvorenie politického rámca pre udržateľnú transformáciu vidieka: zriadenie administratívnych konzorcií vo funkčných vidieckych oblastiach </w:t>
            </w:r>
          </w:p>
        </w:tc>
        <w:tc>
          <w:tcPr>
            <w:tcW w:w="1276" w:type="dxa"/>
            <w:tcBorders>
              <w:top w:val="nil"/>
              <w:left w:val="nil"/>
              <w:bottom w:val="single" w:sz="4" w:space="0" w:color="auto"/>
              <w:right w:val="single" w:sz="4" w:space="0" w:color="auto"/>
            </w:tcBorders>
            <w:shd w:val="clear" w:color="auto" w:fill="C6EFCE"/>
            <w:noWrap/>
            <w:hideMark/>
          </w:tcPr>
          <w:p w14:paraId="03C028E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417" w:type="dxa"/>
            <w:tcBorders>
              <w:top w:val="nil"/>
              <w:left w:val="nil"/>
              <w:bottom w:val="single" w:sz="4" w:space="0" w:color="auto"/>
              <w:right w:val="single" w:sz="4" w:space="0" w:color="auto"/>
            </w:tcBorders>
            <w:shd w:val="clear" w:color="auto" w:fill="C6EFCE"/>
            <w:noWrap/>
            <w:hideMark/>
          </w:tcPr>
          <w:p w14:paraId="7DEEF093" w14:textId="1E1405D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aktu, ktorým sa mení</w:t>
            </w:r>
            <w:r w:rsidR="00C73367" w:rsidRPr="00A11C6D">
              <w:rPr>
                <w:noProof/>
                <w:spacing w:val="-6"/>
                <w:lang w:val="sk-SK"/>
              </w:rPr>
              <w:t xml:space="preserve"> a </w:t>
            </w:r>
            <w:r w:rsidRPr="00A11C6D">
              <w:rPr>
                <w:noProof/>
                <w:spacing w:val="-6"/>
                <w:lang w:val="sk-SK"/>
              </w:rPr>
              <w:t>dopĺňa správny zákonník</w:t>
            </w:r>
            <w:r w:rsidR="00C73367" w:rsidRPr="00A11C6D">
              <w:rPr>
                <w:noProof/>
                <w:spacing w:val="-6"/>
                <w:lang w:val="sk-SK"/>
              </w:rPr>
              <w:t xml:space="preserve"> a </w:t>
            </w:r>
            <w:r w:rsidRPr="00A11C6D">
              <w:rPr>
                <w:noProof/>
                <w:spacing w:val="-6"/>
                <w:lang w:val="sk-SK"/>
              </w:rPr>
              <w:t>ktorým sa zriaďujú administratívne konzorciá</w:t>
            </w:r>
            <w:r w:rsidR="00C73367" w:rsidRPr="00A11C6D">
              <w:rPr>
                <w:noProof/>
                <w:spacing w:val="-6"/>
                <w:lang w:val="sk-SK"/>
              </w:rPr>
              <w:t xml:space="preserve"> v </w:t>
            </w:r>
            <w:r w:rsidRPr="00A11C6D">
              <w:rPr>
                <w:noProof/>
                <w:spacing w:val="-6"/>
                <w:lang w:val="sk-SK"/>
              </w:rPr>
              <w:t>susedných vidieckych alebo prevažne vidieckych územných jednotkách existujúcich ako funkčné vidiecke oblasti.</w:t>
            </w:r>
          </w:p>
        </w:tc>
        <w:tc>
          <w:tcPr>
            <w:tcW w:w="1498" w:type="dxa"/>
            <w:tcBorders>
              <w:top w:val="nil"/>
              <w:left w:val="nil"/>
              <w:bottom w:val="single" w:sz="4" w:space="0" w:color="auto"/>
              <w:right w:val="single" w:sz="4" w:space="0" w:color="auto"/>
            </w:tcBorders>
            <w:shd w:val="clear" w:color="auto" w:fill="C6EFCE"/>
            <w:noWrap/>
            <w:hideMark/>
          </w:tcPr>
          <w:p w14:paraId="5290277F" w14:textId="5DB0790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w:t>
            </w:r>
          </w:p>
        </w:tc>
        <w:tc>
          <w:tcPr>
            <w:tcW w:w="1332" w:type="dxa"/>
            <w:tcBorders>
              <w:top w:val="nil"/>
              <w:left w:val="nil"/>
              <w:bottom w:val="single" w:sz="4" w:space="0" w:color="auto"/>
              <w:right w:val="single" w:sz="4" w:space="0" w:color="auto"/>
            </w:tcBorders>
            <w:shd w:val="clear" w:color="auto" w:fill="C6EFCE"/>
            <w:noWrap/>
            <w:hideMark/>
          </w:tcPr>
          <w:p w14:paraId="7F4802C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089FB61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714" w:type="dxa"/>
            <w:tcBorders>
              <w:top w:val="nil"/>
              <w:left w:val="nil"/>
              <w:bottom w:val="single" w:sz="4" w:space="0" w:color="auto"/>
              <w:right w:val="single" w:sz="4" w:space="0" w:color="auto"/>
            </w:tcBorders>
            <w:shd w:val="clear" w:color="auto" w:fill="C6EFCE"/>
            <w:noWrap/>
            <w:hideMark/>
          </w:tcPr>
          <w:p w14:paraId="72190E2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4641F0A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hideMark/>
          </w:tcPr>
          <w:p w14:paraId="6AB9E68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159" w:type="dxa"/>
            <w:tcBorders>
              <w:top w:val="nil"/>
              <w:left w:val="nil"/>
              <w:bottom w:val="single" w:sz="4" w:space="0" w:color="auto"/>
              <w:right w:val="single" w:sz="4" w:space="0" w:color="auto"/>
            </w:tcBorders>
            <w:shd w:val="clear" w:color="auto" w:fill="C6EFCE"/>
            <w:noWrap/>
            <w:hideMark/>
          </w:tcPr>
          <w:p w14:paraId="78CE6551" w14:textId="456CB7F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Zmenami administratívneho zákonníka sa zriadia administratívne konzorciá vo funkčných vidieckych oblastiach [ako sú vymedzené podľa metodiky stupňa urbanizácie (DEGURBA)], ktoré vykazujú určitý stupeň hospodárskej</w:t>
            </w:r>
            <w:r w:rsidR="00C73367" w:rsidRPr="00A11C6D">
              <w:rPr>
                <w:noProof/>
                <w:spacing w:val="-6"/>
                <w:lang w:val="sk-SK"/>
              </w:rPr>
              <w:t xml:space="preserve"> a </w:t>
            </w:r>
            <w:r w:rsidRPr="00A11C6D">
              <w:rPr>
                <w:noProof/>
                <w:spacing w:val="-6"/>
                <w:lang w:val="sk-SK"/>
              </w:rPr>
              <w:t>sociálnej integrácie a/alebo čelia podobným výzvam</w:t>
            </w:r>
            <w:r w:rsidR="00C73367" w:rsidRPr="00A11C6D">
              <w:rPr>
                <w:noProof/>
                <w:spacing w:val="-6"/>
                <w:lang w:val="sk-SK"/>
              </w:rPr>
              <w:t xml:space="preserve"> a </w:t>
            </w:r>
            <w:r w:rsidRPr="00A11C6D">
              <w:rPr>
                <w:noProof/>
                <w:spacing w:val="-6"/>
                <w:lang w:val="sk-SK"/>
              </w:rPr>
              <w:t>príležitostiam na ich rozvoj (napr. blízkosť</w:t>
            </w:r>
            <w:r w:rsidR="00C73367" w:rsidRPr="00A11C6D">
              <w:rPr>
                <w:noProof/>
                <w:spacing w:val="-6"/>
                <w:lang w:val="sk-SK"/>
              </w:rPr>
              <w:t xml:space="preserve"> k </w:t>
            </w:r>
            <w:r w:rsidRPr="00A11C6D">
              <w:rPr>
                <w:noProof/>
                <w:spacing w:val="-6"/>
                <w:lang w:val="sk-SK"/>
              </w:rPr>
              <w:t>spoločným prírodným zdrojom, vystavenie rovnakým štrukturálnym otrasom).</w:t>
            </w:r>
          </w:p>
          <w:p w14:paraId="2111DA2D" w14:textId="77777777" w:rsidR="009A71A8" w:rsidRPr="00A11C6D" w:rsidRDefault="00674A8F">
            <w:pPr>
              <w:pStyle w:val="P68B1DB1-Normal5"/>
              <w:pBdr>
                <w:top w:val="nil"/>
                <w:left w:val="nil"/>
                <w:bottom w:val="nil"/>
                <w:right w:val="nil"/>
                <w:between w:val="nil"/>
              </w:pBdr>
              <w:spacing w:after="0" w:line="240" w:lineRule="auto"/>
              <w:jc w:val="both"/>
              <w:rPr>
                <w:rFonts w:cs="Times New Roman"/>
                <w:noProof/>
                <w:spacing w:val="-6"/>
                <w:lang w:val="sk-SK"/>
              </w:rPr>
            </w:pPr>
            <w:r w:rsidRPr="00A11C6D">
              <w:rPr>
                <w:noProof/>
                <w:spacing w:val="-6"/>
                <w:lang w:val="sk-SK"/>
              </w:rPr>
              <w:t>Legislatívne zmeny:</w:t>
            </w:r>
          </w:p>
          <w:p w14:paraId="44EBACAA" w14:textId="3352EA85"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Vymedziť právny režim</w:t>
            </w:r>
            <w:r w:rsidR="00C73367" w:rsidRPr="00A11C6D">
              <w:rPr>
                <w:noProof/>
                <w:spacing w:val="-6"/>
                <w:lang w:val="sk-SK"/>
              </w:rPr>
              <w:t xml:space="preserve"> a </w:t>
            </w:r>
            <w:r w:rsidRPr="00A11C6D">
              <w:rPr>
                <w:noProof/>
                <w:spacing w:val="-6"/>
                <w:lang w:val="sk-SK"/>
              </w:rPr>
              <w:t>povinnosti administratívnych konzorcií zriadených na základe prístupu funkčnej vidieckej oblasti</w:t>
            </w:r>
            <w:r w:rsidR="00C73367" w:rsidRPr="00A11C6D">
              <w:rPr>
                <w:noProof/>
                <w:spacing w:val="-6"/>
                <w:lang w:val="sk-SK"/>
              </w:rPr>
              <w:t xml:space="preserve"> s </w:t>
            </w:r>
            <w:r w:rsidRPr="00A11C6D">
              <w:rPr>
                <w:noProof/>
                <w:spacing w:val="-6"/>
                <w:lang w:val="sk-SK"/>
              </w:rPr>
              <w:t>cieľom zlepšiť efektívnosť verejných sociálnych, vzdelávacích</w:t>
            </w:r>
            <w:r w:rsidR="00C73367" w:rsidRPr="00A11C6D">
              <w:rPr>
                <w:noProof/>
                <w:spacing w:val="-6"/>
                <w:lang w:val="sk-SK"/>
              </w:rPr>
              <w:t xml:space="preserve"> a </w:t>
            </w:r>
            <w:r w:rsidRPr="00A11C6D">
              <w:rPr>
                <w:noProof/>
                <w:spacing w:val="-6"/>
                <w:lang w:val="sk-SK"/>
              </w:rPr>
              <w:t>zdravotníckych služieb, ako aj podporu samostatne zárobkovo činných osôb</w:t>
            </w:r>
            <w:r w:rsidR="00C73367" w:rsidRPr="00A11C6D">
              <w:rPr>
                <w:noProof/>
                <w:spacing w:val="-6"/>
                <w:lang w:val="sk-SK"/>
              </w:rPr>
              <w:t xml:space="preserve"> v </w:t>
            </w:r>
            <w:r w:rsidRPr="00A11C6D">
              <w:rPr>
                <w:noProof/>
                <w:spacing w:val="-6"/>
                <w:lang w:val="sk-SK"/>
              </w:rPr>
              <w:t>poľnohospodárstve (napríklad prístup na trhy</w:t>
            </w:r>
            <w:r w:rsidR="00C73367" w:rsidRPr="00A11C6D">
              <w:rPr>
                <w:noProof/>
                <w:spacing w:val="-6"/>
                <w:lang w:val="sk-SK"/>
              </w:rPr>
              <w:t xml:space="preserve"> a </w:t>
            </w:r>
            <w:r w:rsidRPr="00A11C6D">
              <w:rPr>
                <w:noProof/>
                <w:spacing w:val="-6"/>
                <w:lang w:val="sk-SK"/>
              </w:rPr>
              <w:t>intenzívnejšia spolupráca)</w:t>
            </w:r>
            <w:r w:rsidR="00C73367" w:rsidRPr="00A11C6D">
              <w:rPr>
                <w:noProof/>
                <w:spacing w:val="-6"/>
                <w:lang w:val="sk-SK"/>
              </w:rPr>
              <w:t xml:space="preserve"> a </w:t>
            </w:r>
            <w:r w:rsidRPr="00A11C6D">
              <w:rPr>
                <w:noProof/>
                <w:spacing w:val="-6"/>
                <w:lang w:val="sk-SK"/>
              </w:rPr>
              <w:t>účinnosť realizácie investícií, ktoré povedú</w:t>
            </w:r>
            <w:r w:rsidR="00C73367" w:rsidRPr="00A11C6D">
              <w:rPr>
                <w:noProof/>
                <w:spacing w:val="-6"/>
                <w:lang w:val="sk-SK"/>
              </w:rPr>
              <w:t xml:space="preserve"> k </w:t>
            </w:r>
            <w:r w:rsidRPr="00A11C6D">
              <w:rPr>
                <w:noProof/>
                <w:spacing w:val="-6"/>
                <w:lang w:val="sk-SK"/>
              </w:rPr>
              <w:t>zlepšeniu územnej súdržnosti, integrácii vidieckych oblastí</w:t>
            </w:r>
            <w:r w:rsidR="00C73367" w:rsidRPr="00A11C6D">
              <w:rPr>
                <w:noProof/>
                <w:spacing w:val="-6"/>
                <w:lang w:val="sk-SK"/>
              </w:rPr>
              <w:t xml:space="preserve"> a </w:t>
            </w:r>
            <w:r w:rsidRPr="00A11C6D">
              <w:rPr>
                <w:noProof/>
                <w:spacing w:val="-6"/>
                <w:lang w:val="sk-SK"/>
              </w:rPr>
              <w:t>udržateľnej kapitalizácii prírodného</w:t>
            </w:r>
            <w:r w:rsidR="00C73367" w:rsidRPr="00A11C6D">
              <w:rPr>
                <w:noProof/>
                <w:spacing w:val="-6"/>
                <w:lang w:val="sk-SK"/>
              </w:rPr>
              <w:t xml:space="preserve"> a </w:t>
            </w:r>
            <w:r w:rsidRPr="00A11C6D">
              <w:rPr>
                <w:noProof/>
                <w:spacing w:val="-6"/>
                <w:lang w:val="sk-SK"/>
              </w:rPr>
              <w:t>kultúrneho dedičstva.</w:t>
            </w:r>
          </w:p>
          <w:p w14:paraId="204BD811" w14:textId="75D012AE"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Zriadiť orgán zodpovedajúci jednotlivým administratívnym konzorciám, ktorý bude vykonávať činnosti špecifické pre viac miestnych verejných orgánov</w:t>
            </w:r>
            <w:r w:rsidR="00C73367" w:rsidRPr="00A11C6D">
              <w:rPr>
                <w:noProof/>
                <w:spacing w:val="-6"/>
                <w:lang w:val="sk-SK"/>
              </w:rPr>
              <w:t xml:space="preserve"> a </w:t>
            </w:r>
            <w:r w:rsidRPr="00A11C6D">
              <w:rPr>
                <w:noProof/>
                <w:spacing w:val="-6"/>
                <w:lang w:val="sk-SK"/>
              </w:rPr>
              <w:t>prispievať</w:t>
            </w:r>
            <w:r w:rsidR="00C73367" w:rsidRPr="00A11C6D">
              <w:rPr>
                <w:noProof/>
                <w:spacing w:val="-6"/>
                <w:lang w:val="sk-SK"/>
              </w:rPr>
              <w:t xml:space="preserve"> k </w:t>
            </w:r>
            <w:r w:rsidRPr="00A11C6D">
              <w:rPr>
                <w:noProof/>
                <w:spacing w:val="-6"/>
                <w:lang w:val="sk-SK"/>
              </w:rPr>
              <w:t>plneniu strategických cieľov zapojených verejných orgánov. Subjekt riadi tieto druhy služieb vo verejnom záujme: územné</w:t>
            </w:r>
            <w:r w:rsidR="00C73367" w:rsidRPr="00A11C6D">
              <w:rPr>
                <w:noProof/>
                <w:spacing w:val="-6"/>
                <w:lang w:val="sk-SK"/>
              </w:rPr>
              <w:t xml:space="preserve"> a </w:t>
            </w:r>
            <w:r w:rsidRPr="00A11C6D">
              <w:rPr>
                <w:noProof/>
                <w:spacing w:val="-6"/>
                <w:lang w:val="sk-SK"/>
              </w:rPr>
              <w:t>mestské plánovanie; verejného obstarávania; investície; riadenie verejnej</w:t>
            </w:r>
            <w:r w:rsidR="00C73367" w:rsidRPr="00A11C6D">
              <w:rPr>
                <w:noProof/>
                <w:spacing w:val="-6"/>
                <w:lang w:val="sk-SK"/>
              </w:rPr>
              <w:t xml:space="preserve"> a </w:t>
            </w:r>
            <w:r w:rsidRPr="00A11C6D">
              <w:rPr>
                <w:noProof/>
                <w:spacing w:val="-6"/>
                <w:lang w:val="sk-SK"/>
              </w:rPr>
              <w:t>súkromnej sféry; finančné</w:t>
            </w:r>
            <w:r w:rsidR="00C73367" w:rsidRPr="00A11C6D">
              <w:rPr>
                <w:noProof/>
                <w:spacing w:val="-6"/>
                <w:lang w:val="sk-SK"/>
              </w:rPr>
              <w:t xml:space="preserve"> a </w:t>
            </w:r>
            <w:r w:rsidRPr="00A11C6D">
              <w:rPr>
                <w:noProof/>
                <w:spacing w:val="-6"/>
                <w:lang w:val="sk-SK"/>
              </w:rPr>
              <w:t>účtovné; právne; sociálna pomoc; poľnohospodársky register; matričný register; katastra.</w:t>
            </w:r>
          </w:p>
          <w:p w14:paraId="1DD99D37" w14:textId="77777777"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Zabezpečiť transparentný</w:t>
            </w:r>
            <w:r w:rsidR="00C73367" w:rsidRPr="00A11C6D">
              <w:rPr>
                <w:noProof/>
                <w:spacing w:val="-6"/>
                <w:lang w:val="sk-SK"/>
              </w:rPr>
              <w:t xml:space="preserve"> a </w:t>
            </w:r>
            <w:r w:rsidRPr="00A11C6D">
              <w:rPr>
                <w:noProof/>
                <w:spacing w:val="-6"/>
                <w:lang w:val="sk-SK"/>
              </w:rPr>
              <w:t>predvídateľný rozpočet pozostávajúci</w:t>
            </w:r>
            <w:r w:rsidR="00C73367" w:rsidRPr="00A11C6D">
              <w:rPr>
                <w:noProof/>
                <w:spacing w:val="-6"/>
                <w:lang w:val="sk-SK"/>
              </w:rPr>
              <w:t xml:space="preserve"> z </w:t>
            </w:r>
            <w:r w:rsidRPr="00A11C6D">
              <w:rPr>
                <w:noProof/>
                <w:spacing w:val="-6"/>
                <w:lang w:val="sk-SK"/>
              </w:rPr>
              <w:t>príspevkov administratívnych jednotiek tvoriacich administratívne konzorciá</w:t>
            </w:r>
            <w:r w:rsidR="00C73367" w:rsidRPr="00A11C6D">
              <w:rPr>
                <w:noProof/>
                <w:spacing w:val="-6"/>
                <w:lang w:val="sk-SK"/>
              </w:rPr>
              <w:t xml:space="preserve"> a </w:t>
            </w:r>
            <w:r w:rsidRPr="00A11C6D">
              <w:rPr>
                <w:noProof/>
                <w:spacing w:val="-6"/>
                <w:lang w:val="sk-SK"/>
              </w:rPr>
              <w:t>prevodov od ústrednej štátnej správy na základe transparentných kritérií výkonnosti spojených</w:t>
            </w:r>
            <w:r w:rsidR="00C73367" w:rsidRPr="00A11C6D">
              <w:rPr>
                <w:noProof/>
                <w:spacing w:val="-6"/>
                <w:lang w:val="sk-SK"/>
              </w:rPr>
              <w:t xml:space="preserve"> s </w:t>
            </w:r>
            <w:r w:rsidRPr="00A11C6D">
              <w:rPr>
                <w:noProof/>
                <w:spacing w:val="-6"/>
                <w:lang w:val="sk-SK"/>
              </w:rPr>
              <w:t>politickými cieľmi na úrovni funkčnej vidieckej oblasti</w:t>
            </w:r>
          </w:p>
          <w:p w14:paraId="36DA3EA6" w14:textId="7181DBC9"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Umožniť úplnú digitálnu integráciu verejných služieb poskytovaných administratívnymi jednotkami, konzorcií</w:t>
            </w:r>
            <w:r w:rsidR="00C73367" w:rsidRPr="00A11C6D">
              <w:rPr>
                <w:noProof/>
                <w:spacing w:val="-6"/>
                <w:lang w:val="sk-SK"/>
              </w:rPr>
              <w:t xml:space="preserve"> s </w:t>
            </w:r>
            <w:r w:rsidRPr="00A11C6D">
              <w:rPr>
                <w:noProof/>
                <w:spacing w:val="-6"/>
                <w:lang w:val="sk-SK"/>
              </w:rPr>
              <w:t>cieľom poskytovať verejné služby občanom</w:t>
            </w:r>
            <w:r w:rsidR="00C73367" w:rsidRPr="00A11C6D">
              <w:rPr>
                <w:noProof/>
                <w:spacing w:val="-6"/>
                <w:lang w:val="sk-SK"/>
              </w:rPr>
              <w:t xml:space="preserve"> a </w:t>
            </w:r>
            <w:r w:rsidRPr="00A11C6D">
              <w:rPr>
                <w:noProof/>
                <w:spacing w:val="-6"/>
                <w:lang w:val="sk-SK"/>
              </w:rPr>
              <w:t>podnikateľom</w:t>
            </w:r>
            <w:r w:rsidR="00C73367" w:rsidRPr="00A11C6D">
              <w:rPr>
                <w:noProof/>
                <w:spacing w:val="-6"/>
                <w:lang w:val="sk-SK"/>
              </w:rPr>
              <w:t xml:space="preserve"> v </w:t>
            </w:r>
            <w:r w:rsidRPr="00A11C6D">
              <w:rPr>
                <w:noProof/>
                <w:spacing w:val="-6"/>
                <w:lang w:val="sk-SK"/>
              </w:rPr>
              <w:t>kratšom čase,</w:t>
            </w:r>
            <w:r w:rsidR="00C73367" w:rsidRPr="00A11C6D">
              <w:rPr>
                <w:noProof/>
                <w:spacing w:val="-6"/>
                <w:lang w:val="sk-SK"/>
              </w:rPr>
              <w:t xml:space="preserve"> a </w:t>
            </w:r>
            <w:r w:rsidRPr="00A11C6D">
              <w:rPr>
                <w:noProof/>
                <w:spacing w:val="-6"/>
                <w:lang w:val="sk-SK"/>
              </w:rPr>
              <w:t>to aj prostredníctvom spoločného obstarávania na poskytovanie tovaru</w:t>
            </w:r>
            <w:r w:rsidR="00C73367" w:rsidRPr="00A11C6D">
              <w:rPr>
                <w:noProof/>
                <w:spacing w:val="-6"/>
                <w:lang w:val="sk-SK"/>
              </w:rPr>
              <w:t xml:space="preserve"> a </w:t>
            </w:r>
            <w:r w:rsidRPr="00A11C6D">
              <w:rPr>
                <w:noProof/>
                <w:spacing w:val="-6"/>
                <w:lang w:val="sk-SK"/>
              </w:rPr>
              <w:t>služieb na úrovni funkčnej vidieckej oblasti.</w:t>
            </w:r>
          </w:p>
        </w:tc>
      </w:tr>
      <w:tr w:rsidR="009A71A8" w:rsidRPr="00A11C6D" w14:paraId="65DCACCE" w14:textId="77777777">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035E6A4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311</w:t>
            </w:r>
          </w:p>
        </w:tc>
        <w:tc>
          <w:tcPr>
            <w:tcW w:w="1985" w:type="dxa"/>
            <w:tcBorders>
              <w:top w:val="nil"/>
              <w:left w:val="nil"/>
              <w:bottom w:val="single" w:sz="4" w:space="0" w:color="auto"/>
              <w:right w:val="single" w:sz="4" w:space="0" w:color="auto"/>
            </w:tcBorders>
            <w:shd w:val="clear" w:color="auto" w:fill="C6EFCE"/>
            <w:noWrap/>
            <w:hideMark/>
          </w:tcPr>
          <w:p w14:paraId="58210A1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3. Vytvorenie politického rámca pre udržateľnú transformáciu vidieka: zriadenie administratívnych konzorcií vo funkčných vidieckych oblastiach </w:t>
            </w:r>
          </w:p>
        </w:tc>
        <w:tc>
          <w:tcPr>
            <w:tcW w:w="1276" w:type="dxa"/>
            <w:tcBorders>
              <w:top w:val="nil"/>
              <w:left w:val="nil"/>
              <w:bottom w:val="single" w:sz="4" w:space="0" w:color="auto"/>
              <w:right w:val="single" w:sz="4" w:space="0" w:color="auto"/>
            </w:tcBorders>
            <w:shd w:val="clear" w:color="auto" w:fill="C6EFCE"/>
            <w:noWrap/>
            <w:hideMark/>
          </w:tcPr>
          <w:p w14:paraId="068C6FA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417" w:type="dxa"/>
            <w:tcBorders>
              <w:top w:val="nil"/>
              <w:left w:val="nil"/>
              <w:bottom w:val="single" w:sz="4" w:space="0" w:color="auto"/>
              <w:right w:val="single" w:sz="4" w:space="0" w:color="auto"/>
            </w:tcBorders>
            <w:shd w:val="clear" w:color="auto" w:fill="C6EFCE"/>
            <w:noWrap/>
            <w:hideMark/>
          </w:tcPr>
          <w:p w14:paraId="54A3C044" w14:textId="7BD5770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Zníženie chudoby</w:t>
            </w:r>
            <w:r w:rsidR="00C73367" w:rsidRPr="00A11C6D">
              <w:rPr>
                <w:noProof/>
                <w:spacing w:val="-6"/>
                <w:lang w:val="sk-SK"/>
              </w:rPr>
              <w:t xml:space="preserve"> a </w:t>
            </w:r>
            <w:r w:rsidRPr="00A11C6D">
              <w:rPr>
                <w:noProof/>
                <w:spacing w:val="-6"/>
                <w:lang w:val="sk-SK"/>
              </w:rPr>
              <w:t>sociálneho vylúčenia vo vidieckych oblastiach</w:t>
            </w:r>
          </w:p>
        </w:tc>
        <w:tc>
          <w:tcPr>
            <w:tcW w:w="1498" w:type="dxa"/>
            <w:tcBorders>
              <w:top w:val="nil"/>
              <w:left w:val="nil"/>
              <w:bottom w:val="single" w:sz="4" w:space="0" w:color="auto"/>
              <w:right w:val="single" w:sz="4" w:space="0" w:color="auto"/>
            </w:tcBorders>
            <w:shd w:val="clear" w:color="auto" w:fill="C6EFCE"/>
            <w:noWrap/>
            <w:hideMark/>
          </w:tcPr>
          <w:p w14:paraId="2913DAC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32" w:type="dxa"/>
            <w:tcBorders>
              <w:top w:val="nil"/>
              <w:left w:val="nil"/>
              <w:bottom w:val="single" w:sz="4" w:space="0" w:color="auto"/>
              <w:right w:val="single" w:sz="4" w:space="0" w:color="auto"/>
            </w:tcBorders>
            <w:shd w:val="clear" w:color="auto" w:fill="C6EFCE"/>
            <w:noWrap/>
            <w:hideMark/>
          </w:tcPr>
          <w:p w14:paraId="79BDCC1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Percentuálny podiel</w:t>
            </w:r>
          </w:p>
        </w:tc>
        <w:tc>
          <w:tcPr>
            <w:tcW w:w="1134" w:type="dxa"/>
            <w:tcBorders>
              <w:top w:val="nil"/>
              <w:left w:val="nil"/>
              <w:bottom w:val="single" w:sz="4" w:space="0" w:color="auto"/>
              <w:right w:val="single" w:sz="4" w:space="0" w:color="auto"/>
            </w:tcBorders>
            <w:shd w:val="clear" w:color="auto" w:fill="C6EFCE"/>
            <w:noWrap/>
            <w:hideMark/>
          </w:tcPr>
          <w:p w14:paraId="014BF54A" w14:textId="4E1E0E3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45,4</w:t>
            </w:r>
            <w:r w:rsidR="00C73367" w:rsidRPr="00A11C6D">
              <w:rPr>
                <w:noProof/>
                <w:spacing w:val="-6"/>
                <w:lang w:val="sk-SK"/>
              </w:rPr>
              <w:t> %</w:t>
            </w:r>
          </w:p>
        </w:tc>
        <w:tc>
          <w:tcPr>
            <w:tcW w:w="714" w:type="dxa"/>
            <w:tcBorders>
              <w:top w:val="nil"/>
              <w:left w:val="nil"/>
              <w:bottom w:val="single" w:sz="4" w:space="0" w:color="auto"/>
              <w:right w:val="single" w:sz="4" w:space="0" w:color="auto"/>
            </w:tcBorders>
            <w:shd w:val="clear" w:color="auto" w:fill="C6EFCE"/>
            <w:noWrap/>
            <w:hideMark/>
          </w:tcPr>
          <w:p w14:paraId="5A0DC477" w14:textId="02C883B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38</w:t>
            </w:r>
            <w:r w:rsidR="00C73367" w:rsidRPr="00A11C6D">
              <w:rPr>
                <w:noProof/>
                <w:spacing w:val="-6"/>
                <w:lang w:val="sk-SK"/>
              </w:rPr>
              <w:t> %</w:t>
            </w:r>
          </w:p>
        </w:tc>
        <w:tc>
          <w:tcPr>
            <w:tcW w:w="1134" w:type="dxa"/>
            <w:tcBorders>
              <w:top w:val="nil"/>
              <w:left w:val="nil"/>
              <w:bottom w:val="single" w:sz="4" w:space="0" w:color="auto"/>
              <w:right w:val="single" w:sz="4" w:space="0" w:color="auto"/>
            </w:tcBorders>
            <w:shd w:val="clear" w:color="auto" w:fill="C6EFCE"/>
            <w:noWrap/>
            <w:hideMark/>
          </w:tcPr>
          <w:p w14:paraId="5D36E5F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hideMark/>
          </w:tcPr>
          <w:p w14:paraId="1E2221A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2026 </w:t>
            </w:r>
          </w:p>
        </w:tc>
        <w:tc>
          <w:tcPr>
            <w:tcW w:w="3159" w:type="dxa"/>
            <w:tcBorders>
              <w:top w:val="nil"/>
              <w:left w:val="nil"/>
              <w:bottom w:val="single" w:sz="4" w:space="0" w:color="auto"/>
              <w:right w:val="single" w:sz="4" w:space="0" w:color="auto"/>
            </w:tcBorders>
            <w:shd w:val="clear" w:color="auto" w:fill="C6EFCE"/>
            <w:noWrap/>
            <w:hideMark/>
          </w:tcPr>
          <w:p w14:paraId="1E710DF5" w14:textId="4D7F98C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Znížiť mieru chudoby</w:t>
            </w:r>
            <w:r w:rsidR="00C73367" w:rsidRPr="00A11C6D">
              <w:rPr>
                <w:noProof/>
                <w:spacing w:val="-6"/>
                <w:lang w:val="sk-SK"/>
              </w:rPr>
              <w:t xml:space="preserve"> a </w:t>
            </w:r>
            <w:r w:rsidRPr="00A11C6D">
              <w:rPr>
                <w:noProof/>
                <w:spacing w:val="-6"/>
                <w:lang w:val="sk-SK"/>
              </w:rPr>
              <w:t>sociálneho vylúčenia vo vidieckych oblastiach aspoň</w:t>
            </w:r>
            <w:r w:rsidR="00C73367" w:rsidRPr="00A11C6D">
              <w:rPr>
                <w:noProof/>
                <w:spacing w:val="-6"/>
                <w:lang w:val="sk-SK"/>
              </w:rPr>
              <w:t xml:space="preserve"> o </w:t>
            </w:r>
            <w:r w:rsidRPr="00A11C6D">
              <w:rPr>
                <w:noProof/>
                <w:spacing w:val="-6"/>
                <w:lang w:val="sk-SK"/>
              </w:rPr>
              <w:t>7,4 percentuálneho bodu podľa ukazovateľa EUROSTATU (ILC_PEPS13), pričom východisková hodnota</w:t>
            </w:r>
            <w:r w:rsidR="00C73367" w:rsidRPr="00A11C6D">
              <w:rPr>
                <w:noProof/>
                <w:spacing w:val="-6"/>
                <w:lang w:val="sk-SK"/>
              </w:rPr>
              <w:t xml:space="preserve"> z </w:t>
            </w:r>
            <w:r w:rsidRPr="00A11C6D">
              <w:rPr>
                <w:noProof/>
                <w:spacing w:val="-6"/>
                <w:lang w:val="sk-SK"/>
              </w:rPr>
              <w:t>roku 2020 bola 45,4</w:t>
            </w:r>
            <w:r w:rsidR="00C73367" w:rsidRPr="00A11C6D">
              <w:rPr>
                <w:noProof/>
                <w:spacing w:val="-6"/>
                <w:lang w:val="sk-SK"/>
              </w:rPr>
              <w:t> %</w:t>
            </w:r>
          </w:p>
          <w:p w14:paraId="72313C2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41AE4762" w14:textId="77777777">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tcPr>
          <w:p w14:paraId="5DDE4D8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312</w:t>
            </w:r>
          </w:p>
        </w:tc>
        <w:tc>
          <w:tcPr>
            <w:tcW w:w="1985" w:type="dxa"/>
            <w:tcBorders>
              <w:top w:val="nil"/>
              <w:left w:val="nil"/>
              <w:bottom w:val="single" w:sz="4" w:space="0" w:color="auto"/>
              <w:right w:val="single" w:sz="4" w:space="0" w:color="auto"/>
            </w:tcBorders>
            <w:shd w:val="clear" w:color="auto" w:fill="C6EFCE"/>
            <w:noWrap/>
          </w:tcPr>
          <w:p w14:paraId="3451F79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4. Zlepšenie kvality bývania </w:t>
            </w:r>
          </w:p>
        </w:tc>
        <w:tc>
          <w:tcPr>
            <w:tcW w:w="1276" w:type="dxa"/>
            <w:tcBorders>
              <w:top w:val="nil"/>
              <w:left w:val="nil"/>
              <w:bottom w:val="single" w:sz="4" w:space="0" w:color="auto"/>
              <w:right w:val="single" w:sz="4" w:space="0" w:color="auto"/>
            </w:tcBorders>
            <w:shd w:val="clear" w:color="auto" w:fill="C6EFCE"/>
            <w:noWrap/>
          </w:tcPr>
          <w:p w14:paraId="4793F5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417" w:type="dxa"/>
            <w:tcBorders>
              <w:top w:val="nil"/>
              <w:left w:val="nil"/>
              <w:bottom w:val="single" w:sz="4" w:space="0" w:color="auto"/>
              <w:right w:val="single" w:sz="4" w:space="0" w:color="auto"/>
            </w:tcBorders>
            <w:shd w:val="clear" w:color="auto" w:fill="C6EFCE"/>
            <w:noWrap/>
          </w:tcPr>
          <w:p w14:paraId="123A6E4D" w14:textId="2A67B51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aktu na vykonávanie národnej stratégie bývania</w:t>
            </w:r>
            <w:r w:rsidR="00C73367" w:rsidRPr="00A11C6D">
              <w:rPr>
                <w:noProof/>
                <w:spacing w:val="-6"/>
                <w:lang w:val="sk-SK"/>
              </w:rPr>
              <w:t xml:space="preserve"> a </w:t>
            </w:r>
            <w:r w:rsidRPr="00A11C6D">
              <w:rPr>
                <w:noProof/>
                <w:spacing w:val="-6"/>
                <w:lang w:val="sk-SK"/>
              </w:rPr>
              <w:t>akčného plánu na zníženie závažnej deprivácie</w:t>
            </w:r>
            <w:r w:rsidR="00C73367" w:rsidRPr="00A11C6D">
              <w:rPr>
                <w:noProof/>
                <w:spacing w:val="-6"/>
                <w:lang w:val="sk-SK"/>
              </w:rPr>
              <w:t xml:space="preserve"> v </w:t>
            </w:r>
            <w:r w:rsidRPr="00A11C6D">
              <w:rPr>
                <w:noProof/>
                <w:spacing w:val="-6"/>
                <w:lang w:val="sk-SK"/>
              </w:rPr>
              <w:t>oblasti bývania</w:t>
            </w:r>
          </w:p>
        </w:tc>
        <w:tc>
          <w:tcPr>
            <w:tcW w:w="1498" w:type="dxa"/>
            <w:tcBorders>
              <w:top w:val="nil"/>
              <w:left w:val="nil"/>
              <w:bottom w:val="single" w:sz="4" w:space="0" w:color="auto"/>
              <w:right w:val="single" w:sz="4" w:space="0" w:color="auto"/>
            </w:tcBorders>
            <w:shd w:val="clear" w:color="auto" w:fill="C6EFCE"/>
            <w:noWrap/>
          </w:tcPr>
          <w:p w14:paraId="66A63971" w14:textId="55588DE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 na vykonávanie národnej stratégie bývania</w:t>
            </w:r>
            <w:r w:rsidR="00C73367" w:rsidRPr="00A11C6D">
              <w:rPr>
                <w:noProof/>
                <w:spacing w:val="-6"/>
                <w:lang w:val="sk-SK"/>
              </w:rPr>
              <w:t xml:space="preserve"> a </w:t>
            </w:r>
            <w:r w:rsidRPr="00A11C6D">
              <w:rPr>
                <w:noProof/>
                <w:spacing w:val="-6"/>
                <w:lang w:val="sk-SK"/>
              </w:rPr>
              <w:t>akčného plánu na zníženie závažnej deprivácie</w:t>
            </w:r>
            <w:r w:rsidR="00C73367" w:rsidRPr="00A11C6D">
              <w:rPr>
                <w:noProof/>
                <w:spacing w:val="-6"/>
                <w:lang w:val="sk-SK"/>
              </w:rPr>
              <w:t xml:space="preserve"> v </w:t>
            </w:r>
            <w:r w:rsidRPr="00A11C6D">
              <w:rPr>
                <w:noProof/>
                <w:spacing w:val="-6"/>
                <w:lang w:val="sk-SK"/>
              </w:rPr>
              <w:t>oblasti bývania</w:t>
            </w:r>
          </w:p>
        </w:tc>
        <w:tc>
          <w:tcPr>
            <w:tcW w:w="1332" w:type="dxa"/>
            <w:tcBorders>
              <w:top w:val="nil"/>
              <w:left w:val="nil"/>
              <w:bottom w:val="single" w:sz="4" w:space="0" w:color="auto"/>
              <w:right w:val="single" w:sz="4" w:space="0" w:color="auto"/>
            </w:tcBorders>
            <w:shd w:val="clear" w:color="auto" w:fill="C6EFCE"/>
            <w:noWrap/>
          </w:tcPr>
          <w:p w14:paraId="11F68A1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3A1CF06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714" w:type="dxa"/>
            <w:tcBorders>
              <w:top w:val="nil"/>
              <w:left w:val="nil"/>
              <w:bottom w:val="single" w:sz="4" w:space="0" w:color="auto"/>
              <w:right w:val="single" w:sz="4" w:space="0" w:color="auto"/>
            </w:tcBorders>
            <w:shd w:val="clear" w:color="auto" w:fill="C6EFCE"/>
            <w:noWrap/>
          </w:tcPr>
          <w:p w14:paraId="0340251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4EDAE21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3E20F2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3159" w:type="dxa"/>
            <w:tcBorders>
              <w:top w:val="nil"/>
              <w:left w:val="nil"/>
              <w:bottom w:val="single" w:sz="4" w:space="0" w:color="auto"/>
              <w:right w:val="single" w:sz="4" w:space="0" w:color="auto"/>
            </w:tcBorders>
            <w:shd w:val="clear" w:color="auto" w:fill="C6EFCE"/>
            <w:noWrap/>
          </w:tcPr>
          <w:p w14:paraId="1116A1D7" w14:textId="3465475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Legislatívnym aktom sa zabezpečí vykonávanie národnej stratégie bývania</w:t>
            </w:r>
            <w:r w:rsidR="00C73367" w:rsidRPr="00A11C6D">
              <w:rPr>
                <w:noProof/>
                <w:spacing w:val="-6"/>
                <w:lang w:val="sk-SK"/>
              </w:rPr>
              <w:t xml:space="preserve"> a </w:t>
            </w:r>
            <w:r w:rsidRPr="00A11C6D">
              <w:rPr>
                <w:noProof/>
                <w:spacing w:val="-6"/>
                <w:lang w:val="sk-SK"/>
              </w:rPr>
              <w:t>akčného plánu</w:t>
            </w:r>
            <w:r w:rsidR="00C73367" w:rsidRPr="00A11C6D">
              <w:rPr>
                <w:noProof/>
                <w:spacing w:val="-6"/>
                <w:lang w:val="sk-SK"/>
              </w:rPr>
              <w:t xml:space="preserve"> s </w:t>
            </w:r>
            <w:r w:rsidRPr="00A11C6D">
              <w:rPr>
                <w:noProof/>
                <w:spacing w:val="-6"/>
                <w:lang w:val="sk-SK"/>
              </w:rPr>
              <w:t>cieľom zlepšiť kvalitu bývania pre zraniteľné kategórie</w:t>
            </w:r>
            <w:r w:rsidR="00C73367" w:rsidRPr="00A11C6D">
              <w:rPr>
                <w:noProof/>
                <w:spacing w:val="-6"/>
                <w:lang w:val="sk-SK"/>
              </w:rPr>
              <w:t xml:space="preserve"> a </w:t>
            </w:r>
            <w:r w:rsidRPr="00A11C6D">
              <w:rPr>
                <w:noProof/>
                <w:spacing w:val="-6"/>
                <w:lang w:val="sk-SK"/>
              </w:rPr>
              <w:t>skupiny, ktoré znižujú závažnú depriváciu</w:t>
            </w:r>
            <w:r w:rsidR="00C73367" w:rsidRPr="00A11C6D">
              <w:rPr>
                <w:noProof/>
                <w:spacing w:val="-6"/>
                <w:lang w:val="sk-SK"/>
              </w:rPr>
              <w:t xml:space="preserve"> v </w:t>
            </w:r>
            <w:r w:rsidRPr="00A11C6D">
              <w:rPr>
                <w:noProof/>
                <w:spacing w:val="-6"/>
                <w:lang w:val="sk-SK"/>
              </w:rPr>
              <w:t>oblasti bývania, najmä pre osoby</w:t>
            </w:r>
            <w:r w:rsidR="00C73367" w:rsidRPr="00A11C6D">
              <w:rPr>
                <w:noProof/>
                <w:spacing w:val="-6"/>
                <w:lang w:val="sk-SK"/>
              </w:rPr>
              <w:t xml:space="preserve"> v </w:t>
            </w:r>
            <w:r w:rsidRPr="00A11C6D">
              <w:rPr>
                <w:noProof/>
                <w:spacing w:val="-6"/>
                <w:lang w:val="sk-SK"/>
              </w:rPr>
              <w:t>marginalizovaných komunitách</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w:t>
            </w:r>
          </w:p>
          <w:p w14:paraId="0D759BF0" w14:textId="11E996D5" w:rsidR="00C73367" w:rsidRPr="00A11C6D" w:rsidRDefault="00674A8F">
            <w:pPr>
              <w:pStyle w:val="P68B1DB1-Normal5"/>
              <w:spacing w:after="0" w:line="240" w:lineRule="auto"/>
              <w:jc w:val="both"/>
              <w:rPr>
                <w:noProof/>
                <w:spacing w:val="-6"/>
                <w:lang w:val="sk-SK"/>
              </w:rPr>
            </w:pPr>
            <w:r w:rsidRPr="00A11C6D">
              <w:rPr>
                <w:noProof/>
                <w:spacing w:val="-6"/>
                <w:lang w:val="sk-SK"/>
              </w:rPr>
              <w:t>Stratégia</w:t>
            </w:r>
            <w:r w:rsidR="00C73367" w:rsidRPr="00A11C6D">
              <w:rPr>
                <w:noProof/>
                <w:spacing w:val="-6"/>
                <w:lang w:val="sk-SK"/>
              </w:rPr>
              <w:t xml:space="preserve"> a </w:t>
            </w:r>
            <w:r w:rsidRPr="00A11C6D">
              <w:rPr>
                <w:noProof/>
                <w:spacing w:val="-6"/>
                <w:lang w:val="sk-SK"/>
              </w:rPr>
              <w:t>akčný plán</w:t>
            </w:r>
            <w:r w:rsidR="00C73367" w:rsidRPr="00A11C6D">
              <w:rPr>
                <w:noProof/>
                <w:spacing w:val="-6"/>
                <w:lang w:val="sk-SK"/>
              </w:rPr>
              <w:t>:</w:t>
            </w:r>
          </w:p>
          <w:p w14:paraId="4C758772" w14:textId="77777777"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byť sprevádzané mapovaním potrieb</w:t>
            </w:r>
            <w:r w:rsidR="00C73367" w:rsidRPr="00A11C6D">
              <w:rPr>
                <w:noProof/>
                <w:spacing w:val="-6"/>
                <w:lang w:val="sk-SK"/>
              </w:rPr>
              <w:t xml:space="preserve"> v </w:t>
            </w:r>
            <w:r w:rsidRPr="00A11C6D">
              <w:rPr>
                <w:noProof/>
                <w:spacing w:val="-6"/>
                <w:lang w:val="sk-SK"/>
              </w:rPr>
              <w:t>oblasti bývania najmä</w:t>
            </w:r>
            <w:r w:rsidR="00C73367" w:rsidRPr="00A11C6D">
              <w:rPr>
                <w:noProof/>
                <w:spacing w:val="-6"/>
                <w:lang w:val="sk-SK"/>
              </w:rPr>
              <w:t xml:space="preserve"> v </w:t>
            </w:r>
            <w:r w:rsidRPr="00A11C6D">
              <w:rPr>
                <w:noProof/>
                <w:spacing w:val="-6"/>
                <w:lang w:val="sk-SK"/>
              </w:rPr>
              <w:t>marginalizovaných komunitách</w:t>
            </w:r>
            <w:r w:rsidR="00C73367" w:rsidRPr="00A11C6D">
              <w:rPr>
                <w:noProof/>
                <w:spacing w:val="-6"/>
                <w:lang w:val="sk-SK"/>
              </w:rPr>
              <w:t xml:space="preserve"> a </w:t>
            </w:r>
            <w:r w:rsidRPr="00A11C6D">
              <w:rPr>
                <w:noProof/>
                <w:spacing w:val="-6"/>
                <w:lang w:val="sk-SK"/>
              </w:rPr>
              <w:t>skupinách vrátane neformálnych osád</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 (podľa aktualizovanej verzie atlasu Marginalizovaných spoločenstiev)</w:t>
            </w:r>
          </w:p>
          <w:p w14:paraId="0C36D01D" w14:textId="40710FBC"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zabezpečiť prístup, ktorý zabezpečí komplementárnosť/zosúladí existujúce alebo budúce investície integrovaných centier Spoločenstva (t. j. poskytovanie vzdelávacích, sociálnych</w:t>
            </w:r>
            <w:r w:rsidR="00C73367" w:rsidRPr="00A11C6D">
              <w:rPr>
                <w:noProof/>
                <w:spacing w:val="-6"/>
                <w:lang w:val="sk-SK"/>
              </w:rPr>
              <w:t xml:space="preserve"> a </w:t>
            </w:r>
            <w:r w:rsidRPr="00A11C6D">
              <w:rPr>
                <w:noProof/>
                <w:spacing w:val="-6"/>
                <w:lang w:val="sk-SK"/>
              </w:rPr>
              <w:t>základných služieb zdravotnej starostlivosti) financovaných</w:t>
            </w:r>
            <w:r w:rsidR="00C73367" w:rsidRPr="00A11C6D">
              <w:rPr>
                <w:noProof/>
                <w:spacing w:val="-6"/>
                <w:lang w:val="sk-SK"/>
              </w:rPr>
              <w:t xml:space="preserve"> z </w:t>
            </w:r>
            <w:r w:rsidRPr="00A11C6D">
              <w:rPr>
                <w:noProof/>
                <w:spacing w:val="-6"/>
                <w:lang w:val="sk-SK"/>
              </w:rPr>
              <w:t>ESF+</w:t>
            </w:r>
            <w:r w:rsidR="00C73367" w:rsidRPr="00A11C6D">
              <w:rPr>
                <w:noProof/>
                <w:spacing w:val="-6"/>
                <w:lang w:val="sk-SK"/>
              </w:rPr>
              <w:t xml:space="preserve"> a </w:t>
            </w:r>
            <w:r w:rsidRPr="00A11C6D">
              <w:rPr>
                <w:noProof/>
                <w:spacing w:val="-6"/>
                <w:lang w:val="sk-SK"/>
              </w:rPr>
              <w:t>budúcich fondov politiky súdržnosti.</w:t>
            </w:r>
          </w:p>
          <w:p w14:paraId="2DDAA4C7" w14:textId="63164435"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zabezpečiť doplnkový prístup</w:t>
            </w:r>
            <w:r w:rsidR="00C73367" w:rsidRPr="00A11C6D">
              <w:rPr>
                <w:noProof/>
                <w:spacing w:val="-6"/>
                <w:lang w:val="sk-SK"/>
              </w:rPr>
              <w:t xml:space="preserve"> k </w:t>
            </w:r>
            <w:r w:rsidRPr="00A11C6D">
              <w:rPr>
                <w:noProof/>
                <w:spacing w:val="-6"/>
                <w:lang w:val="sk-SK"/>
              </w:rPr>
              <w:t>vzdelávaniu</w:t>
            </w:r>
            <w:r w:rsidR="00C73367" w:rsidRPr="00A11C6D">
              <w:rPr>
                <w:noProof/>
                <w:spacing w:val="-6"/>
                <w:lang w:val="sk-SK"/>
              </w:rPr>
              <w:t xml:space="preserve"> a </w:t>
            </w:r>
            <w:r w:rsidRPr="00A11C6D">
              <w:rPr>
                <w:noProof/>
                <w:spacing w:val="-6"/>
                <w:lang w:val="sk-SK"/>
              </w:rPr>
              <w:t>službám zdravotnej starostlivosti</w:t>
            </w:r>
            <w:r w:rsidR="00C73367" w:rsidRPr="00A11C6D">
              <w:rPr>
                <w:noProof/>
                <w:spacing w:val="-6"/>
                <w:lang w:val="sk-SK"/>
              </w:rPr>
              <w:t xml:space="preserve"> v </w:t>
            </w:r>
            <w:r w:rsidRPr="00A11C6D">
              <w:rPr>
                <w:noProof/>
                <w:spacing w:val="-6"/>
                <w:lang w:val="sk-SK"/>
              </w:rPr>
              <w:t>marginalizovaných komunitách (ako sa uvádza</w:t>
            </w:r>
            <w:r w:rsidR="00C73367" w:rsidRPr="00A11C6D">
              <w:rPr>
                <w:noProof/>
                <w:spacing w:val="-6"/>
                <w:lang w:val="sk-SK"/>
              </w:rPr>
              <w:t xml:space="preserve"> v </w:t>
            </w:r>
            <w:r w:rsidRPr="00A11C6D">
              <w:rPr>
                <w:noProof/>
                <w:spacing w:val="-6"/>
                <w:lang w:val="sk-SK"/>
              </w:rPr>
              <w:t>aktualizovanej verzii atlasu Marginalizovaných spoločenstiev)</w:t>
            </w:r>
          </w:p>
          <w:p w14:paraId="37F041A2" w14:textId="53DA123B"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nevedú</w:t>
            </w:r>
            <w:r w:rsidR="00C73367" w:rsidRPr="00A11C6D">
              <w:rPr>
                <w:noProof/>
                <w:spacing w:val="-6"/>
                <w:lang w:val="sk-SK"/>
              </w:rPr>
              <w:t xml:space="preserve"> k </w:t>
            </w:r>
            <w:r w:rsidRPr="00A11C6D">
              <w:rPr>
                <w:noProof/>
                <w:spacing w:val="-6"/>
                <w:lang w:val="sk-SK"/>
              </w:rPr>
              <w:t>sociálnej segregácii</w:t>
            </w:r>
          </w:p>
          <w:p w14:paraId="1712A771" w14:textId="037A8A59"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zabezpečiť možnosť využívať na realizáciu investícií metropolitné oblasti, administratívne konzorciá</w:t>
            </w:r>
            <w:r w:rsidR="00C73367" w:rsidRPr="00A11C6D">
              <w:rPr>
                <w:noProof/>
                <w:spacing w:val="-6"/>
                <w:lang w:val="sk-SK"/>
              </w:rPr>
              <w:t xml:space="preserve"> a </w:t>
            </w:r>
            <w:r w:rsidRPr="00A11C6D">
              <w:rPr>
                <w:noProof/>
                <w:spacing w:val="-6"/>
                <w:lang w:val="sk-SK"/>
              </w:rPr>
              <w:t>medzikomunitné rozvojové združenia.</w:t>
            </w:r>
          </w:p>
        </w:tc>
      </w:tr>
      <w:tr w:rsidR="009A71A8" w:rsidRPr="00A11C6D" w14:paraId="5FF4CF28" w14:textId="77777777">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tcPr>
          <w:p w14:paraId="55F5505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313</w:t>
            </w:r>
          </w:p>
        </w:tc>
        <w:tc>
          <w:tcPr>
            <w:tcW w:w="1985" w:type="dxa"/>
            <w:tcBorders>
              <w:top w:val="nil"/>
              <w:left w:val="nil"/>
              <w:bottom w:val="single" w:sz="4" w:space="0" w:color="auto"/>
              <w:right w:val="single" w:sz="4" w:space="0" w:color="auto"/>
            </w:tcBorders>
            <w:shd w:val="clear" w:color="auto" w:fill="C6EFCE"/>
            <w:noWrap/>
          </w:tcPr>
          <w:p w14:paraId="3F172BD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4. Zlepšenie kvality bývania </w:t>
            </w:r>
          </w:p>
        </w:tc>
        <w:tc>
          <w:tcPr>
            <w:tcW w:w="1276" w:type="dxa"/>
            <w:tcBorders>
              <w:top w:val="nil"/>
              <w:left w:val="nil"/>
              <w:bottom w:val="single" w:sz="4" w:space="0" w:color="auto"/>
              <w:right w:val="single" w:sz="4" w:space="0" w:color="auto"/>
            </w:tcBorders>
            <w:shd w:val="clear" w:color="auto" w:fill="C6EFCE"/>
            <w:noWrap/>
          </w:tcPr>
          <w:p w14:paraId="76F9869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417" w:type="dxa"/>
            <w:tcBorders>
              <w:top w:val="nil"/>
              <w:left w:val="nil"/>
              <w:bottom w:val="single" w:sz="4" w:space="0" w:color="auto"/>
              <w:right w:val="single" w:sz="4" w:space="0" w:color="auto"/>
            </w:tcBorders>
            <w:shd w:val="clear" w:color="auto" w:fill="C6EFCE"/>
            <w:noWrap/>
          </w:tcPr>
          <w:p w14:paraId="5DADEEA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Znížený percentuálny podiel preplnených obydlí </w:t>
            </w:r>
          </w:p>
        </w:tc>
        <w:tc>
          <w:tcPr>
            <w:tcW w:w="1498" w:type="dxa"/>
            <w:tcBorders>
              <w:top w:val="nil"/>
              <w:left w:val="nil"/>
              <w:bottom w:val="single" w:sz="4" w:space="0" w:color="auto"/>
              <w:right w:val="single" w:sz="4" w:space="0" w:color="auto"/>
            </w:tcBorders>
            <w:shd w:val="clear" w:color="auto" w:fill="C6EFCE"/>
            <w:noWrap/>
          </w:tcPr>
          <w:p w14:paraId="74A970B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332" w:type="dxa"/>
            <w:tcBorders>
              <w:top w:val="nil"/>
              <w:left w:val="nil"/>
              <w:bottom w:val="single" w:sz="4" w:space="0" w:color="auto"/>
              <w:right w:val="single" w:sz="4" w:space="0" w:color="auto"/>
            </w:tcBorders>
            <w:shd w:val="clear" w:color="auto" w:fill="C6EFCE"/>
            <w:noWrap/>
          </w:tcPr>
          <w:p w14:paraId="23569DA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Percentuálny podiel</w:t>
            </w:r>
          </w:p>
        </w:tc>
        <w:tc>
          <w:tcPr>
            <w:tcW w:w="1134" w:type="dxa"/>
            <w:tcBorders>
              <w:top w:val="nil"/>
              <w:left w:val="nil"/>
              <w:bottom w:val="single" w:sz="4" w:space="0" w:color="auto"/>
              <w:right w:val="single" w:sz="4" w:space="0" w:color="auto"/>
            </w:tcBorders>
            <w:shd w:val="clear" w:color="auto" w:fill="C6EFCE"/>
            <w:noWrap/>
          </w:tcPr>
          <w:p w14:paraId="4CEA38AD" w14:textId="41AC331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45,1</w:t>
            </w:r>
            <w:r w:rsidR="00C73367" w:rsidRPr="00A11C6D">
              <w:rPr>
                <w:noProof/>
                <w:spacing w:val="-6"/>
                <w:lang w:val="sk-SK"/>
              </w:rPr>
              <w:t> %</w:t>
            </w:r>
          </w:p>
        </w:tc>
        <w:tc>
          <w:tcPr>
            <w:tcW w:w="714" w:type="dxa"/>
            <w:tcBorders>
              <w:top w:val="nil"/>
              <w:left w:val="nil"/>
              <w:bottom w:val="single" w:sz="4" w:space="0" w:color="auto"/>
              <w:right w:val="single" w:sz="4" w:space="0" w:color="auto"/>
            </w:tcBorders>
            <w:shd w:val="clear" w:color="auto" w:fill="C6EFCE"/>
            <w:noWrap/>
          </w:tcPr>
          <w:p w14:paraId="508D231B" w14:textId="2E3F2F3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39</w:t>
            </w:r>
            <w:r w:rsidR="00C73367" w:rsidRPr="00A11C6D">
              <w:rPr>
                <w:noProof/>
                <w:spacing w:val="-6"/>
                <w:lang w:val="sk-SK"/>
              </w:rPr>
              <w:t> %</w:t>
            </w:r>
          </w:p>
        </w:tc>
        <w:tc>
          <w:tcPr>
            <w:tcW w:w="1134" w:type="dxa"/>
            <w:tcBorders>
              <w:top w:val="nil"/>
              <w:left w:val="nil"/>
              <w:bottom w:val="single" w:sz="4" w:space="0" w:color="auto"/>
              <w:right w:val="single" w:sz="4" w:space="0" w:color="auto"/>
            </w:tcBorders>
            <w:shd w:val="clear" w:color="auto" w:fill="C6EFCE"/>
            <w:noWrap/>
          </w:tcPr>
          <w:p w14:paraId="5188AFF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03D3FC9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59" w:type="dxa"/>
            <w:tcBorders>
              <w:top w:val="nil"/>
              <w:left w:val="nil"/>
              <w:bottom w:val="single" w:sz="4" w:space="0" w:color="auto"/>
              <w:right w:val="single" w:sz="4" w:space="0" w:color="auto"/>
            </w:tcBorders>
            <w:shd w:val="clear" w:color="auto" w:fill="C6EFCE"/>
            <w:noWrap/>
          </w:tcPr>
          <w:p w14:paraId="768ED0FF" w14:textId="173B86B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Znížená miera preplnenia obydlí</w:t>
            </w:r>
            <w:r w:rsidR="00C73367" w:rsidRPr="00A11C6D">
              <w:rPr>
                <w:noProof/>
                <w:spacing w:val="-6"/>
                <w:lang w:val="sk-SK"/>
              </w:rPr>
              <w:t xml:space="preserve"> o </w:t>
            </w:r>
            <w:r w:rsidRPr="00A11C6D">
              <w:rPr>
                <w:noProof/>
                <w:spacing w:val="-6"/>
                <w:lang w:val="sk-SK"/>
              </w:rPr>
              <w:t>6,1 percentuálneho bodu podľa ukazovateľa Eurostatu (ILC_LVHO05A) pri použití východiskovej hodnoty 45,1</w:t>
            </w:r>
            <w:r w:rsidR="00C73367" w:rsidRPr="00A11C6D">
              <w:rPr>
                <w:noProof/>
                <w:spacing w:val="-6"/>
                <w:lang w:val="sk-SK"/>
              </w:rPr>
              <w:t> %</w:t>
            </w:r>
            <w:r w:rsidRPr="00A11C6D">
              <w:rPr>
                <w:noProof/>
                <w:spacing w:val="-6"/>
                <w:lang w:val="sk-SK"/>
              </w:rPr>
              <w:t xml:space="preserve"> za rok 2020.</w:t>
            </w:r>
          </w:p>
        </w:tc>
      </w:tr>
      <w:tr w:rsidR="009A71A8" w:rsidRPr="00A11C6D" w14:paraId="03B3CCD7" w14:textId="77777777">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tcPr>
          <w:p w14:paraId="4DBC099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314</w:t>
            </w:r>
          </w:p>
        </w:tc>
        <w:tc>
          <w:tcPr>
            <w:tcW w:w="1985" w:type="dxa"/>
            <w:tcBorders>
              <w:top w:val="nil"/>
              <w:left w:val="nil"/>
              <w:bottom w:val="single" w:sz="4" w:space="0" w:color="auto"/>
              <w:right w:val="single" w:sz="4" w:space="0" w:color="auto"/>
            </w:tcBorders>
            <w:shd w:val="clear" w:color="auto" w:fill="C6EFCE"/>
            <w:noWrap/>
          </w:tcPr>
          <w:p w14:paraId="41C8104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4. Zlepšenie kvality bývania </w:t>
            </w:r>
          </w:p>
        </w:tc>
        <w:tc>
          <w:tcPr>
            <w:tcW w:w="1276" w:type="dxa"/>
            <w:tcBorders>
              <w:top w:val="nil"/>
              <w:left w:val="nil"/>
              <w:bottom w:val="single" w:sz="4" w:space="0" w:color="auto"/>
              <w:right w:val="single" w:sz="4" w:space="0" w:color="auto"/>
            </w:tcBorders>
            <w:shd w:val="clear" w:color="auto" w:fill="C6EFCE"/>
            <w:noWrap/>
          </w:tcPr>
          <w:p w14:paraId="3325B01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417" w:type="dxa"/>
            <w:tcBorders>
              <w:top w:val="nil"/>
              <w:left w:val="nil"/>
              <w:bottom w:val="single" w:sz="4" w:space="0" w:color="auto"/>
              <w:right w:val="single" w:sz="4" w:space="0" w:color="auto"/>
            </w:tcBorders>
            <w:shd w:val="clear" w:color="auto" w:fill="C6EFCE"/>
            <w:noWrap/>
          </w:tcPr>
          <w:p w14:paraId="47E12797" w14:textId="3CBE677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Znížený percentuálny podiel obyvateľstva žijúceho</w:t>
            </w:r>
            <w:r w:rsidR="00C73367" w:rsidRPr="00A11C6D">
              <w:rPr>
                <w:noProof/>
                <w:spacing w:val="-6"/>
                <w:lang w:val="sk-SK"/>
              </w:rPr>
              <w:t xml:space="preserve"> v </w:t>
            </w:r>
            <w:r w:rsidRPr="00A11C6D">
              <w:rPr>
                <w:noProof/>
                <w:spacing w:val="-6"/>
                <w:lang w:val="sk-SK"/>
              </w:rPr>
              <w:t xml:space="preserve">neformálnych osadách </w:t>
            </w:r>
          </w:p>
        </w:tc>
        <w:tc>
          <w:tcPr>
            <w:tcW w:w="1498" w:type="dxa"/>
            <w:tcBorders>
              <w:top w:val="nil"/>
              <w:left w:val="nil"/>
              <w:bottom w:val="single" w:sz="4" w:space="0" w:color="auto"/>
              <w:right w:val="single" w:sz="4" w:space="0" w:color="auto"/>
            </w:tcBorders>
            <w:shd w:val="clear" w:color="auto" w:fill="C6EFCE"/>
            <w:noWrap/>
          </w:tcPr>
          <w:p w14:paraId="23B89F6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332" w:type="dxa"/>
            <w:tcBorders>
              <w:top w:val="nil"/>
              <w:left w:val="nil"/>
              <w:bottom w:val="single" w:sz="4" w:space="0" w:color="auto"/>
              <w:right w:val="single" w:sz="4" w:space="0" w:color="auto"/>
            </w:tcBorders>
            <w:shd w:val="clear" w:color="auto" w:fill="C6EFCE"/>
            <w:noWrap/>
          </w:tcPr>
          <w:p w14:paraId="7CC7FA3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Percentuálny podiel</w:t>
            </w:r>
          </w:p>
        </w:tc>
        <w:tc>
          <w:tcPr>
            <w:tcW w:w="1134" w:type="dxa"/>
            <w:tcBorders>
              <w:top w:val="nil"/>
              <w:left w:val="nil"/>
              <w:bottom w:val="single" w:sz="4" w:space="0" w:color="auto"/>
              <w:right w:val="single" w:sz="4" w:space="0" w:color="auto"/>
            </w:tcBorders>
            <w:shd w:val="clear" w:color="auto" w:fill="C6EFCE"/>
            <w:noWrap/>
          </w:tcPr>
          <w:p w14:paraId="1ED650D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14" w:type="dxa"/>
            <w:tcBorders>
              <w:top w:val="nil"/>
              <w:left w:val="nil"/>
              <w:bottom w:val="single" w:sz="4" w:space="0" w:color="auto"/>
              <w:right w:val="single" w:sz="4" w:space="0" w:color="auto"/>
            </w:tcBorders>
            <w:shd w:val="clear" w:color="auto" w:fill="C6EFCE"/>
            <w:noWrap/>
          </w:tcPr>
          <w:p w14:paraId="1EE7371F" w14:textId="351247B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w:t>
            </w:r>
            <w:r w:rsidR="00C73367" w:rsidRPr="00A11C6D">
              <w:rPr>
                <w:noProof/>
                <w:spacing w:val="-6"/>
                <w:lang w:val="sk-SK"/>
              </w:rPr>
              <w:t> %</w:t>
            </w:r>
          </w:p>
        </w:tc>
        <w:tc>
          <w:tcPr>
            <w:tcW w:w="1134" w:type="dxa"/>
            <w:tcBorders>
              <w:top w:val="nil"/>
              <w:left w:val="nil"/>
              <w:bottom w:val="single" w:sz="4" w:space="0" w:color="auto"/>
              <w:right w:val="single" w:sz="4" w:space="0" w:color="auto"/>
            </w:tcBorders>
            <w:shd w:val="clear" w:color="auto" w:fill="C6EFCE"/>
            <w:noWrap/>
          </w:tcPr>
          <w:p w14:paraId="273A67E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tcPr>
          <w:p w14:paraId="06B0888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59" w:type="dxa"/>
            <w:tcBorders>
              <w:top w:val="nil"/>
              <w:left w:val="nil"/>
              <w:bottom w:val="single" w:sz="4" w:space="0" w:color="auto"/>
              <w:right w:val="single" w:sz="4" w:space="0" w:color="auto"/>
            </w:tcBorders>
            <w:shd w:val="clear" w:color="auto" w:fill="C6EFCE"/>
            <w:noWrap/>
          </w:tcPr>
          <w:p w14:paraId="3D7319DB" w14:textId="13BF120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Cieľom je znížiť podiel obyvateľstva žijúceho</w:t>
            </w:r>
            <w:r w:rsidR="00C73367" w:rsidRPr="00A11C6D">
              <w:rPr>
                <w:noProof/>
                <w:spacing w:val="-6"/>
                <w:lang w:val="sk-SK"/>
              </w:rPr>
              <w:t xml:space="preserve"> v </w:t>
            </w:r>
            <w:r w:rsidRPr="00A11C6D">
              <w:rPr>
                <w:noProof/>
                <w:spacing w:val="-6"/>
                <w:lang w:val="sk-SK"/>
              </w:rPr>
              <w:t>neformálnych osadách nachádzajúcich sa vo funkčných mestských oblastiach</w:t>
            </w:r>
            <w:r w:rsidR="00C73367" w:rsidRPr="00A11C6D">
              <w:rPr>
                <w:noProof/>
                <w:spacing w:val="-6"/>
                <w:lang w:val="sk-SK"/>
              </w:rPr>
              <w:t xml:space="preserve"> a </w:t>
            </w:r>
            <w:r w:rsidRPr="00A11C6D">
              <w:rPr>
                <w:noProof/>
                <w:spacing w:val="-6"/>
                <w:lang w:val="sk-SK"/>
              </w:rPr>
              <w:t>zvýšiť ich integráciu do komunít. Počet osôb žijúcich</w:t>
            </w:r>
            <w:r w:rsidR="00C73367" w:rsidRPr="00A11C6D">
              <w:rPr>
                <w:noProof/>
                <w:spacing w:val="-6"/>
                <w:lang w:val="sk-SK"/>
              </w:rPr>
              <w:t xml:space="preserve"> v </w:t>
            </w:r>
            <w:r w:rsidRPr="00A11C6D">
              <w:rPr>
                <w:noProof/>
                <w:spacing w:val="-6"/>
                <w:lang w:val="sk-SK"/>
              </w:rPr>
              <w:t>neformálnych osadách</w:t>
            </w:r>
            <w:r w:rsidR="00C73367" w:rsidRPr="00A11C6D">
              <w:rPr>
                <w:noProof/>
                <w:spacing w:val="-6"/>
                <w:lang w:val="sk-SK"/>
              </w:rPr>
              <w:t xml:space="preserve"> s </w:t>
            </w:r>
            <w:r w:rsidRPr="00A11C6D">
              <w:rPr>
                <w:noProof/>
                <w:spacing w:val="-6"/>
                <w:lang w:val="sk-SK"/>
              </w:rPr>
              <w:t>nedostatočnými alebo nedostatočnými ubytovacími zariadeniami sa stanoví na základe procesu mapovania vypracovaného</w:t>
            </w:r>
            <w:r w:rsidR="00C73367" w:rsidRPr="00A11C6D">
              <w:rPr>
                <w:noProof/>
                <w:spacing w:val="-6"/>
                <w:lang w:val="sk-SK"/>
              </w:rPr>
              <w:t xml:space="preserve"> v </w:t>
            </w:r>
            <w:r w:rsidRPr="00A11C6D">
              <w:rPr>
                <w:noProof/>
                <w:spacing w:val="-6"/>
                <w:lang w:val="sk-SK"/>
              </w:rPr>
              <w:t>súlade so zákonom</w:t>
            </w:r>
            <w:r w:rsidR="00C73367" w:rsidRPr="00A11C6D">
              <w:rPr>
                <w:noProof/>
                <w:spacing w:val="-6"/>
                <w:lang w:val="sk-SK"/>
              </w:rPr>
              <w:t xml:space="preserve"> o </w:t>
            </w:r>
            <w:r w:rsidRPr="00A11C6D">
              <w:rPr>
                <w:noProof/>
                <w:spacing w:val="-6"/>
                <w:lang w:val="sk-SK"/>
              </w:rPr>
              <w:t>územnom</w:t>
            </w:r>
            <w:r w:rsidR="00C73367" w:rsidRPr="00A11C6D">
              <w:rPr>
                <w:noProof/>
                <w:spacing w:val="-6"/>
                <w:lang w:val="sk-SK"/>
              </w:rPr>
              <w:t xml:space="preserve"> a </w:t>
            </w:r>
            <w:r w:rsidRPr="00A11C6D">
              <w:rPr>
                <w:noProof/>
                <w:spacing w:val="-6"/>
                <w:lang w:val="sk-SK"/>
              </w:rPr>
              <w:t>mestskom plánovaní.</w:t>
            </w:r>
          </w:p>
        </w:tc>
      </w:tr>
      <w:tr w:rsidR="009A71A8" w:rsidRPr="00A11C6D" w14:paraId="2DF13013" w14:textId="77777777">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tcPr>
          <w:p w14:paraId="23C6054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315</w:t>
            </w:r>
          </w:p>
        </w:tc>
        <w:tc>
          <w:tcPr>
            <w:tcW w:w="1985" w:type="dxa"/>
            <w:tcBorders>
              <w:top w:val="nil"/>
              <w:left w:val="nil"/>
              <w:bottom w:val="single" w:sz="4" w:space="0" w:color="auto"/>
              <w:right w:val="single" w:sz="4" w:space="0" w:color="auto"/>
            </w:tcBorders>
            <w:shd w:val="clear" w:color="auto" w:fill="C6EFCE"/>
            <w:noWrap/>
          </w:tcPr>
          <w:p w14:paraId="7EC494CE" w14:textId="71D6E45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Rozvoj systému plánovania – Kódex územného plánovania, urbanizmu</w:t>
            </w:r>
            <w:r w:rsidR="00C73367" w:rsidRPr="00A11C6D">
              <w:rPr>
                <w:noProof/>
                <w:spacing w:val="-6"/>
                <w:lang w:val="sk-SK"/>
              </w:rPr>
              <w:t xml:space="preserve"> a </w:t>
            </w:r>
            <w:r w:rsidRPr="00A11C6D">
              <w:rPr>
                <w:noProof/>
                <w:spacing w:val="-6"/>
                <w:lang w:val="sk-SK"/>
              </w:rPr>
              <w:t>výstavby</w:t>
            </w:r>
          </w:p>
        </w:tc>
        <w:tc>
          <w:tcPr>
            <w:tcW w:w="1276" w:type="dxa"/>
            <w:tcBorders>
              <w:top w:val="nil"/>
              <w:left w:val="nil"/>
              <w:bottom w:val="single" w:sz="4" w:space="0" w:color="auto"/>
              <w:right w:val="single" w:sz="4" w:space="0" w:color="auto"/>
            </w:tcBorders>
            <w:shd w:val="clear" w:color="auto" w:fill="C6EFCE"/>
            <w:noWrap/>
          </w:tcPr>
          <w:p w14:paraId="568DAF4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417" w:type="dxa"/>
            <w:tcBorders>
              <w:top w:val="nil"/>
              <w:left w:val="nil"/>
              <w:bottom w:val="single" w:sz="4" w:space="0" w:color="auto"/>
              <w:right w:val="single" w:sz="4" w:space="0" w:color="auto"/>
            </w:tcBorders>
            <w:shd w:val="clear" w:color="auto" w:fill="C6EFCE"/>
            <w:noWrap/>
          </w:tcPr>
          <w:p w14:paraId="14891361" w14:textId="4D80C6F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kódexu priestorového plánovania, mestského plánovania</w:t>
            </w:r>
            <w:r w:rsidR="00C73367" w:rsidRPr="00A11C6D">
              <w:rPr>
                <w:noProof/>
                <w:spacing w:val="-6"/>
                <w:lang w:val="sk-SK"/>
              </w:rPr>
              <w:t xml:space="preserve"> a </w:t>
            </w:r>
            <w:r w:rsidRPr="00A11C6D">
              <w:rPr>
                <w:noProof/>
                <w:spacing w:val="-6"/>
                <w:lang w:val="sk-SK"/>
              </w:rPr>
              <w:t xml:space="preserve">výstavby </w:t>
            </w:r>
          </w:p>
        </w:tc>
        <w:tc>
          <w:tcPr>
            <w:tcW w:w="1498" w:type="dxa"/>
            <w:tcBorders>
              <w:top w:val="nil"/>
              <w:left w:val="nil"/>
              <w:bottom w:val="single" w:sz="4" w:space="0" w:color="auto"/>
              <w:right w:val="single" w:sz="4" w:space="0" w:color="auto"/>
            </w:tcBorders>
            <w:shd w:val="clear" w:color="auto" w:fill="C6EFCE"/>
            <w:noWrap/>
          </w:tcPr>
          <w:p w14:paraId="69B91DA5" w14:textId="0F1FCF1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územnom plánovaní, územnom plánovaní</w:t>
            </w:r>
            <w:r w:rsidR="00C73367" w:rsidRPr="00A11C6D">
              <w:rPr>
                <w:noProof/>
                <w:spacing w:val="-6"/>
                <w:lang w:val="sk-SK"/>
              </w:rPr>
              <w:t xml:space="preserve"> a </w:t>
            </w:r>
            <w:r w:rsidRPr="00A11C6D">
              <w:rPr>
                <w:noProof/>
                <w:spacing w:val="-6"/>
                <w:lang w:val="sk-SK"/>
              </w:rPr>
              <w:t xml:space="preserve">výstavbe </w:t>
            </w:r>
          </w:p>
        </w:tc>
        <w:tc>
          <w:tcPr>
            <w:tcW w:w="1332" w:type="dxa"/>
            <w:tcBorders>
              <w:top w:val="nil"/>
              <w:left w:val="nil"/>
              <w:bottom w:val="single" w:sz="4" w:space="0" w:color="auto"/>
              <w:right w:val="single" w:sz="4" w:space="0" w:color="auto"/>
            </w:tcBorders>
            <w:shd w:val="clear" w:color="auto" w:fill="C6EFCE"/>
            <w:noWrap/>
          </w:tcPr>
          <w:p w14:paraId="7DB31FA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5BD1316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714" w:type="dxa"/>
            <w:tcBorders>
              <w:top w:val="nil"/>
              <w:left w:val="nil"/>
              <w:bottom w:val="single" w:sz="4" w:space="0" w:color="auto"/>
              <w:right w:val="single" w:sz="4" w:space="0" w:color="auto"/>
            </w:tcBorders>
            <w:shd w:val="clear" w:color="auto" w:fill="C6EFCE"/>
            <w:noWrap/>
          </w:tcPr>
          <w:p w14:paraId="036185C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4F54F33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850" w:type="dxa"/>
            <w:tcBorders>
              <w:top w:val="nil"/>
              <w:left w:val="nil"/>
              <w:bottom w:val="single" w:sz="4" w:space="0" w:color="auto"/>
              <w:right w:val="single" w:sz="4" w:space="0" w:color="auto"/>
            </w:tcBorders>
            <w:shd w:val="clear" w:color="auto" w:fill="C6EFCE"/>
            <w:noWrap/>
          </w:tcPr>
          <w:p w14:paraId="09033E0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159" w:type="dxa"/>
            <w:tcBorders>
              <w:top w:val="nil"/>
              <w:left w:val="nil"/>
              <w:bottom w:val="single" w:sz="4" w:space="0" w:color="auto"/>
              <w:right w:val="single" w:sz="4" w:space="0" w:color="auto"/>
            </w:tcBorders>
            <w:shd w:val="clear" w:color="auto" w:fill="C6EFCE"/>
            <w:noWrap/>
          </w:tcPr>
          <w:p w14:paraId="5C6E689B" w14:textId="42E79DE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kódexe priestorového plánovania, urbanistického plánovania</w:t>
            </w:r>
            <w:r w:rsidR="00C73367" w:rsidRPr="00A11C6D">
              <w:rPr>
                <w:noProof/>
                <w:spacing w:val="-6"/>
                <w:lang w:val="sk-SK"/>
              </w:rPr>
              <w:t xml:space="preserve"> a </w:t>
            </w:r>
            <w:r w:rsidRPr="00A11C6D">
              <w:rPr>
                <w:noProof/>
                <w:spacing w:val="-6"/>
                <w:lang w:val="sk-SK"/>
              </w:rPr>
              <w:t>výstavby sa okrem iného vykonáva:</w:t>
            </w:r>
          </w:p>
          <w:p w14:paraId="12AFDDA6" w14:textId="0AA53BFD"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zníženie administratívnej záťaže, skrátenie lehôt na vydávanie administratívnych aktov, ako aj zavedenie nových mechanizmov na zabezpečenie efektívnejších, digitalizovanejších</w:t>
            </w:r>
            <w:r w:rsidR="00C73367" w:rsidRPr="00A11C6D">
              <w:rPr>
                <w:noProof/>
                <w:spacing w:val="-6"/>
                <w:lang w:val="sk-SK"/>
              </w:rPr>
              <w:t xml:space="preserve"> a </w:t>
            </w:r>
            <w:r w:rsidRPr="00A11C6D">
              <w:rPr>
                <w:noProof/>
                <w:spacing w:val="-6"/>
                <w:lang w:val="sk-SK"/>
              </w:rPr>
              <w:t>kvalitnejších administratívnych procesov</w:t>
            </w:r>
            <w:r w:rsidR="00C73367" w:rsidRPr="00A11C6D">
              <w:rPr>
                <w:noProof/>
                <w:spacing w:val="-6"/>
                <w:lang w:val="sk-SK"/>
              </w:rPr>
              <w:t xml:space="preserve"> v </w:t>
            </w:r>
            <w:r w:rsidRPr="00A11C6D">
              <w:rPr>
                <w:noProof/>
                <w:spacing w:val="-6"/>
                <w:lang w:val="sk-SK"/>
              </w:rPr>
              <w:t>stavebníctve vrátane plánovacích štruktúr na úrovni funkčných mestských oblastí</w:t>
            </w:r>
          </w:p>
          <w:p w14:paraId="5B669A73" w14:textId="6F7A1DC6"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aktualizáciu</w:t>
            </w:r>
            <w:r w:rsidR="00C73367" w:rsidRPr="00A11C6D">
              <w:rPr>
                <w:noProof/>
                <w:spacing w:val="-6"/>
                <w:lang w:val="sk-SK"/>
              </w:rPr>
              <w:t xml:space="preserve"> a </w:t>
            </w:r>
            <w:r w:rsidRPr="00A11C6D">
              <w:rPr>
                <w:noProof/>
                <w:spacing w:val="-6"/>
                <w:lang w:val="sk-SK"/>
              </w:rPr>
              <w:t>transpozíciu všetkých priestorových</w:t>
            </w:r>
            <w:r w:rsidR="00C73367" w:rsidRPr="00A11C6D">
              <w:rPr>
                <w:noProof/>
                <w:spacing w:val="-6"/>
                <w:lang w:val="sk-SK"/>
              </w:rPr>
              <w:t xml:space="preserve"> a </w:t>
            </w:r>
            <w:r w:rsidRPr="00A11C6D">
              <w:rPr>
                <w:noProof/>
                <w:spacing w:val="-6"/>
                <w:lang w:val="sk-SK"/>
              </w:rPr>
              <w:t>všeobecných mestských plánov do geografických informačných systémov (GIS)</w:t>
            </w:r>
            <w:r w:rsidR="00C73367" w:rsidRPr="00A11C6D">
              <w:rPr>
                <w:noProof/>
                <w:spacing w:val="-6"/>
                <w:lang w:val="sk-SK"/>
              </w:rPr>
              <w:t xml:space="preserve"> a </w:t>
            </w:r>
            <w:r w:rsidRPr="00A11C6D">
              <w:rPr>
                <w:noProof/>
                <w:spacing w:val="-6"/>
                <w:lang w:val="sk-SK"/>
              </w:rPr>
              <w:t>zosúladenie</w:t>
            </w:r>
            <w:r w:rsidR="00C73367" w:rsidRPr="00A11C6D">
              <w:rPr>
                <w:noProof/>
                <w:spacing w:val="-6"/>
                <w:lang w:val="sk-SK"/>
              </w:rPr>
              <w:t xml:space="preserve"> s </w:t>
            </w:r>
            <w:r w:rsidRPr="00A11C6D">
              <w:rPr>
                <w:noProof/>
                <w:spacing w:val="-6"/>
                <w:lang w:val="sk-SK"/>
              </w:rPr>
              <w:t>novými zásadami rumunskej mestskej politiky (podpora udržateľnej dopravy</w:t>
            </w:r>
            <w:r w:rsidR="00C73367" w:rsidRPr="00A11C6D">
              <w:rPr>
                <w:noProof/>
                <w:spacing w:val="-6"/>
                <w:lang w:val="sk-SK"/>
              </w:rPr>
              <w:t xml:space="preserve"> a </w:t>
            </w:r>
            <w:r w:rsidRPr="00A11C6D">
              <w:rPr>
                <w:noProof/>
                <w:spacing w:val="-6"/>
                <w:lang w:val="sk-SK"/>
              </w:rPr>
              <w:t>zlepšenie bezpečnosti cestnej premávky, využívanie riešení inšpirovaných prírodou/zelenej</w:t>
            </w:r>
            <w:r w:rsidR="00C73367" w:rsidRPr="00A11C6D">
              <w:rPr>
                <w:noProof/>
                <w:spacing w:val="-6"/>
                <w:lang w:val="sk-SK"/>
              </w:rPr>
              <w:t xml:space="preserve"> a </w:t>
            </w:r>
            <w:r w:rsidRPr="00A11C6D">
              <w:rPr>
                <w:noProof/>
                <w:spacing w:val="-6"/>
                <w:lang w:val="sk-SK"/>
              </w:rPr>
              <w:t>modrej infraštruktúry),</w:t>
            </w:r>
            <w:r w:rsidR="00C73367" w:rsidRPr="00A11C6D">
              <w:rPr>
                <w:noProof/>
                <w:spacing w:val="-6"/>
                <w:lang w:val="sk-SK"/>
              </w:rPr>
              <w:t xml:space="preserve"> a </w:t>
            </w:r>
            <w:r w:rsidRPr="00A11C6D">
              <w:rPr>
                <w:noProof/>
                <w:spacing w:val="-6"/>
                <w:lang w:val="sk-SK"/>
              </w:rPr>
              <w:t>to aj na úrovni funkčných mestských</w:t>
            </w:r>
            <w:r w:rsidR="00C73367" w:rsidRPr="00A11C6D">
              <w:rPr>
                <w:noProof/>
                <w:spacing w:val="-6"/>
                <w:lang w:val="sk-SK"/>
              </w:rPr>
              <w:t xml:space="preserve"> a </w:t>
            </w:r>
            <w:r w:rsidRPr="00A11C6D">
              <w:rPr>
                <w:noProof/>
                <w:spacing w:val="-6"/>
                <w:lang w:val="sk-SK"/>
              </w:rPr>
              <w:t>vidieckych oblastí</w:t>
            </w:r>
            <w:r w:rsidR="00C73367" w:rsidRPr="00A11C6D">
              <w:rPr>
                <w:noProof/>
                <w:spacing w:val="-6"/>
                <w:lang w:val="sk-SK"/>
              </w:rPr>
              <w:t>;</w:t>
            </w:r>
          </w:p>
          <w:p w14:paraId="734ABA85" w14:textId="332840C5"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opatrenia na zvýšenie energetickej účinnosti</w:t>
            </w:r>
            <w:r w:rsidR="00C73367" w:rsidRPr="00A11C6D">
              <w:rPr>
                <w:noProof/>
                <w:spacing w:val="-6"/>
                <w:lang w:val="sk-SK"/>
              </w:rPr>
              <w:t xml:space="preserve"> a </w:t>
            </w:r>
            <w:r w:rsidRPr="00A11C6D">
              <w:rPr>
                <w:noProof/>
                <w:spacing w:val="-6"/>
                <w:lang w:val="sk-SK"/>
              </w:rPr>
              <w:t>zlepšenie kvality ovzdušia prostredníctvom záväzných stavebných noriem vo všetkých administratívnych územných jednotkách</w:t>
            </w:r>
            <w:r w:rsidR="00C73367" w:rsidRPr="00A11C6D">
              <w:rPr>
                <w:noProof/>
                <w:spacing w:val="-6"/>
                <w:lang w:val="sk-SK"/>
              </w:rPr>
              <w:t xml:space="preserve"> a </w:t>
            </w:r>
            <w:r w:rsidRPr="00A11C6D">
              <w:rPr>
                <w:noProof/>
                <w:spacing w:val="-6"/>
                <w:lang w:val="sk-SK"/>
              </w:rPr>
              <w:t>funkčných mestských</w:t>
            </w:r>
            <w:r w:rsidR="00C73367" w:rsidRPr="00A11C6D">
              <w:rPr>
                <w:noProof/>
                <w:spacing w:val="-6"/>
                <w:lang w:val="sk-SK"/>
              </w:rPr>
              <w:t xml:space="preserve"> a </w:t>
            </w:r>
            <w:r w:rsidRPr="00A11C6D">
              <w:rPr>
                <w:noProof/>
                <w:spacing w:val="-6"/>
                <w:lang w:val="sk-SK"/>
              </w:rPr>
              <w:t>vidieckych oblastiach</w:t>
            </w:r>
          </w:p>
          <w:p w14:paraId="3DFDDCF9" w14:textId="2D57C8C5"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Konkrétne ustanovenia</w:t>
            </w:r>
            <w:r w:rsidR="00C73367" w:rsidRPr="00A11C6D">
              <w:rPr>
                <w:noProof/>
                <w:spacing w:val="-6"/>
                <w:lang w:val="sk-SK"/>
              </w:rPr>
              <w:t xml:space="preserve"> v </w:t>
            </w:r>
            <w:r w:rsidRPr="00A11C6D">
              <w:rPr>
                <w:noProof/>
                <w:spacing w:val="-6"/>
                <w:lang w:val="sk-SK"/>
              </w:rPr>
              <w:t>aktualizovaných urbanistických plánovacích dokumentoch zamerané na skrátenie času dochádzania do zamestnania</w:t>
            </w:r>
            <w:r w:rsidR="00C73367" w:rsidRPr="00A11C6D">
              <w:rPr>
                <w:noProof/>
                <w:spacing w:val="-6"/>
                <w:lang w:val="sk-SK"/>
              </w:rPr>
              <w:t xml:space="preserve"> a </w:t>
            </w:r>
            <w:r w:rsidRPr="00A11C6D">
              <w:rPr>
                <w:noProof/>
                <w:spacing w:val="-6"/>
                <w:lang w:val="sk-SK"/>
              </w:rPr>
              <w:t>skrátenie vzdialenosti pre obyvateľstvo vo funkčných mestských</w:t>
            </w:r>
            <w:r w:rsidR="00C73367" w:rsidRPr="00A11C6D">
              <w:rPr>
                <w:noProof/>
                <w:spacing w:val="-6"/>
                <w:lang w:val="sk-SK"/>
              </w:rPr>
              <w:t xml:space="preserve"> a </w:t>
            </w:r>
            <w:r w:rsidRPr="00A11C6D">
              <w:rPr>
                <w:noProof/>
                <w:spacing w:val="-6"/>
                <w:lang w:val="sk-SK"/>
              </w:rPr>
              <w:t>vidieckych oblastiach (vykonávanie koncepcie „15-minútového mesta“, t. j.: zameranie sa na zlepšený prístup</w:t>
            </w:r>
            <w:r w:rsidR="00C73367" w:rsidRPr="00A11C6D">
              <w:rPr>
                <w:noProof/>
                <w:spacing w:val="-6"/>
                <w:lang w:val="sk-SK"/>
              </w:rPr>
              <w:t xml:space="preserve"> k </w:t>
            </w:r>
            <w:r w:rsidRPr="00A11C6D">
              <w:rPr>
                <w:noProof/>
                <w:spacing w:val="-6"/>
                <w:lang w:val="sk-SK"/>
              </w:rPr>
              <w:t>príslušným zariadeniam)</w:t>
            </w:r>
            <w:r w:rsidR="00C73367" w:rsidRPr="00A11C6D">
              <w:rPr>
                <w:noProof/>
                <w:spacing w:val="-6"/>
                <w:lang w:val="sk-SK"/>
              </w:rPr>
              <w:t>.</w:t>
            </w:r>
          </w:p>
          <w:p w14:paraId="4FCE070C" w14:textId="6331FDD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Vypracovanie</w:t>
            </w:r>
            <w:r w:rsidR="00C73367" w:rsidRPr="00A11C6D">
              <w:rPr>
                <w:noProof/>
                <w:spacing w:val="-6"/>
                <w:lang w:val="sk-SK"/>
              </w:rPr>
              <w:t xml:space="preserve"> a </w:t>
            </w:r>
            <w:r w:rsidRPr="00A11C6D">
              <w:rPr>
                <w:noProof/>
                <w:spacing w:val="-6"/>
                <w:lang w:val="sk-SK"/>
              </w:rPr>
              <w:t>prijatie usmerňujúceho dokumentu/príručky na uľahčenie vykonávania nových ustanovení kódexu.</w:t>
            </w:r>
          </w:p>
        </w:tc>
      </w:tr>
      <w:tr w:rsidR="009A71A8" w:rsidRPr="00A11C6D" w14:paraId="2C66942F"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8CE252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316</w:t>
            </w:r>
          </w:p>
        </w:tc>
        <w:tc>
          <w:tcPr>
            <w:tcW w:w="1985" w:type="dxa"/>
            <w:tcBorders>
              <w:top w:val="single" w:sz="4" w:space="0" w:color="auto"/>
              <w:left w:val="nil"/>
              <w:bottom w:val="single" w:sz="4" w:space="0" w:color="auto"/>
              <w:right w:val="single" w:sz="4" w:space="0" w:color="auto"/>
            </w:tcBorders>
            <w:shd w:val="clear" w:color="auto" w:fill="C6EFCE"/>
            <w:noWrap/>
          </w:tcPr>
          <w:p w14:paraId="3773A08F" w14:textId="2F290EC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Rozvoj systému plánovania – Kódex územného plánovania, urbanizmu</w:t>
            </w:r>
            <w:r w:rsidR="00C73367" w:rsidRPr="00A11C6D">
              <w:rPr>
                <w:noProof/>
                <w:spacing w:val="-6"/>
                <w:lang w:val="sk-SK"/>
              </w:rPr>
              <w:t xml:space="preserve"> a </w:t>
            </w:r>
            <w:r w:rsidRPr="00A11C6D">
              <w:rPr>
                <w:noProof/>
                <w:spacing w:val="-6"/>
                <w:lang w:val="sk-SK"/>
              </w:rPr>
              <w:t>výstavby</w:t>
            </w:r>
          </w:p>
        </w:tc>
        <w:tc>
          <w:tcPr>
            <w:tcW w:w="1276" w:type="dxa"/>
            <w:tcBorders>
              <w:top w:val="single" w:sz="4" w:space="0" w:color="auto"/>
              <w:left w:val="nil"/>
              <w:bottom w:val="single" w:sz="4" w:space="0" w:color="auto"/>
              <w:right w:val="single" w:sz="4" w:space="0" w:color="auto"/>
            </w:tcBorders>
            <w:shd w:val="clear" w:color="auto" w:fill="C6EFCE"/>
            <w:noWrap/>
          </w:tcPr>
          <w:p w14:paraId="69E3568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417" w:type="dxa"/>
            <w:tcBorders>
              <w:top w:val="single" w:sz="4" w:space="0" w:color="auto"/>
              <w:left w:val="nil"/>
              <w:bottom w:val="single" w:sz="4" w:space="0" w:color="auto"/>
              <w:right w:val="single" w:sz="4" w:space="0" w:color="auto"/>
            </w:tcBorders>
            <w:shd w:val="clear" w:color="auto" w:fill="C6EFCE"/>
            <w:noWrap/>
          </w:tcPr>
          <w:p w14:paraId="517C5FC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Sprevádzkovanie interoperabilnej mestskej digitálnej dátovej platformy (ako súčasť územného observatória) </w:t>
            </w:r>
          </w:p>
        </w:tc>
        <w:tc>
          <w:tcPr>
            <w:tcW w:w="1498" w:type="dxa"/>
            <w:tcBorders>
              <w:top w:val="single" w:sz="4" w:space="0" w:color="auto"/>
              <w:left w:val="nil"/>
              <w:bottom w:val="single" w:sz="4" w:space="0" w:color="auto"/>
              <w:right w:val="single" w:sz="4" w:space="0" w:color="auto"/>
            </w:tcBorders>
            <w:shd w:val="clear" w:color="auto" w:fill="C6EFCE"/>
            <w:noWrap/>
          </w:tcPr>
          <w:p w14:paraId="2B7409A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Uvedenie digitálnej platformy do prevádzky (ako súčasť územného observatória)</w:t>
            </w:r>
          </w:p>
        </w:tc>
        <w:tc>
          <w:tcPr>
            <w:tcW w:w="1332" w:type="dxa"/>
            <w:tcBorders>
              <w:top w:val="single" w:sz="4" w:space="0" w:color="auto"/>
              <w:left w:val="nil"/>
              <w:bottom w:val="single" w:sz="4" w:space="0" w:color="auto"/>
              <w:right w:val="single" w:sz="4" w:space="0" w:color="auto"/>
            </w:tcBorders>
            <w:shd w:val="clear" w:color="auto" w:fill="C6EFCE"/>
            <w:noWrap/>
          </w:tcPr>
          <w:p w14:paraId="1DA203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6B7CD1B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714" w:type="dxa"/>
            <w:tcBorders>
              <w:top w:val="single" w:sz="4" w:space="0" w:color="auto"/>
              <w:left w:val="nil"/>
              <w:bottom w:val="single" w:sz="4" w:space="0" w:color="auto"/>
              <w:right w:val="single" w:sz="4" w:space="0" w:color="auto"/>
            </w:tcBorders>
            <w:shd w:val="clear" w:color="auto" w:fill="C6EFCE"/>
            <w:noWrap/>
          </w:tcPr>
          <w:p w14:paraId="2E87468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16A9A77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0" w:type="dxa"/>
            <w:tcBorders>
              <w:top w:val="single" w:sz="4" w:space="0" w:color="auto"/>
              <w:left w:val="nil"/>
              <w:bottom w:val="single" w:sz="4" w:space="0" w:color="auto"/>
              <w:right w:val="single" w:sz="4" w:space="0" w:color="auto"/>
            </w:tcBorders>
            <w:shd w:val="clear" w:color="auto" w:fill="C6EFCE"/>
            <w:noWrap/>
          </w:tcPr>
          <w:p w14:paraId="0589AAA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159" w:type="dxa"/>
            <w:tcBorders>
              <w:top w:val="single" w:sz="4" w:space="0" w:color="auto"/>
              <w:left w:val="nil"/>
              <w:bottom w:val="single" w:sz="4" w:space="0" w:color="auto"/>
              <w:right w:val="single" w:sz="4" w:space="0" w:color="auto"/>
            </w:tcBorders>
            <w:shd w:val="clear" w:color="auto" w:fill="C6EFCE"/>
            <w:noWrap/>
          </w:tcPr>
          <w:p w14:paraId="0D6504F7" w14:textId="2742308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Štandardizovaná platforma údajov sa sprevádzkuje ako súčasť územného observatória</w:t>
            </w:r>
            <w:r w:rsidR="00C73367" w:rsidRPr="00A11C6D">
              <w:rPr>
                <w:noProof/>
                <w:spacing w:val="-6"/>
                <w:lang w:val="sk-SK"/>
              </w:rPr>
              <w:t xml:space="preserve"> a </w:t>
            </w:r>
            <w:r w:rsidRPr="00A11C6D">
              <w:rPr>
                <w:noProof/>
                <w:spacing w:val="-6"/>
                <w:lang w:val="sk-SK"/>
              </w:rPr>
              <w:t>umožňuje:</w:t>
            </w:r>
          </w:p>
          <w:p w14:paraId="777C3CF6" w14:textId="536C6FB4"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Prístup verejnosti</w:t>
            </w:r>
            <w:r w:rsidR="00C73367" w:rsidRPr="00A11C6D">
              <w:rPr>
                <w:noProof/>
                <w:spacing w:val="-6"/>
                <w:lang w:val="sk-SK"/>
              </w:rPr>
              <w:t xml:space="preserve"> k </w:t>
            </w:r>
            <w:r w:rsidRPr="00A11C6D">
              <w:rPr>
                <w:noProof/>
                <w:spacing w:val="-6"/>
                <w:lang w:val="sk-SK"/>
              </w:rPr>
              <w:t>najnovším dokumentom územného</w:t>
            </w:r>
            <w:r w:rsidR="00C73367" w:rsidRPr="00A11C6D">
              <w:rPr>
                <w:noProof/>
                <w:spacing w:val="-6"/>
                <w:lang w:val="sk-SK"/>
              </w:rPr>
              <w:t xml:space="preserve"> a </w:t>
            </w:r>
            <w:r w:rsidRPr="00A11C6D">
              <w:rPr>
                <w:noProof/>
                <w:spacing w:val="-6"/>
                <w:lang w:val="sk-SK"/>
              </w:rPr>
              <w:t>územného plánovania, ktoré zodpovedajú všetkým územným administratívnym jednotkám</w:t>
            </w:r>
            <w:r w:rsidR="00C73367" w:rsidRPr="00A11C6D">
              <w:rPr>
                <w:noProof/>
                <w:spacing w:val="-6"/>
                <w:lang w:val="sk-SK"/>
              </w:rPr>
              <w:t xml:space="preserve"> v </w:t>
            </w:r>
            <w:r w:rsidRPr="00A11C6D">
              <w:rPr>
                <w:noProof/>
                <w:spacing w:val="-6"/>
                <w:lang w:val="sk-SK"/>
              </w:rPr>
              <w:t>krajine</w:t>
            </w:r>
          </w:p>
          <w:p w14:paraId="6F258178" w14:textId="77777777"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možnosť miestnych verejných orgánov vydávať osvedčenia</w:t>
            </w:r>
            <w:r w:rsidR="00C73367" w:rsidRPr="00A11C6D">
              <w:rPr>
                <w:noProof/>
                <w:spacing w:val="-6"/>
                <w:lang w:val="sk-SK"/>
              </w:rPr>
              <w:t xml:space="preserve"> o </w:t>
            </w:r>
            <w:r w:rsidRPr="00A11C6D">
              <w:rPr>
                <w:noProof/>
                <w:spacing w:val="-6"/>
                <w:lang w:val="sk-SK"/>
              </w:rPr>
              <w:t>územnom plánovaní, stavebné povolenia interoperabilne so všetkými príslušnými databázami verejných orgánov (napr. daňová správa)</w:t>
            </w:r>
            <w:r w:rsidR="00C73367" w:rsidRPr="00A11C6D">
              <w:rPr>
                <w:noProof/>
                <w:spacing w:val="-6"/>
                <w:lang w:val="sk-SK"/>
              </w:rPr>
              <w:t xml:space="preserve"> a s </w:t>
            </w:r>
            <w:r w:rsidRPr="00A11C6D">
              <w:rPr>
                <w:noProof/>
                <w:spacing w:val="-6"/>
                <w:lang w:val="sk-SK"/>
              </w:rPr>
              <w:t>využitím infraštruktúry dostupnej pre vládny cloud</w:t>
            </w:r>
          </w:p>
          <w:p w14:paraId="3FD9F8D3" w14:textId="77777777" w:rsidR="00C73367"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noProof/>
                <w:spacing w:val="-6"/>
                <w:lang w:val="sk-SK"/>
              </w:rPr>
            </w:pPr>
            <w:r w:rsidRPr="00A11C6D">
              <w:rPr>
                <w:noProof/>
                <w:spacing w:val="-6"/>
                <w:lang w:val="sk-SK"/>
              </w:rPr>
              <w:t>poskytovanie údajov</w:t>
            </w:r>
            <w:r w:rsidR="00C73367" w:rsidRPr="00A11C6D">
              <w:rPr>
                <w:noProof/>
                <w:spacing w:val="-6"/>
                <w:lang w:val="sk-SK"/>
              </w:rPr>
              <w:t xml:space="preserve"> v </w:t>
            </w:r>
            <w:r w:rsidRPr="00A11C6D">
              <w:rPr>
                <w:noProof/>
                <w:spacing w:val="-6"/>
                <w:lang w:val="sk-SK"/>
              </w:rPr>
              <w:t>reálnom čase (ako sú údaje</w:t>
            </w:r>
            <w:r w:rsidR="00C73367" w:rsidRPr="00A11C6D">
              <w:rPr>
                <w:noProof/>
                <w:spacing w:val="-6"/>
                <w:lang w:val="sk-SK"/>
              </w:rPr>
              <w:t xml:space="preserve"> o </w:t>
            </w:r>
            <w:r w:rsidRPr="00A11C6D">
              <w:rPr>
                <w:noProof/>
                <w:spacing w:val="-6"/>
                <w:lang w:val="sk-SK"/>
              </w:rPr>
              <w:t>mestských predpisoch, všetkých obmedzeniach</w:t>
            </w:r>
            <w:r w:rsidR="00C73367" w:rsidRPr="00A11C6D">
              <w:rPr>
                <w:noProof/>
                <w:spacing w:val="-6"/>
                <w:lang w:val="sk-SK"/>
              </w:rPr>
              <w:t xml:space="preserve"> a </w:t>
            </w:r>
            <w:r w:rsidRPr="00A11C6D">
              <w:rPr>
                <w:noProof/>
                <w:spacing w:val="-6"/>
                <w:lang w:val="sk-SK"/>
              </w:rPr>
              <w:t>povolenom využívaní pozemkov) všetkým zainteresovaným stranám vrátane širokej verejnosti</w:t>
            </w:r>
            <w:r w:rsidR="00C73367" w:rsidRPr="00A11C6D">
              <w:rPr>
                <w:noProof/>
                <w:spacing w:val="-6"/>
                <w:lang w:val="sk-SK"/>
              </w:rPr>
              <w:t xml:space="preserve"> s </w:t>
            </w:r>
            <w:r w:rsidRPr="00A11C6D">
              <w:rPr>
                <w:noProof/>
                <w:spacing w:val="-6"/>
                <w:lang w:val="sk-SK"/>
              </w:rPr>
              <w:t>cieľom zabezpečiť transparentnosť vydávania stavebných certifikátov</w:t>
            </w:r>
            <w:r w:rsidR="00C73367" w:rsidRPr="00A11C6D">
              <w:rPr>
                <w:noProof/>
                <w:spacing w:val="-6"/>
                <w:lang w:val="sk-SK"/>
              </w:rPr>
              <w:t xml:space="preserve"> a </w:t>
            </w:r>
            <w:r w:rsidRPr="00A11C6D">
              <w:rPr>
                <w:noProof/>
                <w:spacing w:val="-6"/>
                <w:lang w:val="sk-SK"/>
              </w:rPr>
              <w:t>stavebných povolení</w:t>
            </w:r>
          </w:p>
          <w:p w14:paraId="53B39BA3" w14:textId="0CE4C804" w:rsidR="009A71A8" w:rsidRPr="00A11C6D" w:rsidRDefault="00674A8F">
            <w:pPr>
              <w:pStyle w:val="P68B1DB1-Normal5"/>
              <w:numPr>
                <w:ilvl w:val="0"/>
                <w:numId w:val="83"/>
              </w:numPr>
              <w:spacing w:after="0" w:line="240" w:lineRule="auto"/>
              <w:ind w:left="175" w:hanging="217"/>
              <w:jc w:val="both"/>
              <w:rPr>
                <w:rFonts w:cs="Times New Roman"/>
                <w:noProof/>
                <w:spacing w:val="-6"/>
                <w:lang w:val="sk-SK"/>
              </w:rPr>
            </w:pPr>
            <w:r w:rsidRPr="00A11C6D">
              <w:rPr>
                <w:noProof/>
                <w:spacing w:val="-6"/>
                <w:lang w:val="sk-SK"/>
              </w:rPr>
              <w:t>dynamické riadenie mestského plánovania (priebežná aktualizácia údajov</w:t>
            </w:r>
            <w:r w:rsidR="00C73367" w:rsidRPr="00A11C6D">
              <w:rPr>
                <w:noProof/>
                <w:spacing w:val="-6"/>
                <w:lang w:val="sk-SK"/>
              </w:rPr>
              <w:t xml:space="preserve"> s </w:t>
            </w:r>
            <w:r w:rsidRPr="00A11C6D">
              <w:rPr>
                <w:noProof/>
                <w:spacing w:val="-6"/>
                <w:lang w:val="sk-SK"/>
              </w:rPr>
              <w:t>prihliadnutím na vykonané zmeny – napríklad zmeny ukazovateľov všeobecného mestského plánu</w:t>
            </w:r>
            <w:r w:rsidR="00C73367" w:rsidRPr="00A11C6D">
              <w:rPr>
                <w:noProof/>
                <w:spacing w:val="-6"/>
                <w:lang w:val="sk-SK"/>
              </w:rPr>
              <w:t xml:space="preserve"> v </w:t>
            </w:r>
            <w:r w:rsidRPr="00A11C6D">
              <w:rPr>
                <w:noProof/>
                <w:spacing w:val="-6"/>
                <w:lang w:val="sk-SK"/>
              </w:rPr>
              <w:t>Zonal urbanistike), ktoré umožňuje správnym jednotkám,</w:t>
            </w:r>
            <w:r w:rsidR="00C73367" w:rsidRPr="00A11C6D">
              <w:rPr>
                <w:noProof/>
                <w:spacing w:val="-6"/>
                <w:lang w:val="sk-SK"/>
              </w:rPr>
              <w:t xml:space="preserve"> a </w:t>
            </w:r>
            <w:r w:rsidRPr="00A11C6D">
              <w:rPr>
                <w:noProof/>
                <w:spacing w:val="-6"/>
                <w:lang w:val="sk-SK"/>
              </w:rPr>
              <w:t>to aj vo funkčnej mestskej</w:t>
            </w:r>
            <w:r w:rsidR="00C73367" w:rsidRPr="00A11C6D">
              <w:rPr>
                <w:noProof/>
                <w:spacing w:val="-6"/>
                <w:lang w:val="sk-SK"/>
              </w:rPr>
              <w:t xml:space="preserve"> a </w:t>
            </w:r>
            <w:r w:rsidRPr="00A11C6D">
              <w:rPr>
                <w:noProof/>
                <w:spacing w:val="-6"/>
                <w:lang w:val="sk-SK"/>
              </w:rPr>
              <w:t>vidieckej oblasti, koordinovať vykonávanie politík, ako sú energetika, životné prostredie, bývanie</w:t>
            </w:r>
            <w:r w:rsidR="00C73367" w:rsidRPr="00A11C6D">
              <w:rPr>
                <w:noProof/>
                <w:spacing w:val="-6"/>
                <w:lang w:val="sk-SK"/>
              </w:rPr>
              <w:t xml:space="preserve"> a </w:t>
            </w:r>
            <w:r w:rsidRPr="00A11C6D">
              <w:rPr>
                <w:noProof/>
                <w:spacing w:val="-6"/>
                <w:lang w:val="sk-SK"/>
              </w:rPr>
              <w:t>doprava, na miestnej úrovni.</w:t>
            </w:r>
          </w:p>
        </w:tc>
      </w:tr>
      <w:tr w:rsidR="009A71A8" w:rsidRPr="00A11C6D" w14:paraId="280C5CAC"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64F8BF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317</w:t>
            </w:r>
          </w:p>
        </w:tc>
        <w:tc>
          <w:tcPr>
            <w:tcW w:w="1985" w:type="dxa"/>
            <w:tcBorders>
              <w:top w:val="single" w:sz="4" w:space="0" w:color="auto"/>
              <w:left w:val="nil"/>
              <w:bottom w:val="single" w:sz="4" w:space="0" w:color="auto"/>
              <w:right w:val="single" w:sz="4" w:space="0" w:color="auto"/>
            </w:tcBorders>
            <w:shd w:val="clear" w:color="auto" w:fill="C6EFCE"/>
            <w:noWrap/>
          </w:tcPr>
          <w:p w14:paraId="64BA5C99" w14:textId="737614AB"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Investície 2. Výstavba bývania pre mladých ľudí</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p>
        </w:tc>
        <w:tc>
          <w:tcPr>
            <w:tcW w:w="1276" w:type="dxa"/>
            <w:tcBorders>
              <w:top w:val="single" w:sz="4" w:space="0" w:color="auto"/>
              <w:left w:val="nil"/>
              <w:bottom w:val="single" w:sz="4" w:space="0" w:color="auto"/>
              <w:right w:val="single" w:sz="4" w:space="0" w:color="auto"/>
            </w:tcBorders>
            <w:shd w:val="clear" w:color="auto" w:fill="C6EFCE"/>
            <w:noWrap/>
          </w:tcPr>
          <w:p w14:paraId="5C7F44C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417" w:type="dxa"/>
            <w:tcBorders>
              <w:top w:val="single" w:sz="4" w:space="0" w:color="auto"/>
              <w:left w:val="nil"/>
              <w:bottom w:val="single" w:sz="4" w:space="0" w:color="auto"/>
              <w:right w:val="single" w:sz="4" w:space="0" w:color="auto"/>
            </w:tcBorders>
            <w:shd w:val="clear" w:color="auto" w:fill="C6EFCE"/>
            <w:noWrap/>
          </w:tcPr>
          <w:p w14:paraId="2BA9140F"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Podpísanie všetkých zmlúv</w:t>
            </w:r>
            <w:r w:rsidR="00C73367" w:rsidRPr="00A11C6D">
              <w:rPr>
                <w:noProof/>
                <w:spacing w:val="-6"/>
                <w:lang w:val="sk-SK"/>
              </w:rPr>
              <w:t xml:space="preserve"> o </w:t>
            </w:r>
            <w:r w:rsidRPr="00A11C6D">
              <w:rPr>
                <w:noProof/>
                <w:spacing w:val="-6"/>
                <w:lang w:val="sk-SK"/>
              </w:rPr>
              <w:t>financovaní výstavby bývania pre mladých ľudí pochádzajúcich zo zraniteľných komunít</w:t>
            </w:r>
            <w:r w:rsidR="00C73367" w:rsidRPr="00A11C6D">
              <w:rPr>
                <w:noProof/>
                <w:spacing w:val="-6"/>
                <w:lang w:val="sk-SK"/>
              </w:rPr>
              <w:t xml:space="preserve"> a </w:t>
            </w:r>
            <w:r w:rsidRPr="00A11C6D">
              <w:rPr>
                <w:noProof/>
                <w:spacing w:val="-6"/>
                <w:lang w:val="sk-SK"/>
              </w:rPr>
              <w:t>skupín</w:t>
            </w:r>
            <w:r w:rsidR="00C73367" w:rsidRPr="00A11C6D">
              <w:rPr>
                <w:noProof/>
                <w:spacing w:val="-6"/>
                <w:lang w:val="sk-SK"/>
              </w:rPr>
              <w:t xml:space="preserve"> a </w:t>
            </w:r>
            <w:r w:rsidRPr="00A11C6D">
              <w:rPr>
                <w:noProof/>
                <w:spacing w:val="-6"/>
                <w:lang w:val="sk-SK"/>
              </w:rPr>
              <w:t>pre 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r w:rsidR="00C73367" w:rsidRPr="00A11C6D">
              <w:rPr>
                <w:noProof/>
                <w:spacing w:val="-6"/>
                <w:lang w:val="sk-SK"/>
              </w:rPr>
              <w:t xml:space="preserve"> v </w:t>
            </w:r>
            <w:r w:rsidRPr="00A11C6D">
              <w:rPr>
                <w:noProof/>
                <w:spacing w:val="-6"/>
                <w:lang w:val="sk-SK"/>
              </w:rPr>
              <w:t>mestských alebo vidieckych oblastiach</w:t>
            </w:r>
          </w:p>
          <w:p w14:paraId="480E9F4E" w14:textId="282B9969" w:rsidR="009A71A8" w:rsidRPr="00A11C6D" w:rsidRDefault="009A71A8">
            <w:pPr>
              <w:spacing w:after="0" w:line="240" w:lineRule="auto"/>
              <w:jc w:val="both"/>
              <w:rPr>
                <w:rFonts w:ascii="Times New Roman" w:hAnsi="Times New Roman" w:cs="Times New Roman"/>
                <w:noProof/>
                <w:spacing w:val="-6"/>
                <w:sz w:val="24"/>
                <w:lang w:val="sk-SK"/>
              </w:rPr>
            </w:pPr>
          </w:p>
          <w:p w14:paraId="74024BC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98" w:type="dxa"/>
            <w:tcBorders>
              <w:top w:val="single" w:sz="4" w:space="0" w:color="auto"/>
              <w:left w:val="nil"/>
              <w:bottom w:val="single" w:sz="4" w:space="0" w:color="auto"/>
              <w:right w:val="single" w:sz="4" w:space="0" w:color="auto"/>
            </w:tcBorders>
            <w:shd w:val="clear" w:color="auto" w:fill="C6EFCE"/>
            <w:noWrap/>
          </w:tcPr>
          <w:p w14:paraId="1720EB7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Podpisovanie zmlúv </w:t>
            </w:r>
          </w:p>
        </w:tc>
        <w:tc>
          <w:tcPr>
            <w:tcW w:w="1332" w:type="dxa"/>
            <w:tcBorders>
              <w:top w:val="single" w:sz="4" w:space="0" w:color="auto"/>
              <w:left w:val="nil"/>
              <w:bottom w:val="single" w:sz="4" w:space="0" w:color="auto"/>
              <w:right w:val="single" w:sz="4" w:space="0" w:color="auto"/>
            </w:tcBorders>
            <w:shd w:val="clear" w:color="auto" w:fill="C6EFCE"/>
            <w:noWrap/>
          </w:tcPr>
          <w:p w14:paraId="64F6825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5FF3D17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714" w:type="dxa"/>
            <w:tcBorders>
              <w:top w:val="single" w:sz="4" w:space="0" w:color="auto"/>
              <w:left w:val="nil"/>
              <w:bottom w:val="single" w:sz="4" w:space="0" w:color="auto"/>
              <w:right w:val="single" w:sz="4" w:space="0" w:color="auto"/>
            </w:tcBorders>
            <w:shd w:val="clear" w:color="auto" w:fill="C6EFCE"/>
            <w:noWrap/>
          </w:tcPr>
          <w:p w14:paraId="27B8D95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7975CCA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50" w:type="dxa"/>
            <w:tcBorders>
              <w:top w:val="single" w:sz="4" w:space="0" w:color="auto"/>
              <w:left w:val="nil"/>
              <w:bottom w:val="single" w:sz="4" w:space="0" w:color="auto"/>
              <w:right w:val="single" w:sz="4" w:space="0" w:color="auto"/>
            </w:tcBorders>
            <w:shd w:val="clear" w:color="auto" w:fill="C6EFCE"/>
            <w:noWrap/>
          </w:tcPr>
          <w:p w14:paraId="3738B61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3159" w:type="dxa"/>
            <w:tcBorders>
              <w:top w:val="single" w:sz="4" w:space="0" w:color="auto"/>
              <w:left w:val="nil"/>
              <w:bottom w:val="single" w:sz="4" w:space="0" w:color="auto"/>
              <w:right w:val="single" w:sz="4" w:space="0" w:color="auto"/>
            </w:tcBorders>
            <w:shd w:val="clear" w:color="auto" w:fill="C6EFCE"/>
            <w:noWrap/>
          </w:tcPr>
          <w:p w14:paraId="15ADD28B" w14:textId="6034C7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Schéma grantového financovania sa vypracuje na základe ustanovení národnej stratégie bývania</w:t>
            </w:r>
            <w:r w:rsidR="00C73367" w:rsidRPr="00A11C6D">
              <w:rPr>
                <w:noProof/>
                <w:spacing w:val="-6"/>
                <w:lang w:val="sk-SK"/>
              </w:rPr>
              <w:t xml:space="preserve"> a </w:t>
            </w:r>
            <w:r w:rsidRPr="00A11C6D">
              <w:rPr>
                <w:noProof/>
                <w:spacing w:val="-6"/>
                <w:lang w:val="sk-SK"/>
              </w:rPr>
              <w:t>akčného plánu</w:t>
            </w:r>
            <w:r w:rsidR="00C73367" w:rsidRPr="00A11C6D">
              <w:rPr>
                <w:noProof/>
                <w:spacing w:val="-6"/>
                <w:lang w:val="sk-SK"/>
              </w:rPr>
              <w:t xml:space="preserve"> v </w:t>
            </w:r>
            <w:r w:rsidRPr="00A11C6D">
              <w:rPr>
                <w:noProof/>
                <w:spacing w:val="-6"/>
                <w:lang w:val="sk-SK"/>
              </w:rPr>
              <w:t>súlade so špecifikáciami míľnika 312.</w:t>
            </w:r>
          </w:p>
          <w:p w14:paraId="4872D797" w14:textId="3E23873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Schéma financovania je otvorená pre všetky správne územné jednotky/Metropolitné oblasti/administratívne konzorciá</w:t>
            </w:r>
            <w:r w:rsidR="00C73367" w:rsidRPr="00A11C6D">
              <w:rPr>
                <w:noProof/>
                <w:spacing w:val="-6"/>
                <w:lang w:val="sk-SK"/>
              </w:rPr>
              <w:t xml:space="preserve"> a </w:t>
            </w:r>
            <w:r w:rsidRPr="00A11C6D">
              <w:rPr>
                <w:noProof/>
                <w:spacing w:val="-6"/>
                <w:lang w:val="sk-SK"/>
              </w:rPr>
              <w:t>je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týmito povinnými špecifikáciami:</w:t>
            </w:r>
          </w:p>
          <w:p w14:paraId="28936712" w14:textId="448F6E06" w:rsidR="00C73367" w:rsidRPr="00A11C6D" w:rsidRDefault="00674A8F">
            <w:pPr>
              <w:pStyle w:val="P68B1DB1-Normal5"/>
              <w:numPr>
                <w:ilvl w:val="0"/>
                <w:numId w:val="82"/>
              </w:numPr>
              <w:spacing w:before="120"/>
              <w:ind w:left="318"/>
              <w:contextualSpacing/>
              <w:jc w:val="both"/>
              <w:rPr>
                <w:noProof/>
                <w:spacing w:val="-6"/>
                <w:lang w:val="sk-SK"/>
              </w:rPr>
            </w:pPr>
            <w:r w:rsidRPr="00A11C6D">
              <w:rPr>
                <w:noProof/>
                <w:spacing w:val="-6"/>
                <w:lang w:val="sk-SK"/>
              </w:rPr>
              <w:t>Bývanie pre mládež sa poskytuje správnym územným jednotkám/administratívnym konzorciám/metropolitným oblastiam na základe integrovaného akčného plánu na zlepšenie životných podmienok mladých ľudí</w:t>
            </w:r>
            <w:r w:rsidR="00C73367" w:rsidRPr="00A11C6D">
              <w:rPr>
                <w:noProof/>
                <w:spacing w:val="-6"/>
                <w:lang w:val="sk-SK"/>
              </w:rPr>
              <w:t xml:space="preserve"> v </w:t>
            </w:r>
            <w:r w:rsidRPr="00A11C6D">
              <w:rPr>
                <w:noProof/>
                <w:spacing w:val="-6"/>
                <w:lang w:val="sk-SK"/>
              </w:rPr>
              <w:t>zraniteľných komunitách</w:t>
            </w:r>
            <w:r w:rsidR="00C73367" w:rsidRPr="00A11C6D">
              <w:rPr>
                <w:noProof/>
                <w:spacing w:val="-6"/>
                <w:lang w:val="sk-SK"/>
              </w:rPr>
              <w:t xml:space="preserve"> a </w:t>
            </w:r>
            <w:r w:rsidRPr="00A11C6D">
              <w:rPr>
                <w:noProof/>
                <w:spacing w:val="-6"/>
                <w:lang w:val="sk-SK"/>
              </w:rPr>
              <w:t>skupinách</w:t>
            </w:r>
            <w:r w:rsidR="00C73367" w:rsidRPr="00A11C6D">
              <w:rPr>
                <w:noProof/>
                <w:spacing w:val="-6"/>
                <w:lang w:val="sk-SK"/>
              </w:rPr>
              <w:t xml:space="preserve"> a </w:t>
            </w:r>
            <w:r w:rsidRPr="00A11C6D">
              <w:rPr>
                <w:noProof/>
                <w:spacing w:val="-6"/>
                <w:lang w:val="sk-SK"/>
              </w:rPr>
              <w:t>ich domácnosti vrátane opatrení na podporu sociálnej</w:t>
            </w:r>
            <w:r w:rsidR="00C73367" w:rsidRPr="00A11C6D">
              <w:rPr>
                <w:noProof/>
                <w:spacing w:val="-6"/>
                <w:lang w:val="sk-SK"/>
              </w:rPr>
              <w:t xml:space="preserve"> a </w:t>
            </w:r>
            <w:r w:rsidRPr="00A11C6D">
              <w:rPr>
                <w:noProof/>
                <w:spacing w:val="-6"/>
                <w:lang w:val="sk-SK"/>
              </w:rPr>
              <w:t>hospodárskej integrácie cieľových skupín. Mladí ľudia, ktorí využívajú výhody, musia kumulatívne spĺňať podmienku, že pochádzajú zo zraniteľnej komunity/skupiny vo veku od 18 do 35 rokov,</w:t>
            </w:r>
            <w:r w:rsidR="00C73367" w:rsidRPr="00A11C6D">
              <w:rPr>
                <w:noProof/>
                <w:spacing w:val="-6"/>
                <w:lang w:val="sk-SK"/>
              </w:rPr>
              <w:t xml:space="preserve"> s </w:t>
            </w:r>
            <w:r w:rsidRPr="00A11C6D">
              <w:rPr>
                <w:noProof/>
                <w:spacing w:val="-6"/>
                <w:lang w:val="sk-SK"/>
              </w:rPr>
              <w:t>príjmom na rodinného príslušníka pod priemernou mesačnou mzdou na hospodárstvo, nevlastnia dom/nevlastní dom, ktorý</w:t>
            </w:r>
            <w:r w:rsidR="00C73367" w:rsidRPr="00A11C6D">
              <w:rPr>
                <w:noProof/>
                <w:spacing w:val="-6"/>
                <w:lang w:val="sk-SK"/>
              </w:rPr>
              <w:t xml:space="preserve"> v </w:t>
            </w:r>
            <w:r w:rsidRPr="00A11C6D">
              <w:rPr>
                <w:noProof/>
                <w:spacing w:val="-6"/>
                <w:lang w:val="sk-SK"/>
              </w:rPr>
              <w:t>súčasnosti žije</w:t>
            </w:r>
            <w:r w:rsidR="00C73367" w:rsidRPr="00A11C6D">
              <w:rPr>
                <w:noProof/>
                <w:spacing w:val="-6"/>
                <w:lang w:val="sk-SK"/>
              </w:rPr>
              <w:t xml:space="preserve"> v </w:t>
            </w:r>
            <w:r w:rsidRPr="00A11C6D">
              <w:rPr>
                <w:noProof/>
                <w:spacing w:val="-6"/>
                <w:lang w:val="sk-SK"/>
              </w:rPr>
              <w:t>preplnených/nedostatočných podmienkach bývania. Kritériá by zohľadňovali aj to, ak majú mladí ľudia jedno alebo viac detí</w:t>
            </w:r>
            <w:r w:rsidR="00C73367" w:rsidRPr="00A11C6D">
              <w:rPr>
                <w:noProof/>
                <w:spacing w:val="-6"/>
                <w:lang w:val="sk-SK"/>
              </w:rPr>
              <w:t xml:space="preserve"> v </w:t>
            </w:r>
            <w:r w:rsidRPr="00A11C6D">
              <w:rPr>
                <w:noProof/>
                <w:spacing w:val="-6"/>
                <w:lang w:val="sk-SK"/>
              </w:rPr>
              <w:t>starostlivosti/žijú vo svojej domácnosti</w:t>
            </w:r>
            <w:r w:rsidR="00C73367" w:rsidRPr="00A11C6D">
              <w:rPr>
                <w:noProof/>
                <w:spacing w:val="-6"/>
                <w:lang w:val="sk-SK"/>
              </w:rPr>
              <w:t>.</w:t>
            </w:r>
          </w:p>
          <w:p w14:paraId="5168442D" w14:textId="1C79EEE4" w:rsidR="009A71A8" w:rsidRPr="00A11C6D" w:rsidRDefault="00674A8F">
            <w:pPr>
              <w:pStyle w:val="P68B1DB1-Normal5"/>
              <w:numPr>
                <w:ilvl w:val="0"/>
                <w:numId w:val="82"/>
              </w:numPr>
              <w:spacing w:before="120"/>
              <w:ind w:left="318"/>
              <w:contextualSpacing/>
              <w:jc w:val="both"/>
              <w:rPr>
                <w:rFonts w:cs="Times New Roman"/>
                <w:noProof/>
                <w:spacing w:val="-6"/>
                <w:lang w:val="sk-SK"/>
              </w:rPr>
            </w:pPr>
            <w:r w:rsidRPr="00A11C6D">
              <w:rPr>
                <w:noProof/>
                <w:spacing w:val="-6"/>
                <w:lang w:val="sk-SK"/>
              </w:rPr>
              <w:t>Obytné jednotky pre zdravotníckych pracovníkov</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oblasti vzdelávania sa poskytujú správnym územným jednotkám/administratívnym konzorciám/metropolitným oblastiam na základe integrovaného akčného plánu na zlepšenie lekárskych alebo vzdelávacích služieb pre zraniteľné komunity</w:t>
            </w:r>
            <w:r w:rsidR="00C73367" w:rsidRPr="00A11C6D">
              <w:rPr>
                <w:noProof/>
                <w:spacing w:val="-6"/>
                <w:lang w:val="sk-SK"/>
              </w:rPr>
              <w:t xml:space="preserve"> a </w:t>
            </w:r>
            <w:r w:rsidRPr="00A11C6D">
              <w:rPr>
                <w:noProof/>
                <w:spacing w:val="-6"/>
                <w:lang w:val="sk-SK"/>
              </w:rPr>
              <w:t>skupiny identifikované mapovaním potrieb najmä</w:t>
            </w:r>
            <w:r w:rsidR="00C73367" w:rsidRPr="00A11C6D">
              <w:rPr>
                <w:noProof/>
                <w:spacing w:val="-6"/>
                <w:lang w:val="sk-SK"/>
              </w:rPr>
              <w:t xml:space="preserve"> v </w:t>
            </w:r>
            <w:r w:rsidRPr="00A11C6D">
              <w:rPr>
                <w:noProof/>
                <w:spacing w:val="-6"/>
                <w:lang w:val="sk-SK"/>
              </w:rPr>
              <w:t>marginalizovaných komunitách</w:t>
            </w:r>
            <w:r w:rsidR="00C73367" w:rsidRPr="00A11C6D">
              <w:rPr>
                <w:noProof/>
                <w:spacing w:val="-6"/>
                <w:lang w:val="sk-SK"/>
              </w:rPr>
              <w:t xml:space="preserve"> a </w:t>
            </w:r>
            <w:r w:rsidRPr="00A11C6D">
              <w:rPr>
                <w:noProof/>
                <w:spacing w:val="-6"/>
                <w:lang w:val="sk-SK"/>
              </w:rPr>
              <w:t>skupinách. Rovnako sa investície musia realizovať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investíciami do vzdelávania, zdravia (napr. do rozvoja prednemocničnej zdravotníckej infraštruktúry zameranej na zlepšenie prístupu</w:t>
            </w:r>
            <w:r w:rsidR="00C73367" w:rsidRPr="00A11C6D">
              <w:rPr>
                <w:noProof/>
                <w:spacing w:val="-6"/>
                <w:lang w:val="sk-SK"/>
              </w:rPr>
              <w:t xml:space="preserve"> k </w:t>
            </w:r>
            <w:r w:rsidRPr="00A11C6D">
              <w:rPr>
                <w:noProof/>
                <w:spacing w:val="-6"/>
                <w:lang w:val="sk-SK"/>
              </w:rPr>
              <w:t>základným zdravotníckym službám)</w:t>
            </w:r>
            <w:r w:rsidR="00C73367" w:rsidRPr="00A11C6D">
              <w:rPr>
                <w:noProof/>
                <w:spacing w:val="-6"/>
                <w:lang w:val="sk-SK"/>
              </w:rPr>
              <w:t xml:space="preserve"> a </w:t>
            </w:r>
            <w:r w:rsidRPr="00A11C6D">
              <w:rPr>
                <w:noProof/>
                <w:spacing w:val="-6"/>
                <w:lang w:val="sk-SK"/>
              </w:rPr>
              <w:t>so zložkami vlny obnovy národného plánu obnovy</w:t>
            </w:r>
            <w:r w:rsidR="00C73367" w:rsidRPr="00A11C6D">
              <w:rPr>
                <w:noProof/>
                <w:spacing w:val="-6"/>
                <w:lang w:val="sk-SK"/>
              </w:rPr>
              <w:t xml:space="preserve"> a </w:t>
            </w:r>
            <w:r w:rsidRPr="00A11C6D">
              <w:rPr>
                <w:noProof/>
                <w:spacing w:val="-6"/>
                <w:lang w:val="sk-SK"/>
              </w:rPr>
              <w:t>odolnosti, ako aj</w:t>
            </w:r>
            <w:r w:rsidR="00C73367" w:rsidRPr="00A11C6D">
              <w:rPr>
                <w:noProof/>
                <w:spacing w:val="-6"/>
                <w:lang w:val="sk-SK"/>
              </w:rPr>
              <w:t xml:space="preserve"> s </w:t>
            </w:r>
            <w:r w:rsidRPr="00A11C6D">
              <w:rPr>
                <w:noProof/>
                <w:spacing w:val="-6"/>
                <w:lang w:val="sk-SK"/>
              </w:rPr>
              <w:t>investíciou 3 súčasnej zložky (mierna obnova verejných budov), operačnými programami (2014 – 2020</w:t>
            </w:r>
            <w:r w:rsidR="00C73367" w:rsidRPr="00A11C6D">
              <w:rPr>
                <w:noProof/>
                <w:spacing w:val="-6"/>
                <w:lang w:val="sk-SK"/>
              </w:rPr>
              <w:t xml:space="preserve"> a </w:t>
            </w:r>
            <w:r w:rsidRPr="00A11C6D">
              <w:rPr>
                <w:noProof/>
                <w:spacing w:val="-6"/>
                <w:lang w:val="sk-SK"/>
              </w:rPr>
              <w:t>2021 – 2027) alebo inými programami.</w:t>
            </w:r>
          </w:p>
        </w:tc>
      </w:tr>
      <w:tr w:rsidR="009A71A8" w:rsidRPr="00A11C6D" w14:paraId="7B74C159"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D4C02A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318</w:t>
            </w:r>
          </w:p>
        </w:tc>
        <w:tc>
          <w:tcPr>
            <w:tcW w:w="1985" w:type="dxa"/>
            <w:tcBorders>
              <w:top w:val="single" w:sz="4" w:space="0" w:color="auto"/>
              <w:left w:val="nil"/>
              <w:bottom w:val="single" w:sz="4" w:space="0" w:color="auto"/>
              <w:right w:val="single" w:sz="4" w:space="0" w:color="auto"/>
            </w:tcBorders>
            <w:shd w:val="clear" w:color="auto" w:fill="C6EFCE"/>
            <w:noWrap/>
          </w:tcPr>
          <w:p w14:paraId="680ECE81" w14:textId="530E86A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Výstavba bývania pre mladých ľudí</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p>
        </w:tc>
        <w:tc>
          <w:tcPr>
            <w:tcW w:w="1276" w:type="dxa"/>
            <w:tcBorders>
              <w:top w:val="single" w:sz="4" w:space="0" w:color="auto"/>
              <w:left w:val="nil"/>
              <w:bottom w:val="single" w:sz="4" w:space="0" w:color="auto"/>
              <w:right w:val="single" w:sz="4" w:space="0" w:color="auto"/>
            </w:tcBorders>
            <w:shd w:val="clear" w:color="auto" w:fill="C6EFCE"/>
            <w:noWrap/>
          </w:tcPr>
          <w:p w14:paraId="1B1525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417" w:type="dxa"/>
            <w:tcBorders>
              <w:top w:val="single" w:sz="4" w:space="0" w:color="auto"/>
              <w:left w:val="nil"/>
              <w:bottom w:val="single" w:sz="4" w:space="0" w:color="auto"/>
              <w:right w:val="single" w:sz="4" w:space="0" w:color="auto"/>
            </w:tcBorders>
            <w:shd w:val="clear" w:color="auto" w:fill="C6EFCE"/>
            <w:noWrap/>
          </w:tcPr>
          <w:p w14:paraId="1541C6F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Obytné jednotky postavené pre mladých ľudí pochádzajúcich zo zraniteľných komunít/skupín </w:t>
            </w:r>
          </w:p>
        </w:tc>
        <w:tc>
          <w:tcPr>
            <w:tcW w:w="1498" w:type="dxa"/>
            <w:tcBorders>
              <w:top w:val="single" w:sz="4" w:space="0" w:color="auto"/>
              <w:left w:val="nil"/>
              <w:bottom w:val="single" w:sz="4" w:space="0" w:color="auto"/>
              <w:right w:val="single" w:sz="4" w:space="0" w:color="auto"/>
            </w:tcBorders>
            <w:shd w:val="clear" w:color="auto" w:fill="C6EFCE"/>
            <w:noWrap/>
          </w:tcPr>
          <w:p w14:paraId="1779A6C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30FEEB1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34" w:type="dxa"/>
            <w:tcBorders>
              <w:top w:val="single" w:sz="4" w:space="0" w:color="auto"/>
              <w:left w:val="nil"/>
              <w:bottom w:val="single" w:sz="4" w:space="0" w:color="auto"/>
              <w:right w:val="single" w:sz="4" w:space="0" w:color="auto"/>
            </w:tcBorders>
            <w:shd w:val="clear" w:color="auto" w:fill="C6EFCE"/>
            <w:noWrap/>
          </w:tcPr>
          <w:p w14:paraId="3E8EAFC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14" w:type="dxa"/>
            <w:tcBorders>
              <w:top w:val="single" w:sz="4" w:space="0" w:color="auto"/>
              <w:left w:val="nil"/>
              <w:bottom w:val="single" w:sz="4" w:space="0" w:color="auto"/>
              <w:right w:val="single" w:sz="4" w:space="0" w:color="auto"/>
            </w:tcBorders>
            <w:shd w:val="clear" w:color="auto" w:fill="C6EFCE"/>
            <w:noWrap/>
          </w:tcPr>
          <w:p w14:paraId="303CC63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 xml:space="preserve"> 3 490</w:t>
            </w:r>
          </w:p>
          <w:p w14:paraId="6F6480DB" w14:textId="10733ECC"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7DB044C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0" w:type="dxa"/>
            <w:tcBorders>
              <w:top w:val="single" w:sz="4" w:space="0" w:color="auto"/>
              <w:left w:val="nil"/>
              <w:bottom w:val="single" w:sz="4" w:space="0" w:color="auto"/>
              <w:right w:val="single" w:sz="4" w:space="0" w:color="auto"/>
            </w:tcBorders>
            <w:shd w:val="clear" w:color="auto" w:fill="C6EFCE"/>
            <w:noWrap/>
          </w:tcPr>
          <w:p w14:paraId="6E4C44F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59" w:type="dxa"/>
            <w:tcBorders>
              <w:top w:val="single" w:sz="4" w:space="0" w:color="auto"/>
              <w:left w:val="nil"/>
              <w:bottom w:val="single" w:sz="4" w:space="0" w:color="auto"/>
              <w:right w:val="single" w:sz="4" w:space="0" w:color="auto"/>
            </w:tcBorders>
            <w:shd w:val="clear" w:color="auto" w:fill="C6EFCE"/>
            <w:noWrap/>
          </w:tcPr>
          <w:p w14:paraId="7EFE7F22" w14:textId="566C246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bytových jednotiek pre mladých ľudí pochádzajúcich zo zraniteľných komunít/skupín podporených doplnkovými opatreniami, ako sú sociálne opatrenia/opatrenia</w:t>
            </w:r>
            <w:r w:rsidR="00C73367" w:rsidRPr="00A11C6D">
              <w:rPr>
                <w:noProof/>
                <w:spacing w:val="-6"/>
                <w:lang w:val="sk-SK"/>
              </w:rPr>
              <w:t xml:space="preserve"> v </w:t>
            </w:r>
            <w:r w:rsidRPr="00A11C6D">
              <w:rPr>
                <w:noProof/>
                <w:spacing w:val="-6"/>
                <w:lang w:val="sk-SK"/>
              </w:rPr>
              <w:t>oblasti vzdelávania/trhu práce pre všetkých predtým identifikovaných mladých ľudí,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317.</w:t>
            </w:r>
          </w:p>
          <w:p w14:paraId="04603F9B" w14:textId="2AC8B7C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než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tc>
      </w:tr>
      <w:tr w:rsidR="009A71A8" w:rsidRPr="00A11C6D" w14:paraId="22BFC567"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92A5B5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319</w:t>
            </w:r>
          </w:p>
        </w:tc>
        <w:tc>
          <w:tcPr>
            <w:tcW w:w="1985" w:type="dxa"/>
            <w:tcBorders>
              <w:top w:val="single" w:sz="4" w:space="0" w:color="auto"/>
              <w:left w:val="nil"/>
              <w:bottom w:val="single" w:sz="4" w:space="0" w:color="auto"/>
              <w:right w:val="single" w:sz="4" w:space="0" w:color="auto"/>
            </w:tcBorders>
            <w:shd w:val="clear" w:color="auto" w:fill="C6EFCE"/>
            <w:noWrap/>
          </w:tcPr>
          <w:p w14:paraId="78FEAA36" w14:textId="20113D4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Výstavba bývania pre mladých ľudí</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p>
        </w:tc>
        <w:tc>
          <w:tcPr>
            <w:tcW w:w="1276" w:type="dxa"/>
            <w:tcBorders>
              <w:top w:val="single" w:sz="4" w:space="0" w:color="auto"/>
              <w:left w:val="nil"/>
              <w:bottom w:val="single" w:sz="4" w:space="0" w:color="auto"/>
              <w:right w:val="single" w:sz="4" w:space="0" w:color="auto"/>
            </w:tcBorders>
            <w:shd w:val="clear" w:color="auto" w:fill="C6EFCE"/>
            <w:noWrap/>
          </w:tcPr>
          <w:p w14:paraId="5CD4CDC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417" w:type="dxa"/>
            <w:tcBorders>
              <w:top w:val="single" w:sz="4" w:space="0" w:color="auto"/>
              <w:left w:val="nil"/>
              <w:bottom w:val="single" w:sz="4" w:space="0" w:color="auto"/>
              <w:right w:val="single" w:sz="4" w:space="0" w:color="auto"/>
            </w:tcBorders>
            <w:shd w:val="clear" w:color="auto" w:fill="C6EFCE"/>
            <w:noWrap/>
          </w:tcPr>
          <w:p w14:paraId="6AE653EE" w14:textId="2D7EA4D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Obytné jednotky postavené pre 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 xml:space="preserve">vzdelávania </w:t>
            </w:r>
          </w:p>
        </w:tc>
        <w:tc>
          <w:tcPr>
            <w:tcW w:w="1498" w:type="dxa"/>
            <w:tcBorders>
              <w:top w:val="single" w:sz="4" w:space="0" w:color="auto"/>
              <w:left w:val="nil"/>
              <w:bottom w:val="single" w:sz="4" w:space="0" w:color="auto"/>
              <w:right w:val="single" w:sz="4" w:space="0" w:color="auto"/>
            </w:tcBorders>
            <w:shd w:val="clear" w:color="auto" w:fill="C6EFCE"/>
            <w:noWrap/>
          </w:tcPr>
          <w:p w14:paraId="212EC41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1A25EF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34" w:type="dxa"/>
            <w:tcBorders>
              <w:top w:val="single" w:sz="4" w:space="0" w:color="auto"/>
              <w:left w:val="nil"/>
              <w:bottom w:val="single" w:sz="4" w:space="0" w:color="auto"/>
              <w:right w:val="single" w:sz="4" w:space="0" w:color="auto"/>
            </w:tcBorders>
            <w:shd w:val="clear" w:color="auto" w:fill="C6EFCE"/>
            <w:noWrap/>
          </w:tcPr>
          <w:p w14:paraId="3C748EE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14" w:type="dxa"/>
            <w:tcBorders>
              <w:top w:val="single" w:sz="4" w:space="0" w:color="auto"/>
              <w:left w:val="nil"/>
              <w:bottom w:val="single" w:sz="4" w:space="0" w:color="auto"/>
              <w:right w:val="single" w:sz="4" w:space="0" w:color="auto"/>
            </w:tcBorders>
            <w:shd w:val="clear" w:color="auto" w:fill="C6EFCE"/>
            <w:noWrap/>
          </w:tcPr>
          <w:p w14:paraId="5E9A4300" w14:textId="465F498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873</w:t>
            </w:r>
          </w:p>
          <w:p w14:paraId="5F093B1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002D481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0" w:type="dxa"/>
            <w:tcBorders>
              <w:top w:val="single" w:sz="4" w:space="0" w:color="auto"/>
              <w:left w:val="nil"/>
              <w:bottom w:val="single" w:sz="4" w:space="0" w:color="auto"/>
              <w:right w:val="single" w:sz="4" w:space="0" w:color="auto"/>
            </w:tcBorders>
            <w:shd w:val="clear" w:color="auto" w:fill="C6EFCE"/>
            <w:noWrap/>
          </w:tcPr>
          <w:p w14:paraId="64324BB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59" w:type="dxa"/>
            <w:tcBorders>
              <w:top w:val="single" w:sz="4" w:space="0" w:color="auto"/>
              <w:left w:val="nil"/>
              <w:bottom w:val="single" w:sz="4" w:space="0" w:color="auto"/>
              <w:right w:val="single" w:sz="4" w:space="0" w:color="auto"/>
            </w:tcBorders>
            <w:shd w:val="clear" w:color="auto" w:fill="C6EFCE"/>
            <w:noWrap/>
          </w:tcPr>
          <w:p w14:paraId="788F1394" w14:textId="147BA3E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bytových jednotiek vybudovaných pre 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r w:rsidR="00C73367" w:rsidRPr="00A11C6D">
              <w:rPr>
                <w:noProof/>
                <w:spacing w:val="-6"/>
                <w:lang w:val="sk-SK"/>
              </w:rPr>
              <w:t xml:space="preserve"> v </w:t>
            </w:r>
            <w:r w:rsidRPr="00A11C6D">
              <w:rPr>
                <w:noProof/>
                <w:spacing w:val="-6"/>
                <w:lang w:val="sk-SK"/>
              </w:rPr>
              <w:t>mestách alebo vo vidieckych oblastiach, kde je prístup</w:t>
            </w:r>
            <w:r w:rsidR="00C73367" w:rsidRPr="00A11C6D">
              <w:rPr>
                <w:noProof/>
                <w:spacing w:val="-6"/>
                <w:lang w:val="sk-SK"/>
              </w:rPr>
              <w:t xml:space="preserve"> k </w:t>
            </w:r>
            <w:r w:rsidRPr="00A11C6D">
              <w:rPr>
                <w:noProof/>
                <w:spacing w:val="-6"/>
                <w:lang w:val="sk-SK"/>
              </w:rPr>
              <w:t>vzdelávaniu</w:t>
            </w:r>
            <w:r w:rsidR="00C73367" w:rsidRPr="00A11C6D">
              <w:rPr>
                <w:noProof/>
                <w:spacing w:val="-6"/>
                <w:lang w:val="sk-SK"/>
              </w:rPr>
              <w:t xml:space="preserve"> a </w:t>
            </w:r>
            <w:r w:rsidRPr="00A11C6D">
              <w:rPr>
                <w:noProof/>
                <w:spacing w:val="-6"/>
                <w:lang w:val="sk-SK"/>
              </w:rPr>
              <w:t>zdravotnej starostlivosti nedostatočný</w:t>
            </w:r>
            <w:r w:rsidR="00C73367" w:rsidRPr="00A11C6D">
              <w:rPr>
                <w:noProof/>
                <w:spacing w:val="-6"/>
                <w:lang w:val="sk-SK"/>
              </w:rPr>
              <w:t xml:space="preserve"> z </w:t>
            </w:r>
            <w:r w:rsidRPr="00A11C6D">
              <w:rPr>
                <w:noProof/>
                <w:spacing w:val="-6"/>
                <w:lang w:val="sk-SK"/>
              </w:rPr>
              <w:t>dôvodu nedostatku odborníkov, ako sa uvádza</w:t>
            </w:r>
            <w:r w:rsidR="00C73367" w:rsidRPr="00A11C6D">
              <w:rPr>
                <w:noProof/>
                <w:spacing w:val="-6"/>
                <w:lang w:val="sk-SK"/>
              </w:rPr>
              <w:t xml:space="preserve"> v </w:t>
            </w:r>
            <w:r w:rsidRPr="00A11C6D">
              <w:rPr>
                <w:noProof/>
                <w:spacing w:val="-6"/>
                <w:lang w:val="sk-SK"/>
              </w:rPr>
              <w:t>míľniku 317.</w:t>
            </w:r>
          </w:p>
          <w:p w14:paraId="23EEFF2A" w14:textId="2ABCAB8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než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tc>
      </w:tr>
      <w:tr w:rsidR="009A71A8" w:rsidRPr="00A11C6D" w14:paraId="7D3BB373"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3204BD6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320</w:t>
            </w:r>
          </w:p>
        </w:tc>
        <w:tc>
          <w:tcPr>
            <w:tcW w:w="1985" w:type="dxa"/>
            <w:tcBorders>
              <w:top w:val="single" w:sz="4" w:space="0" w:color="auto"/>
              <w:left w:val="nil"/>
              <w:bottom w:val="single" w:sz="4" w:space="0" w:color="auto"/>
              <w:right w:val="single" w:sz="4" w:space="0" w:color="auto"/>
            </w:tcBorders>
            <w:shd w:val="clear" w:color="auto" w:fill="C6EFCE"/>
            <w:noWrap/>
          </w:tcPr>
          <w:p w14:paraId="7AE33970" w14:textId="4FD18BC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Mierna obnova verejných budov</w:t>
            </w:r>
            <w:r w:rsidR="00C73367" w:rsidRPr="00A11C6D">
              <w:rPr>
                <w:noProof/>
                <w:spacing w:val="-6"/>
                <w:lang w:val="sk-SK"/>
              </w:rPr>
              <w:t xml:space="preserve"> s </w:t>
            </w:r>
            <w:r w:rsidRPr="00A11C6D">
              <w:rPr>
                <w:noProof/>
                <w:spacing w:val="-6"/>
                <w:lang w:val="sk-SK"/>
              </w:rPr>
              <w:t xml:space="preserve">cieľom zlepšiť poskytovanie verejných služieb administratívnymi územnými jednotkami </w:t>
            </w:r>
          </w:p>
        </w:tc>
        <w:tc>
          <w:tcPr>
            <w:tcW w:w="1276" w:type="dxa"/>
            <w:tcBorders>
              <w:top w:val="single" w:sz="4" w:space="0" w:color="auto"/>
              <w:left w:val="nil"/>
              <w:bottom w:val="single" w:sz="4" w:space="0" w:color="auto"/>
              <w:right w:val="single" w:sz="4" w:space="0" w:color="auto"/>
            </w:tcBorders>
            <w:shd w:val="clear" w:color="auto" w:fill="C6EFCE"/>
            <w:noWrap/>
          </w:tcPr>
          <w:p w14:paraId="7A1F64C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417" w:type="dxa"/>
            <w:tcBorders>
              <w:top w:val="single" w:sz="4" w:space="0" w:color="auto"/>
              <w:left w:val="nil"/>
              <w:bottom w:val="single" w:sz="4" w:space="0" w:color="auto"/>
              <w:right w:val="single" w:sz="4" w:space="0" w:color="auto"/>
            </w:tcBorders>
            <w:shd w:val="clear" w:color="auto" w:fill="C6EFCE"/>
            <w:noWrap/>
          </w:tcPr>
          <w:p w14:paraId="216A70D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p w14:paraId="0B77279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miernu obnovu verejných budov</w:t>
            </w:r>
          </w:p>
        </w:tc>
        <w:tc>
          <w:tcPr>
            <w:tcW w:w="1498" w:type="dxa"/>
            <w:tcBorders>
              <w:top w:val="single" w:sz="4" w:space="0" w:color="auto"/>
              <w:left w:val="nil"/>
              <w:bottom w:val="single" w:sz="4" w:space="0" w:color="auto"/>
              <w:right w:val="single" w:sz="4" w:space="0" w:color="auto"/>
            </w:tcBorders>
            <w:shd w:val="clear" w:color="auto" w:fill="C6EFCE"/>
            <w:noWrap/>
          </w:tcPr>
          <w:p w14:paraId="7536BCF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332" w:type="dxa"/>
            <w:tcBorders>
              <w:top w:val="single" w:sz="4" w:space="0" w:color="auto"/>
              <w:left w:val="nil"/>
              <w:bottom w:val="single" w:sz="4" w:space="0" w:color="auto"/>
              <w:right w:val="single" w:sz="4" w:space="0" w:color="auto"/>
            </w:tcBorders>
            <w:shd w:val="clear" w:color="auto" w:fill="C6EFCE"/>
            <w:noWrap/>
          </w:tcPr>
          <w:p w14:paraId="4FFD671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4769B3B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714" w:type="dxa"/>
            <w:tcBorders>
              <w:top w:val="single" w:sz="4" w:space="0" w:color="auto"/>
              <w:left w:val="nil"/>
              <w:bottom w:val="single" w:sz="4" w:space="0" w:color="auto"/>
              <w:right w:val="single" w:sz="4" w:space="0" w:color="auto"/>
            </w:tcBorders>
            <w:shd w:val="clear" w:color="auto" w:fill="C6EFCE"/>
            <w:noWrap/>
          </w:tcPr>
          <w:p w14:paraId="3D1FD70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098840A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p w14:paraId="26C33DB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2B22F1F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p w14:paraId="14C188C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3159" w:type="dxa"/>
            <w:tcBorders>
              <w:top w:val="single" w:sz="4" w:space="0" w:color="auto"/>
              <w:left w:val="nil"/>
              <w:bottom w:val="single" w:sz="4" w:space="0" w:color="auto"/>
              <w:right w:val="single" w:sz="4" w:space="0" w:color="auto"/>
            </w:tcBorders>
            <w:shd w:val="clear" w:color="auto" w:fill="C6EFCE"/>
            <w:noWrap/>
          </w:tcPr>
          <w:p w14:paraId="40654E74" w14:textId="1F6C9B9F" w:rsidR="00C73367" w:rsidRPr="00A11C6D" w:rsidRDefault="00674A8F">
            <w:pPr>
              <w:pStyle w:val="P68B1DB1-Normal5"/>
              <w:spacing w:after="0" w:line="240" w:lineRule="auto"/>
              <w:jc w:val="both"/>
              <w:rPr>
                <w:noProof/>
                <w:spacing w:val="-6"/>
                <w:lang w:val="sk-SK"/>
              </w:rPr>
            </w:pPr>
            <w:r w:rsidRPr="00A11C6D">
              <w:rPr>
                <w:noProof/>
                <w:spacing w:val="-6"/>
                <w:lang w:val="sk-SK"/>
              </w:rPr>
              <w:t>V schéme sa stanovia kritériá</w:t>
            </w:r>
            <w:r w:rsidR="00C73367" w:rsidRPr="00A11C6D">
              <w:rPr>
                <w:noProof/>
                <w:spacing w:val="-6"/>
                <w:lang w:val="sk-SK"/>
              </w:rPr>
              <w:t xml:space="preserve"> a </w:t>
            </w:r>
            <w:r w:rsidRPr="00A11C6D">
              <w:rPr>
                <w:noProof/>
                <w:spacing w:val="-6"/>
                <w:lang w:val="sk-SK"/>
              </w:rPr>
              <w:t>podmienky, ktoré sa majú splniť</w:t>
            </w:r>
            <w:r w:rsidR="00C73367" w:rsidRPr="00A11C6D">
              <w:rPr>
                <w:noProof/>
                <w:spacing w:val="-6"/>
                <w:lang w:val="sk-SK"/>
              </w:rPr>
              <w:t xml:space="preserve"> v </w:t>
            </w:r>
            <w:r w:rsidRPr="00A11C6D">
              <w:rPr>
                <w:noProof/>
                <w:spacing w:val="-6"/>
                <w:lang w:val="sk-SK"/>
              </w:rPr>
              <w:t>prípade miernej obnovy verejných budov</w:t>
            </w:r>
            <w:r w:rsidR="00C73367" w:rsidRPr="00A11C6D">
              <w:rPr>
                <w:noProof/>
                <w:spacing w:val="-6"/>
                <w:lang w:val="sk-SK"/>
              </w:rPr>
              <w:t xml:space="preserve"> a </w:t>
            </w:r>
            <w:r w:rsidRPr="00A11C6D">
              <w:rPr>
                <w:noProof/>
                <w:spacing w:val="-6"/>
                <w:lang w:val="sk-SK"/>
              </w:rPr>
              <w:t>ktoré okrem iného zahŕňajú tieto podmienky</w:t>
            </w:r>
            <w:r w:rsidR="00C73367" w:rsidRPr="00A11C6D">
              <w:rPr>
                <w:noProof/>
                <w:spacing w:val="-6"/>
                <w:lang w:val="sk-SK"/>
              </w:rPr>
              <w:t>:</w:t>
            </w:r>
          </w:p>
          <w:p w14:paraId="7921F838" w14:textId="68103AAB"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Oprávnené sú len mestá</w:t>
            </w:r>
            <w:r w:rsidR="00C73367" w:rsidRPr="00A11C6D">
              <w:rPr>
                <w:noProof/>
                <w:spacing w:val="-6"/>
                <w:lang w:val="sk-SK"/>
              </w:rPr>
              <w:t xml:space="preserve"> a </w:t>
            </w:r>
            <w:r w:rsidRPr="00A11C6D">
              <w:rPr>
                <w:noProof/>
                <w:spacing w:val="-6"/>
                <w:lang w:val="sk-SK"/>
              </w:rPr>
              <w:t>obce</w:t>
            </w:r>
          </w:p>
          <w:p w14:paraId="273C8816" w14:textId="77777777"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Oprávnené sú len verejné budovy, ktorých účelom je poskytovať miestne verejné služby (napr. budovy mestskej haly, budovy sociálnych služieb).</w:t>
            </w:r>
          </w:p>
          <w:p w14:paraId="583D84B0" w14:textId="6DE576AC" w:rsidR="009A71A8" w:rsidRPr="00A11C6D" w:rsidRDefault="00674A8F">
            <w:pPr>
              <w:pStyle w:val="P68B1DB1-Normal5"/>
              <w:numPr>
                <w:ilvl w:val="0"/>
                <w:numId w:val="83"/>
              </w:numPr>
              <w:pBdr>
                <w:top w:val="nil"/>
                <w:left w:val="nil"/>
                <w:bottom w:val="nil"/>
                <w:right w:val="nil"/>
                <w:between w:val="nil"/>
              </w:pBdr>
              <w:spacing w:after="0" w:line="240" w:lineRule="auto"/>
              <w:ind w:left="175" w:hanging="217"/>
              <w:jc w:val="both"/>
              <w:rPr>
                <w:rFonts w:cs="Times New Roman"/>
                <w:noProof/>
                <w:spacing w:val="-6"/>
                <w:lang w:val="sk-SK"/>
              </w:rPr>
            </w:pPr>
            <w:r w:rsidRPr="00A11C6D">
              <w:rPr>
                <w:noProof/>
                <w:spacing w:val="-6"/>
                <w:lang w:val="sk-SK"/>
              </w:rPr>
              <w:t>Mierne projekty dodatočnej modernizácie povedú</w:t>
            </w:r>
            <w:r w:rsidR="00C73367" w:rsidRPr="00A11C6D">
              <w:rPr>
                <w:noProof/>
                <w:spacing w:val="-6"/>
                <w:lang w:val="sk-SK"/>
              </w:rPr>
              <w:t xml:space="preserve"> k </w:t>
            </w:r>
            <w:r w:rsidRPr="00A11C6D">
              <w:rPr>
                <w:noProof/>
                <w:spacing w:val="-6"/>
                <w:lang w:val="sk-SK"/>
              </w:rPr>
              <w:t>30</w:t>
            </w:r>
            <w:r w:rsidR="00C73367" w:rsidRPr="00A11C6D">
              <w:rPr>
                <w:noProof/>
                <w:spacing w:val="-6"/>
                <w:lang w:val="sk-SK"/>
              </w:rPr>
              <w:t> %</w:t>
            </w:r>
            <w:r w:rsidRPr="00A11C6D">
              <w:rPr>
                <w:noProof/>
                <w:spacing w:val="-6"/>
                <w:lang w:val="sk-SK"/>
              </w:rPr>
              <w:t xml:space="preserve"> zníženiu dopytu po primárnej energii, čo sa preukáže energetickými certifikátmi.</w:t>
            </w:r>
          </w:p>
          <w:p w14:paraId="4B1845D4" w14:textId="7498494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 investíciách do miernej obnovy verejných budov nesmú náklady na systém neenergetickej efektívnosti presiahnuť 10</w:t>
            </w:r>
            <w:r w:rsidR="00C73367" w:rsidRPr="00A11C6D">
              <w:rPr>
                <w:noProof/>
                <w:spacing w:val="-6"/>
                <w:lang w:val="sk-SK"/>
              </w:rPr>
              <w:t> %</w:t>
            </w:r>
            <w:r w:rsidRPr="00A11C6D">
              <w:rPr>
                <w:noProof/>
                <w:spacing w:val="-6"/>
                <w:lang w:val="sk-SK"/>
              </w:rPr>
              <w:t xml:space="preserve"> celkových nákladov.</w:t>
            </w:r>
          </w:p>
        </w:tc>
      </w:tr>
      <w:tr w:rsidR="009A71A8" w:rsidRPr="00A11C6D" w14:paraId="3DF42CDD"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22ECAC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322</w:t>
            </w:r>
          </w:p>
        </w:tc>
        <w:tc>
          <w:tcPr>
            <w:tcW w:w="1985" w:type="dxa"/>
            <w:tcBorders>
              <w:top w:val="single" w:sz="4" w:space="0" w:color="auto"/>
              <w:left w:val="nil"/>
              <w:bottom w:val="single" w:sz="4" w:space="0" w:color="auto"/>
              <w:right w:val="single" w:sz="4" w:space="0" w:color="auto"/>
            </w:tcBorders>
            <w:shd w:val="clear" w:color="auto" w:fill="C6EFCE"/>
            <w:noWrap/>
          </w:tcPr>
          <w:p w14:paraId="28254BEB" w14:textId="6547D19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Mierna obnova verejných budov</w:t>
            </w:r>
            <w:r w:rsidR="00C73367" w:rsidRPr="00A11C6D">
              <w:rPr>
                <w:noProof/>
                <w:spacing w:val="-6"/>
                <w:lang w:val="sk-SK"/>
              </w:rPr>
              <w:t xml:space="preserve"> s </w:t>
            </w:r>
            <w:r w:rsidRPr="00A11C6D">
              <w:rPr>
                <w:noProof/>
                <w:spacing w:val="-6"/>
                <w:lang w:val="sk-SK"/>
              </w:rPr>
              <w:t xml:space="preserve">cieľom zlepšiť poskytovanie verejných služieb administratívnymi územnými jednotkami </w:t>
            </w:r>
          </w:p>
        </w:tc>
        <w:tc>
          <w:tcPr>
            <w:tcW w:w="1276" w:type="dxa"/>
            <w:tcBorders>
              <w:top w:val="single" w:sz="4" w:space="0" w:color="auto"/>
              <w:left w:val="nil"/>
              <w:bottom w:val="single" w:sz="4" w:space="0" w:color="auto"/>
              <w:right w:val="single" w:sz="4" w:space="0" w:color="auto"/>
            </w:tcBorders>
            <w:shd w:val="clear" w:color="auto" w:fill="C6EFCE"/>
            <w:noWrap/>
          </w:tcPr>
          <w:p w14:paraId="39DE4F3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Cieľ </w:t>
            </w:r>
          </w:p>
        </w:tc>
        <w:tc>
          <w:tcPr>
            <w:tcW w:w="1417" w:type="dxa"/>
            <w:tcBorders>
              <w:top w:val="single" w:sz="4" w:space="0" w:color="auto"/>
              <w:left w:val="nil"/>
              <w:bottom w:val="single" w:sz="4" w:space="0" w:color="auto"/>
              <w:right w:val="single" w:sz="4" w:space="0" w:color="auto"/>
            </w:tcBorders>
            <w:shd w:val="clear" w:color="auto" w:fill="C6EFCE"/>
            <w:noWrap/>
          </w:tcPr>
          <w:p w14:paraId="20929AF9" w14:textId="7671123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Plocha obnovených verejných budov</w:t>
            </w:r>
            <w:r w:rsidR="00C73367" w:rsidRPr="00A11C6D">
              <w:rPr>
                <w:noProof/>
                <w:spacing w:val="-6"/>
                <w:lang w:val="sk-SK"/>
              </w:rPr>
              <w:t xml:space="preserve"> v </w:t>
            </w:r>
            <w:r w:rsidRPr="00A11C6D">
              <w:rPr>
                <w:noProof/>
                <w:spacing w:val="-6"/>
                <w:lang w:val="sk-SK"/>
              </w:rPr>
              <w:t xml:space="preserve">štvorcových metroch </w:t>
            </w:r>
          </w:p>
        </w:tc>
        <w:tc>
          <w:tcPr>
            <w:tcW w:w="1498" w:type="dxa"/>
            <w:tcBorders>
              <w:top w:val="single" w:sz="4" w:space="0" w:color="auto"/>
              <w:left w:val="nil"/>
              <w:bottom w:val="single" w:sz="4" w:space="0" w:color="auto"/>
              <w:right w:val="single" w:sz="4" w:space="0" w:color="auto"/>
            </w:tcBorders>
            <w:shd w:val="clear" w:color="auto" w:fill="C6EFCE"/>
            <w:noWrap/>
          </w:tcPr>
          <w:p w14:paraId="335004B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1FD0EA0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m²</w:t>
            </w:r>
          </w:p>
        </w:tc>
        <w:tc>
          <w:tcPr>
            <w:tcW w:w="1134" w:type="dxa"/>
            <w:tcBorders>
              <w:top w:val="single" w:sz="4" w:space="0" w:color="auto"/>
              <w:left w:val="nil"/>
              <w:bottom w:val="single" w:sz="4" w:space="0" w:color="auto"/>
              <w:right w:val="single" w:sz="4" w:space="0" w:color="auto"/>
            </w:tcBorders>
            <w:shd w:val="clear" w:color="auto" w:fill="C6EFCE"/>
            <w:noWrap/>
          </w:tcPr>
          <w:p w14:paraId="2CAE94FD" w14:textId="5093D4D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14" w:type="dxa"/>
            <w:tcBorders>
              <w:top w:val="single" w:sz="4" w:space="0" w:color="auto"/>
              <w:left w:val="nil"/>
              <w:bottom w:val="single" w:sz="4" w:space="0" w:color="auto"/>
              <w:right w:val="single" w:sz="4" w:space="0" w:color="auto"/>
            </w:tcBorders>
            <w:shd w:val="clear" w:color="auto" w:fill="C6EFCE"/>
            <w:noWrap/>
          </w:tcPr>
          <w:p w14:paraId="40967937" w14:textId="5193072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1 015 481</w:t>
            </w:r>
          </w:p>
        </w:tc>
        <w:tc>
          <w:tcPr>
            <w:tcW w:w="1134" w:type="dxa"/>
            <w:tcBorders>
              <w:top w:val="single" w:sz="4" w:space="0" w:color="auto"/>
              <w:left w:val="nil"/>
              <w:bottom w:val="single" w:sz="4" w:space="0" w:color="auto"/>
              <w:right w:val="single" w:sz="4" w:space="0" w:color="auto"/>
            </w:tcBorders>
            <w:shd w:val="clear" w:color="auto" w:fill="C6EFCE"/>
            <w:noWrap/>
          </w:tcPr>
          <w:p w14:paraId="67B4FB8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0" w:type="dxa"/>
            <w:tcBorders>
              <w:top w:val="single" w:sz="4" w:space="0" w:color="auto"/>
              <w:left w:val="nil"/>
              <w:bottom w:val="single" w:sz="4" w:space="0" w:color="auto"/>
              <w:right w:val="single" w:sz="4" w:space="0" w:color="auto"/>
            </w:tcBorders>
            <w:shd w:val="clear" w:color="auto" w:fill="C6EFCE"/>
            <w:noWrap/>
          </w:tcPr>
          <w:p w14:paraId="2521A3D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59" w:type="dxa"/>
            <w:tcBorders>
              <w:top w:val="single" w:sz="4" w:space="0" w:color="auto"/>
              <w:left w:val="nil"/>
              <w:bottom w:val="single" w:sz="4" w:space="0" w:color="auto"/>
              <w:right w:val="single" w:sz="4" w:space="0" w:color="auto"/>
            </w:tcBorders>
            <w:shd w:val="clear" w:color="auto" w:fill="C6EFCE"/>
            <w:noWrap/>
          </w:tcPr>
          <w:p w14:paraId="16971B04" w14:textId="08F5976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 sa vzťahuje na celkovú zastavanú plochu, ktorá sa má mierne obnoviť, vyjadrenú</w:t>
            </w:r>
            <w:r w:rsidR="00C73367" w:rsidRPr="00A11C6D">
              <w:rPr>
                <w:noProof/>
                <w:spacing w:val="-6"/>
                <w:lang w:val="sk-SK"/>
              </w:rPr>
              <w:t xml:space="preserve"> v </w:t>
            </w:r>
            <w:r w:rsidRPr="00A11C6D">
              <w:rPr>
                <w:noProof/>
                <w:spacing w:val="-6"/>
                <w:lang w:val="sk-SK"/>
              </w:rPr>
              <w:t>metroch štvorcových</w:t>
            </w:r>
            <w:r w:rsidR="00C73367" w:rsidRPr="00A11C6D">
              <w:rPr>
                <w:noProof/>
                <w:spacing w:val="-6"/>
                <w:lang w:val="sk-SK"/>
              </w:rPr>
              <w:t xml:space="preserve"> a </w:t>
            </w:r>
            <w:r w:rsidRPr="00A11C6D">
              <w:rPr>
                <w:noProof/>
                <w:spacing w:val="-6"/>
                <w:lang w:val="sk-SK"/>
              </w:rPr>
              <w:t>preukázanú 30</w:t>
            </w:r>
            <w:r w:rsidR="00C73367" w:rsidRPr="00A11C6D">
              <w:rPr>
                <w:noProof/>
                <w:spacing w:val="-6"/>
                <w:lang w:val="sk-SK"/>
              </w:rPr>
              <w:t> %</w:t>
            </w:r>
            <w:r w:rsidRPr="00A11C6D">
              <w:rPr>
                <w:noProof/>
                <w:spacing w:val="-6"/>
                <w:lang w:val="sk-SK"/>
              </w:rPr>
              <w:t xml:space="preserve"> znížením spotreby primárnej energie energetickými certifikátmi.</w:t>
            </w:r>
          </w:p>
        </w:tc>
      </w:tr>
      <w:tr w:rsidR="009A71A8" w:rsidRPr="00A11C6D" w14:paraId="73CA0AE9"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B69EDE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323</w:t>
            </w:r>
          </w:p>
        </w:tc>
        <w:tc>
          <w:tcPr>
            <w:tcW w:w="1985" w:type="dxa"/>
            <w:tcBorders>
              <w:top w:val="single" w:sz="4" w:space="0" w:color="auto"/>
              <w:left w:val="nil"/>
              <w:bottom w:val="single" w:sz="4" w:space="0" w:color="auto"/>
              <w:right w:val="single" w:sz="4" w:space="0" w:color="auto"/>
            </w:tcBorders>
            <w:shd w:val="clear" w:color="auto" w:fill="C6EFCE"/>
            <w:noWrap/>
          </w:tcPr>
          <w:p w14:paraId="09D8AC09" w14:textId="110E9C2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Vývoj/aktualizácia dokumentov</w:t>
            </w:r>
            <w:r w:rsidR="00C73367" w:rsidRPr="00A11C6D">
              <w:rPr>
                <w:noProof/>
                <w:spacing w:val="-6"/>
                <w:lang w:val="sk-SK"/>
              </w:rPr>
              <w:t xml:space="preserve"> o </w:t>
            </w:r>
            <w:r w:rsidRPr="00A11C6D">
              <w:rPr>
                <w:noProof/>
                <w:spacing w:val="-6"/>
                <w:lang w:val="sk-SK"/>
              </w:rPr>
              <w:t>územnom plánovaní</w:t>
            </w:r>
            <w:r w:rsidR="00C73367" w:rsidRPr="00A11C6D">
              <w:rPr>
                <w:noProof/>
                <w:spacing w:val="-6"/>
                <w:lang w:val="sk-SK"/>
              </w:rPr>
              <w:t xml:space="preserve"> a </w:t>
            </w:r>
            <w:r w:rsidRPr="00A11C6D">
              <w:rPr>
                <w:noProof/>
                <w:spacing w:val="-6"/>
                <w:lang w:val="sk-SK"/>
              </w:rPr>
              <w:t xml:space="preserve">územnom plánovaní vo formáte GIS </w:t>
            </w:r>
          </w:p>
        </w:tc>
        <w:tc>
          <w:tcPr>
            <w:tcW w:w="1276" w:type="dxa"/>
            <w:tcBorders>
              <w:top w:val="single" w:sz="4" w:space="0" w:color="auto"/>
              <w:left w:val="nil"/>
              <w:bottom w:val="single" w:sz="4" w:space="0" w:color="auto"/>
              <w:right w:val="single" w:sz="4" w:space="0" w:color="auto"/>
            </w:tcBorders>
            <w:shd w:val="clear" w:color="auto" w:fill="C6EFCE"/>
            <w:noWrap/>
          </w:tcPr>
          <w:p w14:paraId="584C851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417" w:type="dxa"/>
            <w:tcBorders>
              <w:top w:val="single" w:sz="4" w:space="0" w:color="auto"/>
              <w:left w:val="nil"/>
              <w:bottom w:val="single" w:sz="4" w:space="0" w:color="auto"/>
              <w:right w:val="single" w:sz="4" w:space="0" w:color="auto"/>
            </w:tcBorders>
            <w:shd w:val="clear" w:color="auto" w:fill="C6EFCE"/>
            <w:noWrap/>
          </w:tcPr>
          <w:p w14:paraId="0A99FF66" w14:textId="1F51236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vypracovanie/aktualizáciu dokumentácie územného plánovania, mestského plánovania</w:t>
            </w:r>
            <w:r w:rsidR="00C73367" w:rsidRPr="00A11C6D">
              <w:rPr>
                <w:noProof/>
                <w:spacing w:val="-6"/>
                <w:lang w:val="sk-SK"/>
              </w:rPr>
              <w:t xml:space="preserve"> a </w:t>
            </w:r>
            <w:r w:rsidRPr="00A11C6D">
              <w:rPr>
                <w:noProof/>
                <w:spacing w:val="-6"/>
                <w:lang w:val="sk-SK"/>
              </w:rPr>
              <w:t>plánov udržateľnej mestskej mobility.</w:t>
            </w:r>
          </w:p>
        </w:tc>
        <w:tc>
          <w:tcPr>
            <w:tcW w:w="1498" w:type="dxa"/>
            <w:tcBorders>
              <w:top w:val="single" w:sz="4" w:space="0" w:color="auto"/>
              <w:left w:val="nil"/>
              <w:bottom w:val="single" w:sz="4" w:space="0" w:color="auto"/>
              <w:right w:val="single" w:sz="4" w:space="0" w:color="auto"/>
            </w:tcBorders>
            <w:shd w:val="clear" w:color="auto" w:fill="C6EFCE"/>
            <w:noWrap/>
          </w:tcPr>
          <w:p w14:paraId="50E7A93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332" w:type="dxa"/>
            <w:tcBorders>
              <w:top w:val="single" w:sz="4" w:space="0" w:color="auto"/>
              <w:left w:val="nil"/>
              <w:bottom w:val="single" w:sz="4" w:space="0" w:color="auto"/>
              <w:right w:val="single" w:sz="4" w:space="0" w:color="auto"/>
            </w:tcBorders>
            <w:shd w:val="clear" w:color="auto" w:fill="C6EFCE"/>
            <w:noWrap/>
          </w:tcPr>
          <w:p w14:paraId="6252C56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1C6B928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714" w:type="dxa"/>
            <w:tcBorders>
              <w:top w:val="single" w:sz="4" w:space="0" w:color="auto"/>
              <w:left w:val="nil"/>
              <w:bottom w:val="single" w:sz="4" w:space="0" w:color="auto"/>
              <w:right w:val="single" w:sz="4" w:space="0" w:color="auto"/>
            </w:tcBorders>
            <w:shd w:val="clear" w:color="auto" w:fill="C6EFCE"/>
            <w:noWrap/>
          </w:tcPr>
          <w:p w14:paraId="65E2036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2AA9CB5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p w14:paraId="0D8F24EC"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4788387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p w14:paraId="39186D6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3159" w:type="dxa"/>
            <w:tcBorders>
              <w:top w:val="single" w:sz="4" w:space="0" w:color="auto"/>
              <w:left w:val="nil"/>
              <w:bottom w:val="single" w:sz="4" w:space="0" w:color="auto"/>
              <w:right w:val="single" w:sz="4" w:space="0" w:color="auto"/>
            </w:tcBorders>
            <w:shd w:val="clear" w:color="auto" w:fill="C6EFCE"/>
            <w:noWrap/>
          </w:tcPr>
          <w:p w14:paraId="792AD638" w14:textId="3BEE07C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schéme sa stanovia kritériá</w:t>
            </w:r>
            <w:r w:rsidR="00C73367" w:rsidRPr="00A11C6D">
              <w:rPr>
                <w:noProof/>
                <w:spacing w:val="-6"/>
                <w:lang w:val="sk-SK"/>
              </w:rPr>
              <w:t xml:space="preserve"> a </w:t>
            </w:r>
            <w:r w:rsidRPr="00A11C6D">
              <w:rPr>
                <w:noProof/>
                <w:spacing w:val="-6"/>
                <w:lang w:val="sk-SK"/>
              </w:rPr>
              <w:t>podmienky, ktoré sa majú splniť na financovanie rozvoja/aktualizácie územného plánovania, mestského plánovania</w:t>
            </w:r>
            <w:r w:rsidR="00C73367" w:rsidRPr="00A11C6D">
              <w:rPr>
                <w:noProof/>
                <w:spacing w:val="-6"/>
                <w:lang w:val="sk-SK"/>
              </w:rPr>
              <w:t xml:space="preserve"> a </w:t>
            </w:r>
            <w:r w:rsidRPr="00A11C6D">
              <w:rPr>
                <w:noProof/>
                <w:spacing w:val="-6"/>
                <w:lang w:val="sk-SK"/>
              </w:rPr>
              <w:t>plánov udržateľnej mestskej mobility.</w:t>
            </w:r>
          </w:p>
          <w:p w14:paraId="7B692A8F"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0C92B8D9" w14:textId="4102E35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Vypracovanie/aktualizácia dokumentácie sa vypracuje</w:t>
            </w:r>
            <w:r w:rsidR="00C73367" w:rsidRPr="00A11C6D">
              <w:rPr>
                <w:noProof/>
                <w:spacing w:val="-6"/>
                <w:lang w:val="sk-SK"/>
              </w:rPr>
              <w:t xml:space="preserve"> v </w:t>
            </w:r>
            <w:r w:rsidRPr="00A11C6D">
              <w:rPr>
                <w:noProof/>
                <w:spacing w:val="-6"/>
                <w:lang w:val="sk-SK"/>
              </w:rPr>
              <w:t>digitálnom formáte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ustanoveniami míľnika 288</w:t>
            </w:r>
            <w:r w:rsidR="00C73367" w:rsidRPr="00A11C6D">
              <w:rPr>
                <w:noProof/>
                <w:spacing w:val="-6"/>
                <w:lang w:val="sk-SK"/>
              </w:rPr>
              <w:t xml:space="preserve"> a </w:t>
            </w:r>
            <w:r w:rsidRPr="00A11C6D">
              <w:rPr>
                <w:noProof/>
                <w:spacing w:val="-6"/>
                <w:lang w:val="sk-SK"/>
              </w:rPr>
              <w:t>míľnika 315. Plán udržateľnej mestskej mobility schvaľuje národná skupina pre optimalizáciu PUMM zriadená</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ustanoveniami míľnika 289</w:t>
            </w:r>
            <w:r w:rsidR="00C73367" w:rsidRPr="00A11C6D">
              <w:rPr>
                <w:noProof/>
                <w:spacing w:val="-6"/>
                <w:lang w:val="sk-SK"/>
              </w:rPr>
              <w:t xml:space="preserve"> a </w:t>
            </w:r>
            <w:r w:rsidRPr="00A11C6D">
              <w:rPr>
                <w:noProof/>
                <w:spacing w:val="-6"/>
                <w:lang w:val="sk-SK"/>
              </w:rPr>
              <w:t>dokumentácia územného</w:t>
            </w:r>
            <w:r w:rsidR="00C73367" w:rsidRPr="00A11C6D">
              <w:rPr>
                <w:noProof/>
                <w:spacing w:val="-6"/>
                <w:lang w:val="sk-SK"/>
              </w:rPr>
              <w:t xml:space="preserve"> a </w:t>
            </w:r>
            <w:r w:rsidRPr="00A11C6D">
              <w:rPr>
                <w:noProof/>
                <w:spacing w:val="-6"/>
                <w:lang w:val="sk-SK"/>
              </w:rPr>
              <w:t>mestského plánovania sa nahrá do územného observatória. Zabezpečí sa integrácia</w:t>
            </w:r>
            <w:r w:rsidR="00C73367" w:rsidRPr="00A11C6D">
              <w:rPr>
                <w:noProof/>
                <w:spacing w:val="-6"/>
                <w:lang w:val="sk-SK"/>
              </w:rPr>
              <w:t xml:space="preserve"> s </w:t>
            </w:r>
            <w:r w:rsidRPr="00A11C6D">
              <w:rPr>
                <w:noProof/>
                <w:spacing w:val="-6"/>
                <w:lang w:val="sk-SK"/>
              </w:rPr>
              <w:t>digitálnou platformou načrtnutou</w:t>
            </w:r>
            <w:r w:rsidR="00C73367" w:rsidRPr="00A11C6D">
              <w:rPr>
                <w:noProof/>
                <w:spacing w:val="-6"/>
                <w:lang w:val="sk-SK"/>
              </w:rPr>
              <w:t xml:space="preserve"> v </w:t>
            </w:r>
            <w:r w:rsidRPr="00A11C6D">
              <w:rPr>
                <w:noProof/>
                <w:spacing w:val="-6"/>
                <w:lang w:val="sk-SK"/>
              </w:rPr>
              <w:t>čiastkovom cieli 316.</w:t>
            </w:r>
          </w:p>
        </w:tc>
      </w:tr>
      <w:tr w:rsidR="009A71A8" w:rsidRPr="00A11C6D" w14:paraId="6CE63326" w14:textId="77777777">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271DAA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325</w:t>
            </w:r>
          </w:p>
        </w:tc>
        <w:tc>
          <w:tcPr>
            <w:tcW w:w="1985" w:type="dxa"/>
            <w:tcBorders>
              <w:top w:val="single" w:sz="4" w:space="0" w:color="auto"/>
              <w:left w:val="nil"/>
              <w:bottom w:val="single" w:sz="4" w:space="0" w:color="auto"/>
              <w:right w:val="single" w:sz="4" w:space="0" w:color="auto"/>
            </w:tcBorders>
            <w:shd w:val="clear" w:color="auto" w:fill="C6EFCE"/>
            <w:noWrap/>
          </w:tcPr>
          <w:p w14:paraId="44DEF2D8" w14:textId="36AA774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Vývoj/aktualizácia dokumentov</w:t>
            </w:r>
            <w:r w:rsidR="00C73367" w:rsidRPr="00A11C6D">
              <w:rPr>
                <w:noProof/>
                <w:spacing w:val="-6"/>
                <w:lang w:val="sk-SK"/>
              </w:rPr>
              <w:t xml:space="preserve"> o </w:t>
            </w:r>
            <w:r w:rsidRPr="00A11C6D">
              <w:rPr>
                <w:noProof/>
                <w:spacing w:val="-6"/>
                <w:lang w:val="sk-SK"/>
              </w:rPr>
              <w:t>územnom plánovaní</w:t>
            </w:r>
            <w:r w:rsidR="00C73367" w:rsidRPr="00A11C6D">
              <w:rPr>
                <w:noProof/>
                <w:spacing w:val="-6"/>
                <w:lang w:val="sk-SK"/>
              </w:rPr>
              <w:t xml:space="preserve"> a </w:t>
            </w:r>
            <w:r w:rsidRPr="00A11C6D">
              <w:rPr>
                <w:noProof/>
                <w:spacing w:val="-6"/>
                <w:lang w:val="sk-SK"/>
              </w:rPr>
              <w:t xml:space="preserve">územnom plánovaní vo formáte GIS </w:t>
            </w:r>
          </w:p>
        </w:tc>
        <w:tc>
          <w:tcPr>
            <w:tcW w:w="1276" w:type="dxa"/>
            <w:tcBorders>
              <w:top w:val="single" w:sz="4" w:space="0" w:color="auto"/>
              <w:left w:val="nil"/>
              <w:bottom w:val="single" w:sz="4" w:space="0" w:color="auto"/>
              <w:right w:val="single" w:sz="4" w:space="0" w:color="auto"/>
            </w:tcBorders>
            <w:shd w:val="clear" w:color="auto" w:fill="C6EFCE"/>
            <w:noWrap/>
          </w:tcPr>
          <w:p w14:paraId="381713B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Cieľ </w:t>
            </w:r>
          </w:p>
        </w:tc>
        <w:tc>
          <w:tcPr>
            <w:tcW w:w="1417" w:type="dxa"/>
            <w:tcBorders>
              <w:top w:val="single" w:sz="4" w:space="0" w:color="auto"/>
              <w:left w:val="nil"/>
              <w:bottom w:val="single" w:sz="4" w:space="0" w:color="auto"/>
              <w:right w:val="single" w:sz="4" w:space="0" w:color="auto"/>
            </w:tcBorders>
            <w:shd w:val="clear" w:color="auto" w:fill="C6EFCE"/>
            <w:noWrap/>
          </w:tcPr>
          <w:p w14:paraId="685B7B96" w14:textId="47D3A9E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Územné plánovanie, územné plánovanie</w:t>
            </w:r>
            <w:r w:rsidR="00C73367" w:rsidRPr="00A11C6D">
              <w:rPr>
                <w:noProof/>
                <w:spacing w:val="-6"/>
                <w:lang w:val="sk-SK"/>
              </w:rPr>
              <w:t xml:space="preserve"> a </w:t>
            </w:r>
            <w:r w:rsidRPr="00A11C6D">
              <w:rPr>
                <w:noProof/>
                <w:spacing w:val="-6"/>
                <w:lang w:val="sk-SK"/>
              </w:rPr>
              <w:t>plány udržateľnej mestskej mobility dokončené</w:t>
            </w:r>
            <w:r w:rsidR="00C73367" w:rsidRPr="00A11C6D">
              <w:rPr>
                <w:noProof/>
                <w:spacing w:val="-6"/>
                <w:lang w:val="sk-SK"/>
              </w:rPr>
              <w:t xml:space="preserve"> a </w:t>
            </w:r>
            <w:r w:rsidRPr="00A11C6D">
              <w:rPr>
                <w:noProof/>
                <w:spacing w:val="-6"/>
                <w:lang w:val="sk-SK"/>
              </w:rPr>
              <w:t>prevzaté do platformy Územného strediska pre monitorovanie</w:t>
            </w:r>
          </w:p>
        </w:tc>
        <w:tc>
          <w:tcPr>
            <w:tcW w:w="1498" w:type="dxa"/>
            <w:tcBorders>
              <w:top w:val="single" w:sz="4" w:space="0" w:color="auto"/>
              <w:left w:val="nil"/>
              <w:bottom w:val="single" w:sz="4" w:space="0" w:color="auto"/>
              <w:right w:val="single" w:sz="4" w:space="0" w:color="auto"/>
            </w:tcBorders>
            <w:shd w:val="clear" w:color="auto" w:fill="C6EFCE"/>
            <w:noWrap/>
          </w:tcPr>
          <w:p w14:paraId="18A127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32" w:type="dxa"/>
            <w:tcBorders>
              <w:top w:val="single" w:sz="4" w:space="0" w:color="auto"/>
              <w:left w:val="nil"/>
              <w:bottom w:val="single" w:sz="4" w:space="0" w:color="auto"/>
              <w:right w:val="single" w:sz="4" w:space="0" w:color="auto"/>
            </w:tcBorders>
            <w:shd w:val="clear" w:color="auto" w:fill="C6EFCE"/>
            <w:noWrap/>
          </w:tcPr>
          <w:p w14:paraId="796A879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34" w:type="dxa"/>
            <w:tcBorders>
              <w:top w:val="single" w:sz="4" w:space="0" w:color="auto"/>
              <w:left w:val="nil"/>
              <w:bottom w:val="single" w:sz="4" w:space="0" w:color="auto"/>
              <w:right w:val="single" w:sz="4" w:space="0" w:color="auto"/>
            </w:tcBorders>
            <w:shd w:val="clear" w:color="auto" w:fill="C6EFCE"/>
            <w:noWrap/>
          </w:tcPr>
          <w:p w14:paraId="06E10D3E" w14:textId="1CAAEAF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0</w:t>
            </w:r>
          </w:p>
        </w:tc>
        <w:tc>
          <w:tcPr>
            <w:tcW w:w="714" w:type="dxa"/>
            <w:tcBorders>
              <w:top w:val="single" w:sz="4" w:space="0" w:color="auto"/>
              <w:left w:val="nil"/>
              <w:bottom w:val="single" w:sz="4" w:space="0" w:color="auto"/>
              <w:right w:val="single" w:sz="4" w:space="0" w:color="auto"/>
            </w:tcBorders>
            <w:shd w:val="clear" w:color="auto" w:fill="C6EFCE"/>
            <w:noWrap/>
          </w:tcPr>
          <w:p w14:paraId="02C5C564" w14:textId="6403B31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298</w:t>
            </w:r>
          </w:p>
        </w:tc>
        <w:tc>
          <w:tcPr>
            <w:tcW w:w="1134" w:type="dxa"/>
            <w:tcBorders>
              <w:top w:val="single" w:sz="4" w:space="0" w:color="auto"/>
              <w:left w:val="nil"/>
              <w:bottom w:val="single" w:sz="4" w:space="0" w:color="auto"/>
              <w:right w:val="single" w:sz="4" w:space="0" w:color="auto"/>
            </w:tcBorders>
            <w:shd w:val="clear" w:color="auto" w:fill="C6EFCE"/>
            <w:noWrap/>
          </w:tcPr>
          <w:p w14:paraId="783233D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50" w:type="dxa"/>
            <w:tcBorders>
              <w:top w:val="single" w:sz="4" w:space="0" w:color="auto"/>
              <w:left w:val="nil"/>
              <w:bottom w:val="single" w:sz="4" w:space="0" w:color="auto"/>
              <w:right w:val="single" w:sz="4" w:space="0" w:color="auto"/>
            </w:tcBorders>
            <w:shd w:val="clear" w:color="auto" w:fill="C6EFCE"/>
            <w:noWrap/>
          </w:tcPr>
          <w:p w14:paraId="38FBA6E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159" w:type="dxa"/>
            <w:tcBorders>
              <w:top w:val="single" w:sz="4" w:space="0" w:color="auto"/>
              <w:left w:val="nil"/>
              <w:bottom w:val="single" w:sz="4" w:space="0" w:color="auto"/>
              <w:right w:val="single" w:sz="4" w:space="0" w:color="auto"/>
            </w:tcBorders>
            <w:shd w:val="clear" w:color="auto" w:fill="C6EFCE"/>
            <w:noWrap/>
          </w:tcPr>
          <w:p w14:paraId="43001C10" w14:textId="6B65D755" w:rsidR="00C73367" w:rsidRPr="00A11C6D" w:rsidRDefault="00674A8F">
            <w:pPr>
              <w:pStyle w:val="P68B1DB1-Normal5"/>
              <w:spacing w:after="0" w:line="240" w:lineRule="auto"/>
              <w:jc w:val="both"/>
              <w:rPr>
                <w:noProof/>
                <w:spacing w:val="-6"/>
                <w:lang w:val="sk-SK"/>
              </w:rPr>
            </w:pPr>
            <w:r w:rsidRPr="00A11C6D">
              <w:rPr>
                <w:noProof/>
                <w:spacing w:val="-6"/>
                <w:lang w:val="sk-SK"/>
              </w:rPr>
              <w:t>Digitálne sa vypracuje</w:t>
            </w:r>
            <w:r w:rsidR="00C73367" w:rsidRPr="00A11C6D">
              <w:rPr>
                <w:noProof/>
                <w:spacing w:val="-6"/>
                <w:lang w:val="sk-SK"/>
              </w:rPr>
              <w:t xml:space="preserve"> a </w:t>
            </w:r>
            <w:r w:rsidRPr="00A11C6D">
              <w:rPr>
                <w:noProof/>
                <w:spacing w:val="-6"/>
                <w:lang w:val="sk-SK"/>
              </w:rPr>
              <w:t>prijme najmenej 298 plánov územného plánovania, mestského plánovania</w:t>
            </w:r>
            <w:r w:rsidR="00C73367" w:rsidRPr="00A11C6D">
              <w:rPr>
                <w:noProof/>
                <w:spacing w:val="-6"/>
                <w:lang w:val="sk-SK"/>
              </w:rPr>
              <w:t xml:space="preserve"> a </w:t>
            </w:r>
            <w:r w:rsidRPr="00A11C6D">
              <w:rPr>
                <w:noProof/>
                <w:spacing w:val="-6"/>
                <w:lang w:val="sk-SK"/>
              </w:rPr>
              <w:t>mestskej mobility</w:t>
            </w:r>
            <w:r w:rsidR="00C73367" w:rsidRPr="00A11C6D">
              <w:rPr>
                <w:noProof/>
                <w:spacing w:val="-6"/>
                <w:lang w:val="sk-SK"/>
              </w:rPr>
              <w:t>.</w:t>
            </w:r>
          </w:p>
          <w:p w14:paraId="44F16CAE" w14:textId="428C0EC0" w:rsidR="00C73367" w:rsidRPr="00A11C6D" w:rsidRDefault="00674A8F">
            <w:pPr>
              <w:pStyle w:val="P68B1DB1-Normal5"/>
              <w:spacing w:after="0" w:line="240" w:lineRule="auto"/>
              <w:jc w:val="both"/>
              <w:rPr>
                <w:noProof/>
                <w:spacing w:val="-6"/>
                <w:lang w:val="sk-SK"/>
              </w:rPr>
            </w:pPr>
            <w:r w:rsidRPr="00A11C6D">
              <w:rPr>
                <w:noProof/>
                <w:spacing w:val="-6"/>
                <w:lang w:val="sk-SK"/>
              </w:rPr>
              <w:t>Vypracujú sa dokumenty všeobecného mestského plánu (142 pre obce, 39 pre mestá, 17 pre veľkomestá</w:t>
            </w:r>
            <w:r w:rsidR="00C73367" w:rsidRPr="00A11C6D">
              <w:rPr>
                <w:noProof/>
                <w:spacing w:val="-6"/>
                <w:lang w:val="sk-SK"/>
              </w:rPr>
              <w:t xml:space="preserve"> a </w:t>
            </w:r>
            <w:r w:rsidRPr="00A11C6D">
              <w:rPr>
                <w:noProof/>
                <w:spacing w:val="-6"/>
                <w:lang w:val="sk-SK"/>
              </w:rPr>
              <w:t>8 pre okresné mestá (vrátane Bukurešti); 4 Územné priestorové plánovanie pre kraje; 1 Dokumentácia územného územného plánovania; 47 Dokumentácia Zonal Urban Plans,</w:t>
            </w:r>
            <w:r w:rsidR="00C73367" w:rsidRPr="00A11C6D">
              <w:rPr>
                <w:noProof/>
                <w:spacing w:val="-6"/>
                <w:lang w:val="sk-SK"/>
              </w:rPr>
              <w:t xml:space="preserve"> a </w:t>
            </w:r>
            <w:r w:rsidRPr="00A11C6D">
              <w:rPr>
                <w:noProof/>
                <w:spacing w:val="-6"/>
                <w:lang w:val="sk-SK"/>
              </w:rPr>
              <w:t>40 plánov udržateľnej mestskej mobility. Všetka dokumentácia sa zverejní na platforme Územného monitorovacieho strediska</w:t>
            </w:r>
            <w:r w:rsidR="00C73367" w:rsidRPr="00A11C6D">
              <w:rPr>
                <w:noProof/>
                <w:spacing w:val="-6"/>
                <w:lang w:val="sk-SK"/>
              </w:rPr>
              <w:t>.</w:t>
            </w:r>
          </w:p>
          <w:p w14:paraId="0DED8A7A" w14:textId="712753E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sa realizuje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w:t>
            </w:r>
            <w:r w:rsidR="00C73367" w:rsidRPr="00A11C6D">
              <w:rPr>
                <w:noProof/>
                <w:spacing w:val="-6"/>
                <w:lang w:val="sk-SK"/>
              </w:rPr>
              <w:t xml:space="preserve"> v </w:t>
            </w:r>
            <w:r w:rsidRPr="00A11C6D">
              <w:rPr>
                <w:noProof/>
                <w:spacing w:val="-6"/>
                <w:lang w:val="sk-SK"/>
              </w:rPr>
              <w:t>rámci čiastkového cieľa 323.</w:t>
            </w:r>
          </w:p>
        </w:tc>
      </w:tr>
    </w:tbl>
    <w:p w14:paraId="564527EC"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headerReference w:type="even" r:id="rId229"/>
          <w:headerReference w:type="default" r:id="rId230"/>
          <w:footerReference w:type="even" r:id="rId231"/>
          <w:footerReference w:type="default" r:id="rId232"/>
          <w:headerReference w:type="first" r:id="rId233"/>
          <w:footerReference w:type="first" r:id="rId234"/>
          <w:pgSz w:w="16839" w:h="11907" w:orient="landscape"/>
          <w:pgMar w:top="1417" w:right="1134" w:bottom="1417" w:left="1134" w:header="709" w:footer="709" w:gutter="0"/>
          <w:cols w:space="720"/>
          <w:docGrid w:linePitch="360"/>
        </w:sectPr>
      </w:pPr>
    </w:p>
    <w:p w14:paraId="30CC1DE2" w14:textId="5DC76733"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11: Cestovný ruch</w:t>
      </w:r>
      <w:r w:rsidR="00C73367" w:rsidRPr="00A11C6D">
        <w:rPr>
          <w:noProof/>
          <w:spacing w:val="-6"/>
          <w:lang w:val="sk-SK"/>
        </w:rPr>
        <w:t xml:space="preserve"> a </w:t>
      </w:r>
      <w:r w:rsidRPr="00A11C6D">
        <w:rPr>
          <w:noProof/>
          <w:spacing w:val="-6"/>
          <w:lang w:val="sk-SK"/>
        </w:rPr>
        <w:t>kultúra</w:t>
      </w:r>
    </w:p>
    <w:p w14:paraId="21A3351B" w14:textId="7023F7DA" w:rsidR="009A71A8" w:rsidRPr="00A11C6D" w:rsidRDefault="00674A8F">
      <w:pPr>
        <w:pStyle w:val="P68B1DB1-Normal5"/>
        <w:spacing w:before="120" w:after="120"/>
        <w:jc w:val="both"/>
        <w:rPr>
          <w:rFonts w:cs="Times New Roman"/>
          <w:noProof/>
          <w:spacing w:val="-6"/>
          <w:lang w:val="sk-SK"/>
        </w:rPr>
      </w:pPr>
      <w:r w:rsidRPr="00A11C6D">
        <w:rPr>
          <w:noProof/>
          <w:spacing w:val="-6"/>
          <w:lang w:val="sk-SK"/>
        </w:rPr>
        <w:t>Cieľom zložky Cestovný ruch</w:t>
      </w:r>
      <w:r w:rsidR="00C73367" w:rsidRPr="00A11C6D">
        <w:rPr>
          <w:noProof/>
          <w:spacing w:val="-6"/>
          <w:lang w:val="sk-SK"/>
        </w:rPr>
        <w:t xml:space="preserve"> a </w:t>
      </w:r>
      <w:r w:rsidRPr="00A11C6D">
        <w:rPr>
          <w:noProof/>
          <w:spacing w:val="-6"/>
          <w:lang w:val="sk-SK"/>
        </w:rPr>
        <w:t>kultúra je zvýšiť sociálnu, hospodársku</w:t>
      </w:r>
      <w:r w:rsidR="00C73367" w:rsidRPr="00A11C6D">
        <w:rPr>
          <w:noProof/>
          <w:spacing w:val="-6"/>
          <w:lang w:val="sk-SK"/>
        </w:rPr>
        <w:t xml:space="preserve"> a </w:t>
      </w:r>
      <w:r w:rsidRPr="00A11C6D">
        <w:rPr>
          <w:noProof/>
          <w:spacing w:val="-6"/>
          <w:lang w:val="sk-SK"/>
        </w:rPr>
        <w:t>územnú súdržnosť</w:t>
      </w:r>
      <w:r w:rsidR="00C73367" w:rsidRPr="00A11C6D">
        <w:rPr>
          <w:noProof/>
          <w:spacing w:val="-6"/>
          <w:lang w:val="sk-SK"/>
        </w:rPr>
        <w:t xml:space="preserve"> a </w:t>
      </w:r>
      <w:r w:rsidRPr="00A11C6D">
        <w:rPr>
          <w:noProof/>
          <w:spacing w:val="-6"/>
          <w:lang w:val="sk-SK"/>
        </w:rPr>
        <w:t>vytvoriť nové pracovné miesta, najmä vo vidieckych oblastiach,</w:t>
      </w:r>
      <w:r w:rsidR="00C73367" w:rsidRPr="00A11C6D">
        <w:rPr>
          <w:noProof/>
          <w:spacing w:val="-6"/>
          <w:lang w:val="sk-SK"/>
        </w:rPr>
        <w:t xml:space="preserve"> a </w:t>
      </w:r>
      <w:r w:rsidRPr="00A11C6D">
        <w:rPr>
          <w:noProof/>
          <w:spacing w:val="-6"/>
          <w:lang w:val="sk-SK"/>
        </w:rPr>
        <w:t>to:</w:t>
      </w:r>
    </w:p>
    <w:p w14:paraId="0D3903A9" w14:textId="6ED5DA02" w:rsidR="009A71A8" w:rsidRPr="00A11C6D" w:rsidRDefault="00674A8F">
      <w:pPr>
        <w:pStyle w:val="P68B1DB1-Normal5"/>
        <w:numPr>
          <w:ilvl w:val="0"/>
          <w:numId w:val="91"/>
        </w:numPr>
        <w:spacing w:before="120" w:after="120" w:line="240" w:lineRule="auto"/>
        <w:ind w:left="360"/>
        <w:jc w:val="both"/>
        <w:rPr>
          <w:rFonts w:cs="Times New Roman"/>
          <w:noProof/>
          <w:spacing w:val="-6"/>
          <w:lang w:val="sk-SK"/>
        </w:rPr>
      </w:pPr>
      <w:r w:rsidRPr="00A11C6D">
        <w:rPr>
          <w:noProof/>
          <w:spacing w:val="-6"/>
          <w:lang w:val="sk-SK"/>
        </w:rPr>
        <w:t>podpora udržateľnej sociálno-ekonomickej transformácie vo vidieckych</w:t>
      </w:r>
      <w:r w:rsidR="00C73367" w:rsidRPr="00A11C6D">
        <w:rPr>
          <w:noProof/>
          <w:spacing w:val="-6"/>
          <w:lang w:val="sk-SK"/>
        </w:rPr>
        <w:t xml:space="preserve"> a </w:t>
      </w:r>
      <w:r w:rsidRPr="00A11C6D">
        <w:rPr>
          <w:noProof/>
          <w:spacing w:val="-6"/>
          <w:lang w:val="sk-SK"/>
        </w:rPr>
        <w:t>znevýhodnených oblastiach vytvorením siete regionálnych organizácií pre riadenie destinácií</w:t>
      </w:r>
      <w:r w:rsidR="00C73367" w:rsidRPr="00A11C6D">
        <w:rPr>
          <w:noProof/>
          <w:spacing w:val="-6"/>
          <w:lang w:val="sk-SK"/>
        </w:rPr>
        <w:t xml:space="preserve"> a </w:t>
      </w:r>
      <w:r w:rsidRPr="00A11C6D">
        <w:rPr>
          <w:noProof/>
          <w:spacing w:val="-6"/>
          <w:lang w:val="sk-SK"/>
        </w:rPr>
        <w:t>podporou miestnych investícií do cestovného ruchu;</w:t>
      </w:r>
    </w:p>
    <w:p w14:paraId="68634B97" w14:textId="77777777" w:rsidR="00C73367" w:rsidRPr="00A11C6D" w:rsidRDefault="00674A8F">
      <w:pPr>
        <w:pStyle w:val="P68B1DB1-Normal5"/>
        <w:numPr>
          <w:ilvl w:val="0"/>
          <w:numId w:val="91"/>
        </w:numPr>
        <w:spacing w:before="120" w:after="120" w:line="240" w:lineRule="auto"/>
        <w:ind w:left="360"/>
        <w:jc w:val="both"/>
        <w:rPr>
          <w:noProof/>
          <w:spacing w:val="-6"/>
          <w:lang w:val="sk-SK"/>
        </w:rPr>
      </w:pPr>
      <w:r w:rsidRPr="00A11C6D">
        <w:rPr>
          <w:noProof/>
          <w:spacing w:val="-6"/>
          <w:lang w:val="sk-SK"/>
        </w:rPr>
        <w:t>podpora udržateľnej mobility vytvorením národnej siete Velo vrátane trás Eurovelo;</w:t>
      </w:r>
      <w:r w:rsidR="00C73367" w:rsidRPr="00A11C6D">
        <w:rPr>
          <w:noProof/>
          <w:spacing w:val="-6"/>
          <w:lang w:val="sk-SK"/>
        </w:rPr>
        <w:t xml:space="preserve"> a </w:t>
      </w:r>
      <w:r w:rsidRPr="00A11C6D">
        <w:rPr>
          <w:noProof/>
          <w:spacing w:val="-6"/>
          <w:lang w:val="sk-SK"/>
        </w:rPr>
        <w:t>zároveň</w:t>
      </w:r>
    </w:p>
    <w:p w14:paraId="52A34845" w14:textId="2D95D6EF" w:rsidR="009A71A8" w:rsidRPr="00A11C6D" w:rsidRDefault="00674A8F">
      <w:pPr>
        <w:pStyle w:val="P68B1DB1-Normal5"/>
        <w:numPr>
          <w:ilvl w:val="0"/>
          <w:numId w:val="91"/>
        </w:numPr>
        <w:spacing w:before="120" w:after="120" w:line="240" w:lineRule="auto"/>
        <w:ind w:left="360"/>
        <w:jc w:val="both"/>
        <w:rPr>
          <w:rFonts w:cs="Times New Roman"/>
          <w:noProof/>
          <w:spacing w:val="-6"/>
          <w:lang w:val="sk-SK"/>
        </w:rPr>
      </w:pPr>
      <w:r w:rsidRPr="00A11C6D">
        <w:rPr>
          <w:noProof/>
          <w:spacing w:val="-6"/>
          <w:lang w:val="sk-SK"/>
        </w:rPr>
        <w:t>zmenšenie rozdielov</w:t>
      </w:r>
      <w:r w:rsidR="00C73367" w:rsidRPr="00A11C6D">
        <w:rPr>
          <w:noProof/>
          <w:spacing w:val="-6"/>
          <w:lang w:val="sk-SK"/>
        </w:rPr>
        <w:t xml:space="preserve"> v </w:t>
      </w:r>
      <w:r w:rsidRPr="00A11C6D">
        <w:rPr>
          <w:noProof/>
          <w:spacing w:val="-6"/>
          <w:lang w:val="sk-SK"/>
        </w:rPr>
        <w:t>prístupe ku kultúre medzi vidieckymi</w:t>
      </w:r>
      <w:r w:rsidR="00C73367" w:rsidRPr="00A11C6D">
        <w:rPr>
          <w:noProof/>
          <w:spacing w:val="-6"/>
          <w:lang w:val="sk-SK"/>
        </w:rPr>
        <w:t xml:space="preserve"> a </w:t>
      </w:r>
      <w:r w:rsidRPr="00A11C6D">
        <w:rPr>
          <w:noProof/>
          <w:spacing w:val="-6"/>
          <w:lang w:val="sk-SK"/>
        </w:rPr>
        <w:t>veľkými mestskými oblasťami.</w:t>
      </w:r>
    </w:p>
    <w:p w14:paraId="5D185E26" w14:textId="62338E23" w:rsidR="009A71A8" w:rsidRPr="00A11C6D" w:rsidRDefault="00674A8F">
      <w:pPr>
        <w:pStyle w:val="P68B1DB1-Normal5"/>
        <w:spacing w:before="120" w:after="120"/>
        <w:jc w:val="both"/>
        <w:rPr>
          <w:rFonts w:cs="Times New Roman"/>
          <w:noProof/>
          <w:spacing w:val="-6"/>
          <w:lang w:val="sk-SK"/>
        </w:rPr>
      </w:pPr>
      <w:r w:rsidRPr="00A11C6D">
        <w:rPr>
          <w:noProof/>
          <w:spacing w:val="-6"/>
          <w:lang w:val="sk-SK"/>
        </w:rPr>
        <w:t>Reformy</w:t>
      </w:r>
      <w:r w:rsidR="00C73367" w:rsidRPr="00A11C6D">
        <w:rPr>
          <w:noProof/>
          <w:spacing w:val="-6"/>
          <w:lang w:val="sk-SK"/>
        </w:rPr>
        <w:t xml:space="preserve"> a </w:t>
      </w:r>
      <w:r w:rsidRPr="00A11C6D">
        <w:rPr>
          <w:noProof/>
          <w:spacing w:val="-6"/>
          <w:lang w:val="sk-SK"/>
        </w:rPr>
        <w:t>investície prispejú</w:t>
      </w:r>
      <w:r w:rsidR="00C73367" w:rsidRPr="00A11C6D">
        <w:rPr>
          <w:noProof/>
          <w:spacing w:val="-6"/>
          <w:lang w:val="sk-SK"/>
        </w:rPr>
        <w:t xml:space="preserve"> k </w:t>
      </w:r>
      <w:r w:rsidRPr="00A11C6D">
        <w:rPr>
          <w:noProof/>
          <w:spacing w:val="-6"/>
          <w:lang w:val="sk-SK"/>
        </w:rPr>
        <w:t>plneniu odporúčaní pre jednotlivé krajiny oznámených Rumunsku</w:t>
      </w:r>
      <w:r w:rsidR="00C73367" w:rsidRPr="00A11C6D">
        <w:rPr>
          <w:noProof/>
          <w:spacing w:val="-6"/>
          <w:lang w:val="sk-SK"/>
        </w:rPr>
        <w:t xml:space="preserve"> v </w:t>
      </w:r>
      <w:r w:rsidRPr="00A11C6D">
        <w:rPr>
          <w:noProof/>
          <w:spacing w:val="-6"/>
          <w:lang w:val="sk-SK"/>
        </w:rPr>
        <w:t>rokoch 2019</w:t>
      </w:r>
      <w:r w:rsidR="00C73367" w:rsidRPr="00A11C6D">
        <w:rPr>
          <w:noProof/>
          <w:spacing w:val="-6"/>
          <w:lang w:val="sk-SK"/>
        </w:rPr>
        <w:t xml:space="preserve"> a </w:t>
      </w:r>
      <w:r w:rsidRPr="00A11C6D">
        <w:rPr>
          <w:noProof/>
          <w:spacing w:val="-6"/>
          <w:lang w:val="sk-SK"/>
        </w:rPr>
        <w:t>2020 týkajúcich sa potreby „zamerať investície na zelenú</w:t>
      </w:r>
      <w:r w:rsidR="00C73367" w:rsidRPr="00A11C6D">
        <w:rPr>
          <w:noProof/>
          <w:spacing w:val="-6"/>
          <w:lang w:val="sk-SK"/>
        </w:rPr>
        <w:t xml:space="preserve"> a </w:t>
      </w:r>
      <w:r w:rsidRPr="00A11C6D">
        <w:rPr>
          <w:noProof/>
          <w:spacing w:val="-6"/>
          <w:lang w:val="sk-SK"/>
        </w:rPr>
        <w:t>digitálnu transformáciu, najmä na udržateľnú dopravu</w:t>
      </w:r>
      <w:r w:rsidR="00C73367" w:rsidRPr="00A11C6D">
        <w:rPr>
          <w:noProof/>
          <w:spacing w:val="-6"/>
          <w:lang w:val="sk-SK"/>
        </w:rPr>
        <w:t xml:space="preserve"> a </w:t>
      </w:r>
      <w:r w:rsidRPr="00A11C6D">
        <w:rPr>
          <w:noProof/>
          <w:spacing w:val="-6"/>
          <w:lang w:val="sk-SK"/>
        </w:rPr>
        <w:t xml:space="preserve">infraštruktúru digitálnych služieb“ (odporúčanie pre jednotlivé krajiny </w:t>
      </w:r>
      <w:r w:rsidR="00C73367" w:rsidRPr="00A11C6D">
        <w:rPr>
          <w:noProof/>
          <w:spacing w:val="-6"/>
          <w:lang w:val="sk-SK"/>
        </w:rPr>
        <w:t>č. </w:t>
      </w:r>
      <w:r w:rsidRPr="00A11C6D">
        <w:rPr>
          <w:noProof/>
          <w:spacing w:val="-6"/>
          <w:lang w:val="sk-SK"/>
        </w:rPr>
        <w:t>3, 2020)</w:t>
      </w:r>
      <w:r w:rsidR="00C73367" w:rsidRPr="00A11C6D">
        <w:rPr>
          <w:noProof/>
          <w:spacing w:val="-6"/>
          <w:lang w:val="sk-SK"/>
        </w:rPr>
        <w:t xml:space="preserve"> a </w:t>
      </w:r>
      <w:r w:rsidRPr="00A11C6D">
        <w:rPr>
          <w:noProof/>
          <w:spacing w:val="-6"/>
          <w:lang w:val="sk-SK"/>
        </w:rPr>
        <w:t>zároveň „zohľadniť regionálne rozdiely“ (odporúčanie pre jednotlivé krajiny 4, 2019).</w:t>
      </w:r>
    </w:p>
    <w:p w14:paraId="0AE0C4E7" w14:textId="7CC03D63" w:rsidR="009A71A8" w:rsidRPr="00A11C6D" w:rsidRDefault="00674A8F">
      <w:pPr>
        <w:pStyle w:val="P68B1DB1-Normal5"/>
        <w:spacing w:before="120" w:after="120"/>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7644BEC5" w14:textId="77777777" w:rsidR="00C73367" w:rsidRPr="00A11C6D" w:rsidRDefault="00674A8F">
      <w:pPr>
        <w:keepNext/>
        <w:spacing w:before="120" w:after="120" w:line="240" w:lineRule="auto"/>
        <w:jc w:val="both"/>
        <w:outlineLvl w:val="1"/>
        <w:rPr>
          <w:rFonts w:ascii="Times New Roman" w:hAnsi="Times New Roman"/>
          <w:b/>
          <w:noProof/>
          <w:spacing w:val="-6"/>
          <w:sz w:val="24"/>
          <w:lang w:val="sk-SK"/>
        </w:rPr>
      </w:pPr>
      <w:r w:rsidRPr="00A11C6D">
        <w:rPr>
          <w:rFonts w:ascii="Times New Roman" w:hAnsi="Times New Roman"/>
          <w:b/>
          <w:noProof/>
          <w:spacing w:val="-6"/>
          <w:sz w:val="24"/>
          <w:lang w:val="sk-SK"/>
        </w:rPr>
        <w:t xml:space="preserve">K.1.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2712BC52" w14:textId="77777777" w:rsidR="00C73367" w:rsidRPr="00A11C6D" w:rsidRDefault="00674A8F">
      <w:pPr>
        <w:pStyle w:val="P68B1DB1-Standard6"/>
        <w:spacing w:before="240"/>
        <w:jc w:val="both"/>
        <w:rPr>
          <w:noProof/>
          <w:spacing w:val="-6"/>
          <w:lang w:val="sk-SK"/>
        </w:rPr>
      </w:pPr>
      <w:r w:rsidRPr="00A11C6D">
        <w:rPr>
          <w:noProof/>
          <w:spacing w:val="-6"/>
          <w:lang w:val="sk-SK"/>
        </w:rPr>
        <w:t>Reforma 1. Sprevádzkovanie organizácií pre riadenie destinácie (DMO)</w:t>
      </w:r>
    </w:p>
    <w:p w14:paraId="0DF52016" w14:textId="4657883F"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reformy je zvýšiť konkurencieschopnosť rumunského odvetvia cestovného ruchu</w:t>
      </w:r>
      <w:r w:rsidR="00C73367" w:rsidRPr="00A11C6D">
        <w:rPr>
          <w:noProof/>
          <w:spacing w:val="-6"/>
          <w:lang w:val="sk-SK"/>
        </w:rPr>
        <w:t xml:space="preserve"> a </w:t>
      </w:r>
      <w:r w:rsidRPr="00A11C6D">
        <w:rPr>
          <w:noProof/>
          <w:spacing w:val="-6"/>
          <w:lang w:val="sk-SK"/>
        </w:rPr>
        <w:t>podporiť udržateľnú sociálno-ekonomickú transformáciu vo vidieckych</w:t>
      </w:r>
      <w:r w:rsidR="00C73367" w:rsidRPr="00A11C6D">
        <w:rPr>
          <w:noProof/>
          <w:spacing w:val="-6"/>
          <w:lang w:val="sk-SK"/>
        </w:rPr>
        <w:t xml:space="preserve"> a </w:t>
      </w:r>
      <w:r w:rsidRPr="00A11C6D">
        <w:rPr>
          <w:noProof/>
          <w:spacing w:val="-6"/>
          <w:lang w:val="sk-SK"/>
        </w:rPr>
        <w:t>znevýhodnených oblastiach prijatím potrebného rámca na sfunkčnenie organizácií riadenia destinácie.</w:t>
      </w:r>
    </w:p>
    <w:p w14:paraId="4EE07340" w14:textId="16B7F11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reformy pozostáva</w:t>
      </w:r>
      <w:r w:rsidR="00C73367" w:rsidRPr="00A11C6D">
        <w:rPr>
          <w:noProof/>
          <w:spacing w:val="-6"/>
          <w:lang w:val="sk-SK"/>
        </w:rPr>
        <w:t xml:space="preserve"> z </w:t>
      </w:r>
      <w:r w:rsidRPr="00A11C6D">
        <w:rPr>
          <w:noProof/>
          <w:spacing w:val="-6"/>
          <w:lang w:val="sk-SK"/>
        </w:rPr>
        <w:t>prijatia legislatívneho rámca potrebného na fungovanie organizácií pre riadenie destinácie</w:t>
      </w:r>
      <w:r w:rsidR="00C73367" w:rsidRPr="00A11C6D">
        <w:rPr>
          <w:noProof/>
          <w:spacing w:val="-6"/>
          <w:lang w:val="sk-SK"/>
        </w:rPr>
        <w:t xml:space="preserve"> a </w:t>
      </w:r>
      <w:r w:rsidRPr="00A11C6D">
        <w:rPr>
          <w:noProof/>
          <w:spacing w:val="-6"/>
          <w:lang w:val="sk-SK"/>
        </w:rPr>
        <w:t>vypracovania akčného plánu zameraného na zhodnocovanie kultúrneho dedičstva</w:t>
      </w:r>
      <w:r w:rsidR="00C73367" w:rsidRPr="00A11C6D">
        <w:rPr>
          <w:noProof/>
          <w:spacing w:val="-6"/>
          <w:lang w:val="sk-SK"/>
        </w:rPr>
        <w:t xml:space="preserve"> s </w:t>
      </w:r>
      <w:r w:rsidRPr="00A11C6D">
        <w:rPr>
          <w:noProof/>
          <w:spacing w:val="-6"/>
          <w:lang w:val="sk-SK"/>
        </w:rPr>
        <w:t>cieľom zvýšiť konkurencieschopnosť rumunského odvetvia cestovného ruchu</w:t>
      </w:r>
      <w:r w:rsidR="00C73367" w:rsidRPr="00A11C6D">
        <w:rPr>
          <w:noProof/>
          <w:spacing w:val="-6"/>
          <w:lang w:val="sk-SK"/>
        </w:rPr>
        <w:t>.</w:t>
      </w:r>
    </w:p>
    <w:p w14:paraId="2031957F" w14:textId="6770E760"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sprevádzkovanie organizácií riadenia destinácie sa zakladá na odporúčaniach Organizácie pre hospodársku spoluprácu</w:t>
      </w:r>
      <w:r w:rsidR="00C73367" w:rsidRPr="00A11C6D">
        <w:rPr>
          <w:noProof/>
          <w:spacing w:val="-6"/>
          <w:lang w:val="sk-SK"/>
        </w:rPr>
        <w:t xml:space="preserve"> a </w:t>
      </w:r>
      <w:r w:rsidRPr="00A11C6D">
        <w:rPr>
          <w:noProof/>
          <w:spacing w:val="-6"/>
          <w:lang w:val="sk-SK"/>
        </w:rPr>
        <w:t>rozvoj (OECD) zahrnutých</w:t>
      </w:r>
      <w:r w:rsidR="00C73367" w:rsidRPr="00A11C6D">
        <w:rPr>
          <w:noProof/>
          <w:spacing w:val="-6"/>
          <w:lang w:val="sk-SK"/>
        </w:rPr>
        <w:t xml:space="preserve"> v </w:t>
      </w:r>
      <w:r w:rsidRPr="00A11C6D">
        <w:rPr>
          <w:noProof/>
          <w:spacing w:val="-6"/>
          <w:lang w:val="sk-SK"/>
        </w:rPr>
        <w:t>štúdii „Operácia organizácií pre riadenie destinácie“.</w:t>
      </w:r>
    </w:p>
    <w:p w14:paraId="2940F976" w14:textId="0F1401E2"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Legislatívny rámec potrebný na fungovanie organizácií riadenia destinácie zahŕňa aj podrobný opis mechanizmu financovania</w:t>
      </w:r>
      <w:r w:rsidR="00C73367" w:rsidRPr="00A11C6D">
        <w:rPr>
          <w:noProof/>
          <w:spacing w:val="-6"/>
          <w:lang w:val="sk-SK"/>
        </w:rPr>
        <w:t xml:space="preserve"> a </w:t>
      </w:r>
      <w:r w:rsidRPr="00A11C6D">
        <w:rPr>
          <w:noProof/>
          <w:spacing w:val="-6"/>
          <w:lang w:val="sk-SK"/>
        </w:rPr>
        <w:t>jasný model riadenia. Akčný plán sa vykonáva</w:t>
      </w:r>
      <w:r w:rsidR="00C73367" w:rsidRPr="00A11C6D">
        <w:rPr>
          <w:noProof/>
          <w:spacing w:val="-6"/>
          <w:lang w:val="sk-SK"/>
        </w:rPr>
        <w:t xml:space="preserve"> v </w:t>
      </w:r>
      <w:r w:rsidRPr="00A11C6D">
        <w:rPr>
          <w:noProof/>
          <w:spacing w:val="-6"/>
          <w:lang w:val="sk-SK"/>
        </w:rPr>
        <w:t>súlade so súborom opatrení navrhnutých</w:t>
      </w:r>
      <w:r w:rsidR="00C73367" w:rsidRPr="00A11C6D">
        <w:rPr>
          <w:noProof/>
          <w:spacing w:val="-6"/>
          <w:lang w:val="sk-SK"/>
        </w:rPr>
        <w:t xml:space="preserve"> v </w:t>
      </w:r>
      <w:r w:rsidRPr="00A11C6D">
        <w:rPr>
          <w:noProof/>
          <w:spacing w:val="-6"/>
          <w:lang w:val="sk-SK"/>
        </w:rPr>
        <w:t>stratégii rozvoja organizácie pre riadenie destinácie</w:t>
      </w:r>
      <w:r w:rsidR="00C73367" w:rsidRPr="00A11C6D">
        <w:rPr>
          <w:noProof/>
          <w:spacing w:val="-6"/>
          <w:lang w:val="sk-SK"/>
        </w:rPr>
        <w:t xml:space="preserve"> a </w:t>
      </w:r>
      <w:r w:rsidRPr="00A11C6D">
        <w:rPr>
          <w:noProof/>
          <w:spacing w:val="-6"/>
          <w:lang w:val="sk-SK"/>
        </w:rPr>
        <w:t>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výsledkami mapovacej činnosti.</w:t>
      </w:r>
    </w:p>
    <w:p w14:paraId="3CAEF2EB" w14:textId="066974DA"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Organizácia pre riadenie destinácií je právnická osoba vykonávajúca politiku rozvoja cestovného ruchu každej konkrétnej destinácie vrátane marketingovej politiky destinácie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platnými právnymi ustanoveniami, ktorá spája niekoľko ďalších organizácií, ako napríklad: prevádzkovatelia podnikov, inštitúcie verejného sektora, profesijné</w:t>
      </w:r>
      <w:r w:rsidR="00C73367" w:rsidRPr="00A11C6D">
        <w:rPr>
          <w:noProof/>
          <w:spacing w:val="-6"/>
          <w:lang w:val="sk-SK"/>
        </w:rPr>
        <w:t xml:space="preserve"> a </w:t>
      </w:r>
      <w:r w:rsidRPr="00A11C6D">
        <w:rPr>
          <w:noProof/>
          <w:spacing w:val="-6"/>
          <w:lang w:val="sk-SK"/>
        </w:rPr>
        <w:t>zamestnávateľské združenia</w:t>
      </w:r>
      <w:r w:rsidR="00C73367" w:rsidRPr="00A11C6D">
        <w:rPr>
          <w:noProof/>
          <w:spacing w:val="-6"/>
          <w:lang w:val="sk-SK"/>
        </w:rPr>
        <w:t xml:space="preserve"> a </w:t>
      </w:r>
      <w:r w:rsidRPr="00A11C6D">
        <w:rPr>
          <w:noProof/>
          <w:spacing w:val="-6"/>
          <w:lang w:val="sk-SK"/>
        </w:rPr>
        <w:t>regulačné orgány. Regionálne organizácie pre riadenie destinácií sú navrhnuté tak, aby vytvorili účinnú sieť zameranú na miestne konkurenčné výhody</w:t>
      </w:r>
      <w:r w:rsidR="00C73367" w:rsidRPr="00A11C6D">
        <w:rPr>
          <w:noProof/>
          <w:spacing w:val="-6"/>
          <w:lang w:val="sk-SK"/>
        </w:rPr>
        <w:t xml:space="preserve"> a </w:t>
      </w:r>
      <w:r w:rsidRPr="00A11C6D">
        <w:rPr>
          <w:noProof/>
          <w:spacing w:val="-6"/>
          <w:lang w:val="sk-SK"/>
        </w:rPr>
        <w:t>spolupracujú</w:t>
      </w:r>
      <w:r w:rsidR="00C73367" w:rsidRPr="00A11C6D">
        <w:rPr>
          <w:noProof/>
          <w:spacing w:val="-6"/>
          <w:lang w:val="sk-SK"/>
        </w:rPr>
        <w:t xml:space="preserve"> s </w:t>
      </w:r>
      <w:r w:rsidRPr="00A11C6D">
        <w:rPr>
          <w:noProof/>
          <w:spacing w:val="-6"/>
          <w:lang w:val="sk-SK"/>
        </w:rPr>
        <w:t>národným úradom pre cestovný ruch.</w:t>
      </w:r>
    </w:p>
    <w:p w14:paraId="1EA9ED0D" w14:textId="57A42AA4"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2023.</w:t>
      </w:r>
    </w:p>
    <w:p w14:paraId="20465AE8" w14:textId="77777777" w:rsidR="00C73367" w:rsidRPr="00A11C6D" w:rsidRDefault="00674A8F">
      <w:pPr>
        <w:pStyle w:val="P68B1DB1-Standard6"/>
        <w:spacing w:before="240"/>
        <w:jc w:val="both"/>
        <w:rPr>
          <w:noProof/>
          <w:spacing w:val="-6"/>
          <w:lang w:val="sk-SK"/>
        </w:rPr>
      </w:pPr>
      <w:r w:rsidRPr="00A11C6D">
        <w:rPr>
          <w:noProof/>
          <w:spacing w:val="-6"/>
          <w:lang w:val="sk-SK"/>
        </w:rPr>
        <w:t>Investície 1. Propagácia 12 turistických/kultúrnych trás</w:t>
      </w:r>
    </w:p>
    <w:p w14:paraId="790F7AEF" w14:textId="5597167B"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investície je zvýšiť atraktívnosť vybraných turistických destinácií rozvojom 12 tematických turistických trás</w:t>
      </w:r>
      <w:r w:rsidR="00C73367" w:rsidRPr="00A11C6D">
        <w:rPr>
          <w:noProof/>
          <w:spacing w:val="-6"/>
          <w:lang w:val="sk-SK"/>
        </w:rPr>
        <w:t xml:space="preserve"> v </w:t>
      </w:r>
      <w:r w:rsidRPr="00A11C6D">
        <w:rPr>
          <w:noProof/>
          <w:spacing w:val="-6"/>
          <w:lang w:val="sk-SK"/>
        </w:rPr>
        <w:t>znevýhodnených vidieckych oblastiach Rumunska</w:t>
      </w:r>
      <w:r w:rsidR="00C73367" w:rsidRPr="00A11C6D">
        <w:rPr>
          <w:noProof/>
          <w:spacing w:val="-6"/>
          <w:lang w:val="sk-SK"/>
        </w:rPr>
        <w:t xml:space="preserve"> a </w:t>
      </w:r>
      <w:r w:rsidRPr="00A11C6D">
        <w:rPr>
          <w:noProof/>
          <w:spacing w:val="-6"/>
          <w:lang w:val="sk-SK"/>
        </w:rPr>
        <w:t>vytvoriť nové pracovné miesta</w:t>
      </w:r>
      <w:r w:rsidR="00C73367" w:rsidRPr="00A11C6D">
        <w:rPr>
          <w:noProof/>
          <w:spacing w:val="-6"/>
          <w:lang w:val="sk-SK"/>
        </w:rPr>
        <w:t xml:space="preserve"> v </w:t>
      </w:r>
      <w:r w:rsidRPr="00A11C6D">
        <w:rPr>
          <w:noProof/>
          <w:spacing w:val="-6"/>
          <w:lang w:val="sk-SK"/>
        </w:rPr>
        <w:t>odvetví cestovného ruchu.</w:t>
      </w:r>
    </w:p>
    <w:p w14:paraId="375259B3" w14:textId="156B72E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tejto investície zahŕňa finančnú podporu na propagáciu 12 turistických trás</w:t>
      </w:r>
      <w:r w:rsidR="00C73367" w:rsidRPr="00A11C6D">
        <w:rPr>
          <w:noProof/>
          <w:spacing w:val="-6"/>
          <w:lang w:val="sk-SK"/>
        </w:rPr>
        <w:t xml:space="preserve"> a </w:t>
      </w:r>
      <w:r w:rsidRPr="00A11C6D">
        <w:rPr>
          <w:noProof/>
          <w:spacing w:val="-6"/>
          <w:lang w:val="sk-SK"/>
        </w:rPr>
        <w:t>modernizáciu/obnovu turistických lokalít</w:t>
      </w:r>
      <w:r w:rsidR="00C73367" w:rsidRPr="00A11C6D">
        <w:rPr>
          <w:noProof/>
          <w:spacing w:val="-6"/>
          <w:lang w:val="sk-SK"/>
        </w:rPr>
        <w:t xml:space="preserve"> s </w:t>
      </w:r>
      <w:r w:rsidRPr="00A11C6D">
        <w:rPr>
          <w:noProof/>
          <w:spacing w:val="-6"/>
          <w:lang w:val="sk-SK"/>
        </w:rPr>
        <w:t>vnútroštátnym</w:t>
      </w:r>
      <w:r w:rsidR="00C73367" w:rsidRPr="00A11C6D">
        <w:rPr>
          <w:noProof/>
          <w:spacing w:val="-6"/>
          <w:lang w:val="sk-SK"/>
        </w:rPr>
        <w:t xml:space="preserve"> a </w:t>
      </w:r>
      <w:r w:rsidRPr="00A11C6D">
        <w:rPr>
          <w:noProof/>
          <w:spacing w:val="-6"/>
          <w:lang w:val="sk-SK"/>
        </w:rPr>
        <w:t>medzinárodným dosahom zahrnutých do 12 trás identifikovaných</w:t>
      </w:r>
      <w:r w:rsidR="00C73367" w:rsidRPr="00A11C6D">
        <w:rPr>
          <w:noProof/>
          <w:spacing w:val="-6"/>
          <w:lang w:val="sk-SK"/>
        </w:rPr>
        <w:t xml:space="preserve"> v </w:t>
      </w:r>
      <w:r w:rsidRPr="00A11C6D">
        <w:rPr>
          <w:noProof/>
          <w:spacing w:val="-6"/>
          <w:lang w:val="sk-SK"/>
        </w:rPr>
        <w:t>optimálnych cieľových oblastiach. Týmito 12 tematickými trasami sú: Trasa Curia, trasa „Cula“, trasa tradičnej rumunskej gastronómie, trasa obohatených kostolov, trasa drevených kostolov, trasa moldavských kláštorov, trasa svätého Ladislau, trasa rímskeho kasty, Fortressová trasa, obnova kultúrnej krajiny</w:t>
      </w:r>
      <w:r w:rsidR="00C73367" w:rsidRPr="00A11C6D">
        <w:rPr>
          <w:noProof/>
          <w:spacing w:val="-6"/>
          <w:lang w:val="sk-SK"/>
        </w:rPr>
        <w:t xml:space="preserve"> v </w:t>
      </w:r>
      <w:r w:rsidRPr="00A11C6D">
        <w:rPr>
          <w:noProof/>
          <w:spacing w:val="-6"/>
          <w:lang w:val="sk-SK"/>
        </w:rPr>
        <w:t>delte Dunaja, trasa dedín</w:t>
      </w:r>
      <w:r w:rsidR="00C73367" w:rsidRPr="00A11C6D">
        <w:rPr>
          <w:noProof/>
          <w:spacing w:val="-6"/>
          <w:lang w:val="sk-SK"/>
        </w:rPr>
        <w:t xml:space="preserve"> s </w:t>
      </w:r>
      <w:r w:rsidRPr="00A11C6D">
        <w:rPr>
          <w:noProof/>
          <w:spacing w:val="-6"/>
          <w:lang w:val="sk-SK"/>
        </w:rPr>
        <w:t>tradičnou architektúrou</w:t>
      </w:r>
      <w:r w:rsidR="00C73367" w:rsidRPr="00A11C6D">
        <w:rPr>
          <w:noProof/>
          <w:spacing w:val="-6"/>
          <w:lang w:val="sk-SK"/>
        </w:rPr>
        <w:t>.</w:t>
      </w:r>
    </w:p>
    <w:p w14:paraId="3A2E1F1F" w14:textId="5E47D978"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Konkrétne turistické lokality sa vyberú najmenej 225</w:t>
      </w:r>
      <w:r w:rsidR="00C73367" w:rsidRPr="00A11C6D">
        <w:rPr>
          <w:noProof/>
          <w:spacing w:val="-6"/>
          <w:lang w:val="sk-SK"/>
        </w:rPr>
        <w:t xml:space="preserve"> a </w:t>
      </w:r>
      <w:r w:rsidRPr="00A11C6D">
        <w:rPr>
          <w:noProof/>
          <w:spacing w:val="-6"/>
          <w:lang w:val="sk-SK"/>
        </w:rPr>
        <w:t>vyberú sa na základe mapovania optimálnych destinácií pre každú organizáciu riadenia destinácie na základe ich schopnosti prilákať medzinárodných</w:t>
      </w:r>
      <w:r w:rsidR="00C73367" w:rsidRPr="00A11C6D">
        <w:rPr>
          <w:noProof/>
          <w:spacing w:val="-6"/>
          <w:lang w:val="sk-SK"/>
        </w:rPr>
        <w:t xml:space="preserve"> a </w:t>
      </w:r>
      <w:r w:rsidRPr="00A11C6D">
        <w:rPr>
          <w:noProof/>
          <w:spacing w:val="-6"/>
          <w:lang w:val="sk-SK"/>
        </w:rPr>
        <w:t>národných turistov</w:t>
      </w:r>
      <w:r w:rsidR="00C73367" w:rsidRPr="00A11C6D">
        <w:rPr>
          <w:noProof/>
          <w:spacing w:val="-6"/>
          <w:lang w:val="sk-SK"/>
        </w:rPr>
        <w:t xml:space="preserve"> a </w:t>
      </w:r>
      <w:r w:rsidRPr="00A11C6D">
        <w:rPr>
          <w:noProof/>
          <w:spacing w:val="-6"/>
          <w:lang w:val="sk-SK"/>
        </w:rPr>
        <w:t>podporovať udržateľnú/environmentálne orientovanú sociálno-ekonomickú transformáciu vo vidieckych</w:t>
      </w:r>
      <w:r w:rsidR="00C73367" w:rsidRPr="00A11C6D">
        <w:rPr>
          <w:noProof/>
          <w:spacing w:val="-6"/>
          <w:lang w:val="sk-SK"/>
        </w:rPr>
        <w:t xml:space="preserve"> a </w:t>
      </w:r>
      <w:r w:rsidRPr="00A11C6D">
        <w:rPr>
          <w:noProof/>
          <w:spacing w:val="-6"/>
          <w:lang w:val="sk-SK"/>
        </w:rPr>
        <w:t>znevýhodnených oblastiach.</w:t>
      </w:r>
    </w:p>
    <w:p w14:paraId="166CA88E" w14:textId="60AA60A8" w:rsidR="009A71A8" w:rsidRPr="00A11C6D" w:rsidRDefault="00674A8F">
      <w:pPr>
        <w:pStyle w:val="P68B1DB1-Normal5"/>
        <w:spacing w:before="120" w:after="120" w:line="240" w:lineRule="auto"/>
        <w:jc w:val="both"/>
        <w:rPr>
          <w:rFonts w:eastAsia="Calibri" w:cs="Times New Roman"/>
          <w:noProof/>
          <w:spacing w:val="-6"/>
          <w:u w:val="single"/>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618AFD37" w14:textId="05C32581"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2. Modernizácia/vytvorenie múzeí</w:t>
      </w:r>
      <w:r w:rsidR="00C73367" w:rsidRPr="00A11C6D">
        <w:rPr>
          <w:noProof/>
          <w:spacing w:val="-6"/>
          <w:lang w:val="sk-SK"/>
        </w:rPr>
        <w:t xml:space="preserve"> a </w:t>
      </w:r>
      <w:r w:rsidRPr="00A11C6D">
        <w:rPr>
          <w:noProof/>
          <w:spacing w:val="-6"/>
          <w:lang w:val="sk-SK"/>
        </w:rPr>
        <w:t>pamätníkov</w:t>
      </w:r>
    </w:p>
    <w:p w14:paraId="2C211893" w14:textId="3E3743AF"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investície je zvýšiť kultúrny cestovný ruch prostredníctvom rozvoja múzeí</w:t>
      </w:r>
      <w:r w:rsidR="00C73367" w:rsidRPr="00A11C6D">
        <w:rPr>
          <w:noProof/>
          <w:spacing w:val="-6"/>
          <w:lang w:val="sk-SK"/>
        </w:rPr>
        <w:t xml:space="preserve"> a </w:t>
      </w:r>
      <w:r w:rsidRPr="00A11C6D">
        <w:rPr>
          <w:noProof/>
          <w:spacing w:val="-6"/>
          <w:lang w:val="sk-SK"/>
        </w:rPr>
        <w:t>pamätníkov venovaných útlaku</w:t>
      </w:r>
      <w:r w:rsidR="00C73367" w:rsidRPr="00A11C6D">
        <w:rPr>
          <w:noProof/>
          <w:spacing w:val="-6"/>
          <w:lang w:val="sk-SK"/>
        </w:rPr>
        <w:t xml:space="preserve"> a </w:t>
      </w:r>
      <w:r w:rsidRPr="00A11C6D">
        <w:rPr>
          <w:noProof/>
          <w:spacing w:val="-6"/>
          <w:lang w:val="sk-SK"/>
        </w:rPr>
        <w:t>konfliktom.</w:t>
      </w:r>
    </w:p>
    <w:p w14:paraId="0CB880F8" w14:textId="6D8FAB04" w:rsidR="009A71A8" w:rsidRPr="00A11C6D" w:rsidRDefault="00674A8F">
      <w:pPr>
        <w:pStyle w:val="P68B1DB1-Normal5"/>
        <w:spacing w:after="0" w:line="257" w:lineRule="auto"/>
        <w:jc w:val="both"/>
        <w:rPr>
          <w:rFonts w:eastAsia="Times New Roman" w:cs="Times New Roman"/>
          <w:noProof/>
          <w:spacing w:val="-6"/>
          <w:sz w:val="19"/>
          <w:lang w:val="sk-SK"/>
        </w:rPr>
      </w:pPr>
      <w:r w:rsidRPr="00A11C6D">
        <w:rPr>
          <w:noProof/>
          <w:spacing w:val="-6"/>
          <w:lang w:val="sk-SK"/>
        </w:rPr>
        <w:t>Realizácia tejto investície zahŕňa modernizáciu</w:t>
      </w:r>
      <w:r w:rsidR="00C73367" w:rsidRPr="00A11C6D">
        <w:rPr>
          <w:noProof/>
          <w:spacing w:val="-6"/>
          <w:lang w:val="sk-SK"/>
        </w:rPr>
        <w:t xml:space="preserve"> a </w:t>
      </w:r>
      <w:r w:rsidRPr="00A11C6D">
        <w:rPr>
          <w:noProof/>
          <w:spacing w:val="-6"/>
          <w:lang w:val="sk-SK"/>
        </w:rPr>
        <w:t>vytvorenie týchto múzeí</w:t>
      </w:r>
      <w:r w:rsidR="00C73367" w:rsidRPr="00A11C6D">
        <w:rPr>
          <w:noProof/>
          <w:spacing w:val="-6"/>
          <w:lang w:val="sk-SK"/>
        </w:rPr>
        <w:t xml:space="preserve"> a </w:t>
      </w:r>
      <w:r w:rsidRPr="00A11C6D">
        <w:rPr>
          <w:noProof/>
          <w:spacing w:val="-6"/>
          <w:lang w:val="sk-SK"/>
        </w:rPr>
        <w:t>pamätných pamiatok: Národné múzeum židovských dejín</w:t>
      </w:r>
      <w:r w:rsidR="00C73367" w:rsidRPr="00A11C6D">
        <w:rPr>
          <w:noProof/>
          <w:spacing w:val="-6"/>
          <w:lang w:val="sk-SK"/>
        </w:rPr>
        <w:t xml:space="preserve"> a </w:t>
      </w:r>
      <w:r w:rsidRPr="00A11C6D">
        <w:rPr>
          <w:noProof/>
          <w:spacing w:val="-6"/>
          <w:lang w:val="sk-SK"/>
        </w:rPr>
        <w:t>holokaustu (Bukurešť), pamätník 89 revolúcie (Timișoara), pamätník obetí (Sighet), väzenie ticha (Râmnicu Sărat), Memorál</w:t>
      </w:r>
      <w:r w:rsidR="00C73367" w:rsidRPr="00A11C6D">
        <w:rPr>
          <w:noProof/>
          <w:spacing w:val="-6"/>
          <w:lang w:val="sk-SK"/>
        </w:rPr>
        <w:t xml:space="preserve"> o </w:t>
      </w:r>
      <w:r w:rsidRPr="00A11C6D">
        <w:rPr>
          <w:noProof/>
          <w:spacing w:val="-6"/>
          <w:lang w:val="sk-SK"/>
        </w:rPr>
        <w:t>nútenom vysídľovaní ľudí</w:t>
      </w:r>
      <w:r w:rsidR="00C73367" w:rsidRPr="00A11C6D">
        <w:rPr>
          <w:noProof/>
          <w:spacing w:val="-6"/>
          <w:lang w:val="sk-SK"/>
        </w:rPr>
        <w:t xml:space="preserve"> a </w:t>
      </w:r>
      <w:r w:rsidRPr="00A11C6D">
        <w:rPr>
          <w:noProof/>
          <w:spacing w:val="-6"/>
          <w:lang w:val="sk-SK"/>
        </w:rPr>
        <w:t>nadmernej industrializácii (Satu Mare), Múzeum hrôz komunizmu (Sfântu Gheorghe), Historická galéria Transylvánie, River of robs – The Victims Gorge (Aiud).</w:t>
      </w:r>
    </w:p>
    <w:p w14:paraId="1D385B19" w14:textId="06B07B5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Nové budovy musia spĺňať cieľ dosiahnuť spotrebu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160B9FFB" w14:textId="6E2E2C2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75DD5C58" w14:textId="77777777" w:rsidR="00C73367" w:rsidRPr="00A11C6D" w:rsidRDefault="00674A8F">
      <w:pPr>
        <w:pStyle w:val="P68B1DB1-Standard6"/>
        <w:spacing w:before="240"/>
        <w:jc w:val="both"/>
        <w:rPr>
          <w:noProof/>
          <w:spacing w:val="-6"/>
          <w:lang w:val="sk-SK"/>
        </w:rPr>
      </w:pPr>
      <w:r w:rsidRPr="00A11C6D">
        <w:rPr>
          <w:noProof/>
          <w:spacing w:val="-6"/>
          <w:lang w:val="sk-SK"/>
        </w:rPr>
        <w:t>Reforma 2. Rámec pre sprevádzkovanie cyklistických trás na vnútroštátnej úrovni</w:t>
      </w:r>
    </w:p>
    <w:p w14:paraId="7BE0C8C2" w14:textId="461A312D"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reformy je prispieť</w:t>
      </w:r>
      <w:r w:rsidR="00C73367" w:rsidRPr="00A11C6D">
        <w:rPr>
          <w:noProof/>
          <w:spacing w:val="-6"/>
          <w:lang w:val="sk-SK"/>
        </w:rPr>
        <w:t xml:space="preserve"> k </w:t>
      </w:r>
      <w:r w:rsidRPr="00A11C6D">
        <w:rPr>
          <w:noProof/>
          <w:spacing w:val="-6"/>
          <w:lang w:val="sk-SK"/>
        </w:rPr>
        <w:t>hospodárskemu rozvoju malých miest</w:t>
      </w:r>
      <w:r w:rsidR="00C73367" w:rsidRPr="00A11C6D">
        <w:rPr>
          <w:noProof/>
          <w:spacing w:val="-6"/>
          <w:lang w:val="sk-SK"/>
        </w:rPr>
        <w:t xml:space="preserve"> a </w:t>
      </w:r>
      <w:r w:rsidRPr="00A11C6D">
        <w:rPr>
          <w:noProof/>
          <w:spacing w:val="-6"/>
          <w:lang w:val="sk-SK"/>
        </w:rPr>
        <w:t>vidieckych oblastí prijatím legislatívneho, inštitucionálneho</w:t>
      </w:r>
      <w:r w:rsidR="00C73367" w:rsidRPr="00A11C6D">
        <w:rPr>
          <w:noProof/>
          <w:spacing w:val="-6"/>
          <w:lang w:val="sk-SK"/>
        </w:rPr>
        <w:t xml:space="preserve"> a </w:t>
      </w:r>
      <w:r w:rsidRPr="00A11C6D">
        <w:rPr>
          <w:noProof/>
          <w:spacing w:val="-6"/>
          <w:lang w:val="sk-SK"/>
        </w:rPr>
        <w:t>investičného rámca pre cyklistické trasy</w:t>
      </w:r>
      <w:r w:rsidR="00C73367" w:rsidRPr="00A11C6D">
        <w:rPr>
          <w:noProof/>
          <w:spacing w:val="-6"/>
          <w:lang w:val="sk-SK"/>
        </w:rPr>
        <w:t xml:space="preserve"> a </w:t>
      </w:r>
      <w:r w:rsidRPr="00A11C6D">
        <w:rPr>
          <w:noProof/>
          <w:spacing w:val="-6"/>
          <w:lang w:val="sk-SK"/>
        </w:rPr>
        <w:t>udržateľné formy cestovného ruchu.</w:t>
      </w:r>
    </w:p>
    <w:p w14:paraId="7982ADB7" w14:textId="0A59BC0C"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Realizácia tejto reformy pozostáva</w:t>
      </w:r>
      <w:r w:rsidR="00C73367" w:rsidRPr="00A11C6D">
        <w:rPr>
          <w:noProof/>
          <w:spacing w:val="-6"/>
          <w:lang w:val="sk-SK"/>
        </w:rPr>
        <w:t xml:space="preserve"> z </w:t>
      </w:r>
      <w:r w:rsidRPr="00A11C6D">
        <w:rPr>
          <w:noProof/>
          <w:spacing w:val="-6"/>
          <w:lang w:val="sk-SK"/>
        </w:rPr>
        <w:t>regulačnej reformy</w:t>
      </w:r>
      <w:r w:rsidR="00C73367" w:rsidRPr="00A11C6D">
        <w:rPr>
          <w:noProof/>
          <w:spacing w:val="-6"/>
          <w:lang w:val="sk-SK"/>
        </w:rPr>
        <w:t xml:space="preserve"> s </w:t>
      </w:r>
      <w:r w:rsidRPr="00A11C6D">
        <w:rPr>
          <w:noProof/>
          <w:spacing w:val="-6"/>
          <w:lang w:val="sk-SK"/>
        </w:rPr>
        <w:t>cieľom vytvoriť príslušné subjekty, kritériá pre cyklistické trasy</w:t>
      </w:r>
      <w:r w:rsidR="00C73367" w:rsidRPr="00A11C6D">
        <w:rPr>
          <w:noProof/>
          <w:spacing w:val="-6"/>
          <w:lang w:val="sk-SK"/>
        </w:rPr>
        <w:t xml:space="preserve"> a </w:t>
      </w:r>
      <w:r w:rsidRPr="00A11C6D">
        <w:rPr>
          <w:noProof/>
          <w:spacing w:val="-6"/>
          <w:lang w:val="sk-SK"/>
        </w:rPr>
        <w:t>stimuly na podporu cyklistického cestovného ruchu.</w:t>
      </w:r>
    </w:p>
    <w:p w14:paraId="254F2D68" w14:textId="293E0A93" w:rsidR="009A71A8" w:rsidRPr="00A11C6D" w:rsidRDefault="00674A8F">
      <w:pPr>
        <w:pStyle w:val="P68B1DB1-Normal5"/>
        <w:spacing w:before="120" w:after="120" w:line="240" w:lineRule="auto"/>
        <w:rPr>
          <w:rFonts w:eastAsia="Times New Roman" w:cs="Times New Roman"/>
          <w:noProof/>
          <w:spacing w:val="-6"/>
          <w:lang w:val="sk-SK"/>
        </w:rPr>
        <w:sectPr w:rsidR="009A71A8" w:rsidRPr="00A11C6D" w:rsidSect="00ED6412">
          <w:headerReference w:type="even" r:id="rId235"/>
          <w:headerReference w:type="default" r:id="rId236"/>
          <w:footerReference w:type="even" r:id="rId237"/>
          <w:footerReference w:type="default" r:id="rId238"/>
          <w:headerReference w:type="first" r:id="rId239"/>
          <w:footerReference w:type="first" r:id="rId240"/>
          <w:pgSz w:w="11906" w:h="16838"/>
          <w:pgMar w:top="1440" w:right="1440" w:bottom="1440" w:left="1440" w:header="708" w:footer="708" w:gutter="0"/>
          <w:cols w:space="708"/>
          <w:docGrid w:linePitch="360"/>
        </w:sectPr>
      </w:pPr>
      <w:r w:rsidRPr="00A11C6D">
        <w:rPr>
          <w:noProof/>
          <w:spacing w:val="-6"/>
          <w:lang w:val="sk-SK"/>
        </w:rPr>
        <w:t>Implementácia tejto reformy sa dokončí do 31</w:t>
      </w:r>
      <w:r w:rsidR="00C73367" w:rsidRPr="00A11C6D">
        <w:rPr>
          <w:noProof/>
          <w:spacing w:val="-6"/>
          <w:lang w:val="sk-SK"/>
        </w:rPr>
        <w:t>. marca</w:t>
      </w:r>
      <w:r w:rsidRPr="00A11C6D">
        <w:rPr>
          <w:noProof/>
          <w:spacing w:val="-6"/>
          <w:lang w:val="sk-SK"/>
        </w:rPr>
        <w:t xml:space="preserve"> 2022.</w:t>
      </w:r>
    </w:p>
    <w:p w14:paraId="012CBDC9" w14:textId="77777777" w:rsidR="00C73367" w:rsidRPr="00A11C6D" w:rsidRDefault="00674A8F">
      <w:pPr>
        <w:pStyle w:val="P68B1DB1-Standard6"/>
        <w:spacing w:before="240"/>
        <w:jc w:val="both"/>
        <w:rPr>
          <w:noProof/>
          <w:spacing w:val="-6"/>
          <w:lang w:val="sk-SK"/>
        </w:rPr>
      </w:pPr>
      <w:r w:rsidRPr="00A11C6D">
        <w:rPr>
          <w:noProof/>
          <w:spacing w:val="-6"/>
          <w:lang w:val="sk-SK"/>
        </w:rPr>
        <w:t>Investícia 3. Zriadenie</w:t>
      </w:r>
      <w:r w:rsidR="00C73367" w:rsidRPr="00A11C6D">
        <w:rPr>
          <w:noProof/>
          <w:spacing w:val="-6"/>
          <w:lang w:val="sk-SK"/>
        </w:rPr>
        <w:t xml:space="preserve"> a </w:t>
      </w:r>
      <w:r w:rsidRPr="00A11C6D">
        <w:rPr>
          <w:noProof/>
          <w:spacing w:val="-6"/>
          <w:lang w:val="sk-SK"/>
        </w:rPr>
        <w:t>sprevádzkovanie národného koordinačného centra Velo</w:t>
      </w:r>
    </w:p>
    <w:p w14:paraId="7EFA5192" w14:textId="62A2232F"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investície je prispieť</w:t>
      </w:r>
      <w:r w:rsidR="00C73367" w:rsidRPr="00A11C6D">
        <w:rPr>
          <w:noProof/>
          <w:spacing w:val="-6"/>
          <w:lang w:val="sk-SK"/>
        </w:rPr>
        <w:t xml:space="preserve"> k </w:t>
      </w:r>
      <w:r w:rsidRPr="00A11C6D">
        <w:rPr>
          <w:noProof/>
          <w:spacing w:val="-6"/>
          <w:lang w:val="sk-SK"/>
        </w:rPr>
        <w:t>udržateľnej mobilite podporou cyklistiky prostredníctvom nového národného koordinačného centra Velo.</w:t>
      </w:r>
    </w:p>
    <w:p w14:paraId="64183836" w14:textId="471E8115"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Realizácia tejto investície zahŕňa štúdiu</w:t>
      </w:r>
      <w:r w:rsidR="00C73367" w:rsidRPr="00A11C6D">
        <w:rPr>
          <w:noProof/>
          <w:spacing w:val="-6"/>
          <w:lang w:val="sk-SK"/>
        </w:rPr>
        <w:t xml:space="preserve"> o </w:t>
      </w:r>
      <w:r w:rsidRPr="00A11C6D">
        <w:rPr>
          <w:noProof/>
          <w:spacing w:val="-6"/>
          <w:lang w:val="sk-SK"/>
        </w:rPr>
        <w:t>trasách cyklistického cestovného ruchu na vnútroštátnej úrovni, ktorá bude tvoriť základ pre digitalizáciu vzletových</w:t>
      </w:r>
      <w:r w:rsidR="00C73367" w:rsidRPr="00A11C6D">
        <w:rPr>
          <w:noProof/>
          <w:spacing w:val="-6"/>
          <w:lang w:val="sk-SK"/>
        </w:rPr>
        <w:t xml:space="preserve"> a </w:t>
      </w:r>
      <w:r w:rsidRPr="00A11C6D">
        <w:rPr>
          <w:noProof/>
          <w:spacing w:val="-6"/>
          <w:lang w:val="sk-SK"/>
        </w:rPr>
        <w:t>pristávacích dráh</w:t>
      </w:r>
      <w:r w:rsidR="00C73367" w:rsidRPr="00A11C6D">
        <w:rPr>
          <w:noProof/>
          <w:spacing w:val="-6"/>
          <w:lang w:val="sk-SK"/>
        </w:rPr>
        <w:t xml:space="preserve"> a </w:t>
      </w:r>
      <w:r w:rsidRPr="00A11C6D">
        <w:rPr>
          <w:noProof/>
          <w:spacing w:val="-6"/>
          <w:lang w:val="sk-SK"/>
        </w:rPr>
        <w:t>trás Velo</w:t>
      </w:r>
      <w:r w:rsidR="00C73367" w:rsidRPr="00A11C6D">
        <w:rPr>
          <w:noProof/>
          <w:spacing w:val="-6"/>
          <w:lang w:val="sk-SK"/>
        </w:rPr>
        <w:t xml:space="preserve"> a </w:t>
      </w:r>
      <w:r w:rsidRPr="00A11C6D">
        <w:rPr>
          <w:noProof/>
          <w:spacing w:val="-6"/>
          <w:lang w:val="sk-SK"/>
        </w:rPr>
        <w:t>rozvoj národnej platformy eVelo</w:t>
      </w:r>
      <w:r w:rsidR="00C73367" w:rsidRPr="00A11C6D">
        <w:rPr>
          <w:noProof/>
          <w:spacing w:val="-6"/>
          <w:lang w:val="sk-SK"/>
        </w:rPr>
        <w:t xml:space="preserve"> s </w:t>
      </w:r>
      <w:r w:rsidRPr="00A11C6D">
        <w:rPr>
          <w:noProof/>
          <w:spacing w:val="-6"/>
          <w:lang w:val="sk-SK"/>
        </w:rPr>
        <w:t>integrovanou digitálnou aplikáciou pre všetky trasy cyklistického cestovného ruchu</w:t>
      </w:r>
      <w:r w:rsidR="00C73367" w:rsidRPr="00A11C6D">
        <w:rPr>
          <w:noProof/>
          <w:spacing w:val="-6"/>
          <w:lang w:val="sk-SK"/>
        </w:rPr>
        <w:t xml:space="preserve"> a </w:t>
      </w:r>
      <w:r w:rsidRPr="00A11C6D">
        <w:rPr>
          <w:noProof/>
          <w:spacing w:val="-6"/>
          <w:lang w:val="sk-SK"/>
        </w:rPr>
        <w:t>špecializovanou webovou stránkou.</w:t>
      </w:r>
    </w:p>
    <w:p w14:paraId="1031584C" w14:textId="012AF8B0"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Realizácia investície sa dokončí do 30</w:t>
      </w:r>
      <w:r w:rsidR="00C73367" w:rsidRPr="00A11C6D">
        <w:rPr>
          <w:noProof/>
          <w:spacing w:val="-6"/>
          <w:lang w:val="sk-SK"/>
        </w:rPr>
        <w:t>. septembra</w:t>
      </w:r>
      <w:r w:rsidRPr="00A11C6D">
        <w:rPr>
          <w:noProof/>
          <w:spacing w:val="-6"/>
          <w:lang w:val="sk-SK"/>
        </w:rPr>
        <w:t xml:space="preserve"> 2022.</w:t>
      </w:r>
    </w:p>
    <w:p w14:paraId="50150592" w14:textId="270258B0" w:rsidR="009A71A8" w:rsidRPr="00A11C6D" w:rsidRDefault="00674A8F">
      <w:pPr>
        <w:pStyle w:val="P68B1DB1-Normal16"/>
        <w:spacing w:before="120" w:after="120" w:line="240" w:lineRule="auto"/>
        <w:jc w:val="both"/>
        <w:rPr>
          <w:rFonts w:eastAsia="Calibri" w:cs="Times New Roman"/>
          <w:noProof/>
          <w:spacing w:val="-6"/>
          <w:lang w:val="sk-SK"/>
        </w:rPr>
      </w:pPr>
      <w:r w:rsidRPr="00A11C6D">
        <w:rPr>
          <w:noProof/>
          <w:spacing w:val="-6"/>
          <w:lang w:val="sk-SK"/>
        </w:rPr>
        <w:t>Investícia 4. Zavedenie 2 404 km cyklistických trás</w:t>
      </w:r>
    </w:p>
    <w:p w14:paraId="08633A6F"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rozvoj udržateľnej dopravy rozvojom infraštruktúry cyklistických trás</w:t>
      </w:r>
      <w:r w:rsidR="00C73367" w:rsidRPr="00A11C6D">
        <w:rPr>
          <w:noProof/>
          <w:spacing w:val="-6"/>
          <w:lang w:val="sk-SK"/>
        </w:rPr>
        <w:t>.</w:t>
      </w:r>
    </w:p>
    <w:p w14:paraId="3CFC1B09" w14:textId="17147F45"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Realizácia tejto investície zahŕňa rozvoj 2 404 km nových vnútroštátnych cyklistických trás cez Rumunsko. Umiestnenie trás je prioritou pozdĺž hlavných turistických trás.</w:t>
      </w:r>
    </w:p>
    <w:p w14:paraId="2EA5ED48" w14:textId="728AFFAD"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2E8CA1CC"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3. Reforma systému financovania kultúrneho sektora</w:t>
      </w:r>
    </w:p>
    <w:p w14:paraId="6427E341" w14:textId="68CFB995"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reformy je vytvoriť stabilný, predvídateľný</w:t>
      </w:r>
      <w:r w:rsidR="00C73367" w:rsidRPr="00A11C6D">
        <w:rPr>
          <w:noProof/>
          <w:spacing w:val="-6"/>
          <w:lang w:val="sk-SK"/>
        </w:rPr>
        <w:t xml:space="preserve"> a </w:t>
      </w:r>
      <w:r w:rsidRPr="00A11C6D">
        <w:rPr>
          <w:noProof/>
          <w:spacing w:val="-6"/>
          <w:lang w:val="sk-SK"/>
        </w:rPr>
        <w:t>dlhodobo udržateľný právny</w:t>
      </w:r>
      <w:r w:rsidR="00C73367" w:rsidRPr="00A11C6D">
        <w:rPr>
          <w:noProof/>
          <w:spacing w:val="-6"/>
          <w:lang w:val="sk-SK"/>
        </w:rPr>
        <w:t xml:space="preserve"> a </w:t>
      </w:r>
      <w:r w:rsidRPr="00A11C6D">
        <w:rPr>
          <w:noProof/>
          <w:spacing w:val="-6"/>
          <w:lang w:val="sk-SK"/>
        </w:rPr>
        <w:t>administratívny rámec pre neverejný (súkromný/nezávislý) kultúrny sektor</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v </w:t>
      </w:r>
      <w:r w:rsidRPr="00A11C6D">
        <w:rPr>
          <w:noProof/>
          <w:spacing w:val="-6"/>
          <w:lang w:val="sk-SK"/>
        </w:rPr>
        <w:t>oblasti kultúry vytvorením nástrojov na zber údajov pre budúce verejné politiky</w:t>
      </w:r>
      <w:r w:rsidR="00C73367" w:rsidRPr="00A11C6D">
        <w:rPr>
          <w:noProof/>
          <w:spacing w:val="-6"/>
          <w:lang w:val="sk-SK"/>
        </w:rPr>
        <w:t xml:space="preserve"> a </w:t>
      </w:r>
      <w:r w:rsidRPr="00A11C6D">
        <w:rPr>
          <w:noProof/>
          <w:spacing w:val="-6"/>
          <w:lang w:val="sk-SK"/>
        </w:rPr>
        <w:t>začať proces, ktorý prispeje</w:t>
      </w:r>
      <w:r w:rsidR="00C73367" w:rsidRPr="00A11C6D">
        <w:rPr>
          <w:noProof/>
          <w:spacing w:val="-6"/>
          <w:lang w:val="sk-SK"/>
        </w:rPr>
        <w:t xml:space="preserve"> k </w:t>
      </w:r>
      <w:r w:rsidRPr="00A11C6D">
        <w:rPr>
          <w:noProof/>
          <w:spacing w:val="-6"/>
          <w:lang w:val="sk-SK"/>
        </w:rPr>
        <w:t>sociálno-vzdelávaciemu</w:t>
      </w:r>
      <w:r w:rsidR="00C73367" w:rsidRPr="00A11C6D">
        <w:rPr>
          <w:noProof/>
          <w:spacing w:val="-6"/>
          <w:lang w:val="sk-SK"/>
        </w:rPr>
        <w:t xml:space="preserve"> a </w:t>
      </w:r>
      <w:r w:rsidRPr="00A11C6D">
        <w:rPr>
          <w:noProof/>
          <w:spacing w:val="-6"/>
          <w:lang w:val="sk-SK"/>
        </w:rPr>
        <w:t>kultúrnemu rozvoju malých vidieckych</w:t>
      </w:r>
      <w:r w:rsidR="00C73367" w:rsidRPr="00A11C6D">
        <w:rPr>
          <w:noProof/>
          <w:spacing w:val="-6"/>
          <w:lang w:val="sk-SK"/>
        </w:rPr>
        <w:t xml:space="preserve"> a </w:t>
      </w:r>
      <w:r w:rsidRPr="00A11C6D">
        <w:rPr>
          <w:noProof/>
          <w:spacing w:val="-6"/>
          <w:lang w:val="sk-SK"/>
        </w:rPr>
        <w:t>mestských oblastí.</w:t>
      </w:r>
    </w:p>
    <w:p w14:paraId="69460DC7" w14:textId="6333F220"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Vykonávanie tejto reformy spočíva</w:t>
      </w:r>
      <w:r w:rsidR="00C73367" w:rsidRPr="00A11C6D">
        <w:rPr>
          <w:noProof/>
          <w:spacing w:val="-6"/>
          <w:lang w:val="sk-SK"/>
        </w:rPr>
        <w:t xml:space="preserve"> v </w:t>
      </w:r>
      <w:r w:rsidRPr="00A11C6D">
        <w:rPr>
          <w:noProof/>
          <w:spacing w:val="-6"/>
          <w:lang w:val="sk-SK"/>
        </w:rPr>
        <w:t>nadobudnutí účinnosti právnych predpisov</w:t>
      </w:r>
      <w:r w:rsidR="00C73367" w:rsidRPr="00A11C6D">
        <w:rPr>
          <w:noProof/>
          <w:spacing w:val="-6"/>
          <w:lang w:val="sk-SK"/>
        </w:rPr>
        <w:t xml:space="preserve"> o </w:t>
      </w:r>
      <w:r w:rsidRPr="00A11C6D">
        <w:rPr>
          <w:noProof/>
          <w:spacing w:val="-6"/>
          <w:lang w:val="sk-SK"/>
        </w:rPr>
        <w:t>systéme financovania kultúrnych projektov</w:t>
      </w:r>
      <w:r w:rsidR="00C73367" w:rsidRPr="00A11C6D">
        <w:rPr>
          <w:noProof/>
          <w:spacing w:val="-6"/>
          <w:lang w:val="sk-SK"/>
        </w:rPr>
        <w:t xml:space="preserve"> a </w:t>
      </w:r>
      <w:r w:rsidRPr="00A11C6D">
        <w:rPr>
          <w:noProof/>
          <w:spacing w:val="-6"/>
          <w:lang w:val="sk-SK"/>
        </w:rPr>
        <w:t>podpore pracovníkov</w:t>
      </w:r>
      <w:r w:rsidR="00C73367" w:rsidRPr="00A11C6D">
        <w:rPr>
          <w:noProof/>
          <w:spacing w:val="-6"/>
          <w:lang w:val="sk-SK"/>
        </w:rPr>
        <w:t xml:space="preserve"> v </w:t>
      </w:r>
      <w:r w:rsidRPr="00A11C6D">
        <w:rPr>
          <w:noProof/>
          <w:spacing w:val="-6"/>
          <w:lang w:val="sk-SK"/>
        </w:rPr>
        <w:t>kultúrnych odvetviach.</w:t>
      </w:r>
    </w:p>
    <w:p w14:paraId="3F8B6AFA" w14:textId="74032AC2"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Implementácia tejto reformy sa dokončí do 31</w:t>
      </w:r>
      <w:r w:rsidR="00C73367" w:rsidRPr="00A11C6D">
        <w:rPr>
          <w:noProof/>
          <w:spacing w:val="-6"/>
          <w:lang w:val="sk-SK"/>
        </w:rPr>
        <w:t>. marca</w:t>
      </w:r>
      <w:r w:rsidRPr="00A11C6D">
        <w:rPr>
          <w:noProof/>
          <w:spacing w:val="-6"/>
          <w:lang w:val="sk-SK"/>
        </w:rPr>
        <w:t xml:space="preserve"> 2023.</w:t>
      </w:r>
    </w:p>
    <w:p w14:paraId="6293D0EF" w14:textId="7BC04EF0"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5. Zlepšenie prístupu ku kultúre</w:t>
      </w:r>
      <w:r w:rsidR="00C73367" w:rsidRPr="00A11C6D">
        <w:rPr>
          <w:noProof/>
          <w:spacing w:val="-6"/>
          <w:lang w:val="sk-SK"/>
        </w:rPr>
        <w:t xml:space="preserve"> v </w:t>
      </w:r>
      <w:r w:rsidRPr="00A11C6D">
        <w:rPr>
          <w:noProof/>
          <w:spacing w:val="-6"/>
          <w:lang w:val="sk-SK"/>
        </w:rPr>
        <w:t>kultúrne znevýhodnených oblastiach</w:t>
      </w:r>
    </w:p>
    <w:p w14:paraId="5BC3520A" w14:textId="14767A6C"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investície je zlepšiť prístup ku kultúre</w:t>
      </w:r>
      <w:r w:rsidR="00C73367" w:rsidRPr="00A11C6D">
        <w:rPr>
          <w:noProof/>
          <w:spacing w:val="-6"/>
          <w:lang w:val="sk-SK"/>
        </w:rPr>
        <w:t xml:space="preserve"> v </w:t>
      </w:r>
      <w:r w:rsidRPr="00A11C6D">
        <w:rPr>
          <w:noProof/>
          <w:spacing w:val="-6"/>
          <w:lang w:val="sk-SK"/>
        </w:rPr>
        <w:t>kultúrne znevýhodnených obciach.</w:t>
      </w:r>
    </w:p>
    <w:p w14:paraId="6F2F3514" w14:textId="11C364AC"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Realizácia tejto investície zahŕňa pilotný program financovania</w:t>
      </w:r>
      <w:r w:rsidR="00C73367" w:rsidRPr="00A11C6D">
        <w:rPr>
          <w:noProof/>
          <w:spacing w:val="-6"/>
          <w:lang w:val="sk-SK"/>
        </w:rPr>
        <w:t xml:space="preserve"> v </w:t>
      </w:r>
      <w:r w:rsidRPr="00A11C6D">
        <w:rPr>
          <w:noProof/>
          <w:spacing w:val="-6"/>
          <w:lang w:val="sk-SK"/>
        </w:rPr>
        <w:t>partnerstve</w:t>
      </w:r>
      <w:r w:rsidR="00C73367" w:rsidRPr="00A11C6D">
        <w:rPr>
          <w:noProof/>
          <w:spacing w:val="-6"/>
          <w:lang w:val="sk-SK"/>
        </w:rPr>
        <w:t xml:space="preserve"> s </w:t>
      </w:r>
      <w:r w:rsidRPr="00A11C6D">
        <w:rPr>
          <w:noProof/>
          <w:spacing w:val="-6"/>
          <w:lang w:val="sk-SK"/>
        </w:rPr>
        <w:t>miestnymi orgánmi na podporu ročných alebo viacročných kultúrnych programov vykonávaných na miestnej úrovni</w:t>
      </w:r>
      <w:r w:rsidR="00C73367" w:rsidRPr="00A11C6D">
        <w:rPr>
          <w:noProof/>
          <w:spacing w:val="-6"/>
          <w:lang w:val="sk-SK"/>
        </w:rPr>
        <w:t xml:space="preserve"> a </w:t>
      </w:r>
      <w:r w:rsidRPr="00A11C6D">
        <w:rPr>
          <w:noProof/>
          <w:spacing w:val="-6"/>
          <w:lang w:val="sk-SK"/>
        </w:rPr>
        <w:t>pilotný program na financovanie projektov vzdelávania</w:t>
      </w:r>
      <w:r w:rsidR="00C73367" w:rsidRPr="00A11C6D">
        <w:rPr>
          <w:noProof/>
          <w:spacing w:val="-6"/>
          <w:lang w:val="sk-SK"/>
        </w:rPr>
        <w:t xml:space="preserve"> v </w:t>
      </w:r>
      <w:r w:rsidRPr="00A11C6D">
        <w:rPr>
          <w:noProof/>
          <w:spacing w:val="-6"/>
          <w:lang w:val="sk-SK"/>
        </w:rPr>
        <w:t>oblasti kultúry, ktorých príjemcami budú vzdelávacie zariadenia vo vidieckych oblastiach</w:t>
      </w:r>
      <w:r w:rsidR="00C73367" w:rsidRPr="00A11C6D">
        <w:rPr>
          <w:noProof/>
          <w:spacing w:val="-6"/>
          <w:lang w:val="sk-SK"/>
        </w:rPr>
        <w:t xml:space="preserve"> a </w:t>
      </w:r>
      <w:r w:rsidRPr="00A11C6D">
        <w:rPr>
          <w:noProof/>
          <w:spacing w:val="-6"/>
          <w:lang w:val="sk-SK"/>
        </w:rPr>
        <w:t>malých mestách.</w:t>
      </w:r>
    </w:p>
    <w:p w14:paraId="01142C3E" w14:textId="0B75EF1D"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2024.</w:t>
      </w:r>
    </w:p>
    <w:p w14:paraId="7DF1F041"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6. Rozvoj digitálneho systému pre procesy financovania kultúry</w:t>
      </w:r>
    </w:p>
    <w:p w14:paraId="459AF47C" w14:textId="611A1D3F"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Cieľom tejto investície je vytvoriť digitálny systém udeľovania verejných finančných prostriedkov</w:t>
      </w:r>
      <w:r w:rsidR="00C73367" w:rsidRPr="00A11C6D">
        <w:rPr>
          <w:noProof/>
          <w:spacing w:val="-6"/>
          <w:lang w:val="sk-SK"/>
        </w:rPr>
        <w:t xml:space="preserve"> v </w:t>
      </w:r>
      <w:r w:rsidRPr="00A11C6D">
        <w:rPr>
          <w:noProof/>
          <w:spacing w:val="-6"/>
          <w:lang w:val="sk-SK"/>
        </w:rPr>
        <w:t>sektoroch kultúry.</w:t>
      </w:r>
    </w:p>
    <w:p w14:paraId="64A21CA0" w14:textId="7981BDE7"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Realizácia tejto investície zahŕňa vývoj digitálneho systému, ktorý uľahčuje prístup národných kultúrnych subjektov</w:t>
      </w:r>
      <w:r w:rsidR="00C73367" w:rsidRPr="00A11C6D">
        <w:rPr>
          <w:noProof/>
          <w:spacing w:val="-6"/>
          <w:lang w:val="sk-SK"/>
        </w:rPr>
        <w:t xml:space="preserve"> k </w:t>
      </w:r>
      <w:r w:rsidRPr="00A11C6D">
        <w:rPr>
          <w:noProof/>
          <w:spacing w:val="-6"/>
          <w:lang w:val="sk-SK"/>
        </w:rPr>
        <w:t>financovaniu prostredníctvom zjednodušených</w:t>
      </w:r>
      <w:r w:rsidR="00C73367" w:rsidRPr="00A11C6D">
        <w:rPr>
          <w:noProof/>
          <w:spacing w:val="-6"/>
          <w:lang w:val="sk-SK"/>
        </w:rPr>
        <w:t xml:space="preserve"> a </w:t>
      </w:r>
      <w:r w:rsidRPr="00A11C6D">
        <w:rPr>
          <w:noProof/>
          <w:spacing w:val="-6"/>
          <w:lang w:val="sk-SK"/>
        </w:rPr>
        <w:t>digitalizovaných aplikácií; registruje všetky verejné kultúrne dotácie, ktoré už boli udelené</w:t>
      </w:r>
      <w:r w:rsidR="00C73367" w:rsidRPr="00A11C6D">
        <w:rPr>
          <w:noProof/>
          <w:spacing w:val="-6"/>
          <w:lang w:val="sk-SK"/>
        </w:rPr>
        <w:t xml:space="preserve"> s </w:t>
      </w:r>
      <w:r w:rsidRPr="00A11C6D">
        <w:rPr>
          <w:noProof/>
          <w:spacing w:val="-6"/>
          <w:lang w:val="sk-SK"/>
        </w:rPr>
        <w:t>cieľom zabrániť dvojitému financovaniu,</w:t>
      </w:r>
      <w:r w:rsidR="00C73367" w:rsidRPr="00A11C6D">
        <w:rPr>
          <w:noProof/>
          <w:spacing w:val="-6"/>
          <w:lang w:val="sk-SK"/>
        </w:rPr>
        <w:t xml:space="preserve"> a </w:t>
      </w:r>
      <w:r w:rsidRPr="00A11C6D">
        <w:rPr>
          <w:noProof/>
          <w:spacing w:val="-6"/>
          <w:lang w:val="sk-SK"/>
        </w:rPr>
        <w:t>zhromažďuje údaje</w:t>
      </w:r>
      <w:r w:rsidR="00C73367" w:rsidRPr="00A11C6D">
        <w:rPr>
          <w:noProof/>
          <w:spacing w:val="-6"/>
          <w:lang w:val="sk-SK"/>
        </w:rPr>
        <w:t xml:space="preserve"> o </w:t>
      </w:r>
      <w:r w:rsidRPr="00A11C6D">
        <w:rPr>
          <w:noProof/>
          <w:spacing w:val="-6"/>
          <w:lang w:val="sk-SK"/>
        </w:rPr>
        <w:t>výdavkoch na kultúru na úrovni obcí</w:t>
      </w:r>
      <w:r w:rsidR="00C73367" w:rsidRPr="00A11C6D">
        <w:rPr>
          <w:noProof/>
          <w:spacing w:val="-6"/>
          <w:lang w:val="sk-SK"/>
        </w:rPr>
        <w:t xml:space="preserve"> s </w:t>
      </w:r>
      <w:r w:rsidRPr="00A11C6D">
        <w:rPr>
          <w:noProof/>
          <w:spacing w:val="-6"/>
          <w:lang w:val="sk-SK"/>
        </w:rPr>
        <w:t>cieľom umožniť prijatie rozhodnutia založeného na dôkazoch</w:t>
      </w:r>
      <w:r w:rsidR="00C73367" w:rsidRPr="00A11C6D">
        <w:rPr>
          <w:noProof/>
          <w:spacing w:val="-6"/>
          <w:lang w:val="sk-SK"/>
        </w:rPr>
        <w:t xml:space="preserve"> v </w:t>
      </w:r>
      <w:r w:rsidRPr="00A11C6D">
        <w:rPr>
          <w:noProof/>
          <w:spacing w:val="-6"/>
          <w:lang w:val="sk-SK"/>
        </w:rPr>
        <w:t>oblasti kultúrnej politiky</w:t>
      </w:r>
      <w:r w:rsidR="00C73367" w:rsidRPr="00A11C6D">
        <w:rPr>
          <w:noProof/>
          <w:spacing w:val="-6"/>
          <w:lang w:val="sk-SK"/>
        </w:rPr>
        <w:t xml:space="preserve"> a </w:t>
      </w:r>
      <w:r w:rsidRPr="00A11C6D">
        <w:rPr>
          <w:noProof/>
          <w:spacing w:val="-6"/>
          <w:lang w:val="sk-SK"/>
        </w:rPr>
        <w:t>zároveň umožniť transparentný prístup</w:t>
      </w:r>
      <w:r w:rsidR="00C73367" w:rsidRPr="00A11C6D">
        <w:rPr>
          <w:noProof/>
          <w:spacing w:val="-6"/>
          <w:lang w:val="sk-SK"/>
        </w:rPr>
        <w:t xml:space="preserve"> k </w:t>
      </w:r>
      <w:r w:rsidRPr="00A11C6D">
        <w:rPr>
          <w:noProof/>
          <w:spacing w:val="-6"/>
          <w:lang w:val="sk-SK"/>
        </w:rPr>
        <w:t>informáciám</w:t>
      </w:r>
      <w:r w:rsidR="00C73367" w:rsidRPr="00A11C6D">
        <w:rPr>
          <w:noProof/>
          <w:spacing w:val="-6"/>
          <w:lang w:val="sk-SK"/>
        </w:rPr>
        <w:t xml:space="preserve"> o </w:t>
      </w:r>
      <w:r w:rsidRPr="00A11C6D">
        <w:rPr>
          <w:noProof/>
          <w:spacing w:val="-6"/>
          <w:lang w:val="sk-SK"/>
        </w:rPr>
        <w:t>kultúrnych projektoch, ktoré nemajú dôverný charakter.</w:t>
      </w:r>
    </w:p>
    <w:p w14:paraId="3A310F53" w14:textId="5BCA13F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2024.</w:t>
      </w:r>
    </w:p>
    <w:p w14:paraId="4ADFB02E" w14:textId="77777777" w:rsidR="00C73367" w:rsidRPr="00A11C6D" w:rsidRDefault="00674A8F">
      <w:pPr>
        <w:pStyle w:val="P68B1DB1-Standard6"/>
        <w:spacing w:before="240"/>
        <w:jc w:val="both"/>
        <w:rPr>
          <w:noProof/>
          <w:spacing w:val="-6"/>
          <w:lang w:val="sk-SK"/>
        </w:rPr>
      </w:pPr>
      <w:r w:rsidRPr="00A11C6D">
        <w:rPr>
          <w:noProof/>
          <w:spacing w:val="-6"/>
          <w:lang w:val="sk-SK"/>
        </w:rPr>
        <w:t>Investícia 7. Urýchlenie digitalizácie filmovej produkcie</w:t>
      </w:r>
      <w:r w:rsidR="00C73367" w:rsidRPr="00A11C6D">
        <w:rPr>
          <w:noProof/>
          <w:spacing w:val="-6"/>
          <w:lang w:val="sk-SK"/>
        </w:rPr>
        <w:t xml:space="preserve"> a </w:t>
      </w:r>
      <w:r w:rsidRPr="00A11C6D">
        <w:rPr>
          <w:noProof/>
          <w:spacing w:val="-6"/>
          <w:lang w:val="sk-SK"/>
        </w:rPr>
        <w:t>distribúcie</w:t>
      </w:r>
    </w:p>
    <w:p w14:paraId="6D571334" w14:textId="2C79773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posilniť kapacitu mikropodnikov</w:t>
      </w:r>
      <w:r w:rsidR="00C73367" w:rsidRPr="00A11C6D">
        <w:rPr>
          <w:noProof/>
          <w:spacing w:val="-6"/>
          <w:lang w:val="sk-SK"/>
        </w:rPr>
        <w:t xml:space="preserve"> a </w:t>
      </w:r>
      <w:r w:rsidRPr="00A11C6D">
        <w:rPr>
          <w:noProof/>
          <w:spacing w:val="-6"/>
          <w:lang w:val="sk-SK"/>
        </w:rPr>
        <w:t>malých</w:t>
      </w:r>
      <w:r w:rsidR="00C73367" w:rsidRPr="00A11C6D">
        <w:rPr>
          <w:noProof/>
          <w:spacing w:val="-6"/>
          <w:lang w:val="sk-SK"/>
        </w:rPr>
        <w:t xml:space="preserve"> a </w:t>
      </w:r>
      <w:r w:rsidRPr="00A11C6D">
        <w:rPr>
          <w:noProof/>
          <w:spacing w:val="-6"/>
          <w:lang w:val="sk-SK"/>
        </w:rPr>
        <w:t>stredných podnikov</w:t>
      </w:r>
      <w:r w:rsidR="00C73367" w:rsidRPr="00A11C6D">
        <w:rPr>
          <w:noProof/>
          <w:spacing w:val="-6"/>
          <w:lang w:val="sk-SK"/>
        </w:rPr>
        <w:t xml:space="preserve"> v </w:t>
      </w:r>
      <w:r w:rsidRPr="00A11C6D">
        <w:rPr>
          <w:noProof/>
          <w:spacing w:val="-6"/>
          <w:lang w:val="sk-SK"/>
        </w:rPr>
        <w:t>oblasti filmovej produkcie</w:t>
      </w:r>
      <w:r w:rsidR="00C73367" w:rsidRPr="00A11C6D">
        <w:rPr>
          <w:noProof/>
          <w:spacing w:val="-6"/>
          <w:lang w:val="sk-SK"/>
        </w:rPr>
        <w:t xml:space="preserve"> a </w:t>
      </w:r>
      <w:r w:rsidRPr="00A11C6D">
        <w:rPr>
          <w:noProof/>
          <w:spacing w:val="-6"/>
          <w:lang w:val="sk-SK"/>
        </w:rPr>
        <w:t>urýchliť digitálnu transformáciu filmových producentov</w:t>
      </w:r>
      <w:r w:rsidR="00C73367" w:rsidRPr="00A11C6D">
        <w:rPr>
          <w:noProof/>
          <w:spacing w:val="-6"/>
          <w:lang w:val="sk-SK"/>
        </w:rPr>
        <w:t xml:space="preserve"> a </w:t>
      </w:r>
      <w:r w:rsidRPr="00A11C6D">
        <w:rPr>
          <w:noProof/>
          <w:spacing w:val="-6"/>
          <w:lang w:val="sk-SK"/>
        </w:rPr>
        <w:t>distribútorov</w:t>
      </w:r>
      <w:r w:rsidR="00C73367" w:rsidRPr="00A11C6D">
        <w:rPr>
          <w:noProof/>
          <w:spacing w:val="-6"/>
          <w:lang w:val="sk-SK"/>
        </w:rPr>
        <w:t xml:space="preserve"> v </w:t>
      </w:r>
      <w:r w:rsidRPr="00A11C6D">
        <w:rPr>
          <w:noProof/>
          <w:spacing w:val="-6"/>
          <w:lang w:val="sk-SK"/>
        </w:rPr>
        <w:t>Rumunsku zvýšením kapacít digitálnej produkcie, distribúcie, marketingu</w:t>
      </w:r>
      <w:r w:rsidR="00C73367" w:rsidRPr="00A11C6D">
        <w:rPr>
          <w:noProof/>
          <w:spacing w:val="-6"/>
          <w:lang w:val="sk-SK"/>
        </w:rPr>
        <w:t xml:space="preserve"> a </w:t>
      </w:r>
      <w:r w:rsidRPr="00A11C6D">
        <w:rPr>
          <w:noProof/>
          <w:spacing w:val="-6"/>
          <w:lang w:val="sk-SK"/>
        </w:rPr>
        <w:t>propagácie vrátane digitálnych archivačných technológií</w:t>
      </w:r>
      <w:r w:rsidR="00C73367" w:rsidRPr="00A11C6D">
        <w:rPr>
          <w:noProof/>
          <w:spacing w:val="-6"/>
          <w:lang w:val="sk-SK"/>
        </w:rPr>
        <w:t>.</w:t>
      </w:r>
    </w:p>
    <w:p w14:paraId="71CC6CFD" w14:textId="60201B6A"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Realizácia tejto investície zahŕňa rozvoj obsahu</w:t>
      </w:r>
      <w:r w:rsidR="00C73367" w:rsidRPr="00A11C6D">
        <w:rPr>
          <w:noProof/>
          <w:spacing w:val="-6"/>
          <w:lang w:val="sk-SK"/>
        </w:rPr>
        <w:t xml:space="preserve"> a </w:t>
      </w:r>
      <w:r w:rsidRPr="00A11C6D">
        <w:rPr>
          <w:noProof/>
          <w:spacing w:val="-6"/>
          <w:lang w:val="sk-SK"/>
        </w:rPr>
        <w:t>zvýšenie obchodnej kapacity filmových producentov</w:t>
      </w:r>
      <w:r w:rsidR="00C73367" w:rsidRPr="00A11C6D">
        <w:rPr>
          <w:noProof/>
          <w:spacing w:val="-6"/>
          <w:lang w:val="sk-SK"/>
        </w:rPr>
        <w:t xml:space="preserve"> a </w:t>
      </w:r>
      <w:r w:rsidRPr="00A11C6D">
        <w:rPr>
          <w:noProof/>
          <w:spacing w:val="-6"/>
          <w:lang w:val="sk-SK"/>
        </w:rPr>
        <w:t>distribútorov, pričom sa kombinuje projektové financovanie</w:t>
      </w:r>
      <w:r w:rsidR="00C73367" w:rsidRPr="00A11C6D">
        <w:rPr>
          <w:noProof/>
          <w:spacing w:val="-6"/>
          <w:lang w:val="sk-SK"/>
        </w:rPr>
        <w:t xml:space="preserve"> a </w:t>
      </w:r>
      <w:r w:rsidRPr="00A11C6D">
        <w:rPr>
          <w:noProof/>
          <w:spacing w:val="-6"/>
          <w:lang w:val="sk-SK"/>
        </w:rPr>
        <w:t>financovanie subjektu.</w:t>
      </w:r>
    </w:p>
    <w:p w14:paraId="4A7E1EFE" w14:textId="78494399" w:rsidR="009A71A8" w:rsidRPr="00A11C6D" w:rsidRDefault="00674A8F">
      <w:pPr>
        <w:pStyle w:val="P68B1DB1-Normal5"/>
        <w:spacing w:before="120" w:after="120" w:line="240" w:lineRule="auto"/>
        <w:jc w:val="both"/>
        <w:rPr>
          <w:rFonts w:eastAsia="Calibri" w:cs="Times New Roman"/>
          <w:noProof/>
          <w:spacing w:val="-6"/>
          <w:lang w:val="sk-SK"/>
        </w:rPr>
      </w:pPr>
      <w:r w:rsidRPr="00A11C6D">
        <w:rPr>
          <w:noProof/>
          <w:spacing w:val="-6"/>
          <w:lang w:val="sk-SK"/>
        </w:rPr>
        <w:t>Implementácia investície sa dokončí do 31</w:t>
      </w:r>
      <w:r w:rsidR="00C73367" w:rsidRPr="00A11C6D">
        <w:rPr>
          <w:noProof/>
          <w:spacing w:val="-6"/>
          <w:lang w:val="sk-SK"/>
        </w:rPr>
        <w:t>. marca</w:t>
      </w:r>
      <w:r w:rsidRPr="00A11C6D">
        <w:rPr>
          <w:noProof/>
          <w:spacing w:val="-6"/>
          <w:lang w:val="sk-SK"/>
        </w:rPr>
        <w:t xml:space="preserve"> 2025.</w:t>
      </w:r>
    </w:p>
    <w:p w14:paraId="6377E47E" w14:textId="77777777" w:rsidR="009A71A8" w:rsidRPr="00A11C6D" w:rsidRDefault="009A71A8">
      <w:pPr>
        <w:spacing w:before="120" w:after="120" w:line="240" w:lineRule="auto"/>
        <w:jc w:val="both"/>
        <w:rPr>
          <w:rFonts w:ascii="Times New Roman" w:eastAsia="Calibri" w:hAnsi="Times New Roman" w:cs="Times New Roman"/>
          <w:noProof/>
          <w:spacing w:val="-6"/>
          <w:sz w:val="24"/>
          <w:u w:val="single"/>
          <w:lang w:val="sk-SK"/>
        </w:rPr>
      </w:pPr>
    </w:p>
    <w:p w14:paraId="09859709" w14:textId="77777777" w:rsidR="009A71A8" w:rsidRPr="00A11C6D" w:rsidRDefault="009A71A8">
      <w:pPr>
        <w:spacing w:before="120" w:after="120" w:line="240" w:lineRule="auto"/>
        <w:jc w:val="both"/>
        <w:rPr>
          <w:rFonts w:ascii="Times New Roman" w:hAnsi="Times New Roman" w:cs="Times New Roman"/>
          <w:b/>
          <w:noProof/>
          <w:spacing w:val="-6"/>
          <w:sz w:val="24"/>
          <w:lang w:val="sk-SK"/>
        </w:rPr>
        <w:sectPr w:rsidR="009A71A8" w:rsidRPr="00A11C6D">
          <w:headerReference w:type="even" r:id="rId241"/>
          <w:headerReference w:type="default" r:id="rId242"/>
          <w:footerReference w:type="even" r:id="rId243"/>
          <w:footerReference w:type="default" r:id="rId244"/>
          <w:headerReference w:type="first" r:id="rId245"/>
          <w:footerReference w:type="first" r:id="rId246"/>
          <w:pgSz w:w="11907" w:h="16839"/>
          <w:pgMar w:top="1134" w:right="1417" w:bottom="1134" w:left="1417" w:header="709" w:footer="709" w:gutter="0"/>
          <w:cols w:space="720"/>
          <w:docGrid w:linePitch="360"/>
        </w:sectPr>
      </w:pPr>
    </w:p>
    <w:p w14:paraId="64FFDEE7" w14:textId="13BA9577" w:rsidR="009A71A8" w:rsidRPr="00A11C6D" w:rsidRDefault="00674A8F">
      <w:pPr>
        <w:keepNext/>
        <w:spacing w:before="120" w:after="120" w:line="240" w:lineRule="auto"/>
        <w:ind w:firstLine="720"/>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K.2.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 xml:space="preserve">úverom </w:t>
      </w:r>
    </w:p>
    <w:tbl>
      <w:tblPr>
        <w:tblW w:w="15876" w:type="dxa"/>
        <w:jc w:val="center"/>
        <w:tblLayout w:type="fixed"/>
        <w:tblLook w:val="04A0" w:firstRow="1" w:lastRow="0" w:firstColumn="1" w:lastColumn="0" w:noHBand="0" w:noVBand="1"/>
      </w:tblPr>
      <w:tblGrid>
        <w:gridCol w:w="860"/>
        <w:gridCol w:w="1586"/>
        <w:gridCol w:w="1302"/>
        <w:gridCol w:w="1518"/>
        <w:gridCol w:w="1658"/>
        <w:gridCol w:w="1298"/>
        <w:gridCol w:w="1157"/>
        <w:gridCol w:w="867"/>
        <w:gridCol w:w="1122"/>
        <w:gridCol w:w="874"/>
        <w:gridCol w:w="3634"/>
      </w:tblGrid>
      <w:tr w:rsidR="009A71A8" w:rsidRPr="00A11C6D" w14:paraId="23170EE2" w14:textId="77777777">
        <w:trPr>
          <w:trHeight w:val="632"/>
          <w:tblHeader/>
          <w:jc w:val="center"/>
        </w:trPr>
        <w:tc>
          <w:tcPr>
            <w:tcW w:w="84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172B5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EE5B5B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7A026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BB151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6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24EDDE" w14:textId="635D0DDC"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261"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3C647AC" w14:textId="32C1FDE6"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60" w:type="dxa"/>
            <w:gridSpan w:val="2"/>
            <w:tcBorders>
              <w:top w:val="single" w:sz="4" w:space="0" w:color="auto"/>
              <w:left w:val="nil"/>
              <w:bottom w:val="single" w:sz="4" w:space="0" w:color="auto"/>
              <w:right w:val="single" w:sz="4" w:space="0" w:color="auto"/>
            </w:tcBorders>
            <w:shd w:val="clear" w:color="auto" w:fill="BDD7EE"/>
            <w:vAlign w:val="center"/>
            <w:hideMark/>
          </w:tcPr>
          <w:p w14:paraId="78B86C3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Orientačný harmonogram splnenia </w:t>
            </w:r>
          </w:p>
        </w:tc>
        <w:tc>
          <w:tcPr>
            <w:tcW w:w="356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61C9F45" w14:textId="68D21530"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6E51D3C6" w14:textId="77777777">
        <w:trPr>
          <w:trHeight w:val="56"/>
          <w:tblHeader/>
          <w:jc w:val="center"/>
        </w:trPr>
        <w:tc>
          <w:tcPr>
            <w:tcW w:w="845" w:type="dxa"/>
            <w:vMerge/>
            <w:tcBorders>
              <w:top w:val="single" w:sz="4" w:space="0" w:color="auto"/>
              <w:left w:val="single" w:sz="4" w:space="0" w:color="auto"/>
              <w:bottom w:val="single" w:sz="4" w:space="0" w:color="auto"/>
              <w:right w:val="single" w:sz="4" w:space="0" w:color="auto"/>
            </w:tcBorders>
            <w:hideMark/>
          </w:tcPr>
          <w:p w14:paraId="46A2AE65"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558" w:type="dxa"/>
            <w:vMerge/>
            <w:tcBorders>
              <w:top w:val="single" w:sz="4" w:space="0" w:color="auto"/>
              <w:left w:val="single" w:sz="4" w:space="0" w:color="auto"/>
              <w:bottom w:val="single" w:sz="4" w:space="0" w:color="auto"/>
              <w:right w:val="single" w:sz="4" w:space="0" w:color="auto"/>
            </w:tcBorders>
            <w:hideMark/>
          </w:tcPr>
          <w:p w14:paraId="6A093EAB"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78" w:type="dxa"/>
            <w:vMerge/>
            <w:tcBorders>
              <w:top w:val="single" w:sz="4" w:space="0" w:color="auto"/>
              <w:left w:val="single" w:sz="4" w:space="0" w:color="auto"/>
              <w:bottom w:val="single" w:sz="4" w:space="0" w:color="auto"/>
              <w:right w:val="single" w:sz="4" w:space="0" w:color="auto"/>
            </w:tcBorders>
            <w:hideMark/>
          </w:tcPr>
          <w:p w14:paraId="7FB60820"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490" w:type="dxa"/>
            <w:vMerge/>
            <w:tcBorders>
              <w:top w:val="single" w:sz="4" w:space="0" w:color="auto"/>
              <w:left w:val="single" w:sz="4" w:space="0" w:color="auto"/>
              <w:bottom w:val="single" w:sz="4" w:space="0" w:color="auto"/>
              <w:right w:val="single" w:sz="4" w:space="0" w:color="auto"/>
            </w:tcBorders>
            <w:hideMark/>
          </w:tcPr>
          <w:p w14:paraId="0562A3F2"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628" w:type="dxa"/>
            <w:vMerge/>
            <w:tcBorders>
              <w:top w:val="single" w:sz="4" w:space="0" w:color="auto"/>
              <w:left w:val="single" w:sz="4" w:space="0" w:color="auto"/>
              <w:bottom w:val="single" w:sz="4" w:space="0" w:color="auto"/>
              <w:right w:val="single" w:sz="4" w:space="0" w:color="auto"/>
            </w:tcBorders>
            <w:hideMark/>
          </w:tcPr>
          <w:p w14:paraId="3438392E"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74" w:type="dxa"/>
            <w:tcBorders>
              <w:top w:val="nil"/>
              <w:left w:val="single" w:sz="4" w:space="0" w:color="auto"/>
              <w:bottom w:val="single" w:sz="4" w:space="0" w:color="auto"/>
              <w:right w:val="single" w:sz="4" w:space="0" w:color="auto"/>
            </w:tcBorders>
            <w:shd w:val="clear" w:color="auto" w:fill="BDD7EE"/>
            <w:vAlign w:val="center"/>
            <w:hideMark/>
          </w:tcPr>
          <w:p w14:paraId="6BF6716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136" w:type="dxa"/>
            <w:tcBorders>
              <w:top w:val="nil"/>
              <w:left w:val="nil"/>
              <w:bottom w:val="single" w:sz="4" w:space="0" w:color="auto"/>
              <w:right w:val="single" w:sz="4" w:space="0" w:color="auto"/>
            </w:tcBorders>
            <w:shd w:val="clear" w:color="auto" w:fill="BDD7EE"/>
            <w:vAlign w:val="center"/>
            <w:hideMark/>
          </w:tcPr>
          <w:p w14:paraId="68685DA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Základná </w:t>
            </w:r>
          </w:p>
        </w:tc>
        <w:tc>
          <w:tcPr>
            <w:tcW w:w="851" w:type="dxa"/>
            <w:tcBorders>
              <w:top w:val="nil"/>
              <w:left w:val="nil"/>
              <w:bottom w:val="single" w:sz="4" w:space="0" w:color="auto"/>
              <w:right w:val="single" w:sz="4" w:space="0" w:color="auto"/>
            </w:tcBorders>
            <w:shd w:val="clear" w:color="auto" w:fill="BDD7EE"/>
            <w:vAlign w:val="center"/>
            <w:hideMark/>
          </w:tcPr>
          <w:p w14:paraId="06DD60D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Cieľ </w:t>
            </w:r>
          </w:p>
        </w:tc>
        <w:tc>
          <w:tcPr>
            <w:tcW w:w="1102" w:type="dxa"/>
            <w:tcBorders>
              <w:top w:val="nil"/>
              <w:left w:val="nil"/>
              <w:bottom w:val="single" w:sz="4" w:space="0" w:color="auto"/>
              <w:right w:val="single" w:sz="4" w:space="0" w:color="auto"/>
            </w:tcBorders>
            <w:shd w:val="clear" w:color="auto" w:fill="BDD7EE"/>
            <w:vAlign w:val="center"/>
            <w:hideMark/>
          </w:tcPr>
          <w:p w14:paraId="75D86F5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58" w:type="dxa"/>
            <w:tcBorders>
              <w:top w:val="nil"/>
              <w:left w:val="nil"/>
              <w:bottom w:val="single" w:sz="4" w:space="0" w:color="auto"/>
              <w:right w:val="single" w:sz="4" w:space="0" w:color="auto"/>
            </w:tcBorders>
            <w:shd w:val="clear" w:color="auto" w:fill="BDD7EE"/>
            <w:vAlign w:val="center"/>
            <w:hideMark/>
          </w:tcPr>
          <w:p w14:paraId="0B34640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568" w:type="dxa"/>
            <w:vMerge/>
            <w:tcBorders>
              <w:top w:val="single" w:sz="4" w:space="0" w:color="auto"/>
              <w:bottom w:val="single" w:sz="4" w:space="0" w:color="auto"/>
              <w:right w:val="single" w:sz="4" w:space="0" w:color="auto"/>
            </w:tcBorders>
            <w:hideMark/>
          </w:tcPr>
          <w:p w14:paraId="73ED3687"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23B0BF74" w14:textId="77777777">
        <w:trPr>
          <w:trHeight w:val="309"/>
          <w:jc w:val="center"/>
        </w:trPr>
        <w:tc>
          <w:tcPr>
            <w:tcW w:w="845" w:type="dxa"/>
            <w:tcBorders>
              <w:top w:val="single" w:sz="4" w:space="0" w:color="auto"/>
              <w:left w:val="single" w:sz="4" w:space="0" w:color="auto"/>
              <w:bottom w:val="single" w:sz="4" w:space="0" w:color="auto"/>
              <w:right w:val="single" w:sz="4" w:space="0" w:color="auto"/>
            </w:tcBorders>
            <w:shd w:val="clear" w:color="auto" w:fill="C6EFCE"/>
            <w:noWrap/>
            <w:hideMark/>
          </w:tcPr>
          <w:p w14:paraId="5436412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326</w:t>
            </w:r>
          </w:p>
        </w:tc>
        <w:tc>
          <w:tcPr>
            <w:tcW w:w="1558" w:type="dxa"/>
            <w:tcBorders>
              <w:top w:val="single" w:sz="4" w:space="0" w:color="auto"/>
              <w:left w:val="nil"/>
              <w:bottom w:val="single" w:sz="4" w:space="0" w:color="auto"/>
              <w:right w:val="single" w:sz="4" w:space="0" w:color="auto"/>
            </w:tcBorders>
            <w:shd w:val="clear" w:color="auto" w:fill="C6EFCE"/>
            <w:noWrap/>
            <w:hideMark/>
          </w:tcPr>
          <w:p w14:paraId="406E302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Sprevádzkovanie organizácií pre riadenie destinácie (DMO)</w:t>
            </w:r>
          </w:p>
        </w:tc>
        <w:tc>
          <w:tcPr>
            <w:tcW w:w="1278" w:type="dxa"/>
            <w:tcBorders>
              <w:top w:val="single" w:sz="4" w:space="0" w:color="auto"/>
              <w:left w:val="nil"/>
              <w:bottom w:val="single" w:sz="4" w:space="0" w:color="auto"/>
              <w:right w:val="single" w:sz="4" w:space="0" w:color="auto"/>
            </w:tcBorders>
            <w:shd w:val="clear" w:color="auto" w:fill="C6EFCE"/>
            <w:noWrap/>
            <w:hideMark/>
          </w:tcPr>
          <w:p w14:paraId="5E3986A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single" w:sz="4" w:space="0" w:color="auto"/>
              <w:left w:val="nil"/>
              <w:bottom w:val="single" w:sz="4" w:space="0" w:color="auto"/>
              <w:right w:val="single" w:sz="4" w:space="0" w:color="auto"/>
            </w:tcBorders>
            <w:shd w:val="clear" w:color="auto" w:fill="C6EFCE"/>
            <w:noWrap/>
            <w:hideMark/>
          </w:tcPr>
          <w:p w14:paraId="5FF0A47D" w14:textId="7C40F15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Všetky optimálne cieľové oblasti pre regionálne organizácie pre riadenie destinácie</w:t>
            </w:r>
            <w:r w:rsidR="00C73367" w:rsidRPr="00A11C6D">
              <w:rPr>
                <w:noProof/>
                <w:spacing w:val="-6"/>
                <w:lang w:val="sk-SK"/>
              </w:rPr>
              <w:t xml:space="preserve"> v </w:t>
            </w:r>
            <w:r w:rsidRPr="00A11C6D">
              <w:rPr>
                <w:noProof/>
                <w:spacing w:val="-6"/>
                <w:lang w:val="sk-SK"/>
              </w:rPr>
              <w:t>Rumunsku zmapované</w:t>
            </w:r>
          </w:p>
        </w:tc>
        <w:tc>
          <w:tcPr>
            <w:tcW w:w="1628" w:type="dxa"/>
            <w:tcBorders>
              <w:top w:val="single" w:sz="4" w:space="0" w:color="auto"/>
              <w:left w:val="nil"/>
              <w:bottom w:val="single" w:sz="4" w:space="0" w:color="auto"/>
              <w:right w:val="single" w:sz="4" w:space="0" w:color="auto"/>
            </w:tcBorders>
            <w:shd w:val="clear" w:color="auto" w:fill="C6EFCE"/>
            <w:noWrap/>
            <w:hideMark/>
          </w:tcPr>
          <w:p w14:paraId="2DE3431A" w14:textId="27FA033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Všetky optimálne cieľové oblasti pre regionálne DMO</w:t>
            </w:r>
            <w:r w:rsidR="00C73367" w:rsidRPr="00A11C6D">
              <w:rPr>
                <w:noProof/>
                <w:spacing w:val="-6"/>
                <w:lang w:val="sk-SK"/>
              </w:rPr>
              <w:t xml:space="preserve"> v </w:t>
            </w:r>
            <w:r w:rsidRPr="00A11C6D">
              <w:rPr>
                <w:noProof/>
                <w:spacing w:val="-6"/>
                <w:lang w:val="sk-SK"/>
              </w:rPr>
              <w:t>Rumunsku uverejnené</w:t>
            </w:r>
          </w:p>
          <w:p w14:paraId="0292014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hideMark/>
          </w:tcPr>
          <w:p w14:paraId="3648E467"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hideMark/>
          </w:tcPr>
          <w:p w14:paraId="256F1FCF" w14:textId="77777777" w:rsidR="009A71A8" w:rsidRPr="00A11C6D" w:rsidRDefault="009A71A8">
            <w:pPr>
              <w:spacing w:after="0" w:line="240" w:lineRule="auto"/>
              <w:jc w:val="right"/>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hideMark/>
          </w:tcPr>
          <w:p w14:paraId="33241141" w14:textId="77777777" w:rsidR="009A71A8" w:rsidRPr="00A11C6D" w:rsidRDefault="009A71A8">
            <w:pPr>
              <w:spacing w:after="0" w:line="240" w:lineRule="auto"/>
              <w:jc w:val="right"/>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hideMark/>
          </w:tcPr>
          <w:p w14:paraId="09B6C84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hideMark/>
          </w:tcPr>
          <w:p w14:paraId="442E013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single" w:sz="4" w:space="0" w:color="auto"/>
              <w:left w:val="nil"/>
              <w:bottom w:val="single" w:sz="4" w:space="0" w:color="auto"/>
              <w:right w:val="single" w:sz="4" w:space="0" w:color="auto"/>
            </w:tcBorders>
            <w:shd w:val="clear" w:color="auto" w:fill="C6EFCE"/>
            <w:noWrap/>
            <w:hideMark/>
          </w:tcPr>
          <w:p w14:paraId="33F1886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Optimálne cieľové oblasti určia organizácie pre riadenie destinácie na základe týchto kritérií:</w:t>
            </w:r>
          </w:p>
          <w:p w14:paraId="5409AC3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schopnosť prilákať medzinárodných turistov</w:t>
            </w:r>
          </w:p>
          <w:p w14:paraId="12204539" w14:textId="7EA8581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podpora sociálno-ekonomickej udržateľnej transformácie šetrnej</w:t>
            </w:r>
            <w:r w:rsidR="00C73367" w:rsidRPr="00A11C6D">
              <w:rPr>
                <w:noProof/>
                <w:spacing w:val="-6"/>
                <w:lang w:val="sk-SK"/>
              </w:rPr>
              <w:t xml:space="preserve"> k </w:t>
            </w:r>
            <w:r w:rsidRPr="00A11C6D">
              <w:rPr>
                <w:noProof/>
                <w:spacing w:val="-6"/>
                <w:lang w:val="sk-SK"/>
              </w:rPr>
              <w:t>životnému prostrediu vo vidieckych</w:t>
            </w:r>
            <w:r w:rsidR="00C73367" w:rsidRPr="00A11C6D">
              <w:rPr>
                <w:noProof/>
                <w:spacing w:val="-6"/>
                <w:lang w:val="sk-SK"/>
              </w:rPr>
              <w:t xml:space="preserve"> a </w:t>
            </w:r>
            <w:r w:rsidRPr="00A11C6D">
              <w:rPr>
                <w:noProof/>
                <w:spacing w:val="-6"/>
                <w:lang w:val="sk-SK"/>
              </w:rPr>
              <w:t>znevýhodnených oblastiach</w:t>
            </w:r>
            <w:r w:rsidR="00C73367" w:rsidRPr="00A11C6D">
              <w:rPr>
                <w:noProof/>
                <w:spacing w:val="-6"/>
                <w:lang w:val="sk-SK"/>
              </w:rPr>
              <w:t xml:space="preserve"> v </w:t>
            </w:r>
            <w:r w:rsidRPr="00A11C6D">
              <w:rPr>
                <w:noProof/>
                <w:spacing w:val="-6"/>
                <w:lang w:val="sk-SK"/>
              </w:rPr>
              <w:t>súčinnosti so zložkou Miestny fond (napr. pokiaľ ide</w:t>
            </w:r>
            <w:r w:rsidR="00C73367" w:rsidRPr="00A11C6D">
              <w:rPr>
                <w:noProof/>
                <w:spacing w:val="-6"/>
                <w:lang w:val="sk-SK"/>
              </w:rPr>
              <w:t xml:space="preserve"> o </w:t>
            </w:r>
            <w:r w:rsidRPr="00A11C6D">
              <w:rPr>
                <w:noProof/>
                <w:spacing w:val="-6"/>
                <w:lang w:val="sk-SK"/>
              </w:rPr>
              <w:t>funkčné vidiecke oblasti),</w:t>
            </w:r>
          </w:p>
          <w:p w14:paraId="7B0C589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potenciál vytvárania nových pracovných miest.</w:t>
            </w:r>
          </w:p>
        </w:tc>
      </w:tr>
      <w:tr w:rsidR="009A71A8" w:rsidRPr="00A11C6D" w14:paraId="0395CC8B"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4EAD8A0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327</w:t>
            </w:r>
          </w:p>
        </w:tc>
        <w:tc>
          <w:tcPr>
            <w:tcW w:w="1558" w:type="dxa"/>
            <w:tcBorders>
              <w:top w:val="nil"/>
              <w:left w:val="nil"/>
              <w:bottom w:val="single" w:sz="4" w:space="0" w:color="auto"/>
              <w:right w:val="single" w:sz="4" w:space="0" w:color="auto"/>
            </w:tcBorders>
            <w:shd w:val="clear" w:color="auto" w:fill="C6EFCE"/>
            <w:noWrap/>
          </w:tcPr>
          <w:p w14:paraId="7293F91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w:t>
            </w:r>
          </w:p>
          <w:p w14:paraId="31C6DD9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Sprevádzkovanie organizácií pre riadenie destinácie (DMO)</w:t>
            </w:r>
          </w:p>
        </w:tc>
        <w:tc>
          <w:tcPr>
            <w:tcW w:w="1278" w:type="dxa"/>
            <w:tcBorders>
              <w:top w:val="nil"/>
              <w:left w:val="nil"/>
              <w:bottom w:val="single" w:sz="4" w:space="0" w:color="auto"/>
              <w:right w:val="single" w:sz="4" w:space="0" w:color="auto"/>
            </w:tcBorders>
            <w:shd w:val="clear" w:color="auto" w:fill="C6EFCE"/>
            <w:noWrap/>
          </w:tcPr>
          <w:p w14:paraId="352EB5C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5C01672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Akčný plán využívania kultúrneho dedičstva na zvýšenie konkurencieschopnosti rumunského odvetvia cestovného ruchu</w:t>
            </w:r>
          </w:p>
        </w:tc>
        <w:tc>
          <w:tcPr>
            <w:tcW w:w="1628" w:type="dxa"/>
            <w:tcBorders>
              <w:top w:val="nil"/>
              <w:left w:val="nil"/>
              <w:bottom w:val="single" w:sz="4" w:space="0" w:color="auto"/>
              <w:right w:val="single" w:sz="4" w:space="0" w:color="auto"/>
            </w:tcBorders>
            <w:shd w:val="clear" w:color="auto" w:fill="C6EFCE"/>
            <w:noWrap/>
          </w:tcPr>
          <w:p w14:paraId="3CDFB37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Prijatie akčného plánu využívania kultúrneho dedičstva na zvýšenie konkurencieschopnosti rumunského odvetvia cestovného ruchu</w:t>
            </w:r>
          </w:p>
        </w:tc>
        <w:tc>
          <w:tcPr>
            <w:tcW w:w="1274" w:type="dxa"/>
            <w:tcBorders>
              <w:top w:val="nil"/>
              <w:left w:val="nil"/>
              <w:bottom w:val="single" w:sz="4" w:space="0" w:color="auto"/>
              <w:right w:val="single" w:sz="4" w:space="0" w:color="auto"/>
            </w:tcBorders>
            <w:shd w:val="clear" w:color="auto" w:fill="C6EFCE"/>
            <w:noWrap/>
          </w:tcPr>
          <w:p w14:paraId="6CF4A3B6"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003961E6" w14:textId="77777777" w:rsidR="009A71A8" w:rsidRPr="00A11C6D" w:rsidRDefault="009A71A8">
            <w:pPr>
              <w:spacing w:after="0" w:line="240" w:lineRule="auto"/>
              <w:jc w:val="right"/>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346D73DF" w14:textId="77777777" w:rsidR="009A71A8" w:rsidRPr="00A11C6D" w:rsidRDefault="009A71A8">
            <w:pPr>
              <w:spacing w:after="0" w:line="240" w:lineRule="auto"/>
              <w:jc w:val="right"/>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6602F82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tcPr>
          <w:p w14:paraId="1AF68C4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tcPr>
          <w:p w14:paraId="7F6FEAF6" w14:textId="3EDE25D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Akčný plán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viacerými turistickými balíkmi DMO. Akčný plán sa vzťahuje na obdobie 2022 – 2026</w:t>
            </w:r>
            <w:r w:rsidR="00C73367" w:rsidRPr="00A11C6D">
              <w:rPr>
                <w:noProof/>
                <w:spacing w:val="-6"/>
                <w:lang w:val="sk-SK"/>
              </w:rPr>
              <w:t xml:space="preserve"> a </w:t>
            </w:r>
            <w:r w:rsidRPr="00A11C6D">
              <w:rPr>
                <w:noProof/>
                <w:spacing w:val="-6"/>
                <w:lang w:val="sk-SK"/>
              </w:rPr>
              <w:t>zahŕňa osobitné ročné</w:t>
            </w:r>
            <w:r w:rsidR="00C73367" w:rsidRPr="00A11C6D">
              <w:rPr>
                <w:noProof/>
                <w:spacing w:val="-6"/>
                <w:lang w:val="sk-SK"/>
              </w:rPr>
              <w:t xml:space="preserve"> a </w:t>
            </w:r>
            <w:r w:rsidRPr="00A11C6D">
              <w:rPr>
                <w:noProof/>
                <w:spacing w:val="-6"/>
                <w:lang w:val="sk-SK"/>
              </w:rPr>
              <w:t>viacročné ciele</w:t>
            </w:r>
            <w:r w:rsidR="00C73367" w:rsidRPr="00A11C6D">
              <w:rPr>
                <w:noProof/>
                <w:spacing w:val="-6"/>
                <w:lang w:val="sk-SK"/>
              </w:rPr>
              <w:t xml:space="preserve"> a </w:t>
            </w:r>
            <w:r w:rsidRPr="00A11C6D">
              <w:rPr>
                <w:noProof/>
                <w:spacing w:val="-6"/>
                <w:lang w:val="sk-SK"/>
              </w:rPr>
              <w:t>tieto hlavné opatrenia: a) stanovenie typov lokalít</w:t>
            </w:r>
            <w:r w:rsidR="00C73367" w:rsidRPr="00A11C6D">
              <w:rPr>
                <w:noProof/>
                <w:spacing w:val="-6"/>
                <w:lang w:val="sk-SK"/>
              </w:rPr>
              <w:t xml:space="preserve"> s </w:t>
            </w:r>
            <w:r w:rsidRPr="00A11C6D">
              <w:rPr>
                <w:noProof/>
                <w:spacing w:val="-6"/>
                <w:lang w:val="sk-SK"/>
              </w:rPr>
              <w:t>vnútroštátnym</w:t>
            </w:r>
            <w:r w:rsidR="00C73367" w:rsidRPr="00A11C6D">
              <w:rPr>
                <w:noProof/>
                <w:spacing w:val="-6"/>
                <w:lang w:val="sk-SK"/>
              </w:rPr>
              <w:t xml:space="preserve"> a </w:t>
            </w:r>
            <w:r w:rsidRPr="00A11C6D">
              <w:rPr>
                <w:noProof/>
                <w:spacing w:val="-6"/>
                <w:lang w:val="sk-SK"/>
              </w:rPr>
              <w:t>medzinárodným vplyvom, ktoré sa použijú na podporu cestovného ruchu</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w:t>
            </w:r>
            <w:r w:rsidRPr="00A11C6D">
              <w:rPr>
                <w:noProof/>
                <w:spacing w:val="-6"/>
                <w:lang w:val="sk-SK"/>
              </w:rPr>
              <w:t>ktoré prispejú</w:t>
            </w:r>
            <w:r w:rsidR="00C73367" w:rsidRPr="00A11C6D">
              <w:rPr>
                <w:noProof/>
                <w:spacing w:val="-6"/>
                <w:lang w:val="sk-SK"/>
              </w:rPr>
              <w:t xml:space="preserve"> k </w:t>
            </w:r>
            <w:r w:rsidRPr="00A11C6D">
              <w:rPr>
                <w:noProof/>
                <w:spacing w:val="-6"/>
                <w:lang w:val="sk-SK"/>
              </w:rPr>
              <w:t>podpore sociálno-ekonomickej udržateľnej transformácie šetrnej</w:t>
            </w:r>
            <w:r w:rsidR="00C73367" w:rsidRPr="00A11C6D">
              <w:rPr>
                <w:noProof/>
                <w:spacing w:val="-6"/>
                <w:lang w:val="sk-SK"/>
              </w:rPr>
              <w:t xml:space="preserve"> k </w:t>
            </w:r>
            <w:r w:rsidRPr="00A11C6D">
              <w:rPr>
                <w:noProof/>
                <w:spacing w:val="-6"/>
                <w:lang w:val="sk-SK"/>
              </w:rPr>
              <w:t>životnému prostrediu vo vidieckych</w:t>
            </w:r>
            <w:r w:rsidR="00C73367" w:rsidRPr="00A11C6D">
              <w:rPr>
                <w:noProof/>
                <w:spacing w:val="-6"/>
                <w:lang w:val="sk-SK"/>
              </w:rPr>
              <w:t xml:space="preserve"> a </w:t>
            </w:r>
            <w:r w:rsidRPr="00A11C6D">
              <w:rPr>
                <w:noProof/>
                <w:spacing w:val="-6"/>
                <w:lang w:val="sk-SK"/>
              </w:rPr>
              <w:t>znevýhodnených oblastiach;</w:t>
            </w:r>
            <w:r w:rsidR="00C73367" w:rsidRPr="00A11C6D">
              <w:rPr>
                <w:noProof/>
                <w:spacing w:val="-6"/>
                <w:lang w:val="sk-SK"/>
              </w:rPr>
              <w:t xml:space="preserve"> a </w:t>
            </w:r>
            <w:r w:rsidRPr="00A11C6D">
              <w:rPr>
                <w:noProof/>
                <w:spacing w:val="-6"/>
                <w:lang w:val="sk-SK"/>
              </w:rPr>
              <w:t>b) stanovenie kultúrnych trás, ktoré sú výsledkom mapovania. Uvádzajú sa</w:t>
            </w:r>
            <w:r w:rsidR="00C73367" w:rsidRPr="00A11C6D">
              <w:rPr>
                <w:noProof/>
                <w:spacing w:val="-6"/>
                <w:lang w:val="sk-SK"/>
              </w:rPr>
              <w:t xml:space="preserve"> v </w:t>
            </w:r>
            <w:r w:rsidRPr="00A11C6D">
              <w:rPr>
                <w:noProof/>
                <w:spacing w:val="-6"/>
                <w:lang w:val="sk-SK"/>
              </w:rPr>
              <w:t>ňom aj hlavné subjekty, ich úlohy</w:t>
            </w:r>
            <w:r w:rsidR="00C73367" w:rsidRPr="00A11C6D">
              <w:rPr>
                <w:noProof/>
                <w:spacing w:val="-6"/>
                <w:lang w:val="sk-SK"/>
              </w:rPr>
              <w:t xml:space="preserve"> a </w:t>
            </w:r>
            <w:r w:rsidRPr="00A11C6D">
              <w:rPr>
                <w:noProof/>
                <w:spacing w:val="-6"/>
                <w:lang w:val="sk-SK"/>
              </w:rPr>
              <w:t>povinnosti</w:t>
            </w:r>
            <w:r w:rsidR="00C73367" w:rsidRPr="00A11C6D">
              <w:rPr>
                <w:noProof/>
                <w:spacing w:val="-6"/>
                <w:lang w:val="sk-SK"/>
              </w:rPr>
              <w:t xml:space="preserve"> a </w:t>
            </w:r>
            <w:r w:rsidRPr="00A11C6D">
              <w:rPr>
                <w:noProof/>
                <w:spacing w:val="-6"/>
                <w:lang w:val="sk-SK"/>
              </w:rPr>
              <w:t>očakávané výsledky.</w:t>
            </w:r>
          </w:p>
        </w:tc>
      </w:tr>
      <w:tr w:rsidR="009A71A8" w:rsidRPr="00A11C6D" w14:paraId="31D9DFD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4D496A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328</w:t>
            </w:r>
          </w:p>
        </w:tc>
        <w:tc>
          <w:tcPr>
            <w:tcW w:w="1558" w:type="dxa"/>
            <w:tcBorders>
              <w:top w:val="nil"/>
              <w:left w:val="nil"/>
              <w:bottom w:val="single" w:sz="4" w:space="0" w:color="auto"/>
              <w:right w:val="single" w:sz="4" w:space="0" w:color="auto"/>
            </w:tcBorders>
            <w:shd w:val="clear" w:color="auto" w:fill="C6EFCE"/>
            <w:noWrap/>
          </w:tcPr>
          <w:p w14:paraId="0AA3B02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Sprevádzkovanie organizácií pre riadenie destinácie (DMO)</w:t>
            </w:r>
          </w:p>
        </w:tc>
        <w:tc>
          <w:tcPr>
            <w:tcW w:w="1278" w:type="dxa"/>
            <w:tcBorders>
              <w:top w:val="nil"/>
              <w:left w:val="nil"/>
              <w:bottom w:val="single" w:sz="4" w:space="0" w:color="auto"/>
              <w:right w:val="single" w:sz="4" w:space="0" w:color="auto"/>
            </w:tcBorders>
            <w:shd w:val="clear" w:color="auto" w:fill="C6EFCE"/>
            <w:noWrap/>
          </w:tcPr>
          <w:p w14:paraId="44A97FD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359A335F" w14:textId="524BD84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rámca prostredníctvom mimoriadneho nariadenia vlády, ktoré obsahuje jasný opis mechanizmu financovania na podporu rozvoja siete DMO</w:t>
            </w:r>
            <w:r w:rsidR="00C73367" w:rsidRPr="00A11C6D">
              <w:rPr>
                <w:noProof/>
                <w:spacing w:val="-6"/>
                <w:lang w:val="sk-SK"/>
              </w:rPr>
              <w:t xml:space="preserve"> a </w:t>
            </w:r>
            <w:r w:rsidRPr="00A11C6D">
              <w:rPr>
                <w:noProof/>
                <w:spacing w:val="-6"/>
                <w:lang w:val="sk-SK"/>
              </w:rPr>
              <w:t>jasný model riadenia</w:t>
            </w:r>
          </w:p>
        </w:tc>
        <w:tc>
          <w:tcPr>
            <w:tcW w:w="1628" w:type="dxa"/>
            <w:tcBorders>
              <w:top w:val="nil"/>
              <w:left w:val="nil"/>
              <w:bottom w:val="single" w:sz="4" w:space="0" w:color="auto"/>
              <w:right w:val="single" w:sz="4" w:space="0" w:color="auto"/>
            </w:tcBorders>
            <w:shd w:val="clear" w:color="auto" w:fill="C6EFCE"/>
            <w:noWrap/>
          </w:tcPr>
          <w:p w14:paraId="77B19C4C" w14:textId="1A4B685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zriadení DMO</w:t>
            </w:r>
          </w:p>
        </w:tc>
        <w:tc>
          <w:tcPr>
            <w:tcW w:w="1274" w:type="dxa"/>
            <w:tcBorders>
              <w:top w:val="nil"/>
              <w:left w:val="nil"/>
              <w:bottom w:val="single" w:sz="4" w:space="0" w:color="auto"/>
              <w:right w:val="single" w:sz="4" w:space="0" w:color="auto"/>
            </w:tcBorders>
            <w:shd w:val="clear" w:color="auto" w:fill="C6EFCE"/>
            <w:noWrap/>
          </w:tcPr>
          <w:p w14:paraId="73C6192D"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11C0C012" w14:textId="77777777" w:rsidR="009A71A8" w:rsidRPr="00A11C6D" w:rsidRDefault="009A71A8">
            <w:pPr>
              <w:spacing w:after="0" w:line="240" w:lineRule="auto"/>
              <w:jc w:val="right"/>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2A953B99" w14:textId="77777777" w:rsidR="009A71A8" w:rsidRPr="00A11C6D" w:rsidRDefault="009A71A8">
            <w:pPr>
              <w:spacing w:after="0" w:line="240" w:lineRule="auto"/>
              <w:jc w:val="right"/>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3A1C13E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3</w:t>
            </w:r>
          </w:p>
        </w:tc>
        <w:tc>
          <w:tcPr>
            <w:tcW w:w="858" w:type="dxa"/>
            <w:tcBorders>
              <w:top w:val="nil"/>
              <w:left w:val="nil"/>
              <w:bottom w:val="single" w:sz="4" w:space="0" w:color="auto"/>
              <w:right w:val="single" w:sz="4" w:space="0" w:color="auto"/>
            </w:tcBorders>
            <w:shd w:val="clear" w:color="auto" w:fill="C6EFCE"/>
            <w:noWrap/>
          </w:tcPr>
          <w:p w14:paraId="62337A8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tcPr>
          <w:p w14:paraId="6BF05413" w14:textId="2F28F50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Právne predpisy obsahujú jasný opis mechanizmu financovania na podporu rozvoja siete regionálnych</w:t>
            </w:r>
            <w:r w:rsidR="00C73367" w:rsidRPr="00A11C6D">
              <w:rPr>
                <w:noProof/>
                <w:spacing w:val="-6"/>
                <w:lang w:val="sk-SK"/>
              </w:rPr>
              <w:t xml:space="preserve"> a </w:t>
            </w:r>
            <w:r w:rsidRPr="00A11C6D">
              <w:rPr>
                <w:noProof/>
                <w:spacing w:val="-6"/>
                <w:lang w:val="sk-SK"/>
              </w:rPr>
              <w:t>miestnych organizácií pre riadenie destinácií</w:t>
            </w:r>
            <w:r w:rsidR="00C73367" w:rsidRPr="00A11C6D">
              <w:rPr>
                <w:noProof/>
                <w:spacing w:val="-6"/>
                <w:lang w:val="sk-SK"/>
              </w:rPr>
              <w:t xml:space="preserve"> a </w:t>
            </w:r>
            <w:r w:rsidRPr="00A11C6D">
              <w:rPr>
                <w:noProof/>
                <w:spacing w:val="-6"/>
                <w:lang w:val="sk-SK"/>
              </w:rPr>
              <w:t>spoľahlivý model riadenia.</w:t>
            </w:r>
          </w:p>
          <w:p w14:paraId="7DD63E3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Kľúčovými prvkami právneho rámca sú:</w:t>
            </w:r>
          </w:p>
          <w:p w14:paraId="1F1E5BD7" w14:textId="77777777" w:rsidR="009A71A8" w:rsidRPr="00A11C6D" w:rsidRDefault="00674A8F">
            <w:pPr>
              <w:pStyle w:val="P68B1DB1-Normal5"/>
              <w:numPr>
                <w:ilvl w:val="0"/>
                <w:numId w:val="85"/>
              </w:numPr>
              <w:spacing w:before="120" w:after="0" w:line="240" w:lineRule="auto"/>
              <w:ind w:left="202" w:hanging="232"/>
              <w:contextualSpacing/>
              <w:jc w:val="both"/>
              <w:rPr>
                <w:rFonts w:cs="Times New Roman"/>
                <w:noProof/>
                <w:spacing w:val="-6"/>
                <w:lang w:val="sk-SK"/>
              </w:rPr>
            </w:pPr>
            <w:r w:rsidRPr="00A11C6D">
              <w:rPr>
                <w:noProof/>
                <w:spacing w:val="-6"/>
                <w:lang w:val="sk-SK"/>
              </w:rPr>
              <w:t>Cieľ právnych predpisov, vymedzenie DMO na rôznych územných úrovniach, ako aj príslušné DMO;</w:t>
            </w:r>
          </w:p>
          <w:p w14:paraId="6AB60B10" w14:textId="77777777" w:rsidR="009A71A8" w:rsidRPr="00A11C6D" w:rsidRDefault="00674A8F">
            <w:pPr>
              <w:pStyle w:val="P68B1DB1-Normal5"/>
              <w:numPr>
                <w:ilvl w:val="0"/>
                <w:numId w:val="85"/>
              </w:numPr>
              <w:spacing w:before="120" w:after="0" w:line="240" w:lineRule="auto"/>
              <w:ind w:left="202" w:hanging="232"/>
              <w:contextualSpacing/>
              <w:jc w:val="both"/>
              <w:rPr>
                <w:rFonts w:cs="Times New Roman"/>
                <w:noProof/>
                <w:spacing w:val="-6"/>
                <w:lang w:val="sk-SK"/>
              </w:rPr>
            </w:pPr>
            <w:r w:rsidRPr="00A11C6D">
              <w:rPr>
                <w:noProof/>
                <w:spacing w:val="-6"/>
                <w:lang w:val="sk-SK"/>
              </w:rPr>
              <w:t>Identifikácia členov;</w:t>
            </w:r>
          </w:p>
          <w:p w14:paraId="64D35B59" w14:textId="77777777" w:rsidR="009A71A8" w:rsidRPr="00A11C6D" w:rsidRDefault="00674A8F">
            <w:pPr>
              <w:pStyle w:val="P68B1DB1-Normal5"/>
              <w:numPr>
                <w:ilvl w:val="0"/>
                <w:numId w:val="85"/>
              </w:numPr>
              <w:spacing w:before="120" w:after="0" w:line="240" w:lineRule="auto"/>
              <w:ind w:left="202" w:hanging="232"/>
              <w:contextualSpacing/>
              <w:jc w:val="both"/>
              <w:rPr>
                <w:rFonts w:cs="Times New Roman"/>
                <w:noProof/>
                <w:spacing w:val="-6"/>
                <w:lang w:val="sk-SK"/>
              </w:rPr>
            </w:pPr>
            <w:r w:rsidRPr="00A11C6D">
              <w:rPr>
                <w:noProof/>
                <w:spacing w:val="-6"/>
                <w:lang w:val="sk-SK"/>
              </w:rPr>
              <w:t>Minimálne kritériá na to, aby bola destinácia oprávnená vytvoriť DMO na reprezentáciu destinácie;</w:t>
            </w:r>
          </w:p>
          <w:p w14:paraId="1B644CD0" w14:textId="404BB65A" w:rsidR="009A71A8" w:rsidRPr="00A11C6D" w:rsidRDefault="00674A8F">
            <w:pPr>
              <w:pStyle w:val="P68B1DB1-Normal5"/>
              <w:numPr>
                <w:ilvl w:val="0"/>
                <w:numId w:val="85"/>
              </w:numPr>
              <w:spacing w:before="120" w:after="0" w:line="240" w:lineRule="auto"/>
              <w:ind w:left="202" w:hanging="232"/>
              <w:contextualSpacing/>
              <w:jc w:val="both"/>
              <w:rPr>
                <w:rFonts w:cs="Times New Roman"/>
                <w:noProof/>
                <w:spacing w:val="-6"/>
                <w:lang w:val="sk-SK"/>
              </w:rPr>
            </w:pPr>
            <w:r w:rsidRPr="00A11C6D">
              <w:rPr>
                <w:noProof/>
                <w:spacing w:val="-6"/>
                <w:lang w:val="sk-SK"/>
              </w:rPr>
              <w:t>Forma organizácie – DMO má valné zhromaždenie, správnu radu</w:t>
            </w:r>
            <w:r w:rsidR="00C73367" w:rsidRPr="00A11C6D">
              <w:rPr>
                <w:noProof/>
                <w:spacing w:val="-6"/>
                <w:lang w:val="sk-SK"/>
              </w:rPr>
              <w:t xml:space="preserve"> a </w:t>
            </w:r>
            <w:r w:rsidRPr="00A11C6D">
              <w:rPr>
                <w:noProof/>
                <w:spacing w:val="-6"/>
                <w:lang w:val="sk-SK"/>
              </w:rPr>
              <w:t>zamestnancov, ktorí zastupujú výkonnú časť. DMO sa zaregistrujú na základe zákonných ustanovení, aby mali stratégiu</w:t>
            </w:r>
            <w:r w:rsidR="00C73367" w:rsidRPr="00A11C6D">
              <w:rPr>
                <w:noProof/>
                <w:spacing w:val="-6"/>
                <w:lang w:val="sk-SK"/>
              </w:rPr>
              <w:t xml:space="preserve"> a </w:t>
            </w:r>
            <w:r w:rsidRPr="00A11C6D">
              <w:rPr>
                <w:noProof/>
                <w:spacing w:val="-6"/>
                <w:lang w:val="sk-SK"/>
              </w:rPr>
              <w:t>akčný plán, aby mali finančné prostriedky na vykonávanie stratégie. Pokiaľ ide</w:t>
            </w:r>
            <w:r w:rsidR="00C73367" w:rsidRPr="00A11C6D">
              <w:rPr>
                <w:noProof/>
                <w:spacing w:val="-6"/>
                <w:lang w:val="sk-SK"/>
              </w:rPr>
              <w:t xml:space="preserve"> o </w:t>
            </w:r>
            <w:r w:rsidRPr="00A11C6D">
              <w:rPr>
                <w:noProof/>
                <w:spacing w:val="-6"/>
                <w:lang w:val="sk-SK"/>
              </w:rPr>
              <w:t>členov, DMO je zastupiteľským orgánom hospodárskych subjektov</w:t>
            </w:r>
            <w:r w:rsidR="00C73367" w:rsidRPr="00A11C6D">
              <w:rPr>
                <w:noProof/>
                <w:spacing w:val="-6"/>
                <w:lang w:val="sk-SK"/>
              </w:rPr>
              <w:t xml:space="preserve"> v </w:t>
            </w:r>
            <w:r w:rsidRPr="00A11C6D">
              <w:rPr>
                <w:noProof/>
                <w:spacing w:val="-6"/>
                <w:lang w:val="sk-SK"/>
              </w:rPr>
              <w:t>oblasti cestovného ruchu</w:t>
            </w:r>
            <w:r w:rsidR="00C73367" w:rsidRPr="00A11C6D">
              <w:rPr>
                <w:noProof/>
                <w:spacing w:val="-6"/>
                <w:lang w:val="sk-SK"/>
              </w:rPr>
              <w:t xml:space="preserve"> v </w:t>
            </w:r>
            <w:r w:rsidRPr="00A11C6D">
              <w:rPr>
                <w:noProof/>
                <w:spacing w:val="-6"/>
                <w:lang w:val="sk-SK"/>
              </w:rPr>
              <w:t>destinácii, združení cestovného ruchu</w:t>
            </w:r>
            <w:r w:rsidR="00C73367" w:rsidRPr="00A11C6D">
              <w:rPr>
                <w:noProof/>
                <w:spacing w:val="-6"/>
                <w:lang w:val="sk-SK"/>
              </w:rPr>
              <w:t xml:space="preserve"> a </w:t>
            </w:r>
            <w:r w:rsidRPr="00A11C6D">
              <w:rPr>
                <w:noProof/>
                <w:spacing w:val="-6"/>
                <w:lang w:val="sk-SK"/>
              </w:rPr>
              <w:t>iných príslušných zainteresovaných strán</w:t>
            </w:r>
            <w:r w:rsidR="00C73367" w:rsidRPr="00A11C6D">
              <w:rPr>
                <w:noProof/>
                <w:spacing w:val="-6"/>
                <w:lang w:val="sk-SK"/>
              </w:rPr>
              <w:t xml:space="preserve"> a </w:t>
            </w:r>
            <w:r w:rsidRPr="00A11C6D">
              <w:rPr>
                <w:noProof/>
                <w:spacing w:val="-6"/>
                <w:lang w:val="sk-SK"/>
              </w:rPr>
              <w:t>orgánov verejnej moci na miestnej alebo krajskej úrovni.</w:t>
            </w:r>
          </w:p>
          <w:p w14:paraId="71E3751E" w14:textId="061E6AC4" w:rsidR="009A71A8" w:rsidRPr="00A11C6D" w:rsidRDefault="00674A8F">
            <w:pPr>
              <w:pStyle w:val="P68B1DB1-Normal5"/>
              <w:numPr>
                <w:ilvl w:val="0"/>
                <w:numId w:val="85"/>
              </w:numPr>
              <w:spacing w:before="120" w:after="0" w:line="240" w:lineRule="auto"/>
              <w:ind w:left="202" w:hanging="232"/>
              <w:contextualSpacing/>
              <w:jc w:val="both"/>
              <w:rPr>
                <w:rFonts w:cs="Times New Roman"/>
                <w:noProof/>
                <w:spacing w:val="-6"/>
                <w:lang w:val="sk-SK"/>
              </w:rPr>
            </w:pPr>
            <w:r w:rsidRPr="00A11C6D">
              <w:rPr>
                <w:noProof/>
                <w:spacing w:val="-6"/>
                <w:lang w:val="sk-SK"/>
              </w:rPr>
              <w:t>Opis právomocí správnej rady</w:t>
            </w:r>
            <w:r w:rsidR="00C73367" w:rsidRPr="00A11C6D">
              <w:rPr>
                <w:noProof/>
                <w:spacing w:val="-6"/>
                <w:lang w:val="sk-SK"/>
              </w:rPr>
              <w:t xml:space="preserve"> a </w:t>
            </w:r>
            <w:r w:rsidRPr="00A11C6D">
              <w:rPr>
                <w:noProof/>
                <w:spacing w:val="-6"/>
                <w:lang w:val="sk-SK"/>
              </w:rPr>
              <w:t>valného zhromaždenia;</w:t>
            </w:r>
          </w:p>
          <w:p w14:paraId="3E10EA86" w14:textId="108C4565" w:rsidR="009A71A8" w:rsidRPr="00A11C6D" w:rsidRDefault="00674A8F">
            <w:pPr>
              <w:pStyle w:val="P68B1DB1-Normal5"/>
              <w:numPr>
                <w:ilvl w:val="0"/>
                <w:numId w:val="85"/>
              </w:numPr>
              <w:spacing w:before="120" w:after="0" w:line="240" w:lineRule="auto"/>
              <w:ind w:left="202" w:hanging="232"/>
              <w:contextualSpacing/>
              <w:jc w:val="both"/>
              <w:rPr>
                <w:rFonts w:cs="Times New Roman"/>
                <w:noProof/>
                <w:spacing w:val="-6"/>
                <w:lang w:val="sk-SK"/>
              </w:rPr>
            </w:pPr>
            <w:r w:rsidRPr="00A11C6D">
              <w:rPr>
                <w:noProof/>
                <w:spacing w:val="-6"/>
                <w:lang w:val="sk-SK"/>
              </w:rPr>
              <w:t>Systém hlasovania</w:t>
            </w:r>
            <w:r w:rsidR="00C73367" w:rsidRPr="00A11C6D">
              <w:rPr>
                <w:noProof/>
                <w:spacing w:val="-6"/>
                <w:lang w:val="sk-SK"/>
              </w:rPr>
              <w:t xml:space="preserve"> a </w:t>
            </w:r>
            <w:r w:rsidRPr="00A11C6D">
              <w:rPr>
                <w:noProof/>
                <w:spacing w:val="-6"/>
                <w:lang w:val="sk-SK"/>
              </w:rPr>
              <w:t>rozhodovací proces;</w:t>
            </w:r>
          </w:p>
          <w:p w14:paraId="2A01DC71" w14:textId="77777777" w:rsidR="009A71A8" w:rsidRPr="00A11C6D" w:rsidRDefault="00674A8F">
            <w:pPr>
              <w:pStyle w:val="P68B1DB1-Normal5"/>
              <w:numPr>
                <w:ilvl w:val="0"/>
                <w:numId w:val="85"/>
              </w:numPr>
              <w:spacing w:before="120" w:after="0" w:line="240" w:lineRule="auto"/>
              <w:ind w:left="202" w:hanging="232"/>
              <w:contextualSpacing/>
              <w:jc w:val="both"/>
              <w:rPr>
                <w:rFonts w:cs="Times New Roman"/>
                <w:noProof/>
                <w:spacing w:val="-6"/>
                <w:lang w:val="sk-SK"/>
              </w:rPr>
            </w:pPr>
            <w:r w:rsidRPr="00A11C6D">
              <w:rPr>
                <w:noProof/>
                <w:spacing w:val="-6"/>
                <w:lang w:val="sk-SK"/>
              </w:rPr>
              <w:t>Mechanizmus financovania;</w:t>
            </w:r>
          </w:p>
          <w:p w14:paraId="247292A6" w14:textId="1E88887A" w:rsidR="009A71A8" w:rsidRPr="00A11C6D" w:rsidRDefault="00674A8F">
            <w:pPr>
              <w:pStyle w:val="P68B1DB1-Normal5"/>
              <w:numPr>
                <w:ilvl w:val="0"/>
                <w:numId w:val="85"/>
              </w:numPr>
              <w:spacing w:before="120" w:after="0" w:line="240" w:lineRule="auto"/>
              <w:ind w:left="202" w:hanging="232"/>
              <w:contextualSpacing/>
              <w:jc w:val="both"/>
              <w:rPr>
                <w:rFonts w:cs="Times New Roman"/>
                <w:noProof/>
                <w:spacing w:val="-6"/>
                <w:lang w:val="sk-SK"/>
              </w:rPr>
            </w:pPr>
            <w:r w:rsidRPr="00A11C6D">
              <w:rPr>
                <w:noProof/>
                <w:spacing w:val="-6"/>
                <w:lang w:val="sk-SK"/>
              </w:rPr>
              <w:t>Ciele DMO</w:t>
            </w:r>
            <w:r w:rsidR="00C73367" w:rsidRPr="00A11C6D">
              <w:rPr>
                <w:noProof/>
                <w:spacing w:val="-6"/>
                <w:lang w:val="sk-SK"/>
              </w:rPr>
              <w:t xml:space="preserve"> a </w:t>
            </w:r>
            <w:r w:rsidRPr="00A11C6D">
              <w:rPr>
                <w:noProof/>
                <w:spacing w:val="-6"/>
                <w:lang w:val="sk-SK"/>
              </w:rPr>
              <w:t>monitorovanie výsledkov</w:t>
            </w:r>
            <w:r w:rsidR="00C73367" w:rsidRPr="00A11C6D">
              <w:rPr>
                <w:noProof/>
                <w:spacing w:val="-6"/>
                <w:lang w:val="sk-SK"/>
              </w:rPr>
              <w:t xml:space="preserve"> s </w:t>
            </w:r>
            <w:r w:rsidRPr="00A11C6D">
              <w:rPr>
                <w:noProof/>
                <w:spacing w:val="-6"/>
                <w:lang w:val="sk-SK"/>
              </w:rPr>
              <w:t>osobitnou zodpovednosťou.</w:t>
            </w:r>
          </w:p>
          <w:p w14:paraId="5A70BB9A" w14:textId="166E37D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Zriadi sa DMO</w:t>
            </w:r>
            <w:r w:rsidR="00C73367" w:rsidRPr="00A11C6D">
              <w:rPr>
                <w:noProof/>
                <w:spacing w:val="-6"/>
                <w:lang w:val="sk-SK"/>
              </w:rPr>
              <w:t xml:space="preserve"> s </w:t>
            </w:r>
            <w:r w:rsidRPr="00A11C6D">
              <w:rPr>
                <w:noProof/>
                <w:spacing w:val="-6"/>
                <w:lang w:val="sk-SK"/>
              </w:rPr>
              <w:t>prihliadnutím na geografické jednotky (okresy, obce)</w:t>
            </w:r>
            <w:r w:rsidR="00C73367" w:rsidRPr="00A11C6D">
              <w:rPr>
                <w:noProof/>
                <w:spacing w:val="-6"/>
                <w:lang w:val="sk-SK"/>
              </w:rPr>
              <w:t xml:space="preserve"> s </w:t>
            </w:r>
            <w:r w:rsidRPr="00A11C6D">
              <w:rPr>
                <w:noProof/>
                <w:spacing w:val="-6"/>
                <w:lang w:val="sk-SK"/>
              </w:rPr>
              <w:t>cieľom podporovať miestny alebo regionálny cestovný ruch.</w:t>
            </w:r>
          </w:p>
        </w:tc>
      </w:tr>
      <w:tr w:rsidR="009A71A8" w:rsidRPr="00A11C6D" w14:paraId="7C57FAC4"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E6DB76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329</w:t>
            </w:r>
          </w:p>
        </w:tc>
        <w:tc>
          <w:tcPr>
            <w:tcW w:w="1558" w:type="dxa"/>
            <w:tcBorders>
              <w:top w:val="nil"/>
              <w:left w:val="nil"/>
              <w:bottom w:val="single" w:sz="4" w:space="0" w:color="auto"/>
              <w:right w:val="single" w:sz="4" w:space="0" w:color="auto"/>
            </w:tcBorders>
            <w:shd w:val="clear" w:color="auto" w:fill="C6EFCE"/>
            <w:noWrap/>
          </w:tcPr>
          <w:p w14:paraId="2221413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Sprevádzkovanie organizácií pre riadenie destinácie (DMO)</w:t>
            </w:r>
          </w:p>
        </w:tc>
        <w:tc>
          <w:tcPr>
            <w:tcW w:w="1278" w:type="dxa"/>
            <w:tcBorders>
              <w:top w:val="nil"/>
              <w:left w:val="nil"/>
              <w:bottom w:val="single" w:sz="4" w:space="0" w:color="auto"/>
              <w:right w:val="single" w:sz="4" w:space="0" w:color="auto"/>
            </w:tcBorders>
            <w:shd w:val="clear" w:color="auto" w:fill="C6EFCE"/>
            <w:noWrap/>
          </w:tcPr>
          <w:p w14:paraId="70CF6BD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90" w:type="dxa"/>
            <w:tcBorders>
              <w:top w:val="nil"/>
              <w:left w:val="nil"/>
              <w:bottom w:val="single" w:sz="4" w:space="0" w:color="auto"/>
              <w:right w:val="single" w:sz="4" w:space="0" w:color="auto"/>
            </w:tcBorders>
            <w:shd w:val="clear" w:color="auto" w:fill="C6EFCE"/>
            <w:noWrap/>
          </w:tcPr>
          <w:p w14:paraId="6068EBE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Zriadené DMO </w:t>
            </w:r>
          </w:p>
        </w:tc>
        <w:tc>
          <w:tcPr>
            <w:tcW w:w="1628" w:type="dxa"/>
            <w:tcBorders>
              <w:top w:val="nil"/>
              <w:left w:val="nil"/>
              <w:bottom w:val="single" w:sz="4" w:space="0" w:color="auto"/>
              <w:right w:val="single" w:sz="4" w:space="0" w:color="auto"/>
            </w:tcBorders>
            <w:shd w:val="clear" w:color="auto" w:fill="C6EFCE"/>
            <w:noWrap/>
          </w:tcPr>
          <w:p w14:paraId="342FAE4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tcPr>
          <w:p w14:paraId="243CAE36"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Počet </w:t>
            </w:r>
          </w:p>
        </w:tc>
        <w:tc>
          <w:tcPr>
            <w:tcW w:w="1136" w:type="dxa"/>
            <w:tcBorders>
              <w:top w:val="nil"/>
              <w:left w:val="nil"/>
              <w:bottom w:val="single" w:sz="4" w:space="0" w:color="auto"/>
              <w:right w:val="single" w:sz="4" w:space="0" w:color="auto"/>
            </w:tcBorders>
            <w:shd w:val="clear" w:color="auto" w:fill="C6EFCE"/>
            <w:noWrap/>
          </w:tcPr>
          <w:p w14:paraId="46F402BE" w14:textId="77777777" w:rsidR="009A71A8" w:rsidRPr="00A11C6D" w:rsidRDefault="00674A8F">
            <w:pPr>
              <w:pStyle w:val="P68B1DB1-Normal5"/>
              <w:spacing w:after="0" w:line="240" w:lineRule="auto"/>
              <w:jc w:val="right"/>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1A1A048C" w14:textId="77777777" w:rsidR="009A71A8" w:rsidRPr="00A11C6D" w:rsidRDefault="00674A8F">
            <w:pPr>
              <w:pStyle w:val="P68B1DB1-Normal5"/>
              <w:spacing w:after="0" w:line="240" w:lineRule="auto"/>
              <w:jc w:val="right"/>
              <w:rPr>
                <w:rFonts w:eastAsia="Times New Roman" w:cs="Times New Roman"/>
                <w:noProof/>
                <w:spacing w:val="-6"/>
                <w:lang w:val="sk-SK"/>
              </w:rPr>
            </w:pPr>
            <w:r w:rsidRPr="00A11C6D">
              <w:rPr>
                <w:noProof/>
                <w:spacing w:val="-6"/>
                <w:lang w:val="sk-SK"/>
              </w:rPr>
              <w:t xml:space="preserve">8 </w:t>
            </w:r>
          </w:p>
        </w:tc>
        <w:tc>
          <w:tcPr>
            <w:tcW w:w="1102" w:type="dxa"/>
            <w:tcBorders>
              <w:top w:val="nil"/>
              <w:left w:val="nil"/>
              <w:bottom w:val="single" w:sz="4" w:space="0" w:color="auto"/>
              <w:right w:val="single" w:sz="4" w:space="0" w:color="auto"/>
            </w:tcBorders>
            <w:shd w:val="clear" w:color="auto" w:fill="C6EFCE"/>
            <w:noWrap/>
          </w:tcPr>
          <w:p w14:paraId="732D3A4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ŠTVRTÝ ŠTVRŤROK</w:t>
            </w:r>
          </w:p>
        </w:tc>
        <w:tc>
          <w:tcPr>
            <w:tcW w:w="858" w:type="dxa"/>
            <w:tcBorders>
              <w:top w:val="nil"/>
              <w:left w:val="nil"/>
              <w:bottom w:val="single" w:sz="4" w:space="0" w:color="auto"/>
              <w:right w:val="single" w:sz="4" w:space="0" w:color="auto"/>
            </w:tcBorders>
            <w:shd w:val="clear" w:color="auto" w:fill="C6EFCE"/>
            <w:noWrap/>
          </w:tcPr>
          <w:p w14:paraId="2922E58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2023</w:t>
            </w:r>
          </w:p>
        </w:tc>
        <w:tc>
          <w:tcPr>
            <w:tcW w:w="3568" w:type="dxa"/>
            <w:tcBorders>
              <w:top w:val="nil"/>
              <w:left w:val="nil"/>
              <w:bottom w:val="single" w:sz="4" w:space="0" w:color="auto"/>
              <w:right w:val="single" w:sz="4" w:space="0" w:color="auto"/>
            </w:tcBorders>
            <w:shd w:val="clear" w:color="auto" w:fill="C6EFCE"/>
            <w:noWrap/>
          </w:tcPr>
          <w:p w14:paraId="3ACC5D8F" w14:textId="62FFB1C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8 Organizácie pre riadenie destinácie zriaďuje vláda (v súlade</w:t>
            </w:r>
            <w:r w:rsidR="00C73367" w:rsidRPr="00A11C6D">
              <w:rPr>
                <w:noProof/>
                <w:spacing w:val="-6"/>
                <w:lang w:val="sk-SK"/>
              </w:rPr>
              <w:t xml:space="preserve"> s </w:t>
            </w:r>
            <w:r w:rsidRPr="00A11C6D">
              <w:rPr>
                <w:noProof/>
                <w:spacing w:val="-6"/>
                <w:lang w:val="sk-SK"/>
              </w:rPr>
              <w:t>míľnikom 328) vrátane všetkých príslušných subjektov pôsobiacich</w:t>
            </w:r>
            <w:r w:rsidR="00C73367" w:rsidRPr="00A11C6D">
              <w:rPr>
                <w:noProof/>
                <w:spacing w:val="-6"/>
                <w:lang w:val="sk-SK"/>
              </w:rPr>
              <w:t xml:space="preserve"> v </w:t>
            </w:r>
            <w:r w:rsidRPr="00A11C6D">
              <w:rPr>
                <w:noProof/>
                <w:spacing w:val="-6"/>
                <w:lang w:val="sk-SK"/>
              </w:rPr>
              <w:t>oblasti cestovného ruchu</w:t>
            </w:r>
            <w:r w:rsidR="00C73367" w:rsidRPr="00A11C6D">
              <w:rPr>
                <w:noProof/>
                <w:spacing w:val="-6"/>
                <w:lang w:val="sk-SK"/>
              </w:rPr>
              <w:t xml:space="preserve"> a </w:t>
            </w:r>
            <w:r w:rsidRPr="00A11C6D">
              <w:rPr>
                <w:noProof/>
                <w:spacing w:val="-6"/>
                <w:lang w:val="sk-SK"/>
              </w:rPr>
              <w:t>kultúry</w:t>
            </w:r>
            <w:r w:rsidR="00C73367" w:rsidRPr="00A11C6D">
              <w:rPr>
                <w:noProof/>
                <w:spacing w:val="-6"/>
                <w:lang w:val="sk-SK"/>
              </w:rPr>
              <w:t xml:space="preserve"> v </w:t>
            </w:r>
            <w:r w:rsidRPr="00A11C6D">
              <w:rPr>
                <w:noProof/>
                <w:spacing w:val="-6"/>
                <w:lang w:val="sk-SK"/>
              </w:rPr>
              <w:t>konkrétnej oblasti, ktoré riadi výkonný výbor DMO. Zodpovednosť za výsledky organizácií riadenia destinácií zdieľa ministerstvo hospodárstva, podnikania</w:t>
            </w:r>
            <w:r w:rsidR="00C73367" w:rsidRPr="00A11C6D">
              <w:rPr>
                <w:noProof/>
                <w:spacing w:val="-6"/>
                <w:lang w:val="sk-SK"/>
              </w:rPr>
              <w:t xml:space="preserve"> a </w:t>
            </w:r>
            <w:r w:rsidRPr="00A11C6D">
              <w:rPr>
                <w:noProof/>
                <w:spacing w:val="-6"/>
                <w:lang w:val="sk-SK"/>
              </w:rPr>
              <w:t>cestovného ruchu</w:t>
            </w:r>
            <w:r w:rsidR="00C73367" w:rsidRPr="00A11C6D">
              <w:rPr>
                <w:noProof/>
                <w:spacing w:val="-6"/>
                <w:lang w:val="sk-SK"/>
              </w:rPr>
              <w:t xml:space="preserve"> a </w:t>
            </w:r>
            <w:r w:rsidRPr="00A11C6D">
              <w:rPr>
                <w:noProof/>
                <w:spacing w:val="-6"/>
                <w:lang w:val="sk-SK"/>
              </w:rPr>
              <w:t>výkonný výbor DMO.</w:t>
            </w:r>
          </w:p>
          <w:p w14:paraId="4D2E17E8" w14:textId="126B6F2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sprevádzkovanie organizácií riadenia destinácie sa zakladá na odporúčaniach Organizácie pre hospodársku spoluprácu</w:t>
            </w:r>
            <w:r w:rsidR="00C73367" w:rsidRPr="00A11C6D">
              <w:rPr>
                <w:noProof/>
                <w:spacing w:val="-6"/>
                <w:lang w:val="sk-SK"/>
              </w:rPr>
              <w:t xml:space="preserve"> a </w:t>
            </w:r>
            <w:r w:rsidRPr="00A11C6D">
              <w:rPr>
                <w:noProof/>
                <w:spacing w:val="-6"/>
                <w:lang w:val="sk-SK"/>
              </w:rPr>
              <w:t>rozvoj (OECD) zahrnutých</w:t>
            </w:r>
            <w:r w:rsidR="00C73367" w:rsidRPr="00A11C6D">
              <w:rPr>
                <w:noProof/>
                <w:spacing w:val="-6"/>
                <w:lang w:val="sk-SK"/>
              </w:rPr>
              <w:t xml:space="preserve"> v </w:t>
            </w:r>
            <w:r w:rsidRPr="00A11C6D">
              <w:rPr>
                <w:noProof/>
                <w:spacing w:val="-6"/>
                <w:lang w:val="sk-SK"/>
              </w:rPr>
              <w:t xml:space="preserve">štúdii „Operácia organizácií pre riadenie destinácie“. </w:t>
            </w:r>
          </w:p>
        </w:tc>
      </w:tr>
      <w:tr w:rsidR="009A71A8" w:rsidRPr="00A11C6D" w14:paraId="7C55C840"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63C291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330</w:t>
            </w:r>
          </w:p>
        </w:tc>
        <w:tc>
          <w:tcPr>
            <w:tcW w:w="1558" w:type="dxa"/>
            <w:tcBorders>
              <w:top w:val="nil"/>
              <w:left w:val="nil"/>
              <w:bottom w:val="single" w:sz="4" w:space="0" w:color="auto"/>
              <w:right w:val="single" w:sz="4" w:space="0" w:color="auto"/>
            </w:tcBorders>
            <w:shd w:val="clear" w:color="auto" w:fill="C6EFCE"/>
            <w:noWrap/>
          </w:tcPr>
          <w:p w14:paraId="5D0122CF" w14:textId="472627F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Sprevádzkovanie organizácií pre riadenie destinácie (DMO)</w:t>
            </w:r>
          </w:p>
        </w:tc>
        <w:tc>
          <w:tcPr>
            <w:tcW w:w="1278" w:type="dxa"/>
            <w:tcBorders>
              <w:top w:val="nil"/>
              <w:left w:val="nil"/>
              <w:bottom w:val="single" w:sz="4" w:space="0" w:color="auto"/>
              <w:right w:val="single" w:sz="4" w:space="0" w:color="auto"/>
            </w:tcBorders>
            <w:shd w:val="clear" w:color="auto" w:fill="C6EFCE"/>
            <w:noWrap/>
          </w:tcPr>
          <w:p w14:paraId="0FA135A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90" w:type="dxa"/>
            <w:tcBorders>
              <w:top w:val="nil"/>
              <w:left w:val="nil"/>
              <w:bottom w:val="single" w:sz="4" w:space="0" w:color="auto"/>
              <w:right w:val="single" w:sz="4" w:space="0" w:color="auto"/>
            </w:tcBorders>
            <w:shd w:val="clear" w:color="auto" w:fill="C6EFCE"/>
            <w:noWrap/>
          </w:tcPr>
          <w:p w14:paraId="3694AC2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Zvýšený podiel zahraničných turistov prilákaných do krajov, ktoré sú súčasťou regionálnych DMO </w:t>
            </w:r>
          </w:p>
        </w:tc>
        <w:tc>
          <w:tcPr>
            <w:tcW w:w="1628" w:type="dxa"/>
            <w:tcBorders>
              <w:top w:val="nil"/>
              <w:left w:val="nil"/>
              <w:bottom w:val="single" w:sz="4" w:space="0" w:color="auto"/>
              <w:right w:val="single" w:sz="4" w:space="0" w:color="auto"/>
            </w:tcBorders>
            <w:shd w:val="clear" w:color="auto" w:fill="C6EFCE"/>
            <w:noWrap/>
          </w:tcPr>
          <w:p w14:paraId="009C1AA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tcPr>
          <w:p w14:paraId="7FB70FAB"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tc>
        <w:tc>
          <w:tcPr>
            <w:tcW w:w="1136" w:type="dxa"/>
            <w:tcBorders>
              <w:top w:val="nil"/>
              <w:left w:val="nil"/>
              <w:bottom w:val="single" w:sz="4" w:space="0" w:color="auto"/>
              <w:right w:val="single" w:sz="4" w:space="0" w:color="auto"/>
            </w:tcBorders>
            <w:shd w:val="clear" w:color="auto" w:fill="C6EFCE"/>
            <w:noWrap/>
          </w:tcPr>
          <w:p w14:paraId="2CE10A42" w14:textId="77777777" w:rsidR="009A71A8" w:rsidRPr="00A11C6D" w:rsidRDefault="00674A8F">
            <w:pPr>
              <w:pStyle w:val="P68B1DB1-Normal5"/>
              <w:spacing w:after="0" w:line="240" w:lineRule="auto"/>
              <w:jc w:val="right"/>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50536403" w14:textId="2C72ED94" w:rsidR="009A71A8" w:rsidRPr="00A11C6D" w:rsidRDefault="00674A8F">
            <w:pPr>
              <w:pStyle w:val="P68B1DB1-Normal5"/>
              <w:spacing w:after="0" w:line="240" w:lineRule="auto"/>
              <w:jc w:val="right"/>
              <w:rPr>
                <w:rFonts w:eastAsia="Times New Roman" w:cs="Times New Roman"/>
                <w:noProof/>
                <w:spacing w:val="-6"/>
                <w:lang w:val="sk-SK"/>
              </w:rPr>
            </w:pPr>
            <w:r w:rsidRPr="00A11C6D">
              <w:rPr>
                <w:noProof/>
                <w:spacing w:val="-6"/>
                <w:lang w:val="sk-SK"/>
              </w:rPr>
              <w:t>5</w:t>
            </w:r>
            <w:r w:rsidR="00C73367" w:rsidRPr="00A11C6D">
              <w:rPr>
                <w:noProof/>
                <w:spacing w:val="-6"/>
                <w:lang w:val="sk-SK"/>
              </w:rPr>
              <w:t> %</w:t>
            </w:r>
            <w:r w:rsidRPr="00A11C6D">
              <w:rPr>
                <w:noProof/>
                <w:spacing w:val="-6"/>
                <w:lang w:val="sk-SK"/>
              </w:rPr>
              <w:t xml:space="preserve"> </w:t>
            </w:r>
          </w:p>
        </w:tc>
        <w:tc>
          <w:tcPr>
            <w:tcW w:w="1102" w:type="dxa"/>
            <w:tcBorders>
              <w:top w:val="nil"/>
              <w:left w:val="nil"/>
              <w:bottom w:val="single" w:sz="4" w:space="0" w:color="auto"/>
              <w:right w:val="single" w:sz="4" w:space="0" w:color="auto"/>
            </w:tcBorders>
            <w:shd w:val="clear" w:color="auto" w:fill="C6EFCE"/>
            <w:noWrap/>
          </w:tcPr>
          <w:p w14:paraId="2A309F5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tcPr>
          <w:p w14:paraId="265E3ED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2026</w:t>
            </w:r>
          </w:p>
        </w:tc>
        <w:tc>
          <w:tcPr>
            <w:tcW w:w="3568" w:type="dxa"/>
            <w:tcBorders>
              <w:top w:val="nil"/>
              <w:left w:val="nil"/>
              <w:bottom w:val="single" w:sz="4" w:space="0" w:color="auto"/>
              <w:right w:val="single" w:sz="4" w:space="0" w:color="auto"/>
            </w:tcBorders>
            <w:shd w:val="clear" w:color="auto" w:fill="C6EFCE"/>
            <w:noWrap/>
          </w:tcPr>
          <w:p w14:paraId="2DC1BBFE" w14:textId="3C6D285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 zahraničných turistov sa do konca roka 2025 zvýši aspoň</w:t>
            </w:r>
            <w:r w:rsidR="00C73367" w:rsidRPr="00A11C6D">
              <w:rPr>
                <w:noProof/>
                <w:spacing w:val="-6"/>
                <w:lang w:val="sk-SK"/>
              </w:rPr>
              <w:t xml:space="preserve"> o </w:t>
            </w:r>
            <w:r w:rsidRPr="00A11C6D">
              <w:rPr>
                <w:noProof/>
                <w:spacing w:val="-6"/>
                <w:lang w:val="sk-SK"/>
              </w:rPr>
              <w:t>5</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r w:rsidR="00C73367" w:rsidRPr="00A11C6D">
              <w:rPr>
                <w:noProof/>
                <w:spacing w:val="-6"/>
                <w:lang w:val="sk-SK"/>
              </w:rPr>
              <w:t xml:space="preserve"> v </w:t>
            </w:r>
            <w:r w:rsidRPr="00A11C6D">
              <w:rPr>
                <w:noProof/>
                <w:spacing w:val="-6"/>
                <w:lang w:val="sk-SK"/>
              </w:rPr>
              <w:t>krajoch, ktoré sú súčasťou regionálnych DMO,</w:t>
            </w:r>
            <w:r w:rsidR="00C73367" w:rsidRPr="00A11C6D">
              <w:rPr>
                <w:noProof/>
                <w:spacing w:val="-6"/>
                <w:lang w:val="sk-SK"/>
              </w:rPr>
              <w:t xml:space="preserve"> a </w:t>
            </w:r>
            <w:r w:rsidRPr="00A11C6D">
              <w:rPr>
                <w:noProof/>
                <w:spacing w:val="-6"/>
                <w:lang w:val="sk-SK"/>
              </w:rPr>
              <w:t>to na základe oficiálnych údajov Národného štatistického úradu</w:t>
            </w:r>
            <w:r w:rsidR="00C73367" w:rsidRPr="00A11C6D">
              <w:rPr>
                <w:noProof/>
                <w:spacing w:val="-6"/>
                <w:lang w:val="sk-SK"/>
              </w:rPr>
              <w:t xml:space="preserve"> a </w:t>
            </w:r>
            <w:r w:rsidRPr="00A11C6D">
              <w:rPr>
                <w:noProof/>
                <w:spacing w:val="-6"/>
                <w:lang w:val="sk-SK"/>
              </w:rPr>
              <w:t>údajov zozbieraných ministerstvom hospodárstva, podnikania</w:t>
            </w:r>
            <w:r w:rsidR="00C73367" w:rsidRPr="00A11C6D">
              <w:rPr>
                <w:noProof/>
                <w:spacing w:val="-6"/>
                <w:lang w:val="sk-SK"/>
              </w:rPr>
              <w:t xml:space="preserve"> a </w:t>
            </w:r>
            <w:r w:rsidRPr="00A11C6D">
              <w:rPr>
                <w:noProof/>
                <w:spacing w:val="-6"/>
                <w:lang w:val="sk-SK"/>
              </w:rPr>
              <w:t xml:space="preserve">cestovného ruchu. </w:t>
            </w:r>
          </w:p>
        </w:tc>
      </w:tr>
      <w:tr w:rsidR="009A71A8" w:rsidRPr="00A11C6D" w14:paraId="1567B653"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hideMark/>
          </w:tcPr>
          <w:p w14:paraId="01F03C4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331</w:t>
            </w:r>
          </w:p>
        </w:tc>
        <w:tc>
          <w:tcPr>
            <w:tcW w:w="1558" w:type="dxa"/>
            <w:tcBorders>
              <w:top w:val="nil"/>
              <w:left w:val="nil"/>
              <w:bottom w:val="single" w:sz="4" w:space="0" w:color="auto"/>
              <w:right w:val="single" w:sz="4" w:space="0" w:color="auto"/>
            </w:tcBorders>
            <w:shd w:val="clear" w:color="auto" w:fill="C6EFCE"/>
            <w:noWrap/>
            <w:hideMark/>
          </w:tcPr>
          <w:p w14:paraId="78465C51" w14:textId="7C5610B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Propagácia 12 turistických/kultúrnych trás</w:t>
            </w:r>
          </w:p>
        </w:tc>
        <w:tc>
          <w:tcPr>
            <w:tcW w:w="1278" w:type="dxa"/>
            <w:tcBorders>
              <w:top w:val="nil"/>
              <w:left w:val="nil"/>
              <w:bottom w:val="single" w:sz="4" w:space="0" w:color="auto"/>
              <w:right w:val="single" w:sz="4" w:space="0" w:color="auto"/>
            </w:tcBorders>
            <w:shd w:val="clear" w:color="auto" w:fill="C6EFCE"/>
            <w:noWrap/>
            <w:hideMark/>
          </w:tcPr>
          <w:p w14:paraId="3E50836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90" w:type="dxa"/>
            <w:tcBorders>
              <w:top w:val="nil"/>
              <w:left w:val="nil"/>
              <w:bottom w:val="single" w:sz="4" w:space="0" w:color="auto"/>
              <w:right w:val="single" w:sz="4" w:space="0" w:color="auto"/>
            </w:tcBorders>
            <w:shd w:val="clear" w:color="auto" w:fill="C6EFCE"/>
            <w:noWrap/>
            <w:hideMark/>
          </w:tcPr>
          <w:p w14:paraId="31CE715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Pamiatky, ktoré sú súčasťou kultúrnych trás</w:t>
            </w:r>
          </w:p>
          <w:p w14:paraId="57DE1B46"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7EC92704"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05EAB57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628" w:type="dxa"/>
            <w:tcBorders>
              <w:top w:val="nil"/>
              <w:left w:val="nil"/>
              <w:bottom w:val="single" w:sz="4" w:space="0" w:color="auto"/>
              <w:right w:val="single" w:sz="4" w:space="0" w:color="auto"/>
            </w:tcBorders>
            <w:shd w:val="clear" w:color="auto" w:fill="C6EFCE"/>
            <w:noWrap/>
            <w:hideMark/>
          </w:tcPr>
          <w:p w14:paraId="183FACF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hideMark/>
          </w:tcPr>
          <w:p w14:paraId="5DDB04F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tc>
        <w:tc>
          <w:tcPr>
            <w:tcW w:w="1136" w:type="dxa"/>
            <w:tcBorders>
              <w:top w:val="nil"/>
              <w:left w:val="nil"/>
              <w:bottom w:val="single" w:sz="4" w:space="0" w:color="auto"/>
              <w:right w:val="single" w:sz="4" w:space="0" w:color="auto"/>
            </w:tcBorders>
            <w:shd w:val="clear" w:color="auto" w:fill="C6EFCE"/>
            <w:noWrap/>
            <w:hideMark/>
          </w:tcPr>
          <w:p w14:paraId="365AB9B9" w14:textId="77777777" w:rsidR="009A71A8" w:rsidRPr="00A11C6D" w:rsidRDefault="00674A8F">
            <w:pPr>
              <w:pStyle w:val="P68B1DB1-Normal5"/>
              <w:spacing w:after="0" w:line="240" w:lineRule="auto"/>
              <w:jc w:val="right"/>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hideMark/>
          </w:tcPr>
          <w:p w14:paraId="5193ABF2" w14:textId="77777777" w:rsidR="009A71A8" w:rsidRPr="00A11C6D" w:rsidRDefault="00674A8F">
            <w:pPr>
              <w:pStyle w:val="P68B1DB1-Normal5"/>
              <w:spacing w:after="0" w:line="240" w:lineRule="auto"/>
              <w:jc w:val="right"/>
              <w:rPr>
                <w:rFonts w:eastAsia="Times New Roman" w:cs="Times New Roman"/>
                <w:noProof/>
                <w:spacing w:val="-6"/>
                <w:lang w:val="sk-SK"/>
              </w:rPr>
            </w:pPr>
            <w:r w:rsidRPr="00A11C6D">
              <w:rPr>
                <w:noProof/>
                <w:spacing w:val="-6"/>
                <w:lang w:val="sk-SK"/>
              </w:rPr>
              <w:t>225</w:t>
            </w:r>
          </w:p>
        </w:tc>
        <w:tc>
          <w:tcPr>
            <w:tcW w:w="1102" w:type="dxa"/>
            <w:tcBorders>
              <w:top w:val="nil"/>
              <w:left w:val="nil"/>
              <w:bottom w:val="single" w:sz="4" w:space="0" w:color="auto"/>
              <w:right w:val="single" w:sz="4" w:space="0" w:color="auto"/>
            </w:tcBorders>
            <w:shd w:val="clear" w:color="auto" w:fill="C6EFCE"/>
            <w:noWrap/>
            <w:hideMark/>
          </w:tcPr>
          <w:p w14:paraId="2938568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hideMark/>
          </w:tcPr>
          <w:p w14:paraId="715C5D4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hideMark/>
          </w:tcPr>
          <w:p w14:paraId="53901DA5" w14:textId="09604335" w:rsidR="00C73367" w:rsidRPr="00A11C6D" w:rsidRDefault="00674A8F">
            <w:pPr>
              <w:pStyle w:val="P68B1DB1-Normal5"/>
              <w:spacing w:after="0" w:line="240" w:lineRule="auto"/>
              <w:jc w:val="both"/>
              <w:rPr>
                <w:noProof/>
                <w:spacing w:val="-6"/>
                <w:lang w:val="sk-SK"/>
              </w:rPr>
            </w:pPr>
            <w:r w:rsidRPr="00A11C6D">
              <w:rPr>
                <w:noProof/>
                <w:spacing w:val="-6"/>
                <w:lang w:val="sk-SK"/>
              </w:rPr>
              <w:t>Do kultúrnych trás sa zahrnie najmenej 225 pamiatok, ktoré sa vyberú na základe mapovania</w:t>
            </w:r>
            <w:r w:rsidR="00C73367" w:rsidRPr="00A11C6D">
              <w:rPr>
                <w:noProof/>
                <w:spacing w:val="-6"/>
                <w:lang w:val="sk-SK"/>
              </w:rPr>
              <w:t xml:space="preserve"> a </w:t>
            </w:r>
            <w:r w:rsidRPr="00A11C6D">
              <w:rPr>
                <w:noProof/>
                <w:spacing w:val="-6"/>
                <w:lang w:val="sk-SK"/>
              </w:rPr>
              <w:t>sú umiestnené najmä vo vidieckych</w:t>
            </w:r>
            <w:r w:rsidR="00C73367" w:rsidRPr="00A11C6D">
              <w:rPr>
                <w:noProof/>
                <w:spacing w:val="-6"/>
                <w:lang w:val="sk-SK"/>
              </w:rPr>
              <w:t xml:space="preserve"> a </w:t>
            </w:r>
            <w:r w:rsidRPr="00A11C6D">
              <w:rPr>
                <w:noProof/>
                <w:spacing w:val="-6"/>
                <w:lang w:val="sk-SK"/>
              </w:rPr>
              <w:t>znevýhodnených oblastiach</w:t>
            </w:r>
            <w:r w:rsidR="00C73367" w:rsidRPr="00A11C6D">
              <w:rPr>
                <w:noProof/>
                <w:spacing w:val="-6"/>
                <w:lang w:val="sk-SK"/>
              </w:rPr>
              <w:t xml:space="preserve"> s </w:t>
            </w:r>
            <w:r w:rsidRPr="00A11C6D">
              <w:rPr>
                <w:noProof/>
                <w:spacing w:val="-6"/>
                <w:lang w:val="sk-SK"/>
              </w:rPr>
              <w:t>cieľom prilákať turistov</w:t>
            </w:r>
            <w:r w:rsidR="00C73367" w:rsidRPr="00A11C6D">
              <w:rPr>
                <w:noProof/>
                <w:spacing w:val="-6"/>
                <w:lang w:val="sk-SK"/>
              </w:rPr>
              <w:t xml:space="preserve"> a </w:t>
            </w:r>
            <w:r w:rsidRPr="00A11C6D">
              <w:rPr>
                <w:noProof/>
                <w:spacing w:val="-6"/>
                <w:lang w:val="sk-SK"/>
              </w:rPr>
              <w:t>vytvoriť nové pracoviská</w:t>
            </w:r>
            <w:r w:rsidR="00C73367" w:rsidRPr="00A11C6D">
              <w:rPr>
                <w:noProof/>
                <w:spacing w:val="-6"/>
                <w:lang w:val="sk-SK"/>
              </w:rPr>
              <w:t xml:space="preserve"> v </w:t>
            </w:r>
            <w:r w:rsidRPr="00A11C6D">
              <w:rPr>
                <w:noProof/>
                <w:spacing w:val="-6"/>
                <w:lang w:val="sk-SK"/>
              </w:rPr>
              <w:t>odvetví cestovného ruchu</w:t>
            </w:r>
            <w:r w:rsidR="00C73367" w:rsidRPr="00A11C6D">
              <w:rPr>
                <w:noProof/>
                <w:spacing w:val="-6"/>
                <w:lang w:val="sk-SK"/>
              </w:rPr>
              <w:t>.</w:t>
            </w:r>
          </w:p>
          <w:p w14:paraId="215BF933" w14:textId="6B0F547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„Lokality“ sú turistické atrakčné miesta (ako sú zámky, obohatenie, kláštory, tradičné domy), ktoré sa zahrnú do 12 kultúrnych trás, vyberie ich výbor</w:t>
            </w:r>
            <w:r w:rsidR="00C73367" w:rsidRPr="00A11C6D">
              <w:rPr>
                <w:noProof/>
                <w:spacing w:val="-6"/>
                <w:lang w:val="sk-SK"/>
              </w:rPr>
              <w:t xml:space="preserve"> a </w:t>
            </w:r>
            <w:r w:rsidRPr="00A11C6D">
              <w:rPr>
                <w:noProof/>
                <w:spacing w:val="-6"/>
                <w:lang w:val="sk-SK"/>
              </w:rPr>
              <w:t>sú založené na konzultačnom procese.</w:t>
            </w:r>
          </w:p>
          <w:p w14:paraId="6073D625" w14:textId="44B1BD5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Minimálne výberové kritériá sú: a) územné, hospodárske</w:t>
            </w:r>
            <w:r w:rsidR="00C73367" w:rsidRPr="00A11C6D">
              <w:rPr>
                <w:noProof/>
                <w:spacing w:val="-6"/>
                <w:lang w:val="sk-SK"/>
              </w:rPr>
              <w:t xml:space="preserve"> a </w:t>
            </w:r>
            <w:r w:rsidRPr="00A11C6D">
              <w:rPr>
                <w:noProof/>
                <w:spacing w:val="-6"/>
                <w:lang w:val="sk-SK"/>
              </w:rPr>
              <w:t>sociálne kritériá vrátane rastu, pracovných miest so zameraním na menej rozvinuté regióny; b) schopnosť projektu vytvárať vplyv na atraktívnosť cestovného ruchu</w:t>
            </w:r>
            <w:r w:rsidR="00C73367" w:rsidRPr="00A11C6D">
              <w:rPr>
                <w:noProof/>
                <w:spacing w:val="-6"/>
                <w:lang w:val="sk-SK"/>
              </w:rPr>
              <w:t xml:space="preserve"> a </w:t>
            </w:r>
            <w:r w:rsidRPr="00A11C6D">
              <w:rPr>
                <w:noProof/>
                <w:spacing w:val="-6"/>
                <w:lang w:val="sk-SK"/>
              </w:rPr>
              <w:t>zvýšenie účasti na kultúrnom živote, jedinečný charakter na vnútroštátnej úrovni, komparatívne</w:t>
            </w:r>
            <w:r w:rsidR="00C73367" w:rsidRPr="00A11C6D">
              <w:rPr>
                <w:noProof/>
                <w:spacing w:val="-6"/>
                <w:lang w:val="sk-SK"/>
              </w:rPr>
              <w:t xml:space="preserve"> a </w:t>
            </w:r>
            <w:r w:rsidRPr="00A11C6D">
              <w:rPr>
                <w:noProof/>
                <w:spacing w:val="-6"/>
                <w:lang w:val="sk-SK"/>
              </w:rPr>
              <w:t>konkurenčné výhody; c) začlenenie lokalít súvisiacich</w:t>
            </w:r>
            <w:r w:rsidR="00C73367" w:rsidRPr="00A11C6D">
              <w:rPr>
                <w:noProof/>
                <w:spacing w:val="-6"/>
                <w:lang w:val="sk-SK"/>
              </w:rPr>
              <w:t xml:space="preserve"> s </w:t>
            </w:r>
            <w:r w:rsidRPr="00A11C6D">
              <w:rPr>
                <w:noProof/>
                <w:spacing w:val="-6"/>
                <w:lang w:val="sk-SK"/>
              </w:rPr>
              <w:t>témou trás, ktoré boli predtým financované</w:t>
            </w:r>
            <w:r w:rsidR="00C73367" w:rsidRPr="00A11C6D">
              <w:rPr>
                <w:noProof/>
                <w:spacing w:val="-6"/>
                <w:lang w:val="sk-SK"/>
              </w:rPr>
              <w:t xml:space="preserve"> v </w:t>
            </w:r>
            <w:r w:rsidRPr="00A11C6D">
              <w:rPr>
                <w:noProof/>
                <w:spacing w:val="-6"/>
                <w:lang w:val="sk-SK"/>
              </w:rPr>
              <w:t>rámci regionálneho operačného programu</w:t>
            </w:r>
            <w:r w:rsidR="00C73367" w:rsidRPr="00A11C6D">
              <w:rPr>
                <w:noProof/>
                <w:spacing w:val="-6"/>
                <w:lang w:val="sk-SK"/>
              </w:rPr>
              <w:t xml:space="preserve"> a </w:t>
            </w:r>
            <w:r w:rsidRPr="00A11C6D">
              <w:rPr>
                <w:noProof/>
                <w:spacing w:val="-6"/>
                <w:lang w:val="sk-SK"/>
              </w:rPr>
              <w:t>národného programu pre rozvoj vidieka, d) zaradenie lokalít do zoznamu svetového dedičstva UNESCO alebo do dočasného alebo orientačného zoznamu, e) zaradenie lokalít do kategórie historických budov, ktoré sa nepovažujú za historické pamiatky.</w:t>
            </w:r>
          </w:p>
          <w:p w14:paraId="56EB2142" w14:textId="7AE52C8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 kultúrnych trás sa zahrnú len tie lokality, ktoré</w:t>
            </w:r>
            <w:r w:rsidR="00C73367" w:rsidRPr="00A11C6D">
              <w:rPr>
                <w:noProof/>
                <w:spacing w:val="-6"/>
                <w:lang w:val="sk-SK"/>
              </w:rPr>
              <w:t xml:space="preserve"> v </w:t>
            </w:r>
            <w:r w:rsidRPr="00A11C6D">
              <w:rPr>
                <w:noProof/>
                <w:spacing w:val="-6"/>
                <w:lang w:val="sk-SK"/>
              </w:rPr>
              <w:t xml:space="preserve">súčasnosti poskytujú prístup turistom. </w:t>
            </w:r>
          </w:p>
        </w:tc>
      </w:tr>
      <w:tr w:rsidR="009A71A8" w:rsidRPr="00A11C6D" w14:paraId="50C4A805"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hideMark/>
          </w:tcPr>
          <w:p w14:paraId="46CA3D5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332</w:t>
            </w:r>
          </w:p>
        </w:tc>
        <w:tc>
          <w:tcPr>
            <w:tcW w:w="1558" w:type="dxa"/>
            <w:tcBorders>
              <w:top w:val="nil"/>
              <w:left w:val="nil"/>
              <w:bottom w:val="single" w:sz="4" w:space="0" w:color="auto"/>
              <w:right w:val="single" w:sz="4" w:space="0" w:color="auto"/>
            </w:tcBorders>
            <w:shd w:val="clear" w:color="auto" w:fill="C6EFCE"/>
            <w:noWrap/>
            <w:hideMark/>
          </w:tcPr>
          <w:p w14:paraId="57A0B688" w14:textId="09311F9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Propagácia 12 turistických/kultúrnych trás</w:t>
            </w:r>
          </w:p>
        </w:tc>
        <w:tc>
          <w:tcPr>
            <w:tcW w:w="1278" w:type="dxa"/>
            <w:tcBorders>
              <w:top w:val="nil"/>
              <w:left w:val="nil"/>
              <w:bottom w:val="single" w:sz="4" w:space="0" w:color="auto"/>
              <w:right w:val="single" w:sz="4" w:space="0" w:color="auto"/>
            </w:tcBorders>
            <w:shd w:val="clear" w:color="auto" w:fill="C6EFCE"/>
            <w:noWrap/>
            <w:hideMark/>
          </w:tcPr>
          <w:p w14:paraId="4B875D8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hideMark/>
          </w:tcPr>
          <w:p w14:paraId="231B703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Podpísanie zmlúv na propagáciu 12 trás </w:t>
            </w:r>
          </w:p>
        </w:tc>
        <w:tc>
          <w:tcPr>
            <w:tcW w:w="1628" w:type="dxa"/>
            <w:tcBorders>
              <w:top w:val="nil"/>
              <w:left w:val="nil"/>
              <w:bottom w:val="single" w:sz="4" w:space="0" w:color="auto"/>
              <w:right w:val="single" w:sz="4" w:space="0" w:color="auto"/>
            </w:tcBorders>
            <w:shd w:val="clear" w:color="auto" w:fill="C6EFCE"/>
            <w:noWrap/>
            <w:hideMark/>
          </w:tcPr>
          <w:p w14:paraId="6EABB61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274" w:type="dxa"/>
            <w:tcBorders>
              <w:top w:val="nil"/>
              <w:left w:val="nil"/>
              <w:bottom w:val="single" w:sz="4" w:space="0" w:color="auto"/>
              <w:right w:val="single" w:sz="4" w:space="0" w:color="auto"/>
            </w:tcBorders>
            <w:shd w:val="clear" w:color="auto" w:fill="C6EFCE"/>
            <w:noWrap/>
            <w:hideMark/>
          </w:tcPr>
          <w:p w14:paraId="4C760D6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hideMark/>
          </w:tcPr>
          <w:p w14:paraId="67EC783D"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hideMark/>
          </w:tcPr>
          <w:p w14:paraId="75CD9DDD"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hideMark/>
          </w:tcPr>
          <w:p w14:paraId="6C2E221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3</w:t>
            </w:r>
          </w:p>
        </w:tc>
        <w:tc>
          <w:tcPr>
            <w:tcW w:w="858" w:type="dxa"/>
            <w:tcBorders>
              <w:top w:val="nil"/>
              <w:left w:val="nil"/>
              <w:bottom w:val="single" w:sz="4" w:space="0" w:color="auto"/>
              <w:right w:val="single" w:sz="4" w:space="0" w:color="auto"/>
            </w:tcBorders>
            <w:shd w:val="clear" w:color="auto" w:fill="C6EFCE"/>
            <w:noWrap/>
            <w:hideMark/>
          </w:tcPr>
          <w:p w14:paraId="40DEC17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hideMark/>
          </w:tcPr>
          <w:p w14:paraId="3CB0EED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rozvoj cestovného ruchu na každej kultúrnej trase. Zahŕňajú sa tieto činnosti:</w:t>
            </w:r>
          </w:p>
          <w:p w14:paraId="6AC7643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Digitalizácia lokalít zahrnutých do trasy</w:t>
            </w:r>
          </w:p>
          <w:p w14:paraId="7E5BFE4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Vytvorenie aplikácie určenej návštevníkom</w:t>
            </w:r>
          </w:p>
          <w:p w14:paraId="2A36A61D" w14:textId="0AB4B81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Označenie</w:t>
            </w:r>
            <w:r w:rsidR="00C73367" w:rsidRPr="00A11C6D">
              <w:rPr>
                <w:noProof/>
                <w:spacing w:val="-6"/>
                <w:lang w:val="sk-SK"/>
              </w:rPr>
              <w:t xml:space="preserve"> a </w:t>
            </w:r>
            <w:r w:rsidRPr="00A11C6D">
              <w:rPr>
                <w:noProof/>
                <w:spacing w:val="-6"/>
                <w:lang w:val="sk-SK"/>
              </w:rPr>
              <w:t>signalizácia trasy/miest zahrnutých do trate;</w:t>
            </w:r>
          </w:p>
          <w:p w14:paraId="0D8F628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—Vytvorenie spoločnej kultúrnej ponuky </w:t>
            </w:r>
          </w:p>
        </w:tc>
      </w:tr>
      <w:tr w:rsidR="009A71A8" w:rsidRPr="00A11C6D" w14:paraId="5E012A74"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hideMark/>
          </w:tcPr>
          <w:p w14:paraId="236E97C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333</w:t>
            </w:r>
          </w:p>
        </w:tc>
        <w:tc>
          <w:tcPr>
            <w:tcW w:w="1558" w:type="dxa"/>
            <w:tcBorders>
              <w:top w:val="nil"/>
              <w:left w:val="nil"/>
              <w:bottom w:val="single" w:sz="4" w:space="0" w:color="auto"/>
              <w:right w:val="single" w:sz="4" w:space="0" w:color="auto"/>
            </w:tcBorders>
            <w:shd w:val="clear" w:color="auto" w:fill="C6EFCE"/>
            <w:noWrap/>
            <w:hideMark/>
          </w:tcPr>
          <w:p w14:paraId="64C10CC6" w14:textId="783F4F6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Propagácia 12 turistických/kultúrnych trás</w:t>
            </w:r>
          </w:p>
        </w:tc>
        <w:tc>
          <w:tcPr>
            <w:tcW w:w="1278" w:type="dxa"/>
            <w:tcBorders>
              <w:top w:val="nil"/>
              <w:left w:val="nil"/>
              <w:bottom w:val="single" w:sz="4" w:space="0" w:color="auto"/>
              <w:right w:val="single" w:sz="4" w:space="0" w:color="auto"/>
            </w:tcBorders>
            <w:shd w:val="clear" w:color="auto" w:fill="C6EFCE"/>
            <w:noWrap/>
            <w:hideMark/>
          </w:tcPr>
          <w:p w14:paraId="5D13E83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hideMark/>
          </w:tcPr>
          <w:p w14:paraId="5FC0491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Otvorenie 12 kultúrnych trás</w:t>
            </w:r>
          </w:p>
        </w:tc>
        <w:tc>
          <w:tcPr>
            <w:tcW w:w="1628" w:type="dxa"/>
            <w:tcBorders>
              <w:top w:val="nil"/>
              <w:left w:val="nil"/>
              <w:bottom w:val="single" w:sz="4" w:space="0" w:color="auto"/>
              <w:right w:val="single" w:sz="4" w:space="0" w:color="auto"/>
            </w:tcBorders>
            <w:shd w:val="clear" w:color="auto" w:fill="C6EFCE"/>
            <w:noWrap/>
            <w:hideMark/>
          </w:tcPr>
          <w:p w14:paraId="6EC1D425" w14:textId="2695BD8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Otvorenie 12 kultúrnych trás prístupných pre turistov. </w:t>
            </w:r>
          </w:p>
        </w:tc>
        <w:tc>
          <w:tcPr>
            <w:tcW w:w="1274" w:type="dxa"/>
            <w:tcBorders>
              <w:top w:val="nil"/>
              <w:left w:val="nil"/>
              <w:bottom w:val="single" w:sz="4" w:space="0" w:color="auto"/>
              <w:right w:val="single" w:sz="4" w:space="0" w:color="auto"/>
            </w:tcBorders>
            <w:shd w:val="clear" w:color="auto" w:fill="C6EFCE"/>
            <w:noWrap/>
            <w:hideMark/>
          </w:tcPr>
          <w:p w14:paraId="1CF47DE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hideMark/>
          </w:tcPr>
          <w:p w14:paraId="6A8E3D69"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hideMark/>
          </w:tcPr>
          <w:p w14:paraId="6DD6DE14"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hideMark/>
          </w:tcPr>
          <w:p w14:paraId="6712858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hideMark/>
          </w:tcPr>
          <w:p w14:paraId="4C9A356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2024</w:t>
            </w:r>
          </w:p>
        </w:tc>
        <w:tc>
          <w:tcPr>
            <w:tcW w:w="3568" w:type="dxa"/>
            <w:tcBorders>
              <w:top w:val="nil"/>
              <w:left w:val="nil"/>
              <w:bottom w:val="single" w:sz="4" w:space="0" w:color="auto"/>
              <w:right w:val="single" w:sz="4" w:space="0" w:color="auto"/>
            </w:tcBorders>
            <w:shd w:val="clear" w:color="auto" w:fill="C6EFCE"/>
            <w:noWrap/>
            <w:hideMark/>
          </w:tcPr>
          <w:p w14:paraId="5300BA8A" w14:textId="07242A2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Lokality sa otvoria pre verejnosť</w:t>
            </w:r>
            <w:r w:rsidR="00C73367" w:rsidRPr="00A11C6D">
              <w:rPr>
                <w:noProof/>
                <w:spacing w:val="-6"/>
                <w:lang w:val="sk-SK"/>
              </w:rPr>
              <w:t xml:space="preserve"> a </w:t>
            </w:r>
            <w:r w:rsidRPr="00A11C6D">
              <w:rPr>
                <w:noProof/>
                <w:spacing w:val="-6"/>
                <w:lang w:val="sk-SK"/>
              </w:rPr>
              <w:t>trasy sa stávajú funkčnými</w:t>
            </w:r>
            <w:r w:rsidR="00C73367" w:rsidRPr="00A11C6D">
              <w:rPr>
                <w:noProof/>
                <w:spacing w:val="-6"/>
                <w:lang w:val="sk-SK"/>
              </w:rPr>
              <w:t xml:space="preserve"> v </w:t>
            </w:r>
            <w:r w:rsidRPr="00A11C6D">
              <w:rPr>
                <w:noProof/>
                <w:spacing w:val="-6"/>
                <w:lang w:val="sk-SK"/>
              </w:rPr>
              <w:t>súlade so zmluvami</w:t>
            </w:r>
            <w:r w:rsidR="00C73367" w:rsidRPr="00A11C6D">
              <w:rPr>
                <w:noProof/>
                <w:spacing w:val="-6"/>
                <w:lang w:val="sk-SK"/>
              </w:rPr>
              <w:t xml:space="preserve"> v </w:t>
            </w:r>
            <w:r w:rsidRPr="00A11C6D">
              <w:rPr>
                <w:noProof/>
                <w:spacing w:val="-6"/>
                <w:lang w:val="sk-SK"/>
              </w:rPr>
              <w:t>míľniku 331. Lokality,</w:t>
            </w:r>
            <w:r w:rsidR="00C73367" w:rsidRPr="00A11C6D">
              <w:rPr>
                <w:noProof/>
                <w:spacing w:val="-6"/>
                <w:lang w:val="sk-SK"/>
              </w:rPr>
              <w:t xml:space="preserve"> v </w:t>
            </w:r>
            <w:r w:rsidRPr="00A11C6D">
              <w:rPr>
                <w:noProof/>
                <w:spacing w:val="-6"/>
                <w:lang w:val="sk-SK"/>
              </w:rPr>
              <w:t xml:space="preserve">ktorých sa vykonávajú reštauračné práce, sú otvorené len čiastočne, až kým sa obnova neukončí. </w:t>
            </w:r>
          </w:p>
        </w:tc>
      </w:tr>
      <w:tr w:rsidR="009A71A8" w:rsidRPr="00A11C6D" w14:paraId="4AB517DC"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DC69AA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334</w:t>
            </w:r>
          </w:p>
        </w:tc>
        <w:tc>
          <w:tcPr>
            <w:tcW w:w="1558" w:type="dxa"/>
            <w:tcBorders>
              <w:top w:val="nil"/>
              <w:left w:val="nil"/>
              <w:bottom w:val="single" w:sz="4" w:space="0" w:color="auto"/>
              <w:right w:val="single" w:sz="4" w:space="0" w:color="auto"/>
            </w:tcBorders>
            <w:shd w:val="clear" w:color="auto" w:fill="C6EFCE"/>
            <w:noWrap/>
          </w:tcPr>
          <w:p w14:paraId="7728C652" w14:textId="2D810BD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1. Propagácia 12 turistických/kultúrnych trás</w:t>
            </w:r>
          </w:p>
        </w:tc>
        <w:tc>
          <w:tcPr>
            <w:tcW w:w="1278" w:type="dxa"/>
            <w:tcBorders>
              <w:top w:val="nil"/>
              <w:left w:val="nil"/>
              <w:bottom w:val="single" w:sz="4" w:space="0" w:color="auto"/>
              <w:right w:val="single" w:sz="4" w:space="0" w:color="auto"/>
            </w:tcBorders>
            <w:shd w:val="clear" w:color="auto" w:fill="C6EFCE"/>
            <w:noWrap/>
          </w:tcPr>
          <w:p w14:paraId="724D322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20703DA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Podpísanie zmlúv na reštauračné/renovačné práce pre lokality zahrnuté do 12 kultúrnych trás</w:t>
            </w:r>
          </w:p>
          <w:p w14:paraId="39DCA5C7" w14:textId="0276BE54" w:rsidR="009A71A8" w:rsidRPr="00A11C6D" w:rsidRDefault="009A71A8">
            <w:pPr>
              <w:spacing w:after="0" w:line="240" w:lineRule="auto"/>
              <w:jc w:val="both"/>
              <w:rPr>
                <w:rFonts w:ascii="Times New Roman" w:hAnsi="Times New Roman" w:cs="Times New Roman"/>
                <w:noProof/>
                <w:spacing w:val="-6"/>
                <w:sz w:val="24"/>
                <w:lang w:val="sk-SK"/>
              </w:rPr>
            </w:pPr>
          </w:p>
          <w:p w14:paraId="60D09D8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628" w:type="dxa"/>
            <w:tcBorders>
              <w:top w:val="nil"/>
              <w:left w:val="nil"/>
              <w:bottom w:val="single" w:sz="4" w:space="0" w:color="auto"/>
              <w:right w:val="single" w:sz="4" w:space="0" w:color="auto"/>
            </w:tcBorders>
            <w:shd w:val="clear" w:color="auto" w:fill="C6EFCE"/>
            <w:noWrap/>
          </w:tcPr>
          <w:p w14:paraId="3E37526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274" w:type="dxa"/>
            <w:tcBorders>
              <w:top w:val="nil"/>
              <w:left w:val="nil"/>
              <w:bottom w:val="single" w:sz="4" w:space="0" w:color="auto"/>
              <w:right w:val="single" w:sz="4" w:space="0" w:color="auto"/>
            </w:tcBorders>
            <w:shd w:val="clear" w:color="auto" w:fill="C6EFCE"/>
            <w:noWrap/>
          </w:tcPr>
          <w:p w14:paraId="6B60180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1136" w:type="dxa"/>
            <w:tcBorders>
              <w:top w:val="nil"/>
              <w:left w:val="nil"/>
              <w:bottom w:val="single" w:sz="4" w:space="0" w:color="auto"/>
              <w:right w:val="single" w:sz="4" w:space="0" w:color="auto"/>
            </w:tcBorders>
            <w:shd w:val="clear" w:color="auto" w:fill="C6EFCE"/>
            <w:noWrap/>
          </w:tcPr>
          <w:p w14:paraId="60866E47"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851" w:type="dxa"/>
            <w:tcBorders>
              <w:top w:val="nil"/>
              <w:left w:val="nil"/>
              <w:bottom w:val="single" w:sz="4" w:space="0" w:color="auto"/>
              <w:right w:val="single" w:sz="4" w:space="0" w:color="auto"/>
            </w:tcBorders>
            <w:shd w:val="clear" w:color="auto" w:fill="C6EFCE"/>
            <w:noWrap/>
          </w:tcPr>
          <w:p w14:paraId="20417A61"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1102" w:type="dxa"/>
            <w:tcBorders>
              <w:top w:val="nil"/>
              <w:left w:val="nil"/>
              <w:bottom w:val="single" w:sz="4" w:space="0" w:color="auto"/>
              <w:right w:val="single" w:sz="4" w:space="0" w:color="auto"/>
            </w:tcBorders>
            <w:shd w:val="clear" w:color="auto" w:fill="C6EFCE"/>
            <w:noWrap/>
          </w:tcPr>
          <w:p w14:paraId="0B0093E3" w14:textId="3EE9A78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58" w:type="dxa"/>
            <w:tcBorders>
              <w:top w:val="nil"/>
              <w:left w:val="nil"/>
              <w:bottom w:val="single" w:sz="4" w:space="0" w:color="auto"/>
              <w:right w:val="single" w:sz="4" w:space="0" w:color="auto"/>
            </w:tcBorders>
            <w:shd w:val="clear" w:color="auto" w:fill="C6EFCE"/>
            <w:noWrap/>
          </w:tcPr>
          <w:p w14:paraId="30362B3B" w14:textId="24CCC32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p w14:paraId="29254004"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5159B2B" w14:textId="77777777" w:rsidR="009A71A8" w:rsidRPr="00A11C6D" w:rsidRDefault="009A71A8">
            <w:pPr>
              <w:spacing w:after="0" w:line="240" w:lineRule="auto"/>
              <w:jc w:val="center"/>
              <w:rPr>
                <w:rFonts w:ascii="Times New Roman" w:eastAsia="Times New Roman" w:hAnsi="Times New Roman" w:cs="Times New Roman"/>
                <w:noProof/>
                <w:spacing w:val="-6"/>
                <w:sz w:val="24"/>
                <w:lang w:val="sk-SK"/>
              </w:rPr>
            </w:pPr>
          </w:p>
        </w:tc>
        <w:tc>
          <w:tcPr>
            <w:tcW w:w="3568" w:type="dxa"/>
            <w:tcBorders>
              <w:top w:val="nil"/>
              <w:left w:val="nil"/>
              <w:bottom w:val="single" w:sz="4" w:space="0" w:color="auto"/>
              <w:right w:val="single" w:sz="4" w:space="0" w:color="auto"/>
            </w:tcBorders>
            <w:shd w:val="clear" w:color="auto" w:fill="C6EFCE"/>
            <w:noWrap/>
          </w:tcPr>
          <w:p w14:paraId="78EE7F8F" w14:textId="2EBF046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financovaní renovačných prác na budovách (stoly, kostoly, štvrte) zahrnutých do 12 kultúrnych trás.</w:t>
            </w:r>
          </w:p>
          <w:p w14:paraId="3586AF76"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V prípade pamiatok, ktoré sú súčasťou 12 reštauračných prác na kultúrnych trasách, sa zahrnú</w:t>
            </w:r>
            <w:r w:rsidR="00C73367" w:rsidRPr="00A11C6D">
              <w:rPr>
                <w:noProof/>
                <w:spacing w:val="-6"/>
                <w:lang w:val="sk-SK"/>
              </w:rPr>
              <w:t>:</w:t>
            </w:r>
          </w:p>
          <w:p w14:paraId="588072D9" w14:textId="04682C10" w:rsidR="009A71A8" w:rsidRPr="00A11C6D" w:rsidRDefault="00674A8F">
            <w:pPr>
              <w:pStyle w:val="P68B1DB1-Normal5"/>
              <w:numPr>
                <w:ilvl w:val="0"/>
                <w:numId w:val="86"/>
              </w:numPr>
              <w:spacing w:before="120" w:after="0" w:line="240" w:lineRule="auto"/>
              <w:ind w:left="173" w:hanging="173"/>
              <w:contextualSpacing/>
              <w:jc w:val="both"/>
              <w:rPr>
                <w:rFonts w:cs="Times New Roman"/>
                <w:noProof/>
                <w:spacing w:val="-6"/>
                <w:lang w:val="sk-SK"/>
              </w:rPr>
            </w:pPr>
            <w:r w:rsidRPr="00A11C6D">
              <w:rPr>
                <w:noProof/>
                <w:spacing w:val="-6"/>
                <w:lang w:val="sk-SK"/>
              </w:rPr>
              <w:t>obnova budov,</w:t>
            </w:r>
            <w:r w:rsidR="00C73367" w:rsidRPr="00A11C6D">
              <w:rPr>
                <w:noProof/>
                <w:spacing w:val="-6"/>
                <w:lang w:val="sk-SK"/>
              </w:rPr>
              <w:t xml:space="preserve"> v </w:t>
            </w:r>
            <w:r w:rsidRPr="00A11C6D">
              <w:rPr>
                <w:noProof/>
                <w:spacing w:val="-6"/>
                <w:lang w:val="sk-SK"/>
              </w:rPr>
              <w:t>prípade potreby vytvorenie prístupovej cesty, recepcia návštevníkov.</w:t>
            </w:r>
          </w:p>
          <w:p w14:paraId="52C2D70E" w14:textId="77777777" w:rsidR="009A71A8" w:rsidRPr="00A11C6D" w:rsidRDefault="00674A8F">
            <w:pPr>
              <w:pStyle w:val="P68B1DB1-Normal5"/>
              <w:numPr>
                <w:ilvl w:val="0"/>
                <w:numId w:val="86"/>
              </w:numPr>
              <w:spacing w:before="120" w:after="0" w:line="240" w:lineRule="auto"/>
              <w:ind w:left="173" w:hanging="173"/>
              <w:contextualSpacing/>
              <w:jc w:val="both"/>
              <w:rPr>
                <w:rFonts w:cs="Times New Roman"/>
                <w:noProof/>
                <w:spacing w:val="-6"/>
                <w:lang w:val="sk-SK"/>
              </w:rPr>
            </w:pPr>
            <w:r w:rsidRPr="00A11C6D">
              <w:rPr>
                <w:noProof/>
                <w:spacing w:val="-6"/>
                <w:lang w:val="sk-SK"/>
              </w:rPr>
              <w:t>zriaďovanie prístupových ciest je minimálnymi zásahmi, ktoré umožňujú prístup aspoň pre chodcov. Nezahŕňajú sa žiadne asfaltačné práce.</w:t>
            </w:r>
          </w:p>
          <w:p w14:paraId="17C12754" w14:textId="76287CF1" w:rsidR="009A71A8" w:rsidRPr="00A11C6D" w:rsidRDefault="00674A8F">
            <w:pPr>
              <w:pStyle w:val="P68B1DB1-Normal5"/>
              <w:spacing w:after="0" w:line="240" w:lineRule="auto"/>
              <w:jc w:val="both"/>
              <w:rPr>
                <w:noProof/>
                <w:spacing w:val="-6"/>
                <w:lang w:val="sk-SK"/>
              </w:rPr>
            </w:pPr>
            <w:r w:rsidRPr="00A11C6D">
              <w:rPr>
                <w:noProof/>
                <w:spacing w:val="-6"/>
                <w:lang w:val="sk-SK"/>
              </w:rPr>
              <w:t>Pri vybraných projektoch by sa mali dokončiť aspoň predbežné štúdie uskutočniteľnosti</w:t>
            </w:r>
            <w:r w:rsidR="00C73367" w:rsidRPr="00A11C6D">
              <w:rPr>
                <w:noProof/>
                <w:spacing w:val="-6"/>
                <w:lang w:val="sk-SK"/>
              </w:rPr>
              <w:t xml:space="preserve"> a </w:t>
            </w:r>
            <w:r w:rsidRPr="00A11C6D">
              <w:rPr>
                <w:noProof/>
                <w:spacing w:val="-6"/>
                <w:lang w:val="sk-SK"/>
              </w:rPr>
              <w:t>štúdia uskutočniteľnosti</w:t>
            </w:r>
            <w:r w:rsidR="00C73367" w:rsidRPr="00A11C6D">
              <w:rPr>
                <w:noProof/>
                <w:spacing w:val="-6"/>
                <w:lang w:val="sk-SK"/>
              </w:rPr>
              <w:t xml:space="preserve"> a </w:t>
            </w:r>
            <w:r w:rsidRPr="00A11C6D">
              <w:rPr>
                <w:noProof/>
                <w:spacing w:val="-6"/>
                <w:lang w:val="sk-SK"/>
              </w:rPr>
              <w:t>všetky relevantné dokumenty dokončené pred podpísaním zmlúv</w:t>
            </w:r>
            <w:r w:rsidR="00C73367" w:rsidRPr="00A11C6D">
              <w:rPr>
                <w:noProof/>
                <w:spacing w:val="-6"/>
                <w:lang w:val="sk-SK"/>
              </w:rPr>
              <w:t xml:space="preserve"> o </w:t>
            </w:r>
            <w:r w:rsidRPr="00A11C6D">
              <w:rPr>
                <w:noProof/>
                <w:spacing w:val="-6"/>
                <w:lang w:val="sk-SK"/>
              </w:rPr>
              <w:t>financovaní.</w:t>
            </w:r>
          </w:p>
          <w:p w14:paraId="680E82ED" w14:textId="688CB63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prípade múzea</w:t>
            </w:r>
            <w:r w:rsidR="00C73367" w:rsidRPr="00A11C6D">
              <w:rPr>
                <w:noProof/>
                <w:spacing w:val="-6"/>
                <w:lang w:val="sk-SK"/>
              </w:rPr>
              <w:t xml:space="preserve"> a </w:t>
            </w:r>
            <w:r w:rsidRPr="00A11C6D">
              <w:rPr>
                <w:noProof/>
                <w:spacing w:val="-6"/>
                <w:lang w:val="sk-SK"/>
              </w:rPr>
              <w:t>pamätného reťazca určeného na utláčanie</w:t>
            </w:r>
            <w:r w:rsidR="00C73367" w:rsidRPr="00A11C6D">
              <w:rPr>
                <w:noProof/>
                <w:spacing w:val="-6"/>
                <w:lang w:val="sk-SK"/>
              </w:rPr>
              <w:t xml:space="preserve"> a </w:t>
            </w:r>
            <w:r w:rsidRPr="00A11C6D">
              <w:rPr>
                <w:noProof/>
                <w:spacing w:val="-6"/>
                <w:lang w:val="sk-SK"/>
              </w:rPr>
              <w:t>konfliktné zmluvy zahŕňajú reštauračné práce pre budovy, návštevnícke centrá, digitalizáciu.</w:t>
            </w:r>
          </w:p>
          <w:p w14:paraId="33A87E6F" w14:textId="00B249E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Zmluvy musia obsahovať minimálnu požiadavku na zníženie spotreby energie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pred obnovou budovy, čím sa dosiahne 30</w:t>
            </w:r>
            <w:r w:rsidR="00C73367" w:rsidRPr="00A11C6D">
              <w:rPr>
                <w:noProof/>
                <w:spacing w:val="-6"/>
                <w:lang w:val="sk-SK"/>
              </w:rPr>
              <w:t> %</w:t>
            </w:r>
            <w:r w:rsidRPr="00A11C6D">
              <w:rPr>
                <w:noProof/>
                <w:spacing w:val="-6"/>
                <w:lang w:val="sk-SK"/>
              </w:rPr>
              <w:t xml:space="preserve"> zvýšenie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a </w:t>
            </w:r>
            <w:r w:rsidRPr="00A11C6D">
              <w:rPr>
                <w:noProof/>
                <w:spacing w:val="-6"/>
                <w:lang w:val="sk-SK"/>
              </w:rPr>
              <w:t>zabezpečí sa súlad</w:t>
            </w:r>
            <w:r w:rsidR="00C73367" w:rsidRPr="00A11C6D">
              <w:rPr>
                <w:noProof/>
                <w:spacing w:val="-6"/>
                <w:lang w:val="sk-SK"/>
              </w:rPr>
              <w:t xml:space="preserve"> s </w:t>
            </w:r>
            <w:r w:rsidRPr="00A11C6D">
              <w:rPr>
                <w:noProof/>
                <w:spacing w:val="-6"/>
                <w:lang w:val="sk-SK"/>
              </w:rPr>
              <w:t>technickým usmernením „výrazne nenarušiť“ (2021/C58/01).</w:t>
            </w:r>
          </w:p>
          <w:p w14:paraId="62073F04" w14:textId="4148FF6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Zákazky budú založené na otvorených postupoch verejného obstarávania</w:t>
            </w:r>
            <w:r w:rsidR="00C73367" w:rsidRPr="00A11C6D">
              <w:rPr>
                <w:noProof/>
                <w:spacing w:val="-6"/>
                <w:lang w:val="sk-SK"/>
              </w:rPr>
              <w:t xml:space="preserve"> a </w:t>
            </w:r>
            <w:r w:rsidRPr="00A11C6D">
              <w:rPr>
                <w:noProof/>
                <w:spacing w:val="-6"/>
                <w:lang w:val="sk-SK"/>
              </w:rPr>
              <w:t>budú obsahovať tieto prvky:</w:t>
            </w:r>
          </w:p>
          <w:p w14:paraId="5430A118" w14:textId="77777777" w:rsidR="00C73367" w:rsidRPr="00A11C6D" w:rsidRDefault="00674A8F">
            <w:pPr>
              <w:pStyle w:val="P68B1DB1-ListParagraph13"/>
              <w:numPr>
                <w:ilvl w:val="0"/>
                <w:numId w:val="92"/>
              </w:numPr>
              <w:spacing w:after="0" w:line="240" w:lineRule="auto"/>
              <w:ind w:left="202" w:hanging="142"/>
              <w:jc w:val="both"/>
              <w:rPr>
                <w:noProof/>
                <w:spacing w:val="-6"/>
                <w:lang w:val="sk-SK"/>
              </w:rPr>
            </w:pPr>
            <w:r w:rsidRPr="00A11C6D">
              <w:rPr>
                <w:noProof/>
                <w:spacing w:val="-6"/>
                <w:lang w:val="sk-SK"/>
              </w:rPr>
              <w:t>zoznam činností, ktoré sa majú vykonať</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rozvojom lokality (obnova, prístup pre návštevníkov</w:t>
            </w:r>
            <w:r w:rsidR="00C73367" w:rsidRPr="00A11C6D">
              <w:rPr>
                <w:noProof/>
                <w:spacing w:val="-6"/>
                <w:lang w:val="sk-SK"/>
              </w:rPr>
              <w:t xml:space="preserve"> a </w:t>
            </w:r>
            <w:r w:rsidRPr="00A11C6D">
              <w:rPr>
                <w:noProof/>
                <w:spacing w:val="-6"/>
                <w:lang w:val="sk-SK"/>
              </w:rPr>
              <w:t>všetky činnosti opísané</w:t>
            </w:r>
            <w:r w:rsidR="00C73367" w:rsidRPr="00A11C6D">
              <w:rPr>
                <w:noProof/>
                <w:spacing w:val="-6"/>
                <w:lang w:val="sk-SK"/>
              </w:rPr>
              <w:t xml:space="preserve"> v </w:t>
            </w:r>
            <w:r w:rsidRPr="00A11C6D">
              <w:rPr>
                <w:noProof/>
                <w:spacing w:val="-6"/>
                <w:lang w:val="sk-SK"/>
              </w:rPr>
              <w:t>hlavnom dokumente)</w:t>
            </w:r>
          </w:p>
          <w:p w14:paraId="41292271" w14:textId="0CF954A3" w:rsidR="009A71A8" w:rsidRPr="00A11C6D" w:rsidRDefault="00674A8F">
            <w:pPr>
              <w:pStyle w:val="P68B1DB1-ListParagraph13"/>
              <w:numPr>
                <w:ilvl w:val="0"/>
                <w:numId w:val="92"/>
              </w:numPr>
              <w:spacing w:after="0" w:line="240" w:lineRule="auto"/>
              <w:ind w:left="202" w:hanging="142"/>
              <w:jc w:val="both"/>
              <w:rPr>
                <w:rFonts w:eastAsia="Times New Roman" w:cs="Times New Roman"/>
                <w:noProof/>
                <w:spacing w:val="-6"/>
                <w:lang w:val="sk-SK"/>
              </w:rPr>
            </w:pPr>
            <w:r w:rsidRPr="00A11C6D">
              <w:rPr>
                <w:noProof/>
                <w:spacing w:val="-6"/>
                <w:lang w:val="sk-SK"/>
              </w:rPr>
              <w:t>lehoty na dokončenie prác</w:t>
            </w:r>
          </w:p>
          <w:p w14:paraId="621B2DE7" w14:textId="77777777" w:rsidR="009A71A8" w:rsidRPr="00A11C6D" w:rsidRDefault="00674A8F">
            <w:pPr>
              <w:pStyle w:val="P68B1DB1-ListParagraph13"/>
              <w:numPr>
                <w:ilvl w:val="0"/>
                <w:numId w:val="92"/>
              </w:numPr>
              <w:spacing w:after="0" w:line="240" w:lineRule="auto"/>
              <w:ind w:left="202" w:hanging="142"/>
              <w:jc w:val="both"/>
              <w:rPr>
                <w:rFonts w:eastAsia="Times New Roman" w:cs="Times New Roman"/>
                <w:noProof/>
                <w:spacing w:val="-6"/>
                <w:lang w:val="sk-SK"/>
              </w:rPr>
            </w:pPr>
            <w:r w:rsidRPr="00A11C6D">
              <w:rPr>
                <w:noProof/>
                <w:spacing w:val="-6"/>
                <w:lang w:val="sk-SK"/>
              </w:rPr>
              <w:t>—mechanizmus jasného financovania</w:t>
            </w:r>
          </w:p>
          <w:p w14:paraId="47BCE37D" w14:textId="51AB71CE" w:rsidR="009A71A8" w:rsidRPr="00A11C6D" w:rsidRDefault="00674A8F">
            <w:pPr>
              <w:pStyle w:val="P68B1DB1-ListParagraph13"/>
              <w:numPr>
                <w:ilvl w:val="0"/>
                <w:numId w:val="92"/>
              </w:numPr>
              <w:spacing w:after="0" w:line="240" w:lineRule="auto"/>
              <w:ind w:left="202" w:hanging="142"/>
              <w:jc w:val="both"/>
              <w:rPr>
                <w:rFonts w:eastAsia="Times New Roman" w:cs="Times New Roman"/>
                <w:noProof/>
                <w:spacing w:val="-6"/>
                <w:lang w:val="sk-SK"/>
              </w:rPr>
            </w:pPr>
            <w:r w:rsidRPr="00A11C6D">
              <w:rPr>
                <w:noProof/>
                <w:spacing w:val="-6"/>
                <w:lang w:val="sk-SK"/>
              </w:rPr>
              <w:t>technické požiadavky</w:t>
            </w:r>
            <w:r w:rsidR="00C73367" w:rsidRPr="00A11C6D">
              <w:rPr>
                <w:noProof/>
                <w:spacing w:val="-6"/>
                <w:lang w:val="sk-SK"/>
              </w:rPr>
              <w:t xml:space="preserve"> a </w:t>
            </w:r>
            <w:r w:rsidRPr="00A11C6D">
              <w:rPr>
                <w:noProof/>
                <w:spacing w:val="-6"/>
                <w:lang w:val="sk-SK"/>
              </w:rPr>
              <w:t>normy</w:t>
            </w:r>
          </w:p>
          <w:p w14:paraId="347013D1" w14:textId="7A2D3AD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Zoznam činností</w:t>
            </w:r>
            <w:r w:rsidR="00C73367" w:rsidRPr="00A11C6D">
              <w:rPr>
                <w:noProof/>
                <w:spacing w:val="-6"/>
                <w:lang w:val="sk-SK"/>
              </w:rPr>
              <w:t xml:space="preserve"> a </w:t>
            </w:r>
            <w:r w:rsidRPr="00A11C6D">
              <w:rPr>
                <w:noProof/>
                <w:spacing w:val="-6"/>
                <w:lang w:val="sk-SK"/>
              </w:rPr>
              <w:t>všetky prvky každej zmluvy</w:t>
            </w:r>
            <w:r w:rsidR="00C73367" w:rsidRPr="00A11C6D">
              <w:rPr>
                <w:noProof/>
                <w:spacing w:val="-6"/>
                <w:lang w:val="sk-SK"/>
              </w:rPr>
              <w:t xml:space="preserve"> o </w:t>
            </w:r>
            <w:r w:rsidRPr="00A11C6D">
              <w:rPr>
                <w:noProof/>
                <w:spacing w:val="-6"/>
                <w:lang w:val="sk-SK"/>
              </w:rPr>
              <w:t>dielo sa zostavia na základe opisu intervencií (uvedených</w:t>
            </w:r>
            <w:r w:rsidR="00C73367" w:rsidRPr="00A11C6D">
              <w:rPr>
                <w:noProof/>
                <w:spacing w:val="-6"/>
                <w:lang w:val="sk-SK"/>
              </w:rPr>
              <w:t xml:space="preserve"> v </w:t>
            </w:r>
            <w:r w:rsidRPr="00A11C6D">
              <w:rPr>
                <w:noProof/>
                <w:spacing w:val="-6"/>
                <w:lang w:val="sk-SK"/>
              </w:rPr>
              <w:t>hlavnom dokumente)</w:t>
            </w:r>
            <w:r w:rsidR="00C73367" w:rsidRPr="00A11C6D">
              <w:rPr>
                <w:noProof/>
                <w:spacing w:val="-6"/>
                <w:lang w:val="sk-SK"/>
              </w:rPr>
              <w:t xml:space="preserve"> v </w:t>
            </w:r>
            <w:r w:rsidRPr="00A11C6D">
              <w:rPr>
                <w:noProof/>
                <w:spacing w:val="-6"/>
                <w:lang w:val="sk-SK"/>
              </w:rPr>
              <w:t>súťažných podkladoch</w:t>
            </w:r>
            <w:r w:rsidR="00C73367" w:rsidRPr="00A11C6D">
              <w:rPr>
                <w:noProof/>
                <w:spacing w:val="-6"/>
                <w:lang w:val="sk-SK"/>
              </w:rPr>
              <w:t xml:space="preserve"> v </w:t>
            </w:r>
            <w:r w:rsidRPr="00A11C6D">
              <w:rPr>
                <w:noProof/>
                <w:spacing w:val="-6"/>
                <w:lang w:val="sk-SK"/>
              </w:rPr>
              <w:t>závislosti od špecifík prác. Tieto prvky budú opísané</w:t>
            </w:r>
            <w:r w:rsidR="00C73367" w:rsidRPr="00A11C6D">
              <w:rPr>
                <w:noProof/>
                <w:spacing w:val="-6"/>
                <w:lang w:val="sk-SK"/>
              </w:rPr>
              <w:t xml:space="preserve"> v </w:t>
            </w:r>
            <w:r w:rsidRPr="00A11C6D">
              <w:rPr>
                <w:noProof/>
                <w:spacing w:val="-6"/>
                <w:lang w:val="sk-SK"/>
              </w:rPr>
              <w:t>súťažných podkladoch.</w:t>
            </w:r>
          </w:p>
        </w:tc>
      </w:tr>
      <w:tr w:rsidR="009A71A8" w:rsidRPr="00A11C6D" w14:paraId="5BF3AEAB"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061321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335</w:t>
            </w:r>
          </w:p>
        </w:tc>
        <w:tc>
          <w:tcPr>
            <w:tcW w:w="1558" w:type="dxa"/>
            <w:tcBorders>
              <w:top w:val="nil"/>
              <w:left w:val="nil"/>
              <w:bottom w:val="single" w:sz="4" w:space="0" w:color="auto"/>
              <w:right w:val="single" w:sz="4" w:space="0" w:color="auto"/>
            </w:tcBorders>
            <w:shd w:val="clear" w:color="auto" w:fill="C6EFCE"/>
            <w:noWrap/>
          </w:tcPr>
          <w:p w14:paraId="4BCB1D5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Propagácia 12 turistických/kultúrnych trás</w:t>
            </w:r>
          </w:p>
          <w:p w14:paraId="4A31073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8" w:type="dxa"/>
            <w:tcBorders>
              <w:top w:val="nil"/>
              <w:left w:val="nil"/>
              <w:bottom w:val="single" w:sz="4" w:space="0" w:color="auto"/>
              <w:right w:val="single" w:sz="4" w:space="0" w:color="auto"/>
            </w:tcBorders>
            <w:shd w:val="clear" w:color="auto" w:fill="C6EFCE"/>
            <w:noWrap/>
          </w:tcPr>
          <w:p w14:paraId="55EEB1C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90" w:type="dxa"/>
            <w:tcBorders>
              <w:top w:val="nil"/>
              <w:left w:val="nil"/>
              <w:bottom w:val="single" w:sz="4" w:space="0" w:color="auto"/>
              <w:right w:val="single" w:sz="4" w:space="0" w:color="auto"/>
            </w:tcBorders>
            <w:shd w:val="clear" w:color="auto" w:fill="C6EFCE"/>
            <w:noWrap/>
          </w:tcPr>
          <w:p w14:paraId="41280A1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Novoobnovené lokality sa otvorili</w:t>
            </w:r>
          </w:p>
        </w:tc>
        <w:tc>
          <w:tcPr>
            <w:tcW w:w="1628" w:type="dxa"/>
            <w:tcBorders>
              <w:top w:val="nil"/>
              <w:left w:val="nil"/>
              <w:bottom w:val="single" w:sz="4" w:space="0" w:color="auto"/>
              <w:right w:val="single" w:sz="4" w:space="0" w:color="auto"/>
            </w:tcBorders>
            <w:shd w:val="clear" w:color="auto" w:fill="C6EFCE"/>
            <w:noWrap/>
          </w:tcPr>
          <w:p w14:paraId="381827E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tcPr>
          <w:p w14:paraId="11BF2242"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tc>
        <w:tc>
          <w:tcPr>
            <w:tcW w:w="1136" w:type="dxa"/>
            <w:tcBorders>
              <w:top w:val="nil"/>
              <w:left w:val="nil"/>
              <w:bottom w:val="single" w:sz="4" w:space="0" w:color="auto"/>
              <w:right w:val="single" w:sz="4" w:space="0" w:color="auto"/>
            </w:tcBorders>
            <w:shd w:val="clear" w:color="auto" w:fill="C6EFCE"/>
            <w:noWrap/>
          </w:tcPr>
          <w:p w14:paraId="6C91FBF1"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377B2EB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225</w:t>
            </w:r>
          </w:p>
        </w:tc>
        <w:tc>
          <w:tcPr>
            <w:tcW w:w="1102" w:type="dxa"/>
            <w:tcBorders>
              <w:top w:val="nil"/>
              <w:left w:val="nil"/>
              <w:bottom w:val="single" w:sz="4" w:space="0" w:color="auto"/>
              <w:right w:val="single" w:sz="4" w:space="0" w:color="auto"/>
            </w:tcBorders>
            <w:shd w:val="clear" w:color="auto" w:fill="C6EFCE"/>
            <w:noWrap/>
          </w:tcPr>
          <w:p w14:paraId="0BBBADC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58" w:type="dxa"/>
            <w:tcBorders>
              <w:top w:val="nil"/>
              <w:left w:val="nil"/>
              <w:bottom w:val="single" w:sz="4" w:space="0" w:color="auto"/>
              <w:right w:val="single" w:sz="4" w:space="0" w:color="auto"/>
            </w:tcBorders>
            <w:shd w:val="clear" w:color="auto" w:fill="C6EFCE"/>
            <w:noWrap/>
          </w:tcPr>
          <w:p w14:paraId="3A072EF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568" w:type="dxa"/>
            <w:tcBorders>
              <w:top w:val="nil"/>
              <w:left w:val="nil"/>
              <w:bottom w:val="single" w:sz="4" w:space="0" w:color="auto"/>
              <w:right w:val="single" w:sz="4" w:space="0" w:color="auto"/>
            </w:tcBorders>
            <w:shd w:val="clear" w:color="auto" w:fill="C6EFCE"/>
            <w:noWrap/>
          </w:tcPr>
          <w:p w14:paraId="40A2B5D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 turistov sa otvorí 225 obnovených lokalít.</w:t>
            </w:r>
          </w:p>
          <w:p w14:paraId="026AB710" w14:textId="3006607F" w:rsidR="00C73367" w:rsidRPr="00A11C6D" w:rsidRDefault="00674A8F">
            <w:pPr>
              <w:pStyle w:val="P68B1DB1-Normal5"/>
              <w:spacing w:after="0" w:line="240" w:lineRule="auto"/>
              <w:jc w:val="both"/>
              <w:rPr>
                <w:noProof/>
                <w:spacing w:val="-6"/>
                <w:lang w:val="sk-SK"/>
              </w:rPr>
            </w:pPr>
            <w:r w:rsidRPr="00A11C6D">
              <w:rPr>
                <w:noProof/>
                <w:spacing w:val="-6"/>
                <w:lang w:val="sk-SK"/>
              </w:rPr>
              <w:t>Z 12 kultúrnych trás sa obnovia tieto pamiatky (čo im umožní, aby boli plne prístupné turistom</w:t>
            </w:r>
            <w:r w:rsidR="00C73367" w:rsidRPr="00A11C6D">
              <w:rPr>
                <w:noProof/>
                <w:spacing w:val="-6"/>
                <w:lang w:val="sk-SK"/>
              </w:rPr>
              <w:t xml:space="preserve"> a </w:t>
            </w:r>
            <w:r w:rsidRPr="00A11C6D">
              <w:rPr>
                <w:noProof/>
                <w:spacing w:val="-6"/>
                <w:lang w:val="sk-SK"/>
              </w:rPr>
              <w:t>verejnosti)</w:t>
            </w:r>
            <w:r w:rsidR="00C73367" w:rsidRPr="00A11C6D">
              <w:rPr>
                <w:noProof/>
                <w:spacing w:val="-6"/>
                <w:lang w:val="sk-SK"/>
              </w:rPr>
              <w:t>:</w:t>
            </w:r>
          </w:p>
          <w:p w14:paraId="1820A0F0" w14:textId="0B060E99"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5 zámkov</w:t>
            </w:r>
          </w:p>
          <w:p w14:paraId="36CADEF8" w14:textId="77777777"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5 curia</w:t>
            </w:r>
          </w:p>
          <w:p w14:paraId="1FD8AA62" w14:textId="77777777"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10 drevených kostolov</w:t>
            </w:r>
          </w:p>
          <w:p w14:paraId="560D46B8" w14:textId="77777777"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5 „cula“ (rumunské šľachtiteľské obydlia)</w:t>
            </w:r>
          </w:p>
          <w:p w14:paraId="565EE7DE" w14:textId="77777777"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5 moldavské kláštory</w:t>
            </w:r>
          </w:p>
          <w:p w14:paraId="11F2267D" w14:textId="77777777"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5 kostolov/miest na trase Saint Ladislaus</w:t>
            </w:r>
          </w:p>
          <w:p w14:paraId="11BB4009" w14:textId="77777777"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5 rímska kastra</w:t>
            </w:r>
          </w:p>
          <w:p w14:paraId="57945CB4" w14:textId="77777777"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5 majákov</w:t>
            </w:r>
          </w:p>
          <w:p w14:paraId="71B55182" w14:textId="3E187B1A"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8 tradičných domov</w:t>
            </w:r>
            <w:r w:rsidR="00C73367" w:rsidRPr="00A11C6D">
              <w:rPr>
                <w:noProof/>
                <w:spacing w:val="-6"/>
                <w:lang w:val="sk-SK"/>
              </w:rPr>
              <w:t xml:space="preserve"> v </w:t>
            </w:r>
            <w:r w:rsidRPr="00A11C6D">
              <w:rPr>
                <w:noProof/>
                <w:spacing w:val="-6"/>
                <w:lang w:val="sk-SK"/>
              </w:rPr>
              <w:t>delte Dunaja</w:t>
            </w:r>
          </w:p>
          <w:p w14:paraId="5404EC8D" w14:textId="11175883" w:rsidR="009A71A8" w:rsidRPr="00A11C6D" w:rsidRDefault="00674A8F">
            <w:pPr>
              <w:pStyle w:val="P68B1DB1-Normal5"/>
              <w:numPr>
                <w:ilvl w:val="0"/>
                <w:numId w:val="89"/>
              </w:numPr>
              <w:spacing w:before="120" w:after="0" w:line="240" w:lineRule="auto"/>
              <w:ind w:left="202" w:hanging="180"/>
              <w:contextualSpacing/>
              <w:jc w:val="both"/>
              <w:rPr>
                <w:noProof/>
                <w:spacing w:val="-6"/>
                <w:lang w:val="sk-SK"/>
              </w:rPr>
            </w:pPr>
            <w:r w:rsidRPr="00A11C6D">
              <w:rPr>
                <w:noProof/>
                <w:spacing w:val="-6"/>
                <w:lang w:val="sk-SK"/>
              </w:rPr>
              <w:t>172 tradičných vidieckych domov</w:t>
            </w:r>
          </w:p>
        </w:tc>
      </w:tr>
      <w:tr w:rsidR="009A71A8" w:rsidRPr="00A11C6D" w14:paraId="4F226EC2"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E80C0F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336</w:t>
            </w:r>
          </w:p>
        </w:tc>
        <w:tc>
          <w:tcPr>
            <w:tcW w:w="1558" w:type="dxa"/>
            <w:tcBorders>
              <w:top w:val="nil"/>
              <w:left w:val="nil"/>
              <w:bottom w:val="single" w:sz="4" w:space="0" w:color="auto"/>
              <w:right w:val="single" w:sz="4" w:space="0" w:color="auto"/>
            </w:tcBorders>
            <w:shd w:val="clear" w:color="auto" w:fill="C6EFCE"/>
            <w:noWrap/>
          </w:tcPr>
          <w:p w14:paraId="1C77C4AF" w14:textId="3BC93D1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2. Modernizácia/vytvorenie múzeí</w:t>
            </w:r>
            <w:r w:rsidR="00C73367" w:rsidRPr="00A11C6D">
              <w:rPr>
                <w:noProof/>
                <w:spacing w:val="-6"/>
                <w:lang w:val="sk-SK"/>
              </w:rPr>
              <w:t xml:space="preserve"> a </w:t>
            </w:r>
            <w:r w:rsidRPr="00A11C6D">
              <w:rPr>
                <w:noProof/>
                <w:spacing w:val="-6"/>
                <w:lang w:val="sk-SK"/>
              </w:rPr>
              <w:t>pamätníkov</w:t>
            </w:r>
          </w:p>
        </w:tc>
        <w:tc>
          <w:tcPr>
            <w:tcW w:w="1278" w:type="dxa"/>
            <w:tcBorders>
              <w:top w:val="nil"/>
              <w:left w:val="nil"/>
              <w:bottom w:val="single" w:sz="4" w:space="0" w:color="auto"/>
              <w:right w:val="single" w:sz="4" w:space="0" w:color="auto"/>
            </w:tcBorders>
            <w:shd w:val="clear" w:color="auto" w:fill="C6EFCE"/>
            <w:noWrap/>
          </w:tcPr>
          <w:p w14:paraId="39C1383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4495F96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 na stavebné práce múzeí</w:t>
            </w:r>
          </w:p>
        </w:tc>
        <w:tc>
          <w:tcPr>
            <w:tcW w:w="1628" w:type="dxa"/>
            <w:tcBorders>
              <w:top w:val="nil"/>
              <w:left w:val="nil"/>
              <w:bottom w:val="single" w:sz="4" w:space="0" w:color="auto"/>
              <w:right w:val="single" w:sz="4" w:space="0" w:color="auto"/>
            </w:tcBorders>
            <w:shd w:val="clear" w:color="auto" w:fill="C6EFCE"/>
            <w:noWrap/>
          </w:tcPr>
          <w:p w14:paraId="488EE94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274" w:type="dxa"/>
            <w:tcBorders>
              <w:top w:val="nil"/>
              <w:left w:val="nil"/>
              <w:bottom w:val="single" w:sz="4" w:space="0" w:color="auto"/>
              <w:right w:val="single" w:sz="4" w:space="0" w:color="auto"/>
            </w:tcBorders>
            <w:shd w:val="clear" w:color="auto" w:fill="C6EFCE"/>
            <w:noWrap/>
          </w:tcPr>
          <w:p w14:paraId="2D98D78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5B907A54"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50B1DC21"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5256C23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tcPr>
          <w:p w14:paraId="65669FB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2023</w:t>
            </w:r>
          </w:p>
        </w:tc>
        <w:tc>
          <w:tcPr>
            <w:tcW w:w="3568" w:type="dxa"/>
            <w:tcBorders>
              <w:top w:val="nil"/>
              <w:left w:val="nil"/>
              <w:bottom w:val="single" w:sz="4" w:space="0" w:color="auto"/>
              <w:right w:val="single" w:sz="4" w:space="0" w:color="auto"/>
            </w:tcBorders>
            <w:shd w:val="clear" w:color="auto" w:fill="C6EFCE"/>
            <w:noWrap/>
          </w:tcPr>
          <w:p w14:paraId="2D09E521" w14:textId="0A9E98F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výstavbu nových múzeí venovaných útlaku</w:t>
            </w:r>
            <w:r w:rsidR="00C73367" w:rsidRPr="00A11C6D">
              <w:rPr>
                <w:noProof/>
                <w:spacing w:val="-6"/>
                <w:lang w:val="sk-SK"/>
              </w:rPr>
              <w:t xml:space="preserve"> a </w:t>
            </w:r>
            <w:r w:rsidRPr="00A11C6D">
              <w:rPr>
                <w:noProof/>
                <w:spacing w:val="-6"/>
                <w:lang w:val="sk-SK"/>
              </w:rPr>
              <w:t>konfliktom. Pamiatky sa vyberajú na základe ich symbolickej hodnoty</w:t>
            </w:r>
            <w:r w:rsidR="00C73367" w:rsidRPr="00A11C6D">
              <w:rPr>
                <w:noProof/>
                <w:spacing w:val="-6"/>
                <w:lang w:val="sk-SK"/>
              </w:rPr>
              <w:t xml:space="preserve"> a </w:t>
            </w:r>
            <w:r w:rsidRPr="00A11C6D">
              <w:rPr>
                <w:noProof/>
                <w:spacing w:val="-6"/>
                <w:lang w:val="sk-SK"/>
              </w:rPr>
              <w:t>asociácie</w:t>
            </w:r>
            <w:r w:rsidR="00C73367" w:rsidRPr="00A11C6D">
              <w:rPr>
                <w:noProof/>
                <w:spacing w:val="-6"/>
                <w:lang w:val="sk-SK"/>
              </w:rPr>
              <w:t xml:space="preserve"> s </w:t>
            </w:r>
            <w:r w:rsidRPr="00A11C6D">
              <w:rPr>
                <w:noProof/>
                <w:spacing w:val="-6"/>
                <w:lang w:val="sk-SK"/>
              </w:rPr>
              <w:t>totalitnými režimami (miesta, ktoré sú medzníkmi medzietnických konfliktov</w:t>
            </w:r>
            <w:r w:rsidR="00C73367" w:rsidRPr="00A11C6D">
              <w:rPr>
                <w:noProof/>
                <w:spacing w:val="-6"/>
                <w:lang w:val="sk-SK"/>
              </w:rPr>
              <w:t xml:space="preserve"> a </w:t>
            </w:r>
            <w:r w:rsidRPr="00A11C6D">
              <w:rPr>
                <w:noProof/>
                <w:spacing w:val="-6"/>
                <w:lang w:val="sk-SK"/>
              </w:rPr>
              <w:t>rozvoja dobrých medzikultúrnych vzťahov). Zadávanie zákaziek sa uskutočňuje na základe otvoreného</w:t>
            </w:r>
            <w:r w:rsidR="00C73367" w:rsidRPr="00A11C6D">
              <w:rPr>
                <w:noProof/>
                <w:spacing w:val="-6"/>
                <w:lang w:val="sk-SK"/>
              </w:rPr>
              <w:t xml:space="preserve"> a </w:t>
            </w:r>
            <w:r w:rsidRPr="00A11C6D">
              <w:rPr>
                <w:noProof/>
                <w:spacing w:val="-6"/>
                <w:lang w:val="sk-SK"/>
              </w:rPr>
              <w:t>súťažného výberového konania, pričom sa dodržiavajú postupy</w:t>
            </w:r>
            <w:r w:rsidR="00C73367" w:rsidRPr="00A11C6D">
              <w:rPr>
                <w:noProof/>
                <w:spacing w:val="-6"/>
                <w:lang w:val="sk-SK"/>
              </w:rPr>
              <w:t xml:space="preserve"> v </w:t>
            </w:r>
            <w:r w:rsidRPr="00A11C6D">
              <w:rPr>
                <w:noProof/>
                <w:spacing w:val="-6"/>
                <w:lang w:val="sk-SK"/>
              </w:rPr>
              <w:t>oblasti budov</w:t>
            </w:r>
            <w:r w:rsidR="00C73367" w:rsidRPr="00A11C6D">
              <w:rPr>
                <w:noProof/>
                <w:spacing w:val="-6"/>
                <w:lang w:val="sk-SK"/>
              </w:rPr>
              <w:t xml:space="preserve"> s </w:t>
            </w:r>
            <w:r w:rsidRPr="00A11C6D">
              <w:rPr>
                <w:noProof/>
                <w:spacing w:val="-6"/>
                <w:lang w:val="sk-SK"/>
              </w:rPr>
              <w:t>takmer nulovou spotrebou energie. Nové budovy musia spĺňať cieľ dosiahnuť spotrebu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63F55AA7"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Nové múzeá sú tieto</w:t>
            </w:r>
            <w:r w:rsidR="00C73367" w:rsidRPr="00A11C6D">
              <w:rPr>
                <w:noProof/>
                <w:spacing w:val="-6"/>
                <w:lang w:val="sk-SK"/>
              </w:rPr>
              <w:t>:</w:t>
            </w:r>
          </w:p>
          <w:p w14:paraId="31AB8563" w14:textId="0F45BC26" w:rsidR="00C73367" w:rsidRPr="00A11C6D" w:rsidRDefault="00674A8F">
            <w:pPr>
              <w:pStyle w:val="P68B1DB1-Normal5"/>
              <w:numPr>
                <w:ilvl w:val="0"/>
                <w:numId w:val="88"/>
              </w:numPr>
              <w:spacing w:before="120" w:after="0" w:line="240" w:lineRule="auto"/>
              <w:ind w:left="343"/>
              <w:contextualSpacing/>
              <w:jc w:val="both"/>
              <w:rPr>
                <w:noProof/>
                <w:spacing w:val="-6"/>
                <w:lang w:val="sk-SK"/>
              </w:rPr>
            </w:pPr>
            <w:r w:rsidRPr="00A11C6D">
              <w:rPr>
                <w:noProof/>
                <w:spacing w:val="-6"/>
                <w:lang w:val="sk-SK"/>
              </w:rPr>
              <w:t>Historická galéria Transylvánie (predtým Mutra – Múzeum transylvánskych identít</w:t>
            </w:r>
            <w:r w:rsidR="00C73367" w:rsidRPr="00A11C6D">
              <w:rPr>
                <w:noProof/>
                <w:spacing w:val="-6"/>
                <w:lang w:val="sk-SK"/>
              </w:rPr>
              <w:t xml:space="preserve"> a </w:t>
            </w:r>
            <w:r w:rsidRPr="00A11C6D">
              <w:rPr>
                <w:noProof/>
                <w:spacing w:val="-6"/>
                <w:lang w:val="sk-SK"/>
              </w:rPr>
              <w:t>konfliktov), ktorá sa má vybudovať na predmestí Kluž-Napoca. Súčasťou vývoja je digitalizácia všetkých hodnôt</w:t>
            </w:r>
            <w:r w:rsidR="00C73367" w:rsidRPr="00A11C6D">
              <w:rPr>
                <w:noProof/>
                <w:spacing w:val="-6"/>
                <w:lang w:val="sk-SK"/>
              </w:rPr>
              <w:t xml:space="preserve"> a </w:t>
            </w:r>
            <w:r w:rsidRPr="00A11C6D">
              <w:rPr>
                <w:noProof/>
                <w:spacing w:val="-6"/>
                <w:lang w:val="sk-SK"/>
              </w:rPr>
              <w:t>obstarávanie vybavenia múzeí</w:t>
            </w:r>
            <w:r w:rsidR="00C73367" w:rsidRPr="00A11C6D">
              <w:rPr>
                <w:noProof/>
                <w:spacing w:val="-6"/>
                <w:lang w:val="sk-SK"/>
              </w:rPr>
              <w:t>.</w:t>
            </w:r>
          </w:p>
          <w:p w14:paraId="6B951611" w14:textId="1D5E8056" w:rsidR="00C73367" w:rsidRPr="00A11C6D" w:rsidRDefault="00674A8F">
            <w:pPr>
              <w:pStyle w:val="P68B1DB1-Normal5"/>
              <w:numPr>
                <w:ilvl w:val="0"/>
                <w:numId w:val="88"/>
              </w:numPr>
              <w:spacing w:before="120" w:after="0" w:line="240" w:lineRule="auto"/>
              <w:ind w:left="343"/>
              <w:contextualSpacing/>
              <w:jc w:val="both"/>
              <w:rPr>
                <w:noProof/>
                <w:spacing w:val="-6"/>
                <w:lang w:val="sk-SK"/>
              </w:rPr>
            </w:pPr>
            <w:r w:rsidRPr="00A11C6D">
              <w:rPr>
                <w:noProof/>
                <w:spacing w:val="-6"/>
                <w:lang w:val="sk-SK"/>
              </w:rPr>
              <w:t>Rapa Robilor, pamätné miesto pre ľudí uväznených</w:t>
            </w:r>
            <w:r w:rsidR="00C73367" w:rsidRPr="00A11C6D">
              <w:rPr>
                <w:noProof/>
                <w:spacing w:val="-6"/>
                <w:lang w:val="sk-SK"/>
              </w:rPr>
              <w:t xml:space="preserve"> v </w:t>
            </w:r>
            <w:r w:rsidRPr="00A11C6D">
              <w:rPr>
                <w:noProof/>
                <w:spacing w:val="-6"/>
                <w:lang w:val="sk-SK"/>
              </w:rPr>
              <w:t>Aiude</w:t>
            </w:r>
            <w:r w:rsidR="00C73367" w:rsidRPr="00A11C6D">
              <w:rPr>
                <w:noProof/>
                <w:spacing w:val="-6"/>
                <w:lang w:val="sk-SK"/>
              </w:rPr>
              <w:t xml:space="preserve"> v </w:t>
            </w:r>
            <w:r w:rsidRPr="00A11C6D">
              <w:rPr>
                <w:noProof/>
                <w:spacing w:val="-6"/>
                <w:lang w:val="sk-SK"/>
              </w:rPr>
              <w:t>župe Alba.</w:t>
            </w:r>
            <w:r w:rsidR="00C73367" w:rsidRPr="00A11C6D">
              <w:rPr>
                <w:noProof/>
                <w:spacing w:val="-6"/>
                <w:lang w:val="sk-SK"/>
              </w:rPr>
              <w:t xml:space="preserve"> V </w:t>
            </w:r>
            <w:r w:rsidRPr="00A11C6D">
              <w:rPr>
                <w:noProof/>
                <w:spacing w:val="-6"/>
                <w:lang w:val="sk-SK"/>
              </w:rPr>
              <w:t>rámci tohto projektu sa na mieste postaví aj návštevnícke centrum</w:t>
            </w:r>
            <w:r w:rsidR="00C73367" w:rsidRPr="00A11C6D">
              <w:rPr>
                <w:noProof/>
                <w:spacing w:val="-6"/>
                <w:lang w:val="sk-SK"/>
              </w:rPr>
              <w:t>.</w:t>
            </w:r>
          </w:p>
          <w:p w14:paraId="71155128" w14:textId="6BDA8B99" w:rsidR="009A71A8" w:rsidRPr="00A11C6D" w:rsidRDefault="00674A8F">
            <w:pPr>
              <w:pStyle w:val="P68B1DB1-Normal5"/>
              <w:numPr>
                <w:ilvl w:val="0"/>
                <w:numId w:val="88"/>
              </w:numPr>
              <w:spacing w:before="120" w:after="0" w:line="240" w:lineRule="auto"/>
              <w:ind w:left="343"/>
              <w:contextualSpacing/>
              <w:jc w:val="both"/>
              <w:rPr>
                <w:rFonts w:cs="Times New Roman"/>
                <w:noProof/>
                <w:spacing w:val="-6"/>
                <w:lang w:val="sk-SK"/>
              </w:rPr>
            </w:pPr>
            <w:r w:rsidRPr="00A11C6D">
              <w:rPr>
                <w:noProof/>
                <w:spacing w:val="-6"/>
                <w:lang w:val="sk-SK"/>
              </w:rPr>
              <w:t>Pamätník núteného vysídľovania ľudí</w:t>
            </w:r>
            <w:r w:rsidR="00C73367" w:rsidRPr="00A11C6D">
              <w:rPr>
                <w:noProof/>
                <w:spacing w:val="-6"/>
                <w:lang w:val="sk-SK"/>
              </w:rPr>
              <w:t xml:space="preserve"> a </w:t>
            </w:r>
            <w:r w:rsidRPr="00A11C6D">
              <w:rPr>
                <w:noProof/>
                <w:spacing w:val="-6"/>
                <w:lang w:val="sk-SK"/>
              </w:rPr>
              <w:t>nadmernej industrializácie, Satu Mare.</w:t>
            </w:r>
          </w:p>
          <w:p w14:paraId="2F93B70E" w14:textId="102D2293" w:rsidR="00C73367" w:rsidRPr="00A11C6D" w:rsidRDefault="00674A8F">
            <w:pPr>
              <w:pStyle w:val="P68B1DB1-Normal5"/>
              <w:spacing w:before="120" w:after="0" w:line="240" w:lineRule="auto"/>
              <w:contextualSpacing/>
              <w:jc w:val="both"/>
              <w:rPr>
                <w:noProof/>
                <w:spacing w:val="-6"/>
                <w:lang w:val="sk-SK"/>
              </w:rPr>
            </w:pPr>
            <w:r w:rsidRPr="00A11C6D">
              <w:rPr>
                <w:noProof/>
                <w:spacing w:val="-6"/>
                <w:lang w:val="sk-SK"/>
              </w:rPr>
              <w:t>Pokiaľ ide</w:t>
            </w:r>
            <w:r w:rsidR="00C73367" w:rsidRPr="00A11C6D">
              <w:rPr>
                <w:noProof/>
                <w:spacing w:val="-6"/>
                <w:lang w:val="sk-SK"/>
              </w:rPr>
              <w:t xml:space="preserve"> o </w:t>
            </w:r>
            <w:r w:rsidRPr="00A11C6D">
              <w:rPr>
                <w:noProof/>
                <w:spacing w:val="-6"/>
                <w:lang w:val="sk-SK"/>
              </w:rPr>
              <w:t>múzeá</w:t>
            </w:r>
            <w:r w:rsidR="00C73367" w:rsidRPr="00A11C6D">
              <w:rPr>
                <w:noProof/>
                <w:spacing w:val="-6"/>
                <w:lang w:val="sk-SK"/>
              </w:rPr>
              <w:t xml:space="preserve"> a </w:t>
            </w:r>
            <w:r w:rsidRPr="00A11C6D">
              <w:rPr>
                <w:noProof/>
                <w:spacing w:val="-6"/>
                <w:lang w:val="sk-SK"/>
              </w:rPr>
              <w:t>pamätníky venované útlaku</w:t>
            </w:r>
            <w:r w:rsidR="00C73367" w:rsidRPr="00A11C6D">
              <w:rPr>
                <w:noProof/>
                <w:spacing w:val="-6"/>
                <w:lang w:val="sk-SK"/>
              </w:rPr>
              <w:t xml:space="preserve"> a </w:t>
            </w:r>
            <w:r w:rsidRPr="00A11C6D">
              <w:rPr>
                <w:noProof/>
                <w:spacing w:val="-6"/>
                <w:lang w:val="sk-SK"/>
              </w:rPr>
              <w:t>konfliktom, zmluvy zahŕňajú renovačné práce na budovách, návštevnícke centrá, digitalizáciu</w:t>
            </w:r>
            <w:r w:rsidR="00C73367" w:rsidRPr="00A11C6D">
              <w:rPr>
                <w:noProof/>
                <w:spacing w:val="-6"/>
                <w:lang w:val="sk-SK"/>
              </w:rPr>
              <w:t>.</w:t>
            </w:r>
          </w:p>
          <w:p w14:paraId="5DED433D" w14:textId="0067FF22" w:rsidR="00C73367" w:rsidRPr="00A11C6D" w:rsidRDefault="00674A8F">
            <w:pPr>
              <w:pStyle w:val="P68B1DB1-Normal5"/>
              <w:spacing w:before="120" w:after="0" w:line="240" w:lineRule="auto"/>
              <w:contextualSpacing/>
              <w:jc w:val="both"/>
              <w:rPr>
                <w:noProof/>
                <w:spacing w:val="-6"/>
                <w:lang w:val="sk-SK"/>
              </w:rPr>
            </w:pPr>
            <w:r w:rsidRPr="00A11C6D">
              <w:rPr>
                <w:noProof/>
                <w:spacing w:val="-6"/>
                <w:lang w:val="sk-SK"/>
              </w:rPr>
              <w:t>Patria sem tieto múzeá</w:t>
            </w:r>
            <w:r w:rsidR="00C73367" w:rsidRPr="00A11C6D">
              <w:rPr>
                <w:noProof/>
                <w:spacing w:val="-6"/>
                <w:lang w:val="sk-SK"/>
              </w:rPr>
              <w:t xml:space="preserve"> a </w:t>
            </w:r>
            <w:r w:rsidRPr="00A11C6D">
              <w:rPr>
                <w:noProof/>
                <w:spacing w:val="-6"/>
                <w:lang w:val="sk-SK"/>
              </w:rPr>
              <w:t>pamätníky</w:t>
            </w:r>
            <w:r w:rsidR="00C73367" w:rsidRPr="00A11C6D">
              <w:rPr>
                <w:noProof/>
                <w:spacing w:val="-6"/>
                <w:lang w:val="sk-SK"/>
              </w:rPr>
              <w:t>:</w:t>
            </w:r>
          </w:p>
          <w:p w14:paraId="6C873058" w14:textId="6CFD8037" w:rsidR="009A71A8" w:rsidRPr="00A11C6D" w:rsidRDefault="00674A8F">
            <w:pPr>
              <w:pStyle w:val="P68B1DB1-ListParagraph13"/>
              <w:numPr>
                <w:ilvl w:val="0"/>
                <w:numId w:val="84"/>
              </w:numPr>
              <w:spacing w:before="120" w:after="0" w:line="240" w:lineRule="auto"/>
              <w:jc w:val="both"/>
              <w:rPr>
                <w:rFonts w:ascii="Calibri" w:eastAsia="Calibri" w:hAnsi="Calibri" w:cs="Arial"/>
                <w:noProof/>
                <w:spacing w:val="-6"/>
                <w:lang w:val="sk-SK"/>
              </w:rPr>
            </w:pPr>
            <w:r w:rsidRPr="00A11C6D">
              <w:rPr>
                <w:noProof/>
                <w:spacing w:val="-6"/>
                <w:lang w:val="sk-SK"/>
              </w:rPr>
              <w:t>Národné múzeum židovskej histórie</w:t>
            </w:r>
            <w:r w:rsidR="00C73367" w:rsidRPr="00A11C6D">
              <w:rPr>
                <w:noProof/>
                <w:spacing w:val="-6"/>
                <w:lang w:val="sk-SK"/>
              </w:rPr>
              <w:t xml:space="preserve"> a </w:t>
            </w:r>
            <w:r w:rsidRPr="00A11C6D">
              <w:rPr>
                <w:noProof/>
                <w:spacing w:val="-6"/>
                <w:lang w:val="sk-SK"/>
              </w:rPr>
              <w:t>holokaustu, Bukurešť</w:t>
            </w:r>
          </w:p>
          <w:p w14:paraId="1956989B" w14:textId="142FAD8F" w:rsidR="009A71A8" w:rsidRPr="00A11C6D" w:rsidRDefault="00674A8F">
            <w:pPr>
              <w:pStyle w:val="P68B1DB1-ListParagraph13"/>
              <w:numPr>
                <w:ilvl w:val="0"/>
                <w:numId w:val="84"/>
              </w:numPr>
              <w:spacing w:before="120" w:after="0" w:line="240" w:lineRule="auto"/>
              <w:jc w:val="both"/>
              <w:rPr>
                <w:rFonts w:ascii="Calibri" w:eastAsia="Calibri" w:hAnsi="Calibri" w:cs="Arial"/>
                <w:noProof/>
                <w:spacing w:val="-6"/>
                <w:lang w:val="sk-SK"/>
              </w:rPr>
            </w:pPr>
            <w:r w:rsidRPr="00A11C6D">
              <w:rPr>
                <w:noProof/>
                <w:spacing w:val="-6"/>
                <w:lang w:val="sk-SK"/>
              </w:rPr>
              <w:t>Pamätník 89 revolúcie</w:t>
            </w:r>
            <w:r w:rsidR="00C73367" w:rsidRPr="00A11C6D">
              <w:rPr>
                <w:noProof/>
                <w:spacing w:val="-6"/>
                <w:lang w:val="sk-SK"/>
              </w:rPr>
              <w:t xml:space="preserve"> v </w:t>
            </w:r>
            <w:r w:rsidRPr="00A11C6D">
              <w:rPr>
                <w:noProof/>
                <w:spacing w:val="-6"/>
                <w:lang w:val="sk-SK"/>
              </w:rPr>
              <w:t>Temešváre</w:t>
            </w:r>
          </w:p>
          <w:p w14:paraId="2A2936DF" w14:textId="276FC6CE" w:rsidR="009A71A8" w:rsidRPr="00A11C6D" w:rsidRDefault="00674A8F">
            <w:pPr>
              <w:pStyle w:val="P68B1DB1-ListParagraph13"/>
              <w:numPr>
                <w:ilvl w:val="0"/>
                <w:numId w:val="84"/>
              </w:numPr>
              <w:spacing w:before="120" w:after="0" w:line="240" w:lineRule="auto"/>
              <w:jc w:val="both"/>
              <w:rPr>
                <w:rFonts w:ascii="Calibri" w:eastAsia="Calibri" w:hAnsi="Calibri" w:cs="Arial"/>
                <w:noProof/>
                <w:spacing w:val="-6"/>
                <w:lang w:val="sk-SK"/>
              </w:rPr>
            </w:pPr>
            <w:r w:rsidRPr="00A11C6D">
              <w:rPr>
                <w:noProof/>
                <w:spacing w:val="-6"/>
                <w:lang w:val="sk-SK"/>
              </w:rPr>
              <w:t>Pamätník obetí, Sighet</w:t>
            </w:r>
          </w:p>
          <w:p w14:paraId="0A2AC435" w14:textId="77777777" w:rsidR="009A71A8" w:rsidRPr="00A11C6D" w:rsidRDefault="00674A8F">
            <w:pPr>
              <w:pStyle w:val="P68B1DB1-ListParagraph13"/>
              <w:numPr>
                <w:ilvl w:val="0"/>
                <w:numId w:val="84"/>
              </w:numPr>
              <w:spacing w:before="120" w:after="0" w:line="240" w:lineRule="auto"/>
              <w:jc w:val="both"/>
              <w:rPr>
                <w:rFonts w:ascii="Calibri" w:eastAsia="Calibri" w:hAnsi="Calibri" w:cs="Arial"/>
                <w:noProof/>
                <w:spacing w:val="-6"/>
                <w:lang w:val="sk-SK"/>
              </w:rPr>
            </w:pPr>
            <w:r w:rsidRPr="00A11C6D">
              <w:rPr>
                <w:noProof/>
                <w:spacing w:val="-6"/>
                <w:lang w:val="sk-SK"/>
              </w:rPr>
              <w:t>Väzenie pre mlčanie Râmnicu Sărat</w:t>
            </w:r>
          </w:p>
          <w:p w14:paraId="25B5EBC3" w14:textId="062A9A77" w:rsidR="009A71A8" w:rsidRPr="00A11C6D" w:rsidRDefault="00674A8F">
            <w:pPr>
              <w:pStyle w:val="P68B1DB1-ListParagraph13"/>
              <w:numPr>
                <w:ilvl w:val="0"/>
                <w:numId w:val="84"/>
              </w:numPr>
              <w:spacing w:before="120" w:after="0" w:line="240" w:lineRule="auto"/>
              <w:jc w:val="both"/>
              <w:rPr>
                <w:rFonts w:ascii="Calibri" w:eastAsia="Calibri" w:hAnsi="Calibri" w:cs="Arial"/>
                <w:noProof/>
                <w:spacing w:val="-6"/>
                <w:lang w:val="sk-SK"/>
              </w:rPr>
            </w:pPr>
            <w:r w:rsidRPr="00A11C6D">
              <w:rPr>
                <w:noProof/>
                <w:spacing w:val="-6"/>
                <w:lang w:val="sk-SK"/>
              </w:rPr>
              <w:t>Múzeum hrôzov komunizmu Sfântu Gheorghe.</w:t>
            </w:r>
          </w:p>
        </w:tc>
      </w:tr>
      <w:tr w:rsidR="009A71A8" w:rsidRPr="00A11C6D" w14:paraId="3F84F629"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76FFD6E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337</w:t>
            </w:r>
          </w:p>
        </w:tc>
        <w:tc>
          <w:tcPr>
            <w:tcW w:w="1558" w:type="dxa"/>
            <w:tcBorders>
              <w:top w:val="nil"/>
              <w:left w:val="nil"/>
              <w:bottom w:val="single" w:sz="4" w:space="0" w:color="auto"/>
              <w:right w:val="single" w:sz="4" w:space="0" w:color="auto"/>
            </w:tcBorders>
            <w:shd w:val="clear" w:color="auto" w:fill="C6EFCE"/>
            <w:noWrap/>
          </w:tcPr>
          <w:p w14:paraId="4FE522C1" w14:textId="51249E7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Modernizácia/vytvorenie múzeí</w:t>
            </w:r>
            <w:r w:rsidR="00C73367" w:rsidRPr="00A11C6D">
              <w:rPr>
                <w:noProof/>
                <w:spacing w:val="-6"/>
                <w:lang w:val="sk-SK"/>
              </w:rPr>
              <w:t xml:space="preserve"> a </w:t>
            </w:r>
            <w:r w:rsidRPr="00A11C6D">
              <w:rPr>
                <w:noProof/>
                <w:spacing w:val="-6"/>
                <w:lang w:val="sk-SK"/>
              </w:rPr>
              <w:t>pamätníkov</w:t>
            </w:r>
          </w:p>
          <w:p w14:paraId="24732C3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8" w:type="dxa"/>
            <w:tcBorders>
              <w:top w:val="nil"/>
              <w:left w:val="nil"/>
              <w:bottom w:val="single" w:sz="4" w:space="0" w:color="auto"/>
              <w:right w:val="single" w:sz="4" w:space="0" w:color="auto"/>
            </w:tcBorders>
            <w:shd w:val="clear" w:color="auto" w:fill="C6EFCE"/>
            <w:noWrap/>
          </w:tcPr>
          <w:p w14:paraId="7175101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90" w:type="dxa"/>
            <w:tcBorders>
              <w:top w:val="nil"/>
              <w:left w:val="nil"/>
              <w:bottom w:val="single" w:sz="4" w:space="0" w:color="auto"/>
              <w:right w:val="single" w:sz="4" w:space="0" w:color="auto"/>
            </w:tcBorders>
            <w:shd w:val="clear" w:color="auto" w:fill="C6EFCE"/>
            <w:noWrap/>
          </w:tcPr>
          <w:p w14:paraId="32F79D86" w14:textId="026CC31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Otvorenie novovybudovaných</w:t>
            </w:r>
            <w:r w:rsidR="00C73367" w:rsidRPr="00A11C6D">
              <w:rPr>
                <w:noProof/>
                <w:spacing w:val="-6"/>
                <w:lang w:val="sk-SK"/>
              </w:rPr>
              <w:t xml:space="preserve"> a </w:t>
            </w:r>
            <w:r w:rsidRPr="00A11C6D">
              <w:rPr>
                <w:noProof/>
                <w:spacing w:val="-6"/>
                <w:lang w:val="sk-SK"/>
              </w:rPr>
              <w:t>renovovaných múzeí</w:t>
            </w:r>
          </w:p>
        </w:tc>
        <w:tc>
          <w:tcPr>
            <w:tcW w:w="1628" w:type="dxa"/>
            <w:tcBorders>
              <w:top w:val="nil"/>
              <w:left w:val="nil"/>
              <w:bottom w:val="single" w:sz="4" w:space="0" w:color="auto"/>
              <w:right w:val="single" w:sz="4" w:space="0" w:color="auto"/>
            </w:tcBorders>
            <w:shd w:val="clear" w:color="auto" w:fill="C6EFCE"/>
            <w:noWrap/>
          </w:tcPr>
          <w:p w14:paraId="6062DCB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tcPr>
          <w:p w14:paraId="4BB9694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tc>
        <w:tc>
          <w:tcPr>
            <w:tcW w:w="1136" w:type="dxa"/>
            <w:tcBorders>
              <w:top w:val="nil"/>
              <w:left w:val="nil"/>
              <w:bottom w:val="single" w:sz="4" w:space="0" w:color="auto"/>
              <w:right w:val="single" w:sz="4" w:space="0" w:color="auto"/>
            </w:tcBorders>
            <w:shd w:val="clear" w:color="auto" w:fill="C6EFCE"/>
            <w:noWrap/>
          </w:tcPr>
          <w:p w14:paraId="23090072"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2B62D09C" w14:textId="2B74819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8</w:t>
            </w:r>
          </w:p>
        </w:tc>
        <w:tc>
          <w:tcPr>
            <w:tcW w:w="1102" w:type="dxa"/>
            <w:tcBorders>
              <w:top w:val="nil"/>
              <w:left w:val="nil"/>
              <w:bottom w:val="single" w:sz="4" w:space="0" w:color="auto"/>
              <w:right w:val="single" w:sz="4" w:space="0" w:color="auto"/>
            </w:tcBorders>
            <w:shd w:val="clear" w:color="auto" w:fill="C6EFCE"/>
            <w:noWrap/>
          </w:tcPr>
          <w:p w14:paraId="08E9B72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58" w:type="dxa"/>
            <w:tcBorders>
              <w:top w:val="nil"/>
              <w:left w:val="nil"/>
              <w:bottom w:val="single" w:sz="4" w:space="0" w:color="auto"/>
              <w:right w:val="single" w:sz="4" w:space="0" w:color="auto"/>
            </w:tcBorders>
            <w:shd w:val="clear" w:color="auto" w:fill="C6EFCE"/>
            <w:noWrap/>
          </w:tcPr>
          <w:p w14:paraId="092536A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568" w:type="dxa"/>
            <w:tcBorders>
              <w:top w:val="nil"/>
              <w:left w:val="nil"/>
              <w:bottom w:val="single" w:sz="4" w:space="0" w:color="auto"/>
              <w:right w:val="single" w:sz="4" w:space="0" w:color="auto"/>
            </w:tcBorders>
            <w:shd w:val="clear" w:color="auto" w:fill="C6EFCE"/>
            <w:noWrap/>
          </w:tcPr>
          <w:p w14:paraId="73AD8CEF" w14:textId="29908E3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 verejnosť sa sprístupní 8 novovybudovaných alebo zrenovovaných múzeí</w:t>
            </w:r>
            <w:r w:rsidR="00C73367" w:rsidRPr="00A11C6D">
              <w:rPr>
                <w:noProof/>
                <w:spacing w:val="-6"/>
                <w:lang w:val="sk-SK"/>
              </w:rPr>
              <w:t xml:space="preserve"> a </w:t>
            </w:r>
            <w:r w:rsidRPr="00A11C6D">
              <w:rPr>
                <w:noProof/>
                <w:spacing w:val="-6"/>
                <w:lang w:val="sk-SK"/>
              </w:rPr>
              <w:t>pamätníkov:</w:t>
            </w:r>
          </w:p>
          <w:p w14:paraId="6404B3D8" w14:textId="7DECDBC9"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3 múzeá – nová výstavba</w:t>
            </w:r>
          </w:p>
          <w:p w14:paraId="23744B99" w14:textId="02B8B56B" w:rsidR="009A71A8" w:rsidRPr="00A11C6D" w:rsidRDefault="00674A8F">
            <w:pPr>
              <w:pStyle w:val="P68B1DB1-Normal5"/>
              <w:numPr>
                <w:ilvl w:val="0"/>
                <w:numId w:val="89"/>
              </w:numPr>
              <w:spacing w:before="120" w:after="0" w:line="240" w:lineRule="auto"/>
              <w:ind w:left="202" w:hanging="180"/>
              <w:contextualSpacing/>
              <w:jc w:val="both"/>
              <w:rPr>
                <w:rFonts w:cs="Times New Roman"/>
                <w:noProof/>
                <w:spacing w:val="-6"/>
                <w:lang w:val="sk-SK"/>
              </w:rPr>
            </w:pPr>
            <w:r w:rsidRPr="00A11C6D">
              <w:rPr>
                <w:noProof/>
                <w:spacing w:val="-6"/>
                <w:lang w:val="sk-SK"/>
              </w:rPr>
              <w:t>5 múzeí – reštaurovanie, renovácia, modernizácia.</w:t>
            </w:r>
          </w:p>
        </w:tc>
      </w:tr>
      <w:tr w:rsidR="009A71A8" w:rsidRPr="00A11C6D" w14:paraId="1FFBE11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AE46AF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338</w:t>
            </w:r>
          </w:p>
        </w:tc>
        <w:tc>
          <w:tcPr>
            <w:tcW w:w="1558" w:type="dxa"/>
            <w:tcBorders>
              <w:top w:val="nil"/>
              <w:left w:val="nil"/>
              <w:bottom w:val="single" w:sz="4" w:space="0" w:color="auto"/>
              <w:right w:val="single" w:sz="4" w:space="0" w:color="auto"/>
            </w:tcBorders>
            <w:shd w:val="clear" w:color="auto" w:fill="C6EFCE"/>
            <w:noWrap/>
          </w:tcPr>
          <w:p w14:paraId="57E8916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 Rámec pre sprevádzkovanie cyklistických trás na vnútroštátnej úrovni</w:t>
            </w:r>
          </w:p>
        </w:tc>
        <w:tc>
          <w:tcPr>
            <w:tcW w:w="1278" w:type="dxa"/>
            <w:tcBorders>
              <w:top w:val="nil"/>
              <w:left w:val="nil"/>
              <w:bottom w:val="single" w:sz="4" w:space="0" w:color="auto"/>
              <w:right w:val="single" w:sz="4" w:space="0" w:color="auto"/>
            </w:tcBorders>
            <w:shd w:val="clear" w:color="auto" w:fill="C6EFCE"/>
            <w:noWrap/>
          </w:tcPr>
          <w:p w14:paraId="101EBFB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06AD71C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Nadobudnutie účinnosti regulačného rámca pre cyklistický cestovný ruch </w:t>
            </w:r>
          </w:p>
        </w:tc>
        <w:tc>
          <w:tcPr>
            <w:tcW w:w="1628" w:type="dxa"/>
            <w:tcBorders>
              <w:top w:val="nil"/>
              <w:left w:val="nil"/>
              <w:bottom w:val="single" w:sz="4" w:space="0" w:color="auto"/>
              <w:right w:val="single" w:sz="4" w:space="0" w:color="auto"/>
            </w:tcBorders>
            <w:shd w:val="clear" w:color="auto" w:fill="C6EFCE"/>
            <w:noWrap/>
          </w:tcPr>
          <w:p w14:paraId="46F3804B" w14:textId="0CFCFFE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regulačného rámca pre cyklistickú turistiku</w:t>
            </w:r>
          </w:p>
        </w:tc>
        <w:tc>
          <w:tcPr>
            <w:tcW w:w="1274" w:type="dxa"/>
            <w:tcBorders>
              <w:top w:val="nil"/>
              <w:left w:val="nil"/>
              <w:bottom w:val="single" w:sz="4" w:space="0" w:color="auto"/>
              <w:right w:val="single" w:sz="4" w:space="0" w:color="auto"/>
            </w:tcBorders>
            <w:shd w:val="clear" w:color="auto" w:fill="C6EFCE"/>
            <w:noWrap/>
          </w:tcPr>
          <w:p w14:paraId="068D8747"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1136" w:type="dxa"/>
            <w:tcBorders>
              <w:top w:val="nil"/>
              <w:left w:val="nil"/>
              <w:bottom w:val="single" w:sz="4" w:space="0" w:color="auto"/>
              <w:right w:val="single" w:sz="4" w:space="0" w:color="auto"/>
            </w:tcBorders>
            <w:shd w:val="clear" w:color="auto" w:fill="C6EFCE"/>
            <w:noWrap/>
          </w:tcPr>
          <w:p w14:paraId="7E8B73F3"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851" w:type="dxa"/>
            <w:tcBorders>
              <w:top w:val="nil"/>
              <w:left w:val="nil"/>
              <w:bottom w:val="single" w:sz="4" w:space="0" w:color="auto"/>
              <w:right w:val="single" w:sz="4" w:space="0" w:color="auto"/>
            </w:tcBorders>
            <w:shd w:val="clear" w:color="auto" w:fill="C6EFCE"/>
            <w:noWrap/>
          </w:tcPr>
          <w:p w14:paraId="46EC2438"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1102" w:type="dxa"/>
            <w:tcBorders>
              <w:top w:val="nil"/>
              <w:left w:val="nil"/>
              <w:bottom w:val="single" w:sz="4" w:space="0" w:color="auto"/>
              <w:right w:val="single" w:sz="4" w:space="0" w:color="auto"/>
            </w:tcBorders>
            <w:shd w:val="clear" w:color="auto" w:fill="C6EFCE"/>
            <w:noWrap/>
          </w:tcPr>
          <w:p w14:paraId="6C36446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tcPr>
          <w:p w14:paraId="78EABE8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tcPr>
          <w:p w14:paraId="204A46F6"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Regulačný rámec (rozhodnutia vlády) pre sfunkčnenie cyklistických trás zahŕňa tieto prvky</w:t>
            </w:r>
            <w:r w:rsidR="00C73367" w:rsidRPr="00A11C6D">
              <w:rPr>
                <w:noProof/>
                <w:spacing w:val="-6"/>
                <w:lang w:val="sk-SK"/>
              </w:rPr>
              <w:t>:</w:t>
            </w:r>
          </w:p>
          <w:p w14:paraId="755AA906" w14:textId="345D603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zriadenie inštitúcií zodpovedných za sprevádzkovanie</w:t>
            </w:r>
            <w:r w:rsidR="00C73367" w:rsidRPr="00A11C6D">
              <w:rPr>
                <w:noProof/>
                <w:spacing w:val="-6"/>
                <w:lang w:val="sk-SK"/>
              </w:rPr>
              <w:t xml:space="preserve"> a </w:t>
            </w:r>
            <w:r w:rsidRPr="00A11C6D">
              <w:rPr>
                <w:noProof/>
                <w:spacing w:val="-6"/>
                <w:lang w:val="sk-SK"/>
              </w:rPr>
              <w:t>monitorovanie infraštruktúry cyklistického cestovného ruchu (vrátane národného koordinačného centra pre cyklistické trasy)</w:t>
            </w:r>
          </w:p>
          <w:p w14:paraId="321337D4" w14:textId="6E84F23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stanovenie typológií</w:t>
            </w:r>
            <w:r w:rsidR="00C73367" w:rsidRPr="00A11C6D">
              <w:rPr>
                <w:noProof/>
                <w:spacing w:val="-6"/>
                <w:lang w:val="sk-SK"/>
              </w:rPr>
              <w:t xml:space="preserve"> a </w:t>
            </w:r>
            <w:r w:rsidRPr="00A11C6D">
              <w:rPr>
                <w:noProof/>
                <w:spacing w:val="-6"/>
                <w:lang w:val="sk-SK"/>
              </w:rPr>
              <w:t>charakteristík cyklistických trás;</w:t>
            </w:r>
          </w:p>
          <w:p w14:paraId="2651822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regulačné stimuly na využívanie cyklistického cestovného ruchu.</w:t>
            </w:r>
          </w:p>
        </w:tc>
      </w:tr>
      <w:tr w:rsidR="009A71A8" w:rsidRPr="00A11C6D" w14:paraId="36332CF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1CF7536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339</w:t>
            </w:r>
          </w:p>
        </w:tc>
        <w:tc>
          <w:tcPr>
            <w:tcW w:w="1558" w:type="dxa"/>
            <w:tcBorders>
              <w:top w:val="nil"/>
              <w:left w:val="nil"/>
              <w:bottom w:val="single" w:sz="4" w:space="0" w:color="auto"/>
              <w:right w:val="single" w:sz="4" w:space="0" w:color="auto"/>
            </w:tcBorders>
            <w:shd w:val="clear" w:color="auto" w:fill="C6EFCE"/>
            <w:noWrap/>
          </w:tcPr>
          <w:p w14:paraId="574654C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2. Rámec pre sprevádzkovanie cyklistických trás na vnútroštátnej úrovni</w:t>
            </w:r>
          </w:p>
        </w:tc>
        <w:tc>
          <w:tcPr>
            <w:tcW w:w="1278" w:type="dxa"/>
            <w:tcBorders>
              <w:top w:val="nil"/>
              <w:left w:val="nil"/>
              <w:bottom w:val="single" w:sz="4" w:space="0" w:color="auto"/>
              <w:right w:val="single" w:sz="4" w:space="0" w:color="auto"/>
            </w:tcBorders>
            <w:shd w:val="clear" w:color="auto" w:fill="C6EFCE"/>
            <w:noWrap/>
          </w:tcPr>
          <w:p w14:paraId="40302EE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1383A252" w14:textId="038FA2A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 xml:space="preserve">prevádzka národného koordinačného centra Velo </w:t>
            </w:r>
          </w:p>
        </w:tc>
        <w:tc>
          <w:tcPr>
            <w:tcW w:w="1628" w:type="dxa"/>
            <w:tcBorders>
              <w:top w:val="nil"/>
              <w:left w:val="nil"/>
              <w:bottom w:val="single" w:sz="4" w:space="0" w:color="auto"/>
              <w:right w:val="single" w:sz="4" w:space="0" w:color="auto"/>
            </w:tcBorders>
            <w:shd w:val="clear" w:color="auto" w:fill="C6EFCE"/>
            <w:noWrap/>
          </w:tcPr>
          <w:p w14:paraId="0177AE1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Prijatie rozhodnutia vlády</w:t>
            </w:r>
            <w:r w:rsidR="00C73367" w:rsidRPr="00A11C6D">
              <w:rPr>
                <w:noProof/>
                <w:spacing w:val="-6"/>
                <w:lang w:val="sk-SK"/>
              </w:rPr>
              <w:t xml:space="preserve"> o </w:t>
            </w:r>
            <w:r w:rsidRPr="00A11C6D">
              <w:rPr>
                <w:noProof/>
                <w:spacing w:val="-6"/>
                <w:lang w:val="sk-SK"/>
              </w:rPr>
              <w:t>zriadení národného koordinačného centra pre cyklistické trasy</w:t>
            </w:r>
          </w:p>
          <w:p w14:paraId="0642EDAD" w14:textId="68A0F22E"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tcPr>
          <w:p w14:paraId="50A4A70A"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57A91661"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0CCC68B9"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18DA40C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58" w:type="dxa"/>
            <w:tcBorders>
              <w:top w:val="nil"/>
              <w:left w:val="nil"/>
              <w:bottom w:val="single" w:sz="4" w:space="0" w:color="auto"/>
              <w:right w:val="single" w:sz="4" w:space="0" w:color="auto"/>
            </w:tcBorders>
            <w:shd w:val="clear" w:color="auto" w:fill="C6EFCE"/>
            <w:noWrap/>
          </w:tcPr>
          <w:p w14:paraId="07F2BA6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tcPr>
          <w:p w14:paraId="05E6B5AD" w14:textId="64C2623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Národné koordinačné centrum (NCC) pre trasy Velo sa zriadi na ministerstve rozvoja, verejných prác</w:t>
            </w:r>
            <w:r w:rsidR="00C73367" w:rsidRPr="00A11C6D">
              <w:rPr>
                <w:noProof/>
                <w:spacing w:val="-6"/>
                <w:lang w:val="sk-SK"/>
              </w:rPr>
              <w:t xml:space="preserve"> a </w:t>
            </w:r>
            <w:r w:rsidRPr="00A11C6D">
              <w:rPr>
                <w:noProof/>
                <w:spacing w:val="-6"/>
                <w:lang w:val="sk-SK"/>
              </w:rPr>
              <w:t>správy. NKC začne fungovať</w:t>
            </w:r>
            <w:r w:rsidR="00C73367" w:rsidRPr="00A11C6D">
              <w:rPr>
                <w:noProof/>
                <w:spacing w:val="-6"/>
                <w:lang w:val="sk-SK"/>
              </w:rPr>
              <w:t xml:space="preserve"> a </w:t>
            </w:r>
            <w:r w:rsidRPr="00A11C6D">
              <w:rPr>
                <w:noProof/>
                <w:spacing w:val="-6"/>
                <w:lang w:val="sk-SK"/>
              </w:rPr>
              <w:t>začne vypracúvať štúdiu</w:t>
            </w:r>
            <w:r w:rsidR="00C73367" w:rsidRPr="00A11C6D">
              <w:rPr>
                <w:noProof/>
                <w:spacing w:val="-6"/>
                <w:lang w:val="sk-SK"/>
              </w:rPr>
              <w:t xml:space="preserve"> a </w:t>
            </w:r>
            <w:r w:rsidRPr="00A11C6D">
              <w:rPr>
                <w:noProof/>
                <w:spacing w:val="-6"/>
                <w:lang w:val="sk-SK"/>
              </w:rPr>
              <w:t>aplikáciu eVelo.</w:t>
            </w:r>
          </w:p>
          <w:p w14:paraId="7ED46BA9"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0A6B5196"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645152F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340</w:t>
            </w:r>
          </w:p>
        </w:tc>
        <w:tc>
          <w:tcPr>
            <w:tcW w:w="1558" w:type="dxa"/>
            <w:tcBorders>
              <w:top w:val="nil"/>
              <w:left w:val="nil"/>
              <w:bottom w:val="single" w:sz="4" w:space="0" w:color="auto"/>
              <w:right w:val="single" w:sz="4" w:space="0" w:color="auto"/>
            </w:tcBorders>
            <w:shd w:val="clear" w:color="auto" w:fill="C6EFCE"/>
            <w:noWrap/>
          </w:tcPr>
          <w:p w14:paraId="1EE8363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Rámec pre sprevádzkovanie cyklistických trás na vnútroštátnej úrovni</w:t>
            </w:r>
          </w:p>
        </w:tc>
        <w:tc>
          <w:tcPr>
            <w:tcW w:w="1278" w:type="dxa"/>
            <w:tcBorders>
              <w:top w:val="nil"/>
              <w:left w:val="nil"/>
              <w:bottom w:val="single" w:sz="4" w:space="0" w:color="auto"/>
              <w:right w:val="single" w:sz="4" w:space="0" w:color="auto"/>
            </w:tcBorders>
            <w:shd w:val="clear" w:color="auto" w:fill="C6EFCE"/>
            <w:noWrap/>
          </w:tcPr>
          <w:p w14:paraId="4D74416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7FFD13EE" w14:textId="025C567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Komplexná štúdia</w:t>
            </w:r>
            <w:r w:rsidR="00C73367" w:rsidRPr="00A11C6D">
              <w:rPr>
                <w:noProof/>
                <w:spacing w:val="-6"/>
                <w:lang w:val="sk-SK"/>
              </w:rPr>
              <w:t xml:space="preserve"> o </w:t>
            </w:r>
            <w:r w:rsidRPr="00A11C6D">
              <w:rPr>
                <w:noProof/>
                <w:spacing w:val="-6"/>
                <w:lang w:val="sk-SK"/>
              </w:rPr>
              <w:t>územnom rozložení vnútroštátnych cyklistických trás</w:t>
            </w:r>
          </w:p>
        </w:tc>
        <w:tc>
          <w:tcPr>
            <w:tcW w:w="1628" w:type="dxa"/>
            <w:tcBorders>
              <w:top w:val="nil"/>
              <w:left w:val="nil"/>
              <w:bottom w:val="single" w:sz="4" w:space="0" w:color="auto"/>
              <w:right w:val="single" w:sz="4" w:space="0" w:color="auto"/>
            </w:tcBorders>
            <w:shd w:val="clear" w:color="auto" w:fill="C6EFCE"/>
            <w:noWrap/>
          </w:tcPr>
          <w:p w14:paraId="2AF28EA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Uverejnená štúdia</w:t>
            </w:r>
          </w:p>
        </w:tc>
        <w:tc>
          <w:tcPr>
            <w:tcW w:w="1274" w:type="dxa"/>
            <w:tcBorders>
              <w:top w:val="nil"/>
              <w:left w:val="nil"/>
              <w:bottom w:val="single" w:sz="4" w:space="0" w:color="auto"/>
              <w:right w:val="single" w:sz="4" w:space="0" w:color="auto"/>
            </w:tcBorders>
            <w:shd w:val="clear" w:color="auto" w:fill="C6EFCE"/>
            <w:noWrap/>
          </w:tcPr>
          <w:p w14:paraId="3657FDAE"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68ABC198"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202EC5B4"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3D6349E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3</w:t>
            </w:r>
          </w:p>
        </w:tc>
        <w:tc>
          <w:tcPr>
            <w:tcW w:w="858" w:type="dxa"/>
            <w:tcBorders>
              <w:top w:val="nil"/>
              <w:left w:val="nil"/>
              <w:bottom w:val="single" w:sz="4" w:space="0" w:color="auto"/>
              <w:right w:val="single" w:sz="4" w:space="0" w:color="auto"/>
            </w:tcBorders>
            <w:shd w:val="clear" w:color="auto" w:fill="C6EFCE"/>
            <w:noWrap/>
          </w:tcPr>
          <w:p w14:paraId="25180A8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tcPr>
          <w:p w14:paraId="26579E94" w14:textId="78E2A74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hĺbkovej štúdii sa stanoví územné rozloženie cyklistického cestovného ruchu (2 404 km cyklistických trás) na základe kľúčových kritérií (napr. zníženie preťaženia, podpora ekoturistiky) identifikujú príslušných aktérov</w:t>
            </w:r>
            <w:r w:rsidR="00C73367" w:rsidRPr="00A11C6D">
              <w:rPr>
                <w:noProof/>
                <w:spacing w:val="-6"/>
                <w:lang w:val="sk-SK"/>
              </w:rPr>
              <w:t xml:space="preserve"> a </w:t>
            </w:r>
            <w:r w:rsidRPr="00A11C6D">
              <w:rPr>
                <w:noProof/>
                <w:spacing w:val="-6"/>
                <w:lang w:val="sk-SK"/>
              </w:rPr>
              <w:t>integrujú existujúce iniciatívy na zlepšenie prírodného</w:t>
            </w:r>
            <w:r w:rsidR="00C73367" w:rsidRPr="00A11C6D">
              <w:rPr>
                <w:noProof/>
                <w:spacing w:val="-6"/>
                <w:lang w:val="sk-SK"/>
              </w:rPr>
              <w:t xml:space="preserve"> a </w:t>
            </w:r>
            <w:r w:rsidRPr="00A11C6D">
              <w:rPr>
                <w:noProof/>
                <w:spacing w:val="-6"/>
                <w:lang w:val="sk-SK"/>
              </w:rPr>
              <w:t>kultúrneho dedičstva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338. Na základe výsledkov štúdie sa začne proces verejného obstarávania na zavedenie cyklistických ciest.</w:t>
            </w:r>
          </w:p>
        </w:tc>
      </w:tr>
      <w:tr w:rsidR="009A71A8" w:rsidRPr="00A11C6D" w14:paraId="73A7D14E"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225955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341</w:t>
            </w:r>
          </w:p>
        </w:tc>
        <w:tc>
          <w:tcPr>
            <w:tcW w:w="1558" w:type="dxa"/>
            <w:tcBorders>
              <w:top w:val="nil"/>
              <w:left w:val="nil"/>
              <w:bottom w:val="single" w:sz="4" w:space="0" w:color="auto"/>
              <w:right w:val="single" w:sz="4" w:space="0" w:color="auto"/>
            </w:tcBorders>
            <w:shd w:val="clear" w:color="auto" w:fill="C6EFCE"/>
            <w:noWrap/>
          </w:tcPr>
          <w:p w14:paraId="06DF5778" w14:textId="4C8366A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3. Zriadenie</w:t>
            </w:r>
            <w:r w:rsidR="00C73367" w:rsidRPr="00A11C6D">
              <w:rPr>
                <w:noProof/>
                <w:spacing w:val="-6"/>
                <w:lang w:val="sk-SK"/>
              </w:rPr>
              <w:t xml:space="preserve"> a </w:t>
            </w:r>
            <w:r w:rsidRPr="00A11C6D">
              <w:rPr>
                <w:noProof/>
                <w:spacing w:val="-6"/>
                <w:lang w:val="sk-SK"/>
              </w:rPr>
              <w:t>sprevádzkovanie národného koordinačného centra Velo</w:t>
            </w:r>
          </w:p>
        </w:tc>
        <w:tc>
          <w:tcPr>
            <w:tcW w:w="1278" w:type="dxa"/>
            <w:tcBorders>
              <w:top w:val="nil"/>
              <w:left w:val="nil"/>
              <w:bottom w:val="single" w:sz="4" w:space="0" w:color="auto"/>
              <w:right w:val="single" w:sz="4" w:space="0" w:color="auto"/>
            </w:tcBorders>
            <w:shd w:val="clear" w:color="auto" w:fill="C6EFCE"/>
            <w:noWrap/>
          </w:tcPr>
          <w:p w14:paraId="412B4BC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3507833D" w14:textId="525D5B7E"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Integrovaná národná platforma eVelo</w:t>
            </w:r>
            <w:r w:rsidR="00C73367" w:rsidRPr="00A11C6D">
              <w:rPr>
                <w:noProof/>
                <w:spacing w:val="-6"/>
                <w:lang w:val="sk-SK"/>
              </w:rPr>
              <w:t xml:space="preserve"> a </w:t>
            </w:r>
            <w:r w:rsidRPr="00A11C6D">
              <w:rPr>
                <w:noProof/>
                <w:spacing w:val="-6"/>
                <w:lang w:val="sk-SK"/>
              </w:rPr>
              <w:t>aplikácia pre smartfóny</w:t>
            </w:r>
          </w:p>
        </w:tc>
        <w:tc>
          <w:tcPr>
            <w:tcW w:w="1628" w:type="dxa"/>
            <w:tcBorders>
              <w:top w:val="nil"/>
              <w:left w:val="nil"/>
              <w:bottom w:val="single" w:sz="4" w:space="0" w:color="auto"/>
              <w:right w:val="single" w:sz="4" w:space="0" w:color="auto"/>
            </w:tcBorders>
            <w:shd w:val="clear" w:color="auto" w:fill="C6EFCE"/>
            <w:noWrap/>
          </w:tcPr>
          <w:p w14:paraId="7C42827D" w14:textId="3E98DE6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Vývoj</w:t>
            </w:r>
            <w:r w:rsidR="00C73367" w:rsidRPr="00A11C6D">
              <w:rPr>
                <w:noProof/>
                <w:spacing w:val="-6"/>
                <w:lang w:val="sk-SK"/>
              </w:rPr>
              <w:t xml:space="preserve"> a </w:t>
            </w:r>
            <w:r w:rsidRPr="00A11C6D">
              <w:rPr>
                <w:noProof/>
                <w:spacing w:val="-6"/>
                <w:lang w:val="sk-SK"/>
              </w:rPr>
              <w:t>uverejňovanie platformy</w:t>
            </w:r>
            <w:r w:rsidR="00C73367" w:rsidRPr="00A11C6D">
              <w:rPr>
                <w:noProof/>
                <w:spacing w:val="-6"/>
                <w:lang w:val="sk-SK"/>
              </w:rPr>
              <w:t xml:space="preserve"> a </w:t>
            </w:r>
            <w:r w:rsidRPr="00A11C6D">
              <w:rPr>
                <w:noProof/>
                <w:spacing w:val="-6"/>
                <w:lang w:val="sk-SK"/>
              </w:rPr>
              <w:t>aplikácie</w:t>
            </w:r>
          </w:p>
        </w:tc>
        <w:tc>
          <w:tcPr>
            <w:tcW w:w="1274" w:type="dxa"/>
            <w:tcBorders>
              <w:top w:val="nil"/>
              <w:left w:val="nil"/>
              <w:bottom w:val="single" w:sz="4" w:space="0" w:color="auto"/>
              <w:right w:val="single" w:sz="4" w:space="0" w:color="auto"/>
            </w:tcBorders>
            <w:shd w:val="clear" w:color="auto" w:fill="C6EFCE"/>
            <w:noWrap/>
          </w:tcPr>
          <w:p w14:paraId="1E94F29E"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532C5EF4"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6843A26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05B9917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3</w:t>
            </w:r>
          </w:p>
        </w:tc>
        <w:tc>
          <w:tcPr>
            <w:tcW w:w="858" w:type="dxa"/>
            <w:tcBorders>
              <w:top w:val="nil"/>
              <w:left w:val="nil"/>
              <w:bottom w:val="single" w:sz="4" w:space="0" w:color="auto"/>
              <w:right w:val="single" w:sz="4" w:space="0" w:color="auto"/>
            </w:tcBorders>
            <w:shd w:val="clear" w:color="auto" w:fill="C6EFCE"/>
            <w:noWrap/>
          </w:tcPr>
          <w:p w14:paraId="3B0DA85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tcPr>
          <w:p w14:paraId="15FF0677" w14:textId="39A83FE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Vývoj</w:t>
            </w:r>
            <w:r w:rsidR="00C73367" w:rsidRPr="00A11C6D">
              <w:rPr>
                <w:noProof/>
                <w:spacing w:val="-6"/>
                <w:lang w:val="sk-SK"/>
              </w:rPr>
              <w:t xml:space="preserve"> a </w:t>
            </w:r>
            <w:r w:rsidRPr="00A11C6D">
              <w:rPr>
                <w:noProof/>
                <w:spacing w:val="-6"/>
                <w:lang w:val="sk-SK"/>
              </w:rPr>
              <w:t>uverejnenie integrovanej digitálnej aplikácie na poskytovanie tematických informácií týkajúcich sa cyklistického cestovného ruchu. Integrovaná aplikácia zahŕňa zriadenie národnej platformy eVelo (webová stránka pre vnútroštátne cyklistické trasy)</w:t>
            </w:r>
            <w:r w:rsidR="00C73367" w:rsidRPr="00A11C6D">
              <w:rPr>
                <w:noProof/>
                <w:spacing w:val="-6"/>
                <w:lang w:val="sk-SK"/>
              </w:rPr>
              <w:t xml:space="preserve"> a </w:t>
            </w:r>
            <w:r w:rsidRPr="00A11C6D">
              <w:rPr>
                <w:noProof/>
                <w:spacing w:val="-6"/>
                <w:lang w:val="sk-SK"/>
              </w:rPr>
              <w:t>tematickej aplikácie pre smartfóny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340.</w:t>
            </w:r>
          </w:p>
        </w:tc>
      </w:tr>
      <w:tr w:rsidR="009A71A8" w:rsidRPr="00A11C6D" w14:paraId="46E300AB"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815818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342</w:t>
            </w:r>
          </w:p>
        </w:tc>
        <w:tc>
          <w:tcPr>
            <w:tcW w:w="1558" w:type="dxa"/>
            <w:tcBorders>
              <w:top w:val="nil"/>
              <w:left w:val="nil"/>
              <w:bottom w:val="single" w:sz="4" w:space="0" w:color="auto"/>
              <w:right w:val="single" w:sz="4" w:space="0" w:color="auto"/>
            </w:tcBorders>
            <w:shd w:val="clear" w:color="auto" w:fill="C6EFCE"/>
            <w:noWrap/>
          </w:tcPr>
          <w:p w14:paraId="3C16793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w:t>
            </w:r>
          </w:p>
          <w:p w14:paraId="45364CFD" w14:textId="7CBD520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Zavedenie 2 404 km cyklistických trás</w:t>
            </w:r>
          </w:p>
        </w:tc>
        <w:tc>
          <w:tcPr>
            <w:tcW w:w="1278" w:type="dxa"/>
            <w:tcBorders>
              <w:top w:val="nil"/>
              <w:left w:val="nil"/>
              <w:bottom w:val="single" w:sz="4" w:space="0" w:color="auto"/>
              <w:right w:val="single" w:sz="4" w:space="0" w:color="auto"/>
            </w:tcBorders>
            <w:shd w:val="clear" w:color="auto" w:fill="C6EFCE"/>
            <w:noWrap/>
          </w:tcPr>
          <w:p w14:paraId="4F345D5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26EE1E90" w14:textId="1029F07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 xml:space="preserve">cyklistických trasách </w:t>
            </w:r>
          </w:p>
        </w:tc>
        <w:tc>
          <w:tcPr>
            <w:tcW w:w="1628" w:type="dxa"/>
            <w:tcBorders>
              <w:top w:val="nil"/>
              <w:left w:val="nil"/>
              <w:bottom w:val="single" w:sz="4" w:space="0" w:color="auto"/>
              <w:right w:val="single" w:sz="4" w:space="0" w:color="auto"/>
            </w:tcBorders>
            <w:shd w:val="clear" w:color="auto" w:fill="C6EFCE"/>
            <w:noWrap/>
          </w:tcPr>
          <w:p w14:paraId="18173E2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274" w:type="dxa"/>
            <w:tcBorders>
              <w:top w:val="nil"/>
              <w:left w:val="nil"/>
              <w:bottom w:val="single" w:sz="4" w:space="0" w:color="auto"/>
              <w:right w:val="single" w:sz="4" w:space="0" w:color="auto"/>
            </w:tcBorders>
            <w:shd w:val="clear" w:color="auto" w:fill="C6EFCE"/>
            <w:noWrap/>
          </w:tcPr>
          <w:p w14:paraId="4EB713DC"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6081CEA3"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6EE13CBF"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51E45D0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ŠTVRTÝ ŠTVRŤROK</w:t>
            </w:r>
          </w:p>
        </w:tc>
        <w:tc>
          <w:tcPr>
            <w:tcW w:w="858" w:type="dxa"/>
            <w:tcBorders>
              <w:top w:val="nil"/>
              <w:left w:val="nil"/>
              <w:bottom w:val="single" w:sz="4" w:space="0" w:color="auto"/>
              <w:right w:val="single" w:sz="4" w:space="0" w:color="auto"/>
            </w:tcBorders>
            <w:shd w:val="clear" w:color="auto" w:fill="C6EFCE"/>
            <w:noWrap/>
          </w:tcPr>
          <w:p w14:paraId="40D2AAB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tcPr>
          <w:p w14:paraId="194C9286" w14:textId="7194601E" w:rsidR="00C73367" w:rsidRPr="00A11C6D" w:rsidRDefault="00674A8F">
            <w:pPr>
              <w:pStyle w:val="P68B1DB1-Normal5"/>
              <w:spacing w:after="0" w:line="240" w:lineRule="auto"/>
              <w:jc w:val="both"/>
              <w:rPr>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financovaní výstavby 2 404 km nových cyklistických trás na základe otvoreného</w:t>
            </w:r>
            <w:r w:rsidR="00C73367" w:rsidRPr="00A11C6D">
              <w:rPr>
                <w:noProof/>
                <w:spacing w:val="-6"/>
                <w:lang w:val="sk-SK"/>
              </w:rPr>
              <w:t xml:space="preserve"> a </w:t>
            </w:r>
            <w:r w:rsidRPr="00A11C6D">
              <w:rPr>
                <w:noProof/>
                <w:spacing w:val="-6"/>
                <w:lang w:val="sk-SK"/>
              </w:rPr>
              <w:t>súťažného výberového konania. Verejná súťaž sa začne uverejnením systému financovania,</w:t>
            </w:r>
            <w:r w:rsidR="00C73367" w:rsidRPr="00A11C6D">
              <w:rPr>
                <w:noProof/>
                <w:spacing w:val="-6"/>
                <w:lang w:val="sk-SK"/>
              </w:rPr>
              <w:t xml:space="preserve"> v </w:t>
            </w:r>
            <w:r w:rsidRPr="00A11C6D">
              <w:rPr>
                <w:noProof/>
                <w:spacing w:val="-6"/>
                <w:lang w:val="sk-SK"/>
              </w:rPr>
              <w:t>ktorom sa stanoví oprávnenosť, kritériá</w:t>
            </w:r>
            <w:r w:rsidR="00C73367" w:rsidRPr="00A11C6D">
              <w:rPr>
                <w:noProof/>
                <w:spacing w:val="-6"/>
                <w:lang w:val="sk-SK"/>
              </w:rPr>
              <w:t xml:space="preserve"> a </w:t>
            </w:r>
            <w:r w:rsidRPr="00A11C6D">
              <w:rPr>
                <w:noProof/>
                <w:spacing w:val="-6"/>
                <w:lang w:val="sk-SK"/>
              </w:rPr>
              <w:t>podmienky zadávania zákaziek. Finančný plán vypracuje národné koordinačné centrum pre trasy Velo</w:t>
            </w:r>
            <w:r w:rsidR="00C73367" w:rsidRPr="00A11C6D">
              <w:rPr>
                <w:noProof/>
                <w:spacing w:val="-6"/>
                <w:lang w:val="sk-SK"/>
              </w:rPr>
              <w:t>.</w:t>
            </w:r>
          </w:p>
          <w:p w14:paraId="1397F01B" w14:textId="50E26BC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 ukončení verejnej súťaže sa práce začnú na 2 404 km cyklistických trás.</w:t>
            </w:r>
          </w:p>
        </w:tc>
      </w:tr>
      <w:tr w:rsidR="009A71A8" w:rsidRPr="00A11C6D" w14:paraId="6E5A8DB9"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D9D773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343</w:t>
            </w:r>
          </w:p>
        </w:tc>
        <w:tc>
          <w:tcPr>
            <w:tcW w:w="1558" w:type="dxa"/>
            <w:tcBorders>
              <w:top w:val="nil"/>
              <w:left w:val="nil"/>
              <w:bottom w:val="single" w:sz="4" w:space="0" w:color="auto"/>
              <w:right w:val="single" w:sz="4" w:space="0" w:color="auto"/>
            </w:tcBorders>
            <w:shd w:val="clear" w:color="auto" w:fill="C6EFCE"/>
            <w:noWrap/>
          </w:tcPr>
          <w:p w14:paraId="6CF248D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w:t>
            </w:r>
          </w:p>
          <w:p w14:paraId="25E09F12" w14:textId="5F2037D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Zavedenie 2 404 km cyklistických trás</w:t>
            </w:r>
          </w:p>
        </w:tc>
        <w:tc>
          <w:tcPr>
            <w:tcW w:w="1278" w:type="dxa"/>
            <w:tcBorders>
              <w:top w:val="nil"/>
              <w:left w:val="nil"/>
              <w:bottom w:val="single" w:sz="4" w:space="0" w:color="auto"/>
              <w:right w:val="single" w:sz="4" w:space="0" w:color="auto"/>
            </w:tcBorders>
            <w:shd w:val="clear" w:color="auto" w:fill="C6EFCE"/>
            <w:noWrap/>
          </w:tcPr>
          <w:p w14:paraId="354335E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90" w:type="dxa"/>
            <w:tcBorders>
              <w:top w:val="nil"/>
              <w:left w:val="nil"/>
              <w:bottom w:val="single" w:sz="4" w:space="0" w:color="auto"/>
              <w:right w:val="single" w:sz="4" w:space="0" w:color="auto"/>
            </w:tcBorders>
            <w:shd w:val="clear" w:color="auto" w:fill="C6EFCE"/>
            <w:noWrap/>
          </w:tcPr>
          <w:p w14:paraId="6E77B9E1" w14:textId="5D63CB2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 kilometrov cyklistických trás vybudovaných</w:t>
            </w:r>
            <w:r w:rsidR="00C73367" w:rsidRPr="00A11C6D">
              <w:rPr>
                <w:noProof/>
                <w:spacing w:val="-6"/>
                <w:lang w:val="sk-SK"/>
              </w:rPr>
              <w:t xml:space="preserve"> a </w:t>
            </w:r>
            <w:r w:rsidRPr="00A11C6D">
              <w:rPr>
                <w:noProof/>
                <w:spacing w:val="-6"/>
                <w:lang w:val="sk-SK"/>
              </w:rPr>
              <w:t>prístupných pre cyklistiku</w:t>
            </w:r>
          </w:p>
        </w:tc>
        <w:tc>
          <w:tcPr>
            <w:tcW w:w="1628" w:type="dxa"/>
            <w:tcBorders>
              <w:top w:val="nil"/>
              <w:left w:val="nil"/>
              <w:bottom w:val="single" w:sz="4" w:space="0" w:color="auto"/>
              <w:right w:val="single" w:sz="4" w:space="0" w:color="auto"/>
            </w:tcBorders>
            <w:shd w:val="clear" w:color="auto" w:fill="C6EFCE"/>
            <w:noWrap/>
          </w:tcPr>
          <w:p w14:paraId="0222DA3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tcPr>
          <w:p w14:paraId="0E1A0BA2"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Kilometrov (km)</w:t>
            </w:r>
          </w:p>
        </w:tc>
        <w:tc>
          <w:tcPr>
            <w:tcW w:w="1136" w:type="dxa"/>
            <w:tcBorders>
              <w:top w:val="nil"/>
              <w:left w:val="nil"/>
              <w:bottom w:val="single" w:sz="4" w:space="0" w:color="auto"/>
              <w:right w:val="single" w:sz="4" w:space="0" w:color="auto"/>
            </w:tcBorders>
            <w:shd w:val="clear" w:color="auto" w:fill="C6EFCE"/>
            <w:noWrap/>
          </w:tcPr>
          <w:p w14:paraId="183CFA4E"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765B5282" w14:textId="0157C8E3"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2 404</w:t>
            </w:r>
          </w:p>
        </w:tc>
        <w:tc>
          <w:tcPr>
            <w:tcW w:w="1102" w:type="dxa"/>
            <w:tcBorders>
              <w:top w:val="nil"/>
              <w:left w:val="nil"/>
              <w:bottom w:val="single" w:sz="4" w:space="0" w:color="auto"/>
              <w:right w:val="single" w:sz="4" w:space="0" w:color="auto"/>
            </w:tcBorders>
            <w:shd w:val="clear" w:color="auto" w:fill="C6EFCE"/>
            <w:noWrap/>
          </w:tcPr>
          <w:p w14:paraId="28792CB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58" w:type="dxa"/>
            <w:tcBorders>
              <w:top w:val="nil"/>
              <w:left w:val="nil"/>
              <w:bottom w:val="single" w:sz="4" w:space="0" w:color="auto"/>
              <w:right w:val="single" w:sz="4" w:space="0" w:color="auto"/>
            </w:tcBorders>
            <w:shd w:val="clear" w:color="auto" w:fill="C6EFCE"/>
            <w:noWrap/>
          </w:tcPr>
          <w:p w14:paraId="4BB4C96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2026</w:t>
            </w:r>
          </w:p>
        </w:tc>
        <w:tc>
          <w:tcPr>
            <w:tcW w:w="3568" w:type="dxa"/>
            <w:tcBorders>
              <w:top w:val="nil"/>
              <w:left w:val="nil"/>
              <w:bottom w:val="single" w:sz="4" w:space="0" w:color="auto"/>
              <w:right w:val="single" w:sz="4" w:space="0" w:color="auto"/>
            </w:tcBorders>
            <w:shd w:val="clear" w:color="auto" w:fill="C6EFCE"/>
            <w:noWrap/>
          </w:tcPr>
          <w:p w14:paraId="719EA631" w14:textId="0E06AA4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2 404 km novovybudovaných</w:t>
            </w:r>
            <w:r w:rsidR="00C73367" w:rsidRPr="00A11C6D">
              <w:rPr>
                <w:noProof/>
                <w:spacing w:val="-6"/>
                <w:lang w:val="sk-SK"/>
              </w:rPr>
              <w:t xml:space="preserve"> a </w:t>
            </w:r>
            <w:r w:rsidRPr="00A11C6D">
              <w:rPr>
                <w:noProof/>
                <w:spacing w:val="-6"/>
                <w:lang w:val="sk-SK"/>
              </w:rPr>
              <w:t xml:space="preserve">prístupných cyklistických trás na miestach vymedzených na základe výsledkov štúdie. </w:t>
            </w:r>
          </w:p>
        </w:tc>
      </w:tr>
      <w:tr w:rsidR="009A71A8" w:rsidRPr="00A11C6D" w14:paraId="2CEB70F0"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22FBF00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344</w:t>
            </w:r>
          </w:p>
        </w:tc>
        <w:tc>
          <w:tcPr>
            <w:tcW w:w="1558" w:type="dxa"/>
            <w:tcBorders>
              <w:top w:val="nil"/>
              <w:left w:val="nil"/>
              <w:bottom w:val="single" w:sz="4" w:space="0" w:color="auto"/>
              <w:right w:val="single" w:sz="4" w:space="0" w:color="auto"/>
            </w:tcBorders>
            <w:shd w:val="clear" w:color="auto" w:fill="C6EFCE"/>
            <w:noWrap/>
          </w:tcPr>
          <w:p w14:paraId="36337C0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Reforma systému financovania kultúrneho sektora</w:t>
            </w:r>
          </w:p>
          <w:p w14:paraId="702A09AF"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7C2630E"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75ED9E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8" w:type="dxa"/>
            <w:tcBorders>
              <w:top w:val="nil"/>
              <w:left w:val="nil"/>
              <w:bottom w:val="single" w:sz="4" w:space="0" w:color="auto"/>
              <w:right w:val="single" w:sz="4" w:space="0" w:color="auto"/>
            </w:tcBorders>
            <w:shd w:val="clear" w:color="auto" w:fill="C6EFCE"/>
            <w:noWrap/>
          </w:tcPr>
          <w:p w14:paraId="2CD9D67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3C04AC5B" w14:textId="2776EEA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systéme financovania kultúrneho sektora</w:t>
            </w:r>
          </w:p>
          <w:p w14:paraId="1A54E9D7"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469B9B39"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5A9EA36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628" w:type="dxa"/>
            <w:tcBorders>
              <w:top w:val="nil"/>
              <w:left w:val="nil"/>
              <w:bottom w:val="single" w:sz="4" w:space="0" w:color="auto"/>
              <w:right w:val="single" w:sz="4" w:space="0" w:color="auto"/>
            </w:tcBorders>
            <w:shd w:val="clear" w:color="auto" w:fill="C6EFCE"/>
            <w:noWrap/>
          </w:tcPr>
          <w:p w14:paraId="12F0CF57" w14:textId="5AD343E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legislatívneho rámca pre financovanie kultúrneho sektora </w:t>
            </w:r>
          </w:p>
        </w:tc>
        <w:tc>
          <w:tcPr>
            <w:tcW w:w="1274" w:type="dxa"/>
            <w:tcBorders>
              <w:top w:val="nil"/>
              <w:left w:val="nil"/>
              <w:bottom w:val="single" w:sz="4" w:space="0" w:color="auto"/>
              <w:right w:val="single" w:sz="4" w:space="0" w:color="auto"/>
            </w:tcBorders>
            <w:shd w:val="clear" w:color="auto" w:fill="C6EFCE"/>
            <w:noWrap/>
          </w:tcPr>
          <w:p w14:paraId="3B4EF34E"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1136" w:type="dxa"/>
            <w:tcBorders>
              <w:top w:val="nil"/>
              <w:left w:val="nil"/>
              <w:bottom w:val="single" w:sz="4" w:space="0" w:color="auto"/>
              <w:right w:val="single" w:sz="4" w:space="0" w:color="auto"/>
            </w:tcBorders>
            <w:shd w:val="clear" w:color="auto" w:fill="C6EFCE"/>
            <w:noWrap/>
          </w:tcPr>
          <w:p w14:paraId="5ED8C1BD"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851" w:type="dxa"/>
            <w:tcBorders>
              <w:top w:val="nil"/>
              <w:left w:val="nil"/>
              <w:bottom w:val="single" w:sz="4" w:space="0" w:color="auto"/>
              <w:right w:val="single" w:sz="4" w:space="0" w:color="auto"/>
            </w:tcBorders>
            <w:shd w:val="clear" w:color="auto" w:fill="C6EFCE"/>
            <w:noWrap/>
          </w:tcPr>
          <w:p w14:paraId="3C8D57A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1102" w:type="dxa"/>
            <w:tcBorders>
              <w:top w:val="nil"/>
              <w:left w:val="nil"/>
              <w:bottom w:val="single" w:sz="4" w:space="0" w:color="auto"/>
              <w:right w:val="single" w:sz="4" w:space="0" w:color="auto"/>
            </w:tcBorders>
            <w:shd w:val="clear" w:color="auto" w:fill="C6EFCE"/>
            <w:noWrap/>
          </w:tcPr>
          <w:p w14:paraId="1568CCB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3</w:t>
            </w:r>
          </w:p>
        </w:tc>
        <w:tc>
          <w:tcPr>
            <w:tcW w:w="858" w:type="dxa"/>
            <w:tcBorders>
              <w:top w:val="nil"/>
              <w:left w:val="nil"/>
              <w:bottom w:val="single" w:sz="4" w:space="0" w:color="auto"/>
              <w:right w:val="single" w:sz="4" w:space="0" w:color="auto"/>
            </w:tcBorders>
            <w:shd w:val="clear" w:color="auto" w:fill="C6EFCE"/>
            <w:noWrap/>
          </w:tcPr>
          <w:p w14:paraId="7082EFB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2022</w:t>
            </w:r>
          </w:p>
        </w:tc>
        <w:tc>
          <w:tcPr>
            <w:tcW w:w="3568" w:type="dxa"/>
            <w:tcBorders>
              <w:top w:val="nil"/>
              <w:left w:val="nil"/>
              <w:bottom w:val="single" w:sz="4" w:space="0" w:color="auto"/>
              <w:right w:val="single" w:sz="4" w:space="0" w:color="auto"/>
            </w:tcBorders>
            <w:shd w:val="clear" w:color="auto" w:fill="C6EFCE"/>
            <w:noWrap/>
          </w:tcPr>
          <w:p w14:paraId="272C735A"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Míľnik sa zameriava na zabezpečenie stabilného systému financovania kultúrnych projektov</w:t>
            </w:r>
            <w:r w:rsidR="00C73367" w:rsidRPr="00A11C6D">
              <w:rPr>
                <w:noProof/>
                <w:spacing w:val="-6"/>
                <w:lang w:val="sk-SK"/>
              </w:rPr>
              <w:t>.</w:t>
            </w:r>
          </w:p>
          <w:p w14:paraId="38363121" w14:textId="24CBBCDE" w:rsidR="00C73367" w:rsidRPr="00A11C6D" w:rsidRDefault="00674A8F">
            <w:pPr>
              <w:pStyle w:val="P68B1DB1-Normal5"/>
              <w:spacing w:after="0" w:line="240" w:lineRule="auto"/>
              <w:jc w:val="both"/>
              <w:rPr>
                <w:noProof/>
                <w:spacing w:val="-6"/>
                <w:lang w:val="sk-SK"/>
              </w:rPr>
            </w:pPr>
            <w:r w:rsidRPr="00A11C6D">
              <w:rPr>
                <w:noProof/>
                <w:spacing w:val="-6"/>
                <w:lang w:val="sk-SK"/>
              </w:rPr>
              <w:t>V aktualizovanom zákone sa stanoví stabilný mechanizmus financovania zo štátneho rozpočtu pre sektor kultúry zameraný na: zmenšenie rozdielov</w:t>
            </w:r>
            <w:r w:rsidR="00C73367" w:rsidRPr="00A11C6D">
              <w:rPr>
                <w:noProof/>
                <w:spacing w:val="-6"/>
                <w:lang w:val="sk-SK"/>
              </w:rPr>
              <w:t xml:space="preserve"> v </w:t>
            </w:r>
            <w:r w:rsidRPr="00A11C6D">
              <w:rPr>
                <w:noProof/>
                <w:spacing w:val="-6"/>
                <w:lang w:val="sk-SK"/>
              </w:rPr>
              <w:t>prístupe ku kultúre medzi vidieckymi oblasťami</w:t>
            </w:r>
            <w:r w:rsidR="00C73367" w:rsidRPr="00A11C6D">
              <w:rPr>
                <w:noProof/>
                <w:spacing w:val="-6"/>
                <w:lang w:val="sk-SK"/>
              </w:rPr>
              <w:t xml:space="preserve"> a </w:t>
            </w:r>
            <w:r w:rsidRPr="00A11C6D">
              <w:rPr>
                <w:noProof/>
                <w:spacing w:val="-6"/>
                <w:lang w:val="sk-SK"/>
              </w:rPr>
              <w:t>oblasťami malých miest</w:t>
            </w:r>
            <w:r w:rsidR="00C73367" w:rsidRPr="00A11C6D">
              <w:rPr>
                <w:noProof/>
                <w:spacing w:val="-6"/>
                <w:lang w:val="sk-SK"/>
              </w:rPr>
              <w:t xml:space="preserve"> a </w:t>
            </w:r>
            <w:r w:rsidRPr="00A11C6D">
              <w:rPr>
                <w:noProof/>
                <w:spacing w:val="-6"/>
                <w:lang w:val="sk-SK"/>
              </w:rPr>
              <w:t>veľkými mestskými oblasťami, podpora kultúrnej rozmanitosti</w:t>
            </w:r>
            <w:r w:rsidR="00C73367" w:rsidRPr="00A11C6D">
              <w:rPr>
                <w:noProof/>
                <w:spacing w:val="-6"/>
                <w:lang w:val="sk-SK"/>
              </w:rPr>
              <w:t xml:space="preserve"> a </w:t>
            </w:r>
            <w:r w:rsidRPr="00A11C6D">
              <w:rPr>
                <w:noProof/>
                <w:spacing w:val="-6"/>
                <w:lang w:val="sk-SK"/>
              </w:rPr>
              <w:t>sociálneho začlenenia</w:t>
            </w:r>
            <w:r w:rsidR="00C73367" w:rsidRPr="00A11C6D">
              <w:rPr>
                <w:noProof/>
                <w:spacing w:val="-6"/>
                <w:lang w:val="sk-SK"/>
              </w:rPr>
              <w:t xml:space="preserve"> a </w:t>
            </w:r>
            <w:r w:rsidRPr="00A11C6D">
              <w:rPr>
                <w:noProof/>
                <w:spacing w:val="-6"/>
                <w:lang w:val="sk-SK"/>
              </w:rPr>
              <w:t>rodovej rovnosti, podpora kreatívneho priemyslu, zvýšenie hospodárskeho potenciálu kultúrneho sektora</w:t>
            </w:r>
            <w:r w:rsidR="00C73367" w:rsidRPr="00A11C6D">
              <w:rPr>
                <w:noProof/>
                <w:spacing w:val="-6"/>
                <w:lang w:val="sk-SK"/>
              </w:rPr>
              <w:t>.</w:t>
            </w:r>
          </w:p>
          <w:p w14:paraId="4575C923" w14:textId="601508C2" w:rsidR="00C73367" w:rsidRPr="00A11C6D" w:rsidRDefault="00674A8F">
            <w:pPr>
              <w:pStyle w:val="P68B1DB1-Normal5"/>
              <w:spacing w:after="0" w:line="240" w:lineRule="auto"/>
              <w:jc w:val="both"/>
              <w:rPr>
                <w:noProof/>
                <w:spacing w:val="-6"/>
                <w:lang w:val="sk-SK"/>
              </w:rPr>
            </w:pPr>
            <w:r w:rsidRPr="00A11C6D">
              <w:rPr>
                <w:noProof/>
                <w:spacing w:val="-6"/>
                <w:lang w:val="sk-SK"/>
              </w:rPr>
              <w:t>Zákony, ktoré sa schvaľujú</w:t>
            </w:r>
            <w:r w:rsidR="00C73367" w:rsidRPr="00A11C6D">
              <w:rPr>
                <w:noProof/>
                <w:spacing w:val="-6"/>
                <w:lang w:val="sk-SK"/>
              </w:rPr>
              <w:t xml:space="preserve"> a </w:t>
            </w:r>
            <w:r w:rsidRPr="00A11C6D">
              <w:rPr>
                <w:noProof/>
                <w:spacing w:val="-6"/>
                <w:lang w:val="sk-SK"/>
              </w:rPr>
              <w:t>nadobúdajú účinnosť, sú</w:t>
            </w:r>
            <w:r w:rsidR="00C73367" w:rsidRPr="00A11C6D">
              <w:rPr>
                <w:noProof/>
                <w:spacing w:val="-6"/>
                <w:lang w:val="sk-SK"/>
              </w:rPr>
              <w:t>:</w:t>
            </w:r>
          </w:p>
          <w:p w14:paraId="5D6F7CD4" w14:textId="624510A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—Legislatívny rámec týkajúci sa nenávratného financovania</w:t>
            </w:r>
            <w:r w:rsidR="00C73367" w:rsidRPr="00A11C6D">
              <w:rPr>
                <w:noProof/>
                <w:spacing w:val="-6"/>
                <w:lang w:val="sk-SK"/>
              </w:rPr>
              <w:t xml:space="preserve"> v </w:t>
            </w:r>
            <w:r w:rsidRPr="00A11C6D">
              <w:rPr>
                <w:noProof/>
                <w:spacing w:val="-6"/>
                <w:lang w:val="sk-SK"/>
              </w:rPr>
              <w:t xml:space="preserve">oblasti kultúry (nariadenie vlády </w:t>
            </w:r>
            <w:r w:rsidR="00C73367" w:rsidRPr="00A11C6D">
              <w:rPr>
                <w:noProof/>
                <w:spacing w:val="-6"/>
                <w:lang w:val="sk-SK"/>
              </w:rPr>
              <w:t>č. </w:t>
            </w:r>
            <w:r w:rsidRPr="00A11C6D">
              <w:rPr>
                <w:noProof/>
                <w:spacing w:val="-6"/>
                <w:lang w:val="sk-SK"/>
              </w:rPr>
              <w:t>51/1998);</w:t>
            </w:r>
          </w:p>
          <w:p w14:paraId="1914AF94" w14:textId="6CFFC24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Financovanie</w:t>
            </w:r>
            <w:r w:rsidR="00C73367" w:rsidRPr="00A11C6D">
              <w:rPr>
                <w:noProof/>
                <w:spacing w:val="-6"/>
                <w:lang w:val="sk-SK"/>
              </w:rPr>
              <w:t xml:space="preserve"> v </w:t>
            </w:r>
            <w:r w:rsidRPr="00A11C6D">
              <w:rPr>
                <w:noProof/>
                <w:spacing w:val="-6"/>
                <w:lang w:val="sk-SK"/>
              </w:rPr>
              <w:t>audiovizuálnej oblasti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usmerneniami Spoločenstva.</w:t>
            </w:r>
          </w:p>
          <w:p w14:paraId="49A07D15" w14:textId="514D82F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Legislatívne zmeny budú okrem iného vychádzať</w:t>
            </w:r>
            <w:r w:rsidR="00C73367" w:rsidRPr="00A11C6D">
              <w:rPr>
                <w:noProof/>
                <w:spacing w:val="-6"/>
                <w:lang w:val="sk-SK"/>
              </w:rPr>
              <w:t xml:space="preserve"> z </w:t>
            </w:r>
            <w:r w:rsidRPr="00A11C6D">
              <w:rPr>
                <w:noProof/>
                <w:spacing w:val="-6"/>
                <w:lang w:val="sk-SK"/>
              </w:rPr>
              <w:t>výsledkov zmapovania verejných</w:t>
            </w:r>
            <w:r w:rsidR="00C73367" w:rsidRPr="00A11C6D">
              <w:rPr>
                <w:noProof/>
                <w:spacing w:val="-6"/>
                <w:lang w:val="sk-SK"/>
              </w:rPr>
              <w:t xml:space="preserve"> a </w:t>
            </w:r>
            <w:r w:rsidRPr="00A11C6D">
              <w:rPr>
                <w:noProof/>
                <w:spacing w:val="-6"/>
                <w:lang w:val="sk-SK"/>
              </w:rPr>
              <w:t>súkromných ponúk kultúrnych služieb na vnútroštátnej</w:t>
            </w:r>
            <w:r w:rsidR="00C73367" w:rsidRPr="00A11C6D">
              <w:rPr>
                <w:noProof/>
                <w:spacing w:val="-6"/>
                <w:lang w:val="sk-SK"/>
              </w:rPr>
              <w:t xml:space="preserve"> a </w:t>
            </w:r>
            <w:r w:rsidRPr="00A11C6D">
              <w:rPr>
                <w:noProof/>
                <w:spacing w:val="-6"/>
                <w:lang w:val="sk-SK"/>
              </w:rPr>
              <w:t>miestnej úrovni,</w:t>
            </w:r>
            <w:r w:rsidR="00C73367" w:rsidRPr="00A11C6D">
              <w:rPr>
                <w:noProof/>
                <w:spacing w:val="-6"/>
                <w:lang w:val="sk-SK"/>
              </w:rPr>
              <w:t xml:space="preserve"> z </w:t>
            </w:r>
            <w:r w:rsidRPr="00A11C6D">
              <w:rPr>
                <w:noProof/>
                <w:spacing w:val="-6"/>
                <w:lang w:val="sk-SK"/>
              </w:rPr>
              <w:t>určenia</w:t>
            </w:r>
            <w:r w:rsidR="00C73367" w:rsidRPr="00A11C6D">
              <w:rPr>
                <w:noProof/>
                <w:spacing w:val="-6"/>
                <w:lang w:val="sk-SK"/>
              </w:rPr>
              <w:t xml:space="preserve"> a </w:t>
            </w:r>
            <w:r w:rsidRPr="00A11C6D">
              <w:rPr>
                <w:noProof/>
                <w:spacing w:val="-6"/>
                <w:lang w:val="sk-SK"/>
              </w:rPr>
              <w:t>poskytnutia ďalších predvídateľných</w:t>
            </w:r>
            <w:r w:rsidR="00C73367" w:rsidRPr="00A11C6D">
              <w:rPr>
                <w:noProof/>
                <w:spacing w:val="-6"/>
                <w:lang w:val="sk-SK"/>
              </w:rPr>
              <w:t xml:space="preserve"> a </w:t>
            </w:r>
            <w:r w:rsidRPr="00A11C6D">
              <w:rPr>
                <w:noProof/>
                <w:spacing w:val="-6"/>
                <w:lang w:val="sk-SK"/>
              </w:rPr>
              <w:t>transparentných zdrojov financovania, mechanizmu riadenia</w:t>
            </w:r>
            <w:r w:rsidR="00C73367" w:rsidRPr="00A11C6D">
              <w:rPr>
                <w:noProof/>
                <w:spacing w:val="-6"/>
                <w:lang w:val="sk-SK"/>
              </w:rPr>
              <w:t xml:space="preserve"> s </w:t>
            </w:r>
            <w:r w:rsidRPr="00A11C6D">
              <w:rPr>
                <w:noProof/>
                <w:spacing w:val="-6"/>
                <w:lang w:val="sk-SK"/>
              </w:rPr>
              <w:t>jasnou zodpovednosťou verejných orgánov na vnútroštátnej</w:t>
            </w:r>
            <w:r w:rsidR="00C73367" w:rsidRPr="00A11C6D">
              <w:rPr>
                <w:noProof/>
                <w:spacing w:val="-6"/>
                <w:lang w:val="sk-SK"/>
              </w:rPr>
              <w:t xml:space="preserve"> a </w:t>
            </w:r>
            <w:r w:rsidRPr="00A11C6D">
              <w:rPr>
                <w:noProof/>
                <w:spacing w:val="-6"/>
                <w:lang w:val="sk-SK"/>
              </w:rPr>
              <w:t>miestnej úrovni; mechanizmus vyplácania finančných prostriedkov podmienený dosiahnutím kľúčových ukazovateľov výkonnosti spojených</w:t>
            </w:r>
            <w:r w:rsidR="00C73367" w:rsidRPr="00A11C6D">
              <w:rPr>
                <w:noProof/>
                <w:spacing w:val="-6"/>
                <w:lang w:val="sk-SK"/>
              </w:rPr>
              <w:t xml:space="preserve"> s </w:t>
            </w:r>
            <w:r w:rsidRPr="00A11C6D">
              <w:rPr>
                <w:noProof/>
                <w:spacing w:val="-6"/>
                <w:lang w:val="sk-SK"/>
              </w:rPr>
              <w:t>cieľmi politiky.</w:t>
            </w:r>
          </w:p>
        </w:tc>
      </w:tr>
      <w:tr w:rsidR="009A71A8" w:rsidRPr="00A11C6D" w14:paraId="1220EFD3"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5F5866A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345</w:t>
            </w:r>
          </w:p>
        </w:tc>
        <w:tc>
          <w:tcPr>
            <w:tcW w:w="1558" w:type="dxa"/>
            <w:tcBorders>
              <w:top w:val="nil"/>
              <w:left w:val="nil"/>
              <w:bottom w:val="single" w:sz="4" w:space="0" w:color="auto"/>
              <w:right w:val="single" w:sz="4" w:space="0" w:color="auto"/>
            </w:tcBorders>
            <w:shd w:val="clear" w:color="auto" w:fill="C6EFCE"/>
            <w:noWrap/>
          </w:tcPr>
          <w:p w14:paraId="5D66E8B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Reforma systému financovania kultúrneho sektora</w:t>
            </w:r>
          </w:p>
          <w:p w14:paraId="4FFB6CD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8" w:type="dxa"/>
            <w:tcBorders>
              <w:top w:val="nil"/>
              <w:left w:val="nil"/>
              <w:bottom w:val="single" w:sz="4" w:space="0" w:color="auto"/>
              <w:right w:val="single" w:sz="4" w:space="0" w:color="auto"/>
            </w:tcBorders>
            <w:shd w:val="clear" w:color="auto" w:fill="C6EFCE"/>
            <w:noWrap/>
          </w:tcPr>
          <w:p w14:paraId="7B8BF15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42B75487" w14:textId="6B8BB38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štatúte kultúrnych pracovníkov</w:t>
            </w:r>
          </w:p>
        </w:tc>
        <w:tc>
          <w:tcPr>
            <w:tcW w:w="1628" w:type="dxa"/>
            <w:tcBorders>
              <w:top w:val="nil"/>
              <w:left w:val="nil"/>
              <w:bottom w:val="single" w:sz="4" w:space="0" w:color="auto"/>
              <w:right w:val="single" w:sz="4" w:space="0" w:color="auto"/>
            </w:tcBorders>
            <w:shd w:val="clear" w:color="auto" w:fill="C6EFCE"/>
            <w:noWrap/>
          </w:tcPr>
          <w:p w14:paraId="0E328D7F" w14:textId="00A2779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rámca pre štatút kultúrnych pracovníkov</w:t>
            </w:r>
          </w:p>
        </w:tc>
        <w:tc>
          <w:tcPr>
            <w:tcW w:w="1274" w:type="dxa"/>
            <w:tcBorders>
              <w:top w:val="nil"/>
              <w:left w:val="nil"/>
              <w:bottom w:val="single" w:sz="4" w:space="0" w:color="auto"/>
              <w:right w:val="single" w:sz="4" w:space="0" w:color="auto"/>
            </w:tcBorders>
            <w:shd w:val="clear" w:color="auto" w:fill="C6EFCE"/>
            <w:noWrap/>
          </w:tcPr>
          <w:p w14:paraId="446AFB6E"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573C90F0"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49912932"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60E62D1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tcPr>
          <w:p w14:paraId="795DBC7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2023</w:t>
            </w:r>
          </w:p>
        </w:tc>
        <w:tc>
          <w:tcPr>
            <w:tcW w:w="3568" w:type="dxa"/>
            <w:tcBorders>
              <w:top w:val="nil"/>
              <w:left w:val="nil"/>
              <w:bottom w:val="single" w:sz="4" w:space="0" w:color="auto"/>
              <w:right w:val="single" w:sz="4" w:space="0" w:color="auto"/>
            </w:tcBorders>
            <w:shd w:val="clear" w:color="auto" w:fill="C6EFCE"/>
            <w:noWrap/>
          </w:tcPr>
          <w:p w14:paraId="1C137ED7" w14:textId="1675A7C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 legislatívny rámec týkajúci sa štatútu kultúrnych pracovníkov nadobudne účinnosť</w:t>
            </w:r>
            <w:r w:rsidR="00C73367" w:rsidRPr="00A11C6D">
              <w:rPr>
                <w:noProof/>
                <w:spacing w:val="-6"/>
                <w:lang w:val="sk-SK"/>
              </w:rPr>
              <w:t xml:space="preserve"> a </w:t>
            </w:r>
            <w:r w:rsidRPr="00A11C6D">
              <w:rPr>
                <w:noProof/>
                <w:spacing w:val="-6"/>
                <w:lang w:val="sk-SK"/>
              </w:rPr>
              <w:t>zahŕňa širokú škálu politík</w:t>
            </w:r>
            <w:r w:rsidR="00C73367" w:rsidRPr="00A11C6D">
              <w:rPr>
                <w:noProof/>
                <w:spacing w:val="-6"/>
                <w:lang w:val="sk-SK"/>
              </w:rPr>
              <w:t xml:space="preserve"> a </w:t>
            </w:r>
            <w:r w:rsidRPr="00A11C6D">
              <w:rPr>
                <w:noProof/>
                <w:spacing w:val="-6"/>
                <w:lang w:val="sk-SK"/>
              </w:rPr>
              <w:t>navrhuje konkrétne opatrenia na riešenie konkrétnych výziev, ktorým čelia umelci</w:t>
            </w:r>
            <w:r w:rsidR="00C73367" w:rsidRPr="00A11C6D">
              <w:rPr>
                <w:noProof/>
                <w:spacing w:val="-6"/>
                <w:lang w:val="sk-SK"/>
              </w:rPr>
              <w:t xml:space="preserve"> a </w:t>
            </w:r>
            <w:r w:rsidRPr="00A11C6D">
              <w:rPr>
                <w:noProof/>
                <w:spacing w:val="-6"/>
                <w:lang w:val="sk-SK"/>
              </w:rPr>
              <w:t>ktoré sú určené na ochranu umelcov, ako sú:</w:t>
            </w:r>
          </w:p>
          <w:p w14:paraId="32F5C9B6" w14:textId="14D07E5D" w:rsidR="009A71A8" w:rsidRPr="00A11C6D" w:rsidRDefault="00674A8F">
            <w:pPr>
              <w:pStyle w:val="P68B1DB1-Normal5"/>
              <w:numPr>
                <w:ilvl w:val="0"/>
                <w:numId w:val="90"/>
              </w:numPr>
              <w:spacing w:before="120" w:after="0" w:line="240" w:lineRule="auto"/>
              <w:ind w:left="202" w:hanging="219"/>
              <w:contextualSpacing/>
              <w:jc w:val="both"/>
              <w:rPr>
                <w:rFonts w:cs="Times New Roman"/>
                <w:noProof/>
                <w:spacing w:val="-6"/>
                <w:lang w:val="sk-SK"/>
              </w:rPr>
            </w:pPr>
            <w:r w:rsidRPr="00A11C6D">
              <w:rPr>
                <w:noProof/>
                <w:spacing w:val="-6"/>
                <w:lang w:val="sk-SK"/>
              </w:rPr>
              <w:t>jasné vymedzenie zamestnania</w:t>
            </w:r>
            <w:r w:rsidR="00C73367" w:rsidRPr="00A11C6D">
              <w:rPr>
                <w:noProof/>
                <w:spacing w:val="-6"/>
                <w:lang w:val="sk-SK"/>
              </w:rPr>
              <w:t xml:space="preserve"> v </w:t>
            </w:r>
            <w:r w:rsidRPr="00A11C6D">
              <w:rPr>
                <w:noProof/>
                <w:spacing w:val="-6"/>
                <w:lang w:val="sk-SK"/>
              </w:rPr>
              <w:t>oblasti „umeleckej práce“</w:t>
            </w:r>
            <w:r w:rsidR="00C73367" w:rsidRPr="00A11C6D">
              <w:rPr>
                <w:noProof/>
                <w:spacing w:val="-6"/>
                <w:lang w:val="sk-SK"/>
              </w:rPr>
              <w:t xml:space="preserve"> a </w:t>
            </w:r>
            <w:r w:rsidRPr="00A11C6D">
              <w:rPr>
                <w:noProof/>
                <w:spacing w:val="-6"/>
                <w:lang w:val="sk-SK"/>
              </w:rPr>
              <w:t>„kultúrnej práce“, ako sú vymedzené vo všetkých členských štátoch</w:t>
            </w:r>
            <w:r w:rsidR="00C73367" w:rsidRPr="00A11C6D">
              <w:rPr>
                <w:noProof/>
                <w:spacing w:val="-6"/>
                <w:lang w:val="sk-SK"/>
              </w:rPr>
              <w:t xml:space="preserve"> a </w:t>
            </w:r>
            <w:r w:rsidRPr="00A11C6D">
              <w:rPr>
                <w:noProof/>
                <w:spacing w:val="-6"/>
                <w:lang w:val="sk-SK"/>
              </w:rPr>
              <w:t>dokumentoch EÚ;</w:t>
            </w:r>
          </w:p>
          <w:p w14:paraId="1A480929" w14:textId="769553AC" w:rsidR="009A71A8" w:rsidRPr="00A11C6D" w:rsidRDefault="00674A8F">
            <w:pPr>
              <w:pStyle w:val="P68B1DB1-Normal5"/>
              <w:numPr>
                <w:ilvl w:val="0"/>
                <w:numId w:val="90"/>
              </w:numPr>
              <w:spacing w:before="120" w:after="0" w:line="240" w:lineRule="auto"/>
              <w:ind w:left="202" w:hanging="219"/>
              <w:contextualSpacing/>
              <w:jc w:val="both"/>
              <w:rPr>
                <w:rFonts w:cs="Times New Roman"/>
                <w:noProof/>
                <w:spacing w:val="-6"/>
                <w:lang w:val="sk-SK"/>
              </w:rPr>
            </w:pPr>
            <w:r w:rsidRPr="00A11C6D">
              <w:rPr>
                <w:noProof/>
                <w:spacing w:val="-6"/>
                <w:lang w:val="sk-SK"/>
              </w:rPr>
              <w:t>minimálne normy</w:t>
            </w:r>
            <w:r w:rsidR="00C73367" w:rsidRPr="00A11C6D">
              <w:rPr>
                <w:noProof/>
                <w:spacing w:val="-6"/>
                <w:lang w:val="sk-SK"/>
              </w:rPr>
              <w:t xml:space="preserve"> a </w:t>
            </w:r>
            <w:r w:rsidRPr="00A11C6D">
              <w:rPr>
                <w:noProof/>
                <w:spacing w:val="-6"/>
                <w:lang w:val="sk-SK"/>
              </w:rPr>
              <w:t>požiadavky</w:t>
            </w:r>
            <w:r w:rsidR="00C73367" w:rsidRPr="00A11C6D">
              <w:rPr>
                <w:noProof/>
                <w:spacing w:val="-6"/>
                <w:lang w:val="sk-SK"/>
              </w:rPr>
              <w:t xml:space="preserve"> v </w:t>
            </w:r>
            <w:r w:rsidRPr="00A11C6D">
              <w:rPr>
                <w:noProof/>
                <w:spacing w:val="-6"/>
                <w:lang w:val="sk-SK"/>
              </w:rPr>
              <w:t>rozsahu pôsobnosti legislatívneho rámca</w:t>
            </w:r>
            <w:r w:rsidR="00C73367" w:rsidRPr="00A11C6D">
              <w:rPr>
                <w:noProof/>
                <w:spacing w:val="-6"/>
                <w:lang w:val="sk-SK"/>
              </w:rPr>
              <w:t xml:space="preserve"> a </w:t>
            </w:r>
            <w:r w:rsidRPr="00A11C6D">
              <w:rPr>
                <w:noProof/>
                <w:spacing w:val="-6"/>
                <w:lang w:val="sk-SK"/>
              </w:rPr>
              <w:t>rámca sociálnej ochrany (napr. pracovné podmienky, zdaňovanie</w:t>
            </w:r>
            <w:r w:rsidR="00C73367" w:rsidRPr="00A11C6D">
              <w:rPr>
                <w:noProof/>
                <w:spacing w:val="-6"/>
                <w:lang w:val="sk-SK"/>
              </w:rPr>
              <w:t xml:space="preserve"> a </w:t>
            </w:r>
            <w:r w:rsidRPr="00A11C6D">
              <w:rPr>
                <w:noProof/>
                <w:spacing w:val="-6"/>
                <w:lang w:val="sk-SK"/>
              </w:rPr>
              <w:t>prístup</w:t>
            </w:r>
            <w:r w:rsidR="00C73367" w:rsidRPr="00A11C6D">
              <w:rPr>
                <w:noProof/>
                <w:spacing w:val="-6"/>
                <w:lang w:val="sk-SK"/>
              </w:rPr>
              <w:t xml:space="preserve"> k </w:t>
            </w:r>
            <w:r w:rsidRPr="00A11C6D">
              <w:rPr>
                <w:noProof/>
                <w:spacing w:val="-6"/>
                <w:lang w:val="sk-SK"/>
              </w:rPr>
              <w:t>sociálnemu zabezpečeniu</w:t>
            </w:r>
            <w:r w:rsidR="00C73367" w:rsidRPr="00A11C6D">
              <w:rPr>
                <w:noProof/>
                <w:spacing w:val="-6"/>
                <w:lang w:val="sk-SK"/>
              </w:rPr>
              <w:t xml:space="preserve"> a </w:t>
            </w:r>
            <w:r w:rsidRPr="00A11C6D">
              <w:rPr>
                <w:noProof/>
                <w:spacing w:val="-6"/>
                <w:lang w:val="sk-SK"/>
              </w:rPr>
              <w:t>iným dávkam, spravodlivé odmeňovanie);</w:t>
            </w:r>
          </w:p>
          <w:p w14:paraId="58942CA8" w14:textId="15140A10" w:rsidR="009A71A8" w:rsidRPr="00A11C6D" w:rsidRDefault="00674A8F">
            <w:pPr>
              <w:pStyle w:val="P68B1DB1-Normal5"/>
              <w:numPr>
                <w:ilvl w:val="0"/>
                <w:numId w:val="90"/>
              </w:numPr>
              <w:spacing w:before="120" w:after="0" w:line="240" w:lineRule="auto"/>
              <w:ind w:left="202" w:hanging="219"/>
              <w:contextualSpacing/>
              <w:jc w:val="both"/>
              <w:rPr>
                <w:rFonts w:cs="Times New Roman"/>
                <w:noProof/>
                <w:spacing w:val="-6"/>
                <w:lang w:val="sk-SK"/>
              </w:rPr>
            </w:pPr>
            <w:r w:rsidRPr="00A11C6D">
              <w:rPr>
                <w:noProof/>
                <w:spacing w:val="-6"/>
                <w:lang w:val="sk-SK"/>
              </w:rPr>
              <w:t>ustanovenia</w:t>
            </w:r>
            <w:r w:rsidR="00C73367" w:rsidRPr="00A11C6D">
              <w:rPr>
                <w:noProof/>
                <w:spacing w:val="-6"/>
                <w:lang w:val="sk-SK"/>
              </w:rPr>
              <w:t xml:space="preserve"> v </w:t>
            </w:r>
            <w:r w:rsidRPr="00A11C6D">
              <w:rPr>
                <w:noProof/>
                <w:spacing w:val="-6"/>
                <w:lang w:val="sk-SK"/>
              </w:rPr>
              <w:t>systémoch sociálnej ochrany</w:t>
            </w:r>
            <w:r w:rsidR="00C73367" w:rsidRPr="00A11C6D">
              <w:rPr>
                <w:noProof/>
                <w:spacing w:val="-6"/>
                <w:lang w:val="sk-SK"/>
              </w:rPr>
              <w:t xml:space="preserve"> s </w:t>
            </w:r>
            <w:r w:rsidRPr="00A11C6D">
              <w:rPr>
                <w:noProof/>
                <w:spacing w:val="-6"/>
                <w:lang w:val="sk-SK"/>
              </w:rPr>
              <w:t>cieľom umožniť pracovníkom</w:t>
            </w:r>
            <w:r w:rsidR="00C73367" w:rsidRPr="00A11C6D">
              <w:rPr>
                <w:noProof/>
                <w:spacing w:val="-6"/>
                <w:lang w:val="sk-SK"/>
              </w:rPr>
              <w:t xml:space="preserve"> v </w:t>
            </w:r>
            <w:r w:rsidRPr="00A11C6D">
              <w:rPr>
                <w:noProof/>
                <w:spacing w:val="-6"/>
                <w:lang w:val="sk-SK"/>
              </w:rPr>
              <w:t>oblasti kultúry prístup</w:t>
            </w:r>
            <w:r w:rsidR="00C73367" w:rsidRPr="00A11C6D">
              <w:rPr>
                <w:noProof/>
                <w:spacing w:val="-6"/>
                <w:lang w:val="sk-SK"/>
              </w:rPr>
              <w:t xml:space="preserve"> k </w:t>
            </w:r>
            <w:r w:rsidRPr="00A11C6D">
              <w:rPr>
                <w:noProof/>
                <w:spacing w:val="-6"/>
                <w:lang w:val="sk-SK"/>
              </w:rPr>
              <w:t>dávkam, ako je nezamestnanosť, ochrana zdravia, bankové pôžičky, financovanie, dôchodok.</w:t>
            </w:r>
          </w:p>
          <w:p w14:paraId="4781FCCD" w14:textId="7D199E4D" w:rsidR="009A71A8" w:rsidRPr="00A11C6D" w:rsidRDefault="00674A8F">
            <w:pPr>
              <w:pStyle w:val="P68B1DB1-Normal5"/>
              <w:numPr>
                <w:ilvl w:val="0"/>
                <w:numId w:val="90"/>
              </w:numPr>
              <w:spacing w:before="120" w:after="0" w:line="240" w:lineRule="auto"/>
              <w:ind w:left="202" w:hanging="219"/>
              <w:contextualSpacing/>
              <w:jc w:val="both"/>
              <w:rPr>
                <w:rFonts w:cs="Times New Roman"/>
                <w:noProof/>
                <w:spacing w:val="-6"/>
                <w:lang w:val="sk-SK"/>
              </w:rPr>
            </w:pPr>
            <w:r w:rsidRPr="00A11C6D">
              <w:rPr>
                <w:noProof/>
                <w:spacing w:val="-6"/>
                <w:lang w:val="sk-SK"/>
              </w:rPr>
              <w:t>nástroje na (právnu) identifikáciu samostatne zárobkovo činných kultúrnych umelcov (umelcov</w:t>
            </w:r>
            <w:r w:rsidR="00C73367" w:rsidRPr="00A11C6D">
              <w:rPr>
                <w:noProof/>
                <w:spacing w:val="-6"/>
                <w:lang w:val="sk-SK"/>
              </w:rPr>
              <w:t xml:space="preserve"> a </w:t>
            </w:r>
            <w:r w:rsidRPr="00A11C6D">
              <w:rPr>
                <w:noProof/>
                <w:spacing w:val="-6"/>
                <w:lang w:val="sk-SK"/>
              </w:rPr>
              <w:t>súvisiacich profesií)</w:t>
            </w:r>
            <w:r w:rsidR="00C73367" w:rsidRPr="00A11C6D">
              <w:rPr>
                <w:noProof/>
                <w:spacing w:val="-6"/>
                <w:lang w:val="sk-SK"/>
              </w:rPr>
              <w:t xml:space="preserve"> a </w:t>
            </w:r>
            <w:r w:rsidRPr="00A11C6D">
              <w:rPr>
                <w:noProof/>
                <w:spacing w:val="-6"/>
                <w:lang w:val="sk-SK"/>
              </w:rPr>
              <w:t>na vytvorenie mechanizmov začleňovania do systému sociálnej ochrany.</w:t>
            </w:r>
          </w:p>
          <w:p w14:paraId="60CC2128" w14:textId="18E146B1" w:rsidR="009A71A8" w:rsidRPr="00A11C6D" w:rsidRDefault="00674A8F">
            <w:pPr>
              <w:pStyle w:val="P68B1DB1-Normal5"/>
              <w:numPr>
                <w:ilvl w:val="0"/>
                <w:numId w:val="90"/>
              </w:numPr>
              <w:spacing w:before="120" w:after="0" w:line="240" w:lineRule="auto"/>
              <w:ind w:left="202" w:hanging="219"/>
              <w:contextualSpacing/>
              <w:jc w:val="both"/>
              <w:rPr>
                <w:rFonts w:cs="Times New Roman"/>
                <w:noProof/>
                <w:spacing w:val="-6"/>
                <w:lang w:val="sk-SK"/>
              </w:rPr>
            </w:pPr>
            <w:r w:rsidRPr="00A11C6D">
              <w:rPr>
                <w:noProof/>
                <w:spacing w:val="-6"/>
                <w:lang w:val="sk-SK"/>
              </w:rPr>
              <w:t>iné metódy na zlepšenie sociálno-profesijného postavenia</w:t>
            </w:r>
            <w:r w:rsidR="00C73367" w:rsidRPr="00A11C6D">
              <w:rPr>
                <w:noProof/>
                <w:spacing w:val="-6"/>
                <w:lang w:val="sk-SK"/>
              </w:rPr>
              <w:t xml:space="preserve"> a </w:t>
            </w:r>
            <w:r w:rsidRPr="00A11C6D">
              <w:rPr>
                <w:noProof/>
                <w:spacing w:val="-6"/>
                <w:lang w:val="sk-SK"/>
              </w:rPr>
              <w:t xml:space="preserve">podmienok kultúrneho pracovníka. </w:t>
            </w:r>
          </w:p>
        </w:tc>
      </w:tr>
      <w:tr w:rsidR="009A71A8" w:rsidRPr="00A11C6D" w14:paraId="4FD3A6E7"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149D218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346</w:t>
            </w:r>
          </w:p>
        </w:tc>
        <w:tc>
          <w:tcPr>
            <w:tcW w:w="1558" w:type="dxa"/>
            <w:tcBorders>
              <w:top w:val="nil"/>
              <w:left w:val="nil"/>
              <w:bottom w:val="single" w:sz="4" w:space="0" w:color="auto"/>
              <w:right w:val="single" w:sz="4" w:space="0" w:color="auto"/>
            </w:tcBorders>
            <w:shd w:val="clear" w:color="auto" w:fill="C6EFCE"/>
            <w:noWrap/>
          </w:tcPr>
          <w:p w14:paraId="6B1C3ADE" w14:textId="79F5083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5. Zlepšenie prístupu ku kultúre</w:t>
            </w:r>
            <w:r w:rsidR="00C73367" w:rsidRPr="00A11C6D">
              <w:rPr>
                <w:noProof/>
                <w:spacing w:val="-6"/>
                <w:lang w:val="sk-SK"/>
              </w:rPr>
              <w:t xml:space="preserve"> v </w:t>
            </w:r>
            <w:r w:rsidRPr="00A11C6D">
              <w:rPr>
                <w:noProof/>
                <w:spacing w:val="-6"/>
                <w:lang w:val="sk-SK"/>
              </w:rPr>
              <w:t>kultúrne znevýhodnených oblastiach</w:t>
            </w:r>
          </w:p>
        </w:tc>
        <w:tc>
          <w:tcPr>
            <w:tcW w:w="1278" w:type="dxa"/>
            <w:tcBorders>
              <w:top w:val="nil"/>
              <w:left w:val="nil"/>
              <w:bottom w:val="single" w:sz="4" w:space="0" w:color="auto"/>
              <w:right w:val="single" w:sz="4" w:space="0" w:color="auto"/>
            </w:tcBorders>
            <w:shd w:val="clear" w:color="auto" w:fill="C6EFCE"/>
            <w:noWrap/>
          </w:tcPr>
          <w:p w14:paraId="350B360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0A24B397" w14:textId="0D734C4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 zmlúv</w:t>
            </w:r>
            <w:r w:rsidR="00C73367" w:rsidRPr="00A11C6D">
              <w:rPr>
                <w:noProof/>
                <w:spacing w:val="-6"/>
                <w:lang w:val="sk-SK"/>
              </w:rPr>
              <w:t xml:space="preserve"> o </w:t>
            </w:r>
            <w:r w:rsidRPr="00A11C6D">
              <w:rPr>
                <w:noProof/>
                <w:spacing w:val="-6"/>
                <w:lang w:val="sk-SK"/>
              </w:rPr>
              <w:t>financovaní</w:t>
            </w:r>
          </w:p>
        </w:tc>
        <w:tc>
          <w:tcPr>
            <w:tcW w:w="1628" w:type="dxa"/>
            <w:tcBorders>
              <w:top w:val="nil"/>
              <w:left w:val="nil"/>
              <w:bottom w:val="single" w:sz="4" w:space="0" w:color="auto"/>
              <w:right w:val="single" w:sz="4" w:space="0" w:color="auto"/>
            </w:tcBorders>
            <w:shd w:val="clear" w:color="auto" w:fill="C6EFCE"/>
            <w:noWrap/>
          </w:tcPr>
          <w:p w14:paraId="3D0A63C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Podpisovanie zmlúv</w:t>
            </w:r>
          </w:p>
        </w:tc>
        <w:tc>
          <w:tcPr>
            <w:tcW w:w="1274" w:type="dxa"/>
            <w:tcBorders>
              <w:top w:val="nil"/>
              <w:left w:val="nil"/>
              <w:bottom w:val="single" w:sz="4" w:space="0" w:color="auto"/>
              <w:right w:val="single" w:sz="4" w:space="0" w:color="auto"/>
            </w:tcBorders>
            <w:shd w:val="clear" w:color="auto" w:fill="C6EFCE"/>
            <w:noWrap/>
          </w:tcPr>
          <w:p w14:paraId="52A36EF0"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62E3C141"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5679D32C"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1AA722C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tcPr>
          <w:p w14:paraId="18EE772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2023</w:t>
            </w:r>
          </w:p>
        </w:tc>
        <w:tc>
          <w:tcPr>
            <w:tcW w:w="3568" w:type="dxa"/>
            <w:tcBorders>
              <w:top w:val="nil"/>
              <w:left w:val="nil"/>
              <w:bottom w:val="single" w:sz="4" w:space="0" w:color="auto"/>
              <w:right w:val="single" w:sz="4" w:space="0" w:color="auto"/>
            </w:tcBorders>
            <w:shd w:val="clear" w:color="auto" w:fill="C6EFCE"/>
            <w:noWrap/>
          </w:tcPr>
          <w:p w14:paraId="472B9DF3" w14:textId="7E37ABF5" w:rsidR="00C73367" w:rsidRPr="00A11C6D" w:rsidRDefault="00674A8F">
            <w:pPr>
              <w:pStyle w:val="P68B1DB1-Normal5"/>
              <w:spacing w:after="0" w:line="240" w:lineRule="auto"/>
              <w:jc w:val="both"/>
              <w:rPr>
                <w:noProof/>
                <w:spacing w:val="-6"/>
                <w:lang w:val="sk-SK"/>
              </w:rPr>
            </w:pPr>
            <w:r w:rsidRPr="00A11C6D">
              <w:rPr>
                <w:noProof/>
                <w:spacing w:val="-6"/>
                <w:lang w:val="sk-SK"/>
              </w:rPr>
              <w:t>Medzi subjektmi pôsobiacimi</w:t>
            </w:r>
            <w:r w:rsidR="00C73367" w:rsidRPr="00A11C6D">
              <w:rPr>
                <w:noProof/>
                <w:spacing w:val="-6"/>
                <w:lang w:val="sk-SK"/>
              </w:rPr>
              <w:t xml:space="preserve"> v </w:t>
            </w:r>
            <w:r w:rsidRPr="00A11C6D">
              <w:rPr>
                <w:noProof/>
                <w:spacing w:val="-6"/>
                <w:lang w:val="sk-SK"/>
              </w:rPr>
              <w:t>oblasti kultúry</w:t>
            </w:r>
            <w:r w:rsidR="00C73367" w:rsidRPr="00A11C6D">
              <w:rPr>
                <w:noProof/>
                <w:spacing w:val="-6"/>
                <w:lang w:val="sk-SK"/>
              </w:rPr>
              <w:t xml:space="preserve"> a </w:t>
            </w:r>
            <w:r w:rsidRPr="00A11C6D">
              <w:rPr>
                <w:noProof/>
                <w:spacing w:val="-6"/>
                <w:lang w:val="sk-SK"/>
              </w:rPr>
              <w:t>subjektom poskytujúcim verejné financovanie sa podpíšu zmluvy</w:t>
            </w:r>
            <w:r w:rsidR="00C73367" w:rsidRPr="00A11C6D">
              <w:rPr>
                <w:noProof/>
                <w:spacing w:val="-6"/>
                <w:lang w:val="sk-SK"/>
              </w:rPr>
              <w:t xml:space="preserve"> s </w:t>
            </w:r>
            <w:r w:rsidRPr="00A11C6D">
              <w:rPr>
                <w:noProof/>
                <w:spacing w:val="-6"/>
                <w:lang w:val="sk-SK"/>
              </w:rPr>
              <w:t>cieľom stanoviť právny rámec na vynakladanie podpory na prístup ku kultúre vo vidieckych oblastiach</w:t>
            </w:r>
            <w:r w:rsidR="00C73367" w:rsidRPr="00A11C6D">
              <w:rPr>
                <w:noProof/>
                <w:spacing w:val="-6"/>
                <w:lang w:val="sk-SK"/>
              </w:rPr>
              <w:t xml:space="preserve"> a v </w:t>
            </w:r>
            <w:r w:rsidRPr="00A11C6D">
              <w:rPr>
                <w:noProof/>
                <w:spacing w:val="-6"/>
                <w:lang w:val="sk-SK"/>
              </w:rPr>
              <w:t>malých mestách</w:t>
            </w:r>
            <w:r w:rsidR="00C73367" w:rsidRPr="00A11C6D">
              <w:rPr>
                <w:noProof/>
                <w:spacing w:val="-6"/>
                <w:lang w:val="sk-SK"/>
              </w:rPr>
              <w:t xml:space="preserve"> s </w:t>
            </w:r>
            <w:r w:rsidRPr="00A11C6D">
              <w:rPr>
                <w:noProof/>
                <w:spacing w:val="-6"/>
                <w:lang w:val="sk-SK"/>
              </w:rPr>
              <w:t>malými alebo žiadnymi verejnými kultúrnymi službami,</w:t>
            </w:r>
            <w:r w:rsidR="00C73367" w:rsidRPr="00A11C6D">
              <w:rPr>
                <w:noProof/>
                <w:spacing w:val="-6"/>
                <w:lang w:val="sk-SK"/>
              </w:rPr>
              <w:t xml:space="preserve"> a </w:t>
            </w:r>
            <w:r w:rsidRPr="00A11C6D">
              <w:rPr>
                <w:noProof/>
                <w:spacing w:val="-6"/>
                <w:lang w:val="sk-SK"/>
              </w:rPr>
              <w:t>to prostredníctvom kultúrnych projektov</w:t>
            </w:r>
            <w:r w:rsidR="00C73367" w:rsidRPr="00A11C6D">
              <w:rPr>
                <w:noProof/>
                <w:spacing w:val="-6"/>
                <w:lang w:val="sk-SK"/>
              </w:rPr>
              <w:t>.</w:t>
            </w:r>
          </w:p>
          <w:p w14:paraId="0147DFD2" w14:textId="23E3D0C8" w:rsidR="00C73367" w:rsidRPr="00A11C6D" w:rsidRDefault="00674A8F">
            <w:pPr>
              <w:pStyle w:val="P68B1DB1-Normal5"/>
              <w:spacing w:after="0" w:line="240" w:lineRule="auto"/>
              <w:jc w:val="both"/>
              <w:rPr>
                <w:noProof/>
                <w:spacing w:val="-6"/>
                <w:lang w:val="sk-SK"/>
              </w:rPr>
            </w:pPr>
            <w:r w:rsidRPr="00A11C6D">
              <w:rPr>
                <w:noProof/>
                <w:spacing w:val="-6"/>
                <w:lang w:val="sk-SK"/>
              </w:rPr>
              <w:t>Zákazky zadáva správa Národného kultúrneho fondu na základe otvoreného</w:t>
            </w:r>
            <w:r w:rsidR="00C73367" w:rsidRPr="00A11C6D">
              <w:rPr>
                <w:noProof/>
                <w:spacing w:val="-6"/>
                <w:lang w:val="sk-SK"/>
              </w:rPr>
              <w:t xml:space="preserve"> a </w:t>
            </w:r>
            <w:r w:rsidRPr="00A11C6D">
              <w:rPr>
                <w:noProof/>
                <w:spacing w:val="-6"/>
                <w:lang w:val="sk-SK"/>
              </w:rPr>
              <w:t>súťažného výberového konania</w:t>
            </w:r>
            <w:r w:rsidR="00C73367" w:rsidRPr="00A11C6D">
              <w:rPr>
                <w:noProof/>
                <w:spacing w:val="-6"/>
                <w:lang w:val="sk-SK"/>
              </w:rPr>
              <w:t>.</w:t>
            </w:r>
          </w:p>
          <w:p w14:paraId="5B2C5C09" w14:textId="5F1E03C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Podmienky účasti na zadávaní zákaziek: Počet/typy príjemcov/účastníkov, vzdelávacie prínosy</w:t>
            </w:r>
            <w:r w:rsidR="00C73367" w:rsidRPr="00A11C6D">
              <w:rPr>
                <w:noProof/>
                <w:spacing w:val="-6"/>
                <w:lang w:val="sk-SK"/>
              </w:rPr>
              <w:t xml:space="preserve"> v </w:t>
            </w:r>
            <w:r w:rsidRPr="00A11C6D">
              <w:rPr>
                <w:noProof/>
                <w:spacing w:val="-6"/>
                <w:lang w:val="sk-SK"/>
              </w:rPr>
              <w:t>krátkodobom, strednodobom</w:t>
            </w:r>
            <w:r w:rsidR="00C73367" w:rsidRPr="00A11C6D">
              <w:rPr>
                <w:noProof/>
                <w:spacing w:val="-6"/>
                <w:lang w:val="sk-SK"/>
              </w:rPr>
              <w:t xml:space="preserve"> a </w:t>
            </w:r>
            <w:r w:rsidRPr="00A11C6D">
              <w:rPr>
                <w:noProof/>
                <w:spacing w:val="-6"/>
                <w:lang w:val="sk-SK"/>
              </w:rPr>
              <w:t>dlhodobom horizonte, vzdelávacie ciele (história, geografia, logika atď.), umelecké kritériá/kritériá tvorivosti, ekologické kritériá/biodiverzita/príroda/environmentálne kritériá, kritériá začlenenia.</w:t>
            </w:r>
          </w:p>
        </w:tc>
      </w:tr>
      <w:tr w:rsidR="009A71A8" w:rsidRPr="00A11C6D" w14:paraId="694C050A"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5B6B96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347</w:t>
            </w:r>
          </w:p>
        </w:tc>
        <w:tc>
          <w:tcPr>
            <w:tcW w:w="1558" w:type="dxa"/>
            <w:tcBorders>
              <w:top w:val="nil"/>
              <w:left w:val="nil"/>
              <w:bottom w:val="single" w:sz="4" w:space="0" w:color="auto"/>
              <w:right w:val="single" w:sz="4" w:space="0" w:color="auto"/>
            </w:tcBorders>
            <w:shd w:val="clear" w:color="auto" w:fill="C6EFCE"/>
            <w:noWrap/>
          </w:tcPr>
          <w:p w14:paraId="4DF32A7D" w14:textId="6C23AE7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Investície 5. Zlepšenie prístupu ku kultúre</w:t>
            </w:r>
            <w:r w:rsidR="00C73367" w:rsidRPr="00A11C6D">
              <w:rPr>
                <w:noProof/>
                <w:spacing w:val="-6"/>
                <w:lang w:val="sk-SK"/>
              </w:rPr>
              <w:t xml:space="preserve"> v </w:t>
            </w:r>
            <w:r w:rsidRPr="00A11C6D">
              <w:rPr>
                <w:noProof/>
                <w:spacing w:val="-6"/>
                <w:lang w:val="sk-SK"/>
              </w:rPr>
              <w:t>kultúrne znevýhodnených oblastiach</w:t>
            </w:r>
          </w:p>
        </w:tc>
        <w:tc>
          <w:tcPr>
            <w:tcW w:w="1278" w:type="dxa"/>
            <w:tcBorders>
              <w:top w:val="nil"/>
              <w:left w:val="nil"/>
              <w:bottom w:val="single" w:sz="4" w:space="0" w:color="auto"/>
              <w:right w:val="single" w:sz="4" w:space="0" w:color="auto"/>
            </w:tcBorders>
            <w:shd w:val="clear" w:color="auto" w:fill="C6EFCE"/>
            <w:noWrap/>
          </w:tcPr>
          <w:p w14:paraId="04B1CC3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Cieľ</w:t>
            </w:r>
          </w:p>
        </w:tc>
        <w:tc>
          <w:tcPr>
            <w:tcW w:w="1490" w:type="dxa"/>
            <w:tcBorders>
              <w:top w:val="nil"/>
              <w:left w:val="nil"/>
              <w:bottom w:val="single" w:sz="4" w:space="0" w:color="auto"/>
              <w:right w:val="single" w:sz="4" w:space="0" w:color="auto"/>
            </w:tcBorders>
            <w:shd w:val="clear" w:color="auto" w:fill="C6EFCE"/>
            <w:noWrap/>
          </w:tcPr>
          <w:p w14:paraId="33F4F6E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Malé lokality so zlepšeným prístupom ku kultúre</w:t>
            </w:r>
          </w:p>
        </w:tc>
        <w:tc>
          <w:tcPr>
            <w:tcW w:w="1628" w:type="dxa"/>
            <w:tcBorders>
              <w:top w:val="nil"/>
              <w:left w:val="nil"/>
              <w:bottom w:val="single" w:sz="4" w:space="0" w:color="auto"/>
              <w:right w:val="single" w:sz="4" w:space="0" w:color="auto"/>
            </w:tcBorders>
            <w:shd w:val="clear" w:color="auto" w:fill="C6EFCE"/>
            <w:noWrap/>
          </w:tcPr>
          <w:p w14:paraId="57B2003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tcPr>
          <w:p w14:paraId="62BE620B"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tc>
        <w:tc>
          <w:tcPr>
            <w:tcW w:w="1136" w:type="dxa"/>
            <w:tcBorders>
              <w:top w:val="nil"/>
              <w:left w:val="nil"/>
              <w:bottom w:val="single" w:sz="4" w:space="0" w:color="auto"/>
              <w:right w:val="single" w:sz="4" w:space="0" w:color="auto"/>
            </w:tcBorders>
            <w:shd w:val="clear" w:color="auto" w:fill="C6EFCE"/>
            <w:noWrap/>
          </w:tcPr>
          <w:p w14:paraId="3CC41EB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4ADAD002"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50</w:t>
            </w:r>
          </w:p>
        </w:tc>
        <w:tc>
          <w:tcPr>
            <w:tcW w:w="1102" w:type="dxa"/>
            <w:tcBorders>
              <w:top w:val="nil"/>
              <w:left w:val="nil"/>
              <w:bottom w:val="single" w:sz="4" w:space="0" w:color="auto"/>
              <w:right w:val="single" w:sz="4" w:space="0" w:color="auto"/>
            </w:tcBorders>
            <w:shd w:val="clear" w:color="auto" w:fill="C6EFCE"/>
            <w:noWrap/>
          </w:tcPr>
          <w:p w14:paraId="476AB6C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58" w:type="dxa"/>
            <w:tcBorders>
              <w:top w:val="nil"/>
              <w:left w:val="nil"/>
              <w:bottom w:val="single" w:sz="4" w:space="0" w:color="auto"/>
              <w:right w:val="single" w:sz="4" w:space="0" w:color="auto"/>
            </w:tcBorders>
            <w:shd w:val="clear" w:color="auto" w:fill="C6EFCE"/>
            <w:noWrap/>
          </w:tcPr>
          <w:p w14:paraId="63F349F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2024</w:t>
            </w:r>
          </w:p>
        </w:tc>
        <w:tc>
          <w:tcPr>
            <w:tcW w:w="3568" w:type="dxa"/>
            <w:tcBorders>
              <w:top w:val="nil"/>
              <w:left w:val="nil"/>
              <w:bottom w:val="single" w:sz="4" w:space="0" w:color="auto"/>
              <w:right w:val="single" w:sz="4" w:space="0" w:color="auto"/>
            </w:tcBorders>
            <w:shd w:val="clear" w:color="auto" w:fill="C6EFCE"/>
            <w:noWrap/>
          </w:tcPr>
          <w:p w14:paraId="07692F66" w14:textId="095D5FD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50 lokalít</w:t>
            </w:r>
            <w:r w:rsidR="00C73367" w:rsidRPr="00A11C6D">
              <w:rPr>
                <w:noProof/>
                <w:spacing w:val="-6"/>
                <w:lang w:val="sk-SK"/>
              </w:rPr>
              <w:t xml:space="preserve"> s </w:t>
            </w:r>
            <w:r w:rsidRPr="00A11C6D">
              <w:rPr>
                <w:noProof/>
                <w:spacing w:val="-6"/>
                <w:lang w:val="sk-SK"/>
              </w:rPr>
              <w:t>počtom obyvateľov menej ako 50000 bude mať prospech</w:t>
            </w:r>
            <w:r w:rsidR="00C73367" w:rsidRPr="00A11C6D">
              <w:rPr>
                <w:noProof/>
                <w:spacing w:val="-6"/>
                <w:lang w:val="sk-SK"/>
              </w:rPr>
              <w:t xml:space="preserve"> z </w:t>
            </w:r>
            <w:r w:rsidRPr="00A11C6D">
              <w:rPr>
                <w:noProof/>
                <w:spacing w:val="-6"/>
                <w:lang w:val="sk-SK"/>
              </w:rPr>
              <w:t>vykonávania dvoch pilotných programov financovania,</w:t>
            </w:r>
            <w:r w:rsidR="00C73367" w:rsidRPr="00A11C6D">
              <w:rPr>
                <w:noProof/>
                <w:spacing w:val="-6"/>
                <w:lang w:val="sk-SK"/>
              </w:rPr>
              <w:t xml:space="preserve"> v </w:t>
            </w:r>
            <w:r w:rsidRPr="00A11C6D">
              <w:rPr>
                <w:noProof/>
                <w:spacing w:val="-6"/>
                <w:lang w:val="sk-SK"/>
              </w:rPr>
              <w:t>rámci ktorých sa vypracujú projekty vzdelávania</w:t>
            </w:r>
            <w:r w:rsidR="00C73367" w:rsidRPr="00A11C6D">
              <w:rPr>
                <w:noProof/>
                <w:spacing w:val="-6"/>
                <w:lang w:val="sk-SK"/>
              </w:rPr>
              <w:t xml:space="preserve"> v </w:t>
            </w:r>
            <w:r w:rsidRPr="00A11C6D">
              <w:rPr>
                <w:noProof/>
                <w:spacing w:val="-6"/>
                <w:lang w:val="sk-SK"/>
              </w:rPr>
              <w:t>oblasti kultúry a/alebo kultúry.</w:t>
            </w:r>
          </w:p>
        </w:tc>
      </w:tr>
      <w:tr w:rsidR="009A71A8" w:rsidRPr="00A11C6D" w14:paraId="5A3F6B38"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hideMark/>
          </w:tcPr>
          <w:p w14:paraId="246A383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348</w:t>
            </w:r>
          </w:p>
        </w:tc>
        <w:tc>
          <w:tcPr>
            <w:tcW w:w="1558" w:type="dxa"/>
            <w:tcBorders>
              <w:top w:val="nil"/>
              <w:left w:val="nil"/>
              <w:bottom w:val="single" w:sz="4" w:space="0" w:color="auto"/>
              <w:right w:val="single" w:sz="4" w:space="0" w:color="auto"/>
            </w:tcBorders>
            <w:shd w:val="clear" w:color="auto" w:fill="C6EFCE"/>
            <w:noWrap/>
            <w:hideMark/>
          </w:tcPr>
          <w:p w14:paraId="19FA3DF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6. Rozvoj digitálneho systému pre procesy financovania kultúry</w:t>
            </w:r>
          </w:p>
        </w:tc>
        <w:tc>
          <w:tcPr>
            <w:tcW w:w="1278" w:type="dxa"/>
            <w:tcBorders>
              <w:top w:val="nil"/>
              <w:left w:val="nil"/>
              <w:bottom w:val="single" w:sz="4" w:space="0" w:color="auto"/>
              <w:right w:val="single" w:sz="4" w:space="0" w:color="auto"/>
            </w:tcBorders>
            <w:shd w:val="clear" w:color="auto" w:fill="C6EFCE"/>
            <w:noWrap/>
            <w:hideMark/>
          </w:tcPr>
          <w:p w14:paraId="3027ECD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hideMark/>
          </w:tcPr>
          <w:p w14:paraId="06B6ED1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Sprevádzkovaný digitálny systém</w:t>
            </w:r>
          </w:p>
          <w:p w14:paraId="32B19F0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628" w:type="dxa"/>
            <w:tcBorders>
              <w:top w:val="nil"/>
              <w:left w:val="nil"/>
              <w:bottom w:val="single" w:sz="4" w:space="0" w:color="auto"/>
              <w:right w:val="single" w:sz="4" w:space="0" w:color="auto"/>
            </w:tcBorders>
            <w:shd w:val="clear" w:color="auto" w:fill="C6EFCE"/>
            <w:noWrap/>
            <w:hideMark/>
          </w:tcPr>
          <w:p w14:paraId="632DF6E7" w14:textId="733B04B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Sprevádzkované platformy</w:t>
            </w:r>
            <w:r w:rsidR="00C73367" w:rsidRPr="00A11C6D">
              <w:rPr>
                <w:noProof/>
                <w:spacing w:val="-6"/>
                <w:lang w:val="sk-SK"/>
              </w:rPr>
              <w:t xml:space="preserve"> a </w:t>
            </w:r>
            <w:r w:rsidRPr="00A11C6D">
              <w:rPr>
                <w:noProof/>
                <w:spacing w:val="-6"/>
                <w:lang w:val="sk-SK"/>
              </w:rPr>
              <w:t>digitálne systémy</w:t>
            </w:r>
          </w:p>
          <w:p w14:paraId="7565DA5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74" w:type="dxa"/>
            <w:tcBorders>
              <w:top w:val="nil"/>
              <w:left w:val="nil"/>
              <w:bottom w:val="single" w:sz="4" w:space="0" w:color="auto"/>
              <w:right w:val="single" w:sz="4" w:space="0" w:color="auto"/>
            </w:tcBorders>
            <w:shd w:val="clear" w:color="auto" w:fill="C6EFCE"/>
            <w:noWrap/>
            <w:hideMark/>
          </w:tcPr>
          <w:p w14:paraId="5F759D42"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hideMark/>
          </w:tcPr>
          <w:p w14:paraId="3E1ED79A"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hideMark/>
          </w:tcPr>
          <w:p w14:paraId="4041F4A1"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hideMark/>
          </w:tcPr>
          <w:p w14:paraId="3D529B7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3</w:t>
            </w:r>
          </w:p>
        </w:tc>
        <w:tc>
          <w:tcPr>
            <w:tcW w:w="858" w:type="dxa"/>
            <w:tcBorders>
              <w:top w:val="nil"/>
              <w:left w:val="nil"/>
              <w:bottom w:val="single" w:sz="4" w:space="0" w:color="auto"/>
              <w:right w:val="single" w:sz="4" w:space="0" w:color="auto"/>
            </w:tcBorders>
            <w:shd w:val="clear" w:color="auto" w:fill="C6EFCE"/>
            <w:noWrap/>
            <w:hideMark/>
          </w:tcPr>
          <w:p w14:paraId="2523931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2023</w:t>
            </w:r>
          </w:p>
        </w:tc>
        <w:tc>
          <w:tcPr>
            <w:tcW w:w="3568" w:type="dxa"/>
            <w:tcBorders>
              <w:top w:val="nil"/>
              <w:left w:val="nil"/>
              <w:bottom w:val="single" w:sz="4" w:space="0" w:color="auto"/>
              <w:right w:val="single" w:sz="4" w:space="0" w:color="auto"/>
            </w:tcBorders>
            <w:shd w:val="clear" w:color="auto" w:fill="C6EFCE"/>
            <w:noWrap/>
            <w:hideMark/>
          </w:tcPr>
          <w:p w14:paraId="60CF28F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Tento míľnik sa týka vývoja digitálnych systémov, ktoré:</w:t>
            </w:r>
          </w:p>
          <w:p w14:paraId="06640B8A" w14:textId="6AA3852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uľahčiť prístup vnútroštátnych subjektov pôsobiacich</w:t>
            </w:r>
            <w:r w:rsidR="00C73367" w:rsidRPr="00A11C6D">
              <w:rPr>
                <w:noProof/>
                <w:spacing w:val="-6"/>
                <w:lang w:val="sk-SK"/>
              </w:rPr>
              <w:t xml:space="preserve"> v </w:t>
            </w:r>
            <w:r w:rsidRPr="00A11C6D">
              <w:rPr>
                <w:noProof/>
                <w:spacing w:val="-6"/>
                <w:lang w:val="sk-SK"/>
              </w:rPr>
              <w:t>oblasti kultúry</w:t>
            </w:r>
            <w:r w:rsidR="00C73367" w:rsidRPr="00A11C6D">
              <w:rPr>
                <w:noProof/>
                <w:spacing w:val="-6"/>
                <w:lang w:val="sk-SK"/>
              </w:rPr>
              <w:t xml:space="preserve"> k </w:t>
            </w:r>
            <w:r w:rsidRPr="00A11C6D">
              <w:rPr>
                <w:noProof/>
                <w:spacing w:val="-6"/>
                <w:lang w:val="sk-SK"/>
              </w:rPr>
              <w:t>financovaniu prostredníctvom zjednodušených</w:t>
            </w:r>
            <w:r w:rsidR="00C73367" w:rsidRPr="00A11C6D">
              <w:rPr>
                <w:noProof/>
                <w:spacing w:val="-6"/>
                <w:lang w:val="sk-SK"/>
              </w:rPr>
              <w:t xml:space="preserve"> a </w:t>
            </w:r>
            <w:r w:rsidRPr="00A11C6D">
              <w:rPr>
                <w:noProof/>
                <w:spacing w:val="-6"/>
                <w:lang w:val="sk-SK"/>
              </w:rPr>
              <w:t>digitalizovaných žiadostí</w:t>
            </w:r>
            <w:r w:rsidR="00C73367" w:rsidRPr="00A11C6D">
              <w:rPr>
                <w:noProof/>
                <w:spacing w:val="-6"/>
                <w:lang w:val="sk-SK"/>
              </w:rPr>
              <w:t xml:space="preserve"> o </w:t>
            </w:r>
            <w:r w:rsidRPr="00A11C6D">
              <w:rPr>
                <w:noProof/>
                <w:spacing w:val="-6"/>
                <w:lang w:val="sk-SK"/>
              </w:rPr>
              <w:t>financovanie, hodnotenia projektov, uzatvárania zmlúv, monitorovania</w:t>
            </w:r>
            <w:r w:rsidR="00C73367" w:rsidRPr="00A11C6D">
              <w:rPr>
                <w:noProof/>
                <w:spacing w:val="-6"/>
                <w:lang w:val="sk-SK"/>
              </w:rPr>
              <w:t xml:space="preserve"> a </w:t>
            </w:r>
            <w:r w:rsidRPr="00A11C6D">
              <w:rPr>
                <w:noProof/>
                <w:spacing w:val="-6"/>
                <w:lang w:val="sk-SK"/>
              </w:rPr>
              <w:t>hodnotenia, vyplácania finančných prostriedkov, hodnotenia ex post;</w:t>
            </w:r>
          </w:p>
          <w:p w14:paraId="058DB596" w14:textId="2F64217C" w:rsidR="00C73367" w:rsidRPr="00A11C6D" w:rsidRDefault="00674A8F">
            <w:pPr>
              <w:pStyle w:val="P68B1DB1-Normal5"/>
              <w:spacing w:after="0" w:line="240" w:lineRule="auto"/>
              <w:jc w:val="both"/>
              <w:rPr>
                <w:noProof/>
                <w:spacing w:val="-6"/>
                <w:lang w:val="sk-SK"/>
              </w:rPr>
            </w:pPr>
            <w:r w:rsidRPr="00A11C6D">
              <w:rPr>
                <w:noProof/>
                <w:spacing w:val="-6"/>
                <w:lang w:val="sk-SK"/>
              </w:rPr>
              <w:t>registrovať všetky verejné kultúrne granty, ktoré už boli udelené,</w:t>
            </w:r>
            <w:r w:rsidR="00C73367" w:rsidRPr="00A11C6D">
              <w:rPr>
                <w:noProof/>
                <w:spacing w:val="-6"/>
                <w:lang w:val="sk-SK"/>
              </w:rPr>
              <w:t xml:space="preserve"> s </w:t>
            </w:r>
            <w:r w:rsidRPr="00A11C6D">
              <w:rPr>
                <w:noProof/>
                <w:spacing w:val="-6"/>
                <w:lang w:val="sk-SK"/>
              </w:rPr>
              <w:t>cieľom zabrániť dvojitému financovaniu</w:t>
            </w:r>
            <w:r w:rsidR="00C73367" w:rsidRPr="00A11C6D">
              <w:rPr>
                <w:noProof/>
                <w:spacing w:val="-6"/>
                <w:lang w:val="sk-SK"/>
              </w:rPr>
              <w:t>;</w:t>
            </w:r>
          </w:p>
          <w:p w14:paraId="01084A54" w14:textId="0E7680A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—používať ako nástroj na zber údajov týkajúcich sa výdavkov na kultúru na úrovni celej lokality</w:t>
            </w:r>
            <w:r w:rsidR="00C73367" w:rsidRPr="00A11C6D">
              <w:rPr>
                <w:noProof/>
                <w:spacing w:val="-6"/>
                <w:lang w:val="sk-SK"/>
              </w:rPr>
              <w:t xml:space="preserve"> a </w:t>
            </w:r>
            <w:r w:rsidRPr="00A11C6D">
              <w:rPr>
                <w:noProof/>
                <w:spacing w:val="-6"/>
                <w:lang w:val="sk-SK"/>
              </w:rPr>
              <w:t>regiónu,</w:t>
            </w:r>
            <w:r w:rsidR="00C73367" w:rsidRPr="00A11C6D">
              <w:rPr>
                <w:noProof/>
                <w:spacing w:val="-6"/>
                <w:lang w:val="sk-SK"/>
              </w:rPr>
              <w:t xml:space="preserve"> o </w:t>
            </w:r>
            <w:r w:rsidRPr="00A11C6D">
              <w:rPr>
                <w:noProof/>
                <w:spacing w:val="-6"/>
                <w:lang w:val="sk-SK"/>
              </w:rPr>
              <w:t>kultúrnych nákladoch podľa typu projektov</w:t>
            </w:r>
            <w:r w:rsidR="00C73367" w:rsidRPr="00A11C6D">
              <w:rPr>
                <w:noProof/>
                <w:spacing w:val="-6"/>
                <w:lang w:val="sk-SK"/>
              </w:rPr>
              <w:t xml:space="preserve"> a </w:t>
            </w:r>
            <w:r w:rsidRPr="00A11C6D">
              <w:rPr>
                <w:noProof/>
                <w:spacing w:val="-6"/>
                <w:lang w:val="sk-SK"/>
              </w:rPr>
              <w:t>umožniť rozhodovanie založené na dôkazoch</w:t>
            </w:r>
            <w:r w:rsidR="00C73367" w:rsidRPr="00A11C6D">
              <w:rPr>
                <w:noProof/>
                <w:spacing w:val="-6"/>
                <w:lang w:val="sk-SK"/>
              </w:rPr>
              <w:t xml:space="preserve"> v </w:t>
            </w:r>
            <w:r w:rsidRPr="00A11C6D">
              <w:rPr>
                <w:noProof/>
                <w:spacing w:val="-6"/>
                <w:lang w:val="sk-SK"/>
              </w:rPr>
              <w:t>oblasti kultúrnej politiky;</w:t>
            </w:r>
          </w:p>
          <w:p w14:paraId="36183895" w14:textId="4CFDB0E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umožniť transparentný prístup</w:t>
            </w:r>
            <w:r w:rsidR="00C73367" w:rsidRPr="00A11C6D">
              <w:rPr>
                <w:noProof/>
                <w:spacing w:val="-6"/>
                <w:lang w:val="sk-SK"/>
              </w:rPr>
              <w:t xml:space="preserve"> k </w:t>
            </w:r>
            <w:r w:rsidRPr="00A11C6D">
              <w:rPr>
                <w:noProof/>
                <w:spacing w:val="-6"/>
                <w:lang w:val="sk-SK"/>
              </w:rPr>
              <w:t>projektom, ktoré nemajú dôverný charakter,</w:t>
            </w:r>
            <w:r w:rsidR="00C73367" w:rsidRPr="00A11C6D">
              <w:rPr>
                <w:noProof/>
                <w:spacing w:val="-6"/>
                <w:lang w:val="sk-SK"/>
              </w:rPr>
              <w:t xml:space="preserve"> k </w:t>
            </w:r>
            <w:r w:rsidRPr="00A11C6D">
              <w:rPr>
                <w:noProof/>
                <w:spacing w:val="-6"/>
                <w:lang w:val="sk-SK"/>
              </w:rPr>
              <w:t>informáciám pre realizátorov projektov</w:t>
            </w:r>
            <w:r w:rsidR="00C73367" w:rsidRPr="00A11C6D">
              <w:rPr>
                <w:noProof/>
                <w:spacing w:val="-6"/>
                <w:lang w:val="sk-SK"/>
              </w:rPr>
              <w:t xml:space="preserve"> a </w:t>
            </w:r>
            <w:r w:rsidRPr="00A11C6D">
              <w:rPr>
                <w:noProof/>
                <w:spacing w:val="-6"/>
                <w:lang w:val="sk-SK"/>
              </w:rPr>
              <w:t>širšiu verejnosť.</w:t>
            </w:r>
          </w:p>
        </w:tc>
      </w:tr>
      <w:tr w:rsidR="009A71A8" w:rsidRPr="00A11C6D" w14:paraId="0AEF023B"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4E01266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349</w:t>
            </w:r>
          </w:p>
        </w:tc>
        <w:tc>
          <w:tcPr>
            <w:tcW w:w="1558" w:type="dxa"/>
            <w:tcBorders>
              <w:top w:val="nil"/>
              <w:left w:val="nil"/>
              <w:bottom w:val="single" w:sz="4" w:space="0" w:color="auto"/>
              <w:right w:val="single" w:sz="4" w:space="0" w:color="auto"/>
            </w:tcBorders>
            <w:shd w:val="clear" w:color="auto" w:fill="C6EFCE"/>
            <w:noWrap/>
          </w:tcPr>
          <w:p w14:paraId="1D2AF5D7" w14:textId="6E6E8D9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7. Urýchlenie digitalizácie filmovej produkcie</w:t>
            </w:r>
            <w:r w:rsidR="00C73367" w:rsidRPr="00A11C6D">
              <w:rPr>
                <w:noProof/>
                <w:spacing w:val="-6"/>
                <w:lang w:val="sk-SK"/>
              </w:rPr>
              <w:t xml:space="preserve"> a </w:t>
            </w:r>
            <w:r w:rsidRPr="00A11C6D">
              <w:rPr>
                <w:noProof/>
                <w:spacing w:val="-6"/>
                <w:lang w:val="sk-SK"/>
              </w:rPr>
              <w:t>distribúcie</w:t>
            </w:r>
          </w:p>
        </w:tc>
        <w:tc>
          <w:tcPr>
            <w:tcW w:w="1278" w:type="dxa"/>
            <w:tcBorders>
              <w:top w:val="nil"/>
              <w:left w:val="nil"/>
              <w:bottom w:val="single" w:sz="4" w:space="0" w:color="auto"/>
              <w:right w:val="single" w:sz="4" w:space="0" w:color="auto"/>
            </w:tcBorders>
            <w:shd w:val="clear" w:color="auto" w:fill="C6EFCE"/>
            <w:noWrap/>
          </w:tcPr>
          <w:p w14:paraId="14260A5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Míľnik</w:t>
            </w:r>
          </w:p>
        </w:tc>
        <w:tc>
          <w:tcPr>
            <w:tcW w:w="1490" w:type="dxa"/>
            <w:tcBorders>
              <w:top w:val="nil"/>
              <w:left w:val="nil"/>
              <w:bottom w:val="single" w:sz="4" w:space="0" w:color="auto"/>
              <w:right w:val="single" w:sz="4" w:space="0" w:color="auto"/>
            </w:tcBorders>
            <w:shd w:val="clear" w:color="auto" w:fill="C6EFCE"/>
            <w:noWrap/>
          </w:tcPr>
          <w:p w14:paraId="12670E76" w14:textId="387344F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 zmlúv</w:t>
            </w:r>
            <w:r w:rsidR="00C73367" w:rsidRPr="00A11C6D">
              <w:rPr>
                <w:noProof/>
                <w:spacing w:val="-6"/>
                <w:lang w:val="sk-SK"/>
              </w:rPr>
              <w:t xml:space="preserve"> o </w:t>
            </w:r>
            <w:r w:rsidRPr="00A11C6D">
              <w:rPr>
                <w:noProof/>
                <w:spacing w:val="-6"/>
                <w:lang w:val="sk-SK"/>
              </w:rPr>
              <w:t>financovaní</w:t>
            </w:r>
          </w:p>
          <w:p w14:paraId="16A2857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628" w:type="dxa"/>
            <w:tcBorders>
              <w:top w:val="nil"/>
              <w:left w:val="nil"/>
              <w:bottom w:val="single" w:sz="4" w:space="0" w:color="auto"/>
              <w:right w:val="single" w:sz="4" w:space="0" w:color="auto"/>
            </w:tcBorders>
            <w:shd w:val="clear" w:color="auto" w:fill="C6EFCE"/>
            <w:noWrap/>
          </w:tcPr>
          <w:p w14:paraId="73E6A30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274" w:type="dxa"/>
            <w:tcBorders>
              <w:top w:val="nil"/>
              <w:left w:val="nil"/>
              <w:bottom w:val="single" w:sz="4" w:space="0" w:color="auto"/>
              <w:right w:val="single" w:sz="4" w:space="0" w:color="auto"/>
            </w:tcBorders>
            <w:shd w:val="clear" w:color="auto" w:fill="C6EFCE"/>
            <w:noWrap/>
          </w:tcPr>
          <w:p w14:paraId="720864D5"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36" w:type="dxa"/>
            <w:tcBorders>
              <w:top w:val="nil"/>
              <w:left w:val="nil"/>
              <w:bottom w:val="single" w:sz="4" w:space="0" w:color="auto"/>
              <w:right w:val="single" w:sz="4" w:space="0" w:color="auto"/>
            </w:tcBorders>
            <w:shd w:val="clear" w:color="auto" w:fill="C6EFCE"/>
            <w:noWrap/>
          </w:tcPr>
          <w:p w14:paraId="471128CE"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78573030"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2" w:type="dxa"/>
            <w:tcBorders>
              <w:top w:val="nil"/>
              <w:left w:val="nil"/>
              <w:bottom w:val="single" w:sz="4" w:space="0" w:color="auto"/>
              <w:right w:val="single" w:sz="4" w:space="0" w:color="auto"/>
            </w:tcBorders>
            <w:shd w:val="clear" w:color="auto" w:fill="C6EFCE"/>
            <w:noWrap/>
          </w:tcPr>
          <w:p w14:paraId="43E09AF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858" w:type="dxa"/>
            <w:tcBorders>
              <w:top w:val="nil"/>
              <w:left w:val="nil"/>
              <w:bottom w:val="single" w:sz="4" w:space="0" w:color="auto"/>
              <w:right w:val="single" w:sz="4" w:space="0" w:color="auto"/>
            </w:tcBorders>
            <w:shd w:val="clear" w:color="auto" w:fill="C6EFCE"/>
            <w:noWrap/>
          </w:tcPr>
          <w:p w14:paraId="1AA60DE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568" w:type="dxa"/>
            <w:tcBorders>
              <w:top w:val="nil"/>
              <w:left w:val="nil"/>
              <w:bottom w:val="single" w:sz="4" w:space="0" w:color="auto"/>
              <w:right w:val="single" w:sz="4" w:space="0" w:color="auto"/>
            </w:tcBorders>
            <w:shd w:val="clear" w:color="auto" w:fill="C6EFCE"/>
            <w:noWrap/>
          </w:tcPr>
          <w:p w14:paraId="779B0A0D" w14:textId="34735684" w:rsidR="00C73367" w:rsidRPr="00A11C6D" w:rsidRDefault="00674A8F">
            <w:pPr>
              <w:pStyle w:val="P68B1DB1-Normal5"/>
              <w:spacing w:after="0" w:line="240" w:lineRule="auto"/>
              <w:jc w:val="both"/>
              <w:rPr>
                <w:noProof/>
                <w:spacing w:val="-6"/>
                <w:lang w:val="sk-SK"/>
              </w:rPr>
            </w:pPr>
            <w:r w:rsidRPr="00A11C6D">
              <w:rPr>
                <w:noProof/>
                <w:spacing w:val="-6"/>
                <w:lang w:val="sk-SK"/>
              </w:rPr>
              <w:t>Zmluvy</w:t>
            </w:r>
            <w:r w:rsidR="00C73367" w:rsidRPr="00A11C6D">
              <w:rPr>
                <w:noProof/>
                <w:spacing w:val="-6"/>
                <w:lang w:val="sk-SK"/>
              </w:rPr>
              <w:t xml:space="preserve"> s </w:t>
            </w:r>
            <w:r w:rsidRPr="00A11C6D">
              <w:rPr>
                <w:noProof/>
                <w:spacing w:val="-6"/>
                <w:lang w:val="sk-SK"/>
              </w:rPr>
              <w:t>filmovými producentmi</w:t>
            </w:r>
            <w:r w:rsidR="00C73367" w:rsidRPr="00A11C6D">
              <w:rPr>
                <w:noProof/>
                <w:spacing w:val="-6"/>
                <w:lang w:val="sk-SK"/>
              </w:rPr>
              <w:t xml:space="preserve"> a </w:t>
            </w:r>
            <w:r w:rsidRPr="00A11C6D">
              <w:rPr>
                <w:noProof/>
                <w:spacing w:val="-6"/>
                <w:lang w:val="sk-SK"/>
              </w:rPr>
              <w:t>distribútormi sa podpisujú na základe výzvy na predkladanie projektov, ktorá podlieha administratívnej kontrole, vrátane podmienok poskytnutia pomoci de minimis</w:t>
            </w:r>
            <w:r w:rsidR="00C73367" w:rsidRPr="00A11C6D">
              <w:rPr>
                <w:noProof/>
                <w:spacing w:val="-6"/>
                <w:lang w:val="sk-SK"/>
              </w:rPr>
              <w:t>.</w:t>
            </w:r>
          </w:p>
          <w:p w14:paraId="4909758A" w14:textId="2195B57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Financovanie je podmienené prilákaním/udržaním minimálneho počtu zamestnancov, ktorí sa špecializujú na digitálne oblasti. Medzi oprávnené činnosti patrí rozvoj kapacít na úpravu/postprodukciu digitálnych produktov, vytváranie mikroplatforiem VoD, marketing</w:t>
            </w:r>
            <w:r w:rsidR="00C73367" w:rsidRPr="00A11C6D">
              <w:rPr>
                <w:noProof/>
                <w:spacing w:val="-6"/>
                <w:lang w:val="sk-SK"/>
              </w:rPr>
              <w:t xml:space="preserve"> a </w:t>
            </w:r>
            <w:r w:rsidRPr="00A11C6D">
              <w:rPr>
                <w:noProof/>
                <w:spacing w:val="-6"/>
                <w:lang w:val="sk-SK"/>
              </w:rPr>
              <w:t>digitalizácia (obstarávanie IT zariadení – editovanie videí, digitálne titulkovanie, digitálna archivácia), vývoj</w:t>
            </w:r>
            <w:r w:rsidR="00C73367" w:rsidRPr="00A11C6D">
              <w:rPr>
                <w:noProof/>
                <w:spacing w:val="-6"/>
                <w:lang w:val="sk-SK"/>
              </w:rPr>
              <w:t xml:space="preserve"> a </w:t>
            </w:r>
            <w:r w:rsidRPr="00A11C6D">
              <w:rPr>
                <w:noProof/>
                <w:spacing w:val="-6"/>
                <w:lang w:val="sk-SK"/>
              </w:rPr>
              <w:t>distribúcia audiovizuálneho kultúrneho obsahu, odborná príprava zamestnancov na získanie digitálnych zručností. Investície, ktoré sa majú podporiť, zahŕňajú aj podporu výroby</w:t>
            </w:r>
            <w:r w:rsidR="00C73367" w:rsidRPr="00A11C6D">
              <w:rPr>
                <w:noProof/>
                <w:spacing w:val="-6"/>
                <w:lang w:val="sk-SK"/>
              </w:rPr>
              <w:t xml:space="preserve"> a </w:t>
            </w:r>
            <w:r w:rsidRPr="00A11C6D">
              <w:rPr>
                <w:noProof/>
                <w:spacing w:val="-6"/>
                <w:lang w:val="sk-SK"/>
              </w:rPr>
              <w:t>distribúcie digitálneho obsahu.</w:t>
            </w:r>
          </w:p>
        </w:tc>
      </w:tr>
      <w:tr w:rsidR="009A71A8" w:rsidRPr="00A11C6D" w14:paraId="0F078C9E" w14:textId="77777777">
        <w:trPr>
          <w:trHeight w:val="309"/>
          <w:jc w:val="center"/>
        </w:trPr>
        <w:tc>
          <w:tcPr>
            <w:tcW w:w="845" w:type="dxa"/>
            <w:tcBorders>
              <w:top w:val="nil"/>
              <w:left w:val="single" w:sz="4" w:space="0" w:color="auto"/>
              <w:bottom w:val="single" w:sz="4" w:space="0" w:color="auto"/>
              <w:right w:val="single" w:sz="4" w:space="0" w:color="auto"/>
            </w:tcBorders>
            <w:shd w:val="clear" w:color="auto" w:fill="C6EFCE"/>
            <w:noWrap/>
          </w:tcPr>
          <w:p w14:paraId="0E3555C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350</w:t>
            </w:r>
          </w:p>
        </w:tc>
        <w:tc>
          <w:tcPr>
            <w:tcW w:w="1558" w:type="dxa"/>
            <w:tcBorders>
              <w:top w:val="nil"/>
              <w:left w:val="nil"/>
              <w:bottom w:val="single" w:sz="4" w:space="0" w:color="auto"/>
              <w:right w:val="single" w:sz="4" w:space="0" w:color="auto"/>
            </w:tcBorders>
            <w:shd w:val="clear" w:color="auto" w:fill="C6EFCE"/>
            <w:noWrap/>
          </w:tcPr>
          <w:p w14:paraId="2F283338" w14:textId="4EA67AF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7. Urýchlenie digitalizácie filmovej produkcie</w:t>
            </w:r>
            <w:r w:rsidR="00C73367" w:rsidRPr="00A11C6D">
              <w:rPr>
                <w:noProof/>
                <w:spacing w:val="-6"/>
                <w:lang w:val="sk-SK"/>
              </w:rPr>
              <w:t xml:space="preserve"> a </w:t>
            </w:r>
            <w:r w:rsidRPr="00A11C6D">
              <w:rPr>
                <w:noProof/>
                <w:spacing w:val="-6"/>
                <w:lang w:val="sk-SK"/>
              </w:rPr>
              <w:t>distribúcie</w:t>
            </w:r>
          </w:p>
        </w:tc>
        <w:tc>
          <w:tcPr>
            <w:tcW w:w="1278" w:type="dxa"/>
            <w:tcBorders>
              <w:top w:val="nil"/>
              <w:left w:val="nil"/>
              <w:bottom w:val="single" w:sz="4" w:space="0" w:color="auto"/>
              <w:right w:val="single" w:sz="4" w:space="0" w:color="auto"/>
            </w:tcBorders>
            <w:shd w:val="clear" w:color="auto" w:fill="C6EFCE"/>
            <w:noWrap/>
          </w:tcPr>
          <w:p w14:paraId="3441BE3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Cieľ</w:t>
            </w:r>
          </w:p>
        </w:tc>
        <w:tc>
          <w:tcPr>
            <w:tcW w:w="1490" w:type="dxa"/>
            <w:tcBorders>
              <w:top w:val="nil"/>
              <w:left w:val="nil"/>
              <w:bottom w:val="single" w:sz="4" w:space="0" w:color="auto"/>
              <w:right w:val="single" w:sz="4" w:space="0" w:color="auto"/>
            </w:tcBorders>
            <w:shd w:val="clear" w:color="auto" w:fill="C6EFCE"/>
            <w:noWrap/>
          </w:tcPr>
          <w:p w14:paraId="592B19C6" w14:textId="23F2551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Filmoví producenti</w:t>
            </w:r>
            <w:r w:rsidR="00C73367" w:rsidRPr="00A11C6D">
              <w:rPr>
                <w:noProof/>
                <w:spacing w:val="-6"/>
                <w:lang w:val="sk-SK"/>
              </w:rPr>
              <w:t xml:space="preserve"> a </w:t>
            </w:r>
            <w:r w:rsidRPr="00A11C6D">
              <w:rPr>
                <w:noProof/>
                <w:spacing w:val="-6"/>
                <w:lang w:val="sk-SK"/>
              </w:rPr>
              <w:t>distribútori so zvýšenými digitálnymi kompetenciami</w:t>
            </w:r>
          </w:p>
        </w:tc>
        <w:tc>
          <w:tcPr>
            <w:tcW w:w="1628" w:type="dxa"/>
            <w:tcBorders>
              <w:top w:val="nil"/>
              <w:left w:val="nil"/>
              <w:bottom w:val="single" w:sz="4" w:space="0" w:color="auto"/>
              <w:right w:val="single" w:sz="4" w:space="0" w:color="auto"/>
            </w:tcBorders>
            <w:shd w:val="clear" w:color="auto" w:fill="C6EFCE"/>
            <w:noWrap/>
          </w:tcPr>
          <w:p w14:paraId="658899F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4" w:type="dxa"/>
            <w:tcBorders>
              <w:top w:val="nil"/>
              <w:left w:val="nil"/>
              <w:bottom w:val="single" w:sz="4" w:space="0" w:color="auto"/>
              <w:right w:val="single" w:sz="4" w:space="0" w:color="auto"/>
            </w:tcBorders>
            <w:shd w:val="clear" w:color="auto" w:fill="C6EFCE"/>
            <w:noWrap/>
          </w:tcPr>
          <w:p w14:paraId="4486AAA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tc>
        <w:tc>
          <w:tcPr>
            <w:tcW w:w="1136" w:type="dxa"/>
            <w:tcBorders>
              <w:top w:val="nil"/>
              <w:left w:val="nil"/>
              <w:bottom w:val="single" w:sz="4" w:space="0" w:color="auto"/>
              <w:right w:val="single" w:sz="4" w:space="0" w:color="auto"/>
            </w:tcBorders>
            <w:shd w:val="clear" w:color="auto" w:fill="C6EFCE"/>
            <w:noWrap/>
          </w:tcPr>
          <w:p w14:paraId="7D4DF5C0"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32D9B738"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40</w:t>
            </w:r>
          </w:p>
        </w:tc>
        <w:tc>
          <w:tcPr>
            <w:tcW w:w="1102" w:type="dxa"/>
            <w:tcBorders>
              <w:top w:val="nil"/>
              <w:left w:val="nil"/>
              <w:bottom w:val="single" w:sz="4" w:space="0" w:color="auto"/>
              <w:right w:val="single" w:sz="4" w:space="0" w:color="auto"/>
            </w:tcBorders>
            <w:shd w:val="clear" w:color="auto" w:fill="C6EFCE"/>
            <w:noWrap/>
          </w:tcPr>
          <w:p w14:paraId="6556AB8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58" w:type="dxa"/>
            <w:tcBorders>
              <w:top w:val="nil"/>
              <w:left w:val="nil"/>
              <w:bottom w:val="single" w:sz="4" w:space="0" w:color="auto"/>
              <w:right w:val="single" w:sz="4" w:space="0" w:color="auto"/>
            </w:tcBorders>
            <w:shd w:val="clear" w:color="auto" w:fill="C6EFCE"/>
            <w:noWrap/>
          </w:tcPr>
          <w:p w14:paraId="48FFE94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2025</w:t>
            </w:r>
          </w:p>
        </w:tc>
        <w:tc>
          <w:tcPr>
            <w:tcW w:w="3568" w:type="dxa"/>
            <w:tcBorders>
              <w:top w:val="nil"/>
              <w:left w:val="nil"/>
              <w:bottom w:val="single" w:sz="4" w:space="0" w:color="auto"/>
              <w:right w:val="single" w:sz="4" w:space="0" w:color="auto"/>
            </w:tcBorders>
            <w:shd w:val="clear" w:color="auto" w:fill="C6EFCE"/>
            <w:noWrap/>
          </w:tcPr>
          <w:p w14:paraId="1CA55DAE" w14:textId="2389065C"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40 mikropodnikov, malých</w:t>
            </w:r>
            <w:r w:rsidR="00C73367" w:rsidRPr="00A11C6D">
              <w:rPr>
                <w:noProof/>
                <w:spacing w:val="-6"/>
                <w:lang w:val="sk-SK"/>
              </w:rPr>
              <w:t xml:space="preserve"> a </w:t>
            </w:r>
            <w:r w:rsidRPr="00A11C6D">
              <w:rPr>
                <w:noProof/>
                <w:spacing w:val="-6"/>
                <w:lang w:val="sk-SK"/>
              </w:rPr>
              <w:t>stredných podnikov</w:t>
            </w:r>
            <w:r w:rsidR="00C73367" w:rsidRPr="00A11C6D">
              <w:rPr>
                <w:noProof/>
                <w:spacing w:val="-6"/>
                <w:lang w:val="sk-SK"/>
              </w:rPr>
              <w:t xml:space="preserve"> a </w:t>
            </w:r>
            <w:r w:rsidRPr="00A11C6D">
              <w:rPr>
                <w:noProof/>
                <w:spacing w:val="-6"/>
                <w:lang w:val="sk-SK"/>
              </w:rPr>
              <w:t>iných právnických osôb (vrátane mimovládnych organizácií</w:t>
            </w:r>
            <w:r w:rsidR="00C73367" w:rsidRPr="00A11C6D">
              <w:rPr>
                <w:noProof/>
                <w:spacing w:val="-6"/>
                <w:lang w:val="sk-SK"/>
              </w:rPr>
              <w:t xml:space="preserve"> a </w:t>
            </w:r>
            <w:r w:rsidRPr="00A11C6D">
              <w:rPr>
                <w:noProof/>
                <w:spacing w:val="-6"/>
                <w:lang w:val="sk-SK"/>
              </w:rPr>
              <w:t>veľkých podnikov) pôsobiacich</w:t>
            </w:r>
            <w:r w:rsidR="00C73367" w:rsidRPr="00A11C6D">
              <w:rPr>
                <w:noProof/>
                <w:spacing w:val="-6"/>
                <w:lang w:val="sk-SK"/>
              </w:rPr>
              <w:t xml:space="preserve"> v </w:t>
            </w:r>
            <w:r w:rsidRPr="00A11C6D">
              <w:rPr>
                <w:noProof/>
                <w:spacing w:val="-6"/>
                <w:lang w:val="sk-SK"/>
              </w:rPr>
              <w:t>oblasti výroby</w:t>
            </w:r>
            <w:r w:rsidR="00C73367" w:rsidRPr="00A11C6D">
              <w:rPr>
                <w:noProof/>
                <w:spacing w:val="-6"/>
                <w:lang w:val="sk-SK"/>
              </w:rPr>
              <w:t xml:space="preserve"> a </w:t>
            </w:r>
            <w:r w:rsidRPr="00A11C6D">
              <w:rPr>
                <w:noProof/>
                <w:spacing w:val="-6"/>
                <w:lang w:val="sk-SK"/>
              </w:rPr>
              <w:t>distribúcie filmov vrátane kinematografických filmov, ktoré vyvinuli digitálny obsah, získalo kapacitu digitálnych zručností na úpravu</w:t>
            </w:r>
            <w:r w:rsidR="00C73367" w:rsidRPr="00A11C6D">
              <w:rPr>
                <w:noProof/>
                <w:spacing w:val="-6"/>
                <w:lang w:val="sk-SK"/>
              </w:rPr>
              <w:t xml:space="preserve"> a </w:t>
            </w:r>
            <w:r w:rsidRPr="00A11C6D">
              <w:rPr>
                <w:noProof/>
                <w:spacing w:val="-6"/>
                <w:lang w:val="sk-SK"/>
              </w:rPr>
              <w:t>postprodukciu digitálnych produktov.</w:t>
            </w:r>
          </w:p>
        </w:tc>
      </w:tr>
    </w:tbl>
    <w:p w14:paraId="2FAA49EA"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headerReference w:type="even" r:id="rId247"/>
          <w:headerReference w:type="default" r:id="rId248"/>
          <w:footerReference w:type="even" r:id="rId249"/>
          <w:footerReference w:type="default" r:id="rId250"/>
          <w:headerReference w:type="first" r:id="rId251"/>
          <w:footerReference w:type="first" r:id="rId252"/>
          <w:pgSz w:w="16839" w:h="11907" w:orient="landscape"/>
          <w:pgMar w:top="720" w:right="720" w:bottom="720" w:left="720" w:header="709" w:footer="709" w:gutter="0"/>
          <w:cols w:space="720"/>
          <w:docGrid w:linePitch="360"/>
        </w:sectPr>
      </w:pPr>
    </w:p>
    <w:p w14:paraId="3B387938" w14:textId="77777777"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12: Zdravotná starostlivosť</w:t>
      </w:r>
    </w:p>
    <w:p w14:paraId="008F28B2" w14:textId="384850DF"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Zložka plánu obnovy</w:t>
      </w:r>
      <w:r w:rsidR="00C73367" w:rsidRPr="00A11C6D">
        <w:rPr>
          <w:noProof/>
          <w:spacing w:val="-6"/>
          <w:lang w:val="sk-SK"/>
        </w:rPr>
        <w:t xml:space="preserve"> a </w:t>
      </w:r>
      <w:r w:rsidRPr="00A11C6D">
        <w:rPr>
          <w:noProof/>
          <w:spacing w:val="-6"/>
          <w:lang w:val="sk-SK"/>
        </w:rPr>
        <w:t>odolnosti týkajúca sa zdravotnej starostlivosti pozostáva</w:t>
      </w:r>
      <w:r w:rsidR="00C73367" w:rsidRPr="00A11C6D">
        <w:rPr>
          <w:noProof/>
          <w:spacing w:val="-6"/>
          <w:lang w:val="sk-SK"/>
        </w:rPr>
        <w:t xml:space="preserve"> z </w:t>
      </w:r>
      <w:r w:rsidRPr="00A11C6D">
        <w:rPr>
          <w:noProof/>
          <w:spacing w:val="-6"/>
          <w:lang w:val="sk-SK"/>
        </w:rPr>
        <w:t>troch reforiem</w:t>
      </w:r>
      <w:r w:rsidR="00C73367" w:rsidRPr="00A11C6D">
        <w:rPr>
          <w:noProof/>
          <w:spacing w:val="-6"/>
          <w:lang w:val="sk-SK"/>
        </w:rPr>
        <w:t xml:space="preserve"> a </w:t>
      </w:r>
      <w:r w:rsidRPr="00A11C6D">
        <w:rPr>
          <w:noProof/>
          <w:spacing w:val="-6"/>
          <w:lang w:val="sk-SK"/>
        </w:rPr>
        <w:t>dvoch investícií na riešenie kľúčových výziev</w:t>
      </w:r>
      <w:r w:rsidR="00C73367" w:rsidRPr="00A11C6D">
        <w:rPr>
          <w:noProof/>
          <w:spacing w:val="-6"/>
          <w:lang w:val="sk-SK"/>
        </w:rPr>
        <w:t xml:space="preserve"> v </w:t>
      </w:r>
      <w:r w:rsidRPr="00A11C6D">
        <w:rPr>
          <w:noProof/>
          <w:spacing w:val="-6"/>
          <w:lang w:val="sk-SK"/>
        </w:rPr>
        <w:t>systéme zdravotnej starostlivosti. Medzi hlavné oblasti patrí zníženie miery úmrtnosti, ktorej sa dá predísť, zníženie regionálnych, sociálnych</w:t>
      </w:r>
      <w:r w:rsidR="00C73367" w:rsidRPr="00A11C6D">
        <w:rPr>
          <w:noProof/>
          <w:spacing w:val="-6"/>
          <w:lang w:val="sk-SK"/>
        </w:rPr>
        <w:t xml:space="preserve"> a </w:t>
      </w:r>
      <w:r w:rsidRPr="00A11C6D">
        <w:rPr>
          <w:noProof/>
          <w:spacing w:val="-6"/>
          <w:lang w:val="sk-SK"/>
        </w:rPr>
        <w:t>vidieckych rozdielov</w:t>
      </w:r>
      <w:r w:rsidR="00C73367" w:rsidRPr="00A11C6D">
        <w:rPr>
          <w:noProof/>
          <w:spacing w:val="-6"/>
          <w:lang w:val="sk-SK"/>
        </w:rPr>
        <w:t xml:space="preserve"> v </w:t>
      </w:r>
      <w:r w:rsidRPr="00A11C6D">
        <w:rPr>
          <w:noProof/>
          <w:spacing w:val="-6"/>
          <w:lang w:val="sk-SK"/>
        </w:rPr>
        <w:t>prístupe</w:t>
      </w:r>
      <w:r w:rsidR="00C73367" w:rsidRPr="00A11C6D">
        <w:rPr>
          <w:noProof/>
          <w:spacing w:val="-6"/>
          <w:lang w:val="sk-SK"/>
        </w:rPr>
        <w:t xml:space="preserve"> k </w:t>
      </w:r>
      <w:r w:rsidRPr="00A11C6D">
        <w:rPr>
          <w:noProof/>
          <w:spacing w:val="-6"/>
          <w:lang w:val="sk-SK"/>
        </w:rPr>
        <w:t>základným zdravotníckym službám, zlepšenie prístupu ku kvalitným zdravotníckym službám, zlepšenie nemocničnej</w:t>
      </w:r>
      <w:r w:rsidR="00C73367" w:rsidRPr="00A11C6D">
        <w:rPr>
          <w:noProof/>
          <w:spacing w:val="-6"/>
          <w:lang w:val="sk-SK"/>
        </w:rPr>
        <w:t xml:space="preserve"> a </w:t>
      </w:r>
      <w:r w:rsidRPr="00A11C6D">
        <w:rPr>
          <w:noProof/>
          <w:spacing w:val="-6"/>
          <w:lang w:val="sk-SK"/>
        </w:rPr>
        <w:t>prenemocničnej infraštruktúry</w:t>
      </w:r>
      <w:r w:rsidR="00C73367" w:rsidRPr="00A11C6D">
        <w:rPr>
          <w:noProof/>
          <w:spacing w:val="-6"/>
          <w:lang w:val="sk-SK"/>
        </w:rPr>
        <w:t xml:space="preserve"> a </w:t>
      </w:r>
      <w:r w:rsidRPr="00A11C6D">
        <w:rPr>
          <w:noProof/>
          <w:spacing w:val="-6"/>
          <w:lang w:val="sk-SK"/>
        </w:rPr>
        <w:t>optimalizácia výdavkov na zdravotnú starostlivosť</w:t>
      </w:r>
      <w:r w:rsidR="00C73367" w:rsidRPr="00A11C6D">
        <w:rPr>
          <w:noProof/>
          <w:spacing w:val="-6"/>
          <w:lang w:val="sk-SK"/>
        </w:rPr>
        <w:t xml:space="preserve"> a </w:t>
      </w:r>
      <w:r w:rsidRPr="00A11C6D">
        <w:rPr>
          <w:noProof/>
          <w:spacing w:val="-6"/>
          <w:lang w:val="sk-SK"/>
        </w:rPr>
        <w:t>riadenie zdrojov.</w:t>
      </w:r>
    </w:p>
    <w:p w14:paraId="0F18F5DB" w14:textId="2C225E75"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Táto zložka prispeje</w:t>
      </w:r>
      <w:r w:rsidR="00C73367" w:rsidRPr="00A11C6D">
        <w:rPr>
          <w:noProof/>
          <w:spacing w:val="-6"/>
          <w:lang w:val="sk-SK"/>
        </w:rPr>
        <w:t xml:space="preserve"> k </w:t>
      </w:r>
      <w:r w:rsidRPr="00A11C6D">
        <w:rPr>
          <w:noProof/>
          <w:spacing w:val="-6"/>
          <w:lang w:val="sk-SK"/>
        </w:rPr>
        <w:t>plneniu odporúčania Rumunska týkajúceho sa zlepšenia prístupu</w:t>
      </w:r>
      <w:r w:rsidR="00C73367" w:rsidRPr="00A11C6D">
        <w:rPr>
          <w:noProof/>
          <w:spacing w:val="-6"/>
          <w:lang w:val="sk-SK"/>
        </w:rPr>
        <w:t xml:space="preserve"> k </w:t>
      </w:r>
      <w:r w:rsidRPr="00A11C6D">
        <w:rPr>
          <w:noProof/>
          <w:spacing w:val="-6"/>
          <w:lang w:val="sk-SK"/>
        </w:rPr>
        <w:t>zdravotnej starostlivosti</w:t>
      </w:r>
      <w:r w:rsidR="00C73367" w:rsidRPr="00A11C6D">
        <w:rPr>
          <w:noProof/>
          <w:spacing w:val="-6"/>
          <w:lang w:val="sk-SK"/>
        </w:rPr>
        <w:t xml:space="preserve"> a </w:t>
      </w:r>
      <w:r w:rsidRPr="00A11C6D">
        <w:rPr>
          <w:noProof/>
          <w:spacing w:val="-6"/>
          <w:lang w:val="sk-SK"/>
        </w:rPr>
        <w:t>jej nákladovej efektívnosti,</w:t>
      </w:r>
      <w:r w:rsidR="00C73367" w:rsidRPr="00A11C6D">
        <w:rPr>
          <w:noProof/>
          <w:spacing w:val="-6"/>
          <w:lang w:val="sk-SK"/>
        </w:rPr>
        <w:t xml:space="preserve"> a </w:t>
      </w:r>
      <w:r w:rsidRPr="00A11C6D">
        <w:rPr>
          <w:noProof/>
          <w:spacing w:val="-6"/>
          <w:lang w:val="sk-SK"/>
        </w:rPr>
        <w:t>to aj prechodom na ambulantnú starostlivosť (odporúčanie pre jednotlivé krajiny 3, 2019). Zaoberá sa aj odporúčaním týkajúcim sa posilnenia odolnosti systému zdravotnej starostlivosti,</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oblasti zdravotníckych pracovníkov</w:t>
      </w:r>
      <w:r w:rsidR="00C73367" w:rsidRPr="00A11C6D">
        <w:rPr>
          <w:noProof/>
          <w:spacing w:val="-6"/>
          <w:lang w:val="sk-SK"/>
        </w:rPr>
        <w:t xml:space="preserve"> a </w:t>
      </w:r>
      <w:r w:rsidRPr="00A11C6D">
        <w:rPr>
          <w:noProof/>
          <w:spacing w:val="-6"/>
          <w:lang w:val="sk-SK"/>
        </w:rPr>
        <w:t>zdravotníckych výrobkov,</w:t>
      </w:r>
      <w:r w:rsidR="00C73367" w:rsidRPr="00A11C6D">
        <w:rPr>
          <w:noProof/>
          <w:spacing w:val="-6"/>
          <w:lang w:val="sk-SK"/>
        </w:rPr>
        <w:t xml:space="preserve"> a </w:t>
      </w:r>
      <w:r w:rsidRPr="00A11C6D">
        <w:rPr>
          <w:noProof/>
          <w:spacing w:val="-6"/>
          <w:lang w:val="sk-SK"/>
        </w:rPr>
        <w:t>zlepšenia prístupu</w:t>
      </w:r>
      <w:r w:rsidR="00C73367" w:rsidRPr="00A11C6D">
        <w:rPr>
          <w:noProof/>
          <w:spacing w:val="-6"/>
          <w:lang w:val="sk-SK"/>
        </w:rPr>
        <w:t xml:space="preserve"> k </w:t>
      </w:r>
      <w:r w:rsidRPr="00A11C6D">
        <w:rPr>
          <w:noProof/>
          <w:spacing w:val="-6"/>
          <w:lang w:val="sk-SK"/>
        </w:rPr>
        <w:t>zdravotníckym službám (odporúčanie pre jednotlivé krajiny 1, 2020).</w:t>
      </w:r>
    </w:p>
    <w:p w14:paraId="4B9C8716" w14:textId="46C6F50C"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4EF722A2" w14:textId="5E3BA904" w:rsidR="009A71A8" w:rsidRPr="00A11C6D" w:rsidRDefault="00674A8F">
      <w:pPr>
        <w:keepNext/>
        <w:spacing w:before="120" w:after="120" w:line="240" w:lineRule="auto"/>
        <w:ind w:left="851"/>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L.1.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nenávratnej finančnej podpory</w:t>
      </w:r>
    </w:p>
    <w:p w14:paraId="79F87584" w14:textId="088E6942" w:rsidR="009A71A8" w:rsidRPr="00A11C6D" w:rsidRDefault="00674A8F">
      <w:pPr>
        <w:pStyle w:val="P68B1DB1-Standard6"/>
        <w:spacing w:before="240"/>
        <w:ind w:left="130" w:firstLine="720"/>
        <w:jc w:val="both"/>
        <w:rPr>
          <w:rFonts w:ascii="Times New Roman" w:eastAsiaTheme="majorEastAsia" w:hAnsi="Times New Roman" w:cs="Times New Roman"/>
          <w:noProof/>
          <w:spacing w:val="-6"/>
          <w:lang w:val="sk-SK"/>
        </w:rPr>
      </w:pPr>
      <w:r w:rsidRPr="00A11C6D">
        <w:rPr>
          <w:noProof/>
          <w:spacing w:val="-6"/>
          <w:lang w:val="sk-SK"/>
        </w:rPr>
        <w:t>Reforma 1. Zvýšená kapacita riadenia finančných prostriedkov</w:t>
      </w:r>
      <w:r w:rsidR="00C73367" w:rsidRPr="00A11C6D">
        <w:rPr>
          <w:noProof/>
          <w:spacing w:val="-6"/>
          <w:lang w:val="sk-SK"/>
        </w:rPr>
        <w:t xml:space="preserve"> v </w:t>
      </w:r>
      <w:r w:rsidRPr="00A11C6D">
        <w:rPr>
          <w:noProof/>
          <w:spacing w:val="-6"/>
          <w:lang w:val="sk-SK"/>
        </w:rPr>
        <w:t>oblasti verejného zdravia</w:t>
      </w:r>
    </w:p>
    <w:p w14:paraId="4BC152E5" w14:textId="51D412B9"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Cieľom tejto reformy je zvýšiť efektívnosť výdavkov na verejné zdravie zavedením série legislatívnych zmien</w:t>
      </w:r>
      <w:r w:rsidR="00C73367" w:rsidRPr="00A11C6D">
        <w:rPr>
          <w:noProof/>
          <w:spacing w:val="-6"/>
          <w:lang w:val="sk-SK"/>
        </w:rPr>
        <w:t xml:space="preserve"> a </w:t>
      </w:r>
      <w:r w:rsidRPr="00A11C6D">
        <w:rPr>
          <w:noProof/>
          <w:spacing w:val="-6"/>
          <w:lang w:val="sk-SK"/>
        </w:rPr>
        <w:t>pilotným systémom grantov na odmeňovanie najvýkonnejších poskytovateľov zdravotnej starostlivosti na základe objektívnych</w:t>
      </w:r>
      <w:r w:rsidR="00C73367" w:rsidRPr="00A11C6D">
        <w:rPr>
          <w:noProof/>
          <w:spacing w:val="-6"/>
          <w:lang w:val="sk-SK"/>
        </w:rPr>
        <w:t xml:space="preserve"> a </w:t>
      </w:r>
      <w:r w:rsidRPr="00A11C6D">
        <w:rPr>
          <w:noProof/>
          <w:spacing w:val="-6"/>
          <w:lang w:val="sk-SK"/>
        </w:rPr>
        <w:t>merateľných kritérií.</w:t>
      </w:r>
    </w:p>
    <w:p w14:paraId="52960477" w14:textId="6B58F44D"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Táto reforma pozostáva</w:t>
      </w:r>
      <w:r w:rsidR="00C73367" w:rsidRPr="00A11C6D">
        <w:rPr>
          <w:noProof/>
          <w:spacing w:val="-6"/>
          <w:lang w:val="sk-SK"/>
        </w:rPr>
        <w:t xml:space="preserve"> z </w:t>
      </w:r>
      <w:r w:rsidRPr="00A11C6D">
        <w:rPr>
          <w:noProof/>
          <w:spacing w:val="-6"/>
          <w:lang w:val="sk-SK"/>
        </w:rPr>
        <w:t>dvoch častí. Prvý sa realizuje prostredníctvom pilotného programu zameraného na stimuláciu zlepšenia kvality</w:t>
      </w:r>
      <w:r w:rsidR="00C73367" w:rsidRPr="00A11C6D">
        <w:rPr>
          <w:noProof/>
          <w:spacing w:val="-6"/>
          <w:lang w:val="sk-SK"/>
        </w:rPr>
        <w:t xml:space="preserve"> a </w:t>
      </w:r>
      <w:r w:rsidRPr="00A11C6D">
        <w:rPr>
          <w:noProof/>
          <w:spacing w:val="-6"/>
          <w:lang w:val="sk-SK"/>
        </w:rPr>
        <w:t>nákladovej efektívnosti zdravotníckych služieb vytvorením, testovaním</w:t>
      </w:r>
      <w:r w:rsidR="00C73367" w:rsidRPr="00A11C6D">
        <w:rPr>
          <w:noProof/>
          <w:spacing w:val="-6"/>
          <w:lang w:val="sk-SK"/>
        </w:rPr>
        <w:t xml:space="preserve"> a </w:t>
      </w:r>
      <w:r w:rsidRPr="00A11C6D">
        <w:rPr>
          <w:noProof/>
          <w:spacing w:val="-6"/>
          <w:lang w:val="sk-SK"/>
        </w:rPr>
        <w:t>vykonávaním tých finančných mechanizmov, ktoré odmeňujú výkon poskytovateľov zdravotnej starostlivosti (prostredníctvom „Fondu kvality zdravotníckych služieb“). Na tento účel ministerstvo zdravotníctva</w:t>
      </w:r>
      <w:r w:rsidR="00C73367" w:rsidRPr="00A11C6D">
        <w:rPr>
          <w:noProof/>
          <w:spacing w:val="-6"/>
          <w:lang w:val="sk-SK"/>
        </w:rPr>
        <w:t xml:space="preserve"> v </w:t>
      </w:r>
      <w:r w:rsidRPr="00A11C6D">
        <w:rPr>
          <w:noProof/>
          <w:spacing w:val="-6"/>
          <w:lang w:val="sk-SK"/>
        </w:rPr>
        <w:t>spolupráci</w:t>
      </w:r>
      <w:r w:rsidR="00C73367" w:rsidRPr="00A11C6D">
        <w:rPr>
          <w:noProof/>
          <w:spacing w:val="-6"/>
          <w:lang w:val="sk-SK"/>
        </w:rPr>
        <w:t xml:space="preserve"> s </w:t>
      </w:r>
      <w:r w:rsidRPr="00A11C6D">
        <w:rPr>
          <w:noProof/>
          <w:spacing w:val="-6"/>
          <w:lang w:val="sk-SK"/>
        </w:rPr>
        <w:t>národnými agentúrami</w:t>
      </w:r>
      <w:r w:rsidR="00C73367" w:rsidRPr="00A11C6D">
        <w:rPr>
          <w:noProof/>
          <w:spacing w:val="-6"/>
          <w:lang w:val="sk-SK"/>
        </w:rPr>
        <w:t xml:space="preserve"> a </w:t>
      </w:r>
      <w:r w:rsidRPr="00A11C6D">
        <w:rPr>
          <w:noProof/>
          <w:spacing w:val="-6"/>
          <w:lang w:val="sk-SK"/>
        </w:rPr>
        <w:t>orgánmi</w:t>
      </w:r>
      <w:r w:rsidR="00C73367" w:rsidRPr="00A11C6D">
        <w:rPr>
          <w:noProof/>
          <w:spacing w:val="-6"/>
          <w:lang w:val="sk-SK"/>
        </w:rPr>
        <w:t xml:space="preserve"> a </w:t>
      </w:r>
      <w:r w:rsidRPr="00A11C6D">
        <w:rPr>
          <w:noProof/>
          <w:spacing w:val="-6"/>
          <w:lang w:val="sk-SK"/>
        </w:rPr>
        <w:t>na základe externej expertízy vypracuje ukazovatele kvality zdravotníckych služieb, modely platieb založené na výkonnosti</w:t>
      </w:r>
      <w:r w:rsidR="00C73367" w:rsidRPr="00A11C6D">
        <w:rPr>
          <w:noProof/>
          <w:spacing w:val="-6"/>
          <w:lang w:val="sk-SK"/>
        </w:rPr>
        <w:t xml:space="preserve"> a </w:t>
      </w:r>
      <w:r w:rsidRPr="00A11C6D">
        <w:rPr>
          <w:noProof/>
          <w:spacing w:val="-6"/>
          <w:lang w:val="sk-SK"/>
        </w:rPr>
        <w:t>digitálne nástroje na zber</w:t>
      </w:r>
      <w:r w:rsidR="00C73367" w:rsidRPr="00A11C6D">
        <w:rPr>
          <w:noProof/>
          <w:spacing w:val="-6"/>
          <w:lang w:val="sk-SK"/>
        </w:rPr>
        <w:t xml:space="preserve"> a </w:t>
      </w:r>
      <w:r w:rsidRPr="00A11C6D">
        <w:rPr>
          <w:noProof/>
          <w:spacing w:val="-6"/>
          <w:lang w:val="sk-SK"/>
        </w:rPr>
        <w:t>monitorovanie ukazovateľov, zavedie potrebný legislatívny rámec, posúdi správy</w:t>
      </w:r>
      <w:r w:rsidR="00C73367" w:rsidRPr="00A11C6D">
        <w:rPr>
          <w:noProof/>
          <w:spacing w:val="-6"/>
          <w:lang w:val="sk-SK"/>
        </w:rPr>
        <w:t xml:space="preserve"> o </w:t>
      </w:r>
      <w:r w:rsidRPr="00A11C6D">
        <w:rPr>
          <w:noProof/>
          <w:spacing w:val="-6"/>
          <w:lang w:val="sk-SK"/>
        </w:rPr>
        <w:t>kvalite</w:t>
      </w:r>
      <w:r w:rsidR="00C73367" w:rsidRPr="00A11C6D">
        <w:rPr>
          <w:noProof/>
          <w:spacing w:val="-6"/>
          <w:lang w:val="sk-SK"/>
        </w:rPr>
        <w:t xml:space="preserve"> a </w:t>
      </w:r>
      <w:r w:rsidRPr="00A11C6D">
        <w:rPr>
          <w:noProof/>
          <w:spacing w:val="-6"/>
          <w:lang w:val="sk-SK"/>
        </w:rPr>
        <w:t>vykoná platby podľa vypracovaných modelov</w:t>
      </w:r>
      <w:r w:rsidR="00C73367" w:rsidRPr="00A11C6D">
        <w:rPr>
          <w:noProof/>
          <w:spacing w:val="-6"/>
          <w:lang w:val="sk-SK"/>
        </w:rPr>
        <w:t xml:space="preserve"> a </w:t>
      </w:r>
      <w:r w:rsidRPr="00A11C6D">
        <w:rPr>
          <w:noProof/>
          <w:spacing w:val="-6"/>
          <w:lang w:val="sk-SK"/>
        </w:rPr>
        <w:t>výsledkov hodnotenia.</w:t>
      </w:r>
      <w:r w:rsidR="00C73367" w:rsidRPr="00A11C6D">
        <w:rPr>
          <w:noProof/>
          <w:spacing w:val="-6"/>
          <w:lang w:val="sk-SK"/>
        </w:rPr>
        <w:t xml:space="preserve"> S </w:t>
      </w:r>
      <w:r w:rsidRPr="00A11C6D">
        <w:rPr>
          <w:noProof/>
          <w:spacing w:val="-6"/>
          <w:lang w:val="sk-SK"/>
        </w:rPr>
        <w:t>cieľom zvýšiť kvalitu služieb zdravotnej starostlivosti sa platby (odmeny) vyplatené</w:t>
      </w:r>
      <w:r w:rsidR="00C73367" w:rsidRPr="00A11C6D">
        <w:rPr>
          <w:noProof/>
          <w:spacing w:val="-6"/>
          <w:lang w:val="sk-SK"/>
        </w:rPr>
        <w:t xml:space="preserve"> z </w:t>
      </w:r>
      <w:r w:rsidRPr="00A11C6D">
        <w:rPr>
          <w:noProof/>
          <w:spacing w:val="-6"/>
          <w:lang w:val="sk-SK"/>
        </w:rPr>
        <w:t>„Fondu kvality zdravotníckych služieb“ poskytujú poskytovateľom</w:t>
      </w:r>
      <w:r w:rsidR="00C73367" w:rsidRPr="00A11C6D">
        <w:rPr>
          <w:noProof/>
          <w:spacing w:val="-6"/>
          <w:lang w:val="sk-SK"/>
        </w:rPr>
        <w:t xml:space="preserve"> s </w:t>
      </w:r>
      <w:r w:rsidRPr="00A11C6D">
        <w:rPr>
          <w:noProof/>
          <w:spacing w:val="-6"/>
          <w:lang w:val="sk-SK"/>
        </w:rPr>
        <w:t>najvyššími ukazovateľmi kvality. Systém sa</w:t>
      </w:r>
      <w:r w:rsidR="00C73367" w:rsidRPr="00A11C6D">
        <w:rPr>
          <w:noProof/>
          <w:spacing w:val="-6"/>
          <w:lang w:val="sk-SK"/>
        </w:rPr>
        <w:t xml:space="preserve"> v </w:t>
      </w:r>
      <w:r w:rsidRPr="00A11C6D">
        <w:rPr>
          <w:noProof/>
          <w:spacing w:val="-6"/>
          <w:lang w:val="sk-SK"/>
        </w:rPr>
        <w:t>prvej fáze vzťahuje na nemocnice</w:t>
      </w:r>
      <w:r w:rsidR="00C73367" w:rsidRPr="00A11C6D">
        <w:rPr>
          <w:noProof/>
          <w:spacing w:val="-6"/>
          <w:lang w:val="sk-SK"/>
        </w:rPr>
        <w:t xml:space="preserve"> a </w:t>
      </w:r>
      <w:r w:rsidRPr="00A11C6D">
        <w:rPr>
          <w:noProof/>
          <w:spacing w:val="-6"/>
          <w:lang w:val="sk-SK"/>
        </w:rPr>
        <w:t>potom sa rozšíri na iné úrovne systému zdravotnej starostlivosti: ambulantných pacientov</w:t>
      </w:r>
      <w:r w:rsidR="00C73367" w:rsidRPr="00A11C6D">
        <w:rPr>
          <w:noProof/>
          <w:spacing w:val="-6"/>
          <w:lang w:val="sk-SK"/>
        </w:rPr>
        <w:t xml:space="preserve"> a </w:t>
      </w:r>
      <w:r w:rsidRPr="00A11C6D">
        <w:rPr>
          <w:noProof/>
          <w:spacing w:val="-6"/>
          <w:lang w:val="sk-SK"/>
        </w:rPr>
        <w:t>poskytovateľov primárnej zdravotnej starostlivosti</w:t>
      </w:r>
      <w:r w:rsidR="00C73367" w:rsidRPr="00A11C6D">
        <w:rPr>
          <w:noProof/>
          <w:spacing w:val="-6"/>
          <w:lang w:val="sk-SK"/>
        </w:rPr>
        <w:t xml:space="preserve"> s </w:t>
      </w:r>
      <w:r w:rsidRPr="00A11C6D">
        <w:rPr>
          <w:noProof/>
          <w:spacing w:val="-6"/>
          <w:lang w:val="sk-SK"/>
        </w:rPr>
        <w:t>cieľom rozšíriť ju na všetky typy poskytovateľov zdravotnej starostlivosti po skončení pilotného programu. Druhá čiastková reforma pozostáva</w:t>
      </w:r>
      <w:r w:rsidR="00C73367" w:rsidRPr="00A11C6D">
        <w:rPr>
          <w:noProof/>
          <w:spacing w:val="-6"/>
          <w:lang w:val="sk-SK"/>
        </w:rPr>
        <w:t xml:space="preserve"> z </w:t>
      </w:r>
      <w:r w:rsidRPr="00A11C6D">
        <w:rPr>
          <w:noProof/>
          <w:spacing w:val="-6"/>
          <w:lang w:val="sk-SK"/>
        </w:rPr>
        <w:t>vypracovania novej vzorovej rámcovej zmluvy upravujúcej podmienky poskytovania zdravotnej starostlivosti</w:t>
      </w:r>
      <w:r w:rsidR="00C73367" w:rsidRPr="00A11C6D">
        <w:rPr>
          <w:noProof/>
          <w:spacing w:val="-6"/>
          <w:lang w:val="sk-SK"/>
        </w:rPr>
        <w:t xml:space="preserve"> a </w:t>
      </w:r>
      <w:r w:rsidRPr="00A11C6D">
        <w:rPr>
          <w:noProof/>
          <w:spacing w:val="-6"/>
          <w:lang w:val="sk-SK"/>
        </w:rPr>
        <w:t>jej vykonávacích predpisov. Očakávaným účinkom tejto reformy je zníženie celkového podielu obyvateľstva, ktoré vykazuje neuspokojené liečebné potreby.</w:t>
      </w:r>
    </w:p>
    <w:p w14:paraId="60362AEF" w14:textId="2B784421"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Táto reforma sa zameria aj na informačné</w:t>
      </w:r>
      <w:r w:rsidR="00C73367" w:rsidRPr="00A11C6D">
        <w:rPr>
          <w:noProof/>
          <w:spacing w:val="-6"/>
          <w:lang w:val="sk-SK"/>
        </w:rPr>
        <w:t xml:space="preserve"> a </w:t>
      </w:r>
      <w:r w:rsidRPr="00A11C6D">
        <w:rPr>
          <w:noProof/>
          <w:spacing w:val="-6"/>
          <w:lang w:val="sk-SK"/>
        </w:rPr>
        <w:t>propagačné služby vrátane informačných kampaní, ktoré súvisia</w:t>
      </w:r>
      <w:r w:rsidR="00C73367" w:rsidRPr="00A11C6D">
        <w:rPr>
          <w:noProof/>
          <w:spacing w:val="-6"/>
          <w:lang w:val="sk-SK"/>
        </w:rPr>
        <w:t xml:space="preserve"> s </w:t>
      </w:r>
      <w:r w:rsidRPr="00A11C6D">
        <w:rPr>
          <w:noProof/>
          <w:spacing w:val="-6"/>
          <w:lang w:val="sk-SK"/>
        </w:rPr>
        <w:t>tlačovými správami uverejnenými</w:t>
      </w:r>
      <w:r w:rsidR="00C73367" w:rsidRPr="00A11C6D">
        <w:rPr>
          <w:noProof/>
          <w:spacing w:val="-6"/>
          <w:lang w:val="sk-SK"/>
        </w:rPr>
        <w:t xml:space="preserve"> v </w:t>
      </w:r>
      <w:r w:rsidRPr="00A11C6D">
        <w:rPr>
          <w:noProof/>
          <w:spacing w:val="-6"/>
          <w:lang w:val="sk-SK"/>
        </w:rPr>
        <w:t>písomnej</w:t>
      </w:r>
      <w:r w:rsidR="00C73367" w:rsidRPr="00A11C6D">
        <w:rPr>
          <w:noProof/>
          <w:spacing w:val="-6"/>
          <w:lang w:val="sk-SK"/>
        </w:rPr>
        <w:t xml:space="preserve"> a </w:t>
      </w:r>
      <w:r w:rsidRPr="00A11C6D">
        <w:rPr>
          <w:noProof/>
          <w:spacing w:val="-6"/>
          <w:lang w:val="sk-SK"/>
        </w:rPr>
        <w:t>online tlači, informačnými</w:t>
      </w:r>
      <w:r w:rsidR="00C73367" w:rsidRPr="00A11C6D">
        <w:rPr>
          <w:noProof/>
          <w:spacing w:val="-6"/>
          <w:lang w:val="sk-SK"/>
        </w:rPr>
        <w:t xml:space="preserve"> a </w:t>
      </w:r>
      <w:r w:rsidRPr="00A11C6D">
        <w:rPr>
          <w:noProof/>
          <w:spacing w:val="-6"/>
          <w:lang w:val="sk-SK"/>
        </w:rPr>
        <w:t>propagačnými materiálmi</w:t>
      </w:r>
      <w:r w:rsidR="00C73367" w:rsidRPr="00A11C6D">
        <w:rPr>
          <w:noProof/>
          <w:spacing w:val="-6"/>
          <w:lang w:val="sk-SK"/>
        </w:rPr>
        <w:t xml:space="preserve"> o </w:t>
      </w:r>
      <w:r w:rsidRPr="00A11C6D">
        <w:rPr>
          <w:noProof/>
          <w:spacing w:val="-6"/>
          <w:lang w:val="sk-SK"/>
        </w:rPr>
        <w:t>získaných činnostiach</w:t>
      </w:r>
      <w:r w:rsidR="00C73367" w:rsidRPr="00A11C6D">
        <w:rPr>
          <w:noProof/>
          <w:spacing w:val="-6"/>
          <w:lang w:val="sk-SK"/>
        </w:rPr>
        <w:t xml:space="preserve"> a </w:t>
      </w:r>
      <w:r w:rsidRPr="00A11C6D">
        <w:rPr>
          <w:noProof/>
          <w:spacing w:val="-6"/>
          <w:lang w:val="sk-SK"/>
        </w:rPr>
        <w:t>výsledkoch, online propagáciou (na webovom sídle</w:t>
      </w:r>
      <w:r w:rsidR="00C73367" w:rsidRPr="00A11C6D">
        <w:rPr>
          <w:noProof/>
          <w:spacing w:val="-6"/>
          <w:lang w:val="sk-SK"/>
        </w:rPr>
        <w:t xml:space="preserve"> a </w:t>
      </w:r>
      <w:r w:rsidRPr="00A11C6D">
        <w:rPr>
          <w:noProof/>
          <w:spacing w:val="-6"/>
          <w:lang w:val="sk-SK"/>
        </w:rPr>
        <w:t>kanáloch sociálnych médií). Oznámené materiály sa vypracujú</w:t>
      </w:r>
      <w:r w:rsidR="00C73367" w:rsidRPr="00A11C6D">
        <w:rPr>
          <w:noProof/>
          <w:spacing w:val="-6"/>
          <w:lang w:val="sk-SK"/>
        </w:rPr>
        <w:t xml:space="preserve"> a </w:t>
      </w:r>
      <w:r w:rsidRPr="00A11C6D">
        <w:rPr>
          <w:noProof/>
          <w:spacing w:val="-6"/>
          <w:lang w:val="sk-SK"/>
        </w:rPr>
        <w:t>podporia počas vykonávania reformy, podávania správ</w:t>
      </w:r>
      <w:r w:rsidR="00C73367" w:rsidRPr="00A11C6D">
        <w:rPr>
          <w:noProof/>
          <w:spacing w:val="-6"/>
          <w:lang w:val="sk-SK"/>
        </w:rPr>
        <w:t xml:space="preserve"> o </w:t>
      </w:r>
      <w:r w:rsidRPr="00A11C6D">
        <w:rPr>
          <w:noProof/>
          <w:spacing w:val="-6"/>
          <w:lang w:val="sk-SK"/>
        </w:rPr>
        <w:t>procese, okrem iného vrátane prijatia legislatívneho rámca, hlavných výsledkov pilotného projektu, zavedenia systému na verejné nemocnice</w:t>
      </w:r>
      <w:r w:rsidR="00C73367" w:rsidRPr="00A11C6D">
        <w:rPr>
          <w:noProof/>
          <w:spacing w:val="-6"/>
          <w:lang w:val="sk-SK"/>
        </w:rPr>
        <w:t xml:space="preserve"> a </w:t>
      </w:r>
      <w:r w:rsidRPr="00A11C6D">
        <w:rPr>
          <w:noProof/>
          <w:spacing w:val="-6"/>
          <w:lang w:val="sk-SK"/>
        </w:rPr>
        <w:t>rozšírenia programu na ambulantných pacientov</w:t>
      </w:r>
      <w:r w:rsidR="00C73367" w:rsidRPr="00A11C6D">
        <w:rPr>
          <w:noProof/>
          <w:spacing w:val="-6"/>
          <w:lang w:val="sk-SK"/>
        </w:rPr>
        <w:t xml:space="preserve"> a </w:t>
      </w:r>
      <w:r w:rsidRPr="00A11C6D">
        <w:rPr>
          <w:noProof/>
          <w:spacing w:val="-6"/>
          <w:lang w:val="sk-SK"/>
        </w:rPr>
        <w:t>poskytovateľov primárnej zdravotnej starostlivosti. Verejné podávanie správ je osvedčená metóda na podporu modelu poskytovania zdravotnej starostlivosti založeného na kvalite.</w:t>
      </w:r>
    </w:p>
    <w:p w14:paraId="191A0DA2" w14:textId="606ADDAE"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p>
    <w:p w14:paraId="1789CE87" w14:textId="77777777" w:rsidR="009A71A8" w:rsidRPr="00A11C6D" w:rsidRDefault="00674A8F">
      <w:pPr>
        <w:pStyle w:val="P68B1DB1-Standard6"/>
        <w:spacing w:before="240"/>
        <w:ind w:left="130" w:firstLine="720"/>
        <w:jc w:val="both"/>
        <w:rPr>
          <w:rFonts w:ascii="Times New Roman" w:eastAsiaTheme="majorEastAsia" w:hAnsi="Times New Roman" w:cs="Times New Roman"/>
          <w:noProof/>
          <w:spacing w:val="-6"/>
          <w:lang w:val="sk-SK"/>
        </w:rPr>
      </w:pPr>
      <w:r w:rsidRPr="00A11C6D">
        <w:rPr>
          <w:noProof/>
          <w:spacing w:val="-6"/>
          <w:lang w:val="sk-SK"/>
        </w:rPr>
        <w:t>Reforma 2. Zvýšená kapacita na realizáciu investícií do zdravotníckej infraštruktúry</w:t>
      </w:r>
    </w:p>
    <w:p w14:paraId="79CFDAA3" w14:textId="17B7730A"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Cieľom reformy je zvýšiť administratívnu kapacitu ústredných</w:t>
      </w:r>
      <w:r w:rsidR="00C73367" w:rsidRPr="00A11C6D">
        <w:rPr>
          <w:noProof/>
          <w:spacing w:val="-6"/>
          <w:lang w:val="sk-SK"/>
        </w:rPr>
        <w:t xml:space="preserve"> a </w:t>
      </w:r>
      <w:r w:rsidRPr="00A11C6D">
        <w:rPr>
          <w:noProof/>
          <w:spacing w:val="-6"/>
          <w:lang w:val="sk-SK"/>
        </w:rPr>
        <w:t>miestnych orgánov na efektívne riadenie projektov zdravotníckej infraštruktúry zriadením</w:t>
      </w:r>
      <w:r w:rsidR="00C73367" w:rsidRPr="00A11C6D">
        <w:rPr>
          <w:noProof/>
          <w:spacing w:val="-6"/>
          <w:lang w:val="sk-SK"/>
        </w:rPr>
        <w:t xml:space="preserve"> a </w:t>
      </w:r>
      <w:r w:rsidRPr="00A11C6D">
        <w:rPr>
          <w:noProof/>
          <w:spacing w:val="-6"/>
          <w:lang w:val="sk-SK"/>
        </w:rPr>
        <w:t>sprevádzkovaním Národnej agentúry pre rozvoj zdravotníckej infraštruktúry (ANDIS) ako verejnej inštitúcie</w:t>
      </w:r>
      <w:r w:rsidR="00C73367" w:rsidRPr="00A11C6D">
        <w:rPr>
          <w:noProof/>
          <w:spacing w:val="-6"/>
          <w:lang w:val="sk-SK"/>
        </w:rPr>
        <w:t xml:space="preserve"> s </w:t>
      </w:r>
      <w:r w:rsidRPr="00A11C6D">
        <w:rPr>
          <w:noProof/>
          <w:spacing w:val="-6"/>
          <w:lang w:val="sk-SK"/>
        </w:rPr>
        <w:t>právnou subjektivitou, ktorá je podriadená ministerstvu zdravotníctva. ANDIS je</w:t>
      </w:r>
      <w:r w:rsidR="00C73367" w:rsidRPr="00A11C6D">
        <w:rPr>
          <w:noProof/>
          <w:spacing w:val="-6"/>
          <w:lang w:val="sk-SK"/>
        </w:rPr>
        <w:t xml:space="preserve"> v </w:t>
      </w:r>
      <w:r w:rsidRPr="00A11C6D">
        <w:rPr>
          <w:noProof/>
          <w:spacing w:val="-6"/>
          <w:lang w:val="sk-SK"/>
        </w:rPr>
        <w:t>plnej inštitucionálnej kapacite schopný riadiť hlavné projekty infraštruktúry</w:t>
      </w:r>
      <w:r w:rsidR="00C73367" w:rsidRPr="00A11C6D">
        <w:rPr>
          <w:noProof/>
          <w:spacing w:val="-6"/>
          <w:lang w:val="sk-SK"/>
        </w:rPr>
        <w:t xml:space="preserve"> v </w:t>
      </w:r>
      <w:r w:rsidRPr="00A11C6D">
        <w:rPr>
          <w:noProof/>
          <w:spacing w:val="-6"/>
          <w:lang w:val="sk-SK"/>
        </w:rPr>
        <w:t>oblasti verejného zdravia, ako aj poskytovať technické odborné znalosti na žiadosť miestnych orgánov</w:t>
      </w:r>
      <w:r w:rsidR="00C73367" w:rsidRPr="00A11C6D">
        <w:rPr>
          <w:noProof/>
          <w:spacing w:val="-6"/>
          <w:lang w:val="sk-SK"/>
        </w:rPr>
        <w:t>.</w:t>
      </w:r>
    </w:p>
    <w:p w14:paraId="4152DCDC" w14:textId="00FF16AC"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Implementácia reformy pozostáva zo zriadenia ANDIS, jeho vybavenia</w:t>
      </w:r>
      <w:r w:rsidR="00C73367" w:rsidRPr="00A11C6D">
        <w:rPr>
          <w:noProof/>
          <w:spacing w:val="-6"/>
          <w:lang w:val="sk-SK"/>
        </w:rPr>
        <w:t xml:space="preserve"> s </w:t>
      </w:r>
      <w:r w:rsidRPr="00A11C6D">
        <w:rPr>
          <w:noProof/>
          <w:spacing w:val="-6"/>
          <w:lang w:val="sk-SK"/>
        </w:rPr>
        <w:t>ústredím</w:t>
      </w:r>
      <w:r w:rsidR="00C73367" w:rsidRPr="00A11C6D">
        <w:rPr>
          <w:noProof/>
          <w:spacing w:val="-6"/>
          <w:lang w:val="sk-SK"/>
        </w:rPr>
        <w:t xml:space="preserve"> a </w:t>
      </w:r>
      <w:r w:rsidRPr="00A11C6D">
        <w:rPr>
          <w:noProof/>
          <w:spacing w:val="-6"/>
          <w:lang w:val="sk-SK"/>
        </w:rPr>
        <w:t>zamestnancami (vrátane vymenovania predsedu</w:t>
      </w:r>
      <w:r w:rsidR="00C73367" w:rsidRPr="00A11C6D">
        <w:rPr>
          <w:noProof/>
          <w:spacing w:val="-6"/>
          <w:lang w:val="sk-SK"/>
        </w:rPr>
        <w:t xml:space="preserve"> a </w:t>
      </w:r>
      <w:r w:rsidRPr="00A11C6D">
        <w:rPr>
          <w:noProof/>
          <w:spacing w:val="-6"/>
          <w:lang w:val="sk-SK"/>
        </w:rPr>
        <w:t>správnej rady), činností odbornej prípravy zamestnancov</w:t>
      </w:r>
      <w:r w:rsidR="00C73367" w:rsidRPr="00A11C6D">
        <w:rPr>
          <w:noProof/>
          <w:spacing w:val="-6"/>
          <w:lang w:val="sk-SK"/>
        </w:rPr>
        <w:t xml:space="preserve"> a </w:t>
      </w:r>
      <w:r w:rsidRPr="00A11C6D">
        <w:rPr>
          <w:noProof/>
          <w:spacing w:val="-6"/>
          <w:lang w:val="sk-SK"/>
        </w:rPr>
        <w:t>poradenstva</w:t>
      </w:r>
      <w:r w:rsidR="00C73367" w:rsidRPr="00A11C6D">
        <w:rPr>
          <w:noProof/>
          <w:spacing w:val="-6"/>
          <w:lang w:val="sk-SK"/>
        </w:rPr>
        <w:t xml:space="preserve"> a </w:t>
      </w:r>
      <w:r w:rsidRPr="00A11C6D">
        <w:rPr>
          <w:noProof/>
          <w:spacing w:val="-6"/>
          <w:lang w:val="sk-SK"/>
        </w:rPr>
        <w:t>technickej pomoci pre projekty patriace do portfólia ANDIS</w:t>
      </w:r>
      <w:r w:rsidR="00C73367" w:rsidRPr="00A11C6D">
        <w:rPr>
          <w:noProof/>
          <w:spacing w:val="-6"/>
          <w:lang w:val="sk-SK"/>
        </w:rPr>
        <w:t>.</w:t>
      </w:r>
    </w:p>
    <w:p w14:paraId="4B6915D8" w14:textId="3ED57B57"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2022.</w:t>
      </w:r>
    </w:p>
    <w:p w14:paraId="1977E539" w14:textId="3559F683" w:rsidR="009A71A8" w:rsidRPr="00A11C6D" w:rsidRDefault="00674A8F">
      <w:pPr>
        <w:pStyle w:val="P68B1DB1-Standard27"/>
        <w:spacing w:before="240"/>
        <w:ind w:left="130" w:firstLine="720"/>
        <w:jc w:val="both"/>
        <w:rPr>
          <w:rFonts w:eastAsiaTheme="majorEastAsia"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p w14:paraId="27A188CF" w14:textId="77777777"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Reforma zahŕňa tri čiastkové reformy.</w:t>
      </w:r>
    </w:p>
    <w:p w14:paraId="7B0A4383" w14:textId="77777777" w:rsidR="009A71A8" w:rsidRPr="00A11C6D" w:rsidRDefault="00674A8F">
      <w:pPr>
        <w:pStyle w:val="P68B1DB1-Normal26"/>
        <w:spacing w:before="120" w:after="120" w:line="240" w:lineRule="auto"/>
        <w:ind w:left="130" w:firstLine="720"/>
        <w:jc w:val="both"/>
        <w:rPr>
          <w:rFonts w:cs="Times New Roman"/>
          <w:noProof/>
          <w:spacing w:val="-6"/>
          <w:lang w:val="sk-SK"/>
        </w:rPr>
      </w:pPr>
      <w:r w:rsidRPr="00A11C6D">
        <w:rPr>
          <w:noProof/>
          <w:spacing w:val="-6"/>
          <w:lang w:val="sk-SK"/>
        </w:rPr>
        <w:t>R.3.1 Reforma riadenia zdravotníckych služieb</w:t>
      </w:r>
    </w:p>
    <w:p w14:paraId="53CD0262" w14:textId="20CDDE3D"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Cieľom tejto čiastkovej reformy je zlepšiť znalosti, zručnosti</w:t>
      </w:r>
      <w:r w:rsidR="00C73367" w:rsidRPr="00A11C6D">
        <w:rPr>
          <w:noProof/>
          <w:spacing w:val="-6"/>
          <w:lang w:val="sk-SK"/>
        </w:rPr>
        <w:t xml:space="preserve"> a </w:t>
      </w:r>
      <w:r w:rsidRPr="00A11C6D">
        <w:rPr>
          <w:noProof/>
          <w:spacing w:val="-6"/>
          <w:lang w:val="sk-SK"/>
        </w:rPr>
        <w:t>kompetencie ľudských zdrojov</w:t>
      </w:r>
      <w:r w:rsidR="00C73367" w:rsidRPr="00A11C6D">
        <w:rPr>
          <w:noProof/>
          <w:spacing w:val="-6"/>
          <w:lang w:val="sk-SK"/>
        </w:rPr>
        <w:t xml:space="preserve"> v </w:t>
      </w:r>
      <w:r w:rsidRPr="00A11C6D">
        <w:rPr>
          <w:noProof/>
          <w:spacing w:val="-6"/>
          <w:lang w:val="sk-SK"/>
        </w:rPr>
        <w:t>oblasti riadenia zdravotníckych služieb na všetkých úrovniach rumunského systému zdravotnej starostlivosti.</w:t>
      </w:r>
    </w:p>
    <w:p w14:paraId="7AE144F0" w14:textId="28D9632E"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 xml:space="preserve">Čiastková reforma sa vykoná prostredníctvom legislatívnej zmeny hlavného zákona, ktorým sa riadi zdravotníctvo (zákon </w:t>
      </w:r>
      <w:r w:rsidR="00C73367" w:rsidRPr="00A11C6D">
        <w:rPr>
          <w:noProof/>
          <w:spacing w:val="-6"/>
          <w:lang w:val="sk-SK"/>
        </w:rPr>
        <w:t>č. </w:t>
      </w:r>
      <w:r w:rsidRPr="00A11C6D">
        <w:rPr>
          <w:noProof/>
          <w:spacing w:val="-6"/>
          <w:lang w:val="sk-SK"/>
        </w:rPr>
        <w:t>95</w:t>
      </w:r>
      <w:r w:rsidR="00C73367" w:rsidRPr="00A11C6D">
        <w:rPr>
          <w:noProof/>
          <w:spacing w:val="-6"/>
          <w:lang w:val="sk-SK"/>
        </w:rPr>
        <w:t xml:space="preserve"> z </w:t>
      </w:r>
      <w:r w:rsidRPr="00A11C6D">
        <w:rPr>
          <w:noProof/>
          <w:spacing w:val="-6"/>
          <w:lang w:val="sk-SK"/>
        </w:rPr>
        <w:t>roku 2006). Na zachovanie zmien</w:t>
      </w:r>
      <w:r w:rsidR="00C73367" w:rsidRPr="00A11C6D">
        <w:rPr>
          <w:noProof/>
          <w:spacing w:val="-6"/>
          <w:lang w:val="sk-SK"/>
        </w:rPr>
        <w:t xml:space="preserve"> v </w:t>
      </w:r>
      <w:r w:rsidRPr="00A11C6D">
        <w:rPr>
          <w:noProof/>
          <w:spacing w:val="-6"/>
          <w:lang w:val="sk-SK"/>
        </w:rPr>
        <w:t>tomto zákone sa prijme niekoľko rozhodnutí vlády. Následne sa centrum excelentnosti</w:t>
      </w:r>
      <w:r w:rsidR="00C73367" w:rsidRPr="00A11C6D">
        <w:rPr>
          <w:noProof/>
          <w:spacing w:val="-6"/>
          <w:lang w:val="sk-SK"/>
        </w:rPr>
        <w:t xml:space="preserve"> v </w:t>
      </w:r>
      <w:r w:rsidRPr="00A11C6D">
        <w:rPr>
          <w:noProof/>
          <w:spacing w:val="-6"/>
          <w:lang w:val="sk-SK"/>
        </w:rPr>
        <w:t>oblasti riadenia zdravotníckych služieb stane operačnými</w:t>
      </w:r>
      <w:r w:rsidR="00C73367" w:rsidRPr="00A11C6D">
        <w:rPr>
          <w:noProof/>
          <w:spacing w:val="-6"/>
          <w:lang w:val="sk-SK"/>
        </w:rPr>
        <w:t xml:space="preserve"> a </w:t>
      </w:r>
      <w:r w:rsidRPr="00A11C6D">
        <w:rPr>
          <w:noProof/>
          <w:spacing w:val="-6"/>
          <w:lang w:val="sk-SK"/>
        </w:rPr>
        <w:t>akreditovanými programami odbornej prípravy pre príslušné ľudské zdroje</w:t>
      </w:r>
      <w:r w:rsidR="00C73367" w:rsidRPr="00A11C6D">
        <w:rPr>
          <w:noProof/>
          <w:spacing w:val="-6"/>
          <w:lang w:val="sk-SK"/>
        </w:rPr>
        <w:t xml:space="preserve"> v </w:t>
      </w:r>
      <w:r w:rsidRPr="00A11C6D">
        <w:rPr>
          <w:noProof/>
          <w:spacing w:val="-6"/>
          <w:lang w:val="sk-SK"/>
        </w:rPr>
        <w:t>oblasti riadenia (ktoré zahŕňajú členov riadiacich výborov nemocníc, vedúcich sekcií, vedúcich laboratórií</w:t>
      </w:r>
      <w:r w:rsidR="00C73367" w:rsidRPr="00A11C6D">
        <w:rPr>
          <w:noProof/>
          <w:spacing w:val="-6"/>
          <w:lang w:val="sk-SK"/>
        </w:rPr>
        <w:t xml:space="preserve"> v </w:t>
      </w:r>
      <w:r w:rsidRPr="00A11C6D">
        <w:rPr>
          <w:noProof/>
          <w:spacing w:val="-6"/>
          <w:lang w:val="sk-SK"/>
        </w:rPr>
        <w:t>zdravotníckych zariadeniach, výkonných riaditeľov, generálnych lekárov, manažérov) sa uskutočnia</w:t>
      </w:r>
      <w:r w:rsidR="00C73367" w:rsidRPr="00A11C6D">
        <w:rPr>
          <w:noProof/>
          <w:spacing w:val="-6"/>
          <w:lang w:val="sk-SK"/>
        </w:rPr>
        <w:t xml:space="preserve"> v </w:t>
      </w:r>
      <w:r w:rsidRPr="00A11C6D">
        <w:rPr>
          <w:noProof/>
          <w:spacing w:val="-6"/>
          <w:lang w:val="sk-SK"/>
        </w:rPr>
        <w:t>spolupráci</w:t>
      </w:r>
      <w:r w:rsidR="00C73367" w:rsidRPr="00A11C6D">
        <w:rPr>
          <w:noProof/>
          <w:spacing w:val="-6"/>
          <w:lang w:val="sk-SK"/>
        </w:rPr>
        <w:t xml:space="preserve"> s </w:t>
      </w:r>
      <w:r w:rsidRPr="00A11C6D">
        <w:rPr>
          <w:noProof/>
          <w:spacing w:val="-6"/>
          <w:lang w:val="sk-SK"/>
        </w:rPr>
        <w:t>akademickými inštitúciami</w:t>
      </w:r>
      <w:r w:rsidR="00C73367" w:rsidRPr="00A11C6D">
        <w:rPr>
          <w:noProof/>
          <w:spacing w:val="-6"/>
          <w:lang w:val="sk-SK"/>
        </w:rPr>
        <w:t xml:space="preserve"> s </w:t>
      </w:r>
      <w:r w:rsidRPr="00A11C6D">
        <w:rPr>
          <w:noProof/>
          <w:spacing w:val="-6"/>
          <w:lang w:val="sk-SK"/>
        </w:rPr>
        <w:t>vedúcim portfóliom</w:t>
      </w:r>
      <w:r w:rsidR="00C73367" w:rsidRPr="00A11C6D">
        <w:rPr>
          <w:noProof/>
          <w:spacing w:val="-6"/>
          <w:lang w:val="sk-SK"/>
        </w:rPr>
        <w:t xml:space="preserve"> v </w:t>
      </w:r>
      <w:r w:rsidRPr="00A11C6D">
        <w:rPr>
          <w:noProof/>
          <w:spacing w:val="-6"/>
          <w:lang w:val="sk-SK"/>
        </w:rPr>
        <w:t>oblasti odbornej prípravy</w:t>
      </w:r>
      <w:r w:rsidR="00C73367" w:rsidRPr="00A11C6D">
        <w:rPr>
          <w:noProof/>
          <w:spacing w:val="-6"/>
          <w:lang w:val="sk-SK"/>
        </w:rPr>
        <w:t xml:space="preserve"> a </w:t>
      </w:r>
      <w:r w:rsidRPr="00A11C6D">
        <w:rPr>
          <w:noProof/>
          <w:spacing w:val="-6"/>
          <w:lang w:val="sk-SK"/>
        </w:rPr>
        <w:t>rozvoja ľudských zdrojov zodpovedných za riadenie zdravotníckych služieb. Očakáva sa, že ministerstvo zdravotníctva bude počas celého obdobia vykonávania reformy využívať technickú pomoc</w:t>
      </w:r>
      <w:r w:rsidR="00C73367" w:rsidRPr="00A11C6D">
        <w:rPr>
          <w:noProof/>
          <w:spacing w:val="-6"/>
          <w:lang w:val="sk-SK"/>
        </w:rPr>
        <w:t xml:space="preserve"> a </w:t>
      </w:r>
      <w:r w:rsidRPr="00A11C6D">
        <w:rPr>
          <w:noProof/>
          <w:spacing w:val="-6"/>
          <w:lang w:val="sk-SK"/>
        </w:rPr>
        <w:t>poradenstvo poskytované odborníkmi.</w:t>
      </w:r>
    </w:p>
    <w:p w14:paraId="49FFEC7D" w14:textId="7F090F16" w:rsidR="009A71A8" w:rsidRPr="00A11C6D" w:rsidRDefault="00674A8F">
      <w:pPr>
        <w:pStyle w:val="P68B1DB1-Normal5"/>
        <w:spacing w:before="120" w:after="120" w:line="240" w:lineRule="auto"/>
        <w:ind w:left="850"/>
        <w:rPr>
          <w:noProof/>
          <w:spacing w:val="-6"/>
          <w:lang w:val="sk-SK"/>
        </w:rPr>
      </w:pPr>
      <w:r w:rsidRPr="00A11C6D">
        <w:rPr>
          <w:noProof/>
          <w:spacing w:val="-6"/>
          <w:lang w:val="sk-SK"/>
        </w:rPr>
        <w:t>Vykonávanie čiastkovej reformy sa dokončí do 30</w:t>
      </w:r>
      <w:r w:rsidR="00C73367" w:rsidRPr="00A11C6D">
        <w:rPr>
          <w:noProof/>
          <w:spacing w:val="-6"/>
          <w:lang w:val="sk-SK"/>
        </w:rPr>
        <w:t>. júna</w:t>
      </w:r>
      <w:r w:rsidRPr="00A11C6D">
        <w:rPr>
          <w:noProof/>
          <w:spacing w:val="-6"/>
          <w:lang w:val="sk-SK"/>
        </w:rPr>
        <w:t xml:space="preserve"> 2025.</w:t>
      </w:r>
    </w:p>
    <w:p w14:paraId="434C338F" w14:textId="05332E26" w:rsidR="009A71A8" w:rsidRPr="00A11C6D" w:rsidRDefault="00674A8F">
      <w:pPr>
        <w:pStyle w:val="P68B1DB1-Normal26"/>
        <w:spacing w:before="120" w:after="120" w:line="240" w:lineRule="auto"/>
        <w:ind w:left="850"/>
        <w:rPr>
          <w:rFonts w:cs="Times New Roman"/>
          <w:noProof/>
          <w:spacing w:val="-6"/>
          <w:lang w:val="sk-SK"/>
        </w:rPr>
      </w:pPr>
      <w:r w:rsidRPr="00A11C6D">
        <w:rPr>
          <w:noProof/>
          <w:spacing w:val="-6"/>
          <w:lang w:val="sk-SK"/>
        </w:rPr>
        <w:t>R.3.2 Rozvoj ľudských zdrojov</w:t>
      </w:r>
      <w:r w:rsidR="00C73367" w:rsidRPr="00A11C6D">
        <w:rPr>
          <w:noProof/>
          <w:spacing w:val="-6"/>
          <w:lang w:val="sk-SK"/>
        </w:rPr>
        <w:t xml:space="preserve"> v </w:t>
      </w:r>
      <w:r w:rsidRPr="00A11C6D">
        <w:rPr>
          <w:noProof/>
          <w:spacing w:val="-6"/>
          <w:lang w:val="sk-SK"/>
        </w:rPr>
        <w:t>oblasti zdravotnej starostlivosti</w:t>
      </w:r>
    </w:p>
    <w:p w14:paraId="5D62D89A" w14:textId="75827770"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Cieľom tejto čiastkovej reformy je posilniť schopnosť rumunského systému zdravotnej starostlivosti vzdelávať, prijímať, udržiavať</w:t>
      </w:r>
      <w:r w:rsidR="00C73367" w:rsidRPr="00A11C6D">
        <w:rPr>
          <w:noProof/>
          <w:spacing w:val="-6"/>
          <w:lang w:val="sk-SK"/>
        </w:rPr>
        <w:t xml:space="preserve"> a </w:t>
      </w:r>
      <w:r w:rsidRPr="00A11C6D">
        <w:rPr>
          <w:noProof/>
          <w:spacing w:val="-6"/>
          <w:lang w:val="sk-SK"/>
        </w:rPr>
        <w:t>motivovať pracovnú silu, ktorá je pripravená reagovať na súčasné</w:t>
      </w:r>
      <w:r w:rsidR="00C73367" w:rsidRPr="00A11C6D">
        <w:rPr>
          <w:noProof/>
          <w:spacing w:val="-6"/>
          <w:lang w:val="sk-SK"/>
        </w:rPr>
        <w:t xml:space="preserve"> a </w:t>
      </w:r>
      <w:r w:rsidRPr="00A11C6D">
        <w:rPr>
          <w:noProof/>
          <w:spacing w:val="-6"/>
          <w:lang w:val="sk-SK"/>
        </w:rPr>
        <w:t>budúce zdravotné potreby obyvateľstva.</w:t>
      </w:r>
    </w:p>
    <w:p w14:paraId="36C5987E" w14:textId="77777777"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Čiastková reforma pozostáva</w:t>
      </w:r>
      <w:r w:rsidR="00C73367" w:rsidRPr="00A11C6D">
        <w:rPr>
          <w:noProof/>
          <w:spacing w:val="-6"/>
          <w:lang w:val="sk-SK"/>
        </w:rPr>
        <w:t xml:space="preserve"> z </w:t>
      </w:r>
      <w:r w:rsidRPr="00A11C6D">
        <w:rPr>
          <w:noProof/>
          <w:spacing w:val="-6"/>
          <w:lang w:val="sk-SK"/>
        </w:rPr>
        <w:t>rozvoja nového strategického rámca, ako aj úpravy právnych predpisov upravujúcich rozvoj ľudských zdrojov</w:t>
      </w:r>
      <w:r w:rsidR="00C73367" w:rsidRPr="00A11C6D">
        <w:rPr>
          <w:noProof/>
          <w:spacing w:val="-6"/>
          <w:lang w:val="sk-SK"/>
        </w:rPr>
        <w:t xml:space="preserve"> v </w:t>
      </w:r>
      <w:r w:rsidRPr="00A11C6D">
        <w:rPr>
          <w:noProof/>
          <w:spacing w:val="-6"/>
          <w:lang w:val="sk-SK"/>
        </w:rPr>
        <w:t>oblasti zdravia</w:t>
      </w:r>
      <w:r w:rsidR="00C73367" w:rsidRPr="00A11C6D">
        <w:rPr>
          <w:noProof/>
          <w:spacing w:val="-6"/>
          <w:lang w:val="sk-SK"/>
        </w:rPr>
        <w:t xml:space="preserve"> a </w:t>
      </w:r>
      <w:r w:rsidRPr="00A11C6D">
        <w:rPr>
          <w:noProof/>
          <w:spacing w:val="-6"/>
          <w:lang w:val="sk-SK"/>
        </w:rPr>
        <w:t>diferencovaného uznávania odborných zásluh</w:t>
      </w:r>
      <w:r w:rsidR="00C73367" w:rsidRPr="00A11C6D">
        <w:rPr>
          <w:noProof/>
          <w:spacing w:val="-6"/>
          <w:lang w:val="sk-SK"/>
        </w:rPr>
        <w:t xml:space="preserve"> a </w:t>
      </w:r>
      <w:r w:rsidRPr="00A11C6D">
        <w:rPr>
          <w:noProof/>
          <w:spacing w:val="-6"/>
          <w:lang w:val="sk-SK"/>
        </w:rPr>
        <w:t>odmien zdravotníckych pracovníkov.</w:t>
      </w:r>
      <w:r w:rsidR="00C73367" w:rsidRPr="00A11C6D">
        <w:rPr>
          <w:noProof/>
          <w:spacing w:val="-6"/>
          <w:lang w:val="sk-SK"/>
        </w:rPr>
        <w:t xml:space="preserve"> V </w:t>
      </w:r>
      <w:r w:rsidRPr="00A11C6D">
        <w:rPr>
          <w:noProof/>
          <w:spacing w:val="-6"/>
          <w:lang w:val="sk-SK"/>
        </w:rPr>
        <w:t>rámci tej istej reformy je zahrnutá výstavba</w:t>
      </w:r>
      <w:r w:rsidR="00C73367" w:rsidRPr="00A11C6D">
        <w:rPr>
          <w:noProof/>
          <w:spacing w:val="-6"/>
          <w:lang w:val="sk-SK"/>
        </w:rPr>
        <w:t xml:space="preserve"> a </w:t>
      </w:r>
      <w:r w:rsidRPr="00A11C6D">
        <w:rPr>
          <w:noProof/>
          <w:spacing w:val="-6"/>
          <w:lang w:val="sk-SK"/>
        </w:rPr>
        <w:t>vybavenie dvoch centier na rozvoj schopností</w:t>
      </w:r>
      <w:r w:rsidR="00C73367" w:rsidRPr="00A11C6D">
        <w:rPr>
          <w:noProof/>
          <w:spacing w:val="-6"/>
          <w:lang w:val="sk-SK"/>
        </w:rPr>
        <w:t xml:space="preserve"> a </w:t>
      </w:r>
      <w:r w:rsidRPr="00A11C6D">
        <w:rPr>
          <w:noProof/>
          <w:spacing w:val="-6"/>
          <w:lang w:val="sk-SK"/>
        </w:rPr>
        <w:t>činností súvisiacich</w:t>
      </w:r>
      <w:r w:rsidR="00C73367" w:rsidRPr="00A11C6D">
        <w:rPr>
          <w:noProof/>
          <w:spacing w:val="-6"/>
          <w:lang w:val="sk-SK"/>
        </w:rPr>
        <w:t xml:space="preserve"> s </w:t>
      </w:r>
      <w:r w:rsidRPr="00A11C6D">
        <w:rPr>
          <w:noProof/>
          <w:spacing w:val="-6"/>
          <w:lang w:val="sk-SK"/>
        </w:rPr>
        <w:t>odbornou prípravou 1000 zamestnancov pracujúcich vo verejných zdravotníckych zariadeniach poskytujúcich primárnu, komunitnú</w:t>
      </w:r>
      <w:r w:rsidR="00C73367" w:rsidRPr="00A11C6D">
        <w:rPr>
          <w:noProof/>
          <w:spacing w:val="-6"/>
          <w:lang w:val="sk-SK"/>
        </w:rPr>
        <w:t xml:space="preserve"> a </w:t>
      </w:r>
      <w:r w:rsidRPr="00A11C6D">
        <w:rPr>
          <w:noProof/>
          <w:spacing w:val="-6"/>
          <w:lang w:val="sk-SK"/>
        </w:rPr>
        <w:t>ambulantnú starostlivosť, nemocníc</w:t>
      </w:r>
      <w:r w:rsidR="00C73367" w:rsidRPr="00A11C6D">
        <w:rPr>
          <w:noProof/>
          <w:spacing w:val="-6"/>
          <w:lang w:val="sk-SK"/>
        </w:rPr>
        <w:t xml:space="preserve"> a </w:t>
      </w:r>
      <w:r w:rsidRPr="00A11C6D">
        <w:rPr>
          <w:noProof/>
          <w:spacing w:val="-6"/>
          <w:lang w:val="sk-SK"/>
        </w:rPr>
        <w:t xml:space="preserve">iných verejných zdravotníckych zariadení. Po roku 2026 sa odborná príprava zdravotníckych pracovníkov bude naďalej financovať zo štátneho rozpočtu. </w:t>
      </w:r>
    </w:p>
    <w:p w14:paraId="43D23B27" w14:textId="79F378DB"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Vykonávanie čiastkovej reformy sa dokončí do 30</w:t>
      </w:r>
      <w:r w:rsidR="00C73367" w:rsidRPr="00A11C6D">
        <w:rPr>
          <w:noProof/>
          <w:spacing w:val="-6"/>
          <w:lang w:val="sk-SK"/>
        </w:rPr>
        <w:t>. júna</w:t>
      </w:r>
      <w:r w:rsidRPr="00A11C6D">
        <w:rPr>
          <w:noProof/>
          <w:spacing w:val="-6"/>
          <w:lang w:val="sk-SK"/>
        </w:rPr>
        <w:t xml:space="preserve"> 2025.</w:t>
      </w:r>
    </w:p>
    <w:p w14:paraId="7334201B" w14:textId="793F6680" w:rsidR="009A71A8" w:rsidRPr="00A11C6D" w:rsidRDefault="00674A8F">
      <w:pPr>
        <w:pStyle w:val="P68B1DB1-Normal26"/>
        <w:spacing w:before="120" w:after="120" w:line="240" w:lineRule="auto"/>
        <w:ind w:left="850"/>
        <w:jc w:val="both"/>
        <w:rPr>
          <w:rFonts w:cs="Times New Roman"/>
          <w:noProof/>
          <w:spacing w:val="-6"/>
          <w:lang w:val="sk-SK"/>
        </w:rPr>
      </w:pPr>
      <w:r w:rsidRPr="00A11C6D">
        <w:rPr>
          <w:noProof/>
          <w:spacing w:val="-6"/>
          <w:lang w:val="sk-SK"/>
        </w:rPr>
        <w:t>R.3.3 Zvýšenie integrity, zníženie zraniteľnosti</w:t>
      </w:r>
      <w:r w:rsidR="00C73367" w:rsidRPr="00A11C6D">
        <w:rPr>
          <w:noProof/>
          <w:spacing w:val="-6"/>
          <w:lang w:val="sk-SK"/>
        </w:rPr>
        <w:t xml:space="preserve"> a </w:t>
      </w:r>
      <w:r w:rsidRPr="00A11C6D">
        <w:rPr>
          <w:noProof/>
          <w:spacing w:val="-6"/>
          <w:lang w:val="sk-SK"/>
        </w:rPr>
        <w:t>rizík korupcie</w:t>
      </w:r>
      <w:r w:rsidR="00C73367" w:rsidRPr="00A11C6D">
        <w:rPr>
          <w:noProof/>
          <w:spacing w:val="-6"/>
          <w:lang w:val="sk-SK"/>
        </w:rPr>
        <w:t xml:space="preserve"> v </w:t>
      </w:r>
      <w:r w:rsidRPr="00A11C6D">
        <w:rPr>
          <w:noProof/>
          <w:spacing w:val="-6"/>
          <w:lang w:val="sk-SK"/>
        </w:rPr>
        <w:t>systéme zdravotnej starostlivosti</w:t>
      </w:r>
    </w:p>
    <w:p w14:paraId="31C09CF4" w14:textId="67845E90"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Cieľom tejto čiastkovej reformy je zlepšiť vymedzenie</w:t>
      </w:r>
      <w:r w:rsidR="00C73367" w:rsidRPr="00A11C6D">
        <w:rPr>
          <w:noProof/>
          <w:spacing w:val="-6"/>
          <w:lang w:val="sk-SK"/>
        </w:rPr>
        <w:t xml:space="preserve"> a </w:t>
      </w:r>
      <w:r w:rsidRPr="00A11C6D">
        <w:rPr>
          <w:noProof/>
          <w:spacing w:val="-6"/>
          <w:lang w:val="sk-SK"/>
        </w:rPr>
        <w:t>reguláciu konfliktu záujmov</w:t>
      </w:r>
      <w:r w:rsidR="00C73367" w:rsidRPr="00A11C6D">
        <w:rPr>
          <w:noProof/>
          <w:spacing w:val="-6"/>
          <w:lang w:val="sk-SK"/>
        </w:rPr>
        <w:t xml:space="preserve"> v </w:t>
      </w:r>
      <w:r w:rsidRPr="00A11C6D">
        <w:rPr>
          <w:noProof/>
          <w:spacing w:val="-6"/>
          <w:lang w:val="sk-SK"/>
        </w:rPr>
        <w:t>rumunskom systéme zdravotnej starostlivosti</w:t>
      </w:r>
      <w:r w:rsidR="00C73367" w:rsidRPr="00A11C6D">
        <w:rPr>
          <w:noProof/>
          <w:spacing w:val="-6"/>
          <w:lang w:val="sk-SK"/>
        </w:rPr>
        <w:t xml:space="preserve"> a </w:t>
      </w:r>
      <w:r w:rsidRPr="00A11C6D">
        <w:rPr>
          <w:noProof/>
          <w:spacing w:val="-6"/>
          <w:lang w:val="sk-SK"/>
        </w:rPr>
        <w:t>umožniť zamestnancom predchádzať okolnostiam, ktoré môžu viesť ku situáciám korupcie a/alebo konfliktu záujmov.</w:t>
      </w:r>
    </w:p>
    <w:p w14:paraId="4551FAE8" w14:textId="7FB76CA5"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Čiastková reforma spočíva</w:t>
      </w:r>
      <w:r w:rsidR="00C73367" w:rsidRPr="00A11C6D">
        <w:rPr>
          <w:noProof/>
          <w:spacing w:val="-6"/>
          <w:lang w:val="sk-SK"/>
        </w:rPr>
        <w:t xml:space="preserve"> v </w:t>
      </w:r>
      <w:r w:rsidRPr="00A11C6D">
        <w:rPr>
          <w:noProof/>
          <w:spacing w:val="-6"/>
          <w:lang w:val="sk-SK"/>
        </w:rPr>
        <w:t>zavedení nového mechanizmu na stanovenie priorít pridelených rozpočtových prostriedkov ministerstvom zdravotníctva</w:t>
      </w:r>
      <w:r w:rsidR="00C73367" w:rsidRPr="00A11C6D">
        <w:rPr>
          <w:noProof/>
          <w:spacing w:val="-6"/>
          <w:lang w:val="sk-SK"/>
        </w:rPr>
        <w:t xml:space="preserve"> a </w:t>
      </w:r>
      <w:r w:rsidRPr="00A11C6D">
        <w:rPr>
          <w:noProof/>
          <w:spacing w:val="-6"/>
          <w:lang w:val="sk-SK"/>
        </w:rPr>
        <w:t>Národným úradom zdravotného poistenia (CNAS)</w:t>
      </w:r>
      <w:r w:rsidR="00C73367" w:rsidRPr="00A11C6D">
        <w:rPr>
          <w:noProof/>
          <w:spacing w:val="-6"/>
          <w:lang w:val="sk-SK"/>
        </w:rPr>
        <w:t xml:space="preserve"> a v </w:t>
      </w:r>
      <w:r w:rsidRPr="00A11C6D">
        <w:rPr>
          <w:noProof/>
          <w:spacing w:val="-6"/>
          <w:lang w:val="sk-SK"/>
        </w:rPr>
        <w:t>poskytovaní odbornej prípravy</w:t>
      </w:r>
      <w:r w:rsidR="00C73367" w:rsidRPr="00A11C6D">
        <w:rPr>
          <w:noProof/>
          <w:spacing w:val="-6"/>
          <w:lang w:val="sk-SK"/>
        </w:rPr>
        <w:t xml:space="preserve"> v </w:t>
      </w:r>
      <w:r w:rsidRPr="00A11C6D">
        <w:rPr>
          <w:noProof/>
          <w:spacing w:val="-6"/>
          <w:lang w:val="sk-SK"/>
        </w:rPr>
        <w:t>oblasti bezúhonnosti pre 3000 zamestnancov pracujúcich</w:t>
      </w:r>
      <w:r w:rsidR="00C73367" w:rsidRPr="00A11C6D">
        <w:rPr>
          <w:noProof/>
          <w:spacing w:val="-6"/>
          <w:lang w:val="sk-SK"/>
        </w:rPr>
        <w:t xml:space="preserve"> v </w:t>
      </w:r>
      <w:r w:rsidRPr="00A11C6D">
        <w:rPr>
          <w:noProof/>
          <w:spacing w:val="-6"/>
          <w:lang w:val="sk-SK"/>
        </w:rPr>
        <w:t>oblastiach súvisiacich so zdravím</w:t>
      </w:r>
      <w:r w:rsidR="00C73367" w:rsidRPr="00A11C6D">
        <w:rPr>
          <w:noProof/>
          <w:spacing w:val="-6"/>
          <w:lang w:val="sk-SK"/>
        </w:rPr>
        <w:t xml:space="preserve"> v </w:t>
      </w:r>
      <w:r w:rsidRPr="00A11C6D">
        <w:rPr>
          <w:noProof/>
          <w:spacing w:val="-6"/>
          <w:lang w:val="sk-SK"/>
        </w:rPr>
        <w:t>ústrednej správe, decentralizovaných inštitúciách, riadení oddelení zdravotnej starostlivosti</w:t>
      </w:r>
      <w:r w:rsidR="00C73367" w:rsidRPr="00A11C6D">
        <w:rPr>
          <w:noProof/>
          <w:spacing w:val="-6"/>
          <w:lang w:val="sk-SK"/>
        </w:rPr>
        <w:t xml:space="preserve"> a </w:t>
      </w:r>
      <w:r w:rsidRPr="00A11C6D">
        <w:rPr>
          <w:noProof/>
          <w:spacing w:val="-6"/>
          <w:lang w:val="sk-SK"/>
        </w:rPr>
        <w:t>zamestnancov poskytujúcich priamu starostlivosť pacientom.</w:t>
      </w:r>
    </w:p>
    <w:p w14:paraId="75136DF2" w14:textId="6DE43FF7"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Táto reforma sa zameria aj na informačné</w:t>
      </w:r>
      <w:r w:rsidR="00C73367" w:rsidRPr="00A11C6D">
        <w:rPr>
          <w:noProof/>
          <w:spacing w:val="-6"/>
          <w:lang w:val="sk-SK"/>
        </w:rPr>
        <w:t xml:space="preserve"> a </w:t>
      </w:r>
      <w:r w:rsidRPr="00A11C6D">
        <w:rPr>
          <w:noProof/>
          <w:spacing w:val="-6"/>
          <w:lang w:val="sk-SK"/>
        </w:rPr>
        <w:t>propagačné služby vrátane informačných kampaní, ktoré súvisia</w:t>
      </w:r>
      <w:r w:rsidR="00C73367" w:rsidRPr="00A11C6D">
        <w:rPr>
          <w:noProof/>
          <w:spacing w:val="-6"/>
          <w:lang w:val="sk-SK"/>
        </w:rPr>
        <w:t xml:space="preserve"> s </w:t>
      </w:r>
      <w:r w:rsidRPr="00A11C6D">
        <w:rPr>
          <w:noProof/>
          <w:spacing w:val="-6"/>
          <w:lang w:val="sk-SK"/>
        </w:rPr>
        <w:t>tlačovými správami uverejnenými</w:t>
      </w:r>
      <w:r w:rsidR="00C73367" w:rsidRPr="00A11C6D">
        <w:rPr>
          <w:noProof/>
          <w:spacing w:val="-6"/>
          <w:lang w:val="sk-SK"/>
        </w:rPr>
        <w:t xml:space="preserve"> v </w:t>
      </w:r>
      <w:r w:rsidRPr="00A11C6D">
        <w:rPr>
          <w:noProof/>
          <w:spacing w:val="-6"/>
          <w:lang w:val="sk-SK"/>
        </w:rPr>
        <w:t>písomnej</w:t>
      </w:r>
      <w:r w:rsidR="00C73367" w:rsidRPr="00A11C6D">
        <w:rPr>
          <w:noProof/>
          <w:spacing w:val="-6"/>
          <w:lang w:val="sk-SK"/>
        </w:rPr>
        <w:t xml:space="preserve"> a </w:t>
      </w:r>
      <w:r w:rsidRPr="00A11C6D">
        <w:rPr>
          <w:noProof/>
          <w:spacing w:val="-6"/>
          <w:lang w:val="sk-SK"/>
        </w:rPr>
        <w:t>online tlači, informačnými</w:t>
      </w:r>
      <w:r w:rsidR="00C73367" w:rsidRPr="00A11C6D">
        <w:rPr>
          <w:noProof/>
          <w:spacing w:val="-6"/>
          <w:lang w:val="sk-SK"/>
        </w:rPr>
        <w:t xml:space="preserve"> a </w:t>
      </w:r>
      <w:r w:rsidRPr="00A11C6D">
        <w:rPr>
          <w:noProof/>
          <w:spacing w:val="-6"/>
          <w:lang w:val="sk-SK"/>
        </w:rPr>
        <w:t>propagačnými materiálmi</w:t>
      </w:r>
      <w:r w:rsidR="00C73367" w:rsidRPr="00A11C6D">
        <w:rPr>
          <w:noProof/>
          <w:spacing w:val="-6"/>
          <w:lang w:val="sk-SK"/>
        </w:rPr>
        <w:t xml:space="preserve"> o </w:t>
      </w:r>
      <w:r w:rsidRPr="00A11C6D">
        <w:rPr>
          <w:noProof/>
          <w:spacing w:val="-6"/>
          <w:lang w:val="sk-SK"/>
        </w:rPr>
        <w:t>získaných činnostiach</w:t>
      </w:r>
      <w:r w:rsidR="00C73367" w:rsidRPr="00A11C6D">
        <w:rPr>
          <w:noProof/>
          <w:spacing w:val="-6"/>
          <w:lang w:val="sk-SK"/>
        </w:rPr>
        <w:t xml:space="preserve"> a </w:t>
      </w:r>
      <w:r w:rsidRPr="00A11C6D">
        <w:rPr>
          <w:noProof/>
          <w:spacing w:val="-6"/>
          <w:lang w:val="sk-SK"/>
        </w:rPr>
        <w:t>výsledkoch, online propagáciou (na webovom sídle</w:t>
      </w:r>
      <w:r w:rsidR="00C73367" w:rsidRPr="00A11C6D">
        <w:rPr>
          <w:noProof/>
          <w:spacing w:val="-6"/>
          <w:lang w:val="sk-SK"/>
        </w:rPr>
        <w:t xml:space="preserve"> a </w:t>
      </w:r>
      <w:r w:rsidRPr="00A11C6D">
        <w:rPr>
          <w:noProof/>
          <w:spacing w:val="-6"/>
          <w:lang w:val="sk-SK"/>
        </w:rPr>
        <w:t>kanáloch sociálnych médií). Oznámené materiály sa vypracujú</w:t>
      </w:r>
      <w:r w:rsidR="00C73367" w:rsidRPr="00A11C6D">
        <w:rPr>
          <w:noProof/>
          <w:spacing w:val="-6"/>
          <w:lang w:val="sk-SK"/>
        </w:rPr>
        <w:t xml:space="preserve"> a </w:t>
      </w:r>
      <w:r w:rsidRPr="00A11C6D">
        <w:rPr>
          <w:noProof/>
          <w:spacing w:val="-6"/>
          <w:lang w:val="sk-SK"/>
        </w:rPr>
        <w:t>podporia počas vykonávania reformy, podávania správ</w:t>
      </w:r>
      <w:r w:rsidR="00C73367" w:rsidRPr="00A11C6D">
        <w:rPr>
          <w:noProof/>
          <w:spacing w:val="-6"/>
          <w:lang w:val="sk-SK"/>
        </w:rPr>
        <w:t xml:space="preserve"> o </w:t>
      </w:r>
      <w:r w:rsidRPr="00A11C6D">
        <w:rPr>
          <w:noProof/>
          <w:spacing w:val="-6"/>
          <w:lang w:val="sk-SK"/>
        </w:rPr>
        <w:t>procese</w:t>
      </w:r>
      <w:r w:rsidR="00C73367" w:rsidRPr="00A11C6D">
        <w:rPr>
          <w:noProof/>
          <w:spacing w:val="-6"/>
          <w:lang w:val="sk-SK"/>
        </w:rPr>
        <w:t xml:space="preserve"> a o </w:t>
      </w:r>
      <w:r w:rsidRPr="00A11C6D">
        <w:rPr>
          <w:noProof/>
          <w:spacing w:val="-6"/>
          <w:lang w:val="sk-SK"/>
        </w:rPr>
        <w:t>hlavnom dosiahnutom pokroku, ako je prijatie legislatívneho rámca, dokončenie</w:t>
      </w:r>
      <w:r w:rsidR="00C73367" w:rsidRPr="00A11C6D">
        <w:rPr>
          <w:noProof/>
          <w:spacing w:val="-6"/>
          <w:lang w:val="sk-SK"/>
        </w:rPr>
        <w:t xml:space="preserve"> a </w:t>
      </w:r>
      <w:r w:rsidRPr="00A11C6D">
        <w:rPr>
          <w:noProof/>
          <w:spacing w:val="-6"/>
          <w:lang w:val="sk-SK"/>
        </w:rPr>
        <w:t>sprevádzkovanie centra excelentnosti, zavádzanie programov odbornej prípravy, výstavba</w:t>
      </w:r>
      <w:r w:rsidR="00C73367" w:rsidRPr="00A11C6D">
        <w:rPr>
          <w:noProof/>
          <w:spacing w:val="-6"/>
          <w:lang w:val="sk-SK"/>
        </w:rPr>
        <w:t xml:space="preserve"> a </w:t>
      </w:r>
      <w:r w:rsidRPr="00A11C6D">
        <w:rPr>
          <w:noProof/>
          <w:spacing w:val="-6"/>
          <w:lang w:val="sk-SK"/>
        </w:rPr>
        <w:t>vybavenie dvoch centier pre rozvoj schopností.</w:t>
      </w:r>
    </w:p>
    <w:p w14:paraId="056DCAB0" w14:textId="503A0824"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Vykonávanie čiastkovej reformy sa dokončí do 30</w:t>
      </w:r>
      <w:r w:rsidR="00C73367" w:rsidRPr="00A11C6D">
        <w:rPr>
          <w:noProof/>
          <w:spacing w:val="-6"/>
          <w:lang w:val="sk-SK"/>
        </w:rPr>
        <w:t>. júna</w:t>
      </w:r>
      <w:r w:rsidRPr="00A11C6D">
        <w:rPr>
          <w:noProof/>
          <w:spacing w:val="-6"/>
          <w:lang w:val="sk-SK"/>
        </w:rPr>
        <w:t xml:space="preserve"> 2025.</w:t>
      </w:r>
    </w:p>
    <w:p w14:paraId="60057975" w14:textId="77777777" w:rsidR="009A71A8" w:rsidRPr="00A11C6D" w:rsidRDefault="00674A8F">
      <w:pPr>
        <w:pStyle w:val="P68B1DB1-Standard27"/>
        <w:spacing w:before="240"/>
        <w:ind w:left="130" w:firstLine="720"/>
        <w:jc w:val="both"/>
        <w:rPr>
          <w:rFonts w:eastAsiaTheme="majorEastAsia" w:cs="Times New Roman"/>
          <w:noProof/>
          <w:spacing w:val="-6"/>
          <w:lang w:val="sk-SK"/>
        </w:rPr>
      </w:pPr>
      <w:r w:rsidRPr="00A11C6D">
        <w:rPr>
          <w:noProof/>
          <w:spacing w:val="-6"/>
          <w:lang w:val="sk-SK"/>
        </w:rPr>
        <w:t>Investície 1. Rozvoj prednemocničnej zdravotníckej infraštruktúry</w:t>
      </w:r>
    </w:p>
    <w:p w14:paraId="4D116E32" w14:textId="687BBBB6"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Cieľom tejto investície je zlepšiť prístup ľudí vo vidieckych znevýhodnených</w:t>
      </w:r>
      <w:r w:rsidR="00C73367" w:rsidRPr="00A11C6D">
        <w:rPr>
          <w:noProof/>
          <w:spacing w:val="-6"/>
          <w:lang w:val="sk-SK"/>
        </w:rPr>
        <w:t xml:space="preserve"> a </w:t>
      </w:r>
      <w:r w:rsidRPr="00A11C6D">
        <w:rPr>
          <w:noProof/>
          <w:spacing w:val="-6"/>
          <w:lang w:val="sk-SK"/>
        </w:rPr>
        <w:t>marginalizovaných oblastiach</w:t>
      </w:r>
      <w:r w:rsidR="00C73367" w:rsidRPr="00A11C6D">
        <w:rPr>
          <w:noProof/>
          <w:spacing w:val="-6"/>
          <w:lang w:val="sk-SK"/>
        </w:rPr>
        <w:t xml:space="preserve"> k </w:t>
      </w:r>
      <w:r w:rsidRPr="00A11C6D">
        <w:rPr>
          <w:noProof/>
          <w:spacing w:val="-6"/>
          <w:lang w:val="sk-SK"/>
        </w:rPr>
        <w:t>základnej zdravotnej starostlivosti vrátane prevencie</w:t>
      </w:r>
      <w:r w:rsidR="00C73367" w:rsidRPr="00A11C6D">
        <w:rPr>
          <w:noProof/>
          <w:spacing w:val="-6"/>
          <w:lang w:val="sk-SK"/>
        </w:rPr>
        <w:t xml:space="preserve"> a </w:t>
      </w:r>
      <w:r w:rsidRPr="00A11C6D">
        <w:rPr>
          <w:noProof/>
          <w:spacing w:val="-6"/>
          <w:lang w:val="sk-SK"/>
        </w:rPr>
        <w:t>služieb včasnej diagnostiky</w:t>
      </w:r>
      <w:r w:rsidR="00C73367" w:rsidRPr="00A11C6D">
        <w:rPr>
          <w:noProof/>
          <w:spacing w:val="-6"/>
          <w:lang w:val="sk-SK"/>
        </w:rPr>
        <w:t xml:space="preserve"> a </w:t>
      </w:r>
      <w:r w:rsidRPr="00A11C6D">
        <w:rPr>
          <w:noProof/>
          <w:spacing w:val="-6"/>
          <w:lang w:val="sk-SK"/>
        </w:rPr>
        <w:t>liečby, ako aj zvýšiť zložitosť zdravotníckych služieb</w:t>
      </w:r>
      <w:r w:rsidR="00C73367" w:rsidRPr="00A11C6D">
        <w:rPr>
          <w:noProof/>
          <w:spacing w:val="-6"/>
          <w:lang w:val="sk-SK"/>
        </w:rPr>
        <w:t xml:space="preserve"> v </w:t>
      </w:r>
      <w:r w:rsidRPr="00A11C6D">
        <w:rPr>
          <w:noProof/>
          <w:spacing w:val="-6"/>
          <w:lang w:val="sk-SK"/>
        </w:rPr>
        <w:t>primárnej, ambulantnej</w:t>
      </w:r>
      <w:r w:rsidR="00C73367" w:rsidRPr="00A11C6D">
        <w:rPr>
          <w:noProof/>
          <w:spacing w:val="-6"/>
          <w:lang w:val="sk-SK"/>
        </w:rPr>
        <w:t xml:space="preserve"> a </w:t>
      </w:r>
      <w:r w:rsidRPr="00A11C6D">
        <w:rPr>
          <w:noProof/>
          <w:spacing w:val="-6"/>
          <w:lang w:val="sk-SK"/>
        </w:rPr>
        <w:t>komunitnej starostlivosti. Investícia zahŕňa týchto päť čiastkových investícií. Marginalizované regióny/obce sú tie, ktoré nemajú alebo majú obmedzený prístup</w:t>
      </w:r>
      <w:r w:rsidR="00C73367" w:rsidRPr="00A11C6D">
        <w:rPr>
          <w:noProof/>
          <w:spacing w:val="-6"/>
          <w:lang w:val="sk-SK"/>
        </w:rPr>
        <w:t xml:space="preserve"> k </w:t>
      </w:r>
      <w:r w:rsidRPr="00A11C6D">
        <w:rPr>
          <w:noProof/>
          <w:spacing w:val="-6"/>
          <w:lang w:val="sk-SK"/>
        </w:rPr>
        <w:t>primárnej zdravotnej starostlivosti. Klasifikáciu marginalizovaných regiónov alebo obcí vykonal tím Svetovej banky na základe analýzy stupňa deprivácie</w:t>
      </w:r>
      <w:r w:rsidR="00C73367" w:rsidRPr="00A11C6D">
        <w:rPr>
          <w:noProof/>
          <w:spacing w:val="-6"/>
          <w:lang w:val="sk-SK"/>
        </w:rPr>
        <w:t xml:space="preserve"> z </w:t>
      </w:r>
      <w:r w:rsidRPr="00A11C6D">
        <w:rPr>
          <w:noProof/>
          <w:spacing w:val="-6"/>
          <w:lang w:val="sk-SK"/>
        </w:rPr>
        <w:t>hľadiska ľudského kapitálu, formálneho zamestnania</w:t>
      </w:r>
      <w:r w:rsidR="00C73367" w:rsidRPr="00A11C6D">
        <w:rPr>
          <w:noProof/>
          <w:spacing w:val="-6"/>
          <w:lang w:val="sk-SK"/>
        </w:rPr>
        <w:t xml:space="preserve"> a </w:t>
      </w:r>
      <w:r w:rsidRPr="00A11C6D">
        <w:rPr>
          <w:noProof/>
          <w:spacing w:val="-6"/>
          <w:lang w:val="sk-SK"/>
        </w:rPr>
        <w:t>neprimeraných životných podmienok, rizika chudoby</w:t>
      </w:r>
      <w:r w:rsidR="00C73367" w:rsidRPr="00A11C6D">
        <w:rPr>
          <w:noProof/>
          <w:spacing w:val="-6"/>
          <w:lang w:val="sk-SK"/>
        </w:rPr>
        <w:t xml:space="preserve"> a </w:t>
      </w:r>
      <w:r w:rsidRPr="00A11C6D">
        <w:rPr>
          <w:noProof/>
          <w:spacing w:val="-6"/>
          <w:lang w:val="sk-SK"/>
        </w:rPr>
        <w:t>sociálneho vylúčenia</w:t>
      </w:r>
      <w:r w:rsidR="00C73367" w:rsidRPr="00A11C6D">
        <w:rPr>
          <w:noProof/>
          <w:spacing w:val="-6"/>
          <w:lang w:val="sk-SK"/>
        </w:rPr>
        <w:t xml:space="preserve"> a </w:t>
      </w:r>
      <w:r w:rsidRPr="00A11C6D">
        <w:rPr>
          <w:noProof/>
          <w:spacing w:val="-6"/>
          <w:lang w:val="sk-SK"/>
        </w:rPr>
        <w:t>obmedzeného prístupu</w:t>
      </w:r>
      <w:r w:rsidR="00C73367" w:rsidRPr="00A11C6D">
        <w:rPr>
          <w:noProof/>
          <w:spacing w:val="-6"/>
          <w:lang w:val="sk-SK"/>
        </w:rPr>
        <w:t xml:space="preserve"> k </w:t>
      </w:r>
      <w:r w:rsidRPr="00A11C6D">
        <w:rPr>
          <w:noProof/>
          <w:spacing w:val="-6"/>
          <w:lang w:val="sk-SK"/>
        </w:rPr>
        <w:t>službám, zdravotnej starostlivosti</w:t>
      </w:r>
      <w:r w:rsidR="00C73367" w:rsidRPr="00A11C6D">
        <w:rPr>
          <w:noProof/>
          <w:spacing w:val="-6"/>
          <w:lang w:val="sk-SK"/>
        </w:rPr>
        <w:t xml:space="preserve"> a </w:t>
      </w:r>
      <w:r w:rsidRPr="00A11C6D">
        <w:rPr>
          <w:noProof/>
          <w:spacing w:val="-6"/>
          <w:lang w:val="sk-SK"/>
        </w:rPr>
        <w:t>poskytovania ďalších základných práv, ku ktorým je prístup obmedzený alebo neexistuje.</w:t>
      </w:r>
    </w:p>
    <w:p w14:paraId="63B1439A" w14:textId="21886FAF"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Kritériá marginalizácie</w:t>
      </w:r>
      <w:r w:rsidR="00C73367" w:rsidRPr="00A11C6D">
        <w:rPr>
          <w:noProof/>
          <w:spacing w:val="-6"/>
          <w:lang w:val="sk-SK"/>
        </w:rPr>
        <w:t xml:space="preserve"> a </w:t>
      </w:r>
      <w:r w:rsidRPr="00A11C6D">
        <w:rPr>
          <w:noProof/>
          <w:spacing w:val="-6"/>
          <w:lang w:val="sk-SK"/>
        </w:rPr>
        <w:t>stupeň marginalizácie sú stanovené na regionálnej úrovni podľa metodík výpočtu indexu miestneho ľudského rozvoja</w:t>
      </w:r>
      <w:r w:rsidR="00C73367" w:rsidRPr="00A11C6D">
        <w:rPr>
          <w:noProof/>
          <w:spacing w:val="-6"/>
          <w:lang w:val="sk-SK"/>
        </w:rPr>
        <w:t xml:space="preserve"> a </w:t>
      </w:r>
      <w:r w:rsidRPr="00A11C6D">
        <w:rPr>
          <w:noProof/>
          <w:spacing w:val="-6"/>
          <w:lang w:val="sk-SK"/>
        </w:rPr>
        <w:t>indexu rozvoja uvedených</w:t>
      </w:r>
      <w:r w:rsidR="00C73367" w:rsidRPr="00A11C6D">
        <w:rPr>
          <w:noProof/>
          <w:spacing w:val="-6"/>
          <w:lang w:val="sk-SK"/>
        </w:rPr>
        <w:t xml:space="preserve"> v </w:t>
      </w:r>
      <w:r w:rsidRPr="00A11C6D">
        <w:rPr>
          <w:noProof/>
          <w:spacing w:val="-6"/>
          <w:lang w:val="sk-SK"/>
        </w:rPr>
        <w:t>Atlase marginalizovaných vidieckych oblastí</w:t>
      </w:r>
      <w:r w:rsidR="00C73367" w:rsidRPr="00A11C6D">
        <w:rPr>
          <w:noProof/>
          <w:spacing w:val="-6"/>
          <w:lang w:val="sk-SK"/>
        </w:rPr>
        <w:t xml:space="preserve"> a </w:t>
      </w:r>
      <w:r w:rsidRPr="00A11C6D">
        <w:rPr>
          <w:noProof/>
          <w:spacing w:val="-6"/>
          <w:lang w:val="sk-SK"/>
        </w:rPr>
        <w:t>miestneho ľudského rozvoja</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v </w:t>
      </w:r>
      <w:r w:rsidRPr="00A11C6D">
        <w:rPr>
          <w:noProof/>
          <w:spacing w:val="-6"/>
          <w:lang w:val="sk-SK"/>
        </w:rPr>
        <w:t>Atlase marginalizovaných mestských oblastí</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v </w:t>
      </w:r>
      <w:r w:rsidRPr="00A11C6D">
        <w:rPr>
          <w:noProof/>
          <w:spacing w:val="-6"/>
          <w:lang w:val="sk-SK"/>
        </w:rPr>
        <w:t>štúdii</w:t>
      </w:r>
      <w:r w:rsidR="00C73367" w:rsidRPr="00A11C6D">
        <w:rPr>
          <w:noProof/>
          <w:spacing w:val="-6"/>
          <w:lang w:val="sk-SK"/>
        </w:rPr>
        <w:t xml:space="preserve"> o </w:t>
      </w:r>
      <w:r w:rsidRPr="00A11C6D">
        <w:rPr>
          <w:noProof/>
          <w:spacing w:val="-6"/>
          <w:lang w:val="sk-SK"/>
        </w:rPr>
        <w:t>podstatnosti národnej stratégie sociálneho začlenenia</w:t>
      </w:r>
      <w:r w:rsidR="00C73367" w:rsidRPr="00A11C6D">
        <w:rPr>
          <w:noProof/>
          <w:spacing w:val="-6"/>
          <w:lang w:val="sk-SK"/>
        </w:rPr>
        <w:t xml:space="preserve"> a </w:t>
      </w:r>
      <w:r w:rsidRPr="00A11C6D">
        <w:rPr>
          <w:noProof/>
          <w:spacing w:val="-6"/>
          <w:lang w:val="sk-SK"/>
        </w:rPr>
        <w:t>znižovania chudoby – podľa Svetovej banky</w:t>
      </w:r>
      <w:r w:rsidR="00C73367" w:rsidRPr="00A11C6D">
        <w:rPr>
          <w:noProof/>
          <w:spacing w:val="-6"/>
          <w:lang w:val="sk-SK"/>
        </w:rPr>
        <w:t>.</w:t>
      </w:r>
    </w:p>
    <w:p w14:paraId="6A7A419E" w14:textId="28EB8770" w:rsidR="009A71A8" w:rsidRPr="00A11C6D" w:rsidRDefault="00674A8F">
      <w:pPr>
        <w:pStyle w:val="P68B1DB1-Normal26"/>
        <w:spacing w:before="120" w:after="120" w:line="240" w:lineRule="auto"/>
        <w:ind w:left="130" w:firstLine="720"/>
        <w:jc w:val="both"/>
        <w:rPr>
          <w:rFonts w:cs="Times New Roman"/>
          <w:noProof/>
          <w:spacing w:val="-6"/>
          <w:lang w:val="sk-SK"/>
        </w:rPr>
      </w:pPr>
      <w:r w:rsidRPr="00A11C6D">
        <w:rPr>
          <w:noProof/>
          <w:spacing w:val="-6"/>
          <w:lang w:val="sk-SK"/>
        </w:rPr>
        <w:t>I.1.1 Praktiky rodinných lekárov alebo združení</w:t>
      </w:r>
      <w:r w:rsidR="00C73367" w:rsidRPr="00A11C6D">
        <w:rPr>
          <w:noProof/>
          <w:spacing w:val="-6"/>
          <w:lang w:val="sk-SK"/>
        </w:rPr>
        <w:t xml:space="preserve"> v </w:t>
      </w:r>
      <w:r w:rsidRPr="00A11C6D">
        <w:rPr>
          <w:noProof/>
          <w:spacing w:val="-6"/>
          <w:lang w:val="sk-SK"/>
        </w:rPr>
        <w:t>oblasti primárnej starostlivosti</w:t>
      </w:r>
    </w:p>
    <w:p w14:paraId="727FD159" w14:textId="20924BF4"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Čiastková investícia pozostáva</w:t>
      </w:r>
      <w:r w:rsidR="00C73367" w:rsidRPr="00A11C6D">
        <w:rPr>
          <w:noProof/>
          <w:spacing w:val="-6"/>
          <w:lang w:val="sk-SK"/>
        </w:rPr>
        <w:t xml:space="preserve"> z </w:t>
      </w:r>
      <w:r w:rsidRPr="00A11C6D">
        <w:rPr>
          <w:noProof/>
          <w:spacing w:val="-6"/>
          <w:lang w:val="sk-SK"/>
        </w:rPr>
        <w:t>renovácie alebo vybavenia najmenej 2000 združení praxe alebo praxe rodinných lekárov. Uskutočňuje sa to na základe otvorenej výzvy</w:t>
      </w:r>
      <w:r w:rsidR="00C73367" w:rsidRPr="00A11C6D">
        <w:rPr>
          <w:noProof/>
          <w:spacing w:val="-6"/>
          <w:lang w:val="sk-SK"/>
        </w:rPr>
        <w:t xml:space="preserve"> a </w:t>
      </w:r>
      <w:r w:rsidRPr="00A11C6D">
        <w:rPr>
          <w:noProof/>
          <w:spacing w:val="-6"/>
          <w:lang w:val="sk-SK"/>
        </w:rPr>
        <w:t>prostredníctvom centralizovaného systému obstarávania</w:t>
      </w:r>
      <w:r w:rsidR="00C73367" w:rsidRPr="00A11C6D">
        <w:rPr>
          <w:noProof/>
          <w:spacing w:val="-6"/>
          <w:lang w:val="sk-SK"/>
        </w:rPr>
        <w:t>.</w:t>
      </w:r>
    </w:p>
    <w:p w14:paraId="42419D16" w14:textId="72B67FF7"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2023.</w:t>
      </w:r>
    </w:p>
    <w:p w14:paraId="6A3427F0" w14:textId="77777777" w:rsidR="009A71A8" w:rsidRPr="00A11C6D" w:rsidRDefault="00674A8F">
      <w:pPr>
        <w:pStyle w:val="P68B1DB1-Normal26"/>
        <w:spacing w:before="120" w:after="120" w:line="240" w:lineRule="auto"/>
        <w:ind w:left="130" w:firstLine="720"/>
        <w:jc w:val="both"/>
        <w:rPr>
          <w:rFonts w:cs="Times New Roman"/>
          <w:noProof/>
          <w:spacing w:val="-6"/>
          <w:lang w:val="sk-SK"/>
        </w:rPr>
      </w:pPr>
      <w:r w:rsidRPr="00A11C6D">
        <w:rPr>
          <w:noProof/>
          <w:spacing w:val="-6"/>
          <w:lang w:val="sk-SK"/>
        </w:rPr>
        <w:t>I.1.2 Mobilné zdravotnícke jednotky</w:t>
      </w:r>
    </w:p>
    <w:p w14:paraId="6DECFEF2" w14:textId="0EC748E1" w:rsidR="009A71A8" w:rsidRPr="00A11C6D" w:rsidRDefault="00674A8F">
      <w:pPr>
        <w:pStyle w:val="P68B1DB1-Normal5"/>
        <w:spacing w:before="120" w:after="120" w:line="240" w:lineRule="auto"/>
        <w:ind w:left="850"/>
        <w:jc w:val="both"/>
        <w:rPr>
          <w:rFonts w:cs="Times New Roman"/>
          <w:b/>
          <w:noProof/>
          <w:spacing w:val="-6"/>
          <w:lang w:val="sk-SK"/>
        </w:rPr>
      </w:pPr>
      <w:r w:rsidRPr="00A11C6D">
        <w:rPr>
          <w:noProof/>
          <w:spacing w:val="-6"/>
          <w:lang w:val="sk-SK"/>
        </w:rPr>
        <w:t>Čiastkové investície pozostávajú</w:t>
      </w:r>
      <w:r w:rsidR="00C73367" w:rsidRPr="00A11C6D">
        <w:rPr>
          <w:noProof/>
          <w:spacing w:val="-6"/>
          <w:lang w:val="sk-SK"/>
        </w:rPr>
        <w:t xml:space="preserve"> z </w:t>
      </w:r>
      <w:r w:rsidRPr="00A11C6D">
        <w:rPr>
          <w:noProof/>
          <w:spacing w:val="-6"/>
          <w:lang w:val="sk-SK"/>
        </w:rPr>
        <w:t>nákupu 10 zdravotníckych karavanov vybavených zdravotníckymi pomôckami, ktoré umožňujú vykonávať skríning rakoviny prsníka</w:t>
      </w:r>
      <w:r w:rsidR="00C73367" w:rsidRPr="00A11C6D">
        <w:rPr>
          <w:noProof/>
          <w:spacing w:val="-6"/>
          <w:lang w:val="sk-SK"/>
        </w:rPr>
        <w:t xml:space="preserve"> a </w:t>
      </w:r>
      <w:r w:rsidRPr="00A11C6D">
        <w:rPr>
          <w:noProof/>
          <w:spacing w:val="-6"/>
          <w:lang w:val="sk-SK"/>
        </w:rPr>
        <w:t>krčka maternice</w:t>
      </w:r>
      <w:r w:rsidR="00C73367" w:rsidRPr="00A11C6D">
        <w:rPr>
          <w:noProof/>
          <w:spacing w:val="-6"/>
          <w:lang w:val="sk-SK"/>
        </w:rPr>
        <w:t xml:space="preserve"> v </w:t>
      </w:r>
      <w:r w:rsidRPr="00A11C6D">
        <w:rPr>
          <w:noProof/>
          <w:spacing w:val="-6"/>
          <w:lang w:val="sk-SK"/>
        </w:rPr>
        <w:t>oblastiach</w:t>
      </w:r>
      <w:r w:rsidR="00C73367" w:rsidRPr="00A11C6D">
        <w:rPr>
          <w:noProof/>
          <w:spacing w:val="-6"/>
          <w:lang w:val="sk-SK"/>
        </w:rPr>
        <w:t xml:space="preserve"> s </w:t>
      </w:r>
      <w:r w:rsidRPr="00A11C6D">
        <w:rPr>
          <w:noProof/>
          <w:spacing w:val="-6"/>
          <w:lang w:val="sk-SK"/>
        </w:rPr>
        <w:t>obmedzeným prístupom</w:t>
      </w:r>
      <w:r w:rsidR="00C73367" w:rsidRPr="00A11C6D">
        <w:rPr>
          <w:noProof/>
          <w:spacing w:val="-6"/>
          <w:lang w:val="sk-SK"/>
        </w:rPr>
        <w:t xml:space="preserve"> k </w:t>
      </w:r>
      <w:r w:rsidRPr="00A11C6D">
        <w:rPr>
          <w:noProof/>
          <w:spacing w:val="-6"/>
          <w:lang w:val="sk-SK"/>
        </w:rPr>
        <w:t>špecializovaným službám zdravotnej starostlivosti. 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 Najmä karavany, ktoré sa majú kúpiť, sú najlepšou dostupnou technológiou</w:t>
      </w:r>
      <w:r w:rsidR="00C73367" w:rsidRPr="00A11C6D">
        <w:rPr>
          <w:noProof/>
          <w:spacing w:val="-6"/>
          <w:lang w:val="sk-SK"/>
        </w:rPr>
        <w:t xml:space="preserve"> z </w:t>
      </w:r>
      <w:r w:rsidRPr="00A11C6D">
        <w:rPr>
          <w:noProof/>
          <w:spacing w:val="-6"/>
          <w:lang w:val="sk-SK"/>
        </w:rPr>
        <w:t>environmentálneho hľadiska.</w:t>
      </w:r>
    </w:p>
    <w:p w14:paraId="37FD852C" w14:textId="7367F832"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2023.</w:t>
      </w:r>
    </w:p>
    <w:p w14:paraId="742BB254" w14:textId="77777777" w:rsidR="00C73367" w:rsidRPr="00A11C6D" w:rsidRDefault="00674A8F">
      <w:pPr>
        <w:pStyle w:val="P68B1DB1-Normal26"/>
        <w:spacing w:before="120" w:after="120" w:line="240" w:lineRule="auto"/>
        <w:ind w:left="130" w:firstLine="720"/>
        <w:jc w:val="both"/>
        <w:rPr>
          <w:noProof/>
          <w:spacing w:val="-6"/>
          <w:lang w:val="sk-SK"/>
        </w:rPr>
      </w:pPr>
      <w:r w:rsidRPr="00A11C6D">
        <w:rPr>
          <w:noProof/>
          <w:spacing w:val="-6"/>
          <w:lang w:val="sk-SK"/>
        </w:rPr>
        <w:t>I.1.3 Oddelenia ambulantnej starostlivosti</w:t>
      </w:r>
    </w:p>
    <w:p w14:paraId="2F1BB784" w14:textId="3D8271E2"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rekultivácie, modernizácie, rozšírenia (aj prostredníctvom výstavby nových budov) najmenej 30 jednotiek ambulantnej starostlivosti. Pri výbere sa zohľadní aj zoznam projektov, ktoré sú na rezervnom zozname výzvy na predkladanie projektov</w:t>
      </w:r>
      <w:r w:rsidR="00C73367" w:rsidRPr="00A11C6D">
        <w:rPr>
          <w:noProof/>
          <w:spacing w:val="-6"/>
          <w:lang w:val="sk-SK"/>
        </w:rPr>
        <w:t xml:space="preserve"> v </w:t>
      </w:r>
      <w:r w:rsidRPr="00A11C6D">
        <w:rPr>
          <w:noProof/>
          <w:spacing w:val="-6"/>
          <w:lang w:val="sk-SK"/>
        </w:rPr>
        <w:t>regionálnom operačnom programe (2014 – 2020)</w:t>
      </w:r>
      <w:r w:rsidR="00C73367" w:rsidRPr="00A11C6D">
        <w:rPr>
          <w:noProof/>
          <w:spacing w:val="-6"/>
          <w:lang w:val="sk-SK"/>
        </w:rPr>
        <w:t xml:space="preserve"> a </w:t>
      </w:r>
      <w:r w:rsidRPr="00A11C6D">
        <w:rPr>
          <w:noProof/>
          <w:spacing w:val="-6"/>
          <w:lang w:val="sk-SK"/>
        </w:rPr>
        <w:t>iných projektov podľa úrovne ich vyspelosti. Najmenej 20 jednotiek ambulantnej starostlivosti sa musí nachádzať</w:t>
      </w:r>
      <w:r w:rsidR="00C73367" w:rsidRPr="00A11C6D">
        <w:rPr>
          <w:noProof/>
          <w:spacing w:val="-6"/>
          <w:lang w:val="sk-SK"/>
        </w:rPr>
        <w:t xml:space="preserve"> v </w:t>
      </w:r>
      <w:r w:rsidRPr="00A11C6D">
        <w:rPr>
          <w:noProof/>
          <w:spacing w:val="-6"/>
          <w:lang w:val="sk-SK"/>
        </w:rPr>
        <w:t>menej rozvinutých regiónoch alebo obciach (vymedzených ako regióny/obce, kde HDP na obyvateľa &amp; 75</w:t>
      </w:r>
      <w:r w:rsidR="00C73367" w:rsidRPr="00A11C6D">
        <w:rPr>
          <w:noProof/>
          <w:spacing w:val="-6"/>
          <w:lang w:val="sk-SK"/>
        </w:rPr>
        <w:t> %</w:t>
      </w:r>
      <w:r w:rsidRPr="00A11C6D">
        <w:rPr>
          <w:noProof/>
          <w:spacing w:val="-6"/>
          <w:lang w:val="sk-SK"/>
        </w:rPr>
        <w:t xml:space="preserve"> priemeru EÚ-27).</w:t>
      </w:r>
    </w:p>
    <w:p w14:paraId="555C1AB1" w14:textId="58194C02"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Realizácia čiastkovej investície sa dokončí do 31</w:t>
      </w:r>
      <w:r w:rsidR="00C73367" w:rsidRPr="00A11C6D">
        <w:rPr>
          <w:noProof/>
          <w:spacing w:val="-6"/>
          <w:lang w:val="sk-SK"/>
        </w:rPr>
        <w:t>. decembra</w:t>
      </w:r>
      <w:r w:rsidRPr="00A11C6D">
        <w:rPr>
          <w:noProof/>
          <w:spacing w:val="-6"/>
          <w:lang w:val="sk-SK"/>
        </w:rPr>
        <w:t xml:space="preserve"> 2024.</w:t>
      </w:r>
    </w:p>
    <w:p w14:paraId="0351888C" w14:textId="77777777" w:rsidR="00C73367" w:rsidRPr="00A11C6D" w:rsidRDefault="00674A8F">
      <w:pPr>
        <w:pStyle w:val="P68B1DB1-Normal5"/>
        <w:spacing w:before="120" w:after="120" w:line="240" w:lineRule="auto"/>
        <w:ind w:left="130" w:firstLine="720"/>
        <w:jc w:val="both"/>
        <w:rPr>
          <w:noProof/>
          <w:spacing w:val="-6"/>
          <w:lang w:val="sk-SK"/>
        </w:rPr>
      </w:pPr>
      <w:r w:rsidRPr="00A11C6D">
        <w:rPr>
          <w:i/>
          <w:noProof/>
          <w:spacing w:val="-6"/>
          <w:lang w:val="sk-SK"/>
        </w:rPr>
        <w:t>I.1.4 Integrované komunitné centrá</w:t>
      </w:r>
    </w:p>
    <w:p w14:paraId="0B55FC2D" w14:textId="4C0B821F"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Čiastková investícia pozostáva</w:t>
      </w:r>
      <w:r w:rsidR="00C73367" w:rsidRPr="00A11C6D">
        <w:rPr>
          <w:noProof/>
          <w:spacing w:val="-6"/>
          <w:lang w:val="sk-SK"/>
        </w:rPr>
        <w:t xml:space="preserve"> z </w:t>
      </w:r>
      <w:r w:rsidRPr="00A11C6D">
        <w:rPr>
          <w:noProof/>
          <w:spacing w:val="-6"/>
          <w:lang w:val="sk-SK"/>
        </w:rPr>
        <w:t>výstavby/renovácie 200 integrovaných komunitných centier (integrované komunitné centrá sú súčasťou súboru programov komunitnej zdravotnej starostlivosti, ktoré riadi ministerstvo zdravotníctva</w:t>
      </w:r>
      <w:r w:rsidR="00C73367" w:rsidRPr="00A11C6D">
        <w:rPr>
          <w:noProof/>
          <w:spacing w:val="-6"/>
          <w:lang w:val="sk-SK"/>
        </w:rPr>
        <w:t xml:space="preserve"> s </w:t>
      </w:r>
      <w:r w:rsidRPr="00A11C6D">
        <w:rPr>
          <w:noProof/>
          <w:spacing w:val="-6"/>
          <w:lang w:val="sk-SK"/>
        </w:rPr>
        <w:t>hlavným cieľom zlepšiť prístup ku kvalitným zdravotníckym službám pre obyvateľstvo</w:t>
      </w:r>
      <w:r w:rsidR="00C73367" w:rsidRPr="00A11C6D">
        <w:rPr>
          <w:noProof/>
          <w:spacing w:val="-6"/>
          <w:lang w:val="sk-SK"/>
        </w:rPr>
        <w:t xml:space="preserve"> a </w:t>
      </w:r>
      <w:r w:rsidRPr="00A11C6D">
        <w:rPr>
          <w:noProof/>
          <w:spacing w:val="-6"/>
          <w:lang w:val="sk-SK"/>
        </w:rPr>
        <w:t>najmä zraniteľné skupiny), ako aj ich úplné vybavenie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minimálnymi požiadavkami stanovenými</w:t>
      </w:r>
      <w:r w:rsidR="00C73367" w:rsidRPr="00A11C6D">
        <w:rPr>
          <w:noProof/>
          <w:spacing w:val="-6"/>
          <w:lang w:val="sk-SK"/>
        </w:rPr>
        <w:t xml:space="preserve"> v </w:t>
      </w:r>
      <w:r w:rsidRPr="00A11C6D">
        <w:rPr>
          <w:noProof/>
          <w:spacing w:val="-6"/>
          <w:lang w:val="sk-SK"/>
        </w:rPr>
        <w:t xml:space="preserve">nariadení vlády </w:t>
      </w:r>
      <w:r w:rsidR="00C73367" w:rsidRPr="00A11C6D">
        <w:rPr>
          <w:noProof/>
          <w:spacing w:val="-6"/>
          <w:lang w:val="sk-SK"/>
        </w:rPr>
        <w:t>č. </w:t>
      </w:r>
      <w:r w:rsidRPr="00A11C6D">
        <w:rPr>
          <w:noProof/>
          <w:spacing w:val="-6"/>
          <w:lang w:val="sk-SK"/>
        </w:rPr>
        <w:t>324/2019 Z. z. Infraštruktúra a/alebo budovy musia spĺňať kritériá energetickej efektívnosti. Nové budovy musia spĺňať cieľ dosiahnuť spotrebu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5A709DE3" w14:textId="62C9882B" w:rsidR="009A71A8" w:rsidRPr="00A11C6D" w:rsidRDefault="00674A8F">
      <w:pPr>
        <w:pStyle w:val="P68B1DB1-Normal5"/>
        <w:spacing w:before="120" w:after="120" w:line="240" w:lineRule="auto"/>
        <w:ind w:left="850"/>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2025.</w:t>
      </w:r>
    </w:p>
    <w:p w14:paraId="3AC690B8" w14:textId="77777777" w:rsidR="00C73367" w:rsidRPr="00A11C6D" w:rsidRDefault="00674A8F">
      <w:pPr>
        <w:pStyle w:val="P68B1DB1-Normal26"/>
        <w:spacing w:before="120" w:after="120" w:line="240" w:lineRule="auto"/>
        <w:ind w:left="850"/>
        <w:rPr>
          <w:noProof/>
          <w:spacing w:val="-6"/>
          <w:lang w:val="sk-SK"/>
        </w:rPr>
      </w:pPr>
      <w:r w:rsidRPr="00A11C6D">
        <w:rPr>
          <w:noProof/>
          <w:spacing w:val="-6"/>
          <w:lang w:val="sk-SK"/>
        </w:rPr>
        <w:t>I.1.5 Úrady pre plánovanie rodiny</w:t>
      </w:r>
    </w:p>
    <w:p w14:paraId="3A925F8F" w14:textId="69F0179B" w:rsidR="009A71A8" w:rsidRPr="00A11C6D" w:rsidRDefault="00674A8F">
      <w:pPr>
        <w:pStyle w:val="P68B1DB1-Normal5"/>
        <w:spacing w:before="120" w:after="120" w:line="240" w:lineRule="auto"/>
        <w:ind w:left="850"/>
        <w:jc w:val="both"/>
        <w:rPr>
          <w:rFonts w:cs="Times New Roman"/>
          <w:b/>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rehabilitácie alebo vybavenia 79 postupov plánovaného rodičovstva</w:t>
      </w:r>
      <w:r w:rsidR="00C73367" w:rsidRPr="00A11C6D">
        <w:rPr>
          <w:noProof/>
          <w:spacing w:val="-6"/>
          <w:lang w:val="sk-SK"/>
        </w:rPr>
        <w:t xml:space="preserve"> s </w:t>
      </w:r>
      <w:r w:rsidRPr="00A11C6D">
        <w:rPr>
          <w:noProof/>
          <w:spacing w:val="-6"/>
          <w:lang w:val="sk-SK"/>
        </w:rPr>
        <w:t>miestami diagnostiky starostlivosti</w:t>
      </w:r>
      <w:r w:rsidR="00C73367" w:rsidRPr="00A11C6D">
        <w:rPr>
          <w:noProof/>
          <w:spacing w:val="-6"/>
          <w:lang w:val="sk-SK"/>
        </w:rPr>
        <w:t xml:space="preserve"> o </w:t>
      </w:r>
      <w:r w:rsidRPr="00A11C6D">
        <w:rPr>
          <w:noProof/>
          <w:spacing w:val="-6"/>
          <w:lang w:val="sk-SK"/>
        </w:rPr>
        <w:t>sexuálne prenosné choroby, ultrazvukovým skenerom</w:t>
      </w:r>
      <w:r w:rsidR="00C73367" w:rsidRPr="00A11C6D">
        <w:rPr>
          <w:noProof/>
          <w:spacing w:val="-6"/>
          <w:lang w:val="sk-SK"/>
        </w:rPr>
        <w:t xml:space="preserve"> s </w:t>
      </w:r>
      <w:r w:rsidRPr="00A11C6D">
        <w:rPr>
          <w:noProof/>
          <w:spacing w:val="-6"/>
          <w:lang w:val="sk-SK"/>
        </w:rPr>
        <w:t>ultraprenosnými gynekologickými sondami, mikroskopom, IT zariadením, chladničkou, dopravnými prostriedkami (elektrickými alebo bicyklami). Investícia pokrýva aj náklady na odbornú prípravu zdravotníckeho personálu pracujúceho</w:t>
      </w:r>
      <w:r w:rsidR="00C73367" w:rsidRPr="00A11C6D">
        <w:rPr>
          <w:noProof/>
          <w:spacing w:val="-6"/>
          <w:lang w:val="sk-SK"/>
        </w:rPr>
        <w:t xml:space="preserve"> v </w:t>
      </w:r>
      <w:r w:rsidRPr="00A11C6D">
        <w:rPr>
          <w:noProof/>
          <w:spacing w:val="-6"/>
          <w:lang w:val="sk-SK"/>
        </w:rPr>
        <w:t>kabinetoch pre plánovanie rodiny.</w:t>
      </w:r>
    </w:p>
    <w:p w14:paraId="1C68C3BF" w14:textId="6F80469B"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Realizácia čiastkovej investície sa dokončí do 31</w:t>
      </w:r>
      <w:r w:rsidR="00C73367" w:rsidRPr="00A11C6D">
        <w:rPr>
          <w:noProof/>
          <w:spacing w:val="-6"/>
          <w:lang w:val="sk-SK"/>
        </w:rPr>
        <w:t>. decembra</w:t>
      </w:r>
      <w:r w:rsidRPr="00A11C6D">
        <w:rPr>
          <w:noProof/>
          <w:spacing w:val="-6"/>
          <w:lang w:val="sk-SK"/>
        </w:rPr>
        <w:t xml:space="preserve"> 2025.</w:t>
      </w:r>
    </w:p>
    <w:p w14:paraId="7A2A4535" w14:textId="77777777" w:rsidR="009A71A8" w:rsidRPr="00A11C6D" w:rsidRDefault="00674A8F">
      <w:pPr>
        <w:pStyle w:val="P68B1DB1-Standard27"/>
        <w:spacing w:before="240"/>
        <w:ind w:left="130" w:firstLine="720"/>
        <w:jc w:val="both"/>
        <w:rPr>
          <w:rFonts w:eastAsiaTheme="majorEastAsia" w:cs="Times New Roman"/>
          <w:noProof/>
          <w:spacing w:val="-6"/>
          <w:lang w:val="sk-SK"/>
        </w:rPr>
      </w:pPr>
      <w:r w:rsidRPr="00A11C6D">
        <w:rPr>
          <w:noProof/>
          <w:spacing w:val="-6"/>
          <w:lang w:val="sk-SK"/>
        </w:rPr>
        <w:t>Investície 2. Rozvoj verejnej nemocničnej infraštruktúry</w:t>
      </w:r>
    </w:p>
    <w:p w14:paraId="3CBED4BA" w14:textId="7171F59E"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Cieľom tejto investície je zvýšiť bezpečnosť pacientov</w:t>
      </w:r>
      <w:r w:rsidR="00C73367" w:rsidRPr="00A11C6D">
        <w:rPr>
          <w:noProof/>
          <w:spacing w:val="-6"/>
          <w:lang w:val="sk-SK"/>
        </w:rPr>
        <w:t xml:space="preserve"> v </w:t>
      </w:r>
      <w:r w:rsidRPr="00A11C6D">
        <w:rPr>
          <w:noProof/>
          <w:spacing w:val="-6"/>
          <w:lang w:val="sk-SK"/>
        </w:rPr>
        <w:t>zdravotníckych zariadeniach zásahmi zabezpečujúcimi požiarnu, štrukturálnu</w:t>
      </w:r>
      <w:r w:rsidR="00C73367" w:rsidRPr="00A11C6D">
        <w:rPr>
          <w:noProof/>
          <w:spacing w:val="-6"/>
          <w:lang w:val="sk-SK"/>
        </w:rPr>
        <w:t xml:space="preserve"> a </w:t>
      </w:r>
      <w:r w:rsidRPr="00A11C6D">
        <w:rPr>
          <w:noProof/>
          <w:spacing w:val="-6"/>
          <w:lang w:val="sk-SK"/>
        </w:rPr>
        <w:t>seizmickú bezpečnosť, ako aj zlepšiť energetickú hospodárnosť</w:t>
      </w:r>
      <w:r w:rsidR="00C73367" w:rsidRPr="00A11C6D">
        <w:rPr>
          <w:noProof/>
          <w:spacing w:val="-6"/>
          <w:lang w:val="sk-SK"/>
        </w:rPr>
        <w:t xml:space="preserve"> a </w:t>
      </w:r>
      <w:r w:rsidRPr="00A11C6D">
        <w:rPr>
          <w:noProof/>
          <w:spacing w:val="-6"/>
          <w:lang w:val="sk-SK"/>
        </w:rPr>
        <w:t>predchádzať infekciám spojeným so zdravotnou starostlivosťou. Investícia zahŕňa tieto štyri čiastkové investície</w:t>
      </w:r>
      <w:r w:rsidR="00C73367" w:rsidRPr="00A11C6D">
        <w:rPr>
          <w:noProof/>
          <w:spacing w:val="-6"/>
          <w:lang w:val="sk-SK"/>
        </w:rPr>
        <w:t xml:space="preserve"> a </w:t>
      </w:r>
      <w:r w:rsidRPr="00A11C6D">
        <w:rPr>
          <w:noProof/>
          <w:spacing w:val="-6"/>
          <w:lang w:val="sk-SK"/>
        </w:rPr>
        <w:t>najmenej 42,51 milióna EUR</w:t>
      </w:r>
      <w:r w:rsidR="00C73367" w:rsidRPr="00A11C6D">
        <w:rPr>
          <w:noProof/>
          <w:spacing w:val="-6"/>
          <w:lang w:val="sk-SK"/>
        </w:rPr>
        <w:t xml:space="preserve"> z </w:t>
      </w:r>
      <w:r w:rsidRPr="00A11C6D">
        <w:rPr>
          <w:noProof/>
          <w:spacing w:val="-6"/>
          <w:lang w:val="sk-SK"/>
        </w:rPr>
        <w:t>tejto investície sa pridelí na IT vybavenie</w:t>
      </w:r>
      <w:r w:rsidR="00C73367" w:rsidRPr="00A11C6D">
        <w:rPr>
          <w:noProof/>
          <w:spacing w:val="-6"/>
          <w:lang w:val="sk-SK"/>
        </w:rPr>
        <w:t>.</w:t>
      </w:r>
    </w:p>
    <w:p w14:paraId="291F8E90" w14:textId="7CB81306" w:rsidR="009A71A8" w:rsidRPr="00A11C6D" w:rsidRDefault="00674A8F">
      <w:pPr>
        <w:pStyle w:val="P68B1DB1-Normal26"/>
        <w:spacing w:before="120" w:after="120" w:line="240" w:lineRule="auto"/>
        <w:ind w:left="130" w:firstLine="720"/>
        <w:jc w:val="both"/>
        <w:rPr>
          <w:rFonts w:cs="Times New Roman"/>
          <w:b/>
          <w:noProof/>
          <w:spacing w:val="-6"/>
          <w:lang w:val="sk-SK"/>
        </w:rPr>
      </w:pPr>
      <w:r w:rsidRPr="00A11C6D">
        <w:rPr>
          <w:noProof/>
          <w:spacing w:val="-6"/>
          <w:lang w:val="sk-SK"/>
        </w:rPr>
        <w:t>I.2.1 Nová infraštruktúra verejných nemocníc</w:t>
      </w:r>
    </w:p>
    <w:p w14:paraId="3AACEECC" w14:textId="0CDE75D2"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Čiastková investícia spočíva</w:t>
      </w:r>
      <w:r w:rsidR="00C73367" w:rsidRPr="00A11C6D">
        <w:rPr>
          <w:noProof/>
          <w:spacing w:val="-6"/>
          <w:lang w:val="sk-SK"/>
        </w:rPr>
        <w:t xml:space="preserve"> v </w:t>
      </w:r>
      <w:r w:rsidRPr="00A11C6D">
        <w:rPr>
          <w:noProof/>
          <w:spacing w:val="-6"/>
          <w:lang w:val="sk-SK"/>
        </w:rPr>
        <w:t>čiastočnom financovaní výstavby 19 nových nemocníc alebo nemocničných jednotiek.</w:t>
      </w:r>
      <w:r w:rsidR="00C73367" w:rsidRPr="00A11C6D">
        <w:rPr>
          <w:noProof/>
          <w:spacing w:val="-6"/>
          <w:lang w:val="sk-SK"/>
        </w:rPr>
        <w:t xml:space="preserve"> Z </w:t>
      </w:r>
      <w:r w:rsidRPr="00A11C6D">
        <w:rPr>
          <w:noProof/>
          <w:spacing w:val="-6"/>
          <w:lang w:val="sk-SK"/>
        </w:rPr>
        <w:t>19 nových nemocníc alebo nemocničných jednotiek musí 15 budov spĺňať požiadavku na budovu</w:t>
      </w:r>
      <w:r w:rsidR="00C73367" w:rsidRPr="00A11C6D">
        <w:rPr>
          <w:noProof/>
          <w:spacing w:val="-6"/>
          <w:lang w:val="sk-SK"/>
        </w:rPr>
        <w:t xml:space="preserve"> s </w:t>
      </w:r>
      <w:r w:rsidRPr="00A11C6D">
        <w:rPr>
          <w:noProof/>
          <w:spacing w:val="-6"/>
          <w:lang w:val="sk-SK"/>
        </w:rPr>
        <w:t>takmer nulovou spotrebou energie podľa vnútroštátnych usmernení</w:t>
      </w:r>
      <w:r w:rsidR="00C73367" w:rsidRPr="00A11C6D">
        <w:rPr>
          <w:noProof/>
          <w:spacing w:val="-6"/>
          <w:lang w:val="sk-SK"/>
        </w:rPr>
        <w:t xml:space="preserve"> a </w:t>
      </w:r>
      <w:r w:rsidRPr="00A11C6D">
        <w:rPr>
          <w:noProof/>
          <w:spacing w:val="-6"/>
          <w:lang w:val="sk-SK"/>
        </w:rPr>
        <w:t>4 musí spĺňať cieľ dosiahnuť spotrebu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požiadavka na budovu</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1751E2B3" w14:textId="20EEFBA5"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2026.</w:t>
      </w:r>
    </w:p>
    <w:p w14:paraId="25B6A707" w14:textId="77777777" w:rsidR="00C73367" w:rsidRPr="00A11C6D" w:rsidRDefault="00674A8F">
      <w:pPr>
        <w:pStyle w:val="P68B1DB1-Normal5"/>
        <w:spacing w:before="120" w:after="120" w:line="240" w:lineRule="auto"/>
        <w:ind w:left="130" w:firstLine="720"/>
        <w:jc w:val="both"/>
        <w:rPr>
          <w:noProof/>
          <w:spacing w:val="-6"/>
          <w:lang w:val="sk-SK"/>
        </w:rPr>
      </w:pPr>
      <w:r w:rsidRPr="00A11C6D">
        <w:rPr>
          <w:i/>
          <w:noProof/>
          <w:spacing w:val="-6"/>
          <w:lang w:val="sk-SK"/>
        </w:rPr>
        <w:t>I.2.2 Lekárske vybavenie</w:t>
      </w:r>
      <w:r w:rsidR="00C73367" w:rsidRPr="00A11C6D">
        <w:rPr>
          <w:i/>
          <w:noProof/>
          <w:spacing w:val="-6"/>
          <w:lang w:val="sk-SK"/>
        </w:rPr>
        <w:t xml:space="preserve"> a </w:t>
      </w:r>
      <w:r w:rsidRPr="00A11C6D">
        <w:rPr>
          <w:i/>
          <w:noProof/>
          <w:spacing w:val="-6"/>
          <w:lang w:val="sk-SK"/>
        </w:rPr>
        <w:t>zdravotnícke pomôcky</w:t>
      </w:r>
    </w:p>
    <w:p w14:paraId="3AFC7E93" w14:textId="6EAAB38A"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Čiastková investícia pozostáva</w:t>
      </w:r>
      <w:r w:rsidR="00C73367" w:rsidRPr="00A11C6D">
        <w:rPr>
          <w:noProof/>
          <w:spacing w:val="-6"/>
          <w:lang w:val="sk-SK"/>
        </w:rPr>
        <w:t xml:space="preserve"> z </w:t>
      </w:r>
      <w:r w:rsidRPr="00A11C6D">
        <w:rPr>
          <w:noProof/>
          <w:spacing w:val="-6"/>
          <w:lang w:val="sk-SK"/>
        </w:rPr>
        <w:t>vybavenia</w:t>
      </w:r>
      <w:r w:rsidRPr="00A11C6D">
        <w:rPr>
          <w:b/>
          <w:noProof/>
          <w:spacing w:val="-6"/>
          <w:lang w:val="sk-SK"/>
        </w:rPr>
        <w:t xml:space="preserve"> </w:t>
      </w:r>
      <w:r w:rsidRPr="00A11C6D">
        <w:rPr>
          <w:noProof/>
          <w:spacing w:val="-6"/>
          <w:lang w:val="sk-SK"/>
        </w:rPr>
        <w:t>novovybudovaných nemocníc alebo nemocničných jednotiek zdravotníckymi pomôckami (ako je vybavenie pre osobitné</w:t>
      </w:r>
      <w:r w:rsidR="00C73367" w:rsidRPr="00A11C6D">
        <w:rPr>
          <w:noProof/>
          <w:spacing w:val="-6"/>
          <w:lang w:val="sk-SK"/>
        </w:rPr>
        <w:t xml:space="preserve"> a </w:t>
      </w:r>
      <w:r w:rsidRPr="00A11C6D">
        <w:rPr>
          <w:noProof/>
          <w:spacing w:val="-6"/>
          <w:lang w:val="sk-SK"/>
        </w:rPr>
        <w:t>všeobecné oddelenia pre chirurgické oddelenia, liečebné miestnosti, izolačné miestnosti vrátane zariadení pre infekčné choroby</w:t>
      </w:r>
      <w:r w:rsidR="00C73367" w:rsidRPr="00A11C6D">
        <w:rPr>
          <w:noProof/>
          <w:spacing w:val="-6"/>
          <w:lang w:val="sk-SK"/>
        </w:rPr>
        <w:t xml:space="preserve"> a </w:t>
      </w:r>
      <w:r w:rsidRPr="00A11C6D">
        <w:rPr>
          <w:noProof/>
          <w:spacing w:val="-6"/>
          <w:lang w:val="sk-SK"/>
        </w:rPr>
        <w:t>spálené jednotky, miestnosti pre pacientov, zdravotné sestry, zdravotnícke zariadenia, miestnosti na prípravu liekov, miestnosti ICU, izolačné miestnosti CCU, rehabilitačné zariadenia, nakladanie</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a </w:t>
      </w:r>
      <w:r w:rsidRPr="00A11C6D">
        <w:rPr>
          <w:noProof/>
          <w:spacing w:val="-6"/>
          <w:lang w:val="sk-SK"/>
        </w:rPr>
        <w:t>skladovanie, núdzové</w:t>
      </w:r>
      <w:r w:rsidR="00C73367" w:rsidRPr="00A11C6D">
        <w:rPr>
          <w:noProof/>
          <w:spacing w:val="-6"/>
          <w:lang w:val="sk-SK"/>
        </w:rPr>
        <w:t xml:space="preserve"> a </w:t>
      </w:r>
      <w:r w:rsidRPr="00A11C6D">
        <w:rPr>
          <w:noProof/>
          <w:spacing w:val="-6"/>
          <w:lang w:val="sk-SK"/>
        </w:rPr>
        <w:t>resuscitačné zariadenia)</w:t>
      </w:r>
      <w:r w:rsidR="00C73367" w:rsidRPr="00A11C6D">
        <w:rPr>
          <w:noProof/>
          <w:spacing w:val="-6"/>
          <w:lang w:val="sk-SK"/>
        </w:rPr>
        <w:t xml:space="preserve"> a </w:t>
      </w:r>
      <w:r w:rsidRPr="00A11C6D">
        <w:rPr>
          <w:noProof/>
          <w:spacing w:val="-6"/>
          <w:lang w:val="sk-SK"/>
        </w:rPr>
        <w:t>zdravotnícke vybavenie (napríklad: lôžka, dekontaminačné jednotky, IT vybavenie, nárazové kazety, defibrilátory, infúzne čerpadlá, fyziologické monitorovacie systémy vrátane centrálnej konzoly, fyziologické monitorovacie systémy pre akútnu starostlivosť, ventilátory pre jednotky intenzívnej starostlivosti, všeobecné snímacie systémy).</w:t>
      </w:r>
    </w:p>
    <w:p w14:paraId="03909F61" w14:textId="1670BF90"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2026.</w:t>
      </w:r>
    </w:p>
    <w:p w14:paraId="5E3EF4C6" w14:textId="319BA560" w:rsidR="009A71A8" w:rsidRPr="00A11C6D" w:rsidRDefault="00674A8F">
      <w:pPr>
        <w:pStyle w:val="P68B1DB1-Normal26"/>
        <w:spacing w:before="120" w:after="120" w:line="240" w:lineRule="auto"/>
        <w:ind w:left="130" w:firstLine="720"/>
        <w:jc w:val="both"/>
        <w:rPr>
          <w:rFonts w:cs="Times New Roman"/>
          <w:noProof/>
          <w:spacing w:val="-6"/>
          <w:lang w:val="sk-SK"/>
        </w:rPr>
      </w:pPr>
      <w:r w:rsidRPr="00A11C6D">
        <w:rPr>
          <w:noProof/>
          <w:spacing w:val="-6"/>
          <w:lang w:val="sk-SK"/>
        </w:rPr>
        <w:t>I.2.3 Intenzívne zariadenia starostlivosti</w:t>
      </w:r>
      <w:r w:rsidR="00C73367" w:rsidRPr="00A11C6D">
        <w:rPr>
          <w:noProof/>
          <w:spacing w:val="-6"/>
          <w:lang w:val="sk-SK"/>
        </w:rPr>
        <w:t xml:space="preserve"> o </w:t>
      </w:r>
      <w:r w:rsidRPr="00A11C6D">
        <w:rPr>
          <w:noProof/>
          <w:spacing w:val="-6"/>
          <w:lang w:val="sk-SK"/>
        </w:rPr>
        <w:t>novorodencov</w:t>
      </w:r>
    </w:p>
    <w:p w14:paraId="30413409" w14:textId="4B107BF8"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Čiastkové investície pozostávajú</w:t>
      </w:r>
      <w:r w:rsidR="00C73367" w:rsidRPr="00A11C6D">
        <w:rPr>
          <w:noProof/>
          <w:spacing w:val="-6"/>
          <w:lang w:val="sk-SK"/>
        </w:rPr>
        <w:t xml:space="preserve"> z</w:t>
      </w:r>
      <w:r w:rsidR="00A11C6D" w:rsidRPr="00A11C6D">
        <w:rPr>
          <w:noProof/>
          <w:spacing w:val="-6"/>
          <w:lang w:val="sk-SK"/>
        </w:rPr>
        <w:t xml:space="preserve"> </w:t>
      </w:r>
      <w:r w:rsidRPr="00A11C6D">
        <w:rPr>
          <w:noProof/>
          <w:spacing w:val="-6"/>
          <w:lang w:val="sk-SK"/>
        </w:rPr>
        <w:t>modernizácie, rozšírenia</w:t>
      </w:r>
      <w:r w:rsidR="00C73367" w:rsidRPr="00A11C6D">
        <w:rPr>
          <w:noProof/>
          <w:spacing w:val="-6"/>
          <w:lang w:val="sk-SK"/>
        </w:rPr>
        <w:t xml:space="preserve"> a </w:t>
      </w:r>
      <w:r w:rsidRPr="00A11C6D">
        <w:rPr>
          <w:noProof/>
          <w:spacing w:val="-6"/>
          <w:lang w:val="sk-SK"/>
        </w:rPr>
        <w:t>poskytnutia nového vybavenia pre 25 jednotiek intenzívnej starostlivosti</w:t>
      </w:r>
      <w:r w:rsidR="00C73367" w:rsidRPr="00A11C6D">
        <w:rPr>
          <w:noProof/>
          <w:spacing w:val="-6"/>
          <w:lang w:val="sk-SK"/>
        </w:rPr>
        <w:t xml:space="preserve"> o </w:t>
      </w:r>
      <w:r w:rsidRPr="00A11C6D">
        <w:rPr>
          <w:noProof/>
          <w:spacing w:val="-6"/>
          <w:lang w:val="sk-SK"/>
        </w:rPr>
        <w:t>novorodencov pre kritického pacienta na včasnú diagnostiku, prenatálnu, neonatálnu</w:t>
      </w:r>
      <w:r w:rsidR="00C73367" w:rsidRPr="00A11C6D">
        <w:rPr>
          <w:noProof/>
          <w:spacing w:val="-6"/>
          <w:lang w:val="sk-SK"/>
        </w:rPr>
        <w:t xml:space="preserve"> a </w:t>
      </w:r>
      <w:r w:rsidRPr="00A11C6D">
        <w:rPr>
          <w:noProof/>
          <w:spacing w:val="-6"/>
          <w:lang w:val="sk-SK"/>
        </w:rPr>
        <w:t>postnatálnu liečbu. Čiastkové investície sa konkrétne vzťahujú na rozšírenie kapacity nemocničnej infraštruktúry určenej pre pacientov kritických novorodencov</w:t>
      </w:r>
      <w:r w:rsidR="00C73367" w:rsidRPr="00A11C6D">
        <w:rPr>
          <w:noProof/>
          <w:spacing w:val="-6"/>
          <w:lang w:val="sk-SK"/>
        </w:rPr>
        <w:t xml:space="preserve"> s </w:t>
      </w:r>
      <w:r w:rsidRPr="00A11C6D">
        <w:rPr>
          <w:noProof/>
          <w:spacing w:val="-6"/>
          <w:lang w:val="sk-SK"/>
        </w:rPr>
        <w:t>ďalších 124 lôžok (vrátane súvisiacej infraštruktúry</w:t>
      </w:r>
      <w:r w:rsidR="00C73367" w:rsidRPr="00A11C6D">
        <w:rPr>
          <w:noProof/>
          <w:spacing w:val="-6"/>
          <w:lang w:val="sk-SK"/>
        </w:rPr>
        <w:t xml:space="preserve"> a </w:t>
      </w:r>
      <w:r w:rsidRPr="00A11C6D">
        <w:rPr>
          <w:noProof/>
          <w:spacing w:val="-6"/>
          <w:lang w:val="sk-SK"/>
        </w:rPr>
        <w:t>vybavenia), vybavenie 90 existujúcich lôžok primeranými zdravotníckymi pomôckami, ako aj zlepšenie skríningového programu vybavením existujúcej infraštruktúry príslušnými zdravotníckymi pomôckami, nadobudnutie 12 mobilných jednotiek intenzívnej starostlivosti</w:t>
      </w:r>
      <w:r w:rsidR="00C73367" w:rsidRPr="00A11C6D">
        <w:rPr>
          <w:noProof/>
          <w:spacing w:val="-6"/>
          <w:lang w:val="sk-SK"/>
        </w:rPr>
        <w:t xml:space="preserve"> o </w:t>
      </w:r>
      <w:r w:rsidRPr="00A11C6D">
        <w:rPr>
          <w:noProof/>
          <w:spacing w:val="-6"/>
          <w:lang w:val="sk-SK"/>
        </w:rPr>
        <w:t>novorodencov</w:t>
      </w:r>
      <w:r w:rsidR="00C73367" w:rsidRPr="00A11C6D">
        <w:rPr>
          <w:noProof/>
          <w:spacing w:val="-6"/>
          <w:lang w:val="sk-SK"/>
        </w:rPr>
        <w:t xml:space="preserve"> a </w:t>
      </w:r>
      <w:r w:rsidRPr="00A11C6D">
        <w:rPr>
          <w:noProof/>
          <w:spacing w:val="-6"/>
          <w:lang w:val="sk-SK"/>
        </w:rPr>
        <w:t>vybudovanie</w:t>
      </w:r>
      <w:r w:rsidR="00C73367" w:rsidRPr="00A11C6D">
        <w:rPr>
          <w:noProof/>
          <w:spacing w:val="-6"/>
          <w:lang w:val="sk-SK"/>
        </w:rPr>
        <w:t xml:space="preserve"> a </w:t>
      </w:r>
      <w:r w:rsidRPr="00A11C6D">
        <w:rPr>
          <w:noProof/>
          <w:spacing w:val="-6"/>
          <w:lang w:val="sk-SK"/>
        </w:rPr>
        <w:t>vybavenie 8 regionálnych stredísk odbornej prípravy pre kritických novorodencov.</w:t>
      </w:r>
    </w:p>
    <w:p w14:paraId="50760A85" w14:textId="4CB5B01A"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Realizácia čiastkovej investície sa dokončí do 31</w:t>
      </w:r>
      <w:r w:rsidR="00C73367" w:rsidRPr="00A11C6D">
        <w:rPr>
          <w:noProof/>
          <w:spacing w:val="-6"/>
          <w:lang w:val="sk-SK"/>
        </w:rPr>
        <w:t>. decembra</w:t>
      </w:r>
      <w:r w:rsidRPr="00A11C6D">
        <w:rPr>
          <w:noProof/>
          <w:spacing w:val="-6"/>
          <w:lang w:val="sk-SK"/>
        </w:rPr>
        <w:t xml:space="preserve"> 2024.</w:t>
      </w:r>
    </w:p>
    <w:p w14:paraId="08CA6A49" w14:textId="77777777" w:rsidR="00C73367" w:rsidRPr="00A11C6D" w:rsidRDefault="00674A8F">
      <w:pPr>
        <w:pStyle w:val="P68B1DB1-Normal26"/>
        <w:spacing w:before="120" w:after="120" w:line="240" w:lineRule="auto"/>
        <w:ind w:left="130" w:firstLine="720"/>
        <w:jc w:val="both"/>
        <w:rPr>
          <w:noProof/>
          <w:spacing w:val="-6"/>
          <w:lang w:val="sk-SK"/>
        </w:rPr>
      </w:pPr>
      <w:r w:rsidRPr="00A11C6D">
        <w:rPr>
          <w:noProof/>
          <w:spacing w:val="-6"/>
          <w:lang w:val="sk-SK"/>
        </w:rPr>
        <w:t>I.2.4 Zariadenia</w:t>
      </w:r>
      <w:r w:rsidR="00C73367" w:rsidRPr="00A11C6D">
        <w:rPr>
          <w:noProof/>
          <w:spacing w:val="-6"/>
          <w:lang w:val="sk-SK"/>
        </w:rPr>
        <w:t xml:space="preserve"> a </w:t>
      </w:r>
      <w:r w:rsidRPr="00A11C6D">
        <w:rPr>
          <w:noProof/>
          <w:spacing w:val="-6"/>
          <w:lang w:val="sk-SK"/>
        </w:rPr>
        <w:t>materiály na zníženie rizika nozokomiálnych infekcií</w:t>
      </w:r>
    </w:p>
    <w:p w14:paraId="1D4AE03B" w14:textId="6B326E9D"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Čiastkové investície pozostávajú</w:t>
      </w:r>
      <w:r w:rsidR="00C73367" w:rsidRPr="00A11C6D">
        <w:rPr>
          <w:noProof/>
          <w:spacing w:val="-6"/>
          <w:lang w:val="sk-SK"/>
        </w:rPr>
        <w:t xml:space="preserve"> z </w:t>
      </w:r>
      <w:r w:rsidRPr="00A11C6D">
        <w:rPr>
          <w:noProof/>
          <w:spacing w:val="-6"/>
          <w:lang w:val="sk-SK"/>
        </w:rPr>
        <w:t>vybavenia najmenej 25 verejných nemocníc zariadením na mikrobiologickú kontrolu vzduchu</w:t>
      </w:r>
      <w:r w:rsidR="00C73367" w:rsidRPr="00A11C6D">
        <w:rPr>
          <w:noProof/>
          <w:spacing w:val="-6"/>
          <w:lang w:val="sk-SK"/>
        </w:rPr>
        <w:t xml:space="preserve"> v </w:t>
      </w:r>
      <w:r w:rsidRPr="00A11C6D">
        <w:rPr>
          <w:noProof/>
          <w:spacing w:val="-6"/>
          <w:lang w:val="sk-SK"/>
        </w:rPr>
        <w:t>prevádzkových blokoch</w:t>
      </w:r>
      <w:r w:rsidR="00C73367" w:rsidRPr="00A11C6D">
        <w:rPr>
          <w:noProof/>
          <w:spacing w:val="-6"/>
          <w:lang w:val="sk-SK"/>
        </w:rPr>
        <w:t xml:space="preserve"> a </w:t>
      </w:r>
      <w:r w:rsidRPr="00A11C6D">
        <w:rPr>
          <w:noProof/>
          <w:spacing w:val="-6"/>
          <w:lang w:val="sk-SK"/>
        </w:rPr>
        <w:t>jednotkách intenzívnej starostlivosti prostredníctvom osobitných klimatizačných zariadení, ako aj zariadení na dezinfekciu zdravotníckeho personálu.</w:t>
      </w:r>
    </w:p>
    <w:p w14:paraId="5C88ED15" w14:textId="6AC5CCA3" w:rsidR="009A71A8" w:rsidRPr="00A11C6D" w:rsidRDefault="00674A8F">
      <w:pPr>
        <w:pStyle w:val="P68B1DB1-Normal5"/>
        <w:spacing w:before="120" w:after="120" w:line="240" w:lineRule="auto"/>
        <w:ind w:left="850"/>
        <w:rPr>
          <w:rFonts w:cs="Times New Roman"/>
          <w:noProof/>
          <w:spacing w:val="-6"/>
          <w:lang w:val="sk-SK"/>
        </w:rPr>
        <w:sectPr w:rsidR="009A71A8" w:rsidRPr="00A11C6D">
          <w:headerReference w:type="even" r:id="rId253"/>
          <w:headerReference w:type="default" r:id="rId254"/>
          <w:footerReference w:type="even" r:id="rId255"/>
          <w:footerReference w:type="default" r:id="rId256"/>
          <w:headerReference w:type="first" r:id="rId257"/>
          <w:footerReference w:type="first" r:id="rId258"/>
          <w:pgSz w:w="11907" w:h="16839"/>
          <w:pgMar w:top="1134" w:right="1418" w:bottom="1134" w:left="1418" w:header="709" w:footer="709" w:gutter="0"/>
          <w:cols w:space="720"/>
          <w:docGrid w:linePitch="326"/>
        </w:sectPr>
      </w:pPr>
      <w:r w:rsidRPr="00A11C6D">
        <w:rPr>
          <w:noProof/>
          <w:spacing w:val="-6"/>
          <w:lang w:val="sk-SK"/>
        </w:rPr>
        <w:t>Realizácia čiastkovej investície sa dokončí do 30</w:t>
      </w:r>
      <w:r w:rsidR="00C73367" w:rsidRPr="00A11C6D">
        <w:rPr>
          <w:noProof/>
          <w:spacing w:val="-6"/>
          <w:lang w:val="sk-SK"/>
        </w:rPr>
        <w:t>. júna</w:t>
      </w:r>
      <w:r w:rsidRPr="00A11C6D">
        <w:rPr>
          <w:noProof/>
          <w:spacing w:val="-6"/>
          <w:lang w:val="sk-SK"/>
        </w:rPr>
        <w:t xml:space="preserve"> 2024. </w:t>
      </w:r>
    </w:p>
    <w:p w14:paraId="0BFC1A92" w14:textId="2CF99E19" w:rsidR="009A71A8" w:rsidRPr="00A11C6D" w:rsidRDefault="00674A8F">
      <w:pPr>
        <w:keepNext/>
        <w:spacing w:before="120" w:after="120" w:line="240" w:lineRule="auto"/>
        <w:ind w:left="851"/>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L.2.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W w:w="15876" w:type="dxa"/>
        <w:jc w:val="center"/>
        <w:tblLayout w:type="fixed"/>
        <w:tblCellMar>
          <w:left w:w="28" w:type="dxa"/>
          <w:right w:w="28" w:type="dxa"/>
        </w:tblCellMar>
        <w:tblLook w:val="04A0" w:firstRow="1" w:lastRow="0" w:firstColumn="1" w:lastColumn="0" w:noHBand="0" w:noVBand="1"/>
      </w:tblPr>
      <w:tblGrid>
        <w:gridCol w:w="729"/>
        <w:gridCol w:w="1656"/>
        <w:gridCol w:w="1123"/>
        <w:gridCol w:w="1992"/>
        <w:gridCol w:w="2104"/>
        <w:gridCol w:w="1180"/>
        <w:gridCol w:w="992"/>
        <w:gridCol w:w="797"/>
        <w:gridCol w:w="982"/>
        <w:gridCol w:w="773"/>
        <w:gridCol w:w="3548"/>
      </w:tblGrid>
      <w:tr w:rsidR="009A71A8" w:rsidRPr="00A11C6D" w14:paraId="61796ACE" w14:textId="77777777">
        <w:trPr>
          <w:trHeight w:val="927"/>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9401A5"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Nasledujúce. NUM.</w:t>
            </w:r>
          </w:p>
        </w:tc>
        <w:tc>
          <w:tcPr>
            <w:tcW w:w="16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0FF009"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Súvisiace opatrenie (reforma alebo investícia)</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783B9F"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Míľnik/cieľ</w:t>
            </w:r>
          </w:p>
        </w:tc>
        <w:tc>
          <w:tcPr>
            <w:tcW w:w="199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941F00"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Názov</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760D7B"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Kvalitatívne</w:t>
            </w:r>
          </w:p>
          <w:p w14:paraId="77EFF049" w14:textId="77777777" w:rsidR="009A71A8" w:rsidRPr="00A11C6D" w:rsidRDefault="00674A8F">
            <w:pPr>
              <w:spacing w:after="0" w:line="240" w:lineRule="auto"/>
              <w:jc w:val="center"/>
              <w:rPr>
                <w:rFonts w:ascii="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2969"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AE22119"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Kvantitatívne</w:t>
            </w:r>
          </w:p>
          <w:p w14:paraId="601C8A3B" w14:textId="01B51B09" w:rsidR="009A71A8" w:rsidRPr="00A11C6D" w:rsidRDefault="00674A8F">
            <w:pPr>
              <w:spacing w:after="0" w:line="240" w:lineRule="auto"/>
              <w:jc w:val="center"/>
              <w:rPr>
                <w:rFonts w:ascii="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br/>
            </w:r>
            <w:r w:rsidRPr="00A11C6D">
              <w:rPr>
                <w:rFonts w:ascii="Times New Roman" w:hAnsi="Times New Roman"/>
                <w:b/>
                <w:noProof/>
                <w:spacing w:val="-6"/>
                <w:sz w:val="24"/>
                <w:lang w:val="sk-SK"/>
              </w:rPr>
              <w:t>(pre cieľové hodnoty)</w:t>
            </w:r>
          </w:p>
        </w:tc>
        <w:tc>
          <w:tcPr>
            <w:tcW w:w="1755" w:type="dxa"/>
            <w:gridSpan w:val="2"/>
            <w:tcBorders>
              <w:top w:val="single" w:sz="4" w:space="0" w:color="auto"/>
              <w:left w:val="nil"/>
              <w:bottom w:val="single" w:sz="4" w:space="0" w:color="auto"/>
              <w:right w:val="single" w:sz="4" w:space="0" w:color="auto"/>
            </w:tcBorders>
            <w:shd w:val="clear" w:color="auto" w:fill="BDD7EE"/>
            <w:vAlign w:val="center"/>
            <w:hideMark/>
          </w:tcPr>
          <w:p w14:paraId="41EFE495"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Orientačný harmonogram</w:t>
            </w:r>
          </w:p>
          <w:p w14:paraId="2B20F83B"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na dokončenie</w:t>
            </w:r>
          </w:p>
        </w:tc>
        <w:tc>
          <w:tcPr>
            <w:tcW w:w="354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ADFA994" w14:textId="60AA0994"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025D04AA" w14:textId="77777777">
        <w:trPr>
          <w:trHeight w:val="624"/>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14:paraId="0A034B16" w14:textId="77777777" w:rsidR="009A71A8" w:rsidRPr="00A11C6D" w:rsidRDefault="009A71A8">
            <w:pPr>
              <w:spacing w:after="0" w:line="240" w:lineRule="auto"/>
              <w:jc w:val="both"/>
              <w:rPr>
                <w:rFonts w:ascii="Times New Roman" w:hAnsi="Times New Roman" w:cs="Times New Roman"/>
                <w:b/>
                <w:noProof/>
                <w:spacing w:val="-6"/>
                <w:sz w:val="24"/>
                <w:lang w:val="sk-SK"/>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14:paraId="3B645433" w14:textId="77777777" w:rsidR="009A71A8" w:rsidRPr="00A11C6D" w:rsidRDefault="009A71A8">
            <w:pPr>
              <w:spacing w:after="0" w:line="240" w:lineRule="auto"/>
              <w:jc w:val="both"/>
              <w:rPr>
                <w:rFonts w:ascii="Times New Roman" w:hAnsi="Times New Roman" w:cs="Times New Roman"/>
                <w:b/>
                <w:noProof/>
                <w:spacing w:val="-6"/>
                <w:sz w:val="24"/>
                <w:lang w:val="sk-SK"/>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12FEEDC4" w14:textId="77777777" w:rsidR="009A71A8" w:rsidRPr="00A11C6D" w:rsidRDefault="009A71A8">
            <w:pPr>
              <w:spacing w:after="0" w:line="240" w:lineRule="auto"/>
              <w:jc w:val="both"/>
              <w:rPr>
                <w:rFonts w:ascii="Times New Roman" w:hAnsi="Times New Roman" w:cs="Times New Roman"/>
                <w:b/>
                <w:noProof/>
                <w:spacing w:val="-6"/>
                <w:sz w:val="24"/>
                <w:lang w:val="sk-SK"/>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58F42562" w14:textId="77777777" w:rsidR="009A71A8" w:rsidRPr="00A11C6D" w:rsidRDefault="009A71A8">
            <w:pPr>
              <w:spacing w:after="0" w:line="240" w:lineRule="auto"/>
              <w:jc w:val="both"/>
              <w:rPr>
                <w:rFonts w:ascii="Times New Roman" w:hAnsi="Times New Roman" w:cs="Times New Roman"/>
                <w:b/>
                <w:noProof/>
                <w:spacing w:val="-6"/>
                <w:sz w:val="24"/>
                <w:lang w:val="sk-SK"/>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14:paraId="294B0EBF" w14:textId="77777777" w:rsidR="009A71A8" w:rsidRPr="00A11C6D" w:rsidRDefault="009A71A8">
            <w:pPr>
              <w:spacing w:after="0" w:line="240" w:lineRule="auto"/>
              <w:jc w:val="both"/>
              <w:rPr>
                <w:rFonts w:ascii="Times New Roman" w:hAnsi="Times New Roman" w:cs="Times New Roman"/>
                <w:b/>
                <w:noProof/>
                <w:spacing w:val="-6"/>
                <w:sz w:val="24"/>
                <w:lang w:val="sk-SK"/>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3F818FAD"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Jednotka</w:t>
            </w:r>
          </w:p>
          <w:p w14:paraId="6871B4F7"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z</w:t>
            </w:r>
          </w:p>
          <w:p w14:paraId="6D384EC1"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opatrenie</w:t>
            </w:r>
          </w:p>
        </w:tc>
        <w:tc>
          <w:tcPr>
            <w:tcW w:w="992" w:type="dxa"/>
            <w:tcBorders>
              <w:top w:val="nil"/>
              <w:left w:val="nil"/>
              <w:bottom w:val="single" w:sz="4" w:space="0" w:color="auto"/>
              <w:right w:val="single" w:sz="4" w:space="0" w:color="auto"/>
            </w:tcBorders>
            <w:shd w:val="clear" w:color="auto" w:fill="BDD7EE"/>
            <w:vAlign w:val="center"/>
            <w:hideMark/>
          </w:tcPr>
          <w:p w14:paraId="35BF9F6A" w14:textId="2BC73A3E"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Základná</w:t>
            </w:r>
          </w:p>
        </w:tc>
        <w:tc>
          <w:tcPr>
            <w:tcW w:w="797" w:type="dxa"/>
            <w:tcBorders>
              <w:top w:val="nil"/>
              <w:left w:val="nil"/>
              <w:bottom w:val="single" w:sz="4" w:space="0" w:color="auto"/>
              <w:right w:val="single" w:sz="4" w:space="0" w:color="auto"/>
            </w:tcBorders>
            <w:shd w:val="clear" w:color="auto" w:fill="BDD7EE"/>
            <w:vAlign w:val="center"/>
            <w:hideMark/>
          </w:tcPr>
          <w:p w14:paraId="135376E2"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Cieľ</w:t>
            </w:r>
          </w:p>
        </w:tc>
        <w:tc>
          <w:tcPr>
            <w:tcW w:w="982" w:type="dxa"/>
            <w:tcBorders>
              <w:top w:val="nil"/>
              <w:left w:val="nil"/>
              <w:bottom w:val="single" w:sz="4" w:space="0" w:color="auto"/>
              <w:right w:val="single" w:sz="4" w:space="0" w:color="auto"/>
            </w:tcBorders>
            <w:shd w:val="clear" w:color="auto" w:fill="BDD7EE"/>
            <w:vAlign w:val="center"/>
            <w:hideMark/>
          </w:tcPr>
          <w:p w14:paraId="0404799F"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Štvrťrok</w:t>
            </w:r>
          </w:p>
        </w:tc>
        <w:tc>
          <w:tcPr>
            <w:tcW w:w="773" w:type="dxa"/>
            <w:tcBorders>
              <w:top w:val="nil"/>
              <w:left w:val="nil"/>
              <w:bottom w:val="single" w:sz="4" w:space="0" w:color="auto"/>
              <w:right w:val="single" w:sz="4" w:space="0" w:color="auto"/>
            </w:tcBorders>
            <w:shd w:val="clear" w:color="auto" w:fill="BDD7EE"/>
            <w:vAlign w:val="center"/>
            <w:hideMark/>
          </w:tcPr>
          <w:p w14:paraId="3ABA811C" w14:textId="77777777" w:rsidR="009A71A8" w:rsidRPr="00A11C6D" w:rsidRDefault="00674A8F">
            <w:pPr>
              <w:pStyle w:val="P68B1DB1-Normal1"/>
              <w:spacing w:after="0" w:line="240" w:lineRule="auto"/>
              <w:jc w:val="center"/>
              <w:rPr>
                <w:rFonts w:cs="Times New Roman"/>
                <w:noProof/>
                <w:spacing w:val="-6"/>
                <w:lang w:val="sk-SK"/>
              </w:rPr>
            </w:pPr>
            <w:r w:rsidRPr="00A11C6D">
              <w:rPr>
                <w:noProof/>
                <w:spacing w:val="-6"/>
                <w:lang w:val="sk-SK"/>
              </w:rPr>
              <w:t>Rok</w:t>
            </w:r>
          </w:p>
        </w:tc>
        <w:tc>
          <w:tcPr>
            <w:tcW w:w="3548" w:type="dxa"/>
            <w:vMerge/>
            <w:tcBorders>
              <w:top w:val="single" w:sz="4" w:space="0" w:color="auto"/>
              <w:bottom w:val="single" w:sz="4" w:space="0" w:color="auto"/>
              <w:right w:val="single" w:sz="4" w:space="0" w:color="auto"/>
            </w:tcBorders>
            <w:vAlign w:val="center"/>
            <w:hideMark/>
          </w:tcPr>
          <w:p w14:paraId="1FF7D96E" w14:textId="77777777" w:rsidR="009A71A8" w:rsidRPr="00A11C6D" w:rsidRDefault="009A71A8">
            <w:pPr>
              <w:spacing w:after="0" w:line="240" w:lineRule="auto"/>
              <w:jc w:val="both"/>
              <w:rPr>
                <w:rFonts w:ascii="Times New Roman" w:hAnsi="Times New Roman" w:cs="Times New Roman"/>
                <w:b/>
                <w:noProof/>
                <w:spacing w:val="-6"/>
                <w:sz w:val="24"/>
                <w:lang w:val="sk-SK"/>
              </w:rPr>
            </w:pPr>
          </w:p>
        </w:tc>
      </w:tr>
      <w:tr w:rsidR="009A71A8" w:rsidRPr="00A11C6D" w14:paraId="273F0F35" w14:textId="77777777">
        <w:trPr>
          <w:trHeight w:val="309"/>
          <w:jc w:val="center"/>
        </w:trPr>
        <w:tc>
          <w:tcPr>
            <w:tcW w:w="72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EFCE"/>
            <w:noWrap/>
          </w:tcPr>
          <w:p w14:paraId="4588ADF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351</w:t>
            </w:r>
          </w:p>
        </w:tc>
        <w:tc>
          <w:tcPr>
            <w:tcW w:w="1656" w:type="dxa"/>
            <w:tcBorders>
              <w:top w:val="single" w:sz="4" w:space="0" w:color="auto"/>
              <w:left w:val="nil"/>
              <w:bottom w:val="single" w:sz="4" w:space="0" w:color="000000" w:themeColor="text1"/>
              <w:right w:val="single" w:sz="4" w:space="0" w:color="000000" w:themeColor="text1"/>
            </w:tcBorders>
            <w:shd w:val="clear" w:color="auto" w:fill="C6EFCE"/>
            <w:noWrap/>
          </w:tcPr>
          <w:p w14:paraId="2786F67D" w14:textId="5711D7C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Zvýšená kapacita riadenia finančných prostriedkov</w:t>
            </w:r>
            <w:r w:rsidR="00C73367" w:rsidRPr="00A11C6D">
              <w:rPr>
                <w:noProof/>
                <w:spacing w:val="-6"/>
                <w:lang w:val="sk-SK"/>
              </w:rPr>
              <w:t xml:space="preserve"> v </w:t>
            </w:r>
            <w:r w:rsidRPr="00A11C6D">
              <w:rPr>
                <w:noProof/>
                <w:spacing w:val="-6"/>
                <w:lang w:val="sk-SK"/>
              </w:rPr>
              <w:t xml:space="preserve">oblasti verejného zdravia </w:t>
            </w:r>
          </w:p>
        </w:tc>
        <w:tc>
          <w:tcPr>
            <w:tcW w:w="1123" w:type="dxa"/>
            <w:tcBorders>
              <w:top w:val="single" w:sz="4" w:space="0" w:color="auto"/>
              <w:left w:val="nil"/>
              <w:bottom w:val="single" w:sz="4" w:space="0" w:color="000000" w:themeColor="text1"/>
              <w:right w:val="single" w:sz="4" w:space="0" w:color="000000" w:themeColor="text1"/>
            </w:tcBorders>
            <w:shd w:val="clear" w:color="auto" w:fill="C6EFCE"/>
            <w:noWrap/>
          </w:tcPr>
          <w:p w14:paraId="7FAAD96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single" w:sz="4" w:space="0" w:color="auto"/>
              <w:left w:val="nil"/>
              <w:bottom w:val="single" w:sz="4" w:space="0" w:color="000000" w:themeColor="text1"/>
              <w:right w:val="single" w:sz="4" w:space="0" w:color="000000" w:themeColor="text1"/>
            </w:tcBorders>
            <w:shd w:val="clear" w:color="auto" w:fill="C6EFCE"/>
            <w:noWrap/>
          </w:tcPr>
          <w:p w14:paraId="5862FC8A" w14:textId="535D765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ministerského výnosu</w:t>
            </w:r>
            <w:r w:rsidR="00C73367" w:rsidRPr="00A11C6D">
              <w:rPr>
                <w:noProof/>
                <w:spacing w:val="-6"/>
                <w:lang w:val="sk-SK"/>
              </w:rPr>
              <w:t xml:space="preserve"> o </w:t>
            </w:r>
            <w:r w:rsidRPr="00A11C6D">
              <w:rPr>
                <w:noProof/>
                <w:spacing w:val="-6"/>
                <w:lang w:val="sk-SK"/>
              </w:rPr>
              <w:t>používaní ukazovateľov výkonnosti</w:t>
            </w:r>
            <w:r w:rsidR="00C73367" w:rsidRPr="00A11C6D">
              <w:rPr>
                <w:noProof/>
                <w:spacing w:val="-6"/>
                <w:lang w:val="sk-SK"/>
              </w:rPr>
              <w:t xml:space="preserve"> a </w:t>
            </w:r>
            <w:r w:rsidRPr="00A11C6D">
              <w:rPr>
                <w:noProof/>
                <w:spacing w:val="-6"/>
                <w:lang w:val="sk-SK"/>
              </w:rPr>
              <w:t>kvality pri výbere zdravotníckych jednotiek využívajúcich Fond kvality zdravia</w:t>
            </w:r>
          </w:p>
        </w:tc>
        <w:tc>
          <w:tcPr>
            <w:tcW w:w="2104" w:type="dxa"/>
            <w:tcBorders>
              <w:top w:val="single" w:sz="4" w:space="0" w:color="auto"/>
              <w:left w:val="nil"/>
              <w:bottom w:val="single" w:sz="4" w:space="0" w:color="000000" w:themeColor="text1"/>
              <w:right w:val="single" w:sz="4" w:space="0" w:color="000000" w:themeColor="text1"/>
            </w:tcBorders>
            <w:shd w:val="clear" w:color="auto" w:fill="C6EFCE"/>
            <w:noWrap/>
          </w:tcPr>
          <w:p w14:paraId="687F15EB" w14:textId="2B7CE03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ministerského výnosu</w:t>
            </w:r>
            <w:r w:rsidR="00C73367" w:rsidRPr="00A11C6D">
              <w:rPr>
                <w:noProof/>
                <w:spacing w:val="-6"/>
                <w:lang w:val="sk-SK"/>
              </w:rPr>
              <w:t xml:space="preserve"> o </w:t>
            </w:r>
            <w:r w:rsidRPr="00A11C6D">
              <w:rPr>
                <w:noProof/>
                <w:spacing w:val="-6"/>
                <w:lang w:val="sk-SK"/>
              </w:rPr>
              <w:t>nadobudnutí účinnosti ministerského výnosu, ktorým sa prijíma súbor ukazovateľov kvality starostlivosti</w:t>
            </w:r>
            <w:r w:rsidR="00C73367" w:rsidRPr="00A11C6D">
              <w:rPr>
                <w:noProof/>
                <w:spacing w:val="-6"/>
                <w:lang w:val="sk-SK"/>
              </w:rPr>
              <w:t xml:space="preserve"> a </w:t>
            </w:r>
            <w:r w:rsidRPr="00A11C6D">
              <w:rPr>
                <w:noProof/>
                <w:spacing w:val="-6"/>
                <w:lang w:val="sk-SK"/>
              </w:rPr>
              <w:t>metodika potrebná na výber zdravotníckych zariadení, ktoré sú príjemcami pomoci</w:t>
            </w:r>
          </w:p>
        </w:tc>
        <w:tc>
          <w:tcPr>
            <w:tcW w:w="1180" w:type="dxa"/>
            <w:tcBorders>
              <w:top w:val="nil"/>
              <w:left w:val="nil"/>
              <w:bottom w:val="single" w:sz="4" w:space="0" w:color="000000" w:themeColor="text1"/>
              <w:right w:val="single" w:sz="4" w:space="0" w:color="000000" w:themeColor="text1"/>
            </w:tcBorders>
            <w:shd w:val="clear" w:color="auto" w:fill="C6EFCE"/>
            <w:noWrap/>
          </w:tcPr>
          <w:p w14:paraId="6E78C5C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nil"/>
              <w:left w:val="nil"/>
              <w:bottom w:val="single" w:sz="4" w:space="0" w:color="000000" w:themeColor="text1"/>
              <w:right w:val="single" w:sz="4" w:space="0" w:color="000000" w:themeColor="text1"/>
            </w:tcBorders>
            <w:shd w:val="clear" w:color="auto" w:fill="C6EFCE"/>
            <w:noWrap/>
          </w:tcPr>
          <w:p w14:paraId="2A47D18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nil"/>
              <w:left w:val="nil"/>
              <w:bottom w:val="single" w:sz="4" w:space="0" w:color="000000" w:themeColor="text1"/>
              <w:right w:val="single" w:sz="4" w:space="0" w:color="000000" w:themeColor="text1"/>
            </w:tcBorders>
            <w:shd w:val="clear" w:color="auto" w:fill="C6EFCE"/>
            <w:noWrap/>
          </w:tcPr>
          <w:p w14:paraId="203E4CD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nil"/>
              <w:left w:val="nil"/>
              <w:bottom w:val="single" w:sz="4" w:space="0" w:color="000000" w:themeColor="text1"/>
              <w:right w:val="single" w:sz="4" w:space="0" w:color="000000" w:themeColor="text1"/>
            </w:tcBorders>
            <w:shd w:val="clear" w:color="auto" w:fill="C6EFCE"/>
            <w:noWrap/>
          </w:tcPr>
          <w:p w14:paraId="11158B7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nil"/>
              <w:left w:val="nil"/>
              <w:bottom w:val="single" w:sz="4" w:space="0" w:color="000000" w:themeColor="text1"/>
              <w:right w:val="single" w:sz="4" w:space="0" w:color="000000" w:themeColor="text1"/>
            </w:tcBorders>
            <w:shd w:val="clear" w:color="auto" w:fill="C6EFCE"/>
            <w:noWrap/>
          </w:tcPr>
          <w:p w14:paraId="029383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3548" w:type="dxa"/>
            <w:tcBorders>
              <w:top w:val="single" w:sz="4" w:space="0" w:color="auto"/>
              <w:left w:val="nil"/>
              <w:bottom w:val="single" w:sz="4" w:space="0" w:color="000000" w:themeColor="text1"/>
              <w:right w:val="single" w:sz="4" w:space="0" w:color="000000" w:themeColor="text1"/>
            </w:tcBorders>
            <w:shd w:val="clear" w:color="auto" w:fill="C6EFCE"/>
            <w:noWrap/>
          </w:tcPr>
          <w:p w14:paraId="703B1FC7" w14:textId="0F80336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Ministerstvo zdravotníctva vypracuje</w:t>
            </w:r>
            <w:r w:rsidR="00C73367" w:rsidRPr="00A11C6D">
              <w:rPr>
                <w:noProof/>
                <w:spacing w:val="-6"/>
                <w:lang w:val="sk-SK"/>
              </w:rPr>
              <w:t xml:space="preserve"> a </w:t>
            </w:r>
            <w:r w:rsidRPr="00A11C6D">
              <w:rPr>
                <w:noProof/>
                <w:spacing w:val="-6"/>
                <w:lang w:val="sk-SK"/>
              </w:rPr>
              <w:t>prijme súbor procesných ukazovateľov, ukazovateľov výsledkov</w:t>
            </w:r>
            <w:r w:rsidR="00C73367" w:rsidRPr="00A11C6D">
              <w:rPr>
                <w:noProof/>
                <w:spacing w:val="-6"/>
                <w:lang w:val="sk-SK"/>
              </w:rPr>
              <w:t xml:space="preserve"> a </w:t>
            </w:r>
            <w:r w:rsidRPr="00A11C6D">
              <w:rPr>
                <w:noProof/>
                <w:spacing w:val="-6"/>
                <w:lang w:val="sk-SK"/>
              </w:rPr>
              <w:t>ukazovateľov špecifických pre pacienta, ktoré sa použijú na hodnotenie poskytovateľov zdravotnej starostlivosti, ako aj metodiku výberu prijímajúcich zariadení na základe výkonnosti. Súbor ukazovateľov zahŕňa ukazovatele, ako sú: podiel pacientov</w:t>
            </w:r>
            <w:r w:rsidR="00C73367" w:rsidRPr="00A11C6D">
              <w:rPr>
                <w:noProof/>
                <w:spacing w:val="-6"/>
                <w:lang w:val="sk-SK"/>
              </w:rPr>
              <w:t xml:space="preserve"> s </w:t>
            </w:r>
            <w:r w:rsidRPr="00A11C6D">
              <w:rPr>
                <w:noProof/>
                <w:spacing w:val="-6"/>
                <w:lang w:val="sk-SK"/>
              </w:rPr>
              <w:t>nežiaducimi udalosťami, zlepšenie rozsahu bolesti (skóre vizual Analogue Scale), miera infekcií získaných</w:t>
            </w:r>
            <w:r w:rsidR="00C73367" w:rsidRPr="00A11C6D">
              <w:rPr>
                <w:noProof/>
                <w:spacing w:val="-6"/>
                <w:lang w:val="sk-SK"/>
              </w:rPr>
              <w:t xml:space="preserve"> v </w:t>
            </w:r>
            <w:r w:rsidRPr="00A11C6D">
              <w:rPr>
                <w:noProof/>
                <w:spacing w:val="-6"/>
                <w:lang w:val="sk-SK"/>
              </w:rPr>
              <w:t>nemocniciach, informácie</w:t>
            </w:r>
            <w:r w:rsidR="00C73367" w:rsidRPr="00A11C6D">
              <w:rPr>
                <w:noProof/>
                <w:spacing w:val="-6"/>
                <w:lang w:val="sk-SK"/>
              </w:rPr>
              <w:t xml:space="preserve"> o </w:t>
            </w:r>
            <w:r w:rsidRPr="00A11C6D">
              <w:rPr>
                <w:noProof/>
                <w:spacing w:val="-6"/>
                <w:lang w:val="sk-SK"/>
              </w:rPr>
              <w:t xml:space="preserve">kvalite dostupné pacientom. </w:t>
            </w:r>
          </w:p>
        </w:tc>
      </w:tr>
      <w:tr w:rsidR="009A71A8" w:rsidRPr="00A11C6D" w14:paraId="1ABE3C13" w14:textId="77777777">
        <w:trPr>
          <w:trHeight w:val="309"/>
          <w:jc w:val="center"/>
        </w:trPr>
        <w:tc>
          <w:tcPr>
            <w:tcW w:w="729" w:type="dxa"/>
            <w:tcBorders>
              <w:top w:val="nil"/>
              <w:left w:val="single" w:sz="4" w:space="0" w:color="000000" w:themeColor="text1"/>
              <w:bottom w:val="single" w:sz="4" w:space="0" w:color="000000" w:themeColor="text1"/>
              <w:right w:val="single" w:sz="4" w:space="0" w:color="000000" w:themeColor="text1"/>
            </w:tcBorders>
            <w:shd w:val="clear" w:color="auto" w:fill="C6EFCE"/>
            <w:noWrap/>
          </w:tcPr>
          <w:p w14:paraId="39371CA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352</w:t>
            </w:r>
          </w:p>
        </w:tc>
        <w:tc>
          <w:tcPr>
            <w:tcW w:w="1656" w:type="dxa"/>
            <w:tcBorders>
              <w:top w:val="nil"/>
              <w:left w:val="nil"/>
              <w:bottom w:val="single" w:sz="4" w:space="0" w:color="000000" w:themeColor="text1"/>
              <w:right w:val="single" w:sz="4" w:space="0" w:color="000000" w:themeColor="text1"/>
            </w:tcBorders>
            <w:shd w:val="clear" w:color="auto" w:fill="C6EFCE"/>
            <w:noWrap/>
          </w:tcPr>
          <w:p w14:paraId="1253EA13" w14:textId="5E7626B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Zvýšená kapacita riadenia finančných prostriedkov</w:t>
            </w:r>
            <w:r w:rsidR="00C73367" w:rsidRPr="00A11C6D">
              <w:rPr>
                <w:noProof/>
                <w:spacing w:val="-6"/>
                <w:lang w:val="sk-SK"/>
              </w:rPr>
              <w:t xml:space="preserve"> v </w:t>
            </w:r>
            <w:r w:rsidRPr="00A11C6D">
              <w:rPr>
                <w:noProof/>
                <w:spacing w:val="-6"/>
                <w:lang w:val="sk-SK"/>
              </w:rPr>
              <w:t>oblasti verejného zdravia</w:t>
            </w:r>
          </w:p>
        </w:tc>
        <w:tc>
          <w:tcPr>
            <w:tcW w:w="1123" w:type="dxa"/>
            <w:tcBorders>
              <w:top w:val="nil"/>
              <w:left w:val="nil"/>
              <w:bottom w:val="single" w:sz="4" w:space="0" w:color="000000" w:themeColor="text1"/>
              <w:right w:val="single" w:sz="4" w:space="0" w:color="000000" w:themeColor="text1"/>
            </w:tcBorders>
            <w:shd w:val="clear" w:color="auto" w:fill="C6EFCE"/>
            <w:noWrap/>
          </w:tcPr>
          <w:p w14:paraId="38478A7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nil"/>
              <w:left w:val="nil"/>
              <w:bottom w:val="single" w:sz="4" w:space="0" w:color="000000" w:themeColor="text1"/>
              <w:right w:val="single" w:sz="4" w:space="0" w:color="000000" w:themeColor="text1"/>
            </w:tcBorders>
            <w:shd w:val="clear" w:color="auto" w:fill="C6EFCE"/>
            <w:noWrap/>
          </w:tcPr>
          <w:p w14:paraId="2B9877A3" w14:textId="6B39498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rozhodnutia vlády</w:t>
            </w:r>
            <w:r w:rsidR="00C73367" w:rsidRPr="00A11C6D">
              <w:rPr>
                <w:noProof/>
                <w:spacing w:val="-6"/>
                <w:lang w:val="sk-SK"/>
              </w:rPr>
              <w:t xml:space="preserve"> o </w:t>
            </w:r>
            <w:r w:rsidRPr="00A11C6D">
              <w:rPr>
                <w:noProof/>
                <w:spacing w:val="-6"/>
                <w:lang w:val="sk-SK"/>
              </w:rPr>
              <w:t>novej vzorovej rámcovej zmluve upravujúcej podmienky poskytovania lekárskej pomoci, liekov</w:t>
            </w:r>
            <w:r w:rsidR="00C73367" w:rsidRPr="00A11C6D">
              <w:rPr>
                <w:noProof/>
                <w:spacing w:val="-6"/>
                <w:lang w:val="sk-SK"/>
              </w:rPr>
              <w:t xml:space="preserve"> a </w:t>
            </w:r>
            <w:r w:rsidRPr="00A11C6D">
              <w:rPr>
                <w:noProof/>
                <w:spacing w:val="-6"/>
                <w:lang w:val="sk-SK"/>
              </w:rPr>
              <w:t>zdravotníckych pomôcok, asistenčných pomôcok</w:t>
            </w:r>
            <w:r w:rsidR="00C73367" w:rsidRPr="00A11C6D">
              <w:rPr>
                <w:noProof/>
                <w:spacing w:val="-6"/>
                <w:lang w:val="sk-SK"/>
              </w:rPr>
              <w:t xml:space="preserve"> a </w:t>
            </w:r>
            <w:r w:rsidRPr="00A11C6D">
              <w:rPr>
                <w:noProof/>
                <w:spacing w:val="-6"/>
                <w:lang w:val="sk-SK"/>
              </w:rPr>
              <w:t>technológií</w:t>
            </w:r>
            <w:r w:rsidR="00C73367" w:rsidRPr="00A11C6D">
              <w:rPr>
                <w:noProof/>
                <w:spacing w:val="-6"/>
                <w:lang w:val="sk-SK"/>
              </w:rPr>
              <w:t xml:space="preserve"> v </w:t>
            </w:r>
            <w:r w:rsidRPr="00A11C6D">
              <w:rPr>
                <w:noProof/>
                <w:spacing w:val="-6"/>
                <w:lang w:val="sk-SK"/>
              </w:rPr>
              <w:t xml:space="preserve">rámci systému zdravotného poistenia </w:t>
            </w:r>
          </w:p>
        </w:tc>
        <w:tc>
          <w:tcPr>
            <w:tcW w:w="2104" w:type="dxa"/>
            <w:tcBorders>
              <w:top w:val="nil"/>
              <w:left w:val="nil"/>
              <w:bottom w:val="single" w:sz="4" w:space="0" w:color="000000" w:themeColor="text1"/>
              <w:right w:val="single" w:sz="4" w:space="0" w:color="000000" w:themeColor="text1"/>
            </w:tcBorders>
            <w:shd w:val="clear" w:color="auto" w:fill="C6EFCE"/>
            <w:noWrap/>
          </w:tcPr>
          <w:p w14:paraId="133271B9" w14:textId="69F15FA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o </w:t>
            </w:r>
            <w:r w:rsidRPr="00A11C6D">
              <w:rPr>
                <w:noProof/>
                <w:spacing w:val="-6"/>
                <w:lang w:val="sk-SK"/>
              </w:rPr>
              <w:t>nadobudnutí účinnosti rozhodnutia vlády</w:t>
            </w:r>
            <w:r w:rsidR="00C73367" w:rsidRPr="00A11C6D">
              <w:rPr>
                <w:noProof/>
                <w:spacing w:val="-6"/>
                <w:lang w:val="sk-SK"/>
              </w:rPr>
              <w:t xml:space="preserve"> a </w:t>
            </w:r>
            <w:r w:rsidRPr="00A11C6D">
              <w:rPr>
                <w:noProof/>
                <w:spacing w:val="-6"/>
                <w:lang w:val="sk-SK"/>
              </w:rPr>
              <w:t>spoločného nariadenia ministerstva zdravotníctva</w:t>
            </w:r>
            <w:r w:rsidR="00C73367" w:rsidRPr="00A11C6D">
              <w:rPr>
                <w:noProof/>
                <w:spacing w:val="-6"/>
                <w:lang w:val="sk-SK"/>
              </w:rPr>
              <w:t xml:space="preserve"> a </w:t>
            </w:r>
            <w:r w:rsidRPr="00A11C6D">
              <w:rPr>
                <w:noProof/>
                <w:spacing w:val="-6"/>
                <w:lang w:val="sk-SK"/>
              </w:rPr>
              <w:t>národného úradu zdravotného poistenia</w:t>
            </w:r>
          </w:p>
        </w:tc>
        <w:tc>
          <w:tcPr>
            <w:tcW w:w="1180" w:type="dxa"/>
            <w:tcBorders>
              <w:top w:val="nil"/>
              <w:left w:val="nil"/>
              <w:bottom w:val="single" w:sz="4" w:space="0" w:color="000000" w:themeColor="text1"/>
              <w:right w:val="single" w:sz="4" w:space="0" w:color="000000" w:themeColor="text1"/>
            </w:tcBorders>
            <w:shd w:val="clear" w:color="auto" w:fill="C6EFCE"/>
            <w:noWrap/>
          </w:tcPr>
          <w:p w14:paraId="114180F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nil"/>
              <w:left w:val="nil"/>
              <w:bottom w:val="single" w:sz="4" w:space="0" w:color="000000" w:themeColor="text1"/>
              <w:right w:val="single" w:sz="4" w:space="0" w:color="000000" w:themeColor="text1"/>
            </w:tcBorders>
            <w:shd w:val="clear" w:color="auto" w:fill="C6EFCE"/>
            <w:noWrap/>
          </w:tcPr>
          <w:p w14:paraId="18FCD3B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nil"/>
              <w:left w:val="nil"/>
              <w:bottom w:val="single" w:sz="4" w:space="0" w:color="000000" w:themeColor="text1"/>
              <w:right w:val="single" w:sz="4" w:space="0" w:color="000000" w:themeColor="text1"/>
            </w:tcBorders>
            <w:shd w:val="clear" w:color="auto" w:fill="C6EFCE"/>
            <w:noWrap/>
          </w:tcPr>
          <w:p w14:paraId="365269AC"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nil"/>
              <w:left w:val="nil"/>
              <w:bottom w:val="single" w:sz="4" w:space="0" w:color="000000" w:themeColor="text1"/>
              <w:right w:val="single" w:sz="4" w:space="0" w:color="000000" w:themeColor="text1"/>
            </w:tcBorders>
            <w:shd w:val="clear" w:color="auto" w:fill="C6EFCE"/>
            <w:noWrap/>
          </w:tcPr>
          <w:p w14:paraId="12ACB7B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nil"/>
              <w:left w:val="nil"/>
              <w:bottom w:val="single" w:sz="4" w:space="0" w:color="000000" w:themeColor="text1"/>
              <w:right w:val="single" w:sz="4" w:space="0" w:color="000000" w:themeColor="text1"/>
            </w:tcBorders>
            <w:shd w:val="clear" w:color="auto" w:fill="C6EFCE"/>
            <w:noWrap/>
          </w:tcPr>
          <w:p w14:paraId="070FAA5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548" w:type="dxa"/>
            <w:tcBorders>
              <w:top w:val="nil"/>
              <w:left w:val="nil"/>
              <w:bottom w:val="single" w:sz="4" w:space="0" w:color="000000" w:themeColor="text1"/>
              <w:right w:val="single" w:sz="4" w:space="0" w:color="000000" w:themeColor="text1"/>
            </w:tcBorders>
            <w:shd w:val="clear" w:color="auto" w:fill="C6EFCE"/>
            <w:noWrap/>
          </w:tcPr>
          <w:p w14:paraId="7F0779F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Cieľom novej rámcovej zmluvy je:</w:t>
            </w:r>
          </w:p>
          <w:p w14:paraId="5CDDE951" w14:textId="77777777" w:rsidR="009A71A8" w:rsidRPr="00A11C6D" w:rsidRDefault="00674A8F">
            <w:pPr>
              <w:pStyle w:val="P68B1DB1-Normal5"/>
              <w:numPr>
                <w:ilvl w:val="0"/>
                <w:numId w:val="93"/>
              </w:numPr>
              <w:pBdr>
                <w:top w:val="nil"/>
                <w:left w:val="nil"/>
                <w:bottom w:val="nil"/>
                <w:right w:val="nil"/>
                <w:between w:val="nil"/>
              </w:pBdr>
              <w:spacing w:after="0" w:line="240" w:lineRule="auto"/>
              <w:ind w:left="260" w:hanging="260"/>
              <w:jc w:val="both"/>
              <w:rPr>
                <w:rFonts w:eastAsia="Calibri" w:cs="Times New Roman"/>
                <w:noProof/>
                <w:spacing w:val="-6"/>
                <w:lang w:val="sk-SK"/>
              </w:rPr>
            </w:pPr>
            <w:r w:rsidRPr="00A11C6D">
              <w:rPr>
                <w:noProof/>
                <w:spacing w:val="-6"/>
                <w:lang w:val="sk-SK"/>
              </w:rPr>
              <w:t>Zlepšiť riadenie Národného fondu zdravotného poistenia</w:t>
            </w:r>
          </w:p>
          <w:p w14:paraId="484CAF74" w14:textId="5D21EBDB" w:rsidR="009A71A8" w:rsidRPr="00A11C6D" w:rsidRDefault="00674A8F">
            <w:pPr>
              <w:pStyle w:val="P68B1DB1-Normal5"/>
              <w:numPr>
                <w:ilvl w:val="0"/>
                <w:numId w:val="93"/>
              </w:numPr>
              <w:pBdr>
                <w:top w:val="nil"/>
                <w:left w:val="nil"/>
                <w:bottom w:val="nil"/>
                <w:right w:val="nil"/>
                <w:between w:val="nil"/>
              </w:pBdr>
              <w:spacing w:after="0" w:line="240" w:lineRule="auto"/>
              <w:ind w:left="260" w:hanging="260"/>
              <w:jc w:val="both"/>
              <w:rPr>
                <w:rFonts w:eastAsia="Calibri" w:cs="Times New Roman"/>
                <w:noProof/>
                <w:spacing w:val="-6"/>
                <w:lang w:val="sk-SK"/>
              </w:rPr>
            </w:pPr>
            <w:r w:rsidRPr="00A11C6D">
              <w:rPr>
                <w:noProof/>
                <w:spacing w:val="-6"/>
                <w:lang w:val="sk-SK"/>
              </w:rPr>
              <w:t>Zvýšiť služby ambulantnej starostlivosti</w:t>
            </w:r>
            <w:r w:rsidR="00C73367" w:rsidRPr="00A11C6D">
              <w:rPr>
                <w:noProof/>
                <w:spacing w:val="-6"/>
                <w:lang w:val="sk-SK"/>
              </w:rPr>
              <w:t xml:space="preserve"> s </w:t>
            </w:r>
            <w:r w:rsidRPr="00A11C6D">
              <w:rPr>
                <w:noProof/>
                <w:spacing w:val="-6"/>
                <w:lang w:val="sk-SK"/>
              </w:rPr>
              <w:t>cieľom znížiť tlak na nemocničný systém</w:t>
            </w:r>
          </w:p>
          <w:p w14:paraId="3DCBE08C" w14:textId="77777777" w:rsidR="00C73367" w:rsidRPr="00A11C6D" w:rsidRDefault="00674A8F">
            <w:pPr>
              <w:pStyle w:val="P68B1DB1-Normal5"/>
              <w:numPr>
                <w:ilvl w:val="0"/>
                <w:numId w:val="93"/>
              </w:numPr>
              <w:pBdr>
                <w:top w:val="nil"/>
                <w:left w:val="nil"/>
                <w:bottom w:val="nil"/>
                <w:right w:val="nil"/>
                <w:between w:val="nil"/>
              </w:pBdr>
              <w:spacing w:after="0" w:line="240" w:lineRule="auto"/>
              <w:ind w:left="260" w:hanging="260"/>
              <w:jc w:val="both"/>
              <w:rPr>
                <w:noProof/>
                <w:spacing w:val="-6"/>
                <w:lang w:val="sk-SK"/>
              </w:rPr>
            </w:pPr>
            <w:r w:rsidRPr="00A11C6D">
              <w:rPr>
                <w:noProof/>
                <w:spacing w:val="-6"/>
                <w:lang w:val="sk-SK"/>
              </w:rPr>
              <w:t>Podporovať poskytovanie preventívnych služieb</w:t>
            </w:r>
            <w:r w:rsidR="00C73367" w:rsidRPr="00A11C6D">
              <w:rPr>
                <w:noProof/>
                <w:spacing w:val="-6"/>
                <w:lang w:val="sk-SK"/>
              </w:rPr>
              <w:t xml:space="preserve"> a </w:t>
            </w:r>
            <w:r w:rsidRPr="00A11C6D">
              <w:rPr>
                <w:noProof/>
                <w:spacing w:val="-6"/>
                <w:lang w:val="sk-SK"/>
              </w:rPr>
              <w:t>služieb včasnej diagnostiky, najmä na úrovni primárnej starostlivosti</w:t>
            </w:r>
          </w:p>
          <w:p w14:paraId="62F0F505" w14:textId="6361E645" w:rsidR="009A71A8" w:rsidRPr="00A11C6D" w:rsidRDefault="00674A8F">
            <w:pPr>
              <w:pStyle w:val="P68B1DB1-Normal5"/>
              <w:numPr>
                <w:ilvl w:val="0"/>
                <w:numId w:val="93"/>
              </w:numPr>
              <w:pBdr>
                <w:top w:val="nil"/>
                <w:left w:val="nil"/>
                <w:bottom w:val="nil"/>
                <w:right w:val="nil"/>
                <w:between w:val="nil"/>
              </w:pBdr>
              <w:spacing w:after="0" w:line="240" w:lineRule="auto"/>
              <w:ind w:left="260" w:hanging="260"/>
              <w:jc w:val="both"/>
              <w:rPr>
                <w:rFonts w:eastAsia="Calibri" w:cs="Times New Roman"/>
                <w:noProof/>
                <w:spacing w:val="-6"/>
                <w:lang w:val="sk-SK"/>
              </w:rPr>
            </w:pPr>
            <w:r w:rsidRPr="00A11C6D">
              <w:rPr>
                <w:noProof/>
                <w:spacing w:val="-6"/>
                <w:lang w:val="sk-SK"/>
              </w:rPr>
              <w:t>Uľahčiť poskytovanie služieb na diaľku poskytovateľmi zdravotníckych služieb</w:t>
            </w:r>
          </w:p>
          <w:p w14:paraId="50F4AA9D" w14:textId="6D559CAF" w:rsidR="009A71A8" w:rsidRPr="00A11C6D" w:rsidRDefault="00674A8F">
            <w:pPr>
              <w:pStyle w:val="P68B1DB1-Normal5"/>
              <w:numPr>
                <w:ilvl w:val="0"/>
                <w:numId w:val="93"/>
              </w:numPr>
              <w:pBdr>
                <w:top w:val="nil"/>
                <w:left w:val="nil"/>
                <w:bottom w:val="nil"/>
                <w:right w:val="nil"/>
                <w:between w:val="nil"/>
              </w:pBdr>
              <w:spacing w:after="0" w:line="240" w:lineRule="auto"/>
              <w:ind w:left="260" w:hanging="260"/>
              <w:jc w:val="both"/>
              <w:rPr>
                <w:rFonts w:eastAsia="Calibri" w:cs="Times New Roman"/>
                <w:noProof/>
                <w:spacing w:val="-6"/>
                <w:lang w:val="sk-SK"/>
              </w:rPr>
            </w:pPr>
            <w:r w:rsidRPr="00A11C6D">
              <w:rPr>
                <w:noProof/>
                <w:spacing w:val="-6"/>
                <w:lang w:val="sk-SK"/>
              </w:rPr>
              <w:t>Zmenšiť rozdiely medzi vidiekom</w:t>
            </w:r>
            <w:r w:rsidR="00C73367" w:rsidRPr="00A11C6D">
              <w:rPr>
                <w:noProof/>
                <w:spacing w:val="-6"/>
                <w:lang w:val="sk-SK"/>
              </w:rPr>
              <w:t xml:space="preserve"> a </w:t>
            </w:r>
            <w:r w:rsidRPr="00A11C6D">
              <w:rPr>
                <w:noProof/>
                <w:spacing w:val="-6"/>
                <w:lang w:val="sk-SK"/>
              </w:rPr>
              <w:t>mestom, pokiaľ ide</w:t>
            </w:r>
            <w:r w:rsidR="00C73367" w:rsidRPr="00A11C6D">
              <w:rPr>
                <w:noProof/>
                <w:spacing w:val="-6"/>
                <w:lang w:val="sk-SK"/>
              </w:rPr>
              <w:t xml:space="preserve"> o </w:t>
            </w:r>
            <w:r w:rsidRPr="00A11C6D">
              <w:rPr>
                <w:noProof/>
                <w:spacing w:val="-6"/>
                <w:lang w:val="sk-SK"/>
              </w:rPr>
              <w:t>prístup</w:t>
            </w:r>
            <w:r w:rsidR="00C73367" w:rsidRPr="00A11C6D">
              <w:rPr>
                <w:noProof/>
                <w:spacing w:val="-6"/>
                <w:lang w:val="sk-SK"/>
              </w:rPr>
              <w:t xml:space="preserve"> k </w:t>
            </w:r>
            <w:r w:rsidRPr="00A11C6D">
              <w:rPr>
                <w:noProof/>
                <w:spacing w:val="-6"/>
                <w:lang w:val="sk-SK"/>
              </w:rPr>
              <w:t>lekárskej starostlivosti, vytvorením stimulov pre rodinných/špecializovaných lekárov, aby poskytovali služby vo vzdialených</w:t>
            </w:r>
            <w:r w:rsidR="00C73367" w:rsidRPr="00A11C6D">
              <w:rPr>
                <w:noProof/>
                <w:spacing w:val="-6"/>
                <w:lang w:val="sk-SK"/>
              </w:rPr>
              <w:t xml:space="preserve"> a </w:t>
            </w:r>
            <w:r w:rsidRPr="00A11C6D">
              <w:rPr>
                <w:noProof/>
                <w:spacing w:val="-6"/>
                <w:lang w:val="sk-SK"/>
              </w:rPr>
              <w:t>nedostatočne obsluhovaných oblastiach.</w:t>
            </w:r>
          </w:p>
          <w:p w14:paraId="55423528" w14:textId="366DA59F" w:rsidR="009A71A8" w:rsidRPr="00A11C6D" w:rsidRDefault="00674A8F">
            <w:pPr>
              <w:pStyle w:val="P68B1DB1-Normal5"/>
              <w:numPr>
                <w:ilvl w:val="0"/>
                <w:numId w:val="93"/>
              </w:numPr>
              <w:pBdr>
                <w:top w:val="nil"/>
                <w:left w:val="nil"/>
                <w:bottom w:val="nil"/>
                <w:right w:val="nil"/>
                <w:between w:val="nil"/>
              </w:pBdr>
              <w:spacing w:after="0" w:line="240" w:lineRule="auto"/>
              <w:ind w:left="260" w:hanging="260"/>
              <w:jc w:val="both"/>
              <w:rPr>
                <w:rFonts w:eastAsia="Calibri" w:cs="Times New Roman"/>
                <w:noProof/>
                <w:spacing w:val="-6"/>
                <w:lang w:val="sk-SK"/>
              </w:rPr>
            </w:pPr>
            <w:r w:rsidRPr="00A11C6D">
              <w:rPr>
                <w:noProof/>
                <w:spacing w:val="-6"/>
                <w:lang w:val="sk-SK"/>
              </w:rPr>
              <w:t>Rozšíriť pokrytie služieb primárnej, špecializovanej</w:t>
            </w:r>
            <w:r w:rsidR="00C73367" w:rsidRPr="00A11C6D">
              <w:rPr>
                <w:noProof/>
                <w:spacing w:val="-6"/>
                <w:lang w:val="sk-SK"/>
              </w:rPr>
              <w:t xml:space="preserve"> a </w:t>
            </w:r>
            <w:r w:rsidRPr="00A11C6D">
              <w:rPr>
                <w:noProof/>
                <w:spacing w:val="-6"/>
                <w:lang w:val="sk-SK"/>
              </w:rPr>
              <w:t>komunitnej starostlivosti tak, aby zahŕňali služby prevencie</w:t>
            </w:r>
            <w:r w:rsidR="00C73367" w:rsidRPr="00A11C6D">
              <w:rPr>
                <w:noProof/>
                <w:spacing w:val="-6"/>
                <w:lang w:val="sk-SK"/>
              </w:rPr>
              <w:t xml:space="preserve"> a </w:t>
            </w:r>
            <w:r w:rsidRPr="00A11C6D">
              <w:rPr>
                <w:noProof/>
                <w:spacing w:val="-6"/>
                <w:lang w:val="sk-SK"/>
              </w:rPr>
              <w:t>včasnej diagnostiky</w:t>
            </w:r>
          </w:p>
          <w:p w14:paraId="67FE1D7D" w14:textId="210D95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Hlavné zmeny sa týkajú postupov</w:t>
            </w:r>
            <w:r w:rsidR="00C73367" w:rsidRPr="00A11C6D">
              <w:rPr>
                <w:noProof/>
                <w:spacing w:val="-6"/>
                <w:lang w:val="sk-SK"/>
              </w:rPr>
              <w:t xml:space="preserve"> a </w:t>
            </w:r>
            <w:r w:rsidRPr="00A11C6D">
              <w:rPr>
                <w:noProof/>
                <w:spacing w:val="-6"/>
                <w:lang w:val="sk-SK"/>
              </w:rPr>
              <w:t>podmienok uzatvárania zmlúv</w:t>
            </w:r>
            <w:r w:rsidR="00C73367" w:rsidRPr="00A11C6D">
              <w:rPr>
                <w:noProof/>
                <w:spacing w:val="-6"/>
                <w:lang w:val="sk-SK"/>
              </w:rPr>
              <w:t xml:space="preserve"> s </w:t>
            </w:r>
            <w:r w:rsidRPr="00A11C6D">
              <w:rPr>
                <w:noProof/>
                <w:spacing w:val="-6"/>
                <w:lang w:val="sk-SK"/>
              </w:rPr>
              <w:t>poskytovateľmi služieb, mechanizmov financovania</w:t>
            </w:r>
            <w:r w:rsidR="00C73367" w:rsidRPr="00A11C6D">
              <w:rPr>
                <w:noProof/>
                <w:spacing w:val="-6"/>
                <w:lang w:val="sk-SK"/>
              </w:rPr>
              <w:t xml:space="preserve"> a </w:t>
            </w:r>
            <w:r w:rsidRPr="00A11C6D">
              <w:rPr>
                <w:noProof/>
                <w:spacing w:val="-6"/>
                <w:lang w:val="sk-SK"/>
              </w:rPr>
              <w:t>balíkov služieb pre poistené</w:t>
            </w:r>
            <w:r w:rsidR="00C73367" w:rsidRPr="00A11C6D">
              <w:rPr>
                <w:noProof/>
                <w:spacing w:val="-6"/>
                <w:lang w:val="sk-SK"/>
              </w:rPr>
              <w:t xml:space="preserve"> a </w:t>
            </w:r>
            <w:r w:rsidRPr="00A11C6D">
              <w:rPr>
                <w:noProof/>
                <w:spacing w:val="-6"/>
                <w:lang w:val="sk-SK"/>
              </w:rPr>
              <w:t>nepoistené osoby.</w:t>
            </w:r>
          </w:p>
        </w:tc>
      </w:tr>
      <w:tr w:rsidR="009A71A8" w:rsidRPr="00A11C6D" w14:paraId="26029502" w14:textId="77777777">
        <w:trPr>
          <w:trHeight w:val="309"/>
          <w:jc w:val="center"/>
        </w:trPr>
        <w:tc>
          <w:tcPr>
            <w:tcW w:w="729" w:type="dxa"/>
            <w:tcBorders>
              <w:top w:val="nil"/>
              <w:left w:val="single" w:sz="4" w:space="0" w:color="000000" w:themeColor="text1"/>
              <w:bottom w:val="single" w:sz="4" w:space="0" w:color="000000" w:themeColor="text1"/>
              <w:right w:val="single" w:sz="4" w:space="0" w:color="000000" w:themeColor="text1"/>
            </w:tcBorders>
            <w:shd w:val="clear" w:color="auto" w:fill="C6EFCE"/>
            <w:noWrap/>
          </w:tcPr>
          <w:p w14:paraId="0F135B7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 xml:space="preserve">353 </w:t>
            </w:r>
          </w:p>
        </w:tc>
        <w:tc>
          <w:tcPr>
            <w:tcW w:w="1656" w:type="dxa"/>
            <w:tcBorders>
              <w:top w:val="nil"/>
              <w:left w:val="nil"/>
              <w:bottom w:val="single" w:sz="4" w:space="0" w:color="000000" w:themeColor="text1"/>
              <w:right w:val="single" w:sz="4" w:space="0" w:color="000000" w:themeColor="text1"/>
            </w:tcBorders>
            <w:shd w:val="clear" w:color="auto" w:fill="C6EFCE"/>
            <w:noWrap/>
          </w:tcPr>
          <w:p w14:paraId="74A82D9B" w14:textId="7EE3084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Zvýšená kapacita riadenia finančných prostriedkov</w:t>
            </w:r>
            <w:r w:rsidR="00C73367" w:rsidRPr="00A11C6D">
              <w:rPr>
                <w:noProof/>
                <w:spacing w:val="-6"/>
                <w:lang w:val="sk-SK"/>
              </w:rPr>
              <w:t xml:space="preserve"> v </w:t>
            </w:r>
            <w:r w:rsidRPr="00A11C6D">
              <w:rPr>
                <w:noProof/>
                <w:spacing w:val="-6"/>
                <w:lang w:val="sk-SK"/>
              </w:rPr>
              <w:t xml:space="preserve">oblasti verejného zdravia </w:t>
            </w:r>
          </w:p>
        </w:tc>
        <w:tc>
          <w:tcPr>
            <w:tcW w:w="1123" w:type="dxa"/>
            <w:tcBorders>
              <w:top w:val="nil"/>
              <w:left w:val="nil"/>
              <w:bottom w:val="single" w:sz="4" w:space="0" w:color="000000" w:themeColor="text1"/>
              <w:right w:val="single" w:sz="4" w:space="0" w:color="000000" w:themeColor="text1"/>
            </w:tcBorders>
            <w:shd w:val="clear" w:color="auto" w:fill="C6EFCE"/>
            <w:noWrap/>
          </w:tcPr>
          <w:p w14:paraId="72EA838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nil"/>
              <w:left w:val="nil"/>
              <w:bottom w:val="single" w:sz="4" w:space="0" w:color="000000" w:themeColor="text1"/>
              <w:right w:val="single" w:sz="4" w:space="0" w:color="000000" w:themeColor="text1"/>
            </w:tcBorders>
            <w:shd w:val="clear" w:color="auto" w:fill="C6EFCE"/>
            <w:noWrap/>
          </w:tcPr>
          <w:p w14:paraId="29C595F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legislatívnej zmeny potrebnej na zahrnutie výsledkov preskúmania rozpočtových výdavkov do rozpočtového procesu</w:t>
            </w:r>
          </w:p>
        </w:tc>
        <w:tc>
          <w:tcPr>
            <w:tcW w:w="2104" w:type="dxa"/>
            <w:tcBorders>
              <w:top w:val="nil"/>
              <w:left w:val="nil"/>
              <w:bottom w:val="single" w:sz="4" w:space="0" w:color="000000" w:themeColor="text1"/>
              <w:right w:val="single" w:sz="4" w:space="0" w:color="000000" w:themeColor="text1"/>
            </w:tcBorders>
            <w:shd w:val="clear" w:color="auto" w:fill="C6EFCE"/>
            <w:noWrap/>
          </w:tcPr>
          <w:p w14:paraId="1C16BAD6" w14:textId="1FD6933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rozpočtovom procese sa zohľadňujú výsledky preskúmania výdavkov</w:t>
            </w:r>
            <w:r w:rsidR="00C73367" w:rsidRPr="00A11C6D">
              <w:rPr>
                <w:noProof/>
                <w:spacing w:val="-6"/>
                <w:lang w:val="sk-SK"/>
              </w:rPr>
              <w:t xml:space="preserve"> v </w:t>
            </w:r>
            <w:r w:rsidRPr="00A11C6D">
              <w:rPr>
                <w:noProof/>
                <w:spacing w:val="-6"/>
                <w:lang w:val="sk-SK"/>
              </w:rPr>
              <w:t>oblasti zdravia, ktoré</w:t>
            </w:r>
            <w:r w:rsidR="00C73367" w:rsidRPr="00A11C6D">
              <w:rPr>
                <w:noProof/>
                <w:spacing w:val="-6"/>
                <w:lang w:val="sk-SK"/>
              </w:rPr>
              <w:t xml:space="preserve"> v </w:t>
            </w:r>
            <w:r w:rsidRPr="00A11C6D">
              <w:rPr>
                <w:noProof/>
                <w:spacing w:val="-6"/>
                <w:lang w:val="sk-SK"/>
              </w:rPr>
              <w:t xml:space="preserve">roku 2023 dokončilo ministerstvo financií. </w:t>
            </w:r>
          </w:p>
        </w:tc>
        <w:tc>
          <w:tcPr>
            <w:tcW w:w="1180" w:type="dxa"/>
            <w:tcBorders>
              <w:top w:val="nil"/>
              <w:left w:val="nil"/>
              <w:bottom w:val="single" w:sz="4" w:space="0" w:color="000000" w:themeColor="text1"/>
              <w:right w:val="single" w:sz="4" w:space="0" w:color="000000" w:themeColor="text1"/>
            </w:tcBorders>
            <w:shd w:val="clear" w:color="auto" w:fill="C6EFCE"/>
            <w:noWrap/>
          </w:tcPr>
          <w:p w14:paraId="2F0A6D9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nil"/>
              <w:left w:val="nil"/>
              <w:bottom w:val="single" w:sz="4" w:space="0" w:color="000000" w:themeColor="text1"/>
              <w:right w:val="single" w:sz="4" w:space="0" w:color="000000" w:themeColor="text1"/>
            </w:tcBorders>
            <w:shd w:val="clear" w:color="auto" w:fill="C6EFCE"/>
            <w:noWrap/>
          </w:tcPr>
          <w:p w14:paraId="3E1C4A5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nil"/>
              <w:left w:val="nil"/>
              <w:bottom w:val="single" w:sz="4" w:space="0" w:color="000000" w:themeColor="text1"/>
              <w:right w:val="single" w:sz="4" w:space="0" w:color="000000" w:themeColor="text1"/>
            </w:tcBorders>
            <w:shd w:val="clear" w:color="auto" w:fill="C6EFCE"/>
            <w:noWrap/>
          </w:tcPr>
          <w:p w14:paraId="5E5D0D26"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nil"/>
              <w:left w:val="nil"/>
              <w:bottom w:val="single" w:sz="4" w:space="0" w:color="000000" w:themeColor="text1"/>
              <w:right w:val="single" w:sz="4" w:space="0" w:color="000000" w:themeColor="text1"/>
            </w:tcBorders>
            <w:shd w:val="clear" w:color="auto" w:fill="C6EFCE"/>
            <w:noWrap/>
          </w:tcPr>
          <w:p w14:paraId="32CE5C5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773" w:type="dxa"/>
            <w:tcBorders>
              <w:top w:val="nil"/>
              <w:left w:val="nil"/>
              <w:bottom w:val="single" w:sz="4" w:space="0" w:color="000000" w:themeColor="text1"/>
              <w:right w:val="single" w:sz="4" w:space="0" w:color="000000" w:themeColor="text1"/>
            </w:tcBorders>
            <w:shd w:val="clear" w:color="auto" w:fill="C6EFCE"/>
            <w:noWrap/>
          </w:tcPr>
          <w:p w14:paraId="31B896B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3548" w:type="dxa"/>
            <w:tcBorders>
              <w:top w:val="nil"/>
              <w:left w:val="nil"/>
              <w:bottom w:val="single" w:sz="4" w:space="0" w:color="000000" w:themeColor="text1"/>
              <w:right w:val="single" w:sz="4" w:space="0" w:color="000000" w:themeColor="text1"/>
            </w:tcBorders>
            <w:shd w:val="clear" w:color="auto" w:fill="C6EFCE"/>
            <w:noWrap/>
          </w:tcPr>
          <w:p w14:paraId="117BF8E1" w14:textId="1C3411C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Ministerstvo zdravotníctva implementuje vo svojom rozpočtovom procese výsledok preskúmania výdavkov</w:t>
            </w:r>
            <w:r w:rsidR="00C73367" w:rsidRPr="00A11C6D">
              <w:rPr>
                <w:noProof/>
                <w:spacing w:val="-6"/>
                <w:lang w:val="sk-SK"/>
              </w:rPr>
              <w:t xml:space="preserve"> v </w:t>
            </w:r>
            <w:r w:rsidRPr="00A11C6D">
              <w:rPr>
                <w:noProof/>
                <w:spacing w:val="-6"/>
                <w:lang w:val="sk-SK"/>
              </w:rPr>
              <w:t>oblasti zdravotníctva, ktoré vykonáva ministerstvo financií. Uskutoční sa to počnúc rokom nasledujúcim po ukončení preskúmania výdavkov.</w:t>
            </w:r>
          </w:p>
          <w:p w14:paraId="5C077AE5" w14:textId="77777777"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391E9791" w14:textId="77777777">
        <w:trPr>
          <w:trHeight w:val="309"/>
          <w:jc w:val="center"/>
        </w:trPr>
        <w:tc>
          <w:tcPr>
            <w:tcW w:w="729" w:type="dxa"/>
            <w:tcBorders>
              <w:top w:val="nil"/>
              <w:left w:val="single" w:sz="4" w:space="0" w:color="000000" w:themeColor="text1"/>
              <w:bottom w:val="single" w:sz="4" w:space="0" w:color="000000" w:themeColor="text1"/>
              <w:right w:val="single" w:sz="4" w:space="0" w:color="000000" w:themeColor="text1"/>
            </w:tcBorders>
            <w:shd w:val="clear" w:color="auto" w:fill="C6EFCE"/>
            <w:noWrap/>
          </w:tcPr>
          <w:p w14:paraId="4C1B443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354</w:t>
            </w:r>
          </w:p>
        </w:tc>
        <w:tc>
          <w:tcPr>
            <w:tcW w:w="1656" w:type="dxa"/>
            <w:tcBorders>
              <w:top w:val="nil"/>
              <w:left w:val="nil"/>
              <w:bottom w:val="single" w:sz="4" w:space="0" w:color="000000" w:themeColor="text1"/>
              <w:right w:val="single" w:sz="4" w:space="0" w:color="000000" w:themeColor="text1"/>
            </w:tcBorders>
            <w:shd w:val="clear" w:color="auto" w:fill="C6EFCE"/>
            <w:noWrap/>
          </w:tcPr>
          <w:p w14:paraId="4D13FD2B" w14:textId="67AFD80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Zvýšená kapacita riadenia finančných prostriedkov</w:t>
            </w:r>
            <w:r w:rsidR="00C73367" w:rsidRPr="00A11C6D">
              <w:rPr>
                <w:noProof/>
                <w:spacing w:val="-6"/>
                <w:lang w:val="sk-SK"/>
              </w:rPr>
              <w:t xml:space="preserve"> v </w:t>
            </w:r>
            <w:r w:rsidRPr="00A11C6D">
              <w:rPr>
                <w:noProof/>
                <w:spacing w:val="-6"/>
                <w:lang w:val="sk-SK"/>
              </w:rPr>
              <w:t xml:space="preserve">oblasti verejného zdravia </w:t>
            </w:r>
          </w:p>
        </w:tc>
        <w:tc>
          <w:tcPr>
            <w:tcW w:w="1123" w:type="dxa"/>
            <w:tcBorders>
              <w:top w:val="nil"/>
              <w:left w:val="nil"/>
              <w:bottom w:val="single" w:sz="4" w:space="0" w:color="000000" w:themeColor="text1"/>
              <w:right w:val="single" w:sz="4" w:space="0" w:color="000000" w:themeColor="text1"/>
            </w:tcBorders>
            <w:shd w:val="clear" w:color="auto" w:fill="C6EFCE"/>
            <w:noWrap/>
          </w:tcPr>
          <w:p w14:paraId="12E42DA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nil"/>
              <w:left w:val="nil"/>
              <w:bottom w:val="single" w:sz="4" w:space="0" w:color="000000" w:themeColor="text1"/>
              <w:right w:val="single" w:sz="4" w:space="0" w:color="000000" w:themeColor="text1"/>
            </w:tcBorders>
            <w:shd w:val="clear" w:color="auto" w:fill="C6EFCE"/>
            <w:noWrap/>
          </w:tcPr>
          <w:p w14:paraId="56B7D04E" w14:textId="77777777"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Zlepšenie dostupnosti zdravotnej starostlivosti znížením percentuálneho podielu osôb nahlasujúcich neuspokojené liečebné potreby</w:t>
            </w:r>
          </w:p>
        </w:tc>
        <w:tc>
          <w:tcPr>
            <w:tcW w:w="2104" w:type="dxa"/>
            <w:tcBorders>
              <w:top w:val="nil"/>
              <w:left w:val="nil"/>
              <w:bottom w:val="single" w:sz="4" w:space="0" w:color="000000" w:themeColor="text1"/>
              <w:right w:val="single" w:sz="4" w:space="0" w:color="000000" w:themeColor="text1"/>
            </w:tcBorders>
            <w:shd w:val="clear" w:color="auto" w:fill="C6EFCE"/>
            <w:noWrap/>
          </w:tcPr>
          <w:p w14:paraId="64BF377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nil"/>
              <w:left w:val="nil"/>
              <w:bottom w:val="single" w:sz="4" w:space="0" w:color="000000" w:themeColor="text1"/>
              <w:right w:val="single" w:sz="4" w:space="0" w:color="000000" w:themeColor="text1"/>
            </w:tcBorders>
            <w:shd w:val="clear" w:color="auto" w:fill="C6EFCE"/>
            <w:noWrap/>
          </w:tcPr>
          <w:p w14:paraId="16BFEF7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Percentuálny podiel</w:t>
            </w:r>
          </w:p>
        </w:tc>
        <w:tc>
          <w:tcPr>
            <w:tcW w:w="992" w:type="dxa"/>
            <w:tcBorders>
              <w:top w:val="nil"/>
              <w:left w:val="nil"/>
              <w:bottom w:val="single" w:sz="4" w:space="0" w:color="000000" w:themeColor="text1"/>
              <w:right w:val="single" w:sz="4" w:space="0" w:color="000000" w:themeColor="text1"/>
            </w:tcBorders>
            <w:shd w:val="clear" w:color="auto" w:fill="C6EFCE"/>
            <w:noWrap/>
          </w:tcPr>
          <w:p w14:paraId="5C520E7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4,9</w:t>
            </w:r>
          </w:p>
        </w:tc>
        <w:tc>
          <w:tcPr>
            <w:tcW w:w="797" w:type="dxa"/>
            <w:tcBorders>
              <w:top w:val="nil"/>
              <w:left w:val="nil"/>
              <w:bottom w:val="single" w:sz="4" w:space="0" w:color="000000" w:themeColor="text1"/>
              <w:right w:val="single" w:sz="4" w:space="0" w:color="000000" w:themeColor="text1"/>
            </w:tcBorders>
            <w:shd w:val="clear" w:color="auto" w:fill="C6EFCE"/>
            <w:noWrap/>
          </w:tcPr>
          <w:p w14:paraId="530165C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4,2</w:t>
            </w:r>
          </w:p>
        </w:tc>
        <w:tc>
          <w:tcPr>
            <w:tcW w:w="982" w:type="dxa"/>
            <w:tcBorders>
              <w:top w:val="nil"/>
              <w:left w:val="nil"/>
              <w:bottom w:val="single" w:sz="4" w:space="0" w:color="000000" w:themeColor="text1"/>
              <w:right w:val="single" w:sz="4" w:space="0" w:color="000000" w:themeColor="text1"/>
            </w:tcBorders>
            <w:shd w:val="clear" w:color="auto" w:fill="C6EFCE"/>
            <w:noWrap/>
          </w:tcPr>
          <w:p w14:paraId="77A9B9B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nil"/>
              <w:left w:val="nil"/>
              <w:bottom w:val="single" w:sz="4" w:space="0" w:color="000000" w:themeColor="text1"/>
              <w:right w:val="single" w:sz="4" w:space="0" w:color="000000" w:themeColor="text1"/>
            </w:tcBorders>
            <w:shd w:val="clear" w:color="auto" w:fill="C6EFCE"/>
            <w:noWrap/>
          </w:tcPr>
          <w:p w14:paraId="45466D1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548" w:type="dxa"/>
            <w:tcBorders>
              <w:top w:val="nil"/>
              <w:left w:val="nil"/>
              <w:bottom w:val="single" w:sz="4" w:space="0" w:color="000000" w:themeColor="text1"/>
              <w:right w:val="single" w:sz="4" w:space="0" w:color="000000" w:themeColor="text1"/>
            </w:tcBorders>
            <w:shd w:val="clear" w:color="auto" w:fill="C6EFCE"/>
            <w:noWrap/>
          </w:tcPr>
          <w:p w14:paraId="39D3A31C" w14:textId="6BF996A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Neuspokojená potreba lekárskeho vyšetrenia</w:t>
            </w:r>
            <w:r w:rsidR="00C73367" w:rsidRPr="00A11C6D">
              <w:rPr>
                <w:noProof/>
                <w:spacing w:val="-6"/>
                <w:lang w:val="sk-SK"/>
              </w:rPr>
              <w:t xml:space="preserve"> a </w:t>
            </w:r>
            <w:r w:rsidRPr="00A11C6D">
              <w:rPr>
                <w:noProof/>
                <w:spacing w:val="-6"/>
                <w:lang w:val="sk-SK"/>
              </w:rPr>
              <w:t>starostlivosti môže byť spôsobená 1. finančnými dôvodmi, 2. poradovníkmi</w:t>
            </w:r>
            <w:r w:rsidR="00C73367" w:rsidRPr="00A11C6D">
              <w:rPr>
                <w:noProof/>
                <w:spacing w:val="-6"/>
                <w:lang w:val="sk-SK"/>
              </w:rPr>
              <w:t xml:space="preserve"> a </w:t>
            </w:r>
            <w:r w:rsidRPr="00A11C6D">
              <w:rPr>
                <w:noProof/>
                <w:spacing w:val="-6"/>
                <w:lang w:val="sk-SK"/>
              </w:rPr>
              <w:t>3. potrebou cestovať príliš ďaleko. Ukazovateľ Eurostatu, ktorým sa odhaduje úroveň dostupnosti služieb zdravotnej starostlivosti, zohľadňuje všetky tri dôvody. Zdravotná starostlivosť sa vzťahuje na jednotlivé služby zdravotnej starostlivosti (lekárske vyšetrenie alebo liečba</w:t>
            </w:r>
            <w:r w:rsidR="00C73367" w:rsidRPr="00A11C6D">
              <w:rPr>
                <w:noProof/>
                <w:spacing w:val="-6"/>
                <w:lang w:val="sk-SK"/>
              </w:rPr>
              <w:t xml:space="preserve"> s </w:t>
            </w:r>
            <w:r w:rsidRPr="00A11C6D">
              <w:rPr>
                <w:noProof/>
                <w:spacing w:val="-6"/>
                <w:lang w:val="sk-SK"/>
              </w:rPr>
              <w:t>výnimkou zubnej starostlivosti), ktoré poskytujú priamo lekári alebo rovnocenní profesionáli</w:t>
            </w:r>
            <w:r w:rsidR="00C73367" w:rsidRPr="00A11C6D">
              <w:rPr>
                <w:noProof/>
                <w:spacing w:val="-6"/>
                <w:lang w:val="sk-SK"/>
              </w:rPr>
              <w:t xml:space="preserve"> v </w:t>
            </w:r>
            <w:r w:rsidRPr="00A11C6D">
              <w:rPr>
                <w:noProof/>
                <w:spacing w:val="-6"/>
                <w:lang w:val="sk-SK"/>
              </w:rPr>
              <w:t>zmysle vnútroštátnych zdravotníckych systémov, alebo ktoré sa poskytujú pod ich priamym dohľadom. Údaje pochádzajú zo zisťovania európskej štatistiky</w:t>
            </w:r>
            <w:r w:rsidR="00C73367" w:rsidRPr="00A11C6D">
              <w:rPr>
                <w:noProof/>
                <w:spacing w:val="-6"/>
                <w:lang w:val="sk-SK"/>
              </w:rPr>
              <w:t xml:space="preserve"> o </w:t>
            </w:r>
            <w:r w:rsidRPr="00A11C6D">
              <w:rPr>
                <w:noProof/>
                <w:spacing w:val="-6"/>
                <w:lang w:val="sk-SK"/>
              </w:rPr>
              <w:t>príjmoch</w:t>
            </w:r>
            <w:r w:rsidR="00C73367" w:rsidRPr="00A11C6D">
              <w:rPr>
                <w:noProof/>
                <w:spacing w:val="-6"/>
                <w:lang w:val="sk-SK"/>
              </w:rPr>
              <w:t xml:space="preserve"> a </w:t>
            </w:r>
            <w:r w:rsidRPr="00A11C6D">
              <w:rPr>
                <w:noProof/>
                <w:spacing w:val="-6"/>
                <w:lang w:val="sk-SK"/>
              </w:rPr>
              <w:t>životných podmienkach</w:t>
            </w:r>
            <w:r w:rsidR="00C73367" w:rsidRPr="00A11C6D">
              <w:rPr>
                <w:noProof/>
                <w:spacing w:val="-6"/>
                <w:lang w:val="sk-SK"/>
              </w:rPr>
              <w:t xml:space="preserve"> a </w:t>
            </w:r>
            <w:r w:rsidRPr="00A11C6D">
              <w:rPr>
                <w:noProof/>
                <w:spacing w:val="-6"/>
                <w:lang w:val="sk-SK"/>
              </w:rPr>
              <w:t>vzťahujú sa na takéto potreby</w:t>
            </w:r>
            <w:r w:rsidR="00C73367" w:rsidRPr="00A11C6D">
              <w:rPr>
                <w:noProof/>
                <w:spacing w:val="-6"/>
                <w:lang w:val="sk-SK"/>
              </w:rPr>
              <w:t xml:space="preserve"> v </w:t>
            </w:r>
            <w:r w:rsidRPr="00A11C6D">
              <w:rPr>
                <w:noProof/>
                <w:spacing w:val="-6"/>
                <w:lang w:val="sk-SK"/>
              </w:rPr>
              <w:t>uplynulých 12 mesiacoch.</w:t>
            </w:r>
          </w:p>
          <w:p w14:paraId="072532E8" w14:textId="2F0CED0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Očakáva sa, že zlepšením prístupu</w:t>
            </w:r>
            <w:r w:rsidR="00C73367" w:rsidRPr="00A11C6D">
              <w:rPr>
                <w:noProof/>
                <w:spacing w:val="-6"/>
                <w:lang w:val="sk-SK"/>
              </w:rPr>
              <w:t xml:space="preserve"> k </w:t>
            </w:r>
            <w:r w:rsidRPr="00A11C6D">
              <w:rPr>
                <w:noProof/>
                <w:spacing w:val="-6"/>
                <w:lang w:val="sk-SK"/>
              </w:rPr>
              <w:t>zdravotnej starostlivosti sa percentuálny podiel osôb, ktoré nahlasujú neuspokojené liečebné potreby, zníži zo 4,9</w:t>
            </w:r>
            <w:r w:rsidR="00C73367" w:rsidRPr="00A11C6D">
              <w:rPr>
                <w:noProof/>
                <w:spacing w:val="-6"/>
                <w:lang w:val="sk-SK"/>
              </w:rPr>
              <w:t> % v </w:t>
            </w:r>
            <w:r w:rsidRPr="00A11C6D">
              <w:rPr>
                <w:noProof/>
                <w:spacing w:val="-6"/>
                <w:lang w:val="sk-SK"/>
              </w:rPr>
              <w:t>roku 2019 (východisková hodnota) na 4,2</w:t>
            </w:r>
            <w:r w:rsidR="00C73367" w:rsidRPr="00A11C6D">
              <w:rPr>
                <w:noProof/>
                <w:spacing w:val="-6"/>
                <w:lang w:val="sk-SK"/>
              </w:rPr>
              <w:t> % v </w:t>
            </w:r>
            <w:r w:rsidRPr="00A11C6D">
              <w:rPr>
                <w:noProof/>
                <w:spacing w:val="-6"/>
                <w:lang w:val="sk-SK"/>
              </w:rPr>
              <w:t>2. štvrťroku 2026.</w:t>
            </w:r>
          </w:p>
        </w:tc>
      </w:tr>
      <w:tr w:rsidR="009A71A8" w:rsidRPr="00A11C6D" w14:paraId="4D47C8F3" w14:textId="77777777">
        <w:trPr>
          <w:trHeight w:val="309"/>
          <w:jc w:val="center"/>
        </w:trPr>
        <w:tc>
          <w:tcPr>
            <w:tcW w:w="729" w:type="dxa"/>
            <w:tcBorders>
              <w:top w:val="nil"/>
              <w:left w:val="single" w:sz="4" w:space="0" w:color="000000" w:themeColor="text1"/>
              <w:bottom w:val="single" w:sz="4" w:space="0" w:color="000000" w:themeColor="text1"/>
              <w:right w:val="single" w:sz="4" w:space="0" w:color="000000" w:themeColor="text1"/>
            </w:tcBorders>
            <w:shd w:val="clear" w:color="auto" w:fill="C6EFCE"/>
            <w:noWrap/>
          </w:tcPr>
          <w:p w14:paraId="65A972B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355</w:t>
            </w:r>
          </w:p>
        </w:tc>
        <w:tc>
          <w:tcPr>
            <w:tcW w:w="1656" w:type="dxa"/>
            <w:tcBorders>
              <w:top w:val="nil"/>
              <w:left w:val="nil"/>
              <w:bottom w:val="single" w:sz="4" w:space="0" w:color="000000" w:themeColor="text1"/>
              <w:right w:val="single" w:sz="4" w:space="0" w:color="000000" w:themeColor="text1"/>
            </w:tcBorders>
            <w:shd w:val="clear" w:color="auto" w:fill="C6EFCE"/>
            <w:noWrap/>
          </w:tcPr>
          <w:p w14:paraId="30A38711" w14:textId="076ADAA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2. Zvýšená kapacita na realizáciu investícií do zdravotníckej infraštruktúry </w:t>
            </w:r>
          </w:p>
        </w:tc>
        <w:tc>
          <w:tcPr>
            <w:tcW w:w="1123" w:type="dxa"/>
            <w:tcBorders>
              <w:top w:val="nil"/>
              <w:left w:val="nil"/>
              <w:bottom w:val="single" w:sz="4" w:space="0" w:color="000000" w:themeColor="text1"/>
              <w:right w:val="single" w:sz="4" w:space="0" w:color="000000" w:themeColor="text1"/>
            </w:tcBorders>
            <w:shd w:val="clear" w:color="auto" w:fill="C6EFCE"/>
            <w:noWrap/>
          </w:tcPr>
          <w:p w14:paraId="0C8158D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nil"/>
              <w:left w:val="nil"/>
              <w:bottom w:val="single" w:sz="4" w:space="0" w:color="000000" w:themeColor="text1"/>
              <w:right w:val="single" w:sz="4" w:space="0" w:color="000000" w:themeColor="text1"/>
            </w:tcBorders>
            <w:shd w:val="clear" w:color="auto" w:fill="C6EFCE"/>
            <w:noWrap/>
          </w:tcPr>
          <w:p w14:paraId="275671F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legislatívneho rámca, ktorým sa zriaďuje Národná agentúra pre rozvoj infraštruktúry</w:t>
            </w:r>
            <w:r w:rsidR="00C73367" w:rsidRPr="00A11C6D">
              <w:rPr>
                <w:noProof/>
                <w:spacing w:val="-6"/>
                <w:lang w:val="sk-SK"/>
              </w:rPr>
              <w:t xml:space="preserve"> v </w:t>
            </w:r>
            <w:r w:rsidRPr="00A11C6D">
              <w:rPr>
                <w:noProof/>
                <w:spacing w:val="-6"/>
                <w:lang w:val="sk-SK"/>
              </w:rPr>
              <w:t>oblasti zdravia (ANDIS)</w:t>
            </w:r>
          </w:p>
          <w:p w14:paraId="7B0AA254" w14:textId="517241E3" w:rsidR="009A71A8" w:rsidRPr="00A11C6D" w:rsidRDefault="009A71A8">
            <w:pPr>
              <w:spacing w:after="0" w:line="240" w:lineRule="auto"/>
              <w:jc w:val="both"/>
              <w:rPr>
                <w:rFonts w:ascii="Times New Roman" w:hAnsi="Times New Roman" w:cs="Times New Roman"/>
                <w:noProof/>
                <w:spacing w:val="-6"/>
                <w:sz w:val="24"/>
                <w:lang w:val="sk-SK"/>
              </w:rPr>
            </w:pPr>
          </w:p>
          <w:p w14:paraId="62025F2F" w14:textId="77777777" w:rsidR="009A71A8" w:rsidRPr="00A11C6D" w:rsidRDefault="009A71A8">
            <w:pPr>
              <w:spacing w:before="120" w:after="0" w:line="240" w:lineRule="auto"/>
              <w:jc w:val="both"/>
              <w:rPr>
                <w:rFonts w:ascii="Times New Roman" w:hAnsi="Times New Roman" w:cs="Times New Roman"/>
                <w:noProof/>
                <w:spacing w:val="-6"/>
                <w:sz w:val="24"/>
                <w:lang w:val="sk-SK"/>
              </w:rPr>
            </w:pPr>
          </w:p>
        </w:tc>
        <w:tc>
          <w:tcPr>
            <w:tcW w:w="2104" w:type="dxa"/>
            <w:tcBorders>
              <w:top w:val="nil"/>
              <w:left w:val="nil"/>
              <w:bottom w:val="single" w:sz="4" w:space="0" w:color="000000" w:themeColor="text1"/>
              <w:right w:val="single" w:sz="4" w:space="0" w:color="000000" w:themeColor="text1"/>
            </w:tcBorders>
            <w:shd w:val="clear" w:color="auto" w:fill="C6EFCE"/>
            <w:noWrap/>
          </w:tcPr>
          <w:p w14:paraId="100A72DB" w14:textId="16E9E11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rámca, ktorým sa zriaďuje Národná agentúra pre rozvoj infraštruktúry</w:t>
            </w:r>
            <w:r w:rsidR="00C73367" w:rsidRPr="00A11C6D">
              <w:rPr>
                <w:noProof/>
                <w:spacing w:val="-6"/>
                <w:lang w:val="sk-SK"/>
              </w:rPr>
              <w:t xml:space="preserve"> v </w:t>
            </w:r>
            <w:r w:rsidRPr="00A11C6D">
              <w:rPr>
                <w:noProof/>
                <w:spacing w:val="-6"/>
                <w:lang w:val="sk-SK"/>
              </w:rPr>
              <w:t>oblasti zdravia (ANDIS)</w:t>
            </w:r>
          </w:p>
        </w:tc>
        <w:tc>
          <w:tcPr>
            <w:tcW w:w="1180" w:type="dxa"/>
            <w:tcBorders>
              <w:top w:val="nil"/>
              <w:left w:val="nil"/>
              <w:bottom w:val="single" w:sz="4" w:space="0" w:color="000000" w:themeColor="text1"/>
              <w:right w:val="single" w:sz="4" w:space="0" w:color="000000" w:themeColor="text1"/>
            </w:tcBorders>
            <w:shd w:val="clear" w:color="auto" w:fill="C6EFCE"/>
            <w:noWrap/>
          </w:tcPr>
          <w:p w14:paraId="7BE4FAC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nil"/>
              <w:left w:val="nil"/>
              <w:bottom w:val="single" w:sz="4" w:space="0" w:color="000000" w:themeColor="text1"/>
              <w:right w:val="single" w:sz="4" w:space="0" w:color="000000" w:themeColor="text1"/>
            </w:tcBorders>
            <w:shd w:val="clear" w:color="auto" w:fill="C6EFCE"/>
            <w:noWrap/>
          </w:tcPr>
          <w:p w14:paraId="1A7649A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nil"/>
              <w:left w:val="nil"/>
              <w:bottom w:val="single" w:sz="4" w:space="0" w:color="000000" w:themeColor="text1"/>
              <w:right w:val="single" w:sz="4" w:space="0" w:color="000000" w:themeColor="text1"/>
            </w:tcBorders>
            <w:shd w:val="clear" w:color="auto" w:fill="C6EFCE"/>
            <w:noWrap/>
          </w:tcPr>
          <w:p w14:paraId="46F3D0D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nil"/>
              <w:left w:val="nil"/>
              <w:bottom w:val="single" w:sz="4" w:space="0" w:color="000000" w:themeColor="text1"/>
              <w:right w:val="single" w:sz="4" w:space="0" w:color="000000" w:themeColor="text1"/>
            </w:tcBorders>
            <w:shd w:val="clear" w:color="auto" w:fill="C6EFCE"/>
            <w:noWrap/>
          </w:tcPr>
          <w:p w14:paraId="129FFE7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nil"/>
              <w:left w:val="nil"/>
              <w:bottom w:val="single" w:sz="4" w:space="0" w:color="000000" w:themeColor="text1"/>
              <w:right w:val="single" w:sz="4" w:space="0" w:color="000000" w:themeColor="text1"/>
            </w:tcBorders>
            <w:shd w:val="clear" w:color="auto" w:fill="C6EFCE"/>
            <w:noWrap/>
          </w:tcPr>
          <w:p w14:paraId="1EF292D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3548" w:type="dxa"/>
            <w:tcBorders>
              <w:top w:val="nil"/>
              <w:left w:val="nil"/>
              <w:bottom w:val="single" w:sz="4" w:space="0" w:color="000000" w:themeColor="text1"/>
              <w:right w:val="single" w:sz="4" w:space="0" w:color="000000" w:themeColor="text1"/>
            </w:tcBorders>
            <w:shd w:val="clear" w:color="auto" w:fill="C6EFCE"/>
            <w:noWrap/>
          </w:tcPr>
          <w:p w14:paraId="5AF934D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legislatívnom rámci sa stanovia tieto funkcie agentúry:</w:t>
            </w:r>
          </w:p>
          <w:p w14:paraId="256D5FBF" w14:textId="627CAA6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Včasnú prípravu</w:t>
            </w:r>
            <w:r w:rsidR="00C73367" w:rsidRPr="00A11C6D">
              <w:rPr>
                <w:noProof/>
                <w:spacing w:val="-6"/>
                <w:lang w:val="sk-SK"/>
              </w:rPr>
              <w:t xml:space="preserve"> a </w:t>
            </w:r>
            <w:r w:rsidRPr="00A11C6D">
              <w:rPr>
                <w:noProof/>
                <w:spacing w:val="-6"/>
                <w:lang w:val="sk-SK"/>
              </w:rPr>
              <w:t>realizáciu prioritných investičných projektov infraštruktúry</w:t>
            </w:r>
            <w:r w:rsidR="00C73367" w:rsidRPr="00A11C6D">
              <w:rPr>
                <w:noProof/>
                <w:spacing w:val="-6"/>
                <w:lang w:val="sk-SK"/>
              </w:rPr>
              <w:t xml:space="preserve"> v </w:t>
            </w:r>
            <w:r w:rsidRPr="00A11C6D">
              <w:rPr>
                <w:noProof/>
                <w:spacing w:val="-6"/>
                <w:lang w:val="sk-SK"/>
              </w:rPr>
              <w:t>oblasti verejného zdravia</w:t>
            </w:r>
            <w:r w:rsidR="00C73367" w:rsidRPr="00A11C6D">
              <w:rPr>
                <w:noProof/>
                <w:spacing w:val="-6"/>
                <w:lang w:val="sk-SK"/>
              </w:rPr>
              <w:t xml:space="preserve"> v </w:t>
            </w:r>
            <w:r w:rsidRPr="00A11C6D">
              <w:rPr>
                <w:noProof/>
                <w:spacing w:val="-6"/>
                <w:lang w:val="sk-SK"/>
              </w:rPr>
              <w:t>súlade so špecifikáciami</w:t>
            </w:r>
            <w:r w:rsidR="00C73367" w:rsidRPr="00A11C6D">
              <w:rPr>
                <w:noProof/>
                <w:spacing w:val="-6"/>
                <w:lang w:val="sk-SK"/>
              </w:rPr>
              <w:t xml:space="preserve"> a v </w:t>
            </w:r>
            <w:r w:rsidRPr="00A11C6D">
              <w:rPr>
                <w:noProof/>
                <w:spacing w:val="-6"/>
                <w:lang w:val="sk-SK"/>
              </w:rPr>
              <w:t>rámci schváleného rozpočtu;</w:t>
            </w:r>
          </w:p>
          <w:p w14:paraId="6FFEDFFA" w14:textId="2B3C5E9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Vydávanie pokynov, odporúčaní</w:t>
            </w:r>
            <w:r w:rsidR="00C73367" w:rsidRPr="00A11C6D">
              <w:rPr>
                <w:noProof/>
                <w:spacing w:val="-6"/>
                <w:lang w:val="sk-SK"/>
              </w:rPr>
              <w:t xml:space="preserve"> a </w:t>
            </w:r>
            <w:r w:rsidRPr="00A11C6D">
              <w:rPr>
                <w:noProof/>
                <w:spacing w:val="-6"/>
                <w:lang w:val="sk-SK"/>
              </w:rPr>
              <w:t>uplatniteľných metodických noriem na prípravu, realizáciu</w:t>
            </w:r>
            <w:r w:rsidR="00C73367" w:rsidRPr="00A11C6D">
              <w:rPr>
                <w:noProof/>
                <w:spacing w:val="-6"/>
                <w:lang w:val="sk-SK"/>
              </w:rPr>
              <w:t xml:space="preserve"> a </w:t>
            </w:r>
            <w:r w:rsidRPr="00A11C6D">
              <w:rPr>
                <w:noProof/>
                <w:spacing w:val="-6"/>
                <w:lang w:val="sk-SK"/>
              </w:rPr>
              <w:t>dokončenie investičných projektov infraštruktúry</w:t>
            </w:r>
            <w:r w:rsidR="00C73367" w:rsidRPr="00A11C6D">
              <w:rPr>
                <w:noProof/>
                <w:spacing w:val="-6"/>
                <w:lang w:val="sk-SK"/>
              </w:rPr>
              <w:t xml:space="preserve"> v </w:t>
            </w:r>
            <w:r w:rsidRPr="00A11C6D">
              <w:rPr>
                <w:noProof/>
                <w:spacing w:val="-6"/>
                <w:lang w:val="sk-SK"/>
              </w:rPr>
              <w:t>oblasti verejného zdravia,</w:t>
            </w:r>
          </w:p>
          <w:p w14:paraId="1FE35F80" w14:textId="0DE7B4A2" w:rsidR="009A71A8" w:rsidRPr="00A11C6D" w:rsidRDefault="00674A8F">
            <w:pPr>
              <w:pStyle w:val="P68B1DB1-ListParagraph13"/>
              <w:numPr>
                <w:ilvl w:val="0"/>
                <w:numId w:val="94"/>
              </w:numPr>
              <w:spacing w:after="0" w:line="240" w:lineRule="auto"/>
              <w:ind w:left="260" w:hanging="260"/>
              <w:jc w:val="both"/>
              <w:rPr>
                <w:rFonts w:cs="Times New Roman"/>
                <w:noProof/>
                <w:spacing w:val="-6"/>
                <w:lang w:val="sk-SK"/>
              </w:rPr>
            </w:pPr>
            <w:r w:rsidRPr="00A11C6D">
              <w:rPr>
                <w:noProof/>
                <w:spacing w:val="-6"/>
                <w:lang w:val="sk-SK"/>
              </w:rPr>
              <w:t>Poskytovanie špecializovanej pomoci</w:t>
            </w:r>
            <w:r w:rsidR="00C73367" w:rsidRPr="00A11C6D">
              <w:rPr>
                <w:noProof/>
                <w:spacing w:val="-6"/>
                <w:lang w:val="sk-SK"/>
              </w:rPr>
              <w:t xml:space="preserve"> v </w:t>
            </w:r>
            <w:r w:rsidRPr="00A11C6D">
              <w:rPr>
                <w:noProof/>
                <w:spacing w:val="-6"/>
                <w:lang w:val="sk-SK"/>
              </w:rPr>
              <w:t>oblasti investičných projektov</w:t>
            </w:r>
            <w:r w:rsidR="00C73367" w:rsidRPr="00A11C6D">
              <w:rPr>
                <w:noProof/>
                <w:spacing w:val="-6"/>
                <w:lang w:val="sk-SK"/>
              </w:rPr>
              <w:t xml:space="preserve"> v </w:t>
            </w:r>
            <w:r w:rsidRPr="00A11C6D">
              <w:rPr>
                <w:noProof/>
                <w:spacing w:val="-6"/>
                <w:lang w:val="sk-SK"/>
              </w:rPr>
              <w:t>oblasti infraštruktúry verejného zdravotníctva ministerstvám, verejným nemocniciam alebo iným verejným orgánom;</w:t>
            </w:r>
          </w:p>
          <w:p w14:paraId="70D377B5" w14:textId="66A3FCC4" w:rsidR="009A71A8" w:rsidRPr="00A11C6D" w:rsidRDefault="00674A8F">
            <w:pPr>
              <w:pStyle w:val="P68B1DB1-ListParagraph13"/>
              <w:numPr>
                <w:ilvl w:val="0"/>
                <w:numId w:val="94"/>
              </w:numPr>
              <w:spacing w:after="0" w:line="240" w:lineRule="auto"/>
              <w:ind w:left="260" w:hanging="260"/>
              <w:jc w:val="both"/>
              <w:rPr>
                <w:rFonts w:cs="Times New Roman"/>
                <w:noProof/>
                <w:spacing w:val="-6"/>
                <w:lang w:val="sk-SK"/>
              </w:rPr>
            </w:pPr>
            <w:r w:rsidRPr="00A11C6D">
              <w:rPr>
                <w:noProof/>
                <w:spacing w:val="-6"/>
                <w:lang w:val="sk-SK"/>
              </w:rPr>
              <w:t>Vytvorenie</w:t>
            </w:r>
            <w:r w:rsidR="00C73367" w:rsidRPr="00A11C6D">
              <w:rPr>
                <w:noProof/>
                <w:spacing w:val="-6"/>
                <w:lang w:val="sk-SK"/>
              </w:rPr>
              <w:t xml:space="preserve"> a </w:t>
            </w:r>
            <w:r w:rsidRPr="00A11C6D">
              <w:rPr>
                <w:noProof/>
                <w:spacing w:val="-6"/>
                <w:lang w:val="sk-SK"/>
              </w:rPr>
              <w:t>vykonávanie viacročného programu prioritných investičných projektov</w:t>
            </w:r>
            <w:r w:rsidR="00C73367" w:rsidRPr="00A11C6D">
              <w:rPr>
                <w:noProof/>
                <w:spacing w:val="-6"/>
                <w:lang w:val="sk-SK"/>
              </w:rPr>
              <w:t xml:space="preserve"> v </w:t>
            </w:r>
            <w:r w:rsidRPr="00A11C6D">
              <w:rPr>
                <w:noProof/>
                <w:spacing w:val="-6"/>
                <w:lang w:val="sk-SK"/>
              </w:rPr>
              <w:t>oblasti infraštruktúry verejného zdravia;</w:t>
            </w:r>
          </w:p>
          <w:p w14:paraId="7BA43C28" w14:textId="71F6609F" w:rsidR="009A71A8" w:rsidRPr="00A11C6D" w:rsidRDefault="00674A8F">
            <w:pPr>
              <w:pStyle w:val="P68B1DB1-ListParagraph13"/>
              <w:numPr>
                <w:ilvl w:val="0"/>
                <w:numId w:val="94"/>
              </w:numPr>
              <w:spacing w:after="0" w:line="240" w:lineRule="auto"/>
              <w:ind w:left="260" w:hanging="260"/>
              <w:jc w:val="both"/>
              <w:rPr>
                <w:rFonts w:cs="Times New Roman"/>
                <w:noProof/>
                <w:spacing w:val="-6"/>
                <w:lang w:val="sk-SK"/>
              </w:rPr>
            </w:pPr>
            <w:r w:rsidRPr="00A11C6D">
              <w:rPr>
                <w:noProof/>
                <w:spacing w:val="-6"/>
                <w:lang w:val="sk-SK"/>
              </w:rPr>
              <w:t>Monitorovanie realizácie investičných projektov</w:t>
            </w:r>
            <w:r w:rsidR="00C73367" w:rsidRPr="00A11C6D">
              <w:rPr>
                <w:noProof/>
                <w:spacing w:val="-6"/>
                <w:lang w:val="sk-SK"/>
              </w:rPr>
              <w:t xml:space="preserve"> v </w:t>
            </w:r>
            <w:r w:rsidRPr="00A11C6D">
              <w:rPr>
                <w:noProof/>
                <w:spacing w:val="-6"/>
                <w:lang w:val="sk-SK"/>
              </w:rPr>
              <w:t>oblasti infraštruktúry verejného zdravia;</w:t>
            </w:r>
          </w:p>
          <w:p w14:paraId="66A4CFD4" w14:textId="6BC8F869" w:rsidR="009A71A8" w:rsidRPr="00A11C6D" w:rsidRDefault="00674A8F">
            <w:pPr>
              <w:pStyle w:val="P68B1DB1-ListParagraph13"/>
              <w:numPr>
                <w:ilvl w:val="0"/>
                <w:numId w:val="94"/>
              </w:numPr>
              <w:spacing w:after="0" w:line="240" w:lineRule="auto"/>
              <w:ind w:left="260" w:hanging="260"/>
              <w:jc w:val="both"/>
              <w:rPr>
                <w:rFonts w:cs="Times New Roman"/>
                <w:noProof/>
                <w:spacing w:val="-6"/>
                <w:lang w:val="sk-SK"/>
              </w:rPr>
            </w:pPr>
            <w:r w:rsidRPr="00A11C6D">
              <w:rPr>
                <w:noProof/>
                <w:spacing w:val="-6"/>
                <w:lang w:val="sk-SK"/>
              </w:rPr>
              <w:t>Zriadenie centra excelentnosti pri riadení investičných projektov infraštruktúry</w:t>
            </w:r>
            <w:r w:rsidR="00C73367" w:rsidRPr="00A11C6D">
              <w:rPr>
                <w:noProof/>
                <w:spacing w:val="-6"/>
                <w:lang w:val="sk-SK"/>
              </w:rPr>
              <w:t xml:space="preserve"> v </w:t>
            </w:r>
            <w:r w:rsidRPr="00A11C6D">
              <w:rPr>
                <w:noProof/>
                <w:spacing w:val="-6"/>
                <w:lang w:val="sk-SK"/>
              </w:rPr>
              <w:t>oblasti verejného zdravia;</w:t>
            </w:r>
          </w:p>
          <w:p w14:paraId="5BC5D740" w14:textId="6CAD45E0" w:rsidR="009A71A8" w:rsidRPr="00A11C6D" w:rsidRDefault="00674A8F">
            <w:pPr>
              <w:pStyle w:val="P68B1DB1-ListParagraph13"/>
              <w:numPr>
                <w:ilvl w:val="0"/>
                <w:numId w:val="94"/>
              </w:numPr>
              <w:spacing w:after="0" w:line="240" w:lineRule="auto"/>
              <w:ind w:left="260" w:hanging="260"/>
              <w:jc w:val="both"/>
              <w:rPr>
                <w:rFonts w:cs="Times New Roman"/>
                <w:noProof/>
                <w:spacing w:val="-6"/>
                <w:lang w:val="sk-SK"/>
              </w:rPr>
            </w:pPr>
            <w:r w:rsidRPr="00A11C6D">
              <w:rPr>
                <w:noProof/>
                <w:spacing w:val="-6"/>
                <w:lang w:val="sk-SK"/>
              </w:rPr>
              <w:t>Vytváranie partnerstiev</w:t>
            </w:r>
            <w:r w:rsidR="00C73367" w:rsidRPr="00A11C6D">
              <w:rPr>
                <w:noProof/>
                <w:spacing w:val="-6"/>
                <w:lang w:val="sk-SK"/>
              </w:rPr>
              <w:t xml:space="preserve"> a </w:t>
            </w:r>
            <w:r w:rsidRPr="00A11C6D">
              <w:rPr>
                <w:noProof/>
                <w:spacing w:val="-6"/>
                <w:lang w:val="sk-SK"/>
              </w:rPr>
              <w:t>uzatváranie dohôd</w:t>
            </w:r>
            <w:r w:rsidR="00C73367" w:rsidRPr="00A11C6D">
              <w:rPr>
                <w:noProof/>
                <w:spacing w:val="-6"/>
                <w:lang w:val="sk-SK"/>
              </w:rPr>
              <w:t xml:space="preserve"> o </w:t>
            </w:r>
            <w:r w:rsidRPr="00A11C6D">
              <w:rPr>
                <w:noProof/>
                <w:spacing w:val="-6"/>
                <w:lang w:val="sk-SK"/>
              </w:rPr>
              <w:t>financovaní investičných projektov</w:t>
            </w:r>
            <w:r w:rsidR="00C73367" w:rsidRPr="00A11C6D">
              <w:rPr>
                <w:noProof/>
                <w:spacing w:val="-6"/>
                <w:lang w:val="sk-SK"/>
              </w:rPr>
              <w:t xml:space="preserve"> v </w:t>
            </w:r>
            <w:r w:rsidRPr="00A11C6D">
              <w:rPr>
                <w:noProof/>
                <w:spacing w:val="-6"/>
                <w:lang w:val="sk-SK"/>
              </w:rPr>
              <w:t>oblasti infraštruktúry verejného zdravia.</w:t>
            </w:r>
          </w:p>
          <w:p w14:paraId="4FDF86EB" w14:textId="2016F38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Vymenuje sa predseda ANDIS</w:t>
            </w:r>
            <w:r w:rsidR="00C73367" w:rsidRPr="00A11C6D">
              <w:rPr>
                <w:noProof/>
                <w:spacing w:val="-6"/>
                <w:lang w:val="sk-SK"/>
              </w:rPr>
              <w:t xml:space="preserve"> a </w:t>
            </w:r>
            <w:r w:rsidRPr="00A11C6D">
              <w:rPr>
                <w:noProof/>
                <w:spacing w:val="-6"/>
                <w:lang w:val="sk-SK"/>
              </w:rPr>
              <w:t>nábor zamestnancov na 15 kľúčových úloh</w:t>
            </w:r>
            <w:r w:rsidR="00C73367" w:rsidRPr="00A11C6D">
              <w:rPr>
                <w:noProof/>
                <w:spacing w:val="-6"/>
                <w:lang w:val="sk-SK"/>
              </w:rPr>
              <w:t xml:space="preserve"> v </w:t>
            </w:r>
            <w:r w:rsidRPr="00A11C6D">
              <w:rPr>
                <w:noProof/>
                <w:spacing w:val="-6"/>
                <w:lang w:val="sk-SK"/>
              </w:rPr>
              <w:t>dokončenej organizačnej štruktúre ANDIS sa ukončí</w:t>
            </w:r>
            <w:r w:rsidR="00C73367" w:rsidRPr="00A11C6D">
              <w:rPr>
                <w:noProof/>
                <w:spacing w:val="-6"/>
                <w:lang w:val="sk-SK"/>
              </w:rPr>
              <w:t xml:space="preserve"> v </w:t>
            </w:r>
            <w:r w:rsidRPr="00A11C6D">
              <w:rPr>
                <w:noProof/>
                <w:spacing w:val="-6"/>
                <w:lang w:val="sk-SK"/>
              </w:rPr>
              <w:t xml:space="preserve">čase, keď agentúra začne fungovať. </w:t>
            </w:r>
          </w:p>
        </w:tc>
      </w:tr>
      <w:tr w:rsidR="009A71A8" w:rsidRPr="00A11C6D" w14:paraId="056DC460"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55F4FB7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356</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260520F" w14:textId="349595C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438E20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54381C2" w14:textId="56FD1F5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rámca na zvýšenie kapacity</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D59BD6" w14:textId="37E96F3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rámca reformy riadenia zdravotníckych služieb</w:t>
            </w:r>
            <w:r w:rsidR="00C73367" w:rsidRPr="00A11C6D">
              <w:rPr>
                <w:noProof/>
                <w:spacing w:val="-6"/>
                <w:lang w:val="sk-SK"/>
              </w:rPr>
              <w:t xml:space="preserve"> a </w:t>
            </w:r>
            <w:r w:rsidRPr="00A11C6D">
              <w:rPr>
                <w:noProof/>
                <w:spacing w:val="-6"/>
                <w:lang w:val="sk-SK"/>
              </w:rPr>
              <w:t>ľudských zdrojov</w:t>
            </w: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2C8289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CA56D7" w14:textId="77777777" w:rsidR="009A71A8" w:rsidRPr="00A11C6D" w:rsidRDefault="009A71A8">
            <w:pPr>
              <w:spacing w:after="0" w:line="240" w:lineRule="auto"/>
              <w:ind w:left="-69" w:firstLine="69"/>
              <w:jc w:val="both"/>
              <w:rPr>
                <w:rFonts w:ascii="Times New Roman" w:hAnsi="Times New Roman" w:cs="Times New Roman"/>
                <w:noProof/>
                <w:spacing w:val="-6"/>
                <w:sz w:val="24"/>
                <w:lang w:val="sk-SK"/>
              </w:rPr>
            </w:pP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472471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1E97D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B42CC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226E367" w14:textId="3028949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Zmeny sú zamerané na hlavný zákon, ktorým sa riadi zdravotníctvo (zákon </w:t>
            </w:r>
            <w:r w:rsidR="00C73367" w:rsidRPr="00A11C6D">
              <w:rPr>
                <w:noProof/>
                <w:spacing w:val="-6"/>
                <w:lang w:val="sk-SK"/>
              </w:rPr>
              <w:t>č. </w:t>
            </w:r>
            <w:r w:rsidRPr="00A11C6D">
              <w:rPr>
                <w:noProof/>
                <w:spacing w:val="-6"/>
                <w:lang w:val="sk-SK"/>
              </w:rPr>
              <w:t>95</w:t>
            </w:r>
            <w:r w:rsidR="00C73367" w:rsidRPr="00A11C6D">
              <w:rPr>
                <w:noProof/>
                <w:spacing w:val="-6"/>
                <w:lang w:val="sk-SK"/>
              </w:rPr>
              <w:t xml:space="preserve"> z </w:t>
            </w:r>
            <w:r w:rsidRPr="00A11C6D">
              <w:rPr>
                <w:noProof/>
                <w:spacing w:val="-6"/>
                <w:lang w:val="sk-SK"/>
              </w:rPr>
              <w:t>roku 2006</w:t>
            </w:r>
            <w:r w:rsidR="00C73367" w:rsidRPr="00A11C6D">
              <w:rPr>
                <w:noProof/>
                <w:spacing w:val="-6"/>
                <w:lang w:val="sk-SK"/>
              </w:rPr>
              <w:t xml:space="preserve"> v </w:t>
            </w:r>
            <w:r w:rsidRPr="00A11C6D">
              <w:rPr>
                <w:noProof/>
                <w:spacing w:val="-6"/>
                <w:lang w:val="sk-SK"/>
              </w:rPr>
              <w:t>znení zmien). Okrem toho nadobúdajú účinnosť viaceré vládne rozhodnutia</w:t>
            </w:r>
            <w:r w:rsidR="00C73367" w:rsidRPr="00A11C6D">
              <w:rPr>
                <w:noProof/>
                <w:spacing w:val="-6"/>
                <w:lang w:val="sk-SK"/>
              </w:rPr>
              <w:t xml:space="preserve"> s </w:t>
            </w:r>
            <w:r w:rsidRPr="00A11C6D">
              <w:rPr>
                <w:noProof/>
                <w:spacing w:val="-6"/>
                <w:lang w:val="sk-SK"/>
              </w:rPr>
              <w:t>cieľom zaviesť zmeny</w:t>
            </w:r>
            <w:r w:rsidR="00C73367" w:rsidRPr="00A11C6D">
              <w:rPr>
                <w:noProof/>
                <w:spacing w:val="-6"/>
                <w:lang w:val="sk-SK"/>
              </w:rPr>
              <w:t xml:space="preserve"> v </w:t>
            </w:r>
            <w:r w:rsidRPr="00A11C6D">
              <w:rPr>
                <w:noProof/>
                <w:spacing w:val="-6"/>
                <w:lang w:val="sk-SK"/>
              </w:rPr>
              <w:t>tomto zákone do praxe. Hlavné ustanovenia novozavedených právnych predpisov:</w:t>
            </w:r>
          </w:p>
          <w:p w14:paraId="3E943EC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 upraviť kritériá spôsobilosti pre zápis do výberových konaní na pozície</w:t>
            </w:r>
            <w:r w:rsidR="00C73367" w:rsidRPr="00A11C6D">
              <w:rPr>
                <w:noProof/>
                <w:spacing w:val="-6"/>
                <w:lang w:val="sk-SK"/>
              </w:rPr>
              <w:t xml:space="preserve"> v </w:t>
            </w:r>
            <w:r w:rsidRPr="00A11C6D">
              <w:rPr>
                <w:noProof/>
                <w:spacing w:val="-6"/>
                <w:lang w:val="sk-SK"/>
              </w:rPr>
              <w:t>manažmente zdravotníctva,</w:t>
            </w:r>
          </w:p>
          <w:p w14:paraId="073ED916" w14:textId="3A5DE12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upraviť kritériá kvality pre programy odbornej prípravy</w:t>
            </w:r>
            <w:r w:rsidR="00C73367" w:rsidRPr="00A11C6D">
              <w:rPr>
                <w:noProof/>
                <w:spacing w:val="-6"/>
                <w:lang w:val="sk-SK"/>
              </w:rPr>
              <w:t xml:space="preserve"> v </w:t>
            </w:r>
            <w:r w:rsidRPr="00A11C6D">
              <w:rPr>
                <w:noProof/>
                <w:spacing w:val="-6"/>
                <w:lang w:val="sk-SK"/>
              </w:rPr>
              <w:t>oblasti riadenia zdravotníckych služieb;</w:t>
            </w:r>
          </w:p>
          <w:p w14:paraId="111AE4A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—aktualizovať požiadavky na kontinuálny profesijný rozvoj zdravotníckych pracovníkov;</w:t>
            </w:r>
          </w:p>
          <w:p w14:paraId="4FC2B555" w14:textId="484BECE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vytvoriť</w:t>
            </w:r>
            <w:r w:rsidR="00C73367" w:rsidRPr="00A11C6D">
              <w:rPr>
                <w:noProof/>
                <w:spacing w:val="-6"/>
                <w:lang w:val="sk-SK"/>
              </w:rPr>
              <w:t xml:space="preserve"> a </w:t>
            </w:r>
            <w:r w:rsidRPr="00A11C6D">
              <w:rPr>
                <w:noProof/>
                <w:spacing w:val="-6"/>
                <w:lang w:val="sk-SK"/>
              </w:rPr>
              <w:t>posilniť orgán odborníkov</w:t>
            </w:r>
            <w:r w:rsidR="00C73367" w:rsidRPr="00A11C6D">
              <w:rPr>
                <w:noProof/>
                <w:spacing w:val="-6"/>
                <w:lang w:val="sk-SK"/>
              </w:rPr>
              <w:t xml:space="preserve"> v </w:t>
            </w:r>
            <w:r w:rsidRPr="00A11C6D">
              <w:rPr>
                <w:noProof/>
                <w:spacing w:val="-6"/>
                <w:lang w:val="sk-SK"/>
              </w:rPr>
              <w:t>oblasti riadenia zdravotníckych služieb,</w:t>
            </w:r>
          </w:p>
          <w:p w14:paraId="7BB34F79" w14:textId="4D0C6EA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rozvíjať audit</w:t>
            </w:r>
            <w:r w:rsidR="00C73367" w:rsidRPr="00A11C6D">
              <w:rPr>
                <w:noProof/>
                <w:spacing w:val="-6"/>
                <w:lang w:val="sk-SK"/>
              </w:rPr>
              <w:t xml:space="preserve"> a </w:t>
            </w:r>
            <w:r w:rsidRPr="00A11C6D">
              <w:rPr>
                <w:noProof/>
                <w:spacing w:val="-6"/>
                <w:lang w:val="sk-SK"/>
              </w:rPr>
              <w:t>hodnotenie programov odbornej prípravy</w:t>
            </w:r>
            <w:r w:rsidR="00C73367" w:rsidRPr="00A11C6D">
              <w:rPr>
                <w:noProof/>
                <w:spacing w:val="-6"/>
                <w:lang w:val="sk-SK"/>
              </w:rPr>
              <w:t xml:space="preserve"> v </w:t>
            </w:r>
            <w:r w:rsidRPr="00A11C6D">
              <w:rPr>
                <w:noProof/>
                <w:spacing w:val="-6"/>
                <w:lang w:val="sk-SK"/>
              </w:rPr>
              <w:t>oblasti riadenia zdravotníckych služieb.</w:t>
            </w:r>
          </w:p>
          <w:p w14:paraId="28FCCDB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Novoprijaté právne predpisy pomôžu profesionalizovať riadenie zdravotníckych služieb vypracovaním kritérií spôsobilosti pre špecializovaný personál. </w:t>
            </w:r>
          </w:p>
        </w:tc>
      </w:tr>
      <w:tr w:rsidR="009A71A8" w:rsidRPr="00A11C6D" w14:paraId="3780D770"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5F133BE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357</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FED6953" w14:textId="680690F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1EE8AA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7498839" w14:textId="7815BD5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právnych predpisov pre strategický rámec pre rozvoj ľudských zdrojov</w:t>
            </w:r>
            <w:r w:rsidR="00C73367" w:rsidRPr="00A11C6D">
              <w:rPr>
                <w:noProof/>
                <w:spacing w:val="-6"/>
                <w:lang w:val="sk-SK"/>
              </w:rPr>
              <w:t xml:space="preserve"> v </w:t>
            </w:r>
            <w:r w:rsidRPr="00A11C6D">
              <w:rPr>
                <w:noProof/>
                <w:spacing w:val="-6"/>
                <w:lang w:val="sk-SK"/>
              </w:rPr>
              <w:t xml:space="preserve">oblasti zdravia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AFBD9F5" w14:textId="1858075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právnych predpisov pre strategický rámec pre rozvoj ľudských zdrojov</w:t>
            </w:r>
            <w:r w:rsidR="00C73367" w:rsidRPr="00A11C6D">
              <w:rPr>
                <w:noProof/>
                <w:spacing w:val="-6"/>
                <w:lang w:val="sk-SK"/>
              </w:rPr>
              <w:t xml:space="preserve"> v </w:t>
            </w:r>
            <w:r w:rsidRPr="00A11C6D">
              <w:rPr>
                <w:noProof/>
                <w:spacing w:val="-6"/>
                <w:lang w:val="sk-SK"/>
              </w:rPr>
              <w:t>oblasti zdravia rozhodnutím vlády</w:t>
            </w: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AE5716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F3B8D4D"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A88E8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F6FA1E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8A43B1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6DB2C13" w14:textId="1734BFBC" w:rsidR="00C73367" w:rsidRPr="00A11C6D" w:rsidRDefault="00674A8F">
            <w:pPr>
              <w:pStyle w:val="P68B1DB1-Normal5"/>
              <w:spacing w:after="0" w:line="240" w:lineRule="auto"/>
              <w:jc w:val="both"/>
              <w:rPr>
                <w:noProof/>
                <w:spacing w:val="-6"/>
                <w:lang w:val="sk-SK"/>
              </w:rPr>
            </w:pPr>
            <w:r w:rsidRPr="00A11C6D">
              <w:rPr>
                <w:noProof/>
                <w:spacing w:val="-6"/>
                <w:lang w:val="sk-SK"/>
              </w:rPr>
              <w:t>V zákone sa stanoví nový strategický rámec pre rozvoj ľudských zdrojov</w:t>
            </w:r>
            <w:r w:rsidR="00C73367" w:rsidRPr="00A11C6D">
              <w:rPr>
                <w:noProof/>
                <w:spacing w:val="-6"/>
                <w:lang w:val="sk-SK"/>
              </w:rPr>
              <w:t xml:space="preserve"> v </w:t>
            </w:r>
            <w:r w:rsidRPr="00A11C6D">
              <w:rPr>
                <w:noProof/>
                <w:spacing w:val="-6"/>
                <w:lang w:val="sk-SK"/>
              </w:rPr>
              <w:t>oblasti zdravia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celkovými cieľmi systému zdravotnej starostlivosti</w:t>
            </w:r>
            <w:r w:rsidR="00C73367" w:rsidRPr="00A11C6D">
              <w:rPr>
                <w:noProof/>
                <w:spacing w:val="-6"/>
                <w:lang w:val="sk-SK"/>
              </w:rPr>
              <w:t>.</w:t>
            </w:r>
          </w:p>
          <w:p w14:paraId="4B135508" w14:textId="279EEC4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Kľúčovými prvkami strategického rámca sú:</w:t>
            </w:r>
          </w:p>
          <w:p w14:paraId="2DC2324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 ľudské zdroje</w:t>
            </w:r>
            <w:r w:rsidR="00C73367" w:rsidRPr="00A11C6D">
              <w:rPr>
                <w:noProof/>
                <w:spacing w:val="-6"/>
                <w:lang w:val="sk-SK"/>
              </w:rPr>
              <w:t xml:space="preserve"> v </w:t>
            </w:r>
            <w:r w:rsidRPr="00A11C6D">
              <w:rPr>
                <w:noProof/>
                <w:spacing w:val="-6"/>
                <w:lang w:val="sk-SK"/>
              </w:rPr>
              <w:t>zdravotníctve – získavanie zdrojov</w:t>
            </w:r>
          </w:p>
          <w:p w14:paraId="65D89F8E"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II) riadenie ľudských zdrojov</w:t>
            </w:r>
            <w:r w:rsidR="00C73367" w:rsidRPr="00A11C6D">
              <w:rPr>
                <w:noProof/>
                <w:spacing w:val="-6"/>
                <w:lang w:val="sk-SK"/>
              </w:rPr>
              <w:t xml:space="preserve"> v </w:t>
            </w:r>
            <w:r w:rsidRPr="00A11C6D">
              <w:rPr>
                <w:noProof/>
                <w:spacing w:val="-6"/>
                <w:lang w:val="sk-SK"/>
              </w:rPr>
              <w:t>zdravotníctve,</w:t>
            </w:r>
          </w:p>
          <w:p w14:paraId="0E39EBC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III) riadenie motivácie ľudských zdrojov</w:t>
            </w:r>
          </w:p>
          <w:p w14:paraId="7D656FD9" w14:textId="426DED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IV) riadenie pracovnej sily</w:t>
            </w:r>
            <w:r w:rsidR="00C73367" w:rsidRPr="00A11C6D">
              <w:rPr>
                <w:noProof/>
                <w:spacing w:val="-6"/>
                <w:lang w:val="sk-SK"/>
              </w:rPr>
              <w:t xml:space="preserve"> v </w:t>
            </w:r>
            <w:r w:rsidRPr="00A11C6D">
              <w:rPr>
                <w:noProof/>
                <w:spacing w:val="-6"/>
                <w:lang w:val="sk-SK"/>
              </w:rPr>
              <w:t xml:space="preserve">zdravotníctve </w:t>
            </w:r>
          </w:p>
        </w:tc>
      </w:tr>
      <w:tr w:rsidR="009A71A8" w:rsidRPr="00A11C6D" w14:paraId="1B1212D5"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4D5A40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358</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30361AF" w14:textId="752CC1A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3C7640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355E25E" w14:textId="08E863F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Rozvoj ľudských zdrojov</w:t>
            </w:r>
            <w:r w:rsidR="00C73367" w:rsidRPr="00A11C6D">
              <w:rPr>
                <w:noProof/>
                <w:spacing w:val="-6"/>
                <w:lang w:val="sk-SK"/>
              </w:rPr>
              <w:t xml:space="preserve"> v </w:t>
            </w:r>
            <w:r w:rsidRPr="00A11C6D">
              <w:rPr>
                <w:noProof/>
                <w:spacing w:val="-6"/>
                <w:lang w:val="sk-SK"/>
              </w:rPr>
              <w:t>zdravotníctve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0DA3153" w14:textId="246B681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Prijatie sektorových akčných plánov na rozvoj ľudských zdrojov</w:t>
            </w:r>
            <w:r w:rsidR="00C73367" w:rsidRPr="00A11C6D">
              <w:rPr>
                <w:noProof/>
                <w:spacing w:val="-6"/>
                <w:lang w:val="sk-SK"/>
              </w:rPr>
              <w:t xml:space="preserve"> v </w:t>
            </w:r>
            <w:r w:rsidRPr="00A11C6D">
              <w:rPr>
                <w:noProof/>
                <w:spacing w:val="-6"/>
                <w:lang w:val="sk-SK"/>
              </w:rPr>
              <w:t>zdravotníctve nariadením ministra zdravotníctva</w:t>
            </w: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DA31CB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590561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448FF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A54EDF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73A361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39688DC" w14:textId="1D60625F" w:rsidR="00C73367" w:rsidRPr="00A11C6D" w:rsidRDefault="00674A8F">
            <w:pPr>
              <w:pStyle w:val="P68B1DB1-Normal5"/>
              <w:spacing w:after="0" w:line="240" w:lineRule="auto"/>
              <w:jc w:val="both"/>
              <w:rPr>
                <w:noProof/>
                <w:spacing w:val="-6"/>
                <w:lang w:val="sk-SK"/>
              </w:rPr>
            </w:pPr>
            <w:r w:rsidRPr="00A11C6D">
              <w:rPr>
                <w:noProof/>
                <w:spacing w:val="-6"/>
                <w:lang w:val="sk-SK"/>
              </w:rPr>
              <w:t>Sektorovými akčnými plánmi na rozvoj ľudských zdrojov</w:t>
            </w:r>
            <w:r w:rsidR="00C73367" w:rsidRPr="00A11C6D">
              <w:rPr>
                <w:noProof/>
                <w:spacing w:val="-6"/>
                <w:lang w:val="sk-SK"/>
              </w:rPr>
              <w:t xml:space="preserve"> v </w:t>
            </w:r>
            <w:r w:rsidRPr="00A11C6D">
              <w:rPr>
                <w:noProof/>
                <w:spacing w:val="-6"/>
                <w:lang w:val="sk-SK"/>
              </w:rPr>
              <w:t>primárnej</w:t>
            </w:r>
            <w:r w:rsidR="00C73367" w:rsidRPr="00A11C6D">
              <w:rPr>
                <w:noProof/>
                <w:spacing w:val="-6"/>
                <w:lang w:val="sk-SK"/>
              </w:rPr>
              <w:t xml:space="preserve"> a </w:t>
            </w:r>
            <w:r w:rsidRPr="00A11C6D">
              <w:rPr>
                <w:noProof/>
                <w:spacing w:val="-6"/>
                <w:lang w:val="sk-SK"/>
              </w:rPr>
              <w:t>komunitnej zdravotnej starostlivosti, ambulantnej</w:t>
            </w:r>
            <w:r w:rsidR="00C73367" w:rsidRPr="00A11C6D">
              <w:rPr>
                <w:noProof/>
                <w:spacing w:val="-6"/>
                <w:lang w:val="sk-SK"/>
              </w:rPr>
              <w:t xml:space="preserve"> a </w:t>
            </w:r>
            <w:r w:rsidRPr="00A11C6D">
              <w:rPr>
                <w:noProof/>
                <w:spacing w:val="-6"/>
                <w:lang w:val="sk-SK"/>
              </w:rPr>
              <w:t>nemocničnej starostlivosti</w:t>
            </w:r>
            <w:r w:rsidR="00C73367" w:rsidRPr="00A11C6D">
              <w:rPr>
                <w:noProof/>
                <w:spacing w:val="-6"/>
                <w:lang w:val="sk-SK"/>
              </w:rPr>
              <w:t xml:space="preserve"> a </w:t>
            </w:r>
            <w:r w:rsidRPr="00A11C6D">
              <w:rPr>
                <w:noProof/>
                <w:spacing w:val="-6"/>
                <w:lang w:val="sk-SK"/>
              </w:rPr>
              <w:t>verejnom zdraví sa sfunkční strategický rámec na transformáciu úrovne vedomostí, zručností</w:t>
            </w:r>
            <w:r w:rsidR="00C73367" w:rsidRPr="00A11C6D">
              <w:rPr>
                <w:noProof/>
                <w:spacing w:val="-6"/>
                <w:lang w:val="sk-SK"/>
              </w:rPr>
              <w:t xml:space="preserve"> a </w:t>
            </w:r>
            <w:r w:rsidRPr="00A11C6D">
              <w:rPr>
                <w:noProof/>
                <w:spacing w:val="-6"/>
                <w:lang w:val="sk-SK"/>
              </w:rPr>
              <w:t>kompetencií ľudských zdrojov</w:t>
            </w:r>
            <w:r w:rsidR="00C73367" w:rsidRPr="00A11C6D">
              <w:rPr>
                <w:noProof/>
                <w:spacing w:val="-6"/>
                <w:lang w:val="sk-SK"/>
              </w:rPr>
              <w:t xml:space="preserve"> v </w:t>
            </w:r>
            <w:r w:rsidRPr="00A11C6D">
              <w:rPr>
                <w:noProof/>
                <w:spacing w:val="-6"/>
                <w:lang w:val="sk-SK"/>
              </w:rPr>
              <w:t>oblasti zdravia</w:t>
            </w:r>
            <w:r w:rsidR="00C73367" w:rsidRPr="00A11C6D">
              <w:rPr>
                <w:noProof/>
                <w:spacing w:val="-6"/>
                <w:lang w:val="sk-SK"/>
              </w:rPr>
              <w:t>.</w:t>
            </w:r>
          </w:p>
          <w:p w14:paraId="678DB2C9" w14:textId="49EFA6E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Vypracuje sa päť individualizovaných akčných plánov</w:t>
            </w:r>
            <w:r w:rsidR="00C73367" w:rsidRPr="00A11C6D">
              <w:rPr>
                <w:noProof/>
                <w:spacing w:val="-6"/>
                <w:lang w:val="sk-SK"/>
              </w:rPr>
              <w:t xml:space="preserve"> a </w:t>
            </w:r>
            <w:r w:rsidRPr="00A11C6D">
              <w:rPr>
                <w:noProof/>
                <w:spacing w:val="-6"/>
                <w:lang w:val="sk-SK"/>
              </w:rPr>
              <w:t>zahrnuté oblasti zahŕňajú počiatočnú odbornú prípravu, kontinuálny profesijný rozvoj, kombináciu zručností, spoločné využívanie úloh, presun úloh.</w:t>
            </w:r>
          </w:p>
          <w:p w14:paraId="0306442C" w14:textId="12F3E38A" w:rsidR="00C73367" w:rsidRPr="00A11C6D" w:rsidRDefault="00674A8F">
            <w:pPr>
              <w:pStyle w:val="P68B1DB1-Normal5"/>
              <w:spacing w:after="0" w:line="240" w:lineRule="auto"/>
              <w:jc w:val="both"/>
              <w:rPr>
                <w:noProof/>
                <w:spacing w:val="-6"/>
                <w:lang w:val="sk-SK"/>
              </w:rPr>
            </w:pPr>
            <w:r w:rsidRPr="00A11C6D">
              <w:rPr>
                <w:noProof/>
                <w:spacing w:val="-6"/>
                <w:lang w:val="sk-SK"/>
              </w:rPr>
              <w:t>Očakáva sa, že akčné plány budú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ukazovateľmi výkonnosti stanovenými pre riadenie fondov verejného zdravia stanovenými</w:t>
            </w:r>
            <w:r w:rsidR="00C73367" w:rsidRPr="00A11C6D">
              <w:rPr>
                <w:noProof/>
                <w:spacing w:val="-6"/>
                <w:lang w:val="sk-SK"/>
              </w:rPr>
              <w:t xml:space="preserve"> v </w:t>
            </w:r>
            <w:r w:rsidRPr="00A11C6D">
              <w:rPr>
                <w:noProof/>
                <w:spacing w:val="-6"/>
                <w:lang w:val="sk-SK"/>
              </w:rPr>
              <w:t>reforme 1</w:t>
            </w:r>
            <w:r w:rsidR="00C73367" w:rsidRPr="00A11C6D">
              <w:rPr>
                <w:noProof/>
                <w:spacing w:val="-6"/>
                <w:lang w:val="sk-SK"/>
              </w:rPr>
              <w:t>.</w:t>
            </w:r>
          </w:p>
          <w:p w14:paraId="18E4C2CE" w14:textId="54F6B1F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 zdravotníckemu personálu patria lekári, zdravotné sestry, lekárnici, zubní lekári, pôrodné asistentky</w:t>
            </w:r>
            <w:r w:rsidR="00C73367" w:rsidRPr="00A11C6D">
              <w:rPr>
                <w:noProof/>
                <w:spacing w:val="-6"/>
                <w:lang w:val="sk-SK"/>
              </w:rPr>
              <w:t xml:space="preserve"> a </w:t>
            </w:r>
            <w:r w:rsidRPr="00A11C6D">
              <w:rPr>
                <w:noProof/>
                <w:spacing w:val="-6"/>
                <w:lang w:val="sk-SK"/>
              </w:rPr>
              <w:t>komunitné zdravotné sestry</w:t>
            </w:r>
            <w:r w:rsidR="00C73367" w:rsidRPr="00A11C6D">
              <w:rPr>
                <w:noProof/>
                <w:spacing w:val="-6"/>
                <w:lang w:val="sk-SK"/>
              </w:rPr>
              <w:t xml:space="preserve"> a </w:t>
            </w:r>
            <w:r w:rsidRPr="00A11C6D">
              <w:rPr>
                <w:noProof/>
                <w:spacing w:val="-6"/>
                <w:lang w:val="sk-SK"/>
              </w:rPr>
              <w:t>iné kategórie zdravotníckych pracovníkov.</w:t>
            </w:r>
          </w:p>
        </w:tc>
      </w:tr>
      <w:tr w:rsidR="009A71A8" w:rsidRPr="00A11C6D" w14:paraId="0E00A3EC"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F693F7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359</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3B5442D" w14:textId="438F4CB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C053AC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FADBD1C" w14:textId="752078A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výnosu ministra zdravotníctva, ktorým sa stanovuje rámec diferencovaného uznávania odborných zásluh</w:t>
            </w:r>
            <w:r w:rsidR="00C73367" w:rsidRPr="00A11C6D">
              <w:rPr>
                <w:noProof/>
                <w:spacing w:val="-6"/>
                <w:lang w:val="sk-SK"/>
              </w:rPr>
              <w:t xml:space="preserve"> a </w:t>
            </w:r>
            <w:r w:rsidRPr="00A11C6D">
              <w:rPr>
                <w:noProof/>
                <w:spacing w:val="-6"/>
                <w:lang w:val="sk-SK"/>
              </w:rPr>
              <w:t>odmeňovania zdravotníckych pracovníkov</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73CD813" w14:textId="106C4BA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Ustanovenie vo vyhláške ministra zdravotníctva</w:t>
            </w:r>
            <w:r w:rsidR="00C73367" w:rsidRPr="00A11C6D">
              <w:rPr>
                <w:noProof/>
                <w:spacing w:val="-6"/>
                <w:lang w:val="sk-SK"/>
              </w:rPr>
              <w:t xml:space="preserve"> o </w:t>
            </w:r>
            <w:r w:rsidRPr="00A11C6D">
              <w:rPr>
                <w:noProof/>
                <w:spacing w:val="-6"/>
                <w:lang w:val="sk-SK"/>
              </w:rPr>
              <w:t>nadobudnutí účinnosti rámca diferencovaného uznávania odborných zásluh</w:t>
            </w:r>
            <w:r w:rsidR="00C73367" w:rsidRPr="00A11C6D">
              <w:rPr>
                <w:noProof/>
                <w:spacing w:val="-6"/>
                <w:lang w:val="sk-SK"/>
              </w:rPr>
              <w:t xml:space="preserve"> a </w:t>
            </w:r>
            <w:r w:rsidRPr="00A11C6D">
              <w:rPr>
                <w:noProof/>
                <w:spacing w:val="-6"/>
                <w:lang w:val="sk-SK"/>
              </w:rPr>
              <w:t xml:space="preserve">odmeňovania zdravotníckych pracovníkov </w:t>
            </w: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43A494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B1B580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30C056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379DE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3B07E5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8D6D1D" w14:textId="597A960F" w:rsidR="00C73367" w:rsidRPr="00A11C6D" w:rsidRDefault="00674A8F">
            <w:pPr>
              <w:pStyle w:val="P68B1DB1-Normal5"/>
              <w:spacing w:after="0" w:line="240" w:lineRule="auto"/>
              <w:jc w:val="both"/>
              <w:rPr>
                <w:noProof/>
                <w:spacing w:val="-6"/>
                <w:lang w:val="sk-SK"/>
              </w:rPr>
            </w:pPr>
            <w:r w:rsidRPr="00A11C6D">
              <w:rPr>
                <w:noProof/>
                <w:spacing w:val="-6"/>
                <w:lang w:val="sk-SK"/>
              </w:rPr>
              <w:t>Ministerská vyhláška zabezpečuje rozvoj</w:t>
            </w:r>
            <w:r w:rsidR="00C73367" w:rsidRPr="00A11C6D">
              <w:rPr>
                <w:noProof/>
                <w:spacing w:val="-6"/>
                <w:lang w:val="sk-SK"/>
              </w:rPr>
              <w:t xml:space="preserve"> a </w:t>
            </w:r>
            <w:r w:rsidRPr="00A11C6D">
              <w:rPr>
                <w:noProof/>
                <w:spacing w:val="-6"/>
                <w:lang w:val="sk-SK"/>
              </w:rPr>
              <w:t>vykonávanie koherentného rámca diferencovaného uznávania odborných zásluh</w:t>
            </w:r>
            <w:r w:rsidR="00C73367" w:rsidRPr="00A11C6D">
              <w:rPr>
                <w:noProof/>
                <w:spacing w:val="-6"/>
                <w:lang w:val="sk-SK"/>
              </w:rPr>
              <w:t xml:space="preserve"> a </w:t>
            </w:r>
            <w:r w:rsidRPr="00A11C6D">
              <w:rPr>
                <w:noProof/>
                <w:spacing w:val="-6"/>
                <w:lang w:val="sk-SK"/>
              </w:rPr>
              <w:t>ich príslušnej odmeny na základe ukazovateľov súvisiacich</w:t>
            </w:r>
            <w:r w:rsidR="00C73367" w:rsidRPr="00A11C6D">
              <w:rPr>
                <w:noProof/>
                <w:spacing w:val="-6"/>
                <w:lang w:val="sk-SK"/>
              </w:rPr>
              <w:t xml:space="preserve"> s </w:t>
            </w:r>
            <w:r w:rsidRPr="00A11C6D">
              <w:rPr>
                <w:noProof/>
                <w:spacing w:val="-6"/>
                <w:lang w:val="sk-SK"/>
              </w:rPr>
              <w:t>výkonnosťou, ktoré okrem iného zahŕňajú miery komplikácií, mieru úmrtnosti</w:t>
            </w:r>
            <w:r w:rsidR="00C73367" w:rsidRPr="00A11C6D">
              <w:rPr>
                <w:noProof/>
                <w:spacing w:val="-6"/>
                <w:lang w:val="sk-SK"/>
              </w:rPr>
              <w:t xml:space="preserve"> a </w:t>
            </w:r>
            <w:r w:rsidRPr="00A11C6D">
              <w:rPr>
                <w:noProof/>
                <w:spacing w:val="-6"/>
                <w:lang w:val="sk-SK"/>
              </w:rPr>
              <w:t>úrovne spokojnosti pacientov</w:t>
            </w:r>
            <w:r w:rsidR="00C73367" w:rsidRPr="00A11C6D">
              <w:rPr>
                <w:noProof/>
                <w:spacing w:val="-6"/>
                <w:lang w:val="sk-SK"/>
              </w:rPr>
              <w:t>.</w:t>
            </w:r>
          </w:p>
          <w:p w14:paraId="60573E5F" w14:textId="59EE89B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Zahrnuté kategórie zahŕňajú zdravotnícky personál</w:t>
            </w:r>
            <w:r w:rsidR="00C73367" w:rsidRPr="00A11C6D">
              <w:rPr>
                <w:noProof/>
                <w:spacing w:val="-6"/>
                <w:lang w:val="sk-SK"/>
              </w:rPr>
              <w:t xml:space="preserve"> v </w:t>
            </w:r>
            <w:r w:rsidRPr="00A11C6D">
              <w:rPr>
                <w:noProof/>
                <w:spacing w:val="-6"/>
                <w:lang w:val="sk-SK"/>
              </w:rPr>
              <w:t>nemocniciach</w:t>
            </w:r>
            <w:r w:rsidR="00C73367" w:rsidRPr="00A11C6D">
              <w:rPr>
                <w:noProof/>
                <w:spacing w:val="-6"/>
                <w:lang w:val="sk-SK"/>
              </w:rPr>
              <w:t xml:space="preserve"> a </w:t>
            </w:r>
            <w:r w:rsidRPr="00A11C6D">
              <w:rPr>
                <w:noProof/>
                <w:spacing w:val="-6"/>
                <w:lang w:val="sk-SK"/>
              </w:rPr>
              <w:t>ambulantnú starostlivosť.</w:t>
            </w:r>
          </w:p>
        </w:tc>
      </w:tr>
      <w:tr w:rsidR="009A71A8" w:rsidRPr="00A11C6D" w14:paraId="2FB51DB1"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499D4D4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360</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2AB887F" w14:textId="3E0073E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9A03DD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3712272" w14:textId="5D91A23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Vybudovanie</w:t>
            </w:r>
            <w:r w:rsidR="00C73367" w:rsidRPr="00A11C6D">
              <w:rPr>
                <w:noProof/>
                <w:spacing w:val="-6"/>
                <w:lang w:val="sk-SK"/>
              </w:rPr>
              <w:t xml:space="preserve"> a </w:t>
            </w:r>
            <w:r w:rsidRPr="00A11C6D">
              <w:rPr>
                <w:noProof/>
                <w:spacing w:val="-6"/>
                <w:lang w:val="sk-SK"/>
              </w:rPr>
              <w:t xml:space="preserve">úplné vybavenie 2 nových centier rozvoja zručností pre zamestnancov verejnej zdravotnej starostlivosti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64331D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ADD3CA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46C002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E4F725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8E29C6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89797C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7A0B233" w14:textId="16F13621" w:rsidR="00C73367" w:rsidRPr="00A11C6D" w:rsidRDefault="00674A8F">
            <w:pPr>
              <w:pStyle w:val="P68B1DB1-Normal5"/>
              <w:spacing w:after="0" w:line="240" w:lineRule="auto"/>
              <w:jc w:val="both"/>
              <w:rPr>
                <w:noProof/>
                <w:spacing w:val="-6"/>
                <w:lang w:val="sk-SK"/>
              </w:rPr>
            </w:pPr>
            <w:r w:rsidRPr="00A11C6D">
              <w:rPr>
                <w:noProof/>
                <w:spacing w:val="-6"/>
                <w:lang w:val="sk-SK"/>
              </w:rPr>
              <w:t>Sprevádzkujú sa dve novovybudované</w:t>
            </w:r>
            <w:r w:rsidR="00C73367" w:rsidRPr="00A11C6D">
              <w:rPr>
                <w:noProof/>
                <w:spacing w:val="-6"/>
                <w:lang w:val="sk-SK"/>
              </w:rPr>
              <w:t xml:space="preserve"> a </w:t>
            </w:r>
            <w:r w:rsidRPr="00A11C6D">
              <w:rPr>
                <w:noProof/>
                <w:spacing w:val="-6"/>
                <w:lang w:val="sk-SK"/>
              </w:rPr>
              <w:t>plne vybavené centrá rozvoja zručností určené pre zamestnancov vo verejných zdravotníckych zariadeniach</w:t>
            </w:r>
            <w:r w:rsidR="00C73367" w:rsidRPr="00A11C6D">
              <w:rPr>
                <w:noProof/>
                <w:spacing w:val="-6"/>
                <w:lang w:val="sk-SK"/>
              </w:rPr>
              <w:t>.</w:t>
            </w:r>
          </w:p>
          <w:p w14:paraId="7042048A" w14:textId="119FB99F"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7BEF157E"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5240D70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361</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C853B0D" w14:textId="74B0D69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E37149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21E183B" w14:textId="0C982A6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Osoby, ktoré sa zúčastnili na odbornej príprave</w:t>
            </w:r>
            <w:r w:rsidR="00C73367" w:rsidRPr="00A11C6D">
              <w:rPr>
                <w:noProof/>
                <w:spacing w:val="-6"/>
                <w:lang w:val="sk-SK"/>
              </w:rPr>
              <w:t xml:space="preserve"> v </w:t>
            </w:r>
            <w:r w:rsidRPr="00A11C6D">
              <w:rPr>
                <w:noProof/>
                <w:spacing w:val="-6"/>
                <w:lang w:val="sk-SK"/>
              </w:rPr>
              <w:t>oblasti riadenia zdravotníckych služieb</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79489C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876FBF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7AD676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263F1F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1 000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F4688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002403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7A8F46C" w14:textId="3F3BAB9F" w:rsidR="00C73367" w:rsidRPr="00A11C6D" w:rsidRDefault="00674A8F">
            <w:pPr>
              <w:pStyle w:val="P68B1DB1-Normal5"/>
              <w:spacing w:after="0" w:line="240" w:lineRule="auto"/>
              <w:jc w:val="both"/>
              <w:rPr>
                <w:noProof/>
                <w:spacing w:val="-6"/>
                <w:lang w:val="sk-SK"/>
              </w:rPr>
            </w:pPr>
            <w:r w:rsidRPr="00A11C6D">
              <w:rPr>
                <w:noProof/>
                <w:spacing w:val="-6"/>
                <w:lang w:val="sk-SK"/>
              </w:rPr>
              <w:t>1000 nemocničných zamestnancov (napríklad: manažéri, členovia riadiacich výborov, vedúci sekcií/laboratórnych/farmaceutov, manažéri okresných riaditeľstiev pre verejné zdravie</w:t>
            </w:r>
            <w:r w:rsidR="00C73367" w:rsidRPr="00A11C6D">
              <w:rPr>
                <w:noProof/>
                <w:spacing w:val="-6"/>
                <w:lang w:val="sk-SK"/>
              </w:rPr>
              <w:t xml:space="preserve"> a </w:t>
            </w:r>
            <w:r w:rsidRPr="00A11C6D">
              <w:rPr>
                <w:noProof/>
                <w:spacing w:val="-6"/>
                <w:lang w:val="sk-SK"/>
              </w:rPr>
              <w:t>krajských zdravotných poisťovní, rodinní lekári, ktorí riadia individuálne/skupinové postupy), absolvujú odbornú prípravu. Prednosť majú odborníci pracujúci vo vzdialených</w:t>
            </w:r>
            <w:r w:rsidR="00C73367" w:rsidRPr="00A11C6D">
              <w:rPr>
                <w:noProof/>
                <w:spacing w:val="-6"/>
                <w:lang w:val="sk-SK"/>
              </w:rPr>
              <w:t xml:space="preserve"> a </w:t>
            </w:r>
            <w:r w:rsidRPr="00A11C6D">
              <w:rPr>
                <w:noProof/>
                <w:spacing w:val="-6"/>
                <w:lang w:val="sk-SK"/>
              </w:rPr>
              <w:t>vidieckych oblastiach</w:t>
            </w:r>
            <w:r w:rsidR="00C73367" w:rsidRPr="00A11C6D">
              <w:rPr>
                <w:noProof/>
                <w:spacing w:val="-6"/>
                <w:lang w:val="sk-SK"/>
              </w:rPr>
              <w:t>.</w:t>
            </w:r>
          </w:p>
          <w:p w14:paraId="1C39CC0E" w14:textId="13A35E56" w:rsidR="00C73367" w:rsidRPr="00A11C6D" w:rsidRDefault="00674A8F">
            <w:pPr>
              <w:pStyle w:val="P68B1DB1-Normal5"/>
              <w:spacing w:after="0" w:line="240" w:lineRule="auto"/>
              <w:jc w:val="both"/>
              <w:rPr>
                <w:noProof/>
                <w:spacing w:val="-6"/>
                <w:lang w:val="sk-SK"/>
              </w:rPr>
            </w:pPr>
            <w:r w:rsidRPr="00A11C6D">
              <w:rPr>
                <w:noProof/>
                <w:spacing w:val="-6"/>
                <w:lang w:val="sk-SK"/>
              </w:rPr>
              <w:t>Odborná príprava zahŕňa okrem iného riadenie zdravotníckych služieb, organizáciu</w:t>
            </w:r>
            <w:r w:rsidR="00C73367" w:rsidRPr="00A11C6D">
              <w:rPr>
                <w:noProof/>
                <w:spacing w:val="-6"/>
                <w:lang w:val="sk-SK"/>
              </w:rPr>
              <w:t xml:space="preserve"> a </w:t>
            </w:r>
            <w:r w:rsidRPr="00A11C6D">
              <w:rPr>
                <w:noProof/>
                <w:spacing w:val="-6"/>
                <w:lang w:val="sk-SK"/>
              </w:rPr>
              <w:t>financovanie systémov zdravotnej starostlivosti, politiky</w:t>
            </w:r>
            <w:r w:rsidR="00C73367" w:rsidRPr="00A11C6D">
              <w:rPr>
                <w:noProof/>
                <w:spacing w:val="-6"/>
                <w:lang w:val="sk-SK"/>
              </w:rPr>
              <w:t xml:space="preserve"> v </w:t>
            </w:r>
            <w:r w:rsidRPr="00A11C6D">
              <w:rPr>
                <w:noProof/>
                <w:spacing w:val="-6"/>
                <w:lang w:val="sk-SK"/>
              </w:rPr>
              <w:t>oblasti zdravia, politiky</w:t>
            </w:r>
            <w:r w:rsidR="00C73367" w:rsidRPr="00A11C6D">
              <w:rPr>
                <w:noProof/>
                <w:spacing w:val="-6"/>
                <w:lang w:val="sk-SK"/>
              </w:rPr>
              <w:t xml:space="preserve"> v </w:t>
            </w:r>
            <w:r w:rsidRPr="00A11C6D">
              <w:rPr>
                <w:noProof/>
                <w:spacing w:val="-6"/>
                <w:lang w:val="sk-SK"/>
              </w:rPr>
              <w:t>oblasti ľudských zdrojov, komunikáciu</w:t>
            </w:r>
            <w:r w:rsidR="00C73367" w:rsidRPr="00A11C6D">
              <w:rPr>
                <w:noProof/>
                <w:spacing w:val="-6"/>
                <w:lang w:val="sk-SK"/>
              </w:rPr>
              <w:t xml:space="preserve"> v </w:t>
            </w:r>
            <w:r w:rsidRPr="00A11C6D">
              <w:rPr>
                <w:noProof/>
                <w:spacing w:val="-6"/>
                <w:lang w:val="sk-SK"/>
              </w:rPr>
              <w:t>oblasti zdravia, riadenie kvality zdravotníckych služieb, právne predpisy</w:t>
            </w:r>
            <w:r w:rsidR="00C73367" w:rsidRPr="00A11C6D">
              <w:rPr>
                <w:noProof/>
                <w:spacing w:val="-6"/>
                <w:lang w:val="sk-SK"/>
              </w:rPr>
              <w:t xml:space="preserve"> v </w:t>
            </w:r>
            <w:r w:rsidRPr="00A11C6D">
              <w:rPr>
                <w:noProof/>
                <w:spacing w:val="-6"/>
                <w:lang w:val="sk-SK"/>
              </w:rPr>
              <w:t>oblasti zdravia, digitalizáciu</w:t>
            </w:r>
            <w:r w:rsidR="00C73367" w:rsidRPr="00A11C6D">
              <w:rPr>
                <w:noProof/>
                <w:spacing w:val="-6"/>
                <w:lang w:val="sk-SK"/>
              </w:rPr>
              <w:t xml:space="preserve"> a </w:t>
            </w:r>
            <w:r w:rsidRPr="00A11C6D">
              <w:rPr>
                <w:noProof/>
                <w:spacing w:val="-6"/>
                <w:lang w:val="sk-SK"/>
              </w:rPr>
              <w:t>inovácie</w:t>
            </w:r>
            <w:r w:rsidR="00C73367" w:rsidRPr="00A11C6D">
              <w:rPr>
                <w:noProof/>
                <w:spacing w:val="-6"/>
                <w:lang w:val="sk-SK"/>
              </w:rPr>
              <w:t xml:space="preserve"> v </w:t>
            </w:r>
            <w:r w:rsidRPr="00A11C6D">
              <w:rPr>
                <w:noProof/>
                <w:spacing w:val="-6"/>
                <w:lang w:val="sk-SK"/>
              </w:rPr>
              <w:t>oblasti zdravia</w:t>
            </w:r>
            <w:r w:rsidR="00C73367" w:rsidRPr="00A11C6D">
              <w:rPr>
                <w:noProof/>
                <w:spacing w:val="-6"/>
                <w:lang w:val="sk-SK"/>
              </w:rPr>
              <w:t>.</w:t>
            </w:r>
          </w:p>
          <w:p w14:paraId="3FBE206F" w14:textId="32383489" w:rsidR="009A71A8" w:rsidRPr="00A11C6D" w:rsidRDefault="00674A8F">
            <w:pPr>
              <w:pStyle w:val="P68B1DB1-Normal5"/>
              <w:spacing w:after="0" w:line="240" w:lineRule="auto"/>
              <w:jc w:val="both"/>
              <w:rPr>
                <w:rFonts w:cs="Times New Roman"/>
                <w:noProof/>
                <w:spacing w:val="-6"/>
                <w:lang w:val="sk-SK"/>
              </w:rPr>
            </w:pPr>
            <w:bookmarkStart w:id="9" w:name="_Hlk81476550"/>
            <w:r w:rsidRPr="00A11C6D">
              <w:rPr>
                <w:noProof/>
                <w:spacing w:val="-6"/>
                <w:lang w:val="sk-SK"/>
              </w:rPr>
              <w:t>Odborná príprava sa vykonáva</w:t>
            </w:r>
            <w:r w:rsidR="00C73367" w:rsidRPr="00A11C6D">
              <w:rPr>
                <w:noProof/>
                <w:spacing w:val="-6"/>
                <w:lang w:val="sk-SK"/>
              </w:rPr>
              <w:t xml:space="preserve"> v </w:t>
            </w:r>
            <w:r w:rsidRPr="00A11C6D">
              <w:rPr>
                <w:noProof/>
                <w:spacing w:val="-6"/>
                <w:lang w:val="sk-SK"/>
              </w:rPr>
              <w:t xml:space="preserve">dvoch novovybudovaných centrách pre rozvoj zručností. </w:t>
            </w:r>
            <w:bookmarkEnd w:id="9"/>
          </w:p>
        </w:tc>
      </w:tr>
      <w:tr w:rsidR="009A71A8" w:rsidRPr="00A11C6D" w14:paraId="46321E6B"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E18747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362</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B37DBA8" w14:textId="6820BEF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8F2963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D7ABD0A" w14:textId="0414F54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Osoby, ktoré sa zúčastnili na odbornej príprave</w:t>
            </w:r>
            <w:r w:rsidR="00C73367" w:rsidRPr="00A11C6D">
              <w:rPr>
                <w:noProof/>
                <w:spacing w:val="-6"/>
                <w:lang w:val="sk-SK"/>
              </w:rPr>
              <w:t xml:space="preserve"> v </w:t>
            </w:r>
            <w:r w:rsidRPr="00A11C6D">
              <w:rPr>
                <w:noProof/>
                <w:spacing w:val="-6"/>
                <w:lang w:val="sk-SK"/>
              </w:rPr>
              <w:t>oblasti riadenia ľudských zdrojov</w:t>
            </w:r>
          </w:p>
          <w:p w14:paraId="58B2ED6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zdravotnícke inštitúcie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34AF1F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31979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291C6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D8B9BC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1 000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E4AA5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266C1A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20613D" w14:textId="46E9543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Medzi príslušné kategórie patria zamestnanci zo štruktúr ľudských zdrojov nemocníc, okresných riaditeľstiev pre verejné zdravie</w:t>
            </w:r>
            <w:r w:rsidR="00C73367" w:rsidRPr="00A11C6D">
              <w:rPr>
                <w:noProof/>
                <w:spacing w:val="-6"/>
                <w:lang w:val="sk-SK"/>
              </w:rPr>
              <w:t xml:space="preserve"> a </w:t>
            </w:r>
            <w:r w:rsidRPr="00A11C6D">
              <w:rPr>
                <w:noProof/>
                <w:spacing w:val="-6"/>
                <w:lang w:val="sk-SK"/>
              </w:rPr>
              <w:t>iných zdravotníckych zariadení.</w:t>
            </w:r>
          </w:p>
          <w:p w14:paraId="443F29C4" w14:textId="658B5D4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Odborná príprava zahŕňa okrem iného nábor</w:t>
            </w:r>
            <w:r w:rsidR="00C73367" w:rsidRPr="00A11C6D">
              <w:rPr>
                <w:noProof/>
                <w:spacing w:val="-6"/>
                <w:lang w:val="sk-SK"/>
              </w:rPr>
              <w:t xml:space="preserve"> a </w:t>
            </w:r>
            <w:r w:rsidRPr="00A11C6D">
              <w:rPr>
                <w:noProof/>
                <w:spacing w:val="-6"/>
                <w:lang w:val="sk-SK"/>
              </w:rPr>
              <w:t>výber ľudských zdrojov, finančné</w:t>
            </w:r>
            <w:r w:rsidR="00C73367" w:rsidRPr="00A11C6D">
              <w:rPr>
                <w:noProof/>
                <w:spacing w:val="-6"/>
                <w:lang w:val="sk-SK"/>
              </w:rPr>
              <w:t xml:space="preserve"> a </w:t>
            </w:r>
            <w:r w:rsidRPr="00A11C6D">
              <w:rPr>
                <w:noProof/>
                <w:spacing w:val="-6"/>
                <w:lang w:val="sk-SK"/>
              </w:rPr>
              <w:t>nefinančné mechanizmy na stimuláciu zdravotníckeho personálu, motiváciu zdravotníckeho personálu.</w:t>
            </w:r>
          </w:p>
        </w:tc>
      </w:tr>
      <w:tr w:rsidR="009A71A8" w:rsidRPr="00A11C6D" w14:paraId="11DF8DED"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0BC5BD0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363</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BF153F7" w14:textId="22030A2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42EFAD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597787" w14:textId="728FE6F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Zdravotnícki pracovníci, ktorí sa zúčastnili na programoch odbornej prípravy</w:t>
            </w:r>
            <w:r w:rsidR="00C73367" w:rsidRPr="00A11C6D">
              <w:rPr>
                <w:noProof/>
                <w:spacing w:val="-6"/>
                <w:lang w:val="sk-SK"/>
              </w:rPr>
              <w:t xml:space="preserve"> v </w:t>
            </w:r>
            <w:r w:rsidRPr="00A11C6D">
              <w:rPr>
                <w:noProof/>
                <w:spacing w:val="-6"/>
                <w:lang w:val="sk-SK"/>
              </w:rPr>
              <w:t>oblasti bezúhonnosti</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84B27B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63FA81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32069E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150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D8C6E5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3 000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F71866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13ECB6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10D2287" w14:textId="67A710F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3000 zamestnancov pracujúcich</w:t>
            </w:r>
            <w:r w:rsidR="00C73367" w:rsidRPr="00A11C6D">
              <w:rPr>
                <w:noProof/>
                <w:spacing w:val="-6"/>
                <w:lang w:val="sk-SK"/>
              </w:rPr>
              <w:t xml:space="preserve"> v </w:t>
            </w:r>
            <w:r w:rsidRPr="00A11C6D">
              <w:rPr>
                <w:noProof/>
                <w:spacing w:val="-6"/>
                <w:lang w:val="sk-SK"/>
              </w:rPr>
              <w:t>oblastiach súvisiacich so zdravím</w:t>
            </w:r>
            <w:r w:rsidR="00C73367" w:rsidRPr="00A11C6D">
              <w:rPr>
                <w:noProof/>
                <w:spacing w:val="-6"/>
                <w:lang w:val="sk-SK"/>
              </w:rPr>
              <w:t xml:space="preserve"> v </w:t>
            </w:r>
            <w:r w:rsidRPr="00A11C6D">
              <w:rPr>
                <w:noProof/>
                <w:spacing w:val="-6"/>
                <w:lang w:val="sk-SK"/>
              </w:rPr>
              <w:t>ústrednej správe, decentralizovaných inštitúciách, riadení oddelení zdravotnej starostlivosti</w:t>
            </w:r>
            <w:r w:rsidR="00C73367" w:rsidRPr="00A11C6D">
              <w:rPr>
                <w:noProof/>
                <w:spacing w:val="-6"/>
                <w:lang w:val="sk-SK"/>
              </w:rPr>
              <w:t xml:space="preserve"> a </w:t>
            </w:r>
            <w:r w:rsidRPr="00A11C6D">
              <w:rPr>
                <w:noProof/>
                <w:spacing w:val="-6"/>
                <w:lang w:val="sk-SK"/>
              </w:rPr>
              <w:t>personál poskytujúci priamu starostlivosť pacientom absolvuje odbornú prípravu</w:t>
            </w:r>
            <w:r w:rsidR="00C73367" w:rsidRPr="00A11C6D">
              <w:rPr>
                <w:noProof/>
                <w:spacing w:val="-6"/>
                <w:lang w:val="sk-SK"/>
              </w:rPr>
              <w:t xml:space="preserve"> v </w:t>
            </w:r>
            <w:r w:rsidRPr="00A11C6D">
              <w:rPr>
                <w:noProof/>
                <w:spacing w:val="-6"/>
                <w:lang w:val="sk-SK"/>
              </w:rPr>
              <w:t>rôznych témach súvisiacich</w:t>
            </w:r>
            <w:r w:rsidR="00C73367" w:rsidRPr="00A11C6D">
              <w:rPr>
                <w:noProof/>
                <w:spacing w:val="-6"/>
                <w:lang w:val="sk-SK"/>
              </w:rPr>
              <w:t xml:space="preserve"> s </w:t>
            </w:r>
            <w:r w:rsidRPr="00A11C6D">
              <w:rPr>
                <w:noProof/>
                <w:spacing w:val="-6"/>
                <w:lang w:val="sk-SK"/>
              </w:rPr>
              <w:t>bezúhonnosťou (napríklad: predchádzanie korupcii</w:t>
            </w:r>
            <w:r w:rsidR="00C73367" w:rsidRPr="00A11C6D">
              <w:rPr>
                <w:noProof/>
                <w:spacing w:val="-6"/>
                <w:lang w:val="sk-SK"/>
              </w:rPr>
              <w:t xml:space="preserve"> a </w:t>
            </w:r>
            <w:r w:rsidRPr="00A11C6D">
              <w:rPr>
                <w:noProof/>
                <w:spacing w:val="-6"/>
                <w:lang w:val="sk-SK"/>
              </w:rPr>
              <w:t>riešenie konfliktu záujmov</w:t>
            </w:r>
            <w:r w:rsidR="00C73367" w:rsidRPr="00A11C6D">
              <w:rPr>
                <w:noProof/>
                <w:spacing w:val="-6"/>
                <w:lang w:val="sk-SK"/>
              </w:rPr>
              <w:t xml:space="preserve"> v </w:t>
            </w:r>
            <w:r w:rsidRPr="00A11C6D">
              <w:rPr>
                <w:noProof/>
                <w:spacing w:val="-6"/>
                <w:lang w:val="sk-SK"/>
              </w:rPr>
              <w:t>systéme zdravotnej starostlivosti, ochrana oznamovateľov, transparentnosť pri obstarávaní zdravotnej starostlivosti).</w:t>
            </w:r>
          </w:p>
          <w:p w14:paraId="7FF26A28" w14:textId="2081747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Program odbornej prípravy by sa mal vypracovať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ukazovateľmi výkonnosti stanovenými pre riadenie verejných zdravotných fondov stanovených</w:t>
            </w:r>
            <w:r w:rsidR="00C73367" w:rsidRPr="00A11C6D">
              <w:rPr>
                <w:noProof/>
                <w:spacing w:val="-6"/>
                <w:lang w:val="sk-SK"/>
              </w:rPr>
              <w:t xml:space="preserve"> v </w:t>
            </w:r>
            <w:r w:rsidRPr="00A11C6D">
              <w:rPr>
                <w:noProof/>
                <w:spacing w:val="-6"/>
                <w:lang w:val="sk-SK"/>
              </w:rPr>
              <w:t xml:space="preserve">reforme 1. </w:t>
            </w:r>
          </w:p>
        </w:tc>
      </w:tr>
      <w:tr w:rsidR="009A71A8" w:rsidRPr="00A11C6D" w14:paraId="4A8A4A36" w14:textId="77777777">
        <w:trPr>
          <w:trHeight w:val="3568"/>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4854674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364</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90B191C" w14:textId="090A0E3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9CF2CD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BF86D54" w14:textId="7E22152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spoločného výnosu ministerstva zdravotníctva</w:t>
            </w:r>
            <w:r w:rsidR="00C73367" w:rsidRPr="00A11C6D">
              <w:rPr>
                <w:noProof/>
                <w:spacing w:val="-6"/>
                <w:lang w:val="sk-SK"/>
              </w:rPr>
              <w:t xml:space="preserve"> a </w:t>
            </w:r>
            <w:r w:rsidRPr="00A11C6D">
              <w:rPr>
                <w:noProof/>
                <w:spacing w:val="-6"/>
                <w:lang w:val="sk-SK"/>
              </w:rPr>
              <w:t>Národného úradu zdravotného poistenia (CNAS)</w:t>
            </w:r>
            <w:r w:rsidR="00C73367" w:rsidRPr="00A11C6D">
              <w:rPr>
                <w:noProof/>
                <w:spacing w:val="-6"/>
                <w:lang w:val="sk-SK"/>
              </w:rPr>
              <w:t xml:space="preserve"> o </w:t>
            </w:r>
            <w:r w:rsidRPr="00A11C6D">
              <w:rPr>
                <w:noProof/>
                <w:spacing w:val="-6"/>
                <w:lang w:val="sk-SK"/>
              </w:rPr>
              <w:t>mechanizme prioritizácie pridelených rozpočtových prostriedkov ministerstvom zdravotníctva</w:t>
            </w:r>
            <w:r w:rsidR="00C73367" w:rsidRPr="00A11C6D">
              <w:rPr>
                <w:noProof/>
                <w:spacing w:val="-6"/>
                <w:lang w:val="sk-SK"/>
              </w:rPr>
              <w:t xml:space="preserve"> a </w:t>
            </w:r>
            <w:r w:rsidRPr="00A11C6D">
              <w:rPr>
                <w:noProof/>
                <w:spacing w:val="-6"/>
                <w:lang w:val="sk-SK"/>
              </w:rPr>
              <w:t>Národným úradom zdravotného poistenia (CNAS)</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48709F5" w14:textId="0F9F1E1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spoločnom nariadení ministerstva zdravotníctva</w:t>
            </w:r>
            <w:r w:rsidR="00C73367" w:rsidRPr="00A11C6D">
              <w:rPr>
                <w:noProof/>
                <w:spacing w:val="-6"/>
                <w:lang w:val="sk-SK"/>
              </w:rPr>
              <w:t xml:space="preserve"> a </w:t>
            </w:r>
            <w:r w:rsidRPr="00A11C6D">
              <w:rPr>
                <w:noProof/>
                <w:spacing w:val="-6"/>
                <w:lang w:val="sk-SK"/>
              </w:rPr>
              <w:t>národného úradu zdravotného poistenia (CNAS)</w:t>
            </w:r>
            <w:r w:rsidR="00C73367" w:rsidRPr="00A11C6D">
              <w:rPr>
                <w:noProof/>
                <w:spacing w:val="-6"/>
                <w:lang w:val="sk-SK"/>
              </w:rPr>
              <w:t xml:space="preserve"> o </w:t>
            </w:r>
            <w:r w:rsidRPr="00A11C6D">
              <w:rPr>
                <w:noProof/>
                <w:spacing w:val="-6"/>
                <w:lang w:val="sk-SK"/>
              </w:rPr>
              <w:t xml:space="preserve">nadobudnutí účinnosti mechanizmu prioritizácie rozpočtu </w:t>
            </w: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95B8B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9DB637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083040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3D49F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34A898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D89E35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mechanizmu stanovovania priorít rozpočtu, ktorý zahŕňa:</w:t>
            </w:r>
          </w:p>
          <w:p w14:paraId="4DE46E41" w14:textId="53D335A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zdôvodnenie</w:t>
            </w:r>
            <w:r w:rsidR="00C73367" w:rsidRPr="00A11C6D">
              <w:rPr>
                <w:noProof/>
                <w:spacing w:val="-6"/>
                <w:lang w:val="sk-SK"/>
              </w:rPr>
              <w:t xml:space="preserve"> a </w:t>
            </w:r>
            <w:r w:rsidRPr="00A11C6D">
              <w:rPr>
                <w:noProof/>
                <w:spacing w:val="-6"/>
                <w:lang w:val="sk-SK"/>
              </w:rPr>
              <w:t>vývoj kritérií prioritizácie</w:t>
            </w:r>
          </w:p>
          <w:p w14:paraId="4F669D09" w14:textId="0D220EB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—mechanizmy spolupráce medzi ministerstvom zdravotníctva</w:t>
            </w:r>
            <w:r w:rsidR="00C73367" w:rsidRPr="00A11C6D">
              <w:rPr>
                <w:noProof/>
                <w:spacing w:val="-6"/>
                <w:lang w:val="sk-SK"/>
              </w:rPr>
              <w:t xml:space="preserve"> a </w:t>
            </w:r>
            <w:r w:rsidRPr="00A11C6D">
              <w:rPr>
                <w:noProof/>
                <w:spacing w:val="-6"/>
                <w:lang w:val="sk-SK"/>
              </w:rPr>
              <w:t>Národným úradom zdravotného poistenia (CNAS) na účely vykonávania mechanizmu</w:t>
            </w:r>
          </w:p>
          <w:p w14:paraId="2EA351EA" w14:textId="295C2E6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—mechanizmy, prostredníctvom ktorých kritériá prioritizácie rozpočtu slúžia ako podklad pre politické rozhodnutia, hodnotenie politík</w:t>
            </w:r>
            <w:r w:rsidR="00C73367" w:rsidRPr="00A11C6D">
              <w:rPr>
                <w:noProof/>
                <w:spacing w:val="-6"/>
                <w:lang w:val="sk-SK"/>
              </w:rPr>
              <w:t xml:space="preserve"> a </w:t>
            </w:r>
            <w:r w:rsidRPr="00A11C6D">
              <w:rPr>
                <w:noProof/>
                <w:spacing w:val="-6"/>
                <w:lang w:val="sk-SK"/>
              </w:rPr>
              <w:t>neustále prispôsobovanie kritérií.</w:t>
            </w:r>
          </w:p>
        </w:tc>
      </w:tr>
      <w:tr w:rsidR="009A71A8" w:rsidRPr="00A11C6D" w14:paraId="08C568C7"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364DC90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365</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1267326" w14:textId="6D0B392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1C75F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DE538B4" w14:textId="2E676DB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Sprevádzkovanie portálu transparenta.ms.ro</w:t>
            </w:r>
            <w:r w:rsidR="00C73367" w:rsidRPr="00A11C6D">
              <w:rPr>
                <w:noProof/>
                <w:spacing w:val="-6"/>
                <w:lang w:val="sk-SK"/>
              </w:rPr>
              <w:t xml:space="preserve"> o </w:t>
            </w:r>
            <w:r w:rsidRPr="00A11C6D">
              <w:rPr>
                <w:noProof/>
                <w:spacing w:val="-6"/>
                <w:lang w:val="sk-SK"/>
              </w:rPr>
              <w:t>využívaní verejných zdrojov</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BD13ED" w14:textId="60E3F8F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Zverejňovanie údajov</w:t>
            </w:r>
            <w:r w:rsidR="00C73367" w:rsidRPr="00A11C6D">
              <w:rPr>
                <w:noProof/>
                <w:spacing w:val="-6"/>
                <w:lang w:val="sk-SK"/>
              </w:rPr>
              <w:t xml:space="preserve"> o </w:t>
            </w:r>
            <w:r w:rsidRPr="00A11C6D">
              <w:rPr>
                <w:noProof/>
                <w:spacing w:val="-6"/>
                <w:lang w:val="sk-SK"/>
              </w:rPr>
              <w:t>využívaní verejných zdrojov</w:t>
            </w:r>
            <w:r w:rsidR="00C73367" w:rsidRPr="00A11C6D">
              <w:rPr>
                <w:noProof/>
                <w:spacing w:val="-6"/>
                <w:lang w:val="sk-SK"/>
              </w:rPr>
              <w:t xml:space="preserve"> v </w:t>
            </w:r>
            <w:r w:rsidRPr="00A11C6D">
              <w:rPr>
                <w:noProof/>
                <w:spacing w:val="-6"/>
                <w:lang w:val="sk-SK"/>
              </w:rPr>
              <w:t>zdravotníctve na portáli transparenta.ms.ro</w:t>
            </w: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9B2505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8C0693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890BCB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A3B32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A1DE69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8242AD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Využívanie verejných zdrojov je transparentnejšie prostredníctvom centralizovaného zhromažďovania údajov na portáli transparenta.ms.ro.</w:t>
            </w:r>
          </w:p>
          <w:p w14:paraId="7E8D2B5C" w14:textId="176571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Zahrnuté údaje sa týkajú využívania zdrojov na úrovni ústredných</w:t>
            </w:r>
            <w:r w:rsidR="00C73367" w:rsidRPr="00A11C6D">
              <w:rPr>
                <w:noProof/>
                <w:spacing w:val="-6"/>
                <w:lang w:val="sk-SK"/>
              </w:rPr>
              <w:t xml:space="preserve"> a </w:t>
            </w:r>
            <w:r w:rsidRPr="00A11C6D">
              <w:rPr>
                <w:noProof/>
                <w:spacing w:val="-6"/>
                <w:lang w:val="sk-SK"/>
              </w:rPr>
              <w:t>miestnych inštitúcií, ako aj na úrovni nemocníc. Konkrétnejšie, údaje, ktoré sa majú uverejniť, zahŕňajú zoznam firiem, ktorým boli zadané verejné zákazky, verejných obstarávateľov</w:t>
            </w:r>
            <w:r w:rsidR="00C73367" w:rsidRPr="00A11C6D">
              <w:rPr>
                <w:noProof/>
                <w:spacing w:val="-6"/>
                <w:lang w:val="sk-SK"/>
              </w:rPr>
              <w:t xml:space="preserve"> a </w:t>
            </w:r>
            <w:r w:rsidRPr="00A11C6D">
              <w:rPr>
                <w:noProof/>
                <w:spacing w:val="-6"/>
                <w:lang w:val="sk-SK"/>
              </w:rPr>
              <w:t>mapu zadaných zákaziek.</w:t>
            </w:r>
          </w:p>
        </w:tc>
      </w:tr>
      <w:tr w:rsidR="009A71A8" w:rsidRPr="00A11C6D" w14:paraId="710F2B32"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851539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366</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301862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Rozvoj prednemocničnej zdravotníckej infraštruktúry</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C84510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B25184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Prijatie kritérií prioritizácie investícií do integrovaných komunitných centier</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920C564" w14:textId="0EE6B2B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Prijatie Príručky integrovaných komunitných centier vrátane usmernení pre prioritizáciu investícií do integrovaných komunitných centier prostredníctvom nariadenia ministra zdravotníctva.</w:t>
            </w: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415B4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B56A2D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5B2880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D19073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436122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2021</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627DB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Integrované centrá Spoločenstva využívajú investície založené na metodických prioritných usmerneniach, ktoré vypracuje ministerstvo zdravotníctva po porade so zástupcami miestnych verejných orgánov. Tieto prioritné usmernenia sú neoddeliteľnou súčasťou Manuálu integrovaných centier spoločenstva.</w:t>
            </w:r>
          </w:p>
          <w:p w14:paraId="0491766B"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Pri prioritizácii administratívnych územných jednotiek sa zohľadňujú</w:t>
            </w:r>
            <w:r w:rsidR="00C73367" w:rsidRPr="00A11C6D">
              <w:rPr>
                <w:noProof/>
                <w:spacing w:val="-6"/>
                <w:lang w:val="sk-SK"/>
              </w:rPr>
              <w:t>:</w:t>
            </w:r>
          </w:p>
          <w:p w14:paraId="24E78229" w14:textId="12E2097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počet zraniteľných osôb na komunitu (minimálne 500 lekárskych, sociálne alebo ekonomicky zraniteľných osôb)</w:t>
            </w:r>
          </w:p>
          <w:p w14:paraId="6079349C" w14:textId="1F7D760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dostupnosť spojenia</w:t>
            </w:r>
            <w:r w:rsidR="00C73367" w:rsidRPr="00A11C6D">
              <w:rPr>
                <w:noProof/>
                <w:spacing w:val="-6"/>
                <w:lang w:val="sk-SK"/>
              </w:rPr>
              <w:t xml:space="preserve"> s </w:t>
            </w:r>
            <w:r w:rsidRPr="00A11C6D">
              <w:rPr>
                <w:noProof/>
                <w:spacing w:val="-6"/>
                <w:lang w:val="sk-SK"/>
              </w:rPr>
              <w:t>inými zraniteľnými lokalitami</w:t>
            </w:r>
          </w:p>
          <w:p w14:paraId="24E43D15" w14:textId="4CFAB0A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existencia komunitnej zdravotnej sestry</w:t>
            </w:r>
            <w:r w:rsidR="00C73367" w:rsidRPr="00A11C6D">
              <w:rPr>
                <w:noProof/>
                <w:spacing w:val="-6"/>
                <w:lang w:val="sk-SK"/>
              </w:rPr>
              <w:t xml:space="preserve"> a </w:t>
            </w:r>
            <w:r w:rsidRPr="00A11C6D">
              <w:rPr>
                <w:noProof/>
                <w:spacing w:val="-6"/>
                <w:lang w:val="sk-SK"/>
              </w:rPr>
              <w:t>sociálneho pracovníka/technika sociálnej pomoci</w:t>
            </w:r>
          </w:p>
          <w:p w14:paraId="6308247F" w14:textId="2857D00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správne územné jednotky bez rodinného lekára alebo</w:t>
            </w:r>
            <w:r w:rsidR="00C73367" w:rsidRPr="00A11C6D">
              <w:rPr>
                <w:noProof/>
                <w:spacing w:val="-6"/>
                <w:lang w:val="sk-SK"/>
              </w:rPr>
              <w:t xml:space="preserve"> s </w:t>
            </w:r>
            <w:r w:rsidRPr="00A11C6D">
              <w:rPr>
                <w:noProof/>
                <w:spacing w:val="-6"/>
                <w:lang w:val="sk-SK"/>
              </w:rPr>
              <w:t>nedostatočným počtom rodinných lekárov</w:t>
            </w:r>
            <w:r w:rsidR="00C73367" w:rsidRPr="00A11C6D">
              <w:rPr>
                <w:noProof/>
                <w:spacing w:val="-6"/>
                <w:lang w:val="sk-SK"/>
              </w:rPr>
              <w:t xml:space="preserve"> v </w:t>
            </w:r>
            <w:r w:rsidRPr="00A11C6D">
              <w:rPr>
                <w:noProof/>
                <w:spacing w:val="-6"/>
                <w:lang w:val="sk-SK"/>
              </w:rPr>
              <w:t>pomere</w:t>
            </w:r>
            <w:r w:rsidR="00C73367" w:rsidRPr="00A11C6D">
              <w:rPr>
                <w:noProof/>
                <w:spacing w:val="-6"/>
                <w:lang w:val="sk-SK"/>
              </w:rPr>
              <w:t xml:space="preserve"> k </w:t>
            </w:r>
            <w:r w:rsidRPr="00A11C6D">
              <w:rPr>
                <w:noProof/>
                <w:spacing w:val="-6"/>
                <w:lang w:val="sk-SK"/>
              </w:rPr>
              <w:t>počtu obyvateľov</w:t>
            </w:r>
          </w:p>
          <w:p w14:paraId="4A6CFC1F" w14:textId="6FDAB58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existencia rozhodnutia miestnej rady</w:t>
            </w:r>
            <w:r w:rsidR="00C73367" w:rsidRPr="00A11C6D">
              <w:rPr>
                <w:noProof/>
                <w:spacing w:val="-6"/>
                <w:lang w:val="sk-SK"/>
              </w:rPr>
              <w:t xml:space="preserve"> o </w:t>
            </w:r>
            <w:r w:rsidRPr="00A11C6D">
              <w:rPr>
                <w:noProof/>
                <w:spacing w:val="-6"/>
                <w:lang w:val="sk-SK"/>
              </w:rPr>
              <w:t>zriadení integrovaných komunitných centier</w:t>
            </w:r>
          </w:p>
          <w:p w14:paraId="5210FEE3" w14:textId="54C75D6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určenie lokality ako okrajovej vidieckej oblasti </w:t>
            </w:r>
          </w:p>
        </w:tc>
      </w:tr>
      <w:tr w:rsidR="009A71A8" w:rsidRPr="00A11C6D" w14:paraId="79E59D91"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DF90A1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367</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605B23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Rozvoj prednemocničnej zdravotníckej infraštruktúry</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392739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Cieľ </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4696DFA" w14:textId="16CE4EB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Postupy rodinných lekárov alebo združení pre postupy primárnej starostlivosti vybavené alebo renovované, pričom sa uprednostňujú postupy</w:t>
            </w:r>
            <w:r w:rsidR="00C73367" w:rsidRPr="00A11C6D">
              <w:rPr>
                <w:noProof/>
                <w:spacing w:val="-6"/>
                <w:lang w:val="sk-SK"/>
              </w:rPr>
              <w:t xml:space="preserve"> v </w:t>
            </w:r>
            <w:r w:rsidRPr="00A11C6D">
              <w:rPr>
                <w:noProof/>
                <w:spacing w:val="-6"/>
                <w:lang w:val="sk-SK"/>
              </w:rPr>
              <w:t>marginalizovaných regiónoch</w:t>
            </w:r>
            <w:r w:rsidR="00C73367" w:rsidRPr="00A11C6D">
              <w:rPr>
                <w:noProof/>
                <w:spacing w:val="-6"/>
                <w:lang w:val="sk-SK"/>
              </w:rPr>
              <w:t xml:space="preserve"> a </w:t>
            </w:r>
            <w:r w:rsidRPr="00A11C6D">
              <w:rPr>
                <w:noProof/>
                <w:spacing w:val="-6"/>
                <w:lang w:val="sk-SK"/>
              </w:rPr>
              <w:t>obciach</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ACEEE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456010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271BBE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042C218" w14:textId="6D99D74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2 000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C1CF48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DDCC4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D05F31" w14:textId="34589092" w:rsidR="00C73367" w:rsidRPr="00A11C6D" w:rsidRDefault="00674A8F">
            <w:pPr>
              <w:pStyle w:val="P68B1DB1-Normal5"/>
              <w:spacing w:after="0" w:line="240" w:lineRule="auto"/>
              <w:jc w:val="both"/>
              <w:rPr>
                <w:noProof/>
                <w:spacing w:val="-6"/>
                <w:lang w:val="sk-SK"/>
              </w:rPr>
            </w:pPr>
            <w:r w:rsidRPr="00A11C6D">
              <w:rPr>
                <w:noProof/>
                <w:spacing w:val="-6"/>
                <w:lang w:val="sk-SK"/>
              </w:rPr>
              <w:t>Najmenej 2000 združení praxe/praktiky rodinných lekárov musí byť vybavených alebo renovovaných na základe verejnej výzvy. Uskutočňuje sa to prostredníctvom centrálne obstaraného zdravotníckeho vybavenia (prostredníctvom centrálnej obstarávacej jednotky ministerstva zdravotníctva alebo Národného úradu pre centralizované obstarávanie). Najmenej 75</w:t>
            </w:r>
            <w:r w:rsidR="00C73367" w:rsidRPr="00A11C6D">
              <w:rPr>
                <w:noProof/>
                <w:spacing w:val="-6"/>
                <w:lang w:val="sk-SK"/>
              </w:rPr>
              <w:t> %</w:t>
            </w:r>
            <w:r w:rsidRPr="00A11C6D">
              <w:rPr>
                <w:noProof/>
                <w:spacing w:val="-6"/>
                <w:lang w:val="sk-SK"/>
              </w:rPr>
              <w:t xml:space="preserve"> všetkých zmlúv podpísaných so združeniami praxe/rodinnými lekármi sa musí nachádzať</w:t>
            </w:r>
            <w:r w:rsidR="00C73367" w:rsidRPr="00A11C6D">
              <w:rPr>
                <w:noProof/>
                <w:spacing w:val="-6"/>
                <w:lang w:val="sk-SK"/>
              </w:rPr>
              <w:t xml:space="preserve"> v </w:t>
            </w:r>
            <w:r w:rsidRPr="00A11C6D">
              <w:rPr>
                <w:noProof/>
                <w:spacing w:val="-6"/>
                <w:lang w:val="sk-SK"/>
              </w:rPr>
              <w:t>marginalizovaných regiónoch alebo obciach (ako je uvedené</w:t>
            </w:r>
            <w:r w:rsidR="00C73367" w:rsidRPr="00A11C6D">
              <w:rPr>
                <w:noProof/>
                <w:spacing w:val="-6"/>
                <w:lang w:val="sk-SK"/>
              </w:rPr>
              <w:t xml:space="preserve"> v </w:t>
            </w:r>
            <w:r w:rsidRPr="00A11C6D">
              <w:rPr>
                <w:noProof/>
                <w:spacing w:val="-6"/>
                <w:lang w:val="sk-SK"/>
              </w:rPr>
              <w:t>opise investície)</w:t>
            </w:r>
            <w:r w:rsidR="00C73367" w:rsidRPr="00A11C6D">
              <w:rPr>
                <w:noProof/>
                <w:spacing w:val="-6"/>
                <w:lang w:val="sk-SK"/>
              </w:rPr>
              <w:t>.</w:t>
            </w:r>
          </w:p>
          <w:p w14:paraId="2577A444" w14:textId="1A86915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Kritériá na výber oblastí,</w:t>
            </w:r>
            <w:r w:rsidR="00C73367" w:rsidRPr="00A11C6D">
              <w:rPr>
                <w:noProof/>
                <w:spacing w:val="-6"/>
                <w:lang w:val="sk-SK"/>
              </w:rPr>
              <w:t xml:space="preserve"> v </w:t>
            </w:r>
            <w:r w:rsidRPr="00A11C6D">
              <w:rPr>
                <w:noProof/>
                <w:spacing w:val="-6"/>
                <w:lang w:val="sk-SK"/>
              </w:rPr>
              <w:t xml:space="preserve">ktorých je lekárska nedostatočná dostupnosť, sú: I) charakteristiky obyvateľstva, ii) pokrytie obyvateľstva zdravotným poistením, iii) dostupnosť potrebných ľudských zdrojov, iv) dostupnosť riadnej fyzickej infraštruktúry, v) geografická dostupnosť. </w:t>
            </w:r>
          </w:p>
        </w:tc>
      </w:tr>
      <w:tr w:rsidR="009A71A8" w:rsidRPr="00A11C6D" w14:paraId="4D8ADB59"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78DAADD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368</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84C4681" w14:textId="35AFAE2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1. Rozvoj prednemocničnej zdravotníckej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139B9A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E930538" w14:textId="07F8F4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Mobilné zdravotnícke jednotky vybavené na skríning rakoviny prsníka</w:t>
            </w:r>
            <w:r w:rsidR="00C73367" w:rsidRPr="00A11C6D">
              <w:rPr>
                <w:noProof/>
                <w:spacing w:val="-6"/>
                <w:lang w:val="sk-SK"/>
              </w:rPr>
              <w:t xml:space="preserve"> a </w:t>
            </w:r>
            <w:r w:rsidRPr="00A11C6D">
              <w:rPr>
                <w:noProof/>
                <w:spacing w:val="-6"/>
                <w:lang w:val="sk-SK"/>
              </w:rPr>
              <w:t xml:space="preserve">krčka maternice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93C03D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E6D434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0BAB64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5EFF10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0FF541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E49E46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3CCFCFE" w14:textId="2C7816D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 mobilných zdravotníckych jednotiek musí byť vybavených zariadením na skríning rakoviny prsníka</w:t>
            </w:r>
            <w:r w:rsidR="00C73367" w:rsidRPr="00A11C6D">
              <w:rPr>
                <w:noProof/>
                <w:spacing w:val="-6"/>
                <w:lang w:val="sk-SK"/>
              </w:rPr>
              <w:t xml:space="preserve"> a </w:t>
            </w:r>
            <w:r w:rsidRPr="00A11C6D">
              <w:rPr>
                <w:noProof/>
                <w:spacing w:val="-6"/>
                <w:lang w:val="sk-SK"/>
              </w:rPr>
              <w:t>krčka maternice.</w:t>
            </w:r>
          </w:p>
          <w:p w14:paraId="2A127C7C" w14:textId="28D998E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Zdravotnícke karavany vykonávajú skríning rakoviny prsníka</w:t>
            </w:r>
            <w:r w:rsidR="00C73367" w:rsidRPr="00A11C6D">
              <w:rPr>
                <w:noProof/>
                <w:spacing w:val="-6"/>
                <w:lang w:val="sk-SK"/>
              </w:rPr>
              <w:t xml:space="preserve"> a </w:t>
            </w:r>
            <w:r w:rsidRPr="00A11C6D">
              <w:rPr>
                <w:noProof/>
                <w:spacing w:val="-6"/>
                <w:lang w:val="sk-SK"/>
              </w:rPr>
              <w:t>krčka maternice</w:t>
            </w:r>
            <w:r w:rsidR="00C73367" w:rsidRPr="00A11C6D">
              <w:rPr>
                <w:noProof/>
                <w:spacing w:val="-6"/>
                <w:lang w:val="sk-SK"/>
              </w:rPr>
              <w:t xml:space="preserve"> v </w:t>
            </w:r>
            <w:r w:rsidRPr="00A11C6D">
              <w:rPr>
                <w:noProof/>
                <w:spacing w:val="-6"/>
                <w:lang w:val="sk-SK"/>
              </w:rPr>
              <w:t>oblastiach</w:t>
            </w:r>
            <w:r w:rsidR="00C73367" w:rsidRPr="00A11C6D">
              <w:rPr>
                <w:noProof/>
                <w:spacing w:val="-6"/>
                <w:lang w:val="sk-SK"/>
              </w:rPr>
              <w:t xml:space="preserve"> s </w:t>
            </w:r>
            <w:r w:rsidRPr="00A11C6D">
              <w:rPr>
                <w:noProof/>
                <w:spacing w:val="-6"/>
                <w:lang w:val="sk-SK"/>
              </w:rPr>
              <w:t>obmedzeným prístupom</w:t>
            </w:r>
            <w:r w:rsidR="00C73367" w:rsidRPr="00A11C6D">
              <w:rPr>
                <w:noProof/>
                <w:spacing w:val="-6"/>
                <w:lang w:val="sk-SK"/>
              </w:rPr>
              <w:t xml:space="preserve"> k </w:t>
            </w:r>
            <w:r w:rsidRPr="00A11C6D">
              <w:rPr>
                <w:noProof/>
                <w:spacing w:val="-6"/>
                <w:lang w:val="sk-SK"/>
              </w:rPr>
              <w:t>špecializovaným službám zdravotnej starostlivosti vrátane znevýhodnených oblastí</w:t>
            </w:r>
            <w:r w:rsidR="00C73367" w:rsidRPr="00A11C6D">
              <w:rPr>
                <w:noProof/>
                <w:spacing w:val="-6"/>
                <w:lang w:val="sk-SK"/>
              </w:rPr>
              <w:t xml:space="preserve"> s </w:t>
            </w:r>
            <w:r w:rsidRPr="00A11C6D">
              <w:rPr>
                <w:noProof/>
                <w:spacing w:val="-6"/>
                <w:lang w:val="sk-SK"/>
              </w:rPr>
              <w:t>väčšinovým obyvateľstvom Rómov alebo rómskych komunít. Detekčná kontrola karavanov (mobilných jednotiek) sa pridelí regionálnym centrám, ktoré</w:t>
            </w:r>
            <w:r w:rsidR="00C73367" w:rsidRPr="00A11C6D">
              <w:rPr>
                <w:noProof/>
                <w:spacing w:val="-6"/>
                <w:lang w:val="sk-SK"/>
              </w:rPr>
              <w:t xml:space="preserve"> v </w:t>
            </w:r>
            <w:r w:rsidRPr="00A11C6D">
              <w:rPr>
                <w:noProof/>
                <w:spacing w:val="-6"/>
                <w:lang w:val="sk-SK"/>
              </w:rPr>
              <w:t>súčasnosti vykonávajú činnosti skríningu krčka maternice</w:t>
            </w:r>
            <w:r w:rsidR="00C73367" w:rsidRPr="00A11C6D">
              <w:rPr>
                <w:noProof/>
                <w:spacing w:val="-6"/>
                <w:lang w:val="sk-SK"/>
              </w:rPr>
              <w:t xml:space="preserve"> a </w:t>
            </w:r>
            <w:r w:rsidRPr="00A11C6D">
              <w:rPr>
                <w:noProof/>
                <w:spacing w:val="-6"/>
                <w:lang w:val="sk-SK"/>
              </w:rPr>
              <w:t>ktoré už majú odborné znalosti</w:t>
            </w:r>
            <w:r w:rsidR="00C73367" w:rsidRPr="00A11C6D">
              <w:rPr>
                <w:noProof/>
                <w:spacing w:val="-6"/>
                <w:lang w:val="sk-SK"/>
              </w:rPr>
              <w:t xml:space="preserve"> o </w:t>
            </w:r>
            <w:r w:rsidRPr="00A11C6D">
              <w:rPr>
                <w:noProof/>
                <w:spacing w:val="-6"/>
                <w:lang w:val="sk-SK"/>
              </w:rPr>
              <w:t>takýchto činnostiach.</w:t>
            </w:r>
          </w:p>
          <w:p w14:paraId="223E5D37" w14:textId="6806FF2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Karavany, ktoré sa majú kúpiť, sú najlepšou dostupnou technológiou</w:t>
            </w:r>
            <w:r w:rsidR="00C73367" w:rsidRPr="00A11C6D">
              <w:rPr>
                <w:noProof/>
                <w:spacing w:val="-6"/>
                <w:lang w:val="sk-SK"/>
              </w:rPr>
              <w:t xml:space="preserve"> z </w:t>
            </w:r>
            <w:r w:rsidRPr="00A11C6D">
              <w:rPr>
                <w:noProof/>
                <w:spacing w:val="-6"/>
                <w:lang w:val="sk-SK"/>
              </w:rPr>
              <w:t>environmentálneho hľadiska, aby sa zabezpečil súlad</w:t>
            </w:r>
            <w:r w:rsidR="00C73367" w:rsidRPr="00A11C6D">
              <w:rPr>
                <w:noProof/>
                <w:spacing w:val="-6"/>
                <w:lang w:val="sk-SK"/>
              </w:rPr>
              <w:t xml:space="preserve"> s </w:t>
            </w:r>
            <w:r w:rsidRPr="00A11C6D">
              <w:rPr>
                <w:noProof/>
                <w:spacing w:val="-6"/>
                <w:lang w:val="sk-SK"/>
              </w:rPr>
              <w:t>technickým usmernením týkajúcim sa zásady „výrazne nenarušiť“ (2021/C58/01).</w:t>
            </w:r>
          </w:p>
        </w:tc>
      </w:tr>
      <w:tr w:rsidR="009A71A8" w:rsidRPr="00A11C6D" w14:paraId="109DE238"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30DD36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369</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473E9BE" w14:textId="3BDE30B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1. Rozvoj prednemocničnej zdravotníckej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DDAD0E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E8CEE35" w14:textId="2179B8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Novovybudované/renovované</w:t>
            </w:r>
            <w:r w:rsidR="00C73367" w:rsidRPr="00A11C6D">
              <w:rPr>
                <w:noProof/>
                <w:spacing w:val="-6"/>
                <w:lang w:val="sk-SK"/>
              </w:rPr>
              <w:t xml:space="preserve"> a </w:t>
            </w:r>
            <w:r w:rsidRPr="00A11C6D">
              <w:rPr>
                <w:noProof/>
                <w:spacing w:val="-6"/>
                <w:lang w:val="sk-SK"/>
              </w:rPr>
              <w:t>vybavené zariadenia poskytujúce ambulantnú starostlivosť</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F9B3B4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13CD17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53D1D3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497D14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F437C8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B0C758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805578A" w14:textId="281F543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30 jednotiek ambulantnej starostlivosti musí byť modernizovaných, rekonštruovaných, rozšírených (aj prostredníctvom výstavby nových budov)</w:t>
            </w:r>
            <w:r w:rsidR="00C73367" w:rsidRPr="00A11C6D">
              <w:rPr>
                <w:noProof/>
                <w:spacing w:val="-6"/>
                <w:lang w:val="sk-SK"/>
              </w:rPr>
              <w:t xml:space="preserve"> a </w:t>
            </w:r>
            <w:r w:rsidRPr="00A11C6D">
              <w:rPr>
                <w:noProof/>
                <w:spacing w:val="-6"/>
                <w:lang w:val="sk-SK"/>
              </w:rPr>
              <w:t>vybavených.</w:t>
            </w:r>
          </w:p>
          <w:p w14:paraId="653669F3" w14:textId="43886AC3" w:rsidR="00C73367" w:rsidRPr="00A11C6D" w:rsidRDefault="00674A8F">
            <w:pPr>
              <w:pStyle w:val="P68B1DB1-Normal5"/>
              <w:spacing w:after="0" w:line="240" w:lineRule="auto"/>
              <w:jc w:val="both"/>
              <w:rPr>
                <w:noProof/>
                <w:spacing w:val="-6"/>
                <w:lang w:val="sk-SK"/>
              </w:rPr>
            </w:pPr>
            <w:r w:rsidRPr="00A11C6D">
              <w:rPr>
                <w:noProof/>
                <w:spacing w:val="-6"/>
                <w:lang w:val="sk-SK"/>
              </w:rPr>
              <w:t>Pri výbere sa zohľadní aj zoznam projektov, ktoré sú na rezervnom zozname výzvy na predkladanie projektov</w:t>
            </w:r>
            <w:r w:rsidR="00C73367" w:rsidRPr="00A11C6D">
              <w:rPr>
                <w:noProof/>
                <w:spacing w:val="-6"/>
                <w:lang w:val="sk-SK"/>
              </w:rPr>
              <w:t xml:space="preserve"> v </w:t>
            </w:r>
            <w:r w:rsidRPr="00A11C6D">
              <w:rPr>
                <w:noProof/>
                <w:spacing w:val="-6"/>
                <w:lang w:val="sk-SK"/>
              </w:rPr>
              <w:t>regionálnom operačnom programe (2014 – 2020)</w:t>
            </w:r>
            <w:r w:rsidR="00C73367" w:rsidRPr="00A11C6D">
              <w:rPr>
                <w:noProof/>
                <w:spacing w:val="-6"/>
                <w:lang w:val="sk-SK"/>
              </w:rPr>
              <w:t xml:space="preserve"> a </w:t>
            </w:r>
            <w:r w:rsidRPr="00A11C6D">
              <w:rPr>
                <w:noProof/>
                <w:spacing w:val="-6"/>
                <w:lang w:val="sk-SK"/>
              </w:rPr>
              <w:t>iných projektov podľa úrovne ich vyspelosti</w:t>
            </w:r>
            <w:r w:rsidR="00C73367" w:rsidRPr="00A11C6D">
              <w:rPr>
                <w:noProof/>
                <w:spacing w:val="-6"/>
                <w:lang w:val="sk-SK"/>
              </w:rPr>
              <w:t>.</w:t>
            </w:r>
          </w:p>
          <w:p w14:paraId="6AA7D028" w14:textId="6B5CE4D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20 jednotiek ambulantnej starostlivosti sa nachádza</w:t>
            </w:r>
            <w:r w:rsidR="00C73367" w:rsidRPr="00A11C6D">
              <w:rPr>
                <w:noProof/>
                <w:spacing w:val="-6"/>
                <w:lang w:val="sk-SK"/>
              </w:rPr>
              <w:t xml:space="preserve"> v </w:t>
            </w:r>
            <w:r w:rsidRPr="00A11C6D">
              <w:rPr>
                <w:noProof/>
                <w:spacing w:val="-6"/>
                <w:lang w:val="sk-SK"/>
              </w:rPr>
              <w:t>menej rozvinutých regiónoch alebo obciach.</w:t>
            </w:r>
          </w:p>
          <w:p w14:paraId="42E97A34" w14:textId="06EE51B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 menej rozvinuté sa považujú tieto regióny/obce: tie regióny/obce,</w:t>
            </w:r>
            <w:r w:rsidR="00C73367" w:rsidRPr="00A11C6D">
              <w:rPr>
                <w:noProof/>
                <w:spacing w:val="-6"/>
                <w:lang w:val="sk-SK"/>
              </w:rPr>
              <w:t xml:space="preserve"> v </w:t>
            </w:r>
            <w:r w:rsidRPr="00A11C6D">
              <w:rPr>
                <w:noProof/>
                <w:spacing w:val="-6"/>
                <w:lang w:val="sk-SK"/>
              </w:rPr>
              <w:t>ktorých HDP na obyvateľa</w:t>
            </w:r>
            <w:r w:rsidR="00C73367" w:rsidRPr="00A11C6D">
              <w:rPr>
                <w:noProof/>
                <w:spacing w:val="-6"/>
                <w:lang w:val="sk-SK"/>
              </w:rPr>
              <w:t xml:space="preserve"> a </w:t>
            </w:r>
            <w:r w:rsidRPr="00A11C6D">
              <w:rPr>
                <w:noProof/>
                <w:spacing w:val="-6"/>
                <w:lang w:val="sk-SK"/>
              </w:rPr>
              <w:t>75</w:t>
            </w:r>
            <w:r w:rsidR="00C73367" w:rsidRPr="00A11C6D">
              <w:rPr>
                <w:noProof/>
                <w:spacing w:val="-6"/>
                <w:lang w:val="sk-SK"/>
              </w:rPr>
              <w:t> %</w:t>
            </w:r>
            <w:r w:rsidRPr="00A11C6D">
              <w:rPr>
                <w:noProof/>
                <w:spacing w:val="-6"/>
                <w:lang w:val="sk-SK"/>
              </w:rPr>
              <w:t xml:space="preserve"> priemeru EÚ-27 (v súlade</w:t>
            </w:r>
            <w:r w:rsidR="00C73367" w:rsidRPr="00A11C6D">
              <w:rPr>
                <w:noProof/>
                <w:spacing w:val="-6"/>
                <w:lang w:val="sk-SK"/>
              </w:rPr>
              <w:t xml:space="preserve"> s </w:t>
            </w:r>
            <w:r w:rsidRPr="00A11C6D">
              <w:rPr>
                <w:noProof/>
                <w:spacing w:val="-6"/>
                <w:lang w:val="sk-SK"/>
              </w:rPr>
              <w:t>definíciou EÚ).</w:t>
            </w:r>
          </w:p>
          <w:p w14:paraId="1201F7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pozostávajú z:</w:t>
            </w:r>
          </w:p>
          <w:p w14:paraId="707D147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rehabilitácia/modernizácia/rozšírenie/úprava existujúcej ambulantnej infraštruktúry,</w:t>
            </w:r>
          </w:p>
          <w:p w14:paraId="09860DB8" w14:textId="4009C6C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zlepšenie dostupnosti priestoru pre zdravotnícke služby</w:t>
            </w:r>
            <w:r w:rsidR="00C73367" w:rsidRPr="00A11C6D">
              <w:rPr>
                <w:noProof/>
                <w:spacing w:val="-6"/>
                <w:lang w:val="sk-SK"/>
              </w:rPr>
              <w:t xml:space="preserve"> a </w:t>
            </w:r>
            <w:r w:rsidRPr="00A11C6D">
              <w:rPr>
                <w:noProof/>
                <w:spacing w:val="-6"/>
                <w:lang w:val="sk-SK"/>
              </w:rPr>
              <w:t>prístupové cesty;</w:t>
            </w:r>
          </w:p>
          <w:p w14:paraId="76C8F739" w14:textId="22A8687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zabezpečenie/modernizácia všeobecných</w:t>
            </w:r>
            <w:r w:rsidR="00C73367" w:rsidRPr="00A11C6D">
              <w:rPr>
                <w:noProof/>
                <w:spacing w:val="-6"/>
                <w:lang w:val="sk-SK"/>
              </w:rPr>
              <w:t xml:space="preserve"> a </w:t>
            </w:r>
            <w:r w:rsidRPr="00A11C6D">
              <w:rPr>
                <w:noProof/>
                <w:spacing w:val="-6"/>
                <w:lang w:val="sk-SK"/>
              </w:rPr>
              <w:t>špecifických verejnoprospešných služieb (vrátane pripojenia</w:t>
            </w:r>
            <w:r w:rsidR="00C73367" w:rsidRPr="00A11C6D">
              <w:rPr>
                <w:noProof/>
                <w:spacing w:val="-6"/>
                <w:lang w:val="sk-SK"/>
              </w:rPr>
              <w:t xml:space="preserve"> k </w:t>
            </w:r>
            <w:r w:rsidRPr="00A11C6D">
              <w:rPr>
                <w:noProof/>
                <w:spacing w:val="-6"/>
                <w:lang w:val="sk-SK"/>
              </w:rPr>
              <w:t>verejnoprospešným službám na mieste investičného cieľa),</w:t>
            </w:r>
          </w:p>
          <w:p w14:paraId="16C14C6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—nákup vybavenia pre ambulantnú infraštruktúru.</w:t>
            </w:r>
          </w:p>
        </w:tc>
      </w:tr>
      <w:tr w:rsidR="009A71A8" w:rsidRPr="00A11C6D" w14:paraId="1573F797"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3FC320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370</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18B693" w14:textId="4199FA6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1. Rozvoj prednemocničnej zdravotníckej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820F26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013550" w14:textId="4608D07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Novovybudované/renovované</w:t>
            </w:r>
            <w:r w:rsidR="00C73367" w:rsidRPr="00A11C6D">
              <w:rPr>
                <w:noProof/>
                <w:spacing w:val="-6"/>
                <w:lang w:val="sk-SK"/>
              </w:rPr>
              <w:t xml:space="preserve"> a </w:t>
            </w:r>
            <w:r w:rsidRPr="00A11C6D">
              <w:rPr>
                <w:noProof/>
                <w:spacing w:val="-6"/>
                <w:lang w:val="sk-SK"/>
              </w:rPr>
              <w:t>vybavené integrované komunitné centrá vrátane primerane personálne obsadených</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066FF4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5B152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46C63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D2F186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2C7FAE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CF0BDA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C00B3DF" w14:textId="11201E00" w:rsidR="00C73367" w:rsidRPr="00A11C6D" w:rsidRDefault="00674A8F">
            <w:pPr>
              <w:pStyle w:val="P68B1DB1-Normal5"/>
              <w:spacing w:after="0" w:line="240" w:lineRule="auto"/>
              <w:jc w:val="both"/>
              <w:rPr>
                <w:noProof/>
                <w:spacing w:val="-6"/>
                <w:lang w:val="sk-SK"/>
              </w:rPr>
            </w:pPr>
            <w:r w:rsidRPr="00A11C6D">
              <w:rPr>
                <w:noProof/>
                <w:spacing w:val="-6"/>
                <w:lang w:val="sk-SK"/>
              </w:rPr>
              <w:t>200 novovybudovaných alebo renovovaných integrovaných komunitných centier. Funkčnosť integrovaných komunitných centier zahŕňa priestory na poskytovanie zdravotníckych služieb podľa ustanovení osobitných právnych predpisov</w:t>
            </w:r>
            <w:r w:rsidR="00C73367" w:rsidRPr="00A11C6D">
              <w:rPr>
                <w:noProof/>
                <w:spacing w:val="-6"/>
                <w:lang w:val="sk-SK"/>
              </w:rPr>
              <w:t xml:space="preserve"> a </w:t>
            </w:r>
            <w:r w:rsidRPr="00A11C6D">
              <w:rPr>
                <w:noProof/>
                <w:spacing w:val="-6"/>
                <w:lang w:val="sk-SK"/>
              </w:rPr>
              <w:t>otázky identifikovaných zraniteľných skupín</w:t>
            </w:r>
            <w:r w:rsidR="00C73367" w:rsidRPr="00A11C6D">
              <w:rPr>
                <w:noProof/>
                <w:spacing w:val="-6"/>
                <w:lang w:val="sk-SK"/>
              </w:rPr>
              <w:t xml:space="preserve"> z </w:t>
            </w:r>
            <w:r w:rsidRPr="00A11C6D">
              <w:rPr>
                <w:noProof/>
                <w:spacing w:val="-6"/>
                <w:lang w:val="sk-SK"/>
              </w:rPr>
              <w:t>mediko-sociálno-ekonomického hľadiska. Opakujúce sa náklady, ako sú náklady na zamestnancov, sa nezahŕňajú</w:t>
            </w:r>
            <w:r w:rsidR="00C73367" w:rsidRPr="00A11C6D">
              <w:rPr>
                <w:noProof/>
                <w:spacing w:val="-6"/>
                <w:lang w:val="sk-SK"/>
              </w:rPr>
              <w:t>.</w:t>
            </w:r>
          </w:p>
          <w:p w14:paraId="6A64720F" w14:textId="4F16E700" w:rsidR="00C73367" w:rsidRPr="00A11C6D" w:rsidRDefault="00674A8F">
            <w:pPr>
              <w:pStyle w:val="P68B1DB1-Normal5"/>
              <w:spacing w:after="0" w:line="240" w:lineRule="auto"/>
              <w:jc w:val="both"/>
              <w:rPr>
                <w:noProof/>
                <w:spacing w:val="-6"/>
                <w:lang w:val="sk-SK"/>
              </w:rPr>
            </w:pPr>
            <w:r w:rsidRPr="00A11C6D">
              <w:rPr>
                <w:noProof/>
                <w:spacing w:val="-6"/>
                <w:lang w:val="sk-SK"/>
              </w:rPr>
              <w:t>Infraštruktúra a/alebo budovy musia spĺňať kritériá energetickej efektívnosti. Všetky novovybudované budovy musia spĺňať cieľ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budovu</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 Odhaduje sa, že 70</w:t>
            </w:r>
            <w:r w:rsidR="00C73367" w:rsidRPr="00A11C6D">
              <w:rPr>
                <w:noProof/>
                <w:spacing w:val="-6"/>
                <w:lang w:val="sk-SK"/>
              </w:rPr>
              <w:t> %</w:t>
            </w:r>
            <w:r w:rsidRPr="00A11C6D">
              <w:rPr>
                <w:noProof/>
                <w:spacing w:val="-6"/>
                <w:lang w:val="sk-SK"/>
              </w:rPr>
              <w:t xml:space="preserve"> nákladov na zavedenie tejto investície súvisí</w:t>
            </w:r>
            <w:r w:rsidR="00C73367" w:rsidRPr="00A11C6D">
              <w:rPr>
                <w:noProof/>
                <w:spacing w:val="-6"/>
                <w:lang w:val="sk-SK"/>
              </w:rPr>
              <w:t xml:space="preserve"> s </w:t>
            </w:r>
            <w:r w:rsidRPr="00A11C6D">
              <w:rPr>
                <w:noProof/>
                <w:spacing w:val="-6"/>
                <w:lang w:val="sk-SK"/>
              </w:rPr>
              <w:t>výstavbou (ktorá sa vykoná</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normou budov</w:t>
            </w:r>
            <w:r w:rsidR="00C73367" w:rsidRPr="00A11C6D">
              <w:rPr>
                <w:noProof/>
                <w:spacing w:val="-6"/>
                <w:lang w:val="sk-SK"/>
              </w:rPr>
              <w:t xml:space="preserve"> s </w:t>
            </w:r>
            <w:r w:rsidRPr="00A11C6D">
              <w:rPr>
                <w:noProof/>
                <w:spacing w:val="-6"/>
                <w:lang w:val="sk-SK"/>
              </w:rPr>
              <w:t>takmer nulovou spotrebou energie+).</w:t>
            </w:r>
          </w:p>
          <w:p w14:paraId="73F76137" w14:textId="5F1602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100 integrovaných komunitných centier sa nachádza</w:t>
            </w:r>
            <w:r w:rsidR="00C73367" w:rsidRPr="00A11C6D">
              <w:rPr>
                <w:noProof/>
                <w:spacing w:val="-6"/>
                <w:lang w:val="sk-SK"/>
              </w:rPr>
              <w:t xml:space="preserve"> v </w:t>
            </w:r>
            <w:r w:rsidRPr="00A11C6D">
              <w:rPr>
                <w:noProof/>
                <w:spacing w:val="-6"/>
                <w:lang w:val="sk-SK"/>
              </w:rPr>
              <w:t>marginalizovaných regiónoch</w:t>
            </w:r>
            <w:r w:rsidR="00C73367" w:rsidRPr="00A11C6D">
              <w:rPr>
                <w:noProof/>
                <w:spacing w:val="-6"/>
                <w:lang w:val="sk-SK"/>
              </w:rPr>
              <w:t xml:space="preserve"> a </w:t>
            </w:r>
            <w:r w:rsidRPr="00A11C6D">
              <w:rPr>
                <w:noProof/>
                <w:spacing w:val="-6"/>
                <w:lang w:val="sk-SK"/>
              </w:rPr>
              <w:t>obciach.</w:t>
            </w:r>
          </w:p>
          <w:p w14:paraId="3DC8CE5D"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Zariadenia musia byť vybavené týmto hlavným vybavením</w:t>
            </w:r>
            <w:r w:rsidR="00C73367" w:rsidRPr="00A11C6D">
              <w:rPr>
                <w:noProof/>
                <w:spacing w:val="-6"/>
                <w:lang w:val="sk-SK"/>
              </w:rPr>
              <w:t>:</w:t>
            </w:r>
          </w:p>
          <w:p w14:paraId="19349FEF" w14:textId="0A125CBC" w:rsidR="00C73367" w:rsidRPr="00A11C6D" w:rsidRDefault="00674A8F">
            <w:pPr>
              <w:pStyle w:val="P68B1DB1-Normal5"/>
              <w:spacing w:after="0" w:line="240" w:lineRule="auto"/>
              <w:jc w:val="both"/>
              <w:rPr>
                <w:noProof/>
                <w:spacing w:val="-6"/>
                <w:lang w:val="sk-SK"/>
              </w:rPr>
            </w:pPr>
            <w:r w:rsidRPr="00A11C6D">
              <w:rPr>
                <w:noProof/>
                <w:spacing w:val="-6"/>
                <w:lang w:val="sk-SK"/>
              </w:rPr>
              <w:t>I. Zariadenia funkčnosti úradu: stoly, kancelárske stoličky,</w:t>
            </w:r>
            <w:r w:rsidR="00C73367" w:rsidRPr="00A11C6D">
              <w:rPr>
                <w:noProof/>
                <w:spacing w:val="-6"/>
                <w:lang w:val="sk-SK"/>
              </w:rPr>
              <w:t xml:space="preserve"> a </w:t>
            </w:r>
            <w:r w:rsidRPr="00A11C6D">
              <w:rPr>
                <w:noProof/>
                <w:spacing w:val="-6"/>
                <w:lang w:val="sk-SK"/>
              </w:rPr>
              <w:t>to aj pre pacientov, skrine súborov, šachty, multifunkčné tlačiarne (so skenerom), počítače/laptopy</w:t>
            </w:r>
            <w:r w:rsidR="00C73367" w:rsidRPr="00A11C6D">
              <w:rPr>
                <w:noProof/>
                <w:spacing w:val="-6"/>
                <w:lang w:val="sk-SK"/>
              </w:rPr>
              <w:t xml:space="preserve"> s </w:t>
            </w:r>
            <w:r w:rsidRPr="00A11C6D">
              <w:rPr>
                <w:noProof/>
                <w:spacing w:val="-6"/>
                <w:lang w:val="sk-SK"/>
              </w:rPr>
              <w:t>prístupom na internet, skúter/bicyklus/ATV/Electric Car,</w:t>
            </w:r>
            <w:r w:rsidR="00C73367" w:rsidRPr="00A11C6D">
              <w:rPr>
                <w:noProof/>
                <w:spacing w:val="-6"/>
                <w:lang w:val="sk-SK"/>
              </w:rPr>
              <w:t xml:space="preserve"> v </w:t>
            </w:r>
            <w:r w:rsidRPr="00A11C6D">
              <w:rPr>
                <w:noProof/>
                <w:spacing w:val="-6"/>
                <w:lang w:val="sk-SK"/>
              </w:rPr>
              <w:t>závislosti od špecifík miestnej komunity</w:t>
            </w:r>
            <w:r w:rsidR="00C73367" w:rsidRPr="00A11C6D">
              <w:rPr>
                <w:noProof/>
                <w:spacing w:val="-6"/>
                <w:lang w:val="sk-SK"/>
              </w:rPr>
              <w:t xml:space="preserve"> a </w:t>
            </w:r>
            <w:r w:rsidRPr="00A11C6D">
              <w:rPr>
                <w:noProof/>
                <w:spacing w:val="-6"/>
                <w:lang w:val="sk-SK"/>
              </w:rPr>
              <w:t>infraštruktúry – aspoň jedna dopravná stredná hodnota na komunitné centrum, 24-hodinová funkčná internetová štruktúra na zabezpečenie zásahov do telemedicíny. Uvedené dopravné prostriedky sa používajú len na poskytovanie služieb súvisiacich so zdravotnou starostlivosťou vo vzdialených oblastiach</w:t>
            </w:r>
            <w:r w:rsidR="00C73367" w:rsidRPr="00A11C6D">
              <w:rPr>
                <w:noProof/>
                <w:spacing w:val="-6"/>
                <w:lang w:val="sk-SK"/>
              </w:rPr>
              <w:t>.</w:t>
            </w:r>
          </w:p>
          <w:p w14:paraId="7887B2A7" w14:textId="222F16BA" w:rsidR="00C73367" w:rsidRPr="00A11C6D" w:rsidRDefault="00674A8F">
            <w:pPr>
              <w:pStyle w:val="P68B1DB1-Normal5"/>
              <w:spacing w:after="0" w:line="240" w:lineRule="auto"/>
              <w:jc w:val="both"/>
              <w:rPr>
                <w:noProof/>
                <w:spacing w:val="-6"/>
                <w:lang w:val="sk-SK"/>
              </w:rPr>
            </w:pPr>
            <w:r w:rsidRPr="00A11C6D">
              <w:rPr>
                <w:noProof/>
                <w:spacing w:val="-6"/>
                <w:lang w:val="sk-SK"/>
              </w:rPr>
              <w:t>II. Konzultačné zariadenie: konzultačné pohovky, gynekologické tabuľky alebo konzultačné pohovky, ktoré obsahujú podporu pôrodníckeho</w:t>
            </w:r>
            <w:r w:rsidR="00C73367" w:rsidRPr="00A11C6D">
              <w:rPr>
                <w:noProof/>
                <w:spacing w:val="-6"/>
                <w:lang w:val="sk-SK"/>
              </w:rPr>
              <w:t xml:space="preserve"> a </w:t>
            </w:r>
            <w:r w:rsidRPr="00A11C6D">
              <w:rPr>
                <w:noProof/>
                <w:spacing w:val="-6"/>
                <w:lang w:val="sk-SK"/>
              </w:rPr>
              <w:t>gynekologického vyšetrenia, monitorovania krvného tlaku, stetoskopu, kompletnej súpravy na mikrochirurgie, chladničky pre organické produkty, zariadenia na lekársku analýzu</w:t>
            </w:r>
            <w:r w:rsidR="00C73367" w:rsidRPr="00A11C6D">
              <w:rPr>
                <w:noProof/>
                <w:spacing w:val="-6"/>
                <w:lang w:val="sk-SK"/>
              </w:rPr>
              <w:t>.</w:t>
            </w:r>
          </w:p>
          <w:p w14:paraId="04463BE2" w14:textId="76F6B83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III. Súprava lekárskej pomoci (napríklad: stetoskopický sfygmomanometer, fetálny stetoskop, pulzný oximeter, teplomer se pre deti</w:t>
            </w:r>
            <w:r w:rsidR="00C73367" w:rsidRPr="00A11C6D">
              <w:rPr>
                <w:noProof/>
                <w:spacing w:val="-6"/>
                <w:lang w:val="sk-SK"/>
              </w:rPr>
              <w:t xml:space="preserve"> a </w:t>
            </w:r>
            <w:r w:rsidRPr="00A11C6D">
              <w:rPr>
                <w:noProof/>
                <w:spacing w:val="-6"/>
                <w:lang w:val="sk-SK"/>
              </w:rPr>
              <w:t>dospelých, jednorazová chirurgická súprava, šablóna dojčiat</w:t>
            </w:r>
            <w:r w:rsidR="00C73367" w:rsidRPr="00A11C6D">
              <w:rPr>
                <w:noProof/>
                <w:spacing w:val="-6"/>
                <w:lang w:val="sk-SK"/>
              </w:rPr>
              <w:t xml:space="preserve"> a </w:t>
            </w:r>
            <w:r w:rsidRPr="00A11C6D">
              <w:rPr>
                <w:noProof/>
                <w:spacing w:val="-6"/>
                <w:lang w:val="sk-SK"/>
              </w:rPr>
              <w:t>dospelých, nádoba na obličky, miniodpadová nádoba, rýchly test na prasknutie fetálnej membrány, PH papier, univerzálny krčka krčka, zdravotnícke potreby);</w:t>
            </w:r>
          </w:p>
        </w:tc>
      </w:tr>
      <w:tr w:rsidR="009A71A8" w:rsidRPr="00A11C6D" w14:paraId="504C3B6F"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CEE0EF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371</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3C0A232" w14:textId="7961FCD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1. Rozvoj prednemocničnej zdravotníckej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01B462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15F5F3E" w14:textId="1A0306E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Komunity</w:t>
            </w:r>
            <w:r w:rsidR="00C73367" w:rsidRPr="00A11C6D">
              <w:rPr>
                <w:noProof/>
                <w:spacing w:val="-6"/>
                <w:lang w:val="sk-SK"/>
              </w:rPr>
              <w:t xml:space="preserve"> s </w:t>
            </w:r>
            <w:r w:rsidRPr="00A11C6D">
              <w:rPr>
                <w:noProof/>
                <w:spacing w:val="-6"/>
                <w:lang w:val="sk-SK"/>
              </w:rPr>
              <w:t>nedostatočnými službami vrátane Rómov majú prístup</w:t>
            </w:r>
            <w:r w:rsidR="00C73367" w:rsidRPr="00A11C6D">
              <w:rPr>
                <w:noProof/>
                <w:spacing w:val="-6"/>
                <w:lang w:val="sk-SK"/>
              </w:rPr>
              <w:t xml:space="preserve"> k </w:t>
            </w:r>
            <w:r w:rsidRPr="00A11C6D">
              <w:rPr>
                <w:noProof/>
                <w:spacing w:val="-6"/>
                <w:lang w:val="sk-SK"/>
              </w:rPr>
              <w:t>komunitnej zdravotnej starostlivosti</w:t>
            </w:r>
          </w:p>
          <w:p w14:paraId="72D5D13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FC9445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74E969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CF3FD6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74DAE3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300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2049B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3B9E3D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AB7B9B1" w14:textId="433A42FF" w:rsidR="00C73367" w:rsidRPr="00A11C6D" w:rsidRDefault="00674A8F">
            <w:pPr>
              <w:pStyle w:val="P68B1DB1-Normal5"/>
              <w:spacing w:after="0" w:line="240" w:lineRule="auto"/>
              <w:jc w:val="both"/>
              <w:rPr>
                <w:noProof/>
                <w:spacing w:val="-6"/>
                <w:lang w:val="sk-SK"/>
              </w:rPr>
            </w:pPr>
            <w:r w:rsidRPr="00A11C6D">
              <w:rPr>
                <w:noProof/>
                <w:spacing w:val="-6"/>
                <w:lang w:val="sk-SK"/>
              </w:rPr>
              <w:t>Najmenej 300 marginalizovaných komunít (ako je vymedzené</w:t>
            </w:r>
            <w:r w:rsidR="00C73367" w:rsidRPr="00A11C6D">
              <w:rPr>
                <w:noProof/>
                <w:spacing w:val="-6"/>
                <w:lang w:val="sk-SK"/>
              </w:rPr>
              <w:t xml:space="preserve"> v </w:t>
            </w:r>
            <w:r w:rsidRPr="00A11C6D">
              <w:rPr>
                <w:noProof/>
                <w:spacing w:val="-6"/>
                <w:lang w:val="sk-SK"/>
              </w:rPr>
              <w:t>opise investície) vrátane komunít</w:t>
            </w:r>
            <w:r w:rsidR="00C73367" w:rsidRPr="00A11C6D">
              <w:rPr>
                <w:noProof/>
                <w:spacing w:val="-6"/>
                <w:lang w:val="sk-SK"/>
              </w:rPr>
              <w:t xml:space="preserve"> s </w:t>
            </w:r>
            <w:r w:rsidRPr="00A11C6D">
              <w:rPr>
                <w:noProof/>
                <w:spacing w:val="-6"/>
                <w:lang w:val="sk-SK"/>
              </w:rPr>
              <w:t>väčšinou rómskeho obyvateľstva alebo rómskych komunít má prístup</w:t>
            </w:r>
            <w:r w:rsidR="00C73367" w:rsidRPr="00A11C6D">
              <w:rPr>
                <w:noProof/>
                <w:spacing w:val="-6"/>
                <w:lang w:val="sk-SK"/>
              </w:rPr>
              <w:t xml:space="preserve"> k </w:t>
            </w:r>
            <w:r w:rsidRPr="00A11C6D">
              <w:rPr>
                <w:noProof/>
                <w:spacing w:val="-6"/>
                <w:lang w:val="sk-SK"/>
              </w:rPr>
              <w:t>zdravotníckym službám prostredníctvom integrovaných komunitných centier</w:t>
            </w:r>
            <w:r w:rsidR="00C73367" w:rsidRPr="00A11C6D">
              <w:rPr>
                <w:noProof/>
                <w:spacing w:val="-6"/>
                <w:lang w:val="sk-SK"/>
              </w:rPr>
              <w:t>.</w:t>
            </w:r>
          </w:p>
          <w:p w14:paraId="220260E7" w14:textId="5F260C4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 300 lokalít, ktoré majú prístup</w:t>
            </w:r>
            <w:r w:rsidR="00C73367" w:rsidRPr="00A11C6D">
              <w:rPr>
                <w:noProof/>
                <w:spacing w:val="-6"/>
                <w:lang w:val="sk-SK"/>
              </w:rPr>
              <w:t xml:space="preserve"> k </w:t>
            </w:r>
            <w:r w:rsidRPr="00A11C6D">
              <w:rPr>
                <w:noProof/>
                <w:spacing w:val="-6"/>
                <w:lang w:val="sk-SK"/>
              </w:rPr>
              <w:t>komunitnej zdravotnej starostlivosti 250, sú vidiecke lokality</w:t>
            </w:r>
            <w:r w:rsidR="00C73367" w:rsidRPr="00A11C6D">
              <w:rPr>
                <w:noProof/>
                <w:spacing w:val="-6"/>
                <w:lang w:val="sk-SK"/>
              </w:rPr>
              <w:t xml:space="preserve"> a </w:t>
            </w:r>
            <w:r w:rsidRPr="00A11C6D">
              <w:rPr>
                <w:noProof/>
                <w:spacing w:val="-6"/>
                <w:lang w:val="sk-SK"/>
              </w:rPr>
              <w:t>50 lokalít</w:t>
            </w:r>
            <w:r w:rsidR="00C73367" w:rsidRPr="00A11C6D">
              <w:rPr>
                <w:noProof/>
                <w:spacing w:val="-6"/>
                <w:lang w:val="sk-SK"/>
              </w:rPr>
              <w:t xml:space="preserve"> z </w:t>
            </w:r>
            <w:r w:rsidRPr="00A11C6D">
              <w:rPr>
                <w:noProof/>
                <w:spacing w:val="-6"/>
                <w:lang w:val="sk-SK"/>
              </w:rPr>
              <w:t>mestských oblastí.</w:t>
            </w:r>
          </w:p>
        </w:tc>
      </w:tr>
      <w:tr w:rsidR="009A71A8" w:rsidRPr="00A11C6D" w14:paraId="6039EE38"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790F00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372</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E555386" w14:textId="5381652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1. Rozvoj prednemocničnej zdravotníckej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7215B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5B9009A" w14:textId="0FA8D61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Vybavené alebo vybavené</w:t>
            </w:r>
            <w:r w:rsidR="00C73367" w:rsidRPr="00A11C6D">
              <w:rPr>
                <w:noProof/>
                <w:spacing w:val="-6"/>
                <w:lang w:val="sk-SK"/>
              </w:rPr>
              <w:t xml:space="preserve"> a </w:t>
            </w:r>
            <w:r w:rsidRPr="00A11C6D">
              <w:rPr>
                <w:noProof/>
                <w:spacing w:val="-6"/>
                <w:lang w:val="sk-SK"/>
              </w:rPr>
              <w:t>renovované skrine pre plánovanie rodiny</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558E0F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DBB7FC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D22E96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605600" w14:textId="0202B6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79</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DD0327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72BD6D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7DED6DE" w14:textId="2A3F31F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79 skríň na plánovanie rodiny musí byť vybavených a/alebo rehabilitovaných. Skrine na plánovanie rodiny sa podrobia rehabilitačným</w:t>
            </w:r>
            <w:r w:rsidR="00C73367" w:rsidRPr="00A11C6D">
              <w:rPr>
                <w:noProof/>
                <w:spacing w:val="-6"/>
                <w:lang w:val="sk-SK"/>
              </w:rPr>
              <w:t xml:space="preserve"> a </w:t>
            </w:r>
            <w:r w:rsidRPr="00A11C6D">
              <w:rPr>
                <w:noProof/>
                <w:spacing w:val="-6"/>
                <w:lang w:val="sk-SK"/>
              </w:rPr>
              <w:t>renovačným zásahom</w:t>
            </w:r>
            <w:r w:rsidR="00C73367" w:rsidRPr="00A11C6D">
              <w:rPr>
                <w:noProof/>
                <w:spacing w:val="-6"/>
                <w:lang w:val="sk-SK"/>
              </w:rPr>
              <w:t xml:space="preserve"> a </w:t>
            </w:r>
            <w:r w:rsidRPr="00A11C6D">
              <w:rPr>
                <w:noProof/>
                <w:spacing w:val="-6"/>
                <w:lang w:val="sk-SK"/>
              </w:rPr>
              <w:t>musia byť vybavené lekárskym laboratóriom</w:t>
            </w:r>
            <w:r w:rsidR="00C73367" w:rsidRPr="00A11C6D">
              <w:rPr>
                <w:noProof/>
                <w:spacing w:val="-6"/>
                <w:lang w:val="sk-SK"/>
              </w:rPr>
              <w:t xml:space="preserve"> a </w:t>
            </w:r>
            <w:r w:rsidRPr="00A11C6D">
              <w:rPr>
                <w:noProof/>
                <w:spacing w:val="-6"/>
                <w:lang w:val="sk-SK"/>
              </w:rPr>
              <w:t>zobrazovacím zariadením.</w:t>
            </w:r>
          </w:p>
          <w:p w14:paraId="7AE5E2C7" w14:textId="6072556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Zdravotnícke jednotky, ktoré prevádzkujú úrady pre plánovanie rodiny, majú prístup</w:t>
            </w:r>
            <w:r w:rsidR="00C73367" w:rsidRPr="00A11C6D">
              <w:rPr>
                <w:noProof/>
                <w:spacing w:val="-6"/>
                <w:lang w:val="sk-SK"/>
              </w:rPr>
              <w:t xml:space="preserve"> k </w:t>
            </w:r>
            <w:r w:rsidRPr="00A11C6D">
              <w:rPr>
                <w:noProof/>
                <w:spacing w:val="-6"/>
                <w:lang w:val="sk-SK"/>
              </w:rPr>
              <w:t>financovaniu</w:t>
            </w:r>
            <w:r w:rsidR="00C73367" w:rsidRPr="00A11C6D">
              <w:rPr>
                <w:noProof/>
                <w:spacing w:val="-6"/>
                <w:lang w:val="sk-SK"/>
              </w:rPr>
              <w:t xml:space="preserve"> a </w:t>
            </w:r>
            <w:r w:rsidRPr="00A11C6D">
              <w:rPr>
                <w:noProof/>
                <w:spacing w:val="-6"/>
                <w:lang w:val="sk-SK"/>
              </w:rPr>
              <w:t>realizujú projekt. Zariadenia musia byť vybavené aj vybavením (napríklad: miesto starostlivosti</w:t>
            </w:r>
            <w:r w:rsidR="00C73367" w:rsidRPr="00A11C6D">
              <w:rPr>
                <w:noProof/>
                <w:spacing w:val="-6"/>
                <w:lang w:val="sk-SK"/>
              </w:rPr>
              <w:t xml:space="preserve"> a </w:t>
            </w:r>
            <w:r w:rsidRPr="00A11C6D">
              <w:rPr>
                <w:noProof/>
                <w:spacing w:val="-6"/>
                <w:lang w:val="sk-SK"/>
              </w:rPr>
              <w:t>analyzátor –</w:t>
            </w:r>
            <w:r w:rsidR="00C73367" w:rsidRPr="00A11C6D">
              <w:rPr>
                <w:noProof/>
                <w:spacing w:val="-6"/>
                <w:lang w:val="sk-SK"/>
              </w:rPr>
              <w:t xml:space="preserve"> v </w:t>
            </w:r>
            <w:r w:rsidRPr="00A11C6D">
              <w:rPr>
                <w:noProof/>
                <w:spacing w:val="-6"/>
                <w:lang w:val="sk-SK"/>
              </w:rPr>
              <w:t>prípade pohlavne prenosných infekcií, ultrazvukový skener</w:t>
            </w:r>
            <w:r w:rsidR="00C73367" w:rsidRPr="00A11C6D">
              <w:rPr>
                <w:noProof/>
                <w:spacing w:val="-6"/>
                <w:lang w:val="sk-SK"/>
              </w:rPr>
              <w:t xml:space="preserve"> s </w:t>
            </w:r>
            <w:r w:rsidRPr="00A11C6D">
              <w:rPr>
                <w:noProof/>
                <w:spacing w:val="-6"/>
                <w:lang w:val="sk-SK"/>
              </w:rPr>
              <w:t>ultraprenosnými gynekologickými sondami, mikroskop, IT vybavenie, chladnička, dopravné prostriedky (elektrické alebo bicykle)).</w:t>
            </w:r>
          </w:p>
        </w:tc>
      </w:tr>
      <w:tr w:rsidR="009A71A8" w:rsidRPr="00A11C6D" w14:paraId="165BD8D3"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2974B2F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373</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D0342D0" w14:textId="054B211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1. Rozvoj prednemocničnej zdravotníckej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1271A8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4317559" w14:textId="58116B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počtu vidieckych komunít, ktoré neobsluhuje rodinný lekár</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86FBC0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18D8F5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EC1EAC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168</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058C82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109</w:t>
            </w:r>
          </w:p>
          <w:p w14:paraId="0902934D"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42D9A75F" w14:textId="77777777" w:rsidR="009A71A8" w:rsidRPr="00A11C6D" w:rsidRDefault="009A71A8">
            <w:pPr>
              <w:spacing w:before="120" w:after="120" w:line="240" w:lineRule="auto"/>
              <w:jc w:val="both"/>
              <w:rPr>
                <w:rFonts w:ascii="Times New Roman" w:hAnsi="Times New Roman" w:cs="Times New Roman"/>
                <w:noProof/>
                <w:spacing w:val="-6"/>
                <w:sz w:val="24"/>
                <w:lang w:val="sk-SK"/>
              </w:rPr>
            </w:pP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2F6BC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EA6B3E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FDDD6AF" w14:textId="30078FA0" w:rsidR="00C73367" w:rsidRPr="00A11C6D" w:rsidRDefault="00674A8F">
            <w:pPr>
              <w:pStyle w:val="P68B1DB1-Normal5"/>
              <w:spacing w:after="0" w:line="240" w:lineRule="auto"/>
              <w:jc w:val="both"/>
              <w:rPr>
                <w:noProof/>
                <w:spacing w:val="-6"/>
                <w:lang w:val="sk-SK"/>
              </w:rPr>
            </w:pPr>
            <w:r w:rsidRPr="00A11C6D">
              <w:rPr>
                <w:noProof/>
                <w:spacing w:val="-6"/>
                <w:lang w:val="sk-SK"/>
              </w:rPr>
              <w:t>Zníženie počtu vidieckych komunít, ktorým rodinný lekár neposkytuje služby,</w:t>
            </w:r>
            <w:r w:rsidR="00C73367" w:rsidRPr="00A11C6D">
              <w:rPr>
                <w:noProof/>
                <w:spacing w:val="-6"/>
                <w:lang w:val="sk-SK"/>
              </w:rPr>
              <w:t xml:space="preserve"> o </w:t>
            </w:r>
            <w:r w:rsidRPr="00A11C6D">
              <w:rPr>
                <w:noProof/>
                <w:spacing w:val="-6"/>
                <w:lang w:val="sk-SK"/>
              </w:rPr>
              <w:t>35</w:t>
            </w:r>
            <w:r w:rsidR="00C73367" w:rsidRPr="00A11C6D">
              <w:rPr>
                <w:noProof/>
                <w:spacing w:val="-6"/>
                <w:lang w:val="sk-SK"/>
              </w:rPr>
              <w:t> %</w:t>
            </w:r>
            <w:r w:rsidRPr="00A11C6D">
              <w:rPr>
                <w:noProof/>
                <w:spacing w:val="-6"/>
                <w:lang w:val="sk-SK"/>
              </w:rPr>
              <w:t xml:space="preserve"> (zo 168 na 109)</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februárom 2021. Tieto komunity zahŕňajú, ak je to možné, komunity</w:t>
            </w:r>
            <w:r w:rsidR="00C73367" w:rsidRPr="00A11C6D">
              <w:rPr>
                <w:noProof/>
                <w:spacing w:val="-6"/>
                <w:lang w:val="sk-SK"/>
              </w:rPr>
              <w:t xml:space="preserve"> s </w:t>
            </w:r>
            <w:r w:rsidRPr="00A11C6D">
              <w:rPr>
                <w:noProof/>
                <w:spacing w:val="-6"/>
                <w:lang w:val="sk-SK"/>
              </w:rPr>
              <w:t xml:space="preserve">rómskym obyvateľstvom. </w:t>
            </w:r>
          </w:p>
          <w:p w14:paraId="578EA4F9" w14:textId="502A02F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zamerané na prednemocničnú zdravotnícku infraštruktúru sa plánujú na pokrytie 2000 skríň všeobecných lekárov</w:t>
            </w:r>
            <w:r w:rsidR="00C73367" w:rsidRPr="00A11C6D">
              <w:rPr>
                <w:noProof/>
                <w:spacing w:val="-6"/>
                <w:lang w:val="sk-SK"/>
              </w:rPr>
              <w:t xml:space="preserve"> a </w:t>
            </w:r>
            <w:r w:rsidRPr="00A11C6D">
              <w:rPr>
                <w:noProof/>
                <w:spacing w:val="-6"/>
                <w:lang w:val="sk-SK"/>
              </w:rPr>
              <w:t>200 integrovaných komunitných centier, čo spolu predstavuje približne 35</w:t>
            </w:r>
            <w:r w:rsidR="00C73367" w:rsidRPr="00A11C6D">
              <w:rPr>
                <w:noProof/>
                <w:spacing w:val="-6"/>
                <w:lang w:val="sk-SK"/>
              </w:rPr>
              <w:t> %</w:t>
            </w:r>
            <w:r w:rsidRPr="00A11C6D">
              <w:rPr>
                <w:noProof/>
                <w:spacing w:val="-6"/>
                <w:lang w:val="sk-SK"/>
              </w:rPr>
              <w:t xml:space="preserve"> počtu aktívnych všeobecných lekárov</w:t>
            </w:r>
            <w:r w:rsidR="00C73367" w:rsidRPr="00A11C6D">
              <w:rPr>
                <w:noProof/>
                <w:spacing w:val="-6"/>
                <w:lang w:val="sk-SK"/>
              </w:rPr>
              <w:t xml:space="preserve"> v </w:t>
            </w:r>
            <w:r w:rsidRPr="00A11C6D">
              <w:rPr>
                <w:noProof/>
                <w:spacing w:val="-6"/>
                <w:lang w:val="sk-SK"/>
              </w:rPr>
              <w:t>Rumunsku (v súvislosti</w:t>
            </w:r>
            <w:r w:rsidR="00C73367" w:rsidRPr="00A11C6D">
              <w:rPr>
                <w:noProof/>
                <w:spacing w:val="-6"/>
                <w:lang w:val="sk-SK"/>
              </w:rPr>
              <w:t xml:space="preserve"> s </w:t>
            </w:r>
            <w:r w:rsidRPr="00A11C6D">
              <w:rPr>
                <w:noProof/>
                <w:spacing w:val="-6"/>
                <w:lang w:val="sk-SK"/>
              </w:rPr>
              <w:t>cieľom znížiť počet komunít</w:t>
            </w:r>
            <w:r w:rsidR="00C73367" w:rsidRPr="00A11C6D">
              <w:rPr>
                <w:noProof/>
                <w:spacing w:val="-6"/>
                <w:lang w:val="sk-SK"/>
              </w:rPr>
              <w:t xml:space="preserve"> o </w:t>
            </w:r>
            <w:r w:rsidRPr="00A11C6D">
              <w:rPr>
                <w:noProof/>
                <w:spacing w:val="-6"/>
                <w:lang w:val="sk-SK"/>
              </w:rPr>
              <w:t>35</w:t>
            </w:r>
            <w:r w:rsidR="00C73367" w:rsidRPr="00A11C6D">
              <w:rPr>
                <w:noProof/>
                <w:spacing w:val="-6"/>
                <w:lang w:val="sk-SK"/>
              </w:rPr>
              <w:t> %</w:t>
            </w:r>
            <w:r w:rsidRPr="00A11C6D">
              <w:rPr>
                <w:noProof/>
                <w:spacing w:val="-6"/>
                <w:lang w:val="sk-SK"/>
              </w:rPr>
              <w:t xml:space="preserve"> bez konajúceho všeobecného lekára). </w:t>
            </w:r>
          </w:p>
        </w:tc>
      </w:tr>
      <w:tr w:rsidR="009A71A8" w:rsidRPr="00A11C6D" w14:paraId="3F637F66"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5C99CD8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374</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36D7FD8" w14:textId="6C1D747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1. Rozvoj prednemocničnej zdravotníckej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ACE3AD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4B50F6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Zvýšenie počtu preventívnych konzultácií</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11B765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596F43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B23C65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1 100 000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67BA6D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1 265 000</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0BCF77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C6DD32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C4ACAAD" w14:textId="4C9374A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Zvýšenie počtu preventívnych konzultácií</w:t>
            </w:r>
            <w:r w:rsidR="00C73367" w:rsidRPr="00A11C6D">
              <w:rPr>
                <w:noProof/>
                <w:spacing w:val="-6"/>
                <w:lang w:val="sk-SK"/>
              </w:rPr>
              <w:t xml:space="preserve"> o </w:t>
            </w:r>
            <w:r w:rsidRPr="00A11C6D">
              <w:rPr>
                <w:noProof/>
                <w:spacing w:val="-6"/>
                <w:lang w:val="sk-SK"/>
              </w:rPr>
              <w:t>15</w:t>
            </w:r>
            <w:r w:rsidR="00C73367" w:rsidRPr="00A11C6D">
              <w:rPr>
                <w:noProof/>
                <w:spacing w:val="-6"/>
                <w:lang w:val="sk-SK"/>
              </w:rPr>
              <w:t> %</w:t>
            </w:r>
            <w:r w:rsidRPr="00A11C6D">
              <w:rPr>
                <w:noProof/>
                <w:spacing w:val="-6"/>
                <w:lang w:val="sk-SK"/>
              </w:rPr>
              <w:t xml:space="preserve"> počnúc kalendárnym rokom nasledujúcim po odhadovanom období na dokončenie navrhovaných investícií do lekárskych postupov</w:t>
            </w:r>
            <w:r w:rsidR="00C73367" w:rsidRPr="00A11C6D">
              <w:rPr>
                <w:noProof/>
                <w:spacing w:val="-6"/>
                <w:lang w:val="sk-SK"/>
              </w:rPr>
              <w:t xml:space="preserve"> a </w:t>
            </w:r>
            <w:r w:rsidRPr="00A11C6D">
              <w:rPr>
                <w:noProof/>
                <w:spacing w:val="-6"/>
                <w:lang w:val="sk-SK"/>
              </w:rPr>
              <w:t>združení rodinných lekárskych postupov (t. j. od 30</w:t>
            </w:r>
            <w:r w:rsidR="00C73367" w:rsidRPr="00A11C6D">
              <w:rPr>
                <w:noProof/>
                <w:spacing w:val="-6"/>
                <w:lang w:val="sk-SK"/>
              </w:rPr>
              <w:t>. júna</w:t>
            </w:r>
            <w:r w:rsidRPr="00A11C6D">
              <w:rPr>
                <w:noProof/>
                <w:spacing w:val="-6"/>
                <w:lang w:val="sk-SK"/>
              </w:rPr>
              <w:t xml:space="preserve"> 2024).</w:t>
            </w:r>
          </w:p>
          <w:p w14:paraId="6C4E1ABF" w14:textId="226C9F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Celkový počet preventívnych konzultácií, ktoré sa majú vykonať</w:t>
            </w:r>
            <w:r w:rsidR="00C73367" w:rsidRPr="00A11C6D">
              <w:rPr>
                <w:noProof/>
                <w:spacing w:val="-6"/>
                <w:lang w:val="sk-SK"/>
              </w:rPr>
              <w:t xml:space="preserve"> v </w:t>
            </w:r>
            <w:r w:rsidRPr="00A11C6D">
              <w:rPr>
                <w:noProof/>
                <w:spacing w:val="-6"/>
                <w:lang w:val="sk-SK"/>
              </w:rPr>
              <w:t>období od 1</w:t>
            </w:r>
            <w:r w:rsidR="00C73367" w:rsidRPr="00A11C6D">
              <w:rPr>
                <w:noProof/>
                <w:spacing w:val="-6"/>
                <w:lang w:val="sk-SK"/>
              </w:rPr>
              <w:t>. júla</w:t>
            </w:r>
            <w:r w:rsidRPr="00A11C6D">
              <w:rPr>
                <w:noProof/>
                <w:spacing w:val="-6"/>
                <w:lang w:val="sk-SK"/>
              </w:rPr>
              <w:t xml:space="preserve"> 2023 do 30</w:t>
            </w:r>
            <w:r w:rsidR="00C73367" w:rsidRPr="00A11C6D">
              <w:rPr>
                <w:noProof/>
                <w:spacing w:val="-6"/>
                <w:lang w:val="sk-SK"/>
              </w:rPr>
              <w:t>. júna</w:t>
            </w:r>
            <w:r w:rsidRPr="00A11C6D">
              <w:rPr>
                <w:noProof/>
                <w:spacing w:val="-6"/>
                <w:lang w:val="sk-SK"/>
              </w:rPr>
              <w:t xml:space="preserve"> 2024, by sa mal</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údajmi</w:t>
            </w:r>
            <w:r w:rsidR="00C73367" w:rsidRPr="00A11C6D">
              <w:rPr>
                <w:noProof/>
                <w:spacing w:val="-6"/>
                <w:lang w:val="sk-SK"/>
              </w:rPr>
              <w:t xml:space="preserve"> z </w:t>
            </w:r>
            <w:r w:rsidRPr="00A11C6D">
              <w:rPr>
                <w:noProof/>
                <w:spacing w:val="-6"/>
                <w:lang w:val="sk-SK"/>
              </w:rPr>
              <w:t>roku 2019 zvýšiť</w:t>
            </w:r>
            <w:r w:rsidR="00C73367" w:rsidRPr="00A11C6D">
              <w:rPr>
                <w:noProof/>
                <w:spacing w:val="-6"/>
                <w:lang w:val="sk-SK"/>
              </w:rPr>
              <w:t xml:space="preserve"> o </w:t>
            </w:r>
            <w:r w:rsidRPr="00A11C6D">
              <w:rPr>
                <w:noProof/>
                <w:spacing w:val="-6"/>
                <w:lang w:val="sk-SK"/>
              </w:rPr>
              <w:t>15</w:t>
            </w:r>
            <w:r w:rsidR="00C73367" w:rsidRPr="00A11C6D">
              <w:rPr>
                <w:noProof/>
                <w:spacing w:val="-6"/>
                <w:lang w:val="sk-SK"/>
              </w:rPr>
              <w:t> %</w:t>
            </w:r>
            <w:r w:rsidRPr="00A11C6D">
              <w:rPr>
                <w:noProof/>
                <w:spacing w:val="-6"/>
                <w:lang w:val="sk-SK"/>
              </w:rPr>
              <w:t>.</w:t>
            </w:r>
          </w:p>
          <w:p w14:paraId="0B6511AB" w14:textId="4D9C966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 15</w:t>
            </w:r>
            <w:r w:rsidR="00C73367" w:rsidRPr="00A11C6D">
              <w:rPr>
                <w:noProof/>
                <w:spacing w:val="-6"/>
                <w:lang w:val="sk-SK"/>
              </w:rPr>
              <w:t> %</w:t>
            </w:r>
            <w:r w:rsidRPr="00A11C6D">
              <w:rPr>
                <w:noProof/>
                <w:spacing w:val="-6"/>
                <w:lang w:val="sk-SK"/>
              </w:rPr>
              <w:t xml:space="preserve"> bol stanovený na základe konzultácií</w:t>
            </w:r>
            <w:r w:rsidR="00C73367" w:rsidRPr="00A11C6D">
              <w:rPr>
                <w:noProof/>
                <w:spacing w:val="-6"/>
                <w:lang w:val="sk-SK"/>
              </w:rPr>
              <w:t xml:space="preserve"> o </w:t>
            </w:r>
            <w:r w:rsidRPr="00A11C6D">
              <w:rPr>
                <w:noProof/>
                <w:spacing w:val="-6"/>
                <w:lang w:val="sk-SK"/>
              </w:rPr>
              <w:t>preventívnej starostlivosti vykonaných</w:t>
            </w:r>
            <w:r w:rsidR="00C73367" w:rsidRPr="00A11C6D">
              <w:rPr>
                <w:noProof/>
                <w:spacing w:val="-6"/>
                <w:lang w:val="sk-SK"/>
              </w:rPr>
              <w:t xml:space="preserve"> v </w:t>
            </w:r>
            <w:r w:rsidRPr="00A11C6D">
              <w:rPr>
                <w:noProof/>
                <w:spacing w:val="-6"/>
                <w:lang w:val="sk-SK"/>
              </w:rPr>
              <w:t>roku 2019 (približne 1100000). Percentuálny nárast bol stanovený ako približne polovica podielu všeobecných lekárov</w:t>
            </w:r>
            <w:r w:rsidR="00C73367" w:rsidRPr="00A11C6D">
              <w:rPr>
                <w:noProof/>
                <w:spacing w:val="-6"/>
                <w:lang w:val="sk-SK"/>
              </w:rPr>
              <w:t xml:space="preserve"> a </w:t>
            </w:r>
            <w:r w:rsidRPr="00A11C6D">
              <w:rPr>
                <w:noProof/>
                <w:spacing w:val="-6"/>
                <w:lang w:val="sk-SK"/>
              </w:rPr>
              <w:t>integrovaných komunitných centier, ktoré sa majú renovovať. Konkrétnejšie, aspoň 35</w:t>
            </w:r>
            <w:r w:rsidR="00C73367" w:rsidRPr="00A11C6D">
              <w:rPr>
                <w:noProof/>
                <w:spacing w:val="-6"/>
                <w:lang w:val="sk-SK"/>
              </w:rPr>
              <w:t> %</w:t>
            </w:r>
            <w:r w:rsidRPr="00A11C6D">
              <w:rPr>
                <w:noProof/>
                <w:spacing w:val="-6"/>
                <w:lang w:val="sk-SK"/>
              </w:rPr>
              <w:t xml:space="preserve"> kabinetov pracovníkov</w:t>
            </w:r>
            <w:r w:rsidR="00C73367" w:rsidRPr="00A11C6D">
              <w:rPr>
                <w:noProof/>
                <w:spacing w:val="-6"/>
                <w:lang w:val="sk-SK"/>
              </w:rPr>
              <w:t xml:space="preserve"> v </w:t>
            </w:r>
            <w:r w:rsidRPr="00A11C6D">
              <w:rPr>
                <w:noProof/>
                <w:spacing w:val="-6"/>
                <w:lang w:val="sk-SK"/>
              </w:rPr>
              <w:t>prednemocnici získa podporu</w:t>
            </w:r>
            <w:r w:rsidR="00C73367" w:rsidRPr="00A11C6D">
              <w:rPr>
                <w:noProof/>
                <w:spacing w:val="-6"/>
                <w:lang w:val="sk-SK"/>
              </w:rPr>
              <w:t xml:space="preserve"> v </w:t>
            </w:r>
            <w:r w:rsidRPr="00A11C6D">
              <w:rPr>
                <w:noProof/>
                <w:spacing w:val="-6"/>
                <w:lang w:val="sk-SK"/>
              </w:rPr>
              <w:t>rámci Mechanizmu na podporu obnovy</w:t>
            </w:r>
            <w:r w:rsidR="00C73367" w:rsidRPr="00A11C6D">
              <w:rPr>
                <w:noProof/>
                <w:spacing w:val="-6"/>
                <w:lang w:val="sk-SK"/>
              </w:rPr>
              <w:t xml:space="preserve"> a </w:t>
            </w:r>
            <w:r w:rsidRPr="00A11C6D">
              <w:rPr>
                <w:noProof/>
                <w:spacing w:val="-6"/>
                <w:lang w:val="sk-SK"/>
              </w:rPr>
              <w:t>odolnosti, čo súvisí so zvýšením počtu služieb</w:t>
            </w:r>
            <w:r w:rsidR="00C73367" w:rsidRPr="00A11C6D">
              <w:rPr>
                <w:noProof/>
                <w:spacing w:val="-6"/>
                <w:lang w:val="sk-SK"/>
              </w:rPr>
              <w:t xml:space="preserve"> o </w:t>
            </w:r>
            <w:r w:rsidRPr="00A11C6D">
              <w:rPr>
                <w:noProof/>
                <w:spacing w:val="-6"/>
                <w:lang w:val="sk-SK"/>
              </w:rPr>
              <w:t>15</w:t>
            </w:r>
            <w:r w:rsidR="00C73367" w:rsidRPr="00A11C6D">
              <w:rPr>
                <w:noProof/>
                <w:spacing w:val="-6"/>
                <w:lang w:val="sk-SK"/>
              </w:rPr>
              <w:t> %</w:t>
            </w:r>
            <w:r w:rsidRPr="00A11C6D">
              <w:rPr>
                <w:noProof/>
                <w:spacing w:val="-6"/>
                <w:lang w:val="sk-SK"/>
              </w:rPr>
              <w:t>.</w:t>
            </w:r>
          </w:p>
        </w:tc>
      </w:tr>
      <w:tr w:rsidR="009A71A8" w:rsidRPr="00A11C6D" w14:paraId="4B38E6E1"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71B415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375</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A5DBC1" w14:textId="387BF49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2. Rozvoj verejnej nemocničnej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4EC435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6E064B4" w14:textId="1C95199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Verejné nemocnice, ktoré využívajú vybavenie</w:t>
            </w:r>
            <w:r w:rsidR="00C73367" w:rsidRPr="00A11C6D">
              <w:rPr>
                <w:noProof/>
                <w:spacing w:val="-6"/>
                <w:lang w:val="sk-SK"/>
              </w:rPr>
              <w:t xml:space="preserve"> a </w:t>
            </w:r>
            <w:r w:rsidRPr="00A11C6D">
              <w:rPr>
                <w:noProof/>
                <w:spacing w:val="-6"/>
                <w:lang w:val="sk-SK"/>
              </w:rPr>
              <w:t>materiály na zníženie rizika infekcií</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984302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F37E4B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E4E222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6825FE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25</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2A52FC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626B4A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5ECDF21" w14:textId="27BBDDC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25 verejných nemocníc využíva vybavenie</w:t>
            </w:r>
            <w:r w:rsidR="00C73367" w:rsidRPr="00A11C6D">
              <w:rPr>
                <w:noProof/>
                <w:spacing w:val="-6"/>
                <w:lang w:val="sk-SK"/>
              </w:rPr>
              <w:t xml:space="preserve"> a </w:t>
            </w:r>
            <w:r w:rsidRPr="00A11C6D">
              <w:rPr>
                <w:noProof/>
                <w:spacing w:val="-6"/>
                <w:lang w:val="sk-SK"/>
              </w:rPr>
              <w:t>materiály, ktoré pomáhajú znižovať riziko nemocničných infekcií, ako sú zariadenia na mikrobiologickú kontrolu vzduchu</w:t>
            </w:r>
            <w:r w:rsidR="00C73367" w:rsidRPr="00A11C6D">
              <w:rPr>
                <w:noProof/>
                <w:spacing w:val="-6"/>
                <w:lang w:val="sk-SK"/>
              </w:rPr>
              <w:t xml:space="preserve"> v </w:t>
            </w:r>
            <w:r w:rsidRPr="00A11C6D">
              <w:rPr>
                <w:noProof/>
                <w:spacing w:val="-6"/>
                <w:lang w:val="sk-SK"/>
              </w:rPr>
              <w:t>prevádzkových blokoch</w:t>
            </w:r>
            <w:r w:rsidR="00C73367" w:rsidRPr="00A11C6D">
              <w:rPr>
                <w:noProof/>
                <w:spacing w:val="-6"/>
                <w:lang w:val="sk-SK"/>
              </w:rPr>
              <w:t xml:space="preserve"> a </w:t>
            </w:r>
            <w:r w:rsidRPr="00A11C6D">
              <w:rPr>
                <w:noProof/>
                <w:spacing w:val="-6"/>
                <w:lang w:val="sk-SK"/>
              </w:rPr>
              <w:t xml:space="preserve">jednotkách intenzívnej starostlivosti prostredníctvom osobitných klimatizačných zariadení, ako aj zariadení na dezinfekciu zdravotníckeho personálu (napríklad: zariadenia na dekontamináciu životného prostredia, sterilizácia, nádoby na odpad). </w:t>
            </w:r>
          </w:p>
        </w:tc>
      </w:tr>
      <w:tr w:rsidR="009A71A8" w:rsidRPr="00A11C6D" w14:paraId="01A99B56"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0FE232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376</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0983C3C" w14:textId="19AD76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2. Rozvoj verejnej nemocničnej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B4B76D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91A83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Jednotky intenzívnej starostlivosti pre novorodencov vybavené aj sanitnými vozidlami pre novorodencov (pre regionálne centrá)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929043C"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5946C8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A14651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B77DCD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25</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06096C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485F6C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4F3FD93" w14:textId="217D0F85" w:rsidR="00C73367" w:rsidRPr="00A11C6D" w:rsidRDefault="00674A8F">
            <w:pPr>
              <w:pStyle w:val="P68B1DB1-Normal5"/>
              <w:spacing w:after="0" w:line="240" w:lineRule="auto"/>
              <w:jc w:val="both"/>
              <w:rPr>
                <w:noProof/>
                <w:spacing w:val="-6"/>
                <w:lang w:val="sk-SK"/>
              </w:rPr>
            </w:pPr>
            <w:r w:rsidRPr="00A11C6D">
              <w:rPr>
                <w:noProof/>
                <w:spacing w:val="-6"/>
                <w:lang w:val="sk-SK"/>
              </w:rPr>
              <w:t>25 jednotiek intenzívnej starostlivosti má prospech</w:t>
            </w:r>
            <w:r w:rsidR="00C73367" w:rsidRPr="00A11C6D">
              <w:rPr>
                <w:noProof/>
                <w:spacing w:val="-6"/>
                <w:lang w:val="sk-SK"/>
              </w:rPr>
              <w:t xml:space="preserve"> z </w:t>
            </w:r>
            <w:r w:rsidRPr="00A11C6D">
              <w:rPr>
                <w:noProof/>
                <w:spacing w:val="-6"/>
                <w:lang w:val="sk-SK"/>
              </w:rPr>
              <w:t>investícií do najdôležitejšej infraštruktúry novorodencov pre pacientov na včasnú diagnostiku, predpôrodnú/neonatálnu</w:t>
            </w:r>
            <w:r w:rsidR="00C73367" w:rsidRPr="00A11C6D">
              <w:rPr>
                <w:noProof/>
                <w:spacing w:val="-6"/>
                <w:lang w:val="sk-SK"/>
              </w:rPr>
              <w:t xml:space="preserve"> a </w:t>
            </w:r>
            <w:r w:rsidRPr="00A11C6D">
              <w:rPr>
                <w:noProof/>
                <w:spacing w:val="-6"/>
                <w:lang w:val="sk-SK"/>
              </w:rPr>
              <w:t>postnatálnu liečbu</w:t>
            </w:r>
            <w:r w:rsidR="00C73367" w:rsidRPr="00A11C6D">
              <w:rPr>
                <w:noProof/>
                <w:spacing w:val="-6"/>
                <w:lang w:val="sk-SK"/>
              </w:rPr>
              <w:t>.</w:t>
            </w:r>
          </w:p>
          <w:p w14:paraId="55075EF8" w14:textId="7C5AC3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týchto prvkov:</w:t>
            </w:r>
          </w:p>
          <w:p w14:paraId="16D33806" w14:textId="207FA6C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rozšírenie kapacity nemocničnej infraštruktúry určenej pre neonatálnych kritických pacientov i)</w:t>
            </w:r>
            <w:r w:rsidR="00C73367" w:rsidRPr="00A11C6D">
              <w:rPr>
                <w:noProof/>
                <w:spacing w:val="-6"/>
                <w:lang w:val="sk-SK"/>
              </w:rPr>
              <w:t xml:space="preserve"> o </w:t>
            </w:r>
            <w:r w:rsidRPr="00A11C6D">
              <w:rPr>
                <w:noProof/>
                <w:spacing w:val="-6"/>
                <w:lang w:val="sk-SK"/>
              </w:rPr>
              <w:t>ďalších 124 lôžok vrátane súvisiacej infraštruktúry</w:t>
            </w:r>
            <w:r w:rsidR="00C73367" w:rsidRPr="00A11C6D">
              <w:rPr>
                <w:noProof/>
                <w:spacing w:val="-6"/>
                <w:lang w:val="sk-SK"/>
              </w:rPr>
              <w:t xml:space="preserve"> a </w:t>
            </w:r>
            <w:r w:rsidRPr="00A11C6D">
              <w:rPr>
                <w:noProof/>
                <w:spacing w:val="-6"/>
                <w:lang w:val="sk-SK"/>
              </w:rPr>
              <w:t>vybavenia; II) vybavenie 90 existujúcich lôžok primeraným zdravotníckym vybavením</w:t>
            </w:r>
          </w:p>
          <w:p w14:paraId="114A9C33" w14:textId="016331DD" w:rsidR="00C73367" w:rsidRPr="00A11C6D" w:rsidRDefault="00674A8F">
            <w:pPr>
              <w:pStyle w:val="P68B1DB1-Normal5"/>
              <w:spacing w:after="0" w:line="240" w:lineRule="auto"/>
              <w:jc w:val="both"/>
              <w:rPr>
                <w:noProof/>
                <w:spacing w:val="-6"/>
                <w:lang w:val="sk-SK"/>
              </w:rPr>
            </w:pPr>
            <w:r w:rsidRPr="00A11C6D">
              <w:rPr>
                <w:noProof/>
                <w:spacing w:val="-6"/>
                <w:lang w:val="sk-SK"/>
              </w:rPr>
              <w:t>— zlepšenie skríningového programu vybavením existujúcej infraštruktúry: zmiešavač vzduchu</w:t>
            </w:r>
            <w:r w:rsidR="00C73367" w:rsidRPr="00A11C6D">
              <w:rPr>
                <w:noProof/>
                <w:spacing w:val="-6"/>
                <w:lang w:val="sk-SK"/>
              </w:rPr>
              <w:t xml:space="preserve"> a </w:t>
            </w:r>
            <w:r w:rsidRPr="00A11C6D">
              <w:rPr>
                <w:noProof/>
                <w:spacing w:val="-6"/>
                <w:lang w:val="sk-SK"/>
              </w:rPr>
              <w:t>kyslíka pre dávkovaciu miestnosť</w:t>
            </w:r>
            <w:r w:rsidR="00C73367" w:rsidRPr="00A11C6D">
              <w:rPr>
                <w:noProof/>
                <w:spacing w:val="-6"/>
                <w:lang w:val="sk-SK"/>
              </w:rPr>
              <w:t xml:space="preserve"> a </w:t>
            </w:r>
            <w:r w:rsidRPr="00A11C6D">
              <w:rPr>
                <w:noProof/>
                <w:spacing w:val="-6"/>
                <w:lang w:val="sk-SK"/>
              </w:rPr>
              <w:t>cisársky úsek, monitor SN, monitor SOC, dopravný ventilátor</w:t>
            </w:r>
            <w:r w:rsidR="00C73367" w:rsidRPr="00A11C6D">
              <w:rPr>
                <w:noProof/>
                <w:spacing w:val="-6"/>
                <w:lang w:val="sk-SK"/>
              </w:rPr>
              <w:t xml:space="preserve"> s </w:t>
            </w:r>
            <w:r w:rsidRPr="00A11C6D">
              <w:rPr>
                <w:noProof/>
                <w:spacing w:val="-6"/>
                <w:lang w:val="sk-SK"/>
              </w:rPr>
              <w:t>21 – 100</w:t>
            </w:r>
            <w:r w:rsidR="00C73367" w:rsidRPr="00A11C6D">
              <w:rPr>
                <w:noProof/>
                <w:spacing w:val="-6"/>
                <w:lang w:val="sk-SK"/>
              </w:rPr>
              <w:t> %</w:t>
            </w:r>
            <w:r w:rsidRPr="00A11C6D">
              <w:rPr>
                <w:noProof/>
                <w:spacing w:val="-6"/>
                <w:lang w:val="sk-SK"/>
              </w:rPr>
              <w:t xml:space="preserve"> nastaviteľným FiO2, prepravným inkubátorom, laserovým zariadením, kyvadlovou kyvačkou, nepriamy oftalmofoskop vrátane prístrojov</w:t>
            </w:r>
          </w:p>
          <w:p w14:paraId="0224D8D8"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 nadobudnutie 12 mobilných jednotiek intenzívnej starostlivosti</w:t>
            </w:r>
            <w:r w:rsidR="00C73367" w:rsidRPr="00A11C6D">
              <w:rPr>
                <w:noProof/>
                <w:spacing w:val="-6"/>
                <w:lang w:val="sk-SK"/>
              </w:rPr>
              <w:t xml:space="preserve"> o </w:t>
            </w:r>
            <w:r w:rsidRPr="00A11C6D">
              <w:rPr>
                <w:noProof/>
                <w:spacing w:val="-6"/>
                <w:lang w:val="sk-SK"/>
              </w:rPr>
              <w:t>novorodencov (úroveň 3)</w:t>
            </w:r>
          </w:p>
          <w:p w14:paraId="7117AB63" w14:textId="7656FC9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vybudovanie</w:t>
            </w:r>
            <w:r w:rsidR="00C73367" w:rsidRPr="00A11C6D">
              <w:rPr>
                <w:noProof/>
                <w:spacing w:val="-6"/>
                <w:lang w:val="sk-SK"/>
              </w:rPr>
              <w:t xml:space="preserve"> a </w:t>
            </w:r>
            <w:r w:rsidRPr="00A11C6D">
              <w:rPr>
                <w:noProof/>
                <w:spacing w:val="-6"/>
                <w:lang w:val="sk-SK"/>
              </w:rPr>
              <w:t>vybavenie 8 regionálnych stredísk odbornej prípravy (každá 100 metrov štvorcových) pre kritických novorodencov.</w:t>
            </w:r>
          </w:p>
          <w:p w14:paraId="644CF996"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Vybavenie výcvikových stredísk pozostáva z</w:t>
            </w:r>
            <w:r w:rsidR="00C73367" w:rsidRPr="00A11C6D">
              <w:rPr>
                <w:noProof/>
                <w:spacing w:val="-6"/>
                <w:lang w:val="sk-SK"/>
              </w:rPr>
              <w:t>:</w:t>
            </w:r>
          </w:p>
          <w:p w14:paraId="6C306DC0" w14:textId="523A250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mannechíny</w:t>
            </w:r>
            <w:r w:rsidR="00C73367" w:rsidRPr="00A11C6D">
              <w:rPr>
                <w:noProof/>
                <w:spacing w:val="-6"/>
                <w:lang w:val="sk-SK"/>
              </w:rPr>
              <w:t xml:space="preserve"> a </w:t>
            </w:r>
            <w:r w:rsidRPr="00A11C6D">
              <w:rPr>
                <w:noProof/>
                <w:spacing w:val="-6"/>
                <w:lang w:val="sk-SK"/>
              </w:rPr>
              <w:t>didaktické simulátory požadované</w:t>
            </w:r>
            <w:r w:rsidR="00C73367" w:rsidRPr="00A11C6D">
              <w:rPr>
                <w:noProof/>
                <w:spacing w:val="-6"/>
                <w:lang w:val="sk-SK"/>
              </w:rPr>
              <w:t xml:space="preserve"> v </w:t>
            </w:r>
            <w:r w:rsidRPr="00A11C6D">
              <w:rPr>
                <w:noProof/>
                <w:spacing w:val="-6"/>
                <w:lang w:val="sk-SK"/>
              </w:rPr>
              <w:t>výcvikových programoch, ako je komplexný simulátor,</w:t>
            </w:r>
            <w:r w:rsidR="00C73367" w:rsidRPr="00A11C6D">
              <w:rPr>
                <w:noProof/>
                <w:spacing w:val="-6"/>
                <w:lang w:val="sk-SK"/>
              </w:rPr>
              <w:t xml:space="preserve"> s </w:t>
            </w:r>
            <w:r w:rsidRPr="00A11C6D">
              <w:rPr>
                <w:noProof/>
                <w:spacing w:val="-6"/>
                <w:lang w:val="sk-SK"/>
              </w:rPr>
              <w:t>viacerými modulmi pre scenáre mechanického vetrania, srdcový ultrazvukový simulátor, virtuálny haptický simulátor pre endoskopiu</w:t>
            </w:r>
            <w:r w:rsidR="00C73367" w:rsidRPr="00A11C6D">
              <w:rPr>
                <w:noProof/>
                <w:spacing w:val="-6"/>
                <w:lang w:val="sk-SK"/>
              </w:rPr>
              <w:t xml:space="preserve"> a </w:t>
            </w:r>
            <w:r w:rsidRPr="00A11C6D">
              <w:rPr>
                <w:noProof/>
                <w:spacing w:val="-6"/>
                <w:lang w:val="sk-SK"/>
              </w:rPr>
              <w:t>kolonoskopiu;</w:t>
            </w:r>
          </w:p>
          <w:p w14:paraId="18EF4D7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simulátor bronchoskopie na základe virtuálnej reality, simulátor ECMO;</w:t>
            </w:r>
          </w:p>
          <w:p w14:paraId="2F7CC699" w14:textId="371C2D8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—pokročilý model núdzového simulátora</w:t>
            </w:r>
            <w:r w:rsidR="00C73367" w:rsidRPr="00A11C6D">
              <w:rPr>
                <w:noProof/>
                <w:spacing w:val="-6"/>
                <w:lang w:val="sk-SK"/>
              </w:rPr>
              <w:t xml:space="preserve"> a </w:t>
            </w:r>
            <w:r w:rsidRPr="00A11C6D">
              <w:rPr>
                <w:noProof/>
                <w:spacing w:val="-6"/>
                <w:lang w:val="sk-SK"/>
              </w:rPr>
              <w:t>resuscitácie pre novorodené vrodené anomálie,</w:t>
            </w:r>
          </w:p>
          <w:p w14:paraId="75BD2C2D"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—mechanický vetrací mannechín</w:t>
            </w:r>
            <w:r w:rsidR="00C73367" w:rsidRPr="00A11C6D">
              <w:rPr>
                <w:noProof/>
                <w:spacing w:val="-6"/>
                <w:lang w:val="sk-SK"/>
              </w:rPr>
              <w:t>.</w:t>
            </w:r>
          </w:p>
          <w:p w14:paraId="643C8AE7" w14:textId="1501B05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Tým sa zvýši percentuálny podiel novorodencov</w:t>
            </w:r>
            <w:r w:rsidR="00C73367" w:rsidRPr="00A11C6D">
              <w:rPr>
                <w:noProof/>
                <w:spacing w:val="-6"/>
                <w:lang w:val="sk-SK"/>
              </w:rPr>
              <w:t xml:space="preserve"> s </w:t>
            </w:r>
            <w:r w:rsidRPr="00A11C6D">
              <w:rPr>
                <w:noProof/>
                <w:spacing w:val="-6"/>
                <w:lang w:val="sk-SK"/>
              </w:rPr>
              <w:t>kritickými ochoreniami, ktoré majú prístup</w:t>
            </w:r>
            <w:r w:rsidR="00C73367" w:rsidRPr="00A11C6D">
              <w:rPr>
                <w:noProof/>
                <w:spacing w:val="-6"/>
                <w:lang w:val="sk-SK"/>
              </w:rPr>
              <w:t xml:space="preserve"> k </w:t>
            </w:r>
            <w:r w:rsidRPr="00A11C6D">
              <w:rPr>
                <w:noProof/>
                <w:spacing w:val="-6"/>
                <w:lang w:val="sk-SK"/>
              </w:rPr>
              <w:t>primeranej zdravotnej starostlivosti, zo 64</w:t>
            </w:r>
            <w:r w:rsidR="00C73367" w:rsidRPr="00A11C6D">
              <w:rPr>
                <w:noProof/>
                <w:spacing w:val="-6"/>
                <w:lang w:val="sk-SK"/>
              </w:rPr>
              <w:t> %</w:t>
            </w:r>
            <w:r w:rsidRPr="00A11C6D">
              <w:rPr>
                <w:noProof/>
                <w:spacing w:val="-6"/>
                <w:lang w:val="sk-SK"/>
              </w:rPr>
              <w:t xml:space="preserve"> na 83</w:t>
            </w:r>
            <w:r w:rsidR="00C73367" w:rsidRPr="00A11C6D">
              <w:rPr>
                <w:noProof/>
                <w:spacing w:val="-6"/>
                <w:lang w:val="sk-SK"/>
              </w:rPr>
              <w:t> %</w:t>
            </w:r>
            <w:r w:rsidRPr="00A11C6D">
              <w:rPr>
                <w:noProof/>
                <w:spacing w:val="-6"/>
                <w:lang w:val="sk-SK"/>
              </w:rPr>
              <w:t xml:space="preserve"> (odhadované zlepšenie</w:t>
            </w:r>
            <w:r w:rsidR="00C73367" w:rsidRPr="00A11C6D">
              <w:rPr>
                <w:noProof/>
                <w:spacing w:val="-6"/>
                <w:lang w:val="sk-SK"/>
              </w:rPr>
              <w:t xml:space="preserve"> o </w:t>
            </w:r>
            <w:r w:rsidRPr="00A11C6D">
              <w:rPr>
                <w:noProof/>
                <w:spacing w:val="-6"/>
                <w:lang w:val="sk-SK"/>
              </w:rPr>
              <w:t>30</w:t>
            </w:r>
            <w:r w:rsidR="00C73367" w:rsidRPr="00A11C6D">
              <w:rPr>
                <w:noProof/>
                <w:spacing w:val="-6"/>
                <w:lang w:val="sk-SK"/>
              </w:rPr>
              <w:t> % v </w:t>
            </w:r>
            <w:r w:rsidRPr="00A11C6D">
              <w:rPr>
                <w:noProof/>
                <w:spacing w:val="-6"/>
                <w:lang w:val="sk-SK"/>
              </w:rPr>
              <w:t>porovnaní so súčasnou situáciou).</w:t>
            </w:r>
          </w:p>
        </w:tc>
      </w:tr>
      <w:tr w:rsidR="009A71A8" w:rsidRPr="00A11C6D" w14:paraId="52451ED3" w14:textId="77777777">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2B8D66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377</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8072FE6" w14:textId="23FCA1A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Investície 2. Rozvoj verejnej nemocničnej infraštruktúry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6C56C1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ED15B0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Výstavba a/alebo vybavenie nových jednotiek/nemocníc verejného zdravotníctva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09E8BF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D6D3E5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2FCF90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797"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EB4E13" w14:textId="721997A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19</w:t>
            </w:r>
          </w:p>
        </w:tc>
        <w:tc>
          <w:tcPr>
            <w:tcW w:w="98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71F0D6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D516AA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7765547" w14:textId="63F8FF8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19 jednotiek/nemocníc</w:t>
            </w:r>
            <w:r w:rsidR="00C73367" w:rsidRPr="00A11C6D">
              <w:rPr>
                <w:noProof/>
                <w:spacing w:val="-6"/>
                <w:lang w:val="sk-SK"/>
              </w:rPr>
              <w:t xml:space="preserve"> v </w:t>
            </w:r>
            <w:r w:rsidRPr="00A11C6D">
              <w:rPr>
                <w:noProof/>
                <w:spacing w:val="-6"/>
                <w:lang w:val="sk-SK"/>
              </w:rPr>
              <w:t>oblasti verejného zdravia musí byť postavených a/alebo vybavených čiastočným financovaním prostredníctvom Mechanizmu na podporu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Z </w:t>
            </w:r>
            <w:r w:rsidRPr="00A11C6D">
              <w:rPr>
                <w:noProof/>
                <w:spacing w:val="-6"/>
                <w:lang w:val="sk-SK"/>
              </w:rPr>
              <w:t>19 jednotiek/nemocníc verejného zdravotníctva sa prostredníctvom novovytvorenej Národnej agentúry pre rozvoj infraštruktúry</w:t>
            </w:r>
            <w:r w:rsidR="00C73367" w:rsidRPr="00A11C6D">
              <w:rPr>
                <w:noProof/>
                <w:spacing w:val="-6"/>
                <w:lang w:val="sk-SK"/>
              </w:rPr>
              <w:t xml:space="preserve"> v </w:t>
            </w:r>
            <w:r w:rsidRPr="00A11C6D">
              <w:rPr>
                <w:noProof/>
                <w:spacing w:val="-6"/>
                <w:lang w:val="sk-SK"/>
              </w:rPr>
              <w:t>zdravotníctve (ANDIS) vytvorenej</w:t>
            </w:r>
            <w:r w:rsidR="00C73367" w:rsidRPr="00A11C6D">
              <w:rPr>
                <w:noProof/>
                <w:spacing w:val="-6"/>
                <w:lang w:val="sk-SK"/>
              </w:rPr>
              <w:t xml:space="preserve"> v </w:t>
            </w:r>
            <w:r w:rsidRPr="00A11C6D">
              <w:rPr>
                <w:noProof/>
                <w:spacing w:val="-6"/>
                <w:lang w:val="sk-SK"/>
              </w:rPr>
              <w:t>rámci reformy 2 dokončia aspoň tri projekty.</w:t>
            </w:r>
          </w:p>
          <w:p w14:paraId="31B243E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pozostávajú z:</w:t>
            </w:r>
          </w:p>
          <w:p w14:paraId="3353F36B"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 Investície do novej verejnej nemocničnej infraštruktúry</w:t>
            </w:r>
            <w:r w:rsidR="00C73367" w:rsidRPr="00A11C6D">
              <w:rPr>
                <w:noProof/>
                <w:spacing w:val="-6"/>
                <w:lang w:val="sk-SK"/>
              </w:rPr>
              <w:t xml:space="preserve"> s </w:t>
            </w:r>
            <w:r w:rsidRPr="00A11C6D">
              <w:rPr>
                <w:noProof/>
                <w:spacing w:val="-6"/>
                <w:lang w:val="sk-SK"/>
              </w:rPr>
              <w:t>cieľom: I) poskytovať nové zdravotnícke služby; II) zlepšiť kvalitu existujúcich zdravotníckych služieb</w:t>
            </w:r>
          </w:p>
          <w:p w14:paraId="076AC91B" w14:textId="5A9F7B8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Investície do zdravotníckeho vybavenia</w:t>
            </w:r>
            <w:r w:rsidR="00C73367" w:rsidRPr="00A11C6D">
              <w:rPr>
                <w:noProof/>
                <w:spacing w:val="-6"/>
                <w:lang w:val="sk-SK"/>
              </w:rPr>
              <w:t xml:space="preserve"> a </w:t>
            </w:r>
            <w:r w:rsidRPr="00A11C6D">
              <w:rPr>
                <w:noProof/>
                <w:spacing w:val="-6"/>
                <w:lang w:val="sk-SK"/>
              </w:rPr>
              <w:t>prístrojov pre novovybudovanú zdravotnícku infraštruktúru, ako sú: lôžka, dekontaminačné jednotky, IT vybavenie (najmenej 42,51 milióna EUR), nárazové tašky, defibrilátory, infúzne čerpadlá, fyziologické monitorovacie systémy (vrátane centrálnej konzoly), fyziologické monitorovacie systémy pre akútnu starostlivosť, ventilátory pre jednotky intenzívnej starostlivosti, všeobecné snímacie systémy.</w:t>
            </w:r>
          </w:p>
          <w:p w14:paraId="4D2C947D" w14:textId="3A37CA9F" w:rsidR="00C73367" w:rsidRPr="00A11C6D" w:rsidRDefault="00674A8F">
            <w:pPr>
              <w:pStyle w:val="P68B1DB1-Normal5"/>
              <w:spacing w:after="0" w:line="240" w:lineRule="auto"/>
              <w:jc w:val="both"/>
              <w:rPr>
                <w:noProof/>
                <w:spacing w:val="-6"/>
                <w:lang w:val="sk-SK"/>
              </w:rPr>
            </w:pPr>
            <w:r w:rsidRPr="00A11C6D">
              <w:rPr>
                <w:noProof/>
                <w:spacing w:val="-6"/>
                <w:lang w:val="sk-SK"/>
              </w:rPr>
              <w:t>Najmenej 346 miliónov EUR</w:t>
            </w:r>
            <w:r w:rsidR="00C73367" w:rsidRPr="00A11C6D">
              <w:rPr>
                <w:noProof/>
                <w:spacing w:val="-6"/>
                <w:lang w:val="sk-SK"/>
              </w:rPr>
              <w:t xml:space="preserve"> z </w:t>
            </w:r>
            <w:r w:rsidRPr="00A11C6D">
              <w:rPr>
                <w:noProof/>
                <w:spacing w:val="-6"/>
                <w:lang w:val="sk-SK"/>
              </w:rPr>
              <w:t>pridelených prostriedkov vo výške 661.41 miliónov EUR alebo novovybudované budovy 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budovu</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134DB9C9" w14:textId="7F0E23C1" w:rsidR="00C73367" w:rsidRPr="00A11C6D" w:rsidRDefault="00674A8F">
            <w:pPr>
              <w:pStyle w:val="P68B1DB1-Normal5"/>
              <w:spacing w:after="0" w:line="240" w:lineRule="auto"/>
              <w:jc w:val="both"/>
              <w:rPr>
                <w:noProof/>
                <w:spacing w:val="-6"/>
                <w:lang w:val="sk-SK"/>
              </w:rPr>
            </w:pPr>
            <w:r w:rsidRPr="00A11C6D">
              <w:rPr>
                <w:noProof/>
                <w:spacing w:val="-6"/>
                <w:lang w:val="sk-SK"/>
              </w:rPr>
              <w:t>Táto požiadavka sa nevzťahuje na projekty, pri ktorých investícia pozostáva len</w:t>
            </w:r>
            <w:r w:rsidR="00C73367" w:rsidRPr="00A11C6D">
              <w:rPr>
                <w:noProof/>
                <w:spacing w:val="-6"/>
                <w:lang w:val="sk-SK"/>
              </w:rPr>
              <w:t xml:space="preserve"> z </w:t>
            </w:r>
            <w:r w:rsidRPr="00A11C6D">
              <w:rPr>
                <w:noProof/>
                <w:spacing w:val="-6"/>
                <w:lang w:val="sk-SK"/>
              </w:rPr>
              <w:t>nákupu nových zariadení</w:t>
            </w:r>
            <w:r w:rsidR="00C73367" w:rsidRPr="00A11C6D">
              <w:rPr>
                <w:noProof/>
                <w:spacing w:val="-6"/>
                <w:lang w:val="sk-SK"/>
              </w:rPr>
              <w:t>.</w:t>
            </w:r>
          </w:p>
          <w:p w14:paraId="5A7D3B61" w14:textId="6B9D405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 cieľom zabezpečiť súlad</w:t>
            </w:r>
            <w:r w:rsidR="00C73367" w:rsidRPr="00A11C6D">
              <w:rPr>
                <w:noProof/>
                <w:spacing w:val="-6"/>
                <w:lang w:val="sk-SK"/>
              </w:rPr>
              <w:t xml:space="preserve"> s </w:t>
            </w:r>
            <w:r w:rsidRPr="00A11C6D">
              <w:rPr>
                <w:noProof/>
                <w:spacing w:val="-6"/>
                <w:lang w:val="sk-SK"/>
              </w:rPr>
              <w:t>informáciami</w:t>
            </w:r>
            <w:r w:rsidR="00C73367" w:rsidRPr="00A11C6D">
              <w:rPr>
                <w:noProof/>
                <w:spacing w:val="-6"/>
                <w:lang w:val="sk-SK"/>
              </w:rPr>
              <w:t xml:space="preserve"> o </w:t>
            </w:r>
            <w:r w:rsidRPr="00A11C6D">
              <w:rPr>
                <w:noProof/>
                <w:spacing w:val="-6"/>
                <w:lang w:val="sk-SK"/>
              </w:rPr>
              <w:t>nákladoch poskytnutými pre túto investíciu</w:t>
            </w:r>
            <w:r w:rsidR="00C73367" w:rsidRPr="00A11C6D">
              <w:rPr>
                <w:noProof/>
                <w:spacing w:val="-6"/>
                <w:lang w:val="sk-SK"/>
              </w:rPr>
              <w:t xml:space="preserve"> a </w:t>
            </w:r>
            <w:r w:rsidRPr="00A11C6D">
              <w:rPr>
                <w:noProof/>
                <w:spacing w:val="-6"/>
                <w:lang w:val="sk-SK"/>
              </w:rPr>
              <w:t>na doplnenie už uvedených kritérií by sa mali dosiahnuť aj tieto ciele:</w:t>
            </w:r>
          </w:p>
          <w:p w14:paraId="53BC4EB1"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 najmenej 900 lôžok</w:t>
            </w:r>
            <w:r w:rsidR="00C73367" w:rsidRPr="00A11C6D">
              <w:rPr>
                <w:noProof/>
                <w:spacing w:val="-6"/>
                <w:lang w:val="sk-SK"/>
              </w:rPr>
              <w:t xml:space="preserve"> v </w:t>
            </w:r>
            <w:r w:rsidRPr="00A11C6D">
              <w:rPr>
                <w:noProof/>
                <w:spacing w:val="-6"/>
                <w:lang w:val="sk-SK"/>
              </w:rPr>
              <w:t>budovách</w:t>
            </w:r>
            <w:r w:rsidR="00C73367" w:rsidRPr="00A11C6D">
              <w:rPr>
                <w:noProof/>
                <w:spacing w:val="-6"/>
                <w:lang w:val="sk-SK"/>
              </w:rPr>
              <w:t xml:space="preserve"> s </w:t>
            </w:r>
            <w:r w:rsidRPr="00A11C6D">
              <w:rPr>
                <w:noProof/>
                <w:spacing w:val="-6"/>
                <w:lang w:val="sk-SK"/>
              </w:rPr>
              <w:t>takmer nulovou spotrebou energie</w:t>
            </w:r>
          </w:p>
          <w:p w14:paraId="0EE9C926" w14:textId="0228FA3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najmenej 780 lôžok</w:t>
            </w:r>
            <w:r w:rsidR="00C73367" w:rsidRPr="00A11C6D">
              <w:rPr>
                <w:noProof/>
                <w:spacing w:val="-6"/>
                <w:lang w:val="sk-SK"/>
              </w:rPr>
              <w:t xml:space="preserve"> v </w:t>
            </w:r>
            <w:r w:rsidRPr="00A11C6D">
              <w:rPr>
                <w:noProof/>
                <w:spacing w:val="-6"/>
                <w:lang w:val="sk-SK"/>
              </w:rPr>
              <w:t>budovách</w:t>
            </w:r>
            <w:r w:rsidR="00C73367" w:rsidRPr="00A11C6D">
              <w:rPr>
                <w:noProof/>
                <w:spacing w:val="-6"/>
                <w:lang w:val="sk-SK"/>
              </w:rPr>
              <w:t xml:space="preserve"> s </w:t>
            </w:r>
            <w:r w:rsidRPr="00A11C6D">
              <w:rPr>
                <w:noProof/>
                <w:spacing w:val="-6"/>
                <w:lang w:val="sk-SK"/>
              </w:rPr>
              <w:t>takmer nulovou spotrebou energie+ (budovy, ktoré dosahujú spotrebu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menej ako požiadavka na budovu</w:t>
            </w:r>
            <w:r w:rsidR="00C73367" w:rsidRPr="00A11C6D">
              <w:rPr>
                <w:noProof/>
                <w:spacing w:val="-6"/>
                <w:lang w:val="sk-SK"/>
              </w:rPr>
              <w:t xml:space="preserve"> s </w:t>
            </w:r>
            <w:r w:rsidRPr="00A11C6D">
              <w:rPr>
                <w:noProof/>
                <w:spacing w:val="-6"/>
                <w:lang w:val="sk-SK"/>
              </w:rPr>
              <w:t>takmer nulovou spotrebou energie)</w:t>
            </w:r>
          </w:p>
          <w:p w14:paraId="39D6827C" w14:textId="107F824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najmenej 3300 lôžok, ktoré majú byť vybavené</w:t>
            </w:r>
          </w:p>
          <w:p w14:paraId="7558940E" w14:textId="7B7394F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najmenej 3300 lôžok</w:t>
            </w:r>
            <w:r w:rsidR="00C73367" w:rsidRPr="00A11C6D">
              <w:rPr>
                <w:noProof/>
                <w:spacing w:val="-6"/>
                <w:lang w:val="sk-SK"/>
              </w:rPr>
              <w:t xml:space="preserve"> s </w:t>
            </w:r>
            <w:r w:rsidRPr="00A11C6D">
              <w:rPr>
                <w:noProof/>
                <w:spacing w:val="-6"/>
                <w:lang w:val="sk-SK"/>
              </w:rPr>
              <w:t>novým IT vybavením</w:t>
            </w:r>
          </w:p>
          <w:p w14:paraId="6234C216" w14:textId="485563D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19 nemocníc</w:t>
            </w:r>
            <w:r w:rsidR="00C73367" w:rsidRPr="00A11C6D">
              <w:rPr>
                <w:noProof/>
                <w:spacing w:val="-6"/>
                <w:lang w:val="sk-SK"/>
              </w:rPr>
              <w:t xml:space="preserve"> a </w:t>
            </w:r>
            <w:r w:rsidRPr="00A11C6D">
              <w:rPr>
                <w:noProof/>
                <w:spacing w:val="-6"/>
                <w:lang w:val="sk-SK"/>
              </w:rPr>
              <w:t>nemocničných jednotiek sa vyberie</w:t>
            </w:r>
            <w:r w:rsidR="00C73367" w:rsidRPr="00A11C6D">
              <w:rPr>
                <w:noProof/>
                <w:spacing w:val="-6"/>
                <w:lang w:val="sk-SK"/>
              </w:rPr>
              <w:t xml:space="preserve"> z </w:t>
            </w:r>
            <w:r w:rsidRPr="00A11C6D">
              <w:rPr>
                <w:noProof/>
                <w:spacing w:val="-6"/>
                <w:lang w:val="sk-SK"/>
              </w:rPr>
              <w:t>tohto zoznamu (vrátane troch projektov, ktoré sa majú dokončiť prostredníctvom novovytvorenej Národnej agentúry pre rozvoj infraštruktúry</w:t>
            </w:r>
            <w:r w:rsidR="00C73367" w:rsidRPr="00A11C6D">
              <w:rPr>
                <w:noProof/>
                <w:spacing w:val="-6"/>
                <w:lang w:val="sk-SK"/>
              </w:rPr>
              <w:t xml:space="preserve"> v </w:t>
            </w:r>
            <w:r w:rsidRPr="00A11C6D">
              <w:rPr>
                <w:noProof/>
                <w:spacing w:val="-6"/>
                <w:lang w:val="sk-SK"/>
              </w:rPr>
              <w:t>zdravotníctve (ANDIS) – vytvorenej</w:t>
            </w:r>
            <w:r w:rsidR="00C73367" w:rsidRPr="00A11C6D">
              <w:rPr>
                <w:noProof/>
                <w:spacing w:val="-6"/>
                <w:lang w:val="sk-SK"/>
              </w:rPr>
              <w:t xml:space="preserve"> v </w:t>
            </w:r>
            <w:r w:rsidRPr="00A11C6D">
              <w:rPr>
                <w:noProof/>
                <w:spacing w:val="-6"/>
                <w:lang w:val="sk-SK"/>
              </w:rPr>
              <w:t>rámci reformy 2):</w:t>
            </w:r>
          </w:p>
          <w:p w14:paraId="1D06C081" w14:textId="43F928F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Pohotovostná okresná nemocnica Alba Iulia – premiestnenie</w:t>
            </w:r>
            <w:r w:rsidR="00C73367" w:rsidRPr="00A11C6D">
              <w:rPr>
                <w:noProof/>
                <w:spacing w:val="-6"/>
                <w:lang w:val="sk-SK"/>
              </w:rPr>
              <w:t xml:space="preserve"> a </w:t>
            </w:r>
            <w:r w:rsidRPr="00A11C6D">
              <w:rPr>
                <w:noProof/>
                <w:spacing w:val="-6"/>
                <w:lang w:val="sk-SK"/>
              </w:rPr>
              <w:t>modernizácia činnosti onkologického úseku</w:t>
            </w:r>
            <w:r w:rsidR="00C73367" w:rsidRPr="00A11C6D">
              <w:rPr>
                <w:noProof/>
                <w:spacing w:val="-6"/>
                <w:lang w:val="sk-SK"/>
              </w:rPr>
              <w:t xml:space="preserve"> a </w:t>
            </w:r>
            <w:r w:rsidRPr="00A11C6D">
              <w:rPr>
                <w:noProof/>
                <w:spacing w:val="-6"/>
                <w:lang w:val="sk-SK"/>
              </w:rPr>
              <w:t>zriadenie intervenčnej kardiologickej jednotky</w:t>
            </w:r>
          </w:p>
          <w:p w14:paraId="2713C7AB" w14:textId="67A428E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 Pohotovostná grófska nemocnica Alba Iulia – výstavba</w:t>
            </w:r>
            <w:r w:rsidR="00C73367" w:rsidRPr="00A11C6D">
              <w:rPr>
                <w:noProof/>
                <w:spacing w:val="-6"/>
                <w:lang w:val="sk-SK"/>
              </w:rPr>
              <w:t xml:space="preserve"> a </w:t>
            </w:r>
            <w:r w:rsidRPr="00A11C6D">
              <w:rPr>
                <w:noProof/>
                <w:spacing w:val="-6"/>
                <w:lang w:val="sk-SK"/>
              </w:rPr>
              <w:t>vybavenie úseku infekčných chorôb</w:t>
            </w:r>
          </w:p>
          <w:p w14:paraId="3CDFA47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 Núdzové nemocnice Pitești – laboratórium rádioterapie</w:t>
            </w:r>
          </w:p>
          <w:p w14:paraId="6AB45B2A" w14:textId="1344FAE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 Obecná zdravotná nemocnica „Dr. G. Curteanu“ Oradea – Výstavba</w:t>
            </w:r>
            <w:r w:rsidR="00C73367" w:rsidRPr="00A11C6D">
              <w:rPr>
                <w:noProof/>
                <w:spacing w:val="-6"/>
                <w:lang w:val="sk-SK"/>
              </w:rPr>
              <w:t xml:space="preserve"> a </w:t>
            </w:r>
            <w:r w:rsidRPr="00A11C6D">
              <w:rPr>
                <w:noProof/>
                <w:spacing w:val="-6"/>
                <w:lang w:val="sk-SK"/>
              </w:rPr>
              <w:t>vybavenie úsekov infekčných chorôb</w:t>
            </w:r>
            <w:r w:rsidR="00C73367" w:rsidRPr="00A11C6D">
              <w:rPr>
                <w:noProof/>
                <w:spacing w:val="-6"/>
                <w:lang w:val="sk-SK"/>
              </w:rPr>
              <w:t xml:space="preserve"> a </w:t>
            </w:r>
            <w:r w:rsidRPr="00A11C6D">
              <w:rPr>
                <w:noProof/>
                <w:spacing w:val="-6"/>
                <w:lang w:val="sk-SK"/>
              </w:rPr>
              <w:t>pulmonológie</w:t>
            </w:r>
          </w:p>
          <w:p w14:paraId="241A4B7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 Pohotovostná grófska nemocnica Bistrița – rozšírenie pavilónu nemocnice výstavbou novej budovy</w:t>
            </w:r>
          </w:p>
          <w:p w14:paraId="1FCE4C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6. Núdzový inštitút pre kardiovaskulárne choroby, prof. CC Iliescu, Bukurešť – výstavba nových priestorov</w:t>
            </w:r>
          </w:p>
          <w:p w14:paraId="4855F764" w14:textId="0A6A85D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7. Pôrodnícka</w:t>
            </w:r>
            <w:r w:rsidR="00C73367" w:rsidRPr="00A11C6D">
              <w:rPr>
                <w:noProof/>
                <w:spacing w:val="-6"/>
                <w:lang w:val="sk-SK"/>
              </w:rPr>
              <w:t xml:space="preserve"> a </w:t>
            </w:r>
            <w:r w:rsidRPr="00A11C6D">
              <w:rPr>
                <w:noProof/>
                <w:spacing w:val="-6"/>
                <w:lang w:val="sk-SK"/>
              </w:rPr>
              <w:t>gynekologická nemocnica</w:t>
            </w:r>
          </w:p>
          <w:p w14:paraId="48AA6242"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„Filantropia“ Bukurešť – rozšírenie nemocnice</w:t>
            </w:r>
          </w:p>
          <w:p w14:paraId="2055613D" w14:textId="7A23C0D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8. Klinická nemocnica psychiatria „Prof. dr. Alexandru Obregia“ Bukurešť – výstavba pediatrického psychiatrického centra</w:t>
            </w:r>
          </w:p>
          <w:p w14:paraId="068016F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9. Klinická nemocnica „Sfânta Maria“ Bukurešť – výstavba multiorganického transplantačného centra</w:t>
            </w:r>
          </w:p>
          <w:p w14:paraId="467B972B"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10. Lekárska nemocnica pulmonológie, Constanța – Stavebný klinikálny pulmonologický pavilón</w:t>
            </w:r>
          </w:p>
          <w:p w14:paraId="6EC4EA76" w14:textId="4B88499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11. Pohotovostná grófska nemocnica Sibiu – nová nemocnica</w:t>
            </w:r>
          </w:p>
          <w:p w14:paraId="1363B113" w14:textId="3089248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12. Mestská pohotovostná nemocnica</w:t>
            </w:r>
            <w:r w:rsidR="00C73367" w:rsidRPr="00A11C6D">
              <w:rPr>
                <w:noProof/>
                <w:spacing w:val="-6"/>
                <w:lang w:val="sk-SK"/>
              </w:rPr>
              <w:t xml:space="preserve"> v </w:t>
            </w:r>
            <w:r w:rsidRPr="00A11C6D">
              <w:rPr>
                <w:noProof/>
                <w:spacing w:val="-6"/>
                <w:lang w:val="sk-SK"/>
              </w:rPr>
              <w:t>Temešvári – výstavba</w:t>
            </w:r>
            <w:r w:rsidR="00C73367" w:rsidRPr="00A11C6D">
              <w:rPr>
                <w:noProof/>
                <w:spacing w:val="-6"/>
                <w:lang w:val="sk-SK"/>
              </w:rPr>
              <w:t xml:space="preserve"> a </w:t>
            </w:r>
            <w:r w:rsidRPr="00A11C6D">
              <w:rPr>
                <w:noProof/>
                <w:spacing w:val="-6"/>
                <w:lang w:val="sk-SK"/>
              </w:rPr>
              <w:t>vybavenie nového materstva</w:t>
            </w:r>
          </w:p>
          <w:p w14:paraId="728CD14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13. Pohotovostná nemocnica pre deti</w:t>
            </w:r>
          </w:p>
          <w:p w14:paraId="1F45BDE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„Louis Turcanu“, Temešvár – vybavenie novej nemocnice zdravotníckym vybavením</w:t>
            </w:r>
          </w:p>
          <w:p w14:paraId="51922AFE" w14:textId="52F7E7D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14. Nemocnica </w:t>
            </w:r>
            <w:r w:rsidR="00C73367" w:rsidRPr="00A11C6D">
              <w:rPr>
                <w:noProof/>
                <w:spacing w:val="-6"/>
                <w:lang w:val="sk-SK"/>
              </w:rPr>
              <w:t>č. </w:t>
            </w:r>
            <w:r w:rsidRPr="00A11C6D">
              <w:rPr>
                <w:noProof/>
                <w:spacing w:val="-6"/>
                <w:lang w:val="sk-SK"/>
              </w:rPr>
              <w:t>2, Vaslui – výstavba nových úsekov pre infekčné choroby, psychiatriu, chronické choroby</w:t>
            </w:r>
          </w:p>
          <w:p w14:paraId="6F882C5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15 Núdzová grófska nemocnica, Focsani-Vrancea – nová nemocnica</w:t>
            </w:r>
          </w:p>
          <w:p w14:paraId="5619C5D1" w14:textId="325B52D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16. Klužská nemocnica, Kluž – nová nemocnica</w:t>
            </w:r>
          </w:p>
          <w:p w14:paraId="35C6D664" w14:textId="3C29651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17. Pôrodnícka gekologická nemocnica, Buftea – rozšírenie</w:t>
            </w:r>
            <w:r w:rsidR="00C73367" w:rsidRPr="00A11C6D">
              <w:rPr>
                <w:noProof/>
                <w:spacing w:val="-6"/>
                <w:lang w:val="sk-SK"/>
              </w:rPr>
              <w:t xml:space="preserve"> a </w:t>
            </w:r>
            <w:r w:rsidRPr="00A11C6D">
              <w:rPr>
                <w:noProof/>
                <w:spacing w:val="-6"/>
                <w:lang w:val="sk-SK"/>
              </w:rPr>
              <w:t>vybavenie; demontáž existujúcich budov</w:t>
            </w:r>
          </w:p>
          <w:p w14:paraId="281B90A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18. Nový pavilón multitrauma, Brašov</w:t>
            </w:r>
          </w:p>
          <w:p w14:paraId="4488ED5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19. Nový pavilón multitrauma, Craiova</w:t>
            </w:r>
          </w:p>
          <w:p w14:paraId="540730C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20.Nový pavilón traumy, Pitesti</w:t>
            </w:r>
          </w:p>
          <w:p w14:paraId="32E6FE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21. Nový pavilón multitrauma, Sibiu</w:t>
            </w:r>
          </w:p>
          <w:p w14:paraId="62CE0875" w14:textId="1EC4918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22. Pohotovostná okresná nemocnica Alba Iulia – výstavba</w:t>
            </w:r>
            <w:r w:rsidR="00C73367" w:rsidRPr="00A11C6D">
              <w:rPr>
                <w:noProof/>
                <w:spacing w:val="-6"/>
                <w:lang w:val="sk-SK"/>
              </w:rPr>
              <w:t xml:space="preserve"> a </w:t>
            </w:r>
            <w:r w:rsidRPr="00A11C6D">
              <w:rPr>
                <w:noProof/>
                <w:spacing w:val="-6"/>
                <w:lang w:val="sk-SK"/>
              </w:rPr>
              <w:t>vybavenie úseku chronickej psychiatrie</w:t>
            </w:r>
          </w:p>
          <w:p w14:paraId="15276C37" w14:textId="3F272EC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23. Klinická nemocnica infekčných chorôb</w:t>
            </w:r>
            <w:r w:rsidR="00C73367" w:rsidRPr="00A11C6D">
              <w:rPr>
                <w:noProof/>
                <w:spacing w:val="-6"/>
                <w:lang w:val="sk-SK"/>
              </w:rPr>
              <w:t xml:space="preserve"> a </w:t>
            </w:r>
            <w:r w:rsidRPr="00A11C6D">
              <w:rPr>
                <w:noProof/>
                <w:spacing w:val="-6"/>
                <w:lang w:val="sk-SK"/>
              </w:rPr>
              <w:t>pneumofyziológie, Brašov – nový stavebný útvar</w:t>
            </w:r>
          </w:p>
          <w:p w14:paraId="246F293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24. Multiorganizačné transplantačné centrum, Kluž – nová nemocnica</w:t>
            </w:r>
          </w:p>
          <w:p w14:paraId="578BDA8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25. Regionálny onkologický ústav, Temešvár – nová nemocnica</w:t>
            </w:r>
          </w:p>
          <w:p w14:paraId="2B4C0AF9" w14:textId="2588705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26. Mestská policajná nemocnica, ktorá sa špecializuje na kardiológiu</w:t>
            </w:r>
            <w:r w:rsidR="00C73367" w:rsidRPr="00A11C6D">
              <w:rPr>
                <w:noProof/>
                <w:spacing w:val="-6"/>
                <w:lang w:val="sk-SK"/>
              </w:rPr>
              <w:t xml:space="preserve"> a </w:t>
            </w:r>
            <w:r w:rsidRPr="00A11C6D">
              <w:rPr>
                <w:noProof/>
                <w:spacing w:val="-6"/>
                <w:lang w:val="sk-SK"/>
              </w:rPr>
              <w:t>onkológiu, Constanța – nová nemocnica</w:t>
            </w:r>
          </w:p>
          <w:p w14:paraId="1F4DAB54" w14:textId="5E4D804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27. Výstavba pôrodníctva</w:t>
            </w:r>
            <w:r w:rsidR="00C73367" w:rsidRPr="00A11C6D">
              <w:rPr>
                <w:noProof/>
                <w:spacing w:val="-6"/>
                <w:lang w:val="sk-SK"/>
              </w:rPr>
              <w:t xml:space="preserve"> a </w:t>
            </w:r>
            <w:r w:rsidRPr="00A11C6D">
              <w:rPr>
                <w:noProof/>
                <w:spacing w:val="-6"/>
                <w:lang w:val="sk-SK"/>
              </w:rPr>
              <w:t>gynekológie, neonatológie, detskej chirurgie</w:t>
            </w:r>
            <w:r w:rsidR="00C73367" w:rsidRPr="00A11C6D">
              <w:rPr>
                <w:noProof/>
                <w:spacing w:val="-6"/>
                <w:lang w:val="sk-SK"/>
              </w:rPr>
              <w:t xml:space="preserve"> a </w:t>
            </w:r>
            <w:r w:rsidRPr="00A11C6D">
              <w:rPr>
                <w:noProof/>
                <w:spacing w:val="-6"/>
                <w:lang w:val="sk-SK"/>
              </w:rPr>
              <w:t>pediatrických úsekov, Arad – nové jednotky</w:t>
            </w:r>
          </w:p>
          <w:p w14:paraId="0F11B42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28. Inštitút pre núdzové situácie „Niculae Stăncioiu“</w:t>
            </w:r>
          </w:p>
          <w:p w14:paraId="396C10A8" w14:textId="0E6335C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 kardiovaskulárne choroby Kluž – Napoca – nová časť</w:t>
            </w:r>
          </w:p>
          <w:p w14:paraId="01C7BFE0" w14:textId="1851648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29. Pohotovostná okresná nemocnica Miercurea Ciuc – výstavba novej budovy pre úseky pulmonológie</w:t>
            </w:r>
            <w:r w:rsidR="00C73367" w:rsidRPr="00A11C6D">
              <w:rPr>
                <w:noProof/>
                <w:spacing w:val="-6"/>
                <w:lang w:val="sk-SK"/>
              </w:rPr>
              <w:t xml:space="preserve"> a </w:t>
            </w:r>
            <w:r w:rsidRPr="00A11C6D">
              <w:rPr>
                <w:noProof/>
                <w:spacing w:val="-6"/>
                <w:lang w:val="sk-SK"/>
              </w:rPr>
              <w:t>infekčných chorôb</w:t>
            </w:r>
          </w:p>
          <w:p w14:paraId="6718996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30. Regionálna pohotovostná nemocnica, Brašov – nová nemocnica</w:t>
            </w:r>
          </w:p>
          <w:p w14:paraId="35C160D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31. Univerzitná núdzová nemocnica, Bukurešť – modernizácia, výstavba, obnova infraštruktúry</w:t>
            </w:r>
          </w:p>
          <w:p w14:paraId="56AC8B2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32. Nemocnica „Prof. Dr. Agrippa lonescu“, Balotești – modernizácia infraštruktúry</w:t>
            </w:r>
          </w:p>
          <w:p w14:paraId="3462D40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33. Prof. Dr. Dimitre Gerota, pohotovostná nemocnica, Bukurešť – nová nemocnica</w:t>
            </w:r>
          </w:p>
          <w:p w14:paraId="4E6CABE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34. Mestská nemocnica „Dr Teodor Andrei“, Lugoj – nová nemocnica</w:t>
            </w:r>
          </w:p>
          <w:p w14:paraId="3A0B2F2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35. Lekárska pavilón, Constanța – nová jednotka</w:t>
            </w:r>
          </w:p>
          <w:p w14:paraId="5A1BF50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36. Regionálny inštitút kardiovaskulárnej medicíny, Miroslava – nová nemocnica</w:t>
            </w:r>
          </w:p>
          <w:p w14:paraId="7D93166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37. Krajská núdzová nemocnica, Piatra Neamț – nová nemocnica</w:t>
            </w:r>
          </w:p>
          <w:p w14:paraId="0ECF74F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38. Zerlendi Tuberculosis Diagnostics and treatment Centre, Bukurešť – nová nemocnica</w:t>
            </w:r>
          </w:p>
          <w:p w14:paraId="47C6F1D6" w14:textId="746F4E0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39. „Dr. Victor Gomoiu“ detská nemocnica, Bukurešť – nové centrum excelentnosti</w:t>
            </w:r>
            <w:r w:rsidR="00C73367" w:rsidRPr="00A11C6D">
              <w:rPr>
                <w:noProof/>
                <w:spacing w:val="-6"/>
                <w:lang w:val="sk-SK"/>
              </w:rPr>
              <w:t xml:space="preserve"> v </w:t>
            </w:r>
            <w:r w:rsidRPr="00A11C6D">
              <w:rPr>
                <w:noProof/>
                <w:spacing w:val="-6"/>
                <w:lang w:val="sk-SK"/>
              </w:rPr>
              <w:t>onkopediatrii</w:t>
            </w:r>
          </w:p>
          <w:p w14:paraId="36386AD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40. Pediatrická monobločná nemocnica, Kluž – nová nemocnica</w:t>
            </w:r>
          </w:p>
          <w:p w14:paraId="2D68B57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41. Pohotovostná grófska nemocnica, Târgu Mures – nová nemocnica</w:t>
            </w:r>
          </w:p>
          <w:p w14:paraId="250688DF" w14:textId="515ED00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42. Pohotovostná grófska nemocnica, Arad – rehabilitácia nemocničných služieb</w:t>
            </w:r>
            <w:r w:rsidR="00C73367" w:rsidRPr="00A11C6D">
              <w:rPr>
                <w:noProof/>
                <w:spacing w:val="-6"/>
                <w:lang w:val="sk-SK"/>
              </w:rPr>
              <w:t xml:space="preserve"> v </w:t>
            </w:r>
            <w:r w:rsidRPr="00A11C6D">
              <w:rPr>
                <w:noProof/>
                <w:spacing w:val="-6"/>
                <w:lang w:val="sk-SK"/>
              </w:rPr>
              <w:t>kardiovaskulárnej medicíne</w:t>
            </w:r>
          </w:p>
          <w:p w14:paraId="06BDA9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43. Pohotovostná grófska nemocnica, Arad – nová časť rádioterapie</w:t>
            </w:r>
          </w:p>
          <w:p w14:paraId="3518BED1" w14:textId="0B5BD78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44. „SF. Núdzová nemocnica Apostol Andrei, Constanța – rozšírenie externej sekcie pre pediatriu</w:t>
            </w:r>
            <w:r w:rsidR="00C73367" w:rsidRPr="00A11C6D">
              <w:rPr>
                <w:noProof/>
                <w:spacing w:val="-6"/>
                <w:lang w:val="sk-SK"/>
              </w:rPr>
              <w:t xml:space="preserve"> a </w:t>
            </w:r>
            <w:r w:rsidRPr="00A11C6D">
              <w:rPr>
                <w:noProof/>
                <w:spacing w:val="-6"/>
                <w:lang w:val="sk-SK"/>
              </w:rPr>
              <w:t>detskú neonatológiu</w:t>
            </w:r>
          </w:p>
          <w:p w14:paraId="703B1544"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45. Pohotovostná nemocnica Ilfov, Ilfov – Prevádzkové bloky</w:t>
            </w:r>
            <w:r w:rsidR="00C73367" w:rsidRPr="00A11C6D">
              <w:rPr>
                <w:noProof/>
                <w:spacing w:val="-6"/>
                <w:lang w:val="sk-SK"/>
              </w:rPr>
              <w:t xml:space="preserve"> a </w:t>
            </w:r>
            <w:r w:rsidRPr="00A11C6D">
              <w:rPr>
                <w:noProof/>
                <w:spacing w:val="-6"/>
                <w:lang w:val="sk-SK"/>
              </w:rPr>
              <w:t>oddelenia neurochirurgie</w:t>
            </w:r>
            <w:r w:rsidR="00C73367" w:rsidRPr="00A11C6D">
              <w:rPr>
                <w:noProof/>
                <w:spacing w:val="-6"/>
                <w:lang w:val="sk-SK"/>
              </w:rPr>
              <w:t xml:space="preserve"> a </w:t>
            </w:r>
            <w:r w:rsidRPr="00A11C6D">
              <w:rPr>
                <w:noProof/>
                <w:spacing w:val="-6"/>
                <w:lang w:val="sk-SK"/>
              </w:rPr>
              <w:t>multifunkčný všeobecný chirurgický blok</w:t>
            </w:r>
          </w:p>
          <w:p w14:paraId="4B16893C"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46. Pohotovostná grófska nemocnica, Giurgiu – nová nemocnica, prvá fáza (onkologické</w:t>
            </w:r>
            <w:r w:rsidR="00C73367" w:rsidRPr="00A11C6D">
              <w:rPr>
                <w:noProof/>
                <w:spacing w:val="-6"/>
                <w:lang w:val="sk-SK"/>
              </w:rPr>
              <w:t xml:space="preserve"> a </w:t>
            </w:r>
            <w:r w:rsidRPr="00A11C6D">
              <w:rPr>
                <w:noProof/>
                <w:spacing w:val="-6"/>
                <w:lang w:val="sk-SK"/>
              </w:rPr>
              <w:t>neurologické úseky)</w:t>
            </w:r>
          </w:p>
          <w:p w14:paraId="39136FB4" w14:textId="25ABCE5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47. Pohotovostné zdravotnícke centrum, Voluntari – nové oddelenie</w:t>
            </w:r>
          </w:p>
          <w:p w14:paraId="39B10D21" w14:textId="0ED32D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48. Núdzový ústav pre kardiovaskulárne choroby</w:t>
            </w:r>
            <w:r w:rsidR="00C73367" w:rsidRPr="00A11C6D">
              <w:rPr>
                <w:noProof/>
                <w:spacing w:val="-6"/>
                <w:lang w:val="sk-SK"/>
              </w:rPr>
              <w:t xml:space="preserve"> a </w:t>
            </w:r>
            <w:r w:rsidRPr="00A11C6D">
              <w:rPr>
                <w:noProof/>
                <w:spacing w:val="-6"/>
                <w:lang w:val="sk-SK"/>
              </w:rPr>
              <w:t>transplantáciu, Târgu Mures – nové oddelenie</w:t>
            </w:r>
          </w:p>
          <w:p w14:paraId="5851826E" w14:textId="668A62E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49. Mestská</w:t>
            </w:r>
            <w:r w:rsidR="00C73367" w:rsidRPr="00A11C6D">
              <w:rPr>
                <w:noProof/>
                <w:spacing w:val="-6"/>
                <w:lang w:val="sk-SK"/>
              </w:rPr>
              <w:t xml:space="preserve"> a </w:t>
            </w:r>
            <w:r w:rsidRPr="00A11C6D">
              <w:rPr>
                <w:noProof/>
                <w:spacing w:val="-6"/>
                <w:lang w:val="sk-SK"/>
              </w:rPr>
              <w:t>krajská pohotovostná nemocnica</w:t>
            </w:r>
            <w:r w:rsidR="00C73367" w:rsidRPr="00A11C6D">
              <w:rPr>
                <w:noProof/>
                <w:spacing w:val="-6"/>
                <w:lang w:val="sk-SK"/>
              </w:rPr>
              <w:t xml:space="preserve"> v </w:t>
            </w:r>
            <w:r w:rsidRPr="00A11C6D">
              <w:rPr>
                <w:noProof/>
                <w:spacing w:val="-6"/>
                <w:lang w:val="sk-SK"/>
              </w:rPr>
              <w:t>Bacău – dokončenie</w:t>
            </w:r>
            <w:r w:rsidR="00C73367" w:rsidRPr="00A11C6D">
              <w:rPr>
                <w:noProof/>
                <w:spacing w:val="-6"/>
                <w:lang w:val="sk-SK"/>
              </w:rPr>
              <w:t xml:space="preserve"> a </w:t>
            </w:r>
            <w:r w:rsidRPr="00A11C6D">
              <w:rPr>
                <w:noProof/>
                <w:spacing w:val="-6"/>
                <w:lang w:val="sk-SK"/>
              </w:rPr>
              <w:t>integrácia</w:t>
            </w:r>
          </w:p>
          <w:p w14:paraId="4A058ED3" w14:textId="447CEDA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Konečný zoznam nemocníc</w:t>
            </w:r>
            <w:r w:rsidR="00C73367" w:rsidRPr="00A11C6D">
              <w:rPr>
                <w:noProof/>
                <w:spacing w:val="-6"/>
                <w:lang w:val="sk-SK"/>
              </w:rPr>
              <w:t xml:space="preserve"> a </w:t>
            </w:r>
            <w:r w:rsidRPr="00A11C6D">
              <w:rPr>
                <w:noProof/>
                <w:spacing w:val="-6"/>
                <w:lang w:val="sk-SK"/>
              </w:rPr>
              <w:t>nemocničných jednotiek závisí aj od metodiky uprednostnenia investícií do infraštruktúry.</w:t>
            </w:r>
          </w:p>
        </w:tc>
      </w:tr>
    </w:tbl>
    <w:p w14:paraId="40BC6D41" w14:textId="77777777" w:rsidR="009A71A8" w:rsidRPr="00A11C6D" w:rsidRDefault="00674A8F">
      <w:pPr>
        <w:spacing w:before="120" w:after="120" w:line="240" w:lineRule="auto"/>
        <w:jc w:val="both"/>
        <w:rPr>
          <w:rFonts w:ascii="Times New Roman" w:eastAsia="Arial" w:hAnsi="Times New Roman" w:cs="Times New Roman"/>
          <w:noProof/>
          <w:spacing w:val="-6"/>
          <w:sz w:val="20"/>
          <w:lang w:val="sk-SK"/>
        </w:rPr>
      </w:pPr>
      <w:r w:rsidRPr="00A11C6D">
        <w:rPr>
          <w:noProof/>
          <w:spacing w:val="-6"/>
          <w:lang w:val="sk-SK"/>
        </w:rPr>
        <w:br/>
      </w:r>
    </w:p>
    <w:p w14:paraId="17B81FF9" w14:textId="77777777" w:rsidR="009A71A8" w:rsidRPr="00A11C6D" w:rsidRDefault="009A71A8">
      <w:pPr>
        <w:spacing w:before="120" w:after="120" w:line="240" w:lineRule="auto"/>
        <w:jc w:val="both"/>
        <w:rPr>
          <w:rFonts w:ascii="Times New Roman" w:eastAsia="Arial" w:hAnsi="Times New Roman" w:cs="Times New Roman"/>
          <w:noProof/>
          <w:spacing w:val="-6"/>
          <w:sz w:val="20"/>
          <w:lang w:val="sk-SK"/>
        </w:rPr>
      </w:pPr>
    </w:p>
    <w:p w14:paraId="0DAF4044" w14:textId="77777777" w:rsidR="009A71A8" w:rsidRPr="00A11C6D" w:rsidRDefault="009A71A8">
      <w:pPr>
        <w:spacing w:before="120" w:after="120" w:line="240" w:lineRule="auto"/>
        <w:jc w:val="both"/>
        <w:rPr>
          <w:rFonts w:ascii="Times New Roman" w:eastAsia="Arial" w:hAnsi="Times New Roman" w:cs="Times New Roman"/>
          <w:noProof/>
          <w:spacing w:val="-6"/>
          <w:sz w:val="20"/>
          <w:lang w:val="sk-SK"/>
        </w:rPr>
      </w:pPr>
    </w:p>
    <w:p w14:paraId="17413C02" w14:textId="77777777" w:rsidR="009A71A8" w:rsidRPr="00A11C6D" w:rsidRDefault="009A71A8">
      <w:pPr>
        <w:spacing w:before="120" w:after="120" w:line="240" w:lineRule="auto"/>
        <w:jc w:val="both"/>
        <w:rPr>
          <w:rFonts w:ascii="Times New Roman" w:eastAsia="Arial" w:hAnsi="Times New Roman" w:cs="Times New Roman"/>
          <w:noProof/>
          <w:spacing w:val="-6"/>
          <w:sz w:val="20"/>
          <w:lang w:val="sk-SK"/>
        </w:rPr>
        <w:sectPr w:rsidR="009A71A8" w:rsidRPr="00A11C6D">
          <w:headerReference w:type="even" r:id="rId259"/>
          <w:headerReference w:type="default" r:id="rId260"/>
          <w:footerReference w:type="even" r:id="rId261"/>
          <w:footerReference w:type="default" r:id="rId262"/>
          <w:headerReference w:type="first" r:id="rId263"/>
          <w:footerReference w:type="first" r:id="rId264"/>
          <w:pgSz w:w="16839" w:h="11907" w:orient="landscape"/>
          <w:pgMar w:top="1417" w:right="1134" w:bottom="1417" w:left="1134" w:header="709" w:footer="709" w:gutter="0"/>
          <w:cols w:space="720"/>
          <w:docGrid w:linePitch="360"/>
        </w:sectPr>
      </w:pPr>
    </w:p>
    <w:p w14:paraId="36B57D89" w14:textId="77777777" w:rsidR="009A71A8" w:rsidRPr="00A11C6D" w:rsidRDefault="00674A8F">
      <w:pPr>
        <w:pStyle w:val="P68B1DB1-Normal4"/>
        <w:keepNext/>
        <w:numPr>
          <w:ilvl w:val="0"/>
          <w:numId w:val="1"/>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13: Sociálne reformy</w:t>
      </w:r>
    </w:p>
    <w:p w14:paraId="0F16F244" w14:textId="35E7A0D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Táto zložka zahŕňa súbor reforiem</w:t>
      </w:r>
      <w:r w:rsidR="00C73367" w:rsidRPr="00A11C6D">
        <w:rPr>
          <w:noProof/>
          <w:spacing w:val="-6"/>
          <w:lang w:val="sk-SK"/>
        </w:rPr>
        <w:t xml:space="preserve"> a </w:t>
      </w:r>
      <w:r w:rsidRPr="00A11C6D">
        <w:rPr>
          <w:noProof/>
          <w:spacing w:val="-6"/>
          <w:lang w:val="sk-SK"/>
        </w:rPr>
        <w:t>investícií na posilnenie sociálneho zabezpečenia</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w:t>
      </w:r>
    </w:p>
    <w:p w14:paraId="2E74DD32" w14:textId="7D4BB29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zložky je podporiť najzraniteľnejšie osoby vrátane pracovníkov, detí, osôb so zdravotným postihnutím, neaktívnych</w:t>
      </w:r>
      <w:r w:rsidR="00C73367" w:rsidRPr="00A11C6D">
        <w:rPr>
          <w:noProof/>
          <w:spacing w:val="-6"/>
          <w:lang w:val="sk-SK"/>
        </w:rPr>
        <w:t xml:space="preserve"> a </w:t>
      </w:r>
      <w:r w:rsidRPr="00A11C6D">
        <w:rPr>
          <w:noProof/>
          <w:spacing w:val="-6"/>
          <w:lang w:val="sk-SK"/>
        </w:rPr>
        <w:t>starších ľudí zlepšením prístupu</w:t>
      </w:r>
      <w:r w:rsidR="00C73367" w:rsidRPr="00A11C6D">
        <w:rPr>
          <w:noProof/>
          <w:spacing w:val="-6"/>
          <w:lang w:val="sk-SK"/>
        </w:rPr>
        <w:t xml:space="preserve"> k </w:t>
      </w:r>
      <w:r w:rsidRPr="00A11C6D">
        <w:rPr>
          <w:noProof/>
          <w:spacing w:val="-6"/>
          <w:lang w:val="sk-SK"/>
        </w:rPr>
        <w:t>sociálnym službám. Reformy na podporu investícií zahŕňajú regulačné zmeny</w:t>
      </w:r>
      <w:r w:rsidR="00C73367" w:rsidRPr="00A11C6D">
        <w:rPr>
          <w:noProof/>
          <w:spacing w:val="-6"/>
          <w:lang w:val="sk-SK"/>
        </w:rPr>
        <w:t xml:space="preserve"> s </w:t>
      </w:r>
      <w:r w:rsidRPr="00A11C6D">
        <w:rPr>
          <w:noProof/>
          <w:spacing w:val="-6"/>
          <w:lang w:val="sk-SK"/>
        </w:rPr>
        <w:t>cieľom zabrániť oddeleniu detí od ich rodín, riešiť proces deinštitucionalizácie osôb so zdravotným postihnutím, začať</w:t>
      </w:r>
      <w:r w:rsidR="00C73367" w:rsidRPr="00A11C6D">
        <w:rPr>
          <w:noProof/>
          <w:spacing w:val="-6"/>
          <w:lang w:val="sk-SK"/>
        </w:rPr>
        <w:t xml:space="preserve"> s </w:t>
      </w:r>
      <w:r w:rsidRPr="00A11C6D">
        <w:rPr>
          <w:noProof/>
          <w:spacing w:val="-6"/>
          <w:lang w:val="sk-SK"/>
        </w:rPr>
        <w:t>vykonávaním minimálneho príjmu zo začlenenia, znížiť nedeklarovanú prácu</w:t>
      </w:r>
      <w:r w:rsidR="00C73367" w:rsidRPr="00A11C6D">
        <w:rPr>
          <w:noProof/>
          <w:spacing w:val="-6"/>
          <w:lang w:val="sk-SK"/>
        </w:rPr>
        <w:t xml:space="preserve"> a </w:t>
      </w:r>
      <w:r w:rsidRPr="00A11C6D">
        <w:rPr>
          <w:noProof/>
          <w:spacing w:val="-6"/>
          <w:lang w:val="sk-SK"/>
        </w:rPr>
        <w:t>umožniť neaktívnym osobám nájsť si zamestnanie. Opatreniami sa rovnako podporí reforma služieb dlhodobej starostlivosti</w:t>
      </w:r>
      <w:r w:rsidR="00C73367" w:rsidRPr="00A11C6D">
        <w:rPr>
          <w:noProof/>
          <w:spacing w:val="-6"/>
          <w:lang w:val="sk-SK"/>
        </w:rPr>
        <w:t xml:space="preserve"> o </w:t>
      </w:r>
      <w:r w:rsidRPr="00A11C6D">
        <w:rPr>
          <w:noProof/>
          <w:spacing w:val="-6"/>
          <w:lang w:val="sk-SK"/>
        </w:rPr>
        <w:t>staršie osoby, ako aj vytvorenie objektívneho mechanizmu stanovovania minimálnej mzdy. Doplnkové investície sa týkajú vytvorenia siete denných centier pre deti</w:t>
      </w:r>
      <w:r w:rsidR="00C73367" w:rsidRPr="00A11C6D">
        <w:rPr>
          <w:noProof/>
          <w:spacing w:val="-6"/>
          <w:lang w:val="sk-SK"/>
        </w:rPr>
        <w:t xml:space="preserve"> s </w:t>
      </w:r>
      <w:r w:rsidRPr="00A11C6D">
        <w:rPr>
          <w:noProof/>
          <w:spacing w:val="-6"/>
          <w:lang w:val="sk-SK"/>
        </w:rPr>
        <w:t>rizikom odlúčenia, rehabilitácie</w:t>
      </w:r>
      <w:r w:rsidR="00C73367" w:rsidRPr="00A11C6D">
        <w:rPr>
          <w:noProof/>
          <w:spacing w:val="-6"/>
          <w:lang w:val="sk-SK"/>
        </w:rPr>
        <w:t xml:space="preserve"> a </w:t>
      </w:r>
      <w:r w:rsidRPr="00A11C6D">
        <w:rPr>
          <w:noProof/>
          <w:spacing w:val="-6"/>
          <w:lang w:val="sk-SK"/>
        </w:rPr>
        <w:t>renovácie sociálnych služieb osôb so zdravotným postihnutím, vytvorenia digitálnej platformy na zavedenie systému poukážok pre pracovníkov</w:t>
      </w:r>
      <w:r w:rsidR="00C73367" w:rsidRPr="00A11C6D">
        <w:rPr>
          <w:noProof/>
          <w:spacing w:val="-6"/>
          <w:lang w:val="sk-SK"/>
        </w:rPr>
        <w:t xml:space="preserve"> v </w:t>
      </w:r>
      <w:r w:rsidRPr="00A11C6D">
        <w:rPr>
          <w:noProof/>
          <w:spacing w:val="-6"/>
          <w:lang w:val="sk-SK"/>
        </w:rPr>
        <w:t>domácnosti</w:t>
      </w:r>
      <w:r w:rsidR="00C73367" w:rsidRPr="00A11C6D">
        <w:rPr>
          <w:noProof/>
          <w:spacing w:val="-6"/>
          <w:lang w:val="sk-SK"/>
        </w:rPr>
        <w:t xml:space="preserve"> a </w:t>
      </w:r>
      <w:r w:rsidRPr="00A11C6D">
        <w:rPr>
          <w:noProof/>
          <w:spacing w:val="-6"/>
          <w:lang w:val="sk-SK"/>
        </w:rPr>
        <w:t>vytvorenia denných centier starostlivosti</w:t>
      </w:r>
      <w:r w:rsidR="00C73367" w:rsidRPr="00A11C6D">
        <w:rPr>
          <w:noProof/>
          <w:spacing w:val="-6"/>
          <w:lang w:val="sk-SK"/>
        </w:rPr>
        <w:t xml:space="preserve"> a </w:t>
      </w:r>
      <w:r w:rsidRPr="00A11C6D">
        <w:rPr>
          <w:noProof/>
          <w:spacing w:val="-6"/>
          <w:lang w:val="sk-SK"/>
        </w:rPr>
        <w:t>rehabilitačných centier pre starších ľudí</w:t>
      </w:r>
      <w:r w:rsidR="00C73367" w:rsidRPr="00A11C6D">
        <w:rPr>
          <w:noProof/>
          <w:spacing w:val="-6"/>
          <w:lang w:val="sk-SK"/>
        </w:rPr>
        <w:t>.</w:t>
      </w:r>
    </w:p>
    <w:p w14:paraId="1A267824" w14:textId="333FA7C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Tieto investície</w:t>
      </w:r>
      <w:r w:rsidR="00C73367" w:rsidRPr="00A11C6D">
        <w:rPr>
          <w:noProof/>
          <w:spacing w:val="-6"/>
          <w:lang w:val="sk-SK"/>
        </w:rPr>
        <w:t xml:space="preserve"> a </w:t>
      </w:r>
      <w:r w:rsidRPr="00A11C6D">
        <w:rPr>
          <w:noProof/>
          <w:spacing w:val="-6"/>
          <w:lang w:val="sk-SK"/>
        </w:rPr>
        <w:t>reformy prispejú</w:t>
      </w:r>
      <w:r w:rsidR="00C73367" w:rsidRPr="00A11C6D">
        <w:rPr>
          <w:noProof/>
          <w:spacing w:val="-6"/>
          <w:lang w:val="sk-SK"/>
        </w:rPr>
        <w:t xml:space="preserve"> k </w:t>
      </w:r>
      <w:r w:rsidRPr="00A11C6D">
        <w:rPr>
          <w:noProof/>
          <w:spacing w:val="-6"/>
          <w:lang w:val="sk-SK"/>
        </w:rPr>
        <w:t>plneniu odporúčaní Rumunska za posledné dva roky</w:t>
      </w:r>
      <w:r w:rsidR="00C73367" w:rsidRPr="00A11C6D">
        <w:rPr>
          <w:noProof/>
          <w:spacing w:val="-6"/>
          <w:lang w:val="sk-SK"/>
        </w:rPr>
        <w:t xml:space="preserve"> s </w:t>
      </w:r>
      <w:r w:rsidRPr="00A11C6D">
        <w:rPr>
          <w:noProof/>
          <w:spacing w:val="-6"/>
          <w:lang w:val="sk-SK"/>
        </w:rPr>
        <w:t>cieľom „zvýšiť pokrytie</w:t>
      </w:r>
      <w:r w:rsidR="00C73367" w:rsidRPr="00A11C6D">
        <w:rPr>
          <w:noProof/>
          <w:spacing w:val="-6"/>
          <w:lang w:val="sk-SK"/>
        </w:rPr>
        <w:t xml:space="preserve"> a </w:t>
      </w:r>
      <w:r w:rsidRPr="00A11C6D">
        <w:rPr>
          <w:noProof/>
          <w:spacing w:val="-6"/>
          <w:lang w:val="sk-SK"/>
        </w:rPr>
        <w:t>kvalitu sociálnych služieb</w:t>
      </w:r>
      <w:r w:rsidR="00C73367" w:rsidRPr="00A11C6D">
        <w:rPr>
          <w:noProof/>
          <w:spacing w:val="-6"/>
          <w:lang w:val="sk-SK"/>
        </w:rPr>
        <w:t xml:space="preserve"> a </w:t>
      </w:r>
      <w:r w:rsidRPr="00A11C6D">
        <w:rPr>
          <w:noProof/>
          <w:spacing w:val="-6"/>
          <w:lang w:val="sk-SK"/>
        </w:rPr>
        <w:t>dokončiť reformu minimálneho inkluzívneho príjmu“ (odporúčanie pre danú krajinu 3, 2019), „zabezpečiť stanovenie minimálnej mzdy na základe objektívnych kritérií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tvorbou pracovných miest</w:t>
      </w:r>
      <w:r w:rsidR="00C73367" w:rsidRPr="00A11C6D">
        <w:rPr>
          <w:noProof/>
          <w:spacing w:val="-6"/>
          <w:lang w:val="sk-SK"/>
        </w:rPr>
        <w:t xml:space="preserve"> a </w:t>
      </w:r>
      <w:r w:rsidRPr="00A11C6D">
        <w:rPr>
          <w:noProof/>
          <w:spacing w:val="-6"/>
          <w:lang w:val="sk-SK"/>
        </w:rPr>
        <w:t>konkurencieschopnosťou“ (odporúčanie pre danú krajinu 3, 2019)</w:t>
      </w:r>
      <w:r w:rsidR="00C73367" w:rsidRPr="00A11C6D">
        <w:rPr>
          <w:noProof/>
          <w:spacing w:val="-6"/>
          <w:lang w:val="sk-SK"/>
        </w:rPr>
        <w:t xml:space="preserve"> a </w:t>
      </w:r>
      <w:r w:rsidRPr="00A11C6D">
        <w:rPr>
          <w:noProof/>
          <w:spacing w:val="-6"/>
          <w:lang w:val="sk-SK"/>
        </w:rPr>
        <w:t>„rozšíriť opatrenia sociálnej ochrany</w:t>
      </w:r>
      <w:r w:rsidR="00C73367" w:rsidRPr="00A11C6D">
        <w:rPr>
          <w:noProof/>
          <w:spacing w:val="-6"/>
          <w:lang w:val="sk-SK"/>
        </w:rPr>
        <w:t xml:space="preserve"> a </w:t>
      </w:r>
      <w:r w:rsidRPr="00A11C6D">
        <w:rPr>
          <w:noProof/>
          <w:spacing w:val="-6"/>
          <w:lang w:val="sk-SK"/>
        </w:rPr>
        <w:t>prístup</w:t>
      </w:r>
      <w:r w:rsidR="00C73367" w:rsidRPr="00A11C6D">
        <w:rPr>
          <w:noProof/>
          <w:spacing w:val="-6"/>
          <w:lang w:val="sk-SK"/>
        </w:rPr>
        <w:t xml:space="preserve"> k </w:t>
      </w:r>
      <w:r w:rsidRPr="00A11C6D">
        <w:rPr>
          <w:noProof/>
          <w:spacing w:val="-6"/>
          <w:lang w:val="sk-SK"/>
        </w:rPr>
        <w:t>základným službám pre všetkých“ (odporúčanie pre danú krajinu 2, 2020)</w:t>
      </w:r>
      <w:r w:rsidR="00C73367" w:rsidRPr="00A11C6D">
        <w:rPr>
          <w:noProof/>
          <w:spacing w:val="-6"/>
          <w:lang w:val="sk-SK"/>
        </w:rPr>
        <w:t>.</w:t>
      </w:r>
    </w:p>
    <w:p w14:paraId="2F5FEB60" w14:textId="2E42D66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0DD59C77" w14:textId="51172B0D"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M.1.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nenávratnej finančnej podpory</w:t>
      </w:r>
    </w:p>
    <w:p w14:paraId="72B7F4A5" w14:textId="77777777" w:rsidR="00C73367" w:rsidRPr="00A11C6D" w:rsidRDefault="00674A8F">
      <w:pPr>
        <w:pStyle w:val="P68B1DB1-Standard6"/>
        <w:spacing w:before="240"/>
        <w:jc w:val="both"/>
        <w:rPr>
          <w:noProof/>
          <w:spacing w:val="-6"/>
          <w:lang w:val="sk-SK"/>
        </w:rPr>
      </w:pPr>
      <w:r w:rsidRPr="00A11C6D">
        <w:rPr>
          <w:noProof/>
          <w:spacing w:val="-6"/>
          <w:lang w:val="sk-SK"/>
        </w:rPr>
        <w:t>Reforma 1. Vytvorenie nového právneho rámca na zabránenie odlúčenia detí od ich rodín</w:t>
      </w:r>
    </w:p>
    <w:p w14:paraId="75CB0D76" w14:textId="3932F39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reformy je zabrániť odlúčeniu detí od ich rodín, najmä</w:t>
      </w:r>
      <w:r w:rsidR="00C73367" w:rsidRPr="00A11C6D">
        <w:rPr>
          <w:noProof/>
          <w:spacing w:val="-6"/>
          <w:lang w:val="sk-SK"/>
        </w:rPr>
        <w:t xml:space="preserve"> v </w:t>
      </w:r>
      <w:r w:rsidRPr="00A11C6D">
        <w:rPr>
          <w:noProof/>
          <w:spacing w:val="-6"/>
          <w:lang w:val="sk-SK"/>
        </w:rPr>
        <w:t>zraniteľných rodinách. Reforma sa vykoná nadobudnutím účinnosti nového legislatívneho aktu, ktorým sa vytvorí rámec na vykonávanie opatrení (vrátane napríklad poradenstva</w:t>
      </w:r>
      <w:r w:rsidR="00C73367" w:rsidRPr="00A11C6D">
        <w:rPr>
          <w:noProof/>
          <w:spacing w:val="-6"/>
          <w:lang w:val="sk-SK"/>
        </w:rPr>
        <w:t xml:space="preserve"> a </w:t>
      </w:r>
      <w:r w:rsidRPr="00A11C6D">
        <w:rPr>
          <w:noProof/>
          <w:spacing w:val="-6"/>
          <w:lang w:val="sk-SK"/>
        </w:rPr>
        <w:t>podpory pre rodičov</w:t>
      </w:r>
      <w:r w:rsidR="00C73367" w:rsidRPr="00A11C6D">
        <w:rPr>
          <w:noProof/>
          <w:spacing w:val="-6"/>
          <w:lang w:val="sk-SK"/>
        </w:rPr>
        <w:t xml:space="preserve"> a </w:t>
      </w:r>
      <w:r w:rsidRPr="00A11C6D">
        <w:rPr>
          <w:noProof/>
          <w:spacing w:val="-6"/>
          <w:lang w:val="sk-SK"/>
        </w:rPr>
        <w:t>deti, denných centier pre deti, ktorým hrozí odlúčenie od rodičov, denných centier pre deti so zdravotným postihnutím)</w:t>
      </w:r>
      <w:r w:rsidR="00C73367" w:rsidRPr="00A11C6D">
        <w:rPr>
          <w:noProof/>
          <w:spacing w:val="-6"/>
          <w:lang w:val="sk-SK"/>
        </w:rPr>
        <w:t xml:space="preserve"> s </w:t>
      </w:r>
      <w:r w:rsidRPr="00A11C6D">
        <w:rPr>
          <w:noProof/>
          <w:spacing w:val="-6"/>
          <w:lang w:val="sk-SK"/>
        </w:rPr>
        <w:t>cieľom účinne zabrániť odlúčeniu dieťaťa od rodiny</w:t>
      </w:r>
      <w:r w:rsidR="00C73367" w:rsidRPr="00A11C6D">
        <w:rPr>
          <w:noProof/>
          <w:spacing w:val="-6"/>
          <w:lang w:val="sk-SK"/>
        </w:rPr>
        <w:t xml:space="preserve"> a </w:t>
      </w:r>
      <w:r w:rsidRPr="00A11C6D">
        <w:rPr>
          <w:noProof/>
          <w:spacing w:val="-6"/>
          <w:lang w:val="sk-SK"/>
        </w:rPr>
        <w:t>podporiť rodinu pri výchove</w:t>
      </w:r>
      <w:r w:rsidR="00C73367" w:rsidRPr="00A11C6D">
        <w:rPr>
          <w:noProof/>
          <w:spacing w:val="-6"/>
          <w:lang w:val="sk-SK"/>
        </w:rPr>
        <w:t xml:space="preserve"> a </w:t>
      </w:r>
      <w:r w:rsidRPr="00A11C6D">
        <w:rPr>
          <w:noProof/>
          <w:spacing w:val="-6"/>
          <w:lang w:val="sk-SK"/>
        </w:rPr>
        <w:t>starostlivosti</w:t>
      </w:r>
      <w:r w:rsidR="00C73367" w:rsidRPr="00A11C6D">
        <w:rPr>
          <w:noProof/>
          <w:spacing w:val="-6"/>
          <w:lang w:val="sk-SK"/>
        </w:rPr>
        <w:t xml:space="preserve"> o </w:t>
      </w:r>
      <w:r w:rsidRPr="00A11C6D">
        <w:rPr>
          <w:noProof/>
          <w:spacing w:val="-6"/>
          <w:lang w:val="sk-SK"/>
        </w:rPr>
        <w:t>dieťa, ktorému hrozí odlúčenie. Legislatívny akt zahŕňa: identifikovaný stabilný zdroj financovania opatrení, mechanizmus riadenia</w:t>
      </w:r>
      <w:r w:rsidR="00C73367" w:rsidRPr="00A11C6D">
        <w:rPr>
          <w:noProof/>
          <w:spacing w:val="-6"/>
          <w:lang w:val="sk-SK"/>
        </w:rPr>
        <w:t xml:space="preserve"> s </w:t>
      </w:r>
      <w:r w:rsidRPr="00A11C6D">
        <w:rPr>
          <w:noProof/>
          <w:spacing w:val="-6"/>
          <w:lang w:val="sk-SK"/>
        </w:rPr>
        <w:t>jasnou zodpovednosťou verejných orgánov na vnútroštátnej</w:t>
      </w:r>
      <w:r w:rsidR="00C73367" w:rsidRPr="00A11C6D">
        <w:rPr>
          <w:noProof/>
          <w:spacing w:val="-6"/>
          <w:lang w:val="sk-SK"/>
        </w:rPr>
        <w:t xml:space="preserve"> a </w:t>
      </w:r>
      <w:r w:rsidRPr="00A11C6D">
        <w:rPr>
          <w:noProof/>
          <w:spacing w:val="-6"/>
          <w:lang w:val="sk-SK"/>
        </w:rPr>
        <w:t>miestnej úrovni</w:t>
      </w:r>
      <w:r w:rsidR="00C73367" w:rsidRPr="00A11C6D">
        <w:rPr>
          <w:noProof/>
          <w:spacing w:val="-6"/>
          <w:lang w:val="sk-SK"/>
        </w:rPr>
        <w:t xml:space="preserve"> a </w:t>
      </w:r>
      <w:r w:rsidRPr="00A11C6D">
        <w:rPr>
          <w:noProof/>
          <w:spacing w:val="-6"/>
          <w:lang w:val="sk-SK"/>
        </w:rPr>
        <w:t>mechanizmus vyplácania finančných prostriedkov podmienený dosiahnutím kľúčových ukazovateľov výkonnosti súvisiacich</w:t>
      </w:r>
      <w:r w:rsidR="00C73367" w:rsidRPr="00A11C6D">
        <w:rPr>
          <w:noProof/>
          <w:spacing w:val="-6"/>
          <w:lang w:val="sk-SK"/>
        </w:rPr>
        <w:t xml:space="preserve"> s </w:t>
      </w:r>
      <w:r w:rsidRPr="00A11C6D">
        <w:rPr>
          <w:noProof/>
          <w:spacing w:val="-6"/>
          <w:lang w:val="sk-SK"/>
        </w:rPr>
        <w:t>cieľmi politiky.</w:t>
      </w:r>
    </w:p>
    <w:p w14:paraId="09D06035" w14:textId="0A87DDC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p>
    <w:p w14:paraId="1A0779F1"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2. Reforma systému ochrany dospelých so zdravotným postihnutím</w:t>
      </w:r>
    </w:p>
    <w:p w14:paraId="1A52A3C2" w14:textId="65C30F2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pokročiť</w:t>
      </w:r>
      <w:r w:rsidR="00C73367" w:rsidRPr="00A11C6D">
        <w:rPr>
          <w:noProof/>
          <w:spacing w:val="-6"/>
          <w:lang w:val="sk-SK"/>
        </w:rPr>
        <w:t xml:space="preserve"> v </w:t>
      </w:r>
      <w:r w:rsidRPr="00A11C6D">
        <w:rPr>
          <w:noProof/>
          <w:spacing w:val="-6"/>
          <w:lang w:val="sk-SK"/>
        </w:rPr>
        <w:t>procese deinštitucionalizácie osôb so zdravotným postihnutím</w:t>
      </w:r>
      <w:r w:rsidR="00C73367" w:rsidRPr="00A11C6D">
        <w:rPr>
          <w:noProof/>
          <w:spacing w:val="-6"/>
          <w:lang w:val="sk-SK"/>
        </w:rPr>
        <w:t xml:space="preserve"> a </w:t>
      </w:r>
      <w:r w:rsidRPr="00A11C6D">
        <w:rPr>
          <w:noProof/>
          <w:spacing w:val="-6"/>
          <w:lang w:val="sk-SK"/>
        </w:rPr>
        <w:t>zabrániť ich inštitucionalizácii</w:t>
      </w:r>
      <w:r w:rsidR="00C73367" w:rsidRPr="00A11C6D">
        <w:rPr>
          <w:noProof/>
          <w:spacing w:val="-6"/>
          <w:lang w:val="sk-SK"/>
        </w:rPr>
        <w:t>.</w:t>
      </w:r>
    </w:p>
    <w:p w14:paraId="75E3792C" w14:textId="1B1920D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sa vykoná nadobudnutím účinnosti legislatívneho aktu na schválenie príručky na urýchlenie procesu deinštitucionalizácie všetkých osôb so zdravotným postihnutím, ktoré sú</w:t>
      </w:r>
      <w:r w:rsidR="00C73367" w:rsidRPr="00A11C6D">
        <w:rPr>
          <w:noProof/>
          <w:spacing w:val="-6"/>
          <w:lang w:val="sk-SK"/>
        </w:rPr>
        <w:t xml:space="preserve"> v </w:t>
      </w:r>
      <w:r w:rsidRPr="00A11C6D">
        <w:rPr>
          <w:noProof/>
          <w:spacing w:val="-6"/>
          <w:lang w:val="sk-SK"/>
        </w:rPr>
        <w:t>súčasnosti inštitucionalizované tak, aby sa pre každú osobu vymedzila „nezávislá životná dráha“. Legislatívny akt zahŕňa určený stabilný zdroj financovania opatrení plánovaných</w:t>
      </w:r>
      <w:r w:rsidR="00C73367" w:rsidRPr="00A11C6D">
        <w:rPr>
          <w:noProof/>
          <w:spacing w:val="-6"/>
          <w:lang w:val="sk-SK"/>
        </w:rPr>
        <w:t xml:space="preserve"> v </w:t>
      </w:r>
      <w:r w:rsidRPr="00A11C6D">
        <w:rPr>
          <w:noProof/>
          <w:spacing w:val="-6"/>
          <w:lang w:val="sk-SK"/>
        </w:rPr>
        <w:t>usmernení spolu</w:t>
      </w:r>
      <w:r w:rsidR="00C73367" w:rsidRPr="00A11C6D">
        <w:rPr>
          <w:noProof/>
          <w:spacing w:val="-6"/>
          <w:lang w:val="sk-SK"/>
        </w:rPr>
        <w:t xml:space="preserve"> s </w:t>
      </w:r>
      <w:r w:rsidRPr="00A11C6D">
        <w:rPr>
          <w:noProof/>
          <w:spacing w:val="-6"/>
          <w:lang w:val="sk-SK"/>
        </w:rPr>
        <w:t>mechanizmom vyplácania podmieneným dosiahnutím kľúčových ukazovateľov výkonnosti spojených</w:t>
      </w:r>
      <w:r w:rsidR="00C73367" w:rsidRPr="00A11C6D">
        <w:rPr>
          <w:noProof/>
          <w:spacing w:val="-6"/>
          <w:lang w:val="sk-SK"/>
        </w:rPr>
        <w:t xml:space="preserve"> s </w:t>
      </w:r>
      <w:r w:rsidRPr="00A11C6D">
        <w:rPr>
          <w:noProof/>
          <w:spacing w:val="-6"/>
          <w:lang w:val="sk-SK"/>
        </w:rPr>
        <w:t>cieľmi politiky</w:t>
      </w:r>
      <w:r w:rsidR="00C73367" w:rsidRPr="00A11C6D">
        <w:rPr>
          <w:noProof/>
          <w:spacing w:val="-6"/>
          <w:lang w:val="sk-SK"/>
        </w:rPr>
        <w:t xml:space="preserve"> a </w:t>
      </w:r>
      <w:r w:rsidRPr="00A11C6D">
        <w:rPr>
          <w:noProof/>
          <w:spacing w:val="-6"/>
          <w:lang w:val="sk-SK"/>
        </w:rPr>
        <w:t>riadiacou štruktúrou</w:t>
      </w:r>
      <w:r w:rsidR="00C73367" w:rsidRPr="00A11C6D">
        <w:rPr>
          <w:noProof/>
          <w:spacing w:val="-6"/>
          <w:lang w:val="sk-SK"/>
        </w:rPr>
        <w:t xml:space="preserve"> s </w:t>
      </w:r>
      <w:r w:rsidRPr="00A11C6D">
        <w:rPr>
          <w:noProof/>
          <w:spacing w:val="-6"/>
          <w:lang w:val="sk-SK"/>
        </w:rPr>
        <w:t>jasnou zodpovednosťou verejných orgánov na vnútroštátnej</w:t>
      </w:r>
      <w:r w:rsidR="00C73367" w:rsidRPr="00A11C6D">
        <w:rPr>
          <w:noProof/>
          <w:spacing w:val="-6"/>
          <w:lang w:val="sk-SK"/>
        </w:rPr>
        <w:t xml:space="preserve"> a </w:t>
      </w:r>
      <w:r w:rsidRPr="00A11C6D">
        <w:rPr>
          <w:noProof/>
          <w:spacing w:val="-6"/>
          <w:lang w:val="sk-SK"/>
        </w:rPr>
        <w:t>miestnej úrovni. Legislatívny akt bude založený aj na úplnom zmapovaní individuálnej situácie všetkých osôb so zdravotným postihnutím, ktoré sú</w:t>
      </w:r>
      <w:r w:rsidR="00C73367" w:rsidRPr="00A11C6D">
        <w:rPr>
          <w:noProof/>
          <w:spacing w:val="-6"/>
          <w:lang w:val="sk-SK"/>
        </w:rPr>
        <w:t xml:space="preserve"> v </w:t>
      </w:r>
      <w:r w:rsidRPr="00A11C6D">
        <w:rPr>
          <w:noProof/>
          <w:spacing w:val="-6"/>
          <w:lang w:val="sk-SK"/>
        </w:rPr>
        <w:t>súčasnosti</w:t>
      </w:r>
      <w:r w:rsidR="00C73367" w:rsidRPr="00A11C6D">
        <w:rPr>
          <w:noProof/>
          <w:spacing w:val="-6"/>
          <w:lang w:val="sk-SK"/>
        </w:rPr>
        <w:t xml:space="preserve"> v </w:t>
      </w:r>
      <w:r w:rsidRPr="00A11C6D">
        <w:rPr>
          <w:noProof/>
          <w:spacing w:val="-6"/>
          <w:lang w:val="sk-SK"/>
        </w:rPr>
        <w:t>Rumunsku inštitucionalizované</w:t>
      </w:r>
      <w:r w:rsidR="00C73367" w:rsidRPr="00A11C6D">
        <w:rPr>
          <w:noProof/>
          <w:spacing w:val="-6"/>
          <w:lang w:val="sk-SK"/>
        </w:rPr>
        <w:t xml:space="preserve"> s </w:t>
      </w:r>
      <w:r w:rsidRPr="00A11C6D">
        <w:rPr>
          <w:noProof/>
          <w:spacing w:val="-6"/>
          <w:lang w:val="sk-SK"/>
        </w:rPr>
        <w:t>cieľom vymedziť „nezávislú životnú dráhu“ pre každú osobu,</w:t>
      </w:r>
      <w:r w:rsidR="00C73367" w:rsidRPr="00A11C6D">
        <w:rPr>
          <w:noProof/>
          <w:spacing w:val="-6"/>
          <w:lang w:val="sk-SK"/>
        </w:rPr>
        <w:t xml:space="preserve"> a </w:t>
      </w:r>
      <w:r w:rsidRPr="00A11C6D">
        <w:rPr>
          <w:noProof/>
          <w:spacing w:val="-6"/>
          <w:lang w:val="sk-SK"/>
        </w:rPr>
        <w:t>to</w:t>
      </w:r>
      <w:r w:rsidR="00C73367" w:rsidRPr="00A11C6D">
        <w:rPr>
          <w:noProof/>
          <w:spacing w:val="-6"/>
          <w:lang w:val="sk-SK"/>
        </w:rPr>
        <w:t xml:space="preserve"> v </w:t>
      </w:r>
      <w:r w:rsidRPr="00A11C6D">
        <w:rPr>
          <w:noProof/>
          <w:spacing w:val="-6"/>
          <w:lang w:val="sk-SK"/>
        </w:rPr>
        <w:t>súlade so zásadami riadenia prípadov nezávislým orgánom/subjektom</w:t>
      </w:r>
      <w:r w:rsidR="00C73367" w:rsidRPr="00A11C6D">
        <w:rPr>
          <w:noProof/>
          <w:spacing w:val="-6"/>
          <w:lang w:val="sk-SK"/>
        </w:rPr>
        <w:t>.</w:t>
      </w:r>
    </w:p>
    <w:p w14:paraId="0738CE0F" w14:textId="6B9F0AC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predchádzania procesu inštitucionalizácie osôb so zdravotným postihnutím sa vykoná nadobudnutím účinnosti legislatívneho aktu, ktorým sa presadzuje prijatá národná stratégia na predchádzanie inštitucionalizácii,</w:t>
      </w:r>
      <w:r w:rsidR="00C73367" w:rsidRPr="00A11C6D">
        <w:rPr>
          <w:noProof/>
          <w:spacing w:val="-6"/>
          <w:lang w:val="sk-SK"/>
        </w:rPr>
        <w:t xml:space="preserve"> a </w:t>
      </w:r>
      <w:r w:rsidRPr="00A11C6D">
        <w:rPr>
          <w:noProof/>
          <w:spacing w:val="-6"/>
          <w:lang w:val="sk-SK"/>
        </w:rPr>
        <w:t>opatrení na „nezávislú životnú dráhu“ pre najväčšiu možnú väčšinu všetkých osôb so zdravotným postihnutím.</w:t>
      </w:r>
    </w:p>
    <w:p w14:paraId="2945C33B" w14:textId="203B31C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p>
    <w:p w14:paraId="745F8798"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3. Vykonávanie minimálneho príjmu zo začlenenia (VMI)</w:t>
      </w:r>
    </w:p>
    <w:p w14:paraId="0FE1D845" w14:textId="366C5E2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reformy je zlepšiť sociálnu pomoc</w:t>
      </w:r>
      <w:r w:rsidR="00C73367" w:rsidRPr="00A11C6D">
        <w:rPr>
          <w:noProof/>
          <w:spacing w:val="-6"/>
          <w:lang w:val="sk-SK"/>
        </w:rPr>
        <w:t xml:space="preserve"> a </w:t>
      </w:r>
      <w:r w:rsidRPr="00A11C6D">
        <w:rPr>
          <w:noProof/>
          <w:spacing w:val="-6"/>
          <w:lang w:val="sk-SK"/>
        </w:rPr>
        <w:t>znížiť chudobu najzraniteľnejších osôb</w:t>
      </w:r>
      <w:r w:rsidR="00C73367" w:rsidRPr="00A11C6D">
        <w:rPr>
          <w:noProof/>
          <w:spacing w:val="-6"/>
          <w:lang w:val="sk-SK"/>
        </w:rPr>
        <w:t xml:space="preserve"> a </w:t>
      </w:r>
      <w:r w:rsidRPr="00A11C6D">
        <w:rPr>
          <w:noProof/>
          <w:spacing w:val="-6"/>
          <w:lang w:val="sk-SK"/>
        </w:rPr>
        <w:t>zároveň znížiť administratívnu záťaž pre národnú platobnú agentúru</w:t>
      </w:r>
      <w:r w:rsidR="00C73367" w:rsidRPr="00A11C6D">
        <w:rPr>
          <w:noProof/>
          <w:spacing w:val="-6"/>
          <w:lang w:val="sk-SK"/>
        </w:rPr>
        <w:t xml:space="preserve"> a </w:t>
      </w:r>
      <w:r w:rsidRPr="00A11C6D">
        <w:rPr>
          <w:noProof/>
          <w:spacing w:val="-6"/>
          <w:lang w:val="sk-SK"/>
        </w:rPr>
        <w:t>agentúru sociálnej inšpekcie, miestne orgány verejnej správy</w:t>
      </w:r>
      <w:r w:rsidR="00C73367" w:rsidRPr="00A11C6D">
        <w:rPr>
          <w:noProof/>
          <w:spacing w:val="-6"/>
          <w:lang w:val="sk-SK"/>
        </w:rPr>
        <w:t xml:space="preserve"> a </w:t>
      </w:r>
      <w:r w:rsidRPr="00A11C6D">
        <w:rPr>
          <w:noProof/>
          <w:spacing w:val="-6"/>
          <w:lang w:val="sk-SK"/>
        </w:rPr>
        <w:t>príjemcov.</w:t>
      </w:r>
    </w:p>
    <w:p w14:paraId="663280E4" w14:textId="38D5854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sa vykoná nadobudnutím účinnosti právnych predpisov,</w:t>
      </w:r>
      <w:r w:rsidR="00C73367" w:rsidRPr="00A11C6D">
        <w:rPr>
          <w:noProof/>
          <w:spacing w:val="-6"/>
          <w:lang w:val="sk-SK"/>
        </w:rPr>
        <w:t xml:space="preserve"> v </w:t>
      </w:r>
      <w:r w:rsidRPr="00A11C6D">
        <w:rPr>
          <w:noProof/>
          <w:spacing w:val="-6"/>
          <w:lang w:val="sk-SK"/>
        </w:rPr>
        <w:t>ktorých sa stanovia metodické pravidlá na vykonávanie zákona</w:t>
      </w:r>
      <w:r w:rsidR="00C73367" w:rsidRPr="00A11C6D">
        <w:rPr>
          <w:noProof/>
          <w:spacing w:val="-6"/>
          <w:lang w:val="sk-SK"/>
        </w:rPr>
        <w:t xml:space="preserve"> o </w:t>
      </w:r>
      <w:r w:rsidRPr="00A11C6D">
        <w:rPr>
          <w:noProof/>
          <w:spacing w:val="-6"/>
          <w:lang w:val="sk-SK"/>
        </w:rPr>
        <w:t>VMI, pričom sa zachová aspoň rovnaká úroveň primeranosti dávok</w:t>
      </w:r>
      <w:r w:rsidR="00C73367" w:rsidRPr="00A11C6D">
        <w:rPr>
          <w:noProof/>
          <w:spacing w:val="-6"/>
          <w:lang w:val="sk-SK"/>
        </w:rPr>
        <w:t xml:space="preserve"> a </w:t>
      </w:r>
      <w:r w:rsidRPr="00A11C6D">
        <w:rPr>
          <w:noProof/>
          <w:spacing w:val="-6"/>
          <w:lang w:val="sk-SK"/>
        </w:rPr>
        <w:t>podmienok oprávnenosti, ako sa stanovuje</w:t>
      </w:r>
      <w:r w:rsidR="00C73367" w:rsidRPr="00A11C6D">
        <w:rPr>
          <w:noProof/>
          <w:spacing w:val="-6"/>
          <w:lang w:val="sk-SK"/>
        </w:rPr>
        <w:t xml:space="preserve"> v </w:t>
      </w:r>
      <w:r w:rsidRPr="00A11C6D">
        <w:rPr>
          <w:noProof/>
          <w:spacing w:val="-6"/>
          <w:lang w:val="sk-SK"/>
        </w:rPr>
        <w:t xml:space="preserve">zákone </w:t>
      </w:r>
      <w:r w:rsidR="00C73367" w:rsidRPr="00A11C6D">
        <w:rPr>
          <w:noProof/>
          <w:spacing w:val="-6"/>
          <w:lang w:val="sk-SK"/>
        </w:rPr>
        <w:t>č. </w:t>
      </w:r>
      <w:r w:rsidRPr="00A11C6D">
        <w:rPr>
          <w:noProof/>
          <w:spacing w:val="-6"/>
          <w:lang w:val="sk-SK"/>
        </w:rPr>
        <w:t>196/2016, platných právnych predpisoch,</w:t>
      </w:r>
      <w:r w:rsidR="00C73367" w:rsidRPr="00A11C6D">
        <w:rPr>
          <w:noProof/>
          <w:spacing w:val="-6"/>
          <w:lang w:val="sk-SK"/>
        </w:rPr>
        <w:t xml:space="preserve"> s </w:t>
      </w:r>
      <w:r w:rsidRPr="00A11C6D">
        <w:rPr>
          <w:noProof/>
          <w:spacing w:val="-6"/>
          <w:lang w:val="sk-SK"/>
        </w:rPr>
        <w:t>cieľom znížiť chudobu, stimulovať zamestnanosť prostredníctvom aktivačných opatrení</w:t>
      </w:r>
      <w:r w:rsidR="00C73367" w:rsidRPr="00A11C6D">
        <w:rPr>
          <w:noProof/>
          <w:spacing w:val="-6"/>
          <w:lang w:val="sk-SK"/>
        </w:rPr>
        <w:t xml:space="preserve"> a </w:t>
      </w:r>
      <w:r w:rsidRPr="00A11C6D">
        <w:rPr>
          <w:noProof/>
          <w:spacing w:val="-6"/>
          <w:lang w:val="sk-SK"/>
        </w:rPr>
        <w:t>zvýšiť úroveň dosiahnutého vzdelania. Platba minimálneho inkluzívneho príjmu sa financuje zo štátneho rozpočtu Rumunska. Digitálna platforma na podporu tejto reformy sa vytvorí</w:t>
      </w:r>
      <w:r w:rsidR="00C73367" w:rsidRPr="00A11C6D">
        <w:rPr>
          <w:noProof/>
          <w:spacing w:val="-6"/>
          <w:lang w:val="sk-SK"/>
        </w:rPr>
        <w:t xml:space="preserve"> v </w:t>
      </w:r>
      <w:r w:rsidRPr="00A11C6D">
        <w:rPr>
          <w:noProof/>
          <w:spacing w:val="-6"/>
          <w:lang w:val="sk-SK"/>
        </w:rPr>
        <w:t>rámci piliera II – zložka 7. Digitálna transformácia.</w:t>
      </w:r>
    </w:p>
    <w:p w14:paraId="3A87A304" w14:textId="71DD6E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2025.</w:t>
      </w:r>
    </w:p>
    <w:p w14:paraId="0085916C" w14:textId="1B567894"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4. Zavedenie pracovných kariet</w:t>
      </w:r>
      <w:r w:rsidR="00C73367" w:rsidRPr="00A11C6D">
        <w:rPr>
          <w:noProof/>
          <w:spacing w:val="-6"/>
          <w:lang w:val="sk-SK"/>
        </w:rPr>
        <w:t xml:space="preserve"> a </w:t>
      </w:r>
      <w:r w:rsidRPr="00A11C6D">
        <w:rPr>
          <w:noProof/>
          <w:spacing w:val="-6"/>
          <w:lang w:val="sk-SK"/>
        </w:rPr>
        <w:t>formalizácia práce pracovníkov</w:t>
      </w:r>
      <w:r w:rsidR="00C73367" w:rsidRPr="00A11C6D">
        <w:rPr>
          <w:noProof/>
          <w:spacing w:val="-6"/>
          <w:lang w:val="sk-SK"/>
        </w:rPr>
        <w:t xml:space="preserve"> v </w:t>
      </w:r>
      <w:r w:rsidRPr="00A11C6D">
        <w:rPr>
          <w:noProof/>
          <w:spacing w:val="-6"/>
          <w:lang w:val="sk-SK"/>
        </w:rPr>
        <w:t>domácnosti</w:t>
      </w:r>
    </w:p>
    <w:p w14:paraId="1F287BDB" w14:textId="7E0DBE5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reformy je znížiť neohlásenú prácu, poskytnúť stimuly na formalizáciu práce</w:t>
      </w:r>
      <w:r w:rsidR="00C73367" w:rsidRPr="00A11C6D">
        <w:rPr>
          <w:noProof/>
          <w:spacing w:val="-6"/>
          <w:lang w:val="sk-SK"/>
        </w:rPr>
        <w:t xml:space="preserve"> a </w:t>
      </w:r>
      <w:r w:rsidRPr="00A11C6D">
        <w:rPr>
          <w:noProof/>
          <w:spacing w:val="-6"/>
          <w:lang w:val="sk-SK"/>
        </w:rPr>
        <w:t>umožniť neaktívnym osobám nájsť si zamestnanie.</w:t>
      </w:r>
    </w:p>
    <w:p w14:paraId="6F244D0F" w14:textId="0E9476F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sa vykoná nadobudnutím účinnosti legislatívneho aktu na vytvorenie systému poukážok pracovnej sily na podporu formálneho zamestnania. Tento systém poukazov by mal vytvoriť stimuly na vytvorenie formálneho zamestnania pre pracovníkov</w:t>
      </w:r>
      <w:r w:rsidR="00C73367" w:rsidRPr="00A11C6D">
        <w:rPr>
          <w:noProof/>
          <w:spacing w:val="-6"/>
          <w:lang w:val="sk-SK"/>
        </w:rPr>
        <w:t xml:space="preserve"> v </w:t>
      </w:r>
      <w:r w:rsidRPr="00A11C6D">
        <w:rPr>
          <w:noProof/>
          <w:spacing w:val="-6"/>
          <w:lang w:val="sk-SK"/>
        </w:rPr>
        <w:t>domácnosti, ktorí sú</w:t>
      </w:r>
      <w:r w:rsidR="00C73367" w:rsidRPr="00A11C6D">
        <w:rPr>
          <w:noProof/>
          <w:spacing w:val="-6"/>
          <w:lang w:val="sk-SK"/>
        </w:rPr>
        <w:t xml:space="preserve"> v </w:t>
      </w:r>
      <w:r w:rsidRPr="00A11C6D">
        <w:rPr>
          <w:noProof/>
          <w:spacing w:val="-6"/>
          <w:lang w:val="sk-SK"/>
        </w:rPr>
        <w:t>súčasnosti evidovaní ako nezamestnaní alebo neaktívni. Cieľom reformy je zaviesť systém platenia</w:t>
      </w:r>
      <w:r w:rsidR="00C73367" w:rsidRPr="00A11C6D">
        <w:rPr>
          <w:noProof/>
          <w:spacing w:val="-6"/>
          <w:lang w:val="sk-SK"/>
        </w:rPr>
        <w:t xml:space="preserve"> a </w:t>
      </w:r>
      <w:r w:rsidRPr="00A11C6D">
        <w:rPr>
          <w:noProof/>
          <w:spacing w:val="-6"/>
          <w:lang w:val="sk-SK"/>
        </w:rPr>
        <w:t>registrácie osôb vykonávajúcich domáce činnosti na základe pracovných poukážok zakúpených príjemcom</w:t>
      </w:r>
      <w:r w:rsidR="00C73367" w:rsidRPr="00A11C6D">
        <w:rPr>
          <w:noProof/>
          <w:spacing w:val="-6"/>
          <w:lang w:val="sk-SK"/>
        </w:rPr>
        <w:t xml:space="preserve"> a </w:t>
      </w:r>
      <w:r w:rsidRPr="00A11C6D">
        <w:rPr>
          <w:noProof/>
          <w:spacing w:val="-6"/>
          <w:lang w:val="sk-SK"/>
        </w:rPr>
        <w:t>následne vymenených poskytovateľom domácnosti za peniaze po odpočítaní súvisiacich príspevkov, čím sa získa postavenie poistenca</w:t>
      </w:r>
      <w:r w:rsidR="00C73367" w:rsidRPr="00A11C6D">
        <w:rPr>
          <w:noProof/>
          <w:spacing w:val="-6"/>
          <w:lang w:val="sk-SK"/>
        </w:rPr>
        <w:t xml:space="preserve"> v </w:t>
      </w:r>
      <w:r w:rsidRPr="00A11C6D">
        <w:rPr>
          <w:noProof/>
          <w:spacing w:val="-6"/>
          <w:lang w:val="sk-SK"/>
        </w:rPr>
        <w:t>systéme sociálneho zabezpečenia</w:t>
      </w:r>
      <w:r w:rsidR="00C73367" w:rsidRPr="00A11C6D">
        <w:rPr>
          <w:noProof/>
          <w:spacing w:val="-6"/>
          <w:lang w:val="sk-SK"/>
        </w:rPr>
        <w:t xml:space="preserve"> a </w:t>
      </w:r>
      <w:r w:rsidRPr="00A11C6D">
        <w:rPr>
          <w:noProof/>
          <w:spacing w:val="-6"/>
          <w:lang w:val="sk-SK"/>
        </w:rPr>
        <w:t>zdravotného poistenia.</w:t>
      </w:r>
    </w:p>
    <w:p w14:paraId="5EAD2F3F" w14:textId="150C6BA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marca</w:t>
      </w:r>
      <w:r w:rsidRPr="00A11C6D">
        <w:rPr>
          <w:noProof/>
          <w:spacing w:val="-6"/>
          <w:lang w:val="sk-SK"/>
        </w:rPr>
        <w:t xml:space="preserve"> 2026.</w:t>
      </w:r>
    </w:p>
    <w:p w14:paraId="34FA709C"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5. Zabezpečiť stanovenie minimálnej mzdy</w:t>
      </w:r>
    </w:p>
    <w:p w14:paraId="06BED9A8" w14:textId="01B8877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vytvoriť mechanizmus stanovovania minimálnej mzdy, ktorý bude založený na objektívnych kritériách</w:t>
      </w:r>
      <w:r w:rsidR="00C73367" w:rsidRPr="00A11C6D">
        <w:rPr>
          <w:noProof/>
          <w:spacing w:val="-6"/>
          <w:lang w:val="sk-SK"/>
        </w:rPr>
        <w:t xml:space="preserve"> a </w:t>
      </w:r>
      <w:r w:rsidRPr="00A11C6D">
        <w:rPr>
          <w:noProof/>
          <w:spacing w:val="-6"/>
          <w:lang w:val="sk-SK"/>
        </w:rPr>
        <w:t>bude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tvorbou pracovných miest</w:t>
      </w:r>
      <w:r w:rsidR="00C73367" w:rsidRPr="00A11C6D">
        <w:rPr>
          <w:noProof/>
          <w:spacing w:val="-6"/>
          <w:lang w:val="sk-SK"/>
        </w:rPr>
        <w:t xml:space="preserve"> a </w:t>
      </w:r>
      <w:r w:rsidRPr="00A11C6D">
        <w:rPr>
          <w:noProof/>
          <w:spacing w:val="-6"/>
          <w:lang w:val="sk-SK"/>
        </w:rPr>
        <w:t>konkurencieschopnosťou krajiny.</w:t>
      </w:r>
    </w:p>
    <w:p w14:paraId="20C83B27" w14:textId="61777EE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sa vykoná nadobudnutím účinnosti legislatívneho aktu, ktorým sa zriaďuje nový mechanizmus</w:t>
      </w:r>
      <w:r w:rsidR="00C73367" w:rsidRPr="00A11C6D">
        <w:rPr>
          <w:noProof/>
          <w:spacing w:val="-6"/>
          <w:lang w:val="sk-SK"/>
        </w:rPr>
        <w:t xml:space="preserve"> a </w:t>
      </w:r>
      <w:r w:rsidRPr="00A11C6D">
        <w:rPr>
          <w:noProof/>
          <w:spacing w:val="-6"/>
          <w:lang w:val="sk-SK"/>
        </w:rPr>
        <w:t>vzorec na objektívne systematické stanovovanie minimálnej mzdy po konzultácii so sociálnymi partnermi</w:t>
      </w:r>
      <w:r w:rsidR="00C73367" w:rsidRPr="00A11C6D">
        <w:rPr>
          <w:noProof/>
          <w:spacing w:val="-6"/>
          <w:lang w:val="sk-SK"/>
        </w:rPr>
        <w:t xml:space="preserve"> a s </w:t>
      </w:r>
      <w:r w:rsidRPr="00A11C6D">
        <w:rPr>
          <w:noProof/>
          <w:spacing w:val="-6"/>
          <w:lang w:val="sk-SK"/>
        </w:rPr>
        <w:t>prihliadnutím na opatrenia Únie</w:t>
      </w:r>
      <w:r w:rsidR="00C73367" w:rsidRPr="00A11C6D">
        <w:rPr>
          <w:noProof/>
          <w:spacing w:val="-6"/>
          <w:lang w:val="sk-SK"/>
        </w:rPr>
        <w:t>.</w:t>
      </w:r>
    </w:p>
    <w:p w14:paraId="2FB75355" w14:textId="3E63598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marca</w:t>
      </w:r>
      <w:r w:rsidRPr="00A11C6D">
        <w:rPr>
          <w:noProof/>
          <w:spacing w:val="-6"/>
          <w:lang w:val="sk-SK"/>
        </w:rPr>
        <w:t xml:space="preserve"> 2024.</w:t>
      </w:r>
    </w:p>
    <w:p w14:paraId="7CAB1D91" w14:textId="77777777" w:rsidR="00C73367" w:rsidRPr="00A11C6D" w:rsidRDefault="00674A8F">
      <w:pPr>
        <w:pStyle w:val="P68B1DB1-Standard6"/>
        <w:spacing w:before="240"/>
        <w:jc w:val="both"/>
        <w:rPr>
          <w:noProof/>
          <w:spacing w:val="-6"/>
          <w:lang w:val="sk-SK"/>
        </w:rPr>
      </w:pPr>
      <w:r w:rsidRPr="00A11C6D">
        <w:rPr>
          <w:noProof/>
          <w:spacing w:val="-6"/>
          <w:lang w:val="sk-SK"/>
        </w:rPr>
        <w:t>Investície 1. Vytvorenie siete denných centier pre deti, ktorým hrozí odlúčenie</w:t>
      </w:r>
    </w:p>
    <w:p w14:paraId="790F2E9F" w14:textId="01EFD99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zabrániť odlúčeniu detí od ich rodiny. Pred investíciou sa zmapujú potreby detí</w:t>
      </w:r>
      <w:r w:rsidR="00C73367" w:rsidRPr="00A11C6D">
        <w:rPr>
          <w:noProof/>
          <w:spacing w:val="-6"/>
          <w:lang w:val="sk-SK"/>
        </w:rPr>
        <w:t xml:space="preserve"> a </w:t>
      </w:r>
      <w:r w:rsidRPr="00A11C6D">
        <w:rPr>
          <w:noProof/>
          <w:spacing w:val="-6"/>
          <w:lang w:val="sk-SK"/>
        </w:rPr>
        <w:t>rodín pomocou dostupných služieb</w:t>
      </w:r>
      <w:r w:rsidR="00C73367" w:rsidRPr="00A11C6D">
        <w:rPr>
          <w:noProof/>
          <w:spacing w:val="-6"/>
          <w:lang w:val="sk-SK"/>
        </w:rPr>
        <w:t xml:space="preserve"> a </w:t>
      </w:r>
      <w:r w:rsidRPr="00A11C6D">
        <w:rPr>
          <w:noProof/>
          <w:spacing w:val="-6"/>
          <w:lang w:val="sk-SK"/>
        </w:rPr>
        <w:t>infraštruktúrnych zariadení pre deti, ktorým hrozí odlúčenie od rodín, najmä</w:t>
      </w:r>
      <w:r w:rsidR="00C73367" w:rsidRPr="00A11C6D">
        <w:rPr>
          <w:noProof/>
          <w:spacing w:val="-6"/>
          <w:lang w:val="sk-SK"/>
        </w:rPr>
        <w:t xml:space="preserve"> v </w:t>
      </w:r>
      <w:r w:rsidRPr="00A11C6D">
        <w:rPr>
          <w:noProof/>
          <w:spacing w:val="-6"/>
          <w:lang w:val="sk-SK"/>
        </w:rPr>
        <w:t>zraniteľných komunitách. Investícia pozostáva zo sprevádzkovania siete 150-dňových centier služieb, aspoň 10</w:t>
      </w:r>
      <w:r w:rsidR="00C73367" w:rsidRPr="00A11C6D">
        <w:rPr>
          <w:noProof/>
          <w:spacing w:val="-6"/>
          <w:lang w:val="sk-SK"/>
        </w:rPr>
        <w:t> % v </w:t>
      </w:r>
      <w:r w:rsidRPr="00A11C6D">
        <w:rPr>
          <w:noProof/>
          <w:spacing w:val="-6"/>
          <w:lang w:val="sk-SK"/>
        </w:rPr>
        <w:t>komunitách so značným počtom rómskeho obyvateľstva, aby sa zabránilo oddeleniu detí od ich rodín. Zo 150-denných servisných centier musí 145 spĺňať požiadavku na budovu</w:t>
      </w:r>
      <w:r w:rsidR="00C73367" w:rsidRPr="00A11C6D">
        <w:rPr>
          <w:noProof/>
          <w:spacing w:val="-6"/>
          <w:lang w:val="sk-SK"/>
        </w:rPr>
        <w:t xml:space="preserve"> s </w:t>
      </w:r>
      <w:r w:rsidRPr="00A11C6D">
        <w:rPr>
          <w:noProof/>
          <w:spacing w:val="-6"/>
          <w:lang w:val="sk-SK"/>
        </w:rPr>
        <w:t>takmer nulovou spotrebou energie podľa vnútroštátnych usmernení. 5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než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4912690D" w14:textId="0C98E4E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2024</w:t>
      </w:r>
      <w:r w:rsidR="00C73367" w:rsidRPr="00A11C6D">
        <w:rPr>
          <w:noProof/>
          <w:spacing w:val="-6"/>
          <w:lang w:val="sk-SK"/>
        </w:rPr>
        <w:t>.</w:t>
      </w:r>
    </w:p>
    <w:p w14:paraId="7FD47C5B" w14:textId="484B26D9"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2. Obnova, obnova</w:t>
      </w:r>
      <w:r w:rsidR="00C73367" w:rsidRPr="00A11C6D">
        <w:rPr>
          <w:noProof/>
          <w:spacing w:val="-6"/>
          <w:lang w:val="sk-SK"/>
        </w:rPr>
        <w:t xml:space="preserve"> a </w:t>
      </w:r>
      <w:r w:rsidRPr="00A11C6D">
        <w:rPr>
          <w:noProof/>
          <w:spacing w:val="-6"/>
          <w:lang w:val="sk-SK"/>
        </w:rPr>
        <w:t>rozvoj sociálnej infraštruktúry pre osoby so zdravotným postihnutím</w:t>
      </w:r>
    </w:p>
    <w:p w14:paraId="15B3BB54" w14:textId="0CEBA05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zlepšiť sociálne služby poskytované osobám so zdravotným postihnutím na podporu ich deinštitucionalizácie. Investície umožnia sprevádzkovanie 55 nových komunitných služieb pre osoby so zdravotným postihnutím (denné centrá, asistenčné</w:t>
      </w:r>
      <w:r w:rsidR="00C73367" w:rsidRPr="00A11C6D">
        <w:rPr>
          <w:noProof/>
          <w:spacing w:val="-6"/>
          <w:lang w:val="sk-SK"/>
        </w:rPr>
        <w:t xml:space="preserve"> a </w:t>
      </w:r>
      <w:r w:rsidRPr="00A11C6D">
        <w:rPr>
          <w:noProof/>
          <w:spacing w:val="-6"/>
          <w:lang w:val="sk-SK"/>
        </w:rPr>
        <w:t>podporné služby</w:t>
      </w:r>
      <w:r w:rsidR="00C73367" w:rsidRPr="00A11C6D">
        <w:rPr>
          <w:noProof/>
          <w:spacing w:val="-6"/>
          <w:lang w:val="sk-SK"/>
        </w:rPr>
        <w:t xml:space="preserve"> a </w:t>
      </w:r>
      <w:r w:rsidRPr="00A11C6D">
        <w:rPr>
          <w:noProof/>
          <w:spacing w:val="-6"/>
          <w:lang w:val="sk-SK"/>
        </w:rPr>
        <w:t>centrá na obnovu neuromotorov pacientov), ktoré budú za 4 roky poskytovať činnosti pre najmenej 4870 osôb so zdravotným postihnutím</w:t>
      </w:r>
      <w:r w:rsidR="00C73367" w:rsidRPr="00A11C6D">
        <w:rPr>
          <w:noProof/>
          <w:spacing w:val="-6"/>
          <w:lang w:val="sk-SK"/>
        </w:rPr>
        <w:t xml:space="preserve"> s </w:t>
      </w:r>
      <w:r w:rsidRPr="00A11C6D">
        <w:rPr>
          <w:noProof/>
          <w:spacing w:val="-6"/>
          <w:lang w:val="sk-SK"/>
        </w:rPr>
        <w:t>cieľom zabezpečiť nezávislý život.</w:t>
      </w:r>
      <w:r w:rsidR="00C73367" w:rsidRPr="00A11C6D">
        <w:rPr>
          <w:noProof/>
          <w:spacing w:val="-6"/>
          <w:lang w:val="sk-SK"/>
        </w:rPr>
        <w:t xml:space="preserve"> Z </w:t>
      </w:r>
      <w:r w:rsidRPr="00A11C6D">
        <w:rPr>
          <w:noProof/>
          <w:spacing w:val="-6"/>
          <w:lang w:val="sk-SK"/>
        </w:rPr>
        <w:t>55 nových komunitných služieb bude 45 nových budov</w:t>
      </w:r>
      <w:r w:rsidR="00C73367" w:rsidRPr="00A11C6D">
        <w:rPr>
          <w:noProof/>
          <w:spacing w:val="-6"/>
          <w:lang w:val="sk-SK"/>
        </w:rPr>
        <w:t xml:space="preserve"> s </w:t>
      </w:r>
      <w:r w:rsidRPr="00A11C6D">
        <w:rPr>
          <w:noProof/>
          <w:spacing w:val="-6"/>
          <w:lang w:val="sk-SK"/>
        </w:rPr>
        <w:t>takmer nulovou spotrebou energie podľa vnútroštátnych usmernení. 10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než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 Investícia rovnako umožní modernizáciu ďalších 50 komunitných centier (denných centier</w:t>
      </w:r>
      <w:r w:rsidR="00C73367" w:rsidRPr="00A11C6D">
        <w:rPr>
          <w:noProof/>
          <w:spacing w:val="-6"/>
          <w:lang w:val="sk-SK"/>
        </w:rPr>
        <w:t xml:space="preserve"> a </w:t>
      </w:r>
      <w:r w:rsidRPr="00A11C6D">
        <w:rPr>
          <w:noProof/>
          <w:spacing w:val="-6"/>
          <w:lang w:val="sk-SK"/>
        </w:rPr>
        <w:t>centier na obnovu neuromotorov pre osoby so zdravotným postihnutím) prostredníctvom národného programu na financovanie investícií, ako sú rehabilitácia, konsolidácia, modernizácia</w:t>
      </w:r>
      <w:r w:rsidR="00C73367" w:rsidRPr="00A11C6D">
        <w:rPr>
          <w:noProof/>
          <w:spacing w:val="-6"/>
          <w:lang w:val="sk-SK"/>
        </w:rPr>
        <w:t xml:space="preserve"> a </w:t>
      </w:r>
      <w:r w:rsidRPr="00A11C6D">
        <w:rPr>
          <w:noProof/>
          <w:spacing w:val="-6"/>
          <w:lang w:val="sk-SK"/>
        </w:rPr>
        <w:t>poskytovanie komunitných služieb. Následne sa 25-dňové centrá</w:t>
      </w:r>
      <w:r w:rsidR="00C73367" w:rsidRPr="00A11C6D">
        <w:rPr>
          <w:noProof/>
          <w:spacing w:val="-6"/>
          <w:lang w:val="sk-SK"/>
        </w:rPr>
        <w:t xml:space="preserve"> a </w:t>
      </w:r>
      <w:r w:rsidRPr="00A11C6D">
        <w:rPr>
          <w:noProof/>
          <w:spacing w:val="-6"/>
          <w:lang w:val="sk-SK"/>
        </w:rPr>
        <w:t>25 ambulantných centier na obnovu neuromobility uvedú do prevádzky prostredníctvom verejnej výzvy na predkladanie verejných sociálnych služieb, ktoré spĺňajú kritériá oprávnenosti pre tieto investície, vrátane podmienky pre ubytovanie najmenej 1000 osôb so zdravotným postihnutím ročne.</w:t>
      </w:r>
    </w:p>
    <w:p w14:paraId="6F3CD90F" w14:textId="4AF1AB6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78A67AFF" w14:textId="77777777" w:rsidR="00C73367" w:rsidRPr="00A11C6D" w:rsidRDefault="00674A8F">
      <w:pPr>
        <w:pStyle w:val="P68B1DB1-Standard6"/>
        <w:spacing w:before="240"/>
        <w:jc w:val="both"/>
        <w:rPr>
          <w:noProof/>
          <w:spacing w:val="-6"/>
          <w:lang w:val="sk-SK"/>
        </w:rPr>
      </w:pPr>
      <w:r w:rsidRPr="00A11C6D">
        <w:rPr>
          <w:noProof/>
          <w:spacing w:val="-6"/>
          <w:lang w:val="sk-SK"/>
        </w:rPr>
        <w:t>Investícia 3. Sfunkčnenie zavedenia pracovných kariet pre prácu</w:t>
      </w:r>
      <w:r w:rsidR="00C73367" w:rsidRPr="00A11C6D">
        <w:rPr>
          <w:noProof/>
          <w:spacing w:val="-6"/>
          <w:lang w:val="sk-SK"/>
        </w:rPr>
        <w:t xml:space="preserve"> v </w:t>
      </w:r>
      <w:r w:rsidRPr="00A11C6D">
        <w:rPr>
          <w:noProof/>
          <w:spacing w:val="-6"/>
          <w:lang w:val="sk-SK"/>
        </w:rPr>
        <w:t>domácnosti</w:t>
      </w:r>
    </w:p>
    <w:p w14:paraId="4ED3708E" w14:textId="4B9A471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sfunkčniť systém poukazov na pracovnú silu zabezpečením jednoduchého</w:t>
      </w:r>
      <w:r w:rsidR="00C73367" w:rsidRPr="00A11C6D">
        <w:rPr>
          <w:noProof/>
          <w:spacing w:val="-6"/>
          <w:lang w:val="sk-SK"/>
        </w:rPr>
        <w:t xml:space="preserve"> a </w:t>
      </w:r>
      <w:r w:rsidRPr="00A11C6D">
        <w:rPr>
          <w:noProof/>
          <w:spacing w:val="-6"/>
          <w:lang w:val="sk-SK"/>
        </w:rPr>
        <w:t>digitálneho prístupu pre všetkých používateľov: pracovníci</w:t>
      </w:r>
      <w:r w:rsidR="00C73367" w:rsidRPr="00A11C6D">
        <w:rPr>
          <w:noProof/>
          <w:spacing w:val="-6"/>
          <w:lang w:val="sk-SK"/>
        </w:rPr>
        <w:t xml:space="preserve"> a </w:t>
      </w:r>
      <w:r w:rsidRPr="00A11C6D">
        <w:rPr>
          <w:noProof/>
          <w:spacing w:val="-6"/>
          <w:lang w:val="sk-SK"/>
        </w:rPr>
        <w:t>príjemcovia služieb.</w:t>
      </w:r>
    </w:p>
    <w:p w14:paraId="5D3BBA08" w14:textId="6894BEC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umožní rumunskej národnej agentúre pre zamestnanosť (ANOFM) poskytovať</w:t>
      </w:r>
      <w:r w:rsidR="00C73367" w:rsidRPr="00A11C6D">
        <w:rPr>
          <w:noProof/>
          <w:spacing w:val="-6"/>
          <w:lang w:val="sk-SK"/>
        </w:rPr>
        <w:t xml:space="preserve"> a </w:t>
      </w:r>
      <w:r w:rsidRPr="00A11C6D">
        <w:rPr>
          <w:noProof/>
          <w:spacing w:val="-6"/>
          <w:lang w:val="sk-SK"/>
        </w:rPr>
        <w:t>spravovať funkčnú digitálnu platformu pre poukazy pre pracovníkov</w:t>
      </w:r>
      <w:r w:rsidR="00C73367" w:rsidRPr="00A11C6D">
        <w:rPr>
          <w:noProof/>
          <w:spacing w:val="-6"/>
          <w:lang w:val="sk-SK"/>
        </w:rPr>
        <w:t xml:space="preserve"> v </w:t>
      </w:r>
      <w:r w:rsidRPr="00A11C6D">
        <w:rPr>
          <w:noProof/>
          <w:spacing w:val="-6"/>
          <w:lang w:val="sk-SK"/>
        </w:rPr>
        <w:t>domácnosti, od ktorej sa očakáva, že okrem iného umožní: vykonávať všetky transakcie súvisiace</w:t>
      </w:r>
      <w:r w:rsidR="00C73367" w:rsidRPr="00A11C6D">
        <w:rPr>
          <w:noProof/>
          <w:spacing w:val="-6"/>
          <w:lang w:val="sk-SK"/>
        </w:rPr>
        <w:t xml:space="preserve"> s </w:t>
      </w:r>
      <w:r w:rsidRPr="00A11C6D">
        <w:rPr>
          <w:noProof/>
          <w:spacing w:val="-6"/>
          <w:lang w:val="sk-SK"/>
        </w:rPr>
        <w:t>poukazmi digitálne (ako je nákup, kódovanie pracovného času), kódovanie údajov</w:t>
      </w:r>
      <w:r w:rsidR="00C73367" w:rsidRPr="00A11C6D">
        <w:rPr>
          <w:noProof/>
          <w:spacing w:val="-6"/>
          <w:lang w:val="sk-SK"/>
        </w:rPr>
        <w:t xml:space="preserve"> o </w:t>
      </w:r>
      <w:r w:rsidRPr="00A11C6D">
        <w:rPr>
          <w:noProof/>
          <w:spacing w:val="-6"/>
          <w:lang w:val="sk-SK"/>
        </w:rPr>
        <w:t>činnosti pracovníkov</w:t>
      </w:r>
      <w:r w:rsidR="00C73367" w:rsidRPr="00A11C6D">
        <w:rPr>
          <w:noProof/>
          <w:spacing w:val="-6"/>
          <w:lang w:val="sk-SK"/>
        </w:rPr>
        <w:t xml:space="preserve"> v </w:t>
      </w:r>
      <w:r w:rsidRPr="00A11C6D">
        <w:rPr>
          <w:noProof/>
          <w:spacing w:val="-6"/>
          <w:lang w:val="sk-SK"/>
        </w:rPr>
        <w:t>domácnosti (ako je počet hodín, druh vykonávanej činnosti</w:t>
      </w:r>
      <w:r w:rsidR="00C73367" w:rsidRPr="00A11C6D">
        <w:rPr>
          <w:noProof/>
          <w:spacing w:val="-6"/>
          <w:lang w:val="sk-SK"/>
        </w:rPr>
        <w:t xml:space="preserve"> v </w:t>
      </w:r>
      <w:r w:rsidRPr="00A11C6D">
        <w:rPr>
          <w:noProof/>
          <w:spacing w:val="-6"/>
          <w:lang w:val="sk-SK"/>
        </w:rPr>
        <w:t>domácnosti)</w:t>
      </w:r>
      <w:r w:rsidR="00C73367" w:rsidRPr="00A11C6D">
        <w:rPr>
          <w:noProof/>
          <w:spacing w:val="-6"/>
          <w:lang w:val="sk-SK"/>
        </w:rPr>
        <w:t xml:space="preserve"> a </w:t>
      </w:r>
      <w:r w:rsidRPr="00A11C6D">
        <w:rPr>
          <w:noProof/>
          <w:spacing w:val="-6"/>
          <w:lang w:val="sk-SK"/>
        </w:rPr>
        <w:t>zabezpečiť interoperabilitu</w:t>
      </w:r>
      <w:r w:rsidR="00C73367" w:rsidRPr="00A11C6D">
        <w:rPr>
          <w:noProof/>
          <w:spacing w:val="-6"/>
          <w:lang w:val="sk-SK"/>
        </w:rPr>
        <w:t xml:space="preserve"> s </w:t>
      </w:r>
      <w:r w:rsidRPr="00A11C6D">
        <w:rPr>
          <w:noProof/>
          <w:spacing w:val="-6"/>
          <w:lang w:val="sk-SK"/>
        </w:rPr>
        <w:t>inými príslušnými databázami (ako je ministerstvo financií, ministerstvo práce</w:t>
      </w:r>
      <w:r w:rsidR="00C73367" w:rsidRPr="00A11C6D">
        <w:rPr>
          <w:noProof/>
          <w:spacing w:val="-6"/>
          <w:lang w:val="sk-SK"/>
        </w:rPr>
        <w:t xml:space="preserve"> a </w:t>
      </w:r>
      <w:r w:rsidRPr="00A11C6D">
        <w:rPr>
          <w:noProof/>
          <w:spacing w:val="-6"/>
          <w:lang w:val="sk-SK"/>
        </w:rPr>
        <w:t>sociálnej ochrany, databázy verejných služieb zamestnanosti)</w:t>
      </w:r>
      <w:r w:rsidR="00C73367" w:rsidRPr="00A11C6D">
        <w:rPr>
          <w:noProof/>
          <w:spacing w:val="-6"/>
          <w:lang w:val="sk-SK"/>
        </w:rPr>
        <w:t>.</w:t>
      </w:r>
    </w:p>
    <w:p w14:paraId="14475DD8" w14:textId="5A8B23C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tejto investície sa dokončí do 31</w:t>
      </w:r>
      <w:r w:rsidR="00C73367" w:rsidRPr="00A11C6D">
        <w:rPr>
          <w:noProof/>
          <w:spacing w:val="-6"/>
          <w:lang w:val="sk-SK"/>
        </w:rPr>
        <w:t>. decembra</w:t>
      </w:r>
      <w:r w:rsidRPr="00A11C6D">
        <w:rPr>
          <w:noProof/>
          <w:spacing w:val="-6"/>
          <w:lang w:val="sk-SK"/>
        </w:rPr>
        <w:t xml:space="preserve"> 2023.</w:t>
      </w:r>
    </w:p>
    <w:p w14:paraId="10E7D88D" w14:textId="77777777" w:rsidR="009A71A8" w:rsidRPr="00A11C6D" w:rsidRDefault="009A71A8">
      <w:pPr>
        <w:spacing w:before="120" w:after="120" w:line="240" w:lineRule="auto"/>
        <w:jc w:val="both"/>
        <w:rPr>
          <w:rFonts w:ascii="Times New Roman" w:hAnsi="Times New Roman" w:cs="Times New Roman"/>
          <w:noProof/>
          <w:spacing w:val="-6"/>
          <w:sz w:val="24"/>
          <w:lang w:val="sk-SK"/>
        </w:rPr>
      </w:pPr>
    </w:p>
    <w:p w14:paraId="296B4BBA"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rsidSect="00ED6412">
          <w:headerReference w:type="even" r:id="rId265"/>
          <w:headerReference w:type="default" r:id="rId266"/>
          <w:footerReference w:type="even" r:id="rId267"/>
          <w:footerReference w:type="default" r:id="rId268"/>
          <w:headerReference w:type="first" r:id="rId269"/>
          <w:footerReference w:type="first" r:id="rId270"/>
          <w:pgSz w:w="11906" w:h="16838"/>
          <w:pgMar w:top="1440" w:right="1440" w:bottom="1440" w:left="1440" w:header="708" w:footer="708" w:gutter="0"/>
          <w:cols w:space="708"/>
          <w:docGrid w:linePitch="360"/>
        </w:sectPr>
      </w:pPr>
    </w:p>
    <w:p w14:paraId="1444E262" w14:textId="7815FA3E"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M.2.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W w:w="15387" w:type="dxa"/>
        <w:jc w:val="center"/>
        <w:tblLayout w:type="fixed"/>
        <w:tblLook w:val="04A0" w:firstRow="1" w:lastRow="0" w:firstColumn="1" w:lastColumn="0" w:noHBand="0" w:noVBand="1"/>
      </w:tblPr>
      <w:tblGrid>
        <w:gridCol w:w="988"/>
        <w:gridCol w:w="1842"/>
        <w:gridCol w:w="1216"/>
        <w:gridCol w:w="1619"/>
        <w:gridCol w:w="1843"/>
        <w:gridCol w:w="1123"/>
        <w:gridCol w:w="1145"/>
        <w:gridCol w:w="851"/>
        <w:gridCol w:w="1242"/>
        <w:gridCol w:w="825"/>
        <w:gridCol w:w="2693"/>
      </w:tblGrid>
      <w:tr w:rsidR="009A71A8" w:rsidRPr="00A11C6D" w14:paraId="3BC0FB8B" w14:textId="77777777">
        <w:trPr>
          <w:trHeight w:val="774"/>
          <w:tblHeade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1AD8BD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DA807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7F020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7E04EF"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29033CC" w14:textId="290A20DA"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119"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11FCCF7" w14:textId="4EF6FB4B"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2067" w:type="dxa"/>
            <w:gridSpan w:val="2"/>
            <w:tcBorders>
              <w:top w:val="single" w:sz="4" w:space="0" w:color="auto"/>
              <w:left w:val="nil"/>
              <w:bottom w:val="single" w:sz="4" w:space="0" w:color="auto"/>
              <w:right w:val="single" w:sz="4" w:space="0" w:color="auto"/>
            </w:tcBorders>
            <w:shd w:val="clear" w:color="auto" w:fill="BDD7EE"/>
            <w:vAlign w:val="center"/>
            <w:hideMark/>
          </w:tcPr>
          <w:p w14:paraId="0C06C78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B20FE19" w14:textId="47A6D90C"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3560533A" w14:textId="77777777">
        <w:trPr>
          <w:trHeight w:val="404"/>
          <w:tblHeader/>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57EE413"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2000B247"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55C40D8E"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5D48F087"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40531E"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123" w:type="dxa"/>
            <w:tcBorders>
              <w:top w:val="nil"/>
              <w:left w:val="single" w:sz="4" w:space="0" w:color="auto"/>
              <w:bottom w:val="single" w:sz="4" w:space="0" w:color="auto"/>
              <w:right w:val="single" w:sz="4" w:space="0" w:color="auto"/>
            </w:tcBorders>
            <w:shd w:val="clear" w:color="auto" w:fill="BDD7EE"/>
            <w:vAlign w:val="center"/>
            <w:hideMark/>
          </w:tcPr>
          <w:p w14:paraId="08C18B3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145" w:type="dxa"/>
            <w:tcBorders>
              <w:top w:val="nil"/>
              <w:left w:val="nil"/>
              <w:bottom w:val="single" w:sz="4" w:space="0" w:color="auto"/>
              <w:right w:val="single" w:sz="4" w:space="0" w:color="auto"/>
            </w:tcBorders>
            <w:shd w:val="clear" w:color="auto" w:fill="BDD7EE"/>
            <w:vAlign w:val="center"/>
            <w:hideMark/>
          </w:tcPr>
          <w:p w14:paraId="0406138D"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 xml:space="preserve">Základná </w:t>
            </w:r>
          </w:p>
        </w:tc>
        <w:tc>
          <w:tcPr>
            <w:tcW w:w="851" w:type="dxa"/>
            <w:tcBorders>
              <w:top w:val="nil"/>
              <w:left w:val="nil"/>
              <w:bottom w:val="single" w:sz="4" w:space="0" w:color="auto"/>
              <w:right w:val="single" w:sz="4" w:space="0" w:color="auto"/>
            </w:tcBorders>
            <w:shd w:val="clear" w:color="auto" w:fill="BDD7EE"/>
            <w:vAlign w:val="center"/>
            <w:hideMark/>
          </w:tcPr>
          <w:p w14:paraId="7828AA8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1242" w:type="dxa"/>
            <w:tcBorders>
              <w:top w:val="nil"/>
              <w:left w:val="nil"/>
              <w:bottom w:val="single" w:sz="4" w:space="0" w:color="auto"/>
              <w:right w:val="single" w:sz="4" w:space="0" w:color="auto"/>
            </w:tcBorders>
            <w:shd w:val="clear" w:color="auto" w:fill="BDD7EE"/>
            <w:vAlign w:val="center"/>
            <w:hideMark/>
          </w:tcPr>
          <w:p w14:paraId="4B235151"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Štvrťrok</w:t>
            </w:r>
          </w:p>
        </w:tc>
        <w:tc>
          <w:tcPr>
            <w:tcW w:w="825" w:type="dxa"/>
            <w:tcBorders>
              <w:top w:val="nil"/>
              <w:left w:val="nil"/>
              <w:bottom w:val="single" w:sz="4" w:space="0" w:color="auto"/>
              <w:right w:val="single" w:sz="4" w:space="0" w:color="auto"/>
            </w:tcBorders>
            <w:shd w:val="clear" w:color="auto" w:fill="BDD7EE"/>
            <w:vAlign w:val="center"/>
            <w:hideMark/>
          </w:tcPr>
          <w:p w14:paraId="24F35A88"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Rok</w:t>
            </w:r>
          </w:p>
        </w:tc>
        <w:tc>
          <w:tcPr>
            <w:tcW w:w="2693" w:type="dxa"/>
            <w:vMerge/>
            <w:tcBorders>
              <w:top w:val="single" w:sz="4" w:space="0" w:color="auto"/>
              <w:bottom w:val="single" w:sz="4" w:space="0" w:color="auto"/>
              <w:right w:val="single" w:sz="4" w:space="0" w:color="auto"/>
            </w:tcBorders>
            <w:vAlign w:val="center"/>
            <w:hideMark/>
          </w:tcPr>
          <w:p w14:paraId="26E4DF89"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67437DB3" w14:textId="77777777">
        <w:trPr>
          <w:trHeight w:val="309"/>
          <w:jc w:val="center"/>
        </w:trPr>
        <w:tc>
          <w:tcPr>
            <w:tcW w:w="988" w:type="dxa"/>
            <w:tcBorders>
              <w:top w:val="single" w:sz="4" w:space="0" w:color="auto"/>
              <w:left w:val="single" w:sz="4" w:space="0" w:color="auto"/>
              <w:bottom w:val="single" w:sz="4" w:space="0" w:color="auto"/>
              <w:right w:val="single" w:sz="4" w:space="0" w:color="auto"/>
            </w:tcBorders>
            <w:shd w:val="clear" w:color="auto" w:fill="C6EFCE"/>
            <w:noWrap/>
            <w:hideMark/>
          </w:tcPr>
          <w:p w14:paraId="4B65A45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378</w:t>
            </w:r>
          </w:p>
        </w:tc>
        <w:tc>
          <w:tcPr>
            <w:tcW w:w="1842" w:type="dxa"/>
            <w:tcBorders>
              <w:top w:val="single" w:sz="4" w:space="0" w:color="auto"/>
              <w:left w:val="nil"/>
              <w:bottom w:val="single" w:sz="4" w:space="0" w:color="auto"/>
              <w:right w:val="single" w:sz="4" w:space="0" w:color="auto"/>
            </w:tcBorders>
            <w:shd w:val="clear" w:color="auto" w:fill="C6EFCE"/>
            <w:noWrap/>
            <w:hideMark/>
          </w:tcPr>
          <w:p w14:paraId="155EC0B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Vytvorenie nového právneho rámca na zabránenie odlúčenia detí od ich rodín</w:t>
            </w:r>
          </w:p>
        </w:tc>
        <w:tc>
          <w:tcPr>
            <w:tcW w:w="1216" w:type="dxa"/>
            <w:tcBorders>
              <w:top w:val="single" w:sz="4" w:space="0" w:color="auto"/>
              <w:left w:val="nil"/>
              <w:bottom w:val="single" w:sz="4" w:space="0" w:color="auto"/>
              <w:right w:val="single" w:sz="4" w:space="0" w:color="auto"/>
            </w:tcBorders>
            <w:shd w:val="clear" w:color="auto" w:fill="C6EFCE"/>
            <w:noWrap/>
            <w:hideMark/>
          </w:tcPr>
          <w:p w14:paraId="6F14639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19" w:type="dxa"/>
            <w:tcBorders>
              <w:top w:val="single" w:sz="4" w:space="0" w:color="auto"/>
              <w:left w:val="nil"/>
              <w:bottom w:val="single" w:sz="4" w:space="0" w:color="auto"/>
              <w:right w:val="single" w:sz="4" w:space="0" w:color="auto"/>
            </w:tcBorders>
            <w:shd w:val="clear" w:color="auto" w:fill="C6EFCE"/>
            <w:noWrap/>
            <w:hideMark/>
          </w:tcPr>
          <w:p w14:paraId="7C3E0872" w14:textId="73BE9F8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legislatívneho aktu potrebného na zabránenie odlúčenia detí od rodiny</w:t>
            </w:r>
            <w:r w:rsidR="00C73367" w:rsidRPr="00A11C6D">
              <w:rPr>
                <w:noProof/>
                <w:spacing w:val="-6"/>
                <w:lang w:val="sk-SK"/>
              </w:rPr>
              <w:t xml:space="preserve"> a </w:t>
            </w:r>
            <w:r w:rsidRPr="00A11C6D">
              <w:rPr>
                <w:noProof/>
                <w:spacing w:val="-6"/>
                <w:lang w:val="sk-SK"/>
              </w:rPr>
              <w:t>podpory zraniteľných rodín</w:t>
            </w:r>
          </w:p>
        </w:tc>
        <w:tc>
          <w:tcPr>
            <w:tcW w:w="1843" w:type="dxa"/>
            <w:tcBorders>
              <w:top w:val="single" w:sz="4" w:space="0" w:color="auto"/>
              <w:left w:val="nil"/>
              <w:bottom w:val="single" w:sz="4" w:space="0" w:color="auto"/>
              <w:right w:val="single" w:sz="4" w:space="0" w:color="auto"/>
            </w:tcBorders>
            <w:shd w:val="clear" w:color="auto" w:fill="C6EFCE"/>
            <w:noWrap/>
            <w:hideMark/>
          </w:tcPr>
          <w:p w14:paraId="72D70734" w14:textId="00FB449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 potrebného na zabránenie odlúčenia detí od rodiny</w:t>
            </w:r>
            <w:r w:rsidR="00C73367" w:rsidRPr="00A11C6D">
              <w:rPr>
                <w:noProof/>
                <w:spacing w:val="-6"/>
                <w:lang w:val="sk-SK"/>
              </w:rPr>
              <w:t xml:space="preserve"> a </w:t>
            </w:r>
            <w:r w:rsidRPr="00A11C6D">
              <w:rPr>
                <w:noProof/>
                <w:spacing w:val="-6"/>
                <w:lang w:val="sk-SK"/>
              </w:rPr>
              <w:t>podpory zraniteľných rodín</w:t>
            </w:r>
          </w:p>
        </w:tc>
        <w:tc>
          <w:tcPr>
            <w:tcW w:w="1123" w:type="dxa"/>
            <w:tcBorders>
              <w:top w:val="nil"/>
              <w:left w:val="nil"/>
              <w:bottom w:val="single" w:sz="4" w:space="0" w:color="auto"/>
              <w:right w:val="single" w:sz="4" w:space="0" w:color="auto"/>
            </w:tcBorders>
            <w:shd w:val="clear" w:color="auto" w:fill="C6EFCE"/>
            <w:noWrap/>
            <w:hideMark/>
          </w:tcPr>
          <w:p w14:paraId="3E3C579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45" w:type="dxa"/>
            <w:tcBorders>
              <w:top w:val="nil"/>
              <w:left w:val="nil"/>
              <w:bottom w:val="single" w:sz="4" w:space="0" w:color="auto"/>
              <w:right w:val="single" w:sz="4" w:space="0" w:color="auto"/>
            </w:tcBorders>
            <w:shd w:val="clear" w:color="auto" w:fill="C6EFCE"/>
            <w:noWrap/>
            <w:hideMark/>
          </w:tcPr>
          <w:p w14:paraId="2BF925E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851" w:type="dxa"/>
            <w:tcBorders>
              <w:top w:val="nil"/>
              <w:left w:val="nil"/>
              <w:bottom w:val="single" w:sz="4" w:space="0" w:color="auto"/>
              <w:right w:val="single" w:sz="4" w:space="0" w:color="auto"/>
            </w:tcBorders>
            <w:shd w:val="clear" w:color="auto" w:fill="C6EFCE"/>
            <w:noWrap/>
            <w:hideMark/>
          </w:tcPr>
          <w:p w14:paraId="102F036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42" w:type="dxa"/>
            <w:tcBorders>
              <w:top w:val="nil"/>
              <w:left w:val="nil"/>
              <w:bottom w:val="single" w:sz="4" w:space="0" w:color="auto"/>
              <w:right w:val="single" w:sz="4" w:space="0" w:color="auto"/>
            </w:tcBorders>
            <w:shd w:val="clear" w:color="auto" w:fill="C6EFCE"/>
            <w:noWrap/>
            <w:hideMark/>
          </w:tcPr>
          <w:p w14:paraId="76A2580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hideMark/>
          </w:tcPr>
          <w:p w14:paraId="4D1763E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2693" w:type="dxa"/>
            <w:tcBorders>
              <w:top w:val="single" w:sz="4" w:space="0" w:color="auto"/>
              <w:left w:val="nil"/>
              <w:bottom w:val="single" w:sz="4" w:space="0" w:color="auto"/>
              <w:right w:val="single" w:sz="4" w:space="0" w:color="auto"/>
            </w:tcBorders>
            <w:shd w:val="clear" w:color="auto" w:fill="C6EFCE"/>
            <w:noWrap/>
            <w:hideMark/>
          </w:tcPr>
          <w:p w14:paraId="44852CA9" w14:textId="1C98C417" w:rsidR="00C73367" w:rsidRPr="00A11C6D" w:rsidRDefault="00674A8F">
            <w:pPr>
              <w:pStyle w:val="P68B1DB1-Normal5"/>
              <w:spacing w:after="0" w:line="240" w:lineRule="auto"/>
              <w:jc w:val="both"/>
              <w:rPr>
                <w:noProof/>
                <w:spacing w:val="-6"/>
                <w:lang w:val="sk-SK"/>
              </w:rPr>
            </w:pPr>
            <w:r w:rsidRPr="00A11C6D">
              <w:rPr>
                <w:noProof/>
                <w:spacing w:val="-6"/>
                <w:lang w:val="sk-SK"/>
              </w:rPr>
              <w:t>Novým zákonom sa vytvorí rámec na vykonávanie opatrení (vrátane napríklad poradenstva</w:t>
            </w:r>
            <w:r w:rsidR="00C73367" w:rsidRPr="00A11C6D">
              <w:rPr>
                <w:noProof/>
                <w:spacing w:val="-6"/>
                <w:lang w:val="sk-SK"/>
              </w:rPr>
              <w:t xml:space="preserve"> a </w:t>
            </w:r>
            <w:r w:rsidRPr="00A11C6D">
              <w:rPr>
                <w:noProof/>
                <w:spacing w:val="-6"/>
                <w:lang w:val="sk-SK"/>
              </w:rPr>
              <w:t>podpory pre rodičov</w:t>
            </w:r>
            <w:r w:rsidR="00C73367" w:rsidRPr="00A11C6D">
              <w:rPr>
                <w:noProof/>
                <w:spacing w:val="-6"/>
                <w:lang w:val="sk-SK"/>
              </w:rPr>
              <w:t xml:space="preserve"> a </w:t>
            </w:r>
            <w:r w:rsidRPr="00A11C6D">
              <w:rPr>
                <w:noProof/>
                <w:spacing w:val="-6"/>
                <w:lang w:val="sk-SK"/>
              </w:rPr>
              <w:t>deti, denných centier pre deti, ktorým hrozí odlúčenie od rodičov, denných centier pre deti so zdravotným postihnutím)</w:t>
            </w:r>
            <w:r w:rsidR="00C73367" w:rsidRPr="00A11C6D">
              <w:rPr>
                <w:noProof/>
                <w:spacing w:val="-6"/>
                <w:lang w:val="sk-SK"/>
              </w:rPr>
              <w:t xml:space="preserve"> s </w:t>
            </w:r>
            <w:r w:rsidRPr="00A11C6D">
              <w:rPr>
                <w:noProof/>
                <w:spacing w:val="-6"/>
                <w:lang w:val="sk-SK"/>
              </w:rPr>
              <w:t>cieľom účinne zabrániť odlúčeniu dieťaťa od rodiny</w:t>
            </w:r>
            <w:r w:rsidR="00C73367" w:rsidRPr="00A11C6D">
              <w:rPr>
                <w:noProof/>
                <w:spacing w:val="-6"/>
                <w:lang w:val="sk-SK"/>
              </w:rPr>
              <w:t xml:space="preserve"> a </w:t>
            </w:r>
            <w:r w:rsidRPr="00A11C6D">
              <w:rPr>
                <w:noProof/>
                <w:spacing w:val="-6"/>
                <w:lang w:val="sk-SK"/>
              </w:rPr>
              <w:t>podporiť rodinu pri výchove</w:t>
            </w:r>
            <w:r w:rsidR="00C73367" w:rsidRPr="00A11C6D">
              <w:rPr>
                <w:noProof/>
                <w:spacing w:val="-6"/>
                <w:lang w:val="sk-SK"/>
              </w:rPr>
              <w:t xml:space="preserve"> a </w:t>
            </w:r>
            <w:r w:rsidRPr="00A11C6D">
              <w:rPr>
                <w:noProof/>
                <w:spacing w:val="-6"/>
                <w:lang w:val="sk-SK"/>
              </w:rPr>
              <w:t>starostlivosti</w:t>
            </w:r>
            <w:r w:rsidR="00C73367" w:rsidRPr="00A11C6D">
              <w:rPr>
                <w:noProof/>
                <w:spacing w:val="-6"/>
                <w:lang w:val="sk-SK"/>
              </w:rPr>
              <w:t xml:space="preserve"> o </w:t>
            </w:r>
            <w:r w:rsidRPr="00A11C6D">
              <w:rPr>
                <w:noProof/>
                <w:spacing w:val="-6"/>
                <w:lang w:val="sk-SK"/>
              </w:rPr>
              <w:t>dieťa, ktorému hrozí odlúčenie. Legislatívny akt zahŕňa</w:t>
            </w:r>
            <w:r w:rsidR="00C73367" w:rsidRPr="00A11C6D">
              <w:rPr>
                <w:noProof/>
                <w:spacing w:val="-6"/>
                <w:lang w:val="sk-SK"/>
              </w:rPr>
              <w:t>:</w:t>
            </w:r>
          </w:p>
          <w:p w14:paraId="7BEFC7CC" w14:textId="77777777" w:rsidR="00C73367" w:rsidRPr="00A11C6D" w:rsidRDefault="00674A8F">
            <w:pPr>
              <w:pStyle w:val="P68B1DB1-Normal5"/>
              <w:numPr>
                <w:ilvl w:val="0"/>
                <w:numId w:val="95"/>
              </w:numPr>
              <w:spacing w:before="120" w:after="0" w:line="240" w:lineRule="auto"/>
              <w:ind w:left="230" w:hanging="218"/>
              <w:contextualSpacing/>
              <w:jc w:val="both"/>
              <w:rPr>
                <w:noProof/>
                <w:spacing w:val="-6"/>
                <w:lang w:val="sk-SK"/>
              </w:rPr>
            </w:pPr>
            <w:r w:rsidRPr="00A11C6D">
              <w:rPr>
                <w:noProof/>
                <w:spacing w:val="-6"/>
                <w:lang w:val="sk-SK"/>
              </w:rPr>
              <w:t>identifikovaný stabilný zdroj financovania opatrení</w:t>
            </w:r>
          </w:p>
          <w:p w14:paraId="4FC2E7FE" w14:textId="12D7CD68" w:rsidR="009A71A8" w:rsidRPr="00A11C6D" w:rsidRDefault="00674A8F">
            <w:pPr>
              <w:pStyle w:val="P68B1DB1-Normal5"/>
              <w:numPr>
                <w:ilvl w:val="0"/>
                <w:numId w:val="95"/>
              </w:numPr>
              <w:spacing w:before="120" w:after="0" w:line="240" w:lineRule="auto"/>
              <w:ind w:left="230" w:hanging="218"/>
              <w:contextualSpacing/>
              <w:jc w:val="both"/>
              <w:rPr>
                <w:rFonts w:cs="Times New Roman"/>
                <w:noProof/>
                <w:spacing w:val="-6"/>
                <w:lang w:val="sk-SK"/>
              </w:rPr>
            </w:pPr>
            <w:r w:rsidRPr="00A11C6D">
              <w:rPr>
                <w:noProof/>
                <w:spacing w:val="-6"/>
                <w:lang w:val="sk-SK"/>
              </w:rPr>
              <w:t>mechanizmus riadenia</w:t>
            </w:r>
            <w:r w:rsidR="00C73367" w:rsidRPr="00A11C6D">
              <w:rPr>
                <w:noProof/>
                <w:spacing w:val="-6"/>
                <w:lang w:val="sk-SK"/>
              </w:rPr>
              <w:t xml:space="preserve"> s </w:t>
            </w:r>
            <w:r w:rsidRPr="00A11C6D">
              <w:rPr>
                <w:noProof/>
                <w:spacing w:val="-6"/>
                <w:lang w:val="sk-SK"/>
              </w:rPr>
              <w:t>jasnými zodpovednosťami pridelenými verejným orgánom na vnútroštátnej</w:t>
            </w:r>
            <w:r w:rsidR="00C73367" w:rsidRPr="00A11C6D">
              <w:rPr>
                <w:noProof/>
                <w:spacing w:val="-6"/>
                <w:lang w:val="sk-SK"/>
              </w:rPr>
              <w:t xml:space="preserve"> a </w:t>
            </w:r>
            <w:r w:rsidRPr="00A11C6D">
              <w:rPr>
                <w:noProof/>
                <w:spacing w:val="-6"/>
                <w:lang w:val="sk-SK"/>
              </w:rPr>
              <w:t>miestnej úrovni;</w:t>
            </w:r>
          </w:p>
          <w:p w14:paraId="034ACA67" w14:textId="320CB033" w:rsidR="009A71A8" w:rsidRPr="00A11C6D" w:rsidRDefault="00674A8F">
            <w:pPr>
              <w:pStyle w:val="P68B1DB1-Normal5"/>
              <w:numPr>
                <w:ilvl w:val="0"/>
                <w:numId w:val="95"/>
              </w:numPr>
              <w:spacing w:before="120" w:after="0" w:line="240" w:lineRule="auto"/>
              <w:ind w:left="230" w:hanging="218"/>
              <w:contextualSpacing/>
              <w:jc w:val="both"/>
              <w:rPr>
                <w:rFonts w:eastAsia="Times New Roman" w:cs="Times New Roman"/>
                <w:noProof/>
                <w:spacing w:val="-6"/>
                <w:lang w:val="sk-SK"/>
              </w:rPr>
            </w:pPr>
            <w:r w:rsidRPr="00A11C6D">
              <w:rPr>
                <w:noProof/>
                <w:spacing w:val="-6"/>
                <w:lang w:val="sk-SK"/>
              </w:rPr>
              <w:t>mechanizmus vyplácania finančných prostriedkov podmienený dosiahnutím kľúčových ukazovateľov výkonnosti spojených</w:t>
            </w:r>
            <w:r w:rsidR="00C73367" w:rsidRPr="00A11C6D">
              <w:rPr>
                <w:noProof/>
                <w:spacing w:val="-6"/>
                <w:lang w:val="sk-SK"/>
              </w:rPr>
              <w:t xml:space="preserve"> s </w:t>
            </w:r>
            <w:r w:rsidRPr="00A11C6D">
              <w:rPr>
                <w:noProof/>
                <w:spacing w:val="-6"/>
                <w:lang w:val="sk-SK"/>
              </w:rPr>
              <w:t>cieľmi politiky.</w:t>
            </w:r>
          </w:p>
        </w:tc>
      </w:tr>
      <w:tr w:rsidR="009A71A8" w:rsidRPr="00A11C6D" w14:paraId="1DD21E4E"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hideMark/>
          </w:tcPr>
          <w:p w14:paraId="233A234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379</w:t>
            </w:r>
          </w:p>
        </w:tc>
        <w:tc>
          <w:tcPr>
            <w:tcW w:w="1842" w:type="dxa"/>
            <w:tcBorders>
              <w:top w:val="nil"/>
              <w:left w:val="nil"/>
              <w:bottom w:val="single" w:sz="4" w:space="0" w:color="auto"/>
              <w:right w:val="single" w:sz="4" w:space="0" w:color="auto"/>
            </w:tcBorders>
            <w:shd w:val="clear" w:color="auto" w:fill="C6EFCE"/>
            <w:noWrap/>
            <w:hideMark/>
          </w:tcPr>
          <w:p w14:paraId="0868572D"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Vytvorenie nového právneho rámca na zabránenie odlúčenia detí od ich rodín</w:t>
            </w:r>
          </w:p>
        </w:tc>
        <w:tc>
          <w:tcPr>
            <w:tcW w:w="1216" w:type="dxa"/>
            <w:tcBorders>
              <w:top w:val="nil"/>
              <w:left w:val="nil"/>
              <w:bottom w:val="single" w:sz="4" w:space="0" w:color="auto"/>
              <w:right w:val="single" w:sz="4" w:space="0" w:color="auto"/>
            </w:tcBorders>
            <w:shd w:val="clear" w:color="auto" w:fill="C6EFCE"/>
            <w:noWrap/>
            <w:hideMark/>
          </w:tcPr>
          <w:p w14:paraId="25E520E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hideMark/>
          </w:tcPr>
          <w:p w14:paraId="622C29AA" w14:textId="5895CA1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Zníženie počtu detí odlúčených od rodiny</w:t>
            </w:r>
            <w:r w:rsidR="00C73367" w:rsidRPr="00A11C6D">
              <w:rPr>
                <w:noProof/>
                <w:spacing w:val="-6"/>
                <w:lang w:val="sk-SK"/>
              </w:rPr>
              <w:t xml:space="preserve"> a </w:t>
            </w:r>
            <w:r w:rsidRPr="00A11C6D">
              <w:rPr>
                <w:noProof/>
                <w:spacing w:val="-6"/>
                <w:lang w:val="sk-SK"/>
              </w:rPr>
              <w:t xml:space="preserve">patriacich do systému sociálnej ochrany </w:t>
            </w:r>
          </w:p>
        </w:tc>
        <w:tc>
          <w:tcPr>
            <w:tcW w:w="1843" w:type="dxa"/>
            <w:tcBorders>
              <w:top w:val="nil"/>
              <w:left w:val="nil"/>
              <w:bottom w:val="single" w:sz="4" w:space="0" w:color="auto"/>
              <w:right w:val="single" w:sz="4" w:space="0" w:color="auto"/>
            </w:tcBorders>
            <w:shd w:val="clear" w:color="auto" w:fill="C6EFCE"/>
            <w:noWrap/>
            <w:hideMark/>
          </w:tcPr>
          <w:p w14:paraId="5347403D"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23" w:type="dxa"/>
            <w:tcBorders>
              <w:top w:val="nil"/>
              <w:left w:val="nil"/>
              <w:bottom w:val="single" w:sz="4" w:space="0" w:color="auto"/>
              <w:right w:val="single" w:sz="4" w:space="0" w:color="auto"/>
            </w:tcBorders>
            <w:shd w:val="clear" w:color="auto" w:fill="C6EFCE"/>
            <w:noWrap/>
            <w:hideMark/>
          </w:tcPr>
          <w:p w14:paraId="6F784A0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hideMark/>
          </w:tcPr>
          <w:p w14:paraId="74BE22D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12 139</w:t>
            </w:r>
          </w:p>
        </w:tc>
        <w:tc>
          <w:tcPr>
            <w:tcW w:w="851" w:type="dxa"/>
            <w:tcBorders>
              <w:top w:val="nil"/>
              <w:left w:val="nil"/>
              <w:bottom w:val="single" w:sz="4" w:space="0" w:color="auto"/>
              <w:right w:val="single" w:sz="4" w:space="0" w:color="auto"/>
            </w:tcBorders>
            <w:shd w:val="clear" w:color="auto" w:fill="C6EFCE"/>
            <w:noWrap/>
            <w:hideMark/>
          </w:tcPr>
          <w:p w14:paraId="3D4BD35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6 100 </w:t>
            </w:r>
          </w:p>
        </w:tc>
        <w:tc>
          <w:tcPr>
            <w:tcW w:w="1242" w:type="dxa"/>
            <w:tcBorders>
              <w:top w:val="nil"/>
              <w:left w:val="nil"/>
              <w:bottom w:val="single" w:sz="4" w:space="0" w:color="auto"/>
              <w:right w:val="single" w:sz="4" w:space="0" w:color="auto"/>
            </w:tcBorders>
            <w:shd w:val="clear" w:color="auto" w:fill="C6EFCE"/>
            <w:noWrap/>
            <w:hideMark/>
          </w:tcPr>
          <w:p w14:paraId="20F7C23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25" w:type="dxa"/>
            <w:tcBorders>
              <w:top w:val="nil"/>
              <w:left w:val="nil"/>
              <w:bottom w:val="single" w:sz="4" w:space="0" w:color="auto"/>
              <w:right w:val="single" w:sz="4" w:space="0" w:color="auto"/>
            </w:tcBorders>
            <w:shd w:val="clear" w:color="auto" w:fill="C6EFCE"/>
            <w:noWrap/>
            <w:hideMark/>
          </w:tcPr>
          <w:p w14:paraId="5BE1A8D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2693" w:type="dxa"/>
            <w:tcBorders>
              <w:top w:val="nil"/>
              <w:left w:val="nil"/>
              <w:bottom w:val="single" w:sz="4" w:space="0" w:color="auto"/>
              <w:right w:val="single" w:sz="4" w:space="0" w:color="auto"/>
            </w:tcBorders>
            <w:shd w:val="clear" w:color="auto" w:fill="C6EFCE"/>
            <w:noWrap/>
            <w:hideMark/>
          </w:tcPr>
          <w:p w14:paraId="7B182908" w14:textId="3217479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počtu detí odlúčených od rodiny</w:t>
            </w:r>
            <w:r w:rsidR="00C73367" w:rsidRPr="00A11C6D">
              <w:rPr>
                <w:noProof/>
                <w:spacing w:val="-6"/>
                <w:lang w:val="sk-SK"/>
              </w:rPr>
              <w:t xml:space="preserve"> a </w:t>
            </w:r>
            <w:r w:rsidRPr="00A11C6D">
              <w:rPr>
                <w:noProof/>
                <w:spacing w:val="-6"/>
                <w:lang w:val="sk-SK"/>
              </w:rPr>
              <w:t>patriacich do systému sociálnej ochrany</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31.12.2020.</w:t>
            </w:r>
          </w:p>
          <w:p w14:paraId="68EB16AF"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133C60A5"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20E14AF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380</w:t>
            </w:r>
          </w:p>
        </w:tc>
        <w:tc>
          <w:tcPr>
            <w:tcW w:w="1842" w:type="dxa"/>
            <w:tcBorders>
              <w:top w:val="nil"/>
              <w:left w:val="nil"/>
              <w:bottom w:val="single" w:sz="4" w:space="0" w:color="auto"/>
              <w:right w:val="single" w:sz="4" w:space="0" w:color="auto"/>
            </w:tcBorders>
            <w:shd w:val="clear" w:color="auto" w:fill="C6EFCE"/>
            <w:noWrap/>
          </w:tcPr>
          <w:p w14:paraId="7E04A04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2. Reforma systému ochrany dospelých so zdravotným postihnutím </w:t>
            </w:r>
          </w:p>
        </w:tc>
        <w:tc>
          <w:tcPr>
            <w:tcW w:w="1216" w:type="dxa"/>
            <w:tcBorders>
              <w:top w:val="nil"/>
              <w:left w:val="nil"/>
              <w:bottom w:val="single" w:sz="4" w:space="0" w:color="auto"/>
              <w:right w:val="single" w:sz="4" w:space="0" w:color="auto"/>
            </w:tcBorders>
            <w:shd w:val="clear" w:color="auto" w:fill="C6EFCE"/>
            <w:noWrap/>
          </w:tcPr>
          <w:p w14:paraId="1286458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619" w:type="dxa"/>
            <w:tcBorders>
              <w:top w:val="nil"/>
              <w:left w:val="nil"/>
              <w:bottom w:val="single" w:sz="4" w:space="0" w:color="auto"/>
              <w:right w:val="single" w:sz="4" w:space="0" w:color="auto"/>
            </w:tcBorders>
            <w:shd w:val="clear" w:color="auto" w:fill="C6EFCE"/>
            <w:noWrap/>
          </w:tcPr>
          <w:p w14:paraId="4426DFB4" w14:textId="37FDEDA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 na vykonávanie</w:t>
            </w:r>
            <w:r w:rsidR="00C73367" w:rsidRPr="00A11C6D">
              <w:rPr>
                <w:noProof/>
                <w:spacing w:val="-6"/>
                <w:lang w:val="sk-SK"/>
              </w:rPr>
              <w:t xml:space="preserve"> a </w:t>
            </w:r>
            <w:r w:rsidRPr="00A11C6D">
              <w:rPr>
                <w:noProof/>
                <w:spacing w:val="-6"/>
                <w:lang w:val="sk-SK"/>
              </w:rPr>
              <w:t xml:space="preserve">sfunkčnenie príručky na urýchlenie procesu deinštitucionalizácie </w:t>
            </w:r>
          </w:p>
        </w:tc>
        <w:tc>
          <w:tcPr>
            <w:tcW w:w="1843" w:type="dxa"/>
            <w:tcBorders>
              <w:top w:val="nil"/>
              <w:left w:val="nil"/>
              <w:bottom w:val="single" w:sz="4" w:space="0" w:color="auto"/>
              <w:right w:val="single" w:sz="4" w:space="0" w:color="auto"/>
            </w:tcBorders>
            <w:shd w:val="clear" w:color="auto" w:fill="C6EFCE"/>
            <w:noWrap/>
          </w:tcPr>
          <w:p w14:paraId="2260E00C" w14:textId="2E86D17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legislatívneho aktu </w:t>
            </w:r>
          </w:p>
        </w:tc>
        <w:tc>
          <w:tcPr>
            <w:tcW w:w="1123" w:type="dxa"/>
            <w:tcBorders>
              <w:top w:val="nil"/>
              <w:left w:val="nil"/>
              <w:bottom w:val="single" w:sz="4" w:space="0" w:color="auto"/>
              <w:right w:val="single" w:sz="4" w:space="0" w:color="auto"/>
            </w:tcBorders>
            <w:shd w:val="clear" w:color="auto" w:fill="C6EFCE"/>
            <w:noWrap/>
          </w:tcPr>
          <w:p w14:paraId="797FF62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45" w:type="dxa"/>
            <w:tcBorders>
              <w:top w:val="nil"/>
              <w:left w:val="nil"/>
              <w:bottom w:val="single" w:sz="4" w:space="0" w:color="auto"/>
              <w:right w:val="single" w:sz="4" w:space="0" w:color="auto"/>
            </w:tcBorders>
            <w:shd w:val="clear" w:color="auto" w:fill="C6EFCE"/>
            <w:noWrap/>
          </w:tcPr>
          <w:p w14:paraId="3D137FE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851" w:type="dxa"/>
            <w:tcBorders>
              <w:top w:val="nil"/>
              <w:left w:val="nil"/>
              <w:bottom w:val="single" w:sz="4" w:space="0" w:color="auto"/>
              <w:right w:val="single" w:sz="4" w:space="0" w:color="auto"/>
            </w:tcBorders>
            <w:shd w:val="clear" w:color="auto" w:fill="C6EFCE"/>
            <w:noWrap/>
          </w:tcPr>
          <w:p w14:paraId="301D8D5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42" w:type="dxa"/>
            <w:tcBorders>
              <w:top w:val="nil"/>
              <w:left w:val="nil"/>
              <w:bottom w:val="single" w:sz="4" w:space="0" w:color="auto"/>
              <w:right w:val="single" w:sz="4" w:space="0" w:color="auto"/>
            </w:tcBorders>
            <w:shd w:val="clear" w:color="auto" w:fill="C6EFCE"/>
            <w:noWrap/>
          </w:tcPr>
          <w:p w14:paraId="78C3273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tcPr>
          <w:p w14:paraId="71C3DA5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693" w:type="dxa"/>
            <w:tcBorders>
              <w:top w:val="nil"/>
              <w:left w:val="nil"/>
              <w:bottom w:val="single" w:sz="4" w:space="0" w:color="auto"/>
              <w:right w:val="single" w:sz="4" w:space="0" w:color="auto"/>
            </w:tcBorders>
            <w:shd w:val="clear" w:color="auto" w:fill="C6EFCE"/>
            <w:noWrap/>
          </w:tcPr>
          <w:p w14:paraId="019D3852" w14:textId="5BE1BAB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 na vykonávanie</w:t>
            </w:r>
            <w:r w:rsidR="00C73367" w:rsidRPr="00A11C6D">
              <w:rPr>
                <w:noProof/>
                <w:spacing w:val="-6"/>
                <w:lang w:val="sk-SK"/>
              </w:rPr>
              <w:t xml:space="preserve"> a </w:t>
            </w:r>
            <w:r w:rsidRPr="00A11C6D">
              <w:rPr>
                <w:noProof/>
                <w:spacing w:val="-6"/>
                <w:lang w:val="sk-SK"/>
              </w:rPr>
              <w:t>sfunkčnenie príručky na urýchlenie procesu deinštitucionalizácie všetkých osôb so zdravotným postihnutím, ktoré sú</w:t>
            </w:r>
            <w:r w:rsidR="00C73367" w:rsidRPr="00A11C6D">
              <w:rPr>
                <w:noProof/>
                <w:spacing w:val="-6"/>
                <w:lang w:val="sk-SK"/>
              </w:rPr>
              <w:t xml:space="preserve"> v </w:t>
            </w:r>
            <w:r w:rsidRPr="00A11C6D">
              <w:rPr>
                <w:noProof/>
                <w:spacing w:val="-6"/>
                <w:lang w:val="sk-SK"/>
              </w:rPr>
              <w:t>súčasnosti inštitucionalizované tak, aby sa pre každú osobu vymedzila „nezávislá životná dráha“ na základe prístupu</w:t>
            </w:r>
            <w:r w:rsidR="00C73367" w:rsidRPr="00A11C6D">
              <w:rPr>
                <w:noProof/>
                <w:spacing w:val="-6"/>
                <w:lang w:val="sk-SK"/>
              </w:rPr>
              <w:t xml:space="preserve"> k </w:t>
            </w:r>
            <w:r w:rsidRPr="00A11C6D">
              <w:rPr>
                <w:noProof/>
                <w:spacing w:val="-6"/>
                <w:lang w:val="sk-SK"/>
              </w:rPr>
              <w:t>riadeniu prípadov. Príručka na urýchlenie procesu deinštitucionalizácie bude prílohou</w:t>
            </w:r>
            <w:r w:rsidR="00C73367" w:rsidRPr="00A11C6D">
              <w:rPr>
                <w:noProof/>
                <w:spacing w:val="-6"/>
                <w:lang w:val="sk-SK"/>
              </w:rPr>
              <w:t xml:space="preserve"> k </w:t>
            </w:r>
            <w:r w:rsidRPr="00A11C6D">
              <w:rPr>
                <w:noProof/>
                <w:spacing w:val="-6"/>
                <w:lang w:val="sk-SK"/>
              </w:rPr>
              <w:t>národnej stratégii, pričom obe sa schvália rozhodnutím vlády.</w:t>
            </w:r>
          </w:p>
          <w:p w14:paraId="0786521F"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617E42D"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Legislatívny akt rovnako zahŕňa</w:t>
            </w:r>
            <w:r w:rsidR="00C73367" w:rsidRPr="00A11C6D">
              <w:rPr>
                <w:noProof/>
                <w:spacing w:val="-6"/>
                <w:lang w:val="sk-SK"/>
              </w:rPr>
              <w:t>:</w:t>
            </w:r>
          </w:p>
          <w:p w14:paraId="4117689A" w14:textId="77777777" w:rsidR="00C73367" w:rsidRPr="00A11C6D" w:rsidRDefault="00674A8F">
            <w:pPr>
              <w:pStyle w:val="P68B1DB1-Normal5"/>
              <w:numPr>
                <w:ilvl w:val="0"/>
                <w:numId w:val="95"/>
              </w:numPr>
              <w:spacing w:before="120" w:after="0" w:line="240" w:lineRule="auto"/>
              <w:ind w:left="230" w:hanging="218"/>
              <w:contextualSpacing/>
              <w:jc w:val="both"/>
              <w:rPr>
                <w:noProof/>
                <w:spacing w:val="-6"/>
                <w:lang w:val="sk-SK"/>
              </w:rPr>
            </w:pPr>
            <w:r w:rsidRPr="00A11C6D">
              <w:rPr>
                <w:noProof/>
                <w:spacing w:val="-6"/>
                <w:lang w:val="sk-SK"/>
              </w:rPr>
              <w:t>identifikovaný stabilný zdroj financovania opatrení plánovaných</w:t>
            </w:r>
            <w:r w:rsidR="00C73367" w:rsidRPr="00A11C6D">
              <w:rPr>
                <w:noProof/>
                <w:spacing w:val="-6"/>
                <w:lang w:val="sk-SK"/>
              </w:rPr>
              <w:t xml:space="preserve"> v </w:t>
            </w:r>
            <w:r w:rsidRPr="00A11C6D">
              <w:rPr>
                <w:noProof/>
                <w:spacing w:val="-6"/>
                <w:lang w:val="sk-SK"/>
              </w:rPr>
              <w:t>usmernení</w:t>
            </w:r>
          </w:p>
          <w:p w14:paraId="5CAA1999" w14:textId="38D0E614" w:rsidR="009A71A8" w:rsidRPr="00A11C6D" w:rsidRDefault="00674A8F">
            <w:pPr>
              <w:pStyle w:val="P68B1DB1-Normal5"/>
              <w:numPr>
                <w:ilvl w:val="0"/>
                <w:numId w:val="95"/>
              </w:numPr>
              <w:spacing w:before="120" w:after="0" w:line="240" w:lineRule="auto"/>
              <w:ind w:left="230" w:hanging="218"/>
              <w:contextualSpacing/>
              <w:jc w:val="both"/>
              <w:rPr>
                <w:rFonts w:cs="Times New Roman"/>
                <w:noProof/>
                <w:spacing w:val="-6"/>
                <w:lang w:val="sk-SK"/>
              </w:rPr>
            </w:pPr>
            <w:r w:rsidRPr="00A11C6D">
              <w:rPr>
                <w:noProof/>
                <w:spacing w:val="-6"/>
                <w:lang w:val="sk-SK"/>
              </w:rPr>
              <w:t>mechanizmus riadenia</w:t>
            </w:r>
            <w:r w:rsidR="00C73367" w:rsidRPr="00A11C6D">
              <w:rPr>
                <w:noProof/>
                <w:spacing w:val="-6"/>
                <w:lang w:val="sk-SK"/>
              </w:rPr>
              <w:t xml:space="preserve"> s </w:t>
            </w:r>
            <w:r w:rsidRPr="00A11C6D">
              <w:rPr>
                <w:noProof/>
                <w:spacing w:val="-6"/>
                <w:lang w:val="sk-SK"/>
              </w:rPr>
              <w:t>jasnými zodpovednosťami pridelenými verejným orgánom na vnútroštátnej</w:t>
            </w:r>
            <w:r w:rsidR="00C73367" w:rsidRPr="00A11C6D">
              <w:rPr>
                <w:noProof/>
                <w:spacing w:val="-6"/>
                <w:lang w:val="sk-SK"/>
              </w:rPr>
              <w:t xml:space="preserve"> a </w:t>
            </w:r>
            <w:r w:rsidRPr="00A11C6D">
              <w:rPr>
                <w:noProof/>
                <w:spacing w:val="-6"/>
                <w:lang w:val="sk-SK"/>
              </w:rPr>
              <w:t>miestnej úrovni;</w:t>
            </w:r>
          </w:p>
          <w:p w14:paraId="3ED45D92" w14:textId="45F1BDCF" w:rsidR="00C73367" w:rsidRPr="00A11C6D" w:rsidRDefault="00674A8F">
            <w:pPr>
              <w:pStyle w:val="P68B1DB1-Normal5"/>
              <w:numPr>
                <w:ilvl w:val="0"/>
                <w:numId w:val="95"/>
              </w:numPr>
              <w:spacing w:before="120" w:after="0" w:line="240" w:lineRule="auto"/>
              <w:ind w:left="230" w:hanging="218"/>
              <w:contextualSpacing/>
              <w:jc w:val="both"/>
              <w:rPr>
                <w:noProof/>
                <w:spacing w:val="-6"/>
                <w:lang w:val="sk-SK"/>
              </w:rPr>
            </w:pPr>
            <w:r w:rsidRPr="00A11C6D">
              <w:rPr>
                <w:noProof/>
                <w:spacing w:val="-6"/>
                <w:lang w:val="sk-SK"/>
              </w:rPr>
              <w:t>mechanizmus vyplácania finančných prostriedkov podmienený dosiahnutím kľúčových ukazovateľov výkonnosti spojených</w:t>
            </w:r>
            <w:r w:rsidR="00C73367" w:rsidRPr="00A11C6D">
              <w:rPr>
                <w:noProof/>
                <w:spacing w:val="-6"/>
                <w:lang w:val="sk-SK"/>
              </w:rPr>
              <w:t xml:space="preserve"> s </w:t>
            </w:r>
            <w:r w:rsidRPr="00A11C6D">
              <w:rPr>
                <w:noProof/>
                <w:spacing w:val="-6"/>
                <w:lang w:val="sk-SK"/>
              </w:rPr>
              <w:t>cieľmi politiky</w:t>
            </w:r>
            <w:r w:rsidR="00C73367" w:rsidRPr="00A11C6D">
              <w:rPr>
                <w:noProof/>
                <w:spacing w:val="-6"/>
                <w:lang w:val="sk-SK"/>
              </w:rPr>
              <w:t>.</w:t>
            </w:r>
          </w:p>
          <w:p w14:paraId="442D26F5" w14:textId="70B133D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Legislatívny akt sa zakladá na úplnom zmapovaní individuálnej situácie všetkých osôb so zdravotným postihnutím, ktoré sú</w:t>
            </w:r>
            <w:r w:rsidR="00C73367" w:rsidRPr="00A11C6D">
              <w:rPr>
                <w:noProof/>
                <w:spacing w:val="-6"/>
                <w:lang w:val="sk-SK"/>
              </w:rPr>
              <w:t xml:space="preserve"> v </w:t>
            </w:r>
            <w:r w:rsidRPr="00A11C6D">
              <w:rPr>
                <w:noProof/>
                <w:spacing w:val="-6"/>
                <w:lang w:val="sk-SK"/>
              </w:rPr>
              <w:t>súčasnosti inštitucionalizované</w:t>
            </w:r>
            <w:r w:rsidR="00C73367" w:rsidRPr="00A11C6D">
              <w:rPr>
                <w:noProof/>
                <w:spacing w:val="-6"/>
                <w:lang w:val="sk-SK"/>
              </w:rPr>
              <w:t xml:space="preserve"> v </w:t>
            </w:r>
            <w:r w:rsidRPr="00A11C6D">
              <w:rPr>
                <w:noProof/>
                <w:spacing w:val="-6"/>
                <w:lang w:val="sk-SK"/>
              </w:rPr>
              <w:t>Rumunsku.</w:t>
            </w:r>
          </w:p>
        </w:tc>
      </w:tr>
      <w:tr w:rsidR="009A71A8" w:rsidRPr="00A11C6D" w14:paraId="78B9D479"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0E54530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381</w:t>
            </w:r>
          </w:p>
        </w:tc>
        <w:tc>
          <w:tcPr>
            <w:tcW w:w="1842" w:type="dxa"/>
            <w:tcBorders>
              <w:top w:val="nil"/>
              <w:left w:val="nil"/>
              <w:bottom w:val="single" w:sz="4" w:space="0" w:color="auto"/>
              <w:right w:val="single" w:sz="4" w:space="0" w:color="auto"/>
            </w:tcBorders>
            <w:shd w:val="clear" w:color="auto" w:fill="C6EFCE"/>
            <w:noWrap/>
          </w:tcPr>
          <w:p w14:paraId="540269D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2. Reforma systému ochrany dospelých so zdravotným postihnutím </w:t>
            </w:r>
          </w:p>
        </w:tc>
        <w:tc>
          <w:tcPr>
            <w:tcW w:w="1216" w:type="dxa"/>
            <w:tcBorders>
              <w:top w:val="nil"/>
              <w:left w:val="nil"/>
              <w:bottom w:val="single" w:sz="4" w:space="0" w:color="auto"/>
              <w:right w:val="single" w:sz="4" w:space="0" w:color="auto"/>
            </w:tcBorders>
            <w:shd w:val="clear" w:color="auto" w:fill="C6EFCE"/>
            <w:noWrap/>
          </w:tcPr>
          <w:p w14:paraId="7BA35AA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619" w:type="dxa"/>
            <w:tcBorders>
              <w:top w:val="nil"/>
              <w:left w:val="nil"/>
              <w:bottom w:val="single" w:sz="4" w:space="0" w:color="auto"/>
              <w:right w:val="single" w:sz="4" w:space="0" w:color="auto"/>
            </w:tcBorders>
            <w:shd w:val="clear" w:color="auto" w:fill="C6EFCE"/>
            <w:noWrap/>
          </w:tcPr>
          <w:p w14:paraId="44DAD5E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zákona na podporu vykonávania prijatej národnej stratégie prevencie inštitucionalizácie </w:t>
            </w:r>
          </w:p>
        </w:tc>
        <w:tc>
          <w:tcPr>
            <w:tcW w:w="1843" w:type="dxa"/>
            <w:tcBorders>
              <w:top w:val="nil"/>
              <w:left w:val="nil"/>
              <w:bottom w:val="single" w:sz="4" w:space="0" w:color="auto"/>
              <w:right w:val="single" w:sz="4" w:space="0" w:color="auto"/>
            </w:tcBorders>
            <w:shd w:val="clear" w:color="auto" w:fill="C6EFCE"/>
            <w:noWrap/>
          </w:tcPr>
          <w:p w14:paraId="1A4CA8CE" w14:textId="12E3319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 na podporu vykonávania prijatej národnej stratégie prevencie inštitucionalizácie</w:t>
            </w:r>
          </w:p>
        </w:tc>
        <w:tc>
          <w:tcPr>
            <w:tcW w:w="1123" w:type="dxa"/>
            <w:tcBorders>
              <w:top w:val="nil"/>
              <w:left w:val="nil"/>
              <w:bottom w:val="single" w:sz="4" w:space="0" w:color="auto"/>
              <w:right w:val="single" w:sz="4" w:space="0" w:color="auto"/>
            </w:tcBorders>
            <w:shd w:val="clear" w:color="auto" w:fill="C6EFCE"/>
            <w:noWrap/>
          </w:tcPr>
          <w:p w14:paraId="09F4AEE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45" w:type="dxa"/>
            <w:tcBorders>
              <w:top w:val="nil"/>
              <w:left w:val="nil"/>
              <w:bottom w:val="single" w:sz="4" w:space="0" w:color="auto"/>
              <w:right w:val="single" w:sz="4" w:space="0" w:color="auto"/>
            </w:tcBorders>
            <w:shd w:val="clear" w:color="auto" w:fill="C6EFCE"/>
            <w:noWrap/>
          </w:tcPr>
          <w:p w14:paraId="0AE73D2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851" w:type="dxa"/>
            <w:tcBorders>
              <w:top w:val="nil"/>
              <w:left w:val="nil"/>
              <w:bottom w:val="single" w:sz="4" w:space="0" w:color="auto"/>
              <w:right w:val="single" w:sz="4" w:space="0" w:color="auto"/>
            </w:tcBorders>
            <w:shd w:val="clear" w:color="auto" w:fill="C6EFCE"/>
            <w:noWrap/>
          </w:tcPr>
          <w:p w14:paraId="6422859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42" w:type="dxa"/>
            <w:tcBorders>
              <w:top w:val="nil"/>
              <w:left w:val="nil"/>
              <w:bottom w:val="single" w:sz="4" w:space="0" w:color="auto"/>
              <w:right w:val="single" w:sz="4" w:space="0" w:color="auto"/>
            </w:tcBorders>
            <w:shd w:val="clear" w:color="auto" w:fill="C6EFCE"/>
            <w:noWrap/>
          </w:tcPr>
          <w:p w14:paraId="1B6CE6E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tcPr>
          <w:p w14:paraId="3BE3D47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693" w:type="dxa"/>
            <w:tcBorders>
              <w:top w:val="nil"/>
              <w:left w:val="nil"/>
              <w:bottom w:val="single" w:sz="4" w:space="0" w:color="auto"/>
              <w:right w:val="single" w:sz="4" w:space="0" w:color="auto"/>
            </w:tcBorders>
            <w:shd w:val="clear" w:color="auto" w:fill="C6EFCE"/>
            <w:noWrap/>
          </w:tcPr>
          <w:p w14:paraId="6EB36351" w14:textId="50ADAB9C"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zákona na podporu vykonávania prijatej národnej stratégie na predchádzanie inštitucionalizácii,</w:t>
            </w:r>
            <w:r w:rsidR="00C73367" w:rsidRPr="00A11C6D">
              <w:rPr>
                <w:noProof/>
                <w:spacing w:val="-6"/>
                <w:lang w:val="sk-SK"/>
              </w:rPr>
              <w:t xml:space="preserve"> v </w:t>
            </w:r>
            <w:r w:rsidRPr="00A11C6D">
              <w:rPr>
                <w:noProof/>
                <w:spacing w:val="-6"/>
                <w:lang w:val="sk-SK"/>
              </w:rPr>
              <w:t>ktorej sa stanovujú opatrenia na „nezávislú životnú dráhu“ pre väčšinu osôb so zdravotným postihnutím, ktoré sú</w:t>
            </w:r>
            <w:r w:rsidR="00C73367" w:rsidRPr="00A11C6D">
              <w:rPr>
                <w:noProof/>
                <w:spacing w:val="-6"/>
                <w:lang w:val="sk-SK"/>
              </w:rPr>
              <w:t xml:space="preserve"> v </w:t>
            </w:r>
            <w:r w:rsidRPr="00A11C6D">
              <w:rPr>
                <w:noProof/>
                <w:spacing w:val="-6"/>
                <w:lang w:val="sk-SK"/>
              </w:rPr>
              <w:t>súčasnosti inštitucionalizované. Legislatívny akt zahŕňa</w:t>
            </w:r>
            <w:r w:rsidR="00C73367" w:rsidRPr="00A11C6D">
              <w:rPr>
                <w:noProof/>
                <w:spacing w:val="-6"/>
                <w:lang w:val="sk-SK"/>
              </w:rPr>
              <w:t>:</w:t>
            </w:r>
          </w:p>
          <w:p w14:paraId="04F1848A" w14:textId="2D995735" w:rsidR="009A71A8" w:rsidRPr="00A11C6D" w:rsidRDefault="00674A8F">
            <w:pPr>
              <w:pStyle w:val="P68B1DB1-Normal5"/>
              <w:numPr>
                <w:ilvl w:val="0"/>
                <w:numId w:val="95"/>
              </w:numPr>
              <w:spacing w:before="120" w:after="0" w:line="240" w:lineRule="auto"/>
              <w:ind w:left="230" w:hanging="218"/>
              <w:contextualSpacing/>
              <w:jc w:val="both"/>
              <w:rPr>
                <w:rFonts w:cs="Times New Roman"/>
                <w:noProof/>
                <w:spacing w:val="-6"/>
                <w:lang w:val="sk-SK"/>
              </w:rPr>
            </w:pPr>
            <w:r w:rsidRPr="00A11C6D">
              <w:rPr>
                <w:noProof/>
                <w:spacing w:val="-6"/>
                <w:lang w:val="sk-SK"/>
              </w:rPr>
              <w:t>zistený stabilný zdroj financovania plánovaných opatrení;</w:t>
            </w:r>
          </w:p>
          <w:p w14:paraId="407647D2" w14:textId="05107AE2" w:rsidR="009A71A8" w:rsidRPr="00A11C6D" w:rsidRDefault="00674A8F">
            <w:pPr>
              <w:pStyle w:val="P68B1DB1-Normal5"/>
              <w:numPr>
                <w:ilvl w:val="0"/>
                <w:numId w:val="95"/>
              </w:numPr>
              <w:spacing w:before="120" w:after="0" w:line="240" w:lineRule="auto"/>
              <w:ind w:left="230" w:hanging="218"/>
              <w:contextualSpacing/>
              <w:jc w:val="both"/>
              <w:rPr>
                <w:rFonts w:cs="Times New Roman"/>
                <w:noProof/>
                <w:spacing w:val="-6"/>
                <w:lang w:val="sk-SK"/>
              </w:rPr>
            </w:pPr>
            <w:r w:rsidRPr="00A11C6D">
              <w:rPr>
                <w:noProof/>
                <w:spacing w:val="-6"/>
                <w:lang w:val="sk-SK"/>
              </w:rPr>
              <w:t>mechanizmus riadenia</w:t>
            </w:r>
            <w:r w:rsidR="00C73367" w:rsidRPr="00A11C6D">
              <w:rPr>
                <w:noProof/>
                <w:spacing w:val="-6"/>
                <w:lang w:val="sk-SK"/>
              </w:rPr>
              <w:t xml:space="preserve"> s </w:t>
            </w:r>
            <w:r w:rsidRPr="00A11C6D">
              <w:rPr>
                <w:noProof/>
                <w:spacing w:val="-6"/>
                <w:lang w:val="sk-SK"/>
              </w:rPr>
              <w:t>jasnými zodpovednosťami pridelenými verejným orgánom na vnútroštátnej</w:t>
            </w:r>
            <w:r w:rsidR="00C73367" w:rsidRPr="00A11C6D">
              <w:rPr>
                <w:noProof/>
                <w:spacing w:val="-6"/>
                <w:lang w:val="sk-SK"/>
              </w:rPr>
              <w:t xml:space="preserve"> a </w:t>
            </w:r>
            <w:r w:rsidRPr="00A11C6D">
              <w:rPr>
                <w:noProof/>
                <w:spacing w:val="-6"/>
                <w:lang w:val="sk-SK"/>
              </w:rPr>
              <w:t>miestnej úrovni;</w:t>
            </w:r>
          </w:p>
          <w:p w14:paraId="14AE2B25" w14:textId="4D5159DC" w:rsidR="009A71A8" w:rsidRPr="00A11C6D" w:rsidRDefault="00674A8F">
            <w:pPr>
              <w:pStyle w:val="P68B1DB1-Normal5"/>
              <w:numPr>
                <w:ilvl w:val="0"/>
                <w:numId w:val="95"/>
              </w:numPr>
              <w:spacing w:before="120" w:after="0" w:line="240" w:lineRule="auto"/>
              <w:ind w:left="230" w:hanging="218"/>
              <w:contextualSpacing/>
              <w:jc w:val="both"/>
              <w:rPr>
                <w:rFonts w:cs="Times New Roman"/>
                <w:noProof/>
                <w:spacing w:val="-6"/>
                <w:lang w:val="sk-SK"/>
              </w:rPr>
            </w:pPr>
            <w:r w:rsidRPr="00A11C6D">
              <w:rPr>
                <w:noProof/>
                <w:spacing w:val="-6"/>
                <w:lang w:val="sk-SK"/>
              </w:rPr>
              <w:t>mechanizmus vyplácania finančných prostriedkov podmienený dosiahnutím kľúčových ukazovateľov výkonnosti spojených</w:t>
            </w:r>
            <w:r w:rsidR="00C73367" w:rsidRPr="00A11C6D">
              <w:rPr>
                <w:noProof/>
                <w:spacing w:val="-6"/>
                <w:lang w:val="sk-SK"/>
              </w:rPr>
              <w:t xml:space="preserve"> s </w:t>
            </w:r>
            <w:r w:rsidRPr="00A11C6D">
              <w:rPr>
                <w:noProof/>
                <w:spacing w:val="-6"/>
                <w:lang w:val="sk-SK"/>
              </w:rPr>
              <w:t>cieľmi politiky.</w:t>
            </w:r>
          </w:p>
        </w:tc>
      </w:tr>
      <w:tr w:rsidR="009A71A8" w:rsidRPr="00A11C6D" w14:paraId="37F4F95F"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0C19225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382</w:t>
            </w:r>
          </w:p>
        </w:tc>
        <w:tc>
          <w:tcPr>
            <w:tcW w:w="1842" w:type="dxa"/>
            <w:tcBorders>
              <w:top w:val="nil"/>
              <w:left w:val="nil"/>
              <w:bottom w:val="single" w:sz="4" w:space="0" w:color="auto"/>
              <w:right w:val="single" w:sz="4" w:space="0" w:color="auto"/>
            </w:tcBorders>
            <w:shd w:val="clear" w:color="auto" w:fill="C6EFCE"/>
            <w:noWrap/>
          </w:tcPr>
          <w:p w14:paraId="3B472B2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Reforma systému ochrany dospelých so zdravotným postihnutím</w:t>
            </w:r>
          </w:p>
        </w:tc>
        <w:tc>
          <w:tcPr>
            <w:tcW w:w="1216" w:type="dxa"/>
            <w:tcBorders>
              <w:top w:val="nil"/>
              <w:left w:val="nil"/>
              <w:bottom w:val="single" w:sz="4" w:space="0" w:color="auto"/>
              <w:right w:val="single" w:sz="4" w:space="0" w:color="auto"/>
            </w:tcBorders>
            <w:shd w:val="clear" w:color="auto" w:fill="C6EFCE"/>
            <w:noWrap/>
          </w:tcPr>
          <w:p w14:paraId="344FAFA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7012080F" w14:textId="0F8F8B3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Inštitucionalizované osoby so zdravotným postihnutím, ktoré dostávajú personalizovanú podporu na deinštitucionalizáciu</w:t>
            </w:r>
            <w:r w:rsidR="00C73367" w:rsidRPr="00A11C6D">
              <w:rPr>
                <w:noProof/>
                <w:spacing w:val="-6"/>
                <w:lang w:val="sk-SK"/>
              </w:rPr>
              <w:t xml:space="preserve"> a </w:t>
            </w:r>
            <w:r w:rsidRPr="00A11C6D">
              <w:rPr>
                <w:noProof/>
                <w:spacing w:val="-6"/>
                <w:lang w:val="sk-SK"/>
              </w:rPr>
              <w:t>realizáciu svojej „nezávislej životnej dráhy“</w:t>
            </w:r>
          </w:p>
        </w:tc>
        <w:tc>
          <w:tcPr>
            <w:tcW w:w="1843" w:type="dxa"/>
            <w:tcBorders>
              <w:top w:val="nil"/>
              <w:left w:val="nil"/>
              <w:bottom w:val="single" w:sz="4" w:space="0" w:color="auto"/>
              <w:right w:val="single" w:sz="4" w:space="0" w:color="auto"/>
            </w:tcBorders>
            <w:shd w:val="clear" w:color="auto" w:fill="C6EFCE"/>
            <w:noWrap/>
          </w:tcPr>
          <w:p w14:paraId="7ECC0D5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3" w:type="dxa"/>
            <w:tcBorders>
              <w:top w:val="nil"/>
              <w:left w:val="nil"/>
              <w:bottom w:val="single" w:sz="4" w:space="0" w:color="auto"/>
              <w:right w:val="single" w:sz="4" w:space="0" w:color="auto"/>
            </w:tcBorders>
            <w:shd w:val="clear" w:color="auto" w:fill="C6EFCE"/>
            <w:noWrap/>
          </w:tcPr>
          <w:p w14:paraId="752910B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tcPr>
          <w:p w14:paraId="4373CA7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4C2A62A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8 455</w:t>
            </w:r>
          </w:p>
        </w:tc>
        <w:tc>
          <w:tcPr>
            <w:tcW w:w="1242" w:type="dxa"/>
            <w:tcBorders>
              <w:top w:val="nil"/>
              <w:left w:val="nil"/>
              <w:bottom w:val="single" w:sz="4" w:space="0" w:color="auto"/>
              <w:right w:val="single" w:sz="4" w:space="0" w:color="auto"/>
            </w:tcBorders>
            <w:shd w:val="clear" w:color="auto" w:fill="C6EFCE"/>
            <w:noWrap/>
          </w:tcPr>
          <w:p w14:paraId="1116DE4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25" w:type="dxa"/>
            <w:tcBorders>
              <w:top w:val="nil"/>
              <w:left w:val="nil"/>
              <w:bottom w:val="single" w:sz="4" w:space="0" w:color="auto"/>
              <w:right w:val="single" w:sz="4" w:space="0" w:color="auto"/>
            </w:tcBorders>
            <w:shd w:val="clear" w:color="auto" w:fill="C6EFCE"/>
            <w:noWrap/>
          </w:tcPr>
          <w:p w14:paraId="355A4C8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693" w:type="dxa"/>
            <w:tcBorders>
              <w:top w:val="nil"/>
              <w:left w:val="nil"/>
              <w:bottom w:val="single" w:sz="4" w:space="0" w:color="auto"/>
              <w:right w:val="single" w:sz="4" w:space="0" w:color="auto"/>
            </w:tcBorders>
            <w:shd w:val="clear" w:color="auto" w:fill="C6EFCE"/>
            <w:noWrap/>
          </w:tcPr>
          <w:p w14:paraId="643748E9" w14:textId="70C09F4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Aspoň 8455 (50</w:t>
            </w:r>
            <w:r w:rsidR="00C73367" w:rsidRPr="00A11C6D">
              <w:rPr>
                <w:noProof/>
                <w:spacing w:val="-6"/>
                <w:lang w:val="sk-SK"/>
              </w:rPr>
              <w:t> %</w:t>
            </w:r>
            <w:r w:rsidRPr="00A11C6D">
              <w:rPr>
                <w:noProof/>
                <w:spacing w:val="-6"/>
                <w:lang w:val="sk-SK"/>
              </w:rPr>
              <w:t xml:space="preserve"> počtu</w:t>
            </w:r>
            <w:r w:rsidR="00C73367" w:rsidRPr="00A11C6D">
              <w:rPr>
                <w:noProof/>
                <w:spacing w:val="-6"/>
                <w:lang w:val="sk-SK"/>
              </w:rPr>
              <w:t xml:space="preserve"> v </w:t>
            </w:r>
            <w:r w:rsidRPr="00A11C6D">
              <w:rPr>
                <w:noProof/>
                <w:spacing w:val="-6"/>
                <w:lang w:val="sk-SK"/>
              </w:rPr>
              <w:t>decembri 2020) inštitucionalizovalo osoby so zdravotným postihnutím, ktoré dostávajú podporu vzhľadom na deinštitucionalizáciu</w:t>
            </w:r>
            <w:r w:rsidR="00C73367" w:rsidRPr="00A11C6D">
              <w:rPr>
                <w:noProof/>
                <w:spacing w:val="-6"/>
                <w:lang w:val="sk-SK"/>
              </w:rPr>
              <w:t xml:space="preserve"> a </w:t>
            </w:r>
            <w:r w:rsidRPr="00A11C6D">
              <w:rPr>
                <w:noProof/>
                <w:spacing w:val="-6"/>
                <w:lang w:val="sk-SK"/>
              </w:rPr>
              <w:t>zavedenie svojej „nezávislej životnej dráhy“.</w:t>
            </w:r>
          </w:p>
        </w:tc>
      </w:tr>
      <w:tr w:rsidR="009A71A8" w:rsidRPr="00A11C6D" w14:paraId="610A6B4C"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4C0F8C7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383</w:t>
            </w:r>
          </w:p>
        </w:tc>
        <w:tc>
          <w:tcPr>
            <w:tcW w:w="1842" w:type="dxa"/>
            <w:tcBorders>
              <w:top w:val="nil"/>
              <w:left w:val="nil"/>
              <w:bottom w:val="single" w:sz="4" w:space="0" w:color="auto"/>
              <w:right w:val="single" w:sz="4" w:space="0" w:color="auto"/>
            </w:tcBorders>
            <w:shd w:val="clear" w:color="auto" w:fill="C6EFCE"/>
            <w:noWrap/>
          </w:tcPr>
          <w:p w14:paraId="0B8CEB6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2. Reforma systému ochrany dospelých so zdravotným postihnutím </w:t>
            </w:r>
          </w:p>
        </w:tc>
        <w:tc>
          <w:tcPr>
            <w:tcW w:w="1216" w:type="dxa"/>
            <w:tcBorders>
              <w:top w:val="nil"/>
              <w:left w:val="nil"/>
              <w:bottom w:val="single" w:sz="4" w:space="0" w:color="auto"/>
              <w:right w:val="single" w:sz="4" w:space="0" w:color="auto"/>
            </w:tcBorders>
            <w:shd w:val="clear" w:color="auto" w:fill="C6EFCE"/>
            <w:noWrap/>
          </w:tcPr>
          <w:p w14:paraId="38309CE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3BFFF766" w14:textId="34E8E37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celkového počtu inštitucionalizovaných osôb so zdravotným postihnutím (v porovnaní</w:t>
            </w:r>
            <w:r w:rsidR="00C73367" w:rsidRPr="00A11C6D">
              <w:rPr>
                <w:noProof/>
                <w:spacing w:val="-6"/>
                <w:lang w:val="sk-SK"/>
              </w:rPr>
              <w:t xml:space="preserve"> s </w:t>
            </w:r>
            <w:r w:rsidRPr="00A11C6D">
              <w:rPr>
                <w:noProof/>
                <w:spacing w:val="-6"/>
                <w:lang w:val="sk-SK"/>
              </w:rPr>
              <w:t>údajmi</w:t>
            </w:r>
            <w:r w:rsidR="00C73367" w:rsidRPr="00A11C6D">
              <w:rPr>
                <w:noProof/>
                <w:spacing w:val="-6"/>
                <w:lang w:val="sk-SK"/>
              </w:rPr>
              <w:t xml:space="preserve"> z </w:t>
            </w:r>
            <w:r w:rsidRPr="00A11C6D">
              <w:rPr>
                <w:noProof/>
                <w:spacing w:val="-6"/>
                <w:lang w:val="sk-SK"/>
              </w:rPr>
              <w:t>31</w:t>
            </w:r>
            <w:r w:rsidR="00C73367" w:rsidRPr="00A11C6D">
              <w:rPr>
                <w:noProof/>
                <w:spacing w:val="-6"/>
                <w:lang w:val="sk-SK"/>
              </w:rPr>
              <w:t>. decembra</w:t>
            </w:r>
            <w:r w:rsidRPr="00A11C6D">
              <w:rPr>
                <w:noProof/>
                <w:spacing w:val="-6"/>
                <w:lang w:val="sk-SK"/>
              </w:rPr>
              <w:t xml:space="preserve"> 2020) </w:t>
            </w:r>
          </w:p>
        </w:tc>
        <w:tc>
          <w:tcPr>
            <w:tcW w:w="1843" w:type="dxa"/>
            <w:tcBorders>
              <w:top w:val="nil"/>
              <w:left w:val="nil"/>
              <w:bottom w:val="single" w:sz="4" w:space="0" w:color="auto"/>
              <w:right w:val="single" w:sz="4" w:space="0" w:color="auto"/>
            </w:tcBorders>
            <w:shd w:val="clear" w:color="auto" w:fill="C6EFCE"/>
            <w:noWrap/>
          </w:tcPr>
          <w:p w14:paraId="65C2E7B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tcPr>
          <w:p w14:paraId="013FFAE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tcPr>
          <w:p w14:paraId="0E8A065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16 911</w:t>
            </w:r>
          </w:p>
        </w:tc>
        <w:tc>
          <w:tcPr>
            <w:tcW w:w="851" w:type="dxa"/>
            <w:tcBorders>
              <w:top w:val="nil"/>
              <w:left w:val="nil"/>
              <w:bottom w:val="single" w:sz="4" w:space="0" w:color="auto"/>
              <w:right w:val="single" w:sz="4" w:space="0" w:color="auto"/>
            </w:tcBorders>
            <w:shd w:val="clear" w:color="auto" w:fill="C6EFCE"/>
            <w:noWrap/>
          </w:tcPr>
          <w:p w14:paraId="602283A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11 500</w:t>
            </w:r>
          </w:p>
        </w:tc>
        <w:tc>
          <w:tcPr>
            <w:tcW w:w="1242" w:type="dxa"/>
            <w:tcBorders>
              <w:top w:val="nil"/>
              <w:left w:val="nil"/>
              <w:bottom w:val="single" w:sz="4" w:space="0" w:color="auto"/>
              <w:right w:val="single" w:sz="4" w:space="0" w:color="auto"/>
            </w:tcBorders>
            <w:shd w:val="clear" w:color="auto" w:fill="C6EFCE"/>
            <w:noWrap/>
          </w:tcPr>
          <w:p w14:paraId="2720DA7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25" w:type="dxa"/>
            <w:tcBorders>
              <w:top w:val="nil"/>
              <w:left w:val="nil"/>
              <w:bottom w:val="single" w:sz="4" w:space="0" w:color="auto"/>
              <w:right w:val="single" w:sz="4" w:space="0" w:color="auto"/>
            </w:tcBorders>
            <w:shd w:val="clear" w:color="auto" w:fill="C6EFCE"/>
            <w:noWrap/>
          </w:tcPr>
          <w:p w14:paraId="326B06D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693" w:type="dxa"/>
            <w:tcBorders>
              <w:top w:val="nil"/>
              <w:left w:val="nil"/>
              <w:bottom w:val="single" w:sz="4" w:space="0" w:color="auto"/>
              <w:right w:val="single" w:sz="4" w:space="0" w:color="auto"/>
            </w:tcBorders>
            <w:shd w:val="clear" w:color="auto" w:fill="C6EFCE"/>
            <w:noWrap/>
          </w:tcPr>
          <w:p w14:paraId="4EF32620" w14:textId="08DD52F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počtu inštitucionalizovaných osôb so zdravotným postihnutím po získaní príslušnej podpory na základe prístupu riadenia prípadov</w:t>
            </w:r>
            <w:r w:rsidR="00C73367" w:rsidRPr="00A11C6D">
              <w:rPr>
                <w:noProof/>
                <w:spacing w:val="-6"/>
                <w:lang w:val="sk-SK"/>
              </w:rPr>
              <w:t xml:space="preserve"> s </w:t>
            </w:r>
            <w:r w:rsidRPr="00A11C6D">
              <w:rPr>
                <w:noProof/>
                <w:spacing w:val="-6"/>
                <w:lang w:val="sk-SK"/>
              </w:rPr>
              <w:t>cieľom pokročiť na ich „nezávislej životnej dráhe“ na 11500 zo 16911.</w:t>
            </w:r>
          </w:p>
        </w:tc>
      </w:tr>
      <w:tr w:rsidR="009A71A8" w:rsidRPr="00A11C6D" w14:paraId="230E4AF6"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67C31BF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384</w:t>
            </w:r>
          </w:p>
        </w:tc>
        <w:tc>
          <w:tcPr>
            <w:tcW w:w="1842" w:type="dxa"/>
            <w:tcBorders>
              <w:top w:val="nil"/>
              <w:left w:val="nil"/>
              <w:bottom w:val="single" w:sz="4" w:space="0" w:color="auto"/>
              <w:right w:val="single" w:sz="4" w:space="0" w:color="auto"/>
            </w:tcBorders>
            <w:shd w:val="clear" w:color="auto" w:fill="C6EFCE"/>
            <w:noWrap/>
          </w:tcPr>
          <w:p w14:paraId="4315FA3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Vykonávanie minimálneho príjmu zo začlenenia (VMI)</w:t>
            </w:r>
          </w:p>
        </w:tc>
        <w:tc>
          <w:tcPr>
            <w:tcW w:w="1216" w:type="dxa"/>
            <w:tcBorders>
              <w:top w:val="nil"/>
              <w:left w:val="nil"/>
              <w:bottom w:val="single" w:sz="4" w:space="0" w:color="auto"/>
              <w:right w:val="single" w:sz="4" w:space="0" w:color="auto"/>
            </w:tcBorders>
            <w:shd w:val="clear" w:color="auto" w:fill="C6EFCE"/>
            <w:noWrap/>
          </w:tcPr>
          <w:p w14:paraId="3D2D4ED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619" w:type="dxa"/>
            <w:tcBorders>
              <w:top w:val="nil"/>
              <w:left w:val="nil"/>
              <w:bottom w:val="single" w:sz="4" w:space="0" w:color="auto"/>
              <w:right w:val="single" w:sz="4" w:space="0" w:color="auto"/>
            </w:tcBorders>
            <w:shd w:val="clear" w:color="auto" w:fill="C6EFCE"/>
            <w:noWrap/>
          </w:tcPr>
          <w:p w14:paraId="0E35C0A2" w14:textId="4326B36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právnych predpisov, ktorými sa schvaľujú vykonávacie predpisy na uplatňovanie VMI </w:t>
            </w:r>
          </w:p>
        </w:tc>
        <w:tc>
          <w:tcPr>
            <w:tcW w:w="1843" w:type="dxa"/>
            <w:tcBorders>
              <w:top w:val="nil"/>
              <w:left w:val="nil"/>
              <w:bottom w:val="single" w:sz="4" w:space="0" w:color="auto"/>
              <w:right w:val="single" w:sz="4" w:space="0" w:color="auto"/>
            </w:tcBorders>
            <w:shd w:val="clear" w:color="auto" w:fill="C6EFCE"/>
            <w:noWrap/>
          </w:tcPr>
          <w:p w14:paraId="3F2BC15F" w14:textId="0D70862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právnych predpisoch,</w:t>
            </w:r>
            <w:r w:rsidR="00C73367" w:rsidRPr="00A11C6D">
              <w:rPr>
                <w:noProof/>
                <w:spacing w:val="-6"/>
                <w:lang w:val="sk-SK"/>
              </w:rPr>
              <w:t xml:space="preserve"> v </w:t>
            </w:r>
            <w:r w:rsidRPr="00A11C6D">
              <w:rPr>
                <w:noProof/>
                <w:spacing w:val="-6"/>
                <w:lang w:val="sk-SK"/>
              </w:rPr>
              <w:t>ktorom sa uvádzajú vykonávacie predpisy pre uplatňovanie VMI</w:t>
            </w:r>
          </w:p>
        </w:tc>
        <w:tc>
          <w:tcPr>
            <w:tcW w:w="1123" w:type="dxa"/>
            <w:tcBorders>
              <w:top w:val="nil"/>
              <w:left w:val="nil"/>
              <w:bottom w:val="single" w:sz="4" w:space="0" w:color="auto"/>
              <w:right w:val="single" w:sz="4" w:space="0" w:color="auto"/>
            </w:tcBorders>
            <w:shd w:val="clear" w:color="auto" w:fill="C6EFCE"/>
            <w:noWrap/>
          </w:tcPr>
          <w:p w14:paraId="0CA62E0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45" w:type="dxa"/>
            <w:tcBorders>
              <w:top w:val="nil"/>
              <w:left w:val="nil"/>
              <w:bottom w:val="single" w:sz="4" w:space="0" w:color="auto"/>
              <w:right w:val="single" w:sz="4" w:space="0" w:color="auto"/>
            </w:tcBorders>
            <w:shd w:val="clear" w:color="auto" w:fill="C6EFCE"/>
            <w:noWrap/>
          </w:tcPr>
          <w:p w14:paraId="5E40BE8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851" w:type="dxa"/>
            <w:tcBorders>
              <w:top w:val="nil"/>
              <w:left w:val="nil"/>
              <w:bottom w:val="single" w:sz="4" w:space="0" w:color="auto"/>
              <w:right w:val="single" w:sz="4" w:space="0" w:color="auto"/>
            </w:tcBorders>
            <w:shd w:val="clear" w:color="auto" w:fill="C6EFCE"/>
            <w:noWrap/>
          </w:tcPr>
          <w:p w14:paraId="74DAF24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42" w:type="dxa"/>
            <w:tcBorders>
              <w:top w:val="nil"/>
              <w:left w:val="nil"/>
              <w:bottom w:val="single" w:sz="4" w:space="0" w:color="auto"/>
              <w:right w:val="single" w:sz="4" w:space="0" w:color="auto"/>
            </w:tcBorders>
            <w:shd w:val="clear" w:color="auto" w:fill="C6EFCE"/>
            <w:noWrap/>
          </w:tcPr>
          <w:p w14:paraId="0E8E4DF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825" w:type="dxa"/>
            <w:tcBorders>
              <w:top w:val="nil"/>
              <w:left w:val="nil"/>
              <w:bottom w:val="single" w:sz="4" w:space="0" w:color="auto"/>
              <w:right w:val="single" w:sz="4" w:space="0" w:color="auto"/>
            </w:tcBorders>
            <w:shd w:val="clear" w:color="auto" w:fill="C6EFCE"/>
            <w:noWrap/>
          </w:tcPr>
          <w:p w14:paraId="0451B60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693" w:type="dxa"/>
            <w:tcBorders>
              <w:top w:val="nil"/>
              <w:left w:val="nil"/>
              <w:bottom w:val="single" w:sz="4" w:space="0" w:color="auto"/>
              <w:right w:val="single" w:sz="4" w:space="0" w:color="auto"/>
            </w:tcBorders>
            <w:shd w:val="clear" w:color="auto" w:fill="C6EFCE"/>
            <w:noWrap/>
          </w:tcPr>
          <w:p w14:paraId="4DC1E8D6" w14:textId="004ED3F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právnych predpisoch sa stanovia metodické pravidlá na vykonávanie zákona</w:t>
            </w:r>
            <w:r w:rsidR="00C73367" w:rsidRPr="00A11C6D">
              <w:rPr>
                <w:noProof/>
                <w:spacing w:val="-6"/>
                <w:lang w:val="sk-SK"/>
              </w:rPr>
              <w:t xml:space="preserve"> o </w:t>
            </w:r>
            <w:r w:rsidRPr="00A11C6D">
              <w:rPr>
                <w:noProof/>
                <w:spacing w:val="-6"/>
                <w:lang w:val="sk-SK"/>
              </w:rPr>
              <w:t>VMI, pričom sa zachová aspoň rovnaká úroveň primeranosti dávok</w:t>
            </w:r>
            <w:r w:rsidR="00C73367" w:rsidRPr="00A11C6D">
              <w:rPr>
                <w:noProof/>
                <w:spacing w:val="-6"/>
                <w:lang w:val="sk-SK"/>
              </w:rPr>
              <w:t xml:space="preserve"> a </w:t>
            </w:r>
            <w:r w:rsidRPr="00A11C6D">
              <w:rPr>
                <w:noProof/>
                <w:spacing w:val="-6"/>
                <w:lang w:val="sk-SK"/>
              </w:rPr>
              <w:t>podmienok oprávnenosti, ako sa stanovuje</w:t>
            </w:r>
            <w:r w:rsidR="00C73367" w:rsidRPr="00A11C6D">
              <w:rPr>
                <w:noProof/>
                <w:spacing w:val="-6"/>
                <w:lang w:val="sk-SK"/>
              </w:rPr>
              <w:t xml:space="preserve"> v </w:t>
            </w:r>
            <w:r w:rsidRPr="00A11C6D">
              <w:rPr>
                <w:noProof/>
                <w:spacing w:val="-6"/>
                <w:lang w:val="sk-SK"/>
              </w:rPr>
              <w:t xml:space="preserve">súčasnom zákone (zákon </w:t>
            </w:r>
            <w:r w:rsidR="00C73367" w:rsidRPr="00A11C6D">
              <w:rPr>
                <w:noProof/>
                <w:spacing w:val="-6"/>
                <w:lang w:val="sk-SK"/>
              </w:rPr>
              <w:t>č. </w:t>
            </w:r>
            <w:r w:rsidRPr="00A11C6D">
              <w:rPr>
                <w:noProof/>
                <w:spacing w:val="-6"/>
                <w:lang w:val="sk-SK"/>
              </w:rPr>
              <w:t>196/2016)</w:t>
            </w:r>
            <w:r w:rsidR="00C73367" w:rsidRPr="00A11C6D">
              <w:rPr>
                <w:noProof/>
                <w:spacing w:val="-6"/>
                <w:lang w:val="sk-SK"/>
              </w:rPr>
              <w:t xml:space="preserve"> s </w:t>
            </w:r>
            <w:r w:rsidRPr="00A11C6D">
              <w:rPr>
                <w:noProof/>
                <w:spacing w:val="-6"/>
                <w:lang w:val="sk-SK"/>
              </w:rPr>
              <w:t>cieľom znížiť chudobu, stimulovať zamestnanosť prostredníctvom aktivačných opatrení</w:t>
            </w:r>
            <w:r w:rsidR="00C73367" w:rsidRPr="00A11C6D">
              <w:rPr>
                <w:noProof/>
                <w:spacing w:val="-6"/>
                <w:lang w:val="sk-SK"/>
              </w:rPr>
              <w:t xml:space="preserve"> a </w:t>
            </w:r>
            <w:r w:rsidRPr="00A11C6D">
              <w:rPr>
                <w:noProof/>
                <w:spacing w:val="-6"/>
                <w:lang w:val="sk-SK"/>
              </w:rPr>
              <w:t xml:space="preserve">zvýšiť úroveň dosiahnutého vzdelania. </w:t>
            </w:r>
          </w:p>
        </w:tc>
      </w:tr>
      <w:tr w:rsidR="009A71A8" w:rsidRPr="00A11C6D" w14:paraId="25677CA0"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765E847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385</w:t>
            </w:r>
          </w:p>
        </w:tc>
        <w:tc>
          <w:tcPr>
            <w:tcW w:w="1842" w:type="dxa"/>
            <w:tcBorders>
              <w:top w:val="nil"/>
              <w:left w:val="nil"/>
              <w:bottom w:val="single" w:sz="4" w:space="0" w:color="auto"/>
              <w:right w:val="single" w:sz="4" w:space="0" w:color="auto"/>
            </w:tcBorders>
            <w:shd w:val="clear" w:color="auto" w:fill="C6EFCE"/>
            <w:noWrap/>
          </w:tcPr>
          <w:p w14:paraId="230C1BC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Vykonávanie minimálneho príjmu zo začlenenia (VMI)</w:t>
            </w:r>
          </w:p>
        </w:tc>
        <w:tc>
          <w:tcPr>
            <w:tcW w:w="1216" w:type="dxa"/>
            <w:tcBorders>
              <w:top w:val="nil"/>
              <w:left w:val="nil"/>
              <w:bottom w:val="single" w:sz="4" w:space="0" w:color="auto"/>
              <w:right w:val="single" w:sz="4" w:space="0" w:color="auto"/>
            </w:tcBorders>
            <w:shd w:val="clear" w:color="auto" w:fill="C6EFCE"/>
            <w:noWrap/>
          </w:tcPr>
          <w:p w14:paraId="229164D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3ED6B957" w14:textId="4704733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ďalších oprávnených rodinných príjemcov</w:t>
            </w:r>
            <w:r w:rsidR="00C73367" w:rsidRPr="00A11C6D">
              <w:rPr>
                <w:noProof/>
                <w:spacing w:val="-6"/>
                <w:lang w:val="sk-SK"/>
              </w:rPr>
              <w:t xml:space="preserve"> v </w:t>
            </w:r>
            <w:r w:rsidRPr="00A11C6D">
              <w:rPr>
                <w:noProof/>
                <w:spacing w:val="-6"/>
                <w:lang w:val="sk-SK"/>
              </w:rPr>
              <w:t xml:space="preserve">rámci zlepšeného systému </w:t>
            </w:r>
          </w:p>
        </w:tc>
        <w:tc>
          <w:tcPr>
            <w:tcW w:w="1843" w:type="dxa"/>
            <w:tcBorders>
              <w:top w:val="nil"/>
              <w:left w:val="nil"/>
              <w:bottom w:val="single" w:sz="4" w:space="0" w:color="auto"/>
              <w:right w:val="single" w:sz="4" w:space="0" w:color="auto"/>
            </w:tcBorders>
            <w:shd w:val="clear" w:color="auto" w:fill="C6EFCE"/>
            <w:noWrap/>
          </w:tcPr>
          <w:p w14:paraId="4E9116A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tcPr>
          <w:p w14:paraId="2F1EA23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Počet </w:t>
            </w:r>
          </w:p>
        </w:tc>
        <w:tc>
          <w:tcPr>
            <w:tcW w:w="1145" w:type="dxa"/>
            <w:tcBorders>
              <w:top w:val="nil"/>
              <w:left w:val="nil"/>
              <w:bottom w:val="single" w:sz="4" w:space="0" w:color="auto"/>
              <w:right w:val="single" w:sz="4" w:space="0" w:color="auto"/>
            </w:tcBorders>
            <w:shd w:val="clear" w:color="auto" w:fill="C6EFCE"/>
            <w:noWrap/>
          </w:tcPr>
          <w:p w14:paraId="4540FB01" w14:textId="1A3CFCA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189 000</w:t>
            </w:r>
          </w:p>
        </w:tc>
        <w:tc>
          <w:tcPr>
            <w:tcW w:w="851" w:type="dxa"/>
            <w:tcBorders>
              <w:top w:val="nil"/>
              <w:left w:val="nil"/>
              <w:bottom w:val="single" w:sz="4" w:space="0" w:color="auto"/>
              <w:right w:val="single" w:sz="4" w:space="0" w:color="auto"/>
            </w:tcBorders>
            <w:shd w:val="clear" w:color="auto" w:fill="C6EFCE"/>
            <w:noWrap/>
          </w:tcPr>
          <w:p w14:paraId="68EA40F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245 700</w:t>
            </w:r>
          </w:p>
        </w:tc>
        <w:tc>
          <w:tcPr>
            <w:tcW w:w="1242" w:type="dxa"/>
            <w:tcBorders>
              <w:top w:val="nil"/>
              <w:left w:val="nil"/>
              <w:bottom w:val="single" w:sz="4" w:space="0" w:color="auto"/>
              <w:right w:val="single" w:sz="4" w:space="0" w:color="auto"/>
            </w:tcBorders>
            <w:shd w:val="clear" w:color="auto" w:fill="C6EFCE"/>
            <w:noWrap/>
          </w:tcPr>
          <w:p w14:paraId="7DCAF0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25" w:type="dxa"/>
            <w:tcBorders>
              <w:top w:val="nil"/>
              <w:left w:val="nil"/>
              <w:bottom w:val="single" w:sz="4" w:space="0" w:color="auto"/>
              <w:right w:val="single" w:sz="4" w:space="0" w:color="auto"/>
            </w:tcBorders>
            <w:shd w:val="clear" w:color="auto" w:fill="C6EFCE"/>
            <w:noWrap/>
          </w:tcPr>
          <w:p w14:paraId="6D8908C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693" w:type="dxa"/>
            <w:tcBorders>
              <w:top w:val="nil"/>
              <w:left w:val="nil"/>
              <w:bottom w:val="single" w:sz="4" w:space="0" w:color="auto"/>
              <w:right w:val="single" w:sz="4" w:space="0" w:color="auto"/>
            </w:tcBorders>
            <w:shd w:val="clear" w:color="auto" w:fill="C6EFCE"/>
            <w:noWrap/>
          </w:tcPr>
          <w:p w14:paraId="3D2307D2" w14:textId="5F3385C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Ďalšie oprávnené rodiny, ktoré dostávajú zlepšený systém (vypočítaný na základe odhadu počtu rodinných príjemcov podľa aktualizovaného zákona), nad rámec súčasných oprávnených príjemcov zaručeného minimálneho príjmu, t. j. 189000 rodín</w:t>
            </w:r>
            <w:r w:rsidR="00C73367" w:rsidRPr="00A11C6D">
              <w:rPr>
                <w:noProof/>
                <w:spacing w:val="-6"/>
                <w:lang w:val="sk-SK"/>
              </w:rPr>
              <w:t xml:space="preserve"> k </w:t>
            </w:r>
            <w:r w:rsidRPr="00A11C6D">
              <w:rPr>
                <w:noProof/>
                <w:spacing w:val="-6"/>
                <w:lang w:val="sk-SK"/>
              </w:rPr>
              <w:t>31. decembru 2020.</w:t>
            </w:r>
          </w:p>
          <w:p w14:paraId="03EFE66C" w14:textId="6F9808E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Vyplácanie minimálneho príjmu/príjmu na podporu rodiny sa financuje zo štátneho rozpočtu.</w:t>
            </w:r>
            <w:r w:rsidR="00A11C6D" w:rsidRPr="00A11C6D">
              <w:rPr>
                <w:noProof/>
                <w:spacing w:val="-6"/>
                <w:lang w:val="sk-SK"/>
              </w:rPr>
              <w:t xml:space="preserve"> </w:t>
            </w:r>
          </w:p>
        </w:tc>
      </w:tr>
      <w:tr w:rsidR="009A71A8" w:rsidRPr="00A11C6D" w14:paraId="14D422A0"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0E24D33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386</w:t>
            </w:r>
          </w:p>
        </w:tc>
        <w:tc>
          <w:tcPr>
            <w:tcW w:w="1842" w:type="dxa"/>
            <w:tcBorders>
              <w:top w:val="nil"/>
              <w:left w:val="nil"/>
              <w:bottom w:val="single" w:sz="4" w:space="0" w:color="auto"/>
              <w:right w:val="single" w:sz="4" w:space="0" w:color="auto"/>
            </w:tcBorders>
            <w:shd w:val="clear" w:color="auto" w:fill="C6EFCE"/>
            <w:noWrap/>
          </w:tcPr>
          <w:p w14:paraId="35C82E6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Vykonávanie minimálneho príjmu zo začlenenia (VMI)</w:t>
            </w:r>
          </w:p>
        </w:tc>
        <w:tc>
          <w:tcPr>
            <w:tcW w:w="1216" w:type="dxa"/>
            <w:tcBorders>
              <w:top w:val="nil"/>
              <w:left w:val="nil"/>
              <w:bottom w:val="single" w:sz="4" w:space="0" w:color="auto"/>
              <w:right w:val="single" w:sz="4" w:space="0" w:color="auto"/>
            </w:tcBorders>
            <w:shd w:val="clear" w:color="auto" w:fill="C6EFCE"/>
            <w:noWrap/>
          </w:tcPr>
          <w:p w14:paraId="5BA86F6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67C650F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Príjemca minimálneho príjmu zo začlenenia dostane aspoň jedno aktivačné opatrenie </w:t>
            </w:r>
          </w:p>
        </w:tc>
        <w:tc>
          <w:tcPr>
            <w:tcW w:w="1843" w:type="dxa"/>
            <w:tcBorders>
              <w:top w:val="nil"/>
              <w:left w:val="nil"/>
              <w:bottom w:val="single" w:sz="4" w:space="0" w:color="auto"/>
              <w:right w:val="single" w:sz="4" w:space="0" w:color="auto"/>
            </w:tcBorders>
            <w:shd w:val="clear" w:color="auto" w:fill="C6EFCE"/>
            <w:noWrap/>
          </w:tcPr>
          <w:p w14:paraId="3E1C839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23" w:type="dxa"/>
            <w:tcBorders>
              <w:top w:val="nil"/>
              <w:left w:val="nil"/>
              <w:bottom w:val="single" w:sz="4" w:space="0" w:color="auto"/>
              <w:right w:val="single" w:sz="4" w:space="0" w:color="auto"/>
            </w:tcBorders>
            <w:shd w:val="clear" w:color="auto" w:fill="C6EFCE"/>
            <w:noWrap/>
          </w:tcPr>
          <w:p w14:paraId="66F2429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(percentuálny podiel)</w:t>
            </w:r>
          </w:p>
          <w:p w14:paraId="76F0FD1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45" w:type="dxa"/>
            <w:tcBorders>
              <w:top w:val="nil"/>
              <w:left w:val="nil"/>
              <w:bottom w:val="single" w:sz="4" w:space="0" w:color="auto"/>
              <w:right w:val="single" w:sz="4" w:space="0" w:color="auto"/>
            </w:tcBorders>
            <w:shd w:val="clear" w:color="auto" w:fill="C6EFCE"/>
            <w:noWrap/>
          </w:tcPr>
          <w:p w14:paraId="162AF0B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08626D49" w14:textId="69C24BB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60</w:t>
            </w:r>
            <w:r w:rsidR="00C73367" w:rsidRPr="00A11C6D">
              <w:rPr>
                <w:noProof/>
                <w:spacing w:val="-6"/>
                <w:lang w:val="sk-SK"/>
              </w:rPr>
              <w:t> %</w:t>
            </w:r>
          </w:p>
        </w:tc>
        <w:tc>
          <w:tcPr>
            <w:tcW w:w="1242" w:type="dxa"/>
            <w:tcBorders>
              <w:top w:val="nil"/>
              <w:left w:val="nil"/>
              <w:bottom w:val="single" w:sz="4" w:space="0" w:color="auto"/>
              <w:right w:val="single" w:sz="4" w:space="0" w:color="auto"/>
            </w:tcBorders>
            <w:shd w:val="clear" w:color="auto" w:fill="C6EFCE"/>
            <w:noWrap/>
          </w:tcPr>
          <w:p w14:paraId="43074F3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825" w:type="dxa"/>
            <w:tcBorders>
              <w:top w:val="nil"/>
              <w:left w:val="nil"/>
              <w:bottom w:val="single" w:sz="4" w:space="0" w:color="auto"/>
              <w:right w:val="single" w:sz="4" w:space="0" w:color="auto"/>
            </w:tcBorders>
            <w:shd w:val="clear" w:color="auto" w:fill="C6EFCE"/>
            <w:noWrap/>
          </w:tcPr>
          <w:p w14:paraId="0A7654E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693" w:type="dxa"/>
            <w:tcBorders>
              <w:top w:val="nil"/>
              <w:left w:val="nil"/>
              <w:bottom w:val="single" w:sz="4" w:space="0" w:color="auto"/>
              <w:right w:val="single" w:sz="4" w:space="0" w:color="auto"/>
            </w:tcBorders>
            <w:shd w:val="clear" w:color="auto" w:fill="C6EFCE"/>
            <w:noWrap/>
          </w:tcPr>
          <w:p w14:paraId="78A33784" w14:textId="611EE29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Aspoň 60</w:t>
            </w:r>
            <w:r w:rsidR="00C73367" w:rsidRPr="00A11C6D">
              <w:rPr>
                <w:noProof/>
                <w:spacing w:val="-6"/>
                <w:lang w:val="sk-SK"/>
              </w:rPr>
              <w:t> %</w:t>
            </w:r>
            <w:r w:rsidRPr="00A11C6D">
              <w:rPr>
                <w:noProof/>
                <w:spacing w:val="-6"/>
                <w:lang w:val="sk-SK"/>
              </w:rPr>
              <w:t xml:space="preserve"> príjemcov minimálneho inkluzívneho príjmu za posledných 12 mesiacov musí dostať aspoň jedno aktivačné opatrenie.</w:t>
            </w:r>
          </w:p>
          <w:p w14:paraId="2895C5DB" w14:textId="14354FA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Aktivačné opatrenie pozostáva z: návrhy pracovných miest, činnosti odbornej prípravy podľa potrieb určených na základe zásad riadenia prípadov (podľa projektu INTESPO financovaného</w:t>
            </w:r>
            <w:r w:rsidR="00C73367" w:rsidRPr="00A11C6D">
              <w:rPr>
                <w:noProof/>
                <w:spacing w:val="-6"/>
                <w:lang w:val="sk-SK"/>
              </w:rPr>
              <w:t xml:space="preserve"> z </w:t>
            </w:r>
            <w:r w:rsidRPr="00A11C6D">
              <w:rPr>
                <w:noProof/>
                <w:spacing w:val="-6"/>
                <w:lang w:val="sk-SK"/>
              </w:rPr>
              <w:t>ESF),</w:t>
            </w:r>
          </w:p>
        </w:tc>
      </w:tr>
      <w:tr w:rsidR="009A71A8" w:rsidRPr="00A11C6D" w14:paraId="0E5C3719"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2941133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387</w:t>
            </w:r>
          </w:p>
        </w:tc>
        <w:tc>
          <w:tcPr>
            <w:tcW w:w="1842" w:type="dxa"/>
            <w:tcBorders>
              <w:top w:val="nil"/>
              <w:left w:val="nil"/>
              <w:bottom w:val="single" w:sz="4" w:space="0" w:color="auto"/>
              <w:right w:val="single" w:sz="4" w:space="0" w:color="auto"/>
            </w:tcBorders>
            <w:shd w:val="clear" w:color="auto" w:fill="C6EFCE"/>
            <w:noWrap/>
          </w:tcPr>
          <w:p w14:paraId="408AFC92" w14:textId="55E9D17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Zavedenie pracovných kariet</w:t>
            </w:r>
            <w:r w:rsidR="00C73367" w:rsidRPr="00A11C6D">
              <w:rPr>
                <w:noProof/>
                <w:spacing w:val="-6"/>
                <w:lang w:val="sk-SK"/>
              </w:rPr>
              <w:t xml:space="preserve"> a </w:t>
            </w:r>
            <w:r w:rsidRPr="00A11C6D">
              <w:rPr>
                <w:noProof/>
                <w:spacing w:val="-6"/>
                <w:lang w:val="sk-SK"/>
              </w:rPr>
              <w:t>formalizácia práce</w:t>
            </w:r>
            <w:r w:rsidR="00C73367" w:rsidRPr="00A11C6D">
              <w:rPr>
                <w:noProof/>
                <w:spacing w:val="-6"/>
                <w:lang w:val="sk-SK"/>
              </w:rPr>
              <w:t xml:space="preserve"> v </w:t>
            </w:r>
            <w:r w:rsidRPr="00A11C6D">
              <w:rPr>
                <w:noProof/>
                <w:spacing w:val="-6"/>
                <w:lang w:val="sk-SK"/>
              </w:rPr>
              <w:t>domácnosti</w:t>
            </w:r>
          </w:p>
        </w:tc>
        <w:tc>
          <w:tcPr>
            <w:tcW w:w="1216" w:type="dxa"/>
            <w:tcBorders>
              <w:top w:val="nil"/>
              <w:left w:val="nil"/>
              <w:bottom w:val="single" w:sz="4" w:space="0" w:color="auto"/>
              <w:right w:val="single" w:sz="4" w:space="0" w:color="auto"/>
            </w:tcBorders>
            <w:shd w:val="clear" w:color="auto" w:fill="C6EFCE"/>
            <w:noWrap/>
          </w:tcPr>
          <w:p w14:paraId="2F0853D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619" w:type="dxa"/>
            <w:tcBorders>
              <w:top w:val="nil"/>
              <w:left w:val="nil"/>
              <w:bottom w:val="single" w:sz="4" w:space="0" w:color="auto"/>
              <w:right w:val="single" w:sz="4" w:space="0" w:color="auto"/>
            </w:tcBorders>
            <w:shd w:val="clear" w:color="auto" w:fill="C6EFCE"/>
            <w:noWrap/>
          </w:tcPr>
          <w:p w14:paraId="6D854109" w14:textId="7325AA1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právnych predpisov</w:t>
            </w:r>
            <w:r w:rsidR="00C73367" w:rsidRPr="00A11C6D">
              <w:rPr>
                <w:noProof/>
                <w:spacing w:val="-6"/>
                <w:lang w:val="sk-SK"/>
              </w:rPr>
              <w:t xml:space="preserve"> a </w:t>
            </w:r>
            <w:r w:rsidRPr="00A11C6D">
              <w:rPr>
                <w:noProof/>
                <w:spacing w:val="-6"/>
                <w:lang w:val="sk-SK"/>
              </w:rPr>
              <w:t>ich vykonávacích predpisov pre systém poukážok pre pracovníkov</w:t>
            </w:r>
            <w:r w:rsidR="00C73367" w:rsidRPr="00A11C6D">
              <w:rPr>
                <w:noProof/>
                <w:spacing w:val="-6"/>
                <w:lang w:val="sk-SK"/>
              </w:rPr>
              <w:t xml:space="preserve"> v </w:t>
            </w:r>
            <w:r w:rsidRPr="00A11C6D">
              <w:rPr>
                <w:noProof/>
                <w:spacing w:val="-6"/>
                <w:lang w:val="sk-SK"/>
              </w:rPr>
              <w:t xml:space="preserve">domácnosti </w:t>
            </w:r>
          </w:p>
        </w:tc>
        <w:tc>
          <w:tcPr>
            <w:tcW w:w="1843" w:type="dxa"/>
            <w:tcBorders>
              <w:top w:val="nil"/>
              <w:left w:val="nil"/>
              <w:bottom w:val="single" w:sz="4" w:space="0" w:color="auto"/>
              <w:right w:val="single" w:sz="4" w:space="0" w:color="auto"/>
            </w:tcBorders>
            <w:shd w:val="clear" w:color="auto" w:fill="C6EFCE"/>
            <w:noWrap/>
          </w:tcPr>
          <w:p w14:paraId="2C1CDF9F" w14:textId="52DE318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zavedení systému poukazov na pracovnú silu</w:t>
            </w:r>
          </w:p>
        </w:tc>
        <w:tc>
          <w:tcPr>
            <w:tcW w:w="1123" w:type="dxa"/>
            <w:tcBorders>
              <w:top w:val="nil"/>
              <w:left w:val="nil"/>
              <w:bottom w:val="single" w:sz="4" w:space="0" w:color="auto"/>
              <w:right w:val="single" w:sz="4" w:space="0" w:color="auto"/>
            </w:tcBorders>
            <w:shd w:val="clear" w:color="auto" w:fill="C6EFCE"/>
            <w:noWrap/>
          </w:tcPr>
          <w:p w14:paraId="6ABB99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45" w:type="dxa"/>
            <w:tcBorders>
              <w:top w:val="nil"/>
              <w:left w:val="nil"/>
              <w:bottom w:val="single" w:sz="4" w:space="0" w:color="auto"/>
              <w:right w:val="single" w:sz="4" w:space="0" w:color="auto"/>
            </w:tcBorders>
            <w:shd w:val="clear" w:color="auto" w:fill="C6EFCE"/>
            <w:noWrap/>
          </w:tcPr>
          <w:p w14:paraId="39F1FDF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13A8D9E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42" w:type="dxa"/>
            <w:tcBorders>
              <w:top w:val="nil"/>
              <w:left w:val="nil"/>
              <w:bottom w:val="single" w:sz="4" w:space="0" w:color="auto"/>
              <w:right w:val="single" w:sz="4" w:space="0" w:color="auto"/>
            </w:tcBorders>
            <w:shd w:val="clear" w:color="auto" w:fill="C6EFCE"/>
            <w:noWrap/>
          </w:tcPr>
          <w:p w14:paraId="4FBC3F5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825" w:type="dxa"/>
            <w:tcBorders>
              <w:top w:val="nil"/>
              <w:left w:val="nil"/>
              <w:bottom w:val="single" w:sz="4" w:space="0" w:color="auto"/>
              <w:right w:val="single" w:sz="4" w:space="0" w:color="auto"/>
            </w:tcBorders>
            <w:shd w:val="clear" w:color="auto" w:fill="C6EFCE"/>
            <w:noWrap/>
          </w:tcPr>
          <w:p w14:paraId="03D6F74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693" w:type="dxa"/>
            <w:tcBorders>
              <w:top w:val="nil"/>
              <w:left w:val="nil"/>
              <w:bottom w:val="single" w:sz="4" w:space="0" w:color="auto"/>
              <w:right w:val="single" w:sz="4" w:space="0" w:color="auto"/>
            </w:tcBorders>
            <w:shd w:val="clear" w:color="auto" w:fill="C6EFCE"/>
            <w:noWrap/>
          </w:tcPr>
          <w:p w14:paraId="68DA00C3" w14:textId="11E2F47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zavedení systému pracovných poukážok na podporu formálneho zamestnávania pracovníkov</w:t>
            </w:r>
            <w:r w:rsidR="00C73367" w:rsidRPr="00A11C6D">
              <w:rPr>
                <w:noProof/>
                <w:spacing w:val="-6"/>
                <w:lang w:val="sk-SK"/>
              </w:rPr>
              <w:t xml:space="preserve"> v </w:t>
            </w:r>
            <w:r w:rsidRPr="00A11C6D">
              <w:rPr>
                <w:noProof/>
                <w:spacing w:val="-6"/>
                <w:lang w:val="sk-SK"/>
              </w:rPr>
              <w:t>domácnosti, ktorí sú</w:t>
            </w:r>
            <w:r w:rsidR="00C73367" w:rsidRPr="00A11C6D">
              <w:rPr>
                <w:noProof/>
                <w:spacing w:val="-6"/>
                <w:lang w:val="sk-SK"/>
              </w:rPr>
              <w:t xml:space="preserve"> v </w:t>
            </w:r>
            <w:r w:rsidRPr="00A11C6D">
              <w:rPr>
                <w:noProof/>
                <w:spacing w:val="-6"/>
                <w:lang w:val="sk-SK"/>
              </w:rPr>
              <w:t>súčasnosti evidovaní ako nezamestnaní alebo neaktívni.</w:t>
            </w:r>
          </w:p>
        </w:tc>
      </w:tr>
      <w:tr w:rsidR="009A71A8" w:rsidRPr="00A11C6D" w14:paraId="662F6593"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02BA700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388</w:t>
            </w:r>
          </w:p>
        </w:tc>
        <w:tc>
          <w:tcPr>
            <w:tcW w:w="1842" w:type="dxa"/>
            <w:tcBorders>
              <w:top w:val="nil"/>
              <w:left w:val="nil"/>
              <w:bottom w:val="single" w:sz="4" w:space="0" w:color="auto"/>
              <w:right w:val="single" w:sz="4" w:space="0" w:color="auto"/>
            </w:tcBorders>
            <w:shd w:val="clear" w:color="auto" w:fill="C6EFCE"/>
            <w:noWrap/>
          </w:tcPr>
          <w:p w14:paraId="4568B45A" w14:textId="1C11724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Zavedenie pracovných kariet</w:t>
            </w:r>
            <w:r w:rsidR="00C73367" w:rsidRPr="00A11C6D">
              <w:rPr>
                <w:noProof/>
                <w:spacing w:val="-6"/>
                <w:lang w:val="sk-SK"/>
              </w:rPr>
              <w:t xml:space="preserve"> a </w:t>
            </w:r>
            <w:r w:rsidRPr="00A11C6D">
              <w:rPr>
                <w:noProof/>
                <w:spacing w:val="-6"/>
                <w:lang w:val="sk-SK"/>
              </w:rPr>
              <w:t>formalizácia práce</w:t>
            </w:r>
            <w:r w:rsidR="00C73367" w:rsidRPr="00A11C6D">
              <w:rPr>
                <w:noProof/>
                <w:spacing w:val="-6"/>
                <w:lang w:val="sk-SK"/>
              </w:rPr>
              <w:t xml:space="preserve"> v </w:t>
            </w:r>
            <w:r w:rsidRPr="00A11C6D">
              <w:rPr>
                <w:noProof/>
                <w:spacing w:val="-6"/>
                <w:lang w:val="sk-SK"/>
              </w:rPr>
              <w:t>domácnosti</w:t>
            </w:r>
          </w:p>
        </w:tc>
        <w:tc>
          <w:tcPr>
            <w:tcW w:w="1216" w:type="dxa"/>
            <w:tcBorders>
              <w:top w:val="nil"/>
              <w:left w:val="nil"/>
              <w:bottom w:val="single" w:sz="4" w:space="0" w:color="auto"/>
              <w:right w:val="single" w:sz="4" w:space="0" w:color="auto"/>
            </w:tcBorders>
            <w:shd w:val="clear" w:color="auto" w:fill="C6EFCE"/>
            <w:noWrap/>
          </w:tcPr>
          <w:p w14:paraId="5CDBCB8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771C8516" w14:textId="4BFF9FB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Príjemcovia (prijímanie pracovníkov</w:t>
            </w:r>
            <w:r w:rsidR="00C73367" w:rsidRPr="00A11C6D">
              <w:rPr>
                <w:noProof/>
                <w:spacing w:val="-6"/>
                <w:lang w:val="sk-SK"/>
              </w:rPr>
              <w:t xml:space="preserve"> v </w:t>
            </w:r>
            <w:r w:rsidRPr="00A11C6D">
              <w:rPr>
                <w:noProof/>
                <w:spacing w:val="-6"/>
                <w:lang w:val="sk-SK"/>
              </w:rPr>
              <w:t xml:space="preserve">domácnosti) </w:t>
            </w:r>
          </w:p>
        </w:tc>
        <w:tc>
          <w:tcPr>
            <w:tcW w:w="1843" w:type="dxa"/>
            <w:tcBorders>
              <w:top w:val="nil"/>
              <w:left w:val="nil"/>
              <w:bottom w:val="single" w:sz="4" w:space="0" w:color="auto"/>
              <w:right w:val="single" w:sz="4" w:space="0" w:color="auto"/>
            </w:tcBorders>
            <w:shd w:val="clear" w:color="auto" w:fill="C6EFCE"/>
            <w:noWrap/>
          </w:tcPr>
          <w:p w14:paraId="1C2A84E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tcPr>
          <w:p w14:paraId="263A02D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tcPr>
          <w:p w14:paraId="1A8ABE6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57B845C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10 000</w:t>
            </w:r>
          </w:p>
        </w:tc>
        <w:tc>
          <w:tcPr>
            <w:tcW w:w="1242" w:type="dxa"/>
            <w:tcBorders>
              <w:top w:val="nil"/>
              <w:left w:val="nil"/>
              <w:bottom w:val="single" w:sz="4" w:space="0" w:color="auto"/>
              <w:right w:val="single" w:sz="4" w:space="0" w:color="auto"/>
            </w:tcBorders>
            <w:shd w:val="clear" w:color="auto" w:fill="C6EFCE"/>
            <w:noWrap/>
          </w:tcPr>
          <w:p w14:paraId="53597F2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tcPr>
          <w:p w14:paraId="2B705DF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693" w:type="dxa"/>
            <w:tcBorders>
              <w:top w:val="nil"/>
              <w:left w:val="nil"/>
              <w:bottom w:val="single" w:sz="4" w:space="0" w:color="auto"/>
              <w:right w:val="single" w:sz="4" w:space="0" w:color="auto"/>
            </w:tcBorders>
            <w:shd w:val="clear" w:color="auto" w:fill="C6EFCE"/>
            <w:noWrap/>
          </w:tcPr>
          <w:p w14:paraId="10D212FE" w14:textId="0982F92C"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Najmenej 10000 príjemcov si prostredníctvom systému poukážok zamestná pracovníkov</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domácnosti.</w:t>
            </w:r>
            <w:r w:rsidRPr="00A11C6D">
              <w:rPr>
                <w:noProof/>
                <w:spacing w:val="-6"/>
                <w:lang w:val="sk-SK"/>
              </w:rPr>
              <w:t xml:space="preserve"> </w:t>
            </w:r>
            <w:r w:rsidRPr="00A11C6D">
              <w:rPr>
                <w:noProof/>
                <w:spacing w:val="-6"/>
                <w:lang w:val="sk-SK"/>
              </w:rPr>
              <w:br/>
            </w:r>
          </w:p>
        </w:tc>
      </w:tr>
      <w:tr w:rsidR="009A71A8" w:rsidRPr="00A11C6D" w14:paraId="625EDF63"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4358A74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389</w:t>
            </w:r>
          </w:p>
        </w:tc>
        <w:tc>
          <w:tcPr>
            <w:tcW w:w="1842" w:type="dxa"/>
            <w:tcBorders>
              <w:top w:val="nil"/>
              <w:left w:val="nil"/>
              <w:bottom w:val="single" w:sz="4" w:space="0" w:color="auto"/>
              <w:right w:val="single" w:sz="4" w:space="0" w:color="auto"/>
            </w:tcBorders>
            <w:shd w:val="clear" w:color="auto" w:fill="C6EFCE"/>
            <w:noWrap/>
          </w:tcPr>
          <w:p w14:paraId="3B16E1DB" w14:textId="7B20485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Zavedenie pracovných kariet</w:t>
            </w:r>
            <w:r w:rsidR="00C73367" w:rsidRPr="00A11C6D">
              <w:rPr>
                <w:noProof/>
                <w:spacing w:val="-6"/>
                <w:lang w:val="sk-SK"/>
              </w:rPr>
              <w:t xml:space="preserve"> a </w:t>
            </w:r>
            <w:r w:rsidRPr="00A11C6D">
              <w:rPr>
                <w:noProof/>
                <w:spacing w:val="-6"/>
                <w:lang w:val="sk-SK"/>
              </w:rPr>
              <w:t>formalizácia práce</w:t>
            </w:r>
            <w:r w:rsidR="00C73367" w:rsidRPr="00A11C6D">
              <w:rPr>
                <w:noProof/>
                <w:spacing w:val="-6"/>
                <w:lang w:val="sk-SK"/>
              </w:rPr>
              <w:t xml:space="preserve"> v </w:t>
            </w:r>
            <w:r w:rsidRPr="00A11C6D">
              <w:rPr>
                <w:noProof/>
                <w:spacing w:val="-6"/>
                <w:lang w:val="sk-SK"/>
              </w:rPr>
              <w:t>domácnosti</w:t>
            </w:r>
          </w:p>
        </w:tc>
        <w:tc>
          <w:tcPr>
            <w:tcW w:w="1216" w:type="dxa"/>
            <w:tcBorders>
              <w:top w:val="nil"/>
              <w:left w:val="nil"/>
              <w:bottom w:val="single" w:sz="4" w:space="0" w:color="auto"/>
              <w:right w:val="single" w:sz="4" w:space="0" w:color="auto"/>
            </w:tcBorders>
            <w:shd w:val="clear" w:color="auto" w:fill="C6EFCE"/>
            <w:noWrap/>
          </w:tcPr>
          <w:p w14:paraId="77E360D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69068FC9" w14:textId="3ABC983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Príjemcovia (prijímanie pracovníkov</w:t>
            </w:r>
            <w:r w:rsidR="00C73367" w:rsidRPr="00A11C6D">
              <w:rPr>
                <w:noProof/>
                <w:spacing w:val="-6"/>
                <w:lang w:val="sk-SK"/>
              </w:rPr>
              <w:t xml:space="preserve"> v </w:t>
            </w:r>
            <w:r w:rsidRPr="00A11C6D">
              <w:rPr>
                <w:noProof/>
                <w:spacing w:val="-6"/>
                <w:lang w:val="sk-SK"/>
              </w:rPr>
              <w:t xml:space="preserve">domácnosti) </w:t>
            </w:r>
          </w:p>
        </w:tc>
        <w:tc>
          <w:tcPr>
            <w:tcW w:w="1843" w:type="dxa"/>
            <w:tcBorders>
              <w:top w:val="nil"/>
              <w:left w:val="nil"/>
              <w:bottom w:val="single" w:sz="4" w:space="0" w:color="auto"/>
              <w:right w:val="single" w:sz="4" w:space="0" w:color="auto"/>
            </w:tcBorders>
            <w:shd w:val="clear" w:color="auto" w:fill="C6EFCE"/>
            <w:noWrap/>
          </w:tcPr>
          <w:p w14:paraId="3BC70C1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tcPr>
          <w:p w14:paraId="5E2730F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tcPr>
          <w:p w14:paraId="208F059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10 000</w:t>
            </w:r>
          </w:p>
        </w:tc>
        <w:tc>
          <w:tcPr>
            <w:tcW w:w="851" w:type="dxa"/>
            <w:tcBorders>
              <w:top w:val="nil"/>
              <w:left w:val="nil"/>
              <w:bottom w:val="single" w:sz="4" w:space="0" w:color="auto"/>
              <w:right w:val="single" w:sz="4" w:space="0" w:color="auto"/>
            </w:tcBorders>
            <w:shd w:val="clear" w:color="auto" w:fill="C6EFCE"/>
            <w:noWrap/>
          </w:tcPr>
          <w:p w14:paraId="29D66E1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30 000</w:t>
            </w:r>
          </w:p>
        </w:tc>
        <w:tc>
          <w:tcPr>
            <w:tcW w:w="1242" w:type="dxa"/>
            <w:tcBorders>
              <w:top w:val="nil"/>
              <w:left w:val="nil"/>
              <w:bottom w:val="single" w:sz="4" w:space="0" w:color="auto"/>
              <w:right w:val="single" w:sz="4" w:space="0" w:color="auto"/>
            </w:tcBorders>
            <w:shd w:val="clear" w:color="auto" w:fill="C6EFCE"/>
            <w:noWrap/>
          </w:tcPr>
          <w:p w14:paraId="224A21F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825" w:type="dxa"/>
            <w:tcBorders>
              <w:top w:val="nil"/>
              <w:left w:val="nil"/>
              <w:bottom w:val="single" w:sz="4" w:space="0" w:color="auto"/>
              <w:right w:val="single" w:sz="4" w:space="0" w:color="auto"/>
            </w:tcBorders>
            <w:shd w:val="clear" w:color="auto" w:fill="C6EFCE"/>
            <w:noWrap/>
          </w:tcPr>
          <w:p w14:paraId="1106417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693" w:type="dxa"/>
            <w:tcBorders>
              <w:top w:val="nil"/>
              <w:left w:val="nil"/>
              <w:bottom w:val="single" w:sz="4" w:space="0" w:color="auto"/>
              <w:right w:val="single" w:sz="4" w:space="0" w:color="auto"/>
            </w:tcBorders>
            <w:shd w:val="clear" w:color="auto" w:fill="C6EFCE"/>
            <w:noWrap/>
          </w:tcPr>
          <w:p w14:paraId="38099326" w14:textId="4B4D72E8"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Najmenej 30000 príjemcov si prostredníctvom systému poukážok zamestná pracovníkov</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domácnosti.</w:t>
            </w:r>
            <w:r w:rsidRPr="00A11C6D">
              <w:rPr>
                <w:noProof/>
                <w:spacing w:val="-6"/>
                <w:lang w:val="sk-SK"/>
              </w:rPr>
              <w:t xml:space="preserve"> </w:t>
            </w:r>
            <w:r w:rsidRPr="00A11C6D">
              <w:rPr>
                <w:noProof/>
                <w:spacing w:val="-6"/>
                <w:lang w:val="sk-SK"/>
              </w:rPr>
              <w:br/>
            </w:r>
          </w:p>
        </w:tc>
      </w:tr>
      <w:tr w:rsidR="009A71A8" w:rsidRPr="00A11C6D" w14:paraId="3881BC42"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6CACB6D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390</w:t>
            </w:r>
          </w:p>
        </w:tc>
        <w:tc>
          <w:tcPr>
            <w:tcW w:w="1842" w:type="dxa"/>
            <w:tcBorders>
              <w:top w:val="nil"/>
              <w:left w:val="nil"/>
              <w:bottom w:val="single" w:sz="4" w:space="0" w:color="auto"/>
              <w:right w:val="single" w:sz="4" w:space="0" w:color="auto"/>
            </w:tcBorders>
            <w:shd w:val="clear" w:color="auto" w:fill="C6EFCE"/>
            <w:noWrap/>
          </w:tcPr>
          <w:p w14:paraId="38EF9386" w14:textId="61B2597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Zavedenie pracovných kariet</w:t>
            </w:r>
            <w:r w:rsidR="00C73367" w:rsidRPr="00A11C6D">
              <w:rPr>
                <w:noProof/>
                <w:spacing w:val="-6"/>
                <w:lang w:val="sk-SK"/>
              </w:rPr>
              <w:t xml:space="preserve"> a </w:t>
            </w:r>
            <w:r w:rsidRPr="00A11C6D">
              <w:rPr>
                <w:noProof/>
                <w:spacing w:val="-6"/>
                <w:lang w:val="sk-SK"/>
              </w:rPr>
              <w:t>formalizácia práce</w:t>
            </w:r>
            <w:r w:rsidR="00C73367" w:rsidRPr="00A11C6D">
              <w:rPr>
                <w:noProof/>
                <w:spacing w:val="-6"/>
                <w:lang w:val="sk-SK"/>
              </w:rPr>
              <w:t xml:space="preserve"> v </w:t>
            </w:r>
            <w:r w:rsidRPr="00A11C6D">
              <w:rPr>
                <w:noProof/>
                <w:spacing w:val="-6"/>
                <w:lang w:val="sk-SK"/>
              </w:rPr>
              <w:t>domácnosti</w:t>
            </w:r>
          </w:p>
        </w:tc>
        <w:tc>
          <w:tcPr>
            <w:tcW w:w="1216" w:type="dxa"/>
            <w:tcBorders>
              <w:top w:val="nil"/>
              <w:left w:val="nil"/>
              <w:bottom w:val="single" w:sz="4" w:space="0" w:color="auto"/>
              <w:right w:val="single" w:sz="4" w:space="0" w:color="auto"/>
            </w:tcBorders>
            <w:shd w:val="clear" w:color="auto" w:fill="C6EFCE"/>
            <w:noWrap/>
          </w:tcPr>
          <w:p w14:paraId="59FB5CB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1B209493" w14:textId="7A5817E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Pracovníci</w:t>
            </w:r>
            <w:r w:rsidR="00C73367" w:rsidRPr="00A11C6D">
              <w:rPr>
                <w:noProof/>
                <w:spacing w:val="-6"/>
                <w:lang w:val="sk-SK"/>
              </w:rPr>
              <w:t xml:space="preserve"> v </w:t>
            </w:r>
            <w:r w:rsidRPr="00A11C6D">
              <w:rPr>
                <w:noProof/>
                <w:spacing w:val="-6"/>
                <w:lang w:val="sk-SK"/>
              </w:rPr>
              <w:t>domácnosti/poskytovatelia, ktorí boli predtým evidovaní ako nezamestnaní alebo neaktívni, poskytujú služby prostredníctvom pracovných kariet</w:t>
            </w:r>
          </w:p>
        </w:tc>
        <w:tc>
          <w:tcPr>
            <w:tcW w:w="1843" w:type="dxa"/>
            <w:tcBorders>
              <w:top w:val="nil"/>
              <w:left w:val="nil"/>
              <w:bottom w:val="single" w:sz="4" w:space="0" w:color="auto"/>
              <w:right w:val="single" w:sz="4" w:space="0" w:color="auto"/>
            </w:tcBorders>
            <w:shd w:val="clear" w:color="auto" w:fill="C6EFCE"/>
            <w:noWrap/>
          </w:tcPr>
          <w:p w14:paraId="4BF098C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tcPr>
          <w:p w14:paraId="6822E2A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tcPr>
          <w:p w14:paraId="1D5E66B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4996E42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20 000</w:t>
            </w:r>
          </w:p>
        </w:tc>
        <w:tc>
          <w:tcPr>
            <w:tcW w:w="1242" w:type="dxa"/>
            <w:tcBorders>
              <w:top w:val="nil"/>
              <w:left w:val="nil"/>
              <w:bottom w:val="single" w:sz="4" w:space="0" w:color="auto"/>
              <w:right w:val="single" w:sz="4" w:space="0" w:color="auto"/>
            </w:tcBorders>
            <w:shd w:val="clear" w:color="auto" w:fill="C6EFCE"/>
            <w:noWrap/>
          </w:tcPr>
          <w:p w14:paraId="3CBB811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tcPr>
          <w:p w14:paraId="005314F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693" w:type="dxa"/>
            <w:tcBorders>
              <w:top w:val="nil"/>
              <w:left w:val="nil"/>
              <w:bottom w:val="single" w:sz="4" w:space="0" w:color="auto"/>
              <w:right w:val="single" w:sz="4" w:space="0" w:color="auto"/>
            </w:tcBorders>
            <w:shd w:val="clear" w:color="auto" w:fill="C6EFCE"/>
            <w:noWrap/>
          </w:tcPr>
          <w:p w14:paraId="0E56F1AA" w14:textId="386DA40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Aspoň 20000 pracovníkov</w:t>
            </w:r>
            <w:r w:rsidR="00C73367" w:rsidRPr="00A11C6D">
              <w:rPr>
                <w:noProof/>
                <w:spacing w:val="-6"/>
                <w:lang w:val="sk-SK"/>
              </w:rPr>
              <w:t xml:space="preserve"> v </w:t>
            </w:r>
            <w:r w:rsidRPr="00A11C6D">
              <w:rPr>
                <w:noProof/>
                <w:spacing w:val="-6"/>
                <w:lang w:val="sk-SK"/>
              </w:rPr>
              <w:t>domácnosti/poskytovateľov, ktorí boli predtým evidovaní ako nezamestnaní alebo neaktívni, poskytuje služby prostredníctvom pracovných kariet</w:t>
            </w:r>
          </w:p>
        </w:tc>
      </w:tr>
      <w:tr w:rsidR="009A71A8" w:rsidRPr="00A11C6D" w14:paraId="361B440D"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64200C5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391</w:t>
            </w:r>
          </w:p>
        </w:tc>
        <w:tc>
          <w:tcPr>
            <w:tcW w:w="1842" w:type="dxa"/>
            <w:tcBorders>
              <w:top w:val="nil"/>
              <w:left w:val="nil"/>
              <w:bottom w:val="single" w:sz="4" w:space="0" w:color="auto"/>
              <w:right w:val="single" w:sz="4" w:space="0" w:color="auto"/>
            </w:tcBorders>
            <w:shd w:val="clear" w:color="auto" w:fill="C6EFCE"/>
            <w:noWrap/>
          </w:tcPr>
          <w:p w14:paraId="3C866C41" w14:textId="39E35C6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Zavedenie pracovných kariet</w:t>
            </w:r>
            <w:r w:rsidR="00C73367" w:rsidRPr="00A11C6D">
              <w:rPr>
                <w:noProof/>
                <w:spacing w:val="-6"/>
                <w:lang w:val="sk-SK"/>
              </w:rPr>
              <w:t xml:space="preserve"> a </w:t>
            </w:r>
            <w:r w:rsidRPr="00A11C6D">
              <w:rPr>
                <w:noProof/>
                <w:spacing w:val="-6"/>
                <w:lang w:val="sk-SK"/>
              </w:rPr>
              <w:t>formalizácia práce</w:t>
            </w:r>
            <w:r w:rsidR="00C73367" w:rsidRPr="00A11C6D">
              <w:rPr>
                <w:noProof/>
                <w:spacing w:val="-6"/>
                <w:lang w:val="sk-SK"/>
              </w:rPr>
              <w:t xml:space="preserve"> v </w:t>
            </w:r>
            <w:r w:rsidRPr="00A11C6D">
              <w:rPr>
                <w:noProof/>
                <w:spacing w:val="-6"/>
                <w:lang w:val="sk-SK"/>
              </w:rPr>
              <w:t>domácnosti</w:t>
            </w:r>
          </w:p>
        </w:tc>
        <w:tc>
          <w:tcPr>
            <w:tcW w:w="1216" w:type="dxa"/>
            <w:tcBorders>
              <w:top w:val="nil"/>
              <w:left w:val="nil"/>
              <w:bottom w:val="single" w:sz="4" w:space="0" w:color="auto"/>
              <w:right w:val="single" w:sz="4" w:space="0" w:color="auto"/>
            </w:tcBorders>
            <w:shd w:val="clear" w:color="auto" w:fill="C6EFCE"/>
            <w:noWrap/>
          </w:tcPr>
          <w:p w14:paraId="0BF3BCC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209CE200" w14:textId="6963EB8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Pracovníci</w:t>
            </w:r>
            <w:r w:rsidR="00C73367" w:rsidRPr="00A11C6D">
              <w:rPr>
                <w:noProof/>
                <w:spacing w:val="-6"/>
                <w:lang w:val="sk-SK"/>
              </w:rPr>
              <w:t xml:space="preserve"> v </w:t>
            </w:r>
            <w:r w:rsidRPr="00A11C6D">
              <w:rPr>
                <w:noProof/>
                <w:spacing w:val="-6"/>
                <w:lang w:val="sk-SK"/>
              </w:rPr>
              <w:t>domácnosti/poskytovatelia, ktorí boli predtým evidovaní ako nezamestnaní alebo neaktívni, poskytujú služby prostredníctvom pracovných kariet</w:t>
            </w:r>
          </w:p>
        </w:tc>
        <w:tc>
          <w:tcPr>
            <w:tcW w:w="1843" w:type="dxa"/>
            <w:tcBorders>
              <w:top w:val="nil"/>
              <w:left w:val="nil"/>
              <w:bottom w:val="single" w:sz="4" w:space="0" w:color="auto"/>
              <w:right w:val="single" w:sz="4" w:space="0" w:color="auto"/>
            </w:tcBorders>
            <w:shd w:val="clear" w:color="auto" w:fill="C6EFCE"/>
            <w:noWrap/>
          </w:tcPr>
          <w:p w14:paraId="3D96E21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tcPr>
          <w:p w14:paraId="606C0F6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tcPr>
          <w:p w14:paraId="2C98B39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20 000</w:t>
            </w:r>
          </w:p>
        </w:tc>
        <w:tc>
          <w:tcPr>
            <w:tcW w:w="851" w:type="dxa"/>
            <w:tcBorders>
              <w:top w:val="nil"/>
              <w:left w:val="nil"/>
              <w:bottom w:val="single" w:sz="4" w:space="0" w:color="auto"/>
              <w:right w:val="single" w:sz="4" w:space="0" w:color="auto"/>
            </w:tcBorders>
            <w:shd w:val="clear" w:color="auto" w:fill="C6EFCE"/>
            <w:noWrap/>
          </w:tcPr>
          <w:p w14:paraId="792EB6B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60 000</w:t>
            </w:r>
          </w:p>
        </w:tc>
        <w:tc>
          <w:tcPr>
            <w:tcW w:w="1242" w:type="dxa"/>
            <w:tcBorders>
              <w:top w:val="nil"/>
              <w:left w:val="nil"/>
              <w:bottom w:val="single" w:sz="4" w:space="0" w:color="auto"/>
              <w:right w:val="single" w:sz="4" w:space="0" w:color="auto"/>
            </w:tcBorders>
            <w:shd w:val="clear" w:color="auto" w:fill="C6EFCE"/>
            <w:noWrap/>
          </w:tcPr>
          <w:p w14:paraId="10257FC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825" w:type="dxa"/>
            <w:tcBorders>
              <w:top w:val="nil"/>
              <w:left w:val="nil"/>
              <w:bottom w:val="single" w:sz="4" w:space="0" w:color="auto"/>
              <w:right w:val="single" w:sz="4" w:space="0" w:color="auto"/>
            </w:tcBorders>
            <w:shd w:val="clear" w:color="auto" w:fill="C6EFCE"/>
            <w:noWrap/>
          </w:tcPr>
          <w:p w14:paraId="09A3A66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693" w:type="dxa"/>
            <w:tcBorders>
              <w:top w:val="nil"/>
              <w:left w:val="nil"/>
              <w:bottom w:val="single" w:sz="4" w:space="0" w:color="auto"/>
              <w:right w:val="single" w:sz="4" w:space="0" w:color="auto"/>
            </w:tcBorders>
            <w:shd w:val="clear" w:color="auto" w:fill="C6EFCE"/>
            <w:noWrap/>
          </w:tcPr>
          <w:p w14:paraId="66326360" w14:textId="2C955B9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Aspoň 60000 pracovníkov</w:t>
            </w:r>
            <w:r w:rsidR="00C73367" w:rsidRPr="00A11C6D">
              <w:rPr>
                <w:noProof/>
                <w:spacing w:val="-6"/>
                <w:lang w:val="sk-SK"/>
              </w:rPr>
              <w:t xml:space="preserve"> v </w:t>
            </w:r>
            <w:r w:rsidRPr="00A11C6D">
              <w:rPr>
                <w:noProof/>
                <w:spacing w:val="-6"/>
                <w:lang w:val="sk-SK"/>
              </w:rPr>
              <w:t>domácnosti/poskytovateľov, ktorí boli predtým evidovaní ako nezamestnaní alebo neaktívni, poskytuje služby prostredníctvom pracovných kariet</w:t>
            </w:r>
          </w:p>
        </w:tc>
      </w:tr>
      <w:tr w:rsidR="009A71A8" w:rsidRPr="00A11C6D" w14:paraId="484D14D2"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4F0E68F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392</w:t>
            </w:r>
          </w:p>
        </w:tc>
        <w:tc>
          <w:tcPr>
            <w:tcW w:w="1842" w:type="dxa"/>
            <w:tcBorders>
              <w:top w:val="nil"/>
              <w:left w:val="nil"/>
              <w:bottom w:val="single" w:sz="4" w:space="0" w:color="auto"/>
              <w:right w:val="single" w:sz="4" w:space="0" w:color="auto"/>
            </w:tcBorders>
            <w:shd w:val="clear" w:color="auto" w:fill="C6EFCE"/>
            <w:noWrap/>
          </w:tcPr>
          <w:p w14:paraId="76DD6EB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5. Zabezpečiť stanovenie minimálnej mzdy </w:t>
            </w:r>
          </w:p>
        </w:tc>
        <w:tc>
          <w:tcPr>
            <w:tcW w:w="1216" w:type="dxa"/>
            <w:tcBorders>
              <w:top w:val="nil"/>
              <w:left w:val="nil"/>
              <w:bottom w:val="single" w:sz="4" w:space="0" w:color="auto"/>
              <w:right w:val="single" w:sz="4" w:space="0" w:color="auto"/>
            </w:tcBorders>
            <w:shd w:val="clear" w:color="auto" w:fill="C6EFCE"/>
            <w:noWrap/>
          </w:tcPr>
          <w:p w14:paraId="27ED826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619" w:type="dxa"/>
            <w:tcBorders>
              <w:top w:val="nil"/>
              <w:left w:val="nil"/>
              <w:bottom w:val="single" w:sz="4" w:space="0" w:color="auto"/>
              <w:right w:val="single" w:sz="4" w:space="0" w:color="auto"/>
            </w:tcBorders>
            <w:shd w:val="clear" w:color="auto" w:fill="C6EFCE"/>
            <w:noWrap/>
          </w:tcPr>
          <w:p w14:paraId="5DAF8EB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nariadenia, ktorým sa riadi nový systém stanovovania minimálnej mzdy</w:t>
            </w:r>
          </w:p>
        </w:tc>
        <w:tc>
          <w:tcPr>
            <w:tcW w:w="1843" w:type="dxa"/>
            <w:tcBorders>
              <w:top w:val="nil"/>
              <w:left w:val="nil"/>
              <w:bottom w:val="single" w:sz="4" w:space="0" w:color="auto"/>
              <w:right w:val="single" w:sz="4" w:space="0" w:color="auto"/>
            </w:tcBorders>
            <w:shd w:val="clear" w:color="auto" w:fill="C6EFCE"/>
            <w:noWrap/>
          </w:tcPr>
          <w:p w14:paraId="3301F2C5" w14:textId="7CFE4D9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legislatívneho aktu </w:t>
            </w:r>
          </w:p>
        </w:tc>
        <w:tc>
          <w:tcPr>
            <w:tcW w:w="1123" w:type="dxa"/>
            <w:tcBorders>
              <w:top w:val="nil"/>
              <w:left w:val="nil"/>
              <w:bottom w:val="single" w:sz="4" w:space="0" w:color="auto"/>
              <w:right w:val="single" w:sz="4" w:space="0" w:color="auto"/>
            </w:tcBorders>
            <w:shd w:val="clear" w:color="auto" w:fill="C6EFCE"/>
            <w:noWrap/>
          </w:tcPr>
          <w:p w14:paraId="6CCB3A9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45" w:type="dxa"/>
            <w:tcBorders>
              <w:top w:val="nil"/>
              <w:left w:val="nil"/>
              <w:bottom w:val="single" w:sz="4" w:space="0" w:color="auto"/>
              <w:right w:val="single" w:sz="4" w:space="0" w:color="auto"/>
            </w:tcBorders>
            <w:shd w:val="clear" w:color="auto" w:fill="C6EFCE"/>
            <w:noWrap/>
          </w:tcPr>
          <w:p w14:paraId="4B92C60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tcPr>
          <w:p w14:paraId="58C5112D"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42" w:type="dxa"/>
            <w:tcBorders>
              <w:top w:val="nil"/>
              <w:left w:val="nil"/>
              <w:bottom w:val="single" w:sz="4" w:space="0" w:color="auto"/>
              <w:right w:val="single" w:sz="4" w:space="0" w:color="auto"/>
            </w:tcBorders>
            <w:shd w:val="clear" w:color="auto" w:fill="C6EFCE"/>
            <w:noWrap/>
          </w:tcPr>
          <w:p w14:paraId="1B30E27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825" w:type="dxa"/>
            <w:tcBorders>
              <w:top w:val="nil"/>
              <w:left w:val="nil"/>
              <w:bottom w:val="single" w:sz="4" w:space="0" w:color="auto"/>
              <w:right w:val="single" w:sz="4" w:space="0" w:color="auto"/>
            </w:tcBorders>
            <w:shd w:val="clear" w:color="auto" w:fill="C6EFCE"/>
            <w:noWrap/>
          </w:tcPr>
          <w:p w14:paraId="3D6D818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693" w:type="dxa"/>
            <w:tcBorders>
              <w:top w:val="nil"/>
              <w:left w:val="nil"/>
              <w:bottom w:val="single" w:sz="4" w:space="0" w:color="auto"/>
              <w:right w:val="single" w:sz="4" w:space="0" w:color="auto"/>
            </w:tcBorders>
            <w:shd w:val="clear" w:color="auto" w:fill="C6EFCE"/>
            <w:noWrap/>
          </w:tcPr>
          <w:p w14:paraId="2D0F8AD0" w14:textId="3B51789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Legislatívnym aktom sa stanoví nový mechanizmus</w:t>
            </w:r>
            <w:r w:rsidR="00C73367" w:rsidRPr="00A11C6D">
              <w:rPr>
                <w:noProof/>
                <w:spacing w:val="-6"/>
                <w:lang w:val="sk-SK"/>
              </w:rPr>
              <w:t xml:space="preserve"> a </w:t>
            </w:r>
            <w:r w:rsidRPr="00A11C6D">
              <w:rPr>
                <w:noProof/>
                <w:spacing w:val="-6"/>
                <w:lang w:val="sk-SK"/>
              </w:rPr>
              <w:t>vzorec na objektívne stanovenie úrovne minimálnej mzdy systematickým spôsobom po konzultácii so sociálnymi partnermi</w:t>
            </w:r>
            <w:r w:rsidR="00C73367" w:rsidRPr="00A11C6D">
              <w:rPr>
                <w:noProof/>
                <w:spacing w:val="-6"/>
                <w:lang w:val="sk-SK"/>
              </w:rPr>
              <w:t xml:space="preserve"> a s </w:t>
            </w:r>
            <w:r w:rsidRPr="00A11C6D">
              <w:rPr>
                <w:noProof/>
                <w:spacing w:val="-6"/>
                <w:lang w:val="sk-SK"/>
              </w:rPr>
              <w:t>prihliadnutím na opatrenia Únie.</w:t>
            </w:r>
          </w:p>
        </w:tc>
      </w:tr>
      <w:tr w:rsidR="009A71A8" w:rsidRPr="00A11C6D" w14:paraId="10586CB0"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hideMark/>
          </w:tcPr>
          <w:p w14:paraId="50248C2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393</w:t>
            </w:r>
          </w:p>
        </w:tc>
        <w:tc>
          <w:tcPr>
            <w:tcW w:w="1842" w:type="dxa"/>
            <w:tcBorders>
              <w:top w:val="nil"/>
              <w:left w:val="nil"/>
              <w:bottom w:val="single" w:sz="4" w:space="0" w:color="auto"/>
              <w:right w:val="single" w:sz="4" w:space="0" w:color="auto"/>
            </w:tcBorders>
            <w:shd w:val="clear" w:color="auto" w:fill="C6EFCE"/>
            <w:noWrap/>
            <w:hideMark/>
          </w:tcPr>
          <w:p w14:paraId="2521F2D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Vytvorenie siete denných centier pre deti, ktorým hrozí odlúčenie</w:t>
            </w:r>
          </w:p>
          <w:p w14:paraId="226EC654"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16" w:type="dxa"/>
            <w:tcBorders>
              <w:top w:val="nil"/>
              <w:left w:val="nil"/>
              <w:bottom w:val="single" w:sz="4" w:space="0" w:color="auto"/>
              <w:right w:val="single" w:sz="4" w:space="0" w:color="auto"/>
            </w:tcBorders>
            <w:shd w:val="clear" w:color="auto" w:fill="C6EFCE"/>
            <w:noWrap/>
            <w:hideMark/>
          </w:tcPr>
          <w:p w14:paraId="0EBB474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19" w:type="dxa"/>
            <w:tcBorders>
              <w:top w:val="nil"/>
              <w:left w:val="nil"/>
              <w:bottom w:val="single" w:sz="4" w:space="0" w:color="auto"/>
              <w:right w:val="single" w:sz="4" w:space="0" w:color="auto"/>
            </w:tcBorders>
            <w:shd w:val="clear" w:color="auto" w:fill="C6EFCE"/>
            <w:noWrap/>
            <w:hideMark/>
          </w:tcPr>
          <w:p w14:paraId="41AA4290" w14:textId="07D95C8A"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Zabezpečenie mapovania potrieb, dostupných služieb</w:t>
            </w:r>
            <w:r w:rsidR="00C73367" w:rsidRPr="00A11C6D">
              <w:rPr>
                <w:noProof/>
                <w:spacing w:val="-6"/>
                <w:lang w:val="sk-SK"/>
              </w:rPr>
              <w:t xml:space="preserve"> a </w:t>
            </w:r>
            <w:r w:rsidRPr="00A11C6D">
              <w:rPr>
                <w:noProof/>
                <w:spacing w:val="-6"/>
                <w:lang w:val="sk-SK"/>
              </w:rPr>
              <w:t>infraštruktúrnych zariadení pre deti, ktorým hrozí odlúčenie od rodín, najmä</w:t>
            </w:r>
            <w:r w:rsidR="00C73367" w:rsidRPr="00A11C6D">
              <w:rPr>
                <w:noProof/>
                <w:spacing w:val="-6"/>
                <w:lang w:val="sk-SK"/>
              </w:rPr>
              <w:t xml:space="preserve"> v </w:t>
            </w:r>
            <w:r w:rsidRPr="00A11C6D">
              <w:rPr>
                <w:noProof/>
                <w:spacing w:val="-6"/>
                <w:lang w:val="sk-SK"/>
              </w:rPr>
              <w:t>zraniteľných komunitách.</w:t>
            </w:r>
          </w:p>
        </w:tc>
        <w:tc>
          <w:tcPr>
            <w:tcW w:w="1843" w:type="dxa"/>
            <w:tcBorders>
              <w:top w:val="nil"/>
              <w:left w:val="nil"/>
              <w:bottom w:val="single" w:sz="4" w:space="0" w:color="auto"/>
              <w:right w:val="single" w:sz="4" w:space="0" w:color="auto"/>
            </w:tcBorders>
            <w:shd w:val="clear" w:color="auto" w:fill="C6EFCE"/>
            <w:noWrap/>
            <w:hideMark/>
          </w:tcPr>
          <w:p w14:paraId="3BC86B00" w14:textId="3079544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Mapovanie potrieb, dostupných služieb</w:t>
            </w:r>
            <w:r w:rsidR="00C73367" w:rsidRPr="00A11C6D">
              <w:rPr>
                <w:noProof/>
                <w:spacing w:val="-6"/>
                <w:lang w:val="sk-SK"/>
              </w:rPr>
              <w:t xml:space="preserve"> a </w:t>
            </w:r>
            <w:r w:rsidRPr="00A11C6D">
              <w:rPr>
                <w:noProof/>
                <w:spacing w:val="-6"/>
                <w:lang w:val="sk-SK"/>
              </w:rPr>
              <w:t>poskytnutých infraštruktúrnych zariadení</w:t>
            </w:r>
          </w:p>
        </w:tc>
        <w:tc>
          <w:tcPr>
            <w:tcW w:w="1123" w:type="dxa"/>
            <w:tcBorders>
              <w:top w:val="nil"/>
              <w:left w:val="nil"/>
              <w:bottom w:val="single" w:sz="4" w:space="0" w:color="auto"/>
              <w:right w:val="single" w:sz="4" w:space="0" w:color="auto"/>
            </w:tcBorders>
            <w:shd w:val="clear" w:color="auto" w:fill="C6EFCE"/>
            <w:noWrap/>
            <w:hideMark/>
          </w:tcPr>
          <w:p w14:paraId="12BDACE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45" w:type="dxa"/>
            <w:tcBorders>
              <w:top w:val="nil"/>
              <w:left w:val="nil"/>
              <w:bottom w:val="single" w:sz="4" w:space="0" w:color="auto"/>
              <w:right w:val="single" w:sz="4" w:space="0" w:color="auto"/>
            </w:tcBorders>
            <w:shd w:val="clear" w:color="auto" w:fill="C6EFCE"/>
            <w:noWrap/>
            <w:hideMark/>
          </w:tcPr>
          <w:p w14:paraId="119FD658"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851" w:type="dxa"/>
            <w:tcBorders>
              <w:top w:val="nil"/>
              <w:left w:val="nil"/>
              <w:bottom w:val="single" w:sz="4" w:space="0" w:color="auto"/>
              <w:right w:val="single" w:sz="4" w:space="0" w:color="auto"/>
            </w:tcBorders>
            <w:shd w:val="clear" w:color="auto" w:fill="C6EFCE"/>
            <w:noWrap/>
            <w:hideMark/>
          </w:tcPr>
          <w:p w14:paraId="3BEEA41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42" w:type="dxa"/>
            <w:tcBorders>
              <w:top w:val="nil"/>
              <w:left w:val="nil"/>
              <w:bottom w:val="single" w:sz="4" w:space="0" w:color="auto"/>
              <w:right w:val="single" w:sz="4" w:space="0" w:color="auto"/>
            </w:tcBorders>
            <w:shd w:val="clear" w:color="auto" w:fill="C6EFCE"/>
            <w:noWrap/>
            <w:hideMark/>
          </w:tcPr>
          <w:p w14:paraId="4D18FF8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25" w:type="dxa"/>
            <w:tcBorders>
              <w:top w:val="nil"/>
              <w:left w:val="nil"/>
              <w:bottom w:val="single" w:sz="4" w:space="0" w:color="auto"/>
              <w:right w:val="single" w:sz="4" w:space="0" w:color="auto"/>
            </w:tcBorders>
            <w:shd w:val="clear" w:color="auto" w:fill="C6EFCE"/>
            <w:noWrap/>
            <w:hideMark/>
          </w:tcPr>
          <w:p w14:paraId="5310F38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2023</w:t>
            </w:r>
          </w:p>
        </w:tc>
        <w:tc>
          <w:tcPr>
            <w:tcW w:w="2693" w:type="dxa"/>
            <w:tcBorders>
              <w:top w:val="nil"/>
              <w:left w:val="nil"/>
              <w:bottom w:val="single" w:sz="4" w:space="0" w:color="auto"/>
              <w:right w:val="single" w:sz="4" w:space="0" w:color="auto"/>
            </w:tcBorders>
            <w:shd w:val="clear" w:color="auto" w:fill="C6EFCE"/>
            <w:noWrap/>
            <w:hideMark/>
          </w:tcPr>
          <w:p w14:paraId="4C5C69EC" w14:textId="2E9081A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Poskytne sa mapovanie dostupných služieb</w:t>
            </w:r>
            <w:r w:rsidR="00C73367" w:rsidRPr="00A11C6D">
              <w:rPr>
                <w:noProof/>
                <w:spacing w:val="-6"/>
                <w:lang w:val="sk-SK"/>
              </w:rPr>
              <w:t xml:space="preserve"> a </w:t>
            </w:r>
            <w:r w:rsidRPr="00A11C6D">
              <w:rPr>
                <w:noProof/>
                <w:spacing w:val="-6"/>
                <w:lang w:val="sk-SK"/>
              </w:rPr>
              <w:t>infraštruktúry pre deti, ktorým hrozí odlúčenie od rodín, najmä</w:t>
            </w:r>
            <w:r w:rsidR="00C73367" w:rsidRPr="00A11C6D">
              <w:rPr>
                <w:noProof/>
                <w:spacing w:val="-6"/>
                <w:lang w:val="sk-SK"/>
              </w:rPr>
              <w:t xml:space="preserve"> v </w:t>
            </w:r>
            <w:r w:rsidRPr="00A11C6D">
              <w:rPr>
                <w:noProof/>
                <w:spacing w:val="-6"/>
                <w:lang w:val="sk-SK"/>
              </w:rPr>
              <w:t>zraniteľných komunitách. Denné centrá sa vybudujú na základe výsledkov tohto mapovania</w:t>
            </w:r>
            <w:r w:rsidR="00C73367" w:rsidRPr="00A11C6D">
              <w:rPr>
                <w:noProof/>
                <w:spacing w:val="-6"/>
                <w:lang w:val="sk-SK"/>
              </w:rPr>
              <w:t xml:space="preserve"> s </w:t>
            </w:r>
            <w:r w:rsidRPr="00A11C6D">
              <w:rPr>
                <w:noProof/>
                <w:spacing w:val="-6"/>
                <w:lang w:val="sk-SK"/>
              </w:rPr>
              <w:t>cieľom reagovať na identifikované potreby, najmä zraniteľných komunít (ako sú ľudia</w:t>
            </w:r>
            <w:r w:rsidR="00C73367" w:rsidRPr="00A11C6D">
              <w:rPr>
                <w:noProof/>
                <w:spacing w:val="-6"/>
                <w:lang w:val="sk-SK"/>
              </w:rPr>
              <w:t xml:space="preserve"> s </w:t>
            </w:r>
            <w:r w:rsidRPr="00A11C6D">
              <w:rPr>
                <w:noProof/>
                <w:spacing w:val="-6"/>
                <w:lang w:val="sk-SK"/>
              </w:rPr>
              <w:t>nízkymi príjmami, osoby so zdravotným postihnutím, ľudia</w:t>
            </w:r>
            <w:r w:rsidR="00C73367" w:rsidRPr="00A11C6D">
              <w:rPr>
                <w:noProof/>
                <w:spacing w:val="-6"/>
                <w:lang w:val="sk-SK"/>
              </w:rPr>
              <w:t xml:space="preserve"> z </w:t>
            </w:r>
            <w:r w:rsidRPr="00A11C6D">
              <w:rPr>
                <w:noProof/>
                <w:spacing w:val="-6"/>
                <w:lang w:val="sk-SK"/>
              </w:rPr>
              <w:t>marginalizovaných komunít vrátane Rómov, ľudia</w:t>
            </w:r>
            <w:r w:rsidR="00C73367" w:rsidRPr="00A11C6D">
              <w:rPr>
                <w:noProof/>
                <w:spacing w:val="-6"/>
                <w:lang w:val="sk-SK"/>
              </w:rPr>
              <w:t xml:space="preserve"> s </w:t>
            </w:r>
            <w:r w:rsidRPr="00A11C6D">
              <w:rPr>
                <w:noProof/>
                <w:spacing w:val="-6"/>
                <w:lang w:val="sk-SK"/>
              </w:rPr>
              <w:t>migrantským pôvodom). Mapovaním sa rovnako identifikujú znevýhodnené/segregované štvrte</w:t>
            </w:r>
            <w:r w:rsidR="00C73367" w:rsidRPr="00A11C6D">
              <w:rPr>
                <w:noProof/>
                <w:spacing w:val="-6"/>
                <w:lang w:val="sk-SK"/>
              </w:rPr>
              <w:t xml:space="preserve"> s </w:t>
            </w:r>
            <w:r w:rsidRPr="00A11C6D">
              <w:rPr>
                <w:noProof/>
                <w:spacing w:val="-6"/>
                <w:lang w:val="sk-SK"/>
              </w:rPr>
              <w:t>cieľom reagovať na potreby zraniteľných/marginalizovaných komunít (ako je nízka úroveň príjmov, vysoká miera nezamestnanosti, nízka úroveň vzdelania).</w:t>
            </w:r>
          </w:p>
        </w:tc>
      </w:tr>
      <w:tr w:rsidR="009A71A8" w:rsidRPr="00A11C6D" w14:paraId="71307D14"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hideMark/>
          </w:tcPr>
          <w:p w14:paraId="2B4E494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394</w:t>
            </w:r>
          </w:p>
        </w:tc>
        <w:tc>
          <w:tcPr>
            <w:tcW w:w="1842" w:type="dxa"/>
            <w:tcBorders>
              <w:top w:val="nil"/>
              <w:left w:val="nil"/>
              <w:bottom w:val="single" w:sz="4" w:space="0" w:color="auto"/>
              <w:right w:val="single" w:sz="4" w:space="0" w:color="auto"/>
            </w:tcBorders>
            <w:shd w:val="clear" w:color="auto" w:fill="C6EFCE"/>
            <w:noWrap/>
            <w:hideMark/>
          </w:tcPr>
          <w:p w14:paraId="755DB1C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Vytvorenie siete denných centier pre deti, ktorým hrozí odlúčenie</w:t>
            </w:r>
          </w:p>
          <w:p w14:paraId="267A3E1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16" w:type="dxa"/>
            <w:tcBorders>
              <w:top w:val="nil"/>
              <w:left w:val="nil"/>
              <w:bottom w:val="single" w:sz="4" w:space="0" w:color="auto"/>
              <w:right w:val="single" w:sz="4" w:space="0" w:color="auto"/>
            </w:tcBorders>
            <w:shd w:val="clear" w:color="auto" w:fill="C6EFCE"/>
            <w:noWrap/>
            <w:hideMark/>
          </w:tcPr>
          <w:p w14:paraId="3AABE81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hideMark/>
          </w:tcPr>
          <w:p w14:paraId="6FF4ADD9"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Denné centrá na zabránenie odlúčenia detí od rodiny</w:t>
            </w:r>
          </w:p>
        </w:tc>
        <w:tc>
          <w:tcPr>
            <w:tcW w:w="1843" w:type="dxa"/>
            <w:tcBorders>
              <w:top w:val="nil"/>
              <w:left w:val="nil"/>
              <w:bottom w:val="single" w:sz="4" w:space="0" w:color="auto"/>
              <w:right w:val="single" w:sz="4" w:space="0" w:color="auto"/>
            </w:tcBorders>
            <w:shd w:val="clear" w:color="auto" w:fill="C6EFCE"/>
            <w:noWrap/>
            <w:hideMark/>
          </w:tcPr>
          <w:p w14:paraId="18BE4DB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hideMark/>
          </w:tcPr>
          <w:p w14:paraId="57B7AD3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hideMark/>
          </w:tcPr>
          <w:p w14:paraId="3C7CBAA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hideMark/>
          </w:tcPr>
          <w:p w14:paraId="1811377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150</w:t>
            </w:r>
          </w:p>
        </w:tc>
        <w:tc>
          <w:tcPr>
            <w:tcW w:w="1242" w:type="dxa"/>
            <w:tcBorders>
              <w:top w:val="nil"/>
              <w:left w:val="nil"/>
              <w:bottom w:val="single" w:sz="4" w:space="0" w:color="auto"/>
              <w:right w:val="single" w:sz="4" w:space="0" w:color="auto"/>
            </w:tcBorders>
            <w:shd w:val="clear" w:color="auto" w:fill="C6EFCE"/>
            <w:noWrap/>
            <w:hideMark/>
          </w:tcPr>
          <w:p w14:paraId="67899CC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hideMark/>
          </w:tcPr>
          <w:p w14:paraId="25517D1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2024</w:t>
            </w:r>
          </w:p>
        </w:tc>
        <w:tc>
          <w:tcPr>
            <w:tcW w:w="2693" w:type="dxa"/>
            <w:tcBorders>
              <w:top w:val="nil"/>
              <w:left w:val="nil"/>
              <w:bottom w:val="single" w:sz="4" w:space="0" w:color="auto"/>
              <w:right w:val="single" w:sz="4" w:space="0" w:color="auto"/>
            </w:tcBorders>
            <w:shd w:val="clear" w:color="auto" w:fill="C6EFCE"/>
            <w:noWrap/>
            <w:hideMark/>
          </w:tcPr>
          <w:p w14:paraId="1F079DD3" w14:textId="18A10533" w:rsidR="00C73367" w:rsidRPr="00A11C6D" w:rsidRDefault="00674A8F">
            <w:pPr>
              <w:pStyle w:val="P68B1DB1-Normal5"/>
              <w:spacing w:after="0" w:line="240" w:lineRule="auto"/>
              <w:jc w:val="both"/>
              <w:rPr>
                <w:noProof/>
                <w:spacing w:val="-6"/>
                <w:lang w:val="sk-SK"/>
              </w:rPr>
            </w:pPr>
            <w:r w:rsidRPr="00A11C6D">
              <w:rPr>
                <w:noProof/>
                <w:spacing w:val="-6"/>
                <w:lang w:val="sk-SK"/>
              </w:rPr>
              <w:t>Sprevádzkovanie siete 150-dňových servisných centier</w:t>
            </w:r>
            <w:r w:rsidR="00C73367" w:rsidRPr="00A11C6D">
              <w:rPr>
                <w:noProof/>
                <w:spacing w:val="-6"/>
                <w:lang w:val="sk-SK"/>
              </w:rPr>
              <w:t xml:space="preserve"> v </w:t>
            </w:r>
            <w:r w:rsidRPr="00A11C6D">
              <w:rPr>
                <w:noProof/>
                <w:spacing w:val="-6"/>
                <w:lang w:val="sk-SK"/>
              </w:rPr>
              <w:t>komunitách so značným počtom rómskeho obyvateľstva, aby sa zabránilo odlúčeniu detí od rodín</w:t>
            </w:r>
            <w:r w:rsidR="00C73367" w:rsidRPr="00A11C6D">
              <w:rPr>
                <w:noProof/>
                <w:spacing w:val="-6"/>
                <w:lang w:val="sk-SK"/>
              </w:rPr>
              <w:t>.</w:t>
            </w:r>
          </w:p>
          <w:p w14:paraId="25CE2A10" w14:textId="524F538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145</w:t>
            </w:r>
            <w:r w:rsidR="00C73367" w:rsidRPr="00A11C6D">
              <w:rPr>
                <w:noProof/>
                <w:spacing w:val="-6"/>
                <w:lang w:val="sk-SK"/>
              </w:rPr>
              <w:t xml:space="preserve"> z </w:t>
            </w:r>
            <w:r w:rsidRPr="00A11C6D">
              <w:rPr>
                <w:noProof/>
                <w:spacing w:val="-6"/>
                <w:lang w:val="sk-SK"/>
              </w:rPr>
              <w:t>novopostavených budov musí spĺňať požiadavku budovy</w:t>
            </w:r>
            <w:r w:rsidR="00C73367" w:rsidRPr="00A11C6D">
              <w:rPr>
                <w:noProof/>
                <w:spacing w:val="-6"/>
                <w:lang w:val="sk-SK"/>
              </w:rPr>
              <w:t xml:space="preserve"> s </w:t>
            </w:r>
            <w:r w:rsidRPr="00A11C6D">
              <w:rPr>
                <w:noProof/>
                <w:spacing w:val="-6"/>
                <w:lang w:val="sk-SK"/>
              </w:rPr>
              <w:t>takmer nulovou spotrebou energie podľa vnútroštátnych usmernení. 5</w:t>
            </w:r>
            <w:r w:rsidR="00C73367" w:rsidRPr="00A11C6D">
              <w:rPr>
                <w:noProof/>
                <w:spacing w:val="-6"/>
                <w:lang w:val="sk-SK"/>
              </w:rPr>
              <w:t xml:space="preserve"> z </w:t>
            </w:r>
            <w:r w:rsidRPr="00A11C6D">
              <w:rPr>
                <w:noProof/>
                <w:spacing w:val="-6"/>
                <w:lang w:val="sk-SK"/>
              </w:rPr>
              <w:t>novopostavených budov musí spĺňať cieľ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budovu</w:t>
            </w:r>
            <w:r w:rsidR="00C73367" w:rsidRPr="00A11C6D">
              <w:rPr>
                <w:noProof/>
                <w:spacing w:val="-6"/>
                <w:lang w:val="sk-SK"/>
              </w:rPr>
              <w:t xml:space="preserve"> s </w:t>
            </w:r>
            <w:r w:rsidRPr="00A11C6D">
              <w:rPr>
                <w:noProof/>
                <w:spacing w:val="-6"/>
                <w:lang w:val="sk-SK"/>
              </w:rPr>
              <w:t xml:space="preserve">takmer nulovou spotrebou energie podľa vnútroštátnych usmernení, čo sa zabezpečí prostredníctvom energetických certifikátov. </w:t>
            </w:r>
          </w:p>
        </w:tc>
      </w:tr>
      <w:tr w:rsidR="009A71A8" w:rsidRPr="00A11C6D" w14:paraId="3BC2DA66"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6C3B5D3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395</w:t>
            </w:r>
          </w:p>
        </w:tc>
        <w:tc>
          <w:tcPr>
            <w:tcW w:w="1842" w:type="dxa"/>
            <w:tcBorders>
              <w:top w:val="nil"/>
              <w:left w:val="nil"/>
              <w:bottom w:val="single" w:sz="4" w:space="0" w:color="auto"/>
              <w:right w:val="single" w:sz="4" w:space="0" w:color="auto"/>
            </w:tcBorders>
            <w:shd w:val="clear" w:color="auto" w:fill="C6EFCE"/>
            <w:noWrap/>
          </w:tcPr>
          <w:p w14:paraId="3C7468BD" w14:textId="1A63D5E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Obnova, obnova</w:t>
            </w:r>
            <w:r w:rsidR="00C73367" w:rsidRPr="00A11C6D">
              <w:rPr>
                <w:noProof/>
                <w:spacing w:val="-6"/>
                <w:lang w:val="sk-SK"/>
              </w:rPr>
              <w:t xml:space="preserve"> a </w:t>
            </w:r>
            <w:r w:rsidRPr="00A11C6D">
              <w:rPr>
                <w:noProof/>
                <w:spacing w:val="-6"/>
                <w:lang w:val="sk-SK"/>
              </w:rPr>
              <w:t>rozvoj sociálnej infraštruktúry pre osoby so zdravotným postihnutím</w:t>
            </w:r>
          </w:p>
        </w:tc>
        <w:tc>
          <w:tcPr>
            <w:tcW w:w="1216" w:type="dxa"/>
            <w:tcBorders>
              <w:top w:val="nil"/>
              <w:left w:val="nil"/>
              <w:bottom w:val="single" w:sz="4" w:space="0" w:color="auto"/>
              <w:right w:val="single" w:sz="4" w:space="0" w:color="auto"/>
            </w:tcBorders>
            <w:shd w:val="clear" w:color="auto" w:fill="C6EFCE"/>
            <w:noWrap/>
          </w:tcPr>
          <w:p w14:paraId="58E2FF7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176E514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Modernizované komunitné služby pre osoby so zdravotným postihnutím </w:t>
            </w:r>
          </w:p>
        </w:tc>
        <w:tc>
          <w:tcPr>
            <w:tcW w:w="1843" w:type="dxa"/>
            <w:tcBorders>
              <w:top w:val="nil"/>
              <w:left w:val="nil"/>
              <w:bottom w:val="single" w:sz="4" w:space="0" w:color="auto"/>
              <w:right w:val="single" w:sz="4" w:space="0" w:color="auto"/>
            </w:tcBorders>
            <w:shd w:val="clear" w:color="auto" w:fill="C6EFCE"/>
            <w:noWrap/>
          </w:tcPr>
          <w:p w14:paraId="7E3169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tcPr>
          <w:p w14:paraId="48A5BFB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tcPr>
          <w:p w14:paraId="19B83F39" w14:textId="77777777" w:rsidR="009A71A8" w:rsidRPr="00A11C6D" w:rsidRDefault="00674A8F">
            <w:pPr>
              <w:pStyle w:val="P68B1DB1-Normal5"/>
              <w:spacing w:after="0" w:line="240" w:lineRule="auto"/>
              <w:ind w:left="-102"/>
              <w:contextualSpacing/>
              <w:jc w:val="both"/>
              <w:rPr>
                <w:rFonts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4C5E379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50</w:t>
            </w:r>
          </w:p>
        </w:tc>
        <w:tc>
          <w:tcPr>
            <w:tcW w:w="1242" w:type="dxa"/>
            <w:tcBorders>
              <w:top w:val="nil"/>
              <w:left w:val="nil"/>
              <w:bottom w:val="single" w:sz="4" w:space="0" w:color="auto"/>
              <w:right w:val="single" w:sz="4" w:space="0" w:color="auto"/>
            </w:tcBorders>
            <w:shd w:val="clear" w:color="auto" w:fill="C6EFCE"/>
            <w:noWrap/>
          </w:tcPr>
          <w:p w14:paraId="5587531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tcPr>
          <w:p w14:paraId="438AFB1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693" w:type="dxa"/>
            <w:tcBorders>
              <w:top w:val="nil"/>
              <w:left w:val="nil"/>
              <w:bottom w:val="single" w:sz="4" w:space="0" w:color="auto"/>
              <w:right w:val="single" w:sz="4" w:space="0" w:color="auto"/>
            </w:tcBorders>
            <w:shd w:val="clear" w:color="auto" w:fill="C6EFCE"/>
            <w:noWrap/>
          </w:tcPr>
          <w:p w14:paraId="45CF4625" w14:textId="1033735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modernizovaných komunitných služieb (denné centrá</w:t>
            </w:r>
            <w:r w:rsidR="00C73367" w:rsidRPr="00A11C6D">
              <w:rPr>
                <w:noProof/>
                <w:spacing w:val="-6"/>
                <w:lang w:val="sk-SK"/>
              </w:rPr>
              <w:t xml:space="preserve"> a </w:t>
            </w:r>
            <w:r w:rsidRPr="00A11C6D">
              <w:rPr>
                <w:noProof/>
                <w:spacing w:val="-6"/>
                <w:lang w:val="sk-SK"/>
              </w:rPr>
              <w:t>centrá na obnovu neuromotorov pre osoby so zdravotným postihnutím) prostredníctvom národného programu na financovanie investícií, ako je rehabilitácia, konsolidácia, modernizácia</w:t>
            </w:r>
            <w:r w:rsidR="00C73367" w:rsidRPr="00A11C6D">
              <w:rPr>
                <w:noProof/>
                <w:spacing w:val="-6"/>
                <w:lang w:val="sk-SK"/>
              </w:rPr>
              <w:t xml:space="preserve"> a </w:t>
            </w:r>
            <w:r w:rsidRPr="00A11C6D">
              <w:rPr>
                <w:noProof/>
                <w:spacing w:val="-6"/>
                <w:lang w:val="sk-SK"/>
              </w:rPr>
              <w:t>poskytovanie komunitných služieb. Následne sa 25-dňové centrá</w:t>
            </w:r>
            <w:r w:rsidR="00C73367" w:rsidRPr="00A11C6D">
              <w:rPr>
                <w:noProof/>
                <w:spacing w:val="-6"/>
                <w:lang w:val="sk-SK"/>
              </w:rPr>
              <w:t xml:space="preserve"> a </w:t>
            </w:r>
            <w:r w:rsidRPr="00A11C6D">
              <w:rPr>
                <w:noProof/>
                <w:spacing w:val="-6"/>
                <w:lang w:val="sk-SK"/>
              </w:rPr>
              <w:t>25 ambulantných centier na obnovu neuromobility uvedú do prevádzky prostredníctvom verejnej výzvy na predkladanie verejných sociálnych služieb, ktoré spĺňajú kritériá oprávnenosti pre tieto investície, vrátane podmienky pre ubytovanie najmenej 1000 osôb so zdravotným postihnutím ročne.</w:t>
            </w:r>
          </w:p>
        </w:tc>
      </w:tr>
      <w:tr w:rsidR="009A71A8" w:rsidRPr="00A11C6D" w14:paraId="63A79B17"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3D41568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396</w:t>
            </w:r>
          </w:p>
        </w:tc>
        <w:tc>
          <w:tcPr>
            <w:tcW w:w="1842" w:type="dxa"/>
            <w:tcBorders>
              <w:top w:val="nil"/>
              <w:left w:val="nil"/>
              <w:bottom w:val="single" w:sz="4" w:space="0" w:color="auto"/>
              <w:right w:val="single" w:sz="4" w:space="0" w:color="auto"/>
            </w:tcBorders>
            <w:shd w:val="clear" w:color="auto" w:fill="C6EFCE"/>
            <w:noWrap/>
          </w:tcPr>
          <w:p w14:paraId="0EA1E405" w14:textId="55AA5FA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Obnova, obnova</w:t>
            </w:r>
            <w:r w:rsidR="00C73367" w:rsidRPr="00A11C6D">
              <w:rPr>
                <w:noProof/>
                <w:spacing w:val="-6"/>
                <w:lang w:val="sk-SK"/>
              </w:rPr>
              <w:t xml:space="preserve"> a </w:t>
            </w:r>
            <w:r w:rsidRPr="00A11C6D">
              <w:rPr>
                <w:noProof/>
                <w:spacing w:val="-6"/>
                <w:lang w:val="sk-SK"/>
              </w:rPr>
              <w:t>rozvoj sociálnej infraštruktúry pre osoby so zdravotným postihnutím</w:t>
            </w:r>
          </w:p>
        </w:tc>
        <w:tc>
          <w:tcPr>
            <w:tcW w:w="1216" w:type="dxa"/>
            <w:tcBorders>
              <w:top w:val="nil"/>
              <w:left w:val="nil"/>
              <w:bottom w:val="single" w:sz="4" w:space="0" w:color="auto"/>
              <w:right w:val="single" w:sz="4" w:space="0" w:color="auto"/>
            </w:tcBorders>
            <w:shd w:val="clear" w:color="auto" w:fill="C6EFCE"/>
            <w:noWrap/>
          </w:tcPr>
          <w:p w14:paraId="73B55F4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19" w:type="dxa"/>
            <w:tcBorders>
              <w:top w:val="nil"/>
              <w:left w:val="nil"/>
              <w:bottom w:val="single" w:sz="4" w:space="0" w:color="auto"/>
              <w:right w:val="single" w:sz="4" w:space="0" w:color="auto"/>
            </w:tcBorders>
            <w:shd w:val="clear" w:color="auto" w:fill="C6EFCE"/>
            <w:noWrap/>
          </w:tcPr>
          <w:p w14:paraId="1014B08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Nové komunitné služby pre osoby so zdravotným postihnutím</w:t>
            </w:r>
          </w:p>
        </w:tc>
        <w:tc>
          <w:tcPr>
            <w:tcW w:w="1843" w:type="dxa"/>
            <w:tcBorders>
              <w:top w:val="nil"/>
              <w:left w:val="nil"/>
              <w:bottom w:val="single" w:sz="4" w:space="0" w:color="auto"/>
              <w:right w:val="single" w:sz="4" w:space="0" w:color="auto"/>
            </w:tcBorders>
            <w:shd w:val="clear" w:color="auto" w:fill="C6EFCE"/>
            <w:noWrap/>
          </w:tcPr>
          <w:p w14:paraId="04C542E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23" w:type="dxa"/>
            <w:tcBorders>
              <w:top w:val="nil"/>
              <w:left w:val="nil"/>
              <w:bottom w:val="single" w:sz="4" w:space="0" w:color="auto"/>
              <w:right w:val="single" w:sz="4" w:space="0" w:color="auto"/>
            </w:tcBorders>
            <w:shd w:val="clear" w:color="auto" w:fill="C6EFCE"/>
            <w:noWrap/>
          </w:tcPr>
          <w:p w14:paraId="1EA538B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145" w:type="dxa"/>
            <w:tcBorders>
              <w:top w:val="nil"/>
              <w:left w:val="nil"/>
              <w:bottom w:val="single" w:sz="4" w:space="0" w:color="auto"/>
              <w:right w:val="single" w:sz="4" w:space="0" w:color="auto"/>
            </w:tcBorders>
            <w:shd w:val="clear" w:color="auto" w:fill="C6EFCE"/>
            <w:noWrap/>
          </w:tcPr>
          <w:p w14:paraId="437CB9CA" w14:textId="77777777" w:rsidR="009A71A8" w:rsidRPr="00A11C6D" w:rsidRDefault="00674A8F">
            <w:pPr>
              <w:pStyle w:val="P68B1DB1-Normal5"/>
              <w:spacing w:after="0" w:line="240" w:lineRule="auto"/>
              <w:ind w:left="-102"/>
              <w:contextualSpacing/>
              <w:jc w:val="both"/>
              <w:rPr>
                <w:rFonts w:cs="Times New Roman"/>
                <w:noProof/>
                <w:spacing w:val="-6"/>
                <w:lang w:val="sk-SK"/>
              </w:rPr>
            </w:pPr>
            <w:r w:rsidRPr="00A11C6D">
              <w:rPr>
                <w:noProof/>
                <w:spacing w:val="-6"/>
                <w:lang w:val="sk-SK"/>
              </w:rPr>
              <w:t>0</w:t>
            </w:r>
          </w:p>
        </w:tc>
        <w:tc>
          <w:tcPr>
            <w:tcW w:w="851" w:type="dxa"/>
            <w:tcBorders>
              <w:top w:val="nil"/>
              <w:left w:val="nil"/>
              <w:bottom w:val="single" w:sz="4" w:space="0" w:color="auto"/>
              <w:right w:val="single" w:sz="4" w:space="0" w:color="auto"/>
            </w:tcBorders>
            <w:shd w:val="clear" w:color="auto" w:fill="C6EFCE"/>
            <w:noWrap/>
          </w:tcPr>
          <w:p w14:paraId="22F04BE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55</w:t>
            </w:r>
          </w:p>
        </w:tc>
        <w:tc>
          <w:tcPr>
            <w:tcW w:w="1242" w:type="dxa"/>
            <w:tcBorders>
              <w:top w:val="nil"/>
              <w:left w:val="nil"/>
              <w:bottom w:val="single" w:sz="4" w:space="0" w:color="auto"/>
              <w:right w:val="single" w:sz="4" w:space="0" w:color="auto"/>
            </w:tcBorders>
            <w:shd w:val="clear" w:color="auto" w:fill="C6EFCE"/>
            <w:noWrap/>
          </w:tcPr>
          <w:p w14:paraId="779CCEB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tcPr>
          <w:p w14:paraId="55B3D8C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693" w:type="dxa"/>
            <w:tcBorders>
              <w:top w:val="nil"/>
              <w:left w:val="nil"/>
              <w:bottom w:val="single" w:sz="4" w:space="0" w:color="auto"/>
              <w:right w:val="single" w:sz="4" w:space="0" w:color="auto"/>
            </w:tcBorders>
            <w:shd w:val="clear" w:color="auto" w:fill="C6EFCE"/>
            <w:noWrap/>
          </w:tcPr>
          <w:p w14:paraId="32149ACB" w14:textId="168ADB17" w:rsidR="00C73367" w:rsidRPr="00A11C6D" w:rsidRDefault="00674A8F">
            <w:pPr>
              <w:pStyle w:val="P68B1DB1-Normal5"/>
              <w:spacing w:after="0" w:line="240" w:lineRule="auto"/>
              <w:jc w:val="both"/>
              <w:rPr>
                <w:noProof/>
                <w:spacing w:val="-6"/>
                <w:lang w:val="sk-SK"/>
              </w:rPr>
            </w:pPr>
            <w:r w:rsidRPr="00A11C6D">
              <w:rPr>
                <w:noProof/>
                <w:spacing w:val="-6"/>
                <w:lang w:val="sk-SK"/>
              </w:rPr>
              <w:t>Sprevádzkovanie 55 nových komunitných služieb (45 nových budov</w:t>
            </w:r>
            <w:r w:rsidR="00C73367" w:rsidRPr="00A11C6D">
              <w:rPr>
                <w:noProof/>
                <w:spacing w:val="-6"/>
                <w:lang w:val="sk-SK"/>
              </w:rPr>
              <w:t xml:space="preserve"> s </w:t>
            </w:r>
            <w:r w:rsidRPr="00A11C6D">
              <w:rPr>
                <w:noProof/>
                <w:spacing w:val="-6"/>
                <w:lang w:val="sk-SK"/>
              </w:rPr>
              <w:t>takmer nulovou spotrebou energie</w:t>
            </w:r>
            <w:r w:rsidR="00C73367" w:rsidRPr="00A11C6D">
              <w:rPr>
                <w:noProof/>
                <w:spacing w:val="-6"/>
                <w:lang w:val="sk-SK"/>
              </w:rPr>
              <w:t xml:space="preserve"> a </w:t>
            </w:r>
            <w:r w:rsidRPr="00A11C6D">
              <w:rPr>
                <w:noProof/>
                <w:spacing w:val="-6"/>
                <w:lang w:val="sk-SK"/>
              </w:rPr>
              <w:t>10 budov</w:t>
            </w:r>
            <w:r w:rsidR="00C73367" w:rsidRPr="00A11C6D">
              <w:rPr>
                <w:noProof/>
                <w:spacing w:val="-6"/>
                <w:lang w:val="sk-SK"/>
              </w:rPr>
              <w:t xml:space="preserve"> s </w:t>
            </w:r>
            <w:r w:rsidRPr="00A11C6D">
              <w:rPr>
                <w:noProof/>
                <w:spacing w:val="-6"/>
                <w:lang w:val="sk-SK"/>
              </w:rPr>
              <w:t>takmer nulovou spotrebou energie +) pre osoby so zdravotným postihnutím (denné centrá, asistenčné</w:t>
            </w:r>
            <w:r w:rsidR="00C73367" w:rsidRPr="00A11C6D">
              <w:rPr>
                <w:noProof/>
                <w:spacing w:val="-6"/>
                <w:lang w:val="sk-SK"/>
              </w:rPr>
              <w:t xml:space="preserve"> a </w:t>
            </w:r>
            <w:r w:rsidRPr="00A11C6D">
              <w:rPr>
                <w:noProof/>
                <w:spacing w:val="-6"/>
                <w:lang w:val="sk-SK"/>
              </w:rPr>
              <w:t>podporné služby</w:t>
            </w:r>
            <w:r w:rsidR="00C73367" w:rsidRPr="00A11C6D">
              <w:rPr>
                <w:noProof/>
                <w:spacing w:val="-6"/>
                <w:lang w:val="sk-SK"/>
              </w:rPr>
              <w:t xml:space="preserve"> a </w:t>
            </w:r>
            <w:r w:rsidRPr="00A11C6D">
              <w:rPr>
                <w:noProof/>
                <w:spacing w:val="-6"/>
                <w:lang w:val="sk-SK"/>
              </w:rPr>
              <w:t>centrá na obnovu neuromotorov pacientov), ktoré zabezpečujú činnosti pre najmenej 4870 osôb so zdravotným postihnutím za 4 roky so zreteľom na nezávislý život</w:t>
            </w:r>
            <w:r w:rsidR="00C73367" w:rsidRPr="00A11C6D">
              <w:rPr>
                <w:noProof/>
                <w:spacing w:val="-6"/>
                <w:lang w:val="sk-SK"/>
              </w:rPr>
              <w:t>.</w:t>
            </w:r>
          </w:p>
          <w:p w14:paraId="74545E03" w14:textId="7EA2C8C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 nových budov</w:t>
            </w:r>
            <w:r w:rsidR="00C73367" w:rsidRPr="00A11C6D">
              <w:rPr>
                <w:noProof/>
                <w:spacing w:val="-6"/>
                <w:lang w:val="sk-SK"/>
              </w:rPr>
              <w:t xml:space="preserve"> s </w:t>
            </w:r>
            <w:r w:rsidRPr="00A11C6D">
              <w:rPr>
                <w:noProof/>
                <w:spacing w:val="-6"/>
                <w:lang w:val="sk-SK"/>
              </w:rPr>
              <w:t>takmer nulovými emisiami +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tc>
      </w:tr>
      <w:tr w:rsidR="009A71A8" w:rsidRPr="00A11C6D" w14:paraId="21DC9AE8" w14:textId="77777777">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2FF5A0E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397</w:t>
            </w:r>
          </w:p>
        </w:tc>
        <w:tc>
          <w:tcPr>
            <w:tcW w:w="1842" w:type="dxa"/>
            <w:tcBorders>
              <w:top w:val="nil"/>
              <w:left w:val="nil"/>
              <w:bottom w:val="single" w:sz="4" w:space="0" w:color="auto"/>
              <w:right w:val="single" w:sz="4" w:space="0" w:color="auto"/>
            </w:tcBorders>
            <w:shd w:val="clear" w:color="auto" w:fill="C6EFCE"/>
            <w:noWrap/>
          </w:tcPr>
          <w:p w14:paraId="7D2A1501" w14:textId="1A4BA45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Sfunkčnenie zavedenia pracovných kariet pre prácu</w:t>
            </w:r>
            <w:r w:rsidR="00C73367" w:rsidRPr="00A11C6D">
              <w:rPr>
                <w:noProof/>
                <w:spacing w:val="-6"/>
                <w:lang w:val="sk-SK"/>
              </w:rPr>
              <w:t xml:space="preserve"> v </w:t>
            </w:r>
            <w:r w:rsidRPr="00A11C6D">
              <w:rPr>
                <w:noProof/>
                <w:spacing w:val="-6"/>
                <w:lang w:val="sk-SK"/>
              </w:rPr>
              <w:t>domácnosti</w:t>
            </w:r>
          </w:p>
        </w:tc>
        <w:tc>
          <w:tcPr>
            <w:tcW w:w="1216" w:type="dxa"/>
            <w:tcBorders>
              <w:top w:val="nil"/>
              <w:left w:val="nil"/>
              <w:bottom w:val="single" w:sz="4" w:space="0" w:color="auto"/>
              <w:right w:val="single" w:sz="4" w:space="0" w:color="auto"/>
            </w:tcBorders>
            <w:shd w:val="clear" w:color="auto" w:fill="C6EFCE"/>
            <w:noWrap/>
          </w:tcPr>
          <w:p w14:paraId="5274C0D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619" w:type="dxa"/>
            <w:tcBorders>
              <w:top w:val="nil"/>
              <w:left w:val="nil"/>
              <w:bottom w:val="single" w:sz="4" w:space="0" w:color="auto"/>
              <w:right w:val="single" w:sz="4" w:space="0" w:color="auto"/>
            </w:tcBorders>
            <w:shd w:val="clear" w:color="auto" w:fill="C6EFCE"/>
            <w:noWrap/>
          </w:tcPr>
          <w:p w14:paraId="6416230F" w14:textId="292CEE5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Sprevádzkovanie funkčnej digitálnej platformy na používanie poukazov pre pracovníkov</w:t>
            </w:r>
            <w:r w:rsidR="00C73367" w:rsidRPr="00A11C6D">
              <w:rPr>
                <w:noProof/>
                <w:spacing w:val="-6"/>
                <w:lang w:val="sk-SK"/>
              </w:rPr>
              <w:t xml:space="preserve"> v </w:t>
            </w:r>
            <w:r w:rsidRPr="00A11C6D">
              <w:rPr>
                <w:noProof/>
                <w:spacing w:val="-6"/>
                <w:lang w:val="sk-SK"/>
              </w:rPr>
              <w:t>domácnosti</w:t>
            </w:r>
          </w:p>
        </w:tc>
        <w:tc>
          <w:tcPr>
            <w:tcW w:w="1843" w:type="dxa"/>
            <w:tcBorders>
              <w:top w:val="nil"/>
              <w:left w:val="nil"/>
              <w:bottom w:val="single" w:sz="4" w:space="0" w:color="auto"/>
              <w:right w:val="single" w:sz="4" w:space="0" w:color="auto"/>
            </w:tcBorders>
            <w:shd w:val="clear" w:color="auto" w:fill="C6EFCE"/>
            <w:noWrap/>
          </w:tcPr>
          <w:p w14:paraId="404BF06F" w14:textId="30B520D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Prevádzka digitálnej platformy</w:t>
            </w:r>
          </w:p>
        </w:tc>
        <w:tc>
          <w:tcPr>
            <w:tcW w:w="1123" w:type="dxa"/>
            <w:tcBorders>
              <w:top w:val="nil"/>
              <w:left w:val="nil"/>
              <w:bottom w:val="single" w:sz="4" w:space="0" w:color="auto"/>
              <w:right w:val="single" w:sz="4" w:space="0" w:color="auto"/>
            </w:tcBorders>
            <w:shd w:val="clear" w:color="auto" w:fill="C6EFCE"/>
            <w:noWrap/>
          </w:tcPr>
          <w:p w14:paraId="3C53A11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45" w:type="dxa"/>
            <w:tcBorders>
              <w:top w:val="nil"/>
              <w:left w:val="nil"/>
              <w:bottom w:val="single" w:sz="4" w:space="0" w:color="auto"/>
              <w:right w:val="single" w:sz="4" w:space="0" w:color="auto"/>
            </w:tcBorders>
            <w:shd w:val="clear" w:color="auto" w:fill="C6EFCE"/>
            <w:noWrap/>
          </w:tcPr>
          <w:p w14:paraId="6F572C11" w14:textId="77777777" w:rsidR="009A71A8" w:rsidRPr="00A11C6D" w:rsidRDefault="00674A8F">
            <w:pPr>
              <w:pStyle w:val="P68B1DB1-Normal5"/>
              <w:spacing w:after="0" w:line="240" w:lineRule="auto"/>
              <w:ind w:left="720"/>
              <w:contextualSpacing/>
              <w:jc w:val="both"/>
              <w:rPr>
                <w:rFonts w:cs="Times New Roman"/>
                <w:noProof/>
                <w:spacing w:val="-6"/>
                <w:lang w:val="sk-SK"/>
              </w:rPr>
            </w:pPr>
            <w:r w:rsidRPr="00A11C6D">
              <w:rPr>
                <w:noProof/>
                <w:spacing w:val="-6"/>
                <w:lang w:val="sk-SK"/>
              </w:rPr>
              <w:t xml:space="preserve"> </w:t>
            </w:r>
          </w:p>
        </w:tc>
        <w:tc>
          <w:tcPr>
            <w:tcW w:w="851" w:type="dxa"/>
            <w:tcBorders>
              <w:top w:val="nil"/>
              <w:left w:val="nil"/>
              <w:bottom w:val="single" w:sz="4" w:space="0" w:color="auto"/>
              <w:right w:val="single" w:sz="4" w:space="0" w:color="auto"/>
            </w:tcBorders>
            <w:shd w:val="clear" w:color="auto" w:fill="C6EFCE"/>
            <w:noWrap/>
          </w:tcPr>
          <w:p w14:paraId="7E42840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42" w:type="dxa"/>
            <w:tcBorders>
              <w:top w:val="nil"/>
              <w:left w:val="nil"/>
              <w:bottom w:val="single" w:sz="4" w:space="0" w:color="auto"/>
              <w:right w:val="single" w:sz="4" w:space="0" w:color="auto"/>
            </w:tcBorders>
            <w:shd w:val="clear" w:color="auto" w:fill="C6EFCE"/>
            <w:noWrap/>
          </w:tcPr>
          <w:p w14:paraId="58D00A7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825" w:type="dxa"/>
            <w:tcBorders>
              <w:top w:val="nil"/>
              <w:left w:val="nil"/>
              <w:bottom w:val="single" w:sz="4" w:space="0" w:color="auto"/>
              <w:right w:val="single" w:sz="4" w:space="0" w:color="auto"/>
            </w:tcBorders>
            <w:shd w:val="clear" w:color="auto" w:fill="C6EFCE"/>
            <w:noWrap/>
          </w:tcPr>
          <w:p w14:paraId="402F205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2693" w:type="dxa"/>
            <w:tcBorders>
              <w:top w:val="nil"/>
              <w:left w:val="nil"/>
              <w:bottom w:val="single" w:sz="4" w:space="0" w:color="auto"/>
              <w:right w:val="single" w:sz="4" w:space="0" w:color="auto"/>
            </w:tcBorders>
            <w:shd w:val="clear" w:color="auto" w:fill="C6EFCE"/>
            <w:noWrap/>
          </w:tcPr>
          <w:p w14:paraId="6AF7CB7E" w14:textId="744FF1E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Dodanie funkčnej digitálnej platformy pre poukazy pre pracovníkov</w:t>
            </w:r>
            <w:r w:rsidR="00C73367" w:rsidRPr="00A11C6D">
              <w:rPr>
                <w:noProof/>
                <w:spacing w:val="-6"/>
                <w:lang w:val="sk-SK"/>
              </w:rPr>
              <w:t xml:space="preserve"> v </w:t>
            </w:r>
            <w:r w:rsidRPr="00A11C6D">
              <w:rPr>
                <w:noProof/>
                <w:spacing w:val="-6"/>
                <w:lang w:val="sk-SK"/>
              </w:rPr>
              <w:t>domácnosti, od ktorej sa okrem iného očakáva, že umožní</w:t>
            </w:r>
          </w:p>
          <w:p w14:paraId="3F469B95" w14:textId="2561228F" w:rsidR="009A71A8" w:rsidRPr="00A11C6D" w:rsidRDefault="00674A8F">
            <w:pPr>
              <w:pStyle w:val="P68B1DB1-Normal5"/>
              <w:numPr>
                <w:ilvl w:val="0"/>
                <w:numId w:val="96"/>
              </w:numPr>
              <w:spacing w:before="120" w:after="0" w:line="240" w:lineRule="auto"/>
              <w:ind w:left="230" w:hanging="218"/>
              <w:contextualSpacing/>
              <w:jc w:val="both"/>
              <w:rPr>
                <w:rFonts w:cs="Times New Roman"/>
                <w:noProof/>
                <w:spacing w:val="-6"/>
                <w:lang w:val="sk-SK"/>
              </w:rPr>
            </w:pPr>
            <w:r w:rsidRPr="00A11C6D">
              <w:rPr>
                <w:noProof/>
                <w:spacing w:val="-6"/>
                <w:lang w:val="sk-SK"/>
              </w:rPr>
              <w:t>Digitálne vykonávať všetky transakcie súvisiace</w:t>
            </w:r>
            <w:r w:rsidR="00C73367" w:rsidRPr="00A11C6D">
              <w:rPr>
                <w:noProof/>
                <w:spacing w:val="-6"/>
                <w:lang w:val="sk-SK"/>
              </w:rPr>
              <w:t xml:space="preserve"> s </w:t>
            </w:r>
            <w:r w:rsidRPr="00A11C6D">
              <w:rPr>
                <w:noProof/>
                <w:spacing w:val="-6"/>
                <w:lang w:val="sk-SK"/>
              </w:rPr>
              <w:t>poukazmi (nákup, kódovanie pracovného času)</w:t>
            </w:r>
          </w:p>
          <w:p w14:paraId="12CB71E2" w14:textId="723735CC" w:rsidR="009A71A8" w:rsidRPr="00A11C6D" w:rsidRDefault="00674A8F">
            <w:pPr>
              <w:pStyle w:val="P68B1DB1-Normal5"/>
              <w:numPr>
                <w:ilvl w:val="0"/>
                <w:numId w:val="96"/>
              </w:numPr>
              <w:spacing w:before="120" w:after="0" w:line="240" w:lineRule="auto"/>
              <w:ind w:left="230" w:hanging="218"/>
              <w:contextualSpacing/>
              <w:jc w:val="both"/>
              <w:rPr>
                <w:rFonts w:cs="Times New Roman"/>
                <w:noProof/>
                <w:spacing w:val="-6"/>
                <w:lang w:val="sk-SK"/>
              </w:rPr>
            </w:pPr>
            <w:r w:rsidRPr="00A11C6D">
              <w:rPr>
                <w:noProof/>
                <w:spacing w:val="-6"/>
                <w:lang w:val="sk-SK"/>
              </w:rPr>
              <w:t>Kódovanie údajov</w:t>
            </w:r>
            <w:r w:rsidR="00C73367" w:rsidRPr="00A11C6D">
              <w:rPr>
                <w:noProof/>
                <w:spacing w:val="-6"/>
                <w:lang w:val="sk-SK"/>
              </w:rPr>
              <w:t xml:space="preserve"> o </w:t>
            </w:r>
            <w:r w:rsidRPr="00A11C6D">
              <w:rPr>
                <w:noProof/>
                <w:spacing w:val="-6"/>
                <w:lang w:val="sk-SK"/>
              </w:rPr>
              <w:t>činnosti pracovníkov</w:t>
            </w:r>
            <w:r w:rsidR="00C73367" w:rsidRPr="00A11C6D">
              <w:rPr>
                <w:noProof/>
                <w:spacing w:val="-6"/>
                <w:lang w:val="sk-SK"/>
              </w:rPr>
              <w:t xml:space="preserve"> v </w:t>
            </w:r>
            <w:r w:rsidRPr="00A11C6D">
              <w:rPr>
                <w:noProof/>
                <w:spacing w:val="-6"/>
                <w:lang w:val="sk-SK"/>
              </w:rPr>
              <w:t>domácnosti (počet hodín, druh vykonávanej činnosti</w:t>
            </w:r>
            <w:r w:rsidR="00C73367" w:rsidRPr="00A11C6D">
              <w:rPr>
                <w:noProof/>
                <w:spacing w:val="-6"/>
                <w:lang w:val="sk-SK"/>
              </w:rPr>
              <w:t xml:space="preserve"> v </w:t>
            </w:r>
            <w:r w:rsidRPr="00A11C6D">
              <w:rPr>
                <w:noProof/>
                <w:spacing w:val="-6"/>
                <w:lang w:val="sk-SK"/>
              </w:rPr>
              <w:t>domácnosti), digitálna interoperabilita</w:t>
            </w:r>
            <w:r w:rsidR="00C73367" w:rsidRPr="00A11C6D">
              <w:rPr>
                <w:noProof/>
                <w:spacing w:val="-6"/>
                <w:lang w:val="sk-SK"/>
              </w:rPr>
              <w:t xml:space="preserve"> s </w:t>
            </w:r>
            <w:r w:rsidRPr="00A11C6D">
              <w:rPr>
                <w:noProof/>
                <w:spacing w:val="-6"/>
                <w:lang w:val="sk-SK"/>
              </w:rPr>
              <w:t>inými príslušnými databázami (napríklad ministerstvom financií, ministerstvom práce</w:t>
            </w:r>
            <w:r w:rsidR="00C73367" w:rsidRPr="00A11C6D">
              <w:rPr>
                <w:noProof/>
                <w:spacing w:val="-6"/>
                <w:lang w:val="sk-SK"/>
              </w:rPr>
              <w:t xml:space="preserve"> a </w:t>
            </w:r>
            <w:r w:rsidRPr="00A11C6D">
              <w:rPr>
                <w:noProof/>
                <w:spacing w:val="-6"/>
                <w:lang w:val="sk-SK"/>
              </w:rPr>
              <w:t xml:space="preserve">sociálnej ochrany, databázami verejných služieb zamestnanosti). </w:t>
            </w:r>
          </w:p>
        </w:tc>
      </w:tr>
    </w:tbl>
    <w:p w14:paraId="272F8BC7" w14:textId="77777777" w:rsidR="009A71A8" w:rsidRPr="00A11C6D" w:rsidRDefault="009A71A8">
      <w:pPr>
        <w:spacing w:before="120" w:after="120" w:line="240" w:lineRule="auto"/>
        <w:ind w:left="709"/>
        <w:jc w:val="both"/>
        <w:rPr>
          <w:rFonts w:ascii="Times New Roman" w:hAnsi="Times New Roman" w:cs="Times New Roman"/>
          <w:noProof/>
          <w:spacing w:val="-6"/>
          <w:sz w:val="24"/>
          <w:lang w:val="sk-SK"/>
        </w:rPr>
      </w:pPr>
    </w:p>
    <w:p w14:paraId="66120E6F" w14:textId="77777777" w:rsidR="009A71A8" w:rsidRPr="00A11C6D" w:rsidRDefault="009A71A8">
      <w:pPr>
        <w:spacing w:before="120" w:after="120" w:line="240" w:lineRule="auto"/>
        <w:ind w:left="709"/>
        <w:jc w:val="both"/>
        <w:rPr>
          <w:rFonts w:ascii="Times New Roman" w:hAnsi="Times New Roman" w:cs="Times New Roman"/>
          <w:noProof/>
          <w:spacing w:val="-6"/>
          <w:sz w:val="24"/>
          <w:lang w:val="sk-SK"/>
        </w:rPr>
        <w:sectPr w:rsidR="009A71A8" w:rsidRPr="00A11C6D">
          <w:headerReference w:type="even" r:id="rId271"/>
          <w:headerReference w:type="default" r:id="rId272"/>
          <w:footerReference w:type="even" r:id="rId273"/>
          <w:footerReference w:type="default" r:id="rId274"/>
          <w:headerReference w:type="first" r:id="rId275"/>
          <w:footerReference w:type="first" r:id="rId276"/>
          <w:pgSz w:w="16839" w:h="11907" w:orient="landscape"/>
          <w:pgMar w:top="720" w:right="720" w:bottom="720" w:left="720" w:header="709" w:footer="709" w:gutter="0"/>
          <w:cols w:space="720"/>
          <w:docGrid w:linePitch="360"/>
        </w:sectPr>
      </w:pPr>
    </w:p>
    <w:p w14:paraId="2C5C2C1F" w14:textId="77777777" w:rsidR="00C73367" w:rsidRPr="00A11C6D" w:rsidRDefault="00674A8F">
      <w:pPr>
        <w:keepNext/>
        <w:spacing w:before="120" w:after="120" w:line="240" w:lineRule="auto"/>
        <w:jc w:val="both"/>
        <w:outlineLvl w:val="1"/>
        <w:rPr>
          <w:rFonts w:ascii="Times New Roman" w:hAnsi="Times New Roman"/>
          <w:b/>
          <w:noProof/>
          <w:spacing w:val="-6"/>
          <w:sz w:val="24"/>
          <w:lang w:val="sk-SK"/>
        </w:rPr>
      </w:pPr>
      <w:r w:rsidRPr="00A11C6D">
        <w:rPr>
          <w:rFonts w:ascii="Times New Roman" w:hAnsi="Times New Roman"/>
          <w:b/>
          <w:noProof/>
          <w:spacing w:val="-6"/>
          <w:sz w:val="24"/>
          <w:lang w:val="sk-SK"/>
        </w:rPr>
        <w:t xml:space="preserve">M.3.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3D880CF9"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Reforma 6. Zlepšenie právnych predpisov</w:t>
      </w:r>
      <w:r w:rsidR="00C73367" w:rsidRPr="00A11C6D">
        <w:rPr>
          <w:noProof/>
          <w:spacing w:val="-6"/>
          <w:lang w:val="sk-SK"/>
        </w:rPr>
        <w:t xml:space="preserve"> v </w:t>
      </w:r>
      <w:r w:rsidRPr="00A11C6D">
        <w:rPr>
          <w:noProof/>
          <w:spacing w:val="-6"/>
          <w:lang w:val="sk-SK"/>
        </w:rPr>
        <w:t>oblasti sociálneho hospodárstva</w:t>
      </w:r>
    </w:p>
    <w:p w14:paraId="78727291" w14:textId="6715772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vo väčšej miere mobilizovať potenciál podnikov sociálneho hospodárstva inovovať</w:t>
      </w:r>
      <w:r w:rsidR="00C73367" w:rsidRPr="00A11C6D">
        <w:rPr>
          <w:noProof/>
          <w:spacing w:val="-6"/>
          <w:lang w:val="sk-SK"/>
        </w:rPr>
        <w:t xml:space="preserve"> a </w:t>
      </w:r>
      <w:r w:rsidRPr="00A11C6D">
        <w:rPr>
          <w:noProof/>
          <w:spacing w:val="-6"/>
          <w:lang w:val="sk-SK"/>
        </w:rPr>
        <w:t>prispievať</w:t>
      </w:r>
      <w:r w:rsidR="00C73367" w:rsidRPr="00A11C6D">
        <w:rPr>
          <w:noProof/>
          <w:spacing w:val="-6"/>
          <w:lang w:val="sk-SK"/>
        </w:rPr>
        <w:t xml:space="preserve"> k </w:t>
      </w:r>
      <w:r w:rsidRPr="00A11C6D">
        <w:rPr>
          <w:noProof/>
          <w:spacing w:val="-6"/>
          <w:lang w:val="sk-SK"/>
        </w:rPr>
        <w:t>sociálnym</w:t>
      </w:r>
      <w:r w:rsidR="00C73367" w:rsidRPr="00A11C6D">
        <w:rPr>
          <w:noProof/>
          <w:spacing w:val="-6"/>
          <w:lang w:val="sk-SK"/>
        </w:rPr>
        <w:t xml:space="preserve"> a </w:t>
      </w:r>
      <w:r w:rsidRPr="00A11C6D">
        <w:rPr>
          <w:noProof/>
          <w:spacing w:val="-6"/>
          <w:lang w:val="sk-SK"/>
        </w:rPr>
        <w:t>environmentálnym výzvam</w:t>
      </w:r>
      <w:r w:rsidR="00C73367" w:rsidRPr="00A11C6D">
        <w:rPr>
          <w:noProof/>
          <w:spacing w:val="-6"/>
          <w:lang w:val="sk-SK"/>
        </w:rPr>
        <w:t>.</w:t>
      </w:r>
    </w:p>
    <w:p w14:paraId="6C1D34CF" w14:textId="7A027D0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 xml:space="preserve">Reforma sa vykoná prostredníctvom novely zákona </w:t>
      </w:r>
      <w:r w:rsidR="00C73367" w:rsidRPr="00A11C6D">
        <w:rPr>
          <w:noProof/>
          <w:spacing w:val="-6"/>
          <w:lang w:val="sk-SK"/>
        </w:rPr>
        <w:t>č. </w:t>
      </w:r>
      <w:r w:rsidRPr="00A11C6D">
        <w:rPr>
          <w:noProof/>
          <w:spacing w:val="-6"/>
          <w:lang w:val="sk-SK"/>
        </w:rPr>
        <w:t>219/2015 Z. z.</w:t>
      </w:r>
      <w:r w:rsidR="00C73367" w:rsidRPr="00A11C6D">
        <w:rPr>
          <w:noProof/>
          <w:spacing w:val="-6"/>
          <w:lang w:val="sk-SK"/>
        </w:rPr>
        <w:t xml:space="preserve"> o </w:t>
      </w:r>
      <w:r w:rsidRPr="00A11C6D">
        <w:rPr>
          <w:noProof/>
          <w:spacing w:val="-6"/>
          <w:lang w:val="sk-SK"/>
        </w:rPr>
        <w:t>sociálnom hospodárstve</w:t>
      </w:r>
      <w:r w:rsidR="00C73367" w:rsidRPr="00A11C6D">
        <w:rPr>
          <w:noProof/>
          <w:spacing w:val="-6"/>
          <w:lang w:val="sk-SK"/>
        </w:rPr>
        <w:t xml:space="preserve"> a </w:t>
      </w:r>
      <w:r w:rsidRPr="00A11C6D">
        <w:rPr>
          <w:noProof/>
          <w:spacing w:val="-6"/>
          <w:lang w:val="sk-SK"/>
        </w:rPr>
        <w:t>vykonávacích predpisov</w:t>
      </w:r>
      <w:r w:rsidR="00C73367" w:rsidRPr="00A11C6D">
        <w:rPr>
          <w:noProof/>
          <w:spacing w:val="-6"/>
          <w:lang w:val="sk-SK"/>
        </w:rPr>
        <w:t xml:space="preserve"> s </w:t>
      </w:r>
      <w:r w:rsidRPr="00A11C6D">
        <w:rPr>
          <w:noProof/>
          <w:spacing w:val="-6"/>
          <w:lang w:val="sk-SK"/>
        </w:rPr>
        <w:t>cieľom zjednodušiť postup registrácie sociálnych podnikov, zabezpečiť ich účinné začlenenie do politík zamestnanosti, ako aj opatreniami aktívnej zamestnanosti vrátane opatrení na zlepšenie udržateľnosti štruktúr sociálneho hospodárstva, napríklad prostredníctvom preferenčných režimov verejného obstarávania tovarov</w:t>
      </w:r>
      <w:r w:rsidR="00C73367" w:rsidRPr="00A11C6D">
        <w:rPr>
          <w:noProof/>
          <w:spacing w:val="-6"/>
          <w:lang w:val="sk-SK"/>
        </w:rPr>
        <w:t xml:space="preserve"> a </w:t>
      </w:r>
      <w:r w:rsidRPr="00A11C6D">
        <w:rPr>
          <w:noProof/>
          <w:spacing w:val="-6"/>
          <w:lang w:val="sk-SK"/>
        </w:rPr>
        <w:t>služieb poskytovaných podnikmi sociálneho hospodárstva</w:t>
      </w:r>
      <w:r w:rsidR="00C73367" w:rsidRPr="00A11C6D">
        <w:rPr>
          <w:noProof/>
          <w:spacing w:val="-6"/>
          <w:lang w:val="sk-SK"/>
        </w:rPr>
        <w:t>.</w:t>
      </w:r>
    </w:p>
    <w:p w14:paraId="55F8C250" w14:textId="0126D6E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2022.</w:t>
      </w:r>
    </w:p>
    <w:p w14:paraId="4343637C" w14:textId="3D7AF1D5"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7. Reforma služieb dlhodobej starostlivosti</w:t>
      </w:r>
      <w:r w:rsidR="00C73367" w:rsidRPr="00A11C6D">
        <w:rPr>
          <w:noProof/>
          <w:spacing w:val="-6"/>
          <w:lang w:val="sk-SK"/>
        </w:rPr>
        <w:t xml:space="preserve"> o </w:t>
      </w:r>
      <w:r w:rsidRPr="00A11C6D">
        <w:rPr>
          <w:noProof/>
          <w:spacing w:val="-6"/>
          <w:lang w:val="sk-SK"/>
        </w:rPr>
        <w:t>starších ľudí</w:t>
      </w:r>
    </w:p>
    <w:p w14:paraId="3E02EB2D" w14:textId="794CF18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zlepšiť kvalitu služieb dlhodobej starostlivosti</w:t>
      </w:r>
      <w:r w:rsidR="00C73367" w:rsidRPr="00A11C6D">
        <w:rPr>
          <w:noProof/>
          <w:spacing w:val="-6"/>
          <w:lang w:val="sk-SK"/>
        </w:rPr>
        <w:t xml:space="preserve"> o </w:t>
      </w:r>
      <w:r w:rsidRPr="00A11C6D">
        <w:rPr>
          <w:noProof/>
          <w:spacing w:val="-6"/>
          <w:lang w:val="sk-SK"/>
        </w:rPr>
        <w:t>starších ľudí</w:t>
      </w:r>
      <w:r w:rsidR="00C73367" w:rsidRPr="00A11C6D">
        <w:rPr>
          <w:noProof/>
          <w:spacing w:val="-6"/>
          <w:lang w:val="sk-SK"/>
        </w:rPr>
        <w:t>.</w:t>
      </w:r>
    </w:p>
    <w:p w14:paraId="05A2E897" w14:textId="085CF6E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sa vykoná nadobudnutím účinnosti prostredníctvom legislatívneho aktu stratégie vrátane politík aktívneho starnutia, potrieb dlhodobej starostlivosti</w:t>
      </w:r>
      <w:r w:rsidR="00C73367" w:rsidRPr="00A11C6D">
        <w:rPr>
          <w:noProof/>
          <w:spacing w:val="-6"/>
          <w:lang w:val="sk-SK"/>
        </w:rPr>
        <w:t xml:space="preserve"> a </w:t>
      </w:r>
      <w:r w:rsidRPr="00A11C6D">
        <w:rPr>
          <w:noProof/>
          <w:spacing w:val="-6"/>
          <w:lang w:val="sk-SK"/>
        </w:rPr>
        <w:t>komunitných služieb pre starších ľudí. Legislatívny akt okrem iného zahŕňa: identifikovaný stabilný zdroj financovania opatrení, mechanizmus riadenia</w:t>
      </w:r>
      <w:r w:rsidR="00C73367" w:rsidRPr="00A11C6D">
        <w:rPr>
          <w:noProof/>
          <w:spacing w:val="-6"/>
          <w:lang w:val="sk-SK"/>
        </w:rPr>
        <w:t xml:space="preserve"> s </w:t>
      </w:r>
      <w:r w:rsidRPr="00A11C6D">
        <w:rPr>
          <w:noProof/>
          <w:spacing w:val="-6"/>
          <w:lang w:val="sk-SK"/>
        </w:rPr>
        <w:t>jasnou zodpovednosťou verejných orgánov na vnútroštátnej</w:t>
      </w:r>
      <w:r w:rsidR="00C73367" w:rsidRPr="00A11C6D">
        <w:rPr>
          <w:noProof/>
          <w:spacing w:val="-6"/>
          <w:lang w:val="sk-SK"/>
        </w:rPr>
        <w:t xml:space="preserve"> a </w:t>
      </w:r>
      <w:r w:rsidRPr="00A11C6D">
        <w:rPr>
          <w:noProof/>
          <w:spacing w:val="-6"/>
          <w:lang w:val="sk-SK"/>
        </w:rPr>
        <w:t>miestnej úrovni, mechanizmus vyplácania finančných prostriedkov podmienený dosiahnutím kľúčových ukazovateľov výkonnosti spojených</w:t>
      </w:r>
      <w:r w:rsidR="00C73367" w:rsidRPr="00A11C6D">
        <w:rPr>
          <w:noProof/>
          <w:spacing w:val="-6"/>
          <w:lang w:val="sk-SK"/>
        </w:rPr>
        <w:t xml:space="preserve"> s </w:t>
      </w:r>
      <w:r w:rsidRPr="00A11C6D">
        <w:rPr>
          <w:noProof/>
          <w:spacing w:val="-6"/>
          <w:lang w:val="sk-SK"/>
        </w:rPr>
        <w:t>cieľmi politiky</w:t>
      </w:r>
      <w:r w:rsidR="00C73367" w:rsidRPr="00A11C6D">
        <w:rPr>
          <w:noProof/>
          <w:spacing w:val="-6"/>
          <w:lang w:val="sk-SK"/>
        </w:rPr>
        <w:t xml:space="preserve"> a </w:t>
      </w:r>
      <w:r w:rsidRPr="00A11C6D">
        <w:rPr>
          <w:noProof/>
          <w:spacing w:val="-6"/>
          <w:lang w:val="sk-SK"/>
        </w:rPr>
        <w:t>revízia minimálnych noriem kvality služieb dlhodobej starostlivosti. Legislatívny akt bude založený aj na úplnom zmapovaní na úrovni komunít (na úrovni komunít/mestí/okresu) potenciálne závislého staršieho obyvateľstva alebo ohrozeného (napr. chudoba, zdravie, bez sprievodu, vysoký stupeň závislosti)</w:t>
      </w:r>
      <w:r w:rsidR="00C73367" w:rsidRPr="00A11C6D">
        <w:rPr>
          <w:noProof/>
          <w:spacing w:val="-6"/>
          <w:lang w:val="sk-SK"/>
        </w:rPr>
        <w:t xml:space="preserve"> s </w:t>
      </w:r>
      <w:r w:rsidRPr="00A11C6D">
        <w:rPr>
          <w:noProof/>
          <w:spacing w:val="-6"/>
          <w:lang w:val="sk-SK"/>
        </w:rPr>
        <w:t>cieľom určiť druh potrebných služieb dlhodobej starostlivosti</w:t>
      </w:r>
      <w:r w:rsidR="00C73367" w:rsidRPr="00A11C6D">
        <w:rPr>
          <w:noProof/>
          <w:spacing w:val="-6"/>
          <w:lang w:val="sk-SK"/>
        </w:rPr>
        <w:t>.</w:t>
      </w:r>
    </w:p>
    <w:p w14:paraId="7204FA65" w14:textId="77C45D3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2024.</w:t>
      </w:r>
    </w:p>
    <w:p w14:paraId="2166585D" w14:textId="77777777" w:rsidR="00C73367" w:rsidRPr="00A11C6D" w:rsidRDefault="00674A8F">
      <w:pPr>
        <w:pStyle w:val="P68B1DB1-Standard6"/>
        <w:spacing w:before="240"/>
        <w:jc w:val="both"/>
        <w:rPr>
          <w:noProof/>
          <w:spacing w:val="-6"/>
          <w:lang w:val="sk-SK"/>
        </w:rPr>
      </w:pPr>
      <w:r w:rsidRPr="00A11C6D">
        <w:rPr>
          <w:noProof/>
          <w:spacing w:val="-6"/>
          <w:lang w:val="sk-SK"/>
        </w:rPr>
        <w:t>Investícia 4. Vytvorenie siete dennej starostlivosti</w:t>
      </w:r>
      <w:r w:rsidR="00C73367" w:rsidRPr="00A11C6D">
        <w:rPr>
          <w:noProof/>
          <w:spacing w:val="-6"/>
          <w:lang w:val="sk-SK"/>
        </w:rPr>
        <w:t xml:space="preserve"> a </w:t>
      </w:r>
      <w:r w:rsidRPr="00A11C6D">
        <w:rPr>
          <w:noProof/>
          <w:spacing w:val="-6"/>
          <w:lang w:val="sk-SK"/>
        </w:rPr>
        <w:t>rehabilitačných centier pre starších ľudí</w:t>
      </w:r>
    </w:p>
    <w:p w14:paraId="592A4FBB" w14:textId="27667A1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Cieľom investície je poskytnúť prístup ku kvalitným službám dlhodobej starostlivosti</w:t>
      </w:r>
      <w:r w:rsidR="00C73367" w:rsidRPr="00A11C6D">
        <w:rPr>
          <w:noProof/>
          <w:spacing w:val="-6"/>
          <w:lang w:val="sk-SK"/>
        </w:rPr>
        <w:t xml:space="preserve"> o </w:t>
      </w:r>
      <w:r w:rsidRPr="00A11C6D">
        <w:rPr>
          <w:noProof/>
          <w:spacing w:val="-6"/>
          <w:lang w:val="sk-SK"/>
        </w:rPr>
        <w:t>staršie osoby prostredníctvom siete centier dennej starostlivosti</w:t>
      </w:r>
      <w:r w:rsidR="00C73367" w:rsidRPr="00A11C6D">
        <w:rPr>
          <w:noProof/>
          <w:spacing w:val="-6"/>
          <w:lang w:val="sk-SK"/>
        </w:rPr>
        <w:t xml:space="preserve"> a </w:t>
      </w:r>
      <w:r w:rsidRPr="00A11C6D">
        <w:rPr>
          <w:noProof/>
          <w:spacing w:val="-6"/>
          <w:lang w:val="sk-SK"/>
        </w:rPr>
        <w:t>rehabilitácie. Investícia umožní sprevádzkovanie siete centier služieb 71 dní. Centrá poskytujú sociálnu pomoc</w:t>
      </w:r>
      <w:r w:rsidR="00C73367" w:rsidRPr="00A11C6D">
        <w:rPr>
          <w:noProof/>
          <w:spacing w:val="-6"/>
          <w:lang w:val="sk-SK"/>
        </w:rPr>
        <w:t xml:space="preserve"> a </w:t>
      </w:r>
      <w:r w:rsidRPr="00A11C6D">
        <w:rPr>
          <w:noProof/>
          <w:spacing w:val="-6"/>
          <w:lang w:val="sk-SK"/>
        </w:rPr>
        <w:t>rehabilitačné služby</w:t>
      </w:r>
      <w:r w:rsidR="00C73367" w:rsidRPr="00A11C6D">
        <w:rPr>
          <w:noProof/>
          <w:spacing w:val="-6"/>
          <w:lang w:val="sk-SK"/>
        </w:rPr>
        <w:t xml:space="preserve"> a </w:t>
      </w:r>
      <w:r w:rsidRPr="00A11C6D">
        <w:rPr>
          <w:noProof/>
          <w:spacing w:val="-6"/>
          <w:lang w:val="sk-SK"/>
        </w:rPr>
        <w:t>každé</w:t>
      </w:r>
      <w:r w:rsidR="00C73367" w:rsidRPr="00A11C6D">
        <w:rPr>
          <w:noProof/>
          <w:spacing w:val="-6"/>
          <w:lang w:val="sk-SK"/>
        </w:rPr>
        <w:t xml:space="preserve"> z </w:t>
      </w:r>
      <w:r w:rsidRPr="00A11C6D">
        <w:rPr>
          <w:noProof/>
          <w:spacing w:val="-6"/>
          <w:lang w:val="sk-SK"/>
        </w:rPr>
        <w:t>nich musí mať aspoň mobilný tím poskytovateľov služieb pre staršie osoby, ktorí nemôžu prísť do centra. Vychádza</w:t>
      </w:r>
      <w:r w:rsidR="00C73367" w:rsidRPr="00A11C6D">
        <w:rPr>
          <w:noProof/>
          <w:spacing w:val="-6"/>
          <w:lang w:val="sk-SK"/>
        </w:rPr>
        <w:t xml:space="preserve"> z </w:t>
      </w:r>
      <w:r w:rsidRPr="00A11C6D">
        <w:rPr>
          <w:noProof/>
          <w:spacing w:val="-6"/>
          <w:lang w:val="sk-SK"/>
        </w:rPr>
        <w:t>mapovania, ktoré sa má vykonať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národnou dlhodobou stratégiou starostlivosti.</w:t>
      </w:r>
    </w:p>
    <w:p w14:paraId="4741A4FB" w14:textId="3EFC654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3C63082D" w14:textId="77777777" w:rsidR="009A71A8" w:rsidRPr="00A11C6D" w:rsidRDefault="009A71A8">
      <w:pPr>
        <w:spacing w:after="0" w:line="240" w:lineRule="auto"/>
        <w:jc w:val="both"/>
        <w:rPr>
          <w:rFonts w:ascii="Times New Roman" w:hAnsi="Times New Roman" w:cs="Times New Roman"/>
          <w:noProof/>
          <w:spacing w:val="-6"/>
          <w:sz w:val="24"/>
          <w:lang w:val="sk-SK"/>
        </w:rPr>
        <w:sectPr w:rsidR="009A71A8" w:rsidRPr="00A11C6D">
          <w:headerReference w:type="even" r:id="rId277"/>
          <w:headerReference w:type="default" r:id="rId278"/>
          <w:footerReference w:type="even" r:id="rId279"/>
          <w:footerReference w:type="default" r:id="rId280"/>
          <w:headerReference w:type="first" r:id="rId281"/>
          <w:footerReference w:type="first" r:id="rId282"/>
          <w:pgSz w:w="11907" w:h="16839"/>
          <w:pgMar w:top="1134" w:right="1417" w:bottom="1134" w:left="1417" w:header="709" w:footer="709" w:gutter="0"/>
          <w:cols w:space="720"/>
          <w:docGrid w:linePitch="360"/>
        </w:sectPr>
      </w:pPr>
    </w:p>
    <w:p w14:paraId="3E3D7BC4" w14:textId="093C2900" w:rsidR="009A71A8" w:rsidRPr="00A11C6D" w:rsidRDefault="00674A8F">
      <w:pPr>
        <w:keepNext/>
        <w:spacing w:before="120" w:after="120" w:line="240" w:lineRule="auto"/>
        <w:ind w:left="709"/>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M.4.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 xml:space="preserve">úverom </w:t>
      </w:r>
    </w:p>
    <w:tbl>
      <w:tblPr>
        <w:tblW w:w="15730" w:type="dxa"/>
        <w:jc w:val="center"/>
        <w:tblLayout w:type="fixed"/>
        <w:tblLook w:val="04A0" w:firstRow="1" w:lastRow="0" w:firstColumn="1" w:lastColumn="0" w:noHBand="0" w:noVBand="1"/>
      </w:tblPr>
      <w:tblGrid>
        <w:gridCol w:w="846"/>
        <w:gridCol w:w="1836"/>
        <w:gridCol w:w="1282"/>
        <w:gridCol w:w="1693"/>
        <w:gridCol w:w="1597"/>
        <w:gridCol w:w="1246"/>
        <w:gridCol w:w="1134"/>
        <w:gridCol w:w="920"/>
        <w:gridCol w:w="1065"/>
        <w:gridCol w:w="850"/>
        <w:gridCol w:w="3261"/>
      </w:tblGrid>
      <w:tr w:rsidR="009A71A8" w:rsidRPr="00A11C6D" w14:paraId="28AA4C11" w14:textId="77777777">
        <w:trPr>
          <w:trHeight w:val="939"/>
          <w:tblHeader/>
          <w:jc w:val="center"/>
        </w:trPr>
        <w:tc>
          <w:tcPr>
            <w:tcW w:w="846"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7C1EAB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NUM.</w:t>
            </w:r>
          </w:p>
        </w:tc>
        <w:tc>
          <w:tcPr>
            <w:tcW w:w="1836"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5573B0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82"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E7FC093"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693"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460BA31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597"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77D75F6" w14:textId="32A7266F"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300" w:type="dxa"/>
            <w:gridSpan w:val="3"/>
            <w:tcBorders>
              <w:top w:val="single" w:sz="4" w:space="0" w:color="auto"/>
              <w:left w:val="nil"/>
              <w:bottom w:val="single" w:sz="4" w:space="0" w:color="auto"/>
              <w:right w:val="single" w:sz="4" w:space="0" w:color="auto"/>
            </w:tcBorders>
            <w:shd w:val="clear" w:color="auto" w:fill="BDD7EE"/>
            <w:vAlign w:val="center"/>
            <w:hideMark/>
          </w:tcPr>
          <w:p w14:paraId="332343D2" w14:textId="571251C1"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1915" w:type="dxa"/>
            <w:gridSpan w:val="2"/>
            <w:tcBorders>
              <w:top w:val="single" w:sz="4" w:space="0" w:color="auto"/>
              <w:left w:val="nil"/>
              <w:bottom w:val="single" w:sz="4" w:space="0" w:color="auto"/>
              <w:right w:val="single" w:sz="4" w:space="0" w:color="auto"/>
            </w:tcBorders>
            <w:shd w:val="clear" w:color="auto" w:fill="BDD7EE"/>
            <w:vAlign w:val="center"/>
            <w:hideMark/>
          </w:tcPr>
          <w:p w14:paraId="6AEDA6E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27EC8A" w14:textId="11B2BECC"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3F218879" w14:textId="77777777">
        <w:trPr>
          <w:trHeight w:val="122"/>
          <w:tblHeader/>
          <w:jc w:val="center"/>
        </w:trPr>
        <w:tc>
          <w:tcPr>
            <w:tcW w:w="846" w:type="dxa"/>
            <w:vMerge/>
            <w:tcBorders>
              <w:top w:val="single" w:sz="4" w:space="0" w:color="auto"/>
              <w:left w:val="single" w:sz="4" w:space="0" w:color="auto"/>
              <w:bottom w:val="single" w:sz="4" w:space="0" w:color="000000"/>
              <w:right w:val="single" w:sz="4" w:space="0" w:color="auto"/>
            </w:tcBorders>
            <w:vAlign w:val="center"/>
            <w:hideMark/>
          </w:tcPr>
          <w:p w14:paraId="2834EB2A"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836" w:type="dxa"/>
            <w:vMerge/>
            <w:tcBorders>
              <w:top w:val="single" w:sz="4" w:space="0" w:color="auto"/>
              <w:left w:val="single" w:sz="4" w:space="0" w:color="auto"/>
              <w:bottom w:val="single" w:sz="4" w:space="0" w:color="000000"/>
              <w:right w:val="single" w:sz="4" w:space="0" w:color="auto"/>
            </w:tcBorders>
            <w:vAlign w:val="center"/>
            <w:hideMark/>
          </w:tcPr>
          <w:p w14:paraId="112E6C93"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82" w:type="dxa"/>
            <w:vMerge/>
            <w:tcBorders>
              <w:top w:val="single" w:sz="4" w:space="0" w:color="auto"/>
              <w:left w:val="single" w:sz="4" w:space="0" w:color="auto"/>
              <w:bottom w:val="single" w:sz="4" w:space="0" w:color="000000"/>
              <w:right w:val="single" w:sz="4" w:space="0" w:color="auto"/>
            </w:tcBorders>
            <w:vAlign w:val="center"/>
            <w:hideMark/>
          </w:tcPr>
          <w:p w14:paraId="3D07ED5D"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693" w:type="dxa"/>
            <w:vMerge/>
            <w:tcBorders>
              <w:top w:val="single" w:sz="4" w:space="0" w:color="auto"/>
              <w:left w:val="nil"/>
              <w:bottom w:val="single" w:sz="4" w:space="0" w:color="000000"/>
              <w:right w:val="single" w:sz="4" w:space="0" w:color="auto"/>
            </w:tcBorders>
            <w:vAlign w:val="center"/>
            <w:hideMark/>
          </w:tcPr>
          <w:p w14:paraId="7429D7D5"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597" w:type="dxa"/>
            <w:vMerge/>
            <w:tcBorders>
              <w:top w:val="single" w:sz="4" w:space="0" w:color="auto"/>
              <w:left w:val="single" w:sz="4" w:space="0" w:color="auto"/>
              <w:bottom w:val="single" w:sz="4" w:space="0" w:color="000000"/>
              <w:right w:val="single" w:sz="4" w:space="0" w:color="auto"/>
            </w:tcBorders>
            <w:vAlign w:val="center"/>
            <w:hideMark/>
          </w:tcPr>
          <w:p w14:paraId="0449F86C"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246" w:type="dxa"/>
            <w:tcBorders>
              <w:top w:val="nil"/>
              <w:left w:val="nil"/>
              <w:bottom w:val="single" w:sz="4" w:space="0" w:color="auto"/>
              <w:right w:val="single" w:sz="4" w:space="0" w:color="auto"/>
            </w:tcBorders>
            <w:shd w:val="clear" w:color="auto" w:fill="BDD7EE"/>
            <w:vAlign w:val="center"/>
            <w:hideMark/>
          </w:tcPr>
          <w:p w14:paraId="24CC0C6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134" w:type="dxa"/>
            <w:tcBorders>
              <w:top w:val="nil"/>
              <w:left w:val="nil"/>
              <w:bottom w:val="single" w:sz="4" w:space="0" w:color="auto"/>
              <w:right w:val="single" w:sz="4" w:space="0" w:color="auto"/>
            </w:tcBorders>
            <w:shd w:val="clear" w:color="auto" w:fill="BDD7EE"/>
            <w:vAlign w:val="center"/>
            <w:hideMark/>
          </w:tcPr>
          <w:p w14:paraId="43044B4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920" w:type="dxa"/>
            <w:tcBorders>
              <w:top w:val="nil"/>
              <w:left w:val="nil"/>
              <w:bottom w:val="single" w:sz="4" w:space="0" w:color="auto"/>
              <w:right w:val="single" w:sz="4" w:space="0" w:color="auto"/>
            </w:tcBorders>
            <w:shd w:val="clear" w:color="auto" w:fill="BDD7EE"/>
            <w:vAlign w:val="center"/>
            <w:hideMark/>
          </w:tcPr>
          <w:p w14:paraId="16C861F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1065" w:type="dxa"/>
            <w:tcBorders>
              <w:top w:val="nil"/>
              <w:left w:val="nil"/>
              <w:bottom w:val="single" w:sz="4" w:space="0" w:color="auto"/>
              <w:right w:val="single" w:sz="4" w:space="0" w:color="auto"/>
            </w:tcBorders>
            <w:shd w:val="clear" w:color="auto" w:fill="BDD7EE"/>
            <w:vAlign w:val="center"/>
            <w:hideMark/>
          </w:tcPr>
          <w:p w14:paraId="20634103" w14:textId="77777777" w:rsidR="009A71A8" w:rsidRPr="00A11C6D" w:rsidRDefault="00674A8F">
            <w:pPr>
              <w:pStyle w:val="P68B1DB1-Normal1"/>
              <w:spacing w:after="0" w:line="240" w:lineRule="auto"/>
              <w:jc w:val="both"/>
              <w:rPr>
                <w:rFonts w:eastAsia="Times New Roman" w:cs="Times New Roman"/>
                <w:noProof/>
                <w:spacing w:val="-6"/>
                <w:lang w:val="sk-SK"/>
              </w:rPr>
            </w:pPr>
            <w:r w:rsidRPr="00A11C6D">
              <w:rPr>
                <w:noProof/>
                <w:spacing w:val="-6"/>
                <w:lang w:val="sk-SK"/>
              </w:rPr>
              <w:t>Štvrťrok</w:t>
            </w:r>
          </w:p>
        </w:tc>
        <w:tc>
          <w:tcPr>
            <w:tcW w:w="850" w:type="dxa"/>
            <w:tcBorders>
              <w:top w:val="nil"/>
              <w:left w:val="nil"/>
              <w:bottom w:val="single" w:sz="4" w:space="0" w:color="auto"/>
              <w:right w:val="single" w:sz="4" w:space="0" w:color="auto"/>
            </w:tcBorders>
            <w:shd w:val="clear" w:color="auto" w:fill="BDD7EE"/>
            <w:vAlign w:val="center"/>
            <w:hideMark/>
          </w:tcPr>
          <w:p w14:paraId="1AC1C25F"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64A656B"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261E309E" w14:textId="77777777">
        <w:trPr>
          <w:trHeight w:val="313"/>
          <w:jc w:val="center"/>
        </w:trPr>
        <w:tc>
          <w:tcPr>
            <w:tcW w:w="846" w:type="dxa"/>
            <w:tcBorders>
              <w:top w:val="nil"/>
              <w:left w:val="single" w:sz="4" w:space="0" w:color="auto"/>
              <w:bottom w:val="single" w:sz="4" w:space="0" w:color="auto"/>
              <w:right w:val="single" w:sz="4" w:space="0" w:color="auto"/>
            </w:tcBorders>
            <w:shd w:val="clear" w:color="auto" w:fill="C6EFCE"/>
            <w:noWrap/>
            <w:hideMark/>
          </w:tcPr>
          <w:p w14:paraId="047D523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398</w:t>
            </w:r>
          </w:p>
        </w:tc>
        <w:tc>
          <w:tcPr>
            <w:tcW w:w="1836" w:type="dxa"/>
            <w:tcBorders>
              <w:top w:val="nil"/>
              <w:left w:val="nil"/>
              <w:bottom w:val="single" w:sz="4" w:space="0" w:color="auto"/>
              <w:right w:val="single" w:sz="4" w:space="0" w:color="auto"/>
            </w:tcBorders>
            <w:shd w:val="clear" w:color="auto" w:fill="C6EFCE"/>
            <w:noWrap/>
          </w:tcPr>
          <w:p w14:paraId="56C6D92C" w14:textId="560AADC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6. Zlepšenie právnych predpisov</w:t>
            </w:r>
            <w:r w:rsidR="00C73367" w:rsidRPr="00A11C6D">
              <w:rPr>
                <w:noProof/>
                <w:spacing w:val="-6"/>
                <w:lang w:val="sk-SK"/>
              </w:rPr>
              <w:t xml:space="preserve"> v </w:t>
            </w:r>
            <w:r w:rsidRPr="00A11C6D">
              <w:rPr>
                <w:noProof/>
                <w:spacing w:val="-6"/>
                <w:lang w:val="sk-SK"/>
              </w:rPr>
              <w:t xml:space="preserve">oblasti sociálneho hospodárstva </w:t>
            </w:r>
          </w:p>
        </w:tc>
        <w:tc>
          <w:tcPr>
            <w:tcW w:w="1282" w:type="dxa"/>
            <w:tcBorders>
              <w:top w:val="nil"/>
              <w:left w:val="nil"/>
              <w:bottom w:val="single" w:sz="4" w:space="0" w:color="auto"/>
              <w:right w:val="single" w:sz="4" w:space="0" w:color="auto"/>
            </w:tcBorders>
            <w:shd w:val="clear" w:color="auto" w:fill="C6EFCE"/>
            <w:noWrap/>
            <w:hideMark/>
          </w:tcPr>
          <w:p w14:paraId="25864FBE"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93" w:type="dxa"/>
            <w:tcBorders>
              <w:top w:val="nil"/>
              <w:left w:val="nil"/>
              <w:bottom w:val="single" w:sz="4" w:space="0" w:color="auto"/>
              <w:right w:val="single" w:sz="4" w:space="0" w:color="auto"/>
            </w:tcBorders>
            <w:shd w:val="clear" w:color="auto" w:fill="C6EFCE"/>
            <w:noWrap/>
          </w:tcPr>
          <w:p w14:paraId="2CADEEF0" w14:textId="3CE22F9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Nadobudnutie účinnosti novely zákona </w:t>
            </w:r>
            <w:r w:rsidR="00C73367" w:rsidRPr="00A11C6D">
              <w:rPr>
                <w:noProof/>
                <w:spacing w:val="-6"/>
                <w:lang w:val="sk-SK"/>
              </w:rPr>
              <w:t>č. </w:t>
            </w:r>
            <w:r w:rsidRPr="00A11C6D">
              <w:rPr>
                <w:noProof/>
                <w:spacing w:val="-6"/>
                <w:lang w:val="sk-SK"/>
              </w:rPr>
              <w:t>219/2015 Z. z.</w:t>
            </w:r>
            <w:r w:rsidR="00C73367" w:rsidRPr="00A11C6D">
              <w:rPr>
                <w:noProof/>
                <w:spacing w:val="-6"/>
                <w:lang w:val="sk-SK"/>
              </w:rPr>
              <w:t xml:space="preserve"> o </w:t>
            </w:r>
            <w:r w:rsidRPr="00A11C6D">
              <w:rPr>
                <w:noProof/>
                <w:spacing w:val="-6"/>
                <w:lang w:val="sk-SK"/>
              </w:rPr>
              <w:t>sociálnom hospodárstve</w:t>
            </w:r>
            <w:r w:rsidR="00C73367" w:rsidRPr="00A11C6D">
              <w:rPr>
                <w:noProof/>
                <w:spacing w:val="-6"/>
                <w:lang w:val="sk-SK"/>
              </w:rPr>
              <w:t xml:space="preserve"> a </w:t>
            </w:r>
            <w:r w:rsidRPr="00A11C6D">
              <w:rPr>
                <w:noProof/>
                <w:spacing w:val="-6"/>
                <w:lang w:val="sk-SK"/>
              </w:rPr>
              <w:t>vykonávacích predpisov</w:t>
            </w:r>
          </w:p>
        </w:tc>
        <w:tc>
          <w:tcPr>
            <w:tcW w:w="1597" w:type="dxa"/>
            <w:tcBorders>
              <w:top w:val="nil"/>
              <w:left w:val="nil"/>
              <w:bottom w:val="single" w:sz="4" w:space="0" w:color="auto"/>
              <w:right w:val="single" w:sz="4" w:space="0" w:color="auto"/>
            </w:tcBorders>
            <w:shd w:val="clear" w:color="auto" w:fill="C6EFCE"/>
            <w:noWrap/>
            <w:hideMark/>
          </w:tcPr>
          <w:p w14:paraId="27B42888" w14:textId="7AC765E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novely zákona </w:t>
            </w:r>
            <w:r w:rsidR="00C73367" w:rsidRPr="00A11C6D">
              <w:rPr>
                <w:noProof/>
                <w:spacing w:val="-6"/>
                <w:lang w:val="sk-SK"/>
              </w:rPr>
              <w:t>č. </w:t>
            </w:r>
            <w:r w:rsidRPr="00A11C6D">
              <w:rPr>
                <w:noProof/>
                <w:spacing w:val="-6"/>
                <w:lang w:val="sk-SK"/>
              </w:rPr>
              <w:t>219/2015 Z. z.</w:t>
            </w:r>
            <w:r w:rsidR="00C73367" w:rsidRPr="00A11C6D">
              <w:rPr>
                <w:noProof/>
                <w:spacing w:val="-6"/>
                <w:lang w:val="sk-SK"/>
              </w:rPr>
              <w:t xml:space="preserve"> o </w:t>
            </w:r>
            <w:r w:rsidRPr="00A11C6D">
              <w:rPr>
                <w:noProof/>
                <w:spacing w:val="-6"/>
                <w:lang w:val="sk-SK"/>
              </w:rPr>
              <w:t>sociálnom hospodárstve</w:t>
            </w:r>
            <w:r w:rsidR="00C73367" w:rsidRPr="00A11C6D">
              <w:rPr>
                <w:noProof/>
                <w:spacing w:val="-6"/>
                <w:lang w:val="sk-SK"/>
              </w:rPr>
              <w:t xml:space="preserve"> a </w:t>
            </w:r>
            <w:r w:rsidRPr="00A11C6D">
              <w:rPr>
                <w:noProof/>
                <w:spacing w:val="-6"/>
                <w:lang w:val="sk-SK"/>
              </w:rPr>
              <w:t>vykonávacích predpisov</w:t>
            </w:r>
          </w:p>
        </w:tc>
        <w:tc>
          <w:tcPr>
            <w:tcW w:w="1246" w:type="dxa"/>
            <w:tcBorders>
              <w:top w:val="nil"/>
              <w:left w:val="nil"/>
              <w:bottom w:val="single" w:sz="4" w:space="0" w:color="auto"/>
              <w:right w:val="single" w:sz="4" w:space="0" w:color="auto"/>
            </w:tcBorders>
            <w:shd w:val="clear" w:color="auto" w:fill="C6EFCE"/>
            <w:noWrap/>
            <w:hideMark/>
          </w:tcPr>
          <w:p w14:paraId="4583BDD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6A1722DE"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920" w:type="dxa"/>
            <w:tcBorders>
              <w:top w:val="nil"/>
              <w:left w:val="nil"/>
              <w:bottom w:val="single" w:sz="4" w:space="0" w:color="auto"/>
              <w:right w:val="single" w:sz="4" w:space="0" w:color="auto"/>
            </w:tcBorders>
            <w:shd w:val="clear" w:color="auto" w:fill="C6EFCE"/>
            <w:noWrap/>
          </w:tcPr>
          <w:p w14:paraId="14A1943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065" w:type="dxa"/>
            <w:tcBorders>
              <w:top w:val="nil"/>
              <w:left w:val="nil"/>
              <w:bottom w:val="single" w:sz="4" w:space="0" w:color="auto"/>
              <w:right w:val="single" w:sz="4" w:space="0" w:color="auto"/>
            </w:tcBorders>
            <w:shd w:val="clear" w:color="auto" w:fill="C6EFCE"/>
            <w:noWrap/>
            <w:hideMark/>
          </w:tcPr>
          <w:p w14:paraId="15BFB53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0" w:type="dxa"/>
            <w:tcBorders>
              <w:top w:val="nil"/>
              <w:left w:val="nil"/>
              <w:bottom w:val="single" w:sz="4" w:space="0" w:color="auto"/>
              <w:right w:val="single" w:sz="4" w:space="0" w:color="auto"/>
            </w:tcBorders>
            <w:shd w:val="clear" w:color="auto" w:fill="C6EFCE"/>
            <w:noWrap/>
            <w:hideMark/>
          </w:tcPr>
          <w:p w14:paraId="76987B90"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261" w:type="dxa"/>
            <w:tcBorders>
              <w:top w:val="nil"/>
              <w:left w:val="nil"/>
              <w:bottom w:val="single" w:sz="4" w:space="0" w:color="auto"/>
              <w:right w:val="single" w:sz="4" w:space="0" w:color="auto"/>
            </w:tcBorders>
            <w:shd w:val="clear" w:color="auto" w:fill="C6EFCE"/>
            <w:noWrap/>
            <w:hideMark/>
          </w:tcPr>
          <w:p w14:paraId="52C9291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Regulačné úpravy zahŕňajú:</w:t>
            </w:r>
          </w:p>
          <w:p w14:paraId="0A393E6E" w14:textId="77777777" w:rsidR="009A71A8" w:rsidRPr="00A11C6D" w:rsidRDefault="00674A8F">
            <w:pPr>
              <w:pStyle w:val="P68B1DB1-ListParagraph13"/>
              <w:numPr>
                <w:ilvl w:val="0"/>
                <w:numId w:val="97"/>
              </w:numPr>
              <w:spacing w:after="0" w:line="240" w:lineRule="auto"/>
              <w:ind w:left="177" w:hanging="219"/>
              <w:jc w:val="both"/>
              <w:rPr>
                <w:rFonts w:cs="Times New Roman"/>
                <w:noProof/>
                <w:spacing w:val="-6"/>
                <w:lang w:val="sk-SK"/>
              </w:rPr>
            </w:pPr>
            <w:r w:rsidRPr="00A11C6D">
              <w:rPr>
                <w:noProof/>
                <w:spacing w:val="-6"/>
                <w:lang w:val="sk-SK"/>
              </w:rPr>
              <w:t>Zjednodušený postup registrácie sociálnych podnikov</w:t>
            </w:r>
          </w:p>
          <w:p w14:paraId="511CBFDA" w14:textId="4B847562" w:rsidR="009A71A8" w:rsidRPr="00A11C6D" w:rsidRDefault="00674A8F">
            <w:pPr>
              <w:pStyle w:val="P68B1DB1-ListParagraph13"/>
              <w:numPr>
                <w:ilvl w:val="0"/>
                <w:numId w:val="97"/>
              </w:numPr>
              <w:spacing w:before="120" w:after="0" w:line="240" w:lineRule="auto"/>
              <w:ind w:left="177" w:hanging="219"/>
              <w:jc w:val="both"/>
              <w:rPr>
                <w:rFonts w:cs="Times New Roman"/>
                <w:noProof/>
                <w:spacing w:val="-6"/>
                <w:lang w:val="sk-SK"/>
              </w:rPr>
            </w:pPr>
            <w:r w:rsidRPr="00A11C6D">
              <w:rPr>
                <w:noProof/>
                <w:spacing w:val="-6"/>
                <w:lang w:val="sk-SK"/>
              </w:rPr>
              <w:t>Lepšie zameranie hospodárskych činností</w:t>
            </w:r>
            <w:r w:rsidR="00C73367" w:rsidRPr="00A11C6D">
              <w:rPr>
                <w:noProof/>
                <w:spacing w:val="-6"/>
                <w:lang w:val="sk-SK"/>
              </w:rPr>
              <w:t xml:space="preserve"> a </w:t>
            </w:r>
            <w:r w:rsidRPr="00A11C6D">
              <w:rPr>
                <w:noProof/>
                <w:spacing w:val="-6"/>
                <w:lang w:val="sk-SK"/>
              </w:rPr>
              <w:t>využívania pracovnej sily tak, aby lepšie riešilo potreby zraniteľných skupín</w:t>
            </w:r>
            <w:r w:rsidR="00C73367" w:rsidRPr="00A11C6D">
              <w:rPr>
                <w:noProof/>
                <w:spacing w:val="-6"/>
                <w:lang w:val="sk-SK"/>
              </w:rPr>
              <w:t xml:space="preserve"> a </w:t>
            </w:r>
            <w:r w:rsidRPr="00A11C6D">
              <w:rPr>
                <w:noProof/>
                <w:spacing w:val="-6"/>
                <w:lang w:val="sk-SK"/>
              </w:rPr>
              <w:t>marginalizovaných komunít</w:t>
            </w:r>
          </w:p>
          <w:p w14:paraId="56F8E962" w14:textId="6B765B7A" w:rsidR="009A71A8" w:rsidRPr="00A11C6D" w:rsidRDefault="00674A8F">
            <w:pPr>
              <w:pStyle w:val="P68B1DB1-ListParagraph13"/>
              <w:numPr>
                <w:ilvl w:val="0"/>
                <w:numId w:val="97"/>
              </w:numPr>
              <w:spacing w:before="120" w:after="0" w:line="240" w:lineRule="auto"/>
              <w:ind w:left="177" w:hanging="219"/>
              <w:jc w:val="both"/>
              <w:rPr>
                <w:rFonts w:cs="Times New Roman"/>
                <w:noProof/>
                <w:spacing w:val="-6"/>
                <w:lang w:val="sk-SK"/>
              </w:rPr>
            </w:pPr>
            <w:r w:rsidRPr="00A11C6D">
              <w:rPr>
                <w:noProof/>
                <w:spacing w:val="-6"/>
                <w:lang w:val="sk-SK"/>
              </w:rPr>
              <w:t>Identifikované opatrenie na zlepšenie udržateľnosti štruktúr sociálneho hospodárstva, napr. preferenčné režimy verejného obstarávania tovaru</w:t>
            </w:r>
            <w:r w:rsidR="00C73367" w:rsidRPr="00A11C6D">
              <w:rPr>
                <w:noProof/>
                <w:spacing w:val="-6"/>
                <w:lang w:val="sk-SK"/>
              </w:rPr>
              <w:t xml:space="preserve"> a </w:t>
            </w:r>
            <w:r w:rsidRPr="00A11C6D">
              <w:rPr>
                <w:noProof/>
                <w:spacing w:val="-6"/>
                <w:lang w:val="sk-SK"/>
              </w:rPr>
              <w:t xml:space="preserve">služieb. </w:t>
            </w:r>
          </w:p>
        </w:tc>
      </w:tr>
      <w:tr w:rsidR="009A71A8" w:rsidRPr="00A11C6D" w14:paraId="4F590280" w14:textId="77777777">
        <w:trPr>
          <w:trHeight w:val="313"/>
          <w:jc w:val="center"/>
        </w:trPr>
        <w:tc>
          <w:tcPr>
            <w:tcW w:w="846" w:type="dxa"/>
            <w:tcBorders>
              <w:top w:val="nil"/>
              <w:left w:val="single" w:sz="4" w:space="0" w:color="auto"/>
              <w:bottom w:val="single" w:sz="4" w:space="0" w:color="auto"/>
              <w:right w:val="single" w:sz="4" w:space="0" w:color="auto"/>
            </w:tcBorders>
            <w:shd w:val="clear" w:color="auto" w:fill="C6EFCE"/>
            <w:noWrap/>
            <w:hideMark/>
          </w:tcPr>
          <w:p w14:paraId="6F3BD2F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399</w:t>
            </w:r>
          </w:p>
        </w:tc>
        <w:tc>
          <w:tcPr>
            <w:tcW w:w="1836" w:type="dxa"/>
            <w:tcBorders>
              <w:top w:val="nil"/>
              <w:left w:val="nil"/>
              <w:bottom w:val="single" w:sz="4" w:space="0" w:color="auto"/>
              <w:right w:val="single" w:sz="4" w:space="0" w:color="auto"/>
            </w:tcBorders>
            <w:shd w:val="clear" w:color="auto" w:fill="C6EFCE"/>
            <w:noWrap/>
            <w:hideMark/>
          </w:tcPr>
          <w:p w14:paraId="65196F6C" w14:textId="046C3D5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7. Reforma služieb dlhodobej starostlivosti</w:t>
            </w:r>
            <w:r w:rsidR="00C73367" w:rsidRPr="00A11C6D">
              <w:rPr>
                <w:noProof/>
                <w:spacing w:val="-6"/>
                <w:lang w:val="sk-SK"/>
              </w:rPr>
              <w:t xml:space="preserve"> o </w:t>
            </w:r>
            <w:r w:rsidRPr="00A11C6D">
              <w:rPr>
                <w:noProof/>
                <w:spacing w:val="-6"/>
                <w:lang w:val="sk-SK"/>
              </w:rPr>
              <w:t>starších ľudí</w:t>
            </w:r>
          </w:p>
        </w:tc>
        <w:tc>
          <w:tcPr>
            <w:tcW w:w="1282" w:type="dxa"/>
            <w:tcBorders>
              <w:top w:val="nil"/>
              <w:left w:val="nil"/>
              <w:bottom w:val="single" w:sz="4" w:space="0" w:color="auto"/>
              <w:right w:val="single" w:sz="4" w:space="0" w:color="auto"/>
            </w:tcBorders>
            <w:shd w:val="clear" w:color="auto" w:fill="C6EFCE"/>
            <w:noWrap/>
            <w:hideMark/>
          </w:tcPr>
          <w:p w14:paraId="1BD481D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Míľnik</w:t>
            </w:r>
          </w:p>
        </w:tc>
        <w:tc>
          <w:tcPr>
            <w:tcW w:w="1693" w:type="dxa"/>
            <w:tcBorders>
              <w:top w:val="nil"/>
              <w:left w:val="nil"/>
              <w:bottom w:val="single" w:sz="4" w:space="0" w:color="auto"/>
              <w:right w:val="single" w:sz="4" w:space="0" w:color="auto"/>
            </w:tcBorders>
            <w:shd w:val="clear" w:color="auto" w:fill="C6EFCE"/>
            <w:noWrap/>
            <w:hideMark/>
          </w:tcPr>
          <w:p w14:paraId="4285D565" w14:textId="402243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prijatí</w:t>
            </w:r>
            <w:r w:rsidR="00C73367" w:rsidRPr="00A11C6D">
              <w:rPr>
                <w:noProof/>
                <w:spacing w:val="-6"/>
                <w:lang w:val="sk-SK"/>
              </w:rPr>
              <w:t xml:space="preserve"> a </w:t>
            </w:r>
            <w:r w:rsidRPr="00A11C6D">
              <w:rPr>
                <w:noProof/>
                <w:spacing w:val="-6"/>
                <w:lang w:val="sk-SK"/>
              </w:rPr>
              <w:t>vykonávaní národnej dlhodobej stratégie</w:t>
            </w:r>
            <w:r w:rsidR="00C73367" w:rsidRPr="00A11C6D">
              <w:rPr>
                <w:noProof/>
                <w:spacing w:val="-6"/>
                <w:lang w:val="sk-SK"/>
              </w:rPr>
              <w:t xml:space="preserve"> v </w:t>
            </w:r>
            <w:r w:rsidRPr="00A11C6D">
              <w:rPr>
                <w:noProof/>
                <w:spacing w:val="-6"/>
                <w:lang w:val="sk-SK"/>
              </w:rPr>
              <w:t>oblasti starostlivosti</w:t>
            </w:r>
          </w:p>
        </w:tc>
        <w:tc>
          <w:tcPr>
            <w:tcW w:w="1597" w:type="dxa"/>
            <w:tcBorders>
              <w:top w:val="nil"/>
              <w:left w:val="nil"/>
              <w:bottom w:val="single" w:sz="4" w:space="0" w:color="auto"/>
              <w:right w:val="single" w:sz="4" w:space="0" w:color="auto"/>
            </w:tcBorders>
            <w:shd w:val="clear" w:color="auto" w:fill="C6EFCE"/>
            <w:noWrap/>
            <w:hideMark/>
          </w:tcPr>
          <w:p w14:paraId="235857B0" w14:textId="7A7A470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 na podporu vykonávania prijatej národnej dlhodobej stratégie</w:t>
            </w:r>
            <w:r w:rsidR="00C73367" w:rsidRPr="00A11C6D">
              <w:rPr>
                <w:noProof/>
                <w:spacing w:val="-6"/>
                <w:lang w:val="sk-SK"/>
              </w:rPr>
              <w:t xml:space="preserve"> v </w:t>
            </w:r>
            <w:r w:rsidRPr="00A11C6D">
              <w:rPr>
                <w:noProof/>
                <w:spacing w:val="-6"/>
                <w:lang w:val="sk-SK"/>
              </w:rPr>
              <w:t xml:space="preserve">oblasti starostlivosti </w:t>
            </w:r>
          </w:p>
        </w:tc>
        <w:tc>
          <w:tcPr>
            <w:tcW w:w="1246" w:type="dxa"/>
            <w:tcBorders>
              <w:top w:val="nil"/>
              <w:left w:val="nil"/>
              <w:bottom w:val="single" w:sz="4" w:space="0" w:color="auto"/>
              <w:right w:val="single" w:sz="4" w:space="0" w:color="auto"/>
            </w:tcBorders>
            <w:shd w:val="clear" w:color="auto" w:fill="C6EFCE"/>
            <w:noWrap/>
            <w:hideMark/>
          </w:tcPr>
          <w:p w14:paraId="0F28C62B"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hideMark/>
          </w:tcPr>
          <w:p w14:paraId="2A47212F"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920" w:type="dxa"/>
            <w:tcBorders>
              <w:top w:val="nil"/>
              <w:left w:val="nil"/>
              <w:bottom w:val="single" w:sz="4" w:space="0" w:color="auto"/>
              <w:right w:val="single" w:sz="4" w:space="0" w:color="auto"/>
            </w:tcBorders>
            <w:shd w:val="clear" w:color="auto" w:fill="C6EFCE"/>
            <w:noWrap/>
            <w:hideMark/>
          </w:tcPr>
          <w:p w14:paraId="05D0DF7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065" w:type="dxa"/>
            <w:tcBorders>
              <w:top w:val="nil"/>
              <w:left w:val="nil"/>
              <w:bottom w:val="single" w:sz="4" w:space="0" w:color="auto"/>
              <w:right w:val="single" w:sz="4" w:space="0" w:color="auto"/>
            </w:tcBorders>
            <w:shd w:val="clear" w:color="auto" w:fill="C6EFCE"/>
            <w:noWrap/>
            <w:hideMark/>
          </w:tcPr>
          <w:p w14:paraId="3918C3F3"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ŠTVRTÝ ŠTVRŤROK</w:t>
            </w:r>
          </w:p>
        </w:tc>
        <w:tc>
          <w:tcPr>
            <w:tcW w:w="850" w:type="dxa"/>
            <w:tcBorders>
              <w:top w:val="nil"/>
              <w:left w:val="nil"/>
              <w:bottom w:val="single" w:sz="4" w:space="0" w:color="auto"/>
              <w:right w:val="single" w:sz="4" w:space="0" w:color="auto"/>
            </w:tcBorders>
            <w:shd w:val="clear" w:color="auto" w:fill="C6EFCE"/>
            <w:noWrap/>
            <w:hideMark/>
          </w:tcPr>
          <w:p w14:paraId="0622093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2022</w:t>
            </w:r>
          </w:p>
        </w:tc>
        <w:tc>
          <w:tcPr>
            <w:tcW w:w="3261" w:type="dxa"/>
            <w:tcBorders>
              <w:top w:val="nil"/>
              <w:left w:val="nil"/>
              <w:bottom w:val="single" w:sz="4" w:space="0" w:color="auto"/>
              <w:right w:val="single" w:sz="4" w:space="0" w:color="auto"/>
            </w:tcBorders>
            <w:shd w:val="clear" w:color="auto" w:fill="C6EFCE"/>
            <w:noWrap/>
            <w:hideMark/>
          </w:tcPr>
          <w:p w14:paraId="62C81E7A" w14:textId="573BA84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Právne predpisy pre prijatú stratégiu vrátane opatrení</w:t>
            </w:r>
            <w:r w:rsidR="00C73367" w:rsidRPr="00A11C6D">
              <w:rPr>
                <w:noProof/>
                <w:spacing w:val="-6"/>
                <w:lang w:val="sk-SK"/>
              </w:rPr>
              <w:t xml:space="preserve"> v </w:t>
            </w:r>
            <w:r w:rsidRPr="00A11C6D">
              <w:rPr>
                <w:noProof/>
                <w:spacing w:val="-6"/>
                <w:lang w:val="sk-SK"/>
              </w:rPr>
              <w:t>oblasti aktívneho starnutia, ako aj opatrenia na pokrytie potrieb dlhodobej zdravotnej starostlivosti</w:t>
            </w:r>
            <w:r w:rsidR="00C73367" w:rsidRPr="00A11C6D">
              <w:rPr>
                <w:noProof/>
                <w:spacing w:val="-6"/>
                <w:lang w:val="sk-SK"/>
              </w:rPr>
              <w:t xml:space="preserve"> a </w:t>
            </w:r>
            <w:r w:rsidRPr="00A11C6D">
              <w:rPr>
                <w:noProof/>
                <w:spacing w:val="-6"/>
                <w:lang w:val="sk-SK"/>
              </w:rPr>
              <w:t>komunitných služieb pre starších ľudí.</w:t>
            </w:r>
          </w:p>
          <w:p w14:paraId="28B0E27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Zákon zahŕňa</w:t>
            </w:r>
            <w:r w:rsidR="00C73367" w:rsidRPr="00A11C6D">
              <w:rPr>
                <w:noProof/>
                <w:spacing w:val="-6"/>
                <w:lang w:val="sk-SK"/>
              </w:rPr>
              <w:t>:</w:t>
            </w:r>
          </w:p>
          <w:p w14:paraId="1C745F7D" w14:textId="77777777" w:rsidR="00C73367" w:rsidRPr="00A11C6D" w:rsidRDefault="00674A8F">
            <w:pPr>
              <w:pStyle w:val="P68B1DB1-Normal5"/>
              <w:numPr>
                <w:ilvl w:val="0"/>
                <w:numId w:val="98"/>
              </w:numPr>
              <w:spacing w:after="0" w:line="240" w:lineRule="auto"/>
              <w:ind w:left="177" w:hanging="218"/>
              <w:contextualSpacing/>
              <w:jc w:val="both"/>
              <w:rPr>
                <w:noProof/>
                <w:spacing w:val="-6"/>
                <w:lang w:val="sk-SK"/>
              </w:rPr>
            </w:pPr>
            <w:r w:rsidRPr="00A11C6D">
              <w:rPr>
                <w:noProof/>
                <w:spacing w:val="-6"/>
                <w:lang w:val="sk-SK"/>
              </w:rPr>
              <w:t>identifikovaný stabilný zdroj financovania opatrení</w:t>
            </w:r>
          </w:p>
          <w:p w14:paraId="6DAC72FF" w14:textId="622765AC" w:rsidR="009A71A8" w:rsidRPr="00A11C6D" w:rsidRDefault="00674A8F">
            <w:pPr>
              <w:pStyle w:val="P68B1DB1-Normal5"/>
              <w:numPr>
                <w:ilvl w:val="0"/>
                <w:numId w:val="98"/>
              </w:numPr>
              <w:spacing w:after="0" w:line="240" w:lineRule="auto"/>
              <w:ind w:left="177" w:hanging="218"/>
              <w:contextualSpacing/>
              <w:jc w:val="both"/>
              <w:rPr>
                <w:rFonts w:cs="Times New Roman"/>
                <w:noProof/>
                <w:spacing w:val="-6"/>
                <w:lang w:val="sk-SK"/>
              </w:rPr>
            </w:pPr>
            <w:r w:rsidRPr="00A11C6D">
              <w:rPr>
                <w:noProof/>
                <w:spacing w:val="-6"/>
                <w:lang w:val="sk-SK"/>
              </w:rPr>
              <w:t>mechanizmus riadenia</w:t>
            </w:r>
            <w:r w:rsidR="00C73367" w:rsidRPr="00A11C6D">
              <w:rPr>
                <w:noProof/>
                <w:spacing w:val="-6"/>
                <w:lang w:val="sk-SK"/>
              </w:rPr>
              <w:t xml:space="preserve"> s </w:t>
            </w:r>
            <w:r w:rsidRPr="00A11C6D">
              <w:rPr>
                <w:noProof/>
                <w:spacing w:val="-6"/>
                <w:lang w:val="sk-SK"/>
              </w:rPr>
              <w:t>jasnými zodpovednosťami pridelenými verejným orgánom na vnútroštátnej</w:t>
            </w:r>
            <w:r w:rsidR="00C73367" w:rsidRPr="00A11C6D">
              <w:rPr>
                <w:noProof/>
                <w:spacing w:val="-6"/>
                <w:lang w:val="sk-SK"/>
              </w:rPr>
              <w:t xml:space="preserve"> a </w:t>
            </w:r>
            <w:r w:rsidRPr="00A11C6D">
              <w:rPr>
                <w:noProof/>
                <w:spacing w:val="-6"/>
                <w:lang w:val="sk-SK"/>
              </w:rPr>
              <w:t>miestnej úrovni;</w:t>
            </w:r>
          </w:p>
          <w:p w14:paraId="0BC4A124" w14:textId="401F015A" w:rsidR="009A71A8" w:rsidRPr="00A11C6D" w:rsidRDefault="00674A8F">
            <w:pPr>
              <w:pStyle w:val="P68B1DB1-Normal5"/>
              <w:numPr>
                <w:ilvl w:val="0"/>
                <w:numId w:val="98"/>
              </w:numPr>
              <w:spacing w:after="0" w:line="240" w:lineRule="auto"/>
              <w:ind w:left="177" w:hanging="218"/>
              <w:contextualSpacing/>
              <w:jc w:val="both"/>
              <w:rPr>
                <w:rFonts w:cs="Times New Roman"/>
                <w:noProof/>
                <w:spacing w:val="-6"/>
                <w:lang w:val="sk-SK"/>
              </w:rPr>
            </w:pPr>
            <w:r w:rsidRPr="00A11C6D">
              <w:rPr>
                <w:noProof/>
                <w:spacing w:val="-6"/>
                <w:lang w:val="sk-SK"/>
              </w:rPr>
              <w:t>mechanizmus vyplácania finančných prostriedkov podmienený dosiahnutím kľúčových ukazovateľov výkonnosti spojených</w:t>
            </w:r>
            <w:r w:rsidR="00C73367" w:rsidRPr="00A11C6D">
              <w:rPr>
                <w:noProof/>
                <w:spacing w:val="-6"/>
                <w:lang w:val="sk-SK"/>
              </w:rPr>
              <w:t xml:space="preserve"> s </w:t>
            </w:r>
            <w:r w:rsidRPr="00A11C6D">
              <w:rPr>
                <w:noProof/>
                <w:spacing w:val="-6"/>
                <w:lang w:val="sk-SK"/>
              </w:rPr>
              <w:t>cieľmi politiky</w:t>
            </w:r>
          </w:p>
          <w:p w14:paraId="431BDB61" w14:textId="77777777" w:rsidR="00C73367" w:rsidRPr="00A11C6D" w:rsidRDefault="00674A8F">
            <w:pPr>
              <w:pStyle w:val="P68B1DB1-Normal5"/>
              <w:numPr>
                <w:ilvl w:val="0"/>
                <w:numId w:val="98"/>
              </w:numPr>
              <w:spacing w:after="0" w:line="240" w:lineRule="auto"/>
              <w:ind w:left="177" w:hanging="218"/>
              <w:jc w:val="both"/>
              <w:textAlignment w:val="baseline"/>
              <w:rPr>
                <w:noProof/>
                <w:spacing w:val="-6"/>
                <w:lang w:val="sk-SK"/>
              </w:rPr>
            </w:pPr>
            <w:r w:rsidRPr="00A11C6D">
              <w:rPr>
                <w:noProof/>
                <w:spacing w:val="-6"/>
                <w:lang w:val="sk-SK"/>
              </w:rPr>
              <w:t>revíziu minimálnych noriem kvality,</w:t>
            </w:r>
          </w:p>
          <w:p w14:paraId="2A7B181E" w14:textId="377FF66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Legislatívny akt sa zakladá na úplnom zmapovaní na úrovni komunít (na úrovni komunít/mestí/okresu) potenciálne závislého staršieho obyvateľstva alebo ohrozeného (napr. chudoba, zdravie, bez sprievodu, vysoký stupeň závislosti).</w:t>
            </w:r>
          </w:p>
        </w:tc>
      </w:tr>
      <w:tr w:rsidR="009A71A8" w:rsidRPr="00A11C6D" w14:paraId="4A67F558" w14:textId="77777777">
        <w:trPr>
          <w:trHeight w:val="313"/>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hideMark/>
          </w:tcPr>
          <w:p w14:paraId="24C1CCE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400</w:t>
            </w:r>
          </w:p>
        </w:tc>
        <w:tc>
          <w:tcPr>
            <w:tcW w:w="1836" w:type="dxa"/>
            <w:tcBorders>
              <w:top w:val="single" w:sz="4" w:space="0" w:color="auto"/>
              <w:left w:val="nil"/>
              <w:bottom w:val="single" w:sz="4" w:space="0" w:color="auto"/>
              <w:right w:val="single" w:sz="4" w:space="0" w:color="auto"/>
            </w:tcBorders>
            <w:shd w:val="clear" w:color="auto" w:fill="C6EFCE"/>
            <w:noWrap/>
            <w:hideMark/>
          </w:tcPr>
          <w:p w14:paraId="39DEA30B" w14:textId="6C9F50D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Investícia 4. Vytvorenie siete dennej starostlivosti</w:t>
            </w:r>
            <w:r w:rsidR="00C73367" w:rsidRPr="00A11C6D">
              <w:rPr>
                <w:noProof/>
                <w:spacing w:val="-6"/>
                <w:lang w:val="sk-SK"/>
              </w:rPr>
              <w:t xml:space="preserve"> a </w:t>
            </w:r>
            <w:r w:rsidRPr="00A11C6D">
              <w:rPr>
                <w:noProof/>
                <w:spacing w:val="-6"/>
                <w:lang w:val="sk-SK"/>
              </w:rPr>
              <w:t xml:space="preserve">rehabilitačných centier pre starších ľudí </w:t>
            </w:r>
          </w:p>
        </w:tc>
        <w:tc>
          <w:tcPr>
            <w:tcW w:w="1282" w:type="dxa"/>
            <w:tcBorders>
              <w:top w:val="single" w:sz="4" w:space="0" w:color="auto"/>
              <w:left w:val="nil"/>
              <w:bottom w:val="single" w:sz="4" w:space="0" w:color="auto"/>
              <w:right w:val="single" w:sz="4" w:space="0" w:color="auto"/>
            </w:tcBorders>
            <w:shd w:val="clear" w:color="auto" w:fill="C6EFCE"/>
            <w:noWrap/>
            <w:hideMark/>
          </w:tcPr>
          <w:p w14:paraId="2D21B0C4"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w:t>
            </w:r>
          </w:p>
        </w:tc>
        <w:tc>
          <w:tcPr>
            <w:tcW w:w="1693" w:type="dxa"/>
            <w:tcBorders>
              <w:top w:val="single" w:sz="4" w:space="0" w:color="auto"/>
              <w:left w:val="nil"/>
              <w:bottom w:val="single" w:sz="4" w:space="0" w:color="auto"/>
              <w:right w:val="single" w:sz="4" w:space="0" w:color="auto"/>
            </w:tcBorders>
            <w:shd w:val="clear" w:color="auto" w:fill="C6EFCE"/>
            <w:noWrap/>
            <w:hideMark/>
          </w:tcPr>
          <w:p w14:paraId="00872BE5" w14:textId="36609B3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Sprevádzkovanie dennej starostlivosti</w:t>
            </w:r>
            <w:r w:rsidR="00C73367" w:rsidRPr="00A11C6D">
              <w:rPr>
                <w:noProof/>
                <w:spacing w:val="-6"/>
                <w:lang w:val="sk-SK"/>
              </w:rPr>
              <w:t xml:space="preserve"> a </w:t>
            </w:r>
            <w:r w:rsidRPr="00A11C6D">
              <w:rPr>
                <w:noProof/>
                <w:spacing w:val="-6"/>
                <w:lang w:val="sk-SK"/>
              </w:rPr>
              <w:t>rehabilitačných centier pre starších ľudí</w:t>
            </w:r>
          </w:p>
        </w:tc>
        <w:tc>
          <w:tcPr>
            <w:tcW w:w="1597" w:type="dxa"/>
            <w:tcBorders>
              <w:top w:val="single" w:sz="4" w:space="0" w:color="auto"/>
              <w:left w:val="nil"/>
              <w:bottom w:val="single" w:sz="4" w:space="0" w:color="auto"/>
              <w:right w:val="single" w:sz="4" w:space="0" w:color="auto"/>
            </w:tcBorders>
            <w:shd w:val="clear" w:color="auto" w:fill="C6EFCE"/>
            <w:noWrap/>
            <w:hideMark/>
          </w:tcPr>
          <w:p w14:paraId="5CAB97C1"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246" w:type="dxa"/>
            <w:tcBorders>
              <w:top w:val="single" w:sz="4" w:space="0" w:color="auto"/>
              <w:left w:val="nil"/>
              <w:bottom w:val="single" w:sz="4" w:space="0" w:color="auto"/>
              <w:right w:val="single" w:sz="4" w:space="0" w:color="auto"/>
            </w:tcBorders>
            <w:shd w:val="clear" w:color="auto" w:fill="C6EFCE"/>
            <w:noWrap/>
            <w:hideMark/>
          </w:tcPr>
          <w:p w14:paraId="3DE99D5B"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w:t>
            </w:r>
          </w:p>
        </w:tc>
        <w:tc>
          <w:tcPr>
            <w:tcW w:w="1134" w:type="dxa"/>
            <w:tcBorders>
              <w:top w:val="single" w:sz="4" w:space="0" w:color="auto"/>
              <w:left w:val="nil"/>
              <w:bottom w:val="single" w:sz="4" w:space="0" w:color="auto"/>
              <w:right w:val="single" w:sz="4" w:space="0" w:color="auto"/>
            </w:tcBorders>
            <w:shd w:val="clear" w:color="auto" w:fill="C6EFCE"/>
            <w:noWrap/>
            <w:hideMark/>
          </w:tcPr>
          <w:p w14:paraId="464693FC"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0</w:t>
            </w:r>
          </w:p>
        </w:tc>
        <w:tc>
          <w:tcPr>
            <w:tcW w:w="920" w:type="dxa"/>
            <w:tcBorders>
              <w:top w:val="single" w:sz="4" w:space="0" w:color="auto"/>
              <w:left w:val="nil"/>
              <w:bottom w:val="single" w:sz="4" w:space="0" w:color="auto"/>
              <w:right w:val="single" w:sz="4" w:space="0" w:color="auto"/>
            </w:tcBorders>
            <w:shd w:val="clear" w:color="auto" w:fill="C6EFCE"/>
            <w:noWrap/>
            <w:hideMark/>
          </w:tcPr>
          <w:p w14:paraId="1CA801E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71</w:t>
            </w:r>
          </w:p>
        </w:tc>
        <w:tc>
          <w:tcPr>
            <w:tcW w:w="1065" w:type="dxa"/>
            <w:tcBorders>
              <w:top w:val="single" w:sz="4" w:space="0" w:color="auto"/>
              <w:left w:val="nil"/>
              <w:bottom w:val="single" w:sz="4" w:space="0" w:color="auto"/>
              <w:right w:val="single" w:sz="4" w:space="0" w:color="auto"/>
            </w:tcBorders>
            <w:shd w:val="clear" w:color="auto" w:fill="C6EFCE"/>
            <w:noWrap/>
            <w:hideMark/>
          </w:tcPr>
          <w:p w14:paraId="745E3FE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OTÁZKA 2</w:t>
            </w:r>
          </w:p>
        </w:tc>
        <w:tc>
          <w:tcPr>
            <w:tcW w:w="850" w:type="dxa"/>
            <w:tcBorders>
              <w:top w:val="single" w:sz="4" w:space="0" w:color="auto"/>
              <w:left w:val="nil"/>
              <w:bottom w:val="single" w:sz="4" w:space="0" w:color="auto"/>
              <w:right w:val="single" w:sz="4" w:space="0" w:color="auto"/>
            </w:tcBorders>
            <w:shd w:val="clear" w:color="auto" w:fill="C6EFCE"/>
            <w:noWrap/>
            <w:hideMark/>
          </w:tcPr>
          <w:p w14:paraId="5EC66F36"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2026</w:t>
            </w:r>
          </w:p>
        </w:tc>
        <w:tc>
          <w:tcPr>
            <w:tcW w:w="3261" w:type="dxa"/>
            <w:tcBorders>
              <w:top w:val="single" w:sz="4" w:space="0" w:color="auto"/>
              <w:left w:val="nil"/>
              <w:bottom w:val="single" w:sz="4" w:space="0" w:color="auto"/>
              <w:right w:val="single" w:sz="4" w:space="0" w:color="auto"/>
            </w:tcBorders>
            <w:shd w:val="clear" w:color="auto" w:fill="C6EFCE"/>
            <w:noWrap/>
            <w:hideMark/>
          </w:tcPr>
          <w:p w14:paraId="7DA552D7" w14:textId="1E4BF57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Sprevádzkovanie siete servisných stredísk 71 dní. Centrá poskytujú sociálnu pomoc</w:t>
            </w:r>
            <w:r w:rsidR="00C73367" w:rsidRPr="00A11C6D">
              <w:rPr>
                <w:noProof/>
                <w:spacing w:val="-6"/>
                <w:lang w:val="sk-SK"/>
              </w:rPr>
              <w:t xml:space="preserve"> a </w:t>
            </w:r>
            <w:r w:rsidRPr="00A11C6D">
              <w:rPr>
                <w:noProof/>
                <w:spacing w:val="-6"/>
                <w:lang w:val="sk-SK"/>
              </w:rPr>
              <w:t>rehabilitačné služby</w:t>
            </w:r>
            <w:r w:rsidR="00C73367" w:rsidRPr="00A11C6D">
              <w:rPr>
                <w:noProof/>
                <w:spacing w:val="-6"/>
                <w:lang w:val="sk-SK"/>
              </w:rPr>
              <w:t xml:space="preserve"> a </w:t>
            </w:r>
            <w:r w:rsidRPr="00A11C6D">
              <w:rPr>
                <w:noProof/>
                <w:spacing w:val="-6"/>
                <w:lang w:val="sk-SK"/>
              </w:rPr>
              <w:t>každé</w:t>
            </w:r>
            <w:r w:rsidR="00C73367" w:rsidRPr="00A11C6D">
              <w:rPr>
                <w:noProof/>
                <w:spacing w:val="-6"/>
                <w:lang w:val="sk-SK"/>
              </w:rPr>
              <w:t xml:space="preserve"> z </w:t>
            </w:r>
            <w:r w:rsidRPr="00A11C6D">
              <w:rPr>
                <w:noProof/>
                <w:spacing w:val="-6"/>
                <w:lang w:val="sk-SK"/>
              </w:rPr>
              <w:t>nich musí mať aspoň mobilný tím poskytovateľov služieb pre staršie osoby, ktoré nie sú schopné prísť do centra. Vychádza</w:t>
            </w:r>
            <w:r w:rsidR="00C73367" w:rsidRPr="00A11C6D">
              <w:rPr>
                <w:noProof/>
                <w:spacing w:val="-6"/>
                <w:lang w:val="sk-SK"/>
              </w:rPr>
              <w:t xml:space="preserve"> z </w:t>
            </w:r>
            <w:r w:rsidRPr="00A11C6D">
              <w:rPr>
                <w:noProof/>
                <w:spacing w:val="-6"/>
                <w:lang w:val="sk-SK"/>
              </w:rPr>
              <w:t>mapovania, ktoré sa má vykonať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míľnikom 399 – Nadobudnutie účinnosti právnych predpisov na účely prijatia</w:t>
            </w:r>
            <w:r w:rsidR="00C73367" w:rsidRPr="00A11C6D">
              <w:rPr>
                <w:noProof/>
                <w:spacing w:val="-6"/>
                <w:lang w:val="sk-SK"/>
              </w:rPr>
              <w:t xml:space="preserve"> a </w:t>
            </w:r>
            <w:r w:rsidRPr="00A11C6D">
              <w:rPr>
                <w:noProof/>
                <w:spacing w:val="-6"/>
                <w:lang w:val="sk-SK"/>
              </w:rPr>
              <w:t>vykonávania národnej dlhodobej stratégie</w:t>
            </w:r>
            <w:r w:rsidR="00C73367" w:rsidRPr="00A11C6D">
              <w:rPr>
                <w:noProof/>
                <w:spacing w:val="-6"/>
                <w:lang w:val="sk-SK"/>
              </w:rPr>
              <w:t xml:space="preserve"> v </w:t>
            </w:r>
            <w:r w:rsidRPr="00A11C6D">
              <w:rPr>
                <w:noProof/>
                <w:spacing w:val="-6"/>
                <w:lang w:val="sk-SK"/>
              </w:rPr>
              <w:t>oblasti starostlivosti.</w:t>
            </w:r>
          </w:p>
        </w:tc>
      </w:tr>
    </w:tbl>
    <w:p w14:paraId="38EA42F2" w14:textId="77777777" w:rsidR="009A71A8" w:rsidRPr="00A11C6D" w:rsidRDefault="009A71A8">
      <w:pPr>
        <w:spacing w:before="120" w:after="120" w:line="240" w:lineRule="auto"/>
        <w:jc w:val="both"/>
        <w:rPr>
          <w:rFonts w:ascii="Times New Roman" w:hAnsi="Times New Roman" w:cs="Times New Roman"/>
          <w:noProof/>
          <w:spacing w:val="-6"/>
          <w:sz w:val="24"/>
          <w:lang w:val="sk-SK"/>
        </w:rPr>
      </w:pPr>
    </w:p>
    <w:p w14:paraId="0E170613"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headerReference w:type="even" r:id="rId283"/>
          <w:headerReference w:type="default" r:id="rId284"/>
          <w:footerReference w:type="even" r:id="rId285"/>
          <w:footerReference w:type="default" r:id="rId286"/>
          <w:headerReference w:type="first" r:id="rId287"/>
          <w:footerReference w:type="first" r:id="rId288"/>
          <w:pgSz w:w="16839" w:h="11907" w:orient="landscape"/>
          <w:pgMar w:top="720" w:right="720" w:bottom="720" w:left="720" w:header="709" w:footer="709" w:gutter="0"/>
          <w:cols w:space="720"/>
          <w:docGrid w:linePitch="360"/>
        </w:sectPr>
      </w:pPr>
    </w:p>
    <w:p w14:paraId="37B3468B" w14:textId="77777777" w:rsidR="00C73367" w:rsidRPr="00A11C6D" w:rsidRDefault="00674A8F">
      <w:pPr>
        <w:pStyle w:val="P68B1DB1-Normal4"/>
        <w:keepNext/>
        <w:numPr>
          <w:ilvl w:val="0"/>
          <w:numId w:val="1"/>
        </w:numPr>
        <w:tabs>
          <w:tab w:val="left" w:pos="850"/>
        </w:tabs>
        <w:spacing w:before="360" w:after="120" w:line="240" w:lineRule="auto"/>
        <w:jc w:val="both"/>
        <w:outlineLvl w:val="0"/>
        <w:rPr>
          <w:noProof/>
          <w:spacing w:val="-6"/>
          <w:lang w:val="sk-SK"/>
        </w:rPr>
      </w:pPr>
      <w:r w:rsidRPr="00A11C6D">
        <w:rPr>
          <w:noProof/>
          <w:spacing w:val="-6"/>
          <w:lang w:val="sk-SK"/>
        </w:rPr>
        <w:t>ZLOŽKA 14: Dobrá správa</w:t>
      </w:r>
    </w:p>
    <w:p w14:paraId="2C37615B" w14:textId="6DAD982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Cieľmi zložky sú prostredníctvom širokého súboru reforiem</w:t>
      </w:r>
      <w:r w:rsidR="00C73367" w:rsidRPr="00A11C6D">
        <w:rPr>
          <w:noProof/>
          <w:spacing w:val="-6"/>
          <w:lang w:val="sk-SK"/>
        </w:rPr>
        <w:t xml:space="preserve"> a </w:t>
      </w:r>
      <w:r w:rsidRPr="00A11C6D">
        <w:rPr>
          <w:noProof/>
          <w:spacing w:val="-6"/>
          <w:lang w:val="sk-SK"/>
        </w:rPr>
        <w:t>investícií i) zlepšiť správu vecí verejných</w:t>
      </w:r>
      <w:r w:rsidR="00C73367" w:rsidRPr="00A11C6D">
        <w:rPr>
          <w:noProof/>
          <w:spacing w:val="-6"/>
          <w:lang w:val="sk-SK"/>
        </w:rPr>
        <w:t xml:space="preserve"> s </w:t>
      </w:r>
      <w:r w:rsidRPr="00A11C6D">
        <w:rPr>
          <w:noProof/>
          <w:spacing w:val="-6"/>
          <w:lang w:val="sk-SK"/>
        </w:rPr>
        <w:t>predvídateľným, informovaným</w:t>
      </w:r>
      <w:r w:rsidR="00C73367" w:rsidRPr="00A11C6D">
        <w:rPr>
          <w:noProof/>
          <w:spacing w:val="-6"/>
          <w:lang w:val="sk-SK"/>
        </w:rPr>
        <w:t xml:space="preserve"> a </w:t>
      </w:r>
      <w:r w:rsidRPr="00A11C6D">
        <w:rPr>
          <w:noProof/>
          <w:spacing w:val="-6"/>
          <w:lang w:val="sk-SK"/>
        </w:rPr>
        <w:t>participatívnym rozhodovacím systémom, ii) zabezpečiť poskytovanie kvalitných verejných služieb skupinou profesionálnych</w:t>
      </w:r>
      <w:r w:rsidR="00C73367" w:rsidRPr="00A11C6D">
        <w:rPr>
          <w:noProof/>
          <w:spacing w:val="-6"/>
          <w:lang w:val="sk-SK"/>
        </w:rPr>
        <w:t xml:space="preserve"> a </w:t>
      </w:r>
      <w:r w:rsidRPr="00A11C6D">
        <w:rPr>
          <w:noProof/>
          <w:spacing w:val="-6"/>
          <w:lang w:val="sk-SK"/>
        </w:rPr>
        <w:t>dobre vyškolených štátnych zamestnancov, ktorí primerane reagujú na výzvy, potreby</w:t>
      </w:r>
      <w:r w:rsidR="00C73367" w:rsidRPr="00A11C6D">
        <w:rPr>
          <w:noProof/>
          <w:spacing w:val="-6"/>
          <w:lang w:val="sk-SK"/>
        </w:rPr>
        <w:t xml:space="preserve"> a </w:t>
      </w:r>
      <w:r w:rsidRPr="00A11C6D">
        <w:rPr>
          <w:noProof/>
          <w:spacing w:val="-6"/>
          <w:lang w:val="sk-SK"/>
        </w:rPr>
        <w:t>očakávania občanov</w:t>
      </w:r>
      <w:r w:rsidR="00C73367" w:rsidRPr="00A11C6D">
        <w:rPr>
          <w:noProof/>
          <w:spacing w:val="-6"/>
          <w:lang w:val="sk-SK"/>
        </w:rPr>
        <w:t xml:space="preserve"> a </w:t>
      </w:r>
      <w:r w:rsidRPr="00A11C6D">
        <w:rPr>
          <w:noProof/>
          <w:spacing w:val="-6"/>
          <w:lang w:val="sk-SK"/>
        </w:rPr>
        <w:t>podnikov. Tým sa posilní odolnosť</w:t>
      </w:r>
      <w:r w:rsidR="00C73367" w:rsidRPr="00A11C6D">
        <w:rPr>
          <w:noProof/>
          <w:spacing w:val="-6"/>
          <w:lang w:val="sk-SK"/>
        </w:rPr>
        <w:t xml:space="preserve"> a </w:t>
      </w:r>
      <w:r w:rsidRPr="00A11C6D">
        <w:rPr>
          <w:noProof/>
          <w:spacing w:val="-6"/>
          <w:lang w:val="sk-SK"/>
        </w:rPr>
        <w:t>schopnosť prispôsobiť sa zelenej</w:t>
      </w:r>
      <w:r w:rsidR="00C73367" w:rsidRPr="00A11C6D">
        <w:rPr>
          <w:noProof/>
          <w:spacing w:val="-6"/>
          <w:lang w:val="sk-SK"/>
        </w:rPr>
        <w:t xml:space="preserve"> a </w:t>
      </w:r>
      <w:r w:rsidRPr="00A11C6D">
        <w:rPr>
          <w:noProof/>
          <w:spacing w:val="-6"/>
          <w:lang w:val="sk-SK"/>
        </w:rPr>
        <w:t>digitálnej transformácii</w:t>
      </w:r>
      <w:r w:rsidR="00C73367" w:rsidRPr="00A11C6D">
        <w:rPr>
          <w:noProof/>
          <w:spacing w:val="-6"/>
          <w:lang w:val="sk-SK"/>
        </w:rPr>
        <w:t>.</w:t>
      </w:r>
    </w:p>
    <w:p w14:paraId="64604918" w14:textId="188B1F2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Špecifické ciele zložky sú tieto:</w:t>
      </w:r>
    </w:p>
    <w:p w14:paraId="5CE0FD1A" w14:textId="3B424B0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1. Lepšia koordinácia, formulovanie</w:t>
      </w:r>
      <w:r w:rsidR="00C73367" w:rsidRPr="00A11C6D">
        <w:rPr>
          <w:noProof/>
          <w:spacing w:val="-6"/>
          <w:lang w:val="sk-SK"/>
        </w:rPr>
        <w:t xml:space="preserve"> a </w:t>
      </w:r>
      <w:r w:rsidRPr="00A11C6D">
        <w:rPr>
          <w:noProof/>
          <w:spacing w:val="-6"/>
          <w:lang w:val="sk-SK"/>
        </w:rPr>
        <w:t>vykonávanie vládnych politík, zvýšená transparentnosť</w:t>
      </w:r>
      <w:r w:rsidR="00C73367" w:rsidRPr="00A11C6D">
        <w:rPr>
          <w:noProof/>
          <w:spacing w:val="-6"/>
          <w:lang w:val="sk-SK"/>
        </w:rPr>
        <w:t xml:space="preserve"> a </w:t>
      </w:r>
      <w:r w:rsidRPr="00A11C6D">
        <w:rPr>
          <w:noProof/>
          <w:spacing w:val="-6"/>
          <w:lang w:val="sk-SK"/>
        </w:rPr>
        <w:t>dôvera vo verejný sektor.</w:t>
      </w:r>
    </w:p>
    <w:p w14:paraId="3E5AB10D"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2. Účinné riadenie ľudských zdrojov vo verejnom sektore.</w:t>
      </w:r>
    </w:p>
    <w:p w14:paraId="38471B10" w14:textId="0D1CDD2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3. Koherentná mzdová politika vo verejnom sektore spojená</w:t>
      </w:r>
      <w:r w:rsidR="00C73367" w:rsidRPr="00A11C6D">
        <w:rPr>
          <w:noProof/>
          <w:spacing w:val="-6"/>
          <w:lang w:val="sk-SK"/>
        </w:rPr>
        <w:t xml:space="preserve"> s </w:t>
      </w:r>
      <w:r w:rsidRPr="00A11C6D">
        <w:rPr>
          <w:noProof/>
          <w:spacing w:val="-6"/>
          <w:lang w:val="sk-SK"/>
        </w:rPr>
        <w:t>výkonnosťou</w:t>
      </w:r>
      <w:r w:rsidR="00C73367" w:rsidRPr="00A11C6D">
        <w:rPr>
          <w:noProof/>
          <w:spacing w:val="-6"/>
          <w:lang w:val="sk-SK"/>
        </w:rPr>
        <w:t xml:space="preserve"> a </w:t>
      </w:r>
      <w:r w:rsidRPr="00A11C6D">
        <w:rPr>
          <w:noProof/>
          <w:spacing w:val="-6"/>
          <w:lang w:val="sk-SK"/>
        </w:rPr>
        <w:t>dlhodobo udržateľná (spravodlivý jednotný plat).</w:t>
      </w:r>
    </w:p>
    <w:p w14:paraId="1AE5F867" w14:textId="4C883F5E"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4. Posilnenie nezávislosti súdnictva, zlepšenie prístupu</w:t>
      </w:r>
      <w:r w:rsidR="00C73367" w:rsidRPr="00A11C6D">
        <w:rPr>
          <w:noProof/>
          <w:spacing w:val="-6"/>
          <w:lang w:val="sk-SK"/>
        </w:rPr>
        <w:t xml:space="preserve"> k </w:t>
      </w:r>
      <w:r w:rsidRPr="00A11C6D">
        <w:rPr>
          <w:noProof/>
          <w:spacing w:val="-6"/>
          <w:lang w:val="sk-SK"/>
        </w:rPr>
        <w:t>spravodlivosti</w:t>
      </w:r>
      <w:r w:rsidR="00C73367" w:rsidRPr="00A11C6D">
        <w:rPr>
          <w:noProof/>
          <w:spacing w:val="-6"/>
          <w:lang w:val="sk-SK"/>
        </w:rPr>
        <w:t xml:space="preserve"> a </w:t>
      </w:r>
      <w:r w:rsidRPr="00A11C6D">
        <w:rPr>
          <w:noProof/>
          <w:spacing w:val="-6"/>
          <w:lang w:val="sk-SK"/>
        </w:rPr>
        <w:t>zvýšenie efektívnosti súdnictva.</w:t>
      </w:r>
    </w:p>
    <w:p w14:paraId="037734C1" w14:textId="3633828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5. Efektívnejší vnútroštátny systém verejného obstarávania,</w:t>
      </w:r>
      <w:r w:rsidR="00C73367" w:rsidRPr="00A11C6D">
        <w:rPr>
          <w:noProof/>
          <w:spacing w:val="-6"/>
          <w:lang w:val="sk-SK"/>
        </w:rPr>
        <w:t xml:space="preserve"> a </w:t>
      </w:r>
      <w:r w:rsidRPr="00A11C6D">
        <w:rPr>
          <w:noProof/>
          <w:spacing w:val="-6"/>
          <w:lang w:val="sk-SK"/>
        </w:rPr>
        <w:t>to aj posilnením administratívnych kapacít verejných obstarávateľov/obstarávateľov</w:t>
      </w:r>
      <w:r w:rsidR="00C73367" w:rsidRPr="00A11C6D">
        <w:rPr>
          <w:noProof/>
          <w:spacing w:val="-6"/>
          <w:lang w:val="sk-SK"/>
        </w:rPr>
        <w:t xml:space="preserve"> v </w:t>
      </w:r>
      <w:r w:rsidRPr="00A11C6D">
        <w:rPr>
          <w:noProof/>
          <w:spacing w:val="-6"/>
          <w:lang w:val="sk-SK"/>
        </w:rPr>
        <w:t>rámci pružného</w:t>
      </w:r>
      <w:r w:rsidR="00C73367" w:rsidRPr="00A11C6D">
        <w:rPr>
          <w:noProof/>
          <w:spacing w:val="-6"/>
          <w:lang w:val="sk-SK"/>
        </w:rPr>
        <w:t xml:space="preserve"> a </w:t>
      </w:r>
      <w:r w:rsidRPr="00A11C6D">
        <w:rPr>
          <w:noProof/>
          <w:spacing w:val="-6"/>
          <w:lang w:val="sk-SK"/>
        </w:rPr>
        <w:t>súdržného právneho rámca.</w:t>
      </w:r>
    </w:p>
    <w:p w14:paraId="0F2F7F79"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6. Zlepšenie procesov verejnej politiky/rozhodovania prostredníctvom konzultácií so zainteresovanými stranami.</w:t>
      </w:r>
    </w:p>
    <w:p w14:paraId="58158358" w14:textId="50E0CA0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7. Zvýšená odolnosť štátom vlastnených spoločností</w:t>
      </w:r>
      <w:r w:rsidR="00C73367" w:rsidRPr="00A11C6D">
        <w:rPr>
          <w:noProof/>
          <w:spacing w:val="-6"/>
          <w:lang w:val="sk-SK"/>
        </w:rPr>
        <w:t xml:space="preserve"> v </w:t>
      </w:r>
      <w:r w:rsidRPr="00A11C6D">
        <w:rPr>
          <w:noProof/>
          <w:spacing w:val="-6"/>
          <w:lang w:val="sk-SK"/>
        </w:rPr>
        <w:t>dôsledku uplatňovania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w:t>
      </w:r>
    </w:p>
    <w:p w14:paraId="1786A2E7" w14:textId="10DFD55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Zložka pozostáva</w:t>
      </w:r>
      <w:r w:rsidR="00C73367" w:rsidRPr="00A11C6D">
        <w:rPr>
          <w:noProof/>
          <w:spacing w:val="-6"/>
          <w:lang w:val="sk-SK"/>
        </w:rPr>
        <w:t xml:space="preserve"> z </w:t>
      </w:r>
      <w:r w:rsidRPr="00A11C6D">
        <w:rPr>
          <w:noProof/>
          <w:spacing w:val="-6"/>
          <w:lang w:val="sk-SK"/>
        </w:rPr>
        <w:t>deviatich reforiem</w:t>
      </w:r>
      <w:r w:rsidR="00C73367" w:rsidRPr="00A11C6D">
        <w:rPr>
          <w:noProof/>
          <w:spacing w:val="-6"/>
          <w:lang w:val="sk-SK"/>
        </w:rPr>
        <w:t xml:space="preserve"> a </w:t>
      </w:r>
      <w:r w:rsidRPr="00A11C6D">
        <w:rPr>
          <w:noProof/>
          <w:spacing w:val="-6"/>
          <w:lang w:val="sk-SK"/>
        </w:rPr>
        <w:t>piatich investícií</w:t>
      </w:r>
      <w:r w:rsidR="00C73367" w:rsidRPr="00A11C6D">
        <w:rPr>
          <w:noProof/>
          <w:spacing w:val="-6"/>
          <w:lang w:val="sk-SK"/>
        </w:rPr>
        <w:t>.</w:t>
      </w:r>
    </w:p>
    <w:p w14:paraId="14F88A66" w14:textId="53DA06D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opatreniami zahrnutými do zložky sa bude riešiť súbor výziev zdôraznených</w:t>
      </w:r>
      <w:r w:rsidR="00C73367" w:rsidRPr="00A11C6D">
        <w:rPr>
          <w:noProof/>
          <w:spacing w:val="-6"/>
          <w:lang w:val="sk-SK"/>
        </w:rPr>
        <w:t xml:space="preserve"> v </w:t>
      </w:r>
      <w:r w:rsidRPr="00A11C6D">
        <w:rPr>
          <w:noProof/>
          <w:spacing w:val="-6"/>
          <w:lang w:val="sk-SK"/>
        </w:rPr>
        <w:t>odporúčaní pre jednotlivé krajiny</w:t>
      </w:r>
      <w:r w:rsidR="00C73367" w:rsidRPr="00A11C6D">
        <w:rPr>
          <w:noProof/>
          <w:spacing w:val="-6"/>
          <w:lang w:val="sk-SK"/>
        </w:rPr>
        <w:t xml:space="preserve"> s </w:t>
      </w:r>
      <w:r w:rsidRPr="00A11C6D">
        <w:rPr>
          <w:noProof/>
          <w:spacing w:val="-6"/>
          <w:lang w:val="sk-SK"/>
        </w:rPr>
        <w:t>cieľom zvýšiť efektívnosť verejného obstarávania</w:t>
      </w:r>
      <w:r w:rsidR="00C73367" w:rsidRPr="00A11C6D">
        <w:rPr>
          <w:noProof/>
          <w:spacing w:val="-6"/>
          <w:lang w:val="sk-SK"/>
        </w:rPr>
        <w:t xml:space="preserve"> a </w:t>
      </w:r>
      <w:r w:rsidRPr="00A11C6D">
        <w:rPr>
          <w:noProof/>
          <w:spacing w:val="-6"/>
          <w:lang w:val="sk-SK"/>
        </w:rPr>
        <w:t>zabezpečiť úplné</w:t>
      </w:r>
      <w:r w:rsidR="00C73367" w:rsidRPr="00A11C6D">
        <w:rPr>
          <w:noProof/>
          <w:spacing w:val="-6"/>
          <w:lang w:val="sk-SK"/>
        </w:rPr>
        <w:t xml:space="preserve"> a </w:t>
      </w:r>
      <w:r w:rsidRPr="00A11C6D">
        <w:rPr>
          <w:noProof/>
          <w:spacing w:val="-6"/>
          <w:lang w:val="sk-SK"/>
        </w:rPr>
        <w:t>udržateľné vykonávanie vnútroštátnej stratégie verejného obstarávania; zlepšiť kvalitu</w:t>
      </w:r>
      <w:r w:rsidR="00C73367" w:rsidRPr="00A11C6D">
        <w:rPr>
          <w:noProof/>
          <w:spacing w:val="-6"/>
          <w:lang w:val="sk-SK"/>
        </w:rPr>
        <w:t xml:space="preserve"> a </w:t>
      </w:r>
      <w:r w:rsidRPr="00A11C6D">
        <w:rPr>
          <w:noProof/>
          <w:spacing w:val="-6"/>
          <w:lang w:val="sk-SK"/>
        </w:rPr>
        <w:t>predvídateľnosť rozhodovania,</w:t>
      </w:r>
      <w:r w:rsidR="00C73367" w:rsidRPr="00A11C6D">
        <w:rPr>
          <w:noProof/>
          <w:spacing w:val="-6"/>
          <w:lang w:val="sk-SK"/>
        </w:rPr>
        <w:t xml:space="preserve"> a </w:t>
      </w:r>
      <w:r w:rsidRPr="00A11C6D">
        <w:rPr>
          <w:noProof/>
          <w:spacing w:val="-6"/>
          <w:lang w:val="sk-SK"/>
        </w:rPr>
        <w:t>to aj prostredníctvom vhodných konzultácií so zainteresovanými stranami, účinných posúdení vplyvu</w:t>
      </w:r>
      <w:r w:rsidR="00C73367" w:rsidRPr="00A11C6D">
        <w:rPr>
          <w:noProof/>
          <w:spacing w:val="-6"/>
          <w:lang w:val="sk-SK"/>
        </w:rPr>
        <w:t xml:space="preserve"> a </w:t>
      </w:r>
      <w:r w:rsidRPr="00A11C6D">
        <w:rPr>
          <w:noProof/>
          <w:spacing w:val="-6"/>
          <w:lang w:val="sk-SK"/>
        </w:rPr>
        <w:t>zjednodušených administratívnych postupov</w:t>
      </w:r>
      <w:r w:rsidR="00C73367" w:rsidRPr="00A11C6D">
        <w:rPr>
          <w:noProof/>
          <w:spacing w:val="-6"/>
          <w:lang w:val="sk-SK"/>
        </w:rPr>
        <w:t xml:space="preserve"> a </w:t>
      </w:r>
      <w:r w:rsidRPr="00A11C6D">
        <w:rPr>
          <w:noProof/>
          <w:spacing w:val="-6"/>
          <w:lang w:val="sk-SK"/>
        </w:rPr>
        <w:t>primeraného zapojenia sociálnych partnerov (odporúčanie pre jednotlivé krajiny 3, odporúčanie pre jednotlivé krajiny 4, odporúčanie pre jednotlivé krajiny 5 2019</w:t>
      </w:r>
      <w:r w:rsidR="00C73367" w:rsidRPr="00A11C6D">
        <w:rPr>
          <w:noProof/>
          <w:spacing w:val="-6"/>
          <w:lang w:val="sk-SK"/>
        </w:rPr>
        <w:t xml:space="preserve"> a </w:t>
      </w:r>
      <w:r w:rsidRPr="00A11C6D">
        <w:rPr>
          <w:noProof/>
          <w:spacing w:val="-6"/>
          <w:lang w:val="sk-SK"/>
        </w:rPr>
        <w:t>odporúčanie pre jednotlivé krajiny 4, 2020).</w:t>
      </w:r>
    </w:p>
    <w:p w14:paraId="1DE238AF" w14:textId="22361B0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p>
    <w:p w14:paraId="0AA54BF2" w14:textId="102CEEED"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N.1.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nenávratnej finančnej podpory</w:t>
      </w:r>
    </w:p>
    <w:p w14:paraId="025F4980" w14:textId="2DA7C2AB"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 xml:space="preserve">Reforma 1.1 Zvýšenie </w:t>
      </w:r>
      <w:r w:rsidRPr="00A11C6D">
        <w:rPr>
          <w:rFonts w:ascii="Times New Roman" w:hAnsi="Times New Roman"/>
          <w:noProof/>
          <w:spacing w:val="-6"/>
          <w:lang w:val="sk-SK"/>
        </w:rPr>
        <w:t>predvídateľnosti</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efektívnosti rozhodovacích procesov posilnením kapacity na koordináciu politík</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analýzu vplyvu na úrovni vlády</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koordinačných ministerstiev, ako aj posilnením nástrojov na zvýšenie kvality verejných konzultácií na všetkých úrovniach správy</w:t>
      </w:r>
    </w:p>
    <w:p w14:paraId="1C936B06" w14:textId="31E259F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zlepšiť plánovanie vládnych politík</w:t>
      </w:r>
      <w:r w:rsidR="00C73367" w:rsidRPr="00A11C6D">
        <w:rPr>
          <w:noProof/>
          <w:spacing w:val="-6"/>
          <w:lang w:val="sk-SK"/>
        </w:rPr>
        <w:t xml:space="preserve"> v </w:t>
      </w:r>
      <w:r w:rsidRPr="00A11C6D">
        <w:rPr>
          <w:noProof/>
          <w:spacing w:val="-6"/>
          <w:lang w:val="sk-SK"/>
        </w:rPr>
        <w:t>krátkodobom</w:t>
      </w:r>
      <w:r w:rsidR="00C73367" w:rsidRPr="00A11C6D">
        <w:rPr>
          <w:noProof/>
          <w:spacing w:val="-6"/>
          <w:lang w:val="sk-SK"/>
        </w:rPr>
        <w:t xml:space="preserve"> a </w:t>
      </w:r>
      <w:r w:rsidRPr="00A11C6D">
        <w:rPr>
          <w:noProof/>
          <w:spacing w:val="-6"/>
          <w:lang w:val="sk-SK"/>
        </w:rPr>
        <w:t>strednodobom horizonte (rozvíjaním mechanizmov inštitucionálneho strategického plánovania</w:t>
      </w:r>
      <w:r w:rsidR="00C73367" w:rsidRPr="00A11C6D">
        <w:rPr>
          <w:noProof/>
          <w:spacing w:val="-6"/>
          <w:lang w:val="sk-SK"/>
        </w:rPr>
        <w:t xml:space="preserve"> a </w:t>
      </w:r>
      <w:r w:rsidRPr="00A11C6D">
        <w:rPr>
          <w:noProof/>
          <w:spacing w:val="-6"/>
          <w:lang w:val="sk-SK"/>
        </w:rPr>
        <w:t>ich prepojením</w:t>
      </w:r>
      <w:r w:rsidR="00C73367" w:rsidRPr="00A11C6D">
        <w:rPr>
          <w:noProof/>
          <w:spacing w:val="-6"/>
          <w:lang w:val="sk-SK"/>
        </w:rPr>
        <w:t xml:space="preserve"> s </w:t>
      </w:r>
      <w:r w:rsidRPr="00A11C6D">
        <w:rPr>
          <w:noProof/>
          <w:spacing w:val="-6"/>
          <w:lang w:val="sk-SK"/>
        </w:rPr>
        <w:t>plánovaním rozpočtu), posilniť systém predbežnej regulačnej analýzy vplyvu (prostredníctvom procedurálnych</w:t>
      </w:r>
      <w:r w:rsidR="00C73367" w:rsidRPr="00A11C6D">
        <w:rPr>
          <w:noProof/>
          <w:spacing w:val="-6"/>
          <w:lang w:val="sk-SK"/>
        </w:rPr>
        <w:t xml:space="preserve"> a </w:t>
      </w:r>
      <w:r w:rsidRPr="00A11C6D">
        <w:rPr>
          <w:noProof/>
          <w:spacing w:val="-6"/>
          <w:lang w:val="sk-SK"/>
        </w:rPr>
        <w:t>inštitucionálnych úprav), zlepšiť kapacity plánovania</w:t>
      </w:r>
      <w:r w:rsidR="00C73367" w:rsidRPr="00A11C6D">
        <w:rPr>
          <w:noProof/>
          <w:spacing w:val="-6"/>
          <w:lang w:val="sk-SK"/>
        </w:rPr>
        <w:t xml:space="preserve"> a </w:t>
      </w:r>
      <w:r w:rsidRPr="00A11C6D">
        <w:rPr>
          <w:noProof/>
          <w:spacing w:val="-6"/>
          <w:lang w:val="sk-SK"/>
        </w:rPr>
        <w:t>formulovania verejnej politiky (prostredníctvom nových mechanizmov riadenia vládnych stratégií, odbornej prípravy alebo výmeny skúseností</w:t>
      </w:r>
      <w:r w:rsidR="00C73367" w:rsidRPr="00A11C6D">
        <w:rPr>
          <w:noProof/>
          <w:spacing w:val="-6"/>
          <w:lang w:val="sk-SK"/>
        </w:rPr>
        <w:t xml:space="preserve"> a </w:t>
      </w:r>
      <w:r w:rsidRPr="00A11C6D">
        <w:rPr>
          <w:noProof/>
          <w:spacing w:val="-6"/>
          <w:lang w:val="sk-SK"/>
        </w:rPr>
        <w:t>zavedením koncepcie inovatívneho riadenia)</w:t>
      </w:r>
      <w:r w:rsidR="00C73367" w:rsidRPr="00A11C6D">
        <w:rPr>
          <w:noProof/>
          <w:spacing w:val="-6"/>
          <w:lang w:val="sk-SK"/>
        </w:rPr>
        <w:t xml:space="preserve"> a </w:t>
      </w:r>
      <w:r w:rsidRPr="00A11C6D">
        <w:rPr>
          <w:noProof/>
          <w:spacing w:val="-6"/>
          <w:lang w:val="sk-SK"/>
        </w:rPr>
        <w:t>posilniť koordináciu politík silného horizontálneho charakteru, do ktorých je zapojený veľký počet zainteresovaných strán (ako je zelená dohoda), vo vládnom centre.</w:t>
      </w:r>
    </w:p>
    <w:p w14:paraId="0D61A82D"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rámci tejto reformy sa vykonávajú tieto osobitné opatrenia</w:t>
      </w:r>
      <w:r w:rsidR="00C73367" w:rsidRPr="00A11C6D">
        <w:rPr>
          <w:noProof/>
          <w:spacing w:val="-6"/>
          <w:lang w:val="sk-SK"/>
        </w:rPr>
        <w:t>:</w:t>
      </w:r>
    </w:p>
    <w:p w14:paraId="11F76644" w14:textId="30AE86C0"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(1) Prijatie</w:t>
      </w:r>
      <w:r w:rsidR="00C73367" w:rsidRPr="00A11C6D">
        <w:rPr>
          <w:noProof/>
          <w:spacing w:val="-6"/>
          <w:lang w:val="sk-SK"/>
        </w:rPr>
        <w:t xml:space="preserve"> a </w:t>
      </w:r>
      <w:r w:rsidRPr="00A11C6D">
        <w:rPr>
          <w:noProof/>
          <w:spacing w:val="-6"/>
          <w:lang w:val="sk-SK"/>
        </w:rPr>
        <w:t>nadobudnutie účinnosti metodík</w:t>
      </w:r>
      <w:r w:rsidR="00C73367" w:rsidRPr="00A11C6D">
        <w:rPr>
          <w:noProof/>
          <w:spacing w:val="-6"/>
          <w:lang w:val="sk-SK"/>
        </w:rPr>
        <w:t xml:space="preserve"> a </w:t>
      </w:r>
      <w:r w:rsidRPr="00A11C6D">
        <w:rPr>
          <w:noProof/>
          <w:spacing w:val="-6"/>
          <w:lang w:val="sk-SK"/>
        </w:rPr>
        <w:t>postupov na zlepšenie odôvodnenia verejnej politiky</w:t>
      </w:r>
      <w:r w:rsidR="00C73367" w:rsidRPr="00A11C6D">
        <w:rPr>
          <w:noProof/>
          <w:spacing w:val="-6"/>
          <w:lang w:val="sk-SK"/>
        </w:rPr>
        <w:t xml:space="preserve"> a </w:t>
      </w:r>
      <w:r w:rsidRPr="00A11C6D">
        <w:rPr>
          <w:noProof/>
          <w:spacing w:val="-6"/>
          <w:lang w:val="sk-SK"/>
        </w:rPr>
        <w:t>plánovania</w:t>
      </w:r>
      <w:r w:rsidR="00C73367" w:rsidRPr="00A11C6D">
        <w:rPr>
          <w:noProof/>
          <w:spacing w:val="-6"/>
          <w:lang w:val="sk-SK"/>
        </w:rPr>
        <w:t xml:space="preserve"> a </w:t>
      </w:r>
      <w:r w:rsidRPr="00A11C6D">
        <w:rPr>
          <w:noProof/>
          <w:spacing w:val="-6"/>
          <w:lang w:val="sk-SK"/>
        </w:rPr>
        <w:t>administratívneho zjednodušenia (do 31</w:t>
      </w:r>
      <w:r w:rsidR="00C73367" w:rsidRPr="00A11C6D">
        <w:rPr>
          <w:noProof/>
          <w:spacing w:val="-6"/>
          <w:lang w:val="sk-SK"/>
        </w:rPr>
        <w:t>. marca</w:t>
      </w:r>
      <w:r w:rsidRPr="00A11C6D">
        <w:rPr>
          <w:noProof/>
          <w:spacing w:val="-6"/>
          <w:lang w:val="sk-SK"/>
        </w:rPr>
        <w:t xml:space="preserve"> 2022).</w:t>
      </w:r>
      <w:r w:rsidR="00C73367" w:rsidRPr="00A11C6D">
        <w:rPr>
          <w:noProof/>
          <w:spacing w:val="-6"/>
          <w:lang w:val="sk-SK"/>
        </w:rPr>
        <w:t xml:space="preserve"> V </w:t>
      </w:r>
      <w:r w:rsidRPr="00A11C6D">
        <w:rPr>
          <w:noProof/>
          <w:spacing w:val="-6"/>
          <w:lang w:val="sk-SK"/>
        </w:rPr>
        <w:t>dôsledku toho sa aspoň 50</w:t>
      </w:r>
      <w:r w:rsidR="00C73367" w:rsidRPr="00A11C6D">
        <w:rPr>
          <w:noProof/>
          <w:spacing w:val="-6"/>
          <w:lang w:val="sk-SK"/>
        </w:rPr>
        <w:t> %</w:t>
      </w:r>
      <w:r w:rsidRPr="00A11C6D">
        <w:rPr>
          <w:noProof/>
          <w:spacing w:val="-6"/>
          <w:lang w:val="sk-SK"/>
        </w:rPr>
        <w:t xml:space="preserve"> navrhovaných legislatívnych iniciatív zahrnutých do vládneho ročného pracovného plánu (GAWP) schváli</w:t>
      </w:r>
      <w:r w:rsidR="00C73367" w:rsidRPr="00A11C6D">
        <w:rPr>
          <w:noProof/>
          <w:spacing w:val="-6"/>
          <w:lang w:val="sk-SK"/>
        </w:rPr>
        <w:t xml:space="preserve"> v </w:t>
      </w:r>
      <w:r w:rsidRPr="00A11C6D">
        <w:rPr>
          <w:noProof/>
          <w:spacing w:val="-6"/>
          <w:lang w:val="sk-SK"/>
        </w:rPr>
        <w:t>rámci plánovaného harmonogramu do 31</w:t>
      </w:r>
      <w:r w:rsidR="00C73367" w:rsidRPr="00A11C6D">
        <w:rPr>
          <w:noProof/>
          <w:spacing w:val="-6"/>
          <w:lang w:val="sk-SK"/>
        </w:rPr>
        <w:t>. marca</w:t>
      </w:r>
      <w:r w:rsidRPr="00A11C6D">
        <w:rPr>
          <w:noProof/>
          <w:spacing w:val="-6"/>
          <w:lang w:val="sk-SK"/>
        </w:rPr>
        <w:t xml:space="preserve"> 2026</w:t>
      </w:r>
      <w:r w:rsidR="00C73367" w:rsidRPr="00A11C6D">
        <w:rPr>
          <w:noProof/>
          <w:spacing w:val="-6"/>
          <w:lang w:val="sk-SK"/>
        </w:rPr>
        <w:t xml:space="preserve"> a </w:t>
      </w:r>
      <w:r w:rsidRPr="00A11C6D">
        <w:rPr>
          <w:noProof/>
          <w:spacing w:val="-6"/>
          <w:lang w:val="sk-SK"/>
        </w:rPr>
        <w:t>25</w:t>
      </w:r>
      <w:r w:rsidR="00C73367" w:rsidRPr="00A11C6D">
        <w:rPr>
          <w:noProof/>
          <w:spacing w:val="-6"/>
          <w:lang w:val="sk-SK"/>
        </w:rPr>
        <w:t> %</w:t>
      </w:r>
      <w:r w:rsidRPr="00A11C6D">
        <w:rPr>
          <w:noProof/>
          <w:spacing w:val="-6"/>
          <w:lang w:val="sk-SK"/>
        </w:rPr>
        <w:t xml:space="preserve"> prezentačných</w:t>
      </w:r>
      <w:r w:rsidR="00C73367" w:rsidRPr="00A11C6D">
        <w:rPr>
          <w:noProof/>
          <w:spacing w:val="-6"/>
          <w:lang w:val="sk-SK"/>
        </w:rPr>
        <w:t xml:space="preserve"> a </w:t>
      </w:r>
      <w:r w:rsidRPr="00A11C6D">
        <w:rPr>
          <w:noProof/>
          <w:spacing w:val="-6"/>
          <w:lang w:val="sk-SK"/>
        </w:rPr>
        <w:t>motivačných nástrojov (t. j. dôvodových správ/podložených poznámok</w:t>
      </w:r>
      <w:r w:rsidR="00C73367" w:rsidRPr="00A11C6D">
        <w:rPr>
          <w:noProof/>
          <w:spacing w:val="-6"/>
          <w:lang w:val="sk-SK"/>
        </w:rPr>
        <w:t xml:space="preserve"> k </w:t>
      </w:r>
      <w:r w:rsidRPr="00A11C6D">
        <w:rPr>
          <w:noProof/>
          <w:spacing w:val="-6"/>
          <w:lang w:val="sk-SK"/>
        </w:rPr>
        <w:t>návrhom nariadení) musí spĺňať stanovené kritériá kvality (t. j. posudzujú sa na vynikajúcej alebo uspokojivej úrovni) podľa vládnej metodiky prijatej</w:t>
      </w:r>
      <w:r w:rsidR="00C73367" w:rsidRPr="00A11C6D">
        <w:rPr>
          <w:noProof/>
          <w:spacing w:val="-6"/>
          <w:lang w:val="sk-SK"/>
        </w:rPr>
        <w:t xml:space="preserve"> v </w:t>
      </w:r>
      <w:r w:rsidRPr="00A11C6D">
        <w:rPr>
          <w:noProof/>
          <w:spacing w:val="-6"/>
          <w:lang w:val="sk-SK"/>
        </w:rPr>
        <w:t>prvej výročnej správe</w:t>
      </w:r>
      <w:r w:rsidR="00C73367" w:rsidRPr="00A11C6D">
        <w:rPr>
          <w:noProof/>
          <w:spacing w:val="-6"/>
          <w:lang w:val="sk-SK"/>
        </w:rPr>
        <w:t xml:space="preserve"> o </w:t>
      </w:r>
      <w:r w:rsidRPr="00A11C6D">
        <w:rPr>
          <w:noProof/>
          <w:spacing w:val="-6"/>
          <w:lang w:val="sk-SK"/>
        </w:rPr>
        <w:t>posúdení regulačného vplyvu (prijatej</w:t>
      </w:r>
      <w:r w:rsidR="00C73367" w:rsidRPr="00A11C6D">
        <w:rPr>
          <w:noProof/>
          <w:spacing w:val="-6"/>
          <w:lang w:val="sk-SK"/>
        </w:rPr>
        <w:t xml:space="preserve"> v </w:t>
      </w:r>
      <w:r w:rsidRPr="00A11C6D">
        <w:rPr>
          <w:noProof/>
          <w:spacing w:val="-6"/>
          <w:lang w:val="sk-SK"/>
        </w:rPr>
        <w:t>roku 2019) do 31</w:t>
      </w:r>
      <w:r w:rsidR="00C73367" w:rsidRPr="00A11C6D">
        <w:rPr>
          <w:noProof/>
          <w:spacing w:val="-6"/>
          <w:lang w:val="sk-SK"/>
        </w:rPr>
        <w:t>. decembra</w:t>
      </w:r>
      <w:r w:rsidRPr="00A11C6D">
        <w:rPr>
          <w:noProof/>
          <w:spacing w:val="-6"/>
          <w:lang w:val="sk-SK"/>
        </w:rPr>
        <w:t xml:space="preserve"> 2024.</w:t>
      </w:r>
    </w:p>
    <w:p w14:paraId="3D81F4C9" w14:textId="5D3534D0"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 xml:space="preserve"> 2. Vytvorenie</w:t>
      </w:r>
      <w:r w:rsidR="00C73367" w:rsidRPr="00A11C6D">
        <w:rPr>
          <w:noProof/>
          <w:spacing w:val="-6"/>
          <w:lang w:val="sk-SK"/>
        </w:rPr>
        <w:t xml:space="preserve"> a </w:t>
      </w:r>
      <w:r w:rsidRPr="00A11C6D">
        <w:rPr>
          <w:noProof/>
          <w:spacing w:val="-6"/>
          <w:lang w:val="sk-SK"/>
        </w:rPr>
        <w:t>sfunkčnenie nového systému strategického riadenia</w:t>
      </w:r>
      <w:r w:rsidR="00C73367" w:rsidRPr="00A11C6D">
        <w:rPr>
          <w:noProof/>
          <w:spacing w:val="-6"/>
          <w:lang w:val="sk-SK"/>
        </w:rPr>
        <w:t xml:space="preserve"> a </w:t>
      </w:r>
      <w:r w:rsidRPr="00A11C6D">
        <w:rPr>
          <w:noProof/>
          <w:spacing w:val="-6"/>
          <w:lang w:val="sk-SK"/>
        </w:rPr>
        <w:t>strategického plánovania na všetkých ministerstvách, zatiaľ čo stratégie</w:t>
      </w:r>
      <w:r w:rsidR="00C73367" w:rsidRPr="00A11C6D">
        <w:rPr>
          <w:noProof/>
          <w:spacing w:val="-6"/>
          <w:lang w:val="sk-SK"/>
        </w:rPr>
        <w:t xml:space="preserve"> a </w:t>
      </w:r>
      <w:r w:rsidRPr="00A11C6D">
        <w:rPr>
          <w:noProof/>
          <w:spacing w:val="-6"/>
          <w:lang w:val="sk-SK"/>
        </w:rPr>
        <w:t>strategické plány vypracované na ministerskej úrovni sa riadia ustanoveniami metodík prijatých</w:t>
      </w:r>
      <w:r w:rsidR="00C73367" w:rsidRPr="00A11C6D">
        <w:rPr>
          <w:noProof/>
          <w:spacing w:val="-6"/>
          <w:lang w:val="sk-SK"/>
        </w:rPr>
        <w:t xml:space="preserve"> v </w:t>
      </w:r>
      <w:r w:rsidRPr="00A11C6D">
        <w:rPr>
          <w:noProof/>
          <w:spacing w:val="-6"/>
          <w:lang w:val="sk-SK"/>
        </w:rPr>
        <w:t>rámci opatrenia (1)</w:t>
      </w:r>
      <w:r w:rsidR="00C73367" w:rsidRPr="00A11C6D">
        <w:rPr>
          <w:noProof/>
          <w:spacing w:val="-6"/>
          <w:lang w:val="sk-SK"/>
        </w:rPr>
        <w:t xml:space="preserve"> a </w:t>
      </w:r>
      <w:r w:rsidRPr="00A11C6D">
        <w:rPr>
          <w:noProof/>
          <w:spacing w:val="-6"/>
          <w:lang w:val="sk-SK"/>
        </w:rPr>
        <w:t>nahrajú sa na monitorovaciu platformu inštitucionálnych strategických plánov (ISP), keďže je rozšírená na všetky ministerstvá (do 30</w:t>
      </w:r>
      <w:r w:rsidR="00C73367" w:rsidRPr="00A11C6D">
        <w:rPr>
          <w:noProof/>
          <w:spacing w:val="-6"/>
          <w:lang w:val="sk-SK"/>
        </w:rPr>
        <w:t>. júna</w:t>
      </w:r>
      <w:r w:rsidRPr="00A11C6D">
        <w:rPr>
          <w:noProof/>
          <w:spacing w:val="-6"/>
          <w:lang w:val="sk-SK"/>
        </w:rPr>
        <w:t xml:space="preserve"> 2023).</w:t>
      </w:r>
      <w:r w:rsidR="00C73367" w:rsidRPr="00A11C6D">
        <w:rPr>
          <w:noProof/>
          <w:spacing w:val="-6"/>
          <w:lang w:val="sk-SK"/>
        </w:rPr>
        <w:t xml:space="preserve"> V </w:t>
      </w:r>
      <w:r w:rsidRPr="00A11C6D">
        <w:rPr>
          <w:noProof/>
          <w:spacing w:val="-6"/>
          <w:lang w:val="sk-SK"/>
        </w:rPr>
        <w:t>dôsledku toho majú všetky príslušné ministerstvá plánovať svoje rozpočty pre jednotlivé programy</w:t>
      </w:r>
      <w:r w:rsidR="00C73367" w:rsidRPr="00A11C6D">
        <w:rPr>
          <w:noProof/>
          <w:spacing w:val="-6"/>
          <w:lang w:val="sk-SK"/>
        </w:rPr>
        <w:t xml:space="preserve"> a </w:t>
      </w:r>
      <w:r w:rsidRPr="00A11C6D">
        <w:rPr>
          <w:noProof/>
          <w:spacing w:val="-6"/>
          <w:lang w:val="sk-SK"/>
        </w:rPr>
        <w:t>do 30</w:t>
      </w:r>
      <w:r w:rsidR="00C73367" w:rsidRPr="00A11C6D">
        <w:rPr>
          <w:noProof/>
          <w:spacing w:val="-6"/>
          <w:lang w:val="sk-SK"/>
        </w:rPr>
        <w:t>. júna</w:t>
      </w:r>
      <w:r w:rsidRPr="00A11C6D">
        <w:rPr>
          <w:noProof/>
          <w:spacing w:val="-6"/>
          <w:lang w:val="sk-SK"/>
        </w:rPr>
        <w:t xml:space="preserve"> 2025 aspoň tri ministerstvá takisto plnia/vykonávajú rozpočty pre každý program</w:t>
      </w:r>
      <w:r w:rsidR="00C73367" w:rsidRPr="00A11C6D">
        <w:rPr>
          <w:noProof/>
          <w:spacing w:val="-6"/>
          <w:lang w:val="sk-SK"/>
        </w:rPr>
        <w:t>.</w:t>
      </w:r>
    </w:p>
    <w:p w14:paraId="23C08A58" w14:textId="05B846DC"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(3) Prijatie</w:t>
      </w:r>
      <w:r w:rsidR="00C73367" w:rsidRPr="00A11C6D">
        <w:rPr>
          <w:noProof/>
          <w:spacing w:val="-6"/>
          <w:lang w:val="sk-SK"/>
        </w:rPr>
        <w:t xml:space="preserve"> a </w:t>
      </w:r>
      <w:r w:rsidRPr="00A11C6D">
        <w:rPr>
          <w:noProof/>
          <w:spacing w:val="-6"/>
          <w:lang w:val="sk-SK"/>
        </w:rPr>
        <w:t>nadobudnutie účinnosti legislatívneho aktu, ktorým sa sprevádzkuje štruktúra na zabezpečenie vykonávania účinného regulačného mechanizmu kontroly kvality do 31</w:t>
      </w:r>
      <w:r w:rsidR="00C73367" w:rsidRPr="00A11C6D">
        <w:rPr>
          <w:noProof/>
          <w:spacing w:val="-6"/>
          <w:lang w:val="sk-SK"/>
        </w:rPr>
        <w:t>. marca</w:t>
      </w:r>
      <w:r w:rsidRPr="00A11C6D">
        <w:rPr>
          <w:noProof/>
          <w:spacing w:val="-6"/>
          <w:lang w:val="sk-SK"/>
        </w:rPr>
        <w:t xml:space="preserve"> 2022</w:t>
      </w:r>
      <w:r w:rsidR="00C73367" w:rsidRPr="00A11C6D">
        <w:rPr>
          <w:noProof/>
          <w:spacing w:val="-6"/>
          <w:lang w:val="sk-SK"/>
        </w:rPr>
        <w:t>.</w:t>
      </w:r>
    </w:p>
    <w:p w14:paraId="7CF76D89" w14:textId="28E23545"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(4) Vytvorenie existujúceho základu inovácií na úrovni ústrednej štátnej správy (line ministri</w:t>
      </w:r>
      <w:r w:rsidR="00C73367" w:rsidRPr="00A11C6D">
        <w:rPr>
          <w:noProof/>
          <w:spacing w:val="-6"/>
          <w:lang w:val="sk-SK"/>
        </w:rPr>
        <w:t xml:space="preserve"> a </w:t>
      </w:r>
      <w:r w:rsidRPr="00A11C6D">
        <w:rPr>
          <w:noProof/>
          <w:spacing w:val="-6"/>
          <w:lang w:val="sk-SK"/>
        </w:rPr>
        <w:t>generálny sekretariát vlády)</w:t>
      </w:r>
      <w:r w:rsidR="00C73367" w:rsidRPr="00A11C6D">
        <w:rPr>
          <w:noProof/>
          <w:spacing w:val="-6"/>
          <w:lang w:val="sk-SK"/>
        </w:rPr>
        <w:t xml:space="preserve"> a </w:t>
      </w:r>
      <w:r w:rsidRPr="00A11C6D">
        <w:rPr>
          <w:noProof/>
          <w:spacing w:val="-6"/>
          <w:lang w:val="sk-SK"/>
        </w:rPr>
        <w:t>dokončenie akčného plánu na zavedenie inovačných mechanizmov</w:t>
      </w:r>
      <w:r w:rsidR="00C73367" w:rsidRPr="00A11C6D">
        <w:rPr>
          <w:noProof/>
          <w:spacing w:val="-6"/>
          <w:lang w:val="sk-SK"/>
        </w:rPr>
        <w:t xml:space="preserve"> a </w:t>
      </w:r>
      <w:r w:rsidRPr="00A11C6D">
        <w:rPr>
          <w:noProof/>
          <w:spacing w:val="-6"/>
          <w:lang w:val="sk-SK"/>
        </w:rPr>
        <w:t>vytvorenie regulačného prostredia, ktoré umožní verejnú správu inovovať (31</w:t>
      </w:r>
      <w:r w:rsidR="00C73367" w:rsidRPr="00A11C6D">
        <w:rPr>
          <w:noProof/>
          <w:spacing w:val="-6"/>
          <w:lang w:val="sk-SK"/>
        </w:rPr>
        <w:t>. decembra</w:t>
      </w:r>
      <w:r w:rsidRPr="00A11C6D">
        <w:rPr>
          <w:noProof/>
          <w:spacing w:val="-6"/>
          <w:lang w:val="sk-SK"/>
        </w:rPr>
        <w:t xml:space="preserve"> 2022)</w:t>
      </w:r>
      <w:r w:rsidR="00C73367" w:rsidRPr="00A11C6D">
        <w:rPr>
          <w:noProof/>
          <w:spacing w:val="-6"/>
          <w:lang w:val="sk-SK"/>
        </w:rPr>
        <w:t>.</w:t>
      </w:r>
    </w:p>
    <w:p w14:paraId="5B080548" w14:textId="69D960D8" w:rsidR="009A71A8" w:rsidRPr="00A11C6D" w:rsidRDefault="00674A8F">
      <w:pPr>
        <w:pStyle w:val="P68B1DB1-Normal5"/>
        <w:spacing w:before="120" w:after="120" w:line="240" w:lineRule="auto"/>
        <w:ind w:left="850"/>
        <w:jc w:val="both"/>
        <w:rPr>
          <w:rFonts w:cs="Times New Roman"/>
          <w:noProof/>
          <w:spacing w:val="-6"/>
          <w:lang w:val="sk-SK"/>
        </w:rPr>
      </w:pPr>
      <w:r w:rsidRPr="00A11C6D">
        <w:rPr>
          <w:noProof/>
          <w:spacing w:val="-6"/>
          <w:lang w:val="sk-SK"/>
        </w:rPr>
        <w:t>(5) Zvýšenie kvality verejných konzultácií</w:t>
      </w:r>
      <w:r w:rsidR="00C73367" w:rsidRPr="00A11C6D">
        <w:rPr>
          <w:noProof/>
          <w:spacing w:val="-6"/>
          <w:lang w:val="sk-SK"/>
        </w:rPr>
        <w:t xml:space="preserve"> a </w:t>
      </w:r>
      <w:r w:rsidRPr="00A11C6D">
        <w:rPr>
          <w:noProof/>
          <w:spacing w:val="-6"/>
          <w:lang w:val="sk-SK"/>
        </w:rPr>
        <w:t>rozvoj zapojenia občianskej spoločnosti do rozhodovacieho procesu posilnením legislatívneho</w:t>
      </w:r>
      <w:r w:rsidR="00C73367" w:rsidRPr="00A11C6D">
        <w:rPr>
          <w:noProof/>
          <w:spacing w:val="-6"/>
          <w:lang w:val="sk-SK"/>
        </w:rPr>
        <w:t xml:space="preserve"> a </w:t>
      </w:r>
      <w:r w:rsidRPr="00A11C6D">
        <w:rPr>
          <w:noProof/>
          <w:spacing w:val="-6"/>
          <w:lang w:val="sk-SK"/>
        </w:rPr>
        <w:t>procesného rámca pre koordináciu</w:t>
      </w:r>
      <w:r w:rsidR="00C73367" w:rsidRPr="00A11C6D">
        <w:rPr>
          <w:noProof/>
          <w:spacing w:val="-6"/>
          <w:lang w:val="sk-SK"/>
        </w:rPr>
        <w:t xml:space="preserve"> a </w:t>
      </w:r>
      <w:r w:rsidRPr="00A11C6D">
        <w:rPr>
          <w:noProof/>
          <w:spacing w:val="-6"/>
          <w:lang w:val="sk-SK"/>
        </w:rPr>
        <w:t>účinné vykonávanie iniciatív otvorenej vlády (iniciatíva otvorenej vlády). To sa dosiahne prostredníctvom:</w:t>
      </w:r>
    </w:p>
    <w:p w14:paraId="5DBF7C09" w14:textId="30282A2E" w:rsidR="009A71A8" w:rsidRPr="00A11C6D" w:rsidRDefault="00674A8F">
      <w:pPr>
        <w:pStyle w:val="P68B1DB1-Normal5"/>
        <w:spacing w:before="120" w:after="120" w:line="240" w:lineRule="auto"/>
        <w:ind w:left="1440" w:firstLine="1"/>
        <w:jc w:val="both"/>
        <w:rPr>
          <w:rFonts w:cs="Times New Roman"/>
          <w:noProof/>
          <w:spacing w:val="-6"/>
          <w:lang w:val="sk-SK"/>
        </w:rPr>
      </w:pPr>
      <w:r w:rsidRPr="00A11C6D">
        <w:rPr>
          <w:noProof/>
          <w:spacing w:val="-6"/>
          <w:lang w:val="sk-SK"/>
        </w:rPr>
        <w:t>I) Aktualizácie právneho rámca, rozšírenie IT platformy, budovanie kapacít pre štátnych zamestnancov, prijatie stratégie otvorenej vlády.</w:t>
      </w:r>
      <w:r w:rsidR="00C73367" w:rsidRPr="00A11C6D">
        <w:rPr>
          <w:noProof/>
          <w:spacing w:val="-6"/>
          <w:lang w:val="sk-SK"/>
        </w:rPr>
        <w:t xml:space="preserve"> V </w:t>
      </w:r>
      <w:r w:rsidRPr="00A11C6D">
        <w:rPr>
          <w:noProof/>
          <w:spacing w:val="-6"/>
          <w:lang w:val="sk-SK"/>
        </w:rPr>
        <w:t>dôsledku toho sa do 30</w:t>
      </w:r>
      <w:r w:rsidR="00C73367" w:rsidRPr="00A11C6D">
        <w:rPr>
          <w:noProof/>
          <w:spacing w:val="-6"/>
          <w:lang w:val="sk-SK"/>
        </w:rPr>
        <w:t>. júna</w:t>
      </w:r>
      <w:r w:rsidRPr="00A11C6D">
        <w:rPr>
          <w:noProof/>
          <w:spacing w:val="-6"/>
          <w:lang w:val="sk-SK"/>
        </w:rPr>
        <w:t xml:space="preserve"> 2026 počet návrhov legislatívnych aktov, ktoré podliehajú verejnej konzultácii</w:t>
      </w:r>
      <w:r w:rsidR="00C73367" w:rsidRPr="00A11C6D">
        <w:rPr>
          <w:noProof/>
          <w:spacing w:val="-6"/>
          <w:lang w:val="sk-SK"/>
        </w:rPr>
        <w:t xml:space="preserve"> a </w:t>
      </w:r>
      <w:r w:rsidRPr="00A11C6D">
        <w:rPr>
          <w:noProof/>
          <w:spacing w:val="-6"/>
          <w:lang w:val="sk-SK"/>
        </w:rPr>
        <w:t>zapojeniu zainteresovaných strán na ústrednej úrovni, zvýši</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w:t>
      </w:r>
    </w:p>
    <w:p w14:paraId="0B1F79B1" w14:textId="05F7CB4E" w:rsidR="00C73367" w:rsidRPr="00A11C6D" w:rsidRDefault="00674A8F">
      <w:pPr>
        <w:pStyle w:val="P68B1DB1-Normal5"/>
        <w:spacing w:before="120" w:after="120" w:line="240" w:lineRule="auto"/>
        <w:ind w:left="1440"/>
        <w:jc w:val="both"/>
        <w:rPr>
          <w:noProof/>
          <w:spacing w:val="-6"/>
          <w:lang w:val="sk-SK"/>
        </w:rPr>
      </w:pPr>
      <w:r w:rsidRPr="00A11C6D">
        <w:rPr>
          <w:noProof/>
          <w:spacing w:val="-6"/>
          <w:lang w:val="sk-SK"/>
        </w:rPr>
        <w:t>(II) Odborná príprava organizovaná pre organizácie občianskej spoločnosti</w:t>
      </w:r>
      <w:r w:rsidR="00C73367" w:rsidRPr="00A11C6D">
        <w:rPr>
          <w:noProof/>
          <w:spacing w:val="-6"/>
          <w:lang w:val="sk-SK"/>
        </w:rPr>
        <w:t xml:space="preserve"> s </w:t>
      </w:r>
      <w:r w:rsidRPr="00A11C6D">
        <w:rPr>
          <w:noProof/>
          <w:spacing w:val="-6"/>
          <w:lang w:val="sk-SK"/>
        </w:rPr>
        <w:t>cieľom zvýšiť ich schopnosť</w:t>
      </w:r>
      <w:r w:rsidR="00C73367" w:rsidRPr="00A11C6D">
        <w:rPr>
          <w:noProof/>
          <w:spacing w:val="-6"/>
          <w:lang w:val="sk-SK"/>
        </w:rPr>
        <w:t xml:space="preserve"> a </w:t>
      </w:r>
      <w:r w:rsidRPr="00A11C6D">
        <w:rPr>
          <w:noProof/>
          <w:spacing w:val="-6"/>
          <w:lang w:val="sk-SK"/>
        </w:rPr>
        <w:t>zručnosti účinne sa zúčastňovať na procesoch verejných konzultácií.</w:t>
      </w:r>
      <w:r w:rsidR="00C73367" w:rsidRPr="00A11C6D">
        <w:rPr>
          <w:noProof/>
          <w:spacing w:val="-6"/>
          <w:lang w:val="sk-SK"/>
        </w:rPr>
        <w:t xml:space="preserve"> V </w:t>
      </w:r>
      <w:r w:rsidRPr="00A11C6D">
        <w:rPr>
          <w:noProof/>
          <w:spacing w:val="-6"/>
          <w:lang w:val="sk-SK"/>
        </w:rPr>
        <w:t>dôsledku tohto opatrenia sa do 31</w:t>
      </w:r>
      <w:r w:rsidR="00C73367" w:rsidRPr="00A11C6D">
        <w:rPr>
          <w:noProof/>
          <w:spacing w:val="-6"/>
          <w:lang w:val="sk-SK"/>
        </w:rPr>
        <w:t>. decembra</w:t>
      </w:r>
      <w:r w:rsidRPr="00A11C6D">
        <w:rPr>
          <w:noProof/>
          <w:spacing w:val="-6"/>
          <w:lang w:val="sk-SK"/>
        </w:rPr>
        <w:t xml:space="preserve"> 2025 vyškolí 800 zástupcov organizácií občianskej spoločnosti</w:t>
      </w:r>
      <w:r w:rsidR="00C73367" w:rsidRPr="00A11C6D">
        <w:rPr>
          <w:noProof/>
          <w:spacing w:val="-6"/>
          <w:lang w:val="sk-SK"/>
        </w:rPr>
        <w:t>.</w:t>
      </w:r>
    </w:p>
    <w:p w14:paraId="08BD878C" w14:textId="67DCC608"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(6) Prijatie</w:t>
      </w:r>
      <w:r w:rsidR="00C73367" w:rsidRPr="00A11C6D">
        <w:rPr>
          <w:noProof/>
          <w:spacing w:val="-6"/>
          <w:lang w:val="sk-SK"/>
        </w:rPr>
        <w:t xml:space="preserve"> a </w:t>
      </w:r>
      <w:r w:rsidRPr="00A11C6D">
        <w:rPr>
          <w:noProof/>
          <w:spacing w:val="-6"/>
          <w:lang w:val="sk-SK"/>
        </w:rPr>
        <w:t>nadobudnutie účinnosti usmernení</w:t>
      </w:r>
      <w:r w:rsidR="00C73367" w:rsidRPr="00A11C6D">
        <w:rPr>
          <w:noProof/>
          <w:spacing w:val="-6"/>
          <w:lang w:val="sk-SK"/>
        </w:rPr>
        <w:t xml:space="preserve"> o </w:t>
      </w:r>
      <w:r w:rsidRPr="00A11C6D">
        <w:rPr>
          <w:noProof/>
          <w:spacing w:val="-6"/>
          <w:lang w:val="sk-SK"/>
        </w:rPr>
        <w:t>primeranom využívaní</w:t>
      </w:r>
      <w:r w:rsidR="00C73367" w:rsidRPr="00A11C6D">
        <w:rPr>
          <w:noProof/>
          <w:spacing w:val="-6"/>
          <w:lang w:val="sk-SK"/>
        </w:rPr>
        <w:t xml:space="preserve"> a </w:t>
      </w:r>
      <w:r w:rsidRPr="00A11C6D">
        <w:rPr>
          <w:noProof/>
          <w:spacing w:val="-6"/>
          <w:lang w:val="sk-SK"/>
        </w:rPr>
        <w:t>presadzovaní jednotného registra transparentnosti záujmov (RUTI) zameraných na riadne vykonávanie verejného registra (do 30</w:t>
      </w:r>
      <w:r w:rsidR="00C73367" w:rsidRPr="00A11C6D">
        <w:rPr>
          <w:noProof/>
          <w:spacing w:val="-6"/>
          <w:lang w:val="sk-SK"/>
        </w:rPr>
        <w:t>. septembra</w:t>
      </w:r>
      <w:r w:rsidRPr="00A11C6D">
        <w:rPr>
          <w:noProof/>
          <w:spacing w:val="-6"/>
          <w:lang w:val="sk-SK"/>
        </w:rPr>
        <w:t xml:space="preserve"> 2022)</w:t>
      </w:r>
      <w:r w:rsidR="00C73367" w:rsidRPr="00A11C6D">
        <w:rPr>
          <w:noProof/>
          <w:spacing w:val="-6"/>
          <w:lang w:val="sk-SK"/>
        </w:rPr>
        <w:t>.</w:t>
      </w:r>
    </w:p>
    <w:p w14:paraId="7A2DB831" w14:textId="4B2C5091"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(7) Prijatie</w:t>
      </w:r>
      <w:r w:rsidR="00C73367" w:rsidRPr="00A11C6D">
        <w:rPr>
          <w:noProof/>
          <w:spacing w:val="-6"/>
          <w:lang w:val="sk-SK"/>
        </w:rPr>
        <w:t xml:space="preserve"> a </w:t>
      </w:r>
      <w:r w:rsidRPr="00A11C6D">
        <w:rPr>
          <w:noProof/>
          <w:spacing w:val="-6"/>
          <w:lang w:val="sk-SK"/>
        </w:rPr>
        <w:t>nadobudnutie účinnosti metodiky používania mimoriadnych vyhlášok,</w:t>
      </w:r>
      <w:r w:rsidR="00C73367" w:rsidRPr="00A11C6D">
        <w:rPr>
          <w:noProof/>
          <w:spacing w:val="-6"/>
          <w:lang w:val="sk-SK"/>
        </w:rPr>
        <w:t xml:space="preserve"> v </w:t>
      </w:r>
      <w:r w:rsidRPr="00A11C6D">
        <w:rPr>
          <w:noProof/>
          <w:spacing w:val="-6"/>
          <w:lang w:val="sk-SK"/>
        </w:rPr>
        <w:t>ktorej sa uvedú okolnosti, za ktorých sa tieto vyhlásenia môžu použiť,</w:t>
      </w:r>
      <w:r w:rsidR="00C73367" w:rsidRPr="00A11C6D">
        <w:rPr>
          <w:noProof/>
          <w:spacing w:val="-6"/>
          <w:lang w:val="sk-SK"/>
        </w:rPr>
        <w:t xml:space="preserve"> a </w:t>
      </w:r>
      <w:r w:rsidRPr="00A11C6D">
        <w:rPr>
          <w:noProof/>
          <w:spacing w:val="-6"/>
          <w:lang w:val="sk-SK"/>
        </w:rPr>
        <w:t>spôsob posudzovania ich vplyvu (ex post, ex ante), ako aj súvisiace postupy ich prípravy</w:t>
      </w:r>
      <w:r w:rsidR="00C73367" w:rsidRPr="00A11C6D">
        <w:rPr>
          <w:noProof/>
          <w:spacing w:val="-6"/>
          <w:lang w:val="sk-SK"/>
        </w:rPr>
        <w:t xml:space="preserve"> a </w:t>
      </w:r>
      <w:r w:rsidRPr="00A11C6D">
        <w:rPr>
          <w:noProof/>
          <w:spacing w:val="-6"/>
          <w:lang w:val="sk-SK"/>
        </w:rPr>
        <w:t>schvaľovania (do 30</w:t>
      </w:r>
      <w:r w:rsidR="00C73367" w:rsidRPr="00A11C6D">
        <w:rPr>
          <w:noProof/>
          <w:spacing w:val="-6"/>
          <w:lang w:val="sk-SK"/>
        </w:rPr>
        <w:t>. septembra</w:t>
      </w:r>
      <w:r w:rsidRPr="00A11C6D">
        <w:rPr>
          <w:noProof/>
          <w:spacing w:val="-6"/>
          <w:lang w:val="sk-SK"/>
        </w:rPr>
        <w:t xml:space="preserve"> 2022)</w:t>
      </w:r>
      <w:r w:rsidR="00C73367" w:rsidRPr="00A11C6D">
        <w:rPr>
          <w:noProof/>
          <w:spacing w:val="-6"/>
          <w:lang w:val="sk-SK"/>
        </w:rPr>
        <w:t>.</w:t>
      </w:r>
    </w:p>
    <w:p w14:paraId="6ECDF635" w14:textId="7C770121" w:rsidR="00C73367" w:rsidRPr="00A11C6D" w:rsidRDefault="00674A8F">
      <w:pPr>
        <w:pStyle w:val="P68B1DB1-Normal5"/>
        <w:spacing w:before="120" w:after="120" w:line="240" w:lineRule="auto"/>
        <w:ind w:left="850"/>
        <w:jc w:val="both"/>
        <w:rPr>
          <w:noProof/>
          <w:spacing w:val="-6"/>
          <w:lang w:val="sk-SK"/>
        </w:rPr>
      </w:pPr>
      <w:r w:rsidRPr="00A11C6D">
        <w:rPr>
          <w:noProof/>
          <w:spacing w:val="-6"/>
          <w:lang w:val="sk-SK"/>
        </w:rPr>
        <w:t>(8) Prijatie</w:t>
      </w:r>
      <w:r w:rsidR="00C73367" w:rsidRPr="00A11C6D">
        <w:rPr>
          <w:noProof/>
          <w:spacing w:val="-6"/>
          <w:lang w:val="sk-SK"/>
        </w:rPr>
        <w:t xml:space="preserve"> a </w:t>
      </w:r>
      <w:r w:rsidRPr="00A11C6D">
        <w:rPr>
          <w:noProof/>
          <w:spacing w:val="-6"/>
          <w:lang w:val="sk-SK"/>
        </w:rPr>
        <w:t xml:space="preserve">nadobudnutie účinnosti legislatívnych zmien zákona </w:t>
      </w:r>
      <w:r w:rsidR="00C73367" w:rsidRPr="00A11C6D">
        <w:rPr>
          <w:noProof/>
          <w:spacing w:val="-6"/>
          <w:lang w:val="sk-SK"/>
        </w:rPr>
        <w:t>č. </w:t>
      </w:r>
      <w:r w:rsidRPr="00A11C6D">
        <w:rPr>
          <w:noProof/>
          <w:spacing w:val="-6"/>
          <w:lang w:val="sk-SK"/>
        </w:rPr>
        <w:t>24/2000</w:t>
      </w:r>
      <w:r w:rsidR="00C73367" w:rsidRPr="00A11C6D">
        <w:rPr>
          <w:noProof/>
          <w:spacing w:val="-6"/>
          <w:lang w:val="sk-SK"/>
        </w:rPr>
        <w:t xml:space="preserve"> o </w:t>
      </w:r>
      <w:r w:rsidRPr="00A11C6D">
        <w:rPr>
          <w:noProof/>
          <w:spacing w:val="-6"/>
          <w:lang w:val="sk-SK"/>
        </w:rPr>
        <w:t>legislatívnej technike</w:t>
      </w:r>
      <w:r w:rsidR="00C73367" w:rsidRPr="00A11C6D">
        <w:rPr>
          <w:noProof/>
          <w:spacing w:val="-6"/>
          <w:lang w:val="sk-SK"/>
        </w:rPr>
        <w:t xml:space="preserve"> s </w:t>
      </w:r>
      <w:r w:rsidRPr="00A11C6D">
        <w:rPr>
          <w:noProof/>
          <w:spacing w:val="-6"/>
          <w:lang w:val="sk-SK"/>
        </w:rPr>
        <w:t>cieľom zabezpečiť uverejnenie úplného znenia zákonov po ich zmene, čo sa</w:t>
      </w:r>
      <w:r w:rsidR="00C73367" w:rsidRPr="00A11C6D">
        <w:rPr>
          <w:noProof/>
          <w:spacing w:val="-6"/>
          <w:lang w:val="sk-SK"/>
        </w:rPr>
        <w:t xml:space="preserve"> v </w:t>
      </w:r>
      <w:r w:rsidRPr="00A11C6D">
        <w:rPr>
          <w:noProof/>
          <w:spacing w:val="-6"/>
          <w:lang w:val="sk-SK"/>
        </w:rPr>
        <w:t>súčasnosti nevykonáva systematicky (do 30</w:t>
      </w:r>
      <w:r w:rsidR="00C73367" w:rsidRPr="00A11C6D">
        <w:rPr>
          <w:noProof/>
          <w:spacing w:val="-6"/>
          <w:lang w:val="sk-SK"/>
        </w:rPr>
        <w:t>. septembra</w:t>
      </w:r>
      <w:r w:rsidRPr="00A11C6D">
        <w:rPr>
          <w:noProof/>
          <w:spacing w:val="-6"/>
          <w:lang w:val="sk-SK"/>
        </w:rPr>
        <w:t xml:space="preserve"> 2022)</w:t>
      </w:r>
      <w:r w:rsidR="00C73367" w:rsidRPr="00A11C6D">
        <w:rPr>
          <w:noProof/>
          <w:spacing w:val="-6"/>
          <w:lang w:val="sk-SK"/>
        </w:rPr>
        <w:t>.</w:t>
      </w:r>
    </w:p>
    <w:p w14:paraId="1B651A49" w14:textId="6FB4DC5C"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2 Posilnenie koordinácie</w:t>
      </w:r>
      <w:r w:rsidR="00C73367" w:rsidRPr="00A11C6D">
        <w:rPr>
          <w:noProof/>
          <w:spacing w:val="-6"/>
          <w:lang w:val="sk-SK"/>
        </w:rPr>
        <w:t xml:space="preserve"> v </w:t>
      </w:r>
      <w:r w:rsidRPr="00A11C6D">
        <w:rPr>
          <w:noProof/>
          <w:spacing w:val="-6"/>
          <w:lang w:val="sk-SK"/>
        </w:rPr>
        <w:t>centre vlády prostredníctvom integrovaného</w:t>
      </w:r>
      <w:r w:rsidR="00C73367" w:rsidRPr="00A11C6D">
        <w:rPr>
          <w:noProof/>
          <w:spacing w:val="-6"/>
          <w:lang w:val="sk-SK"/>
        </w:rPr>
        <w:t xml:space="preserve"> a </w:t>
      </w:r>
      <w:r w:rsidRPr="00A11C6D">
        <w:rPr>
          <w:noProof/>
          <w:spacing w:val="-6"/>
          <w:lang w:val="sk-SK"/>
        </w:rPr>
        <w:t>koherentného prístupu</w:t>
      </w:r>
      <w:r w:rsidR="00C73367" w:rsidRPr="00A11C6D">
        <w:rPr>
          <w:noProof/>
          <w:spacing w:val="-6"/>
          <w:lang w:val="sk-SK"/>
        </w:rPr>
        <w:t xml:space="preserve"> k </w:t>
      </w:r>
      <w:r w:rsidRPr="00A11C6D">
        <w:rPr>
          <w:noProof/>
          <w:spacing w:val="-6"/>
          <w:lang w:val="sk-SK"/>
        </w:rPr>
        <w:t>iniciatívam</w:t>
      </w:r>
      <w:r w:rsidR="00C73367" w:rsidRPr="00A11C6D">
        <w:rPr>
          <w:noProof/>
          <w:spacing w:val="-6"/>
          <w:lang w:val="sk-SK"/>
        </w:rPr>
        <w:t xml:space="preserve"> v </w:t>
      </w:r>
      <w:r w:rsidRPr="00A11C6D">
        <w:rPr>
          <w:noProof/>
          <w:spacing w:val="-6"/>
          <w:lang w:val="sk-SK"/>
        </w:rPr>
        <w:t>oblasti zmeny klímy</w:t>
      </w:r>
      <w:r w:rsidR="00C73367" w:rsidRPr="00A11C6D">
        <w:rPr>
          <w:noProof/>
          <w:spacing w:val="-6"/>
          <w:lang w:val="sk-SK"/>
        </w:rPr>
        <w:t xml:space="preserve"> a </w:t>
      </w:r>
      <w:r w:rsidRPr="00A11C6D">
        <w:rPr>
          <w:noProof/>
          <w:spacing w:val="-6"/>
          <w:lang w:val="sk-SK"/>
        </w:rPr>
        <w:t>trvalo udržateľného rozvoja</w:t>
      </w:r>
    </w:p>
    <w:p w14:paraId="10AE33AC" w14:textId="7034BDE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Ciele reformy sú tieto: I) zabezpečiť efektívnosť</w:t>
      </w:r>
      <w:r w:rsidR="00C73367" w:rsidRPr="00A11C6D">
        <w:rPr>
          <w:noProof/>
          <w:spacing w:val="-6"/>
          <w:lang w:val="sk-SK"/>
        </w:rPr>
        <w:t xml:space="preserve"> a </w:t>
      </w:r>
      <w:r w:rsidRPr="00A11C6D">
        <w:rPr>
          <w:noProof/>
          <w:spacing w:val="-6"/>
          <w:lang w:val="sk-SK"/>
        </w:rPr>
        <w:t>účinnosť ekologických opatrení</w:t>
      </w:r>
      <w:r w:rsidR="00C73367" w:rsidRPr="00A11C6D">
        <w:rPr>
          <w:noProof/>
          <w:spacing w:val="-6"/>
          <w:lang w:val="sk-SK"/>
        </w:rPr>
        <w:t xml:space="preserve"> a </w:t>
      </w:r>
      <w:r w:rsidRPr="00A11C6D">
        <w:rPr>
          <w:noProof/>
          <w:spacing w:val="-6"/>
          <w:lang w:val="sk-SK"/>
        </w:rPr>
        <w:t>politík sfunkčnením mechanizmu koordinácie</w:t>
      </w:r>
      <w:r w:rsidR="00C73367" w:rsidRPr="00A11C6D">
        <w:rPr>
          <w:noProof/>
          <w:spacing w:val="-6"/>
          <w:lang w:val="sk-SK"/>
        </w:rPr>
        <w:t xml:space="preserve"> a </w:t>
      </w:r>
      <w:r w:rsidRPr="00A11C6D">
        <w:rPr>
          <w:noProof/>
          <w:spacing w:val="-6"/>
          <w:lang w:val="sk-SK"/>
        </w:rPr>
        <w:t>vykonávania Európskej zelenej dohody</w:t>
      </w:r>
      <w:r w:rsidR="00C73367" w:rsidRPr="00A11C6D">
        <w:rPr>
          <w:noProof/>
          <w:spacing w:val="-6"/>
          <w:lang w:val="sk-SK"/>
        </w:rPr>
        <w:t xml:space="preserve"> v </w:t>
      </w:r>
      <w:r w:rsidRPr="00A11C6D">
        <w:rPr>
          <w:noProof/>
          <w:spacing w:val="-6"/>
          <w:lang w:val="sk-SK"/>
        </w:rPr>
        <w:t>Rumunsku;</w:t>
      </w:r>
      <w:r w:rsidR="00C73367" w:rsidRPr="00A11C6D">
        <w:rPr>
          <w:noProof/>
          <w:spacing w:val="-6"/>
          <w:lang w:val="sk-SK"/>
        </w:rPr>
        <w:t xml:space="preserve"> a </w:t>
      </w:r>
      <w:r w:rsidRPr="00A11C6D">
        <w:rPr>
          <w:noProof/>
          <w:spacing w:val="-6"/>
          <w:lang w:val="sk-SK"/>
        </w:rPr>
        <w:t>ii) reformovať verejnú správu podporou</w:t>
      </w:r>
      <w:r w:rsidR="00C73367" w:rsidRPr="00A11C6D">
        <w:rPr>
          <w:noProof/>
          <w:spacing w:val="-6"/>
          <w:lang w:val="sk-SK"/>
        </w:rPr>
        <w:t xml:space="preserve"> a </w:t>
      </w:r>
      <w:r w:rsidRPr="00A11C6D">
        <w:rPr>
          <w:noProof/>
          <w:spacing w:val="-6"/>
          <w:lang w:val="sk-SK"/>
        </w:rPr>
        <w:t>koordináciou koherentnej verejnej politiky pre trvalo udržateľný rozvoj na všetkých úrovniach</w:t>
      </w:r>
      <w:r w:rsidR="00C73367" w:rsidRPr="00A11C6D">
        <w:rPr>
          <w:noProof/>
          <w:spacing w:val="-6"/>
          <w:lang w:val="sk-SK"/>
        </w:rPr>
        <w:t xml:space="preserve"> a </w:t>
      </w:r>
      <w:r w:rsidRPr="00A11C6D">
        <w:rPr>
          <w:noProof/>
          <w:spacing w:val="-6"/>
          <w:lang w:val="sk-SK"/>
        </w:rPr>
        <w:t>vo všetkých sektoroch štátu so zameraním na digitálnu transformáciu</w:t>
      </w:r>
      <w:r w:rsidR="00C73367" w:rsidRPr="00A11C6D">
        <w:rPr>
          <w:noProof/>
          <w:spacing w:val="-6"/>
          <w:lang w:val="sk-SK"/>
        </w:rPr>
        <w:t xml:space="preserve"> a </w:t>
      </w:r>
      <w:r w:rsidRPr="00A11C6D">
        <w:rPr>
          <w:noProof/>
          <w:spacing w:val="-6"/>
          <w:lang w:val="sk-SK"/>
        </w:rPr>
        <w:t>zvýšením významu/využívania vedeckého prístupu vo verejných politikách trvalo udržateľného rozvoja.</w:t>
      </w:r>
    </w:p>
    <w:p w14:paraId="227E53BD" w14:textId="28DF777F" w:rsidR="00C73367" w:rsidRPr="00A11C6D" w:rsidRDefault="00674A8F">
      <w:pPr>
        <w:pStyle w:val="P68B1DB1-Normal5"/>
        <w:spacing w:after="0" w:line="240" w:lineRule="auto"/>
        <w:jc w:val="both"/>
        <w:rPr>
          <w:noProof/>
          <w:spacing w:val="-6"/>
          <w:lang w:val="sk-SK"/>
        </w:rPr>
      </w:pPr>
      <w:r w:rsidRPr="00A11C6D">
        <w:rPr>
          <w:noProof/>
          <w:spacing w:val="-6"/>
          <w:lang w:val="sk-SK"/>
        </w:rPr>
        <w:t>To sa dosiahne zriadením</w:t>
      </w:r>
      <w:r w:rsidR="00C73367" w:rsidRPr="00A11C6D">
        <w:rPr>
          <w:noProof/>
          <w:spacing w:val="-6"/>
          <w:lang w:val="sk-SK"/>
        </w:rPr>
        <w:t xml:space="preserve"> a </w:t>
      </w:r>
      <w:r w:rsidRPr="00A11C6D">
        <w:rPr>
          <w:noProof/>
          <w:spacing w:val="-6"/>
          <w:lang w:val="sk-SK"/>
        </w:rPr>
        <w:t>sfunkčnením Medziinštitucionálneho výboru pre klímu</w:t>
      </w:r>
      <w:r w:rsidR="00C73367" w:rsidRPr="00A11C6D">
        <w:rPr>
          <w:noProof/>
          <w:spacing w:val="-6"/>
          <w:lang w:val="sk-SK"/>
        </w:rPr>
        <w:t xml:space="preserve"> s </w:t>
      </w:r>
      <w:r w:rsidRPr="00A11C6D">
        <w:rPr>
          <w:noProof/>
          <w:spacing w:val="-6"/>
          <w:lang w:val="sk-SK"/>
        </w:rPr>
        <w:t>mandátom stanoviť priority opatrení</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každoročne monitorovať pokrok do 30</w:t>
      </w:r>
      <w:r w:rsidR="00C73367" w:rsidRPr="00A11C6D">
        <w:rPr>
          <w:noProof/>
          <w:spacing w:val="-6"/>
          <w:lang w:val="sk-SK"/>
        </w:rPr>
        <w:t>. júna</w:t>
      </w:r>
      <w:r w:rsidRPr="00A11C6D">
        <w:rPr>
          <w:noProof/>
          <w:spacing w:val="-6"/>
          <w:lang w:val="sk-SK"/>
        </w:rPr>
        <w:t xml:space="preserve"> 2022.</w:t>
      </w:r>
      <w:r w:rsidR="00C73367" w:rsidRPr="00A11C6D">
        <w:rPr>
          <w:noProof/>
          <w:spacing w:val="-6"/>
          <w:lang w:val="sk-SK"/>
        </w:rPr>
        <w:t xml:space="preserve"> V </w:t>
      </w:r>
      <w:r w:rsidRPr="00A11C6D">
        <w:rPr>
          <w:noProof/>
          <w:spacing w:val="-6"/>
          <w:lang w:val="sk-SK"/>
        </w:rPr>
        <w:t>dôsledku tohto opatrenia sa 90</w:t>
      </w:r>
      <w:r w:rsidR="00C73367" w:rsidRPr="00A11C6D">
        <w:rPr>
          <w:noProof/>
          <w:spacing w:val="-6"/>
          <w:lang w:val="sk-SK"/>
        </w:rPr>
        <w:t> %</w:t>
      </w:r>
      <w:r w:rsidRPr="00A11C6D">
        <w:rPr>
          <w:noProof/>
          <w:spacing w:val="-6"/>
          <w:lang w:val="sk-SK"/>
        </w:rPr>
        <w:t xml:space="preserve"> priorít stanovených Medziinštitucionálnym výborom pre zmenu klímy na rok 2025</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cieľmi stanovenými</w:t>
      </w:r>
      <w:r w:rsidR="00C73367" w:rsidRPr="00A11C6D">
        <w:rPr>
          <w:noProof/>
          <w:spacing w:val="-6"/>
          <w:lang w:val="sk-SK"/>
        </w:rPr>
        <w:t xml:space="preserve"> v </w:t>
      </w:r>
      <w:r w:rsidRPr="00A11C6D">
        <w:rPr>
          <w:noProof/>
          <w:spacing w:val="-6"/>
          <w:lang w:val="sk-SK"/>
        </w:rPr>
        <w:t>integrovanom energetickom</w:t>
      </w:r>
      <w:r w:rsidR="00C73367" w:rsidRPr="00A11C6D">
        <w:rPr>
          <w:noProof/>
          <w:spacing w:val="-6"/>
          <w:lang w:val="sk-SK"/>
        </w:rPr>
        <w:t xml:space="preserve"> a </w:t>
      </w:r>
      <w:r w:rsidRPr="00A11C6D">
        <w:rPr>
          <w:noProof/>
          <w:spacing w:val="-6"/>
          <w:lang w:val="sk-SK"/>
        </w:rPr>
        <w:t>klimatickom pláne dosiahne do 31</w:t>
      </w:r>
      <w:r w:rsidR="00C73367" w:rsidRPr="00A11C6D">
        <w:rPr>
          <w:noProof/>
          <w:spacing w:val="-6"/>
          <w:lang w:val="sk-SK"/>
        </w:rPr>
        <w:t>. marca</w:t>
      </w:r>
      <w:r w:rsidRPr="00A11C6D">
        <w:rPr>
          <w:noProof/>
          <w:spacing w:val="-6"/>
          <w:lang w:val="sk-SK"/>
        </w:rPr>
        <w:t xml:space="preserve"> 2026</w:t>
      </w:r>
      <w:r w:rsidR="00C73367" w:rsidRPr="00A11C6D">
        <w:rPr>
          <w:noProof/>
          <w:spacing w:val="-6"/>
          <w:lang w:val="sk-SK"/>
        </w:rPr>
        <w:t xml:space="preserve"> a </w:t>
      </w:r>
      <w:r w:rsidRPr="00A11C6D">
        <w:rPr>
          <w:noProof/>
          <w:spacing w:val="-6"/>
          <w:lang w:val="sk-SK"/>
        </w:rPr>
        <w:t>2000 verejných činiteľov sa kvalifikuje ako „odborník na udržateľný rozvoj“ vo verejných inštitúciách na ústrednej</w:t>
      </w:r>
      <w:r w:rsidR="00C73367" w:rsidRPr="00A11C6D">
        <w:rPr>
          <w:noProof/>
          <w:spacing w:val="-6"/>
          <w:lang w:val="sk-SK"/>
        </w:rPr>
        <w:t xml:space="preserve"> a </w:t>
      </w:r>
      <w:r w:rsidRPr="00A11C6D">
        <w:rPr>
          <w:noProof/>
          <w:spacing w:val="-6"/>
          <w:lang w:val="sk-SK"/>
        </w:rPr>
        <w:t>miestnej úrovni do 30</w:t>
      </w:r>
      <w:r w:rsidR="00C73367" w:rsidRPr="00A11C6D">
        <w:rPr>
          <w:noProof/>
          <w:spacing w:val="-6"/>
          <w:lang w:val="sk-SK"/>
        </w:rPr>
        <w:t>. septembra</w:t>
      </w:r>
      <w:r w:rsidRPr="00A11C6D">
        <w:rPr>
          <w:noProof/>
          <w:spacing w:val="-6"/>
          <w:lang w:val="sk-SK"/>
        </w:rPr>
        <w:t xml:space="preserve"> 2025</w:t>
      </w:r>
      <w:r w:rsidR="00C73367" w:rsidRPr="00A11C6D">
        <w:rPr>
          <w:noProof/>
          <w:spacing w:val="-6"/>
          <w:lang w:val="sk-SK"/>
        </w:rPr>
        <w:t>.</w:t>
      </w:r>
    </w:p>
    <w:p w14:paraId="6DEDE1CA" w14:textId="6E6B3933"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3. Rozvoj výkonnosti riadenia ľudských zdrojov vo verejnom sektore</w:t>
      </w:r>
    </w:p>
    <w:p w14:paraId="59FBF1E0" w14:textId="172E1C3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reformy je zmodernizovať riadenie verejnej služby podporou nového transparentného</w:t>
      </w:r>
      <w:r w:rsidR="00C73367" w:rsidRPr="00A11C6D">
        <w:rPr>
          <w:noProof/>
          <w:spacing w:val="-6"/>
          <w:lang w:val="sk-SK"/>
        </w:rPr>
        <w:t xml:space="preserve"> a </w:t>
      </w:r>
      <w:r w:rsidRPr="00A11C6D">
        <w:rPr>
          <w:noProof/>
          <w:spacing w:val="-6"/>
          <w:lang w:val="sk-SK"/>
        </w:rPr>
        <w:t>inkluzívneho systému prijímania zamestnancov</w:t>
      </w:r>
      <w:r w:rsidR="00C73367" w:rsidRPr="00A11C6D">
        <w:rPr>
          <w:noProof/>
          <w:spacing w:val="-6"/>
          <w:lang w:val="sk-SK"/>
        </w:rPr>
        <w:t xml:space="preserve"> s </w:t>
      </w:r>
      <w:r w:rsidRPr="00A11C6D">
        <w:rPr>
          <w:noProof/>
          <w:spacing w:val="-6"/>
          <w:lang w:val="sk-SK"/>
        </w:rPr>
        <w:t>využitím kompetenčného rámca zodpovedajúceho realite verejného sektora, ktorý priamo súvisí</w:t>
      </w:r>
      <w:r w:rsidR="00C73367" w:rsidRPr="00A11C6D">
        <w:rPr>
          <w:noProof/>
          <w:spacing w:val="-6"/>
          <w:lang w:val="sk-SK"/>
        </w:rPr>
        <w:t xml:space="preserve"> s </w:t>
      </w:r>
      <w:r w:rsidRPr="00A11C6D">
        <w:rPr>
          <w:noProof/>
          <w:spacing w:val="-6"/>
          <w:lang w:val="sk-SK"/>
        </w:rPr>
        <w:t>inštitucionálnymi potrebami</w:t>
      </w:r>
      <w:r w:rsidR="00C73367" w:rsidRPr="00A11C6D">
        <w:rPr>
          <w:noProof/>
          <w:spacing w:val="-6"/>
          <w:lang w:val="sk-SK"/>
        </w:rPr>
        <w:t xml:space="preserve"> a </w:t>
      </w:r>
      <w:r w:rsidRPr="00A11C6D">
        <w:rPr>
          <w:noProof/>
          <w:spacing w:val="-6"/>
          <w:lang w:val="sk-SK"/>
        </w:rPr>
        <w:t>potrebami občanov</w:t>
      </w:r>
      <w:r w:rsidR="00C73367" w:rsidRPr="00A11C6D">
        <w:rPr>
          <w:noProof/>
          <w:spacing w:val="-6"/>
          <w:lang w:val="sk-SK"/>
        </w:rPr>
        <w:t xml:space="preserve"> a </w:t>
      </w:r>
      <w:r w:rsidRPr="00A11C6D">
        <w:rPr>
          <w:noProof/>
          <w:spacing w:val="-6"/>
          <w:lang w:val="sk-SK"/>
        </w:rPr>
        <w:t>podnikateľskej komunity, ktorej slúžia. Tieto reformné opatrenia musia ísť ruka</w:t>
      </w:r>
      <w:r w:rsidR="00C73367" w:rsidRPr="00A11C6D">
        <w:rPr>
          <w:noProof/>
          <w:spacing w:val="-6"/>
          <w:lang w:val="sk-SK"/>
        </w:rPr>
        <w:t xml:space="preserve"> v </w:t>
      </w:r>
      <w:r w:rsidRPr="00A11C6D">
        <w:rPr>
          <w:noProof/>
          <w:spacing w:val="-6"/>
          <w:lang w:val="sk-SK"/>
        </w:rPr>
        <w:t>ruke so silnou digitalizáciou verejného sektora</w:t>
      </w:r>
      <w:r w:rsidR="00C73367" w:rsidRPr="00A11C6D">
        <w:rPr>
          <w:noProof/>
          <w:spacing w:val="-6"/>
          <w:lang w:val="sk-SK"/>
        </w:rPr>
        <w:t xml:space="preserve"> a </w:t>
      </w:r>
      <w:r w:rsidRPr="00A11C6D">
        <w:rPr>
          <w:noProof/>
          <w:spacing w:val="-6"/>
          <w:lang w:val="sk-SK"/>
        </w:rPr>
        <w:t>nadobúdaním digitálnych zručností medzi štátnymi zamestnancami.</w:t>
      </w:r>
    </w:p>
    <w:p w14:paraId="49CB01E3"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rámci tejto reformy sa vykonávajú tieto osobitné opatrenia</w:t>
      </w:r>
      <w:r w:rsidR="00C73367" w:rsidRPr="00A11C6D">
        <w:rPr>
          <w:noProof/>
          <w:spacing w:val="-6"/>
          <w:lang w:val="sk-SK"/>
        </w:rPr>
        <w:t>:</w:t>
      </w:r>
    </w:p>
    <w:p w14:paraId="56CED851" w14:textId="4CC2925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(1) Vykonanie ex post analýzy (pilotného) vnútroštátneho výberového konania na výber dvoch kategórií verejnej služby</w:t>
      </w:r>
      <w:r w:rsidR="00C73367" w:rsidRPr="00A11C6D">
        <w:rPr>
          <w:noProof/>
          <w:spacing w:val="-6"/>
          <w:lang w:val="sk-SK"/>
        </w:rPr>
        <w:t xml:space="preserve"> v </w:t>
      </w:r>
      <w:r w:rsidRPr="00A11C6D">
        <w:rPr>
          <w:noProof/>
          <w:spacing w:val="-6"/>
          <w:lang w:val="sk-SK"/>
        </w:rPr>
        <w:t>ústrednej správe (do 30</w:t>
      </w:r>
      <w:r w:rsidR="00C73367" w:rsidRPr="00A11C6D">
        <w:rPr>
          <w:noProof/>
          <w:spacing w:val="-6"/>
          <w:lang w:val="sk-SK"/>
        </w:rPr>
        <w:t>. júna</w:t>
      </w:r>
      <w:r w:rsidRPr="00A11C6D">
        <w:rPr>
          <w:noProof/>
          <w:spacing w:val="-6"/>
          <w:lang w:val="sk-SK"/>
        </w:rPr>
        <w:t xml:space="preserve"> 2023)</w:t>
      </w:r>
      <w:r w:rsidR="00C73367" w:rsidRPr="00A11C6D">
        <w:rPr>
          <w:noProof/>
          <w:spacing w:val="-6"/>
          <w:lang w:val="sk-SK"/>
        </w:rPr>
        <w:t>.</w:t>
      </w:r>
    </w:p>
    <w:p w14:paraId="44469B50" w14:textId="2A0CF5D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(2) Výkonnosť aspoň dvoch vnútroštátnych výberových konaní na prijímanie štátnych zamestnancov do zamestnania pre minimálne 3 kategórie/triedy verejnej služby (do 31</w:t>
      </w:r>
      <w:r w:rsidR="00C73367" w:rsidRPr="00A11C6D">
        <w:rPr>
          <w:noProof/>
          <w:spacing w:val="-6"/>
          <w:lang w:val="sk-SK"/>
        </w:rPr>
        <w:t>. decembra</w:t>
      </w:r>
      <w:r w:rsidRPr="00A11C6D">
        <w:rPr>
          <w:noProof/>
          <w:spacing w:val="-6"/>
          <w:lang w:val="sk-SK"/>
        </w:rPr>
        <w:t xml:space="preserve"> 2023).</w:t>
      </w:r>
    </w:p>
    <w:p w14:paraId="63C129DF" w14:textId="34F43DF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(3) Prijatie</w:t>
      </w:r>
      <w:r w:rsidR="00C73367" w:rsidRPr="00A11C6D">
        <w:rPr>
          <w:noProof/>
          <w:spacing w:val="-6"/>
          <w:lang w:val="sk-SK"/>
        </w:rPr>
        <w:t xml:space="preserve"> a </w:t>
      </w:r>
      <w:r w:rsidRPr="00A11C6D">
        <w:rPr>
          <w:noProof/>
          <w:spacing w:val="-6"/>
          <w:lang w:val="sk-SK"/>
        </w:rPr>
        <w:t>nadobudnutie účinnosti dvoch legislatívnych aktov</w:t>
      </w:r>
      <w:r w:rsidR="00C73367" w:rsidRPr="00A11C6D">
        <w:rPr>
          <w:noProof/>
          <w:spacing w:val="-6"/>
          <w:lang w:val="sk-SK"/>
        </w:rPr>
        <w:t xml:space="preserve"> o </w:t>
      </w:r>
      <w:r w:rsidRPr="00A11C6D">
        <w:rPr>
          <w:noProof/>
          <w:spacing w:val="-6"/>
          <w:lang w:val="sk-SK"/>
        </w:rPr>
        <w:t>riadení ľudských zdrojov: I) jedno, ktorým sa zavádzajú zmeny</w:t>
      </w:r>
      <w:r w:rsidR="00C73367" w:rsidRPr="00A11C6D">
        <w:rPr>
          <w:noProof/>
          <w:spacing w:val="-6"/>
          <w:lang w:val="sk-SK"/>
        </w:rPr>
        <w:t xml:space="preserve"> v </w:t>
      </w:r>
      <w:r w:rsidRPr="00A11C6D">
        <w:rPr>
          <w:noProof/>
          <w:spacing w:val="-6"/>
          <w:lang w:val="sk-SK"/>
        </w:rPr>
        <w:t>riadení služobného postupu štátnych zamestnancov</w:t>
      </w:r>
      <w:r w:rsidR="00C73367" w:rsidRPr="00A11C6D">
        <w:rPr>
          <w:noProof/>
          <w:spacing w:val="-6"/>
          <w:lang w:val="sk-SK"/>
        </w:rPr>
        <w:t xml:space="preserve"> s </w:t>
      </w:r>
      <w:r w:rsidRPr="00A11C6D">
        <w:rPr>
          <w:noProof/>
          <w:spacing w:val="-6"/>
          <w:lang w:val="sk-SK"/>
        </w:rPr>
        <w:t>cieľom založiť ho na zásluhovosti,</w:t>
      </w:r>
      <w:r w:rsidR="00C73367" w:rsidRPr="00A11C6D">
        <w:rPr>
          <w:noProof/>
          <w:spacing w:val="-6"/>
          <w:lang w:val="sk-SK"/>
        </w:rPr>
        <w:t xml:space="preserve"> a </w:t>
      </w:r>
      <w:r w:rsidRPr="00A11C6D">
        <w:rPr>
          <w:noProof/>
          <w:spacing w:val="-6"/>
          <w:lang w:val="sk-SK"/>
        </w:rPr>
        <w:t>ii) druhý</w:t>
      </w:r>
      <w:r w:rsidR="00C73367" w:rsidRPr="00A11C6D">
        <w:rPr>
          <w:noProof/>
          <w:spacing w:val="-6"/>
          <w:lang w:val="sk-SK"/>
        </w:rPr>
        <w:t xml:space="preserve"> o </w:t>
      </w:r>
      <w:r w:rsidRPr="00A11C6D">
        <w:rPr>
          <w:noProof/>
          <w:spacing w:val="-6"/>
          <w:lang w:val="sk-SK"/>
        </w:rPr>
        <w:t>riadení zmluvných zamestnancov vo verejnej správe (do 31</w:t>
      </w:r>
      <w:r w:rsidR="00C73367" w:rsidRPr="00A11C6D">
        <w:rPr>
          <w:noProof/>
          <w:spacing w:val="-6"/>
          <w:lang w:val="sk-SK"/>
        </w:rPr>
        <w:t>. decembra</w:t>
      </w:r>
      <w:r w:rsidRPr="00A11C6D">
        <w:rPr>
          <w:noProof/>
          <w:spacing w:val="-6"/>
          <w:lang w:val="sk-SK"/>
        </w:rPr>
        <w:t xml:space="preserve"> 2024).</w:t>
      </w:r>
    </w:p>
    <w:p w14:paraId="2D7ED00D" w14:textId="5BCF5D6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(4) Sfunkčnenie rámcov kompetencií</w:t>
      </w:r>
      <w:r w:rsidR="00C73367" w:rsidRPr="00A11C6D">
        <w:rPr>
          <w:noProof/>
          <w:spacing w:val="-6"/>
          <w:lang w:val="sk-SK"/>
        </w:rPr>
        <w:t xml:space="preserve"> v </w:t>
      </w:r>
      <w:r w:rsidRPr="00A11C6D">
        <w:rPr>
          <w:noProof/>
          <w:spacing w:val="-6"/>
          <w:lang w:val="sk-SK"/>
        </w:rPr>
        <w:t>ústrednej verejnej správe, čo zahŕňa prípravu</w:t>
      </w:r>
      <w:r w:rsidR="00C73367" w:rsidRPr="00A11C6D">
        <w:rPr>
          <w:noProof/>
          <w:spacing w:val="-6"/>
          <w:lang w:val="sk-SK"/>
        </w:rPr>
        <w:t xml:space="preserve"> a </w:t>
      </w:r>
      <w:r w:rsidRPr="00A11C6D">
        <w:rPr>
          <w:noProof/>
          <w:spacing w:val="-6"/>
          <w:lang w:val="sk-SK"/>
        </w:rPr>
        <w:t>prijatie legislatívneho aktu</w:t>
      </w:r>
      <w:r w:rsidR="00C73367" w:rsidRPr="00A11C6D">
        <w:rPr>
          <w:noProof/>
          <w:spacing w:val="-6"/>
          <w:lang w:val="sk-SK"/>
        </w:rPr>
        <w:t xml:space="preserve"> a </w:t>
      </w:r>
      <w:r w:rsidRPr="00A11C6D">
        <w:rPr>
          <w:noProof/>
          <w:spacing w:val="-6"/>
          <w:lang w:val="sk-SK"/>
        </w:rPr>
        <w:t>jeho účinné vykonávanie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6063C673" w14:textId="584D6DEC"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4. Rozvoj spravodlivého systému jednotnej mzdy vo verejnom sektore</w:t>
      </w:r>
    </w:p>
    <w:p w14:paraId="2722F20F" w14:textId="47178E6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zabezpečiť spravodlivú</w:t>
      </w:r>
      <w:r w:rsidR="00C73367" w:rsidRPr="00A11C6D">
        <w:rPr>
          <w:noProof/>
          <w:spacing w:val="-6"/>
          <w:lang w:val="sk-SK"/>
        </w:rPr>
        <w:t xml:space="preserve"> a </w:t>
      </w:r>
      <w:r w:rsidRPr="00A11C6D">
        <w:rPr>
          <w:noProof/>
          <w:spacing w:val="-6"/>
          <w:lang w:val="sk-SK"/>
        </w:rPr>
        <w:t>fiškálne udržateľnú mzdovú politiku odstránením súčasného mzdového rozdielu</w:t>
      </w:r>
      <w:r w:rsidR="00C73367" w:rsidRPr="00A11C6D">
        <w:rPr>
          <w:noProof/>
          <w:spacing w:val="-6"/>
          <w:lang w:val="sk-SK"/>
        </w:rPr>
        <w:t xml:space="preserve"> v </w:t>
      </w:r>
      <w:r w:rsidRPr="00A11C6D">
        <w:rPr>
          <w:noProof/>
          <w:spacing w:val="-6"/>
          <w:lang w:val="sk-SK"/>
        </w:rPr>
        <w:t>rozpočtovom systéme, obnovením hierarchie funkcií</w:t>
      </w:r>
      <w:r w:rsidR="00C73367" w:rsidRPr="00A11C6D">
        <w:rPr>
          <w:noProof/>
          <w:spacing w:val="-6"/>
          <w:lang w:val="sk-SK"/>
        </w:rPr>
        <w:t xml:space="preserve"> v </w:t>
      </w:r>
      <w:r w:rsidRPr="00A11C6D">
        <w:rPr>
          <w:noProof/>
          <w:spacing w:val="-6"/>
          <w:lang w:val="sk-SK"/>
        </w:rPr>
        <w:t>rámci oblastí činnosti</w:t>
      </w:r>
      <w:r w:rsidR="00C73367" w:rsidRPr="00A11C6D">
        <w:rPr>
          <w:noProof/>
          <w:spacing w:val="-6"/>
          <w:lang w:val="sk-SK"/>
        </w:rPr>
        <w:t xml:space="preserve"> a </w:t>
      </w:r>
      <w:r w:rsidRPr="00A11C6D">
        <w:rPr>
          <w:noProof/>
          <w:spacing w:val="-6"/>
          <w:lang w:val="sk-SK"/>
        </w:rPr>
        <w:t>medzi nimi, preskúmaním systému prémií</w:t>
      </w:r>
      <w:r w:rsidR="00C73367" w:rsidRPr="00A11C6D">
        <w:rPr>
          <w:noProof/>
          <w:spacing w:val="-6"/>
          <w:lang w:val="sk-SK"/>
        </w:rPr>
        <w:t xml:space="preserve"> a </w:t>
      </w:r>
      <w:r w:rsidRPr="00A11C6D">
        <w:rPr>
          <w:noProof/>
          <w:spacing w:val="-6"/>
          <w:lang w:val="sk-SK"/>
        </w:rPr>
        <w:t>zavedením systému stimulov pre výkonnosť</w:t>
      </w:r>
      <w:r w:rsidR="00C73367" w:rsidRPr="00A11C6D">
        <w:rPr>
          <w:noProof/>
          <w:spacing w:val="-6"/>
          <w:lang w:val="sk-SK"/>
        </w:rPr>
        <w:t>.</w:t>
      </w:r>
    </w:p>
    <w:p w14:paraId="02644C49"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rámci tejto reformy sa vykonávajú tieto osobitné opatrenia</w:t>
      </w:r>
      <w:r w:rsidR="00C73367" w:rsidRPr="00A11C6D">
        <w:rPr>
          <w:noProof/>
          <w:spacing w:val="-6"/>
          <w:lang w:val="sk-SK"/>
        </w:rPr>
        <w:t>:</w:t>
      </w:r>
    </w:p>
    <w:p w14:paraId="762F89E6" w14:textId="291B69D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(1) Vykonanie celkového posúdenia vplyvu zákona</w:t>
      </w:r>
      <w:r w:rsidR="00C73367" w:rsidRPr="00A11C6D">
        <w:rPr>
          <w:noProof/>
          <w:spacing w:val="-6"/>
          <w:lang w:val="sk-SK"/>
        </w:rPr>
        <w:t xml:space="preserve"> o </w:t>
      </w:r>
      <w:r w:rsidRPr="00A11C6D">
        <w:rPr>
          <w:noProof/>
          <w:spacing w:val="-6"/>
          <w:lang w:val="sk-SK"/>
        </w:rPr>
        <w:t>verejných mzdách vrátane posúdenia fiškálneho vplyvu nového zákona (do 31</w:t>
      </w:r>
      <w:r w:rsidR="00C73367" w:rsidRPr="00A11C6D">
        <w:rPr>
          <w:noProof/>
          <w:spacing w:val="-6"/>
          <w:lang w:val="sk-SK"/>
        </w:rPr>
        <w:t>. marca</w:t>
      </w:r>
      <w:r w:rsidRPr="00A11C6D">
        <w:rPr>
          <w:noProof/>
          <w:spacing w:val="-6"/>
          <w:lang w:val="sk-SK"/>
        </w:rPr>
        <w:t xml:space="preserve"> 2022);</w:t>
      </w:r>
    </w:p>
    <w:p w14:paraId="404797DE" w14:textId="11B4F02D" w:rsidR="00C73367" w:rsidRPr="00A11C6D" w:rsidRDefault="00674A8F">
      <w:pPr>
        <w:pStyle w:val="P68B1DB1-Normal5"/>
        <w:spacing w:before="120" w:after="120" w:line="240" w:lineRule="auto"/>
        <w:jc w:val="both"/>
        <w:rPr>
          <w:noProof/>
          <w:spacing w:val="-6"/>
          <w:lang w:val="sk-SK"/>
        </w:rPr>
      </w:pPr>
      <w:r w:rsidRPr="00A11C6D">
        <w:rPr>
          <w:noProof/>
          <w:spacing w:val="-6"/>
          <w:lang w:val="sk-SK"/>
        </w:rPr>
        <w:t>(2) Prijatie</w:t>
      </w:r>
      <w:r w:rsidR="00C73367" w:rsidRPr="00A11C6D">
        <w:rPr>
          <w:noProof/>
          <w:spacing w:val="-6"/>
          <w:lang w:val="sk-SK"/>
        </w:rPr>
        <w:t xml:space="preserve"> a </w:t>
      </w:r>
      <w:r w:rsidRPr="00A11C6D">
        <w:rPr>
          <w:noProof/>
          <w:spacing w:val="-6"/>
          <w:lang w:val="sk-SK"/>
        </w:rPr>
        <w:t>nadobudnutie účinnosti nového právneho rámca pre odmeňovanie štátnych zamestnancov (do 30</w:t>
      </w:r>
      <w:r w:rsidR="00C73367" w:rsidRPr="00A11C6D">
        <w:rPr>
          <w:noProof/>
          <w:spacing w:val="-6"/>
          <w:lang w:val="sk-SK"/>
        </w:rPr>
        <w:t>. júna</w:t>
      </w:r>
      <w:r w:rsidRPr="00A11C6D">
        <w:rPr>
          <w:noProof/>
          <w:spacing w:val="-6"/>
          <w:lang w:val="sk-SK"/>
        </w:rPr>
        <w:t xml:space="preserve"> 2023)</w:t>
      </w:r>
      <w:r w:rsidR="00C73367" w:rsidRPr="00A11C6D">
        <w:rPr>
          <w:noProof/>
          <w:spacing w:val="-6"/>
          <w:lang w:val="sk-SK"/>
        </w:rPr>
        <w:t>.</w:t>
      </w:r>
    </w:p>
    <w:p w14:paraId="203C3F3A" w14:textId="6F23022C"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5. Zabezpečenie nezávislosti súdnictva, zvýšenie jeho kvality</w:t>
      </w:r>
      <w:r w:rsidR="00C73367" w:rsidRPr="00A11C6D">
        <w:rPr>
          <w:noProof/>
          <w:spacing w:val="-6"/>
          <w:lang w:val="sk-SK"/>
        </w:rPr>
        <w:t xml:space="preserve"> a </w:t>
      </w:r>
      <w:r w:rsidRPr="00A11C6D">
        <w:rPr>
          <w:noProof/>
          <w:spacing w:val="-6"/>
          <w:lang w:val="sk-SK"/>
        </w:rPr>
        <w:t>efektívnosti</w:t>
      </w:r>
    </w:p>
    <w:p w14:paraId="50134CED" w14:textId="6E686CB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posilniť nezávislosť sudcov</w:t>
      </w:r>
      <w:r w:rsidR="00C73367" w:rsidRPr="00A11C6D">
        <w:rPr>
          <w:noProof/>
          <w:spacing w:val="-6"/>
          <w:lang w:val="sk-SK"/>
        </w:rPr>
        <w:t xml:space="preserve"> a </w:t>
      </w:r>
      <w:r w:rsidRPr="00A11C6D">
        <w:rPr>
          <w:noProof/>
          <w:spacing w:val="-6"/>
          <w:lang w:val="sk-SK"/>
        </w:rPr>
        <w:t>zefektívniť fungovanie súdnych inštitúcií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príslušnou judikatúrou Súdneho dvora Európskej únie</w:t>
      </w:r>
      <w:r w:rsidR="00C73367" w:rsidRPr="00A11C6D">
        <w:rPr>
          <w:noProof/>
          <w:spacing w:val="-6"/>
          <w:lang w:val="sk-SK"/>
        </w:rPr>
        <w:t xml:space="preserve"> a s </w:t>
      </w:r>
      <w:r w:rsidRPr="00A11C6D">
        <w:rPr>
          <w:noProof/>
          <w:spacing w:val="-6"/>
          <w:lang w:val="sk-SK"/>
        </w:rPr>
        <w:t>prihliadnutím na odporúčania uvedené</w:t>
      </w:r>
      <w:r w:rsidR="00C73367" w:rsidRPr="00A11C6D">
        <w:rPr>
          <w:noProof/>
          <w:spacing w:val="-6"/>
          <w:lang w:val="sk-SK"/>
        </w:rPr>
        <w:t xml:space="preserve"> v </w:t>
      </w:r>
      <w:r w:rsidRPr="00A11C6D">
        <w:rPr>
          <w:noProof/>
          <w:spacing w:val="-6"/>
          <w:lang w:val="sk-SK"/>
        </w:rPr>
        <w:t>správach</w:t>
      </w:r>
      <w:r w:rsidR="00C73367" w:rsidRPr="00A11C6D">
        <w:rPr>
          <w:noProof/>
          <w:spacing w:val="-6"/>
          <w:lang w:val="sk-SK"/>
        </w:rPr>
        <w:t xml:space="preserve"> v </w:t>
      </w:r>
      <w:r w:rsidRPr="00A11C6D">
        <w:rPr>
          <w:noProof/>
          <w:spacing w:val="-6"/>
          <w:lang w:val="sk-SK"/>
        </w:rPr>
        <w:t>rámci MSO,</w:t>
      </w:r>
      <w:r w:rsidR="00C73367" w:rsidRPr="00A11C6D">
        <w:rPr>
          <w:noProof/>
          <w:spacing w:val="-6"/>
          <w:lang w:val="sk-SK"/>
        </w:rPr>
        <w:t xml:space="preserve"> v </w:t>
      </w:r>
      <w:r w:rsidRPr="00A11C6D">
        <w:rPr>
          <w:noProof/>
          <w:spacing w:val="-6"/>
          <w:lang w:val="sk-SK"/>
        </w:rPr>
        <w:t>správach skupiny GRECO</w:t>
      </w:r>
      <w:r w:rsidR="00C73367" w:rsidRPr="00A11C6D">
        <w:rPr>
          <w:noProof/>
          <w:spacing w:val="-6"/>
          <w:lang w:val="sk-SK"/>
        </w:rPr>
        <w:t xml:space="preserve"> a v </w:t>
      </w:r>
      <w:r w:rsidRPr="00A11C6D">
        <w:rPr>
          <w:noProof/>
          <w:spacing w:val="-6"/>
          <w:lang w:val="sk-SK"/>
        </w:rPr>
        <w:t>stanoviskách Benátskej komisie</w:t>
      </w:r>
      <w:r w:rsidR="00C73367" w:rsidRPr="00A11C6D">
        <w:rPr>
          <w:noProof/>
          <w:spacing w:val="-6"/>
          <w:lang w:val="sk-SK"/>
        </w:rPr>
        <w:t xml:space="preserve"> a v </w:t>
      </w:r>
      <w:r w:rsidRPr="00A11C6D">
        <w:rPr>
          <w:noProof/>
          <w:spacing w:val="-6"/>
          <w:lang w:val="sk-SK"/>
        </w:rPr>
        <w:t>správach</w:t>
      </w:r>
      <w:r w:rsidR="00C73367" w:rsidRPr="00A11C6D">
        <w:rPr>
          <w:noProof/>
          <w:spacing w:val="-6"/>
          <w:lang w:val="sk-SK"/>
        </w:rPr>
        <w:t xml:space="preserve"> o </w:t>
      </w:r>
      <w:r w:rsidRPr="00A11C6D">
        <w:rPr>
          <w:noProof/>
          <w:spacing w:val="-6"/>
          <w:lang w:val="sk-SK"/>
        </w:rPr>
        <w:t>právnom štáte</w:t>
      </w:r>
      <w:r w:rsidR="00C73367" w:rsidRPr="00A11C6D">
        <w:rPr>
          <w:noProof/>
          <w:spacing w:val="-6"/>
          <w:lang w:val="sk-SK"/>
        </w:rPr>
        <w:t>.</w:t>
      </w:r>
    </w:p>
    <w:p w14:paraId="12DA4DB7"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rámci tejto reformy sa vykonávajú tieto osobitné opatrenia</w:t>
      </w:r>
      <w:r w:rsidR="00C73367" w:rsidRPr="00A11C6D">
        <w:rPr>
          <w:noProof/>
          <w:spacing w:val="-6"/>
          <w:lang w:val="sk-SK"/>
        </w:rPr>
        <w:t>:</w:t>
      </w:r>
    </w:p>
    <w:p w14:paraId="7F963288" w14:textId="00C845A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(1) Prijatie</w:t>
      </w:r>
      <w:r w:rsidR="00C73367" w:rsidRPr="00A11C6D">
        <w:rPr>
          <w:noProof/>
          <w:spacing w:val="-6"/>
          <w:lang w:val="sk-SK"/>
        </w:rPr>
        <w:t xml:space="preserve"> a </w:t>
      </w:r>
      <w:r w:rsidRPr="00A11C6D">
        <w:rPr>
          <w:noProof/>
          <w:spacing w:val="-6"/>
          <w:lang w:val="sk-SK"/>
        </w:rPr>
        <w:t>nadobudnutie účinnosti rozhodnutia vlády, ktorým sa schvaľuje stratégia rozvoja súdnictva na roky 2022 – 2025 (do 31</w:t>
      </w:r>
      <w:r w:rsidR="00C73367" w:rsidRPr="00A11C6D">
        <w:rPr>
          <w:noProof/>
          <w:spacing w:val="-6"/>
          <w:lang w:val="sk-SK"/>
        </w:rPr>
        <w:t>. marca</w:t>
      </w:r>
      <w:r w:rsidRPr="00A11C6D">
        <w:rPr>
          <w:noProof/>
          <w:spacing w:val="-6"/>
          <w:lang w:val="sk-SK"/>
        </w:rPr>
        <w:t xml:space="preserve"> 2022). Stratégia pozostáva</w:t>
      </w:r>
      <w:r w:rsidR="00C73367" w:rsidRPr="00A11C6D">
        <w:rPr>
          <w:noProof/>
          <w:spacing w:val="-6"/>
          <w:lang w:val="sk-SK"/>
        </w:rPr>
        <w:t xml:space="preserve"> z </w:t>
      </w:r>
      <w:r w:rsidRPr="00A11C6D">
        <w:rPr>
          <w:noProof/>
          <w:spacing w:val="-6"/>
          <w:lang w:val="sk-SK"/>
        </w:rPr>
        <w:t>dvoch pilierov: I) politiky na posilnenie nezávislosti súdnictva</w:t>
      </w:r>
      <w:r w:rsidR="00C73367" w:rsidRPr="00A11C6D">
        <w:rPr>
          <w:noProof/>
          <w:spacing w:val="-6"/>
          <w:lang w:val="sk-SK"/>
        </w:rPr>
        <w:t xml:space="preserve"> a </w:t>
      </w:r>
      <w:r w:rsidRPr="00A11C6D">
        <w:rPr>
          <w:noProof/>
          <w:spacing w:val="-6"/>
          <w:lang w:val="sk-SK"/>
        </w:rPr>
        <w:t>posilnenie právneho štátu;</w:t>
      </w:r>
      <w:r w:rsidR="00C73367" w:rsidRPr="00A11C6D">
        <w:rPr>
          <w:noProof/>
          <w:spacing w:val="-6"/>
          <w:lang w:val="sk-SK"/>
        </w:rPr>
        <w:t xml:space="preserve"> a </w:t>
      </w:r>
      <w:r w:rsidRPr="00A11C6D">
        <w:rPr>
          <w:noProof/>
          <w:spacing w:val="-6"/>
          <w:lang w:val="sk-SK"/>
        </w:rPr>
        <w:t>ii) politiky na posilnenie inštitucionálnych kapacít, pokiaľ ide</w:t>
      </w:r>
      <w:r w:rsidR="00C73367" w:rsidRPr="00A11C6D">
        <w:rPr>
          <w:noProof/>
          <w:spacing w:val="-6"/>
          <w:lang w:val="sk-SK"/>
        </w:rPr>
        <w:t xml:space="preserve"> o </w:t>
      </w:r>
      <w:r w:rsidRPr="00A11C6D">
        <w:rPr>
          <w:noProof/>
          <w:spacing w:val="-6"/>
          <w:lang w:val="sk-SK"/>
        </w:rPr>
        <w:t>zdroje, procesy</w:t>
      </w:r>
      <w:r w:rsidR="00C73367" w:rsidRPr="00A11C6D">
        <w:rPr>
          <w:noProof/>
          <w:spacing w:val="-6"/>
          <w:lang w:val="sk-SK"/>
        </w:rPr>
        <w:t xml:space="preserve"> a </w:t>
      </w:r>
      <w:r w:rsidRPr="00A11C6D">
        <w:rPr>
          <w:noProof/>
          <w:spacing w:val="-6"/>
          <w:lang w:val="sk-SK"/>
        </w:rPr>
        <w:t>riadenie,</w:t>
      </w:r>
      <w:r w:rsidR="00C73367" w:rsidRPr="00A11C6D">
        <w:rPr>
          <w:noProof/>
          <w:spacing w:val="-6"/>
          <w:lang w:val="sk-SK"/>
        </w:rPr>
        <w:t xml:space="preserve"> a </w:t>
      </w:r>
      <w:r w:rsidRPr="00A11C6D">
        <w:rPr>
          <w:noProof/>
          <w:spacing w:val="-6"/>
          <w:lang w:val="sk-SK"/>
        </w:rPr>
        <w:t>politiky týkajúce sa kvality</w:t>
      </w:r>
      <w:r w:rsidR="00C73367" w:rsidRPr="00A11C6D">
        <w:rPr>
          <w:noProof/>
          <w:spacing w:val="-6"/>
          <w:lang w:val="sk-SK"/>
        </w:rPr>
        <w:t xml:space="preserve"> a </w:t>
      </w:r>
      <w:r w:rsidRPr="00A11C6D">
        <w:rPr>
          <w:noProof/>
          <w:spacing w:val="-6"/>
          <w:lang w:val="sk-SK"/>
        </w:rPr>
        <w:t>efektívnosti služieb</w:t>
      </w:r>
      <w:r w:rsidR="00C73367" w:rsidRPr="00A11C6D">
        <w:rPr>
          <w:noProof/>
          <w:spacing w:val="-6"/>
          <w:lang w:val="sk-SK"/>
        </w:rPr>
        <w:t xml:space="preserve"> v </w:t>
      </w:r>
      <w:r w:rsidRPr="00A11C6D">
        <w:rPr>
          <w:noProof/>
          <w:spacing w:val="-6"/>
          <w:lang w:val="sk-SK"/>
        </w:rPr>
        <w:t>súdnictve</w:t>
      </w:r>
      <w:r w:rsidR="00C73367" w:rsidRPr="00A11C6D">
        <w:rPr>
          <w:noProof/>
          <w:spacing w:val="-6"/>
          <w:lang w:val="sk-SK"/>
        </w:rPr>
        <w:t>.</w:t>
      </w:r>
    </w:p>
    <w:p w14:paraId="1B5B32D5" w14:textId="70CC1FD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(2) Prijatie</w:t>
      </w:r>
      <w:r w:rsidR="00C73367" w:rsidRPr="00A11C6D">
        <w:rPr>
          <w:noProof/>
          <w:spacing w:val="-6"/>
          <w:lang w:val="sk-SK"/>
        </w:rPr>
        <w:t xml:space="preserve"> a </w:t>
      </w:r>
      <w:r w:rsidRPr="00A11C6D">
        <w:rPr>
          <w:noProof/>
          <w:spacing w:val="-6"/>
          <w:lang w:val="sk-SK"/>
        </w:rPr>
        <w:t>nadobudnutie účinnosti zákona, ktorým sa menia právomoci Národnej agentúry pre správu zaisteného majetku (do 31</w:t>
      </w:r>
      <w:r w:rsidR="00C73367" w:rsidRPr="00A11C6D">
        <w:rPr>
          <w:noProof/>
          <w:spacing w:val="-6"/>
          <w:lang w:val="sk-SK"/>
        </w:rPr>
        <w:t>. marca</w:t>
      </w:r>
      <w:r w:rsidRPr="00A11C6D">
        <w:rPr>
          <w:noProof/>
          <w:spacing w:val="-6"/>
          <w:lang w:val="sk-SK"/>
        </w:rPr>
        <w:t xml:space="preserve"> 2022).</w:t>
      </w:r>
    </w:p>
    <w:p w14:paraId="48849137" w14:textId="5F48D893" w:rsidR="00C73367" w:rsidRPr="00A11C6D" w:rsidRDefault="00674A8F">
      <w:pPr>
        <w:pStyle w:val="P68B1DB1-Normal5"/>
        <w:spacing w:before="120" w:after="120" w:line="240" w:lineRule="auto"/>
        <w:jc w:val="both"/>
        <w:rPr>
          <w:noProof/>
          <w:spacing w:val="-6"/>
          <w:lang w:val="sk-SK"/>
        </w:rPr>
      </w:pPr>
      <w:r w:rsidRPr="00A11C6D">
        <w:rPr>
          <w:noProof/>
          <w:spacing w:val="-6"/>
          <w:lang w:val="sk-SK"/>
        </w:rPr>
        <w:t>(3) Prijatie</w:t>
      </w:r>
      <w:r w:rsidR="00C73367" w:rsidRPr="00A11C6D">
        <w:rPr>
          <w:noProof/>
          <w:spacing w:val="-6"/>
          <w:lang w:val="sk-SK"/>
        </w:rPr>
        <w:t xml:space="preserve"> a </w:t>
      </w:r>
      <w:r w:rsidRPr="00A11C6D">
        <w:rPr>
          <w:noProof/>
          <w:spacing w:val="-6"/>
          <w:lang w:val="sk-SK"/>
        </w:rPr>
        <w:t>nadobudnutie účinnosti „zákonov</w:t>
      </w:r>
      <w:r w:rsidR="00C73367" w:rsidRPr="00A11C6D">
        <w:rPr>
          <w:noProof/>
          <w:spacing w:val="-6"/>
          <w:lang w:val="sk-SK"/>
        </w:rPr>
        <w:t xml:space="preserve"> o </w:t>
      </w:r>
      <w:r w:rsidRPr="00A11C6D">
        <w:rPr>
          <w:noProof/>
          <w:spacing w:val="-6"/>
          <w:lang w:val="sk-SK"/>
        </w:rPr>
        <w:t>justícii“ (zákony</w:t>
      </w:r>
      <w:r w:rsidR="00C73367" w:rsidRPr="00A11C6D">
        <w:rPr>
          <w:noProof/>
          <w:spacing w:val="-6"/>
          <w:lang w:val="sk-SK"/>
        </w:rPr>
        <w:t xml:space="preserve"> o </w:t>
      </w:r>
      <w:r w:rsidRPr="00A11C6D">
        <w:rPr>
          <w:noProof/>
          <w:spacing w:val="-6"/>
          <w:lang w:val="sk-SK"/>
        </w:rPr>
        <w:t>postavení sudcov, súdnej organizácii, Vyššej súdnej rade) (do 30</w:t>
      </w:r>
      <w:r w:rsidR="00C73367" w:rsidRPr="00A11C6D">
        <w:rPr>
          <w:noProof/>
          <w:spacing w:val="-6"/>
          <w:lang w:val="sk-SK"/>
        </w:rPr>
        <w:t>. júna</w:t>
      </w:r>
      <w:r w:rsidRPr="00A11C6D">
        <w:rPr>
          <w:noProof/>
          <w:spacing w:val="-6"/>
          <w:lang w:val="sk-SK"/>
        </w:rPr>
        <w:t xml:space="preserve"> 2023).</w:t>
      </w:r>
      <w:r w:rsidR="00C73367" w:rsidRPr="00A11C6D">
        <w:rPr>
          <w:noProof/>
          <w:spacing w:val="-6"/>
          <w:lang w:val="sk-SK"/>
        </w:rPr>
        <w:t xml:space="preserve"> V </w:t>
      </w:r>
      <w:r w:rsidRPr="00A11C6D">
        <w:rPr>
          <w:noProof/>
          <w:spacing w:val="-6"/>
          <w:lang w:val="sk-SK"/>
        </w:rPr>
        <w:t>nových právnych predpisoch</w:t>
      </w:r>
      <w:r w:rsidR="00C73367" w:rsidRPr="00A11C6D">
        <w:rPr>
          <w:noProof/>
          <w:spacing w:val="-6"/>
          <w:lang w:val="sk-SK"/>
        </w:rPr>
        <w:t xml:space="preserve"> o </w:t>
      </w:r>
      <w:r w:rsidRPr="00A11C6D">
        <w:rPr>
          <w:noProof/>
          <w:spacing w:val="-6"/>
          <w:lang w:val="sk-SK"/>
        </w:rPr>
        <w:t>justícii sa okrem iného stanovuje: I) posilnenie nezávislosti sudcov</w:t>
      </w:r>
      <w:r w:rsidR="00C73367" w:rsidRPr="00A11C6D">
        <w:rPr>
          <w:noProof/>
          <w:spacing w:val="-6"/>
          <w:lang w:val="sk-SK"/>
        </w:rPr>
        <w:t xml:space="preserve"> a </w:t>
      </w:r>
      <w:r w:rsidRPr="00A11C6D">
        <w:rPr>
          <w:noProof/>
          <w:spacing w:val="-6"/>
          <w:lang w:val="sk-SK"/>
        </w:rPr>
        <w:t>prokurátorov; II) pripustenie</w:t>
      </w:r>
      <w:r w:rsidR="00C73367" w:rsidRPr="00A11C6D">
        <w:rPr>
          <w:noProof/>
          <w:spacing w:val="-6"/>
          <w:lang w:val="sk-SK"/>
        </w:rPr>
        <w:t xml:space="preserve"> k </w:t>
      </w:r>
      <w:r w:rsidRPr="00A11C6D">
        <w:rPr>
          <w:noProof/>
          <w:spacing w:val="-6"/>
          <w:lang w:val="sk-SK"/>
        </w:rPr>
        <w:t>povolaniu</w:t>
      </w:r>
      <w:r w:rsidR="00C73367" w:rsidRPr="00A11C6D">
        <w:rPr>
          <w:noProof/>
          <w:spacing w:val="-6"/>
          <w:lang w:val="sk-SK"/>
        </w:rPr>
        <w:t xml:space="preserve"> a </w:t>
      </w:r>
      <w:r w:rsidRPr="00A11C6D">
        <w:rPr>
          <w:noProof/>
          <w:spacing w:val="-6"/>
          <w:lang w:val="sk-SK"/>
        </w:rPr>
        <w:t>kariérny postup</w:t>
      </w:r>
      <w:r w:rsidR="00C73367" w:rsidRPr="00A11C6D">
        <w:rPr>
          <w:noProof/>
          <w:spacing w:val="-6"/>
          <w:lang w:val="sk-SK"/>
        </w:rPr>
        <w:t xml:space="preserve"> z </w:t>
      </w:r>
      <w:r w:rsidRPr="00A11C6D">
        <w:rPr>
          <w:noProof/>
          <w:spacing w:val="-6"/>
          <w:lang w:val="sk-SK"/>
        </w:rPr>
        <w:t>meritokratických dôvodov</w:t>
      </w:r>
      <w:r w:rsidR="00C73367" w:rsidRPr="00A11C6D">
        <w:rPr>
          <w:noProof/>
          <w:spacing w:val="-6"/>
          <w:lang w:val="sk-SK"/>
        </w:rPr>
        <w:t xml:space="preserve"> v </w:t>
      </w:r>
      <w:r w:rsidRPr="00A11C6D">
        <w:rPr>
          <w:noProof/>
          <w:spacing w:val="-6"/>
          <w:lang w:val="sk-SK"/>
        </w:rPr>
        <w:t>spojení</w:t>
      </w:r>
      <w:r w:rsidR="00C73367" w:rsidRPr="00A11C6D">
        <w:rPr>
          <w:noProof/>
          <w:spacing w:val="-6"/>
          <w:lang w:val="sk-SK"/>
        </w:rPr>
        <w:t xml:space="preserve"> s </w:t>
      </w:r>
      <w:r w:rsidRPr="00A11C6D">
        <w:rPr>
          <w:noProof/>
          <w:spacing w:val="-6"/>
          <w:lang w:val="sk-SK"/>
        </w:rPr>
        <w:t>posilnením úlohy Národného súdneho inštitútu pri organizovaní</w:t>
      </w:r>
      <w:r w:rsidR="00C73367" w:rsidRPr="00A11C6D">
        <w:rPr>
          <w:noProof/>
          <w:spacing w:val="-6"/>
          <w:lang w:val="sk-SK"/>
        </w:rPr>
        <w:t xml:space="preserve"> a </w:t>
      </w:r>
      <w:r w:rsidRPr="00A11C6D">
        <w:rPr>
          <w:noProof/>
          <w:spacing w:val="-6"/>
          <w:lang w:val="sk-SK"/>
        </w:rPr>
        <w:t>vykonávaní skúšok</w:t>
      </w:r>
      <w:r w:rsidR="00C73367" w:rsidRPr="00A11C6D">
        <w:rPr>
          <w:noProof/>
          <w:spacing w:val="-6"/>
          <w:lang w:val="sk-SK"/>
        </w:rPr>
        <w:t xml:space="preserve"> a </w:t>
      </w:r>
      <w:r w:rsidRPr="00A11C6D">
        <w:rPr>
          <w:noProof/>
          <w:spacing w:val="-6"/>
          <w:lang w:val="sk-SK"/>
        </w:rPr>
        <w:t>výberových konaní; III) efektívne fungovanie súdov, Vyššej súdnej rady, ako aj prokuratúry; IV) účinnú zodpovednosť sudcov, ale aj ich ochranu pred akýmkoľvek zasahovaním</w:t>
      </w:r>
      <w:r w:rsidR="00C73367" w:rsidRPr="00A11C6D">
        <w:rPr>
          <w:noProof/>
          <w:spacing w:val="-6"/>
          <w:lang w:val="sk-SK"/>
        </w:rPr>
        <w:t xml:space="preserve"> a </w:t>
      </w:r>
      <w:r w:rsidRPr="00A11C6D">
        <w:rPr>
          <w:noProof/>
          <w:spacing w:val="-6"/>
          <w:lang w:val="sk-SK"/>
        </w:rPr>
        <w:t>zneužívaním; v) zefektívniť súdnu kontrolu</w:t>
      </w:r>
      <w:r w:rsidR="00C73367" w:rsidRPr="00A11C6D">
        <w:rPr>
          <w:noProof/>
          <w:spacing w:val="-6"/>
          <w:lang w:val="sk-SK"/>
        </w:rPr>
        <w:t xml:space="preserve"> a </w:t>
      </w:r>
      <w:r w:rsidRPr="00A11C6D">
        <w:rPr>
          <w:noProof/>
          <w:spacing w:val="-6"/>
          <w:lang w:val="sk-SK"/>
        </w:rPr>
        <w:t>zabezpečiť väčšie záruky nezávislosti</w:t>
      </w:r>
      <w:r w:rsidR="00C73367" w:rsidRPr="00A11C6D">
        <w:rPr>
          <w:noProof/>
          <w:spacing w:val="-6"/>
          <w:lang w:val="sk-SK"/>
        </w:rPr>
        <w:t xml:space="preserve"> a </w:t>
      </w:r>
      <w:r w:rsidRPr="00A11C6D">
        <w:rPr>
          <w:noProof/>
          <w:spacing w:val="-6"/>
          <w:lang w:val="sk-SK"/>
        </w:rPr>
        <w:t>nestrannosti</w:t>
      </w:r>
      <w:r w:rsidR="00C73367" w:rsidRPr="00A11C6D">
        <w:rPr>
          <w:noProof/>
          <w:spacing w:val="-6"/>
          <w:lang w:val="sk-SK"/>
        </w:rPr>
        <w:t>.</w:t>
      </w:r>
    </w:p>
    <w:p w14:paraId="10B325DA" w14:textId="5EA87EA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(4) Prijatie</w:t>
      </w:r>
      <w:r w:rsidR="00C73367" w:rsidRPr="00A11C6D">
        <w:rPr>
          <w:noProof/>
          <w:spacing w:val="-6"/>
          <w:lang w:val="sk-SK"/>
        </w:rPr>
        <w:t xml:space="preserve"> a </w:t>
      </w:r>
      <w:r w:rsidRPr="00A11C6D">
        <w:rPr>
          <w:noProof/>
          <w:spacing w:val="-6"/>
          <w:lang w:val="sk-SK"/>
        </w:rPr>
        <w:t>nadobudnutie účinnosti zmeny trestného zákona</w:t>
      </w:r>
      <w:r w:rsidR="00C73367" w:rsidRPr="00A11C6D">
        <w:rPr>
          <w:noProof/>
          <w:spacing w:val="-6"/>
          <w:lang w:val="sk-SK"/>
        </w:rPr>
        <w:t xml:space="preserve"> a </w:t>
      </w:r>
      <w:r w:rsidRPr="00A11C6D">
        <w:rPr>
          <w:noProof/>
          <w:spacing w:val="-6"/>
          <w:lang w:val="sk-SK"/>
        </w:rPr>
        <w:t>trestného poriadku</w:t>
      </w:r>
      <w:r w:rsidR="00C73367" w:rsidRPr="00A11C6D">
        <w:rPr>
          <w:noProof/>
          <w:spacing w:val="-6"/>
          <w:lang w:val="sk-SK"/>
        </w:rPr>
        <w:t xml:space="preserve"> s </w:t>
      </w:r>
      <w:r w:rsidRPr="00A11C6D">
        <w:rPr>
          <w:noProof/>
          <w:spacing w:val="-6"/>
          <w:lang w:val="sk-SK"/>
        </w:rPr>
        <w:t>cieľom zosúladiť ich</w:t>
      </w:r>
      <w:r w:rsidR="00C73367" w:rsidRPr="00A11C6D">
        <w:rPr>
          <w:noProof/>
          <w:spacing w:val="-6"/>
          <w:lang w:val="sk-SK"/>
        </w:rPr>
        <w:t xml:space="preserve"> s </w:t>
      </w:r>
      <w:r w:rsidRPr="00A11C6D">
        <w:rPr>
          <w:noProof/>
          <w:spacing w:val="-6"/>
          <w:lang w:val="sk-SK"/>
        </w:rPr>
        <w:t>ústavou Rumunska</w:t>
      </w:r>
      <w:r w:rsidR="00C73367" w:rsidRPr="00A11C6D">
        <w:rPr>
          <w:noProof/>
          <w:spacing w:val="-6"/>
          <w:lang w:val="sk-SK"/>
        </w:rPr>
        <w:t xml:space="preserve"> v </w:t>
      </w:r>
      <w:r w:rsidRPr="00A11C6D">
        <w:rPr>
          <w:noProof/>
          <w:spacing w:val="-6"/>
          <w:lang w:val="sk-SK"/>
        </w:rPr>
        <w:t>nadväznosti na rozhodnutia ústavného súdu (do 31</w:t>
      </w:r>
      <w:r w:rsidR="00C73367" w:rsidRPr="00A11C6D">
        <w:rPr>
          <w:noProof/>
          <w:spacing w:val="-6"/>
          <w:lang w:val="sk-SK"/>
        </w:rPr>
        <w:t>. decembra</w:t>
      </w:r>
      <w:r w:rsidRPr="00A11C6D">
        <w:rPr>
          <w:noProof/>
          <w:spacing w:val="-6"/>
          <w:lang w:val="sk-SK"/>
        </w:rPr>
        <w:t xml:space="preserve"> 2022)</w:t>
      </w:r>
      <w:r w:rsidR="00C73367" w:rsidRPr="00A11C6D">
        <w:rPr>
          <w:noProof/>
          <w:spacing w:val="-6"/>
          <w:lang w:val="sk-SK"/>
        </w:rPr>
        <w:t>.</w:t>
      </w:r>
    </w:p>
    <w:p w14:paraId="33AB0756" w14:textId="2E11E6E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(5) Školenia (spolu 300) organizované pre sudcov, prokurátorov</w:t>
      </w:r>
      <w:r w:rsidR="00C73367" w:rsidRPr="00A11C6D">
        <w:rPr>
          <w:noProof/>
          <w:spacing w:val="-6"/>
          <w:lang w:val="sk-SK"/>
        </w:rPr>
        <w:t xml:space="preserve"> a </w:t>
      </w:r>
      <w:r w:rsidRPr="00A11C6D">
        <w:rPr>
          <w:noProof/>
          <w:spacing w:val="-6"/>
          <w:lang w:val="sk-SK"/>
        </w:rPr>
        <w:t>súdnych úradníkov</w:t>
      </w:r>
      <w:r w:rsidR="00C73367" w:rsidRPr="00A11C6D">
        <w:rPr>
          <w:noProof/>
          <w:spacing w:val="-6"/>
          <w:lang w:val="sk-SK"/>
        </w:rPr>
        <w:t xml:space="preserve"> s </w:t>
      </w:r>
      <w:r w:rsidRPr="00A11C6D">
        <w:rPr>
          <w:noProof/>
          <w:spacing w:val="-6"/>
          <w:lang w:val="sk-SK"/>
        </w:rPr>
        <w:t>cieľom zlepšiť kvalitu</w:t>
      </w:r>
      <w:r w:rsidR="00C73367" w:rsidRPr="00A11C6D">
        <w:rPr>
          <w:noProof/>
          <w:spacing w:val="-6"/>
          <w:lang w:val="sk-SK"/>
        </w:rPr>
        <w:t xml:space="preserve"> a </w:t>
      </w:r>
      <w:r w:rsidRPr="00A11C6D">
        <w:rPr>
          <w:noProof/>
          <w:spacing w:val="-6"/>
          <w:lang w:val="sk-SK"/>
        </w:rPr>
        <w:t>efektívnosť justičného systému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158B6E0E" w14:textId="43BFE46D"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6. Zintenzívnenie boja proti korupcii</w:t>
      </w:r>
    </w:p>
    <w:p w14:paraId="4F817220" w14:textId="129C01AA" w:rsidR="00C73367" w:rsidRPr="00A11C6D" w:rsidRDefault="00674A8F">
      <w:pPr>
        <w:pStyle w:val="P68B1DB1-Normal5"/>
        <w:tabs>
          <w:tab w:val="left" w:pos="5456"/>
        </w:tabs>
        <w:spacing w:before="120" w:after="120" w:line="240" w:lineRule="auto"/>
        <w:jc w:val="both"/>
        <w:rPr>
          <w:noProof/>
          <w:spacing w:val="-6"/>
          <w:lang w:val="sk-SK"/>
        </w:rPr>
      </w:pPr>
      <w:r w:rsidRPr="00A11C6D">
        <w:rPr>
          <w:noProof/>
          <w:spacing w:val="-6"/>
          <w:lang w:val="sk-SK"/>
        </w:rPr>
        <w:t>Cieľom reformy je zintenzívniť boj proti korupcii prijatím národného strategického rámca na jej prevenciu</w:t>
      </w:r>
      <w:r w:rsidR="00C73367" w:rsidRPr="00A11C6D">
        <w:rPr>
          <w:noProof/>
          <w:spacing w:val="-6"/>
          <w:lang w:val="sk-SK"/>
        </w:rPr>
        <w:t xml:space="preserve"> a </w:t>
      </w:r>
      <w:r w:rsidRPr="00A11C6D">
        <w:rPr>
          <w:noProof/>
          <w:spacing w:val="-6"/>
          <w:lang w:val="sk-SK"/>
        </w:rPr>
        <w:t>represiu, posilnením kapacity inštitúcie zodpovednej za boj proti korupcii, konkrétne DNA, vymáhaním škôd</w:t>
      </w:r>
      <w:r w:rsidR="00C73367" w:rsidRPr="00A11C6D">
        <w:rPr>
          <w:noProof/>
          <w:spacing w:val="-6"/>
          <w:lang w:val="sk-SK"/>
        </w:rPr>
        <w:t xml:space="preserve"> a </w:t>
      </w:r>
      <w:r w:rsidRPr="00A11C6D">
        <w:rPr>
          <w:noProof/>
          <w:spacing w:val="-6"/>
          <w:lang w:val="sk-SK"/>
        </w:rPr>
        <w:t>príjmov</w:t>
      </w:r>
      <w:r w:rsidR="00C73367" w:rsidRPr="00A11C6D">
        <w:rPr>
          <w:noProof/>
          <w:spacing w:val="-6"/>
          <w:lang w:val="sk-SK"/>
        </w:rPr>
        <w:t xml:space="preserve"> z </w:t>
      </w:r>
      <w:r w:rsidRPr="00A11C6D">
        <w:rPr>
          <w:noProof/>
          <w:spacing w:val="-6"/>
          <w:lang w:val="sk-SK"/>
        </w:rPr>
        <w:t>trestnej činnosti, posilniť integritu verejnej služby</w:t>
      </w:r>
      <w:r w:rsidR="00C73367" w:rsidRPr="00A11C6D">
        <w:rPr>
          <w:noProof/>
          <w:spacing w:val="-6"/>
          <w:lang w:val="sk-SK"/>
        </w:rPr>
        <w:t xml:space="preserve"> a </w:t>
      </w:r>
      <w:r w:rsidRPr="00A11C6D">
        <w:rPr>
          <w:noProof/>
          <w:spacing w:val="-6"/>
          <w:lang w:val="sk-SK"/>
        </w:rPr>
        <w:t>zabezpečiť účinný systém priznávania majetku</w:t>
      </w:r>
      <w:r w:rsidR="00C73367" w:rsidRPr="00A11C6D">
        <w:rPr>
          <w:noProof/>
          <w:spacing w:val="-6"/>
          <w:lang w:val="sk-SK"/>
        </w:rPr>
        <w:t xml:space="preserve"> a </w:t>
      </w:r>
      <w:r w:rsidRPr="00A11C6D">
        <w:rPr>
          <w:noProof/>
          <w:spacing w:val="-6"/>
          <w:lang w:val="sk-SK"/>
        </w:rPr>
        <w:t>záujmov</w:t>
      </w:r>
      <w:r w:rsidR="00C73367" w:rsidRPr="00A11C6D">
        <w:rPr>
          <w:noProof/>
          <w:spacing w:val="-6"/>
          <w:lang w:val="sk-SK"/>
        </w:rPr>
        <w:t xml:space="preserve"> a </w:t>
      </w:r>
      <w:r w:rsidRPr="00A11C6D">
        <w:rPr>
          <w:noProof/>
          <w:spacing w:val="-6"/>
          <w:lang w:val="sk-SK"/>
        </w:rPr>
        <w:t>zároveň rozvíjať</w:t>
      </w:r>
      <w:r w:rsidR="00C73367" w:rsidRPr="00A11C6D">
        <w:rPr>
          <w:noProof/>
          <w:spacing w:val="-6"/>
          <w:lang w:val="sk-SK"/>
        </w:rPr>
        <w:t xml:space="preserve"> a </w:t>
      </w:r>
      <w:r w:rsidRPr="00A11C6D">
        <w:rPr>
          <w:noProof/>
          <w:spacing w:val="-6"/>
          <w:lang w:val="sk-SK"/>
        </w:rPr>
        <w:t>vykonávať novú protikorupčnú stratégiu</w:t>
      </w:r>
      <w:r w:rsidR="00C73367" w:rsidRPr="00A11C6D">
        <w:rPr>
          <w:noProof/>
          <w:spacing w:val="-6"/>
          <w:lang w:val="sk-SK"/>
        </w:rPr>
        <w:t>.</w:t>
      </w:r>
    </w:p>
    <w:p w14:paraId="111D6199" w14:textId="43452AA2" w:rsidR="009A71A8" w:rsidRPr="00A11C6D" w:rsidRDefault="00674A8F">
      <w:pPr>
        <w:pStyle w:val="P68B1DB1-Normal5"/>
        <w:tabs>
          <w:tab w:val="left" w:pos="5456"/>
        </w:tabs>
        <w:spacing w:before="120" w:after="120" w:line="240" w:lineRule="auto"/>
        <w:jc w:val="both"/>
        <w:rPr>
          <w:rFonts w:cs="Times New Roman"/>
          <w:noProof/>
          <w:spacing w:val="-6"/>
          <w:lang w:val="sk-SK"/>
        </w:rPr>
      </w:pPr>
      <w:r w:rsidRPr="00A11C6D">
        <w:rPr>
          <w:noProof/>
          <w:spacing w:val="-6"/>
          <w:lang w:val="sk-SK"/>
        </w:rPr>
        <w:t>V rámci tejto reformy sa vykonávajú tieto osobitné opatrenia:</w:t>
      </w:r>
    </w:p>
    <w:p w14:paraId="1BFFEC53" w14:textId="5E690D0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(1) Prijatie</w:t>
      </w:r>
      <w:r w:rsidR="00C73367" w:rsidRPr="00A11C6D">
        <w:rPr>
          <w:noProof/>
          <w:spacing w:val="-6"/>
          <w:lang w:val="sk-SK"/>
        </w:rPr>
        <w:t xml:space="preserve"> a </w:t>
      </w:r>
      <w:r w:rsidRPr="00A11C6D">
        <w:rPr>
          <w:noProof/>
          <w:spacing w:val="-6"/>
          <w:lang w:val="sk-SK"/>
        </w:rPr>
        <w:t>nadobudnutie účinnosti legislatívneho aktu, ktorým sa schvaľuje nová národná protikorupčná stratégia (do 31</w:t>
      </w:r>
      <w:r w:rsidR="00C73367" w:rsidRPr="00A11C6D">
        <w:rPr>
          <w:noProof/>
          <w:spacing w:val="-6"/>
          <w:lang w:val="sk-SK"/>
        </w:rPr>
        <w:t>. decembra</w:t>
      </w:r>
      <w:r w:rsidRPr="00A11C6D">
        <w:rPr>
          <w:noProof/>
          <w:spacing w:val="-6"/>
          <w:lang w:val="sk-SK"/>
        </w:rPr>
        <w:t xml:space="preserve"> 2021).</w:t>
      </w:r>
      <w:r w:rsidR="00C73367" w:rsidRPr="00A11C6D">
        <w:rPr>
          <w:noProof/>
          <w:spacing w:val="-6"/>
          <w:lang w:val="sk-SK"/>
        </w:rPr>
        <w:t xml:space="preserve"> V </w:t>
      </w:r>
      <w:r w:rsidRPr="00A11C6D">
        <w:rPr>
          <w:noProof/>
          <w:spacing w:val="-6"/>
          <w:lang w:val="sk-SK"/>
        </w:rPr>
        <w:t>dôsledku toho sa do 31</w:t>
      </w:r>
      <w:r w:rsidR="00C73367" w:rsidRPr="00A11C6D">
        <w:rPr>
          <w:noProof/>
          <w:spacing w:val="-6"/>
          <w:lang w:val="sk-SK"/>
        </w:rPr>
        <w:t>. decembra</w:t>
      </w:r>
      <w:r w:rsidRPr="00A11C6D">
        <w:rPr>
          <w:noProof/>
          <w:spacing w:val="-6"/>
          <w:lang w:val="sk-SK"/>
        </w:rPr>
        <w:t xml:space="preserve"> 2025 vykoná aspoň 70</w:t>
      </w:r>
      <w:r w:rsidR="00C73367" w:rsidRPr="00A11C6D">
        <w:rPr>
          <w:noProof/>
          <w:spacing w:val="-6"/>
          <w:lang w:val="sk-SK"/>
        </w:rPr>
        <w:t> %</w:t>
      </w:r>
      <w:r w:rsidRPr="00A11C6D">
        <w:rPr>
          <w:noProof/>
          <w:spacing w:val="-6"/>
          <w:lang w:val="sk-SK"/>
        </w:rPr>
        <w:t xml:space="preserve"> opatrení plánovaných</w:t>
      </w:r>
      <w:r w:rsidR="00C73367" w:rsidRPr="00A11C6D">
        <w:rPr>
          <w:noProof/>
          <w:spacing w:val="-6"/>
          <w:lang w:val="sk-SK"/>
        </w:rPr>
        <w:t xml:space="preserve"> v </w:t>
      </w:r>
      <w:r w:rsidRPr="00A11C6D">
        <w:rPr>
          <w:noProof/>
          <w:spacing w:val="-6"/>
          <w:lang w:val="sk-SK"/>
        </w:rPr>
        <w:t>novej protikorupčnej stratégii</w:t>
      </w:r>
      <w:r w:rsidR="00C73367" w:rsidRPr="00A11C6D">
        <w:rPr>
          <w:noProof/>
          <w:spacing w:val="-6"/>
          <w:lang w:val="sk-SK"/>
        </w:rPr>
        <w:t xml:space="preserve"> a </w:t>
      </w:r>
      <w:r w:rsidRPr="00A11C6D">
        <w:rPr>
          <w:noProof/>
          <w:spacing w:val="-6"/>
          <w:lang w:val="sk-SK"/>
        </w:rPr>
        <w:t>dosiahne sa 50</w:t>
      </w:r>
      <w:r w:rsidR="00C73367" w:rsidRPr="00A11C6D">
        <w:rPr>
          <w:noProof/>
          <w:spacing w:val="-6"/>
          <w:lang w:val="sk-SK"/>
        </w:rPr>
        <w:t> %</w:t>
      </w:r>
      <w:r w:rsidRPr="00A11C6D">
        <w:rPr>
          <w:noProof/>
          <w:spacing w:val="-6"/>
          <w:lang w:val="sk-SK"/>
        </w:rPr>
        <w:t xml:space="preserve"> zvýšenie hodnoty zaisteného majetku spravovaného národnou agentúrou pre správu zaisteného majetku</w:t>
      </w:r>
      <w:r w:rsidR="00C73367" w:rsidRPr="00A11C6D">
        <w:rPr>
          <w:noProof/>
          <w:spacing w:val="-6"/>
          <w:lang w:val="sk-SK"/>
        </w:rPr>
        <w:t>.</w:t>
      </w:r>
    </w:p>
    <w:p w14:paraId="3F1C2810" w14:textId="523A92BC"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(2) Miera obsadenosti 85</w:t>
      </w:r>
      <w:r w:rsidR="00C73367" w:rsidRPr="00A11C6D">
        <w:rPr>
          <w:noProof/>
          <w:spacing w:val="-6"/>
          <w:lang w:val="sk-SK"/>
        </w:rPr>
        <w:t> %</w:t>
      </w:r>
      <w:r w:rsidRPr="00A11C6D">
        <w:rPr>
          <w:noProof/>
          <w:spacing w:val="-6"/>
          <w:lang w:val="sk-SK"/>
        </w:rPr>
        <w:t xml:space="preserve"> na pozíciách prokurátora Národného protikorupčného riaditeľstva (do 30</w:t>
      </w:r>
      <w:r w:rsidR="00C73367" w:rsidRPr="00A11C6D">
        <w:rPr>
          <w:noProof/>
          <w:spacing w:val="-6"/>
          <w:lang w:val="sk-SK"/>
        </w:rPr>
        <w:t>. júna</w:t>
      </w:r>
      <w:r w:rsidRPr="00A11C6D">
        <w:rPr>
          <w:noProof/>
          <w:spacing w:val="-6"/>
          <w:lang w:val="sk-SK"/>
        </w:rPr>
        <w:t xml:space="preserve"> 2023).</w:t>
      </w:r>
    </w:p>
    <w:p w14:paraId="33B86637" w14:textId="28DEA27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(3) Prijatie</w:t>
      </w:r>
      <w:r w:rsidR="00C73367" w:rsidRPr="00A11C6D">
        <w:rPr>
          <w:noProof/>
          <w:spacing w:val="-6"/>
          <w:lang w:val="sk-SK"/>
        </w:rPr>
        <w:t xml:space="preserve"> a </w:t>
      </w:r>
      <w:r w:rsidRPr="00A11C6D">
        <w:rPr>
          <w:noProof/>
          <w:spacing w:val="-6"/>
          <w:lang w:val="sk-SK"/>
        </w:rPr>
        <w:t>nadobudnutie účinnosti zákona, ktorým sa transponuje smernica</w:t>
      </w:r>
      <w:r w:rsidR="00C73367" w:rsidRPr="00A11C6D">
        <w:rPr>
          <w:noProof/>
          <w:spacing w:val="-6"/>
          <w:lang w:val="sk-SK"/>
        </w:rPr>
        <w:t xml:space="preserve"> o </w:t>
      </w:r>
      <w:r w:rsidRPr="00A11C6D">
        <w:rPr>
          <w:noProof/>
          <w:spacing w:val="-6"/>
          <w:lang w:val="sk-SK"/>
        </w:rPr>
        <w:t>ochrane oznamovateľov (do 31</w:t>
      </w:r>
      <w:r w:rsidR="00C73367" w:rsidRPr="00A11C6D">
        <w:rPr>
          <w:noProof/>
          <w:spacing w:val="-6"/>
          <w:lang w:val="sk-SK"/>
        </w:rPr>
        <w:t>. marca</w:t>
      </w:r>
      <w:r w:rsidRPr="00A11C6D">
        <w:rPr>
          <w:noProof/>
          <w:spacing w:val="-6"/>
          <w:lang w:val="sk-SK"/>
        </w:rPr>
        <w:t xml:space="preserve"> 2022)</w:t>
      </w:r>
      <w:r w:rsidR="00C73367" w:rsidRPr="00A11C6D">
        <w:rPr>
          <w:noProof/>
          <w:spacing w:val="-6"/>
          <w:lang w:val="sk-SK"/>
        </w:rPr>
        <w:t>.</w:t>
      </w:r>
    </w:p>
    <w:p w14:paraId="47465928" w14:textId="77777777" w:rsidR="00C73367" w:rsidRPr="00A11C6D" w:rsidRDefault="00674A8F">
      <w:pPr>
        <w:pStyle w:val="P68B1DB1-Standard6"/>
        <w:spacing w:before="240"/>
        <w:jc w:val="both"/>
        <w:rPr>
          <w:noProof/>
          <w:spacing w:val="-6"/>
          <w:lang w:val="sk-SK"/>
        </w:rPr>
      </w:pPr>
      <w:r w:rsidRPr="00A11C6D">
        <w:rPr>
          <w:noProof/>
          <w:spacing w:val="-6"/>
          <w:lang w:val="sk-SK"/>
        </w:rPr>
        <w:t>Reforma 7. Hodnotenie</w:t>
      </w:r>
      <w:r w:rsidR="00C73367" w:rsidRPr="00A11C6D">
        <w:rPr>
          <w:noProof/>
          <w:spacing w:val="-6"/>
          <w:lang w:val="sk-SK"/>
        </w:rPr>
        <w:t xml:space="preserve"> a </w:t>
      </w:r>
      <w:r w:rsidRPr="00A11C6D">
        <w:rPr>
          <w:noProof/>
          <w:spacing w:val="-6"/>
          <w:lang w:val="sk-SK"/>
        </w:rPr>
        <w:t>aktualizácia právnych predpisov</w:t>
      </w:r>
      <w:r w:rsidR="00C73367" w:rsidRPr="00A11C6D">
        <w:rPr>
          <w:noProof/>
          <w:spacing w:val="-6"/>
          <w:lang w:val="sk-SK"/>
        </w:rPr>
        <w:t xml:space="preserve"> o </w:t>
      </w:r>
      <w:r w:rsidRPr="00A11C6D">
        <w:rPr>
          <w:noProof/>
          <w:spacing w:val="-6"/>
          <w:lang w:val="sk-SK"/>
        </w:rPr>
        <w:t>rámci bezúhonnosti</w:t>
      </w:r>
    </w:p>
    <w:p w14:paraId="24B86C9C" w14:textId="73A620D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reformy je posilniť integritu verejnej služby</w:t>
      </w:r>
      <w:r w:rsidR="00C73367" w:rsidRPr="00A11C6D">
        <w:rPr>
          <w:noProof/>
          <w:spacing w:val="-6"/>
          <w:lang w:val="sk-SK"/>
        </w:rPr>
        <w:t xml:space="preserve"> a </w:t>
      </w:r>
      <w:r w:rsidRPr="00A11C6D">
        <w:rPr>
          <w:noProof/>
          <w:spacing w:val="-6"/>
          <w:lang w:val="sk-SK"/>
        </w:rPr>
        <w:t>zefektívniť digitalizáciu</w:t>
      </w:r>
      <w:r w:rsidR="00C73367" w:rsidRPr="00A11C6D">
        <w:rPr>
          <w:noProof/>
          <w:spacing w:val="-6"/>
          <w:lang w:val="sk-SK"/>
        </w:rPr>
        <w:t xml:space="preserve"> a </w:t>
      </w:r>
      <w:r w:rsidRPr="00A11C6D">
        <w:rPr>
          <w:noProof/>
          <w:spacing w:val="-6"/>
          <w:lang w:val="sk-SK"/>
        </w:rPr>
        <w:t>transparentnosť poskytnutím potrebných zdrojov na predkladanie majetkových priznaní</w:t>
      </w:r>
      <w:r w:rsidR="00C73367" w:rsidRPr="00A11C6D">
        <w:rPr>
          <w:noProof/>
          <w:spacing w:val="-6"/>
          <w:lang w:val="sk-SK"/>
        </w:rPr>
        <w:t xml:space="preserve"> a </w:t>
      </w:r>
      <w:r w:rsidRPr="00A11C6D">
        <w:rPr>
          <w:noProof/>
          <w:spacing w:val="-6"/>
          <w:lang w:val="sk-SK"/>
        </w:rPr>
        <w:t>vyhlásení</w:t>
      </w:r>
      <w:r w:rsidR="00C73367" w:rsidRPr="00A11C6D">
        <w:rPr>
          <w:noProof/>
          <w:spacing w:val="-6"/>
          <w:lang w:val="sk-SK"/>
        </w:rPr>
        <w:t xml:space="preserve"> o </w:t>
      </w:r>
      <w:r w:rsidRPr="00A11C6D">
        <w:rPr>
          <w:noProof/>
          <w:spacing w:val="-6"/>
          <w:lang w:val="sk-SK"/>
        </w:rPr>
        <w:t>záujmoch</w:t>
      </w:r>
      <w:r w:rsidR="00C73367" w:rsidRPr="00A11C6D">
        <w:rPr>
          <w:noProof/>
          <w:spacing w:val="-6"/>
          <w:lang w:val="sk-SK"/>
        </w:rPr>
        <w:t xml:space="preserve"> v </w:t>
      </w:r>
      <w:r w:rsidRPr="00A11C6D">
        <w:rPr>
          <w:noProof/>
          <w:spacing w:val="-6"/>
          <w:lang w:val="sk-SK"/>
        </w:rPr>
        <w:t>digitálnom formáte</w:t>
      </w:r>
      <w:r w:rsidR="00C73367" w:rsidRPr="00A11C6D">
        <w:rPr>
          <w:noProof/>
          <w:spacing w:val="-6"/>
          <w:lang w:val="sk-SK"/>
        </w:rPr>
        <w:t xml:space="preserve"> s </w:t>
      </w:r>
      <w:r w:rsidRPr="00A11C6D">
        <w:rPr>
          <w:noProof/>
          <w:spacing w:val="-6"/>
          <w:lang w:val="sk-SK"/>
        </w:rPr>
        <w:t>certifikovaným elektronickým podpisom.</w:t>
      </w:r>
    </w:p>
    <w:p w14:paraId="522B5026"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 rámci tejto reformy sa vykonávajú tieto osobitné opatrenia:</w:t>
      </w:r>
    </w:p>
    <w:p w14:paraId="62AE937A" w14:textId="337A56A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(1) Prijatie</w:t>
      </w:r>
      <w:r w:rsidR="00C73367" w:rsidRPr="00A11C6D">
        <w:rPr>
          <w:noProof/>
          <w:spacing w:val="-6"/>
          <w:lang w:val="sk-SK"/>
        </w:rPr>
        <w:t xml:space="preserve"> a </w:t>
      </w:r>
      <w:r w:rsidRPr="00A11C6D">
        <w:rPr>
          <w:noProof/>
          <w:spacing w:val="-6"/>
          <w:lang w:val="sk-SK"/>
        </w:rPr>
        <w:t>nadobudnutie účinnosti konsolidovaných zákonov</w:t>
      </w:r>
      <w:r w:rsidR="00C73367" w:rsidRPr="00A11C6D">
        <w:rPr>
          <w:noProof/>
          <w:spacing w:val="-6"/>
          <w:lang w:val="sk-SK"/>
        </w:rPr>
        <w:t xml:space="preserve"> o </w:t>
      </w:r>
      <w:r w:rsidRPr="00A11C6D">
        <w:rPr>
          <w:noProof/>
          <w:spacing w:val="-6"/>
          <w:lang w:val="sk-SK"/>
        </w:rPr>
        <w:t>bezúhonnosti (do 31</w:t>
      </w:r>
      <w:r w:rsidR="00C73367" w:rsidRPr="00A11C6D">
        <w:rPr>
          <w:noProof/>
          <w:spacing w:val="-6"/>
          <w:lang w:val="sk-SK"/>
        </w:rPr>
        <w:t>. decembra</w:t>
      </w:r>
      <w:r w:rsidRPr="00A11C6D">
        <w:rPr>
          <w:noProof/>
          <w:spacing w:val="-6"/>
          <w:lang w:val="sk-SK"/>
        </w:rPr>
        <w:t xml:space="preserve"> 2024).</w:t>
      </w:r>
    </w:p>
    <w:p w14:paraId="5E5C88B5" w14:textId="097B4AF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(2) Preskúmanie etického kódexu</w:t>
      </w:r>
      <w:r w:rsidR="00C73367" w:rsidRPr="00A11C6D">
        <w:rPr>
          <w:noProof/>
          <w:spacing w:val="-6"/>
          <w:lang w:val="sk-SK"/>
        </w:rPr>
        <w:t xml:space="preserve"> a </w:t>
      </w:r>
      <w:r w:rsidRPr="00A11C6D">
        <w:rPr>
          <w:noProof/>
          <w:spacing w:val="-6"/>
          <w:lang w:val="sk-SK"/>
        </w:rPr>
        <w:t>kódexu správania vlády okrem existujúcich kódexov pre verejnú službu</w:t>
      </w:r>
      <w:r w:rsidR="00C73367" w:rsidRPr="00A11C6D">
        <w:rPr>
          <w:noProof/>
          <w:spacing w:val="-6"/>
          <w:lang w:val="sk-SK"/>
        </w:rPr>
        <w:t xml:space="preserve"> a </w:t>
      </w:r>
      <w:r w:rsidRPr="00A11C6D">
        <w:rPr>
          <w:noProof/>
          <w:spacing w:val="-6"/>
          <w:lang w:val="sk-SK"/>
        </w:rPr>
        <w:t>prijatie</w:t>
      </w:r>
      <w:r w:rsidR="00C73367" w:rsidRPr="00A11C6D">
        <w:rPr>
          <w:noProof/>
          <w:spacing w:val="-6"/>
          <w:lang w:val="sk-SK"/>
        </w:rPr>
        <w:t xml:space="preserve"> a </w:t>
      </w:r>
      <w:r w:rsidRPr="00A11C6D">
        <w:rPr>
          <w:noProof/>
          <w:spacing w:val="-6"/>
          <w:lang w:val="sk-SK"/>
        </w:rPr>
        <w:t>vykonávanie opatrení na presadzovanie práva (do 31</w:t>
      </w:r>
      <w:r w:rsidR="00C73367" w:rsidRPr="00A11C6D">
        <w:rPr>
          <w:noProof/>
          <w:spacing w:val="-6"/>
          <w:lang w:val="sk-SK"/>
        </w:rPr>
        <w:t>. decembra</w:t>
      </w:r>
      <w:r w:rsidRPr="00A11C6D">
        <w:rPr>
          <w:noProof/>
          <w:spacing w:val="-6"/>
          <w:lang w:val="sk-SK"/>
        </w:rPr>
        <w:t xml:space="preserve"> 2024).</w:t>
      </w:r>
    </w:p>
    <w:p w14:paraId="07598531" w14:textId="77777777" w:rsidR="00C73367" w:rsidRPr="00A11C6D" w:rsidRDefault="00674A8F">
      <w:pPr>
        <w:pStyle w:val="P68B1DB1-Standard6"/>
        <w:spacing w:before="240"/>
        <w:jc w:val="both"/>
        <w:rPr>
          <w:noProof/>
          <w:spacing w:val="-6"/>
          <w:lang w:val="sk-SK"/>
        </w:rPr>
      </w:pPr>
      <w:r w:rsidRPr="00A11C6D">
        <w:rPr>
          <w:noProof/>
          <w:spacing w:val="-6"/>
          <w:lang w:val="sk-SK"/>
        </w:rPr>
        <w:t>Reforma 8. Reforma vnútroštátneho systému verejného obstarávania</w:t>
      </w:r>
    </w:p>
    <w:p w14:paraId="6C4D1B59" w14:textId="6EE87A2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zlepšiť efektívnosť systému verejného obstarávania</w:t>
      </w:r>
      <w:r w:rsidR="00C73367" w:rsidRPr="00A11C6D">
        <w:rPr>
          <w:noProof/>
          <w:spacing w:val="-6"/>
          <w:lang w:val="sk-SK"/>
        </w:rPr>
        <w:t xml:space="preserve"> a </w:t>
      </w:r>
      <w:r w:rsidRPr="00A11C6D">
        <w:rPr>
          <w:noProof/>
          <w:spacing w:val="-6"/>
          <w:lang w:val="sk-SK"/>
        </w:rPr>
        <w:t>zabezpečiť úplné</w:t>
      </w:r>
      <w:r w:rsidR="00C73367" w:rsidRPr="00A11C6D">
        <w:rPr>
          <w:noProof/>
          <w:spacing w:val="-6"/>
          <w:lang w:val="sk-SK"/>
        </w:rPr>
        <w:t xml:space="preserve"> a </w:t>
      </w:r>
      <w:r w:rsidRPr="00A11C6D">
        <w:rPr>
          <w:noProof/>
          <w:spacing w:val="-6"/>
          <w:lang w:val="sk-SK"/>
        </w:rPr>
        <w:t xml:space="preserve">udržateľné vykonávanie národnej stratégie verejného obstarávania schválenej rozhodnutím vlády </w:t>
      </w:r>
      <w:r w:rsidR="00C73367" w:rsidRPr="00A11C6D">
        <w:rPr>
          <w:noProof/>
          <w:spacing w:val="-6"/>
          <w:lang w:val="sk-SK"/>
        </w:rPr>
        <w:t>č. </w:t>
      </w:r>
      <w:r w:rsidRPr="00A11C6D">
        <w:rPr>
          <w:noProof/>
          <w:spacing w:val="-6"/>
          <w:lang w:val="sk-SK"/>
        </w:rPr>
        <w:t>901/2015</w:t>
      </w:r>
      <w:r w:rsidR="00C73367" w:rsidRPr="00A11C6D">
        <w:rPr>
          <w:noProof/>
          <w:spacing w:val="-6"/>
          <w:lang w:val="sk-SK"/>
        </w:rPr>
        <w:t>.</w:t>
      </w:r>
    </w:p>
    <w:p w14:paraId="598CD5F1"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rámci tejto reformy sa vykonajú tieto opatrenia</w:t>
      </w:r>
      <w:r w:rsidR="00C73367" w:rsidRPr="00A11C6D">
        <w:rPr>
          <w:noProof/>
          <w:spacing w:val="-6"/>
          <w:lang w:val="sk-SK"/>
        </w:rPr>
        <w:t>:</w:t>
      </w:r>
    </w:p>
    <w:p w14:paraId="72F9183E" w14:textId="06E8B724" w:rsidR="00C73367" w:rsidRPr="00A11C6D" w:rsidRDefault="00674A8F">
      <w:pPr>
        <w:spacing w:before="120" w:after="120" w:line="240" w:lineRule="auto"/>
        <w:ind w:left="720" w:hanging="720"/>
        <w:jc w:val="both"/>
        <w:rPr>
          <w:rFonts w:ascii="Times New Roman" w:hAnsi="Times New Roman"/>
          <w:noProof/>
          <w:spacing w:val="-6"/>
          <w:sz w:val="24"/>
          <w:lang w:val="sk-SK"/>
        </w:rPr>
      </w:pPr>
      <w:r w:rsidRPr="00A11C6D">
        <w:rPr>
          <w:rFonts w:ascii="Times New Roman" w:hAnsi="Times New Roman"/>
          <w:noProof/>
          <w:spacing w:val="-6"/>
          <w:sz w:val="24"/>
          <w:lang w:val="sk-SK"/>
        </w:rPr>
        <w:t xml:space="preserve">(1) </w:t>
      </w:r>
      <w:r w:rsidRPr="00A11C6D">
        <w:rPr>
          <w:noProof/>
          <w:spacing w:val="-6"/>
          <w:lang w:val="sk-SK"/>
        </w:rPr>
        <w:tab/>
      </w:r>
      <w:r w:rsidRPr="00A11C6D">
        <w:rPr>
          <w:rFonts w:ascii="Times New Roman" w:hAnsi="Times New Roman"/>
          <w:noProof/>
          <w:spacing w:val="-6"/>
          <w:sz w:val="24"/>
          <w:lang w:val="sk-SK"/>
        </w:rPr>
        <w:t>Prijatie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nadobudnutie účinnosti zmeny vnútroštátnych právnych predpisov</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 xml:space="preserve">opravných prostriedkoch (zákon </w:t>
      </w:r>
      <w:r w:rsidR="00C73367" w:rsidRPr="00A11C6D">
        <w:rPr>
          <w:rFonts w:ascii="Times New Roman" w:hAnsi="Times New Roman"/>
          <w:noProof/>
          <w:spacing w:val="-6"/>
          <w:sz w:val="24"/>
          <w:lang w:val="sk-SK"/>
        </w:rPr>
        <w:t>č. </w:t>
      </w:r>
      <w:r w:rsidRPr="00A11C6D">
        <w:rPr>
          <w:rFonts w:ascii="Times New Roman" w:hAnsi="Times New Roman"/>
          <w:noProof/>
          <w:spacing w:val="-6"/>
          <w:sz w:val="24"/>
          <w:lang w:val="sk-SK"/>
        </w:rPr>
        <w:t>101/2016)</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cieľom zjednodušiť postup zadávania zákaziek (do 31</w:t>
      </w:r>
      <w:r w:rsidR="00C73367" w:rsidRPr="00A11C6D">
        <w:rPr>
          <w:rFonts w:ascii="Times New Roman" w:hAnsi="Times New Roman"/>
          <w:noProof/>
          <w:spacing w:val="-6"/>
          <w:sz w:val="24"/>
          <w:lang w:val="sk-SK"/>
        </w:rPr>
        <w:t>. marca</w:t>
      </w:r>
      <w:r w:rsidRPr="00A11C6D">
        <w:rPr>
          <w:rFonts w:ascii="Times New Roman" w:hAnsi="Times New Roman"/>
          <w:noProof/>
          <w:spacing w:val="-6"/>
          <w:sz w:val="24"/>
          <w:lang w:val="sk-SK"/>
        </w:rPr>
        <w:t xml:space="preserve"> 2022)</w:t>
      </w:r>
      <w:r w:rsidR="00C73367" w:rsidRPr="00A11C6D">
        <w:rPr>
          <w:rFonts w:ascii="Times New Roman" w:hAnsi="Times New Roman"/>
          <w:noProof/>
          <w:spacing w:val="-6"/>
          <w:sz w:val="24"/>
          <w:lang w:val="sk-SK"/>
        </w:rPr>
        <w:t>.</w:t>
      </w:r>
    </w:p>
    <w:p w14:paraId="51593BA1" w14:textId="7947FC7B" w:rsidR="00C73367" w:rsidRPr="00A11C6D" w:rsidRDefault="00674A8F">
      <w:pPr>
        <w:spacing w:before="120" w:after="120" w:line="240" w:lineRule="auto"/>
        <w:ind w:left="720" w:hanging="720"/>
        <w:jc w:val="both"/>
        <w:rPr>
          <w:rFonts w:ascii="Times New Roman" w:hAnsi="Times New Roman"/>
          <w:noProof/>
          <w:spacing w:val="-6"/>
          <w:sz w:val="24"/>
          <w:lang w:val="sk-SK"/>
        </w:rPr>
      </w:pPr>
      <w:r w:rsidRPr="00A11C6D">
        <w:rPr>
          <w:rFonts w:ascii="Times New Roman" w:hAnsi="Times New Roman"/>
          <w:noProof/>
          <w:spacing w:val="-6"/>
          <w:sz w:val="24"/>
          <w:lang w:val="sk-SK"/>
        </w:rPr>
        <w:t xml:space="preserve">(2) </w:t>
      </w:r>
      <w:r w:rsidRPr="00A11C6D">
        <w:rPr>
          <w:noProof/>
          <w:spacing w:val="-6"/>
          <w:lang w:val="sk-SK"/>
        </w:rPr>
        <w:tab/>
      </w:r>
      <w:r w:rsidRPr="00A11C6D">
        <w:rPr>
          <w:rFonts w:ascii="Times New Roman" w:hAnsi="Times New Roman"/>
          <w:noProof/>
          <w:spacing w:val="-6"/>
          <w:sz w:val="24"/>
          <w:lang w:val="sk-SK"/>
        </w:rPr>
        <w:t>Prijatie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nadobudnutie účinnosti aktualizovanej národnej stratégie verejného obstarávania vrátane horizontálnych opatrení na podporu vykonávania národného plánu obnovy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odolnosti (do 30</w:t>
      </w:r>
      <w:r w:rsidR="00C73367" w:rsidRPr="00A11C6D">
        <w:rPr>
          <w:rFonts w:ascii="Times New Roman" w:hAnsi="Times New Roman"/>
          <w:noProof/>
          <w:spacing w:val="-6"/>
          <w:sz w:val="24"/>
          <w:lang w:val="sk-SK"/>
        </w:rPr>
        <w:t>. júna</w:t>
      </w:r>
      <w:r w:rsidRPr="00A11C6D">
        <w:rPr>
          <w:rFonts w:ascii="Times New Roman" w:hAnsi="Times New Roman"/>
          <w:noProof/>
          <w:spacing w:val="-6"/>
          <w:sz w:val="24"/>
          <w:lang w:val="sk-SK"/>
        </w:rPr>
        <w:t xml:space="preserve"> 2023)</w:t>
      </w:r>
      <w:r w:rsidR="00C73367" w:rsidRPr="00A11C6D">
        <w:rPr>
          <w:rFonts w:ascii="Times New Roman" w:hAnsi="Times New Roman"/>
          <w:noProof/>
          <w:spacing w:val="-6"/>
          <w:sz w:val="24"/>
          <w:lang w:val="sk-SK"/>
        </w:rPr>
        <w:t>.</w:t>
      </w:r>
    </w:p>
    <w:p w14:paraId="3BAC9162" w14:textId="2240891F" w:rsidR="00C73367" w:rsidRPr="00A11C6D" w:rsidRDefault="00674A8F">
      <w:pPr>
        <w:spacing w:before="120" w:after="120" w:line="240" w:lineRule="auto"/>
        <w:ind w:left="720" w:hanging="720"/>
        <w:jc w:val="both"/>
        <w:rPr>
          <w:rFonts w:ascii="Times New Roman" w:hAnsi="Times New Roman"/>
          <w:noProof/>
          <w:spacing w:val="-6"/>
          <w:sz w:val="24"/>
          <w:lang w:val="sk-SK"/>
        </w:rPr>
      </w:pPr>
      <w:r w:rsidRPr="00A11C6D">
        <w:rPr>
          <w:rFonts w:ascii="Times New Roman" w:hAnsi="Times New Roman"/>
          <w:noProof/>
          <w:spacing w:val="-6"/>
          <w:sz w:val="24"/>
          <w:lang w:val="sk-SK"/>
        </w:rPr>
        <w:t xml:space="preserve">(3) </w:t>
      </w:r>
      <w:r w:rsidRPr="00A11C6D">
        <w:rPr>
          <w:noProof/>
          <w:spacing w:val="-6"/>
          <w:lang w:val="sk-SK"/>
        </w:rPr>
        <w:tab/>
      </w:r>
      <w:r w:rsidRPr="00A11C6D">
        <w:rPr>
          <w:rFonts w:ascii="Times New Roman" w:hAnsi="Times New Roman"/>
          <w:noProof/>
          <w:spacing w:val="-6"/>
          <w:sz w:val="24"/>
          <w:lang w:val="sk-SK"/>
        </w:rPr>
        <w:t>Sfunkčnenie centralizovaných orgánov verejného obstarávania (CPB) pre miestne orgány (do 31</w:t>
      </w:r>
      <w:r w:rsidR="00C73367" w:rsidRPr="00A11C6D">
        <w:rPr>
          <w:rFonts w:ascii="Times New Roman" w:hAnsi="Times New Roman"/>
          <w:noProof/>
          <w:spacing w:val="-6"/>
          <w:sz w:val="24"/>
          <w:lang w:val="sk-SK"/>
        </w:rPr>
        <w:t>. decembra</w:t>
      </w:r>
      <w:r w:rsidRPr="00A11C6D">
        <w:rPr>
          <w:rFonts w:ascii="Times New Roman" w:hAnsi="Times New Roman"/>
          <w:noProof/>
          <w:spacing w:val="-6"/>
          <w:sz w:val="24"/>
          <w:lang w:val="sk-SK"/>
        </w:rPr>
        <w:t xml:space="preserve"> 2025)</w:t>
      </w:r>
      <w:r w:rsidR="00C73367" w:rsidRPr="00A11C6D">
        <w:rPr>
          <w:rFonts w:ascii="Times New Roman" w:hAnsi="Times New Roman"/>
          <w:noProof/>
          <w:spacing w:val="-6"/>
          <w:sz w:val="24"/>
          <w:lang w:val="sk-SK"/>
        </w:rPr>
        <w:t>.</w:t>
      </w:r>
    </w:p>
    <w:p w14:paraId="7A6145D5" w14:textId="449BAA3A" w:rsidR="00C73367" w:rsidRPr="00A11C6D" w:rsidRDefault="00674A8F">
      <w:pPr>
        <w:spacing w:before="120" w:after="120" w:line="240" w:lineRule="auto"/>
        <w:ind w:left="720" w:hanging="720"/>
        <w:jc w:val="both"/>
        <w:rPr>
          <w:rFonts w:ascii="Times New Roman" w:hAnsi="Times New Roman"/>
          <w:noProof/>
          <w:spacing w:val="-6"/>
          <w:sz w:val="24"/>
          <w:lang w:val="sk-SK"/>
        </w:rPr>
      </w:pPr>
      <w:r w:rsidRPr="00A11C6D">
        <w:rPr>
          <w:rFonts w:ascii="Times New Roman" w:hAnsi="Times New Roman"/>
          <w:noProof/>
          <w:spacing w:val="-6"/>
          <w:sz w:val="24"/>
          <w:lang w:val="sk-SK"/>
        </w:rPr>
        <w:t xml:space="preserve">(4) </w:t>
      </w:r>
      <w:r w:rsidRPr="00A11C6D">
        <w:rPr>
          <w:noProof/>
          <w:spacing w:val="-6"/>
          <w:lang w:val="sk-SK"/>
        </w:rPr>
        <w:tab/>
      </w:r>
      <w:r w:rsidRPr="00A11C6D">
        <w:rPr>
          <w:rFonts w:ascii="Times New Roman" w:hAnsi="Times New Roman"/>
          <w:noProof/>
          <w:spacing w:val="-6"/>
          <w:sz w:val="24"/>
          <w:lang w:val="sk-SK"/>
        </w:rPr>
        <w:t>Špecializovaná odborná príprava</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oblasti verejného obstarávania poskytnutá najmenej 350 osobám (verejným aj zmluvným zamestnancom) (do 31</w:t>
      </w:r>
      <w:r w:rsidR="00C73367" w:rsidRPr="00A11C6D">
        <w:rPr>
          <w:rFonts w:ascii="Times New Roman" w:hAnsi="Times New Roman"/>
          <w:noProof/>
          <w:spacing w:val="-6"/>
          <w:sz w:val="24"/>
          <w:lang w:val="sk-SK"/>
        </w:rPr>
        <w:t>. decembra</w:t>
      </w:r>
      <w:r w:rsidRPr="00A11C6D">
        <w:rPr>
          <w:rFonts w:ascii="Times New Roman" w:hAnsi="Times New Roman"/>
          <w:noProof/>
          <w:spacing w:val="-6"/>
          <w:sz w:val="24"/>
          <w:lang w:val="sk-SK"/>
        </w:rPr>
        <w:t xml:space="preserve"> 2023)</w:t>
      </w:r>
      <w:r w:rsidR="00C73367" w:rsidRPr="00A11C6D">
        <w:rPr>
          <w:rFonts w:ascii="Times New Roman" w:hAnsi="Times New Roman"/>
          <w:noProof/>
          <w:spacing w:val="-6"/>
          <w:sz w:val="24"/>
          <w:lang w:val="sk-SK"/>
        </w:rPr>
        <w:t>.</w:t>
      </w:r>
    </w:p>
    <w:p w14:paraId="060E58CF" w14:textId="4794FD28" w:rsidR="00C73367" w:rsidRPr="00A11C6D" w:rsidRDefault="00674A8F">
      <w:pPr>
        <w:spacing w:before="120" w:after="120" w:line="240" w:lineRule="auto"/>
        <w:ind w:left="720" w:hanging="720"/>
        <w:jc w:val="both"/>
        <w:rPr>
          <w:rFonts w:ascii="Times New Roman" w:hAnsi="Times New Roman"/>
          <w:noProof/>
          <w:spacing w:val="-6"/>
          <w:sz w:val="24"/>
          <w:lang w:val="sk-SK"/>
        </w:rPr>
      </w:pPr>
      <w:r w:rsidRPr="00A11C6D">
        <w:rPr>
          <w:rFonts w:ascii="Times New Roman" w:hAnsi="Times New Roman"/>
          <w:noProof/>
          <w:spacing w:val="-6"/>
          <w:sz w:val="24"/>
          <w:lang w:val="sk-SK"/>
        </w:rPr>
        <w:t xml:space="preserve">(5) </w:t>
      </w:r>
      <w:r w:rsidRPr="00A11C6D">
        <w:rPr>
          <w:noProof/>
          <w:spacing w:val="-6"/>
          <w:lang w:val="sk-SK"/>
        </w:rPr>
        <w:tab/>
      </w:r>
      <w:r w:rsidRPr="00A11C6D">
        <w:rPr>
          <w:rFonts w:ascii="Times New Roman" w:hAnsi="Times New Roman"/>
          <w:noProof/>
          <w:spacing w:val="-6"/>
          <w:sz w:val="24"/>
          <w:lang w:val="sk-SK"/>
        </w:rPr>
        <w:t>Prepojenie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interoperabilita</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inými databázami elektronického systému verejného obstarávania (SEAP) (do 31</w:t>
      </w:r>
      <w:r w:rsidR="00C73367" w:rsidRPr="00A11C6D">
        <w:rPr>
          <w:rFonts w:ascii="Times New Roman" w:hAnsi="Times New Roman"/>
          <w:noProof/>
          <w:spacing w:val="-6"/>
          <w:sz w:val="24"/>
          <w:lang w:val="sk-SK"/>
        </w:rPr>
        <w:t>. decembra</w:t>
      </w:r>
      <w:r w:rsidRPr="00A11C6D">
        <w:rPr>
          <w:rFonts w:ascii="Times New Roman" w:hAnsi="Times New Roman"/>
          <w:noProof/>
          <w:spacing w:val="-6"/>
          <w:sz w:val="24"/>
          <w:lang w:val="sk-SK"/>
        </w:rPr>
        <w:t xml:space="preserve"> 2023)</w:t>
      </w:r>
      <w:r w:rsidR="00C73367" w:rsidRPr="00A11C6D">
        <w:rPr>
          <w:rFonts w:ascii="Times New Roman" w:hAnsi="Times New Roman"/>
          <w:noProof/>
          <w:spacing w:val="-6"/>
          <w:sz w:val="24"/>
          <w:lang w:val="sk-SK"/>
        </w:rPr>
        <w:t>.</w:t>
      </w:r>
    </w:p>
    <w:p w14:paraId="77D5D70A" w14:textId="42F25451" w:rsidR="00C73367" w:rsidRPr="00A11C6D" w:rsidRDefault="00674A8F">
      <w:pPr>
        <w:spacing w:before="120" w:after="120" w:line="240" w:lineRule="auto"/>
        <w:ind w:left="720" w:hanging="720"/>
        <w:jc w:val="both"/>
        <w:rPr>
          <w:rFonts w:ascii="Times New Roman" w:hAnsi="Times New Roman"/>
          <w:noProof/>
          <w:spacing w:val="-6"/>
          <w:sz w:val="24"/>
          <w:lang w:val="sk-SK"/>
        </w:rPr>
      </w:pPr>
      <w:r w:rsidRPr="00A11C6D">
        <w:rPr>
          <w:rFonts w:ascii="Times New Roman" w:hAnsi="Times New Roman"/>
          <w:noProof/>
          <w:spacing w:val="-6"/>
          <w:sz w:val="24"/>
          <w:lang w:val="sk-SK"/>
        </w:rPr>
        <w:t xml:space="preserve">(6) </w:t>
      </w:r>
      <w:r w:rsidRPr="00A11C6D">
        <w:rPr>
          <w:noProof/>
          <w:spacing w:val="-6"/>
          <w:lang w:val="sk-SK"/>
        </w:rPr>
        <w:tab/>
      </w:r>
      <w:r w:rsidRPr="00A11C6D">
        <w:rPr>
          <w:rFonts w:ascii="Times New Roman" w:hAnsi="Times New Roman"/>
          <w:noProof/>
          <w:spacing w:val="-6"/>
          <w:sz w:val="24"/>
          <w:lang w:val="sk-SK"/>
        </w:rPr>
        <w:t>Sprevádzkovanie systému elektronického obstarávania vrátane elektronických formulárov, automatizovaného hodnotenia kvalifikácie, elektronických katalógov, elektronickej fakturácie, elektronických platieb (do 31</w:t>
      </w:r>
      <w:r w:rsidR="00C73367" w:rsidRPr="00A11C6D">
        <w:rPr>
          <w:rFonts w:ascii="Times New Roman" w:hAnsi="Times New Roman"/>
          <w:noProof/>
          <w:spacing w:val="-6"/>
          <w:sz w:val="24"/>
          <w:lang w:val="sk-SK"/>
        </w:rPr>
        <w:t>. marca</w:t>
      </w:r>
      <w:r w:rsidRPr="00A11C6D">
        <w:rPr>
          <w:rFonts w:ascii="Times New Roman" w:hAnsi="Times New Roman"/>
          <w:noProof/>
          <w:spacing w:val="-6"/>
          <w:sz w:val="24"/>
          <w:lang w:val="sk-SK"/>
        </w:rPr>
        <w:t xml:space="preserve"> 2025)</w:t>
      </w:r>
      <w:r w:rsidR="00C73367" w:rsidRPr="00A11C6D">
        <w:rPr>
          <w:rFonts w:ascii="Times New Roman" w:hAnsi="Times New Roman"/>
          <w:noProof/>
          <w:spacing w:val="-6"/>
          <w:sz w:val="24"/>
          <w:lang w:val="sk-SK"/>
        </w:rPr>
        <w:t>.</w:t>
      </w:r>
    </w:p>
    <w:p w14:paraId="3AED619E" w14:textId="2E836E05"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9: 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štátnych podnikoch</w:t>
      </w:r>
    </w:p>
    <w:p w14:paraId="7436E925" w14:textId="12597B8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zlepšiť správu</w:t>
      </w:r>
      <w:r w:rsidR="00C73367" w:rsidRPr="00A11C6D">
        <w:rPr>
          <w:noProof/>
          <w:spacing w:val="-6"/>
          <w:lang w:val="sk-SK"/>
        </w:rPr>
        <w:t xml:space="preserve"> a </w:t>
      </w:r>
      <w:r w:rsidRPr="00A11C6D">
        <w:rPr>
          <w:noProof/>
          <w:spacing w:val="-6"/>
          <w:lang w:val="sk-SK"/>
        </w:rPr>
        <w:t>riadenie všetkých štátnych podnikov</w:t>
      </w:r>
      <w:r w:rsidR="00C73367" w:rsidRPr="00A11C6D">
        <w:rPr>
          <w:noProof/>
          <w:spacing w:val="-6"/>
          <w:lang w:val="sk-SK"/>
        </w:rPr>
        <w:t xml:space="preserve"> v </w:t>
      </w:r>
      <w:r w:rsidRPr="00A11C6D">
        <w:rPr>
          <w:noProof/>
          <w:spacing w:val="-6"/>
          <w:lang w:val="sk-SK"/>
        </w:rPr>
        <w:t>Rumunsku presadzovaním noriem OECD</w:t>
      </w:r>
      <w:r w:rsidR="00C73367" w:rsidRPr="00A11C6D">
        <w:rPr>
          <w:noProof/>
          <w:spacing w:val="-6"/>
          <w:lang w:val="sk-SK"/>
        </w:rPr>
        <w:t>.</w:t>
      </w:r>
    </w:p>
    <w:p w14:paraId="4EC33D00" w14:textId="64FDA16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 xml:space="preserve">Reforma sa vykoná nadobudnutím účinnosti zmien zákona </w:t>
      </w:r>
      <w:r w:rsidR="00C73367" w:rsidRPr="00A11C6D">
        <w:rPr>
          <w:noProof/>
          <w:spacing w:val="-6"/>
          <w:lang w:val="sk-SK"/>
        </w:rPr>
        <w:t>č. </w:t>
      </w:r>
      <w:r w:rsidRPr="00A11C6D">
        <w:rPr>
          <w:noProof/>
          <w:spacing w:val="-6"/>
          <w:lang w:val="sk-SK"/>
        </w:rPr>
        <w:t>111/2016, ktorými sa odstránia všetky výnimky</w:t>
      </w:r>
      <w:r w:rsidR="00C73367" w:rsidRPr="00A11C6D">
        <w:rPr>
          <w:noProof/>
          <w:spacing w:val="-6"/>
          <w:lang w:val="sk-SK"/>
        </w:rPr>
        <w:t xml:space="preserve"> z </w:t>
      </w:r>
      <w:r w:rsidRPr="00A11C6D">
        <w:rPr>
          <w:noProof/>
          <w:spacing w:val="-6"/>
          <w:lang w:val="sk-SK"/>
        </w:rPr>
        <w:t>dodržiavania noriem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prípade štátnych podnikov na miestnej úrovni. Týmito zmenami sa presadzuje oddelenie regulačných</w:t>
      </w:r>
      <w:r w:rsidR="00C73367" w:rsidRPr="00A11C6D">
        <w:rPr>
          <w:noProof/>
          <w:spacing w:val="-6"/>
          <w:lang w:val="sk-SK"/>
        </w:rPr>
        <w:t xml:space="preserve"> a </w:t>
      </w:r>
      <w:r w:rsidRPr="00A11C6D">
        <w:rPr>
          <w:noProof/>
          <w:spacing w:val="-6"/>
          <w:lang w:val="sk-SK"/>
        </w:rPr>
        <w:t>vlastníckych funkcií, odstránia sa akékoľvek priame alebo nepriame výhody, ktoré by mohli vyplynúť</w:t>
      </w:r>
      <w:r w:rsidR="00C73367" w:rsidRPr="00A11C6D">
        <w:rPr>
          <w:noProof/>
          <w:spacing w:val="-6"/>
          <w:lang w:val="sk-SK"/>
        </w:rPr>
        <w:t xml:space="preserve"> z </w:t>
      </w:r>
      <w:r w:rsidRPr="00A11C6D">
        <w:rPr>
          <w:noProof/>
          <w:spacing w:val="-6"/>
          <w:lang w:val="sk-SK"/>
        </w:rPr>
        <w:t>vlastníctva štátu, či už ide</w:t>
      </w:r>
      <w:r w:rsidR="00C73367" w:rsidRPr="00A11C6D">
        <w:rPr>
          <w:noProof/>
          <w:spacing w:val="-6"/>
          <w:lang w:val="sk-SK"/>
        </w:rPr>
        <w:t xml:space="preserve"> o </w:t>
      </w:r>
      <w:r w:rsidRPr="00A11C6D">
        <w:rPr>
          <w:noProof/>
          <w:spacing w:val="-6"/>
          <w:lang w:val="sk-SK"/>
        </w:rPr>
        <w:t>trhové pravidlá/regulácie, financovanie, zdaňovanie alebo verejné obstarávanie,</w:t>
      </w:r>
      <w:r w:rsidR="00C73367" w:rsidRPr="00A11C6D">
        <w:rPr>
          <w:noProof/>
          <w:spacing w:val="-6"/>
          <w:lang w:val="sk-SK"/>
        </w:rPr>
        <w:t xml:space="preserve"> a </w:t>
      </w:r>
      <w:r w:rsidRPr="00A11C6D">
        <w:rPr>
          <w:noProof/>
          <w:spacing w:val="-6"/>
          <w:lang w:val="sk-SK"/>
        </w:rPr>
        <w:t>zabezpečia, aby sa každý štátom vlastnený podnik usiloval</w:t>
      </w:r>
      <w:r w:rsidR="00C73367" w:rsidRPr="00A11C6D">
        <w:rPr>
          <w:noProof/>
          <w:spacing w:val="-6"/>
          <w:lang w:val="sk-SK"/>
        </w:rPr>
        <w:t xml:space="preserve"> o </w:t>
      </w:r>
      <w:r w:rsidRPr="00A11C6D">
        <w:rPr>
          <w:noProof/>
          <w:spacing w:val="-6"/>
          <w:lang w:val="sk-SK"/>
        </w:rPr>
        <w:t>dosiahnutie ziskovosti</w:t>
      </w:r>
      <w:r w:rsidR="00C73367" w:rsidRPr="00A11C6D">
        <w:rPr>
          <w:noProof/>
          <w:spacing w:val="-6"/>
          <w:lang w:val="sk-SK"/>
        </w:rPr>
        <w:t>.</w:t>
      </w:r>
    </w:p>
    <w:p w14:paraId="5528465D" w14:textId="5527BC8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Reformou sa tiež zriadi</w:t>
      </w:r>
      <w:r w:rsidR="00C73367" w:rsidRPr="00A11C6D">
        <w:rPr>
          <w:noProof/>
          <w:spacing w:val="-6"/>
          <w:lang w:val="sk-SK"/>
        </w:rPr>
        <w:t xml:space="preserve"> a </w:t>
      </w:r>
      <w:r w:rsidRPr="00A11C6D">
        <w:rPr>
          <w:noProof/>
          <w:spacing w:val="-6"/>
          <w:lang w:val="sk-SK"/>
        </w:rPr>
        <w:t>sprevádzkuje pracovná skupina</w:t>
      </w:r>
      <w:r w:rsidR="00C73367" w:rsidRPr="00A11C6D">
        <w:rPr>
          <w:noProof/>
          <w:spacing w:val="-6"/>
          <w:lang w:val="sk-SK"/>
        </w:rPr>
        <w:t xml:space="preserve"> v </w:t>
      </w:r>
      <w:r w:rsidRPr="00A11C6D">
        <w:rPr>
          <w:noProof/>
          <w:spacing w:val="-6"/>
          <w:lang w:val="sk-SK"/>
        </w:rPr>
        <w:t>centre vlády</w:t>
      </w:r>
      <w:r w:rsidR="00C73367" w:rsidRPr="00A11C6D">
        <w:rPr>
          <w:noProof/>
          <w:spacing w:val="-6"/>
          <w:lang w:val="sk-SK"/>
        </w:rPr>
        <w:t xml:space="preserve"> s </w:t>
      </w:r>
      <w:r w:rsidRPr="00A11C6D">
        <w:rPr>
          <w:noProof/>
          <w:spacing w:val="-6"/>
          <w:lang w:val="sk-SK"/>
        </w:rPr>
        <w:t>cieľom zabezpečiť monitorovanie uplatňovania noriem správy</w:t>
      </w:r>
      <w:r w:rsidR="00C73367" w:rsidRPr="00A11C6D">
        <w:rPr>
          <w:noProof/>
          <w:spacing w:val="-6"/>
          <w:lang w:val="sk-SK"/>
        </w:rPr>
        <w:t xml:space="preserve"> a </w:t>
      </w:r>
      <w:r w:rsidRPr="00A11C6D">
        <w:rPr>
          <w:noProof/>
          <w:spacing w:val="-6"/>
          <w:lang w:val="sk-SK"/>
        </w:rPr>
        <w:t>riadenia spoločností, pričom bude mať konečnú zodpovednosť za zabezpečenie transparentného</w:t>
      </w:r>
      <w:r w:rsidR="00C73367" w:rsidRPr="00A11C6D">
        <w:rPr>
          <w:noProof/>
          <w:spacing w:val="-6"/>
          <w:lang w:val="sk-SK"/>
        </w:rPr>
        <w:t xml:space="preserve"> a </w:t>
      </w:r>
      <w:r w:rsidRPr="00A11C6D">
        <w:rPr>
          <w:noProof/>
          <w:spacing w:val="-6"/>
          <w:lang w:val="sk-SK"/>
        </w:rPr>
        <w:t>súťažného výberového konania na schvaľovanie vymenovania členov správnej rady, pozorovateľov</w:t>
      </w:r>
      <w:r w:rsidR="00C73367" w:rsidRPr="00A11C6D">
        <w:rPr>
          <w:noProof/>
          <w:spacing w:val="-6"/>
          <w:lang w:val="sk-SK"/>
        </w:rPr>
        <w:t xml:space="preserve"> a </w:t>
      </w:r>
      <w:r w:rsidRPr="00A11C6D">
        <w:rPr>
          <w:noProof/>
          <w:spacing w:val="-6"/>
          <w:lang w:val="sk-SK"/>
        </w:rPr>
        <w:t>na hodnotenie</w:t>
      </w:r>
      <w:r w:rsidR="00C73367" w:rsidRPr="00A11C6D">
        <w:rPr>
          <w:noProof/>
          <w:spacing w:val="-6"/>
          <w:lang w:val="sk-SK"/>
        </w:rPr>
        <w:t xml:space="preserve"> a </w:t>
      </w:r>
      <w:r w:rsidRPr="00A11C6D">
        <w:rPr>
          <w:noProof/>
          <w:spacing w:val="-6"/>
          <w:lang w:val="sk-SK"/>
        </w:rPr>
        <w:t>kontroly. Osobitná skupina uverejňuje pravidelné podávanie správ</w:t>
      </w:r>
      <w:r w:rsidR="00C73367" w:rsidRPr="00A11C6D">
        <w:rPr>
          <w:noProof/>
          <w:spacing w:val="-6"/>
          <w:lang w:val="sk-SK"/>
        </w:rPr>
        <w:t xml:space="preserve"> o </w:t>
      </w:r>
      <w:r w:rsidRPr="00A11C6D">
        <w:rPr>
          <w:noProof/>
          <w:spacing w:val="-6"/>
          <w:lang w:val="sk-SK"/>
        </w:rPr>
        <w:t>ukazovateľoch výkonnosti</w:t>
      </w:r>
      <w:r w:rsidR="00C73367" w:rsidRPr="00A11C6D">
        <w:rPr>
          <w:noProof/>
          <w:spacing w:val="-6"/>
          <w:lang w:val="sk-SK"/>
        </w:rPr>
        <w:t xml:space="preserve"> a </w:t>
      </w:r>
      <w:r w:rsidRPr="00A11C6D">
        <w:rPr>
          <w:noProof/>
          <w:spacing w:val="-6"/>
          <w:lang w:val="sk-SK"/>
        </w:rPr>
        <w:t>presadzuje sankcie pre štátom vlastnené podniky, ktoré nedodržiavajú kľúčové ukazovatele výkonnosti. Vypracuje sa monitorovací prehľad</w:t>
      </w:r>
      <w:r w:rsidR="00C73367" w:rsidRPr="00A11C6D">
        <w:rPr>
          <w:noProof/>
          <w:spacing w:val="-6"/>
          <w:lang w:val="sk-SK"/>
        </w:rPr>
        <w:t xml:space="preserve"> s </w:t>
      </w:r>
      <w:r w:rsidRPr="00A11C6D">
        <w:rPr>
          <w:noProof/>
          <w:spacing w:val="-6"/>
          <w:lang w:val="sk-SK"/>
        </w:rPr>
        <w:t>finančnými</w:t>
      </w:r>
      <w:r w:rsidR="00C73367" w:rsidRPr="00A11C6D">
        <w:rPr>
          <w:noProof/>
          <w:spacing w:val="-6"/>
          <w:lang w:val="sk-SK"/>
        </w:rPr>
        <w:t xml:space="preserve"> a </w:t>
      </w:r>
      <w:r w:rsidRPr="00A11C6D">
        <w:rPr>
          <w:noProof/>
          <w:spacing w:val="-6"/>
          <w:lang w:val="sk-SK"/>
        </w:rPr>
        <w:t>nefinančnými cieľmi</w:t>
      </w:r>
      <w:r w:rsidR="00C73367" w:rsidRPr="00A11C6D">
        <w:rPr>
          <w:noProof/>
          <w:spacing w:val="-6"/>
          <w:lang w:val="sk-SK"/>
        </w:rPr>
        <w:t xml:space="preserve"> a </w:t>
      </w:r>
      <w:r w:rsidRPr="00A11C6D">
        <w:rPr>
          <w:noProof/>
          <w:spacing w:val="-6"/>
          <w:lang w:val="sk-SK"/>
        </w:rPr>
        <w:t>ukazovateľmi výkonnosti pre všetky kategórie verejných spoločností (vrátane kľúčových odvetví, ako je doprava, energetika, verejnoprospešné služby), sa každoročne uverejňuje</w:t>
      </w:r>
      <w:r w:rsidR="00C73367" w:rsidRPr="00A11C6D">
        <w:rPr>
          <w:noProof/>
          <w:spacing w:val="-6"/>
          <w:lang w:val="sk-SK"/>
        </w:rPr>
        <w:t xml:space="preserve"> a </w:t>
      </w:r>
      <w:r w:rsidRPr="00A11C6D">
        <w:rPr>
          <w:noProof/>
          <w:spacing w:val="-6"/>
          <w:lang w:val="sk-SK"/>
        </w:rPr>
        <w:t>používa na centrálne podávanie správ</w:t>
      </w:r>
      <w:r w:rsidR="00C73367" w:rsidRPr="00A11C6D">
        <w:rPr>
          <w:noProof/>
          <w:spacing w:val="-6"/>
          <w:lang w:val="sk-SK"/>
        </w:rPr>
        <w:t xml:space="preserve"> a </w:t>
      </w:r>
      <w:r w:rsidRPr="00A11C6D">
        <w:rPr>
          <w:noProof/>
          <w:spacing w:val="-6"/>
          <w:lang w:val="sk-SK"/>
        </w:rPr>
        <w:t>monitorovanie pokroku pri dosahovaní výkonnosti pre všetky kategórie štátom vlastnených podnikov</w:t>
      </w:r>
      <w:r w:rsidR="00C73367" w:rsidRPr="00A11C6D">
        <w:rPr>
          <w:noProof/>
          <w:spacing w:val="-6"/>
          <w:lang w:val="sk-SK"/>
        </w:rPr>
        <w:t>.</w:t>
      </w:r>
    </w:p>
    <w:p w14:paraId="40CBFDBF" w14:textId="3E7D5D41" w:rsidR="00C73367" w:rsidRPr="00A11C6D" w:rsidRDefault="00674A8F">
      <w:pPr>
        <w:pStyle w:val="P68B1DB1-Normal5"/>
        <w:spacing w:after="240"/>
        <w:jc w:val="both"/>
        <w:rPr>
          <w:noProof/>
          <w:spacing w:val="-6"/>
          <w:lang w:val="sk-SK"/>
        </w:rPr>
      </w:pPr>
      <w:r w:rsidRPr="00A11C6D">
        <w:rPr>
          <w:noProof/>
          <w:spacing w:val="-6"/>
          <w:lang w:val="sk-SK"/>
        </w:rPr>
        <w:t>V súlade</w:t>
      </w:r>
      <w:r w:rsidR="00C73367" w:rsidRPr="00A11C6D">
        <w:rPr>
          <w:noProof/>
          <w:spacing w:val="-6"/>
          <w:lang w:val="sk-SK"/>
        </w:rPr>
        <w:t xml:space="preserve"> s </w:t>
      </w:r>
      <w:r w:rsidRPr="00A11C6D">
        <w:rPr>
          <w:noProof/>
          <w:spacing w:val="-6"/>
          <w:lang w:val="sk-SK"/>
        </w:rPr>
        <w:t>článkom 7 ods. 2 nariadenia</w:t>
      </w:r>
      <w:r w:rsidR="00C73367" w:rsidRPr="00A11C6D">
        <w:rPr>
          <w:noProof/>
          <w:spacing w:val="-6"/>
          <w:lang w:val="sk-SK"/>
        </w:rPr>
        <w:t xml:space="preserve"> o </w:t>
      </w:r>
      <w:r w:rsidRPr="00A11C6D">
        <w:rPr>
          <w:noProof/>
          <w:spacing w:val="-6"/>
          <w:lang w:val="sk-SK"/>
        </w:rPr>
        <w:t>podpore obnovy</w:t>
      </w:r>
      <w:r w:rsidR="00C73367" w:rsidRPr="00A11C6D">
        <w:rPr>
          <w:noProof/>
          <w:spacing w:val="-6"/>
          <w:lang w:val="sk-SK"/>
        </w:rPr>
        <w:t xml:space="preserve"> a </w:t>
      </w:r>
      <w:r w:rsidRPr="00A11C6D">
        <w:rPr>
          <w:noProof/>
          <w:spacing w:val="-6"/>
          <w:lang w:val="sk-SK"/>
        </w:rPr>
        <w:t>odolnosti Rumunsko požiadalo</w:t>
      </w:r>
      <w:r w:rsidR="00C73367" w:rsidRPr="00A11C6D">
        <w:rPr>
          <w:noProof/>
          <w:spacing w:val="-6"/>
          <w:lang w:val="sk-SK"/>
        </w:rPr>
        <w:t xml:space="preserve"> o </w:t>
      </w:r>
      <w:r w:rsidRPr="00A11C6D">
        <w:rPr>
          <w:noProof/>
          <w:spacing w:val="-6"/>
          <w:lang w:val="sk-SK"/>
        </w:rPr>
        <w:t>technickú podporu prostredníctvom nástroja technickej pomoci na vykonávanie reformy</w:t>
      </w:r>
      <w:r w:rsidR="00C73367" w:rsidRPr="00A11C6D">
        <w:rPr>
          <w:noProof/>
          <w:spacing w:val="-6"/>
          <w:lang w:val="sk-SK"/>
        </w:rPr>
        <w:t xml:space="preserve"> s </w:t>
      </w:r>
      <w:r w:rsidRPr="00A11C6D">
        <w:rPr>
          <w:noProof/>
          <w:spacing w:val="-6"/>
          <w:lang w:val="sk-SK"/>
        </w:rPr>
        <w:t>cieľom zlepšiť rámec správy</w:t>
      </w:r>
      <w:r w:rsidR="00C73367" w:rsidRPr="00A11C6D">
        <w:rPr>
          <w:noProof/>
          <w:spacing w:val="-6"/>
          <w:lang w:val="sk-SK"/>
        </w:rPr>
        <w:t xml:space="preserve"> a </w:t>
      </w:r>
      <w:r w:rsidRPr="00A11C6D">
        <w:rPr>
          <w:noProof/>
          <w:spacing w:val="-6"/>
          <w:lang w:val="sk-SK"/>
        </w:rPr>
        <w:t xml:space="preserve">riadenia štátnych podnikov. Technická pomoc je potrebná na zmenu príslušných právnych predpisov (zákon </w:t>
      </w:r>
      <w:r w:rsidR="00C73367" w:rsidRPr="00A11C6D">
        <w:rPr>
          <w:noProof/>
          <w:spacing w:val="-6"/>
          <w:lang w:val="sk-SK"/>
        </w:rPr>
        <w:t>č. </w:t>
      </w:r>
      <w:r w:rsidRPr="00A11C6D">
        <w:rPr>
          <w:noProof/>
          <w:spacing w:val="-6"/>
          <w:lang w:val="sk-SK"/>
        </w:rPr>
        <w:t>111/2016</w:t>
      </w:r>
      <w:r w:rsidR="00C73367" w:rsidRPr="00A11C6D">
        <w:rPr>
          <w:noProof/>
          <w:spacing w:val="-6"/>
          <w:lang w:val="sk-SK"/>
        </w:rPr>
        <w:t xml:space="preserve"> a </w:t>
      </w:r>
      <w:r w:rsidRPr="00A11C6D">
        <w:rPr>
          <w:noProof/>
          <w:spacing w:val="-6"/>
          <w:lang w:val="sk-SK"/>
        </w:rPr>
        <w:t xml:space="preserve">rozhodnutie vlády </w:t>
      </w:r>
      <w:r w:rsidR="00C73367" w:rsidRPr="00A11C6D">
        <w:rPr>
          <w:noProof/>
          <w:spacing w:val="-6"/>
          <w:lang w:val="sk-SK"/>
        </w:rPr>
        <w:t>č. </w:t>
      </w:r>
      <w:r w:rsidRPr="00A11C6D">
        <w:rPr>
          <w:noProof/>
          <w:spacing w:val="-6"/>
          <w:lang w:val="sk-SK"/>
        </w:rPr>
        <w:t>722/2016)</w:t>
      </w:r>
      <w:r w:rsidR="00C73367" w:rsidRPr="00A11C6D">
        <w:rPr>
          <w:noProof/>
          <w:spacing w:val="-6"/>
          <w:lang w:val="sk-SK"/>
        </w:rPr>
        <w:t xml:space="preserve"> a </w:t>
      </w:r>
      <w:r w:rsidRPr="00A11C6D">
        <w:rPr>
          <w:noProof/>
          <w:spacing w:val="-6"/>
          <w:lang w:val="sk-SK"/>
        </w:rPr>
        <w:t>politiky štátu</w:t>
      </w:r>
      <w:r w:rsidR="00C73367" w:rsidRPr="00A11C6D">
        <w:rPr>
          <w:noProof/>
          <w:spacing w:val="-6"/>
          <w:lang w:val="sk-SK"/>
        </w:rPr>
        <w:t xml:space="preserve"> v </w:t>
      </w:r>
      <w:r w:rsidRPr="00A11C6D">
        <w:rPr>
          <w:noProof/>
          <w:spacing w:val="-6"/>
          <w:lang w:val="sk-SK"/>
        </w:rPr>
        <w:t>oblasti vlastníctva podielov (vrátane konzultácií so všetkými zainteresovanými stranami)</w:t>
      </w:r>
      <w:r w:rsidR="00C73367" w:rsidRPr="00A11C6D">
        <w:rPr>
          <w:noProof/>
          <w:spacing w:val="-6"/>
          <w:lang w:val="sk-SK"/>
        </w:rPr>
        <w:t xml:space="preserve"> a </w:t>
      </w:r>
      <w:r w:rsidRPr="00A11C6D">
        <w:rPr>
          <w:noProof/>
          <w:spacing w:val="-6"/>
          <w:lang w:val="sk-SK"/>
        </w:rPr>
        <w:t>na vytvorenie vhodného inštitucionálneho rámca</w:t>
      </w:r>
      <w:r w:rsidR="00C73367" w:rsidRPr="00A11C6D">
        <w:rPr>
          <w:noProof/>
          <w:spacing w:val="-6"/>
          <w:lang w:val="sk-SK"/>
        </w:rPr>
        <w:t xml:space="preserve"> s </w:t>
      </w:r>
      <w:r w:rsidRPr="00A11C6D">
        <w:rPr>
          <w:noProof/>
          <w:spacing w:val="-6"/>
          <w:lang w:val="sk-SK"/>
        </w:rPr>
        <w:t>cieľom centralizovať funkciu štátneho akcionára do jednej štruktúry/inštitúcie. Technická pomoc je potrebná aj na rozvoj inštitucionálnych kapacít</w:t>
      </w:r>
      <w:r w:rsidR="00C73367" w:rsidRPr="00A11C6D">
        <w:rPr>
          <w:noProof/>
          <w:spacing w:val="-6"/>
          <w:lang w:val="sk-SK"/>
        </w:rPr>
        <w:t xml:space="preserve"> v </w:t>
      </w:r>
      <w:r w:rsidRPr="00A11C6D">
        <w:rPr>
          <w:noProof/>
          <w:spacing w:val="-6"/>
          <w:lang w:val="sk-SK"/>
        </w:rPr>
        <w:t>oblasti riadenia štátom vlastnených podnikov (zvýšenie odbornosti útvarov správy</w:t>
      </w:r>
      <w:r w:rsidR="00C73367" w:rsidRPr="00A11C6D">
        <w:rPr>
          <w:noProof/>
          <w:spacing w:val="-6"/>
          <w:lang w:val="sk-SK"/>
        </w:rPr>
        <w:t xml:space="preserve"> a </w:t>
      </w:r>
      <w:r w:rsidRPr="00A11C6D">
        <w:rPr>
          <w:noProof/>
          <w:spacing w:val="-6"/>
          <w:lang w:val="sk-SK"/>
        </w:rPr>
        <w:t>riadenia spoločností na ministerstvách, ktoré riadia štátom vlastnené podniky)</w:t>
      </w:r>
      <w:r w:rsidR="00C73367" w:rsidRPr="00A11C6D">
        <w:rPr>
          <w:noProof/>
          <w:spacing w:val="-6"/>
          <w:lang w:val="sk-SK"/>
        </w:rPr>
        <w:t xml:space="preserve"> a </w:t>
      </w:r>
      <w:r w:rsidRPr="00A11C6D">
        <w:rPr>
          <w:noProof/>
          <w:spacing w:val="-6"/>
          <w:lang w:val="sk-SK"/>
        </w:rPr>
        <w:t>kapacity na koordináciu</w:t>
      </w:r>
      <w:r w:rsidR="00C73367" w:rsidRPr="00A11C6D">
        <w:rPr>
          <w:noProof/>
          <w:spacing w:val="-6"/>
          <w:lang w:val="sk-SK"/>
        </w:rPr>
        <w:t xml:space="preserve"> a </w:t>
      </w:r>
      <w:r w:rsidRPr="00A11C6D">
        <w:rPr>
          <w:noProof/>
          <w:spacing w:val="-6"/>
          <w:lang w:val="sk-SK"/>
        </w:rPr>
        <w:t>monitorovanie novej pracovnej skupiny zriadenej</w:t>
      </w:r>
      <w:r w:rsidR="00C73367" w:rsidRPr="00A11C6D">
        <w:rPr>
          <w:noProof/>
          <w:spacing w:val="-6"/>
          <w:lang w:val="sk-SK"/>
        </w:rPr>
        <w:t xml:space="preserve"> v </w:t>
      </w:r>
      <w:r w:rsidRPr="00A11C6D">
        <w:rPr>
          <w:noProof/>
          <w:spacing w:val="-6"/>
          <w:lang w:val="sk-SK"/>
        </w:rPr>
        <w:t>centre vlády</w:t>
      </w:r>
      <w:r w:rsidR="00C73367" w:rsidRPr="00A11C6D">
        <w:rPr>
          <w:noProof/>
          <w:spacing w:val="-6"/>
          <w:lang w:val="sk-SK"/>
        </w:rPr>
        <w:t>.</w:t>
      </w:r>
    </w:p>
    <w:p w14:paraId="479512FE" w14:textId="38E5271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 Aktualizované právne predpisy pre štátom vlastnené spoločnosti (vrátane tých na miestnej úrovni) nadobudnú účinnosť do 31</w:t>
      </w:r>
      <w:r w:rsidR="00C73367" w:rsidRPr="00A11C6D">
        <w:rPr>
          <w:noProof/>
          <w:spacing w:val="-6"/>
          <w:lang w:val="sk-SK"/>
        </w:rPr>
        <w:t>. decembra</w:t>
      </w:r>
      <w:r w:rsidRPr="00A11C6D">
        <w:rPr>
          <w:noProof/>
          <w:spacing w:val="-6"/>
          <w:lang w:val="sk-SK"/>
        </w:rPr>
        <w:t xml:space="preserve"> 2022. Stála pracovná skupina na zabezpečenie monitorovania</w:t>
      </w:r>
      <w:r w:rsidR="00C73367" w:rsidRPr="00A11C6D">
        <w:rPr>
          <w:noProof/>
          <w:spacing w:val="-6"/>
          <w:lang w:val="sk-SK"/>
        </w:rPr>
        <w:t xml:space="preserve"> a </w:t>
      </w:r>
      <w:r w:rsidRPr="00A11C6D">
        <w:rPr>
          <w:noProof/>
          <w:spacing w:val="-6"/>
          <w:lang w:val="sk-SK"/>
        </w:rPr>
        <w:t>presadzovania uplatňovania noriem správy</w:t>
      </w:r>
      <w:r w:rsidR="00C73367" w:rsidRPr="00A11C6D">
        <w:rPr>
          <w:noProof/>
          <w:spacing w:val="-6"/>
          <w:lang w:val="sk-SK"/>
        </w:rPr>
        <w:t xml:space="preserve"> a </w:t>
      </w:r>
      <w:r w:rsidRPr="00A11C6D">
        <w:rPr>
          <w:noProof/>
          <w:spacing w:val="-6"/>
          <w:lang w:val="sk-SK"/>
        </w:rPr>
        <w:t>riadenia spoločností začne svoju činnosť do 31</w:t>
      </w:r>
      <w:r w:rsidR="00C73367" w:rsidRPr="00A11C6D">
        <w:rPr>
          <w:noProof/>
          <w:spacing w:val="-6"/>
          <w:lang w:val="sk-SK"/>
        </w:rPr>
        <w:t>. decembra</w:t>
      </w:r>
      <w:r w:rsidRPr="00A11C6D">
        <w:rPr>
          <w:noProof/>
          <w:spacing w:val="-6"/>
          <w:lang w:val="sk-SK"/>
        </w:rPr>
        <w:t xml:space="preserve"> 2022. Monitorovací panel sa uvedie do prevádzky do 30</w:t>
      </w:r>
      <w:r w:rsidR="00C73367" w:rsidRPr="00A11C6D">
        <w:rPr>
          <w:noProof/>
          <w:spacing w:val="-6"/>
          <w:lang w:val="sk-SK"/>
        </w:rPr>
        <w:t>. júna</w:t>
      </w:r>
      <w:r w:rsidRPr="00A11C6D">
        <w:rPr>
          <w:noProof/>
          <w:spacing w:val="-6"/>
          <w:lang w:val="sk-SK"/>
        </w:rPr>
        <w:t xml:space="preserve"> 2023.</w:t>
      </w:r>
    </w:p>
    <w:p w14:paraId="3D06880B" w14:textId="75535CB4"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1 Optimalizácia justičnej infraštruktúry</w:t>
      </w:r>
      <w:r w:rsidR="00C73367" w:rsidRPr="00A11C6D">
        <w:rPr>
          <w:noProof/>
          <w:spacing w:val="-6"/>
          <w:lang w:val="sk-SK"/>
        </w:rPr>
        <w:t xml:space="preserve"> s </w:t>
      </w:r>
      <w:r w:rsidRPr="00A11C6D">
        <w:rPr>
          <w:noProof/>
          <w:spacing w:val="-6"/>
          <w:lang w:val="sk-SK"/>
        </w:rPr>
        <w:t>cieľom zaručiť prístup</w:t>
      </w:r>
      <w:r w:rsidR="00C73367" w:rsidRPr="00A11C6D">
        <w:rPr>
          <w:noProof/>
          <w:spacing w:val="-6"/>
          <w:lang w:val="sk-SK"/>
        </w:rPr>
        <w:t xml:space="preserve"> k </w:t>
      </w:r>
      <w:r w:rsidRPr="00A11C6D">
        <w:rPr>
          <w:noProof/>
          <w:spacing w:val="-6"/>
          <w:lang w:val="sk-SK"/>
        </w:rPr>
        <w:t>spravodlivosti</w:t>
      </w:r>
      <w:r w:rsidR="00C73367" w:rsidRPr="00A11C6D">
        <w:rPr>
          <w:noProof/>
          <w:spacing w:val="-6"/>
          <w:lang w:val="sk-SK"/>
        </w:rPr>
        <w:t xml:space="preserve"> a </w:t>
      </w:r>
      <w:r w:rsidRPr="00A11C6D">
        <w:rPr>
          <w:noProof/>
          <w:spacing w:val="-6"/>
          <w:lang w:val="sk-SK"/>
        </w:rPr>
        <w:t>kvalitu služieb</w:t>
      </w:r>
    </w:p>
    <w:p w14:paraId="5B013FEB" w14:textId="34717BC4" w:rsidR="00C73367" w:rsidRPr="00A11C6D" w:rsidRDefault="00674A8F">
      <w:pPr>
        <w:pStyle w:val="P68B1DB1-Normal5"/>
        <w:spacing w:before="120" w:after="120"/>
        <w:jc w:val="both"/>
        <w:rPr>
          <w:noProof/>
          <w:spacing w:val="-6"/>
          <w:lang w:val="sk-SK"/>
        </w:rPr>
      </w:pPr>
      <w:r w:rsidRPr="00A11C6D">
        <w:rPr>
          <w:noProof/>
          <w:spacing w:val="-6"/>
          <w:lang w:val="sk-SK"/>
        </w:rPr>
        <w:t>Cieľom tejto investície je zlepšiť efektívnosť justičného systému</w:t>
      </w:r>
      <w:r w:rsidR="00C73367" w:rsidRPr="00A11C6D">
        <w:rPr>
          <w:noProof/>
          <w:spacing w:val="-6"/>
          <w:lang w:val="sk-SK"/>
        </w:rPr>
        <w:t xml:space="preserve"> a </w:t>
      </w:r>
      <w:r w:rsidRPr="00A11C6D">
        <w:rPr>
          <w:noProof/>
          <w:spacing w:val="-6"/>
          <w:lang w:val="sk-SK"/>
        </w:rPr>
        <w:t>prístup</w:t>
      </w:r>
      <w:r w:rsidR="00C73367" w:rsidRPr="00A11C6D">
        <w:rPr>
          <w:noProof/>
          <w:spacing w:val="-6"/>
          <w:lang w:val="sk-SK"/>
        </w:rPr>
        <w:t xml:space="preserve"> k </w:t>
      </w:r>
      <w:r w:rsidRPr="00A11C6D">
        <w:rPr>
          <w:noProof/>
          <w:spacing w:val="-6"/>
          <w:lang w:val="sk-SK"/>
        </w:rPr>
        <w:t>spravodlivosti</w:t>
      </w:r>
      <w:r w:rsidR="00C73367" w:rsidRPr="00A11C6D">
        <w:rPr>
          <w:noProof/>
          <w:spacing w:val="-6"/>
          <w:lang w:val="sk-SK"/>
        </w:rPr>
        <w:t>.</w:t>
      </w:r>
    </w:p>
    <w:p w14:paraId="7FC4FF51" w14:textId="4B1426D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To sa dosiahne výstavbou 3 novej súdnej budovy, ktorá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budovu</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 Prístup do budov sa prispôsobí osobám so zdravotným postihnutím</w:t>
      </w:r>
      <w:r w:rsidR="00C73367" w:rsidRPr="00A11C6D">
        <w:rPr>
          <w:noProof/>
          <w:spacing w:val="-6"/>
          <w:lang w:val="sk-SK"/>
        </w:rPr>
        <w:t xml:space="preserve"> a </w:t>
      </w:r>
      <w:r w:rsidRPr="00A11C6D">
        <w:rPr>
          <w:noProof/>
          <w:spacing w:val="-6"/>
          <w:lang w:val="sk-SK"/>
        </w:rPr>
        <w:t>toto prispôsobenie musí byť sprevádzané dodržiavaním protipožiarnych noriem</w:t>
      </w:r>
      <w:r w:rsidR="00C73367" w:rsidRPr="00A11C6D">
        <w:rPr>
          <w:noProof/>
          <w:spacing w:val="-6"/>
          <w:lang w:val="sk-SK"/>
        </w:rPr>
        <w:t xml:space="preserve"> a </w:t>
      </w:r>
      <w:r w:rsidRPr="00A11C6D">
        <w:rPr>
          <w:noProof/>
          <w:spacing w:val="-6"/>
          <w:lang w:val="sk-SK"/>
        </w:rPr>
        <w:t>noriem technickej ochrany vrátane seizmickej odolnosti. Prednosť majú sídla justičných orgánov</w:t>
      </w:r>
      <w:r w:rsidR="00C73367" w:rsidRPr="00A11C6D">
        <w:rPr>
          <w:noProof/>
          <w:spacing w:val="-6"/>
          <w:lang w:val="sk-SK"/>
        </w:rPr>
        <w:t xml:space="preserve"> v </w:t>
      </w:r>
      <w:r w:rsidRPr="00A11C6D">
        <w:rPr>
          <w:noProof/>
          <w:spacing w:val="-6"/>
          <w:lang w:val="sk-SK"/>
        </w:rPr>
        <w:t>hospodársky menej rozvinutých častiach Rumunska</w:t>
      </w:r>
      <w:r w:rsidR="00C73367" w:rsidRPr="00A11C6D">
        <w:rPr>
          <w:noProof/>
          <w:spacing w:val="-6"/>
          <w:lang w:val="sk-SK"/>
        </w:rPr>
        <w:t>.</w:t>
      </w:r>
    </w:p>
    <w:p w14:paraId="33A106A1" w14:textId="0C7B7448" w:rsidR="00C73367" w:rsidRPr="00A11C6D" w:rsidRDefault="00674A8F">
      <w:pPr>
        <w:pStyle w:val="P68B1DB1-Normal5"/>
        <w:spacing w:before="120" w:after="240"/>
        <w:jc w:val="both"/>
        <w:rPr>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w:t>
      </w:r>
    </w:p>
    <w:p w14:paraId="38908D87" w14:textId="1776B82A"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2 Rozvoj logistickej (mimo IT) infraštruktúry potrebnej na boj proti korupcii</w:t>
      </w:r>
      <w:r w:rsidR="00C73367" w:rsidRPr="00A11C6D">
        <w:rPr>
          <w:noProof/>
          <w:spacing w:val="-6"/>
          <w:lang w:val="sk-SK"/>
        </w:rPr>
        <w:t xml:space="preserve"> a </w:t>
      </w:r>
      <w:r w:rsidRPr="00A11C6D">
        <w:rPr>
          <w:noProof/>
          <w:spacing w:val="-6"/>
          <w:lang w:val="sk-SK"/>
        </w:rPr>
        <w:t>vymáhanie príjmov</w:t>
      </w:r>
      <w:r w:rsidR="00C73367" w:rsidRPr="00A11C6D">
        <w:rPr>
          <w:noProof/>
          <w:spacing w:val="-6"/>
          <w:lang w:val="sk-SK"/>
        </w:rPr>
        <w:t xml:space="preserve"> a </w:t>
      </w:r>
      <w:r w:rsidRPr="00A11C6D">
        <w:rPr>
          <w:noProof/>
          <w:spacing w:val="-6"/>
          <w:lang w:val="sk-SK"/>
        </w:rPr>
        <w:t>škôd</w:t>
      </w:r>
      <w:r w:rsidR="00C73367" w:rsidRPr="00A11C6D">
        <w:rPr>
          <w:noProof/>
          <w:spacing w:val="-6"/>
          <w:lang w:val="sk-SK"/>
        </w:rPr>
        <w:t xml:space="preserve"> z </w:t>
      </w:r>
      <w:r w:rsidRPr="00A11C6D">
        <w:rPr>
          <w:noProof/>
          <w:spacing w:val="-6"/>
          <w:lang w:val="sk-SK"/>
        </w:rPr>
        <w:t>trestnej činnosti vrátane odbornej prípravy</w:t>
      </w:r>
      <w:r w:rsidR="00C73367" w:rsidRPr="00A11C6D">
        <w:rPr>
          <w:noProof/>
          <w:spacing w:val="-6"/>
          <w:lang w:val="sk-SK"/>
        </w:rPr>
        <w:t xml:space="preserve"> v </w:t>
      </w:r>
      <w:r w:rsidRPr="00A11C6D">
        <w:rPr>
          <w:noProof/>
          <w:spacing w:val="-6"/>
          <w:lang w:val="sk-SK"/>
        </w:rPr>
        <w:t>týchto oblastiach</w:t>
      </w:r>
    </w:p>
    <w:p w14:paraId="58ED56C8" w14:textId="6B463A2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rozšíriť skladovaciu kapacitu ANABI prostredníctvom výstavby/vybudovania najmenej troch nových skladov na skladovanie zaisteného majetku, ktoré 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budovu</w:t>
      </w:r>
      <w:r w:rsidR="00C73367" w:rsidRPr="00A11C6D">
        <w:rPr>
          <w:noProof/>
          <w:spacing w:val="-6"/>
          <w:lang w:val="sk-SK"/>
        </w:rPr>
        <w:t xml:space="preserve"> s </w:t>
      </w:r>
      <w:r w:rsidRPr="00A11C6D">
        <w:rPr>
          <w:noProof/>
          <w:spacing w:val="-6"/>
          <w:lang w:val="sk-SK"/>
        </w:rPr>
        <w:t>takmer nulovou spotrebou energie (NZEB) podľa vnútroštátnych usmernení, čo sa zabezpečí prostredníctvom energetických certifikátov</w:t>
      </w:r>
      <w:r w:rsidR="00C73367" w:rsidRPr="00A11C6D">
        <w:rPr>
          <w:noProof/>
          <w:spacing w:val="-6"/>
          <w:lang w:val="sk-SK"/>
        </w:rPr>
        <w:t>.</w:t>
      </w:r>
    </w:p>
    <w:p w14:paraId="0C5FAAE7" w14:textId="3E7C9848"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septembra</w:t>
      </w:r>
      <w:r w:rsidRPr="00A11C6D">
        <w:rPr>
          <w:noProof/>
          <w:spacing w:val="-6"/>
          <w:lang w:val="sk-SK"/>
        </w:rPr>
        <w:t xml:space="preserve"> 2025</w:t>
      </w:r>
      <w:r w:rsidR="00C73367" w:rsidRPr="00A11C6D">
        <w:rPr>
          <w:noProof/>
          <w:spacing w:val="-6"/>
          <w:lang w:val="sk-SK"/>
        </w:rPr>
        <w:t>.</w:t>
      </w:r>
    </w:p>
    <w:p w14:paraId="0B165455" w14:textId="1E24ECB6"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3 Vytvorenie miestnych štruktúr partnerstva medzi miestnymi samosprávami</w:t>
      </w:r>
      <w:r w:rsidR="00C73367" w:rsidRPr="00A11C6D">
        <w:rPr>
          <w:noProof/>
          <w:spacing w:val="-6"/>
          <w:lang w:val="sk-SK"/>
        </w:rPr>
        <w:t xml:space="preserve"> a </w:t>
      </w:r>
      <w:r w:rsidRPr="00A11C6D">
        <w:rPr>
          <w:noProof/>
          <w:spacing w:val="-6"/>
          <w:lang w:val="sk-SK"/>
        </w:rPr>
        <w:t>občianskou spoločnosťou</w:t>
      </w:r>
    </w:p>
    <w:p w14:paraId="72AE08E2" w14:textId="43DBB55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investície je zlepšiť stabilitu, predvídateľnosť</w:t>
      </w:r>
      <w:r w:rsidR="00C73367" w:rsidRPr="00A11C6D">
        <w:rPr>
          <w:noProof/>
          <w:spacing w:val="-6"/>
          <w:lang w:val="sk-SK"/>
        </w:rPr>
        <w:t xml:space="preserve"> a </w:t>
      </w:r>
      <w:r w:rsidRPr="00A11C6D">
        <w:rPr>
          <w:noProof/>
          <w:spacing w:val="-6"/>
          <w:lang w:val="sk-SK"/>
        </w:rPr>
        <w:t>podporu partnerstva pri formulovaní verejnej politiky na jednej strane stimulovať trvalé pracovné partnerstvá medzi verejnou správou</w:t>
      </w:r>
      <w:r w:rsidR="00C73367" w:rsidRPr="00A11C6D">
        <w:rPr>
          <w:noProof/>
          <w:spacing w:val="-6"/>
          <w:lang w:val="sk-SK"/>
        </w:rPr>
        <w:t xml:space="preserve"> a </w:t>
      </w:r>
      <w:r w:rsidRPr="00A11C6D">
        <w:rPr>
          <w:noProof/>
          <w:spacing w:val="-6"/>
          <w:lang w:val="sk-SK"/>
        </w:rPr>
        <w:t>občianskou spoločnosťou</w:t>
      </w:r>
      <w:r w:rsidR="00C73367" w:rsidRPr="00A11C6D">
        <w:rPr>
          <w:noProof/>
          <w:spacing w:val="-6"/>
          <w:lang w:val="sk-SK"/>
        </w:rPr>
        <w:t xml:space="preserve"> a </w:t>
      </w:r>
      <w:r w:rsidRPr="00A11C6D">
        <w:rPr>
          <w:noProof/>
          <w:spacing w:val="-6"/>
          <w:lang w:val="sk-SK"/>
        </w:rPr>
        <w:t>na druhej strane zlepšiť účasť občanov</w:t>
      </w:r>
      <w:r w:rsidR="00C73367" w:rsidRPr="00A11C6D">
        <w:rPr>
          <w:noProof/>
          <w:spacing w:val="-6"/>
          <w:lang w:val="sk-SK"/>
        </w:rPr>
        <w:t xml:space="preserve"> a </w:t>
      </w:r>
      <w:r w:rsidRPr="00A11C6D">
        <w:rPr>
          <w:noProof/>
          <w:spacing w:val="-6"/>
          <w:lang w:val="sk-SK"/>
        </w:rPr>
        <w:t>ich aktívne zapojenie do rozhodovacieho procesu</w:t>
      </w:r>
      <w:r w:rsidR="00C73367" w:rsidRPr="00A11C6D">
        <w:rPr>
          <w:noProof/>
          <w:spacing w:val="-6"/>
          <w:lang w:val="sk-SK"/>
        </w:rPr>
        <w:t xml:space="preserve"> a </w:t>
      </w:r>
      <w:r w:rsidRPr="00A11C6D">
        <w:rPr>
          <w:noProof/>
          <w:spacing w:val="-6"/>
          <w:lang w:val="sk-SK"/>
        </w:rPr>
        <w:t>zároveň zvýšiť digitalizáciu sektora mimovládnych organizácií ako predpokladov na zlepšenie kvality</w:t>
      </w:r>
      <w:r w:rsidR="00C73367" w:rsidRPr="00A11C6D">
        <w:rPr>
          <w:noProof/>
          <w:spacing w:val="-6"/>
          <w:lang w:val="sk-SK"/>
        </w:rPr>
        <w:t xml:space="preserve"> a </w:t>
      </w:r>
      <w:r w:rsidRPr="00A11C6D">
        <w:rPr>
          <w:noProof/>
          <w:spacing w:val="-6"/>
          <w:lang w:val="sk-SK"/>
        </w:rPr>
        <w:t>predvídateľnosti rozhodovania</w:t>
      </w:r>
      <w:r w:rsidR="00C73367" w:rsidRPr="00A11C6D">
        <w:rPr>
          <w:noProof/>
          <w:spacing w:val="-6"/>
          <w:lang w:val="sk-SK"/>
        </w:rPr>
        <w:t xml:space="preserve"> s </w:t>
      </w:r>
      <w:r w:rsidRPr="00A11C6D">
        <w:rPr>
          <w:noProof/>
          <w:spacing w:val="-6"/>
          <w:lang w:val="sk-SK"/>
        </w:rPr>
        <w:t>pozitívnym vplyvom na kvalitu verejných služieb ponúkaných občanom</w:t>
      </w:r>
      <w:r w:rsidR="00C73367" w:rsidRPr="00A11C6D">
        <w:rPr>
          <w:noProof/>
          <w:spacing w:val="-6"/>
          <w:lang w:val="sk-SK"/>
        </w:rPr>
        <w:t xml:space="preserve"> a </w:t>
      </w:r>
      <w:r w:rsidRPr="00A11C6D">
        <w:rPr>
          <w:noProof/>
          <w:spacing w:val="-6"/>
          <w:lang w:val="sk-SK"/>
        </w:rPr>
        <w:t>podnikom.</w:t>
      </w:r>
    </w:p>
    <w:p w14:paraId="1997B54C" w14:textId="3AFD7228"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 dôsledku toho sa vytvorí</w:t>
      </w:r>
      <w:r w:rsidR="00C73367" w:rsidRPr="00A11C6D">
        <w:rPr>
          <w:noProof/>
          <w:spacing w:val="-6"/>
          <w:lang w:val="sk-SK"/>
        </w:rPr>
        <w:t xml:space="preserve"> a </w:t>
      </w:r>
      <w:r w:rsidRPr="00A11C6D">
        <w:rPr>
          <w:noProof/>
          <w:spacing w:val="-6"/>
          <w:lang w:val="sk-SK"/>
        </w:rPr>
        <w:t>sprevádzkuje najmenej 50 partnerstiev medzi miestnymi orgánmi verejnej správy (LPA)</w:t>
      </w:r>
      <w:r w:rsidR="00C73367" w:rsidRPr="00A11C6D">
        <w:rPr>
          <w:noProof/>
          <w:spacing w:val="-6"/>
          <w:lang w:val="sk-SK"/>
        </w:rPr>
        <w:t xml:space="preserve"> a </w:t>
      </w:r>
      <w:r w:rsidRPr="00A11C6D">
        <w:rPr>
          <w:noProof/>
          <w:spacing w:val="-6"/>
          <w:lang w:val="sk-SK"/>
        </w:rPr>
        <w:t>mimovládnymi organizáciami</w:t>
      </w:r>
      <w:r w:rsidR="00C73367" w:rsidRPr="00A11C6D">
        <w:rPr>
          <w:noProof/>
          <w:spacing w:val="-6"/>
          <w:lang w:val="sk-SK"/>
        </w:rPr>
        <w:t xml:space="preserve"> a </w:t>
      </w:r>
      <w:r w:rsidRPr="00A11C6D">
        <w:rPr>
          <w:noProof/>
          <w:spacing w:val="-6"/>
          <w:lang w:val="sk-SK"/>
        </w:rPr>
        <w:t>sprevádzkuje sa najmenej 15 funkčných iniciatív verejného sektora založených na spolupráci.</w:t>
      </w:r>
    </w:p>
    <w:p w14:paraId="6C12ED5D" w14:textId="4C90C46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marca</w:t>
      </w:r>
      <w:r w:rsidRPr="00A11C6D">
        <w:rPr>
          <w:noProof/>
          <w:spacing w:val="-6"/>
          <w:lang w:val="sk-SK"/>
        </w:rPr>
        <w:t xml:space="preserve"> 2026.</w:t>
      </w:r>
    </w:p>
    <w:p w14:paraId="2D28F0F0" w14:textId="03435F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 xml:space="preserve">Investícia 4. Zvýšenie schopnosti </w:t>
      </w:r>
      <w:r w:rsidRPr="00A11C6D">
        <w:rPr>
          <w:rFonts w:ascii="Times New Roman" w:hAnsi="Times New Roman"/>
          <w:noProof/>
          <w:spacing w:val="-6"/>
          <w:lang w:val="sk-SK"/>
        </w:rPr>
        <w:t>organizácií občianskej spoločnosti podporovať aktívne občianstvo, profesionálne sa zapájať do plánovania</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vykonávania verejných politík</w:t>
      </w:r>
      <w:r w:rsidR="00C73367" w:rsidRPr="00A11C6D">
        <w:rPr>
          <w:rFonts w:ascii="Times New Roman" w:hAnsi="Times New Roman"/>
          <w:noProof/>
          <w:spacing w:val="-6"/>
          <w:lang w:val="sk-SK"/>
        </w:rPr>
        <w:t xml:space="preserve"> v </w:t>
      </w:r>
      <w:r w:rsidRPr="00A11C6D">
        <w:rPr>
          <w:rFonts w:ascii="Times New Roman" w:hAnsi="Times New Roman"/>
          <w:noProof/>
          <w:spacing w:val="-6"/>
          <w:lang w:val="sk-SK"/>
        </w:rPr>
        <w:t>oblasti sociálnych práv, ktorými sa zaoberá národný plán obnovy</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odolnosti,</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monitorovať súvisiace reformy</w:t>
      </w:r>
    </w:p>
    <w:p w14:paraId="30BFA68B" w14:textId="2F56009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Zvýšiť schopnosť organizácií občianskej spoločnosti podporovať aktívne občianstvo, profesionálne sa zapájať do plánovania</w:t>
      </w:r>
      <w:r w:rsidR="00C73367" w:rsidRPr="00A11C6D">
        <w:rPr>
          <w:noProof/>
          <w:spacing w:val="-6"/>
          <w:lang w:val="sk-SK"/>
        </w:rPr>
        <w:t xml:space="preserve"> a </w:t>
      </w:r>
      <w:r w:rsidRPr="00A11C6D">
        <w:rPr>
          <w:noProof/>
          <w:spacing w:val="-6"/>
          <w:lang w:val="sk-SK"/>
        </w:rPr>
        <w:t>vykonávania verejných politík</w:t>
      </w:r>
      <w:r w:rsidR="00C73367" w:rsidRPr="00A11C6D">
        <w:rPr>
          <w:noProof/>
          <w:spacing w:val="-6"/>
          <w:lang w:val="sk-SK"/>
        </w:rPr>
        <w:t xml:space="preserve"> v </w:t>
      </w:r>
      <w:r w:rsidRPr="00A11C6D">
        <w:rPr>
          <w:noProof/>
          <w:spacing w:val="-6"/>
          <w:lang w:val="sk-SK"/>
        </w:rPr>
        <w:t>oblasti sociálnych práv, ktorými sa zaoberá NRDP,</w:t>
      </w:r>
      <w:r w:rsidR="00C73367" w:rsidRPr="00A11C6D">
        <w:rPr>
          <w:noProof/>
          <w:spacing w:val="-6"/>
          <w:lang w:val="sk-SK"/>
        </w:rPr>
        <w:t xml:space="preserve"> a </w:t>
      </w:r>
      <w:r w:rsidRPr="00A11C6D">
        <w:rPr>
          <w:noProof/>
          <w:spacing w:val="-6"/>
          <w:lang w:val="sk-SK"/>
        </w:rPr>
        <w:t>monitorovať súvisiace reformy</w:t>
      </w:r>
      <w:r w:rsidR="00C73367" w:rsidRPr="00A11C6D">
        <w:rPr>
          <w:noProof/>
          <w:spacing w:val="-6"/>
          <w:lang w:val="sk-SK"/>
        </w:rPr>
        <w:t>.</w:t>
      </w:r>
    </w:p>
    <w:p w14:paraId="762D5D5B" w14:textId="474CF72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 dôsledku tejto investície sa vytvorí najmenej 15 funkčných mimovládnych odvetvových iniciatív spolupráce (siete, koalície, platformy, skupiny organizácií vrátane think tankov, analytické</w:t>
      </w:r>
      <w:r w:rsidR="00C73367" w:rsidRPr="00A11C6D">
        <w:rPr>
          <w:noProof/>
          <w:spacing w:val="-6"/>
          <w:lang w:val="sk-SK"/>
        </w:rPr>
        <w:t xml:space="preserve"> a </w:t>
      </w:r>
      <w:r w:rsidRPr="00A11C6D">
        <w:rPr>
          <w:noProof/>
          <w:spacing w:val="-6"/>
          <w:lang w:val="sk-SK"/>
        </w:rPr>
        <w:t>výskumné štruktúry), aby sa zabezpečila kontinuita verejných konzultačných procesov, t. j. monitorovanie vykonávania najmenej 15 verejných politík/vnútroštátnych reforiem</w:t>
      </w:r>
      <w:r w:rsidR="00C73367" w:rsidRPr="00A11C6D">
        <w:rPr>
          <w:noProof/>
          <w:spacing w:val="-6"/>
          <w:lang w:val="sk-SK"/>
        </w:rPr>
        <w:t xml:space="preserve"> v </w:t>
      </w:r>
      <w:r w:rsidRPr="00A11C6D">
        <w:rPr>
          <w:noProof/>
          <w:spacing w:val="-6"/>
          <w:lang w:val="sk-SK"/>
        </w:rPr>
        <w:t>oblastiach so sociálnou funkciou.</w:t>
      </w:r>
    </w:p>
    <w:p w14:paraId="126DF539" w14:textId="7995AA0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31</w:t>
      </w:r>
      <w:r w:rsidR="00C73367" w:rsidRPr="00A11C6D">
        <w:rPr>
          <w:noProof/>
          <w:spacing w:val="-6"/>
          <w:lang w:val="sk-SK"/>
        </w:rPr>
        <w:t>. marca</w:t>
      </w:r>
      <w:r w:rsidRPr="00A11C6D">
        <w:rPr>
          <w:noProof/>
          <w:spacing w:val="-6"/>
          <w:lang w:val="sk-SK"/>
        </w:rPr>
        <w:t xml:space="preserve"> 2026</w:t>
      </w:r>
      <w:r w:rsidR="00C73367" w:rsidRPr="00A11C6D">
        <w:rPr>
          <w:noProof/>
          <w:spacing w:val="-6"/>
          <w:lang w:val="sk-SK"/>
        </w:rPr>
        <w:t>.</w:t>
      </w:r>
    </w:p>
    <w:p w14:paraId="01FD6729" w14:textId="77777777" w:rsidR="00C73367" w:rsidRPr="00A11C6D" w:rsidRDefault="00674A8F">
      <w:pPr>
        <w:pStyle w:val="P68B1DB1-Standard6"/>
        <w:spacing w:before="240"/>
        <w:jc w:val="both"/>
        <w:rPr>
          <w:noProof/>
          <w:spacing w:val="-6"/>
          <w:lang w:val="sk-SK"/>
        </w:rPr>
      </w:pPr>
      <w:r w:rsidRPr="00A11C6D">
        <w:rPr>
          <w:noProof/>
          <w:spacing w:val="-6"/>
          <w:lang w:val="sk-SK"/>
        </w:rPr>
        <w:t>Investície 5. Monitorovanie</w:t>
      </w:r>
      <w:r w:rsidR="00C73367" w:rsidRPr="00A11C6D">
        <w:rPr>
          <w:noProof/>
          <w:spacing w:val="-6"/>
          <w:lang w:val="sk-SK"/>
        </w:rPr>
        <w:t xml:space="preserve"> a </w:t>
      </w:r>
      <w:r w:rsidRPr="00A11C6D">
        <w:rPr>
          <w:noProof/>
          <w:spacing w:val="-6"/>
          <w:lang w:val="sk-SK"/>
        </w:rPr>
        <w:t>vykonávanie plánu</w:t>
      </w:r>
    </w:p>
    <w:p w14:paraId="095E2973" w14:textId="105758F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zriadiť</w:t>
      </w:r>
      <w:r w:rsidR="00C73367" w:rsidRPr="00A11C6D">
        <w:rPr>
          <w:noProof/>
          <w:spacing w:val="-6"/>
          <w:lang w:val="sk-SK"/>
        </w:rPr>
        <w:t xml:space="preserve"> a </w:t>
      </w:r>
      <w:r w:rsidRPr="00A11C6D">
        <w:rPr>
          <w:noProof/>
          <w:spacing w:val="-6"/>
          <w:lang w:val="sk-SK"/>
        </w:rPr>
        <w:t>sprevádzkovať integrovaný informačný systém, ktorý je súčasťou vládneho cloudu</w:t>
      </w:r>
      <w:r w:rsidR="00C73367" w:rsidRPr="00A11C6D">
        <w:rPr>
          <w:noProof/>
          <w:spacing w:val="-6"/>
          <w:lang w:val="sk-SK"/>
        </w:rPr>
        <w:t xml:space="preserve"> a </w:t>
      </w:r>
      <w:r w:rsidRPr="00A11C6D">
        <w:rPr>
          <w:noProof/>
          <w:spacing w:val="-6"/>
          <w:lang w:val="sk-SK"/>
        </w:rPr>
        <w:t>je prepojený</w:t>
      </w:r>
      <w:r w:rsidR="00C73367" w:rsidRPr="00A11C6D">
        <w:rPr>
          <w:noProof/>
          <w:spacing w:val="-6"/>
          <w:lang w:val="sk-SK"/>
        </w:rPr>
        <w:t xml:space="preserve"> s </w:t>
      </w:r>
      <w:r w:rsidRPr="00A11C6D">
        <w:rPr>
          <w:noProof/>
          <w:spacing w:val="-6"/>
          <w:lang w:val="sk-SK"/>
        </w:rPr>
        <w:t>inými vnútroštátnymi systémami</w:t>
      </w:r>
      <w:r w:rsidR="00C73367" w:rsidRPr="00A11C6D">
        <w:rPr>
          <w:noProof/>
          <w:spacing w:val="-6"/>
          <w:lang w:val="sk-SK"/>
        </w:rPr>
        <w:t xml:space="preserve"> a </w:t>
      </w:r>
      <w:r w:rsidRPr="00A11C6D">
        <w:rPr>
          <w:noProof/>
          <w:spacing w:val="-6"/>
          <w:lang w:val="sk-SK"/>
        </w:rPr>
        <w:t>systémami EÚ používanými na účely vykonávania plánu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w:t>
      </w:r>
    </w:p>
    <w:p w14:paraId="47AACF85" w14:textId="4CF30F9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dvoch fáz:</w:t>
      </w:r>
    </w:p>
    <w:p w14:paraId="7EE803FE" w14:textId="207092CA" w:rsidR="009A71A8" w:rsidRPr="00A11C6D" w:rsidRDefault="00674A8F">
      <w:pPr>
        <w:pStyle w:val="P68B1DB1-Normal5"/>
        <w:numPr>
          <w:ilvl w:val="0"/>
          <w:numId w:val="99"/>
        </w:numPr>
        <w:spacing w:before="120" w:after="120" w:line="240" w:lineRule="auto"/>
        <w:jc w:val="both"/>
        <w:rPr>
          <w:rFonts w:cs="Times New Roman"/>
          <w:noProof/>
          <w:spacing w:val="-6"/>
          <w:lang w:val="sk-SK"/>
        </w:rPr>
      </w:pPr>
      <w:r w:rsidRPr="00A11C6D">
        <w:rPr>
          <w:noProof/>
          <w:spacing w:val="-6"/>
          <w:lang w:val="sk-SK"/>
        </w:rPr>
        <w:t>v prvej fáze sa systém vyvinie</w:t>
      </w:r>
      <w:r w:rsidR="00C73367" w:rsidRPr="00A11C6D">
        <w:rPr>
          <w:noProof/>
          <w:spacing w:val="-6"/>
          <w:lang w:val="sk-SK"/>
        </w:rPr>
        <w:t xml:space="preserve"> a </w:t>
      </w:r>
      <w:r w:rsidRPr="00A11C6D">
        <w:rPr>
          <w:noProof/>
          <w:spacing w:val="-6"/>
          <w:lang w:val="sk-SK"/>
        </w:rPr>
        <w:t>umožní zber údajov na účely podávania správ (ako sa uvádza</w:t>
      </w:r>
      <w:r w:rsidR="00C73367" w:rsidRPr="00A11C6D">
        <w:rPr>
          <w:noProof/>
          <w:spacing w:val="-6"/>
          <w:lang w:val="sk-SK"/>
        </w:rPr>
        <w:t xml:space="preserve"> v </w:t>
      </w:r>
      <w:r w:rsidRPr="00A11C6D">
        <w:rPr>
          <w:noProof/>
          <w:spacing w:val="-6"/>
          <w:lang w:val="sk-SK"/>
        </w:rPr>
        <w:t>hodnotiacich tabuľkách Mechanizmu na podporu obnovy</w:t>
      </w:r>
      <w:r w:rsidR="00C73367" w:rsidRPr="00A11C6D">
        <w:rPr>
          <w:noProof/>
          <w:spacing w:val="-6"/>
          <w:lang w:val="sk-SK"/>
        </w:rPr>
        <w:t xml:space="preserve"> a </w:t>
      </w:r>
      <w:r w:rsidRPr="00A11C6D">
        <w:rPr>
          <w:noProof/>
          <w:spacing w:val="-6"/>
          <w:lang w:val="sk-SK"/>
        </w:rPr>
        <w:t>odolnosti), monitorovanie pokroku pri plnení míľnikov</w:t>
      </w:r>
      <w:r w:rsidR="00C73367" w:rsidRPr="00A11C6D">
        <w:rPr>
          <w:noProof/>
          <w:spacing w:val="-6"/>
          <w:lang w:val="sk-SK"/>
        </w:rPr>
        <w:t xml:space="preserve"> a </w:t>
      </w:r>
      <w:r w:rsidRPr="00A11C6D">
        <w:rPr>
          <w:noProof/>
          <w:spacing w:val="-6"/>
          <w:lang w:val="sk-SK"/>
        </w:rPr>
        <w:t>cieľov, prípravu vyhlásení riadiaceho subjektu, zhrnutia auditu</w:t>
      </w:r>
      <w:r w:rsidR="00C73367" w:rsidRPr="00A11C6D">
        <w:rPr>
          <w:noProof/>
          <w:spacing w:val="-6"/>
          <w:lang w:val="sk-SK"/>
        </w:rPr>
        <w:t xml:space="preserve"> a </w:t>
      </w:r>
      <w:r w:rsidRPr="00A11C6D">
        <w:rPr>
          <w:noProof/>
          <w:spacing w:val="-6"/>
          <w:lang w:val="sk-SK"/>
        </w:rPr>
        <w:t>žiadostí</w:t>
      </w:r>
      <w:r w:rsidR="00C73367" w:rsidRPr="00A11C6D">
        <w:rPr>
          <w:noProof/>
          <w:spacing w:val="-6"/>
          <w:lang w:val="sk-SK"/>
        </w:rPr>
        <w:t xml:space="preserve"> o </w:t>
      </w:r>
      <w:r w:rsidRPr="00A11C6D">
        <w:rPr>
          <w:noProof/>
          <w:spacing w:val="-6"/>
          <w:lang w:val="sk-SK"/>
        </w:rPr>
        <w:t>platbu, oznamovanie požiadaviek pre zainteresované strany, monitorovanie komplementárnosti</w:t>
      </w:r>
      <w:r w:rsidR="00C73367" w:rsidRPr="00A11C6D">
        <w:rPr>
          <w:noProof/>
          <w:spacing w:val="-6"/>
          <w:lang w:val="sk-SK"/>
        </w:rPr>
        <w:t xml:space="preserve"> s </w:t>
      </w:r>
      <w:r w:rsidRPr="00A11C6D">
        <w:rPr>
          <w:noProof/>
          <w:spacing w:val="-6"/>
          <w:lang w:val="sk-SK"/>
        </w:rPr>
        <w:t>inými zdrojmi financovania, vykonávanie hodnotenia ex ante</w:t>
      </w:r>
      <w:r w:rsidR="00C73367" w:rsidRPr="00A11C6D">
        <w:rPr>
          <w:noProof/>
          <w:spacing w:val="-6"/>
          <w:lang w:val="sk-SK"/>
        </w:rPr>
        <w:t xml:space="preserve"> s </w:t>
      </w:r>
      <w:r w:rsidRPr="00A11C6D">
        <w:rPr>
          <w:noProof/>
          <w:spacing w:val="-6"/>
          <w:lang w:val="sk-SK"/>
        </w:rPr>
        <w:t>cieľom zabrániť riziku dvojitého financovania, zabezpečenie overenia ex ante</w:t>
      </w:r>
      <w:r w:rsidR="00C73367" w:rsidRPr="00A11C6D">
        <w:rPr>
          <w:noProof/>
          <w:spacing w:val="-6"/>
          <w:lang w:val="sk-SK"/>
        </w:rPr>
        <w:t xml:space="preserve"> a </w:t>
      </w:r>
      <w:r w:rsidRPr="00A11C6D">
        <w:rPr>
          <w:noProof/>
          <w:spacing w:val="-6"/>
          <w:lang w:val="sk-SK"/>
        </w:rPr>
        <w:t>ex post postupov verejného obstarávania, ktoré vykonávajú prijímatelia národného plánu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zabezpečenie včasného odhaľovania</w:t>
      </w:r>
      <w:r w:rsidR="00C73367" w:rsidRPr="00A11C6D">
        <w:rPr>
          <w:noProof/>
          <w:spacing w:val="-6"/>
          <w:lang w:val="sk-SK"/>
        </w:rPr>
        <w:t xml:space="preserve"> a </w:t>
      </w:r>
      <w:r w:rsidRPr="00A11C6D">
        <w:rPr>
          <w:noProof/>
          <w:spacing w:val="-6"/>
          <w:lang w:val="sk-SK"/>
        </w:rPr>
        <w:t>nápravy nezrovnalostí, podvodov</w:t>
      </w:r>
      <w:r w:rsidR="00C73367" w:rsidRPr="00A11C6D">
        <w:rPr>
          <w:noProof/>
          <w:spacing w:val="-6"/>
          <w:lang w:val="sk-SK"/>
        </w:rPr>
        <w:t xml:space="preserve"> a </w:t>
      </w:r>
      <w:r w:rsidRPr="00A11C6D">
        <w:rPr>
          <w:noProof/>
          <w:spacing w:val="-6"/>
          <w:lang w:val="sk-SK"/>
        </w:rPr>
        <w:t>konfliktu záujmov.</w:t>
      </w:r>
    </w:p>
    <w:p w14:paraId="25EE2FF2" w14:textId="687181B5" w:rsidR="009A71A8" w:rsidRPr="00A11C6D" w:rsidRDefault="00674A8F">
      <w:pPr>
        <w:pStyle w:val="P68B1DB1-Normal5"/>
        <w:numPr>
          <w:ilvl w:val="0"/>
          <w:numId w:val="99"/>
        </w:numPr>
        <w:spacing w:before="120" w:after="120" w:line="240" w:lineRule="auto"/>
        <w:jc w:val="both"/>
        <w:rPr>
          <w:rFonts w:cs="Times New Roman"/>
          <w:noProof/>
          <w:spacing w:val="-6"/>
          <w:lang w:val="sk-SK"/>
        </w:rPr>
      </w:pPr>
      <w:r w:rsidRPr="00A11C6D">
        <w:rPr>
          <w:noProof/>
          <w:spacing w:val="-6"/>
          <w:lang w:val="sk-SK"/>
        </w:rPr>
        <w:t>v druhej fáze sa pripraví</w:t>
      </w:r>
      <w:r w:rsidR="00C73367" w:rsidRPr="00A11C6D">
        <w:rPr>
          <w:noProof/>
          <w:spacing w:val="-6"/>
          <w:lang w:val="sk-SK"/>
        </w:rPr>
        <w:t xml:space="preserve"> a </w:t>
      </w:r>
      <w:r w:rsidRPr="00A11C6D">
        <w:rPr>
          <w:noProof/>
          <w:spacing w:val="-6"/>
          <w:lang w:val="sk-SK"/>
        </w:rPr>
        <w:t>sprevádzkuje prepojenie</w:t>
      </w:r>
      <w:r w:rsidR="00C73367" w:rsidRPr="00A11C6D">
        <w:rPr>
          <w:noProof/>
          <w:spacing w:val="-6"/>
          <w:lang w:val="sk-SK"/>
        </w:rPr>
        <w:t xml:space="preserve"> s </w:t>
      </w:r>
      <w:r w:rsidRPr="00A11C6D">
        <w:rPr>
          <w:noProof/>
          <w:spacing w:val="-6"/>
          <w:lang w:val="sk-SK"/>
        </w:rPr>
        <w:t>inými systémami riadenia</w:t>
      </w:r>
      <w:r w:rsidR="00C73367" w:rsidRPr="00A11C6D">
        <w:rPr>
          <w:noProof/>
          <w:spacing w:val="-6"/>
          <w:lang w:val="sk-SK"/>
        </w:rPr>
        <w:t xml:space="preserve"> a </w:t>
      </w:r>
      <w:r w:rsidRPr="00A11C6D">
        <w:rPr>
          <w:noProof/>
          <w:spacing w:val="-6"/>
          <w:lang w:val="sk-SK"/>
        </w:rPr>
        <w:t>kontroly európskych fondov</w:t>
      </w:r>
      <w:r w:rsidR="00C73367" w:rsidRPr="00A11C6D">
        <w:rPr>
          <w:noProof/>
          <w:spacing w:val="-6"/>
          <w:lang w:val="sk-SK"/>
        </w:rPr>
        <w:t xml:space="preserve"> a </w:t>
      </w:r>
      <w:r w:rsidRPr="00A11C6D">
        <w:rPr>
          <w:noProof/>
          <w:spacing w:val="-6"/>
          <w:lang w:val="sk-SK"/>
        </w:rPr>
        <w:t>zo štátneho rozpočtu</w:t>
      </w:r>
      <w:r w:rsidR="00C73367" w:rsidRPr="00A11C6D">
        <w:rPr>
          <w:noProof/>
          <w:spacing w:val="-6"/>
          <w:lang w:val="sk-SK"/>
        </w:rPr>
        <w:t xml:space="preserve"> a </w:t>
      </w:r>
      <w:r w:rsidRPr="00A11C6D">
        <w:rPr>
          <w:noProof/>
          <w:spacing w:val="-6"/>
          <w:lang w:val="sk-SK"/>
        </w:rPr>
        <w:t>integrácia</w:t>
      </w:r>
      <w:r w:rsidR="00C73367" w:rsidRPr="00A11C6D">
        <w:rPr>
          <w:noProof/>
          <w:spacing w:val="-6"/>
          <w:lang w:val="sk-SK"/>
        </w:rPr>
        <w:t xml:space="preserve"> s </w:t>
      </w:r>
      <w:r w:rsidRPr="00A11C6D">
        <w:rPr>
          <w:noProof/>
          <w:spacing w:val="-6"/>
          <w:lang w:val="sk-SK"/>
        </w:rPr>
        <w:t>vládnym cloudom.</w:t>
      </w:r>
    </w:p>
    <w:p w14:paraId="3DB21661" w14:textId="28443D5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investície sa dokončí do 31</w:t>
      </w:r>
      <w:r w:rsidR="00C73367" w:rsidRPr="00A11C6D">
        <w:rPr>
          <w:noProof/>
          <w:spacing w:val="-6"/>
          <w:lang w:val="sk-SK"/>
        </w:rPr>
        <w:t>. decembra</w:t>
      </w:r>
      <w:r w:rsidRPr="00A11C6D">
        <w:rPr>
          <w:noProof/>
          <w:spacing w:val="-6"/>
          <w:lang w:val="sk-SK"/>
        </w:rPr>
        <w:t xml:space="preserve"> 2021 pred predložením prvej žiadosti</w:t>
      </w:r>
      <w:r w:rsidR="00C73367" w:rsidRPr="00A11C6D">
        <w:rPr>
          <w:noProof/>
          <w:spacing w:val="-6"/>
          <w:lang w:val="sk-SK"/>
        </w:rPr>
        <w:t xml:space="preserve"> o </w:t>
      </w:r>
      <w:r w:rsidRPr="00A11C6D">
        <w:rPr>
          <w:noProof/>
          <w:spacing w:val="-6"/>
          <w:lang w:val="sk-SK"/>
        </w:rPr>
        <w:t>platbu Európskej komisii.</w:t>
      </w:r>
    </w:p>
    <w:p w14:paraId="74115B4E"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rsidSect="00ED6412">
          <w:headerReference w:type="even" r:id="rId289"/>
          <w:headerReference w:type="default" r:id="rId290"/>
          <w:footerReference w:type="even" r:id="rId291"/>
          <w:footerReference w:type="default" r:id="rId292"/>
          <w:headerReference w:type="first" r:id="rId293"/>
          <w:footerReference w:type="first" r:id="rId294"/>
          <w:pgSz w:w="11906" w:h="16838"/>
          <w:pgMar w:top="1440" w:right="1440" w:bottom="1440" w:left="1440" w:header="708" w:footer="708" w:gutter="0"/>
          <w:cols w:space="708"/>
          <w:docGrid w:linePitch="360"/>
        </w:sectPr>
      </w:pPr>
    </w:p>
    <w:p w14:paraId="58E8B7E5" w14:textId="3CB9419D"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N.2.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tbl>
      <w:tblPr>
        <w:tblpPr w:leftFromText="180" w:rightFromText="180" w:vertAnchor="text" w:tblpXSpec="center" w:tblpY="1"/>
        <w:tblOverlap w:val="never"/>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91"/>
        <w:gridCol w:w="1226"/>
        <w:gridCol w:w="1495"/>
        <w:gridCol w:w="1547"/>
        <w:gridCol w:w="1344"/>
        <w:gridCol w:w="1109"/>
        <w:gridCol w:w="872"/>
        <w:gridCol w:w="1082"/>
        <w:gridCol w:w="820"/>
        <w:gridCol w:w="3168"/>
      </w:tblGrid>
      <w:tr w:rsidR="009A71A8" w:rsidRPr="00A11C6D" w14:paraId="3AA8F610" w14:textId="77777777">
        <w:trPr>
          <w:trHeight w:val="445"/>
          <w:tblHeader/>
        </w:trPr>
        <w:tc>
          <w:tcPr>
            <w:tcW w:w="822" w:type="dxa"/>
            <w:vMerge w:val="restart"/>
            <w:shd w:val="clear" w:color="auto" w:fill="BDD7EE"/>
            <w:vAlign w:val="center"/>
            <w:hideMark/>
          </w:tcPr>
          <w:p w14:paraId="72E3B01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Nasledujúce. Pozn.</w:t>
            </w:r>
          </w:p>
        </w:tc>
        <w:tc>
          <w:tcPr>
            <w:tcW w:w="2391" w:type="dxa"/>
            <w:vMerge w:val="restart"/>
            <w:shd w:val="clear" w:color="auto" w:fill="BDD7EE"/>
            <w:vAlign w:val="center"/>
            <w:hideMark/>
          </w:tcPr>
          <w:p w14:paraId="23E6814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226" w:type="dxa"/>
            <w:vMerge w:val="restart"/>
            <w:shd w:val="clear" w:color="auto" w:fill="BDD7EE"/>
            <w:vAlign w:val="center"/>
            <w:hideMark/>
          </w:tcPr>
          <w:p w14:paraId="5CF93E81"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495" w:type="dxa"/>
            <w:vMerge w:val="restart"/>
            <w:shd w:val="clear" w:color="auto" w:fill="BDD7EE"/>
            <w:vAlign w:val="center"/>
            <w:hideMark/>
          </w:tcPr>
          <w:p w14:paraId="60DFB4E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547" w:type="dxa"/>
            <w:vMerge w:val="restart"/>
            <w:shd w:val="clear" w:color="auto" w:fill="BDD7EE"/>
            <w:vAlign w:val="center"/>
            <w:hideMark/>
          </w:tcPr>
          <w:p w14:paraId="77245F04"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Kvalitatívne</w:t>
            </w:r>
          </w:p>
          <w:p w14:paraId="2F018FE0" w14:textId="4E824881"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3325" w:type="dxa"/>
            <w:gridSpan w:val="3"/>
            <w:shd w:val="clear" w:color="auto" w:fill="BDD7EE"/>
            <w:vAlign w:val="center"/>
            <w:hideMark/>
          </w:tcPr>
          <w:p w14:paraId="3A336E24"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Kvantitatívne</w:t>
            </w:r>
          </w:p>
          <w:p w14:paraId="1D0DD343" w14:textId="495E1AB5"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br/>
            </w:r>
            <w:r w:rsidRPr="00A11C6D">
              <w:rPr>
                <w:rFonts w:ascii="Times New Roman" w:hAnsi="Times New Roman"/>
                <w:b/>
                <w:noProof/>
                <w:spacing w:val="-6"/>
                <w:sz w:val="24"/>
                <w:lang w:val="sk-SK"/>
              </w:rPr>
              <w:t>(pre cieľové hodnoty)</w:t>
            </w:r>
          </w:p>
        </w:tc>
        <w:tc>
          <w:tcPr>
            <w:tcW w:w="1902" w:type="dxa"/>
            <w:gridSpan w:val="2"/>
            <w:shd w:val="clear" w:color="auto" w:fill="BDD7EE"/>
            <w:vAlign w:val="center"/>
            <w:hideMark/>
          </w:tcPr>
          <w:p w14:paraId="62654F80"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Orientačný harmonogram</w:t>
            </w:r>
          </w:p>
          <w:p w14:paraId="46773C92" w14:textId="6215337E"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na dokončenie </w:t>
            </w:r>
          </w:p>
        </w:tc>
        <w:tc>
          <w:tcPr>
            <w:tcW w:w="3168" w:type="dxa"/>
            <w:vMerge w:val="restart"/>
            <w:shd w:val="clear" w:color="auto" w:fill="BDD7EE"/>
            <w:vAlign w:val="center"/>
            <w:hideMark/>
          </w:tcPr>
          <w:p w14:paraId="675B751E" w14:textId="50A5DA12"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59B8B92D" w14:textId="77777777">
        <w:trPr>
          <w:trHeight w:val="315"/>
          <w:tblHeader/>
        </w:trPr>
        <w:tc>
          <w:tcPr>
            <w:tcW w:w="822" w:type="dxa"/>
            <w:vMerge/>
            <w:vAlign w:val="center"/>
          </w:tcPr>
          <w:p w14:paraId="7EF48871"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2391" w:type="dxa"/>
            <w:vMerge/>
            <w:vAlign w:val="center"/>
          </w:tcPr>
          <w:p w14:paraId="062365F1"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226" w:type="dxa"/>
            <w:vMerge/>
            <w:vAlign w:val="center"/>
          </w:tcPr>
          <w:p w14:paraId="170A9104"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495" w:type="dxa"/>
            <w:vMerge/>
            <w:vAlign w:val="center"/>
          </w:tcPr>
          <w:p w14:paraId="0B69FE5A"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547" w:type="dxa"/>
            <w:vMerge/>
            <w:vAlign w:val="center"/>
          </w:tcPr>
          <w:p w14:paraId="7C4F8980"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344" w:type="dxa"/>
            <w:shd w:val="clear" w:color="auto" w:fill="BDD7EE"/>
            <w:vAlign w:val="center"/>
          </w:tcPr>
          <w:p w14:paraId="125AE64B"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Merná jednotka</w:t>
            </w:r>
          </w:p>
        </w:tc>
        <w:tc>
          <w:tcPr>
            <w:tcW w:w="1109" w:type="dxa"/>
            <w:shd w:val="clear" w:color="auto" w:fill="BDD7EE"/>
            <w:vAlign w:val="center"/>
          </w:tcPr>
          <w:p w14:paraId="4441893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872" w:type="dxa"/>
            <w:shd w:val="clear" w:color="auto" w:fill="BDD7EE"/>
            <w:vAlign w:val="center"/>
          </w:tcPr>
          <w:p w14:paraId="2139BEC7"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1082" w:type="dxa"/>
            <w:shd w:val="clear" w:color="auto" w:fill="BDD7EE"/>
            <w:vAlign w:val="center"/>
          </w:tcPr>
          <w:p w14:paraId="3F5889D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820" w:type="dxa"/>
            <w:shd w:val="clear" w:color="auto" w:fill="BDD7EE"/>
            <w:vAlign w:val="center"/>
          </w:tcPr>
          <w:p w14:paraId="42AC199A"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168" w:type="dxa"/>
            <w:vMerge/>
            <w:vAlign w:val="center"/>
          </w:tcPr>
          <w:p w14:paraId="5F5EFA64"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r>
      <w:tr w:rsidR="009A71A8" w:rsidRPr="00A11C6D" w14:paraId="53252543" w14:textId="77777777">
        <w:trPr>
          <w:trHeight w:val="309"/>
        </w:trPr>
        <w:tc>
          <w:tcPr>
            <w:tcW w:w="822" w:type="dxa"/>
            <w:shd w:val="clear" w:color="auto" w:fill="C6EFCE"/>
            <w:noWrap/>
          </w:tcPr>
          <w:p w14:paraId="1EA4CDF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401</w:t>
            </w:r>
          </w:p>
        </w:tc>
        <w:tc>
          <w:tcPr>
            <w:tcW w:w="2391" w:type="dxa"/>
            <w:shd w:val="clear" w:color="auto" w:fill="C6EFCE"/>
            <w:noWrap/>
          </w:tcPr>
          <w:p w14:paraId="337D3AD1" w14:textId="77AE1C2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26" w:type="dxa"/>
            <w:shd w:val="clear" w:color="auto" w:fill="C6EFCE"/>
            <w:noWrap/>
          </w:tcPr>
          <w:p w14:paraId="66463A77"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Míľnik</w:t>
            </w:r>
          </w:p>
        </w:tc>
        <w:tc>
          <w:tcPr>
            <w:tcW w:w="1495" w:type="dxa"/>
            <w:shd w:val="clear" w:color="auto" w:fill="C6EFCE"/>
            <w:noWrap/>
          </w:tcPr>
          <w:p w14:paraId="2F3DDF91" w14:textId="04991F1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metodík</w:t>
            </w:r>
            <w:r w:rsidR="00C73367" w:rsidRPr="00A11C6D">
              <w:rPr>
                <w:noProof/>
                <w:spacing w:val="-6"/>
                <w:lang w:val="sk-SK"/>
              </w:rPr>
              <w:t xml:space="preserve"> a </w:t>
            </w:r>
            <w:r w:rsidRPr="00A11C6D">
              <w:rPr>
                <w:noProof/>
                <w:spacing w:val="-6"/>
                <w:lang w:val="sk-SK"/>
              </w:rPr>
              <w:t>postupov na zlepšenie odôvodnenia verejnej politiky</w:t>
            </w:r>
            <w:r w:rsidR="00C73367" w:rsidRPr="00A11C6D">
              <w:rPr>
                <w:noProof/>
                <w:spacing w:val="-6"/>
                <w:lang w:val="sk-SK"/>
              </w:rPr>
              <w:t xml:space="preserve"> a </w:t>
            </w:r>
            <w:r w:rsidRPr="00A11C6D">
              <w:rPr>
                <w:noProof/>
                <w:spacing w:val="-6"/>
                <w:lang w:val="sk-SK"/>
              </w:rPr>
              <w:t>plánovania</w:t>
            </w:r>
            <w:r w:rsidR="00C73367" w:rsidRPr="00A11C6D">
              <w:rPr>
                <w:noProof/>
                <w:spacing w:val="-6"/>
                <w:lang w:val="sk-SK"/>
              </w:rPr>
              <w:t xml:space="preserve"> a </w:t>
            </w:r>
            <w:r w:rsidRPr="00A11C6D">
              <w:rPr>
                <w:noProof/>
                <w:spacing w:val="-6"/>
                <w:lang w:val="sk-SK"/>
              </w:rPr>
              <w:t>administratívneho zjednodušenia</w:t>
            </w:r>
          </w:p>
        </w:tc>
        <w:tc>
          <w:tcPr>
            <w:tcW w:w="1547" w:type="dxa"/>
            <w:shd w:val="clear" w:color="auto" w:fill="C6EFCE"/>
            <w:noWrap/>
          </w:tcPr>
          <w:p w14:paraId="73B68C93" w14:textId="3ADDAB5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zákonov</w:t>
            </w:r>
            <w:r w:rsidR="00C73367" w:rsidRPr="00A11C6D">
              <w:rPr>
                <w:noProof/>
                <w:spacing w:val="-6"/>
                <w:lang w:val="sk-SK"/>
              </w:rPr>
              <w:t xml:space="preserve"> a </w:t>
            </w:r>
            <w:r w:rsidRPr="00A11C6D">
              <w:rPr>
                <w:noProof/>
                <w:spacing w:val="-6"/>
                <w:lang w:val="sk-SK"/>
              </w:rPr>
              <w:t>vládnych rozhodnutí</w:t>
            </w:r>
            <w:r w:rsidR="00C73367" w:rsidRPr="00A11C6D">
              <w:rPr>
                <w:noProof/>
                <w:spacing w:val="-6"/>
                <w:lang w:val="sk-SK"/>
              </w:rPr>
              <w:t xml:space="preserve"> o </w:t>
            </w:r>
            <w:r w:rsidRPr="00A11C6D">
              <w:rPr>
                <w:noProof/>
                <w:spacing w:val="-6"/>
                <w:lang w:val="sk-SK"/>
              </w:rPr>
              <w:t>nadobudnutí účinnosti zákonov</w:t>
            </w:r>
            <w:r w:rsidR="00C73367" w:rsidRPr="00A11C6D">
              <w:rPr>
                <w:noProof/>
                <w:spacing w:val="-6"/>
                <w:lang w:val="sk-SK"/>
              </w:rPr>
              <w:t xml:space="preserve"> a </w:t>
            </w:r>
            <w:r w:rsidRPr="00A11C6D">
              <w:rPr>
                <w:noProof/>
                <w:spacing w:val="-6"/>
                <w:lang w:val="sk-SK"/>
              </w:rPr>
              <w:t>rozhodnutí vlády na zlepšenie odôvodnenia verejnej politiky</w:t>
            </w:r>
            <w:r w:rsidR="00C73367" w:rsidRPr="00A11C6D">
              <w:rPr>
                <w:noProof/>
                <w:spacing w:val="-6"/>
                <w:lang w:val="sk-SK"/>
              </w:rPr>
              <w:t xml:space="preserve"> a </w:t>
            </w:r>
            <w:r w:rsidRPr="00A11C6D">
              <w:rPr>
                <w:noProof/>
                <w:spacing w:val="-6"/>
                <w:lang w:val="sk-SK"/>
              </w:rPr>
              <w:t>plánovania</w:t>
            </w:r>
            <w:r w:rsidR="00C73367" w:rsidRPr="00A11C6D">
              <w:rPr>
                <w:noProof/>
                <w:spacing w:val="-6"/>
                <w:lang w:val="sk-SK"/>
              </w:rPr>
              <w:t xml:space="preserve"> a </w:t>
            </w:r>
            <w:r w:rsidRPr="00A11C6D">
              <w:rPr>
                <w:noProof/>
                <w:spacing w:val="-6"/>
                <w:lang w:val="sk-SK"/>
              </w:rPr>
              <w:t>administratívneho zjednodušenia</w:t>
            </w:r>
          </w:p>
        </w:tc>
        <w:tc>
          <w:tcPr>
            <w:tcW w:w="1344" w:type="dxa"/>
            <w:shd w:val="clear" w:color="auto" w:fill="C6EFCE"/>
            <w:noWrap/>
          </w:tcPr>
          <w:p w14:paraId="3D3BC782"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9" w:type="dxa"/>
            <w:shd w:val="clear" w:color="auto" w:fill="C6EFCE"/>
            <w:noWrap/>
          </w:tcPr>
          <w:p w14:paraId="3961937A" w14:textId="77777777" w:rsidR="009A71A8" w:rsidRPr="00A11C6D" w:rsidRDefault="009A71A8">
            <w:pPr>
              <w:spacing w:after="0" w:line="240" w:lineRule="auto"/>
              <w:jc w:val="right"/>
              <w:rPr>
                <w:rFonts w:ascii="Times New Roman" w:eastAsia="Times New Roman" w:hAnsi="Times New Roman" w:cs="Times New Roman"/>
                <w:noProof/>
                <w:spacing w:val="-6"/>
                <w:sz w:val="24"/>
                <w:lang w:val="sk-SK"/>
              </w:rPr>
            </w:pPr>
          </w:p>
        </w:tc>
        <w:tc>
          <w:tcPr>
            <w:tcW w:w="872" w:type="dxa"/>
            <w:shd w:val="clear" w:color="auto" w:fill="C6EFCE"/>
            <w:noWrap/>
          </w:tcPr>
          <w:p w14:paraId="6F639392" w14:textId="77777777" w:rsidR="009A71A8" w:rsidRPr="00A11C6D" w:rsidRDefault="009A71A8">
            <w:pPr>
              <w:spacing w:after="0" w:line="240" w:lineRule="auto"/>
              <w:jc w:val="right"/>
              <w:rPr>
                <w:rFonts w:ascii="Times New Roman" w:eastAsia="Times New Roman" w:hAnsi="Times New Roman" w:cs="Times New Roman"/>
                <w:noProof/>
                <w:spacing w:val="-6"/>
                <w:sz w:val="24"/>
                <w:lang w:val="sk-SK"/>
              </w:rPr>
            </w:pPr>
          </w:p>
        </w:tc>
        <w:tc>
          <w:tcPr>
            <w:tcW w:w="1082" w:type="dxa"/>
            <w:shd w:val="clear" w:color="auto" w:fill="C6EFCE"/>
            <w:noWrap/>
          </w:tcPr>
          <w:p w14:paraId="5A21499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20" w:type="dxa"/>
            <w:shd w:val="clear" w:color="auto" w:fill="C6EFCE"/>
            <w:noWrap/>
          </w:tcPr>
          <w:p w14:paraId="4A1101F1"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 xml:space="preserve">2022 </w:t>
            </w:r>
          </w:p>
        </w:tc>
        <w:tc>
          <w:tcPr>
            <w:tcW w:w="3168" w:type="dxa"/>
            <w:shd w:val="clear" w:color="auto" w:fill="C6EFCE"/>
            <w:noWrap/>
          </w:tcPr>
          <w:p w14:paraId="09845D7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týchto legislatívnych aktov:</w:t>
            </w:r>
          </w:p>
          <w:p w14:paraId="3602225A" w14:textId="1CAA9125" w:rsidR="009A71A8" w:rsidRPr="00A11C6D" w:rsidRDefault="00674A8F">
            <w:pPr>
              <w:spacing w:after="0" w:line="240" w:lineRule="auto"/>
              <w:ind w:left="-21"/>
              <w:jc w:val="both"/>
              <w:rPr>
                <w:rFonts w:ascii="Times New Roman" w:hAnsi="Times New Roman" w:cs="Times New Roman"/>
                <w:noProof/>
                <w:spacing w:val="-6"/>
                <w:sz w:val="24"/>
                <w:lang w:val="sk-SK"/>
              </w:rPr>
            </w:pPr>
            <w:r w:rsidRPr="00A11C6D">
              <w:rPr>
                <w:noProof/>
                <w:spacing w:val="-6"/>
                <w:lang w:val="sk-SK"/>
              </w:rPr>
              <w:t xml:space="preserve">(1) </w:t>
            </w:r>
            <w:r w:rsidRPr="00A11C6D">
              <w:rPr>
                <w:rFonts w:ascii="Times New Roman" w:hAnsi="Times New Roman"/>
                <w:noProof/>
                <w:spacing w:val="-6"/>
                <w:sz w:val="24"/>
                <w:lang w:val="sk-SK"/>
              </w:rPr>
              <w:t>Rozhodnutie vlády, ktorým sa stanovujú postupy pre rozvoj, vykonávanie, monitorovanie, hodnotenie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aktualizáciu vládnych stratégií;</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(2) Rozhodnutie vlády, ktorým sa ustanovujú postupy strategického plánovania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rozpočtového plánovania</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cieľom zabezpečiť primerané prepojenie medzi politickými prioritami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formuláciou rozpočtu. Ministerské rozpočtové programy implementujú odporúčania vyplývajúce</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preskúmaní výdavkov (ktoré sa zavádzajú</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rámci časti daňovej</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dôchodkovej reformy tohto dokumentu)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podľa metodiky vypracovanej</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spolupráci</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ministerstvom financií (MoF).</w:t>
            </w:r>
          </w:p>
          <w:p w14:paraId="737D3D67" w14:textId="059D8513" w:rsidR="00C73367" w:rsidRPr="00A11C6D" w:rsidRDefault="00674A8F">
            <w:pPr>
              <w:pBdr>
                <w:top w:val="nil"/>
                <w:left w:val="nil"/>
                <w:bottom w:val="nil"/>
                <w:right w:val="nil"/>
                <w:between w:val="nil"/>
              </w:pBdr>
              <w:spacing w:after="0" w:line="240" w:lineRule="auto"/>
              <w:ind w:left="-21"/>
              <w:jc w:val="both"/>
              <w:rPr>
                <w:rFonts w:ascii="Times New Roman" w:hAnsi="Times New Roman"/>
                <w:noProof/>
                <w:spacing w:val="-6"/>
                <w:sz w:val="24"/>
                <w:lang w:val="sk-SK"/>
              </w:rPr>
            </w:pPr>
            <w:r w:rsidRPr="00A11C6D">
              <w:rPr>
                <w:noProof/>
                <w:spacing w:val="-6"/>
                <w:lang w:val="sk-SK"/>
              </w:rPr>
              <w:t>(3) Rozhodnutie</w:t>
            </w:r>
            <w:r w:rsidRPr="00A11C6D">
              <w:rPr>
                <w:rFonts w:ascii="Times New Roman" w:hAnsi="Times New Roman"/>
                <w:noProof/>
                <w:spacing w:val="-6"/>
                <w:sz w:val="24"/>
                <w:lang w:val="sk-SK"/>
              </w:rPr>
              <w:t>vlády</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aktualizácii metodiky ex ante posúdenia vplyvu návrhu nariadenia. Aktualizovaná metodika sa zameria na zavedenie zásady inovácie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zásady „štandardne digitálne služby“, ako aj na osobitné postupy posilneného vykonávania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každoročného podávania správ</w:t>
            </w:r>
            <w:r w:rsidR="00C73367" w:rsidRPr="00A11C6D">
              <w:rPr>
                <w:rFonts w:ascii="Times New Roman" w:hAnsi="Times New Roman"/>
                <w:noProof/>
                <w:spacing w:val="-6"/>
                <w:sz w:val="24"/>
                <w:lang w:val="sk-SK"/>
              </w:rPr>
              <w:t>.</w:t>
            </w:r>
          </w:p>
          <w:p w14:paraId="352EEA17" w14:textId="23D690A9" w:rsidR="009A71A8" w:rsidRPr="00A11C6D" w:rsidRDefault="00674A8F">
            <w:pPr>
              <w:pBdr>
                <w:top w:val="nil"/>
                <w:left w:val="nil"/>
                <w:bottom w:val="nil"/>
                <w:right w:val="nil"/>
                <w:between w:val="nil"/>
              </w:pBdr>
              <w:spacing w:after="0" w:line="240" w:lineRule="auto"/>
              <w:ind w:left="-21"/>
              <w:jc w:val="both"/>
              <w:rPr>
                <w:rFonts w:ascii="Times New Roman" w:hAnsi="Times New Roman" w:cs="Times New Roman"/>
                <w:noProof/>
                <w:spacing w:val="-6"/>
                <w:sz w:val="24"/>
                <w:lang w:val="sk-SK"/>
              </w:rPr>
            </w:pPr>
            <w:r w:rsidRPr="00A11C6D">
              <w:rPr>
                <w:noProof/>
                <w:spacing w:val="-6"/>
                <w:lang w:val="sk-SK"/>
              </w:rPr>
              <w:t xml:space="preserve">(4) </w:t>
            </w:r>
            <w:r w:rsidRPr="00A11C6D">
              <w:rPr>
                <w:rFonts w:ascii="Times New Roman" w:hAnsi="Times New Roman"/>
                <w:noProof/>
                <w:spacing w:val="-6"/>
                <w:sz w:val="24"/>
                <w:lang w:val="sk-SK"/>
              </w:rPr>
              <w:t>Rozhodnutie vlády</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schválení metodiky „jeden za jeden“ zamerané na zníženie administratívnej záťaže.</w:t>
            </w:r>
          </w:p>
          <w:p w14:paraId="63D73BFC" w14:textId="2D3C85DA" w:rsidR="009A71A8" w:rsidRPr="00A11C6D" w:rsidRDefault="00674A8F">
            <w:pPr>
              <w:pStyle w:val="P68B1DB1-Normal5"/>
              <w:spacing w:after="0" w:line="240" w:lineRule="auto"/>
              <w:ind w:left="-21"/>
              <w:jc w:val="both"/>
              <w:rPr>
                <w:rFonts w:eastAsia="Times New Roman" w:cs="Times New Roman"/>
                <w:noProof/>
                <w:spacing w:val="-6"/>
                <w:lang w:val="sk-SK"/>
              </w:rPr>
            </w:pPr>
            <w:r w:rsidRPr="00A11C6D">
              <w:rPr>
                <w:noProof/>
                <w:spacing w:val="-6"/>
                <w:lang w:val="sk-SK"/>
              </w:rPr>
              <w:t>(5) Rozhodnutie vlády</w:t>
            </w:r>
            <w:r w:rsidR="00C73367" w:rsidRPr="00A11C6D">
              <w:rPr>
                <w:noProof/>
                <w:spacing w:val="-6"/>
                <w:lang w:val="sk-SK"/>
              </w:rPr>
              <w:t xml:space="preserve"> o </w:t>
            </w:r>
            <w:r w:rsidRPr="00A11C6D">
              <w:rPr>
                <w:noProof/>
                <w:spacing w:val="-6"/>
                <w:lang w:val="sk-SK"/>
              </w:rPr>
              <w:t>procesnom</w:t>
            </w:r>
            <w:r w:rsidR="00C73367" w:rsidRPr="00A11C6D">
              <w:rPr>
                <w:noProof/>
                <w:spacing w:val="-6"/>
                <w:lang w:val="sk-SK"/>
              </w:rPr>
              <w:t xml:space="preserve"> a </w:t>
            </w:r>
            <w:r w:rsidRPr="00A11C6D">
              <w:rPr>
                <w:noProof/>
                <w:spacing w:val="-6"/>
                <w:lang w:val="sk-SK"/>
              </w:rPr>
              <w:t>metodickom rámci pre hodnotenie nariadení ex post.</w:t>
            </w:r>
          </w:p>
        </w:tc>
      </w:tr>
      <w:tr w:rsidR="009A71A8" w:rsidRPr="00A11C6D" w14:paraId="55943C42" w14:textId="77777777">
        <w:trPr>
          <w:trHeight w:val="309"/>
        </w:trPr>
        <w:tc>
          <w:tcPr>
            <w:tcW w:w="822" w:type="dxa"/>
            <w:shd w:val="clear" w:color="auto" w:fill="C6EFCE"/>
            <w:noWrap/>
          </w:tcPr>
          <w:p w14:paraId="531358B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 xml:space="preserve">402 </w:t>
            </w:r>
          </w:p>
        </w:tc>
        <w:tc>
          <w:tcPr>
            <w:tcW w:w="2391" w:type="dxa"/>
            <w:shd w:val="clear" w:color="auto" w:fill="C6EFCE"/>
            <w:noWrap/>
          </w:tcPr>
          <w:p w14:paraId="283EB14E" w14:textId="5F66238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 xml:space="preserve">koordinačných ministerstiev, ako aj posilnením nástrojov na zvýšenie kvality verejných konzultácií na všetkých úrovniach správy </w:t>
            </w:r>
          </w:p>
        </w:tc>
        <w:tc>
          <w:tcPr>
            <w:tcW w:w="1226" w:type="dxa"/>
            <w:shd w:val="clear" w:color="auto" w:fill="C6EFCE"/>
            <w:noWrap/>
          </w:tcPr>
          <w:p w14:paraId="0824D4DB"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Míľnik</w:t>
            </w:r>
          </w:p>
        </w:tc>
        <w:tc>
          <w:tcPr>
            <w:tcW w:w="1495" w:type="dxa"/>
            <w:shd w:val="clear" w:color="auto" w:fill="C6EFCE"/>
            <w:noWrap/>
          </w:tcPr>
          <w:p w14:paraId="08068F08" w14:textId="3AF409E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 všetkých ministerstvách funguje nový systém strategického riadenia</w:t>
            </w:r>
            <w:r w:rsidR="00C73367" w:rsidRPr="00A11C6D">
              <w:rPr>
                <w:noProof/>
                <w:spacing w:val="-6"/>
                <w:lang w:val="sk-SK"/>
              </w:rPr>
              <w:t xml:space="preserve"> a </w:t>
            </w:r>
            <w:r w:rsidRPr="00A11C6D">
              <w:rPr>
                <w:noProof/>
                <w:spacing w:val="-6"/>
                <w:lang w:val="sk-SK"/>
              </w:rPr>
              <w:t xml:space="preserve">strategického plánovania </w:t>
            </w:r>
          </w:p>
        </w:tc>
        <w:tc>
          <w:tcPr>
            <w:tcW w:w="1547" w:type="dxa"/>
            <w:shd w:val="clear" w:color="auto" w:fill="C6EFCE"/>
            <w:noWrap/>
          </w:tcPr>
          <w:p w14:paraId="7EA9E59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Nový systém funguje na všetkých príslušných ministerstvách</w:t>
            </w:r>
          </w:p>
        </w:tc>
        <w:tc>
          <w:tcPr>
            <w:tcW w:w="1344" w:type="dxa"/>
            <w:shd w:val="clear" w:color="auto" w:fill="C6EFCE"/>
            <w:noWrap/>
          </w:tcPr>
          <w:p w14:paraId="56D9E131"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9" w:type="dxa"/>
            <w:shd w:val="clear" w:color="auto" w:fill="C6EFCE"/>
            <w:noWrap/>
          </w:tcPr>
          <w:p w14:paraId="7FA10112"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72" w:type="dxa"/>
            <w:shd w:val="clear" w:color="auto" w:fill="C6EFCE"/>
            <w:noWrap/>
          </w:tcPr>
          <w:p w14:paraId="5EB2FB6F"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082" w:type="dxa"/>
            <w:shd w:val="clear" w:color="auto" w:fill="C6EFCE"/>
            <w:noWrap/>
          </w:tcPr>
          <w:p w14:paraId="1364C0B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20" w:type="dxa"/>
            <w:shd w:val="clear" w:color="auto" w:fill="C6EFCE"/>
            <w:noWrap/>
          </w:tcPr>
          <w:p w14:paraId="1B4316B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p w14:paraId="77CA135C" w14:textId="77777777" w:rsidR="009A71A8" w:rsidRPr="00A11C6D" w:rsidRDefault="009A71A8">
            <w:pPr>
              <w:spacing w:after="0" w:line="240" w:lineRule="auto"/>
              <w:jc w:val="center"/>
              <w:rPr>
                <w:rFonts w:ascii="Times New Roman" w:eastAsia="Times New Roman" w:hAnsi="Times New Roman" w:cs="Times New Roman"/>
                <w:noProof/>
                <w:spacing w:val="-6"/>
                <w:sz w:val="24"/>
                <w:lang w:val="sk-SK"/>
              </w:rPr>
            </w:pPr>
          </w:p>
        </w:tc>
        <w:tc>
          <w:tcPr>
            <w:tcW w:w="3168" w:type="dxa"/>
            <w:shd w:val="clear" w:color="auto" w:fill="C6EFCE"/>
            <w:noWrap/>
          </w:tcPr>
          <w:p w14:paraId="1E559DD2" w14:textId="1F9FCFD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Stratégie</w:t>
            </w:r>
            <w:r w:rsidR="00C73367" w:rsidRPr="00A11C6D">
              <w:rPr>
                <w:noProof/>
                <w:spacing w:val="-6"/>
                <w:lang w:val="sk-SK"/>
              </w:rPr>
              <w:t xml:space="preserve"> a </w:t>
            </w:r>
            <w:r w:rsidRPr="00A11C6D">
              <w:rPr>
                <w:noProof/>
                <w:spacing w:val="-6"/>
                <w:lang w:val="sk-SK"/>
              </w:rPr>
              <w:t>strategické plány vypracované na ministerskej úrovni sa riadia ustanoveniami metodík uvedených</w:t>
            </w:r>
            <w:r w:rsidR="00C73367" w:rsidRPr="00A11C6D">
              <w:rPr>
                <w:noProof/>
                <w:spacing w:val="-6"/>
                <w:lang w:val="sk-SK"/>
              </w:rPr>
              <w:t xml:space="preserve"> v </w:t>
            </w:r>
            <w:r w:rsidRPr="00A11C6D">
              <w:rPr>
                <w:noProof/>
                <w:spacing w:val="-6"/>
                <w:lang w:val="sk-SK"/>
              </w:rPr>
              <w:t>míľniku 401</w:t>
            </w:r>
            <w:r w:rsidR="00C73367" w:rsidRPr="00A11C6D">
              <w:rPr>
                <w:noProof/>
                <w:spacing w:val="-6"/>
                <w:lang w:val="sk-SK"/>
              </w:rPr>
              <w:t xml:space="preserve"> a </w:t>
            </w:r>
            <w:r w:rsidRPr="00A11C6D">
              <w:rPr>
                <w:noProof/>
                <w:spacing w:val="-6"/>
                <w:lang w:val="sk-SK"/>
              </w:rPr>
              <w:t xml:space="preserve">nahrajú sa na monitorovaciu platformu inštitucionálnych strategických plánov (ISP), keďže je rozšírená na všetky ministerstvá. </w:t>
            </w:r>
          </w:p>
        </w:tc>
      </w:tr>
      <w:tr w:rsidR="009A71A8" w:rsidRPr="00A11C6D" w14:paraId="645247AB" w14:textId="77777777">
        <w:trPr>
          <w:trHeight w:val="309"/>
        </w:trPr>
        <w:tc>
          <w:tcPr>
            <w:tcW w:w="822" w:type="dxa"/>
            <w:shd w:val="clear" w:color="auto" w:fill="C6EFCE"/>
            <w:noWrap/>
          </w:tcPr>
          <w:p w14:paraId="32D887F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 xml:space="preserve">403 </w:t>
            </w:r>
          </w:p>
        </w:tc>
        <w:tc>
          <w:tcPr>
            <w:tcW w:w="2391" w:type="dxa"/>
            <w:shd w:val="clear" w:color="auto" w:fill="C6EFCE"/>
            <w:noWrap/>
          </w:tcPr>
          <w:p w14:paraId="37E40BD5" w14:textId="7F5C5B6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26" w:type="dxa"/>
            <w:shd w:val="clear" w:color="auto" w:fill="C6EFCE"/>
            <w:noWrap/>
          </w:tcPr>
          <w:p w14:paraId="42A6B7B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Cieľ</w:t>
            </w:r>
          </w:p>
        </w:tc>
        <w:tc>
          <w:tcPr>
            <w:tcW w:w="1495" w:type="dxa"/>
            <w:shd w:val="clear" w:color="auto" w:fill="C6EFCE"/>
            <w:noWrap/>
          </w:tcPr>
          <w:p w14:paraId="10E25F9E" w14:textId="3B97E5B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Aspoň 3 plánované</w:t>
            </w:r>
            <w:r w:rsidR="00C73367" w:rsidRPr="00A11C6D">
              <w:rPr>
                <w:noProof/>
                <w:spacing w:val="-6"/>
                <w:lang w:val="sk-SK"/>
              </w:rPr>
              <w:t xml:space="preserve"> a </w:t>
            </w:r>
            <w:r w:rsidRPr="00A11C6D">
              <w:rPr>
                <w:noProof/>
                <w:spacing w:val="-6"/>
                <w:lang w:val="sk-SK"/>
              </w:rPr>
              <w:t xml:space="preserve">implementované rozpočty na program </w:t>
            </w:r>
          </w:p>
        </w:tc>
        <w:tc>
          <w:tcPr>
            <w:tcW w:w="1547" w:type="dxa"/>
            <w:shd w:val="clear" w:color="auto" w:fill="C6EFCE"/>
            <w:noWrap/>
          </w:tcPr>
          <w:p w14:paraId="577AE11A"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4" w:type="dxa"/>
            <w:shd w:val="clear" w:color="auto" w:fill="C6EFCE"/>
            <w:noWrap/>
          </w:tcPr>
          <w:p w14:paraId="201A7ED6"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tc>
        <w:tc>
          <w:tcPr>
            <w:tcW w:w="1109" w:type="dxa"/>
            <w:shd w:val="clear" w:color="auto" w:fill="C6EFCE"/>
            <w:noWrap/>
          </w:tcPr>
          <w:p w14:paraId="338089CC"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tc>
        <w:tc>
          <w:tcPr>
            <w:tcW w:w="872" w:type="dxa"/>
            <w:shd w:val="clear" w:color="auto" w:fill="C6EFCE"/>
            <w:noWrap/>
          </w:tcPr>
          <w:p w14:paraId="6533177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3 </w:t>
            </w:r>
          </w:p>
        </w:tc>
        <w:tc>
          <w:tcPr>
            <w:tcW w:w="1082" w:type="dxa"/>
            <w:shd w:val="clear" w:color="auto" w:fill="C6EFCE"/>
            <w:noWrap/>
          </w:tcPr>
          <w:p w14:paraId="741857E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20" w:type="dxa"/>
            <w:shd w:val="clear" w:color="auto" w:fill="C6EFCE"/>
            <w:noWrap/>
          </w:tcPr>
          <w:p w14:paraId="64F1BFD7"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2025</w:t>
            </w:r>
          </w:p>
        </w:tc>
        <w:tc>
          <w:tcPr>
            <w:tcW w:w="3168" w:type="dxa"/>
            <w:shd w:val="clear" w:color="auto" w:fill="C6EFCE"/>
            <w:noWrap/>
          </w:tcPr>
          <w:p w14:paraId="4FF2844E" w14:textId="198E2DAD" w:rsidR="00C73367" w:rsidRPr="00A11C6D" w:rsidRDefault="00674A8F">
            <w:pPr>
              <w:pStyle w:val="P68B1DB1-Normal5"/>
              <w:spacing w:after="0" w:line="240" w:lineRule="auto"/>
              <w:jc w:val="both"/>
              <w:rPr>
                <w:noProof/>
                <w:spacing w:val="-6"/>
                <w:lang w:val="sk-SK"/>
              </w:rPr>
            </w:pPr>
            <w:r w:rsidRPr="00A11C6D">
              <w:rPr>
                <w:noProof/>
                <w:spacing w:val="-6"/>
                <w:lang w:val="sk-SK"/>
              </w:rPr>
              <w:t>Aspoň tri ministerstvá plánovali</w:t>
            </w:r>
            <w:r w:rsidR="00C73367" w:rsidRPr="00A11C6D">
              <w:rPr>
                <w:noProof/>
                <w:spacing w:val="-6"/>
                <w:lang w:val="sk-SK"/>
              </w:rPr>
              <w:t xml:space="preserve"> a </w:t>
            </w:r>
            <w:r w:rsidRPr="00A11C6D">
              <w:rPr>
                <w:noProof/>
                <w:spacing w:val="-6"/>
                <w:lang w:val="sk-SK"/>
              </w:rPr>
              <w:t>realizovali rozpočty na program uplatnením metodiky inštitucionálneho strategického plánovania (ISP)</w:t>
            </w:r>
            <w:r w:rsidR="00C73367" w:rsidRPr="00A11C6D">
              <w:rPr>
                <w:noProof/>
                <w:spacing w:val="-6"/>
                <w:lang w:val="sk-SK"/>
              </w:rPr>
              <w:t xml:space="preserve"> s </w:t>
            </w:r>
            <w:r w:rsidRPr="00A11C6D">
              <w:rPr>
                <w:noProof/>
                <w:spacing w:val="-6"/>
                <w:lang w:val="sk-SK"/>
              </w:rPr>
              <w:t>podporou Generálneho sekretariátu vlády (GSG)</w:t>
            </w:r>
            <w:r w:rsidR="00C73367" w:rsidRPr="00A11C6D">
              <w:rPr>
                <w:noProof/>
                <w:spacing w:val="-6"/>
                <w:lang w:val="sk-SK"/>
              </w:rPr>
              <w:t xml:space="preserve"> a </w:t>
            </w:r>
            <w:r w:rsidRPr="00A11C6D">
              <w:rPr>
                <w:noProof/>
                <w:spacing w:val="-6"/>
                <w:lang w:val="sk-SK"/>
              </w:rPr>
              <w:t>ministerstva financií (MoF)</w:t>
            </w:r>
            <w:r w:rsidR="00C73367" w:rsidRPr="00A11C6D">
              <w:rPr>
                <w:noProof/>
                <w:spacing w:val="-6"/>
                <w:lang w:val="sk-SK"/>
              </w:rPr>
              <w:t>.</w:t>
            </w:r>
          </w:p>
          <w:p w14:paraId="6A15E07F" w14:textId="529B6A3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Cieľom je doplniť plánovanie rozpočtu programu</w:t>
            </w:r>
            <w:r w:rsidR="00C73367" w:rsidRPr="00A11C6D">
              <w:rPr>
                <w:noProof/>
                <w:spacing w:val="-6"/>
                <w:lang w:val="sk-SK"/>
              </w:rPr>
              <w:t xml:space="preserve"> o </w:t>
            </w:r>
            <w:r w:rsidRPr="00A11C6D">
              <w:rPr>
                <w:noProof/>
                <w:spacing w:val="-6"/>
                <w:lang w:val="sk-SK"/>
              </w:rPr>
              <w:t>skutočné programové plnenie ministerského rozpočtu. Ministerské rozpočtové programy implementujú odporúčania vyplývajúce</w:t>
            </w:r>
            <w:r w:rsidR="00C73367" w:rsidRPr="00A11C6D">
              <w:rPr>
                <w:noProof/>
                <w:spacing w:val="-6"/>
                <w:lang w:val="sk-SK"/>
              </w:rPr>
              <w:t xml:space="preserve"> z </w:t>
            </w:r>
            <w:r w:rsidRPr="00A11C6D">
              <w:rPr>
                <w:noProof/>
                <w:spacing w:val="-6"/>
                <w:lang w:val="sk-SK"/>
              </w:rPr>
              <w:t>preskúmaní výdavkov (ktoré sa zavádzajú</w:t>
            </w:r>
            <w:r w:rsidR="00C73367" w:rsidRPr="00A11C6D">
              <w:rPr>
                <w:noProof/>
                <w:spacing w:val="-6"/>
                <w:lang w:val="sk-SK"/>
              </w:rPr>
              <w:t xml:space="preserve"> v </w:t>
            </w:r>
            <w:r w:rsidRPr="00A11C6D">
              <w:rPr>
                <w:noProof/>
                <w:spacing w:val="-6"/>
                <w:lang w:val="sk-SK"/>
              </w:rPr>
              <w:t>rámci časti daňovej</w:t>
            </w:r>
            <w:r w:rsidR="00C73367" w:rsidRPr="00A11C6D">
              <w:rPr>
                <w:noProof/>
                <w:spacing w:val="-6"/>
                <w:lang w:val="sk-SK"/>
              </w:rPr>
              <w:t xml:space="preserve"> a </w:t>
            </w:r>
            <w:r w:rsidRPr="00A11C6D">
              <w:rPr>
                <w:noProof/>
                <w:spacing w:val="-6"/>
                <w:lang w:val="sk-SK"/>
              </w:rPr>
              <w:t>dôchodkovej reformy tohto dokumentu).</w:t>
            </w:r>
          </w:p>
        </w:tc>
      </w:tr>
      <w:tr w:rsidR="009A71A8" w:rsidRPr="00A11C6D" w14:paraId="58792DFF" w14:textId="77777777">
        <w:trPr>
          <w:trHeight w:val="309"/>
        </w:trPr>
        <w:tc>
          <w:tcPr>
            <w:tcW w:w="822" w:type="dxa"/>
            <w:shd w:val="clear" w:color="auto" w:fill="C6EFCE"/>
            <w:noWrap/>
          </w:tcPr>
          <w:p w14:paraId="43945BA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404</w:t>
            </w:r>
          </w:p>
        </w:tc>
        <w:tc>
          <w:tcPr>
            <w:tcW w:w="2391" w:type="dxa"/>
            <w:shd w:val="clear" w:color="auto" w:fill="C6EFCE"/>
            <w:noWrap/>
          </w:tcPr>
          <w:p w14:paraId="2D8D5BDB" w14:textId="11FD8B9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 xml:space="preserve">koordinačných ministerstiev, ako aj posilnením nástrojov na zvýšenie kvality verejných konzultácií na všetkých úrovniach správy. </w:t>
            </w:r>
          </w:p>
        </w:tc>
        <w:tc>
          <w:tcPr>
            <w:tcW w:w="1226" w:type="dxa"/>
            <w:shd w:val="clear" w:color="auto" w:fill="C6EFCE"/>
            <w:noWrap/>
          </w:tcPr>
          <w:p w14:paraId="2309A4E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Míľnik</w:t>
            </w:r>
          </w:p>
        </w:tc>
        <w:tc>
          <w:tcPr>
            <w:tcW w:w="1495" w:type="dxa"/>
            <w:shd w:val="clear" w:color="auto" w:fill="C6EFCE"/>
            <w:noWrap/>
          </w:tcPr>
          <w:p w14:paraId="4407B1D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aktu, ktorým sa sprevádzkuje štruktúra na zabezpečenie vykonávania účinného regulačného mechanizmu kontroly kvality</w:t>
            </w:r>
          </w:p>
          <w:p w14:paraId="763E7E56"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547" w:type="dxa"/>
            <w:shd w:val="clear" w:color="auto" w:fill="C6EFCE"/>
            <w:noWrap/>
          </w:tcPr>
          <w:p w14:paraId="5681A566" w14:textId="43C5784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 ktorým sa zavádza regulačná štruktúra kontroly kvality</w:t>
            </w:r>
          </w:p>
        </w:tc>
        <w:tc>
          <w:tcPr>
            <w:tcW w:w="1344" w:type="dxa"/>
            <w:shd w:val="clear" w:color="auto" w:fill="C6EFCE"/>
            <w:noWrap/>
          </w:tcPr>
          <w:p w14:paraId="46B3132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1109" w:type="dxa"/>
            <w:shd w:val="clear" w:color="auto" w:fill="C6EFCE"/>
            <w:noWrap/>
          </w:tcPr>
          <w:p w14:paraId="5EF24B28"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872" w:type="dxa"/>
            <w:shd w:val="clear" w:color="auto" w:fill="C6EFCE"/>
            <w:noWrap/>
          </w:tcPr>
          <w:p w14:paraId="103A19C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 </w:t>
            </w:r>
          </w:p>
        </w:tc>
        <w:tc>
          <w:tcPr>
            <w:tcW w:w="1082" w:type="dxa"/>
            <w:shd w:val="clear" w:color="auto" w:fill="C6EFCE"/>
            <w:noWrap/>
          </w:tcPr>
          <w:p w14:paraId="1FFB650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20" w:type="dxa"/>
            <w:shd w:val="clear" w:color="auto" w:fill="C6EFCE"/>
            <w:noWrap/>
          </w:tcPr>
          <w:p w14:paraId="0A6045F8"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 xml:space="preserve">2022 </w:t>
            </w:r>
          </w:p>
        </w:tc>
        <w:tc>
          <w:tcPr>
            <w:tcW w:w="3168" w:type="dxa"/>
            <w:shd w:val="clear" w:color="auto" w:fill="C6EFCE"/>
            <w:noWrap/>
          </w:tcPr>
          <w:p w14:paraId="669EDBC4" w14:textId="6E505C11" w:rsidR="00C73367" w:rsidRPr="00A11C6D" w:rsidRDefault="00674A8F">
            <w:pPr>
              <w:pStyle w:val="P68B1DB1-Normal5"/>
              <w:spacing w:after="0" w:line="240" w:lineRule="auto"/>
              <w:jc w:val="both"/>
              <w:rPr>
                <w:noProof/>
                <w:spacing w:val="-6"/>
                <w:lang w:val="sk-SK"/>
              </w:rPr>
            </w:pPr>
            <w:r w:rsidRPr="00A11C6D">
              <w:rPr>
                <w:noProof/>
                <w:spacing w:val="-6"/>
                <w:lang w:val="sk-SK"/>
              </w:rPr>
              <w:t>Legislatívny akt vychádza zo štúdie vypracovanej generálnym sekretariátom vlády</w:t>
            </w:r>
            <w:r w:rsidR="00C73367" w:rsidRPr="00A11C6D">
              <w:rPr>
                <w:noProof/>
                <w:spacing w:val="-6"/>
                <w:lang w:val="sk-SK"/>
              </w:rPr>
              <w:t xml:space="preserve"> o </w:t>
            </w:r>
            <w:r w:rsidRPr="00A11C6D">
              <w:rPr>
                <w:noProof/>
                <w:spacing w:val="-6"/>
                <w:lang w:val="sk-SK"/>
              </w:rPr>
              <w:t>vytvorení mechanizmu kontroly kvality vo vládnom centre</w:t>
            </w:r>
            <w:r w:rsidR="00C73367" w:rsidRPr="00A11C6D">
              <w:rPr>
                <w:noProof/>
                <w:spacing w:val="-6"/>
                <w:lang w:val="sk-SK"/>
              </w:rPr>
              <w:t>.</w:t>
            </w:r>
          </w:p>
          <w:p w14:paraId="1688AD35" w14:textId="424AAE25" w:rsidR="00C73367" w:rsidRPr="00A11C6D" w:rsidRDefault="00674A8F">
            <w:pPr>
              <w:pStyle w:val="P68B1DB1-Normal5"/>
              <w:spacing w:after="0" w:line="240" w:lineRule="auto"/>
              <w:jc w:val="both"/>
              <w:rPr>
                <w:noProof/>
                <w:spacing w:val="-6"/>
                <w:lang w:val="sk-SK"/>
              </w:rPr>
            </w:pPr>
            <w:r w:rsidRPr="00A11C6D">
              <w:rPr>
                <w:noProof/>
                <w:spacing w:val="-6"/>
                <w:lang w:val="sk-SK"/>
              </w:rPr>
              <w:t>Nová štruktúra vykonáva regulačnú kontrolu kvality posúdení vplyvu</w:t>
            </w:r>
            <w:r w:rsidR="00C73367" w:rsidRPr="00A11C6D">
              <w:rPr>
                <w:noProof/>
                <w:spacing w:val="-6"/>
                <w:lang w:val="sk-SK"/>
              </w:rPr>
              <w:t xml:space="preserve"> a </w:t>
            </w:r>
            <w:r w:rsidRPr="00A11C6D">
              <w:rPr>
                <w:noProof/>
                <w:spacing w:val="-6"/>
                <w:lang w:val="sk-SK"/>
              </w:rPr>
              <w:t>hodnotení. Skladá sa</w:t>
            </w:r>
            <w:r w:rsidR="00C73367" w:rsidRPr="00A11C6D">
              <w:rPr>
                <w:noProof/>
                <w:spacing w:val="-6"/>
                <w:lang w:val="sk-SK"/>
              </w:rPr>
              <w:t xml:space="preserve"> z </w:t>
            </w:r>
            <w:r w:rsidRPr="00A11C6D">
              <w:rPr>
                <w:noProof/>
                <w:spacing w:val="-6"/>
                <w:lang w:val="sk-SK"/>
              </w:rPr>
              <w:t>odborníkov</w:t>
            </w:r>
            <w:r w:rsidR="00C73367" w:rsidRPr="00A11C6D">
              <w:rPr>
                <w:noProof/>
                <w:spacing w:val="-6"/>
                <w:lang w:val="sk-SK"/>
              </w:rPr>
              <w:t xml:space="preserve"> s </w:t>
            </w:r>
            <w:r w:rsidRPr="00A11C6D">
              <w:rPr>
                <w:noProof/>
                <w:spacing w:val="-6"/>
                <w:lang w:val="sk-SK"/>
              </w:rPr>
              <w:t>podporou technického sekretariátu podobného výboru pre kontrolu regulácie, ktorý</w:t>
            </w:r>
            <w:r w:rsidR="00C73367" w:rsidRPr="00A11C6D">
              <w:rPr>
                <w:noProof/>
                <w:spacing w:val="-6"/>
                <w:lang w:val="sk-SK"/>
              </w:rPr>
              <w:t xml:space="preserve"> v </w:t>
            </w:r>
            <w:r w:rsidRPr="00A11C6D">
              <w:rPr>
                <w:noProof/>
                <w:spacing w:val="-6"/>
                <w:lang w:val="sk-SK"/>
              </w:rPr>
              <w:t>súčasnosti pôsobí na úrovni Európskej komisie. Legislatívny akt ustanoví</w:t>
            </w:r>
            <w:r w:rsidR="00C73367" w:rsidRPr="00A11C6D">
              <w:rPr>
                <w:noProof/>
                <w:spacing w:val="-6"/>
                <w:lang w:val="sk-SK"/>
              </w:rPr>
              <w:t>:</w:t>
            </w:r>
          </w:p>
          <w:p w14:paraId="1AA7B8F6" w14:textId="22DD1559" w:rsidR="009A71A8" w:rsidRPr="00A11C6D" w:rsidRDefault="00674A8F">
            <w:pPr>
              <w:pStyle w:val="P68B1DB1-Normal5"/>
              <w:spacing w:after="0" w:line="240" w:lineRule="auto"/>
              <w:ind w:left="-21"/>
              <w:jc w:val="both"/>
              <w:rPr>
                <w:rFonts w:cs="Times New Roman"/>
                <w:noProof/>
                <w:spacing w:val="-6"/>
                <w:lang w:val="sk-SK"/>
              </w:rPr>
            </w:pPr>
            <w:r w:rsidRPr="00A11C6D">
              <w:rPr>
                <w:noProof/>
                <w:spacing w:val="-6"/>
                <w:lang w:val="sk-SK"/>
              </w:rPr>
              <w:t>1. výberové konanie pre odborníkov komisie;</w:t>
            </w:r>
          </w:p>
          <w:p w14:paraId="2F6F8578" w14:textId="35F516AE" w:rsidR="009A71A8" w:rsidRPr="00A11C6D" w:rsidRDefault="00674A8F">
            <w:pPr>
              <w:pStyle w:val="P68B1DB1-Normal5"/>
              <w:spacing w:after="0" w:line="240" w:lineRule="auto"/>
              <w:ind w:left="-21"/>
              <w:jc w:val="both"/>
              <w:rPr>
                <w:rFonts w:cs="Times New Roman"/>
                <w:noProof/>
                <w:spacing w:val="-6"/>
                <w:lang w:val="sk-SK"/>
              </w:rPr>
            </w:pPr>
            <w:r w:rsidRPr="00A11C6D">
              <w:rPr>
                <w:noProof/>
                <w:spacing w:val="-6"/>
                <w:lang w:val="sk-SK"/>
              </w:rPr>
              <w:t>2. pravidlá</w:t>
            </w:r>
            <w:r w:rsidR="00C73367" w:rsidRPr="00A11C6D">
              <w:rPr>
                <w:noProof/>
                <w:spacing w:val="-6"/>
                <w:lang w:val="sk-SK"/>
              </w:rPr>
              <w:t xml:space="preserve"> a </w:t>
            </w:r>
            <w:r w:rsidRPr="00A11C6D">
              <w:rPr>
                <w:noProof/>
                <w:spacing w:val="-6"/>
                <w:lang w:val="sk-SK"/>
              </w:rPr>
              <w:t>postupy správnej rady</w:t>
            </w:r>
            <w:r w:rsidR="00C73367" w:rsidRPr="00A11C6D">
              <w:rPr>
                <w:noProof/>
                <w:spacing w:val="-6"/>
                <w:lang w:val="sk-SK"/>
              </w:rPr>
              <w:t xml:space="preserve"> a </w:t>
            </w:r>
            <w:r w:rsidRPr="00A11C6D">
              <w:rPr>
                <w:noProof/>
                <w:spacing w:val="-6"/>
                <w:lang w:val="sk-SK"/>
              </w:rPr>
              <w:t>technického sekretariátu (vrátane opisov práce);</w:t>
            </w:r>
          </w:p>
          <w:p w14:paraId="646006BC" w14:textId="52A77D55" w:rsidR="009A71A8" w:rsidRPr="00A11C6D" w:rsidRDefault="00674A8F">
            <w:pPr>
              <w:pStyle w:val="P68B1DB1-Normal5"/>
              <w:spacing w:after="0" w:line="240" w:lineRule="auto"/>
              <w:ind w:left="-21"/>
              <w:jc w:val="both"/>
              <w:rPr>
                <w:rFonts w:cs="Times New Roman"/>
                <w:noProof/>
                <w:spacing w:val="-6"/>
                <w:lang w:val="sk-SK"/>
              </w:rPr>
            </w:pPr>
            <w:r w:rsidRPr="00A11C6D">
              <w:rPr>
                <w:noProof/>
                <w:spacing w:val="-6"/>
                <w:lang w:val="sk-SK"/>
              </w:rPr>
              <w:t>3. usmernenia</w:t>
            </w:r>
            <w:r w:rsidR="00C73367" w:rsidRPr="00A11C6D">
              <w:rPr>
                <w:noProof/>
                <w:spacing w:val="-6"/>
                <w:lang w:val="sk-SK"/>
              </w:rPr>
              <w:t xml:space="preserve"> o </w:t>
            </w:r>
            <w:r w:rsidRPr="00A11C6D">
              <w:rPr>
                <w:noProof/>
                <w:spacing w:val="-6"/>
                <w:lang w:val="sk-SK"/>
              </w:rPr>
              <w:t>tom, ako posudzovať kvalitu dokumentov;</w:t>
            </w:r>
          </w:p>
          <w:p w14:paraId="52EF58B3" w14:textId="77AE47A9" w:rsidR="009A71A8" w:rsidRPr="00A11C6D" w:rsidRDefault="00674A8F">
            <w:pPr>
              <w:pStyle w:val="P68B1DB1-Normal5"/>
              <w:spacing w:after="0" w:line="240" w:lineRule="auto"/>
              <w:ind w:left="-21"/>
              <w:jc w:val="both"/>
              <w:rPr>
                <w:rFonts w:cs="Times New Roman"/>
                <w:noProof/>
                <w:spacing w:val="-6"/>
                <w:lang w:val="sk-SK"/>
              </w:rPr>
            </w:pPr>
            <w:r w:rsidRPr="00A11C6D">
              <w:rPr>
                <w:noProof/>
                <w:spacing w:val="-6"/>
                <w:lang w:val="sk-SK"/>
              </w:rPr>
              <w:t>4. komunikačná stratégia</w:t>
            </w:r>
            <w:r w:rsidR="00C73367" w:rsidRPr="00A11C6D">
              <w:rPr>
                <w:noProof/>
                <w:spacing w:val="-6"/>
                <w:lang w:val="sk-SK"/>
              </w:rPr>
              <w:t xml:space="preserve"> v </w:t>
            </w:r>
            <w:r w:rsidRPr="00A11C6D">
              <w:rPr>
                <w:noProof/>
                <w:spacing w:val="-6"/>
                <w:lang w:val="sk-SK"/>
              </w:rPr>
              <w:t>rámci vlády</w:t>
            </w:r>
            <w:r w:rsidR="00C73367" w:rsidRPr="00A11C6D">
              <w:rPr>
                <w:noProof/>
                <w:spacing w:val="-6"/>
                <w:lang w:val="sk-SK"/>
              </w:rPr>
              <w:t xml:space="preserve"> a </w:t>
            </w:r>
            <w:r w:rsidRPr="00A11C6D">
              <w:rPr>
                <w:noProof/>
                <w:spacing w:val="-6"/>
                <w:lang w:val="sk-SK"/>
              </w:rPr>
              <w:t>mimo nej;</w:t>
            </w:r>
          </w:p>
          <w:p w14:paraId="432AB547" w14:textId="77777777" w:rsidR="009A71A8" w:rsidRPr="00A11C6D" w:rsidRDefault="00674A8F">
            <w:pPr>
              <w:pStyle w:val="P68B1DB1-Normal5"/>
              <w:spacing w:after="0" w:line="240" w:lineRule="auto"/>
              <w:ind w:left="-21"/>
              <w:jc w:val="both"/>
              <w:rPr>
                <w:rFonts w:cs="Times New Roman"/>
                <w:noProof/>
                <w:spacing w:val="-6"/>
                <w:lang w:val="sk-SK"/>
              </w:rPr>
            </w:pPr>
            <w:r w:rsidRPr="00A11C6D">
              <w:rPr>
                <w:noProof/>
                <w:spacing w:val="-6"/>
                <w:lang w:val="sk-SK"/>
              </w:rPr>
              <w:t>(5) odborná príprava.</w:t>
            </w:r>
          </w:p>
        </w:tc>
      </w:tr>
      <w:tr w:rsidR="009A71A8" w:rsidRPr="00A11C6D" w14:paraId="46F81F2E" w14:textId="77777777">
        <w:trPr>
          <w:trHeight w:val="309"/>
        </w:trPr>
        <w:tc>
          <w:tcPr>
            <w:tcW w:w="822" w:type="dxa"/>
            <w:shd w:val="clear" w:color="auto" w:fill="C6EFCE"/>
            <w:noWrap/>
          </w:tcPr>
          <w:p w14:paraId="3BE67B3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405</w:t>
            </w:r>
          </w:p>
        </w:tc>
        <w:tc>
          <w:tcPr>
            <w:tcW w:w="2391" w:type="dxa"/>
            <w:shd w:val="clear" w:color="auto" w:fill="C6EFCE"/>
            <w:noWrap/>
          </w:tcPr>
          <w:p w14:paraId="14128058" w14:textId="68C27E3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26" w:type="dxa"/>
            <w:shd w:val="clear" w:color="auto" w:fill="C6EFCE"/>
            <w:noWrap/>
          </w:tcPr>
          <w:p w14:paraId="24D277C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3948DB0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Operačná IT platforma na monitorovanie inovácií vo verejnej správe</w:t>
            </w:r>
          </w:p>
        </w:tc>
        <w:tc>
          <w:tcPr>
            <w:tcW w:w="1547" w:type="dxa"/>
            <w:shd w:val="clear" w:color="auto" w:fill="C6EFCE"/>
            <w:noWrap/>
          </w:tcPr>
          <w:p w14:paraId="3B07E3C1" w14:textId="6D1A318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IT platforma je vyvinutá</w:t>
            </w:r>
            <w:r w:rsidR="00C73367" w:rsidRPr="00A11C6D">
              <w:rPr>
                <w:noProof/>
                <w:spacing w:val="-6"/>
                <w:lang w:val="sk-SK"/>
              </w:rPr>
              <w:t xml:space="preserve"> a </w:t>
            </w:r>
            <w:r w:rsidRPr="00A11C6D">
              <w:rPr>
                <w:noProof/>
                <w:spacing w:val="-6"/>
                <w:lang w:val="sk-SK"/>
              </w:rPr>
              <w:t xml:space="preserve">funkčná </w:t>
            </w:r>
          </w:p>
        </w:tc>
        <w:tc>
          <w:tcPr>
            <w:tcW w:w="1344" w:type="dxa"/>
            <w:shd w:val="clear" w:color="auto" w:fill="C6EFCE"/>
            <w:noWrap/>
          </w:tcPr>
          <w:p w14:paraId="38B923C7"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319E59C4"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noWrap/>
          </w:tcPr>
          <w:p w14:paraId="22E6913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082" w:type="dxa"/>
            <w:shd w:val="clear" w:color="auto" w:fill="C6EFCE"/>
            <w:noWrap/>
          </w:tcPr>
          <w:p w14:paraId="025CC83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20" w:type="dxa"/>
            <w:shd w:val="clear" w:color="auto" w:fill="C6EFCE"/>
            <w:noWrap/>
          </w:tcPr>
          <w:p w14:paraId="3C7A91E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3168" w:type="dxa"/>
            <w:shd w:val="clear" w:color="auto" w:fill="C6EFCE"/>
            <w:noWrap/>
          </w:tcPr>
          <w:p w14:paraId="453CC255" w14:textId="43E0688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Vytvorí sa</w:t>
            </w:r>
            <w:r w:rsidR="00C73367" w:rsidRPr="00A11C6D">
              <w:rPr>
                <w:noProof/>
                <w:spacing w:val="-6"/>
                <w:lang w:val="sk-SK"/>
              </w:rPr>
              <w:t xml:space="preserve"> a </w:t>
            </w:r>
            <w:r w:rsidRPr="00A11C6D">
              <w:rPr>
                <w:noProof/>
                <w:spacing w:val="-6"/>
                <w:lang w:val="sk-SK"/>
              </w:rPr>
              <w:t>sprevádzkuje IT platforma na monitorovanie inovácií vo verejnej správe. IT platforma automaticky generuje výročné monitorovacie správy</w:t>
            </w:r>
            <w:r w:rsidR="00C73367" w:rsidRPr="00A11C6D">
              <w:rPr>
                <w:noProof/>
                <w:spacing w:val="-6"/>
                <w:lang w:val="sk-SK"/>
              </w:rPr>
              <w:t xml:space="preserve"> o </w:t>
            </w:r>
            <w:r w:rsidRPr="00A11C6D">
              <w:rPr>
                <w:noProof/>
                <w:spacing w:val="-6"/>
                <w:lang w:val="sk-SK"/>
              </w:rPr>
              <w:t>pokroku, ktorý rumunské inštitúcie zaregistrovali, pokiaľ ide</w:t>
            </w:r>
            <w:r w:rsidR="00C73367" w:rsidRPr="00A11C6D">
              <w:rPr>
                <w:noProof/>
                <w:spacing w:val="-6"/>
                <w:lang w:val="sk-SK"/>
              </w:rPr>
              <w:t xml:space="preserve"> o </w:t>
            </w:r>
            <w:r w:rsidRPr="00A11C6D">
              <w:rPr>
                <w:noProof/>
                <w:spacing w:val="-6"/>
                <w:lang w:val="sk-SK"/>
              </w:rPr>
              <w:t>inovačné výstupy</w:t>
            </w:r>
            <w:r w:rsidR="00C73367" w:rsidRPr="00A11C6D">
              <w:rPr>
                <w:noProof/>
                <w:spacing w:val="-6"/>
                <w:lang w:val="sk-SK"/>
              </w:rPr>
              <w:t xml:space="preserve"> a </w:t>
            </w:r>
            <w:r w:rsidRPr="00A11C6D">
              <w:rPr>
                <w:noProof/>
                <w:spacing w:val="-6"/>
                <w:lang w:val="sk-SK"/>
              </w:rPr>
              <w:t>inovačné spôsobilosti.</w:t>
            </w:r>
          </w:p>
        </w:tc>
      </w:tr>
      <w:tr w:rsidR="009A71A8" w:rsidRPr="00A11C6D" w14:paraId="14CED5CA" w14:textId="77777777">
        <w:trPr>
          <w:trHeight w:val="309"/>
        </w:trPr>
        <w:tc>
          <w:tcPr>
            <w:tcW w:w="822" w:type="dxa"/>
            <w:shd w:val="clear" w:color="auto" w:fill="C6EFCE"/>
            <w:noWrap/>
          </w:tcPr>
          <w:p w14:paraId="37D0FB8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406</w:t>
            </w:r>
          </w:p>
        </w:tc>
        <w:tc>
          <w:tcPr>
            <w:tcW w:w="2391" w:type="dxa"/>
            <w:shd w:val="clear" w:color="auto" w:fill="C6EFCE"/>
            <w:noWrap/>
          </w:tcPr>
          <w:p w14:paraId="674F5A3D" w14:textId="67D053A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26" w:type="dxa"/>
            <w:shd w:val="clear" w:color="auto" w:fill="C6EFCE"/>
            <w:noWrap/>
          </w:tcPr>
          <w:p w14:paraId="6A45C653"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Cieľ</w:t>
            </w:r>
          </w:p>
        </w:tc>
        <w:tc>
          <w:tcPr>
            <w:tcW w:w="1495" w:type="dxa"/>
            <w:shd w:val="clear" w:color="auto" w:fill="C6EFCE"/>
            <w:noWrap/>
          </w:tcPr>
          <w:p w14:paraId="11D65B23" w14:textId="4FEBB69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800 zástupcov organizácií občianskej spoločnosti, ktorí absolvovali odbornú prípravu na zvýšenie administratívnej kapacity</w:t>
            </w:r>
            <w:r w:rsidR="00C73367" w:rsidRPr="00A11C6D">
              <w:rPr>
                <w:noProof/>
                <w:spacing w:val="-6"/>
                <w:lang w:val="sk-SK"/>
              </w:rPr>
              <w:t xml:space="preserve"> a </w:t>
            </w:r>
            <w:r w:rsidRPr="00A11C6D">
              <w:rPr>
                <w:noProof/>
                <w:spacing w:val="-6"/>
                <w:lang w:val="sk-SK"/>
              </w:rPr>
              <w:t>digitalizáciu ich štruktúr</w:t>
            </w:r>
          </w:p>
        </w:tc>
        <w:tc>
          <w:tcPr>
            <w:tcW w:w="1547" w:type="dxa"/>
            <w:shd w:val="clear" w:color="auto" w:fill="C6EFCE"/>
            <w:noWrap/>
          </w:tcPr>
          <w:p w14:paraId="6773004A"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Vyškolení zástupcovia</w:t>
            </w:r>
          </w:p>
        </w:tc>
        <w:tc>
          <w:tcPr>
            <w:tcW w:w="1344" w:type="dxa"/>
            <w:shd w:val="clear" w:color="auto" w:fill="C6EFCE"/>
            <w:noWrap/>
          </w:tcPr>
          <w:p w14:paraId="41DF0806"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Počet</w:t>
            </w:r>
          </w:p>
        </w:tc>
        <w:tc>
          <w:tcPr>
            <w:tcW w:w="1109" w:type="dxa"/>
            <w:shd w:val="clear" w:color="auto" w:fill="C6EFCE"/>
            <w:noWrap/>
          </w:tcPr>
          <w:p w14:paraId="2443B2A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tc>
        <w:tc>
          <w:tcPr>
            <w:tcW w:w="872" w:type="dxa"/>
            <w:shd w:val="clear" w:color="auto" w:fill="C6EFCE"/>
            <w:noWrap/>
          </w:tcPr>
          <w:p w14:paraId="5429C720"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800</w:t>
            </w:r>
          </w:p>
        </w:tc>
        <w:tc>
          <w:tcPr>
            <w:tcW w:w="1082" w:type="dxa"/>
            <w:shd w:val="clear" w:color="auto" w:fill="C6EFCE"/>
            <w:noWrap/>
          </w:tcPr>
          <w:p w14:paraId="61C8E64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ŠTVRTÝ ŠTVRŤROK</w:t>
            </w:r>
          </w:p>
        </w:tc>
        <w:tc>
          <w:tcPr>
            <w:tcW w:w="820" w:type="dxa"/>
            <w:shd w:val="clear" w:color="auto" w:fill="C6EFCE"/>
            <w:noWrap/>
          </w:tcPr>
          <w:p w14:paraId="7336E87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2025</w:t>
            </w:r>
          </w:p>
        </w:tc>
        <w:tc>
          <w:tcPr>
            <w:tcW w:w="3168" w:type="dxa"/>
            <w:shd w:val="clear" w:color="auto" w:fill="C6EFCE"/>
            <w:noWrap/>
          </w:tcPr>
          <w:p w14:paraId="1C81F42E" w14:textId="6B887AE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Generálny sekretariát vlády každoročne organizuje školenia pre zamestnancov organizácií občianskej spoločnosti</w:t>
            </w:r>
            <w:r w:rsidR="00C73367" w:rsidRPr="00A11C6D">
              <w:rPr>
                <w:noProof/>
                <w:spacing w:val="-6"/>
                <w:lang w:val="sk-SK"/>
              </w:rPr>
              <w:t xml:space="preserve"> s </w:t>
            </w:r>
            <w:r w:rsidRPr="00A11C6D">
              <w:rPr>
                <w:noProof/>
                <w:spacing w:val="-6"/>
                <w:lang w:val="sk-SK"/>
              </w:rPr>
              <w:t>cieľom zvýšiť ich schopnosť</w:t>
            </w:r>
            <w:r w:rsidR="00C73367" w:rsidRPr="00A11C6D">
              <w:rPr>
                <w:noProof/>
                <w:spacing w:val="-6"/>
                <w:lang w:val="sk-SK"/>
              </w:rPr>
              <w:t xml:space="preserve"> a </w:t>
            </w:r>
            <w:r w:rsidRPr="00A11C6D">
              <w:rPr>
                <w:noProof/>
                <w:spacing w:val="-6"/>
                <w:lang w:val="sk-SK"/>
              </w:rPr>
              <w:t>zručnosti účinne sa zúčastňovať na verejných konzultačných procesoch. Cieľom odbornej prípravy je využívanie digitálnej platformy e-consultare.gov.ro, ako aj iných mechanizmov/postupov, ktoré poskytuje právny rámec.</w:t>
            </w:r>
          </w:p>
          <w:p w14:paraId="40814A6C"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3B10F68A"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r>
      <w:tr w:rsidR="009A71A8" w:rsidRPr="00A11C6D" w14:paraId="7E09D643" w14:textId="77777777">
        <w:trPr>
          <w:trHeight w:val="309"/>
        </w:trPr>
        <w:tc>
          <w:tcPr>
            <w:tcW w:w="822" w:type="dxa"/>
            <w:shd w:val="clear" w:color="auto" w:fill="C6EFCE"/>
            <w:noWrap/>
          </w:tcPr>
          <w:p w14:paraId="5DEC6F1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407</w:t>
            </w:r>
          </w:p>
        </w:tc>
        <w:tc>
          <w:tcPr>
            <w:tcW w:w="2391" w:type="dxa"/>
            <w:shd w:val="clear" w:color="auto" w:fill="C6EFCE"/>
            <w:noWrap/>
          </w:tcPr>
          <w:p w14:paraId="526D99FE" w14:textId="1C18A5F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26" w:type="dxa"/>
            <w:shd w:val="clear" w:color="auto" w:fill="C6EFCE"/>
            <w:noWrap/>
          </w:tcPr>
          <w:p w14:paraId="51B995AA"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Cieľ</w:t>
            </w:r>
          </w:p>
        </w:tc>
        <w:tc>
          <w:tcPr>
            <w:tcW w:w="1495" w:type="dxa"/>
            <w:shd w:val="clear" w:color="auto" w:fill="C6EFCE"/>
            <w:noWrap/>
          </w:tcPr>
          <w:p w14:paraId="57AF8647" w14:textId="12EEFF6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Proces verejných konzultácií</w:t>
            </w:r>
            <w:r w:rsidR="00C73367" w:rsidRPr="00A11C6D">
              <w:rPr>
                <w:noProof/>
                <w:spacing w:val="-6"/>
                <w:lang w:val="sk-SK"/>
              </w:rPr>
              <w:t xml:space="preserve"> a </w:t>
            </w:r>
            <w:r w:rsidRPr="00A11C6D">
              <w:rPr>
                <w:noProof/>
                <w:spacing w:val="-6"/>
                <w:lang w:val="sk-SK"/>
              </w:rPr>
              <w:t>zapojenia zainteresovaných strán sa zlepšil zvýšením počtu návrhov legislatívnych aktov, ktoré sú predmetom verejnej konzultácie,</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 a </w:t>
            </w:r>
            <w:r w:rsidRPr="00A11C6D">
              <w:rPr>
                <w:noProof/>
                <w:spacing w:val="-6"/>
                <w:lang w:val="sk-SK"/>
              </w:rPr>
              <w:t>zapojenia zainteresovaných strán na ústrednej úrovni</w:t>
            </w:r>
          </w:p>
          <w:p w14:paraId="03BF44BD"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5BBCAC33"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547" w:type="dxa"/>
            <w:shd w:val="clear" w:color="auto" w:fill="C6EFCE"/>
            <w:noWrap/>
          </w:tcPr>
          <w:p w14:paraId="7026FA7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4" w:type="dxa"/>
            <w:shd w:val="clear" w:color="auto" w:fill="C6EFCE"/>
            <w:noWrap/>
          </w:tcPr>
          <w:p w14:paraId="226299B1"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tc>
        <w:tc>
          <w:tcPr>
            <w:tcW w:w="1109" w:type="dxa"/>
            <w:shd w:val="clear" w:color="auto" w:fill="C6EFCE"/>
            <w:noWrap/>
          </w:tcPr>
          <w:p w14:paraId="3BAEF0A5"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 [2020]</w:t>
            </w:r>
          </w:p>
        </w:tc>
        <w:tc>
          <w:tcPr>
            <w:tcW w:w="872" w:type="dxa"/>
            <w:shd w:val="clear" w:color="auto" w:fill="C6EFCE"/>
            <w:noWrap/>
          </w:tcPr>
          <w:p w14:paraId="4152BF8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w:t>
            </w:r>
          </w:p>
        </w:tc>
        <w:tc>
          <w:tcPr>
            <w:tcW w:w="1082" w:type="dxa"/>
            <w:shd w:val="clear" w:color="auto" w:fill="C6EFCE"/>
            <w:noWrap/>
          </w:tcPr>
          <w:p w14:paraId="1E89C8B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2</w:t>
            </w:r>
          </w:p>
        </w:tc>
        <w:tc>
          <w:tcPr>
            <w:tcW w:w="820" w:type="dxa"/>
            <w:shd w:val="clear" w:color="auto" w:fill="C6EFCE"/>
            <w:noWrap/>
          </w:tcPr>
          <w:p w14:paraId="26E5592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2026</w:t>
            </w:r>
          </w:p>
        </w:tc>
        <w:tc>
          <w:tcPr>
            <w:tcW w:w="3168" w:type="dxa"/>
            <w:shd w:val="clear" w:color="auto" w:fill="C6EFCE"/>
            <w:noWrap/>
          </w:tcPr>
          <w:p w14:paraId="479972F3" w14:textId="7A729BC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 cieľom zvýšiť kvalitu konzultačného procesu sa okrem odbornej prípravy pre zástupcov organizácií občianskej spoločnosti (poskytnutej</w:t>
            </w:r>
            <w:r w:rsidR="00C73367" w:rsidRPr="00A11C6D">
              <w:rPr>
                <w:noProof/>
                <w:spacing w:val="-6"/>
                <w:lang w:val="sk-SK"/>
              </w:rPr>
              <w:t xml:space="preserve"> v </w:t>
            </w:r>
            <w:r w:rsidRPr="00A11C6D">
              <w:rPr>
                <w:noProof/>
                <w:spacing w:val="-6"/>
                <w:lang w:val="sk-SK"/>
              </w:rPr>
              <w:t>rámci cieľa 406) vykoná séria činností takto:</w:t>
            </w:r>
          </w:p>
          <w:p w14:paraId="64DBA8F2" w14:textId="1D6044F0" w:rsidR="009A71A8" w:rsidRPr="00A11C6D" w:rsidRDefault="00674A8F">
            <w:pPr>
              <w:pStyle w:val="P68B1DB1-Normal5"/>
              <w:numPr>
                <w:ilvl w:val="0"/>
                <w:numId w:val="100"/>
              </w:numPr>
              <w:spacing w:after="0" w:line="240" w:lineRule="auto"/>
              <w:ind w:left="189" w:hanging="189"/>
              <w:jc w:val="both"/>
              <w:rPr>
                <w:rFonts w:cs="Times New Roman"/>
                <w:noProof/>
                <w:spacing w:val="-6"/>
                <w:lang w:val="sk-SK"/>
              </w:rPr>
            </w:pPr>
            <w:r w:rsidRPr="00A11C6D">
              <w:rPr>
                <w:noProof/>
                <w:spacing w:val="-6"/>
                <w:lang w:val="sk-SK"/>
              </w:rPr>
              <w:t>Prijme sa aktualizovaný právny rámec na štandardizáciu vykonávania nariadení</w:t>
            </w:r>
            <w:r w:rsidR="00C73367" w:rsidRPr="00A11C6D">
              <w:rPr>
                <w:noProof/>
                <w:spacing w:val="-6"/>
                <w:lang w:val="sk-SK"/>
              </w:rPr>
              <w:t xml:space="preserve"> v </w:t>
            </w:r>
            <w:r w:rsidRPr="00A11C6D">
              <w:rPr>
                <w:noProof/>
                <w:spacing w:val="-6"/>
                <w:lang w:val="sk-SK"/>
              </w:rPr>
              <w:t>oblasti verejných konzultácií</w:t>
            </w:r>
            <w:r w:rsidR="00C73367" w:rsidRPr="00A11C6D">
              <w:rPr>
                <w:noProof/>
                <w:spacing w:val="-6"/>
                <w:lang w:val="sk-SK"/>
              </w:rPr>
              <w:t xml:space="preserve"> a </w:t>
            </w:r>
            <w:r w:rsidRPr="00A11C6D">
              <w:rPr>
                <w:noProof/>
                <w:spacing w:val="-6"/>
                <w:lang w:val="sk-SK"/>
              </w:rPr>
              <w:t>voľného prístupu</w:t>
            </w:r>
            <w:r w:rsidR="00C73367" w:rsidRPr="00A11C6D">
              <w:rPr>
                <w:noProof/>
                <w:spacing w:val="-6"/>
                <w:lang w:val="sk-SK"/>
              </w:rPr>
              <w:t xml:space="preserve"> k </w:t>
            </w:r>
            <w:r w:rsidRPr="00A11C6D">
              <w:rPr>
                <w:noProof/>
                <w:spacing w:val="-6"/>
                <w:lang w:val="sk-SK"/>
              </w:rPr>
              <w:t>informáciám verejného záujmu.</w:t>
            </w:r>
          </w:p>
          <w:p w14:paraId="59ED2F7E" w14:textId="3843EB7C" w:rsidR="009A71A8" w:rsidRPr="00A11C6D" w:rsidRDefault="00674A8F">
            <w:pPr>
              <w:pStyle w:val="P68B1DB1-Normal5"/>
              <w:numPr>
                <w:ilvl w:val="0"/>
                <w:numId w:val="100"/>
              </w:numPr>
              <w:spacing w:after="0" w:line="240" w:lineRule="auto"/>
              <w:ind w:left="189" w:hanging="189"/>
              <w:jc w:val="both"/>
              <w:rPr>
                <w:rFonts w:cs="Times New Roman"/>
                <w:noProof/>
                <w:spacing w:val="-6"/>
                <w:lang w:val="sk-SK"/>
              </w:rPr>
            </w:pPr>
            <w:r w:rsidRPr="00A11C6D">
              <w:rPr>
                <w:noProof/>
                <w:spacing w:val="-6"/>
                <w:lang w:val="sk-SK"/>
              </w:rPr>
              <w:t>Existujúca IT platforma www.e-consultare.gov.ro sa rozšíri tak, aby slúžila ako informačný portál jednotného kontaktného miesta na vládnej úrovni pre občanov</w:t>
            </w:r>
            <w:r w:rsidR="00C73367" w:rsidRPr="00A11C6D">
              <w:rPr>
                <w:noProof/>
                <w:spacing w:val="-6"/>
                <w:lang w:val="sk-SK"/>
              </w:rPr>
              <w:t xml:space="preserve"> o </w:t>
            </w:r>
            <w:r w:rsidRPr="00A11C6D">
              <w:rPr>
                <w:noProof/>
                <w:spacing w:val="-6"/>
                <w:lang w:val="sk-SK"/>
              </w:rPr>
              <w:t>možnostiach účasti</w:t>
            </w:r>
            <w:r w:rsidR="00C73367" w:rsidRPr="00A11C6D">
              <w:rPr>
                <w:noProof/>
                <w:spacing w:val="-6"/>
                <w:lang w:val="sk-SK"/>
              </w:rPr>
              <w:t xml:space="preserve"> a </w:t>
            </w:r>
            <w:r w:rsidRPr="00A11C6D">
              <w:rPr>
                <w:noProof/>
                <w:spacing w:val="-6"/>
                <w:lang w:val="sk-SK"/>
              </w:rPr>
              <w:t>ako nástroj na monitorovanie</w:t>
            </w:r>
            <w:r w:rsidR="00C73367" w:rsidRPr="00A11C6D">
              <w:rPr>
                <w:noProof/>
                <w:spacing w:val="-6"/>
                <w:lang w:val="sk-SK"/>
              </w:rPr>
              <w:t xml:space="preserve"> a </w:t>
            </w:r>
            <w:r w:rsidRPr="00A11C6D">
              <w:rPr>
                <w:noProof/>
                <w:spacing w:val="-6"/>
                <w:lang w:val="sk-SK"/>
              </w:rPr>
              <w:t>hodnotenie ročného pokroku.</w:t>
            </w:r>
          </w:p>
          <w:p w14:paraId="7B43DDF8" w14:textId="14D67321" w:rsidR="009A71A8" w:rsidRPr="00A11C6D" w:rsidRDefault="00674A8F">
            <w:pPr>
              <w:pStyle w:val="P68B1DB1-Normal5"/>
              <w:numPr>
                <w:ilvl w:val="0"/>
                <w:numId w:val="100"/>
              </w:numPr>
              <w:spacing w:after="0" w:line="240" w:lineRule="auto"/>
              <w:ind w:left="189" w:hanging="189"/>
              <w:jc w:val="both"/>
              <w:rPr>
                <w:rFonts w:cs="Times New Roman"/>
                <w:noProof/>
                <w:spacing w:val="-6"/>
                <w:lang w:val="sk-SK"/>
              </w:rPr>
            </w:pPr>
            <w:r w:rsidRPr="00A11C6D">
              <w:rPr>
                <w:noProof/>
                <w:spacing w:val="-6"/>
                <w:lang w:val="sk-SK"/>
              </w:rPr>
              <w:t>Vytvoria sa programy odbornej prípravy/metodická podpora, ktoré umožnia zefektívniť vykonávanie predpisov</w:t>
            </w:r>
            <w:r w:rsidR="00C73367" w:rsidRPr="00A11C6D">
              <w:rPr>
                <w:noProof/>
                <w:spacing w:val="-6"/>
                <w:lang w:val="sk-SK"/>
              </w:rPr>
              <w:t xml:space="preserve"> v </w:t>
            </w:r>
            <w:r w:rsidRPr="00A11C6D">
              <w:rPr>
                <w:noProof/>
                <w:spacing w:val="-6"/>
                <w:lang w:val="sk-SK"/>
              </w:rPr>
              <w:t>oblasti verejných konzultácií</w:t>
            </w:r>
            <w:r w:rsidR="00C73367" w:rsidRPr="00A11C6D">
              <w:rPr>
                <w:noProof/>
                <w:spacing w:val="-6"/>
                <w:lang w:val="sk-SK"/>
              </w:rPr>
              <w:t xml:space="preserve"> a </w:t>
            </w:r>
            <w:r w:rsidRPr="00A11C6D">
              <w:rPr>
                <w:noProof/>
                <w:spacing w:val="-6"/>
                <w:lang w:val="sk-SK"/>
              </w:rPr>
              <w:t>voľného prístupu</w:t>
            </w:r>
            <w:r w:rsidR="00C73367" w:rsidRPr="00A11C6D">
              <w:rPr>
                <w:noProof/>
                <w:spacing w:val="-6"/>
                <w:lang w:val="sk-SK"/>
              </w:rPr>
              <w:t xml:space="preserve"> k </w:t>
            </w:r>
            <w:r w:rsidRPr="00A11C6D">
              <w:rPr>
                <w:noProof/>
                <w:spacing w:val="-6"/>
                <w:lang w:val="sk-SK"/>
              </w:rPr>
              <w:t>informáciám verejného záujmu pre štátnych zamestnancov</w:t>
            </w:r>
            <w:r w:rsidR="00C73367" w:rsidRPr="00A11C6D">
              <w:rPr>
                <w:noProof/>
                <w:spacing w:val="-6"/>
                <w:lang w:val="sk-SK"/>
              </w:rPr>
              <w:t xml:space="preserve"> z </w:t>
            </w:r>
            <w:r w:rsidRPr="00A11C6D">
              <w:rPr>
                <w:noProof/>
                <w:spacing w:val="-6"/>
                <w:lang w:val="sk-SK"/>
              </w:rPr>
              <w:t>ústredných (ministerstiev)</w:t>
            </w:r>
            <w:r w:rsidR="00C73367" w:rsidRPr="00A11C6D">
              <w:rPr>
                <w:noProof/>
                <w:spacing w:val="-6"/>
                <w:lang w:val="sk-SK"/>
              </w:rPr>
              <w:t xml:space="preserve"> a </w:t>
            </w:r>
            <w:r w:rsidRPr="00A11C6D">
              <w:rPr>
                <w:noProof/>
                <w:spacing w:val="-6"/>
                <w:lang w:val="sk-SK"/>
              </w:rPr>
              <w:t>miestnych orgánov (okresných rád</w:t>
            </w:r>
            <w:r w:rsidR="00C73367" w:rsidRPr="00A11C6D">
              <w:rPr>
                <w:noProof/>
                <w:spacing w:val="-6"/>
                <w:lang w:val="sk-SK"/>
              </w:rPr>
              <w:t xml:space="preserve"> a </w:t>
            </w:r>
            <w:r w:rsidRPr="00A11C6D">
              <w:rPr>
                <w:noProof/>
                <w:spacing w:val="-6"/>
                <w:lang w:val="sk-SK"/>
              </w:rPr>
              <w:t>obcí).</w:t>
            </w:r>
          </w:p>
          <w:p w14:paraId="7E4F73A3" w14:textId="77777777" w:rsidR="00C73367" w:rsidRPr="00A11C6D" w:rsidRDefault="00674A8F">
            <w:pPr>
              <w:pStyle w:val="P68B1DB1-Normal5"/>
              <w:numPr>
                <w:ilvl w:val="0"/>
                <w:numId w:val="100"/>
              </w:numPr>
              <w:spacing w:after="0" w:line="240" w:lineRule="auto"/>
              <w:ind w:left="189" w:hanging="189"/>
              <w:jc w:val="both"/>
              <w:rPr>
                <w:noProof/>
                <w:spacing w:val="-6"/>
                <w:lang w:val="sk-SK"/>
              </w:rPr>
            </w:pPr>
            <w:r w:rsidRPr="00A11C6D">
              <w:rPr>
                <w:noProof/>
                <w:spacing w:val="-6"/>
                <w:lang w:val="sk-SK"/>
              </w:rPr>
              <w:t>Prijme sa stratégia otvorenej vlády</w:t>
            </w:r>
            <w:r w:rsidR="00C73367" w:rsidRPr="00A11C6D">
              <w:rPr>
                <w:noProof/>
                <w:spacing w:val="-6"/>
                <w:lang w:val="sk-SK"/>
              </w:rPr>
              <w:t>.</w:t>
            </w:r>
          </w:p>
          <w:p w14:paraId="34217ACE" w14:textId="39DBEF74" w:rsidR="009A71A8" w:rsidRPr="00A11C6D" w:rsidRDefault="00674A8F">
            <w:pPr>
              <w:pStyle w:val="P68B1DB1-Normal5"/>
              <w:numPr>
                <w:ilvl w:val="0"/>
                <w:numId w:val="100"/>
              </w:numPr>
              <w:spacing w:after="0" w:line="240" w:lineRule="auto"/>
              <w:ind w:left="189" w:hanging="189"/>
              <w:jc w:val="both"/>
              <w:rPr>
                <w:rFonts w:cs="Times New Roman"/>
                <w:noProof/>
                <w:spacing w:val="-6"/>
                <w:lang w:val="sk-SK"/>
              </w:rPr>
            </w:pPr>
            <w:r w:rsidRPr="00A11C6D">
              <w:rPr>
                <w:noProof/>
                <w:spacing w:val="-6"/>
                <w:lang w:val="sk-SK"/>
              </w:rPr>
              <w:t>Vytvoria sa programy odbornej prípravy/metodická podpora na vykonávanie zásad otvorenej verejnej správy pre štátnych zamestnancov ústredných (ministerstiev)</w:t>
            </w:r>
            <w:r w:rsidR="00C73367" w:rsidRPr="00A11C6D">
              <w:rPr>
                <w:noProof/>
                <w:spacing w:val="-6"/>
                <w:lang w:val="sk-SK"/>
              </w:rPr>
              <w:t xml:space="preserve"> a </w:t>
            </w:r>
            <w:r w:rsidRPr="00A11C6D">
              <w:rPr>
                <w:noProof/>
                <w:spacing w:val="-6"/>
                <w:lang w:val="sk-SK"/>
              </w:rPr>
              <w:t>miestnych orgánov (okresných rád</w:t>
            </w:r>
            <w:r w:rsidR="00C73367" w:rsidRPr="00A11C6D">
              <w:rPr>
                <w:noProof/>
                <w:spacing w:val="-6"/>
                <w:lang w:val="sk-SK"/>
              </w:rPr>
              <w:t xml:space="preserve"> a </w:t>
            </w:r>
            <w:r w:rsidRPr="00A11C6D">
              <w:rPr>
                <w:noProof/>
                <w:spacing w:val="-6"/>
                <w:lang w:val="sk-SK"/>
              </w:rPr>
              <w:t>obcí).</w:t>
            </w:r>
          </w:p>
          <w:p w14:paraId="272BBE9F" w14:textId="0FD247B4" w:rsidR="00C73367" w:rsidRPr="00A11C6D" w:rsidRDefault="00674A8F">
            <w:pPr>
              <w:pStyle w:val="P68B1DB1-Normal5"/>
              <w:numPr>
                <w:ilvl w:val="0"/>
                <w:numId w:val="100"/>
              </w:numPr>
              <w:spacing w:after="0" w:line="240" w:lineRule="auto"/>
              <w:ind w:left="189" w:hanging="189"/>
              <w:jc w:val="both"/>
              <w:rPr>
                <w:noProof/>
                <w:spacing w:val="-6"/>
                <w:lang w:val="sk-SK"/>
              </w:rPr>
            </w:pPr>
            <w:r w:rsidRPr="00A11C6D">
              <w:rPr>
                <w:noProof/>
                <w:spacing w:val="-6"/>
                <w:lang w:val="sk-SK"/>
              </w:rPr>
              <w:t>Výročné správy</w:t>
            </w:r>
            <w:r w:rsidR="00C73367" w:rsidRPr="00A11C6D">
              <w:rPr>
                <w:noProof/>
                <w:spacing w:val="-6"/>
                <w:lang w:val="sk-SK"/>
              </w:rPr>
              <w:t xml:space="preserve"> o </w:t>
            </w:r>
            <w:r w:rsidRPr="00A11C6D">
              <w:rPr>
                <w:noProof/>
                <w:spacing w:val="-6"/>
                <w:lang w:val="sk-SK"/>
              </w:rPr>
              <w:t>pokroku</w:t>
            </w:r>
            <w:r w:rsidR="00C73367" w:rsidRPr="00A11C6D">
              <w:rPr>
                <w:noProof/>
                <w:spacing w:val="-6"/>
                <w:lang w:val="sk-SK"/>
              </w:rPr>
              <w:t xml:space="preserve"> s </w:t>
            </w:r>
            <w:r w:rsidRPr="00A11C6D">
              <w:rPr>
                <w:noProof/>
                <w:spacing w:val="-6"/>
                <w:lang w:val="sk-SK"/>
              </w:rPr>
              <w:t>dodatočnými usmerneniami</w:t>
            </w:r>
            <w:r w:rsidR="00C73367" w:rsidRPr="00A11C6D">
              <w:rPr>
                <w:noProof/>
                <w:spacing w:val="-6"/>
                <w:lang w:val="sk-SK"/>
              </w:rPr>
              <w:t xml:space="preserve"> a </w:t>
            </w:r>
            <w:r w:rsidRPr="00A11C6D">
              <w:rPr>
                <w:noProof/>
                <w:spacing w:val="-6"/>
                <w:lang w:val="sk-SK"/>
              </w:rPr>
              <w:t>odporúčaniami sa uverejňujú</w:t>
            </w:r>
            <w:r w:rsidR="00C73367" w:rsidRPr="00A11C6D">
              <w:rPr>
                <w:noProof/>
                <w:spacing w:val="-6"/>
                <w:lang w:val="sk-SK"/>
              </w:rPr>
              <w:t>.</w:t>
            </w:r>
          </w:p>
          <w:p w14:paraId="2206E848" w14:textId="4E72FAA3"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Dosiahnutie tohto cieľa sa zakladá na ukazovateľoch stanovených</w:t>
            </w:r>
            <w:r w:rsidR="00C73367" w:rsidRPr="00A11C6D">
              <w:rPr>
                <w:noProof/>
                <w:spacing w:val="-6"/>
                <w:lang w:val="sk-SK"/>
              </w:rPr>
              <w:t xml:space="preserve"> v </w:t>
            </w:r>
            <w:r w:rsidRPr="00A11C6D">
              <w:rPr>
                <w:noProof/>
                <w:spacing w:val="-6"/>
                <w:lang w:val="sk-SK"/>
              </w:rPr>
              <w:t xml:space="preserve">prehľade (časť ročného hodnotenia pokroku). </w:t>
            </w:r>
          </w:p>
        </w:tc>
      </w:tr>
      <w:tr w:rsidR="009A71A8" w:rsidRPr="00A11C6D" w14:paraId="17EB4EA9" w14:textId="77777777">
        <w:trPr>
          <w:trHeight w:val="309"/>
        </w:trPr>
        <w:tc>
          <w:tcPr>
            <w:tcW w:w="822" w:type="dxa"/>
            <w:shd w:val="clear" w:color="auto" w:fill="C6EFCE"/>
            <w:noWrap/>
          </w:tcPr>
          <w:p w14:paraId="5A6DCCD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408</w:t>
            </w:r>
          </w:p>
        </w:tc>
        <w:tc>
          <w:tcPr>
            <w:tcW w:w="2391" w:type="dxa"/>
            <w:shd w:val="clear" w:color="auto" w:fill="C6EFCE"/>
            <w:noWrap/>
          </w:tcPr>
          <w:p w14:paraId="415726CC" w14:textId="32C5CCE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26" w:type="dxa"/>
            <w:shd w:val="clear" w:color="auto" w:fill="C6EFCE"/>
            <w:noWrap/>
          </w:tcPr>
          <w:p w14:paraId="477834C7"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Cieľ</w:t>
            </w:r>
          </w:p>
        </w:tc>
        <w:tc>
          <w:tcPr>
            <w:tcW w:w="1495" w:type="dxa"/>
            <w:shd w:val="clear" w:color="auto" w:fill="C6EFCE"/>
            <w:noWrap/>
          </w:tcPr>
          <w:p w14:paraId="698D99DF" w14:textId="1DFD1C8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25</w:t>
            </w:r>
            <w:r w:rsidR="00C73367" w:rsidRPr="00A11C6D">
              <w:rPr>
                <w:noProof/>
                <w:spacing w:val="-6"/>
                <w:lang w:val="sk-SK"/>
              </w:rPr>
              <w:t> %</w:t>
            </w:r>
            <w:r w:rsidRPr="00A11C6D">
              <w:rPr>
                <w:noProof/>
                <w:spacing w:val="-6"/>
                <w:lang w:val="sk-SK"/>
              </w:rPr>
              <w:t xml:space="preserve"> nástrojov prezentácie</w:t>
            </w:r>
            <w:r w:rsidR="00C73367" w:rsidRPr="00A11C6D">
              <w:rPr>
                <w:noProof/>
                <w:spacing w:val="-6"/>
                <w:lang w:val="sk-SK"/>
              </w:rPr>
              <w:t xml:space="preserve"> a </w:t>
            </w:r>
            <w:r w:rsidRPr="00A11C6D">
              <w:rPr>
                <w:noProof/>
                <w:spacing w:val="-6"/>
                <w:lang w:val="sk-SK"/>
              </w:rPr>
              <w:t xml:space="preserve">motivácie spĺňa stanovené kritériá kvality (t. j. posudzujú sa na vynikajúcej alebo uspokojivej úrovni) podľa vládnej metodiky. </w:t>
            </w:r>
          </w:p>
        </w:tc>
        <w:tc>
          <w:tcPr>
            <w:tcW w:w="1547" w:type="dxa"/>
            <w:shd w:val="clear" w:color="auto" w:fill="C6EFCE"/>
            <w:noWrap/>
          </w:tcPr>
          <w:p w14:paraId="7854E935"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44" w:type="dxa"/>
            <w:shd w:val="clear" w:color="auto" w:fill="C6EFCE"/>
            <w:noWrap/>
          </w:tcPr>
          <w:p w14:paraId="6C83975A"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tc>
        <w:tc>
          <w:tcPr>
            <w:tcW w:w="1109" w:type="dxa"/>
            <w:shd w:val="clear" w:color="auto" w:fill="C6EFCE"/>
            <w:noWrap/>
          </w:tcPr>
          <w:p w14:paraId="0F5256B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10</w:t>
            </w:r>
          </w:p>
        </w:tc>
        <w:tc>
          <w:tcPr>
            <w:tcW w:w="872" w:type="dxa"/>
            <w:shd w:val="clear" w:color="auto" w:fill="C6EFCE"/>
            <w:noWrap/>
          </w:tcPr>
          <w:p w14:paraId="64D4E65E"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25</w:t>
            </w:r>
          </w:p>
        </w:tc>
        <w:tc>
          <w:tcPr>
            <w:tcW w:w="1082" w:type="dxa"/>
            <w:shd w:val="clear" w:color="auto" w:fill="C6EFCE"/>
            <w:noWrap/>
          </w:tcPr>
          <w:p w14:paraId="5696A01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ŠTVRTÝ ŠTVRŤROK</w:t>
            </w:r>
          </w:p>
        </w:tc>
        <w:tc>
          <w:tcPr>
            <w:tcW w:w="820" w:type="dxa"/>
            <w:shd w:val="clear" w:color="auto" w:fill="C6EFCE"/>
            <w:noWrap/>
          </w:tcPr>
          <w:p w14:paraId="6B8809B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2024</w:t>
            </w:r>
          </w:p>
        </w:tc>
        <w:tc>
          <w:tcPr>
            <w:tcW w:w="3168" w:type="dxa"/>
            <w:shd w:val="clear" w:color="auto" w:fill="C6EFCE"/>
            <w:noWrap/>
          </w:tcPr>
          <w:p w14:paraId="32FD4395" w14:textId="1661EF53" w:rsidR="00C73367" w:rsidRPr="00A11C6D" w:rsidRDefault="00674A8F">
            <w:pPr>
              <w:pStyle w:val="P68B1DB1-Normal5"/>
              <w:spacing w:after="0" w:line="240" w:lineRule="auto"/>
              <w:jc w:val="both"/>
              <w:rPr>
                <w:noProof/>
                <w:spacing w:val="-6"/>
                <w:lang w:val="sk-SK"/>
              </w:rPr>
            </w:pPr>
            <w:r w:rsidRPr="00A11C6D">
              <w:rPr>
                <w:noProof/>
                <w:spacing w:val="-6"/>
                <w:lang w:val="sk-SK"/>
              </w:rPr>
              <w:t>Kvalita právnych predpisov sa posudzuje na základe kritérií stanovených</w:t>
            </w:r>
            <w:r w:rsidR="00C73367" w:rsidRPr="00A11C6D">
              <w:rPr>
                <w:noProof/>
                <w:spacing w:val="-6"/>
                <w:lang w:val="sk-SK"/>
              </w:rPr>
              <w:t xml:space="preserve"> v </w:t>
            </w:r>
            <w:r w:rsidRPr="00A11C6D">
              <w:rPr>
                <w:noProof/>
                <w:spacing w:val="-6"/>
                <w:lang w:val="sk-SK"/>
              </w:rPr>
              <w:t>prvej výročnej správe generálneho sekretariátu vlády</w:t>
            </w:r>
            <w:r w:rsidR="00C73367" w:rsidRPr="00A11C6D">
              <w:rPr>
                <w:noProof/>
                <w:spacing w:val="-6"/>
                <w:lang w:val="sk-SK"/>
              </w:rPr>
              <w:t xml:space="preserve"> o </w:t>
            </w:r>
            <w:r w:rsidRPr="00A11C6D">
              <w:rPr>
                <w:noProof/>
                <w:spacing w:val="-6"/>
                <w:lang w:val="sk-SK"/>
              </w:rPr>
              <w:t>posúdení regulačného vplyvu prijatom</w:t>
            </w:r>
            <w:r w:rsidR="00C73367" w:rsidRPr="00A11C6D">
              <w:rPr>
                <w:noProof/>
                <w:spacing w:val="-6"/>
                <w:lang w:val="sk-SK"/>
              </w:rPr>
              <w:t xml:space="preserve"> v </w:t>
            </w:r>
            <w:r w:rsidRPr="00A11C6D">
              <w:rPr>
                <w:noProof/>
                <w:spacing w:val="-6"/>
                <w:lang w:val="sk-SK"/>
              </w:rPr>
              <w:t>roku 2019. Základný scenár na rok 2019 bol 10</w:t>
            </w:r>
            <w:r w:rsidR="00C73367" w:rsidRPr="00A11C6D">
              <w:rPr>
                <w:noProof/>
                <w:spacing w:val="-6"/>
                <w:lang w:val="sk-SK"/>
              </w:rPr>
              <w:t> %</w:t>
            </w:r>
            <w:r w:rsidRPr="00A11C6D">
              <w:rPr>
                <w:noProof/>
                <w:spacing w:val="-6"/>
                <w:lang w:val="sk-SK"/>
              </w:rPr>
              <w:t>, t. j. počet prezentačných</w:t>
            </w:r>
            <w:r w:rsidR="00C73367" w:rsidRPr="00A11C6D">
              <w:rPr>
                <w:noProof/>
                <w:spacing w:val="-6"/>
                <w:lang w:val="sk-SK"/>
              </w:rPr>
              <w:t xml:space="preserve"> a </w:t>
            </w:r>
            <w:r w:rsidRPr="00A11C6D">
              <w:rPr>
                <w:noProof/>
                <w:spacing w:val="-6"/>
                <w:lang w:val="sk-SK"/>
              </w:rPr>
              <w:t>motivačných nástrojov spĺňa stanovené kritériá kvality (t. j. posudzujú sa na vynikajúcej alebo uspokojivej úrovni)</w:t>
            </w:r>
            <w:r w:rsidR="00C73367" w:rsidRPr="00A11C6D">
              <w:rPr>
                <w:noProof/>
                <w:spacing w:val="-6"/>
                <w:lang w:val="sk-SK"/>
              </w:rPr>
              <w:t>.</w:t>
            </w:r>
          </w:p>
          <w:p w14:paraId="29B4E5CD" w14:textId="2C8426A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Existujú 4 úrovne kvality: vynikajúci, uspokojivý, čiastočne uspokojivý</w:t>
            </w:r>
            <w:r w:rsidR="00C73367" w:rsidRPr="00A11C6D">
              <w:rPr>
                <w:noProof/>
                <w:spacing w:val="-6"/>
                <w:lang w:val="sk-SK"/>
              </w:rPr>
              <w:t xml:space="preserve"> a </w:t>
            </w:r>
            <w:r w:rsidRPr="00A11C6D">
              <w:rPr>
                <w:noProof/>
                <w:spacing w:val="-6"/>
                <w:lang w:val="sk-SK"/>
              </w:rPr>
              <w:t>neuspokojený.</w:t>
            </w:r>
          </w:p>
          <w:p w14:paraId="1BE0BE25" w14:textId="6D87ACE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strednodobom horizonte to vykonáva kontrolná rada (odzrkadlená</w:t>
            </w:r>
            <w:r w:rsidR="00C73367" w:rsidRPr="00A11C6D">
              <w:rPr>
                <w:noProof/>
                <w:spacing w:val="-6"/>
                <w:lang w:val="sk-SK"/>
              </w:rPr>
              <w:t xml:space="preserve"> v </w:t>
            </w:r>
            <w:r w:rsidRPr="00A11C6D">
              <w:rPr>
                <w:noProof/>
                <w:spacing w:val="-6"/>
                <w:lang w:val="sk-SK"/>
              </w:rPr>
              <w:t>míľniku 404).</w:t>
            </w:r>
          </w:p>
        </w:tc>
      </w:tr>
      <w:tr w:rsidR="009A71A8" w:rsidRPr="00A11C6D" w14:paraId="085C0754" w14:textId="77777777">
        <w:trPr>
          <w:trHeight w:val="309"/>
        </w:trPr>
        <w:tc>
          <w:tcPr>
            <w:tcW w:w="822" w:type="dxa"/>
            <w:shd w:val="clear" w:color="auto" w:fill="C6EFCE"/>
            <w:noWrap/>
          </w:tcPr>
          <w:p w14:paraId="39356C3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409</w:t>
            </w:r>
          </w:p>
        </w:tc>
        <w:tc>
          <w:tcPr>
            <w:tcW w:w="2391" w:type="dxa"/>
            <w:shd w:val="clear" w:color="auto" w:fill="C6EFCE"/>
            <w:noWrap/>
          </w:tcPr>
          <w:p w14:paraId="5185EE2C" w14:textId="7940030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26" w:type="dxa"/>
            <w:shd w:val="clear" w:color="auto" w:fill="C6EFCE"/>
            <w:noWrap/>
          </w:tcPr>
          <w:p w14:paraId="1A0EE68D"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Cieľ</w:t>
            </w:r>
          </w:p>
        </w:tc>
        <w:tc>
          <w:tcPr>
            <w:tcW w:w="1495" w:type="dxa"/>
            <w:shd w:val="clear" w:color="auto" w:fill="C6EFCE"/>
            <w:noWrap/>
          </w:tcPr>
          <w:p w14:paraId="48AF7D86" w14:textId="6145FF59"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Aspoň 50</w:t>
            </w:r>
            <w:r w:rsidR="00C73367" w:rsidRPr="00A11C6D">
              <w:rPr>
                <w:noProof/>
                <w:spacing w:val="-6"/>
                <w:lang w:val="sk-SK"/>
              </w:rPr>
              <w:t> %</w:t>
            </w:r>
            <w:r w:rsidRPr="00A11C6D">
              <w:rPr>
                <w:noProof/>
                <w:spacing w:val="-6"/>
                <w:lang w:val="sk-SK"/>
              </w:rPr>
              <w:t xml:space="preserve"> navrhovaných legislatívnych iniciatív zahrnutých do vládneho ročného pracovného plánu (GAWP) schváleného</w:t>
            </w:r>
            <w:r w:rsidR="00C73367" w:rsidRPr="00A11C6D">
              <w:rPr>
                <w:noProof/>
                <w:spacing w:val="-6"/>
                <w:lang w:val="sk-SK"/>
              </w:rPr>
              <w:t xml:space="preserve"> v </w:t>
            </w:r>
            <w:r w:rsidRPr="00A11C6D">
              <w:rPr>
                <w:noProof/>
                <w:spacing w:val="-6"/>
                <w:lang w:val="sk-SK"/>
              </w:rPr>
              <w:t>stanovenej lehote</w:t>
            </w:r>
          </w:p>
        </w:tc>
        <w:tc>
          <w:tcPr>
            <w:tcW w:w="1547" w:type="dxa"/>
            <w:shd w:val="clear" w:color="auto" w:fill="C6EFCE"/>
            <w:noWrap/>
          </w:tcPr>
          <w:p w14:paraId="0F6F5067"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w:t>
            </w:r>
          </w:p>
        </w:tc>
        <w:tc>
          <w:tcPr>
            <w:tcW w:w="1344" w:type="dxa"/>
            <w:shd w:val="clear" w:color="auto" w:fill="C6EFCE"/>
            <w:noWrap/>
          </w:tcPr>
          <w:p w14:paraId="3C6C4746"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tc>
        <w:tc>
          <w:tcPr>
            <w:tcW w:w="1109" w:type="dxa"/>
            <w:shd w:val="clear" w:color="auto" w:fill="C6EFCE"/>
            <w:noWrap/>
          </w:tcPr>
          <w:p w14:paraId="20F729B0"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35</w:t>
            </w:r>
          </w:p>
        </w:tc>
        <w:tc>
          <w:tcPr>
            <w:tcW w:w="872" w:type="dxa"/>
            <w:shd w:val="clear" w:color="auto" w:fill="C6EFCE"/>
            <w:noWrap/>
          </w:tcPr>
          <w:p w14:paraId="450715EF"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50</w:t>
            </w:r>
          </w:p>
        </w:tc>
        <w:tc>
          <w:tcPr>
            <w:tcW w:w="1082" w:type="dxa"/>
            <w:shd w:val="clear" w:color="auto" w:fill="C6EFCE"/>
            <w:noWrap/>
          </w:tcPr>
          <w:p w14:paraId="3BE1593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OTÁZKA Č. 1</w:t>
            </w:r>
          </w:p>
        </w:tc>
        <w:tc>
          <w:tcPr>
            <w:tcW w:w="820" w:type="dxa"/>
            <w:shd w:val="clear" w:color="auto" w:fill="C6EFCE"/>
            <w:noWrap/>
          </w:tcPr>
          <w:p w14:paraId="4F28D305"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2026</w:t>
            </w:r>
          </w:p>
        </w:tc>
        <w:tc>
          <w:tcPr>
            <w:tcW w:w="3168" w:type="dxa"/>
            <w:shd w:val="clear" w:color="auto" w:fill="C6EFCE"/>
            <w:noWrap/>
          </w:tcPr>
          <w:p w14:paraId="6C34558F" w14:textId="25118F1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50</w:t>
            </w:r>
            <w:r w:rsidR="00C73367" w:rsidRPr="00A11C6D">
              <w:rPr>
                <w:noProof/>
                <w:spacing w:val="-6"/>
                <w:lang w:val="sk-SK"/>
              </w:rPr>
              <w:t> %</w:t>
            </w:r>
            <w:r w:rsidRPr="00A11C6D">
              <w:rPr>
                <w:noProof/>
                <w:spacing w:val="-6"/>
                <w:lang w:val="sk-SK"/>
              </w:rPr>
              <w:t xml:space="preserve"> navrhovaných legislatívnych iniciatív zahrnutých do vládneho ročného pracovného plánu (GAWP) sa schváli</w:t>
            </w:r>
            <w:r w:rsidR="00C73367" w:rsidRPr="00A11C6D">
              <w:rPr>
                <w:noProof/>
                <w:spacing w:val="-6"/>
                <w:lang w:val="sk-SK"/>
              </w:rPr>
              <w:t xml:space="preserve"> v </w:t>
            </w:r>
            <w:r w:rsidRPr="00A11C6D">
              <w:rPr>
                <w:noProof/>
                <w:spacing w:val="-6"/>
                <w:lang w:val="sk-SK"/>
              </w:rPr>
              <w:t>lehote stanovenej pre túto iniciatívu</w:t>
            </w:r>
            <w:r w:rsidR="00C73367" w:rsidRPr="00A11C6D">
              <w:rPr>
                <w:noProof/>
                <w:spacing w:val="-6"/>
                <w:lang w:val="sk-SK"/>
              </w:rPr>
              <w:t xml:space="preserve"> v </w:t>
            </w:r>
            <w:r w:rsidRPr="00A11C6D">
              <w:rPr>
                <w:noProof/>
                <w:spacing w:val="-6"/>
                <w:lang w:val="sk-SK"/>
              </w:rPr>
              <w:t>GAWP.</w:t>
            </w:r>
            <w:r w:rsidR="00C73367" w:rsidRPr="00A11C6D">
              <w:rPr>
                <w:noProof/>
                <w:spacing w:val="-6"/>
                <w:lang w:val="sk-SK"/>
              </w:rPr>
              <w:t xml:space="preserve"> V </w:t>
            </w:r>
            <w:r w:rsidRPr="00A11C6D">
              <w:rPr>
                <w:noProof/>
                <w:spacing w:val="-6"/>
                <w:lang w:val="sk-SK"/>
              </w:rPr>
              <w:t>GPWP sa stanovuje legislatívny program vlády (t. j. navrhované legislatívne zásahy na celý rok</w:t>
            </w:r>
            <w:r w:rsidR="00C73367" w:rsidRPr="00A11C6D">
              <w:rPr>
                <w:noProof/>
                <w:spacing w:val="-6"/>
                <w:lang w:val="sk-SK"/>
              </w:rPr>
              <w:t xml:space="preserve"> v </w:t>
            </w:r>
            <w:r w:rsidRPr="00A11C6D">
              <w:rPr>
                <w:noProof/>
                <w:spacing w:val="-6"/>
                <w:lang w:val="sk-SK"/>
              </w:rPr>
              <w:t>celej vláde). Cieľ je dvojaký: I) podporovať koherentné</w:t>
            </w:r>
            <w:r w:rsidR="00C73367" w:rsidRPr="00A11C6D">
              <w:rPr>
                <w:noProof/>
                <w:spacing w:val="-6"/>
                <w:lang w:val="sk-SK"/>
              </w:rPr>
              <w:t xml:space="preserve"> a </w:t>
            </w:r>
            <w:r w:rsidRPr="00A11C6D">
              <w:rPr>
                <w:noProof/>
                <w:spacing w:val="-6"/>
                <w:lang w:val="sk-SK"/>
              </w:rPr>
              <w:t>uskutočniteľné legislatívne plánovanie</w:t>
            </w:r>
            <w:r w:rsidR="00C73367" w:rsidRPr="00A11C6D">
              <w:rPr>
                <w:noProof/>
                <w:spacing w:val="-6"/>
                <w:lang w:val="sk-SK"/>
              </w:rPr>
              <w:t xml:space="preserve"> a </w:t>
            </w:r>
            <w:r w:rsidRPr="00A11C6D">
              <w:rPr>
                <w:noProof/>
                <w:spacing w:val="-6"/>
                <w:lang w:val="sk-SK"/>
              </w:rPr>
              <w:t>ii) zvýšiť implementačnú kapacitu vlády tak, aby sa legislatívne priority dodržiavali</w:t>
            </w:r>
            <w:r w:rsidR="00C73367" w:rsidRPr="00A11C6D">
              <w:rPr>
                <w:noProof/>
                <w:spacing w:val="-6"/>
                <w:lang w:val="sk-SK"/>
              </w:rPr>
              <w:t xml:space="preserve"> a </w:t>
            </w:r>
            <w:r w:rsidRPr="00A11C6D">
              <w:rPr>
                <w:noProof/>
                <w:spacing w:val="-6"/>
                <w:lang w:val="sk-SK"/>
              </w:rPr>
              <w:t>schválili tak, ako sa pôvodne plánovalo.</w:t>
            </w:r>
          </w:p>
          <w:p w14:paraId="2DE9E76F" w14:textId="32E87DE5" w:rsidR="00C73367" w:rsidRPr="00A11C6D" w:rsidRDefault="00674A8F">
            <w:pPr>
              <w:pStyle w:val="P68B1DB1-Normal5"/>
              <w:spacing w:after="0" w:line="240" w:lineRule="auto"/>
              <w:jc w:val="both"/>
              <w:rPr>
                <w:noProof/>
                <w:spacing w:val="-6"/>
                <w:lang w:val="sk-SK"/>
              </w:rPr>
            </w:pPr>
            <w:r w:rsidRPr="00A11C6D">
              <w:rPr>
                <w:noProof/>
                <w:spacing w:val="-6"/>
                <w:lang w:val="sk-SK"/>
              </w:rPr>
              <w:t>Posúdenie tohto cieľa sa vykoná so zreteľom na východiskovú hodnotu 35</w:t>
            </w:r>
            <w:r w:rsidR="00C73367" w:rsidRPr="00A11C6D">
              <w:rPr>
                <w:noProof/>
                <w:spacing w:val="-6"/>
                <w:lang w:val="sk-SK"/>
              </w:rPr>
              <w:t> %</w:t>
            </w:r>
            <w:r w:rsidRPr="00A11C6D">
              <w:rPr>
                <w:noProof/>
                <w:spacing w:val="-6"/>
                <w:lang w:val="sk-SK"/>
              </w:rPr>
              <w:t xml:space="preserve"> (t. j. úroveň schvaľovania iniciatív</w:t>
            </w:r>
            <w:r w:rsidR="00C73367" w:rsidRPr="00A11C6D">
              <w:rPr>
                <w:noProof/>
                <w:spacing w:val="-6"/>
                <w:lang w:val="sk-SK"/>
              </w:rPr>
              <w:t xml:space="preserve"> z </w:t>
            </w:r>
            <w:r w:rsidRPr="00A11C6D">
              <w:rPr>
                <w:noProof/>
                <w:spacing w:val="-6"/>
                <w:lang w:val="sk-SK"/>
              </w:rPr>
              <w:t>roku 2020</w:t>
            </w:r>
            <w:r w:rsidR="00C73367" w:rsidRPr="00A11C6D">
              <w:rPr>
                <w:noProof/>
                <w:spacing w:val="-6"/>
                <w:lang w:val="sk-SK"/>
              </w:rPr>
              <w:t xml:space="preserve"> v </w:t>
            </w:r>
            <w:r w:rsidRPr="00A11C6D">
              <w:rPr>
                <w:noProof/>
                <w:spacing w:val="-6"/>
                <w:lang w:val="sk-SK"/>
              </w:rPr>
              <w:t>stanovenej lehote)</w:t>
            </w:r>
            <w:r w:rsidR="00C73367" w:rsidRPr="00A11C6D">
              <w:rPr>
                <w:noProof/>
                <w:spacing w:val="-6"/>
                <w:lang w:val="sk-SK"/>
              </w:rPr>
              <w:t>.</w:t>
            </w:r>
          </w:p>
          <w:p w14:paraId="12ACC05A" w14:textId="39167742"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1C28DA2F" w14:textId="77777777">
        <w:trPr>
          <w:trHeight w:val="309"/>
        </w:trPr>
        <w:tc>
          <w:tcPr>
            <w:tcW w:w="822" w:type="dxa"/>
            <w:shd w:val="clear" w:color="auto" w:fill="C6EFCE"/>
            <w:noWrap/>
          </w:tcPr>
          <w:p w14:paraId="4D91D1B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410</w:t>
            </w:r>
          </w:p>
        </w:tc>
        <w:tc>
          <w:tcPr>
            <w:tcW w:w="2391" w:type="dxa"/>
            <w:shd w:val="clear" w:color="auto" w:fill="C6EFCE"/>
            <w:noWrap/>
          </w:tcPr>
          <w:p w14:paraId="6E266BA2" w14:textId="4D54351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 xml:space="preserve">koordinačných ministerstiev, ako aj posilnením nástrojov na zvýšenie kvality verejných konzultácií na všetkých úrovniach správy </w:t>
            </w:r>
          </w:p>
        </w:tc>
        <w:tc>
          <w:tcPr>
            <w:tcW w:w="1226" w:type="dxa"/>
            <w:shd w:val="clear" w:color="auto" w:fill="C6EFCE"/>
            <w:noWrap/>
          </w:tcPr>
          <w:p w14:paraId="52FC1B1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2CA90BB7" w14:textId="6B2779FE" w:rsidR="009A71A8" w:rsidRPr="00A11C6D" w:rsidRDefault="00674A8F">
            <w:pPr>
              <w:pStyle w:val="P68B1DB1-Normal5"/>
              <w:spacing w:after="0" w:line="240" w:lineRule="auto"/>
              <w:jc w:val="both"/>
              <w:rPr>
                <w:rFonts w:cs="Times New Roman"/>
                <w:noProof/>
                <w:spacing w:val="-6"/>
                <w:lang w:val="sk-SK"/>
              </w:rPr>
            </w:pPr>
            <w:bookmarkStart w:id="10" w:name="_Hlk80360690"/>
            <w:r w:rsidRPr="00A11C6D">
              <w:rPr>
                <w:noProof/>
                <w:spacing w:val="-6"/>
                <w:lang w:val="sk-SK"/>
              </w:rPr>
              <w:t>Nadobudnutie účinnosti usmernení pre vhodné používanie</w:t>
            </w:r>
            <w:r w:rsidR="00C73367" w:rsidRPr="00A11C6D">
              <w:rPr>
                <w:noProof/>
                <w:spacing w:val="-6"/>
                <w:lang w:val="sk-SK"/>
              </w:rPr>
              <w:t xml:space="preserve"> a </w:t>
            </w:r>
            <w:r w:rsidRPr="00A11C6D">
              <w:rPr>
                <w:noProof/>
                <w:spacing w:val="-6"/>
                <w:lang w:val="sk-SK"/>
              </w:rPr>
              <w:t>presadzovanie jednotného registra transparentnosti záujmov (RUTI)</w:t>
            </w:r>
            <w:bookmarkEnd w:id="10"/>
          </w:p>
        </w:tc>
        <w:tc>
          <w:tcPr>
            <w:tcW w:w="1547" w:type="dxa"/>
            <w:shd w:val="clear" w:color="auto" w:fill="C6EFCE"/>
            <w:noWrap/>
          </w:tcPr>
          <w:p w14:paraId="6C333FB3" w14:textId="4396678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usmerneniach</w:t>
            </w:r>
            <w:r w:rsidR="00C73367" w:rsidRPr="00A11C6D">
              <w:rPr>
                <w:noProof/>
                <w:spacing w:val="-6"/>
                <w:lang w:val="sk-SK"/>
              </w:rPr>
              <w:t xml:space="preserve"> o </w:t>
            </w:r>
            <w:r w:rsidRPr="00A11C6D">
              <w:rPr>
                <w:noProof/>
                <w:spacing w:val="-6"/>
                <w:lang w:val="sk-SK"/>
              </w:rPr>
              <w:t>nadobudnutí účinnosti usmernení pre používanie</w:t>
            </w:r>
            <w:r w:rsidR="00C73367" w:rsidRPr="00A11C6D">
              <w:rPr>
                <w:noProof/>
                <w:spacing w:val="-6"/>
                <w:lang w:val="sk-SK"/>
              </w:rPr>
              <w:t xml:space="preserve"> a </w:t>
            </w:r>
            <w:r w:rsidRPr="00A11C6D">
              <w:rPr>
                <w:noProof/>
                <w:spacing w:val="-6"/>
                <w:lang w:val="sk-SK"/>
              </w:rPr>
              <w:t>presadzovanie RUTI</w:t>
            </w:r>
          </w:p>
        </w:tc>
        <w:tc>
          <w:tcPr>
            <w:tcW w:w="1344" w:type="dxa"/>
            <w:shd w:val="clear" w:color="auto" w:fill="C6EFCE"/>
            <w:noWrap/>
          </w:tcPr>
          <w:p w14:paraId="051F962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27D07E89"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noWrap/>
          </w:tcPr>
          <w:p w14:paraId="049306D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177B35D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820" w:type="dxa"/>
            <w:shd w:val="clear" w:color="auto" w:fill="C6EFCE"/>
            <w:noWrap/>
          </w:tcPr>
          <w:p w14:paraId="6CCE102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685A3F56" w14:textId="4330FD42" w:rsidR="00C73367" w:rsidRPr="00A11C6D" w:rsidRDefault="00674A8F">
            <w:pPr>
              <w:pStyle w:val="P68B1DB1-Normal5"/>
              <w:spacing w:after="0" w:line="240" w:lineRule="auto"/>
              <w:jc w:val="both"/>
              <w:rPr>
                <w:noProof/>
                <w:spacing w:val="-6"/>
                <w:lang w:val="sk-SK"/>
              </w:rPr>
            </w:pPr>
            <w:r w:rsidRPr="00A11C6D">
              <w:rPr>
                <w:noProof/>
                <w:spacing w:val="-6"/>
                <w:lang w:val="sk-SK"/>
              </w:rPr>
              <w:t>V usmerneniach</w:t>
            </w:r>
            <w:r w:rsidR="00C73367" w:rsidRPr="00A11C6D">
              <w:rPr>
                <w:noProof/>
                <w:spacing w:val="-6"/>
                <w:lang w:val="sk-SK"/>
              </w:rPr>
              <w:t xml:space="preserve"> a </w:t>
            </w:r>
            <w:r w:rsidRPr="00A11C6D">
              <w:rPr>
                <w:noProof/>
                <w:spacing w:val="-6"/>
                <w:lang w:val="sk-SK"/>
              </w:rPr>
              <w:t>súvisiacich postupoch sa riadne zavedie verejný register vytvorený vládou</w:t>
            </w:r>
            <w:r w:rsidR="00C73367" w:rsidRPr="00A11C6D">
              <w:rPr>
                <w:noProof/>
                <w:spacing w:val="-6"/>
                <w:lang w:val="sk-SK"/>
              </w:rPr>
              <w:t xml:space="preserve"> v </w:t>
            </w:r>
            <w:r w:rsidRPr="00A11C6D">
              <w:rPr>
                <w:noProof/>
                <w:spacing w:val="-6"/>
                <w:lang w:val="sk-SK"/>
              </w:rPr>
              <w:t>roku 2016,</w:t>
            </w:r>
            <w:r w:rsidR="00C73367" w:rsidRPr="00A11C6D">
              <w:rPr>
                <w:noProof/>
                <w:spacing w:val="-6"/>
                <w:lang w:val="sk-SK"/>
              </w:rPr>
              <w:t xml:space="preserve"> v </w:t>
            </w:r>
            <w:r w:rsidRPr="00A11C6D">
              <w:rPr>
                <w:noProof/>
                <w:spacing w:val="-6"/>
                <w:lang w:val="sk-SK"/>
              </w:rPr>
              <w:t>ktorom sa uvádzajú stretnutia (vládnych) subjektov prijímajúcich rozhodnutia so zástupcami záujmových skupín</w:t>
            </w:r>
            <w:r w:rsidR="00C73367" w:rsidRPr="00A11C6D">
              <w:rPr>
                <w:noProof/>
                <w:spacing w:val="-6"/>
                <w:lang w:val="sk-SK"/>
              </w:rPr>
              <w:t xml:space="preserve"> a </w:t>
            </w:r>
            <w:r w:rsidRPr="00A11C6D">
              <w:rPr>
                <w:noProof/>
                <w:spacing w:val="-6"/>
                <w:lang w:val="sk-SK"/>
              </w:rPr>
              <w:t>ktorý slúži aj ako dobrovoľný register záujmových skupín</w:t>
            </w:r>
            <w:r w:rsidR="00C73367" w:rsidRPr="00A11C6D">
              <w:rPr>
                <w:noProof/>
                <w:spacing w:val="-6"/>
                <w:lang w:val="sk-SK"/>
              </w:rPr>
              <w:t>.</w:t>
            </w:r>
          </w:p>
          <w:p w14:paraId="2257C4E2" w14:textId="0160599B" w:rsidR="009A71A8" w:rsidRPr="00A11C6D" w:rsidRDefault="009A71A8">
            <w:pPr>
              <w:spacing w:after="0" w:line="240" w:lineRule="auto"/>
              <w:rPr>
                <w:rFonts w:ascii="Times New Roman" w:hAnsi="Times New Roman" w:cs="Times New Roman"/>
                <w:noProof/>
                <w:spacing w:val="-6"/>
                <w:sz w:val="24"/>
                <w:lang w:val="sk-SK"/>
              </w:rPr>
            </w:pPr>
          </w:p>
        </w:tc>
      </w:tr>
      <w:tr w:rsidR="009A71A8" w:rsidRPr="00A11C6D" w14:paraId="44629F90" w14:textId="77777777">
        <w:trPr>
          <w:trHeight w:val="309"/>
        </w:trPr>
        <w:tc>
          <w:tcPr>
            <w:tcW w:w="822" w:type="dxa"/>
            <w:shd w:val="clear" w:color="auto" w:fill="C6EFCE"/>
            <w:noWrap/>
          </w:tcPr>
          <w:p w14:paraId="66470CD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411</w:t>
            </w:r>
          </w:p>
        </w:tc>
        <w:tc>
          <w:tcPr>
            <w:tcW w:w="2391" w:type="dxa"/>
            <w:shd w:val="clear" w:color="auto" w:fill="C6EFCE"/>
            <w:noWrap/>
          </w:tcPr>
          <w:p w14:paraId="34F5E857"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p w14:paraId="114ADF41" w14:textId="63A7BC76" w:rsidR="009A71A8" w:rsidRPr="00A11C6D" w:rsidRDefault="009A71A8">
            <w:pPr>
              <w:spacing w:after="0" w:line="240" w:lineRule="auto"/>
              <w:jc w:val="both"/>
              <w:rPr>
                <w:rFonts w:ascii="Times New Roman" w:hAnsi="Times New Roman" w:cs="Times New Roman"/>
                <w:noProof/>
                <w:spacing w:val="-6"/>
                <w:sz w:val="24"/>
                <w:lang w:val="sk-SK"/>
              </w:rPr>
            </w:pPr>
          </w:p>
          <w:p w14:paraId="0063830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26" w:type="dxa"/>
            <w:shd w:val="clear" w:color="auto" w:fill="C6EFCE"/>
            <w:noWrap/>
          </w:tcPr>
          <w:p w14:paraId="04A56E4C"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5984FE2D" w14:textId="77777777" w:rsidR="009A71A8" w:rsidRPr="00A11C6D" w:rsidRDefault="00674A8F">
            <w:pPr>
              <w:pStyle w:val="P68B1DB1-Normal5"/>
              <w:spacing w:after="0" w:line="240" w:lineRule="auto"/>
              <w:jc w:val="both"/>
              <w:rPr>
                <w:rFonts w:cs="Times New Roman"/>
                <w:noProof/>
                <w:spacing w:val="-6"/>
                <w:lang w:val="sk-SK"/>
              </w:rPr>
            </w:pPr>
            <w:bookmarkStart w:id="11" w:name="_Hlk80360706"/>
            <w:r w:rsidRPr="00A11C6D">
              <w:rPr>
                <w:noProof/>
                <w:spacing w:val="-6"/>
                <w:lang w:val="sk-SK"/>
              </w:rPr>
              <w:t>Nadobudnutie účinnosti metodiky používania mimoriadnych nariadení</w:t>
            </w:r>
            <w:bookmarkEnd w:id="11"/>
          </w:p>
        </w:tc>
        <w:tc>
          <w:tcPr>
            <w:tcW w:w="1547" w:type="dxa"/>
            <w:shd w:val="clear" w:color="auto" w:fill="C6EFCE"/>
            <w:noWrap/>
          </w:tcPr>
          <w:p w14:paraId="5E17DEC5" w14:textId="337ECB5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v </w:t>
            </w:r>
            <w:r w:rsidRPr="00A11C6D">
              <w:rPr>
                <w:noProof/>
                <w:spacing w:val="-6"/>
                <w:lang w:val="sk-SK"/>
              </w:rPr>
              <w:t xml:space="preserve">ktorom sa uvádza nadobudnutie účinnosti metodiky používania mimoriadnych nariadení </w:t>
            </w:r>
          </w:p>
        </w:tc>
        <w:tc>
          <w:tcPr>
            <w:tcW w:w="1344" w:type="dxa"/>
            <w:shd w:val="clear" w:color="auto" w:fill="C6EFCE"/>
            <w:noWrap/>
          </w:tcPr>
          <w:p w14:paraId="54CA1E21"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68F2CDC6"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noWrap/>
          </w:tcPr>
          <w:p w14:paraId="45CD137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676FF98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820" w:type="dxa"/>
            <w:shd w:val="clear" w:color="auto" w:fill="C6EFCE"/>
            <w:noWrap/>
          </w:tcPr>
          <w:p w14:paraId="4DC5305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5851662F" w14:textId="3B93166A" w:rsidR="00C73367" w:rsidRPr="00A11C6D" w:rsidRDefault="00674A8F">
            <w:pPr>
              <w:pStyle w:val="P68B1DB1-Normal5"/>
              <w:spacing w:after="0" w:line="240" w:lineRule="auto"/>
              <w:jc w:val="both"/>
              <w:rPr>
                <w:noProof/>
                <w:spacing w:val="-6"/>
                <w:lang w:val="sk-SK"/>
              </w:rPr>
            </w:pPr>
            <w:r w:rsidRPr="00A11C6D">
              <w:rPr>
                <w:noProof/>
                <w:spacing w:val="-6"/>
                <w:lang w:val="sk-SK"/>
              </w:rPr>
              <w:t>V rozhodnutí vlády</w:t>
            </w:r>
            <w:r w:rsidR="00C73367" w:rsidRPr="00A11C6D">
              <w:rPr>
                <w:noProof/>
                <w:spacing w:val="-6"/>
                <w:lang w:val="sk-SK"/>
              </w:rPr>
              <w:t xml:space="preserve"> o </w:t>
            </w:r>
            <w:r w:rsidRPr="00A11C6D">
              <w:rPr>
                <w:noProof/>
                <w:spacing w:val="-6"/>
                <w:lang w:val="sk-SK"/>
              </w:rPr>
              <w:t>metodike používania mimoriadnych nariadení (Eos) sa uvedú okolnosti, za ktorých sa tieto vyhlásenia môžu použiť,</w:t>
            </w:r>
            <w:r w:rsidR="00C73367" w:rsidRPr="00A11C6D">
              <w:rPr>
                <w:noProof/>
                <w:spacing w:val="-6"/>
                <w:lang w:val="sk-SK"/>
              </w:rPr>
              <w:t xml:space="preserve"> a </w:t>
            </w:r>
            <w:r w:rsidRPr="00A11C6D">
              <w:rPr>
                <w:noProof/>
                <w:spacing w:val="-6"/>
                <w:lang w:val="sk-SK"/>
              </w:rPr>
              <w:t>spôsob hodnotenia ich vplyvu (ex post, ex ante), ako aj súvisiace postupy ich prípravy</w:t>
            </w:r>
            <w:r w:rsidR="00C73367" w:rsidRPr="00A11C6D">
              <w:rPr>
                <w:noProof/>
                <w:spacing w:val="-6"/>
                <w:lang w:val="sk-SK"/>
              </w:rPr>
              <w:t xml:space="preserve"> a </w:t>
            </w:r>
            <w:r w:rsidRPr="00A11C6D">
              <w:rPr>
                <w:noProof/>
                <w:spacing w:val="-6"/>
                <w:lang w:val="sk-SK"/>
              </w:rPr>
              <w:t>schvaľovania</w:t>
            </w:r>
            <w:r w:rsidR="00C73367" w:rsidRPr="00A11C6D">
              <w:rPr>
                <w:noProof/>
                <w:spacing w:val="-6"/>
                <w:lang w:val="sk-SK"/>
              </w:rPr>
              <w:t xml:space="preserve"> a </w:t>
            </w:r>
            <w:r w:rsidRPr="00A11C6D">
              <w:rPr>
                <w:noProof/>
                <w:spacing w:val="-6"/>
                <w:lang w:val="sk-SK"/>
              </w:rPr>
              <w:t>úloha generálneho sekretariátu vlády</w:t>
            </w:r>
            <w:r w:rsidR="00C73367" w:rsidRPr="00A11C6D">
              <w:rPr>
                <w:noProof/>
                <w:spacing w:val="-6"/>
                <w:lang w:val="sk-SK"/>
              </w:rPr>
              <w:t xml:space="preserve"> a </w:t>
            </w:r>
            <w:r w:rsidRPr="00A11C6D">
              <w:rPr>
                <w:noProof/>
                <w:spacing w:val="-6"/>
                <w:lang w:val="sk-SK"/>
              </w:rPr>
              <w:t>ministerstva spravodlivosti pri zabezpečovaní strážnej kontroly</w:t>
            </w:r>
            <w:r w:rsidR="00C73367" w:rsidRPr="00A11C6D">
              <w:rPr>
                <w:noProof/>
                <w:spacing w:val="-6"/>
                <w:lang w:val="sk-SK"/>
              </w:rPr>
              <w:t xml:space="preserve"> a </w:t>
            </w:r>
            <w:r w:rsidRPr="00A11C6D">
              <w:rPr>
                <w:noProof/>
                <w:spacing w:val="-6"/>
                <w:lang w:val="sk-SK"/>
              </w:rPr>
              <w:t>celkovej kontroly kvality</w:t>
            </w:r>
            <w:r w:rsidR="00C73367" w:rsidRPr="00A11C6D">
              <w:rPr>
                <w:noProof/>
                <w:spacing w:val="-6"/>
                <w:lang w:val="sk-SK"/>
              </w:rPr>
              <w:t>.</w:t>
            </w:r>
          </w:p>
          <w:p w14:paraId="6FB9C25F" w14:textId="693CB0A4"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57BECA90" w14:textId="77777777">
        <w:trPr>
          <w:trHeight w:val="309"/>
        </w:trPr>
        <w:tc>
          <w:tcPr>
            <w:tcW w:w="822" w:type="dxa"/>
            <w:shd w:val="clear" w:color="auto" w:fill="C6EFCE"/>
            <w:noWrap/>
          </w:tcPr>
          <w:p w14:paraId="16902444"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412</w:t>
            </w:r>
          </w:p>
        </w:tc>
        <w:tc>
          <w:tcPr>
            <w:tcW w:w="2391" w:type="dxa"/>
            <w:shd w:val="clear" w:color="auto" w:fill="C6EFCE"/>
            <w:noWrap/>
          </w:tcPr>
          <w:p w14:paraId="32CC0D16" w14:textId="55850B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 xml:space="preserve">koordinačných ministerstiev, ako aj posilnením nástrojov na zvýšenie kvality verejných konzultácií na všetkých úrovniach správy </w:t>
            </w:r>
          </w:p>
        </w:tc>
        <w:tc>
          <w:tcPr>
            <w:tcW w:w="1226" w:type="dxa"/>
            <w:shd w:val="clear" w:color="auto" w:fill="C6EFCE"/>
            <w:noWrap/>
          </w:tcPr>
          <w:p w14:paraId="591ECA4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0D43C67D" w14:textId="449C0D48" w:rsidR="009A71A8" w:rsidRPr="00A11C6D" w:rsidRDefault="00674A8F">
            <w:pPr>
              <w:pStyle w:val="P68B1DB1-Normal5"/>
              <w:spacing w:after="0" w:line="240" w:lineRule="auto"/>
              <w:jc w:val="both"/>
              <w:rPr>
                <w:rFonts w:cs="Times New Roman"/>
                <w:noProof/>
                <w:spacing w:val="-6"/>
                <w:lang w:val="sk-SK"/>
              </w:rPr>
            </w:pPr>
            <w:bookmarkStart w:id="12" w:name="_Hlk80360715"/>
            <w:r w:rsidRPr="00A11C6D">
              <w:rPr>
                <w:noProof/>
                <w:spacing w:val="-6"/>
                <w:lang w:val="sk-SK"/>
              </w:rPr>
              <w:t>Nadobudnutie účinnosti legislatívnych zmien</w:t>
            </w:r>
            <w:r w:rsidR="00C73367" w:rsidRPr="00A11C6D">
              <w:rPr>
                <w:noProof/>
                <w:spacing w:val="-6"/>
                <w:lang w:val="sk-SK"/>
              </w:rPr>
              <w:t xml:space="preserve"> s </w:t>
            </w:r>
            <w:r w:rsidRPr="00A11C6D">
              <w:rPr>
                <w:noProof/>
                <w:spacing w:val="-6"/>
                <w:lang w:val="sk-SK"/>
              </w:rPr>
              <w:t>cieľom zabezpečiť uverejnenie úplného znenia zákonov po zmenách</w:t>
            </w:r>
            <w:bookmarkEnd w:id="12"/>
          </w:p>
        </w:tc>
        <w:tc>
          <w:tcPr>
            <w:tcW w:w="1547" w:type="dxa"/>
            <w:shd w:val="clear" w:color="auto" w:fill="C6EFCE"/>
            <w:noWrap/>
          </w:tcPr>
          <w:p w14:paraId="7C226D11" w14:textId="4C5DB7A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uverejnení úplného znenia zákonov po zmenách</w:t>
            </w:r>
            <w:r w:rsidR="00C73367" w:rsidRPr="00A11C6D">
              <w:rPr>
                <w:noProof/>
                <w:spacing w:val="-6"/>
                <w:lang w:val="sk-SK"/>
              </w:rPr>
              <w:t xml:space="preserve"> a </w:t>
            </w:r>
            <w:r w:rsidRPr="00A11C6D">
              <w:rPr>
                <w:noProof/>
                <w:spacing w:val="-6"/>
                <w:lang w:val="sk-SK"/>
              </w:rPr>
              <w:t xml:space="preserve">doplneniach </w:t>
            </w:r>
          </w:p>
        </w:tc>
        <w:tc>
          <w:tcPr>
            <w:tcW w:w="1344" w:type="dxa"/>
            <w:shd w:val="clear" w:color="auto" w:fill="C6EFCE"/>
            <w:noWrap/>
          </w:tcPr>
          <w:p w14:paraId="4FBF263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73296AA2"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noWrap/>
          </w:tcPr>
          <w:p w14:paraId="16ECCF9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15E404A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820" w:type="dxa"/>
            <w:shd w:val="clear" w:color="auto" w:fill="C6EFCE"/>
            <w:noWrap/>
          </w:tcPr>
          <w:p w14:paraId="67937B1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6FB24A17" w14:textId="2A979B03" w:rsidR="00C73367" w:rsidRPr="00A11C6D" w:rsidRDefault="00674A8F">
            <w:pPr>
              <w:pStyle w:val="P68B1DB1-Normal5"/>
              <w:spacing w:after="0" w:line="240" w:lineRule="auto"/>
              <w:jc w:val="both"/>
              <w:rPr>
                <w:noProof/>
                <w:spacing w:val="-6"/>
                <w:lang w:val="sk-SK"/>
              </w:rPr>
            </w:pPr>
            <w:r w:rsidRPr="00A11C6D">
              <w:rPr>
                <w:noProof/>
                <w:spacing w:val="-6"/>
                <w:lang w:val="sk-SK"/>
              </w:rPr>
              <w:t xml:space="preserve">Zmenami zákona </w:t>
            </w:r>
            <w:r w:rsidR="00C73367" w:rsidRPr="00A11C6D">
              <w:rPr>
                <w:noProof/>
                <w:spacing w:val="-6"/>
                <w:lang w:val="sk-SK"/>
              </w:rPr>
              <w:t>č. </w:t>
            </w:r>
            <w:r w:rsidRPr="00A11C6D">
              <w:rPr>
                <w:noProof/>
                <w:spacing w:val="-6"/>
                <w:lang w:val="sk-SK"/>
              </w:rPr>
              <w:t>24/2000</w:t>
            </w:r>
            <w:r w:rsidR="00C73367" w:rsidRPr="00A11C6D">
              <w:rPr>
                <w:noProof/>
                <w:spacing w:val="-6"/>
                <w:lang w:val="sk-SK"/>
              </w:rPr>
              <w:t xml:space="preserve"> o </w:t>
            </w:r>
            <w:r w:rsidRPr="00A11C6D">
              <w:rPr>
                <w:noProof/>
                <w:spacing w:val="-6"/>
                <w:lang w:val="sk-SK"/>
              </w:rPr>
              <w:t>legislatívnej technike sa zabezpečí uverejnenie úplného znenia zákona po jeho zmenách, ktoré sa</w:t>
            </w:r>
            <w:r w:rsidR="00C73367" w:rsidRPr="00A11C6D">
              <w:rPr>
                <w:noProof/>
                <w:spacing w:val="-6"/>
                <w:lang w:val="sk-SK"/>
              </w:rPr>
              <w:t xml:space="preserve"> v </w:t>
            </w:r>
            <w:r w:rsidRPr="00A11C6D">
              <w:rPr>
                <w:noProof/>
                <w:spacing w:val="-6"/>
                <w:lang w:val="sk-SK"/>
              </w:rPr>
              <w:t>súčasnosti nevykonávajú systematicky</w:t>
            </w:r>
            <w:r w:rsidR="00C73367" w:rsidRPr="00A11C6D">
              <w:rPr>
                <w:noProof/>
                <w:spacing w:val="-6"/>
                <w:lang w:val="sk-SK"/>
              </w:rPr>
              <w:t>.</w:t>
            </w:r>
          </w:p>
          <w:p w14:paraId="5C8AE6A2" w14:textId="45C9F469" w:rsidR="009A71A8" w:rsidRPr="00A11C6D" w:rsidRDefault="009A71A8">
            <w:pPr>
              <w:spacing w:after="0" w:line="240" w:lineRule="auto"/>
              <w:rPr>
                <w:rFonts w:ascii="Times New Roman" w:hAnsi="Times New Roman" w:cs="Times New Roman"/>
                <w:noProof/>
                <w:spacing w:val="-6"/>
                <w:sz w:val="24"/>
                <w:lang w:val="sk-SK"/>
              </w:rPr>
            </w:pPr>
          </w:p>
        </w:tc>
      </w:tr>
      <w:tr w:rsidR="009A71A8" w:rsidRPr="00A11C6D" w14:paraId="142D8555" w14:textId="77777777">
        <w:trPr>
          <w:trHeight w:val="309"/>
        </w:trPr>
        <w:tc>
          <w:tcPr>
            <w:tcW w:w="822" w:type="dxa"/>
            <w:shd w:val="clear" w:color="auto" w:fill="C6EFCE"/>
            <w:noWrap/>
          </w:tcPr>
          <w:p w14:paraId="4D6DDDDD"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413</w:t>
            </w:r>
          </w:p>
        </w:tc>
        <w:tc>
          <w:tcPr>
            <w:tcW w:w="2391" w:type="dxa"/>
            <w:shd w:val="clear" w:color="auto" w:fill="C6EFCE"/>
            <w:noWrap/>
          </w:tcPr>
          <w:p w14:paraId="0AE5422D" w14:textId="0CBB51D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Posilnenie koordinácie</w:t>
            </w:r>
            <w:r w:rsidR="00C73367" w:rsidRPr="00A11C6D">
              <w:rPr>
                <w:noProof/>
                <w:spacing w:val="-6"/>
                <w:lang w:val="sk-SK"/>
              </w:rPr>
              <w:t xml:space="preserve"> v </w:t>
            </w:r>
            <w:r w:rsidRPr="00A11C6D">
              <w:rPr>
                <w:noProof/>
                <w:spacing w:val="-6"/>
                <w:lang w:val="sk-SK"/>
              </w:rPr>
              <w:t>centre vlády prostredníctvom integrovaného</w:t>
            </w:r>
            <w:r w:rsidR="00C73367" w:rsidRPr="00A11C6D">
              <w:rPr>
                <w:noProof/>
                <w:spacing w:val="-6"/>
                <w:lang w:val="sk-SK"/>
              </w:rPr>
              <w:t xml:space="preserve"> a </w:t>
            </w:r>
            <w:r w:rsidRPr="00A11C6D">
              <w:rPr>
                <w:noProof/>
                <w:spacing w:val="-6"/>
                <w:lang w:val="sk-SK"/>
              </w:rPr>
              <w:t>koherentného prístupu</w:t>
            </w:r>
            <w:r w:rsidR="00C73367" w:rsidRPr="00A11C6D">
              <w:rPr>
                <w:noProof/>
                <w:spacing w:val="-6"/>
                <w:lang w:val="sk-SK"/>
              </w:rPr>
              <w:t xml:space="preserve"> k </w:t>
            </w:r>
            <w:r w:rsidRPr="00A11C6D">
              <w:rPr>
                <w:noProof/>
                <w:spacing w:val="-6"/>
                <w:lang w:val="sk-SK"/>
              </w:rPr>
              <w:t>iniciatívam</w:t>
            </w:r>
            <w:r w:rsidR="00C73367" w:rsidRPr="00A11C6D">
              <w:rPr>
                <w:noProof/>
                <w:spacing w:val="-6"/>
                <w:lang w:val="sk-SK"/>
              </w:rPr>
              <w:t xml:space="preserve"> v </w:t>
            </w:r>
            <w:r w:rsidRPr="00A11C6D">
              <w:rPr>
                <w:noProof/>
                <w:spacing w:val="-6"/>
                <w:lang w:val="sk-SK"/>
              </w:rPr>
              <w:t>oblasti zmeny klímy</w:t>
            </w:r>
            <w:r w:rsidR="00C73367" w:rsidRPr="00A11C6D">
              <w:rPr>
                <w:noProof/>
                <w:spacing w:val="-6"/>
                <w:lang w:val="sk-SK"/>
              </w:rPr>
              <w:t xml:space="preserve"> a </w:t>
            </w:r>
            <w:r w:rsidRPr="00A11C6D">
              <w:rPr>
                <w:noProof/>
                <w:spacing w:val="-6"/>
                <w:lang w:val="sk-SK"/>
              </w:rPr>
              <w:t xml:space="preserve">trvalo udržateľného rozvoja </w:t>
            </w:r>
          </w:p>
        </w:tc>
        <w:tc>
          <w:tcPr>
            <w:tcW w:w="1226" w:type="dxa"/>
            <w:shd w:val="clear" w:color="auto" w:fill="C6EFCE"/>
            <w:noWrap/>
          </w:tcPr>
          <w:p w14:paraId="1828787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Míľnik </w:t>
            </w:r>
          </w:p>
        </w:tc>
        <w:tc>
          <w:tcPr>
            <w:tcW w:w="1495" w:type="dxa"/>
            <w:shd w:val="clear" w:color="auto" w:fill="C6EFCE"/>
            <w:noWrap/>
          </w:tcPr>
          <w:p w14:paraId="63A3197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Sfunkčnenie medziinštitucionálneho výboru pre klímu </w:t>
            </w:r>
          </w:p>
        </w:tc>
        <w:tc>
          <w:tcPr>
            <w:tcW w:w="1547" w:type="dxa"/>
            <w:shd w:val="clear" w:color="auto" w:fill="C6EFCE"/>
            <w:noWrap/>
          </w:tcPr>
          <w:p w14:paraId="0314E41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Sprevádzkovanie medziinštitucionálneho výboru pre klímu</w:t>
            </w:r>
          </w:p>
        </w:tc>
        <w:tc>
          <w:tcPr>
            <w:tcW w:w="1344" w:type="dxa"/>
            <w:shd w:val="clear" w:color="auto" w:fill="C6EFCE"/>
            <w:noWrap/>
          </w:tcPr>
          <w:p w14:paraId="537E20F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28C46853"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noWrap/>
          </w:tcPr>
          <w:p w14:paraId="11E2FD8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4C25524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20" w:type="dxa"/>
            <w:shd w:val="clear" w:color="auto" w:fill="C6EFCE"/>
            <w:noWrap/>
          </w:tcPr>
          <w:p w14:paraId="4ED1472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4DA37E35" w14:textId="39F9D37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Výbor pre zmenu klímy sa</w:t>
            </w:r>
            <w:r w:rsidR="00C73367" w:rsidRPr="00A11C6D">
              <w:rPr>
                <w:noProof/>
                <w:spacing w:val="-6"/>
                <w:lang w:val="sk-SK"/>
              </w:rPr>
              <w:t xml:space="preserve"> v </w:t>
            </w:r>
            <w:r w:rsidRPr="00A11C6D">
              <w:rPr>
                <w:noProof/>
                <w:spacing w:val="-6"/>
                <w:lang w:val="sk-SK"/>
              </w:rPr>
              <w:t>súlade so svojím navrhovaným mandátom zameria na i) stanovenie ročných prioritných politík</w:t>
            </w:r>
            <w:r w:rsidR="00C73367" w:rsidRPr="00A11C6D">
              <w:rPr>
                <w:noProof/>
                <w:spacing w:val="-6"/>
                <w:lang w:val="sk-SK"/>
              </w:rPr>
              <w:t xml:space="preserve"> v </w:t>
            </w:r>
            <w:r w:rsidRPr="00A11C6D">
              <w:rPr>
                <w:noProof/>
                <w:spacing w:val="-6"/>
                <w:lang w:val="sk-SK"/>
              </w:rPr>
              <w:t>oblasti zmeny klímy</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cieľmi Európskej zelenej dohody</w:t>
            </w:r>
            <w:r w:rsidR="00C73367" w:rsidRPr="00A11C6D">
              <w:rPr>
                <w:noProof/>
                <w:spacing w:val="-6"/>
                <w:lang w:val="sk-SK"/>
              </w:rPr>
              <w:t xml:space="preserve"> a </w:t>
            </w:r>
            <w:r w:rsidRPr="00A11C6D">
              <w:rPr>
                <w:noProof/>
                <w:spacing w:val="-6"/>
                <w:lang w:val="sk-SK"/>
              </w:rPr>
              <w:t>harmonogramom, ktorý Rumunsko predpokladá prostredníctvom národného integrovaného plánu pre energetiku</w:t>
            </w:r>
            <w:r w:rsidR="00C73367" w:rsidRPr="00A11C6D">
              <w:rPr>
                <w:noProof/>
                <w:spacing w:val="-6"/>
                <w:lang w:val="sk-SK"/>
              </w:rPr>
              <w:t xml:space="preserve"> a </w:t>
            </w:r>
            <w:r w:rsidRPr="00A11C6D">
              <w:rPr>
                <w:noProof/>
                <w:spacing w:val="-6"/>
                <w:lang w:val="sk-SK"/>
              </w:rPr>
              <w:t>zmenu klímy (PNIESC), ii) koordináciu, monitorovanie</w:t>
            </w:r>
            <w:r w:rsidR="00C73367" w:rsidRPr="00A11C6D">
              <w:rPr>
                <w:noProof/>
                <w:spacing w:val="-6"/>
                <w:lang w:val="sk-SK"/>
              </w:rPr>
              <w:t xml:space="preserve"> a </w:t>
            </w:r>
            <w:r w:rsidRPr="00A11C6D">
              <w:rPr>
                <w:noProof/>
                <w:spacing w:val="-6"/>
                <w:lang w:val="sk-SK"/>
              </w:rPr>
              <w:t>hodnotenie orgánov zodpovedných za vykonávanie politík</w:t>
            </w:r>
            <w:r w:rsidR="00C73367" w:rsidRPr="00A11C6D">
              <w:rPr>
                <w:noProof/>
                <w:spacing w:val="-6"/>
                <w:lang w:val="sk-SK"/>
              </w:rPr>
              <w:t xml:space="preserve"> a </w:t>
            </w:r>
            <w:r w:rsidRPr="00A11C6D">
              <w:rPr>
                <w:noProof/>
                <w:spacing w:val="-6"/>
                <w:lang w:val="sk-SK"/>
              </w:rPr>
              <w:t>opatrení</w:t>
            </w:r>
            <w:r w:rsidR="00C73367" w:rsidRPr="00A11C6D">
              <w:rPr>
                <w:noProof/>
                <w:spacing w:val="-6"/>
                <w:lang w:val="sk-SK"/>
              </w:rPr>
              <w:t xml:space="preserve"> v </w:t>
            </w:r>
            <w:r w:rsidRPr="00A11C6D">
              <w:rPr>
                <w:noProof/>
                <w:spacing w:val="-6"/>
                <w:lang w:val="sk-SK"/>
              </w:rPr>
              <w:t>rámci činností PNIESC, iii) schválenie ukazovateľov na meranie záväzkov Rumunska</w:t>
            </w:r>
            <w:r w:rsidR="00C73367" w:rsidRPr="00A11C6D">
              <w:rPr>
                <w:noProof/>
                <w:spacing w:val="-6"/>
                <w:lang w:val="sk-SK"/>
              </w:rPr>
              <w:t xml:space="preserve"> v </w:t>
            </w:r>
            <w:r w:rsidRPr="00A11C6D">
              <w:rPr>
                <w:noProof/>
                <w:spacing w:val="-6"/>
                <w:lang w:val="sk-SK"/>
              </w:rPr>
              <w:t>oblasti klímy. Priority výboru sa stanovujú</w:t>
            </w:r>
            <w:r w:rsidR="00C73367" w:rsidRPr="00A11C6D">
              <w:rPr>
                <w:noProof/>
                <w:spacing w:val="-6"/>
                <w:lang w:val="sk-SK"/>
              </w:rPr>
              <w:t xml:space="preserve"> a </w:t>
            </w:r>
            <w:r w:rsidRPr="00A11C6D">
              <w:rPr>
                <w:noProof/>
                <w:spacing w:val="-6"/>
                <w:lang w:val="sk-SK"/>
              </w:rPr>
              <w:t>rozhodujú</w:t>
            </w:r>
            <w:r w:rsidR="00C73367" w:rsidRPr="00A11C6D">
              <w:rPr>
                <w:noProof/>
                <w:spacing w:val="-6"/>
                <w:lang w:val="sk-SK"/>
              </w:rPr>
              <w:t xml:space="preserve"> o </w:t>
            </w:r>
            <w:r w:rsidRPr="00A11C6D">
              <w:rPr>
                <w:noProof/>
                <w:spacing w:val="-6"/>
                <w:lang w:val="sk-SK"/>
              </w:rPr>
              <w:t>nich na jeho schôdzach, pričom tieto priority môžu byť legislatívnej, finančnej alebo fiškálnej povahy, ktoré súvisia</w:t>
            </w:r>
            <w:r w:rsidR="00C73367" w:rsidRPr="00A11C6D">
              <w:rPr>
                <w:noProof/>
                <w:spacing w:val="-6"/>
                <w:lang w:val="sk-SK"/>
              </w:rPr>
              <w:t xml:space="preserve"> s </w:t>
            </w:r>
            <w:r w:rsidRPr="00A11C6D">
              <w:rPr>
                <w:noProof/>
                <w:spacing w:val="-6"/>
                <w:lang w:val="sk-SK"/>
              </w:rPr>
              <w:t>rozvojom verejných politík pre ekologické investície alebo stanovením metodického alebo administratívneho rámca. Priority každoročne formálne schvaľuje vláda</w:t>
            </w:r>
            <w:r w:rsidR="00C73367" w:rsidRPr="00A11C6D">
              <w:rPr>
                <w:noProof/>
                <w:spacing w:val="-6"/>
                <w:lang w:val="sk-SK"/>
              </w:rPr>
              <w:t xml:space="preserve"> a </w:t>
            </w:r>
            <w:r w:rsidRPr="00A11C6D">
              <w:rPr>
                <w:noProof/>
                <w:spacing w:val="-6"/>
                <w:lang w:val="sk-SK"/>
              </w:rPr>
              <w:t>prijme akčný plán pre kroky na dosiahnutie každej navrhovanej priority, jasné termíny na realizáciu každého kroku</w:t>
            </w:r>
            <w:r w:rsidR="00C73367" w:rsidRPr="00A11C6D">
              <w:rPr>
                <w:noProof/>
                <w:spacing w:val="-6"/>
                <w:lang w:val="sk-SK"/>
              </w:rPr>
              <w:t xml:space="preserve"> a </w:t>
            </w:r>
            <w:r w:rsidRPr="00A11C6D">
              <w:rPr>
                <w:noProof/>
                <w:spacing w:val="-6"/>
                <w:lang w:val="sk-SK"/>
              </w:rPr>
              <w:t xml:space="preserve">zodpovedné inštitúcie. </w:t>
            </w:r>
          </w:p>
        </w:tc>
      </w:tr>
      <w:tr w:rsidR="009A71A8" w:rsidRPr="00A11C6D" w14:paraId="7C531673" w14:textId="77777777">
        <w:trPr>
          <w:trHeight w:val="309"/>
        </w:trPr>
        <w:tc>
          <w:tcPr>
            <w:tcW w:w="822" w:type="dxa"/>
            <w:shd w:val="clear" w:color="auto" w:fill="C6EFCE"/>
            <w:noWrap/>
          </w:tcPr>
          <w:p w14:paraId="3160CBB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414</w:t>
            </w:r>
          </w:p>
        </w:tc>
        <w:tc>
          <w:tcPr>
            <w:tcW w:w="2391" w:type="dxa"/>
            <w:shd w:val="clear" w:color="auto" w:fill="C6EFCE"/>
            <w:noWrap/>
          </w:tcPr>
          <w:p w14:paraId="69733FE2" w14:textId="404A746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Posilnenie koordinácie</w:t>
            </w:r>
            <w:r w:rsidR="00C73367" w:rsidRPr="00A11C6D">
              <w:rPr>
                <w:noProof/>
                <w:spacing w:val="-6"/>
                <w:lang w:val="sk-SK"/>
              </w:rPr>
              <w:t xml:space="preserve"> v </w:t>
            </w:r>
            <w:r w:rsidRPr="00A11C6D">
              <w:rPr>
                <w:noProof/>
                <w:spacing w:val="-6"/>
                <w:lang w:val="sk-SK"/>
              </w:rPr>
              <w:t>centre vlády prostredníctvom integrovaného</w:t>
            </w:r>
            <w:r w:rsidR="00C73367" w:rsidRPr="00A11C6D">
              <w:rPr>
                <w:noProof/>
                <w:spacing w:val="-6"/>
                <w:lang w:val="sk-SK"/>
              </w:rPr>
              <w:t xml:space="preserve"> a </w:t>
            </w:r>
            <w:r w:rsidRPr="00A11C6D">
              <w:rPr>
                <w:noProof/>
                <w:spacing w:val="-6"/>
                <w:lang w:val="sk-SK"/>
              </w:rPr>
              <w:t>koherentného prístupu</w:t>
            </w:r>
            <w:r w:rsidR="00C73367" w:rsidRPr="00A11C6D">
              <w:rPr>
                <w:noProof/>
                <w:spacing w:val="-6"/>
                <w:lang w:val="sk-SK"/>
              </w:rPr>
              <w:t xml:space="preserve"> k </w:t>
            </w:r>
            <w:r w:rsidRPr="00A11C6D">
              <w:rPr>
                <w:noProof/>
                <w:spacing w:val="-6"/>
                <w:lang w:val="sk-SK"/>
              </w:rPr>
              <w:t>iniciatívam</w:t>
            </w:r>
            <w:r w:rsidR="00C73367" w:rsidRPr="00A11C6D">
              <w:rPr>
                <w:noProof/>
                <w:spacing w:val="-6"/>
                <w:lang w:val="sk-SK"/>
              </w:rPr>
              <w:t xml:space="preserve"> v </w:t>
            </w:r>
            <w:r w:rsidRPr="00A11C6D">
              <w:rPr>
                <w:noProof/>
                <w:spacing w:val="-6"/>
                <w:lang w:val="sk-SK"/>
              </w:rPr>
              <w:t>oblasti zmeny klímy</w:t>
            </w:r>
            <w:r w:rsidR="00C73367" w:rsidRPr="00A11C6D">
              <w:rPr>
                <w:noProof/>
                <w:spacing w:val="-6"/>
                <w:lang w:val="sk-SK"/>
              </w:rPr>
              <w:t xml:space="preserve"> a </w:t>
            </w:r>
            <w:r w:rsidRPr="00A11C6D">
              <w:rPr>
                <w:noProof/>
                <w:spacing w:val="-6"/>
                <w:lang w:val="sk-SK"/>
              </w:rPr>
              <w:t xml:space="preserve">trvalo udržateľného rozvoja </w:t>
            </w:r>
          </w:p>
        </w:tc>
        <w:tc>
          <w:tcPr>
            <w:tcW w:w="1226" w:type="dxa"/>
            <w:shd w:val="clear" w:color="auto" w:fill="C6EFCE"/>
            <w:noWrap/>
          </w:tcPr>
          <w:p w14:paraId="0566A13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4D44565C" w14:textId="58B3E79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Dosiahnutie 90</w:t>
            </w:r>
            <w:r w:rsidR="00C73367" w:rsidRPr="00A11C6D">
              <w:rPr>
                <w:noProof/>
                <w:spacing w:val="-6"/>
                <w:lang w:val="sk-SK"/>
              </w:rPr>
              <w:t> %</w:t>
            </w:r>
            <w:r w:rsidRPr="00A11C6D">
              <w:rPr>
                <w:noProof/>
                <w:spacing w:val="-6"/>
                <w:lang w:val="sk-SK"/>
              </w:rPr>
              <w:t xml:space="preserve"> priorít stanovených Medziinštitucionálnym výborom pre zmenu klímy na rok 2025 </w:t>
            </w:r>
          </w:p>
        </w:tc>
        <w:tc>
          <w:tcPr>
            <w:tcW w:w="1547" w:type="dxa"/>
            <w:shd w:val="clear" w:color="auto" w:fill="C6EFCE"/>
            <w:noWrap/>
          </w:tcPr>
          <w:p w14:paraId="51B1DF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2FE7DB5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Percentuálny podiel (%)</w:t>
            </w:r>
          </w:p>
        </w:tc>
        <w:tc>
          <w:tcPr>
            <w:tcW w:w="1109" w:type="dxa"/>
            <w:shd w:val="clear" w:color="auto" w:fill="C6EFCE"/>
            <w:noWrap/>
          </w:tcPr>
          <w:p w14:paraId="6CD66F7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noWrap/>
          </w:tcPr>
          <w:p w14:paraId="797E564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90</w:t>
            </w:r>
          </w:p>
        </w:tc>
        <w:tc>
          <w:tcPr>
            <w:tcW w:w="1082" w:type="dxa"/>
            <w:shd w:val="clear" w:color="auto" w:fill="C6EFCE"/>
            <w:noWrap/>
          </w:tcPr>
          <w:p w14:paraId="7EC006E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20" w:type="dxa"/>
            <w:shd w:val="clear" w:color="auto" w:fill="C6EFCE"/>
            <w:noWrap/>
          </w:tcPr>
          <w:p w14:paraId="27D5BF8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168" w:type="dxa"/>
            <w:shd w:val="clear" w:color="auto" w:fill="C6EFCE"/>
            <w:noWrap/>
          </w:tcPr>
          <w:p w14:paraId="4E21A8BC" w14:textId="31DD2F1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Dosiahne sa 90</w:t>
            </w:r>
            <w:r w:rsidR="00C73367" w:rsidRPr="00A11C6D">
              <w:rPr>
                <w:noProof/>
                <w:spacing w:val="-6"/>
                <w:lang w:val="sk-SK"/>
              </w:rPr>
              <w:t> %</w:t>
            </w:r>
            <w:r w:rsidRPr="00A11C6D">
              <w:rPr>
                <w:noProof/>
                <w:spacing w:val="-6"/>
                <w:lang w:val="sk-SK"/>
              </w:rPr>
              <w:t xml:space="preserve"> priorít stanovených Medziinštitucionálnym výborom pre zmenu klímy na rok 2025. Priority schváli Medziinštitucionálny výbor pre zmenu klímy (CISC)</w:t>
            </w:r>
            <w:r w:rsidR="00C73367" w:rsidRPr="00A11C6D">
              <w:rPr>
                <w:noProof/>
                <w:spacing w:val="-6"/>
                <w:lang w:val="sk-SK"/>
              </w:rPr>
              <w:t xml:space="preserve"> v </w:t>
            </w:r>
            <w:r w:rsidRPr="00A11C6D">
              <w:rPr>
                <w:noProof/>
                <w:spacing w:val="-6"/>
                <w:lang w:val="sk-SK"/>
              </w:rPr>
              <w:t xml:space="preserve">decembri 2024. </w:t>
            </w:r>
          </w:p>
        </w:tc>
      </w:tr>
      <w:tr w:rsidR="009A71A8" w:rsidRPr="00A11C6D" w14:paraId="6A562663" w14:textId="77777777">
        <w:trPr>
          <w:trHeight w:val="309"/>
        </w:trPr>
        <w:tc>
          <w:tcPr>
            <w:tcW w:w="822" w:type="dxa"/>
            <w:shd w:val="clear" w:color="auto" w:fill="C6EFCE"/>
            <w:noWrap/>
          </w:tcPr>
          <w:p w14:paraId="1A913809"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415</w:t>
            </w:r>
          </w:p>
        </w:tc>
        <w:tc>
          <w:tcPr>
            <w:tcW w:w="2391" w:type="dxa"/>
            <w:shd w:val="clear" w:color="auto" w:fill="C6EFCE"/>
            <w:noWrap/>
          </w:tcPr>
          <w:p w14:paraId="501F674B" w14:textId="2603836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Posilnenie koordinácie</w:t>
            </w:r>
            <w:r w:rsidR="00C73367" w:rsidRPr="00A11C6D">
              <w:rPr>
                <w:noProof/>
                <w:spacing w:val="-6"/>
                <w:lang w:val="sk-SK"/>
              </w:rPr>
              <w:t xml:space="preserve"> v </w:t>
            </w:r>
            <w:r w:rsidRPr="00A11C6D">
              <w:rPr>
                <w:noProof/>
                <w:spacing w:val="-6"/>
                <w:lang w:val="sk-SK"/>
              </w:rPr>
              <w:t>centre vlády prostredníctvom integrovaného</w:t>
            </w:r>
            <w:r w:rsidR="00C73367" w:rsidRPr="00A11C6D">
              <w:rPr>
                <w:noProof/>
                <w:spacing w:val="-6"/>
                <w:lang w:val="sk-SK"/>
              </w:rPr>
              <w:t xml:space="preserve"> a </w:t>
            </w:r>
            <w:r w:rsidRPr="00A11C6D">
              <w:rPr>
                <w:noProof/>
                <w:spacing w:val="-6"/>
                <w:lang w:val="sk-SK"/>
              </w:rPr>
              <w:t>koherentného prístupu</w:t>
            </w:r>
            <w:r w:rsidR="00C73367" w:rsidRPr="00A11C6D">
              <w:rPr>
                <w:noProof/>
                <w:spacing w:val="-6"/>
                <w:lang w:val="sk-SK"/>
              </w:rPr>
              <w:t xml:space="preserve"> k </w:t>
            </w:r>
            <w:r w:rsidRPr="00A11C6D">
              <w:rPr>
                <w:noProof/>
                <w:spacing w:val="-6"/>
                <w:lang w:val="sk-SK"/>
              </w:rPr>
              <w:t>iniciatívam</w:t>
            </w:r>
            <w:r w:rsidR="00C73367" w:rsidRPr="00A11C6D">
              <w:rPr>
                <w:noProof/>
                <w:spacing w:val="-6"/>
                <w:lang w:val="sk-SK"/>
              </w:rPr>
              <w:t xml:space="preserve"> v </w:t>
            </w:r>
            <w:r w:rsidRPr="00A11C6D">
              <w:rPr>
                <w:noProof/>
                <w:spacing w:val="-6"/>
                <w:lang w:val="sk-SK"/>
              </w:rPr>
              <w:t>oblasti zmeny klímy</w:t>
            </w:r>
            <w:r w:rsidR="00C73367" w:rsidRPr="00A11C6D">
              <w:rPr>
                <w:noProof/>
                <w:spacing w:val="-6"/>
                <w:lang w:val="sk-SK"/>
              </w:rPr>
              <w:t xml:space="preserve"> a </w:t>
            </w:r>
            <w:r w:rsidRPr="00A11C6D">
              <w:rPr>
                <w:noProof/>
                <w:spacing w:val="-6"/>
                <w:lang w:val="sk-SK"/>
              </w:rPr>
              <w:t xml:space="preserve">trvalo udržateľného rozvoja </w:t>
            </w:r>
          </w:p>
        </w:tc>
        <w:tc>
          <w:tcPr>
            <w:tcW w:w="1226" w:type="dxa"/>
            <w:shd w:val="clear" w:color="auto" w:fill="C6EFCE"/>
            <w:noWrap/>
          </w:tcPr>
          <w:p w14:paraId="5FCA80A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76B6BA1E" w14:textId="71A4537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Verejní činitelia kvalifikovaní ako „odborník na udržateľný rozvoj“ vo verejných inštitúciách na ústrednej</w:t>
            </w:r>
            <w:r w:rsidR="00C73367" w:rsidRPr="00A11C6D">
              <w:rPr>
                <w:noProof/>
                <w:spacing w:val="-6"/>
                <w:lang w:val="sk-SK"/>
              </w:rPr>
              <w:t xml:space="preserve"> a </w:t>
            </w:r>
            <w:r w:rsidRPr="00A11C6D">
              <w:rPr>
                <w:noProof/>
                <w:spacing w:val="-6"/>
                <w:lang w:val="sk-SK"/>
              </w:rPr>
              <w:t>miestnej úrovni</w:t>
            </w:r>
          </w:p>
        </w:tc>
        <w:tc>
          <w:tcPr>
            <w:tcW w:w="1547" w:type="dxa"/>
            <w:shd w:val="clear" w:color="auto" w:fill="C6EFCE"/>
            <w:noWrap/>
          </w:tcPr>
          <w:p w14:paraId="5B0F12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6C3B025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109" w:type="dxa"/>
            <w:shd w:val="clear" w:color="auto" w:fill="C6EFCE"/>
            <w:noWrap/>
          </w:tcPr>
          <w:p w14:paraId="2ED5206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noWrap/>
          </w:tcPr>
          <w:p w14:paraId="4148681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2 000</w:t>
            </w:r>
          </w:p>
        </w:tc>
        <w:tc>
          <w:tcPr>
            <w:tcW w:w="1082" w:type="dxa"/>
            <w:shd w:val="clear" w:color="auto" w:fill="C6EFCE"/>
            <w:noWrap/>
          </w:tcPr>
          <w:p w14:paraId="11CDB99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820" w:type="dxa"/>
            <w:shd w:val="clear" w:color="auto" w:fill="C6EFCE"/>
            <w:noWrap/>
          </w:tcPr>
          <w:p w14:paraId="1C56503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68" w:type="dxa"/>
            <w:shd w:val="clear" w:color="auto" w:fill="C6EFCE"/>
            <w:noWrap/>
          </w:tcPr>
          <w:p w14:paraId="364F3C5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 sa dosiahne týmito krokmi:</w:t>
            </w:r>
          </w:p>
          <w:p w14:paraId="573BB0B0" w14:textId="38F409DB" w:rsidR="00C73367" w:rsidRPr="00A11C6D" w:rsidRDefault="00674A8F">
            <w:pPr>
              <w:pStyle w:val="P68B1DB1-Normal5"/>
              <w:spacing w:after="0" w:line="240" w:lineRule="auto"/>
              <w:ind w:left="-24"/>
              <w:jc w:val="both"/>
              <w:rPr>
                <w:noProof/>
                <w:spacing w:val="-6"/>
                <w:lang w:val="sk-SK"/>
              </w:rPr>
            </w:pPr>
            <w:r w:rsidRPr="00A11C6D">
              <w:rPr>
                <w:noProof/>
                <w:spacing w:val="-6"/>
                <w:lang w:val="sk-SK"/>
              </w:rPr>
              <w:t>(1) Vypracuje sa správa,</w:t>
            </w:r>
            <w:r w:rsidR="00C73367" w:rsidRPr="00A11C6D">
              <w:rPr>
                <w:noProof/>
                <w:spacing w:val="-6"/>
                <w:lang w:val="sk-SK"/>
              </w:rPr>
              <w:t xml:space="preserve"> v </w:t>
            </w:r>
            <w:r w:rsidRPr="00A11C6D">
              <w:rPr>
                <w:noProof/>
                <w:spacing w:val="-6"/>
                <w:lang w:val="sk-SK"/>
              </w:rPr>
              <w:t>ktorej sa posúdia potreby</w:t>
            </w:r>
            <w:r w:rsidR="00C73367" w:rsidRPr="00A11C6D">
              <w:rPr>
                <w:noProof/>
                <w:spacing w:val="-6"/>
                <w:lang w:val="sk-SK"/>
              </w:rPr>
              <w:t xml:space="preserve"> a </w:t>
            </w:r>
            <w:r w:rsidRPr="00A11C6D">
              <w:rPr>
                <w:noProof/>
                <w:spacing w:val="-6"/>
                <w:lang w:val="sk-SK"/>
              </w:rPr>
              <w:t>úroveň zručností</w:t>
            </w:r>
            <w:r w:rsidR="00C73367" w:rsidRPr="00A11C6D">
              <w:rPr>
                <w:noProof/>
                <w:spacing w:val="-6"/>
                <w:lang w:val="sk-SK"/>
              </w:rPr>
              <w:t xml:space="preserve"> v </w:t>
            </w:r>
            <w:r w:rsidRPr="00A11C6D">
              <w:rPr>
                <w:noProof/>
                <w:spacing w:val="-6"/>
                <w:lang w:val="sk-SK"/>
              </w:rPr>
              <w:t>oblasti trvalo udržateľného rozvoja medzi verejnými správcami na centrálnej</w:t>
            </w:r>
            <w:r w:rsidR="00C73367" w:rsidRPr="00A11C6D">
              <w:rPr>
                <w:noProof/>
                <w:spacing w:val="-6"/>
                <w:lang w:val="sk-SK"/>
              </w:rPr>
              <w:t xml:space="preserve"> a </w:t>
            </w:r>
            <w:r w:rsidRPr="00A11C6D">
              <w:rPr>
                <w:noProof/>
                <w:spacing w:val="-6"/>
                <w:lang w:val="sk-SK"/>
              </w:rPr>
              <w:t>miestnej úrovni</w:t>
            </w:r>
            <w:r w:rsidR="00C73367" w:rsidRPr="00A11C6D">
              <w:rPr>
                <w:noProof/>
                <w:spacing w:val="-6"/>
                <w:lang w:val="sk-SK"/>
              </w:rPr>
              <w:t>;</w:t>
            </w:r>
          </w:p>
          <w:p w14:paraId="1559CC68" w14:textId="5C5ADEF5" w:rsidR="009A71A8" w:rsidRPr="00A11C6D" w:rsidRDefault="00674A8F">
            <w:pPr>
              <w:pStyle w:val="P68B1DB1-Normal5"/>
              <w:spacing w:after="0" w:line="240" w:lineRule="auto"/>
              <w:ind w:left="-21"/>
              <w:jc w:val="both"/>
              <w:rPr>
                <w:rFonts w:cs="Times New Roman"/>
                <w:noProof/>
                <w:spacing w:val="-6"/>
                <w:lang w:val="sk-SK"/>
              </w:rPr>
            </w:pPr>
            <w:r w:rsidRPr="00A11C6D">
              <w:rPr>
                <w:noProof/>
                <w:spacing w:val="-6"/>
                <w:lang w:val="sk-SK"/>
              </w:rPr>
              <w:t>(2) Legislatívne zmeny na doplnenie prílohy 5</w:t>
            </w:r>
            <w:r w:rsidR="00C73367" w:rsidRPr="00A11C6D">
              <w:rPr>
                <w:noProof/>
                <w:spacing w:val="-6"/>
                <w:lang w:val="sk-SK"/>
              </w:rPr>
              <w:t xml:space="preserve"> k </w:t>
            </w:r>
            <w:r w:rsidRPr="00A11C6D">
              <w:rPr>
                <w:noProof/>
                <w:spacing w:val="-6"/>
                <w:lang w:val="sk-SK"/>
              </w:rPr>
              <w:t>správnemu kódexu</w:t>
            </w:r>
            <w:r w:rsidR="00C73367" w:rsidRPr="00A11C6D">
              <w:rPr>
                <w:noProof/>
                <w:spacing w:val="-6"/>
                <w:lang w:val="sk-SK"/>
              </w:rPr>
              <w:t xml:space="preserve"> o </w:t>
            </w:r>
            <w:r w:rsidRPr="00A11C6D">
              <w:rPr>
                <w:noProof/>
                <w:spacing w:val="-6"/>
                <w:lang w:val="sk-SK"/>
              </w:rPr>
              <w:t>funkciu „odborníka na udržateľný rozvoj“ sa prijmú</w:t>
            </w:r>
            <w:r w:rsidR="00C73367" w:rsidRPr="00A11C6D">
              <w:rPr>
                <w:noProof/>
                <w:spacing w:val="-6"/>
                <w:lang w:val="sk-SK"/>
              </w:rPr>
              <w:t xml:space="preserve"> a </w:t>
            </w:r>
            <w:r w:rsidRPr="00A11C6D">
              <w:rPr>
                <w:noProof/>
                <w:spacing w:val="-6"/>
                <w:lang w:val="sk-SK"/>
              </w:rPr>
              <w:t>nadobudnú účinnosť;</w:t>
            </w:r>
          </w:p>
          <w:p w14:paraId="31036568" w14:textId="365533EC" w:rsidR="009A71A8" w:rsidRPr="00A11C6D" w:rsidRDefault="00674A8F">
            <w:pPr>
              <w:pStyle w:val="P68B1DB1-Normal5"/>
              <w:spacing w:after="0" w:line="240" w:lineRule="auto"/>
              <w:ind w:left="-21"/>
              <w:jc w:val="both"/>
              <w:rPr>
                <w:rFonts w:cs="Times New Roman"/>
                <w:noProof/>
                <w:spacing w:val="-6"/>
                <w:lang w:val="sk-SK"/>
              </w:rPr>
            </w:pPr>
            <w:r w:rsidRPr="00A11C6D">
              <w:rPr>
                <w:noProof/>
                <w:spacing w:val="-6"/>
                <w:lang w:val="sk-SK"/>
              </w:rPr>
              <w:t>(3) Program odbornej prípravy vypracúvajú</w:t>
            </w:r>
            <w:r w:rsidR="00C73367" w:rsidRPr="00A11C6D">
              <w:rPr>
                <w:noProof/>
                <w:spacing w:val="-6"/>
                <w:lang w:val="sk-SK"/>
              </w:rPr>
              <w:t xml:space="preserve"> a </w:t>
            </w:r>
            <w:r w:rsidRPr="00A11C6D">
              <w:rPr>
                <w:noProof/>
                <w:spacing w:val="-6"/>
                <w:lang w:val="sk-SK"/>
              </w:rPr>
              <w:t>poskytujú verejné, súkromné</w:t>
            </w:r>
            <w:r w:rsidR="00C73367" w:rsidRPr="00A11C6D">
              <w:rPr>
                <w:noProof/>
                <w:spacing w:val="-6"/>
                <w:lang w:val="sk-SK"/>
              </w:rPr>
              <w:t xml:space="preserve"> a </w:t>
            </w:r>
            <w:r w:rsidRPr="00A11C6D">
              <w:rPr>
                <w:noProof/>
                <w:spacing w:val="-6"/>
                <w:lang w:val="sk-SK"/>
              </w:rPr>
              <w:t>akademické inštitúcie.</w:t>
            </w:r>
          </w:p>
        </w:tc>
      </w:tr>
      <w:tr w:rsidR="009A71A8" w:rsidRPr="00A11C6D" w14:paraId="3249B7F6" w14:textId="77777777">
        <w:trPr>
          <w:trHeight w:val="3587"/>
        </w:trPr>
        <w:tc>
          <w:tcPr>
            <w:tcW w:w="822" w:type="dxa"/>
            <w:shd w:val="clear" w:color="auto" w:fill="C6EFCE"/>
            <w:noWrap/>
          </w:tcPr>
          <w:p w14:paraId="060B9B7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416</w:t>
            </w:r>
          </w:p>
        </w:tc>
        <w:tc>
          <w:tcPr>
            <w:tcW w:w="2391" w:type="dxa"/>
            <w:shd w:val="clear" w:color="auto" w:fill="C6EFCE"/>
            <w:noWrap/>
          </w:tcPr>
          <w:p w14:paraId="0658664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3. Rozvoj výkonnosti riadenia ľudských zdrojov vo verejnom sektore </w:t>
            </w:r>
          </w:p>
        </w:tc>
        <w:tc>
          <w:tcPr>
            <w:tcW w:w="1226" w:type="dxa"/>
            <w:shd w:val="clear" w:color="auto" w:fill="C6EFCE"/>
            <w:noWrap/>
          </w:tcPr>
          <w:p w14:paraId="0859365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6185B0EB" w14:textId="140F09F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Ex post analýza (pilotného) vnútroštátneho výberového konania na výber dvoch kategórií verejnej služby</w:t>
            </w:r>
            <w:r w:rsidR="00C73367" w:rsidRPr="00A11C6D">
              <w:rPr>
                <w:noProof/>
                <w:spacing w:val="-6"/>
                <w:lang w:val="sk-SK"/>
              </w:rPr>
              <w:t xml:space="preserve"> v </w:t>
            </w:r>
            <w:r w:rsidRPr="00A11C6D">
              <w:rPr>
                <w:noProof/>
                <w:spacing w:val="-6"/>
                <w:lang w:val="sk-SK"/>
              </w:rPr>
              <w:t>ústrednej správe</w:t>
            </w:r>
          </w:p>
        </w:tc>
        <w:tc>
          <w:tcPr>
            <w:tcW w:w="1547" w:type="dxa"/>
            <w:shd w:val="clear" w:color="auto" w:fill="C6EFCE"/>
            <w:noWrap/>
          </w:tcPr>
          <w:p w14:paraId="00FD8F58"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Správa</w:t>
            </w:r>
            <w:r w:rsidR="00C73367" w:rsidRPr="00A11C6D">
              <w:rPr>
                <w:noProof/>
                <w:spacing w:val="-6"/>
                <w:lang w:val="sk-SK"/>
              </w:rPr>
              <w:t xml:space="preserve"> o </w:t>
            </w:r>
            <w:r w:rsidRPr="00A11C6D">
              <w:rPr>
                <w:noProof/>
                <w:spacing w:val="-6"/>
                <w:lang w:val="sk-SK"/>
              </w:rPr>
              <w:t>analýze ex post uverejnená</w:t>
            </w:r>
          </w:p>
          <w:p w14:paraId="349633AB" w14:textId="58DF138B" w:rsidR="009A71A8" w:rsidRPr="00A11C6D" w:rsidRDefault="009A71A8">
            <w:pPr>
              <w:spacing w:after="0" w:line="240" w:lineRule="auto"/>
              <w:jc w:val="both"/>
              <w:rPr>
                <w:rFonts w:ascii="Times New Roman" w:hAnsi="Times New Roman" w:cs="Times New Roman"/>
                <w:noProof/>
                <w:spacing w:val="-6"/>
                <w:sz w:val="24"/>
                <w:lang w:val="sk-SK"/>
              </w:rPr>
            </w:pPr>
          </w:p>
        </w:tc>
        <w:tc>
          <w:tcPr>
            <w:tcW w:w="1344" w:type="dxa"/>
            <w:shd w:val="clear" w:color="auto" w:fill="C6EFCE"/>
            <w:noWrap/>
          </w:tcPr>
          <w:p w14:paraId="0148EE8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65F38ED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4BBC2AE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0CC769F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20" w:type="dxa"/>
            <w:shd w:val="clear" w:color="auto" w:fill="C6EFCE"/>
            <w:noWrap/>
          </w:tcPr>
          <w:p w14:paraId="5939E8F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69BA0E4C" w14:textId="3E37D7C7" w:rsidR="00C73367" w:rsidRPr="00A11C6D" w:rsidRDefault="00674A8F">
            <w:pPr>
              <w:pStyle w:val="P68B1DB1-Normal5"/>
              <w:spacing w:after="0" w:line="240" w:lineRule="auto"/>
              <w:jc w:val="both"/>
              <w:rPr>
                <w:noProof/>
                <w:spacing w:val="-6"/>
                <w:lang w:val="sk-SK"/>
              </w:rPr>
            </w:pPr>
            <w:r w:rsidRPr="00A11C6D">
              <w:rPr>
                <w:noProof/>
                <w:spacing w:val="-6"/>
                <w:lang w:val="sk-SK"/>
              </w:rPr>
              <w:t>Vnútroštátne (pilotné) výberové konanie na dve kategórie verejnej služby</w:t>
            </w:r>
            <w:r w:rsidR="00C73367" w:rsidRPr="00A11C6D">
              <w:rPr>
                <w:noProof/>
                <w:spacing w:val="-6"/>
                <w:lang w:val="sk-SK"/>
              </w:rPr>
              <w:t xml:space="preserve"> v </w:t>
            </w:r>
            <w:r w:rsidRPr="00A11C6D">
              <w:rPr>
                <w:noProof/>
                <w:spacing w:val="-6"/>
                <w:lang w:val="sk-SK"/>
              </w:rPr>
              <w:t>ústrednej správe sa organizuje</w:t>
            </w:r>
            <w:r w:rsidR="00C73367" w:rsidRPr="00A11C6D">
              <w:rPr>
                <w:noProof/>
                <w:spacing w:val="-6"/>
                <w:lang w:val="sk-SK"/>
              </w:rPr>
              <w:t xml:space="preserve"> a </w:t>
            </w:r>
            <w:r w:rsidRPr="00A11C6D">
              <w:rPr>
                <w:noProof/>
                <w:spacing w:val="-6"/>
                <w:lang w:val="sk-SK"/>
              </w:rPr>
              <w:t>dokončí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postupmi schválenými vládou</w:t>
            </w:r>
            <w:r w:rsidR="00C73367" w:rsidRPr="00A11C6D">
              <w:rPr>
                <w:noProof/>
                <w:spacing w:val="-6"/>
                <w:lang w:val="sk-SK"/>
              </w:rPr>
              <w:t>.</w:t>
            </w:r>
          </w:p>
          <w:p w14:paraId="5735494B" w14:textId="48D8D59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 vykonaní pilotného projektu sa vykoná analýza výsledkov</w:t>
            </w:r>
            <w:r w:rsidR="00C73367" w:rsidRPr="00A11C6D">
              <w:rPr>
                <w:noProof/>
                <w:spacing w:val="-6"/>
                <w:lang w:val="sk-SK"/>
              </w:rPr>
              <w:t xml:space="preserve"> a </w:t>
            </w:r>
            <w:r w:rsidRPr="00A11C6D">
              <w:rPr>
                <w:noProof/>
                <w:spacing w:val="-6"/>
                <w:lang w:val="sk-SK"/>
              </w:rPr>
              <w:t>dosiahnutého vplyvu ex post, ktorá slúži na prispôsobenie širšieho vnútroštátneho výberového konania.</w:t>
            </w:r>
          </w:p>
        </w:tc>
      </w:tr>
      <w:tr w:rsidR="009A71A8" w:rsidRPr="00A11C6D" w14:paraId="709E8AF3" w14:textId="77777777">
        <w:trPr>
          <w:trHeight w:val="309"/>
        </w:trPr>
        <w:tc>
          <w:tcPr>
            <w:tcW w:w="822" w:type="dxa"/>
            <w:shd w:val="clear" w:color="auto" w:fill="C6EFCE"/>
            <w:noWrap/>
          </w:tcPr>
          <w:p w14:paraId="5123198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417</w:t>
            </w:r>
          </w:p>
        </w:tc>
        <w:tc>
          <w:tcPr>
            <w:tcW w:w="2391" w:type="dxa"/>
            <w:shd w:val="clear" w:color="auto" w:fill="C6EFCE"/>
            <w:noWrap/>
          </w:tcPr>
          <w:p w14:paraId="4A98377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3. Rozvoj výkonnosti riadenia ľudských zdrojov vo verejnom sektore </w:t>
            </w:r>
          </w:p>
        </w:tc>
        <w:tc>
          <w:tcPr>
            <w:tcW w:w="1226" w:type="dxa"/>
            <w:shd w:val="clear" w:color="auto" w:fill="C6EFCE"/>
            <w:noWrap/>
          </w:tcPr>
          <w:p w14:paraId="4C95037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0BB28BE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Ukončenie najmenej dvoch vnútroštátnych výberových konaní na prijímanie štátnych zamestnancov do zamestnania pre minimálne 3 kategórie/triedy verejnej služby </w:t>
            </w:r>
          </w:p>
        </w:tc>
        <w:tc>
          <w:tcPr>
            <w:tcW w:w="1547" w:type="dxa"/>
            <w:shd w:val="clear" w:color="auto" w:fill="C6EFCE"/>
            <w:noWrap/>
          </w:tcPr>
          <w:p w14:paraId="5BAED691" w14:textId="4206ACF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Ukončenie dvoch výberových konaní pre štátnych zamestnancov</w:t>
            </w:r>
            <w:r w:rsidR="00C73367" w:rsidRPr="00A11C6D">
              <w:rPr>
                <w:noProof/>
                <w:spacing w:val="-6"/>
                <w:lang w:val="sk-SK"/>
              </w:rPr>
              <w:t xml:space="preserve"> v </w:t>
            </w:r>
            <w:r w:rsidRPr="00A11C6D">
              <w:rPr>
                <w:noProof/>
                <w:spacing w:val="-6"/>
                <w:lang w:val="sk-SK"/>
              </w:rPr>
              <w:t xml:space="preserve">jednotlivých štátoch </w:t>
            </w:r>
          </w:p>
        </w:tc>
        <w:tc>
          <w:tcPr>
            <w:tcW w:w="1344" w:type="dxa"/>
            <w:shd w:val="clear" w:color="auto" w:fill="C6EFCE"/>
            <w:noWrap/>
          </w:tcPr>
          <w:p w14:paraId="5D6A5FD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54EC0C9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7EAC6B0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3793BC4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20" w:type="dxa"/>
            <w:shd w:val="clear" w:color="auto" w:fill="C6EFCE"/>
            <w:noWrap/>
          </w:tcPr>
          <w:p w14:paraId="39AA884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5E3B8E4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Vykonajú sa tieto činnosti:</w:t>
            </w:r>
          </w:p>
          <w:p w14:paraId="2DCEC66A" w14:textId="6D734E62"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(1) Schválenie postupu organizácie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vedenia vnútroštátneho výberového konania vládou sa rozšírilo na ostatné kategórie všeobecnej verejnej služby vo verejnej správe (okrem tých, ktoré sú predmetom pilotného projektu)</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súlade</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platnými právnymi predpismi.</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(2) Analýzy vykonané na základe zberu údajov, štúdií, prieskumov</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plánov prijímania zamestnancov</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cieľom zistiť, ako sfunkčniť vnútroštátne výberové konanie uskutočnené pred prípravou návrhu legislatívneho aktu.</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3. organizácia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 xml:space="preserve">ukončenie dvoch národných výberových kôl. </w:t>
            </w:r>
          </w:p>
        </w:tc>
      </w:tr>
      <w:tr w:rsidR="009A71A8" w:rsidRPr="00A11C6D" w14:paraId="19A762A5" w14:textId="77777777">
        <w:trPr>
          <w:trHeight w:val="309"/>
        </w:trPr>
        <w:tc>
          <w:tcPr>
            <w:tcW w:w="822" w:type="dxa"/>
            <w:shd w:val="clear" w:color="auto" w:fill="C6EFCE"/>
            <w:noWrap/>
          </w:tcPr>
          <w:p w14:paraId="0D458032"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418</w:t>
            </w:r>
          </w:p>
        </w:tc>
        <w:tc>
          <w:tcPr>
            <w:tcW w:w="2391" w:type="dxa"/>
            <w:shd w:val="clear" w:color="auto" w:fill="C6EFCE"/>
            <w:noWrap/>
          </w:tcPr>
          <w:p w14:paraId="3E53B1A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3. Rozvoj výkonnosti riadenia ľudských zdrojov vo verejnom sektore. </w:t>
            </w:r>
          </w:p>
        </w:tc>
        <w:tc>
          <w:tcPr>
            <w:tcW w:w="1226" w:type="dxa"/>
            <w:shd w:val="clear" w:color="auto" w:fill="C6EFCE"/>
            <w:noWrap/>
          </w:tcPr>
          <w:p w14:paraId="2BD2B24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77583424"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Nadobudnutie účinnosti dvoch legislatívnych aktov</w:t>
            </w:r>
            <w:r w:rsidR="00C73367" w:rsidRPr="00A11C6D">
              <w:rPr>
                <w:noProof/>
                <w:spacing w:val="-6"/>
                <w:lang w:val="sk-SK"/>
              </w:rPr>
              <w:t xml:space="preserve"> o </w:t>
            </w:r>
            <w:r w:rsidRPr="00A11C6D">
              <w:rPr>
                <w:noProof/>
                <w:spacing w:val="-6"/>
                <w:lang w:val="sk-SK"/>
              </w:rPr>
              <w:t>riadení ľudských zdrojov</w:t>
            </w:r>
          </w:p>
          <w:p w14:paraId="0AC3D3CF" w14:textId="1A70E043" w:rsidR="009A71A8" w:rsidRPr="00A11C6D" w:rsidRDefault="00674A8F">
            <w:pPr>
              <w:spacing w:after="0" w:line="240" w:lineRule="auto"/>
              <w:jc w:val="both"/>
              <w:rPr>
                <w:rFonts w:ascii="Times New Roman" w:hAnsi="Times New Roman" w:cs="Times New Roman"/>
                <w:noProof/>
                <w:spacing w:val="-6"/>
                <w:sz w:val="24"/>
                <w:lang w:val="sk-SK"/>
              </w:rPr>
            </w:pPr>
            <w:r w:rsidRPr="00A11C6D">
              <w:rPr>
                <w:noProof/>
                <w:spacing w:val="-6"/>
                <w:lang w:val="sk-SK"/>
              </w:rPr>
              <w:t xml:space="preserve"> </w:t>
            </w:r>
            <w:r w:rsidRPr="00A11C6D">
              <w:rPr>
                <w:noProof/>
                <w:spacing w:val="-6"/>
                <w:lang w:val="sk-SK"/>
              </w:rPr>
              <w:br/>
            </w:r>
          </w:p>
        </w:tc>
        <w:tc>
          <w:tcPr>
            <w:tcW w:w="1547" w:type="dxa"/>
            <w:shd w:val="clear" w:color="auto" w:fill="C6EFCE"/>
            <w:noWrap/>
          </w:tcPr>
          <w:p w14:paraId="15A15197" w14:textId="2F1E862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zákonov</w:t>
            </w:r>
            <w:r w:rsidR="00C73367" w:rsidRPr="00A11C6D">
              <w:rPr>
                <w:noProof/>
                <w:spacing w:val="-6"/>
                <w:lang w:val="sk-SK"/>
              </w:rPr>
              <w:t xml:space="preserve"> o </w:t>
            </w:r>
            <w:r w:rsidRPr="00A11C6D">
              <w:rPr>
                <w:noProof/>
                <w:spacing w:val="-6"/>
                <w:lang w:val="sk-SK"/>
              </w:rPr>
              <w:t>nadobudnutí účinnosti zákonov</w:t>
            </w:r>
            <w:r w:rsidR="00C73367" w:rsidRPr="00A11C6D">
              <w:rPr>
                <w:noProof/>
                <w:spacing w:val="-6"/>
                <w:lang w:val="sk-SK"/>
              </w:rPr>
              <w:t xml:space="preserve"> o </w:t>
            </w:r>
            <w:r w:rsidRPr="00A11C6D">
              <w:rPr>
                <w:noProof/>
                <w:spacing w:val="-6"/>
                <w:lang w:val="sk-SK"/>
              </w:rPr>
              <w:t>riadení ľudských zdrojov</w:t>
            </w:r>
          </w:p>
        </w:tc>
        <w:tc>
          <w:tcPr>
            <w:tcW w:w="1344" w:type="dxa"/>
            <w:shd w:val="clear" w:color="auto" w:fill="C6EFCE"/>
            <w:noWrap/>
          </w:tcPr>
          <w:p w14:paraId="68C3D9D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3C88A14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609F5BD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5C93DC9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20" w:type="dxa"/>
            <w:shd w:val="clear" w:color="auto" w:fill="C6EFCE"/>
            <w:noWrap/>
          </w:tcPr>
          <w:p w14:paraId="2F8171C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68" w:type="dxa"/>
            <w:shd w:val="clear" w:color="auto" w:fill="C6EFCE"/>
            <w:noWrap/>
          </w:tcPr>
          <w:p w14:paraId="317BB8E7" w14:textId="50DCD265" w:rsidR="00C73367" w:rsidRPr="00A11C6D" w:rsidRDefault="00674A8F">
            <w:pPr>
              <w:pStyle w:val="P68B1DB1-Normal5"/>
              <w:spacing w:after="0" w:line="240" w:lineRule="auto"/>
              <w:jc w:val="both"/>
              <w:rPr>
                <w:noProof/>
                <w:spacing w:val="-6"/>
                <w:lang w:val="sk-SK"/>
              </w:rPr>
            </w:pPr>
            <w:r w:rsidRPr="00A11C6D">
              <w:rPr>
                <w:noProof/>
                <w:spacing w:val="-6"/>
                <w:lang w:val="sk-SK"/>
              </w:rPr>
              <w:t>Prijímajú</w:t>
            </w:r>
            <w:r w:rsidR="00C73367" w:rsidRPr="00A11C6D">
              <w:rPr>
                <w:noProof/>
                <w:spacing w:val="-6"/>
                <w:lang w:val="sk-SK"/>
              </w:rPr>
              <w:t xml:space="preserve"> a </w:t>
            </w:r>
            <w:r w:rsidRPr="00A11C6D">
              <w:rPr>
                <w:noProof/>
                <w:spacing w:val="-6"/>
                <w:lang w:val="sk-SK"/>
              </w:rPr>
              <w:t>nadobúdajú účinnosť tieto legislatívne akty</w:t>
            </w:r>
            <w:r w:rsidR="00C73367" w:rsidRPr="00A11C6D">
              <w:rPr>
                <w:noProof/>
                <w:spacing w:val="-6"/>
                <w:lang w:val="sk-SK"/>
              </w:rPr>
              <w:t>:</w:t>
            </w:r>
          </w:p>
          <w:p w14:paraId="630553A8" w14:textId="42BECA73" w:rsidR="00C73367" w:rsidRPr="00A11C6D" w:rsidRDefault="00674A8F">
            <w:pPr>
              <w:pStyle w:val="P68B1DB1-Normal5"/>
              <w:spacing w:after="0" w:line="240" w:lineRule="auto"/>
              <w:jc w:val="both"/>
              <w:rPr>
                <w:noProof/>
                <w:spacing w:val="-6"/>
                <w:lang w:val="sk-SK"/>
              </w:rPr>
            </w:pPr>
            <w:r w:rsidRPr="00A11C6D">
              <w:rPr>
                <w:noProof/>
                <w:spacing w:val="-6"/>
                <w:lang w:val="sk-SK"/>
              </w:rPr>
              <w:t>1. zavedenie zmien</w:t>
            </w:r>
            <w:r w:rsidR="00C73367" w:rsidRPr="00A11C6D">
              <w:rPr>
                <w:noProof/>
                <w:spacing w:val="-6"/>
                <w:lang w:val="sk-SK"/>
              </w:rPr>
              <w:t xml:space="preserve"> v </w:t>
            </w:r>
            <w:r w:rsidRPr="00A11C6D">
              <w:rPr>
                <w:noProof/>
                <w:spacing w:val="-6"/>
                <w:lang w:val="sk-SK"/>
              </w:rPr>
              <w:t>riadení služobného postupu štátnych zamestnancov na základe zásluhovosti,</w:t>
            </w:r>
            <w:r w:rsidR="00C73367" w:rsidRPr="00A11C6D">
              <w:rPr>
                <w:noProof/>
                <w:spacing w:val="-6"/>
                <w:lang w:val="sk-SK"/>
              </w:rPr>
              <w:t xml:space="preserve"> a </w:t>
            </w:r>
            <w:r w:rsidRPr="00A11C6D">
              <w:rPr>
                <w:noProof/>
                <w:spacing w:val="-6"/>
                <w:lang w:val="sk-SK"/>
              </w:rPr>
              <w:t>najmä rozvoj horizontálnej/rotačnej politiky mobility</w:t>
            </w:r>
            <w:r w:rsidR="00C73367" w:rsidRPr="00A11C6D">
              <w:rPr>
                <w:noProof/>
                <w:spacing w:val="-6"/>
                <w:lang w:val="sk-SK"/>
              </w:rPr>
              <w:t xml:space="preserve"> a </w:t>
            </w:r>
            <w:r w:rsidRPr="00A11C6D">
              <w:rPr>
                <w:noProof/>
                <w:spacing w:val="-6"/>
                <w:lang w:val="sk-SK"/>
              </w:rPr>
              <w:t>štruktúrovania kariéry pre cielenejších úradníkov vo verejnej službe</w:t>
            </w:r>
            <w:r w:rsidR="00C73367" w:rsidRPr="00A11C6D">
              <w:rPr>
                <w:noProof/>
                <w:spacing w:val="-6"/>
                <w:lang w:val="sk-SK"/>
              </w:rPr>
              <w:t>.</w:t>
            </w:r>
          </w:p>
          <w:p w14:paraId="3851AA6F" w14:textId="77777777" w:rsidR="00C73367" w:rsidRPr="00A11C6D" w:rsidRDefault="00674A8F">
            <w:pPr>
              <w:pStyle w:val="P68B1DB1-Normal5"/>
              <w:spacing w:after="0" w:line="240" w:lineRule="auto"/>
              <w:rPr>
                <w:noProof/>
                <w:spacing w:val="-6"/>
                <w:lang w:val="sk-SK"/>
              </w:rPr>
            </w:pPr>
            <w:r w:rsidRPr="00A11C6D">
              <w:rPr>
                <w:noProof/>
                <w:spacing w:val="-6"/>
                <w:lang w:val="sk-SK"/>
              </w:rPr>
              <w:t>(2) riadenie zmluvných zamestnancov vo verejnej správe</w:t>
            </w:r>
            <w:r w:rsidR="00C73367" w:rsidRPr="00A11C6D">
              <w:rPr>
                <w:noProof/>
                <w:spacing w:val="-6"/>
                <w:lang w:val="sk-SK"/>
              </w:rPr>
              <w:t>.</w:t>
            </w:r>
          </w:p>
          <w:p w14:paraId="1C7D9AC6" w14:textId="5E673463" w:rsidR="009A71A8" w:rsidRPr="00A11C6D" w:rsidRDefault="009A71A8">
            <w:pPr>
              <w:spacing w:after="0" w:line="240" w:lineRule="auto"/>
              <w:rPr>
                <w:rFonts w:ascii="Times New Roman" w:hAnsi="Times New Roman" w:cs="Times New Roman"/>
                <w:noProof/>
                <w:spacing w:val="-6"/>
                <w:sz w:val="24"/>
                <w:lang w:val="sk-SK"/>
              </w:rPr>
            </w:pPr>
          </w:p>
        </w:tc>
      </w:tr>
      <w:tr w:rsidR="009A71A8" w:rsidRPr="00A11C6D" w14:paraId="7F1D2489" w14:textId="77777777">
        <w:trPr>
          <w:trHeight w:val="309"/>
        </w:trPr>
        <w:tc>
          <w:tcPr>
            <w:tcW w:w="822" w:type="dxa"/>
            <w:shd w:val="clear" w:color="auto" w:fill="C6EFCE"/>
            <w:noWrap/>
          </w:tcPr>
          <w:p w14:paraId="45800DB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419</w:t>
            </w:r>
          </w:p>
        </w:tc>
        <w:tc>
          <w:tcPr>
            <w:tcW w:w="2391" w:type="dxa"/>
            <w:shd w:val="clear" w:color="auto" w:fill="C6EFCE"/>
            <w:noWrap/>
          </w:tcPr>
          <w:p w14:paraId="5C9ADAA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Rozvoj výkonnosti riadenia ľudských zdrojov vo verejnom sektore.</w:t>
            </w:r>
          </w:p>
        </w:tc>
        <w:tc>
          <w:tcPr>
            <w:tcW w:w="1226" w:type="dxa"/>
            <w:shd w:val="clear" w:color="auto" w:fill="C6EFCE"/>
            <w:noWrap/>
          </w:tcPr>
          <w:p w14:paraId="3BC41DB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6DB449B8" w14:textId="6AC165E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Funkčné rámce kompetencií</w:t>
            </w:r>
            <w:r w:rsidR="00C73367" w:rsidRPr="00A11C6D">
              <w:rPr>
                <w:noProof/>
                <w:spacing w:val="-6"/>
                <w:lang w:val="sk-SK"/>
              </w:rPr>
              <w:t xml:space="preserve"> v </w:t>
            </w:r>
            <w:r w:rsidRPr="00A11C6D">
              <w:rPr>
                <w:noProof/>
                <w:spacing w:val="-6"/>
                <w:lang w:val="sk-SK"/>
              </w:rPr>
              <w:t>ústrednej verejnej správe</w:t>
            </w:r>
          </w:p>
        </w:tc>
        <w:tc>
          <w:tcPr>
            <w:tcW w:w="1547" w:type="dxa"/>
            <w:shd w:val="clear" w:color="auto" w:fill="C6EFCE"/>
            <w:noWrap/>
          </w:tcPr>
          <w:p w14:paraId="387D150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Rámec kompetencií funkčný</w:t>
            </w:r>
          </w:p>
        </w:tc>
        <w:tc>
          <w:tcPr>
            <w:tcW w:w="1344" w:type="dxa"/>
            <w:shd w:val="clear" w:color="auto" w:fill="C6EFCE"/>
            <w:noWrap/>
          </w:tcPr>
          <w:p w14:paraId="319D5B4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7CC39E8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77A5F59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34CC6E0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20" w:type="dxa"/>
            <w:shd w:val="clear" w:color="auto" w:fill="C6EFCE"/>
            <w:noWrap/>
          </w:tcPr>
          <w:p w14:paraId="4BA6C29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2025</w:t>
            </w:r>
          </w:p>
          <w:p w14:paraId="5D41A7E8" w14:textId="0DD55190" w:rsidR="009A71A8" w:rsidRPr="00A11C6D" w:rsidRDefault="009A71A8">
            <w:pPr>
              <w:spacing w:after="0" w:line="240" w:lineRule="auto"/>
              <w:jc w:val="center"/>
              <w:rPr>
                <w:rFonts w:ascii="Times New Roman" w:hAnsi="Times New Roman" w:cs="Times New Roman"/>
                <w:noProof/>
                <w:spacing w:val="-6"/>
                <w:sz w:val="24"/>
                <w:lang w:val="sk-SK"/>
              </w:rPr>
            </w:pPr>
          </w:p>
        </w:tc>
        <w:tc>
          <w:tcPr>
            <w:tcW w:w="3168" w:type="dxa"/>
            <w:shd w:val="clear" w:color="auto" w:fill="C6EFCE"/>
            <w:noWrap/>
          </w:tcPr>
          <w:p w14:paraId="2BC39A99" w14:textId="664F6C5C" w:rsidR="00C73367" w:rsidRPr="00A11C6D" w:rsidRDefault="00674A8F">
            <w:pPr>
              <w:pStyle w:val="P68B1DB1-Normal5"/>
              <w:spacing w:after="0" w:line="240" w:lineRule="auto"/>
              <w:jc w:val="both"/>
              <w:rPr>
                <w:noProof/>
                <w:spacing w:val="-6"/>
                <w:lang w:val="sk-SK"/>
              </w:rPr>
            </w:pPr>
            <w:r w:rsidRPr="00A11C6D">
              <w:rPr>
                <w:noProof/>
                <w:spacing w:val="-6"/>
                <w:lang w:val="sk-SK"/>
              </w:rPr>
              <w:t>Míľnik zahŕňa nadobudnutie účinnosti legislatívneho aktu</w:t>
            </w:r>
            <w:r w:rsidR="00C73367" w:rsidRPr="00A11C6D">
              <w:rPr>
                <w:noProof/>
                <w:spacing w:val="-6"/>
                <w:lang w:val="sk-SK"/>
              </w:rPr>
              <w:t xml:space="preserve"> a </w:t>
            </w:r>
            <w:r w:rsidRPr="00A11C6D">
              <w:rPr>
                <w:noProof/>
                <w:spacing w:val="-6"/>
                <w:lang w:val="sk-SK"/>
              </w:rPr>
              <w:t>jeho účinné vykonávanie</w:t>
            </w:r>
            <w:r w:rsidR="00C73367" w:rsidRPr="00A11C6D">
              <w:rPr>
                <w:noProof/>
                <w:spacing w:val="-6"/>
                <w:lang w:val="sk-SK"/>
              </w:rPr>
              <w:t>.</w:t>
            </w:r>
          </w:p>
          <w:p w14:paraId="6FE3ED50" w14:textId="3862A753" w:rsidR="00C73367" w:rsidRPr="00A11C6D" w:rsidRDefault="00674A8F">
            <w:pPr>
              <w:pStyle w:val="P68B1DB1-Normal5"/>
              <w:spacing w:after="0" w:line="240" w:lineRule="auto"/>
              <w:jc w:val="both"/>
              <w:rPr>
                <w:noProof/>
                <w:spacing w:val="-6"/>
                <w:lang w:val="sk-SK"/>
              </w:rPr>
            </w:pPr>
            <w:r w:rsidRPr="00A11C6D">
              <w:rPr>
                <w:noProof/>
                <w:spacing w:val="-6"/>
                <w:lang w:val="sk-SK"/>
              </w:rPr>
              <w:t>Pri realizácii pilotného projektu sa použije návrh legislatívneho aktu</w:t>
            </w:r>
            <w:r w:rsidR="00C73367" w:rsidRPr="00A11C6D">
              <w:rPr>
                <w:noProof/>
                <w:spacing w:val="-6"/>
                <w:lang w:val="sk-SK"/>
              </w:rPr>
              <w:t xml:space="preserve"> o </w:t>
            </w:r>
            <w:r w:rsidRPr="00A11C6D">
              <w:rPr>
                <w:noProof/>
                <w:spacing w:val="-6"/>
                <w:lang w:val="sk-SK"/>
              </w:rPr>
              <w:t>rámcoch všeobecných kompetencií pre štátnych zamestnancov</w:t>
            </w:r>
            <w:r w:rsidR="00C73367" w:rsidRPr="00A11C6D">
              <w:rPr>
                <w:noProof/>
                <w:spacing w:val="-6"/>
                <w:lang w:val="sk-SK"/>
              </w:rPr>
              <w:t>.</w:t>
            </w:r>
          </w:p>
          <w:p w14:paraId="18628603" w14:textId="54936E6F" w:rsidR="00C73367" w:rsidRPr="00A11C6D" w:rsidRDefault="00674A8F">
            <w:pPr>
              <w:pStyle w:val="P68B1DB1-Normal5"/>
              <w:spacing w:after="0" w:line="240" w:lineRule="auto"/>
              <w:jc w:val="both"/>
              <w:rPr>
                <w:noProof/>
                <w:spacing w:val="-6"/>
                <w:lang w:val="sk-SK"/>
              </w:rPr>
            </w:pPr>
            <w:r w:rsidRPr="00A11C6D">
              <w:rPr>
                <w:noProof/>
                <w:spacing w:val="-6"/>
                <w:lang w:val="sk-SK"/>
              </w:rPr>
              <w:t>Legislatívny návrh sa zameriava na postupné vykonávanie rámcov kompetencií vo verejných inštitúciách</w:t>
            </w:r>
            <w:r w:rsidR="00C73367" w:rsidRPr="00A11C6D">
              <w:rPr>
                <w:noProof/>
                <w:spacing w:val="-6"/>
                <w:lang w:val="sk-SK"/>
              </w:rPr>
              <w:t xml:space="preserve"> a </w:t>
            </w:r>
            <w:r w:rsidRPr="00A11C6D">
              <w:rPr>
                <w:noProof/>
                <w:spacing w:val="-6"/>
                <w:lang w:val="sk-SK"/>
              </w:rPr>
              <w:t>vychádza</w:t>
            </w:r>
            <w:r w:rsidR="00C73367" w:rsidRPr="00A11C6D">
              <w:rPr>
                <w:noProof/>
                <w:spacing w:val="-6"/>
                <w:lang w:val="sk-SK"/>
              </w:rPr>
              <w:t xml:space="preserve"> z </w:t>
            </w:r>
            <w:r w:rsidRPr="00A11C6D">
              <w:rPr>
                <w:noProof/>
                <w:spacing w:val="-6"/>
                <w:lang w:val="sk-SK"/>
              </w:rPr>
              <w:t>modelu/návrhu vypracovaného</w:t>
            </w:r>
            <w:r w:rsidR="00C73367" w:rsidRPr="00A11C6D">
              <w:rPr>
                <w:noProof/>
                <w:spacing w:val="-6"/>
                <w:lang w:val="sk-SK"/>
              </w:rPr>
              <w:t xml:space="preserve"> v </w:t>
            </w:r>
            <w:r w:rsidRPr="00A11C6D">
              <w:rPr>
                <w:noProof/>
                <w:spacing w:val="-6"/>
                <w:lang w:val="sk-SK"/>
              </w:rPr>
              <w:t>rámci projektu SIPOCA 136. Správa</w:t>
            </w:r>
            <w:r w:rsidR="00C73367" w:rsidRPr="00A11C6D">
              <w:rPr>
                <w:noProof/>
                <w:spacing w:val="-6"/>
                <w:lang w:val="sk-SK"/>
              </w:rPr>
              <w:t xml:space="preserve"> o </w:t>
            </w:r>
            <w:r w:rsidRPr="00A11C6D">
              <w:rPr>
                <w:noProof/>
                <w:spacing w:val="-6"/>
                <w:lang w:val="sk-SK"/>
              </w:rPr>
              <w:t>nábore</w:t>
            </w:r>
            <w:r w:rsidR="00C73367" w:rsidRPr="00A11C6D">
              <w:rPr>
                <w:noProof/>
                <w:spacing w:val="-6"/>
                <w:lang w:val="sk-SK"/>
              </w:rPr>
              <w:t xml:space="preserve"> a </w:t>
            </w:r>
            <w:r w:rsidRPr="00A11C6D">
              <w:rPr>
                <w:noProof/>
                <w:spacing w:val="-6"/>
                <w:lang w:val="sk-SK"/>
              </w:rPr>
              <w:t>výberovom konaní vo verejnej službe potvrdí použitie nových postupov</w:t>
            </w:r>
            <w:r w:rsidR="00C73367" w:rsidRPr="00A11C6D">
              <w:rPr>
                <w:noProof/>
                <w:spacing w:val="-6"/>
                <w:lang w:val="sk-SK"/>
              </w:rPr>
              <w:t>.</w:t>
            </w:r>
          </w:p>
          <w:p w14:paraId="6836730C" w14:textId="64910E9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 dokončení pilotného projektu sa</w:t>
            </w:r>
            <w:r w:rsidR="00C73367" w:rsidRPr="00A11C6D">
              <w:rPr>
                <w:noProof/>
                <w:spacing w:val="-6"/>
                <w:lang w:val="sk-SK"/>
              </w:rPr>
              <w:t xml:space="preserve"> s </w:t>
            </w:r>
            <w:r w:rsidRPr="00A11C6D">
              <w:rPr>
                <w:noProof/>
                <w:spacing w:val="-6"/>
                <w:lang w:val="sk-SK"/>
              </w:rPr>
              <w:t>cieľom upraviť</w:t>
            </w:r>
            <w:r w:rsidR="00C73367" w:rsidRPr="00A11C6D">
              <w:rPr>
                <w:noProof/>
                <w:spacing w:val="-6"/>
                <w:lang w:val="sk-SK"/>
              </w:rPr>
              <w:t xml:space="preserve"> a </w:t>
            </w:r>
            <w:r w:rsidRPr="00A11C6D">
              <w:rPr>
                <w:noProof/>
                <w:spacing w:val="-6"/>
                <w:lang w:val="sk-SK"/>
              </w:rPr>
              <w:t>prekalibrovať normatívny akt po analýze ex post použije technická podpora požadovaná</w:t>
            </w:r>
            <w:r w:rsidR="00C73367" w:rsidRPr="00A11C6D">
              <w:rPr>
                <w:noProof/>
                <w:spacing w:val="-6"/>
                <w:lang w:val="sk-SK"/>
              </w:rPr>
              <w:t xml:space="preserve"> v </w:t>
            </w:r>
            <w:r w:rsidRPr="00A11C6D">
              <w:rPr>
                <w:noProof/>
                <w:spacing w:val="-6"/>
                <w:lang w:val="sk-SK"/>
              </w:rPr>
              <w:t>národnom pláne podpory obnovy</w:t>
            </w:r>
            <w:r w:rsidR="00C73367" w:rsidRPr="00A11C6D">
              <w:rPr>
                <w:noProof/>
                <w:spacing w:val="-6"/>
                <w:lang w:val="sk-SK"/>
              </w:rPr>
              <w:t xml:space="preserve"> a </w:t>
            </w:r>
            <w:r w:rsidRPr="00A11C6D">
              <w:rPr>
                <w:noProof/>
                <w:spacing w:val="-6"/>
                <w:lang w:val="sk-SK"/>
              </w:rPr>
              <w:t>odolnosti.</w:t>
            </w:r>
          </w:p>
          <w:p w14:paraId="0BE8827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Vykonávanie sa dosiahne prostredníctvom týchto krokov:</w:t>
            </w:r>
          </w:p>
          <w:p w14:paraId="71E26A78" w14:textId="35CEE2F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Objasnenie úloh špecifických pre jednotlivé pracovné miesta</w:t>
            </w:r>
            <w:r w:rsidR="00C73367" w:rsidRPr="00A11C6D">
              <w:rPr>
                <w:noProof/>
                <w:spacing w:val="-6"/>
                <w:lang w:val="sk-SK"/>
              </w:rPr>
              <w:t xml:space="preserve"> a </w:t>
            </w:r>
            <w:r w:rsidRPr="00A11C6D">
              <w:rPr>
                <w:noProof/>
                <w:spacing w:val="-6"/>
                <w:lang w:val="sk-SK"/>
              </w:rPr>
              <w:t>príprava na zavedenie rámca kompetencií.</w:t>
            </w:r>
          </w:p>
          <w:p w14:paraId="161B69DE" w14:textId="072A9C8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 Zjednodušenie klasifikácie pracovných miest</w:t>
            </w:r>
            <w:r w:rsidR="00C73367" w:rsidRPr="00A11C6D">
              <w:rPr>
                <w:noProof/>
                <w:spacing w:val="-6"/>
                <w:lang w:val="sk-SK"/>
              </w:rPr>
              <w:t xml:space="preserve"> a </w:t>
            </w:r>
            <w:r w:rsidRPr="00A11C6D">
              <w:rPr>
                <w:noProof/>
                <w:spacing w:val="-6"/>
                <w:lang w:val="sk-SK"/>
              </w:rPr>
              <w:t>korelácia infraštruktúry IKT</w:t>
            </w:r>
            <w:r w:rsidR="00C73367" w:rsidRPr="00A11C6D">
              <w:rPr>
                <w:noProof/>
                <w:spacing w:val="-6"/>
                <w:lang w:val="sk-SK"/>
              </w:rPr>
              <w:t xml:space="preserve"> s </w:t>
            </w:r>
            <w:r w:rsidRPr="00A11C6D">
              <w:rPr>
                <w:noProof/>
                <w:spacing w:val="-6"/>
                <w:lang w:val="sk-SK"/>
              </w:rPr>
              <w:t>procesmi riadenia ľudských zdrojov.</w:t>
            </w:r>
          </w:p>
          <w:p w14:paraId="34B92F4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 Hodnotenie odbornej výkonnosti na základe kompetencií.</w:t>
            </w:r>
          </w:p>
          <w:p w14:paraId="3F56C70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Vykonávanie rámca sa pravidelne aktualizuje.</w:t>
            </w:r>
          </w:p>
        </w:tc>
      </w:tr>
      <w:tr w:rsidR="009A71A8" w:rsidRPr="00A11C6D" w14:paraId="18BF42C4" w14:textId="77777777">
        <w:trPr>
          <w:trHeight w:val="309"/>
        </w:trPr>
        <w:tc>
          <w:tcPr>
            <w:tcW w:w="822" w:type="dxa"/>
            <w:shd w:val="clear" w:color="auto" w:fill="C6EFCE"/>
            <w:noWrap/>
          </w:tcPr>
          <w:p w14:paraId="1C0F9E4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420</w:t>
            </w:r>
          </w:p>
        </w:tc>
        <w:tc>
          <w:tcPr>
            <w:tcW w:w="2391" w:type="dxa"/>
            <w:shd w:val="clear" w:color="auto" w:fill="C6EFCE"/>
            <w:noWrap/>
          </w:tcPr>
          <w:p w14:paraId="1E388D4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Rozvoj spravodlivého systému jednotnej mzdy vo verejnom sektore</w:t>
            </w:r>
          </w:p>
        </w:tc>
        <w:tc>
          <w:tcPr>
            <w:tcW w:w="1226" w:type="dxa"/>
            <w:shd w:val="clear" w:color="auto" w:fill="C6EFCE"/>
            <w:noWrap/>
          </w:tcPr>
          <w:p w14:paraId="7A906AB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115B5989" w14:textId="26EE07E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nového právneho rámca týkajúceho sa odmeňovania štátnych zamestnancov </w:t>
            </w:r>
          </w:p>
        </w:tc>
        <w:tc>
          <w:tcPr>
            <w:tcW w:w="1547" w:type="dxa"/>
            <w:shd w:val="clear" w:color="auto" w:fill="C6EFCE"/>
            <w:noWrap/>
          </w:tcPr>
          <w:p w14:paraId="788688E6" w14:textId="68700FE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odmeňovaní štátnych zamestnancov</w:t>
            </w:r>
          </w:p>
        </w:tc>
        <w:tc>
          <w:tcPr>
            <w:tcW w:w="1344" w:type="dxa"/>
            <w:shd w:val="clear" w:color="auto" w:fill="C6EFCE"/>
            <w:noWrap/>
          </w:tcPr>
          <w:p w14:paraId="5C3EDF3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7306C80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663590F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3006F91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20" w:type="dxa"/>
            <w:shd w:val="clear" w:color="auto" w:fill="C6EFCE"/>
            <w:noWrap/>
          </w:tcPr>
          <w:p w14:paraId="168FE63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40439FEC" w14:textId="7B4142DE" w:rsidR="00C73367" w:rsidRPr="00A11C6D" w:rsidRDefault="00674A8F">
            <w:pPr>
              <w:pStyle w:val="P68B1DB1-Normal5"/>
              <w:spacing w:after="0" w:line="240" w:lineRule="auto"/>
              <w:jc w:val="both"/>
              <w:rPr>
                <w:noProof/>
                <w:spacing w:val="-6"/>
                <w:lang w:val="sk-SK"/>
              </w:rPr>
            </w:pPr>
            <w:r w:rsidRPr="00A11C6D">
              <w:rPr>
                <w:noProof/>
                <w:spacing w:val="-6"/>
                <w:lang w:val="sk-SK"/>
              </w:rPr>
              <w:t>Nový zákon</w:t>
            </w:r>
            <w:r w:rsidR="00C73367" w:rsidRPr="00A11C6D">
              <w:rPr>
                <w:noProof/>
                <w:spacing w:val="-6"/>
                <w:lang w:val="sk-SK"/>
              </w:rPr>
              <w:t xml:space="preserve"> o </w:t>
            </w:r>
            <w:r w:rsidRPr="00A11C6D">
              <w:rPr>
                <w:noProof/>
                <w:spacing w:val="-6"/>
                <w:lang w:val="sk-SK"/>
              </w:rPr>
              <w:t>odmeňovaní štátnych zamestnancov (zákon</w:t>
            </w:r>
            <w:r w:rsidR="00C73367" w:rsidRPr="00A11C6D">
              <w:rPr>
                <w:noProof/>
                <w:spacing w:val="-6"/>
                <w:lang w:val="sk-SK"/>
              </w:rPr>
              <w:t xml:space="preserve"> o </w:t>
            </w:r>
            <w:r w:rsidRPr="00A11C6D">
              <w:rPr>
                <w:noProof/>
                <w:spacing w:val="-6"/>
                <w:lang w:val="sk-SK"/>
              </w:rPr>
              <w:t>verejnej mzde) stanoví jednotnú metodiku výpočtu na zvýšenie mzdovej spravodlivosti</w:t>
            </w:r>
            <w:r w:rsidR="00C73367" w:rsidRPr="00A11C6D">
              <w:rPr>
                <w:noProof/>
                <w:spacing w:val="-6"/>
                <w:lang w:val="sk-SK"/>
              </w:rPr>
              <w:t xml:space="preserve"> v </w:t>
            </w:r>
            <w:r w:rsidRPr="00A11C6D">
              <w:rPr>
                <w:noProof/>
                <w:spacing w:val="-6"/>
                <w:lang w:val="sk-SK"/>
              </w:rPr>
              <w:t>rozpočtovom sektore (uplatňovanie zásady rovnakej odmeny za rovnakú prácu), nediskriminačné zaobchádzanie pri určovaní prémií</w:t>
            </w:r>
            <w:r w:rsidR="00C73367" w:rsidRPr="00A11C6D">
              <w:rPr>
                <w:noProof/>
                <w:spacing w:val="-6"/>
                <w:lang w:val="sk-SK"/>
              </w:rPr>
              <w:t xml:space="preserve"> a </w:t>
            </w:r>
            <w:r w:rsidRPr="00A11C6D">
              <w:rPr>
                <w:noProof/>
                <w:spacing w:val="-6"/>
                <w:lang w:val="sk-SK"/>
              </w:rPr>
              <w:t>prepojenie výkonu</w:t>
            </w:r>
            <w:r w:rsidR="00C73367" w:rsidRPr="00A11C6D">
              <w:rPr>
                <w:noProof/>
                <w:spacing w:val="-6"/>
                <w:lang w:val="sk-SK"/>
              </w:rPr>
              <w:t xml:space="preserve"> s </w:t>
            </w:r>
            <w:r w:rsidRPr="00A11C6D">
              <w:rPr>
                <w:noProof/>
                <w:spacing w:val="-6"/>
                <w:lang w:val="sk-SK"/>
              </w:rPr>
              <w:t>vyplácaným platom</w:t>
            </w:r>
            <w:r w:rsidR="00C73367" w:rsidRPr="00A11C6D">
              <w:rPr>
                <w:noProof/>
                <w:spacing w:val="-6"/>
                <w:lang w:val="sk-SK"/>
              </w:rPr>
              <w:t>.</w:t>
            </w:r>
          </w:p>
          <w:p w14:paraId="4495E184" w14:textId="0CD40E75" w:rsidR="009A71A8" w:rsidRPr="00A11C6D" w:rsidRDefault="00674A8F">
            <w:pPr>
              <w:pStyle w:val="P68B1DB1-Normal5"/>
              <w:spacing w:after="0" w:line="240" w:lineRule="auto"/>
              <w:ind w:left="37" w:hanging="37"/>
              <w:jc w:val="both"/>
              <w:rPr>
                <w:rFonts w:cs="Times New Roman"/>
                <w:noProof/>
                <w:spacing w:val="-6"/>
                <w:lang w:val="sk-SK"/>
              </w:rPr>
            </w:pPr>
            <w:r w:rsidRPr="00A11C6D">
              <w:rPr>
                <w:noProof/>
                <w:spacing w:val="-6"/>
                <w:lang w:val="sk-SK"/>
              </w:rPr>
              <w:t>Navrhovaná metodika prepočtu platov je fiškálne udržateľná</w:t>
            </w:r>
            <w:r w:rsidR="00C73367" w:rsidRPr="00A11C6D">
              <w:rPr>
                <w:noProof/>
                <w:spacing w:val="-6"/>
                <w:lang w:val="sk-SK"/>
              </w:rPr>
              <w:t xml:space="preserve"> a </w:t>
            </w:r>
            <w:r w:rsidRPr="00A11C6D">
              <w:rPr>
                <w:noProof/>
                <w:spacing w:val="-6"/>
                <w:lang w:val="sk-SK"/>
              </w:rPr>
              <w:t>založená na:</w:t>
            </w:r>
          </w:p>
          <w:p w14:paraId="44F95A99" w14:textId="77777777" w:rsidR="009A71A8" w:rsidRPr="00A11C6D" w:rsidRDefault="00674A8F">
            <w:pPr>
              <w:pStyle w:val="P68B1DB1-ListParagraph13"/>
              <w:numPr>
                <w:ilvl w:val="0"/>
                <w:numId w:val="102"/>
              </w:numPr>
              <w:spacing w:after="0" w:line="240" w:lineRule="auto"/>
              <w:ind w:left="179" w:hanging="142"/>
              <w:jc w:val="both"/>
              <w:rPr>
                <w:rFonts w:cs="Times New Roman"/>
                <w:noProof/>
                <w:spacing w:val="-6"/>
                <w:lang w:val="sk-SK"/>
              </w:rPr>
            </w:pPr>
            <w:r w:rsidRPr="00A11C6D">
              <w:rPr>
                <w:noProof/>
                <w:spacing w:val="-6"/>
                <w:lang w:val="sk-SK"/>
              </w:rPr>
              <w:t>revízia koeficientov poradia pre každú skupinu zamestnaneckých rozpočtových funkcií;</w:t>
            </w:r>
          </w:p>
          <w:p w14:paraId="2D156AA9" w14:textId="065469E2" w:rsidR="009A71A8" w:rsidRPr="00A11C6D" w:rsidRDefault="00674A8F">
            <w:pPr>
              <w:pStyle w:val="P68B1DB1-ListParagraph13"/>
              <w:numPr>
                <w:ilvl w:val="0"/>
                <w:numId w:val="102"/>
              </w:numPr>
              <w:spacing w:after="0" w:line="240" w:lineRule="auto"/>
              <w:ind w:left="179" w:hanging="142"/>
              <w:jc w:val="both"/>
              <w:rPr>
                <w:rFonts w:cs="Times New Roman"/>
                <w:noProof/>
                <w:spacing w:val="-6"/>
                <w:lang w:val="sk-SK"/>
              </w:rPr>
            </w:pPr>
            <w:r w:rsidRPr="00A11C6D">
              <w:rPr>
                <w:noProof/>
                <w:spacing w:val="-6"/>
                <w:lang w:val="sk-SK"/>
              </w:rPr>
              <w:t>opätovné zavedenie platových taríf pre miestnu samosprávu, ktoré zodpovedajú verejným</w:t>
            </w:r>
            <w:r w:rsidR="00C73367" w:rsidRPr="00A11C6D">
              <w:rPr>
                <w:noProof/>
                <w:spacing w:val="-6"/>
                <w:lang w:val="sk-SK"/>
              </w:rPr>
              <w:t xml:space="preserve"> a </w:t>
            </w:r>
            <w:r w:rsidRPr="00A11C6D">
              <w:rPr>
                <w:noProof/>
                <w:spacing w:val="-6"/>
                <w:lang w:val="sk-SK"/>
              </w:rPr>
              <w:t>zmluvným funkciám;</w:t>
            </w:r>
          </w:p>
          <w:p w14:paraId="29A9AF63" w14:textId="627626DD" w:rsidR="009A71A8" w:rsidRPr="00A11C6D" w:rsidRDefault="00674A8F">
            <w:pPr>
              <w:pStyle w:val="P68B1DB1-ListParagraph13"/>
              <w:numPr>
                <w:ilvl w:val="0"/>
                <w:numId w:val="102"/>
              </w:numPr>
              <w:spacing w:after="0" w:line="240" w:lineRule="auto"/>
              <w:ind w:left="179" w:hanging="142"/>
              <w:jc w:val="both"/>
              <w:rPr>
                <w:rFonts w:cs="Times New Roman"/>
                <w:noProof/>
                <w:spacing w:val="-6"/>
                <w:lang w:val="sk-SK"/>
              </w:rPr>
            </w:pPr>
            <w:r w:rsidRPr="00A11C6D">
              <w:rPr>
                <w:noProof/>
                <w:spacing w:val="-6"/>
                <w:lang w:val="sk-SK"/>
              </w:rPr>
              <w:t>revízia systému prémií</w:t>
            </w:r>
            <w:r w:rsidR="00C73367" w:rsidRPr="00A11C6D">
              <w:rPr>
                <w:noProof/>
                <w:spacing w:val="-6"/>
                <w:lang w:val="sk-SK"/>
              </w:rPr>
              <w:t xml:space="preserve"> a </w:t>
            </w:r>
            <w:r w:rsidRPr="00A11C6D">
              <w:rPr>
                <w:noProof/>
                <w:spacing w:val="-6"/>
                <w:lang w:val="sk-SK"/>
              </w:rPr>
              <w:t>obmedzenie výšky prémií na 20</w:t>
            </w:r>
            <w:r w:rsidR="00C73367" w:rsidRPr="00A11C6D">
              <w:rPr>
                <w:noProof/>
                <w:spacing w:val="-6"/>
                <w:lang w:val="sk-SK"/>
              </w:rPr>
              <w:t> %</w:t>
            </w:r>
            <w:r w:rsidRPr="00A11C6D">
              <w:rPr>
                <w:noProof/>
                <w:spacing w:val="-6"/>
                <w:lang w:val="sk-SK"/>
              </w:rPr>
              <w:t xml:space="preserve"> základného platu na úrovni hlavného povoľujúceho úradníka/orgánu pre uvoľnenie úverov.</w:t>
            </w:r>
          </w:p>
          <w:p w14:paraId="6DBA2235" w14:textId="4636161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 právny rámec sa vykonáva súčasne pre všetky kategórie povolaní, aby sa zabránilo vzniku nových nerovnováh</w:t>
            </w:r>
            <w:r w:rsidR="00C73367" w:rsidRPr="00A11C6D">
              <w:rPr>
                <w:noProof/>
                <w:spacing w:val="-6"/>
                <w:lang w:val="sk-SK"/>
              </w:rPr>
              <w:t xml:space="preserve"> v </w:t>
            </w:r>
            <w:r w:rsidRPr="00A11C6D">
              <w:rPr>
                <w:noProof/>
                <w:spacing w:val="-6"/>
                <w:lang w:val="sk-SK"/>
              </w:rPr>
              <w:t xml:space="preserve">mzdovom systéme vo verejnom sektore. </w:t>
            </w:r>
          </w:p>
        </w:tc>
      </w:tr>
      <w:tr w:rsidR="009A71A8" w:rsidRPr="00A11C6D" w14:paraId="1E011577" w14:textId="77777777">
        <w:trPr>
          <w:trHeight w:val="309"/>
        </w:trPr>
        <w:tc>
          <w:tcPr>
            <w:tcW w:w="822" w:type="dxa"/>
            <w:shd w:val="clear" w:color="auto" w:fill="C6EFCE"/>
            <w:noWrap/>
          </w:tcPr>
          <w:p w14:paraId="7C712840"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421</w:t>
            </w:r>
          </w:p>
        </w:tc>
        <w:tc>
          <w:tcPr>
            <w:tcW w:w="2391" w:type="dxa"/>
            <w:shd w:val="clear" w:color="auto" w:fill="C6EFCE"/>
            <w:noWrap/>
          </w:tcPr>
          <w:p w14:paraId="1C22114B" w14:textId="4D9E623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Zabezpečenie nezávislosti súdnictva, zvýšenie jeho kvality</w:t>
            </w:r>
            <w:r w:rsidR="00C73367" w:rsidRPr="00A11C6D">
              <w:rPr>
                <w:noProof/>
                <w:spacing w:val="-6"/>
                <w:lang w:val="sk-SK"/>
              </w:rPr>
              <w:t xml:space="preserve"> a </w:t>
            </w:r>
            <w:r w:rsidRPr="00A11C6D">
              <w:rPr>
                <w:noProof/>
                <w:spacing w:val="-6"/>
                <w:lang w:val="sk-SK"/>
              </w:rPr>
              <w:t>efektívnosti</w:t>
            </w:r>
          </w:p>
        </w:tc>
        <w:tc>
          <w:tcPr>
            <w:tcW w:w="1226" w:type="dxa"/>
            <w:shd w:val="clear" w:color="auto" w:fill="C6EFCE"/>
            <w:noWrap/>
          </w:tcPr>
          <w:p w14:paraId="61FE2F6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6F6D755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rozhodnutia vlády, ktorým sa schvaľuje stratégia rozvoja súdnictva na roky 2022 – 2025 </w:t>
            </w:r>
          </w:p>
        </w:tc>
        <w:tc>
          <w:tcPr>
            <w:tcW w:w="1547" w:type="dxa"/>
            <w:shd w:val="clear" w:color="auto" w:fill="C6EFCE"/>
            <w:noWrap/>
          </w:tcPr>
          <w:p w14:paraId="553C1653" w14:textId="03B00C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o </w:t>
            </w:r>
            <w:r w:rsidRPr="00A11C6D">
              <w:rPr>
                <w:noProof/>
                <w:spacing w:val="-6"/>
                <w:lang w:val="sk-SK"/>
              </w:rPr>
              <w:t>prijatí stratégie rozvoja súdnictva</w:t>
            </w:r>
          </w:p>
        </w:tc>
        <w:tc>
          <w:tcPr>
            <w:tcW w:w="1344" w:type="dxa"/>
            <w:shd w:val="clear" w:color="auto" w:fill="C6EFCE"/>
            <w:noWrap/>
          </w:tcPr>
          <w:p w14:paraId="7D31482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66A96CAF"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0CBB6D1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0D54B3F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820" w:type="dxa"/>
            <w:shd w:val="clear" w:color="auto" w:fill="C6EFCE"/>
            <w:noWrap/>
          </w:tcPr>
          <w:p w14:paraId="0588F5C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001BF682" w14:textId="62F1A59C" w:rsidR="00C73367" w:rsidRPr="00A11C6D" w:rsidRDefault="00674A8F">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Ministerstvo spravodlivosti vypracuje novú stratégiu na základe interných analýz</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návrhov doručených počas verejnej konzultácie, po ktorej sa stratégia schváli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nadobudne účinnosť.</w:t>
            </w:r>
            <w:r w:rsidR="00A11C6D" w:rsidRPr="00A11C6D">
              <w:rPr>
                <w:rFonts w:ascii="Times New Roman" w:hAnsi="Times New Roman"/>
                <w:noProof/>
                <w:spacing w:val="-6"/>
                <w:sz w:val="24"/>
                <w:lang w:val="sk-SK"/>
              </w:rPr>
              <w:t xml:space="preserve"> </w:t>
            </w:r>
            <w:r w:rsidRPr="00A11C6D">
              <w:rPr>
                <w:noProof/>
                <w:spacing w:val="-6"/>
                <w:lang w:val="sk-SK"/>
              </w:rPr>
              <w:br/>
            </w:r>
            <w:r w:rsidRPr="00A11C6D">
              <w:rPr>
                <w:rFonts w:ascii="Times New Roman" w:hAnsi="Times New Roman"/>
                <w:noProof/>
                <w:spacing w:val="-6"/>
                <w:sz w:val="24"/>
                <w:lang w:val="sk-SK"/>
              </w:rPr>
              <w:t>Stratégia pozostáva</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dvoch pilierov</w:t>
            </w:r>
            <w:r w:rsidR="00C73367" w:rsidRPr="00A11C6D">
              <w:rPr>
                <w:rFonts w:ascii="Times New Roman" w:hAnsi="Times New Roman"/>
                <w:noProof/>
                <w:spacing w:val="-6"/>
                <w:sz w:val="24"/>
                <w:lang w:val="sk-SK"/>
              </w:rPr>
              <w:t>:</w:t>
            </w:r>
          </w:p>
          <w:p w14:paraId="2848742F" w14:textId="68C29F4E" w:rsidR="00C73367" w:rsidRPr="00A11C6D" w:rsidRDefault="00674A8F">
            <w:pPr>
              <w:pStyle w:val="P68B1DB1-Normal5"/>
              <w:spacing w:after="0" w:line="240" w:lineRule="auto"/>
              <w:jc w:val="both"/>
              <w:rPr>
                <w:noProof/>
                <w:spacing w:val="-6"/>
                <w:lang w:val="sk-SK"/>
              </w:rPr>
            </w:pPr>
            <w:r w:rsidRPr="00A11C6D">
              <w:rPr>
                <w:noProof/>
                <w:spacing w:val="-6"/>
                <w:lang w:val="sk-SK"/>
              </w:rPr>
              <w:t>1. prvý pilier sa týka politík na posilnenie nezávislosti súdnictva</w:t>
            </w:r>
            <w:r w:rsidR="00C73367" w:rsidRPr="00A11C6D">
              <w:rPr>
                <w:noProof/>
                <w:spacing w:val="-6"/>
                <w:lang w:val="sk-SK"/>
              </w:rPr>
              <w:t xml:space="preserve"> a </w:t>
            </w:r>
            <w:r w:rsidRPr="00A11C6D">
              <w:rPr>
                <w:noProof/>
                <w:spacing w:val="-6"/>
                <w:lang w:val="sk-SK"/>
              </w:rPr>
              <w:t>posilnenie právneho štátu. Výsledky politík týkajúcich sa posilnenia právneho štátu sa objektívne posúdia prostredníctvom špecializovaných ukazovateľov výsledkov, ktoré sa vypracujú</w:t>
            </w:r>
            <w:r w:rsidR="00C73367" w:rsidRPr="00A11C6D">
              <w:rPr>
                <w:noProof/>
                <w:spacing w:val="-6"/>
                <w:lang w:val="sk-SK"/>
              </w:rPr>
              <w:t xml:space="preserve"> v </w:t>
            </w:r>
            <w:r w:rsidRPr="00A11C6D">
              <w:rPr>
                <w:noProof/>
                <w:spacing w:val="-6"/>
                <w:lang w:val="sk-SK"/>
              </w:rPr>
              <w:t>rámci stratégie. Opatrenia</w:t>
            </w:r>
            <w:r w:rsidR="00C73367" w:rsidRPr="00A11C6D">
              <w:rPr>
                <w:noProof/>
                <w:spacing w:val="-6"/>
                <w:lang w:val="sk-SK"/>
              </w:rPr>
              <w:t xml:space="preserve"> a </w:t>
            </w:r>
            <w:r w:rsidRPr="00A11C6D">
              <w:rPr>
                <w:noProof/>
                <w:spacing w:val="-6"/>
                <w:lang w:val="sk-SK"/>
              </w:rPr>
              <w:t>ukazovatele sa vypracujú so zreteľom na zistenia uvedené</w:t>
            </w:r>
            <w:r w:rsidR="00C73367" w:rsidRPr="00A11C6D">
              <w:rPr>
                <w:noProof/>
                <w:spacing w:val="-6"/>
                <w:lang w:val="sk-SK"/>
              </w:rPr>
              <w:t xml:space="preserve"> v </w:t>
            </w:r>
            <w:r w:rsidRPr="00A11C6D">
              <w:rPr>
                <w:noProof/>
                <w:spacing w:val="-6"/>
                <w:lang w:val="sk-SK"/>
              </w:rPr>
              <w:t>správe</w:t>
            </w:r>
            <w:r w:rsidR="00C73367" w:rsidRPr="00A11C6D">
              <w:rPr>
                <w:noProof/>
                <w:spacing w:val="-6"/>
                <w:lang w:val="sk-SK"/>
              </w:rPr>
              <w:t xml:space="preserve"> o </w:t>
            </w:r>
            <w:r w:rsidRPr="00A11C6D">
              <w:rPr>
                <w:noProof/>
                <w:spacing w:val="-6"/>
                <w:lang w:val="sk-SK"/>
              </w:rPr>
              <w:t>právnom štáte</w:t>
            </w:r>
            <w:r w:rsidR="00C73367" w:rsidRPr="00A11C6D">
              <w:rPr>
                <w:noProof/>
                <w:spacing w:val="-6"/>
                <w:lang w:val="sk-SK"/>
              </w:rPr>
              <w:t>.</w:t>
            </w:r>
          </w:p>
          <w:p w14:paraId="1751D12A" w14:textId="75155E1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 2. 2. pilier zahŕňa politiky na posilnenie inštitucionálnych kapacít, pokiaľ ide</w:t>
            </w:r>
            <w:r w:rsidR="00C73367" w:rsidRPr="00A11C6D">
              <w:rPr>
                <w:noProof/>
                <w:spacing w:val="-6"/>
                <w:lang w:val="sk-SK"/>
              </w:rPr>
              <w:t xml:space="preserve"> o </w:t>
            </w:r>
            <w:r w:rsidRPr="00A11C6D">
              <w:rPr>
                <w:noProof/>
                <w:spacing w:val="-6"/>
                <w:lang w:val="sk-SK"/>
              </w:rPr>
              <w:t>zdroje, procesy</w:t>
            </w:r>
            <w:r w:rsidR="00C73367" w:rsidRPr="00A11C6D">
              <w:rPr>
                <w:noProof/>
                <w:spacing w:val="-6"/>
                <w:lang w:val="sk-SK"/>
              </w:rPr>
              <w:t xml:space="preserve"> a </w:t>
            </w:r>
            <w:r w:rsidRPr="00A11C6D">
              <w:rPr>
                <w:noProof/>
                <w:spacing w:val="-6"/>
                <w:lang w:val="sk-SK"/>
              </w:rPr>
              <w:t>riadenie,</w:t>
            </w:r>
            <w:r w:rsidR="00C73367" w:rsidRPr="00A11C6D">
              <w:rPr>
                <w:noProof/>
                <w:spacing w:val="-6"/>
                <w:lang w:val="sk-SK"/>
              </w:rPr>
              <w:t xml:space="preserve"> a </w:t>
            </w:r>
            <w:r w:rsidRPr="00A11C6D">
              <w:rPr>
                <w:noProof/>
                <w:spacing w:val="-6"/>
                <w:lang w:val="sk-SK"/>
              </w:rPr>
              <w:t>zahŕňa politiky týkajúce sa kvality</w:t>
            </w:r>
            <w:r w:rsidR="00C73367" w:rsidRPr="00A11C6D">
              <w:rPr>
                <w:noProof/>
                <w:spacing w:val="-6"/>
                <w:lang w:val="sk-SK"/>
              </w:rPr>
              <w:t xml:space="preserve"> a </w:t>
            </w:r>
            <w:r w:rsidRPr="00A11C6D">
              <w:rPr>
                <w:noProof/>
                <w:spacing w:val="-6"/>
                <w:lang w:val="sk-SK"/>
              </w:rPr>
              <w:t>efektívnosti služieb</w:t>
            </w:r>
            <w:r w:rsidR="00C73367" w:rsidRPr="00A11C6D">
              <w:rPr>
                <w:noProof/>
                <w:spacing w:val="-6"/>
                <w:lang w:val="sk-SK"/>
              </w:rPr>
              <w:t xml:space="preserve"> v </w:t>
            </w:r>
            <w:r w:rsidRPr="00A11C6D">
              <w:rPr>
                <w:noProof/>
                <w:spacing w:val="-6"/>
                <w:lang w:val="sk-SK"/>
              </w:rPr>
              <w:t>súdnictve, ako sú: a) efektívne využívanie ľudských zdrojov (napr. pracovné zaťaženie); b) politiku optimalizácie súdnej infraštruktúry vrátane fyzickej infraštruktúry; C) digitálna transformácia – prostredníctvom týchto opatrení:</w:t>
            </w:r>
          </w:p>
          <w:p w14:paraId="6683BD5B" w14:textId="77777777" w:rsidR="00C73367" w:rsidRPr="00A11C6D" w:rsidRDefault="00674A8F">
            <w:pPr>
              <w:pStyle w:val="P68B1DB1-Normal5"/>
              <w:numPr>
                <w:ilvl w:val="0"/>
                <w:numId w:val="49"/>
              </w:numPr>
              <w:spacing w:after="0" w:line="240" w:lineRule="auto"/>
              <w:ind w:left="179" w:hanging="179"/>
              <w:jc w:val="both"/>
              <w:rPr>
                <w:noProof/>
                <w:spacing w:val="-6"/>
                <w:lang w:val="sk-SK"/>
              </w:rPr>
            </w:pPr>
            <w:r w:rsidRPr="00A11C6D">
              <w:rPr>
                <w:noProof/>
                <w:spacing w:val="-6"/>
                <w:lang w:val="sk-SK"/>
              </w:rPr>
              <w:t>digitálna interakcia účastníka konania</w:t>
            </w:r>
            <w:r w:rsidR="00C73367" w:rsidRPr="00A11C6D">
              <w:rPr>
                <w:noProof/>
                <w:spacing w:val="-6"/>
                <w:lang w:val="sk-SK"/>
              </w:rPr>
              <w:t xml:space="preserve"> a </w:t>
            </w:r>
            <w:r w:rsidRPr="00A11C6D">
              <w:rPr>
                <w:noProof/>
                <w:spacing w:val="-6"/>
                <w:lang w:val="sk-SK"/>
              </w:rPr>
              <w:t>akéhokoľvek zainteresovaného subjektu so súdnictvom,</w:t>
            </w:r>
          </w:p>
          <w:p w14:paraId="0FA64C3C" w14:textId="57836342" w:rsidR="00C73367" w:rsidRPr="00A11C6D" w:rsidRDefault="00674A8F">
            <w:pPr>
              <w:pStyle w:val="P68B1DB1-Normal5"/>
              <w:numPr>
                <w:ilvl w:val="0"/>
                <w:numId w:val="49"/>
              </w:numPr>
              <w:spacing w:after="0" w:line="240" w:lineRule="auto"/>
              <w:ind w:left="179" w:hanging="179"/>
              <w:jc w:val="both"/>
              <w:rPr>
                <w:noProof/>
                <w:spacing w:val="-6"/>
                <w:lang w:val="sk-SK"/>
              </w:rPr>
            </w:pPr>
            <w:r w:rsidRPr="00A11C6D">
              <w:rPr>
                <w:noProof/>
                <w:spacing w:val="-6"/>
                <w:lang w:val="sk-SK"/>
              </w:rPr>
              <w:t>elektronický podpis</w:t>
            </w:r>
            <w:r w:rsidR="00C73367" w:rsidRPr="00A11C6D">
              <w:rPr>
                <w:noProof/>
                <w:spacing w:val="-6"/>
                <w:lang w:val="sk-SK"/>
              </w:rPr>
              <w:t xml:space="preserve"> a </w:t>
            </w:r>
            <w:r w:rsidRPr="00A11C6D">
              <w:rPr>
                <w:noProof/>
                <w:spacing w:val="-6"/>
                <w:lang w:val="sk-SK"/>
              </w:rPr>
              <w:t>elektronická pečať</w:t>
            </w:r>
            <w:r w:rsidR="00C73367" w:rsidRPr="00A11C6D">
              <w:rPr>
                <w:noProof/>
                <w:spacing w:val="-6"/>
                <w:lang w:val="sk-SK"/>
              </w:rPr>
              <w:t>.</w:t>
            </w:r>
          </w:p>
          <w:p w14:paraId="6F8A357A" w14:textId="3D5073FC" w:rsidR="00C73367" w:rsidRPr="00A11C6D" w:rsidRDefault="00674A8F">
            <w:pPr>
              <w:pStyle w:val="P68B1DB1-Normal5"/>
              <w:numPr>
                <w:ilvl w:val="0"/>
                <w:numId w:val="101"/>
              </w:numPr>
              <w:spacing w:after="0" w:line="240" w:lineRule="auto"/>
              <w:ind w:left="179" w:hanging="179"/>
              <w:jc w:val="both"/>
              <w:rPr>
                <w:noProof/>
                <w:spacing w:val="-6"/>
                <w:lang w:val="sk-SK"/>
              </w:rPr>
            </w:pPr>
            <w:r w:rsidRPr="00A11C6D">
              <w:rPr>
                <w:noProof/>
                <w:spacing w:val="-6"/>
                <w:lang w:val="sk-SK"/>
              </w:rPr>
              <w:t>dostupnosť zlepšenej dátovej komunikácie pre elektronické súbory (čo je pre účastníkov konania možnosť elektronického prístupu</w:t>
            </w:r>
            <w:r w:rsidR="00C73367" w:rsidRPr="00A11C6D">
              <w:rPr>
                <w:noProof/>
                <w:spacing w:val="-6"/>
                <w:lang w:val="sk-SK"/>
              </w:rPr>
              <w:t xml:space="preserve"> k </w:t>
            </w:r>
            <w:r w:rsidRPr="00A11C6D">
              <w:rPr>
                <w:noProof/>
                <w:spacing w:val="-6"/>
                <w:lang w:val="sk-SK"/>
              </w:rPr>
              <w:t>súdnym spisom)</w:t>
            </w:r>
            <w:r w:rsidR="00C73367" w:rsidRPr="00A11C6D">
              <w:rPr>
                <w:noProof/>
                <w:spacing w:val="-6"/>
                <w:lang w:val="sk-SK"/>
              </w:rPr>
              <w:t>.</w:t>
            </w:r>
          </w:p>
          <w:p w14:paraId="2E6A2F11" w14:textId="79C7580F" w:rsidR="009A71A8" w:rsidRPr="00A11C6D" w:rsidRDefault="00674A8F">
            <w:pPr>
              <w:pStyle w:val="P68B1DB1-Normal5"/>
              <w:numPr>
                <w:ilvl w:val="0"/>
                <w:numId w:val="101"/>
              </w:numPr>
              <w:spacing w:after="0" w:line="240" w:lineRule="auto"/>
              <w:ind w:left="179" w:hanging="179"/>
              <w:jc w:val="both"/>
              <w:rPr>
                <w:rFonts w:cs="Times New Roman"/>
                <w:noProof/>
                <w:spacing w:val="-6"/>
                <w:lang w:val="sk-SK"/>
              </w:rPr>
            </w:pPr>
            <w:r w:rsidRPr="00A11C6D">
              <w:rPr>
                <w:noProof/>
                <w:spacing w:val="-6"/>
                <w:lang w:val="sk-SK"/>
              </w:rPr>
              <w:t>vypracovanie medzisúdnej sektorovej stratégie digitalizácie fyzického archívu.</w:t>
            </w:r>
          </w:p>
          <w:p w14:paraId="3A9C6CA7" w14:textId="0D95B87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Pokrok pri vykonávaní stratégie sa monitoruje</w:t>
            </w:r>
            <w:r w:rsidR="00C73367" w:rsidRPr="00A11C6D">
              <w:rPr>
                <w:noProof/>
                <w:spacing w:val="-6"/>
                <w:lang w:val="sk-SK"/>
              </w:rPr>
              <w:t xml:space="preserve"> a </w:t>
            </w:r>
            <w:r w:rsidRPr="00A11C6D">
              <w:rPr>
                <w:noProof/>
                <w:spacing w:val="-6"/>
                <w:lang w:val="sk-SK"/>
              </w:rPr>
              <w:t>posudzuje pomocou súboru ukazovateľov vypracovaných na základe objektívnych zdrojov, ako je porovnávací prehľad EÚ</w:t>
            </w:r>
            <w:r w:rsidR="00C73367" w:rsidRPr="00A11C6D">
              <w:rPr>
                <w:noProof/>
                <w:spacing w:val="-6"/>
                <w:lang w:val="sk-SK"/>
              </w:rPr>
              <w:t xml:space="preserve"> v </w:t>
            </w:r>
            <w:r w:rsidRPr="00A11C6D">
              <w:rPr>
                <w:noProof/>
                <w:spacing w:val="-6"/>
                <w:lang w:val="sk-SK"/>
              </w:rPr>
              <w:t>oblasti justície</w:t>
            </w:r>
            <w:r w:rsidR="00C73367" w:rsidRPr="00A11C6D">
              <w:rPr>
                <w:noProof/>
                <w:spacing w:val="-6"/>
                <w:lang w:val="sk-SK"/>
              </w:rPr>
              <w:t xml:space="preserve"> a </w:t>
            </w:r>
            <w:r w:rsidRPr="00A11C6D">
              <w:rPr>
                <w:noProof/>
                <w:spacing w:val="-6"/>
                <w:lang w:val="sk-SK"/>
              </w:rPr>
              <w:t>správa ES</w:t>
            </w:r>
            <w:r w:rsidR="00C73367" w:rsidRPr="00A11C6D">
              <w:rPr>
                <w:noProof/>
                <w:spacing w:val="-6"/>
                <w:lang w:val="sk-SK"/>
              </w:rPr>
              <w:t xml:space="preserve"> o </w:t>
            </w:r>
            <w:r w:rsidRPr="00A11C6D">
              <w:rPr>
                <w:noProof/>
                <w:spacing w:val="-6"/>
                <w:lang w:val="sk-SK"/>
              </w:rPr>
              <w:t>právnom štáte.</w:t>
            </w:r>
          </w:p>
        </w:tc>
      </w:tr>
      <w:tr w:rsidR="009A71A8" w:rsidRPr="00A11C6D" w14:paraId="6B352590" w14:textId="77777777">
        <w:trPr>
          <w:trHeight w:val="309"/>
        </w:trPr>
        <w:tc>
          <w:tcPr>
            <w:tcW w:w="822" w:type="dxa"/>
            <w:shd w:val="clear" w:color="auto" w:fill="C6EFCE"/>
            <w:noWrap/>
          </w:tcPr>
          <w:p w14:paraId="2AA1450F"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422</w:t>
            </w:r>
          </w:p>
        </w:tc>
        <w:tc>
          <w:tcPr>
            <w:tcW w:w="2391" w:type="dxa"/>
            <w:shd w:val="clear" w:color="auto" w:fill="C6EFCE"/>
            <w:noWrap/>
          </w:tcPr>
          <w:p w14:paraId="07E3073A" w14:textId="68C92A3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Zabezpečenie nezávislosti súdnictva, zvýšenie jeho kvality</w:t>
            </w:r>
            <w:r w:rsidR="00C73367" w:rsidRPr="00A11C6D">
              <w:rPr>
                <w:noProof/>
                <w:spacing w:val="-6"/>
                <w:lang w:val="sk-SK"/>
              </w:rPr>
              <w:t xml:space="preserve"> a </w:t>
            </w:r>
            <w:r w:rsidRPr="00A11C6D">
              <w:rPr>
                <w:noProof/>
                <w:spacing w:val="-6"/>
                <w:lang w:val="sk-SK"/>
              </w:rPr>
              <w:t>efektívnosti</w:t>
            </w:r>
          </w:p>
        </w:tc>
        <w:tc>
          <w:tcPr>
            <w:tcW w:w="1226" w:type="dxa"/>
            <w:shd w:val="clear" w:color="auto" w:fill="C6EFCE"/>
            <w:noWrap/>
          </w:tcPr>
          <w:p w14:paraId="2B98E71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23E5CE2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 ktorým sa menia právomoci Národnej agentúry pre správu zaisteného majetku</w:t>
            </w:r>
          </w:p>
        </w:tc>
        <w:tc>
          <w:tcPr>
            <w:tcW w:w="1547" w:type="dxa"/>
            <w:shd w:val="clear" w:color="auto" w:fill="C6EFCE"/>
            <w:noWrap/>
          </w:tcPr>
          <w:p w14:paraId="42224027" w14:textId="789E16E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zmene právomocí Národnej agentúry pre správu zaisteného majetku</w:t>
            </w:r>
          </w:p>
        </w:tc>
        <w:tc>
          <w:tcPr>
            <w:tcW w:w="1344" w:type="dxa"/>
            <w:shd w:val="clear" w:color="auto" w:fill="C6EFCE"/>
            <w:noWrap/>
          </w:tcPr>
          <w:p w14:paraId="3703E26C"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2B12234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71E1012F"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5FF75B7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20" w:type="dxa"/>
            <w:shd w:val="clear" w:color="auto" w:fill="C6EFCE"/>
            <w:noWrap/>
          </w:tcPr>
          <w:p w14:paraId="2F7CB39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3F154AFB" w14:textId="2F09B424" w:rsidR="00C73367" w:rsidRPr="00A11C6D" w:rsidRDefault="00674A8F">
            <w:pPr>
              <w:pStyle w:val="P68B1DB1-Normal5"/>
              <w:spacing w:after="0" w:line="240" w:lineRule="auto"/>
              <w:jc w:val="both"/>
              <w:rPr>
                <w:noProof/>
                <w:spacing w:val="-6"/>
                <w:lang w:val="sk-SK"/>
              </w:rPr>
            </w:pPr>
            <w:r w:rsidRPr="00A11C6D">
              <w:rPr>
                <w:noProof/>
                <w:spacing w:val="-6"/>
                <w:lang w:val="sk-SK"/>
              </w:rPr>
              <w:t>Legislatívnym aktom sa transponuje smernica (EÚ) 2019/1153</w:t>
            </w:r>
            <w:r w:rsidR="00C73367" w:rsidRPr="00A11C6D">
              <w:rPr>
                <w:noProof/>
                <w:spacing w:val="-6"/>
                <w:lang w:val="sk-SK"/>
              </w:rPr>
              <w:t xml:space="preserve"> a </w:t>
            </w:r>
            <w:r w:rsidRPr="00A11C6D">
              <w:rPr>
                <w:noProof/>
                <w:spacing w:val="-6"/>
                <w:lang w:val="sk-SK"/>
              </w:rPr>
              <w:t>zavedie sa niekoľko zmien týkajúcich sa rozšírenia inštitucionálneho mandátu, ktorými sa riešia otázky, ako sú: správa</w:t>
            </w:r>
            <w:r w:rsidR="00C73367" w:rsidRPr="00A11C6D">
              <w:rPr>
                <w:noProof/>
                <w:spacing w:val="-6"/>
                <w:lang w:val="sk-SK"/>
              </w:rPr>
              <w:t xml:space="preserve"> a </w:t>
            </w:r>
            <w:r w:rsidRPr="00A11C6D">
              <w:rPr>
                <w:noProof/>
                <w:spacing w:val="-6"/>
                <w:lang w:val="sk-SK"/>
              </w:rPr>
              <w:t>zhodnocovanie zaisteného majetku</w:t>
            </w:r>
            <w:r w:rsidR="00C73367" w:rsidRPr="00A11C6D">
              <w:rPr>
                <w:noProof/>
                <w:spacing w:val="-6"/>
                <w:lang w:val="sk-SK"/>
              </w:rPr>
              <w:t xml:space="preserve"> a </w:t>
            </w:r>
            <w:r w:rsidRPr="00A11C6D">
              <w:rPr>
                <w:noProof/>
                <w:spacing w:val="-6"/>
                <w:lang w:val="sk-SK"/>
              </w:rPr>
              <w:t>spolupráca</w:t>
            </w:r>
            <w:r w:rsidR="00C73367" w:rsidRPr="00A11C6D">
              <w:rPr>
                <w:noProof/>
                <w:spacing w:val="-6"/>
                <w:lang w:val="sk-SK"/>
              </w:rPr>
              <w:t xml:space="preserve"> s </w:t>
            </w:r>
            <w:r w:rsidRPr="00A11C6D">
              <w:rPr>
                <w:noProof/>
                <w:spacing w:val="-6"/>
                <w:lang w:val="sk-SK"/>
              </w:rPr>
              <w:t>inými príslušnými orgánmi</w:t>
            </w:r>
            <w:r w:rsidR="00C73367" w:rsidRPr="00A11C6D">
              <w:rPr>
                <w:noProof/>
                <w:spacing w:val="-6"/>
                <w:lang w:val="sk-SK"/>
              </w:rPr>
              <w:t xml:space="preserve"> v </w:t>
            </w:r>
            <w:r w:rsidRPr="00A11C6D">
              <w:rPr>
                <w:noProof/>
                <w:spacing w:val="-6"/>
                <w:lang w:val="sk-SK"/>
              </w:rPr>
              <w:t>procese vymáhania škôd</w:t>
            </w:r>
            <w:r w:rsidR="00C73367" w:rsidRPr="00A11C6D">
              <w:rPr>
                <w:noProof/>
                <w:spacing w:val="-6"/>
                <w:lang w:val="sk-SK"/>
              </w:rPr>
              <w:t>.</w:t>
            </w:r>
          </w:p>
          <w:p w14:paraId="12052A51" w14:textId="2432773E" w:rsidR="009A71A8" w:rsidRPr="00A11C6D" w:rsidRDefault="009A71A8">
            <w:pPr>
              <w:spacing w:after="0" w:line="240" w:lineRule="auto"/>
              <w:rPr>
                <w:rFonts w:ascii="Times New Roman" w:hAnsi="Times New Roman" w:cs="Times New Roman"/>
                <w:noProof/>
                <w:spacing w:val="-6"/>
                <w:sz w:val="24"/>
                <w:lang w:val="sk-SK"/>
              </w:rPr>
            </w:pPr>
          </w:p>
        </w:tc>
      </w:tr>
      <w:tr w:rsidR="009A71A8" w:rsidRPr="00A11C6D" w14:paraId="262CA01F" w14:textId="77777777">
        <w:trPr>
          <w:trHeight w:val="309"/>
        </w:trPr>
        <w:tc>
          <w:tcPr>
            <w:tcW w:w="822" w:type="dxa"/>
            <w:shd w:val="clear" w:color="auto" w:fill="C6EFCE"/>
            <w:noWrap/>
          </w:tcPr>
          <w:p w14:paraId="70EEF1B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423</w:t>
            </w:r>
          </w:p>
        </w:tc>
        <w:tc>
          <w:tcPr>
            <w:tcW w:w="2391" w:type="dxa"/>
            <w:shd w:val="clear" w:color="auto" w:fill="C6EFCE"/>
            <w:noWrap/>
          </w:tcPr>
          <w:p w14:paraId="19BC8CD8" w14:textId="07DDA1B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Zabezpečenie nezávislosti súdnictva, zvýšenie jeho kvality</w:t>
            </w:r>
            <w:r w:rsidR="00C73367" w:rsidRPr="00A11C6D">
              <w:rPr>
                <w:noProof/>
                <w:spacing w:val="-6"/>
                <w:lang w:val="sk-SK"/>
              </w:rPr>
              <w:t xml:space="preserve"> a </w:t>
            </w:r>
            <w:r w:rsidRPr="00A11C6D">
              <w:rPr>
                <w:noProof/>
                <w:spacing w:val="-6"/>
                <w:lang w:val="sk-SK"/>
              </w:rPr>
              <w:t>efektívnosti</w:t>
            </w:r>
          </w:p>
        </w:tc>
        <w:tc>
          <w:tcPr>
            <w:tcW w:w="1226" w:type="dxa"/>
            <w:shd w:val="clear" w:color="auto" w:fill="C6EFCE"/>
            <w:noWrap/>
          </w:tcPr>
          <w:p w14:paraId="7174025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0A8A0B6A" w14:textId="20258D8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„zákonov</w:t>
            </w:r>
            <w:r w:rsidR="00C73367" w:rsidRPr="00A11C6D">
              <w:rPr>
                <w:noProof/>
                <w:spacing w:val="-6"/>
                <w:lang w:val="sk-SK"/>
              </w:rPr>
              <w:t xml:space="preserve"> o </w:t>
            </w:r>
            <w:r w:rsidRPr="00A11C6D">
              <w:rPr>
                <w:noProof/>
                <w:spacing w:val="-6"/>
                <w:lang w:val="sk-SK"/>
              </w:rPr>
              <w:t>justícii“ (zákony</w:t>
            </w:r>
            <w:r w:rsidR="00C73367" w:rsidRPr="00A11C6D">
              <w:rPr>
                <w:noProof/>
                <w:spacing w:val="-6"/>
                <w:lang w:val="sk-SK"/>
              </w:rPr>
              <w:t xml:space="preserve"> o </w:t>
            </w:r>
            <w:r w:rsidRPr="00A11C6D">
              <w:rPr>
                <w:noProof/>
                <w:spacing w:val="-6"/>
                <w:lang w:val="sk-SK"/>
              </w:rPr>
              <w:t>postavení sudcov, súdnej organizácii, Vyššej súdnej rade)</w:t>
            </w:r>
          </w:p>
        </w:tc>
        <w:tc>
          <w:tcPr>
            <w:tcW w:w="1547" w:type="dxa"/>
            <w:shd w:val="clear" w:color="auto" w:fill="C6EFCE"/>
            <w:noWrap/>
          </w:tcPr>
          <w:p w14:paraId="6CE48C4A" w14:textId="7D421A9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zákonov</w:t>
            </w:r>
            <w:r w:rsidR="00C73367" w:rsidRPr="00A11C6D">
              <w:rPr>
                <w:noProof/>
                <w:spacing w:val="-6"/>
                <w:lang w:val="sk-SK"/>
              </w:rPr>
              <w:t xml:space="preserve"> o </w:t>
            </w:r>
            <w:r w:rsidRPr="00A11C6D">
              <w:rPr>
                <w:noProof/>
                <w:spacing w:val="-6"/>
                <w:lang w:val="sk-SK"/>
              </w:rPr>
              <w:t>justícii</w:t>
            </w:r>
          </w:p>
        </w:tc>
        <w:tc>
          <w:tcPr>
            <w:tcW w:w="1344" w:type="dxa"/>
            <w:shd w:val="clear" w:color="auto" w:fill="C6EFCE"/>
            <w:noWrap/>
          </w:tcPr>
          <w:p w14:paraId="16E6E83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3367979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282E6CBF"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180E916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820" w:type="dxa"/>
            <w:shd w:val="clear" w:color="auto" w:fill="C6EFCE"/>
            <w:noWrap/>
          </w:tcPr>
          <w:p w14:paraId="01ED419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2023</w:t>
            </w:r>
          </w:p>
        </w:tc>
        <w:tc>
          <w:tcPr>
            <w:tcW w:w="3168" w:type="dxa"/>
            <w:shd w:val="clear" w:color="auto" w:fill="C6EFCE"/>
            <w:noWrap/>
          </w:tcPr>
          <w:p w14:paraId="7E19CB46" w14:textId="72E183D9" w:rsidR="00C73367" w:rsidRPr="00A11C6D" w:rsidRDefault="00674A8F">
            <w:pPr>
              <w:pStyle w:val="P68B1DB1-Normal5"/>
              <w:spacing w:after="0" w:line="240" w:lineRule="auto"/>
              <w:jc w:val="both"/>
              <w:rPr>
                <w:noProof/>
                <w:spacing w:val="-6"/>
                <w:lang w:val="sk-SK"/>
              </w:rPr>
            </w:pPr>
            <w:r w:rsidRPr="00A11C6D">
              <w:rPr>
                <w:noProof/>
                <w:spacing w:val="-6"/>
                <w:lang w:val="sk-SK"/>
              </w:rPr>
              <w:t>V nových zákonoch</w:t>
            </w:r>
            <w:r w:rsidR="00C73367" w:rsidRPr="00A11C6D">
              <w:rPr>
                <w:noProof/>
                <w:spacing w:val="-6"/>
                <w:lang w:val="sk-SK"/>
              </w:rPr>
              <w:t xml:space="preserve"> o </w:t>
            </w:r>
            <w:r w:rsidRPr="00A11C6D">
              <w:rPr>
                <w:noProof/>
                <w:spacing w:val="-6"/>
                <w:lang w:val="sk-SK"/>
              </w:rPr>
              <w:t>justícii sa stanovuje</w:t>
            </w:r>
            <w:r w:rsidR="00C73367" w:rsidRPr="00A11C6D">
              <w:rPr>
                <w:noProof/>
                <w:spacing w:val="-6"/>
                <w:lang w:val="sk-SK"/>
              </w:rPr>
              <w:t>:</w:t>
            </w:r>
          </w:p>
          <w:p w14:paraId="2B5CB591" w14:textId="3F12C222" w:rsidR="00C73367" w:rsidRPr="00A11C6D" w:rsidRDefault="00674A8F">
            <w:pPr>
              <w:pStyle w:val="P68B1DB1-Normal5"/>
              <w:spacing w:after="0" w:line="240" w:lineRule="auto"/>
              <w:jc w:val="both"/>
              <w:rPr>
                <w:noProof/>
                <w:spacing w:val="-6"/>
                <w:lang w:val="sk-SK"/>
              </w:rPr>
            </w:pPr>
            <w:r w:rsidRPr="00A11C6D">
              <w:rPr>
                <w:noProof/>
                <w:spacing w:val="-6"/>
                <w:lang w:val="sk-SK"/>
              </w:rPr>
              <w:t>1. posilnenie nezávislosti sudcov</w:t>
            </w:r>
            <w:r w:rsidR="00C73367" w:rsidRPr="00A11C6D">
              <w:rPr>
                <w:noProof/>
                <w:spacing w:val="-6"/>
                <w:lang w:val="sk-SK"/>
              </w:rPr>
              <w:t xml:space="preserve"> a </w:t>
            </w:r>
            <w:r w:rsidRPr="00A11C6D">
              <w:rPr>
                <w:noProof/>
                <w:spacing w:val="-6"/>
                <w:lang w:val="sk-SK"/>
              </w:rPr>
              <w:t>prokurátorov</w:t>
            </w:r>
            <w:r w:rsidR="00C73367" w:rsidRPr="00A11C6D">
              <w:rPr>
                <w:noProof/>
                <w:spacing w:val="-6"/>
                <w:lang w:val="sk-SK"/>
              </w:rPr>
              <w:t>;</w:t>
            </w:r>
          </w:p>
          <w:p w14:paraId="205B82E7" w14:textId="2118FC9F" w:rsidR="00C73367" w:rsidRPr="00A11C6D" w:rsidRDefault="00674A8F">
            <w:pPr>
              <w:pStyle w:val="P68B1DB1-Normal5"/>
              <w:spacing w:after="0" w:line="240" w:lineRule="auto"/>
              <w:jc w:val="both"/>
              <w:rPr>
                <w:noProof/>
                <w:spacing w:val="-6"/>
                <w:lang w:val="sk-SK"/>
              </w:rPr>
            </w:pPr>
            <w:r w:rsidRPr="00A11C6D">
              <w:rPr>
                <w:noProof/>
                <w:spacing w:val="-6"/>
                <w:lang w:val="sk-SK"/>
              </w:rPr>
              <w:t>2. pripustenie</w:t>
            </w:r>
            <w:r w:rsidR="00C73367" w:rsidRPr="00A11C6D">
              <w:rPr>
                <w:noProof/>
                <w:spacing w:val="-6"/>
                <w:lang w:val="sk-SK"/>
              </w:rPr>
              <w:t xml:space="preserve"> k </w:t>
            </w:r>
            <w:r w:rsidRPr="00A11C6D">
              <w:rPr>
                <w:noProof/>
                <w:spacing w:val="-6"/>
                <w:lang w:val="sk-SK"/>
              </w:rPr>
              <w:t>povolaniu</w:t>
            </w:r>
            <w:r w:rsidR="00C73367" w:rsidRPr="00A11C6D">
              <w:rPr>
                <w:noProof/>
                <w:spacing w:val="-6"/>
                <w:lang w:val="sk-SK"/>
              </w:rPr>
              <w:t xml:space="preserve"> a </w:t>
            </w:r>
            <w:r w:rsidRPr="00A11C6D">
              <w:rPr>
                <w:noProof/>
                <w:spacing w:val="-6"/>
                <w:lang w:val="sk-SK"/>
              </w:rPr>
              <w:t>kariérny postup</w:t>
            </w:r>
            <w:r w:rsidR="00C73367" w:rsidRPr="00A11C6D">
              <w:rPr>
                <w:noProof/>
                <w:spacing w:val="-6"/>
                <w:lang w:val="sk-SK"/>
              </w:rPr>
              <w:t xml:space="preserve"> z </w:t>
            </w:r>
            <w:r w:rsidRPr="00A11C6D">
              <w:rPr>
                <w:noProof/>
                <w:spacing w:val="-6"/>
                <w:lang w:val="sk-SK"/>
              </w:rPr>
              <w:t>meritokratických dôvodov</w:t>
            </w:r>
            <w:r w:rsidR="00C73367" w:rsidRPr="00A11C6D">
              <w:rPr>
                <w:noProof/>
                <w:spacing w:val="-6"/>
                <w:lang w:val="sk-SK"/>
              </w:rPr>
              <w:t xml:space="preserve"> v </w:t>
            </w:r>
            <w:r w:rsidRPr="00A11C6D">
              <w:rPr>
                <w:noProof/>
                <w:spacing w:val="-6"/>
                <w:lang w:val="sk-SK"/>
              </w:rPr>
              <w:t>spojení</w:t>
            </w:r>
            <w:r w:rsidR="00C73367" w:rsidRPr="00A11C6D">
              <w:rPr>
                <w:noProof/>
                <w:spacing w:val="-6"/>
                <w:lang w:val="sk-SK"/>
              </w:rPr>
              <w:t xml:space="preserve"> s </w:t>
            </w:r>
            <w:r w:rsidRPr="00A11C6D">
              <w:rPr>
                <w:noProof/>
                <w:spacing w:val="-6"/>
                <w:lang w:val="sk-SK"/>
              </w:rPr>
              <w:t>posilnením úlohy Národného súdneho inštitútu pri organizovaní</w:t>
            </w:r>
            <w:r w:rsidR="00C73367" w:rsidRPr="00A11C6D">
              <w:rPr>
                <w:noProof/>
                <w:spacing w:val="-6"/>
                <w:lang w:val="sk-SK"/>
              </w:rPr>
              <w:t xml:space="preserve"> a </w:t>
            </w:r>
            <w:r w:rsidRPr="00A11C6D">
              <w:rPr>
                <w:noProof/>
                <w:spacing w:val="-6"/>
                <w:lang w:val="sk-SK"/>
              </w:rPr>
              <w:t>vykonávaní skúšok</w:t>
            </w:r>
            <w:r w:rsidR="00C73367" w:rsidRPr="00A11C6D">
              <w:rPr>
                <w:noProof/>
                <w:spacing w:val="-6"/>
                <w:lang w:val="sk-SK"/>
              </w:rPr>
              <w:t xml:space="preserve"> a </w:t>
            </w:r>
            <w:r w:rsidRPr="00A11C6D">
              <w:rPr>
                <w:noProof/>
                <w:spacing w:val="-6"/>
                <w:lang w:val="sk-SK"/>
              </w:rPr>
              <w:t>výberových konaní</w:t>
            </w:r>
            <w:r w:rsidR="00C73367" w:rsidRPr="00A11C6D">
              <w:rPr>
                <w:noProof/>
                <w:spacing w:val="-6"/>
                <w:lang w:val="sk-SK"/>
              </w:rPr>
              <w:t>;</w:t>
            </w:r>
          </w:p>
          <w:p w14:paraId="7B1BFA3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3. účinné fungovanie súdov, Vyššej súdnej rady, ako aj prokuratúry</w:t>
            </w:r>
            <w:r w:rsidR="00C73367" w:rsidRPr="00A11C6D">
              <w:rPr>
                <w:noProof/>
                <w:spacing w:val="-6"/>
                <w:lang w:val="sk-SK"/>
              </w:rPr>
              <w:t>;</w:t>
            </w:r>
          </w:p>
          <w:p w14:paraId="55B55645" w14:textId="5A9DE853" w:rsidR="00C73367" w:rsidRPr="00A11C6D" w:rsidRDefault="00674A8F">
            <w:pPr>
              <w:pStyle w:val="P68B1DB1-Normal5"/>
              <w:spacing w:after="0" w:line="240" w:lineRule="auto"/>
              <w:jc w:val="both"/>
              <w:rPr>
                <w:noProof/>
                <w:spacing w:val="-6"/>
                <w:lang w:val="sk-SK"/>
              </w:rPr>
            </w:pPr>
            <w:r w:rsidRPr="00A11C6D">
              <w:rPr>
                <w:noProof/>
                <w:spacing w:val="-6"/>
                <w:lang w:val="sk-SK"/>
              </w:rPr>
              <w:t>4. účinnú zodpovednosť sudcov, ale aj ich ochranu pred akýmkoľvek zasahovaním</w:t>
            </w:r>
            <w:r w:rsidR="00C73367" w:rsidRPr="00A11C6D">
              <w:rPr>
                <w:noProof/>
                <w:spacing w:val="-6"/>
                <w:lang w:val="sk-SK"/>
              </w:rPr>
              <w:t xml:space="preserve"> a </w:t>
            </w:r>
            <w:r w:rsidRPr="00A11C6D">
              <w:rPr>
                <w:noProof/>
                <w:spacing w:val="-6"/>
                <w:lang w:val="sk-SK"/>
              </w:rPr>
              <w:t>zneužívaním</w:t>
            </w:r>
            <w:r w:rsidR="00C73367" w:rsidRPr="00A11C6D">
              <w:rPr>
                <w:noProof/>
                <w:spacing w:val="-6"/>
                <w:lang w:val="sk-SK"/>
              </w:rPr>
              <w:t>;</w:t>
            </w:r>
          </w:p>
          <w:p w14:paraId="178D6371" w14:textId="00586C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 zefektívniť súdnu kontrolu</w:t>
            </w:r>
            <w:r w:rsidR="00C73367" w:rsidRPr="00A11C6D">
              <w:rPr>
                <w:noProof/>
                <w:spacing w:val="-6"/>
                <w:lang w:val="sk-SK"/>
              </w:rPr>
              <w:t xml:space="preserve"> a </w:t>
            </w:r>
            <w:r w:rsidRPr="00A11C6D">
              <w:rPr>
                <w:noProof/>
                <w:spacing w:val="-6"/>
                <w:lang w:val="sk-SK"/>
              </w:rPr>
              <w:t>zabezpečiť väčšie záruky nezávislosti</w:t>
            </w:r>
            <w:r w:rsidR="00C73367" w:rsidRPr="00A11C6D">
              <w:rPr>
                <w:noProof/>
                <w:spacing w:val="-6"/>
                <w:lang w:val="sk-SK"/>
              </w:rPr>
              <w:t xml:space="preserve"> a </w:t>
            </w:r>
            <w:r w:rsidRPr="00A11C6D">
              <w:rPr>
                <w:noProof/>
                <w:spacing w:val="-6"/>
                <w:lang w:val="sk-SK"/>
              </w:rPr>
              <w:t>nestrannosti.</w:t>
            </w:r>
          </w:p>
        </w:tc>
      </w:tr>
      <w:tr w:rsidR="009A71A8" w:rsidRPr="00A11C6D" w14:paraId="1B1EE8BA" w14:textId="77777777">
        <w:trPr>
          <w:trHeight w:val="309"/>
        </w:trPr>
        <w:tc>
          <w:tcPr>
            <w:tcW w:w="822" w:type="dxa"/>
            <w:shd w:val="clear" w:color="auto" w:fill="C6EFCE"/>
            <w:noWrap/>
          </w:tcPr>
          <w:p w14:paraId="19079656"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424</w:t>
            </w:r>
          </w:p>
        </w:tc>
        <w:tc>
          <w:tcPr>
            <w:tcW w:w="2391" w:type="dxa"/>
            <w:shd w:val="clear" w:color="auto" w:fill="C6EFCE"/>
            <w:noWrap/>
          </w:tcPr>
          <w:p w14:paraId="531F293F" w14:textId="4FF68A9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Zabezpečenie nezávislosti súdnictva, zvýšenie jeho kvality</w:t>
            </w:r>
            <w:r w:rsidR="00C73367" w:rsidRPr="00A11C6D">
              <w:rPr>
                <w:noProof/>
                <w:spacing w:val="-6"/>
                <w:lang w:val="sk-SK"/>
              </w:rPr>
              <w:t xml:space="preserve"> a </w:t>
            </w:r>
            <w:r w:rsidRPr="00A11C6D">
              <w:rPr>
                <w:noProof/>
                <w:spacing w:val="-6"/>
                <w:lang w:val="sk-SK"/>
              </w:rPr>
              <w:t>efektívnosti</w:t>
            </w:r>
          </w:p>
        </w:tc>
        <w:tc>
          <w:tcPr>
            <w:tcW w:w="1226" w:type="dxa"/>
            <w:shd w:val="clear" w:color="auto" w:fill="C6EFCE"/>
            <w:noWrap/>
          </w:tcPr>
          <w:p w14:paraId="6D7E451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202CFF63" w14:textId="01B73B02" w:rsidR="009A71A8" w:rsidRPr="00A11C6D" w:rsidRDefault="00674A8F">
            <w:pPr>
              <w:pStyle w:val="P68B1DB1-Normal5"/>
              <w:spacing w:after="0" w:line="240" w:lineRule="auto"/>
              <w:jc w:val="both"/>
              <w:rPr>
                <w:rFonts w:cs="Times New Roman"/>
                <w:noProof/>
                <w:spacing w:val="-6"/>
                <w:lang w:val="sk-SK"/>
              </w:rPr>
            </w:pPr>
            <w:bookmarkStart w:id="13" w:name="_Hlk80360815"/>
            <w:r w:rsidRPr="00A11C6D">
              <w:rPr>
                <w:noProof/>
                <w:spacing w:val="-6"/>
                <w:lang w:val="sk-SK"/>
              </w:rPr>
              <w:t>Zmena Trestného zákona</w:t>
            </w:r>
            <w:r w:rsidR="00C73367" w:rsidRPr="00A11C6D">
              <w:rPr>
                <w:noProof/>
                <w:spacing w:val="-6"/>
                <w:lang w:val="sk-SK"/>
              </w:rPr>
              <w:t xml:space="preserve"> a </w:t>
            </w:r>
            <w:r w:rsidRPr="00A11C6D">
              <w:rPr>
                <w:noProof/>
                <w:spacing w:val="-6"/>
                <w:lang w:val="sk-SK"/>
              </w:rPr>
              <w:t xml:space="preserve">trestného poriadku </w:t>
            </w:r>
            <w:bookmarkEnd w:id="13"/>
          </w:p>
        </w:tc>
        <w:tc>
          <w:tcPr>
            <w:tcW w:w="1547" w:type="dxa"/>
            <w:shd w:val="clear" w:color="auto" w:fill="C6EFCE"/>
            <w:noWrap/>
          </w:tcPr>
          <w:p w14:paraId="794E3AD3" w14:textId="288FA8D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zákona </w:t>
            </w:r>
          </w:p>
        </w:tc>
        <w:tc>
          <w:tcPr>
            <w:tcW w:w="1344" w:type="dxa"/>
            <w:shd w:val="clear" w:color="auto" w:fill="C6EFCE"/>
            <w:noWrap/>
          </w:tcPr>
          <w:p w14:paraId="4933A3E4"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5D2349C1"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noWrap/>
          </w:tcPr>
          <w:p w14:paraId="2DD1487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50D6689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20" w:type="dxa"/>
            <w:shd w:val="clear" w:color="auto" w:fill="C6EFCE"/>
            <w:noWrap/>
          </w:tcPr>
          <w:p w14:paraId="4C76E40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0817FBAE" w14:textId="1DC019A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Prijmú</w:t>
            </w:r>
            <w:r w:rsidR="00C73367" w:rsidRPr="00A11C6D">
              <w:rPr>
                <w:noProof/>
                <w:spacing w:val="-6"/>
                <w:lang w:val="sk-SK"/>
              </w:rPr>
              <w:t xml:space="preserve"> a </w:t>
            </w:r>
            <w:r w:rsidRPr="00A11C6D">
              <w:rPr>
                <w:noProof/>
                <w:spacing w:val="-6"/>
                <w:lang w:val="sk-SK"/>
              </w:rPr>
              <w:t>nadobudnú účinnosť potrebné zmeny Trestného zákona</w:t>
            </w:r>
            <w:r w:rsidR="00C73367" w:rsidRPr="00A11C6D">
              <w:rPr>
                <w:noProof/>
                <w:spacing w:val="-6"/>
                <w:lang w:val="sk-SK"/>
              </w:rPr>
              <w:t xml:space="preserve"> a </w:t>
            </w:r>
            <w:r w:rsidRPr="00A11C6D">
              <w:rPr>
                <w:noProof/>
                <w:spacing w:val="-6"/>
                <w:lang w:val="sk-SK"/>
              </w:rPr>
              <w:t>trestného poriadku</w:t>
            </w:r>
            <w:r w:rsidR="00C73367" w:rsidRPr="00A11C6D">
              <w:rPr>
                <w:noProof/>
                <w:spacing w:val="-6"/>
                <w:lang w:val="sk-SK"/>
              </w:rPr>
              <w:t xml:space="preserve"> s </w:t>
            </w:r>
            <w:r w:rsidRPr="00A11C6D">
              <w:rPr>
                <w:noProof/>
                <w:spacing w:val="-6"/>
                <w:lang w:val="sk-SK"/>
              </w:rPr>
              <w:t>cieľom zosúladiť ustanovenia Trestného zákona</w:t>
            </w:r>
            <w:r w:rsidR="00C73367" w:rsidRPr="00A11C6D">
              <w:rPr>
                <w:noProof/>
                <w:spacing w:val="-6"/>
                <w:lang w:val="sk-SK"/>
              </w:rPr>
              <w:t xml:space="preserve"> a </w:t>
            </w:r>
            <w:r w:rsidRPr="00A11C6D">
              <w:rPr>
                <w:noProof/>
                <w:spacing w:val="-6"/>
                <w:lang w:val="sk-SK"/>
              </w:rPr>
              <w:t>trestného poriadku, ktoré nadobudli účinnosť</w:t>
            </w:r>
            <w:r w:rsidR="00C73367" w:rsidRPr="00A11C6D">
              <w:rPr>
                <w:noProof/>
                <w:spacing w:val="-6"/>
                <w:lang w:val="sk-SK"/>
              </w:rPr>
              <w:t xml:space="preserve"> v </w:t>
            </w:r>
            <w:r w:rsidRPr="00A11C6D">
              <w:rPr>
                <w:noProof/>
                <w:spacing w:val="-6"/>
                <w:lang w:val="sk-SK"/>
              </w:rPr>
              <w:t>roku 2014,</w:t>
            </w:r>
            <w:r w:rsidR="00C73367" w:rsidRPr="00A11C6D">
              <w:rPr>
                <w:noProof/>
                <w:spacing w:val="-6"/>
                <w:lang w:val="sk-SK"/>
              </w:rPr>
              <w:t xml:space="preserve"> s </w:t>
            </w:r>
            <w:r w:rsidRPr="00A11C6D">
              <w:rPr>
                <w:noProof/>
                <w:spacing w:val="-6"/>
                <w:lang w:val="sk-SK"/>
              </w:rPr>
              <w:t>ústavnými ustanoveniami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príslušnými rozhodnutiami vnútroštátneho ústavného súdu</w:t>
            </w:r>
            <w:r w:rsidR="00C73367" w:rsidRPr="00A11C6D">
              <w:rPr>
                <w:noProof/>
                <w:spacing w:val="-6"/>
                <w:lang w:val="sk-SK"/>
              </w:rPr>
              <w:t xml:space="preserve"> o </w:t>
            </w:r>
            <w:r w:rsidRPr="00A11C6D">
              <w:rPr>
                <w:noProof/>
                <w:spacing w:val="-6"/>
                <w:lang w:val="sk-SK"/>
              </w:rPr>
              <w:t>aspektoch ústavnosti nedávnych zmien Trestného zákona</w:t>
            </w:r>
            <w:r w:rsidR="00C73367" w:rsidRPr="00A11C6D">
              <w:rPr>
                <w:noProof/>
                <w:spacing w:val="-6"/>
                <w:lang w:val="sk-SK"/>
              </w:rPr>
              <w:t xml:space="preserve"> a </w:t>
            </w:r>
            <w:r w:rsidRPr="00A11C6D">
              <w:rPr>
                <w:noProof/>
                <w:spacing w:val="-6"/>
                <w:lang w:val="sk-SK"/>
              </w:rPr>
              <w:t xml:space="preserve">trestného konania. </w:t>
            </w:r>
          </w:p>
        </w:tc>
      </w:tr>
      <w:tr w:rsidR="009A71A8" w:rsidRPr="00A11C6D" w14:paraId="60B41695" w14:textId="77777777">
        <w:trPr>
          <w:trHeight w:val="309"/>
        </w:trPr>
        <w:tc>
          <w:tcPr>
            <w:tcW w:w="822" w:type="dxa"/>
            <w:shd w:val="clear" w:color="auto" w:fill="C6EFCE"/>
            <w:noWrap/>
          </w:tcPr>
          <w:p w14:paraId="0BD2E8F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425</w:t>
            </w:r>
          </w:p>
        </w:tc>
        <w:tc>
          <w:tcPr>
            <w:tcW w:w="2391" w:type="dxa"/>
            <w:shd w:val="clear" w:color="auto" w:fill="C6EFCE"/>
            <w:noWrap/>
          </w:tcPr>
          <w:p w14:paraId="3540D4FA" w14:textId="64B1A6D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Zabezpečenie nezávislosti súdnictva, zvýšenie jeho kvality</w:t>
            </w:r>
            <w:r w:rsidR="00C73367" w:rsidRPr="00A11C6D">
              <w:rPr>
                <w:noProof/>
                <w:spacing w:val="-6"/>
                <w:lang w:val="sk-SK"/>
              </w:rPr>
              <w:t xml:space="preserve"> a </w:t>
            </w:r>
            <w:r w:rsidRPr="00A11C6D">
              <w:rPr>
                <w:noProof/>
                <w:spacing w:val="-6"/>
                <w:lang w:val="sk-SK"/>
              </w:rPr>
              <w:t>efektívnosti</w:t>
            </w:r>
          </w:p>
        </w:tc>
        <w:tc>
          <w:tcPr>
            <w:tcW w:w="1226" w:type="dxa"/>
            <w:shd w:val="clear" w:color="auto" w:fill="C6EFCE"/>
            <w:noWrap/>
          </w:tcPr>
          <w:p w14:paraId="133754F6"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4CC3288C" w14:textId="577F873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6000 justičných pracovníkov (ako sú sudcovia, prokurátori</w:t>
            </w:r>
            <w:r w:rsidR="00C73367" w:rsidRPr="00A11C6D">
              <w:rPr>
                <w:noProof/>
                <w:spacing w:val="-6"/>
                <w:lang w:val="sk-SK"/>
              </w:rPr>
              <w:t xml:space="preserve"> a </w:t>
            </w:r>
            <w:r w:rsidRPr="00A11C6D">
              <w:rPr>
                <w:noProof/>
                <w:spacing w:val="-6"/>
                <w:lang w:val="sk-SK"/>
              </w:rPr>
              <w:t>súdni úradníci), ktorí sa zúčastnili na odbornej príprave zameranej na zlepšenie kvality</w:t>
            </w:r>
            <w:r w:rsidR="00C73367" w:rsidRPr="00A11C6D">
              <w:rPr>
                <w:noProof/>
                <w:spacing w:val="-6"/>
                <w:lang w:val="sk-SK"/>
              </w:rPr>
              <w:t xml:space="preserve"> a </w:t>
            </w:r>
            <w:r w:rsidRPr="00A11C6D">
              <w:rPr>
                <w:noProof/>
                <w:spacing w:val="-6"/>
                <w:lang w:val="sk-SK"/>
              </w:rPr>
              <w:t>efektívnosti justičného systému</w:t>
            </w:r>
          </w:p>
        </w:tc>
        <w:tc>
          <w:tcPr>
            <w:tcW w:w="1547" w:type="dxa"/>
            <w:shd w:val="clear" w:color="auto" w:fill="C6EFCE"/>
            <w:noWrap/>
          </w:tcPr>
          <w:p w14:paraId="75F7722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30E22BB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109" w:type="dxa"/>
            <w:shd w:val="clear" w:color="auto" w:fill="C6EFCE"/>
            <w:noWrap/>
          </w:tcPr>
          <w:p w14:paraId="6FB3C92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noWrap/>
          </w:tcPr>
          <w:p w14:paraId="5F387D16"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6 000</w:t>
            </w:r>
          </w:p>
        </w:tc>
        <w:tc>
          <w:tcPr>
            <w:tcW w:w="1082" w:type="dxa"/>
            <w:shd w:val="clear" w:color="auto" w:fill="C6EFCE"/>
            <w:noWrap/>
          </w:tcPr>
          <w:p w14:paraId="15239D8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20" w:type="dxa"/>
            <w:shd w:val="clear" w:color="auto" w:fill="C6EFCE"/>
            <w:noWrap/>
          </w:tcPr>
          <w:p w14:paraId="125EB9B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68" w:type="dxa"/>
            <w:shd w:val="clear" w:color="auto" w:fill="C6EFCE"/>
            <w:noWrap/>
          </w:tcPr>
          <w:p w14:paraId="6E24C995" w14:textId="07900F4A" w:rsidR="00C73367" w:rsidRPr="00A11C6D" w:rsidRDefault="00674A8F">
            <w:pPr>
              <w:pStyle w:val="P68B1DB1-Normal5"/>
              <w:spacing w:after="0" w:line="240" w:lineRule="auto"/>
              <w:jc w:val="both"/>
              <w:rPr>
                <w:noProof/>
                <w:spacing w:val="-6"/>
                <w:lang w:val="sk-SK"/>
              </w:rPr>
            </w:pPr>
            <w:r w:rsidRPr="00A11C6D">
              <w:rPr>
                <w:noProof/>
                <w:spacing w:val="-6"/>
                <w:lang w:val="sk-SK"/>
              </w:rPr>
              <w:t>Organizujú sa školenia pre sudcov</w:t>
            </w:r>
            <w:r w:rsidR="00C73367" w:rsidRPr="00A11C6D">
              <w:rPr>
                <w:noProof/>
                <w:spacing w:val="-6"/>
                <w:lang w:val="sk-SK"/>
              </w:rPr>
              <w:t xml:space="preserve"> a </w:t>
            </w:r>
            <w:r w:rsidRPr="00A11C6D">
              <w:rPr>
                <w:noProof/>
                <w:spacing w:val="-6"/>
                <w:lang w:val="sk-SK"/>
              </w:rPr>
              <w:t>súdnych úradníkov</w:t>
            </w:r>
            <w:r w:rsidR="00C73367" w:rsidRPr="00A11C6D">
              <w:rPr>
                <w:noProof/>
                <w:spacing w:val="-6"/>
                <w:lang w:val="sk-SK"/>
              </w:rPr>
              <w:t xml:space="preserve"> s </w:t>
            </w:r>
            <w:r w:rsidRPr="00A11C6D">
              <w:rPr>
                <w:noProof/>
                <w:spacing w:val="-6"/>
                <w:lang w:val="sk-SK"/>
              </w:rPr>
              <w:t>cieľom zvýšiť kvalitu justičného systému</w:t>
            </w:r>
            <w:r w:rsidR="00C73367" w:rsidRPr="00A11C6D">
              <w:rPr>
                <w:noProof/>
                <w:spacing w:val="-6"/>
                <w:lang w:val="sk-SK"/>
              </w:rPr>
              <w:t xml:space="preserve"> a </w:t>
            </w:r>
            <w:r w:rsidRPr="00A11C6D">
              <w:rPr>
                <w:noProof/>
                <w:spacing w:val="-6"/>
                <w:lang w:val="sk-SK"/>
              </w:rPr>
              <w:t>zefektívniť ho. Organizuje sa táto odborná príprava</w:t>
            </w:r>
            <w:r w:rsidR="00C73367" w:rsidRPr="00A11C6D">
              <w:rPr>
                <w:noProof/>
                <w:spacing w:val="-6"/>
                <w:lang w:val="sk-SK"/>
              </w:rPr>
              <w:t>:</w:t>
            </w:r>
          </w:p>
          <w:p w14:paraId="2805F982"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1. zjednotenie judikatúry</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novými zákonmi (Občiansky zákonník, Občiansky súdny poriadok, Trestný zákon</w:t>
            </w:r>
            <w:r w:rsidR="00C73367" w:rsidRPr="00A11C6D">
              <w:rPr>
                <w:noProof/>
                <w:spacing w:val="-6"/>
                <w:lang w:val="sk-SK"/>
              </w:rPr>
              <w:t xml:space="preserve"> a </w:t>
            </w:r>
            <w:r w:rsidRPr="00A11C6D">
              <w:rPr>
                <w:noProof/>
                <w:spacing w:val="-6"/>
                <w:lang w:val="sk-SK"/>
              </w:rPr>
              <w:t>trestný poriadok),</w:t>
            </w:r>
          </w:p>
          <w:p w14:paraId="5DDAEC64"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2. verejné obstarávanie, správne právo, daňové konanie,</w:t>
            </w:r>
          </w:p>
          <w:p w14:paraId="7D6C124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3. medzinárodná justičná spolupráca</w:t>
            </w:r>
            <w:r w:rsidR="00C73367" w:rsidRPr="00A11C6D">
              <w:rPr>
                <w:noProof/>
                <w:spacing w:val="-6"/>
                <w:lang w:val="sk-SK"/>
              </w:rPr>
              <w:t xml:space="preserve"> v </w:t>
            </w:r>
            <w:r w:rsidRPr="00A11C6D">
              <w:rPr>
                <w:noProof/>
                <w:spacing w:val="-6"/>
                <w:lang w:val="sk-SK"/>
              </w:rPr>
              <w:t>občianskych</w:t>
            </w:r>
            <w:r w:rsidR="00C73367" w:rsidRPr="00A11C6D">
              <w:rPr>
                <w:noProof/>
                <w:spacing w:val="-6"/>
                <w:lang w:val="sk-SK"/>
              </w:rPr>
              <w:t xml:space="preserve"> a </w:t>
            </w:r>
            <w:r w:rsidRPr="00A11C6D">
              <w:rPr>
                <w:noProof/>
                <w:spacing w:val="-6"/>
                <w:lang w:val="sk-SK"/>
              </w:rPr>
              <w:t>trestných veciach, judikatúra Európskeho súdneho dvora</w:t>
            </w:r>
            <w:r w:rsidR="00C73367" w:rsidRPr="00A11C6D">
              <w:rPr>
                <w:noProof/>
                <w:spacing w:val="-6"/>
                <w:lang w:val="sk-SK"/>
              </w:rPr>
              <w:t xml:space="preserve"> v </w:t>
            </w:r>
            <w:r w:rsidRPr="00A11C6D">
              <w:rPr>
                <w:noProof/>
                <w:spacing w:val="-6"/>
                <w:lang w:val="sk-SK"/>
              </w:rPr>
              <w:t>oblasti základných práv,</w:t>
            </w:r>
          </w:p>
          <w:p w14:paraId="0C7728F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4. riadenie práce súdnych úradníkov,</w:t>
            </w:r>
          </w:p>
          <w:p w14:paraId="01CD4E0B"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(5) judikatúra Európskeho súdu pre ľudské práva,</w:t>
            </w:r>
          </w:p>
          <w:p w14:paraId="55D17CDE" w14:textId="526B84A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6. výkon rozsudkov</w:t>
            </w:r>
            <w:r w:rsidR="00C73367" w:rsidRPr="00A11C6D">
              <w:rPr>
                <w:noProof/>
                <w:spacing w:val="-6"/>
                <w:lang w:val="sk-SK"/>
              </w:rPr>
              <w:t xml:space="preserve"> v </w:t>
            </w:r>
            <w:r w:rsidRPr="00A11C6D">
              <w:rPr>
                <w:noProof/>
                <w:spacing w:val="-6"/>
                <w:lang w:val="sk-SK"/>
              </w:rPr>
              <w:t>trestných veciach.</w:t>
            </w:r>
          </w:p>
          <w:p w14:paraId="60B02624" w14:textId="0ABD49B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300 školení sa zameria na približne 6000 sudcov, prokurátorov</w:t>
            </w:r>
            <w:r w:rsidR="00C73367" w:rsidRPr="00A11C6D">
              <w:rPr>
                <w:noProof/>
                <w:spacing w:val="-6"/>
                <w:lang w:val="sk-SK"/>
              </w:rPr>
              <w:t xml:space="preserve"> a </w:t>
            </w:r>
            <w:r w:rsidRPr="00A11C6D">
              <w:rPr>
                <w:noProof/>
                <w:spacing w:val="-6"/>
                <w:lang w:val="sk-SK"/>
              </w:rPr>
              <w:t xml:space="preserve">súdnych úradníkov. </w:t>
            </w:r>
          </w:p>
        </w:tc>
      </w:tr>
      <w:tr w:rsidR="009A71A8" w:rsidRPr="00A11C6D" w14:paraId="0BB33479" w14:textId="77777777">
        <w:trPr>
          <w:trHeight w:val="309"/>
        </w:trPr>
        <w:tc>
          <w:tcPr>
            <w:tcW w:w="822" w:type="dxa"/>
            <w:shd w:val="clear" w:color="auto" w:fill="C6EFCE"/>
            <w:noWrap/>
          </w:tcPr>
          <w:p w14:paraId="77D3345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426</w:t>
            </w:r>
          </w:p>
        </w:tc>
        <w:tc>
          <w:tcPr>
            <w:tcW w:w="2391" w:type="dxa"/>
            <w:shd w:val="clear" w:color="auto" w:fill="C6EFCE"/>
            <w:noWrap/>
          </w:tcPr>
          <w:p w14:paraId="7C8C8C4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6. Zintenzívnenie boja proti korupcii </w:t>
            </w:r>
          </w:p>
        </w:tc>
        <w:tc>
          <w:tcPr>
            <w:tcW w:w="1226" w:type="dxa"/>
            <w:shd w:val="clear" w:color="auto" w:fill="C6EFCE"/>
            <w:noWrap/>
          </w:tcPr>
          <w:p w14:paraId="36EE7E7F"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7677ADF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rozhodnutia vlády, ktorým sa schvaľuje nová národná protikorupčná stratégia </w:t>
            </w:r>
          </w:p>
        </w:tc>
        <w:tc>
          <w:tcPr>
            <w:tcW w:w="1547" w:type="dxa"/>
            <w:shd w:val="clear" w:color="auto" w:fill="C6EFCE"/>
            <w:noWrap/>
          </w:tcPr>
          <w:p w14:paraId="6859E925" w14:textId="6B9BBC9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o </w:t>
            </w:r>
            <w:r w:rsidRPr="00A11C6D">
              <w:rPr>
                <w:noProof/>
                <w:spacing w:val="-6"/>
                <w:lang w:val="sk-SK"/>
              </w:rPr>
              <w:t>prijatí protikorupčnej stratégie</w:t>
            </w:r>
          </w:p>
        </w:tc>
        <w:tc>
          <w:tcPr>
            <w:tcW w:w="1344" w:type="dxa"/>
            <w:shd w:val="clear" w:color="auto" w:fill="C6EFCE"/>
            <w:noWrap/>
          </w:tcPr>
          <w:p w14:paraId="5C52199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54ABA37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noWrap/>
          </w:tcPr>
          <w:p w14:paraId="57AA291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082" w:type="dxa"/>
            <w:shd w:val="clear" w:color="auto" w:fill="C6EFCE"/>
            <w:noWrap/>
          </w:tcPr>
          <w:p w14:paraId="35F7985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20" w:type="dxa"/>
            <w:shd w:val="clear" w:color="auto" w:fill="C6EFCE"/>
            <w:noWrap/>
          </w:tcPr>
          <w:p w14:paraId="769D4AC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168" w:type="dxa"/>
            <w:shd w:val="clear" w:color="auto" w:fill="C6EFCE"/>
            <w:noWrap/>
          </w:tcPr>
          <w:p w14:paraId="0B49AA94" w14:textId="77777777"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Všeobecné ciele novej stratégie boja proti korupcii sú:</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1.Zníženie vplyvu korupcie na občanov;</w:t>
            </w:r>
          </w:p>
          <w:p w14:paraId="2421A8F0" w14:textId="74CA554B" w:rsidR="009A71A8" w:rsidRPr="00A11C6D" w:rsidRDefault="00674A8F">
            <w:pPr>
              <w:spacing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(2) Posilnenie riadenia integrity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administratívnych kapacít na predchádzanie korupcii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boj proti nej;</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3. posilnenie integrity</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prioritných oblastiach;</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4. zlepšiť výsledky boja proti korupcii trestnými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administratívnymi prostriedkami;</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5. Zvýšiť vykonávanie protikorupčných opatrení.</w:t>
            </w:r>
          </w:p>
          <w:p w14:paraId="3A5AC95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Osobitnými cieľmi novej stratégie boja proti korupcii sú:</w:t>
            </w:r>
          </w:p>
          <w:p w14:paraId="3AFEFBEB" w14:textId="0A027A41" w:rsidR="00C73367" w:rsidRPr="00A11C6D" w:rsidRDefault="00674A8F">
            <w:pPr>
              <w:pStyle w:val="P68B1DB1-Normal5"/>
              <w:spacing w:after="0" w:line="240" w:lineRule="auto"/>
              <w:jc w:val="both"/>
              <w:rPr>
                <w:noProof/>
                <w:spacing w:val="-6"/>
                <w:lang w:val="sk-SK"/>
              </w:rPr>
            </w:pPr>
            <w:r w:rsidRPr="00A11C6D">
              <w:rPr>
                <w:noProof/>
                <w:spacing w:val="-6"/>
                <w:lang w:val="sk-SK"/>
              </w:rPr>
              <w:t>1. odborná príprava odborníkov</w:t>
            </w:r>
            <w:r w:rsidR="00C73367" w:rsidRPr="00A11C6D">
              <w:rPr>
                <w:noProof/>
                <w:spacing w:val="-6"/>
                <w:lang w:val="sk-SK"/>
              </w:rPr>
              <w:t xml:space="preserve"> z </w:t>
            </w:r>
            <w:r w:rsidRPr="00A11C6D">
              <w:rPr>
                <w:noProof/>
                <w:spacing w:val="-6"/>
                <w:lang w:val="sk-SK"/>
              </w:rPr>
              <w:t>praxe zapojených do predchádzania trestným činom proti životnému prostrediu</w:t>
            </w:r>
            <w:r w:rsidR="00C73367" w:rsidRPr="00A11C6D">
              <w:rPr>
                <w:noProof/>
                <w:spacing w:val="-6"/>
                <w:lang w:val="sk-SK"/>
              </w:rPr>
              <w:t xml:space="preserve"> a </w:t>
            </w:r>
            <w:r w:rsidRPr="00A11C6D">
              <w:rPr>
                <w:noProof/>
                <w:spacing w:val="-6"/>
                <w:lang w:val="sk-SK"/>
              </w:rPr>
              <w:t>boja proti nim</w:t>
            </w:r>
            <w:r w:rsidR="00C73367" w:rsidRPr="00A11C6D">
              <w:rPr>
                <w:noProof/>
                <w:spacing w:val="-6"/>
                <w:lang w:val="sk-SK"/>
              </w:rPr>
              <w:t>;</w:t>
            </w:r>
          </w:p>
          <w:p w14:paraId="72AA7F46" w14:textId="7B99CB31" w:rsidR="00C73367" w:rsidRPr="00A11C6D" w:rsidRDefault="00674A8F">
            <w:pPr>
              <w:pStyle w:val="P68B1DB1-Normal5"/>
              <w:spacing w:after="0" w:line="240" w:lineRule="auto"/>
              <w:jc w:val="both"/>
              <w:rPr>
                <w:noProof/>
                <w:spacing w:val="-6"/>
                <w:lang w:val="sk-SK"/>
              </w:rPr>
            </w:pPr>
            <w:r w:rsidRPr="00A11C6D">
              <w:rPr>
                <w:noProof/>
                <w:spacing w:val="-6"/>
                <w:lang w:val="sk-SK"/>
              </w:rPr>
              <w:t>2. vyčlenenie potrebných zdrojov na optimálne fungovanie Národného riaditeľstva pre boj proti korupcii, podpornej štruktúry Európskej prokuratúry, technickej služby</w:t>
            </w:r>
            <w:r w:rsidR="00C73367" w:rsidRPr="00A11C6D">
              <w:rPr>
                <w:noProof/>
                <w:spacing w:val="-6"/>
                <w:lang w:val="sk-SK"/>
              </w:rPr>
              <w:t xml:space="preserve"> a </w:t>
            </w:r>
            <w:r w:rsidRPr="00A11C6D">
              <w:rPr>
                <w:noProof/>
                <w:spacing w:val="-6"/>
                <w:lang w:val="sk-SK"/>
              </w:rPr>
              <w:t>posilnenia príslušníkov justičnej polície</w:t>
            </w:r>
            <w:r w:rsidR="00C73367" w:rsidRPr="00A11C6D">
              <w:rPr>
                <w:noProof/>
                <w:spacing w:val="-6"/>
                <w:lang w:val="sk-SK"/>
              </w:rPr>
              <w:t>;</w:t>
            </w:r>
          </w:p>
          <w:p w14:paraId="76F8765B" w14:textId="3C91ABB0"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3. podpora zjednotenia súdnych postupov</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oblasti korupcie.</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 xml:space="preserve">tejto súvislosti NAD vykoná analýzu súdnej praxe týkajúcej sa prípadov korupcie. </w:t>
            </w:r>
            <w:r w:rsidRPr="00A11C6D">
              <w:rPr>
                <w:noProof/>
                <w:spacing w:val="-6"/>
                <w:lang w:val="sk-SK"/>
              </w:rPr>
              <w:br/>
            </w:r>
            <w:r w:rsidRPr="00A11C6D">
              <w:rPr>
                <w:rFonts w:ascii="Times New Roman" w:hAnsi="Times New Roman"/>
                <w:noProof/>
                <w:spacing w:val="-6"/>
                <w:sz w:val="24"/>
                <w:lang w:val="sk-SK"/>
              </w:rPr>
              <w:t>V novej stratégii sa stanovia nové prioritné oblasti: environmentálna korupcia, prepojenie medzi korupciou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organizovanou trestnou činnosťou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integrita pri ochrane kultúrnych statkov. Preskúma aj právne predpisy</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bezúhonnosti,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preto sa vykonajú možné zlepšenia, pokiaľ ide</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osobitné právne predpisy týkajúce sa:</w:t>
            </w:r>
          </w:p>
          <w:p w14:paraId="34E17A4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—konflikty záujmov, nezlučiteľnosť;</w:t>
            </w:r>
          </w:p>
          <w:p w14:paraId="491D653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majetkové priznanie;</w:t>
            </w:r>
          </w:p>
          <w:p w14:paraId="07BFC96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otáčavé dvere (pantoufláž);</w:t>
            </w:r>
          </w:p>
          <w:p w14:paraId="639DCAD5" w14:textId="38E6E5C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—poradca</w:t>
            </w:r>
            <w:r w:rsidR="00C73367" w:rsidRPr="00A11C6D">
              <w:rPr>
                <w:noProof/>
                <w:spacing w:val="-6"/>
                <w:lang w:val="sk-SK"/>
              </w:rPr>
              <w:t xml:space="preserve"> v </w:t>
            </w:r>
            <w:r w:rsidRPr="00A11C6D">
              <w:rPr>
                <w:noProof/>
                <w:spacing w:val="-6"/>
                <w:lang w:val="sk-SK"/>
              </w:rPr>
              <w:t>oblasti etiky,</w:t>
            </w:r>
          </w:p>
          <w:p w14:paraId="377B2E7D" w14:textId="7737163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všeobecná norma pre uverejňovanie informácií vo verejnom záujme ex offo na úrovni ústredných</w:t>
            </w:r>
            <w:r w:rsidR="00C73367" w:rsidRPr="00A11C6D">
              <w:rPr>
                <w:noProof/>
                <w:spacing w:val="-6"/>
                <w:lang w:val="sk-SK"/>
              </w:rPr>
              <w:t xml:space="preserve"> a </w:t>
            </w:r>
            <w:r w:rsidRPr="00A11C6D">
              <w:rPr>
                <w:noProof/>
                <w:spacing w:val="-6"/>
                <w:lang w:val="sk-SK"/>
              </w:rPr>
              <w:t>miestnych orgánov verejnej moci (s cieľom zabezpečiť konzistentnosť žiadosti).</w:t>
            </w:r>
          </w:p>
        </w:tc>
      </w:tr>
      <w:tr w:rsidR="009A71A8" w:rsidRPr="00A11C6D" w14:paraId="4476245A" w14:textId="77777777">
        <w:trPr>
          <w:trHeight w:val="309"/>
        </w:trPr>
        <w:tc>
          <w:tcPr>
            <w:tcW w:w="822" w:type="dxa"/>
            <w:shd w:val="clear" w:color="auto" w:fill="C6EFCE"/>
            <w:noWrap/>
          </w:tcPr>
          <w:p w14:paraId="74F0CF3C"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427</w:t>
            </w:r>
          </w:p>
        </w:tc>
        <w:tc>
          <w:tcPr>
            <w:tcW w:w="2391" w:type="dxa"/>
            <w:shd w:val="clear" w:color="auto" w:fill="C6EFCE"/>
            <w:noWrap/>
          </w:tcPr>
          <w:p w14:paraId="554B235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6. Zintenzívnenie boja proti korupcii </w:t>
            </w:r>
          </w:p>
        </w:tc>
        <w:tc>
          <w:tcPr>
            <w:tcW w:w="1226" w:type="dxa"/>
            <w:shd w:val="clear" w:color="auto" w:fill="C6EFCE"/>
            <w:noWrap/>
          </w:tcPr>
          <w:p w14:paraId="3E98764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79FE9DA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Zvýšenie hodnoty zaisteného majetku spravovaného Národnou agentúrou pre správu zaisteného majetku</w:t>
            </w:r>
          </w:p>
        </w:tc>
        <w:tc>
          <w:tcPr>
            <w:tcW w:w="1547" w:type="dxa"/>
            <w:shd w:val="clear" w:color="auto" w:fill="C6EFCE"/>
            <w:noWrap/>
          </w:tcPr>
          <w:p w14:paraId="37F2959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706182D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Percentuálny podiel (%)</w:t>
            </w:r>
          </w:p>
        </w:tc>
        <w:tc>
          <w:tcPr>
            <w:tcW w:w="1109" w:type="dxa"/>
            <w:shd w:val="clear" w:color="auto" w:fill="C6EFCE"/>
            <w:noWrap/>
          </w:tcPr>
          <w:p w14:paraId="67E4784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noWrap/>
          </w:tcPr>
          <w:p w14:paraId="42E6E21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50</w:t>
            </w:r>
          </w:p>
        </w:tc>
        <w:tc>
          <w:tcPr>
            <w:tcW w:w="1082" w:type="dxa"/>
            <w:shd w:val="clear" w:color="auto" w:fill="C6EFCE"/>
            <w:noWrap/>
          </w:tcPr>
          <w:p w14:paraId="2E7C128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820" w:type="dxa"/>
            <w:shd w:val="clear" w:color="auto" w:fill="C6EFCE"/>
            <w:noWrap/>
          </w:tcPr>
          <w:p w14:paraId="68DE8E4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68" w:type="dxa"/>
            <w:shd w:val="clear" w:color="auto" w:fill="C6EFCE"/>
            <w:noWrap/>
          </w:tcPr>
          <w:p w14:paraId="719693A1" w14:textId="474FD67A" w:rsidR="00C73367" w:rsidRPr="00A11C6D" w:rsidRDefault="00674A8F">
            <w:pPr>
              <w:pStyle w:val="P68B1DB1-Normal5"/>
              <w:spacing w:after="0" w:line="240" w:lineRule="auto"/>
              <w:jc w:val="both"/>
              <w:rPr>
                <w:noProof/>
                <w:spacing w:val="-6"/>
                <w:lang w:val="sk-SK"/>
              </w:rPr>
            </w:pPr>
            <w:r w:rsidRPr="00A11C6D">
              <w:rPr>
                <w:noProof/>
                <w:spacing w:val="-6"/>
                <w:lang w:val="sk-SK"/>
              </w:rPr>
              <w:t>Zvýšenie hodnoty zaisteného majetku spravovaného Národnou agentúrou pre správu zaisteného majetku sa dosiahne po legislatívnych zmenách týkajúcich sa konsolidácie právneho mandátu Národnej agentúry pre správu zaisteného majetku (ANABI) (míľnik 422)</w:t>
            </w:r>
            <w:r w:rsidR="00C73367" w:rsidRPr="00A11C6D">
              <w:rPr>
                <w:noProof/>
                <w:spacing w:val="-6"/>
                <w:lang w:val="sk-SK"/>
              </w:rPr>
              <w:t xml:space="preserve"> a </w:t>
            </w:r>
            <w:r w:rsidRPr="00A11C6D">
              <w:rPr>
                <w:noProof/>
                <w:spacing w:val="-6"/>
                <w:lang w:val="sk-SK"/>
              </w:rPr>
              <w:t>výstavby skladov (cieľ 446) na skladovanie zaisteného majetku</w:t>
            </w:r>
            <w:r w:rsidR="00C73367" w:rsidRPr="00A11C6D">
              <w:rPr>
                <w:noProof/>
                <w:spacing w:val="-6"/>
                <w:lang w:val="sk-SK"/>
              </w:rPr>
              <w:t>.</w:t>
            </w:r>
          </w:p>
          <w:p w14:paraId="1DAE5817" w14:textId="09E12D3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Základným scenárom pre tento cieľ je hodnota zaisteného majetku, ktorý agentúra spravovala</w:t>
            </w:r>
            <w:r w:rsidR="00C73367" w:rsidRPr="00A11C6D">
              <w:rPr>
                <w:noProof/>
                <w:spacing w:val="-6"/>
                <w:lang w:val="sk-SK"/>
              </w:rPr>
              <w:t xml:space="preserve"> v </w:t>
            </w:r>
            <w:r w:rsidRPr="00A11C6D">
              <w:rPr>
                <w:noProof/>
                <w:spacing w:val="-6"/>
                <w:lang w:val="sk-SK"/>
              </w:rPr>
              <w:t>júni 2021 (približne 45 miliónov EUR).</w:t>
            </w:r>
            <w:r w:rsidR="00A11C6D" w:rsidRPr="00A11C6D">
              <w:rPr>
                <w:noProof/>
                <w:spacing w:val="-6"/>
                <w:lang w:val="sk-SK"/>
              </w:rPr>
              <w:t xml:space="preserve"> </w:t>
            </w:r>
          </w:p>
        </w:tc>
      </w:tr>
      <w:tr w:rsidR="009A71A8" w:rsidRPr="00A11C6D" w14:paraId="19AC28A5" w14:textId="77777777">
        <w:trPr>
          <w:trHeight w:val="309"/>
        </w:trPr>
        <w:tc>
          <w:tcPr>
            <w:tcW w:w="822" w:type="dxa"/>
            <w:shd w:val="clear" w:color="auto" w:fill="C6EFCE"/>
            <w:noWrap/>
          </w:tcPr>
          <w:p w14:paraId="035D5ACE"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428</w:t>
            </w:r>
          </w:p>
        </w:tc>
        <w:tc>
          <w:tcPr>
            <w:tcW w:w="2391" w:type="dxa"/>
            <w:vMerge w:val="restart"/>
            <w:shd w:val="clear" w:color="auto" w:fill="C6EFCE"/>
            <w:noWrap/>
          </w:tcPr>
          <w:p w14:paraId="41AC4B9A"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6. Zintenzívnenie boja proti korupcii</w:t>
            </w:r>
          </w:p>
          <w:p w14:paraId="25487A67" w14:textId="3C37BF22" w:rsidR="009A71A8" w:rsidRPr="00A11C6D" w:rsidRDefault="009A71A8">
            <w:pPr>
              <w:spacing w:after="0" w:line="240" w:lineRule="auto"/>
              <w:jc w:val="both"/>
              <w:rPr>
                <w:rFonts w:ascii="Times New Roman" w:eastAsia="Times New Roman" w:hAnsi="Times New Roman" w:cs="Times New Roman"/>
                <w:noProof/>
                <w:spacing w:val="-6"/>
                <w:sz w:val="24"/>
                <w:lang w:val="sk-SK"/>
              </w:rPr>
            </w:pPr>
          </w:p>
          <w:p w14:paraId="688C8DB1"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226" w:type="dxa"/>
            <w:vMerge w:val="restart"/>
            <w:shd w:val="clear" w:color="auto" w:fill="C6EFCE"/>
            <w:noWrap/>
          </w:tcPr>
          <w:p w14:paraId="7324BC0E"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Cieľ</w:t>
            </w:r>
          </w:p>
          <w:p w14:paraId="634F4F7B"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p w14:paraId="74A91F30"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71E57CC"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495" w:type="dxa"/>
            <w:vMerge w:val="restart"/>
            <w:shd w:val="clear" w:color="auto" w:fill="C6EFCE"/>
            <w:noWrap/>
          </w:tcPr>
          <w:p w14:paraId="021ADB32" w14:textId="3312AC85"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Dokončenie aspoň 70</w:t>
            </w:r>
            <w:r w:rsidR="00C73367" w:rsidRPr="00A11C6D">
              <w:rPr>
                <w:noProof/>
                <w:spacing w:val="-6"/>
                <w:lang w:val="sk-SK"/>
              </w:rPr>
              <w:t> %</w:t>
            </w:r>
            <w:r w:rsidRPr="00A11C6D">
              <w:rPr>
                <w:noProof/>
                <w:spacing w:val="-6"/>
                <w:lang w:val="sk-SK"/>
              </w:rPr>
              <w:t xml:space="preserve"> opatrení plánovaných</w:t>
            </w:r>
            <w:r w:rsidR="00C73367" w:rsidRPr="00A11C6D">
              <w:rPr>
                <w:noProof/>
                <w:spacing w:val="-6"/>
                <w:lang w:val="sk-SK"/>
              </w:rPr>
              <w:t xml:space="preserve"> v </w:t>
            </w:r>
            <w:r w:rsidRPr="00A11C6D">
              <w:rPr>
                <w:noProof/>
                <w:spacing w:val="-6"/>
                <w:lang w:val="sk-SK"/>
              </w:rPr>
              <w:t>novej protikorupčnej stratégii</w:t>
            </w:r>
          </w:p>
          <w:p w14:paraId="78EC8787"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547" w:type="dxa"/>
            <w:vMerge w:val="restart"/>
            <w:shd w:val="clear" w:color="auto" w:fill="C6EFCE"/>
            <w:noWrap/>
          </w:tcPr>
          <w:p w14:paraId="09DD3208" w14:textId="77777777" w:rsidR="00C73367" w:rsidRPr="00A11C6D" w:rsidRDefault="00C73367">
            <w:pPr>
              <w:pStyle w:val="P68B1DB1-Normal5"/>
              <w:spacing w:after="0" w:line="240" w:lineRule="auto"/>
              <w:jc w:val="both"/>
              <w:rPr>
                <w:noProof/>
                <w:spacing w:val="-6"/>
                <w:lang w:val="sk-SK"/>
              </w:rPr>
            </w:pPr>
          </w:p>
          <w:p w14:paraId="2B99FB4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4" w:type="dxa"/>
            <w:vMerge w:val="restart"/>
            <w:shd w:val="clear" w:color="auto" w:fill="C6EFCE"/>
            <w:noWrap/>
          </w:tcPr>
          <w:p w14:paraId="4D48E10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Percentuálny podiel (%)</w:t>
            </w:r>
          </w:p>
          <w:p w14:paraId="7FEE93E6"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9" w:type="dxa"/>
            <w:vMerge w:val="restart"/>
            <w:shd w:val="clear" w:color="auto" w:fill="C6EFCE"/>
            <w:noWrap/>
          </w:tcPr>
          <w:p w14:paraId="7EACD922"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p w14:paraId="4812F3D9"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72" w:type="dxa"/>
            <w:vMerge w:val="restart"/>
            <w:shd w:val="clear" w:color="auto" w:fill="C6EFCE"/>
          </w:tcPr>
          <w:p w14:paraId="1A21A77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70</w:t>
            </w:r>
          </w:p>
          <w:p w14:paraId="1822860E"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082" w:type="dxa"/>
            <w:vMerge w:val="restart"/>
            <w:shd w:val="clear" w:color="auto" w:fill="C6EFCE"/>
            <w:noWrap/>
          </w:tcPr>
          <w:p w14:paraId="7F7D8A4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ŠTVRTÝ ŠTVRŤROK</w:t>
            </w:r>
          </w:p>
          <w:p w14:paraId="0E2F5CD4"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820" w:type="dxa"/>
            <w:vMerge w:val="restart"/>
            <w:shd w:val="clear" w:color="auto" w:fill="C6EFCE"/>
            <w:noWrap/>
          </w:tcPr>
          <w:p w14:paraId="4A08F4FA"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2025</w:t>
            </w:r>
          </w:p>
          <w:p w14:paraId="54AAEAFE" w14:textId="77777777" w:rsidR="009A71A8" w:rsidRPr="00A11C6D" w:rsidRDefault="009A71A8">
            <w:pPr>
              <w:spacing w:after="0" w:line="240" w:lineRule="auto"/>
              <w:jc w:val="center"/>
              <w:rPr>
                <w:rFonts w:ascii="Times New Roman" w:eastAsia="Times New Roman" w:hAnsi="Times New Roman" w:cs="Times New Roman"/>
                <w:noProof/>
                <w:spacing w:val="-6"/>
                <w:sz w:val="24"/>
                <w:lang w:val="sk-SK"/>
              </w:rPr>
            </w:pPr>
          </w:p>
        </w:tc>
        <w:tc>
          <w:tcPr>
            <w:tcW w:w="3168" w:type="dxa"/>
            <w:vMerge w:val="restart"/>
            <w:shd w:val="clear" w:color="auto" w:fill="C6EFCE"/>
            <w:noWrap/>
          </w:tcPr>
          <w:p w14:paraId="0160C043" w14:textId="2AFC0F03" w:rsidR="00C73367" w:rsidRPr="00A11C6D" w:rsidRDefault="00674A8F">
            <w:pPr>
              <w:pStyle w:val="P68B1DB1-Normal5"/>
              <w:spacing w:after="0" w:line="240" w:lineRule="auto"/>
              <w:jc w:val="both"/>
              <w:rPr>
                <w:noProof/>
                <w:spacing w:val="-6"/>
                <w:lang w:val="sk-SK"/>
              </w:rPr>
            </w:pPr>
            <w:r w:rsidRPr="00A11C6D">
              <w:rPr>
                <w:noProof/>
                <w:spacing w:val="-6"/>
                <w:lang w:val="sk-SK"/>
              </w:rPr>
              <w:t>V stratégii sa predpokladá zavedenie komplexného monitorovacieho mechanizmu podobného mechanizmu, ktorý sa úspešne používal</w:t>
            </w:r>
            <w:r w:rsidR="00C73367" w:rsidRPr="00A11C6D">
              <w:rPr>
                <w:noProof/>
                <w:spacing w:val="-6"/>
                <w:lang w:val="sk-SK"/>
              </w:rPr>
              <w:t xml:space="preserve"> v </w:t>
            </w:r>
            <w:r w:rsidRPr="00A11C6D">
              <w:rPr>
                <w:noProof/>
                <w:spacing w:val="-6"/>
                <w:lang w:val="sk-SK"/>
              </w:rPr>
              <w:t>cykle 2016 – 2020. Zahŕňa pravidelné podávanie správ, misie na posudzovanie súladu vo verejných inštitúciách, výročné hodnotiace správy, validované verejnými</w:t>
            </w:r>
            <w:r w:rsidR="00C73367" w:rsidRPr="00A11C6D">
              <w:rPr>
                <w:noProof/>
                <w:spacing w:val="-6"/>
                <w:lang w:val="sk-SK"/>
              </w:rPr>
              <w:t xml:space="preserve"> a </w:t>
            </w:r>
            <w:r w:rsidRPr="00A11C6D">
              <w:rPr>
                <w:noProof/>
                <w:spacing w:val="-6"/>
                <w:lang w:val="sk-SK"/>
              </w:rPr>
              <w:t>súkromnými odborníkmi</w:t>
            </w:r>
            <w:r w:rsidR="00C73367" w:rsidRPr="00A11C6D">
              <w:rPr>
                <w:noProof/>
                <w:spacing w:val="-6"/>
                <w:lang w:val="sk-SK"/>
              </w:rPr>
              <w:t>.</w:t>
            </w:r>
          </w:p>
          <w:p w14:paraId="4C4B0EAB" w14:textId="38AA894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Mechanizmus posudzovania súladu stratégie zahŕňa:</w:t>
            </w:r>
          </w:p>
          <w:p w14:paraId="13A9BE52" w14:textId="6C346E13" w:rsidR="00C73367" w:rsidRPr="00A11C6D" w:rsidRDefault="00674A8F">
            <w:pPr>
              <w:pStyle w:val="P68B1DB1-Normal5"/>
              <w:spacing w:after="0" w:line="240" w:lineRule="auto"/>
              <w:jc w:val="both"/>
              <w:rPr>
                <w:noProof/>
                <w:spacing w:val="-6"/>
                <w:lang w:val="sk-SK"/>
              </w:rPr>
            </w:pPr>
            <w:r w:rsidRPr="00A11C6D">
              <w:rPr>
                <w:noProof/>
                <w:spacing w:val="-6"/>
                <w:lang w:val="sk-SK"/>
              </w:rPr>
              <w:t>— misie partnerského preskúmania, ktoré vo verejných inštitúciách vykonávajú tímy odborníkov</w:t>
            </w:r>
            <w:r w:rsidR="00C73367" w:rsidRPr="00A11C6D">
              <w:rPr>
                <w:noProof/>
                <w:spacing w:val="-6"/>
                <w:lang w:val="sk-SK"/>
              </w:rPr>
              <w:t xml:space="preserve"> z </w:t>
            </w:r>
            <w:r w:rsidRPr="00A11C6D">
              <w:rPr>
                <w:noProof/>
                <w:spacing w:val="-6"/>
                <w:lang w:val="sk-SK"/>
              </w:rPr>
              <w:t>nezávislých orgánov, protikorupčných inštitúcií, verejnej správy, podnikateľského prostredia</w:t>
            </w:r>
            <w:r w:rsidR="00C73367" w:rsidRPr="00A11C6D">
              <w:rPr>
                <w:noProof/>
                <w:spacing w:val="-6"/>
                <w:lang w:val="sk-SK"/>
              </w:rPr>
              <w:t xml:space="preserve"> a </w:t>
            </w:r>
            <w:r w:rsidRPr="00A11C6D">
              <w:rPr>
                <w:noProof/>
                <w:spacing w:val="-6"/>
                <w:lang w:val="sk-SK"/>
              </w:rPr>
              <w:t>občianskej spoločnosti (tento nástroj čiastočne reprodukuje medzinárodné skúsenosti, napr. GRECO)</w:t>
            </w:r>
            <w:r w:rsidR="00C73367" w:rsidRPr="00A11C6D">
              <w:rPr>
                <w:noProof/>
                <w:spacing w:val="-6"/>
                <w:lang w:val="sk-SK"/>
              </w:rPr>
              <w:t>.</w:t>
            </w:r>
          </w:p>
          <w:p w14:paraId="72E98511" w14:textId="064F31C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vykonávanie priebežných</w:t>
            </w:r>
            <w:r w:rsidR="00C73367" w:rsidRPr="00A11C6D">
              <w:rPr>
                <w:noProof/>
                <w:spacing w:val="-6"/>
                <w:lang w:val="sk-SK"/>
              </w:rPr>
              <w:t xml:space="preserve"> a </w:t>
            </w:r>
            <w:r w:rsidRPr="00A11C6D">
              <w:rPr>
                <w:noProof/>
                <w:spacing w:val="-6"/>
                <w:lang w:val="sk-SK"/>
              </w:rPr>
              <w:t>záverečných externých auditov týkajúcich sa vykonávania stratégie.</w:t>
            </w:r>
          </w:p>
          <w:p w14:paraId="03A2DAAF" w14:textId="4BF9D99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externých hodnoteniach sa analyzujú ciele stratégie, jej vplyv, efektívnosť</w:t>
            </w:r>
            <w:r w:rsidR="00C73367" w:rsidRPr="00A11C6D">
              <w:rPr>
                <w:noProof/>
                <w:spacing w:val="-6"/>
                <w:lang w:val="sk-SK"/>
              </w:rPr>
              <w:t xml:space="preserve"> a </w:t>
            </w:r>
            <w:r w:rsidRPr="00A11C6D">
              <w:rPr>
                <w:noProof/>
                <w:spacing w:val="-6"/>
                <w:lang w:val="sk-SK"/>
              </w:rPr>
              <w:t>účinnosť vykonávacích opatrení</w:t>
            </w:r>
            <w:r w:rsidR="00C73367" w:rsidRPr="00A11C6D">
              <w:rPr>
                <w:noProof/>
                <w:spacing w:val="-6"/>
                <w:lang w:val="sk-SK"/>
              </w:rPr>
              <w:t xml:space="preserve"> a </w:t>
            </w:r>
            <w:r w:rsidRPr="00A11C6D">
              <w:rPr>
                <w:noProof/>
                <w:spacing w:val="-6"/>
                <w:lang w:val="sk-SK"/>
              </w:rPr>
              <w:t>udržateľnosť jej výsledkov.</w:t>
            </w:r>
          </w:p>
        </w:tc>
      </w:tr>
      <w:tr w:rsidR="009A71A8" w:rsidRPr="00A11C6D" w14:paraId="312D2252" w14:textId="77777777">
        <w:trPr>
          <w:trHeight w:val="309"/>
        </w:trPr>
        <w:tc>
          <w:tcPr>
            <w:tcW w:w="822" w:type="dxa"/>
            <w:shd w:val="clear" w:color="auto" w:fill="C6EFCE"/>
            <w:noWrap/>
          </w:tcPr>
          <w:p w14:paraId="7C9FF6D6"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2391" w:type="dxa"/>
            <w:vMerge/>
            <w:noWrap/>
          </w:tcPr>
          <w:p w14:paraId="1FCD791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26" w:type="dxa"/>
            <w:vMerge/>
            <w:noWrap/>
          </w:tcPr>
          <w:p w14:paraId="28AB18E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495" w:type="dxa"/>
            <w:vMerge/>
            <w:noWrap/>
          </w:tcPr>
          <w:p w14:paraId="46E6726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47" w:type="dxa"/>
            <w:vMerge/>
            <w:noWrap/>
          </w:tcPr>
          <w:p w14:paraId="11C01DF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344" w:type="dxa"/>
            <w:vMerge/>
            <w:noWrap/>
          </w:tcPr>
          <w:p w14:paraId="124A047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vMerge/>
            <w:noWrap/>
          </w:tcPr>
          <w:p w14:paraId="3C9B0A00"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vMerge/>
          </w:tcPr>
          <w:p w14:paraId="22DB6CA1"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vMerge/>
            <w:noWrap/>
          </w:tcPr>
          <w:p w14:paraId="56E33308" w14:textId="77777777" w:rsidR="009A71A8" w:rsidRPr="00A11C6D" w:rsidRDefault="009A71A8">
            <w:pPr>
              <w:spacing w:after="0" w:line="240" w:lineRule="auto"/>
              <w:rPr>
                <w:rFonts w:ascii="Times New Roman" w:hAnsi="Times New Roman" w:cs="Times New Roman"/>
                <w:noProof/>
                <w:spacing w:val="-6"/>
                <w:sz w:val="24"/>
                <w:lang w:val="sk-SK"/>
              </w:rPr>
            </w:pPr>
          </w:p>
        </w:tc>
        <w:tc>
          <w:tcPr>
            <w:tcW w:w="820" w:type="dxa"/>
            <w:vMerge/>
            <w:noWrap/>
          </w:tcPr>
          <w:p w14:paraId="65298BE0"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3168" w:type="dxa"/>
            <w:vMerge/>
            <w:noWrap/>
          </w:tcPr>
          <w:p w14:paraId="05E805A4" w14:textId="77777777"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0AA2BF37" w14:textId="77777777">
        <w:trPr>
          <w:trHeight w:val="309"/>
        </w:trPr>
        <w:tc>
          <w:tcPr>
            <w:tcW w:w="822" w:type="dxa"/>
            <w:shd w:val="clear" w:color="auto" w:fill="C6EFCE"/>
            <w:noWrap/>
          </w:tcPr>
          <w:p w14:paraId="2B8A710B"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429</w:t>
            </w:r>
          </w:p>
        </w:tc>
        <w:tc>
          <w:tcPr>
            <w:tcW w:w="2391" w:type="dxa"/>
            <w:shd w:val="clear" w:color="auto" w:fill="C6EFCE"/>
            <w:noWrap/>
          </w:tcPr>
          <w:p w14:paraId="791F70E2"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Reforma 6. Zintenzívnenie boja proti korupcii </w:t>
            </w:r>
          </w:p>
        </w:tc>
        <w:tc>
          <w:tcPr>
            <w:tcW w:w="1226" w:type="dxa"/>
            <w:shd w:val="clear" w:color="auto" w:fill="C6EFCE"/>
            <w:noWrap/>
          </w:tcPr>
          <w:p w14:paraId="463A8FA7"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 xml:space="preserve">Cieľ </w:t>
            </w:r>
          </w:p>
        </w:tc>
        <w:tc>
          <w:tcPr>
            <w:tcW w:w="1495" w:type="dxa"/>
            <w:shd w:val="clear" w:color="auto" w:fill="C6EFCE"/>
            <w:noWrap/>
          </w:tcPr>
          <w:p w14:paraId="4FA5D5C1" w14:textId="06FDAA7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Miera obsadenosti 85</w:t>
            </w:r>
            <w:r w:rsidR="00C73367" w:rsidRPr="00A11C6D">
              <w:rPr>
                <w:noProof/>
                <w:spacing w:val="-6"/>
                <w:lang w:val="sk-SK"/>
              </w:rPr>
              <w:t> %</w:t>
            </w:r>
            <w:r w:rsidRPr="00A11C6D">
              <w:rPr>
                <w:noProof/>
                <w:spacing w:val="-6"/>
                <w:lang w:val="sk-SK"/>
              </w:rPr>
              <w:t xml:space="preserve"> na pozíciách prokurátora Národného riaditeľstva pre boj proti korupcii </w:t>
            </w:r>
          </w:p>
        </w:tc>
        <w:tc>
          <w:tcPr>
            <w:tcW w:w="1547" w:type="dxa"/>
            <w:shd w:val="clear" w:color="auto" w:fill="C6EFCE"/>
            <w:noWrap/>
          </w:tcPr>
          <w:p w14:paraId="2806300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c>
          <w:tcPr>
            <w:tcW w:w="1344" w:type="dxa"/>
            <w:shd w:val="clear" w:color="auto" w:fill="C6EFCE"/>
            <w:noWrap/>
          </w:tcPr>
          <w:p w14:paraId="106D00AB"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40BF5339" w14:textId="77777777" w:rsidR="009A71A8" w:rsidRPr="00A11C6D" w:rsidRDefault="009A71A8">
            <w:pPr>
              <w:spacing w:after="0" w:line="240" w:lineRule="auto"/>
              <w:rPr>
                <w:rFonts w:ascii="Times New Roman" w:eastAsia="Times New Roman" w:hAnsi="Times New Roman" w:cs="Times New Roman"/>
                <w:noProof/>
                <w:spacing w:val="-6"/>
                <w:sz w:val="24"/>
                <w:lang w:val="sk-SK"/>
              </w:rPr>
            </w:pPr>
          </w:p>
        </w:tc>
        <w:tc>
          <w:tcPr>
            <w:tcW w:w="1109" w:type="dxa"/>
            <w:shd w:val="clear" w:color="auto" w:fill="C6EFCE"/>
            <w:noWrap/>
          </w:tcPr>
          <w:p w14:paraId="06E886E8"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0</w:t>
            </w:r>
          </w:p>
        </w:tc>
        <w:tc>
          <w:tcPr>
            <w:tcW w:w="872" w:type="dxa"/>
            <w:shd w:val="clear" w:color="auto" w:fill="C6EFCE"/>
          </w:tcPr>
          <w:p w14:paraId="218C138D"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85</w:t>
            </w:r>
          </w:p>
        </w:tc>
        <w:tc>
          <w:tcPr>
            <w:tcW w:w="1082" w:type="dxa"/>
            <w:shd w:val="clear" w:color="auto" w:fill="C6EFCE"/>
            <w:noWrap/>
          </w:tcPr>
          <w:p w14:paraId="15D6D494"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OTÁZKA 2</w:t>
            </w:r>
          </w:p>
        </w:tc>
        <w:tc>
          <w:tcPr>
            <w:tcW w:w="820" w:type="dxa"/>
            <w:shd w:val="clear" w:color="auto" w:fill="C6EFCE"/>
            <w:noWrap/>
          </w:tcPr>
          <w:p w14:paraId="6DA5E8C3" w14:textId="77777777"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2023</w:t>
            </w:r>
          </w:p>
        </w:tc>
        <w:tc>
          <w:tcPr>
            <w:tcW w:w="3168" w:type="dxa"/>
            <w:shd w:val="clear" w:color="auto" w:fill="C6EFCE"/>
            <w:noWrap/>
          </w:tcPr>
          <w:p w14:paraId="2C5098DC" w14:textId="3863D41B" w:rsidR="00C73367" w:rsidRPr="00A11C6D" w:rsidRDefault="00674A8F">
            <w:pPr>
              <w:pStyle w:val="P68B1DB1-Normal5"/>
              <w:spacing w:after="0" w:line="240" w:lineRule="auto"/>
              <w:jc w:val="both"/>
              <w:rPr>
                <w:noProof/>
                <w:spacing w:val="-6"/>
                <w:lang w:val="sk-SK"/>
              </w:rPr>
            </w:pPr>
            <w:r w:rsidRPr="00A11C6D">
              <w:rPr>
                <w:noProof/>
                <w:spacing w:val="-6"/>
                <w:lang w:val="sk-SK"/>
              </w:rPr>
              <w:t>Dosiahla sa miera obsadenosti 85</w:t>
            </w:r>
            <w:r w:rsidR="00C73367" w:rsidRPr="00A11C6D">
              <w:rPr>
                <w:noProof/>
                <w:spacing w:val="-6"/>
                <w:lang w:val="sk-SK"/>
              </w:rPr>
              <w:t> %</w:t>
            </w:r>
            <w:r w:rsidRPr="00A11C6D">
              <w:rPr>
                <w:noProof/>
                <w:spacing w:val="-6"/>
                <w:lang w:val="sk-SK"/>
              </w:rPr>
              <w:t xml:space="preserve"> na pozíciách prokurátora Národného riaditeľstva pre boj proti korupcii</w:t>
            </w:r>
            <w:r w:rsidR="00C73367" w:rsidRPr="00A11C6D">
              <w:rPr>
                <w:noProof/>
                <w:spacing w:val="-6"/>
                <w:lang w:val="sk-SK"/>
              </w:rPr>
              <w:t>.</w:t>
            </w:r>
          </w:p>
          <w:p w14:paraId="6583C17D" w14:textId="71F70390" w:rsidR="009A71A8" w:rsidRPr="00A11C6D" w:rsidRDefault="009A71A8">
            <w:pPr>
              <w:spacing w:after="0" w:line="240" w:lineRule="auto"/>
              <w:rPr>
                <w:rFonts w:ascii="Times New Roman" w:eastAsia="Times New Roman" w:hAnsi="Times New Roman" w:cs="Times New Roman"/>
                <w:noProof/>
                <w:spacing w:val="-6"/>
                <w:sz w:val="24"/>
                <w:lang w:val="sk-SK"/>
              </w:rPr>
            </w:pPr>
          </w:p>
        </w:tc>
      </w:tr>
      <w:tr w:rsidR="009A71A8" w:rsidRPr="00A11C6D" w14:paraId="70847846" w14:textId="77777777">
        <w:trPr>
          <w:trHeight w:val="309"/>
        </w:trPr>
        <w:tc>
          <w:tcPr>
            <w:tcW w:w="822" w:type="dxa"/>
            <w:shd w:val="clear" w:color="auto" w:fill="C6EFCE"/>
            <w:noWrap/>
          </w:tcPr>
          <w:p w14:paraId="208E5C8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430</w:t>
            </w:r>
          </w:p>
        </w:tc>
        <w:tc>
          <w:tcPr>
            <w:tcW w:w="2391" w:type="dxa"/>
            <w:shd w:val="clear" w:color="auto" w:fill="C6EFCE"/>
            <w:noWrap/>
          </w:tcPr>
          <w:p w14:paraId="1081503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6. Zintenzívnenie boja proti korupcii </w:t>
            </w:r>
          </w:p>
        </w:tc>
        <w:tc>
          <w:tcPr>
            <w:tcW w:w="1226" w:type="dxa"/>
            <w:shd w:val="clear" w:color="auto" w:fill="C6EFCE"/>
            <w:noWrap/>
          </w:tcPr>
          <w:p w14:paraId="5CC5100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Míľnik</w:t>
            </w:r>
          </w:p>
          <w:p w14:paraId="27911FC9" w14:textId="05D523A4" w:rsidR="009A71A8" w:rsidRPr="00A11C6D" w:rsidRDefault="009A71A8">
            <w:pPr>
              <w:spacing w:after="0" w:line="240" w:lineRule="auto"/>
              <w:jc w:val="both"/>
              <w:rPr>
                <w:rFonts w:ascii="Times New Roman" w:hAnsi="Times New Roman" w:cs="Times New Roman"/>
                <w:noProof/>
                <w:spacing w:val="-6"/>
                <w:sz w:val="24"/>
                <w:lang w:val="sk-SK"/>
              </w:rPr>
            </w:pPr>
          </w:p>
          <w:p w14:paraId="057D311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495" w:type="dxa"/>
            <w:shd w:val="clear" w:color="auto" w:fill="C6EFCE"/>
            <w:noWrap/>
          </w:tcPr>
          <w:p w14:paraId="2ED04B38" w14:textId="7413FED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ochrane oznamovateľov</w:t>
            </w:r>
          </w:p>
          <w:p w14:paraId="07E2685B"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13CA29B4"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4DAE8C2C" w14:textId="77777777" w:rsidR="009A71A8" w:rsidRPr="00A11C6D" w:rsidRDefault="009A71A8">
            <w:pPr>
              <w:spacing w:after="0" w:line="240" w:lineRule="auto"/>
              <w:jc w:val="both"/>
              <w:rPr>
                <w:rFonts w:ascii="Times New Roman" w:hAnsi="Times New Roman" w:cs="Times New Roman"/>
                <w:strike/>
                <w:noProof/>
                <w:spacing w:val="-6"/>
                <w:sz w:val="24"/>
                <w:lang w:val="sk-SK"/>
              </w:rPr>
            </w:pPr>
          </w:p>
        </w:tc>
        <w:tc>
          <w:tcPr>
            <w:tcW w:w="1547" w:type="dxa"/>
            <w:shd w:val="clear" w:color="auto" w:fill="C6EFCE"/>
            <w:noWrap/>
          </w:tcPr>
          <w:p w14:paraId="3C444D26" w14:textId="466B63F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p>
        </w:tc>
        <w:tc>
          <w:tcPr>
            <w:tcW w:w="1344" w:type="dxa"/>
            <w:shd w:val="clear" w:color="auto" w:fill="C6EFCE"/>
            <w:noWrap/>
          </w:tcPr>
          <w:p w14:paraId="23508A7D"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63DDB586"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tcPr>
          <w:p w14:paraId="4B89C6E5"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7FA02AA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OTÁZKA Č. 1</w:t>
            </w:r>
          </w:p>
        </w:tc>
        <w:tc>
          <w:tcPr>
            <w:tcW w:w="820" w:type="dxa"/>
            <w:shd w:val="clear" w:color="auto" w:fill="C6EFCE"/>
            <w:noWrap/>
          </w:tcPr>
          <w:p w14:paraId="3E909B3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4C9E5089" w14:textId="3121EB9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ochrane oznamovateľov. Zákon transponuje smernicu (EÚ) 2019/1937</w:t>
            </w:r>
            <w:r w:rsidR="00C73367" w:rsidRPr="00A11C6D">
              <w:rPr>
                <w:noProof/>
                <w:spacing w:val="-6"/>
                <w:lang w:val="sk-SK"/>
              </w:rPr>
              <w:t xml:space="preserve"> o </w:t>
            </w:r>
            <w:r w:rsidRPr="00A11C6D">
              <w:rPr>
                <w:noProof/>
                <w:spacing w:val="-6"/>
                <w:lang w:val="sk-SK"/>
              </w:rPr>
              <w:t>ochrane osôb, ktoré nahlasujú porušenia práva Únie,</w:t>
            </w:r>
            <w:r w:rsidR="00C73367" w:rsidRPr="00A11C6D">
              <w:rPr>
                <w:noProof/>
                <w:spacing w:val="-6"/>
                <w:lang w:val="sk-SK"/>
              </w:rPr>
              <w:t xml:space="preserve"> a </w:t>
            </w:r>
            <w:r w:rsidRPr="00A11C6D">
              <w:rPr>
                <w:noProof/>
                <w:spacing w:val="-6"/>
                <w:lang w:val="sk-SK"/>
              </w:rPr>
              <w:t>obsahuje dodatočné ustanovenia špecifické pre vnútroštátny kontext</w:t>
            </w:r>
            <w:r w:rsidR="00C73367" w:rsidRPr="00A11C6D">
              <w:rPr>
                <w:noProof/>
                <w:spacing w:val="-6"/>
                <w:lang w:val="sk-SK"/>
              </w:rPr>
              <w:t xml:space="preserve"> s </w:t>
            </w:r>
            <w:r w:rsidRPr="00A11C6D">
              <w:rPr>
                <w:noProof/>
                <w:spacing w:val="-6"/>
                <w:lang w:val="sk-SK"/>
              </w:rPr>
              <w:t xml:space="preserve">cieľom účinne riešiť otázky politiky bezúhonnosti. </w:t>
            </w:r>
          </w:p>
        </w:tc>
      </w:tr>
      <w:tr w:rsidR="009A71A8" w:rsidRPr="00A11C6D" w14:paraId="291A4E43" w14:textId="77777777">
        <w:trPr>
          <w:trHeight w:val="309"/>
        </w:trPr>
        <w:tc>
          <w:tcPr>
            <w:tcW w:w="822" w:type="dxa"/>
            <w:shd w:val="clear" w:color="auto" w:fill="C6EFCE"/>
            <w:noWrap/>
          </w:tcPr>
          <w:p w14:paraId="250713D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431</w:t>
            </w:r>
          </w:p>
        </w:tc>
        <w:tc>
          <w:tcPr>
            <w:tcW w:w="2391" w:type="dxa"/>
            <w:shd w:val="clear" w:color="auto" w:fill="C6EFCE"/>
            <w:noWrap/>
          </w:tcPr>
          <w:p w14:paraId="1B90BCB4" w14:textId="5D17182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7. Hodnotenie</w:t>
            </w:r>
            <w:r w:rsidR="00C73367" w:rsidRPr="00A11C6D">
              <w:rPr>
                <w:noProof/>
                <w:spacing w:val="-6"/>
                <w:lang w:val="sk-SK"/>
              </w:rPr>
              <w:t xml:space="preserve"> a </w:t>
            </w:r>
            <w:r w:rsidRPr="00A11C6D">
              <w:rPr>
                <w:noProof/>
                <w:spacing w:val="-6"/>
                <w:lang w:val="sk-SK"/>
              </w:rPr>
              <w:t>aktualizácia právnych predpisov</w:t>
            </w:r>
            <w:r w:rsidR="00C73367" w:rsidRPr="00A11C6D">
              <w:rPr>
                <w:noProof/>
                <w:spacing w:val="-6"/>
                <w:lang w:val="sk-SK"/>
              </w:rPr>
              <w:t xml:space="preserve"> o </w:t>
            </w:r>
            <w:r w:rsidRPr="00A11C6D">
              <w:rPr>
                <w:noProof/>
                <w:spacing w:val="-6"/>
                <w:lang w:val="sk-SK"/>
              </w:rPr>
              <w:t>rámci bezúhonnosti</w:t>
            </w:r>
          </w:p>
        </w:tc>
        <w:tc>
          <w:tcPr>
            <w:tcW w:w="1226" w:type="dxa"/>
            <w:shd w:val="clear" w:color="auto" w:fill="C6EFCE"/>
            <w:noWrap/>
          </w:tcPr>
          <w:p w14:paraId="1AA4159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495" w:type="dxa"/>
            <w:shd w:val="clear" w:color="auto" w:fill="C6EFCE"/>
            <w:noWrap/>
          </w:tcPr>
          <w:p w14:paraId="23DC1CCA" w14:textId="2C14AC2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konsolidovaných zákonov</w:t>
            </w:r>
            <w:r w:rsidR="00C73367" w:rsidRPr="00A11C6D">
              <w:rPr>
                <w:noProof/>
                <w:spacing w:val="-6"/>
                <w:lang w:val="sk-SK"/>
              </w:rPr>
              <w:t xml:space="preserve"> o </w:t>
            </w:r>
            <w:r w:rsidRPr="00A11C6D">
              <w:rPr>
                <w:noProof/>
                <w:spacing w:val="-6"/>
                <w:lang w:val="sk-SK"/>
              </w:rPr>
              <w:t xml:space="preserve">bezúhonnosti </w:t>
            </w:r>
          </w:p>
        </w:tc>
        <w:tc>
          <w:tcPr>
            <w:tcW w:w="1547" w:type="dxa"/>
            <w:shd w:val="clear" w:color="auto" w:fill="C6EFCE"/>
            <w:noWrap/>
          </w:tcPr>
          <w:p w14:paraId="4E49454D" w14:textId="3A17417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bezúhonnosti</w:t>
            </w:r>
          </w:p>
        </w:tc>
        <w:tc>
          <w:tcPr>
            <w:tcW w:w="1344" w:type="dxa"/>
            <w:shd w:val="clear" w:color="auto" w:fill="C6EFCE"/>
            <w:noWrap/>
          </w:tcPr>
          <w:p w14:paraId="6BF4859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1EB60445"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tcPr>
          <w:p w14:paraId="47CE7BD8"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5771F0D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4930A2F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68" w:type="dxa"/>
            <w:shd w:val="clear" w:color="auto" w:fill="C6EFCE"/>
            <w:noWrap/>
          </w:tcPr>
          <w:p w14:paraId="69E80503" w14:textId="3737B1F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Konsolidované zákony</w:t>
            </w:r>
            <w:r w:rsidR="00C73367" w:rsidRPr="00A11C6D">
              <w:rPr>
                <w:noProof/>
                <w:spacing w:val="-6"/>
                <w:lang w:val="sk-SK"/>
              </w:rPr>
              <w:t xml:space="preserve"> o </w:t>
            </w:r>
            <w:r w:rsidRPr="00A11C6D">
              <w:rPr>
                <w:noProof/>
                <w:spacing w:val="-6"/>
                <w:lang w:val="sk-SK"/>
              </w:rPr>
              <w:t>bezúhonnosti nadobúdajú účinnosť.</w:t>
            </w:r>
          </w:p>
          <w:p w14:paraId="78D06C7A" w14:textId="66768947" w:rsidR="00C73367" w:rsidRPr="00A11C6D" w:rsidRDefault="00674A8F">
            <w:pPr>
              <w:pStyle w:val="P68B1DB1-Normal5"/>
              <w:spacing w:after="0" w:line="240" w:lineRule="auto"/>
              <w:jc w:val="both"/>
              <w:rPr>
                <w:noProof/>
                <w:spacing w:val="-6"/>
                <w:lang w:val="sk-SK"/>
              </w:rPr>
            </w:pPr>
            <w:r w:rsidRPr="00A11C6D">
              <w:rPr>
                <w:noProof/>
                <w:spacing w:val="-6"/>
                <w:lang w:val="sk-SK"/>
              </w:rPr>
              <w:t>Aktualizácia právnych predpisov</w:t>
            </w:r>
            <w:r w:rsidR="00C73367" w:rsidRPr="00A11C6D">
              <w:rPr>
                <w:noProof/>
                <w:spacing w:val="-6"/>
                <w:lang w:val="sk-SK"/>
              </w:rPr>
              <w:t xml:space="preserve"> v </w:t>
            </w:r>
            <w:r w:rsidRPr="00A11C6D">
              <w:rPr>
                <w:noProof/>
                <w:spacing w:val="-6"/>
                <w:lang w:val="sk-SK"/>
              </w:rPr>
              <w:t>oblasti bezúhonnosti sa uskutočňuje na základe predchádzajúceho hodnotenia</w:t>
            </w:r>
            <w:r w:rsidR="00C73367" w:rsidRPr="00A11C6D">
              <w:rPr>
                <w:noProof/>
                <w:spacing w:val="-6"/>
                <w:lang w:val="sk-SK"/>
              </w:rPr>
              <w:t xml:space="preserve"> a </w:t>
            </w:r>
            <w:r w:rsidRPr="00A11C6D">
              <w:rPr>
                <w:noProof/>
                <w:spacing w:val="-6"/>
                <w:lang w:val="sk-SK"/>
              </w:rPr>
              <w:t>analýzy zákonov</w:t>
            </w:r>
            <w:r w:rsidR="00C73367" w:rsidRPr="00A11C6D">
              <w:rPr>
                <w:noProof/>
                <w:spacing w:val="-6"/>
                <w:lang w:val="sk-SK"/>
              </w:rPr>
              <w:t xml:space="preserve"> o </w:t>
            </w:r>
            <w:r w:rsidRPr="00A11C6D">
              <w:rPr>
                <w:noProof/>
                <w:spacing w:val="-6"/>
                <w:lang w:val="sk-SK"/>
              </w:rPr>
              <w:t>bezúhonnosti spolu</w:t>
            </w:r>
            <w:r w:rsidR="00C73367" w:rsidRPr="00A11C6D">
              <w:rPr>
                <w:noProof/>
                <w:spacing w:val="-6"/>
                <w:lang w:val="sk-SK"/>
              </w:rPr>
              <w:t xml:space="preserve"> s </w:t>
            </w:r>
            <w:r w:rsidRPr="00A11C6D">
              <w:rPr>
                <w:noProof/>
                <w:spacing w:val="-6"/>
                <w:lang w:val="sk-SK"/>
              </w:rPr>
              <w:t>počiatočným zoskupovaním normatívnych aktov</w:t>
            </w:r>
            <w:r w:rsidR="00C73367" w:rsidRPr="00A11C6D">
              <w:rPr>
                <w:noProof/>
                <w:spacing w:val="-6"/>
                <w:lang w:val="sk-SK"/>
              </w:rPr>
              <w:t>.</w:t>
            </w:r>
          </w:p>
          <w:p w14:paraId="1B8DC70F" w14:textId="212F1BF3"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V rámci druhej fázy projektu sa existujúce právne predpisy buď zjednotia</w:t>
            </w:r>
            <w:r w:rsidR="00C73367" w:rsidRPr="00A11C6D">
              <w:rPr>
                <w:noProof/>
                <w:spacing w:val="-6"/>
                <w:lang w:val="sk-SK"/>
              </w:rPr>
              <w:t xml:space="preserve"> a </w:t>
            </w:r>
            <w:r w:rsidRPr="00A11C6D">
              <w:rPr>
                <w:noProof/>
                <w:spacing w:val="-6"/>
                <w:lang w:val="sk-SK"/>
              </w:rPr>
              <w:t xml:space="preserve">aktualizujú, alebo sa navrhnú nové normatívne akty. </w:t>
            </w:r>
          </w:p>
        </w:tc>
      </w:tr>
      <w:tr w:rsidR="009A71A8" w:rsidRPr="00A11C6D" w14:paraId="31AB0AD9" w14:textId="77777777">
        <w:trPr>
          <w:trHeight w:val="309"/>
        </w:trPr>
        <w:tc>
          <w:tcPr>
            <w:tcW w:w="822" w:type="dxa"/>
            <w:shd w:val="clear" w:color="auto" w:fill="C6EFCE"/>
            <w:noWrap/>
          </w:tcPr>
          <w:p w14:paraId="7139229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432</w:t>
            </w:r>
          </w:p>
        </w:tc>
        <w:tc>
          <w:tcPr>
            <w:tcW w:w="2391" w:type="dxa"/>
            <w:shd w:val="clear" w:color="auto" w:fill="C6EFCE"/>
            <w:noWrap/>
          </w:tcPr>
          <w:p w14:paraId="37F0511F" w14:textId="44004E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7. Hodnotenie</w:t>
            </w:r>
            <w:r w:rsidR="00C73367" w:rsidRPr="00A11C6D">
              <w:rPr>
                <w:noProof/>
                <w:spacing w:val="-6"/>
                <w:lang w:val="sk-SK"/>
              </w:rPr>
              <w:t xml:space="preserve"> a </w:t>
            </w:r>
            <w:r w:rsidRPr="00A11C6D">
              <w:rPr>
                <w:noProof/>
                <w:spacing w:val="-6"/>
                <w:lang w:val="sk-SK"/>
              </w:rPr>
              <w:t>aktualizácia právnych predpisov</w:t>
            </w:r>
            <w:r w:rsidR="00C73367" w:rsidRPr="00A11C6D">
              <w:rPr>
                <w:noProof/>
                <w:spacing w:val="-6"/>
                <w:lang w:val="sk-SK"/>
              </w:rPr>
              <w:t xml:space="preserve"> o </w:t>
            </w:r>
            <w:r w:rsidRPr="00A11C6D">
              <w:rPr>
                <w:noProof/>
                <w:spacing w:val="-6"/>
                <w:lang w:val="sk-SK"/>
              </w:rPr>
              <w:t>rámci bezúhonnosti</w:t>
            </w:r>
          </w:p>
        </w:tc>
        <w:tc>
          <w:tcPr>
            <w:tcW w:w="1226" w:type="dxa"/>
            <w:shd w:val="clear" w:color="auto" w:fill="C6EFCE"/>
            <w:noWrap/>
          </w:tcPr>
          <w:p w14:paraId="1964E58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Míľnik </w:t>
            </w:r>
          </w:p>
        </w:tc>
        <w:tc>
          <w:tcPr>
            <w:tcW w:w="1495" w:type="dxa"/>
            <w:shd w:val="clear" w:color="auto" w:fill="C6EFCE"/>
            <w:noWrap/>
          </w:tcPr>
          <w:p w14:paraId="4EC57E7F" w14:textId="0BA11E6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Schválená revidovaná verzia etického kódexu</w:t>
            </w:r>
            <w:r w:rsidR="00C73367" w:rsidRPr="00A11C6D">
              <w:rPr>
                <w:noProof/>
                <w:spacing w:val="-6"/>
                <w:lang w:val="sk-SK"/>
              </w:rPr>
              <w:t xml:space="preserve"> a </w:t>
            </w:r>
            <w:r w:rsidRPr="00A11C6D">
              <w:rPr>
                <w:noProof/>
                <w:spacing w:val="-6"/>
                <w:lang w:val="sk-SK"/>
              </w:rPr>
              <w:t>kódexu správania vlády, okrem existujúcich verzií pre verejnú službu</w:t>
            </w:r>
            <w:r w:rsidR="00C73367" w:rsidRPr="00A11C6D">
              <w:rPr>
                <w:noProof/>
                <w:spacing w:val="-6"/>
                <w:lang w:val="sk-SK"/>
              </w:rPr>
              <w:t xml:space="preserve"> a </w:t>
            </w:r>
            <w:r w:rsidRPr="00A11C6D">
              <w:rPr>
                <w:noProof/>
                <w:spacing w:val="-6"/>
                <w:lang w:val="sk-SK"/>
              </w:rPr>
              <w:t>prijatie</w:t>
            </w:r>
            <w:r w:rsidR="00C73367" w:rsidRPr="00A11C6D">
              <w:rPr>
                <w:noProof/>
                <w:spacing w:val="-6"/>
                <w:lang w:val="sk-SK"/>
              </w:rPr>
              <w:t xml:space="preserve"> a </w:t>
            </w:r>
            <w:r w:rsidRPr="00A11C6D">
              <w:rPr>
                <w:noProof/>
                <w:spacing w:val="-6"/>
                <w:lang w:val="sk-SK"/>
              </w:rPr>
              <w:t xml:space="preserve">vykonávanie opatrení na presadzovanie práva </w:t>
            </w:r>
          </w:p>
        </w:tc>
        <w:tc>
          <w:tcPr>
            <w:tcW w:w="1547" w:type="dxa"/>
            <w:shd w:val="clear" w:color="auto" w:fill="C6EFCE"/>
            <w:noWrap/>
          </w:tcPr>
          <w:p w14:paraId="0992B8EA" w14:textId="1B3EE6A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revidovanej verzie etického kódexu</w:t>
            </w:r>
            <w:r w:rsidR="00C73367" w:rsidRPr="00A11C6D">
              <w:rPr>
                <w:noProof/>
                <w:spacing w:val="-6"/>
                <w:lang w:val="sk-SK"/>
              </w:rPr>
              <w:t xml:space="preserve"> a </w:t>
            </w:r>
            <w:r w:rsidRPr="00A11C6D">
              <w:rPr>
                <w:noProof/>
                <w:spacing w:val="-6"/>
                <w:lang w:val="sk-SK"/>
              </w:rPr>
              <w:t xml:space="preserve">kódexu správania vlády </w:t>
            </w:r>
          </w:p>
        </w:tc>
        <w:tc>
          <w:tcPr>
            <w:tcW w:w="1344" w:type="dxa"/>
            <w:shd w:val="clear" w:color="auto" w:fill="C6EFCE"/>
            <w:noWrap/>
          </w:tcPr>
          <w:p w14:paraId="5CCC9643"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2FAD7D74"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tcPr>
          <w:p w14:paraId="2DB2A14F"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38E3293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7DB0204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2024</w:t>
            </w:r>
          </w:p>
        </w:tc>
        <w:tc>
          <w:tcPr>
            <w:tcW w:w="3168" w:type="dxa"/>
            <w:shd w:val="clear" w:color="auto" w:fill="C6EFCE"/>
            <w:noWrap/>
          </w:tcPr>
          <w:p w14:paraId="68D4329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Preskúmanie etického kódexu:</w:t>
            </w:r>
          </w:p>
          <w:p w14:paraId="69D99710" w14:textId="04CF08DA" w:rsidR="00C73367" w:rsidRPr="00A11C6D" w:rsidRDefault="00674A8F">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objasniť dôsledky súčasných ustanovení</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konflikte záujmov pre členov vlády bez ohľadu na to, či by takýto konflikt mohol byť odhalený aj vyhláseniami</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majetku</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záujmoch</w:t>
            </w:r>
            <w:r w:rsidR="00C73367" w:rsidRPr="00A11C6D">
              <w:rPr>
                <w:rFonts w:ascii="Times New Roman" w:hAnsi="Times New Roman"/>
                <w:noProof/>
                <w:spacing w:val="-6"/>
                <w:sz w:val="24"/>
                <w:lang w:val="sk-SK"/>
              </w:rPr>
              <w:t>.</w:t>
            </w:r>
          </w:p>
          <w:p w14:paraId="5EF116D4" w14:textId="6EDE8678"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rozšíriť vymedzenie nad rámec osobných finančných záujmov</w:t>
            </w:r>
          </w:p>
          <w:p w14:paraId="138C6A43" w14:textId="4E5814DC" w:rsidR="00C73367" w:rsidRPr="00A11C6D" w:rsidRDefault="00674A8F">
            <w:pPr>
              <w:spacing w:after="0" w:line="240" w:lineRule="auto"/>
              <w:jc w:val="both"/>
              <w:rPr>
                <w:rFonts w:ascii="Times New Roman" w:hAnsi="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zaviesť požiadavku zverejňovania ad hoc, ak môže dôjsť ku konfliktu medzi konkrétnymi súkromnými záujmami jednotlivých členov vlády</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súvislosti so záležitosťou posudzovanou vo vládnom konaní alebo pri inej práci súvisiacej</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jeho mandátom</w:t>
            </w:r>
            <w:r w:rsidR="00C73367" w:rsidRPr="00A11C6D">
              <w:rPr>
                <w:rFonts w:ascii="Times New Roman" w:hAnsi="Times New Roman"/>
                <w:noProof/>
                <w:spacing w:val="-6"/>
                <w:sz w:val="24"/>
                <w:lang w:val="sk-SK"/>
              </w:rPr>
              <w:t>;</w:t>
            </w:r>
          </w:p>
          <w:p w14:paraId="104D61F8" w14:textId="0521499C"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zaviesť rozsiahly súbor obmedzení týkajúcich sa darov, pohostinnosti, výhod</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iných výhod pre poslancov</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zabezpečiť, aby bol budúci systém riadne pochopený</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vymáhateľný.</w:t>
            </w:r>
          </w:p>
          <w:p w14:paraId="03B4298F" w14:textId="659FBC48"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w:t>
            </w:r>
            <w:r w:rsidRPr="00A11C6D">
              <w:rPr>
                <w:noProof/>
                <w:spacing w:val="-6"/>
                <w:lang w:val="sk-SK"/>
              </w:rPr>
              <w:tab/>
            </w:r>
            <w:r w:rsidRPr="00A11C6D">
              <w:rPr>
                <w:rFonts w:ascii="Times New Roman" w:hAnsi="Times New Roman"/>
                <w:noProof/>
                <w:spacing w:val="-6"/>
                <w:sz w:val="24"/>
                <w:lang w:val="sk-SK"/>
              </w:rPr>
              <w:t>zaviesť pravidlá</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tom, ako členovia vlády spolupracujú</w:t>
            </w:r>
            <w:r w:rsidR="00C73367" w:rsidRPr="00A11C6D">
              <w:rPr>
                <w:rFonts w:ascii="Times New Roman" w:hAnsi="Times New Roman"/>
                <w:noProof/>
                <w:spacing w:val="-6"/>
                <w:sz w:val="24"/>
                <w:lang w:val="sk-SK"/>
              </w:rPr>
              <w:t xml:space="preserve"> s </w:t>
            </w:r>
            <w:r w:rsidRPr="00A11C6D">
              <w:rPr>
                <w:rFonts w:ascii="Times New Roman" w:hAnsi="Times New Roman"/>
                <w:noProof/>
                <w:spacing w:val="-6"/>
                <w:sz w:val="24"/>
                <w:lang w:val="sk-SK"/>
              </w:rPr>
              <w:t>lobistami</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inými tretími stranami, ktoré sa snažia ovplyvniť legislatívny proces</w:t>
            </w:r>
          </w:p>
        </w:tc>
      </w:tr>
      <w:tr w:rsidR="009A71A8" w:rsidRPr="00A11C6D" w14:paraId="4217A76C" w14:textId="77777777">
        <w:trPr>
          <w:trHeight w:val="309"/>
        </w:trPr>
        <w:tc>
          <w:tcPr>
            <w:tcW w:w="822" w:type="dxa"/>
            <w:shd w:val="clear" w:color="auto" w:fill="C6EFCE"/>
            <w:noWrap/>
          </w:tcPr>
          <w:p w14:paraId="09CBEDA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433</w:t>
            </w:r>
          </w:p>
        </w:tc>
        <w:tc>
          <w:tcPr>
            <w:tcW w:w="2391" w:type="dxa"/>
            <w:shd w:val="clear" w:color="auto" w:fill="C6EFCE"/>
            <w:noWrap/>
          </w:tcPr>
          <w:p w14:paraId="6F68790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8. Reforma vnútroštátneho systému verejného obstarávania</w:t>
            </w:r>
          </w:p>
        </w:tc>
        <w:tc>
          <w:tcPr>
            <w:tcW w:w="1226" w:type="dxa"/>
            <w:shd w:val="clear" w:color="auto" w:fill="C6EFCE"/>
            <w:noWrap/>
          </w:tcPr>
          <w:p w14:paraId="15F6FFB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3FBC0B88" w14:textId="66FF221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zmeny vnútroštátnych právnych predpisov</w:t>
            </w:r>
            <w:r w:rsidR="00C73367" w:rsidRPr="00A11C6D">
              <w:rPr>
                <w:noProof/>
                <w:spacing w:val="-6"/>
                <w:lang w:val="sk-SK"/>
              </w:rPr>
              <w:t xml:space="preserve"> o </w:t>
            </w:r>
            <w:r w:rsidRPr="00A11C6D">
              <w:rPr>
                <w:noProof/>
                <w:spacing w:val="-6"/>
                <w:lang w:val="sk-SK"/>
              </w:rPr>
              <w:t xml:space="preserve">opravných prostriedkoch (zákon </w:t>
            </w:r>
            <w:r w:rsidR="00C73367" w:rsidRPr="00A11C6D">
              <w:rPr>
                <w:noProof/>
                <w:spacing w:val="-6"/>
                <w:lang w:val="sk-SK"/>
              </w:rPr>
              <w:t>č. </w:t>
            </w:r>
            <w:r w:rsidRPr="00A11C6D">
              <w:rPr>
                <w:noProof/>
                <w:spacing w:val="-6"/>
                <w:lang w:val="sk-SK"/>
              </w:rPr>
              <w:t xml:space="preserve">101/2016) </w:t>
            </w:r>
          </w:p>
        </w:tc>
        <w:tc>
          <w:tcPr>
            <w:tcW w:w="1547" w:type="dxa"/>
            <w:shd w:val="clear" w:color="auto" w:fill="C6EFCE"/>
            <w:noWrap/>
          </w:tcPr>
          <w:p w14:paraId="2C133F44" w14:textId="09AE52C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opravných prostriedkoch</w:t>
            </w:r>
          </w:p>
        </w:tc>
        <w:tc>
          <w:tcPr>
            <w:tcW w:w="1344" w:type="dxa"/>
            <w:shd w:val="clear" w:color="auto" w:fill="C6EFCE"/>
            <w:noWrap/>
          </w:tcPr>
          <w:p w14:paraId="796EEBE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2F5C820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tcPr>
          <w:p w14:paraId="0AF4946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63EE92D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OTÁZKA Č. 1</w:t>
            </w:r>
          </w:p>
        </w:tc>
        <w:tc>
          <w:tcPr>
            <w:tcW w:w="820" w:type="dxa"/>
            <w:shd w:val="clear" w:color="auto" w:fill="C6EFCE"/>
            <w:noWrap/>
          </w:tcPr>
          <w:p w14:paraId="5284A80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463032BF" w14:textId="7D251112"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Legislatívnou zmenou vnútroštátnych právnych predpisov</w:t>
            </w:r>
            <w:r w:rsidR="00C73367" w:rsidRPr="00A11C6D">
              <w:rPr>
                <w:noProof/>
                <w:spacing w:val="-6"/>
                <w:lang w:val="sk-SK"/>
              </w:rPr>
              <w:t xml:space="preserve"> o </w:t>
            </w:r>
            <w:r w:rsidRPr="00A11C6D">
              <w:rPr>
                <w:noProof/>
                <w:spacing w:val="-6"/>
                <w:lang w:val="sk-SK"/>
              </w:rPr>
              <w:t xml:space="preserve">opravných prostriedkoch (zákon </w:t>
            </w:r>
            <w:r w:rsidR="00C73367" w:rsidRPr="00A11C6D">
              <w:rPr>
                <w:noProof/>
                <w:spacing w:val="-6"/>
                <w:lang w:val="sk-SK"/>
              </w:rPr>
              <w:t>č. </w:t>
            </w:r>
            <w:r w:rsidRPr="00A11C6D">
              <w:rPr>
                <w:noProof/>
                <w:spacing w:val="-6"/>
                <w:lang w:val="sk-SK"/>
              </w:rPr>
              <w:t>101/2016) sa zavádza povinnosť podpísať zmluvu</w:t>
            </w:r>
            <w:r w:rsidR="00C73367" w:rsidRPr="00A11C6D">
              <w:rPr>
                <w:noProof/>
                <w:spacing w:val="-6"/>
                <w:lang w:val="sk-SK"/>
              </w:rPr>
              <w:t xml:space="preserve"> s </w:t>
            </w:r>
            <w:r w:rsidRPr="00A11C6D">
              <w:rPr>
                <w:noProof/>
                <w:spacing w:val="-6"/>
                <w:lang w:val="sk-SK"/>
              </w:rPr>
              <w:t>víťazným uchádzačom ihneď po prijatí rozhodnutia Národnej rady pre riešenie sporov (CNSC) pred rozhodnutím súdu</w:t>
            </w:r>
            <w:r w:rsidR="00C73367" w:rsidRPr="00A11C6D">
              <w:rPr>
                <w:noProof/>
                <w:spacing w:val="-6"/>
                <w:lang w:val="sk-SK"/>
              </w:rPr>
              <w:t xml:space="preserve"> v </w:t>
            </w:r>
            <w:r w:rsidRPr="00A11C6D">
              <w:rPr>
                <w:noProof/>
                <w:spacing w:val="-6"/>
                <w:lang w:val="sk-SK"/>
              </w:rPr>
              <w:t xml:space="preserve">prípade sťažnosti proti rozhodnutiu rady. </w:t>
            </w:r>
          </w:p>
        </w:tc>
      </w:tr>
      <w:tr w:rsidR="009A71A8" w:rsidRPr="00A11C6D" w14:paraId="675CA65A" w14:textId="77777777">
        <w:trPr>
          <w:trHeight w:val="309"/>
        </w:trPr>
        <w:tc>
          <w:tcPr>
            <w:tcW w:w="822" w:type="dxa"/>
            <w:shd w:val="clear" w:color="auto" w:fill="C6EFCE"/>
            <w:noWrap/>
          </w:tcPr>
          <w:p w14:paraId="207EB28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434</w:t>
            </w:r>
          </w:p>
        </w:tc>
        <w:tc>
          <w:tcPr>
            <w:tcW w:w="2391" w:type="dxa"/>
            <w:shd w:val="clear" w:color="auto" w:fill="C6EFCE"/>
            <w:noWrap/>
          </w:tcPr>
          <w:p w14:paraId="3792B14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8. Reforma vnútroštátneho systému verejného obstarávania. </w:t>
            </w:r>
          </w:p>
        </w:tc>
        <w:tc>
          <w:tcPr>
            <w:tcW w:w="1226" w:type="dxa"/>
            <w:shd w:val="clear" w:color="auto" w:fill="C6EFCE"/>
            <w:noWrap/>
          </w:tcPr>
          <w:p w14:paraId="11A8471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7FBC03B6" w14:textId="7479358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stratégie verejného obstarávania vrátane horizontálnych opatrení na podporu vykonávania národného plánu obnovy</w:t>
            </w:r>
            <w:r w:rsidR="00C73367" w:rsidRPr="00A11C6D">
              <w:rPr>
                <w:noProof/>
                <w:spacing w:val="-6"/>
                <w:lang w:val="sk-SK"/>
              </w:rPr>
              <w:t xml:space="preserve"> a </w:t>
            </w:r>
            <w:r w:rsidRPr="00A11C6D">
              <w:rPr>
                <w:noProof/>
                <w:spacing w:val="-6"/>
                <w:lang w:val="sk-SK"/>
              </w:rPr>
              <w:t xml:space="preserve">odolnosti </w:t>
            </w:r>
          </w:p>
        </w:tc>
        <w:tc>
          <w:tcPr>
            <w:tcW w:w="1547" w:type="dxa"/>
            <w:shd w:val="clear" w:color="auto" w:fill="C6EFCE"/>
            <w:noWrap/>
          </w:tcPr>
          <w:p w14:paraId="6AE74C75" w14:textId="6C1FB5D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o </w:t>
            </w:r>
            <w:r w:rsidRPr="00A11C6D">
              <w:rPr>
                <w:noProof/>
                <w:spacing w:val="-6"/>
                <w:lang w:val="sk-SK"/>
              </w:rPr>
              <w:t>nadobudnutí účinnosti stratégie verejného obstarávania</w:t>
            </w:r>
          </w:p>
        </w:tc>
        <w:tc>
          <w:tcPr>
            <w:tcW w:w="1344" w:type="dxa"/>
            <w:shd w:val="clear" w:color="auto" w:fill="C6EFCE"/>
            <w:noWrap/>
          </w:tcPr>
          <w:p w14:paraId="466D21B6"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63B30AAC"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tcPr>
          <w:p w14:paraId="66AD543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22853CE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OTÁZKA 2</w:t>
            </w:r>
          </w:p>
        </w:tc>
        <w:tc>
          <w:tcPr>
            <w:tcW w:w="820" w:type="dxa"/>
            <w:shd w:val="clear" w:color="auto" w:fill="C6EFCE"/>
            <w:noWrap/>
          </w:tcPr>
          <w:p w14:paraId="6C7EC2E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56083FAE" w14:textId="74079ED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Ciele budúcej stratégie musia byť</w:t>
            </w:r>
            <w:r w:rsidR="00C73367" w:rsidRPr="00A11C6D">
              <w:rPr>
                <w:noProof/>
                <w:spacing w:val="-6"/>
                <w:lang w:val="sk-SK"/>
              </w:rPr>
              <w:t xml:space="preserve"> v </w:t>
            </w:r>
            <w:r w:rsidRPr="00A11C6D">
              <w:rPr>
                <w:noProof/>
                <w:spacing w:val="-6"/>
                <w:lang w:val="sk-SK"/>
              </w:rPr>
              <w:t>súlade so strategickými prioritami stanovenými</w:t>
            </w:r>
            <w:r w:rsidR="00C73367" w:rsidRPr="00A11C6D">
              <w:rPr>
                <w:noProof/>
                <w:spacing w:val="-6"/>
                <w:lang w:val="sk-SK"/>
              </w:rPr>
              <w:t xml:space="preserve"> v </w:t>
            </w:r>
            <w:r w:rsidRPr="00A11C6D">
              <w:rPr>
                <w:noProof/>
                <w:spacing w:val="-6"/>
                <w:lang w:val="sk-SK"/>
              </w:rPr>
              <w:t>stratégii verejného obstarávania Európskej komisie. Opatrenia, ktoré sa majú zahrnúť do akčného plánu budúcej stratégie, sa preto zamerajú na šesť strategických politických priorít stratégie Komisie</w:t>
            </w:r>
            <w:r w:rsidR="00C73367" w:rsidRPr="00A11C6D">
              <w:rPr>
                <w:noProof/>
                <w:spacing w:val="-6"/>
                <w:lang w:val="sk-SK"/>
              </w:rPr>
              <w:t xml:space="preserve"> s </w:t>
            </w:r>
            <w:r w:rsidRPr="00A11C6D">
              <w:rPr>
                <w:noProof/>
                <w:spacing w:val="-6"/>
                <w:lang w:val="sk-SK"/>
              </w:rPr>
              <w:t>cieľom zlepšiť postupy verejného obstarávania</w:t>
            </w:r>
            <w:r w:rsidR="00C73367" w:rsidRPr="00A11C6D">
              <w:rPr>
                <w:noProof/>
                <w:spacing w:val="-6"/>
                <w:lang w:val="sk-SK"/>
              </w:rPr>
              <w:t xml:space="preserve"> v </w:t>
            </w:r>
            <w:r w:rsidRPr="00A11C6D">
              <w:rPr>
                <w:noProof/>
                <w:spacing w:val="-6"/>
                <w:lang w:val="sk-SK"/>
              </w:rPr>
              <w:t>spolupráci</w:t>
            </w:r>
            <w:r w:rsidR="00C73367" w:rsidRPr="00A11C6D">
              <w:rPr>
                <w:noProof/>
                <w:spacing w:val="-6"/>
                <w:lang w:val="sk-SK"/>
              </w:rPr>
              <w:t xml:space="preserve"> s </w:t>
            </w:r>
            <w:r w:rsidRPr="00A11C6D">
              <w:rPr>
                <w:noProof/>
                <w:spacing w:val="-6"/>
                <w:lang w:val="sk-SK"/>
              </w:rPr>
              <w:t>ostatnými verejnými orgánmi</w:t>
            </w:r>
            <w:r w:rsidR="00C73367" w:rsidRPr="00A11C6D">
              <w:rPr>
                <w:noProof/>
                <w:spacing w:val="-6"/>
                <w:lang w:val="sk-SK"/>
              </w:rPr>
              <w:t xml:space="preserve"> a </w:t>
            </w:r>
            <w:r w:rsidRPr="00A11C6D">
              <w:rPr>
                <w:noProof/>
                <w:spacing w:val="-6"/>
                <w:lang w:val="sk-SK"/>
              </w:rPr>
              <w:t>inými zainteresovanými stranami.</w:t>
            </w:r>
          </w:p>
          <w:p w14:paraId="157FEABA" w14:textId="6593A3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Stratégiu</w:t>
            </w:r>
            <w:r w:rsidR="00C73367" w:rsidRPr="00A11C6D">
              <w:rPr>
                <w:noProof/>
                <w:spacing w:val="-6"/>
                <w:lang w:val="sk-SK"/>
              </w:rPr>
              <w:t xml:space="preserve"> a </w:t>
            </w:r>
            <w:r w:rsidRPr="00A11C6D">
              <w:rPr>
                <w:noProof/>
                <w:spacing w:val="-6"/>
                <w:lang w:val="sk-SK"/>
              </w:rPr>
              <w:t>jej presné opatrenia spolu so súvisiacim harmonogramom vykonávania</w:t>
            </w:r>
            <w:r w:rsidR="00C73367" w:rsidRPr="00A11C6D">
              <w:rPr>
                <w:noProof/>
                <w:spacing w:val="-6"/>
                <w:lang w:val="sk-SK"/>
              </w:rPr>
              <w:t xml:space="preserve"> a </w:t>
            </w:r>
            <w:r w:rsidRPr="00A11C6D">
              <w:rPr>
                <w:noProof/>
                <w:spacing w:val="-6"/>
                <w:lang w:val="sk-SK"/>
              </w:rPr>
              <w:t xml:space="preserve">pridelením povinností schvaľuje medzirezortný výbor pre verejné obstarávanie. </w:t>
            </w:r>
          </w:p>
        </w:tc>
      </w:tr>
      <w:tr w:rsidR="009A71A8" w:rsidRPr="00A11C6D" w14:paraId="5A581407" w14:textId="77777777">
        <w:trPr>
          <w:trHeight w:val="309"/>
        </w:trPr>
        <w:tc>
          <w:tcPr>
            <w:tcW w:w="822" w:type="dxa"/>
            <w:shd w:val="clear" w:color="auto" w:fill="C6EFCE"/>
            <w:noWrap/>
          </w:tcPr>
          <w:p w14:paraId="6866C12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435</w:t>
            </w:r>
          </w:p>
        </w:tc>
        <w:tc>
          <w:tcPr>
            <w:tcW w:w="2391" w:type="dxa"/>
            <w:shd w:val="clear" w:color="auto" w:fill="C6EFCE"/>
            <w:noWrap/>
          </w:tcPr>
          <w:p w14:paraId="490CFC0A" w14:textId="4DADD3B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8. Reforma vnútroštátneho systému verejného obstarávania </w:t>
            </w:r>
          </w:p>
        </w:tc>
        <w:tc>
          <w:tcPr>
            <w:tcW w:w="1226" w:type="dxa"/>
            <w:shd w:val="clear" w:color="auto" w:fill="C6EFCE"/>
            <w:noWrap/>
          </w:tcPr>
          <w:p w14:paraId="122DE3A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058427B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Operačné centralizované orgány verejného obstarávania (CPB) pre miestne orgány</w:t>
            </w:r>
          </w:p>
        </w:tc>
        <w:tc>
          <w:tcPr>
            <w:tcW w:w="1547" w:type="dxa"/>
            <w:shd w:val="clear" w:color="auto" w:fill="C6EFCE"/>
            <w:noWrap/>
          </w:tcPr>
          <w:p w14:paraId="39F5208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344" w:type="dxa"/>
            <w:shd w:val="clear" w:color="auto" w:fill="C6EFCE"/>
            <w:noWrap/>
          </w:tcPr>
          <w:p w14:paraId="0BECBA1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 operačných centralizovaných orgánov verejného obstarávania</w:t>
            </w:r>
          </w:p>
        </w:tc>
        <w:tc>
          <w:tcPr>
            <w:tcW w:w="1109" w:type="dxa"/>
            <w:shd w:val="clear" w:color="auto" w:fill="C6EFCE"/>
            <w:noWrap/>
          </w:tcPr>
          <w:p w14:paraId="13AC24A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3 [2021]</w:t>
            </w:r>
          </w:p>
        </w:tc>
        <w:tc>
          <w:tcPr>
            <w:tcW w:w="872" w:type="dxa"/>
            <w:shd w:val="clear" w:color="auto" w:fill="C6EFCE"/>
          </w:tcPr>
          <w:p w14:paraId="4E05FC4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7</w:t>
            </w:r>
          </w:p>
        </w:tc>
        <w:tc>
          <w:tcPr>
            <w:tcW w:w="1082" w:type="dxa"/>
            <w:shd w:val="clear" w:color="auto" w:fill="C6EFCE"/>
            <w:noWrap/>
          </w:tcPr>
          <w:p w14:paraId="56ABBD5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158C212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68" w:type="dxa"/>
            <w:shd w:val="clear" w:color="auto" w:fill="C6EFCE"/>
            <w:noWrap/>
          </w:tcPr>
          <w:p w14:paraId="1E89F141" w14:textId="42FC76D9" w:rsidR="00C73367" w:rsidRPr="00A11C6D" w:rsidRDefault="00674A8F">
            <w:pPr>
              <w:pStyle w:val="P68B1DB1-Normal5"/>
              <w:spacing w:after="0" w:line="240" w:lineRule="auto"/>
              <w:jc w:val="both"/>
              <w:rPr>
                <w:noProof/>
                <w:spacing w:val="-6"/>
                <w:lang w:val="sk-SK"/>
              </w:rPr>
            </w:pPr>
            <w:r w:rsidRPr="00A11C6D">
              <w:rPr>
                <w:noProof/>
                <w:spacing w:val="-6"/>
                <w:lang w:val="sk-SK"/>
              </w:rPr>
              <w:t>Štyri ďalšie miestne centrálne obstarávacie organizácie musia byť nastavené</w:t>
            </w:r>
            <w:r w:rsidR="00C73367" w:rsidRPr="00A11C6D">
              <w:rPr>
                <w:noProof/>
                <w:spacing w:val="-6"/>
                <w:lang w:val="sk-SK"/>
              </w:rPr>
              <w:t xml:space="preserve"> a </w:t>
            </w:r>
            <w:r w:rsidRPr="00A11C6D">
              <w:rPr>
                <w:noProof/>
                <w:spacing w:val="-6"/>
                <w:lang w:val="sk-SK"/>
              </w:rPr>
              <w:t>vybavené operačnými nástrojmi</w:t>
            </w:r>
            <w:r w:rsidR="00C73367" w:rsidRPr="00A11C6D">
              <w:rPr>
                <w:noProof/>
                <w:spacing w:val="-6"/>
                <w:lang w:val="sk-SK"/>
              </w:rPr>
              <w:t xml:space="preserve"> a </w:t>
            </w:r>
            <w:r w:rsidRPr="00A11C6D">
              <w:rPr>
                <w:noProof/>
                <w:spacing w:val="-6"/>
                <w:lang w:val="sk-SK"/>
              </w:rPr>
              <w:t>know-how</w:t>
            </w:r>
            <w:r w:rsidR="00C73367" w:rsidRPr="00A11C6D">
              <w:rPr>
                <w:noProof/>
                <w:spacing w:val="-6"/>
                <w:lang w:val="sk-SK"/>
              </w:rPr>
              <w:t>.</w:t>
            </w:r>
          </w:p>
          <w:p w14:paraId="4F0FCAAA"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Presné kategórie tovaru/služieb/práce, ktoré podliehajú centralizovanému obstarávaniu, sa určia na základe analýzy potrieb príjemcov každej centrálnej obstarávacej organizácie, ale môžu zahŕňať</w:t>
            </w:r>
            <w:r w:rsidR="00C73367" w:rsidRPr="00A11C6D">
              <w:rPr>
                <w:noProof/>
                <w:spacing w:val="-6"/>
                <w:lang w:val="sk-SK"/>
              </w:rPr>
              <w:t>:</w:t>
            </w:r>
          </w:p>
          <w:p w14:paraId="5085A1A0" w14:textId="77777777" w:rsidR="00C73367" w:rsidRPr="00A11C6D" w:rsidRDefault="00674A8F">
            <w:pPr>
              <w:spacing w:after="0" w:line="240" w:lineRule="auto"/>
              <w:jc w:val="both"/>
              <w:rPr>
                <w:noProof/>
                <w:spacing w:val="-6"/>
                <w:lang w:val="sk-SK"/>
              </w:rPr>
            </w:pPr>
            <w:r w:rsidRPr="00A11C6D">
              <w:rPr>
                <w:noProof/>
                <w:spacing w:val="-6"/>
                <w:lang w:val="sk-SK"/>
              </w:rPr>
              <w:t>I) kancelárske potreby,</w:t>
            </w:r>
          </w:p>
          <w:p w14:paraId="3929C93A" w14:textId="0F0511B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II) palivo,</w:t>
            </w:r>
          </w:p>
          <w:p w14:paraId="6EE942AF"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III) IT vybavenie,</w:t>
            </w:r>
          </w:p>
          <w:p w14:paraId="52355CD5"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IV) komunikačné služby</w:t>
            </w:r>
          </w:p>
          <w:p w14:paraId="2E45B51E" w14:textId="05B0298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služby správy zariadení</w:t>
            </w:r>
          </w:p>
          <w:p w14:paraId="43421CC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VI) služby mobility. </w:t>
            </w:r>
          </w:p>
        </w:tc>
      </w:tr>
      <w:tr w:rsidR="009A71A8" w:rsidRPr="00A11C6D" w14:paraId="0081DBF6" w14:textId="77777777">
        <w:trPr>
          <w:trHeight w:val="309"/>
        </w:trPr>
        <w:tc>
          <w:tcPr>
            <w:tcW w:w="822" w:type="dxa"/>
            <w:shd w:val="clear" w:color="auto" w:fill="C6EFCE"/>
            <w:noWrap/>
          </w:tcPr>
          <w:p w14:paraId="000540C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436</w:t>
            </w:r>
          </w:p>
        </w:tc>
        <w:tc>
          <w:tcPr>
            <w:tcW w:w="2391" w:type="dxa"/>
            <w:shd w:val="clear" w:color="auto" w:fill="C6EFCE"/>
            <w:noWrap/>
          </w:tcPr>
          <w:p w14:paraId="64933C9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8. Reforma vnútroštátneho systému verejného obstarávania </w:t>
            </w:r>
          </w:p>
        </w:tc>
        <w:tc>
          <w:tcPr>
            <w:tcW w:w="1226" w:type="dxa"/>
            <w:shd w:val="clear" w:color="auto" w:fill="C6EFCE"/>
            <w:noWrap/>
          </w:tcPr>
          <w:p w14:paraId="7F88DB2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404B5A01" w14:textId="19C17D3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Poskytnutá špecializovaná odborná príprava</w:t>
            </w:r>
            <w:r w:rsidR="00C73367" w:rsidRPr="00A11C6D">
              <w:rPr>
                <w:noProof/>
                <w:spacing w:val="-6"/>
                <w:lang w:val="sk-SK"/>
              </w:rPr>
              <w:t xml:space="preserve"> v </w:t>
            </w:r>
            <w:r w:rsidRPr="00A11C6D">
              <w:rPr>
                <w:noProof/>
                <w:spacing w:val="-6"/>
                <w:lang w:val="sk-SK"/>
              </w:rPr>
              <w:t>oblasti verejného obstarávania</w:t>
            </w:r>
          </w:p>
        </w:tc>
        <w:tc>
          <w:tcPr>
            <w:tcW w:w="1547" w:type="dxa"/>
            <w:shd w:val="clear" w:color="auto" w:fill="C6EFCE"/>
            <w:noWrap/>
          </w:tcPr>
          <w:p w14:paraId="25C8AA1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1E32D48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109" w:type="dxa"/>
            <w:shd w:val="clear" w:color="auto" w:fill="C6EFCE"/>
            <w:noWrap/>
          </w:tcPr>
          <w:p w14:paraId="1F102F8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tcPr>
          <w:p w14:paraId="4AFB80B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350</w:t>
            </w:r>
          </w:p>
        </w:tc>
        <w:tc>
          <w:tcPr>
            <w:tcW w:w="1082" w:type="dxa"/>
            <w:shd w:val="clear" w:color="auto" w:fill="C6EFCE"/>
            <w:noWrap/>
          </w:tcPr>
          <w:p w14:paraId="2D85DB4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033AE54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68130032" w14:textId="4506C1FC" w:rsidR="00C73367" w:rsidRPr="00A11C6D" w:rsidRDefault="00674A8F">
            <w:pPr>
              <w:pStyle w:val="P68B1DB1-Normal5"/>
              <w:spacing w:after="0" w:line="240" w:lineRule="auto"/>
              <w:jc w:val="both"/>
              <w:rPr>
                <w:noProof/>
                <w:spacing w:val="-6"/>
                <w:lang w:val="sk-SK"/>
              </w:rPr>
            </w:pPr>
            <w:r w:rsidRPr="00A11C6D">
              <w:rPr>
                <w:noProof/>
                <w:spacing w:val="-6"/>
                <w:lang w:val="sk-SK"/>
              </w:rPr>
              <w:t>Špecializovaná odborná príprava</w:t>
            </w:r>
            <w:r w:rsidR="00C73367" w:rsidRPr="00A11C6D">
              <w:rPr>
                <w:noProof/>
                <w:spacing w:val="-6"/>
                <w:lang w:val="sk-SK"/>
              </w:rPr>
              <w:t xml:space="preserve"> v </w:t>
            </w:r>
            <w:r w:rsidRPr="00A11C6D">
              <w:rPr>
                <w:noProof/>
                <w:spacing w:val="-6"/>
                <w:lang w:val="sk-SK"/>
              </w:rPr>
              <w:t>oblasti verejného obstarávania sa poskytuje pre najmenej 350 osôb (štátnych aj zmluvných zamestnancov), najmä pre zamestnancov štátnych podnikov</w:t>
            </w:r>
            <w:r w:rsidR="00C73367" w:rsidRPr="00A11C6D">
              <w:rPr>
                <w:noProof/>
                <w:spacing w:val="-6"/>
                <w:lang w:val="sk-SK"/>
              </w:rPr>
              <w:t>.</w:t>
            </w:r>
          </w:p>
          <w:p w14:paraId="25C7E3FB" w14:textId="113818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Špecializovaná odborná príprava prispeje</w:t>
            </w:r>
            <w:r w:rsidR="00C73367" w:rsidRPr="00A11C6D">
              <w:rPr>
                <w:noProof/>
                <w:spacing w:val="-6"/>
                <w:lang w:val="sk-SK"/>
              </w:rPr>
              <w:t xml:space="preserve"> k </w:t>
            </w:r>
            <w:r w:rsidRPr="00A11C6D">
              <w:rPr>
                <w:noProof/>
                <w:spacing w:val="-6"/>
                <w:lang w:val="sk-SK"/>
              </w:rPr>
              <w:t>zvýšeniu administratívnej kapacity „veľkých kupujúcich“</w:t>
            </w:r>
            <w:r w:rsidR="00C73367" w:rsidRPr="00A11C6D">
              <w:rPr>
                <w:noProof/>
                <w:spacing w:val="-6"/>
                <w:lang w:val="sk-SK"/>
              </w:rPr>
              <w:t xml:space="preserve"> a </w:t>
            </w:r>
            <w:r w:rsidRPr="00A11C6D">
              <w:rPr>
                <w:noProof/>
                <w:spacing w:val="-6"/>
                <w:lang w:val="sk-SK"/>
              </w:rPr>
              <w:t>iných verejných obstarávateľov, ktorí vykonávajú investičné projekty financované prostredníctvom Mechanizmu na podporu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preto sa pozornosť venuje štátom vlastneným podnikom.</w:t>
            </w:r>
          </w:p>
        </w:tc>
      </w:tr>
      <w:tr w:rsidR="009A71A8" w:rsidRPr="00A11C6D" w14:paraId="0337072F" w14:textId="77777777">
        <w:trPr>
          <w:trHeight w:val="309"/>
        </w:trPr>
        <w:tc>
          <w:tcPr>
            <w:tcW w:w="822" w:type="dxa"/>
            <w:shd w:val="clear" w:color="auto" w:fill="C6EFCE"/>
            <w:noWrap/>
          </w:tcPr>
          <w:p w14:paraId="10E0110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437</w:t>
            </w:r>
          </w:p>
        </w:tc>
        <w:tc>
          <w:tcPr>
            <w:tcW w:w="2391" w:type="dxa"/>
            <w:shd w:val="clear" w:color="auto" w:fill="C6EFCE"/>
            <w:noWrap/>
          </w:tcPr>
          <w:p w14:paraId="7EFABCA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Reforma 8. Reforma vnútroštátneho systému verejného obstarávania </w:t>
            </w:r>
          </w:p>
        </w:tc>
        <w:tc>
          <w:tcPr>
            <w:tcW w:w="1226" w:type="dxa"/>
            <w:shd w:val="clear" w:color="auto" w:fill="C6EFCE"/>
            <w:noWrap/>
          </w:tcPr>
          <w:p w14:paraId="74255F8F"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58CFF6FF" w14:textId="56D892E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Systém elektronického systému verejného obstarávania (SEAP) je prepojený</w:t>
            </w:r>
            <w:r w:rsidR="00C73367" w:rsidRPr="00A11C6D">
              <w:rPr>
                <w:noProof/>
                <w:spacing w:val="-6"/>
                <w:lang w:val="sk-SK"/>
              </w:rPr>
              <w:t xml:space="preserve"> a </w:t>
            </w:r>
            <w:r w:rsidRPr="00A11C6D">
              <w:rPr>
                <w:noProof/>
                <w:spacing w:val="-6"/>
                <w:lang w:val="sk-SK"/>
              </w:rPr>
              <w:t>interoperabilný</w:t>
            </w:r>
            <w:r w:rsidR="00C73367" w:rsidRPr="00A11C6D">
              <w:rPr>
                <w:noProof/>
                <w:spacing w:val="-6"/>
                <w:lang w:val="sk-SK"/>
              </w:rPr>
              <w:t xml:space="preserve"> s </w:t>
            </w:r>
            <w:r w:rsidRPr="00A11C6D">
              <w:rPr>
                <w:noProof/>
                <w:spacing w:val="-6"/>
                <w:lang w:val="sk-SK"/>
              </w:rPr>
              <w:t xml:space="preserve">inými databázami </w:t>
            </w:r>
          </w:p>
        </w:tc>
        <w:tc>
          <w:tcPr>
            <w:tcW w:w="1547" w:type="dxa"/>
            <w:shd w:val="clear" w:color="auto" w:fill="C6EFCE"/>
            <w:noWrap/>
          </w:tcPr>
          <w:p w14:paraId="3D436CD4" w14:textId="0C8FD6FE"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Systém SEAP prepojený</w:t>
            </w:r>
            <w:r w:rsidR="00C73367" w:rsidRPr="00A11C6D">
              <w:rPr>
                <w:noProof/>
                <w:spacing w:val="-6"/>
                <w:lang w:val="sk-SK"/>
              </w:rPr>
              <w:t xml:space="preserve"> a </w:t>
            </w:r>
            <w:r w:rsidRPr="00A11C6D">
              <w:rPr>
                <w:noProof/>
                <w:spacing w:val="-6"/>
                <w:lang w:val="sk-SK"/>
              </w:rPr>
              <w:t xml:space="preserve">interoperabilný </w:t>
            </w:r>
          </w:p>
        </w:tc>
        <w:tc>
          <w:tcPr>
            <w:tcW w:w="1344" w:type="dxa"/>
            <w:shd w:val="clear" w:color="auto" w:fill="C6EFCE"/>
            <w:noWrap/>
          </w:tcPr>
          <w:p w14:paraId="5EB2D2D6"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0D4F431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tcPr>
          <w:p w14:paraId="34CCCF86"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3042142F"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ŠTVRTÝ ŠTVRŤROK</w:t>
            </w:r>
          </w:p>
        </w:tc>
        <w:tc>
          <w:tcPr>
            <w:tcW w:w="820" w:type="dxa"/>
            <w:shd w:val="clear" w:color="auto" w:fill="C6EFCE"/>
            <w:noWrap/>
          </w:tcPr>
          <w:p w14:paraId="720D140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7AC56EC2" w14:textId="5F23E54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Systém elektronického systému verejného obstarávania (SEAP) musí byť prepojený</w:t>
            </w:r>
            <w:r w:rsidR="00C73367" w:rsidRPr="00A11C6D">
              <w:rPr>
                <w:noProof/>
                <w:spacing w:val="-6"/>
                <w:lang w:val="sk-SK"/>
              </w:rPr>
              <w:t xml:space="preserve"> a </w:t>
            </w:r>
            <w:r w:rsidRPr="00A11C6D">
              <w:rPr>
                <w:noProof/>
                <w:spacing w:val="-6"/>
                <w:lang w:val="sk-SK"/>
              </w:rPr>
              <w:t>interoperabilný</w:t>
            </w:r>
            <w:r w:rsidR="00C73367" w:rsidRPr="00A11C6D">
              <w:rPr>
                <w:noProof/>
                <w:spacing w:val="-6"/>
                <w:lang w:val="sk-SK"/>
              </w:rPr>
              <w:t xml:space="preserve"> s </w:t>
            </w:r>
            <w:r w:rsidRPr="00A11C6D">
              <w:rPr>
                <w:noProof/>
                <w:spacing w:val="-6"/>
                <w:lang w:val="sk-SK"/>
              </w:rPr>
              <w:t>inými databázami: Národný úrad pre obchodný register, Národný bezpečnostný úrad, Národná agentúra pre daňovú správu, Národná agentúra pre verejné obstarávanie, Národná rada pre sťažnosti, ministerstvo vnútra, ministerstvo spravodlivosti, využívanie informácií</w:t>
            </w:r>
            <w:r w:rsidR="00C73367" w:rsidRPr="00A11C6D">
              <w:rPr>
                <w:noProof/>
                <w:spacing w:val="-6"/>
                <w:lang w:val="sk-SK"/>
              </w:rPr>
              <w:t xml:space="preserve"> a </w:t>
            </w:r>
            <w:r w:rsidRPr="00A11C6D">
              <w:rPr>
                <w:noProof/>
                <w:spacing w:val="-6"/>
                <w:lang w:val="sk-SK"/>
              </w:rPr>
              <w:t>zjednodušenie postupov verejného obstarávania</w:t>
            </w:r>
            <w:r w:rsidR="00C73367" w:rsidRPr="00A11C6D">
              <w:rPr>
                <w:noProof/>
                <w:spacing w:val="-6"/>
                <w:lang w:val="sk-SK"/>
              </w:rPr>
              <w:t xml:space="preserve"> a </w:t>
            </w:r>
            <w:r w:rsidRPr="00A11C6D">
              <w:rPr>
                <w:noProof/>
                <w:spacing w:val="-6"/>
                <w:lang w:val="sk-SK"/>
              </w:rPr>
              <w:t>kontrol</w:t>
            </w:r>
            <w:r w:rsidR="00C73367" w:rsidRPr="00A11C6D">
              <w:rPr>
                <w:noProof/>
                <w:spacing w:val="-6"/>
                <w:lang w:val="sk-SK"/>
              </w:rPr>
              <w:t xml:space="preserve"> v </w:t>
            </w:r>
            <w:r w:rsidRPr="00A11C6D">
              <w:rPr>
                <w:noProof/>
                <w:spacing w:val="-6"/>
                <w:lang w:val="sk-SK"/>
              </w:rPr>
              <w:t xml:space="preserve">prospech účastníkov postupu. </w:t>
            </w:r>
          </w:p>
        </w:tc>
      </w:tr>
      <w:tr w:rsidR="009A71A8" w:rsidRPr="00A11C6D" w14:paraId="344AC454" w14:textId="77777777">
        <w:trPr>
          <w:trHeight w:val="309"/>
        </w:trPr>
        <w:tc>
          <w:tcPr>
            <w:tcW w:w="822" w:type="dxa"/>
            <w:shd w:val="clear" w:color="auto" w:fill="C6EFCE"/>
            <w:noWrap/>
          </w:tcPr>
          <w:p w14:paraId="711B4F8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438</w:t>
            </w:r>
          </w:p>
        </w:tc>
        <w:tc>
          <w:tcPr>
            <w:tcW w:w="2391" w:type="dxa"/>
            <w:shd w:val="clear" w:color="auto" w:fill="C6EFCE"/>
            <w:noWrap/>
          </w:tcPr>
          <w:p w14:paraId="3FC76D8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Reforma 8. Reforma vnútroštátneho systému verejného obstarávania </w:t>
            </w:r>
          </w:p>
        </w:tc>
        <w:tc>
          <w:tcPr>
            <w:tcW w:w="1226" w:type="dxa"/>
            <w:shd w:val="clear" w:color="auto" w:fill="C6EFCE"/>
            <w:noWrap/>
          </w:tcPr>
          <w:p w14:paraId="60C293E9" w14:textId="38EFB343"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23B13BB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Prevádzkový systém elektronického obstarávania </w:t>
            </w:r>
          </w:p>
        </w:tc>
        <w:tc>
          <w:tcPr>
            <w:tcW w:w="1547" w:type="dxa"/>
            <w:shd w:val="clear" w:color="auto" w:fill="C6EFCE"/>
            <w:noWrap/>
          </w:tcPr>
          <w:p w14:paraId="614DC9A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Funkčný systém elektronického obstarávania </w:t>
            </w:r>
          </w:p>
        </w:tc>
        <w:tc>
          <w:tcPr>
            <w:tcW w:w="1344" w:type="dxa"/>
            <w:shd w:val="clear" w:color="auto" w:fill="C6EFCE"/>
            <w:noWrap/>
          </w:tcPr>
          <w:p w14:paraId="003DFF8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657FF10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tcPr>
          <w:p w14:paraId="784E4201"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6D470BE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OTÁZKA Č. 1</w:t>
            </w:r>
          </w:p>
        </w:tc>
        <w:tc>
          <w:tcPr>
            <w:tcW w:w="820" w:type="dxa"/>
            <w:shd w:val="clear" w:color="auto" w:fill="C6EFCE"/>
            <w:noWrap/>
          </w:tcPr>
          <w:p w14:paraId="599FD01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68" w:type="dxa"/>
            <w:shd w:val="clear" w:color="auto" w:fill="C6EFCE"/>
            <w:noWrap/>
          </w:tcPr>
          <w:p w14:paraId="62FFE1D8" w14:textId="578D436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rámci SEAP (systém elektronického obstarávania) sa musí dokončiť</w:t>
            </w:r>
            <w:r w:rsidR="00C73367" w:rsidRPr="00A11C6D">
              <w:rPr>
                <w:noProof/>
                <w:spacing w:val="-6"/>
                <w:lang w:val="sk-SK"/>
              </w:rPr>
              <w:t xml:space="preserve"> a </w:t>
            </w:r>
            <w:r w:rsidRPr="00A11C6D">
              <w:rPr>
                <w:noProof/>
                <w:spacing w:val="-6"/>
                <w:lang w:val="sk-SK"/>
              </w:rPr>
              <w:t>uviesť do prevádzky:</w:t>
            </w:r>
          </w:p>
          <w:p w14:paraId="0D87F83C" w14:textId="0E0A2741"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1. vypracovanie</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zavedenie nových formulárov (elektronických formulárov) stanovených vo vykonávacom nariadení Komisie (EÚ) 2019/1780</w:t>
            </w:r>
            <w:r w:rsidR="00C73367" w:rsidRPr="00A11C6D">
              <w:rPr>
                <w:rFonts w:ascii="Times New Roman" w:hAnsi="Times New Roman"/>
                <w:noProof/>
                <w:spacing w:val="-6"/>
                <w:sz w:val="24"/>
                <w:lang w:val="sk-SK"/>
              </w:rPr>
              <w:t xml:space="preserve"> z </w:t>
            </w:r>
            <w:r w:rsidRPr="00A11C6D">
              <w:rPr>
                <w:rFonts w:ascii="Times New Roman" w:hAnsi="Times New Roman"/>
                <w:noProof/>
                <w:spacing w:val="-6"/>
                <w:sz w:val="24"/>
                <w:lang w:val="sk-SK"/>
              </w:rPr>
              <w:t>23</w:t>
            </w:r>
            <w:r w:rsidR="00C73367" w:rsidRPr="00A11C6D">
              <w:rPr>
                <w:rFonts w:ascii="Times New Roman" w:hAnsi="Times New Roman"/>
                <w:noProof/>
                <w:spacing w:val="-6"/>
                <w:sz w:val="24"/>
                <w:lang w:val="sk-SK"/>
              </w:rPr>
              <w:t>. septembra</w:t>
            </w:r>
            <w:r w:rsidRPr="00A11C6D">
              <w:rPr>
                <w:rFonts w:ascii="Times New Roman" w:hAnsi="Times New Roman"/>
                <w:noProof/>
                <w:spacing w:val="-6"/>
                <w:sz w:val="24"/>
                <w:lang w:val="sk-SK"/>
              </w:rPr>
              <w:t xml:space="preserve"> 2019, ktorým sa stanovujú štandardné formuláre na uverejňovanie oznámení</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oblasti verejného obstarávania</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ktorým sa zrušuje vykonávacie nariadenie (EÚ) 2015/1986;</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2. vývoj</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zavádzanie elektronických formulárov pri hodnotení ponúk</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postupoch verejného obstarávania;</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3. rozšírenie funkcií dynamického systému verejného obstarávania (SAD), ktorý začal fungovať</w:t>
            </w:r>
            <w:r w:rsidR="00C73367" w:rsidRPr="00A11C6D">
              <w:rPr>
                <w:rFonts w:ascii="Times New Roman" w:hAnsi="Times New Roman"/>
                <w:noProof/>
                <w:spacing w:val="-6"/>
                <w:sz w:val="24"/>
                <w:lang w:val="sk-SK"/>
              </w:rPr>
              <w:t xml:space="preserve"> v </w:t>
            </w:r>
            <w:r w:rsidRPr="00A11C6D">
              <w:rPr>
                <w:rFonts w:ascii="Times New Roman" w:hAnsi="Times New Roman"/>
                <w:noProof/>
                <w:spacing w:val="-6"/>
                <w:sz w:val="24"/>
                <w:lang w:val="sk-SK"/>
              </w:rPr>
              <w:t>marci 2021, so zariadeniami umožňujúcimi automatizované posudzovanie kvalifikácií vrátane elektronického katalógu;</w:t>
            </w:r>
            <w:r w:rsidRPr="00A11C6D">
              <w:rPr>
                <w:noProof/>
                <w:spacing w:val="-6"/>
                <w:lang w:val="sk-SK"/>
              </w:rPr>
              <w:t xml:space="preserve"> </w:t>
            </w:r>
            <w:r w:rsidRPr="00A11C6D">
              <w:rPr>
                <w:noProof/>
                <w:spacing w:val="-6"/>
                <w:lang w:val="sk-SK"/>
              </w:rPr>
              <w:br/>
            </w:r>
            <w:r w:rsidRPr="00A11C6D">
              <w:rPr>
                <w:rFonts w:ascii="Times New Roman" w:hAnsi="Times New Roman"/>
                <w:noProof/>
                <w:spacing w:val="-6"/>
                <w:sz w:val="24"/>
                <w:lang w:val="sk-SK"/>
              </w:rPr>
              <w:t>4. elektronické zmluvy, elektronická fakturácia, elektronické platby</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nástroje na správu zmlúv (dodatky, správy</w:t>
            </w:r>
            <w:r w:rsidR="00C73367" w:rsidRPr="00A11C6D">
              <w:rPr>
                <w:rFonts w:ascii="Times New Roman" w:hAnsi="Times New Roman"/>
                <w:noProof/>
                <w:spacing w:val="-6"/>
                <w:sz w:val="24"/>
                <w:lang w:val="sk-SK"/>
              </w:rPr>
              <w:t xml:space="preserve"> o </w:t>
            </w:r>
            <w:r w:rsidRPr="00A11C6D">
              <w:rPr>
                <w:rFonts w:ascii="Times New Roman" w:hAnsi="Times New Roman"/>
                <w:noProof/>
                <w:spacing w:val="-6"/>
                <w:sz w:val="24"/>
                <w:lang w:val="sk-SK"/>
              </w:rPr>
              <w:t>prijatí, platby).</w:t>
            </w:r>
          </w:p>
        </w:tc>
      </w:tr>
      <w:tr w:rsidR="009A71A8" w:rsidRPr="00A11C6D" w14:paraId="13C4D311" w14:textId="77777777">
        <w:trPr>
          <w:trHeight w:val="309"/>
        </w:trPr>
        <w:tc>
          <w:tcPr>
            <w:tcW w:w="822" w:type="dxa"/>
            <w:shd w:val="clear" w:color="auto" w:fill="C6EFCE"/>
            <w:noWrap/>
          </w:tcPr>
          <w:p w14:paraId="335A9CA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439</w:t>
            </w:r>
          </w:p>
        </w:tc>
        <w:tc>
          <w:tcPr>
            <w:tcW w:w="2391" w:type="dxa"/>
            <w:shd w:val="clear" w:color="auto" w:fill="C6EFCE"/>
            <w:noWrap/>
          </w:tcPr>
          <w:p w14:paraId="3637F60D" w14:textId="5317751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9. 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štátnych podnikoch</w:t>
            </w:r>
          </w:p>
        </w:tc>
        <w:tc>
          <w:tcPr>
            <w:tcW w:w="1226" w:type="dxa"/>
            <w:shd w:val="clear" w:color="auto" w:fill="C6EFCE"/>
            <w:noWrap/>
          </w:tcPr>
          <w:p w14:paraId="1BE72C96"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0EA6447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aktualizovaných právnych predpisov pre štátne spoločnosti </w:t>
            </w:r>
          </w:p>
        </w:tc>
        <w:tc>
          <w:tcPr>
            <w:tcW w:w="1547" w:type="dxa"/>
            <w:shd w:val="clear" w:color="auto" w:fill="C6EFCE"/>
            <w:noWrap/>
          </w:tcPr>
          <w:p w14:paraId="1B9E72FD" w14:textId="266FDE1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štátnych podnikoch</w:t>
            </w:r>
          </w:p>
        </w:tc>
        <w:tc>
          <w:tcPr>
            <w:tcW w:w="1344" w:type="dxa"/>
            <w:shd w:val="clear" w:color="auto" w:fill="C6EFCE"/>
            <w:noWrap/>
          </w:tcPr>
          <w:p w14:paraId="28AE05E4"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3724B53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tcPr>
          <w:p w14:paraId="16492ACB"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0FFB747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ŠTVRTÝ ŠTVRŤROK</w:t>
            </w:r>
          </w:p>
        </w:tc>
        <w:tc>
          <w:tcPr>
            <w:tcW w:w="820" w:type="dxa"/>
            <w:shd w:val="clear" w:color="auto" w:fill="C6EFCE"/>
            <w:noWrap/>
          </w:tcPr>
          <w:p w14:paraId="3CB0582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3928F976" w14:textId="10E80542" w:rsidR="00C73367" w:rsidRPr="00A11C6D" w:rsidRDefault="00674A8F">
            <w:pPr>
              <w:pStyle w:val="P68B1DB1-Normal5"/>
              <w:spacing w:after="0" w:line="240" w:lineRule="auto"/>
              <w:jc w:val="both"/>
              <w:rPr>
                <w:noProof/>
                <w:spacing w:val="-6"/>
                <w:lang w:val="sk-SK"/>
              </w:rPr>
            </w:pPr>
            <w:r w:rsidRPr="00A11C6D">
              <w:rPr>
                <w:noProof/>
                <w:spacing w:val="-6"/>
                <w:lang w:val="sk-SK"/>
              </w:rPr>
              <w:t xml:space="preserve">Nadobudnutie účinnosti zmeneného zákona </w:t>
            </w:r>
            <w:r w:rsidR="00C73367" w:rsidRPr="00A11C6D">
              <w:rPr>
                <w:noProof/>
                <w:spacing w:val="-6"/>
                <w:lang w:val="sk-SK"/>
              </w:rPr>
              <w:t>č. </w:t>
            </w:r>
            <w:r w:rsidRPr="00A11C6D">
              <w:rPr>
                <w:noProof/>
                <w:spacing w:val="-6"/>
                <w:lang w:val="sk-SK"/>
              </w:rPr>
              <w:t>111/2016, ktorým sa odstránia všetky výnimky,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prípade štátnych podnikov na miestnej úrovni. Týmito zmenami</w:t>
            </w:r>
            <w:r w:rsidR="00C73367" w:rsidRPr="00A11C6D">
              <w:rPr>
                <w:noProof/>
                <w:spacing w:val="-6"/>
                <w:lang w:val="sk-SK"/>
              </w:rPr>
              <w:t xml:space="preserve"> a </w:t>
            </w:r>
            <w:r w:rsidRPr="00A11C6D">
              <w:rPr>
                <w:noProof/>
                <w:spacing w:val="-6"/>
                <w:lang w:val="sk-SK"/>
              </w:rPr>
              <w:t>doplneniami sa i) oddelia regulačné</w:t>
            </w:r>
            <w:r w:rsidR="00C73367" w:rsidRPr="00A11C6D">
              <w:rPr>
                <w:noProof/>
                <w:spacing w:val="-6"/>
                <w:lang w:val="sk-SK"/>
              </w:rPr>
              <w:t xml:space="preserve"> a </w:t>
            </w:r>
            <w:r w:rsidRPr="00A11C6D">
              <w:rPr>
                <w:noProof/>
                <w:spacing w:val="-6"/>
                <w:lang w:val="sk-SK"/>
              </w:rPr>
              <w:t>vlastnícke funkcie; odstraňujú sa akékoľvek priame alebo nepriame výhody, ktoré by mohli vyplývať</w:t>
            </w:r>
            <w:r w:rsidR="00C73367" w:rsidRPr="00A11C6D">
              <w:rPr>
                <w:noProof/>
                <w:spacing w:val="-6"/>
                <w:lang w:val="sk-SK"/>
              </w:rPr>
              <w:t xml:space="preserve"> z </w:t>
            </w:r>
            <w:r w:rsidRPr="00A11C6D">
              <w:rPr>
                <w:noProof/>
                <w:spacing w:val="-6"/>
                <w:lang w:val="sk-SK"/>
              </w:rPr>
              <w:t>vlastníctva štátu, či už</w:t>
            </w:r>
            <w:r w:rsidR="00C73367" w:rsidRPr="00A11C6D">
              <w:rPr>
                <w:noProof/>
                <w:spacing w:val="-6"/>
                <w:lang w:val="sk-SK"/>
              </w:rPr>
              <w:t xml:space="preserve"> z </w:t>
            </w:r>
            <w:r w:rsidRPr="00A11C6D">
              <w:rPr>
                <w:noProof/>
                <w:spacing w:val="-6"/>
                <w:lang w:val="sk-SK"/>
              </w:rPr>
              <w:t>hľadiska trhových pravidiel/regulácií, financovania, zdaňovania alebo verejného obstarávania; iii) zabezpečia, aby sa každý štátom vlastnený podnik usiloval</w:t>
            </w:r>
            <w:r w:rsidR="00C73367" w:rsidRPr="00A11C6D">
              <w:rPr>
                <w:noProof/>
                <w:spacing w:val="-6"/>
                <w:lang w:val="sk-SK"/>
              </w:rPr>
              <w:t xml:space="preserve"> o </w:t>
            </w:r>
            <w:r w:rsidRPr="00A11C6D">
              <w:rPr>
                <w:noProof/>
                <w:spacing w:val="-6"/>
                <w:lang w:val="sk-SK"/>
              </w:rPr>
              <w:t>dosiahnutie ziskovosti</w:t>
            </w:r>
            <w:r w:rsidR="00C73367" w:rsidRPr="00A11C6D">
              <w:rPr>
                <w:noProof/>
                <w:spacing w:val="-6"/>
                <w:lang w:val="sk-SK"/>
              </w:rPr>
              <w:t>.</w:t>
            </w:r>
          </w:p>
          <w:p w14:paraId="27A22DD4" w14:textId="3BFB77A0"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2AC516DF" w14:textId="77777777">
        <w:trPr>
          <w:trHeight w:val="309"/>
        </w:trPr>
        <w:tc>
          <w:tcPr>
            <w:tcW w:w="822" w:type="dxa"/>
            <w:shd w:val="clear" w:color="auto" w:fill="C6EFCE"/>
            <w:noWrap/>
          </w:tcPr>
          <w:p w14:paraId="00E1FDB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440</w:t>
            </w:r>
          </w:p>
        </w:tc>
        <w:tc>
          <w:tcPr>
            <w:tcW w:w="2391" w:type="dxa"/>
            <w:shd w:val="clear" w:color="auto" w:fill="C6EFCE"/>
            <w:noWrap/>
          </w:tcPr>
          <w:p w14:paraId="78CFBE81" w14:textId="75D40D7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9. 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 xml:space="preserve">štátnych podnikoch </w:t>
            </w:r>
          </w:p>
        </w:tc>
        <w:tc>
          <w:tcPr>
            <w:tcW w:w="1226" w:type="dxa"/>
            <w:shd w:val="clear" w:color="auto" w:fill="C6EFCE"/>
            <w:noWrap/>
          </w:tcPr>
          <w:p w14:paraId="54CC575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3E3EBEEE" w14:textId="570F7A7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Sfunkčnenie pracovnej skupiny</w:t>
            </w:r>
            <w:r w:rsidR="00C73367" w:rsidRPr="00A11C6D">
              <w:rPr>
                <w:noProof/>
                <w:spacing w:val="-6"/>
                <w:lang w:val="sk-SK"/>
              </w:rPr>
              <w:t xml:space="preserve"> v </w:t>
            </w:r>
            <w:r w:rsidRPr="00A11C6D">
              <w:rPr>
                <w:noProof/>
                <w:spacing w:val="-6"/>
                <w:lang w:val="sk-SK"/>
              </w:rPr>
              <w:t>centre vlády pre koordináciu</w:t>
            </w:r>
            <w:r w:rsidR="00C73367" w:rsidRPr="00A11C6D">
              <w:rPr>
                <w:noProof/>
                <w:spacing w:val="-6"/>
                <w:lang w:val="sk-SK"/>
              </w:rPr>
              <w:t xml:space="preserve"> a </w:t>
            </w:r>
            <w:r w:rsidRPr="00A11C6D">
              <w:rPr>
                <w:noProof/>
                <w:spacing w:val="-6"/>
                <w:lang w:val="sk-SK"/>
              </w:rPr>
              <w:t>monitorovanie politiky správy</w:t>
            </w:r>
            <w:r w:rsidR="00C73367" w:rsidRPr="00A11C6D">
              <w:rPr>
                <w:noProof/>
                <w:spacing w:val="-6"/>
                <w:lang w:val="sk-SK"/>
              </w:rPr>
              <w:t xml:space="preserve"> a </w:t>
            </w:r>
            <w:r w:rsidRPr="00A11C6D">
              <w:rPr>
                <w:noProof/>
                <w:spacing w:val="-6"/>
                <w:lang w:val="sk-SK"/>
              </w:rPr>
              <w:t>riadenia spoločností</w:t>
            </w:r>
          </w:p>
        </w:tc>
        <w:tc>
          <w:tcPr>
            <w:tcW w:w="1547" w:type="dxa"/>
            <w:shd w:val="clear" w:color="auto" w:fill="C6EFCE"/>
            <w:noWrap/>
          </w:tcPr>
          <w:p w14:paraId="082F77A6" w14:textId="71A48D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predsedu vlády</w:t>
            </w:r>
            <w:r w:rsidR="00C73367" w:rsidRPr="00A11C6D">
              <w:rPr>
                <w:noProof/>
                <w:spacing w:val="-6"/>
                <w:lang w:val="sk-SK"/>
              </w:rPr>
              <w:t xml:space="preserve"> o </w:t>
            </w:r>
            <w:r w:rsidRPr="00A11C6D">
              <w:rPr>
                <w:noProof/>
                <w:spacing w:val="-6"/>
                <w:lang w:val="sk-SK"/>
              </w:rPr>
              <w:t>nadobudnutí účinnosti rozhodnutia predsedu vlády</w:t>
            </w:r>
            <w:r w:rsidR="00C73367" w:rsidRPr="00A11C6D">
              <w:rPr>
                <w:noProof/>
                <w:spacing w:val="-6"/>
                <w:lang w:val="sk-SK"/>
              </w:rPr>
              <w:t xml:space="preserve"> o </w:t>
            </w:r>
            <w:r w:rsidRPr="00A11C6D">
              <w:rPr>
                <w:noProof/>
                <w:spacing w:val="-6"/>
                <w:lang w:val="sk-SK"/>
              </w:rPr>
              <w:t>organizácii</w:t>
            </w:r>
            <w:r w:rsidR="00C73367" w:rsidRPr="00A11C6D">
              <w:rPr>
                <w:noProof/>
                <w:spacing w:val="-6"/>
                <w:lang w:val="sk-SK"/>
              </w:rPr>
              <w:t xml:space="preserve"> a </w:t>
            </w:r>
            <w:r w:rsidRPr="00A11C6D">
              <w:rPr>
                <w:noProof/>
                <w:spacing w:val="-6"/>
                <w:lang w:val="sk-SK"/>
              </w:rPr>
              <w:t xml:space="preserve">fungovaní pracovnej skupiny na Generálnom sekretariáte vlády </w:t>
            </w:r>
          </w:p>
        </w:tc>
        <w:tc>
          <w:tcPr>
            <w:tcW w:w="1344" w:type="dxa"/>
            <w:shd w:val="clear" w:color="auto" w:fill="C6EFCE"/>
            <w:noWrap/>
          </w:tcPr>
          <w:p w14:paraId="200DBDD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4A38FD8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tcPr>
          <w:p w14:paraId="0764149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2577B7AF" w14:textId="73EC47E6"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7CCE769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17A8334F" w14:textId="4618910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základe odporúčaní nezávislej skupiny odborníkov sa</w:t>
            </w:r>
            <w:r w:rsidR="00C73367" w:rsidRPr="00A11C6D">
              <w:rPr>
                <w:noProof/>
                <w:spacing w:val="-6"/>
                <w:lang w:val="sk-SK"/>
              </w:rPr>
              <w:t xml:space="preserve"> v </w:t>
            </w:r>
            <w:r w:rsidRPr="00A11C6D">
              <w:rPr>
                <w:noProof/>
                <w:spacing w:val="-6"/>
                <w:lang w:val="sk-SK"/>
              </w:rPr>
              <w:t>súlade so štandardmi OECD</w:t>
            </w:r>
            <w:r w:rsidR="00C73367" w:rsidRPr="00A11C6D">
              <w:rPr>
                <w:noProof/>
                <w:spacing w:val="-6"/>
                <w:lang w:val="sk-SK"/>
              </w:rPr>
              <w:t xml:space="preserve"> v </w:t>
            </w:r>
            <w:r w:rsidRPr="00A11C6D">
              <w:rPr>
                <w:noProof/>
                <w:spacing w:val="-6"/>
                <w:lang w:val="sk-SK"/>
              </w:rPr>
              <w:t>oblasti správy</w:t>
            </w:r>
            <w:r w:rsidR="00C73367" w:rsidRPr="00A11C6D">
              <w:rPr>
                <w:noProof/>
                <w:spacing w:val="-6"/>
                <w:lang w:val="sk-SK"/>
              </w:rPr>
              <w:t xml:space="preserve"> a </w:t>
            </w:r>
            <w:r w:rsidRPr="00A11C6D">
              <w:rPr>
                <w:noProof/>
                <w:spacing w:val="-6"/>
                <w:lang w:val="sk-SK"/>
              </w:rPr>
              <w:t>riadenia spoločností zriaďuje stála pracovná skupina, ktorá začne fungovať (t. j.</w:t>
            </w:r>
            <w:r w:rsidR="00C73367" w:rsidRPr="00A11C6D">
              <w:rPr>
                <w:noProof/>
                <w:spacing w:val="-6"/>
                <w:lang w:val="sk-SK"/>
              </w:rPr>
              <w:t xml:space="preserve"> s </w:t>
            </w:r>
            <w:r w:rsidRPr="00A11C6D">
              <w:rPr>
                <w:noProof/>
                <w:spacing w:val="-6"/>
                <w:lang w:val="sk-SK"/>
              </w:rPr>
              <w:t>právnym mandátom</w:t>
            </w:r>
            <w:r w:rsidR="00C73367" w:rsidRPr="00A11C6D">
              <w:rPr>
                <w:noProof/>
                <w:spacing w:val="-6"/>
                <w:lang w:val="sk-SK"/>
              </w:rPr>
              <w:t xml:space="preserve"> a </w:t>
            </w:r>
            <w:r w:rsidRPr="00A11C6D">
              <w:rPr>
                <w:noProof/>
                <w:spacing w:val="-6"/>
                <w:lang w:val="sk-SK"/>
              </w:rPr>
              <w:t>zdrojmi)</w:t>
            </w:r>
            <w:r w:rsidR="00C73367" w:rsidRPr="00A11C6D">
              <w:rPr>
                <w:noProof/>
                <w:spacing w:val="-6"/>
                <w:lang w:val="sk-SK"/>
              </w:rPr>
              <w:t xml:space="preserve"> s </w:t>
            </w:r>
            <w:r w:rsidRPr="00A11C6D">
              <w:rPr>
                <w:noProof/>
                <w:spacing w:val="-6"/>
                <w:lang w:val="sk-SK"/>
              </w:rPr>
              <w:t>cieľom zabezpečiť monitorovanie uplatňovania noriem správy</w:t>
            </w:r>
            <w:r w:rsidR="00C73367" w:rsidRPr="00A11C6D">
              <w:rPr>
                <w:noProof/>
                <w:spacing w:val="-6"/>
                <w:lang w:val="sk-SK"/>
              </w:rPr>
              <w:t xml:space="preserve"> a </w:t>
            </w:r>
            <w:r w:rsidRPr="00A11C6D">
              <w:rPr>
                <w:noProof/>
                <w:spacing w:val="-6"/>
                <w:lang w:val="sk-SK"/>
              </w:rPr>
              <w:t>riadenia spoločností, nesie konečnú zodpovednosť za zabezpečenie transparentného</w:t>
            </w:r>
            <w:r w:rsidR="00C73367" w:rsidRPr="00A11C6D">
              <w:rPr>
                <w:noProof/>
                <w:spacing w:val="-6"/>
                <w:lang w:val="sk-SK"/>
              </w:rPr>
              <w:t xml:space="preserve"> a </w:t>
            </w:r>
            <w:r w:rsidRPr="00A11C6D">
              <w:rPr>
                <w:noProof/>
                <w:spacing w:val="-6"/>
                <w:lang w:val="sk-SK"/>
              </w:rPr>
              <w:t>súťažného výberového konania na schvaľovanie vymenovania členov správnej rady, monitorovanie, hodnotenie, kontrolu</w:t>
            </w:r>
            <w:r w:rsidR="00C73367" w:rsidRPr="00A11C6D">
              <w:rPr>
                <w:noProof/>
                <w:spacing w:val="-6"/>
                <w:lang w:val="sk-SK"/>
              </w:rPr>
              <w:t xml:space="preserve"> a </w:t>
            </w:r>
            <w:r w:rsidRPr="00A11C6D">
              <w:rPr>
                <w:noProof/>
                <w:spacing w:val="-6"/>
                <w:lang w:val="sk-SK"/>
              </w:rPr>
              <w:t>uverejňovanie pravidelných správ</w:t>
            </w:r>
            <w:r w:rsidR="00C73367" w:rsidRPr="00A11C6D">
              <w:rPr>
                <w:noProof/>
                <w:spacing w:val="-6"/>
                <w:lang w:val="sk-SK"/>
              </w:rPr>
              <w:t xml:space="preserve"> o </w:t>
            </w:r>
            <w:r w:rsidRPr="00A11C6D">
              <w:rPr>
                <w:noProof/>
                <w:spacing w:val="-6"/>
                <w:lang w:val="sk-SK"/>
              </w:rPr>
              <w:t>ukazovateľoch výkonnosti</w:t>
            </w:r>
            <w:r w:rsidR="00C73367" w:rsidRPr="00A11C6D">
              <w:rPr>
                <w:noProof/>
                <w:spacing w:val="-6"/>
                <w:lang w:val="sk-SK"/>
              </w:rPr>
              <w:t xml:space="preserve"> a </w:t>
            </w:r>
            <w:r w:rsidRPr="00A11C6D">
              <w:rPr>
                <w:noProof/>
                <w:spacing w:val="-6"/>
                <w:lang w:val="sk-SK"/>
              </w:rPr>
              <w:t>presadzovanie sankcií pre štátne podniky, ktoré nedodržiavajú kľúčové ukazovatele výkonnosti.</w:t>
            </w:r>
          </w:p>
        </w:tc>
      </w:tr>
      <w:tr w:rsidR="009A71A8" w:rsidRPr="00A11C6D" w14:paraId="1605A358" w14:textId="77777777">
        <w:trPr>
          <w:trHeight w:val="309"/>
        </w:trPr>
        <w:tc>
          <w:tcPr>
            <w:tcW w:w="822" w:type="dxa"/>
            <w:shd w:val="clear" w:color="auto" w:fill="C6EFCE"/>
            <w:noWrap/>
          </w:tcPr>
          <w:p w14:paraId="660B333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441</w:t>
            </w:r>
          </w:p>
        </w:tc>
        <w:tc>
          <w:tcPr>
            <w:tcW w:w="2391" w:type="dxa"/>
            <w:shd w:val="clear" w:color="auto" w:fill="C6EFCE"/>
            <w:noWrap/>
          </w:tcPr>
          <w:p w14:paraId="56B7B1E5" w14:textId="502900E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9. 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 xml:space="preserve">štátnych podnikoch </w:t>
            </w:r>
          </w:p>
        </w:tc>
        <w:tc>
          <w:tcPr>
            <w:tcW w:w="1226" w:type="dxa"/>
            <w:shd w:val="clear" w:color="auto" w:fill="C6EFCE"/>
            <w:noWrap/>
          </w:tcPr>
          <w:p w14:paraId="603088E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41005F7B" w14:textId="5D8A872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Uverejnenie monitorovacieho prehľadu</w:t>
            </w:r>
            <w:r w:rsidR="00C73367" w:rsidRPr="00A11C6D">
              <w:rPr>
                <w:noProof/>
                <w:spacing w:val="-6"/>
                <w:lang w:val="sk-SK"/>
              </w:rPr>
              <w:t xml:space="preserve"> s </w:t>
            </w:r>
            <w:r w:rsidRPr="00A11C6D">
              <w:rPr>
                <w:noProof/>
                <w:spacing w:val="-6"/>
                <w:lang w:val="sk-SK"/>
              </w:rPr>
              <w:t>finančnými</w:t>
            </w:r>
            <w:r w:rsidR="00C73367" w:rsidRPr="00A11C6D">
              <w:rPr>
                <w:noProof/>
                <w:spacing w:val="-6"/>
                <w:lang w:val="sk-SK"/>
              </w:rPr>
              <w:t xml:space="preserve"> a </w:t>
            </w:r>
            <w:r w:rsidRPr="00A11C6D">
              <w:rPr>
                <w:noProof/>
                <w:spacing w:val="-6"/>
                <w:lang w:val="sk-SK"/>
              </w:rPr>
              <w:t>nefinančnými cieľmi</w:t>
            </w:r>
            <w:r w:rsidR="00C73367" w:rsidRPr="00A11C6D">
              <w:rPr>
                <w:noProof/>
                <w:spacing w:val="-6"/>
                <w:lang w:val="sk-SK"/>
              </w:rPr>
              <w:t xml:space="preserve"> a </w:t>
            </w:r>
            <w:r w:rsidRPr="00A11C6D">
              <w:rPr>
                <w:noProof/>
                <w:spacing w:val="-6"/>
                <w:lang w:val="sk-SK"/>
              </w:rPr>
              <w:t xml:space="preserve">ukazovateľmi výkonnosti pre všetky kategórie verejných spoločností (vrátane kľúčových odvetví, ako je doprava, energetika, verejné služby) </w:t>
            </w:r>
          </w:p>
        </w:tc>
        <w:tc>
          <w:tcPr>
            <w:tcW w:w="1547" w:type="dxa"/>
            <w:shd w:val="clear" w:color="auto" w:fill="C6EFCE"/>
            <w:noWrap/>
          </w:tcPr>
          <w:p w14:paraId="465BC48E" w14:textId="6758F0F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Prehľad monitorovania uverejnený</w:t>
            </w:r>
            <w:r w:rsidR="00C73367" w:rsidRPr="00A11C6D">
              <w:rPr>
                <w:noProof/>
                <w:spacing w:val="-6"/>
                <w:lang w:val="sk-SK"/>
              </w:rPr>
              <w:t xml:space="preserve"> s </w:t>
            </w:r>
            <w:r w:rsidRPr="00A11C6D">
              <w:rPr>
                <w:noProof/>
                <w:spacing w:val="-6"/>
                <w:lang w:val="sk-SK"/>
              </w:rPr>
              <w:t>príslušnými údajmi</w:t>
            </w:r>
            <w:r w:rsidR="00C73367" w:rsidRPr="00A11C6D">
              <w:rPr>
                <w:noProof/>
                <w:spacing w:val="-6"/>
                <w:lang w:val="sk-SK"/>
              </w:rPr>
              <w:t xml:space="preserve"> o </w:t>
            </w:r>
            <w:r w:rsidRPr="00A11C6D">
              <w:rPr>
                <w:noProof/>
                <w:spacing w:val="-6"/>
                <w:lang w:val="sk-SK"/>
              </w:rPr>
              <w:t>dynamike ukazovateľov výkonnosti</w:t>
            </w:r>
          </w:p>
        </w:tc>
        <w:tc>
          <w:tcPr>
            <w:tcW w:w="1344" w:type="dxa"/>
            <w:shd w:val="clear" w:color="auto" w:fill="C6EFCE"/>
            <w:noWrap/>
          </w:tcPr>
          <w:p w14:paraId="4990516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1109" w:type="dxa"/>
            <w:shd w:val="clear" w:color="auto" w:fill="C6EFCE"/>
            <w:noWrap/>
          </w:tcPr>
          <w:p w14:paraId="408ECF4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 </w:t>
            </w:r>
          </w:p>
        </w:tc>
        <w:tc>
          <w:tcPr>
            <w:tcW w:w="872" w:type="dxa"/>
            <w:shd w:val="clear" w:color="auto" w:fill="C6EFCE"/>
          </w:tcPr>
          <w:p w14:paraId="41B1C25C"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5B7A23C7" w14:textId="4A8F31BF"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OTÁZKA 2</w:t>
            </w:r>
          </w:p>
        </w:tc>
        <w:tc>
          <w:tcPr>
            <w:tcW w:w="820" w:type="dxa"/>
            <w:shd w:val="clear" w:color="auto" w:fill="C6EFCE"/>
            <w:noWrap/>
          </w:tcPr>
          <w:p w14:paraId="77BB79C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6E3AF9F7" w14:textId="0F9529D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Monitorovací prehľad sa vypracúva, každoročne uverejňuje</w:t>
            </w:r>
            <w:r w:rsidR="00C73367" w:rsidRPr="00A11C6D">
              <w:rPr>
                <w:noProof/>
                <w:spacing w:val="-6"/>
                <w:lang w:val="sk-SK"/>
              </w:rPr>
              <w:t xml:space="preserve"> a </w:t>
            </w:r>
            <w:r w:rsidRPr="00A11C6D">
              <w:rPr>
                <w:noProof/>
                <w:spacing w:val="-6"/>
                <w:lang w:val="sk-SK"/>
              </w:rPr>
              <w:t>používa centrálne na podávanie správ</w:t>
            </w:r>
            <w:r w:rsidR="00C73367" w:rsidRPr="00A11C6D">
              <w:rPr>
                <w:noProof/>
                <w:spacing w:val="-6"/>
                <w:lang w:val="sk-SK"/>
              </w:rPr>
              <w:t xml:space="preserve"> a </w:t>
            </w:r>
            <w:r w:rsidRPr="00A11C6D">
              <w:rPr>
                <w:noProof/>
                <w:spacing w:val="-6"/>
                <w:lang w:val="sk-SK"/>
              </w:rPr>
              <w:t>monitorovanie pokroku pri dosahovaní ukazovateľov výkonnosti (finančných</w:t>
            </w:r>
            <w:r w:rsidR="00C73367" w:rsidRPr="00A11C6D">
              <w:rPr>
                <w:noProof/>
                <w:spacing w:val="-6"/>
                <w:lang w:val="sk-SK"/>
              </w:rPr>
              <w:t xml:space="preserve"> a </w:t>
            </w:r>
            <w:r w:rsidRPr="00A11C6D">
              <w:rPr>
                <w:noProof/>
                <w:spacing w:val="-6"/>
                <w:lang w:val="sk-SK"/>
              </w:rPr>
              <w:t>nefinančných) pre všetky kategórie štátom vlastnených podnikov.</w:t>
            </w:r>
          </w:p>
          <w:p w14:paraId="6375F12F" w14:textId="74E406F7" w:rsidR="00C73367" w:rsidRPr="00A11C6D" w:rsidRDefault="00674A8F">
            <w:pPr>
              <w:pStyle w:val="P68B1DB1-Normal5"/>
              <w:spacing w:after="0" w:line="240" w:lineRule="auto"/>
              <w:jc w:val="both"/>
              <w:rPr>
                <w:noProof/>
                <w:spacing w:val="-6"/>
                <w:lang w:val="sk-SK"/>
              </w:rPr>
            </w:pPr>
            <w:r w:rsidRPr="00A11C6D">
              <w:rPr>
                <w:noProof/>
                <w:spacing w:val="-6"/>
                <w:lang w:val="sk-SK"/>
              </w:rPr>
              <w:t>Prioritou by mali byť všetky spoločnosti</w:t>
            </w:r>
            <w:r w:rsidR="00C73367" w:rsidRPr="00A11C6D">
              <w:rPr>
                <w:noProof/>
                <w:spacing w:val="-6"/>
                <w:lang w:val="sk-SK"/>
              </w:rPr>
              <w:t xml:space="preserve"> v </w:t>
            </w:r>
            <w:r w:rsidRPr="00A11C6D">
              <w:rPr>
                <w:noProof/>
                <w:spacing w:val="-6"/>
                <w:lang w:val="sk-SK"/>
              </w:rPr>
              <w:t>kľúčových odvetviach, ako je doprava, energetika</w:t>
            </w:r>
            <w:r w:rsidR="00C73367" w:rsidRPr="00A11C6D">
              <w:rPr>
                <w:noProof/>
                <w:spacing w:val="-6"/>
                <w:lang w:val="sk-SK"/>
              </w:rPr>
              <w:t xml:space="preserve"> a </w:t>
            </w:r>
            <w:r w:rsidRPr="00A11C6D">
              <w:rPr>
                <w:noProof/>
                <w:spacing w:val="-6"/>
                <w:lang w:val="sk-SK"/>
              </w:rPr>
              <w:t>verejnoprospešné služby</w:t>
            </w:r>
            <w:r w:rsidR="00C73367" w:rsidRPr="00A11C6D">
              <w:rPr>
                <w:noProof/>
                <w:spacing w:val="-6"/>
                <w:lang w:val="sk-SK"/>
              </w:rPr>
              <w:t>.</w:t>
            </w:r>
          </w:p>
          <w:p w14:paraId="1951271C"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Na tento účel sa vykonajú tieto kroky</w:t>
            </w:r>
            <w:r w:rsidR="00C73367" w:rsidRPr="00A11C6D">
              <w:rPr>
                <w:noProof/>
                <w:spacing w:val="-6"/>
                <w:lang w:val="sk-SK"/>
              </w:rPr>
              <w:t>:</w:t>
            </w:r>
          </w:p>
          <w:p w14:paraId="3C33DCC3" w14:textId="2C0D5DCF" w:rsidR="009A71A8" w:rsidRPr="00A11C6D" w:rsidRDefault="00674A8F">
            <w:pPr>
              <w:pStyle w:val="P68B1DB1-Normal5"/>
              <w:numPr>
                <w:ilvl w:val="0"/>
                <w:numId w:val="103"/>
              </w:numPr>
              <w:pBdr>
                <w:top w:val="nil"/>
                <w:left w:val="nil"/>
                <w:bottom w:val="nil"/>
                <w:right w:val="nil"/>
                <w:between w:val="nil"/>
              </w:pBdr>
              <w:spacing w:after="0" w:line="240" w:lineRule="auto"/>
              <w:ind w:left="179" w:hanging="179"/>
              <w:jc w:val="both"/>
              <w:rPr>
                <w:rFonts w:eastAsia="Calibri" w:cs="Times New Roman"/>
                <w:noProof/>
                <w:spacing w:val="-6"/>
                <w:lang w:val="sk-SK"/>
              </w:rPr>
            </w:pPr>
            <w:r w:rsidRPr="00A11C6D">
              <w:rPr>
                <w:noProof/>
                <w:spacing w:val="-6"/>
                <w:lang w:val="sk-SK"/>
              </w:rPr>
              <w:t>Vykonať hodnotenie všetkých štátom vlastnených spoločností</w:t>
            </w:r>
            <w:r w:rsidR="00C73367" w:rsidRPr="00A11C6D">
              <w:rPr>
                <w:noProof/>
                <w:spacing w:val="-6"/>
                <w:lang w:val="sk-SK"/>
              </w:rPr>
              <w:t xml:space="preserve"> s </w:t>
            </w:r>
            <w:r w:rsidRPr="00A11C6D">
              <w:rPr>
                <w:noProof/>
                <w:spacing w:val="-6"/>
                <w:lang w:val="sk-SK"/>
              </w:rPr>
              <w:t>odporúčaniami na predaj alebo kótovanie aktív štátom vlastnených spoločností;</w:t>
            </w:r>
          </w:p>
          <w:p w14:paraId="2CA90B1E" w14:textId="033514BD" w:rsidR="009A71A8" w:rsidRPr="00A11C6D" w:rsidRDefault="00674A8F">
            <w:pPr>
              <w:pStyle w:val="P68B1DB1-Normal5"/>
              <w:numPr>
                <w:ilvl w:val="0"/>
                <w:numId w:val="103"/>
              </w:numPr>
              <w:pBdr>
                <w:top w:val="nil"/>
                <w:left w:val="nil"/>
                <w:bottom w:val="nil"/>
                <w:right w:val="nil"/>
                <w:between w:val="nil"/>
              </w:pBdr>
              <w:spacing w:after="0" w:line="240" w:lineRule="auto"/>
              <w:ind w:left="179" w:hanging="179"/>
              <w:jc w:val="both"/>
              <w:rPr>
                <w:rFonts w:eastAsia="Calibri" w:cs="Times New Roman"/>
                <w:noProof/>
                <w:spacing w:val="-6"/>
                <w:lang w:val="sk-SK"/>
              </w:rPr>
            </w:pPr>
            <w:r w:rsidRPr="00A11C6D">
              <w:rPr>
                <w:noProof/>
                <w:spacing w:val="-6"/>
                <w:lang w:val="sk-SK"/>
              </w:rPr>
              <w:t>Identifikovať finančné</w:t>
            </w:r>
            <w:r w:rsidR="00C73367" w:rsidRPr="00A11C6D">
              <w:rPr>
                <w:noProof/>
                <w:spacing w:val="-6"/>
                <w:lang w:val="sk-SK"/>
              </w:rPr>
              <w:t xml:space="preserve"> a </w:t>
            </w:r>
            <w:r w:rsidRPr="00A11C6D">
              <w:rPr>
                <w:noProof/>
                <w:spacing w:val="-6"/>
                <w:lang w:val="sk-SK"/>
              </w:rPr>
              <w:t>nefunkčné ciele</w:t>
            </w:r>
            <w:r w:rsidR="00C73367" w:rsidRPr="00A11C6D">
              <w:rPr>
                <w:noProof/>
                <w:spacing w:val="-6"/>
                <w:lang w:val="sk-SK"/>
              </w:rPr>
              <w:t xml:space="preserve"> a </w:t>
            </w:r>
            <w:r w:rsidRPr="00A11C6D">
              <w:rPr>
                <w:noProof/>
                <w:spacing w:val="-6"/>
                <w:lang w:val="sk-SK"/>
              </w:rPr>
              <w:t>hodnotiacu tabuľku na monitorovanie kľúčových finančných</w:t>
            </w:r>
            <w:r w:rsidR="00C73367" w:rsidRPr="00A11C6D">
              <w:rPr>
                <w:noProof/>
                <w:spacing w:val="-6"/>
                <w:lang w:val="sk-SK"/>
              </w:rPr>
              <w:t xml:space="preserve"> a </w:t>
            </w:r>
            <w:r w:rsidRPr="00A11C6D">
              <w:rPr>
                <w:noProof/>
                <w:spacing w:val="-6"/>
                <w:lang w:val="sk-SK"/>
              </w:rPr>
              <w:t>nefinančných ukazovateľov výkonnosti pre všetky kategórie štátom vlastnených podnikov vrátane tých, ktoré pôsobia</w:t>
            </w:r>
            <w:r w:rsidR="00C73367" w:rsidRPr="00A11C6D">
              <w:rPr>
                <w:noProof/>
                <w:spacing w:val="-6"/>
                <w:lang w:val="sk-SK"/>
              </w:rPr>
              <w:t xml:space="preserve"> v </w:t>
            </w:r>
            <w:r w:rsidRPr="00A11C6D">
              <w:rPr>
                <w:noProof/>
                <w:spacing w:val="-6"/>
                <w:lang w:val="sk-SK"/>
              </w:rPr>
              <w:t>odvetviach, ako je energetická doprava, verejnoprospešné služby, ktoré funguje pracovná skupina;</w:t>
            </w:r>
          </w:p>
          <w:p w14:paraId="6C1C556A" w14:textId="176E7A0B" w:rsidR="009A71A8" w:rsidRPr="00A11C6D" w:rsidRDefault="00674A8F">
            <w:pPr>
              <w:pStyle w:val="P68B1DB1-Normal5"/>
              <w:numPr>
                <w:ilvl w:val="0"/>
                <w:numId w:val="103"/>
              </w:numPr>
              <w:pBdr>
                <w:top w:val="nil"/>
                <w:left w:val="nil"/>
                <w:bottom w:val="nil"/>
                <w:right w:val="nil"/>
                <w:between w:val="nil"/>
              </w:pBdr>
              <w:spacing w:after="0" w:line="240" w:lineRule="auto"/>
              <w:ind w:left="179" w:hanging="179"/>
              <w:jc w:val="both"/>
              <w:rPr>
                <w:rFonts w:eastAsia="Calibri" w:cs="Times New Roman"/>
                <w:noProof/>
                <w:spacing w:val="-6"/>
                <w:lang w:val="sk-SK"/>
              </w:rPr>
            </w:pPr>
            <w:r w:rsidRPr="00A11C6D">
              <w:rPr>
                <w:noProof/>
                <w:spacing w:val="-6"/>
                <w:lang w:val="sk-SK"/>
              </w:rPr>
              <w:t>Osobitná skupina schvaľuje všetky finančné</w:t>
            </w:r>
            <w:r w:rsidR="00C73367" w:rsidRPr="00A11C6D">
              <w:rPr>
                <w:noProof/>
                <w:spacing w:val="-6"/>
                <w:lang w:val="sk-SK"/>
              </w:rPr>
              <w:t xml:space="preserve"> a </w:t>
            </w:r>
            <w:r w:rsidRPr="00A11C6D">
              <w:rPr>
                <w:noProof/>
                <w:spacing w:val="-6"/>
                <w:lang w:val="sk-SK"/>
              </w:rPr>
              <w:t>nefinančné ciele</w:t>
            </w:r>
            <w:r w:rsidR="00C73367" w:rsidRPr="00A11C6D">
              <w:rPr>
                <w:noProof/>
                <w:spacing w:val="-6"/>
                <w:lang w:val="sk-SK"/>
              </w:rPr>
              <w:t xml:space="preserve"> a </w:t>
            </w:r>
            <w:r w:rsidRPr="00A11C6D">
              <w:rPr>
                <w:noProof/>
                <w:spacing w:val="-6"/>
                <w:lang w:val="sk-SK"/>
              </w:rPr>
              <w:t>kľúčové ukazovatele výkonnosti pre všetky štátom vlastnené podniky vrátane podnikov</w:t>
            </w:r>
            <w:r w:rsidR="00C73367" w:rsidRPr="00A11C6D">
              <w:rPr>
                <w:noProof/>
                <w:spacing w:val="-6"/>
                <w:lang w:val="sk-SK"/>
              </w:rPr>
              <w:t xml:space="preserve"> v </w:t>
            </w:r>
            <w:r w:rsidRPr="00A11C6D">
              <w:rPr>
                <w:noProof/>
                <w:spacing w:val="-6"/>
                <w:lang w:val="sk-SK"/>
              </w:rPr>
              <w:t>odvetviach energetiky</w:t>
            </w:r>
            <w:r w:rsidR="00C73367" w:rsidRPr="00A11C6D">
              <w:rPr>
                <w:noProof/>
                <w:spacing w:val="-6"/>
                <w:lang w:val="sk-SK"/>
              </w:rPr>
              <w:t xml:space="preserve"> a </w:t>
            </w:r>
            <w:r w:rsidRPr="00A11C6D">
              <w:rPr>
                <w:noProof/>
                <w:spacing w:val="-6"/>
                <w:lang w:val="sk-SK"/>
              </w:rPr>
              <w:t xml:space="preserve">dopravy. </w:t>
            </w:r>
          </w:p>
        </w:tc>
      </w:tr>
      <w:tr w:rsidR="009A71A8" w:rsidRPr="00A11C6D" w14:paraId="28C5B141" w14:textId="77777777">
        <w:trPr>
          <w:trHeight w:val="309"/>
        </w:trPr>
        <w:tc>
          <w:tcPr>
            <w:tcW w:w="822" w:type="dxa"/>
            <w:shd w:val="clear" w:color="auto" w:fill="C6EFCE"/>
            <w:noWrap/>
          </w:tcPr>
          <w:p w14:paraId="715826B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442</w:t>
            </w:r>
          </w:p>
        </w:tc>
        <w:tc>
          <w:tcPr>
            <w:tcW w:w="2391" w:type="dxa"/>
            <w:shd w:val="clear" w:color="auto" w:fill="C6EFCE"/>
            <w:noWrap/>
          </w:tcPr>
          <w:p w14:paraId="5DD2C3E0" w14:textId="0CC28DF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9. 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štátnych podnikoch</w:t>
            </w:r>
          </w:p>
        </w:tc>
        <w:tc>
          <w:tcPr>
            <w:tcW w:w="1226" w:type="dxa"/>
            <w:shd w:val="clear" w:color="auto" w:fill="C6EFCE"/>
            <w:noWrap/>
          </w:tcPr>
          <w:p w14:paraId="79B1509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226DF0D3" w14:textId="15D0B22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počtu menovaní dočasných/dočasných členov správnej rady</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prípade štátnych podnikov na ústrednej úrovni</w:t>
            </w:r>
          </w:p>
        </w:tc>
        <w:tc>
          <w:tcPr>
            <w:tcW w:w="1547" w:type="dxa"/>
            <w:shd w:val="clear" w:color="auto" w:fill="C6EFCE"/>
            <w:noWrap/>
          </w:tcPr>
          <w:p w14:paraId="6EBC9036" w14:textId="77777777"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52F56559"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2B3DD961"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7EC9341A" w14:textId="72745B81"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tcPr>
          <w:p w14:paraId="07E0CFCC"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50</w:t>
            </w:r>
          </w:p>
        </w:tc>
        <w:tc>
          <w:tcPr>
            <w:tcW w:w="1082" w:type="dxa"/>
            <w:shd w:val="clear" w:color="auto" w:fill="C6EFCE"/>
            <w:noWrap/>
          </w:tcPr>
          <w:p w14:paraId="56906C7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7D9D391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13A4F65D" w14:textId="68EE725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počtu dočasných menovaní do vedenia štátom vlastnených spoločností na ústrednej úrovni sa vypočíta na základe východiskovej úrovne, ktorá sa určí</w:t>
            </w:r>
            <w:r w:rsidR="00C73367" w:rsidRPr="00A11C6D">
              <w:rPr>
                <w:noProof/>
                <w:spacing w:val="-6"/>
                <w:lang w:val="sk-SK"/>
              </w:rPr>
              <w:t xml:space="preserve"> v </w:t>
            </w:r>
            <w:r w:rsidRPr="00A11C6D">
              <w:rPr>
                <w:noProof/>
                <w:spacing w:val="-6"/>
                <w:lang w:val="sk-SK"/>
              </w:rPr>
              <w:t>analýze vykonanej</w:t>
            </w:r>
            <w:r w:rsidR="00C73367" w:rsidRPr="00A11C6D">
              <w:rPr>
                <w:noProof/>
                <w:spacing w:val="-6"/>
                <w:lang w:val="sk-SK"/>
              </w:rPr>
              <w:t xml:space="preserve"> v </w:t>
            </w:r>
            <w:r w:rsidRPr="00A11C6D">
              <w:rPr>
                <w:noProof/>
                <w:spacing w:val="-6"/>
                <w:lang w:val="sk-SK"/>
              </w:rPr>
              <w:t>roku 2022.</w:t>
            </w:r>
          </w:p>
          <w:p w14:paraId="3A8C05C2" w14:textId="77777777"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6CEB5FF3" w14:textId="77777777">
        <w:trPr>
          <w:trHeight w:val="309"/>
        </w:trPr>
        <w:tc>
          <w:tcPr>
            <w:tcW w:w="822" w:type="dxa"/>
            <w:shd w:val="clear" w:color="auto" w:fill="C6EFCE"/>
            <w:noWrap/>
          </w:tcPr>
          <w:p w14:paraId="432DD2E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443</w:t>
            </w:r>
          </w:p>
        </w:tc>
        <w:tc>
          <w:tcPr>
            <w:tcW w:w="2391" w:type="dxa"/>
            <w:shd w:val="clear" w:color="auto" w:fill="C6EFCE"/>
            <w:noWrap/>
          </w:tcPr>
          <w:p w14:paraId="50016613" w14:textId="4919644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9. 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štátnych podnikoch</w:t>
            </w:r>
          </w:p>
        </w:tc>
        <w:tc>
          <w:tcPr>
            <w:tcW w:w="1226" w:type="dxa"/>
            <w:shd w:val="clear" w:color="auto" w:fill="C6EFCE"/>
            <w:noWrap/>
          </w:tcPr>
          <w:p w14:paraId="60B5C58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Cieľ </w:t>
            </w:r>
          </w:p>
        </w:tc>
        <w:tc>
          <w:tcPr>
            <w:tcW w:w="1495" w:type="dxa"/>
            <w:shd w:val="clear" w:color="auto" w:fill="C6EFCE"/>
            <w:noWrap/>
          </w:tcPr>
          <w:p w14:paraId="3868026B" w14:textId="19E2F8A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Kótované/prenechané/reštrukturalizované ústredné štátne spoločnosti</w:t>
            </w:r>
            <w:r w:rsidR="00C73367" w:rsidRPr="00A11C6D">
              <w:rPr>
                <w:noProof/>
                <w:spacing w:val="-6"/>
                <w:lang w:val="sk-SK"/>
              </w:rPr>
              <w:t xml:space="preserve"> v </w:t>
            </w:r>
            <w:r w:rsidRPr="00A11C6D">
              <w:rPr>
                <w:noProof/>
                <w:spacing w:val="-6"/>
                <w:lang w:val="sk-SK"/>
              </w:rPr>
              <w:t>oblasti energetiky</w:t>
            </w:r>
            <w:r w:rsidR="00C73367" w:rsidRPr="00A11C6D">
              <w:rPr>
                <w:noProof/>
                <w:spacing w:val="-6"/>
                <w:lang w:val="sk-SK"/>
              </w:rPr>
              <w:t xml:space="preserve"> a </w:t>
            </w:r>
            <w:r w:rsidRPr="00A11C6D">
              <w:rPr>
                <w:noProof/>
                <w:spacing w:val="-6"/>
                <w:lang w:val="sk-SK"/>
              </w:rPr>
              <w:t>dopravy</w:t>
            </w:r>
          </w:p>
        </w:tc>
        <w:tc>
          <w:tcPr>
            <w:tcW w:w="1547" w:type="dxa"/>
            <w:shd w:val="clear" w:color="auto" w:fill="C6EFCE"/>
            <w:noWrap/>
          </w:tcPr>
          <w:p w14:paraId="0931A10F" w14:textId="77777777" w:rsidR="009A71A8" w:rsidRPr="00A11C6D" w:rsidRDefault="00674A8F">
            <w:pPr>
              <w:pStyle w:val="P68B1DB1-Normal5"/>
              <w:spacing w:before="120"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4FFC7C4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109" w:type="dxa"/>
            <w:shd w:val="clear" w:color="auto" w:fill="C6EFCE"/>
            <w:noWrap/>
          </w:tcPr>
          <w:p w14:paraId="2438F36F"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tcPr>
          <w:p w14:paraId="37DFA6E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3</w:t>
            </w:r>
          </w:p>
        </w:tc>
        <w:tc>
          <w:tcPr>
            <w:tcW w:w="1082" w:type="dxa"/>
            <w:shd w:val="clear" w:color="auto" w:fill="C6EFCE"/>
            <w:noWrap/>
          </w:tcPr>
          <w:p w14:paraId="1A1344B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OTÁZKA 2</w:t>
            </w:r>
          </w:p>
        </w:tc>
        <w:tc>
          <w:tcPr>
            <w:tcW w:w="820" w:type="dxa"/>
            <w:shd w:val="clear" w:color="auto" w:fill="C6EFCE"/>
            <w:noWrap/>
          </w:tcPr>
          <w:p w14:paraId="703EDA1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168" w:type="dxa"/>
            <w:shd w:val="clear" w:color="auto" w:fill="C6EFCE"/>
            <w:noWrap/>
          </w:tcPr>
          <w:p w14:paraId="3640BEFA" w14:textId="1FEFB14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Aspoň 3 centrálne štátom vlastnené spoločnosti, ktoré sú kótované/prenechávajú/reorganizované</w:t>
            </w:r>
            <w:r w:rsidR="00C73367" w:rsidRPr="00A11C6D">
              <w:rPr>
                <w:noProof/>
                <w:spacing w:val="-6"/>
                <w:lang w:val="sk-SK"/>
              </w:rPr>
              <w:t xml:space="preserve"> v </w:t>
            </w:r>
            <w:r w:rsidRPr="00A11C6D">
              <w:rPr>
                <w:noProof/>
                <w:spacing w:val="-6"/>
                <w:lang w:val="sk-SK"/>
              </w:rPr>
              <w:t>oblasti energetiky</w:t>
            </w:r>
            <w:r w:rsidR="00C73367" w:rsidRPr="00A11C6D">
              <w:rPr>
                <w:noProof/>
                <w:spacing w:val="-6"/>
                <w:lang w:val="sk-SK"/>
              </w:rPr>
              <w:t xml:space="preserve"> a </w:t>
            </w:r>
            <w:r w:rsidRPr="00A11C6D">
              <w:rPr>
                <w:noProof/>
                <w:spacing w:val="-6"/>
                <w:lang w:val="sk-SK"/>
              </w:rPr>
              <w:t>dopravy, okrem kótovania aspoň 15</w:t>
            </w:r>
            <w:r w:rsidR="00C73367" w:rsidRPr="00A11C6D">
              <w:rPr>
                <w:noProof/>
                <w:spacing w:val="-6"/>
                <w:lang w:val="sk-SK"/>
              </w:rPr>
              <w:t> %</w:t>
            </w:r>
            <w:r w:rsidRPr="00A11C6D">
              <w:rPr>
                <w:noProof/>
                <w:spacing w:val="-6"/>
                <w:lang w:val="sk-SK"/>
              </w:rPr>
              <w:t xml:space="preserve"> akcií spoločnosti Hidroelectrica, ktoré sa rieši</w:t>
            </w:r>
            <w:r w:rsidR="00C73367" w:rsidRPr="00A11C6D">
              <w:rPr>
                <w:noProof/>
                <w:spacing w:val="-6"/>
                <w:lang w:val="sk-SK"/>
              </w:rPr>
              <w:t xml:space="preserve"> v </w:t>
            </w:r>
            <w:r w:rsidRPr="00A11C6D">
              <w:rPr>
                <w:noProof/>
                <w:spacing w:val="-6"/>
                <w:lang w:val="sk-SK"/>
              </w:rPr>
              <w:t>cieli 122</w:t>
            </w:r>
            <w:r w:rsidR="00C73367" w:rsidRPr="00A11C6D">
              <w:rPr>
                <w:noProof/>
                <w:spacing w:val="-6"/>
                <w:lang w:val="sk-SK"/>
              </w:rPr>
              <w:t xml:space="preserve"> v </w:t>
            </w:r>
            <w:r w:rsidRPr="00A11C6D">
              <w:rPr>
                <w:noProof/>
                <w:spacing w:val="-6"/>
                <w:lang w:val="sk-SK"/>
              </w:rPr>
              <w:t>oddiele „Energetická zložka“ tohto dokumentu.</w:t>
            </w:r>
          </w:p>
        </w:tc>
      </w:tr>
      <w:tr w:rsidR="009A71A8" w:rsidRPr="00A11C6D" w14:paraId="06EBBC2A" w14:textId="77777777">
        <w:trPr>
          <w:trHeight w:val="309"/>
        </w:trPr>
        <w:tc>
          <w:tcPr>
            <w:tcW w:w="822" w:type="dxa"/>
            <w:shd w:val="clear" w:color="auto" w:fill="C6EFCE"/>
            <w:noWrap/>
          </w:tcPr>
          <w:p w14:paraId="1CCCD30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444</w:t>
            </w:r>
          </w:p>
        </w:tc>
        <w:tc>
          <w:tcPr>
            <w:tcW w:w="2391" w:type="dxa"/>
            <w:shd w:val="clear" w:color="auto" w:fill="C6EFCE"/>
            <w:noWrap/>
          </w:tcPr>
          <w:p w14:paraId="78C8A727" w14:textId="48D2484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9. 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štátnych podnikoch</w:t>
            </w:r>
          </w:p>
          <w:p w14:paraId="44C18DC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26" w:type="dxa"/>
            <w:shd w:val="clear" w:color="auto" w:fill="C6EFCE"/>
            <w:noWrap/>
          </w:tcPr>
          <w:p w14:paraId="5069335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Cieľ </w:t>
            </w:r>
          </w:p>
        </w:tc>
        <w:tc>
          <w:tcPr>
            <w:tcW w:w="1495" w:type="dxa"/>
            <w:shd w:val="clear" w:color="auto" w:fill="C6EFCE"/>
            <w:noWrap/>
          </w:tcPr>
          <w:p w14:paraId="6EE41401" w14:textId="6F9760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počtu menovaní dočasných/dočasných členov správnej rady</w:t>
            </w:r>
            <w:r w:rsidR="00C73367" w:rsidRPr="00A11C6D">
              <w:rPr>
                <w:noProof/>
                <w:spacing w:val="-6"/>
                <w:lang w:val="sk-SK"/>
              </w:rPr>
              <w:t xml:space="preserve"> o </w:t>
            </w:r>
            <w:r w:rsidRPr="00A11C6D">
              <w:rPr>
                <w:noProof/>
                <w:spacing w:val="-6"/>
                <w:lang w:val="sk-SK"/>
              </w:rPr>
              <w:t>10</w:t>
            </w:r>
            <w:r w:rsidR="00C73367" w:rsidRPr="00A11C6D">
              <w:rPr>
                <w:noProof/>
                <w:spacing w:val="-6"/>
                <w:lang w:val="sk-SK"/>
              </w:rPr>
              <w:t> % v </w:t>
            </w:r>
            <w:r w:rsidRPr="00A11C6D">
              <w:rPr>
                <w:noProof/>
                <w:spacing w:val="-6"/>
                <w:lang w:val="sk-SK"/>
              </w:rPr>
              <w:t>prípade štátnych podnikov na miestnej úrovni</w:t>
            </w:r>
          </w:p>
        </w:tc>
        <w:tc>
          <w:tcPr>
            <w:tcW w:w="1547" w:type="dxa"/>
            <w:shd w:val="clear" w:color="auto" w:fill="C6EFCE"/>
            <w:noWrap/>
          </w:tcPr>
          <w:p w14:paraId="3EE0646C" w14:textId="77777777" w:rsidR="009A71A8" w:rsidRPr="00A11C6D" w:rsidRDefault="009A71A8">
            <w:pPr>
              <w:spacing w:before="120" w:after="0" w:line="240" w:lineRule="auto"/>
              <w:jc w:val="both"/>
              <w:rPr>
                <w:rFonts w:ascii="Times New Roman" w:hAnsi="Times New Roman" w:cs="Times New Roman"/>
                <w:noProof/>
                <w:spacing w:val="-6"/>
                <w:sz w:val="24"/>
                <w:lang w:val="sk-SK"/>
              </w:rPr>
            </w:pPr>
          </w:p>
        </w:tc>
        <w:tc>
          <w:tcPr>
            <w:tcW w:w="1344" w:type="dxa"/>
            <w:shd w:val="clear" w:color="auto" w:fill="C6EFCE"/>
            <w:noWrap/>
          </w:tcPr>
          <w:p w14:paraId="41795907"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67593A8E"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652851B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tcPr>
          <w:p w14:paraId="56D2FA0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10</w:t>
            </w:r>
          </w:p>
        </w:tc>
        <w:tc>
          <w:tcPr>
            <w:tcW w:w="1082" w:type="dxa"/>
            <w:shd w:val="clear" w:color="auto" w:fill="C6EFCE"/>
            <w:noWrap/>
          </w:tcPr>
          <w:p w14:paraId="76CE824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6B68F6A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168" w:type="dxa"/>
            <w:shd w:val="clear" w:color="auto" w:fill="C6EFCE"/>
            <w:noWrap/>
          </w:tcPr>
          <w:p w14:paraId="63F33430" w14:textId="62F6A40E" w:rsidR="00C73367" w:rsidRPr="00A11C6D" w:rsidRDefault="00674A8F">
            <w:pPr>
              <w:pStyle w:val="P68B1DB1-Normal5"/>
              <w:spacing w:after="0" w:line="240" w:lineRule="auto"/>
              <w:jc w:val="both"/>
              <w:rPr>
                <w:noProof/>
                <w:spacing w:val="-6"/>
                <w:lang w:val="sk-SK"/>
              </w:rPr>
            </w:pPr>
            <w:r w:rsidRPr="00A11C6D">
              <w:rPr>
                <w:noProof/>
                <w:spacing w:val="-6"/>
                <w:lang w:val="sk-SK"/>
              </w:rPr>
              <w:t>Zníženie počtu dočasných vymenovaní do vedenia štátnych podnikov na miestnej úrovni sa vypočíta na základe východiskovej úrovne (2020), ktorá sa určí</w:t>
            </w:r>
            <w:r w:rsidR="00C73367" w:rsidRPr="00A11C6D">
              <w:rPr>
                <w:noProof/>
                <w:spacing w:val="-6"/>
                <w:lang w:val="sk-SK"/>
              </w:rPr>
              <w:t xml:space="preserve"> v </w:t>
            </w:r>
            <w:r w:rsidRPr="00A11C6D">
              <w:rPr>
                <w:noProof/>
                <w:spacing w:val="-6"/>
                <w:lang w:val="sk-SK"/>
              </w:rPr>
              <w:t>analýze vykonanej</w:t>
            </w:r>
            <w:r w:rsidR="00C73367" w:rsidRPr="00A11C6D">
              <w:rPr>
                <w:noProof/>
                <w:spacing w:val="-6"/>
                <w:lang w:val="sk-SK"/>
              </w:rPr>
              <w:t xml:space="preserve"> v </w:t>
            </w:r>
            <w:r w:rsidRPr="00A11C6D">
              <w:rPr>
                <w:noProof/>
                <w:spacing w:val="-6"/>
                <w:lang w:val="sk-SK"/>
              </w:rPr>
              <w:t>roku 2022</w:t>
            </w:r>
            <w:r w:rsidR="00C73367" w:rsidRPr="00A11C6D">
              <w:rPr>
                <w:noProof/>
                <w:spacing w:val="-6"/>
                <w:lang w:val="sk-SK"/>
              </w:rPr>
              <w:t>.</w:t>
            </w:r>
          </w:p>
          <w:p w14:paraId="6BCF3330" w14:textId="3EB29461"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66757CA9" w14:textId="77777777">
        <w:trPr>
          <w:trHeight w:val="309"/>
        </w:trPr>
        <w:tc>
          <w:tcPr>
            <w:tcW w:w="822" w:type="dxa"/>
            <w:shd w:val="clear" w:color="auto" w:fill="C6EFCE"/>
            <w:noWrap/>
          </w:tcPr>
          <w:p w14:paraId="1C9E575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445</w:t>
            </w:r>
          </w:p>
        </w:tc>
        <w:tc>
          <w:tcPr>
            <w:tcW w:w="2391" w:type="dxa"/>
            <w:shd w:val="clear" w:color="auto" w:fill="C6EFCE"/>
            <w:noWrap/>
          </w:tcPr>
          <w:p w14:paraId="0188CA3F" w14:textId="14A8FC1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Optimalizácia justičnej infraštruktúry</w:t>
            </w:r>
            <w:r w:rsidR="00C73367" w:rsidRPr="00A11C6D">
              <w:rPr>
                <w:noProof/>
                <w:spacing w:val="-6"/>
                <w:lang w:val="sk-SK"/>
              </w:rPr>
              <w:t xml:space="preserve"> s </w:t>
            </w:r>
            <w:r w:rsidRPr="00A11C6D">
              <w:rPr>
                <w:noProof/>
                <w:spacing w:val="-6"/>
                <w:lang w:val="sk-SK"/>
              </w:rPr>
              <w:t>cieľom zaručiť prístup</w:t>
            </w:r>
            <w:r w:rsidR="00C73367" w:rsidRPr="00A11C6D">
              <w:rPr>
                <w:noProof/>
                <w:spacing w:val="-6"/>
                <w:lang w:val="sk-SK"/>
              </w:rPr>
              <w:t xml:space="preserve"> k </w:t>
            </w:r>
            <w:r w:rsidRPr="00A11C6D">
              <w:rPr>
                <w:noProof/>
                <w:spacing w:val="-6"/>
                <w:lang w:val="sk-SK"/>
              </w:rPr>
              <w:t>spravodlivosti</w:t>
            </w:r>
            <w:r w:rsidR="00C73367" w:rsidRPr="00A11C6D">
              <w:rPr>
                <w:noProof/>
                <w:spacing w:val="-6"/>
                <w:lang w:val="sk-SK"/>
              </w:rPr>
              <w:t xml:space="preserve"> a </w:t>
            </w:r>
            <w:r w:rsidRPr="00A11C6D">
              <w:rPr>
                <w:noProof/>
                <w:spacing w:val="-6"/>
                <w:lang w:val="sk-SK"/>
              </w:rPr>
              <w:t xml:space="preserve">kvalitu služieb </w:t>
            </w:r>
          </w:p>
        </w:tc>
        <w:tc>
          <w:tcPr>
            <w:tcW w:w="1226" w:type="dxa"/>
            <w:shd w:val="clear" w:color="auto" w:fill="C6EFCE"/>
            <w:noWrap/>
          </w:tcPr>
          <w:p w14:paraId="77C3841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22B03357" w14:textId="4765A15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Priestory súdov vybudované podľa ekologických noriem </w:t>
            </w:r>
          </w:p>
        </w:tc>
        <w:tc>
          <w:tcPr>
            <w:tcW w:w="1547" w:type="dxa"/>
            <w:shd w:val="clear" w:color="auto" w:fill="C6EFCE"/>
            <w:noWrap/>
          </w:tcPr>
          <w:p w14:paraId="5CAE57B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2767C96B"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109" w:type="dxa"/>
            <w:shd w:val="clear" w:color="auto" w:fill="C6EFCE"/>
            <w:noWrap/>
          </w:tcPr>
          <w:p w14:paraId="53A6E1B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tcPr>
          <w:p w14:paraId="442E0D2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3</w:t>
            </w:r>
          </w:p>
        </w:tc>
        <w:tc>
          <w:tcPr>
            <w:tcW w:w="1082" w:type="dxa"/>
            <w:shd w:val="clear" w:color="auto" w:fill="C6EFCE"/>
            <w:noWrap/>
          </w:tcPr>
          <w:p w14:paraId="35BAC18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OTÁZKA 2</w:t>
            </w:r>
          </w:p>
        </w:tc>
        <w:tc>
          <w:tcPr>
            <w:tcW w:w="820" w:type="dxa"/>
            <w:shd w:val="clear" w:color="auto" w:fill="C6EFCE"/>
            <w:noWrap/>
          </w:tcPr>
          <w:p w14:paraId="589EE1E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168" w:type="dxa"/>
            <w:shd w:val="clear" w:color="auto" w:fill="C6EFCE"/>
            <w:noWrap/>
          </w:tcPr>
          <w:p w14:paraId="624E66C3" w14:textId="436EB4C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sa týka výstavby troch nových súdnych budov, ktoré 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budovu</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74C937FB" w14:textId="010E724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Prístup do budov sa prispôsobí osobám so zdravotným postihnutím</w:t>
            </w:r>
            <w:r w:rsidR="00C73367" w:rsidRPr="00A11C6D">
              <w:rPr>
                <w:noProof/>
                <w:spacing w:val="-6"/>
                <w:lang w:val="sk-SK"/>
              </w:rPr>
              <w:t xml:space="preserve"> a </w:t>
            </w:r>
            <w:r w:rsidRPr="00A11C6D">
              <w:rPr>
                <w:noProof/>
                <w:spacing w:val="-6"/>
                <w:lang w:val="sk-SK"/>
              </w:rPr>
              <w:t>toto prispôsobenie musí byť sprevádzané dodržiavaním protipožiarnych noriem</w:t>
            </w:r>
            <w:r w:rsidR="00C73367" w:rsidRPr="00A11C6D">
              <w:rPr>
                <w:noProof/>
                <w:spacing w:val="-6"/>
                <w:lang w:val="sk-SK"/>
              </w:rPr>
              <w:t xml:space="preserve"> a </w:t>
            </w:r>
            <w:r w:rsidRPr="00A11C6D">
              <w:rPr>
                <w:noProof/>
                <w:spacing w:val="-6"/>
                <w:lang w:val="sk-SK"/>
              </w:rPr>
              <w:t>noriem technickej ochrany vrátane seizmickej odolnosti. Prednosť majú sídla justičných orgánov</w:t>
            </w:r>
            <w:r w:rsidR="00C73367" w:rsidRPr="00A11C6D">
              <w:rPr>
                <w:noProof/>
                <w:spacing w:val="-6"/>
                <w:lang w:val="sk-SK"/>
              </w:rPr>
              <w:t xml:space="preserve"> v </w:t>
            </w:r>
            <w:r w:rsidRPr="00A11C6D">
              <w:rPr>
                <w:noProof/>
                <w:spacing w:val="-6"/>
                <w:lang w:val="sk-SK"/>
              </w:rPr>
              <w:t>hospodársky menej rozvinutých častiach Rumunska.</w:t>
            </w:r>
          </w:p>
        </w:tc>
      </w:tr>
      <w:tr w:rsidR="009A71A8" w:rsidRPr="00A11C6D" w14:paraId="5E7DF591" w14:textId="77777777">
        <w:trPr>
          <w:trHeight w:val="309"/>
        </w:trPr>
        <w:tc>
          <w:tcPr>
            <w:tcW w:w="822" w:type="dxa"/>
            <w:shd w:val="clear" w:color="auto" w:fill="C6EFCE"/>
            <w:noWrap/>
          </w:tcPr>
          <w:p w14:paraId="443C4F9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446</w:t>
            </w:r>
          </w:p>
        </w:tc>
        <w:tc>
          <w:tcPr>
            <w:tcW w:w="2391" w:type="dxa"/>
            <w:shd w:val="clear" w:color="auto" w:fill="C6EFCE"/>
            <w:noWrap/>
          </w:tcPr>
          <w:p w14:paraId="58C51DEE" w14:textId="5840B26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Rozvoj logistickej infraštruktúry (mimo IT) potrebnej na boj proti korupcii</w:t>
            </w:r>
            <w:r w:rsidR="00C73367" w:rsidRPr="00A11C6D">
              <w:rPr>
                <w:noProof/>
                <w:spacing w:val="-6"/>
                <w:lang w:val="sk-SK"/>
              </w:rPr>
              <w:t xml:space="preserve"> a </w:t>
            </w:r>
            <w:r w:rsidRPr="00A11C6D">
              <w:rPr>
                <w:noProof/>
                <w:spacing w:val="-6"/>
                <w:lang w:val="sk-SK"/>
              </w:rPr>
              <w:t>vymáhanie príjmov</w:t>
            </w:r>
            <w:r w:rsidR="00C73367" w:rsidRPr="00A11C6D">
              <w:rPr>
                <w:noProof/>
                <w:spacing w:val="-6"/>
                <w:lang w:val="sk-SK"/>
              </w:rPr>
              <w:t xml:space="preserve"> a </w:t>
            </w:r>
            <w:r w:rsidRPr="00A11C6D">
              <w:rPr>
                <w:noProof/>
                <w:spacing w:val="-6"/>
                <w:lang w:val="sk-SK"/>
              </w:rPr>
              <w:t>škôd</w:t>
            </w:r>
            <w:r w:rsidR="00C73367" w:rsidRPr="00A11C6D">
              <w:rPr>
                <w:noProof/>
                <w:spacing w:val="-6"/>
                <w:lang w:val="sk-SK"/>
              </w:rPr>
              <w:t xml:space="preserve"> z </w:t>
            </w:r>
            <w:r w:rsidRPr="00A11C6D">
              <w:rPr>
                <w:noProof/>
                <w:spacing w:val="-6"/>
                <w:lang w:val="sk-SK"/>
              </w:rPr>
              <w:t>trestnej činnosti vrátane odbornej prípravy</w:t>
            </w:r>
            <w:r w:rsidR="00C73367" w:rsidRPr="00A11C6D">
              <w:rPr>
                <w:noProof/>
                <w:spacing w:val="-6"/>
                <w:lang w:val="sk-SK"/>
              </w:rPr>
              <w:t xml:space="preserve"> v </w:t>
            </w:r>
            <w:r w:rsidRPr="00A11C6D">
              <w:rPr>
                <w:noProof/>
                <w:spacing w:val="-6"/>
                <w:lang w:val="sk-SK"/>
              </w:rPr>
              <w:t xml:space="preserve">týchto oblastiach </w:t>
            </w:r>
          </w:p>
        </w:tc>
        <w:tc>
          <w:tcPr>
            <w:tcW w:w="1226" w:type="dxa"/>
            <w:shd w:val="clear" w:color="auto" w:fill="C6EFCE"/>
            <w:noWrap/>
          </w:tcPr>
          <w:p w14:paraId="1D1A0C67"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0B5A963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Sklady na skladovanie zaisteného majetku, ktorý bol sprevádzkovaný</w:t>
            </w:r>
          </w:p>
        </w:tc>
        <w:tc>
          <w:tcPr>
            <w:tcW w:w="1547" w:type="dxa"/>
            <w:shd w:val="clear" w:color="auto" w:fill="C6EFCE"/>
            <w:noWrap/>
          </w:tcPr>
          <w:p w14:paraId="2D40E0A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344" w:type="dxa"/>
            <w:shd w:val="clear" w:color="auto" w:fill="C6EFCE"/>
            <w:noWrap/>
          </w:tcPr>
          <w:p w14:paraId="2CF6E3AC"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109" w:type="dxa"/>
            <w:shd w:val="clear" w:color="auto" w:fill="C6EFCE"/>
            <w:noWrap/>
          </w:tcPr>
          <w:p w14:paraId="16890D2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tcPr>
          <w:p w14:paraId="22C9AE6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3</w:t>
            </w:r>
          </w:p>
        </w:tc>
        <w:tc>
          <w:tcPr>
            <w:tcW w:w="1082" w:type="dxa"/>
            <w:shd w:val="clear" w:color="auto" w:fill="C6EFCE"/>
            <w:noWrap/>
          </w:tcPr>
          <w:p w14:paraId="2E34E2E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OTÁZKA Č. 3</w:t>
            </w:r>
          </w:p>
        </w:tc>
        <w:tc>
          <w:tcPr>
            <w:tcW w:w="820" w:type="dxa"/>
            <w:shd w:val="clear" w:color="auto" w:fill="C6EFCE"/>
            <w:noWrap/>
          </w:tcPr>
          <w:p w14:paraId="3DF1ECA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168" w:type="dxa"/>
            <w:shd w:val="clear" w:color="auto" w:fill="C6EFCE"/>
            <w:noWrap/>
          </w:tcPr>
          <w:p w14:paraId="05105448" w14:textId="26AA58F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Dokončenie rehabilitačných/stavebných prác pre najmenej 3 sklady zaisteného majetku, ktoré 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budovu</w:t>
            </w:r>
            <w:r w:rsidR="00C73367" w:rsidRPr="00A11C6D">
              <w:rPr>
                <w:noProof/>
                <w:spacing w:val="-6"/>
                <w:lang w:val="sk-SK"/>
              </w:rPr>
              <w:t xml:space="preserve"> s </w:t>
            </w:r>
            <w:r w:rsidRPr="00A11C6D">
              <w:rPr>
                <w:noProof/>
                <w:spacing w:val="-6"/>
                <w:lang w:val="sk-SK"/>
              </w:rPr>
              <w:t xml:space="preserve">takmer nulovou spotrebou energie (NZEB) podľa vnútroštátnych usmernení, čo sa zabezpečí prostredníctvom energetických certifikátov. </w:t>
            </w:r>
          </w:p>
        </w:tc>
      </w:tr>
      <w:tr w:rsidR="009A71A8" w:rsidRPr="00A11C6D" w14:paraId="5A663F49" w14:textId="77777777">
        <w:trPr>
          <w:trHeight w:val="309"/>
        </w:trPr>
        <w:tc>
          <w:tcPr>
            <w:tcW w:w="822" w:type="dxa"/>
            <w:shd w:val="clear" w:color="auto" w:fill="C6EFCE"/>
            <w:noWrap/>
          </w:tcPr>
          <w:p w14:paraId="2142AA5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447</w:t>
            </w:r>
          </w:p>
        </w:tc>
        <w:tc>
          <w:tcPr>
            <w:tcW w:w="2391" w:type="dxa"/>
            <w:shd w:val="clear" w:color="auto" w:fill="C6EFCE"/>
            <w:noWrap/>
          </w:tcPr>
          <w:p w14:paraId="158DD6AD" w14:textId="08CCBE9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Vytvorenie miestnych štruktúr partnerstva medzi miestnymi samosprávami</w:t>
            </w:r>
            <w:r w:rsidR="00C73367" w:rsidRPr="00A11C6D">
              <w:rPr>
                <w:noProof/>
                <w:spacing w:val="-6"/>
                <w:lang w:val="sk-SK"/>
              </w:rPr>
              <w:t xml:space="preserve"> a </w:t>
            </w:r>
            <w:r w:rsidRPr="00A11C6D">
              <w:rPr>
                <w:noProof/>
                <w:spacing w:val="-6"/>
                <w:lang w:val="sk-SK"/>
              </w:rPr>
              <w:t>občianskou spoločnosťou</w:t>
            </w:r>
          </w:p>
        </w:tc>
        <w:tc>
          <w:tcPr>
            <w:tcW w:w="1226" w:type="dxa"/>
            <w:shd w:val="clear" w:color="auto" w:fill="C6EFCE"/>
            <w:noWrap/>
          </w:tcPr>
          <w:p w14:paraId="7D71631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01F45F8D" w14:textId="31E3144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Vytvorené</w:t>
            </w:r>
            <w:r w:rsidR="00C73367" w:rsidRPr="00A11C6D">
              <w:rPr>
                <w:noProof/>
                <w:spacing w:val="-6"/>
                <w:lang w:val="sk-SK"/>
              </w:rPr>
              <w:t xml:space="preserve"> a </w:t>
            </w:r>
            <w:r w:rsidRPr="00A11C6D">
              <w:rPr>
                <w:noProof/>
                <w:spacing w:val="-6"/>
                <w:lang w:val="sk-SK"/>
              </w:rPr>
              <w:t>funkčné partnerstvá medzi miestnymi orgánmi verejnej správy (LPA)</w:t>
            </w:r>
            <w:r w:rsidR="00C73367" w:rsidRPr="00A11C6D">
              <w:rPr>
                <w:noProof/>
                <w:spacing w:val="-6"/>
                <w:lang w:val="sk-SK"/>
              </w:rPr>
              <w:t xml:space="preserve"> a </w:t>
            </w:r>
            <w:r w:rsidRPr="00A11C6D">
              <w:rPr>
                <w:noProof/>
                <w:spacing w:val="-6"/>
                <w:lang w:val="sk-SK"/>
              </w:rPr>
              <w:t>mimovládnymi organizáciami</w:t>
            </w:r>
          </w:p>
        </w:tc>
        <w:tc>
          <w:tcPr>
            <w:tcW w:w="1547" w:type="dxa"/>
            <w:shd w:val="clear" w:color="auto" w:fill="C6EFCE"/>
            <w:noWrap/>
          </w:tcPr>
          <w:p w14:paraId="17025C3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344" w:type="dxa"/>
            <w:shd w:val="clear" w:color="auto" w:fill="C6EFCE"/>
            <w:noWrap/>
          </w:tcPr>
          <w:p w14:paraId="5097B7F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109" w:type="dxa"/>
            <w:shd w:val="clear" w:color="auto" w:fill="C6EFCE"/>
            <w:noWrap/>
          </w:tcPr>
          <w:p w14:paraId="677877DC"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tcPr>
          <w:p w14:paraId="139B0E9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50</w:t>
            </w:r>
          </w:p>
        </w:tc>
        <w:tc>
          <w:tcPr>
            <w:tcW w:w="1082" w:type="dxa"/>
            <w:shd w:val="clear" w:color="auto" w:fill="C6EFCE"/>
            <w:noWrap/>
          </w:tcPr>
          <w:p w14:paraId="3E8A636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OTÁZKA Č. 1</w:t>
            </w:r>
          </w:p>
        </w:tc>
        <w:tc>
          <w:tcPr>
            <w:tcW w:w="820" w:type="dxa"/>
            <w:shd w:val="clear" w:color="auto" w:fill="C6EFCE"/>
            <w:noWrap/>
          </w:tcPr>
          <w:p w14:paraId="5E14765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168" w:type="dxa"/>
            <w:shd w:val="clear" w:color="auto" w:fill="C6EFCE"/>
            <w:noWrap/>
          </w:tcPr>
          <w:p w14:paraId="41A66271" w14:textId="256824CD" w:rsidR="00C73367" w:rsidRPr="00A11C6D" w:rsidRDefault="00674A8F">
            <w:pPr>
              <w:pStyle w:val="P68B1DB1-Normal5"/>
              <w:spacing w:before="120" w:after="0" w:line="240" w:lineRule="auto"/>
              <w:jc w:val="both"/>
              <w:rPr>
                <w:noProof/>
                <w:spacing w:val="-6"/>
                <w:lang w:val="sk-SK"/>
              </w:rPr>
            </w:pPr>
            <w:r w:rsidRPr="00A11C6D">
              <w:rPr>
                <w:noProof/>
                <w:spacing w:val="-6"/>
                <w:lang w:val="sk-SK"/>
              </w:rPr>
              <w:t>Medzi mimovládnymi organizáciami</w:t>
            </w:r>
            <w:r w:rsidR="00C73367" w:rsidRPr="00A11C6D">
              <w:rPr>
                <w:noProof/>
                <w:spacing w:val="-6"/>
                <w:lang w:val="sk-SK"/>
              </w:rPr>
              <w:t xml:space="preserve"> a </w:t>
            </w:r>
            <w:r w:rsidRPr="00A11C6D">
              <w:rPr>
                <w:noProof/>
                <w:spacing w:val="-6"/>
                <w:lang w:val="sk-SK"/>
              </w:rPr>
              <w:t>miestnymi orgánmi verejnej správy sa uzavrie 50 nových partnerstiev na rozvoj projektov podporujúcich rozvoj miestnych spoločenstiev</w:t>
            </w:r>
            <w:r w:rsidR="00C73367" w:rsidRPr="00A11C6D">
              <w:rPr>
                <w:noProof/>
                <w:spacing w:val="-6"/>
                <w:lang w:val="sk-SK"/>
              </w:rPr>
              <w:t>.</w:t>
            </w:r>
          </w:p>
          <w:p w14:paraId="65005FC0" w14:textId="6FDFBA1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Konkrétne intervenčné plány zahŕňajúce partnerstvá sa vymedzia na úrovni každého spoločenstva</w:t>
            </w:r>
            <w:r w:rsidR="00C73367" w:rsidRPr="00A11C6D">
              <w:rPr>
                <w:noProof/>
                <w:spacing w:val="-6"/>
                <w:lang w:val="sk-SK"/>
              </w:rPr>
              <w:t xml:space="preserve"> a </w:t>
            </w:r>
            <w:r w:rsidRPr="00A11C6D">
              <w:rPr>
                <w:noProof/>
                <w:spacing w:val="-6"/>
                <w:lang w:val="sk-SK"/>
              </w:rPr>
              <w:t>uprednostnia sa oblasti, ako je boj proti diskriminácii, participatívne riadenie</w:t>
            </w:r>
            <w:r w:rsidR="00C73367" w:rsidRPr="00A11C6D">
              <w:rPr>
                <w:noProof/>
                <w:spacing w:val="-6"/>
                <w:lang w:val="sk-SK"/>
              </w:rPr>
              <w:t xml:space="preserve"> a </w:t>
            </w:r>
            <w:r w:rsidRPr="00A11C6D">
              <w:rPr>
                <w:noProof/>
                <w:spacing w:val="-6"/>
                <w:lang w:val="sk-SK"/>
              </w:rPr>
              <w:t>zostavovanie rozpočtu, služby zraniteľným komunitám (ako sú Rómovia, bezdomovci), boj proti chudobe</w:t>
            </w:r>
            <w:r w:rsidR="00C73367" w:rsidRPr="00A11C6D">
              <w:rPr>
                <w:noProof/>
                <w:spacing w:val="-6"/>
                <w:lang w:val="sk-SK"/>
              </w:rPr>
              <w:t xml:space="preserve"> a </w:t>
            </w:r>
            <w:r w:rsidRPr="00A11C6D">
              <w:rPr>
                <w:noProof/>
                <w:spacing w:val="-6"/>
                <w:lang w:val="sk-SK"/>
              </w:rPr>
              <w:t>zelená transformácia. Intervenčné plány zahŕňajú súvisiace ciele, krátkodobé</w:t>
            </w:r>
            <w:r w:rsidR="00C73367" w:rsidRPr="00A11C6D">
              <w:rPr>
                <w:noProof/>
                <w:spacing w:val="-6"/>
                <w:lang w:val="sk-SK"/>
              </w:rPr>
              <w:t xml:space="preserve"> a </w:t>
            </w:r>
            <w:r w:rsidRPr="00A11C6D">
              <w:rPr>
                <w:noProof/>
                <w:spacing w:val="-6"/>
                <w:lang w:val="sk-SK"/>
              </w:rPr>
              <w:t>dlhodobé ciele, rozpočty</w:t>
            </w:r>
            <w:r w:rsidR="00C73367" w:rsidRPr="00A11C6D">
              <w:rPr>
                <w:noProof/>
                <w:spacing w:val="-6"/>
                <w:lang w:val="sk-SK"/>
              </w:rPr>
              <w:t xml:space="preserve"> a </w:t>
            </w:r>
            <w:r w:rsidRPr="00A11C6D">
              <w:rPr>
                <w:noProof/>
                <w:spacing w:val="-6"/>
                <w:lang w:val="sk-SK"/>
              </w:rPr>
              <w:t>záväzok</w:t>
            </w:r>
            <w:r w:rsidR="00C73367" w:rsidRPr="00A11C6D">
              <w:rPr>
                <w:noProof/>
                <w:spacing w:val="-6"/>
                <w:lang w:val="sk-SK"/>
              </w:rPr>
              <w:t xml:space="preserve"> k </w:t>
            </w:r>
            <w:r w:rsidRPr="00A11C6D">
              <w:rPr>
                <w:noProof/>
                <w:spacing w:val="-6"/>
                <w:lang w:val="sk-SK"/>
              </w:rPr>
              <w:t>pravidelným, transparentným</w:t>
            </w:r>
            <w:r w:rsidR="00C73367" w:rsidRPr="00A11C6D">
              <w:rPr>
                <w:noProof/>
                <w:spacing w:val="-6"/>
                <w:lang w:val="sk-SK"/>
              </w:rPr>
              <w:t xml:space="preserve"> a </w:t>
            </w:r>
            <w:r w:rsidRPr="00A11C6D">
              <w:rPr>
                <w:noProof/>
                <w:spacing w:val="-6"/>
                <w:lang w:val="sk-SK"/>
              </w:rPr>
              <w:t>inkluzívnym konzultačným procesom, pričom sa zabezpečí jasné pridelenie úloh zúčastneným stranám).</w:t>
            </w:r>
            <w:r w:rsidR="00C73367" w:rsidRPr="00A11C6D">
              <w:rPr>
                <w:noProof/>
                <w:spacing w:val="-6"/>
                <w:lang w:val="sk-SK"/>
              </w:rPr>
              <w:t xml:space="preserve"> V </w:t>
            </w:r>
            <w:r w:rsidRPr="00A11C6D">
              <w:rPr>
                <w:noProof/>
                <w:spacing w:val="-6"/>
                <w:lang w:val="sk-SK"/>
              </w:rPr>
              <w:t>intervenčných plánoch sa stanovia aj pracovné nástroje zamerané na rozvoj vnútornej kapacity administratívy, ktorá je zapojená do partnerstva, slúžiť svojim občanom. Prioritizácia intervenčných plánov podlieha spoločnej</w:t>
            </w:r>
            <w:r w:rsidR="00C73367" w:rsidRPr="00A11C6D">
              <w:rPr>
                <w:noProof/>
                <w:spacing w:val="-6"/>
                <w:lang w:val="sk-SK"/>
              </w:rPr>
              <w:t xml:space="preserve"> a </w:t>
            </w:r>
            <w:r w:rsidRPr="00A11C6D">
              <w:rPr>
                <w:noProof/>
                <w:spacing w:val="-6"/>
                <w:lang w:val="sk-SK"/>
              </w:rPr>
              <w:t>verejnej konzultácii. Vykonávanie každého intervenčného plánu sa monitoruje najmenej 2 roky po uzavretí každého plánu. Spolupráca medzi stranami</w:t>
            </w:r>
            <w:r w:rsidR="00C73367" w:rsidRPr="00A11C6D">
              <w:rPr>
                <w:noProof/>
                <w:spacing w:val="-6"/>
                <w:lang w:val="sk-SK"/>
              </w:rPr>
              <w:t xml:space="preserve"> a </w:t>
            </w:r>
            <w:r w:rsidRPr="00A11C6D">
              <w:rPr>
                <w:noProof/>
                <w:spacing w:val="-6"/>
                <w:lang w:val="sk-SK"/>
              </w:rPr>
              <w:t xml:space="preserve">pravidelnosť/efektívnosť konzultačného procesu sa zdokumentujú počas celého investičného obdobia. </w:t>
            </w:r>
          </w:p>
        </w:tc>
      </w:tr>
      <w:tr w:rsidR="009A71A8" w:rsidRPr="00A11C6D" w14:paraId="783E224A" w14:textId="77777777">
        <w:trPr>
          <w:trHeight w:val="309"/>
        </w:trPr>
        <w:tc>
          <w:tcPr>
            <w:tcW w:w="822" w:type="dxa"/>
            <w:shd w:val="clear" w:color="auto" w:fill="C6EFCE"/>
            <w:noWrap/>
          </w:tcPr>
          <w:p w14:paraId="1F96BAF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448</w:t>
            </w:r>
          </w:p>
        </w:tc>
        <w:tc>
          <w:tcPr>
            <w:tcW w:w="2391" w:type="dxa"/>
            <w:shd w:val="clear" w:color="auto" w:fill="C6EFCE"/>
            <w:noWrap/>
          </w:tcPr>
          <w:p w14:paraId="74909C8E" w14:textId="3422CE0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Zvýšenie schopnosti organizácií občianskej spoločnosti podporovať aktívne občianstvo, profesionálne sa zapájať do plánovania</w:t>
            </w:r>
            <w:r w:rsidR="00C73367" w:rsidRPr="00A11C6D">
              <w:rPr>
                <w:noProof/>
                <w:spacing w:val="-6"/>
                <w:lang w:val="sk-SK"/>
              </w:rPr>
              <w:t xml:space="preserve"> a </w:t>
            </w:r>
            <w:r w:rsidRPr="00A11C6D">
              <w:rPr>
                <w:noProof/>
                <w:spacing w:val="-6"/>
                <w:lang w:val="sk-SK"/>
              </w:rPr>
              <w:t>vykonávania verejných politík</w:t>
            </w:r>
            <w:r w:rsidR="00C73367" w:rsidRPr="00A11C6D">
              <w:rPr>
                <w:noProof/>
                <w:spacing w:val="-6"/>
                <w:lang w:val="sk-SK"/>
              </w:rPr>
              <w:t xml:space="preserve"> v </w:t>
            </w:r>
            <w:r w:rsidRPr="00A11C6D">
              <w:rPr>
                <w:noProof/>
                <w:spacing w:val="-6"/>
                <w:lang w:val="sk-SK"/>
              </w:rPr>
              <w:t>oblasti sociálnych práv, ktorými sa zaoberá národný plán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 xml:space="preserve">monitorovať súvisiace reformy </w:t>
            </w:r>
          </w:p>
        </w:tc>
        <w:tc>
          <w:tcPr>
            <w:tcW w:w="1226" w:type="dxa"/>
            <w:shd w:val="clear" w:color="auto" w:fill="C6EFCE"/>
            <w:noWrap/>
          </w:tcPr>
          <w:p w14:paraId="6AD2DE35"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Cieľ</w:t>
            </w:r>
          </w:p>
        </w:tc>
        <w:tc>
          <w:tcPr>
            <w:tcW w:w="1495" w:type="dxa"/>
            <w:shd w:val="clear" w:color="auto" w:fill="C6EFCE"/>
            <w:noWrap/>
          </w:tcPr>
          <w:p w14:paraId="36A38360" w14:textId="6B5B10B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Funkčné kolaboratívne mimovládne odvetvové iniciatívy fungujúce </w:t>
            </w:r>
          </w:p>
        </w:tc>
        <w:tc>
          <w:tcPr>
            <w:tcW w:w="1547" w:type="dxa"/>
            <w:shd w:val="clear" w:color="auto" w:fill="C6EFCE"/>
            <w:noWrap/>
          </w:tcPr>
          <w:p w14:paraId="39F3D7E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344" w:type="dxa"/>
            <w:shd w:val="clear" w:color="auto" w:fill="C6EFCE"/>
            <w:noWrap/>
          </w:tcPr>
          <w:p w14:paraId="5AAEDDE9"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Počet</w:t>
            </w:r>
          </w:p>
        </w:tc>
        <w:tc>
          <w:tcPr>
            <w:tcW w:w="1109" w:type="dxa"/>
            <w:shd w:val="clear" w:color="auto" w:fill="C6EFCE"/>
            <w:noWrap/>
          </w:tcPr>
          <w:p w14:paraId="01840C7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0</w:t>
            </w:r>
          </w:p>
        </w:tc>
        <w:tc>
          <w:tcPr>
            <w:tcW w:w="872" w:type="dxa"/>
            <w:shd w:val="clear" w:color="auto" w:fill="C6EFCE"/>
          </w:tcPr>
          <w:p w14:paraId="41DDE188"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15</w:t>
            </w:r>
          </w:p>
        </w:tc>
        <w:tc>
          <w:tcPr>
            <w:tcW w:w="1082" w:type="dxa"/>
            <w:shd w:val="clear" w:color="auto" w:fill="C6EFCE"/>
            <w:noWrap/>
          </w:tcPr>
          <w:p w14:paraId="7821E4C3"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OTÁZKA Č. 1</w:t>
            </w:r>
          </w:p>
        </w:tc>
        <w:tc>
          <w:tcPr>
            <w:tcW w:w="820" w:type="dxa"/>
            <w:shd w:val="clear" w:color="auto" w:fill="C6EFCE"/>
            <w:noWrap/>
          </w:tcPr>
          <w:p w14:paraId="475207A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168" w:type="dxa"/>
            <w:shd w:val="clear" w:color="auto" w:fill="C6EFCE"/>
            <w:noWrap/>
          </w:tcPr>
          <w:p w14:paraId="63037B99" w14:textId="645BBC72" w:rsidR="00C73367" w:rsidRPr="00A11C6D" w:rsidRDefault="00674A8F">
            <w:pPr>
              <w:pStyle w:val="P68B1DB1-Normal5"/>
              <w:spacing w:after="0" w:line="240" w:lineRule="auto"/>
              <w:jc w:val="both"/>
              <w:rPr>
                <w:noProof/>
                <w:spacing w:val="-6"/>
                <w:lang w:val="sk-SK"/>
              </w:rPr>
            </w:pPr>
            <w:r w:rsidRPr="00A11C6D">
              <w:rPr>
                <w:noProof/>
                <w:spacing w:val="-6"/>
                <w:lang w:val="sk-SK"/>
              </w:rPr>
              <w:t>Vytvorí sa najmenej 15 funkčných mimovládnych odvetvových iniciatív spolupráce (siete, koalície, platformy, skupiny organizácií vrátane think tankov, analytických</w:t>
            </w:r>
            <w:r w:rsidR="00C73367" w:rsidRPr="00A11C6D">
              <w:rPr>
                <w:noProof/>
                <w:spacing w:val="-6"/>
                <w:lang w:val="sk-SK"/>
              </w:rPr>
              <w:t xml:space="preserve"> a </w:t>
            </w:r>
            <w:r w:rsidRPr="00A11C6D">
              <w:rPr>
                <w:noProof/>
                <w:spacing w:val="-6"/>
                <w:lang w:val="sk-SK"/>
              </w:rPr>
              <w:t>výskumných štruktúr)</w:t>
            </w:r>
            <w:r w:rsidR="00C73367" w:rsidRPr="00A11C6D">
              <w:rPr>
                <w:noProof/>
                <w:spacing w:val="-6"/>
                <w:lang w:val="sk-SK"/>
              </w:rPr>
              <w:t xml:space="preserve"> s </w:t>
            </w:r>
            <w:r w:rsidRPr="00A11C6D">
              <w:rPr>
                <w:noProof/>
                <w:spacing w:val="-6"/>
                <w:lang w:val="sk-SK"/>
              </w:rPr>
              <w:t>cieľom zabezpečiť účasť mimovládnych organizácií na verejných konzultačných procesoch</w:t>
            </w:r>
            <w:r w:rsidR="00C73367" w:rsidRPr="00A11C6D">
              <w:rPr>
                <w:noProof/>
                <w:spacing w:val="-6"/>
                <w:lang w:val="sk-SK"/>
              </w:rPr>
              <w:t xml:space="preserve"> a </w:t>
            </w:r>
            <w:r w:rsidRPr="00A11C6D">
              <w:rPr>
                <w:noProof/>
                <w:spacing w:val="-6"/>
                <w:lang w:val="sk-SK"/>
              </w:rPr>
              <w:t>ich účinný prínos. Cieľom týchto iniciatív je monitorovať vytváranie, prijímanie</w:t>
            </w:r>
            <w:r w:rsidR="00C73367" w:rsidRPr="00A11C6D">
              <w:rPr>
                <w:noProof/>
                <w:spacing w:val="-6"/>
                <w:lang w:val="sk-SK"/>
              </w:rPr>
              <w:t xml:space="preserve"> a </w:t>
            </w:r>
            <w:r w:rsidRPr="00A11C6D">
              <w:rPr>
                <w:noProof/>
                <w:spacing w:val="-6"/>
                <w:lang w:val="sk-SK"/>
              </w:rPr>
              <w:t>vykonávanie aspoň 15 verejných politík/národných reforiem</w:t>
            </w:r>
            <w:r w:rsidR="00C73367" w:rsidRPr="00A11C6D">
              <w:rPr>
                <w:noProof/>
                <w:spacing w:val="-6"/>
                <w:lang w:val="sk-SK"/>
              </w:rPr>
              <w:t xml:space="preserve"> s </w:t>
            </w:r>
            <w:r w:rsidRPr="00A11C6D">
              <w:rPr>
                <w:noProof/>
                <w:spacing w:val="-6"/>
                <w:lang w:val="sk-SK"/>
              </w:rPr>
              <w:t>významom pre národný plán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v </w:t>
            </w:r>
            <w:r w:rsidRPr="00A11C6D">
              <w:rPr>
                <w:noProof/>
                <w:spacing w:val="-6"/>
                <w:lang w:val="sk-SK"/>
              </w:rPr>
              <w:t>oblastiach sociálneho významu (ako je zdravotníctvo, vzdelávanie, zelená transformácia)</w:t>
            </w:r>
            <w:r w:rsidR="00C73367" w:rsidRPr="00A11C6D">
              <w:rPr>
                <w:noProof/>
                <w:spacing w:val="-6"/>
                <w:lang w:val="sk-SK"/>
              </w:rPr>
              <w:t>.</w:t>
            </w:r>
          </w:p>
          <w:p w14:paraId="5EE5743A" w14:textId="402B3C71" w:rsidR="00C73367" w:rsidRPr="00A11C6D" w:rsidRDefault="00674A8F">
            <w:pPr>
              <w:pStyle w:val="P68B1DB1-Normal5"/>
              <w:spacing w:after="0" w:line="240" w:lineRule="auto"/>
              <w:jc w:val="both"/>
              <w:rPr>
                <w:noProof/>
                <w:spacing w:val="-6"/>
                <w:lang w:val="sk-SK"/>
              </w:rPr>
            </w:pPr>
            <w:r w:rsidRPr="00A11C6D">
              <w:rPr>
                <w:noProof/>
                <w:spacing w:val="-6"/>
                <w:lang w:val="sk-SK"/>
              </w:rPr>
              <w:t>Mechanizmy spolupráce sa vytvoria</w:t>
            </w:r>
            <w:r w:rsidR="00C73367" w:rsidRPr="00A11C6D">
              <w:rPr>
                <w:noProof/>
                <w:spacing w:val="-6"/>
                <w:lang w:val="sk-SK"/>
              </w:rPr>
              <w:t xml:space="preserve"> a </w:t>
            </w:r>
            <w:r w:rsidRPr="00A11C6D">
              <w:rPr>
                <w:noProof/>
                <w:spacing w:val="-6"/>
                <w:lang w:val="sk-SK"/>
              </w:rPr>
              <w:t>sfunkčnia prostredníctvom dohôd</w:t>
            </w:r>
            <w:r w:rsidR="00C73367" w:rsidRPr="00A11C6D">
              <w:rPr>
                <w:noProof/>
                <w:spacing w:val="-6"/>
                <w:lang w:val="sk-SK"/>
              </w:rPr>
              <w:t xml:space="preserve"> o </w:t>
            </w:r>
            <w:r w:rsidRPr="00A11C6D">
              <w:rPr>
                <w:noProof/>
                <w:spacing w:val="-6"/>
                <w:lang w:val="sk-SK"/>
              </w:rPr>
              <w:t>partnerstve,</w:t>
            </w:r>
            <w:r w:rsidR="00C73367" w:rsidRPr="00A11C6D">
              <w:rPr>
                <w:noProof/>
                <w:spacing w:val="-6"/>
                <w:lang w:val="sk-SK"/>
              </w:rPr>
              <w:t xml:space="preserve"> v </w:t>
            </w:r>
            <w:r w:rsidRPr="00A11C6D">
              <w:rPr>
                <w:noProof/>
                <w:spacing w:val="-6"/>
                <w:lang w:val="sk-SK"/>
              </w:rPr>
              <w:t>ktorých sa stanoví vymedzená akčná stratégia</w:t>
            </w:r>
            <w:r w:rsidR="00C73367" w:rsidRPr="00A11C6D">
              <w:rPr>
                <w:noProof/>
                <w:spacing w:val="-6"/>
                <w:lang w:val="sk-SK"/>
              </w:rPr>
              <w:t xml:space="preserve"> s </w:t>
            </w:r>
            <w:r w:rsidRPr="00A11C6D">
              <w:rPr>
                <w:noProof/>
                <w:spacing w:val="-6"/>
                <w:lang w:val="sk-SK"/>
              </w:rPr>
              <w:t>konkrétnymi</w:t>
            </w:r>
            <w:r w:rsidR="00C73367" w:rsidRPr="00A11C6D">
              <w:rPr>
                <w:noProof/>
                <w:spacing w:val="-6"/>
                <w:lang w:val="sk-SK"/>
              </w:rPr>
              <w:t xml:space="preserve"> a </w:t>
            </w:r>
            <w:r w:rsidRPr="00A11C6D">
              <w:rPr>
                <w:noProof/>
                <w:spacing w:val="-6"/>
                <w:lang w:val="sk-SK"/>
              </w:rPr>
              <w:t>vymedzenými výstupmi</w:t>
            </w:r>
            <w:r w:rsidR="00C73367" w:rsidRPr="00A11C6D">
              <w:rPr>
                <w:noProof/>
                <w:spacing w:val="-6"/>
                <w:lang w:val="sk-SK"/>
              </w:rPr>
              <w:t xml:space="preserve"> a </w:t>
            </w:r>
            <w:r w:rsidRPr="00A11C6D">
              <w:rPr>
                <w:noProof/>
                <w:spacing w:val="-6"/>
                <w:lang w:val="sk-SK"/>
              </w:rPr>
              <w:t>harmonogramami so zameraním na zabezpečenie aktívneho zapojenia do konzultačných procesov</w:t>
            </w:r>
            <w:r w:rsidR="00C73367" w:rsidRPr="00A11C6D">
              <w:rPr>
                <w:noProof/>
                <w:spacing w:val="-6"/>
                <w:lang w:val="sk-SK"/>
              </w:rPr>
              <w:t xml:space="preserve"> a </w:t>
            </w:r>
            <w:r w:rsidRPr="00A11C6D">
              <w:rPr>
                <w:noProof/>
                <w:spacing w:val="-6"/>
                <w:lang w:val="sk-SK"/>
              </w:rPr>
              <w:t>monitorovanie vykonávania konkrétnej vnútroštátnej verejnej politiky. Monitorovanie takýchto iniciatív sa vykonáva prostredníctvom najmenej 15 správ</w:t>
            </w:r>
            <w:r w:rsidR="00C73367" w:rsidRPr="00A11C6D">
              <w:rPr>
                <w:noProof/>
                <w:spacing w:val="-6"/>
                <w:lang w:val="sk-SK"/>
              </w:rPr>
              <w:t xml:space="preserve"> o </w:t>
            </w:r>
            <w:r w:rsidRPr="00A11C6D">
              <w:rPr>
                <w:noProof/>
                <w:spacing w:val="-6"/>
                <w:lang w:val="sk-SK"/>
              </w:rPr>
              <w:t>externom monitorovaní, ktoré sa pravidelne vypracúvajú pre každú iniciatívu</w:t>
            </w:r>
            <w:r w:rsidR="00C73367" w:rsidRPr="00A11C6D">
              <w:rPr>
                <w:noProof/>
                <w:spacing w:val="-6"/>
                <w:lang w:val="sk-SK"/>
              </w:rPr>
              <w:t>.</w:t>
            </w:r>
          </w:p>
          <w:p w14:paraId="19D8F01C" w14:textId="3C8280B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Poskytnutá podpora pokrýva výdavky na technickú</w:t>
            </w:r>
            <w:r w:rsidR="00C73367" w:rsidRPr="00A11C6D">
              <w:rPr>
                <w:noProof/>
                <w:spacing w:val="-6"/>
                <w:lang w:val="sk-SK"/>
              </w:rPr>
              <w:t xml:space="preserve"> a </w:t>
            </w:r>
            <w:r w:rsidRPr="00A11C6D">
              <w:rPr>
                <w:noProof/>
                <w:spacing w:val="-6"/>
                <w:lang w:val="sk-SK"/>
              </w:rPr>
              <w:t>finančnú realizáciu projektu, priame</w:t>
            </w:r>
            <w:r w:rsidR="00C73367" w:rsidRPr="00A11C6D">
              <w:rPr>
                <w:noProof/>
                <w:spacing w:val="-6"/>
                <w:lang w:val="sk-SK"/>
              </w:rPr>
              <w:t xml:space="preserve"> a </w:t>
            </w:r>
            <w:r w:rsidRPr="00A11C6D">
              <w:rPr>
                <w:noProof/>
                <w:spacing w:val="-6"/>
                <w:lang w:val="sk-SK"/>
              </w:rPr>
              <w:t>nepriame prevádzkové náklady spojené</w:t>
            </w:r>
            <w:r w:rsidR="00C73367" w:rsidRPr="00A11C6D">
              <w:rPr>
                <w:noProof/>
                <w:spacing w:val="-6"/>
                <w:lang w:val="sk-SK"/>
              </w:rPr>
              <w:t xml:space="preserve"> s </w:t>
            </w:r>
            <w:r w:rsidRPr="00A11C6D">
              <w:rPr>
                <w:noProof/>
                <w:spacing w:val="-6"/>
                <w:lang w:val="sk-SK"/>
              </w:rPr>
              <w:t>akciami plánovanými</w:t>
            </w:r>
            <w:r w:rsidR="00C73367" w:rsidRPr="00A11C6D">
              <w:rPr>
                <w:noProof/>
                <w:spacing w:val="-6"/>
                <w:lang w:val="sk-SK"/>
              </w:rPr>
              <w:t xml:space="preserve"> v </w:t>
            </w:r>
            <w:r w:rsidRPr="00A11C6D">
              <w:rPr>
                <w:noProof/>
                <w:spacing w:val="-6"/>
                <w:lang w:val="sk-SK"/>
              </w:rPr>
              <w:t>projekte (t. j. organizovanie konzultácií, komunikačné</w:t>
            </w:r>
            <w:r w:rsidR="00C73367" w:rsidRPr="00A11C6D">
              <w:rPr>
                <w:noProof/>
                <w:spacing w:val="-6"/>
                <w:lang w:val="sk-SK"/>
              </w:rPr>
              <w:t xml:space="preserve"> a </w:t>
            </w:r>
            <w:r w:rsidRPr="00A11C6D">
              <w:rPr>
                <w:noProof/>
                <w:spacing w:val="-6"/>
                <w:lang w:val="sk-SK"/>
              </w:rPr>
              <w:t>propagačné činnosti, zber</w:t>
            </w:r>
            <w:r w:rsidR="00C73367" w:rsidRPr="00A11C6D">
              <w:rPr>
                <w:noProof/>
                <w:spacing w:val="-6"/>
                <w:lang w:val="sk-SK"/>
              </w:rPr>
              <w:t xml:space="preserve"> a </w:t>
            </w:r>
            <w:r w:rsidRPr="00A11C6D">
              <w:rPr>
                <w:noProof/>
                <w:spacing w:val="-6"/>
                <w:lang w:val="sk-SK"/>
              </w:rPr>
              <w:t>spracovanie údajov, odborné znalosti</w:t>
            </w:r>
            <w:r w:rsidR="00C73367" w:rsidRPr="00A11C6D">
              <w:rPr>
                <w:noProof/>
                <w:spacing w:val="-6"/>
                <w:lang w:val="sk-SK"/>
              </w:rPr>
              <w:t xml:space="preserve"> v </w:t>
            </w:r>
            <w:r w:rsidRPr="00A11C6D">
              <w:rPr>
                <w:noProof/>
                <w:spacing w:val="-6"/>
                <w:lang w:val="sk-SK"/>
              </w:rPr>
              <w:t>rôznych oblastiach).</w:t>
            </w:r>
          </w:p>
          <w:p w14:paraId="32801F51" w14:textId="77777777" w:rsidR="009A71A8" w:rsidRPr="00A11C6D" w:rsidRDefault="009A71A8">
            <w:pPr>
              <w:spacing w:after="0" w:line="240" w:lineRule="auto"/>
              <w:jc w:val="both"/>
              <w:rPr>
                <w:rFonts w:ascii="Times New Roman" w:hAnsi="Times New Roman" w:cs="Times New Roman"/>
                <w:noProof/>
                <w:spacing w:val="-6"/>
                <w:sz w:val="24"/>
                <w:lang w:val="sk-SK"/>
              </w:rPr>
            </w:pPr>
          </w:p>
        </w:tc>
      </w:tr>
      <w:tr w:rsidR="009A71A8" w:rsidRPr="00A11C6D" w14:paraId="2E8A25A0" w14:textId="77777777">
        <w:trPr>
          <w:trHeight w:val="309"/>
        </w:trPr>
        <w:tc>
          <w:tcPr>
            <w:tcW w:w="822" w:type="dxa"/>
            <w:shd w:val="clear" w:color="auto" w:fill="C6EFCE"/>
            <w:noWrap/>
          </w:tcPr>
          <w:p w14:paraId="02B6761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449</w:t>
            </w:r>
          </w:p>
        </w:tc>
        <w:tc>
          <w:tcPr>
            <w:tcW w:w="2391" w:type="dxa"/>
            <w:shd w:val="clear" w:color="auto" w:fill="C6EFCE"/>
            <w:noWrap/>
          </w:tcPr>
          <w:p w14:paraId="2CDDC227" w14:textId="2ADF84F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w:t>
            </w:r>
            <w:r w:rsidR="00A11C6D" w:rsidRPr="00A11C6D">
              <w:rPr>
                <w:noProof/>
                <w:spacing w:val="-6"/>
                <w:lang w:val="sk-SK"/>
              </w:rPr>
              <w:t xml:space="preserve"> </w:t>
            </w:r>
            <w:r w:rsidRPr="00A11C6D">
              <w:rPr>
                <w:noProof/>
                <w:spacing w:val="-6"/>
                <w:lang w:val="sk-SK"/>
              </w:rPr>
              <w:t>Zvýšenie schopnosti organizácií občianskej spoločnosti podporovať aktívne občianstvo, profesionálne sa zapájať do plánovania</w:t>
            </w:r>
            <w:r w:rsidR="00C73367" w:rsidRPr="00A11C6D">
              <w:rPr>
                <w:noProof/>
                <w:spacing w:val="-6"/>
                <w:lang w:val="sk-SK"/>
              </w:rPr>
              <w:t xml:space="preserve"> a </w:t>
            </w:r>
            <w:r w:rsidRPr="00A11C6D">
              <w:rPr>
                <w:noProof/>
                <w:spacing w:val="-6"/>
                <w:lang w:val="sk-SK"/>
              </w:rPr>
              <w:t>vykonávania verejných politík</w:t>
            </w:r>
            <w:r w:rsidR="00C73367" w:rsidRPr="00A11C6D">
              <w:rPr>
                <w:noProof/>
                <w:spacing w:val="-6"/>
                <w:lang w:val="sk-SK"/>
              </w:rPr>
              <w:t xml:space="preserve"> v </w:t>
            </w:r>
            <w:r w:rsidRPr="00A11C6D">
              <w:rPr>
                <w:noProof/>
                <w:spacing w:val="-6"/>
                <w:lang w:val="sk-SK"/>
              </w:rPr>
              <w:t>oblasti sociálnych práv, ktorými sa zaoberá národný plán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 xml:space="preserve">monitorovať súvisiace reformy </w:t>
            </w:r>
          </w:p>
        </w:tc>
        <w:tc>
          <w:tcPr>
            <w:tcW w:w="1226" w:type="dxa"/>
            <w:shd w:val="clear" w:color="auto" w:fill="C6EFCE"/>
            <w:noWrap/>
          </w:tcPr>
          <w:p w14:paraId="526E0B91"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 xml:space="preserve">Míľnik </w:t>
            </w:r>
          </w:p>
        </w:tc>
        <w:tc>
          <w:tcPr>
            <w:tcW w:w="1495" w:type="dxa"/>
            <w:shd w:val="clear" w:color="auto" w:fill="C6EFCE"/>
            <w:noWrap/>
          </w:tcPr>
          <w:p w14:paraId="62BE8966" w14:textId="79498DD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právnych predpisov</w:t>
            </w:r>
            <w:r w:rsidR="00C73367" w:rsidRPr="00A11C6D">
              <w:rPr>
                <w:noProof/>
                <w:spacing w:val="-6"/>
                <w:lang w:val="sk-SK"/>
              </w:rPr>
              <w:t xml:space="preserve"> v </w:t>
            </w:r>
            <w:r w:rsidRPr="00A11C6D">
              <w:rPr>
                <w:noProof/>
                <w:spacing w:val="-6"/>
                <w:lang w:val="sk-SK"/>
              </w:rPr>
              <w:t>oblasti sociálneho dialógu, ktorými sa zabezpečí zmysluplný</w:t>
            </w:r>
            <w:r w:rsidR="00C73367" w:rsidRPr="00A11C6D">
              <w:rPr>
                <w:noProof/>
                <w:spacing w:val="-6"/>
                <w:lang w:val="sk-SK"/>
              </w:rPr>
              <w:t xml:space="preserve"> a </w:t>
            </w:r>
            <w:r w:rsidRPr="00A11C6D">
              <w:rPr>
                <w:noProof/>
                <w:spacing w:val="-6"/>
                <w:lang w:val="sk-SK"/>
              </w:rPr>
              <w:t>včasný sociálny dialóg</w:t>
            </w:r>
            <w:r w:rsidR="00C73367" w:rsidRPr="00A11C6D">
              <w:rPr>
                <w:noProof/>
                <w:spacing w:val="-6"/>
                <w:lang w:val="sk-SK"/>
              </w:rPr>
              <w:t xml:space="preserve"> a </w:t>
            </w:r>
            <w:r w:rsidRPr="00A11C6D">
              <w:rPr>
                <w:noProof/>
                <w:spacing w:val="-6"/>
                <w:lang w:val="sk-SK"/>
              </w:rPr>
              <w:t>kolektívne vyjednávanie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odporúčaniami MOP</w:t>
            </w:r>
          </w:p>
        </w:tc>
        <w:tc>
          <w:tcPr>
            <w:tcW w:w="1547" w:type="dxa"/>
            <w:shd w:val="clear" w:color="auto" w:fill="C6EFCE"/>
            <w:noWrap/>
          </w:tcPr>
          <w:p w14:paraId="42A9F216" w14:textId="42D7D52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zákona</w:t>
            </w:r>
            <w:r w:rsidR="00C73367" w:rsidRPr="00A11C6D">
              <w:rPr>
                <w:noProof/>
                <w:spacing w:val="-6"/>
                <w:lang w:val="sk-SK"/>
              </w:rPr>
              <w:t xml:space="preserve"> o </w:t>
            </w:r>
            <w:r w:rsidRPr="00A11C6D">
              <w:rPr>
                <w:noProof/>
                <w:spacing w:val="-6"/>
                <w:lang w:val="sk-SK"/>
              </w:rPr>
              <w:t>sociálnom dialógu</w:t>
            </w:r>
          </w:p>
        </w:tc>
        <w:tc>
          <w:tcPr>
            <w:tcW w:w="1344" w:type="dxa"/>
            <w:shd w:val="clear" w:color="auto" w:fill="C6EFCE"/>
            <w:noWrap/>
          </w:tcPr>
          <w:p w14:paraId="0CB8FC47"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2FB2F1CE"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tcPr>
          <w:p w14:paraId="7EF346A5"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55EA2DD6"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13ED5B5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168" w:type="dxa"/>
            <w:shd w:val="clear" w:color="auto" w:fill="C6EFCE"/>
            <w:noWrap/>
          </w:tcPr>
          <w:p w14:paraId="13D6B27D" w14:textId="4E2E2D2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nového zákona</w:t>
            </w:r>
            <w:r w:rsidR="00C73367" w:rsidRPr="00A11C6D">
              <w:rPr>
                <w:noProof/>
                <w:spacing w:val="-6"/>
                <w:lang w:val="sk-SK"/>
              </w:rPr>
              <w:t xml:space="preserve"> o </w:t>
            </w:r>
            <w:r w:rsidRPr="00A11C6D">
              <w:rPr>
                <w:noProof/>
                <w:spacing w:val="-6"/>
                <w:lang w:val="sk-SK"/>
              </w:rPr>
              <w:t>sociálnom dialógu,</w:t>
            </w:r>
            <w:r w:rsidR="00C73367" w:rsidRPr="00A11C6D">
              <w:rPr>
                <w:noProof/>
                <w:spacing w:val="-6"/>
                <w:lang w:val="sk-SK"/>
              </w:rPr>
              <w:t xml:space="preserve"> o </w:t>
            </w:r>
            <w:r w:rsidRPr="00A11C6D">
              <w:rPr>
                <w:noProof/>
                <w:spacing w:val="-6"/>
                <w:lang w:val="sk-SK"/>
              </w:rPr>
              <w:t>ktorom sa rokovalo so sociálnymi partnermi. Zákonom sa riešia nedostatky</w:t>
            </w:r>
            <w:r w:rsidR="00C73367" w:rsidRPr="00A11C6D">
              <w:rPr>
                <w:noProof/>
                <w:spacing w:val="-6"/>
                <w:lang w:val="sk-SK"/>
              </w:rPr>
              <w:t xml:space="preserve"> v </w:t>
            </w:r>
            <w:r w:rsidRPr="00A11C6D">
              <w:rPr>
                <w:noProof/>
                <w:spacing w:val="-6"/>
                <w:lang w:val="sk-SK"/>
              </w:rPr>
              <w:t>procese sociálneho dialógu, ako sa zdôrazňuje</w:t>
            </w:r>
            <w:r w:rsidR="00C73367" w:rsidRPr="00A11C6D">
              <w:rPr>
                <w:noProof/>
                <w:spacing w:val="-6"/>
                <w:lang w:val="sk-SK"/>
              </w:rPr>
              <w:t xml:space="preserve"> v </w:t>
            </w:r>
            <w:r w:rsidRPr="00A11C6D">
              <w:rPr>
                <w:noProof/>
                <w:spacing w:val="-6"/>
                <w:lang w:val="sk-SK"/>
              </w:rPr>
              <w:t>príslušnom odporúčaní pre jednotlivé krajiny,</w:t>
            </w:r>
            <w:r w:rsidR="00C73367" w:rsidRPr="00A11C6D">
              <w:rPr>
                <w:noProof/>
                <w:spacing w:val="-6"/>
                <w:lang w:val="sk-SK"/>
              </w:rPr>
              <w:t xml:space="preserve"> a </w:t>
            </w:r>
            <w:r w:rsidRPr="00A11C6D">
              <w:rPr>
                <w:noProof/>
                <w:spacing w:val="-6"/>
                <w:lang w:val="sk-SK"/>
              </w:rPr>
              <w:t>to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odporúčaniami Medzinárodnej organizácie práce vydanými</w:t>
            </w:r>
            <w:r w:rsidR="00C73367" w:rsidRPr="00A11C6D">
              <w:rPr>
                <w:noProof/>
                <w:spacing w:val="-6"/>
                <w:lang w:val="sk-SK"/>
              </w:rPr>
              <w:t xml:space="preserve"> v </w:t>
            </w:r>
            <w:r w:rsidRPr="00A11C6D">
              <w:rPr>
                <w:noProof/>
                <w:spacing w:val="-6"/>
                <w:lang w:val="sk-SK"/>
              </w:rPr>
              <w:t>apríli 2018</w:t>
            </w:r>
            <w:r w:rsidR="00C73367" w:rsidRPr="00A11C6D">
              <w:rPr>
                <w:noProof/>
                <w:spacing w:val="-6"/>
                <w:lang w:val="sk-SK"/>
              </w:rPr>
              <w:t xml:space="preserve"> a </w:t>
            </w:r>
            <w:r w:rsidRPr="00A11C6D">
              <w:rPr>
                <w:noProof/>
                <w:spacing w:val="-6"/>
                <w:lang w:val="sk-SK"/>
              </w:rPr>
              <w:t>uvedenými</w:t>
            </w:r>
            <w:r w:rsidR="00C73367" w:rsidRPr="00A11C6D">
              <w:rPr>
                <w:noProof/>
                <w:spacing w:val="-6"/>
                <w:lang w:val="sk-SK"/>
              </w:rPr>
              <w:t xml:space="preserve"> v </w:t>
            </w:r>
            <w:r w:rsidRPr="00A11C6D">
              <w:rPr>
                <w:noProof/>
                <w:spacing w:val="-6"/>
                <w:lang w:val="sk-SK"/>
              </w:rPr>
              <w:t xml:space="preserve">odôvodnení 25 odporúčaní pre jednotlivé krajiny na rok 2020. Zákon tiež predpokladá revíziu definície hospodárskych odvetví ako základu pre kolektívnu zmluvu na úrovni odvetví. </w:t>
            </w:r>
          </w:p>
        </w:tc>
      </w:tr>
      <w:tr w:rsidR="009A71A8" w:rsidRPr="00A11C6D" w14:paraId="2AD4604C" w14:textId="77777777">
        <w:trPr>
          <w:trHeight w:val="309"/>
        </w:trPr>
        <w:tc>
          <w:tcPr>
            <w:tcW w:w="822" w:type="dxa"/>
            <w:shd w:val="clear" w:color="auto" w:fill="C6EFCE"/>
            <w:noWrap/>
          </w:tcPr>
          <w:p w14:paraId="04D2382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450</w:t>
            </w:r>
          </w:p>
        </w:tc>
        <w:tc>
          <w:tcPr>
            <w:tcW w:w="2391" w:type="dxa"/>
            <w:shd w:val="clear" w:color="auto" w:fill="C6EFCE"/>
            <w:noWrap/>
          </w:tcPr>
          <w:p w14:paraId="0FC0FF85" w14:textId="6471F2D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5.</w:t>
            </w:r>
            <w:r w:rsidR="00A11C6D" w:rsidRPr="00A11C6D">
              <w:rPr>
                <w:noProof/>
                <w:spacing w:val="-6"/>
                <w:lang w:val="sk-SK"/>
              </w:rPr>
              <w:t xml:space="preserve"> </w:t>
            </w:r>
            <w:r w:rsidRPr="00A11C6D">
              <w:rPr>
                <w:noProof/>
                <w:spacing w:val="-6"/>
                <w:lang w:val="sk-SK"/>
              </w:rPr>
              <w:t>Monitorovanie</w:t>
            </w:r>
            <w:r w:rsidR="00C73367" w:rsidRPr="00A11C6D">
              <w:rPr>
                <w:noProof/>
                <w:spacing w:val="-6"/>
                <w:lang w:val="sk-SK"/>
              </w:rPr>
              <w:t xml:space="preserve"> a </w:t>
            </w:r>
            <w:r w:rsidRPr="00A11C6D">
              <w:rPr>
                <w:noProof/>
                <w:spacing w:val="-6"/>
                <w:lang w:val="sk-SK"/>
              </w:rPr>
              <w:t>vykonávanie plánu</w:t>
            </w:r>
          </w:p>
          <w:p w14:paraId="7A17528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26" w:type="dxa"/>
            <w:shd w:val="clear" w:color="auto" w:fill="C6EFCE"/>
            <w:noWrap/>
          </w:tcPr>
          <w:p w14:paraId="6BC4F9C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7EAE2153" w14:textId="7AAE876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Audit</w:t>
            </w:r>
            <w:r w:rsidR="00C73367" w:rsidRPr="00A11C6D">
              <w:rPr>
                <w:noProof/>
                <w:spacing w:val="-6"/>
                <w:lang w:val="sk-SK"/>
              </w:rPr>
              <w:t xml:space="preserve"> a </w:t>
            </w:r>
            <w:r w:rsidRPr="00A11C6D">
              <w:rPr>
                <w:noProof/>
                <w:spacing w:val="-6"/>
                <w:lang w:val="sk-SK"/>
              </w:rPr>
              <w:t>kontroly: informácie na účely monitorovania vykonávania plánu podpory obnovy</w:t>
            </w:r>
            <w:r w:rsidR="00C73367" w:rsidRPr="00A11C6D">
              <w:rPr>
                <w:noProof/>
                <w:spacing w:val="-6"/>
                <w:lang w:val="sk-SK"/>
              </w:rPr>
              <w:t xml:space="preserve"> a </w:t>
            </w:r>
            <w:r w:rsidRPr="00A11C6D">
              <w:rPr>
                <w:noProof/>
                <w:spacing w:val="-6"/>
                <w:lang w:val="sk-SK"/>
              </w:rPr>
              <w:t>odolnosti</w:t>
            </w:r>
          </w:p>
        </w:tc>
        <w:tc>
          <w:tcPr>
            <w:tcW w:w="1547" w:type="dxa"/>
            <w:shd w:val="clear" w:color="auto" w:fill="C6EFCE"/>
            <w:noWrap/>
          </w:tcPr>
          <w:p w14:paraId="7941609D" w14:textId="5647692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Audítorská správa potvrdzujúca funkcie registračného systému </w:t>
            </w:r>
          </w:p>
        </w:tc>
        <w:tc>
          <w:tcPr>
            <w:tcW w:w="1344" w:type="dxa"/>
            <w:shd w:val="clear" w:color="auto" w:fill="C6EFCE"/>
            <w:noWrap/>
          </w:tcPr>
          <w:p w14:paraId="5C2463C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7B1526DA"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tcPr>
          <w:p w14:paraId="75807DAA"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5D61E85A"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101BBFCE"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2021</w:t>
            </w:r>
          </w:p>
        </w:tc>
        <w:tc>
          <w:tcPr>
            <w:tcW w:w="3168" w:type="dxa"/>
            <w:shd w:val="clear" w:color="auto" w:fill="C6EFCE"/>
            <w:noWrap/>
          </w:tcPr>
          <w:p w14:paraId="1C644EA0" w14:textId="7F5A4C84" w:rsidR="00C73367" w:rsidRPr="00A11C6D" w:rsidRDefault="00674A8F">
            <w:pPr>
              <w:pStyle w:val="P68B1DB1-Normal5"/>
              <w:spacing w:after="0"/>
              <w:jc w:val="both"/>
              <w:rPr>
                <w:noProof/>
                <w:spacing w:val="-6"/>
                <w:lang w:val="sk-SK"/>
              </w:rPr>
            </w:pPr>
            <w:r w:rsidRPr="00A11C6D">
              <w:rPr>
                <w:noProof/>
                <w:spacing w:val="-6"/>
                <w:lang w:val="sk-SK"/>
              </w:rPr>
              <w:t>Pred prvou žiadosťou</w:t>
            </w:r>
            <w:r w:rsidR="00C73367" w:rsidRPr="00A11C6D">
              <w:rPr>
                <w:noProof/>
                <w:spacing w:val="-6"/>
                <w:lang w:val="sk-SK"/>
              </w:rPr>
              <w:t xml:space="preserve"> o </w:t>
            </w:r>
            <w:r w:rsidRPr="00A11C6D">
              <w:rPr>
                <w:noProof/>
                <w:spacing w:val="-6"/>
                <w:lang w:val="sk-SK"/>
              </w:rPr>
              <w:t>platbu sa zavedie</w:t>
            </w:r>
            <w:r w:rsidR="00C73367" w:rsidRPr="00A11C6D">
              <w:rPr>
                <w:noProof/>
                <w:spacing w:val="-6"/>
                <w:lang w:val="sk-SK"/>
              </w:rPr>
              <w:t xml:space="preserve"> a </w:t>
            </w:r>
            <w:r w:rsidRPr="00A11C6D">
              <w:rPr>
                <w:noProof/>
                <w:spacing w:val="-6"/>
                <w:lang w:val="sk-SK"/>
              </w:rPr>
              <w:t>sprevádzkuje registračný systém na monitorovanie vykonávania plánu podpory obnovy</w:t>
            </w:r>
            <w:r w:rsidR="00C73367" w:rsidRPr="00A11C6D">
              <w:rPr>
                <w:noProof/>
                <w:spacing w:val="-6"/>
                <w:lang w:val="sk-SK"/>
              </w:rPr>
              <w:t xml:space="preserve"> a </w:t>
            </w:r>
            <w:r w:rsidRPr="00A11C6D">
              <w:rPr>
                <w:noProof/>
                <w:spacing w:val="-6"/>
                <w:lang w:val="sk-SK"/>
              </w:rPr>
              <w:t>odolnosti (s výnimkou predbežného financovania)</w:t>
            </w:r>
            <w:r w:rsidR="00C73367" w:rsidRPr="00A11C6D">
              <w:rPr>
                <w:noProof/>
                <w:spacing w:val="-6"/>
                <w:lang w:val="sk-SK"/>
              </w:rPr>
              <w:t>.</w:t>
            </w:r>
          </w:p>
          <w:p w14:paraId="16E5D2E6" w14:textId="23A8C397" w:rsidR="009A71A8" w:rsidRPr="00A11C6D" w:rsidRDefault="00674A8F">
            <w:pPr>
              <w:pStyle w:val="P68B1DB1-Normal5"/>
              <w:spacing w:after="0"/>
              <w:jc w:val="both"/>
              <w:rPr>
                <w:rFonts w:cs="Times New Roman"/>
                <w:noProof/>
                <w:spacing w:val="-6"/>
                <w:lang w:val="sk-SK"/>
              </w:rPr>
            </w:pPr>
            <w:r w:rsidRPr="00A11C6D">
              <w:rPr>
                <w:noProof/>
                <w:spacing w:val="-6"/>
                <w:lang w:val="sk-SK"/>
              </w:rPr>
              <w:t>Tento systém musí zahŕňať minimálne tieto funkcie:</w:t>
            </w:r>
          </w:p>
          <w:p w14:paraId="09D8764F" w14:textId="375F6923" w:rsidR="009A71A8" w:rsidRPr="00A11C6D" w:rsidRDefault="00674A8F">
            <w:pPr>
              <w:pStyle w:val="P68B1DB1-Normal5"/>
              <w:spacing w:after="0"/>
              <w:jc w:val="both"/>
              <w:rPr>
                <w:rFonts w:cs="Times New Roman"/>
                <w:noProof/>
                <w:spacing w:val="-6"/>
                <w:lang w:val="sk-SK"/>
              </w:rPr>
            </w:pPr>
            <w:r w:rsidRPr="00A11C6D">
              <w:rPr>
                <w:noProof/>
                <w:spacing w:val="-6"/>
                <w:lang w:val="sk-SK"/>
              </w:rPr>
              <w:t>a) zber údajov</w:t>
            </w:r>
            <w:r w:rsidR="00C73367" w:rsidRPr="00A11C6D">
              <w:rPr>
                <w:noProof/>
                <w:spacing w:val="-6"/>
                <w:lang w:val="sk-SK"/>
              </w:rPr>
              <w:t xml:space="preserve"> a </w:t>
            </w:r>
            <w:r w:rsidRPr="00A11C6D">
              <w:rPr>
                <w:noProof/>
                <w:spacing w:val="-6"/>
                <w:lang w:val="sk-SK"/>
              </w:rPr>
              <w:t>monitorovanie dosahovania míľnikov</w:t>
            </w:r>
            <w:r w:rsidR="00C73367" w:rsidRPr="00A11C6D">
              <w:rPr>
                <w:noProof/>
                <w:spacing w:val="-6"/>
                <w:lang w:val="sk-SK"/>
              </w:rPr>
              <w:t xml:space="preserve"> a </w:t>
            </w:r>
            <w:r w:rsidRPr="00A11C6D">
              <w:rPr>
                <w:noProof/>
                <w:spacing w:val="-6"/>
                <w:lang w:val="sk-SK"/>
              </w:rPr>
              <w:t>cieľov;</w:t>
            </w:r>
          </w:p>
          <w:p w14:paraId="503F6361" w14:textId="509D823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b) zhromažďovať, uchovávať</w:t>
            </w:r>
            <w:r w:rsidR="00C73367" w:rsidRPr="00A11C6D">
              <w:rPr>
                <w:noProof/>
                <w:spacing w:val="-6"/>
                <w:lang w:val="sk-SK"/>
              </w:rPr>
              <w:t xml:space="preserve"> a </w:t>
            </w:r>
            <w:r w:rsidRPr="00A11C6D">
              <w:rPr>
                <w:noProof/>
                <w:spacing w:val="-6"/>
                <w:lang w:val="sk-SK"/>
              </w:rPr>
              <w:t>zabezpečovať prístup</w:t>
            </w:r>
            <w:r w:rsidR="00C73367" w:rsidRPr="00A11C6D">
              <w:rPr>
                <w:noProof/>
                <w:spacing w:val="-6"/>
                <w:lang w:val="sk-SK"/>
              </w:rPr>
              <w:t xml:space="preserve"> k </w:t>
            </w:r>
            <w:r w:rsidRPr="00A11C6D">
              <w:rPr>
                <w:noProof/>
                <w:spacing w:val="-6"/>
                <w:lang w:val="sk-SK"/>
              </w:rPr>
              <w:t>údajom požadovaným</w:t>
            </w:r>
            <w:r w:rsidR="00C73367" w:rsidRPr="00A11C6D">
              <w:rPr>
                <w:noProof/>
                <w:spacing w:val="-6"/>
                <w:lang w:val="sk-SK"/>
              </w:rPr>
              <w:t xml:space="preserve"> v </w:t>
            </w:r>
            <w:r w:rsidRPr="00A11C6D">
              <w:rPr>
                <w:noProof/>
                <w:spacing w:val="-6"/>
                <w:lang w:val="sk-SK"/>
              </w:rPr>
              <w:t>článku 22 ods. 2 písm. d) bodoch i) až iii) nariadenia</w:t>
            </w:r>
            <w:r w:rsidR="00C73367" w:rsidRPr="00A11C6D">
              <w:rPr>
                <w:noProof/>
                <w:spacing w:val="-6"/>
                <w:lang w:val="sk-SK"/>
              </w:rPr>
              <w:t xml:space="preserve"> o </w:t>
            </w:r>
            <w:r w:rsidRPr="00A11C6D">
              <w:rPr>
                <w:noProof/>
                <w:spacing w:val="-6"/>
                <w:lang w:val="sk-SK"/>
              </w:rPr>
              <w:t>Mechanizme na podporu obnovy</w:t>
            </w:r>
            <w:r w:rsidR="00C73367" w:rsidRPr="00A11C6D">
              <w:rPr>
                <w:noProof/>
                <w:spacing w:val="-6"/>
                <w:lang w:val="sk-SK"/>
              </w:rPr>
              <w:t xml:space="preserve"> a </w:t>
            </w:r>
            <w:r w:rsidRPr="00A11C6D">
              <w:rPr>
                <w:noProof/>
                <w:spacing w:val="-6"/>
                <w:lang w:val="sk-SK"/>
              </w:rPr>
              <w:t>odolnosti.</w:t>
            </w:r>
          </w:p>
        </w:tc>
      </w:tr>
      <w:tr w:rsidR="009A71A8" w:rsidRPr="00A11C6D" w14:paraId="6D2B523E" w14:textId="77777777">
        <w:trPr>
          <w:trHeight w:val="309"/>
        </w:trPr>
        <w:tc>
          <w:tcPr>
            <w:tcW w:w="822" w:type="dxa"/>
            <w:shd w:val="clear" w:color="auto" w:fill="C6EFCE"/>
            <w:noWrap/>
          </w:tcPr>
          <w:p w14:paraId="307F183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451</w:t>
            </w:r>
          </w:p>
        </w:tc>
        <w:tc>
          <w:tcPr>
            <w:tcW w:w="2391" w:type="dxa"/>
            <w:shd w:val="clear" w:color="auto" w:fill="C6EFCE"/>
            <w:noWrap/>
          </w:tcPr>
          <w:p w14:paraId="16D05F81" w14:textId="3D7087C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5. Monitorovanie</w:t>
            </w:r>
            <w:r w:rsidR="00C73367" w:rsidRPr="00A11C6D">
              <w:rPr>
                <w:noProof/>
                <w:spacing w:val="-6"/>
                <w:lang w:val="sk-SK"/>
              </w:rPr>
              <w:t xml:space="preserve"> a </w:t>
            </w:r>
            <w:r w:rsidRPr="00A11C6D">
              <w:rPr>
                <w:noProof/>
                <w:spacing w:val="-6"/>
                <w:lang w:val="sk-SK"/>
              </w:rPr>
              <w:t xml:space="preserve">vykonávanie plánu </w:t>
            </w:r>
          </w:p>
        </w:tc>
        <w:tc>
          <w:tcPr>
            <w:tcW w:w="1226" w:type="dxa"/>
            <w:shd w:val="clear" w:color="auto" w:fill="C6EFCE"/>
            <w:noWrap/>
          </w:tcPr>
          <w:p w14:paraId="52EC9ED2"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Míľnik</w:t>
            </w:r>
          </w:p>
        </w:tc>
        <w:tc>
          <w:tcPr>
            <w:tcW w:w="1495" w:type="dxa"/>
            <w:shd w:val="clear" w:color="auto" w:fill="C6EFCE"/>
            <w:noWrap/>
          </w:tcPr>
          <w:p w14:paraId="5A95B8A7" w14:textId="60C8FB3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nariadenia vlády, ktorým sa ustanovuje právny mandát ministerstva investícií</w:t>
            </w:r>
            <w:r w:rsidR="00C73367" w:rsidRPr="00A11C6D">
              <w:rPr>
                <w:noProof/>
                <w:spacing w:val="-6"/>
                <w:lang w:val="sk-SK"/>
              </w:rPr>
              <w:t xml:space="preserve"> a </w:t>
            </w:r>
            <w:r w:rsidRPr="00A11C6D">
              <w:rPr>
                <w:noProof/>
                <w:spacing w:val="-6"/>
                <w:lang w:val="sk-SK"/>
              </w:rPr>
              <w:t>európskych projektov (MIPE), ministerstva financií (MoF)</w:t>
            </w:r>
            <w:r w:rsidR="00C73367" w:rsidRPr="00A11C6D">
              <w:rPr>
                <w:noProof/>
                <w:spacing w:val="-6"/>
                <w:lang w:val="sk-SK"/>
              </w:rPr>
              <w:t xml:space="preserve"> a </w:t>
            </w:r>
            <w:r w:rsidRPr="00A11C6D">
              <w:rPr>
                <w:noProof/>
                <w:spacing w:val="-6"/>
                <w:lang w:val="sk-SK"/>
              </w:rPr>
              <w:t>orgánu auditu (AA)</w:t>
            </w:r>
          </w:p>
        </w:tc>
        <w:tc>
          <w:tcPr>
            <w:tcW w:w="1547" w:type="dxa"/>
            <w:shd w:val="clear" w:color="auto" w:fill="C6EFCE"/>
            <w:noWrap/>
          </w:tcPr>
          <w:p w14:paraId="3CD9BAC1" w14:textId="462B2D6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mimoriadneho nariadenia vlády</w:t>
            </w:r>
            <w:r w:rsidR="00C73367" w:rsidRPr="00A11C6D">
              <w:rPr>
                <w:noProof/>
                <w:spacing w:val="-6"/>
                <w:lang w:val="sk-SK"/>
              </w:rPr>
              <w:t xml:space="preserve"> o </w:t>
            </w:r>
            <w:r w:rsidRPr="00A11C6D">
              <w:rPr>
                <w:noProof/>
                <w:spacing w:val="-6"/>
                <w:lang w:val="sk-SK"/>
              </w:rPr>
              <w:t>finančnom, implementačnom, kontrolnom</w:t>
            </w:r>
            <w:r w:rsidR="00C73367" w:rsidRPr="00A11C6D">
              <w:rPr>
                <w:noProof/>
                <w:spacing w:val="-6"/>
                <w:lang w:val="sk-SK"/>
              </w:rPr>
              <w:t xml:space="preserve"> a </w:t>
            </w:r>
            <w:r w:rsidRPr="00A11C6D">
              <w:rPr>
                <w:noProof/>
                <w:spacing w:val="-6"/>
                <w:lang w:val="sk-SK"/>
              </w:rPr>
              <w:t>audítorskom mechanizme vrátane jasného mandátu pre tri inštitúcie</w:t>
            </w:r>
          </w:p>
        </w:tc>
        <w:tc>
          <w:tcPr>
            <w:tcW w:w="1344" w:type="dxa"/>
            <w:shd w:val="clear" w:color="auto" w:fill="C6EFCE"/>
            <w:noWrap/>
          </w:tcPr>
          <w:p w14:paraId="07DE6106" w14:textId="77777777" w:rsidR="009A71A8" w:rsidRPr="00A11C6D" w:rsidRDefault="009A71A8">
            <w:pPr>
              <w:spacing w:after="0" w:line="240" w:lineRule="auto"/>
              <w:rPr>
                <w:rFonts w:ascii="Times New Roman" w:hAnsi="Times New Roman" w:cs="Times New Roman"/>
                <w:noProof/>
                <w:spacing w:val="-6"/>
                <w:sz w:val="24"/>
                <w:lang w:val="sk-SK"/>
              </w:rPr>
            </w:pPr>
          </w:p>
        </w:tc>
        <w:tc>
          <w:tcPr>
            <w:tcW w:w="1109" w:type="dxa"/>
            <w:shd w:val="clear" w:color="auto" w:fill="C6EFCE"/>
            <w:noWrap/>
          </w:tcPr>
          <w:p w14:paraId="793CCDA9" w14:textId="77777777" w:rsidR="009A71A8" w:rsidRPr="00A11C6D" w:rsidRDefault="009A71A8">
            <w:pPr>
              <w:spacing w:after="0" w:line="240" w:lineRule="auto"/>
              <w:rPr>
                <w:rFonts w:ascii="Times New Roman" w:hAnsi="Times New Roman" w:cs="Times New Roman"/>
                <w:noProof/>
                <w:spacing w:val="-6"/>
                <w:sz w:val="24"/>
                <w:lang w:val="sk-SK"/>
              </w:rPr>
            </w:pPr>
          </w:p>
        </w:tc>
        <w:tc>
          <w:tcPr>
            <w:tcW w:w="872" w:type="dxa"/>
            <w:shd w:val="clear" w:color="auto" w:fill="C6EFCE"/>
          </w:tcPr>
          <w:p w14:paraId="2CAACC39" w14:textId="77777777" w:rsidR="009A71A8" w:rsidRPr="00A11C6D" w:rsidRDefault="009A71A8">
            <w:pPr>
              <w:spacing w:after="0" w:line="240" w:lineRule="auto"/>
              <w:rPr>
                <w:rFonts w:ascii="Times New Roman" w:hAnsi="Times New Roman" w:cs="Times New Roman"/>
                <w:noProof/>
                <w:spacing w:val="-6"/>
                <w:sz w:val="24"/>
                <w:lang w:val="sk-SK"/>
              </w:rPr>
            </w:pPr>
          </w:p>
        </w:tc>
        <w:tc>
          <w:tcPr>
            <w:tcW w:w="1082" w:type="dxa"/>
            <w:shd w:val="clear" w:color="auto" w:fill="C6EFCE"/>
            <w:noWrap/>
          </w:tcPr>
          <w:p w14:paraId="2F697C0D"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ŠTVRTÝ ŠTVRŤROK</w:t>
            </w:r>
          </w:p>
        </w:tc>
        <w:tc>
          <w:tcPr>
            <w:tcW w:w="820" w:type="dxa"/>
            <w:shd w:val="clear" w:color="auto" w:fill="C6EFCE"/>
            <w:noWrap/>
          </w:tcPr>
          <w:p w14:paraId="7CC8D44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2021</w:t>
            </w:r>
          </w:p>
        </w:tc>
        <w:tc>
          <w:tcPr>
            <w:tcW w:w="3168" w:type="dxa"/>
            <w:shd w:val="clear" w:color="auto" w:fill="C6EFCE"/>
            <w:noWrap/>
          </w:tcPr>
          <w:p w14:paraId="3F85055B" w14:textId="039BC52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vládneho nariadenia, ktorým sa ustanovuje inštitucionálny rámec pre národný plán podpory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činnosti vykonávané ustanovujúcimi inštitúciami, ktorými sa MIPE zveruje právomoc</w:t>
            </w:r>
            <w:r w:rsidR="00C73367" w:rsidRPr="00A11C6D">
              <w:rPr>
                <w:noProof/>
                <w:spacing w:val="-6"/>
                <w:lang w:val="sk-SK"/>
              </w:rPr>
              <w:t xml:space="preserve"> a </w:t>
            </w:r>
            <w:r w:rsidRPr="00A11C6D">
              <w:rPr>
                <w:noProof/>
                <w:spacing w:val="-6"/>
                <w:lang w:val="sk-SK"/>
              </w:rPr>
              <w:t>mandát vykonávať všetky úlohy monitorovania, overovania, kontroly</w:t>
            </w:r>
            <w:r w:rsidR="00C73367" w:rsidRPr="00A11C6D">
              <w:rPr>
                <w:noProof/>
                <w:spacing w:val="-6"/>
                <w:lang w:val="sk-SK"/>
              </w:rPr>
              <w:t xml:space="preserve"> a </w:t>
            </w:r>
            <w:r w:rsidRPr="00A11C6D">
              <w:rPr>
                <w:noProof/>
                <w:spacing w:val="-6"/>
                <w:lang w:val="sk-SK"/>
              </w:rPr>
              <w:t>vymáhania, vypracúvanie</w:t>
            </w:r>
            <w:r w:rsidR="00C73367" w:rsidRPr="00A11C6D">
              <w:rPr>
                <w:noProof/>
                <w:spacing w:val="-6"/>
                <w:lang w:val="sk-SK"/>
              </w:rPr>
              <w:t xml:space="preserve"> a </w:t>
            </w:r>
            <w:r w:rsidRPr="00A11C6D">
              <w:rPr>
                <w:noProof/>
                <w:spacing w:val="-6"/>
                <w:lang w:val="sk-SK"/>
              </w:rPr>
              <w:t>podpisovanie žiadostí</w:t>
            </w:r>
            <w:r w:rsidR="00C73367" w:rsidRPr="00A11C6D">
              <w:rPr>
                <w:noProof/>
                <w:spacing w:val="-6"/>
                <w:lang w:val="sk-SK"/>
              </w:rPr>
              <w:t xml:space="preserve"> o </w:t>
            </w:r>
            <w:r w:rsidRPr="00A11C6D">
              <w:rPr>
                <w:noProof/>
                <w:spacing w:val="-6"/>
                <w:lang w:val="sk-SK"/>
              </w:rPr>
              <w:t>platbu predložených Európskej komisii, vyhlásenie riadiaceho subjektu</w:t>
            </w:r>
            <w:r w:rsidR="00C73367" w:rsidRPr="00A11C6D">
              <w:rPr>
                <w:noProof/>
                <w:spacing w:val="-6"/>
                <w:lang w:val="sk-SK"/>
              </w:rPr>
              <w:t xml:space="preserve"> a </w:t>
            </w:r>
            <w:r w:rsidRPr="00A11C6D">
              <w:rPr>
                <w:noProof/>
                <w:spacing w:val="-6"/>
                <w:lang w:val="sk-SK"/>
              </w:rPr>
              <w:t>zhrnutie auditu.</w:t>
            </w:r>
            <w:r w:rsidR="00C73367" w:rsidRPr="00A11C6D">
              <w:rPr>
                <w:noProof/>
                <w:spacing w:val="-6"/>
                <w:lang w:val="sk-SK"/>
              </w:rPr>
              <w:t xml:space="preserve"> V </w:t>
            </w:r>
            <w:r w:rsidRPr="00A11C6D">
              <w:rPr>
                <w:noProof/>
                <w:spacing w:val="-6"/>
                <w:lang w:val="sk-SK"/>
              </w:rPr>
              <w:t>tom istom rámci sa MF poverujú aj povinnosti súvisiace</w:t>
            </w:r>
            <w:r w:rsidR="00C73367" w:rsidRPr="00A11C6D">
              <w:rPr>
                <w:noProof/>
                <w:spacing w:val="-6"/>
                <w:lang w:val="sk-SK"/>
              </w:rPr>
              <w:t xml:space="preserve"> s </w:t>
            </w:r>
            <w:r w:rsidRPr="00A11C6D">
              <w:rPr>
                <w:noProof/>
                <w:spacing w:val="-6"/>
                <w:lang w:val="sk-SK"/>
              </w:rPr>
              <w:t>podpisom zmluvy</w:t>
            </w:r>
            <w:r w:rsidR="00C73367" w:rsidRPr="00A11C6D">
              <w:rPr>
                <w:noProof/>
                <w:spacing w:val="-6"/>
                <w:lang w:val="sk-SK"/>
              </w:rPr>
              <w:t xml:space="preserve"> o </w:t>
            </w:r>
            <w:r w:rsidRPr="00A11C6D">
              <w:rPr>
                <w:noProof/>
                <w:spacing w:val="-6"/>
                <w:lang w:val="sk-SK"/>
              </w:rPr>
              <w:t>úvere</w:t>
            </w:r>
            <w:r w:rsidR="00C73367" w:rsidRPr="00A11C6D">
              <w:rPr>
                <w:noProof/>
                <w:spacing w:val="-6"/>
                <w:lang w:val="sk-SK"/>
              </w:rPr>
              <w:t xml:space="preserve"> a </w:t>
            </w:r>
            <w:r w:rsidRPr="00A11C6D">
              <w:rPr>
                <w:noProof/>
                <w:spacing w:val="-6"/>
                <w:lang w:val="sk-SK"/>
              </w:rPr>
              <w:t>dohody</w:t>
            </w:r>
            <w:r w:rsidR="00C73367" w:rsidRPr="00A11C6D">
              <w:rPr>
                <w:noProof/>
                <w:spacing w:val="-6"/>
                <w:lang w:val="sk-SK"/>
              </w:rPr>
              <w:t xml:space="preserve"> o </w:t>
            </w:r>
            <w:r w:rsidRPr="00A11C6D">
              <w:rPr>
                <w:noProof/>
                <w:spacing w:val="-6"/>
                <w:lang w:val="sk-SK"/>
              </w:rPr>
              <w:t>financovaní spolu</w:t>
            </w:r>
            <w:r w:rsidR="00C73367" w:rsidRPr="00A11C6D">
              <w:rPr>
                <w:noProof/>
                <w:spacing w:val="-6"/>
                <w:lang w:val="sk-SK"/>
              </w:rPr>
              <w:t xml:space="preserve"> s </w:t>
            </w:r>
            <w:r w:rsidRPr="00A11C6D">
              <w:rPr>
                <w:noProof/>
                <w:spacing w:val="-6"/>
                <w:lang w:val="sk-SK"/>
              </w:rPr>
              <w:t>MIPE, ako aj špecifikovať činnosti, ktoré orgán auditu vykonáva</w:t>
            </w:r>
            <w:r w:rsidR="00C73367" w:rsidRPr="00A11C6D">
              <w:rPr>
                <w:noProof/>
                <w:spacing w:val="-6"/>
                <w:lang w:val="sk-SK"/>
              </w:rPr>
              <w:t xml:space="preserve"> v </w:t>
            </w:r>
            <w:r w:rsidRPr="00A11C6D">
              <w:rPr>
                <w:noProof/>
                <w:spacing w:val="-6"/>
                <w:lang w:val="sk-SK"/>
              </w:rPr>
              <w:t>rámci svojho mandátu pre národný plán obnovy</w:t>
            </w:r>
            <w:r w:rsidR="00C73367" w:rsidRPr="00A11C6D">
              <w:rPr>
                <w:noProof/>
                <w:spacing w:val="-6"/>
                <w:lang w:val="sk-SK"/>
              </w:rPr>
              <w:t xml:space="preserve"> a </w:t>
            </w:r>
            <w:r w:rsidRPr="00A11C6D">
              <w:rPr>
                <w:noProof/>
                <w:spacing w:val="-6"/>
                <w:lang w:val="sk-SK"/>
              </w:rPr>
              <w:t>odolnosti.</w:t>
            </w:r>
          </w:p>
        </w:tc>
      </w:tr>
    </w:tbl>
    <w:p w14:paraId="24079D62" w14:textId="32E6D6D2" w:rsidR="009A71A8" w:rsidRPr="00A11C6D" w:rsidRDefault="00674A8F">
      <w:pPr>
        <w:pStyle w:val="P68B1DB1-Normal21"/>
        <w:spacing w:before="120" w:after="120" w:line="240" w:lineRule="auto"/>
        <w:ind w:left="850"/>
        <w:jc w:val="both"/>
        <w:rPr>
          <w:noProof/>
          <w:spacing w:val="-6"/>
          <w:lang w:val="sk-SK"/>
        </w:rPr>
        <w:sectPr w:rsidR="009A71A8" w:rsidRPr="00A11C6D">
          <w:headerReference w:type="even" r:id="rId295"/>
          <w:headerReference w:type="default" r:id="rId296"/>
          <w:footerReference w:type="even" r:id="rId297"/>
          <w:footerReference w:type="default" r:id="rId298"/>
          <w:headerReference w:type="first" r:id="rId299"/>
          <w:footerReference w:type="first" r:id="rId300"/>
          <w:pgSz w:w="16839" w:h="11907" w:orient="landscape"/>
          <w:pgMar w:top="1417" w:right="1134" w:bottom="1417" w:left="1134" w:header="709" w:footer="709" w:gutter="0"/>
          <w:cols w:space="720"/>
          <w:docGrid w:linePitch="360"/>
        </w:sectPr>
      </w:pPr>
      <w:r w:rsidRPr="00A11C6D">
        <w:rPr>
          <w:noProof/>
          <w:spacing w:val="-6"/>
          <w:lang w:val="sk-SK"/>
        </w:rPr>
        <w:br/>
      </w:r>
    </w:p>
    <w:p w14:paraId="34258CFE" w14:textId="77777777" w:rsidR="009A71A8" w:rsidRPr="00A11C6D" w:rsidRDefault="00674A8F">
      <w:pPr>
        <w:pStyle w:val="P68B1DB1-Normal4"/>
        <w:keepNext/>
        <w:numPr>
          <w:ilvl w:val="0"/>
          <w:numId w:val="1"/>
        </w:numPr>
        <w:tabs>
          <w:tab w:val="left" w:pos="850"/>
        </w:tabs>
        <w:spacing w:before="360" w:after="120" w:line="240" w:lineRule="auto"/>
        <w:ind w:left="1271"/>
        <w:jc w:val="both"/>
        <w:outlineLvl w:val="0"/>
        <w:rPr>
          <w:rFonts w:cs="Times New Roman"/>
          <w:noProof/>
          <w:spacing w:val="-6"/>
          <w:lang w:val="sk-SK"/>
        </w:rPr>
      </w:pPr>
      <w:r w:rsidRPr="00A11C6D">
        <w:rPr>
          <w:noProof/>
          <w:spacing w:val="-6"/>
          <w:lang w:val="sk-SK"/>
        </w:rPr>
        <w:t>ZLOŽKA 15: Vzdelávanie</w:t>
      </w:r>
    </w:p>
    <w:p w14:paraId="1F9EBDA6" w14:textId="7E329A2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Táto zložka rumunského plánu obnovy</w:t>
      </w:r>
      <w:r w:rsidR="00C73367" w:rsidRPr="00A11C6D">
        <w:rPr>
          <w:noProof/>
          <w:spacing w:val="-6"/>
          <w:lang w:val="sk-SK"/>
        </w:rPr>
        <w:t xml:space="preserve"> a </w:t>
      </w:r>
      <w:r w:rsidRPr="00A11C6D">
        <w:rPr>
          <w:noProof/>
          <w:spacing w:val="-6"/>
          <w:lang w:val="sk-SK"/>
        </w:rPr>
        <w:t>odolnosti pozostáva zo šiestich podzložiek na riešenie kľúčových výziev vo vzdelávacom systéme. Podzložky pochádzajú</w:t>
      </w:r>
      <w:r w:rsidR="00C73367" w:rsidRPr="00A11C6D">
        <w:rPr>
          <w:noProof/>
          <w:spacing w:val="-6"/>
          <w:lang w:val="sk-SK"/>
        </w:rPr>
        <w:t xml:space="preserve"> z </w:t>
      </w:r>
      <w:r w:rsidRPr="00A11C6D">
        <w:rPr>
          <w:noProof/>
          <w:spacing w:val="-6"/>
          <w:lang w:val="sk-SK"/>
        </w:rPr>
        <w:t>projektu „Vzdelávané Rumunsko“, ktorý je zastrešujúcou stratégiou reformy vzdelávacieho systému</w:t>
      </w:r>
      <w:r w:rsidR="00C73367" w:rsidRPr="00A11C6D">
        <w:rPr>
          <w:noProof/>
          <w:spacing w:val="-6"/>
          <w:lang w:val="sk-SK"/>
        </w:rPr>
        <w:t xml:space="preserve"> v </w:t>
      </w:r>
      <w:r w:rsidRPr="00A11C6D">
        <w:rPr>
          <w:noProof/>
          <w:spacing w:val="-6"/>
          <w:lang w:val="sk-SK"/>
        </w:rPr>
        <w:t>Rumunsku. Podzložky sú tieto:</w:t>
      </w:r>
    </w:p>
    <w:p w14:paraId="5A8D1E47" w14:textId="6BC1D83E" w:rsidR="00C73367" w:rsidRPr="00A11C6D" w:rsidRDefault="00674A8F">
      <w:pPr>
        <w:pStyle w:val="P68B1DB1-Normal5"/>
        <w:numPr>
          <w:ilvl w:val="5"/>
          <w:numId w:val="104"/>
        </w:numPr>
        <w:spacing w:before="120" w:after="120" w:line="240" w:lineRule="auto"/>
        <w:ind w:left="425"/>
        <w:jc w:val="both"/>
        <w:rPr>
          <w:noProof/>
          <w:spacing w:val="-6"/>
          <w:lang w:val="sk-SK"/>
        </w:rPr>
      </w:pPr>
      <w:r w:rsidRPr="00A11C6D">
        <w:rPr>
          <w:noProof/>
          <w:spacing w:val="-6"/>
          <w:lang w:val="sk-SK"/>
        </w:rPr>
        <w:t>Vzdelávanie</w:t>
      </w:r>
      <w:r w:rsidR="00C73367" w:rsidRPr="00A11C6D">
        <w:rPr>
          <w:noProof/>
          <w:spacing w:val="-6"/>
          <w:lang w:val="sk-SK"/>
        </w:rPr>
        <w:t xml:space="preserve"> a </w:t>
      </w:r>
      <w:r w:rsidRPr="00A11C6D">
        <w:rPr>
          <w:noProof/>
          <w:spacing w:val="-6"/>
          <w:lang w:val="sk-SK"/>
        </w:rPr>
        <w:t>starostlivosť</w:t>
      </w:r>
      <w:r w:rsidR="00C73367" w:rsidRPr="00A11C6D">
        <w:rPr>
          <w:noProof/>
          <w:spacing w:val="-6"/>
          <w:lang w:val="sk-SK"/>
        </w:rPr>
        <w:t xml:space="preserve"> v </w:t>
      </w:r>
      <w:r w:rsidRPr="00A11C6D">
        <w:rPr>
          <w:noProof/>
          <w:spacing w:val="-6"/>
          <w:lang w:val="sk-SK"/>
        </w:rPr>
        <w:t>ranom detstve: rozvoj jednotného, inkluzívneho</w:t>
      </w:r>
      <w:r w:rsidR="00C73367" w:rsidRPr="00A11C6D">
        <w:rPr>
          <w:noProof/>
          <w:spacing w:val="-6"/>
          <w:lang w:val="sk-SK"/>
        </w:rPr>
        <w:t xml:space="preserve"> a </w:t>
      </w:r>
      <w:r w:rsidRPr="00A11C6D">
        <w:rPr>
          <w:noProof/>
          <w:spacing w:val="-6"/>
          <w:lang w:val="sk-SK"/>
        </w:rPr>
        <w:t>kvalitného systému vzdelávania</w:t>
      </w:r>
      <w:r w:rsidR="00C73367" w:rsidRPr="00A11C6D">
        <w:rPr>
          <w:noProof/>
          <w:spacing w:val="-6"/>
          <w:lang w:val="sk-SK"/>
        </w:rPr>
        <w:t xml:space="preserve"> a </w:t>
      </w:r>
      <w:r w:rsidRPr="00A11C6D">
        <w:rPr>
          <w:noProof/>
          <w:spacing w:val="-6"/>
          <w:lang w:val="sk-SK"/>
        </w:rPr>
        <w:t>starostlivosti</w:t>
      </w:r>
      <w:r w:rsidR="00C73367" w:rsidRPr="00A11C6D">
        <w:rPr>
          <w:noProof/>
          <w:spacing w:val="-6"/>
          <w:lang w:val="sk-SK"/>
        </w:rPr>
        <w:t xml:space="preserve"> v </w:t>
      </w:r>
      <w:r w:rsidRPr="00A11C6D">
        <w:rPr>
          <w:noProof/>
          <w:spacing w:val="-6"/>
          <w:lang w:val="sk-SK"/>
        </w:rPr>
        <w:t>ranom detstve, zlepšenie prístupu</w:t>
      </w:r>
      <w:r w:rsidR="00C73367" w:rsidRPr="00A11C6D">
        <w:rPr>
          <w:noProof/>
          <w:spacing w:val="-6"/>
          <w:lang w:val="sk-SK"/>
        </w:rPr>
        <w:t xml:space="preserve"> a </w:t>
      </w:r>
      <w:r w:rsidRPr="00A11C6D">
        <w:rPr>
          <w:noProof/>
          <w:spacing w:val="-6"/>
          <w:lang w:val="sk-SK"/>
        </w:rPr>
        <w:t>účasti osôb vo veku 0 až 6 rokov na základe účinnej medziinštitucionálnej spolupráce</w:t>
      </w:r>
      <w:r w:rsidR="00C73367" w:rsidRPr="00A11C6D">
        <w:rPr>
          <w:noProof/>
          <w:spacing w:val="-6"/>
          <w:lang w:val="sk-SK"/>
        </w:rPr>
        <w:t xml:space="preserve"> a </w:t>
      </w:r>
      <w:r w:rsidRPr="00A11C6D">
        <w:rPr>
          <w:noProof/>
          <w:spacing w:val="-6"/>
          <w:lang w:val="sk-SK"/>
        </w:rPr>
        <w:t>medziodvetvového koordinačného mechanizmu</w:t>
      </w:r>
      <w:r w:rsidR="00C73367" w:rsidRPr="00A11C6D">
        <w:rPr>
          <w:noProof/>
          <w:spacing w:val="-6"/>
          <w:lang w:val="sk-SK"/>
        </w:rPr>
        <w:t>;</w:t>
      </w:r>
    </w:p>
    <w:p w14:paraId="1895B661" w14:textId="3217C285" w:rsidR="00C73367" w:rsidRPr="00A11C6D" w:rsidRDefault="00674A8F">
      <w:pPr>
        <w:pStyle w:val="P68B1DB1-Normal5"/>
        <w:numPr>
          <w:ilvl w:val="5"/>
          <w:numId w:val="104"/>
        </w:numPr>
        <w:spacing w:before="120" w:after="120" w:line="240" w:lineRule="auto"/>
        <w:ind w:left="425"/>
        <w:jc w:val="both"/>
        <w:rPr>
          <w:noProof/>
          <w:spacing w:val="-6"/>
          <w:lang w:val="sk-SK"/>
        </w:rPr>
      </w:pPr>
      <w:r w:rsidRPr="00A11C6D">
        <w:rPr>
          <w:noProof/>
          <w:spacing w:val="-6"/>
          <w:lang w:val="sk-SK"/>
        </w:rPr>
        <w:t>Predčasné ukončovanie školskej dochádzky: reforma povinnej školskej dochádzky zvýšením autonómie škôl</w:t>
      </w:r>
      <w:r w:rsidR="00C73367" w:rsidRPr="00A11C6D">
        <w:rPr>
          <w:noProof/>
          <w:spacing w:val="-6"/>
          <w:lang w:val="sk-SK"/>
        </w:rPr>
        <w:t xml:space="preserve"> s </w:t>
      </w:r>
      <w:r w:rsidRPr="00A11C6D">
        <w:rPr>
          <w:noProof/>
          <w:spacing w:val="-6"/>
          <w:lang w:val="sk-SK"/>
        </w:rPr>
        <w:t>cieľom predchádzať predčasnému ukončovaniu školskej dochádzky</w:t>
      </w:r>
      <w:r w:rsidR="00C73367" w:rsidRPr="00A11C6D">
        <w:rPr>
          <w:noProof/>
          <w:spacing w:val="-6"/>
          <w:lang w:val="sk-SK"/>
        </w:rPr>
        <w:t xml:space="preserve"> a </w:t>
      </w:r>
      <w:r w:rsidRPr="00A11C6D">
        <w:rPr>
          <w:noProof/>
          <w:spacing w:val="-6"/>
          <w:lang w:val="sk-SK"/>
        </w:rPr>
        <w:t>znižovať ho,</w:t>
      </w:r>
      <w:r w:rsidR="00C73367" w:rsidRPr="00A11C6D">
        <w:rPr>
          <w:noProof/>
          <w:spacing w:val="-6"/>
          <w:lang w:val="sk-SK"/>
        </w:rPr>
        <w:t xml:space="preserve"> a </w:t>
      </w:r>
      <w:r w:rsidRPr="00A11C6D">
        <w:rPr>
          <w:noProof/>
          <w:spacing w:val="-6"/>
          <w:lang w:val="sk-SK"/>
        </w:rPr>
        <w:t>to prostredníctvom programov sociálneho začlenenia</w:t>
      </w:r>
      <w:r w:rsidR="00C73367" w:rsidRPr="00A11C6D">
        <w:rPr>
          <w:noProof/>
          <w:spacing w:val="-6"/>
          <w:lang w:val="sk-SK"/>
        </w:rPr>
        <w:t xml:space="preserve"> a </w:t>
      </w:r>
      <w:r w:rsidRPr="00A11C6D">
        <w:rPr>
          <w:noProof/>
          <w:spacing w:val="-6"/>
          <w:lang w:val="sk-SK"/>
        </w:rPr>
        <w:t>poskytovania rovnakých príležitostí</w:t>
      </w:r>
      <w:r w:rsidR="00C73367" w:rsidRPr="00A11C6D">
        <w:rPr>
          <w:noProof/>
          <w:spacing w:val="-6"/>
          <w:lang w:val="sk-SK"/>
        </w:rPr>
        <w:t>;</w:t>
      </w:r>
    </w:p>
    <w:p w14:paraId="21CD02E4" w14:textId="7EF74596" w:rsidR="00C73367" w:rsidRPr="00A11C6D" w:rsidRDefault="00674A8F">
      <w:pPr>
        <w:pStyle w:val="P68B1DB1-Normal5"/>
        <w:numPr>
          <w:ilvl w:val="5"/>
          <w:numId w:val="104"/>
        </w:numPr>
        <w:spacing w:before="120" w:after="120" w:line="240" w:lineRule="auto"/>
        <w:ind w:left="425"/>
        <w:jc w:val="both"/>
        <w:rPr>
          <w:noProof/>
          <w:spacing w:val="-6"/>
          <w:lang w:val="sk-SK"/>
        </w:rPr>
      </w:pPr>
      <w:r w:rsidRPr="00A11C6D">
        <w:rPr>
          <w:noProof/>
          <w:spacing w:val="-6"/>
          <w:lang w:val="sk-SK"/>
        </w:rPr>
        <w:t>Odborné vzdelávanie</w:t>
      </w:r>
      <w:r w:rsidR="00C73367" w:rsidRPr="00A11C6D">
        <w:rPr>
          <w:noProof/>
          <w:spacing w:val="-6"/>
          <w:lang w:val="sk-SK"/>
        </w:rPr>
        <w:t xml:space="preserve"> a </w:t>
      </w:r>
      <w:r w:rsidRPr="00A11C6D">
        <w:rPr>
          <w:noProof/>
          <w:spacing w:val="-6"/>
          <w:lang w:val="sk-SK"/>
        </w:rPr>
        <w:t>príprava</w:t>
      </w:r>
      <w:r w:rsidR="00C73367" w:rsidRPr="00A11C6D">
        <w:rPr>
          <w:noProof/>
          <w:spacing w:val="-6"/>
          <w:lang w:val="sk-SK"/>
        </w:rPr>
        <w:t xml:space="preserve"> a </w:t>
      </w:r>
      <w:r w:rsidRPr="00A11C6D">
        <w:rPr>
          <w:noProof/>
          <w:spacing w:val="-6"/>
          <w:lang w:val="sk-SK"/>
        </w:rPr>
        <w:t>duálne vzdelávanie: vytvorenie úplnej profesionálnej cesty pre vysokoškolské technické vzdelávanie</w:t>
      </w:r>
      <w:r w:rsidR="00C73367" w:rsidRPr="00A11C6D">
        <w:rPr>
          <w:noProof/>
          <w:spacing w:val="-6"/>
          <w:lang w:val="sk-SK"/>
        </w:rPr>
        <w:t>;</w:t>
      </w:r>
    </w:p>
    <w:p w14:paraId="54C2A024" w14:textId="062D4FA7" w:rsidR="00C73367" w:rsidRPr="00A11C6D" w:rsidRDefault="00674A8F">
      <w:pPr>
        <w:pStyle w:val="P68B1DB1-Normal5"/>
        <w:numPr>
          <w:ilvl w:val="5"/>
          <w:numId w:val="104"/>
        </w:numPr>
        <w:spacing w:before="120" w:after="120" w:line="240" w:lineRule="auto"/>
        <w:ind w:left="425"/>
        <w:jc w:val="both"/>
        <w:rPr>
          <w:noProof/>
          <w:spacing w:val="-6"/>
          <w:lang w:val="sk-SK"/>
        </w:rPr>
      </w:pPr>
      <w:r w:rsidRPr="00A11C6D">
        <w:rPr>
          <w:noProof/>
          <w:spacing w:val="-6"/>
          <w:lang w:val="sk-SK"/>
        </w:rPr>
        <w:t>Digitalizácia vzdelávania: digitalizácia vzdelávacieho procesu,</w:t>
      </w:r>
      <w:r w:rsidR="00C73367" w:rsidRPr="00A11C6D">
        <w:rPr>
          <w:noProof/>
          <w:spacing w:val="-6"/>
          <w:lang w:val="sk-SK"/>
        </w:rPr>
        <w:t xml:space="preserve"> a </w:t>
      </w:r>
      <w:r w:rsidRPr="00A11C6D">
        <w:rPr>
          <w:noProof/>
          <w:spacing w:val="-6"/>
          <w:lang w:val="sk-SK"/>
        </w:rPr>
        <w:t>to aj prostredníctvom zmien právneho rámca,</w:t>
      </w:r>
      <w:r w:rsidR="00C73367" w:rsidRPr="00A11C6D">
        <w:rPr>
          <w:noProof/>
          <w:spacing w:val="-6"/>
          <w:lang w:val="sk-SK"/>
        </w:rPr>
        <w:t xml:space="preserve"> s </w:t>
      </w:r>
      <w:r w:rsidRPr="00A11C6D">
        <w:rPr>
          <w:noProof/>
          <w:spacing w:val="-6"/>
          <w:lang w:val="sk-SK"/>
        </w:rPr>
        <w:t>cieľom umožniť integrované prístupy</w:t>
      </w:r>
      <w:r w:rsidR="00C73367" w:rsidRPr="00A11C6D">
        <w:rPr>
          <w:noProof/>
          <w:spacing w:val="-6"/>
          <w:lang w:val="sk-SK"/>
        </w:rPr>
        <w:t xml:space="preserve"> a </w:t>
      </w:r>
      <w:r w:rsidRPr="00A11C6D">
        <w:rPr>
          <w:noProof/>
          <w:spacing w:val="-6"/>
          <w:lang w:val="sk-SK"/>
        </w:rPr>
        <w:t>zlepšiť digitálne zručnosti študentov aj učiteľov</w:t>
      </w:r>
      <w:r w:rsidR="00C73367" w:rsidRPr="00A11C6D">
        <w:rPr>
          <w:noProof/>
          <w:spacing w:val="-6"/>
          <w:lang w:val="sk-SK"/>
        </w:rPr>
        <w:t>;</w:t>
      </w:r>
    </w:p>
    <w:p w14:paraId="45D9CDAD" w14:textId="2C3A12D4" w:rsidR="00C73367" w:rsidRPr="00A11C6D" w:rsidRDefault="00674A8F">
      <w:pPr>
        <w:pStyle w:val="P68B1DB1-Normal5"/>
        <w:numPr>
          <w:ilvl w:val="5"/>
          <w:numId w:val="104"/>
        </w:numPr>
        <w:spacing w:before="120" w:after="120" w:line="240" w:lineRule="auto"/>
        <w:ind w:left="425"/>
        <w:jc w:val="both"/>
        <w:rPr>
          <w:noProof/>
          <w:spacing w:val="-6"/>
          <w:lang w:val="sk-SK"/>
        </w:rPr>
      </w:pPr>
      <w:r w:rsidRPr="00A11C6D">
        <w:rPr>
          <w:noProof/>
          <w:spacing w:val="-6"/>
          <w:lang w:val="sk-SK"/>
        </w:rPr>
        <w:t>Infraštruktúra: modernizácia infraštruktúry škôl</w:t>
      </w:r>
      <w:r w:rsidR="00C73367" w:rsidRPr="00A11C6D">
        <w:rPr>
          <w:noProof/>
          <w:spacing w:val="-6"/>
          <w:lang w:val="sk-SK"/>
        </w:rPr>
        <w:t xml:space="preserve"> a </w:t>
      </w:r>
      <w:r w:rsidRPr="00A11C6D">
        <w:rPr>
          <w:noProof/>
          <w:spacing w:val="-6"/>
          <w:lang w:val="sk-SK"/>
        </w:rPr>
        <w:t>univerzít</w:t>
      </w:r>
      <w:r w:rsidR="00C73367" w:rsidRPr="00A11C6D">
        <w:rPr>
          <w:noProof/>
          <w:spacing w:val="-6"/>
          <w:lang w:val="sk-SK"/>
        </w:rPr>
        <w:t xml:space="preserve"> v </w:t>
      </w:r>
      <w:r w:rsidRPr="00A11C6D">
        <w:rPr>
          <w:noProof/>
          <w:spacing w:val="-6"/>
          <w:lang w:val="sk-SK"/>
        </w:rPr>
        <w:t>mestských</w:t>
      </w:r>
      <w:r w:rsidR="00C73367" w:rsidRPr="00A11C6D">
        <w:rPr>
          <w:noProof/>
          <w:spacing w:val="-6"/>
          <w:lang w:val="sk-SK"/>
        </w:rPr>
        <w:t xml:space="preserve"> a </w:t>
      </w:r>
      <w:r w:rsidRPr="00A11C6D">
        <w:rPr>
          <w:noProof/>
          <w:spacing w:val="-6"/>
          <w:lang w:val="sk-SK"/>
        </w:rPr>
        <w:t>vidieckych oblastiach,</w:t>
      </w:r>
      <w:r w:rsidR="00C73367" w:rsidRPr="00A11C6D">
        <w:rPr>
          <w:noProof/>
          <w:spacing w:val="-6"/>
          <w:lang w:val="sk-SK"/>
        </w:rPr>
        <w:t xml:space="preserve"> a </w:t>
      </w:r>
      <w:r w:rsidRPr="00A11C6D">
        <w:rPr>
          <w:noProof/>
          <w:spacing w:val="-6"/>
          <w:lang w:val="sk-SK"/>
        </w:rPr>
        <w:t>to aj zmenou</w:t>
      </w:r>
      <w:r w:rsidR="00C73367" w:rsidRPr="00A11C6D">
        <w:rPr>
          <w:noProof/>
          <w:spacing w:val="-6"/>
          <w:lang w:val="sk-SK"/>
        </w:rPr>
        <w:t xml:space="preserve"> a </w:t>
      </w:r>
      <w:r w:rsidRPr="00A11C6D">
        <w:rPr>
          <w:noProof/>
          <w:spacing w:val="-6"/>
          <w:lang w:val="sk-SK"/>
        </w:rPr>
        <w:t>zefektívnením regulačného rámca</w:t>
      </w:r>
      <w:r w:rsidR="00C73367" w:rsidRPr="00A11C6D">
        <w:rPr>
          <w:noProof/>
          <w:spacing w:val="-6"/>
          <w:lang w:val="sk-SK"/>
        </w:rPr>
        <w:t xml:space="preserve"> s </w:t>
      </w:r>
      <w:r w:rsidRPr="00A11C6D">
        <w:rPr>
          <w:noProof/>
          <w:spacing w:val="-6"/>
          <w:lang w:val="sk-SK"/>
        </w:rPr>
        <w:t>cieľom zabezpečiť normy bezpečnosti</w:t>
      </w:r>
      <w:r w:rsidR="00C73367" w:rsidRPr="00A11C6D">
        <w:rPr>
          <w:noProof/>
          <w:spacing w:val="-6"/>
          <w:lang w:val="sk-SK"/>
        </w:rPr>
        <w:t xml:space="preserve"> a </w:t>
      </w:r>
      <w:r w:rsidRPr="00A11C6D">
        <w:rPr>
          <w:noProof/>
          <w:spacing w:val="-6"/>
          <w:lang w:val="sk-SK"/>
        </w:rPr>
        <w:t>kvality šetrné</w:t>
      </w:r>
      <w:r w:rsidR="00C73367" w:rsidRPr="00A11C6D">
        <w:rPr>
          <w:noProof/>
          <w:spacing w:val="-6"/>
          <w:lang w:val="sk-SK"/>
        </w:rPr>
        <w:t xml:space="preserve"> k </w:t>
      </w:r>
      <w:r w:rsidRPr="00A11C6D">
        <w:rPr>
          <w:noProof/>
          <w:spacing w:val="-6"/>
          <w:lang w:val="sk-SK"/>
        </w:rPr>
        <w:t>životnému prostrediu</w:t>
      </w:r>
      <w:r w:rsidR="00C73367" w:rsidRPr="00A11C6D">
        <w:rPr>
          <w:noProof/>
          <w:spacing w:val="-6"/>
          <w:lang w:val="sk-SK"/>
        </w:rPr>
        <w:t>;</w:t>
      </w:r>
    </w:p>
    <w:p w14:paraId="78341FB2" w14:textId="24DA20A3" w:rsidR="009A71A8" w:rsidRPr="00A11C6D" w:rsidRDefault="00674A8F">
      <w:pPr>
        <w:pStyle w:val="P68B1DB1-Normal5"/>
        <w:numPr>
          <w:ilvl w:val="5"/>
          <w:numId w:val="104"/>
        </w:numPr>
        <w:spacing w:before="120" w:after="120" w:line="240" w:lineRule="auto"/>
        <w:ind w:left="425"/>
        <w:jc w:val="both"/>
        <w:rPr>
          <w:rFonts w:cs="Times New Roman"/>
          <w:noProof/>
          <w:spacing w:val="-6"/>
          <w:lang w:val="sk-SK"/>
        </w:rPr>
      </w:pPr>
      <w:r w:rsidRPr="00A11C6D">
        <w:rPr>
          <w:noProof/>
          <w:spacing w:val="-6"/>
          <w:lang w:val="sk-SK"/>
        </w:rPr>
        <w:t>Riadenie škôl: reforma riadenia preduniverzitného vzdelávania</w:t>
      </w:r>
      <w:r w:rsidR="00C73367" w:rsidRPr="00A11C6D">
        <w:rPr>
          <w:noProof/>
          <w:spacing w:val="-6"/>
          <w:lang w:val="sk-SK"/>
        </w:rPr>
        <w:t xml:space="preserve"> a </w:t>
      </w:r>
      <w:r w:rsidRPr="00A11C6D">
        <w:rPr>
          <w:noProof/>
          <w:spacing w:val="-6"/>
          <w:lang w:val="sk-SK"/>
        </w:rPr>
        <w:t>profesionalizácia jeho riadenia so zvýšenou autonómiou škôl</w:t>
      </w:r>
      <w:r w:rsidR="00C73367" w:rsidRPr="00A11C6D">
        <w:rPr>
          <w:noProof/>
          <w:spacing w:val="-6"/>
          <w:lang w:val="sk-SK"/>
        </w:rPr>
        <w:t xml:space="preserve"> s </w:t>
      </w:r>
      <w:r w:rsidRPr="00A11C6D">
        <w:rPr>
          <w:noProof/>
          <w:spacing w:val="-6"/>
          <w:lang w:val="sk-SK"/>
        </w:rPr>
        <w:t>cieľom zabezpečiť stabilitu, konzistentnosť</w:t>
      </w:r>
      <w:r w:rsidR="00C73367" w:rsidRPr="00A11C6D">
        <w:rPr>
          <w:noProof/>
          <w:spacing w:val="-6"/>
          <w:lang w:val="sk-SK"/>
        </w:rPr>
        <w:t xml:space="preserve"> a </w:t>
      </w:r>
      <w:r w:rsidRPr="00A11C6D">
        <w:rPr>
          <w:noProof/>
          <w:spacing w:val="-6"/>
          <w:lang w:val="sk-SK"/>
        </w:rPr>
        <w:t>kompetencie.</w:t>
      </w:r>
    </w:p>
    <w:p w14:paraId="02B0EC59" w14:textId="5366B68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Zložka zahŕňa 6 reforiem</w:t>
      </w:r>
      <w:r w:rsidR="00C73367" w:rsidRPr="00A11C6D">
        <w:rPr>
          <w:noProof/>
          <w:spacing w:val="-6"/>
          <w:lang w:val="sk-SK"/>
        </w:rPr>
        <w:t xml:space="preserve"> a </w:t>
      </w:r>
      <w:r w:rsidRPr="00A11C6D">
        <w:rPr>
          <w:noProof/>
          <w:spacing w:val="-6"/>
          <w:lang w:val="sk-SK"/>
        </w:rPr>
        <w:t>18 investícií, ako aj zastrešujúcu reformu na prijatie právnych predpisov</w:t>
      </w:r>
      <w:r w:rsidR="00C73367" w:rsidRPr="00A11C6D">
        <w:rPr>
          <w:noProof/>
          <w:spacing w:val="-6"/>
          <w:lang w:val="sk-SK"/>
        </w:rPr>
        <w:t xml:space="preserve"> o </w:t>
      </w:r>
      <w:r w:rsidRPr="00A11C6D">
        <w:rPr>
          <w:noProof/>
          <w:spacing w:val="-6"/>
          <w:lang w:val="sk-SK"/>
        </w:rPr>
        <w:t>vykonávaní projektu „Vzdelávané Rumunsko“.</w:t>
      </w:r>
    </w:p>
    <w:p w14:paraId="5867CF66" w14:textId="0729341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Zložka prispieva</w:t>
      </w:r>
      <w:r w:rsidR="00C73367" w:rsidRPr="00A11C6D">
        <w:rPr>
          <w:noProof/>
          <w:spacing w:val="-6"/>
          <w:lang w:val="sk-SK"/>
        </w:rPr>
        <w:t xml:space="preserve"> k </w:t>
      </w:r>
      <w:r w:rsidRPr="00A11C6D">
        <w:rPr>
          <w:noProof/>
          <w:spacing w:val="-6"/>
          <w:lang w:val="sk-SK"/>
        </w:rPr>
        <w:t>plneniu odporúčania pre danú krajinu určeného Rumunsku týkajúceho sa zlepšenia kvality</w:t>
      </w:r>
      <w:r w:rsidR="00C73367" w:rsidRPr="00A11C6D">
        <w:rPr>
          <w:noProof/>
          <w:spacing w:val="-6"/>
          <w:lang w:val="sk-SK"/>
        </w:rPr>
        <w:t xml:space="preserve"> a </w:t>
      </w:r>
      <w:r w:rsidRPr="00A11C6D">
        <w:rPr>
          <w:noProof/>
          <w:spacing w:val="-6"/>
          <w:lang w:val="sk-SK"/>
        </w:rPr>
        <w:t>inkluzívnosti vzdelávania, najmä Rómov</w:t>
      </w:r>
      <w:r w:rsidR="00C73367" w:rsidRPr="00A11C6D">
        <w:rPr>
          <w:noProof/>
          <w:spacing w:val="-6"/>
          <w:lang w:val="sk-SK"/>
        </w:rPr>
        <w:t xml:space="preserve"> a </w:t>
      </w:r>
      <w:r w:rsidRPr="00A11C6D">
        <w:rPr>
          <w:noProof/>
          <w:spacing w:val="-6"/>
          <w:lang w:val="sk-SK"/>
        </w:rPr>
        <w:t>iných znevýhodnených skupín,</w:t>
      </w:r>
      <w:r w:rsidR="00C73367" w:rsidRPr="00A11C6D">
        <w:rPr>
          <w:noProof/>
          <w:spacing w:val="-6"/>
          <w:lang w:val="sk-SK"/>
        </w:rPr>
        <w:t xml:space="preserve"> a </w:t>
      </w:r>
      <w:r w:rsidRPr="00A11C6D">
        <w:rPr>
          <w:noProof/>
          <w:spacing w:val="-6"/>
          <w:lang w:val="sk-SK"/>
        </w:rPr>
        <w:t>zlepšenia zručností vrátane digitálnych, najmä zvýšením relevantnosti odborného vzdelávania</w:t>
      </w:r>
      <w:r w:rsidR="00C73367" w:rsidRPr="00A11C6D">
        <w:rPr>
          <w:noProof/>
          <w:spacing w:val="-6"/>
          <w:lang w:val="sk-SK"/>
        </w:rPr>
        <w:t xml:space="preserve"> a </w:t>
      </w:r>
      <w:r w:rsidRPr="00A11C6D">
        <w:rPr>
          <w:noProof/>
          <w:spacing w:val="-6"/>
          <w:lang w:val="sk-SK"/>
        </w:rPr>
        <w:t>prípravy</w:t>
      </w:r>
      <w:r w:rsidR="00C73367" w:rsidRPr="00A11C6D">
        <w:rPr>
          <w:noProof/>
          <w:spacing w:val="-6"/>
          <w:lang w:val="sk-SK"/>
        </w:rPr>
        <w:t xml:space="preserve"> a </w:t>
      </w:r>
      <w:r w:rsidRPr="00A11C6D">
        <w:rPr>
          <w:noProof/>
          <w:spacing w:val="-6"/>
          <w:lang w:val="sk-SK"/>
        </w:rPr>
        <w:t>vysokoškolského vzdelávania pre trh práce (odporúčanie pre jednotlivé krajiny 3, 2019). Zaoberá sa aj odporúčaním týkajúcim sa posilnenia zručností</w:t>
      </w:r>
      <w:r w:rsidR="00C73367" w:rsidRPr="00A11C6D">
        <w:rPr>
          <w:noProof/>
          <w:spacing w:val="-6"/>
          <w:lang w:val="sk-SK"/>
        </w:rPr>
        <w:t xml:space="preserve"> a </w:t>
      </w:r>
      <w:r w:rsidRPr="00A11C6D">
        <w:rPr>
          <w:noProof/>
          <w:spacing w:val="-6"/>
          <w:lang w:val="sk-SK"/>
        </w:rPr>
        <w:t>digitálneho vzdelávania</w:t>
      </w:r>
      <w:r w:rsidR="00C73367" w:rsidRPr="00A11C6D">
        <w:rPr>
          <w:noProof/>
          <w:spacing w:val="-6"/>
          <w:lang w:val="sk-SK"/>
        </w:rPr>
        <w:t xml:space="preserve"> a </w:t>
      </w:r>
      <w:r w:rsidRPr="00A11C6D">
        <w:rPr>
          <w:noProof/>
          <w:spacing w:val="-6"/>
          <w:lang w:val="sk-SK"/>
        </w:rPr>
        <w:t>zabezpečenia rovnakého prístupu</w:t>
      </w:r>
      <w:r w:rsidR="00C73367" w:rsidRPr="00A11C6D">
        <w:rPr>
          <w:noProof/>
          <w:spacing w:val="-6"/>
          <w:lang w:val="sk-SK"/>
        </w:rPr>
        <w:t xml:space="preserve"> k </w:t>
      </w:r>
      <w:r w:rsidRPr="00A11C6D">
        <w:rPr>
          <w:noProof/>
          <w:spacing w:val="-6"/>
          <w:lang w:val="sk-SK"/>
        </w:rPr>
        <w:t>vzdelávaniu (odporúčanie pre jednotlivé krajiny 2, 2020).</w:t>
      </w:r>
    </w:p>
    <w:p w14:paraId="5A9720F7" w14:textId="1E0E4A7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tomto komponente výrazne nenaruší environmentálne ciele</w:t>
      </w:r>
      <w:r w:rsidR="00C73367" w:rsidRPr="00A11C6D">
        <w:rPr>
          <w:noProof/>
          <w:spacing w:val="-6"/>
          <w:lang w:val="sk-SK"/>
        </w:rPr>
        <w:t xml:space="preserve"> v </w:t>
      </w:r>
      <w:r w:rsidRPr="00A11C6D">
        <w:rPr>
          <w:noProof/>
          <w:spacing w:val="-6"/>
          <w:lang w:val="sk-SK"/>
        </w:rPr>
        <w:t>zmysle článku 17 nariadenia Európskeho parlamentu</w:t>
      </w:r>
      <w:r w:rsidR="00C73367" w:rsidRPr="00A11C6D">
        <w:rPr>
          <w:noProof/>
          <w:spacing w:val="-6"/>
          <w:lang w:val="sk-SK"/>
        </w:rPr>
        <w:t xml:space="preserve"> a </w:t>
      </w:r>
      <w:r w:rsidRPr="00A11C6D">
        <w:rPr>
          <w:noProof/>
          <w:spacing w:val="-6"/>
          <w:lang w:val="sk-SK"/>
        </w:rPr>
        <w:t>Rady (EÚ) 2020/852 berúc do úvahy opis opatrení</w:t>
      </w:r>
      <w:r w:rsidR="00C73367" w:rsidRPr="00A11C6D">
        <w:rPr>
          <w:noProof/>
          <w:spacing w:val="-6"/>
          <w:lang w:val="sk-SK"/>
        </w:rPr>
        <w:t xml:space="preserve"> a </w:t>
      </w:r>
      <w:r w:rsidRPr="00A11C6D">
        <w:rPr>
          <w:noProof/>
          <w:spacing w:val="-6"/>
          <w:lang w:val="sk-SK"/>
        </w:rPr>
        <w:t>zmierňujúce kroky stanovené</w:t>
      </w:r>
      <w:r w:rsidR="00C73367" w:rsidRPr="00A11C6D">
        <w:rPr>
          <w:noProof/>
          <w:spacing w:val="-6"/>
          <w:lang w:val="sk-SK"/>
        </w:rPr>
        <w:t xml:space="preserve"> v </w:t>
      </w:r>
      <w:r w:rsidRPr="00A11C6D">
        <w:rPr>
          <w:noProof/>
          <w:spacing w:val="-6"/>
          <w:lang w:val="sk-SK"/>
        </w:rPr>
        <w:t>pláne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 so zásadou technického usmernia týkajúceho sa uplatňovania zásady „výrazne nenarušiť“ (DNHS) (2021/C58/01)</w:t>
      </w:r>
      <w:r w:rsidR="00C73367" w:rsidRPr="00A11C6D">
        <w:rPr>
          <w:noProof/>
          <w:spacing w:val="-6"/>
          <w:lang w:val="sk-SK"/>
        </w:rPr>
        <w:t>.</w:t>
      </w:r>
    </w:p>
    <w:p w14:paraId="1FFEB869" w14:textId="67BCECFB"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O.1.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nenávratnej finančnej podpory</w:t>
      </w:r>
    </w:p>
    <w:p w14:paraId="09F562E6" w14:textId="7FD9EE18"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1. Vypracovanie</w:t>
      </w:r>
      <w:r w:rsidR="00C73367" w:rsidRPr="00A11C6D">
        <w:rPr>
          <w:noProof/>
          <w:spacing w:val="-6"/>
          <w:lang w:val="sk-SK"/>
        </w:rPr>
        <w:t xml:space="preserve"> a </w:t>
      </w:r>
      <w:r w:rsidRPr="00A11C6D">
        <w:rPr>
          <w:noProof/>
          <w:spacing w:val="-6"/>
          <w:lang w:val="sk-SK"/>
        </w:rPr>
        <w:t>prijatie legislatívneho balíka na realizáciu projektu „Vzdelávané Rumunsko“</w:t>
      </w:r>
    </w:p>
    <w:p w14:paraId="25DFC15C" w14:textId="3EE8F51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reformy je prijatie</w:t>
      </w:r>
      <w:r w:rsidR="00C73367" w:rsidRPr="00A11C6D">
        <w:rPr>
          <w:noProof/>
          <w:spacing w:val="-6"/>
          <w:lang w:val="sk-SK"/>
        </w:rPr>
        <w:t xml:space="preserve"> a </w:t>
      </w:r>
      <w:r w:rsidRPr="00A11C6D">
        <w:rPr>
          <w:noProof/>
          <w:spacing w:val="-6"/>
          <w:lang w:val="sk-SK"/>
        </w:rPr>
        <w:t>nadobudnutie účinnosti legislatívneho balíka na vykonávanie projektu „Vzdelávané Rumunsko“, ktorý je zastrešujúcou stratégiou reformy vzdelávacieho systému Rumunska. Neoddeliteľnou súčasťou tejto stratégie sú všetky následné reformy</w:t>
      </w:r>
      <w:r w:rsidR="00C73367" w:rsidRPr="00A11C6D">
        <w:rPr>
          <w:noProof/>
          <w:spacing w:val="-6"/>
          <w:lang w:val="sk-SK"/>
        </w:rPr>
        <w:t xml:space="preserve"> a </w:t>
      </w:r>
      <w:r w:rsidRPr="00A11C6D">
        <w:rPr>
          <w:noProof/>
          <w:spacing w:val="-6"/>
          <w:lang w:val="sk-SK"/>
        </w:rPr>
        <w:t>investície.</w:t>
      </w:r>
    </w:p>
    <w:p w14:paraId="1409BBEB" w14:textId="698A6E2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pozostáva</w:t>
      </w:r>
      <w:r w:rsidR="00C73367" w:rsidRPr="00A11C6D">
        <w:rPr>
          <w:noProof/>
          <w:spacing w:val="-6"/>
          <w:lang w:val="sk-SK"/>
        </w:rPr>
        <w:t xml:space="preserve"> z </w:t>
      </w:r>
      <w:r w:rsidRPr="00A11C6D">
        <w:rPr>
          <w:noProof/>
          <w:spacing w:val="-6"/>
          <w:lang w:val="sk-SK"/>
        </w:rPr>
        <w:t>týchto krokov vedúcich</w:t>
      </w:r>
      <w:r w:rsidR="00C73367" w:rsidRPr="00A11C6D">
        <w:rPr>
          <w:noProof/>
          <w:spacing w:val="-6"/>
          <w:lang w:val="sk-SK"/>
        </w:rPr>
        <w:t xml:space="preserve"> k </w:t>
      </w:r>
      <w:r w:rsidRPr="00A11C6D">
        <w:rPr>
          <w:noProof/>
          <w:spacing w:val="-6"/>
          <w:lang w:val="sk-SK"/>
        </w:rPr>
        <w:t>prijatiu</w:t>
      </w:r>
      <w:r w:rsidR="00C73367" w:rsidRPr="00A11C6D">
        <w:rPr>
          <w:noProof/>
          <w:spacing w:val="-6"/>
          <w:lang w:val="sk-SK"/>
        </w:rPr>
        <w:t xml:space="preserve"> a </w:t>
      </w:r>
      <w:r w:rsidRPr="00A11C6D">
        <w:rPr>
          <w:noProof/>
          <w:spacing w:val="-6"/>
          <w:lang w:val="sk-SK"/>
        </w:rPr>
        <w:t>nadobudnutiu účinnosti legislatívneho balíka na vykonávanie „vzdelávaného Rumunska“: vytvorenie medzirezortnej pracovnej skupiny koordinovanej predsedom vlády, ktorá bude monitorovať realizáciu projektu; ministerská vyhláška, ktorou sa schvaľuje akčný plán vykonávania;</w:t>
      </w:r>
      <w:r w:rsidR="00C73367" w:rsidRPr="00A11C6D">
        <w:rPr>
          <w:noProof/>
          <w:spacing w:val="-6"/>
          <w:lang w:val="sk-SK"/>
        </w:rPr>
        <w:t xml:space="preserve"> a </w:t>
      </w:r>
      <w:r w:rsidRPr="00A11C6D">
        <w:rPr>
          <w:noProof/>
          <w:spacing w:val="-6"/>
          <w:lang w:val="sk-SK"/>
        </w:rPr>
        <w:t>príprava legislatívneho balíka</w:t>
      </w:r>
      <w:r w:rsidR="00C73367" w:rsidRPr="00A11C6D">
        <w:rPr>
          <w:noProof/>
          <w:spacing w:val="-6"/>
          <w:lang w:val="sk-SK"/>
        </w:rPr>
        <w:t xml:space="preserve"> v </w:t>
      </w:r>
      <w:r w:rsidRPr="00A11C6D">
        <w:rPr>
          <w:noProof/>
          <w:spacing w:val="-6"/>
          <w:lang w:val="sk-SK"/>
        </w:rPr>
        <w:t>úzkej spolupráci</w:t>
      </w:r>
      <w:r w:rsidR="00C73367" w:rsidRPr="00A11C6D">
        <w:rPr>
          <w:noProof/>
          <w:spacing w:val="-6"/>
          <w:lang w:val="sk-SK"/>
        </w:rPr>
        <w:t xml:space="preserve"> s </w:t>
      </w:r>
      <w:r w:rsidRPr="00A11C6D">
        <w:rPr>
          <w:noProof/>
          <w:spacing w:val="-6"/>
          <w:lang w:val="sk-SK"/>
        </w:rPr>
        <w:t>kľúčovými zainteresovanými stranami.</w:t>
      </w:r>
    </w:p>
    <w:p w14:paraId="547AE383" w14:textId="4A3EDB8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septembra</w:t>
      </w:r>
      <w:r w:rsidRPr="00A11C6D">
        <w:rPr>
          <w:noProof/>
          <w:spacing w:val="-6"/>
          <w:lang w:val="sk-SK"/>
        </w:rPr>
        <w:t xml:space="preserve"> 2023.</w:t>
      </w:r>
    </w:p>
    <w:p w14:paraId="51B8959B" w14:textId="4E18116C" w:rsidR="00C73367" w:rsidRPr="00A11C6D" w:rsidRDefault="00674A8F">
      <w:pPr>
        <w:pStyle w:val="P68B1DB1-Normal5"/>
        <w:numPr>
          <w:ilvl w:val="0"/>
          <w:numId w:val="105"/>
        </w:numPr>
        <w:spacing w:before="120" w:after="120" w:line="240" w:lineRule="auto"/>
        <w:ind w:left="567"/>
        <w:jc w:val="both"/>
        <w:rPr>
          <w:noProof/>
          <w:spacing w:val="-6"/>
          <w:lang w:val="sk-SK"/>
        </w:rPr>
      </w:pPr>
      <w:r w:rsidRPr="00A11C6D">
        <w:rPr>
          <w:noProof/>
          <w:spacing w:val="-6"/>
          <w:lang w:val="sk-SK"/>
        </w:rPr>
        <w:t>Vzdelávanie</w:t>
      </w:r>
      <w:r w:rsidR="00C73367" w:rsidRPr="00A11C6D">
        <w:rPr>
          <w:noProof/>
          <w:spacing w:val="-6"/>
          <w:lang w:val="sk-SK"/>
        </w:rPr>
        <w:t xml:space="preserve"> a </w:t>
      </w:r>
      <w:r w:rsidRPr="00A11C6D">
        <w:rPr>
          <w:noProof/>
          <w:spacing w:val="-6"/>
          <w:lang w:val="sk-SK"/>
        </w:rPr>
        <w:t>starostlivosť</w:t>
      </w:r>
      <w:r w:rsidR="00C73367" w:rsidRPr="00A11C6D">
        <w:rPr>
          <w:noProof/>
          <w:spacing w:val="-6"/>
          <w:lang w:val="sk-SK"/>
        </w:rPr>
        <w:t xml:space="preserve"> v </w:t>
      </w:r>
      <w:r w:rsidRPr="00A11C6D">
        <w:rPr>
          <w:noProof/>
          <w:spacing w:val="-6"/>
          <w:lang w:val="sk-SK"/>
        </w:rPr>
        <w:t>ranom detstve</w:t>
      </w:r>
      <w:r w:rsidR="00C73367" w:rsidRPr="00A11C6D">
        <w:rPr>
          <w:noProof/>
          <w:spacing w:val="-6"/>
          <w:lang w:val="sk-SK"/>
        </w:rPr>
        <w:t>:</w:t>
      </w:r>
    </w:p>
    <w:p w14:paraId="0E4BE8CB" w14:textId="77777777" w:rsidR="00C73367" w:rsidRPr="00A11C6D" w:rsidRDefault="00674A8F">
      <w:pPr>
        <w:pStyle w:val="P68B1DB1-Standard6"/>
        <w:spacing w:before="240"/>
        <w:jc w:val="both"/>
        <w:rPr>
          <w:noProof/>
          <w:spacing w:val="-6"/>
          <w:lang w:val="sk-SK"/>
        </w:rPr>
      </w:pPr>
      <w:r w:rsidRPr="00A11C6D">
        <w:rPr>
          <w:noProof/>
          <w:spacing w:val="-6"/>
          <w:lang w:val="sk-SK"/>
        </w:rPr>
        <w:t>Reforma 2. Jednotný, inkluzívny</w:t>
      </w:r>
      <w:r w:rsidR="00C73367" w:rsidRPr="00A11C6D">
        <w:rPr>
          <w:noProof/>
          <w:spacing w:val="-6"/>
          <w:lang w:val="sk-SK"/>
        </w:rPr>
        <w:t xml:space="preserve"> a </w:t>
      </w:r>
      <w:r w:rsidRPr="00A11C6D">
        <w:rPr>
          <w:noProof/>
          <w:spacing w:val="-6"/>
          <w:lang w:val="sk-SK"/>
        </w:rPr>
        <w:t>kvalitný systém vzdelávania</w:t>
      </w:r>
      <w:r w:rsidR="00C73367" w:rsidRPr="00A11C6D">
        <w:rPr>
          <w:noProof/>
          <w:spacing w:val="-6"/>
          <w:lang w:val="sk-SK"/>
        </w:rPr>
        <w:t xml:space="preserve"> v </w:t>
      </w:r>
      <w:r w:rsidRPr="00A11C6D">
        <w:rPr>
          <w:noProof/>
          <w:spacing w:val="-6"/>
          <w:lang w:val="sk-SK"/>
        </w:rPr>
        <w:t>ranom detstve</w:t>
      </w:r>
    </w:p>
    <w:p w14:paraId="756D462F" w14:textId="28E9040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zlepšiť prístup detí</w:t>
      </w:r>
      <w:r w:rsidR="00C73367" w:rsidRPr="00A11C6D">
        <w:rPr>
          <w:noProof/>
          <w:spacing w:val="-6"/>
          <w:lang w:val="sk-SK"/>
        </w:rPr>
        <w:t xml:space="preserve"> k </w:t>
      </w:r>
      <w:r w:rsidRPr="00A11C6D">
        <w:rPr>
          <w:noProof/>
          <w:spacing w:val="-6"/>
          <w:lang w:val="sk-SK"/>
        </w:rPr>
        <w:t>vzdelávaniu</w:t>
      </w:r>
      <w:r w:rsidR="00C73367" w:rsidRPr="00A11C6D">
        <w:rPr>
          <w:noProof/>
          <w:spacing w:val="-6"/>
          <w:lang w:val="sk-SK"/>
        </w:rPr>
        <w:t xml:space="preserve"> a </w:t>
      </w:r>
      <w:r w:rsidRPr="00A11C6D">
        <w:rPr>
          <w:noProof/>
          <w:spacing w:val="-6"/>
          <w:lang w:val="sk-SK"/>
        </w:rPr>
        <w:t>starostlivosti</w:t>
      </w:r>
      <w:r w:rsidR="00C73367" w:rsidRPr="00A11C6D">
        <w:rPr>
          <w:noProof/>
          <w:spacing w:val="-6"/>
          <w:lang w:val="sk-SK"/>
        </w:rPr>
        <w:t xml:space="preserve"> v </w:t>
      </w:r>
      <w:r w:rsidRPr="00A11C6D">
        <w:rPr>
          <w:noProof/>
          <w:spacing w:val="-6"/>
          <w:lang w:val="sk-SK"/>
        </w:rPr>
        <w:t>ranom detstve od narodenia až do začiatku základného vzdelávania</w:t>
      </w:r>
      <w:r w:rsidR="00C73367" w:rsidRPr="00A11C6D">
        <w:rPr>
          <w:noProof/>
          <w:spacing w:val="-6"/>
          <w:lang w:val="sk-SK"/>
        </w:rPr>
        <w:t xml:space="preserve"> s </w:t>
      </w:r>
      <w:r w:rsidRPr="00A11C6D">
        <w:rPr>
          <w:noProof/>
          <w:spacing w:val="-6"/>
          <w:lang w:val="sk-SK"/>
        </w:rPr>
        <w:t>osobitným zameraním na deti zo sociálno-ekonomicky znevýhodnených skupín</w:t>
      </w:r>
      <w:r w:rsidR="00C73367" w:rsidRPr="00A11C6D">
        <w:rPr>
          <w:noProof/>
          <w:spacing w:val="-6"/>
          <w:lang w:val="sk-SK"/>
        </w:rPr>
        <w:t>.</w:t>
      </w:r>
    </w:p>
    <w:p w14:paraId="5CF2FE75" w14:textId="25582EC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zahŕňa prijatie medzisektorového rámcového programu pre rozvoj jednotných, inkluzívnych</w:t>
      </w:r>
      <w:r w:rsidR="00C73367" w:rsidRPr="00A11C6D">
        <w:rPr>
          <w:noProof/>
          <w:spacing w:val="-6"/>
          <w:lang w:val="sk-SK"/>
        </w:rPr>
        <w:t xml:space="preserve"> a </w:t>
      </w:r>
      <w:r w:rsidRPr="00A11C6D">
        <w:rPr>
          <w:noProof/>
          <w:spacing w:val="-6"/>
          <w:lang w:val="sk-SK"/>
        </w:rPr>
        <w:t>kvalitných služieb vzdelávania</w:t>
      </w:r>
      <w:r w:rsidR="00C73367" w:rsidRPr="00A11C6D">
        <w:rPr>
          <w:noProof/>
          <w:spacing w:val="-6"/>
          <w:lang w:val="sk-SK"/>
        </w:rPr>
        <w:t xml:space="preserve"> v </w:t>
      </w:r>
      <w:r w:rsidRPr="00A11C6D">
        <w:rPr>
          <w:noProof/>
          <w:spacing w:val="-6"/>
          <w:lang w:val="sk-SK"/>
        </w:rPr>
        <w:t>ranom detstve</w:t>
      </w:r>
      <w:r w:rsidR="00C73367" w:rsidRPr="00A11C6D">
        <w:rPr>
          <w:noProof/>
          <w:spacing w:val="-6"/>
          <w:lang w:val="sk-SK"/>
        </w:rPr>
        <w:t xml:space="preserve"> s </w:t>
      </w:r>
      <w:r w:rsidRPr="00A11C6D">
        <w:rPr>
          <w:noProof/>
          <w:spacing w:val="-6"/>
          <w:lang w:val="sk-SK"/>
        </w:rPr>
        <w:t>jasnou zodpovednosťou príslušných ministerstiev (ministerstvo školstva, ministerstvo práce</w:t>
      </w:r>
      <w:r w:rsidR="00C73367" w:rsidRPr="00A11C6D">
        <w:rPr>
          <w:noProof/>
          <w:spacing w:val="-6"/>
          <w:lang w:val="sk-SK"/>
        </w:rPr>
        <w:t xml:space="preserve"> a </w:t>
      </w:r>
      <w:r w:rsidRPr="00A11C6D">
        <w:rPr>
          <w:noProof/>
          <w:spacing w:val="-6"/>
          <w:lang w:val="sk-SK"/>
        </w:rPr>
        <w:t>sociálnej ochrany, ministerstvo zdravotníctva</w:t>
      </w:r>
      <w:r w:rsidR="00C73367" w:rsidRPr="00A11C6D">
        <w:rPr>
          <w:noProof/>
          <w:spacing w:val="-6"/>
          <w:lang w:val="sk-SK"/>
        </w:rPr>
        <w:t xml:space="preserve"> a </w:t>
      </w:r>
      <w:r w:rsidRPr="00A11C6D">
        <w:rPr>
          <w:noProof/>
          <w:spacing w:val="-6"/>
          <w:lang w:val="sk-SK"/>
        </w:rPr>
        <w:t>ministerstva rozvoja, verejných prác</w:t>
      </w:r>
      <w:r w:rsidR="00C73367" w:rsidRPr="00A11C6D">
        <w:rPr>
          <w:noProof/>
          <w:spacing w:val="-6"/>
          <w:lang w:val="sk-SK"/>
        </w:rPr>
        <w:t xml:space="preserve"> a </w:t>
      </w:r>
      <w:r w:rsidRPr="00A11C6D">
        <w:rPr>
          <w:noProof/>
          <w:spacing w:val="-6"/>
          <w:lang w:val="sk-SK"/>
        </w:rPr>
        <w:t>správy), ako aj ročné operačné plány vykonávania. Medzisektorový rámcový program sa prijme ministerskou vyhláškou</w:t>
      </w:r>
      <w:r w:rsidR="00C73367" w:rsidRPr="00A11C6D">
        <w:rPr>
          <w:noProof/>
          <w:spacing w:val="-6"/>
          <w:lang w:val="sk-SK"/>
        </w:rPr>
        <w:t xml:space="preserve"> a </w:t>
      </w:r>
      <w:r w:rsidRPr="00A11C6D">
        <w:rPr>
          <w:noProof/>
          <w:spacing w:val="-6"/>
          <w:lang w:val="sk-SK"/>
        </w:rPr>
        <w:t>účinnosť nadobudne do 31</w:t>
      </w:r>
      <w:r w:rsidR="00C73367" w:rsidRPr="00A11C6D">
        <w:rPr>
          <w:noProof/>
          <w:spacing w:val="-6"/>
          <w:lang w:val="sk-SK"/>
        </w:rPr>
        <w:t>. decembra</w:t>
      </w:r>
      <w:r w:rsidRPr="00A11C6D">
        <w:rPr>
          <w:noProof/>
          <w:spacing w:val="-6"/>
          <w:lang w:val="sk-SK"/>
        </w:rPr>
        <w:t xml:space="preserve"> 2022.</w:t>
      </w:r>
    </w:p>
    <w:p w14:paraId="02B53EFA" w14:textId="590DA7A6"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Reforma zahŕňa aj prijatie aktualizovaného legislatívneho rámca na zriadenie, organizáciu</w:t>
      </w:r>
      <w:r w:rsidR="00C73367" w:rsidRPr="00A11C6D">
        <w:rPr>
          <w:noProof/>
          <w:spacing w:val="-6"/>
          <w:lang w:val="sk-SK"/>
        </w:rPr>
        <w:t xml:space="preserve"> a </w:t>
      </w:r>
      <w:r w:rsidRPr="00A11C6D">
        <w:rPr>
          <w:noProof/>
          <w:spacing w:val="-6"/>
          <w:lang w:val="sk-SK"/>
        </w:rPr>
        <w:t>prevádzku doplnkových služieb vzdelávania</w:t>
      </w:r>
      <w:r w:rsidR="00C73367" w:rsidRPr="00A11C6D">
        <w:rPr>
          <w:noProof/>
          <w:spacing w:val="-6"/>
          <w:lang w:val="sk-SK"/>
        </w:rPr>
        <w:t xml:space="preserve"> v </w:t>
      </w:r>
      <w:r w:rsidRPr="00A11C6D">
        <w:rPr>
          <w:noProof/>
          <w:spacing w:val="-6"/>
          <w:lang w:val="sk-SK"/>
        </w:rPr>
        <w:t>ranom detstve</w:t>
      </w:r>
      <w:r w:rsidR="00C73367" w:rsidRPr="00A11C6D">
        <w:rPr>
          <w:noProof/>
          <w:spacing w:val="-6"/>
          <w:lang w:val="sk-SK"/>
        </w:rPr>
        <w:t>.</w:t>
      </w:r>
    </w:p>
    <w:p w14:paraId="5C04725C" w14:textId="7A0B351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Očakáva sa, že touto reformou sa do 31</w:t>
      </w:r>
      <w:r w:rsidR="00C73367" w:rsidRPr="00A11C6D">
        <w:rPr>
          <w:noProof/>
          <w:spacing w:val="-6"/>
          <w:lang w:val="sk-SK"/>
        </w:rPr>
        <w:t>. decembra</w:t>
      </w:r>
      <w:r w:rsidRPr="00A11C6D">
        <w:rPr>
          <w:noProof/>
          <w:spacing w:val="-6"/>
          <w:lang w:val="sk-SK"/>
        </w:rPr>
        <w:t xml:space="preserve"> 2025 zvýši miera účasti osôb vo veku od 0 do 3 rokov na 19</w:t>
      </w:r>
      <w:r w:rsidR="00C73367" w:rsidRPr="00A11C6D">
        <w:rPr>
          <w:noProof/>
          <w:spacing w:val="-6"/>
          <w:lang w:val="sk-SK"/>
        </w:rPr>
        <w:t> % v </w:t>
      </w:r>
      <w:r w:rsidRPr="00A11C6D">
        <w:rPr>
          <w:noProof/>
          <w:spacing w:val="-6"/>
          <w:lang w:val="sk-SK"/>
        </w:rPr>
        <w:t>službách vzdelávania</w:t>
      </w:r>
      <w:r w:rsidR="00C73367" w:rsidRPr="00A11C6D">
        <w:rPr>
          <w:noProof/>
          <w:spacing w:val="-6"/>
          <w:lang w:val="sk-SK"/>
        </w:rPr>
        <w:t xml:space="preserve"> v </w:t>
      </w:r>
      <w:r w:rsidRPr="00A11C6D">
        <w:rPr>
          <w:noProof/>
          <w:spacing w:val="-6"/>
          <w:lang w:val="sk-SK"/>
        </w:rPr>
        <w:t>ranom detstve. Okrem toho sa očakáva, že miera účasti osôb vo veku 3 až 6 rokov na vzdelávacích službách sa do 31</w:t>
      </w:r>
      <w:r w:rsidR="00C73367" w:rsidRPr="00A11C6D">
        <w:rPr>
          <w:noProof/>
          <w:spacing w:val="-6"/>
          <w:lang w:val="sk-SK"/>
        </w:rPr>
        <w:t>. decembra</w:t>
      </w:r>
      <w:r w:rsidRPr="00A11C6D">
        <w:rPr>
          <w:noProof/>
          <w:spacing w:val="-6"/>
          <w:lang w:val="sk-SK"/>
        </w:rPr>
        <w:t xml:space="preserve"> 2025 zvýši na 91</w:t>
      </w:r>
      <w:r w:rsidR="00C73367" w:rsidRPr="00A11C6D">
        <w:rPr>
          <w:noProof/>
          <w:spacing w:val="-6"/>
          <w:lang w:val="sk-SK"/>
        </w:rPr>
        <w:t> %</w:t>
      </w:r>
      <w:r w:rsidRPr="00A11C6D">
        <w:rPr>
          <w:noProof/>
          <w:spacing w:val="-6"/>
          <w:lang w:val="sk-SK"/>
        </w:rPr>
        <w:t>.</w:t>
      </w:r>
    </w:p>
    <w:p w14:paraId="31A42670" w14:textId="48D4A01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tejto reformy sa dokončí do 31</w:t>
      </w:r>
      <w:r w:rsidR="00C73367" w:rsidRPr="00A11C6D">
        <w:rPr>
          <w:noProof/>
          <w:spacing w:val="-6"/>
          <w:lang w:val="sk-SK"/>
        </w:rPr>
        <w:t>. decembra</w:t>
      </w:r>
      <w:r w:rsidRPr="00A11C6D">
        <w:rPr>
          <w:noProof/>
          <w:spacing w:val="-6"/>
          <w:lang w:val="sk-SK"/>
        </w:rPr>
        <w:t xml:space="preserve"> 2025.</w:t>
      </w:r>
    </w:p>
    <w:p w14:paraId="01636990"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Túto reformu doplnia 3 súvisiace investície:</w:t>
      </w:r>
    </w:p>
    <w:p w14:paraId="5DD568BE" w14:textId="2EB5DC74"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 Výstavba, vybavenie</w:t>
      </w:r>
      <w:r w:rsidR="00C73367" w:rsidRPr="00A11C6D">
        <w:rPr>
          <w:noProof/>
          <w:spacing w:val="-6"/>
          <w:lang w:val="sk-SK"/>
        </w:rPr>
        <w:t xml:space="preserve"> a </w:t>
      </w:r>
      <w:r w:rsidRPr="00A11C6D">
        <w:rPr>
          <w:noProof/>
          <w:spacing w:val="-6"/>
          <w:lang w:val="sk-SK"/>
        </w:rPr>
        <w:t>sprevádzkovanie 110 jaslí</w:t>
      </w:r>
    </w:p>
    <w:p w14:paraId="5F201A0A" w14:textId="75C7CCB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zvýšiť kapacitu systému vzdelávania</w:t>
      </w:r>
      <w:r w:rsidR="00C73367" w:rsidRPr="00A11C6D">
        <w:rPr>
          <w:noProof/>
          <w:spacing w:val="-6"/>
          <w:lang w:val="sk-SK"/>
        </w:rPr>
        <w:t xml:space="preserve"> v </w:t>
      </w:r>
      <w:r w:rsidRPr="00A11C6D">
        <w:rPr>
          <w:noProof/>
          <w:spacing w:val="-6"/>
          <w:lang w:val="sk-SK"/>
        </w:rPr>
        <w:t>ranom detstve poskytovaním jaslí</w:t>
      </w:r>
      <w:r w:rsidR="00C73367" w:rsidRPr="00A11C6D">
        <w:rPr>
          <w:noProof/>
          <w:spacing w:val="-6"/>
          <w:lang w:val="sk-SK"/>
        </w:rPr>
        <w:t xml:space="preserve"> s </w:t>
      </w:r>
      <w:r w:rsidRPr="00A11C6D">
        <w:rPr>
          <w:noProof/>
          <w:spacing w:val="-6"/>
          <w:lang w:val="sk-SK"/>
        </w:rPr>
        <w:t>cieľom zlepšiť prístup</w:t>
      </w:r>
      <w:r w:rsidR="00C73367" w:rsidRPr="00A11C6D">
        <w:rPr>
          <w:noProof/>
          <w:spacing w:val="-6"/>
          <w:lang w:val="sk-SK"/>
        </w:rPr>
        <w:t xml:space="preserve"> k </w:t>
      </w:r>
      <w:r w:rsidRPr="00A11C6D">
        <w:rPr>
          <w:noProof/>
          <w:spacing w:val="-6"/>
          <w:lang w:val="sk-SK"/>
        </w:rPr>
        <w:t>štandardným službám vzdelávania</w:t>
      </w:r>
      <w:r w:rsidR="00C73367" w:rsidRPr="00A11C6D">
        <w:rPr>
          <w:noProof/>
          <w:spacing w:val="-6"/>
          <w:lang w:val="sk-SK"/>
        </w:rPr>
        <w:t xml:space="preserve"> a </w:t>
      </w:r>
      <w:r w:rsidRPr="00A11C6D">
        <w:rPr>
          <w:noProof/>
          <w:spacing w:val="-6"/>
          <w:lang w:val="sk-SK"/>
        </w:rPr>
        <w:t>starostlivosti</w:t>
      </w:r>
      <w:r w:rsidR="00C73367" w:rsidRPr="00A11C6D">
        <w:rPr>
          <w:noProof/>
          <w:spacing w:val="-6"/>
          <w:lang w:val="sk-SK"/>
        </w:rPr>
        <w:t xml:space="preserve"> v </w:t>
      </w:r>
      <w:r w:rsidRPr="00A11C6D">
        <w:rPr>
          <w:noProof/>
          <w:spacing w:val="-6"/>
          <w:lang w:val="sk-SK"/>
        </w:rPr>
        <w:t>ranom detstve</w:t>
      </w:r>
      <w:r w:rsidR="00C73367" w:rsidRPr="00A11C6D">
        <w:rPr>
          <w:noProof/>
          <w:spacing w:val="-6"/>
          <w:lang w:val="sk-SK"/>
        </w:rPr>
        <w:t xml:space="preserve"> a </w:t>
      </w:r>
      <w:r w:rsidRPr="00A11C6D">
        <w:rPr>
          <w:noProof/>
          <w:spacing w:val="-6"/>
          <w:lang w:val="sk-SK"/>
        </w:rPr>
        <w:t>účasť na nich. Investície zahŕňajú výstavbu, vybavenie</w:t>
      </w:r>
      <w:r w:rsidR="00C73367" w:rsidRPr="00A11C6D">
        <w:rPr>
          <w:noProof/>
          <w:spacing w:val="-6"/>
          <w:lang w:val="sk-SK"/>
        </w:rPr>
        <w:t xml:space="preserve"> a </w:t>
      </w:r>
      <w:r w:rsidRPr="00A11C6D">
        <w:rPr>
          <w:noProof/>
          <w:spacing w:val="-6"/>
          <w:lang w:val="sk-SK"/>
        </w:rPr>
        <w:t>sprevádzkovanie 110 energeticky účinných jaslí na vnútroštátnej úrovni, ktoré poskytujú štandardnú službu vzdelávania</w:t>
      </w:r>
      <w:r w:rsidR="00C73367" w:rsidRPr="00A11C6D">
        <w:rPr>
          <w:noProof/>
          <w:spacing w:val="-6"/>
          <w:lang w:val="sk-SK"/>
        </w:rPr>
        <w:t xml:space="preserve"> v </w:t>
      </w:r>
      <w:r w:rsidRPr="00A11C6D">
        <w:rPr>
          <w:noProof/>
          <w:spacing w:val="-6"/>
          <w:lang w:val="sk-SK"/>
        </w:rPr>
        <w:t>ranom detstve na 5000 až 10000 obyvateľov pre 4500 detí.</w:t>
      </w:r>
    </w:p>
    <w:p w14:paraId="2075DBB7" w14:textId="7D809C91" w:rsidR="00C73367" w:rsidRPr="00A11C6D" w:rsidRDefault="00674A8F">
      <w:pPr>
        <w:pStyle w:val="P68B1DB1-Normal5"/>
        <w:spacing w:before="120" w:after="120" w:line="240" w:lineRule="auto"/>
        <w:jc w:val="both"/>
        <w:rPr>
          <w:noProof/>
          <w:spacing w:val="-6"/>
          <w:lang w:val="sk-SK"/>
        </w:rPr>
      </w:pPr>
      <w:r w:rsidRPr="00A11C6D">
        <w:rPr>
          <w:noProof/>
          <w:spacing w:val="-6"/>
          <w:lang w:val="sk-SK"/>
        </w:rPr>
        <w:t>110 jaslí</w:t>
      </w:r>
      <w:r w:rsidR="00C73367" w:rsidRPr="00A11C6D">
        <w:rPr>
          <w:noProof/>
          <w:spacing w:val="-6"/>
          <w:lang w:val="sk-SK"/>
        </w:rPr>
        <w:t xml:space="preserve"> s </w:t>
      </w:r>
      <w:r w:rsidRPr="00A11C6D">
        <w:rPr>
          <w:noProof/>
          <w:spacing w:val="-6"/>
          <w:lang w:val="sk-SK"/>
        </w:rPr>
        <w:t>kapacitou od 40 do 110 miest</w:t>
      </w:r>
      <w:r w:rsidR="00C73367" w:rsidRPr="00A11C6D">
        <w:rPr>
          <w:noProof/>
          <w:spacing w:val="-6"/>
          <w:lang w:val="sk-SK"/>
        </w:rPr>
        <w:t xml:space="preserve"> v </w:t>
      </w:r>
      <w:r w:rsidRPr="00A11C6D">
        <w:rPr>
          <w:noProof/>
          <w:spacing w:val="-6"/>
          <w:lang w:val="sk-SK"/>
        </w:rPr>
        <w:t>malých, stredných</w:t>
      </w:r>
      <w:r w:rsidR="00C73367" w:rsidRPr="00A11C6D">
        <w:rPr>
          <w:noProof/>
          <w:spacing w:val="-6"/>
          <w:lang w:val="sk-SK"/>
        </w:rPr>
        <w:t xml:space="preserve"> a </w:t>
      </w:r>
      <w:r w:rsidRPr="00A11C6D">
        <w:rPr>
          <w:noProof/>
          <w:spacing w:val="-6"/>
          <w:lang w:val="sk-SK"/>
        </w:rPr>
        <w:t>veľkých jasliach vybudujú miestne verejné orgány. 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než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55459442" w14:textId="2BE3DD5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Táto investícia sa dosiahne prideľovaním grantov miestnym verejným orgánom</w:t>
      </w:r>
      <w:r w:rsidR="00C73367" w:rsidRPr="00A11C6D">
        <w:rPr>
          <w:noProof/>
          <w:spacing w:val="-6"/>
          <w:lang w:val="sk-SK"/>
        </w:rPr>
        <w:t xml:space="preserve"> s </w:t>
      </w:r>
      <w:r w:rsidRPr="00A11C6D">
        <w:rPr>
          <w:noProof/>
          <w:spacing w:val="-6"/>
          <w:lang w:val="sk-SK"/>
        </w:rPr>
        <w:t>územným rozdelením na jasle, vzdelávanie</w:t>
      </w:r>
      <w:r w:rsidR="00C73367" w:rsidRPr="00A11C6D">
        <w:rPr>
          <w:noProof/>
          <w:spacing w:val="-6"/>
          <w:lang w:val="sk-SK"/>
        </w:rPr>
        <w:t xml:space="preserve"> a </w:t>
      </w:r>
      <w:r w:rsidRPr="00A11C6D">
        <w:rPr>
          <w:noProof/>
          <w:spacing w:val="-6"/>
          <w:lang w:val="sk-SK"/>
        </w:rPr>
        <w:t>starostlivosť</w:t>
      </w:r>
      <w:r w:rsidR="00C73367" w:rsidRPr="00A11C6D">
        <w:rPr>
          <w:noProof/>
          <w:spacing w:val="-6"/>
          <w:lang w:val="sk-SK"/>
        </w:rPr>
        <w:t xml:space="preserve"> v </w:t>
      </w:r>
      <w:r w:rsidRPr="00A11C6D">
        <w:rPr>
          <w:noProof/>
          <w:spacing w:val="-6"/>
          <w:lang w:val="sk-SK"/>
        </w:rPr>
        <w:t>ranom detstve</w:t>
      </w:r>
      <w:r w:rsidR="00C73367" w:rsidRPr="00A11C6D">
        <w:rPr>
          <w:noProof/>
          <w:spacing w:val="-6"/>
          <w:lang w:val="sk-SK"/>
        </w:rPr>
        <w:t>.</w:t>
      </w:r>
    </w:p>
    <w:p w14:paraId="0ABF4109" w14:textId="580DF97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662EB5F5" w14:textId="77777777" w:rsidR="009A71A8" w:rsidRPr="00A11C6D" w:rsidRDefault="009A71A8">
      <w:pPr>
        <w:spacing w:before="120" w:after="120" w:line="240" w:lineRule="auto"/>
        <w:jc w:val="both"/>
        <w:rPr>
          <w:rFonts w:ascii="Times New Roman" w:hAnsi="Times New Roman" w:cs="Times New Roman"/>
          <w:noProof/>
          <w:spacing w:val="-6"/>
          <w:sz w:val="24"/>
          <w:lang w:val="sk-SK"/>
        </w:rPr>
      </w:pPr>
    </w:p>
    <w:p w14:paraId="3EA4CB93"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Investície 2. Zriadenie, vybavenie</w:t>
      </w:r>
      <w:r w:rsidR="00C73367" w:rsidRPr="00A11C6D">
        <w:rPr>
          <w:noProof/>
          <w:spacing w:val="-6"/>
          <w:lang w:val="sk-SK"/>
        </w:rPr>
        <w:t xml:space="preserve"> a </w:t>
      </w:r>
      <w:r w:rsidRPr="00A11C6D">
        <w:rPr>
          <w:noProof/>
          <w:spacing w:val="-6"/>
          <w:lang w:val="sk-SK"/>
        </w:rPr>
        <w:t>sprevádzkovanie 90 doplnkových služieb pre znevýhodnené skupiny</w:t>
      </w:r>
    </w:p>
    <w:p w14:paraId="1B204305" w14:textId="112E775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zvýšiť kapacitu systému vzdelávania</w:t>
      </w:r>
      <w:r w:rsidR="00C73367" w:rsidRPr="00A11C6D">
        <w:rPr>
          <w:noProof/>
          <w:spacing w:val="-6"/>
          <w:lang w:val="sk-SK"/>
        </w:rPr>
        <w:t xml:space="preserve"> v </w:t>
      </w:r>
      <w:r w:rsidRPr="00A11C6D">
        <w:rPr>
          <w:noProof/>
          <w:spacing w:val="-6"/>
          <w:lang w:val="sk-SK"/>
        </w:rPr>
        <w:t>ranom detstve</w:t>
      </w:r>
      <w:r w:rsidR="00C73367" w:rsidRPr="00A11C6D">
        <w:rPr>
          <w:noProof/>
          <w:spacing w:val="-6"/>
          <w:lang w:val="sk-SK"/>
        </w:rPr>
        <w:t xml:space="preserve"> a </w:t>
      </w:r>
      <w:r w:rsidRPr="00A11C6D">
        <w:rPr>
          <w:noProof/>
          <w:spacing w:val="-6"/>
          <w:lang w:val="sk-SK"/>
        </w:rPr>
        <w:t>jeho kvalitu, zlepšiť mieru účasti na predškolskej aj predškolskej úrovni tým, že bude slúžiť približne 4500 deťom zo znevýhodneného prostredia.</w:t>
      </w:r>
    </w:p>
    <w:p w14:paraId="3FB7D562" w14:textId="77777777"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Investícia zahŕňa tieto opatrenia:</w:t>
      </w:r>
    </w:p>
    <w:p w14:paraId="0A81DDC8" w14:textId="706445D4" w:rsidR="009A71A8" w:rsidRPr="00A11C6D" w:rsidRDefault="00674A8F">
      <w:pPr>
        <w:pStyle w:val="P68B1DB1-Normal5"/>
        <w:numPr>
          <w:ilvl w:val="0"/>
          <w:numId w:val="106"/>
        </w:numPr>
        <w:spacing w:before="120" w:after="120" w:line="240" w:lineRule="auto"/>
        <w:ind w:left="425"/>
        <w:contextualSpacing/>
        <w:jc w:val="both"/>
        <w:rPr>
          <w:rFonts w:cs="Times New Roman"/>
          <w:noProof/>
          <w:spacing w:val="-6"/>
          <w:lang w:val="sk-SK"/>
        </w:rPr>
      </w:pPr>
      <w:r w:rsidRPr="00A11C6D">
        <w:rPr>
          <w:noProof/>
          <w:spacing w:val="-6"/>
          <w:lang w:val="sk-SK"/>
        </w:rPr>
        <w:t>Vypracovanie metodiky udeľovania grantov verejným</w:t>
      </w:r>
      <w:r w:rsidR="00C73367" w:rsidRPr="00A11C6D">
        <w:rPr>
          <w:noProof/>
          <w:spacing w:val="-6"/>
          <w:lang w:val="sk-SK"/>
        </w:rPr>
        <w:t xml:space="preserve"> a </w:t>
      </w:r>
      <w:r w:rsidRPr="00A11C6D">
        <w:rPr>
          <w:noProof/>
          <w:spacing w:val="-6"/>
          <w:lang w:val="sk-SK"/>
        </w:rPr>
        <w:t>súkromným prevádzkovateľom na zriadenie</w:t>
      </w:r>
      <w:r w:rsidR="00C73367" w:rsidRPr="00A11C6D">
        <w:rPr>
          <w:noProof/>
          <w:spacing w:val="-6"/>
          <w:lang w:val="sk-SK"/>
        </w:rPr>
        <w:t xml:space="preserve"> a </w:t>
      </w:r>
      <w:r w:rsidRPr="00A11C6D">
        <w:rPr>
          <w:noProof/>
          <w:spacing w:val="-6"/>
          <w:lang w:val="sk-SK"/>
        </w:rPr>
        <w:t>vybavenie 90 doplnkových služieb;</w:t>
      </w:r>
    </w:p>
    <w:p w14:paraId="528E8281" w14:textId="608384A1" w:rsidR="00C73367" w:rsidRPr="00A11C6D" w:rsidRDefault="00674A8F">
      <w:pPr>
        <w:pStyle w:val="P68B1DB1-Normal5"/>
        <w:numPr>
          <w:ilvl w:val="0"/>
          <w:numId w:val="106"/>
        </w:numPr>
        <w:spacing w:before="120" w:after="120" w:line="240" w:lineRule="auto"/>
        <w:ind w:left="425"/>
        <w:contextualSpacing/>
        <w:jc w:val="both"/>
        <w:rPr>
          <w:noProof/>
          <w:spacing w:val="-6"/>
          <w:lang w:val="sk-SK"/>
        </w:rPr>
      </w:pPr>
      <w:r w:rsidRPr="00A11C6D">
        <w:rPr>
          <w:noProof/>
          <w:spacing w:val="-6"/>
          <w:lang w:val="sk-SK"/>
        </w:rPr>
        <w:t>Prideľovanie grantov verejným</w:t>
      </w:r>
      <w:r w:rsidR="00C73367" w:rsidRPr="00A11C6D">
        <w:rPr>
          <w:noProof/>
          <w:spacing w:val="-6"/>
          <w:lang w:val="sk-SK"/>
        </w:rPr>
        <w:t xml:space="preserve"> a </w:t>
      </w:r>
      <w:r w:rsidRPr="00A11C6D">
        <w:rPr>
          <w:noProof/>
          <w:spacing w:val="-6"/>
          <w:lang w:val="sk-SK"/>
        </w:rPr>
        <w:t>súkromným prevádzkovateľom na zriadenie, vybavenie</w:t>
      </w:r>
      <w:r w:rsidR="00C73367" w:rsidRPr="00A11C6D">
        <w:rPr>
          <w:noProof/>
          <w:spacing w:val="-6"/>
          <w:lang w:val="sk-SK"/>
        </w:rPr>
        <w:t xml:space="preserve"> a </w:t>
      </w:r>
      <w:r w:rsidRPr="00A11C6D">
        <w:rPr>
          <w:noProof/>
          <w:spacing w:val="-6"/>
          <w:lang w:val="sk-SK"/>
        </w:rPr>
        <w:t>sprevádzkovanie 90 doplnkových služieb</w:t>
      </w:r>
      <w:r w:rsidR="00C73367" w:rsidRPr="00A11C6D">
        <w:rPr>
          <w:noProof/>
          <w:spacing w:val="-6"/>
          <w:lang w:val="sk-SK"/>
        </w:rPr>
        <w:t>;</w:t>
      </w:r>
    </w:p>
    <w:p w14:paraId="52BE2513" w14:textId="51241522" w:rsidR="009A71A8" w:rsidRPr="00A11C6D" w:rsidRDefault="00674A8F">
      <w:pPr>
        <w:pStyle w:val="P68B1DB1-Normal5"/>
        <w:numPr>
          <w:ilvl w:val="0"/>
          <w:numId w:val="106"/>
        </w:numPr>
        <w:spacing w:before="120" w:after="120" w:line="240" w:lineRule="auto"/>
        <w:ind w:left="425"/>
        <w:contextualSpacing/>
        <w:jc w:val="both"/>
        <w:rPr>
          <w:rFonts w:cs="Times New Roman"/>
          <w:noProof/>
          <w:spacing w:val="-6"/>
          <w:lang w:val="sk-SK"/>
        </w:rPr>
      </w:pPr>
      <w:r w:rsidRPr="00A11C6D">
        <w:rPr>
          <w:noProof/>
          <w:spacing w:val="-6"/>
          <w:lang w:val="sk-SK"/>
        </w:rPr>
        <w:t>Dokončenie zriadenia, vybavenia</w:t>
      </w:r>
      <w:r w:rsidR="00C73367" w:rsidRPr="00A11C6D">
        <w:rPr>
          <w:noProof/>
          <w:spacing w:val="-6"/>
          <w:lang w:val="sk-SK"/>
        </w:rPr>
        <w:t xml:space="preserve"> a </w:t>
      </w:r>
      <w:r w:rsidRPr="00A11C6D">
        <w:rPr>
          <w:noProof/>
          <w:spacing w:val="-6"/>
          <w:lang w:val="sk-SK"/>
        </w:rPr>
        <w:t>sprevádzkovania 90 doplnkových služieb.</w:t>
      </w:r>
    </w:p>
    <w:p w14:paraId="63A1258A" w14:textId="208EFC8B"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Realizácia investície sa dokončí do 31</w:t>
      </w:r>
      <w:r w:rsidR="00C73367" w:rsidRPr="00A11C6D">
        <w:rPr>
          <w:noProof/>
          <w:spacing w:val="-6"/>
          <w:lang w:val="sk-SK"/>
        </w:rPr>
        <w:t>. marca</w:t>
      </w:r>
      <w:r w:rsidRPr="00A11C6D">
        <w:rPr>
          <w:noProof/>
          <w:spacing w:val="-6"/>
          <w:lang w:val="sk-SK"/>
        </w:rPr>
        <w:t xml:space="preserve"> 2024.</w:t>
      </w:r>
    </w:p>
    <w:p w14:paraId="3829FE98" w14:textId="2A5DBF68"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3. Vypracovanie rámcového programu pre priebežnú odbornú prípravu odborníkov</w:t>
      </w:r>
      <w:r w:rsidR="00C73367" w:rsidRPr="00A11C6D">
        <w:rPr>
          <w:noProof/>
          <w:spacing w:val="-6"/>
          <w:lang w:val="sk-SK"/>
        </w:rPr>
        <w:t xml:space="preserve"> v </w:t>
      </w:r>
      <w:r w:rsidRPr="00A11C6D">
        <w:rPr>
          <w:noProof/>
          <w:spacing w:val="-6"/>
          <w:lang w:val="sk-SK"/>
        </w:rPr>
        <w:t>oblasti služieb vzdelávania</w:t>
      </w:r>
      <w:r w:rsidR="00C73367" w:rsidRPr="00A11C6D">
        <w:rPr>
          <w:noProof/>
          <w:spacing w:val="-6"/>
          <w:lang w:val="sk-SK"/>
        </w:rPr>
        <w:t xml:space="preserve"> v </w:t>
      </w:r>
      <w:r w:rsidRPr="00A11C6D">
        <w:rPr>
          <w:noProof/>
          <w:spacing w:val="-6"/>
          <w:lang w:val="sk-SK"/>
        </w:rPr>
        <w:t>ranom detstve</w:t>
      </w:r>
    </w:p>
    <w:p w14:paraId="3E18D06E" w14:textId="3F00232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profesionalizácia zamestnancov pracujúcich</w:t>
      </w:r>
      <w:r w:rsidR="00C73367" w:rsidRPr="00A11C6D">
        <w:rPr>
          <w:noProof/>
          <w:spacing w:val="-6"/>
          <w:lang w:val="sk-SK"/>
        </w:rPr>
        <w:t xml:space="preserve"> v </w:t>
      </w:r>
      <w:r w:rsidRPr="00A11C6D">
        <w:rPr>
          <w:noProof/>
          <w:spacing w:val="-6"/>
          <w:lang w:val="sk-SK"/>
        </w:rPr>
        <w:t>službách vzdelávania</w:t>
      </w:r>
      <w:r w:rsidR="00C73367" w:rsidRPr="00A11C6D">
        <w:rPr>
          <w:noProof/>
          <w:spacing w:val="-6"/>
          <w:lang w:val="sk-SK"/>
        </w:rPr>
        <w:t xml:space="preserve"> v </w:t>
      </w:r>
      <w:r w:rsidRPr="00A11C6D">
        <w:rPr>
          <w:noProof/>
          <w:spacing w:val="-6"/>
          <w:lang w:val="sk-SK"/>
        </w:rPr>
        <w:t>ranom detstve</w:t>
      </w:r>
      <w:r w:rsidR="00C73367" w:rsidRPr="00A11C6D">
        <w:rPr>
          <w:noProof/>
          <w:spacing w:val="-6"/>
          <w:lang w:val="sk-SK"/>
        </w:rPr>
        <w:t xml:space="preserve"> v </w:t>
      </w:r>
      <w:r w:rsidRPr="00A11C6D">
        <w:rPr>
          <w:noProof/>
          <w:spacing w:val="-6"/>
          <w:lang w:val="sk-SK"/>
        </w:rPr>
        <w:t>rámci prístupov presadzovaných</w:t>
      </w:r>
      <w:r w:rsidR="00C73367" w:rsidRPr="00A11C6D">
        <w:rPr>
          <w:noProof/>
          <w:spacing w:val="-6"/>
          <w:lang w:val="sk-SK"/>
        </w:rPr>
        <w:t xml:space="preserve"> v </w:t>
      </w:r>
      <w:r w:rsidRPr="00A11C6D">
        <w:rPr>
          <w:noProof/>
          <w:spacing w:val="-6"/>
          <w:lang w:val="sk-SK"/>
        </w:rPr>
        <w:t>učebných osnovách pre vzdelávanie</w:t>
      </w:r>
      <w:r w:rsidR="00C73367" w:rsidRPr="00A11C6D">
        <w:rPr>
          <w:noProof/>
          <w:spacing w:val="-6"/>
          <w:lang w:val="sk-SK"/>
        </w:rPr>
        <w:t xml:space="preserve"> v </w:t>
      </w:r>
      <w:r w:rsidRPr="00A11C6D">
        <w:rPr>
          <w:noProof/>
          <w:spacing w:val="-6"/>
          <w:lang w:val="sk-SK"/>
        </w:rPr>
        <w:t>ranom detstve prijatých</w:t>
      </w:r>
      <w:r w:rsidR="00C73367" w:rsidRPr="00A11C6D">
        <w:rPr>
          <w:noProof/>
          <w:spacing w:val="-6"/>
          <w:lang w:val="sk-SK"/>
        </w:rPr>
        <w:t xml:space="preserve"> v </w:t>
      </w:r>
      <w:r w:rsidRPr="00A11C6D">
        <w:rPr>
          <w:noProof/>
          <w:spacing w:val="-6"/>
          <w:lang w:val="sk-SK"/>
        </w:rPr>
        <w:t>roku 2019, ako aj na profesionalizáciu zamestnancov</w:t>
      </w:r>
      <w:r w:rsidR="00C73367" w:rsidRPr="00A11C6D">
        <w:rPr>
          <w:noProof/>
          <w:spacing w:val="-6"/>
          <w:lang w:val="sk-SK"/>
        </w:rPr>
        <w:t xml:space="preserve"> v </w:t>
      </w:r>
      <w:r w:rsidRPr="00A11C6D">
        <w:rPr>
          <w:noProof/>
          <w:spacing w:val="-6"/>
          <w:lang w:val="sk-SK"/>
        </w:rPr>
        <w:t>službe na monitorovanie kvality služieb vzdelávania</w:t>
      </w:r>
      <w:r w:rsidR="00C73367" w:rsidRPr="00A11C6D">
        <w:rPr>
          <w:noProof/>
          <w:spacing w:val="-6"/>
          <w:lang w:val="sk-SK"/>
        </w:rPr>
        <w:t xml:space="preserve"> v </w:t>
      </w:r>
      <w:r w:rsidRPr="00A11C6D">
        <w:rPr>
          <w:noProof/>
          <w:spacing w:val="-6"/>
          <w:lang w:val="sk-SK"/>
        </w:rPr>
        <w:t>ranom detstve pre deti mladšie ako 3 roky.</w:t>
      </w:r>
    </w:p>
    <w:p w14:paraId="5900E32D" w14:textId="0F4A90C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týchto prvkov:</w:t>
      </w:r>
    </w:p>
    <w:p w14:paraId="12181FAD" w14:textId="479953F6" w:rsidR="009A71A8" w:rsidRPr="00A11C6D" w:rsidRDefault="00674A8F">
      <w:pPr>
        <w:pStyle w:val="P68B1DB1-Normal5"/>
        <w:numPr>
          <w:ilvl w:val="0"/>
          <w:numId w:val="107"/>
        </w:numPr>
        <w:spacing w:before="120" w:after="120" w:line="240" w:lineRule="auto"/>
        <w:ind w:left="425"/>
        <w:contextualSpacing/>
        <w:jc w:val="both"/>
        <w:rPr>
          <w:rFonts w:cs="Times New Roman"/>
          <w:noProof/>
          <w:spacing w:val="-6"/>
          <w:lang w:val="sk-SK"/>
        </w:rPr>
      </w:pPr>
      <w:r w:rsidRPr="00A11C6D">
        <w:rPr>
          <w:noProof/>
          <w:spacing w:val="-6"/>
          <w:lang w:val="sk-SK"/>
        </w:rPr>
        <w:t>Návrh, udelenie</w:t>
      </w:r>
      <w:r w:rsidR="00C73367" w:rsidRPr="00A11C6D">
        <w:rPr>
          <w:noProof/>
          <w:spacing w:val="-6"/>
          <w:lang w:val="sk-SK"/>
        </w:rPr>
        <w:t xml:space="preserve"> a </w:t>
      </w:r>
      <w:r w:rsidRPr="00A11C6D">
        <w:rPr>
          <w:noProof/>
          <w:spacing w:val="-6"/>
          <w:lang w:val="sk-SK"/>
        </w:rPr>
        <w:t>vykonávanie zmluvy</w:t>
      </w:r>
      <w:r w:rsidR="00C73367" w:rsidRPr="00A11C6D">
        <w:rPr>
          <w:noProof/>
          <w:spacing w:val="-6"/>
          <w:lang w:val="sk-SK"/>
        </w:rPr>
        <w:t xml:space="preserve"> o </w:t>
      </w:r>
      <w:r w:rsidRPr="00A11C6D">
        <w:rPr>
          <w:noProof/>
          <w:spacing w:val="-6"/>
          <w:lang w:val="sk-SK"/>
        </w:rPr>
        <w:t>technickej pomoci na prípravu, akreditáciu, vykonávanie</w:t>
      </w:r>
      <w:r w:rsidR="00C73367" w:rsidRPr="00A11C6D">
        <w:rPr>
          <w:noProof/>
          <w:spacing w:val="-6"/>
          <w:lang w:val="sk-SK"/>
        </w:rPr>
        <w:t xml:space="preserve"> a </w:t>
      </w:r>
      <w:r w:rsidRPr="00A11C6D">
        <w:rPr>
          <w:noProof/>
          <w:spacing w:val="-6"/>
          <w:lang w:val="sk-SK"/>
        </w:rPr>
        <w:t>sledovanie dvoch programov priebežnej odbornej prípravy, konkrétne:</w:t>
      </w:r>
    </w:p>
    <w:p w14:paraId="4283D9A8" w14:textId="36364F10" w:rsidR="009A71A8" w:rsidRPr="00A11C6D" w:rsidRDefault="00674A8F">
      <w:pPr>
        <w:pStyle w:val="P68B1DB1-Normal5"/>
        <w:numPr>
          <w:ilvl w:val="0"/>
          <w:numId w:val="108"/>
        </w:numPr>
        <w:spacing w:before="120" w:after="120" w:line="240" w:lineRule="auto"/>
        <w:ind w:left="851"/>
        <w:contextualSpacing/>
        <w:jc w:val="both"/>
        <w:rPr>
          <w:rFonts w:cs="Times New Roman"/>
          <w:noProof/>
          <w:spacing w:val="-6"/>
          <w:lang w:val="sk-SK"/>
        </w:rPr>
      </w:pPr>
      <w:r w:rsidRPr="00A11C6D">
        <w:rPr>
          <w:noProof/>
          <w:spacing w:val="-6"/>
          <w:lang w:val="sk-SK"/>
        </w:rPr>
        <w:t>jeden program odbornej prípravy pre školiteľov</w:t>
      </w:r>
      <w:r w:rsidR="00C73367" w:rsidRPr="00A11C6D">
        <w:rPr>
          <w:noProof/>
          <w:spacing w:val="-6"/>
          <w:lang w:val="sk-SK"/>
        </w:rPr>
        <w:t xml:space="preserve"> v </w:t>
      </w:r>
      <w:r w:rsidRPr="00A11C6D">
        <w:rPr>
          <w:noProof/>
          <w:spacing w:val="-6"/>
          <w:lang w:val="sk-SK"/>
        </w:rPr>
        <w:t>ranom detstve: vykonávanie osobitných učebných plánov</w:t>
      </w:r>
      <w:r w:rsidR="00C73367" w:rsidRPr="00A11C6D">
        <w:rPr>
          <w:noProof/>
          <w:spacing w:val="-6"/>
          <w:lang w:val="sk-SK"/>
        </w:rPr>
        <w:t xml:space="preserve"> s </w:t>
      </w:r>
      <w:r w:rsidRPr="00A11C6D">
        <w:rPr>
          <w:noProof/>
          <w:spacing w:val="-6"/>
          <w:lang w:val="sk-SK"/>
        </w:rPr>
        <w:t>modulmi pre pedagogických</w:t>
      </w:r>
      <w:r w:rsidR="00C73367" w:rsidRPr="00A11C6D">
        <w:rPr>
          <w:noProof/>
          <w:spacing w:val="-6"/>
          <w:lang w:val="sk-SK"/>
        </w:rPr>
        <w:t xml:space="preserve"> a </w:t>
      </w:r>
      <w:r w:rsidRPr="00A11C6D">
        <w:rPr>
          <w:noProof/>
          <w:spacing w:val="-6"/>
          <w:lang w:val="sk-SK"/>
        </w:rPr>
        <w:t>nepedagogických zamestnancov vrátane modulu digitálneho vzdelávania;</w:t>
      </w:r>
    </w:p>
    <w:p w14:paraId="5741E982" w14:textId="4A26A330" w:rsidR="009A71A8" w:rsidRPr="00A11C6D" w:rsidRDefault="00674A8F">
      <w:pPr>
        <w:pStyle w:val="P68B1DB1-Normal5"/>
        <w:numPr>
          <w:ilvl w:val="0"/>
          <w:numId w:val="108"/>
        </w:numPr>
        <w:spacing w:before="120" w:after="120" w:line="240" w:lineRule="auto"/>
        <w:ind w:left="851"/>
        <w:contextualSpacing/>
        <w:jc w:val="both"/>
        <w:rPr>
          <w:rFonts w:cs="Times New Roman"/>
          <w:noProof/>
          <w:spacing w:val="-6"/>
          <w:lang w:val="sk-SK"/>
        </w:rPr>
      </w:pPr>
      <w:r w:rsidRPr="00A11C6D">
        <w:rPr>
          <w:noProof/>
          <w:spacing w:val="-6"/>
          <w:lang w:val="sk-SK"/>
        </w:rPr>
        <w:t>jeden program odbornej prípravy pre školiteľov (z troch sektorov: sociálne, vzdelávacie</w:t>
      </w:r>
      <w:r w:rsidR="00C73367" w:rsidRPr="00A11C6D">
        <w:rPr>
          <w:noProof/>
          <w:spacing w:val="-6"/>
          <w:lang w:val="sk-SK"/>
        </w:rPr>
        <w:t xml:space="preserve"> a </w:t>
      </w:r>
      <w:r w:rsidRPr="00A11C6D">
        <w:rPr>
          <w:noProof/>
          <w:spacing w:val="-6"/>
          <w:lang w:val="sk-SK"/>
        </w:rPr>
        <w:t>zdravotné), monitorovať kvalitu služieb vzdelávania</w:t>
      </w:r>
      <w:r w:rsidR="00C73367" w:rsidRPr="00A11C6D">
        <w:rPr>
          <w:noProof/>
          <w:spacing w:val="-6"/>
          <w:lang w:val="sk-SK"/>
        </w:rPr>
        <w:t xml:space="preserve"> v </w:t>
      </w:r>
      <w:r w:rsidRPr="00A11C6D">
        <w:rPr>
          <w:noProof/>
          <w:spacing w:val="-6"/>
          <w:lang w:val="sk-SK"/>
        </w:rPr>
        <w:t>ranom detstve;</w:t>
      </w:r>
    </w:p>
    <w:p w14:paraId="423FD66D" w14:textId="3F918DC9" w:rsidR="00C73367" w:rsidRPr="00A11C6D" w:rsidRDefault="00674A8F">
      <w:pPr>
        <w:pStyle w:val="P68B1DB1-Normal5"/>
        <w:numPr>
          <w:ilvl w:val="0"/>
          <w:numId w:val="107"/>
        </w:numPr>
        <w:spacing w:before="120" w:after="120" w:line="240" w:lineRule="auto"/>
        <w:ind w:left="425"/>
        <w:contextualSpacing/>
        <w:jc w:val="both"/>
        <w:rPr>
          <w:noProof/>
          <w:spacing w:val="-6"/>
          <w:lang w:val="sk-SK"/>
        </w:rPr>
      </w:pPr>
      <w:r w:rsidRPr="00A11C6D">
        <w:rPr>
          <w:noProof/>
          <w:spacing w:val="-6"/>
          <w:lang w:val="sk-SK"/>
        </w:rPr>
        <w:t>Vypracovanie metodiky udeľovania 42 grantov poskytovateľom odbornej prípravy na vykonávanie programov odbornej prípravy</w:t>
      </w:r>
      <w:r w:rsidR="00C73367" w:rsidRPr="00A11C6D">
        <w:rPr>
          <w:noProof/>
          <w:spacing w:val="-6"/>
          <w:lang w:val="sk-SK"/>
        </w:rPr>
        <w:t xml:space="preserve"> s </w:t>
      </w:r>
      <w:r w:rsidRPr="00A11C6D">
        <w:rPr>
          <w:noProof/>
          <w:spacing w:val="-6"/>
          <w:lang w:val="sk-SK"/>
        </w:rPr>
        <w:t>využitím školiteľov vyškolených na základe zmluvy</w:t>
      </w:r>
      <w:r w:rsidR="00C73367" w:rsidRPr="00A11C6D">
        <w:rPr>
          <w:noProof/>
          <w:spacing w:val="-6"/>
          <w:lang w:val="sk-SK"/>
        </w:rPr>
        <w:t xml:space="preserve"> o </w:t>
      </w:r>
      <w:r w:rsidRPr="00A11C6D">
        <w:rPr>
          <w:noProof/>
          <w:spacing w:val="-6"/>
          <w:lang w:val="sk-SK"/>
        </w:rPr>
        <w:t>technickej pomoci</w:t>
      </w:r>
      <w:r w:rsidR="00C73367" w:rsidRPr="00A11C6D">
        <w:rPr>
          <w:noProof/>
          <w:spacing w:val="-6"/>
          <w:lang w:val="sk-SK"/>
        </w:rPr>
        <w:t>;</w:t>
      </w:r>
    </w:p>
    <w:p w14:paraId="444E1A10" w14:textId="68C1DB5F" w:rsidR="009A71A8" w:rsidRPr="00A11C6D" w:rsidRDefault="00674A8F">
      <w:pPr>
        <w:pStyle w:val="P68B1DB1-Normal5"/>
        <w:numPr>
          <w:ilvl w:val="0"/>
          <w:numId w:val="107"/>
        </w:numPr>
        <w:spacing w:before="120" w:after="120" w:line="240" w:lineRule="auto"/>
        <w:ind w:left="425"/>
        <w:contextualSpacing/>
        <w:jc w:val="both"/>
        <w:rPr>
          <w:rFonts w:cs="Times New Roman"/>
          <w:noProof/>
          <w:spacing w:val="-6"/>
          <w:lang w:val="sk-SK"/>
        </w:rPr>
      </w:pPr>
      <w:r w:rsidRPr="00A11C6D">
        <w:rPr>
          <w:noProof/>
          <w:spacing w:val="-6"/>
          <w:lang w:val="sk-SK"/>
        </w:rPr>
        <w:t>Pridelenie 42 grantov na odbornú prípravu 19950 zamestnancov (vyučujúcich</w:t>
      </w:r>
      <w:r w:rsidR="00C73367" w:rsidRPr="00A11C6D">
        <w:rPr>
          <w:noProof/>
          <w:spacing w:val="-6"/>
          <w:lang w:val="sk-SK"/>
        </w:rPr>
        <w:t xml:space="preserve"> a </w:t>
      </w:r>
      <w:r w:rsidRPr="00A11C6D">
        <w:rPr>
          <w:noProof/>
          <w:spacing w:val="-6"/>
          <w:lang w:val="sk-SK"/>
        </w:rPr>
        <w:t>nepedagogických zamestnancov, 475 na kraj), ktorí pracujú</w:t>
      </w:r>
      <w:r w:rsidR="00C73367" w:rsidRPr="00A11C6D">
        <w:rPr>
          <w:noProof/>
          <w:spacing w:val="-6"/>
          <w:lang w:val="sk-SK"/>
        </w:rPr>
        <w:t xml:space="preserve"> v </w:t>
      </w:r>
      <w:r w:rsidRPr="00A11C6D">
        <w:rPr>
          <w:noProof/>
          <w:spacing w:val="-6"/>
          <w:lang w:val="sk-SK"/>
        </w:rPr>
        <w:t>rámci štandardných</w:t>
      </w:r>
      <w:r w:rsidR="00C73367" w:rsidRPr="00A11C6D">
        <w:rPr>
          <w:noProof/>
          <w:spacing w:val="-6"/>
          <w:lang w:val="sk-SK"/>
        </w:rPr>
        <w:t xml:space="preserve"> a </w:t>
      </w:r>
      <w:r w:rsidRPr="00A11C6D">
        <w:rPr>
          <w:noProof/>
          <w:spacing w:val="-6"/>
          <w:lang w:val="sk-SK"/>
        </w:rPr>
        <w:t>doplnkových služieb vzdelávania</w:t>
      </w:r>
      <w:r w:rsidR="00C73367" w:rsidRPr="00A11C6D">
        <w:rPr>
          <w:noProof/>
          <w:spacing w:val="-6"/>
          <w:lang w:val="sk-SK"/>
        </w:rPr>
        <w:t xml:space="preserve"> v </w:t>
      </w:r>
      <w:r w:rsidRPr="00A11C6D">
        <w:rPr>
          <w:noProof/>
          <w:spacing w:val="-6"/>
          <w:lang w:val="sk-SK"/>
        </w:rPr>
        <w:t>ranom detstve, pričom sa uprednostňujú novozriadené služby.</w:t>
      </w:r>
    </w:p>
    <w:p w14:paraId="034AC3DD" w14:textId="24C75A8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70807D08" w14:textId="77777777" w:rsidR="00C73367" w:rsidRPr="00A11C6D" w:rsidRDefault="00674A8F">
      <w:pPr>
        <w:pStyle w:val="P68B1DB1-Normal5"/>
        <w:numPr>
          <w:ilvl w:val="0"/>
          <w:numId w:val="105"/>
        </w:numPr>
        <w:spacing w:before="120" w:after="120" w:line="240" w:lineRule="auto"/>
        <w:ind w:left="567"/>
        <w:jc w:val="both"/>
        <w:rPr>
          <w:noProof/>
          <w:spacing w:val="-6"/>
          <w:lang w:val="sk-SK"/>
        </w:rPr>
      </w:pPr>
      <w:r w:rsidRPr="00A11C6D">
        <w:rPr>
          <w:noProof/>
          <w:spacing w:val="-6"/>
          <w:lang w:val="sk-SK"/>
        </w:rPr>
        <w:t>Predčasné ukončovanie školskej dochádzky</w:t>
      </w:r>
      <w:r w:rsidR="00C73367" w:rsidRPr="00A11C6D">
        <w:rPr>
          <w:noProof/>
          <w:spacing w:val="-6"/>
          <w:lang w:val="sk-SK"/>
        </w:rPr>
        <w:t>:</w:t>
      </w:r>
    </w:p>
    <w:p w14:paraId="0C11D76F" w14:textId="41970BA3"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3. Reforma systému povinnej školskej dochádzky</w:t>
      </w:r>
      <w:r w:rsidR="00C73367" w:rsidRPr="00A11C6D">
        <w:rPr>
          <w:noProof/>
          <w:spacing w:val="-6"/>
          <w:lang w:val="sk-SK"/>
        </w:rPr>
        <w:t xml:space="preserve"> s </w:t>
      </w:r>
      <w:r w:rsidRPr="00A11C6D">
        <w:rPr>
          <w:noProof/>
          <w:spacing w:val="-6"/>
          <w:lang w:val="sk-SK"/>
        </w:rPr>
        <w:t xml:space="preserve">cieľom predchádzať </w:t>
      </w:r>
      <w:r w:rsidRPr="00A11C6D">
        <w:rPr>
          <w:rFonts w:ascii="Times New Roman" w:hAnsi="Times New Roman"/>
          <w:noProof/>
          <w:spacing w:val="-6"/>
          <w:lang w:val="sk-SK"/>
        </w:rPr>
        <w:t>predčasnému ukončovaniu školskej dochádzky</w:t>
      </w:r>
      <w:r w:rsidR="00C73367" w:rsidRPr="00A11C6D">
        <w:rPr>
          <w:rFonts w:ascii="Times New Roman" w:hAnsi="Times New Roman"/>
          <w:noProof/>
          <w:spacing w:val="-6"/>
          <w:lang w:val="sk-SK"/>
        </w:rPr>
        <w:t xml:space="preserve"> a </w:t>
      </w:r>
      <w:r w:rsidRPr="00A11C6D">
        <w:rPr>
          <w:rFonts w:ascii="Times New Roman" w:hAnsi="Times New Roman"/>
          <w:noProof/>
          <w:spacing w:val="-6"/>
          <w:lang w:val="sk-SK"/>
        </w:rPr>
        <w:t>znižovať</w:t>
      </w:r>
      <w:r w:rsidRPr="00A11C6D">
        <w:rPr>
          <w:noProof/>
          <w:spacing w:val="-6"/>
          <w:lang w:val="sk-SK"/>
        </w:rPr>
        <w:t>ho</w:t>
      </w:r>
    </w:p>
    <w:p w14:paraId="0EF7D0E5" w14:textId="4B2D9AA4"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a) zaviesť mechanizmus včasného varovania vo vzdelávaní</w:t>
      </w:r>
      <w:r w:rsidR="00C73367" w:rsidRPr="00A11C6D">
        <w:rPr>
          <w:noProof/>
          <w:spacing w:val="-6"/>
          <w:lang w:val="sk-SK"/>
        </w:rPr>
        <w:t xml:space="preserve"> s </w:t>
      </w:r>
      <w:r w:rsidRPr="00A11C6D">
        <w:rPr>
          <w:noProof/>
          <w:spacing w:val="-6"/>
          <w:lang w:val="sk-SK"/>
        </w:rPr>
        <w:t>cieľom znížiť absenciu, zlepšiť výsledky hodnotenia, dosiahnuť vyššiu mieru účasti na národných skúškach</w:t>
      </w:r>
      <w:r w:rsidR="00C73367" w:rsidRPr="00A11C6D">
        <w:rPr>
          <w:noProof/>
          <w:spacing w:val="-6"/>
          <w:lang w:val="sk-SK"/>
        </w:rPr>
        <w:t xml:space="preserve"> a </w:t>
      </w:r>
      <w:r w:rsidRPr="00A11C6D">
        <w:rPr>
          <w:noProof/>
          <w:spacing w:val="-6"/>
          <w:lang w:val="sk-SK"/>
        </w:rPr>
        <w:t>vyšší percentuálny podiel žiakov, ktorí ukončia povinnú školskú dochádzku,</w:t>
      </w:r>
      <w:r w:rsidR="00C73367" w:rsidRPr="00A11C6D">
        <w:rPr>
          <w:noProof/>
          <w:spacing w:val="-6"/>
          <w:lang w:val="sk-SK"/>
        </w:rPr>
        <w:t xml:space="preserve"> a </w:t>
      </w:r>
      <w:r w:rsidRPr="00A11C6D">
        <w:rPr>
          <w:noProof/>
          <w:spacing w:val="-6"/>
          <w:lang w:val="sk-SK"/>
        </w:rPr>
        <w:t>to prostredníctvom decentralizovaného prístupu</w:t>
      </w:r>
      <w:r w:rsidR="00C73367" w:rsidRPr="00A11C6D">
        <w:rPr>
          <w:noProof/>
          <w:spacing w:val="-6"/>
          <w:lang w:val="sk-SK"/>
        </w:rPr>
        <w:t xml:space="preserve"> a </w:t>
      </w:r>
      <w:r w:rsidRPr="00A11C6D">
        <w:rPr>
          <w:noProof/>
          <w:spacing w:val="-6"/>
          <w:lang w:val="sk-SK"/>
        </w:rPr>
        <w:t>zvýšenia autonómie škôl pri využívaní zdrojov;</w:t>
      </w:r>
      <w:r w:rsidR="00C73367" w:rsidRPr="00A11C6D">
        <w:rPr>
          <w:noProof/>
          <w:spacing w:val="-6"/>
          <w:lang w:val="sk-SK"/>
        </w:rPr>
        <w:t xml:space="preserve"> a </w:t>
      </w:r>
      <w:r w:rsidRPr="00A11C6D">
        <w:rPr>
          <w:noProof/>
          <w:spacing w:val="-6"/>
          <w:lang w:val="sk-SK"/>
        </w:rPr>
        <w:t>b) prostredníctvom IT nástroja včasného varovania</w:t>
      </w:r>
      <w:r w:rsidR="00C73367" w:rsidRPr="00A11C6D">
        <w:rPr>
          <w:noProof/>
          <w:spacing w:val="-6"/>
          <w:lang w:val="sk-SK"/>
        </w:rPr>
        <w:t xml:space="preserve"> v </w:t>
      </w:r>
      <w:r w:rsidRPr="00A11C6D">
        <w:rPr>
          <w:noProof/>
          <w:spacing w:val="-6"/>
          <w:lang w:val="sk-SK"/>
        </w:rPr>
        <w:t>oblasti vzdelávania monitorovať žiakov, ktorým hrozí predčasné ukončenie školskej dochádzky,</w:t>
      </w:r>
      <w:r w:rsidR="00C73367" w:rsidRPr="00A11C6D">
        <w:rPr>
          <w:noProof/>
          <w:spacing w:val="-6"/>
          <w:lang w:val="sk-SK"/>
        </w:rPr>
        <w:t xml:space="preserve"> a </w:t>
      </w:r>
      <w:r w:rsidRPr="00A11C6D">
        <w:rPr>
          <w:noProof/>
          <w:spacing w:val="-6"/>
          <w:lang w:val="sk-SK"/>
        </w:rPr>
        <w:t>podporovať školy pri zbere príslušných údajov, vykonávaní individualizovaných pracovných plánov</w:t>
      </w:r>
      <w:r w:rsidR="00C73367" w:rsidRPr="00A11C6D">
        <w:rPr>
          <w:noProof/>
          <w:spacing w:val="-6"/>
          <w:lang w:val="sk-SK"/>
        </w:rPr>
        <w:t xml:space="preserve"> a </w:t>
      </w:r>
      <w:r w:rsidRPr="00A11C6D">
        <w:rPr>
          <w:noProof/>
          <w:spacing w:val="-6"/>
          <w:lang w:val="sk-SK"/>
        </w:rPr>
        <w:t>odbornej príprave</w:t>
      </w:r>
      <w:r w:rsidR="00C73367" w:rsidRPr="00A11C6D">
        <w:rPr>
          <w:noProof/>
          <w:spacing w:val="-6"/>
          <w:lang w:val="sk-SK"/>
        </w:rPr>
        <w:t>.</w:t>
      </w:r>
    </w:p>
    <w:p w14:paraId="5C487000" w14:textId="7975D4B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Tieto ciele sa dosiahnu nadobudnutím účinnosti rozhodnutia vlády</w:t>
      </w:r>
      <w:r w:rsidR="00C73367" w:rsidRPr="00A11C6D">
        <w:rPr>
          <w:noProof/>
          <w:spacing w:val="-6"/>
          <w:lang w:val="sk-SK"/>
        </w:rPr>
        <w:t xml:space="preserve"> o </w:t>
      </w:r>
      <w:r w:rsidRPr="00A11C6D">
        <w:rPr>
          <w:noProof/>
          <w:spacing w:val="-6"/>
          <w:lang w:val="sk-SK"/>
        </w:rPr>
        <w:t>vykonávaní národného programu predčasného ukončenia školskej dochádzky do 31</w:t>
      </w:r>
      <w:r w:rsidR="00C73367" w:rsidRPr="00A11C6D">
        <w:rPr>
          <w:noProof/>
          <w:spacing w:val="-6"/>
          <w:lang w:val="sk-SK"/>
        </w:rPr>
        <w:t>. decembra</w:t>
      </w:r>
      <w:r w:rsidRPr="00A11C6D">
        <w:rPr>
          <w:noProof/>
          <w:spacing w:val="-6"/>
          <w:lang w:val="sk-SK"/>
        </w:rPr>
        <w:t xml:space="preserve"> 2021</w:t>
      </w:r>
      <w:r w:rsidR="00C73367" w:rsidRPr="00A11C6D">
        <w:rPr>
          <w:noProof/>
          <w:spacing w:val="-6"/>
          <w:lang w:val="sk-SK"/>
        </w:rPr>
        <w:t xml:space="preserve"> a </w:t>
      </w:r>
      <w:r w:rsidRPr="00A11C6D">
        <w:rPr>
          <w:noProof/>
          <w:spacing w:val="-6"/>
          <w:lang w:val="sk-SK"/>
        </w:rPr>
        <w:t>rozšírením IT nástroja včasného varovania vo vzdelávaní na vnútroštátnej úrovni prostredníctvom ministerského výnosu, ktorý nadobudne účinnosť 31</w:t>
      </w:r>
      <w:r w:rsidR="00C73367" w:rsidRPr="00A11C6D">
        <w:rPr>
          <w:noProof/>
          <w:spacing w:val="-6"/>
          <w:lang w:val="sk-SK"/>
        </w:rPr>
        <w:t>. decembra</w:t>
      </w:r>
      <w:r w:rsidRPr="00A11C6D">
        <w:rPr>
          <w:noProof/>
          <w:spacing w:val="-6"/>
          <w:lang w:val="sk-SK"/>
        </w:rPr>
        <w:t xml:space="preserve"> 2022.</w:t>
      </w:r>
    </w:p>
    <w:p w14:paraId="61FD8F4F" w14:textId="71E53C8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31</w:t>
      </w:r>
      <w:r w:rsidR="00C73367" w:rsidRPr="00A11C6D">
        <w:rPr>
          <w:noProof/>
          <w:spacing w:val="-6"/>
          <w:lang w:val="sk-SK"/>
        </w:rPr>
        <w:t>. decembra</w:t>
      </w:r>
      <w:r w:rsidRPr="00A11C6D">
        <w:rPr>
          <w:noProof/>
          <w:spacing w:val="-6"/>
          <w:lang w:val="sk-SK"/>
        </w:rPr>
        <w:t xml:space="preserve"> 2022.</w:t>
      </w:r>
    </w:p>
    <w:p w14:paraId="576FA556"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Túto reformu doplnia 2 súvisiace investície:</w:t>
      </w:r>
    </w:p>
    <w:p w14:paraId="7126B3B3" w14:textId="41CD4831"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4. Podpora vzdelávacích zariadení so stredným</w:t>
      </w:r>
      <w:r w:rsidR="00C73367" w:rsidRPr="00A11C6D">
        <w:rPr>
          <w:noProof/>
          <w:spacing w:val="-6"/>
          <w:lang w:val="sk-SK"/>
        </w:rPr>
        <w:t xml:space="preserve"> a </w:t>
      </w:r>
      <w:r w:rsidRPr="00A11C6D">
        <w:rPr>
          <w:noProof/>
          <w:spacing w:val="-6"/>
          <w:lang w:val="sk-SK"/>
        </w:rPr>
        <w:t>vysokým rizikom predčasného ukončenia školskej dochádzky</w:t>
      </w:r>
    </w:p>
    <w:p w14:paraId="74C8C399" w14:textId="62756A78"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Cieľom tejto investície je znížiť mieru predčasného ukončovania školskej dochádzky pomocou mechanizmu včasného varovania</w:t>
      </w:r>
      <w:r w:rsidR="00C73367" w:rsidRPr="00A11C6D">
        <w:rPr>
          <w:noProof/>
          <w:spacing w:val="-6"/>
          <w:lang w:val="sk-SK"/>
        </w:rPr>
        <w:t xml:space="preserve"> v </w:t>
      </w:r>
      <w:r w:rsidRPr="00A11C6D">
        <w:rPr>
          <w:noProof/>
          <w:spacing w:val="-6"/>
          <w:lang w:val="sk-SK"/>
        </w:rPr>
        <w:t>oblasti vzdelávania</w:t>
      </w:r>
      <w:r w:rsidR="00C73367" w:rsidRPr="00A11C6D">
        <w:rPr>
          <w:noProof/>
          <w:spacing w:val="-6"/>
          <w:lang w:val="sk-SK"/>
        </w:rPr>
        <w:t xml:space="preserve"> a </w:t>
      </w:r>
      <w:r w:rsidRPr="00A11C6D">
        <w:rPr>
          <w:noProof/>
          <w:spacing w:val="-6"/>
          <w:lang w:val="sk-SK"/>
        </w:rPr>
        <w:t>IT nástroja na prideľovanie finančných prostriedkov školám na podporu študentov pri prechode</w:t>
      </w:r>
      <w:r w:rsidR="00C73367" w:rsidRPr="00A11C6D">
        <w:rPr>
          <w:noProof/>
          <w:spacing w:val="-6"/>
          <w:lang w:val="sk-SK"/>
        </w:rPr>
        <w:t xml:space="preserve"> z </w:t>
      </w:r>
      <w:r w:rsidRPr="00A11C6D">
        <w:rPr>
          <w:noProof/>
          <w:spacing w:val="-6"/>
          <w:lang w:val="sk-SK"/>
        </w:rPr>
        <w:t>nižšieho sekundárneho vzdelávania na vyššie sekundárne vzdelávanie. Konečným cieľom je zníženie miery predčasného ukončenia školskej dochádzky.</w:t>
      </w:r>
    </w:p>
    <w:p w14:paraId="5504C23C" w14:textId="143C9FE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sa uskutoční</w:t>
      </w:r>
      <w:r w:rsidR="00C73367" w:rsidRPr="00A11C6D">
        <w:rPr>
          <w:noProof/>
          <w:spacing w:val="-6"/>
          <w:lang w:val="sk-SK"/>
        </w:rPr>
        <w:t xml:space="preserve"> s </w:t>
      </w:r>
      <w:r w:rsidRPr="00A11C6D">
        <w:rPr>
          <w:noProof/>
          <w:spacing w:val="-6"/>
          <w:lang w:val="sk-SK"/>
        </w:rPr>
        <w:t>týmito krokmi:</w:t>
      </w:r>
    </w:p>
    <w:p w14:paraId="329C692A" w14:textId="171B6DB7" w:rsidR="009A71A8" w:rsidRPr="00A11C6D" w:rsidRDefault="00674A8F">
      <w:pPr>
        <w:pStyle w:val="P68B1DB1-Normal5"/>
        <w:numPr>
          <w:ilvl w:val="0"/>
          <w:numId w:val="109"/>
        </w:numPr>
        <w:spacing w:before="120" w:after="120" w:line="240" w:lineRule="auto"/>
        <w:ind w:left="425"/>
        <w:contextualSpacing/>
        <w:jc w:val="both"/>
        <w:rPr>
          <w:rFonts w:cs="Times New Roman"/>
          <w:noProof/>
          <w:spacing w:val="-6"/>
          <w:lang w:val="sk-SK"/>
        </w:rPr>
      </w:pPr>
      <w:r w:rsidRPr="00A11C6D">
        <w:rPr>
          <w:noProof/>
          <w:spacing w:val="-6"/>
          <w:lang w:val="sk-SK"/>
        </w:rPr>
        <w:t>Pridelenie 2 až 3-ročných grantov</w:t>
      </w:r>
      <w:r w:rsidR="00C73367" w:rsidRPr="00A11C6D">
        <w:rPr>
          <w:noProof/>
          <w:spacing w:val="-6"/>
          <w:lang w:val="sk-SK"/>
        </w:rPr>
        <w:t xml:space="preserve"> v </w:t>
      </w:r>
      <w:r w:rsidRPr="00A11C6D">
        <w:rPr>
          <w:noProof/>
          <w:spacing w:val="-6"/>
          <w:lang w:val="sk-SK"/>
        </w:rPr>
        <w:t>2 častiach</w:t>
      </w:r>
      <w:r w:rsidR="00C73367" w:rsidRPr="00A11C6D">
        <w:rPr>
          <w:noProof/>
          <w:spacing w:val="-6"/>
          <w:lang w:val="sk-SK"/>
        </w:rPr>
        <w:t xml:space="preserve"> v </w:t>
      </w:r>
      <w:r w:rsidRPr="00A11C6D">
        <w:rPr>
          <w:noProof/>
          <w:spacing w:val="-6"/>
          <w:lang w:val="sk-SK"/>
        </w:rPr>
        <w:t>rokoch 2022</w:t>
      </w:r>
      <w:r w:rsidR="00C73367" w:rsidRPr="00A11C6D">
        <w:rPr>
          <w:noProof/>
          <w:spacing w:val="-6"/>
          <w:lang w:val="sk-SK"/>
        </w:rPr>
        <w:t xml:space="preserve"> a </w:t>
      </w:r>
      <w:r w:rsidRPr="00A11C6D">
        <w:rPr>
          <w:noProof/>
          <w:spacing w:val="-6"/>
          <w:lang w:val="sk-SK"/>
        </w:rPr>
        <w:t>2024 minimálne 2500 školám. Pridelenie bude založené na užšom výbere inštitúcií, ktorým hrozí predčasné ukončenie školskej dochádzky, vypracovaného ministerstvom školstva,</w:t>
      </w:r>
      <w:r w:rsidR="00C73367" w:rsidRPr="00A11C6D">
        <w:rPr>
          <w:noProof/>
          <w:spacing w:val="-6"/>
          <w:lang w:val="sk-SK"/>
        </w:rPr>
        <w:t xml:space="preserve"> a </w:t>
      </w:r>
      <w:r w:rsidRPr="00A11C6D">
        <w:rPr>
          <w:noProof/>
          <w:spacing w:val="-6"/>
          <w:lang w:val="sk-SK"/>
        </w:rPr>
        <w:t>ukončí sa do 31</w:t>
      </w:r>
      <w:r w:rsidR="00C73367" w:rsidRPr="00A11C6D">
        <w:rPr>
          <w:noProof/>
          <w:spacing w:val="-6"/>
          <w:lang w:val="sk-SK"/>
        </w:rPr>
        <w:t>. marca</w:t>
      </w:r>
      <w:r w:rsidRPr="00A11C6D">
        <w:rPr>
          <w:noProof/>
          <w:spacing w:val="-6"/>
          <w:lang w:val="sk-SK"/>
        </w:rPr>
        <w:t xml:space="preserve"> 2024.</w:t>
      </w:r>
    </w:p>
    <w:p w14:paraId="357B4348" w14:textId="7CABD8CB" w:rsidR="009A71A8" w:rsidRPr="00A11C6D" w:rsidRDefault="00674A8F">
      <w:pPr>
        <w:pStyle w:val="P68B1DB1-Normal5"/>
        <w:numPr>
          <w:ilvl w:val="0"/>
          <w:numId w:val="109"/>
        </w:numPr>
        <w:spacing w:before="120" w:after="120" w:line="240" w:lineRule="auto"/>
        <w:ind w:left="425"/>
        <w:contextualSpacing/>
        <w:jc w:val="both"/>
        <w:rPr>
          <w:rFonts w:cs="Times New Roman"/>
          <w:noProof/>
          <w:spacing w:val="-6"/>
          <w:lang w:val="sk-SK"/>
        </w:rPr>
      </w:pPr>
      <w:r w:rsidRPr="00A11C6D">
        <w:rPr>
          <w:noProof/>
          <w:spacing w:val="-6"/>
          <w:lang w:val="sk-SK"/>
        </w:rPr>
        <w:t>Sledovanie vykonávania prostredníctvom dvoch konečných cieľov,</w:t>
      </w:r>
      <w:r w:rsidR="00C73367" w:rsidRPr="00A11C6D">
        <w:rPr>
          <w:noProof/>
          <w:spacing w:val="-6"/>
          <w:lang w:val="sk-SK"/>
        </w:rPr>
        <w:t xml:space="preserve"> v </w:t>
      </w:r>
      <w:r w:rsidRPr="00A11C6D">
        <w:rPr>
          <w:noProof/>
          <w:spacing w:val="-6"/>
          <w:lang w:val="sk-SK"/>
        </w:rPr>
        <w:t>rámci ktorých sa uvažuje</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w:t>
      </w:r>
      <w:r w:rsidRPr="00A11C6D">
        <w:rPr>
          <w:noProof/>
          <w:spacing w:val="-6"/>
          <w:lang w:val="sk-SK"/>
        </w:rPr>
        <w:t xml:space="preserve"> znížení počtu škôl</w:t>
      </w:r>
      <w:r w:rsidR="00C73367" w:rsidRPr="00A11C6D">
        <w:rPr>
          <w:noProof/>
          <w:spacing w:val="-6"/>
          <w:lang w:val="sk-SK"/>
        </w:rPr>
        <w:t xml:space="preserve"> s </w:t>
      </w:r>
      <w:r w:rsidRPr="00A11C6D">
        <w:rPr>
          <w:noProof/>
          <w:spacing w:val="-6"/>
          <w:lang w:val="sk-SK"/>
        </w:rPr>
        <w:t>vysokou prioritou</w:t>
      </w:r>
      <w:r w:rsidR="00C73367" w:rsidRPr="00A11C6D">
        <w:rPr>
          <w:noProof/>
          <w:spacing w:val="-6"/>
          <w:lang w:val="sk-SK"/>
        </w:rPr>
        <w:t xml:space="preserve"> v </w:t>
      </w:r>
      <w:r w:rsidRPr="00A11C6D">
        <w:rPr>
          <w:noProof/>
          <w:spacing w:val="-6"/>
          <w:lang w:val="sk-SK"/>
        </w:rPr>
        <w:t>rámci indexu celkovej zraniteľnosti</w:t>
      </w:r>
      <w:r w:rsidR="00C73367" w:rsidRPr="00A11C6D">
        <w:rPr>
          <w:noProof/>
          <w:spacing w:val="-6"/>
          <w:lang w:val="sk-SK"/>
        </w:rPr>
        <w:t xml:space="preserve"> v </w:t>
      </w:r>
      <w:r w:rsidRPr="00A11C6D">
        <w:rPr>
          <w:noProof/>
          <w:spacing w:val="-6"/>
          <w:lang w:val="sk-SK"/>
        </w:rPr>
        <w:t>prípade predčasného ukončenia školskej dochádzky na konci 2 až 3-ročných grantov (30</w:t>
      </w:r>
      <w:r w:rsidR="00C73367" w:rsidRPr="00A11C6D">
        <w:rPr>
          <w:noProof/>
          <w:spacing w:val="-6"/>
          <w:lang w:val="sk-SK"/>
        </w:rPr>
        <w:t>. júna</w:t>
      </w:r>
      <w:r w:rsidRPr="00A11C6D">
        <w:rPr>
          <w:noProof/>
          <w:spacing w:val="-6"/>
          <w:lang w:val="sk-SK"/>
        </w:rPr>
        <w:t xml:space="preserve"> 2026)</w:t>
      </w:r>
      <w:r w:rsidR="00C73367" w:rsidRPr="00A11C6D">
        <w:rPr>
          <w:noProof/>
          <w:spacing w:val="-6"/>
          <w:lang w:val="sk-SK"/>
        </w:rPr>
        <w:t xml:space="preserve"> a </w:t>
      </w:r>
      <w:r w:rsidRPr="00A11C6D">
        <w:rPr>
          <w:noProof/>
          <w:spacing w:val="-6"/>
          <w:lang w:val="sk-SK"/>
        </w:rPr>
        <w:t>digitalizácie 2500 škôl zahrnutých do programu predčasného ukončenia školskej dochádzky (30</w:t>
      </w:r>
      <w:r w:rsidR="00C73367" w:rsidRPr="00A11C6D">
        <w:rPr>
          <w:noProof/>
          <w:spacing w:val="-6"/>
          <w:lang w:val="sk-SK"/>
        </w:rPr>
        <w:t>. septembra</w:t>
      </w:r>
      <w:r w:rsidRPr="00A11C6D">
        <w:rPr>
          <w:noProof/>
          <w:spacing w:val="-6"/>
          <w:lang w:val="sk-SK"/>
        </w:rPr>
        <w:t xml:space="preserve"> 2024).</w:t>
      </w:r>
    </w:p>
    <w:p w14:paraId="54D0DE86" w14:textId="7210F29B"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6BF58B73" w14:textId="46C6F4D6"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5. Odborná príprava pre používateľov rumunského integrovaného vzdelávacieho informačného systému (SIIR)</w:t>
      </w:r>
      <w:r w:rsidR="00C73367" w:rsidRPr="00A11C6D">
        <w:rPr>
          <w:noProof/>
          <w:spacing w:val="-6"/>
          <w:lang w:val="sk-SK"/>
        </w:rPr>
        <w:t xml:space="preserve"> a </w:t>
      </w:r>
      <w:r w:rsidRPr="00A11C6D">
        <w:rPr>
          <w:noProof/>
          <w:spacing w:val="-6"/>
          <w:lang w:val="sk-SK"/>
        </w:rPr>
        <w:t>IT nástroja mechanizmu včasného varovania (MATE)</w:t>
      </w:r>
      <w:r w:rsidR="00C73367" w:rsidRPr="00A11C6D">
        <w:rPr>
          <w:noProof/>
          <w:spacing w:val="-6"/>
          <w:lang w:val="sk-SK"/>
        </w:rPr>
        <w:t xml:space="preserve"> a </w:t>
      </w:r>
      <w:r w:rsidRPr="00A11C6D">
        <w:rPr>
          <w:noProof/>
          <w:spacing w:val="-6"/>
          <w:lang w:val="sk-SK"/>
        </w:rPr>
        <w:t>systémové intervencie na zníženie miery predčasného ukončovania školskej dochádzky</w:t>
      </w:r>
    </w:p>
    <w:p w14:paraId="45F3B3A3" w14:textId="68C26329" w:rsidR="009A71A8" w:rsidRPr="00A11C6D" w:rsidRDefault="00674A8F">
      <w:pPr>
        <w:pStyle w:val="P68B1DB1-Standard14"/>
        <w:spacing w:before="240"/>
        <w:jc w:val="both"/>
        <w:rPr>
          <w:rFonts w:cs="Times New Roman"/>
          <w:noProof/>
          <w:spacing w:val="-6"/>
          <w:lang w:val="sk-SK"/>
        </w:rPr>
      </w:pPr>
      <w:r w:rsidRPr="00A11C6D">
        <w:rPr>
          <w:noProof/>
          <w:spacing w:val="-6"/>
          <w:lang w:val="sk-SK"/>
        </w:rPr>
        <w:t>Cieľom tejto investície je vypracovať</w:t>
      </w:r>
      <w:r w:rsidR="00C73367" w:rsidRPr="00A11C6D">
        <w:rPr>
          <w:noProof/>
          <w:spacing w:val="-6"/>
          <w:lang w:val="sk-SK"/>
        </w:rPr>
        <w:t xml:space="preserve"> a </w:t>
      </w:r>
      <w:r w:rsidRPr="00A11C6D">
        <w:rPr>
          <w:noProof/>
          <w:spacing w:val="-6"/>
          <w:lang w:val="sk-SK"/>
        </w:rPr>
        <w:t>realizovať odbornú prípravu pre používateľov rumunského integrovaného vzdelávacieho informačného systému (SIIR)</w:t>
      </w:r>
      <w:r w:rsidR="00C73367" w:rsidRPr="00A11C6D">
        <w:rPr>
          <w:noProof/>
          <w:spacing w:val="-6"/>
          <w:lang w:val="sk-SK"/>
        </w:rPr>
        <w:t xml:space="preserve"> a </w:t>
      </w:r>
      <w:r w:rsidRPr="00A11C6D">
        <w:rPr>
          <w:noProof/>
          <w:spacing w:val="-6"/>
          <w:lang w:val="sk-SK"/>
        </w:rPr>
        <w:t>IT nástroja mechanizmu včasného varovania (MATE IT nástroj). Moduly odbornej prípravy sú prispôsobené potrebám</w:t>
      </w:r>
      <w:r w:rsidR="00C73367" w:rsidRPr="00A11C6D">
        <w:rPr>
          <w:noProof/>
          <w:spacing w:val="-6"/>
          <w:lang w:val="sk-SK"/>
        </w:rPr>
        <w:t xml:space="preserve"> a </w:t>
      </w:r>
      <w:r w:rsidRPr="00A11C6D">
        <w:rPr>
          <w:noProof/>
          <w:spacing w:val="-6"/>
          <w:lang w:val="sk-SK"/>
        </w:rPr>
        <w:t>zručnostiam študentov (inkluzívne vzdelávanie), vyučovacím prístupom zameraným na študentov, čím sa zlepšujú podmienky výučby; poskytovanie odbornej prípravy na používanie počítačového modulu MATE; rozvoj</w:t>
      </w:r>
      <w:r w:rsidR="00C73367" w:rsidRPr="00A11C6D">
        <w:rPr>
          <w:noProof/>
          <w:spacing w:val="-6"/>
          <w:lang w:val="sk-SK"/>
        </w:rPr>
        <w:t xml:space="preserve"> a </w:t>
      </w:r>
      <w:r w:rsidRPr="00A11C6D">
        <w:rPr>
          <w:noProof/>
          <w:spacing w:val="-6"/>
          <w:lang w:val="sk-SK"/>
        </w:rPr>
        <w:t>realizácia informačných kampaní pre študentov</w:t>
      </w:r>
      <w:r w:rsidR="00C73367" w:rsidRPr="00A11C6D">
        <w:rPr>
          <w:noProof/>
          <w:spacing w:val="-6"/>
          <w:lang w:val="sk-SK"/>
        </w:rPr>
        <w:t xml:space="preserve"> a </w:t>
      </w:r>
      <w:r w:rsidRPr="00A11C6D">
        <w:rPr>
          <w:noProof/>
          <w:spacing w:val="-6"/>
          <w:lang w:val="sk-SK"/>
        </w:rPr>
        <w:t>učiteľov; zlepšenie sociálno-emocionálnych zručností študentov na dokončenie povinnej školskej dochádzky.</w:t>
      </w:r>
    </w:p>
    <w:p w14:paraId="5DF79322" w14:textId="777777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Do marca 2023 musí absolvovať osobitnú odbornú prípravu 45000 učiteľov</w:t>
      </w:r>
      <w:r w:rsidR="00C73367" w:rsidRPr="00A11C6D">
        <w:rPr>
          <w:noProof/>
          <w:spacing w:val="-6"/>
          <w:lang w:val="sk-SK"/>
        </w:rPr>
        <w:t>.</w:t>
      </w:r>
    </w:p>
    <w:p w14:paraId="64910188" w14:textId="259C927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marca</w:t>
      </w:r>
      <w:r w:rsidRPr="00A11C6D">
        <w:rPr>
          <w:noProof/>
          <w:spacing w:val="-6"/>
          <w:lang w:val="sk-SK"/>
        </w:rPr>
        <w:t xml:space="preserve"> 2023.</w:t>
      </w:r>
    </w:p>
    <w:p w14:paraId="7A818355" w14:textId="68EF001D" w:rsidR="00C73367" w:rsidRPr="00A11C6D" w:rsidRDefault="00674A8F">
      <w:pPr>
        <w:pStyle w:val="P68B1DB1-Normal5"/>
        <w:numPr>
          <w:ilvl w:val="0"/>
          <w:numId w:val="105"/>
        </w:numPr>
        <w:spacing w:before="120" w:after="120" w:line="240" w:lineRule="auto"/>
        <w:ind w:left="709"/>
        <w:jc w:val="both"/>
        <w:rPr>
          <w:noProof/>
          <w:spacing w:val="-6"/>
          <w:lang w:val="sk-SK"/>
        </w:rPr>
      </w:pPr>
      <w:r w:rsidRPr="00A11C6D">
        <w:rPr>
          <w:noProof/>
          <w:spacing w:val="-6"/>
          <w:lang w:val="sk-SK"/>
        </w:rPr>
        <w:t>Odborné vzdelávanie</w:t>
      </w:r>
      <w:r w:rsidR="00C73367" w:rsidRPr="00A11C6D">
        <w:rPr>
          <w:noProof/>
          <w:spacing w:val="-6"/>
          <w:lang w:val="sk-SK"/>
        </w:rPr>
        <w:t xml:space="preserve"> a </w:t>
      </w:r>
      <w:r w:rsidRPr="00A11C6D">
        <w:rPr>
          <w:noProof/>
          <w:spacing w:val="-6"/>
          <w:lang w:val="sk-SK"/>
        </w:rPr>
        <w:t>príprava (Duálny systém)</w:t>
      </w:r>
      <w:r w:rsidR="00C73367" w:rsidRPr="00A11C6D">
        <w:rPr>
          <w:noProof/>
          <w:spacing w:val="-6"/>
          <w:lang w:val="sk-SK"/>
        </w:rPr>
        <w:t>:</w:t>
      </w:r>
    </w:p>
    <w:p w14:paraId="2B24D0A9" w14:textId="0C497E5E"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4. Vytvorenie úplnej profesionálnej cesty pre vysokoškolské technické vzdelávanie</w:t>
      </w:r>
    </w:p>
    <w:p w14:paraId="3E659DEA" w14:textId="39A5A27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reformy je rozvíjať duálne vzdelávanie zamerané na potreby študentov</w:t>
      </w:r>
      <w:r w:rsidR="00C73367" w:rsidRPr="00A11C6D">
        <w:rPr>
          <w:noProof/>
          <w:spacing w:val="-6"/>
          <w:lang w:val="sk-SK"/>
        </w:rPr>
        <w:t xml:space="preserve"> a </w:t>
      </w:r>
      <w:r w:rsidRPr="00A11C6D">
        <w:rPr>
          <w:noProof/>
          <w:spacing w:val="-6"/>
          <w:lang w:val="sk-SK"/>
        </w:rPr>
        <w:t>zosúladené</w:t>
      </w:r>
      <w:r w:rsidR="00C73367" w:rsidRPr="00A11C6D">
        <w:rPr>
          <w:noProof/>
          <w:spacing w:val="-6"/>
          <w:lang w:val="sk-SK"/>
        </w:rPr>
        <w:t xml:space="preserve"> s </w:t>
      </w:r>
      <w:r w:rsidRPr="00A11C6D">
        <w:rPr>
          <w:noProof/>
          <w:spacing w:val="-6"/>
          <w:lang w:val="sk-SK"/>
        </w:rPr>
        <w:t>potrebami trhu práce,</w:t>
      </w:r>
      <w:r w:rsidR="00C73367" w:rsidRPr="00A11C6D">
        <w:rPr>
          <w:noProof/>
          <w:spacing w:val="-6"/>
          <w:lang w:val="sk-SK"/>
        </w:rPr>
        <w:t xml:space="preserve"> a </w:t>
      </w:r>
      <w:r w:rsidRPr="00A11C6D">
        <w:rPr>
          <w:noProof/>
          <w:spacing w:val="-6"/>
          <w:lang w:val="sk-SK"/>
        </w:rPr>
        <w:t>to zvýšením počtu odborov, kvalifikácií</w:t>
      </w:r>
      <w:r w:rsidR="00C73367" w:rsidRPr="00A11C6D">
        <w:rPr>
          <w:noProof/>
          <w:spacing w:val="-6"/>
          <w:lang w:val="sk-SK"/>
        </w:rPr>
        <w:t xml:space="preserve"> a </w:t>
      </w:r>
      <w:r w:rsidRPr="00A11C6D">
        <w:rPr>
          <w:noProof/>
          <w:spacing w:val="-6"/>
          <w:lang w:val="sk-SK"/>
        </w:rPr>
        <w:t>absolventov, ako aj zabezpečením úplnej vzdelávacej dráhy pre študentov registrovaných</w:t>
      </w:r>
      <w:r w:rsidR="00C73367" w:rsidRPr="00A11C6D">
        <w:rPr>
          <w:noProof/>
          <w:spacing w:val="-6"/>
          <w:lang w:val="sk-SK"/>
        </w:rPr>
        <w:t xml:space="preserve"> v </w:t>
      </w:r>
      <w:r w:rsidRPr="00A11C6D">
        <w:rPr>
          <w:noProof/>
          <w:spacing w:val="-6"/>
          <w:lang w:val="sk-SK"/>
        </w:rPr>
        <w:t>rámci duálneho sekundárneho vzdelávania, aby mohli prejsť na programy vysokoškolského vzdelávania (kvalifikácia 3 – 7).</w:t>
      </w:r>
    </w:p>
    <w:p w14:paraId="5B67EE87"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pozostáva z:</w:t>
      </w:r>
    </w:p>
    <w:p w14:paraId="3D3686B0" w14:textId="11BFCCEF" w:rsidR="009A71A8" w:rsidRPr="00A11C6D" w:rsidRDefault="00674A8F">
      <w:pPr>
        <w:pStyle w:val="P68B1DB1-Normal5"/>
        <w:numPr>
          <w:ilvl w:val="0"/>
          <w:numId w:val="2"/>
        </w:numPr>
        <w:spacing w:before="120" w:after="120" w:line="240" w:lineRule="auto"/>
        <w:ind w:left="360"/>
        <w:jc w:val="both"/>
        <w:rPr>
          <w:rFonts w:cs="Times New Roman"/>
          <w:noProof/>
          <w:spacing w:val="-6"/>
          <w:bdr w:val="none" w:sz="0" w:space="0" w:color="auto" w:frame="1"/>
          <w:lang w:val="sk-SK"/>
        </w:rPr>
      </w:pPr>
      <w:r w:rsidRPr="00A11C6D">
        <w:rPr>
          <w:noProof/>
          <w:spacing w:val="-6"/>
          <w:bdr w:val="none" w:sz="0" w:space="0" w:color="auto" w:frame="1"/>
          <w:lang w:val="sk-SK"/>
        </w:rPr>
        <w:t>Nadobudnutie účinnosti legislatívneho rámca</w:t>
      </w:r>
      <w:r w:rsidR="00C73367" w:rsidRPr="00A11C6D">
        <w:rPr>
          <w:noProof/>
          <w:spacing w:val="-6"/>
          <w:bdr w:val="none" w:sz="0" w:space="0" w:color="auto" w:frame="1"/>
          <w:lang w:val="sk-SK"/>
        </w:rPr>
        <w:t xml:space="preserve"> s </w:t>
      </w:r>
      <w:r w:rsidRPr="00A11C6D">
        <w:rPr>
          <w:noProof/>
          <w:spacing w:val="-6"/>
          <w:bdr w:val="none" w:sz="0" w:space="0" w:color="auto" w:frame="1"/>
          <w:lang w:val="sk-SK"/>
        </w:rPr>
        <w:t>metodikou organizovania úplnej dvojakej trasy</w:t>
      </w:r>
      <w:r w:rsidR="00C73367" w:rsidRPr="00A11C6D">
        <w:rPr>
          <w:noProof/>
          <w:spacing w:val="-6"/>
          <w:bdr w:val="none" w:sz="0" w:space="0" w:color="auto" w:frame="1"/>
          <w:lang w:val="sk-SK"/>
        </w:rPr>
        <w:t xml:space="preserve"> s </w:t>
      </w:r>
      <w:r w:rsidRPr="00A11C6D">
        <w:rPr>
          <w:noProof/>
          <w:spacing w:val="-6"/>
          <w:bdr w:val="none" w:sz="0" w:space="0" w:color="auto" w:frame="1"/>
          <w:lang w:val="sk-SK"/>
        </w:rPr>
        <w:t>trvaním 4 rokov</w:t>
      </w:r>
      <w:r w:rsidR="00C73367" w:rsidRPr="00A11C6D">
        <w:rPr>
          <w:noProof/>
          <w:spacing w:val="-6"/>
          <w:bdr w:val="none" w:sz="0" w:space="0" w:color="auto" w:frame="1"/>
          <w:lang w:val="sk-SK"/>
        </w:rPr>
        <w:t xml:space="preserve"> s </w:t>
      </w:r>
      <w:r w:rsidRPr="00A11C6D">
        <w:rPr>
          <w:noProof/>
          <w:spacing w:val="-6"/>
          <w:bdr w:val="none" w:sz="0" w:space="0" w:color="auto" w:frame="1"/>
          <w:lang w:val="sk-SK"/>
        </w:rPr>
        <w:t>prístupom</w:t>
      </w:r>
      <w:r w:rsidR="00C73367" w:rsidRPr="00A11C6D">
        <w:rPr>
          <w:noProof/>
          <w:spacing w:val="-6"/>
          <w:bdr w:val="none" w:sz="0" w:space="0" w:color="auto" w:frame="1"/>
          <w:lang w:val="sk-SK"/>
        </w:rPr>
        <w:t xml:space="preserve"> k </w:t>
      </w:r>
      <w:r w:rsidRPr="00A11C6D">
        <w:rPr>
          <w:noProof/>
          <w:spacing w:val="-6"/>
          <w:lang w:val="sk-SK"/>
        </w:rPr>
        <w:t xml:space="preserve">terciárnemu vzdelávaniu počnúc školským rokom </w:t>
      </w:r>
      <w:r w:rsidRPr="00A11C6D">
        <w:rPr>
          <w:noProof/>
          <w:spacing w:val="-6"/>
          <w:bdr w:val="none" w:sz="0" w:space="0" w:color="auto" w:frame="1"/>
          <w:lang w:val="sk-SK"/>
        </w:rPr>
        <w:t>2023 – 2024.</w:t>
      </w:r>
    </w:p>
    <w:p w14:paraId="6FD9D903" w14:textId="300BF057" w:rsidR="009A71A8" w:rsidRPr="00A11C6D" w:rsidRDefault="00674A8F">
      <w:pPr>
        <w:pStyle w:val="P68B1DB1-Normal12"/>
        <w:numPr>
          <w:ilvl w:val="0"/>
          <w:numId w:val="2"/>
        </w:numPr>
        <w:spacing w:before="120" w:after="120" w:line="240" w:lineRule="auto"/>
        <w:ind w:left="360"/>
        <w:jc w:val="both"/>
        <w:rPr>
          <w:rFonts w:cs="Times New Roman"/>
          <w:noProof/>
          <w:spacing w:val="-6"/>
          <w:lang w:val="sk-SK"/>
        </w:rPr>
      </w:pPr>
      <w:r w:rsidRPr="00A11C6D">
        <w:rPr>
          <w:noProof/>
          <w:spacing w:val="-6"/>
          <w:lang w:val="sk-SK"/>
        </w:rPr>
        <w:t>Vypracovanie regulácie novej maturitnej skúšky vrátane absolventov duálneho vzdelávania. Povýšení majú absolventi prístup</w:t>
      </w:r>
      <w:r w:rsidR="00C73367" w:rsidRPr="00A11C6D">
        <w:rPr>
          <w:noProof/>
          <w:spacing w:val="-6"/>
          <w:lang w:val="sk-SK"/>
        </w:rPr>
        <w:t xml:space="preserve"> k </w:t>
      </w:r>
      <w:r w:rsidRPr="00A11C6D">
        <w:rPr>
          <w:noProof/>
          <w:spacing w:val="-6"/>
          <w:lang w:val="sk-SK"/>
        </w:rPr>
        <w:t>univerzitným študijným programom. Jednotná maturitná skúška sa</w:t>
      </w:r>
      <w:r w:rsidR="00C73367" w:rsidRPr="00A11C6D">
        <w:rPr>
          <w:noProof/>
          <w:spacing w:val="-6"/>
          <w:lang w:val="sk-SK"/>
        </w:rPr>
        <w:t xml:space="preserve"> v </w:t>
      </w:r>
      <w:r w:rsidRPr="00A11C6D">
        <w:rPr>
          <w:noProof/>
          <w:spacing w:val="-6"/>
          <w:lang w:val="sk-SK"/>
        </w:rPr>
        <w:t>Rumunsku uplatňuje od júna 2027.</w:t>
      </w:r>
    </w:p>
    <w:p w14:paraId="13674872" w14:textId="2B22C6D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Legislatívny rámec pre organizáciu úplnej duálnej vzdelávacej cesty nadobudne účinnosť do 30</w:t>
      </w:r>
      <w:r w:rsidR="00C73367" w:rsidRPr="00A11C6D">
        <w:rPr>
          <w:noProof/>
          <w:spacing w:val="-6"/>
          <w:lang w:val="sk-SK"/>
        </w:rPr>
        <w:t>. septembra</w:t>
      </w:r>
      <w:r w:rsidRPr="00A11C6D">
        <w:rPr>
          <w:noProof/>
          <w:spacing w:val="-6"/>
          <w:lang w:val="sk-SK"/>
        </w:rPr>
        <w:t xml:space="preserve"> 2022. Vykonávanie reformy sa bude sledovať prostredníctvom zvýšenia podielu študentov zapísaných na profesionálnej ceste</w:t>
      </w:r>
      <w:r w:rsidR="00C73367" w:rsidRPr="00A11C6D">
        <w:rPr>
          <w:noProof/>
          <w:spacing w:val="-6"/>
          <w:lang w:val="sk-SK"/>
        </w:rPr>
        <w:t xml:space="preserve"> v </w:t>
      </w:r>
      <w:r w:rsidRPr="00A11C6D">
        <w:rPr>
          <w:noProof/>
          <w:spacing w:val="-6"/>
          <w:lang w:val="sk-SK"/>
        </w:rPr>
        <w:t>pomere</w:t>
      </w:r>
      <w:r w:rsidR="00C73367" w:rsidRPr="00A11C6D">
        <w:rPr>
          <w:noProof/>
          <w:spacing w:val="-6"/>
          <w:lang w:val="sk-SK"/>
        </w:rPr>
        <w:t xml:space="preserve"> k </w:t>
      </w:r>
      <w:r w:rsidRPr="00A11C6D">
        <w:rPr>
          <w:noProof/>
          <w:spacing w:val="-6"/>
          <w:lang w:val="sk-SK"/>
        </w:rPr>
        <w:t>celkovému počtu študentov stredných škôl zo 17</w:t>
      </w:r>
      <w:r w:rsidR="00C73367" w:rsidRPr="00A11C6D">
        <w:rPr>
          <w:noProof/>
          <w:spacing w:val="-6"/>
          <w:lang w:val="sk-SK"/>
        </w:rPr>
        <w:t> %</w:t>
      </w:r>
      <w:r w:rsidRPr="00A11C6D">
        <w:rPr>
          <w:noProof/>
          <w:spacing w:val="-6"/>
          <w:lang w:val="sk-SK"/>
        </w:rPr>
        <w:t xml:space="preserve"> na 40</w:t>
      </w:r>
      <w:r w:rsidR="00C73367" w:rsidRPr="00A11C6D">
        <w:rPr>
          <w:noProof/>
          <w:spacing w:val="-6"/>
          <w:lang w:val="sk-SK"/>
        </w:rPr>
        <w:t> %</w:t>
      </w:r>
      <w:r w:rsidRPr="00A11C6D">
        <w:rPr>
          <w:noProof/>
          <w:spacing w:val="-6"/>
          <w:lang w:val="sk-SK"/>
        </w:rPr>
        <w:t xml:space="preserve"> do 30</w:t>
      </w:r>
      <w:r w:rsidR="00C73367" w:rsidRPr="00A11C6D">
        <w:rPr>
          <w:noProof/>
          <w:spacing w:val="-6"/>
          <w:lang w:val="sk-SK"/>
        </w:rPr>
        <w:t>. júna</w:t>
      </w:r>
      <w:r w:rsidRPr="00A11C6D">
        <w:rPr>
          <w:noProof/>
          <w:spacing w:val="-6"/>
          <w:lang w:val="sk-SK"/>
        </w:rPr>
        <w:t xml:space="preserve"> 2026.</w:t>
      </w:r>
    </w:p>
    <w:p w14:paraId="7C52F6BB" w14:textId="1405CDE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2026.</w:t>
      </w:r>
    </w:p>
    <w:p w14:paraId="15D0626A"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Túto reformu doplnia 4 súvisiace investície</w:t>
      </w:r>
      <w:r w:rsidRPr="00A11C6D">
        <w:rPr>
          <w:noProof/>
          <w:spacing w:val="-6"/>
          <w:lang w:val="sk-SK"/>
        </w:rPr>
        <w:footnoteReference w:id="50"/>
      </w:r>
      <w:r w:rsidRPr="00A11C6D">
        <w:rPr>
          <w:noProof/>
          <w:spacing w:val="-6"/>
          <w:lang w:val="sk-SK"/>
        </w:rPr>
        <w:t>:</w:t>
      </w:r>
    </w:p>
    <w:p w14:paraId="765C475C" w14:textId="5C036BB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6. Rozvoj 10 regionálnych konzorcií</w:t>
      </w:r>
      <w:r w:rsidR="00C73367" w:rsidRPr="00A11C6D">
        <w:rPr>
          <w:noProof/>
          <w:spacing w:val="-6"/>
          <w:lang w:val="sk-SK"/>
        </w:rPr>
        <w:t xml:space="preserve"> a </w:t>
      </w:r>
      <w:r w:rsidRPr="00A11C6D">
        <w:rPr>
          <w:noProof/>
          <w:spacing w:val="-6"/>
          <w:lang w:val="sk-SK"/>
        </w:rPr>
        <w:t>rozvoj</w:t>
      </w:r>
      <w:r w:rsidR="00C73367" w:rsidRPr="00A11C6D">
        <w:rPr>
          <w:noProof/>
          <w:spacing w:val="-6"/>
          <w:lang w:val="sk-SK"/>
        </w:rPr>
        <w:t xml:space="preserve"> a </w:t>
      </w:r>
      <w:r w:rsidRPr="00A11C6D">
        <w:rPr>
          <w:noProof/>
          <w:spacing w:val="-6"/>
          <w:lang w:val="sk-SK"/>
        </w:rPr>
        <w:t>vybavenie 10 odborných kampusov</w:t>
      </w:r>
    </w:p>
    <w:p w14:paraId="4D2A7FDE" w14:textId="0D004A2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zabezpečiť rovnaký prístup ku kvalitnému počiatočnému odbornému vzdelávaniu</w:t>
      </w:r>
      <w:r w:rsidR="00C73367" w:rsidRPr="00A11C6D">
        <w:rPr>
          <w:noProof/>
          <w:spacing w:val="-6"/>
          <w:lang w:val="sk-SK"/>
        </w:rPr>
        <w:t xml:space="preserve"> a </w:t>
      </w:r>
      <w:r w:rsidRPr="00A11C6D">
        <w:rPr>
          <w:noProof/>
          <w:spacing w:val="-6"/>
          <w:lang w:val="sk-SK"/>
        </w:rPr>
        <w:t>príprave rozvíjaním partnerstiev</w:t>
      </w:r>
      <w:r w:rsidR="00C73367" w:rsidRPr="00A11C6D">
        <w:rPr>
          <w:noProof/>
          <w:spacing w:val="-6"/>
          <w:lang w:val="sk-SK"/>
        </w:rPr>
        <w:t xml:space="preserve"> s </w:t>
      </w:r>
      <w:r w:rsidRPr="00A11C6D">
        <w:rPr>
          <w:noProof/>
          <w:spacing w:val="-6"/>
          <w:lang w:val="sk-SK"/>
        </w:rPr>
        <w:t>hospodárskymi subjektmi alebo inými príslušnými partnermi</w:t>
      </w:r>
      <w:r w:rsidR="00C73367" w:rsidRPr="00A11C6D">
        <w:rPr>
          <w:noProof/>
          <w:spacing w:val="-6"/>
          <w:lang w:val="sk-SK"/>
        </w:rPr>
        <w:t xml:space="preserve"> s </w:t>
      </w:r>
      <w:r w:rsidRPr="00A11C6D">
        <w:rPr>
          <w:noProof/>
          <w:spacing w:val="-6"/>
          <w:lang w:val="sk-SK"/>
        </w:rPr>
        <w:t>cieľom prispôsobiť OVP potrebám trhu práce.</w:t>
      </w:r>
    </w:p>
    <w:p w14:paraId="727853C4" w14:textId="7AF065E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 zo zriadenia 10 regionálnych konzorcií,</w:t>
      </w:r>
      <w:r w:rsidR="00C73367" w:rsidRPr="00A11C6D">
        <w:rPr>
          <w:noProof/>
          <w:spacing w:val="-6"/>
          <w:lang w:val="sk-SK"/>
        </w:rPr>
        <w:t xml:space="preserve"> z </w:t>
      </w:r>
      <w:r w:rsidRPr="00A11C6D">
        <w:rPr>
          <w:noProof/>
          <w:spacing w:val="-6"/>
          <w:lang w:val="sk-SK"/>
        </w:rPr>
        <w:t>ktorých každé pozostáva aspoň</w:t>
      </w:r>
      <w:r w:rsidR="00C73367" w:rsidRPr="00A11C6D">
        <w:rPr>
          <w:noProof/>
          <w:spacing w:val="-6"/>
          <w:lang w:val="sk-SK"/>
        </w:rPr>
        <w:t xml:space="preserve"> z </w:t>
      </w:r>
      <w:r w:rsidRPr="00A11C6D">
        <w:rPr>
          <w:noProof/>
          <w:spacing w:val="-6"/>
          <w:lang w:val="sk-SK"/>
        </w:rPr>
        <w:t>týchto typov subjektov: miestne verejné orgány, miestne podniky, odborné</w:t>
      </w:r>
      <w:r w:rsidR="00C73367" w:rsidRPr="00A11C6D">
        <w:rPr>
          <w:noProof/>
          <w:spacing w:val="-6"/>
          <w:lang w:val="sk-SK"/>
        </w:rPr>
        <w:t xml:space="preserve"> a </w:t>
      </w:r>
      <w:r w:rsidRPr="00A11C6D">
        <w:rPr>
          <w:noProof/>
          <w:spacing w:val="-6"/>
          <w:lang w:val="sk-SK"/>
        </w:rPr>
        <w:t>technické školy, technické univerzity</w:t>
      </w:r>
      <w:r w:rsidR="00C73367" w:rsidRPr="00A11C6D">
        <w:rPr>
          <w:noProof/>
          <w:spacing w:val="-6"/>
          <w:lang w:val="sk-SK"/>
        </w:rPr>
        <w:t xml:space="preserve"> s </w:t>
      </w:r>
      <w:r w:rsidRPr="00A11C6D">
        <w:rPr>
          <w:noProof/>
          <w:spacing w:val="-6"/>
          <w:lang w:val="sk-SK"/>
        </w:rPr>
        <w:t>cieľom podporovať zamestnávateľov, aby zohrávali aktívnu úlohu</w:t>
      </w:r>
      <w:r w:rsidR="00C73367" w:rsidRPr="00A11C6D">
        <w:rPr>
          <w:noProof/>
          <w:spacing w:val="-6"/>
          <w:lang w:val="sk-SK"/>
        </w:rPr>
        <w:t xml:space="preserve"> v </w:t>
      </w:r>
      <w:r w:rsidRPr="00A11C6D">
        <w:rPr>
          <w:noProof/>
          <w:spacing w:val="-6"/>
          <w:lang w:val="sk-SK"/>
        </w:rPr>
        <w:t>oblasti odborného vzdelávania žiakov</w:t>
      </w:r>
      <w:r w:rsidR="00C73367" w:rsidRPr="00A11C6D">
        <w:rPr>
          <w:noProof/>
          <w:spacing w:val="-6"/>
          <w:lang w:val="sk-SK"/>
        </w:rPr>
        <w:t xml:space="preserve"> a </w:t>
      </w:r>
      <w:r w:rsidRPr="00A11C6D">
        <w:rPr>
          <w:noProof/>
          <w:spacing w:val="-6"/>
          <w:lang w:val="sk-SK"/>
        </w:rPr>
        <w:t>študentov;</w:t>
      </w:r>
      <w:r w:rsidR="00C73367" w:rsidRPr="00A11C6D">
        <w:rPr>
          <w:noProof/>
          <w:spacing w:val="-6"/>
          <w:lang w:val="sk-SK"/>
        </w:rPr>
        <w:t xml:space="preserve"> a </w:t>
      </w:r>
      <w:r w:rsidRPr="00A11C6D">
        <w:rPr>
          <w:noProof/>
          <w:spacing w:val="-6"/>
          <w:lang w:val="sk-SK"/>
        </w:rPr>
        <w:t>výstavba 10 integrovaných, vyšších stredných</w:t>
      </w:r>
      <w:r w:rsidR="00C73367" w:rsidRPr="00A11C6D">
        <w:rPr>
          <w:noProof/>
          <w:spacing w:val="-6"/>
          <w:lang w:val="sk-SK"/>
        </w:rPr>
        <w:t xml:space="preserve"> a </w:t>
      </w:r>
      <w:r w:rsidRPr="00A11C6D">
        <w:rPr>
          <w:noProof/>
          <w:spacing w:val="-6"/>
          <w:lang w:val="sk-SK"/>
        </w:rPr>
        <w:t>univerzitných odborných kampusov pre odborné vzdelávanie</w:t>
      </w:r>
      <w:r w:rsidR="00C73367" w:rsidRPr="00A11C6D">
        <w:rPr>
          <w:noProof/>
          <w:spacing w:val="-6"/>
          <w:lang w:val="sk-SK"/>
        </w:rPr>
        <w:t xml:space="preserve"> a </w:t>
      </w:r>
      <w:r w:rsidRPr="00A11C6D">
        <w:rPr>
          <w:noProof/>
          <w:spacing w:val="-6"/>
          <w:lang w:val="sk-SK"/>
        </w:rPr>
        <w:t>prípravu</w:t>
      </w:r>
      <w:r w:rsidR="00C73367" w:rsidRPr="00A11C6D">
        <w:rPr>
          <w:noProof/>
          <w:spacing w:val="-6"/>
          <w:lang w:val="sk-SK"/>
        </w:rPr>
        <w:t xml:space="preserve"> v </w:t>
      </w:r>
      <w:r w:rsidRPr="00A11C6D">
        <w:rPr>
          <w:noProof/>
          <w:spacing w:val="-6"/>
          <w:lang w:val="sk-SK"/>
        </w:rPr>
        <w:t>rámci uvedených regionálnych konzorcií.</w:t>
      </w:r>
    </w:p>
    <w:p w14:paraId="0D328A88"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Investičné výsledky sú:</w:t>
      </w:r>
    </w:p>
    <w:p w14:paraId="66F92E7D" w14:textId="72801065" w:rsidR="009A71A8" w:rsidRPr="00A11C6D" w:rsidRDefault="00674A8F">
      <w:pPr>
        <w:pStyle w:val="P68B1DB1-Normal5"/>
        <w:numPr>
          <w:ilvl w:val="0"/>
          <w:numId w:val="110"/>
        </w:numPr>
        <w:spacing w:before="120" w:after="0" w:line="240" w:lineRule="auto"/>
        <w:ind w:left="284" w:hanging="284"/>
        <w:contextualSpacing/>
        <w:jc w:val="both"/>
        <w:rPr>
          <w:rFonts w:cs="Times New Roman"/>
          <w:noProof/>
          <w:spacing w:val="-6"/>
          <w:lang w:val="sk-SK"/>
        </w:rPr>
      </w:pPr>
      <w:r w:rsidRPr="00A11C6D">
        <w:rPr>
          <w:noProof/>
          <w:spacing w:val="-6"/>
          <w:u w:val="single"/>
          <w:lang w:val="sk-SK"/>
        </w:rPr>
        <w:t>10 integrovaných</w:t>
      </w:r>
      <w:r w:rsidR="00C73367" w:rsidRPr="00A11C6D">
        <w:rPr>
          <w:noProof/>
          <w:spacing w:val="-6"/>
          <w:u w:val="single"/>
          <w:lang w:val="sk-SK"/>
        </w:rPr>
        <w:t xml:space="preserve"> a </w:t>
      </w:r>
      <w:r w:rsidRPr="00A11C6D">
        <w:rPr>
          <w:noProof/>
          <w:spacing w:val="-6"/>
          <w:u w:val="single"/>
          <w:lang w:val="sk-SK"/>
        </w:rPr>
        <w:t>funkčných konzorcií duálneho vzdelávania</w:t>
      </w:r>
      <w:r w:rsidRPr="00A11C6D">
        <w:rPr>
          <w:noProof/>
          <w:spacing w:val="-6"/>
          <w:lang w:val="sk-SK"/>
        </w:rPr>
        <w:t xml:space="preserve"> prepojených</w:t>
      </w:r>
      <w:r w:rsidR="00C73367" w:rsidRPr="00A11C6D">
        <w:rPr>
          <w:noProof/>
          <w:spacing w:val="-6"/>
          <w:lang w:val="sk-SK"/>
        </w:rPr>
        <w:t xml:space="preserve"> s </w:t>
      </w:r>
      <w:r w:rsidRPr="00A11C6D">
        <w:rPr>
          <w:noProof/>
          <w:spacing w:val="-6"/>
          <w:lang w:val="sk-SK"/>
        </w:rPr>
        <w:t>požiadavkami hospodárskych subjektov</w:t>
      </w:r>
      <w:r w:rsidR="00C73367" w:rsidRPr="00A11C6D">
        <w:rPr>
          <w:noProof/>
          <w:spacing w:val="-6"/>
          <w:lang w:val="sk-SK"/>
        </w:rPr>
        <w:t xml:space="preserve"> v </w:t>
      </w:r>
      <w:r w:rsidRPr="00A11C6D">
        <w:rPr>
          <w:noProof/>
          <w:spacing w:val="-6"/>
          <w:lang w:val="sk-SK"/>
        </w:rPr>
        <w:t>dotknutej oblasti. Výberový proces sa zakladá na jednotnej metodike vypracovanej ministerstvom školstva, ktorá sa uplatňuje na národnej úrovni</w:t>
      </w:r>
      <w:r w:rsidR="00C73367" w:rsidRPr="00A11C6D">
        <w:rPr>
          <w:noProof/>
          <w:spacing w:val="-6"/>
          <w:lang w:val="sk-SK"/>
        </w:rPr>
        <w:t xml:space="preserve"> s </w:t>
      </w:r>
      <w:r w:rsidRPr="00A11C6D">
        <w:rPr>
          <w:noProof/>
          <w:spacing w:val="-6"/>
          <w:lang w:val="sk-SK"/>
        </w:rPr>
        <w:t>cieľom určiť najvhodnejšie</w:t>
      </w:r>
      <w:r w:rsidR="00C73367" w:rsidRPr="00A11C6D">
        <w:rPr>
          <w:noProof/>
          <w:spacing w:val="-6"/>
          <w:lang w:val="sk-SK"/>
        </w:rPr>
        <w:t xml:space="preserve"> a </w:t>
      </w:r>
      <w:r w:rsidRPr="00A11C6D">
        <w:rPr>
          <w:noProof/>
          <w:spacing w:val="-6"/>
          <w:lang w:val="sk-SK"/>
        </w:rPr>
        <w:t>najvplyvnejšie regionálne partnerské štruktúry. Každá štruktúra partnerstva sa podľa možnosti nachádza</w:t>
      </w:r>
      <w:r w:rsidR="00C73367" w:rsidRPr="00A11C6D">
        <w:rPr>
          <w:noProof/>
          <w:spacing w:val="-6"/>
          <w:lang w:val="sk-SK"/>
        </w:rPr>
        <w:t xml:space="preserve"> v </w:t>
      </w:r>
      <w:r w:rsidRPr="00A11C6D">
        <w:rPr>
          <w:noProof/>
          <w:spacing w:val="-6"/>
          <w:lang w:val="sk-SK"/>
        </w:rPr>
        <w:t>jednom odlišnom rozvojovom regióne, aby sa zabezpečilo rovnomerné geografické rozdelenie na vnútroštátnej úrovni. 10 vybraných regionálnych profesijných konzorcií sa podporuje prostredníctvom grantovej schémy</w:t>
      </w:r>
      <w:r w:rsidR="00C73367" w:rsidRPr="00A11C6D">
        <w:rPr>
          <w:noProof/>
          <w:spacing w:val="-6"/>
          <w:lang w:val="sk-SK"/>
        </w:rPr>
        <w:t xml:space="preserve"> s </w:t>
      </w:r>
      <w:r w:rsidRPr="00A11C6D">
        <w:rPr>
          <w:noProof/>
          <w:spacing w:val="-6"/>
          <w:lang w:val="sk-SK"/>
        </w:rPr>
        <w:t>cieľom zabezpečiť optimálne podmienky odbornej prípravy pre študentov</w:t>
      </w:r>
      <w:r w:rsidR="00C73367" w:rsidRPr="00A11C6D">
        <w:rPr>
          <w:noProof/>
          <w:spacing w:val="-6"/>
          <w:lang w:val="sk-SK"/>
        </w:rPr>
        <w:t xml:space="preserve"> a </w:t>
      </w:r>
      <w:r w:rsidRPr="00A11C6D">
        <w:rPr>
          <w:noProof/>
          <w:spacing w:val="-6"/>
          <w:lang w:val="sk-SK"/>
        </w:rPr>
        <w:t>poskytovať finančnú podporu na obdobie 4 rokov. Prednosť majú žiaci stredných škôl zo znevýhodneného prostredia vrátane Rómov.</w:t>
      </w:r>
    </w:p>
    <w:p w14:paraId="5793B148" w14:textId="755F34FB" w:rsidR="00C73367" w:rsidRPr="00A11C6D" w:rsidRDefault="00674A8F">
      <w:pPr>
        <w:pStyle w:val="P68B1DB1-Normal5"/>
        <w:numPr>
          <w:ilvl w:val="0"/>
          <w:numId w:val="110"/>
        </w:numPr>
        <w:spacing w:before="120" w:after="0" w:line="240" w:lineRule="auto"/>
        <w:ind w:left="284" w:hanging="284"/>
        <w:contextualSpacing/>
        <w:jc w:val="both"/>
        <w:rPr>
          <w:noProof/>
          <w:spacing w:val="-6"/>
          <w:lang w:val="sk-SK"/>
        </w:rPr>
      </w:pPr>
      <w:r w:rsidRPr="00A11C6D">
        <w:rPr>
          <w:noProof/>
          <w:spacing w:val="-6"/>
          <w:u w:val="single"/>
          <w:lang w:val="sk-SK"/>
        </w:rPr>
        <w:t>10 zmiešaných integrovaných odborných kampusov</w:t>
      </w:r>
      <w:r w:rsidRPr="00A11C6D">
        <w:rPr>
          <w:noProof/>
          <w:spacing w:val="-6"/>
          <w:lang w:val="sk-SK"/>
        </w:rPr>
        <w:t xml:space="preserve"> (vysoké školy</w:t>
      </w:r>
      <w:r w:rsidR="00C73367" w:rsidRPr="00A11C6D">
        <w:rPr>
          <w:noProof/>
          <w:spacing w:val="-6"/>
          <w:lang w:val="sk-SK"/>
        </w:rPr>
        <w:t xml:space="preserve"> a </w:t>
      </w:r>
      <w:r w:rsidRPr="00A11C6D">
        <w:rPr>
          <w:noProof/>
          <w:spacing w:val="-6"/>
          <w:lang w:val="sk-SK"/>
        </w:rPr>
        <w:t>technické univerzity)</w:t>
      </w:r>
      <w:r w:rsidR="00C73367" w:rsidRPr="00A11C6D">
        <w:rPr>
          <w:noProof/>
          <w:spacing w:val="-6"/>
          <w:lang w:val="sk-SK"/>
        </w:rPr>
        <w:t xml:space="preserve"> s </w:t>
      </w:r>
      <w:r w:rsidRPr="00A11C6D">
        <w:rPr>
          <w:noProof/>
          <w:spacing w:val="-6"/>
          <w:lang w:val="sk-SK"/>
        </w:rPr>
        <w:t>cieľom zabezpečiť modernú fyzickú infraštruktúru pre zmiešané integrované odborné bývanie</w:t>
      </w:r>
      <w:r w:rsidR="00C73367" w:rsidRPr="00A11C6D">
        <w:rPr>
          <w:noProof/>
          <w:spacing w:val="-6"/>
          <w:lang w:val="sk-SK"/>
        </w:rPr>
        <w:t xml:space="preserve"> v </w:t>
      </w:r>
      <w:r w:rsidRPr="00A11C6D">
        <w:rPr>
          <w:noProof/>
          <w:spacing w:val="-6"/>
          <w:lang w:val="sk-SK"/>
        </w:rPr>
        <w:t>regionálnych partnerských štruktúrach/konzorciách. Vykonávanie sa uskutočňuje na miestnej úrovni</w:t>
      </w:r>
      <w:r w:rsidR="00C73367" w:rsidRPr="00A11C6D">
        <w:rPr>
          <w:noProof/>
          <w:spacing w:val="-6"/>
          <w:lang w:val="sk-SK"/>
        </w:rPr>
        <w:t xml:space="preserve"> a </w:t>
      </w:r>
      <w:r w:rsidRPr="00A11C6D">
        <w:rPr>
          <w:noProof/>
          <w:spacing w:val="-6"/>
          <w:lang w:val="sk-SK"/>
        </w:rPr>
        <w:t>očakáva sa, že mestá</w:t>
      </w:r>
      <w:r w:rsidR="00C73367" w:rsidRPr="00A11C6D">
        <w:rPr>
          <w:noProof/>
          <w:spacing w:val="-6"/>
          <w:lang w:val="sk-SK"/>
        </w:rPr>
        <w:t xml:space="preserve"> a </w:t>
      </w:r>
      <w:r w:rsidRPr="00A11C6D">
        <w:rPr>
          <w:noProof/>
          <w:spacing w:val="-6"/>
          <w:lang w:val="sk-SK"/>
        </w:rPr>
        <w:t>obce sa zúčastnia na výzvach na realizáciu projektov infraštruktúry na svojom území</w:t>
      </w:r>
      <w:r w:rsidR="00C73367" w:rsidRPr="00A11C6D">
        <w:rPr>
          <w:noProof/>
          <w:spacing w:val="-6"/>
          <w:lang w:val="sk-SK"/>
        </w:rPr>
        <w:t>.</w:t>
      </w:r>
    </w:p>
    <w:p w14:paraId="4AD52A91" w14:textId="1B25A2A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takmer nulovou spotrebou energie, čo sa zabezpečí prostredníctvom energetických certifikátov.</w:t>
      </w:r>
    </w:p>
    <w:p w14:paraId="6ECEC74E" w14:textId="518357A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S cieľom zabezpečiť, aby bolo opatrenie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„nespôsobovať významnú škodu“ (2021/C58/01), kritériá oprávnenosti uvedené</w:t>
      </w:r>
      <w:r w:rsidR="00C73367" w:rsidRPr="00A11C6D">
        <w:rPr>
          <w:noProof/>
          <w:spacing w:val="-6"/>
          <w:lang w:val="sk-SK"/>
        </w:rPr>
        <w:t xml:space="preserve"> v </w:t>
      </w:r>
      <w:r w:rsidRPr="00A11C6D">
        <w:rPr>
          <w:noProof/>
          <w:spacing w:val="-6"/>
          <w:lang w:val="sk-SK"/>
        </w:rPr>
        <w:t>referenčnom rámci pre nadchádzajúce výzvy na predkladanie projektov nezahŕňajú tento zoznam činností: I) činnosti súvisiace</w:t>
      </w:r>
      <w:r w:rsidR="00C73367" w:rsidRPr="00A11C6D">
        <w:rPr>
          <w:noProof/>
          <w:spacing w:val="-6"/>
          <w:lang w:val="sk-SK"/>
        </w:rPr>
        <w:t xml:space="preserve"> s </w:t>
      </w:r>
      <w:r w:rsidRPr="00A11C6D">
        <w:rPr>
          <w:noProof/>
          <w:spacing w:val="-6"/>
          <w:lang w:val="sk-SK"/>
        </w:rPr>
        <w:t>fosílnymi palivami vrátane následného použitia</w:t>
      </w:r>
      <w:r w:rsidRPr="00A11C6D">
        <w:rPr>
          <w:noProof/>
          <w:spacing w:val="-6"/>
          <w:lang w:val="sk-SK"/>
        </w:rPr>
        <w:footnoteReference w:id="51"/>
      </w:r>
      <w:r w:rsidRPr="00A11C6D">
        <w:rPr>
          <w:noProof/>
          <w:spacing w:val="-6"/>
          <w:lang w:val="sk-SK"/>
        </w:rPr>
        <w:t>; II) činnosti</w:t>
      </w:r>
      <w:r w:rsidR="00C73367" w:rsidRPr="00A11C6D">
        <w:rPr>
          <w:noProof/>
          <w:spacing w:val="-6"/>
          <w:lang w:val="sk-SK"/>
        </w:rPr>
        <w:t xml:space="preserve"> v </w:t>
      </w:r>
      <w:r w:rsidRPr="00A11C6D">
        <w:rPr>
          <w:noProof/>
          <w:spacing w:val="-6"/>
          <w:lang w:val="sk-SK"/>
        </w:rPr>
        <w:t>rámci systému EÚ na obchodovanie</w:t>
      </w:r>
      <w:r w:rsidR="00C73367" w:rsidRPr="00A11C6D">
        <w:rPr>
          <w:noProof/>
          <w:spacing w:val="-6"/>
          <w:lang w:val="sk-SK"/>
        </w:rPr>
        <w:t xml:space="preserve"> s </w:t>
      </w:r>
      <w:r w:rsidRPr="00A11C6D">
        <w:rPr>
          <w:noProof/>
          <w:spacing w:val="-6"/>
          <w:lang w:val="sk-SK"/>
        </w:rPr>
        <w:t>emisiami (ETS), ktorými sa dosahujú predpokladané emisie skleníkových plynov, ktoré nie sú nižšie ako príslušné referenčné hodnoty</w:t>
      </w:r>
      <w:r w:rsidRPr="00A11C6D">
        <w:rPr>
          <w:noProof/>
          <w:spacing w:val="-6"/>
          <w:lang w:val="sk-SK"/>
        </w:rPr>
        <w:footnoteReference w:id="52"/>
      </w:r>
      <w:r w:rsidRPr="00A11C6D">
        <w:rPr>
          <w:noProof/>
          <w:spacing w:val="-6"/>
          <w:lang w:val="sk-SK"/>
        </w:rPr>
        <w:t>; III) činnosti týkajúce sa skládok odpadu, spaľovní</w:t>
      </w:r>
      <w:r w:rsidRPr="00A11C6D">
        <w:rPr>
          <w:noProof/>
          <w:spacing w:val="-6"/>
          <w:lang w:val="sk-SK"/>
        </w:rPr>
        <w:footnoteReference w:id="53"/>
      </w:r>
      <w:r w:rsidR="00C73367" w:rsidRPr="00A11C6D">
        <w:rPr>
          <w:noProof/>
          <w:spacing w:val="-6"/>
          <w:lang w:val="sk-SK"/>
        </w:rPr>
        <w:t xml:space="preserve"> a </w:t>
      </w:r>
      <w:r w:rsidRPr="00A11C6D">
        <w:rPr>
          <w:noProof/>
          <w:spacing w:val="-6"/>
          <w:lang w:val="sk-SK"/>
        </w:rPr>
        <w:t>mechanických biologických čistiarní</w:t>
      </w:r>
      <w:r w:rsidRPr="00A11C6D">
        <w:rPr>
          <w:noProof/>
          <w:spacing w:val="-6"/>
          <w:lang w:val="sk-SK"/>
        </w:rPr>
        <w:footnoteReference w:id="54"/>
      </w:r>
      <w:r w:rsidRPr="00A11C6D">
        <w:rPr>
          <w:noProof/>
          <w:spacing w:val="-6"/>
          <w:lang w:val="sk-SK"/>
        </w:rPr>
        <w:t>;</w:t>
      </w:r>
      <w:r w:rsidR="00C73367" w:rsidRPr="00A11C6D">
        <w:rPr>
          <w:noProof/>
          <w:spacing w:val="-6"/>
          <w:lang w:val="sk-SK"/>
        </w:rPr>
        <w:t xml:space="preserve"> a </w:t>
      </w:r>
      <w:r w:rsidRPr="00A11C6D">
        <w:rPr>
          <w:noProof/>
          <w:spacing w:val="-6"/>
          <w:lang w:val="sk-SK"/>
        </w:rPr>
        <w:t>iv) činnosti, pri ktorých môže dlhodobé zneškodňovanie odpadu poškodiť životné prostredie.</w:t>
      </w:r>
      <w:r w:rsidR="00C73367" w:rsidRPr="00A11C6D">
        <w:rPr>
          <w:noProof/>
          <w:spacing w:val="-6"/>
          <w:lang w:val="sk-SK"/>
        </w:rPr>
        <w:t xml:space="preserve"> V </w:t>
      </w:r>
      <w:r w:rsidRPr="00A11C6D">
        <w:rPr>
          <w:noProof/>
          <w:spacing w:val="-6"/>
          <w:lang w:val="sk-SK"/>
        </w:rPr>
        <w:t>referenčnom rámci sa okrem toho vyžaduje, aby sa mohli vybrať len činnosti, ktoré sú</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príslušnými právnymi predpismi EÚ</w:t>
      </w:r>
      <w:r w:rsidR="00C73367" w:rsidRPr="00A11C6D">
        <w:rPr>
          <w:noProof/>
          <w:spacing w:val="-6"/>
          <w:lang w:val="sk-SK"/>
        </w:rPr>
        <w:t xml:space="preserve"> a </w:t>
      </w:r>
      <w:r w:rsidRPr="00A11C6D">
        <w:rPr>
          <w:noProof/>
          <w:spacing w:val="-6"/>
          <w:lang w:val="sk-SK"/>
        </w:rPr>
        <w:t>vnútroštátnymi právnymi predpismi</w:t>
      </w:r>
      <w:r w:rsidR="00C73367" w:rsidRPr="00A11C6D">
        <w:rPr>
          <w:noProof/>
          <w:spacing w:val="-6"/>
          <w:lang w:val="sk-SK"/>
        </w:rPr>
        <w:t xml:space="preserve"> v </w:t>
      </w:r>
      <w:r w:rsidRPr="00A11C6D">
        <w:rPr>
          <w:noProof/>
          <w:spacing w:val="-6"/>
          <w:lang w:val="sk-SK"/>
        </w:rPr>
        <w:t>oblasti životného prostredia.</w:t>
      </w:r>
    </w:p>
    <w:p w14:paraId="50CC363D" w14:textId="5E196E55" w:rsidR="00C73367" w:rsidRPr="00A11C6D" w:rsidRDefault="00674A8F">
      <w:pPr>
        <w:pStyle w:val="P68B1DB1-Normal5"/>
        <w:spacing w:before="120" w:after="120" w:line="240" w:lineRule="auto"/>
        <w:jc w:val="both"/>
        <w:rPr>
          <w:noProof/>
          <w:spacing w:val="-6"/>
          <w:lang w:val="sk-SK"/>
        </w:rPr>
      </w:pPr>
      <w:r w:rsidRPr="00A11C6D">
        <w:rPr>
          <w:noProof/>
          <w:spacing w:val="-6"/>
          <w:lang w:val="sk-SK"/>
        </w:rPr>
        <w:t>Odborné kampusy sa vybudujú do 30</w:t>
      </w:r>
      <w:r w:rsidR="00C73367" w:rsidRPr="00A11C6D">
        <w:rPr>
          <w:noProof/>
          <w:spacing w:val="-6"/>
          <w:lang w:val="sk-SK"/>
        </w:rPr>
        <w:t>. septembra</w:t>
      </w:r>
      <w:r w:rsidRPr="00A11C6D">
        <w:rPr>
          <w:noProof/>
          <w:spacing w:val="-6"/>
          <w:lang w:val="sk-SK"/>
        </w:rPr>
        <w:t xml:space="preserve"> 2025</w:t>
      </w:r>
      <w:r w:rsidR="00C73367" w:rsidRPr="00A11C6D">
        <w:rPr>
          <w:noProof/>
          <w:spacing w:val="-6"/>
          <w:lang w:val="sk-SK"/>
        </w:rPr>
        <w:t xml:space="preserve"> a </w:t>
      </w:r>
      <w:r w:rsidRPr="00A11C6D">
        <w:rPr>
          <w:noProof/>
          <w:spacing w:val="-6"/>
          <w:lang w:val="sk-SK"/>
        </w:rPr>
        <w:t>konzorciá duálneho vzdelávania budú fungovať</w:t>
      </w:r>
      <w:r w:rsidR="00C73367" w:rsidRPr="00A11C6D">
        <w:rPr>
          <w:noProof/>
          <w:spacing w:val="-6"/>
          <w:lang w:val="sk-SK"/>
        </w:rPr>
        <w:t xml:space="preserve"> v </w:t>
      </w:r>
      <w:r w:rsidRPr="00A11C6D">
        <w:rPr>
          <w:noProof/>
          <w:spacing w:val="-6"/>
          <w:lang w:val="sk-SK"/>
        </w:rPr>
        <w:t>plnej kapacite do 31</w:t>
      </w:r>
      <w:r w:rsidR="00C73367" w:rsidRPr="00A11C6D">
        <w:rPr>
          <w:noProof/>
          <w:spacing w:val="-6"/>
          <w:lang w:val="sk-SK"/>
        </w:rPr>
        <w:t>. marca</w:t>
      </w:r>
      <w:r w:rsidRPr="00A11C6D">
        <w:rPr>
          <w:noProof/>
          <w:spacing w:val="-6"/>
          <w:lang w:val="sk-SK"/>
        </w:rPr>
        <w:t xml:space="preserve"> 2026. Sledovanie vykonávania zabezpečia študenti zapísaní na celej dvojakej trase, pričom sa zvýši zo základného čísla 1847</w:t>
      </w:r>
      <w:r w:rsidR="00C73367" w:rsidRPr="00A11C6D">
        <w:rPr>
          <w:noProof/>
          <w:spacing w:val="-6"/>
          <w:lang w:val="sk-SK"/>
        </w:rPr>
        <w:t xml:space="preserve"> v </w:t>
      </w:r>
      <w:r w:rsidRPr="00A11C6D">
        <w:rPr>
          <w:noProof/>
          <w:spacing w:val="-6"/>
          <w:lang w:val="sk-SK"/>
        </w:rPr>
        <w:t>roku 2020 na 3000 študentov</w:t>
      </w:r>
      <w:r w:rsidR="00C73367" w:rsidRPr="00A11C6D">
        <w:rPr>
          <w:noProof/>
          <w:spacing w:val="-6"/>
          <w:lang w:val="sk-SK"/>
        </w:rPr>
        <w:t xml:space="preserve"> v </w:t>
      </w:r>
      <w:r w:rsidRPr="00A11C6D">
        <w:rPr>
          <w:noProof/>
          <w:spacing w:val="-6"/>
          <w:lang w:val="sk-SK"/>
        </w:rPr>
        <w:t>júni 2026. Udržateľnosť programov financovania po roku 2026 sa zabezpečí prostredníctvom štátneho rozpočtu</w:t>
      </w:r>
      <w:r w:rsidR="00C73367" w:rsidRPr="00A11C6D">
        <w:rPr>
          <w:noProof/>
          <w:spacing w:val="-6"/>
          <w:lang w:val="sk-SK"/>
        </w:rPr>
        <w:t>.</w:t>
      </w:r>
    </w:p>
    <w:p w14:paraId="3AF842EC" w14:textId="649835E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612C3C49"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7. Transformácia vysokých poľnohospodárskych škôl na centrá profesionalizácie</w:t>
      </w:r>
    </w:p>
    <w:p w14:paraId="7911B394" w14:textId="5E665F2F"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podporiť 57 poľnohospodárskych vysokých škôl, ktoré sa organizujú</w:t>
      </w:r>
      <w:r w:rsidR="00C73367" w:rsidRPr="00A11C6D">
        <w:rPr>
          <w:noProof/>
          <w:spacing w:val="-6"/>
          <w:lang w:val="sk-SK"/>
        </w:rPr>
        <w:t xml:space="preserve"> v </w:t>
      </w:r>
      <w:r w:rsidRPr="00A11C6D">
        <w:rPr>
          <w:noProof/>
          <w:spacing w:val="-6"/>
          <w:lang w:val="sk-SK"/>
        </w:rPr>
        <w:t>5 regionálnych centrách zodpovedajúcich piatim poľnohospodárskym univerzitám zriadeným</w:t>
      </w:r>
      <w:r w:rsidR="00C73367" w:rsidRPr="00A11C6D">
        <w:rPr>
          <w:noProof/>
          <w:spacing w:val="-6"/>
          <w:lang w:val="sk-SK"/>
        </w:rPr>
        <w:t xml:space="preserve"> v </w:t>
      </w:r>
      <w:r w:rsidRPr="00A11C6D">
        <w:rPr>
          <w:noProof/>
          <w:spacing w:val="-6"/>
          <w:lang w:val="sk-SK"/>
        </w:rPr>
        <w:t>Rumunsku. Systém financovania poľnohospodárskych kolégií</w:t>
      </w:r>
      <w:r w:rsidR="00C73367" w:rsidRPr="00A11C6D">
        <w:rPr>
          <w:noProof/>
          <w:spacing w:val="-6"/>
          <w:lang w:val="sk-SK"/>
        </w:rPr>
        <w:t xml:space="preserve"> s </w:t>
      </w:r>
      <w:r w:rsidRPr="00A11C6D">
        <w:rPr>
          <w:noProof/>
          <w:spacing w:val="-6"/>
          <w:lang w:val="sk-SK"/>
        </w:rPr>
        <w:t>maximálnym stropom 5 rokov sa vzťahuje aspoň na tieto druhy činností:</w:t>
      </w:r>
    </w:p>
    <w:p w14:paraId="357F2BD3" w14:textId="3059D6BF" w:rsidR="00C73367" w:rsidRPr="00A11C6D" w:rsidRDefault="00674A8F">
      <w:pPr>
        <w:pStyle w:val="P68B1DB1-Normal5"/>
        <w:numPr>
          <w:ilvl w:val="0"/>
          <w:numId w:val="110"/>
        </w:numPr>
        <w:spacing w:before="120" w:after="0" w:line="240" w:lineRule="auto"/>
        <w:ind w:left="284" w:hanging="284"/>
        <w:contextualSpacing/>
        <w:jc w:val="both"/>
        <w:rPr>
          <w:noProof/>
          <w:spacing w:val="-6"/>
          <w:lang w:val="sk-SK"/>
        </w:rPr>
      </w:pPr>
      <w:r w:rsidRPr="00A11C6D">
        <w:rPr>
          <w:noProof/>
          <w:spacing w:val="-6"/>
          <w:lang w:val="sk-SK"/>
        </w:rPr>
        <w:t>Modernizovať, renovovať</w:t>
      </w:r>
      <w:r w:rsidR="00C73367" w:rsidRPr="00A11C6D">
        <w:rPr>
          <w:noProof/>
          <w:spacing w:val="-6"/>
          <w:lang w:val="sk-SK"/>
        </w:rPr>
        <w:t xml:space="preserve"> a </w:t>
      </w:r>
      <w:r w:rsidRPr="00A11C6D">
        <w:rPr>
          <w:noProof/>
          <w:spacing w:val="-6"/>
          <w:lang w:val="sk-SK"/>
        </w:rPr>
        <w:t>rozširovať školské laboratóriá, dielne</w:t>
      </w:r>
      <w:r w:rsidR="00C73367" w:rsidRPr="00A11C6D">
        <w:rPr>
          <w:noProof/>
          <w:spacing w:val="-6"/>
          <w:lang w:val="sk-SK"/>
        </w:rPr>
        <w:t xml:space="preserve"> a </w:t>
      </w:r>
      <w:r w:rsidRPr="00A11C6D">
        <w:rPr>
          <w:noProof/>
          <w:spacing w:val="-6"/>
          <w:lang w:val="sk-SK"/>
        </w:rPr>
        <w:t>laboratóriá IT, jedálne, ubytovanie pre študentov</w:t>
      </w:r>
      <w:r w:rsidR="00C73367" w:rsidRPr="00A11C6D">
        <w:rPr>
          <w:noProof/>
          <w:spacing w:val="-6"/>
          <w:lang w:val="sk-SK"/>
        </w:rPr>
        <w:t>.</w:t>
      </w:r>
    </w:p>
    <w:p w14:paraId="5A8ED877" w14:textId="13504D01" w:rsidR="009A71A8" w:rsidRPr="00A11C6D" w:rsidRDefault="00674A8F">
      <w:pPr>
        <w:pStyle w:val="P68B1DB1-Normal5"/>
        <w:numPr>
          <w:ilvl w:val="0"/>
          <w:numId w:val="110"/>
        </w:numPr>
        <w:spacing w:before="120" w:after="0" w:line="240" w:lineRule="auto"/>
        <w:ind w:left="284" w:hanging="284"/>
        <w:contextualSpacing/>
        <w:jc w:val="both"/>
        <w:rPr>
          <w:rFonts w:cs="Times New Roman"/>
          <w:noProof/>
          <w:spacing w:val="-6"/>
          <w:lang w:val="sk-SK"/>
        </w:rPr>
      </w:pPr>
      <w:r w:rsidRPr="00A11C6D">
        <w:rPr>
          <w:noProof/>
          <w:spacing w:val="-6"/>
          <w:lang w:val="sk-SK"/>
        </w:rPr>
        <w:t>Nákup biologického materiálu, poľnohospodárskeho vybavenia</w:t>
      </w:r>
      <w:r w:rsidR="00C73367" w:rsidRPr="00A11C6D">
        <w:rPr>
          <w:noProof/>
          <w:spacing w:val="-6"/>
          <w:lang w:val="sk-SK"/>
        </w:rPr>
        <w:t xml:space="preserve"> a </w:t>
      </w:r>
      <w:r w:rsidRPr="00A11C6D">
        <w:rPr>
          <w:noProof/>
          <w:spacing w:val="-6"/>
          <w:lang w:val="sk-SK"/>
        </w:rPr>
        <w:t>strojov na vykonávanie poľnohospodárskych prác.</w:t>
      </w:r>
    </w:p>
    <w:p w14:paraId="35133A7A" w14:textId="40C4B34F" w:rsidR="009A71A8" w:rsidRPr="00A11C6D" w:rsidRDefault="00674A8F">
      <w:pPr>
        <w:pStyle w:val="P68B1DB1-Normal5"/>
        <w:numPr>
          <w:ilvl w:val="0"/>
          <w:numId w:val="110"/>
        </w:numPr>
        <w:spacing w:before="120" w:after="0" w:line="240" w:lineRule="auto"/>
        <w:ind w:left="284" w:hanging="284"/>
        <w:contextualSpacing/>
        <w:jc w:val="both"/>
        <w:rPr>
          <w:rFonts w:cs="Times New Roman"/>
          <w:noProof/>
          <w:spacing w:val="-6"/>
          <w:lang w:val="sk-SK"/>
        </w:rPr>
      </w:pPr>
      <w:r w:rsidRPr="00A11C6D">
        <w:rPr>
          <w:noProof/>
          <w:spacing w:val="-6"/>
          <w:lang w:val="sk-SK"/>
        </w:rPr>
        <w:t>Odborná príprava učiteľov založená na osobitných učebných osnovách týkajúcich sa poľnohospodárstva, ktoré vypracovalo ministerstvo pôdohospodárstva</w:t>
      </w:r>
      <w:r w:rsidR="00C73367" w:rsidRPr="00A11C6D">
        <w:rPr>
          <w:noProof/>
          <w:spacing w:val="-6"/>
          <w:lang w:val="sk-SK"/>
        </w:rPr>
        <w:t xml:space="preserve"> a </w:t>
      </w:r>
      <w:r w:rsidRPr="00A11C6D">
        <w:rPr>
          <w:noProof/>
          <w:spacing w:val="-6"/>
          <w:lang w:val="sk-SK"/>
        </w:rPr>
        <w:t>ministerstvo školstva.</w:t>
      </w:r>
    </w:p>
    <w:p w14:paraId="3DB72DB7" w14:textId="7A2A3E52"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Každá poľnohospodárska škola musí byť vybavená IT laboratóriom, ktoré zahŕňa simulátory</w:t>
      </w:r>
      <w:r w:rsidR="00C73367" w:rsidRPr="00A11C6D">
        <w:rPr>
          <w:noProof/>
          <w:spacing w:val="-6"/>
          <w:lang w:val="sk-SK"/>
        </w:rPr>
        <w:t xml:space="preserve"> a </w:t>
      </w:r>
      <w:r w:rsidRPr="00A11C6D">
        <w:rPr>
          <w:noProof/>
          <w:spacing w:val="-6"/>
          <w:lang w:val="sk-SK"/>
        </w:rPr>
        <w:t>softvér potrebný na teoretickú</w:t>
      </w:r>
      <w:r w:rsidR="00C73367" w:rsidRPr="00A11C6D">
        <w:rPr>
          <w:noProof/>
          <w:spacing w:val="-6"/>
          <w:lang w:val="sk-SK"/>
        </w:rPr>
        <w:t xml:space="preserve"> a </w:t>
      </w:r>
      <w:r w:rsidRPr="00A11C6D">
        <w:rPr>
          <w:noProof/>
          <w:spacing w:val="-6"/>
          <w:lang w:val="sk-SK"/>
        </w:rPr>
        <w:t>praktickú výučbu/učenie.</w:t>
      </w:r>
    </w:p>
    <w:p w14:paraId="0DA08396" w14:textId="3F25A7B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Pokiaľ ide</w:t>
      </w:r>
      <w:r w:rsidR="00C73367" w:rsidRPr="00A11C6D">
        <w:rPr>
          <w:noProof/>
          <w:spacing w:val="-6"/>
          <w:lang w:val="sk-SK"/>
        </w:rPr>
        <w:t xml:space="preserve"> o </w:t>
      </w:r>
      <w:r w:rsidRPr="00A11C6D">
        <w:rPr>
          <w:noProof/>
          <w:spacing w:val="-6"/>
          <w:lang w:val="sk-SK"/>
        </w:rPr>
        <w:t>obnovu, zmluvy musia obsahovať minimálnu požiadavku na zníženie spotreby energie na vykurovanie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budovy, čím sa dosiahne 30</w:t>
      </w:r>
      <w:r w:rsidR="00C73367" w:rsidRPr="00A11C6D">
        <w:rPr>
          <w:noProof/>
          <w:spacing w:val="-6"/>
          <w:lang w:val="sk-SK"/>
        </w:rPr>
        <w:t> %</w:t>
      </w:r>
      <w:r w:rsidRPr="00A11C6D">
        <w:rPr>
          <w:noProof/>
          <w:spacing w:val="-6"/>
          <w:lang w:val="sk-SK"/>
        </w:rPr>
        <w:t xml:space="preserve"> zvýšenie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V </w:t>
      </w:r>
      <w:r w:rsidRPr="00A11C6D">
        <w:rPr>
          <w:noProof/>
          <w:spacing w:val="-6"/>
          <w:lang w:val="sk-SK"/>
        </w:rPr>
        <w:t>tejto súvislosti sa aspoň 90</w:t>
      </w:r>
      <w:r w:rsidR="00C73367" w:rsidRPr="00A11C6D">
        <w:rPr>
          <w:noProof/>
          <w:spacing w:val="-6"/>
          <w:lang w:val="sk-SK"/>
        </w:rPr>
        <w:t> %</w:t>
      </w:r>
      <w:r w:rsidRPr="00A11C6D">
        <w:rPr>
          <w:noProof/>
          <w:spacing w:val="-6"/>
          <w:lang w:val="sk-SK"/>
        </w:rPr>
        <w:t xml:space="preserve"> nákladov súvisiacich</w:t>
      </w:r>
      <w:r w:rsidR="00C73367" w:rsidRPr="00A11C6D">
        <w:rPr>
          <w:noProof/>
          <w:spacing w:val="-6"/>
          <w:lang w:val="sk-SK"/>
        </w:rPr>
        <w:t xml:space="preserve"> s </w:t>
      </w:r>
      <w:r w:rsidRPr="00A11C6D">
        <w:rPr>
          <w:noProof/>
          <w:spacing w:val="-6"/>
          <w:lang w:val="sk-SK"/>
        </w:rPr>
        <w:t>obnovou musí týkať zlepšenia energetickej efektívnosti</w:t>
      </w:r>
      <w:r w:rsidR="00C73367" w:rsidRPr="00A11C6D">
        <w:rPr>
          <w:noProof/>
          <w:spacing w:val="-6"/>
          <w:lang w:val="sk-SK"/>
        </w:rPr>
        <w:t>.</w:t>
      </w:r>
    </w:p>
    <w:p w14:paraId="20317219" w14:textId="00218BD6"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zmluvách sa takisto vyžaduje, aby novopostavené budovy spĺňali cieľ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79A956F6" w14:textId="7A697A9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septembra</w:t>
      </w:r>
      <w:r w:rsidRPr="00A11C6D">
        <w:rPr>
          <w:noProof/>
          <w:spacing w:val="-6"/>
          <w:lang w:val="sk-SK"/>
        </w:rPr>
        <w:t xml:space="preserve"> 2025.</w:t>
      </w:r>
    </w:p>
    <w:p w14:paraId="4FDB9B94" w14:textId="77777777" w:rsidR="00C73367" w:rsidRPr="00A11C6D" w:rsidRDefault="00674A8F">
      <w:pPr>
        <w:pStyle w:val="P68B1DB1-Normal5"/>
        <w:numPr>
          <w:ilvl w:val="0"/>
          <w:numId w:val="105"/>
        </w:numPr>
        <w:spacing w:before="120" w:after="120" w:line="240" w:lineRule="auto"/>
        <w:ind w:left="709"/>
        <w:jc w:val="both"/>
        <w:rPr>
          <w:noProof/>
          <w:spacing w:val="-6"/>
          <w:lang w:val="sk-SK"/>
        </w:rPr>
      </w:pPr>
      <w:r w:rsidRPr="00A11C6D">
        <w:rPr>
          <w:noProof/>
          <w:spacing w:val="-6"/>
          <w:lang w:val="sk-SK"/>
        </w:rPr>
        <w:t>Digitalizácia vzdelávania</w:t>
      </w:r>
      <w:r w:rsidR="00C73367" w:rsidRPr="00A11C6D">
        <w:rPr>
          <w:noProof/>
          <w:spacing w:val="-6"/>
          <w:lang w:val="sk-SK"/>
        </w:rPr>
        <w:t>:</w:t>
      </w:r>
    </w:p>
    <w:p w14:paraId="14C8E116" w14:textId="55985401"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Reforma 5. Prijatie legislatívneho rámca pre digitalizáciu vzdelávania</w:t>
      </w:r>
    </w:p>
    <w:p w14:paraId="369130CC" w14:textId="10431F5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reformy je zabezpečiť potrebný právny rámec pre rozvoj digitálnych kompetencií žiakov vymedzením profilu kompetencií pre odborníkov</w:t>
      </w:r>
      <w:r w:rsidR="00C73367" w:rsidRPr="00A11C6D">
        <w:rPr>
          <w:noProof/>
          <w:spacing w:val="-6"/>
          <w:lang w:val="sk-SK"/>
        </w:rPr>
        <w:t xml:space="preserve"> v </w:t>
      </w:r>
      <w:r w:rsidRPr="00A11C6D">
        <w:rPr>
          <w:noProof/>
          <w:spacing w:val="-6"/>
          <w:lang w:val="sk-SK"/>
        </w:rPr>
        <w:t>oblasti vzdelávania, revíziou povinných školských osnov</w:t>
      </w:r>
      <w:r w:rsidR="00C73367" w:rsidRPr="00A11C6D">
        <w:rPr>
          <w:noProof/>
          <w:spacing w:val="-6"/>
          <w:lang w:val="sk-SK"/>
        </w:rPr>
        <w:t xml:space="preserve"> a </w:t>
      </w:r>
      <w:r w:rsidRPr="00A11C6D">
        <w:rPr>
          <w:noProof/>
          <w:spacing w:val="-6"/>
          <w:lang w:val="sk-SK"/>
        </w:rPr>
        <w:t>rámcového plánu pre disciplíny IKT pre všetky úrovne škôl</w:t>
      </w:r>
      <w:r w:rsidR="00C73367" w:rsidRPr="00A11C6D">
        <w:rPr>
          <w:noProof/>
          <w:spacing w:val="-6"/>
          <w:lang w:val="sk-SK"/>
        </w:rPr>
        <w:t>.</w:t>
      </w:r>
    </w:p>
    <w:p w14:paraId="4F954E25" w14:textId="3E2F21A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Reforma sa vykoná nadobudnutím účinnosti legislatívneho rámca pre digitalizáciu vzdelávacích procesov</w:t>
      </w:r>
      <w:r w:rsidR="00C73367" w:rsidRPr="00A11C6D">
        <w:rPr>
          <w:noProof/>
          <w:spacing w:val="-6"/>
          <w:lang w:val="sk-SK"/>
        </w:rPr>
        <w:t xml:space="preserve"> a </w:t>
      </w:r>
      <w:r w:rsidRPr="00A11C6D">
        <w:rPr>
          <w:noProof/>
          <w:spacing w:val="-6"/>
          <w:lang w:val="sk-SK"/>
        </w:rPr>
        <w:t>obsahu</w:t>
      </w:r>
      <w:r w:rsidR="00C73367" w:rsidRPr="00A11C6D">
        <w:rPr>
          <w:noProof/>
          <w:spacing w:val="-6"/>
          <w:lang w:val="sk-SK"/>
        </w:rPr>
        <w:t xml:space="preserve"> a </w:t>
      </w:r>
      <w:r w:rsidRPr="00A11C6D">
        <w:rPr>
          <w:noProof/>
          <w:spacing w:val="-6"/>
          <w:lang w:val="sk-SK"/>
        </w:rPr>
        <w:t>pre vykonávanie online hodnotení. Okrem toho sa prostredníctvom tejto reformy stanovia minimálne</w:t>
      </w:r>
      <w:r w:rsidR="00C73367" w:rsidRPr="00A11C6D">
        <w:rPr>
          <w:noProof/>
          <w:spacing w:val="-6"/>
          <w:lang w:val="sk-SK"/>
        </w:rPr>
        <w:t xml:space="preserve"> a </w:t>
      </w:r>
      <w:r w:rsidRPr="00A11C6D">
        <w:rPr>
          <w:noProof/>
          <w:spacing w:val="-6"/>
          <w:lang w:val="sk-SK"/>
        </w:rPr>
        <w:t>optimálne normy na zabezpečenie kvality online vzdelávacích činností. Očakáva sa, že reforma zosúladí vzdelávací systém</w:t>
      </w:r>
      <w:r w:rsidR="00C73367" w:rsidRPr="00A11C6D">
        <w:rPr>
          <w:noProof/>
          <w:spacing w:val="-6"/>
          <w:lang w:val="sk-SK"/>
        </w:rPr>
        <w:t xml:space="preserve"> s </w:t>
      </w:r>
      <w:r w:rsidRPr="00A11C6D">
        <w:rPr>
          <w:noProof/>
          <w:spacing w:val="-6"/>
          <w:lang w:val="sk-SK"/>
        </w:rPr>
        <w:t>európskym rámcom DigComp pre digitálne kompetencie študentov,</w:t>
      </w:r>
      <w:r w:rsidR="00C73367" w:rsidRPr="00A11C6D">
        <w:rPr>
          <w:noProof/>
          <w:spacing w:val="-6"/>
          <w:lang w:val="sk-SK"/>
        </w:rPr>
        <w:t xml:space="preserve"> a </w:t>
      </w:r>
      <w:r w:rsidRPr="00A11C6D">
        <w:rPr>
          <w:noProof/>
          <w:spacing w:val="-6"/>
          <w:lang w:val="sk-SK"/>
        </w:rPr>
        <w:t>to aj aktualizáciou učebných osnov</w:t>
      </w:r>
      <w:r w:rsidR="00C73367" w:rsidRPr="00A11C6D">
        <w:rPr>
          <w:noProof/>
          <w:spacing w:val="-6"/>
          <w:lang w:val="sk-SK"/>
        </w:rPr>
        <w:t xml:space="preserve"> a </w:t>
      </w:r>
      <w:r w:rsidRPr="00A11C6D">
        <w:rPr>
          <w:noProof/>
          <w:spacing w:val="-6"/>
          <w:lang w:val="sk-SK"/>
        </w:rPr>
        <w:t>vypracovaním digitálnych učebných materiálov. Reforma napokon uvedie do praxe prepojenie medzi profilom kompetencií učiteľa</w:t>
      </w:r>
      <w:r w:rsidR="00C73367" w:rsidRPr="00A11C6D">
        <w:rPr>
          <w:noProof/>
          <w:spacing w:val="-6"/>
          <w:lang w:val="sk-SK"/>
        </w:rPr>
        <w:t xml:space="preserve"> a </w:t>
      </w:r>
      <w:r w:rsidRPr="00A11C6D">
        <w:rPr>
          <w:noProof/>
          <w:spacing w:val="-6"/>
          <w:lang w:val="sk-SK"/>
        </w:rPr>
        <w:t>učebným plánom pre počiatočnú odbornú prípravu, ďalšie odborné vzdelávanie</w:t>
      </w:r>
      <w:r w:rsidR="00C73367" w:rsidRPr="00A11C6D">
        <w:rPr>
          <w:noProof/>
          <w:spacing w:val="-6"/>
          <w:lang w:val="sk-SK"/>
        </w:rPr>
        <w:t xml:space="preserve"> a </w:t>
      </w:r>
      <w:r w:rsidRPr="00A11C6D">
        <w:rPr>
          <w:noProof/>
          <w:spacing w:val="-6"/>
          <w:lang w:val="sk-SK"/>
        </w:rPr>
        <w:t>odbornú prípravu</w:t>
      </w:r>
      <w:r w:rsidR="00C73367" w:rsidRPr="00A11C6D">
        <w:rPr>
          <w:noProof/>
          <w:spacing w:val="-6"/>
          <w:lang w:val="sk-SK"/>
        </w:rPr>
        <w:t xml:space="preserve"> v </w:t>
      </w:r>
      <w:r w:rsidRPr="00A11C6D">
        <w:rPr>
          <w:noProof/>
          <w:spacing w:val="-6"/>
          <w:lang w:val="sk-SK"/>
        </w:rPr>
        <w:t>oblasti zručností.</w:t>
      </w:r>
    </w:p>
    <w:p w14:paraId="2DE3B1B1" w14:textId="61AB1B4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2024.</w:t>
      </w:r>
    </w:p>
    <w:p w14:paraId="13249B63" w14:textId="77777777" w:rsidR="009A71A8" w:rsidRPr="00A11C6D" w:rsidRDefault="00674A8F">
      <w:pPr>
        <w:pStyle w:val="P68B1DB1-Normal5"/>
        <w:spacing w:before="120" w:after="120" w:line="240" w:lineRule="auto"/>
        <w:jc w:val="both"/>
        <w:rPr>
          <w:rFonts w:cs="Times New Roman"/>
          <w:noProof/>
          <w:spacing w:val="-6"/>
          <w:u w:val="single"/>
          <w:lang w:val="sk-SK"/>
        </w:rPr>
      </w:pPr>
      <w:r w:rsidRPr="00A11C6D">
        <w:rPr>
          <w:noProof/>
          <w:spacing w:val="-6"/>
          <w:lang w:val="sk-SK"/>
        </w:rPr>
        <w:t>Túto reformu doplnia 4 súvisiace investície</w:t>
      </w:r>
      <w:r w:rsidRPr="00A11C6D">
        <w:rPr>
          <w:noProof/>
          <w:spacing w:val="-6"/>
          <w:lang w:val="sk-SK"/>
        </w:rPr>
        <w:footnoteReference w:id="55"/>
      </w:r>
      <w:r w:rsidRPr="00A11C6D">
        <w:rPr>
          <w:noProof/>
          <w:spacing w:val="-6"/>
          <w:lang w:val="sk-SK"/>
        </w:rPr>
        <w:t>:</w:t>
      </w:r>
    </w:p>
    <w:p w14:paraId="7E69CE66" w14:textId="77777777"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8. Program odbornej prípravy popri zamestnaní pre pedagogických zamestnancov</w:t>
      </w:r>
    </w:p>
    <w:p w14:paraId="3C200A0E" w14:textId="6732229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rozvíjať zručnosti</w:t>
      </w:r>
      <w:r w:rsidR="00C73367" w:rsidRPr="00A11C6D">
        <w:rPr>
          <w:noProof/>
          <w:spacing w:val="-6"/>
          <w:lang w:val="sk-SK"/>
        </w:rPr>
        <w:t xml:space="preserve"> v </w:t>
      </w:r>
      <w:r w:rsidRPr="00A11C6D">
        <w:rPr>
          <w:noProof/>
          <w:spacing w:val="-6"/>
          <w:lang w:val="sk-SK"/>
        </w:rPr>
        <w:t>oblasti digitálnej pedagogiky pre učiteľov vrátane tých, ktoré súvisia so zhromažďovaním</w:t>
      </w:r>
      <w:r w:rsidR="00C73367" w:rsidRPr="00A11C6D">
        <w:rPr>
          <w:noProof/>
          <w:spacing w:val="-6"/>
          <w:lang w:val="sk-SK"/>
        </w:rPr>
        <w:t xml:space="preserve"> a </w:t>
      </w:r>
      <w:r w:rsidRPr="00A11C6D">
        <w:rPr>
          <w:noProof/>
          <w:spacing w:val="-6"/>
          <w:lang w:val="sk-SK"/>
        </w:rPr>
        <w:t>efektívnym využívaním dostupných nástrojov</w:t>
      </w:r>
      <w:r w:rsidR="00C73367" w:rsidRPr="00A11C6D">
        <w:rPr>
          <w:noProof/>
          <w:spacing w:val="-6"/>
          <w:lang w:val="sk-SK"/>
        </w:rPr>
        <w:t xml:space="preserve"> a </w:t>
      </w:r>
      <w:r w:rsidRPr="00A11C6D">
        <w:rPr>
          <w:noProof/>
          <w:spacing w:val="-6"/>
          <w:lang w:val="sk-SK"/>
        </w:rPr>
        <w:t>zdrojov. Investície sa zameriavajú na všetky konkrétne činnosti od výučby, hodnotenia, komunikácie</w:t>
      </w:r>
      <w:r w:rsidR="00C73367" w:rsidRPr="00A11C6D">
        <w:rPr>
          <w:noProof/>
          <w:spacing w:val="-6"/>
          <w:lang w:val="sk-SK"/>
        </w:rPr>
        <w:t xml:space="preserve"> s </w:t>
      </w:r>
      <w:r w:rsidRPr="00A11C6D">
        <w:rPr>
          <w:noProof/>
          <w:spacing w:val="-6"/>
          <w:lang w:val="sk-SK"/>
        </w:rPr>
        <w:t>rodičmi, tvorby</w:t>
      </w:r>
      <w:r w:rsidR="00C73367" w:rsidRPr="00A11C6D">
        <w:rPr>
          <w:noProof/>
          <w:spacing w:val="-6"/>
          <w:lang w:val="sk-SK"/>
        </w:rPr>
        <w:t xml:space="preserve"> a </w:t>
      </w:r>
      <w:r w:rsidRPr="00A11C6D">
        <w:rPr>
          <w:noProof/>
          <w:spacing w:val="-6"/>
          <w:lang w:val="sk-SK"/>
        </w:rPr>
        <w:t>výmeny digitálneho obsahu</w:t>
      </w:r>
      <w:r w:rsidR="00C73367" w:rsidRPr="00A11C6D">
        <w:rPr>
          <w:noProof/>
          <w:spacing w:val="-6"/>
          <w:lang w:val="sk-SK"/>
        </w:rPr>
        <w:t xml:space="preserve"> a </w:t>
      </w:r>
      <w:r w:rsidRPr="00A11C6D">
        <w:rPr>
          <w:noProof/>
          <w:spacing w:val="-6"/>
          <w:lang w:val="sk-SK"/>
        </w:rPr>
        <w:t>zdrojov.</w:t>
      </w:r>
    </w:p>
    <w:p w14:paraId="402BBA48" w14:textId="0BDA892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Investície sa realizujú prostredníctvom rozvoja tematických kurzov odbornej prípravy na rozvoj digitálnej gramotnosti</w:t>
      </w:r>
      <w:r w:rsidR="00C73367" w:rsidRPr="00A11C6D">
        <w:rPr>
          <w:noProof/>
          <w:spacing w:val="-6"/>
          <w:lang w:val="sk-SK"/>
        </w:rPr>
        <w:t xml:space="preserve"> a </w:t>
      </w:r>
      <w:r w:rsidRPr="00A11C6D">
        <w:rPr>
          <w:noProof/>
          <w:spacing w:val="-6"/>
          <w:lang w:val="sk-SK"/>
        </w:rPr>
        <w:t>kompetencií digitálnej pedagogiky, najmä pre učiteľov vo vidieckych oblastiach</w:t>
      </w:r>
      <w:r w:rsidR="00C73367" w:rsidRPr="00A11C6D">
        <w:rPr>
          <w:noProof/>
          <w:spacing w:val="-6"/>
          <w:lang w:val="sk-SK"/>
        </w:rPr>
        <w:t xml:space="preserve"> a v </w:t>
      </w:r>
      <w:r w:rsidRPr="00A11C6D">
        <w:rPr>
          <w:noProof/>
          <w:spacing w:val="-6"/>
          <w:lang w:val="sk-SK"/>
        </w:rPr>
        <w:t>iných znevýhodnených prostrediach. Pri navrhovaní programu odbornej prípravy sa zohľadňuje európsky rámec digitálnych kompetencií DigComp</w:t>
      </w:r>
      <w:r w:rsidR="00C73367" w:rsidRPr="00A11C6D">
        <w:rPr>
          <w:noProof/>
          <w:spacing w:val="-6"/>
          <w:lang w:val="sk-SK"/>
        </w:rPr>
        <w:t xml:space="preserve"> a </w:t>
      </w:r>
      <w:r w:rsidRPr="00A11C6D">
        <w:rPr>
          <w:noProof/>
          <w:spacing w:val="-6"/>
          <w:lang w:val="sk-SK"/>
        </w:rPr>
        <w:t>medzinárodne uznávané normy</w:t>
      </w:r>
      <w:r w:rsidR="00C73367" w:rsidRPr="00A11C6D">
        <w:rPr>
          <w:noProof/>
          <w:spacing w:val="-6"/>
          <w:lang w:val="sk-SK"/>
        </w:rPr>
        <w:t xml:space="preserve"> v </w:t>
      </w:r>
      <w:r w:rsidRPr="00A11C6D">
        <w:rPr>
          <w:noProof/>
          <w:spacing w:val="-6"/>
          <w:lang w:val="sk-SK"/>
        </w:rPr>
        <w:t>oblasti digitálnych zručností (ECDL). Očakáva sa, že na programoch odbornej prípravy sa zúčastní 100000 učiteľov. Odbornú prípravu</w:t>
      </w:r>
      <w:r w:rsidR="00C73367" w:rsidRPr="00A11C6D">
        <w:rPr>
          <w:noProof/>
          <w:spacing w:val="-6"/>
          <w:lang w:val="sk-SK"/>
        </w:rPr>
        <w:t xml:space="preserve"> v </w:t>
      </w:r>
      <w:r w:rsidRPr="00A11C6D">
        <w:rPr>
          <w:noProof/>
          <w:spacing w:val="-6"/>
          <w:lang w:val="sk-SK"/>
        </w:rPr>
        <w:t>oblasti digitálnych zručností dopĺňa platforma na zhromažďovanie multimediálnych vyučovacích hodín, ktorá bude slúžiť ako modely osvedčených postupov pre každú oblasť učebných osnov/vzdelávaciu disciplínu pre rôzne úrovne vzdelávania. Výmenu prostredníctvom špecializovanej platformy využije 50000 učiteľov. Vytvorí sa rámec na monitorovanie</w:t>
      </w:r>
      <w:r w:rsidR="00C73367" w:rsidRPr="00A11C6D">
        <w:rPr>
          <w:noProof/>
          <w:spacing w:val="-6"/>
          <w:lang w:val="sk-SK"/>
        </w:rPr>
        <w:t xml:space="preserve"> a </w:t>
      </w:r>
      <w:r w:rsidRPr="00A11C6D">
        <w:rPr>
          <w:noProof/>
          <w:spacing w:val="-6"/>
          <w:lang w:val="sk-SK"/>
        </w:rPr>
        <w:t>hodnotenie praktického uplatňovania nadobudnutých zručností, na zabezpečenie hodnotenia digitálnych zručností</w:t>
      </w:r>
      <w:r w:rsidR="00C73367" w:rsidRPr="00A11C6D">
        <w:rPr>
          <w:noProof/>
          <w:spacing w:val="-6"/>
          <w:lang w:val="sk-SK"/>
        </w:rPr>
        <w:t xml:space="preserve"> a </w:t>
      </w:r>
      <w:r w:rsidRPr="00A11C6D">
        <w:rPr>
          <w:noProof/>
          <w:spacing w:val="-6"/>
          <w:lang w:val="sk-SK"/>
        </w:rPr>
        <w:t>na začatie nápravných opatrení</w:t>
      </w:r>
      <w:r w:rsidR="00C73367" w:rsidRPr="00A11C6D">
        <w:rPr>
          <w:noProof/>
          <w:spacing w:val="-6"/>
          <w:lang w:val="sk-SK"/>
        </w:rPr>
        <w:t xml:space="preserve"> s </w:t>
      </w:r>
      <w:r w:rsidRPr="00A11C6D">
        <w:rPr>
          <w:noProof/>
          <w:spacing w:val="-6"/>
          <w:lang w:val="sk-SK"/>
        </w:rPr>
        <w:t>cieľom zabezpečiť dlhodobý účinok programu odbornej prípravy</w:t>
      </w:r>
      <w:r w:rsidR="00C73367" w:rsidRPr="00A11C6D">
        <w:rPr>
          <w:noProof/>
          <w:spacing w:val="-6"/>
          <w:lang w:val="sk-SK"/>
        </w:rPr>
        <w:t>.</w:t>
      </w:r>
    </w:p>
    <w:p w14:paraId="6762B522" w14:textId="1AD02499"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Implementácia investície sa dokončí do 30</w:t>
      </w:r>
      <w:r w:rsidR="00C73367" w:rsidRPr="00A11C6D">
        <w:rPr>
          <w:noProof/>
          <w:spacing w:val="-6"/>
          <w:lang w:val="sk-SK"/>
        </w:rPr>
        <w:t>. septembra</w:t>
      </w:r>
      <w:r w:rsidRPr="00A11C6D">
        <w:rPr>
          <w:noProof/>
          <w:spacing w:val="-6"/>
          <w:lang w:val="sk-SK"/>
        </w:rPr>
        <w:t xml:space="preserve"> 2025</w:t>
      </w:r>
      <w:r w:rsidR="00C73367" w:rsidRPr="00A11C6D">
        <w:rPr>
          <w:noProof/>
          <w:spacing w:val="-6"/>
          <w:lang w:val="sk-SK"/>
        </w:rPr>
        <w:t>.</w:t>
      </w:r>
    </w:p>
    <w:p w14:paraId="5142BE81" w14:textId="6830F1E5"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9. Zabezpečenie vybavenia</w:t>
      </w:r>
      <w:r w:rsidR="00C73367" w:rsidRPr="00A11C6D">
        <w:rPr>
          <w:noProof/>
          <w:spacing w:val="-6"/>
          <w:lang w:val="sk-SK"/>
        </w:rPr>
        <w:t xml:space="preserve"> a </w:t>
      </w:r>
      <w:r w:rsidRPr="00A11C6D">
        <w:rPr>
          <w:noProof/>
          <w:spacing w:val="-6"/>
          <w:lang w:val="sk-SK"/>
        </w:rPr>
        <w:t>zdrojov digitálnych technológií pre školy</w:t>
      </w:r>
    </w:p>
    <w:p w14:paraId="08934C3C" w14:textId="4E1E0FD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zabezpečiť potrebnú infraštruktúru</w:t>
      </w:r>
      <w:r w:rsidR="00C73367" w:rsidRPr="00A11C6D">
        <w:rPr>
          <w:noProof/>
          <w:spacing w:val="-6"/>
          <w:lang w:val="sk-SK"/>
        </w:rPr>
        <w:t xml:space="preserve"> a </w:t>
      </w:r>
      <w:r w:rsidRPr="00A11C6D">
        <w:rPr>
          <w:noProof/>
          <w:spacing w:val="-6"/>
          <w:lang w:val="sk-SK"/>
        </w:rPr>
        <w:t>technologické zdroje pre preduniverzitné školy so zameraním na znevýhodnené oblasti (najmä vidiecke oblasti), umožniť žiakom prístup</w:t>
      </w:r>
      <w:r w:rsidR="00C73367" w:rsidRPr="00A11C6D">
        <w:rPr>
          <w:noProof/>
          <w:spacing w:val="-6"/>
          <w:lang w:val="sk-SK"/>
        </w:rPr>
        <w:t xml:space="preserve"> k </w:t>
      </w:r>
      <w:r w:rsidRPr="00A11C6D">
        <w:rPr>
          <w:noProof/>
          <w:spacing w:val="-6"/>
          <w:lang w:val="sk-SK"/>
        </w:rPr>
        <w:t>technológiám prostredníctvom laboratórií IT</w:t>
      </w:r>
      <w:r w:rsidR="00C73367" w:rsidRPr="00A11C6D">
        <w:rPr>
          <w:noProof/>
          <w:spacing w:val="-6"/>
          <w:lang w:val="sk-SK"/>
        </w:rPr>
        <w:t xml:space="preserve"> a </w:t>
      </w:r>
      <w:r w:rsidRPr="00A11C6D">
        <w:rPr>
          <w:noProof/>
          <w:spacing w:val="-6"/>
          <w:lang w:val="sk-SK"/>
        </w:rPr>
        <w:t>špecializovaného vybavenia.</w:t>
      </w:r>
    </w:p>
    <w:p w14:paraId="15E04675" w14:textId="4020B10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grantov na modernizáciu najmenej 4300 informatických laboratórií, rozvoj viac ako 1100 technologických centier (ako inteligentných laboratórií)</w:t>
      </w:r>
      <w:r w:rsidR="00C73367" w:rsidRPr="00A11C6D">
        <w:rPr>
          <w:noProof/>
          <w:spacing w:val="-6"/>
          <w:lang w:val="sk-SK"/>
        </w:rPr>
        <w:t xml:space="preserve"> a </w:t>
      </w:r>
      <w:r w:rsidRPr="00A11C6D">
        <w:rPr>
          <w:noProof/>
          <w:spacing w:val="-6"/>
          <w:lang w:val="sk-SK"/>
        </w:rPr>
        <w:t>na zabezpečenie infraštruktúry</w:t>
      </w:r>
      <w:r w:rsidR="00C73367" w:rsidRPr="00A11C6D">
        <w:rPr>
          <w:noProof/>
          <w:spacing w:val="-6"/>
          <w:lang w:val="sk-SK"/>
        </w:rPr>
        <w:t xml:space="preserve"> a </w:t>
      </w:r>
      <w:r w:rsidRPr="00A11C6D">
        <w:rPr>
          <w:noProof/>
          <w:spacing w:val="-6"/>
          <w:lang w:val="sk-SK"/>
        </w:rPr>
        <w:t>digitálneho vybavenia pre viac ako 3600 škôl, na ktoré sa nevzťahujú žiadne iné programy financovania. Inteligentné laboratóriá umožňujú žiakom digitálnu</w:t>
      </w:r>
      <w:r w:rsidR="00C73367" w:rsidRPr="00A11C6D">
        <w:rPr>
          <w:noProof/>
          <w:spacing w:val="-6"/>
          <w:lang w:val="sk-SK"/>
        </w:rPr>
        <w:t xml:space="preserve"> a </w:t>
      </w:r>
      <w:r w:rsidRPr="00A11C6D">
        <w:rPr>
          <w:noProof/>
          <w:spacing w:val="-6"/>
          <w:lang w:val="sk-SK"/>
        </w:rPr>
        <w:t>technologickú gramotnosť, vzdelávanie učiteľov</w:t>
      </w:r>
      <w:r w:rsidR="00C73367" w:rsidRPr="00A11C6D">
        <w:rPr>
          <w:noProof/>
          <w:spacing w:val="-6"/>
          <w:lang w:val="sk-SK"/>
        </w:rPr>
        <w:t xml:space="preserve"> o </w:t>
      </w:r>
      <w:r w:rsidRPr="00A11C6D">
        <w:rPr>
          <w:noProof/>
          <w:spacing w:val="-6"/>
          <w:lang w:val="sk-SK"/>
        </w:rPr>
        <w:t>základných aj pokročilých digitálnych zručnostiach</w:t>
      </w:r>
      <w:r w:rsidR="00C73367" w:rsidRPr="00A11C6D">
        <w:rPr>
          <w:noProof/>
          <w:spacing w:val="-6"/>
          <w:lang w:val="sk-SK"/>
        </w:rPr>
        <w:t xml:space="preserve"> a </w:t>
      </w:r>
      <w:r w:rsidRPr="00A11C6D">
        <w:rPr>
          <w:noProof/>
          <w:spacing w:val="-6"/>
          <w:lang w:val="sk-SK"/>
        </w:rPr>
        <w:t>kompetenciách potrebných na trhu práce, pričom využívajú nové technológie 4.0</w:t>
      </w:r>
      <w:r w:rsidR="00C73367" w:rsidRPr="00A11C6D">
        <w:rPr>
          <w:noProof/>
          <w:spacing w:val="-6"/>
          <w:lang w:val="sk-SK"/>
        </w:rPr>
        <w:t xml:space="preserve"> a </w:t>
      </w:r>
      <w:r w:rsidRPr="00A11C6D">
        <w:rPr>
          <w:noProof/>
          <w:spacing w:val="-6"/>
          <w:lang w:val="sk-SK"/>
        </w:rPr>
        <w:t>rozvíjajú aplikovanú tvorivosť prostredníctvom 3D tlače</w:t>
      </w:r>
      <w:r w:rsidR="00C73367" w:rsidRPr="00A11C6D">
        <w:rPr>
          <w:noProof/>
          <w:spacing w:val="-6"/>
          <w:lang w:val="sk-SK"/>
        </w:rPr>
        <w:t xml:space="preserve"> a </w:t>
      </w:r>
      <w:r w:rsidRPr="00A11C6D">
        <w:rPr>
          <w:noProof/>
          <w:spacing w:val="-6"/>
          <w:lang w:val="sk-SK"/>
        </w:rPr>
        <w:t>3D softvéru na navrhovanie.</w:t>
      </w:r>
    </w:p>
    <w:p w14:paraId="57FBB3DE" w14:textId="2DADF289"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Implementácia investície sa dokončí do 31</w:t>
      </w:r>
      <w:r w:rsidR="00C73367" w:rsidRPr="00A11C6D">
        <w:rPr>
          <w:noProof/>
          <w:spacing w:val="-6"/>
          <w:lang w:val="sk-SK"/>
        </w:rPr>
        <w:t>. marca</w:t>
      </w:r>
      <w:r w:rsidRPr="00A11C6D">
        <w:rPr>
          <w:noProof/>
          <w:spacing w:val="-6"/>
          <w:lang w:val="sk-SK"/>
        </w:rPr>
        <w:t xml:space="preserve"> 2025.</w:t>
      </w:r>
    </w:p>
    <w:p w14:paraId="2666CB97" w14:textId="77777777" w:rsidR="00C73367" w:rsidRPr="00A11C6D" w:rsidRDefault="00674A8F">
      <w:pPr>
        <w:pStyle w:val="P68B1DB1-Normal5"/>
        <w:numPr>
          <w:ilvl w:val="0"/>
          <w:numId w:val="105"/>
        </w:numPr>
        <w:spacing w:before="120" w:after="120" w:line="240" w:lineRule="auto"/>
        <w:ind w:left="567"/>
        <w:jc w:val="both"/>
        <w:rPr>
          <w:noProof/>
          <w:spacing w:val="-6"/>
          <w:lang w:val="sk-SK"/>
        </w:rPr>
      </w:pPr>
      <w:r w:rsidRPr="00A11C6D">
        <w:rPr>
          <w:noProof/>
          <w:spacing w:val="-6"/>
          <w:lang w:val="sk-SK"/>
        </w:rPr>
        <w:t>Infraštruktúra</w:t>
      </w:r>
      <w:r w:rsidRPr="00A11C6D">
        <w:rPr>
          <w:noProof/>
          <w:spacing w:val="-6"/>
          <w:lang w:val="sk-SK"/>
        </w:rPr>
        <w:footnoteReference w:id="56"/>
      </w:r>
      <w:r w:rsidR="00C73367" w:rsidRPr="00A11C6D">
        <w:rPr>
          <w:noProof/>
          <w:spacing w:val="-6"/>
          <w:lang w:val="sk-SK"/>
        </w:rPr>
        <w:t>:</w:t>
      </w:r>
    </w:p>
    <w:p w14:paraId="71CC234E" w14:textId="77777777" w:rsidR="00C73367" w:rsidRPr="00A11C6D" w:rsidRDefault="00674A8F">
      <w:pPr>
        <w:pStyle w:val="P68B1DB1-Standard6"/>
        <w:spacing w:before="240"/>
        <w:jc w:val="both"/>
        <w:rPr>
          <w:noProof/>
          <w:spacing w:val="-6"/>
          <w:lang w:val="sk-SK"/>
        </w:rPr>
      </w:pPr>
      <w:r w:rsidRPr="00A11C6D">
        <w:rPr>
          <w:noProof/>
          <w:spacing w:val="-6"/>
          <w:lang w:val="sk-SK"/>
        </w:rPr>
        <w:t>Reforma 6. Aktualizovaný regulačný rámec na zabezpečenie noriem dizajnu, výstavby</w:t>
      </w:r>
      <w:r w:rsidR="00C73367" w:rsidRPr="00A11C6D">
        <w:rPr>
          <w:noProof/>
          <w:spacing w:val="-6"/>
          <w:lang w:val="sk-SK"/>
        </w:rPr>
        <w:t xml:space="preserve"> a </w:t>
      </w:r>
      <w:r w:rsidRPr="00A11C6D">
        <w:rPr>
          <w:noProof/>
          <w:spacing w:val="-6"/>
          <w:lang w:val="sk-SK"/>
        </w:rPr>
        <w:t>vybavenia šetrných</w:t>
      </w:r>
      <w:r w:rsidR="00C73367" w:rsidRPr="00A11C6D">
        <w:rPr>
          <w:noProof/>
          <w:spacing w:val="-6"/>
          <w:lang w:val="sk-SK"/>
        </w:rPr>
        <w:t xml:space="preserve"> k </w:t>
      </w:r>
      <w:r w:rsidRPr="00A11C6D">
        <w:rPr>
          <w:noProof/>
          <w:spacing w:val="-6"/>
          <w:lang w:val="sk-SK"/>
        </w:rPr>
        <w:t>životnému prostrediu</w:t>
      </w:r>
      <w:r w:rsidR="00C73367" w:rsidRPr="00A11C6D">
        <w:rPr>
          <w:noProof/>
          <w:spacing w:val="-6"/>
          <w:lang w:val="sk-SK"/>
        </w:rPr>
        <w:t xml:space="preserve"> v </w:t>
      </w:r>
      <w:r w:rsidRPr="00A11C6D">
        <w:rPr>
          <w:noProof/>
          <w:spacing w:val="-6"/>
          <w:lang w:val="sk-SK"/>
        </w:rPr>
        <w:t>systéme preduniverzitného vzdelávania</w:t>
      </w:r>
    </w:p>
    <w:p w14:paraId="32F96137" w14:textId="53229C1F"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a) zvýšiť kvalitu</w:t>
      </w:r>
      <w:r w:rsidR="00C73367" w:rsidRPr="00A11C6D">
        <w:rPr>
          <w:noProof/>
          <w:spacing w:val="-6"/>
          <w:lang w:val="sk-SK"/>
        </w:rPr>
        <w:t xml:space="preserve"> a </w:t>
      </w:r>
      <w:r w:rsidRPr="00A11C6D">
        <w:rPr>
          <w:noProof/>
          <w:spacing w:val="-6"/>
          <w:lang w:val="sk-SK"/>
        </w:rPr>
        <w:t>bezpečnosť vzdelávacieho prostredia vrátane regulácie učebného materiálu, nábytku</w:t>
      </w:r>
      <w:r w:rsidR="00C73367" w:rsidRPr="00A11C6D">
        <w:rPr>
          <w:noProof/>
          <w:spacing w:val="-6"/>
          <w:lang w:val="sk-SK"/>
        </w:rPr>
        <w:t xml:space="preserve"> a </w:t>
      </w:r>
      <w:r w:rsidRPr="00A11C6D">
        <w:rPr>
          <w:noProof/>
          <w:spacing w:val="-6"/>
          <w:lang w:val="sk-SK"/>
        </w:rPr>
        <w:t>vybavenia laboratórneho vybavenia</w:t>
      </w:r>
      <w:r w:rsidR="00C73367" w:rsidRPr="00A11C6D">
        <w:rPr>
          <w:noProof/>
          <w:spacing w:val="-6"/>
          <w:lang w:val="sk-SK"/>
        </w:rPr>
        <w:t xml:space="preserve"> a </w:t>
      </w:r>
      <w:r w:rsidRPr="00A11C6D">
        <w:rPr>
          <w:noProof/>
          <w:spacing w:val="-6"/>
          <w:lang w:val="sk-SK"/>
        </w:rPr>
        <w:t>technologických dielní;</w:t>
      </w:r>
      <w:r w:rsidR="00C73367" w:rsidRPr="00A11C6D">
        <w:rPr>
          <w:noProof/>
          <w:spacing w:val="-6"/>
          <w:lang w:val="sk-SK"/>
        </w:rPr>
        <w:t xml:space="preserve"> a </w:t>
      </w:r>
      <w:r w:rsidRPr="00A11C6D">
        <w:rPr>
          <w:noProof/>
          <w:spacing w:val="-6"/>
          <w:lang w:val="sk-SK"/>
        </w:rPr>
        <w:t>b) vypracovať</w:t>
      </w:r>
      <w:r w:rsidR="00C73367" w:rsidRPr="00A11C6D">
        <w:rPr>
          <w:noProof/>
          <w:spacing w:val="-6"/>
          <w:lang w:val="sk-SK"/>
        </w:rPr>
        <w:t xml:space="preserve"> a </w:t>
      </w:r>
      <w:r w:rsidRPr="00A11C6D">
        <w:rPr>
          <w:noProof/>
          <w:spacing w:val="-6"/>
          <w:lang w:val="sk-SK"/>
        </w:rPr>
        <w:t>prijať právny rámec na podporu prechodu na ekologické budovy</w:t>
      </w:r>
      <w:r w:rsidR="00C73367" w:rsidRPr="00A11C6D">
        <w:rPr>
          <w:noProof/>
          <w:spacing w:val="-6"/>
          <w:lang w:val="sk-SK"/>
        </w:rPr>
        <w:t xml:space="preserve"> v </w:t>
      </w:r>
      <w:r w:rsidRPr="00A11C6D">
        <w:rPr>
          <w:noProof/>
          <w:spacing w:val="-6"/>
          <w:lang w:val="sk-SK"/>
        </w:rPr>
        <w:t>školách</w:t>
      </w:r>
      <w:r w:rsidR="00C73367" w:rsidRPr="00A11C6D">
        <w:rPr>
          <w:noProof/>
          <w:spacing w:val="-6"/>
          <w:lang w:val="sk-SK"/>
        </w:rPr>
        <w:t>.</w:t>
      </w:r>
    </w:p>
    <w:p w14:paraId="10B5FB7D" w14:textId="5DD10B3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 súvislosti</w:t>
      </w:r>
      <w:r w:rsidR="00C73367" w:rsidRPr="00A11C6D">
        <w:rPr>
          <w:noProof/>
          <w:spacing w:val="-6"/>
          <w:lang w:val="sk-SK"/>
        </w:rPr>
        <w:t xml:space="preserve"> s </w:t>
      </w:r>
      <w:r w:rsidRPr="00A11C6D">
        <w:rPr>
          <w:noProof/>
          <w:spacing w:val="-6"/>
          <w:lang w:val="sk-SK"/>
        </w:rPr>
        <w:t>prechodom na zelené</w:t>
      </w:r>
      <w:r w:rsidR="00C73367" w:rsidRPr="00A11C6D">
        <w:rPr>
          <w:noProof/>
          <w:spacing w:val="-6"/>
          <w:lang w:val="sk-SK"/>
        </w:rPr>
        <w:t xml:space="preserve"> a </w:t>
      </w:r>
      <w:r w:rsidRPr="00A11C6D">
        <w:rPr>
          <w:noProof/>
          <w:spacing w:val="-6"/>
          <w:lang w:val="sk-SK"/>
        </w:rPr>
        <w:t>inteligentné budovy rumunské orgány aktualizujú právne predpisy</w:t>
      </w:r>
      <w:r w:rsidR="00C73367" w:rsidRPr="00A11C6D">
        <w:rPr>
          <w:noProof/>
          <w:spacing w:val="-6"/>
          <w:lang w:val="sk-SK"/>
        </w:rPr>
        <w:t xml:space="preserve"> o </w:t>
      </w:r>
      <w:r w:rsidRPr="00A11C6D">
        <w:rPr>
          <w:noProof/>
          <w:spacing w:val="-6"/>
          <w:lang w:val="sk-SK"/>
        </w:rPr>
        <w:t>navrhovaní, vybavení</w:t>
      </w:r>
      <w:r w:rsidR="00C73367" w:rsidRPr="00A11C6D">
        <w:rPr>
          <w:noProof/>
          <w:spacing w:val="-6"/>
          <w:lang w:val="sk-SK"/>
        </w:rPr>
        <w:t xml:space="preserve"> a </w:t>
      </w:r>
      <w:r w:rsidRPr="00A11C6D">
        <w:rPr>
          <w:noProof/>
          <w:spacing w:val="-6"/>
          <w:lang w:val="sk-SK"/>
        </w:rPr>
        <w:t>prevádzke škôl vrátane predpisov</w:t>
      </w:r>
      <w:r w:rsidR="00C73367" w:rsidRPr="00A11C6D">
        <w:rPr>
          <w:noProof/>
          <w:spacing w:val="-6"/>
          <w:lang w:val="sk-SK"/>
        </w:rPr>
        <w:t xml:space="preserve"> o </w:t>
      </w:r>
      <w:r w:rsidRPr="00A11C6D">
        <w:rPr>
          <w:noProof/>
          <w:spacing w:val="-6"/>
          <w:lang w:val="sk-SK"/>
        </w:rPr>
        <w:t>učebnom materiáli, nábytku</w:t>
      </w:r>
      <w:r w:rsidR="00C73367" w:rsidRPr="00A11C6D">
        <w:rPr>
          <w:noProof/>
          <w:spacing w:val="-6"/>
          <w:lang w:val="sk-SK"/>
        </w:rPr>
        <w:t xml:space="preserve"> a </w:t>
      </w:r>
      <w:r w:rsidRPr="00A11C6D">
        <w:rPr>
          <w:noProof/>
          <w:spacing w:val="-6"/>
          <w:lang w:val="sk-SK"/>
        </w:rPr>
        <w:t>vybavení laboratórií</w:t>
      </w:r>
      <w:r w:rsidR="00C73367" w:rsidRPr="00A11C6D">
        <w:rPr>
          <w:noProof/>
          <w:spacing w:val="-6"/>
          <w:lang w:val="sk-SK"/>
        </w:rPr>
        <w:t xml:space="preserve"> a </w:t>
      </w:r>
      <w:r w:rsidRPr="00A11C6D">
        <w:rPr>
          <w:noProof/>
          <w:spacing w:val="-6"/>
          <w:lang w:val="sk-SK"/>
        </w:rPr>
        <w:t>vedeckých laboratórií</w:t>
      </w:r>
      <w:r w:rsidR="00C73367" w:rsidRPr="00A11C6D">
        <w:rPr>
          <w:noProof/>
          <w:spacing w:val="-6"/>
          <w:lang w:val="sk-SK"/>
        </w:rPr>
        <w:t xml:space="preserve"> a </w:t>
      </w:r>
      <w:r w:rsidRPr="00A11C6D">
        <w:rPr>
          <w:noProof/>
          <w:spacing w:val="-6"/>
          <w:lang w:val="sk-SK"/>
        </w:rPr>
        <w:t>vypracujú metodiku prevádzky</w:t>
      </w:r>
      <w:r w:rsidR="00C73367" w:rsidRPr="00A11C6D">
        <w:rPr>
          <w:noProof/>
          <w:spacing w:val="-6"/>
          <w:lang w:val="sk-SK"/>
        </w:rPr>
        <w:t xml:space="preserve"> a </w:t>
      </w:r>
      <w:r w:rsidRPr="00A11C6D">
        <w:rPr>
          <w:noProof/>
          <w:spacing w:val="-6"/>
          <w:lang w:val="sk-SK"/>
        </w:rPr>
        <w:t>organizácie zelených škôl</w:t>
      </w:r>
      <w:r w:rsidR="00C73367" w:rsidRPr="00A11C6D">
        <w:rPr>
          <w:noProof/>
          <w:spacing w:val="-6"/>
          <w:lang w:val="sk-SK"/>
        </w:rPr>
        <w:t>.</w:t>
      </w:r>
    </w:p>
    <w:p w14:paraId="28C78FEB" w14:textId="141E701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reformy sa dokončí do 30</w:t>
      </w:r>
      <w:r w:rsidR="00C73367" w:rsidRPr="00A11C6D">
        <w:rPr>
          <w:noProof/>
          <w:spacing w:val="-6"/>
          <w:lang w:val="sk-SK"/>
        </w:rPr>
        <w:t>. júna</w:t>
      </w:r>
      <w:r w:rsidRPr="00A11C6D">
        <w:rPr>
          <w:noProof/>
          <w:spacing w:val="-6"/>
          <w:lang w:val="sk-SK"/>
        </w:rPr>
        <w:t xml:space="preserve"> 2022.</w:t>
      </w:r>
    </w:p>
    <w:p w14:paraId="0AE8F65A"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Túto reformu budú sprevádzať 3 investície do infraštruktúry súvisiacej so školami:</w:t>
      </w:r>
    </w:p>
    <w:p w14:paraId="263F9537" w14:textId="65A06178"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Investícia 10. Rozvoj siete zelených škôl</w:t>
      </w:r>
      <w:r w:rsidR="00C73367" w:rsidRPr="00A11C6D">
        <w:rPr>
          <w:noProof/>
          <w:spacing w:val="-6"/>
          <w:lang w:val="sk-SK"/>
        </w:rPr>
        <w:t xml:space="preserve"> a </w:t>
      </w:r>
      <w:r w:rsidRPr="00A11C6D">
        <w:rPr>
          <w:noProof/>
          <w:spacing w:val="-6"/>
          <w:lang w:val="sk-SK"/>
        </w:rPr>
        <w:t>nákup zelených minibusov</w:t>
      </w:r>
    </w:p>
    <w:p w14:paraId="704C337F" w14:textId="4B463F0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zabezpečiť udržateľnosť preduniverzitných škôl prechodom na ekologické školy</w:t>
      </w:r>
      <w:r w:rsidR="00C73367" w:rsidRPr="00A11C6D">
        <w:rPr>
          <w:noProof/>
          <w:spacing w:val="-6"/>
          <w:lang w:val="sk-SK"/>
        </w:rPr>
        <w:t xml:space="preserve"> a </w:t>
      </w:r>
      <w:r w:rsidRPr="00A11C6D">
        <w:rPr>
          <w:noProof/>
          <w:spacing w:val="-6"/>
          <w:lang w:val="sk-SK"/>
        </w:rPr>
        <w:t>ekologickú mobilitu (elektrické minibusy).</w:t>
      </w:r>
      <w:r w:rsidR="00C73367" w:rsidRPr="00A11C6D">
        <w:rPr>
          <w:noProof/>
          <w:spacing w:val="-6"/>
          <w:lang w:val="sk-SK"/>
        </w:rPr>
        <w:t xml:space="preserve"> S </w:t>
      </w:r>
      <w:r w:rsidRPr="00A11C6D">
        <w:rPr>
          <w:noProof/>
          <w:spacing w:val="-6"/>
          <w:lang w:val="sk-SK"/>
        </w:rPr>
        <w:t>cieľom zabezpečiť prechod na udržateľný vzdelávací systém začne ministerstvo školstva rozvíjať sieť udržateľných škôl šetrných</w:t>
      </w:r>
      <w:r w:rsidR="00C73367" w:rsidRPr="00A11C6D">
        <w:rPr>
          <w:noProof/>
          <w:spacing w:val="-6"/>
          <w:lang w:val="sk-SK"/>
        </w:rPr>
        <w:t xml:space="preserve"> k </w:t>
      </w:r>
      <w:r w:rsidRPr="00A11C6D">
        <w:rPr>
          <w:noProof/>
          <w:spacing w:val="-6"/>
          <w:lang w:val="sk-SK"/>
        </w:rPr>
        <w:t>životnému prostrediu. 238 905 m 2</w:t>
      </w:r>
      <w:r w:rsidRPr="00A11C6D">
        <w:rPr>
          <w:noProof/>
          <w:spacing w:val="-6"/>
          <w:vertAlign w:val="superscript"/>
          <w:lang w:val="sk-SK"/>
        </w:rPr>
        <w:t>školskej</w:t>
      </w:r>
      <w:r w:rsidRPr="00A11C6D">
        <w:rPr>
          <w:noProof/>
          <w:spacing w:val="-6"/>
          <w:lang w:val="sk-SK"/>
        </w:rPr>
        <w:t xml:space="preserve"> oblasti bude mať prospech zo štrukturálnych zmien</w:t>
      </w:r>
      <w:r w:rsidR="00C73367" w:rsidRPr="00A11C6D">
        <w:rPr>
          <w:noProof/>
          <w:spacing w:val="-6"/>
          <w:lang w:val="sk-SK"/>
        </w:rPr>
        <w:t xml:space="preserve"> s </w:t>
      </w:r>
      <w:r w:rsidRPr="00A11C6D">
        <w:rPr>
          <w:noProof/>
          <w:spacing w:val="-6"/>
          <w:lang w:val="sk-SK"/>
        </w:rPr>
        <w:t>cieľom zabezpečiť udržateľnosť (tepelná izolácia, solárne panely, plánovanie zelených priestorov, selektívny zber)</w:t>
      </w:r>
      <w:r w:rsidR="00C73367" w:rsidRPr="00A11C6D">
        <w:rPr>
          <w:noProof/>
          <w:spacing w:val="-6"/>
          <w:lang w:val="sk-SK"/>
        </w:rPr>
        <w:t xml:space="preserve"> a </w:t>
      </w:r>
      <w:r w:rsidRPr="00A11C6D">
        <w:rPr>
          <w:noProof/>
          <w:spacing w:val="-6"/>
          <w:lang w:val="sk-SK"/>
        </w:rPr>
        <w:t>36 951 m 2</w:t>
      </w:r>
      <w:r w:rsidRPr="00A11C6D">
        <w:rPr>
          <w:noProof/>
          <w:spacing w:val="-6"/>
          <w:vertAlign w:val="superscript"/>
          <w:lang w:val="sk-SK"/>
        </w:rPr>
        <w:t>zeleného</w:t>
      </w:r>
      <w:r w:rsidRPr="00A11C6D">
        <w:rPr>
          <w:noProof/>
          <w:spacing w:val="-6"/>
          <w:lang w:val="sk-SK"/>
        </w:rPr>
        <w:t xml:space="preserve"> nového preduniverzitného školského priestoru.</w:t>
      </w:r>
      <w:r w:rsidR="00C73367" w:rsidRPr="00A11C6D">
        <w:rPr>
          <w:noProof/>
          <w:spacing w:val="-6"/>
          <w:lang w:val="sk-SK"/>
        </w:rPr>
        <w:t xml:space="preserve"> V </w:t>
      </w:r>
      <w:r w:rsidRPr="00A11C6D">
        <w:rPr>
          <w:noProof/>
          <w:spacing w:val="-6"/>
          <w:lang w:val="sk-SK"/>
        </w:rPr>
        <w:t>metodike výberu zelených škôl sa môžu zohľadniť kritériá, ako sú: dostupnosť školy; počet žiakov; spravodlivé geografické rozdelenie ocenení; spravodlivé rozdelenie cien medzi vidiekom</w:t>
      </w:r>
      <w:r w:rsidR="00C73367" w:rsidRPr="00A11C6D">
        <w:rPr>
          <w:noProof/>
          <w:spacing w:val="-6"/>
          <w:lang w:val="sk-SK"/>
        </w:rPr>
        <w:t xml:space="preserve"> a </w:t>
      </w:r>
      <w:r w:rsidRPr="00A11C6D">
        <w:rPr>
          <w:noProof/>
          <w:spacing w:val="-6"/>
          <w:lang w:val="sk-SK"/>
        </w:rPr>
        <w:t>mestami; úroveň znečistenia oblasti; predchádzajúce skúsenosti</w:t>
      </w:r>
      <w:r w:rsidR="00C73367" w:rsidRPr="00A11C6D">
        <w:rPr>
          <w:noProof/>
          <w:spacing w:val="-6"/>
          <w:lang w:val="sk-SK"/>
        </w:rPr>
        <w:t xml:space="preserve"> s </w:t>
      </w:r>
      <w:r w:rsidRPr="00A11C6D">
        <w:rPr>
          <w:noProof/>
          <w:spacing w:val="-6"/>
          <w:lang w:val="sk-SK"/>
        </w:rPr>
        <w:t>realizáciou projektov</w:t>
      </w:r>
      <w:r w:rsidR="00C73367" w:rsidRPr="00A11C6D">
        <w:rPr>
          <w:noProof/>
          <w:spacing w:val="-6"/>
          <w:lang w:val="sk-SK"/>
        </w:rPr>
        <w:t xml:space="preserve"> a </w:t>
      </w:r>
      <w:r w:rsidRPr="00A11C6D">
        <w:rPr>
          <w:noProof/>
          <w:spacing w:val="-6"/>
          <w:lang w:val="sk-SK"/>
        </w:rPr>
        <w:t>vykonávaním environmentálnych projektov/činností.</w:t>
      </w:r>
    </w:p>
    <w:p w14:paraId="5CF9AC54" w14:textId="30F97C2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30C6D599" w14:textId="6EF8AAC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 prípade obnovy musia zmluvy obsahovať minimálnu požiadavku na zníženie spotreby energie na vykurovanie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budovy, čím sa dosiahne 30</w:t>
      </w:r>
      <w:r w:rsidR="00C73367" w:rsidRPr="00A11C6D">
        <w:rPr>
          <w:noProof/>
          <w:spacing w:val="-6"/>
          <w:lang w:val="sk-SK"/>
        </w:rPr>
        <w:t> %</w:t>
      </w:r>
      <w:r w:rsidRPr="00A11C6D">
        <w:rPr>
          <w:noProof/>
          <w:spacing w:val="-6"/>
          <w:lang w:val="sk-SK"/>
        </w:rPr>
        <w:t xml:space="preserve"> zvýšenie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V </w:t>
      </w:r>
      <w:r w:rsidRPr="00A11C6D">
        <w:rPr>
          <w:noProof/>
          <w:spacing w:val="-6"/>
          <w:lang w:val="sk-SK"/>
        </w:rPr>
        <w:t>tejto súvislosti sa najmenej 90</w:t>
      </w:r>
      <w:r w:rsidR="00C73367" w:rsidRPr="00A11C6D">
        <w:rPr>
          <w:noProof/>
          <w:spacing w:val="-6"/>
          <w:lang w:val="sk-SK"/>
        </w:rPr>
        <w:t> %</w:t>
      </w:r>
      <w:r w:rsidRPr="00A11C6D">
        <w:rPr>
          <w:noProof/>
          <w:spacing w:val="-6"/>
          <w:lang w:val="sk-SK"/>
        </w:rPr>
        <w:t xml:space="preserve"> nákladov musí týkať zlepšenia energetickej efektívnosti.</w:t>
      </w:r>
    </w:p>
    <w:p w14:paraId="56FD092D" w14:textId="1C3DD8E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1218 školských minibusov je určených na prepravu žiakov</w:t>
      </w:r>
      <w:r w:rsidR="00C73367" w:rsidRPr="00A11C6D">
        <w:rPr>
          <w:noProof/>
          <w:spacing w:val="-6"/>
          <w:lang w:val="sk-SK"/>
        </w:rPr>
        <w:t xml:space="preserve"> z </w:t>
      </w:r>
      <w:r w:rsidRPr="00A11C6D">
        <w:rPr>
          <w:noProof/>
          <w:spacing w:val="-6"/>
          <w:lang w:val="sk-SK"/>
        </w:rPr>
        <w:t>izolovaných lokalít vo vidieckych oblastiach. Ministerstvo školstva vykoná analýzu na vnútroštátnej úrovni za účasti miestnych orgánov verejnej správy</w:t>
      </w:r>
      <w:r w:rsidR="00C73367" w:rsidRPr="00A11C6D">
        <w:rPr>
          <w:noProof/>
          <w:spacing w:val="-6"/>
          <w:lang w:val="sk-SK"/>
        </w:rPr>
        <w:t xml:space="preserve"> s </w:t>
      </w:r>
      <w:r w:rsidRPr="00A11C6D">
        <w:rPr>
          <w:noProof/>
          <w:spacing w:val="-6"/>
          <w:lang w:val="sk-SK"/>
        </w:rPr>
        <w:t>cieľom určiť situácie,</w:t>
      </w:r>
      <w:r w:rsidR="00C73367" w:rsidRPr="00A11C6D">
        <w:rPr>
          <w:noProof/>
          <w:spacing w:val="-6"/>
          <w:lang w:val="sk-SK"/>
        </w:rPr>
        <w:t xml:space="preserve"> v </w:t>
      </w:r>
      <w:r w:rsidRPr="00A11C6D">
        <w:rPr>
          <w:noProof/>
          <w:spacing w:val="-6"/>
          <w:lang w:val="sk-SK"/>
        </w:rPr>
        <w:t>ktorých sa vyžaduje preprava žiakov do škôl</w:t>
      </w:r>
      <w:r w:rsidR="00C73367" w:rsidRPr="00A11C6D">
        <w:rPr>
          <w:noProof/>
          <w:spacing w:val="-6"/>
          <w:lang w:val="sk-SK"/>
        </w:rPr>
        <w:t xml:space="preserve"> v </w:t>
      </w:r>
      <w:r w:rsidRPr="00A11C6D">
        <w:rPr>
          <w:noProof/>
          <w:spacing w:val="-6"/>
          <w:lang w:val="sk-SK"/>
        </w:rPr>
        <w:t>iných lokalitách. Táto investícia takisto dopĺňa reformu 2</w:t>
      </w:r>
      <w:r w:rsidR="00C73367" w:rsidRPr="00A11C6D">
        <w:rPr>
          <w:noProof/>
          <w:spacing w:val="-6"/>
          <w:lang w:val="sk-SK"/>
        </w:rPr>
        <w:t xml:space="preserve"> o </w:t>
      </w:r>
      <w:r w:rsidRPr="00A11C6D">
        <w:rPr>
          <w:noProof/>
          <w:spacing w:val="-6"/>
          <w:lang w:val="sk-SK"/>
        </w:rPr>
        <w:t>predchádzaní predčasnému ukončovaniu školskej dochádzky tým, že zabezpečuje možnosti mobility pre žiakov</w:t>
      </w:r>
      <w:r w:rsidR="00C73367" w:rsidRPr="00A11C6D">
        <w:rPr>
          <w:noProof/>
          <w:spacing w:val="-6"/>
          <w:lang w:val="sk-SK"/>
        </w:rPr>
        <w:t xml:space="preserve"> v </w:t>
      </w:r>
      <w:r w:rsidRPr="00A11C6D">
        <w:rPr>
          <w:noProof/>
          <w:spacing w:val="-6"/>
          <w:lang w:val="sk-SK"/>
        </w:rPr>
        <w:t>oblastiach</w:t>
      </w:r>
      <w:r w:rsidR="00C73367" w:rsidRPr="00A11C6D">
        <w:rPr>
          <w:noProof/>
          <w:spacing w:val="-6"/>
          <w:lang w:val="sk-SK"/>
        </w:rPr>
        <w:t xml:space="preserve"> s </w:t>
      </w:r>
      <w:r w:rsidRPr="00A11C6D">
        <w:rPr>
          <w:noProof/>
          <w:spacing w:val="-6"/>
          <w:lang w:val="sk-SK"/>
        </w:rPr>
        <w:t>nízkym počtom obyvateľov</w:t>
      </w:r>
      <w:r w:rsidR="00C73367" w:rsidRPr="00A11C6D">
        <w:rPr>
          <w:noProof/>
          <w:spacing w:val="-6"/>
          <w:lang w:val="sk-SK"/>
        </w:rPr>
        <w:t xml:space="preserve"> a </w:t>
      </w:r>
      <w:r w:rsidRPr="00A11C6D">
        <w:rPr>
          <w:noProof/>
          <w:spacing w:val="-6"/>
          <w:lang w:val="sk-SK"/>
        </w:rPr>
        <w:t>uľahčuje ich prístup ku kvalitnému vzdelávaniu</w:t>
      </w:r>
      <w:r w:rsidRPr="00A11C6D">
        <w:rPr>
          <w:noProof/>
          <w:spacing w:val="-6"/>
          <w:shd w:val="clear" w:color="auto" w:fill="FFFFFF"/>
          <w:lang w:val="sk-SK"/>
        </w:rPr>
        <w:t>.</w:t>
      </w:r>
    </w:p>
    <w:p w14:paraId="61ABB45A" w14:textId="6EB9CD7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Elektrické minibusy sa zakúpia</w:t>
      </w:r>
      <w:r w:rsidR="00C73367" w:rsidRPr="00A11C6D">
        <w:rPr>
          <w:noProof/>
          <w:spacing w:val="-6"/>
          <w:lang w:val="sk-SK"/>
        </w:rPr>
        <w:t xml:space="preserve"> a </w:t>
      </w:r>
      <w:r w:rsidRPr="00A11C6D">
        <w:rPr>
          <w:noProof/>
          <w:spacing w:val="-6"/>
          <w:lang w:val="sk-SK"/>
        </w:rPr>
        <w:t>uvedú do prevádzky do 31</w:t>
      </w:r>
      <w:r w:rsidR="00C73367" w:rsidRPr="00A11C6D">
        <w:rPr>
          <w:noProof/>
          <w:spacing w:val="-6"/>
          <w:lang w:val="sk-SK"/>
        </w:rPr>
        <w:t>. decembra</w:t>
      </w:r>
      <w:r w:rsidRPr="00A11C6D">
        <w:rPr>
          <w:noProof/>
          <w:spacing w:val="-6"/>
          <w:lang w:val="sk-SK"/>
        </w:rPr>
        <w:t xml:space="preserve"> 2024</w:t>
      </w:r>
      <w:r w:rsidR="00C73367" w:rsidRPr="00A11C6D">
        <w:rPr>
          <w:noProof/>
          <w:spacing w:val="-6"/>
          <w:lang w:val="sk-SK"/>
        </w:rPr>
        <w:t xml:space="preserve"> a </w:t>
      </w:r>
      <w:r w:rsidRPr="00A11C6D">
        <w:rPr>
          <w:noProof/>
          <w:spacing w:val="-6"/>
          <w:lang w:val="sk-SK"/>
        </w:rPr>
        <w:t>zelené budovy sa dokončia do 31</w:t>
      </w:r>
      <w:r w:rsidR="00C73367" w:rsidRPr="00A11C6D">
        <w:rPr>
          <w:noProof/>
          <w:spacing w:val="-6"/>
          <w:lang w:val="sk-SK"/>
        </w:rPr>
        <w:t>. decembra</w:t>
      </w:r>
      <w:r w:rsidRPr="00A11C6D">
        <w:rPr>
          <w:noProof/>
          <w:spacing w:val="-6"/>
          <w:lang w:val="sk-SK"/>
        </w:rPr>
        <w:t xml:space="preserve"> 2025</w:t>
      </w:r>
      <w:r w:rsidR="00C73367" w:rsidRPr="00A11C6D">
        <w:rPr>
          <w:noProof/>
          <w:spacing w:val="-6"/>
          <w:lang w:val="sk-SK"/>
        </w:rPr>
        <w:t>.</w:t>
      </w:r>
    </w:p>
    <w:p w14:paraId="2D528944" w14:textId="189CC4E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5268C128" w14:textId="35CC8926"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11. Poskytovanie zariadení pre preduniverzitné triedy</w:t>
      </w:r>
      <w:r w:rsidR="00C73367" w:rsidRPr="00A11C6D">
        <w:rPr>
          <w:noProof/>
          <w:spacing w:val="-6"/>
          <w:lang w:val="sk-SK"/>
        </w:rPr>
        <w:t xml:space="preserve"> a </w:t>
      </w:r>
      <w:r w:rsidRPr="00A11C6D">
        <w:rPr>
          <w:noProof/>
          <w:spacing w:val="-6"/>
          <w:lang w:val="sk-SK"/>
        </w:rPr>
        <w:t>školské vedecké laboratóriá/školské kabinety</w:t>
      </w:r>
    </w:p>
    <w:p w14:paraId="17C6F200" w14:textId="1D640C2F"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Cieľom tejto investície je poskytnúť potrebné zariadenia na splnenie noriem kvality</w:t>
      </w:r>
      <w:r w:rsidR="00C73367" w:rsidRPr="00A11C6D">
        <w:rPr>
          <w:noProof/>
          <w:spacing w:val="-6"/>
          <w:lang w:val="sk-SK"/>
        </w:rPr>
        <w:t xml:space="preserve"> v </w:t>
      </w:r>
      <w:r w:rsidRPr="00A11C6D">
        <w:rPr>
          <w:noProof/>
          <w:spacing w:val="-6"/>
          <w:lang w:val="sk-SK"/>
        </w:rPr>
        <w:t>triedach</w:t>
      </w:r>
      <w:r w:rsidR="00C73367" w:rsidRPr="00A11C6D">
        <w:rPr>
          <w:noProof/>
          <w:spacing w:val="-6"/>
          <w:lang w:val="sk-SK"/>
        </w:rPr>
        <w:t xml:space="preserve"> a v </w:t>
      </w:r>
      <w:r w:rsidRPr="00A11C6D">
        <w:rPr>
          <w:noProof/>
          <w:spacing w:val="-6"/>
          <w:lang w:val="sk-SK"/>
        </w:rPr>
        <w:t>školských vedeckých laboratóriách/školských kabinetoch vrátane poskytovania špecializovaných vzdelávacích zariadení</w:t>
      </w:r>
      <w:r w:rsidR="00C73367" w:rsidRPr="00A11C6D">
        <w:rPr>
          <w:noProof/>
          <w:spacing w:val="-6"/>
          <w:lang w:val="sk-SK"/>
        </w:rPr>
        <w:t xml:space="preserve"> a </w:t>
      </w:r>
      <w:r w:rsidRPr="00A11C6D">
        <w:rPr>
          <w:noProof/>
          <w:spacing w:val="-6"/>
          <w:lang w:val="sk-SK"/>
        </w:rPr>
        <w:t>vybavenia pre znevýhodnených žiakov</w:t>
      </w:r>
      <w:r w:rsidR="00C73367" w:rsidRPr="00A11C6D">
        <w:rPr>
          <w:noProof/>
          <w:spacing w:val="-6"/>
          <w:lang w:val="sk-SK"/>
        </w:rPr>
        <w:t xml:space="preserve"> a </w:t>
      </w:r>
      <w:r w:rsidRPr="00A11C6D">
        <w:rPr>
          <w:noProof/>
          <w:spacing w:val="-6"/>
          <w:lang w:val="sk-SK"/>
        </w:rPr>
        <w:t>študentov so špeciálnymi výchovno-vzdelávacími potrebami.</w:t>
      </w:r>
    </w:p>
    <w:p w14:paraId="1C2AEB72" w14:textId="1FE9ECBC" w:rsidR="00C73367" w:rsidRPr="00A11C6D" w:rsidRDefault="00674A8F">
      <w:pPr>
        <w:pStyle w:val="P68B1DB1-Normal5"/>
        <w:spacing w:before="120" w:after="120" w:line="240" w:lineRule="auto"/>
        <w:jc w:val="both"/>
        <w:rPr>
          <w:noProof/>
          <w:spacing w:val="-6"/>
          <w:lang w:val="sk-SK"/>
        </w:rPr>
      </w:pPr>
      <w:r w:rsidRPr="00A11C6D">
        <w:rPr>
          <w:noProof/>
          <w:spacing w:val="-6"/>
          <w:lang w:val="sk-SK"/>
        </w:rPr>
        <w:t>Potrebné zariadenia pre triedy</w:t>
      </w:r>
      <w:r w:rsidR="00C73367" w:rsidRPr="00A11C6D">
        <w:rPr>
          <w:noProof/>
          <w:spacing w:val="-6"/>
          <w:lang w:val="sk-SK"/>
        </w:rPr>
        <w:t xml:space="preserve"> a </w:t>
      </w:r>
      <w:r w:rsidRPr="00A11C6D">
        <w:rPr>
          <w:noProof/>
          <w:spacing w:val="-6"/>
          <w:lang w:val="sk-SK"/>
        </w:rPr>
        <w:t>školské vedecké laboratóriá/školské kabinety sa poskytujú decentralizovane na úrovni škôl, okresných školských inšpektorátov</w:t>
      </w:r>
      <w:r w:rsidR="00C73367" w:rsidRPr="00A11C6D">
        <w:rPr>
          <w:noProof/>
          <w:spacing w:val="-6"/>
          <w:lang w:val="sk-SK"/>
        </w:rPr>
        <w:t xml:space="preserve"> a </w:t>
      </w:r>
      <w:r w:rsidRPr="00A11C6D">
        <w:rPr>
          <w:noProof/>
          <w:spacing w:val="-6"/>
          <w:lang w:val="sk-SK"/>
        </w:rPr>
        <w:t>miestnych verejných orgánov. Musí byť vybavených 75000 tried</w:t>
      </w:r>
      <w:r w:rsidR="00C73367" w:rsidRPr="00A11C6D">
        <w:rPr>
          <w:noProof/>
          <w:spacing w:val="-6"/>
          <w:lang w:val="sk-SK"/>
        </w:rPr>
        <w:t xml:space="preserve"> a </w:t>
      </w:r>
      <w:r w:rsidRPr="00A11C6D">
        <w:rPr>
          <w:noProof/>
          <w:spacing w:val="-6"/>
          <w:lang w:val="sk-SK"/>
        </w:rPr>
        <w:t>10000 školských vedeckých laboratórií/školských skríň</w:t>
      </w:r>
      <w:r w:rsidR="00C73367" w:rsidRPr="00A11C6D">
        <w:rPr>
          <w:noProof/>
          <w:spacing w:val="-6"/>
          <w:lang w:val="sk-SK"/>
        </w:rPr>
        <w:t>.</w:t>
      </w:r>
    </w:p>
    <w:p w14:paraId="6EB2BA62" w14:textId="63BE21A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Uprednostnia sa investície pre tie vzdelávacie zariadenia, ktoré za posledných 5 rokov neinvestujú do tried</w:t>
      </w:r>
      <w:r w:rsidR="00C73367" w:rsidRPr="00A11C6D">
        <w:rPr>
          <w:noProof/>
          <w:spacing w:val="-6"/>
          <w:lang w:val="sk-SK"/>
        </w:rPr>
        <w:t xml:space="preserve"> a </w:t>
      </w:r>
      <w:r w:rsidRPr="00A11C6D">
        <w:rPr>
          <w:noProof/>
          <w:spacing w:val="-6"/>
          <w:lang w:val="sk-SK"/>
        </w:rPr>
        <w:t>laboratórneho vybavenia.</w:t>
      </w:r>
    </w:p>
    <w:p w14:paraId="59A52554" w14:textId="12616F7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2024.</w:t>
      </w:r>
    </w:p>
    <w:p w14:paraId="48BF91CF" w14:textId="77777777" w:rsidR="00C73367" w:rsidRPr="00A11C6D" w:rsidRDefault="00674A8F">
      <w:pPr>
        <w:pStyle w:val="P68B1DB1-Standard6"/>
        <w:spacing w:before="240"/>
        <w:jc w:val="both"/>
        <w:rPr>
          <w:noProof/>
          <w:spacing w:val="-6"/>
          <w:lang w:val="sk-SK"/>
        </w:rPr>
      </w:pPr>
      <w:r w:rsidRPr="00A11C6D">
        <w:rPr>
          <w:noProof/>
          <w:spacing w:val="-6"/>
          <w:lang w:val="sk-SK"/>
        </w:rPr>
        <w:t>Investícia 12. Podpora vidieckych školských konzorcií</w:t>
      </w:r>
    </w:p>
    <w:p w14:paraId="2859FF09" w14:textId="3F73639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Táto investícia je určená študentom</w:t>
      </w:r>
      <w:r w:rsidR="00C73367" w:rsidRPr="00A11C6D">
        <w:rPr>
          <w:noProof/>
          <w:spacing w:val="-6"/>
          <w:lang w:val="sk-SK"/>
        </w:rPr>
        <w:t xml:space="preserve"> z </w:t>
      </w:r>
      <w:r w:rsidRPr="00A11C6D">
        <w:rPr>
          <w:noProof/>
          <w:spacing w:val="-6"/>
          <w:lang w:val="sk-SK"/>
        </w:rPr>
        <w:t>dedín</w:t>
      </w:r>
      <w:r w:rsidR="00C73367" w:rsidRPr="00A11C6D">
        <w:rPr>
          <w:noProof/>
          <w:spacing w:val="-6"/>
          <w:lang w:val="sk-SK"/>
        </w:rPr>
        <w:t xml:space="preserve"> a </w:t>
      </w:r>
      <w:r w:rsidRPr="00A11C6D">
        <w:rPr>
          <w:noProof/>
          <w:spacing w:val="-6"/>
          <w:lang w:val="sk-SK"/>
        </w:rPr>
        <w:t>malých obcí</w:t>
      </w:r>
      <w:r w:rsidR="00C73367" w:rsidRPr="00A11C6D">
        <w:rPr>
          <w:noProof/>
          <w:spacing w:val="-6"/>
          <w:lang w:val="sk-SK"/>
        </w:rPr>
        <w:t xml:space="preserve"> s </w:t>
      </w:r>
      <w:r w:rsidRPr="00A11C6D">
        <w:rPr>
          <w:noProof/>
          <w:spacing w:val="-6"/>
          <w:lang w:val="sk-SK"/>
        </w:rPr>
        <w:t>cieľom zlepšiť ich prístup ku kvalitnému vzdelávaniu</w:t>
      </w:r>
      <w:r w:rsidR="00C73367" w:rsidRPr="00A11C6D">
        <w:rPr>
          <w:noProof/>
          <w:spacing w:val="-6"/>
          <w:lang w:val="sk-SK"/>
        </w:rPr>
        <w:t xml:space="preserve"> v </w:t>
      </w:r>
      <w:r w:rsidRPr="00A11C6D">
        <w:rPr>
          <w:noProof/>
          <w:spacing w:val="-6"/>
          <w:lang w:val="sk-SK"/>
        </w:rPr>
        <w:t>moderných vidieckych kampusoch.</w:t>
      </w:r>
    </w:p>
    <w:p w14:paraId="02D0E848" w14:textId="19EBF8B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Vytvoria sa 3 vidiecke školské konzorciá na posilnenie vidieckeho vzdelávacieho prostredia zabezpečením optimálnych vyučovacích podmienok</w:t>
      </w:r>
      <w:r w:rsidR="00C73367" w:rsidRPr="00A11C6D">
        <w:rPr>
          <w:noProof/>
          <w:spacing w:val="-6"/>
          <w:lang w:val="sk-SK"/>
        </w:rPr>
        <w:t xml:space="preserve"> a </w:t>
      </w:r>
      <w:r w:rsidRPr="00A11C6D">
        <w:rPr>
          <w:noProof/>
          <w:spacing w:val="-6"/>
          <w:lang w:val="sk-SK"/>
        </w:rPr>
        <w:t>dodržiavaním zásady sociálnej spravodlivosti</w:t>
      </w:r>
      <w:r w:rsidR="00C73367" w:rsidRPr="00A11C6D">
        <w:rPr>
          <w:noProof/>
          <w:spacing w:val="-6"/>
          <w:lang w:val="sk-SK"/>
        </w:rPr>
        <w:t>.</w:t>
      </w:r>
    </w:p>
    <w:p w14:paraId="6B0589DC" w14:textId="1EFD40D3"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Tieto tri konzorciá sa financujú prostredníctvom grantovej schémy spravovanej ministerstvom investícií</w:t>
      </w:r>
      <w:r w:rsidR="00C73367" w:rsidRPr="00A11C6D">
        <w:rPr>
          <w:noProof/>
          <w:spacing w:val="-6"/>
          <w:lang w:val="sk-SK"/>
        </w:rPr>
        <w:t xml:space="preserve"> a </w:t>
      </w:r>
      <w:r w:rsidRPr="00A11C6D">
        <w:rPr>
          <w:noProof/>
          <w:spacing w:val="-6"/>
          <w:lang w:val="sk-SK"/>
        </w:rPr>
        <w:t>európskych projektov, ktoré vyberie tri miestne akčné skupiny alebo združenia miestnych akčných skupín, ktoré spĺňajú aspoň dve kritériá: a) preukázať demografický pokles mikroregiónu počas obdobia minimálne 7 rokov; b) môže predložiť pevný súhlas miestnych verejných orgánov</w:t>
      </w:r>
      <w:r w:rsidR="00C73367" w:rsidRPr="00A11C6D">
        <w:rPr>
          <w:noProof/>
          <w:spacing w:val="-6"/>
          <w:lang w:val="sk-SK"/>
        </w:rPr>
        <w:t xml:space="preserve"> s </w:t>
      </w:r>
      <w:r w:rsidRPr="00A11C6D">
        <w:rPr>
          <w:noProof/>
          <w:spacing w:val="-6"/>
          <w:lang w:val="sk-SK"/>
        </w:rPr>
        <w:t>projektom vidieckeho školského areálu.</w:t>
      </w:r>
    </w:p>
    <w:p w14:paraId="4E86AFA3" w14:textId="7B6EE2D0"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Následne sa vyvinú 3 moderné kampusy</w:t>
      </w:r>
      <w:r w:rsidR="00C73367" w:rsidRPr="00A11C6D">
        <w:rPr>
          <w:noProof/>
          <w:spacing w:val="-6"/>
          <w:lang w:val="sk-SK"/>
        </w:rPr>
        <w:t xml:space="preserve"> s </w:t>
      </w:r>
      <w:r w:rsidRPr="00A11C6D">
        <w:rPr>
          <w:noProof/>
          <w:spacing w:val="-6"/>
          <w:lang w:val="sk-SK"/>
        </w:rPr>
        <w:t>kapacitou 300 až 500 miest. Kempingy majú</w:t>
      </w:r>
      <w:r w:rsidR="00C73367" w:rsidRPr="00A11C6D">
        <w:rPr>
          <w:noProof/>
          <w:spacing w:val="-6"/>
          <w:lang w:val="sk-SK"/>
        </w:rPr>
        <w:t xml:space="preserve"> k </w:t>
      </w:r>
      <w:r w:rsidRPr="00A11C6D">
        <w:rPr>
          <w:noProof/>
          <w:spacing w:val="-6"/>
          <w:lang w:val="sk-SK"/>
        </w:rPr>
        <w:t>dispozícii moderné vzdelávacie zariadenia, dielne</w:t>
      </w:r>
      <w:r w:rsidR="00C73367" w:rsidRPr="00A11C6D">
        <w:rPr>
          <w:noProof/>
          <w:spacing w:val="-6"/>
          <w:lang w:val="sk-SK"/>
        </w:rPr>
        <w:t xml:space="preserve"> a </w:t>
      </w:r>
      <w:r w:rsidRPr="00A11C6D">
        <w:rPr>
          <w:noProof/>
          <w:spacing w:val="-6"/>
          <w:lang w:val="sk-SK"/>
        </w:rPr>
        <w:t>laboratóriá, mimoškolské zariadenia, športové miestnosti</w:t>
      </w:r>
      <w:r w:rsidR="00C73367" w:rsidRPr="00A11C6D">
        <w:rPr>
          <w:noProof/>
          <w:spacing w:val="-6"/>
          <w:lang w:val="sk-SK"/>
        </w:rPr>
        <w:t xml:space="preserve"> a </w:t>
      </w:r>
      <w:r w:rsidRPr="00A11C6D">
        <w:rPr>
          <w:noProof/>
          <w:spacing w:val="-6"/>
          <w:lang w:val="sk-SK"/>
        </w:rPr>
        <w:t>ihriská, zariadenia na neformálne činnosti, kuchyne</w:t>
      </w:r>
      <w:r w:rsidR="00C73367" w:rsidRPr="00A11C6D">
        <w:rPr>
          <w:noProof/>
          <w:spacing w:val="-6"/>
          <w:lang w:val="sk-SK"/>
        </w:rPr>
        <w:t xml:space="preserve"> a </w:t>
      </w:r>
      <w:r w:rsidRPr="00A11C6D">
        <w:rPr>
          <w:noProof/>
          <w:spacing w:val="-6"/>
          <w:lang w:val="sk-SK"/>
        </w:rPr>
        <w:t>ubytovacie zariadenia pre žiakov</w:t>
      </w:r>
      <w:r w:rsidR="00C73367" w:rsidRPr="00A11C6D">
        <w:rPr>
          <w:noProof/>
          <w:spacing w:val="-6"/>
          <w:lang w:val="sk-SK"/>
        </w:rPr>
        <w:t xml:space="preserve"> a </w:t>
      </w:r>
      <w:r w:rsidRPr="00A11C6D">
        <w:rPr>
          <w:noProof/>
          <w:spacing w:val="-6"/>
          <w:lang w:val="sk-SK"/>
        </w:rPr>
        <w:t>učiteľov</w:t>
      </w:r>
      <w:r w:rsidR="00C73367" w:rsidRPr="00A11C6D">
        <w:rPr>
          <w:noProof/>
          <w:spacing w:val="-6"/>
          <w:lang w:val="sk-SK"/>
        </w:rPr>
        <w:t xml:space="preserve"> a </w:t>
      </w:r>
      <w:r w:rsidRPr="00A11C6D">
        <w:rPr>
          <w:noProof/>
          <w:spacing w:val="-6"/>
          <w:lang w:val="sk-SK"/>
        </w:rPr>
        <w:t>zariadenia pre učiteľov. Kempingy musia mať aj flotilu na zabezpečenie každodennej prepravy</w:t>
      </w:r>
      <w:r w:rsidR="00C73367" w:rsidRPr="00A11C6D">
        <w:rPr>
          <w:noProof/>
          <w:spacing w:val="-6"/>
          <w:lang w:val="sk-SK"/>
        </w:rPr>
        <w:t xml:space="preserve"> a </w:t>
      </w:r>
      <w:r w:rsidRPr="00A11C6D">
        <w:rPr>
          <w:noProof/>
          <w:spacing w:val="-6"/>
          <w:lang w:val="sk-SK"/>
        </w:rPr>
        <w:t>školských výletov pre žiakov.</w:t>
      </w:r>
    </w:p>
    <w:p w14:paraId="200CDDA7" w14:textId="7FBCC2C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28A0168D" w14:textId="1556841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r w:rsidRPr="00A11C6D">
        <w:rPr>
          <w:noProof/>
          <w:spacing w:val="-6"/>
          <w:lang w:val="sk-SK"/>
        </w:rPr>
        <w:br w:type="page"/>
      </w:r>
    </w:p>
    <w:p w14:paraId="208DF29F" w14:textId="77777777" w:rsidR="009A71A8" w:rsidRPr="00A11C6D" w:rsidRDefault="00674A8F">
      <w:pPr>
        <w:pStyle w:val="P68B1DB1-Normal5"/>
        <w:numPr>
          <w:ilvl w:val="0"/>
          <w:numId w:val="105"/>
        </w:numPr>
        <w:spacing w:before="120" w:after="120" w:line="240" w:lineRule="auto"/>
        <w:ind w:left="1276"/>
        <w:jc w:val="both"/>
        <w:rPr>
          <w:rFonts w:cs="Times New Roman"/>
          <w:noProof/>
          <w:spacing w:val="-6"/>
          <w:lang w:val="sk-SK"/>
        </w:rPr>
      </w:pPr>
      <w:r w:rsidRPr="00A11C6D">
        <w:rPr>
          <w:noProof/>
          <w:spacing w:val="-6"/>
          <w:lang w:val="sk-SK"/>
        </w:rPr>
        <w:t>Riadenie škôl:</w:t>
      </w:r>
    </w:p>
    <w:p w14:paraId="38D04A55" w14:textId="77777777" w:rsidR="00C73367" w:rsidRPr="00A11C6D" w:rsidRDefault="00674A8F">
      <w:pPr>
        <w:pStyle w:val="P68B1DB1-Standard6"/>
        <w:spacing w:before="240"/>
        <w:jc w:val="both"/>
        <w:rPr>
          <w:noProof/>
          <w:spacing w:val="-6"/>
          <w:lang w:val="sk-SK"/>
        </w:rPr>
      </w:pPr>
      <w:r w:rsidRPr="00A11C6D">
        <w:rPr>
          <w:noProof/>
          <w:spacing w:val="-6"/>
          <w:lang w:val="sk-SK"/>
        </w:rPr>
        <w:t>Reforma 7. Reforma riadenia systému preduniverzitného vzdelávania</w:t>
      </w:r>
      <w:r w:rsidR="00C73367" w:rsidRPr="00A11C6D">
        <w:rPr>
          <w:noProof/>
          <w:spacing w:val="-6"/>
          <w:lang w:val="sk-SK"/>
        </w:rPr>
        <w:t xml:space="preserve"> a </w:t>
      </w:r>
      <w:r w:rsidRPr="00A11C6D">
        <w:rPr>
          <w:noProof/>
          <w:spacing w:val="-6"/>
          <w:lang w:val="sk-SK"/>
        </w:rPr>
        <w:t>profesionalizácia riadenia</w:t>
      </w:r>
    </w:p>
    <w:p w14:paraId="766D41D6" w14:textId="78498DC2"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reformy je, aby školy ťažili</w:t>
      </w:r>
      <w:r w:rsidR="00C73367" w:rsidRPr="00A11C6D">
        <w:rPr>
          <w:noProof/>
          <w:spacing w:val="-6"/>
          <w:lang w:val="sk-SK"/>
        </w:rPr>
        <w:t xml:space="preserve"> z </w:t>
      </w:r>
      <w:r w:rsidRPr="00A11C6D">
        <w:rPr>
          <w:noProof/>
          <w:spacing w:val="-6"/>
          <w:lang w:val="sk-SK"/>
        </w:rPr>
        <w:t>efektívnejšieho riadenia</w:t>
      </w:r>
      <w:r w:rsidR="00C73367" w:rsidRPr="00A11C6D">
        <w:rPr>
          <w:noProof/>
          <w:spacing w:val="-6"/>
          <w:lang w:val="sk-SK"/>
        </w:rPr>
        <w:t xml:space="preserve"> a </w:t>
      </w:r>
      <w:r w:rsidRPr="00A11C6D">
        <w:rPr>
          <w:noProof/>
          <w:spacing w:val="-6"/>
          <w:lang w:val="sk-SK"/>
        </w:rPr>
        <w:t>väčšej autonómie. Reformou riadenia sa zvýši kapacita na úrovni škôl vykonávať všetky reformy navrhnuté</w:t>
      </w:r>
      <w:r w:rsidR="00C73367" w:rsidRPr="00A11C6D">
        <w:rPr>
          <w:noProof/>
          <w:spacing w:val="-6"/>
          <w:lang w:val="sk-SK"/>
        </w:rPr>
        <w:t xml:space="preserve"> v </w:t>
      </w:r>
      <w:r w:rsidRPr="00A11C6D">
        <w:rPr>
          <w:noProof/>
          <w:spacing w:val="-6"/>
          <w:lang w:val="sk-SK"/>
        </w:rPr>
        <w:t>oblasti vzdelávania</w:t>
      </w:r>
      <w:r w:rsidR="00C73367" w:rsidRPr="00A11C6D">
        <w:rPr>
          <w:noProof/>
          <w:spacing w:val="-6"/>
          <w:lang w:val="sk-SK"/>
        </w:rPr>
        <w:t>.</w:t>
      </w:r>
    </w:p>
    <w:p w14:paraId="5014A77A" w14:textId="1FAA369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Ministerstvo školstva podpíše zmluvu</w:t>
      </w:r>
      <w:r w:rsidR="00C73367" w:rsidRPr="00A11C6D">
        <w:rPr>
          <w:noProof/>
          <w:spacing w:val="-6"/>
          <w:lang w:val="sk-SK"/>
        </w:rPr>
        <w:t xml:space="preserve"> o </w:t>
      </w:r>
      <w:r w:rsidRPr="00A11C6D">
        <w:rPr>
          <w:noProof/>
          <w:spacing w:val="-6"/>
          <w:lang w:val="sk-SK"/>
        </w:rPr>
        <w:t>technickej pomoci na vykonanie analýzy riadenia systému preduniverzitného vzdelávania vrátane odporúčaní</w:t>
      </w:r>
      <w:r w:rsidR="00C73367" w:rsidRPr="00A11C6D">
        <w:rPr>
          <w:noProof/>
          <w:spacing w:val="-6"/>
          <w:lang w:val="sk-SK"/>
        </w:rPr>
        <w:t xml:space="preserve"> a </w:t>
      </w:r>
      <w:r w:rsidRPr="00A11C6D">
        <w:rPr>
          <w:noProof/>
          <w:spacing w:val="-6"/>
          <w:lang w:val="sk-SK"/>
        </w:rPr>
        <w:t>plánu reštrukturalizácie riadenia systému</w:t>
      </w:r>
      <w:r w:rsidR="00C73367" w:rsidRPr="00A11C6D">
        <w:rPr>
          <w:noProof/>
          <w:spacing w:val="-6"/>
          <w:lang w:val="sk-SK"/>
        </w:rPr>
        <w:t xml:space="preserve"> v </w:t>
      </w:r>
      <w:r w:rsidRPr="00A11C6D">
        <w:rPr>
          <w:noProof/>
          <w:spacing w:val="-6"/>
          <w:lang w:val="sk-SK"/>
        </w:rPr>
        <w:t>rámci zvýšenej autonómie škôl.</w:t>
      </w:r>
    </w:p>
    <w:p w14:paraId="4369C67E" w14:textId="7B19551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V pláne sa stanoví aj pilotný plán zameraný na rámce architektúry učebných plánov</w:t>
      </w:r>
      <w:r w:rsidR="00C73367" w:rsidRPr="00A11C6D">
        <w:rPr>
          <w:noProof/>
          <w:spacing w:val="-6"/>
          <w:lang w:val="sk-SK"/>
        </w:rPr>
        <w:t xml:space="preserve"> v </w:t>
      </w:r>
      <w:r w:rsidRPr="00A11C6D">
        <w:rPr>
          <w:noProof/>
          <w:spacing w:val="-6"/>
          <w:lang w:val="sk-SK"/>
        </w:rPr>
        <w:t>60 školách</w:t>
      </w:r>
      <w:r w:rsidR="00C73367" w:rsidRPr="00A11C6D">
        <w:rPr>
          <w:noProof/>
          <w:spacing w:val="-6"/>
          <w:lang w:val="sk-SK"/>
        </w:rPr>
        <w:t xml:space="preserve"> s </w:t>
      </w:r>
      <w:r w:rsidRPr="00A11C6D">
        <w:rPr>
          <w:noProof/>
          <w:spacing w:val="-6"/>
          <w:lang w:val="sk-SK"/>
        </w:rPr>
        <w:t>cieľom otestovať vplyv systémových zmien</w:t>
      </w:r>
      <w:r w:rsidR="00C73367" w:rsidRPr="00A11C6D">
        <w:rPr>
          <w:noProof/>
          <w:spacing w:val="-6"/>
          <w:lang w:val="sk-SK"/>
        </w:rPr>
        <w:t xml:space="preserve"> s </w:t>
      </w:r>
      <w:r w:rsidRPr="00A11C6D">
        <w:rPr>
          <w:noProof/>
          <w:spacing w:val="-6"/>
          <w:lang w:val="sk-SK"/>
        </w:rPr>
        <w:t>cieľom prispôsobiť ich, opraviť ich</w:t>
      </w:r>
      <w:r w:rsidR="00C73367" w:rsidRPr="00A11C6D">
        <w:rPr>
          <w:noProof/>
          <w:spacing w:val="-6"/>
          <w:lang w:val="sk-SK"/>
        </w:rPr>
        <w:t xml:space="preserve"> a </w:t>
      </w:r>
      <w:r w:rsidRPr="00A11C6D">
        <w:rPr>
          <w:noProof/>
          <w:spacing w:val="-6"/>
          <w:lang w:val="sk-SK"/>
        </w:rPr>
        <w:t>prispôsobiť ich potrebám pred ich rozšírením.</w:t>
      </w:r>
    </w:p>
    <w:p w14:paraId="4BF09B13" w14:textId="584DCAEF" w:rsidR="009A71A8" w:rsidRPr="00A11C6D" w:rsidRDefault="00674A8F">
      <w:pPr>
        <w:pStyle w:val="P68B1DB1-Normal5"/>
        <w:spacing w:before="120" w:after="120" w:line="240" w:lineRule="auto"/>
        <w:jc w:val="both"/>
        <w:rPr>
          <w:rFonts w:cs="Times New Roman"/>
          <w:b/>
          <w:noProof/>
          <w:spacing w:val="-6"/>
          <w:lang w:val="sk-SK"/>
        </w:rPr>
      </w:pPr>
      <w:r w:rsidRPr="00A11C6D">
        <w:rPr>
          <w:noProof/>
          <w:spacing w:val="-6"/>
          <w:lang w:val="sk-SK"/>
        </w:rPr>
        <w:t>Implementácia reformy sa dokončí do 30</w:t>
      </w:r>
      <w:r w:rsidR="00C73367" w:rsidRPr="00A11C6D">
        <w:rPr>
          <w:noProof/>
          <w:spacing w:val="-6"/>
          <w:lang w:val="sk-SK"/>
        </w:rPr>
        <w:t>. septembra</w:t>
      </w:r>
      <w:r w:rsidRPr="00A11C6D">
        <w:rPr>
          <w:noProof/>
          <w:spacing w:val="-6"/>
          <w:lang w:val="sk-SK"/>
        </w:rPr>
        <w:t xml:space="preserve"> 2024.</w:t>
      </w:r>
    </w:p>
    <w:p w14:paraId="687A16CB" w14:textId="7777777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Túto reformu doplní jedna investícia</w:t>
      </w:r>
      <w:r w:rsidRPr="00A11C6D">
        <w:rPr>
          <w:noProof/>
          <w:spacing w:val="-6"/>
          <w:lang w:val="sk-SK"/>
        </w:rPr>
        <w:footnoteReference w:id="57"/>
      </w:r>
      <w:r w:rsidRPr="00A11C6D">
        <w:rPr>
          <w:noProof/>
          <w:spacing w:val="-6"/>
          <w:lang w:val="sk-SK"/>
        </w:rPr>
        <w:t>.</w:t>
      </w:r>
    </w:p>
    <w:p w14:paraId="2EC9635B"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rsidSect="00ED6412">
          <w:headerReference w:type="even" r:id="rId301"/>
          <w:headerReference w:type="default" r:id="rId302"/>
          <w:footerReference w:type="even" r:id="rId303"/>
          <w:footerReference w:type="default" r:id="rId304"/>
          <w:headerReference w:type="first" r:id="rId305"/>
          <w:footerReference w:type="first" r:id="rId306"/>
          <w:pgSz w:w="11906" w:h="16838"/>
          <w:pgMar w:top="1440" w:right="1440" w:bottom="1440" w:left="1440" w:header="708" w:footer="708" w:gutter="0"/>
          <w:cols w:space="708"/>
          <w:docGrid w:linePitch="360"/>
        </w:sectPr>
      </w:pPr>
    </w:p>
    <w:p w14:paraId="7EF56C54" w14:textId="41427B2B"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O.2.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 pre nenávratnú finančnú podporu</w:t>
      </w:r>
    </w:p>
    <w:p w14:paraId="2849BD4A" w14:textId="77777777" w:rsidR="009A71A8" w:rsidRPr="00A11C6D" w:rsidRDefault="009A71A8">
      <w:pPr>
        <w:spacing w:before="120" w:after="120" w:line="240" w:lineRule="auto"/>
        <w:ind w:left="709"/>
        <w:jc w:val="both"/>
        <w:rPr>
          <w:rFonts w:ascii="Times New Roman" w:hAnsi="Times New Roman" w:cs="Times New Roman"/>
          <w:noProof/>
          <w:spacing w:val="-6"/>
          <w:sz w:val="24"/>
          <w:lang w:val="sk-SK"/>
        </w:rPr>
      </w:pPr>
    </w:p>
    <w:tbl>
      <w:tblPr>
        <w:tblW w:w="5186" w:type="pct"/>
        <w:tblInd w:w="-572" w:type="dxa"/>
        <w:tblLayout w:type="fixed"/>
        <w:tblCellMar>
          <w:left w:w="28" w:type="dxa"/>
          <w:right w:w="28" w:type="dxa"/>
        </w:tblCellMar>
        <w:tblLook w:val="04A0" w:firstRow="1" w:lastRow="0" w:firstColumn="1" w:lastColumn="0" w:noHBand="0" w:noVBand="1"/>
      </w:tblPr>
      <w:tblGrid>
        <w:gridCol w:w="1276"/>
        <w:gridCol w:w="1795"/>
        <w:gridCol w:w="56"/>
        <w:gridCol w:w="1126"/>
        <w:gridCol w:w="1559"/>
        <w:gridCol w:w="1843"/>
        <w:gridCol w:w="1134"/>
        <w:gridCol w:w="1276"/>
        <w:gridCol w:w="1134"/>
        <w:gridCol w:w="1417"/>
        <w:gridCol w:w="941"/>
        <w:gridCol w:w="2404"/>
      </w:tblGrid>
      <w:tr w:rsidR="009A71A8" w:rsidRPr="00A11C6D" w14:paraId="4800CE38" w14:textId="77777777">
        <w:trPr>
          <w:trHeight w:val="861"/>
          <w:tblHeader/>
        </w:trPr>
        <w:tc>
          <w:tcPr>
            <w:tcW w:w="1276"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2FEF9394" w14:textId="5206D85A"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Poradové číslo</w:t>
            </w:r>
          </w:p>
        </w:tc>
        <w:tc>
          <w:tcPr>
            <w:tcW w:w="179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14FD6A7D"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182"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58EAE918"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Míľnik/cieľ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46FD139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75E54179" w14:textId="764CEBD8"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Kvalitatívne ukazovatele</w:t>
            </w:r>
            <w:r w:rsidRPr="00A11C6D">
              <w:rPr>
                <w:noProof/>
                <w:spacing w:val="-6"/>
                <w:lang w:val="sk-SK"/>
              </w:rPr>
              <w:br/>
            </w:r>
            <w:r w:rsidRPr="00A11C6D">
              <w:rPr>
                <w:rFonts w:ascii="Times New Roman" w:hAnsi="Times New Roman"/>
                <w:b/>
                <w:noProof/>
                <w:spacing w:val="-6"/>
                <w:sz w:val="24"/>
                <w:lang w:val="sk-SK"/>
              </w:rPr>
              <w:t>(pre míľniky)</w:t>
            </w:r>
          </w:p>
        </w:tc>
        <w:tc>
          <w:tcPr>
            <w:tcW w:w="3544"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770DB2F1" w14:textId="365F8DE8"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Kvantitatívne ukazovatele</w:t>
            </w:r>
            <w:r w:rsidRPr="00A11C6D">
              <w:rPr>
                <w:noProof/>
                <w:spacing w:val="-6"/>
                <w:lang w:val="sk-SK"/>
              </w:rPr>
              <w:br/>
            </w:r>
            <w:r w:rsidRPr="00A11C6D">
              <w:rPr>
                <w:rFonts w:ascii="Times New Roman" w:hAnsi="Times New Roman"/>
                <w:b/>
                <w:noProof/>
                <w:spacing w:val="-6"/>
                <w:sz w:val="24"/>
                <w:lang w:val="sk-SK"/>
              </w:rPr>
              <w:t>(pre cieľové hodnoty)</w:t>
            </w:r>
          </w:p>
        </w:tc>
        <w:tc>
          <w:tcPr>
            <w:tcW w:w="2358" w:type="dxa"/>
            <w:gridSpan w:val="2"/>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396CEA5"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Orientačný harmonogram splnenia</w:t>
            </w:r>
          </w:p>
        </w:tc>
        <w:tc>
          <w:tcPr>
            <w:tcW w:w="2404"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2B827CF7" w14:textId="654172AB"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789A490A" w14:textId="77777777">
        <w:trPr>
          <w:trHeight w:val="480"/>
          <w:tblHeader/>
        </w:trPr>
        <w:tc>
          <w:tcPr>
            <w:tcW w:w="1276" w:type="dxa"/>
            <w:vMerge/>
            <w:tcBorders>
              <w:top w:val="single" w:sz="4" w:space="0" w:color="auto"/>
              <w:left w:val="single" w:sz="4" w:space="0" w:color="auto"/>
              <w:bottom w:val="single" w:sz="4" w:space="0" w:color="auto"/>
              <w:right w:val="single" w:sz="4" w:space="0" w:color="auto"/>
            </w:tcBorders>
            <w:noWrap/>
            <w:vAlign w:val="center"/>
          </w:tcPr>
          <w:p w14:paraId="61F426EA"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795" w:type="dxa"/>
            <w:vMerge/>
            <w:tcBorders>
              <w:top w:val="single" w:sz="4" w:space="0" w:color="auto"/>
              <w:left w:val="single" w:sz="4" w:space="0" w:color="auto"/>
              <w:bottom w:val="single" w:sz="4" w:space="0" w:color="auto"/>
              <w:right w:val="single" w:sz="4" w:space="0" w:color="auto"/>
            </w:tcBorders>
            <w:noWrap/>
            <w:vAlign w:val="center"/>
          </w:tcPr>
          <w:p w14:paraId="6E85C069"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182" w:type="dxa"/>
            <w:gridSpan w:val="2"/>
            <w:vMerge/>
            <w:tcBorders>
              <w:top w:val="single" w:sz="4" w:space="0" w:color="auto"/>
              <w:left w:val="single" w:sz="4" w:space="0" w:color="auto"/>
              <w:bottom w:val="single" w:sz="4" w:space="0" w:color="auto"/>
              <w:right w:val="single" w:sz="4" w:space="0" w:color="auto"/>
            </w:tcBorders>
            <w:noWrap/>
            <w:vAlign w:val="center"/>
          </w:tcPr>
          <w:p w14:paraId="1C338172"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559" w:type="dxa"/>
            <w:vMerge/>
            <w:tcBorders>
              <w:top w:val="single" w:sz="4" w:space="0" w:color="auto"/>
              <w:left w:val="single" w:sz="4" w:space="0" w:color="auto"/>
              <w:bottom w:val="single" w:sz="4" w:space="0" w:color="auto"/>
              <w:right w:val="single" w:sz="4" w:space="0" w:color="auto"/>
            </w:tcBorders>
            <w:noWrap/>
            <w:vAlign w:val="center"/>
          </w:tcPr>
          <w:p w14:paraId="7EF9AB48"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14:paraId="4B2CE430"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143AE92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Jednotka</w:t>
            </w:r>
          </w:p>
          <w:p w14:paraId="042CE031" w14:textId="557E700F"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opatrenia</w:t>
            </w:r>
          </w:p>
        </w:tc>
        <w:tc>
          <w:tcPr>
            <w:tcW w:w="1276"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48A16AC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Základná</w:t>
            </w:r>
          </w:p>
        </w:tc>
        <w:tc>
          <w:tcPr>
            <w:tcW w:w="1134"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7389355E"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Cieľ</w:t>
            </w:r>
          </w:p>
        </w:tc>
        <w:tc>
          <w:tcPr>
            <w:tcW w:w="1417"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1D14D62"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941"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05929AB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2404" w:type="dxa"/>
            <w:vMerge/>
            <w:tcBorders>
              <w:top w:val="single" w:sz="4" w:space="0" w:color="auto"/>
              <w:bottom w:val="single" w:sz="4" w:space="0" w:color="auto"/>
              <w:right w:val="single" w:sz="4" w:space="0" w:color="auto"/>
            </w:tcBorders>
            <w:noWrap/>
            <w:vAlign w:val="center"/>
          </w:tcPr>
          <w:p w14:paraId="644650E5"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r>
      <w:tr w:rsidR="009A71A8" w:rsidRPr="00A11C6D" w14:paraId="26B8C143"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1F0FB6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452</w:t>
            </w:r>
          </w:p>
        </w:tc>
        <w:tc>
          <w:tcPr>
            <w:tcW w:w="1795" w:type="dxa"/>
            <w:tcBorders>
              <w:top w:val="single" w:sz="4" w:space="0" w:color="auto"/>
              <w:left w:val="nil"/>
              <w:bottom w:val="single" w:sz="4" w:space="0" w:color="auto"/>
              <w:right w:val="single" w:sz="4" w:space="0" w:color="auto"/>
            </w:tcBorders>
            <w:shd w:val="clear" w:color="auto" w:fill="C6EFCE"/>
            <w:noWrap/>
          </w:tcPr>
          <w:p w14:paraId="24E927C9" w14:textId="0E3AFFB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1. Vypracovanie</w:t>
            </w:r>
            <w:r w:rsidR="00C73367" w:rsidRPr="00A11C6D">
              <w:rPr>
                <w:noProof/>
                <w:spacing w:val="-6"/>
                <w:lang w:val="sk-SK"/>
              </w:rPr>
              <w:t xml:space="preserve"> a </w:t>
            </w:r>
            <w:r w:rsidRPr="00A11C6D">
              <w:rPr>
                <w:noProof/>
                <w:spacing w:val="-6"/>
                <w:lang w:val="sk-SK"/>
              </w:rPr>
              <w:t>prijatie legislatívneho balíka na realizáciu projektu „Vzdelávané Rumunsko“</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FA8188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0EC2742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legislatívneho balíka na realizáciu projektu „Vzdelané Rumunsko“</w:t>
            </w:r>
          </w:p>
        </w:tc>
        <w:tc>
          <w:tcPr>
            <w:tcW w:w="1843" w:type="dxa"/>
            <w:tcBorders>
              <w:top w:val="single" w:sz="4" w:space="0" w:color="auto"/>
              <w:left w:val="nil"/>
              <w:bottom w:val="single" w:sz="4" w:space="0" w:color="auto"/>
              <w:right w:val="single" w:sz="4" w:space="0" w:color="auto"/>
            </w:tcBorders>
            <w:shd w:val="clear" w:color="auto" w:fill="C6EFCE"/>
            <w:noWrap/>
          </w:tcPr>
          <w:p w14:paraId="54EDAB1E" w14:textId="56B6FB8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legislatívneho balíka</w:t>
            </w:r>
            <w:r w:rsidR="00C73367" w:rsidRPr="00A11C6D">
              <w:rPr>
                <w:noProof/>
                <w:spacing w:val="-6"/>
                <w:lang w:val="sk-SK"/>
              </w:rPr>
              <w:t xml:space="preserve"> o </w:t>
            </w:r>
            <w:r w:rsidRPr="00A11C6D">
              <w:rPr>
                <w:noProof/>
                <w:spacing w:val="-6"/>
                <w:lang w:val="sk-SK"/>
              </w:rPr>
              <w:t>nadobudnutí účinnosti projektu „Vzdelané Rumunsko“</w:t>
            </w:r>
          </w:p>
        </w:tc>
        <w:tc>
          <w:tcPr>
            <w:tcW w:w="1134" w:type="dxa"/>
            <w:tcBorders>
              <w:top w:val="single" w:sz="4" w:space="0" w:color="auto"/>
              <w:left w:val="nil"/>
              <w:bottom w:val="single" w:sz="4" w:space="0" w:color="auto"/>
              <w:right w:val="single" w:sz="4" w:space="0" w:color="auto"/>
            </w:tcBorders>
            <w:shd w:val="clear" w:color="auto" w:fill="C6EFCE"/>
            <w:noWrap/>
          </w:tcPr>
          <w:p w14:paraId="3CCA804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single" w:sz="4" w:space="0" w:color="auto"/>
              <w:left w:val="nil"/>
              <w:bottom w:val="single" w:sz="4" w:space="0" w:color="auto"/>
              <w:right w:val="single" w:sz="4" w:space="0" w:color="auto"/>
            </w:tcBorders>
            <w:shd w:val="clear" w:color="auto" w:fill="C6EFCE"/>
            <w:noWrap/>
          </w:tcPr>
          <w:p w14:paraId="3FA8109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2D9140C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386FF1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398D031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2404" w:type="dxa"/>
            <w:tcBorders>
              <w:top w:val="single" w:sz="4" w:space="0" w:color="auto"/>
              <w:left w:val="nil"/>
              <w:bottom w:val="single" w:sz="4" w:space="0" w:color="auto"/>
              <w:right w:val="single" w:sz="4" w:space="0" w:color="auto"/>
            </w:tcBorders>
            <w:shd w:val="clear" w:color="auto" w:fill="C6EFCE"/>
            <w:noWrap/>
          </w:tcPr>
          <w:p w14:paraId="71BB664F" w14:textId="7A3313C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Legislatívny balík zahŕňa:</w:t>
            </w:r>
          </w:p>
          <w:p w14:paraId="3D50DB50" w14:textId="62899E72" w:rsidR="009A71A8" w:rsidRPr="00A11C6D" w:rsidRDefault="00674A8F">
            <w:pPr>
              <w:pStyle w:val="P68B1DB1-Normal5"/>
              <w:numPr>
                <w:ilvl w:val="0"/>
                <w:numId w:val="100"/>
              </w:numPr>
              <w:spacing w:after="0" w:line="240" w:lineRule="auto"/>
              <w:ind w:left="189" w:hanging="128"/>
              <w:jc w:val="both"/>
              <w:rPr>
                <w:rFonts w:cs="Times New Roman"/>
                <w:noProof/>
                <w:spacing w:val="-6"/>
                <w:lang w:val="sk-SK"/>
              </w:rPr>
            </w:pPr>
            <w:r w:rsidRPr="00A11C6D">
              <w:rPr>
                <w:noProof/>
                <w:spacing w:val="-6"/>
                <w:lang w:val="sk-SK"/>
              </w:rPr>
              <w:t>Zriadenie medzirezortnej pracovnej skupiny koordinovanej predsedom vlády, ktorá bude monitorovať projekt „Vzdelávané Rumunsko“. Správy</w:t>
            </w:r>
            <w:r w:rsidR="00C73367" w:rsidRPr="00A11C6D">
              <w:rPr>
                <w:noProof/>
                <w:spacing w:val="-6"/>
                <w:lang w:val="sk-SK"/>
              </w:rPr>
              <w:t xml:space="preserve"> o </w:t>
            </w:r>
            <w:r w:rsidRPr="00A11C6D">
              <w:rPr>
                <w:noProof/>
                <w:spacing w:val="-6"/>
                <w:lang w:val="sk-SK"/>
              </w:rPr>
              <w:t>následnom monitorovaní sa uverejnia.</w:t>
            </w:r>
          </w:p>
          <w:p w14:paraId="61FA5437" w14:textId="5BDF3957" w:rsidR="009A71A8" w:rsidRPr="00A11C6D" w:rsidRDefault="00674A8F">
            <w:pPr>
              <w:pStyle w:val="P68B1DB1-Normal5"/>
              <w:numPr>
                <w:ilvl w:val="0"/>
                <w:numId w:val="100"/>
              </w:numPr>
              <w:spacing w:after="0" w:line="240" w:lineRule="auto"/>
              <w:ind w:left="189" w:hanging="128"/>
              <w:jc w:val="both"/>
              <w:rPr>
                <w:rFonts w:cs="Times New Roman"/>
                <w:noProof/>
                <w:spacing w:val="-6"/>
                <w:lang w:val="sk-SK"/>
              </w:rPr>
            </w:pPr>
            <w:r w:rsidRPr="00A11C6D">
              <w:rPr>
                <w:noProof/>
                <w:spacing w:val="-6"/>
                <w:lang w:val="sk-SK"/>
              </w:rPr>
              <w:t>Prijatie ministerskej vyhlášky,</w:t>
            </w:r>
            <w:r w:rsidR="00C73367" w:rsidRPr="00A11C6D">
              <w:rPr>
                <w:noProof/>
                <w:spacing w:val="-6"/>
                <w:lang w:val="sk-SK"/>
              </w:rPr>
              <w:t xml:space="preserve"> v </w:t>
            </w:r>
            <w:r w:rsidRPr="00A11C6D">
              <w:rPr>
                <w:noProof/>
                <w:spacing w:val="-6"/>
                <w:lang w:val="sk-SK"/>
              </w:rPr>
              <w:t>ktorej sa stanovujú termíny</w:t>
            </w:r>
            <w:r w:rsidR="00C73367" w:rsidRPr="00A11C6D">
              <w:rPr>
                <w:noProof/>
                <w:spacing w:val="-6"/>
                <w:lang w:val="sk-SK"/>
              </w:rPr>
              <w:t xml:space="preserve"> a </w:t>
            </w:r>
            <w:r w:rsidRPr="00A11C6D">
              <w:rPr>
                <w:noProof/>
                <w:spacing w:val="-6"/>
                <w:lang w:val="sk-SK"/>
              </w:rPr>
              <w:t>zodpovednosť za realizáciu projektu „Vzdelávané Rumunsko“;</w:t>
            </w:r>
          </w:p>
          <w:p w14:paraId="5B7DBF1C" w14:textId="77777777" w:rsidR="009A71A8" w:rsidRPr="00A11C6D" w:rsidRDefault="00674A8F">
            <w:pPr>
              <w:pStyle w:val="P68B1DB1-Normal5"/>
              <w:numPr>
                <w:ilvl w:val="0"/>
                <w:numId w:val="100"/>
              </w:numPr>
              <w:spacing w:after="0" w:line="240" w:lineRule="auto"/>
              <w:ind w:left="189" w:hanging="128"/>
              <w:jc w:val="both"/>
              <w:rPr>
                <w:rFonts w:eastAsia="Times New Roman" w:cs="Times New Roman"/>
                <w:noProof/>
                <w:spacing w:val="-6"/>
                <w:lang w:val="sk-SK"/>
              </w:rPr>
            </w:pPr>
            <w:r w:rsidRPr="00A11C6D">
              <w:rPr>
                <w:noProof/>
                <w:spacing w:val="-6"/>
                <w:lang w:val="sk-SK"/>
              </w:rPr>
              <w:t>Legislatívne opatrenia na zabezpečenie realizácie projektu „Vzdelávané Rumunsko“.</w:t>
            </w:r>
          </w:p>
          <w:p w14:paraId="02197C0D" w14:textId="3B13E3D1" w:rsidR="009A71A8" w:rsidRPr="00A11C6D" w:rsidRDefault="00674A8F">
            <w:pPr>
              <w:pStyle w:val="P68B1DB1-Normal5"/>
              <w:spacing w:after="0" w:line="240" w:lineRule="auto"/>
              <w:ind w:left="61"/>
              <w:jc w:val="both"/>
              <w:rPr>
                <w:rFonts w:eastAsia="Times New Roman" w:cs="Times New Roman"/>
                <w:noProof/>
                <w:spacing w:val="-6"/>
                <w:lang w:val="sk-SK"/>
              </w:rPr>
            </w:pPr>
            <w:r w:rsidRPr="00A11C6D">
              <w:rPr>
                <w:noProof/>
                <w:spacing w:val="-6"/>
                <w:lang w:val="sk-SK"/>
              </w:rPr>
              <w:t>Na účely prípravy legislatívneho balíka sa organizujú konzultácie so sociálnymi partnermi, zástupcami združení rodičov, podnikateľskými</w:t>
            </w:r>
            <w:r w:rsidR="00C73367" w:rsidRPr="00A11C6D">
              <w:rPr>
                <w:noProof/>
                <w:spacing w:val="-6"/>
                <w:lang w:val="sk-SK"/>
              </w:rPr>
              <w:t xml:space="preserve"> a </w:t>
            </w:r>
            <w:r w:rsidRPr="00A11C6D">
              <w:rPr>
                <w:noProof/>
                <w:spacing w:val="-6"/>
                <w:lang w:val="sk-SK"/>
              </w:rPr>
              <w:t>mimovládnymi organizáciami, miestnymi komunitami, inými verejnými orgánmi/subjektmi, žiakmi, študentmi, učiteľmi</w:t>
            </w:r>
            <w:r w:rsidR="00C73367" w:rsidRPr="00A11C6D">
              <w:rPr>
                <w:noProof/>
                <w:spacing w:val="-6"/>
                <w:lang w:val="sk-SK"/>
              </w:rPr>
              <w:t xml:space="preserve"> a </w:t>
            </w:r>
            <w:r w:rsidRPr="00A11C6D">
              <w:rPr>
                <w:noProof/>
                <w:spacing w:val="-6"/>
                <w:lang w:val="sk-SK"/>
              </w:rPr>
              <w:t>odborníkmi.</w:t>
            </w:r>
          </w:p>
        </w:tc>
      </w:tr>
      <w:tr w:rsidR="009A71A8" w:rsidRPr="00A11C6D" w14:paraId="6B4C9C5D"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8DAE63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453</w:t>
            </w:r>
          </w:p>
        </w:tc>
        <w:tc>
          <w:tcPr>
            <w:tcW w:w="1795" w:type="dxa"/>
            <w:tcBorders>
              <w:top w:val="single" w:sz="4" w:space="0" w:color="auto"/>
              <w:left w:val="nil"/>
              <w:bottom w:val="single" w:sz="4" w:space="0" w:color="auto"/>
              <w:right w:val="single" w:sz="4" w:space="0" w:color="auto"/>
            </w:tcBorders>
            <w:shd w:val="clear" w:color="auto" w:fill="C6EFCE"/>
            <w:noWrap/>
          </w:tcPr>
          <w:p w14:paraId="20BE58F2" w14:textId="7883D71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Jednotný, inkluzívny</w:t>
            </w:r>
            <w:r w:rsidR="00C73367" w:rsidRPr="00A11C6D">
              <w:rPr>
                <w:noProof/>
                <w:spacing w:val="-6"/>
                <w:lang w:val="sk-SK"/>
              </w:rPr>
              <w:t xml:space="preserve"> a </w:t>
            </w:r>
            <w:r w:rsidRPr="00A11C6D">
              <w:rPr>
                <w:noProof/>
                <w:spacing w:val="-6"/>
                <w:lang w:val="sk-SK"/>
              </w:rPr>
              <w:t>kvalitný systém vzdelávania</w:t>
            </w:r>
            <w:r w:rsidR="00C73367" w:rsidRPr="00A11C6D">
              <w:rPr>
                <w:noProof/>
                <w:spacing w:val="-6"/>
                <w:lang w:val="sk-SK"/>
              </w:rPr>
              <w:t xml:space="preserve"> v </w:t>
            </w:r>
            <w:r w:rsidRPr="00A11C6D">
              <w:rPr>
                <w:noProof/>
                <w:spacing w:val="-6"/>
                <w:lang w:val="sk-SK"/>
              </w:rPr>
              <w:t>ranom detstve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166FFA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7992454F" w14:textId="77777777" w:rsidR="00C73367" w:rsidRPr="00A11C6D" w:rsidRDefault="00674A8F">
            <w:pPr>
              <w:pStyle w:val="P68B1DB1-Normal5"/>
              <w:spacing w:after="120" w:line="240" w:lineRule="auto"/>
              <w:jc w:val="both"/>
              <w:rPr>
                <w:noProof/>
                <w:spacing w:val="-6"/>
                <w:lang w:val="sk-SK"/>
              </w:rPr>
            </w:pPr>
            <w:r w:rsidRPr="00A11C6D">
              <w:rPr>
                <w:noProof/>
                <w:spacing w:val="-6"/>
                <w:lang w:val="sk-SK"/>
              </w:rPr>
              <w:t>— Nadobudnutie účinnosti ministerského výnosu (MO), ktorým sa prijíma medzisektorový rámcový program</w:t>
            </w:r>
          </w:p>
          <w:p w14:paraId="37AF18AA" w14:textId="68B16C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Nadobudnutie účinnosti MO, ktorým sa upravuje zriaďovanie, organizácia</w:t>
            </w:r>
            <w:r w:rsidR="00C73367" w:rsidRPr="00A11C6D">
              <w:rPr>
                <w:noProof/>
                <w:spacing w:val="-6"/>
                <w:lang w:val="sk-SK"/>
              </w:rPr>
              <w:t xml:space="preserve"> a </w:t>
            </w:r>
            <w:r w:rsidRPr="00A11C6D">
              <w:rPr>
                <w:noProof/>
                <w:spacing w:val="-6"/>
                <w:lang w:val="sk-SK"/>
              </w:rPr>
              <w:t>prevádzka doplnkových služieb vzdelávania</w:t>
            </w:r>
            <w:r w:rsidR="00C73367" w:rsidRPr="00A11C6D">
              <w:rPr>
                <w:noProof/>
                <w:spacing w:val="-6"/>
                <w:lang w:val="sk-SK"/>
              </w:rPr>
              <w:t xml:space="preserve"> v </w:t>
            </w:r>
            <w:r w:rsidRPr="00A11C6D">
              <w:rPr>
                <w:noProof/>
                <w:spacing w:val="-6"/>
                <w:lang w:val="sk-SK"/>
              </w:rPr>
              <w:t>ranom detstve</w:t>
            </w:r>
          </w:p>
          <w:p w14:paraId="5352048D"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0C858A6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843" w:type="dxa"/>
            <w:tcBorders>
              <w:top w:val="single" w:sz="4" w:space="0" w:color="auto"/>
              <w:left w:val="nil"/>
              <w:bottom w:val="single" w:sz="4" w:space="0" w:color="auto"/>
              <w:right w:val="single" w:sz="4" w:space="0" w:color="auto"/>
            </w:tcBorders>
            <w:shd w:val="clear" w:color="auto" w:fill="C6EFCE"/>
            <w:noWrap/>
          </w:tcPr>
          <w:p w14:paraId="0FFE8C71" w14:textId="77777777" w:rsidR="00C73367" w:rsidRPr="00A11C6D" w:rsidRDefault="00674A8F">
            <w:pPr>
              <w:pStyle w:val="P68B1DB1-Normal5"/>
              <w:spacing w:after="120" w:line="240" w:lineRule="auto"/>
              <w:jc w:val="both"/>
              <w:rPr>
                <w:noProof/>
                <w:spacing w:val="-6"/>
                <w:lang w:val="sk-SK"/>
              </w:rPr>
            </w:pPr>
            <w:r w:rsidRPr="00A11C6D">
              <w:rPr>
                <w:noProof/>
                <w:spacing w:val="-6"/>
                <w:lang w:val="sk-SK"/>
              </w:rPr>
              <w:t>— Ustanovenie MO,</w:t>
            </w:r>
            <w:r w:rsidR="00C73367" w:rsidRPr="00A11C6D">
              <w:rPr>
                <w:noProof/>
                <w:spacing w:val="-6"/>
                <w:lang w:val="sk-SK"/>
              </w:rPr>
              <w:t xml:space="preserve"> v </w:t>
            </w:r>
            <w:r w:rsidRPr="00A11C6D">
              <w:rPr>
                <w:noProof/>
                <w:spacing w:val="-6"/>
                <w:lang w:val="sk-SK"/>
              </w:rPr>
              <w:t>ktorom sa uvádza nadobudnutie účinnosti medzisektorového rámcového programu</w:t>
            </w:r>
          </w:p>
          <w:p w14:paraId="14EC8A88" w14:textId="7B79F02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Ustanovenie MO</w:t>
            </w:r>
            <w:r w:rsidR="00C73367" w:rsidRPr="00A11C6D">
              <w:rPr>
                <w:noProof/>
                <w:spacing w:val="-6"/>
                <w:lang w:val="sk-SK"/>
              </w:rPr>
              <w:t xml:space="preserve"> o </w:t>
            </w:r>
            <w:r w:rsidRPr="00A11C6D">
              <w:rPr>
                <w:noProof/>
                <w:spacing w:val="-6"/>
                <w:lang w:val="sk-SK"/>
              </w:rPr>
              <w:t>nadobudnutí účinnosti nariadenia</w:t>
            </w:r>
            <w:r w:rsidR="00C73367" w:rsidRPr="00A11C6D">
              <w:rPr>
                <w:noProof/>
                <w:spacing w:val="-6"/>
                <w:lang w:val="sk-SK"/>
              </w:rPr>
              <w:t xml:space="preserve"> o </w:t>
            </w:r>
            <w:r w:rsidRPr="00A11C6D">
              <w:rPr>
                <w:noProof/>
                <w:spacing w:val="-6"/>
                <w:lang w:val="sk-SK"/>
              </w:rPr>
              <w:t>zriadení, organizácii</w:t>
            </w:r>
            <w:r w:rsidR="00C73367" w:rsidRPr="00A11C6D">
              <w:rPr>
                <w:noProof/>
                <w:spacing w:val="-6"/>
                <w:lang w:val="sk-SK"/>
              </w:rPr>
              <w:t xml:space="preserve"> a </w:t>
            </w:r>
            <w:r w:rsidRPr="00A11C6D">
              <w:rPr>
                <w:noProof/>
                <w:spacing w:val="-6"/>
                <w:lang w:val="sk-SK"/>
              </w:rPr>
              <w:t>prevádzke doplnkových služieb vzdelávania</w:t>
            </w:r>
            <w:r w:rsidR="00C73367" w:rsidRPr="00A11C6D">
              <w:rPr>
                <w:noProof/>
                <w:spacing w:val="-6"/>
                <w:lang w:val="sk-SK"/>
              </w:rPr>
              <w:t xml:space="preserve"> v </w:t>
            </w:r>
            <w:r w:rsidRPr="00A11C6D">
              <w:rPr>
                <w:noProof/>
                <w:spacing w:val="-6"/>
                <w:lang w:val="sk-SK"/>
              </w:rPr>
              <w:t>ranom detstve</w:t>
            </w:r>
          </w:p>
        </w:tc>
        <w:tc>
          <w:tcPr>
            <w:tcW w:w="1134" w:type="dxa"/>
            <w:tcBorders>
              <w:top w:val="single" w:sz="4" w:space="0" w:color="auto"/>
              <w:left w:val="nil"/>
              <w:bottom w:val="single" w:sz="4" w:space="0" w:color="auto"/>
              <w:right w:val="single" w:sz="4" w:space="0" w:color="auto"/>
            </w:tcBorders>
            <w:shd w:val="clear" w:color="auto" w:fill="C6EFCE"/>
            <w:noWrap/>
          </w:tcPr>
          <w:p w14:paraId="518B411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664C3C2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15ADBF7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4596799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38C3756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3D7B4782" w14:textId="0CAAAA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Ministerská vyhláška podpísaná ministrom školstva, ministrom práce</w:t>
            </w:r>
            <w:r w:rsidR="00C73367" w:rsidRPr="00A11C6D">
              <w:rPr>
                <w:noProof/>
                <w:spacing w:val="-6"/>
                <w:lang w:val="sk-SK"/>
              </w:rPr>
              <w:t xml:space="preserve"> a </w:t>
            </w:r>
            <w:r w:rsidRPr="00A11C6D">
              <w:rPr>
                <w:noProof/>
                <w:spacing w:val="-6"/>
                <w:lang w:val="sk-SK"/>
              </w:rPr>
              <w:t>sociálnej ochrany, ministrom zdravotníctva</w:t>
            </w:r>
            <w:r w:rsidR="00C73367" w:rsidRPr="00A11C6D">
              <w:rPr>
                <w:noProof/>
                <w:spacing w:val="-6"/>
                <w:lang w:val="sk-SK"/>
              </w:rPr>
              <w:t xml:space="preserve"> a </w:t>
            </w:r>
            <w:r w:rsidRPr="00A11C6D">
              <w:rPr>
                <w:noProof/>
                <w:spacing w:val="-6"/>
                <w:lang w:val="sk-SK"/>
              </w:rPr>
              <w:t>ministrom rozvoja, verejných prác</w:t>
            </w:r>
            <w:r w:rsidR="00C73367" w:rsidRPr="00A11C6D">
              <w:rPr>
                <w:noProof/>
                <w:spacing w:val="-6"/>
                <w:lang w:val="sk-SK"/>
              </w:rPr>
              <w:t xml:space="preserve"> a </w:t>
            </w:r>
            <w:r w:rsidRPr="00A11C6D">
              <w:rPr>
                <w:noProof/>
                <w:spacing w:val="-6"/>
                <w:lang w:val="sk-SK"/>
              </w:rPr>
              <w:t>správy prijme</w:t>
            </w:r>
            <w:r w:rsidR="00C73367" w:rsidRPr="00A11C6D">
              <w:rPr>
                <w:noProof/>
                <w:spacing w:val="-6"/>
                <w:lang w:val="sk-SK"/>
              </w:rPr>
              <w:t xml:space="preserve"> a </w:t>
            </w:r>
            <w:r w:rsidRPr="00A11C6D">
              <w:rPr>
                <w:noProof/>
                <w:spacing w:val="-6"/>
                <w:lang w:val="sk-SK"/>
              </w:rPr>
              <w:t>sfunkční počas prvého roka programu medzisektorový rámcový program rozvoj jednotných, inkluzívnych</w:t>
            </w:r>
            <w:r w:rsidR="00C73367" w:rsidRPr="00A11C6D">
              <w:rPr>
                <w:noProof/>
                <w:spacing w:val="-6"/>
                <w:lang w:val="sk-SK"/>
              </w:rPr>
              <w:t xml:space="preserve"> a </w:t>
            </w:r>
            <w:r w:rsidRPr="00A11C6D">
              <w:rPr>
                <w:noProof/>
                <w:spacing w:val="-6"/>
                <w:lang w:val="sk-SK"/>
              </w:rPr>
              <w:t>kvalitných služieb vzdelávania</w:t>
            </w:r>
            <w:r w:rsidR="00C73367" w:rsidRPr="00A11C6D">
              <w:rPr>
                <w:noProof/>
                <w:spacing w:val="-6"/>
                <w:lang w:val="sk-SK"/>
              </w:rPr>
              <w:t xml:space="preserve"> v </w:t>
            </w:r>
            <w:r w:rsidRPr="00A11C6D">
              <w:rPr>
                <w:noProof/>
                <w:spacing w:val="-6"/>
                <w:lang w:val="sk-SK"/>
              </w:rPr>
              <w:t>ranom detstve.</w:t>
            </w:r>
          </w:p>
          <w:p w14:paraId="3D73195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Ministerské rozhodnutie obsahuje:</w:t>
            </w:r>
          </w:p>
          <w:p w14:paraId="039F497E" w14:textId="77777777" w:rsidR="009A71A8" w:rsidRPr="00A11C6D" w:rsidRDefault="00674A8F">
            <w:pPr>
              <w:pStyle w:val="P68B1DB1-Normal5"/>
              <w:numPr>
                <w:ilvl w:val="0"/>
                <w:numId w:val="123"/>
              </w:numPr>
              <w:spacing w:before="120" w:after="0" w:line="240" w:lineRule="auto"/>
              <w:ind w:left="189" w:hanging="142"/>
              <w:contextualSpacing/>
              <w:jc w:val="both"/>
              <w:rPr>
                <w:rFonts w:cs="Times New Roman"/>
                <w:noProof/>
                <w:spacing w:val="-6"/>
                <w:lang w:val="sk-SK"/>
              </w:rPr>
            </w:pPr>
            <w:r w:rsidRPr="00A11C6D">
              <w:rPr>
                <w:noProof/>
                <w:spacing w:val="-6"/>
                <w:lang w:val="sk-SK"/>
              </w:rPr>
              <w:t>Medzisektorový rámcový program (ISFP) so zodpovednosťou každého ministerstva.</w:t>
            </w:r>
          </w:p>
          <w:p w14:paraId="0CCBEFD3" w14:textId="7DD6A92B" w:rsidR="00C73367" w:rsidRPr="00A11C6D" w:rsidRDefault="00674A8F">
            <w:pPr>
              <w:pStyle w:val="P68B1DB1-Normal5"/>
              <w:numPr>
                <w:ilvl w:val="0"/>
                <w:numId w:val="123"/>
              </w:numPr>
              <w:spacing w:before="120" w:after="0" w:line="240" w:lineRule="auto"/>
              <w:ind w:left="189" w:hanging="142"/>
              <w:contextualSpacing/>
              <w:jc w:val="both"/>
              <w:rPr>
                <w:noProof/>
                <w:spacing w:val="-6"/>
                <w:lang w:val="sk-SK"/>
              </w:rPr>
            </w:pPr>
            <w:r w:rsidRPr="00A11C6D">
              <w:rPr>
                <w:noProof/>
                <w:spacing w:val="-6"/>
                <w:lang w:val="sk-SK"/>
              </w:rPr>
              <w:t>Ročné operačné plány vykonávania (AOIP) na vykonávanie ISFP.</w:t>
            </w:r>
            <w:r w:rsidR="00C73367" w:rsidRPr="00A11C6D">
              <w:rPr>
                <w:noProof/>
                <w:spacing w:val="-6"/>
                <w:lang w:val="sk-SK"/>
              </w:rPr>
              <w:t xml:space="preserve"> V </w:t>
            </w:r>
            <w:r w:rsidRPr="00A11C6D">
              <w:rPr>
                <w:noProof/>
                <w:spacing w:val="-6"/>
                <w:lang w:val="sk-SK"/>
              </w:rPr>
              <w:t>týchto ročných plánoch sa vymedzia termíny</w:t>
            </w:r>
            <w:r w:rsidR="00C73367" w:rsidRPr="00A11C6D">
              <w:rPr>
                <w:noProof/>
                <w:spacing w:val="-6"/>
                <w:lang w:val="sk-SK"/>
              </w:rPr>
              <w:t xml:space="preserve"> a </w:t>
            </w:r>
            <w:r w:rsidRPr="00A11C6D">
              <w:rPr>
                <w:noProof/>
                <w:spacing w:val="-6"/>
                <w:lang w:val="sk-SK"/>
              </w:rPr>
              <w:t>povinnosti</w:t>
            </w:r>
            <w:r w:rsidR="00C73367" w:rsidRPr="00A11C6D">
              <w:rPr>
                <w:noProof/>
                <w:spacing w:val="-6"/>
                <w:lang w:val="sk-SK"/>
              </w:rPr>
              <w:t xml:space="preserve"> a </w:t>
            </w:r>
            <w:r w:rsidRPr="00A11C6D">
              <w:rPr>
                <w:noProof/>
                <w:spacing w:val="-6"/>
                <w:lang w:val="sk-SK"/>
              </w:rPr>
              <w:t>objasnia aspekty spolupráce pri monitorovaní vykonávania týchto opatrení</w:t>
            </w:r>
            <w:r w:rsidR="00C73367" w:rsidRPr="00A11C6D">
              <w:rPr>
                <w:noProof/>
                <w:spacing w:val="-6"/>
                <w:lang w:val="sk-SK"/>
              </w:rPr>
              <w:t>.</w:t>
            </w:r>
          </w:p>
          <w:p w14:paraId="0BA8F1B0" w14:textId="7C676164"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Ďalším krokom je prijatie ministerskej vyhlášky upravujúcej zriadenie, organizáciu</w:t>
            </w:r>
            <w:r w:rsidR="00C73367" w:rsidRPr="00A11C6D">
              <w:rPr>
                <w:noProof/>
                <w:spacing w:val="-6"/>
                <w:lang w:val="sk-SK"/>
              </w:rPr>
              <w:t xml:space="preserve"> a </w:t>
            </w:r>
            <w:r w:rsidRPr="00A11C6D">
              <w:rPr>
                <w:noProof/>
                <w:spacing w:val="-6"/>
                <w:lang w:val="sk-SK"/>
              </w:rPr>
              <w:t>prevádzku doplnkových služieb vzdelávania</w:t>
            </w:r>
            <w:r w:rsidR="00C73367" w:rsidRPr="00A11C6D">
              <w:rPr>
                <w:noProof/>
                <w:spacing w:val="-6"/>
                <w:lang w:val="sk-SK"/>
              </w:rPr>
              <w:t xml:space="preserve"> v </w:t>
            </w:r>
            <w:r w:rsidRPr="00A11C6D">
              <w:rPr>
                <w:noProof/>
                <w:spacing w:val="-6"/>
                <w:lang w:val="sk-SK"/>
              </w:rPr>
              <w:t>ranom detstve do 31</w:t>
            </w:r>
            <w:r w:rsidR="00C73367" w:rsidRPr="00A11C6D">
              <w:rPr>
                <w:noProof/>
                <w:spacing w:val="-6"/>
                <w:lang w:val="sk-SK"/>
              </w:rPr>
              <w:t>. decembra</w:t>
            </w:r>
            <w:r w:rsidRPr="00A11C6D">
              <w:rPr>
                <w:noProof/>
                <w:spacing w:val="-6"/>
                <w:lang w:val="sk-SK"/>
              </w:rPr>
              <w:t xml:space="preserve"> 2022</w:t>
            </w:r>
            <w:r w:rsidR="00C73367" w:rsidRPr="00A11C6D">
              <w:rPr>
                <w:noProof/>
                <w:spacing w:val="-6"/>
                <w:lang w:val="sk-SK"/>
              </w:rPr>
              <w:t xml:space="preserve"> s </w:t>
            </w:r>
            <w:r w:rsidRPr="00A11C6D">
              <w:rPr>
                <w:noProof/>
                <w:spacing w:val="-6"/>
                <w:lang w:val="sk-SK"/>
              </w:rPr>
              <w:t>cieľom pripraviť spustenie grantovej schémy.</w:t>
            </w:r>
          </w:p>
        </w:tc>
      </w:tr>
      <w:tr w:rsidR="009A71A8" w:rsidRPr="00A11C6D" w14:paraId="40D69AA9" w14:textId="77777777">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75179B2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454</w:t>
            </w:r>
          </w:p>
        </w:tc>
        <w:tc>
          <w:tcPr>
            <w:tcW w:w="1795" w:type="dxa"/>
            <w:tcBorders>
              <w:top w:val="nil"/>
              <w:left w:val="nil"/>
              <w:bottom w:val="single" w:sz="4" w:space="0" w:color="auto"/>
              <w:right w:val="single" w:sz="4" w:space="0" w:color="auto"/>
            </w:tcBorders>
            <w:shd w:val="clear" w:color="auto" w:fill="C6EFCE"/>
            <w:noWrap/>
          </w:tcPr>
          <w:p w14:paraId="25A86C02" w14:textId="28B2FBB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Jednotný, inkluzívny</w:t>
            </w:r>
            <w:r w:rsidR="00C73367" w:rsidRPr="00A11C6D">
              <w:rPr>
                <w:noProof/>
                <w:spacing w:val="-6"/>
                <w:lang w:val="sk-SK"/>
              </w:rPr>
              <w:t xml:space="preserve"> a </w:t>
            </w:r>
            <w:r w:rsidRPr="00A11C6D">
              <w:rPr>
                <w:noProof/>
                <w:spacing w:val="-6"/>
                <w:lang w:val="sk-SK"/>
              </w:rPr>
              <w:t>kvalitný systém vzdelávania detí</w:t>
            </w:r>
            <w:r w:rsidR="00C73367" w:rsidRPr="00A11C6D">
              <w:rPr>
                <w:noProof/>
                <w:spacing w:val="-6"/>
                <w:lang w:val="sk-SK"/>
              </w:rPr>
              <w:t xml:space="preserve"> v </w:t>
            </w:r>
            <w:r w:rsidRPr="00A11C6D">
              <w:rPr>
                <w:noProof/>
                <w:spacing w:val="-6"/>
                <w:lang w:val="sk-SK"/>
              </w:rPr>
              <w:t>ranom detstve</w:t>
            </w:r>
          </w:p>
        </w:tc>
        <w:tc>
          <w:tcPr>
            <w:tcW w:w="1182" w:type="dxa"/>
            <w:gridSpan w:val="2"/>
            <w:tcBorders>
              <w:top w:val="nil"/>
              <w:left w:val="nil"/>
              <w:bottom w:val="single" w:sz="4" w:space="0" w:color="auto"/>
              <w:right w:val="single" w:sz="4" w:space="0" w:color="auto"/>
            </w:tcBorders>
            <w:shd w:val="clear" w:color="auto" w:fill="C6EFCE"/>
            <w:noWrap/>
          </w:tcPr>
          <w:p w14:paraId="494442C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tcPr>
          <w:p w14:paraId="5AC35D2E" w14:textId="296E784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Miera účasti osôb vo veku 0 – 3 roky na službách vzdelávania</w:t>
            </w:r>
            <w:r w:rsidR="00C73367" w:rsidRPr="00A11C6D">
              <w:rPr>
                <w:noProof/>
                <w:spacing w:val="-6"/>
                <w:lang w:val="sk-SK"/>
              </w:rPr>
              <w:t xml:space="preserve"> v </w:t>
            </w:r>
            <w:r w:rsidRPr="00A11C6D">
              <w:rPr>
                <w:noProof/>
                <w:spacing w:val="-6"/>
                <w:lang w:val="sk-SK"/>
              </w:rPr>
              <w:t>ranom detstve</w:t>
            </w:r>
          </w:p>
        </w:tc>
        <w:tc>
          <w:tcPr>
            <w:tcW w:w="1843" w:type="dxa"/>
            <w:tcBorders>
              <w:top w:val="nil"/>
              <w:left w:val="nil"/>
              <w:bottom w:val="single" w:sz="4" w:space="0" w:color="auto"/>
              <w:right w:val="single" w:sz="4" w:space="0" w:color="auto"/>
            </w:tcBorders>
            <w:shd w:val="clear" w:color="auto" w:fill="C6EFCE"/>
            <w:noWrap/>
          </w:tcPr>
          <w:p w14:paraId="13DA9C1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44A29A76"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2D0C69A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503CE0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14,1</w:t>
            </w:r>
          </w:p>
        </w:tc>
        <w:tc>
          <w:tcPr>
            <w:tcW w:w="1134" w:type="dxa"/>
            <w:tcBorders>
              <w:top w:val="nil"/>
              <w:left w:val="nil"/>
              <w:bottom w:val="single" w:sz="4" w:space="0" w:color="auto"/>
              <w:right w:val="single" w:sz="4" w:space="0" w:color="auto"/>
            </w:tcBorders>
            <w:shd w:val="clear" w:color="auto" w:fill="C6EFCE"/>
            <w:noWrap/>
          </w:tcPr>
          <w:p w14:paraId="4A8D36E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19</w:t>
            </w:r>
          </w:p>
          <w:p w14:paraId="26809AE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nil"/>
              <w:left w:val="nil"/>
              <w:bottom w:val="single" w:sz="4" w:space="0" w:color="auto"/>
              <w:right w:val="single" w:sz="4" w:space="0" w:color="auto"/>
            </w:tcBorders>
            <w:shd w:val="clear" w:color="auto" w:fill="C6EFCE"/>
            <w:noWrap/>
          </w:tcPr>
          <w:p w14:paraId="2EC37F5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nil"/>
              <w:left w:val="nil"/>
              <w:bottom w:val="single" w:sz="4" w:space="0" w:color="auto"/>
              <w:right w:val="single" w:sz="4" w:space="0" w:color="auto"/>
            </w:tcBorders>
            <w:shd w:val="clear" w:color="auto" w:fill="C6EFCE"/>
            <w:noWrap/>
          </w:tcPr>
          <w:p w14:paraId="1CF8E3E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nil"/>
              <w:left w:val="nil"/>
              <w:bottom w:val="single" w:sz="4" w:space="0" w:color="auto"/>
              <w:right w:val="single" w:sz="4" w:space="0" w:color="auto"/>
            </w:tcBorders>
            <w:shd w:val="clear" w:color="auto" w:fill="C6EFCE"/>
            <w:noWrap/>
          </w:tcPr>
          <w:p w14:paraId="134BF0B5" w14:textId="272992A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Miera účasti 0 – 3 starších na službách vzdelávania</w:t>
            </w:r>
            <w:r w:rsidR="00C73367" w:rsidRPr="00A11C6D">
              <w:rPr>
                <w:noProof/>
                <w:spacing w:val="-6"/>
                <w:lang w:val="sk-SK"/>
              </w:rPr>
              <w:t xml:space="preserve"> v </w:t>
            </w:r>
            <w:r w:rsidRPr="00A11C6D">
              <w:rPr>
                <w:noProof/>
                <w:spacing w:val="-6"/>
                <w:lang w:val="sk-SK"/>
              </w:rPr>
              <w:t>ranom detstve sa zvýši</w:t>
            </w:r>
            <w:r w:rsidR="00C73367" w:rsidRPr="00A11C6D">
              <w:rPr>
                <w:noProof/>
                <w:spacing w:val="-6"/>
                <w:lang w:val="sk-SK"/>
              </w:rPr>
              <w:t xml:space="preserve"> o </w:t>
            </w:r>
            <w:r w:rsidRPr="00A11C6D">
              <w:rPr>
                <w:noProof/>
                <w:spacing w:val="-6"/>
                <w:lang w:val="sk-SK"/>
              </w:rPr>
              <w:t>4,9 percentuálneho bodu.</w:t>
            </w:r>
          </w:p>
          <w:p w14:paraId="635E16C9" w14:textId="395AFC4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Ukazovateľ „účasť na formálnej starostlivosti</w:t>
            </w:r>
            <w:r w:rsidR="00C73367" w:rsidRPr="00A11C6D">
              <w:rPr>
                <w:noProof/>
                <w:spacing w:val="-6"/>
                <w:lang w:val="sk-SK"/>
              </w:rPr>
              <w:t xml:space="preserve"> o </w:t>
            </w:r>
            <w:r w:rsidRPr="00A11C6D">
              <w:rPr>
                <w:noProof/>
                <w:spacing w:val="-6"/>
                <w:lang w:val="sk-SK"/>
              </w:rPr>
              <w:t>deti 0 – 3“ sa vyberie</w:t>
            </w:r>
            <w:r w:rsidR="00C73367" w:rsidRPr="00A11C6D">
              <w:rPr>
                <w:noProof/>
                <w:spacing w:val="-6"/>
                <w:lang w:val="sk-SK"/>
              </w:rPr>
              <w:t xml:space="preserve"> z </w:t>
            </w:r>
            <w:r w:rsidRPr="00A11C6D">
              <w:rPr>
                <w:noProof/>
                <w:spacing w:val="-6"/>
                <w:lang w:val="sk-SK"/>
              </w:rPr>
              <w:t>prieskumu EU-SILC.</w:t>
            </w:r>
          </w:p>
          <w:p w14:paraId="2B9CFE5A" w14:textId="782EA2B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Možný počet miest</w:t>
            </w:r>
            <w:r w:rsidR="00C73367" w:rsidRPr="00A11C6D">
              <w:rPr>
                <w:noProof/>
                <w:spacing w:val="-6"/>
                <w:lang w:val="sk-SK"/>
              </w:rPr>
              <w:t xml:space="preserve"> v </w:t>
            </w:r>
            <w:r w:rsidRPr="00A11C6D">
              <w:rPr>
                <w:noProof/>
                <w:spacing w:val="-6"/>
                <w:lang w:val="sk-SK"/>
              </w:rPr>
              <w:t>štandardných</w:t>
            </w:r>
            <w:r w:rsidR="00C73367" w:rsidRPr="00A11C6D">
              <w:rPr>
                <w:noProof/>
                <w:spacing w:val="-6"/>
                <w:lang w:val="sk-SK"/>
              </w:rPr>
              <w:t xml:space="preserve"> a </w:t>
            </w:r>
            <w:r w:rsidRPr="00A11C6D">
              <w:rPr>
                <w:noProof/>
                <w:spacing w:val="-6"/>
                <w:lang w:val="sk-SK"/>
              </w:rPr>
              <w:t>doplnkových službách novovybudovaných/vytvorených do 31</w:t>
            </w:r>
            <w:r w:rsidR="00C73367" w:rsidRPr="00A11C6D">
              <w:rPr>
                <w:noProof/>
                <w:spacing w:val="-6"/>
                <w:lang w:val="sk-SK"/>
              </w:rPr>
              <w:t>. decembra</w:t>
            </w:r>
            <w:r w:rsidRPr="00A11C6D">
              <w:rPr>
                <w:noProof/>
                <w:spacing w:val="-6"/>
                <w:lang w:val="sk-SK"/>
              </w:rPr>
              <w:t xml:space="preserve"> 2025 je približne 15000.</w:t>
            </w:r>
          </w:p>
        </w:tc>
      </w:tr>
      <w:tr w:rsidR="009A71A8" w:rsidRPr="00A11C6D" w14:paraId="004C7941" w14:textId="77777777">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03F828A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455</w:t>
            </w:r>
          </w:p>
        </w:tc>
        <w:tc>
          <w:tcPr>
            <w:tcW w:w="1795" w:type="dxa"/>
            <w:tcBorders>
              <w:top w:val="nil"/>
              <w:left w:val="nil"/>
              <w:bottom w:val="single" w:sz="4" w:space="0" w:color="auto"/>
              <w:right w:val="single" w:sz="4" w:space="0" w:color="auto"/>
            </w:tcBorders>
            <w:shd w:val="clear" w:color="auto" w:fill="C6EFCE"/>
            <w:noWrap/>
          </w:tcPr>
          <w:p w14:paraId="623D422C" w14:textId="09D8575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2. Jednotný, inkluzívny</w:t>
            </w:r>
            <w:r w:rsidR="00C73367" w:rsidRPr="00A11C6D">
              <w:rPr>
                <w:noProof/>
                <w:spacing w:val="-6"/>
                <w:lang w:val="sk-SK"/>
              </w:rPr>
              <w:t xml:space="preserve"> a </w:t>
            </w:r>
            <w:r w:rsidRPr="00A11C6D">
              <w:rPr>
                <w:noProof/>
                <w:spacing w:val="-6"/>
                <w:lang w:val="sk-SK"/>
              </w:rPr>
              <w:t>kvalitný systém vzdelávania detí</w:t>
            </w:r>
            <w:r w:rsidR="00C73367" w:rsidRPr="00A11C6D">
              <w:rPr>
                <w:noProof/>
                <w:spacing w:val="-6"/>
                <w:lang w:val="sk-SK"/>
              </w:rPr>
              <w:t xml:space="preserve"> v </w:t>
            </w:r>
            <w:r w:rsidRPr="00A11C6D">
              <w:rPr>
                <w:noProof/>
                <w:spacing w:val="-6"/>
                <w:lang w:val="sk-SK"/>
              </w:rPr>
              <w:t>ranom detstve</w:t>
            </w:r>
          </w:p>
        </w:tc>
        <w:tc>
          <w:tcPr>
            <w:tcW w:w="1182" w:type="dxa"/>
            <w:gridSpan w:val="2"/>
            <w:tcBorders>
              <w:top w:val="nil"/>
              <w:left w:val="nil"/>
              <w:bottom w:val="single" w:sz="4" w:space="0" w:color="auto"/>
              <w:right w:val="single" w:sz="4" w:space="0" w:color="auto"/>
            </w:tcBorders>
            <w:shd w:val="clear" w:color="auto" w:fill="C6EFCE"/>
            <w:noWrap/>
          </w:tcPr>
          <w:p w14:paraId="63207D3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tcPr>
          <w:p w14:paraId="70703151" w14:textId="30C2601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Miera účasti osôb vo veku 3 až 6 rokov na službách vzdelávania</w:t>
            </w:r>
            <w:r w:rsidR="00C73367" w:rsidRPr="00A11C6D">
              <w:rPr>
                <w:noProof/>
                <w:spacing w:val="-6"/>
                <w:lang w:val="sk-SK"/>
              </w:rPr>
              <w:t xml:space="preserve"> v </w:t>
            </w:r>
            <w:r w:rsidRPr="00A11C6D">
              <w:rPr>
                <w:noProof/>
                <w:spacing w:val="-6"/>
                <w:lang w:val="sk-SK"/>
              </w:rPr>
              <w:t>ranom detstve</w:t>
            </w:r>
          </w:p>
        </w:tc>
        <w:tc>
          <w:tcPr>
            <w:tcW w:w="1843" w:type="dxa"/>
            <w:tcBorders>
              <w:top w:val="nil"/>
              <w:left w:val="nil"/>
              <w:bottom w:val="single" w:sz="4" w:space="0" w:color="auto"/>
              <w:right w:val="single" w:sz="4" w:space="0" w:color="auto"/>
            </w:tcBorders>
            <w:shd w:val="clear" w:color="auto" w:fill="C6EFCE"/>
            <w:noWrap/>
          </w:tcPr>
          <w:p w14:paraId="1B20F32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5A1DDDD6"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46D44870"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58EBC78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88</w:t>
            </w:r>
          </w:p>
        </w:tc>
        <w:tc>
          <w:tcPr>
            <w:tcW w:w="1134" w:type="dxa"/>
            <w:tcBorders>
              <w:top w:val="nil"/>
              <w:left w:val="nil"/>
              <w:bottom w:val="single" w:sz="4" w:space="0" w:color="auto"/>
              <w:right w:val="single" w:sz="4" w:space="0" w:color="auto"/>
            </w:tcBorders>
            <w:shd w:val="clear" w:color="auto" w:fill="C6EFCE"/>
            <w:noWrap/>
          </w:tcPr>
          <w:p w14:paraId="685273E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91</w:t>
            </w:r>
          </w:p>
        </w:tc>
        <w:tc>
          <w:tcPr>
            <w:tcW w:w="1417" w:type="dxa"/>
            <w:tcBorders>
              <w:top w:val="nil"/>
              <w:left w:val="nil"/>
              <w:bottom w:val="single" w:sz="4" w:space="0" w:color="auto"/>
              <w:right w:val="single" w:sz="4" w:space="0" w:color="auto"/>
            </w:tcBorders>
            <w:shd w:val="clear" w:color="auto" w:fill="C6EFCE"/>
            <w:noWrap/>
          </w:tcPr>
          <w:p w14:paraId="3E34B03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nil"/>
              <w:left w:val="nil"/>
              <w:bottom w:val="single" w:sz="4" w:space="0" w:color="auto"/>
              <w:right w:val="single" w:sz="4" w:space="0" w:color="auto"/>
            </w:tcBorders>
            <w:shd w:val="clear" w:color="auto" w:fill="C6EFCE"/>
            <w:noWrap/>
          </w:tcPr>
          <w:p w14:paraId="065A202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nil"/>
              <w:left w:val="nil"/>
              <w:bottom w:val="single" w:sz="4" w:space="0" w:color="auto"/>
              <w:right w:val="single" w:sz="4" w:space="0" w:color="auto"/>
            </w:tcBorders>
            <w:shd w:val="clear" w:color="auto" w:fill="C6EFCE"/>
            <w:noWrap/>
          </w:tcPr>
          <w:p w14:paraId="4A8F5127" w14:textId="4E565DA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Miera účasti 3 – 6 starších osôb na službách vzdelávania</w:t>
            </w:r>
            <w:r w:rsidR="00C73367" w:rsidRPr="00A11C6D">
              <w:rPr>
                <w:noProof/>
                <w:spacing w:val="-6"/>
                <w:lang w:val="sk-SK"/>
              </w:rPr>
              <w:t xml:space="preserve"> v </w:t>
            </w:r>
            <w:r w:rsidRPr="00A11C6D">
              <w:rPr>
                <w:noProof/>
                <w:spacing w:val="-6"/>
                <w:lang w:val="sk-SK"/>
              </w:rPr>
              <w:t>ranom detstve sa zvýši</w:t>
            </w:r>
            <w:r w:rsidR="00C73367" w:rsidRPr="00A11C6D">
              <w:rPr>
                <w:noProof/>
                <w:spacing w:val="-6"/>
                <w:lang w:val="sk-SK"/>
              </w:rPr>
              <w:t xml:space="preserve"> o </w:t>
            </w:r>
            <w:r w:rsidRPr="00A11C6D">
              <w:rPr>
                <w:noProof/>
                <w:spacing w:val="-6"/>
                <w:lang w:val="sk-SK"/>
              </w:rPr>
              <w:t>3 percentuálne body.</w:t>
            </w:r>
          </w:p>
          <w:p w14:paraId="772923B9" w14:textId="3B87155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Výpočet miery účasti každoročne vypracúva Národný štatistický inštitút (INS) na základe informácií poskytnutých vzdelávacími zariadeniami</w:t>
            </w:r>
            <w:r w:rsidR="00C73367" w:rsidRPr="00A11C6D">
              <w:rPr>
                <w:noProof/>
                <w:spacing w:val="-6"/>
                <w:lang w:val="sk-SK"/>
              </w:rPr>
              <w:t xml:space="preserve"> v </w:t>
            </w:r>
            <w:r w:rsidRPr="00A11C6D">
              <w:rPr>
                <w:noProof/>
                <w:spacing w:val="-6"/>
                <w:lang w:val="sk-SK"/>
              </w:rPr>
              <w:t>ranom detstve.</w:t>
            </w:r>
          </w:p>
        </w:tc>
      </w:tr>
      <w:tr w:rsidR="009A71A8" w:rsidRPr="00A11C6D" w14:paraId="253006CF" w14:textId="77777777">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10D46EA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456</w:t>
            </w:r>
          </w:p>
        </w:tc>
        <w:tc>
          <w:tcPr>
            <w:tcW w:w="1795" w:type="dxa"/>
            <w:tcBorders>
              <w:top w:val="nil"/>
              <w:left w:val="nil"/>
              <w:bottom w:val="single" w:sz="4" w:space="0" w:color="auto"/>
              <w:right w:val="single" w:sz="4" w:space="0" w:color="auto"/>
            </w:tcBorders>
            <w:shd w:val="clear" w:color="auto" w:fill="C6EFCE"/>
            <w:noWrap/>
          </w:tcPr>
          <w:p w14:paraId="40A50349" w14:textId="36C4DB0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Výstavba, vybavenie</w:t>
            </w:r>
            <w:r w:rsidR="00C73367" w:rsidRPr="00A11C6D">
              <w:rPr>
                <w:noProof/>
                <w:spacing w:val="-6"/>
                <w:lang w:val="sk-SK"/>
              </w:rPr>
              <w:t xml:space="preserve"> a </w:t>
            </w:r>
            <w:r w:rsidRPr="00A11C6D">
              <w:rPr>
                <w:noProof/>
                <w:spacing w:val="-6"/>
                <w:lang w:val="sk-SK"/>
              </w:rPr>
              <w:t>sprevádzkovanie 110 jaslí</w:t>
            </w:r>
          </w:p>
        </w:tc>
        <w:tc>
          <w:tcPr>
            <w:tcW w:w="1182" w:type="dxa"/>
            <w:gridSpan w:val="2"/>
            <w:tcBorders>
              <w:top w:val="nil"/>
              <w:left w:val="nil"/>
              <w:bottom w:val="single" w:sz="4" w:space="0" w:color="auto"/>
              <w:right w:val="single" w:sz="4" w:space="0" w:color="auto"/>
            </w:tcBorders>
            <w:shd w:val="clear" w:color="auto" w:fill="C6EFCE"/>
            <w:noWrap/>
          </w:tcPr>
          <w:p w14:paraId="157BE5D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nil"/>
              <w:left w:val="nil"/>
              <w:bottom w:val="single" w:sz="4" w:space="0" w:color="auto"/>
              <w:right w:val="single" w:sz="4" w:space="0" w:color="auto"/>
            </w:tcBorders>
            <w:shd w:val="clear" w:color="auto" w:fill="C6EFCE"/>
            <w:noWrap/>
          </w:tcPr>
          <w:p w14:paraId="4D2D1862" w14:textId="18712B0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w:t>
            </w:r>
            <w:r w:rsidR="00C73367" w:rsidRPr="00A11C6D">
              <w:rPr>
                <w:noProof/>
                <w:spacing w:val="-6"/>
                <w:lang w:val="sk-SK"/>
              </w:rPr>
              <w:t xml:space="preserve"> s </w:t>
            </w:r>
            <w:r w:rsidRPr="00A11C6D">
              <w:rPr>
                <w:noProof/>
                <w:spacing w:val="-6"/>
                <w:lang w:val="sk-SK"/>
              </w:rPr>
              <w:t>verejnými prevádzkovateľmi (obcami) na výstavbu, vybavenie</w:t>
            </w:r>
            <w:r w:rsidR="00C73367" w:rsidRPr="00A11C6D">
              <w:rPr>
                <w:noProof/>
                <w:spacing w:val="-6"/>
                <w:lang w:val="sk-SK"/>
              </w:rPr>
              <w:t xml:space="preserve"> a </w:t>
            </w:r>
            <w:r w:rsidRPr="00A11C6D">
              <w:rPr>
                <w:noProof/>
                <w:spacing w:val="-6"/>
                <w:lang w:val="sk-SK"/>
              </w:rPr>
              <w:t>sprevádzkovanie 110 jaslí</w:t>
            </w:r>
          </w:p>
        </w:tc>
        <w:tc>
          <w:tcPr>
            <w:tcW w:w="1843" w:type="dxa"/>
            <w:tcBorders>
              <w:top w:val="nil"/>
              <w:left w:val="nil"/>
              <w:bottom w:val="single" w:sz="4" w:space="0" w:color="auto"/>
              <w:right w:val="single" w:sz="4" w:space="0" w:color="auto"/>
            </w:tcBorders>
            <w:shd w:val="clear" w:color="auto" w:fill="C6EFCE"/>
            <w:noWrap/>
          </w:tcPr>
          <w:p w14:paraId="560D590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134" w:type="dxa"/>
            <w:tcBorders>
              <w:top w:val="nil"/>
              <w:left w:val="nil"/>
              <w:bottom w:val="single" w:sz="4" w:space="0" w:color="auto"/>
              <w:right w:val="single" w:sz="4" w:space="0" w:color="auto"/>
            </w:tcBorders>
            <w:shd w:val="clear" w:color="auto" w:fill="C6EFCE"/>
            <w:noWrap/>
          </w:tcPr>
          <w:p w14:paraId="591DD4F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nil"/>
              <w:left w:val="nil"/>
              <w:bottom w:val="single" w:sz="4" w:space="0" w:color="auto"/>
              <w:right w:val="single" w:sz="4" w:space="0" w:color="auto"/>
            </w:tcBorders>
            <w:shd w:val="clear" w:color="auto" w:fill="C6EFCE"/>
            <w:noWrap/>
          </w:tcPr>
          <w:p w14:paraId="6880A72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nil"/>
              <w:left w:val="nil"/>
              <w:bottom w:val="single" w:sz="4" w:space="0" w:color="auto"/>
              <w:right w:val="single" w:sz="4" w:space="0" w:color="auto"/>
            </w:tcBorders>
            <w:shd w:val="clear" w:color="auto" w:fill="C6EFCE"/>
            <w:noWrap/>
          </w:tcPr>
          <w:p w14:paraId="2A997AA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nil"/>
              <w:left w:val="nil"/>
              <w:bottom w:val="single" w:sz="4" w:space="0" w:color="auto"/>
              <w:right w:val="single" w:sz="4" w:space="0" w:color="auto"/>
            </w:tcBorders>
            <w:shd w:val="clear" w:color="auto" w:fill="C6EFCE"/>
            <w:noWrap/>
          </w:tcPr>
          <w:p w14:paraId="5D04342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nil"/>
              <w:left w:val="nil"/>
              <w:bottom w:val="single" w:sz="4" w:space="0" w:color="auto"/>
              <w:right w:val="single" w:sz="4" w:space="0" w:color="auto"/>
            </w:tcBorders>
            <w:shd w:val="clear" w:color="auto" w:fill="C6EFCE"/>
            <w:noWrap/>
          </w:tcPr>
          <w:p w14:paraId="0552DA2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nil"/>
              <w:left w:val="nil"/>
              <w:bottom w:val="single" w:sz="4" w:space="0" w:color="auto"/>
              <w:right w:val="single" w:sz="4" w:space="0" w:color="auto"/>
            </w:tcBorders>
            <w:shd w:val="clear" w:color="auto" w:fill="C6EFCE"/>
            <w:noWrap/>
          </w:tcPr>
          <w:p w14:paraId="79E6804C" w14:textId="5EB59EB6" w:rsidR="00C73367" w:rsidRPr="00A11C6D" w:rsidRDefault="00674A8F">
            <w:pPr>
              <w:pStyle w:val="P68B1DB1-Normal5"/>
              <w:spacing w:after="0" w:line="240" w:lineRule="auto"/>
              <w:jc w:val="both"/>
              <w:rPr>
                <w:noProof/>
                <w:spacing w:val="-6"/>
                <w:lang w:val="sk-SK"/>
              </w:rPr>
            </w:pPr>
            <w:r w:rsidRPr="00A11C6D">
              <w:rPr>
                <w:noProof/>
                <w:spacing w:val="-6"/>
                <w:lang w:val="sk-SK"/>
              </w:rPr>
              <w:t>Podpisovanie zmlúv</w:t>
            </w:r>
            <w:r w:rsidR="00C73367" w:rsidRPr="00A11C6D">
              <w:rPr>
                <w:noProof/>
                <w:spacing w:val="-6"/>
                <w:lang w:val="sk-SK"/>
              </w:rPr>
              <w:t xml:space="preserve"> s </w:t>
            </w:r>
            <w:r w:rsidRPr="00A11C6D">
              <w:rPr>
                <w:noProof/>
                <w:spacing w:val="-6"/>
                <w:lang w:val="sk-SK"/>
              </w:rPr>
              <w:t>územnou distribúciou pre jasle, predškolské služby, služby vzdelávania</w:t>
            </w:r>
            <w:r w:rsidR="00C73367" w:rsidRPr="00A11C6D">
              <w:rPr>
                <w:noProof/>
                <w:spacing w:val="-6"/>
                <w:lang w:val="sk-SK"/>
              </w:rPr>
              <w:t xml:space="preserve"> a </w:t>
            </w:r>
            <w:r w:rsidRPr="00A11C6D">
              <w:rPr>
                <w:noProof/>
                <w:spacing w:val="-6"/>
                <w:lang w:val="sk-SK"/>
              </w:rPr>
              <w:t>starostlivosti</w:t>
            </w:r>
            <w:r w:rsidR="00C73367" w:rsidRPr="00A11C6D">
              <w:rPr>
                <w:noProof/>
                <w:spacing w:val="-6"/>
                <w:lang w:val="sk-SK"/>
              </w:rPr>
              <w:t xml:space="preserve"> v </w:t>
            </w:r>
            <w:r w:rsidRPr="00A11C6D">
              <w:rPr>
                <w:noProof/>
                <w:spacing w:val="-6"/>
                <w:lang w:val="sk-SK"/>
              </w:rPr>
              <w:t>ranom detstve</w:t>
            </w:r>
            <w:r w:rsidR="00C73367" w:rsidRPr="00A11C6D">
              <w:rPr>
                <w:noProof/>
                <w:spacing w:val="-6"/>
                <w:lang w:val="sk-SK"/>
              </w:rPr>
              <w:t>.</w:t>
            </w:r>
          </w:p>
          <w:p w14:paraId="2E023174" w14:textId="6DA3D69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Grantová schéma sa zakladá na týchto kritériách: I) existencia miestnej stratégie rozvoja týchto služieb; II) počet detí vo veku do 3 rokov</w:t>
            </w:r>
            <w:r w:rsidR="00C73367" w:rsidRPr="00A11C6D">
              <w:rPr>
                <w:noProof/>
                <w:spacing w:val="-6"/>
                <w:lang w:val="sk-SK"/>
              </w:rPr>
              <w:t xml:space="preserve"> v </w:t>
            </w:r>
            <w:r w:rsidRPr="00A11C6D">
              <w:rPr>
                <w:noProof/>
                <w:spacing w:val="-6"/>
                <w:lang w:val="sk-SK"/>
              </w:rPr>
              <w:t>pomere</w:t>
            </w:r>
            <w:r w:rsidR="00C73367" w:rsidRPr="00A11C6D">
              <w:rPr>
                <w:noProof/>
                <w:spacing w:val="-6"/>
                <w:lang w:val="sk-SK"/>
              </w:rPr>
              <w:t xml:space="preserve"> k </w:t>
            </w:r>
            <w:r w:rsidRPr="00A11C6D">
              <w:rPr>
                <w:noProof/>
                <w:spacing w:val="-6"/>
                <w:lang w:val="sk-SK"/>
              </w:rPr>
              <w:t>pokrytiu existujúcich služieb</w:t>
            </w:r>
            <w:r w:rsidR="00C73367" w:rsidRPr="00A11C6D">
              <w:rPr>
                <w:noProof/>
                <w:spacing w:val="-6"/>
                <w:lang w:val="sk-SK"/>
              </w:rPr>
              <w:t xml:space="preserve"> v </w:t>
            </w:r>
            <w:r w:rsidRPr="00A11C6D">
              <w:rPr>
                <w:noProof/>
                <w:spacing w:val="-6"/>
                <w:lang w:val="sk-SK"/>
              </w:rPr>
              <w:t>okruhu maximálne 2/3 km; III) počet nevybavených žiadostí rodičov</w:t>
            </w:r>
            <w:r w:rsidR="00C73367" w:rsidRPr="00A11C6D">
              <w:rPr>
                <w:noProof/>
                <w:spacing w:val="-6"/>
                <w:lang w:val="sk-SK"/>
              </w:rPr>
              <w:t xml:space="preserve"> o </w:t>
            </w:r>
            <w:r w:rsidRPr="00A11C6D">
              <w:rPr>
                <w:noProof/>
                <w:spacing w:val="-6"/>
                <w:lang w:val="sk-SK"/>
              </w:rPr>
              <w:t>tieto služby (najmenej 50); IV) analýzu potrieb</w:t>
            </w:r>
            <w:r w:rsidR="00C73367" w:rsidRPr="00A11C6D">
              <w:rPr>
                <w:noProof/>
                <w:spacing w:val="-6"/>
                <w:lang w:val="sk-SK"/>
              </w:rPr>
              <w:t xml:space="preserve"> s </w:t>
            </w:r>
            <w:r w:rsidRPr="00A11C6D">
              <w:rPr>
                <w:noProof/>
                <w:spacing w:val="-6"/>
                <w:lang w:val="sk-SK"/>
              </w:rPr>
              <w:t>prihliadnutím na osobitné potreby marginalizovaných komunít; v) novovybudované budovy musia spĺňať cieľ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budovu</w:t>
            </w:r>
            <w:r w:rsidR="00C73367" w:rsidRPr="00A11C6D">
              <w:rPr>
                <w:noProof/>
                <w:spacing w:val="-6"/>
                <w:lang w:val="sk-SK"/>
              </w:rPr>
              <w:t xml:space="preserve"> s </w:t>
            </w:r>
            <w:r w:rsidRPr="00A11C6D">
              <w:rPr>
                <w:noProof/>
                <w:spacing w:val="-6"/>
                <w:lang w:val="sk-SK"/>
              </w:rPr>
              <w:t xml:space="preserve">takmer nulovou spotrebou energie podľa vnútroštátnych usmernení, čo sa zabezpečí prostredníctvom energetických certifikátov. </w:t>
            </w:r>
          </w:p>
        </w:tc>
      </w:tr>
      <w:tr w:rsidR="009A71A8" w:rsidRPr="00A11C6D" w14:paraId="6DDC5A9C" w14:textId="77777777">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3E81FA9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457</w:t>
            </w:r>
          </w:p>
        </w:tc>
        <w:tc>
          <w:tcPr>
            <w:tcW w:w="1795" w:type="dxa"/>
            <w:tcBorders>
              <w:top w:val="nil"/>
              <w:left w:val="nil"/>
              <w:bottom w:val="single" w:sz="4" w:space="0" w:color="auto"/>
              <w:right w:val="single" w:sz="4" w:space="0" w:color="auto"/>
            </w:tcBorders>
            <w:shd w:val="clear" w:color="auto" w:fill="C6EFCE"/>
            <w:noWrap/>
          </w:tcPr>
          <w:p w14:paraId="1B77EA1F" w14:textId="4407DDD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 Výstavba, vybavenie</w:t>
            </w:r>
            <w:r w:rsidR="00C73367" w:rsidRPr="00A11C6D">
              <w:rPr>
                <w:noProof/>
                <w:spacing w:val="-6"/>
                <w:lang w:val="sk-SK"/>
              </w:rPr>
              <w:t xml:space="preserve"> a </w:t>
            </w:r>
            <w:r w:rsidRPr="00A11C6D">
              <w:rPr>
                <w:noProof/>
                <w:spacing w:val="-6"/>
                <w:lang w:val="sk-SK"/>
              </w:rPr>
              <w:t>sprevádzkovanie 110 jaslí</w:t>
            </w:r>
          </w:p>
        </w:tc>
        <w:tc>
          <w:tcPr>
            <w:tcW w:w="1182" w:type="dxa"/>
            <w:gridSpan w:val="2"/>
            <w:tcBorders>
              <w:top w:val="nil"/>
              <w:left w:val="nil"/>
              <w:bottom w:val="single" w:sz="4" w:space="0" w:color="auto"/>
              <w:right w:val="single" w:sz="4" w:space="0" w:color="auto"/>
            </w:tcBorders>
            <w:shd w:val="clear" w:color="auto" w:fill="C6EFCE"/>
            <w:noWrap/>
          </w:tcPr>
          <w:p w14:paraId="625D6A9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tcPr>
          <w:p w14:paraId="34D03AEA" w14:textId="73CE7CD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Novovybudované, vybavené</w:t>
            </w:r>
            <w:r w:rsidR="00C73367" w:rsidRPr="00A11C6D">
              <w:rPr>
                <w:noProof/>
                <w:spacing w:val="-6"/>
                <w:lang w:val="sk-SK"/>
              </w:rPr>
              <w:t xml:space="preserve"> a </w:t>
            </w:r>
            <w:r w:rsidRPr="00A11C6D">
              <w:rPr>
                <w:noProof/>
                <w:spacing w:val="-6"/>
                <w:lang w:val="sk-SK"/>
              </w:rPr>
              <w:t>sprevádzkované jasle</w:t>
            </w:r>
          </w:p>
        </w:tc>
        <w:tc>
          <w:tcPr>
            <w:tcW w:w="1843" w:type="dxa"/>
            <w:tcBorders>
              <w:top w:val="nil"/>
              <w:left w:val="nil"/>
              <w:bottom w:val="single" w:sz="4" w:space="0" w:color="auto"/>
              <w:right w:val="single" w:sz="4" w:space="0" w:color="auto"/>
            </w:tcBorders>
            <w:shd w:val="clear" w:color="auto" w:fill="C6EFCE"/>
            <w:noWrap/>
          </w:tcPr>
          <w:p w14:paraId="3371051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11DD144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nil"/>
              <w:left w:val="nil"/>
              <w:bottom w:val="single" w:sz="4" w:space="0" w:color="auto"/>
              <w:right w:val="single" w:sz="4" w:space="0" w:color="auto"/>
            </w:tcBorders>
            <w:shd w:val="clear" w:color="auto" w:fill="C6EFCE"/>
            <w:noWrap/>
          </w:tcPr>
          <w:p w14:paraId="695FC8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nil"/>
              <w:left w:val="nil"/>
              <w:bottom w:val="single" w:sz="4" w:space="0" w:color="auto"/>
              <w:right w:val="single" w:sz="4" w:space="0" w:color="auto"/>
            </w:tcBorders>
            <w:shd w:val="clear" w:color="auto" w:fill="C6EFCE"/>
            <w:noWrap/>
          </w:tcPr>
          <w:p w14:paraId="1A912A2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110</w:t>
            </w:r>
          </w:p>
        </w:tc>
        <w:tc>
          <w:tcPr>
            <w:tcW w:w="1417" w:type="dxa"/>
            <w:tcBorders>
              <w:top w:val="nil"/>
              <w:left w:val="nil"/>
              <w:bottom w:val="single" w:sz="4" w:space="0" w:color="auto"/>
              <w:right w:val="single" w:sz="4" w:space="0" w:color="auto"/>
            </w:tcBorders>
            <w:shd w:val="clear" w:color="auto" w:fill="C6EFCE"/>
            <w:noWrap/>
          </w:tcPr>
          <w:p w14:paraId="4E0A957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nil"/>
              <w:left w:val="nil"/>
              <w:bottom w:val="single" w:sz="4" w:space="0" w:color="auto"/>
              <w:right w:val="single" w:sz="4" w:space="0" w:color="auto"/>
            </w:tcBorders>
            <w:shd w:val="clear" w:color="auto" w:fill="C6EFCE"/>
            <w:noWrap/>
          </w:tcPr>
          <w:p w14:paraId="0714259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nil"/>
              <w:left w:val="nil"/>
              <w:bottom w:val="single" w:sz="4" w:space="0" w:color="auto"/>
              <w:right w:val="single" w:sz="4" w:space="0" w:color="auto"/>
            </w:tcBorders>
            <w:shd w:val="clear" w:color="auto" w:fill="C6EFCE"/>
            <w:noWrap/>
          </w:tcPr>
          <w:p w14:paraId="723A8B11" w14:textId="58726EF7" w:rsidR="00C73367" w:rsidRPr="00A11C6D" w:rsidRDefault="00674A8F">
            <w:pPr>
              <w:pStyle w:val="P68B1DB1-Normal5"/>
              <w:spacing w:after="0" w:line="240" w:lineRule="auto"/>
              <w:jc w:val="both"/>
              <w:rPr>
                <w:noProof/>
                <w:spacing w:val="-6"/>
                <w:lang w:val="sk-SK"/>
              </w:rPr>
            </w:pPr>
            <w:r w:rsidRPr="00A11C6D">
              <w:rPr>
                <w:noProof/>
                <w:spacing w:val="-6"/>
                <w:lang w:val="sk-SK"/>
              </w:rPr>
              <w:t>Po spustení grantovej schémy na ich výstavbu (a vybavenie) sa vybuduje 110 jaslí</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453</w:t>
            </w:r>
            <w:r w:rsidR="00C73367" w:rsidRPr="00A11C6D">
              <w:rPr>
                <w:noProof/>
                <w:spacing w:val="-6"/>
                <w:lang w:val="sk-SK"/>
              </w:rPr>
              <w:t>.</w:t>
            </w:r>
          </w:p>
          <w:p w14:paraId="5C8F7504" w14:textId="68BFA0DC" w:rsidR="00C73367" w:rsidRPr="00A11C6D" w:rsidRDefault="00674A8F">
            <w:pPr>
              <w:pStyle w:val="P68B1DB1-Normal5"/>
              <w:spacing w:after="0" w:line="240" w:lineRule="auto"/>
              <w:jc w:val="both"/>
              <w:rPr>
                <w:noProof/>
                <w:spacing w:val="-6"/>
                <w:lang w:val="sk-SK"/>
              </w:rPr>
            </w:pPr>
            <w:r w:rsidRPr="00A11C6D">
              <w:rPr>
                <w:noProof/>
                <w:spacing w:val="-6"/>
                <w:lang w:val="sk-SK"/>
              </w:rPr>
              <w:t>110 jaslí</w:t>
            </w:r>
            <w:r w:rsidR="00C73367" w:rsidRPr="00A11C6D">
              <w:rPr>
                <w:noProof/>
                <w:spacing w:val="-6"/>
                <w:lang w:val="sk-SK"/>
              </w:rPr>
              <w:t xml:space="preserve"> s </w:t>
            </w:r>
            <w:r w:rsidRPr="00A11C6D">
              <w:rPr>
                <w:noProof/>
                <w:spacing w:val="-6"/>
                <w:lang w:val="sk-SK"/>
              </w:rPr>
              <w:t>kapacitou od 40 do 110 miest vybudujú miestne verejné orgány</w:t>
            </w:r>
            <w:r w:rsidR="00C73367" w:rsidRPr="00A11C6D">
              <w:rPr>
                <w:noProof/>
                <w:spacing w:val="-6"/>
                <w:lang w:val="sk-SK"/>
              </w:rPr>
              <w:t>.</w:t>
            </w:r>
          </w:p>
          <w:p w14:paraId="4FFF482F" w14:textId="166AF954" w:rsidR="00C73367" w:rsidRPr="00A11C6D" w:rsidRDefault="00674A8F">
            <w:pPr>
              <w:pStyle w:val="P68B1DB1-Normal5"/>
              <w:spacing w:after="0" w:line="240" w:lineRule="auto"/>
              <w:jc w:val="both"/>
              <w:rPr>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654399E5"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Novovybudované jasle musia byť schopné poskytovať podporu na vzdelávanie pre maximálne 4500 detí</w:t>
            </w:r>
            <w:r w:rsidR="00C73367" w:rsidRPr="00A11C6D">
              <w:rPr>
                <w:noProof/>
                <w:spacing w:val="-6"/>
                <w:lang w:val="sk-SK"/>
              </w:rPr>
              <w:t>.</w:t>
            </w:r>
          </w:p>
          <w:p w14:paraId="4DE53984" w14:textId="1DCA65F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Plánuje sa výstavba veľkých, stredných</w:t>
            </w:r>
            <w:r w:rsidR="00C73367" w:rsidRPr="00A11C6D">
              <w:rPr>
                <w:noProof/>
                <w:spacing w:val="-6"/>
                <w:lang w:val="sk-SK"/>
              </w:rPr>
              <w:t xml:space="preserve"> a </w:t>
            </w:r>
            <w:r w:rsidRPr="00A11C6D">
              <w:rPr>
                <w:noProof/>
                <w:spacing w:val="-6"/>
                <w:lang w:val="sk-SK"/>
              </w:rPr>
              <w:t>malých jaslí</w:t>
            </w:r>
          </w:p>
        </w:tc>
      </w:tr>
      <w:tr w:rsidR="009A71A8" w:rsidRPr="00A11C6D" w14:paraId="11650915" w14:textId="77777777">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398D14D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458</w:t>
            </w:r>
          </w:p>
        </w:tc>
        <w:tc>
          <w:tcPr>
            <w:tcW w:w="1795" w:type="dxa"/>
            <w:tcBorders>
              <w:top w:val="nil"/>
              <w:left w:val="nil"/>
              <w:bottom w:val="single" w:sz="4" w:space="0" w:color="auto"/>
              <w:right w:val="single" w:sz="4" w:space="0" w:color="auto"/>
            </w:tcBorders>
            <w:shd w:val="clear" w:color="auto" w:fill="C6EFCE"/>
            <w:noWrap/>
          </w:tcPr>
          <w:p w14:paraId="7464A9C2" w14:textId="29F6ACC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Zriadenie, vybavenie</w:t>
            </w:r>
            <w:r w:rsidR="00C73367" w:rsidRPr="00A11C6D">
              <w:rPr>
                <w:noProof/>
                <w:spacing w:val="-6"/>
                <w:lang w:val="sk-SK"/>
              </w:rPr>
              <w:t xml:space="preserve"> a </w:t>
            </w:r>
            <w:r w:rsidRPr="00A11C6D">
              <w:rPr>
                <w:noProof/>
                <w:spacing w:val="-6"/>
                <w:lang w:val="sk-SK"/>
              </w:rPr>
              <w:t>sprevádzkovanie 90 doplnkových služieb pre znevýhodnené skupiny</w:t>
            </w:r>
          </w:p>
        </w:tc>
        <w:tc>
          <w:tcPr>
            <w:tcW w:w="1182" w:type="dxa"/>
            <w:gridSpan w:val="2"/>
            <w:tcBorders>
              <w:top w:val="nil"/>
              <w:left w:val="nil"/>
              <w:bottom w:val="single" w:sz="4" w:space="0" w:color="auto"/>
              <w:right w:val="single" w:sz="4" w:space="0" w:color="auto"/>
            </w:tcBorders>
            <w:shd w:val="clear" w:color="auto" w:fill="C6EFCE"/>
            <w:noWrap/>
          </w:tcPr>
          <w:p w14:paraId="54D15FC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nil"/>
              <w:left w:val="nil"/>
              <w:bottom w:val="single" w:sz="4" w:space="0" w:color="auto"/>
              <w:right w:val="single" w:sz="4" w:space="0" w:color="auto"/>
            </w:tcBorders>
            <w:shd w:val="clear" w:color="auto" w:fill="C6EFCE"/>
            <w:noWrap/>
          </w:tcPr>
          <w:p w14:paraId="7F542922" w14:textId="24BA53A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zriadenie, vybavenie</w:t>
            </w:r>
            <w:r w:rsidR="00C73367" w:rsidRPr="00A11C6D">
              <w:rPr>
                <w:noProof/>
                <w:spacing w:val="-6"/>
                <w:lang w:val="sk-SK"/>
              </w:rPr>
              <w:t xml:space="preserve"> a </w:t>
            </w:r>
            <w:r w:rsidRPr="00A11C6D">
              <w:rPr>
                <w:noProof/>
                <w:spacing w:val="-6"/>
                <w:lang w:val="sk-SK"/>
              </w:rPr>
              <w:t>sprevádzkovanie doplnkových služieb pre znevýhodnené skupiny</w:t>
            </w:r>
          </w:p>
        </w:tc>
        <w:tc>
          <w:tcPr>
            <w:tcW w:w="1843" w:type="dxa"/>
            <w:tcBorders>
              <w:top w:val="nil"/>
              <w:left w:val="nil"/>
              <w:bottom w:val="single" w:sz="4" w:space="0" w:color="auto"/>
              <w:right w:val="single" w:sz="4" w:space="0" w:color="auto"/>
            </w:tcBorders>
            <w:shd w:val="clear" w:color="auto" w:fill="C6EFCE"/>
            <w:noWrap/>
          </w:tcPr>
          <w:p w14:paraId="5ABB075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Podpisovanie zmlúv</w:t>
            </w:r>
          </w:p>
        </w:tc>
        <w:tc>
          <w:tcPr>
            <w:tcW w:w="1134" w:type="dxa"/>
            <w:tcBorders>
              <w:top w:val="nil"/>
              <w:left w:val="nil"/>
              <w:bottom w:val="single" w:sz="4" w:space="0" w:color="auto"/>
              <w:right w:val="single" w:sz="4" w:space="0" w:color="auto"/>
            </w:tcBorders>
            <w:shd w:val="clear" w:color="auto" w:fill="C6EFCE"/>
            <w:noWrap/>
          </w:tcPr>
          <w:p w14:paraId="5416917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nil"/>
              <w:left w:val="nil"/>
              <w:bottom w:val="single" w:sz="4" w:space="0" w:color="auto"/>
              <w:right w:val="single" w:sz="4" w:space="0" w:color="auto"/>
            </w:tcBorders>
            <w:shd w:val="clear" w:color="auto" w:fill="C6EFCE"/>
            <w:noWrap/>
          </w:tcPr>
          <w:p w14:paraId="00D766C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628EFDB7"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nil"/>
              <w:left w:val="nil"/>
              <w:bottom w:val="single" w:sz="4" w:space="0" w:color="auto"/>
              <w:right w:val="single" w:sz="4" w:space="0" w:color="auto"/>
            </w:tcBorders>
            <w:shd w:val="clear" w:color="auto" w:fill="C6EFCE"/>
            <w:noWrap/>
          </w:tcPr>
          <w:p w14:paraId="22A8476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941" w:type="dxa"/>
            <w:tcBorders>
              <w:top w:val="nil"/>
              <w:left w:val="nil"/>
              <w:bottom w:val="single" w:sz="4" w:space="0" w:color="auto"/>
              <w:right w:val="single" w:sz="4" w:space="0" w:color="auto"/>
            </w:tcBorders>
            <w:shd w:val="clear" w:color="auto" w:fill="C6EFCE"/>
            <w:noWrap/>
          </w:tcPr>
          <w:p w14:paraId="2CC6F06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2404" w:type="dxa"/>
            <w:tcBorders>
              <w:top w:val="nil"/>
              <w:left w:val="nil"/>
              <w:bottom w:val="single" w:sz="4" w:space="0" w:color="auto"/>
              <w:right w:val="single" w:sz="4" w:space="0" w:color="auto"/>
            </w:tcBorders>
            <w:shd w:val="clear" w:color="auto" w:fill="C6EFCE"/>
            <w:noWrap/>
          </w:tcPr>
          <w:p w14:paraId="6701D15F" w14:textId="3D52B30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Ministerstvo školstva je zodpovedné za prípravu</w:t>
            </w:r>
            <w:r w:rsidR="00C73367" w:rsidRPr="00A11C6D">
              <w:rPr>
                <w:noProof/>
                <w:spacing w:val="-6"/>
                <w:lang w:val="sk-SK"/>
              </w:rPr>
              <w:t xml:space="preserve"> a </w:t>
            </w:r>
            <w:r w:rsidRPr="00A11C6D">
              <w:rPr>
                <w:noProof/>
                <w:spacing w:val="-6"/>
                <w:lang w:val="sk-SK"/>
              </w:rPr>
              <w:t>podanie žiadosti</w:t>
            </w:r>
            <w:r w:rsidR="00C73367" w:rsidRPr="00A11C6D">
              <w:rPr>
                <w:noProof/>
                <w:spacing w:val="-6"/>
                <w:lang w:val="sk-SK"/>
              </w:rPr>
              <w:t xml:space="preserve"> o </w:t>
            </w:r>
            <w:r w:rsidRPr="00A11C6D">
              <w:rPr>
                <w:noProof/>
                <w:spacing w:val="-6"/>
                <w:lang w:val="sk-SK"/>
              </w:rPr>
              <w:t>grantovú schému</w:t>
            </w:r>
            <w:r w:rsidR="00C73367" w:rsidRPr="00A11C6D">
              <w:rPr>
                <w:noProof/>
                <w:spacing w:val="-6"/>
                <w:lang w:val="sk-SK"/>
              </w:rPr>
              <w:t xml:space="preserve"> a </w:t>
            </w:r>
            <w:r w:rsidRPr="00A11C6D">
              <w:rPr>
                <w:noProof/>
                <w:spacing w:val="-6"/>
                <w:lang w:val="sk-SK"/>
              </w:rPr>
              <w:t>za poradenstvo</w:t>
            </w:r>
            <w:r w:rsidR="00C73367" w:rsidRPr="00A11C6D">
              <w:rPr>
                <w:noProof/>
                <w:spacing w:val="-6"/>
                <w:lang w:val="sk-SK"/>
              </w:rPr>
              <w:t xml:space="preserve"> a </w:t>
            </w:r>
            <w:r w:rsidRPr="00A11C6D">
              <w:rPr>
                <w:noProof/>
                <w:spacing w:val="-6"/>
                <w:lang w:val="sk-SK"/>
              </w:rPr>
              <w:t>monitorovanie príjemcov pri zriaďovaní, vybavení</w:t>
            </w:r>
            <w:r w:rsidR="00C73367" w:rsidRPr="00A11C6D">
              <w:rPr>
                <w:noProof/>
                <w:spacing w:val="-6"/>
                <w:lang w:val="sk-SK"/>
              </w:rPr>
              <w:t xml:space="preserve"> a </w:t>
            </w:r>
            <w:r w:rsidRPr="00A11C6D">
              <w:rPr>
                <w:noProof/>
                <w:spacing w:val="-6"/>
                <w:lang w:val="sk-SK"/>
              </w:rPr>
              <w:t>prevádzkovaní doplnkových služieb pre znevýhodnené skupiny.</w:t>
            </w:r>
          </w:p>
          <w:p w14:paraId="4BCA1290" w14:textId="2D2877A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dôsledku postupného vykonávania grantovej schémy sa vytvoria, vybavia</w:t>
            </w:r>
            <w:r w:rsidR="00C73367" w:rsidRPr="00A11C6D">
              <w:rPr>
                <w:noProof/>
                <w:spacing w:val="-6"/>
                <w:lang w:val="sk-SK"/>
              </w:rPr>
              <w:t xml:space="preserve"> a </w:t>
            </w:r>
            <w:r w:rsidRPr="00A11C6D">
              <w:rPr>
                <w:noProof/>
                <w:spacing w:val="-6"/>
                <w:lang w:val="sk-SK"/>
              </w:rPr>
              <w:t>sprevádzkujú doplnkové služby.</w:t>
            </w:r>
          </w:p>
          <w:p w14:paraId="0CAEE3AD" w14:textId="18AA40E8" w:rsidR="00C73367" w:rsidRPr="00A11C6D" w:rsidRDefault="00674A8F">
            <w:pPr>
              <w:pStyle w:val="P68B1DB1-Normal5"/>
              <w:spacing w:after="0" w:line="240" w:lineRule="auto"/>
              <w:jc w:val="both"/>
              <w:rPr>
                <w:noProof/>
                <w:spacing w:val="-6"/>
                <w:lang w:val="sk-SK"/>
              </w:rPr>
            </w:pPr>
            <w:r w:rsidRPr="00A11C6D">
              <w:rPr>
                <w:noProof/>
                <w:spacing w:val="-6"/>
                <w:lang w:val="sk-SK"/>
              </w:rPr>
              <w:t>Očakáva sa, že tieto služby budú zriadené</w:t>
            </w:r>
            <w:r w:rsidR="00C73367" w:rsidRPr="00A11C6D">
              <w:rPr>
                <w:noProof/>
                <w:spacing w:val="-6"/>
                <w:lang w:val="sk-SK"/>
              </w:rPr>
              <w:t xml:space="preserve"> v </w:t>
            </w:r>
            <w:r w:rsidRPr="00A11C6D">
              <w:rPr>
                <w:noProof/>
                <w:spacing w:val="-6"/>
                <w:lang w:val="sk-SK"/>
              </w:rPr>
              <w:t>priestoroch, ktoré poskytujú komunitné/rôzne verejné</w:t>
            </w:r>
            <w:r w:rsidR="00C73367" w:rsidRPr="00A11C6D">
              <w:rPr>
                <w:noProof/>
                <w:spacing w:val="-6"/>
                <w:lang w:val="sk-SK"/>
              </w:rPr>
              <w:t xml:space="preserve"> a </w:t>
            </w:r>
            <w:r w:rsidRPr="00A11C6D">
              <w:rPr>
                <w:noProof/>
                <w:spacing w:val="-6"/>
                <w:lang w:val="sk-SK"/>
              </w:rPr>
              <w:t>súkromné vzdelávacie vozidlá, zo vzdialených/znevýhodnených lokalít, kde je vzdelávacie zariadenie príliš vzdialené od bydliska dieťaťa</w:t>
            </w:r>
            <w:r w:rsidR="00C73367" w:rsidRPr="00A11C6D">
              <w:rPr>
                <w:noProof/>
                <w:spacing w:val="-6"/>
                <w:lang w:val="sk-SK"/>
              </w:rPr>
              <w:t xml:space="preserve"> a </w:t>
            </w:r>
            <w:r w:rsidRPr="00A11C6D">
              <w:rPr>
                <w:noProof/>
                <w:spacing w:val="-6"/>
                <w:lang w:val="sk-SK"/>
              </w:rPr>
              <w:t>počet detí od 0 do 6 rokov je veľmi nízky,</w:t>
            </w:r>
            <w:r w:rsidR="00C73367" w:rsidRPr="00A11C6D">
              <w:rPr>
                <w:noProof/>
                <w:spacing w:val="-6"/>
                <w:lang w:val="sk-SK"/>
              </w:rPr>
              <w:t xml:space="preserve"> z </w:t>
            </w:r>
            <w:r w:rsidRPr="00A11C6D">
              <w:rPr>
                <w:noProof/>
                <w:spacing w:val="-6"/>
                <w:lang w:val="sk-SK"/>
              </w:rPr>
              <w:t>týchto dôvodov nie je opodstatnené vybudovať jasle/materskú školu, aby sa zabezpečilo právo detí na vzdelanie od narodenia do 6 rokov čo najbližšie</w:t>
            </w:r>
            <w:r w:rsidR="00C73367" w:rsidRPr="00A11C6D">
              <w:rPr>
                <w:noProof/>
                <w:spacing w:val="-6"/>
                <w:lang w:val="sk-SK"/>
              </w:rPr>
              <w:t xml:space="preserve"> k </w:t>
            </w:r>
            <w:r w:rsidRPr="00A11C6D">
              <w:rPr>
                <w:noProof/>
                <w:spacing w:val="-6"/>
                <w:lang w:val="sk-SK"/>
              </w:rPr>
              <w:t>ich domovu</w:t>
            </w:r>
            <w:r w:rsidR="00C73367" w:rsidRPr="00A11C6D">
              <w:rPr>
                <w:noProof/>
                <w:spacing w:val="-6"/>
                <w:lang w:val="sk-SK"/>
              </w:rPr>
              <w:t>.</w:t>
            </w:r>
          </w:p>
          <w:p w14:paraId="2FE69858" w14:textId="0AEB8A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Doplnkové služby môžu byť ludotéka, herné centrum, multifunkčné centrum atď</w:t>
            </w:r>
            <w:r w:rsidR="00C73367" w:rsidRPr="00A11C6D">
              <w:rPr>
                <w:noProof/>
                <w:spacing w:val="-6"/>
                <w:lang w:val="sk-SK"/>
              </w:rPr>
              <w:t>. a </w:t>
            </w:r>
            <w:r w:rsidRPr="00A11C6D">
              <w:rPr>
                <w:noProof/>
                <w:spacing w:val="-6"/>
                <w:lang w:val="sk-SK"/>
              </w:rPr>
              <w:t>musia byť vybavené detskými stolmi</w:t>
            </w:r>
            <w:r w:rsidR="00C73367" w:rsidRPr="00A11C6D">
              <w:rPr>
                <w:noProof/>
                <w:spacing w:val="-6"/>
                <w:lang w:val="sk-SK"/>
              </w:rPr>
              <w:t xml:space="preserve"> a </w:t>
            </w:r>
            <w:r w:rsidRPr="00A11C6D">
              <w:rPr>
                <w:noProof/>
                <w:spacing w:val="-6"/>
                <w:lang w:val="sk-SK"/>
              </w:rPr>
              <w:t>stoličkami; detské matrace; vzdelávacie materiály</w:t>
            </w:r>
            <w:r w:rsidR="00C73367" w:rsidRPr="00A11C6D">
              <w:rPr>
                <w:noProof/>
                <w:spacing w:val="-6"/>
                <w:lang w:val="sk-SK"/>
              </w:rPr>
              <w:t xml:space="preserve"> a </w:t>
            </w:r>
            <w:r w:rsidRPr="00A11C6D">
              <w:rPr>
                <w:noProof/>
                <w:spacing w:val="-6"/>
                <w:lang w:val="sk-SK"/>
              </w:rPr>
              <w:t>vybavenie vrátane digitálneho vybavenia (laptop, inteligentné tablety, digitálne fotoaparáty</w:t>
            </w:r>
            <w:r w:rsidR="00C73367" w:rsidRPr="00A11C6D">
              <w:rPr>
                <w:noProof/>
                <w:spacing w:val="-6"/>
                <w:lang w:val="sk-SK"/>
              </w:rPr>
              <w:t xml:space="preserve"> a </w:t>
            </w:r>
            <w:r w:rsidRPr="00A11C6D">
              <w:rPr>
                <w:noProof/>
                <w:spacing w:val="-6"/>
                <w:lang w:val="sk-SK"/>
              </w:rPr>
              <w:t>videá, digitálne koberce na vzdelávacie činnosti, digitálne písanie</w:t>
            </w:r>
            <w:r w:rsidR="00C73367" w:rsidRPr="00A11C6D">
              <w:rPr>
                <w:noProof/>
                <w:spacing w:val="-6"/>
                <w:lang w:val="sk-SK"/>
              </w:rPr>
              <w:t xml:space="preserve"> a </w:t>
            </w:r>
            <w:r w:rsidRPr="00A11C6D">
              <w:rPr>
                <w:noProof/>
                <w:spacing w:val="-6"/>
                <w:lang w:val="sk-SK"/>
              </w:rPr>
              <w:t>kreslenie atď.); materiálové</w:t>
            </w:r>
            <w:r w:rsidR="00C73367" w:rsidRPr="00A11C6D">
              <w:rPr>
                <w:noProof/>
                <w:spacing w:val="-6"/>
                <w:lang w:val="sk-SK"/>
              </w:rPr>
              <w:t xml:space="preserve"> a </w:t>
            </w:r>
            <w:r w:rsidRPr="00A11C6D">
              <w:rPr>
                <w:noProof/>
                <w:spacing w:val="-6"/>
                <w:lang w:val="sk-SK"/>
              </w:rPr>
              <w:t>hračkárske skrine</w:t>
            </w:r>
            <w:r w:rsidR="00C73367" w:rsidRPr="00A11C6D">
              <w:rPr>
                <w:noProof/>
                <w:spacing w:val="-6"/>
                <w:lang w:val="sk-SK"/>
              </w:rPr>
              <w:t xml:space="preserve"> a </w:t>
            </w:r>
            <w:r w:rsidRPr="00A11C6D">
              <w:rPr>
                <w:noProof/>
                <w:spacing w:val="-6"/>
                <w:lang w:val="sk-SK"/>
              </w:rPr>
              <w:t>regály; kúpeľný nábytok vrátane nábytku na prebaly; nábytok pre administratívne priestory (kancelárie, sedadlá, skrine); kuchynský nábytok</w:t>
            </w:r>
            <w:r w:rsidR="00C73367" w:rsidRPr="00A11C6D">
              <w:rPr>
                <w:noProof/>
                <w:spacing w:val="-6"/>
                <w:lang w:val="sk-SK"/>
              </w:rPr>
              <w:t xml:space="preserve"> a </w:t>
            </w:r>
            <w:r w:rsidRPr="00A11C6D">
              <w:rPr>
                <w:noProof/>
                <w:spacing w:val="-6"/>
                <w:lang w:val="sk-SK"/>
              </w:rPr>
              <w:t>vybavenie.</w:t>
            </w:r>
          </w:p>
          <w:p w14:paraId="3C6F3585" w14:textId="050C511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Každá doplnková služba musí mať dve triedy/skupiny, ktoré sa majú zriadiť</w:t>
            </w:r>
            <w:r w:rsidR="00C73367" w:rsidRPr="00A11C6D">
              <w:rPr>
                <w:noProof/>
                <w:spacing w:val="-6"/>
                <w:lang w:val="sk-SK"/>
              </w:rPr>
              <w:t xml:space="preserve"> a </w:t>
            </w:r>
            <w:r w:rsidRPr="00A11C6D">
              <w:rPr>
                <w:noProof/>
                <w:spacing w:val="-6"/>
                <w:lang w:val="sk-SK"/>
              </w:rPr>
              <w:t>vybaviť. Doplnkové služby by preto mali byť schopné poskytovať podporu</w:t>
            </w:r>
            <w:r w:rsidR="00C73367" w:rsidRPr="00A11C6D">
              <w:rPr>
                <w:noProof/>
                <w:spacing w:val="-6"/>
                <w:lang w:val="sk-SK"/>
              </w:rPr>
              <w:t xml:space="preserve"> v </w:t>
            </w:r>
            <w:r w:rsidRPr="00A11C6D">
              <w:rPr>
                <w:noProof/>
                <w:spacing w:val="-6"/>
                <w:lang w:val="sk-SK"/>
              </w:rPr>
              <w:t>oblasti vzdelávania pre najviac 50 detí vo veku od narodenia do 6 rokov na jednu službu,</w:t>
            </w:r>
            <w:r w:rsidR="00C73367" w:rsidRPr="00A11C6D">
              <w:rPr>
                <w:noProof/>
                <w:spacing w:val="-6"/>
                <w:lang w:val="sk-SK"/>
              </w:rPr>
              <w:t xml:space="preserve"> a </w:t>
            </w:r>
            <w:r w:rsidRPr="00A11C6D">
              <w:rPr>
                <w:noProof/>
                <w:spacing w:val="-6"/>
                <w:lang w:val="sk-SK"/>
              </w:rPr>
              <w:t>to pre maximálne 4500 detí.</w:t>
            </w:r>
          </w:p>
        </w:tc>
      </w:tr>
      <w:tr w:rsidR="009A71A8" w:rsidRPr="00A11C6D" w14:paraId="6A510A8A" w14:textId="77777777">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6C1A355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459</w:t>
            </w:r>
          </w:p>
        </w:tc>
        <w:tc>
          <w:tcPr>
            <w:tcW w:w="1795" w:type="dxa"/>
            <w:tcBorders>
              <w:top w:val="nil"/>
              <w:left w:val="nil"/>
              <w:bottom w:val="single" w:sz="4" w:space="0" w:color="auto"/>
              <w:right w:val="single" w:sz="4" w:space="0" w:color="auto"/>
            </w:tcBorders>
            <w:shd w:val="clear" w:color="auto" w:fill="C6EFCE"/>
            <w:noWrap/>
          </w:tcPr>
          <w:p w14:paraId="447CDB64" w14:textId="4E635C3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2. Zriadenie, vybavenie</w:t>
            </w:r>
            <w:r w:rsidR="00C73367" w:rsidRPr="00A11C6D">
              <w:rPr>
                <w:noProof/>
                <w:spacing w:val="-6"/>
                <w:lang w:val="sk-SK"/>
              </w:rPr>
              <w:t xml:space="preserve"> a </w:t>
            </w:r>
            <w:r w:rsidRPr="00A11C6D">
              <w:rPr>
                <w:noProof/>
                <w:spacing w:val="-6"/>
                <w:lang w:val="sk-SK"/>
              </w:rPr>
              <w:t>sprevádzkovanie 90 doplnkových služieb pre znevýhodnené skupiny</w:t>
            </w:r>
          </w:p>
        </w:tc>
        <w:tc>
          <w:tcPr>
            <w:tcW w:w="1182" w:type="dxa"/>
            <w:gridSpan w:val="2"/>
            <w:tcBorders>
              <w:top w:val="nil"/>
              <w:left w:val="nil"/>
              <w:bottom w:val="single" w:sz="4" w:space="0" w:color="auto"/>
              <w:right w:val="single" w:sz="4" w:space="0" w:color="auto"/>
            </w:tcBorders>
            <w:shd w:val="clear" w:color="auto" w:fill="C6EFCE"/>
            <w:noWrap/>
          </w:tcPr>
          <w:p w14:paraId="04F9592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tcPr>
          <w:p w14:paraId="6CDF08FC" w14:textId="0DBBBE6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Zriadenie, vybavenie</w:t>
            </w:r>
            <w:r w:rsidR="00C73367" w:rsidRPr="00A11C6D">
              <w:rPr>
                <w:noProof/>
                <w:spacing w:val="-6"/>
                <w:lang w:val="sk-SK"/>
              </w:rPr>
              <w:t xml:space="preserve"> a </w:t>
            </w:r>
            <w:r w:rsidRPr="00A11C6D">
              <w:rPr>
                <w:noProof/>
                <w:spacing w:val="-6"/>
                <w:lang w:val="sk-SK"/>
              </w:rPr>
              <w:t>prevádzka doplnkových služieb</w:t>
            </w:r>
          </w:p>
        </w:tc>
        <w:tc>
          <w:tcPr>
            <w:tcW w:w="1843" w:type="dxa"/>
            <w:tcBorders>
              <w:top w:val="nil"/>
              <w:left w:val="nil"/>
              <w:bottom w:val="single" w:sz="4" w:space="0" w:color="auto"/>
              <w:right w:val="single" w:sz="4" w:space="0" w:color="auto"/>
            </w:tcBorders>
            <w:shd w:val="clear" w:color="auto" w:fill="C6EFCE"/>
            <w:noWrap/>
          </w:tcPr>
          <w:p w14:paraId="43688C2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nil"/>
              <w:left w:val="nil"/>
              <w:bottom w:val="single" w:sz="4" w:space="0" w:color="auto"/>
              <w:right w:val="single" w:sz="4" w:space="0" w:color="auto"/>
            </w:tcBorders>
            <w:shd w:val="clear" w:color="auto" w:fill="C6EFCE"/>
            <w:noWrap/>
          </w:tcPr>
          <w:p w14:paraId="1CD4AD1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nil"/>
              <w:left w:val="nil"/>
              <w:bottom w:val="single" w:sz="4" w:space="0" w:color="auto"/>
              <w:right w:val="single" w:sz="4" w:space="0" w:color="auto"/>
            </w:tcBorders>
            <w:shd w:val="clear" w:color="auto" w:fill="C6EFCE"/>
            <w:noWrap/>
          </w:tcPr>
          <w:p w14:paraId="260078A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nil"/>
              <w:left w:val="nil"/>
              <w:bottom w:val="single" w:sz="4" w:space="0" w:color="auto"/>
              <w:right w:val="single" w:sz="4" w:space="0" w:color="auto"/>
            </w:tcBorders>
            <w:shd w:val="clear" w:color="auto" w:fill="C6EFCE"/>
            <w:noWrap/>
          </w:tcPr>
          <w:p w14:paraId="7B20CAAC" w14:textId="01038BE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90</w:t>
            </w:r>
          </w:p>
        </w:tc>
        <w:tc>
          <w:tcPr>
            <w:tcW w:w="1417" w:type="dxa"/>
            <w:tcBorders>
              <w:top w:val="nil"/>
              <w:left w:val="nil"/>
              <w:bottom w:val="single" w:sz="4" w:space="0" w:color="auto"/>
              <w:right w:val="single" w:sz="4" w:space="0" w:color="auto"/>
            </w:tcBorders>
            <w:shd w:val="clear" w:color="auto" w:fill="C6EFCE"/>
            <w:noWrap/>
          </w:tcPr>
          <w:p w14:paraId="340C10E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941" w:type="dxa"/>
            <w:tcBorders>
              <w:top w:val="nil"/>
              <w:left w:val="nil"/>
              <w:bottom w:val="single" w:sz="4" w:space="0" w:color="auto"/>
              <w:right w:val="single" w:sz="4" w:space="0" w:color="auto"/>
            </w:tcBorders>
            <w:shd w:val="clear" w:color="auto" w:fill="C6EFCE"/>
            <w:noWrap/>
          </w:tcPr>
          <w:p w14:paraId="4DF282C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nil"/>
              <w:left w:val="nil"/>
              <w:bottom w:val="single" w:sz="4" w:space="0" w:color="auto"/>
              <w:right w:val="single" w:sz="4" w:space="0" w:color="auto"/>
            </w:tcBorders>
            <w:shd w:val="clear" w:color="auto" w:fill="C6EFCE"/>
            <w:noWrap/>
          </w:tcPr>
          <w:p w14:paraId="6B8F0F76" w14:textId="6BB3E5A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90 doplnkových služieb zriadených, vybavených</w:t>
            </w:r>
            <w:r w:rsidR="00C73367" w:rsidRPr="00A11C6D">
              <w:rPr>
                <w:noProof/>
                <w:spacing w:val="-6"/>
                <w:lang w:val="sk-SK"/>
              </w:rPr>
              <w:t xml:space="preserve"> a </w:t>
            </w:r>
            <w:r w:rsidRPr="00A11C6D">
              <w:rPr>
                <w:noProof/>
                <w:spacing w:val="-6"/>
                <w:lang w:val="sk-SK"/>
              </w:rPr>
              <w:t>sprevádzkovaných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ustanoveniami míľnika 458. </w:t>
            </w:r>
          </w:p>
        </w:tc>
      </w:tr>
      <w:tr w:rsidR="009A71A8" w:rsidRPr="00A11C6D" w14:paraId="2D433C43"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20E46E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460</w:t>
            </w:r>
          </w:p>
        </w:tc>
        <w:tc>
          <w:tcPr>
            <w:tcW w:w="1795" w:type="dxa"/>
            <w:tcBorders>
              <w:top w:val="single" w:sz="4" w:space="0" w:color="auto"/>
              <w:left w:val="nil"/>
              <w:bottom w:val="single" w:sz="4" w:space="0" w:color="auto"/>
              <w:right w:val="single" w:sz="4" w:space="0" w:color="auto"/>
            </w:tcBorders>
            <w:shd w:val="clear" w:color="auto" w:fill="C6EFCE"/>
            <w:noWrap/>
          </w:tcPr>
          <w:p w14:paraId="38C29536" w14:textId="336DBA1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Vypracovanie rámcového programu pre priebežnú odbornú prípravu odborníkov</w:t>
            </w:r>
            <w:r w:rsidR="00C73367" w:rsidRPr="00A11C6D">
              <w:rPr>
                <w:noProof/>
                <w:spacing w:val="-6"/>
                <w:lang w:val="sk-SK"/>
              </w:rPr>
              <w:t xml:space="preserve"> v </w:t>
            </w:r>
            <w:r w:rsidRPr="00A11C6D">
              <w:rPr>
                <w:noProof/>
                <w:spacing w:val="-6"/>
                <w:lang w:val="sk-SK"/>
              </w:rPr>
              <w:t>oblasti služieb vzdelávania</w:t>
            </w:r>
            <w:r w:rsidR="00C73367" w:rsidRPr="00A11C6D">
              <w:rPr>
                <w:noProof/>
                <w:spacing w:val="-6"/>
                <w:lang w:val="sk-SK"/>
              </w:rPr>
              <w:t xml:space="preserve"> v </w:t>
            </w:r>
            <w:r w:rsidRPr="00A11C6D">
              <w:rPr>
                <w:noProof/>
                <w:spacing w:val="-6"/>
                <w:lang w:val="sk-SK"/>
              </w:rPr>
              <w:t>ranom detstve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BE3002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6E8A83BB" w14:textId="4D5F346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Školitelia</w:t>
            </w:r>
            <w:r w:rsidR="00C73367" w:rsidRPr="00A11C6D">
              <w:rPr>
                <w:noProof/>
                <w:spacing w:val="-6"/>
                <w:lang w:val="sk-SK"/>
              </w:rPr>
              <w:t xml:space="preserve"> v </w:t>
            </w:r>
            <w:r w:rsidRPr="00A11C6D">
              <w:rPr>
                <w:noProof/>
                <w:spacing w:val="-6"/>
                <w:lang w:val="sk-SK"/>
              </w:rPr>
              <w:t>študijných odboroch</w:t>
            </w:r>
            <w:r w:rsidR="00C73367" w:rsidRPr="00A11C6D">
              <w:rPr>
                <w:noProof/>
                <w:spacing w:val="-6"/>
                <w:lang w:val="sk-SK"/>
              </w:rPr>
              <w:t xml:space="preserve"> a </w:t>
            </w:r>
            <w:r w:rsidRPr="00A11C6D">
              <w:rPr>
                <w:noProof/>
                <w:spacing w:val="-6"/>
                <w:lang w:val="sk-SK"/>
              </w:rPr>
              <w:t>odboroch monitorovania</w:t>
            </w:r>
          </w:p>
        </w:tc>
        <w:tc>
          <w:tcPr>
            <w:tcW w:w="1843" w:type="dxa"/>
            <w:tcBorders>
              <w:top w:val="single" w:sz="4" w:space="0" w:color="auto"/>
              <w:left w:val="nil"/>
              <w:bottom w:val="single" w:sz="4" w:space="0" w:color="auto"/>
              <w:right w:val="single" w:sz="4" w:space="0" w:color="auto"/>
            </w:tcBorders>
            <w:shd w:val="clear" w:color="auto" w:fill="C6EFCE"/>
            <w:noWrap/>
          </w:tcPr>
          <w:p w14:paraId="52EC7E6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55BA8E7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70F90D0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1D769C0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420</w:t>
            </w:r>
          </w:p>
        </w:tc>
        <w:tc>
          <w:tcPr>
            <w:tcW w:w="1417" w:type="dxa"/>
            <w:tcBorders>
              <w:top w:val="single" w:sz="4" w:space="0" w:color="auto"/>
              <w:left w:val="nil"/>
              <w:bottom w:val="single" w:sz="4" w:space="0" w:color="auto"/>
              <w:right w:val="single" w:sz="4" w:space="0" w:color="auto"/>
            </w:tcBorders>
            <w:shd w:val="clear" w:color="auto" w:fill="C6EFCE"/>
            <w:noWrap/>
          </w:tcPr>
          <w:p w14:paraId="6A4D104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2975B20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233ABE23" w14:textId="357C6CE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420 školiteľov (168 školiteľov učebných osnov</w:t>
            </w:r>
            <w:r w:rsidR="00C73367" w:rsidRPr="00A11C6D">
              <w:rPr>
                <w:noProof/>
                <w:spacing w:val="-6"/>
                <w:lang w:val="sk-SK"/>
              </w:rPr>
              <w:t xml:space="preserve"> a </w:t>
            </w:r>
            <w:r w:rsidRPr="00A11C6D">
              <w:rPr>
                <w:noProof/>
                <w:spacing w:val="-6"/>
                <w:lang w:val="sk-SK"/>
              </w:rPr>
              <w:t>252 školiteľov</w:t>
            </w:r>
            <w:r w:rsidR="00C73367" w:rsidRPr="00A11C6D">
              <w:rPr>
                <w:noProof/>
                <w:spacing w:val="-6"/>
                <w:lang w:val="sk-SK"/>
              </w:rPr>
              <w:t xml:space="preserve"> v </w:t>
            </w:r>
            <w:r w:rsidRPr="00A11C6D">
              <w:rPr>
                <w:noProof/>
                <w:spacing w:val="-6"/>
                <w:lang w:val="sk-SK"/>
              </w:rPr>
              <w:t>oblasti monitorovania služieb vzdelávania</w:t>
            </w:r>
            <w:r w:rsidR="00C73367" w:rsidRPr="00A11C6D">
              <w:rPr>
                <w:noProof/>
                <w:spacing w:val="-6"/>
                <w:lang w:val="sk-SK"/>
              </w:rPr>
              <w:t xml:space="preserve"> v </w:t>
            </w:r>
            <w:r w:rsidRPr="00A11C6D">
              <w:rPr>
                <w:noProof/>
                <w:spacing w:val="-6"/>
                <w:lang w:val="sk-SK"/>
              </w:rPr>
              <w:t>ranom detstve) sa vyškolí</w:t>
            </w:r>
            <w:r w:rsidR="00C73367" w:rsidRPr="00A11C6D">
              <w:rPr>
                <w:noProof/>
                <w:spacing w:val="-6"/>
                <w:lang w:val="sk-SK"/>
              </w:rPr>
              <w:t xml:space="preserve"> a </w:t>
            </w:r>
            <w:r w:rsidRPr="00A11C6D">
              <w:rPr>
                <w:noProof/>
                <w:spacing w:val="-6"/>
                <w:lang w:val="sk-SK"/>
              </w:rPr>
              <w:t>vyhodnotí</w:t>
            </w:r>
            <w:r w:rsidR="00C73367" w:rsidRPr="00A11C6D">
              <w:rPr>
                <w:noProof/>
                <w:spacing w:val="-6"/>
                <w:lang w:val="sk-SK"/>
              </w:rPr>
              <w:t xml:space="preserve"> v </w:t>
            </w:r>
            <w:r w:rsidRPr="00A11C6D">
              <w:rPr>
                <w:noProof/>
                <w:spacing w:val="-6"/>
                <w:lang w:val="sk-SK"/>
              </w:rPr>
              <w:t>rámci dvoch programov</w:t>
            </w:r>
            <w:r w:rsidR="00C73367" w:rsidRPr="00A11C6D">
              <w:rPr>
                <w:noProof/>
                <w:spacing w:val="-6"/>
                <w:lang w:val="sk-SK"/>
              </w:rPr>
              <w:t xml:space="preserve"> a </w:t>
            </w:r>
            <w:r w:rsidRPr="00A11C6D">
              <w:rPr>
                <w:noProof/>
                <w:spacing w:val="-6"/>
                <w:lang w:val="sk-SK"/>
              </w:rPr>
              <w:t>dostanú osobitné osvedčenia.</w:t>
            </w:r>
          </w:p>
          <w:p w14:paraId="1F9CFC2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Vykonajú sa dva programy priebežnej odbornej prípravy:</w:t>
            </w:r>
          </w:p>
          <w:p w14:paraId="64829A9E" w14:textId="607F9CFC" w:rsidR="009A71A8" w:rsidRPr="00A11C6D" w:rsidRDefault="00674A8F">
            <w:pPr>
              <w:pStyle w:val="P68B1DB1-Normal5"/>
              <w:numPr>
                <w:ilvl w:val="0"/>
                <w:numId w:val="114"/>
              </w:numPr>
              <w:spacing w:before="120" w:after="0" w:line="240" w:lineRule="auto"/>
              <w:ind w:left="189" w:hanging="142"/>
              <w:contextualSpacing/>
              <w:jc w:val="both"/>
              <w:rPr>
                <w:rFonts w:cs="Times New Roman"/>
                <w:noProof/>
                <w:spacing w:val="-6"/>
                <w:lang w:val="sk-SK"/>
              </w:rPr>
            </w:pPr>
            <w:r w:rsidRPr="00A11C6D">
              <w:rPr>
                <w:noProof/>
                <w:spacing w:val="-6"/>
                <w:lang w:val="sk-SK"/>
              </w:rPr>
              <w:t>jeden program odbornej prípravy pre školiteľov</w:t>
            </w:r>
            <w:r w:rsidR="00C73367" w:rsidRPr="00A11C6D">
              <w:rPr>
                <w:noProof/>
                <w:spacing w:val="-6"/>
                <w:lang w:val="sk-SK"/>
              </w:rPr>
              <w:t xml:space="preserve"> v </w:t>
            </w:r>
            <w:r w:rsidRPr="00A11C6D">
              <w:rPr>
                <w:noProof/>
                <w:spacing w:val="-6"/>
                <w:lang w:val="sk-SK"/>
              </w:rPr>
              <w:t>ranom detstve: vykonávanie osobitných učebných plánov</w:t>
            </w:r>
            <w:r w:rsidR="00C73367" w:rsidRPr="00A11C6D">
              <w:rPr>
                <w:noProof/>
                <w:spacing w:val="-6"/>
                <w:lang w:val="sk-SK"/>
              </w:rPr>
              <w:t xml:space="preserve"> s </w:t>
            </w:r>
            <w:r w:rsidRPr="00A11C6D">
              <w:rPr>
                <w:noProof/>
                <w:spacing w:val="-6"/>
                <w:lang w:val="sk-SK"/>
              </w:rPr>
              <w:t>modulmi pre pedagogických</w:t>
            </w:r>
            <w:r w:rsidR="00C73367" w:rsidRPr="00A11C6D">
              <w:rPr>
                <w:noProof/>
                <w:spacing w:val="-6"/>
                <w:lang w:val="sk-SK"/>
              </w:rPr>
              <w:t xml:space="preserve"> a </w:t>
            </w:r>
            <w:r w:rsidRPr="00A11C6D">
              <w:rPr>
                <w:noProof/>
                <w:spacing w:val="-6"/>
                <w:lang w:val="sk-SK"/>
              </w:rPr>
              <w:t>nepedagogických zamestnancov vrátane modulu digitálneho vzdelávania;</w:t>
            </w:r>
          </w:p>
          <w:p w14:paraId="0172848E" w14:textId="63267EAE" w:rsidR="009A71A8" w:rsidRPr="00A11C6D" w:rsidRDefault="00674A8F">
            <w:pPr>
              <w:pStyle w:val="P68B1DB1-Normal5"/>
              <w:numPr>
                <w:ilvl w:val="0"/>
                <w:numId w:val="114"/>
              </w:numPr>
              <w:spacing w:before="120" w:after="0" w:line="240" w:lineRule="auto"/>
              <w:ind w:left="189" w:hanging="142"/>
              <w:contextualSpacing/>
              <w:jc w:val="both"/>
              <w:rPr>
                <w:rFonts w:cs="Times New Roman"/>
                <w:noProof/>
                <w:spacing w:val="-6"/>
                <w:lang w:val="sk-SK"/>
              </w:rPr>
            </w:pPr>
            <w:r w:rsidRPr="00A11C6D">
              <w:rPr>
                <w:noProof/>
                <w:spacing w:val="-6"/>
                <w:lang w:val="sk-SK"/>
              </w:rPr>
              <w:t>jeden program odbornej prípravy pre školiteľov (z troch sektorov: sociálne, vzdelávacie</w:t>
            </w:r>
            <w:r w:rsidR="00C73367" w:rsidRPr="00A11C6D">
              <w:rPr>
                <w:noProof/>
                <w:spacing w:val="-6"/>
                <w:lang w:val="sk-SK"/>
              </w:rPr>
              <w:t xml:space="preserve"> a </w:t>
            </w:r>
            <w:r w:rsidRPr="00A11C6D">
              <w:rPr>
                <w:noProof/>
                <w:spacing w:val="-6"/>
                <w:lang w:val="sk-SK"/>
              </w:rPr>
              <w:t>zdravotné), monitorovať kvalitu služieb vzdelávania</w:t>
            </w:r>
            <w:r w:rsidR="00C73367" w:rsidRPr="00A11C6D">
              <w:rPr>
                <w:noProof/>
                <w:spacing w:val="-6"/>
                <w:lang w:val="sk-SK"/>
              </w:rPr>
              <w:t xml:space="preserve"> v </w:t>
            </w:r>
            <w:r w:rsidRPr="00A11C6D">
              <w:rPr>
                <w:noProof/>
                <w:spacing w:val="-6"/>
                <w:lang w:val="sk-SK"/>
              </w:rPr>
              <w:t>ranom detstve.</w:t>
            </w:r>
          </w:p>
          <w:p w14:paraId="2153F74E" w14:textId="30E79FF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Uprednostnia sa tí, ktorí pracujú</w:t>
            </w:r>
            <w:r w:rsidR="00C73367" w:rsidRPr="00A11C6D">
              <w:rPr>
                <w:noProof/>
                <w:spacing w:val="-6"/>
                <w:lang w:val="sk-SK"/>
              </w:rPr>
              <w:t xml:space="preserve"> v </w:t>
            </w:r>
            <w:r w:rsidRPr="00A11C6D">
              <w:rPr>
                <w:noProof/>
                <w:spacing w:val="-6"/>
                <w:lang w:val="sk-SK"/>
              </w:rPr>
              <w:t>novovytvorených službách.</w:t>
            </w:r>
          </w:p>
        </w:tc>
      </w:tr>
      <w:tr w:rsidR="009A71A8" w:rsidRPr="00A11C6D" w14:paraId="0EC2CF4F"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76B9BE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461</w:t>
            </w:r>
          </w:p>
        </w:tc>
        <w:tc>
          <w:tcPr>
            <w:tcW w:w="1795" w:type="dxa"/>
            <w:tcBorders>
              <w:top w:val="single" w:sz="4" w:space="0" w:color="auto"/>
              <w:left w:val="nil"/>
              <w:bottom w:val="single" w:sz="4" w:space="0" w:color="auto"/>
              <w:right w:val="single" w:sz="4" w:space="0" w:color="auto"/>
            </w:tcBorders>
            <w:shd w:val="clear" w:color="auto" w:fill="C6EFCE"/>
            <w:noWrap/>
          </w:tcPr>
          <w:p w14:paraId="4649195E" w14:textId="5AC2190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3. Vypracovanie rámcového programu pre priebežnú odbornú prípravu odborníkov</w:t>
            </w:r>
            <w:r w:rsidR="00C73367" w:rsidRPr="00A11C6D">
              <w:rPr>
                <w:noProof/>
                <w:spacing w:val="-6"/>
                <w:lang w:val="sk-SK"/>
              </w:rPr>
              <w:t xml:space="preserve"> v </w:t>
            </w:r>
            <w:r w:rsidRPr="00A11C6D">
              <w:rPr>
                <w:noProof/>
                <w:spacing w:val="-6"/>
                <w:lang w:val="sk-SK"/>
              </w:rPr>
              <w:t>oblasti služieb vzdelávania</w:t>
            </w:r>
            <w:r w:rsidR="00C73367" w:rsidRPr="00A11C6D">
              <w:rPr>
                <w:noProof/>
                <w:spacing w:val="-6"/>
                <w:lang w:val="sk-SK"/>
              </w:rPr>
              <w:t xml:space="preserve"> v </w:t>
            </w:r>
            <w:r w:rsidRPr="00A11C6D">
              <w:rPr>
                <w:noProof/>
                <w:spacing w:val="-6"/>
                <w:lang w:val="sk-SK"/>
              </w:rPr>
              <w:t>ranom detstve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D5EF39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3EB2DDB0" w14:textId="061B65D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Vyškolený personál pracujúci</w:t>
            </w:r>
            <w:r w:rsidR="00C73367" w:rsidRPr="00A11C6D">
              <w:rPr>
                <w:noProof/>
                <w:spacing w:val="-6"/>
                <w:lang w:val="sk-SK"/>
              </w:rPr>
              <w:t xml:space="preserve"> v </w:t>
            </w:r>
            <w:r w:rsidRPr="00A11C6D">
              <w:rPr>
                <w:noProof/>
                <w:spacing w:val="-6"/>
                <w:lang w:val="sk-SK"/>
              </w:rPr>
              <w:t>oblasti štandardného</w:t>
            </w:r>
            <w:r w:rsidR="00C73367" w:rsidRPr="00A11C6D">
              <w:rPr>
                <w:noProof/>
                <w:spacing w:val="-6"/>
                <w:lang w:val="sk-SK"/>
              </w:rPr>
              <w:t xml:space="preserve"> a </w:t>
            </w:r>
            <w:r w:rsidRPr="00A11C6D">
              <w:rPr>
                <w:noProof/>
                <w:spacing w:val="-6"/>
                <w:lang w:val="sk-SK"/>
              </w:rPr>
              <w:t>doplnkového vzdelávania</w:t>
            </w:r>
            <w:r w:rsidR="00C73367" w:rsidRPr="00A11C6D">
              <w:rPr>
                <w:noProof/>
                <w:spacing w:val="-6"/>
                <w:lang w:val="sk-SK"/>
              </w:rPr>
              <w:t xml:space="preserve"> v </w:t>
            </w:r>
            <w:r w:rsidRPr="00A11C6D">
              <w:rPr>
                <w:noProof/>
                <w:spacing w:val="-6"/>
                <w:lang w:val="sk-SK"/>
              </w:rPr>
              <w:t>ranom detstve, pričom uprednostní pracovníci</w:t>
            </w:r>
            <w:r w:rsidR="00C73367" w:rsidRPr="00A11C6D">
              <w:rPr>
                <w:noProof/>
                <w:spacing w:val="-6"/>
                <w:lang w:val="sk-SK"/>
              </w:rPr>
              <w:t xml:space="preserve"> v </w:t>
            </w:r>
            <w:r w:rsidRPr="00A11C6D">
              <w:rPr>
                <w:noProof/>
                <w:spacing w:val="-6"/>
                <w:lang w:val="sk-SK"/>
              </w:rPr>
              <w:t>novozaložených službách</w:t>
            </w:r>
          </w:p>
        </w:tc>
        <w:tc>
          <w:tcPr>
            <w:tcW w:w="1843" w:type="dxa"/>
            <w:tcBorders>
              <w:top w:val="single" w:sz="4" w:space="0" w:color="auto"/>
              <w:left w:val="nil"/>
              <w:bottom w:val="single" w:sz="4" w:space="0" w:color="auto"/>
              <w:right w:val="single" w:sz="4" w:space="0" w:color="auto"/>
            </w:tcBorders>
            <w:shd w:val="clear" w:color="auto" w:fill="C6EFCE"/>
            <w:noWrap/>
          </w:tcPr>
          <w:p w14:paraId="6EEF84D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75C95A5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489BBB3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1969C6F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19 950</w:t>
            </w:r>
          </w:p>
        </w:tc>
        <w:tc>
          <w:tcPr>
            <w:tcW w:w="1417" w:type="dxa"/>
            <w:tcBorders>
              <w:top w:val="single" w:sz="4" w:space="0" w:color="auto"/>
              <w:left w:val="nil"/>
              <w:bottom w:val="single" w:sz="4" w:space="0" w:color="auto"/>
              <w:right w:val="single" w:sz="4" w:space="0" w:color="auto"/>
            </w:tcBorders>
            <w:shd w:val="clear" w:color="auto" w:fill="C6EFCE"/>
            <w:noWrap/>
          </w:tcPr>
          <w:p w14:paraId="0A03662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3F7286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25274D0C" w14:textId="16A08106" w:rsidR="00C73367" w:rsidRPr="00A11C6D" w:rsidRDefault="00674A8F">
            <w:pPr>
              <w:pStyle w:val="P68B1DB1-Normal5"/>
              <w:spacing w:after="0" w:line="240" w:lineRule="auto"/>
              <w:jc w:val="both"/>
              <w:rPr>
                <w:noProof/>
                <w:spacing w:val="-6"/>
                <w:lang w:val="sk-SK"/>
              </w:rPr>
            </w:pPr>
            <w:r w:rsidRPr="00A11C6D">
              <w:rPr>
                <w:noProof/>
                <w:spacing w:val="-6"/>
                <w:lang w:val="sk-SK"/>
              </w:rPr>
              <w:t>Vyškolí sa 19950 osôb pracujúcich</w:t>
            </w:r>
            <w:r w:rsidR="00C73367" w:rsidRPr="00A11C6D">
              <w:rPr>
                <w:noProof/>
                <w:spacing w:val="-6"/>
                <w:lang w:val="sk-SK"/>
              </w:rPr>
              <w:t xml:space="preserve"> v </w:t>
            </w:r>
            <w:r w:rsidRPr="00A11C6D">
              <w:rPr>
                <w:noProof/>
                <w:spacing w:val="-6"/>
                <w:lang w:val="sk-SK"/>
              </w:rPr>
              <w:t>službách štandardného</w:t>
            </w:r>
            <w:r w:rsidR="00C73367" w:rsidRPr="00A11C6D">
              <w:rPr>
                <w:noProof/>
                <w:spacing w:val="-6"/>
                <w:lang w:val="sk-SK"/>
              </w:rPr>
              <w:t xml:space="preserve"> a </w:t>
            </w:r>
            <w:r w:rsidRPr="00A11C6D">
              <w:rPr>
                <w:noProof/>
                <w:spacing w:val="-6"/>
                <w:lang w:val="sk-SK"/>
              </w:rPr>
              <w:t>doplnkového vzdelávania</w:t>
            </w:r>
            <w:r w:rsidR="00C73367" w:rsidRPr="00A11C6D">
              <w:rPr>
                <w:noProof/>
                <w:spacing w:val="-6"/>
                <w:lang w:val="sk-SK"/>
              </w:rPr>
              <w:t xml:space="preserve"> v </w:t>
            </w:r>
            <w:r w:rsidRPr="00A11C6D">
              <w:rPr>
                <w:noProof/>
                <w:spacing w:val="-6"/>
                <w:lang w:val="sk-SK"/>
              </w:rPr>
              <w:t>ranom detstve (učiteľský</w:t>
            </w:r>
            <w:r w:rsidR="00C73367" w:rsidRPr="00A11C6D">
              <w:rPr>
                <w:noProof/>
                <w:spacing w:val="-6"/>
                <w:lang w:val="sk-SK"/>
              </w:rPr>
              <w:t xml:space="preserve"> a </w:t>
            </w:r>
            <w:r w:rsidRPr="00A11C6D">
              <w:rPr>
                <w:noProof/>
                <w:spacing w:val="-6"/>
                <w:lang w:val="sk-SK"/>
              </w:rPr>
              <w:t>nepedagogický personál), pričom uprednostní osoby</w:t>
            </w:r>
            <w:r w:rsidR="00C73367" w:rsidRPr="00A11C6D">
              <w:rPr>
                <w:noProof/>
                <w:spacing w:val="-6"/>
                <w:lang w:val="sk-SK"/>
              </w:rPr>
              <w:t xml:space="preserve"> v </w:t>
            </w:r>
            <w:r w:rsidRPr="00A11C6D">
              <w:rPr>
                <w:noProof/>
                <w:spacing w:val="-6"/>
                <w:lang w:val="sk-SK"/>
              </w:rPr>
              <w:t>novozaložených službách</w:t>
            </w:r>
            <w:r w:rsidR="00C73367" w:rsidRPr="00A11C6D">
              <w:rPr>
                <w:noProof/>
                <w:spacing w:val="-6"/>
                <w:lang w:val="sk-SK"/>
              </w:rPr>
              <w:t>.</w:t>
            </w:r>
          </w:p>
          <w:p w14:paraId="6C9597C2" w14:textId="53E9BD0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Uprednostnia sa tí, ktorí pracujú</w:t>
            </w:r>
            <w:r w:rsidR="00C73367" w:rsidRPr="00A11C6D">
              <w:rPr>
                <w:noProof/>
                <w:spacing w:val="-6"/>
                <w:lang w:val="sk-SK"/>
              </w:rPr>
              <w:t xml:space="preserve"> v </w:t>
            </w:r>
            <w:r w:rsidRPr="00A11C6D">
              <w:rPr>
                <w:noProof/>
                <w:spacing w:val="-6"/>
                <w:lang w:val="sk-SK"/>
              </w:rPr>
              <w:t>novovytvorených službách (ak sú</w:t>
            </w:r>
            <w:r w:rsidR="00C73367" w:rsidRPr="00A11C6D">
              <w:rPr>
                <w:noProof/>
                <w:spacing w:val="-6"/>
                <w:lang w:val="sk-SK"/>
              </w:rPr>
              <w:t xml:space="preserve"> v </w:t>
            </w:r>
            <w:r w:rsidRPr="00A11C6D">
              <w:rPr>
                <w:noProof/>
                <w:spacing w:val="-6"/>
                <w:lang w:val="sk-SK"/>
              </w:rPr>
              <w:t>prevádzke). Dokončenie programu odbornej prípravy 1 by tiež mohlo byť výhodou pre tých, ktorí budú prijatí do týchto nových služieb.</w:t>
            </w:r>
          </w:p>
          <w:p w14:paraId="41EBD122" w14:textId="17C5EA0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Príjemcovia týchto školení (475 pedagogických</w:t>
            </w:r>
            <w:r w:rsidR="00C73367" w:rsidRPr="00A11C6D">
              <w:rPr>
                <w:noProof/>
                <w:spacing w:val="-6"/>
                <w:lang w:val="sk-SK"/>
              </w:rPr>
              <w:t xml:space="preserve"> a </w:t>
            </w:r>
            <w:r w:rsidRPr="00A11C6D">
              <w:rPr>
                <w:noProof/>
                <w:spacing w:val="-6"/>
                <w:lang w:val="sk-SK"/>
              </w:rPr>
              <w:t>nepedagogických zamestnancov na jeden grant na kraj) absolvujú programy odbornej prípravy vopred vymedzené</w:t>
            </w:r>
            <w:r w:rsidR="00C73367" w:rsidRPr="00A11C6D">
              <w:rPr>
                <w:noProof/>
                <w:spacing w:val="-6"/>
                <w:lang w:val="sk-SK"/>
              </w:rPr>
              <w:t xml:space="preserve"> v </w:t>
            </w:r>
            <w:r w:rsidRPr="00A11C6D">
              <w:rPr>
                <w:noProof/>
                <w:spacing w:val="-6"/>
                <w:lang w:val="sk-SK"/>
              </w:rPr>
              <w:t>technickej pomoci, ktoré sa majú poskytnúť vopred,</w:t>
            </w:r>
            <w:r w:rsidR="00C73367" w:rsidRPr="00A11C6D">
              <w:rPr>
                <w:noProof/>
                <w:spacing w:val="-6"/>
                <w:lang w:val="sk-SK"/>
              </w:rPr>
              <w:t xml:space="preserve"> a </w:t>
            </w:r>
            <w:r w:rsidRPr="00A11C6D">
              <w:rPr>
                <w:noProof/>
                <w:spacing w:val="-6"/>
                <w:lang w:val="sk-SK"/>
              </w:rPr>
              <w:t>vyhodnotia</w:t>
            </w:r>
            <w:r w:rsidR="00C73367" w:rsidRPr="00A11C6D">
              <w:rPr>
                <w:noProof/>
                <w:spacing w:val="-6"/>
                <w:lang w:val="sk-SK"/>
              </w:rPr>
              <w:t xml:space="preserve"> a </w:t>
            </w:r>
            <w:r w:rsidRPr="00A11C6D">
              <w:rPr>
                <w:noProof/>
                <w:spacing w:val="-6"/>
                <w:lang w:val="sk-SK"/>
              </w:rPr>
              <w:t>dostanú osobitné osvedčenia.</w:t>
            </w:r>
          </w:p>
        </w:tc>
      </w:tr>
      <w:tr w:rsidR="009A71A8" w:rsidRPr="00A11C6D" w14:paraId="2282FEAD"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297C7E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462</w:t>
            </w:r>
          </w:p>
        </w:tc>
        <w:tc>
          <w:tcPr>
            <w:tcW w:w="1795" w:type="dxa"/>
            <w:tcBorders>
              <w:top w:val="single" w:sz="4" w:space="0" w:color="auto"/>
              <w:left w:val="nil"/>
              <w:bottom w:val="single" w:sz="4" w:space="0" w:color="auto"/>
              <w:right w:val="single" w:sz="4" w:space="0" w:color="auto"/>
            </w:tcBorders>
            <w:shd w:val="clear" w:color="auto" w:fill="C6EFCE"/>
            <w:noWrap/>
          </w:tcPr>
          <w:p w14:paraId="73DC4686" w14:textId="7036112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Reforma systému povinnej školskej dochádzky</w:t>
            </w:r>
            <w:r w:rsidR="00C73367" w:rsidRPr="00A11C6D">
              <w:rPr>
                <w:noProof/>
                <w:spacing w:val="-6"/>
                <w:lang w:val="sk-SK"/>
              </w:rPr>
              <w:t xml:space="preserve"> s </w:t>
            </w:r>
            <w:r w:rsidRPr="00A11C6D">
              <w:rPr>
                <w:noProof/>
                <w:spacing w:val="-6"/>
                <w:lang w:val="sk-SK"/>
              </w:rPr>
              <w:t>cieľom predchádzať predčasnému ukončovaniu školskej dochádzky</w:t>
            </w:r>
            <w:r w:rsidR="00C73367" w:rsidRPr="00A11C6D">
              <w:rPr>
                <w:noProof/>
                <w:spacing w:val="-6"/>
                <w:lang w:val="sk-SK"/>
              </w:rPr>
              <w:t xml:space="preserve"> a </w:t>
            </w:r>
            <w:r w:rsidRPr="00A11C6D">
              <w:rPr>
                <w:noProof/>
                <w:spacing w:val="-6"/>
                <w:lang w:val="sk-SK"/>
              </w:rPr>
              <w:t>znižovať ho</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648A749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2EA6E27A" w14:textId="4CB2E0C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rozhodnutia vlády, ktorým sa ustanovuje vykonávanie národného programu na zníženie predčasného ukončovania školskej dochádzky </w:t>
            </w:r>
          </w:p>
        </w:tc>
        <w:tc>
          <w:tcPr>
            <w:tcW w:w="1843" w:type="dxa"/>
            <w:tcBorders>
              <w:top w:val="single" w:sz="4" w:space="0" w:color="auto"/>
              <w:left w:val="nil"/>
              <w:bottom w:val="single" w:sz="4" w:space="0" w:color="auto"/>
              <w:right w:val="single" w:sz="4" w:space="0" w:color="auto"/>
            </w:tcBorders>
            <w:shd w:val="clear" w:color="auto" w:fill="C6EFCE"/>
            <w:noWrap/>
          </w:tcPr>
          <w:p w14:paraId="534B2934" w14:textId="429E929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o </w:t>
            </w:r>
            <w:r w:rsidRPr="00A11C6D">
              <w:rPr>
                <w:noProof/>
                <w:spacing w:val="-6"/>
                <w:lang w:val="sk-SK"/>
              </w:rPr>
              <w:t>nadobudnutí účinnosti národného programu na zníženie predčasného ukončenia školskej dochádzky</w:t>
            </w:r>
            <w:r w:rsidR="00A11C6D"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0578834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7B5167B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7D052D1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4AA012E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7A01839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2021</w:t>
            </w:r>
          </w:p>
        </w:tc>
        <w:tc>
          <w:tcPr>
            <w:tcW w:w="2404" w:type="dxa"/>
            <w:tcBorders>
              <w:top w:val="single" w:sz="4" w:space="0" w:color="auto"/>
              <w:left w:val="nil"/>
              <w:bottom w:val="single" w:sz="4" w:space="0" w:color="auto"/>
              <w:right w:val="single" w:sz="4" w:space="0" w:color="auto"/>
            </w:tcBorders>
            <w:shd w:val="clear" w:color="auto" w:fill="C6EFCE"/>
            <w:noWrap/>
          </w:tcPr>
          <w:p w14:paraId="3E12C0F6" w14:textId="050ED857" w:rsidR="00C73367" w:rsidRPr="00A11C6D" w:rsidRDefault="00674A8F">
            <w:pPr>
              <w:pStyle w:val="P68B1DB1-Normal5"/>
              <w:spacing w:after="0" w:line="240" w:lineRule="auto"/>
              <w:jc w:val="both"/>
              <w:rPr>
                <w:noProof/>
                <w:spacing w:val="-6"/>
                <w:lang w:val="sk-SK"/>
              </w:rPr>
            </w:pPr>
            <w:r w:rsidRPr="00A11C6D">
              <w:rPr>
                <w:noProof/>
                <w:spacing w:val="-6"/>
                <w:lang w:val="sk-SK"/>
              </w:rPr>
              <w:t>Rozhodnutie vlády nadobúda účinnosť, ktorým sa vykonáva národný program na zníženie predčasného ukončovania školskej dochádzky vrátane vykonávania mechanizmu včasného varovania vo vzdelávaní</w:t>
            </w:r>
            <w:r w:rsidR="00C73367" w:rsidRPr="00A11C6D">
              <w:rPr>
                <w:noProof/>
                <w:spacing w:val="-6"/>
                <w:lang w:val="sk-SK"/>
              </w:rPr>
              <w:t xml:space="preserve"> v </w:t>
            </w:r>
            <w:r w:rsidRPr="00A11C6D">
              <w:rPr>
                <w:noProof/>
                <w:spacing w:val="-6"/>
                <w:lang w:val="sk-SK"/>
              </w:rPr>
              <w:t>školách zahrnutých do programu,</w:t>
            </w:r>
            <w:r w:rsidR="00C73367" w:rsidRPr="00A11C6D">
              <w:rPr>
                <w:noProof/>
                <w:spacing w:val="-6"/>
                <w:lang w:val="sk-SK"/>
              </w:rPr>
              <w:t xml:space="preserve"> s </w:t>
            </w:r>
            <w:r w:rsidRPr="00A11C6D">
              <w:rPr>
                <w:noProof/>
                <w:spacing w:val="-6"/>
                <w:lang w:val="sk-SK"/>
              </w:rPr>
              <w:t>časovo viazanými, dôkazmi založenými</w:t>
            </w:r>
            <w:r w:rsidR="00C73367" w:rsidRPr="00A11C6D">
              <w:rPr>
                <w:noProof/>
                <w:spacing w:val="-6"/>
                <w:lang w:val="sk-SK"/>
              </w:rPr>
              <w:t xml:space="preserve"> a </w:t>
            </w:r>
            <w:r w:rsidRPr="00A11C6D">
              <w:rPr>
                <w:noProof/>
                <w:spacing w:val="-6"/>
                <w:lang w:val="sk-SK"/>
              </w:rPr>
              <w:t>nákladovo efektívnymi cieľmi</w:t>
            </w:r>
            <w:r w:rsidR="00C73367" w:rsidRPr="00A11C6D">
              <w:rPr>
                <w:noProof/>
                <w:spacing w:val="-6"/>
                <w:lang w:val="sk-SK"/>
              </w:rPr>
              <w:t>.</w:t>
            </w:r>
          </w:p>
          <w:p w14:paraId="4F419877" w14:textId="7D6635F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Národný program vykonávania mechanizmu včasného varovania vo vzdelávaní umožňuje integrovaný</w:t>
            </w:r>
            <w:r w:rsidR="00C73367" w:rsidRPr="00A11C6D">
              <w:rPr>
                <w:noProof/>
                <w:spacing w:val="-6"/>
                <w:lang w:val="sk-SK"/>
              </w:rPr>
              <w:t xml:space="preserve"> a </w:t>
            </w:r>
            <w:r w:rsidRPr="00A11C6D">
              <w:rPr>
                <w:noProof/>
                <w:spacing w:val="-6"/>
                <w:lang w:val="sk-SK"/>
              </w:rPr>
              <w:t>systémový prístup na miestnej, regionálnej</w:t>
            </w:r>
            <w:r w:rsidR="00C73367" w:rsidRPr="00A11C6D">
              <w:rPr>
                <w:noProof/>
                <w:spacing w:val="-6"/>
                <w:lang w:val="sk-SK"/>
              </w:rPr>
              <w:t xml:space="preserve"> a </w:t>
            </w:r>
            <w:r w:rsidRPr="00A11C6D">
              <w:rPr>
                <w:noProof/>
                <w:spacing w:val="-6"/>
                <w:lang w:val="sk-SK"/>
              </w:rPr>
              <w:t>vnútroštátnej úrovni.</w:t>
            </w:r>
          </w:p>
        </w:tc>
      </w:tr>
      <w:tr w:rsidR="009A71A8" w:rsidRPr="00A11C6D" w14:paraId="01F038FC"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670E67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463</w:t>
            </w:r>
          </w:p>
        </w:tc>
        <w:tc>
          <w:tcPr>
            <w:tcW w:w="1795" w:type="dxa"/>
            <w:tcBorders>
              <w:top w:val="single" w:sz="4" w:space="0" w:color="auto"/>
              <w:left w:val="nil"/>
              <w:bottom w:val="single" w:sz="4" w:space="0" w:color="auto"/>
              <w:right w:val="single" w:sz="4" w:space="0" w:color="auto"/>
            </w:tcBorders>
            <w:shd w:val="clear" w:color="auto" w:fill="C6EFCE"/>
            <w:noWrap/>
          </w:tcPr>
          <w:p w14:paraId="04468F92" w14:textId="4366AB1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3. Reforma systému povinnej školskej dochádzky</w:t>
            </w:r>
            <w:r w:rsidR="00C73367" w:rsidRPr="00A11C6D">
              <w:rPr>
                <w:noProof/>
                <w:spacing w:val="-6"/>
                <w:lang w:val="sk-SK"/>
              </w:rPr>
              <w:t xml:space="preserve"> s </w:t>
            </w:r>
            <w:r w:rsidRPr="00A11C6D">
              <w:rPr>
                <w:noProof/>
                <w:spacing w:val="-6"/>
                <w:lang w:val="sk-SK"/>
              </w:rPr>
              <w:t>cieľom predchádzať predčasnému ukončovaniu školskej dochádzky</w:t>
            </w:r>
            <w:r w:rsidR="00C73367" w:rsidRPr="00A11C6D">
              <w:rPr>
                <w:noProof/>
                <w:spacing w:val="-6"/>
                <w:lang w:val="sk-SK"/>
              </w:rPr>
              <w:t xml:space="preserve"> a </w:t>
            </w:r>
            <w:r w:rsidRPr="00A11C6D">
              <w:rPr>
                <w:noProof/>
                <w:spacing w:val="-6"/>
                <w:lang w:val="sk-SK"/>
              </w:rPr>
              <w:t>znižovať ho</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1FE7ED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3B5433A1" w14:textId="14F16F6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ministerského výnosu (MO)</w:t>
            </w:r>
            <w:r w:rsidR="00C73367" w:rsidRPr="00A11C6D">
              <w:rPr>
                <w:noProof/>
                <w:spacing w:val="-6"/>
                <w:lang w:val="sk-SK"/>
              </w:rPr>
              <w:t xml:space="preserve"> o </w:t>
            </w:r>
            <w:r w:rsidRPr="00A11C6D">
              <w:rPr>
                <w:noProof/>
                <w:spacing w:val="-6"/>
                <w:lang w:val="sk-SK"/>
              </w:rPr>
              <w:t>používaní nástroja MATE na vnútroštátnej úrovni</w:t>
            </w:r>
          </w:p>
        </w:tc>
        <w:tc>
          <w:tcPr>
            <w:tcW w:w="1843" w:type="dxa"/>
            <w:tcBorders>
              <w:top w:val="single" w:sz="4" w:space="0" w:color="auto"/>
              <w:left w:val="nil"/>
              <w:bottom w:val="single" w:sz="4" w:space="0" w:color="auto"/>
              <w:right w:val="single" w:sz="4" w:space="0" w:color="auto"/>
            </w:tcBorders>
            <w:shd w:val="clear" w:color="auto" w:fill="C6EFCE"/>
            <w:noWrap/>
          </w:tcPr>
          <w:p w14:paraId="284D6C33" w14:textId="2590EC7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MO</w:t>
            </w:r>
            <w:r w:rsidR="00C73367" w:rsidRPr="00A11C6D">
              <w:rPr>
                <w:noProof/>
                <w:spacing w:val="-6"/>
                <w:lang w:val="sk-SK"/>
              </w:rPr>
              <w:t xml:space="preserve"> o </w:t>
            </w:r>
            <w:r w:rsidRPr="00A11C6D">
              <w:rPr>
                <w:noProof/>
                <w:spacing w:val="-6"/>
                <w:lang w:val="sk-SK"/>
              </w:rPr>
              <w:t>nadobudnutí účinnosti používania nástroja MATE na vnútroštátnej úrovni vo všetkých školách základného</w:t>
            </w:r>
            <w:r w:rsidR="00C73367" w:rsidRPr="00A11C6D">
              <w:rPr>
                <w:noProof/>
                <w:spacing w:val="-6"/>
                <w:lang w:val="sk-SK"/>
              </w:rPr>
              <w:t xml:space="preserve"> a </w:t>
            </w:r>
            <w:r w:rsidRPr="00A11C6D">
              <w:rPr>
                <w:noProof/>
                <w:spacing w:val="-6"/>
                <w:lang w:val="sk-SK"/>
              </w:rPr>
              <w:t>nižšieho sekundárneho vzdelávania</w:t>
            </w:r>
          </w:p>
        </w:tc>
        <w:tc>
          <w:tcPr>
            <w:tcW w:w="1134" w:type="dxa"/>
            <w:tcBorders>
              <w:top w:val="single" w:sz="4" w:space="0" w:color="auto"/>
              <w:left w:val="nil"/>
              <w:bottom w:val="single" w:sz="4" w:space="0" w:color="auto"/>
              <w:right w:val="single" w:sz="4" w:space="0" w:color="auto"/>
            </w:tcBorders>
            <w:shd w:val="clear" w:color="auto" w:fill="C6EFCE"/>
            <w:noWrap/>
          </w:tcPr>
          <w:p w14:paraId="3D3CA9A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5B4576A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12E6091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417" w:type="dxa"/>
            <w:tcBorders>
              <w:top w:val="single" w:sz="4" w:space="0" w:color="auto"/>
              <w:left w:val="nil"/>
              <w:bottom w:val="single" w:sz="4" w:space="0" w:color="auto"/>
              <w:right w:val="single" w:sz="4" w:space="0" w:color="auto"/>
            </w:tcBorders>
            <w:shd w:val="clear" w:color="auto" w:fill="C6EFCE"/>
            <w:noWrap/>
          </w:tcPr>
          <w:p w14:paraId="1DF672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1288AC2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20413DE5" w14:textId="0096A52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 ministerskom výnose sa stanoví používanie IT modulu MATE na vnútroštátnej úrovni. IT modul identifikuje riziká, zatiaľ čo národný program zahŕňa vzdelávacie jednotky</w:t>
            </w:r>
            <w:r w:rsidR="00C73367" w:rsidRPr="00A11C6D">
              <w:rPr>
                <w:noProof/>
                <w:spacing w:val="-6"/>
                <w:lang w:val="sk-SK"/>
              </w:rPr>
              <w:t xml:space="preserve"> s </w:t>
            </w:r>
            <w:r w:rsidRPr="00A11C6D">
              <w:rPr>
                <w:noProof/>
                <w:spacing w:val="-6"/>
                <w:lang w:val="sk-SK"/>
              </w:rPr>
              <w:t>vysokým stupňom rizika predčasného ukončenia školskej dochádzky (miera mladých ľudí, ktorí neukončili nižšie stredné školy</w:t>
            </w:r>
            <w:r w:rsidR="00C73367" w:rsidRPr="00A11C6D">
              <w:rPr>
                <w:noProof/>
                <w:spacing w:val="-6"/>
                <w:lang w:val="sk-SK"/>
              </w:rPr>
              <w:t xml:space="preserve"> a </w:t>
            </w:r>
            <w:r w:rsidRPr="00A11C6D">
              <w:rPr>
                <w:noProof/>
                <w:spacing w:val="-6"/>
                <w:lang w:val="sk-SK"/>
              </w:rPr>
              <w:t>nie sú</w:t>
            </w:r>
            <w:r w:rsidR="00C73367" w:rsidRPr="00A11C6D">
              <w:rPr>
                <w:noProof/>
                <w:spacing w:val="-6"/>
                <w:lang w:val="sk-SK"/>
              </w:rPr>
              <w:t xml:space="preserve"> v </w:t>
            </w:r>
            <w:r w:rsidRPr="00A11C6D">
              <w:rPr>
                <w:noProof/>
                <w:spacing w:val="-6"/>
                <w:lang w:val="sk-SK"/>
              </w:rPr>
              <w:t>procese vzdelávania ani odbornej prípravy), tie, ktoré dostávajú granty.</w:t>
            </w:r>
          </w:p>
        </w:tc>
      </w:tr>
      <w:tr w:rsidR="009A71A8" w:rsidRPr="00A11C6D" w14:paraId="1F59FBCD"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7C6D74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464</w:t>
            </w:r>
          </w:p>
        </w:tc>
        <w:tc>
          <w:tcPr>
            <w:tcW w:w="1795" w:type="dxa"/>
            <w:tcBorders>
              <w:top w:val="single" w:sz="4" w:space="0" w:color="auto"/>
              <w:left w:val="nil"/>
              <w:bottom w:val="single" w:sz="4" w:space="0" w:color="auto"/>
              <w:right w:val="single" w:sz="4" w:space="0" w:color="auto"/>
            </w:tcBorders>
            <w:shd w:val="clear" w:color="auto" w:fill="C6EFCE"/>
            <w:noWrap/>
          </w:tcPr>
          <w:p w14:paraId="223D1CA1" w14:textId="72E010B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Podpora vzdelávacích zariadení so stredným</w:t>
            </w:r>
            <w:r w:rsidR="00C73367" w:rsidRPr="00A11C6D">
              <w:rPr>
                <w:noProof/>
                <w:spacing w:val="-6"/>
                <w:lang w:val="sk-SK"/>
              </w:rPr>
              <w:t xml:space="preserve"> a </w:t>
            </w:r>
            <w:r w:rsidRPr="00A11C6D">
              <w:rPr>
                <w:noProof/>
                <w:spacing w:val="-6"/>
                <w:lang w:val="sk-SK"/>
              </w:rPr>
              <w:t>vysokým rizikom predčasného ukončenia školskej dochádzky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D801DA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56FDC530" w14:textId="7397D1E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Verejná výzva na predkladanie projektov na podporu študentov pri prechode</w:t>
            </w:r>
            <w:r w:rsidR="00C73367" w:rsidRPr="00A11C6D">
              <w:rPr>
                <w:noProof/>
                <w:spacing w:val="-6"/>
                <w:lang w:val="sk-SK"/>
              </w:rPr>
              <w:t xml:space="preserve"> z </w:t>
            </w:r>
            <w:r w:rsidRPr="00A11C6D">
              <w:rPr>
                <w:noProof/>
                <w:spacing w:val="-6"/>
                <w:lang w:val="sk-SK"/>
              </w:rPr>
              <w:t>nižšieho sekundárneho vzdelávania na vyššie sekundárne vzdelávanie na základe piatich ukazovateľov vymedzených</w:t>
            </w:r>
            <w:r w:rsidR="00C73367" w:rsidRPr="00A11C6D">
              <w:rPr>
                <w:noProof/>
                <w:spacing w:val="-6"/>
                <w:lang w:val="sk-SK"/>
              </w:rPr>
              <w:t xml:space="preserve"> v </w:t>
            </w:r>
            <w:r w:rsidRPr="00A11C6D">
              <w:rPr>
                <w:noProof/>
                <w:spacing w:val="-6"/>
                <w:lang w:val="sk-SK"/>
              </w:rPr>
              <w:t>mechanizme včasného varovania vo vzdelávaní</w:t>
            </w:r>
          </w:p>
        </w:tc>
        <w:tc>
          <w:tcPr>
            <w:tcW w:w="1843" w:type="dxa"/>
            <w:tcBorders>
              <w:top w:val="single" w:sz="4" w:space="0" w:color="auto"/>
              <w:left w:val="nil"/>
              <w:bottom w:val="single" w:sz="4" w:space="0" w:color="auto"/>
              <w:right w:val="single" w:sz="4" w:space="0" w:color="auto"/>
            </w:tcBorders>
            <w:shd w:val="clear" w:color="auto" w:fill="C6EFCE"/>
            <w:noWrap/>
          </w:tcPr>
          <w:p w14:paraId="6082AD8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Uverejnenie výzvy </w:t>
            </w:r>
          </w:p>
        </w:tc>
        <w:tc>
          <w:tcPr>
            <w:tcW w:w="1134" w:type="dxa"/>
            <w:tcBorders>
              <w:top w:val="single" w:sz="4" w:space="0" w:color="auto"/>
              <w:left w:val="nil"/>
              <w:bottom w:val="single" w:sz="4" w:space="0" w:color="auto"/>
              <w:right w:val="single" w:sz="4" w:space="0" w:color="auto"/>
            </w:tcBorders>
            <w:shd w:val="clear" w:color="auto" w:fill="C6EFCE"/>
            <w:noWrap/>
          </w:tcPr>
          <w:p w14:paraId="104743B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single" w:sz="4" w:space="0" w:color="auto"/>
              <w:left w:val="nil"/>
              <w:bottom w:val="single" w:sz="4" w:space="0" w:color="auto"/>
              <w:right w:val="single" w:sz="4" w:space="0" w:color="auto"/>
            </w:tcBorders>
            <w:shd w:val="clear" w:color="auto" w:fill="C6EFCE"/>
            <w:noWrap/>
          </w:tcPr>
          <w:p w14:paraId="18FDCE7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5BE6CF9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40B7F48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6C2CE33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2021</w:t>
            </w:r>
          </w:p>
        </w:tc>
        <w:tc>
          <w:tcPr>
            <w:tcW w:w="2404" w:type="dxa"/>
            <w:tcBorders>
              <w:top w:val="single" w:sz="4" w:space="0" w:color="auto"/>
              <w:left w:val="nil"/>
              <w:bottom w:val="single" w:sz="4" w:space="0" w:color="auto"/>
              <w:right w:val="single" w:sz="4" w:space="0" w:color="auto"/>
            </w:tcBorders>
            <w:shd w:val="clear" w:color="auto" w:fill="C6EFCE"/>
            <w:noWrap/>
          </w:tcPr>
          <w:p w14:paraId="2E8B232C" w14:textId="0856F34E" w:rsidR="00C73367" w:rsidRPr="00A11C6D" w:rsidRDefault="00674A8F">
            <w:pPr>
              <w:pStyle w:val="P68B1DB1-Normal5"/>
              <w:spacing w:after="0" w:line="240" w:lineRule="auto"/>
              <w:jc w:val="both"/>
              <w:rPr>
                <w:noProof/>
                <w:spacing w:val="-6"/>
                <w:lang w:val="sk-SK"/>
              </w:rPr>
            </w:pPr>
            <w:r w:rsidRPr="00A11C6D">
              <w:rPr>
                <w:noProof/>
                <w:spacing w:val="-6"/>
                <w:lang w:val="sk-SK"/>
              </w:rPr>
              <w:t>Výzva na predkladanie projektov na udeľovanie grantov vzdelávacím zariadeniam na podporu študentov pri prechode</w:t>
            </w:r>
            <w:r w:rsidR="00C73367" w:rsidRPr="00A11C6D">
              <w:rPr>
                <w:noProof/>
                <w:spacing w:val="-6"/>
                <w:lang w:val="sk-SK"/>
              </w:rPr>
              <w:t xml:space="preserve"> z </w:t>
            </w:r>
            <w:r w:rsidRPr="00A11C6D">
              <w:rPr>
                <w:noProof/>
                <w:spacing w:val="-6"/>
                <w:lang w:val="sk-SK"/>
              </w:rPr>
              <w:t>nižšieho sekundárneho vzdelávania na vyššie sekundárne vzdelávanie na základe piatich ukazovateľov vymedzených</w:t>
            </w:r>
            <w:r w:rsidR="00C73367" w:rsidRPr="00A11C6D">
              <w:rPr>
                <w:noProof/>
                <w:spacing w:val="-6"/>
                <w:lang w:val="sk-SK"/>
              </w:rPr>
              <w:t xml:space="preserve"> v </w:t>
            </w:r>
            <w:r w:rsidRPr="00A11C6D">
              <w:rPr>
                <w:noProof/>
                <w:spacing w:val="-6"/>
                <w:lang w:val="sk-SK"/>
              </w:rPr>
              <w:t>mechanizme včasného varovania vo vzdelávaní. Všetky ukazovatele sa vypočítavajú na základe váhy, ktorá analyzuje množstvo, t. j. počet študentov</w:t>
            </w:r>
            <w:r w:rsidR="00C73367" w:rsidRPr="00A11C6D">
              <w:rPr>
                <w:noProof/>
                <w:spacing w:val="-6"/>
                <w:lang w:val="sk-SK"/>
              </w:rPr>
              <w:t xml:space="preserve"> a </w:t>
            </w:r>
            <w:r w:rsidRPr="00A11C6D">
              <w:rPr>
                <w:noProof/>
                <w:spacing w:val="-6"/>
                <w:lang w:val="sk-SK"/>
              </w:rPr>
              <w:t>učiteľov alebo kvalitu, t. j. známky získané</w:t>
            </w:r>
            <w:r w:rsidR="00C73367" w:rsidRPr="00A11C6D">
              <w:rPr>
                <w:noProof/>
                <w:spacing w:val="-6"/>
                <w:lang w:val="sk-SK"/>
              </w:rPr>
              <w:t xml:space="preserve"> v </w:t>
            </w:r>
            <w:r w:rsidRPr="00A11C6D">
              <w:rPr>
                <w:noProof/>
                <w:spacing w:val="-6"/>
                <w:lang w:val="sk-SK"/>
              </w:rPr>
              <w:t>národnom hodnotení</w:t>
            </w:r>
            <w:r w:rsidR="00C73367" w:rsidRPr="00A11C6D">
              <w:rPr>
                <w:noProof/>
                <w:spacing w:val="-6"/>
                <w:lang w:val="sk-SK"/>
              </w:rPr>
              <w:t>.</w:t>
            </w:r>
          </w:p>
          <w:p w14:paraId="0576449F" w14:textId="133845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základe indexu zraniteľnosti týkajúceho sa predčasného ukončenia školskej dochádzky boli školy MATE zaradené do troch kategórií</w:t>
            </w:r>
            <w:r w:rsidR="00C73367" w:rsidRPr="00A11C6D">
              <w:rPr>
                <w:noProof/>
                <w:spacing w:val="-6"/>
                <w:lang w:val="sk-SK"/>
              </w:rPr>
              <w:t xml:space="preserve"> v </w:t>
            </w:r>
            <w:r w:rsidRPr="00A11C6D">
              <w:rPr>
                <w:noProof/>
                <w:spacing w:val="-6"/>
                <w:lang w:val="sk-SK"/>
              </w:rPr>
              <w:t>závislosti od priority intervencie: vysoká, stredná</w:t>
            </w:r>
            <w:r w:rsidR="00C73367" w:rsidRPr="00A11C6D">
              <w:rPr>
                <w:noProof/>
                <w:spacing w:val="-6"/>
                <w:lang w:val="sk-SK"/>
              </w:rPr>
              <w:t xml:space="preserve"> a </w:t>
            </w:r>
            <w:r w:rsidRPr="00A11C6D">
              <w:rPr>
                <w:noProof/>
                <w:spacing w:val="-6"/>
                <w:lang w:val="sk-SK"/>
              </w:rPr>
              <w:t>nízka. Za vzdelávacie jednotky</w:t>
            </w:r>
            <w:r w:rsidR="00C73367" w:rsidRPr="00A11C6D">
              <w:rPr>
                <w:noProof/>
                <w:spacing w:val="-6"/>
                <w:lang w:val="sk-SK"/>
              </w:rPr>
              <w:t xml:space="preserve"> s </w:t>
            </w:r>
            <w:r w:rsidRPr="00A11C6D">
              <w:rPr>
                <w:noProof/>
                <w:spacing w:val="-6"/>
                <w:lang w:val="sk-SK"/>
              </w:rPr>
              <w:t>vysokou prioritou, ktoré si vyžadujú okamžitý zásah, sa považujú tie, ktoré majú celkové skóre 3,5 až 5</w:t>
            </w:r>
            <w:r w:rsidR="00C73367" w:rsidRPr="00A11C6D">
              <w:rPr>
                <w:noProof/>
                <w:spacing w:val="-6"/>
                <w:lang w:val="sk-SK"/>
              </w:rPr>
              <w:t xml:space="preserve"> a </w:t>
            </w:r>
            <w:r w:rsidRPr="00A11C6D">
              <w:rPr>
                <w:noProof/>
                <w:spacing w:val="-6"/>
                <w:lang w:val="sk-SK"/>
              </w:rPr>
              <w:t>ktoré majú niekoľko prvkov zraniteľnosti, ako je vysoký počet náhradných učiteľov, vysoká miera predčasného ukončenia školskej dochádzky, nízka miera účasti</w:t>
            </w:r>
            <w:r w:rsidR="00C73367" w:rsidRPr="00A11C6D">
              <w:rPr>
                <w:noProof/>
                <w:spacing w:val="-6"/>
                <w:lang w:val="sk-SK"/>
              </w:rPr>
              <w:t xml:space="preserve"> a </w:t>
            </w:r>
            <w:r w:rsidRPr="00A11C6D">
              <w:rPr>
                <w:noProof/>
                <w:spacing w:val="-6"/>
                <w:lang w:val="sk-SK"/>
              </w:rPr>
              <w:t>slabé výsledky hodnotenia na vnútroštátnej úrovni. Tieto školy budú mať prioritu, pokiaľ ide</w:t>
            </w:r>
            <w:r w:rsidR="00C73367" w:rsidRPr="00A11C6D">
              <w:rPr>
                <w:noProof/>
                <w:spacing w:val="-6"/>
                <w:lang w:val="sk-SK"/>
              </w:rPr>
              <w:t xml:space="preserve"> o </w:t>
            </w:r>
            <w:r w:rsidRPr="00A11C6D">
              <w:rPr>
                <w:noProof/>
                <w:spacing w:val="-6"/>
                <w:lang w:val="sk-SK"/>
              </w:rPr>
              <w:t>financovanie.</w:t>
            </w:r>
          </w:p>
          <w:p w14:paraId="73FB618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Oprávnené činnosti zahŕňajú</w:t>
            </w:r>
            <w:r w:rsidR="00C73367" w:rsidRPr="00A11C6D">
              <w:rPr>
                <w:noProof/>
                <w:spacing w:val="-6"/>
                <w:lang w:val="sk-SK"/>
              </w:rPr>
              <w:t>:</w:t>
            </w:r>
          </w:p>
          <w:p w14:paraId="4D33FB2D" w14:textId="77777777" w:rsidR="00C73367" w:rsidRPr="00A11C6D" w:rsidRDefault="00674A8F">
            <w:pPr>
              <w:pStyle w:val="P68B1DB1-Normal5"/>
              <w:numPr>
                <w:ilvl w:val="0"/>
                <w:numId w:val="115"/>
              </w:numPr>
              <w:spacing w:before="120" w:after="0" w:line="240" w:lineRule="auto"/>
              <w:ind w:left="189" w:hanging="142"/>
              <w:contextualSpacing/>
              <w:jc w:val="both"/>
              <w:rPr>
                <w:noProof/>
                <w:spacing w:val="-6"/>
                <w:lang w:val="sk-SK"/>
              </w:rPr>
            </w:pPr>
            <w:r w:rsidRPr="00A11C6D">
              <w:rPr>
                <w:noProof/>
                <w:spacing w:val="-6"/>
                <w:lang w:val="sk-SK"/>
              </w:rPr>
              <w:t>pedagogické</w:t>
            </w:r>
            <w:r w:rsidR="00C73367" w:rsidRPr="00A11C6D">
              <w:rPr>
                <w:noProof/>
                <w:spacing w:val="-6"/>
                <w:lang w:val="sk-SK"/>
              </w:rPr>
              <w:t xml:space="preserve"> a </w:t>
            </w:r>
            <w:r w:rsidRPr="00A11C6D">
              <w:rPr>
                <w:noProof/>
                <w:spacing w:val="-6"/>
                <w:lang w:val="sk-SK"/>
              </w:rPr>
              <w:t>podporné činnosti</w:t>
            </w:r>
          </w:p>
          <w:p w14:paraId="1F653125" w14:textId="77777777" w:rsidR="00C73367" w:rsidRPr="00A11C6D" w:rsidRDefault="00674A8F">
            <w:pPr>
              <w:pStyle w:val="P68B1DB1-Normal5"/>
              <w:numPr>
                <w:ilvl w:val="0"/>
                <w:numId w:val="115"/>
              </w:numPr>
              <w:spacing w:before="120" w:after="0" w:line="240" w:lineRule="auto"/>
              <w:ind w:left="189" w:hanging="142"/>
              <w:contextualSpacing/>
              <w:jc w:val="both"/>
              <w:rPr>
                <w:noProof/>
                <w:spacing w:val="-6"/>
                <w:lang w:val="sk-SK"/>
              </w:rPr>
            </w:pPr>
            <w:r w:rsidRPr="00A11C6D">
              <w:rPr>
                <w:noProof/>
                <w:spacing w:val="-6"/>
                <w:lang w:val="sk-SK"/>
              </w:rPr>
              <w:t>mimoškolské aktivity</w:t>
            </w:r>
          </w:p>
          <w:p w14:paraId="1037CCF6" w14:textId="77777777" w:rsidR="00C73367" w:rsidRPr="00A11C6D" w:rsidRDefault="00674A8F">
            <w:pPr>
              <w:pStyle w:val="P68B1DB1-Normal5"/>
              <w:numPr>
                <w:ilvl w:val="0"/>
                <w:numId w:val="115"/>
              </w:numPr>
              <w:spacing w:before="120" w:after="0" w:line="240" w:lineRule="auto"/>
              <w:ind w:left="189" w:hanging="142"/>
              <w:contextualSpacing/>
              <w:jc w:val="both"/>
              <w:rPr>
                <w:noProof/>
                <w:spacing w:val="-6"/>
                <w:lang w:val="sk-SK"/>
              </w:rPr>
            </w:pPr>
            <w:r w:rsidRPr="00A11C6D">
              <w:rPr>
                <w:noProof/>
                <w:spacing w:val="-6"/>
                <w:lang w:val="sk-SK"/>
              </w:rPr>
              <w:t>menšie práce</w:t>
            </w:r>
            <w:r w:rsidR="00C73367" w:rsidRPr="00A11C6D">
              <w:rPr>
                <w:noProof/>
                <w:spacing w:val="-6"/>
                <w:lang w:val="sk-SK"/>
              </w:rPr>
              <w:t xml:space="preserve"> a </w:t>
            </w:r>
            <w:r w:rsidRPr="00A11C6D">
              <w:rPr>
                <w:noProof/>
                <w:spacing w:val="-6"/>
                <w:lang w:val="sk-SK"/>
              </w:rPr>
              <w:t>nákupy tovaru,</w:t>
            </w:r>
          </w:p>
          <w:p w14:paraId="7961277B" w14:textId="77777777" w:rsidR="00C73367" w:rsidRPr="00A11C6D" w:rsidRDefault="00674A8F">
            <w:pPr>
              <w:pStyle w:val="P68B1DB1-Normal5"/>
              <w:numPr>
                <w:ilvl w:val="0"/>
                <w:numId w:val="115"/>
              </w:numPr>
              <w:spacing w:before="120" w:after="0" w:line="240" w:lineRule="auto"/>
              <w:ind w:left="189" w:hanging="142"/>
              <w:contextualSpacing/>
              <w:jc w:val="both"/>
              <w:rPr>
                <w:noProof/>
                <w:spacing w:val="-6"/>
                <w:lang w:val="sk-SK"/>
              </w:rPr>
            </w:pPr>
            <w:r w:rsidRPr="00A11C6D">
              <w:rPr>
                <w:noProof/>
                <w:spacing w:val="-6"/>
                <w:lang w:val="sk-SK"/>
              </w:rPr>
              <w:t>granty pre žiakov zo zraniteľných skupín na zabezpečenie prechodu</w:t>
            </w:r>
            <w:r w:rsidR="00C73367" w:rsidRPr="00A11C6D">
              <w:rPr>
                <w:noProof/>
                <w:spacing w:val="-6"/>
                <w:lang w:val="sk-SK"/>
              </w:rPr>
              <w:t xml:space="preserve"> z </w:t>
            </w:r>
            <w:r w:rsidRPr="00A11C6D">
              <w:rPr>
                <w:noProof/>
                <w:spacing w:val="-6"/>
                <w:lang w:val="sk-SK"/>
              </w:rPr>
              <w:t>nižšieho sekundárneho vzdelávania na vyššie sekundárne vzdelávanie, na dokončenie povinnej školskej dochádzky,</w:t>
            </w:r>
          </w:p>
          <w:p w14:paraId="16D7A67D" w14:textId="47BEAF8A" w:rsidR="009A71A8" w:rsidRPr="00A11C6D" w:rsidRDefault="00674A8F">
            <w:pPr>
              <w:pStyle w:val="P68B1DB1-Normal5"/>
              <w:numPr>
                <w:ilvl w:val="0"/>
                <w:numId w:val="115"/>
              </w:numPr>
              <w:spacing w:before="120" w:after="0" w:line="240" w:lineRule="auto"/>
              <w:ind w:left="189" w:hanging="142"/>
              <w:contextualSpacing/>
              <w:jc w:val="both"/>
              <w:rPr>
                <w:rFonts w:cs="Times New Roman"/>
                <w:noProof/>
                <w:spacing w:val="-6"/>
                <w:lang w:val="sk-SK"/>
              </w:rPr>
            </w:pPr>
            <w:r w:rsidRPr="00A11C6D">
              <w:rPr>
                <w:noProof/>
                <w:spacing w:val="-6"/>
                <w:lang w:val="sk-SK"/>
              </w:rPr>
              <w:t>partnerstvá</w:t>
            </w:r>
            <w:r w:rsidR="00C73367" w:rsidRPr="00A11C6D">
              <w:rPr>
                <w:noProof/>
                <w:spacing w:val="-6"/>
                <w:lang w:val="sk-SK"/>
              </w:rPr>
              <w:t xml:space="preserve"> s </w:t>
            </w:r>
            <w:r w:rsidRPr="00A11C6D">
              <w:rPr>
                <w:noProof/>
                <w:spacing w:val="-6"/>
                <w:lang w:val="sk-SK"/>
              </w:rPr>
              <w:t>mimovládnymi organizáciami na podporu a/alebo mimoškolské aktivity.</w:t>
            </w:r>
          </w:p>
          <w:p w14:paraId="6A1AC08E" w14:textId="58CAD5C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Školy sú zodpovedné za výsledky študentov</w:t>
            </w:r>
            <w:r w:rsidR="00C73367" w:rsidRPr="00A11C6D">
              <w:rPr>
                <w:noProof/>
                <w:spacing w:val="-6"/>
                <w:lang w:val="sk-SK"/>
              </w:rPr>
              <w:t xml:space="preserve"> a </w:t>
            </w:r>
            <w:r w:rsidRPr="00A11C6D">
              <w:rPr>
                <w:noProof/>
                <w:spacing w:val="-6"/>
                <w:lang w:val="sk-SK"/>
              </w:rPr>
              <w:t>za pravidelné aktualizácie dosiahnutého pokroku prenosom týchto informácií do systému zberu údajov MATE.</w:t>
            </w:r>
          </w:p>
        </w:tc>
      </w:tr>
      <w:tr w:rsidR="009A71A8" w:rsidRPr="00A11C6D" w14:paraId="3F7495C9"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A1DB6B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465</w:t>
            </w:r>
          </w:p>
        </w:tc>
        <w:tc>
          <w:tcPr>
            <w:tcW w:w="1795" w:type="dxa"/>
            <w:tcBorders>
              <w:top w:val="single" w:sz="4" w:space="0" w:color="auto"/>
              <w:left w:val="nil"/>
              <w:bottom w:val="single" w:sz="4" w:space="0" w:color="auto"/>
              <w:right w:val="single" w:sz="4" w:space="0" w:color="auto"/>
            </w:tcBorders>
            <w:shd w:val="clear" w:color="auto" w:fill="C6EFCE"/>
            <w:noWrap/>
          </w:tcPr>
          <w:p w14:paraId="40F89DF8" w14:textId="2F5D916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Podpora vzdelávacích zariadení so stredným</w:t>
            </w:r>
            <w:r w:rsidR="00C73367" w:rsidRPr="00A11C6D">
              <w:rPr>
                <w:noProof/>
                <w:spacing w:val="-6"/>
                <w:lang w:val="sk-SK"/>
              </w:rPr>
              <w:t xml:space="preserve"> a </w:t>
            </w:r>
            <w:r w:rsidRPr="00A11C6D">
              <w:rPr>
                <w:noProof/>
                <w:spacing w:val="-6"/>
                <w:lang w:val="sk-SK"/>
              </w:rPr>
              <w:t>vysokým rizikom predčasného ukončenia školskej dochádzky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CD1121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1BB0559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Vzdelávacie zariadenia, ktorým bol udelený grantový program (časť 1)</w:t>
            </w:r>
          </w:p>
        </w:tc>
        <w:tc>
          <w:tcPr>
            <w:tcW w:w="1843" w:type="dxa"/>
            <w:tcBorders>
              <w:top w:val="single" w:sz="4" w:space="0" w:color="auto"/>
              <w:left w:val="nil"/>
              <w:bottom w:val="single" w:sz="4" w:space="0" w:color="auto"/>
              <w:right w:val="single" w:sz="4" w:space="0" w:color="auto"/>
            </w:tcBorders>
            <w:shd w:val="clear" w:color="auto" w:fill="C6EFCE"/>
            <w:noWrap/>
          </w:tcPr>
          <w:p w14:paraId="56CFB1F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78EBD24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09EE134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0D667AD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750</w:t>
            </w:r>
          </w:p>
        </w:tc>
        <w:tc>
          <w:tcPr>
            <w:tcW w:w="1417" w:type="dxa"/>
            <w:tcBorders>
              <w:top w:val="single" w:sz="4" w:space="0" w:color="auto"/>
              <w:left w:val="nil"/>
              <w:bottom w:val="single" w:sz="4" w:space="0" w:color="auto"/>
              <w:right w:val="single" w:sz="4" w:space="0" w:color="auto"/>
            </w:tcBorders>
            <w:shd w:val="clear" w:color="auto" w:fill="C6EFCE"/>
            <w:noWrap/>
          </w:tcPr>
          <w:p w14:paraId="2F82463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941" w:type="dxa"/>
            <w:tcBorders>
              <w:top w:val="single" w:sz="4" w:space="0" w:color="auto"/>
              <w:left w:val="nil"/>
              <w:bottom w:val="single" w:sz="4" w:space="0" w:color="auto"/>
              <w:right w:val="single" w:sz="4" w:space="0" w:color="auto"/>
            </w:tcBorders>
            <w:shd w:val="clear" w:color="auto" w:fill="C6EFCE"/>
            <w:noWrap/>
          </w:tcPr>
          <w:p w14:paraId="33CD99B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34B07CFB" w14:textId="77BA26A0" w:rsidR="00C73367" w:rsidRPr="00A11C6D" w:rsidRDefault="00674A8F">
            <w:pPr>
              <w:pStyle w:val="P68B1DB1-Normal5"/>
              <w:spacing w:after="0" w:line="240" w:lineRule="auto"/>
              <w:jc w:val="both"/>
              <w:rPr>
                <w:noProof/>
                <w:spacing w:val="-6"/>
                <w:lang w:val="sk-SK"/>
              </w:rPr>
            </w:pPr>
            <w:r w:rsidRPr="00A11C6D">
              <w:rPr>
                <w:noProof/>
                <w:spacing w:val="-6"/>
                <w:lang w:val="sk-SK"/>
              </w:rPr>
              <w:t>750 vzdelávacích zariadení dostane granty na podporu študentov pri prechode</w:t>
            </w:r>
            <w:r w:rsidR="00C73367" w:rsidRPr="00A11C6D">
              <w:rPr>
                <w:noProof/>
                <w:spacing w:val="-6"/>
                <w:lang w:val="sk-SK"/>
              </w:rPr>
              <w:t xml:space="preserve"> z </w:t>
            </w:r>
            <w:r w:rsidRPr="00A11C6D">
              <w:rPr>
                <w:noProof/>
                <w:spacing w:val="-6"/>
                <w:lang w:val="sk-SK"/>
              </w:rPr>
              <w:t>nižšieho sekundárneho vzdelávania na vyššie sekundárne vzdelávanie na základe piatich ukazovateľov vymedzených</w:t>
            </w:r>
            <w:r w:rsidR="00C73367" w:rsidRPr="00A11C6D">
              <w:rPr>
                <w:noProof/>
                <w:spacing w:val="-6"/>
                <w:lang w:val="sk-SK"/>
              </w:rPr>
              <w:t xml:space="preserve"> v </w:t>
            </w:r>
            <w:r w:rsidRPr="00A11C6D">
              <w:rPr>
                <w:noProof/>
                <w:spacing w:val="-6"/>
                <w:lang w:val="sk-SK"/>
              </w:rPr>
              <w:t>mechanizme včasného varovania vo vzdelávaní. Všetky ukazovatele sa vypočítavajú na základe váhy, ktorá analyzuje množstvo, t. j. počet študentov</w:t>
            </w:r>
            <w:r w:rsidR="00C73367" w:rsidRPr="00A11C6D">
              <w:rPr>
                <w:noProof/>
                <w:spacing w:val="-6"/>
                <w:lang w:val="sk-SK"/>
              </w:rPr>
              <w:t xml:space="preserve"> a </w:t>
            </w:r>
            <w:r w:rsidRPr="00A11C6D">
              <w:rPr>
                <w:noProof/>
                <w:spacing w:val="-6"/>
                <w:lang w:val="sk-SK"/>
              </w:rPr>
              <w:t>učiteľov alebo kvalitu, t. j. známky získané</w:t>
            </w:r>
            <w:r w:rsidR="00C73367" w:rsidRPr="00A11C6D">
              <w:rPr>
                <w:noProof/>
                <w:spacing w:val="-6"/>
                <w:lang w:val="sk-SK"/>
              </w:rPr>
              <w:t xml:space="preserve"> v </w:t>
            </w:r>
            <w:r w:rsidRPr="00A11C6D">
              <w:rPr>
                <w:noProof/>
                <w:spacing w:val="-6"/>
                <w:lang w:val="sk-SK"/>
              </w:rPr>
              <w:t>národnom hodnotení</w:t>
            </w:r>
            <w:r w:rsidR="00C73367" w:rsidRPr="00A11C6D">
              <w:rPr>
                <w:noProof/>
                <w:spacing w:val="-6"/>
                <w:lang w:val="sk-SK"/>
              </w:rPr>
              <w:t>.</w:t>
            </w:r>
          </w:p>
          <w:p w14:paraId="02A2AA2F" w14:textId="09E1C9F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základe indexu zraniteľnosti týkajúceho sa predčasného ukončenia školskej dochádzky boli školy MATE zaradené do troch kategórií</w:t>
            </w:r>
            <w:r w:rsidR="00C73367" w:rsidRPr="00A11C6D">
              <w:rPr>
                <w:noProof/>
                <w:spacing w:val="-6"/>
                <w:lang w:val="sk-SK"/>
              </w:rPr>
              <w:t xml:space="preserve"> v </w:t>
            </w:r>
            <w:r w:rsidRPr="00A11C6D">
              <w:rPr>
                <w:noProof/>
                <w:spacing w:val="-6"/>
                <w:lang w:val="sk-SK"/>
              </w:rPr>
              <w:t>závislosti od priority intervencie: vysoká, stredná</w:t>
            </w:r>
            <w:r w:rsidR="00C73367" w:rsidRPr="00A11C6D">
              <w:rPr>
                <w:noProof/>
                <w:spacing w:val="-6"/>
                <w:lang w:val="sk-SK"/>
              </w:rPr>
              <w:t xml:space="preserve"> a </w:t>
            </w:r>
            <w:r w:rsidRPr="00A11C6D">
              <w:rPr>
                <w:noProof/>
                <w:spacing w:val="-6"/>
                <w:lang w:val="sk-SK"/>
              </w:rPr>
              <w:t>nízka. Za vzdelávacie jednotky</w:t>
            </w:r>
            <w:r w:rsidR="00C73367" w:rsidRPr="00A11C6D">
              <w:rPr>
                <w:noProof/>
                <w:spacing w:val="-6"/>
                <w:lang w:val="sk-SK"/>
              </w:rPr>
              <w:t xml:space="preserve"> s </w:t>
            </w:r>
            <w:r w:rsidRPr="00A11C6D">
              <w:rPr>
                <w:noProof/>
                <w:spacing w:val="-6"/>
                <w:lang w:val="sk-SK"/>
              </w:rPr>
              <w:t>vysokou prioritou, ktoré si vyžadujú okamžitý zásah, sa považujú tie, ktoré majú celkové skóre 3,5 až 5</w:t>
            </w:r>
            <w:r w:rsidR="00C73367" w:rsidRPr="00A11C6D">
              <w:rPr>
                <w:noProof/>
                <w:spacing w:val="-6"/>
                <w:lang w:val="sk-SK"/>
              </w:rPr>
              <w:t xml:space="preserve"> a </w:t>
            </w:r>
            <w:r w:rsidRPr="00A11C6D">
              <w:rPr>
                <w:noProof/>
                <w:spacing w:val="-6"/>
                <w:lang w:val="sk-SK"/>
              </w:rPr>
              <w:t>ktoré majú niekoľko prvkov zraniteľnosti, ako je vysoký počet náhradných učiteľov, vysoká miera predčasného ukončenia školskej dochádzky, nízka miera účasti</w:t>
            </w:r>
            <w:r w:rsidR="00C73367" w:rsidRPr="00A11C6D">
              <w:rPr>
                <w:noProof/>
                <w:spacing w:val="-6"/>
                <w:lang w:val="sk-SK"/>
              </w:rPr>
              <w:t xml:space="preserve"> a </w:t>
            </w:r>
            <w:r w:rsidRPr="00A11C6D">
              <w:rPr>
                <w:noProof/>
                <w:spacing w:val="-6"/>
                <w:lang w:val="sk-SK"/>
              </w:rPr>
              <w:t>slabé výsledky hodnotenia na vnútroštátnej úrovni. Tieto školy budú mať prioritu, pokiaľ ide</w:t>
            </w:r>
            <w:r w:rsidR="00C73367" w:rsidRPr="00A11C6D">
              <w:rPr>
                <w:noProof/>
                <w:spacing w:val="-6"/>
                <w:lang w:val="sk-SK"/>
              </w:rPr>
              <w:t xml:space="preserve"> o </w:t>
            </w:r>
            <w:r w:rsidRPr="00A11C6D">
              <w:rPr>
                <w:noProof/>
                <w:spacing w:val="-6"/>
                <w:lang w:val="sk-SK"/>
              </w:rPr>
              <w:t>financovanie.</w:t>
            </w:r>
          </w:p>
          <w:p w14:paraId="51F0DA0D"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Oprávnené činnosti zahŕňajú</w:t>
            </w:r>
            <w:r w:rsidR="00C73367" w:rsidRPr="00A11C6D">
              <w:rPr>
                <w:noProof/>
                <w:spacing w:val="-6"/>
                <w:lang w:val="sk-SK"/>
              </w:rPr>
              <w:t>:</w:t>
            </w:r>
          </w:p>
          <w:p w14:paraId="40B2A332" w14:textId="77777777" w:rsidR="00C73367" w:rsidRPr="00A11C6D" w:rsidRDefault="00674A8F">
            <w:pPr>
              <w:pStyle w:val="P68B1DB1-Normal5"/>
              <w:numPr>
                <w:ilvl w:val="0"/>
                <w:numId w:val="115"/>
              </w:numPr>
              <w:spacing w:before="120" w:after="0" w:line="240" w:lineRule="auto"/>
              <w:ind w:left="189" w:hanging="142"/>
              <w:contextualSpacing/>
              <w:jc w:val="both"/>
              <w:rPr>
                <w:noProof/>
                <w:spacing w:val="-6"/>
                <w:lang w:val="sk-SK"/>
              </w:rPr>
            </w:pPr>
            <w:r w:rsidRPr="00A11C6D">
              <w:rPr>
                <w:noProof/>
                <w:spacing w:val="-6"/>
                <w:lang w:val="sk-SK"/>
              </w:rPr>
              <w:t>pedagogické</w:t>
            </w:r>
            <w:r w:rsidR="00C73367" w:rsidRPr="00A11C6D">
              <w:rPr>
                <w:noProof/>
                <w:spacing w:val="-6"/>
                <w:lang w:val="sk-SK"/>
              </w:rPr>
              <w:t xml:space="preserve"> a </w:t>
            </w:r>
            <w:r w:rsidRPr="00A11C6D">
              <w:rPr>
                <w:noProof/>
                <w:spacing w:val="-6"/>
                <w:lang w:val="sk-SK"/>
              </w:rPr>
              <w:t>podporné činnosti</w:t>
            </w:r>
          </w:p>
          <w:p w14:paraId="3F486B7F" w14:textId="77777777" w:rsidR="00C73367" w:rsidRPr="00A11C6D" w:rsidRDefault="00674A8F">
            <w:pPr>
              <w:pStyle w:val="P68B1DB1-Normal5"/>
              <w:numPr>
                <w:ilvl w:val="0"/>
                <w:numId w:val="115"/>
              </w:numPr>
              <w:spacing w:before="120" w:after="0" w:line="240" w:lineRule="auto"/>
              <w:ind w:left="189" w:hanging="142"/>
              <w:contextualSpacing/>
              <w:jc w:val="both"/>
              <w:rPr>
                <w:noProof/>
                <w:spacing w:val="-6"/>
                <w:lang w:val="sk-SK"/>
              </w:rPr>
            </w:pPr>
            <w:r w:rsidRPr="00A11C6D">
              <w:rPr>
                <w:noProof/>
                <w:spacing w:val="-6"/>
                <w:lang w:val="sk-SK"/>
              </w:rPr>
              <w:t>mimoškolské aktivity</w:t>
            </w:r>
          </w:p>
          <w:p w14:paraId="2CC02BBA" w14:textId="77777777" w:rsidR="00C73367" w:rsidRPr="00A11C6D" w:rsidRDefault="00674A8F">
            <w:pPr>
              <w:pStyle w:val="P68B1DB1-Normal5"/>
              <w:numPr>
                <w:ilvl w:val="0"/>
                <w:numId w:val="115"/>
              </w:numPr>
              <w:spacing w:before="120" w:after="0" w:line="240" w:lineRule="auto"/>
              <w:ind w:left="189" w:hanging="142"/>
              <w:contextualSpacing/>
              <w:jc w:val="both"/>
              <w:rPr>
                <w:noProof/>
                <w:spacing w:val="-6"/>
                <w:lang w:val="sk-SK"/>
              </w:rPr>
            </w:pPr>
            <w:r w:rsidRPr="00A11C6D">
              <w:rPr>
                <w:noProof/>
                <w:spacing w:val="-6"/>
                <w:lang w:val="sk-SK"/>
              </w:rPr>
              <w:t>menšie práce</w:t>
            </w:r>
            <w:r w:rsidR="00C73367" w:rsidRPr="00A11C6D">
              <w:rPr>
                <w:noProof/>
                <w:spacing w:val="-6"/>
                <w:lang w:val="sk-SK"/>
              </w:rPr>
              <w:t xml:space="preserve"> a </w:t>
            </w:r>
            <w:r w:rsidRPr="00A11C6D">
              <w:rPr>
                <w:noProof/>
                <w:spacing w:val="-6"/>
                <w:lang w:val="sk-SK"/>
              </w:rPr>
              <w:t>nákupy tovaru,</w:t>
            </w:r>
          </w:p>
          <w:p w14:paraId="1A1E7B6B" w14:textId="77777777" w:rsidR="00C73367" w:rsidRPr="00A11C6D" w:rsidRDefault="00674A8F">
            <w:pPr>
              <w:pStyle w:val="P68B1DB1-Normal5"/>
              <w:numPr>
                <w:ilvl w:val="0"/>
                <w:numId w:val="115"/>
              </w:numPr>
              <w:spacing w:before="120" w:after="0" w:line="240" w:lineRule="auto"/>
              <w:ind w:left="189" w:hanging="142"/>
              <w:contextualSpacing/>
              <w:jc w:val="both"/>
              <w:rPr>
                <w:noProof/>
                <w:spacing w:val="-6"/>
                <w:lang w:val="sk-SK"/>
              </w:rPr>
            </w:pPr>
            <w:r w:rsidRPr="00A11C6D">
              <w:rPr>
                <w:noProof/>
                <w:spacing w:val="-6"/>
                <w:lang w:val="sk-SK"/>
              </w:rPr>
              <w:t>granty pre žiakov zo zraniteľných skupín na zabezpečenie prechodu</w:t>
            </w:r>
            <w:r w:rsidR="00C73367" w:rsidRPr="00A11C6D">
              <w:rPr>
                <w:noProof/>
                <w:spacing w:val="-6"/>
                <w:lang w:val="sk-SK"/>
              </w:rPr>
              <w:t xml:space="preserve"> z </w:t>
            </w:r>
            <w:r w:rsidRPr="00A11C6D">
              <w:rPr>
                <w:noProof/>
                <w:spacing w:val="-6"/>
                <w:lang w:val="sk-SK"/>
              </w:rPr>
              <w:t>nižšieho sekundárneho vzdelávania na vyššie sekundárne vzdelávanie, na dokončenie povinnej školskej dochádzky,</w:t>
            </w:r>
          </w:p>
          <w:p w14:paraId="2BA1B242" w14:textId="635A4BE5" w:rsidR="009A71A8" w:rsidRPr="00A11C6D" w:rsidRDefault="00674A8F">
            <w:pPr>
              <w:pStyle w:val="P68B1DB1-Normal5"/>
              <w:numPr>
                <w:ilvl w:val="0"/>
                <w:numId w:val="115"/>
              </w:numPr>
              <w:spacing w:before="120" w:after="0" w:line="240" w:lineRule="auto"/>
              <w:ind w:left="189" w:hanging="142"/>
              <w:contextualSpacing/>
              <w:jc w:val="both"/>
              <w:rPr>
                <w:rFonts w:cs="Times New Roman"/>
                <w:noProof/>
                <w:spacing w:val="-6"/>
                <w:lang w:val="sk-SK"/>
              </w:rPr>
            </w:pPr>
            <w:r w:rsidRPr="00A11C6D">
              <w:rPr>
                <w:noProof/>
                <w:spacing w:val="-6"/>
                <w:lang w:val="sk-SK"/>
              </w:rPr>
              <w:t>partnerstvá</w:t>
            </w:r>
            <w:r w:rsidR="00C73367" w:rsidRPr="00A11C6D">
              <w:rPr>
                <w:noProof/>
                <w:spacing w:val="-6"/>
                <w:lang w:val="sk-SK"/>
              </w:rPr>
              <w:t xml:space="preserve"> s </w:t>
            </w:r>
            <w:r w:rsidRPr="00A11C6D">
              <w:rPr>
                <w:noProof/>
                <w:spacing w:val="-6"/>
                <w:lang w:val="sk-SK"/>
              </w:rPr>
              <w:t>mimovládnymi organizáciami na podporu a/alebo mimoškolské aktivity.</w:t>
            </w:r>
          </w:p>
          <w:p w14:paraId="7540511C" w14:textId="39639C5B"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Školy sú zodpovedné za výsledky študentov</w:t>
            </w:r>
            <w:r w:rsidR="00C73367" w:rsidRPr="00A11C6D">
              <w:rPr>
                <w:noProof/>
                <w:spacing w:val="-6"/>
                <w:lang w:val="sk-SK"/>
              </w:rPr>
              <w:t xml:space="preserve"> a </w:t>
            </w:r>
            <w:r w:rsidRPr="00A11C6D">
              <w:rPr>
                <w:noProof/>
                <w:spacing w:val="-6"/>
                <w:lang w:val="sk-SK"/>
              </w:rPr>
              <w:t>za pravidelné aktualizácie dosiahnutého pokroku prenosom týchto informácií do systému zberu údajov MATE.</w:t>
            </w:r>
          </w:p>
        </w:tc>
      </w:tr>
      <w:tr w:rsidR="009A71A8" w:rsidRPr="00A11C6D" w14:paraId="66D38CD6"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6A3082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466</w:t>
            </w:r>
          </w:p>
        </w:tc>
        <w:tc>
          <w:tcPr>
            <w:tcW w:w="1795" w:type="dxa"/>
            <w:tcBorders>
              <w:top w:val="single" w:sz="4" w:space="0" w:color="auto"/>
              <w:left w:val="nil"/>
              <w:bottom w:val="single" w:sz="4" w:space="0" w:color="auto"/>
              <w:right w:val="single" w:sz="4" w:space="0" w:color="auto"/>
            </w:tcBorders>
            <w:shd w:val="clear" w:color="auto" w:fill="C6EFCE"/>
            <w:noWrap/>
          </w:tcPr>
          <w:p w14:paraId="677D7D1D" w14:textId="60278AC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Podpora vzdelávacích zariadení so stredným</w:t>
            </w:r>
            <w:r w:rsidR="00C73367" w:rsidRPr="00A11C6D">
              <w:rPr>
                <w:noProof/>
                <w:spacing w:val="-6"/>
                <w:lang w:val="sk-SK"/>
              </w:rPr>
              <w:t xml:space="preserve"> a </w:t>
            </w:r>
            <w:r w:rsidRPr="00A11C6D">
              <w:rPr>
                <w:noProof/>
                <w:spacing w:val="-6"/>
                <w:lang w:val="sk-SK"/>
              </w:rPr>
              <w:t>vysokým rizikom predčasného ukončenia školskej dochádzky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435A89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29906CC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Vzdelávacie zariadenia, ktorým bol udelený grantový program (časť 2)</w:t>
            </w:r>
          </w:p>
        </w:tc>
        <w:tc>
          <w:tcPr>
            <w:tcW w:w="1843" w:type="dxa"/>
            <w:tcBorders>
              <w:top w:val="single" w:sz="4" w:space="0" w:color="auto"/>
              <w:left w:val="nil"/>
              <w:bottom w:val="single" w:sz="4" w:space="0" w:color="auto"/>
              <w:right w:val="single" w:sz="4" w:space="0" w:color="auto"/>
            </w:tcBorders>
            <w:shd w:val="clear" w:color="auto" w:fill="C6EFCE"/>
            <w:noWrap/>
          </w:tcPr>
          <w:p w14:paraId="24AA380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133682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1C2FD90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750</w:t>
            </w:r>
          </w:p>
        </w:tc>
        <w:tc>
          <w:tcPr>
            <w:tcW w:w="1134" w:type="dxa"/>
            <w:tcBorders>
              <w:top w:val="single" w:sz="4" w:space="0" w:color="auto"/>
              <w:left w:val="nil"/>
              <w:bottom w:val="single" w:sz="4" w:space="0" w:color="auto"/>
              <w:right w:val="single" w:sz="4" w:space="0" w:color="auto"/>
            </w:tcBorders>
            <w:shd w:val="clear" w:color="auto" w:fill="C6EFCE"/>
            <w:noWrap/>
          </w:tcPr>
          <w:p w14:paraId="72A54C6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1 750</w:t>
            </w:r>
          </w:p>
        </w:tc>
        <w:tc>
          <w:tcPr>
            <w:tcW w:w="1417" w:type="dxa"/>
            <w:tcBorders>
              <w:top w:val="single" w:sz="4" w:space="0" w:color="auto"/>
              <w:left w:val="nil"/>
              <w:bottom w:val="single" w:sz="4" w:space="0" w:color="auto"/>
              <w:right w:val="single" w:sz="4" w:space="0" w:color="auto"/>
            </w:tcBorders>
            <w:shd w:val="clear" w:color="auto" w:fill="C6EFCE"/>
            <w:noWrap/>
          </w:tcPr>
          <w:p w14:paraId="4A714FCE" w14:textId="12629E0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941" w:type="dxa"/>
            <w:tcBorders>
              <w:top w:val="single" w:sz="4" w:space="0" w:color="auto"/>
              <w:left w:val="nil"/>
              <w:bottom w:val="single" w:sz="4" w:space="0" w:color="auto"/>
              <w:right w:val="single" w:sz="4" w:space="0" w:color="auto"/>
            </w:tcBorders>
            <w:shd w:val="clear" w:color="auto" w:fill="C6EFCE"/>
            <w:noWrap/>
          </w:tcPr>
          <w:p w14:paraId="780F6ED2" w14:textId="6C54629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2755986C" w14:textId="5BD5623B" w:rsidR="00C73367" w:rsidRPr="00A11C6D" w:rsidRDefault="00674A8F">
            <w:pPr>
              <w:pStyle w:val="P68B1DB1-Normal5"/>
              <w:spacing w:after="0" w:line="240" w:lineRule="auto"/>
              <w:jc w:val="both"/>
              <w:rPr>
                <w:noProof/>
                <w:spacing w:val="-6"/>
                <w:lang w:val="sk-SK"/>
              </w:rPr>
            </w:pPr>
            <w:r w:rsidRPr="00A11C6D">
              <w:rPr>
                <w:noProof/>
                <w:spacing w:val="-6"/>
                <w:lang w:val="sk-SK"/>
              </w:rPr>
              <w:t>1000 ďalších vzdelávacích zariadení dostane granty na podporu študentov pri prechode</w:t>
            </w:r>
            <w:r w:rsidR="00C73367" w:rsidRPr="00A11C6D">
              <w:rPr>
                <w:noProof/>
                <w:spacing w:val="-6"/>
                <w:lang w:val="sk-SK"/>
              </w:rPr>
              <w:t xml:space="preserve"> z </w:t>
            </w:r>
            <w:r w:rsidRPr="00A11C6D">
              <w:rPr>
                <w:noProof/>
                <w:spacing w:val="-6"/>
                <w:lang w:val="sk-SK"/>
              </w:rPr>
              <w:t>nižšieho sekundárneho vzdelávania na vyššie sekundárne vzdelávanie na základe piatich ukazovateľov vymedzených</w:t>
            </w:r>
            <w:r w:rsidR="00C73367" w:rsidRPr="00A11C6D">
              <w:rPr>
                <w:noProof/>
                <w:spacing w:val="-6"/>
                <w:lang w:val="sk-SK"/>
              </w:rPr>
              <w:t xml:space="preserve"> v </w:t>
            </w:r>
            <w:r w:rsidRPr="00A11C6D">
              <w:rPr>
                <w:noProof/>
                <w:spacing w:val="-6"/>
                <w:lang w:val="sk-SK"/>
              </w:rPr>
              <w:t>mechanizme včasného varovania vo vzdelávaní. Všetky ukazovatele sa vypočítavajú na základe váhy, ktorá analyzuje množstvo, t. j. počet študentov</w:t>
            </w:r>
            <w:r w:rsidR="00C73367" w:rsidRPr="00A11C6D">
              <w:rPr>
                <w:noProof/>
                <w:spacing w:val="-6"/>
                <w:lang w:val="sk-SK"/>
              </w:rPr>
              <w:t xml:space="preserve"> a </w:t>
            </w:r>
            <w:r w:rsidRPr="00A11C6D">
              <w:rPr>
                <w:noProof/>
                <w:spacing w:val="-6"/>
                <w:lang w:val="sk-SK"/>
              </w:rPr>
              <w:t>učiteľov alebo kvalitu, t. j. známky získané</w:t>
            </w:r>
            <w:r w:rsidR="00C73367" w:rsidRPr="00A11C6D">
              <w:rPr>
                <w:noProof/>
                <w:spacing w:val="-6"/>
                <w:lang w:val="sk-SK"/>
              </w:rPr>
              <w:t xml:space="preserve"> v </w:t>
            </w:r>
            <w:r w:rsidRPr="00A11C6D">
              <w:rPr>
                <w:noProof/>
                <w:spacing w:val="-6"/>
                <w:lang w:val="sk-SK"/>
              </w:rPr>
              <w:t>národnom hodnotení</w:t>
            </w:r>
            <w:r w:rsidR="00C73367" w:rsidRPr="00A11C6D">
              <w:rPr>
                <w:noProof/>
                <w:spacing w:val="-6"/>
                <w:lang w:val="sk-SK"/>
              </w:rPr>
              <w:t>.</w:t>
            </w:r>
          </w:p>
          <w:p w14:paraId="4B0F301D" w14:textId="0ABE168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základe indexu zraniteľnosti na základe predčasného ukončenia školskej dochádzky boli školy MATE rozdelené do troch kategórií</w:t>
            </w:r>
            <w:r w:rsidR="00C73367" w:rsidRPr="00A11C6D">
              <w:rPr>
                <w:noProof/>
                <w:spacing w:val="-6"/>
                <w:lang w:val="sk-SK"/>
              </w:rPr>
              <w:t xml:space="preserve"> v </w:t>
            </w:r>
            <w:r w:rsidRPr="00A11C6D">
              <w:rPr>
                <w:noProof/>
                <w:spacing w:val="-6"/>
                <w:lang w:val="sk-SK"/>
              </w:rPr>
              <w:t>závislosti od priority intervencie: vysoká, stredná</w:t>
            </w:r>
            <w:r w:rsidR="00C73367" w:rsidRPr="00A11C6D">
              <w:rPr>
                <w:noProof/>
                <w:spacing w:val="-6"/>
                <w:lang w:val="sk-SK"/>
              </w:rPr>
              <w:t xml:space="preserve"> a </w:t>
            </w:r>
            <w:r w:rsidRPr="00A11C6D">
              <w:rPr>
                <w:noProof/>
                <w:spacing w:val="-6"/>
                <w:lang w:val="sk-SK"/>
              </w:rPr>
              <w:t>nízka. Za vzdelávacie jednotky</w:t>
            </w:r>
            <w:r w:rsidR="00C73367" w:rsidRPr="00A11C6D">
              <w:rPr>
                <w:noProof/>
                <w:spacing w:val="-6"/>
                <w:lang w:val="sk-SK"/>
              </w:rPr>
              <w:t xml:space="preserve"> s </w:t>
            </w:r>
            <w:r w:rsidRPr="00A11C6D">
              <w:rPr>
                <w:noProof/>
                <w:spacing w:val="-6"/>
                <w:lang w:val="sk-SK"/>
              </w:rPr>
              <w:t>vysokou prioritou, ktoré si vyžadujú okamžitý zásah, sa považujú tie, ktoré majú celkové skóre 3,5 až 5</w:t>
            </w:r>
            <w:r w:rsidR="00C73367" w:rsidRPr="00A11C6D">
              <w:rPr>
                <w:noProof/>
                <w:spacing w:val="-6"/>
                <w:lang w:val="sk-SK"/>
              </w:rPr>
              <w:t xml:space="preserve"> a </w:t>
            </w:r>
            <w:r w:rsidRPr="00A11C6D">
              <w:rPr>
                <w:noProof/>
                <w:spacing w:val="-6"/>
                <w:lang w:val="sk-SK"/>
              </w:rPr>
              <w:t>ktoré majú niekoľko prvkov zraniteľnosti, ako je vysoký počet náhradných učiteľov, vysoká miera predčasného ukončenia školskej dochádzky, nízka miera účasti</w:t>
            </w:r>
            <w:r w:rsidR="00C73367" w:rsidRPr="00A11C6D">
              <w:rPr>
                <w:noProof/>
                <w:spacing w:val="-6"/>
                <w:lang w:val="sk-SK"/>
              </w:rPr>
              <w:t xml:space="preserve"> a </w:t>
            </w:r>
            <w:r w:rsidRPr="00A11C6D">
              <w:rPr>
                <w:noProof/>
                <w:spacing w:val="-6"/>
                <w:lang w:val="sk-SK"/>
              </w:rPr>
              <w:t>slabé výsledky hodnotenia na vnútroštátnej úrovni. Tieto školy budú mať prioritu, pokiaľ ide</w:t>
            </w:r>
            <w:r w:rsidR="00C73367" w:rsidRPr="00A11C6D">
              <w:rPr>
                <w:noProof/>
                <w:spacing w:val="-6"/>
                <w:lang w:val="sk-SK"/>
              </w:rPr>
              <w:t xml:space="preserve"> o </w:t>
            </w:r>
            <w:r w:rsidRPr="00A11C6D">
              <w:rPr>
                <w:noProof/>
                <w:spacing w:val="-6"/>
                <w:lang w:val="sk-SK"/>
              </w:rPr>
              <w:t>financovanie.</w:t>
            </w:r>
          </w:p>
          <w:p w14:paraId="6D9E5A14"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Oprávnené činnosti zahŕňajú</w:t>
            </w:r>
            <w:r w:rsidR="00C73367" w:rsidRPr="00A11C6D">
              <w:rPr>
                <w:noProof/>
                <w:spacing w:val="-6"/>
                <w:lang w:val="sk-SK"/>
              </w:rPr>
              <w:t>:</w:t>
            </w:r>
          </w:p>
          <w:p w14:paraId="7FC5ABC9" w14:textId="77777777" w:rsidR="00C73367" w:rsidRPr="00A11C6D" w:rsidRDefault="00674A8F">
            <w:pPr>
              <w:pStyle w:val="P68B1DB1-Normal5"/>
              <w:numPr>
                <w:ilvl w:val="0"/>
                <w:numId w:val="116"/>
              </w:numPr>
              <w:spacing w:before="120" w:after="0" w:line="240" w:lineRule="auto"/>
              <w:ind w:left="189" w:hanging="142"/>
              <w:contextualSpacing/>
              <w:jc w:val="both"/>
              <w:rPr>
                <w:noProof/>
                <w:spacing w:val="-6"/>
                <w:lang w:val="sk-SK"/>
              </w:rPr>
            </w:pPr>
            <w:r w:rsidRPr="00A11C6D">
              <w:rPr>
                <w:noProof/>
                <w:spacing w:val="-6"/>
                <w:lang w:val="sk-SK"/>
              </w:rPr>
              <w:t>pedagogické</w:t>
            </w:r>
            <w:r w:rsidR="00C73367" w:rsidRPr="00A11C6D">
              <w:rPr>
                <w:noProof/>
                <w:spacing w:val="-6"/>
                <w:lang w:val="sk-SK"/>
              </w:rPr>
              <w:t xml:space="preserve"> a </w:t>
            </w:r>
            <w:r w:rsidRPr="00A11C6D">
              <w:rPr>
                <w:noProof/>
                <w:spacing w:val="-6"/>
                <w:lang w:val="sk-SK"/>
              </w:rPr>
              <w:t>podporné činnosti</w:t>
            </w:r>
          </w:p>
          <w:p w14:paraId="369544D6" w14:textId="77777777" w:rsidR="00C73367" w:rsidRPr="00A11C6D" w:rsidRDefault="00674A8F">
            <w:pPr>
              <w:pStyle w:val="P68B1DB1-Normal5"/>
              <w:numPr>
                <w:ilvl w:val="0"/>
                <w:numId w:val="116"/>
              </w:numPr>
              <w:spacing w:before="120" w:after="0" w:line="240" w:lineRule="auto"/>
              <w:ind w:left="189" w:hanging="142"/>
              <w:contextualSpacing/>
              <w:jc w:val="both"/>
              <w:rPr>
                <w:noProof/>
                <w:spacing w:val="-6"/>
                <w:lang w:val="sk-SK"/>
              </w:rPr>
            </w:pPr>
            <w:r w:rsidRPr="00A11C6D">
              <w:rPr>
                <w:noProof/>
                <w:spacing w:val="-6"/>
                <w:lang w:val="sk-SK"/>
              </w:rPr>
              <w:t>mimoškolské aktivity</w:t>
            </w:r>
          </w:p>
          <w:p w14:paraId="6FE806DC" w14:textId="77777777" w:rsidR="00C73367" w:rsidRPr="00A11C6D" w:rsidRDefault="00674A8F">
            <w:pPr>
              <w:pStyle w:val="P68B1DB1-Normal5"/>
              <w:numPr>
                <w:ilvl w:val="0"/>
                <w:numId w:val="116"/>
              </w:numPr>
              <w:spacing w:before="120" w:after="0" w:line="240" w:lineRule="auto"/>
              <w:ind w:left="189" w:hanging="142"/>
              <w:contextualSpacing/>
              <w:jc w:val="both"/>
              <w:rPr>
                <w:noProof/>
                <w:spacing w:val="-6"/>
                <w:lang w:val="sk-SK"/>
              </w:rPr>
            </w:pPr>
            <w:r w:rsidRPr="00A11C6D">
              <w:rPr>
                <w:noProof/>
                <w:spacing w:val="-6"/>
                <w:lang w:val="sk-SK"/>
              </w:rPr>
              <w:t>menšie práce</w:t>
            </w:r>
            <w:r w:rsidR="00C73367" w:rsidRPr="00A11C6D">
              <w:rPr>
                <w:noProof/>
                <w:spacing w:val="-6"/>
                <w:lang w:val="sk-SK"/>
              </w:rPr>
              <w:t xml:space="preserve"> a </w:t>
            </w:r>
            <w:r w:rsidRPr="00A11C6D">
              <w:rPr>
                <w:noProof/>
                <w:spacing w:val="-6"/>
                <w:lang w:val="sk-SK"/>
              </w:rPr>
              <w:t>nákupy tovaru,</w:t>
            </w:r>
          </w:p>
          <w:p w14:paraId="6D9A748D" w14:textId="77777777" w:rsidR="00C73367" w:rsidRPr="00A11C6D" w:rsidRDefault="00674A8F">
            <w:pPr>
              <w:pStyle w:val="P68B1DB1-Normal5"/>
              <w:numPr>
                <w:ilvl w:val="0"/>
                <w:numId w:val="116"/>
              </w:numPr>
              <w:spacing w:before="120" w:after="0" w:line="240" w:lineRule="auto"/>
              <w:ind w:left="189" w:hanging="142"/>
              <w:contextualSpacing/>
              <w:jc w:val="both"/>
              <w:rPr>
                <w:noProof/>
                <w:spacing w:val="-6"/>
                <w:lang w:val="sk-SK"/>
              </w:rPr>
            </w:pPr>
            <w:r w:rsidRPr="00A11C6D">
              <w:rPr>
                <w:noProof/>
                <w:spacing w:val="-6"/>
                <w:lang w:val="sk-SK"/>
              </w:rPr>
              <w:t>granty pre žiakov zo zraniteľných skupín na zabezpečenie prechodu</w:t>
            </w:r>
            <w:r w:rsidR="00C73367" w:rsidRPr="00A11C6D">
              <w:rPr>
                <w:noProof/>
                <w:spacing w:val="-6"/>
                <w:lang w:val="sk-SK"/>
              </w:rPr>
              <w:t xml:space="preserve"> z </w:t>
            </w:r>
            <w:r w:rsidRPr="00A11C6D">
              <w:rPr>
                <w:noProof/>
                <w:spacing w:val="-6"/>
                <w:lang w:val="sk-SK"/>
              </w:rPr>
              <w:t>nižšieho sekundárneho vzdelávania na vyššie sekundárne vzdelávanie, na dokončenie povinnej školskej dochádzky,</w:t>
            </w:r>
          </w:p>
          <w:p w14:paraId="3522D7E8" w14:textId="335C0E39" w:rsidR="009A71A8" w:rsidRPr="00A11C6D" w:rsidRDefault="00674A8F">
            <w:pPr>
              <w:pStyle w:val="P68B1DB1-Normal5"/>
              <w:numPr>
                <w:ilvl w:val="0"/>
                <w:numId w:val="116"/>
              </w:numPr>
              <w:spacing w:before="120" w:after="0" w:line="240" w:lineRule="auto"/>
              <w:ind w:left="189" w:hanging="142"/>
              <w:contextualSpacing/>
              <w:jc w:val="both"/>
              <w:rPr>
                <w:rFonts w:cs="Times New Roman"/>
                <w:noProof/>
                <w:spacing w:val="-6"/>
                <w:lang w:val="sk-SK"/>
              </w:rPr>
            </w:pPr>
            <w:r w:rsidRPr="00A11C6D">
              <w:rPr>
                <w:noProof/>
                <w:spacing w:val="-6"/>
                <w:lang w:val="sk-SK"/>
              </w:rPr>
              <w:t>partnerstvá</w:t>
            </w:r>
            <w:r w:rsidR="00C73367" w:rsidRPr="00A11C6D">
              <w:rPr>
                <w:noProof/>
                <w:spacing w:val="-6"/>
                <w:lang w:val="sk-SK"/>
              </w:rPr>
              <w:t xml:space="preserve"> s </w:t>
            </w:r>
            <w:r w:rsidRPr="00A11C6D">
              <w:rPr>
                <w:noProof/>
                <w:spacing w:val="-6"/>
                <w:lang w:val="sk-SK"/>
              </w:rPr>
              <w:t>mimovládnymi organizáciami na podporu a/alebo mimoškolské aktivity.</w:t>
            </w:r>
          </w:p>
          <w:p w14:paraId="14C1B899" w14:textId="334F000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Školy sú zodpovedné za výsledky študentov</w:t>
            </w:r>
            <w:r w:rsidR="00C73367" w:rsidRPr="00A11C6D">
              <w:rPr>
                <w:noProof/>
                <w:spacing w:val="-6"/>
                <w:lang w:val="sk-SK"/>
              </w:rPr>
              <w:t xml:space="preserve"> a </w:t>
            </w:r>
            <w:r w:rsidRPr="00A11C6D">
              <w:rPr>
                <w:noProof/>
                <w:spacing w:val="-6"/>
                <w:lang w:val="sk-SK"/>
              </w:rPr>
              <w:t>za pravidelné aktualizácie dosiahnutého pokroku prenosom týchto informácií do systému zberu údajov MATE.</w:t>
            </w:r>
          </w:p>
        </w:tc>
      </w:tr>
      <w:tr w:rsidR="009A71A8" w:rsidRPr="00A11C6D" w14:paraId="40643B0E"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CCEE3F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467</w:t>
            </w:r>
          </w:p>
        </w:tc>
        <w:tc>
          <w:tcPr>
            <w:tcW w:w="1795" w:type="dxa"/>
            <w:tcBorders>
              <w:top w:val="single" w:sz="4" w:space="0" w:color="auto"/>
              <w:left w:val="nil"/>
              <w:bottom w:val="single" w:sz="4" w:space="0" w:color="auto"/>
              <w:right w:val="single" w:sz="4" w:space="0" w:color="auto"/>
            </w:tcBorders>
            <w:shd w:val="clear" w:color="auto" w:fill="C6EFCE"/>
            <w:noWrap/>
          </w:tcPr>
          <w:p w14:paraId="080CDFCA" w14:textId="4A73507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Podpora vzdelávacích zariadení so stredným</w:t>
            </w:r>
            <w:r w:rsidR="00C73367" w:rsidRPr="00A11C6D">
              <w:rPr>
                <w:noProof/>
                <w:spacing w:val="-6"/>
                <w:lang w:val="sk-SK"/>
              </w:rPr>
              <w:t xml:space="preserve"> a </w:t>
            </w:r>
            <w:r w:rsidRPr="00A11C6D">
              <w:rPr>
                <w:noProof/>
                <w:spacing w:val="-6"/>
                <w:lang w:val="sk-SK"/>
              </w:rPr>
              <w:t>vysokým rizikom predčasného ukončenia školskej dochádzky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0F2066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0FED465D" w14:textId="457EABB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Vzdelávacie zariadenia zahrnuté do programu predčasného ukončenia školskej dochádzky</w:t>
            </w:r>
            <w:r w:rsidR="00C73367" w:rsidRPr="00A11C6D">
              <w:rPr>
                <w:noProof/>
                <w:spacing w:val="-6"/>
                <w:lang w:val="sk-SK"/>
              </w:rPr>
              <w:t xml:space="preserve"> s </w:t>
            </w:r>
            <w:r w:rsidRPr="00A11C6D">
              <w:rPr>
                <w:noProof/>
                <w:spacing w:val="-6"/>
                <w:lang w:val="sk-SK"/>
              </w:rPr>
              <w:t>digitalizovanými triedami</w:t>
            </w:r>
          </w:p>
        </w:tc>
        <w:tc>
          <w:tcPr>
            <w:tcW w:w="1843" w:type="dxa"/>
            <w:tcBorders>
              <w:top w:val="single" w:sz="4" w:space="0" w:color="auto"/>
              <w:left w:val="nil"/>
              <w:bottom w:val="single" w:sz="4" w:space="0" w:color="auto"/>
              <w:right w:val="single" w:sz="4" w:space="0" w:color="auto"/>
            </w:tcBorders>
            <w:shd w:val="clear" w:color="auto" w:fill="C6EFCE"/>
            <w:noWrap/>
          </w:tcPr>
          <w:p w14:paraId="1CB10B4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4F0A135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50957A3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117ED9B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2 500</w:t>
            </w:r>
          </w:p>
        </w:tc>
        <w:tc>
          <w:tcPr>
            <w:tcW w:w="1417" w:type="dxa"/>
            <w:tcBorders>
              <w:top w:val="single" w:sz="4" w:space="0" w:color="auto"/>
              <w:left w:val="nil"/>
              <w:bottom w:val="single" w:sz="4" w:space="0" w:color="auto"/>
              <w:right w:val="single" w:sz="4" w:space="0" w:color="auto"/>
            </w:tcBorders>
            <w:shd w:val="clear" w:color="auto" w:fill="C6EFCE"/>
            <w:noWrap/>
          </w:tcPr>
          <w:p w14:paraId="4A720DE1" w14:textId="7C562CB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OTÁZKA Č. 3 </w:t>
            </w:r>
          </w:p>
        </w:tc>
        <w:tc>
          <w:tcPr>
            <w:tcW w:w="941" w:type="dxa"/>
            <w:tcBorders>
              <w:top w:val="single" w:sz="4" w:space="0" w:color="auto"/>
              <w:left w:val="nil"/>
              <w:bottom w:val="single" w:sz="4" w:space="0" w:color="auto"/>
              <w:right w:val="single" w:sz="4" w:space="0" w:color="auto"/>
            </w:tcBorders>
            <w:shd w:val="clear" w:color="auto" w:fill="C6EFCE"/>
            <w:noWrap/>
          </w:tcPr>
          <w:p w14:paraId="148B3B85" w14:textId="10FE52C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3C771B6F" w14:textId="4B49734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2500 vzdelávacích zariadení zahrnutých do programu predčasného ukončenia školskej dochádzky sa plne digitalizuje získaním potrebného vybavenia (tablety, tlačiarne, smerovače).</w:t>
            </w:r>
          </w:p>
        </w:tc>
      </w:tr>
      <w:tr w:rsidR="009A71A8" w:rsidRPr="00A11C6D" w14:paraId="2D49676D"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03A57B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468</w:t>
            </w:r>
          </w:p>
        </w:tc>
        <w:tc>
          <w:tcPr>
            <w:tcW w:w="1795" w:type="dxa"/>
            <w:tcBorders>
              <w:top w:val="single" w:sz="4" w:space="0" w:color="auto"/>
              <w:left w:val="nil"/>
              <w:bottom w:val="single" w:sz="4" w:space="0" w:color="auto"/>
              <w:right w:val="single" w:sz="4" w:space="0" w:color="auto"/>
            </w:tcBorders>
            <w:shd w:val="clear" w:color="auto" w:fill="C6EFCE"/>
            <w:noWrap/>
          </w:tcPr>
          <w:p w14:paraId="3944A45C" w14:textId="72D60E6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4. Podpora vzdelávacích zariadení so stredným</w:t>
            </w:r>
            <w:r w:rsidR="00C73367" w:rsidRPr="00A11C6D">
              <w:rPr>
                <w:noProof/>
                <w:spacing w:val="-6"/>
                <w:lang w:val="sk-SK"/>
              </w:rPr>
              <w:t xml:space="preserve"> a </w:t>
            </w:r>
            <w:r w:rsidRPr="00A11C6D">
              <w:rPr>
                <w:noProof/>
                <w:spacing w:val="-6"/>
                <w:lang w:val="sk-SK"/>
              </w:rPr>
              <w:t xml:space="preserve">vysokým rizikom predčasného ukončenia školskej dochádzky </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96227D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659EB1A7" w14:textId="41906C5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Zníženie počtu škôl so stredným</w:t>
            </w:r>
            <w:r w:rsidR="00C73367" w:rsidRPr="00A11C6D">
              <w:rPr>
                <w:noProof/>
                <w:spacing w:val="-6"/>
                <w:lang w:val="sk-SK"/>
              </w:rPr>
              <w:t xml:space="preserve"> a </w:t>
            </w:r>
            <w:r w:rsidRPr="00A11C6D">
              <w:rPr>
                <w:noProof/>
                <w:spacing w:val="-6"/>
                <w:lang w:val="sk-SK"/>
              </w:rPr>
              <w:t>vysokým rizikom predčasného ukončenia školskej dochádzky</w:t>
            </w:r>
          </w:p>
        </w:tc>
        <w:tc>
          <w:tcPr>
            <w:tcW w:w="1843" w:type="dxa"/>
            <w:tcBorders>
              <w:top w:val="single" w:sz="4" w:space="0" w:color="auto"/>
              <w:left w:val="nil"/>
              <w:bottom w:val="single" w:sz="4" w:space="0" w:color="auto"/>
              <w:right w:val="single" w:sz="4" w:space="0" w:color="auto"/>
            </w:tcBorders>
            <w:shd w:val="clear" w:color="auto" w:fill="C6EFCE"/>
            <w:noWrap/>
          </w:tcPr>
          <w:p w14:paraId="1412320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19151E2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Počet </w:t>
            </w:r>
          </w:p>
        </w:tc>
        <w:tc>
          <w:tcPr>
            <w:tcW w:w="1276" w:type="dxa"/>
            <w:tcBorders>
              <w:top w:val="single" w:sz="4" w:space="0" w:color="auto"/>
              <w:left w:val="nil"/>
              <w:bottom w:val="single" w:sz="4" w:space="0" w:color="auto"/>
              <w:right w:val="single" w:sz="4" w:space="0" w:color="auto"/>
            </w:tcBorders>
            <w:shd w:val="clear" w:color="auto" w:fill="C6EFCE"/>
            <w:noWrap/>
          </w:tcPr>
          <w:p w14:paraId="5A32136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2 500 </w:t>
            </w:r>
          </w:p>
        </w:tc>
        <w:tc>
          <w:tcPr>
            <w:tcW w:w="1134" w:type="dxa"/>
            <w:tcBorders>
              <w:top w:val="single" w:sz="4" w:space="0" w:color="auto"/>
              <w:left w:val="nil"/>
              <w:bottom w:val="single" w:sz="4" w:space="0" w:color="auto"/>
              <w:right w:val="single" w:sz="4" w:space="0" w:color="auto"/>
            </w:tcBorders>
            <w:shd w:val="clear" w:color="auto" w:fill="C6EFCE"/>
            <w:noWrap/>
          </w:tcPr>
          <w:p w14:paraId="4E1E7B4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1 875 </w:t>
            </w:r>
          </w:p>
        </w:tc>
        <w:tc>
          <w:tcPr>
            <w:tcW w:w="1417" w:type="dxa"/>
            <w:tcBorders>
              <w:top w:val="single" w:sz="4" w:space="0" w:color="auto"/>
              <w:left w:val="nil"/>
              <w:bottom w:val="single" w:sz="4" w:space="0" w:color="auto"/>
              <w:right w:val="single" w:sz="4" w:space="0" w:color="auto"/>
            </w:tcBorders>
            <w:shd w:val="clear" w:color="auto" w:fill="C6EFCE"/>
            <w:noWrap/>
          </w:tcPr>
          <w:p w14:paraId="026D3DF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33EF3CB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404" w:type="dxa"/>
            <w:tcBorders>
              <w:top w:val="single" w:sz="4" w:space="0" w:color="auto"/>
              <w:left w:val="nil"/>
              <w:bottom w:val="single" w:sz="4" w:space="0" w:color="auto"/>
              <w:right w:val="single" w:sz="4" w:space="0" w:color="auto"/>
            </w:tcBorders>
            <w:shd w:val="clear" w:color="auto" w:fill="C6EFCE"/>
            <w:noWrap/>
          </w:tcPr>
          <w:p w14:paraId="7BFA2335" w14:textId="7A85FC8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škôl so stredným</w:t>
            </w:r>
            <w:r w:rsidR="00C73367" w:rsidRPr="00A11C6D">
              <w:rPr>
                <w:noProof/>
                <w:spacing w:val="-6"/>
                <w:lang w:val="sk-SK"/>
              </w:rPr>
              <w:t xml:space="preserve"> a </w:t>
            </w:r>
            <w:r w:rsidRPr="00A11C6D">
              <w:rPr>
                <w:noProof/>
                <w:spacing w:val="-6"/>
                <w:lang w:val="sk-SK"/>
              </w:rPr>
              <w:t>vysokým rizikom predčasného ukončenia školskej dochádzky sa zníži</w:t>
            </w:r>
            <w:r w:rsidR="00C73367" w:rsidRPr="00A11C6D">
              <w:rPr>
                <w:noProof/>
                <w:spacing w:val="-6"/>
                <w:lang w:val="sk-SK"/>
              </w:rPr>
              <w:t xml:space="preserve"> o </w:t>
            </w:r>
            <w:r w:rsidRPr="00A11C6D">
              <w:rPr>
                <w:noProof/>
                <w:spacing w:val="-6"/>
                <w:lang w:val="sk-SK"/>
              </w:rPr>
              <w:t>625.</w:t>
            </w:r>
          </w:p>
          <w:p w14:paraId="4625A576" w14:textId="110D70C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Index zraniteľnosti sa použije na potvrdenie zníženia</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 v </w:t>
            </w:r>
            <w:r w:rsidRPr="00A11C6D">
              <w:rPr>
                <w:noProof/>
                <w:spacing w:val="-6"/>
                <w:lang w:val="sk-SK"/>
              </w:rPr>
              <w:t>kohorte</w:t>
            </w:r>
            <w:r w:rsidR="00C73367" w:rsidRPr="00A11C6D">
              <w:rPr>
                <w:noProof/>
                <w:spacing w:val="-6"/>
                <w:lang w:val="sk-SK"/>
              </w:rPr>
              <w:t xml:space="preserve"> s </w:t>
            </w:r>
            <w:r w:rsidRPr="00A11C6D">
              <w:rPr>
                <w:noProof/>
                <w:spacing w:val="-6"/>
                <w:lang w:val="sk-SK"/>
              </w:rPr>
              <w:t>vysokou prioritou, pričom základný scenár sa uskutoční</w:t>
            </w:r>
            <w:r w:rsidR="00C73367" w:rsidRPr="00A11C6D">
              <w:rPr>
                <w:noProof/>
                <w:spacing w:val="-6"/>
                <w:lang w:val="sk-SK"/>
              </w:rPr>
              <w:t xml:space="preserve"> v </w:t>
            </w:r>
            <w:r w:rsidRPr="00A11C6D">
              <w:rPr>
                <w:noProof/>
                <w:spacing w:val="-6"/>
                <w:lang w:val="sk-SK"/>
              </w:rPr>
              <w:t xml:space="preserve">2. štvrťroku 2022, tesne pred pridelením časti 1 grantov. </w:t>
            </w:r>
          </w:p>
        </w:tc>
      </w:tr>
      <w:tr w:rsidR="009A71A8" w:rsidRPr="00A11C6D" w14:paraId="51381F73"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41185F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469</w:t>
            </w:r>
          </w:p>
        </w:tc>
        <w:tc>
          <w:tcPr>
            <w:tcW w:w="1851" w:type="dxa"/>
            <w:gridSpan w:val="2"/>
            <w:tcBorders>
              <w:top w:val="single" w:sz="4" w:space="0" w:color="auto"/>
              <w:left w:val="nil"/>
              <w:bottom w:val="single" w:sz="4" w:space="0" w:color="auto"/>
              <w:right w:val="single" w:sz="4" w:space="0" w:color="auto"/>
            </w:tcBorders>
            <w:shd w:val="clear" w:color="auto" w:fill="C6EFCE"/>
            <w:noWrap/>
          </w:tcPr>
          <w:p w14:paraId="5F4DCFAA" w14:textId="6A3019F7" w:rsidR="009A71A8" w:rsidRPr="00A11C6D" w:rsidRDefault="00674A8F">
            <w:pPr>
              <w:spacing w:after="0" w:line="240" w:lineRule="auto"/>
              <w:jc w:val="both"/>
              <w:rPr>
                <w:rFonts w:ascii="Times New Roman" w:hAnsi="Times New Roman" w:cs="Times New Roman"/>
                <w:noProof/>
                <w:spacing w:val="-6"/>
                <w:sz w:val="24"/>
                <w:lang w:val="sk-SK"/>
              </w:rPr>
            </w:pPr>
            <w:r w:rsidRPr="00A11C6D">
              <w:rPr>
                <w:rFonts w:ascii="Times New Roman" w:hAnsi="Times New Roman"/>
                <w:noProof/>
                <w:spacing w:val="-6"/>
                <w:sz w:val="24"/>
                <w:lang w:val="sk-SK"/>
              </w:rPr>
              <w:t>Investície 5. Odborná príprava pre používateľov rumunského integrovaného vzdelávacieho informačného systému (SIIIR)</w:t>
            </w:r>
            <w:r w:rsidR="00C73367" w:rsidRPr="00A11C6D">
              <w:rPr>
                <w:rFonts w:ascii="Times New Roman" w:hAnsi="Times New Roman"/>
                <w:noProof/>
                <w:spacing w:val="-6"/>
                <w:sz w:val="24"/>
                <w:lang w:val="sk-SK"/>
              </w:rPr>
              <w:t xml:space="preserve"> a </w:t>
            </w:r>
            <w:r w:rsidRPr="00A11C6D">
              <w:rPr>
                <w:rFonts w:ascii="Times New Roman" w:hAnsi="Times New Roman"/>
                <w:noProof/>
                <w:spacing w:val="-6"/>
                <w:sz w:val="24"/>
                <w:lang w:val="sk-SK"/>
              </w:rPr>
              <w:t>IT nástroja mechanizmu včasného varovania (MATE)</w:t>
            </w:r>
            <w:r w:rsidR="00C73367" w:rsidRPr="00A11C6D">
              <w:rPr>
                <w:noProof/>
                <w:spacing w:val="-6"/>
                <w:u w:val="single"/>
                <w:lang w:val="sk-SK"/>
              </w:rPr>
              <w:t xml:space="preserve"> a </w:t>
            </w:r>
            <w:r w:rsidRPr="00A11C6D">
              <w:rPr>
                <w:rFonts w:ascii="Times New Roman" w:hAnsi="Times New Roman"/>
                <w:noProof/>
                <w:spacing w:val="-6"/>
                <w:sz w:val="24"/>
                <w:lang w:val="sk-SK"/>
              </w:rPr>
              <w:t>systémové intervencie na zníženie miery predčasného ukončovania školskej dochádzky</w:t>
            </w:r>
          </w:p>
        </w:tc>
        <w:tc>
          <w:tcPr>
            <w:tcW w:w="1126" w:type="dxa"/>
            <w:tcBorders>
              <w:top w:val="single" w:sz="4" w:space="0" w:color="auto"/>
              <w:left w:val="nil"/>
              <w:bottom w:val="single" w:sz="4" w:space="0" w:color="auto"/>
              <w:right w:val="single" w:sz="4" w:space="0" w:color="auto"/>
            </w:tcBorders>
            <w:shd w:val="clear" w:color="auto" w:fill="C6EFCE"/>
            <w:noWrap/>
          </w:tcPr>
          <w:p w14:paraId="472492B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611E184D" w14:textId="6CF8D4B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Používatelia rumunského integrovaného vzdelávacieho informačného systému (SIIR)</w:t>
            </w:r>
            <w:r w:rsidR="00C73367" w:rsidRPr="00A11C6D">
              <w:rPr>
                <w:noProof/>
                <w:spacing w:val="-6"/>
                <w:lang w:val="sk-SK"/>
              </w:rPr>
              <w:t xml:space="preserve"> a </w:t>
            </w:r>
            <w:r w:rsidRPr="00A11C6D">
              <w:rPr>
                <w:noProof/>
                <w:spacing w:val="-6"/>
                <w:lang w:val="sk-SK"/>
              </w:rPr>
              <w:t>IT nástroja MATE vyškolené</w:t>
            </w:r>
          </w:p>
        </w:tc>
        <w:tc>
          <w:tcPr>
            <w:tcW w:w="1843" w:type="dxa"/>
            <w:tcBorders>
              <w:top w:val="single" w:sz="4" w:space="0" w:color="auto"/>
              <w:left w:val="nil"/>
              <w:bottom w:val="single" w:sz="4" w:space="0" w:color="auto"/>
              <w:right w:val="single" w:sz="4" w:space="0" w:color="auto"/>
            </w:tcBorders>
            <w:shd w:val="clear" w:color="auto" w:fill="C6EFCE"/>
            <w:noWrap/>
          </w:tcPr>
          <w:p w14:paraId="5A97324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7571256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10B60A6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32B9439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45 000 </w:t>
            </w:r>
          </w:p>
        </w:tc>
        <w:tc>
          <w:tcPr>
            <w:tcW w:w="1417" w:type="dxa"/>
            <w:tcBorders>
              <w:top w:val="single" w:sz="4" w:space="0" w:color="auto"/>
              <w:left w:val="nil"/>
              <w:bottom w:val="single" w:sz="4" w:space="0" w:color="auto"/>
              <w:right w:val="single" w:sz="4" w:space="0" w:color="auto"/>
            </w:tcBorders>
            <w:shd w:val="clear" w:color="auto" w:fill="C6EFCE"/>
            <w:noWrap/>
          </w:tcPr>
          <w:p w14:paraId="0861F615" w14:textId="77777777" w:rsidR="009A71A8" w:rsidRPr="00A11C6D" w:rsidRDefault="00674A8F">
            <w:pPr>
              <w:pStyle w:val="P68B1DB1-Normal5"/>
              <w:spacing w:after="120" w:line="240" w:lineRule="auto"/>
              <w:jc w:val="both"/>
              <w:rPr>
                <w:rFonts w:cs="Times New Roman"/>
                <w:noProof/>
                <w:spacing w:val="-6"/>
                <w:lang w:val="sk-SK"/>
              </w:rPr>
            </w:pPr>
            <w:r w:rsidRPr="00A11C6D">
              <w:rPr>
                <w:noProof/>
                <w:spacing w:val="-6"/>
                <w:lang w:val="sk-SK"/>
              </w:rPr>
              <w:t>OTÁZKA Č. 1</w:t>
            </w:r>
          </w:p>
          <w:p w14:paraId="312A466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941" w:type="dxa"/>
            <w:tcBorders>
              <w:top w:val="single" w:sz="4" w:space="0" w:color="auto"/>
              <w:left w:val="nil"/>
              <w:bottom w:val="single" w:sz="4" w:space="0" w:color="auto"/>
              <w:right w:val="single" w:sz="4" w:space="0" w:color="auto"/>
            </w:tcBorders>
            <w:shd w:val="clear" w:color="auto" w:fill="C6EFCE"/>
            <w:noWrap/>
          </w:tcPr>
          <w:p w14:paraId="3DDB3E1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2023</w:t>
            </w:r>
          </w:p>
        </w:tc>
        <w:tc>
          <w:tcPr>
            <w:tcW w:w="2404" w:type="dxa"/>
            <w:tcBorders>
              <w:top w:val="single" w:sz="4" w:space="0" w:color="auto"/>
              <w:left w:val="nil"/>
              <w:bottom w:val="single" w:sz="4" w:space="0" w:color="auto"/>
              <w:right w:val="single" w:sz="4" w:space="0" w:color="auto"/>
            </w:tcBorders>
            <w:shd w:val="clear" w:color="auto" w:fill="C6EFCE"/>
            <w:noWrap/>
          </w:tcPr>
          <w:p w14:paraId="1EEA21C5" w14:textId="4265751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používanie IT nástrojov SIIR</w:t>
            </w:r>
            <w:r w:rsidR="00C73367" w:rsidRPr="00A11C6D">
              <w:rPr>
                <w:noProof/>
                <w:spacing w:val="-6"/>
                <w:lang w:val="sk-SK"/>
              </w:rPr>
              <w:t xml:space="preserve"> a </w:t>
            </w:r>
            <w:r w:rsidRPr="00A11C6D">
              <w:rPr>
                <w:noProof/>
                <w:spacing w:val="-6"/>
                <w:lang w:val="sk-SK"/>
              </w:rPr>
              <w:t>MATE sa vyškolí najmenej 45000 používateľov. Moduly kurzu odbornej prípravy sa prispôsobia:</w:t>
            </w:r>
          </w:p>
          <w:p w14:paraId="17F34815" w14:textId="662BD9FB" w:rsidR="00C73367" w:rsidRPr="00A11C6D" w:rsidRDefault="00674A8F">
            <w:pPr>
              <w:pStyle w:val="P68B1DB1-Normal5"/>
              <w:numPr>
                <w:ilvl w:val="0"/>
                <w:numId w:val="116"/>
              </w:numPr>
              <w:spacing w:before="120" w:after="0" w:line="240" w:lineRule="auto"/>
              <w:ind w:left="189" w:hanging="189"/>
              <w:contextualSpacing/>
              <w:jc w:val="both"/>
              <w:rPr>
                <w:noProof/>
                <w:spacing w:val="-6"/>
                <w:lang w:val="sk-SK"/>
              </w:rPr>
            </w:pPr>
            <w:r w:rsidRPr="00A11C6D">
              <w:rPr>
                <w:noProof/>
                <w:spacing w:val="-6"/>
                <w:lang w:val="sk-SK"/>
              </w:rPr>
              <w:t>potreby</w:t>
            </w:r>
            <w:r w:rsidR="00C73367" w:rsidRPr="00A11C6D">
              <w:rPr>
                <w:noProof/>
                <w:spacing w:val="-6"/>
                <w:lang w:val="sk-SK"/>
              </w:rPr>
              <w:t xml:space="preserve"> a </w:t>
            </w:r>
            <w:r w:rsidRPr="00A11C6D">
              <w:rPr>
                <w:noProof/>
                <w:spacing w:val="-6"/>
                <w:lang w:val="sk-SK"/>
              </w:rPr>
              <w:t>zručnosti študentov (inkluzívne vzdelávanie), prístupy</w:t>
            </w:r>
            <w:r w:rsidR="00C73367" w:rsidRPr="00A11C6D">
              <w:rPr>
                <w:noProof/>
                <w:spacing w:val="-6"/>
                <w:lang w:val="sk-SK"/>
              </w:rPr>
              <w:t xml:space="preserve"> k </w:t>
            </w:r>
            <w:r w:rsidRPr="00A11C6D">
              <w:rPr>
                <w:noProof/>
                <w:spacing w:val="-6"/>
                <w:lang w:val="sk-SK"/>
              </w:rPr>
              <w:t>výučbe zamerané na študentov, medzikultúrne kompetencie</w:t>
            </w:r>
            <w:r w:rsidR="00C73367" w:rsidRPr="00A11C6D">
              <w:rPr>
                <w:noProof/>
                <w:spacing w:val="-6"/>
                <w:lang w:val="sk-SK"/>
              </w:rPr>
              <w:t xml:space="preserve"> a </w:t>
            </w:r>
            <w:r w:rsidRPr="00A11C6D">
              <w:rPr>
                <w:noProof/>
                <w:spacing w:val="-6"/>
                <w:lang w:val="sk-SK"/>
              </w:rPr>
              <w:t>formatívne hodnotenie</w:t>
            </w:r>
            <w:r w:rsidR="00C73367" w:rsidRPr="00A11C6D">
              <w:rPr>
                <w:noProof/>
                <w:spacing w:val="-6"/>
                <w:lang w:val="sk-SK"/>
              </w:rPr>
              <w:t>;</w:t>
            </w:r>
          </w:p>
          <w:p w14:paraId="6BB5C02B" w14:textId="77777777" w:rsidR="00C73367" w:rsidRPr="00A11C6D" w:rsidRDefault="00674A8F">
            <w:pPr>
              <w:pStyle w:val="P68B1DB1-Normal5"/>
              <w:numPr>
                <w:ilvl w:val="0"/>
                <w:numId w:val="116"/>
              </w:numPr>
              <w:spacing w:before="120" w:after="0" w:line="240" w:lineRule="auto"/>
              <w:ind w:left="189" w:hanging="189"/>
              <w:contextualSpacing/>
              <w:jc w:val="both"/>
              <w:rPr>
                <w:noProof/>
                <w:spacing w:val="-6"/>
                <w:lang w:val="sk-SK"/>
              </w:rPr>
            </w:pPr>
            <w:r w:rsidRPr="00A11C6D">
              <w:rPr>
                <w:noProof/>
                <w:spacing w:val="-6"/>
                <w:lang w:val="sk-SK"/>
              </w:rPr>
              <w:t>zlepšenie vyučovacích podmienok</w:t>
            </w:r>
            <w:r w:rsidR="00C73367" w:rsidRPr="00A11C6D">
              <w:rPr>
                <w:noProof/>
                <w:spacing w:val="-6"/>
                <w:lang w:val="sk-SK"/>
              </w:rPr>
              <w:t>;</w:t>
            </w:r>
          </w:p>
          <w:p w14:paraId="52D85005" w14:textId="77777777" w:rsidR="00C73367" w:rsidRPr="00A11C6D" w:rsidRDefault="00674A8F">
            <w:pPr>
              <w:pStyle w:val="P68B1DB1-Normal5"/>
              <w:numPr>
                <w:ilvl w:val="0"/>
                <w:numId w:val="116"/>
              </w:numPr>
              <w:spacing w:before="120" w:after="0" w:line="240" w:lineRule="auto"/>
              <w:ind w:left="189" w:hanging="189"/>
              <w:contextualSpacing/>
              <w:jc w:val="both"/>
              <w:rPr>
                <w:noProof/>
                <w:spacing w:val="-6"/>
                <w:lang w:val="sk-SK"/>
              </w:rPr>
            </w:pPr>
            <w:r w:rsidRPr="00A11C6D">
              <w:rPr>
                <w:noProof/>
                <w:spacing w:val="-6"/>
                <w:lang w:val="sk-SK"/>
              </w:rPr>
              <w:t>poskytovanie odbornej prípravy na používanie počítačového modulu MATE</w:t>
            </w:r>
            <w:r w:rsidR="00C73367" w:rsidRPr="00A11C6D">
              <w:rPr>
                <w:noProof/>
                <w:spacing w:val="-6"/>
                <w:lang w:val="sk-SK"/>
              </w:rPr>
              <w:t>;</w:t>
            </w:r>
          </w:p>
          <w:p w14:paraId="3F024BB7" w14:textId="75DFAFEB" w:rsidR="00C73367" w:rsidRPr="00A11C6D" w:rsidRDefault="00674A8F">
            <w:pPr>
              <w:pStyle w:val="P68B1DB1-Normal5"/>
              <w:numPr>
                <w:ilvl w:val="0"/>
                <w:numId w:val="116"/>
              </w:numPr>
              <w:spacing w:before="120" w:after="0" w:line="240" w:lineRule="auto"/>
              <w:ind w:left="189" w:hanging="189"/>
              <w:contextualSpacing/>
              <w:jc w:val="both"/>
              <w:rPr>
                <w:noProof/>
                <w:spacing w:val="-6"/>
                <w:lang w:val="sk-SK"/>
              </w:rPr>
            </w:pPr>
            <w:r w:rsidRPr="00A11C6D">
              <w:rPr>
                <w:noProof/>
                <w:spacing w:val="-6"/>
                <w:lang w:val="sk-SK"/>
              </w:rPr>
              <w:t>vypracovanie</w:t>
            </w:r>
            <w:r w:rsidR="00C73367" w:rsidRPr="00A11C6D">
              <w:rPr>
                <w:noProof/>
                <w:spacing w:val="-6"/>
                <w:lang w:val="sk-SK"/>
              </w:rPr>
              <w:t xml:space="preserve"> a </w:t>
            </w:r>
            <w:r w:rsidRPr="00A11C6D">
              <w:rPr>
                <w:noProof/>
                <w:spacing w:val="-6"/>
                <w:lang w:val="sk-SK"/>
              </w:rPr>
              <w:t>realizácia informačných kampaní pre študentov</w:t>
            </w:r>
            <w:r w:rsidR="00C73367" w:rsidRPr="00A11C6D">
              <w:rPr>
                <w:noProof/>
                <w:spacing w:val="-6"/>
                <w:lang w:val="sk-SK"/>
              </w:rPr>
              <w:t xml:space="preserve"> a </w:t>
            </w:r>
            <w:r w:rsidRPr="00A11C6D">
              <w:rPr>
                <w:noProof/>
                <w:spacing w:val="-6"/>
                <w:lang w:val="sk-SK"/>
              </w:rPr>
              <w:t>učiteľov, ktoré by sa mohli prispôsobiť študentom zo znevýhodnených skupín</w:t>
            </w:r>
            <w:r w:rsidR="00C73367" w:rsidRPr="00A11C6D">
              <w:rPr>
                <w:noProof/>
                <w:spacing w:val="-6"/>
                <w:lang w:val="sk-SK"/>
              </w:rPr>
              <w:t>.</w:t>
            </w:r>
          </w:p>
          <w:p w14:paraId="1A65DF67" w14:textId="19C53EAE" w:rsidR="009A71A8" w:rsidRPr="00A11C6D" w:rsidRDefault="00674A8F">
            <w:pPr>
              <w:pStyle w:val="P68B1DB1-Normal5"/>
              <w:numPr>
                <w:ilvl w:val="0"/>
                <w:numId w:val="116"/>
              </w:numPr>
              <w:spacing w:before="120" w:after="0" w:line="240" w:lineRule="auto"/>
              <w:ind w:left="189" w:hanging="189"/>
              <w:contextualSpacing/>
              <w:jc w:val="both"/>
              <w:rPr>
                <w:rFonts w:cs="Times New Roman"/>
                <w:noProof/>
                <w:spacing w:val="-6"/>
                <w:lang w:val="sk-SK"/>
              </w:rPr>
            </w:pPr>
            <w:r w:rsidRPr="00A11C6D">
              <w:rPr>
                <w:noProof/>
                <w:spacing w:val="-6"/>
                <w:lang w:val="sk-SK"/>
              </w:rPr>
              <w:t>zlepšenie sociálno-emocionálnych zručností študentov na dokončenie povinnej školskej dochádzky.</w:t>
            </w:r>
          </w:p>
        </w:tc>
      </w:tr>
      <w:tr w:rsidR="009A71A8" w:rsidRPr="00A11C6D" w14:paraId="7EFD58FB"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11B5EF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470</w:t>
            </w:r>
          </w:p>
        </w:tc>
        <w:tc>
          <w:tcPr>
            <w:tcW w:w="1795" w:type="dxa"/>
            <w:tcBorders>
              <w:top w:val="single" w:sz="4" w:space="0" w:color="auto"/>
              <w:left w:val="nil"/>
              <w:bottom w:val="single" w:sz="4" w:space="0" w:color="auto"/>
              <w:right w:val="single" w:sz="4" w:space="0" w:color="auto"/>
            </w:tcBorders>
            <w:shd w:val="clear" w:color="auto" w:fill="C6EFCE"/>
            <w:noWrap/>
          </w:tcPr>
          <w:p w14:paraId="4217CC1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Vytvorenie úplnej profesionálnej cesty pre vysokoškolské technické vzdelávanie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5FCEFB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p w14:paraId="7384E7C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9" w:type="dxa"/>
            <w:tcBorders>
              <w:top w:val="single" w:sz="4" w:space="0" w:color="auto"/>
              <w:left w:val="nil"/>
              <w:bottom w:val="single" w:sz="4" w:space="0" w:color="auto"/>
              <w:right w:val="single" w:sz="4" w:space="0" w:color="auto"/>
            </w:tcBorders>
            <w:shd w:val="clear" w:color="auto" w:fill="C6EFCE"/>
            <w:noWrap/>
          </w:tcPr>
          <w:p w14:paraId="4CBD25F2" w14:textId="63EC6F02" w:rsidR="009A71A8" w:rsidRPr="00A11C6D" w:rsidRDefault="00674A8F">
            <w:pPr>
              <w:pStyle w:val="P68B1DB1-Normal5"/>
              <w:spacing w:after="0" w:line="240" w:lineRule="auto"/>
              <w:jc w:val="both"/>
              <w:rPr>
                <w:rFonts w:cs="Times New Roman"/>
                <w:noProof/>
                <w:spacing w:val="-6"/>
                <w:lang w:val="sk-SK"/>
              </w:rPr>
            </w:pPr>
            <w:bookmarkStart w:id="14" w:name="_Hlk79413408"/>
            <w:r w:rsidRPr="00A11C6D">
              <w:rPr>
                <w:noProof/>
                <w:spacing w:val="-6"/>
                <w:lang w:val="sk-SK"/>
              </w:rPr>
              <w:t>Nadobudnutie účinnosti rozhodnutia vlády, ktorým sa schvaľuje metodika organizácie úplnej dvojitej trasy</w:t>
            </w:r>
            <w:r w:rsidR="00C73367" w:rsidRPr="00A11C6D">
              <w:rPr>
                <w:noProof/>
                <w:spacing w:val="-6"/>
                <w:lang w:val="sk-SK"/>
              </w:rPr>
              <w:t xml:space="preserve"> a </w:t>
            </w:r>
            <w:r w:rsidRPr="00A11C6D">
              <w:rPr>
                <w:noProof/>
                <w:spacing w:val="-6"/>
                <w:lang w:val="sk-SK"/>
              </w:rPr>
              <w:t>nových kvalifikácií vyplývajúcich</w:t>
            </w:r>
            <w:r w:rsidR="00C73367" w:rsidRPr="00A11C6D">
              <w:rPr>
                <w:noProof/>
                <w:spacing w:val="-6"/>
                <w:lang w:val="sk-SK"/>
              </w:rPr>
              <w:t xml:space="preserve"> z </w:t>
            </w:r>
            <w:r w:rsidRPr="00A11C6D">
              <w:rPr>
                <w:noProof/>
                <w:spacing w:val="-6"/>
                <w:lang w:val="sk-SK"/>
              </w:rPr>
              <w:t>úplnej dvojitej trasy</w:t>
            </w:r>
            <w:bookmarkEnd w:id="14"/>
          </w:p>
        </w:tc>
        <w:tc>
          <w:tcPr>
            <w:tcW w:w="1843" w:type="dxa"/>
            <w:tcBorders>
              <w:top w:val="single" w:sz="4" w:space="0" w:color="auto"/>
              <w:left w:val="nil"/>
              <w:bottom w:val="single" w:sz="4" w:space="0" w:color="auto"/>
              <w:right w:val="single" w:sz="4" w:space="0" w:color="auto"/>
            </w:tcBorders>
            <w:shd w:val="clear" w:color="auto" w:fill="C6EFCE"/>
            <w:noWrap/>
          </w:tcPr>
          <w:p w14:paraId="0F658E9B" w14:textId="3E16FAC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rozhodnutí vlády</w:t>
            </w:r>
            <w:r w:rsidR="00C73367" w:rsidRPr="00A11C6D">
              <w:rPr>
                <w:noProof/>
                <w:spacing w:val="-6"/>
                <w:lang w:val="sk-SK"/>
              </w:rPr>
              <w:t xml:space="preserve"> o </w:t>
            </w:r>
            <w:r w:rsidRPr="00A11C6D">
              <w:rPr>
                <w:noProof/>
                <w:spacing w:val="-6"/>
                <w:lang w:val="sk-SK"/>
              </w:rPr>
              <w:t>nadobudnutí účinnosti metodiky organizácie úplnej dvojitej trasy</w:t>
            </w:r>
            <w:r w:rsidR="00C73367" w:rsidRPr="00A11C6D">
              <w:rPr>
                <w:noProof/>
                <w:spacing w:val="-6"/>
                <w:lang w:val="sk-SK"/>
              </w:rPr>
              <w:t xml:space="preserve"> a </w:t>
            </w:r>
            <w:r w:rsidRPr="00A11C6D">
              <w:rPr>
                <w:noProof/>
                <w:spacing w:val="-6"/>
                <w:lang w:val="sk-SK"/>
              </w:rPr>
              <w:t>nových kvalifikácií vyplývajúcich</w:t>
            </w:r>
            <w:r w:rsidR="00C73367" w:rsidRPr="00A11C6D">
              <w:rPr>
                <w:noProof/>
                <w:spacing w:val="-6"/>
                <w:lang w:val="sk-SK"/>
              </w:rPr>
              <w:t xml:space="preserve"> z </w:t>
            </w:r>
            <w:r w:rsidRPr="00A11C6D">
              <w:rPr>
                <w:noProof/>
                <w:spacing w:val="-6"/>
                <w:lang w:val="sk-SK"/>
              </w:rPr>
              <w:t xml:space="preserve">úplnej dvojitej trasy </w:t>
            </w:r>
          </w:p>
        </w:tc>
        <w:tc>
          <w:tcPr>
            <w:tcW w:w="1134" w:type="dxa"/>
            <w:tcBorders>
              <w:top w:val="single" w:sz="4" w:space="0" w:color="auto"/>
              <w:left w:val="nil"/>
              <w:bottom w:val="single" w:sz="4" w:space="0" w:color="auto"/>
              <w:right w:val="single" w:sz="4" w:space="0" w:color="auto"/>
            </w:tcBorders>
            <w:shd w:val="clear" w:color="auto" w:fill="C6EFCE"/>
            <w:noWrap/>
          </w:tcPr>
          <w:p w14:paraId="461C940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single" w:sz="4" w:space="0" w:color="auto"/>
              <w:left w:val="nil"/>
              <w:bottom w:val="single" w:sz="4" w:space="0" w:color="auto"/>
              <w:right w:val="single" w:sz="4" w:space="0" w:color="auto"/>
            </w:tcBorders>
            <w:shd w:val="clear" w:color="auto" w:fill="C6EFCE"/>
            <w:noWrap/>
          </w:tcPr>
          <w:p w14:paraId="51684BA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292A2CF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417" w:type="dxa"/>
            <w:tcBorders>
              <w:top w:val="single" w:sz="4" w:space="0" w:color="auto"/>
              <w:left w:val="nil"/>
              <w:bottom w:val="single" w:sz="4" w:space="0" w:color="auto"/>
              <w:right w:val="single" w:sz="4" w:space="0" w:color="auto"/>
            </w:tcBorders>
            <w:shd w:val="clear" w:color="auto" w:fill="C6EFCE"/>
            <w:noWrap/>
          </w:tcPr>
          <w:p w14:paraId="520BD28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2A9853D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30D648C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Nová metodika:</w:t>
            </w:r>
          </w:p>
          <w:p w14:paraId="27B31865" w14:textId="00FAABAA" w:rsidR="009A71A8" w:rsidRPr="00A11C6D" w:rsidRDefault="00674A8F">
            <w:pPr>
              <w:pStyle w:val="P68B1DB1-Normal5"/>
              <w:numPr>
                <w:ilvl w:val="0"/>
                <w:numId w:val="117"/>
              </w:numPr>
              <w:spacing w:before="120" w:after="0" w:line="240" w:lineRule="auto"/>
              <w:ind w:left="189" w:hanging="142"/>
              <w:contextualSpacing/>
              <w:jc w:val="both"/>
              <w:rPr>
                <w:rFonts w:cs="Times New Roman"/>
                <w:noProof/>
                <w:spacing w:val="-6"/>
                <w:lang w:val="sk-SK"/>
              </w:rPr>
            </w:pPr>
            <w:r w:rsidRPr="00A11C6D">
              <w:rPr>
                <w:noProof/>
                <w:spacing w:val="-6"/>
                <w:lang w:val="sk-SK"/>
              </w:rPr>
              <w:t>zamerať sa na zlepšenie výsledkov vzdelávania</w:t>
            </w:r>
            <w:r w:rsidR="00C73367" w:rsidRPr="00A11C6D">
              <w:rPr>
                <w:noProof/>
                <w:spacing w:val="-6"/>
                <w:lang w:val="sk-SK"/>
              </w:rPr>
              <w:t xml:space="preserve"> v </w:t>
            </w:r>
            <w:r w:rsidRPr="00A11C6D">
              <w:rPr>
                <w:noProof/>
                <w:spacing w:val="-6"/>
                <w:lang w:val="sk-SK"/>
              </w:rPr>
              <w:t>oblasti odborného vzdelávania</w:t>
            </w:r>
            <w:r w:rsidR="00C73367" w:rsidRPr="00A11C6D">
              <w:rPr>
                <w:noProof/>
                <w:spacing w:val="-6"/>
                <w:lang w:val="sk-SK"/>
              </w:rPr>
              <w:t xml:space="preserve"> a </w:t>
            </w:r>
            <w:r w:rsidRPr="00A11C6D">
              <w:rPr>
                <w:noProof/>
                <w:spacing w:val="-6"/>
                <w:lang w:val="sk-SK"/>
              </w:rPr>
              <w:t>prípravy (OVP);</w:t>
            </w:r>
          </w:p>
          <w:p w14:paraId="0EFD527C" w14:textId="0ADFC06D" w:rsidR="00C73367" w:rsidRPr="00A11C6D" w:rsidRDefault="00674A8F">
            <w:pPr>
              <w:pStyle w:val="P68B1DB1-Normal5"/>
              <w:numPr>
                <w:ilvl w:val="0"/>
                <w:numId w:val="117"/>
              </w:numPr>
              <w:spacing w:before="120" w:after="0" w:line="240" w:lineRule="auto"/>
              <w:ind w:left="189" w:hanging="142"/>
              <w:contextualSpacing/>
              <w:jc w:val="both"/>
              <w:rPr>
                <w:noProof/>
                <w:spacing w:val="-6"/>
                <w:lang w:val="sk-SK"/>
              </w:rPr>
            </w:pPr>
            <w:r w:rsidRPr="00A11C6D">
              <w:rPr>
                <w:noProof/>
                <w:spacing w:val="-6"/>
                <w:lang w:val="sk-SK"/>
              </w:rPr>
              <w:t>zabezpečiť úplnú vzdelávaciu dráhu pre študentov zaregistrovaných</w:t>
            </w:r>
            <w:r w:rsidR="00C73367" w:rsidRPr="00A11C6D">
              <w:rPr>
                <w:noProof/>
                <w:spacing w:val="-6"/>
                <w:lang w:val="sk-SK"/>
              </w:rPr>
              <w:t xml:space="preserve"> v </w:t>
            </w:r>
            <w:r w:rsidRPr="00A11C6D">
              <w:rPr>
                <w:noProof/>
                <w:spacing w:val="-6"/>
                <w:lang w:val="sk-SK"/>
              </w:rPr>
              <w:t>rámci programov duálneho sekundárneho vzdelávania</w:t>
            </w:r>
            <w:r w:rsidR="00C73367" w:rsidRPr="00A11C6D">
              <w:rPr>
                <w:noProof/>
                <w:spacing w:val="-6"/>
                <w:lang w:val="sk-SK"/>
              </w:rPr>
              <w:t xml:space="preserve"> a </w:t>
            </w:r>
            <w:r w:rsidRPr="00A11C6D">
              <w:rPr>
                <w:noProof/>
                <w:spacing w:val="-6"/>
                <w:lang w:val="sk-SK"/>
              </w:rPr>
              <w:t>vysokoškolského vzdelávania (kvalifikácia 3 – 7)</w:t>
            </w:r>
            <w:r w:rsidR="00C73367" w:rsidRPr="00A11C6D">
              <w:rPr>
                <w:noProof/>
                <w:spacing w:val="-6"/>
                <w:lang w:val="sk-SK"/>
              </w:rPr>
              <w:t>.</w:t>
            </w:r>
          </w:p>
          <w:p w14:paraId="63CB07F6" w14:textId="3C981413" w:rsidR="009A71A8" w:rsidRPr="00A11C6D" w:rsidRDefault="00674A8F">
            <w:pPr>
              <w:pStyle w:val="P68B1DB1-Normal5"/>
              <w:numPr>
                <w:ilvl w:val="0"/>
                <w:numId w:val="117"/>
              </w:numPr>
              <w:spacing w:before="120" w:after="0" w:line="240" w:lineRule="auto"/>
              <w:ind w:left="189" w:hanging="142"/>
              <w:contextualSpacing/>
              <w:jc w:val="both"/>
              <w:rPr>
                <w:rFonts w:cs="Times New Roman"/>
                <w:noProof/>
                <w:spacing w:val="-6"/>
                <w:lang w:val="sk-SK"/>
              </w:rPr>
            </w:pPr>
            <w:r w:rsidRPr="00A11C6D">
              <w:rPr>
                <w:noProof/>
                <w:spacing w:val="-6"/>
                <w:lang w:val="sk-SK"/>
              </w:rPr>
              <w:t>zabezpečiť súlad medzi úrovňami národného kvalifikačného rámca, aktmi vzdelávania/kvalifikácie, ktoré sa majú vydať, typom programov odborného vzdelávania</w:t>
            </w:r>
            <w:r w:rsidR="00C73367" w:rsidRPr="00A11C6D">
              <w:rPr>
                <w:noProof/>
                <w:spacing w:val="-6"/>
                <w:lang w:val="sk-SK"/>
              </w:rPr>
              <w:t xml:space="preserve"> a </w:t>
            </w:r>
            <w:r w:rsidRPr="00A11C6D">
              <w:rPr>
                <w:noProof/>
                <w:spacing w:val="-6"/>
                <w:lang w:val="sk-SK"/>
              </w:rPr>
              <w:t>prípravy</w:t>
            </w:r>
            <w:r w:rsidR="00C73367" w:rsidRPr="00A11C6D">
              <w:rPr>
                <w:noProof/>
                <w:spacing w:val="-6"/>
                <w:lang w:val="sk-SK"/>
              </w:rPr>
              <w:t xml:space="preserve"> v </w:t>
            </w:r>
            <w:r w:rsidRPr="00A11C6D">
              <w:rPr>
                <w:noProof/>
                <w:spacing w:val="-6"/>
                <w:lang w:val="sk-SK"/>
              </w:rPr>
              <w:t>Rumunsku, prostredníctvom ktorých možno dosiahnuť kvalifikačné úrovne, referenčnými úrovňami európskeho kvalifikačného rámca, ako aj podmienkami prístupu zodpovedajúcimi každej úrovni kvalifikácie.</w:t>
            </w:r>
          </w:p>
        </w:tc>
      </w:tr>
      <w:tr w:rsidR="009A71A8" w:rsidRPr="00A11C6D" w14:paraId="4F21B4CA"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84B959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471</w:t>
            </w:r>
          </w:p>
        </w:tc>
        <w:tc>
          <w:tcPr>
            <w:tcW w:w="1795" w:type="dxa"/>
            <w:tcBorders>
              <w:top w:val="single" w:sz="4" w:space="0" w:color="auto"/>
              <w:left w:val="nil"/>
              <w:bottom w:val="single" w:sz="4" w:space="0" w:color="auto"/>
              <w:right w:val="single" w:sz="4" w:space="0" w:color="auto"/>
            </w:tcBorders>
            <w:shd w:val="clear" w:color="auto" w:fill="C6EFCE"/>
            <w:noWrap/>
          </w:tcPr>
          <w:p w14:paraId="66B7686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4. Vytvorenie úplnej profesionálnej cesty pre vysokoškolské technické vzdelávanie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52CEC0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476742EC" w14:textId="0F13C8B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Podiel študentov zapísaných na profesijnej ceste vo vzťahu</w:t>
            </w:r>
            <w:r w:rsidR="00C73367" w:rsidRPr="00A11C6D">
              <w:rPr>
                <w:noProof/>
                <w:spacing w:val="-6"/>
                <w:lang w:val="sk-SK"/>
              </w:rPr>
              <w:t xml:space="preserve"> k </w:t>
            </w:r>
            <w:r w:rsidRPr="00A11C6D">
              <w:rPr>
                <w:noProof/>
                <w:spacing w:val="-6"/>
                <w:lang w:val="sk-SK"/>
              </w:rPr>
              <w:t>študentskej populácii zapísaných na stredoškolské vzdelávanie</w:t>
            </w:r>
          </w:p>
          <w:p w14:paraId="5F7F4008"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2FC86D1E"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370ED531"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4F15829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843" w:type="dxa"/>
            <w:tcBorders>
              <w:top w:val="single" w:sz="4" w:space="0" w:color="auto"/>
              <w:left w:val="nil"/>
              <w:bottom w:val="single" w:sz="4" w:space="0" w:color="auto"/>
              <w:right w:val="single" w:sz="4" w:space="0" w:color="auto"/>
            </w:tcBorders>
            <w:shd w:val="clear" w:color="auto" w:fill="C6EFCE"/>
            <w:noWrap/>
          </w:tcPr>
          <w:p w14:paraId="07404AE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48873F0A"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078A2D6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single" w:sz="4" w:space="0" w:color="auto"/>
              <w:left w:val="nil"/>
              <w:bottom w:val="single" w:sz="4" w:space="0" w:color="auto"/>
              <w:right w:val="single" w:sz="4" w:space="0" w:color="auto"/>
            </w:tcBorders>
            <w:shd w:val="clear" w:color="auto" w:fill="C6EFCE"/>
            <w:noWrap/>
          </w:tcPr>
          <w:p w14:paraId="5AFCF99F" w14:textId="49B47AD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17</w:t>
            </w:r>
            <w:r w:rsidR="00C73367" w:rsidRPr="00A11C6D">
              <w:rPr>
                <w:noProof/>
                <w:spacing w:val="-6"/>
                <w:lang w:val="sk-SK"/>
              </w:rPr>
              <w:t> %</w:t>
            </w: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360138DB" w14:textId="6603166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40</w:t>
            </w:r>
            <w:r w:rsidR="00C73367" w:rsidRPr="00A11C6D">
              <w:rPr>
                <w:noProof/>
                <w:spacing w:val="-6"/>
                <w:lang w:val="sk-SK"/>
              </w:rPr>
              <w:t> %</w:t>
            </w:r>
          </w:p>
        </w:tc>
        <w:tc>
          <w:tcPr>
            <w:tcW w:w="1417" w:type="dxa"/>
            <w:tcBorders>
              <w:top w:val="single" w:sz="4" w:space="0" w:color="auto"/>
              <w:left w:val="nil"/>
              <w:bottom w:val="single" w:sz="4" w:space="0" w:color="auto"/>
              <w:right w:val="single" w:sz="4" w:space="0" w:color="auto"/>
            </w:tcBorders>
            <w:shd w:val="clear" w:color="auto" w:fill="C6EFCE"/>
            <w:noWrap/>
          </w:tcPr>
          <w:p w14:paraId="67EEF93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55DB435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404" w:type="dxa"/>
            <w:tcBorders>
              <w:top w:val="single" w:sz="4" w:space="0" w:color="auto"/>
              <w:left w:val="nil"/>
              <w:bottom w:val="single" w:sz="4" w:space="0" w:color="auto"/>
              <w:right w:val="single" w:sz="4" w:space="0" w:color="auto"/>
            </w:tcBorders>
            <w:shd w:val="clear" w:color="auto" w:fill="C6EFCE"/>
            <w:noWrap/>
          </w:tcPr>
          <w:p w14:paraId="57B244D4" w14:textId="762D237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Zvýšenie podielu študentov zapísaných na profesijnú cestu</w:t>
            </w:r>
            <w:r w:rsidR="00C73367" w:rsidRPr="00A11C6D">
              <w:rPr>
                <w:noProof/>
                <w:spacing w:val="-6"/>
                <w:lang w:val="sk-SK"/>
              </w:rPr>
              <w:t xml:space="preserve"> o </w:t>
            </w:r>
            <w:r w:rsidRPr="00A11C6D">
              <w:rPr>
                <w:noProof/>
                <w:spacing w:val="-6"/>
                <w:lang w:val="sk-SK"/>
              </w:rPr>
              <w:t>23</w:t>
            </w:r>
            <w:r w:rsidR="00C73367" w:rsidRPr="00A11C6D">
              <w:rPr>
                <w:noProof/>
                <w:spacing w:val="-6"/>
                <w:lang w:val="sk-SK"/>
              </w:rPr>
              <w:t> % v </w:t>
            </w:r>
            <w:r w:rsidRPr="00A11C6D">
              <w:rPr>
                <w:noProof/>
                <w:spacing w:val="-6"/>
                <w:lang w:val="sk-SK"/>
              </w:rPr>
              <w:t>porovnaní so študentskou populáciou zapísanou na stredoškolské vzdelávanie.</w:t>
            </w:r>
          </w:p>
          <w:p w14:paraId="6D076103" w14:textId="50DFD7A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Podľa údajov SIIR bolo</w:t>
            </w:r>
            <w:r w:rsidR="00C73367" w:rsidRPr="00A11C6D">
              <w:rPr>
                <w:noProof/>
                <w:spacing w:val="-6"/>
                <w:lang w:val="sk-SK"/>
              </w:rPr>
              <w:t xml:space="preserve"> v </w:t>
            </w:r>
            <w:r w:rsidRPr="00A11C6D">
              <w:rPr>
                <w:noProof/>
                <w:spacing w:val="-6"/>
                <w:lang w:val="sk-SK"/>
              </w:rPr>
              <w:t>školskom roku 2020 – 2021 na 3-ročnú profesionálnu cestu zapísaných 98430 študentov, čo predstavuje približne 17</w:t>
            </w:r>
            <w:r w:rsidR="00C73367" w:rsidRPr="00A11C6D">
              <w:rPr>
                <w:noProof/>
                <w:spacing w:val="-6"/>
                <w:lang w:val="sk-SK"/>
              </w:rPr>
              <w:t> %</w:t>
            </w:r>
            <w:r w:rsidRPr="00A11C6D">
              <w:rPr>
                <w:noProof/>
                <w:spacing w:val="-6"/>
                <w:lang w:val="sk-SK"/>
              </w:rPr>
              <w:t xml:space="preserve"> celkového počtu stredoškolských študentov. Vzhľadom na vznik úplnej dvojakej trasy sa odhaduje zvýšenie atraktívnosti profesionálnej trasy, aby sa</w:t>
            </w:r>
            <w:r w:rsidR="00C73367" w:rsidRPr="00A11C6D">
              <w:rPr>
                <w:noProof/>
                <w:spacing w:val="-6"/>
                <w:lang w:val="sk-SK"/>
              </w:rPr>
              <w:t xml:space="preserve"> v </w:t>
            </w:r>
            <w:r w:rsidRPr="00A11C6D">
              <w:rPr>
                <w:noProof/>
                <w:spacing w:val="-6"/>
                <w:lang w:val="sk-SK"/>
              </w:rPr>
              <w:t>školskom roku 2025 – 2026 zaznamenalo zvýšenie počtu študentov zapísaných na profesionálnu cestu až</w:t>
            </w:r>
            <w:r w:rsidR="00C73367" w:rsidRPr="00A11C6D">
              <w:rPr>
                <w:noProof/>
                <w:spacing w:val="-6"/>
                <w:lang w:val="sk-SK"/>
              </w:rPr>
              <w:t xml:space="preserve"> o </w:t>
            </w:r>
            <w:r w:rsidRPr="00A11C6D">
              <w:rPr>
                <w:noProof/>
                <w:spacing w:val="-6"/>
                <w:lang w:val="sk-SK"/>
              </w:rPr>
              <w:t>40</w:t>
            </w:r>
            <w:r w:rsidR="00C73367" w:rsidRPr="00A11C6D">
              <w:rPr>
                <w:noProof/>
                <w:spacing w:val="-6"/>
                <w:lang w:val="sk-SK"/>
              </w:rPr>
              <w:t> %</w:t>
            </w:r>
            <w:r w:rsidRPr="00A11C6D">
              <w:rPr>
                <w:noProof/>
                <w:spacing w:val="-6"/>
                <w:lang w:val="sk-SK"/>
              </w:rPr>
              <w:t xml:space="preserve"> (študenti</w:t>
            </w:r>
            <w:r w:rsidR="00C73367" w:rsidRPr="00A11C6D">
              <w:rPr>
                <w:noProof/>
                <w:spacing w:val="-6"/>
                <w:lang w:val="sk-SK"/>
              </w:rPr>
              <w:t xml:space="preserve"> z </w:t>
            </w:r>
            <w:r w:rsidRPr="00A11C6D">
              <w:rPr>
                <w:noProof/>
                <w:spacing w:val="-6"/>
                <w:lang w:val="sk-SK"/>
              </w:rPr>
              <w:t>IPT, technologické vysoké školy vrátane úplnej dvojakej trasy)</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celkovým počtom študentov stredných škôl.</w:t>
            </w:r>
          </w:p>
        </w:tc>
      </w:tr>
      <w:tr w:rsidR="009A71A8" w:rsidRPr="00A11C6D" w14:paraId="07A838E9"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B21773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472</w:t>
            </w:r>
          </w:p>
        </w:tc>
        <w:tc>
          <w:tcPr>
            <w:tcW w:w="1795" w:type="dxa"/>
            <w:tcBorders>
              <w:top w:val="single" w:sz="4" w:space="0" w:color="auto"/>
              <w:left w:val="nil"/>
              <w:bottom w:val="single" w:sz="4" w:space="0" w:color="auto"/>
              <w:right w:val="single" w:sz="4" w:space="0" w:color="auto"/>
            </w:tcBorders>
            <w:shd w:val="clear" w:color="auto" w:fill="C6EFCE"/>
            <w:noWrap/>
          </w:tcPr>
          <w:p w14:paraId="2DE80813" w14:textId="4EB47AD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6. Rozvoj 10 regionálnych konzorcií</w:t>
            </w:r>
            <w:r w:rsidR="00C73367" w:rsidRPr="00A11C6D">
              <w:rPr>
                <w:noProof/>
                <w:spacing w:val="-6"/>
                <w:lang w:val="sk-SK"/>
              </w:rPr>
              <w:t xml:space="preserve"> a </w:t>
            </w:r>
            <w:r w:rsidRPr="00A11C6D">
              <w:rPr>
                <w:noProof/>
                <w:spacing w:val="-6"/>
                <w:lang w:val="sk-SK"/>
              </w:rPr>
              <w:t>rozvoj</w:t>
            </w:r>
            <w:r w:rsidR="00C73367" w:rsidRPr="00A11C6D">
              <w:rPr>
                <w:noProof/>
                <w:spacing w:val="-6"/>
                <w:lang w:val="sk-SK"/>
              </w:rPr>
              <w:t xml:space="preserve"> a </w:t>
            </w:r>
            <w:r w:rsidRPr="00A11C6D">
              <w:rPr>
                <w:noProof/>
                <w:spacing w:val="-6"/>
                <w:lang w:val="sk-SK"/>
              </w:rPr>
              <w:t>vybavenie 10 odborných kampusov</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398A7B1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Cieľ </w:t>
            </w:r>
          </w:p>
        </w:tc>
        <w:tc>
          <w:tcPr>
            <w:tcW w:w="1559" w:type="dxa"/>
            <w:tcBorders>
              <w:top w:val="single" w:sz="4" w:space="0" w:color="auto"/>
              <w:left w:val="nil"/>
              <w:bottom w:val="single" w:sz="4" w:space="0" w:color="auto"/>
              <w:right w:val="single" w:sz="4" w:space="0" w:color="auto"/>
            </w:tcBorders>
            <w:shd w:val="clear" w:color="auto" w:fill="C6EFCE"/>
            <w:noWrap/>
          </w:tcPr>
          <w:p w14:paraId="10A2334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10 novovybudovaných integrovaných odborných kampusov </w:t>
            </w:r>
          </w:p>
        </w:tc>
        <w:tc>
          <w:tcPr>
            <w:tcW w:w="1843" w:type="dxa"/>
            <w:tcBorders>
              <w:top w:val="single" w:sz="4" w:space="0" w:color="auto"/>
              <w:left w:val="nil"/>
              <w:bottom w:val="single" w:sz="4" w:space="0" w:color="auto"/>
              <w:right w:val="single" w:sz="4" w:space="0" w:color="auto"/>
            </w:tcBorders>
            <w:shd w:val="clear" w:color="auto" w:fill="C6EFCE"/>
            <w:noWrap/>
          </w:tcPr>
          <w:p w14:paraId="3995C432"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41947BB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785C101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7EE2746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w:t>
            </w:r>
          </w:p>
        </w:tc>
        <w:tc>
          <w:tcPr>
            <w:tcW w:w="1417" w:type="dxa"/>
            <w:tcBorders>
              <w:top w:val="single" w:sz="4" w:space="0" w:color="auto"/>
              <w:left w:val="nil"/>
              <w:bottom w:val="single" w:sz="4" w:space="0" w:color="auto"/>
              <w:right w:val="single" w:sz="4" w:space="0" w:color="auto"/>
            </w:tcBorders>
            <w:shd w:val="clear" w:color="auto" w:fill="C6EFCE"/>
            <w:noWrap/>
          </w:tcPr>
          <w:p w14:paraId="5097C39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6938738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15E4CA97" w14:textId="20F1B712" w:rsidR="00C73367" w:rsidRPr="00A11C6D" w:rsidRDefault="00674A8F">
            <w:pPr>
              <w:pStyle w:val="P68B1DB1-Normal5"/>
              <w:spacing w:after="0" w:line="240" w:lineRule="auto"/>
              <w:jc w:val="both"/>
              <w:rPr>
                <w:noProof/>
                <w:spacing w:val="-6"/>
                <w:lang w:val="sk-SK"/>
              </w:rPr>
            </w:pPr>
            <w:r w:rsidRPr="00A11C6D">
              <w:rPr>
                <w:noProof/>
                <w:spacing w:val="-6"/>
                <w:lang w:val="sk-SK"/>
              </w:rPr>
              <w:t>Vybuduje sa 10 integrovaných odborných kampusov pre odborné vzdelávanie</w:t>
            </w:r>
            <w:r w:rsidR="00C73367" w:rsidRPr="00A11C6D">
              <w:rPr>
                <w:noProof/>
                <w:spacing w:val="-6"/>
                <w:lang w:val="sk-SK"/>
              </w:rPr>
              <w:t xml:space="preserve"> a </w:t>
            </w:r>
            <w:r w:rsidRPr="00A11C6D">
              <w:rPr>
                <w:noProof/>
                <w:spacing w:val="-6"/>
                <w:lang w:val="sk-SK"/>
              </w:rPr>
              <w:t>prípravu</w:t>
            </w:r>
            <w:r w:rsidR="00C73367" w:rsidRPr="00A11C6D">
              <w:rPr>
                <w:noProof/>
                <w:spacing w:val="-6"/>
                <w:lang w:val="sk-SK"/>
              </w:rPr>
              <w:t>.</w:t>
            </w:r>
          </w:p>
          <w:p w14:paraId="08BDC36E"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Každé konzorcium dostane grant na rozvoj infraštruktúry areálov. Kampusy patria do centier duálneho vzdelávania</w:t>
            </w:r>
            <w:r w:rsidR="00C73367" w:rsidRPr="00A11C6D">
              <w:rPr>
                <w:noProof/>
                <w:spacing w:val="-6"/>
                <w:lang w:val="sk-SK"/>
              </w:rPr>
              <w:t>.</w:t>
            </w:r>
          </w:p>
          <w:p w14:paraId="1ED6B461" w14:textId="2696933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2DD2B64B" w14:textId="452A602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Každý integrovaný odborný areál musí byť vybavený pre digitálne workshopy na základe koncepcie digitalizácie prispôsobenej profilu vysokých technologických škôl</w:t>
            </w:r>
            <w:r w:rsidR="00C73367" w:rsidRPr="00A11C6D">
              <w:rPr>
                <w:noProof/>
                <w:spacing w:val="-6"/>
                <w:lang w:val="sk-SK"/>
              </w:rPr>
              <w:t xml:space="preserve"> a </w:t>
            </w:r>
            <w:r w:rsidRPr="00A11C6D">
              <w:rPr>
                <w:noProof/>
                <w:spacing w:val="-6"/>
                <w:lang w:val="sk-SK"/>
              </w:rPr>
              <w:t>univerzít. Univerzity</w:t>
            </w:r>
            <w:r w:rsidR="00C73367" w:rsidRPr="00A11C6D">
              <w:rPr>
                <w:noProof/>
                <w:spacing w:val="-6"/>
                <w:lang w:val="sk-SK"/>
              </w:rPr>
              <w:t xml:space="preserve"> a </w:t>
            </w:r>
            <w:r w:rsidRPr="00A11C6D">
              <w:rPr>
                <w:noProof/>
                <w:spacing w:val="-6"/>
                <w:lang w:val="sk-SK"/>
              </w:rPr>
              <w:t>vysoké technologické školy, ktoré by mali byť zapojené do štruktúry partnerstva</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duálnymi vzdelávacími centrami, by preto mali mať možnosť využívať špecializované granty.</w:t>
            </w:r>
          </w:p>
        </w:tc>
      </w:tr>
      <w:tr w:rsidR="009A71A8" w:rsidRPr="00A11C6D" w14:paraId="003E1503"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B9BF81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473</w:t>
            </w:r>
          </w:p>
        </w:tc>
        <w:tc>
          <w:tcPr>
            <w:tcW w:w="1795" w:type="dxa"/>
            <w:tcBorders>
              <w:top w:val="single" w:sz="4" w:space="0" w:color="auto"/>
              <w:left w:val="nil"/>
              <w:bottom w:val="single" w:sz="4" w:space="0" w:color="auto"/>
              <w:right w:val="single" w:sz="4" w:space="0" w:color="auto"/>
            </w:tcBorders>
            <w:shd w:val="clear" w:color="auto" w:fill="C6EFCE"/>
            <w:noWrap/>
          </w:tcPr>
          <w:p w14:paraId="09889193" w14:textId="37CE384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6. Rozvoj 10 regionálnych konzorcií</w:t>
            </w:r>
            <w:r w:rsidR="00C73367" w:rsidRPr="00A11C6D">
              <w:rPr>
                <w:noProof/>
                <w:spacing w:val="-6"/>
                <w:lang w:val="sk-SK"/>
              </w:rPr>
              <w:t xml:space="preserve"> a </w:t>
            </w:r>
            <w:r w:rsidRPr="00A11C6D">
              <w:rPr>
                <w:noProof/>
                <w:spacing w:val="-6"/>
                <w:lang w:val="sk-SK"/>
              </w:rPr>
              <w:t>rozvoj</w:t>
            </w:r>
            <w:r w:rsidR="00C73367" w:rsidRPr="00A11C6D">
              <w:rPr>
                <w:noProof/>
                <w:spacing w:val="-6"/>
                <w:lang w:val="sk-SK"/>
              </w:rPr>
              <w:t xml:space="preserve"> a </w:t>
            </w:r>
            <w:r w:rsidRPr="00A11C6D">
              <w:rPr>
                <w:noProof/>
                <w:spacing w:val="-6"/>
                <w:lang w:val="sk-SK"/>
              </w:rPr>
              <w:t>vybavenie 10 odborných kampusov</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7456F5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1DCE677B" w14:textId="219AEDD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Integrované, ukončené</w:t>
            </w:r>
            <w:r w:rsidR="00C73367" w:rsidRPr="00A11C6D">
              <w:rPr>
                <w:noProof/>
                <w:spacing w:val="-6"/>
                <w:lang w:val="sk-SK"/>
              </w:rPr>
              <w:t xml:space="preserve"> a </w:t>
            </w:r>
            <w:r w:rsidRPr="00A11C6D">
              <w:rPr>
                <w:noProof/>
                <w:spacing w:val="-6"/>
                <w:lang w:val="sk-SK"/>
              </w:rPr>
              <w:t>funkčné konzorciá duálneho vzdelávania prepojené</w:t>
            </w:r>
            <w:r w:rsidR="00C73367" w:rsidRPr="00A11C6D">
              <w:rPr>
                <w:noProof/>
                <w:spacing w:val="-6"/>
                <w:lang w:val="sk-SK"/>
              </w:rPr>
              <w:t xml:space="preserve"> s </w:t>
            </w:r>
            <w:r w:rsidRPr="00A11C6D">
              <w:rPr>
                <w:noProof/>
                <w:spacing w:val="-6"/>
                <w:lang w:val="sk-SK"/>
              </w:rPr>
              <w:t>požiadavkami hospodárskych subjektov</w:t>
            </w:r>
            <w:r w:rsidR="00C73367" w:rsidRPr="00A11C6D">
              <w:rPr>
                <w:noProof/>
                <w:spacing w:val="-6"/>
                <w:lang w:val="sk-SK"/>
              </w:rPr>
              <w:t xml:space="preserve"> v </w:t>
            </w:r>
            <w:r w:rsidRPr="00A11C6D">
              <w:rPr>
                <w:noProof/>
                <w:spacing w:val="-6"/>
                <w:lang w:val="sk-SK"/>
              </w:rPr>
              <w:t>dotknutej oblasti</w:t>
            </w:r>
          </w:p>
        </w:tc>
        <w:tc>
          <w:tcPr>
            <w:tcW w:w="1843" w:type="dxa"/>
            <w:tcBorders>
              <w:top w:val="single" w:sz="4" w:space="0" w:color="auto"/>
              <w:left w:val="nil"/>
              <w:bottom w:val="single" w:sz="4" w:space="0" w:color="auto"/>
              <w:right w:val="single" w:sz="4" w:space="0" w:color="auto"/>
            </w:tcBorders>
            <w:shd w:val="clear" w:color="auto" w:fill="C6EFCE"/>
            <w:noWrap/>
          </w:tcPr>
          <w:p w14:paraId="1264969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7F25F4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683DC54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24C67EF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w:t>
            </w:r>
          </w:p>
        </w:tc>
        <w:tc>
          <w:tcPr>
            <w:tcW w:w="1417" w:type="dxa"/>
            <w:tcBorders>
              <w:top w:val="single" w:sz="4" w:space="0" w:color="auto"/>
              <w:left w:val="nil"/>
              <w:bottom w:val="single" w:sz="4" w:space="0" w:color="auto"/>
              <w:right w:val="single" w:sz="4" w:space="0" w:color="auto"/>
            </w:tcBorders>
            <w:shd w:val="clear" w:color="auto" w:fill="C6EFCE"/>
            <w:noWrap/>
          </w:tcPr>
          <w:p w14:paraId="6E010CA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941" w:type="dxa"/>
            <w:tcBorders>
              <w:top w:val="single" w:sz="4" w:space="0" w:color="auto"/>
              <w:left w:val="nil"/>
              <w:bottom w:val="single" w:sz="4" w:space="0" w:color="auto"/>
              <w:right w:val="single" w:sz="4" w:space="0" w:color="auto"/>
            </w:tcBorders>
            <w:shd w:val="clear" w:color="auto" w:fill="C6EFCE"/>
            <w:noWrap/>
          </w:tcPr>
          <w:p w14:paraId="394FAE2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404" w:type="dxa"/>
            <w:tcBorders>
              <w:top w:val="single" w:sz="4" w:space="0" w:color="auto"/>
              <w:left w:val="nil"/>
              <w:bottom w:val="single" w:sz="4" w:space="0" w:color="auto"/>
              <w:right w:val="single" w:sz="4" w:space="0" w:color="auto"/>
            </w:tcBorders>
            <w:shd w:val="clear" w:color="auto" w:fill="C6EFCE"/>
            <w:noWrap/>
          </w:tcPr>
          <w:p w14:paraId="40D9B4B6" w14:textId="6C69EBA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 konzorcií duálneho vzdelávania,</w:t>
            </w:r>
            <w:r w:rsidR="00C73367" w:rsidRPr="00A11C6D">
              <w:rPr>
                <w:noProof/>
                <w:spacing w:val="-6"/>
                <w:lang w:val="sk-SK"/>
              </w:rPr>
              <w:t xml:space="preserve"> z </w:t>
            </w:r>
            <w:r w:rsidRPr="00A11C6D">
              <w:rPr>
                <w:noProof/>
                <w:spacing w:val="-6"/>
                <w:lang w:val="sk-SK"/>
              </w:rPr>
              <w:t>ktorých každé pozostáva aspoň</w:t>
            </w:r>
            <w:r w:rsidR="00C73367" w:rsidRPr="00A11C6D">
              <w:rPr>
                <w:noProof/>
                <w:spacing w:val="-6"/>
                <w:lang w:val="sk-SK"/>
              </w:rPr>
              <w:t xml:space="preserve"> z </w:t>
            </w:r>
            <w:r w:rsidRPr="00A11C6D">
              <w:rPr>
                <w:noProof/>
                <w:spacing w:val="-6"/>
                <w:lang w:val="sk-SK"/>
              </w:rPr>
              <w:t>týchto typov subjektov: miestne verejné orgány, miestne podniky, odborné</w:t>
            </w:r>
            <w:r w:rsidR="00C73367" w:rsidRPr="00A11C6D">
              <w:rPr>
                <w:noProof/>
                <w:spacing w:val="-6"/>
                <w:lang w:val="sk-SK"/>
              </w:rPr>
              <w:t xml:space="preserve"> a </w:t>
            </w:r>
            <w:r w:rsidRPr="00A11C6D">
              <w:rPr>
                <w:noProof/>
                <w:spacing w:val="-6"/>
                <w:lang w:val="sk-SK"/>
              </w:rPr>
              <w:t>technické školy, technické univerzity</w:t>
            </w:r>
            <w:r w:rsidR="00C73367" w:rsidRPr="00A11C6D">
              <w:rPr>
                <w:noProof/>
                <w:spacing w:val="-6"/>
                <w:lang w:val="sk-SK"/>
              </w:rPr>
              <w:t xml:space="preserve"> s </w:t>
            </w:r>
            <w:r w:rsidRPr="00A11C6D">
              <w:rPr>
                <w:noProof/>
                <w:spacing w:val="-6"/>
                <w:lang w:val="sk-SK"/>
              </w:rPr>
              <w:t>cieľom podporiť zamestnávateľov, aby zohrávali aktívnu úlohu pri odbornej príprave študentov.</w:t>
            </w:r>
          </w:p>
          <w:p w14:paraId="7AF68514" w14:textId="1D57E5B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Výberový proces sa zakladá na jednotnej metodike vypracovanej ministerstvom školstva, ktorá sa uplatňuje na národnej úrovni</w:t>
            </w:r>
            <w:r w:rsidR="00C73367" w:rsidRPr="00A11C6D">
              <w:rPr>
                <w:noProof/>
                <w:spacing w:val="-6"/>
                <w:lang w:val="sk-SK"/>
              </w:rPr>
              <w:t xml:space="preserve"> s </w:t>
            </w:r>
            <w:r w:rsidRPr="00A11C6D">
              <w:rPr>
                <w:noProof/>
                <w:spacing w:val="-6"/>
                <w:lang w:val="sk-SK"/>
              </w:rPr>
              <w:t>cieľom určiť najvhodnejšie</w:t>
            </w:r>
            <w:r w:rsidR="00C73367" w:rsidRPr="00A11C6D">
              <w:rPr>
                <w:noProof/>
                <w:spacing w:val="-6"/>
                <w:lang w:val="sk-SK"/>
              </w:rPr>
              <w:t xml:space="preserve"> a </w:t>
            </w:r>
            <w:r w:rsidRPr="00A11C6D">
              <w:rPr>
                <w:noProof/>
                <w:spacing w:val="-6"/>
                <w:lang w:val="sk-SK"/>
              </w:rPr>
              <w:t>najvplyvnejšie regionálne partnerské štruktúry. Výberové kritériá sú tieto:</w:t>
            </w:r>
          </w:p>
          <w:p w14:paraId="5E5C3DBC" w14:textId="5B21C01C"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Každá štruktúra partnerstva, ktorá je základom pre vytvorenie konzorcia duálneho vzdelávania, sa skladá</w:t>
            </w:r>
            <w:r w:rsidR="00C73367" w:rsidRPr="00A11C6D">
              <w:rPr>
                <w:noProof/>
                <w:spacing w:val="-6"/>
                <w:lang w:val="sk-SK"/>
              </w:rPr>
              <w:t xml:space="preserve"> z </w:t>
            </w:r>
            <w:r w:rsidRPr="00A11C6D">
              <w:rPr>
                <w:noProof/>
                <w:spacing w:val="-6"/>
                <w:lang w:val="sk-SK"/>
              </w:rPr>
              <w:t>týchto typov subjektov: jednotky odborného</w:t>
            </w:r>
            <w:r w:rsidR="00C73367" w:rsidRPr="00A11C6D">
              <w:rPr>
                <w:noProof/>
                <w:spacing w:val="-6"/>
                <w:lang w:val="sk-SK"/>
              </w:rPr>
              <w:t xml:space="preserve"> a </w:t>
            </w:r>
            <w:r w:rsidRPr="00A11C6D">
              <w:rPr>
                <w:noProof/>
                <w:spacing w:val="-6"/>
                <w:lang w:val="sk-SK"/>
              </w:rPr>
              <w:t>technického vzdelávania vrátane duálnych, technologických univerzít, hospodárskych subjektov</w:t>
            </w:r>
            <w:r w:rsidR="00C73367" w:rsidRPr="00A11C6D">
              <w:rPr>
                <w:noProof/>
                <w:spacing w:val="-6"/>
                <w:lang w:val="sk-SK"/>
              </w:rPr>
              <w:t xml:space="preserve"> a </w:t>
            </w:r>
            <w:r w:rsidRPr="00A11C6D">
              <w:rPr>
                <w:noProof/>
                <w:spacing w:val="-6"/>
                <w:lang w:val="sk-SK"/>
              </w:rPr>
              <w:t>miestnych verejných orgánov, iných príslušných národných/európskych partnerov, ktorí môžu konzorciu priniesť pridanú hodnotu;</w:t>
            </w:r>
          </w:p>
          <w:p w14:paraId="13B93DAD" w14:textId="2CCDFC2D"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Konzorciá duálneho vzdelávania sa zúčastňujú ako funkčné štruktúry na základe dohody</w:t>
            </w:r>
            <w:r w:rsidR="00C73367" w:rsidRPr="00A11C6D">
              <w:rPr>
                <w:noProof/>
                <w:spacing w:val="-6"/>
                <w:lang w:val="sk-SK"/>
              </w:rPr>
              <w:t xml:space="preserve"> o </w:t>
            </w:r>
            <w:r w:rsidRPr="00A11C6D">
              <w:rPr>
                <w:noProof/>
                <w:spacing w:val="-6"/>
                <w:lang w:val="sk-SK"/>
              </w:rPr>
              <w:t>spolupráci dohodnutej pred predložením ponuky účasti;</w:t>
            </w:r>
          </w:p>
          <w:p w14:paraId="447FCA4C" w14:textId="33571D75"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Hospodársky</w:t>
            </w:r>
            <w:r w:rsidR="00C73367" w:rsidRPr="00A11C6D">
              <w:rPr>
                <w:noProof/>
                <w:spacing w:val="-6"/>
                <w:lang w:val="sk-SK"/>
              </w:rPr>
              <w:t xml:space="preserve"> a </w:t>
            </w:r>
            <w:r w:rsidRPr="00A11C6D">
              <w:rPr>
                <w:noProof/>
                <w:spacing w:val="-6"/>
                <w:lang w:val="sk-SK"/>
              </w:rPr>
              <w:t>demografický potenciál, ktorý ponúka oblasť,</w:t>
            </w:r>
            <w:r w:rsidR="00C73367" w:rsidRPr="00A11C6D">
              <w:rPr>
                <w:noProof/>
                <w:spacing w:val="-6"/>
                <w:lang w:val="sk-SK"/>
              </w:rPr>
              <w:t xml:space="preserve"> v </w:t>
            </w:r>
            <w:r w:rsidRPr="00A11C6D">
              <w:rPr>
                <w:noProof/>
                <w:spacing w:val="-6"/>
                <w:lang w:val="sk-SK"/>
              </w:rPr>
              <w:t>ktorej pôsobí duálne vzdelávacie konzorcium;</w:t>
            </w:r>
          </w:p>
          <w:p w14:paraId="7580A524" w14:textId="3277525C"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Pokiaľ možno, každá štruktúra partnerstva sa nachádza</w:t>
            </w:r>
            <w:r w:rsidR="00C73367" w:rsidRPr="00A11C6D">
              <w:rPr>
                <w:noProof/>
                <w:spacing w:val="-6"/>
                <w:lang w:val="sk-SK"/>
              </w:rPr>
              <w:t xml:space="preserve"> v </w:t>
            </w:r>
            <w:r w:rsidRPr="00A11C6D">
              <w:rPr>
                <w:noProof/>
                <w:spacing w:val="-6"/>
                <w:lang w:val="sk-SK"/>
              </w:rPr>
              <w:t>1/každom rozvojovom regióne, aby sa zabezpečilo rovnomerné geografické rozdelenie na vnútroštátnej úrovni.</w:t>
            </w:r>
          </w:p>
          <w:p w14:paraId="634C469E" w14:textId="4C4F3F19"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S cieľom zabezpečiť súlad</w:t>
            </w:r>
            <w:r w:rsidR="00C73367" w:rsidRPr="00A11C6D">
              <w:rPr>
                <w:noProof/>
                <w:spacing w:val="-6"/>
                <w:lang w:val="sk-SK"/>
              </w:rPr>
              <w:t xml:space="preserve"> s </w:t>
            </w:r>
            <w:r w:rsidRPr="00A11C6D">
              <w:rPr>
                <w:noProof/>
                <w:spacing w:val="-6"/>
                <w:lang w:val="sk-SK"/>
              </w:rPr>
              <w:t>technickým usmernením „nespôsobovať významnú škodu“ (2021/C58/01) musia kritériá oprávnenosti uvedené</w:t>
            </w:r>
            <w:r w:rsidR="00C73367" w:rsidRPr="00A11C6D">
              <w:rPr>
                <w:noProof/>
                <w:spacing w:val="-6"/>
                <w:lang w:val="sk-SK"/>
              </w:rPr>
              <w:t xml:space="preserve"> v </w:t>
            </w:r>
            <w:r w:rsidRPr="00A11C6D">
              <w:rPr>
                <w:noProof/>
                <w:spacing w:val="-6"/>
                <w:lang w:val="sk-SK"/>
              </w:rPr>
              <w:t>referenčnom rámci pre nadchádzajúce výzvy na predkladanie projektov obsahovať zoznam vylúčených subjektov.</w:t>
            </w:r>
          </w:p>
        </w:tc>
      </w:tr>
      <w:tr w:rsidR="009A71A8" w:rsidRPr="00A11C6D" w14:paraId="1E33DBFC"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8B8BFF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474</w:t>
            </w:r>
          </w:p>
        </w:tc>
        <w:tc>
          <w:tcPr>
            <w:tcW w:w="1795" w:type="dxa"/>
            <w:tcBorders>
              <w:top w:val="single" w:sz="4" w:space="0" w:color="auto"/>
              <w:left w:val="nil"/>
              <w:bottom w:val="single" w:sz="4" w:space="0" w:color="auto"/>
              <w:right w:val="single" w:sz="4" w:space="0" w:color="auto"/>
            </w:tcBorders>
            <w:shd w:val="clear" w:color="auto" w:fill="C6EFCE"/>
            <w:noWrap/>
          </w:tcPr>
          <w:p w14:paraId="12AA846A" w14:textId="2559613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6. Rozvoj 10 regionálnych konzorcií</w:t>
            </w:r>
            <w:r w:rsidR="00C73367" w:rsidRPr="00A11C6D">
              <w:rPr>
                <w:noProof/>
                <w:spacing w:val="-6"/>
                <w:lang w:val="sk-SK"/>
              </w:rPr>
              <w:t xml:space="preserve"> a </w:t>
            </w:r>
            <w:r w:rsidRPr="00A11C6D">
              <w:rPr>
                <w:noProof/>
                <w:spacing w:val="-6"/>
                <w:lang w:val="sk-SK"/>
              </w:rPr>
              <w:t>rozvoj</w:t>
            </w:r>
            <w:r w:rsidR="00C73367" w:rsidRPr="00A11C6D">
              <w:rPr>
                <w:noProof/>
                <w:spacing w:val="-6"/>
                <w:lang w:val="sk-SK"/>
              </w:rPr>
              <w:t xml:space="preserve"> a </w:t>
            </w:r>
            <w:r w:rsidRPr="00A11C6D">
              <w:rPr>
                <w:noProof/>
                <w:spacing w:val="-6"/>
                <w:lang w:val="sk-SK"/>
              </w:rPr>
              <w:t>vybavenie 10 odborných kampusov</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32A6922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p w14:paraId="3B41AC1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559" w:type="dxa"/>
            <w:tcBorders>
              <w:top w:val="single" w:sz="4" w:space="0" w:color="auto"/>
              <w:left w:val="nil"/>
              <w:bottom w:val="single" w:sz="4" w:space="0" w:color="auto"/>
              <w:right w:val="single" w:sz="4" w:space="0" w:color="auto"/>
            </w:tcBorders>
            <w:shd w:val="clear" w:color="auto" w:fill="C6EFCE"/>
            <w:noWrap/>
          </w:tcPr>
          <w:p w14:paraId="617505D0" w14:textId="3E21091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Žiaci zapísaní do celej dvojakej cesty </w:t>
            </w:r>
          </w:p>
        </w:tc>
        <w:tc>
          <w:tcPr>
            <w:tcW w:w="1843" w:type="dxa"/>
            <w:tcBorders>
              <w:top w:val="single" w:sz="4" w:space="0" w:color="auto"/>
              <w:left w:val="nil"/>
              <w:bottom w:val="single" w:sz="4" w:space="0" w:color="auto"/>
              <w:right w:val="single" w:sz="4" w:space="0" w:color="auto"/>
            </w:tcBorders>
            <w:shd w:val="clear" w:color="auto" w:fill="C6EFCE"/>
            <w:noWrap/>
          </w:tcPr>
          <w:p w14:paraId="616CF39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2BCB0CA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p w14:paraId="27B1401B"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55F512B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single" w:sz="4" w:space="0" w:color="auto"/>
              <w:left w:val="nil"/>
              <w:bottom w:val="single" w:sz="4" w:space="0" w:color="auto"/>
              <w:right w:val="single" w:sz="4" w:space="0" w:color="auto"/>
            </w:tcBorders>
            <w:shd w:val="clear" w:color="auto" w:fill="C6EFCE"/>
            <w:noWrap/>
          </w:tcPr>
          <w:p w14:paraId="250B09B2"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1 847</w:t>
            </w:r>
          </w:p>
          <w:p w14:paraId="295E03E0" w14:textId="597628E0" w:rsidR="009A71A8" w:rsidRPr="00A11C6D" w:rsidRDefault="009A71A8">
            <w:pPr>
              <w:spacing w:after="0" w:line="240" w:lineRule="auto"/>
              <w:jc w:val="both"/>
              <w:rPr>
                <w:rFonts w:ascii="Times New Roman" w:hAnsi="Times New Roman" w:cs="Times New Roman"/>
                <w:noProof/>
                <w:spacing w:val="-6"/>
                <w:sz w:val="24"/>
                <w:lang w:val="sk-SK"/>
              </w:rPr>
            </w:pPr>
          </w:p>
          <w:p w14:paraId="16C7648C"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7A68FCD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3 000</w:t>
            </w:r>
          </w:p>
          <w:p w14:paraId="28B9985B"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7316AE73"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482F785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6028D0D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404" w:type="dxa"/>
            <w:tcBorders>
              <w:top w:val="single" w:sz="4" w:space="0" w:color="auto"/>
              <w:left w:val="nil"/>
              <w:bottom w:val="single" w:sz="4" w:space="0" w:color="auto"/>
              <w:right w:val="single" w:sz="4" w:space="0" w:color="auto"/>
            </w:tcBorders>
            <w:shd w:val="clear" w:color="auto" w:fill="C6EFCE"/>
            <w:noWrap/>
          </w:tcPr>
          <w:p w14:paraId="18E182A8" w14:textId="0C2F9D1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Zvýšiť aspoň</w:t>
            </w:r>
            <w:r w:rsidR="00C73367" w:rsidRPr="00A11C6D">
              <w:rPr>
                <w:noProof/>
                <w:spacing w:val="-6"/>
                <w:lang w:val="sk-SK"/>
              </w:rPr>
              <w:t xml:space="preserve"> o </w:t>
            </w:r>
            <w:r w:rsidRPr="00A11C6D">
              <w:rPr>
                <w:noProof/>
                <w:spacing w:val="-6"/>
                <w:lang w:val="sk-SK"/>
              </w:rPr>
              <w:t>60</w:t>
            </w:r>
            <w:r w:rsidR="00C73367" w:rsidRPr="00A11C6D">
              <w:rPr>
                <w:noProof/>
                <w:spacing w:val="-6"/>
                <w:lang w:val="sk-SK"/>
              </w:rPr>
              <w:t> %</w:t>
            </w:r>
            <w:r w:rsidRPr="00A11C6D">
              <w:rPr>
                <w:noProof/>
                <w:spacing w:val="-6"/>
                <w:lang w:val="sk-SK"/>
              </w:rPr>
              <w:t xml:space="preserve"> počet žiakov zapísaných do celej dvojakej cesty.</w:t>
            </w:r>
            <w:r w:rsidR="00C73367" w:rsidRPr="00A11C6D">
              <w:rPr>
                <w:noProof/>
                <w:spacing w:val="-6"/>
                <w:lang w:val="sk-SK"/>
              </w:rPr>
              <w:t xml:space="preserve"> V </w:t>
            </w:r>
            <w:r w:rsidRPr="00A11C6D">
              <w:rPr>
                <w:noProof/>
                <w:spacing w:val="-6"/>
                <w:lang w:val="sk-SK"/>
              </w:rPr>
              <w:t>roku 2020 absolvovalo dvojitú trasu 1847 žiakov. Na základe opatrení na podporu centier duálneho vzdelávania sa odhaduje, že celú duálnu trasu dokončí 3000 žiakov.</w:t>
            </w:r>
          </w:p>
          <w:p w14:paraId="1E5E2EBD" w14:textId="677C3EA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Každý integrovaný odborný areál musí byť vybavený pre digitálne workshopy na základe koncepcie digitalizácie prispôsobenej profilu vysokých technologických škôl</w:t>
            </w:r>
            <w:r w:rsidR="00C73367" w:rsidRPr="00A11C6D">
              <w:rPr>
                <w:noProof/>
                <w:spacing w:val="-6"/>
                <w:lang w:val="sk-SK"/>
              </w:rPr>
              <w:t xml:space="preserve"> a </w:t>
            </w:r>
            <w:r w:rsidRPr="00A11C6D">
              <w:rPr>
                <w:noProof/>
                <w:spacing w:val="-6"/>
                <w:lang w:val="sk-SK"/>
              </w:rPr>
              <w:t>univerzít. Preto sa musí zabezpečiť digitálna transformácia.</w:t>
            </w:r>
          </w:p>
        </w:tc>
      </w:tr>
      <w:tr w:rsidR="009A71A8" w:rsidRPr="00A11C6D" w14:paraId="7CB80687"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68B056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475</w:t>
            </w:r>
          </w:p>
        </w:tc>
        <w:tc>
          <w:tcPr>
            <w:tcW w:w="1795" w:type="dxa"/>
            <w:tcBorders>
              <w:top w:val="single" w:sz="4" w:space="0" w:color="auto"/>
              <w:left w:val="nil"/>
              <w:bottom w:val="single" w:sz="4" w:space="0" w:color="auto"/>
              <w:right w:val="single" w:sz="4" w:space="0" w:color="auto"/>
            </w:tcBorders>
            <w:shd w:val="clear" w:color="auto" w:fill="C6EFCE"/>
            <w:noWrap/>
          </w:tcPr>
          <w:p w14:paraId="5E5BE6E2" w14:textId="1995FE6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7. Transformácia vysokých poľnohospodárskych škôl na centrá profesionalizácie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06B5667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7828881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57 poľnohospodárskych škôl podporovaných prostredníctvom grantov</w:t>
            </w:r>
          </w:p>
        </w:tc>
        <w:tc>
          <w:tcPr>
            <w:tcW w:w="1843" w:type="dxa"/>
            <w:tcBorders>
              <w:top w:val="single" w:sz="4" w:space="0" w:color="auto"/>
              <w:left w:val="nil"/>
              <w:bottom w:val="single" w:sz="4" w:space="0" w:color="auto"/>
              <w:right w:val="single" w:sz="4" w:space="0" w:color="auto"/>
            </w:tcBorders>
            <w:shd w:val="clear" w:color="auto" w:fill="C6EFCE"/>
            <w:noWrap/>
          </w:tcPr>
          <w:p w14:paraId="45F9E8A5"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1F5ED96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14C65D7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18FC886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57</w:t>
            </w:r>
          </w:p>
        </w:tc>
        <w:tc>
          <w:tcPr>
            <w:tcW w:w="1417" w:type="dxa"/>
            <w:tcBorders>
              <w:top w:val="single" w:sz="4" w:space="0" w:color="auto"/>
              <w:left w:val="nil"/>
              <w:bottom w:val="single" w:sz="4" w:space="0" w:color="auto"/>
              <w:right w:val="single" w:sz="4" w:space="0" w:color="auto"/>
            </w:tcBorders>
            <w:shd w:val="clear" w:color="auto" w:fill="C6EFCE"/>
            <w:noWrap/>
          </w:tcPr>
          <w:p w14:paraId="2B09C00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3018492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2EBBF02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57 poľnohospodárskych škôl sa podporuje:</w:t>
            </w:r>
          </w:p>
          <w:p w14:paraId="7AF8F9D5" w14:textId="4925A09A"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Modernizovať, renovovať</w:t>
            </w:r>
            <w:r w:rsidR="00C73367" w:rsidRPr="00A11C6D">
              <w:rPr>
                <w:noProof/>
                <w:spacing w:val="-6"/>
                <w:lang w:val="sk-SK"/>
              </w:rPr>
              <w:t xml:space="preserve"> a </w:t>
            </w:r>
            <w:r w:rsidRPr="00A11C6D">
              <w:rPr>
                <w:noProof/>
                <w:spacing w:val="-6"/>
                <w:lang w:val="sk-SK"/>
              </w:rPr>
              <w:t>rozširovať školské laboratóriá, dielne</w:t>
            </w:r>
            <w:r w:rsidR="00C73367" w:rsidRPr="00A11C6D">
              <w:rPr>
                <w:noProof/>
                <w:spacing w:val="-6"/>
                <w:lang w:val="sk-SK"/>
              </w:rPr>
              <w:t xml:space="preserve"> a </w:t>
            </w:r>
            <w:r w:rsidRPr="00A11C6D">
              <w:rPr>
                <w:noProof/>
                <w:spacing w:val="-6"/>
                <w:lang w:val="sk-SK"/>
              </w:rPr>
              <w:t>laboratóriá IT, jedálne, ubytovanie pre študentov.</w:t>
            </w:r>
          </w:p>
          <w:p w14:paraId="3C954F46" w14:textId="61AEEE16"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Nákup biologického materiálu, poľnohospodárskeho vybavenia</w:t>
            </w:r>
            <w:r w:rsidR="00C73367" w:rsidRPr="00A11C6D">
              <w:rPr>
                <w:noProof/>
                <w:spacing w:val="-6"/>
                <w:lang w:val="sk-SK"/>
              </w:rPr>
              <w:t xml:space="preserve"> a </w:t>
            </w:r>
            <w:r w:rsidRPr="00A11C6D">
              <w:rPr>
                <w:noProof/>
                <w:spacing w:val="-6"/>
                <w:lang w:val="sk-SK"/>
              </w:rPr>
              <w:t>strojov na vykonávanie poľnohospodárskych prác.</w:t>
            </w:r>
          </w:p>
          <w:p w14:paraId="470F03AD" w14:textId="4345E1A2"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Odborná príprava učiteľov založená na osobitných učebných osnovách súvisiacich</w:t>
            </w:r>
            <w:r w:rsidR="00C73367" w:rsidRPr="00A11C6D">
              <w:rPr>
                <w:noProof/>
                <w:spacing w:val="-6"/>
                <w:lang w:val="sk-SK"/>
              </w:rPr>
              <w:t xml:space="preserve"> s </w:t>
            </w:r>
            <w:r w:rsidRPr="00A11C6D">
              <w:rPr>
                <w:noProof/>
                <w:spacing w:val="-6"/>
                <w:lang w:val="sk-SK"/>
              </w:rPr>
              <w:t>poľnohospodárstvom, ktoré spoločne vypracovali ministerstvo pôdohospodárstva</w:t>
            </w:r>
            <w:r w:rsidR="00C73367" w:rsidRPr="00A11C6D">
              <w:rPr>
                <w:noProof/>
                <w:spacing w:val="-6"/>
                <w:lang w:val="sk-SK"/>
              </w:rPr>
              <w:t xml:space="preserve"> a </w:t>
            </w:r>
            <w:r w:rsidRPr="00A11C6D">
              <w:rPr>
                <w:noProof/>
                <w:spacing w:val="-6"/>
                <w:lang w:val="sk-SK"/>
              </w:rPr>
              <w:t>ministerstvo školstva</w:t>
            </w:r>
          </w:p>
          <w:p w14:paraId="260CD61F" w14:textId="27585E8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Každá poľnohospodárska škola musí byť vybavená IT laboratóriom, ktoré zahŕňa simulátory</w:t>
            </w:r>
            <w:r w:rsidR="00C73367" w:rsidRPr="00A11C6D">
              <w:rPr>
                <w:noProof/>
                <w:spacing w:val="-6"/>
                <w:lang w:val="sk-SK"/>
              </w:rPr>
              <w:t xml:space="preserve"> a </w:t>
            </w:r>
            <w:r w:rsidRPr="00A11C6D">
              <w:rPr>
                <w:noProof/>
                <w:spacing w:val="-6"/>
                <w:lang w:val="sk-SK"/>
              </w:rPr>
              <w:t>softvér potrebný na teoretickú</w:t>
            </w:r>
            <w:r w:rsidR="00C73367" w:rsidRPr="00A11C6D">
              <w:rPr>
                <w:noProof/>
                <w:spacing w:val="-6"/>
                <w:lang w:val="sk-SK"/>
              </w:rPr>
              <w:t xml:space="preserve"> a </w:t>
            </w:r>
            <w:r w:rsidRPr="00A11C6D">
              <w:rPr>
                <w:noProof/>
                <w:spacing w:val="-6"/>
                <w:lang w:val="sk-SK"/>
              </w:rPr>
              <w:t>praktickú výučbu/učenie.</w:t>
            </w:r>
          </w:p>
          <w:p w14:paraId="557F27AC" w14:textId="4D3E800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Ministerstvo školstva</w:t>
            </w:r>
            <w:r w:rsidR="00C73367" w:rsidRPr="00A11C6D">
              <w:rPr>
                <w:noProof/>
                <w:spacing w:val="-6"/>
                <w:lang w:val="sk-SK"/>
              </w:rPr>
              <w:t xml:space="preserve"> a </w:t>
            </w:r>
            <w:r w:rsidRPr="00A11C6D">
              <w:rPr>
                <w:noProof/>
                <w:spacing w:val="-6"/>
                <w:lang w:val="sk-SK"/>
              </w:rPr>
              <w:t>ministerstvo pôdohospodárstva sú zodpovedné za poskytovanie dotácií</w:t>
            </w:r>
            <w:r w:rsidR="00C73367" w:rsidRPr="00A11C6D">
              <w:rPr>
                <w:noProof/>
                <w:spacing w:val="-6"/>
                <w:lang w:val="sk-SK"/>
              </w:rPr>
              <w:t xml:space="preserve"> a </w:t>
            </w:r>
            <w:r w:rsidRPr="00A11C6D">
              <w:rPr>
                <w:noProof/>
                <w:spacing w:val="-6"/>
                <w:lang w:val="sk-SK"/>
              </w:rPr>
              <w:t>materiálnych výdavkov na zlepšenie kvality stredoškolského poľnohospodárskeho vzdelávania, čím sa zvýši atraktívnosť vzdelávacích ponúk.</w:t>
            </w:r>
          </w:p>
          <w:p w14:paraId="3BA9D3BE" w14:textId="53AB09BF" w:rsidR="00C73367" w:rsidRPr="00A11C6D" w:rsidRDefault="00674A8F">
            <w:pPr>
              <w:pStyle w:val="P68B1DB1-Normal5"/>
              <w:spacing w:after="0" w:line="240" w:lineRule="auto"/>
              <w:jc w:val="both"/>
              <w:rPr>
                <w:noProof/>
                <w:spacing w:val="-6"/>
                <w:lang w:val="sk-SK"/>
              </w:rPr>
            </w:pPr>
            <w:r w:rsidRPr="00A11C6D">
              <w:rPr>
                <w:noProof/>
                <w:spacing w:val="-6"/>
                <w:lang w:val="sk-SK"/>
              </w:rPr>
              <w:t>Zmluvy obsahujú minimálnu požiadavku na zníženie spotreby energie na vykurovanie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budovy, čím sa dosiahne 30</w:t>
            </w:r>
            <w:r w:rsidR="00C73367" w:rsidRPr="00A11C6D">
              <w:rPr>
                <w:noProof/>
                <w:spacing w:val="-6"/>
                <w:lang w:val="sk-SK"/>
              </w:rPr>
              <w:t> %</w:t>
            </w:r>
            <w:r w:rsidRPr="00A11C6D">
              <w:rPr>
                <w:noProof/>
                <w:spacing w:val="-6"/>
                <w:lang w:val="sk-SK"/>
              </w:rPr>
              <w:t xml:space="preserve"> zvýšenie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V </w:t>
            </w:r>
            <w:r w:rsidRPr="00A11C6D">
              <w:rPr>
                <w:noProof/>
                <w:spacing w:val="-6"/>
                <w:lang w:val="sk-SK"/>
              </w:rPr>
              <w:t>tejto súvislosti sa aspoň 90</w:t>
            </w:r>
            <w:r w:rsidR="00C73367" w:rsidRPr="00A11C6D">
              <w:rPr>
                <w:noProof/>
                <w:spacing w:val="-6"/>
                <w:lang w:val="sk-SK"/>
              </w:rPr>
              <w:t> %</w:t>
            </w:r>
            <w:r w:rsidRPr="00A11C6D">
              <w:rPr>
                <w:noProof/>
                <w:spacing w:val="-6"/>
                <w:lang w:val="sk-SK"/>
              </w:rPr>
              <w:t xml:space="preserve"> nákladov súvisiacich</w:t>
            </w:r>
            <w:r w:rsidR="00C73367" w:rsidRPr="00A11C6D">
              <w:rPr>
                <w:noProof/>
                <w:spacing w:val="-6"/>
                <w:lang w:val="sk-SK"/>
              </w:rPr>
              <w:t xml:space="preserve"> s </w:t>
            </w:r>
            <w:r w:rsidRPr="00A11C6D">
              <w:rPr>
                <w:noProof/>
                <w:spacing w:val="-6"/>
                <w:lang w:val="sk-SK"/>
              </w:rPr>
              <w:t>obnovou musí týkať zlepšenia energetickej efektívnosti</w:t>
            </w:r>
            <w:r w:rsidR="00C73367" w:rsidRPr="00A11C6D">
              <w:rPr>
                <w:noProof/>
                <w:spacing w:val="-6"/>
                <w:lang w:val="sk-SK"/>
              </w:rPr>
              <w:t>.</w:t>
            </w:r>
          </w:p>
          <w:p w14:paraId="3E4A09B0" w14:textId="4EA40D66" w:rsidR="00C73367" w:rsidRPr="00A11C6D" w:rsidRDefault="00674A8F">
            <w:pPr>
              <w:pStyle w:val="P68B1DB1-Normal5"/>
              <w:spacing w:after="0" w:line="240" w:lineRule="auto"/>
              <w:jc w:val="both"/>
              <w:rPr>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4E92231E" w14:textId="7D2CE49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Typy prác potrebných na zabezpečenie zlepšenia energetickej hospodárnosti nových aj starých budov:</w:t>
            </w:r>
          </w:p>
          <w:p w14:paraId="575A0B64" w14:textId="499E848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pripojenie</w:t>
            </w:r>
            <w:r w:rsidR="00C73367" w:rsidRPr="00A11C6D">
              <w:rPr>
                <w:noProof/>
                <w:spacing w:val="-6"/>
                <w:lang w:val="sk-SK"/>
              </w:rPr>
              <w:t xml:space="preserve"> k </w:t>
            </w:r>
            <w:r w:rsidRPr="00A11C6D">
              <w:rPr>
                <w:noProof/>
                <w:spacing w:val="-6"/>
                <w:lang w:val="sk-SK"/>
              </w:rPr>
              <w:t>sieti zemného plynu</w:t>
            </w:r>
            <w:r w:rsidR="00C73367" w:rsidRPr="00A11C6D">
              <w:rPr>
                <w:noProof/>
                <w:spacing w:val="-6"/>
                <w:lang w:val="sk-SK"/>
              </w:rPr>
              <w:t xml:space="preserve"> a </w:t>
            </w:r>
            <w:r w:rsidRPr="00A11C6D">
              <w:rPr>
                <w:noProof/>
                <w:spacing w:val="-6"/>
                <w:lang w:val="sk-SK"/>
              </w:rPr>
              <w:t>inštalácia plynových kotlov a/alebo nahradenie existujúcich kotlov na uhlie</w:t>
            </w:r>
            <w:r w:rsidR="00C73367" w:rsidRPr="00A11C6D">
              <w:rPr>
                <w:noProof/>
                <w:spacing w:val="-6"/>
                <w:lang w:val="sk-SK"/>
              </w:rPr>
              <w:t xml:space="preserve"> a </w:t>
            </w:r>
            <w:r w:rsidRPr="00A11C6D">
              <w:rPr>
                <w:noProof/>
                <w:spacing w:val="-6"/>
                <w:lang w:val="sk-SK"/>
              </w:rPr>
              <w:t>plyn, podľa okolností,</w:t>
            </w:r>
            <w:r w:rsidR="00C73367" w:rsidRPr="00A11C6D">
              <w:rPr>
                <w:noProof/>
                <w:spacing w:val="-6"/>
                <w:lang w:val="sk-SK"/>
              </w:rPr>
              <w:t xml:space="preserve"> v </w:t>
            </w:r>
            <w:r w:rsidRPr="00A11C6D">
              <w:rPr>
                <w:noProof/>
                <w:spacing w:val="-6"/>
                <w:lang w:val="sk-SK"/>
              </w:rPr>
              <w:t>prípade starých budov;</w:t>
            </w:r>
          </w:p>
          <w:p w14:paraId="3473DED5" w14:textId="54FF294F"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inštalácia vykurovacích kotlov</w:t>
            </w:r>
            <w:r w:rsidR="00C73367" w:rsidRPr="00A11C6D">
              <w:rPr>
                <w:noProof/>
                <w:spacing w:val="-6"/>
                <w:lang w:val="sk-SK"/>
              </w:rPr>
              <w:t xml:space="preserve"> v </w:t>
            </w:r>
            <w:r w:rsidRPr="00A11C6D">
              <w:rPr>
                <w:noProof/>
                <w:spacing w:val="-6"/>
                <w:lang w:val="sk-SK"/>
              </w:rPr>
              <w:t>prípade nových budov;</w:t>
            </w:r>
          </w:p>
          <w:p w14:paraId="5C38739C" w14:textId="67CD0E48" w:rsidR="009A71A8" w:rsidRPr="00A11C6D" w:rsidRDefault="00674A8F">
            <w:pPr>
              <w:pStyle w:val="P68B1DB1-Normal5"/>
              <w:numPr>
                <w:ilvl w:val="0"/>
                <w:numId w:val="118"/>
              </w:numPr>
              <w:spacing w:before="120" w:after="0" w:line="240" w:lineRule="auto"/>
              <w:ind w:left="189" w:hanging="142"/>
              <w:contextualSpacing/>
              <w:jc w:val="both"/>
              <w:rPr>
                <w:rFonts w:cs="Times New Roman"/>
                <w:noProof/>
                <w:spacing w:val="-6"/>
                <w:lang w:val="sk-SK"/>
              </w:rPr>
            </w:pPr>
            <w:r w:rsidRPr="00A11C6D">
              <w:rPr>
                <w:noProof/>
                <w:spacing w:val="-6"/>
                <w:lang w:val="sk-SK"/>
              </w:rPr>
              <w:t>inštalácia fotovoltických panelov pre nové budovy, ktoré majú</w:t>
            </w:r>
            <w:r w:rsidR="00C73367" w:rsidRPr="00A11C6D">
              <w:rPr>
                <w:noProof/>
                <w:spacing w:val="-6"/>
                <w:lang w:val="sk-SK"/>
              </w:rPr>
              <w:t xml:space="preserve"> k </w:t>
            </w:r>
            <w:r w:rsidRPr="00A11C6D">
              <w:rPr>
                <w:noProof/>
                <w:spacing w:val="-6"/>
                <w:lang w:val="sk-SK"/>
              </w:rPr>
              <w:t>dispozícii pozemky na používanie tohto vykurovacieho systému.</w:t>
            </w:r>
          </w:p>
        </w:tc>
      </w:tr>
      <w:tr w:rsidR="009A71A8" w:rsidRPr="00A11C6D" w14:paraId="13F7A27C"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ADF6799" w14:textId="77777777" w:rsidR="009A71A8" w:rsidRPr="00A11C6D" w:rsidRDefault="00674A8F">
            <w:pPr>
              <w:pStyle w:val="P68B1DB1-Normal5"/>
              <w:spacing w:after="0" w:line="240" w:lineRule="auto"/>
              <w:jc w:val="center"/>
              <w:rPr>
                <w:rFonts w:cs="Times New Roman"/>
                <w:noProof/>
                <w:spacing w:val="-6"/>
                <w:lang w:val="sk-SK"/>
              </w:rPr>
            </w:pPr>
            <w:bookmarkStart w:id="15" w:name="_Hlk81470112"/>
            <w:r w:rsidRPr="00A11C6D">
              <w:rPr>
                <w:noProof/>
                <w:spacing w:val="-6"/>
                <w:lang w:val="sk-SK"/>
              </w:rPr>
              <w:t>476</w:t>
            </w:r>
          </w:p>
        </w:tc>
        <w:tc>
          <w:tcPr>
            <w:tcW w:w="1795" w:type="dxa"/>
            <w:tcBorders>
              <w:top w:val="single" w:sz="4" w:space="0" w:color="auto"/>
              <w:left w:val="nil"/>
              <w:bottom w:val="single" w:sz="4" w:space="0" w:color="auto"/>
              <w:right w:val="single" w:sz="4" w:space="0" w:color="auto"/>
            </w:tcBorders>
            <w:shd w:val="clear" w:color="auto" w:fill="C6EFCE"/>
            <w:noWrap/>
          </w:tcPr>
          <w:p w14:paraId="27962A7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7. Transformácia vysokých poľnohospodárskych škôl na centrá profesionalizácie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6E8789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5F68074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žiakov registrovaných na stredných poľnohospodárskych školách</w:t>
            </w:r>
          </w:p>
        </w:tc>
        <w:tc>
          <w:tcPr>
            <w:tcW w:w="1843" w:type="dxa"/>
            <w:tcBorders>
              <w:top w:val="single" w:sz="4" w:space="0" w:color="auto"/>
              <w:left w:val="nil"/>
              <w:bottom w:val="single" w:sz="4" w:space="0" w:color="auto"/>
              <w:right w:val="single" w:sz="4" w:space="0" w:color="auto"/>
            </w:tcBorders>
            <w:shd w:val="clear" w:color="auto" w:fill="C6EFCE"/>
            <w:noWrap/>
          </w:tcPr>
          <w:p w14:paraId="34EB623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4523BFC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07803EE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18 000</w:t>
            </w:r>
          </w:p>
        </w:tc>
        <w:tc>
          <w:tcPr>
            <w:tcW w:w="1134" w:type="dxa"/>
            <w:tcBorders>
              <w:top w:val="single" w:sz="4" w:space="0" w:color="auto"/>
              <w:left w:val="nil"/>
              <w:bottom w:val="single" w:sz="4" w:space="0" w:color="auto"/>
              <w:right w:val="single" w:sz="4" w:space="0" w:color="auto"/>
            </w:tcBorders>
            <w:shd w:val="clear" w:color="auto" w:fill="C6EFCE"/>
            <w:noWrap/>
          </w:tcPr>
          <w:p w14:paraId="5DFA246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20 000</w:t>
            </w:r>
          </w:p>
        </w:tc>
        <w:tc>
          <w:tcPr>
            <w:tcW w:w="1417" w:type="dxa"/>
            <w:tcBorders>
              <w:top w:val="single" w:sz="4" w:space="0" w:color="auto"/>
              <w:left w:val="nil"/>
              <w:bottom w:val="single" w:sz="4" w:space="0" w:color="auto"/>
              <w:right w:val="single" w:sz="4" w:space="0" w:color="auto"/>
            </w:tcBorders>
            <w:shd w:val="clear" w:color="auto" w:fill="C6EFCE"/>
            <w:noWrap/>
          </w:tcPr>
          <w:p w14:paraId="60540A6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132073C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5F066904" w14:textId="3005FB6F"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Počet študentov zaregistrovaných na 57 stredných technologických školách</w:t>
            </w:r>
            <w:r w:rsidR="00C73367" w:rsidRPr="00A11C6D">
              <w:rPr>
                <w:noProof/>
                <w:spacing w:val="-6"/>
                <w:lang w:val="sk-SK"/>
              </w:rPr>
              <w:t xml:space="preserve"> s </w:t>
            </w:r>
            <w:r w:rsidRPr="00A11C6D">
              <w:rPr>
                <w:noProof/>
                <w:spacing w:val="-6"/>
                <w:lang w:val="sk-SK"/>
              </w:rPr>
              <w:t>prevažne poľnohospodárskym profilom</w:t>
            </w:r>
            <w:r w:rsidR="00C73367" w:rsidRPr="00A11C6D">
              <w:rPr>
                <w:noProof/>
                <w:spacing w:val="-6"/>
                <w:lang w:val="sk-SK"/>
              </w:rPr>
              <w:t xml:space="preserve"> v </w:t>
            </w:r>
            <w:r w:rsidRPr="00A11C6D">
              <w:rPr>
                <w:noProof/>
                <w:spacing w:val="-6"/>
                <w:lang w:val="sk-SK"/>
              </w:rPr>
              <w:t>školskom roku 2025 – 2026 sa</w:t>
            </w:r>
            <w:r w:rsidR="00C73367" w:rsidRPr="00A11C6D">
              <w:rPr>
                <w:noProof/>
                <w:spacing w:val="-6"/>
                <w:lang w:val="sk-SK"/>
              </w:rPr>
              <w:t xml:space="preserve"> v </w:t>
            </w:r>
            <w:r w:rsidRPr="00A11C6D">
              <w:rPr>
                <w:noProof/>
                <w:spacing w:val="-6"/>
                <w:lang w:val="sk-SK"/>
              </w:rPr>
              <w:t>porovnaní so školským rokom 2020 – 2021 zvýši</w:t>
            </w:r>
            <w:r w:rsidR="00C73367" w:rsidRPr="00A11C6D">
              <w:rPr>
                <w:noProof/>
                <w:spacing w:val="-6"/>
                <w:lang w:val="sk-SK"/>
              </w:rPr>
              <w:t xml:space="preserve"> o </w:t>
            </w:r>
            <w:r w:rsidRPr="00A11C6D">
              <w:rPr>
                <w:noProof/>
                <w:spacing w:val="-6"/>
                <w:lang w:val="sk-SK"/>
              </w:rPr>
              <w:t>11,1</w:t>
            </w:r>
            <w:r w:rsidR="00C73367" w:rsidRPr="00A11C6D">
              <w:rPr>
                <w:noProof/>
                <w:spacing w:val="-6"/>
                <w:lang w:val="sk-SK"/>
              </w:rPr>
              <w:t> %</w:t>
            </w:r>
            <w:r w:rsidRPr="00A11C6D">
              <w:rPr>
                <w:noProof/>
                <w:spacing w:val="-6"/>
                <w:lang w:val="sk-SK"/>
              </w:rPr>
              <w:t>.</w:t>
            </w:r>
          </w:p>
        </w:tc>
      </w:tr>
      <w:bookmarkEnd w:id="15"/>
      <w:tr w:rsidR="009A71A8" w:rsidRPr="00A11C6D" w14:paraId="50389E25"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E21355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477</w:t>
            </w:r>
          </w:p>
        </w:tc>
        <w:tc>
          <w:tcPr>
            <w:tcW w:w="1795" w:type="dxa"/>
            <w:tcBorders>
              <w:top w:val="single" w:sz="4" w:space="0" w:color="auto"/>
              <w:left w:val="nil"/>
              <w:bottom w:val="single" w:sz="4" w:space="0" w:color="auto"/>
              <w:right w:val="single" w:sz="4" w:space="0" w:color="auto"/>
            </w:tcBorders>
            <w:shd w:val="clear" w:color="auto" w:fill="C6EFCE"/>
            <w:noWrap/>
          </w:tcPr>
          <w:p w14:paraId="7B07BFE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Prijatie legislatívneho rámca pre digitalizáciu vzdelávania</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35968A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48103B1D" w14:textId="48455E9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ministerskej vyhlášky (MO) na zabezpečenie noriem na vybavenie škôl technologickým vybavením</w:t>
            </w:r>
            <w:r w:rsidR="00C73367" w:rsidRPr="00A11C6D">
              <w:rPr>
                <w:noProof/>
                <w:spacing w:val="-6"/>
                <w:lang w:val="sk-SK"/>
              </w:rPr>
              <w:t xml:space="preserve"> a </w:t>
            </w:r>
            <w:r w:rsidRPr="00A11C6D">
              <w:rPr>
                <w:noProof/>
                <w:spacing w:val="-6"/>
                <w:lang w:val="sk-SK"/>
              </w:rPr>
              <w:t>zdrojmi na vzdelávacie účely online</w:t>
            </w:r>
            <w:r w:rsidR="00C73367" w:rsidRPr="00A11C6D">
              <w:rPr>
                <w:noProof/>
                <w:spacing w:val="-6"/>
                <w:lang w:val="sk-SK"/>
              </w:rPr>
              <w:t xml:space="preserve"> a </w:t>
            </w:r>
            <w:r w:rsidRPr="00A11C6D">
              <w:rPr>
                <w:noProof/>
                <w:spacing w:val="-6"/>
                <w:lang w:val="sk-SK"/>
              </w:rPr>
              <w:t>na zabezpečenie udržateľného vplyvu navrhovaných investícií</w:t>
            </w:r>
          </w:p>
        </w:tc>
        <w:tc>
          <w:tcPr>
            <w:tcW w:w="1843" w:type="dxa"/>
            <w:tcBorders>
              <w:top w:val="single" w:sz="4" w:space="0" w:color="auto"/>
              <w:left w:val="nil"/>
              <w:bottom w:val="single" w:sz="4" w:space="0" w:color="auto"/>
              <w:right w:val="single" w:sz="4" w:space="0" w:color="auto"/>
            </w:tcBorders>
            <w:shd w:val="clear" w:color="auto" w:fill="C6EFCE"/>
            <w:noWrap/>
          </w:tcPr>
          <w:p w14:paraId="31B891CA" w14:textId="67DD00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MO,</w:t>
            </w:r>
            <w:r w:rsidR="00C73367" w:rsidRPr="00A11C6D">
              <w:rPr>
                <w:noProof/>
                <w:spacing w:val="-6"/>
                <w:lang w:val="sk-SK"/>
              </w:rPr>
              <w:t xml:space="preserve"> v </w:t>
            </w:r>
            <w:r w:rsidRPr="00A11C6D">
              <w:rPr>
                <w:noProof/>
                <w:spacing w:val="-6"/>
                <w:lang w:val="sk-SK"/>
              </w:rPr>
              <w:t>ktorom sa uvádza nadobudnutie účinnosti legislatívneho rámca pre normy pre zariadenia</w:t>
            </w:r>
          </w:p>
        </w:tc>
        <w:tc>
          <w:tcPr>
            <w:tcW w:w="1134" w:type="dxa"/>
            <w:tcBorders>
              <w:top w:val="single" w:sz="4" w:space="0" w:color="auto"/>
              <w:left w:val="nil"/>
              <w:bottom w:val="single" w:sz="4" w:space="0" w:color="auto"/>
              <w:right w:val="single" w:sz="4" w:space="0" w:color="auto"/>
            </w:tcBorders>
            <w:shd w:val="clear" w:color="auto" w:fill="C6EFCE"/>
            <w:noWrap/>
          </w:tcPr>
          <w:p w14:paraId="10BDCC7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5C5917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60FA384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417" w:type="dxa"/>
            <w:tcBorders>
              <w:top w:val="single" w:sz="4" w:space="0" w:color="auto"/>
              <w:left w:val="nil"/>
              <w:bottom w:val="single" w:sz="4" w:space="0" w:color="auto"/>
              <w:right w:val="single" w:sz="4" w:space="0" w:color="auto"/>
            </w:tcBorders>
            <w:shd w:val="clear" w:color="auto" w:fill="C6EFCE"/>
            <w:noWrap/>
          </w:tcPr>
          <w:p w14:paraId="7A4EB15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941" w:type="dxa"/>
            <w:tcBorders>
              <w:top w:val="single" w:sz="4" w:space="0" w:color="auto"/>
              <w:left w:val="nil"/>
              <w:bottom w:val="single" w:sz="4" w:space="0" w:color="auto"/>
              <w:right w:val="single" w:sz="4" w:space="0" w:color="auto"/>
            </w:tcBorders>
            <w:shd w:val="clear" w:color="auto" w:fill="C6EFCE"/>
            <w:noWrap/>
          </w:tcPr>
          <w:p w14:paraId="37F57E5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5FFCAAA4" w14:textId="793F1A7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novom ministerskom výnose sa vymedzia minimálne normy technického vybavenia pre školy</w:t>
            </w:r>
            <w:r w:rsidR="00C73367" w:rsidRPr="00A11C6D">
              <w:rPr>
                <w:noProof/>
                <w:spacing w:val="-6"/>
                <w:lang w:val="sk-SK"/>
              </w:rPr>
              <w:t xml:space="preserve"> s </w:t>
            </w:r>
            <w:r w:rsidRPr="00A11C6D">
              <w:rPr>
                <w:noProof/>
                <w:spacing w:val="-6"/>
                <w:lang w:val="sk-SK"/>
              </w:rPr>
              <w:t>cieľom zabezpečiť kvalitu vzdelávacích činností vykonávaných vo virtuálnom prostredí</w:t>
            </w:r>
            <w:r w:rsidR="00C73367" w:rsidRPr="00A11C6D">
              <w:rPr>
                <w:noProof/>
                <w:spacing w:val="-6"/>
                <w:lang w:val="sk-SK"/>
              </w:rPr>
              <w:t xml:space="preserve"> a </w:t>
            </w:r>
            <w:r w:rsidRPr="00A11C6D">
              <w:rPr>
                <w:noProof/>
                <w:spacing w:val="-6"/>
                <w:lang w:val="sk-SK"/>
              </w:rPr>
              <w:t>prostredníctvom virtuálnej technológie.</w:t>
            </w:r>
          </w:p>
          <w:p w14:paraId="7B2B4A03"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46C35FA2"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4D817AA3"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717D88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478</w:t>
            </w:r>
          </w:p>
        </w:tc>
        <w:tc>
          <w:tcPr>
            <w:tcW w:w="1795" w:type="dxa"/>
            <w:tcBorders>
              <w:top w:val="single" w:sz="4" w:space="0" w:color="auto"/>
              <w:left w:val="nil"/>
              <w:bottom w:val="single" w:sz="4" w:space="0" w:color="auto"/>
              <w:right w:val="single" w:sz="4" w:space="0" w:color="auto"/>
            </w:tcBorders>
            <w:shd w:val="clear" w:color="auto" w:fill="C6EFCE"/>
            <w:noWrap/>
          </w:tcPr>
          <w:p w14:paraId="58DB23F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Prijatie legislatívneho rámca pre digitalizáciu vzdelávania</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69FE870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648FE7E5" w14:textId="3B72139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zákona, ktorým sa stanovuje profil budúceho učiteľa</w:t>
            </w:r>
            <w:r w:rsidR="00C73367" w:rsidRPr="00A11C6D">
              <w:rPr>
                <w:noProof/>
                <w:spacing w:val="-6"/>
                <w:lang w:val="sk-SK"/>
              </w:rPr>
              <w:t xml:space="preserve"> v </w:t>
            </w:r>
            <w:r w:rsidRPr="00A11C6D">
              <w:rPr>
                <w:noProof/>
                <w:spacing w:val="-6"/>
                <w:lang w:val="sk-SK"/>
              </w:rPr>
              <w:t>oblasti digitálnej kompetencie</w:t>
            </w:r>
            <w:r w:rsidR="00C73367" w:rsidRPr="00A11C6D">
              <w:rPr>
                <w:noProof/>
                <w:spacing w:val="-6"/>
                <w:lang w:val="sk-SK"/>
              </w:rPr>
              <w:t xml:space="preserve"> a </w:t>
            </w:r>
            <w:r w:rsidRPr="00A11C6D">
              <w:rPr>
                <w:noProof/>
                <w:spacing w:val="-6"/>
                <w:lang w:val="sk-SK"/>
              </w:rPr>
              <w:t xml:space="preserve">ako posudzovať digitálnu kompetenciu pri školských skúškach </w:t>
            </w:r>
          </w:p>
        </w:tc>
        <w:tc>
          <w:tcPr>
            <w:tcW w:w="1843" w:type="dxa"/>
            <w:tcBorders>
              <w:top w:val="single" w:sz="4" w:space="0" w:color="auto"/>
              <w:left w:val="nil"/>
              <w:bottom w:val="single" w:sz="4" w:space="0" w:color="auto"/>
              <w:right w:val="single" w:sz="4" w:space="0" w:color="auto"/>
            </w:tcBorders>
            <w:shd w:val="clear" w:color="auto" w:fill="C6EFCE"/>
            <w:noWrap/>
          </w:tcPr>
          <w:p w14:paraId="7FC024CA" w14:textId="756D06C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nadobudnutí účinnosti legislatívneho aktu, ktorým sa stanovuje profil budúceho učiteľa</w:t>
            </w:r>
            <w:r w:rsidR="00C73367" w:rsidRPr="00A11C6D">
              <w:rPr>
                <w:noProof/>
                <w:spacing w:val="-6"/>
                <w:lang w:val="sk-SK"/>
              </w:rPr>
              <w:t xml:space="preserve"> z </w:t>
            </w:r>
            <w:r w:rsidRPr="00A11C6D">
              <w:rPr>
                <w:noProof/>
                <w:spacing w:val="-6"/>
                <w:lang w:val="sk-SK"/>
              </w:rPr>
              <w:t>hľadiska digitálnych kompetencií</w:t>
            </w:r>
            <w:r w:rsidR="00C73367" w:rsidRPr="00A11C6D">
              <w:rPr>
                <w:noProof/>
                <w:spacing w:val="-6"/>
                <w:lang w:val="sk-SK"/>
              </w:rPr>
              <w:t xml:space="preserve"> a </w:t>
            </w:r>
            <w:r w:rsidRPr="00A11C6D">
              <w:rPr>
                <w:noProof/>
                <w:spacing w:val="-6"/>
                <w:lang w:val="sk-SK"/>
              </w:rPr>
              <w:t>hodnotenia digitálnych kompetencií</w:t>
            </w:r>
          </w:p>
        </w:tc>
        <w:tc>
          <w:tcPr>
            <w:tcW w:w="1134" w:type="dxa"/>
            <w:tcBorders>
              <w:top w:val="single" w:sz="4" w:space="0" w:color="auto"/>
              <w:left w:val="nil"/>
              <w:bottom w:val="single" w:sz="4" w:space="0" w:color="auto"/>
              <w:right w:val="single" w:sz="4" w:space="0" w:color="auto"/>
            </w:tcBorders>
            <w:shd w:val="clear" w:color="auto" w:fill="C6EFCE"/>
            <w:noWrap/>
          </w:tcPr>
          <w:p w14:paraId="0950491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68113DB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7878819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417" w:type="dxa"/>
            <w:tcBorders>
              <w:top w:val="single" w:sz="4" w:space="0" w:color="auto"/>
              <w:left w:val="nil"/>
              <w:bottom w:val="single" w:sz="4" w:space="0" w:color="auto"/>
              <w:right w:val="single" w:sz="4" w:space="0" w:color="auto"/>
            </w:tcBorders>
            <w:shd w:val="clear" w:color="auto" w:fill="C6EFCE"/>
            <w:noWrap/>
          </w:tcPr>
          <w:p w14:paraId="420FA8D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6DCC074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473F44B2" w14:textId="093942B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Nový zákon,</w:t>
            </w:r>
            <w:r w:rsidR="00C73367" w:rsidRPr="00A11C6D">
              <w:rPr>
                <w:noProof/>
                <w:spacing w:val="-6"/>
                <w:lang w:val="sk-SK"/>
              </w:rPr>
              <w:t xml:space="preserve"> v </w:t>
            </w:r>
            <w:r w:rsidRPr="00A11C6D">
              <w:rPr>
                <w:noProof/>
                <w:spacing w:val="-6"/>
                <w:lang w:val="sk-SK"/>
              </w:rPr>
              <w:t>ktorom sa stanovuje profil budúceho učiteľa</w:t>
            </w:r>
            <w:r w:rsidR="00C73367" w:rsidRPr="00A11C6D">
              <w:rPr>
                <w:noProof/>
                <w:spacing w:val="-6"/>
                <w:lang w:val="sk-SK"/>
              </w:rPr>
              <w:t xml:space="preserve"> v </w:t>
            </w:r>
            <w:r w:rsidRPr="00A11C6D">
              <w:rPr>
                <w:noProof/>
                <w:spacing w:val="-6"/>
                <w:lang w:val="sk-SK"/>
              </w:rPr>
              <w:t>oblasti digitálnej kompetencie</w:t>
            </w:r>
            <w:r w:rsidR="00C73367" w:rsidRPr="00A11C6D">
              <w:rPr>
                <w:noProof/>
                <w:spacing w:val="-6"/>
                <w:lang w:val="sk-SK"/>
              </w:rPr>
              <w:t xml:space="preserve"> a </w:t>
            </w:r>
            <w:r w:rsidRPr="00A11C6D">
              <w:rPr>
                <w:noProof/>
                <w:spacing w:val="-6"/>
                <w:lang w:val="sk-SK"/>
              </w:rPr>
              <w:t>spôsob hodnotenia digitálnej kompetencie pri školských skúškach:</w:t>
            </w:r>
          </w:p>
          <w:p w14:paraId="613B32B5" w14:textId="7C651A64" w:rsidR="009A71A8" w:rsidRPr="00A11C6D" w:rsidRDefault="00674A8F">
            <w:pPr>
              <w:pStyle w:val="P68B1DB1-Normal5"/>
              <w:numPr>
                <w:ilvl w:val="0"/>
                <w:numId w:val="119"/>
              </w:numPr>
              <w:tabs>
                <w:tab w:val="left" w:pos="189"/>
              </w:tabs>
              <w:spacing w:before="120" w:after="0" w:line="240" w:lineRule="auto"/>
              <w:ind w:left="189" w:hanging="142"/>
              <w:contextualSpacing/>
              <w:jc w:val="both"/>
              <w:rPr>
                <w:rFonts w:cs="Times New Roman"/>
                <w:noProof/>
                <w:spacing w:val="-6"/>
                <w:lang w:val="sk-SK"/>
              </w:rPr>
            </w:pPr>
            <w:r w:rsidRPr="00A11C6D">
              <w:rPr>
                <w:noProof/>
                <w:spacing w:val="-6"/>
                <w:lang w:val="sk-SK"/>
              </w:rPr>
              <w:t>Stanoviť profil digitálnych zručností odborníka vo vzdelávaní, ako aj mechanizmus potvrdzovania digitálnej kompetencie učiteľov</w:t>
            </w:r>
            <w:r w:rsidR="00C73367" w:rsidRPr="00A11C6D">
              <w:rPr>
                <w:noProof/>
                <w:spacing w:val="-6"/>
                <w:lang w:val="sk-SK"/>
              </w:rPr>
              <w:t xml:space="preserve"> v </w:t>
            </w:r>
            <w:r w:rsidRPr="00A11C6D">
              <w:rPr>
                <w:noProof/>
                <w:spacing w:val="-6"/>
                <w:lang w:val="sk-SK"/>
              </w:rPr>
              <w:t>školských skúškach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európskym rámcom digitálnych kompetencií pedagógov</w:t>
            </w:r>
            <w:r w:rsidRPr="00A11C6D">
              <w:rPr>
                <w:noProof/>
                <w:spacing w:val="-6"/>
                <w:lang w:val="sk-SK"/>
              </w:rPr>
              <w:footnoteReference w:id="58"/>
            </w:r>
            <w:r w:rsidRPr="00A11C6D">
              <w:rPr>
                <w:noProof/>
                <w:spacing w:val="-6"/>
                <w:lang w:val="sk-SK"/>
              </w:rPr>
              <w:t>.</w:t>
            </w:r>
          </w:p>
          <w:p w14:paraId="371545FC" w14:textId="1306392C" w:rsidR="009A71A8" w:rsidRPr="00A11C6D" w:rsidRDefault="00674A8F">
            <w:pPr>
              <w:pStyle w:val="P68B1DB1-Normal5"/>
              <w:numPr>
                <w:ilvl w:val="0"/>
                <w:numId w:val="119"/>
              </w:numPr>
              <w:tabs>
                <w:tab w:val="left" w:pos="189"/>
              </w:tabs>
              <w:spacing w:before="120" w:after="0" w:line="240" w:lineRule="auto"/>
              <w:ind w:left="189" w:hanging="142"/>
              <w:contextualSpacing/>
              <w:jc w:val="both"/>
              <w:rPr>
                <w:rFonts w:cs="Times New Roman"/>
                <w:noProof/>
                <w:spacing w:val="-6"/>
                <w:lang w:val="sk-SK"/>
              </w:rPr>
            </w:pPr>
            <w:r w:rsidRPr="00A11C6D">
              <w:rPr>
                <w:noProof/>
                <w:spacing w:val="-6"/>
                <w:lang w:val="sk-SK"/>
              </w:rPr>
              <w:t>Začleniť do rámcového plánu vzdelávania moduly psychopedagogických</w:t>
            </w:r>
            <w:r w:rsidR="00C73367" w:rsidRPr="00A11C6D">
              <w:rPr>
                <w:noProof/>
                <w:spacing w:val="-6"/>
                <w:lang w:val="sk-SK"/>
              </w:rPr>
              <w:t xml:space="preserve"> a </w:t>
            </w:r>
            <w:r w:rsidRPr="00A11C6D">
              <w:rPr>
                <w:noProof/>
                <w:spacing w:val="-6"/>
                <w:lang w:val="sk-SK"/>
              </w:rPr>
              <w:t>magisterských programov odbornej prípravy na rozvoj digitálnych zručností budúcich učiteľov</w:t>
            </w:r>
            <w:r w:rsidR="00C73367" w:rsidRPr="00A11C6D">
              <w:rPr>
                <w:noProof/>
                <w:spacing w:val="-6"/>
                <w:lang w:val="sk-SK"/>
              </w:rPr>
              <w:t xml:space="preserve"> a </w:t>
            </w:r>
            <w:r w:rsidRPr="00A11C6D">
              <w:rPr>
                <w:noProof/>
                <w:spacing w:val="-6"/>
                <w:lang w:val="sk-SK"/>
              </w:rPr>
              <w:t>na oboznámenie</w:t>
            </w:r>
            <w:r w:rsidR="00C73367" w:rsidRPr="00A11C6D">
              <w:rPr>
                <w:noProof/>
                <w:spacing w:val="-6"/>
                <w:lang w:val="sk-SK"/>
              </w:rPr>
              <w:t xml:space="preserve"> a </w:t>
            </w:r>
            <w:r w:rsidRPr="00A11C6D">
              <w:rPr>
                <w:noProof/>
                <w:spacing w:val="-6"/>
                <w:lang w:val="sk-SK"/>
              </w:rPr>
              <w:t>používanie moderných vyučovacích metód</w:t>
            </w:r>
            <w:r w:rsidR="00C73367" w:rsidRPr="00A11C6D">
              <w:rPr>
                <w:noProof/>
                <w:spacing w:val="-6"/>
                <w:lang w:val="sk-SK"/>
              </w:rPr>
              <w:t xml:space="preserve"> a </w:t>
            </w:r>
            <w:r w:rsidRPr="00A11C6D">
              <w:rPr>
                <w:noProof/>
                <w:spacing w:val="-6"/>
                <w:lang w:val="sk-SK"/>
              </w:rPr>
              <w:t>techník</w:t>
            </w:r>
            <w:r w:rsidR="00C73367" w:rsidRPr="00A11C6D">
              <w:rPr>
                <w:noProof/>
                <w:spacing w:val="-6"/>
                <w:lang w:val="sk-SK"/>
              </w:rPr>
              <w:t xml:space="preserve"> v </w:t>
            </w:r>
            <w:r w:rsidRPr="00A11C6D">
              <w:rPr>
                <w:noProof/>
                <w:spacing w:val="-6"/>
                <w:lang w:val="sk-SK"/>
              </w:rPr>
              <w:t>rámci DigCompEdu.</w:t>
            </w:r>
          </w:p>
          <w:p w14:paraId="462AB488" w14:textId="5C182D99" w:rsidR="009A71A8" w:rsidRPr="00A11C6D" w:rsidRDefault="00674A8F">
            <w:pPr>
              <w:pStyle w:val="P68B1DB1-Normal5"/>
              <w:numPr>
                <w:ilvl w:val="0"/>
                <w:numId w:val="119"/>
              </w:numPr>
              <w:tabs>
                <w:tab w:val="left" w:pos="189"/>
              </w:tabs>
              <w:spacing w:before="120" w:after="0" w:line="240" w:lineRule="auto"/>
              <w:ind w:left="189" w:hanging="142"/>
              <w:contextualSpacing/>
              <w:jc w:val="both"/>
              <w:rPr>
                <w:rFonts w:cs="Times New Roman"/>
                <w:noProof/>
                <w:spacing w:val="-6"/>
                <w:lang w:val="sk-SK"/>
              </w:rPr>
            </w:pPr>
            <w:r w:rsidRPr="00A11C6D">
              <w:rPr>
                <w:noProof/>
                <w:spacing w:val="-6"/>
                <w:lang w:val="sk-SK"/>
              </w:rPr>
              <w:t>Vytvoriť rámec pre školské inšpekcie (monitorovanie</w:t>
            </w:r>
            <w:r w:rsidR="00C73367" w:rsidRPr="00A11C6D">
              <w:rPr>
                <w:noProof/>
                <w:spacing w:val="-6"/>
                <w:lang w:val="sk-SK"/>
              </w:rPr>
              <w:t xml:space="preserve"> a </w:t>
            </w:r>
            <w:r w:rsidRPr="00A11C6D">
              <w:rPr>
                <w:noProof/>
                <w:spacing w:val="-6"/>
                <w:lang w:val="sk-SK"/>
              </w:rPr>
              <w:t>hodnotenie virtuálnych vyučovacích činností)</w:t>
            </w:r>
          </w:p>
          <w:p w14:paraId="6F5C9308" w14:textId="77777777"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Stanoviť metodiky posudzovania pre online prostredie, školské výsledky študentov vrátane vytvorenia platformy na bezpečné hodnotenie kompetencií žiakov.</w:t>
            </w:r>
          </w:p>
        </w:tc>
      </w:tr>
      <w:tr w:rsidR="009A71A8" w:rsidRPr="00A11C6D" w14:paraId="27C8E308"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B4AAC3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479</w:t>
            </w:r>
          </w:p>
        </w:tc>
        <w:tc>
          <w:tcPr>
            <w:tcW w:w="1795" w:type="dxa"/>
            <w:tcBorders>
              <w:top w:val="single" w:sz="4" w:space="0" w:color="auto"/>
              <w:left w:val="nil"/>
              <w:bottom w:val="single" w:sz="4" w:space="0" w:color="auto"/>
              <w:right w:val="single" w:sz="4" w:space="0" w:color="auto"/>
            </w:tcBorders>
            <w:shd w:val="clear" w:color="auto" w:fill="C6EFCE"/>
            <w:noWrap/>
          </w:tcPr>
          <w:p w14:paraId="7ABE5EA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5. Prijatie legislatívneho rámca pre digitalizáciu vzdelávania</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441F30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21151C9A" w14:textId="455F872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Nadobudnutie účinnosti právnych predpisov, ktorými sa stanovuje národný referenčný rámec pre digitálne zručnosti pre preduniverzitné vzdelávanie</w:t>
            </w:r>
          </w:p>
        </w:tc>
        <w:tc>
          <w:tcPr>
            <w:tcW w:w="1843" w:type="dxa"/>
            <w:tcBorders>
              <w:top w:val="single" w:sz="4" w:space="0" w:color="auto"/>
              <w:left w:val="nil"/>
              <w:bottom w:val="single" w:sz="4" w:space="0" w:color="auto"/>
              <w:right w:val="single" w:sz="4" w:space="0" w:color="auto"/>
            </w:tcBorders>
            <w:shd w:val="clear" w:color="auto" w:fill="C6EFCE"/>
            <w:noWrap/>
          </w:tcPr>
          <w:p w14:paraId="41F6F751" w14:textId="7C7A85D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w:t>
            </w:r>
            <w:r w:rsidR="00C73367" w:rsidRPr="00A11C6D">
              <w:rPr>
                <w:noProof/>
                <w:spacing w:val="-6"/>
                <w:lang w:val="sk-SK"/>
              </w:rPr>
              <w:t xml:space="preserve"> v </w:t>
            </w:r>
            <w:r w:rsidRPr="00A11C6D">
              <w:rPr>
                <w:noProof/>
                <w:spacing w:val="-6"/>
                <w:lang w:val="sk-SK"/>
              </w:rPr>
              <w:t>právnych predpisoch</w:t>
            </w:r>
            <w:r w:rsidR="00C73367" w:rsidRPr="00A11C6D">
              <w:rPr>
                <w:noProof/>
                <w:spacing w:val="-6"/>
                <w:lang w:val="sk-SK"/>
              </w:rPr>
              <w:t xml:space="preserve"> o </w:t>
            </w:r>
            <w:r w:rsidRPr="00A11C6D">
              <w:rPr>
                <w:noProof/>
                <w:spacing w:val="-6"/>
                <w:lang w:val="sk-SK"/>
              </w:rPr>
              <w:t xml:space="preserve">nadobudnutí účinnosti národného referenčného rámca pre digitálne zručnosti </w:t>
            </w:r>
          </w:p>
        </w:tc>
        <w:tc>
          <w:tcPr>
            <w:tcW w:w="1134" w:type="dxa"/>
            <w:tcBorders>
              <w:top w:val="single" w:sz="4" w:space="0" w:color="auto"/>
              <w:left w:val="nil"/>
              <w:bottom w:val="single" w:sz="4" w:space="0" w:color="auto"/>
              <w:right w:val="single" w:sz="4" w:space="0" w:color="auto"/>
            </w:tcBorders>
            <w:shd w:val="clear" w:color="auto" w:fill="C6EFCE"/>
            <w:noWrap/>
          </w:tcPr>
          <w:p w14:paraId="3A7AC12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1251EA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6BB0A74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417" w:type="dxa"/>
            <w:tcBorders>
              <w:top w:val="single" w:sz="4" w:space="0" w:color="auto"/>
              <w:left w:val="nil"/>
              <w:bottom w:val="single" w:sz="4" w:space="0" w:color="auto"/>
              <w:right w:val="single" w:sz="4" w:space="0" w:color="auto"/>
            </w:tcBorders>
            <w:shd w:val="clear" w:color="auto" w:fill="C6EFCE"/>
            <w:noWrap/>
          </w:tcPr>
          <w:p w14:paraId="730D3D0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5DEC373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4A0E75C5" w14:textId="65D90291"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Nadobudnutie účinnosti právnych predpisov,</w:t>
            </w:r>
            <w:r w:rsidR="00C73367" w:rsidRPr="00A11C6D">
              <w:rPr>
                <w:noProof/>
                <w:spacing w:val="-6"/>
                <w:lang w:val="sk-SK"/>
              </w:rPr>
              <w:t xml:space="preserve"> v </w:t>
            </w:r>
            <w:r w:rsidRPr="00A11C6D">
              <w:rPr>
                <w:noProof/>
                <w:spacing w:val="-6"/>
                <w:lang w:val="sk-SK"/>
              </w:rPr>
              <w:t>ktorých sa stanoví národný referenčný rámec na zlepšenie digitálnych zručností preduniverzitných žiakov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DigComp: Európsky rámec digitálnych kompetencií pre občanov</w:t>
            </w:r>
            <w:r w:rsidRPr="00A11C6D">
              <w:rPr>
                <w:noProof/>
                <w:spacing w:val="-6"/>
                <w:lang w:val="sk-SK"/>
              </w:rPr>
              <w:footnoteReference w:id="59"/>
            </w:r>
            <w:r w:rsidRPr="00A11C6D">
              <w:rPr>
                <w:noProof/>
                <w:spacing w:val="-6"/>
                <w:lang w:val="sk-SK"/>
              </w:rPr>
              <w:t>.</w:t>
            </w:r>
          </w:p>
        </w:tc>
      </w:tr>
      <w:tr w:rsidR="009A71A8" w:rsidRPr="00A11C6D" w14:paraId="7BB279FD"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0BA62E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480</w:t>
            </w:r>
          </w:p>
        </w:tc>
        <w:tc>
          <w:tcPr>
            <w:tcW w:w="1795" w:type="dxa"/>
            <w:tcBorders>
              <w:top w:val="single" w:sz="4" w:space="0" w:color="auto"/>
              <w:left w:val="nil"/>
              <w:bottom w:val="single" w:sz="4" w:space="0" w:color="auto"/>
              <w:right w:val="single" w:sz="4" w:space="0" w:color="auto"/>
            </w:tcBorders>
            <w:shd w:val="clear" w:color="auto" w:fill="C6EFCE"/>
            <w:noWrap/>
          </w:tcPr>
          <w:p w14:paraId="697200B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8. Program odbornej prípravy popri zamestnaní pre pedagogických zamestnancov</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591D4B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569ACD85" w14:textId="45A7429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Učitelia vyškolení na online výučbu zlepšením špecifických zručností</w:t>
            </w:r>
            <w:r w:rsidR="00C73367" w:rsidRPr="00A11C6D">
              <w:rPr>
                <w:noProof/>
                <w:spacing w:val="-6"/>
                <w:lang w:val="sk-SK"/>
              </w:rPr>
              <w:t xml:space="preserve"> v </w:t>
            </w:r>
            <w:r w:rsidRPr="00A11C6D">
              <w:rPr>
                <w:noProof/>
                <w:spacing w:val="-6"/>
                <w:lang w:val="sk-SK"/>
              </w:rPr>
              <w:t>oblasti digitálnej pedagogiky</w:t>
            </w:r>
          </w:p>
        </w:tc>
        <w:tc>
          <w:tcPr>
            <w:tcW w:w="1843" w:type="dxa"/>
            <w:tcBorders>
              <w:top w:val="single" w:sz="4" w:space="0" w:color="auto"/>
              <w:left w:val="nil"/>
              <w:bottom w:val="single" w:sz="4" w:space="0" w:color="auto"/>
              <w:right w:val="single" w:sz="4" w:space="0" w:color="auto"/>
            </w:tcBorders>
            <w:shd w:val="clear" w:color="auto" w:fill="C6EFCE"/>
            <w:noWrap/>
          </w:tcPr>
          <w:p w14:paraId="0BCB3B0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0EA3B7D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39CF523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619310C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100 000</w:t>
            </w:r>
          </w:p>
        </w:tc>
        <w:tc>
          <w:tcPr>
            <w:tcW w:w="1417" w:type="dxa"/>
            <w:tcBorders>
              <w:top w:val="single" w:sz="4" w:space="0" w:color="auto"/>
              <w:left w:val="nil"/>
              <w:bottom w:val="single" w:sz="4" w:space="0" w:color="auto"/>
              <w:right w:val="single" w:sz="4" w:space="0" w:color="auto"/>
            </w:tcBorders>
            <w:shd w:val="clear" w:color="auto" w:fill="C6EFCE"/>
            <w:noWrap/>
          </w:tcPr>
          <w:p w14:paraId="61F69C1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4CCF38B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44BF587D" w14:textId="06AEA94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100000 učiteľov absolvovalo odbornú prípravu</w:t>
            </w:r>
            <w:r w:rsidR="00C73367" w:rsidRPr="00A11C6D">
              <w:rPr>
                <w:noProof/>
                <w:spacing w:val="-6"/>
                <w:lang w:val="sk-SK"/>
              </w:rPr>
              <w:t xml:space="preserve"> v </w:t>
            </w:r>
            <w:r w:rsidRPr="00A11C6D">
              <w:rPr>
                <w:noProof/>
                <w:spacing w:val="-6"/>
                <w:lang w:val="sk-SK"/>
              </w:rPr>
              <w:t>oblasti integrovaného digitálneho vzdelávania</w:t>
            </w:r>
            <w:r w:rsidR="00C73367" w:rsidRPr="00A11C6D">
              <w:rPr>
                <w:noProof/>
                <w:spacing w:val="-6"/>
                <w:lang w:val="sk-SK"/>
              </w:rPr>
              <w:t xml:space="preserve"> a </w:t>
            </w:r>
            <w:r w:rsidRPr="00A11C6D">
              <w:rPr>
                <w:noProof/>
                <w:spacing w:val="-6"/>
                <w:lang w:val="sk-SK"/>
              </w:rPr>
              <w:t>digitálnej transformácie.</w:t>
            </w:r>
          </w:p>
        </w:tc>
      </w:tr>
      <w:tr w:rsidR="009A71A8" w:rsidRPr="00A11C6D" w14:paraId="09AAA5F6"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8FEE32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481</w:t>
            </w:r>
          </w:p>
        </w:tc>
        <w:tc>
          <w:tcPr>
            <w:tcW w:w="1795" w:type="dxa"/>
            <w:tcBorders>
              <w:top w:val="single" w:sz="4" w:space="0" w:color="auto"/>
              <w:left w:val="nil"/>
              <w:bottom w:val="single" w:sz="4" w:space="0" w:color="auto"/>
              <w:right w:val="single" w:sz="4" w:space="0" w:color="auto"/>
            </w:tcBorders>
            <w:shd w:val="clear" w:color="auto" w:fill="C6EFCE"/>
            <w:noWrap/>
          </w:tcPr>
          <w:p w14:paraId="355D664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8. Program odbornej prípravy popri zamestnaní pre pedagogických zamestnancov</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B2A599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02BC940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Učitelia, ktorí uverejňujú otvorené vzdelávacie materiály na platforme edu.cred na výmenu postupov</w:t>
            </w:r>
          </w:p>
        </w:tc>
        <w:tc>
          <w:tcPr>
            <w:tcW w:w="1843" w:type="dxa"/>
            <w:tcBorders>
              <w:top w:val="single" w:sz="4" w:space="0" w:color="auto"/>
              <w:left w:val="nil"/>
              <w:bottom w:val="single" w:sz="4" w:space="0" w:color="auto"/>
              <w:right w:val="single" w:sz="4" w:space="0" w:color="auto"/>
            </w:tcBorders>
            <w:shd w:val="clear" w:color="auto" w:fill="C6EFCE"/>
            <w:noWrap/>
          </w:tcPr>
          <w:p w14:paraId="1786DE8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2C12C32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66D6445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4508201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50 000</w:t>
            </w:r>
          </w:p>
        </w:tc>
        <w:tc>
          <w:tcPr>
            <w:tcW w:w="1417" w:type="dxa"/>
            <w:tcBorders>
              <w:top w:val="single" w:sz="4" w:space="0" w:color="auto"/>
              <w:left w:val="nil"/>
              <w:bottom w:val="single" w:sz="4" w:space="0" w:color="auto"/>
              <w:right w:val="single" w:sz="4" w:space="0" w:color="auto"/>
            </w:tcBorders>
            <w:shd w:val="clear" w:color="auto" w:fill="C6EFCE"/>
            <w:noWrap/>
          </w:tcPr>
          <w:p w14:paraId="63C3B01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6547B38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0AC02DD3" w14:textId="3551FAC2"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50000 učiteľov zúčastňujúcich sa na odbornej príprave</w:t>
            </w:r>
            <w:r w:rsidR="00C73367" w:rsidRPr="00A11C6D">
              <w:rPr>
                <w:noProof/>
                <w:spacing w:val="-6"/>
                <w:lang w:val="sk-SK"/>
              </w:rPr>
              <w:t xml:space="preserve"> v </w:t>
            </w:r>
            <w:r w:rsidRPr="00A11C6D">
              <w:rPr>
                <w:noProof/>
                <w:spacing w:val="-6"/>
                <w:lang w:val="sk-SK"/>
              </w:rPr>
              <w:t xml:space="preserve">rámci míľnika 480 vypracuje otvorené vzdelávacie materiály uverejnené na platforme obsahujúcej zbierku multimediálnych vyučovacích hodín, ktoré budú slúžiť ako modely osvedčených postupov pre každú oblasť učebných osnov/vzdelávaciu disciplínu pre rôzne stupne vzdelávania. </w:t>
            </w:r>
          </w:p>
        </w:tc>
      </w:tr>
      <w:tr w:rsidR="009A71A8" w:rsidRPr="00A11C6D" w14:paraId="313B7D66"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2AD8B9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482</w:t>
            </w:r>
          </w:p>
        </w:tc>
        <w:tc>
          <w:tcPr>
            <w:tcW w:w="1795" w:type="dxa"/>
            <w:tcBorders>
              <w:top w:val="single" w:sz="4" w:space="0" w:color="auto"/>
              <w:left w:val="nil"/>
              <w:bottom w:val="single" w:sz="4" w:space="0" w:color="auto"/>
              <w:right w:val="single" w:sz="4" w:space="0" w:color="auto"/>
            </w:tcBorders>
            <w:shd w:val="clear" w:color="auto" w:fill="C6EFCE"/>
            <w:noWrap/>
          </w:tcPr>
          <w:p w14:paraId="06D0BC55" w14:textId="53B6F4E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9. Zabezpečenie vybavenia</w:t>
            </w:r>
            <w:r w:rsidR="00C73367" w:rsidRPr="00A11C6D">
              <w:rPr>
                <w:noProof/>
                <w:spacing w:val="-6"/>
                <w:lang w:val="sk-SK"/>
              </w:rPr>
              <w:t xml:space="preserve"> a </w:t>
            </w:r>
            <w:r w:rsidRPr="00A11C6D">
              <w:rPr>
                <w:noProof/>
                <w:spacing w:val="-6"/>
                <w:lang w:val="sk-SK"/>
              </w:rPr>
              <w:t>zdrojov digitálnych technológií pre školy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0D5BD4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72CA3F2D" w14:textId="3C33EC7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Školy</w:t>
            </w:r>
            <w:r w:rsidR="00C73367" w:rsidRPr="00A11C6D">
              <w:rPr>
                <w:noProof/>
                <w:spacing w:val="-6"/>
                <w:lang w:val="sk-SK"/>
              </w:rPr>
              <w:t xml:space="preserve"> s </w:t>
            </w:r>
            <w:r w:rsidRPr="00A11C6D">
              <w:rPr>
                <w:noProof/>
                <w:spacing w:val="-6"/>
                <w:lang w:val="sk-SK"/>
              </w:rPr>
              <w:t>novými technologickými zdrojmi na vybavenie IT laboratórií</w:t>
            </w:r>
          </w:p>
        </w:tc>
        <w:tc>
          <w:tcPr>
            <w:tcW w:w="1843" w:type="dxa"/>
            <w:tcBorders>
              <w:top w:val="single" w:sz="4" w:space="0" w:color="auto"/>
              <w:left w:val="nil"/>
              <w:bottom w:val="single" w:sz="4" w:space="0" w:color="auto"/>
              <w:right w:val="single" w:sz="4" w:space="0" w:color="auto"/>
            </w:tcBorders>
            <w:shd w:val="clear" w:color="auto" w:fill="C6EFCE"/>
            <w:noWrap/>
          </w:tcPr>
          <w:p w14:paraId="53E6960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5015C3E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6E08AA4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2148AF44" w14:textId="3307FCA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4 300</w:t>
            </w:r>
          </w:p>
        </w:tc>
        <w:tc>
          <w:tcPr>
            <w:tcW w:w="1417" w:type="dxa"/>
            <w:tcBorders>
              <w:top w:val="single" w:sz="4" w:space="0" w:color="auto"/>
              <w:left w:val="nil"/>
              <w:bottom w:val="single" w:sz="4" w:space="0" w:color="auto"/>
              <w:right w:val="single" w:sz="4" w:space="0" w:color="auto"/>
            </w:tcBorders>
            <w:shd w:val="clear" w:color="auto" w:fill="C6EFCE"/>
            <w:noWrap/>
          </w:tcPr>
          <w:p w14:paraId="7C78882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370D740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1A28FB40" w14:textId="1BF49378"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Najmenej 4300 škôl</w:t>
            </w:r>
            <w:r w:rsidR="00C73367" w:rsidRPr="00A11C6D">
              <w:rPr>
                <w:noProof/>
                <w:spacing w:val="-6"/>
                <w:lang w:val="sk-SK"/>
              </w:rPr>
              <w:t xml:space="preserve"> s </w:t>
            </w:r>
            <w:r w:rsidRPr="00A11C6D">
              <w:rPr>
                <w:noProof/>
                <w:spacing w:val="-6"/>
                <w:lang w:val="sk-SK"/>
              </w:rPr>
              <w:t>novými technologickými zdrojmi pre laboratóriá IT</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477.</w:t>
            </w:r>
          </w:p>
        </w:tc>
      </w:tr>
      <w:tr w:rsidR="009A71A8" w:rsidRPr="00A11C6D" w14:paraId="694FF96F"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2467FE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483</w:t>
            </w:r>
          </w:p>
        </w:tc>
        <w:tc>
          <w:tcPr>
            <w:tcW w:w="1795" w:type="dxa"/>
            <w:tcBorders>
              <w:top w:val="single" w:sz="4" w:space="0" w:color="auto"/>
              <w:left w:val="nil"/>
              <w:bottom w:val="single" w:sz="4" w:space="0" w:color="auto"/>
              <w:right w:val="single" w:sz="4" w:space="0" w:color="auto"/>
            </w:tcBorders>
            <w:shd w:val="clear" w:color="auto" w:fill="C6EFCE"/>
            <w:noWrap/>
          </w:tcPr>
          <w:p w14:paraId="75A5B68D" w14:textId="5B0D6A8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9. Zabezpečenie vybavenia</w:t>
            </w:r>
            <w:r w:rsidR="00C73367" w:rsidRPr="00A11C6D">
              <w:rPr>
                <w:noProof/>
                <w:spacing w:val="-6"/>
                <w:lang w:val="sk-SK"/>
              </w:rPr>
              <w:t xml:space="preserve"> a </w:t>
            </w:r>
            <w:r w:rsidRPr="00A11C6D">
              <w:rPr>
                <w:noProof/>
                <w:spacing w:val="-6"/>
                <w:lang w:val="sk-SK"/>
              </w:rPr>
              <w:t>zdrojov digitálnych technológií pre školy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159462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08E5BEB5" w14:textId="31833F9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Školy</w:t>
            </w:r>
            <w:r w:rsidR="00C73367" w:rsidRPr="00A11C6D">
              <w:rPr>
                <w:noProof/>
                <w:spacing w:val="-6"/>
                <w:lang w:val="sk-SK"/>
              </w:rPr>
              <w:t xml:space="preserve"> s </w:t>
            </w:r>
            <w:r w:rsidRPr="00A11C6D">
              <w:rPr>
                <w:noProof/>
                <w:spacing w:val="-6"/>
                <w:lang w:val="sk-SK"/>
              </w:rPr>
              <w:t>technologickou infraštruktúrou</w:t>
            </w:r>
            <w:r w:rsidR="00C73367" w:rsidRPr="00A11C6D">
              <w:rPr>
                <w:noProof/>
                <w:spacing w:val="-6"/>
                <w:lang w:val="sk-SK"/>
              </w:rPr>
              <w:t xml:space="preserve"> a </w:t>
            </w:r>
            <w:r w:rsidRPr="00A11C6D">
              <w:rPr>
                <w:noProof/>
                <w:spacing w:val="-6"/>
                <w:lang w:val="sk-SK"/>
              </w:rPr>
              <w:t>vybavením</w:t>
            </w:r>
          </w:p>
          <w:p w14:paraId="70D1EC8F"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843" w:type="dxa"/>
            <w:tcBorders>
              <w:top w:val="single" w:sz="4" w:space="0" w:color="auto"/>
              <w:left w:val="nil"/>
              <w:bottom w:val="single" w:sz="4" w:space="0" w:color="auto"/>
              <w:right w:val="single" w:sz="4" w:space="0" w:color="auto"/>
            </w:tcBorders>
            <w:shd w:val="clear" w:color="auto" w:fill="C6EFCE"/>
            <w:noWrap/>
          </w:tcPr>
          <w:p w14:paraId="406D1CBD"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4F462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1E86661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2506721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3 600</w:t>
            </w:r>
          </w:p>
        </w:tc>
        <w:tc>
          <w:tcPr>
            <w:tcW w:w="1417" w:type="dxa"/>
            <w:tcBorders>
              <w:top w:val="single" w:sz="4" w:space="0" w:color="auto"/>
              <w:left w:val="nil"/>
              <w:bottom w:val="single" w:sz="4" w:space="0" w:color="auto"/>
              <w:right w:val="single" w:sz="4" w:space="0" w:color="auto"/>
            </w:tcBorders>
            <w:shd w:val="clear" w:color="auto" w:fill="C6EFCE"/>
            <w:noWrap/>
          </w:tcPr>
          <w:p w14:paraId="0352D27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1B61D6D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137C7A69" w14:textId="184243A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3600 škôl</w:t>
            </w:r>
            <w:r w:rsidR="00C73367" w:rsidRPr="00A11C6D">
              <w:rPr>
                <w:noProof/>
                <w:spacing w:val="-6"/>
                <w:lang w:val="sk-SK"/>
              </w:rPr>
              <w:t xml:space="preserve"> s </w:t>
            </w:r>
            <w:r w:rsidRPr="00A11C6D">
              <w:rPr>
                <w:noProof/>
                <w:spacing w:val="-6"/>
                <w:lang w:val="sk-SK"/>
              </w:rPr>
              <w:t>novou technologickou infraštruktúrou</w:t>
            </w:r>
            <w:r w:rsidR="00C73367" w:rsidRPr="00A11C6D">
              <w:rPr>
                <w:noProof/>
                <w:spacing w:val="-6"/>
                <w:lang w:val="sk-SK"/>
              </w:rPr>
              <w:t xml:space="preserve"> a </w:t>
            </w:r>
            <w:r w:rsidRPr="00A11C6D">
              <w:rPr>
                <w:noProof/>
                <w:spacing w:val="-6"/>
                <w:lang w:val="sk-SK"/>
              </w:rPr>
              <w:t>vybavením</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uvedenými</w:t>
            </w:r>
            <w:r w:rsidR="00C73367" w:rsidRPr="00A11C6D">
              <w:rPr>
                <w:noProof/>
                <w:spacing w:val="-6"/>
                <w:lang w:val="sk-SK"/>
              </w:rPr>
              <w:t xml:space="preserve"> v </w:t>
            </w:r>
            <w:r w:rsidRPr="00A11C6D">
              <w:rPr>
                <w:noProof/>
                <w:spacing w:val="-6"/>
                <w:lang w:val="sk-SK"/>
              </w:rPr>
              <w:t>477.</w:t>
            </w:r>
          </w:p>
          <w:p w14:paraId="2970D960"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594F384E"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C21150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484</w:t>
            </w:r>
          </w:p>
        </w:tc>
        <w:tc>
          <w:tcPr>
            <w:tcW w:w="1795" w:type="dxa"/>
            <w:tcBorders>
              <w:top w:val="single" w:sz="4" w:space="0" w:color="auto"/>
              <w:left w:val="nil"/>
              <w:bottom w:val="single" w:sz="4" w:space="0" w:color="auto"/>
              <w:right w:val="single" w:sz="4" w:space="0" w:color="auto"/>
            </w:tcBorders>
            <w:shd w:val="clear" w:color="auto" w:fill="C6EFCE"/>
            <w:noWrap/>
          </w:tcPr>
          <w:p w14:paraId="5C318BFB" w14:textId="0784373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9. Zabezpečenie vybavenia</w:t>
            </w:r>
            <w:r w:rsidR="00C73367" w:rsidRPr="00A11C6D">
              <w:rPr>
                <w:noProof/>
                <w:spacing w:val="-6"/>
                <w:lang w:val="sk-SK"/>
              </w:rPr>
              <w:t xml:space="preserve"> a </w:t>
            </w:r>
            <w:r w:rsidRPr="00A11C6D">
              <w:rPr>
                <w:noProof/>
                <w:spacing w:val="-6"/>
                <w:lang w:val="sk-SK"/>
              </w:rPr>
              <w:t>zdrojov digitálnych technológií pre školy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3D40A7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28A2D28C" w14:textId="386936E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Inteligentné laboratóriá zakúpené pre stredoškolské</w:t>
            </w:r>
            <w:r w:rsidR="00C73367" w:rsidRPr="00A11C6D">
              <w:rPr>
                <w:noProof/>
                <w:spacing w:val="-6"/>
                <w:lang w:val="sk-SK"/>
              </w:rPr>
              <w:t xml:space="preserve"> a </w:t>
            </w:r>
            <w:r w:rsidRPr="00A11C6D">
              <w:rPr>
                <w:noProof/>
                <w:spacing w:val="-6"/>
                <w:lang w:val="sk-SK"/>
              </w:rPr>
              <w:t>stredoškolské vzdelávacie jednotky</w:t>
            </w:r>
          </w:p>
        </w:tc>
        <w:tc>
          <w:tcPr>
            <w:tcW w:w="1843" w:type="dxa"/>
            <w:tcBorders>
              <w:top w:val="single" w:sz="4" w:space="0" w:color="auto"/>
              <w:left w:val="nil"/>
              <w:bottom w:val="single" w:sz="4" w:space="0" w:color="auto"/>
              <w:right w:val="single" w:sz="4" w:space="0" w:color="auto"/>
            </w:tcBorders>
            <w:shd w:val="clear" w:color="auto" w:fill="C6EFCE"/>
            <w:noWrap/>
          </w:tcPr>
          <w:p w14:paraId="097411D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44DC20F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4BE8A9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37B0CA3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1 100</w:t>
            </w:r>
          </w:p>
        </w:tc>
        <w:tc>
          <w:tcPr>
            <w:tcW w:w="1417" w:type="dxa"/>
            <w:tcBorders>
              <w:top w:val="single" w:sz="4" w:space="0" w:color="auto"/>
              <w:left w:val="nil"/>
              <w:bottom w:val="single" w:sz="4" w:space="0" w:color="auto"/>
              <w:right w:val="single" w:sz="4" w:space="0" w:color="auto"/>
            </w:tcBorders>
            <w:shd w:val="clear" w:color="auto" w:fill="C6EFCE"/>
            <w:noWrap/>
          </w:tcPr>
          <w:p w14:paraId="144AB05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941" w:type="dxa"/>
            <w:tcBorders>
              <w:top w:val="single" w:sz="4" w:space="0" w:color="auto"/>
              <w:left w:val="nil"/>
              <w:bottom w:val="single" w:sz="4" w:space="0" w:color="auto"/>
              <w:right w:val="single" w:sz="4" w:space="0" w:color="auto"/>
            </w:tcBorders>
            <w:shd w:val="clear" w:color="auto" w:fill="C6EFCE"/>
            <w:noWrap/>
          </w:tcPr>
          <w:p w14:paraId="105CE0D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56295D29" w14:textId="0FEB836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1100 inteligentných laboratórií získaných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477.</w:t>
            </w:r>
          </w:p>
          <w:p w14:paraId="0BE7C052" w14:textId="77777777" w:rsidR="009A71A8" w:rsidRPr="00A11C6D" w:rsidRDefault="009A71A8">
            <w:pPr>
              <w:spacing w:after="0" w:line="240" w:lineRule="auto"/>
              <w:jc w:val="both"/>
              <w:rPr>
                <w:rFonts w:ascii="Times New Roman" w:hAnsi="Times New Roman" w:cs="Times New Roman"/>
                <w:noProof/>
                <w:spacing w:val="-6"/>
                <w:sz w:val="24"/>
                <w:lang w:val="sk-SK"/>
              </w:rPr>
            </w:pPr>
          </w:p>
          <w:p w14:paraId="54C9B5C5" w14:textId="77777777" w:rsidR="009A71A8" w:rsidRPr="00A11C6D" w:rsidRDefault="009A71A8">
            <w:pPr>
              <w:spacing w:after="0" w:line="240" w:lineRule="auto"/>
              <w:jc w:val="both"/>
              <w:rPr>
                <w:rFonts w:ascii="Times New Roman" w:eastAsia="Times New Roman" w:hAnsi="Times New Roman" w:cs="Times New Roman"/>
                <w:noProof/>
                <w:spacing w:val="-6"/>
                <w:sz w:val="24"/>
                <w:lang w:val="sk-SK"/>
              </w:rPr>
            </w:pPr>
          </w:p>
        </w:tc>
      </w:tr>
      <w:tr w:rsidR="009A71A8" w:rsidRPr="00A11C6D" w14:paraId="0F735326"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F2FFE3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485</w:t>
            </w:r>
          </w:p>
        </w:tc>
        <w:tc>
          <w:tcPr>
            <w:tcW w:w="1795" w:type="dxa"/>
            <w:tcBorders>
              <w:top w:val="single" w:sz="4" w:space="0" w:color="auto"/>
              <w:left w:val="nil"/>
              <w:bottom w:val="single" w:sz="4" w:space="0" w:color="auto"/>
              <w:right w:val="single" w:sz="4" w:space="0" w:color="auto"/>
            </w:tcBorders>
            <w:shd w:val="clear" w:color="auto" w:fill="C6EFCE"/>
            <w:noWrap/>
          </w:tcPr>
          <w:p w14:paraId="0FC68B13"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6</w:t>
            </w:r>
            <w:r w:rsidR="00C73367" w:rsidRPr="00A11C6D">
              <w:rPr>
                <w:noProof/>
                <w:spacing w:val="-6"/>
                <w:lang w:val="sk-SK"/>
              </w:rPr>
              <w:t>.</w:t>
            </w:r>
          </w:p>
          <w:p w14:paraId="17DA0E51" w14:textId="6C62E85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Aktualizovaný regulačný rámec na zabezpečenie noriem navrhovania, výstavby</w:t>
            </w:r>
            <w:r w:rsidR="00C73367" w:rsidRPr="00A11C6D">
              <w:rPr>
                <w:noProof/>
                <w:spacing w:val="-6"/>
                <w:lang w:val="sk-SK"/>
              </w:rPr>
              <w:t xml:space="preserve"> a </w:t>
            </w:r>
            <w:r w:rsidRPr="00A11C6D">
              <w:rPr>
                <w:noProof/>
                <w:spacing w:val="-6"/>
                <w:lang w:val="sk-SK"/>
              </w:rPr>
              <w:t>vybavenia šetrných</w:t>
            </w:r>
            <w:r w:rsidR="00C73367" w:rsidRPr="00A11C6D">
              <w:rPr>
                <w:noProof/>
                <w:spacing w:val="-6"/>
                <w:lang w:val="sk-SK"/>
              </w:rPr>
              <w:t xml:space="preserve"> k </w:t>
            </w:r>
            <w:r w:rsidRPr="00A11C6D">
              <w:rPr>
                <w:noProof/>
                <w:spacing w:val="-6"/>
                <w:lang w:val="sk-SK"/>
              </w:rPr>
              <w:t>životnému prostrediu</w:t>
            </w:r>
            <w:r w:rsidR="00C73367" w:rsidRPr="00A11C6D">
              <w:rPr>
                <w:noProof/>
                <w:spacing w:val="-6"/>
                <w:lang w:val="sk-SK"/>
              </w:rPr>
              <w:t xml:space="preserve"> v </w:t>
            </w:r>
            <w:r w:rsidRPr="00A11C6D">
              <w:rPr>
                <w:noProof/>
                <w:spacing w:val="-6"/>
                <w:lang w:val="sk-SK"/>
              </w:rPr>
              <w:t>systéme preduniverzitného vzdelávania</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363FA6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4D899450"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Nadobudnutie účinnosti zmien legislatívneho rámca na zvýšenie kvality vzdelávacieho prostredia </w:t>
            </w:r>
          </w:p>
        </w:tc>
        <w:tc>
          <w:tcPr>
            <w:tcW w:w="1843" w:type="dxa"/>
            <w:tcBorders>
              <w:top w:val="single" w:sz="4" w:space="0" w:color="auto"/>
              <w:left w:val="nil"/>
              <w:bottom w:val="single" w:sz="4" w:space="0" w:color="auto"/>
              <w:right w:val="single" w:sz="4" w:space="0" w:color="auto"/>
            </w:tcBorders>
            <w:shd w:val="clear" w:color="auto" w:fill="C6EFCE"/>
            <w:noWrap/>
          </w:tcPr>
          <w:p w14:paraId="320B8D91" w14:textId="1480B1F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Ustanovenie zákona</w:t>
            </w:r>
            <w:r w:rsidR="00C73367" w:rsidRPr="00A11C6D">
              <w:rPr>
                <w:noProof/>
                <w:spacing w:val="-6"/>
                <w:lang w:val="sk-SK"/>
              </w:rPr>
              <w:t xml:space="preserve"> o </w:t>
            </w:r>
            <w:r w:rsidRPr="00A11C6D">
              <w:rPr>
                <w:noProof/>
                <w:spacing w:val="-6"/>
                <w:lang w:val="sk-SK"/>
              </w:rPr>
              <w:t xml:space="preserve">nadobudnutí účinnosti nového legislatívneho rámca na zvýšenie kvality vzdelávacieho prostredia </w:t>
            </w:r>
          </w:p>
        </w:tc>
        <w:tc>
          <w:tcPr>
            <w:tcW w:w="1134" w:type="dxa"/>
            <w:tcBorders>
              <w:top w:val="single" w:sz="4" w:space="0" w:color="auto"/>
              <w:left w:val="nil"/>
              <w:bottom w:val="single" w:sz="4" w:space="0" w:color="auto"/>
              <w:right w:val="single" w:sz="4" w:space="0" w:color="auto"/>
            </w:tcBorders>
            <w:shd w:val="clear" w:color="auto" w:fill="C6EFCE"/>
            <w:noWrap/>
          </w:tcPr>
          <w:p w14:paraId="0042B89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1AB116B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16C0F60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417" w:type="dxa"/>
            <w:tcBorders>
              <w:top w:val="single" w:sz="4" w:space="0" w:color="auto"/>
              <w:left w:val="nil"/>
              <w:bottom w:val="single" w:sz="4" w:space="0" w:color="auto"/>
              <w:right w:val="single" w:sz="4" w:space="0" w:color="auto"/>
            </w:tcBorders>
            <w:shd w:val="clear" w:color="auto" w:fill="C6EFCE"/>
            <w:noWrap/>
          </w:tcPr>
          <w:p w14:paraId="03AB04F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52EB62A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2B35A852" w14:textId="419B38D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 súvislosti</w:t>
            </w:r>
            <w:r w:rsidR="00C73367" w:rsidRPr="00A11C6D">
              <w:rPr>
                <w:noProof/>
                <w:spacing w:val="-6"/>
                <w:lang w:val="sk-SK"/>
              </w:rPr>
              <w:t xml:space="preserve"> s </w:t>
            </w:r>
            <w:r w:rsidRPr="00A11C6D">
              <w:rPr>
                <w:noProof/>
                <w:spacing w:val="-6"/>
                <w:lang w:val="sk-SK"/>
              </w:rPr>
              <w:t>prechodom na ekologické</w:t>
            </w:r>
            <w:r w:rsidR="00C73367" w:rsidRPr="00A11C6D">
              <w:rPr>
                <w:noProof/>
                <w:spacing w:val="-6"/>
                <w:lang w:val="sk-SK"/>
              </w:rPr>
              <w:t xml:space="preserve"> a </w:t>
            </w:r>
            <w:r w:rsidRPr="00A11C6D">
              <w:rPr>
                <w:noProof/>
                <w:spacing w:val="-6"/>
                <w:lang w:val="sk-SK"/>
              </w:rPr>
              <w:t>inteligentné budovy je potrebné reformovať regulačný rámec pre navrhovanie, dotovanie</w:t>
            </w:r>
            <w:r w:rsidR="00C73367" w:rsidRPr="00A11C6D">
              <w:rPr>
                <w:noProof/>
                <w:spacing w:val="-6"/>
                <w:lang w:val="sk-SK"/>
              </w:rPr>
              <w:t xml:space="preserve"> a </w:t>
            </w:r>
            <w:r w:rsidRPr="00A11C6D">
              <w:rPr>
                <w:noProof/>
                <w:spacing w:val="-6"/>
                <w:lang w:val="sk-SK"/>
              </w:rPr>
              <w:t>prevádzku škôl. Nový zákon zahŕňa:</w:t>
            </w:r>
          </w:p>
          <w:p w14:paraId="448715F9" w14:textId="69DCA050" w:rsidR="009A71A8" w:rsidRPr="00A11C6D" w:rsidRDefault="00674A8F">
            <w:pPr>
              <w:pStyle w:val="P68B1DB1-Normal5"/>
              <w:numPr>
                <w:ilvl w:val="0"/>
                <w:numId w:val="121"/>
              </w:numPr>
              <w:spacing w:before="120" w:after="0" w:line="240" w:lineRule="auto"/>
              <w:ind w:left="189" w:hanging="142"/>
              <w:contextualSpacing/>
              <w:jc w:val="both"/>
              <w:rPr>
                <w:rFonts w:cs="Times New Roman"/>
                <w:noProof/>
                <w:spacing w:val="-6"/>
                <w:lang w:val="sk-SK"/>
              </w:rPr>
            </w:pPr>
            <w:r w:rsidRPr="00A11C6D">
              <w:rPr>
                <w:noProof/>
                <w:spacing w:val="-6"/>
                <w:lang w:val="sk-SK"/>
              </w:rPr>
              <w:t>Pravidlá projektovania</w:t>
            </w:r>
            <w:r w:rsidR="00C73367" w:rsidRPr="00A11C6D">
              <w:rPr>
                <w:noProof/>
                <w:spacing w:val="-6"/>
                <w:lang w:val="sk-SK"/>
              </w:rPr>
              <w:t xml:space="preserve"> a </w:t>
            </w:r>
            <w:r w:rsidRPr="00A11C6D">
              <w:rPr>
                <w:noProof/>
                <w:spacing w:val="-6"/>
                <w:lang w:val="sk-SK"/>
              </w:rPr>
              <w:t>prevádzky budov pre školy</w:t>
            </w:r>
            <w:r w:rsidR="00C73367" w:rsidRPr="00A11C6D">
              <w:rPr>
                <w:noProof/>
                <w:spacing w:val="-6"/>
                <w:lang w:val="sk-SK"/>
              </w:rPr>
              <w:t xml:space="preserve"> a </w:t>
            </w:r>
            <w:r w:rsidRPr="00A11C6D">
              <w:rPr>
                <w:noProof/>
                <w:spacing w:val="-6"/>
                <w:lang w:val="sk-SK"/>
              </w:rPr>
              <w:t>stredné školy (normatívne 010/1997);</w:t>
            </w:r>
          </w:p>
          <w:p w14:paraId="0D62D68A" w14:textId="7F1E6737" w:rsidR="009A71A8" w:rsidRPr="00A11C6D" w:rsidRDefault="00674A8F">
            <w:pPr>
              <w:pStyle w:val="P68B1DB1-Normal5"/>
              <w:numPr>
                <w:ilvl w:val="0"/>
                <w:numId w:val="121"/>
              </w:numPr>
              <w:spacing w:before="120" w:after="0" w:line="240" w:lineRule="auto"/>
              <w:ind w:left="189" w:hanging="142"/>
              <w:contextualSpacing/>
              <w:jc w:val="both"/>
              <w:rPr>
                <w:rFonts w:cs="Times New Roman"/>
                <w:noProof/>
                <w:spacing w:val="-6"/>
                <w:lang w:val="sk-SK"/>
              </w:rPr>
            </w:pPr>
            <w:r w:rsidRPr="00A11C6D">
              <w:rPr>
                <w:noProof/>
                <w:spacing w:val="-6"/>
                <w:lang w:val="sk-SK"/>
              </w:rPr>
              <w:t>Aktualizácia/návrh minimálnych dotácií aktualizáciou týchto legislatívnych aktov: Minimálna dotácia pre triedy</w:t>
            </w:r>
            <w:r w:rsidR="00C73367" w:rsidRPr="00A11C6D">
              <w:rPr>
                <w:noProof/>
                <w:spacing w:val="-6"/>
                <w:lang w:val="sk-SK"/>
              </w:rPr>
              <w:t xml:space="preserve"> V </w:t>
            </w:r>
            <w:r w:rsidRPr="00A11C6D">
              <w:rPr>
                <w:noProof/>
                <w:spacing w:val="-6"/>
                <w:lang w:val="sk-SK"/>
              </w:rPr>
              <w:t>až VIII schválená ministerskou vyhláškou 3486/2006, Minimálne pravidlá pre základné vzdelanie ministerskou vyhláškou 3263/2006, predškolské normy</w:t>
            </w:r>
            <w:r w:rsidR="00C73367" w:rsidRPr="00A11C6D">
              <w:rPr>
                <w:noProof/>
                <w:spacing w:val="-6"/>
                <w:lang w:val="sk-SK"/>
              </w:rPr>
              <w:t xml:space="preserve"> a </w:t>
            </w:r>
            <w:r w:rsidRPr="00A11C6D">
              <w:rPr>
                <w:noProof/>
                <w:spacing w:val="-6"/>
                <w:lang w:val="sk-SK"/>
              </w:rPr>
              <w:t>predpisy, príloha 1 Normy pre učebné materiály</w:t>
            </w:r>
            <w:r w:rsidR="00C73367" w:rsidRPr="00A11C6D">
              <w:rPr>
                <w:noProof/>
                <w:spacing w:val="-6"/>
                <w:lang w:val="sk-SK"/>
              </w:rPr>
              <w:t xml:space="preserve"> a </w:t>
            </w:r>
            <w:r w:rsidRPr="00A11C6D">
              <w:rPr>
                <w:noProof/>
                <w:spacing w:val="-6"/>
                <w:lang w:val="sk-SK"/>
              </w:rPr>
              <w:t>0 príloha 2</w:t>
            </w:r>
            <w:r w:rsidR="00C73367" w:rsidRPr="00A11C6D">
              <w:rPr>
                <w:noProof/>
                <w:spacing w:val="-6"/>
                <w:lang w:val="sk-SK"/>
              </w:rPr>
              <w:t xml:space="preserve"> o </w:t>
            </w:r>
            <w:r w:rsidRPr="00A11C6D">
              <w:rPr>
                <w:noProof/>
                <w:spacing w:val="-6"/>
                <w:lang w:val="sk-SK"/>
              </w:rPr>
              <w:t xml:space="preserve">minimálnych normách vybavenia schválená ministerskou vyhláškou </w:t>
            </w:r>
            <w:r w:rsidR="00C73367" w:rsidRPr="00A11C6D">
              <w:rPr>
                <w:noProof/>
                <w:spacing w:val="-6"/>
                <w:lang w:val="sk-SK"/>
              </w:rPr>
              <w:t>č. </w:t>
            </w:r>
            <w:r w:rsidRPr="00A11C6D">
              <w:rPr>
                <w:noProof/>
                <w:spacing w:val="-6"/>
                <w:lang w:val="sk-SK"/>
              </w:rPr>
              <w:t>3850/2010</w:t>
            </w:r>
          </w:p>
          <w:p w14:paraId="23CD20E2" w14:textId="0F0A1B24" w:rsidR="009A71A8" w:rsidRPr="00A11C6D" w:rsidRDefault="00674A8F">
            <w:pPr>
              <w:pStyle w:val="P68B1DB1-Normal5"/>
              <w:spacing w:after="0" w:line="240" w:lineRule="auto"/>
              <w:ind w:left="93"/>
              <w:jc w:val="both"/>
              <w:rPr>
                <w:rFonts w:cs="Times New Roman"/>
                <w:noProof/>
                <w:spacing w:val="-6"/>
                <w:lang w:val="sk-SK"/>
              </w:rPr>
            </w:pPr>
            <w:r w:rsidRPr="00A11C6D">
              <w:rPr>
                <w:noProof/>
                <w:spacing w:val="-6"/>
                <w:lang w:val="sk-SK"/>
              </w:rPr>
              <w:t>Regulačný rámec na realizáciu investícií do prechodu na zelené budovy sa doplní predpismi</w:t>
            </w:r>
            <w:r w:rsidR="00C73367" w:rsidRPr="00A11C6D">
              <w:rPr>
                <w:noProof/>
                <w:spacing w:val="-6"/>
                <w:lang w:val="sk-SK"/>
              </w:rPr>
              <w:t xml:space="preserve"> o </w:t>
            </w:r>
            <w:r w:rsidRPr="00A11C6D">
              <w:rPr>
                <w:noProof/>
                <w:spacing w:val="-6"/>
                <w:lang w:val="sk-SK"/>
              </w:rPr>
              <w:t>fungovaní zelených škôl</w:t>
            </w:r>
            <w:r w:rsidR="00C73367" w:rsidRPr="00A11C6D">
              <w:rPr>
                <w:noProof/>
                <w:spacing w:val="-6"/>
                <w:lang w:val="sk-SK"/>
              </w:rPr>
              <w:t xml:space="preserve"> a </w:t>
            </w:r>
            <w:r w:rsidRPr="00A11C6D">
              <w:rPr>
                <w:noProof/>
                <w:spacing w:val="-6"/>
                <w:lang w:val="sk-SK"/>
              </w:rPr>
              <w:t>metodikami prevádzky</w:t>
            </w:r>
            <w:r w:rsidR="00C73367" w:rsidRPr="00A11C6D">
              <w:rPr>
                <w:noProof/>
                <w:spacing w:val="-6"/>
                <w:lang w:val="sk-SK"/>
              </w:rPr>
              <w:t xml:space="preserve"> a </w:t>
            </w:r>
            <w:r w:rsidRPr="00A11C6D">
              <w:rPr>
                <w:noProof/>
                <w:spacing w:val="-6"/>
                <w:lang w:val="sk-SK"/>
              </w:rPr>
              <w:t>organizácie zelených škôl vrátane prispôsobených učebných plánov,</w:t>
            </w:r>
            <w:r w:rsidR="00C73367" w:rsidRPr="00A11C6D">
              <w:rPr>
                <w:noProof/>
                <w:spacing w:val="-6"/>
                <w:lang w:val="sk-SK"/>
              </w:rPr>
              <w:t xml:space="preserve"> v </w:t>
            </w:r>
            <w:r w:rsidRPr="00A11C6D">
              <w:rPr>
                <w:noProof/>
                <w:spacing w:val="-6"/>
                <w:lang w:val="sk-SK"/>
              </w:rPr>
              <w:t>ktorých sa stanovia medzníky výučby na podporu správania študentov, ktoré rešpektuje prírodné prostredie.</w:t>
            </w:r>
          </w:p>
        </w:tc>
      </w:tr>
      <w:tr w:rsidR="009A71A8" w:rsidRPr="00A11C6D" w14:paraId="661805FE"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649928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486</w:t>
            </w:r>
          </w:p>
        </w:tc>
        <w:tc>
          <w:tcPr>
            <w:tcW w:w="1795" w:type="dxa"/>
            <w:tcBorders>
              <w:top w:val="single" w:sz="4" w:space="0" w:color="auto"/>
              <w:left w:val="nil"/>
              <w:bottom w:val="single" w:sz="4" w:space="0" w:color="auto"/>
              <w:right w:val="single" w:sz="4" w:space="0" w:color="auto"/>
            </w:tcBorders>
            <w:shd w:val="clear" w:color="auto" w:fill="C6EFCE"/>
            <w:noWrap/>
          </w:tcPr>
          <w:p w14:paraId="5F860D18" w14:textId="084019F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10. Rozvoj siete zelených škôl</w:t>
            </w:r>
            <w:r w:rsidR="00C73367" w:rsidRPr="00A11C6D">
              <w:rPr>
                <w:noProof/>
                <w:spacing w:val="-6"/>
                <w:lang w:val="sk-SK"/>
              </w:rPr>
              <w:t xml:space="preserve"> a </w:t>
            </w:r>
            <w:r w:rsidRPr="00A11C6D">
              <w:rPr>
                <w:noProof/>
                <w:spacing w:val="-6"/>
                <w:lang w:val="sk-SK"/>
              </w:rPr>
              <w:t>nákup zelených minibusov</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34B12E5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0C4B39D7" w14:textId="73C90F4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Zakúpené</w:t>
            </w:r>
            <w:r w:rsidR="00C73367" w:rsidRPr="00A11C6D">
              <w:rPr>
                <w:noProof/>
                <w:spacing w:val="-6"/>
                <w:lang w:val="sk-SK"/>
              </w:rPr>
              <w:t xml:space="preserve"> a </w:t>
            </w:r>
            <w:r w:rsidRPr="00A11C6D">
              <w:rPr>
                <w:noProof/>
                <w:spacing w:val="-6"/>
                <w:lang w:val="sk-SK"/>
              </w:rPr>
              <w:t>používané elektrické minibusy</w:t>
            </w:r>
          </w:p>
        </w:tc>
        <w:tc>
          <w:tcPr>
            <w:tcW w:w="1843" w:type="dxa"/>
            <w:tcBorders>
              <w:top w:val="single" w:sz="4" w:space="0" w:color="auto"/>
              <w:left w:val="nil"/>
              <w:bottom w:val="single" w:sz="4" w:space="0" w:color="auto"/>
              <w:right w:val="single" w:sz="4" w:space="0" w:color="auto"/>
            </w:tcBorders>
            <w:shd w:val="clear" w:color="auto" w:fill="C6EFCE"/>
            <w:noWrap/>
          </w:tcPr>
          <w:p w14:paraId="3CF6A11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5C8F64E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041E881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23CF3EED" w14:textId="496368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1 218</w:t>
            </w:r>
          </w:p>
        </w:tc>
        <w:tc>
          <w:tcPr>
            <w:tcW w:w="1417" w:type="dxa"/>
            <w:tcBorders>
              <w:top w:val="single" w:sz="4" w:space="0" w:color="auto"/>
              <w:left w:val="nil"/>
              <w:bottom w:val="single" w:sz="4" w:space="0" w:color="auto"/>
              <w:right w:val="single" w:sz="4" w:space="0" w:color="auto"/>
            </w:tcBorders>
            <w:shd w:val="clear" w:color="auto" w:fill="C6EFCE"/>
            <w:noWrap/>
          </w:tcPr>
          <w:p w14:paraId="60ADDF4A" w14:textId="3DA7502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095C07E2" w14:textId="56BA7EC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2024</w:t>
            </w:r>
          </w:p>
        </w:tc>
        <w:tc>
          <w:tcPr>
            <w:tcW w:w="2404" w:type="dxa"/>
            <w:tcBorders>
              <w:top w:val="single" w:sz="4" w:space="0" w:color="auto"/>
              <w:left w:val="nil"/>
              <w:bottom w:val="single" w:sz="4" w:space="0" w:color="auto"/>
              <w:right w:val="single" w:sz="4" w:space="0" w:color="auto"/>
            </w:tcBorders>
            <w:shd w:val="clear" w:color="auto" w:fill="C6EFCE"/>
            <w:noWrap/>
          </w:tcPr>
          <w:p w14:paraId="2AA70F18" w14:textId="2779B34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1218 elektrických minibusov sa zakúpi</w:t>
            </w:r>
            <w:r w:rsidR="00C73367" w:rsidRPr="00A11C6D">
              <w:rPr>
                <w:noProof/>
                <w:spacing w:val="-6"/>
                <w:lang w:val="sk-SK"/>
              </w:rPr>
              <w:t xml:space="preserve"> a </w:t>
            </w:r>
            <w:r w:rsidRPr="00A11C6D">
              <w:rPr>
                <w:noProof/>
                <w:spacing w:val="-6"/>
                <w:lang w:val="sk-SK"/>
              </w:rPr>
              <w:t>použije sa na prepravu študentov</w:t>
            </w:r>
            <w:r w:rsidR="00C73367" w:rsidRPr="00A11C6D">
              <w:rPr>
                <w:noProof/>
                <w:spacing w:val="-6"/>
                <w:lang w:val="sk-SK"/>
              </w:rPr>
              <w:t xml:space="preserve"> z </w:t>
            </w:r>
            <w:r w:rsidRPr="00A11C6D">
              <w:rPr>
                <w:noProof/>
                <w:spacing w:val="-6"/>
                <w:lang w:val="sk-SK"/>
              </w:rPr>
              <w:t>izolovaných lokalít, najmä vo vidieckych oblastiach.</w:t>
            </w:r>
          </w:p>
          <w:p w14:paraId="65FAC2B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Kritériá, ktoré sa zohľadňujú pri výbere príjemcov, zahŕňajú počet študentov, ktorí dochádzajú do zamestnania, vzdialenosť dochádzania do zamestnania, rovnaké geografické rozloženie, elektrické pripojenie škôl alebo ochota inštalovať nabíjaciu stanicu.</w:t>
            </w:r>
          </w:p>
          <w:p w14:paraId="600CCCC2" w14:textId="381FECDD"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Verejné platobné konanie za elektrické minibusy sa začne prostredníctvom ISJ/UAT (krajské školské inšpektoráty/administratívne</w:t>
            </w:r>
            <w:r w:rsidR="00C73367" w:rsidRPr="00A11C6D">
              <w:rPr>
                <w:noProof/>
                <w:spacing w:val="-6"/>
                <w:lang w:val="sk-SK"/>
              </w:rPr>
              <w:t xml:space="preserve"> a </w:t>
            </w:r>
            <w:r w:rsidRPr="00A11C6D">
              <w:rPr>
                <w:noProof/>
                <w:spacing w:val="-6"/>
                <w:lang w:val="sk-SK"/>
              </w:rPr>
              <w:t>územné jednotky).</w:t>
            </w:r>
          </w:p>
        </w:tc>
      </w:tr>
      <w:tr w:rsidR="009A71A8" w:rsidRPr="00A11C6D" w14:paraId="56D497D5"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2AAC11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487</w:t>
            </w:r>
          </w:p>
        </w:tc>
        <w:tc>
          <w:tcPr>
            <w:tcW w:w="1795" w:type="dxa"/>
            <w:tcBorders>
              <w:top w:val="single" w:sz="4" w:space="0" w:color="auto"/>
              <w:left w:val="nil"/>
              <w:bottom w:val="single" w:sz="4" w:space="0" w:color="auto"/>
              <w:right w:val="single" w:sz="4" w:space="0" w:color="auto"/>
            </w:tcBorders>
            <w:shd w:val="clear" w:color="auto" w:fill="C6EFCE"/>
            <w:noWrap/>
          </w:tcPr>
          <w:p w14:paraId="2BBF0EDD" w14:textId="044B738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10. Rozvoj siete zelených škôl</w:t>
            </w:r>
            <w:r w:rsidR="00C73367" w:rsidRPr="00A11C6D">
              <w:rPr>
                <w:noProof/>
                <w:spacing w:val="-6"/>
                <w:lang w:val="sk-SK"/>
              </w:rPr>
              <w:t xml:space="preserve"> a </w:t>
            </w:r>
            <w:r w:rsidRPr="00A11C6D">
              <w:rPr>
                <w:noProof/>
                <w:spacing w:val="-6"/>
                <w:lang w:val="sk-SK"/>
              </w:rPr>
              <w:t>nákup zelených minibusov</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BA9F6E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22719B64" w14:textId="2CC8542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Preduniverzitná škola sa obnovila</w:t>
            </w:r>
            <w:r w:rsidR="00C73367" w:rsidRPr="00A11C6D">
              <w:rPr>
                <w:noProof/>
                <w:spacing w:val="-6"/>
                <w:lang w:val="sk-SK"/>
              </w:rPr>
              <w:t xml:space="preserve"> a </w:t>
            </w:r>
            <w:r w:rsidRPr="00A11C6D">
              <w:rPr>
                <w:noProof/>
                <w:spacing w:val="-6"/>
                <w:lang w:val="sk-SK"/>
              </w:rPr>
              <w:t>stala sa zelenými školami</w:t>
            </w:r>
          </w:p>
        </w:tc>
        <w:tc>
          <w:tcPr>
            <w:tcW w:w="1843" w:type="dxa"/>
            <w:tcBorders>
              <w:top w:val="single" w:sz="4" w:space="0" w:color="auto"/>
              <w:left w:val="nil"/>
              <w:bottom w:val="single" w:sz="4" w:space="0" w:color="auto"/>
              <w:right w:val="single" w:sz="4" w:space="0" w:color="auto"/>
            </w:tcBorders>
            <w:shd w:val="clear" w:color="auto" w:fill="C6EFCE"/>
            <w:noWrap/>
          </w:tcPr>
          <w:p w14:paraId="7B6309E4"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217F635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m</w:t>
            </w:r>
            <w:r w:rsidRPr="00A11C6D">
              <w:rPr>
                <w:noProof/>
                <w:spacing w:val="-6"/>
                <w:vertAlign w:val="superscript"/>
                <w:lang w:val="sk-SK"/>
              </w:rPr>
              <w:t>2</w:t>
            </w:r>
          </w:p>
        </w:tc>
        <w:tc>
          <w:tcPr>
            <w:tcW w:w="1276" w:type="dxa"/>
            <w:tcBorders>
              <w:top w:val="single" w:sz="4" w:space="0" w:color="auto"/>
              <w:left w:val="nil"/>
              <w:bottom w:val="single" w:sz="4" w:space="0" w:color="auto"/>
              <w:right w:val="single" w:sz="4" w:space="0" w:color="auto"/>
            </w:tcBorders>
            <w:shd w:val="clear" w:color="auto" w:fill="C6EFCE"/>
            <w:noWrap/>
          </w:tcPr>
          <w:p w14:paraId="2F13EA9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72F48D44" w14:textId="60A58FC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238 905</w:t>
            </w:r>
          </w:p>
        </w:tc>
        <w:tc>
          <w:tcPr>
            <w:tcW w:w="1417" w:type="dxa"/>
            <w:tcBorders>
              <w:top w:val="single" w:sz="4" w:space="0" w:color="auto"/>
              <w:left w:val="nil"/>
              <w:bottom w:val="single" w:sz="4" w:space="0" w:color="auto"/>
              <w:right w:val="single" w:sz="4" w:space="0" w:color="auto"/>
            </w:tcBorders>
            <w:shd w:val="clear" w:color="auto" w:fill="C6EFCE"/>
            <w:noWrap/>
          </w:tcPr>
          <w:p w14:paraId="2ADC704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65CC0FF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608D24BC" w14:textId="7FBFADE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Ministerstvo školstva vytvorí sieť udržateľných škôl šetrných</w:t>
            </w:r>
            <w:r w:rsidR="00C73367" w:rsidRPr="00A11C6D">
              <w:rPr>
                <w:noProof/>
                <w:spacing w:val="-6"/>
                <w:lang w:val="sk-SK"/>
              </w:rPr>
              <w:t xml:space="preserve"> k </w:t>
            </w:r>
            <w:r w:rsidRPr="00A11C6D">
              <w:rPr>
                <w:noProof/>
                <w:spacing w:val="-6"/>
                <w:lang w:val="sk-SK"/>
              </w:rPr>
              <w:t>životnému prostrediu</w:t>
            </w:r>
            <w:r w:rsidR="00C73367" w:rsidRPr="00A11C6D">
              <w:rPr>
                <w:noProof/>
                <w:spacing w:val="-6"/>
                <w:lang w:val="sk-SK"/>
              </w:rPr>
              <w:t xml:space="preserve"> s </w:t>
            </w:r>
            <w:r w:rsidRPr="00A11C6D">
              <w:rPr>
                <w:noProof/>
                <w:spacing w:val="-6"/>
                <w:lang w:val="sk-SK"/>
              </w:rPr>
              <w:t>učebnými osnovami, ktoré sú vo veľkej miere založené na environmentálnej výchove. 238 905 m 2</w:t>
            </w:r>
            <w:r w:rsidRPr="00A11C6D">
              <w:rPr>
                <w:noProof/>
                <w:spacing w:val="-6"/>
                <w:vertAlign w:val="superscript"/>
                <w:lang w:val="sk-SK"/>
              </w:rPr>
              <w:t>využíva</w:t>
            </w:r>
            <w:r w:rsidRPr="00A11C6D">
              <w:rPr>
                <w:noProof/>
                <w:spacing w:val="-6"/>
                <w:lang w:val="sk-SK"/>
              </w:rPr>
              <w:t xml:space="preserve"> renovačné práce (tepelná izolácia, solárne panely, laboratóriá prírodných vied, zelené plochy, zariadenia na separovaný zber odpadu).</w:t>
            </w:r>
          </w:p>
          <w:p w14:paraId="6DD9F994" w14:textId="7F6A2872" w:rsidR="00C73367" w:rsidRPr="00A11C6D" w:rsidRDefault="00674A8F">
            <w:pPr>
              <w:pStyle w:val="P68B1DB1-Normal5"/>
              <w:spacing w:after="0" w:line="240" w:lineRule="auto"/>
              <w:jc w:val="both"/>
              <w:rPr>
                <w:noProof/>
                <w:spacing w:val="-6"/>
                <w:lang w:val="sk-SK"/>
              </w:rPr>
            </w:pPr>
            <w:r w:rsidRPr="00A11C6D">
              <w:rPr>
                <w:noProof/>
                <w:spacing w:val="-6"/>
                <w:lang w:val="sk-SK"/>
              </w:rPr>
              <w:t>Výber zelených škôl sa zameriava na zabezpečenie vnútroštátneho pokrytia,</w:t>
            </w:r>
            <w:r w:rsidR="00C73367" w:rsidRPr="00A11C6D">
              <w:rPr>
                <w:noProof/>
                <w:spacing w:val="-6"/>
                <w:lang w:val="sk-SK"/>
              </w:rPr>
              <w:t xml:space="preserve"> a </w:t>
            </w:r>
            <w:r w:rsidRPr="00A11C6D">
              <w:rPr>
                <w:noProof/>
                <w:spacing w:val="-6"/>
                <w:lang w:val="sk-SK"/>
              </w:rPr>
              <w:t>to vidieckych aj mestských oblastí</w:t>
            </w:r>
            <w:r w:rsidR="00C73367" w:rsidRPr="00A11C6D">
              <w:rPr>
                <w:noProof/>
                <w:spacing w:val="-6"/>
                <w:lang w:val="sk-SK"/>
              </w:rPr>
              <w:t>.</w:t>
            </w:r>
          </w:p>
          <w:p w14:paraId="714A9F77" w14:textId="3C3FB1A1" w:rsidR="009A71A8" w:rsidRPr="00A11C6D" w:rsidRDefault="00C73367">
            <w:pPr>
              <w:pStyle w:val="P68B1DB1-Normal5"/>
              <w:spacing w:after="0" w:line="240" w:lineRule="auto"/>
              <w:jc w:val="both"/>
              <w:rPr>
                <w:rFonts w:eastAsia="Times New Roman" w:cs="Times New Roman"/>
                <w:noProof/>
                <w:spacing w:val="-6"/>
                <w:lang w:val="sk-SK"/>
              </w:rPr>
            </w:pPr>
            <w:r w:rsidRPr="00A11C6D">
              <w:rPr>
                <w:noProof/>
                <w:spacing w:val="-6"/>
                <w:lang w:val="sk-SK"/>
              </w:rPr>
              <w:t xml:space="preserve"> V </w:t>
            </w:r>
            <w:r w:rsidR="00674A8F" w:rsidRPr="00A11C6D">
              <w:rPr>
                <w:noProof/>
                <w:spacing w:val="-6"/>
                <w:lang w:val="sk-SK"/>
              </w:rPr>
              <w:t>prípade obnovy musia zmluvy obsahovať minimálnu požiadavku na zníženie spotreby energie na vykurovanie aspoň</w:t>
            </w:r>
            <w:r w:rsidRPr="00A11C6D">
              <w:rPr>
                <w:noProof/>
                <w:spacing w:val="-6"/>
                <w:lang w:val="sk-SK"/>
              </w:rPr>
              <w:t xml:space="preserve"> o </w:t>
            </w:r>
            <w:r w:rsidR="00674A8F" w:rsidRPr="00A11C6D">
              <w:rPr>
                <w:noProof/>
                <w:spacing w:val="-6"/>
                <w:lang w:val="sk-SK"/>
              </w:rPr>
              <w:t>50</w:t>
            </w:r>
            <w:r w:rsidRPr="00A11C6D">
              <w:rPr>
                <w:noProof/>
                <w:spacing w:val="-6"/>
                <w:lang w:val="sk-SK"/>
              </w:rPr>
              <w:t> % v </w:t>
            </w:r>
            <w:r w:rsidR="00674A8F" w:rsidRPr="00A11C6D">
              <w:rPr>
                <w:noProof/>
                <w:spacing w:val="-6"/>
                <w:lang w:val="sk-SK"/>
              </w:rPr>
              <w:t>porovnaní</w:t>
            </w:r>
            <w:r w:rsidRPr="00A11C6D">
              <w:rPr>
                <w:noProof/>
                <w:spacing w:val="-6"/>
                <w:lang w:val="sk-SK"/>
              </w:rPr>
              <w:t xml:space="preserve"> s </w:t>
            </w:r>
            <w:r w:rsidR="00674A8F" w:rsidRPr="00A11C6D">
              <w:rPr>
                <w:noProof/>
                <w:spacing w:val="-6"/>
                <w:lang w:val="sk-SK"/>
              </w:rPr>
              <w:t>ročnou spotrebou energie na vykurovanie pred obnovou budovy, čím sa dosiahne 30</w:t>
            </w:r>
            <w:r w:rsidRPr="00A11C6D">
              <w:rPr>
                <w:noProof/>
                <w:spacing w:val="-6"/>
                <w:lang w:val="sk-SK"/>
              </w:rPr>
              <w:t> %</w:t>
            </w:r>
            <w:r w:rsidR="00674A8F" w:rsidRPr="00A11C6D">
              <w:rPr>
                <w:noProof/>
                <w:spacing w:val="-6"/>
                <w:lang w:val="sk-SK"/>
              </w:rPr>
              <w:t xml:space="preserve"> zvýšenie úspor primárnej energie</w:t>
            </w:r>
            <w:r w:rsidRPr="00A11C6D">
              <w:rPr>
                <w:noProof/>
                <w:spacing w:val="-6"/>
                <w:lang w:val="sk-SK"/>
              </w:rPr>
              <w:t xml:space="preserve"> v </w:t>
            </w:r>
            <w:r w:rsidR="00674A8F" w:rsidRPr="00A11C6D">
              <w:rPr>
                <w:noProof/>
                <w:spacing w:val="-6"/>
                <w:lang w:val="sk-SK"/>
              </w:rPr>
              <w:t>porovnaní so stavom pred obnovou.</w:t>
            </w:r>
          </w:p>
        </w:tc>
      </w:tr>
      <w:tr w:rsidR="009A71A8" w:rsidRPr="00A11C6D" w14:paraId="4B8AE36F"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4D1AD1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488</w:t>
            </w:r>
          </w:p>
        </w:tc>
        <w:tc>
          <w:tcPr>
            <w:tcW w:w="1795" w:type="dxa"/>
            <w:tcBorders>
              <w:top w:val="single" w:sz="4" w:space="0" w:color="auto"/>
              <w:left w:val="nil"/>
              <w:bottom w:val="single" w:sz="4" w:space="0" w:color="auto"/>
              <w:right w:val="single" w:sz="4" w:space="0" w:color="auto"/>
            </w:tcBorders>
            <w:shd w:val="clear" w:color="auto" w:fill="C6EFCE"/>
            <w:noWrap/>
          </w:tcPr>
          <w:p w14:paraId="6AEABFC5" w14:textId="2EA141A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10. Rozvoj siete zelených škôl</w:t>
            </w:r>
            <w:r w:rsidR="00C73367" w:rsidRPr="00A11C6D">
              <w:rPr>
                <w:noProof/>
                <w:spacing w:val="-6"/>
                <w:lang w:val="sk-SK"/>
              </w:rPr>
              <w:t xml:space="preserve"> a </w:t>
            </w:r>
            <w:r w:rsidRPr="00A11C6D">
              <w:rPr>
                <w:noProof/>
                <w:spacing w:val="-6"/>
                <w:lang w:val="sk-SK"/>
              </w:rPr>
              <w:t xml:space="preserve">nákup zelených minibusov </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ACBD60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08DEFFA6" w14:textId="66D1D3B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Vybudovaná</w:t>
            </w:r>
            <w:r w:rsidR="00C73367" w:rsidRPr="00A11C6D">
              <w:rPr>
                <w:noProof/>
                <w:spacing w:val="-6"/>
                <w:lang w:val="sk-SK"/>
              </w:rPr>
              <w:t xml:space="preserve"> a </w:t>
            </w:r>
            <w:r w:rsidRPr="00A11C6D">
              <w:rPr>
                <w:noProof/>
                <w:spacing w:val="-6"/>
                <w:lang w:val="sk-SK"/>
              </w:rPr>
              <w:t xml:space="preserve">funkčná nová oblasť zelenej školy </w:t>
            </w:r>
          </w:p>
        </w:tc>
        <w:tc>
          <w:tcPr>
            <w:tcW w:w="1843" w:type="dxa"/>
            <w:tcBorders>
              <w:top w:val="single" w:sz="4" w:space="0" w:color="auto"/>
              <w:left w:val="nil"/>
              <w:bottom w:val="single" w:sz="4" w:space="0" w:color="auto"/>
              <w:right w:val="single" w:sz="4" w:space="0" w:color="auto"/>
            </w:tcBorders>
            <w:shd w:val="clear" w:color="auto" w:fill="C6EFCE"/>
            <w:noWrap/>
          </w:tcPr>
          <w:p w14:paraId="6E0237C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621C6A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 m</w:t>
            </w:r>
            <w:r w:rsidRPr="00A11C6D">
              <w:rPr>
                <w:noProof/>
                <w:spacing w:val="-6"/>
                <w:vertAlign w:val="superscript"/>
                <w:lang w:val="sk-SK"/>
              </w:rPr>
              <w:t>2</w:t>
            </w:r>
          </w:p>
        </w:tc>
        <w:tc>
          <w:tcPr>
            <w:tcW w:w="1276" w:type="dxa"/>
            <w:tcBorders>
              <w:top w:val="single" w:sz="4" w:space="0" w:color="auto"/>
              <w:left w:val="nil"/>
              <w:bottom w:val="single" w:sz="4" w:space="0" w:color="auto"/>
              <w:right w:val="single" w:sz="4" w:space="0" w:color="auto"/>
            </w:tcBorders>
            <w:shd w:val="clear" w:color="auto" w:fill="C6EFCE"/>
            <w:noWrap/>
          </w:tcPr>
          <w:p w14:paraId="38CE988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68BF8003" w14:textId="01064FE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36 951</w:t>
            </w:r>
          </w:p>
        </w:tc>
        <w:tc>
          <w:tcPr>
            <w:tcW w:w="1417" w:type="dxa"/>
            <w:tcBorders>
              <w:top w:val="single" w:sz="4" w:space="0" w:color="auto"/>
              <w:left w:val="nil"/>
              <w:bottom w:val="single" w:sz="4" w:space="0" w:color="auto"/>
              <w:right w:val="single" w:sz="4" w:space="0" w:color="auto"/>
            </w:tcBorders>
            <w:shd w:val="clear" w:color="auto" w:fill="C6EFCE"/>
            <w:noWrap/>
          </w:tcPr>
          <w:p w14:paraId="159ED9A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ŠTVRTÝ ŠTVRŤROK</w:t>
            </w:r>
          </w:p>
        </w:tc>
        <w:tc>
          <w:tcPr>
            <w:tcW w:w="941" w:type="dxa"/>
            <w:tcBorders>
              <w:top w:val="single" w:sz="4" w:space="0" w:color="auto"/>
              <w:left w:val="nil"/>
              <w:bottom w:val="single" w:sz="4" w:space="0" w:color="auto"/>
              <w:right w:val="single" w:sz="4" w:space="0" w:color="auto"/>
            </w:tcBorders>
            <w:shd w:val="clear" w:color="auto" w:fill="C6EFCE"/>
            <w:noWrap/>
          </w:tcPr>
          <w:p w14:paraId="0A11422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2025</w:t>
            </w:r>
          </w:p>
        </w:tc>
        <w:tc>
          <w:tcPr>
            <w:tcW w:w="2404" w:type="dxa"/>
            <w:tcBorders>
              <w:top w:val="single" w:sz="4" w:space="0" w:color="auto"/>
              <w:left w:val="nil"/>
              <w:bottom w:val="single" w:sz="4" w:space="0" w:color="auto"/>
              <w:right w:val="single" w:sz="4" w:space="0" w:color="auto"/>
            </w:tcBorders>
            <w:shd w:val="clear" w:color="auto" w:fill="C6EFCE"/>
            <w:noWrap/>
          </w:tcPr>
          <w:p w14:paraId="1EA48F43" w14:textId="5E65A59F" w:rsidR="00C73367" w:rsidRPr="00A11C6D" w:rsidRDefault="00674A8F">
            <w:pPr>
              <w:pStyle w:val="P68B1DB1-Normal5"/>
              <w:spacing w:after="0" w:line="240" w:lineRule="auto"/>
              <w:jc w:val="both"/>
              <w:rPr>
                <w:noProof/>
                <w:spacing w:val="-6"/>
                <w:lang w:val="sk-SK"/>
              </w:rPr>
            </w:pPr>
            <w:r w:rsidRPr="00A11C6D">
              <w:rPr>
                <w:noProof/>
                <w:spacing w:val="-6"/>
                <w:lang w:val="sk-SK"/>
              </w:rPr>
              <w:t>36 951 m 2</w:t>
            </w:r>
            <w:r w:rsidRPr="00A11C6D">
              <w:rPr>
                <w:noProof/>
                <w:spacing w:val="-6"/>
                <w:vertAlign w:val="superscript"/>
                <w:lang w:val="sk-SK"/>
              </w:rPr>
              <w:t>zelené</w:t>
            </w:r>
            <w:r w:rsidRPr="00A11C6D">
              <w:rPr>
                <w:noProof/>
                <w:spacing w:val="-6"/>
                <w:lang w:val="sk-SK"/>
              </w:rPr>
              <w:t xml:space="preserve"> školy vybudujú špecializované stavebné firmy</w:t>
            </w:r>
            <w:r w:rsidR="00C73367" w:rsidRPr="00A11C6D">
              <w:rPr>
                <w:noProof/>
                <w:spacing w:val="-6"/>
                <w:lang w:val="sk-SK"/>
              </w:rPr>
              <w:t xml:space="preserve"> v </w:t>
            </w:r>
            <w:r w:rsidRPr="00A11C6D">
              <w:rPr>
                <w:noProof/>
                <w:spacing w:val="-6"/>
                <w:lang w:val="sk-SK"/>
              </w:rPr>
              <w:t>identifikovaných oblastiach populačného rastu</w:t>
            </w:r>
            <w:r w:rsidR="00C73367" w:rsidRPr="00A11C6D">
              <w:rPr>
                <w:noProof/>
                <w:spacing w:val="-6"/>
                <w:lang w:val="sk-SK"/>
              </w:rPr>
              <w:t>.</w:t>
            </w:r>
          </w:p>
          <w:p w14:paraId="13386EB9" w14:textId="2091065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Zelené školy sú školy</w:t>
            </w:r>
            <w:r w:rsidR="00C73367" w:rsidRPr="00A11C6D">
              <w:rPr>
                <w:noProof/>
                <w:spacing w:val="-6"/>
                <w:lang w:val="sk-SK"/>
              </w:rPr>
              <w:t xml:space="preserve"> s </w:t>
            </w:r>
            <w:r w:rsidRPr="00A11C6D">
              <w:rPr>
                <w:noProof/>
                <w:spacing w:val="-6"/>
                <w:lang w:val="sk-SK"/>
              </w:rPr>
              <w:t>vysokou energetickou hospodárnosťou, ktoré sa budujú</w:t>
            </w:r>
            <w:r w:rsidR="00C73367" w:rsidRPr="00A11C6D">
              <w:rPr>
                <w:noProof/>
                <w:spacing w:val="-6"/>
                <w:lang w:val="sk-SK"/>
              </w:rPr>
              <w:t xml:space="preserve"> s </w:t>
            </w:r>
            <w:r w:rsidRPr="00A11C6D">
              <w:rPr>
                <w:noProof/>
                <w:spacing w:val="-6"/>
                <w:lang w:val="sk-SK"/>
              </w:rPr>
              <w:t>prírodnejším svetlom, lepším vetraním</w:t>
            </w:r>
            <w:r w:rsidR="00C73367" w:rsidRPr="00A11C6D">
              <w:rPr>
                <w:noProof/>
                <w:spacing w:val="-6"/>
                <w:lang w:val="sk-SK"/>
              </w:rPr>
              <w:t xml:space="preserve"> a </w:t>
            </w:r>
            <w:r w:rsidRPr="00A11C6D">
              <w:rPr>
                <w:noProof/>
                <w:spacing w:val="-6"/>
                <w:lang w:val="sk-SK"/>
              </w:rPr>
              <w:t>zelenými stavebnými materiálmi, ako sú koberce</w:t>
            </w:r>
            <w:r w:rsidR="00C73367" w:rsidRPr="00A11C6D">
              <w:rPr>
                <w:noProof/>
                <w:spacing w:val="-6"/>
                <w:lang w:val="sk-SK"/>
              </w:rPr>
              <w:t xml:space="preserve"> a </w:t>
            </w:r>
            <w:r w:rsidRPr="00A11C6D">
              <w:rPr>
                <w:noProof/>
                <w:spacing w:val="-6"/>
                <w:lang w:val="sk-SK"/>
              </w:rPr>
              <w:t>farby</w:t>
            </w:r>
            <w:r w:rsidR="00C73367" w:rsidRPr="00A11C6D">
              <w:rPr>
                <w:noProof/>
                <w:spacing w:val="-6"/>
                <w:lang w:val="sk-SK"/>
              </w:rPr>
              <w:t xml:space="preserve"> z </w:t>
            </w:r>
            <w:r w:rsidRPr="00A11C6D">
              <w:rPr>
                <w:noProof/>
                <w:spacing w:val="-6"/>
                <w:lang w:val="sk-SK"/>
              </w:rPr>
              <w:t>prírodných, recyklovateľných materiálov. Prevádzkové náklady na energiu</w:t>
            </w:r>
            <w:r w:rsidR="00C73367" w:rsidRPr="00A11C6D">
              <w:rPr>
                <w:noProof/>
                <w:spacing w:val="-6"/>
                <w:lang w:val="sk-SK"/>
              </w:rPr>
              <w:t xml:space="preserve"> a </w:t>
            </w:r>
            <w:r w:rsidRPr="00A11C6D">
              <w:rPr>
                <w:noProof/>
                <w:spacing w:val="-6"/>
                <w:lang w:val="sk-SK"/>
              </w:rPr>
              <w:t>vodu</w:t>
            </w:r>
            <w:r w:rsidR="00C73367" w:rsidRPr="00A11C6D">
              <w:rPr>
                <w:noProof/>
                <w:spacing w:val="-6"/>
                <w:lang w:val="sk-SK"/>
              </w:rPr>
              <w:t xml:space="preserve"> v </w:t>
            </w:r>
            <w:r w:rsidRPr="00A11C6D">
              <w:rPr>
                <w:noProof/>
                <w:spacing w:val="-6"/>
                <w:lang w:val="sk-SK"/>
              </w:rPr>
              <w:t>zelenej škole sa môžu znížiť</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až 40</w:t>
            </w:r>
            <w:r w:rsidR="00C73367" w:rsidRPr="00A11C6D">
              <w:rPr>
                <w:noProof/>
                <w:spacing w:val="-6"/>
                <w:lang w:val="sk-SK"/>
              </w:rPr>
              <w:t> %</w:t>
            </w:r>
            <w:r w:rsidRPr="00A11C6D">
              <w:rPr>
                <w:noProof/>
                <w:spacing w:val="-6"/>
                <w:lang w:val="sk-SK"/>
              </w:rPr>
              <w:t>. Vďaka typu výstavby</w:t>
            </w:r>
            <w:r w:rsidR="00C73367" w:rsidRPr="00A11C6D">
              <w:rPr>
                <w:noProof/>
                <w:spacing w:val="-6"/>
                <w:lang w:val="sk-SK"/>
              </w:rPr>
              <w:t xml:space="preserve"> a </w:t>
            </w:r>
            <w:r w:rsidRPr="00A11C6D">
              <w:rPr>
                <w:noProof/>
                <w:spacing w:val="-6"/>
                <w:lang w:val="sk-SK"/>
              </w:rPr>
              <w:t>existujúcich zariadení zelené školy výrazne znižujú emisie oxidu uhličitého</w:t>
            </w:r>
            <w:r w:rsidR="00C73367" w:rsidRPr="00A11C6D">
              <w:rPr>
                <w:noProof/>
                <w:spacing w:val="-6"/>
                <w:lang w:val="sk-SK"/>
              </w:rPr>
              <w:t xml:space="preserve"> a </w:t>
            </w:r>
            <w:r w:rsidRPr="00A11C6D">
              <w:rPr>
                <w:noProof/>
                <w:spacing w:val="-6"/>
                <w:lang w:val="sk-SK"/>
              </w:rPr>
              <w:t>spotrebu vody až</w:t>
            </w:r>
            <w:r w:rsidR="00C73367" w:rsidRPr="00A11C6D">
              <w:rPr>
                <w:noProof/>
                <w:spacing w:val="-6"/>
                <w:lang w:val="sk-SK"/>
              </w:rPr>
              <w:t xml:space="preserve"> o </w:t>
            </w:r>
            <w:r w:rsidRPr="00A11C6D">
              <w:rPr>
                <w:noProof/>
                <w:spacing w:val="-6"/>
                <w:lang w:val="sk-SK"/>
              </w:rPr>
              <w:t>32</w:t>
            </w:r>
            <w:r w:rsidR="00C73367" w:rsidRPr="00A11C6D">
              <w:rPr>
                <w:noProof/>
                <w:spacing w:val="-6"/>
                <w:lang w:val="sk-SK"/>
              </w:rPr>
              <w:t> %</w:t>
            </w:r>
            <w:r w:rsidRPr="00A11C6D">
              <w:rPr>
                <w:noProof/>
                <w:spacing w:val="-6"/>
                <w:lang w:val="sk-SK"/>
              </w:rPr>
              <w:t>.</w:t>
            </w:r>
          </w:p>
          <w:p w14:paraId="76FC63BB" w14:textId="04E8AD06"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 xml:space="preserve">takmer nulovou spotrebou energie podľa vnútroštátnych usmernení, čo sa zabezpečí prostredníctvom energetických certifikátov. </w:t>
            </w:r>
          </w:p>
        </w:tc>
      </w:tr>
      <w:tr w:rsidR="009A71A8" w:rsidRPr="00A11C6D" w14:paraId="1F3E4A2D"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A4405B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489</w:t>
            </w:r>
          </w:p>
        </w:tc>
        <w:tc>
          <w:tcPr>
            <w:tcW w:w="1795" w:type="dxa"/>
            <w:tcBorders>
              <w:top w:val="single" w:sz="4" w:space="0" w:color="auto"/>
              <w:left w:val="nil"/>
              <w:bottom w:val="single" w:sz="4" w:space="0" w:color="auto"/>
              <w:right w:val="single" w:sz="4" w:space="0" w:color="auto"/>
            </w:tcBorders>
            <w:shd w:val="clear" w:color="auto" w:fill="C6EFCE"/>
            <w:noWrap/>
          </w:tcPr>
          <w:p w14:paraId="0E9D43DC" w14:textId="4E83FB2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11. Poskytovanie zariadení pre preduniverzitné triedy</w:t>
            </w:r>
            <w:r w:rsidR="00C73367" w:rsidRPr="00A11C6D">
              <w:rPr>
                <w:noProof/>
                <w:spacing w:val="-6"/>
                <w:lang w:val="sk-SK"/>
              </w:rPr>
              <w:t xml:space="preserve"> a </w:t>
            </w:r>
            <w:r w:rsidRPr="00A11C6D">
              <w:rPr>
                <w:noProof/>
                <w:spacing w:val="-6"/>
                <w:lang w:val="sk-SK"/>
              </w:rPr>
              <w:t>školské vedecké laboratóriá/školské kabinety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2410FBC"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55057DB5" w14:textId="3E26216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financovaní vybavenia nábytku</w:t>
            </w:r>
            <w:r w:rsidR="00C73367" w:rsidRPr="00A11C6D">
              <w:rPr>
                <w:noProof/>
                <w:spacing w:val="-6"/>
                <w:lang w:val="sk-SK"/>
              </w:rPr>
              <w:t xml:space="preserve"> v </w:t>
            </w:r>
            <w:r w:rsidRPr="00A11C6D">
              <w:rPr>
                <w:noProof/>
                <w:spacing w:val="-6"/>
                <w:lang w:val="sk-SK"/>
              </w:rPr>
              <w:t>triedach</w:t>
            </w:r>
          </w:p>
        </w:tc>
        <w:tc>
          <w:tcPr>
            <w:tcW w:w="1843" w:type="dxa"/>
            <w:tcBorders>
              <w:top w:val="single" w:sz="4" w:space="0" w:color="auto"/>
              <w:left w:val="nil"/>
              <w:bottom w:val="single" w:sz="4" w:space="0" w:color="auto"/>
              <w:right w:val="single" w:sz="4" w:space="0" w:color="auto"/>
            </w:tcBorders>
            <w:shd w:val="clear" w:color="auto" w:fill="C6EFCE"/>
            <w:noWrap/>
          </w:tcPr>
          <w:p w14:paraId="4EB45D7F" w14:textId="362FFE4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financovaní vybavenia nábytku</w:t>
            </w:r>
            <w:r w:rsidR="00C73367" w:rsidRPr="00A11C6D">
              <w:rPr>
                <w:noProof/>
                <w:spacing w:val="-6"/>
                <w:lang w:val="sk-SK"/>
              </w:rPr>
              <w:t xml:space="preserve"> v </w:t>
            </w:r>
            <w:r w:rsidRPr="00A11C6D">
              <w:rPr>
                <w:noProof/>
                <w:spacing w:val="-6"/>
                <w:lang w:val="sk-SK"/>
              </w:rPr>
              <w:t>triedach</w:t>
            </w:r>
          </w:p>
        </w:tc>
        <w:tc>
          <w:tcPr>
            <w:tcW w:w="1134" w:type="dxa"/>
            <w:tcBorders>
              <w:top w:val="single" w:sz="4" w:space="0" w:color="auto"/>
              <w:left w:val="nil"/>
              <w:bottom w:val="single" w:sz="4" w:space="0" w:color="auto"/>
              <w:right w:val="single" w:sz="4" w:space="0" w:color="auto"/>
            </w:tcBorders>
            <w:shd w:val="clear" w:color="auto" w:fill="C6EFCE"/>
            <w:noWrap/>
          </w:tcPr>
          <w:p w14:paraId="7873BBA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single" w:sz="4" w:space="0" w:color="auto"/>
              <w:left w:val="nil"/>
              <w:bottom w:val="single" w:sz="4" w:space="0" w:color="auto"/>
              <w:right w:val="single" w:sz="4" w:space="0" w:color="auto"/>
            </w:tcBorders>
            <w:shd w:val="clear" w:color="auto" w:fill="C6EFCE"/>
            <w:noWrap/>
          </w:tcPr>
          <w:p w14:paraId="0AF40DA8"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4FBC9AD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118D9F9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012F7FF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164D6ECB" w14:textId="741DEE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financovaní vybavenia preduniverzitných škôl, krajských centier pre zdroje</w:t>
            </w:r>
            <w:r w:rsidR="00C73367" w:rsidRPr="00A11C6D">
              <w:rPr>
                <w:noProof/>
                <w:spacing w:val="-6"/>
                <w:lang w:val="sk-SK"/>
              </w:rPr>
              <w:t xml:space="preserve"> a </w:t>
            </w:r>
            <w:r w:rsidRPr="00A11C6D">
              <w:rPr>
                <w:noProof/>
                <w:spacing w:val="-6"/>
                <w:lang w:val="sk-SK"/>
              </w:rPr>
              <w:t>vzdelávaciu pomoc</w:t>
            </w:r>
            <w:r w:rsidR="00C73367" w:rsidRPr="00A11C6D">
              <w:rPr>
                <w:noProof/>
                <w:spacing w:val="-6"/>
                <w:lang w:val="sk-SK"/>
              </w:rPr>
              <w:t xml:space="preserve"> a </w:t>
            </w:r>
            <w:r w:rsidRPr="00A11C6D">
              <w:rPr>
                <w:noProof/>
                <w:spacing w:val="-6"/>
                <w:lang w:val="sk-SK"/>
              </w:rPr>
              <w:t>mimoškolských vzdelávacích jednotiek zo siete škôl na základe minimálnych noriem pre vybavenie tried/laboratórií/školských seminárov.</w:t>
            </w:r>
            <w:r w:rsidR="00C73367" w:rsidRPr="00A11C6D">
              <w:rPr>
                <w:noProof/>
                <w:spacing w:val="-6"/>
                <w:lang w:val="sk-SK"/>
              </w:rPr>
              <w:t xml:space="preserve"> S </w:t>
            </w:r>
            <w:r w:rsidRPr="00A11C6D">
              <w:rPr>
                <w:noProof/>
                <w:spacing w:val="-6"/>
                <w:lang w:val="sk-SK"/>
              </w:rPr>
              <w:t>cieľom zabezpečiť ich konzistentnosť ministerstvo školstva poskytne príjemcom odporúčania týkajúce sa technických špecifikácií, ktoré sa majú zahrnúť do špecifikácií.</w:t>
            </w:r>
          </w:p>
          <w:p w14:paraId="33A0147A" w14:textId="77FD662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Uprednostnia sa vzdelávacie zariadenia, ktoré za posledných 5 rokov nevyužili tento druh investícií.</w:t>
            </w:r>
          </w:p>
        </w:tc>
      </w:tr>
      <w:tr w:rsidR="009A71A8" w:rsidRPr="00A11C6D" w14:paraId="442EF4BE"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3B064D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490</w:t>
            </w:r>
          </w:p>
        </w:tc>
        <w:tc>
          <w:tcPr>
            <w:tcW w:w="1795" w:type="dxa"/>
            <w:tcBorders>
              <w:top w:val="single" w:sz="4" w:space="0" w:color="auto"/>
              <w:left w:val="nil"/>
              <w:bottom w:val="single" w:sz="4" w:space="0" w:color="auto"/>
              <w:right w:val="single" w:sz="4" w:space="0" w:color="auto"/>
            </w:tcBorders>
            <w:shd w:val="clear" w:color="auto" w:fill="C6EFCE"/>
            <w:noWrap/>
          </w:tcPr>
          <w:p w14:paraId="111A89E8" w14:textId="5A95A79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11. Poskytovanie zariadení pre preduniverzitné triedy</w:t>
            </w:r>
            <w:r w:rsidR="00C73367" w:rsidRPr="00A11C6D">
              <w:rPr>
                <w:noProof/>
                <w:spacing w:val="-6"/>
                <w:lang w:val="sk-SK"/>
              </w:rPr>
              <w:t xml:space="preserve"> a </w:t>
            </w:r>
            <w:r w:rsidRPr="00A11C6D">
              <w:rPr>
                <w:noProof/>
                <w:spacing w:val="-6"/>
                <w:lang w:val="sk-SK"/>
              </w:rPr>
              <w:t>školské vedecké laboratóriá/školské kabinety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2293EA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4355FCDA" w14:textId="78121B7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financovaní vybavenia školských vedeckých laboratórií/školských kabinetov</w:t>
            </w:r>
          </w:p>
        </w:tc>
        <w:tc>
          <w:tcPr>
            <w:tcW w:w="1843" w:type="dxa"/>
            <w:tcBorders>
              <w:top w:val="single" w:sz="4" w:space="0" w:color="auto"/>
              <w:left w:val="nil"/>
              <w:bottom w:val="single" w:sz="4" w:space="0" w:color="auto"/>
              <w:right w:val="single" w:sz="4" w:space="0" w:color="auto"/>
            </w:tcBorders>
            <w:shd w:val="clear" w:color="auto" w:fill="C6EFCE"/>
            <w:noWrap/>
          </w:tcPr>
          <w:p w14:paraId="54D2075E" w14:textId="5C3E72F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Podpísanie zmlúv</w:t>
            </w:r>
            <w:r w:rsidR="00C73367" w:rsidRPr="00A11C6D">
              <w:rPr>
                <w:noProof/>
                <w:spacing w:val="-6"/>
                <w:lang w:val="sk-SK"/>
              </w:rPr>
              <w:t xml:space="preserve"> o </w:t>
            </w:r>
            <w:r w:rsidRPr="00A11C6D">
              <w:rPr>
                <w:noProof/>
                <w:spacing w:val="-6"/>
                <w:lang w:val="sk-SK"/>
              </w:rPr>
              <w:t>financovaní vybavenia školských vedeckých laboratórií/školských kabinetov</w:t>
            </w:r>
          </w:p>
        </w:tc>
        <w:tc>
          <w:tcPr>
            <w:tcW w:w="1134" w:type="dxa"/>
            <w:tcBorders>
              <w:top w:val="single" w:sz="4" w:space="0" w:color="auto"/>
              <w:left w:val="nil"/>
              <w:bottom w:val="single" w:sz="4" w:space="0" w:color="auto"/>
              <w:right w:val="single" w:sz="4" w:space="0" w:color="auto"/>
            </w:tcBorders>
            <w:shd w:val="clear" w:color="auto" w:fill="C6EFCE"/>
            <w:noWrap/>
          </w:tcPr>
          <w:p w14:paraId="187188A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276" w:type="dxa"/>
            <w:tcBorders>
              <w:top w:val="single" w:sz="4" w:space="0" w:color="auto"/>
              <w:left w:val="nil"/>
              <w:bottom w:val="single" w:sz="4" w:space="0" w:color="auto"/>
              <w:right w:val="single" w:sz="4" w:space="0" w:color="auto"/>
            </w:tcBorders>
            <w:shd w:val="clear" w:color="auto" w:fill="C6EFCE"/>
            <w:noWrap/>
          </w:tcPr>
          <w:p w14:paraId="5693360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88D2E9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0B424F7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09EE9F6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22662E34" w14:textId="60D60A1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financovaní vybavenia vedeckých laboratórií/školských kabinetov preduniverzitných škôl, krajských centier pre zdroje</w:t>
            </w:r>
            <w:r w:rsidR="00C73367" w:rsidRPr="00A11C6D">
              <w:rPr>
                <w:noProof/>
                <w:spacing w:val="-6"/>
                <w:lang w:val="sk-SK"/>
              </w:rPr>
              <w:t xml:space="preserve"> a </w:t>
            </w:r>
            <w:r w:rsidRPr="00A11C6D">
              <w:rPr>
                <w:noProof/>
                <w:spacing w:val="-6"/>
                <w:lang w:val="sk-SK"/>
              </w:rPr>
              <w:t>vzdelávaciu pomoc</w:t>
            </w:r>
            <w:r w:rsidR="00C73367" w:rsidRPr="00A11C6D">
              <w:rPr>
                <w:noProof/>
                <w:spacing w:val="-6"/>
                <w:lang w:val="sk-SK"/>
              </w:rPr>
              <w:t xml:space="preserve"> a </w:t>
            </w:r>
            <w:r w:rsidRPr="00A11C6D">
              <w:rPr>
                <w:noProof/>
                <w:spacing w:val="-6"/>
                <w:lang w:val="sk-SK"/>
              </w:rPr>
              <w:t>mimoškolských vzdelávacích jednotiek zo siete škôl na základe minimálnych noriem pre vybavenie tried/laboratórií/školských skríň.</w:t>
            </w:r>
            <w:r w:rsidR="00C73367" w:rsidRPr="00A11C6D">
              <w:rPr>
                <w:noProof/>
                <w:spacing w:val="-6"/>
                <w:lang w:val="sk-SK"/>
              </w:rPr>
              <w:t xml:space="preserve"> S </w:t>
            </w:r>
            <w:r w:rsidRPr="00A11C6D">
              <w:rPr>
                <w:noProof/>
                <w:spacing w:val="-6"/>
                <w:lang w:val="sk-SK"/>
              </w:rPr>
              <w:t>cieľom zabezpečiť ich konzistentnosť ministerstvo školstva poskytne príjemcom odporúčania týkajúce sa technických špecifikácií, ktoré sa majú zahrnúť do špecifikácií.</w:t>
            </w:r>
          </w:p>
          <w:p w14:paraId="45073710" w14:textId="43E2AEA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Všetky školské kabinety</w:t>
            </w:r>
            <w:r w:rsidR="00C73367" w:rsidRPr="00A11C6D">
              <w:rPr>
                <w:noProof/>
                <w:spacing w:val="-6"/>
                <w:lang w:val="sk-SK"/>
              </w:rPr>
              <w:t xml:space="preserve"> a </w:t>
            </w:r>
            <w:r w:rsidRPr="00A11C6D">
              <w:rPr>
                <w:noProof/>
                <w:spacing w:val="-6"/>
                <w:lang w:val="sk-SK"/>
              </w:rPr>
              <w:t>vedecké laboratóriá, okrem laboratórií ITC, musia byť vybavené nábytkom, materiálom</w:t>
            </w:r>
            <w:r w:rsidR="00C73367" w:rsidRPr="00A11C6D">
              <w:rPr>
                <w:noProof/>
                <w:spacing w:val="-6"/>
                <w:lang w:val="sk-SK"/>
              </w:rPr>
              <w:t xml:space="preserve"> a </w:t>
            </w:r>
            <w:r w:rsidRPr="00A11C6D">
              <w:rPr>
                <w:noProof/>
                <w:spacing w:val="-6"/>
                <w:lang w:val="sk-SK"/>
              </w:rPr>
              <w:t>vybavením na didaktické použitie na základe noriem týkajúcich sa vybavenia schválených</w:t>
            </w:r>
            <w:r w:rsidR="00C73367" w:rsidRPr="00A11C6D">
              <w:rPr>
                <w:noProof/>
                <w:spacing w:val="-6"/>
                <w:lang w:val="sk-SK"/>
              </w:rPr>
              <w:t xml:space="preserve"> v </w:t>
            </w:r>
            <w:r w:rsidRPr="00A11C6D">
              <w:rPr>
                <w:noProof/>
                <w:spacing w:val="-6"/>
                <w:lang w:val="sk-SK"/>
              </w:rPr>
              <w:t>rámci reformy 6.</w:t>
            </w:r>
          </w:p>
          <w:p w14:paraId="40D8472A" w14:textId="1641C9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Uprednostnia sa vzdelávacie zariadenia, ktoré za posledných 5 rokov nevyužili tento druh investícií</w:t>
            </w:r>
            <w:r w:rsidR="00C73367" w:rsidRPr="00A11C6D">
              <w:rPr>
                <w:noProof/>
                <w:spacing w:val="-6"/>
                <w:lang w:val="sk-SK"/>
              </w:rPr>
              <w:t xml:space="preserve"> a </w:t>
            </w:r>
            <w:r w:rsidRPr="00A11C6D">
              <w:rPr>
                <w:noProof/>
                <w:spacing w:val="-6"/>
                <w:lang w:val="sk-SK"/>
              </w:rPr>
              <w:t>ktoré sa nachádzajú vo vidieckych oblastiach.</w:t>
            </w:r>
          </w:p>
        </w:tc>
      </w:tr>
      <w:tr w:rsidR="009A71A8" w:rsidRPr="00A11C6D" w14:paraId="62A7E46A"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86FF8B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491</w:t>
            </w:r>
          </w:p>
        </w:tc>
        <w:tc>
          <w:tcPr>
            <w:tcW w:w="1795" w:type="dxa"/>
            <w:tcBorders>
              <w:top w:val="single" w:sz="4" w:space="0" w:color="auto"/>
              <w:left w:val="nil"/>
              <w:bottom w:val="single" w:sz="4" w:space="0" w:color="auto"/>
              <w:right w:val="single" w:sz="4" w:space="0" w:color="auto"/>
            </w:tcBorders>
            <w:shd w:val="clear" w:color="auto" w:fill="C6EFCE"/>
            <w:noWrap/>
          </w:tcPr>
          <w:p w14:paraId="5AA62AB9" w14:textId="7D5EC2B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11. Poskytovanie zariadení pre preduniverzitné triedy</w:t>
            </w:r>
            <w:r w:rsidR="00C73367" w:rsidRPr="00A11C6D">
              <w:rPr>
                <w:noProof/>
                <w:spacing w:val="-6"/>
                <w:lang w:val="sk-SK"/>
              </w:rPr>
              <w:t xml:space="preserve"> a </w:t>
            </w:r>
            <w:r w:rsidRPr="00A11C6D">
              <w:rPr>
                <w:noProof/>
                <w:spacing w:val="-6"/>
                <w:lang w:val="sk-SK"/>
              </w:rPr>
              <w:t>školské vedecké laboratóriá/školské kabinety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33C1E0A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2FD48AF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Preduniverzitné triedy vybavené nábytkom</w:t>
            </w:r>
          </w:p>
        </w:tc>
        <w:tc>
          <w:tcPr>
            <w:tcW w:w="1843" w:type="dxa"/>
            <w:tcBorders>
              <w:top w:val="single" w:sz="4" w:space="0" w:color="auto"/>
              <w:left w:val="nil"/>
              <w:bottom w:val="single" w:sz="4" w:space="0" w:color="auto"/>
              <w:right w:val="single" w:sz="4" w:space="0" w:color="auto"/>
            </w:tcBorders>
            <w:shd w:val="clear" w:color="auto" w:fill="C6EFCE"/>
            <w:noWrap/>
          </w:tcPr>
          <w:p w14:paraId="07E4CC5A"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F80544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292D77B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505583C3"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75 000</w:t>
            </w:r>
          </w:p>
        </w:tc>
        <w:tc>
          <w:tcPr>
            <w:tcW w:w="1417" w:type="dxa"/>
            <w:tcBorders>
              <w:top w:val="single" w:sz="4" w:space="0" w:color="auto"/>
              <w:left w:val="nil"/>
              <w:bottom w:val="single" w:sz="4" w:space="0" w:color="auto"/>
              <w:right w:val="single" w:sz="4" w:space="0" w:color="auto"/>
            </w:tcBorders>
            <w:shd w:val="clear" w:color="auto" w:fill="C6EFCE"/>
            <w:noWrap/>
          </w:tcPr>
          <w:p w14:paraId="7BACAE1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2A9FE24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52B7A41D" w14:textId="1B8DF97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75000 preduniverzitných tried, krajských centier pre zdroje</w:t>
            </w:r>
            <w:r w:rsidR="00C73367" w:rsidRPr="00A11C6D">
              <w:rPr>
                <w:noProof/>
                <w:spacing w:val="-6"/>
                <w:lang w:val="sk-SK"/>
              </w:rPr>
              <w:t xml:space="preserve"> a </w:t>
            </w:r>
            <w:r w:rsidRPr="00A11C6D">
              <w:rPr>
                <w:noProof/>
                <w:spacing w:val="-6"/>
                <w:lang w:val="sk-SK"/>
              </w:rPr>
              <w:t>vzdelávaciu pomoc</w:t>
            </w:r>
            <w:r w:rsidR="00C73367" w:rsidRPr="00A11C6D">
              <w:rPr>
                <w:noProof/>
                <w:spacing w:val="-6"/>
                <w:lang w:val="sk-SK"/>
              </w:rPr>
              <w:t xml:space="preserve"> a </w:t>
            </w:r>
            <w:r w:rsidRPr="00A11C6D">
              <w:rPr>
                <w:noProof/>
                <w:spacing w:val="-6"/>
                <w:lang w:val="sk-SK"/>
              </w:rPr>
              <w:t>jednotiek mimoškolského vzdelávania zo siete škôl musí byť vybavených</w:t>
            </w:r>
            <w:r w:rsidR="00C73367" w:rsidRPr="00A11C6D">
              <w:rPr>
                <w:noProof/>
                <w:spacing w:val="-6"/>
                <w:lang w:val="sk-SK"/>
              </w:rPr>
              <w:t xml:space="preserve"> v </w:t>
            </w:r>
            <w:r w:rsidRPr="00A11C6D">
              <w:rPr>
                <w:noProof/>
                <w:spacing w:val="-6"/>
                <w:lang w:val="sk-SK"/>
              </w:rPr>
              <w:t>súlade so špecifikáciami</w:t>
            </w:r>
            <w:r w:rsidR="00C73367" w:rsidRPr="00A11C6D">
              <w:rPr>
                <w:noProof/>
                <w:spacing w:val="-6"/>
                <w:lang w:val="sk-SK"/>
              </w:rPr>
              <w:t xml:space="preserve"> v </w:t>
            </w:r>
            <w:r w:rsidRPr="00A11C6D">
              <w:rPr>
                <w:noProof/>
                <w:spacing w:val="-6"/>
                <w:lang w:val="sk-SK"/>
              </w:rPr>
              <w:t>rámci míľnika 489.</w:t>
            </w:r>
          </w:p>
          <w:p w14:paraId="6A1FD7D5" w14:textId="6B963EE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Dotovanie tried, laboratórií</w:t>
            </w:r>
            <w:r w:rsidR="00C73367" w:rsidRPr="00A11C6D">
              <w:rPr>
                <w:noProof/>
                <w:spacing w:val="-6"/>
                <w:lang w:val="sk-SK"/>
              </w:rPr>
              <w:t xml:space="preserve"> a </w:t>
            </w:r>
            <w:r w:rsidRPr="00A11C6D">
              <w:rPr>
                <w:noProof/>
                <w:spacing w:val="-6"/>
                <w:lang w:val="sk-SK"/>
              </w:rPr>
              <w:t>školských skríň sa uskutočňuje na základe noriem na dotovanie schválených</w:t>
            </w:r>
            <w:r w:rsidR="00C73367" w:rsidRPr="00A11C6D">
              <w:rPr>
                <w:noProof/>
                <w:spacing w:val="-6"/>
                <w:lang w:val="sk-SK"/>
              </w:rPr>
              <w:t xml:space="preserve"> v </w:t>
            </w:r>
            <w:r w:rsidRPr="00A11C6D">
              <w:rPr>
                <w:noProof/>
                <w:spacing w:val="-6"/>
                <w:lang w:val="sk-SK"/>
              </w:rPr>
              <w:t>rámci reformy R6. Uprednostnia sa školy</w:t>
            </w:r>
            <w:r w:rsidR="00C73367" w:rsidRPr="00A11C6D">
              <w:rPr>
                <w:noProof/>
                <w:spacing w:val="-6"/>
                <w:lang w:val="sk-SK"/>
              </w:rPr>
              <w:t xml:space="preserve"> s </w:t>
            </w:r>
            <w:r w:rsidRPr="00A11C6D">
              <w:rPr>
                <w:noProof/>
                <w:spacing w:val="-6"/>
                <w:lang w:val="sk-SK"/>
              </w:rPr>
              <w:t>poškodeným nábytkom</w:t>
            </w:r>
            <w:r w:rsidR="00C73367" w:rsidRPr="00A11C6D">
              <w:rPr>
                <w:noProof/>
                <w:spacing w:val="-6"/>
                <w:lang w:val="sk-SK"/>
              </w:rPr>
              <w:t xml:space="preserve"> a </w:t>
            </w:r>
            <w:r w:rsidRPr="00A11C6D">
              <w:rPr>
                <w:noProof/>
                <w:spacing w:val="-6"/>
                <w:lang w:val="sk-SK"/>
              </w:rPr>
              <w:t>školy,</w:t>
            </w:r>
            <w:r w:rsidR="00C73367" w:rsidRPr="00A11C6D">
              <w:rPr>
                <w:noProof/>
                <w:spacing w:val="-6"/>
                <w:lang w:val="sk-SK"/>
              </w:rPr>
              <w:t xml:space="preserve"> v </w:t>
            </w:r>
            <w:r w:rsidRPr="00A11C6D">
              <w:rPr>
                <w:noProof/>
                <w:spacing w:val="-6"/>
                <w:lang w:val="sk-SK"/>
              </w:rPr>
              <w:t>ktorých sa nábytok za posledných 5 rokov nezmenil.</w:t>
            </w:r>
          </w:p>
        </w:tc>
      </w:tr>
      <w:tr w:rsidR="009A71A8" w:rsidRPr="00A11C6D" w14:paraId="69561288"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DF28EC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492</w:t>
            </w:r>
          </w:p>
        </w:tc>
        <w:tc>
          <w:tcPr>
            <w:tcW w:w="1795" w:type="dxa"/>
            <w:tcBorders>
              <w:top w:val="single" w:sz="4" w:space="0" w:color="auto"/>
              <w:left w:val="nil"/>
              <w:bottom w:val="single" w:sz="4" w:space="0" w:color="auto"/>
              <w:right w:val="single" w:sz="4" w:space="0" w:color="auto"/>
            </w:tcBorders>
            <w:shd w:val="clear" w:color="auto" w:fill="C6EFCE"/>
            <w:noWrap/>
          </w:tcPr>
          <w:p w14:paraId="3D5C1AB8" w14:textId="0E58779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11. Poskytovanie zariadení pre preduniverzitné triedy</w:t>
            </w:r>
            <w:r w:rsidR="00C73367" w:rsidRPr="00A11C6D">
              <w:rPr>
                <w:noProof/>
                <w:spacing w:val="-6"/>
                <w:lang w:val="sk-SK"/>
              </w:rPr>
              <w:t xml:space="preserve"> a </w:t>
            </w:r>
            <w:r w:rsidRPr="00A11C6D">
              <w:rPr>
                <w:noProof/>
                <w:spacing w:val="-6"/>
                <w:lang w:val="sk-SK"/>
              </w:rPr>
              <w:t>školské vedecké laboratóriá/školské kabinety</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179E80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0CC80115" w14:textId="7E3E1D6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Vybavené vedeckými laboratóriami/školskými kabinetmi</w:t>
            </w:r>
          </w:p>
        </w:tc>
        <w:tc>
          <w:tcPr>
            <w:tcW w:w="1843" w:type="dxa"/>
            <w:tcBorders>
              <w:top w:val="single" w:sz="4" w:space="0" w:color="auto"/>
              <w:left w:val="nil"/>
              <w:bottom w:val="single" w:sz="4" w:space="0" w:color="auto"/>
              <w:right w:val="single" w:sz="4" w:space="0" w:color="auto"/>
            </w:tcBorders>
            <w:shd w:val="clear" w:color="auto" w:fill="C6EFCE"/>
            <w:noWrap/>
          </w:tcPr>
          <w:p w14:paraId="6FDE4B9B"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E07765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3F54ADC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2E9B2C3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10 000</w:t>
            </w:r>
          </w:p>
        </w:tc>
        <w:tc>
          <w:tcPr>
            <w:tcW w:w="1417" w:type="dxa"/>
            <w:tcBorders>
              <w:top w:val="single" w:sz="4" w:space="0" w:color="auto"/>
              <w:left w:val="nil"/>
              <w:bottom w:val="single" w:sz="4" w:space="0" w:color="auto"/>
              <w:right w:val="single" w:sz="4" w:space="0" w:color="auto"/>
            </w:tcBorders>
            <w:shd w:val="clear" w:color="auto" w:fill="C6EFCE"/>
            <w:noWrap/>
          </w:tcPr>
          <w:p w14:paraId="11FB348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6D1B325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47678495" w14:textId="1E2E320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10000 vedeckých laboratórií</w:t>
            </w:r>
            <w:r w:rsidR="00C73367" w:rsidRPr="00A11C6D">
              <w:rPr>
                <w:noProof/>
                <w:spacing w:val="-6"/>
                <w:lang w:val="sk-SK"/>
              </w:rPr>
              <w:t xml:space="preserve"> a </w:t>
            </w:r>
            <w:r w:rsidRPr="00A11C6D">
              <w:rPr>
                <w:noProof/>
                <w:spacing w:val="-6"/>
                <w:lang w:val="sk-SK"/>
              </w:rPr>
              <w:t>školských kabinetov musí byť vybavených</w:t>
            </w:r>
            <w:r w:rsidR="00C73367" w:rsidRPr="00A11C6D">
              <w:rPr>
                <w:noProof/>
                <w:spacing w:val="-6"/>
                <w:lang w:val="sk-SK"/>
              </w:rPr>
              <w:t xml:space="preserve"> v </w:t>
            </w:r>
            <w:r w:rsidRPr="00A11C6D">
              <w:rPr>
                <w:noProof/>
                <w:spacing w:val="-6"/>
                <w:lang w:val="sk-SK"/>
              </w:rPr>
              <w:t>súlade so špecifikáciami</w:t>
            </w:r>
            <w:r w:rsidR="00C73367" w:rsidRPr="00A11C6D">
              <w:rPr>
                <w:noProof/>
                <w:spacing w:val="-6"/>
                <w:lang w:val="sk-SK"/>
              </w:rPr>
              <w:t xml:space="preserve"> v </w:t>
            </w:r>
            <w:r w:rsidRPr="00A11C6D">
              <w:rPr>
                <w:noProof/>
                <w:spacing w:val="-6"/>
                <w:lang w:val="sk-SK"/>
              </w:rPr>
              <w:t xml:space="preserve">rámci míľnika 490. </w:t>
            </w:r>
          </w:p>
        </w:tc>
      </w:tr>
      <w:tr w:rsidR="009A71A8" w:rsidRPr="00A11C6D" w14:paraId="08919387"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611D36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493</w:t>
            </w:r>
          </w:p>
        </w:tc>
        <w:tc>
          <w:tcPr>
            <w:tcW w:w="1795" w:type="dxa"/>
            <w:tcBorders>
              <w:top w:val="single" w:sz="4" w:space="0" w:color="auto"/>
              <w:left w:val="nil"/>
              <w:bottom w:val="single" w:sz="4" w:space="0" w:color="auto"/>
              <w:right w:val="single" w:sz="4" w:space="0" w:color="auto"/>
            </w:tcBorders>
            <w:shd w:val="clear" w:color="auto" w:fill="C6EFCE"/>
            <w:noWrap/>
          </w:tcPr>
          <w:p w14:paraId="14E81B1E" w14:textId="51CE9E3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Investícia 12. Grantový program pre vidiecke školské konzorciá </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7651BA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559" w:type="dxa"/>
            <w:tcBorders>
              <w:top w:val="single" w:sz="4" w:space="0" w:color="auto"/>
              <w:left w:val="nil"/>
              <w:bottom w:val="single" w:sz="4" w:space="0" w:color="auto"/>
              <w:right w:val="single" w:sz="4" w:space="0" w:color="auto"/>
            </w:tcBorders>
            <w:shd w:val="clear" w:color="auto" w:fill="C6EFCE"/>
            <w:noWrap/>
          </w:tcPr>
          <w:p w14:paraId="6CE38427" w14:textId="70CD315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Ukončenie stavebných prác na vidieckych školských konzorciách</w:t>
            </w:r>
            <w:r w:rsidR="00C73367" w:rsidRPr="00A11C6D">
              <w:rPr>
                <w:noProof/>
                <w:spacing w:val="-6"/>
                <w:lang w:val="sk-SK"/>
              </w:rPr>
              <w:t xml:space="preserve"> a </w:t>
            </w:r>
            <w:r w:rsidRPr="00A11C6D">
              <w:rPr>
                <w:noProof/>
                <w:spacing w:val="-6"/>
                <w:lang w:val="sk-SK"/>
              </w:rPr>
              <w:t>dotáciách</w:t>
            </w:r>
          </w:p>
        </w:tc>
        <w:tc>
          <w:tcPr>
            <w:tcW w:w="1843" w:type="dxa"/>
            <w:tcBorders>
              <w:top w:val="single" w:sz="4" w:space="0" w:color="auto"/>
              <w:left w:val="nil"/>
              <w:bottom w:val="single" w:sz="4" w:space="0" w:color="auto"/>
              <w:right w:val="single" w:sz="4" w:space="0" w:color="auto"/>
            </w:tcBorders>
            <w:shd w:val="clear" w:color="auto" w:fill="C6EFCE"/>
            <w:noWrap/>
          </w:tcPr>
          <w:p w14:paraId="6F51B0D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2BFB39A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Počet</w:t>
            </w:r>
          </w:p>
        </w:tc>
        <w:tc>
          <w:tcPr>
            <w:tcW w:w="1276" w:type="dxa"/>
            <w:tcBorders>
              <w:top w:val="single" w:sz="4" w:space="0" w:color="auto"/>
              <w:left w:val="nil"/>
              <w:bottom w:val="single" w:sz="4" w:space="0" w:color="auto"/>
              <w:right w:val="single" w:sz="4" w:space="0" w:color="auto"/>
            </w:tcBorders>
            <w:shd w:val="clear" w:color="auto" w:fill="C6EFCE"/>
            <w:noWrap/>
          </w:tcPr>
          <w:p w14:paraId="5FDF58A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0</w:t>
            </w:r>
          </w:p>
        </w:tc>
        <w:tc>
          <w:tcPr>
            <w:tcW w:w="1134" w:type="dxa"/>
            <w:tcBorders>
              <w:top w:val="single" w:sz="4" w:space="0" w:color="auto"/>
              <w:left w:val="nil"/>
              <w:bottom w:val="single" w:sz="4" w:space="0" w:color="auto"/>
              <w:right w:val="single" w:sz="4" w:space="0" w:color="auto"/>
            </w:tcBorders>
            <w:shd w:val="clear" w:color="auto" w:fill="C6EFCE"/>
            <w:noWrap/>
          </w:tcPr>
          <w:p w14:paraId="165956E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3</w:t>
            </w:r>
          </w:p>
        </w:tc>
        <w:tc>
          <w:tcPr>
            <w:tcW w:w="1417" w:type="dxa"/>
            <w:tcBorders>
              <w:top w:val="single" w:sz="4" w:space="0" w:color="auto"/>
              <w:left w:val="nil"/>
              <w:bottom w:val="single" w:sz="4" w:space="0" w:color="auto"/>
              <w:right w:val="single" w:sz="4" w:space="0" w:color="auto"/>
            </w:tcBorders>
            <w:shd w:val="clear" w:color="auto" w:fill="C6EFCE"/>
            <w:noWrap/>
          </w:tcPr>
          <w:p w14:paraId="7C680AB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2</w:t>
            </w:r>
          </w:p>
        </w:tc>
        <w:tc>
          <w:tcPr>
            <w:tcW w:w="941" w:type="dxa"/>
            <w:tcBorders>
              <w:top w:val="single" w:sz="4" w:space="0" w:color="auto"/>
              <w:left w:val="nil"/>
              <w:bottom w:val="single" w:sz="4" w:space="0" w:color="auto"/>
              <w:right w:val="single" w:sz="4" w:space="0" w:color="auto"/>
            </w:tcBorders>
            <w:shd w:val="clear" w:color="auto" w:fill="C6EFCE"/>
            <w:noWrap/>
          </w:tcPr>
          <w:p w14:paraId="3E70527E"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2026</w:t>
            </w:r>
          </w:p>
        </w:tc>
        <w:tc>
          <w:tcPr>
            <w:tcW w:w="2404" w:type="dxa"/>
            <w:tcBorders>
              <w:top w:val="single" w:sz="4" w:space="0" w:color="auto"/>
              <w:left w:val="nil"/>
              <w:bottom w:val="single" w:sz="4" w:space="0" w:color="auto"/>
              <w:right w:val="single" w:sz="4" w:space="0" w:color="auto"/>
            </w:tcBorders>
            <w:shd w:val="clear" w:color="auto" w:fill="C6EFCE"/>
            <w:noWrap/>
          </w:tcPr>
          <w:p w14:paraId="153D7A4F"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Vytvoria sa tri vidiecke školské konzorciá na posilnenie vidieckeho vzdelávacieho prostredia zabezpečením optimálnych podmienok pre vyučovanie pri súčasnom rešpektovaní sociálnej rovnosti</w:t>
            </w:r>
            <w:r w:rsidR="00C73367" w:rsidRPr="00A11C6D">
              <w:rPr>
                <w:noProof/>
                <w:spacing w:val="-6"/>
                <w:lang w:val="sk-SK"/>
              </w:rPr>
              <w:t>.</w:t>
            </w:r>
          </w:p>
          <w:p w14:paraId="4D249E53" w14:textId="5B84ECA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Konzorciá sa vyberajú aspoň na základe dvoch kritérií: I) ak preukážu demografický pokles za posledných sedem rokov</w:t>
            </w:r>
            <w:r w:rsidR="00C73367" w:rsidRPr="00A11C6D">
              <w:rPr>
                <w:noProof/>
                <w:spacing w:val="-6"/>
                <w:lang w:val="sk-SK"/>
              </w:rPr>
              <w:t xml:space="preserve"> v </w:t>
            </w:r>
            <w:r w:rsidRPr="00A11C6D">
              <w:rPr>
                <w:noProof/>
                <w:spacing w:val="-6"/>
                <w:lang w:val="sk-SK"/>
              </w:rPr>
              <w:t>mikroregióne, na ktorý sa zameriavajú,</w:t>
            </w:r>
            <w:r w:rsidR="00C73367" w:rsidRPr="00A11C6D">
              <w:rPr>
                <w:noProof/>
                <w:spacing w:val="-6"/>
                <w:lang w:val="sk-SK"/>
              </w:rPr>
              <w:t xml:space="preserve"> a </w:t>
            </w:r>
            <w:r w:rsidRPr="00A11C6D">
              <w:rPr>
                <w:noProof/>
                <w:spacing w:val="-6"/>
                <w:lang w:val="sk-SK"/>
              </w:rPr>
              <w:t>ii) preukážu písomný záväzok miestnych verejných orgánov zodpovedných za cieľovú oblasť.</w:t>
            </w:r>
          </w:p>
          <w:p w14:paraId="301DC182" w14:textId="2EEFD0CF" w:rsidR="00C73367" w:rsidRPr="00A11C6D" w:rsidRDefault="00674A8F">
            <w:pPr>
              <w:pStyle w:val="P68B1DB1-Normal5"/>
              <w:spacing w:after="0" w:line="240" w:lineRule="auto"/>
              <w:jc w:val="both"/>
              <w:rPr>
                <w:noProof/>
                <w:spacing w:val="-6"/>
                <w:lang w:val="sk-SK"/>
              </w:rPr>
            </w:pPr>
            <w:r w:rsidRPr="00A11C6D">
              <w:rPr>
                <w:noProof/>
                <w:spacing w:val="-6"/>
                <w:lang w:val="sk-SK"/>
              </w:rPr>
              <w:t>Každé konzorcium vybuduje infraštruktúru potrebnú na zabezpečenie kvality vzdelávacieho procesu, ktorý zahŕňa vytvorenie moderného areálu</w:t>
            </w:r>
            <w:r w:rsidR="00C73367" w:rsidRPr="00A11C6D">
              <w:rPr>
                <w:noProof/>
                <w:spacing w:val="-6"/>
                <w:lang w:val="sk-SK"/>
              </w:rPr>
              <w:t xml:space="preserve"> s </w:t>
            </w:r>
            <w:r w:rsidRPr="00A11C6D">
              <w:rPr>
                <w:noProof/>
                <w:spacing w:val="-6"/>
                <w:lang w:val="sk-SK"/>
              </w:rPr>
              <w:t>kapacitou 300 až 500 miest vrátane poskytovania mimoškolských zariadení, športových miestností</w:t>
            </w:r>
            <w:r w:rsidR="00C73367" w:rsidRPr="00A11C6D">
              <w:rPr>
                <w:noProof/>
                <w:spacing w:val="-6"/>
                <w:lang w:val="sk-SK"/>
              </w:rPr>
              <w:t xml:space="preserve"> a </w:t>
            </w:r>
            <w:r w:rsidRPr="00A11C6D">
              <w:rPr>
                <w:noProof/>
                <w:spacing w:val="-6"/>
                <w:lang w:val="sk-SK"/>
              </w:rPr>
              <w:t>ihrísk, zariadení pre praktické dielne, laboratórií, priestorov pre neformálne činnosti, kuchynského</w:t>
            </w:r>
            <w:r w:rsidR="00C73367" w:rsidRPr="00A11C6D">
              <w:rPr>
                <w:noProof/>
                <w:spacing w:val="-6"/>
                <w:lang w:val="sk-SK"/>
              </w:rPr>
              <w:t xml:space="preserve"> a </w:t>
            </w:r>
            <w:r w:rsidRPr="00A11C6D">
              <w:rPr>
                <w:noProof/>
                <w:spacing w:val="-6"/>
                <w:lang w:val="sk-SK"/>
              </w:rPr>
              <w:t>ubytovacieho priestoru pre žiakov</w:t>
            </w:r>
            <w:r w:rsidR="00C73367" w:rsidRPr="00A11C6D">
              <w:rPr>
                <w:noProof/>
                <w:spacing w:val="-6"/>
                <w:lang w:val="sk-SK"/>
              </w:rPr>
              <w:t xml:space="preserve"> a </w:t>
            </w:r>
            <w:r w:rsidRPr="00A11C6D">
              <w:rPr>
                <w:noProof/>
                <w:spacing w:val="-6"/>
                <w:lang w:val="sk-SK"/>
              </w:rPr>
              <w:t>učiteľov</w:t>
            </w:r>
            <w:r w:rsidR="00C73367" w:rsidRPr="00A11C6D">
              <w:rPr>
                <w:noProof/>
                <w:spacing w:val="-6"/>
                <w:lang w:val="sk-SK"/>
              </w:rPr>
              <w:t>.</w:t>
            </w:r>
          </w:p>
          <w:p w14:paraId="33B7D141" w14:textId="2B0CD37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p>
          <w:p w14:paraId="2DE36B21" w14:textId="1226B90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Pri výbere škôl sa uprednostňujú školy nachádzajúce sa vo vidieckych, vzdialených</w:t>
            </w:r>
            <w:r w:rsidR="00C73367" w:rsidRPr="00A11C6D">
              <w:rPr>
                <w:noProof/>
                <w:spacing w:val="-6"/>
                <w:lang w:val="sk-SK"/>
              </w:rPr>
              <w:t xml:space="preserve"> a </w:t>
            </w:r>
            <w:r w:rsidRPr="00A11C6D">
              <w:rPr>
                <w:noProof/>
                <w:spacing w:val="-6"/>
                <w:lang w:val="sk-SK"/>
              </w:rPr>
              <w:t xml:space="preserve">nedostatočne rozvinutých oblastiach. </w:t>
            </w:r>
          </w:p>
        </w:tc>
      </w:tr>
      <w:tr w:rsidR="009A71A8" w:rsidRPr="00A11C6D" w14:paraId="37F20204"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3D560E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494</w:t>
            </w:r>
          </w:p>
        </w:tc>
        <w:tc>
          <w:tcPr>
            <w:tcW w:w="1795" w:type="dxa"/>
            <w:tcBorders>
              <w:top w:val="single" w:sz="4" w:space="0" w:color="auto"/>
              <w:left w:val="nil"/>
              <w:bottom w:val="single" w:sz="4" w:space="0" w:color="auto"/>
              <w:right w:val="single" w:sz="4" w:space="0" w:color="auto"/>
            </w:tcBorders>
            <w:shd w:val="clear" w:color="auto" w:fill="C6EFCE"/>
            <w:noWrap/>
          </w:tcPr>
          <w:p w14:paraId="3BF38D55" w14:textId="304D165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7. Reforma riadenia systému preduniverzitného vzdelávania</w:t>
            </w:r>
            <w:r w:rsidR="00C73367" w:rsidRPr="00A11C6D">
              <w:rPr>
                <w:noProof/>
                <w:spacing w:val="-6"/>
                <w:lang w:val="sk-SK"/>
              </w:rPr>
              <w:t xml:space="preserve"> a </w:t>
            </w:r>
            <w:r w:rsidRPr="00A11C6D">
              <w:rPr>
                <w:noProof/>
                <w:spacing w:val="-6"/>
                <w:lang w:val="sk-SK"/>
              </w:rPr>
              <w:t>profesionalizácia riadenia</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0981C2AF"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52166E04" w14:textId="7FE34B8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zmluvy</w:t>
            </w:r>
            <w:r w:rsidR="00C73367" w:rsidRPr="00A11C6D">
              <w:rPr>
                <w:noProof/>
                <w:spacing w:val="-6"/>
                <w:lang w:val="sk-SK"/>
              </w:rPr>
              <w:t xml:space="preserve"> o </w:t>
            </w:r>
            <w:r w:rsidRPr="00A11C6D">
              <w:rPr>
                <w:noProof/>
                <w:spacing w:val="-6"/>
                <w:lang w:val="sk-SK"/>
              </w:rPr>
              <w:t>technickej pomoci na vypracovanie akčného plánu reformy riadenia vrátane programu odbornej prípravy</w:t>
            </w:r>
            <w:r w:rsidR="00C73367" w:rsidRPr="00A11C6D">
              <w:rPr>
                <w:noProof/>
                <w:spacing w:val="-6"/>
                <w:lang w:val="sk-SK"/>
              </w:rPr>
              <w:t xml:space="preserve"> a </w:t>
            </w:r>
            <w:r w:rsidRPr="00A11C6D">
              <w:rPr>
                <w:noProof/>
                <w:spacing w:val="-6"/>
                <w:lang w:val="sk-SK"/>
              </w:rPr>
              <w:t>koučingu pre manažérov</w:t>
            </w:r>
            <w:r w:rsidR="00C73367" w:rsidRPr="00A11C6D">
              <w:rPr>
                <w:noProof/>
                <w:spacing w:val="-6"/>
                <w:lang w:val="sk-SK"/>
              </w:rPr>
              <w:t xml:space="preserve"> a </w:t>
            </w:r>
            <w:r w:rsidRPr="00A11C6D">
              <w:rPr>
                <w:noProof/>
                <w:spacing w:val="-6"/>
                <w:lang w:val="sk-SK"/>
              </w:rPr>
              <w:t>inšpektorov</w:t>
            </w:r>
          </w:p>
          <w:p w14:paraId="4187835E"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843" w:type="dxa"/>
            <w:tcBorders>
              <w:top w:val="single" w:sz="4" w:space="0" w:color="auto"/>
              <w:left w:val="nil"/>
              <w:bottom w:val="single" w:sz="4" w:space="0" w:color="auto"/>
              <w:right w:val="single" w:sz="4" w:space="0" w:color="auto"/>
            </w:tcBorders>
            <w:shd w:val="clear" w:color="auto" w:fill="C6EFCE"/>
            <w:noWrap/>
          </w:tcPr>
          <w:p w14:paraId="06C786EB"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zmluvy</w:t>
            </w:r>
          </w:p>
        </w:tc>
        <w:tc>
          <w:tcPr>
            <w:tcW w:w="1134" w:type="dxa"/>
            <w:tcBorders>
              <w:top w:val="single" w:sz="4" w:space="0" w:color="auto"/>
              <w:left w:val="nil"/>
              <w:bottom w:val="single" w:sz="4" w:space="0" w:color="auto"/>
              <w:right w:val="single" w:sz="4" w:space="0" w:color="auto"/>
            </w:tcBorders>
            <w:shd w:val="clear" w:color="auto" w:fill="C6EFCE"/>
            <w:noWrap/>
          </w:tcPr>
          <w:p w14:paraId="2F8F89B6"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30A2E8A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74C33656"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000876E2"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1</w:t>
            </w:r>
          </w:p>
        </w:tc>
        <w:tc>
          <w:tcPr>
            <w:tcW w:w="941" w:type="dxa"/>
            <w:tcBorders>
              <w:top w:val="single" w:sz="4" w:space="0" w:color="auto"/>
              <w:left w:val="nil"/>
              <w:bottom w:val="single" w:sz="4" w:space="0" w:color="auto"/>
              <w:right w:val="single" w:sz="4" w:space="0" w:color="auto"/>
            </w:tcBorders>
            <w:shd w:val="clear" w:color="auto" w:fill="C6EFCE"/>
            <w:noWrap/>
          </w:tcPr>
          <w:p w14:paraId="5FC5767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2022</w:t>
            </w:r>
          </w:p>
        </w:tc>
        <w:tc>
          <w:tcPr>
            <w:tcW w:w="2404" w:type="dxa"/>
            <w:tcBorders>
              <w:top w:val="single" w:sz="4" w:space="0" w:color="auto"/>
              <w:left w:val="nil"/>
              <w:bottom w:val="single" w:sz="4" w:space="0" w:color="auto"/>
              <w:right w:val="single" w:sz="4" w:space="0" w:color="auto"/>
            </w:tcBorders>
            <w:shd w:val="clear" w:color="auto" w:fill="C6EFCE"/>
            <w:noWrap/>
          </w:tcPr>
          <w:p w14:paraId="448A3542"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Reforma riadenia je založená na funkčnej analýze systému odborného vzdelávania</w:t>
            </w:r>
            <w:r w:rsidR="00C73367" w:rsidRPr="00A11C6D">
              <w:rPr>
                <w:noProof/>
                <w:spacing w:val="-6"/>
                <w:lang w:val="sk-SK"/>
              </w:rPr>
              <w:t xml:space="preserve"> a </w:t>
            </w:r>
            <w:r w:rsidRPr="00A11C6D">
              <w:rPr>
                <w:noProof/>
                <w:spacing w:val="-6"/>
                <w:lang w:val="sk-SK"/>
              </w:rPr>
              <w:t>prípravy</w:t>
            </w:r>
            <w:r w:rsidR="00C73367" w:rsidRPr="00A11C6D">
              <w:rPr>
                <w:noProof/>
                <w:spacing w:val="-6"/>
                <w:lang w:val="sk-SK"/>
              </w:rPr>
              <w:t xml:space="preserve"> a </w:t>
            </w:r>
            <w:r w:rsidRPr="00A11C6D">
              <w:rPr>
                <w:noProof/>
                <w:spacing w:val="-6"/>
                <w:lang w:val="sk-SK"/>
              </w:rPr>
              <w:t>vykonáva sa na dvoch úrovniach: I Reforma riadenia</w:t>
            </w:r>
            <w:r w:rsidR="00C73367" w:rsidRPr="00A11C6D">
              <w:rPr>
                <w:noProof/>
                <w:spacing w:val="-6"/>
                <w:lang w:val="sk-SK"/>
              </w:rPr>
              <w:t xml:space="preserve"> a</w:t>
            </w:r>
          </w:p>
          <w:p w14:paraId="0FF387A8" w14:textId="337FAFD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II. Decentralizácie</w:t>
            </w:r>
          </w:p>
          <w:p w14:paraId="6DD18E4F"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Ministerstvo školstva zadá externú technickú pomoc na</w:t>
            </w:r>
            <w:r w:rsidR="00C73367" w:rsidRPr="00A11C6D">
              <w:rPr>
                <w:noProof/>
                <w:spacing w:val="-6"/>
                <w:lang w:val="sk-SK"/>
              </w:rPr>
              <w:t>:</w:t>
            </w:r>
          </w:p>
          <w:p w14:paraId="24C5A094" w14:textId="6EF2A5DA" w:rsidR="009A71A8" w:rsidRPr="00A11C6D" w:rsidRDefault="00674A8F">
            <w:pPr>
              <w:pStyle w:val="P68B1DB1-Normal5"/>
              <w:numPr>
                <w:ilvl w:val="0"/>
                <w:numId w:val="124"/>
              </w:numPr>
              <w:spacing w:before="120" w:after="0" w:line="240" w:lineRule="auto"/>
              <w:ind w:left="189" w:hanging="142"/>
              <w:contextualSpacing/>
              <w:jc w:val="both"/>
              <w:rPr>
                <w:rFonts w:cs="Times New Roman"/>
                <w:noProof/>
                <w:spacing w:val="-6"/>
                <w:lang w:val="sk-SK"/>
              </w:rPr>
            </w:pPr>
            <w:r w:rsidRPr="00A11C6D">
              <w:rPr>
                <w:noProof/>
                <w:spacing w:val="-6"/>
                <w:lang w:val="sk-SK"/>
              </w:rPr>
              <w:t>analýzu súčasného riadenia systému preduniverzitného vzdelávania;</w:t>
            </w:r>
          </w:p>
          <w:p w14:paraId="4CAE0151" w14:textId="6B1A386E" w:rsidR="009A71A8" w:rsidRPr="00A11C6D" w:rsidRDefault="00674A8F">
            <w:pPr>
              <w:pStyle w:val="P68B1DB1-Normal5"/>
              <w:numPr>
                <w:ilvl w:val="0"/>
                <w:numId w:val="124"/>
              </w:numPr>
              <w:spacing w:before="120" w:after="0" w:line="240" w:lineRule="auto"/>
              <w:ind w:left="189" w:hanging="142"/>
              <w:contextualSpacing/>
              <w:jc w:val="both"/>
              <w:rPr>
                <w:rFonts w:cs="Times New Roman"/>
                <w:noProof/>
                <w:spacing w:val="-6"/>
                <w:lang w:val="sk-SK"/>
              </w:rPr>
            </w:pPr>
            <w:r w:rsidRPr="00A11C6D">
              <w:rPr>
                <w:noProof/>
                <w:spacing w:val="-6"/>
                <w:lang w:val="sk-SK"/>
              </w:rPr>
              <w:t>poskytovanie odporúčaní</w:t>
            </w:r>
            <w:r w:rsidR="00C73367" w:rsidRPr="00A11C6D">
              <w:rPr>
                <w:noProof/>
                <w:spacing w:val="-6"/>
                <w:lang w:val="sk-SK"/>
              </w:rPr>
              <w:t xml:space="preserve"> a </w:t>
            </w:r>
            <w:r w:rsidRPr="00A11C6D">
              <w:rPr>
                <w:noProof/>
                <w:spacing w:val="-6"/>
                <w:lang w:val="sk-SK"/>
              </w:rPr>
              <w:t>plánu na zlepšenie riadenia škôl prostredníctvom pilotného programu;</w:t>
            </w:r>
          </w:p>
          <w:p w14:paraId="4A755911" w14:textId="0CD4E6FA" w:rsidR="009A71A8" w:rsidRPr="00A11C6D" w:rsidRDefault="00674A8F">
            <w:pPr>
              <w:pStyle w:val="P68B1DB1-Normal5"/>
              <w:numPr>
                <w:ilvl w:val="0"/>
                <w:numId w:val="124"/>
              </w:numPr>
              <w:spacing w:before="120" w:after="0" w:line="240" w:lineRule="auto"/>
              <w:ind w:left="189" w:hanging="142"/>
              <w:contextualSpacing/>
              <w:jc w:val="both"/>
              <w:rPr>
                <w:rFonts w:cs="Times New Roman"/>
                <w:noProof/>
                <w:spacing w:val="-6"/>
                <w:lang w:val="sk-SK"/>
              </w:rPr>
            </w:pPr>
            <w:r w:rsidRPr="00A11C6D">
              <w:rPr>
                <w:noProof/>
                <w:spacing w:val="-6"/>
                <w:lang w:val="sk-SK"/>
              </w:rPr>
              <w:t>poskytnutie usmernení pre návrh programu odbornej prípravy</w:t>
            </w:r>
            <w:r w:rsidR="00C73367" w:rsidRPr="00A11C6D">
              <w:rPr>
                <w:noProof/>
                <w:spacing w:val="-6"/>
                <w:lang w:val="sk-SK"/>
              </w:rPr>
              <w:t xml:space="preserve"> a </w:t>
            </w:r>
            <w:r w:rsidRPr="00A11C6D">
              <w:rPr>
                <w:noProof/>
                <w:spacing w:val="-6"/>
                <w:lang w:val="sk-SK"/>
              </w:rPr>
              <w:t>koučingu.</w:t>
            </w:r>
          </w:p>
          <w:p w14:paraId="12E6B672" w14:textId="676E9A10" w:rsidR="009A71A8" w:rsidRPr="00A11C6D" w:rsidRDefault="00674A8F">
            <w:pPr>
              <w:pStyle w:val="P68B1DB1-Normal5"/>
              <w:spacing w:after="0" w:line="240" w:lineRule="auto"/>
              <w:jc w:val="both"/>
              <w:rPr>
                <w:rFonts w:eastAsia="Times New Roman" w:cs="Times New Roman"/>
                <w:noProof/>
                <w:spacing w:val="-6"/>
                <w:lang w:val="sk-SK"/>
              </w:rPr>
            </w:pPr>
            <w:r w:rsidRPr="00A11C6D">
              <w:rPr>
                <w:noProof/>
                <w:spacing w:val="-6"/>
                <w:lang w:val="sk-SK"/>
              </w:rPr>
              <w:t>S cieľom zvýšiť kapacitu systému riadenia preduniverzitného vzdelávania</w:t>
            </w:r>
            <w:r w:rsidR="00C73367" w:rsidRPr="00A11C6D">
              <w:rPr>
                <w:noProof/>
                <w:spacing w:val="-6"/>
                <w:lang w:val="sk-SK"/>
              </w:rPr>
              <w:t xml:space="preserve"> a </w:t>
            </w:r>
            <w:r w:rsidRPr="00A11C6D">
              <w:rPr>
                <w:noProof/>
                <w:spacing w:val="-6"/>
                <w:lang w:val="sk-SK"/>
              </w:rPr>
              <w:t>zvýšiť samostatnosť škôl sa vypracuje plán opatrení.</w:t>
            </w:r>
            <w:r w:rsidR="00A11C6D" w:rsidRPr="00A11C6D">
              <w:rPr>
                <w:noProof/>
                <w:spacing w:val="-6"/>
                <w:lang w:val="sk-SK"/>
              </w:rPr>
              <w:t xml:space="preserve"> </w:t>
            </w:r>
          </w:p>
        </w:tc>
      </w:tr>
      <w:tr w:rsidR="009A71A8" w:rsidRPr="00A11C6D" w14:paraId="0A90179F" w14:textId="77777777">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A441BA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495</w:t>
            </w:r>
          </w:p>
        </w:tc>
        <w:tc>
          <w:tcPr>
            <w:tcW w:w="1795" w:type="dxa"/>
            <w:tcBorders>
              <w:top w:val="single" w:sz="4" w:space="0" w:color="auto"/>
              <w:left w:val="nil"/>
              <w:bottom w:val="single" w:sz="4" w:space="0" w:color="auto"/>
              <w:right w:val="single" w:sz="4" w:space="0" w:color="auto"/>
            </w:tcBorders>
            <w:shd w:val="clear" w:color="auto" w:fill="C6EFCE"/>
            <w:noWrap/>
          </w:tcPr>
          <w:p w14:paraId="01E6E650" w14:textId="38A9530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Reforma 7. Reforma riadenia systému preduniverzitného vzdelávania</w:t>
            </w:r>
            <w:r w:rsidR="00C73367" w:rsidRPr="00A11C6D">
              <w:rPr>
                <w:noProof/>
                <w:spacing w:val="-6"/>
                <w:lang w:val="sk-SK"/>
              </w:rPr>
              <w:t xml:space="preserve"> a </w:t>
            </w:r>
            <w:r w:rsidRPr="00A11C6D">
              <w:rPr>
                <w:noProof/>
                <w:spacing w:val="-6"/>
                <w:lang w:val="sk-SK"/>
              </w:rPr>
              <w:t>profesionalizácia riadenia</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21E477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tcPr>
          <w:p w14:paraId="2EA8166B" w14:textId="27385BA0" w:rsidR="009A71A8" w:rsidRPr="00A11C6D" w:rsidRDefault="00674A8F">
            <w:pPr>
              <w:pStyle w:val="P68B1DB1-Normal5"/>
              <w:spacing w:after="120" w:line="240" w:lineRule="auto"/>
              <w:jc w:val="both"/>
              <w:rPr>
                <w:rFonts w:cs="Times New Roman"/>
                <w:noProof/>
                <w:spacing w:val="-6"/>
                <w:lang w:val="sk-SK"/>
              </w:rPr>
            </w:pPr>
            <w:r w:rsidRPr="00A11C6D">
              <w:rPr>
                <w:noProof/>
                <w:spacing w:val="-6"/>
                <w:lang w:val="sk-SK"/>
              </w:rPr>
              <w:t>Uverejnenie</w:t>
            </w:r>
            <w:r w:rsidR="00C73367" w:rsidRPr="00A11C6D">
              <w:rPr>
                <w:noProof/>
                <w:spacing w:val="-6"/>
                <w:lang w:val="sk-SK"/>
              </w:rPr>
              <w:t xml:space="preserve"> a </w:t>
            </w:r>
            <w:r w:rsidRPr="00A11C6D">
              <w:rPr>
                <w:noProof/>
                <w:spacing w:val="-6"/>
                <w:lang w:val="sk-SK"/>
              </w:rPr>
              <w:t>vykonávanie akčného plánu reformy riadenia vrátane programu odbornej prípravy</w:t>
            </w:r>
            <w:r w:rsidR="00C73367" w:rsidRPr="00A11C6D">
              <w:rPr>
                <w:noProof/>
                <w:spacing w:val="-6"/>
                <w:lang w:val="sk-SK"/>
              </w:rPr>
              <w:t xml:space="preserve"> a </w:t>
            </w:r>
            <w:r w:rsidRPr="00A11C6D">
              <w:rPr>
                <w:noProof/>
                <w:spacing w:val="-6"/>
                <w:lang w:val="sk-SK"/>
              </w:rPr>
              <w:t>koučingu pre manažérov</w:t>
            </w:r>
            <w:r w:rsidR="00C73367" w:rsidRPr="00A11C6D">
              <w:rPr>
                <w:noProof/>
                <w:spacing w:val="-6"/>
                <w:lang w:val="sk-SK"/>
              </w:rPr>
              <w:t xml:space="preserve"> a </w:t>
            </w:r>
            <w:r w:rsidRPr="00A11C6D">
              <w:rPr>
                <w:noProof/>
                <w:spacing w:val="-6"/>
                <w:lang w:val="sk-SK"/>
              </w:rPr>
              <w:t>inšpektorov</w:t>
            </w:r>
          </w:p>
          <w:p w14:paraId="0170D939"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843" w:type="dxa"/>
            <w:tcBorders>
              <w:top w:val="single" w:sz="4" w:space="0" w:color="auto"/>
              <w:left w:val="nil"/>
              <w:bottom w:val="single" w:sz="4" w:space="0" w:color="auto"/>
              <w:right w:val="single" w:sz="4" w:space="0" w:color="auto"/>
            </w:tcBorders>
            <w:shd w:val="clear" w:color="auto" w:fill="C6EFCE"/>
            <w:noWrap/>
          </w:tcPr>
          <w:p w14:paraId="614A04B8"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Prijatie akčného plánu reformy správy vecí verejných </w:t>
            </w:r>
          </w:p>
        </w:tc>
        <w:tc>
          <w:tcPr>
            <w:tcW w:w="1134" w:type="dxa"/>
            <w:tcBorders>
              <w:top w:val="single" w:sz="4" w:space="0" w:color="auto"/>
              <w:left w:val="nil"/>
              <w:bottom w:val="single" w:sz="4" w:space="0" w:color="auto"/>
              <w:right w:val="single" w:sz="4" w:space="0" w:color="auto"/>
            </w:tcBorders>
            <w:shd w:val="clear" w:color="auto" w:fill="C6EFCE"/>
            <w:noWrap/>
          </w:tcPr>
          <w:p w14:paraId="6FA3FCB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01228659"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134" w:type="dxa"/>
            <w:tcBorders>
              <w:top w:val="single" w:sz="4" w:space="0" w:color="auto"/>
              <w:left w:val="nil"/>
              <w:bottom w:val="single" w:sz="4" w:space="0" w:color="auto"/>
              <w:right w:val="single" w:sz="4" w:space="0" w:color="auto"/>
            </w:tcBorders>
            <w:shd w:val="clear" w:color="auto" w:fill="C6EFCE"/>
            <w:noWrap/>
          </w:tcPr>
          <w:p w14:paraId="2488A8A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w:t>
            </w:r>
          </w:p>
        </w:tc>
        <w:tc>
          <w:tcPr>
            <w:tcW w:w="1417" w:type="dxa"/>
            <w:tcBorders>
              <w:top w:val="single" w:sz="4" w:space="0" w:color="auto"/>
              <w:left w:val="nil"/>
              <w:bottom w:val="single" w:sz="4" w:space="0" w:color="auto"/>
              <w:right w:val="single" w:sz="4" w:space="0" w:color="auto"/>
            </w:tcBorders>
            <w:shd w:val="clear" w:color="auto" w:fill="C6EFCE"/>
            <w:noWrap/>
          </w:tcPr>
          <w:p w14:paraId="29BBABFF" w14:textId="2FFC365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OTÁZKA Č. 3</w:t>
            </w:r>
          </w:p>
        </w:tc>
        <w:tc>
          <w:tcPr>
            <w:tcW w:w="941" w:type="dxa"/>
            <w:tcBorders>
              <w:top w:val="single" w:sz="4" w:space="0" w:color="auto"/>
              <w:left w:val="nil"/>
              <w:bottom w:val="single" w:sz="4" w:space="0" w:color="auto"/>
              <w:right w:val="single" w:sz="4" w:space="0" w:color="auto"/>
            </w:tcBorders>
            <w:shd w:val="clear" w:color="auto" w:fill="C6EFCE"/>
            <w:noWrap/>
          </w:tcPr>
          <w:p w14:paraId="1FC22EFE" w14:textId="79BC992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2024</w:t>
            </w:r>
          </w:p>
        </w:tc>
        <w:tc>
          <w:tcPr>
            <w:tcW w:w="2404" w:type="dxa"/>
            <w:tcBorders>
              <w:top w:val="single" w:sz="4" w:space="0" w:color="auto"/>
              <w:left w:val="nil"/>
              <w:bottom w:val="single" w:sz="4" w:space="0" w:color="auto"/>
              <w:right w:val="single" w:sz="4" w:space="0" w:color="auto"/>
            </w:tcBorders>
            <w:shd w:val="clear" w:color="auto" w:fill="C6EFCE"/>
            <w:noWrap/>
          </w:tcPr>
          <w:p w14:paraId="0246C377" w14:textId="381CA8E1" w:rsidR="00C73367" w:rsidRPr="00A11C6D" w:rsidRDefault="00674A8F">
            <w:pPr>
              <w:pStyle w:val="P68B1DB1-Normal5"/>
              <w:spacing w:after="0" w:line="240" w:lineRule="auto"/>
              <w:jc w:val="both"/>
              <w:rPr>
                <w:noProof/>
                <w:spacing w:val="-6"/>
                <w:lang w:val="sk-SK"/>
              </w:rPr>
            </w:pPr>
            <w:r w:rsidRPr="00A11C6D">
              <w:rPr>
                <w:noProof/>
                <w:spacing w:val="-6"/>
                <w:lang w:val="sk-SK"/>
              </w:rPr>
              <w:t>Akčný plán riadenia zreformuje politiky ľudských zdrojov/prijímanie riadiacich pracovníkov</w:t>
            </w:r>
            <w:r w:rsidR="00C73367" w:rsidRPr="00A11C6D">
              <w:rPr>
                <w:noProof/>
                <w:spacing w:val="-6"/>
                <w:lang w:val="sk-SK"/>
              </w:rPr>
              <w:t xml:space="preserve"> v </w:t>
            </w:r>
            <w:r w:rsidRPr="00A11C6D">
              <w:rPr>
                <w:noProof/>
                <w:spacing w:val="-6"/>
                <w:lang w:val="sk-SK"/>
              </w:rPr>
              <w:t>oblasti vzdelávania</w:t>
            </w:r>
            <w:r w:rsidR="00C73367" w:rsidRPr="00A11C6D">
              <w:rPr>
                <w:noProof/>
                <w:spacing w:val="-6"/>
                <w:lang w:val="sk-SK"/>
              </w:rPr>
              <w:t xml:space="preserve"> a </w:t>
            </w:r>
            <w:r w:rsidRPr="00A11C6D">
              <w:rPr>
                <w:noProof/>
                <w:spacing w:val="-6"/>
                <w:lang w:val="sk-SK"/>
              </w:rPr>
              <w:t>postupne sa zavádza prostredníctvom</w:t>
            </w:r>
            <w:r w:rsidR="00C73367" w:rsidRPr="00A11C6D">
              <w:rPr>
                <w:noProof/>
                <w:spacing w:val="-6"/>
                <w:lang w:val="sk-SK"/>
              </w:rPr>
              <w:t>:</w:t>
            </w:r>
          </w:p>
          <w:p w14:paraId="0017C9EC" w14:textId="73F8EA7A" w:rsidR="00C73367" w:rsidRPr="00A11C6D" w:rsidRDefault="00674A8F">
            <w:pPr>
              <w:pStyle w:val="P68B1DB1-Normal5"/>
              <w:numPr>
                <w:ilvl w:val="0"/>
                <w:numId w:val="122"/>
              </w:numPr>
              <w:spacing w:before="120" w:after="0"/>
              <w:ind w:left="189" w:hanging="142"/>
              <w:contextualSpacing/>
              <w:jc w:val="both"/>
              <w:rPr>
                <w:noProof/>
                <w:spacing w:val="-6"/>
                <w:lang w:val="sk-SK"/>
              </w:rPr>
            </w:pPr>
            <w:r w:rsidRPr="00A11C6D">
              <w:rPr>
                <w:noProof/>
                <w:spacing w:val="-6"/>
                <w:lang w:val="sk-SK"/>
              </w:rPr>
              <w:t>Preskúmanie metodiky výberového konania riaditeľov</w:t>
            </w:r>
            <w:r w:rsidR="00C73367" w:rsidRPr="00A11C6D">
              <w:rPr>
                <w:noProof/>
                <w:spacing w:val="-6"/>
                <w:lang w:val="sk-SK"/>
              </w:rPr>
              <w:t xml:space="preserve"> s </w:t>
            </w:r>
            <w:r w:rsidRPr="00A11C6D">
              <w:rPr>
                <w:noProof/>
                <w:spacing w:val="-6"/>
                <w:lang w:val="sk-SK"/>
              </w:rPr>
              <w:t>cieľom prepojiť ju</w:t>
            </w:r>
            <w:r w:rsidR="00C73367" w:rsidRPr="00A11C6D">
              <w:rPr>
                <w:noProof/>
                <w:spacing w:val="-6"/>
                <w:lang w:val="sk-SK"/>
              </w:rPr>
              <w:t xml:space="preserve"> s </w:t>
            </w:r>
            <w:r w:rsidRPr="00A11C6D">
              <w:rPr>
                <w:noProof/>
                <w:spacing w:val="-6"/>
                <w:lang w:val="sk-SK"/>
              </w:rPr>
              <w:t>metodikou posudzovania vedúcich pracovníkov</w:t>
            </w:r>
            <w:r w:rsidR="00C73367" w:rsidRPr="00A11C6D">
              <w:rPr>
                <w:noProof/>
                <w:spacing w:val="-6"/>
                <w:lang w:val="sk-SK"/>
              </w:rPr>
              <w:t xml:space="preserve"> v </w:t>
            </w:r>
            <w:r w:rsidRPr="00A11C6D">
              <w:rPr>
                <w:noProof/>
                <w:spacing w:val="-6"/>
                <w:lang w:val="sk-SK"/>
              </w:rPr>
              <w:t>preduniverzitnom vzdelávaní</w:t>
            </w:r>
            <w:r w:rsidR="00C73367" w:rsidRPr="00A11C6D">
              <w:rPr>
                <w:noProof/>
                <w:spacing w:val="-6"/>
                <w:lang w:val="sk-SK"/>
              </w:rPr>
              <w:t xml:space="preserve"> a </w:t>
            </w:r>
            <w:r w:rsidRPr="00A11C6D">
              <w:rPr>
                <w:noProof/>
                <w:spacing w:val="-6"/>
                <w:lang w:val="sk-SK"/>
              </w:rPr>
              <w:t>pomôcť zvýšiť atraktívnosť funkcie riaditeľa medzi odborníkmi</w:t>
            </w:r>
            <w:r w:rsidR="00C73367" w:rsidRPr="00A11C6D">
              <w:rPr>
                <w:noProof/>
                <w:spacing w:val="-6"/>
                <w:lang w:val="sk-SK"/>
              </w:rPr>
              <w:t>.</w:t>
            </w:r>
          </w:p>
          <w:p w14:paraId="2E2D6FC7" w14:textId="01BEFB42" w:rsidR="009A71A8" w:rsidRPr="00A11C6D" w:rsidRDefault="00674A8F">
            <w:pPr>
              <w:pStyle w:val="P68B1DB1-Normal5"/>
              <w:numPr>
                <w:ilvl w:val="0"/>
                <w:numId w:val="122"/>
              </w:numPr>
              <w:spacing w:before="120" w:after="0"/>
              <w:ind w:left="189" w:hanging="142"/>
              <w:contextualSpacing/>
              <w:jc w:val="both"/>
              <w:rPr>
                <w:rFonts w:cs="Times New Roman"/>
                <w:noProof/>
                <w:spacing w:val="-6"/>
                <w:lang w:val="sk-SK"/>
              </w:rPr>
            </w:pPr>
            <w:r w:rsidRPr="00A11C6D">
              <w:rPr>
                <w:noProof/>
                <w:spacing w:val="-6"/>
                <w:lang w:val="sk-SK"/>
              </w:rPr>
              <w:t>Prenos právomocí</w:t>
            </w:r>
            <w:r w:rsidR="00C73367" w:rsidRPr="00A11C6D">
              <w:rPr>
                <w:noProof/>
                <w:spacing w:val="-6"/>
                <w:lang w:val="sk-SK"/>
              </w:rPr>
              <w:t xml:space="preserve"> z </w:t>
            </w:r>
            <w:r w:rsidRPr="00A11C6D">
              <w:rPr>
                <w:noProof/>
                <w:spacing w:val="-6"/>
                <w:lang w:val="sk-SK"/>
              </w:rPr>
              <w:t>okresných školských inšpektorátov na okresné riaditeľstvá zabezpečenia kvality</w:t>
            </w:r>
            <w:r w:rsidR="00C73367" w:rsidRPr="00A11C6D">
              <w:rPr>
                <w:noProof/>
                <w:spacing w:val="-6"/>
                <w:lang w:val="sk-SK"/>
              </w:rPr>
              <w:t xml:space="preserve"> a </w:t>
            </w:r>
            <w:r w:rsidRPr="00A11C6D">
              <w:rPr>
                <w:noProof/>
                <w:spacing w:val="-6"/>
                <w:lang w:val="sk-SK"/>
              </w:rPr>
              <w:t>podriadenú školskú inšpekciu ARACIP.</w:t>
            </w:r>
          </w:p>
          <w:p w14:paraId="2025FF36" w14:textId="77777777" w:rsidR="009A71A8" w:rsidRPr="00A11C6D" w:rsidRDefault="00674A8F">
            <w:pPr>
              <w:pStyle w:val="P68B1DB1-Normal5"/>
              <w:numPr>
                <w:ilvl w:val="0"/>
                <w:numId w:val="122"/>
              </w:numPr>
              <w:spacing w:before="120" w:after="0"/>
              <w:ind w:left="189" w:hanging="142"/>
              <w:contextualSpacing/>
              <w:jc w:val="both"/>
              <w:rPr>
                <w:rFonts w:cs="Times New Roman"/>
                <w:noProof/>
                <w:spacing w:val="-6"/>
                <w:lang w:val="sk-SK"/>
              </w:rPr>
            </w:pPr>
            <w:r w:rsidRPr="00A11C6D">
              <w:rPr>
                <w:noProof/>
                <w:spacing w:val="-6"/>
                <w:lang w:val="sk-SK"/>
              </w:rPr>
              <w:t>Grantový program na podporu škôl pri pilotnom prístupe na základe žiadosti, ktorú vyhodnotia odborníci na ministerstve školstva.</w:t>
            </w:r>
          </w:p>
          <w:p w14:paraId="6CBC6CE4" w14:textId="6F94C69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Školy, ktoré sa zúčastňujú na pilotnom programe, sa najprv poradia</w:t>
            </w:r>
            <w:r w:rsidR="00C73367" w:rsidRPr="00A11C6D">
              <w:rPr>
                <w:noProof/>
                <w:spacing w:val="-6"/>
                <w:lang w:val="sk-SK"/>
              </w:rPr>
              <w:t xml:space="preserve"> s </w:t>
            </w:r>
            <w:r w:rsidRPr="00A11C6D">
              <w:rPr>
                <w:noProof/>
                <w:spacing w:val="-6"/>
                <w:lang w:val="sk-SK"/>
              </w:rPr>
              <w:t>radou žiakov</w:t>
            </w:r>
            <w:r w:rsidR="00C73367" w:rsidRPr="00A11C6D">
              <w:rPr>
                <w:noProof/>
                <w:spacing w:val="-6"/>
                <w:lang w:val="sk-SK"/>
              </w:rPr>
              <w:t xml:space="preserve"> a </w:t>
            </w:r>
            <w:r w:rsidRPr="00A11C6D">
              <w:rPr>
                <w:noProof/>
                <w:spacing w:val="-6"/>
                <w:lang w:val="sk-SK"/>
              </w:rPr>
              <w:t>rodičov.</w:t>
            </w:r>
          </w:p>
          <w:p w14:paraId="13AA6276" w14:textId="35F72A3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Pilotný program zahŕňajúci 60 škôl zváži školské učebné plány, riadenie</w:t>
            </w:r>
            <w:r w:rsidR="00C73367" w:rsidRPr="00A11C6D">
              <w:rPr>
                <w:noProof/>
                <w:spacing w:val="-6"/>
                <w:lang w:val="sk-SK"/>
              </w:rPr>
              <w:t xml:space="preserve"> a </w:t>
            </w:r>
            <w:r w:rsidRPr="00A11C6D">
              <w:rPr>
                <w:noProof/>
                <w:spacing w:val="-6"/>
                <w:lang w:val="sk-SK"/>
              </w:rPr>
              <w:t>riadenie</w:t>
            </w:r>
            <w:r w:rsidR="00C73367" w:rsidRPr="00A11C6D">
              <w:rPr>
                <w:noProof/>
                <w:spacing w:val="-6"/>
                <w:lang w:val="sk-SK"/>
              </w:rPr>
              <w:t xml:space="preserve"> a </w:t>
            </w:r>
            <w:r w:rsidRPr="00A11C6D">
              <w:rPr>
                <w:noProof/>
                <w:spacing w:val="-6"/>
                <w:lang w:val="sk-SK"/>
              </w:rPr>
              <w:t>určí oblasti,</w:t>
            </w:r>
            <w:r w:rsidR="00C73367" w:rsidRPr="00A11C6D">
              <w:rPr>
                <w:noProof/>
                <w:spacing w:val="-6"/>
                <w:lang w:val="sk-SK"/>
              </w:rPr>
              <w:t xml:space="preserve"> v </w:t>
            </w:r>
            <w:r w:rsidRPr="00A11C6D">
              <w:rPr>
                <w:noProof/>
                <w:spacing w:val="-6"/>
                <w:lang w:val="sk-SK"/>
              </w:rPr>
              <w:t>ktorých možno zlepšiť riadenie</w:t>
            </w:r>
            <w:r w:rsidR="00C73367" w:rsidRPr="00A11C6D">
              <w:rPr>
                <w:noProof/>
                <w:spacing w:val="-6"/>
                <w:lang w:val="sk-SK"/>
              </w:rPr>
              <w:t xml:space="preserve"> a </w:t>
            </w:r>
            <w:r w:rsidRPr="00A11C6D">
              <w:rPr>
                <w:noProof/>
                <w:spacing w:val="-6"/>
                <w:lang w:val="sk-SK"/>
              </w:rPr>
              <w:t>kvalitu výučby/učenia.</w:t>
            </w:r>
          </w:p>
        </w:tc>
      </w:tr>
    </w:tbl>
    <w:p w14:paraId="54E6DE91" w14:textId="77777777" w:rsidR="009A71A8" w:rsidRPr="00A11C6D" w:rsidRDefault="009A71A8">
      <w:pPr>
        <w:spacing w:before="120" w:after="120" w:line="240" w:lineRule="auto"/>
        <w:ind w:left="709"/>
        <w:jc w:val="both"/>
        <w:rPr>
          <w:rFonts w:ascii="Times New Roman" w:hAnsi="Times New Roman" w:cs="Times New Roman"/>
          <w:noProof/>
          <w:spacing w:val="-6"/>
          <w:sz w:val="24"/>
          <w:lang w:val="sk-SK"/>
        </w:rPr>
        <w:sectPr w:rsidR="009A71A8" w:rsidRPr="00A11C6D">
          <w:headerReference w:type="even" r:id="rId307"/>
          <w:headerReference w:type="default" r:id="rId308"/>
          <w:footerReference w:type="even" r:id="rId309"/>
          <w:footerReference w:type="default" r:id="rId310"/>
          <w:headerReference w:type="first" r:id="rId311"/>
          <w:footerReference w:type="first" r:id="rId312"/>
          <w:pgSz w:w="16839" w:h="11907" w:orient="landscape"/>
          <w:pgMar w:top="720" w:right="720" w:bottom="720" w:left="720" w:header="709" w:footer="709" w:gutter="0"/>
          <w:cols w:space="720"/>
          <w:docGrid w:linePitch="360"/>
        </w:sectPr>
      </w:pPr>
    </w:p>
    <w:p w14:paraId="1B65A6F5" w14:textId="77777777" w:rsidR="00C73367" w:rsidRPr="00A11C6D" w:rsidRDefault="00674A8F">
      <w:pPr>
        <w:keepNext/>
        <w:spacing w:before="120" w:after="120" w:line="240" w:lineRule="auto"/>
        <w:jc w:val="both"/>
        <w:outlineLvl w:val="1"/>
        <w:rPr>
          <w:rFonts w:ascii="Times New Roman" w:hAnsi="Times New Roman"/>
          <w:b/>
          <w:noProof/>
          <w:spacing w:val="-6"/>
          <w:sz w:val="24"/>
          <w:lang w:val="sk-SK"/>
        </w:rPr>
      </w:pPr>
      <w:r w:rsidRPr="00A11C6D">
        <w:rPr>
          <w:rFonts w:ascii="Times New Roman" w:hAnsi="Times New Roman"/>
          <w:b/>
          <w:noProof/>
          <w:spacing w:val="-6"/>
          <w:sz w:val="24"/>
          <w:lang w:val="sk-SK"/>
        </w:rPr>
        <w:t xml:space="preserve">O.3. </w:t>
      </w:r>
      <w:r w:rsidRPr="00A11C6D">
        <w:rPr>
          <w:noProof/>
          <w:spacing w:val="-6"/>
          <w:lang w:val="sk-SK"/>
        </w:rPr>
        <w:tab/>
      </w:r>
      <w:r w:rsidRPr="00A11C6D">
        <w:rPr>
          <w:rFonts w:ascii="Times New Roman" w:hAnsi="Times New Roman"/>
          <w:b/>
          <w:noProof/>
          <w:spacing w:val="-6"/>
          <w:sz w:val="24"/>
          <w:lang w:val="sk-SK"/>
        </w:rPr>
        <w:t>Opis reforiem</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investícií</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rámci úverového financovania</w:t>
      </w:r>
    </w:p>
    <w:p w14:paraId="2C98A3BE" w14:textId="5153EADB" w:rsidR="00C73367" w:rsidRPr="00A11C6D" w:rsidRDefault="00674A8F">
      <w:pPr>
        <w:pStyle w:val="P68B1DB1-Normal5"/>
        <w:numPr>
          <w:ilvl w:val="0"/>
          <w:numId w:val="105"/>
        </w:numPr>
        <w:spacing w:before="120" w:after="120" w:line="240" w:lineRule="auto"/>
        <w:ind w:left="709"/>
        <w:jc w:val="both"/>
        <w:rPr>
          <w:noProof/>
          <w:spacing w:val="-6"/>
          <w:lang w:val="sk-SK"/>
        </w:rPr>
      </w:pPr>
      <w:r w:rsidRPr="00A11C6D">
        <w:rPr>
          <w:noProof/>
          <w:spacing w:val="-6"/>
          <w:lang w:val="sk-SK"/>
        </w:rPr>
        <w:t>Odborné vzdelávanie</w:t>
      </w:r>
      <w:r w:rsidR="00C73367" w:rsidRPr="00A11C6D">
        <w:rPr>
          <w:noProof/>
          <w:spacing w:val="-6"/>
          <w:lang w:val="sk-SK"/>
        </w:rPr>
        <w:t xml:space="preserve"> a </w:t>
      </w:r>
      <w:r w:rsidRPr="00A11C6D">
        <w:rPr>
          <w:noProof/>
          <w:spacing w:val="-6"/>
          <w:lang w:val="sk-SK"/>
        </w:rPr>
        <w:t>príprava (Duálny systém)</w:t>
      </w:r>
      <w:r w:rsidR="00C73367" w:rsidRPr="00A11C6D">
        <w:rPr>
          <w:noProof/>
          <w:spacing w:val="-6"/>
          <w:lang w:val="sk-SK"/>
        </w:rPr>
        <w:t>:</w:t>
      </w:r>
    </w:p>
    <w:p w14:paraId="3B206D5D" w14:textId="77777777" w:rsidR="00C73367" w:rsidRPr="00A11C6D" w:rsidRDefault="00674A8F">
      <w:pPr>
        <w:pStyle w:val="P68B1DB1-Standard6"/>
        <w:spacing w:before="240"/>
        <w:jc w:val="both"/>
        <w:rPr>
          <w:noProof/>
          <w:spacing w:val="-6"/>
          <w:lang w:val="sk-SK"/>
        </w:rPr>
      </w:pPr>
      <w:r w:rsidRPr="00A11C6D">
        <w:rPr>
          <w:noProof/>
          <w:spacing w:val="-6"/>
          <w:lang w:val="sk-SK"/>
        </w:rPr>
        <w:t>Investície 13. Vybavenie laboratórií IT</w:t>
      </w:r>
      <w:r w:rsidR="00C73367" w:rsidRPr="00A11C6D">
        <w:rPr>
          <w:noProof/>
          <w:spacing w:val="-6"/>
          <w:lang w:val="sk-SK"/>
        </w:rPr>
        <w:t xml:space="preserve"> v </w:t>
      </w:r>
      <w:r w:rsidRPr="00A11C6D">
        <w:rPr>
          <w:noProof/>
          <w:spacing w:val="-6"/>
          <w:lang w:val="sk-SK"/>
        </w:rPr>
        <w:t>školách odborného vzdelávania</w:t>
      </w:r>
      <w:r w:rsidR="00C73367" w:rsidRPr="00A11C6D">
        <w:rPr>
          <w:noProof/>
          <w:spacing w:val="-6"/>
          <w:lang w:val="sk-SK"/>
        </w:rPr>
        <w:t xml:space="preserve"> a </w:t>
      </w:r>
      <w:r w:rsidRPr="00A11C6D">
        <w:rPr>
          <w:noProof/>
          <w:spacing w:val="-6"/>
          <w:lang w:val="sk-SK"/>
        </w:rPr>
        <w:t>prípravy (OVP)</w:t>
      </w:r>
    </w:p>
    <w:p w14:paraId="2F30546B" w14:textId="25C2BEDA" w:rsidR="009A71A8" w:rsidRPr="00A11C6D" w:rsidRDefault="00674A8F">
      <w:pPr>
        <w:pStyle w:val="P68B1DB1-Standard14"/>
        <w:spacing w:before="240"/>
        <w:jc w:val="both"/>
        <w:rPr>
          <w:rFonts w:cs="Times New Roman"/>
          <w:noProof/>
          <w:spacing w:val="-6"/>
          <w:lang w:val="sk-SK"/>
        </w:rPr>
      </w:pPr>
      <w:r w:rsidRPr="00A11C6D">
        <w:rPr>
          <w:noProof/>
          <w:spacing w:val="-6"/>
          <w:lang w:val="sk-SK"/>
        </w:rPr>
        <w:t>Cieľom investície je podporiť digitálnu transformáciu škôl patriacich do siete OVP</w:t>
      </w:r>
      <w:r w:rsidR="00C73367" w:rsidRPr="00A11C6D">
        <w:rPr>
          <w:noProof/>
          <w:spacing w:val="-6"/>
          <w:lang w:val="sk-SK"/>
        </w:rPr>
        <w:t xml:space="preserve"> a </w:t>
      </w:r>
      <w:r w:rsidRPr="00A11C6D">
        <w:rPr>
          <w:noProof/>
          <w:spacing w:val="-6"/>
          <w:lang w:val="sk-SK"/>
        </w:rPr>
        <w:t>uľahčiť elektronické vzdelávanie. Zahŕňa investície do digitálnych infraštruktúr na výučbu</w:t>
      </w:r>
      <w:r w:rsidR="00C73367" w:rsidRPr="00A11C6D">
        <w:rPr>
          <w:noProof/>
          <w:spacing w:val="-6"/>
          <w:lang w:val="sk-SK"/>
        </w:rPr>
        <w:t xml:space="preserve"> a </w:t>
      </w:r>
      <w:r w:rsidRPr="00A11C6D">
        <w:rPr>
          <w:noProof/>
          <w:spacing w:val="-6"/>
          <w:lang w:val="sk-SK"/>
        </w:rPr>
        <w:t>digitálne vyučovacie nástroje pre 909 škôl OVP.</w:t>
      </w:r>
    </w:p>
    <w:p w14:paraId="15BE3E73" w14:textId="770691AA" w:rsidR="00C73367" w:rsidRPr="00A11C6D" w:rsidRDefault="00674A8F">
      <w:pPr>
        <w:pStyle w:val="P68B1DB1-Normal5"/>
        <w:spacing w:before="120" w:after="120" w:line="240" w:lineRule="auto"/>
        <w:jc w:val="both"/>
        <w:rPr>
          <w:noProof/>
          <w:spacing w:val="-6"/>
          <w:lang w:val="sk-SK"/>
        </w:rPr>
      </w:pPr>
      <w:r w:rsidRPr="00A11C6D">
        <w:rPr>
          <w:noProof/>
          <w:spacing w:val="-6"/>
          <w:lang w:val="sk-SK"/>
        </w:rPr>
        <w:t>Investícia zahŕňa aj nákup IT vybavenia</w:t>
      </w:r>
      <w:r w:rsidR="00C73367" w:rsidRPr="00A11C6D">
        <w:rPr>
          <w:noProof/>
          <w:spacing w:val="-6"/>
          <w:lang w:val="sk-SK"/>
        </w:rPr>
        <w:t xml:space="preserve"> v </w:t>
      </w:r>
      <w:r w:rsidRPr="00A11C6D">
        <w:rPr>
          <w:noProof/>
          <w:spacing w:val="-6"/>
          <w:lang w:val="sk-SK"/>
        </w:rPr>
        <w:t>triede</w:t>
      </w:r>
      <w:r w:rsidR="00C73367" w:rsidRPr="00A11C6D">
        <w:rPr>
          <w:noProof/>
          <w:spacing w:val="-6"/>
          <w:lang w:val="sk-SK"/>
        </w:rPr>
        <w:t xml:space="preserve"> a </w:t>
      </w:r>
      <w:r w:rsidRPr="00A11C6D">
        <w:rPr>
          <w:noProof/>
          <w:spacing w:val="-6"/>
          <w:lang w:val="sk-SK"/>
        </w:rPr>
        <w:t>pokrýva základné vybavenie infraštruktúry potrebné na používanie digitálneho vyučovacieho zariadenia. Investície sa realizujú prostredníctvom župného školského inšpektorátu alebo prostredníctvom miestnych orgánov alebo škôl, od ktorých sa očakáva, že vyhlasujú výzvy na poskytnutie IT vybavenia</w:t>
      </w:r>
      <w:r w:rsidR="00C73367" w:rsidRPr="00A11C6D">
        <w:rPr>
          <w:noProof/>
          <w:spacing w:val="-6"/>
          <w:lang w:val="sk-SK"/>
        </w:rPr>
        <w:t xml:space="preserve"> a </w:t>
      </w:r>
      <w:r w:rsidRPr="00A11C6D">
        <w:rPr>
          <w:noProof/>
          <w:spacing w:val="-6"/>
          <w:lang w:val="sk-SK"/>
        </w:rPr>
        <w:t>laboratórií</w:t>
      </w:r>
      <w:r w:rsidR="00C73367" w:rsidRPr="00A11C6D">
        <w:rPr>
          <w:noProof/>
          <w:spacing w:val="-6"/>
          <w:lang w:val="sk-SK"/>
        </w:rPr>
        <w:t xml:space="preserve"> v </w:t>
      </w:r>
      <w:r w:rsidRPr="00A11C6D">
        <w:rPr>
          <w:noProof/>
          <w:spacing w:val="-6"/>
          <w:lang w:val="sk-SK"/>
        </w:rPr>
        <w:t>rámci vzdelávacích jednotiek OVP</w:t>
      </w:r>
      <w:r w:rsidR="00C73367" w:rsidRPr="00A11C6D">
        <w:rPr>
          <w:noProof/>
          <w:spacing w:val="-6"/>
          <w:lang w:val="sk-SK"/>
        </w:rPr>
        <w:t>.</w:t>
      </w:r>
    </w:p>
    <w:p w14:paraId="24E8E8A3" w14:textId="57E4545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Realizácia investície sa dokončí do 30</w:t>
      </w:r>
      <w:r w:rsidR="00C73367" w:rsidRPr="00A11C6D">
        <w:rPr>
          <w:noProof/>
          <w:spacing w:val="-6"/>
          <w:lang w:val="sk-SK"/>
        </w:rPr>
        <w:t>. septembra</w:t>
      </w:r>
      <w:r w:rsidRPr="00A11C6D">
        <w:rPr>
          <w:noProof/>
          <w:spacing w:val="-6"/>
          <w:lang w:val="sk-SK"/>
        </w:rPr>
        <w:t xml:space="preserve"> 2023.</w:t>
      </w:r>
    </w:p>
    <w:p w14:paraId="1631762E" w14:textId="296AC7B8"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14. Vybavenie praktických seminárov</w:t>
      </w:r>
      <w:r w:rsidR="00C73367" w:rsidRPr="00A11C6D">
        <w:rPr>
          <w:noProof/>
          <w:spacing w:val="-6"/>
          <w:lang w:val="sk-SK"/>
        </w:rPr>
        <w:t xml:space="preserve"> v </w:t>
      </w:r>
      <w:r w:rsidRPr="00A11C6D">
        <w:rPr>
          <w:noProof/>
          <w:spacing w:val="-6"/>
          <w:lang w:val="sk-SK"/>
        </w:rPr>
        <w:t>školách odborného vzdelávania</w:t>
      </w:r>
      <w:r w:rsidR="00C73367" w:rsidRPr="00A11C6D">
        <w:rPr>
          <w:noProof/>
          <w:spacing w:val="-6"/>
          <w:lang w:val="sk-SK"/>
        </w:rPr>
        <w:t xml:space="preserve"> a </w:t>
      </w:r>
      <w:r w:rsidRPr="00A11C6D">
        <w:rPr>
          <w:noProof/>
          <w:spacing w:val="-6"/>
          <w:lang w:val="sk-SK"/>
        </w:rPr>
        <w:t>prípravy</w:t>
      </w:r>
    </w:p>
    <w:p w14:paraId="028F88B3" w14:textId="707D0A64"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Cieľom tejto investície je vybaviť školské semináre</w:t>
      </w:r>
      <w:r w:rsidR="00C73367" w:rsidRPr="00A11C6D">
        <w:rPr>
          <w:noProof/>
          <w:spacing w:val="-6"/>
          <w:lang w:val="sk-SK"/>
        </w:rPr>
        <w:t xml:space="preserve"> v </w:t>
      </w:r>
      <w:r w:rsidRPr="00A11C6D">
        <w:rPr>
          <w:noProof/>
          <w:spacing w:val="-6"/>
          <w:lang w:val="sk-SK"/>
        </w:rPr>
        <w:t>rámci vzdelávacích jednotiek OVP vrátane jednotiek duálnej odbornej prípravy (a</w:t>
      </w:r>
      <w:r w:rsidR="00C73367" w:rsidRPr="00A11C6D">
        <w:rPr>
          <w:noProof/>
          <w:spacing w:val="-6"/>
          <w:lang w:val="sk-SK"/>
        </w:rPr>
        <w:t xml:space="preserve"> s </w:t>
      </w:r>
      <w:r w:rsidRPr="00A11C6D">
        <w:rPr>
          <w:noProof/>
          <w:spacing w:val="-6"/>
          <w:lang w:val="sk-SK"/>
        </w:rPr>
        <w:t>výnimkou tých</w:t>
      </w:r>
      <w:r w:rsidR="00C73367" w:rsidRPr="00A11C6D">
        <w:rPr>
          <w:noProof/>
          <w:spacing w:val="-6"/>
          <w:lang w:val="sk-SK"/>
        </w:rPr>
        <w:t xml:space="preserve"> s </w:t>
      </w:r>
      <w:r w:rsidRPr="00A11C6D">
        <w:rPr>
          <w:noProof/>
          <w:spacing w:val="-6"/>
          <w:lang w:val="sk-SK"/>
        </w:rPr>
        <w:t>poľnohospodárskym profilom, ktoré sú predmetom investície 7).</w:t>
      </w:r>
    </w:p>
    <w:p w14:paraId="30A038C0" w14:textId="4B7FE7AB" w:rsidR="00C73367" w:rsidRPr="00A11C6D" w:rsidRDefault="00674A8F">
      <w:pPr>
        <w:pStyle w:val="P68B1DB1-Normal5"/>
        <w:spacing w:before="120" w:after="120" w:line="240" w:lineRule="auto"/>
        <w:jc w:val="both"/>
        <w:rPr>
          <w:noProof/>
          <w:spacing w:val="-6"/>
          <w:lang w:val="sk-SK"/>
        </w:rPr>
      </w:pPr>
      <w:r w:rsidRPr="00A11C6D">
        <w:rPr>
          <w:noProof/>
          <w:spacing w:val="-6"/>
          <w:lang w:val="sk-SK"/>
        </w:rPr>
        <w:t>Prostredníctvom systému financovania dostane každá</w:t>
      </w:r>
      <w:r w:rsidR="00C73367" w:rsidRPr="00A11C6D">
        <w:rPr>
          <w:noProof/>
          <w:spacing w:val="-6"/>
          <w:lang w:val="sk-SK"/>
        </w:rPr>
        <w:t xml:space="preserve"> z </w:t>
      </w:r>
      <w:r w:rsidRPr="00A11C6D">
        <w:rPr>
          <w:noProof/>
          <w:spacing w:val="-6"/>
          <w:lang w:val="sk-SK"/>
        </w:rPr>
        <w:t>909 škôl OVP grant</w:t>
      </w:r>
      <w:r w:rsidR="00C73367" w:rsidRPr="00A11C6D">
        <w:rPr>
          <w:noProof/>
          <w:spacing w:val="-6"/>
          <w:lang w:val="sk-SK"/>
        </w:rPr>
        <w:t xml:space="preserve"> v </w:t>
      </w:r>
      <w:r w:rsidRPr="00A11C6D">
        <w:rPr>
          <w:noProof/>
          <w:spacing w:val="-6"/>
          <w:lang w:val="sk-SK"/>
        </w:rPr>
        <w:t>maximálnej výške 100 000 EUR</w:t>
      </w:r>
      <w:r w:rsidR="00C73367" w:rsidRPr="00A11C6D">
        <w:rPr>
          <w:noProof/>
          <w:spacing w:val="-6"/>
          <w:lang w:val="sk-SK"/>
        </w:rPr>
        <w:t xml:space="preserve"> s </w:t>
      </w:r>
      <w:r w:rsidRPr="00A11C6D">
        <w:rPr>
          <w:noProof/>
          <w:spacing w:val="-6"/>
          <w:lang w:val="sk-SK"/>
        </w:rPr>
        <w:t>cieľom vybaviť praktické semináre podľa svojej špecializácie</w:t>
      </w:r>
      <w:r w:rsidR="00C73367" w:rsidRPr="00A11C6D">
        <w:rPr>
          <w:noProof/>
          <w:spacing w:val="-6"/>
          <w:lang w:val="sk-SK"/>
        </w:rPr>
        <w:t xml:space="preserve"> a </w:t>
      </w:r>
      <w:r w:rsidRPr="00A11C6D">
        <w:rPr>
          <w:noProof/>
          <w:spacing w:val="-6"/>
          <w:lang w:val="sk-SK"/>
        </w:rPr>
        <w:t>konkrétnych potrieb. Jedna tretina investície sa vyčlení na vybavenie dielní digitálnym vybavením</w:t>
      </w:r>
      <w:r w:rsidR="00C73367" w:rsidRPr="00A11C6D">
        <w:rPr>
          <w:noProof/>
          <w:spacing w:val="-6"/>
          <w:lang w:val="sk-SK"/>
        </w:rPr>
        <w:t>.</w:t>
      </w:r>
    </w:p>
    <w:p w14:paraId="4679F38F" w14:textId="3E6E82E4"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Obstarávanie sa uskutočňuje prostredníctvom okresných školských inšpektorátov alebo prostredníctvom správnych územných jednotiek/školy.</w:t>
      </w:r>
    </w:p>
    <w:p w14:paraId="62C452C5" w14:textId="06BBC00E" w:rsidR="00C73367" w:rsidRPr="00A11C6D" w:rsidRDefault="00674A8F">
      <w:pPr>
        <w:pStyle w:val="P68B1DB1-Normal5"/>
        <w:spacing w:before="120" w:after="120" w:line="240" w:lineRule="auto"/>
        <w:jc w:val="both"/>
        <w:rPr>
          <w:noProof/>
          <w:spacing w:val="-6"/>
          <w:lang w:val="sk-SK"/>
        </w:rPr>
      </w:pPr>
      <w:r w:rsidRPr="00A11C6D">
        <w:rPr>
          <w:noProof/>
          <w:spacing w:val="-6"/>
          <w:lang w:val="sk-SK"/>
        </w:rPr>
        <w:t>Realizácia investície sa dokončí do 30</w:t>
      </w:r>
      <w:r w:rsidR="00C73367" w:rsidRPr="00A11C6D">
        <w:rPr>
          <w:noProof/>
          <w:spacing w:val="-6"/>
          <w:lang w:val="sk-SK"/>
        </w:rPr>
        <w:t>. septembra</w:t>
      </w:r>
      <w:r w:rsidRPr="00A11C6D">
        <w:rPr>
          <w:noProof/>
          <w:spacing w:val="-6"/>
          <w:lang w:val="sk-SK"/>
        </w:rPr>
        <w:t xml:space="preserve"> 2023</w:t>
      </w:r>
      <w:r w:rsidR="00C73367" w:rsidRPr="00A11C6D">
        <w:rPr>
          <w:noProof/>
          <w:spacing w:val="-6"/>
          <w:lang w:val="sk-SK"/>
        </w:rPr>
        <w:t>.</w:t>
      </w:r>
    </w:p>
    <w:p w14:paraId="6C73460E" w14:textId="77777777" w:rsidR="00C73367" w:rsidRPr="00A11C6D" w:rsidRDefault="00674A8F">
      <w:pPr>
        <w:pStyle w:val="P68B1DB1-Normal5"/>
        <w:numPr>
          <w:ilvl w:val="0"/>
          <w:numId w:val="105"/>
        </w:numPr>
        <w:spacing w:before="120" w:after="120" w:line="240" w:lineRule="auto"/>
        <w:ind w:left="709" w:hanging="283"/>
        <w:jc w:val="both"/>
        <w:rPr>
          <w:noProof/>
          <w:spacing w:val="-6"/>
          <w:lang w:val="sk-SK"/>
        </w:rPr>
      </w:pPr>
      <w:r w:rsidRPr="00A11C6D">
        <w:rPr>
          <w:noProof/>
          <w:spacing w:val="-6"/>
          <w:lang w:val="sk-SK"/>
        </w:rPr>
        <w:t>Digitalizácia vzdelávania</w:t>
      </w:r>
      <w:r w:rsidR="00C73367" w:rsidRPr="00A11C6D">
        <w:rPr>
          <w:noProof/>
          <w:spacing w:val="-6"/>
          <w:lang w:val="sk-SK"/>
        </w:rPr>
        <w:t>:</w:t>
      </w:r>
    </w:p>
    <w:p w14:paraId="1CD28F3D" w14:textId="77777777" w:rsidR="00C73367" w:rsidRPr="00A11C6D" w:rsidRDefault="00674A8F">
      <w:pPr>
        <w:pStyle w:val="P68B1DB1-Standard6"/>
        <w:spacing w:before="240"/>
        <w:jc w:val="both"/>
        <w:rPr>
          <w:rFonts w:ascii="Times New Roman" w:hAnsi="Times New Roman"/>
          <w:noProof/>
          <w:spacing w:val="-6"/>
          <w:lang w:val="sk-SK"/>
        </w:rPr>
      </w:pPr>
      <w:r w:rsidRPr="00A11C6D">
        <w:rPr>
          <w:noProof/>
          <w:spacing w:val="-6"/>
          <w:lang w:val="sk-SK"/>
        </w:rPr>
        <w:t>Investícia 15. Online škola: Vývoj hodnotiacej platformy</w:t>
      </w:r>
      <w:r w:rsidR="00C73367" w:rsidRPr="00A11C6D">
        <w:rPr>
          <w:noProof/>
          <w:spacing w:val="-6"/>
          <w:lang w:val="sk-SK"/>
        </w:rPr>
        <w:t xml:space="preserve"> a </w:t>
      </w:r>
      <w:r w:rsidRPr="00A11C6D">
        <w:rPr>
          <w:noProof/>
          <w:spacing w:val="-6"/>
          <w:lang w:val="sk-SK"/>
        </w:rPr>
        <w:t>obsahu</w:t>
      </w:r>
    </w:p>
    <w:p w14:paraId="739BCF26" w14:textId="66105D27"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zabezpečiť integrovaný prístup</w:t>
      </w:r>
      <w:r w:rsidR="00C73367" w:rsidRPr="00A11C6D">
        <w:rPr>
          <w:noProof/>
          <w:spacing w:val="-6"/>
          <w:lang w:val="sk-SK"/>
        </w:rPr>
        <w:t xml:space="preserve"> k </w:t>
      </w:r>
      <w:r w:rsidRPr="00A11C6D">
        <w:rPr>
          <w:noProof/>
          <w:spacing w:val="-6"/>
          <w:lang w:val="sk-SK"/>
        </w:rPr>
        <w:t>výučbovým činnostiam online alebo</w:t>
      </w:r>
      <w:r w:rsidR="00C73367" w:rsidRPr="00A11C6D">
        <w:rPr>
          <w:noProof/>
          <w:spacing w:val="-6"/>
          <w:lang w:val="sk-SK"/>
        </w:rPr>
        <w:t xml:space="preserve"> v </w:t>
      </w:r>
      <w:r w:rsidRPr="00A11C6D">
        <w:rPr>
          <w:noProof/>
          <w:spacing w:val="-6"/>
          <w:lang w:val="sk-SK"/>
        </w:rPr>
        <w:t>osobitných situáciách zabezpečením komplementárnosti online hodín so vzdelávacími platformami, digitálnymi manuálmi</w:t>
      </w:r>
      <w:r w:rsidR="00C73367" w:rsidRPr="00A11C6D">
        <w:rPr>
          <w:noProof/>
          <w:spacing w:val="-6"/>
          <w:lang w:val="sk-SK"/>
        </w:rPr>
        <w:t xml:space="preserve"> a </w:t>
      </w:r>
      <w:r w:rsidRPr="00A11C6D">
        <w:rPr>
          <w:noProof/>
          <w:spacing w:val="-6"/>
          <w:lang w:val="sk-SK"/>
        </w:rPr>
        <w:t>podpornými materiálmi potrebnými pre úplný</w:t>
      </w:r>
      <w:r w:rsidR="00C73367" w:rsidRPr="00A11C6D">
        <w:rPr>
          <w:noProof/>
          <w:spacing w:val="-6"/>
          <w:lang w:val="sk-SK"/>
        </w:rPr>
        <w:t xml:space="preserve"> a </w:t>
      </w:r>
      <w:r w:rsidRPr="00A11C6D">
        <w:rPr>
          <w:noProof/>
          <w:spacing w:val="-6"/>
          <w:lang w:val="sk-SK"/>
        </w:rPr>
        <w:t>zložitý proces. Preto sa vytvorí digitálny ekosystém na rozvoj digitálnych zručností na úrovni školy, ako aj podporný rámec pre hodnotenie</w:t>
      </w:r>
      <w:r w:rsidR="00C73367" w:rsidRPr="00A11C6D">
        <w:rPr>
          <w:noProof/>
          <w:spacing w:val="-6"/>
          <w:lang w:val="sk-SK"/>
        </w:rPr>
        <w:t xml:space="preserve"> a </w:t>
      </w:r>
      <w:r w:rsidRPr="00A11C6D">
        <w:rPr>
          <w:noProof/>
          <w:spacing w:val="-6"/>
          <w:lang w:val="sk-SK"/>
        </w:rPr>
        <w:t>testovanie na diaľku</w:t>
      </w:r>
      <w:r w:rsidR="00C73367" w:rsidRPr="00A11C6D">
        <w:rPr>
          <w:noProof/>
          <w:spacing w:val="-6"/>
          <w:lang w:val="sk-SK"/>
        </w:rPr>
        <w:t>.</w:t>
      </w:r>
    </w:p>
    <w:p w14:paraId="7C2FCDA1" w14:textId="277A5057"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sa realizuje prostredníctvom súťažnej výzvy na predkladanie projektov na rozvoj otvorených vzdelávacích zdrojov.</w:t>
      </w:r>
      <w:r w:rsidR="00C73367" w:rsidRPr="00A11C6D">
        <w:rPr>
          <w:noProof/>
          <w:spacing w:val="-6"/>
          <w:lang w:val="sk-SK"/>
        </w:rPr>
        <w:t xml:space="preserve"> Z </w:t>
      </w:r>
      <w:r w:rsidRPr="00A11C6D">
        <w:rPr>
          <w:noProof/>
          <w:spacing w:val="-6"/>
          <w:lang w:val="sk-SK"/>
        </w:rPr>
        <w:t>investície sa financujú: I) rozšírenie súčasnej digitálnej platformy učebníc pridaním podpory výučby pre všetky disciplíny</w:t>
      </w:r>
      <w:r w:rsidR="00C73367" w:rsidRPr="00A11C6D">
        <w:rPr>
          <w:noProof/>
          <w:spacing w:val="-6"/>
          <w:lang w:val="sk-SK"/>
        </w:rPr>
        <w:t xml:space="preserve"> a </w:t>
      </w:r>
      <w:r w:rsidRPr="00A11C6D">
        <w:rPr>
          <w:noProof/>
          <w:spacing w:val="-6"/>
          <w:lang w:val="sk-SK"/>
        </w:rPr>
        <w:t>všetky triedy stredoškolského vzdelávania, ii) vytvorenie digitálneho vzdelávacieho obsahu pre tri rôzne úrovne prehlbovania vedomostí (nápravné, prístupné, predstavenia), iii) rozvoj inkluzívnych vzdelávacích zdrojov pre žiakov so zdravotným postihnutím, športovcov, hospitalizovaných žiakov</w:t>
      </w:r>
      <w:r w:rsidR="00C73367" w:rsidRPr="00A11C6D">
        <w:rPr>
          <w:noProof/>
          <w:spacing w:val="-6"/>
          <w:lang w:val="sk-SK"/>
        </w:rPr>
        <w:t xml:space="preserve"> a </w:t>
      </w:r>
      <w:r w:rsidRPr="00A11C6D">
        <w:rPr>
          <w:noProof/>
          <w:spacing w:val="-6"/>
          <w:lang w:val="sk-SK"/>
        </w:rPr>
        <w:t>iv) vytvorenie platformy na hodnotenie založenej na najlepších európskych postupoch.</w:t>
      </w:r>
    </w:p>
    <w:p w14:paraId="50F08CF4" w14:textId="4A4A2716"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30</w:t>
      </w:r>
      <w:r w:rsidR="00C73367" w:rsidRPr="00A11C6D">
        <w:rPr>
          <w:noProof/>
          <w:spacing w:val="-6"/>
          <w:lang w:val="sk-SK"/>
        </w:rPr>
        <w:t>. septembra</w:t>
      </w:r>
      <w:r w:rsidRPr="00A11C6D">
        <w:rPr>
          <w:noProof/>
          <w:spacing w:val="-6"/>
          <w:lang w:val="sk-SK"/>
        </w:rPr>
        <w:t xml:space="preserve"> 2025.</w:t>
      </w:r>
    </w:p>
    <w:p w14:paraId="7AA949EC" w14:textId="77777777" w:rsidR="00C73367" w:rsidRPr="00A11C6D" w:rsidRDefault="00674A8F">
      <w:pPr>
        <w:pStyle w:val="P68B1DB1-Standard6"/>
        <w:pageBreakBefore/>
        <w:spacing w:before="240"/>
        <w:jc w:val="both"/>
        <w:rPr>
          <w:noProof/>
          <w:spacing w:val="-6"/>
          <w:lang w:val="sk-SK"/>
        </w:rPr>
      </w:pPr>
      <w:r w:rsidRPr="00A11C6D">
        <w:rPr>
          <w:noProof/>
          <w:spacing w:val="-6"/>
          <w:lang w:val="sk-SK"/>
        </w:rPr>
        <w:t>Investícia 16. Digitalizácia univerzít</w:t>
      </w:r>
      <w:r w:rsidR="00C73367" w:rsidRPr="00A11C6D">
        <w:rPr>
          <w:noProof/>
          <w:spacing w:val="-6"/>
          <w:lang w:val="sk-SK"/>
        </w:rPr>
        <w:t xml:space="preserve"> a </w:t>
      </w:r>
      <w:r w:rsidRPr="00A11C6D">
        <w:rPr>
          <w:noProof/>
          <w:spacing w:val="-6"/>
          <w:lang w:val="sk-SK"/>
        </w:rPr>
        <w:t>ich príprava na digitálne povolania budúcnosti</w:t>
      </w:r>
    </w:p>
    <w:p w14:paraId="6984744D" w14:textId="54CDEA7B" w:rsidR="009A71A8" w:rsidRPr="00A11C6D" w:rsidRDefault="00674A8F">
      <w:pPr>
        <w:pStyle w:val="P68B1DB1-Normal5"/>
        <w:spacing w:before="120" w:after="120" w:line="240" w:lineRule="auto"/>
        <w:jc w:val="both"/>
        <w:rPr>
          <w:rFonts w:eastAsia="Times New Roman" w:cs="Times New Roman"/>
          <w:noProof/>
          <w:spacing w:val="-6"/>
          <w:lang w:val="sk-SK"/>
        </w:rPr>
      </w:pPr>
      <w:r w:rsidRPr="00A11C6D">
        <w:rPr>
          <w:noProof/>
          <w:spacing w:val="-6"/>
          <w:lang w:val="sk-SK"/>
        </w:rPr>
        <w:t>Cieľom tejto investície je zlepšiť komunikáciu medzi univerzitami</w:t>
      </w:r>
      <w:r w:rsidR="00C73367" w:rsidRPr="00A11C6D">
        <w:rPr>
          <w:noProof/>
          <w:spacing w:val="-6"/>
          <w:lang w:val="sk-SK"/>
        </w:rPr>
        <w:t xml:space="preserve"> a </w:t>
      </w:r>
      <w:r w:rsidRPr="00A11C6D">
        <w:rPr>
          <w:noProof/>
          <w:spacing w:val="-6"/>
          <w:lang w:val="sk-SK"/>
        </w:rPr>
        <w:t>študentmi</w:t>
      </w:r>
      <w:r w:rsidR="00C73367" w:rsidRPr="00A11C6D">
        <w:rPr>
          <w:noProof/>
          <w:spacing w:val="-6"/>
          <w:lang w:val="sk-SK"/>
        </w:rPr>
        <w:t xml:space="preserve"> a </w:t>
      </w:r>
      <w:r w:rsidRPr="00A11C6D">
        <w:rPr>
          <w:noProof/>
          <w:spacing w:val="-6"/>
          <w:lang w:val="sk-SK"/>
        </w:rPr>
        <w:t>vytvoriť podmienky pre tímovú prácu</w:t>
      </w:r>
      <w:r w:rsidR="00C73367" w:rsidRPr="00A11C6D">
        <w:rPr>
          <w:noProof/>
          <w:spacing w:val="-6"/>
          <w:lang w:val="sk-SK"/>
        </w:rPr>
        <w:t xml:space="preserve"> v </w:t>
      </w:r>
      <w:r w:rsidRPr="00A11C6D">
        <w:rPr>
          <w:noProof/>
          <w:spacing w:val="-6"/>
          <w:lang w:val="sk-SK"/>
        </w:rPr>
        <w:t>digitálnom prostredí, automatizovať vnútorné administratívne procesy na univerzitách, zlepšiť riadenie vzdelávacieho obsahu</w:t>
      </w:r>
      <w:r w:rsidR="00C73367" w:rsidRPr="00A11C6D">
        <w:rPr>
          <w:noProof/>
          <w:spacing w:val="-6"/>
          <w:lang w:val="sk-SK"/>
        </w:rPr>
        <w:t xml:space="preserve"> a </w:t>
      </w:r>
      <w:r w:rsidRPr="00A11C6D">
        <w:rPr>
          <w:noProof/>
          <w:spacing w:val="-6"/>
          <w:lang w:val="sk-SK"/>
        </w:rPr>
        <w:t>vytvoriť infraštruktúru</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na riešenie pokročilých technológií.</w:t>
      </w:r>
    </w:p>
    <w:p w14:paraId="250A5B35" w14:textId="77777777" w:rsidR="00C73367" w:rsidRPr="00A11C6D" w:rsidRDefault="00674A8F">
      <w:pPr>
        <w:pStyle w:val="P68B1DB1-Normal5"/>
        <w:spacing w:before="120"/>
        <w:contextualSpacing/>
        <w:jc w:val="both"/>
        <w:rPr>
          <w:noProof/>
          <w:spacing w:val="-6"/>
          <w:lang w:val="sk-SK"/>
        </w:rPr>
      </w:pPr>
      <w:r w:rsidRPr="00A11C6D">
        <w:rPr>
          <w:noProof/>
          <w:spacing w:val="-6"/>
          <w:lang w:val="sk-SK"/>
        </w:rPr>
        <w:t>Investícia sa realizuje prostredníctvom udelenia grantov 60 univerzitám na niekoľko druhov investícií</w:t>
      </w:r>
      <w:r w:rsidR="00C73367" w:rsidRPr="00A11C6D">
        <w:rPr>
          <w:noProof/>
          <w:spacing w:val="-6"/>
          <w:lang w:val="sk-SK"/>
        </w:rPr>
        <w:t>:</w:t>
      </w:r>
    </w:p>
    <w:p w14:paraId="11465328" w14:textId="1D53705D" w:rsidR="009A71A8" w:rsidRPr="00A11C6D" w:rsidRDefault="00674A8F">
      <w:pPr>
        <w:pStyle w:val="P68B1DB1-ListParagraph13"/>
        <w:numPr>
          <w:ilvl w:val="0"/>
          <w:numId w:val="242"/>
        </w:numPr>
        <w:spacing w:before="120"/>
        <w:jc w:val="both"/>
        <w:rPr>
          <w:rFonts w:cs="Times New Roman"/>
          <w:noProof/>
          <w:spacing w:val="-6"/>
          <w:lang w:val="sk-SK"/>
        </w:rPr>
      </w:pPr>
      <w:r w:rsidRPr="00A11C6D">
        <w:rPr>
          <w:noProof/>
          <w:spacing w:val="-6"/>
          <w:lang w:val="sk-SK"/>
        </w:rPr>
        <w:t>sprevádzkovanie univerzitných digitálnych centier</w:t>
      </w:r>
    </w:p>
    <w:p w14:paraId="51F0D809" w14:textId="1DAD89D5" w:rsidR="009A71A8" w:rsidRPr="00A11C6D" w:rsidRDefault="00674A8F">
      <w:pPr>
        <w:pStyle w:val="P68B1DB1-ListParagraph13"/>
        <w:numPr>
          <w:ilvl w:val="0"/>
          <w:numId w:val="242"/>
        </w:numPr>
        <w:spacing w:before="120"/>
        <w:jc w:val="both"/>
        <w:rPr>
          <w:rFonts w:cs="Times New Roman"/>
          <w:noProof/>
          <w:spacing w:val="-6"/>
          <w:lang w:val="sk-SK"/>
        </w:rPr>
      </w:pPr>
      <w:r w:rsidRPr="00A11C6D">
        <w:rPr>
          <w:noProof/>
          <w:spacing w:val="-6"/>
          <w:lang w:val="sk-SK"/>
        </w:rPr>
        <w:t>programy odbornej prípravy</w:t>
      </w:r>
      <w:r w:rsidR="00C73367" w:rsidRPr="00A11C6D">
        <w:rPr>
          <w:noProof/>
          <w:spacing w:val="-6"/>
          <w:lang w:val="sk-SK"/>
        </w:rPr>
        <w:t xml:space="preserve"> v </w:t>
      </w:r>
      <w:r w:rsidRPr="00A11C6D">
        <w:rPr>
          <w:noProof/>
          <w:spacing w:val="-6"/>
          <w:lang w:val="sk-SK"/>
        </w:rPr>
        <w:t>oblasti digitálnych kompetencií</w:t>
      </w:r>
    </w:p>
    <w:p w14:paraId="1F9CAC16" w14:textId="77777777" w:rsidR="009A71A8" w:rsidRPr="00A11C6D" w:rsidRDefault="00674A8F">
      <w:pPr>
        <w:pStyle w:val="P68B1DB1-ListParagraph13"/>
        <w:numPr>
          <w:ilvl w:val="0"/>
          <w:numId w:val="242"/>
        </w:numPr>
        <w:spacing w:before="120"/>
        <w:jc w:val="both"/>
        <w:rPr>
          <w:rFonts w:cs="Times New Roman"/>
          <w:noProof/>
          <w:spacing w:val="-6"/>
          <w:lang w:val="sk-SK"/>
        </w:rPr>
      </w:pPr>
      <w:r w:rsidRPr="00A11C6D">
        <w:rPr>
          <w:noProof/>
          <w:spacing w:val="-6"/>
          <w:lang w:val="sk-SK"/>
        </w:rPr>
        <w:t>rozvoj podnikateľských zručností študentov pre digitálny sektor</w:t>
      </w:r>
    </w:p>
    <w:p w14:paraId="58828129" w14:textId="3FE88FF1" w:rsidR="009A71A8" w:rsidRPr="00A11C6D" w:rsidRDefault="00674A8F">
      <w:pPr>
        <w:pStyle w:val="P68B1DB1-ListParagraph13"/>
        <w:numPr>
          <w:ilvl w:val="0"/>
          <w:numId w:val="242"/>
        </w:numPr>
        <w:spacing w:before="120"/>
        <w:jc w:val="both"/>
        <w:rPr>
          <w:rFonts w:cs="Times New Roman"/>
          <w:noProof/>
          <w:spacing w:val="-6"/>
          <w:lang w:val="sk-SK"/>
        </w:rPr>
      </w:pPr>
      <w:r w:rsidRPr="00A11C6D">
        <w:rPr>
          <w:noProof/>
          <w:spacing w:val="-6"/>
          <w:lang w:val="sk-SK"/>
        </w:rPr>
        <w:t>programy profesijného poradenstva pre študentov</w:t>
      </w:r>
      <w:r w:rsidR="00C73367" w:rsidRPr="00A11C6D">
        <w:rPr>
          <w:noProof/>
          <w:spacing w:val="-6"/>
          <w:lang w:val="sk-SK"/>
        </w:rPr>
        <w:t xml:space="preserve"> s </w:t>
      </w:r>
      <w:r w:rsidRPr="00A11C6D">
        <w:rPr>
          <w:noProof/>
          <w:spacing w:val="-6"/>
          <w:lang w:val="sk-SK"/>
        </w:rPr>
        <w:t>cieľom vybrať si nové povolania</w:t>
      </w:r>
      <w:r w:rsidR="00C73367" w:rsidRPr="00A11C6D">
        <w:rPr>
          <w:noProof/>
          <w:spacing w:val="-6"/>
          <w:lang w:val="sk-SK"/>
        </w:rPr>
        <w:t xml:space="preserve"> v </w:t>
      </w:r>
      <w:r w:rsidRPr="00A11C6D">
        <w:rPr>
          <w:noProof/>
          <w:spacing w:val="-6"/>
          <w:lang w:val="sk-SK"/>
        </w:rPr>
        <w:t>oblasti IKT</w:t>
      </w:r>
    </w:p>
    <w:p w14:paraId="21A1F270" w14:textId="4FEEB92E" w:rsidR="009A71A8" w:rsidRPr="00A11C6D" w:rsidRDefault="00674A8F">
      <w:pPr>
        <w:pStyle w:val="P68B1DB1-ListParagraph13"/>
        <w:numPr>
          <w:ilvl w:val="0"/>
          <w:numId w:val="242"/>
        </w:numPr>
        <w:spacing w:before="120"/>
        <w:jc w:val="both"/>
        <w:rPr>
          <w:rFonts w:cs="Times New Roman"/>
          <w:noProof/>
          <w:spacing w:val="-6"/>
          <w:lang w:val="sk-SK"/>
        </w:rPr>
      </w:pPr>
      <w:r w:rsidRPr="00A11C6D">
        <w:rPr>
          <w:noProof/>
          <w:spacing w:val="-6"/>
          <w:lang w:val="sk-SK"/>
        </w:rPr>
        <w:t>programy odbornej prípravy pre nové vyučovacie/hodnotiace zručnosti</w:t>
      </w:r>
      <w:r w:rsidR="00C73367" w:rsidRPr="00A11C6D">
        <w:rPr>
          <w:noProof/>
          <w:spacing w:val="-6"/>
          <w:lang w:val="sk-SK"/>
        </w:rPr>
        <w:t xml:space="preserve"> v </w:t>
      </w:r>
      <w:r w:rsidRPr="00A11C6D">
        <w:rPr>
          <w:noProof/>
          <w:spacing w:val="-6"/>
          <w:lang w:val="sk-SK"/>
        </w:rPr>
        <w:t>hybridnom systéme</w:t>
      </w:r>
    </w:p>
    <w:p w14:paraId="668BAF1B" w14:textId="77777777" w:rsidR="00C73367" w:rsidRPr="00A11C6D" w:rsidRDefault="00674A8F">
      <w:pPr>
        <w:pStyle w:val="P68B1DB1-ListParagraph13"/>
        <w:numPr>
          <w:ilvl w:val="0"/>
          <w:numId w:val="242"/>
        </w:numPr>
        <w:spacing w:before="120"/>
        <w:jc w:val="both"/>
        <w:rPr>
          <w:noProof/>
          <w:spacing w:val="-6"/>
          <w:lang w:val="sk-SK"/>
        </w:rPr>
      </w:pPr>
      <w:r w:rsidRPr="00A11C6D">
        <w:rPr>
          <w:noProof/>
          <w:spacing w:val="-6"/>
          <w:lang w:val="sk-SK"/>
        </w:rPr>
        <w:t>rozvoj pokročilých digitálnych zručností pre 1000 vysokoškolských</w:t>
      </w:r>
      <w:r w:rsidR="00C73367" w:rsidRPr="00A11C6D">
        <w:rPr>
          <w:noProof/>
          <w:spacing w:val="-6"/>
          <w:lang w:val="sk-SK"/>
        </w:rPr>
        <w:t xml:space="preserve"> a </w:t>
      </w:r>
      <w:r w:rsidRPr="00A11C6D">
        <w:rPr>
          <w:noProof/>
          <w:spacing w:val="-6"/>
          <w:lang w:val="sk-SK"/>
        </w:rPr>
        <w:t>magisterských študentov</w:t>
      </w:r>
    </w:p>
    <w:p w14:paraId="75D3CAD1" w14:textId="4B85C963" w:rsidR="00C73367" w:rsidRPr="00A11C6D" w:rsidRDefault="00674A8F">
      <w:pPr>
        <w:pStyle w:val="P68B1DB1-ListParagraph13"/>
        <w:numPr>
          <w:ilvl w:val="0"/>
          <w:numId w:val="242"/>
        </w:numPr>
        <w:spacing w:before="120"/>
        <w:jc w:val="both"/>
        <w:rPr>
          <w:noProof/>
          <w:spacing w:val="-6"/>
          <w:lang w:val="sk-SK"/>
        </w:rPr>
      </w:pPr>
      <w:r w:rsidRPr="00A11C6D">
        <w:rPr>
          <w:noProof/>
          <w:spacing w:val="-6"/>
          <w:lang w:val="sk-SK"/>
        </w:rPr>
        <w:t>odborná príprava zameraná na rozvoj odborných</w:t>
      </w:r>
      <w:r w:rsidR="00C73367" w:rsidRPr="00A11C6D">
        <w:rPr>
          <w:noProof/>
          <w:spacing w:val="-6"/>
          <w:lang w:val="sk-SK"/>
        </w:rPr>
        <w:t xml:space="preserve"> a </w:t>
      </w:r>
      <w:r w:rsidRPr="00A11C6D">
        <w:rPr>
          <w:noProof/>
          <w:spacing w:val="-6"/>
          <w:lang w:val="sk-SK"/>
        </w:rPr>
        <w:t>digitálnych zručností bakalárskych, magisterských</w:t>
      </w:r>
      <w:r w:rsidR="00C73367" w:rsidRPr="00A11C6D">
        <w:rPr>
          <w:noProof/>
          <w:spacing w:val="-6"/>
          <w:lang w:val="sk-SK"/>
        </w:rPr>
        <w:t xml:space="preserve"> a </w:t>
      </w:r>
      <w:r w:rsidRPr="00A11C6D">
        <w:rPr>
          <w:noProof/>
          <w:spacing w:val="-6"/>
          <w:lang w:val="sk-SK"/>
        </w:rPr>
        <w:t>doktorandských študentov prostredníctvom účasti na programoch odbornej prípravy prepojenej</w:t>
      </w:r>
      <w:r w:rsidR="00C73367" w:rsidRPr="00A11C6D">
        <w:rPr>
          <w:noProof/>
          <w:spacing w:val="-6"/>
          <w:lang w:val="sk-SK"/>
        </w:rPr>
        <w:t xml:space="preserve"> s </w:t>
      </w:r>
      <w:r w:rsidRPr="00A11C6D">
        <w:rPr>
          <w:noProof/>
          <w:spacing w:val="-6"/>
          <w:lang w:val="sk-SK"/>
        </w:rPr>
        <w:t>európskym rámcom digitálnych kompetencií; rozvoj digitálnych zručností pedagogických</w:t>
      </w:r>
      <w:r w:rsidR="00C73367" w:rsidRPr="00A11C6D">
        <w:rPr>
          <w:noProof/>
          <w:spacing w:val="-6"/>
          <w:lang w:val="sk-SK"/>
        </w:rPr>
        <w:t xml:space="preserve"> a </w:t>
      </w:r>
      <w:r w:rsidRPr="00A11C6D">
        <w:rPr>
          <w:noProof/>
          <w:spacing w:val="-6"/>
          <w:lang w:val="sk-SK"/>
        </w:rPr>
        <w:t>výskumných pracovníkov prostredníctvom účasti na výskumných</w:t>
      </w:r>
      <w:r w:rsidR="00C73367" w:rsidRPr="00A11C6D">
        <w:rPr>
          <w:noProof/>
          <w:spacing w:val="-6"/>
          <w:lang w:val="sk-SK"/>
        </w:rPr>
        <w:t xml:space="preserve"> a </w:t>
      </w:r>
      <w:r w:rsidRPr="00A11C6D">
        <w:rPr>
          <w:noProof/>
          <w:spacing w:val="-6"/>
          <w:lang w:val="sk-SK"/>
        </w:rPr>
        <w:t>praktických projektoch spojených</w:t>
      </w:r>
      <w:r w:rsidR="00C73367" w:rsidRPr="00A11C6D">
        <w:rPr>
          <w:noProof/>
          <w:spacing w:val="-6"/>
          <w:lang w:val="sk-SK"/>
        </w:rPr>
        <w:t xml:space="preserve"> s </w:t>
      </w:r>
      <w:r w:rsidRPr="00A11C6D">
        <w:rPr>
          <w:noProof/>
          <w:spacing w:val="-6"/>
          <w:lang w:val="sk-SK"/>
        </w:rPr>
        <w:t>európskym rámcom pre digitálne kompetencie učiteľov; rozvoj pokročilých digitálnych zručností odborníkov</w:t>
      </w:r>
      <w:r w:rsidR="00C73367" w:rsidRPr="00A11C6D">
        <w:rPr>
          <w:noProof/>
          <w:spacing w:val="-6"/>
          <w:lang w:val="sk-SK"/>
        </w:rPr>
        <w:t xml:space="preserve"> v </w:t>
      </w:r>
      <w:r w:rsidRPr="00A11C6D">
        <w:rPr>
          <w:noProof/>
          <w:spacing w:val="-6"/>
          <w:lang w:val="sk-SK"/>
        </w:rPr>
        <w:t>oblasti IT pre vznikajúce technológie – kvantová výpočtová technika, umelá inteligencia, blockchain, internet vecí; vykonávanie programov odbornej prípravy</w:t>
      </w:r>
      <w:r w:rsidR="00C73367" w:rsidRPr="00A11C6D">
        <w:rPr>
          <w:noProof/>
          <w:spacing w:val="-6"/>
          <w:lang w:val="sk-SK"/>
        </w:rPr>
        <w:t xml:space="preserve"> v </w:t>
      </w:r>
      <w:r w:rsidRPr="00A11C6D">
        <w:rPr>
          <w:noProof/>
          <w:spacing w:val="-6"/>
          <w:lang w:val="sk-SK"/>
        </w:rPr>
        <w:t>oblasti zvyšovania úrovne zručností prostredníctvom centier digitálnych inovácií</w:t>
      </w:r>
      <w:r w:rsidR="00C73367" w:rsidRPr="00A11C6D">
        <w:rPr>
          <w:noProof/>
          <w:spacing w:val="-6"/>
          <w:lang w:val="sk-SK"/>
        </w:rPr>
        <w:t>.</w:t>
      </w:r>
    </w:p>
    <w:p w14:paraId="454853B6" w14:textId="29FC069D"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218D3BE4" w14:textId="77777777" w:rsidR="00C73367" w:rsidRPr="00A11C6D" w:rsidRDefault="00674A8F">
      <w:pPr>
        <w:pStyle w:val="P68B1DB1-Normal5"/>
        <w:numPr>
          <w:ilvl w:val="0"/>
          <w:numId w:val="105"/>
        </w:numPr>
        <w:spacing w:before="120" w:after="120" w:line="240" w:lineRule="auto"/>
        <w:ind w:left="567"/>
        <w:jc w:val="both"/>
        <w:rPr>
          <w:noProof/>
          <w:spacing w:val="-6"/>
          <w:lang w:val="sk-SK"/>
        </w:rPr>
      </w:pPr>
      <w:r w:rsidRPr="00A11C6D">
        <w:rPr>
          <w:noProof/>
          <w:spacing w:val="-6"/>
          <w:lang w:val="sk-SK"/>
        </w:rPr>
        <w:t>Infraštruktúra</w:t>
      </w:r>
      <w:r w:rsidR="00C73367" w:rsidRPr="00A11C6D">
        <w:rPr>
          <w:noProof/>
          <w:spacing w:val="-6"/>
          <w:lang w:val="sk-SK"/>
        </w:rPr>
        <w:t>:</w:t>
      </w:r>
    </w:p>
    <w:p w14:paraId="2463A2B4" w14:textId="1959B54E"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 xml:space="preserve">Investícia 17. Zabezpečenie univerzitnej infraštruktúry (domov, </w:t>
      </w:r>
      <w:r w:rsidRPr="00A11C6D">
        <w:rPr>
          <w:rFonts w:ascii="Times New Roman" w:hAnsi="Times New Roman"/>
          <w:noProof/>
          <w:spacing w:val="-6"/>
          <w:lang w:val="sk-SK"/>
        </w:rPr>
        <w:t>jedální, rekreačných zariadení)</w:t>
      </w:r>
    </w:p>
    <w:p w14:paraId="1FC0F5FB" w14:textId="0648A480" w:rsidR="00C73367" w:rsidRPr="00A11C6D" w:rsidRDefault="00674A8F">
      <w:pPr>
        <w:pStyle w:val="P68B1DB1-Normal5"/>
        <w:spacing w:before="120" w:after="120" w:line="240" w:lineRule="auto"/>
        <w:jc w:val="both"/>
        <w:rPr>
          <w:noProof/>
          <w:spacing w:val="-6"/>
          <w:lang w:val="sk-SK"/>
        </w:rPr>
      </w:pPr>
      <w:r w:rsidRPr="00A11C6D">
        <w:rPr>
          <w:noProof/>
          <w:spacing w:val="-6"/>
          <w:lang w:val="sk-SK"/>
        </w:rPr>
        <w:t>Cieľom tejto investície je výstavba/modernizácia 3 typov infraštruktúr</w:t>
      </w:r>
      <w:r w:rsidR="00C73367" w:rsidRPr="00A11C6D">
        <w:rPr>
          <w:noProof/>
          <w:spacing w:val="-6"/>
          <w:lang w:val="sk-SK"/>
        </w:rPr>
        <w:t xml:space="preserve"> v </w:t>
      </w:r>
      <w:r w:rsidRPr="00A11C6D">
        <w:rPr>
          <w:noProof/>
          <w:spacing w:val="-6"/>
          <w:lang w:val="sk-SK"/>
        </w:rPr>
        <w:t>univerzitných univerzitách</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normami bezpečnosti</w:t>
      </w:r>
      <w:r w:rsidR="00C73367" w:rsidRPr="00A11C6D">
        <w:rPr>
          <w:noProof/>
          <w:spacing w:val="-6"/>
          <w:lang w:val="sk-SK"/>
        </w:rPr>
        <w:t xml:space="preserve"> a </w:t>
      </w:r>
      <w:r w:rsidRPr="00A11C6D">
        <w:rPr>
          <w:noProof/>
          <w:spacing w:val="-6"/>
          <w:lang w:val="sk-SK"/>
        </w:rPr>
        <w:t>kvality</w:t>
      </w:r>
      <w:r w:rsidR="00C73367" w:rsidRPr="00A11C6D">
        <w:rPr>
          <w:noProof/>
          <w:spacing w:val="-6"/>
          <w:lang w:val="sk-SK"/>
        </w:rPr>
        <w:t xml:space="preserve"> s </w:t>
      </w:r>
      <w:r w:rsidRPr="00A11C6D">
        <w:rPr>
          <w:noProof/>
          <w:spacing w:val="-6"/>
          <w:lang w:val="sk-SK"/>
        </w:rPr>
        <w:t>cieľom zabezpečiť sociálny/inkluzívny rozmer vysokoškolského vzdelávania</w:t>
      </w:r>
      <w:r w:rsidR="00C73367" w:rsidRPr="00A11C6D">
        <w:rPr>
          <w:noProof/>
          <w:spacing w:val="-6"/>
          <w:lang w:val="sk-SK"/>
        </w:rPr>
        <w:t>.</w:t>
      </w:r>
    </w:p>
    <w:p w14:paraId="6093FA88" w14:textId="59189961"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Investícia zahŕňa:</w:t>
      </w:r>
    </w:p>
    <w:p w14:paraId="27FF0AB3" w14:textId="7F866453" w:rsidR="009A71A8" w:rsidRPr="00A11C6D" w:rsidRDefault="00674A8F">
      <w:pPr>
        <w:pStyle w:val="P68B1DB1-ListParagraph13"/>
        <w:numPr>
          <w:ilvl w:val="0"/>
          <w:numId w:val="242"/>
        </w:numPr>
        <w:spacing w:before="120"/>
        <w:jc w:val="both"/>
        <w:rPr>
          <w:noProof/>
          <w:spacing w:val="-6"/>
          <w:lang w:val="sk-SK"/>
        </w:rPr>
      </w:pPr>
      <w:r w:rsidRPr="00A11C6D">
        <w:rPr>
          <w:noProof/>
          <w:spacing w:val="-6"/>
          <w:lang w:val="sk-SK"/>
        </w:rPr>
        <w:t>Výstavba 3998</w:t>
      </w:r>
      <w:r w:rsidR="00C73367" w:rsidRPr="00A11C6D">
        <w:rPr>
          <w:noProof/>
          <w:spacing w:val="-6"/>
          <w:lang w:val="sk-SK"/>
        </w:rPr>
        <w:t xml:space="preserve"> a </w:t>
      </w:r>
      <w:r w:rsidRPr="00A11C6D">
        <w:rPr>
          <w:noProof/>
          <w:spacing w:val="-6"/>
          <w:lang w:val="sk-SK"/>
        </w:rPr>
        <w:t>rozšírenie/modernizácia 11547 miest na rekreáciu</w:t>
      </w:r>
      <w:r w:rsidR="00C73367" w:rsidRPr="00A11C6D">
        <w:rPr>
          <w:noProof/>
          <w:spacing w:val="-6"/>
          <w:lang w:val="sk-SK"/>
        </w:rPr>
        <w:t xml:space="preserve"> a </w:t>
      </w:r>
      <w:r w:rsidRPr="00A11C6D">
        <w:rPr>
          <w:noProof/>
          <w:spacing w:val="-6"/>
          <w:lang w:val="sk-SK"/>
        </w:rPr>
        <w:t>čítanie</w:t>
      </w:r>
      <w:r w:rsidR="00C73367" w:rsidRPr="00A11C6D">
        <w:rPr>
          <w:noProof/>
          <w:spacing w:val="-6"/>
          <w:lang w:val="sk-SK"/>
        </w:rPr>
        <w:t xml:space="preserve"> v </w:t>
      </w:r>
      <w:r w:rsidRPr="00A11C6D">
        <w:rPr>
          <w:noProof/>
          <w:spacing w:val="-6"/>
          <w:lang w:val="sk-SK"/>
        </w:rPr>
        <w:t>univerzitných kampusoch, ktoré sa majú dokončiť do 30</w:t>
      </w:r>
      <w:r w:rsidR="00C73367" w:rsidRPr="00A11C6D">
        <w:rPr>
          <w:noProof/>
          <w:spacing w:val="-6"/>
          <w:lang w:val="sk-SK"/>
        </w:rPr>
        <w:t>. septembra</w:t>
      </w:r>
      <w:r w:rsidRPr="00A11C6D">
        <w:rPr>
          <w:noProof/>
          <w:spacing w:val="-6"/>
          <w:lang w:val="sk-SK"/>
        </w:rPr>
        <w:t xml:space="preserve"> 2025;</w:t>
      </w:r>
    </w:p>
    <w:p w14:paraId="7E4A3FF4" w14:textId="302DD357" w:rsidR="009A71A8" w:rsidRPr="00A11C6D" w:rsidRDefault="00674A8F">
      <w:pPr>
        <w:pStyle w:val="P68B1DB1-ListParagraph13"/>
        <w:numPr>
          <w:ilvl w:val="0"/>
          <w:numId w:val="242"/>
        </w:numPr>
        <w:spacing w:before="120"/>
        <w:jc w:val="both"/>
        <w:rPr>
          <w:noProof/>
          <w:spacing w:val="-6"/>
          <w:lang w:val="sk-SK"/>
        </w:rPr>
      </w:pPr>
      <w:r w:rsidRPr="00A11C6D">
        <w:rPr>
          <w:noProof/>
          <w:spacing w:val="-6"/>
          <w:lang w:val="sk-SK"/>
        </w:rPr>
        <w:t>Výstavba 2787</w:t>
      </w:r>
      <w:r w:rsidR="00C73367" w:rsidRPr="00A11C6D">
        <w:rPr>
          <w:noProof/>
          <w:spacing w:val="-6"/>
          <w:lang w:val="sk-SK"/>
        </w:rPr>
        <w:t xml:space="preserve"> a </w:t>
      </w:r>
      <w:r w:rsidRPr="00A11C6D">
        <w:rPr>
          <w:noProof/>
          <w:spacing w:val="-6"/>
          <w:lang w:val="sk-SK"/>
        </w:rPr>
        <w:t>rozšírenie/modernizácia 2488 jedální</w:t>
      </w:r>
      <w:r w:rsidR="00C73367" w:rsidRPr="00A11C6D">
        <w:rPr>
          <w:noProof/>
          <w:spacing w:val="-6"/>
          <w:lang w:val="sk-SK"/>
        </w:rPr>
        <w:t xml:space="preserve"> v </w:t>
      </w:r>
      <w:r w:rsidRPr="00A11C6D">
        <w:rPr>
          <w:noProof/>
          <w:spacing w:val="-6"/>
          <w:lang w:val="sk-SK"/>
        </w:rPr>
        <w:t>univerzitných táboroch, ktoré sa majú dokončiť do 30</w:t>
      </w:r>
      <w:r w:rsidR="00C73367" w:rsidRPr="00A11C6D">
        <w:rPr>
          <w:noProof/>
          <w:spacing w:val="-6"/>
          <w:lang w:val="sk-SK"/>
        </w:rPr>
        <w:t>. septembra</w:t>
      </w:r>
      <w:r w:rsidRPr="00A11C6D">
        <w:rPr>
          <w:noProof/>
          <w:spacing w:val="-6"/>
          <w:lang w:val="sk-SK"/>
        </w:rPr>
        <w:t xml:space="preserve"> 2025;</w:t>
      </w:r>
    </w:p>
    <w:p w14:paraId="0184660F" w14:textId="59E3935F" w:rsidR="009A71A8" w:rsidRPr="00A11C6D" w:rsidRDefault="00674A8F">
      <w:pPr>
        <w:pStyle w:val="P68B1DB1-ListParagraph13"/>
        <w:numPr>
          <w:ilvl w:val="0"/>
          <w:numId w:val="242"/>
        </w:numPr>
        <w:spacing w:before="120"/>
        <w:jc w:val="both"/>
        <w:rPr>
          <w:noProof/>
          <w:spacing w:val="-6"/>
          <w:lang w:val="sk-SK"/>
        </w:rPr>
      </w:pPr>
      <w:r w:rsidRPr="00A11C6D">
        <w:rPr>
          <w:noProof/>
          <w:spacing w:val="-6"/>
          <w:lang w:val="sk-SK"/>
        </w:rPr>
        <w:t>Výstavba 3749</w:t>
      </w:r>
      <w:r w:rsidR="00C73367" w:rsidRPr="00A11C6D">
        <w:rPr>
          <w:noProof/>
          <w:spacing w:val="-6"/>
          <w:lang w:val="sk-SK"/>
        </w:rPr>
        <w:t xml:space="preserve"> a </w:t>
      </w:r>
      <w:r w:rsidRPr="00A11C6D">
        <w:rPr>
          <w:noProof/>
          <w:spacing w:val="-6"/>
          <w:lang w:val="sk-SK"/>
        </w:rPr>
        <w:t>rozšírenie/modernizácia 11571 ubytovacích miest</w:t>
      </w:r>
      <w:r w:rsidR="00C73367" w:rsidRPr="00A11C6D">
        <w:rPr>
          <w:noProof/>
          <w:spacing w:val="-6"/>
          <w:lang w:val="sk-SK"/>
        </w:rPr>
        <w:t xml:space="preserve"> v </w:t>
      </w:r>
      <w:r w:rsidRPr="00A11C6D">
        <w:rPr>
          <w:noProof/>
          <w:spacing w:val="-6"/>
          <w:lang w:val="sk-SK"/>
        </w:rPr>
        <w:t>univerzitných táboroch pre študentov zo znevýhodneného sociálno-ekonomického prostredia, so zdravotným postihnutím, niektorých etnických menšín alebo rodín</w:t>
      </w:r>
      <w:r w:rsidR="00C73367" w:rsidRPr="00A11C6D">
        <w:rPr>
          <w:noProof/>
          <w:spacing w:val="-6"/>
          <w:lang w:val="sk-SK"/>
        </w:rPr>
        <w:t xml:space="preserve"> s </w:t>
      </w:r>
      <w:r w:rsidRPr="00A11C6D">
        <w:rPr>
          <w:noProof/>
          <w:spacing w:val="-6"/>
          <w:lang w:val="sk-SK"/>
        </w:rPr>
        <w:t>jedným rodičom atď., ktorým sa uprednostní pri získavaní miesta</w:t>
      </w:r>
      <w:r w:rsidR="00C73367" w:rsidRPr="00A11C6D">
        <w:rPr>
          <w:noProof/>
          <w:spacing w:val="-6"/>
          <w:lang w:val="sk-SK"/>
        </w:rPr>
        <w:t xml:space="preserve"> v </w:t>
      </w:r>
      <w:r w:rsidRPr="00A11C6D">
        <w:rPr>
          <w:noProof/>
          <w:spacing w:val="-6"/>
          <w:lang w:val="sk-SK"/>
        </w:rPr>
        <w:t>novovybudovaných univerzitných táboroch. Práce sa dokončia do 31</w:t>
      </w:r>
      <w:r w:rsidR="00C73367" w:rsidRPr="00A11C6D">
        <w:rPr>
          <w:noProof/>
          <w:spacing w:val="-6"/>
          <w:lang w:val="sk-SK"/>
        </w:rPr>
        <w:t>. decembra</w:t>
      </w:r>
      <w:r w:rsidRPr="00A11C6D">
        <w:rPr>
          <w:noProof/>
          <w:spacing w:val="-6"/>
          <w:lang w:val="sk-SK"/>
        </w:rPr>
        <w:t xml:space="preserve"> 2025.</w:t>
      </w:r>
    </w:p>
    <w:p w14:paraId="26B683A4" w14:textId="4E5EF799" w:rsidR="00C73367" w:rsidRPr="00A11C6D" w:rsidRDefault="00674A8F">
      <w:pPr>
        <w:pStyle w:val="P68B1DB1-Normal5"/>
        <w:spacing w:before="120" w:after="120" w:line="240" w:lineRule="auto"/>
        <w:ind w:left="22"/>
        <w:jc w:val="both"/>
        <w:rPr>
          <w:noProof/>
          <w:spacing w:val="-6"/>
          <w:lang w:val="sk-SK"/>
        </w:rPr>
      </w:pPr>
      <w:r w:rsidRPr="00A11C6D">
        <w:rPr>
          <w:noProof/>
          <w:spacing w:val="-6"/>
          <w:lang w:val="sk-SK"/>
        </w:rPr>
        <w:t>V konečnom cieli sa uvádza, že aspoň 40</w:t>
      </w:r>
      <w:r w:rsidR="00C73367" w:rsidRPr="00A11C6D">
        <w:rPr>
          <w:noProof/>
          <w:spacing w:val="-6"/>
          <w:lang w:val="sk-SK"/>
        </w:rPr>
        <w:t> %</w:t>
      </w:r>
      <w:r w:rsidRPr="00A11C6D">
        <w:rPr>
          <w:noProof/>
          <w:spacing w:val="-6"/>
          <w:lang w:val="sk-SK"/>
        </w:rPr>
        <w:t xml:space="preserve"> nových</w:t>
      </w:r>
      <w:r w:rsidR="00C73367" w:rsidRPr="00A11C6D">
        <w:rPr>
          <w:noProof/>
          <w:spacing w:val="-6"/>
          <w:lang w:val="sk-SK"/>
        </w:rPr>
        <w:t xml:space="preserve"> a </w:t>
      </w:r>
      <w:r w:rsidRPr="00A11C6D">
        <w:rPr>
          <w:noProof/>
          <w:spacing w:val="-6"/>
          <w:lang w:val="sk-SK"/>
        </w:rPr>
        <w:t>modernizovaných zariadení musí byť zameraných na študentov zo znevýhodneného prostredia,</w:t>
      </w:r>
      <w:r w:rsidR="00C73367" w:rsidRPr="00A11C6D">
        <w:rPr>
          <w:noProof/>
          <w:spacing w:val="-6"/>
          <w:lang w:val="sk-SK"/>
        </w:rPr>
        <w:t xml:space="preserve"> a </w:t>
      </w:r>
      <w:r w:rsidRPr="00A11C6D">
        <w:rPr>
          <w:noProof/>
          <w:spacing w:val="-6"/>
          <w:lang w:val="sk-SK"/>
        </w:rPr>
        <w:t>to do 31</w:t>
      </w:r>
      <w:r w:rsidR="00C73367" w:rsidRPr="00A11C6D">
        <w:rPr>
          <w:noProof/>
          <w:spacing w:val="-6"/>
          <w:lang w:val="sk-SK"/>
        </w:rPr>
        <w:t>. marca</w:t>
      </w:r>
      <w:r w:rsidRPr="00A11C6D">
        <w:rPr>
          <w:noProof/>
          <w:spacing w:val="-6"/>
          <w:lang w:val="sk-SK"/>
        </w:rPr>
        <w:t xml:space="preserve"> 2026</w:t>
      </w:r>
      <w:r w:rsidR="00C73367" w:rsidRPr="00A11C6D">
        <w:rPr>
          <w:noProof/>
          <w:spacing w:val="-6"/>
          <w:lang w:val="sk-SK"/>
        </w:rPr>
        <w:t>.</w:t>
      </w:r>
    </w:p>
    <w:p w14:paraId="639754B1" w14:textId="349CBA64" w:rsidR="00C73367" w:rsidRPr="00A11C6D" w:rsidRDefault="00674A8F">
      <w:pPr>
        <w:pStyle w:val="P68B1DB1-Normal5"/>
        <w:ind w:left="22"/>
        <w:contextualSpacing/>
        <w:jc w:val="both"/>
        <w:rPr>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takmer nulovou spotrebou energie podľa vnútroštátnych usmernení, čo sa zabezpečí prostredníctvom energetických certifikátov</w:t>
      </w:r>
      <w:r w:rsidR="00C73367" w:rsidRPr="00A11C6D">
        <w:rPr>
          <w:noProof/>
          <w:spacing w:val="-6"/>
          <w:lang w:val="sk-SK"/>
        </w:rPr>
        <w:t>.</w:t>
      </w:r>
    </w:p>
    <w:p w14:paraId="02B90EDE" w14:textId="15C9E809" w:rsidR="009A71A8" w:rsidRPr="00A11C6D" w:rsidRDefault="00674A8F">
      <w:pPr>
        <w:pStyle w:val="P68B1DB1-Normal5"/>
        <w:spacing w:before="120" w:after="120" w:line="240" w:lineRule="auto"/>
        <w:ind w:left="22"/>
        <w:jc w:val="both"/>
        <w:rPr>
          <w:rFonts w:cs="Times New Roman"/>
          <w:noProof/>
          <w:spacing w:val="-6"/>
          <w:lang w:val="sk-SK"/>
        </w:rPr>
      </w:pPr>
      <w:r w:rsidRPr="00A11C6D">
        <w:rPr>
          <w:noProof/>
          <w:spacing w:val="-6"/>
          <w:lang w:val="sk-SK"/>
        </w:rPr>
        <w:t>Pokiaľ ide</w:t>
      </w:r>
      <w:r w:rsidR="00C73367" w:rsidRPr="00A11C6D">
        <w:rPr>
          <w:noProof/>
          <w:spacing w:val="-6"/>
          <w:lang w:val="sk-SK"/>
        </w:rPr>
        <w:t xml:space="preserve"> o </w:t>
      </w:r>
      <w:r w:rsidRPr="00A11C6D">
        <w:rPr>
          <w:noProof/>
          <w:spacing w:val="-6"/>
          <w:lang w:val="sk-SK"/>
        </w:rPr>
        <w:t>obnovu, zmluvy musia obsahovať minimálnu požiadavku na zníženie spotreby energie na vykurovanie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budovy, čím sa dosiahne 30</w:t>
      </w:r>
      <w:r w:rsidR="00C73367" w:rsidRPr="00A11C6D">
        <w:rPr>
          <w:noProof/>
          <w:spacing w:val="-6"/>
          <w:lang w:val="sk-SK"/>
        </w:rPr>
        <w:t> %</w:t>
      </w:r>
      <w:r w:rsidRPr="00A11C6D">
        <w:rPr>
          <w:noProof/>
          <w:spacing w:val="-6"/>
          <w:lang w:val="sk-SK"/>
        </w:rPr>
        <w:t xml:space="preserve"> zvýšenie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V </w:t>
      </w:r>
      <w:r w:rsidRPr="00A11C6D">
        <w:rPr>
          <w:noProof/>
          <w:spacing w:val="-6"/>
          <w:lang w:val="sk-SK"/>
        </w:rPr>
        <w:t>tejto súvislosti sa aspoň 90</w:t>
      </w:r>
      <w:r w:rsidR="00C73367" w:rsidRPr="00A11C6D">
        <w:rPr>
          <w:noProof/>
          <w:spacing w:val="-6"/>
          <w:lang w:val="sk-SK"/>
        </w:rPr>
        <w:t> %</w:t>
      </w:r>
      <w:r w:rsidRPr="00A11C6D">
        <w:rPr>
          <w:noProof/>
          <w:spacing w:val="-6"/>
          <w:lang w:val="sk-SK"/>
        </w:rPr>
        <w:t xml:space="preserve"> nákladov musí týkať zlepšenia energetickej efektívnosti.</w:t>
      </w:r>
    </w:p>
    <w:p w14:paraId="107C1A91" w14:textId="7702C70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marca</w:t>
      </w:r>
      <w:r w:rsidRPr="00A11C6D">
        <w:rPr>
          <w:noProof/>
          <w:spacing w:val="-6"/>
          <w:lang w:val="sk-SK"/>
        </w:rPr>
        <w:t xml:space="preserve"> 2026.</w:t>
      </w:r>
    </w:p>
    <w:p w14:paraId="0413DDD6" w14:textId="77777777" w:rsidR="009A71A8" w:rsidRPr="00A11C6D" w:rsidRDefault="00674A8F">
      <w:pPr>
        <w:pStyle w:val="P68B1DB1-Normal5"/>
        <w:numPr>
          <w:ilvl w:val="0"/>
          <w:numId w:val="105"/>
        </w:numPr>
        <w:spacing w:before="120" w:after="120" w:line="240" w:lineRule="auto"/>
        <w:ind w:left="567"/>
        <w:jc w:val="both"/>
        <w:rPr>
          <w:rFonts w:cs="Times New Roman"/>
          <w:noProof/>
          <w:spacing w:val="-6"/>
          <w:lang w:val="sk-SK"/>
        </w:rPr>
      </w:pPr>
      <w:r w:rsidRPr="00A11C6D">
        <w:rPr>
          <w:noProof/>
          <w:spacing w:val="-6"/>
          <w:lang w:val="sk-SK"/>
        </w:rPr>
        <w:t>Riadenie škôl:</w:t>
      </w:r>
    </w:p>
    <w:p w14:paraId="093204DB" w14:textId="1BB887D9" w:rsidR="009A71A8" w:rsidRPr="00A11C6D" w:rsidRDefault="00674A8F">
      <w:pPr>
        <w:pStyle w:val="P68B1DB1-Standard6"/>
        <w:spacing w:before="240"/>
        <w:jc w:val="both"/>
        <w:rPr>
          <w:rFonts w:ascii="Times New Roman" w:eastAsiaTheme="majorEastAsia" w:hAnsi="Times New Roman" w:cs="Times New Roman"/>
          <w:noProof/>
          <w:spacing w:val="-6"/>
          <w:lang w:val="sk-SK"/>
        </w:rPr>
      </w:pPr>
      <w:r w:rsidRPr="00A11C6D">
        <w:rPr>
          <w:noProof/>
          <w:spacing w:val="-6"/>
          <w:lang w:val="sk-SK"/>
        </w:rPr>
        <w:t>Investície 18. Program odbornej prípravy</w:t>
      </w:r>
      <w:r w:rsidR="00C73367" w:rsidRPr="00A11C6D">
        <w:rPr>
          <w:noProof/>
          <w:spacing w:val="-6"/>
          <w:lang w:val="sk-SK"/>
        </w:rPr>
        <w:t xml:space="preserve"> a </w:t>
      </w:r>
      <w:r w:rsidRPr="00A11C6D">
        <w:rPr>
          <w:noProof/>
          <w:spacing w:val="-6"/>
          <w:lang w:val="sk-SK"/>
        </w:rPr>
        <w:t>koučingu pre vedúcich pracovníkov škôl</w:t>
      </w:r>
      <w:r w:rsidR="00C73367" w:rsidRPr="00A11C6D">
        <w:rPr>
          <w:noProof/>
          <w:spacing w:val="-6"/>
          <w:lang w:val="sk-SK"/>
        </w:rPr>
        <w:t xml:space="preserve"> a </w:t>
      </w:r>
      <w:r w:rsidRPr="00A11C6D">
        <w:rPr>
          <w:noProof/>
          <w:spacing w:val="-6"/>
          <w:lang w:val="sk-SK"/>
        </w:rPr>
        <w:t>inšpektorov</w:t>
      </w:r>
    </w:p>
    <w:p w14:paraId="5EF0FC2E" w14:textId="1BD4286A"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Cieľom tejto investície je vypracovať aktualizovaný program odbornej prípravy</w:t>
      </w:r>
      <w:r w:rsidR="00C73367" w:rsidRPr="00A11C6D">
        <w:rPr>
          <w:noProof/>
          <w:spacing w:val="-6"/>
          <w:lang w:val="sk-SK"/>
        </w:rPr>
        <w:t xml:space="preserve"> a </w:t>
      </w:r>
      <w:r w:rsidRPr="00A11C6D">
        <w:rPr>
          <w:noProof/>
          <w:spacing w:val="-6"/>
          <w:lang w:val="sk-SK"/>
        </w:rPr>
        <w:t>koučingu pre manažérov</w:t>
      </w:r>
      <w:r w:rsidR="00C73367" w:rsidRPr="00A11C6D">
        <w:rPr>
          <w:noProof/>
          <w:spacing w:val="-6"/>
          <w:lang w:val="sk-SK"/>
        </w:rPr>
        <w:t xml:space="preserve"> a </w:t>
      </w:r>
      <w:r w:rsidRPr="00A11C6D">
        <w:rPr>
          <w:noProof/>
          <w:spacing w:val="-6"/>
          <w:lang w:val="sk-SK"/>
        </w:rPr>
        <w:t>inšpektorov</w:t>
      </w:r>
      <w:r w:rsidR="00C73367" w:rsidRPr="00A11C6D">
        <w:rPr>
          <w:noProof/>
          <w:spacing w:val="-6"/>
          <w:lang w:val="sk-SK"/>
        </w:rPr>
        <w:t xml:space="preserve"> s </w:t>
      </w:r>
      <w:r w:rsidRPr="00A11C6D">
        <w:rPr>
          <w:noProof/>
          <w:spacing w:val="-6"/>
          <w:lang w:val="sk-SK"/>
        </w:rPr>
        <w:t>cieľom profesionalizovať riadenie vzdelávania. Program odbornej prípravy je navrhnutý na základe odporúčaní odborníkov, ktorí vykonajú funkčnú analýzu riadenia vzdelávacieho systému</w:t>
      </w:r>
      <w:r w:rsidR="00C73367" w:rsidRPr="00A11C6D">
        <w:rPr>
          <w:noProof/>
          <w:spacing w:val="-6"/>
          <w:lang w:val="sk-SK"/>
        </w:rPr>
        <w:t xml:space="preserve"> a </w:t>
      </w:r>
      <w:r w:rsidRPr="00A11C6D">
        <w:rPr>
          <w:noProof/>
          <w:spacing w:val="-6"/>
          <w:lang w:val="sk-SK"/>
        </w:rPr>
        <w:t>najlepších európskych postupov.</w:t>
      </w:r>
    </w:p>
    <w:p w14:paraId="5E075A82" w14:textId="30667179"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Odborná príprava pre 10000 riadiacich pracovníkov škôl</w:t>
      </w:r>
      <w:r w:rsidR="00C73367" w:rsidRPr="00A11C6D">
        <w:rPr>
          <w:noProof/>
          <w:spacing w:val="-6"/>
          <w:lang w:val="sk-SK"/>
        </w:rPr>
        <w:t xml:space="preserve"> a </w:t>
      </w:r>
      <w:r w:rsidRPr="00A11C6D">
        <w:rPr>
          <w:noProof/>
          <w:spacing w:val="-6"/>
          <w:lang w:val="sk-SK"/>
        </w:rPr>
        <w:t>školských inšpektorov počas obdobia jeden</w:t>
      </w:r>
      <w:r w:rsidR="00C73367" w:rsidRPr="00A11C6D">
        <w:rPr>
          <w:noProof/>
          <w:spacing w:val="-6"/>
          <w:lang w:val="sk-SK"/>
        </w:rPr>
        <w:t xml:space="preserve"> a </w:t>
      </w:r>
      <w:r w:rsidRPr="00A11C6D">
        <w:rPr>
          <w:noProof/>
          <w:spacing w:val="-6"/>
          <w:lang w:val="sk-SK"/>
        </w:rPr>
        <w:t>pol roka</w:t>
      </w:r>
      <w:r w:rsidR="00C73367" w:rsidRPr="00A11C6D">
        <w:rPr>
          <w:noProof/>
          <w:spacing w:val="-6"/>
          <w:lang w:val="sk-SK"/>
        </w:rPr>
        <w:t xml:space="preserve"> s </w:t>
      </w:r>
      <w:r w:rsidRPr="00A11C6D">
        <w:rPr>
          <w:noProof/>
          <w:spacing w:val="-6"/>
          <w:lang w:val="sk-SK"/>
        </w:rPr>
        <w:t>cieľom podporiť riadenie</w:t>
      </w:r>
      <w:r w:rsidR="00C73367" w:rsidRPr="00A11C6D">
        <w:rPr>
          <w:noProof/>
          <w:spacing w:val="-6"/>
          <w:lang w:val="sk-SK"/>
        </w:rPr>
        <w:t xml:space="preserve"> a </w:t>
      </w:r>
      <w:r w:rsidRPr="00A11C6D">
        <w:rPr>
          <w:noProof/>
          <w:spacing w:val="-6"/>
          <w:lang w:val="sk-SK"/>
        </w:rPr>
        <w:t>riadenie inštitúcií, financií</w:t>
      </w:r>
      <w:r w:rsidR="00C73367" w:rsidRPr="00A11C6D">
        <w:rPr>
          <w:noProof/>
          <w:spacing w:val="-6"/>
          <w:lang w:val="sk-SK"/>
        </w:rPr>
        <w:t xml:space="preserve"> a </w:t>
      </w:r>
      <w:r w:rsidRPr="00A11C6D">
        <w:rPr>
          <w:noProof/>
          <w:spacing w:val="-6"/>
          <w:lang w:val="sk-SK"/>
        </w:rPr>
        <w:t>ľudských zdrojov, administratívu</w:t>
      </w:r>
      <w:r w:rsidR="00C73367" w:rsidRPr="00A11C6D">
        <w:rPr>
          <w:noProof/>
          <w:spacing w:val="-6"/>
          <w:lang w:val="sk-SK"/>
        </w:rPr>
        <w:t xml:space="preserve"> a </w:t>
      </w:r>
      <w:r w:rsidRPr="00A11C6D">
        <w:rPr>
          <w:noProof/>
          <w:spacing w:val="-6"/>
          <w:lang w:val="sk-SK"/>
        </w:rPr>
        <w:t>legislatívu</w:t>
      </w:r>
      <w:r w:rsidR="00C73367" w:rsidRPr="00A11C6D">
        <w:rPr>
          <w:noProof/>
          <w:spacing w:val="-6"/>
          <w:lang w:val="sk-SK"/>
        </w:rPr>
        <w:t xml:space="preserve"> s </w:t>
      </w:r>
      <w:r w:rsidRPr="00A11C6D">
        <w:rPr>
          <w:noProof/>
          <w:spacing w:val="-6"/>
          <w:lang w:val="sk-SK"/>
        </w:rPr>
        <w:t>cieľom pomôcť rozvíjať schopnosť ich vzdelávacej inštitúcie zvyšovať výsledky študentov. Program odbornej prípravy</w:t>
      </w:r>
      <w:r w:rsidR="00C73367" w:rsidRPr="00A11C6D">
        <w:rPr>
          <w:noProof/>
          <w:spacing w:val="-6"/>
          <w:lang w:val="sk-SK"/>
        </w:rPr>
        <w:t xml:space="preserve"> a </w:t>
      </w:r>
      <w:r w:rsidRPr="00A11C6D">
        <w:rPr>
          <w:noProof/>
          <w:spacing w:val="-6"/>
          <w:lang w:val="sk-SK"/>
        </w:rPr>
        <w:t>koučingu</w:t>
      </w:r>
      <w:r w:rsidR="00C73367" w:rsidRPr="00A11C6D">
        <w:rPr>
          <w:noProof/>
          <w:spacing w:val="-6"/>
          <w:lang w:val="sk-SK"/>
        </w:rPr>
        <w:t xml:space="preserve"> s </w:t>
      </w:r>
      <w:r w:rsidRPr="00A11C6D">
        <w:rPr>
          <w:noProof/>
          <w:spacing w:val="-6"/>
          <w:lang w:val="sk-SK"/>
        </w:rPr>
        <w:t>funkciami mentorstva</w:t>
      </w:r>
      <w:r w:rsidR="00C73367" w:rsidRPr="00A11C6D">
        <w:rPr>
          <w:noProof/>
          <w:spacing w:val="-6"/>
          <w:lang w:val="sk-SK"/>
        </w:rPr>
        <w:t xml:space="preserve"> a </w:t>
      </w:r>
      <w:r w:rsidRPr="00A11C6D">
        <w:rPr>
          <w:noProof/>
          <w:spacing w:val="-6"/>
          <w:lang w:val="sk-SK"/>
        </w:rPr>
        <w:t>kontroly sa osobitne zameriava na vytváranie zručností potrebných na riadenie vzdelávacieho systému</w:t>
      </w:r>
      <w:r w:rsidR="00C73367" w:rsidRPr="00A11C6D">
        <w:rPr>
          <w:noProof/>
          <w:spacing w:val="-6"/>
          <w:lang w:val="sk-SK"/>
        </w:rPr>
        <w:t xml:space="preserve"> v </w:t>
      </w:r>
      <w:r w:rsidRPr="00A11C6D">
        <w:rPr>
          <w:noProof/>
          <w:spacing w:val="-6"/>
          <w:lang w:val="sk-SK"/>
        </w:rPr>
        <w:t>decentralizovanom prostredí prostredníctvom akreditovaných poskytovateľov odbornej prípravy</w:t>
      </w:r>
      <w:r w:rsidR="00C73367" w:rsidRPr="00A11C6D">
        <w:rPr>
          <w:noProof/>
          <w:spacing w:val="-6"/>
          <w:lang w:val="sk-SK"/>
        </w:rPr>
        <w:t xml:space="preserve"> s </w:t>
      </w:r>
      <w:r w:rsidRPr="00A11C6D">
        <w:rPr>
          <w:noProof/>
          <w:spacing w:val="-6"/>
          <w:lang w:val="sk-SK"/>
        </w:rPr>
        <w:t>odborníkmi</w:t>
      </w:r>
      <w:r w:rsidR="00C73367" w:rsidRPr="00A11C6D">
        <w:rPr>
          <w:noProof/>
          <w:spacing w:val="-6"/>
          <w:lang w:val="sk-SK"/>
        </w:rPr>
        <w:t xml:space="preserve"> v </w:t>
      </w:r>
      <w:r w:rsidRPr="00A11C6D">
        <w:rPr>
          <w:noProof/>
          <w:spacing w:val="-6"/>
          <w:lang w:val="sk-SK"/>
        </w:rPr>
        <w:t>oblasti ľudských zdrojov.</w:t>
      </w:r>
    </w:p>
    <w:p w14:paraId="5B281959" w14:textId="087C1E15" w:rsidR="009A71A8" w:rsidRPr="00A11C6D" w:rsidRDefault="00674A8F">
      <w:pPr>
        <w:pStyle w:val="P68B1DB1-Normal5"/>
        <w:spacing w:before="120" w:after="120" w:line="240" w:lineRule="auto"/>
        <w:jc w:val="both"/>
        <w:rPr>
          <w:rFonts w:cs="Times New Roman"/>
          <w:noProof/>
          <w:spacing w:val="-6"/>
          <w:lang w:val="sk-SK"/>
        </w:rPr>
      </w:pPr>
      <w:r w:rsidRPr="00A11C6D">
        <w:rPr>
          <w:noProof/>
          <w:spacing w:val="-6"/>
          <w:lang w:val="sk-SK"/>
        </w:rPr>
        <w:t>Implementácia investície sa dokončí do 31</w:t>
      </w:r>
      <w:r w:rsidR="00C73367" w:rsidRPr="00A11C6D">
        <w:rPr>
          <w:noProof/>
          <w:spacing w:val="-6"/>
          <w:lang w:val="sk-SK"/>
        </w:rPr>
        <w:t>. marca</w:t>
      </w:r>
      <w:r w:rsidRPr="00A11C6D">
        <w:rPr>
          <w:noProof/>
          <w:spacing w:val="-6"/>
          <w:lang w:val="sk-SK"/>
        </w:rPr>
        <w:t xml:space="preserve"> 2026.</w:t>
      </w:r>
    </w:p>
    <w:p w14:paraId="2C61494B" w14:textId="77777777" w:rsidR="009A71A8" w:rsidRPr="00A11C6D" w:rsidRDefault="009A71A8">
      <w:pPr>
        <w:spacing w:before="120" w:after="120" w:line="240" w:lineRule="auto"/>
        <w:jc w:val="both"/>
        <w:rPr>
          <w:rFonts w:ascii="Times New Roman" w:hAnsi="Times New Roman" w:cs="Times New Roman"/>
          <w:noProof/>
          <w:spacing w:val="-6"/>
          <w:sz w:val="24"/>
          <w:lang w:val="sk-SK"/>
        </w:rPr>
        <w:sectPr w:rsidR="009A71A8" w:rsidRPr="00A11C6D">
          <w:headerReference w:type="even" r:id="rId313"/>
          <w:headerReference w:type="default" r:id="rId314"/>
          <w:footerReference w:type="even" r:id="rId315"/>
          <w:footerReference w:type="default" r:id="rId316"/>
          <w:headerReference w:type="first" r:id="rId317"/>
          <w:footerReference w:type="first" r:id="rId318"/>
          <w:pgSz w:w="11907" w:h="16839"/>
          <w:pgMar w:top="1134" w:right="1417" w:bottom="1134" w:left="1417" w:header="709" w:footer="709" w:gutter="0"/>
          <w:cols w:space="720"/>
          <w:docGrid w:linePitch="360"/>
        </w:sectPr>
      </w:pPr>
    </w:p>
    <w:p w14:paraId="2B45938B" w14:textId="75A0F528" w:rsidR="009A71A8" w:rsidRPr="00A11C6D" w:rsidRDefault="00674A8F">
      <w:pPr>
        <w:keepNext/>
        <w:spacing w:before="120" w:after="120" w:line="240" w:lineRule="auto"/>
        <w:jc w:val="both"/>
        <w:outlineLvl w:val="1"/>
        <w:rPr>
          <w:rFonts w:ascii="Times New Roman" w:eastAsiaTheme="majorEastAsia" w:hAnsi="Times New Roman" w:cs="Times New Roman"/>
          <w:b/>
          <w:noProof/>
          <w:spacing w:val="-6"/>
          <w:sz w:val="24"/>
          <w:lang w:val="sk-SK"/>
        </w:rPr>
      </w:pPr>
      <w:r w:rsidRPr="00A11C6D">
        <w:rPr>
          <w:rFonts w:ascii="Times New Roman" w:hAnsi="Times New Roman"/>
          <w:b/>
          <w:noProof/>
          <w:spacing w:val="-6"/>
          <w:sz w:val="24"/>
          <w:lang w:val="sk-SK"/>
        </w:rPr>
        <w:t xml:space="preserve">O.4. </w:t>
      </w:r>
      <w:r w:rsidRPr="00A11C6D">
        <w:rPr>
          <w:noProof/>
          <w:spacing w:val="-6"/>
          <w:lang w:val="sk-SK"/>
        </w:rPr>
        <w:tab/>
      </w:r>
      <w:r w:rsidRPr="00A11C6D">
        <w:rPr>
          <w:rFonts w:ascii="Times New Roman" w:hAnsi="Times New Roman"/>
          <w:b/>
          <w:noProof/>
          <w:spacing w:val="-6"/>
          <w:sz w:val="24"/>
          <w:lang w:val="sk-SK"/>
        </w:rPr>
        <w:t>Míľniky, ciele, ukazovatele</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harmonogram monitorovania</w:t>
      </w:r>
      <w:r w:rsidR="00C73367" w:rsidRPr="00A11C6D">
        <w:rPr>
          <w:rFonts w:ascii="Times New Roman" w:hAnsi="Times New Roman"/>
          <w:b/>
          <w:noProof/>
          <w:spacing w:val="-6"/>
          <w:sz w:val="24"/>
          <w:lang w:val="sk-SK"/>
        </w:rPr>
        <w:t xml:space="preserve"> a </w:t>
      </w:r>
      <w:r w:rsidRPr="00A11C6D">
        <w:rPr>
          <w:rFonts w:ascii="Times New Roman" w:hAnsi="Times New Roman"/>
          <w:b/>
          <w:noProof/>
          <w:spacing w:val="-6"/>
          <w:sz w:val="24"/>
          <w:lang w:val="sk-SK"/>
        </w:rPr>
        <w:t>realizácie</w:t>
      </w:r>
      <w:r w:rsidR="00C73367" w:rsidRPr="00A11C6D">
        <w:rPr>
          <w:rFonts w:ascii="Times New Roman" w:hAnsi="Times New Roman"/>
          <w:b/>
          <w:noProof/>
          <w:spacing w:val="-6"/>
          <w:sz w:val="24"/>
          <w:lang w:val="sk-SK"/>
        </w:rPr>
        <w:t xml:space="preserve"> v </w:t>
      </w:r>
      <w:r w:rsidRPr="00A11C6D">
        <w:rPr>
          <w:rFonts w:ascii="Times New Roman" w:hAnsi="Times New Roman"/>
          <w:b/>
          <w:noProof/>
          <w:spacing w:val="-6"/>
          <w:sz w:val="24"/>
          <w:lang w:val="sk-SK"/>
        </w:rPr>
        <w:t>súvislosti</w:t>
      </w:r>
      <w:r w:rsidR="00C73367" w:rsidRPr="00A11C6D">
        <w:rPr>
          <w:rFonts w:ascii="Times New Roman" w:hAnsi="Times New Roman"/>
          <w:b/>
          <w:noProof/>
          <w:spacing w:val="-6"/>
          <w:sz w:val="24"/>
          <w:lang w:val="sk-SK"/>
        </w:rPr>
        <w:t xml:space="preserve"> s </w:t>
      </w:r>
      <w:r w:rsidRPr="00A11C6D">
        <w:rPr>
          <w:rFonts w:ascii="Times New Roman" w:hAnsi="Times New Roman"/>
          <w:b/>
          <w:noProof/>
          <w:spacing w:val="-6"/>
          <w:sz w:val="24"/>
          <w:lang w:val="sk-SK"/>
        </w:rPr>
        <w:t xml:space="preserve">úverom </w:t>
      </w:r>
    </w:p>
    <w:tbl>
      <w:tblPr>
        <w:tblW w:w="15972" w:type="dxa"/>
        <w:jc w:val="center"/>
        <w:tblLayout w:type="fixed"/>
        <w:tblCellMar>
          <w:left w:w="28" w:type="dxa"/>
          <w:right w:w="28" w:type="dxa"/>
        </w:tblCellMar>
        <w:tblLook w:val="04A0" w:firstRow="1" w:lastRow="0" w:firstColumn="1" w:lastColumn="0" w:noHBand="0" w:noVBand="1"/>
      </w:tblPr>
      <w:tblGrid>
        <w:gridCol w:w="1244"/>
        <w:gridCol w:w="1795"/>
        <w:gridCol w:w="1106"/>
        <w:gridCol w:w="1658"/>
        <w:gridCol w:w="1383"/>
        <w:gridCol w:w="1031"/>
        <w:gridCol w:w="1209"/>
        <w:gridCol w:w="909"/>
        <w:gridCol w:w="1124"/>
        <w:gridCol w:w="1106"/>
        <w:gridCol w:w="3407"/>
      </w:tblGrid>
      <w:tr w:rsidR="009A71A8" w:rsidRPr="00A11C6D" w14:paraId="4EFAB796" w14:textId="77777777">
        <w:trPr>
          <w:trHeight w:val="309"/>
          <w:tblHeader/>
          <w:jc w:val="center"/>
        </w:trPr>
        <w:tc>
          <w:tcPr>
            <w:tcW w:w="124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273A1869"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Poradové číslo</w:t>
            </w:r>
          </w:p>
        </w:tc>
        <w:tc>
          <w:tcPr>
            <w:tcW w:w="1795"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AC7309C"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Súvisiace opatrenie (reforma alebo investícia)</w:t>
            </w:r>
          </w:p>
        </w:tc>
        <w:tc>
          <w:tcPr>
            <w:tcW w:w="1106"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46A0C0EA" w14:textId="52396C42"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Míľnik/</w:t>
            </w:r>
            <w:r>
              <w:rPr>
                <w:noProof/>
                <w:spacing w:val="-6"/>
                <w:lang w:val="sk-SK"/>
              </w:rPr>
              <w:t xml:space="preserve"> </w:t>
            </w:r>
            <w:r w:rsidRPr="00A11C6D">
              <w:rPr>
                <w:noProof/>
                <w:spacing w:val="-6"/>
                <w:lang w:val="sk-SK"/>
              </w:rPr>
              <w:t>cieľ</w:t>
            </w:r>
          </w:p>
        </w:tc>
        <w:tc>
          <w:tcPr>
            <w:tcW w:w="1658"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2015AEBF"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Názov</w:t>
            </w:r>
          </w:p>
        </w:tc>
        <w:tc>
          <w:tcPr>
            <w:tcW w:w="1383"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721DCD5"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Kvalitatívne</w:t>
            </w:r>
          </w:p>
          <w:p w14:paraId="212E6892" w14:textId="2F4AE437"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24"/>
                <w:lang w:val="sk-SK"/>
              </w:rPr>
              <w:t>(pre míľniky)</w:t>
            </w:r>
          </w:p>
        </w:tc>
        <w:tc>
          <w:tcPr>
            <w:tcW w:w="3149"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3F3C04A0"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Kvantitatívne</w:t>
            </w:r>
          </w:p>
          <w:p w14:paraId="0210B7EC" w14:textId="1921C2D4" w:rsidR="009A71A8" w:rsidRPr="00A11C6D" w:rsidRDefault="00674A8F">
            <w:pPr>
              <w:spacing w:after="0" w:line="240" w:lineRule="auto"/>
              <w:jc w:val="center"/>
              <w:rPr>
                <w:rFonts w:ascii="Times New Roman" w:eastAsia="Times New Roman" w:hAnsi="Times New Roman" w:cs="Times New Roman"/>
                <w:b/>
                <w:noProof/>
                <w:spacing w:val="-6"/>
                <w:sz w:val="24"/>
                <w:lang w:val="sk-SK"/>
              </w:rPr>
            </w:pPr>
            <w:r w:rsidRPr="00A11C6D">
              <w:rPr>
                <w:rFonts w:ascii="Times New Roman" w:hAnsi="Times New Roman"/>
                <w:b/>
                <w:noProof/>
                <w:spacing w:val="-6"/>
                <w:sz w:val="24"/>
                <w:lang w:val="sk-SK"/>
              </w:rPr>
              <w:t>indikátory</w:t>
            </w:r>
            <w:r w:rsidRPr="00A11C6D">
              <w:rPr>
                <w:noProof/>
                <w:spacing w:val="-6"/>
                <w:lang w:val="sk-SK"/>
              </w:rPr>
              <w:br/>
            </w:r>
            <w:r w:rsidRPr="00A11C6D">
              <w:rPr>
                <w:rFonts w:ascii="Times New Roman" w:hAnsi="Times New Roman"/>
                <w:b/>
                <w:noProof/>
                <w:spacing w:val="-6"/>
                <w:sz w:val="24"/>
                <w:lang w:val="sk-SK"/>
              </w:rPr>
              <w:t>(pre cieľové hodnoty)</w:t>
            </w:r>
          </w:p>
        </w:tc>
        <w:tc>
          <w:tcPr>
            <w:tcW w:w="2230" w:type="dxa"/>
            <w:gridSpan w:val="2"/>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E7F1158"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Orientačný harmonogram</w:t>
            </w:r>
          </w:p>
          <w:p w14:paraId="1B015FAD" w14:textId="7C8A3E25"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na dokončenie </w:t>
            </w:r>
          </w:p>
        </w:tc>
        <w:tc>
          <w:tcPr>
            <w:tcW w:w="3407"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1EC03695" w14:textId="3CA310E0"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7B1B5ECE" w14:textId="77777777" w:rsidTr="00674A8F">
        <w:trPr>
          <w:trHeight w:val="502"/>
          <w:tblHeader/>
          <w:jc w:val="center"/>
        </w:trPr>
        <w:tc>
          <w:tcPr>
            <w:tcW w:w="1244" w:type="dxa"/>
            <w:vMerge/>
            <w:tcBorders>
              <w:top w:val="single" w:sz="4" w:space="0" w:color="auto"/>
              <w:left w:val="single" w:sz="4" w:space="0" w:color="auto"/>
              <w:bottom w:val="single" w:sz="4" w:space="0" w:color="auto"/>
              <w:right w:val="single" w:sz="4" w:space="0" w:color="auto"/>
            </w:tcBorders>
            <w:noWrap/>
            <w:vAlign w:val="center"/>
          </w:tcPr>
          <w:p w14:paraId="0361DDF2"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795" w:type="dxa"/>
            <w:vMerge/>
            <w:tcBorders>
              <w:top w:val="single" w:sz="4" w:space="0" w:color="auto"/>
              <w:left w:val="single" w:sz="4" w:space="0" w:color="auto"/>
              <w:bottom w:val="single" w:sz="4" w:space="0" w:color="auto"/>
              <w:right w:val="single" w:sz="4" w:space="0" w:color="auto"/>
            </w:tcBorders>
            <w:noWrap/>
            <w:vAlign w:val="center"/>
          </w:tcPr>
          <w:p w14:paraId="5C8C4855"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106" w:type="dxa"/>
            <w:vMerge/>
            <w:tcBorders>
              <w:top w:val="single" w:sz="4" w:space="0" w:color="auto"/>
              <w:left w:val="single" w:sz="4" w:space="0" w:color="auto"/>
              <w:bottom w:val="single" w:sz="4" w:space="0" w:color="auto"/>
              <w:right w:val="single" w:sz="4" w:space="0" w:color="auto"/>
            </w:tcBorders>
            <w:noWrap/>
            <w:vAlign w:val="center"/>
          </w:tcPr>
          <w:p w14:paraId="0CBFC04B"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658" w:type="dxa"/>
            <w:vMerge/>
            <w:tcBorders>
              <w:top w:val="single" w:sz="4" w:space="0" w:color="auto"/>
              <w:left w:val="single" w:sz="4" w:space="0" w:color="auto"/>
              <w:bottom w:val="single" w:sz="4" w:space="0" w:color="auto"/>
              <w:right w:val="single" w:sz="4" w:space="0" w:color="auto"/>
            </w:tcBorders>
            <w:noWrap/>
            <w:vAlign w:val="center"/>
          </w:tcPr>
          <w:p w14:paraId="3340C7CD"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c>
          <w:tcPr>
            <w:tcW w:w="1383" w:type="dxa"/>
            <w:vMerge/>
            <w:tcBorders>
              <w:top w:val="single" w:sz="4" w:space="0" w:color="auto"/>
              <w:left w:val="single" w:sz="4" w:space="0" w:color="auto"/>
              <w:bottom w:val="single" w:sz="4" w:space="0" w:color="auto"/>
              <w:right w:val="single" w:sz="4" w:space="0" w:color="auto"/>
            </w:tcBorders>
            <w:noWrap/>
            <w:vAlign w:val="center"/>
          </w:tcPr>
          <w:p w14:paraId="573DD30C" w14:textId="77777777" w:rsidR="009A71A8" w:rsidRPr="00A11C6D" w:rsidRDefault="009A71A8">
            <w:pPr>
              <w:spacing w:after="0" w:line="240" w:lineRule="auto"/>
              <w:jc w:val="center"/>
              <w:rPr>
                <w:rFonts w:ascii="Times New Roman" w:eastAsia="Times New Roman" w:hAnsi="Times New Roman" w:cs="Times New Roman"/>
                <w:b/>
                <w:noProof/>
                <w:spacing w:val="-6"/>
                <w:sz w:val="24"/>
                <w:lang w:val="sk-SK"/>
              </w:rPr>
            </w:pPr>
          </w:p>
        </w:tc>
        <w:tc>
          <w:tcPr>
            <w:tcW w:w="1031"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01A470BD" w14:textId="77777777" w:rsidR="00C73367" w:rsidRPr="00A11C6D" w:rsidRDefault="00674A8F">
            <w:pPr>
              <w:pStyle w:val="P68B1DB1-Normal1"/>
              <w:spacing w:after="0" w:line="240" w:lineRule="auto"/>
              <w:jc w:val="center"/>
              <w:rPr>
                <w:noProof/>
                <w:spacing w:val="-6"/>
                <w:lang w:val="sk-SK"/>
              </w:rPr>
            </w:pPr>
            <w:r w:rsidRPr="00A11C6D">
              <w:rPr>
                <w:noProof/>
                <w:spacing w:val="-6"/>
                <w:lang w:val="sk-SK"/>
              </w:rPr>
              <w:t>Jednotka</w:t>
            </w:r>
          </w:p>
          <w:p w14:paraId="44622262" w14:textId="1C85A4E8"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opatrenie</w:t>
            </w:r>
          </w:p>
        </w:tc>
        <w:tc>
          <w:tcPr>
            <w:tcW w:w="1209"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0DCEC9E3" w14:textId="23C8C3C8"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Základná </w:t>
            </w:r>
          </w:p>
        </w:tc>
        <w:tc>
          <w:tcPr>
            <w:tcW w:w="909"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123CFE6"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 xml:space="preserve">Cieľ </w:t>
            </w:r>
          </w:p>
        </w:tc>
        <w:tc>
          <w:tcPr>
            <w:tcW w:w="1124"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5EB7A8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Štvrťrok</w:t>
            </w:r>
          </w:p>
        </w:tc>
        <w:tc>
          <w:tcPr>
            <w:tcW w:w="1106"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15C77970" w14:textId="77777777" w:rsidR="009A71A8" w:rsidRPr="00A11C6D" w:rsidRDefault="00674A8F">
            <w:pPr>
              <w:pStyle w:val="P68B1DB1-Normal1"/>
              <w:spacing w:after="0" w:line="240" w:lineRule="auto"/>
              <w:jc w:val="center"/>
              <w:rPr>
                <w:rFonts w:eastAsia="Times New Roman" w:cs="Times New Roman"/>
                <w:noProof/>
                <w:spacing w:val="-6"/>
                <w:lang w:val="sk-SK"/>
              </w:rPr>
            </w:pPr>
            <w:r w:rsidRPr="00A11C6D">
              <w:rPr>
                <w:noProof/>
                <w:spacing w:val="-6"/>
                <w:lang w:val="sk-SK"/>
              </w:rPr>
              <w:t>Rok</w:t>
            </w:r>
          </w:p>
        </w:tc>
        <w:tc>
          <w:tcPr>
            <w:tcW w:w="3407" w:type="dxa"/>
            <w:vMerge/>
            <w:tcBorders>
              <w:top w:val="single" w:sz="4" w:space="0" w:color="auto"/>
              <w:bottom w:val="single" w:sz="4" w:space="0" w:color="auto"/>
              <w:right w:val="single" w:sz="4" w:space="0" w:color="auto"/>
            </w:tcBorders>
            <w:noWrap/>
            <w:vAlign w:val="center"/>
          </w:tcPr>
          <w:p w14:paraId="208A779C" w14:textId="77777777" w:rsidR="009A71A8" w:rsidRPr="00A11C6D" w:rsidRDefault="009A71A8">
            <w:pPr>
              <w:spacing w:after="0" w:line="240" w:lineRule="auto"/>
              <w:jc w:val="both"/>
              <w:rPr>
                <w:rFonts w:ascii="Times New Roman" w:eastAsia="Times New Roman" w:hAnsi="Times New Roman" w:cs="Times New Roman"/>
                <w:b/>
                <w:noProof/>
                <w:spacing w:val="-6"/>
                <w:sz w:val="24"/>
                <w:lang w:val="sk-SK"/>
              </w:rPr>
            </w:pPr>
          </w:p>
        </w:tc>
      </w:tr>
      <w:tr w:rsidR="009A71A8" w:rsidRPr="00A11C6D" w14:paraId="3DEF546A"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6410FB7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496</w:t>
            </w:r>
          </w:p>
        </w:tc>
        <w:tc>
          <w:tcPr>
            <w:tcW w:w="1795" w:type="dxa"/>
            <w:tcBorders>
              <w:top w:val="single" w:sz="4" w:space="0" w:color="auto"/>
              <w:left w:val="nil"/>
              <w:bottom w:val="single" w:sz="4" w:space="0" w:color="auto"/>
              <w:right w:val="single" w:sz="4" w:space="0" w:color="auto"/>
            </w:tcBorders>
            <w:shd w:val="clear" w:color="auto" w:fill="C6EFCE"/>
            <w:noWrap/>
          </w:tcPr>
          <w:p w14:paraId="7A8B32EE" w14:textId="4ED3915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13. Vybavenie laboratórií IT</w:t>
            </w:r>
            <w:r w:rsidR="00C73367" w:rsidRPr="00A11C6D">
              <w:rPr>
                <w:noProof/>
                <w:spacing w:val="-6"/>
                <w:lang w:val="sk-SK"/>
              </w:rPr>
              <w:t xml:space="preserve"> v </w:t>
            </w:r>
            <w:r w:rsidRPr="00A11C6D">
              <w:rPr>
                <w:noProof/>
                <w:spacing w:val="-6"/>
                <w:lang w:val="sk-SK"/>
              </w:rPr>
              <w:t>školách odborného vzdelávania</w:t>
            </w:r>
            <w:r w:rsidR="00C73367" w:rsidRPr="00A11C6D">
              <w:rPr>
                <w:noProof/>
                <w:spacing w:val="-6"/>
                <w:lang w:val="sk-SK"/>
              </w:rPr>
              <w:t xml:space="preserve"> a </w:t>
            </w:r>
            <w:r w:rsidRPr="00A11C6D">
              <w:rPr>
                <w:noProof/>
                <w:spacing w:val="-6"/>
                <w:lang w:val="sk-SK"/>
              </w:rPr>
              <w:t>prípravy (OVP)</w:t>
            </w:r>
          </w:p>
        </w:tc>
        <w:tc>
          <w:tcPr>
            <w:tcW w:w="1106" w:type="dxa"/>
            <w:tcBorders>
              <w:top w:val="single" w:sz="4" w:space="0" w:color="auto"/>
              <w:left w:val="nil"/>
              <w:bottom w:val="single" w:sz="4" w:space="0" w:color="auto"/>
              <w:right w:val="single" w:sz="4" w:space="0" w:color="auto"/>
            </w:tcBorders>
            <w:shd w:val="clear" w:color="auto" w:fill="C6EFCE"/>
            <w:noWrap/>
          </w:tcPr>
          <w:p w14:paraId="492DD197"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7DCE74E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Vzdelávacie školy OVP vybavené počítačovými laboratóriami</w:t>
            </w:r>
          </w:p>
        </w:tc>
        <w:tc>
          <w:tcPr>
            <w:tcW w:w="1383" w:type="dxa"/>
            <w:tcBorders>
              <w:top w:val="single" w:sz="4" w:space="0" w:color="auto"/>
              <w:left w:val="nil"/>
              <w:bottom w:val="single" w:sz="4" w:space="0" w:color="auto"/>
              <w:right w:val="single" w:sz="4" w:space="0" w:color="auto"/>
            </w:tcBorders>
            <w:shd w:val="clear" w:color="auto" w:fill="C6EFCE"/>
            <w:noWrap/>
          </w:tcPr>
          <w:p w14:paraId="7466D29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 xml:space="preserve"> </w:t>
            </w:r>
          </w:p>
        </w:tc>
        <w:tc>
          <w:tcPr>
            <w:tcW w:w="1031" w:type="dxa"/>
            <w:tcBorders>
              <w:top w:val="single" w:sz="4" w:space="0" w:color="auto"/>
              <w:left w:val="nil"/>
              <w:bottom w:val="single" w:sz="4" w:space="0" w:color="auto"/>
              <w:right w:val="single" w:sz="4" w:space="0" w:color="auto"/>
            </w:tcBorders>
            <w:shd w:val="clear" w:color="auto" w:fill="C6EFCE"/>
            <w:noWrap/>
          </w:tcPr>
          <w:p w14:paraId="27A92E8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Počet</w:t>
            </w:r>
          </w:p>
        </w:tc>
        <w:tc>
          <w:tcPr>
            <w:tcW w:w="1209" w:type="dxa"/>
            <w:tcBorders>
              <w:top w:val="single" w:sz="4" w:space="0" w:color="auto"/>
              <w:left w:val="nil"/>
              <w:bottom w:val="single" w:sz="4" w:space="0" w:color="auto"/>
              <w:right w:val="single" w:sz="4" w:space="0" w:color="auto"/>
            </w:tcBorders>
            <w:shd w:val="clear" w:color="auto" w:fill="C6EFCE"/>
            <w:noWrap/>
          </w:tcPr>
          <w:p w14:paraId="206B359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0</w:t>
            </w:r>
          </w:p>
        </w:tc>
        <w:tc>
          <w:tcPr>
            <w:tcW w:w="909" w:type="dxa"/>
            <w:tcBorders>
              <w:top w:val="single" w:sz="4" w:space="0" w:color="auto"/>
              <w:left w:val="nil"/>
              <w:bottom w:val="single" w:sz="4" w:space="0" w:color="auto"/>
              <w:right w:val="single" w:sz="4" w:space="0" w:color="auto"/>
            </w:tcBorders>
            <w:shd w:val="clear" w:color="auto" w:fill="C6EFCE"/>
            <w:noWrap/>
          </w:tcPr>
          <w:p w14:paraId="4BF3599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909</w:t>
            </w:r>
          </w:p>
        </w:tc>
        <w:tc>
          <w:tcPr>
            <w:tcW w:w="1124" w:type="dxa"/>
            <w:tcBorders>
              <w:top w:val="single" w:sz="4" w:space="0" w:color="auto"/>
              <w:left w:val="nil"/>
              <w:bottom w:val="single" w:sz="4" w:space="0" w:color="auto"/>
              <w:right w:val="single" w:sz="4" w:space="0" w:color="auto"/>
            </w:tcBorders>
            <w:shd w:val="clear" w:color="auto" w:fill="C6EFCE"/>
            <w:noWrap/>
          </w:tcPr>
          <w:p w14:paraId="51C1B69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1106" w:type="dxa"/>
            <w:tcBorders>
              <w:top w:val="single" w:sz="4" w:space="0" w:color="auto"/>
              <w:left w:val="nil"/>
              <w:bottom w:val="single" w:sz="4" w:space="0" w:color="auto"/>
              <w:right w:val="single" w:sz="4" w:space="0" w:color="auto"/>
            </w:tcBorders>
            <w:shd w:val="clear" w:color="auto" w:fill="C6EFCE"/>
            <w:noWrap/>
          </w:tcPr>
          <w:p w14:paraId="0F87E2C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2023</w:t>
            </w:r>
          </w:p>
        </w:tc>
        <w:tc>
          <w:tcPr>
            <w:tcW w:w="3407" w:type="dxa"/>
            <w:tcBorders>
              <w:top w:val="single" w:sz="4" w:space="0" w:color="auto"/>
              <w:left w:val="nil"/>
              <w:bottom w:val="single" w:sz="4" w:space="0" w:color="auto"/>
              <w:right w:val="single" w:sz="4" w:space="0" w:color="auto"/>
            </w:tcBorders>
            <w:shd w:val="clear" w:color="auto" w:fill="C6EFCE"/>
            <w:noWrap/>
          </w:tcPr>
          <w:p w14:paraId="6B12DCA7" w14:textId="0471A090"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909 škôl OVP musí byť vybavených digitálnymi infraštruktúrami</w:t>
            </w:r>
            <w:r w:rsidR="00C73367" w:rsidRPr="00A11C6D">
              <w:rPr>
                <w:noProof/>
                <w:spacing w:val="-6"/>
                <w:lang w:val="sk-SK"/>
              </w:rPr>
              <w:t xml:space="preserve"> a </w:t>
            </w:r>
            <w:r w:rsidRPr="00A11C6D">
              <w:rPr>
                <w:noProof/>
                <w:spacing w:val="-6"/>
                <w:lang w:val="sk-SK"/>
              </w:rPr>
              <w:t>nástrojmi na vyučovanie.</w:t>
            </w:r>
          </w:p>
          <w:p w14:paraId="4DA7EB01" w14:textId="5B8F2B7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zahŕňa nákup vybavenia</w:t>
            </w:r>
            <w:r w:rsidR="00C73367" w:rsidRPr="00A11C6D">
              <w:rPr>
                <w:noProof/>
                <w:spacing w:val="-6"/>
                <w:lang w:val="sk-SK"/>
              </w:rPr>
              <w:t xml:space="preserve"> v </w:t>
            </w:r>
            <w:r w:rsidRPr="00A11C6D">
              <w:rPr>
                <w:noProof/>
                <w:spacing w:val="-6"/>
                <w:lang w:val="sk-SK"/>
              </w:rPr>
              <w:t>triede (ako sú projektory, videozáznamové systémy, zvukové systémy, kamery</w:t>
            </w:r>
            <w:r w:rsidR="00C73367" w:rsidRPr="00A11C6D">
              <w:rPr>
                <w:noProof/>
                <w:spacing w:val="-6"/>
                <w:lang w:val="sk-SK"/>
              </w:rPr>
              <w:t xml:space="preserve"> a </w:t>
            </w:r>
            <w:r w:rsidRPr="00A11C6D">
              <w:rPr>
                <w:noProof/>
                <w:spacing w:val="-6"/>
                <w:lang w:val="sk-SK"/>
              </w:rPr>
              <w:t>zvukové zariadenia na záznam vyučovacích hodín, softvérového vybavenia na archivovanie digitálnych zdrojov výučby)</w:t>
            </w:r>
            <w:r w:rsidR="00C73367" w:rsidRPr="00A11C6D">
              <w:rPr>
                <w:noProof/>
                <w:spacing w:val="-6"/>
                <w:lang w:val="sk-SK"/>
              </w:rPr>
              <w:t xml:space="preserve"> a </w:t>
            </w:r>
            <w:r w:rsidRPr="00A11C6D">
              <w:rPr>
                <w:noProof/>
                <w:spacing w:val="-6"/>
                <w:lang w:val="sk-SK"/>
              </w:rPr>
              <w:t>zahŕňa základné zariadenia infraštruktúry (ako sú elektroinštalácie, siete LAN</w:t>
            </w:r>
            <w:r w:rsidR="00C73367" w:rsidRPr="00A11C6D">
              <w:rPr>
                <w:noProof/>
                <w:spacing w:val="-6"/>
                <w:lang w:val="sk-SK"/>
              </w:rPr>
              <w:t xml:space="preserve"> a </w:t>
            </w:r>
            <w:r w:rsidRPr="00A11C6D">
              <w:rPr>
                <w:noProof/>
                <w:spacing w:val="-6"/>
                <w:lang w:val="sk-SK"/>
              </w:rPr>
              <w:t xml:space="preserve">wi-fi) potrebné na používanie digitálneho vyučovacieho zariadenia. </w:t>
            </w:r>
          </w:p>
        </w:tc>
      </w:tr>
      <w:tr w:rsidR="009A71A8" w:rsidRPr="00A11C6D" w14:paraId="1EBC0CB6"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21863230" w14:textId="77777777" w:rsidR="009A71A8" w:rsidRPr="00A11C6D" w:rsidRDefault="00674A8F">
            <w:pPr>
              <w:pStyle w:val="P68B1DB1-Normal5"/>
              <w:spacing w:after="0" w:line="240" w:lineRule="auto"/>
              <w:jc w:val="center"/>
              <w:rPr>
                <w:rFonts w:eastAsia="Times New Roman" w:cs="Times New Roman"/>
                <w:b/>
                <w:noProof/>
                <w:spacing w:val="-6"/>
                <w:lang w:val="sk-SK"/>
              </w:rPr>
            </w:pPr>
            <w:r w:rsidRPr="00A11C6D">
              <w:rPr>
                <w:noProof/>
                <w:spacing w:val="-6"/>
                <w:lang w:val="sk-SK"/>
              </w:rPr>
              <w:t>497</w:t>
            </w:r>
          </w:p>
        </w:tc>
        <w:tc>
          <w:tcPr>
            <w:tcW w:w="1795" w:type="dxa"/>
            <w:tcBorders>
              <w:top w:val="single" w:sz="4" w:space="0" w:color="auto"/>
              <w:left w:val="nil"/>
              <w:bottom w:val="single" w:sz="4" w:space="0" w:color="auto"/>
              <w:right w:val="single" w:sz="4" w:space="0" w:color="auto"/>
            </w:tcBorders>
            <w:shd w:val="clear" w:color="auto" w:fill="C6EFCE"/>
            <w:noWrap/>
          </w:tcPr>
          <w:p w14:paraId="34402073" w14:textId="5FEF7EFA" w:rsidR="009A71A8" w:rsidRPr="00A11C6D" w:rsidRDefault="00674A8F">
            <w:pPr>
              <w:pStyle w:val="P68B1DB1-Normal5"/>
              <w:spacing w:after="0" w:line="240" w:lineRule="auto"/>
              <w:jc w:val="both"/>
              <w:rPr>
                <w:rFonts w:eastAsia="Times New Roman" w:cs="Times New Roman"/>
                <w:b/>
                <w:noProof/>
                <w:spacing w:val="-6"/>
                <w:lang w:val="sk-SK"/>
              </w:rPr>
            </w:pPr>
            <w:r w:rsidRPr="00A11C6D">
              <w:rPr>
                <w:noProof/>
                <w:spacing w:val="-6"/>
                <w:lang w:val="sk-SK"/>
              </w:rPr>
              <w:t>Investície 14. Vybavenie praktických seminárov</w:t>
            </w:r>
            <w:r w:rsidR="00C73367" w:rsidRPr="00A11C6D">
              <w:rPr>
                <w:noProof/>
                <w:spacing w:val="-6"/>
                <w:lang w:val="sk-SK"/>
              </w:rPr>
              <w:t xml:space="preserve"> v </w:t>
            </w:r>
            <w:r w:rsidRPr="00A11C6D">
              <w:rPr>
                <w:noProof/>
                <w:spacing w:val="-6"/>
                <w:lang w:val="sk-SK"/>
              </w:rPr>
              <w:t>školách odborného vzdelávania</w:t>
            </w:r>
            <w:r w:rsidR="00C73367" w:rsidRPr="00A11C6D">
              <w:rPr>
                <w:noProof/>
                <w:spacing w:val="-6"/>
                <w:lang w:val="sk-SK"/>
              </w:rPr>
              <w:t xml:space="preserve"> a </w:t>
            </w:r>
            <w:r w:rsidRPr="00A11C6D">
              <w:rPr>
                <w:noProof/>
                <w:spacing w:val="-6"/>
                <w:lang w:val="sk-SK"/>
              </w:rPr>
              <w:t>prípravy</w:t>
            </w:r>
          </w:p>
        </w:tc>
        <w:tc>
          <w:tcPr>
            <w:tcW w:w="1106" w:type="dxa"/>
            <w:tcBorders>
              <w:top w:val="single" w:sz="4" w:space="0" w:color="auto"/>
              <w:left w:val="nil"/>
              <w:bottom w:val="single" w:sz="4" w:space="0" w:color="auto"/>
              <w:right w:val="single" w:sz="4" w:space="0" w:color="auto"/>
            </w:tcBorders>
            <w:shd w:val="clear" w:color="auto" w:fill="C6EFCE"/>
            <w:noWrap/>
          </w:tcPr>
          <w:p w14:paraId="1B299A6C" w14:textId="77777777" w:rsidR="009A71A8" w:rsidRPr="00A11C6D" w:rsidRDefault="00674A8F">
            <w:pPr>
              <w:pStyle w:val="P68B1DB1-Normal5"/>
              <w:spacing w:after="0" w:line="240" w:lineRule="auto"/>
              <w:jc w:val="both"/>
              <w:rPr>
                <w:rFonts w:eastAsia="Times New Roman" w:cs="Times New Roman"/>
                <w:b/>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2615CF04" w14:textId="77777777" w:rsidR="009A71A8" w:rsidRPr="00A11C6D" w:rsidRDefault="00674A8F">
            <w:pPr>
              <w:pStyle w:val="P68B1DB1-Normal5"/>
              <w:spacing w:after="0" w:line="240" w:lineRule="auto"/>
              <w:jc w:val="both"/>
              <w:rPr>
                <w:rFonts w:eastAsia="Times New Roman" w:cs="Times New Roman"/>
                <w:b/>
                <w:noProof/>
                <w:spacing w:val="-6"/>
                <w:lang w:val="sk-SK"/>
              </w:rPr>
            </w:pPr>
            <w:r w:rsidRPr="00A11C6D">
              <w:rPr>
                <w:noProof/>
                <w:spacing w:val="-6"/>
                <w:lang w:val="sk-SK"/>
              </w:rPr>
              <w:t>Vzdelávacie jednotky OVP vybavené laboratóriami funkčnej praxe</w:t>
            </w:r>
          </w:p>
        </w:tc>
        <w:tc>
          <w:tcPr>
            <w:tcW w:w="1383" w:type="dxa"/>
            <w:tcBorders>
              <w:top w:val="single" w:sz="4" w:space="0" w:color="auto"/>
              <w:left w:val="nil"/>
              <w:bottom w:val="single" w:sz="4" w:space="0" w:color="auto"/>
              <w:right w:val="single" w:sz="4" w:space="0" w:color="auto"/>
            </w:tcBorders>
            <w:shd w:val="clear" w:color="auto" w:fill="C6EFCE"/>
            <w:noWrap/>
          </w:tcPr>
          <w:p w14:paraId="2DB3A59F" w14:textId="77777777" w:rsidR="009A71A8" w:rsidRPr="00A11C6D" w:rsidRDefault="00674A8F">
            <w:pPr>
              <w:pStyle w:val="P68B1DB1-Normal5"/>
              <w:spacing w:after="0" w:line="240" w:lineRule="auto"/>
              <w:jc w:val="center"/>
              <w:rPr>
                <w:rFonts w:eastAsia="Times New Roman" w:cs="Times New Roman"/>
                <w:b/>
                <w:noProof/>
                <w:spacing w:val="-6"/>
                <w:lang w:val="sk-SK"/>
              </w:rPr>
            </w:pPr>
            <w:r w:rsidRPr="00A11C6D">
              <w:rPr>
                <w:noProof/>
                <w:spacing w:val="-6"/>
                <w:lang w:val="sk-SK"/>
              </w:rPr>
              <w:t xml:space="preserve"> </w:t>
            </w:r>
          </w:p>
        </w:tc>
        <w:tc>
          <w:tcPr>
            <w:tcW w:w="1031" w:type="dxa"/>
            <w:tcBorders>
              <w:top w:val="single" w:sz="4" w:space="0" w:color="auto"/>
              <w:left w:val="nil"/>
              <w:bottom w:val="single" w:sz="4" w:space="0" w:color="auto"/>
              <w:right w:val="single" w:sz="4" w:space="0" w:color="auto"/>
            </w:tcBorders>
            <w:shd w:val="clear" w:color="auto" w:fill="C6EFCE"/>
            <w:noWrap/>
          </w:tcPr>
          <w:p w14:paraId="5FE57E15" w14:textId="77777777" w:rsidR="009A71A8" w:rsidRPr="00A11C6D" w:rsidRDefault="00674A8F">
            <w:pPr>
              <w:pStyle w:val="P68B1DB1-Normal5"/>
              <w:spacing w:after="0" w:line="240" w:lineRule="auto"/>
              <w:jc w:val="center"/>
              <w:rPr>
                <w:rFonts w:eastAsia="Times New Roman" w:cs="Times New Roman"/>
                <w:b/>
                <w:noProof/>
                <w:spacing w:val="-6"/>
                <w:lang w:val="sk-SK"/>
              </w:rPr>
            </w:pPr>
            <w:r w:rsidRPr="00A11C6D">
              <w:rPr>
                <w:noProof/>
                <w:spacing w:val="-6"/>
                <w:lang w:val="sk-SK"/>
              </w:rPr>
              <w:t>Počet</w:t>
            </w:r>
          </w:p>
        </w:tc>
        <w:tc>
          <w:tcPr>
            <w:tcW w:w="1209" w:type="dxa"/>
            <w:tcBorders>
              <w:top w:val="single" w:sz="4" w:space="0" w:color="auto"/>
              <w:left w:val="nil"/>
              <w:bottom w:val="single" w:sz="4" w:space="0" w:color="auto"/>
              <w:right w:val="single" w:sz="4" w:space="0" w:color="auto"/>
            </w:tcBorders>
            <w:shd w:val="clear" w:color="auto" w:fill="C6EFCE"/>
            <w:noWrap/>
          </w:tcPr>
          <w:p w14:paraId="0222C3C0" w14:textId="77777777" w:rsidR="009A71A8" w:rsidRPr="00A11C6D" w:rsidRDefault="00674A8F">
            <w:pPr>
              <w:pStyle w:val="P68B1DB1-Normal5"/>
              <w:spacing w:after="0" w:line="240" w:lineRule="auto"/>
              <w:jc w:val="center"/>
              <w:rPr>
                <w:rFonts w:eastAsia="Times New Roman" w:cs="Times New Roman"/>
                <w:b/>
                <w:noProof/>
                <w:spacing w:val="-6"/>
                <w:lang w:val="sk-SK"/>
              </w:rPr>
            </w:pPr>
            <w:r w:rsidRPr="00A11C6D">
              <w:rPr>
                <w:noProof/>
                <w:spacing w:val="-6"/>
                <w:lang w:val="sk-SK"/>
              </w:rPr>
              <w:t> 0</w:t>
            </w:r>
          </w:p>
        </w:tc>
        <w:tc>
          <w:tcPr>
            <w:tcW w:w="909" w:type="dxa"/>
            <w:tcBorders>
              <w:top w:val="single" w:sz="4" w:space="0" w:color="auto"/>
              <w:left w:val="nil"/>
              <w:bottom w:val="single" w:sz="4" w:space="0" w:color="auto"/>
              <w:right w:val="single" w:sz="4" w:space="0" w:color="auto"/>
            </w:tcBorders>
            <w:shd w:val="clear" w:color="auto" w:fill="C6EFCE"/>
            <w:noWrap/>
          </w:tcPr>
          <w:p w14:paraId="0ABC413E" w14:textId="77777777" w:rsidR="009A71A8" w:rsidRPr="00A11C6D" w:rsidRDefault="00674A8F">
            <w:pPr>
              <w:pStyle w:val="P68B1DB1-Normal5"/>
              <w:spacing w:after="0" w:line="240" w:lineRule="auto"/>
              <w:jc w:val="center"/>
              <w:rPr>
                <w:rFonts w:eastAsia="Times New Roman" w:cs="Times New Roman"/>
                <w:b/>
                <w:noProof/>
                <w:spacing w:val="-6"/>
                <w:lang w:val="sk-SK"/>
              </w:rPr>
            </w:pPr>
            <w:r w:rsidRPr="00A11C6D">
              <w:rPr>
                <w:noProof/>
                <w:spacing w:val="-6"/>
                <w:lang w:val="sk-SK"/>
              </w:rPr>
              <w:t>909</w:t>
            </w:r>
          </w:p>
        </w:tc>
        <w:tc>
          <w:tcPr>
            <w:tcW w:w="1124" w:type="dxa"/>
            <w:tcBorders>
              <w:top w:val="single" w:sz="4" w:space="0" w:color="auto"/>
              <w:left w:val="nil"/>
              <w:bottom w:val="single" w:sz="4" w:space="0" w:color="auto"/>
              <w:right w:val="single" w:sz="4" w:space="0" w:color="auto"/>
            </w:tcBorders>
            <w:shd w:val="clear" w:color="auto" w:fill="C6EFCE"/>
            <w:noWrap/>
          </w:tcPr>
          <w:p w14:paraId="731FAC9B" w14:textId="77777777" w:rsidR="009A71A8" w:rsidRPr="00A11C6D" w:rsidRDefault="00674A8F">
            <w:pPr>
              <w:pStyle w:val="P68B1DB1-Normal5"/>
              <w:spacing w:after="0" w:line="240" w:lineRule="auto"/>
              <w:jc w:val="center"/>
              <w:rPr>
                <w:rFonts w:eastAsia="Times New Roman" w:cs="Times New Roman"/>
                <w:b/>
                <w:noProof/>
                <w:spacing w:val="-6"/>
                <w:lang w:val="sk-SK"/>
              </w:rPr>
            </w:pPr>
            <w:r w:rsidRPr="00A11C6D">
              <w:rPr>
                <w:noProof/>
                <w:spacing w:val="-6"/>
                <w:lang w:val="sk-SK"/>
              </w:rPr>
              <w:t>OTÁZKA Č. 3</w:t>
            </w:r>
          </w:p>
        </w:tc>
        <w:tc>
          <w:tcPr>
            <w:tcW w:w="1106" w:type="dxa"/>
            <w:tcBorders>
              <w:top w:val="single" w:sz="4" w:space="0" w:color="auto"/>
              <w:left w:val="nil"/>
              <w:bottom w:val="single" w:sz="4" w:space="0" w:color="auto"/>
              <w:right w:val="single" w:sz="4" w:space="0" w:color="auto"/>
            </w:tcBorders>
            <w:shd w:val="clear" w:color="auto" w:fill="C6EFCE"/>
            <w:noWrap/>
          </w:tcPr>
          <w:p w14:paraId="212DB947" w14:textId="77777777" w:rsidR="009A71A8" w:rsidRPr="00A11C6D" w:rsidRDefault="00674A8F">
            <w:pPr>
              <w:pStyle w:val="P68B1DB1-Normal5"/>
              <w:spacing w:after="0" w:line="240" w:lineRule="auto"/>
              <w:jc w:val="center"/>
              <w:rPr>
                <w:rFonts w:eastAsia="Times New Roman" w:cs="Times New Roman"/>
                <w:b/>
                <w:noProof/>
                <w:spacing w:val="-6"/>
                <w:lang w:val="sk-SK"/>
              </w:rPr>
            </w:pPr>
            <w:r w:rsidRPr="00A11C6D">
              <w:rPr>
                <w:noProof/>
                <w:spacing w:val="-6"/>
                <w:lang w:val="sk-SK"/>
              </w:rPr>
              <w:t>2023</w:t>
            </w:r>
          </w:p>
        </w:tc>
        <w:tc>
          <w:tcPr>
            <w:tcW w:w="3407" w:type="dxa"/>
            <w:tcBorders>
              <w:top w:val="single" w:sz="4" w:space="0" w:color="auto"/>
              <w:left w:val="nil"/>
              <w:bottom w:val="single" w:sz="4" w:space="0" w:color="auto"/>
              <w:right w:val="single" w:sz="4" w:space="0" w:color="auto"/>
            </w:tcBorders>
            <w:shd w:val="clear" w:color="auto" w:fill="C6EFCE"/>
            <w:noWrap/>
          </w:tcPr>
          <w:p w14:paraId="7229909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909 vzdelávacích jednotiek OVP vybavených laboratóriami funkčnej praxe.</w:t>
            </w:r>
          </w:p>
          <w:p w14:paraId="3F9DBD3D" w14:textId="1B2169A3"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 Miestne orgány spustia podporné programy na vybavenie školských seminárov</w:t>
            </w:r>
            <w:r w:rsidR="00C73367" w:rsidRPr="00A11C6D">
              <w:rPr>
                <w:noProof/>
                <w:spacing w:val="-6"/>
                <w:lang w:val="sk-SK"/>
              </w:rPr>
              <w:t xml:space="preserve"> v </w:t>
            </w:r>
            <w:r w:rsidRPr="00A11C6D">
              <w:rPr>
                <w:noProof/>
                <w:spacing w:val="-6"/>
                <w:lang w:val="sk-SK"/>
              </w:rPr>
              <w:t>rámci vzdelávacích jednotiek OVP vrátane jednotiek duálnej odbornej prípravy</w:t>
            </w:r>
            <w:r w:rsidR="00C73367" w:rsidRPr="00A11C6D">
              <w:rPr>
                <w:noProof/>
                <w:spacing w:val="-6"/>
                <w:lang w:val="sk-SK"/>
              </w:rPr>
              <w:t xml:space="preserve"> a s </w:t>
            </w:r>
            <w:r w:rsidRPr="00A11C6D">
              <w:rPr>
                <w:noProof/>
                <w:spacing w:val="-6"/>
                <w:lang w:val="sk-SK"/>
              </w:rPr>
              <w:t>výnimkou tých, ktoré majú poľnohospodársky profil,</w:t>
            </w:r>
            <w:r w:rsidR="00C73367" w:rsidRPr="00A11C6D">
              <w:rPr>
                <w:noProof/>
                <w:spacing w:val="-6"/>
                <w:lang w:val="sk-SK"/>
              </w:rPr>
              <w:t xml:space="preserve"> a </w:t>
            </w:r>
            <w:r w:rsidRPr="00A11C6D">
              <w:rPr>
                <w:noProof/>
                <w:spacing w:val="-6"/>
                <w:lang w:val="sk-SK"/>
              </w:rPr>
              <w:t>to prostredníctvom okresných rád</w:t>
            </w:r>
            <w:r w:rsidR="00C73367" w:rsidRPr="00A11C6D">
              <w:rPr>
                <w:noProof/>
                <w:spacing w:val="-6"/>
                <w:lang w:val="sk-SK"/>
              </w:rPr>
              <w:t xml:space="preserve"> a </w:t>
            </w:r>
            <w:r w:rsidRPr="00A11C6D">
              <w:rPr>
                <w:noProof/>
                <w:spacing w:val="-6"/>
                <w:lang w:val="sk-SK"/>
              </w:rPr>
              <w:t>mestských sálov. Prostredníctvom programu financovania dostane každá škola OVP grant do výšky 100 000 EUR na vybavenie praktických seminárov podľa svojej špecializácie</w:t>
            </w:r>
            <w:r w:rsidR="00C73367" w:rsidRPr="00A11C6D">
              <w:rPr>
                <w:noProof/>
                <w:spacing w:val="-6"/>
                <w:lang w:val="sk-SK"/>
              </w:rPr>
              <w:t xml:space="preserve"> a </w:t>
            </w:r>
            <w:r w:rsidRPr="00A11C6D">
              <w:rPr>
                <w:noProof/>
                <w:spacing w:val="-6"/>
                <w:lang w:val="sk-SK"/>
              </w:rPr>
              <w:t>konkrétnych potrieb.</w:t>
            </w:r>
          </w:p>
          <w:p w14:paraId="21719DB6" w14:textId="77777777" w:rsidR="009A71A8" w:rsidRPr="00A11C6D" w:rsidRDefault="00674A8F">
            <w:pPr>
              <w:pStyle w:val="P68B1DB1-Normal5"/>
              <w:spacing w:after="0" w:line="240" w:lineRule="auto"/>
              <w:jc w:val="both"/>
              <w:rPr>
                <w:rFonts w:eastAsia="Times New Roman" w:cs="Times New Roman"/>
                <w:b/>
                <w:noProof/>
                <w:spacing w:val="-6"/>
                <w:lang w:val="sk-SK"/>
              </w:rPr>
            </w:pPr>
            <w:r w:rsidRPr="00A11C6D">
              <w:rPr>
                <w:noProof/>
                <w:spacing w:val="-6"/>
                <w:lang w:val="sk-SK"/>
              </w:rPr>
              <w:t xml:space="preserve">Z investície vo výške 30 miliónov EUR sa vyčlení na vybavenie dielní digitálnym vybavením (simulátormi). </w:t>
            </w:r>
          </w:p>
        </w:tc>
      </w:tr>
      <w:tr w:rsidR="009A71A8" w:rsidRPr="00A11C6D" w14:paraId="7937AA72"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2F40616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498</w:t>
            </w:r>
          </w:p>
        </w:tc>
        <w:tc>
          <w:tcPr>
            <w:tcW w:w="1795" w:type="dxa"/>
            <w:tcBorders>
              <w:top w:val="single" w:sz="4" w:space="0" w:color="auto"/>
              <w:left w:val="nil"/>
              <w:bottom w:val="single" w:sz="4" w:space="0" w:color="auto"/>
              <w:right w:val="single" w:sz="4" w:space="0" w:color="auto"/>
            </w:tcBorders>
            <w:shd w:val="clear" w:color="auto" w:fill="C6EFCE"/>
            <w:noWrap/>
          </w:tcPr>
          <w:p w14:paraId="53E6A575" w14:textId="4BAE0BB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15. Online škola: Vývoj hodnotiacej platformy</w:t>
            </w:r>
            <w:r w:rsidR="00C73367" w:rsidRPr="00A11C6D">
              <w:rPr>
                <w:noProof/>
                <w:spacing w:val="-6"/>
                <w:lang w:val="sk-SK"/>
              </w:rPr>
              <w:t xml:space="preserve"> a </w:t>
            </w:r>
            <w:r w:rsidRPr="00A11C6D">
              <w:rPr>
                <w:noProof/>
                <w:spacing w:val="-6"/>
                <w:lang w:val="sk-SK"/>
              </w:rPr>
              <w:t>obsahu</w:t>
            </w:r>
          </w:p>
        </w:tc>
        <w:tc>
          <w:tcPr>
            <w:tcW w:w="1106" w:type="dxa"/>
            <w:tcBorders>
              <w:top w:val="single" w:sz="4" w:space="0" w:color="auto"/>
              <w:left w:val="nil"/>
              <w:bottom w:val="single" w:sz="4" w:space="0" w:color="auto"/>
              <w:right w:val="single" w:sz="4" w:space="0" w:color="auto"/>
            </w:tcBorders>
            <w:shd w:val="clear" w:color="auto" w:fill="C6EFCE"/>
            <w:noWrap/>
          </w:tcPr>
          <w:p w14:paraId="526653F1"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658" w:type="dxa"/>
            <w:tcBorders>
              <w:top w:val="single" w:sz="4" w:space="0" w:color="auto"/>
              <w:left w:val="nil"/>
              <w:bottom w:val="single" w:sz="4" w:space="0" w:color="auto"/>
              <w:right w:val="single" w:sz="4" w:space="0" w:color="auto"/>
            </w:tcBorders>
            <w:shd w:val="clear" w:color="auto" w:fill="C6EFCE"/>
            <w:noWrap/>
          </w:tcPr>
          <w:p w14:paraId="3AAF279B" w14:textId="6A14855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Elektronická platforma na hodnotenie študentov je</w:t>
            </w:r>
            <w:r w:rsidR="00C73367" w:rsidRPr="00A11C6D">
              <w:rPr>
                <w:noProof/>
                <w:spacing w:val="-6"/>
                <w:lang w:val="sk-SK"/>
              </w:rPr>
              <w:t xml:space="preserve"> v </w:t>
            </w:r>
            <w:r w:rsidRPr="00A11C6D">
              <w:rPr>
                <w:noProof/>
                <w:spacing w:val="-6"/>
                <w:lang w:val="sk-SK"/>
              </w:rPr>
              <w:t>prevádzke</w:t>
            </w:r>
          </w:p>
        </w:tc>
        <w:tc>
          <w:tcPr>
            <w:tcW w:w="1383" w:type="dxa"/>
            <w:tcBorders>
              <w:top w:val="single" w:sz="4" w:space="0" w:color="auto"/>
              <w:left w:val="nil"/>
              <w:bottom w:val="single" w:sz="4" w:space="0" w:color="auto"/>
              <w:right w:val="single" w:sz="4" w:space="0" w:color="auto"/>
            </w:tcBorders>
            <w:shd w:val="clear" w:color="auto" w:fill="C6EFCE"/>
            <w:noWrap/>
          </w:tcPr>
          <w:p w14:paraId="6C8F4417" w14:textId="3E38ADE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elektronická platforma na bezpečné hodnotenie zručností žiakov je funkčná</w:t>
            </w:r>
            <w:r w:rsidR="00C73367" w:rsidRPr="00A11C6D">
              <w:rPr>
                <w:noProof/>
                <w:spacing w:val="-6"/>
                <w:lang w:val="sk-SK"/>
              </w:rPr>
              <w:t xml:space="preserve"> a </w:t>
            </w:r>
            <w:r w:rsidRPr="00A11C6D">
              <w:rPr>
                <w:noProof/>
                <w:spacing w:val="-6"/>
                <w:lang w:val="sk-SK"/>
              </w:rPr>
              <w:t>používa sa na hodnotenie všetkých študentov (okrem študentov OVP).</w:t>
            </w:r>
          </w:p>
        </w:tc>
        <w:tc>
          <w:tcPr>
            <w:tcW w:w="1031" w:type="dxa"/>
            <w:tcBorders>
              <w:top w:val="single" w:sz="4" w:space="0" w:color="auto"/>
              <w:left w:val="nil"/>
              <w:bottom w:val="single" w:sz="4" w:space="0" w:color="auto"/>
              <w:right w:val="single" w:sz="4" w:space="0" w:color="auto"/>
            </w:tcBorders>
            <w:shd w:val="clear" w:color="auto" w:fill="C6EFCE"/>
            <w:noWrap/>
          </w:tcPr>
          <w:p w14:paraId="4F341DF1"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209" w:type="dxa"/>
            <w:tcBorders>
              <w:top w:val="single" w:sz="4" w:space="0" w:color="auto"/>
              <w:left w:val="nil"/>
              <w:bottom w:val="single" w:sz="4" w:space="0" w:color="auto"/>
              <w:right w:val="single" w:sz="4" w:space="0" w:color="auto"/>
            </w:tcBorders>
            <w:shd w:val="clear" w:color="auto" w:fill="C6EFCE"/>
            <w:noWrap/>
          </w:tcPr>
          <w:p w14:paraId="1D6D7C7F"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909" w:type="dxa"/>
            <w:tcBorders>
              <w:top w:val="single" w:sz="4" w:space="0" w:color="auto"/>
              <w:left w:val="nil"/>
              <w:bottom w:val="single" w:sz="4" w:space="0" w:color="auto"/>
              <w:right w:val="single" w:sz="4" w:space="0" w:color="auto"/>
            </w:tcBorders>
            <w:shd w:val="clear" w:color="auto" w:fill="C6EFCE"/>
            <w:noWrap/>
          </w:tcPr>
          <w:p w14:paraId="0C4DD4BA"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124" w:type="dxa"/>
            <w:tcBorders>
              <w:top w:val="single" w:sz="4" w:space="0" w:color="auto"/>
              <w:left w:val="nil"/>
              <w:bottom w:val="single" w:sz="4" w:space="0" w:color="auto"/>
              <w:right w:val="single" w:sz="4" w:space="0" w:color="auto"/>
            </w:tcBorders>
            <w:shd w:val="clear" w:color="auto" w:fill="C6EFCE"/>
            <w:noWrap/>
          </w:tcPr>
          <w:p w14:paraId="20E6AD14" w14:textId="5857F4BE" w:rsidR="009A71A8" w:rsidRPr="00A11C6D" w:rsidRDefault="00674A8F">
            <w:pPr>
              <w:pStyle w:val="P68B1DB1-Normal5"/>
              <w:spacing w:after="0" w:line="240" w:lineRule="auto"/>
              <w:jc w:val="center"/>
              <w:rPr>
                <w:noProof/>
                <w:spacing w:val="-6"/>
                <w:lang w:val="sk-SK"/>
              </w:rPr>
            </w:pPr>
            <w:r w:rsidRPr="00A11C6D">
              <w:rPr>
                <w:noProof/>
                <w:spacing w:val="-6"/>
                <w:lang w:val="sk-SK"/>
              </w:rPr>
              <w:t>OTÁZKA Č. 3</w:t>
            </w:r>
          </w:p>
        </w:tc>
        <w:tc>
          <w:tcPr>
            <w:tcW w:w="1106" w:type="dxa"/>
            <w:tcBorders>
              <w:top w:val="single" w:sz="4" w:space="0" w:color="auto"/>
              <w:left w:val="nil"/>
              <w:bottom w:val="single" w:sz="4" w:space="0" w:color="auto"/>
              <w:right w:val="single" w:sz="4" w:space="0" w:color="auto"/>
            </w:tcBorders>
            <w:shd w:val="clear" w:color="auto" w:fill="C6EFCE"/>
            <w:noWrap/>
          </w:tcPr>
          <w:p w14:paraId="4C8A9302" w14:textId="4154FD02"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407" w:type="dxa"/>
            <w:tcBorders>
              <w:top w:val="single" w:sz="4" w:space="0" w:color="auto"/>
              <w:left w:val="nil"/>
              <w:bottom w:val="single" w:sz="4" w:space="0" w:color="auto"/>
              <w:right w:val="single" w:sz="4" w:space="0" w:color="auto"/>
            </w:tcBorders>
            <w:shd w:val="clear" w:color="auto" w:fill="C6EFCE"/>
            <w:noWrap/>
          </w:tcPr>
          <w:p w14:paraId="7B369D26" w14:textId="38397D5C"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Sprevádzkuje sa online elektronická platforma na hodnotenie študentov. Pri vývoji platformy sa zohľadní priemerný počet položiek</w:t>
            </w:r>
            <w:r w:rsidR="00C73367" w:rsidRPr="00A11C6D">
              <w:rPr>
                <w:noProof/>
                <w:spacing w:val="-6"/>
                <w:lang w:val="sk-SK"/>
              </w:rPr>
              <w:t xml:space="preserve"> v </w:t>
            </w:r>
            <w:r w:rsidRPr="00A11C6D">
              <w:rPr>
                <w:noProof/>
                <w:spacing w:val="-6"/>
                <w:lang w:val="sk-SK"/>
              </w:rPr>
              <w:t>ktorejkoľvek tematickej triede, vedeckých produktov (v ktorých by sa mali vyžadovať psychometrické zručnosti)</w:t>
            </w:r>
            <w:r w:rsidR="00C73367" w:rsidRPr="00A11C6D">
              <w:rPr>
                <w:noProof/>
                <w:spacing w:val="-6"/>
                <w:lang w:val="sk-SK"/>
              </w:rPr>
              <w:t xml:space="preserve"> a </w:t>
            </w:r>
            <w:r w:rsidRPr="00A11C6D">
              <w:rPr>
                <w:noProof/>
                <w:spacing w:val="-6"/>
                <w:lang w:val="sk-SK"/>
              </w:rPr>
              <w:t>softvéru (vypracovaného podľa analýzy vedeckých potrieb</w:t>
            </w:r>
            <w:r w:rsidR="00C73367" w:rsidRPr="00A11C6D">
              <w:rPr>
                <w:noProof/>
                <w:spacing w:val="-6"/>
                <w:lang w:val="sk-SK"/>
              </w:rPr>
              <w:t xml:space="preserve"> a </w:t>
            </w:r>
            <w:r w:rsidRPr="00A11C6D">
              <w:rPr>
                <w:noProof/>
                <w:spacing w:val="-6"/>
                <w:lang w:val="sk-SK"/>
              </w:rPr>
              <w:t>vedeckej schémy vyvinutej odborníkmi</w:t>
            </w:r>
            <w:r w:rsidR="00C73367" w:rsidRPr="00A11C6D">
              <w:rPr>
                <w:noProof/>
                <w:spacing w:val="-6"/>
                <w:lang w:val="sk-SK"/>
              </w:rPr>
              <w:t xml:space="preserve"> v </w:t>
            </w:r>
            <w:r w:rsidRPr="00A11C6D">
              <w:rPr>
                <w:noProof/>
                <w:spacing w:val="-6"/>
                <w:lang w:val="sk-SK"/>
              </w:rPr>
              <w:t>tejto oblasti (testovanie učebných osnov, zručnosti). Softvér zahŕňa aj mobilnú klientsku aplikáciu (pre študentov</w:t>
            </w:r>
            <w:r w:rsidR="00C73367" w:rsidRPr="00A11C6D">
              <w:rPr>
                <w:noProof/>
                <w:spacing w:val="-6"/>
                <w:lang w:val="sk-SK"/>
              </w:rPr>
              <w:t xml:space="preserve"> a </w:t>
            </w:r>
            <w:r w:rsidRPr="00A11C6D">
              <w:rPr>
                <w:noProof/>
                <w:spacing w:val="-6"/>
                <w:lang w:val="sk-SK"/>
              </w:rPr>
              <w:t>učiteľov), ako aj funkcie online dohľadu.</w:t>
            </w:r>
          </w:p>
        </w:tc>
      </w:tr>
      <w:tr w:rsidR="009A71A8" w:rsidRPr="00A11C6D" w14:paraId="248DA61E"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6792CA2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499</w:t>
            </w:r>
          </w:p>
        </w:tc>
        <w:tc>
          <w:tcPr>
            <w:tcW w:w="1795" w:type="dxa"/>
            <w:tcBorders>
              <w:top w:val="single" w:sz="4" w:space="0" w:color="auto"/>
              <w:left w:val="nil"/>
              <w:bottom w:val="single" w:sz="4" w:space="0" w:color="auto"/>
              <w:right w:val="single" w:sz="4" w:space="0" w:color="auto"/>
            </w:tcBorders>
            <w:shd w:val="clear" w:color="auto" w:fill="C6EFCE"/>
            <w:noWrap/>
          </w:tcPr>
          <w:p w14:paraId="0561316E" w14:textId="3E379C7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15. Online škola: Vývoj hodnotiacej platformy</w:t>
            </w:r>
            <w:r w:rsidR="00C73367" w:rsidRPr="00A11C6D">
              <w:rPr>
                <w:noProof/>
                <w:spacing w:val="-6"/>
                <w:lang w:val="sk-SK"/>
              </w:rPr>
              <w:t xml:space="preserve"> a </w:t>
            </w:r>
            <w:r w:rsidRPr="00A11C6D">
              <w:rPr>
                <w:noProof/>
                <w:spacing w:val="-6"/>
                <w:lang w:val="sk-SK"/>
              </w:rPr>
              <w:t>obsahu</w:t>
            </w:r>
          </w:p>
        </w:tc>
        <w:tc>
          <w:tcPr>
            <w:tcW w:w="1106" w:type="dxa"/>
            <w:tcBorders>
              <w:top w:val="single" w:sz="4" w:space="0" w:color="auto"/>
              <w:left w:val="nil"/>
              <w:bottom w:val="single" w:sz="4" w:space="0" w:color="auto"/>
              <w:right w:val="single" w:sz="4" w:space="0" w:color="auto"/>
            </w:tcBorders>
            <w:shd w:val="clear" w:color="auto" w:fill="C6EFCE"/>
            <w:noWrap/>
          </w:tcPr>
          <w:p w14:paraId="7CB1E97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5056E71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Vytvorené otvorené vzdelávacie zdroje (výučbové materiály)</w:t>
            </w:r>
          </w:p>
        </w:tc>
        <w:tc>
          <w:tcPr>
            <w:tcW w:w="1383" w:type="dxa"/>
            <w:tcBorders>
              <w:top w:val="single" w:sz="4" w:space="0" w:color="auto"/>
              <w:left w:val="nil"/>
              <w:bottom w:val="single" w:sz="4" w:space="0" w:color="auto"/>
              <w:right w:val="single" w:sz="4" w:space="0" w:color="auto"/>
            </w:tcBorders>
            <w:shd w:val="clear" w:color="auto" w:fill="C6EFCE"/>
            <w:noWrap/>
          </w:tcPr>
          <w:p w14:paraId="30EBCA8D"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031" w:type="dxa"/>
            <w:tcBorders>
              <w:top w:val="single" w:sz="4" w:space="0" w:color="auto"/>
              <w:left w:val="nil"/>
              <w:bottom w:val="single" w:sz="4" w:space="0" w:color="auto"/>
              <w:right w:val="single" w:sz="4" w:space="0" w:color="auto"/>
            </w:tcBorders>
            <w:shd w:val="clear" w:color="auto" w:fill="C6EFCE"/>
            <w:noWrap/>
          </w:tcPr>
          <w:p w14:paraId="60C6465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Počet</w:t>
            </w:r>
          </w:p>
        </w:tc>
        <w:tc>
          <w:tcPr>
            <w:tcW w:w="1209" w:type="dxa"/>
            <w:tcBorders>
              <w:top w:val="single" w:sz="4" w:space="0" w:color="auto"/>
              <w:left w:val="nil"/>
              <w:bottom w:val="single" w:sz="4" w:space="0" w:color="auto"/>
              <w:right w:val="single" w:sz="4" w:space="0" w:color="auto"/>
            </w:tcBorders>
            <w:shd w:val="clear" w:color="auto" w:fill="C6EFCE"/>
            <w:noWrap/>
          </w:tcPr>
          <w:p w14:paraId="318607A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0</w:t>
            </w:r>
          </w:p>
        </w:tc>
        <w:tc>
          <w:tcPr>
            <w:tcW w:w="909" w:type="dxa"/>
            <w:tcBorders>
              <w:top w:val="single" w:sz="4" w:space="0" w:color="auto"/>
              <w:left w:val="nil"/>
              <w:bottom w:val="single" w:sz="4" w:space="0" w:color="auto"/>
              <w:right w:val="single" w:sz="4" w:space="0" w:color="auto"/>
            </w:tcBorders>
            <w:shd w:val="clear" w:color="auto" w:fill="C6EFCE"/>
            <w:noWrap/>
          </w:tcPr>
          <w:p w14:paraId="7DE1199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67 000</w:t>
            </w:r>
          </w:p>
        </w:tc>
        <w:tc>
          <w:tcPr>
            <w:tcW w:w="1124" w:type="dxa"/>
            <w:tcBorders>
              <w:top w:val="single" w:sz="4" w:space="0" w:color="auto"/>
              <w:left w:val="nil"/>
              <w:bottom w:val="single" w:sz="4" w:space="0" w:color="auto"/>
              <w:right w:val="single" w:sz="4" w:space="0" w:color="auto"/>
            </w:tcBorders>
            <w:shd w:val="clear" w:color="auto" w:fill="C6EFCE"/>
            <w:noWrap/>
          </w:tcPr>
          <w:p w14:paraId="3F9E9F7A"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1106" w:type="dxa"/>
            <w:tcBorders>
              <w:top w:val="single" w:sz="4" w:space="0" w:color="auto"/>
              <w:left w:val="nil"/>
              <w:bottom w:val="single" w:sz="4" w:space="0" w:color="auto"/>
              <w:right w:val="single" w:sz="4" w:space="0" w:color="auto"/>
            </w:tcBorders>
            <w:shd w:val="clear" w:color="auto" w:fill="C6EFCE"/>
            <w:noWrap/>
          </w:tcPr>
          <w:p w14:paraId="4358D00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407" w:type="dxa"/>
            <w:tcBorders>
              <w:top w:val="single" w:sz="4" w:space="0" w:color="auto"/>
              <w:left w:val="nil"/>
              <w:bottom w:val="single" w:sz="4" w:space="0" w:color="auto"/>
              <w:right w:val="single" w:sz="4" w:space="0" w:color="auto"/>
            </w:tcBorders>
            <w:shd w:val="clear" w:color="auto" w:fill="C6EFCE"/>
            <w:noWrap/>
          </w:tcPr>
          <w:p w14:paraId="388286AA"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67000 vytvorených otvorených vzdelávacích zdrojov (výučbové materiály)</w:t>
            </w:r>
            <w:r w:rsidR="00C73367" w:rsidRPr="00A11C6D">
              <w:rPr>
                <w:noProof/>
                <w:spacing w:val="-6"/>
                <w:lang w:val="sk-SK"/>
              </w:rPr>
              <w:t>.</w:t>
            </w:r>
          </w:p>
          <w:p w14:paraId="24D619E6" w14:textId="63018F28"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Vývoj OVZ sa zameria na: I) rozšírenie súčasnej digitálnej platformy učebníc pridaním podpory výučby pre všetky disciplíny</w:t>
            </w:r>
            <w:r w:rsidR="00C73367" w:rsidRPr="00A11C6D">
              <w:rPr>
                <w:noProof/>
                <w:spacing w:val="-6"/>
                <w:lang w:val="sk-SK"/>
              </w:rPr>
              <w:t xml:space="preserve"> a </w:t>
            </w:r>
            <w:r w:rsidRPr="00A11C6D">
              <w:rPr>
                <w:noProof/>
                <w:spacing w:val="-6"/>
                <w:lang w:val="sk-SK"/>
              </w:rPr>
              <w:t>všetky triedy stredoškolského vzdelávania; II) vytváranie digitálneho vzdelávacieho obsahu pre tri rôzne úrovne prehlbovania vedomostí (nápravné, dostupné, výkony); III) rozvoj inkluzívnych vzdelávacích zdrojov pre žiakov so zdravotným postihnutím, športovcov</w:t>
            </w:r>
            <w:r w:rsidR="00C73367" w:rsidRPr="00A11C6D">
              <w:rPr>
                <w:noProof/>
                <w:spacing w:val="-6"/>
                <w:lang w:val="sk-SK"/>
              </w:rPr>
              <w:t xml:space="preserve"> a </w:t>
            </w:r>
            <w:r w:rsidRPr="00A11C6D">
              <w:rPr>
                <w:noProof/>
                <w:spacing w:val="-6"/>
                <w:lang w:val="sk-SK"/>
              </w:rPr>
              <w:t>hospitalizovaných žiakov.</w:t>
            </w:r>
          </w:p>
          <w:p w14:paraId="44AC6439" w14:textId="51F4FFF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Otvorené vzdelávacie zdroje súvisiace</w:t>
            </w:r>
            <w:r w:rsidR="00C73367" w:rsidRPr="00A11C6D">
              <w:rPr>
                <w:noProof/>
                <w:spacing w:val="-6"/>
                <w:lang w:val="sk-SK"/>
              </w:rPr>
              <w:t xml:space="preserve"> s </w:t>
            </w:r>
            <w:r w:rsidRPr="00A11C6D">
              <w:rPr>
                <w:noProof/>
                <w:spacing w:val="-6"/>
                <w:lang w:val="sk-SK"/>
              </w:rPr>
              <w:t>touto investíciou vyvinú skúsení odborníci, zatiaľ čo tí</w:t>
            </w:r>
            <w:r w:rsidR="00C73367" w:rsidRPr="00A11C6D">
              <w:rPr>
                <w:noProof/>
                <w:spacing w:val="-6"/>
                <w:lang w:val="sk-SK"/>
              </w:rPr>
              <w:t xml:space="preserve"> v </w:t>
            </w:r>
            <w:r w:rsidRPr="00A11C6D">
              <w:rPr>
                <w:noProof/>
                <w:spacing w:val="-6"/>
                <w:lang w:val="sk-SK"/>
              </w:rPr>
              <w:t>rámci investície I8 sú experimentálne</w:t>
            </w:r>
            <w:r w:rsidR="00C73367" w:rsidRPr="00A11C6D">
              <w:rPr>
                <w:noProof/>
                <w:spacing w:val="-6"/>
                <w:lang w:val="sk-SK"/>
              </w:rPr>
              <w:t xml:space="preserve"> a </w:t>
            </w:r>
            <w:r w:rsidRPr="00A11C6D">
              <w:rPr>
                <w:noProof/>
                <w:spacing w:val="-6"/>
                <w:lang w:val="sk-SK"/>
              </w:rPr>
              <w:t xml:space="preserve">sú súčasťou záverečného hodnotenia učiteľov zúčastňujúcich sa na programe. </w:t>
            </w:r>
          </w:p>
        </w:tc>
      </w:tr>
      <w:tr w:rsidR="009A71A8" w:rsidRPr="00A11C6D" w14:paraId="1342617B"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692A845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500</w:t>
            </w:r>
          </w:p>
        </w:tc>
        <w:tc>
          <w:tcPr>
            <w:tcW w:w="1795" w:type="dxa"/>
            <w:tcBorders>
              <w:top w:val="single" w:sz="4" w:space="0" w:color="auto"/>
              <w:left w:val="nil"/>
              <w:bottom w:val="single" w:sz="4" w:space="0" w:color="auto"/>
              <w:right w:val="single" w:sz="4" w:space="0" w:color="auto"/>
            </w:tcBorders>
            <w:shd w:val="clear" w:color="auto" w:fill="C6EFCE"/>
            <w:noWrap/>
          </w:tcPr>
          <w:p w14:paraId="1F240DB2" w14:textId="06196124"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16. Digitalizácia univerzít</w:t>
            </w:r>
            <w:r w:rsidR="00C73367" w:rsidRPr="00A11C6D">
              <w:rPr>
                <w:noProof/>
                <w:spacing w:val="-6"/>
                <w:lang w:val="sk-SK"/>
              </w:rPr>
              <w:t xml:space="preserve"> a </w:t>
            </w:r>
            <w:r w:rsidRPr="00A11C6D">
              <w:rPr>
                <w:noProof/>
                <w:spacing w:val="-6"/>
                <w:lang w:val="sk-SK"/>
              </w:rPr>
              <w:t>príprava na digitálne povolania budúcnosti</w:t>
            </w:r>
          </w:p>
        </w:tc>
        <w:tc>
          <w:tcPr>
            <w:tcW w:w="1106" w:type="dxa"/>
            <w:tcBorders>
              <w:top w:val="single" w:sz="4" w:space="0" w:color="auto"/>
              <w:left w:val="nil"/>
              <w:bottom w:val="single" w:sz="4" w:space="0" w:color="auto"/>
              <w:right w:val="single" w:sz="4" w:space="0" w:color="auto"/>
            </w:tcBorders>
            <w:shd w:val="clear" w:color="auto" w:fill="C6EFCE"/>
            <w:noWrap/>
          </w:tcPr>
          <w:p w14:paraId="452E247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Míľnik</w:t>
            </w:r>
          </w:p>
        </w:tc>
        <w:tc>
          <w:tcPr>
            <w:tcW w:w="1658" w:type="dxa"/>
            <w:tcBorders>
              <w:top w:val="single" w:sz="4" w:space="0" w:color="auto"/>
              <w:left w:val="nil"/>
              <w:bottom w:val="single" w:sz="4" w:space="0" w:color="auto"/>
              <w:right w:val="single" w:sz="4" w:space="0" w:color="auto"/>
            </w:tcBorders>
            <w:shd w:val="clear" w:color="auto" w:fill="C6EFCE"/>
            <w:noWrap/>
          </w:tcPr>
          <w:p w14:paraId="1639583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granty pre inovačné technologické centrá na univerzitách</w:t>
            </w:r>
          </w:p>
        </w:tc>
        <w:tc>
          <w:tcPr>
            <w:tcW w:w="1383" w:type="dxa"/>
            <w:tcBorders>
              <w:top w:val="single" w:sz="4" w:space="0" w:color="auto"/>
              <w:left w:val="nil"/>
              <w:bottom w:val="single" w:sz="4" w:space="0" w:color="auto"/>
              <w:right w:val="single" w:sz="4" w:space="0" w:color="auto"/>
            </w:tcBorders>
            <w:shd w:val="clear" w:color="auto" w:fill="C6EFCE"/>
            <w:noWrap/>
          </w:tcPr>
          <w:p w14:paraId="30FA53A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Podpisovanie zmlúv</w:t>
            </w:r>
          </w:p>
        </w:tc>
        <w:tc>
          <w:tcPr>
            <w:tcW w:w="1031" w:type="dxa"/>
            <w:tcBorders>
              <w:top w:val="single" w:sz="4" w:space="0" w:color="auto"/>
              <w:left w:val="nil"/>
              <w:bottom w:val="single" w:sz="4" w:space="0" w:color="auto"/>
              <w:right w:val="single" w:sz="4" w:space="0" w:color="auto"/>
            </w:tcBorders>
            <w:shd w:val="clear" w:color="auto" w:fill="C6EFCE"/>
            <w:noWrap/>
          </w:tcPr>
          <w:p w14:paraId="0E6727ED"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209" w:type="dxa"/>
            <w:tcBorders>
              <w:top w:val="single" w:sz="4" w:space="0" w:color="auto"/>
              <w:left w:val="nil"/>
              <w:bottom w:val="single" w:sz="4" w:space="0" w:color="auto"/>
              <w:right w:val="single" w:sz="4" w:space="0" w:color="auto"/>
            </w:tcBorders>
            <w:shd w:val="clear" w:color="auto" w:fill="C6EFCE"/>
            <w:noWrap/>
          </w:tcPr>
          <w:p w14:paraId="267359CF"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909" w:type="dxa"/>
            <w:tcBorders>
              <w:top w:val="single" w:sz="4" w:space="0" w:color="auto"/>
              <w:left w:val="nil"/>
              <w:bottom w:val="single" w:sz="4" w:space="0" w:color="auto"/>
              <w:right w:val="single" w:sz="4" w:space="0" w:color="auto"/>
            </w:tcBorders>
            <w:shd w:val="clear" w:color="auto" w:fill="C6EFCE"/>
            <w:noWrap/>
          </w:tcPr>
          <w:p w14:paraId="32492235"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124" w:type="dxa"/>
            <w:tcBorders>
              <w:top w:val="single" w:sz="4" w:space="0" w:color="auto"/>
              <w:left w:val="nil"/>
              <w:bottom w:val="single" w:sz="4" w:space="0" w:color="auto"/>
              <w:right w:val="single" w:sz="4" w:space="0" w:color="auto"/>
            </w:tcBorders>
            <w:shd w:val="clear" w:color="auto" w:fill="C6EFCE"/>
            <w:noWrap/>
          </w:tcPr>
          <w:p w14:paraId="3AB2141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2</w:t>
            </w:r>
          </w:p>
        </w:tc>
        <w:tc>
          <w:tcPr>
            <w:tcW w:w="1106" w:type="dxa"/>
            <w:tcBorders>
              <w:top w:val="single" w:sz="4" w:space="0" w:color="auto"/>
              <w:left w:val="nil"/>
              <w:bottom w:val="single" w:sz="4" w:space="0" w:color="auto"/>
              <w:right w:val="single" w:sz="4" w:space="0" w:color="auto"/>
            </w:tcBorders>
            <w:shd w:val="clear" w:color="auto" w:fill="C6EFCE"/>
            <w:noWrap/>
          </w:tcPr>
          <w:p w14:paraId="5CB958B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2022</w:t>
            </w:r>
          </w:p>
        </w:tc>
        <w:tc>
          <w:tcPr>
            <w:tcW w:w="3407" w:type="dxa"/>
            <w:tcBorders>
              <w:top w:val="single" w:sz="4" w:space="0" w:color="auto"/>
              <w:left w:val="nil"/>
              <w:bottom w:val="single" w:sz="4" w:space="0" w:color="auto"/>
              <w:right w:val="single" w:sz="4" w:space="0" w:color="auto"/>
            </w:tcBorders>
            <w:shd w:val="clear" w:color="auto" w:fill="C6EFCE"/>
            <w:noWrap/>
          </w:tcPr>
          <w:p w14:paraId="4D8E7F89" w14:textId="7DA3135A"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Podpísanie zmlúv na granty 60 univerzitám na financovanie integrovaných opatrení na zlepšenie digitálnej infraštruktúry</w:t>
            </w:r>
            <w:r w:rsidR="00C73367" w:rsidRPr="00A11C6D">
              <w:rPr>
                <w:noProof/>
                <w:spacing w:val="-6"/>
                <w:lang w:val="sk-SK"/>
              </w:rPr>
              <w:t xml:space="preserve"> a </w:t>
            </w:r>
            <w:r w:rsidRPr="00A11C6D">
              <w:rPr>
                <w:noProof/>
                <w:spacing w:val="-6"/>
                <w:lang w:val="sk-SK"/>
              </w:rPr>
              <w:t>rozvoj kompetencií študentov</w:t>
            </w:r>
            <w:r w:rsidR="00C73367" w:rsidRPr="00A11C6D">
              <w:rPr>
                <w:noProof/>
                <w:spacing w:val="-6"/>
                <w:lang w:val="sk-SK"/>
              </w:rPr>
              <w:t xml:space="preserve"> a </w:t>
            </w:r>
            <w:r w:rsidRPr="00A11C6D">
              <w:rPr>
                <w:noProof/>
                <w:spacing w:val="-6"/>
                <w:lang w:val="sk-SK"/>
              </w:rPr>
              <w:t>vysokoškolských učiteľov:</w:t>
            </w:r>
          </w:p>
          <w:p w14:paraId="29174FD6" w14:textId="77777777" w:rsidR="00C73367" w:rsidRPr="00A11C6D" w:rsidRDefault="00674A8F">
            <w:pPr>
              <w:pStyle w:val="P68B1DB1-Normal5"/>
              <w:numPr>
                <w:ilvl w:val="0"/>
                <w:numId w:val="120"/>
              </w:numPr>
              <w:spacing w:before="120" w:after="0" w:line="240" w:lineRule="auto"/>
              <w:ind w:left="262" w:hanging="218"/>
              <w:contextualSpacing/>
              <w:jc w:val="both"/>
              <w:rPr>
                <w:noProof/>
                <w:spacing w:val="-6"/>
                <w:lang w:val="sk-SK"/>
              </w:rPr>
            </w:pPr>
            <w:r w:rsidRPr="00A11C6D">
              <w:rPr>
                <w:noProof/>
                <w:spacing w:val="-6"/>
                <w:lang w:val="sk-SK"/>
              </w:rPr>
              <w:t>sprevádzkovanie univerzitných digitálnych centier,</w:t>
            </w:r>
          </w:p>
          <w:p w14:paraId="0B3C36BE" w14:textId="77777777" w:rsidR="00C73367" w:rsidRPr="00A11C6D" w:rsidRDefault="00674A8F">
            <w:pPr>
              <w:pStyle w:val="P68B1DB1-Normal5"/>
              <w:numPr>
                <w:ilvl w:val="0"/>
                <w:numId w:val="120"/>
              </w:numPr>
              <w:spacing w:before="120" w:after="0" w:line="240" w:lineRule="auto"/>
              <w:ind w:left="262" w:hanging="218"/>
              <w:contextualSpacing/>
              <w:jc w:val="both"/>
              <w:rPr>
                <w:noProof/>
                <w:spacing w:val="-6"/>
                <w:lang w:val="sk-SK"/>
              </w:rPr>
            </w:pPr>
            <w:r w:rsidRPr="00A11C6D">
              <w:rPr>
                <w:noProof/>
                <w:spacing w:val="-6"/>
                <w:lang w:val="sk-SK"/>
              </w:rPr>
              <w:t>programy odbornej prípravy</w:t>
            </w:r>
            <w:r w:rsidR="00C73367" w:rsidRPr="00A11C6D">
              <w:rPr>
                <w:noProof/>
                <w:spacing w:val="-6"/>
                <w:lang w:val="sk-SK"/>
              </w:rPr>
              <w:t xml:space="preserve"> v </w:t>
            </w:r>
            <w:r w:rsidRPr="00A11C6D">
              <w:rPr>
                <w:noProof/>
                <w:spacing w:val="-6"/>
                <w:lang w:val="sk-SK"/>
              </w:rPr>
              <w:t>oblasti digitálnych kompetencií,</w:t>
            </w:r>
          </w:p>
          <w:p w14:paraId="23C778EF" w14:textId="77777777" w:rsidR="00C73367" w:rsidRPr="00A11C6D" w:rsidRDefault="00674A8F">
            <w:pPr>
              <w:pStyle w:val="P68B1DB1-Normal5"/>
              <w:numPr>
                <w:ilvl w:val="0"/>
                <w:numId w:val="120"/>
              </w:numPr>
              <w:spacing w:before="120" w:after="0" w:line="240" w:lineRule="auto"/>
              <w:ind w:left="262" w:hanging="218"/>
              <w:contextualSpacing/>
              <w:jc w:val="both"/>
              <w:rPr>
                <w:noProof/>
                <w:spacing w:val="-6"/>
                <w:lang w:val="sk-SK"/>
              </w:rPr>
            </w:pPr>
            <w:r w:rsidRPr="00A11C6D">
              <w:rPr>
                <w:noProof/>
                <w:spacing w:val="-6"/>
                <w:lang w:val="sk-SK"/>
              </w:rPr>
              <w:t>rozvoj podnikateľských zručností študentov pre digitálny sektor,</w:t>
            </w:r>
          </w:p>
          <w:p w14:paraId="17AA0C6B" w14:textId="77777777" w:rsidR="00C73367" w:rsidRPr="00A11C6D" w:rsidRDefault="00674A8F">
            <w:pPr>
              <w:pStyle w:val="P68B1DB1-Normal5"/>
              <w:numPr>
                <w:ilvl w:val="0"/>
                <w:numId w:val="120"/>
              </w:numPr>
              <w:spacing w:before="120" w:after="0" w:line="240" w:lineRule="auto"/>
              <w:ind w:left="262" w:hanging="218"/>
              <w:contextualSpacing/>
              <w:jc w:val="both"/>
              <w:rPr>
                <w:noProof/>
                <w:spacing w:val="-6"/>
                <w:lang w:val="sk-SK"/>
              </w:rPr>
            </w:pPr>
            <w:r w:rsidRPr="00A11C6D">
              <w:rPr>
                <w:noProof/>
                <w:spacing w:val="-6"/>
                <w:lang w:val="sk-SK"/>
              </w:rPr>
              <w:t>programy profesijného poradenstva pre študentov</w:t>
            </w:r>
            <w:r w:rsidR="00C73367" w:rsidRPr="00A11C6D">
              <w:rPr>
                <w:noProof/>
                <w:spacing w:val="-6"/>
                <w:lang w:val="sk-SK"/>
              </w:rPr>
              <w:t xml:space="preserve"> s </w:t>
            </w:r>
            <w:r w:rsidRPr="00A11C6D">
              <w:rPr>
                <w:noProof/>
                <w:spacing w:val="-6"/>
                <w:lang w:val="sk-SK"/>
              </w:rPr>
              <w:t>cieľom vybrať si nové povolania</w:t>
            </w:r>
            <w:r w:rsidR="00C73367" w:rsidRPr="00A11C6D">
              <w:rPr>
                <w:noProof/>
                <w:spacing w:val="-6"/>
                <w:lang w:val="sk-SK"/>
              </w:rPr>
              <w:t xml:space="preserve"> v </w:t>
            </w:r>
            <w:r w:rsidRPr="00A11C6D">
              <w:rPr>
                <w:noProof/>
                <w:spacing w:val="-6"/>
                <w:lang w:val="sk-SK"/>
              </w:rPr>
              <w:t>oblasti IKT,</w:t>
            </w:r>
          </w:p>
          <w:p w14:paraId="79194AD4" w14:textId="36773E9E" w:rsidR="009A71A8" w:rsidRPr="00A11C6D" w:rsidRDefault="00674A8F">
            <w:pPr>
              <w:pStyle w:val="P68B1DB1-Normal5"/>
              <w:numPr>
                <w:ilvl w:val="0"/>
                <w:numId w:val="120"/>
              </w:numPr>
              <w:spacing w:before="120" w:after="0" w:line="240" w:lineRule="auto"/>
              <w:ind w:left="262" w:hanging="218"/>
              <w:contextualSpacing/>
              <w:jc w:val="both"/>
              <w:rPr>
                <w:rFonts w:cs="Times New Roman"/>
                <w:noProof/>
                <w:spacing w:val="-6"/>
                <w:lang w:val="sk-SK"/>
              </w:rPr>
            </w:pPr>
            <w:r w:rsidRPr="00A11C6D">
              <w:rPr>
                <w:noProof/>
                <w:spacing w:val="-6"/>
                <w:lang w:val="sk-SK"/>
              </w:rPr>
              <w:t>programy odbornej prípravy pre nové vyučovacie/hodnotiace zručnosti</w:t>
            </w:r>
            <w:r w:rsidR="00C73367" w:rsidRPr="00A11C6D">
              <w:rPr>
                <w:noProof/>
                <w:spacing w:val="-6"/>
                <w:lang w:val="sk-SK"/>
              </w:rPr>
              <w:t xml:space="preserve"> v </w:t>
            </w:r>
            <w:r w:rsidRPr="00A11C6D">
              <w:rPr>
                <w:noProof/>
                <w:spacing w:val="-6"/>
                <w:lang w:val="sk-SK"/>
              </w:rPr>
              <w:t>hybridnom systéme,</w:t>
            </w:r>
          </w:p>
          <w:p w14:paraId="5A589469" w14:textId="191382A2"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rozvoj pokročilých digitálnych zručností pre 1000 vysokoškolských</w:t>
            </w:r>
            <w:r w:rsidR="00C73367" w:rsidRPr="00A11C6D">
              <w:rPr>
                <w:noProof/>
                <w:spacing w:val="-6"/>
                <w:lang w:val="sk-SK"/>
              </w:rPr>
              <w:t xml:space="preserve"> a </w:t>
            </w:r>
            <w:r w:rsidRPr="00A11C6D">
              <w:rPr>
                <w:noProof/>
                <w:spacing w:val="-6"/>
                <w:lang w:val="sk-SK"/>
              </w:rPr>
              <w:t xml:space="preserve">magisterských študentov. </w:t>
            </w:r>
          </w:p>
        </w:tc>
      </w:tr>
      <w:tr w:rsidR="009A71A8" w:rsidRPr="00A11C6D" w14:paraId="0573B0D1"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54DB5336"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502</w:t>
            </w:r>
          </w:p>
        </w:tc>
        <w:tc>
          <w:tcPr>
            <w:tcW w:w="1795" w:type="dxa"/>
            <w:tcBorders>
              <w:top w:val="single" w:sz="4" w:space="0" w:color="auto"/>
              <w:left w:val="nil"/>
              <w:bottom w:val="single" w:sz="4" w:space="0" w:color="auto"/>
              <w:right w:val="single" w:sz="4" w:space="0" w:color="auto"/>
            </w:tcBorders>
            <w:shd w:val="clear" w:color="auto" w:fill="C6EFCE"/>
            <w:noWrap/>
          </w:tcPr>
          <w:p w14:paraId="7D140EC9" w14:textId="0A8A853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16. Digitalizácia univerzít</w:t>
            </w:r>
            <w:r w:rsidR="00C73367" w:rsidRPr="00A11C6D">
              <w:rPr>
                <w:noProof/>
                <w:spacing w:val="-6"/>
                <w:lang w:val="sk-SK"/>
              </w:rPr>
              <w:t xml:space="preserve"> a </w:t>
            </w:r>
            <w:r w:rsidRPr="00A11C6D">
              <w:rPr>
                <w:noProof/>
                <w:spacing w:val="-6"/>
                <w:lang w:val="sk-SK"/>
              </w:rPr>
              <w:t>príprava na digitálne povolania budúcnosti</w:t>
            </w:r>
          </w:p>
        </w:tc>
        <w:tc>
          <w:tcPr>
            <w:tcW w:w="1106" w:type="dxa"/>
            <w:tcBorders>
              <w:top w:val="single" w:sz="4" w:space="0" w:color="auto"/>
              <w:left w:val="nil"/>
              <w:bottom w:val="single" w:sz="4" w:space="0" w:color="auto"/>
              <w:right w:val="single" w:sz="4" w:space="0" w:color="auto"/>
            </w:tcBorders>
            <w:shd w:val="clear" w:color="auto" w:fill="C6EFCE"/>
            <w:noWrap/>
          </w:tcPr>
          <w:p w14:paraId="058842D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5779C5E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 xml:space="preserve">Univerzity podporované novými inovačnými technologickými centrami na vytváranie nových zručností budúcnosti </w:t>
            </w:r>
          </w:p>
        </w:tc>
        <w:tc>
          <w:tcPr>
            <w:tcW w:w="1383" w:type="dxa"/>
            <w:tcBorders>
              <w:top w:val="single" w:sz="4" w:space="0" w:color="auto"/>
              <w:left w:val="nil"/>
              <w:bottom w:val="single" w:sz="4" w:space="0" w:color="auto"/>
              <w:right w:val="single" w:sz="4" w:space="0" w:color="auto"/>
            </w:tcBorders>
            <w:shd w:val="clear" w:color="auto" w:fill="C6EFCE"/>
            <w:noWrap/>
          </w:tcPr>
          <w:p w14:paraId="75AA9399"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031" w:type="dxa"/>
            <w:tcBorders>
              <w:top w:val="single" w:sz="4" w:space="0" w:color="auto"/>
              <w:left w:val="nil"/>
              <w:bottom w:val="single" w:sz="4" w:space="0" w:color="auto"/>
              <w:right w:val="single" w:sz="4" w:space="0" w:color="auto"/>
            </w:tcBorders>
            <w:shd w:val="clear" w:color="auto" w:fill="C6EFCE"/>
            <w:noWrap/>
          </w:tcPr>
          <w:p w14:paraId="2BED3C82"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Počet</w:t>
            </w:r>
          </w:p>
        </w:tc>
        <w:tc>
          <w:tcPr>
            <w:tcW w:w="1209" w:type="dxa"/>
            <w:tcBorders>
              <w:top w:val="single" w:sz="4" w:space="0" w:color="auto"/>
              <w:left w:val="nil"/>
              <w:bottom w:val="single" w:sz="4" w:space="0" w:color="auto"/>
              <w:right w:val="single" w:sz="4" w:space="0" w:color="auto"/>
            </w:tcBorders>
            <w:shd w:val="clear" w:color="auto" w:fill="C6EFCE"/>
            <w:noWrap/>
          </w:tcPr>
          <w:p w14:paraId="47371EAB"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0</w:t>
            </w:r>
          </w:p>
        </w:tc>
        <w:tc>
          <w:tcPr>
            <w:tcW w:w="909" w:type="dxa"/>
            <w:tcBorders>
              <w:top w:val="single" w:sz="4" w:space="0" w:color="auto"/>
              <w:left w:val="nil"/>
              <w:bottom w:val="single" w:sz="4" w:space="0" w:color="auto"/>
              <w:right w:val="single" w:sz="4" w:space="0" w:color="auto"/>
            </w:tcBorders>
            <w:shd w:val="clear" w:color="auto" w:fill="C6EFCE"/>
            <w:noWrap/>
          </w:tcPr>
          <w:p w14:paraId="28A05EFD"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60</w:t>
            </w:r>
          </w:p>
        </w:tc>
        <w:tc>
          <w:tcPr>
            <w:tcW w:w="1124" w:type="dxa"/>
            <w:tcBorders>
              <w:top w:val="single" w:sz="4" w:space="0" w:color="auto"/>
              <w:left w:val="nil"/>
              <w:bottom w:val="single" w:sz="4" w:space="0" w:color="auto"/>
              <w:right w:val="single" w:sz="4" w:space="0" w:color="auto"/>
            </w:tcBorders>
            <w:shd w:val="clear" w:color="auto" w:fill="C6EFCE"/>
            <w:noWrap/>
          </w:tcPr>
          <w:p w14:paraId="2B68D3B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1106" w:type="dxa"/>
            <w:tcBorders>
              <w:top w:val="single" w:sz="4" w:space="0" w:color="auto"/>
              <w:left w:val="nil"/>
              <w:bottom w:val="single" w:sz="4" w:space="0" w:color="auto"/>
              <w:right w:val="single" w:sz="4" w:space="0" w:color="auto"/>
            </w:tcBorders>
            <w:shd w:val="clear" w:color="auto" w:fill="C6EFCE"/>
            <w:noWrap/>
          </w:tcPr>
          <w:p w14:paraId="6F8F227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407" w:type="dxa"/>
            <w:tcBorders>
              <w:top w:val="single" w:sz="4" w:space="0" w:color="auto"/>
              <w:left w:val="nil"/>
              <w:bottom w:val="single" w:sz="4" w:space="0" w:color="auto"/>
              <w:right w:val="single" w:sz="4" w:space="0" w:color="auto"/>
            </w:tcBorders>
            <w:shd w:val="clear" w:color="auto" w:fill="C6EFCE"/>
            <w:noWrap/>
          </w:tcPr>
          <w:p w14:paraId="612938C4" w14:textId="5A2630A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Univerzity podporované novými inovačnými technologickými centrami na vytváranie nových zručností budúcnosti prostredníctvom nepretržitej inovácie študijných programov</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míľnika 500.</w:t>
            </w:r>
          </w:p>
        </w:tc>
      </w:tr>
      <w:tr w:rsidR="009A71A8" w:rsidRPr="00A11C6D" w14:paraId="089EF47B"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4252EDD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503</w:t>
            </w:r>
          </w:p>
        </w:tc>
        <w:tc>
          <w:tcPr>
            <w:tcW w:w="1795" w:type="dxa"/>
            <w:tcBorders>
              <w:top w:val="single" w:sz="4" w:space="0" w:color="auto"/>
              <w:left w:val="nil"/>
              <w:bottom w:val="single" w:sz="4" w:space="0" w:color="auto"/>
              <w:right w:val="single" w:sz="4" w:space="0" w:color="auto"/>
            </w:tcBorders>
            <w:shd w:val="clear" w:color="auto" w:fill="C6EFCE"/>
            <w:noWrap/>
          </w:tcPr>
          <w:p w14:paraId="027AEF28" w14:textId="218CE94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17. Zabezpečenie univerzitnej infraštruktúry (domov, jedální, rekreačných zariadení)</w:t>
            </w:r>
          </w:p>
        </w:tc>
        <w:tc>
          <w:tcPr>
            <w:tcW w:w="1106" w:type="dxa"/>
            <w:tcBorders>
              <w:top w:val="single" w:sz="4" w:space="0" w:color="auto"/>
              <w:left w:val="nil"/>
              <w:bottom w:val="single" w:sz="4" w:space="0" w:color="auto"/>
              <w:right w:val="single" w:sz="4" w:space="0" w:color="auto"/>
            </w:tcBorders>
            <w:shd w:val="clear" w:color="auto" w:fill="C6EFCE"/>
            <w:noWrap/>
          </w:tcPr>
          <w:p w14:paraId="41357ECA"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3C4DDA23" w14:textId="3BA4F3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Miesta na rekreáciu</w:t>
            </w:r>
            <w:r w:rsidR="00C73367" w:rsidRPr="00A11C6D">
              <w:rPr>
                <w:noProof/>
                <w:spacing w:val="-6"/>
                <w:lang w:val="sk-SK"/>
              </w:rPr>
              <w:t xml:space="preserve"> a </w:t>
            </w:r>
            <w:r w:rsidRPr="00A11C6D">
              <w:rPr>
                <w:noProof/>
                <w:spacing w:val="-6"/>
                <w:lang w:val="sk-SK"/>
              </w:rPr>
              <w:t>čítanie vybudované alebo modernizované</w:t>
            </w:r>
            <w:r w:rsidR="00C73367" w:rsidRPr="00A11C6D">
              <w:rPr>
                <w:noProof/>
                <w:spacing w:val="-6"/>
                <w:lang w:val="sk-SK"/>
              </w:rPr>
              <w:t xml:space="preserve"> a </w:t>
            </w:r>
            <w:r w:rsidRPr="00A11C6D">
              <w:rPr>
                <w:noProof/>
                <w:spacing w:val="-6"/>
                <w:lang w:val="sk-SK"/>
              </w:rPr>
              <w:t>používané</w:t>
            </w:r>
          </w:p>
        </w:tc>
        <w:tc>
          <w:tcPr>
            <w:tcW w:w="1383" w:type="dxa"/>
            <w:tcBorders>
              <w:top w:val="single" w:sz="4" w:space="0" w:color="auto"/>
              <w:left w:val="nil"/>
              <w:bottom w:val="single" w:sz="4" w:space="0" w:color="auto"/>
              <w:right w:val="single" w:sz="4" w:space="0" w:color="auto"/>
            </w:tcBorders>
            <w:shd w:val="clear" w:color="auto" w:fill="C6EFCE"/>
            <w:noWrap/>
          </w:tcPr>
          <w:p w14:paraId="11B63786"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031" w:type="dxa"/>
            <w:tcBorders>
              <w:top w:val="single" w:sz="4" w:space="0" w:color="auto"/>
              <w:left w:val="nil"/>
              <w:bottom w:val="single" w:sz="4" w:space="0" w:color="auto"/>
              <w:right w:val="single" w:sz="4" w:space="0" w:color="auto"/>
            </w:tcBorders>
            <w:shd w:val="clear" w:color="auto" w:fill="C6EFCE"/>
            <w:noWrap/>
          </w:tcPr>
          <w:p w14:paraId="167CDC1C"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Počet</w:t>
            </w:r>
          </w:p>
        </w:tc>
        <w:tc>
          <w:tcPr>
            <w:tcW w:w="1209" w:type="dxa"/>
            <w:tcBorders>
              <w:top w:val="single" w:sz="4" w:space="0" w:color="auto"/>
              <w:left w:val="nil"/>
              <w:bottom w:val="single" w:sz="4" w:space="0" w:color="auto"/>
              <w:right w:val="single" w:sz="4" w:space="0" w:color="auto"/>
            </w:tcBorders>
            <w:shd w:val="clear" w:color="auto" w:fill="C6EFCE"/>
            <w:noWrap/>
          </w:tcPr>
          <w:p w14:paraId="4F14DC2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0</w:t>
            </w:r>
          </w:p>
        </w:tc>
        <w:tc>
          <w:tcPr>
            <w:tcW w:w="909" w:type="dxa"/>
            <w:tcBorders>
              <w:top w:val="single" w:sz="4" w:space="0" w:color="auto"/>
              <w:left w:val="nil"/>
              <w:bottom w:val="single" w:sz="4" w:space="0" w:color="auto"/>
              <w:right w:val="single" w:sz="4" w:space="0" w:color="auto"/>
            </w:tcBorders>
            <w:shd w:val="clear" w:color="auto" w:fill="C6EFCE"/>
            <w:noWrap/>
          </w:tcPr>
          <w:p w14:paraId="6E4E0CDE" w14:textId="78D5F133"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15 545</w:t>
            </w:r>
          </w:p>
        </w:tc>
        <w:tc>
          <w:tcPr>
            <w:tcW w:w="1124" w:type="dxa"/>
            <w:tcBorders>
              <w:top w:val="single" w:sz="4" w:space="0" w:color="auto"/>
              <w:left w:val="nil"/>
              <w:bottom w:val="single" w:sz="4" w:space="0" w:color="auto"/>
              <w:right w:val="single" w:sz="4" w:space="0" w:color="auto"/>
            </w:tcBorders>
            <w:shd w:val="clear" w:color="auto" w:fill="C6EFCE"/>
            <w:noWrap/>
          </w:tcPr>
          <w:p w14:paraId="43509EE7" w14:textId="42933D1E"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1106" w:type="dxa"/>
            <w:tcBorders>
              <w:top w:val="single" w:sz="4" w:space="0" w:color="auto"/>
              <w:left w:val="nil"/>
              <w:bottom w:val="single" w:sz="4" w:space="0" w:color="auto"/>
              <w:right w:val="single" w:sz="4" w:space="0" w:color="auto"/>
            </w:tcBorders>
            <w:shd w:val="clear" w:color="auto" w:fill="C6EFCE"/>
            <w:noWrap/>
          </w:tcPr>
          <w:p w14:paraId="06ECE04F" w14:textId="027466F4"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407" w:type="dxa"/>
            <w:tcBorders>
              <w:top w:val="single" w:sz="4" w:space="0" w:color="auto"/>
              <w:left w:val="nil"/>
              <w:bottom w:val="single" w:sz="4" w:space="0" w:color="auto"/>
              <w:right w:val="single" w:sz="4" w:space="0" w:color="auto"/>
            </w:tcBorders>
            <w:shd w:val="clear" w:color="auto" w:fill="C6EFCE"/>
            <w:noWrap/>
          </w:tcPr>
          <w:p w14:paraId="4865E8C0" w14:textId="0067ED79"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Výstavba 3998</w:t>
            </w:r>
            <w:r w:rsidR="00C73367" w:rsidRPr="00A11C6D">
              <w:rPr>
                <w:noProof/>
                <w:spacing w:val="-6"/>
                <w:lang w:val="sk-SK"/>
              </w:rPr>
              <w:t xml:space="preserve"> a </w:t>
            </w:r>
            <w:r w:rsidRPr="00A11C6D">
              <w:rPr>
                <w:noProof/>
                <w:spacing w:val="-6"/>
                <w:lang w:val="sk-SK"/>
              </w:rPr>
              <w:t>rozšírenie/modernizácia 11547 rekreačných</w:t>
            </w:r>
            <w:r w:rsidR="00C73367" w:rsidRPr="00A11C6D">
              <w:rPr>
                <w:noProof/>
                <w:spacing w:val="-6"/>
                <w:lang w:val="sk-SK"/>
              </w:rPr>
              <w:t xml:space="preserve"> a </w:t>
            </w:r>
            <w:r w:rsidRPr="00A11C6D">
              <w:rPr>
                <w:noProof/>
                <w:spacing w:val="-6"/>
                <w:lang w:val="sk-SK"/>
              </w:rPr>
              <w:t>čitateľských miest</w:t>
            </w:r>
            <w:r w:rsidR="00C73367" w:rsidRPr="00A11C6D">
              <w:rPr>
                <w:noProof/>
                <w:spacing w:val="-6"/>
                <w:lang w:val="sk-SK"/>
              </w:rPr>
              <w:t xml:space="preserve"> v </w:t>
            </w:r>
            <w:r w:rsidRPr="00A11C6D">
              <w:rPr>
                <w:noProof/>
                <w:spacing w:val="-6"/>
                <w:lang w:val="sk-SK"/>
              </w:rPr>
              <w:t>univerzitných univerzitách, najmä pre znevýhodnených študentov.</w:t>
            </w:r>
            <w:r w:rsidR="00C73367" w:rsidRPr="00A11C6D">
              <w:rPr>
                <w:noProof/>
                <w:spacing w:val="-6"/>
                <w:lang w:val="sk-SK"/>
              </w:rPr>
              <w:t xml:space="preserve"> V </w:t>
            </w:r>
            <w:r w:rsidRPr="00A11C6D">
              <w:rPr>
                <w:noProof/>
                <w:spacing w:val="-6"/>
                <w:lang w:val="sk-SK"/>
              </w:rPr>
              <w:t>tejto súvislosti sa aspoň 90</w:t>
            </w:r>
            <w:r w:rsidR="00C73367" w:rsidRPr="00A11C6D">
              <w:rPr>
                <w:noProof/>
                <w:spacing w:val="-6"/>
                <w:lang w:val="sk-SK"/>
              </w:rPr>
              <w:t> %</w:t>
            </w:r>
            <w:r w:rsidRPr="00A11C6D">
              <w:rPr>
                <w:noProof/>
                <w:spacing w:val="-6"/>
                <w:lang w:val="sk-SK"/>
              </w:rPr>
              <w:t xml:space="preserve"> nákladov súvisiacich</w:t>
            </w:r>
            <w:r w:rsidR="00C73367" w:rsidRPr="00A11C6D">
              <w:rPr>
                <w:noProof/>
                <w:spacing w:val="-6"/>
                <w:lang w:val="sk-SK"/>
              </w:rPr>
              <w:t xml:space="preserve"> s </w:t>
            </w:r>
            <w:r w:rsidRPr="00A11C6D">
              <w:rPr>
                <w:noProof/>
                <w:spacing w:val="-6"/>
                <w:lang w:val="sk-SK"/>
              </w:rPr>
              <w:t xml:space="preserve">obnovou musí týkať zlepšenia energetickej efektívnosti. </w:t>
            </w:r>
          </w:p>
        </w:tc>
      </w:tr>
      <w:tr w:rsidR="009A71A8" w:rsidRPr="00A11C6D" w14:paraId="2878DC7F"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5515C748"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504</w:t>
            </w:r>
          </w:p>
        </w:tc>
        <w:tc>
          <w:tcPr>
            <w:tcW w:w="1795" w:type="dxa"/>
            <w:tcBorders>
              <w:top w:val="single" w:sz="4" w:space="0" w:color="auto"/>
              <w:left w:val="nil"/>
              <w:bottom w:val="single" w:sz="4" w:space="0" w:color="auto"/>
              <w:right w:val="single" w:sz="4" w:space="0" w:color="auto"/>
            </w:tcBorders>
            <w:shd w:val="clear" w:color="auto" w:fill="C6EFCE"/>
            <w:noWrap/>
          </w:tcPr>
          <w:p w14:paraId="3F8B02A0" w14:textId="3BE66BE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17. Zabezpečenie univerzitnej infraštruktúry (domov, jedální</w:t>
            </w:r>
            <w:r w:rsidR="00C73367" w:rsidRPr="00A11C6D">
              <w:rPr>
                <w:noProof/>
                <w:spacing w:val="-6"/>
                <w:lang w:val="sk-SK"/>
              </w:rPr>
              <w:t xml:space="preserve"> a </w:t>
            </w:r>
            <w:r w:rsidRPr="00A11C6D">
              <w:rPr>
                <w:noProof/>
                <w:spacing w:val="-6"/>
                <w:lang w:val="sk-SK"/>
              </w:rPr>
              <w:t>rekreačných zariadení)</w:t>
            </w:r>
          </w:p>
        </w:tc>
        <w:tc>
          <w:tcPr>
            <w:tcW w:w="1106" w:type="dxa"/>
            <w:tcBorders>
              <w:top w:val="single" w:sz="4" w:space="0" w:color="auto"/>
              <w:left w:val="nil"/>
              <w:bottom w:val="single" w:sz="4" w:space="0" w:color="auto"/>
              <w:right w:val="single" w:sz="4" w:space="0" w:color="auto"/>
            </w:tcBorders>
            <w:shd w:val="clear" w:color="auto" w:fill="C6EFCE"/>
            <w:noWrap/>
          </w:tcPr>
          <w:p w14:paraId="52F09C6D"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73ADD571" w14:textId="2F9CE90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Vybudované alebo modernizované jedálne</w:t>
            </w:r>
            <w:r w:rsidR="00C73367" w:rsidRPr="00A11C6D">
              <w:rPr>
                <w:noProof/>
                <w:spacing w:val="-6"/>
                <w:lang w:val="sk-SK"/>
              </w:rPr>
              <w:t xml:space="preserve"> a </w:t>
            </w:r>
            <w:r w:rsidRPr="00A11C6D">
              <w:rPr>
                <w:noProof/>
                <w:spacing w:val="-6"/>
                <w:lang w:val="sk-SK"/>
              </w:rPr>
              <w:t>používané jedálne</w:t>
            </w:r>
          </w:p>
        </w:tc>
        <w:tc>
          <w:tcPr>
            <w:tcW w:w="1383" w:type="dxa"/>
            <w:tcBorders>
              <w:top w:val="single" w:sz="4" w:space="0" w:color="auto"/>
              <w:left w:val="nil"/>
              <w:bottom w:val="single" w:sz="4" w:space="0" w:color="auto"/>
              <w:right w:val="single" w:sz="4" w:space="0" w:color="auto"/>
            </w:tcBorders>
            <w:shd w:val="clear" w:color="auto" w:fill="C6EFCE"/>
            <w:noWrap/>
          </w:tcPr>
          <w:p w14:paraId="6EE233B4"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031" w:type="dxa"/>
            <w:tcBorders>
              <w:top w:val="single" w:sz="4" w:space="0" w:color="auto"/>
              <w:left w:val="nil"/>
              <w:bottom w:val="single" w:sz="4" w:space="0" w:color="auto"/>
              <w:right w:val="single" w:sz="4" w:space="0" w:color="auto"/>
            </w:tcBorders>
            <w:shd w:val="clear" w:color="auto" w:fill="C6EFCE"/>
            <w:noWrap/>
          </w:tcPr>
          <w:p w14:paraId="76E670B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Počet</w:t>
            </w:r>
          </w:p>
        </w:tc>
        <w:tc>
          <w:tcPr>
            <w:tcW w:w="1209" w:type="dxa"/>
            <w:tcBorders>
              <w:top w:val="single" w:sz="4" w:space="0" w:color="auto"/>
              <w:left w:val="nil"/>
              <w:bottom w:val="single" w:sz="4" w:space="0" w:color="auto"/>
              <w:right w:val="single" w:sz="4" w:space="0" w:color="auto"/>
            </w:tcBorders>
            <w:shd w:val="clear" w:color="auto" w:fill="C6EFCE"/>
            <w:noWrap/>
          </w:tcPr>
          <w:p w14:paraId="017EB463"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0</w:t>
            </w:r>
          </w:p>
        </w:tc>
        <w:tc>
          <w:tcPr>
            <w:tcW w:w="909" w:type="dxa"/>
            <w:tcBorders>
              <w:top w:val="single" w:sz="4" w:space="0" w:color="auto"/>
              <w:left w:val="nil"/>
              <w:bottom w:val="single" w:sz="4" w:space="0" w:color="auto"/>
              <w:right w:val="single" w:sz="4" w:space="0" w:color="auto"/>
            </w:tcBorders>
            <w:shd w:val="clear" w:color="auto" w:fill="C6EFCE"/>
            <w:noWrap/>
          </w:tcPr>
          <w:p w14:paraId="0D835D5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5 275</w:t>
            </w:r>
          </w:p>
        </w:tc>
        <w:tc>
          <w:tcPr>
            <w:tcW w:w="1124" w:type="dxa"/>
            <w:tcBorders>
              <w:top w:val="single" w:sz="4" w:space="0" w:color="auto"/>
              <w:left w:val="nil"/>
              <w:bottom w:val="single" w:sz="4" w:space="0" w:color="auto"/>
              <w:right w:val="single" w:sz="4" w:space="0" w:color="auto"/>
            </w:tcBorders>
            <w:shd w:val="clear" w:color="auto" w:fill="C6EFCE"/>
            <w:noWrap/>
          </w:tcPr>
          <w:p w14:paraId="03A0DE33" w14:textId="543A1339"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3</w:t>
            </w:r>
          </w:p>
        </w:tc>
        <w:tc>
          <w:tcPr>
            <w:tcW w:w="1106" w:type="dxa"/>
            <w:tcBorders>
              <w:top w:val="single" w:sz="4" w:space="0" w:color="auto"/>
              <w:left w:val="nil"/>
              <w:bottom w:val="single" w:sz="4" w:space="0" w:color="auto"/>
              <w:right w:val="single" w:sz="4" w:space="0" w:color="auto"/>
            </w:tcBorders>
            <w:shd w:val="clear" w:color="auto" w:fill="C6EFCE"/>
            <w:noWrap/>
          </w:tcPr>
          <w:p w14:paraId="4D790D37" w14:textId="5300451A"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2025</w:t>
            </w:r>
          </w:p>
        </w:tc>
        <w:tc>
          <w:tcPr>
            <w:tcW w:w="3407" w:type="dxa"/>
            <w:tcBorders>
              <w:top w:val="single" w:sz="4" w:space="0" w:color="auto"/>
              <w:left w:val="nil"/>
              <w:bottom w:val="single" w:sz="4" w:space="0" w:color="auto"/>
              <w:right w:val="single" w:sz="4" w:space="0" w:color="auto"/>
            </w:tcBorders>
            <w:shd w:val="clear" w:color="auto" w:fill="C6EFCE"/>
            <w:noWrap/>
          </w:tcPr>
          <w:p w14:paraId="5C864ADE" w14:textId="3DBB977B" w:rsidR="00C73367" w:rsidRPr="00A11C6D" w:rsidRDefault="00674A8F">
            <w:pPr>
              <w:pStyle w:val="P68B1DB1-Normal5"/>
              <w:spacing w:after="0" w:line="240" w:lineRule="auto"/>
              <w:jc w:val="both"/>
              <w:rPr>
                <w:noProof/>
                <w:spacing w:val="-6"/>
                <w:lang w:val="sk-SK"/>
              </w:rPr>
            </w:pPr>
            <w:r w:rsidRPr="00A11C6D">
              <w:rPr>
                <w:noProof/>
                <w:spacing w:val="-6"/>
                <w:lang w:val="sk-SK"/>
              </w:rPr>
              <w:t>Výstavba 2787</w:t>
            </w:r>
            <w:r w:rsidR="00C73367" w:rsidRPr="00A11C6D">
              <w:rPr>
                <w:noProof/>
                <w:spacing w:val="-6"/>
                <w:lang w:val="sk-SK"/>
              </w:rPr>
              <w:t xml:space="preserve"> a </w:t>
            </w:r>
            <w:r w:rsidRPr="00A11C6D">
              <w:rPr>
                <w:noProof/>
                <w:spacing w:val="-6"/>
                <w:lang w:val="sk-SK"/>
              </w:rPr>
              <w:t>rozšírenie/modernizácia 2488 jedální na univerzitných univerzitných táboroch</w:t>
            </w:r>
            <w:r w:rsidR="00C73367" w:rsidRPr="00A11C6D">
              <w:rPr>
                <w:noProof/>
                <w:spacing w:val="-6"/>
                <w:lang w:val="sk-SK"/>
              </w:rPr>
              <w:t>.</w:t>
            </w:r>
          </w:p>
          <w:p w14:paraId="54217BAE" w14:textId="2574ADF4" w:rsidR="00C73367" w:rsidRPr="00A11C6D" w:rsidRDefault="00674A8F">
            <w:pPr>
              <w:pStyle w:val="P68B1DB1-Normal5"/>
              <w:spacing w:after="0" w:line="240" w:lineRule="auto"/>
              <w:jc w:val="both"/>
              <w:rPr>
                <w:noProof/>
                <w:spacing w:val="-6"/>
                <w:lang w:val="sk-SK"/>
              </w:rPr>
            </w:pPr>
            <w:r w:rsidRPr="00A11C6D">
              <w:rPr>
                <w:noProof/>
                <w:spacing w:val="-6"/>
                <w:lang w:val="sk-SK"/>
              </w:rPr>
              <w:t>Zmluvy obsahujú minimálnu požiadavku na zníženie spotreby energie na vykurovanie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budovy, čím sa dosiahne 30</w:t>
            </w:r>
            <w:r w:rsidR="00C73367" w:rsidRPr="00A11C6D">
              <w:rPr>
                <w:noProof/>
                <w:spacing w:val="-6"/>
                <w:lang w:val="sk-SK"/>
              </w:rPr>
              <w:t> %</w:t>
            </w:r>
            <w:r w:rsidRPr="00A11C6D">
              <w:rPr>
                <w:noProof/>
                <w:spacing w:val="-6"/>
                <w:lang w:val="sk-SK"/>
              </w:rPr>
              <w:t xml:space="preserve"> zvýšenie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V </w:t>
            </w:r>
            <w:r w:rsidRPr="00A11C6D">
              <w:rPr>
                <w:noProof/>
                <w:spacing w:val="-6"/>
                <w:lang w:val="sk-SK"/>
              </w:rPr>
              <w:t>tejto súvislosti sa aspoň 90</w:t>
            </w:r>
            <w:r w:rsidR="00C73367" w:rsidRPr="00A11C6D">
              <w:rPr>
                <w:noProof/>
                <w:spacing w:val="-6"/>
                <w:lang w:val="sk-SK"/>
              </w:rPr>
              <w:t> %</w:t>
            </w:r>
            <w:r w:rsidRPr="00A11C6D">
              <w:rPr>
                <w:noProof/>
                <w:spacing w:val="-6"/>
                <w:lang w:val="sk-SK"/>
              </w:rPr>
              <w:t xml:space="preserve"> nákladov súvisiacich</w:t>
            </w:r>
            <w:r w:rsidR="00C73367" w:rsidRPr="00A11C6D">
              <w:rPr>
                <w:noProof/>
                <w:spacing w:val="-6"/>
                <w:lang w:val="sk-SK"/>
              </w:rPr>
              <w:t xml:space="preserve"> s </w:t>
            </w:r>
            <w:r w:rsidRPr="00A11C6D">
              <w:rPr>
                <w:noProof/>
                <w:spacing w:val="-6"/>
                <w:lang w:val="sk-SK"/>
              </w:rPr>
              <w:t>obnovou musí týkať zlepšenia energetickej efektívnosti</w:t>
            </w:r>
            <w:r w:rsidR="00C73367" w:rsidRPr="00A11C6D">
              <w:rPr>
                <w:noProof/>
                <w:spacing w:val="-6"/>
                <w:lang w:val="sk-SK"/>
              </w:rPr>
              <w:t>.</w:t>
            </w:r>
          </w:p>
          <w:p w14:paraId="645192C8" w14:textId="7018436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Novopostavené budovy musia spĺňať cieľ dosiahnuť potrebu primárnej energie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nižšiu, ako je požiadavka na budovy</w:t>
            </w:r>
            <w:r w:rsidR="00C73367" w:rsidRPr="00A11C6D">
              <w:rPr>
                <w:noProof/>
                <w:spacing w:val="-6"/>
                <w:lang w:val="sk-SK"/>
              </w:rPr>
              <w:t xml:space="preserve"> s </w:t>
            </w:r>
            <w:r w:rsidRPr="00A11C6D">
              <w:rPr>
                <w:noProof/>
                <w:spacing w:val="-6"/>
                <w:lang w:val="sk-SK"/>
              </w:rPr>
              <w:t xml:space="preserve">takmer nulovou spotrebou energie podľa vnútroštátnych usmernení, čo sa zabezpečí prostredníctvom energetických certifikátov. </w:t>
            </w:r>
          </w:p>
        </w:tc>
      </w:tr>
      <w:tr w:rsidR="009A71A8" w:rsidRPr="00A11C6D" w14:paraId="026CA5FC"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3FAFC5C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505</w:t>
            </w:r>
          </w:p>
        </w:tc>
        <w:tc>
          <w:tcPr>
            <w:tcW w:w="1795" w:type="dxa"/>
            <w:tcBorders>
              <w:top w:val="single" w:sz="4" w:space="0" w:color="auto"/>
              <w:left w:val="nil"/>
              <w:bottom w:val="single" w:sz="4" w:space="0" w:color="auto"/>
              <w:right w:val="single" w:sz="4" w:space="0" w:color="auto"/>
            </w:tcBorders>
            <w:shd w:val="clear" w:color="auto" w:fill="C6EFCE"/>
            <w:noWrap/>
          </w:tcPr>
          <w:p w14:paraId="55446F96" w14:textId="3680250E"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17. Zabezpečenie univerzitnej infraštruktúry (domov, jedální</w:t>
            </w:r>
            <w:r w:rsidR="00C73367" w:rsidRPr="00A11C6D">
              <w:rPr>
                <w:noProof/>
                <w:spacing w:val="-6"/>
                <w:lang w:val="sk-SK"/>
              </w:rPr>
              <w:t xml:space="preserve"> a </w:t>
            </w:r>
            <w:r w:rsidRPr="00A11C6D">
              <w:rPr>
                <w:noProof/>
                <w:spacing w:val="-6"/>
                <w:lang w:val="sk-SK"/>
              </w:rPr>
              <w:t>rekreačných zariadení)</w:t>
            </w:r>
          </w:p>
        </w:tc>
        <w:tc>
          <w:tcPr>
            <w:tcW w:w="1106" w:type="dxa"/>
            <w:tcBorders>
              <w:top w:val="single" w:sz="4" w:space="0" w:color="auto"/>
              <w:left w:val="nil"/>
              <w:bottom w:val="single" w:sz="4" w:space="0" w:color="auto"/>
              <w:right w:val="single" w:sz="4" w:space="0" w:color="auto"/>
            </w:tcBorders>
            <w:shd w:val="clear" w:color="auto" w:fill="C6EFCE"/>
            <w:noWrap/>
          </w:tcPr>
          <w:p w14:paraId="3D79C21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03176B63" w14:textId="01F3ABE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Novovytvorené alebo modernizované miesta na ubytovanie</w:t>
            </w:r>
            <w:r w:rsidR="00C73367" w:rsidRPr="00A11C6D">
              <w:rPr>
                <w:noProof/>
                <w:spacing w:val="-6"/>
                <w:lang w:val="sk-SK"/>
              </w:rPr>
              <w:t xml:space="preserve"> v </w:t>
            </w:r>
            <w:r w:rsidRPr="00A11C6D">
              <w:rPr>
                <w:noProof/>
                <w:spacing w:val="-6"/>
                <w:lang w:val="sk-SK"/>
              </w:rPr>
              <w:t>prevádzke</w:t>
            </w:r>
          </w:p>
        </w:tc>
        <w:tc>
          <w:tcPr>
            <w:tcW w:w="1383" w:type="dxa"/>
            <w:tcBorders>
              <w:top w:val="single" w:sz="4" w:space="0" w:color="auto"/>
              <w:left w:val="nil"/>
              <w:bottom w:val="single" w:sz="4" w:space="0" w:color="auto"/>
              <w:right w:val="single" w:sz="4" w:space="0" w:color="auto"/>
            </w:tcBorders>
            <w:shd w:val="clear" w:color="auto" w:fill="C6EFCE"/>
            <w:noWrap/>
          </w:tcPr>
          <w:p w14:paraId="347F5A94"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 xml:space="preserve"> </w:t>
            </w:r>
          </w:p>
        </w:tc>
        <w:tc>
          <w:tcPr>
            <w:tcW w:w="1031" w:type="dxa"/>
            <w:tcBorders>
              <w:top w:val="single" w:sz="4" w:space="0" w:color="auto"/>
              <w:left w:val="nil"/>
              <w:bottom w:val="single" w:sz="4" w:space="0" w:color="auto"/>
              <w:right w:val="single" w:sz="4" w:space="0" w:color="auto"/>
            </w:tcBorders>
            <w:shd w:val="clear" w:color="auto" w:fill="C6EFCE"/>
            <w:noWrap/>
          </w:tcPr>
          <w:p w14:paraId="14C2C0A7"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Počet</w:t>
            </w:r>
          </w:p>
        </w:tc>
        <w:tc>
          <w:tcPr>
            <w:tcW w:w="1209" w:type="dxa"/>
            <w:tcBorders>
              <w:top w:val="single" w:sz="4" w:space="0" w:color="auto"/>
              <w:left w:val="nil"/>
              <w:bottom w:val="single" w:sz="4" w:space="0" w:color="auto"/>
              <w:right w:val="single" w:sz="4" w:space="0" w:color="auto"/>
            </w:tcBorders>
            <w:shd w:val="clear" w:color="auto" w:fill="C6EFCE"/>
            <w:noWrap/>
          </w:tcPr>
          <w:p w14:paraId="0E658BD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0</w:t>
            </w:r>
          </w:p>
        </w:tc>
        <w:tc>
          <w:tcPr>
            <w:tcW w:w="909" w:type="dxa"/>
            <w:tcBorders>
              <w:top w:val="single" w:sz="4" w:space="0" w:color="auto"/>
              <w:left w:val="nil"/>
              <w:bottom w:val="single" w:sz="4" w:space="0" w:color="auto"/>
              <w:right w:val="single" w:sz="4" w:space="0" w:color="auto"/>
            </w:tcBorders>
            <w:shd w:val="clear" w:color="auto" w:fill="C6EFCE"/>
            <w:noWrap/>
          </w:tcPr>
          <w:p w14:paraId="12336320" w14:textId="77777777" w:rsidR="009A71A8" w:rsidRPr="00A11C6D" w:rsidRDefault="00674A8F">
            <w:pPr>
              <w:pStyle w:val="P68B1DB1-Normal5"/>
              <w:spacing w:after="0" w:line="240" w:lineRule="auto"/>
              <w:rPr>
                <w:rFonts w:cs="Times New Roman"/>
                <w:noProof/>
                <w:spacing w:val="-6"/>
                <w:lang w:val="sk-SK"/>
              </w:rPr>
            </w:pPr>
            <w:r w:rsidRPr="00A11C6D">
              <w:rPr>
                <w:noProof/>
                <w:spacing w:val="-6"/>
                <w:lang w:val="sk-SK"/>
              </w:rPr>
              <w:t>15 320</w:t>
            </w:r>
          </w:p>
        </w:tc>
        <w:tc>
          <w:tcPr>
            <w:tcW w:w="1124" w:type="dxa"/>
            <w:tcBorders>
              <w:top w:val="single" w:sz="4" w:space="0" w:color="auto"/>
              <w:left w:val="nil"/>
              <w:bottom w:val="single" w:sz="4" w:space="0" w:color="auto"/>
              <w:right w:val="single" w:sz="4" w:space="0" w:color="auto"/>
            </w:tcBorders>
            <w:shd w:val="clear" w:color="auto" w:fill="C6EFCE"/>
            <w:noWrap/>
          </w:tcPr>
          <w:p w14:paraId="586E762D" w14:textId="4F472325"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ŠTVRTÝ ŠTVRŤROK</w:t>
            </w:r>
          </w:p>
        </w:tc>
        <w:tc>
          <w:tcPr>
            <w:tcW w:w="1106" w:type="dxa"/>
            <w:tcBorders>
              <w:top w:val="single" w:sz="4" w:space="0" w:color="auto"/>
              <w:left w:val="nil"/>
              <w:bottom w:val="single" w:sz="4" w:space="0" w:color="auto"/>
              <w:right w:val="single" w:sz="4" w:space="0" w:color="auto"/>
            </w:tcBorders>
            <w:shd w:val="clear" w:color="auto" w:fill="C6EFCE"/>
            <w:noWrap/>
          </w:tcPr>
          <w:p w14:paraId="20B874FD" w14:textId="771C1E00" w:rsidR="009A71A8" w:rsidRPr="00A11C6D" w:rsidRDefault="00674A8F">
            <w:pPr>
              <w:pStyle w:val="P68B1DB1-Normal5"/>
              <w:spacing w:after="0" w:line="240" w:lineRule="auto"/>
              <w:jc w:val="center"/>
              <w:rPr>
                <w:rFonts w:eastAsia="Times New Roman" w:cs="Times New Roman"/>
                <w:noProof/>
                <w:spacing w:val="-6"/>
                <w:lang w:val="sk-SK"/>
              </w:rPr>
            </w:pPr>
            <w:r w:rsidRPr="00A11C6D">
              <w:rPr>
                <w:noProof/>
                <w:spacing w:val="-6"/>
                <w:lang w:val="sk-SK"/>
              </w:rPr>
              <w:t>2025</w:t>
            </w:r>
          </w:p>
        </w:tc>
        <w:tc>
          <w:tcPr>
            <w:tcW w:w="3407" w:type="dxa"/>
            <w:tcBorders>
              <w:top w:val="single" w:sz="4" w:space="0" w:color="auto"/>
              <w:left w:val="nil"/>
              <w:bottom w:val="single" w:sz="4" w:space="0" w:color="auto"/>
              <w:right w:val="single" w:sz="4" w:space="0" w:color="auto"/>
            </w:tcBorders>
            <w:shd w:val="clear" w:color="auto" w:fill="C6EFCE"/>
            <w:noWrap/>
          </w:tcPr>
          <w:p w14:paraId="4A9B6DF9" w14:textId="77777777" w:rsidR="00C73367" w:rsidRPr="00A11C6D" w:rsidRDefault="00674A8F">
            <w:pPr>
              <w:pStyle w:val="P68B1DB1-Normal5"/>
              <w:spacing w:after="0" w:line="240" w:lineRule="auto"/>
              <w:jc w:val="both"/>
              <w:rPr>
                <w:noProof/>
                <w:spacing w:val="-6"/>
                <w:lang w:val="sk-SK"/>
              </w:rPr>
            </w:pPr>
            <w:r w:rsidRPr="00A11C6D">
              <w:rPr>
                <w:noProof/>
                <w:spacing w:val="-6"/>
                <w:lang w:val="sk-SK"/>
              </w:rPr>
              <w:t>Výstavba 3749</w:t>
            </w:r>
            <w:r w:rsidR="00C73367" w:rsidRPr="00A11C6D">
              <w:rPr>
                <w:noProof/>
                <w:spacing w:val="-6"/>
                <w:lang w:val="sk-SK"/>
              </w:rPr>
              <w:t xml:space="preserve"> a </w:t>
            </w:r>
            <w:r w:rsidRPr="00A11C6D">
              <w:rPr>
                <w:noProof/>
                <w:spacing w:val="-6"/>
                <w:lang w:val="sk-SK"/>
              </w:rPr>
              <w:t>rozšírenie/modernizácia 11571 ubytovacích miest na univerzitných univerzitných táboroch pre študentov zo znevýhodneného sociálno-ekonomického prostredia, so zdravotným postihnutím, niektorých etnických menšín alebo rodín</w:t>
            </w:r>
            <w:r w:rsidR="00C73367" w:rsidRPr="00A11C6D">
              <w:rPr>
                <w:noProof/>
                <w:spacing w:val="-6"/>
                <w:lang w:val="sk-SK"/>
              </w:rPr>
              <w:t xml:space="preserve"> s </w:t>
            </w:r>
            <w:r w:rsidRPr="00A11C6D">
              <w:rPr>
                <w:noProof/>
                <w:spacing w:val="-6"/>
                <w:lang w:val="sk-SK"/>
              </w:rPr>
              <w:t>jedným rodičom, ktorí majú prednosť pri získavaní miesta</w:t>
            </w:r>
            <w:r w:rsidR="00C73367" w:rsidRPr="00A11C6D">
              <w:rPr>
                <w:noProof/>
                <w:spacing w:val="-6"/>
                <w:lang w:val="sk-SK"/>
              </w:rPr>
              <w:t xml:space="preserve"> v </w:t>
            </w:r>
            <w:r w:rsidRPr="00A11C6D">
              <w:rPr>
                <w:noProof/>
                <w:spacing w:val="-6"/>
                <w:lang w:val="sk-SK"/>
              </w:rPr>
              <w:t>novovybudovaných univerzitných táboroch</w:t>
            </w:r>
          </w:p>
          <w:p w14:paraId="49263FA8" w14:textId="179393E5" w:rsidR="00C73367" w:rsidRPr="00A11C6D" w:rsidRDefault="00674A8F">
            <w:pPr>
              <w:pStyle w:val="P68B1DB1-Normal5"/>
              <w:spacing w:after="0" w:line="240" w:lineRule="auto"/>
              <w:jc w:val="both"/>
              <w:rPr>
                <w:noProof/>
                <w:spacing w:val="-6"/>
                <w:lang w:val="sk-SK"/>
              </w:rPr>
            </w:pPr>
            <w:r w:rsidRPr="00A11C6D">
              <w:rPr>
                <w:noProof/>
                <w:spacing w:val="-6"/>
                <w:lang w:val="sk-SK"/>
              </w:rPr>
              <w:t>Zmluvy obsahujú minimálnu požiadavku na zníženie spotreby energie na vykurovanie aspoň</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ročnou spotrebou energie na vykurovanie pred obnovou budovy, čím sa dosiahne 30</w:t>
            </w:r>
            <w:r w:rsidR="00C73367" w:rsidRPr="00A11C6D">
              <w:rPr>
                <w:noProof/>
                <w:spacing w:val="-6"/>
                <w:lang w:val="sk-SK"/>
              </w:rPr>
              <w:t> %</w:t>
            </w:r>
            <w:r w:rsidRPr="00A11C6D">
              <w:rPr>
                <w:noProof/>
                <w:spacing w:val="-6"/>
                <w:lang w:val="sk-SK"/>
              </w:rPr>
              <w:t xml:space="preserve"> zvýšenie úspor primárnej energie</w:t>
            </w:r>
            <w:r w:rsidR="00C73367" w:rsidRPr="00A11C6D">
              <w:rPr>
                <w:noProof/>
                <w:spacing w:val="-6"/>
                <w:lang w:val="sk-SK"/>
              </w:rPr>
              <w:t xml:space="preserve"> v </w:t>
            </w:r>
            <w:r w:rsidRPr="00A11C6D">
              <w:rPr>
                <w:noProof/>
                <w:spacing w:val="-6"/>
                <w:lang w:val="sk-SK"/>
              </w:rPr>
              <w:t>porovnaní so stavom pred obnovou.</w:t>
            </w:r>
            <w:r w:rsidR="00C73367" w:rsidRPr="00A11C6D">
              <w:rPr>
                <w:noProof/>
                <w:spacing w:val="-6"/>
                <w:lang w:val="sk-SK"/>
              </w:rPr>
              <w:t xml:space="preserve"> V </w:t>
            </w:r>
            <w:r w:rsidRPr="00A11C6D">
              <w:rPr>
                <w:noProof/>
                <w:spacing w:val="-6"/>
                <w:lang w:val="sk-SK"/>
              </w:rPr>
              <w:t>tejto súvislosti sa aspoň 90</w:t>
            </w:r>
            <w:r w:rsidR="00C73367" w:rsidRPr="00A11C6D">
              <w:rPr>
                <w:noProof/>
                <w:spacing w:val="-6"/>
                <w:lang w:val="sk-SK"/>
              </w:rPr>
              <w:t> %</w:t>
            </w:r>
            <w:r w:rsidRPr="00A11C6D">
              <w:rPr>
                <w:noProof/>
                <w:spacing w:val="-6"/>
                <w:lang w:val="sk-SK"/>
              </w:rPr>
              <w:t xml:space="preserve"> nákladov súvisiacich</w:t>
            </w:r>
            <w:r w:rsidR="00C73367" w:rsidRPr="00A11C6D">
              <w:rPr>
                <w:noProof/>
                <w:spacing w:val="-6"/>
                <w:lang w:val="sk-SK"/>
              </w:rPr>
              <w:t xml:space="preserve"> s </w:t>
            </w:r>
            <w:r w:rsidRPr="00A11C6D">
              <w:rPr>
                <w:noProof/>
                <w:spacing w:val="-6"/>
                <w:lang w:val="sk-SK"/>
              </w:rPr>
              <w:t>obnovou musí týkať zlepšenia energetickej efektívnosti</w:t>
            </w:r>
            <w:r w:rsidR="00C73367" w:rsidRPr="00A11C6D">
              <w:rPr>
                <w:noProof/>
                <w:spacing w:val="-6"/>
                <w:lang w:val="sk-SK"/>
              </w:rPr>
              <w:t>.</w:t>
            </w:r>
          </w:p>
          <w:p w14:paraId="0AE8074C" w14:textId="18CDF595"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Novovybudované miesta musia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cieľom dosiahnuť dopyt po primárnej energii aspoň</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w:t>
            </w:r>
            <w:r w:rsidRPr="00A11C6D">
              <w:rPr>
                <w:noProof/>
                <w:spacing w:val="-6"/>
                <w:lang w:val="sk-SK"/>
              </w:rPr>
              <w:t xml:space="preserve"> nižší ako požiadavka na budovy</w:t>
            </w:r>
            <w:r w:rsidR="00C73367" w:rsidRPr="00A11C6D">
              <w:rPr>
                <w:noProof/>
                <w:spacing w:val="-6"/>
                <w:lang w:val="sk-SK"/>
              </w:rPr>
              <w:t xml:space="preserve"> s </w:t>
            </w:r>
            <w:r w:rsidRPr="00A11C6D">
              <w:rPr>
                <w:noProof/>
                <w:spacing w:val="-6"/>
                <w:lang w:val="sk-SK"/>
              </w:rPr>
              <w:t xml:space="preserve">takmer nulovou spotrebou energie podľa vnútroštátnych usmernení, čo sa zabezpečí prostredníctvom energetických certifikátov. </w:t>
            </w:r>
          </w:p>
        </w:tc>
      </w:tr>
      <w:tr w:rsidR="009A71A8" w:rsidRPr="00A11C6D" w14:paraId="51373685"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1D2870F1"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506</w:t>
            </w:r>
          </w:p>
        </w:tc>
        <w:tc>
          <w:tcPr>
            <w:tcW w:w="1795" w:type="dxa"/>
            <w:tcBorders>
              <w:top w:val="single" w:sz="4" w:space="0" w:color="auto"/>
              <w:left w:val="nil"/>
              <w:bottom w:val="single" w:sz="4" w:space="0" w:color="auto"/>
              <w:right w:val="single" w:sz="4" w:space="0" w:color="auto"/>
            </w:tcBorders>
            <w:shd w:val="clear" w:color="auto" w:fill="C6EFCE"/>
            <w:noWrap/>
          </w:tcPr>
          <w:p w14:paraId="33819077" w14:textId="560AE3A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Investícia 17. Zabezpečenie univerzitnej infraštruktúry (domov, jedální</w:t>
            </w:r>
            <w:r w:rsidR="00C73367" w:rsidRPr="00A11C6D">
              <w:rPr>
                <w:noProof/>
                <w:spacing w:val="-6"/>
                <w:lang w:val="sk-SK"/>
              </w:rPr>
              <w:t xml:space="preserve"> a </w:t>
            </w:r>
            <w:r w:rsidRPr="00A11C6D">
              <w:rPr>
                <w:noProof/>
                <w:spacing w:val="-6"/>
                <w:lang w:val="sk-SK"/>
              </w:rPr>
              <w:t>rekreačných zariadení)</w:t>
            </w:r>
          </w:p>
        </w:tc>
        <w:tc>
          <w:tcPr>
            <w:tcW w:w="1106" w:type="dxa"/>
            <w:tcBorders>
              <w:top w:val="single" w:sz="4" w:space="0" w:color="auto"/>
              <w:left w:val="nil"/>
              <w:bottom w:val="single" w:sz="4" w:space="0" w:color="auto"/>
              <w:right w:val="single" w:sz="4" w:space="0" w:color="auto"/>
            </w:tcBorders>
            <w:shd w:val="clear" w:color="auto" w:fill="C6EFCE"/>
            <w:noWrap/>
          </w:tcPr>
          <w:p w14:paraId="0C8FF795"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0A19B426" w14:textId="7C47566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Aspoň 40</w:t>
            </w:r>
            <w:r w:rsidR="00C73367" w:rsidRPr="00A11C6D">
              <w:rPr>
                <w:noProof/>
                <w:spacing w:val="-6"/>
                <w:lang w:val="sk-SK"/>
              </w:rPr>
              <w:t> %</w:t>
            </w:r>
            <w:r w:rsidRPr="00A11C6D">
              <w:rPr>
                <w:noProof/>
                <w:spacing w:val="-6"/>
                <w:lang w:val="sk-SK"/>
              </w:rPr>
              <w:t xml:space="preserve"> nových</w:t>
            </w:r>
            <w:r w:rsidR="00C73367" w:rsidRPr="00A11C6D">
              <w:rPr>
                <w:noProof/>
                <w:spacing w:val="-6"/>
                <w:lang w:val="sk-SK"/>
              </w:rPr>
              <w:t xml:space="preserve"> a </w:t>
            </w:r>
            <w:r w:rsidRPr="00A11C6D">
              <w:rPr>
                <w:noProof/>
                <w:spacing w:val="-6"/>
                <w:lang w:val="sk-SK"/>
              </w:rPr>
              <w:t>modernizovaných zariadení určených pre študentov zo znevýhodneného prostredia</w:t>
            </w:r>
          </w:p>
          <w:p w14:paraId="1720BEF1" w14:textId="77777777" w:rsidR="009A71A8" w:rsidRPr="00A11C6D" w:rsidRDefault="009A71A8">
            <w:pPr>
              <w:spacing w:after="0" w:line="240" w:lineRule="auto"/>
              <w:jc w:val="both"/>
              <w:rPr>
                <w:rFonts w:ascii="Times New Roman" w:hAnsi="Times New Roman" w:cs="Times New Roman"/>
                <w:noProof/>
                <w:spacing w:val="-6"/>
                <w:sz w:val="24"/>
                <w:lang w:val="sk-SK"/>
              </w:rPr>
            </w:pPr>
          </w:p>
        </w:tc>
        <w:tc>
          <w:tcPr>
            <w:tcW w:w="1383" w:type="dxa"/>
            <w:tcBorders>
              <w:top w:val="single" w:sz="4" w:space="0" w:color="auto"/>
              <w:left w:val="nil"/>
              <w:bottom w:val="single" w:sz="4" w:space="0" w:color="auto"/>
              <w:right w:val="single" w:sz="4" w:space="0" w:color="auto"/>
            </w:tcBorders>
            <w:shd w:val="clear" w:color="auto" w:fill="C6EFCE"/>
            <w:noWrap/>
          </w:tcPr>
          <w:p w14:paraId="5E49F2AC"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031" w:type="dxa"/>
            <w:tcBorders>
              <w:top w:val="single" w:sz="4" w:space="0" w:color="auto"/>
              <w:left w:val="nil"/>
              <w:bottom w:val="single" w:sz="4" w:space="0" w:color="auto"/>
              <w:right w:val="single" w:sz="4" w:space="0" w:color="auto"/>
            </w:tcBorders>
            <w:shd w:val="clear" w:color="auto" w:fill="C6EFCE"/>
            <w:noWrap/>
          </w:tcPr>
          <w:p w14:paraId="55EFA97E" w14:textId="77777777" w:rsidR="009A71A8" w:rsidRPr="00A11C6D" w:rsidRDefault="00674A8F">
            <w:pPr>
              <w:pStyle w:val="P68B1DB1-Normal5"/>
              <w:spacing w:after="0" w:line="240" w:lineRule="auto"/>
              <w:rPr>
                <w:rFonts w:eastAsia="Times New Roman" w:cs="Times New Roman"/>
                <w:noProof/>
                <w:spacing w:val="-6"/>
                <w:lang w:val="sk-SK"/>
              </w:rPr>
            </w:pPr>
            <w:r w:rsidRPr="00A11C6D">
              <w:rPr>
                <w:noProof/>
                <w:spacing w:val="-6"/>
                <w:lang w:val="sk-SK"/>
              </w:rPr>
              <w:t>Percentuálny podiel (%)</w:t>
            </w:r>
          </w:p>
          <w:p w14:paraId="66462E06"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209" w:type="dxa"/>
            <w:tcBorders>
              <w:top w:val="single" w:sz="4" w:space="0" w:color="auto"/>
              <w:left w:val="nil"/>
              <w:bottom w:val="single" w:sz="4" w:space="0" w:color="auto"/>
              <w:right w:val="single" w:sz="4" w:space="0" w:color="auto"/>
            </w:tcBorders>
            <w:shd w:val="clear" w:color="auto" w:fill="C6EFCE"/>
            <w:noWrap/>
          </w:tcPr>
          <w:p w14:paraId="2D60818F"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0</w:t>
            </w:r>
          </w:p>
        </w:tc>
        <w:tc>
          <w:tcPr>
            <w:tcW w:w="909" w:type="dxa"/>
            <w:tcBorders>
              <w:top w:val="single" w:sz="4" w:space="0" w:color="auto"/>
              <w:left w:val="nil"/>
              <w:bottom w:val="single" w:sz="4" w:space="0" w:color="auto"/>
              <w:right w:val="single" w:sz="4" w:space="0" w:color="auto"/>
            </w:tcBorders>
            <w:shd w:val="clear" w:color="auto" w:fill="C6EFCE"/>
            <w:noWrap/>
          </w:tcPr>
          <w:p w14:paraId="6A571B92" w14:textId="439C8AED"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40</w:t>
            </w:r>
            <w:r w:rsidR="00C73367" w:rsidRPr="00A11C6D">
              <w:rPr>
                <w:noProof/>
                <w:spacing w:val="-6"/>
                <w:lang w:val="sk-SK"/>
              </w:rPr>
              <w:t> %</w:t>
            </w:r>
          </w:p>
        </w:tc>
        <w:tc>
          <w:tcPr>
            <w:tcW w:w="1124" w:type="dxa"/>
            <w:tcBorders>
              <w:top w:val="single" w:sz="4" w:space="0" w:color="auto"/>
              <w:left w:val="nil"/>
              <w:bottom w:val="single" w:sz="4" w:space="0" w:color="auto"/>
              <w:right w:val="single" w:sz="4" w:space="0" w:color="auto"/>
            </w:tcBorders>
            <w:shd w:val="clear" w:color="auto" w:fill="C6EFCE"/>
            <w:noWrap/>
          </w:tcPr>
          <w:p w14:paraId="2AC99AF7" w14:textId="46C0012D"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1106" w:type="dxa"/>
            <w:tcBorders>
              <w:top w:val="single" w:sz="4" w:space="0" w:color="auto"/>
              <w:left w:val="nil"/>
              <w:bottom w:val="single" w:sz="4" w:space="0" w:color="auto"/>
              <w:right w:val="single" w:sz="4" w:space="0" w:color="auto"/>
            </w:tcBorders>
            <w:shd w:val="clear" w:color="auto" w:fill="C6EFCE"/>
            <w:noWrap/>
          </w:tcPr>
          <w:p w14:paraId="134AB0ED" w14:textId="4EFA066C"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407" w:type="dxa"/>
            <w:tcBorders>
              <w:top w:val="single" w:sz="4" w:space="0" w:color="auto"/>
              <w:left w:val="nil"/>
              <w:bottom w:val="single" w:sz="4" w:space="0" w:color="auto"/>
              <w:right w:val="single" w:sz="4" w:space="0" w:color="auto"/>
            </w:tcBorders>
            <w:shd w:val="clear" w:color="auto" w:fill="C6EFCE"/>
            <w:noWrap/>
          </w:tcPr>
          <w:p w14:paraId="33723A9B" w14:textId="45DC9D0F"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Najmenej 40</w:t>
            </w:r>
            <w:r w:rsidR="00C73367" w:rsidRPr="00A11C6D">
              <w:rPr>
                <w:noProof/>
                <w:spacing w:val="-6"/>
                <w:lang w:val="sk-SK"/>
              </w:rPr>
              <w:t> % z </w:t>
            </w:r>
            <w:r w:rsidRPr="00A11C6D">
              <w:rPr>
                <w:noProof/>
                <w:spacing w:val="-6"/>
                <w:lang w:val="sk-SK"/>
              </w:rPr>
              <w:t>počtu 15545 rekreačných priestorov, 5276 jedální</w:t>
            </w:r>
            <w:r w:rsidR="00C73367" w:rsidRPr="00A11C6D">
              <w:rPr>
                <w:noProof/>
                <w:spacing w:val="-6"/>
                <w:lang w:val="sk-SK"/>
              </w:rPr>
              <w:t xml:space="preserve"> a </w:t>
            </w:r>
            <w:r w:rsidRPr="00A11C6D">
              <w:rPr>
                <w:noProof/>
                <w:spacing w:val="-6"/>
                <w:lang w:val="sk-SK"/>
              </w:rPr>
              <w:t>15320 ubytovacích miest pre študentov zo znevýhodneného prostredia.</w:t>
            </w:r>
          </w:p>
          <w:p w14:paraId="403F233A" w14:textId="196D41EB"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Študenti, ktorí využívajú sociálne štipendium, majú prednosť pri získavaní miest</w:t>
            </w:r>
            <w:r w:rsidR="00C73367" w:rsidRPr="00A11C6D">
              <w:rPr>
                <w:noProof/>
                <w:spacing w:val="-6"/>
                <w:lang w:val="sk-SK"/>
              </w:rPr>
              <w:t xml:space="preserve"> v </w:t>
            </w:r>
            <w:r w:rsidRPr="00A11C6D">
              <w:rPr>
                <w:noProof/>
                <w:spacing w:val="-6"/>
                <w:lang w:val="sk-SK"/>
              </w:rPr>
              <w:t>modernizovanej univerzitnej infraštruktúre. Táto podmienka sa stanoví ako povinná pre verejné univerzity vo finančnom usmernení pre výzvu na predkladanie projektov na modernizáciu univerzitnej infraštruktúry. Univerzity zasielajú ministerstvu školstva výročné správy</w:t>
            </w:r>
            <w:r w:rsidR="00C73367" w:rsidRPr="00A11C6D">
              <w:rPr>
                <w:noProof/>
                <w:spacing w:val="-6"/>
                <w:lang w:val="sk-SK"/>
              </w:rPr>
              <w:t xml:space="preserve"> o </w:t>
            </w:r>
            <w:r w:rsidRPr="00A11C6D">
              <w:rPr>
                <w:noProof/>
                <w:spacing w:val="-6"/>
                <w:lang w:val="sk-SK"/>
              </w:rPr>
              <w:t>využívaní modernizovanej infraštruktúry.</w:t>
            </w:r>
          </w:p>
        </w:tc>
      </w:tr>
      <w:tr w:rsidR="009A71A8" w:rsidRPr="00A11C6D" w14:paraId="61B096DF" w14:textId="77777777" w:rsidTr="00674A8F">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4E336CF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507</w:t>
            </w:r>
          </w:p>
        </w:tc>
        <w:tc>
          <w:tcPr>
            <w:tcW w:w="1795" w:type="dxa"/>
            <w:tcBorders>
              <w:top w:val="single" w:sz="4" w:space="0" w:color="auto"/>
              <w:left w:val="nil"/>
              <w:bottom w:val="single" w:sz="4" w:space="0" w:color="auto"/>
              <w:right w:val="single" w:sz="4" w:space="0" w:color="auto"/>
            </w:tcBorders>
            <w:shd w:val="clear" w:color="auto" w:fill="C6EFCE"/>
            <w:noWrap/>
          </w:tcPr>
          <w:p w14:paraId="25E87270" w14:textId="0632B781"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Investície 18. Program odbornej prípravy</w:t>
            </w:r>
            <w:r w:rsidR="00C73367" w:rsidRPr="00A11C6D">
              <w:rPr>
                <w:noProof/>
                <w:spacing w:val="-6"/>
                <w:lang w:val="sk-SK"/>
              </w:rPr>
              <w:t xml:space="preserve"> a </w:t>
            </w:r>
            <w:r w:rsidRPr="00A11C6D">
              <w:rPr>
                <w:noProof/>
                <w:spacing w:val="-6"/>
                <w:lang w:val="sk-SK"/>
              </w:rPr>
              <w:t>koučingu pre vedúcich pracovníkov škôl</w:t>
            </w:r>
            <w:r w:rsidR="00C73367" w:rsidRPr="00A11C6D">
              <w:rPr>
                <w:noProof/>
                <w:spacing w:val="-6"/>
                <w:lang w:val="sk-SK"/>
              </w:rPr>
              <w:t xml:space="preserve"> a </w:t>
            </w:r>
            <w:r w:rsidRPr="00A11C6D">
              <w:rPr>
                <w:noProof/>
                <w:spacing w:val="-6"/>
                <w:lang w:val="sk-SK"/>
              </w:rPr>
              <w:t xml:space="preserve">inšpektorov </w:t>
            </w:r>
          </w:p>
        </w:tc>
        <w:tc>
          <w:tcPr>
            <w:tcW w:w="1106" w:type="dxa"/>
            <w:tcBorders>
              <w:top w:val="single" w:sz="4" w:space="0" w:color="auto"/>
              <w:left w:val="nil"/>
              <w:bottom w:val="single" w:sz="4" w:space="0" w:color="auto"/>
              <w:right w:val="single" w:sz="4" w:space="0" w:color="auto"/>
            </w:tcBorders>
            <w:shd w:val="clear" w:color="auto" w:fill="C6EFCE"/>
            <w:noWrap/>
          </w:tcPr>
          <w:p w14:paraId="617AEE54" w14:textId="77777777"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Cieľ</w:t>
            </w:r>
          </w:p>
        </w:tc>
        <w:tc>
          <w:tcPr>
            <w:tcW w:w="1658" w:type="dxa"/>
            <w:tcBorders>
              <w:top w:val="single" w:sz="4" w:space="0" w:color="auto"/>
              <w:left w:val="nil"/>
              <w:bottom w:val="single" w:sz="4" w:space="0" w:color="auto"/>
              <w:right w:val="single" w:sz="4" w:space="0" w:color="auto"/>
            </w:tcBorders>
            <w:shd w:val="clear" w:color="auto" w:fill="C6EFCE"/>
            <w:noWrap/>
          </w:tcPr>
          <w:p w14:paraId="4415FCD5" w14:textId="0CD33276"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Riaditelia, zástupcovia riaditeľov</w:t>
            </w:r>
            <w:r w:rsidR="00C73367" w:rsidRPr="00A11C6D">
              <w:rPr>
                <w:noProof/>
                <w:spacing w:val="-6"/>
                <w:lang w:val="sk-SK"/>
              </w:rPr>
              <w:t xml:space="preserve"> a </w:t>
            </w:r>
            <w:r w:rsidRPr="00A11C6D">
              <w:rPr>
                <w:noProof/>
                <w:spacing w:val="-6"/>
                <w:lang w:val="sk-SK"/>
              </w:rPr>
              <w:t>inšpektori</w:t>
            </w:r>
            <w:r w:rsidR="00C73367" w:rsidRPr="00A11C6D">
              <w:rPr>
                <w:noProof/>
                <w:spacing w:val="-6"/>
                <w:lang w:val="sk-SK"/>
              </w:rPr>
              <w:t xml:space="preserve"> s </w:t>
            </w:r>
            <w:r w:rsidRPr="00A11C6D">
              <w:rPr>
                <w:noProof/>
                <w:spacing w:val="-6"/>
                <w:lang w:val="sk-SK"/>
              </w:rPr>
              <w:t>ukončeným programom odbornej prípravy</w:t>
            </w:r>
            <w:r w:rsidR="00C73367" w:rsidRPr="00A11C6D">
              <w:rPr>
                <w:noProof/>
                <w:spacing w:val="-6"/>
                <w:lang w:val="sk-SK"/>
              </w:rPr>
              <w:t xml:space="preserve"> a </w:t>
            </w:r>
            <w:r w:rsidRPr="00A11C6D">
              <w:rPr>
                <w:noProof/>
                <w:spacing w:val="-6"/>
                <w:lang w:val="sk-SK"/>
              </w:rPr>
              <w:t>koučingu</w:t>
            </w:r>
          </w:p>
        </w:tc>
        <w:tc>
          <w:tcPr>
            <w:tcW w:w="1383" w:type="dxa"/>
            <w:tcBorders>
              <w:top w:val="single" w:sz="4" w:space="0" w:color="auto"/>
              <w:left w:val="nil"/>
              <w:bottom w:val="single" w:sz="4" w:space="0" w:color="auto"/>
              <w:right w:val="single" w:sz="4" w:space="0" w:color="auto"/>
            </w:tcBorders>
            <w:shd w:val="clear" w:color="auto" w:fill="C6EFCE"/>
            <w:noWrap/>
          </w:tcPr>
          <w:p w14:paraId="1A915BEF" w14:textId="77777777" w:rsidR="009A71A8" w:rsidRPr="00A11C6D" w:rsidRDefault="009A71A8">
            <w:pPr>
              <w:spacing w:after="0" w:line="240" w:lineRule="auto"/>
              <w:jc w:val="center"/>
              <w:rPr>
                <w:rFonts w:ascii="Times New Roman" w:hAnsi="Times New Roman" w:cs="Times New Roman"/>
                <w:noProof/>
                <w:spacing w:val="-6"/>
                <w:sz w:val="24"/>
                <w:lang w:val="sk-SK"/>
              </w:rPr>
            </w:pPr>
          </w:p>
        </w:tc>
        <w:tc>
          <w:tcPr>
            <w:tcW w:w="1031" w:type="dxa"/>
            <w:tcBorders>
              <w:top w:val="single" w:sz="4" w:space="0" w:color="auto"/>
              <w:left w:val="nil"/>
              <w:bottom w:val="single" w:sz="4" w:space="0" w:color="auto"/>
              <w:right w:val="single" w:sz="4" w:space="0" w:color="auto"/>
            </w:tcBorders>
            <w:shd w:val="clear" w:color="auto" w:fill="C6EFCE"/>
            <w:noWrap/>
          </w:tcPr>
          <w:p w14:paraId="5580B08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Počet</w:t>
            </w:r>
          </w:p>
        </w:tc>
        <w:tc>
          <w:tcPr>
            <w:tcW w:w="1209" w:type="dxa"/>
            <w:tcBorders>
              <w:top w:val="single" w:sz="4" w:space="0" w:color="auto"/>
              <w:left w:val="nil"/>
              <w:bottom w:val="single" w:sz="4" w:space="0" w:color="auto"/>
              <w:right w:val="single" w:sz="4" w:space="0" w:color="auto"/>
            </w:tcBorders>
            <w:shd w:val="clear" w:color="auto" w:fill="C6EFCE"/>
            <w:noWrap/>
          </w:tcPr>
          <w:p w14:paraId="4500D035"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0</w:t>
            </w:r>
          </w:p>
        </w:tc>
        <w:tc>
          <w:tcPr>
            <w:tcW w:w="909" w:type="dxa"/>
            <w:tcBorders>
              <w:top w:val="single" w:sz="4" w:space="0" w:color="auto"/>
              <w:left w:val="nil"/>
              <w:bottom w:val="single" w:sz="4" w:space="0" w:color="auto"/>
              <w:right w:val="single" w:sz="4" w:space="0" w:color="auto"/>
            </w:tcBorders>
            <w:shd w:val="clear" w:color="auto" w:fill="C6EFCE"/>
            <w:noWrap/>
          </w:tcPr>
          <w:p w14:paraId="4B405EB0"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10 000</w:t>
            </w:r>
          </w:p>
        </w:tc>
        <w:tc>
          <w:tcPr>
            <w:tcW w:w="1124" w:type="dxa"/>
            <w:tcBorders>
              <w:top w:val="single" w:sz="4" w:space="0" w:color="auto"/>
              <w:left w:val="nil"/>
              <w:bottom w:val="single" w:sz="4" w:space="0" w:color="auto"/>
              <w:right w:val="single" w:sz="4" w:space="0" w:color="auto"/>
            </w:tcBorders>
            <w:shd w:val="clear" w:color="auto" w:fill="C6EFCE"/>
            <w:noWrap/>
          </w:tcPr>
          <w:p w14:paraId="7F7D732E"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OTÁZKA Č. 1</w:t>
            </w:r>
          </w:p>
        </w:tc>
        <w:tc>
          <w:tcPr>
            <w:tcW w:w="1106" w:type="dxa"/>
            <w:tcBorders>
              <w:top w:val="single" w:sz="4" w:space="0" w:color="auto"/>
              <w:left w:val="nil"/>
              <w:bottom w:val="single" w:sz="4" w:space="0" w:color="auto"/>
              <w:right w:val="single" w:sz="4" w:space="0" w:color="auto"/>
            </w:tcBorders>
            <w:shd w:val="clear" w:color="auto" w:fill="C6EFCE"/>
            <w:noWrap/>
          </w:tcPr>
          <w:p w14:paraId="0AB8A579" w14:textId="77777777" w:rsidR="009A71A8" w:rsidRPr="00A11C6D" w:rsidRDefault="00674A8F">
            <w:pPr>
              <w:pStyle w:val="P68B1DB1-Normal5"/>
              <w:spacing w:after="0" w:line="240" w:lineRule="auto"/>
              <w:jc w:val="center"/>
              <w:rPr>
                <w:rFonts w:cs="Times New Roman"/>
                <w:noProof/>
                <w:spacing w:val="-6"/>
                <w:lang w:val="sk-SK"/>
              </w:rPr>
            </w:pPr>
            <w:r w:rsidRPr="00A11C6D">
              <w:rPr>
                <w:noProof/>
                <w:spacing w:val="-6"/>
                <w:lang w:val="sk-SK"/>
              </w:rPr>
              <w:t>2026</w:t>
            </w:r>
          </w:p>
        </w:tc>
        <w:tc>
          <w:tcPr>
            <w:tcW w:w="3407" w:type="dxa"/>
            <w:tcBorders>
              <w:top w:val="single" w:sz="4" w:space="0" w:color="auto"/>
              <w:left w:val="nil"/>
              <w:bottom w:val="single" w:sz="4" w:space="0" w:color="auto"/>
              <w:right w:val="single" w:sz="4" w:space="0" w:color="auto"/>
            </w:tcBorders>
            <w:shd w:val="clear" w:color="auto" w:fill="C6EFCE"/>
            <w:noWrap/>
          </w:tcPr>
          <w:p w14:paraId="68B0CCE0" w14:textId="009BF87D" w:rsidR="009A71A8" w:rsidRPr="00A11C6D" w:rsidRDefault="00674A8F">
            <w:pPr>
              <w:pStyle w:val="P68B1DB1-Normal5"/>
              <w:spacing w:after="0" w:line="240" w:lineRule="auto"/>
              <w:jc w:val="both"/>
              <w:rPr>
                <w:rFonts w:cs="Times New Roman"/>
                <w:noProof/>
                <w:spacing w:val="-6"/>
                <w:lang w:val="sk-SK"/>
              </w:rPr>
            </w:pPr>
            <w:r w:rsidRPr="00A11C6D">
              <w:rPr>
                <w:noProof/>
                <w:spacing w:val="-6"/>
                <w:lang w:val="sk-SK"/>
              </w:rPr>
              <w:t>Na programe odbornej prípravy sa zúčastní podľa odhadov 10000 riaditeľov, zástupcov riaditeľov</w:t>
            </w:r>
            <w:r w:rsidR="00C73367" w:rsidRPr="00A11C6D">
              <w:rPr>
                <w:noProof/>
                <w:spacing w:val="-6"/>
                <w:lang w:val="sk-SK"/>
              </w:rPr>
              <w:t xml:space="preserve"> a </w:t>
            </w:r>
            <w:r w:rsidRPr="00A11C6D">
              <w:rPr>
                <w:noProof/>
                <w:spacing w:val="-6"/>
                <w:lang w:val="sk-SK"/>
              </w:rPr>
              <w:t>inšpektorov</w:t>
            </w:r>
            <w:r w:rsidR="00C73367" w:rsidRPr="00A11C6D">
              <w:rPr>
                <w:noProof/>
                <w:spacing w:val="-6"/>
                <w:lang w:val="sk-SK"/>
              </w:rPr>
              <w:t xml:space="preserve"> s </w:t>
            </w:r>
            <w:r w:rsidRPr="00A11C6D">
              <w:rPr>
                <w:noProof/>
                <w:spacing w:val="-6"/>
                <w:lang w:val="sk-SK"/>
              </w:rPr>
              <w:t>riadiacimi funkciami. Program odbornej prípravy zahŕňa inštitucionálne, finančné</w:t>
            </w:r>
            <w:r w:rsidR="00C73367" w:rsidRPr="00A11C6D">
              <w:rPr>
                <w:noProof/>
                <w:spacing w:val="-6"/>
                <w:lang w:val="sk-SK"/>
              </w:rPr>
              <w:t xml:space="preserve"> a </w:t>
            </w:r>
            <w:r w:rsidRPr="00A11C6D">
              <w:rPr>
                <w:noProof/>
                <w:spacing w:val="-6"/>
                <w:lang w:val="sk-SK"/>
              </w:rPr>
              <w:t>ľudské riadenie</w:t>
            </w:r>
            <w:r w:rsidR="00C73367" w:rsidRPr="00A11C6D">
              <w:rPr>
                <w:noProof/>
                <w:spacing w:val="-6"/>
                <w:lang w:val="sk-SK"/>
              </w:rPr>
              <w:t xml:space="preserve"> a </w:t>
            </w:r>
            <w:r w:rsidRPr="00A11C6D">
              <w:rPr>
                <w:noProof/>
                <w:spacing w:val="-6"/>
                <w:lang w:val="sk-SK"/>
              </w:rPr>
              <w:t>riadenie, administratívu</w:t>
            </w:r>
            <w:r w:rsidR="00C73367" w:rsidRPr="00A11C6D">
              <w:rPr>
                <w:noProof/>
                <w:spacing w:val="-6"/>
                <w:lang w:val="sk-SK"/>
              </w:rPr>
              <w:t xml:space="preserve"> a </w:t>
            </w:r>
            <w:r w:rsidRPr="00A11C6D">
              <w:rPr>
                <w:noProof/>
                <w:spacing w:val="-6"/>
                <w:lang w:val="sk-SK"/>
              </w:rPr>
              <w:t>legislatívu</w:t>
            </w:r>
            <w:r w:rsidR="00C73367" w:rsidRPr="00A11C6D">
              <w:rPr>
                <w:noProof/>
                <w:spacing w:val="-6"/>
                <w:lang w:val="sk-SK"/>
              </w:rPr>
              <w:t xml:space="preserve"> a </w:t>
            </w:r>
            <w:r w:rsidRPr="00A11C6D">
              <w:rPr>
                <w:noProof/>
                <w:spacing w:val="-6"/>
                <w:lang w:val="sk-SK"/>
              </w:rPr>
              <w:t>pomáha rozvíjať schopnosť ich vzdelávacej inštitúcie zvyšovať výkon študentov. Program odbornej prípravy sa navrhne na základe odporúčaní odborníkov, ktorí vykonávajú funkčnú analýzu riadenia vzdelávacieho systému</w:t>
            </w:r>
            <w:r w:rsidR="00C73367" w:rsidRPr="00A11C6D">
              <w:rPr>
                <w:noProof/>
                <w:spacing w:val="-6"/>
                <w:lang w:val="sk-SK"/>
              </w:rPr>
              <w:t xml:space="preserve"> a </w:t>
            </w:r>
            <w:r w:rsidRPr="00A11C6D">
              <w:rPr>
                <w:noProof/>
                <w:spacing w:val="-6"/>
                <w:lang w:val="sk-SK"/>
              </w:rPr>
              <w:t>najlepších európskych postupov.</w:t>
            </w:r>
          </w:p>
        </w:tc>
      </w:tr>
    </w:tbl>
    <w:p w14:paraId="4E98DF9F"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pPr>
    </w:p>
    <w:p w14:paraId="59C7C534" w14:textId="77777777" w:rsidR="009A71A8" w:rsidRPr="00A11C6D" w:rsidRDefault="009A71A8">
      <w:pPr>
        <w:spacing w:before="120" w:after="120" w:line="240" w:lineRule="auto"/>
        <w:ind w:left="850"/>
        <w:jc w:val="both"/>
        <w:rPr>
          <w:rFonts w:ascii="Times New Roman" w:hAnsi="Times New Roman" w:cs="Times New Roman"/>
          <w:noProof/>
          <w:spacing w:val="-6"/>
          <w:sz w:val="24"/>
          <w:lang w:val="sk-SK"/>
        </w:rPr>
        <w:sectPr w:rsidR="009A71A8" w:rsidRPr="00A11C6D">
          <w:headerReference w:type="even" r:id="rId319"/>
          <w:headerReference w:type="default" r:id="rId320"/>
          <w:footerReference w:type="even" r:id="rId321"/>
          <w:footerReference w:type="default" r:id="rId322"/>
          <w:headerReference w:type="first" r:id="rId323"/>
          <w:footerReference w:type="first" r:id="rId324"/>
          <w:pgSz w:w="16839" w:h="11907" w:orient="landscape"/>
          <w:pgMar w:top="720" w:right="720" w:bottom="720" w:left="720" w:header="709" w:footer="709" w:gutter="0"/>
          <w:cols w:space="720"/>
          <w:docGrid w:linePitch="360"/>
        </w:sectPr>
      </w:pPr>
    </w:p>
    <w:p w14:paraId="23A7B6C0" w14:textId="5C5714E7" w:rsidR="009A71A8" w:rsidRPr="00A11C6D" w:rsidRDefault="00674A8F">
      <w:pPr>
        <w:pStyle w:val="P68B1DB1-Normal4"/>
        <w:keepNext/>
        <w:numPr>
          <w:ilvl w:val="0"/>
          <w:numId w:val="130"/>
        </w:numPr>
        <w:tabs>
          <w:tab w:val="left" w:pos="850"/>
        </w:tabs>
        <w:spacing w:before="360" w:after="120" w:line="240" w:lineRule="auto"/>
        <w:jc w:val="both"/>
        <w:outlineLvl w:val="0"/>
        <w:rPr>
          <w:rFonts w:cs="Times New Roman"/>
          <w:noProof/>
          <w:spacing w:val="-6"/>
          <w:lang w:val="sk-SK"/>
        </w:rPr>
      </w:pPr>
      <w:r w:rsidRPr="00A11C6D">
        <w:rPr>
          <w:noProof/>
          <w:spacing w:val="-6"/>
          <w:lang w:val="sk-SK"/>
        </w:rPr>
        <w:t>ZLOŽKA 16: REPowerEU</w:t>
      </w:r>
    </w:p>
    <w:p w14:paraId="75632214" w14:textId="40A2DC13" w:rsidR="00C73367" w:rsidRPr="00A11C6D" w:rsidRDefault="00674A8F">
      <w:pPr>
        <w:pStyle w:val="P68B1DB1-Normal21"/>
        <w:tabs>
          <w:tab w:val="left" w:pos="312"/>
        </w:tabs>
        <w:spacing w:before="120" w:after="120" w:line="240" w:lineRule="auto"/>
        <w:jc w:val="both"/>
        <w:rPr>
          <w:noProof/>
          <w:spacing w:val="-6"/>
          <w:lang w:val="sk-SK"/>
        </w:rPr>
      </w:pPr>
      <w:r w:rsidRPr="00A11C6D">
        <w:rPr>
          <w:noProof/>
          <w:spacing w:val="-6"/>
          <w:lang w:val="sk-SK"/>
        </w:rPr>
        <w:t>Cieľom kapitoly REPowerEU je prispieť</w:t>
      </w:r>
      <w:r w:rsidR="00C73367" w:rsidRPr="00A11C6D">
        <w:rPr>
          <w:noProof/>
          <w:spacing w:val="-6"/>
          <w:lang w:val="sk-SK"/>
        </w:rPr>
        <w:t xml:space="preserve"> k </w:t>
      </w:r>
      <w:r w:rsidRPr="00A11C6D">
        <w:rPr>
          <w:noProof/>
          <w:spacing w:val="-6"/>
          <w:lang w:val="sk-SK"/>
        </w:rPr>
        <w:t>zníženiu závislosti od fosílnych palív</w:t>
      </w:r>
      <w:r w:rsidR="00C73367" w:rsidRPr="00A11C6D">
        <w:rPr>
          <w:noProof/>
          <w:spacing w:val="-6"/>
          <w:lang w:val="sk-SK"/>
        </w:rPr>
        <w:t xml:space="preserve"> v </w:t>
      </w:r>
      <w:r w:rsidRPr="00A11C6D">
        <w:rPr>
          <w:noProof/>
          <w:spacing w:val="-6"/>
          <w:lang w:val="sk-SK"/>
        </w:rPr>
        <w:t>Rumunsku podporou zavádzania obnoviteľných zdrojov energie</w:t>
      </w:r>
      <w:r w:rsidR="00C73367" w:rsidRPr="00A11C6D">
        <w:rPr>
          <w:noProof/>
          <w:spacing w:val="-6"/>
          <w:lang w:val="sk-SK"/>
        </w:rPr>
        <w:t xml:space="preserve"> a </w:t>
      </w:r>
      <w:r w:rsidRPr="00A11C6D">
        <w:rPr>
          <w:noProof/>
          <w:spacing w:val="-6"/>
          <w:lang w:val="sk-SK"/>
        </w:rPr>
        <w:t>obnov zameraných na energetickú efektívnosť, najmä zameraním sa na najzraniteľnejších spotrebiteľov,</w:t>
      </w:r>
      <w:r w:rsidR="00C73367" w:rsidRPr="00A11C6D">
        <w:rPr>
          <w:noProof/>
          <w:spacing w:val="-6"/>
          <w:lang w:val="sk-SK"/>
        </w:rPr>
        <w:t xml:space="preserve"> a </w:t>
      </w:r>
      <w:r w:rsidRPr="00A11C6D">
        <w:rPr>
          <w:noProof/>
          <w:spacing w:val="-6"/>
          <w:lang w:val="sk-SK"/>
        </w:rPr>
        <w:t>zvýšením kapacity elektrizačnej prenosovej sústavy integrovať obnoviteľné zdroje energie</w:t>
      </w:r>
      <w:r w:rsidR="00C73367" w:rsidRPr="00A11C6D">
        <w:rPr>
          <w:noProof/>
          <w:spacing w:val="-6"/>
          <w:lang w:val="sk-SK"/>
        </w:rPr>
        <w:t>.</w:t>
      </w:r>
    </w:p>
    <w:p w14:paraId="6FFF8453" w14:textId="282C2608"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Táto zložka je zameraná na odporúčania pre jednotlivé krajiny na zníženie celkovej závislosti od fosílnych palív určené Rumunsku</w:t>
      </w:r>
      <w:r w:rsidR="00C73367" w:rsidRPr="00A11C6D">
        <w:rPr>
          <w:noProof/>
          <w:spacing w:val="-6"/>
          <w:lang w:val="sk-SK"/>
        </w:rPr>
        <w:t xml:space="preserve"> v </w:t>
      </w:r>
      <w:r w:rsidRPr="00A11C6D">
        <w:rPr>
          <w:noProof/>
          <w:spacing w:val="-6"/>
          <w:lang w:val="sk-SK"/>
        </w:rPr>
        <w:t>rokoch 2022</w:t>
      </w:r>
      <w:r w:rsidR="00C73367" w:rsidRPr="00A11C6D">
        <w:rPr>
          <w:noProof/>
          <w:spacing w:val="-6"/>
          <w:lang w:val="sk-SK"/>
        </w:rPr>
        <w:t xml:space="preserve"> a </w:t>
      </w:r>
      <w:r w:rsidRPr="00A11C6D">
        <w:rPr>
          <w:noProof/>
          <w:spacing w:val="-6"/>
          <w:lang w:val="sk-SK"/>
        </w:rPr>
        <w:t>2023. Pomáha najmä urýchliť prechod na čistú energiu, najmä rýchlejším zavádzaním 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a </w:t>
      </w:r>
      <w:r w:rsidRPr="00A11C6D">
        <w:rPr>
          <w:noProof/>
          <w:spacing w:val="-6"/>
          <w:lang w:val="sk-SK"/>
        </w:rPr>
        <w:t>zlepšovaním kapacity sústavy</w:t>
      </w:r>
      <w:r w:rsidR="00C73367" w:rsidRPr="00A11C6D">
        <w:rPr>
          <w:noProof/>
          <w:spacing w:val="-6"/>
          <w:lang w:val="sk-SK"/>
        </w:rPr>
        <w:t xml:space="preserve"> s </w:t>
      </w:r>
      <w:r w:rsidRPr="00A11C6D">
        <w:rPr>
          <w:noProof/>
          <w:spacing w:val="-6"/>
          <w:lang w:val="sk-SK"/>
        </w:rPr>
        <w:t>cieľom umožniť novovybudovanú kapacitu pôsobiť na trhu. Takisto pomáha zvyšovať tempo</w:t>
      </w:r>
      <w:r w:rsidR="00C73367" w:rsidRPr="00A11C6D">
        <w:rPr>
          <w:noProof/>
          <w:spacing w:val="-6"/>
          <w:lang w:val="sk-SK"/>
        </w:rPr>
        <w:t xml:space="preserve"> a </w:t>
      </w:r>
      <w:r w:rsidRPr="00A11C6D">
        <w:rPr>
          <w:noProof/>
          <w:spacing w:val="-6"/>
          <w:lang w:val="sk-SK"/>
        </w:rPr>
        <w:t>ambície energetických renovácií</w:t>
      </w:r>
      <w:r w:rsidR="00C73367" w:rsidRPr="00A11C6D">
        <w:rPr>
          <w:noProof/>
          <w:spacing w:val="-6"/>
          <w:lang w:val="sk-SK"/>
        </w:rPr>
        <w:t xml:space="preserve"> s </w:t>
      </w:r>
      <w:r w:rsidRPr="00A11C6D">
        <w:rPr>
          <w:noProof/>
          <w:spacing w:val="-6"/>
          <w:lang w:val="sk-SK"/>
        </w:rPr>
        <w:t>cieľom zlepšiť energetickú efektívnosť fondu budov,</w:t>
      </w:r>
      <w:r w:rsidR="00C73367" w:rsidRPr="00A11C6D">
        <w:rPr>
          <w:noProof/>
          <w:spacing w:val="-6"/>
          <w:lang w:val="sk-SK"/>
        </w:rPr>
        <w:t xml:space="preserve"> a </w:t>
      </w:r>
      <w:r w:rsidRPr="00A11C6D">
        <w:rPr>
          <w:noProof/>
          <w:spacing w:val="-6"/>
          <w:lang w:val="sk-SK"/>
        </w:rPr>
        <w:t>to aj poskytovaním lepšieho prístupu</w:t>
      </w:r>
      <w:r w:rsidR="00C73367" w:rsidRPr="00A11C6D">
        <w:rPr>
          <w:noProof/>
          <w:spacing w:val="-6"/>
          <w:lang w:val="sk-SK"/>
        </w:rPr>
        <w:t xml:space="preserve"> k </w:t>
      </w:r>
      <w:r w:rsidRPr="00A11C6D">
        <w:rPr>
          <w:noProof/>
          <w:spacing w:val="-6"/>
          <w:lang w:val="sk-SK"/>
        </w:rPr>
        <w:t>informáciám</w:t>
      </w:r>
      <w:r w:rsidR="00C73367" w:rsidRPr="00A11C6D">
        <w:rPr>
          <w:noProof/>
          <w:spacing w:val="-6"/>
          <w:lang w:val="sk-SK"/>
        </w:rPr>
        <w:t xml:space="preserve"> a </w:t>
      </w:r>
      <w:r w:rsidRPr="00A11C6D">
        <w:rPr>
          <w:noProof/>
          <w:spacing w:val="-6"/>
          <w:lang w:val="sk-SK"/>
        </w:rPr>
        <w:t>možnostiam udržateľného financovania. Napokon prispieva</w:t>
      </w:r>
      <w:r w:rsidR="00C73367" w:rsidRPr="00A11C6D">
        <w:rPr>
          <w:noProof/>
          <w:spacing w:val="-6"/>
          <w:lang w:val="sk-SK"/>
        </w:rPr>
        <w:t xml:space="preserve"> k </w:t>
      </w:r>
      <w:r w:rsidRPr="00A11C6D">
        <w:rPr>
          <w:noProof/>
          <w:spacing w:val="-6"/>
          <w:lang w:val="sk-SK"/>
        </w:rPr>
        <w:t>poskytovaniu</w:t>
      </w:r>
      <w:r w:rsidR="00C73367" w:rsidRPr="00A11C6D">
        <w:rPr>
          <w:noProof/>
          <w:spacing w:val="-6"/>
          <w:lang w:val="sk-SK"/>
        </w:rPr>
        <w:t xml:space="preserve"> a </w:t>
      </w:r>
      <w:r w:rsidRPr="00A11C6D">
        <w:rPr>
          <w:noProof/>
          <w:spacing w:val="-6"/>
          <w:lang w:val="sk-SK"/>
        </w:rPr>
        <w:t>získavaniu zručností</w:t>
      </w:r>
      <w:r w:rsidR="00C73367" w:rsidRPr="00A11C6D">
        <w:rPr>
          <w:noProof/>
          <w:spacing w:val="-6"/>
          <w:lang w:val="sk-SK"/>
        </w:rPr>
        <w:t xml:space="preserve"> a </w:t>
      </w:r>
      <w:r w:rsidRPr="00A11C6D">
        <w:rPr>
          <w:noProof/>
          <w:spacing w:val="-6"/>
          <w:lang w:val="sk-SK"/>
        </w:rPr>
        <w:t xml:space="preserve">kompetencií potrebných na zelenú transformáciu (odporúčania pre jednotlivé krajiny </w:t>
      </w:r>
      <w:r w:rsidR="00C73367" w:rsidRPr="00A11C6D">
        <w:rPr>
          <w:noProof/>
          <w:spacing w:val="-6"/>
          <w:lang w:val="sk-SK"/>
        </w:rPr>
        <w:t>č. </w:t>
      </w:r>
      <w:r w:rsidRPr="00A11C6D">
        <w:rPr>
          <w:noProof/>
          <w:spacing w:val="-6"/>
          <w:lang w:val="sk-SK"/>
        </w:rPr>
        <w:t>3 2022</w:t>
      </w:r>
      <w:r w:rsidR="00C73367" w:rsidRPr="00A11C6D">
        <w:rPr>
          <w:noProof/>
          <w:spacing w:val="-6"/>
          <w:lang w:val="sk-SK"/>
        </w:rPr>
        <w:t xml:space="preserve"> a </w:t>
      </w:r>
      <w:r w:rsidRPr="00A11C6D">
        <w:rPr>
          <w:noProof/>
          <w:spacing w:val="-6"/>
          <w:lang w:val="sk-SK"/>
        </w:rPr>
        <w:t>3 2023).</w:t>
      </w:r>
    </w:p>
    <w:p w14:paraId="38845718" w14:textId="3605C866"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Očakáva sa, že žiadne opatrenie</w:t>
      </w:r>
      <w:r w:rsidR="00C73367" w:rsidRPr="00A11C6D">
        <w:rPr>
          <w:noProof/>
          <w:spacing w:val="-6"/>
          <w:lang w:val="sk-SK"/>
        </w:rPr>
        <w:t xml:space="preserve"> v </w:t>
      </w:r>
      <w:r w:rsidRPr="00A11C6D">
        <w:rPr>
          <w:noProof/>
          <w:spacing w:val="-6"/>
          <w:lang w:val="sk-SK"/>
        </w:rPr>
        <w:t>tejto zložke výrazne nenarúša plnenie environmentálnych cieľov</w:t>
      </w:r>
      <w:r w:rsidR="00C73367" w:rsidRPr="00A11C6D">
        <w:rPr>
          <w:noProof/>
          <w:spacing w:val="-6"/>
          <w:lang w:val="sk-SK"/>
        </w:rPr>
        <w:t xml:space="preserve"> v </w:t>
      </w:r>
      <w:r w:rsidRPr="00A11C6D">
        <w:rPr>
          <w:noProof/>
          <w:spacing w:val="-6"/>
          <w:lang w:val="sk-SK"/>
        </w:rPr>
        <w:t>zmysle článku 17 nariadenia (EÚ) 2020/852, pričom sa zohľadní opis opatrení</w:t>
      </w:r>
      <w:r w:rsidR="00C73367" w:rsidRPr="00A11C6D">
        <w:rPr>
          <w:noProof/>
          <w:spacing w:val="-6"/>
          <w:lang w:val="sk-SK"/>
        </w:rPr>
        <w:t xml:space="preserve"> a </w:t>
      </w:r>
      <w:r w:rsidRPr="00A11C6D">
        <w:rPr>
          <w:noProof/>
          <w:spacing w:val="-6"/>
          <w:lang w:val="sk-SK"/>
        </w:rPr>
        <w:t>zmierňujúcich krokov stanovených</w:t>
      </w:r>
      <w:r w:rsidR="00C73367" w:rsidRPr="00A11C6D">
        <w:rPr>
          <w:noProof/>
          <w:spacing w:val="-6"/>
          <w:lang w:val="sk-SK"/>
        </w:rPr>
        <w:t xml:space="preserve"> v </w:t>
      </w:r>
      <w:r w:rsidRPr="00A11C6D">
        <w:rPr>
          <w:noProof/>
          <w:spacing w:val="-6"/>
          <w:lang w:val="sk-SK"/>
        </w:rPr>
        <w:t>pláne podpory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technickým usmernením týkajúcim sa zásady „výrazne nenarušiť“ [C(2023) 6454 final].</w:t>
      </w:r>
    </w:p>
    <w:p w14:paraId="480DFFC5" w14:textId="09BF3831" w:rsidR="009A71A8" w:rsidRPr="00A11C6D" w:rsidRDefault="00674A8F">
      <w:pPr>
        <w:pStyle w:val="P68B1DB1-Normal17"/>
        <w:keepNext/>
        <w:spacing w:before="120" w:after="120" w:line="240" w:lineRule="auto"/>
        <w:jc w:val="both"/>
        <w:outlineLvl w:val="1"/>
        <w:rPr>
          <w:rFonts w:ascii="Times New Roman" w:eastAsiaTheme="majorEastAsia" w:hAnsi="Times New Roman" w:cs="Times New Roman"/>
          <w:b/>
          <w:noProof/>
          <w:spacing w:val="-6"/>
          <w:lang w:val="sk-SK"/>
        </w:rPr>
      </w:pPr>
      <w:r w:rsidRPr="00A11C6D">
        <w:rPr>
          <w:rFonts w:ascii="Times New Roman" w:hAnsi="Times New Roman"/>
          <w:b/>
          <w:noProof/>
          <w:spacing w:val="-6"/>
          <w:lang w:val="sk-SK"/>
        </w:rPr>
        <w:t>P.1.</w:t>
      </w:r>
      <w:r w:rsidRPr="00A11C6D">
        <w:rPr>
          <w:rFonts w:ascii="Times New Roman" w:hAnsi="Times New Roman" w:cs="Times New Roman"/>
          <w:noProof/>
          <w:spacing w:val="-6"/>
          <w:lang w:val="sk-SK"/>
        </w:rPr>
        <w:tab/>
      </w:r>
      <w:r w:rsidRPr="00A11C6D">
        <w:rPr>
          <w:rFonts w:ascii="Times New Roman" w:hAnsi="Times New Roman"/>
          <w:b/>
          <w:noProof/>
          <w:spacing w:val="-6"/>
          <w:lang w:val="sk-SK"/>
        </w:rPr>
        <w:t>Opis reforiem</w:t>
      </w:r>
      <w:r w:rsidR="00C73367" w:rsidRPr="00A11C6D">
        <w:rPr>
          <w:rFonts w:ascii="Times New Roman" w:hAnsi="Times New Roman"/>
          <w:b/>
          <w:noProof/>
          <w:spacing w:val="-6"/>
          <w:lang w:val="sk-SK"/>
        </w:rPr>
        <w:t xml:space="preserve"> a </w:t>
      </w:r>
      <w:r w:rsidRPr="00A11C6D">
        <w:rPr>
          <w:rFonts w:ascii="Times New Roman" w:hAnsi="Times New Roman"/>
          <w:b/>
          <w:noProof/>
          <w:spacing w:val="-6"/>
          <w:lang w:val="sk-SK"/>
        </w:rPr>
        <w:t>investícií</w:t>
      </w:r>
      <w:r w:rsidR="00C73367" w:rsidRPr="00A11C6D">
        <w:rPr>
          <w:rFonts w:ascii="Times New Roman" w:hAnsi="Times New Roman"/>
          <w:b/>
          <w:noProof/>
          <w:spacing w:val="-6"/>
          <w:lang w:val="sk-SK"/>
        </w:rPr>
        <w:t xml:space="preserve"> v </w:t>
      </w:r>
      <w:r w:rsidRPr="00A11C6D">
        <w:rPr>
          <w:rFonts w:ascii="Times New Roman" w:hAnsi="Times New Roman"/>
          <w:b/>
          <w:noProof/>
          <w:spacing w:val="-6"/>
          <w:lang w:val="sk-SK"/>
        </w:rPr>
        <w:t>rámci nenávratnej finančnej podpory</w:t>
      </w:r>
    </w:p>
    <w:p w14:paraId="5F9541E8" w14:textId="77777777" w:rsidR="00C73367" w:rsidRPr="00A11C6D" w:rsidRDefault="00674A8F">
      <w:pPr>
        <w:pStyle w:val="P68B1DB1-Normal28"/>
        <w:spacing w:before="120" w:after="120" w:line="240" w:lineRule="auto"/>
        <w:jc w:val="both"/>
        <w:rPr>
          <w:noProof/>
          <w:spacing w:val="-6"/>
          <w:lang w:val="sk-SK"/>
        </w:rPr>
      </w:pPr>
      <w:r w:rsidRPr="00A11C6D">
        <w:rPr>
          <w:noProof/>
          <w:spacing w:val="-6"/>
          <w:lang w:val="sk-SK"/>
        </w:rPr>
        <w:t>Reforma 1: Vytvorenie právneho rámca na využívanie štátnych pozemkov ako oblastí zrýchlenia investícií do OZE</w:t>
      </w:r>
    </w:p>
    <w:p w14:paraId="6EF4A944" w14:textId="6420F649"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Cieľom tejto reformy je zaviesť špecializované oblasti zrýchlenia pre obnoviteľné zdroje energie</w:t>
      </w:r>
      <w:r w:rsidR="00C73367" w:rsidRPr="00A11C6D">
        <w:rPr>
          <w:noProof/>
          <w:spacing w:val="-6"/>
          <w:lang w:val="sk-SK"/>
        </w:rPr>
        <w:t xml:space="preserve"> s </w:t>
      </w:r>
      <w:r w:rsidRPr="00A11C6D">
        <w:rPr>
          <w:noProof/>
          <w:spacing w:val="-6"/>
          <w:lang w:val="sk-SK"/>
        </w:rPr>
        <w:t>obzvlášť krátkymi</w:t>
      </w:r>
      <w:r w:rsidR="00C73367" w:rsidRPr="00A11C6D">
        <w:rPr>
          <w:noProof/>
          <w:spacing w:val="-6"/>
          <w:lang w:val="sk-SK"/>
        </w:rPr>
        <w:t xml:space="preserve"> a </w:t>
      </w:r>
      <w:r w:rsidRPr="00A11C6D">
        <w:rPr>
          <w:noProof/>
          <w:spacing w:val="-6"/>
          <w:lang w:val="sk-SK"/>
        </w:rPr>
        <w:t>jednoduchými povoľovacími postupmi, ktoré pre nové kapacity nesmú trvať dlhšie ako šesť mesiacov,</w:t>
      </w:r>
      <w:r w:rsidR="00C73367" w:rsidRPr="00A11C6D">
        <w:rPr>
          <w:noProof/>
          <w:spacing w:val="-6"/>
          <w:lang w:val="sk-SK"/>
        </w:rPr>
        <w:t xml:space="preserve"> s </w:t>
      </w:r>
      <w:r w:rsidRPr="00A11C6D">
        <w:rPr>
          <w:noProof/>
          <w:spacing w:val="-6"/>
          <w:lang w:val="sk-SK"/>
        </w:rPr>
        <w:t>výnimkou projektov, ktoré si vyžadujú úplné postupy posudzovania vplyvov na životné prostredie.</w:t>
      </w:r>
      <w:r w:rsidR="00C73367" w:rsidRPr="00A11C6D">
        <w:rPr>
          <w:noProof/>
          <w:spacing w:val="-6"/>
          <w:lang w:val="sk-SK"/>
        </w:rPr>
        <w:t xml:space="preserve"> V </w:t>
      </w:r>
      <w:r w:rsidRPr="00A11C6D">
        <w:rPr>
          <w:noProof/>
          <w:spacing w:val="-6"/>
          <w:lang w:val="sk-SK"/>
        </w:rPr>
        <w:t>reforme sa stanovia vhodné nástroje</w:t>
      </w:r>
      <w:r w:rsidR="00C73367" w:rsidRPr="00A11C6D">
        <w:rPr>
          <w:noProof/>
          <w:spacing w:val="-6"/>
          <w:lang w:val="sk-SK"/>
        </w:rPr>
        <w:t xml:space="preserve"> a </w:t>
      </w:r>
      <w:r w:rsidRPr="00A11C6D">
        <w:rPr>
          <w:noProof/>
          <w:spacing w:val="-6"/>
          <w:lang w:val="sk-SK"/>
        </w:rPr>
        <w:t>súbory údajov na identifikáciu týchto oblastí na rýchle zavedenie nových zariadení na výrobu veternej</w:t>
      </w:r>
      <w:r w:rsidR="00C73367" w:rsidRPr="00A11C6D">
        <w:rPr>
          <w:noProof/>
          <w:spacing w:val="-6"/>
          <w:lang w:val="sk-SK"/>
        </w:rPr>
        <w:t xml:space="preserve"> a </w:t>
      </w:r>
      <w:r w:rsidRPr="00A11C6D">
        <w:rPr>
          <w:noProof/>
          <w:spacing w:val="-6"/>
          <w:lang w:val="sk-SK"/>
        </w:rPr>
        <w:t>slnečnej energie, pričom sa zabezpečí súlad so zásadou „nespôsobovať významnú škodu“. Rovnaké podmienky pre verejných</w:t>
      </w:r>
      <w:r w:rsidR="00C73367" w:rsidRPr="00A11C6D">
        <w:rPr>
          <w:noProof/>
          <w:spacing w:val="-6"/>
          <w:lang w:val="sk-SK"/>
        </w:rPr>
        <w:t xml:space="preserve"> a </w:t>
      </w:r>
      <w:r w:rsidRPr="00A11C6D">
        <w:rPr>
          <w:noProof/>
          <w:spacing w:val="-6"/>
          <w:lang w:val="sk-SK"/>
        </w:rPr>
        <w:t>súkromných investorov sa zabezpečia prostredníctvom pravidelnej verejnej súťaže na predkladanie ponúk na koncesie.</w:t>
      </w:r>
    </w:p>
    <w:p w14:paraId="3B0E9216" w14:textId="03C36177"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Implementácia tejto reformy sa dokončí do 31</w:t>
      </w:r>
      <w:r w:rsidR="00C73367" w:rsidRPr="00A11C6D">
        <w:rPr>
          <w:noProof/>
          <w:spacing w:val="-6"/>
          <w:lang w:val="sk-SK"/>
        </w:rPr>
        <w:t>. decembra</w:t>
      </w:r>
      <w:r w:rsidRPr="00A11C6D">
        <w:rPr>
          <w:noProof/>
          <w:spacing w:val="-6"/>
          <w:lang w:val="sk-SK"/>
        </w:rPr>
        <w:t xml:space="preserve"> 2025.</w:t>
      </w:r>
    </w:p>
    <w:p w14:paraId="4D2C35D3" w14:textId="77777777" w:rsidR="00C73367" w:rsidRPr="00A11C6D" w:rsidRDefault="00674A8F">
      <w:pPr>
        <w:pStyle w:val="P68B1DB1-Normal28"/>
        <w:keepNext/>
        <w:spacing w:before="120" w:after="120" w:line="240" w:lineRule="auto"/>
        <w:jc w:val="both"/>
        <w:rPr>
          <w:noProof/>
          <w:spacing w:val="-6"/>
          <w:lang w:val="sk-SK"/>
        </w:rPr>
      </w:pPr>
      <w:r w:rsidRPr="00A11C6D">
        <w:rPr>
          <w:noProof/>
          <w:spacing w:val="-6"/>
          <w:lang w:val="sk-SK"/>
        </w:rPr>
        <w:t>Investícia 1: Odborná príprava zameraná na zručnosti</w:t>
      </w:r>
      <w:r w:rsidR="00C73367" w:rsidRPr="00A11C6D">
        <w:rPr>
          <w:noProof/>
          <w:spacing w:val="-6"/>
          <w:lang w:val="sk-SK"/>
        </w:rPr>
        <w:t xml:space="preserve"> v </w:t>
      </w:r>
      <w:r w:rsidRPr="00A11C6D">
        <w:rPr>
          <w:noProof/>
          <w:spacing w:val="-6"/>
          <w:lang w:val="sk-SK"/>
        </w:rPr>
        <w:t>oblasti zelenej energie</w:t>
      </w:r>
    </w:p>
    <w:p w14:paraId="056548A0" w14:textId="7C0E56FE" w:rsidR="00C73367" w:rsidRPr="00A11C6D" w:rsidRDefault="00674A8F">
      <w:pPr>
        <w:pStyle w:val="P68B1DB1-Normal21"/>
        <w:spacing w:before="120" w:after="120" w:line="240" w:lineRule="auto"/>
        <w:jc w:val="both"/>
        <w:rPr>
          <w:noProof/>
          <w:spacing w:val="-6"/>
          <w:lang w:val="sk-SK"/>
        </w:rPr>
      </w:pPr>
      <w:r w:rsidRPr="00A11C6D">
        <w:rPr>
          <w:noProof/>
          <w:spacing w:val="-6"/>
          <w:lang w:val="sk-SK"/>
        </w:rPr>
        <w:t>Cieľom tohto opatrenia je doplniť investície do výroby energie</w:t>
      </w:r>
      <w:r w:rsidR="00C73367" w:rsidRPr="00A11C6D">
        <w:rPr>
          <w:noProof/>
          <w:spacing w:val="-6"/>
          <w:lang w:val="sk-SK"/>
        </w:rPr>
        <w:t xml:space="preserve"> z </w:t>
      </w:r>
      <w:r w:rsidRPr="00A11C6D">
        <w:rPr>
          <w:noProof/>
          <w:spacing w:val="-6"/>
          <w:lang w:val="sk-SK"/>
        </w:rPr>
        <w:t>obnoviteľných zdrojov posilnením požadovaných zručností</w:t>
      </w:r>
      <w:r w:rsidR="00C73367" w:rsidRPr="00A11C6D">
        <w:rPr>
          <w:noProof/>
          <w:spacing w:val="-6"/>
          <w:lang w:val="sk-SK"/>
        </w:rPr>
        <w:t xml:space="preserve"> a </w:t>
      </w:r>
      <w:r w:rsidRPr="00A11C6D">
        <w:rPr>
          <w:noProof/>
          <w:spacing w:val="-6"/>
          <w:lang w:val="sk-SK"/>
        </w:rPr>
        <w:t>kapacity pracovnej sily</w:t>
      </w:r>
      <w:r w:rsidR="00C73367" w:rsidRPr="00A11C6D">
        <w:rPr>
          <w:noProof/>
          <w:spacing w:val="-6"/>
          <w:lang w:val="sk-SK"/>
        </w:rPr>
        <w:t xml:space="preserve"> v </w:t>
      </w:r>
      <w:r w:rsidRPr="00A11C6D">
        <w:rPr>
          <w:noProof/>
          <w:spacing w:val="-6"/>
          <w:lang w:val="sk-SK"/>
        </w:rPr>
        <w:t>odvetví energetiky, čo je potrebné na dosiahnutie požadovaného prechodu na zavádzanie 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w:t>
      </w:r>
    </w:p>
    <w:p w14:paraId="23A448B0" w14:textId="289ACFDC" w:rsidR="00C73367" w:rsidRPr="00A11C6D" w:rsidRDefault="00674A8F">
      <w:pPr>
        <w:pStyle w:val="P68B1DB1-Normal21"/>
        <w:spacing w:before="120" w:after="120" w:line="240" w:lineRule="auto"/>
        <w:jc w:val="both"/>
        <w:rPr>
          <w:noProof/>
          <w:spacing w:val="-6"/>
          <w:lang w:val="sk-SK"/>
        </w:rPr>
      </w:pPr>
      <w:r w:rsidRPr="00A11C6D">
        <w:rPr>
          <w:noProof/>
          <w:spacing w:val="-6"/>
          <w:lang w:val="sk-SK"/>
        </w:rPr>
        <w:t>Programy odbornej prípravy pozostávajú</w:t>
      </w:r>
      <w:r w:rsidR="00C73367" w:rsidRPr="00A11C6D">
        <w:rPr>
          <w:noProof/>
          <w:spacing w:val="-6"/>
          <w:lang w:val="sk-SK"/>
        </w:rPr>
        <w:t xml:space="preserve"> z </w:t>
      </w:r>
      <w:r w:rsidRPr="00A11C6D">
        <w:rPr>
          <w:noProof/>
          <w:spacing w:val="-6"/>
          <w:lang w:val="sk-SK"/>
        </w:rPr>
        <w:t>kurzov na zlepšenie zručností pracovnej sily</w:t>
      </w:r>
      <w:r w:rsidR="00C73367" w:rsidRPr="00A11C6D">
        <w:rPr>
          <w:noProof/>
          <w:spacing w:val="-6"/>
          <w:lang w:val="sk-SK"/>
        </w:rPr>
        <w:t xml:space="preserve"> v </w:t>
      </w:r>
      <w:r w:rsidRPr="00A11C6D">
        <w:rPr>
          <w:noProof/>
          <w:spacing w:val="-6"/>
          <w:lang w:val="sk-SK"/>
        </w:rPr>
        <w:t>oblasti výroby energie</w:t>
      </w:r>
      <w:r w:rsidR="00C73367" w:rsidRPr="00A11C6D">
        <w:rPr>
          <w:noProof/>
          <w:spacing w:val="-6"/>
          <w:lang w:val="sk-SK"/>
        </w:rPr>
        <w:t xml:space="preserve"> z </w:t>
      </w:r>
      <w:r w:rsidRPr="00A11C6D">
        <w:rPr>
          <w:noProof/>
          <w:spacing w:val="-6"/>
          <w:lang w:val="sk-SK"/>
        </w:rPr>
        <w:t>obnoviteľných zdrojov. Táto investícia vyškolí najmenej 4000 odborníkov</w:t>
      </w:r>
      <w:r w:rsidR="00C73367" w:rsidRPr="00A11C6D">
        <w:rPr>
          <w:noProof/>
          <w:spacing w:val="-6"/>
          <w:lang w:val="sk-SK"/>
        </w:rPr>
        <w:t xml:space="preserve"> v </w:t>
      </w:r>
      <w:r w:rsidRPr="00A11C6D">
        <w:rPr>
          <w:noProof/>
          <w:spacing w:val="-6"/>
          <w:lang w:val="sk-SK"/>
        </w:rPr>
        <w:t>oblasti čistých technológií využívajúcich energiu</w:t>
      </w:r>
      <w:r w:rsidR="00C73367" w:rsidRPr="00A11C6D">
        <w:rPr>
          <w:noProof/>
          <w:spacing w:val="-6"/>
          <w:lang w:val="sk-SK"/>
        </w:rPr>
        <w:t xml:space="preserve"> z </w:t>
      </w:r>
      <w:r w:rsidRPr="00A11C6D">
        <w:rPr>
          <w:noProof/>
          <w:spacing w:val="-6"/>
          <w:lang w:val="sk-SK"/>
        </w:rPr>
        <w:t>obnoviteľných zdrojov alebo udržateľnú energiu. Okrem toho sa na základe mapovania potrieb odbornej prípravy vymedzí alebo aktualizuje deväť pracovných noriem</w:t>
      </w:r>
      <w:r w:rsidR="00C73367" w:rsidRPr="00A11C6D">
        <w:rPr>
          <w:noProof/>
          <w:spacing w:val="-6"/>
          <w:lang w:val="sk-SK"/>
        </w:rPr>
        <w:t xml:space="preserve"> v </w:t>
      </w:r>
      <w:r w:rsidRPr="00A11C6D">
        <w:rPr>
          <w:noProof/>
          <w:spacing w:val="-6"/>
          <w:lang w:val="sk-SK"/>
        </w:rPr>
        <w:t>oblasti výroby energie</w:t>
      </w:r>
      <w:r w:rsidR="00C73367" w:rsidRPr="00A11C6D">
        <w:rPr>
          <w:noProof/>
          <w:spacing w:val="-6"/>
          <w:lang w:val="sk-SK"/>
        </w:rPr>
        <w:t xml:space="preserve"> z </w:t>
      </w:r>
      <w:r w:rsidRPr="00A11C6D">
        <w:rPr>
          <w:noProof/>
          <w:spacing w:val="-6"/>
          <w:lang w:val="sk-SK"/>
        </w:rPr>
        <w:t>obnoviteľných zdrojov pre špecialistov</w:t>
      </w:r>
      <w:r w:rsidR="00C73367" w:rsidRPr="00A11C6D">
        <w:rPr>
          <w:noProof/>
          <w:spacing w:val="-6"/>
          <w:lang w:val="sk-SK"/>
        </w:rPr>
        <w:t xml:space="preserve"> a </w:t>
      </w:r>
      <w:r w:rsidRPr="00A11C6D">
        <w:rPr>
          <w:noProof/>
          <w:spacing w:val="-6"/>
          <w:lang w:val="sk-SK"/>
        </w:rPr>
        <w:t>kvalifikácie stavebných pracovníkov pre rumunskú klasifikáciu povolaní</w:t>
      </w:r>
      <w:r w:rsidR="00C73367" w:rsidRPr="00A11C6D">
        <w:rPr>
          <w:noProof/>
          <w:spacing w:val="-6"/>
          <w:lang w:val="sk-SK"/>
        </w:rPr>
        <w:t>.</w:t>
      </w:r>
    </w:p>
    <w:p w14:paraId="54822149" w14:textId="0ABFCE25"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5A1BE660" w14:textId="77777777" w:rsidR="00C73367" w:rsidRPr="00A11C6D" w:rsidRDefault="00674A8F">
      <w:pPr>
        <w:pStyle w:val="P68B1DB1-Normal28"/>
        <w:spacing w:before="120" w:after="120" w:line="240" w:lineRule="auto"/>
        <w:rPr>
          <w:noProof/>
          <w:spacing w:val="-6"/>
          <w:lang w:val="sk-SK"/>
        </w:rPr>
      </w:pPr>
      <w:r w:rsidRPr="00A11C6D">
        <w:rPr>
          <w:noProof/>
          <w:spacing w:val="-6"/>
          <w:lang w:val="sk-SK"/>
        </w:rPr>
        <w:t>Investícia 2: Nové kapacity na výrobu elektrickej energie</w:t>
      </w:r>
      <w:r w:rsidR="00C73367" w:rsidRPr="00A11C6D">
        <w:rPr>
          <w:noProof/>
          <w:spacing w:val="-6"/>
          <w:lang w:val="sk-SK"/>
        </w:rPr>
        <w:t xml:space="preserve"> z </w:t>
      </w:r>
      <w:r w:rsidRPr="00A11C6D">
        <w:rPr>
          <w:noProof/>
          <w:spacing w:val="-6"/>
          <w:lang w:val="sk-SK"/>
        </w:rPr>
        <w:t>obnoviteľných zdrojov</w:t>
      </w:r>
    </w:p>
    <w:p w14:paraId="4655B45D" w14:textId="3419BAB1" w:rsidR="00C73367" w:rsidRPr="00A11C6D" w:rsidRDefault="00674A8F">
      <w:pPr>
        <w:pStyle w:val="P68B1DB1-Normal21"/>
        <w:spacing w:before="120" w:after="120" w:line="240" w:lineRule="auto"/>
        <w:jc w:val="both"/>
        <w:rPr>
          <w:noProof/>
          <w:spacing w:val="-6"/>
          <w:lang w:val="sk-SK"/>
        </w:rPr>
      </w:pPr>
      <w:r w:rsidRPr="00A11C6D">
        <w:rPr>
          <w:noProof/>
          <w:spacing w:val="-6"/>
          <w:lang w:val="sk-SK"/>
        </w:rPr>
        <w:t>Cieľom investície je inštalácia novej kapacity na výrobu energie</w:t>
      </w:r>
      <w:r w:rsidR="00C73367" w:rsidRPr="00A11C6D">
        <w:rPr>
          <w:noProof/>
          <w:spacing w:val="-6"/>
          <w:lang w:val="sk-SK"/>
        </w:rPr>
        <w:t xml:space="preserve"> z </w:t>
      </w:r>
      <w:r w:rsidRPr="00A11C6D">
        <w:rPr>
          <w:noProof/>
          <w:spacing w:val="-6"/>
          <w:lang w:val="sk-SK"/>
        </w:rPr>
        <w:t>obnoviteľných zdrojov prostredníctvom verejnej súťaže. Investícia musí viesť</w:t>
      </w:r>
      <w:r w:rsidR="00C73367" w:rsidRPr="00A11C6D">
        <w:rPr>
          <w:noProof/>
          <w:spacing w:val="-6"/>
          <w:lang w:val="sk-SK"/>
        </w:rPr>
        <w:t xml:space="preserve"> k </w:t>
      </w:r>
      <w:r w:rsidRPr="00A11C6D">
        <w:rPr>
          <w:noProof/>
          <w:spacing w:val="-6"/>
          <w:lang w:val="sk-SK"/>
        </w:rPr>
        <w:t>inštalácii novej kapacity výroby 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s </w:t>
      </w:r>
      <w:r w:rsidRPr="00A11C6D">
        <w:rPr>
          <w:noProof/>
          <w:spacing w:val="-6"/>
          <w:lang w:val="sk-SK"/>
        </w:rPr>
        <w:t>výkonom 950 MW prostredníctvom technologicky neutrálneho súťažného verejného obstarávania medzi rôznymi technológiami (veternou</w:t>
      </w:r>
      <w:r w:rsidR="00C73367" w:rsidRPr="00A11C6D">
        <w:rPr>
          <w:noProof/>
          <w:spacing w:val="-6"/>
          <w:lang w:val="sk-SK"/>
        </w:rPr>
        <w:t xml:space="preserve"> a </w:t>
      </w:r>
      <w:r w:rsidRPr="00A11C6D">
        <w:rPr>
          <w:noProof/>
          <w:spacing w:val="-6"/>
          <w:lang w:val="sk-SK"/>
        </w:rPr>
        <w:t>solárnou), ako bolo predtým zahrnuté</w:t>
      </w:r>
      <w:r w:rsidR="00C73367" w:rsidRPr="00A11C6D">
        <w:rPr>
          <w:noProof/>
          <w:spacing w:val="-6"/>
          <w:lang w:val="sk-SK"/>
        </w:rPr>
        <w:t xml:space="preserve"> v </w:t>
      </w:r>
      <w:r w:rsidRPr="00A11C6D">
        <w:rPr>
          <w:noProof/>
          <w:spacing w:val="-6"/>
          <w:lang w:val="sk-SK"/>
        </w:rPr>
        <w:t>investícii 1 zložky C6 – Energia</w:t>
      </w:r>
      <w:r w:rsidR="00C73367" w:rsidRPr="00A11C6D">
        <w:rPr>
          <w:noProof/>
          <w:spacing w:val="-6"/>
          <w:lang w:val="sk-SK"/>
        </w:rPr>
        <w:t>.</w:t>
      </w:r>
    </w:p>
    <w:p w14:paraId="6946EC1B" w14:textId="68AD9C71" w:rsidR="00C73367" w:rsidRPr="00A11C6D" w:rsidRDefault="00674A8F">
      <w:pPr>
        <w:pStyle w:val="P68B1DB1-Normal21"/>
        <w:spacing w:before="120" w:after="120" w:line="240" w:lineRule="auto"/>
        <w:jc w:val="both"/>
        <w:rPr>
          <w:noProof/>
          <w:spacing w:val="-6"/>
          <w:lang w:val="sk-SK"/>
        </w:rPr>
      </w:pPr>
      <w:bookmarkStart w:id="16" w:name="_Hlk147481190"/>
      <w:r w:rsidRPr="00A11C6D">
        <w:rPr>
          <w:noProof/>
          <w:spacing w:val="-6"/>
          <w:lang w:val="sk-SK"/>
        </w:rPr>
        <w:t>Investícia musí byť</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príslušnými prílohami</w:t>
      </w:r>
      <w:r w:rsidR="00C73367" w:rsidRPr="00A11C6D">
        <w:rPr>
          <w:noProof/>
          <w:spacing w:val="-6"/>
          <w:lang w:val="sk-SK"/>
        </w:rPr>
        <w:t xml:space="preserve"> k </w:t>
      </w:r>
      <w:r w:rsidRPr="00A11C6D">
        <w:rPr>
          <w:noProof/>
          <w:spacing w:val="-6"/>
          <w:lang w:val="sk-SK"/>
        </w:rPr>
        <w:t>delegovanému nariadeniu Komisie (EÚ) [C(2021) 2800/3] podľa nariadenia (EÚ) 2020/852</w:t>
      </w:r>
      <w:r w:rsidR="00C73367" w:rsidRPr="00A11C6D">
        <w:rPr>
          <w:noProof/>
          <w:spacing w:val="-6"/>
          <w:lang w:val="sk-SK"/>
        </w:rPr>
        <w:t xml:space="preserve"> o </w:t>
      </w:r>
      <w:r w:rsidRPr="00A11C6D">
        <w:rPr>
          <w:noProof/>
          <w:spacing w:val="-6"/>
          <w:lang w:val="sk-SK"/>
        </w:rPr>
        <w:t>taxonómii</w:t>
      </w:r>
      <w:bookmarkEnd w:id="16"/>
      <w:r w:rsidR="00C73367" w:rsidRPr="00A11C6D">
        <w:rPr>
          <w:noProof/>
          <w:spacing w:val="-6"/>
          <w:lang w:val="sk-SK"/>
        </w:rPr>
        <w:t>.</w:t>
      </w:r>
    </w:p>
    <w:p w14:paraId="3BD903A4" w14:textId="0FDDDDA5" w:rsidR="009A71A8" w:rsidRPr="00A11C6D" w:rsidRDefault="00674A8F">
      <w:pPr>
        <w:pStyle w:val="P68B1DB1-Normal21"/>
        <w:spacing w:before="120" w:after="120" w:line="240" w:lineRule="auto"/>
        <w:jc w:val="both"/>
        <w:rPr>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2024.</w:t>
      </w:r>
    </w:p>
    <w:p w14:paraId="0F6D8AB7" w14:textId="77777777" w:rsidR="009A71A8" w:rsidRPr="00A11C6D" w:rsidRDefault="00674A8F">
      <w:pPr>
        <w:pStyle w:val="P68B1DB1-Normal28"/>
        <w:spacing w:before="120" w:after="120" w:line="240" w:lineRule="auto"/>
        <w:jc w:val="both"/>
        <w:rPr>
          <w:rFonts w:eastAsia="Times New Roman"/>
          <w:noProof/>
          <w:spacing w:val="-6"/>
          <w:lang w:val="sk-SK"/>
        </w:rPr>
      </w:pPr>
      <w:r w:rsidRPr="00A11C6D">
        <w:rPr>
          <w:noProof/>
          <w:spacing w:val="-6"/>
          <w:lang w:val="sk-SK"/>
        </w:rPr>
        <w:t>Investícia 3: Zvýšenie energetickej hospodárnosti verejných budov</w:t>
      </w:r>
    </w:p>
    <w:p w14:paraId="786F43AD" w14:textId="08E6F50D"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Cieľom tohto opatrenia je rozšíriť os 2 – investície do verejných budov</w:t>
      </w:r>
      <w:r w:rsidR="00C73367" w:rsidRPr="00A11C6D">
        <w:rPr>
          <w:noProof/>
          <w:spacing w:val="-6"/>
          <w:lang w:val="sk-SK"/>
        </w:rPr>
        <w:t xml:space="preserve"> v </w:t>
      </w:r>
      <w:r w:rsidRPr="00A11C6D">
        <w:rPr>
          <w:noProof/>
          <w:spacing w:val="-6"/>
          <w:lang w:val="sk-SK"/>
        </w:rPr>
        <w:t>záujme zelenej</w:t>
      </w:r>
      <w:r w:rsidR="00C73367" w:rsidRPr="00A11C6D">
        <w:rPr>
          <w:noProof/>
          <w:spacing w:val="-6"/>
          <w:lang w:val="sk-SK"/>
        </w:rPr>
        <w:t xml:space="preserve"> a </w:t>
      </w:r>
      <w:r w:rsidRPr="00A11C6D">
        <w:rPr>
          <w:noProof/>
          <w:spacing w:val="-6"/>
          <w:lang w:val="sk-SK"/>
        </w:rPr>
        <w:t>odolnej transformácie – investície 1 – zriadenie fondu pre vlnu obnovy na financovanie prác na zlepšenie energetickej efektívnosti existujúceho fondu budov –</w:t>
      </w:r>
      <w:r w:rsidR="00C73367" w:rsidRPr="00A11C6D">
        <w:rPr>
          <w:noProof/>
          <w:spacing w:val="-6"/>
          <w:lang w:val="sk-SK"/>
        </w:rPr>
        <w:t xml:space="preserve"> v </w:t>
      </w:r>
      <w:r w:rsidRPr="00A11C6D">
        <w:rPr>
          <w:noProof/>
          <w:spacing w:val="-6"/>
          <w:lang w:val="sk-SK"/>
        </w:rPr>
        <w:t>rámci zložky 5 – Vlna obnovy. Rozšírením opatrenia sa zvýši plocha obnovených verejných budov na účely energetickej efektívnosti</w:t>
      </w:r>
      <w:r w:rsidR="00C73367" w:rsidRPr="00A11C6D">
        <w:rPr>
          <w:noProof/>
          <w:spacing w:val="-6"/>
          <w:lang w:val="sk-SK"/>
        </w:rPr>
        <w:t xml:space="preserve"> o </w:t>
      </w:r>
      <w:r w:rsidRPr="00A11C6D">
        <w:rPr>
          <w:noProof/>
          <w:spacing w:val="-6"/>
          <w:lang w:val="sk-SK"/>
        </w:rPr>
        <w:t>466 510 m 2</w:t>
      </w:r>
      <w:r w:rsidRPr="00A11C6D">
        <w:rPr>
          <w:noProof/>
          <w:spacing w:val="-6"/>
          <w:vertAlign w:val="superscript"/>
          <w:lang w:val="sk-SK"/>
        </w:rPr>
        <w:t>oproti</w:t>
      </w:r>
      <w:r w:rsidRPr="00A11C6D">
        <w:rPr>
          <w:noProof/>
          <w:spacing w:val="-6"/>
          <w:lang w:val="sk-SK"/>
        </w:rPr>
        <w:t xml:space="preserve"> základnej hodnote 1 797 841 m 2</w:t>
      </w:r>
      <w:r w:rsidR="00C73367" w:rsidRPr="00A11C6D">
        <w:rPr>
          <w:noProof/>
          <w:spacing w:val="-6"/>
          <w:lang w:val="sk-SK"/>
        </w:rPr>
        <w:t xml:space="preserve"> v </w:t>
      </w:r>
      <w:r w:rsidRPr="00A11C6D">
        <w:rPr>
          <w:noProof/>
          <w:spacing w:val="-6"/>
          <w:lang w:val="sk-SK"/>
        </w:rPr>
        <w:t>rámci</w:t>
      </w:r>
      <w:r w:rsidRPr="00A11C6D">
        <w:rPr>
          <w:noProof/>
          <w:spacing w:val="-6"/>
          <w:vertAlign w:val="superscript"/>
          <w:lang w:val="sk-SK"/>
        </w:rPr>
        <w:t xml:space="preserve">uvedenej </w:t>
      </w:r>
      <w:r w:rsidRPr="00A11C6D">
        <w:rPr>
          <w:noProof/>
          <w:spacing w:val="-6"/>
          <w:lang w:val="sk-SK"/>
        </w:rPr>
        <w:t>investície</w:t>
      </w:r>
      <w:r w:rsidR="00C73367" w:rsidRPr="00A11C6D">
        <w:rPr>
          <w:noProof/>
          <w:spacing w:val="-6"/>
          <w:lang w:val="sk-SK"/>
        </w:rPr>
        <w:t xml:space="preserve"> v </w:t>
      </w:r>
      <w:r w:rsidRPr="00A11C6D">
        <w:rPr>
          <w:noProof/>
          <w:spacing w:val="-6"/>
          <w:lang w:val="sk-SK"/>
        </w:rPr>
        <w:t>zložke 5.</w:t>
      </w:r>
    </w:p>
    <w:p w14:paraId="5F8442B3" w14:textId="62070050"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Implementácia investície sa dokončí do 30</w:t>
      </w:r>
      <w:r w:rsidR="00C73367" w:rsidRPr="00A11C6D">
        <w:rPr>
          <w:noProof/>
          <w:spacing w:val="-6"/>
          <w:lang w:val="sk-SK"/>
        </w:rPr>
        <w:t>. júna</w:t>
      </w:r>
      <w:r w:rsidRPr="00A11C6D">
        <w:rPr>
          <w:noProof/>
          <w:spacing w:val="-6"/>
          <w:lang w:val="sk-SK"/>
        </w:rPr>
        <w:t xml:space="preserve"> 2026.</w:t>
      </w:r>
    </w:p>
    <w:p w14:paraId="73374E4D" w14:textId="77777777" w:rsidR="00C73367" w:rsidRPr="00A11C6D" w:rsidRDefault="00674A8F">
      <w:pPr>
        <w:pStyle w:val="P68B1DB1-Normal28"/>
        <w:spacing w:before="120" w:after="120" w:line="240" w:lineRule="auto"/>
        <w:jc w:val="both"/>
        <w:rPr>
          <w:noProof/>
          <w:spacing w:val="-6"/>
          <w:lang w:val="sk-SK"/>
        </w:rPr>
      </w:pPr>
      <w:r w:rsidRPr="00A11C6D">
        <w:rPr>
          <w:noProof/>
          <w:spacing w:val="-6"/>
          <w:lang w:val="sk-SK"/>
        </w:rPr>
        <w:t>Investícia 4: Grantová schéma na urýchlenie zavádzania 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v </w:t>
      </w:r>
      <w:r w:rsidRPr="00A11C6D">
        <w:rPr>
          <w:noProof/>
          <w:spacing w:val="-6"/>
          <w:lang w:val="sk-SK"/>
        </w:rPr>
        <w:t>domácnostiach</w:t>
      </w:r>
    </w:p>
    <w:p w14:paraId="10230D14" w14:textId="7B61D50D" w:rsidR="00C73367" w:rsidRPr="00A11C6D" w:rsidRDefault="00674A8F">
      <w:pPr>
        <w:pStyle w:val="P68B1DB1-Normal21"/>
        <w:spacing w:before="120" w:after="120" w:line="240" w:lineRule="auto"/>
        <w:jc w:val="both"/>
        <w:rPr>
          <w:noProof/>
          <w:spacing w:val="-6"/>
          <w:lang w:val="sk-SK"/>
        </w:rPr>
      </w:pPr>
      <w:r w:rsidRPr="00A11C6D">
        <w:rPr>
          <w:noProof/>
          <w:spacing w:val="-6"/>
          <w:lang w:val="sk-SK"/>
        </w:rPr>
        <w:t>Cieľom tejto investície je zvýšiť zavádzanie</w:t>
      </w:r>
      <w:r w:rsidR="00C73367" w:rsidRPr="00A11C6D">
        <w:rPr>
          <w:noProof/>
          <w:spacing w:val="-6"/>
          <w:lang w:val="sk-SK"/>
        </w:rPr>
        <w:t xml:space="preserve"> a </w:t>
      </w:r>
      <w:r w:rsidRPr="00A11C6D">
        <w:rPr>
          <w:noProof/>
          <w:spacing w:val="-6"/>
          <w:lang w:val="sk-SK"/>
        </w:rPr>
        <w:t>využívanie energie</w:t>
      </w:r>
      <w:r w:rsidR="00C73367" w:rsidRPr="00A11C6D">
        <w:rPr>
          <w:noProof/>
          <w:spacing w:val="-6"/>
          <w:lang w:val="sk-SK"/>
        </w:rPr>
        <w:t xml:space="preserve"> z </w:t>
      </w:r>
      <w:r w:rsidRPr="00A11C6D">
        <w:rPr>
          <w:noProof/>
          <w:spacing w:val="-6"/>
          <w:lang w:val="sk-SK"/>
        </w:rPr>
        <w:t>obnoviteľných zdrojov tým, že sa vlastníkom domov poskytne finančná podpora vo forme poukážok na inštaláciu nových solárnych panelových systémov (s čistou kapacitou najmenej 3 kW) alebo systémov skladovania elektrickej energie (s využiteľnou kapacitou skladovania elektrickej energie najmenej 5 kWh),</w:t>
      </w:r>
      <w:r w:rsidR="00C73367" w:rsidRPr="00A11C6D">
        <w:rPr>
          <w:noProof/>
          <w:spacing w:val="-6"/>
          <w:lang w:val="sk-SK"/>
        </w:rPr>
        <w:t xml:space="preserve"> z </w:t>
      </w:r>
      <w:r w:rsidRPr="00A11C6D">
        <w:rPr>
          <w:noProof/>
          <w:spacing w:val="-6"/>
          <w:lang w:val="sk-SK"/>
        </w:rPr>
        <w:t>ktorých každá má hodnotu 5 000 EUR. Samostatné systémy skladovania elektrickej energie (s využiteľnou kapacitou skladovania elektrickej energie najmenej 5 kW) sú oprávnené na podporu len vtedy, ak vlastníci domov už vlastnia systém solárnych panelov (s čistou kapacitou najmenej 3 kW)</w:t>
      </w:r>
      <w:r w:rsidR="00C73367" w:rsidRPr="00A11C6D">
        <w:rPr>
          <w:noProof/>
          <w:spacing w:val="-6"/>
          <w:lang w:val="sk-SK"/>
        </w:rPr>
        <w:t>.</w:t>
      </w:r>
    </w:p>
    <w:p w14:paraId="6E8C7E18" w14:textId="2A55F783"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1ECE43E0" w14:textId="35B25A16" w:rsidR="009A71A8" w:rsidRPr="00A11C6D" w:rsidRDefault="00674A8F">
      <w:pPr>
        <w:pStyle w:val="P68B1DB1-Normal28"/>
        <w:spacing w:before="120" w:after="120" w:line="240" w:lineRule="auto"/>
        <w:jc w:val="both"/>
        <w:rPr>
          <w:rFonts w:eastAsia="Times New Roman"/>
          <w:noProof/>
          <w:spacing w:val="-6"/>
          <w:lang w:val="sk-SK"/>
        </w:rPr>
      </w:pPr>
      <w:r w:rsidRPr="00A11C6D">
        <w:rPr>
          <w:noProof/>
          <w:spacing w:val="-6"/>
          <w:lang w:val="sk-SK"/>
        </w:rPr>
        <w:t>Investícia 5: Digitalizácia, efektívnosť</w:t>
      </w:r>
      <w:r w:rsidR="00C73367" w:rsidRPr="00A11C6D">
        <w:rPr>
          <w:noProof/>
          <w:spacing w:val="-6"/>
          <w:lang w:val="sk-SK"/>
        </w:rPr>
        <w:t xml:space="preserve"> a </w:t>
      </w:r>
      <w:r w:rsidRPr="00A11C6D">
        <w:rPr>
          <w:noProof/>
          <w:spacing w:val="-6"/>
          <w:lang w:val="sk-SK"/>
        </w:rPr>
        <w:t>modernizácia vnútroštátnej elektrizačnej prenosovej sústavy</w:t>
      </w:r>
    </w:p>
    <w:p w14:paraId="6A0EA43E" w14:textId="767B02D3"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Cieľom investície je zvýšiť flexibilitu</w:t>
      </w:r>
      <w:r w:rsidR="00C73367" w:rsidRPr="00A11C6D">
        <w:rPr>
          <w:noProof/>
          <w:spacing w:val="-6"/>
          <w:lang w:val="sk-SK"/>
        </w:rPr>
        <w:t xml:space="preserve"> a </w:t>
      </w:r>
      <w:r w:rsidRPr="00A11C6D">
        <w:rPr>
          <w:noProof/>
          <w:spacing w:val="-6"/>
          <w:lang w:val="sk-SK"/>
        </w:rPr>
        <w:t>riešiť prekážky elektrizačnej sústavy</w:t>
      </w:r>
      <w:r w:rsidR="00C73367" w:rsidRPr="00A11C6D">
        <w:rPr>
          <w:noProof/>
          <w:spacing w:val="-6"/>
          <w:lang w:val="sk-SK"/>
        </w:rPr>
        <w:t xml:space="preserve"> s </w:t>
      </w:r>
      <w:r w:rsidRPr="00A11C6D">
        <w:rPr>
          <w:noProof/>
          <w:spacing w:val="-6"/>
          <w:lang w:val="sk-SK"/>
        </w:rPr>
        <w:t>cieľom urýchliť integráciu dodatočných kapacít výroby 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a </w:t>
      </w:r>
      <w:r w:rsidRPr="00A11C6D">
        <w:rPr>
          <w:noProof/>
          <w:spacing w:val="-6"/>
          <w:lang w:val="sk-SK"/>
        </w:rPr>
        <w:t>zvýšiť odolnosť sústavy</w:t>
      </w:r>
      <w:r w:rsidR="00C73367" w:rsidRPr="00A11C6D">
        <w:rPr>
          <w:noProof/>
          <w:spacing w:val="-6"/>
          <w:lang w:val="sk-SK"/>
        </w:rPr>
        <w:t xml:space="preserve"> a </w:t>
      </w:r>
      <w:r w:rsidRPr="00A11C6D">
        <w:rPr>
          <w:noProof/>
          <w:spacing w:val="-6"/>
          <w:lang w:val="sk-SK"/>
        </w:rPr>
        <w:t>zároveň posilniť kybernetickú bezpečnosť lepšou schopnosťou reagovať na kybernetické útoky.</w:t>
      </w:r>
    </w:p>
    <w:p w14:paraId="4EBFBD62" w14:textId="76298117"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Investícia pozostáva</w:t>
      </w:r>
      <w:r w:rsidR="00C73367" w:rsidRPr="00A11C6D">
        <w:rPr>
          <w:noProof/>
          <w:spacing w:val="-6"/>
          <w:lang w:val="sk-SK"/>
        </w:rPr>
        <w:t xml:space="preserve"> z </w:t>
      </w:r>
      <w:r w:rsidRPr="00A11C6D">
        <w:rPr>
          <w:noProof/>
          <w:spacing w:val="-6"/>
          <w:lang w:val="sk-SK"/>
        </w:rPr>
        <w:t>troch čiastkových investícií:</w:t>
      </w:r>
    </w:p>
    <w:p w14:paraId="0632E97F" w14:textId="3687E3A3" w:rsidR="00C73367" w:rsidRPr="00A11C6D" w:rsidRDefault="00674A8F">
      <w:pPr>
        <w:pStyle w:val="P68B1DB1-ListParagraph25"/>
        <w:numPr>
          <w:ilvl w:val="0"/>
          <w:numId w:val="126"/>
        </w:numPr>
        <w:spacing w:before="120" w:after="120" w:line="240" w:lineRule="auto"/>
        <w:jc w:val="both"/>
        <w:rPr>
          <w:noProof/>
          <w:spacing w:val="-6"/>
          <w:lang w:val="sk-SK"/>
        </w:rPr>
      </w:pPr>
      <w:bookmarkStart w:id="17" w:name="_Hlk147406971"/>
      <w:r w:rsidRPr="00A11C6D">
        <w:rPr>
          <w:noProof/>
          <w:spacing w:val="-6"/>
          <w:lang w:val="sk-SK"/>
        </w:rPr>
        <w:t xml:space="preserve">Cieľom prvej čiastkovej investície je </w:t>
      </w:r>
      <w:bookmarkEnd w:id="17"/>
      <w:r w:rsidRPr="00A11C6D">
        <w:rPr>
          <w:noProof/>
          <w:spacing w:val="-6"/>
          <w:lang w:val="sk-SK"/>
        </w:rPr>
        <w:t>dosiahnuť aspoň 50</w:t>
      </w:r>
      <w:r w:rsidR="00C73367" w:rsidRPr="00A11C6D">
        <w:rPr>
          <w:noProof/>
          <w:spacing w:val="-6"/>
          <w:lang w:val="sk-SK"/>
        </w:rPr>
        <w:t> %</w:t>
      </w:r>
      <w:r w:rsidRPr="00A11C6D">
        <w:rPr>
          <w:noProof/>
          <w:spacing w:val="-6"/>
          <w:lang w:val="sk-SK"/>
        </w:rPr>
        <w:t xml:space="preserve"> zníženie vlastnej spotreby elektrickej energie spoločnosti Transelectrica</w:t>
      </w:r>
      <w:r w:rsidR="00C73367" w:rsidRPr="00A11C6D">
        <w:rPr>
          <w:noProof/>
          <w:spacing w:val="-6"/>
          <w:lang w:val="sk-SK"/>
        </w:rPr>
        <w:t xml:space="preserve"> v </w:t>
      </w:r>
      <w:r w:rsidRPr="00A11C6D">
        <w:rPr>
          <w:noProof/>
          <w:spacing w:val="-6"/>
          <w:lang w:val="sk-SK"/>
        </w:rPr>
        <w:t>29 elektrárňach</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2022 zavedením systémov mimosieťových solárnych panelov spojených</w:t>
      </w:r>
      <w:r w:rsidR="00C73367" w:rsidRPr="00A11C6D">
        <w:rPr>
          <w:noProof/>
          <w:spacing w:val="-6"/>
          <w:lang w:val="sk-SK"/>
        </w:rPr>
        <w:t xml:space="preserve"> s </w:t>
      </w:r>
      <w:r w:rsidRPr="00A11C6D">
        <w:rPr>
          <w:noProof/>
          <w:spacing w:val="-6"/>
          <w:lang w:val="sk-SK"/>
        </w:rPr>
        <w:t>uskladňovaním elektrickej energie</w:t>
      </w:r>
      <w:r w:rsidR="00C73367" w:rsidRPr="00A11C6D">
        <w:rPr>
          <w:noProof/>
          <w:spacing w:val="-6"/>
          <w:lang w:val="sk-SK"/>
        </w:rPr>
        <w:t xml:space="preserve"> v </w:t>
      </w:r>
      <w:r w:rsidRPr="00A11C6D">
        <w:rPr>
          <w:noProof/>
          <w:spacing w:val="-6"/>
          <w:lang w:val="sk-SK"/>
        </w:rPr>
        <w:t>elektrárňach</w:t>
      </w:r>
      <w:r w:rsidR="00C73367" w:rsidRPr="00A11C6D">
        <w:rPr>
          <w:noProof/>
          <w:spacing w:val="-6"/>
          <w:lang w:val="sk-SK"/>
        </w:rPr>
        <w:t xml:space="preserve"> v </w:t>
      </w:r>
      <w:r w:rsidRPr="00A11C6D">
        <w:rPr>
          <w:noProof/>
          <w:spacing w:val="-6"/>
          <w:lang w:val="sk-SK"/>
        </w:rPr>
        <w:t>celej sieti elektrizačnej prenosovej sústavy</w:t>
      </w:r>
      <w:r w:rsidR="00C73367" w:rsidRPr="00A11C6D">
        <w:rPr>
          <w:noProof/>
          <w:spacing w:val="-6"/>
          <w:lang w:val="sk-SK"/>
        </w:rPr>
        <w:t>.</w:t>
      </w:r>
    </w:p>
    <w:p w14:paraId="7049AD91" w14:textId="45726DD9" w:rsidR="009A71A8" w:rsidRPr="00A11C6D" w:rsidRDefault="00674A8F">
      <w:pPr>
        <w:pStyle w:val="P68B1DB1-ListParagraph25"/>
        <w:spacing w:before="120" w:after="120" w:line="240" w:lineRule="auto"/>
        <w:contextualSpacing w:val="0"/>
        <w:jc w:val="both"/>
        <w:rPr>
          <w:rFonts w:eastAsia="Times New Roman"/>
          <w:noProof/>
          <w:spacing w:val="-6"/>
          <w:lang w:val="sk-SK"/>
        </w:rPr>
      </w:pPr>
      <w:r w:rsidRPr="00A11C6D">
        <w:rPr>
          <w:noProof/>
          <w:spacing w:val="-6"/>
          <w:lang w:val="sk-SK"/>
        </w:rPr>
        <w:t>Realizácia tejto čiastkovej investície sa dokončí do 30</w:t>
      </w:r>
      <w:r w:rsidR="00C73367" w:rsidRPr="00A11C6D">
        <w:rPr>
          <w:noProof/>
          <w:spacing w:val="-6"/>
          <w:lang w:val="sk-SK"/>
        </w:rPr>
        <w:t>. júna</w:t>
      </w:r>
      <w:r w:rsidRPr="00A11C6D">
        <w:rPr>
          <w:noProof/>
          <w:spacing w:val="-6"/>
          <w:lang w:val="sk-SK"/>
        </w:rPr>
        <w:t xml:space="preserve"> 2026.</w:t>
      </w:r>
    </w:p>
    <w:p w14:paraId="77CCC8CC" w14:textId="7EA2E551" w:rsidR="00C73367" w:rsidRPr="00A11C6D" w:rsidRDefault="00674A8F">
      <w:pPr>
        <w:pStyle w:val="P68B1DB1-ListParagraph25"/>
        <w:numPr>
          <w:ilvl w:val="0"/>
          <w:numId w:val="126"/>
        </w:numPr>
        <w:spacing w:before="120" w:after="120" w:line="240" w:lineRule="auto"/>
        <w:jc w:val="both"/>
        <w:rPr>
          <w:noProof/>
          <w:spacing w:val="-6"/>
          <w:lang w:val="sk-SK"/>
        </w:rPr>
      </w:pPr>
      <w:r w:rsidRPr="00A11C6D">
        <w:rPr>
          <w:noProof/>
          <w:spacing w:val="-6"/>
          <w:lang w:val="sk-SK"/>
        </w:rPr>
        <w:t>Druhá čiastková investícia poskytne nové digitálne riešenia</w:t>
      </w:r>
      <w:r w:rsidR="00C73367" w:rsidRPr="00A11C6D">
        <w:rPr>
          <w:noProof/>
          <w:spacing w:val="-6"/>
          <w:lang w:val="sk-SK"/>
        </w:rPr>
        <w:t xml:space="preserve"> a </w:t>
      </w:r>
      <w:r w:rsidRPr="00A11C6D">
        <w:rPr>
          <w:noProof/>
          <w:spacing w:val="-6"/>
          <w:lang w:val="sk-SK"/>
        </w:rPr>
        <w:t>vybavenie</w:t>
      </w:r>
      <w:r w:rsidR="00C73367" w:rsidRPr="00A11C6D">
        <w:rPr>
          <w:noProof/>
          <w:spacing w:val="-6"/>
          <w:lang w:val="sk-SK"/>
        </w:rPr>
        <w:t xml:space="preserve"> s </w:t>
      </w:r>
      <w:r w:rsidRPr="00A11C6D">
        <w:rPr>
          <w:noProof/>
          <w:spacing w:val="-6"/>
          <w:lang w:val="sk-SK"/>
        </w:rPr>
        <w:t>cieľom znížiť priemerný počet intervenčných hodín</w:t>
      </w:r>
      <w:r w:rsidR="00C73367" w:rsidRPr="00A11C6D">
        <w:rPr>
          <w:noProof/>
          <w:spacing w:val="-6"/>
          <w:lang w:val="sk-SK"/>
        </w:rPr>
        <w:t xml:space="preserve"> v </w:t>
      </w:r>
      <w:r w:rsidRPr="00A11C6D">
        <w:rPr>
          <w:noProof/>
          <w:spacing w:val="-6"/>
          <w:lang w:val="sk-SK"/>
        </w:rPr>
        <w:t>prenosovej elektrizačnej sústave</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2022</w:t>
      </w:r>
      <w:r w:rsidR="00C73367" w:rsidRPr="00A11C6D">
        <w:rPr>
          <w:noProof/>
          <w:spacing w:val="-6"/>
          <w:lang w:val="sk-SK"/>
        </w:rPr>
        <w:t xml:space="preserve"> a </w:t>
      </w:r>
      <w:r w:rsidRPr="00A11C6D">
        <w:rPr>
          <w:noProof/>
          <w:spacing w:val="-6"/>
          <w:lang w:val="sk-SK"/>
        </w:rPr>
        <w:t>uľahčiť pripojenie nových zariadení na výrobu energie</w:t>
      </w:r>
      <w:r w:rsidR="00C73367" w:rsidRPr="00A11C6D">
        <w:rPr>
          <w:noProof/>
          <w:spacing w:val="-6"/>
          <w:lang w:val="sk-SK"/>
        </w:rPr>
        <w:t xml:space="preserve"> z </w:t>
      </w:r>
      <w:r w:rsidRPr="00A11C6D">
        <w:rPr>
          <w:noProof/>
          <w:spacing w:val="-6"/>
          <w:lang w:val="sk-SK"/>
        </w:rPr>
        <w:t>obnoviteľných zdrojov do siete</w:t>
      </w:r>
      <w:r w:rsidR="00C73367" w:rsidRPr="00A11C6D">
        <w:rPr>
          <w:noProof/>
          <w:spacing w:val="-6"/>
          <w:lang w:val="sk-SK"/>
        </w:rPr>
        <w:t>.</w:t>
      </w:r>
    </w:p>
    <w:p w14:paraId="3C3F9B6C" w14:textId="4103E550" w:rsidR="009A71A8" w:rsidRPr="00A11C6D" w:rsidRDefault="00674A8F">
      <w:pPr>
        <w:pStyle w:val="P68B1DB1-ListParagraph25"/>
        <w:spacing w:before="120" w:after="120" w:line="240" w:lineRule="auto"/>
        <w:contextualSpacing w:val="0"/>
        <w:jc w:val="both"/>
        <w:rPr>
          <w:rFonts w:eastAsia="Times New Roman"/>
          <w:noProof/>
          <w:spacing w:val="-6"/>
          <w:lang w:val="sk-SK"/>
        </w:rPr>
      </w:pPr>
      <w:r w:rsidRPr="00A11C6D">
        <w:rPr>
          <w:noProof/>
          <w:spacing w:val="-6"/>
          <w:lang w:val="sk-SK"/>
        </w:rPr>
        <w:t>Realizácia tejto čiastkovej investície sa dokončí do 31</w:t>
      </w:r>
      <w:r w:rsidR="00C73367" w:rsidRPr="00A11C6D">
        <w:rPr>
          <w:noProof/>
          <w:spacing w:val="-6"/>
          <w:lang w:val="sk-SK"/>
        </w:rPr>
        <w:t>. decembra</w:t>
      </w:r>
      <w:r w:rsidRPr="00A11C6D">
        <w:rPr>
          <w:noProof/>
          <w:spacing w:val="-6"/>
          <w:lang w:val="sk-SK"/>
        </w:rPr>
        <w:t xml:space="preserve"> 2025.</w:t>
      </w:r>
    </w:p>
    <w:p w14:paraId="67BF4F9B" w14:textId="1A01A85F" w:rsidR="00C73367" w:rsidRPr="00A11C6D" w:rsidRDefault="00674A8F">
      <w:pPr>
        <w:pStyle w:val="P68B1DB1-ListParagraph25"/>
        <w:numPr>
          <w:ilvl w:val="0"/>
          <w:numId w:val="126"/>
        </w:numPr>
        <w:spacing w:before="120" w:after="120" w:line="240" w:lineRule="auto"/>
        <w:contextualSpacing w:val="0"/>
        <w:jc w:val="both"/>
        <w:rPr>
          <w:noProof/>
          <w:spacing w:val="-6"/>
          <w:lang w:val="sk-SK"/>
        </w:rPr>
      </w:pPr>
      <w:r w:rsidRPr="00A11C6D">
        <w:rPr>
          <w:noProof/>
          <w:spacing w:val="-6"/>
          <w:lang w:val="sk-SK"/>
        </w:rPr>
        <w:t>Tretia čiastková investícia sa zameriava na dosiahnutie kybernetickej odolnosti elektrizačnej prenosovej sústavy modernizáciou riadenia bezpečnosti siete (vybavenie</w:t>
      </w:r>
      <w:r w:rsidR="00C73367" w:rsidRPr="00A11C6D">
        <w:rPr>
          <w:noProof/>
          <w:spacing w:val="-6"/>
          <w:lang w:val="sk-SK"/>
        </w:rPr>
        <w:t xml:space="preserve"> a </w:t>
      </w:r>
      <w:r w:rsidRPr="00A11C6D">
        <w:rPr>
          <w:noProof/>
          <w:spacing w:val="-6"/>
          <w:lang w:val="sk-SK"/>
        </w:rPr>
        <w:t>softvér)</w:t>
      </w:r>
      <w:r w:rsidR="00C73367" w:rsidRPr="00A11C6D">
        <w:rPr>
          <w:noProof/>
          <w:spacing w:val="-6"/>
          <w:lang w:val="sk-SK"/>
        </w:rPr>
        <w:t>.</w:t>
      </w:r>
    </w:p>
    <w:p w14:paraId="0F402775" w14:textId="70A22BDF" w:rsidR="009A71A8" w:rsidRPr="00A11C6D" w:rsidRDefault="00674A8F">
      <w:pPr>
        <w:pStyle w:val="P68B1DB1-ListParagraph25"/>
        <w:spacing w:before="120" w:after="120" w:line="240" w:lineRule="auto"/>
        <w:contextualSpacing w:val="0"/>
        <w:jc w:val="both"/>
        <w:rPr>
          <w:noProof/>
          <w:spacing w:val="-6"/>
          <w:lang w:val="sk-SK"/>
        </w:rPr>
        <w:sectPr w:rsidR="009A71A8" w:rsidRPr="00A11C6D" w:rsidSect="00716D2B">
          <w:headerReference w:type="even" r:id="rId325"/>
          <w:headerReference w:type="default" r:id="rId326"/>
          <w:footerReference w:type="even" r:id="rId327"/>
          <w:footerReference w:type="default" r:id="rId328"/>
          <w:headerReference w:type="first" r:id="rId329"/>
          <w:footerReference w:type="first" r:id="rId330"/>
          <w:pgSz w:w="11906" w:h="16838"/>
          <w:pgMar w:top="1440" w:right="1440" w:bottom="1440" w:left="1440" w:header="708" w:footer="708" w:gutter="0"/>
          <w:cols w:space="708"/>
          <w:docGrid w:linePitch="360"/>
        </w:sectPr>
      </w:pPr>
      <w:r w:rsidRPr="00A11C6D">
        <w:rPr>
          <w:noProof/>
          <w:spacing w:val="-6"/>
          <w:lang w:val="sk-SK"/>
        </w:rPr>
        <w:t>Realizácia tejto čiastkovej investície sa dokončí do 31</w:t>
      </w:r>
      <w:r w:rsidR="00C73367" w:rsidRPr="00A11C6D">
        <w:rPr>
          <w:noProof/>
          <w:spacing w:val="-6"/>
          <w:lang w:val="sk-SK"/>
        </w:rPr>
        <w:t>. marca</w:t>
      </w:r>
      <w:r w:rsidRPr="00A11C6D">
        <w:rPr>
          <w:noProof/>
          <w:spacing w:val="-6"/>
          <w:lang w:val="sk-SK"/>
        </w:rPr>
        <w:t xml:space="preserve"> 2026.</w:t>
      </w:r>
    </w:p>
    <w:p w14:paraId="59E2662B" w14:textId="2B25061A" w:rsidR="009A71A8" w:rsidRPr="00A11C6D" w:rsidRDefault="00674A8F">
      <w:pPr>
        <w:pStyle w:val="P68B1DB1-Normal1"/>
        <w:keepNext/>
        <w:spacing w:before="120" w:after="120" w:line="240" w:lineRule="auto"/>
        <w:jc w:val="both"/>
        <w:outlineLvl w:val="1"/>
        <w:rPr>
          <w:rFonts w:eastAsiaTheme="majorEastAsia" w:cs="Times New Roman"/>
          <w:noProof/>
          <w:spacing w:val="-6"/>
          <w:lang w:val="sk-SK"/>
        </w:rPr>
      </w:pPr>
      <w:r w:rsidRPr="00A11C6D">
        <w:rPr>
          <w:noProof/>
          <w:spacing w:val="-6"/>
          <w:lang w:val="sk-SK"/>
        </w:rPr>
        <w:t>P.2. Míľniky, ciele, ukazovatele</w:t>
      </w:r>
      <w:r w:rsidR="00C73367" w:rsidRPr="00A11C6D">
        <w:rPr>
          <w:noProof/>
          <w:spacing w:val="-6"/>
          <w:lang w:val="sk-SK"/>
        </w:rPr>
        <w:t xml:space="preserve"> a </w:t>
      </w:r>
      <w:r w:rsidRPr="00A11C6D">
        <w:rPr>
          <w:noProof/>
          <w:spacing w:val="-6"/>
          <w:lang w:val="sk-SK"/>
        </w:rPr>
        <w:t>harmonogram monitorovania</w:t>
      </w:r>
      <w:r w:rsidR="00C73367" w:rsidRPr="00A11C6D">
        <w:rPr>
          <w:noProof/>
          <w:spacing w:val="-6"/>
          <w:lang w:val="sk-SK"/>
        </w:rPr>
        <w:t xml:space="preserve"> a </w:t>
      </w:r>
      <w:r w:rsidRPr="00A11C6D">
        <w:rPr>
          <w:noProof/>
          <w:spacing w:val="-6"/>
          <w:lang w:val="sk-SK"/>
        </w:rPr>
        <w:t xml:space="preserve">realizácie pre nenávratnú finančnú podporu </w:t>
      </w:r>
    </w:p>
    <w:tbl>
      <w:tblPr>
        <w:tblW w:w="15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firstRow="1" w:lastRow="0" w:firstColumn="1" w:lastColumn="0" w:noHBand="1" w:noVBand="1"/>
      </w:tblPr>
      <w:tblGrid>
        <w:gridCol w:w="1571"/>
        <w:gridCol w:w="1665"/>
        <w:gridCol w:w="820"/>
        <w:gridCol w:w="1595"/>
        <w:gridCol w:w="1485"/>
        <w:gridCol w:w="1295"/>
        <w:gridCol w:w="1073"/>
        <w:gridCol w:w="1021"/>
        <w:gridCol w:w="1333"/>
        <w:gridCol w:w="581"/>
        <w:gridCol w:w="2818"/>
      </w:tblGrid>
      <w:tr w:rsidR="00674A8F" w:rsidRPr="00674A8F" w14:paraId="609C3271" w14:textId="77777777" w:rsidTr="00674A8F">
        <w:trPr>
          <w:trHeight w:val="585"/>
          <w:tblHeader/>
        </w:trPr>
        <w:tc>
          <w:tcPr>
            <w:tcW w:w="1571" w:type="dxa"/>
            <w:vMerge w:val="restart"/>
            <w:shd w:val="clear" w:color="auto" w:fill="C5D9F0"/>
            <w:noWrap/>
            <w:tcMar>
              <w:left w:w="28" w:type="dxa"/>
              <w:right w:w="28" w:type="dxa"/>
            </w:tcMar>
            <w:vAlign w:val="center"/>
          </w:tcPr>
          <w:p w14:paraId="20FF4DC8"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Poradové číslo</w:t>
            </w:r>
          </w:p>
        </w:tc>
        <w:tc>
          <w:tcPr>
            <w:tcW w:w="1692" w:type="dxa"/>
            <w:vMerge w:val="restart"/>
            <w:shd w:val="clear" w:color="auto" w:fill="C5D9F0"/>
            <w:tcMar>
              <w:left w:w="57" w:type="dxa"/>
              <w:right w:w="57" w:type="dxa"/>
            </w:tcMar>
            <w:vAlign w:val="center"/>
          </w:tcPr>
          <w:p w14:paraId="7D57B9F5" w14:textId="179AC174"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Opatrenie</w:t>
            </w:r>
          </w:p>
        </w:tc>
        <w:tc>
          <w:tcPr>
            <w:tcW w:w="823" w:type="dxa"/>
            <w:vMerge w:val="restart"/>
            <w:shd w:val="clear" w:color="auto" w:fill="C5D9F0"/>
            <w:tcMar>
              <w:left w:w="57" w:type="dxa"/>
              <w:right w:w="57" w:type="dxa"/>
            </w:tcMar>
            <w:vAlign w:val="center"/>
          </w:tcPr>
          <w:p w14:paraId="2985F713" w14:textId="77777777" w:rsidR="009A71A8" w:rsidRPr="00674A8F" w:rsidRDefault="00674A8F" w:rsidP="00674A8F">
            <w:pPr>
              <w:pStyle w:val="P68B1DB1-Normal17"/>
              <w:spacing w:after="0" w:line="240" w:lineRule="auto"/>
              <w:jc w:val="center"/>
              <w:rPr>
                <w:rFonts w:ascii="Times New Roman" w:hAnsi="Times New Roman" w:cs="Times New Roman"/>
                <w:noProof/>
                <w:spacing w:val="-6"/>
                <w:lang w:val="sk-SK"/>
              </w:rPr>
            </w:pPr>
            <w:r w:rsidRPr="00674A8F">
              <w:rPr>
                <w:rFonts w:ascii="Times New Roman" w:hAnsi="Times New Roman"/>
                <w:b/>
                <w:noProof/>
                <w:spacing w:val="-6"/>
                <w:lang w:val="sk-SK"/>
              </w:rPr>
              <w:t>Míľnik</w:t>
            </w:r>
            <w:r w:rsidRPr="00674A8F">
              <w:rPr>
                <w:noProof/>
                <w:spacing w:val="-6"/>
                <w:lang w:val="sk-SK"/>
              </w:rPr>
              <w:t xml:space="preserve"> </w:t>
            </w:r>
            <w:r w:rsidRPr="00674A8F">
              <w:rPr>
                <w:noProof/>
                <w:spacing w:val="-6"/>
                <w:lang w:val="sk-SK"/>
              </w:rPr>
              <w:br/>
            </w:r>
            <w:r w:rsidRPr="00674A8F">
              <w:rPr>
                <w:rFonts w:ascii="Times New Roman" w:hAnsi="Times New Roman"/>
                <w:b/>
                <w:noProof/>
                <w:spacing w:val="-6"/>
                <w:lang w:val="sk-SK"/>
              </w:rPr>
              <w:t>/Cieľ</w:t>
            </w:r>
          </w:p>
        </w:tc>
        <w:tc>
          <w:tcPr>
            <w:tcW w:w="1438" w:type="dxa"/>
            <w:vMerge w:val="restart"/>
            <w:shd w:val="clear" w:color="auto" w:fill="C5D9F0"/>
            <w:tcMar>
              <w:left w:w="57" w:type="dxa"/>
              <w:right w:w="57" w:type="dxa"/>
            </w:tcMar>
            <w:vAlign w:val="center"/>
          </w:tcPr>
          <w:p w14:paraId="13644C2D"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Názov</w:t>
            </w:r>
          </w:p>
        </w:tc>
        <w:tc>
          <w:tcPr>
            <w:tcW w:w="1573" w:type="dxa"/>
            <w:vMerge w:val="restart"/>
            <w:shd w:val="clear" w:color="auto" w:fill="C5D9F0"/>
            <w:tcMar>
              <w:left w:w="57" w:type="dxa"/>
              <w:right w:w="57" w:type="dxa"/>
            </w:tcMar>
            <w:vAlign w:val="center"/>
          </w:tcPr>
          <w:p w14:paraId="09CB1DA3"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Kvalitatívny ukazovateľ (pre čiastkové ciele)</w:t>
            </w:r>
          </w:p>
        </w:tc>
        <w:tc>
          <w:tcPr>
            <w:tcW w:w="3414" w:type="dxa"/>
            <w:gridSpan w:val="3"/>
            <w:shd w:val="clear" w:color="auto" w:fill="C5D9F0"/>
            <w:tcMar>
              <w:left w:w="57" w:type="dxa"/>
              <w:right w:w="57" w:type="dxa"/>
            </w:tcMar>
            <w:vAlign w:val="center"/>
          </w:tcPr>
          <w:p w14:paraId="503CAE09" w14:textId="542058FF" w:rsidR="009A71A8" w:rsidRPr="00674A8F" w:rsidRDefault="00674A8F" w:rsidP="00674A8F">
            <w:pPr>
              <w:pStyle w:val="P68B1DB1-Normal17"/>
              <w:spacing w:after="0" w:line="240" w:lineRule="auto"/>
              <w:jc w:val="center"/>
              <w:rPr>
                <w:rFonts w:ascii="Times New Roman" w:hAnsi="Times New Roman" w:cs="Times New Roman"/>
                <w:noProof/>
                <w:spacing w:val="-6"/>
                <w:lang w:val="sk-SK"/>
              </w:rPr>
            </w:pPr>
            <w:r w:rsidRPr="00674A8F">
              <w:rPr>
                <w:rFonts w:ascii="Times New Roman" w:hAnsi="Times New Roman"/>
                <w:b/>
                <w:noProof/>
                <w:spacing w:val="-6"/>
                <w:lang w:val="sk-SK"/>
              </w:rPr>
              <w:t>Kvantitatívny ukazovateľ</w:t>
            </w:r>
            <w:r w:rsidRPr="00674A8F">
              <w:rPr>
                <w:noProof/>
                <w:spacing w:val="-6"/>
                <w:lang w:val="sk-SK"/>
              </w:rPr>
              <w:br/>
            </w:r>
            <w:r w:rsidRPr="00674A8F">
              <w:rPr>
                <w:rFonts w:ascii="Times New Roman" w:hAnsi="Times New Roman"/>
                <w:b/>
                <w:noProof/>
                <w:spacing w:val="-6"/>
                <w:lang w:val="sk-SK"/>
              </w:rPr>
              <w:t>pre cieľovú hodnotu</w:t>
            </w:r>
          </w:p>
        </w:tc>
        <w:tc>
          <w:tcPr>
            <w:tcW w:w="1928" w:type="dxa"/>
            <w:gridSpan w:val="2"/>
            <w:shd w:val="clear" w:color="auto" w:fill="C5D9F0"/>
            <w:tcMar>
              <w:left w:w="57" w:type="dxa"/>
              <w:right w:w="57" w:type="dxa"/>
            </w:tcMar>
            <w:vAlign w:val="center"/>
          </w:tcPr>
          <w:p w14:paraId="2AC07382"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Čas</w:t>
            </w:r>
          </w:p>
        </w:tc>
        <w:tc>
          <w:tcPr>
            <w:tcW w:w="2818" w:type="dxa"/>
            <w:vMerge w:val="restart"/>
            <w:shd w:val="clear" w:color="auto" w:fill="C5D9F0"/>
            <w:tcMar>
              <w:left w:w="57" w:type="dxa"/>
              <w:right w:w="57" w:type="dxa"/>
            </w:tcMar>
            <w:vAlign w:val="center"/>
          </w:tcPr>
          <w:p w14:paraId="3131DA9B" w14:textId="1732D2CE"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Opis každého míľnika</w:t>
            </w:r>
            <w:r w:rsidR="00C73367" w:rsidRPr="00674A8F">
              <w:rPr>
                <w:noProof/>
                <w:spacing w:val="-6"/>
                <w:lang w:val="sk-SK"/>
              </w:rPr>
              <w:t xml:space="preserve"> a </w:t>
            </w:r>
            <w:r w:rsidRPr="00674A8F">
              <w:rPr>
                <w:noProof/>
                <w:spacing w:val="-6"/>
                <w:lang w:val="sk-SK"/>
              </w:rPr>
              <w:t>cieľa</w:t>
            </w:r>
          </w:p>
        </w:tc>
      </w:tr>
      <w:tr w:rsidR="00674A8F" w:rsidRPr="00674A8F" w14:paraId="395AC8B1" w14:textId="77777777" w:rsidTr="00674A8F">
        <w:trPr>
          <w:trHeight w:val="118"/>
          <w:tblHeader/>
        </w:trPr>
        <w:tc>
          <w:tcPr>
            <w:tcW w:w="1571" w:type="dxa"/>
            <w:vMerge/>
            <w:tcMar>
              <w:left w:w="28" w:type="dxa"/>
              <w:right w:w="28" w:type="dxa"/>
            </w:tcMar>
            <w:vAlign w:val="center"/>
          </w:tcPr>
          <w:p w14:paraId="6347F37D" w14:textId="77777777" w:rsidR="009A71A8" w:rsidRPr="00674A8F" w:rsidRDefault="009A71A8" w:rsidP="00674A8F">
            <w:pPr>
              <w:spacing w:after="0" w:line="240" w:lineRule="auto"/>
              <w:rPr>
                <w:rFonts w:ascii="Times New Roman" w:hAnsi="Times New Roman" w:cs="Times New Roman"/>
                <w:noProof/>
                <w:spacing w:val="-6"/>
                <w:sz w:val="24"/>
                <w:lang w:val="sk-SK"/>
              </w:rPr>
            </w:pPr>
          </w:p>
        </w:tc>
        <w:tc>
          <w:tcPr>
            <w:tcW w:w="1692" w:type="dxa"/>
            <w:vMerge/>
            <w:tcMar>
              <w:left w:w="57" w:type="dxa"/>
              <w:right w:w="57" w:type="dxa"/>
            </w:tcMar>
            <w:vAlign w:val="center"/>
          </w:tcPr>
          <w:p w14:paraId="5A54E577" w14:textId="77777777" w:rsidR="009A71A8" w:rsidRPr="00674A8F" w:rsidRDefault="009A71A8" w:rsidP="00674A8F">
            <w:pPr>
              <w:spacing w:after="0" w:line="240" w:lineRule="auto"/>
              <w:rPr>
                <w:rFonts w:ascii="Times New Roman" w:hAnsi="Times New Roman" w:cs="Times New Roman"/>
                <w:noProof/>
                <w:spacing w:val="-6"/>
                <w:sz w:val="24"/>
                <w:lang w:val="sk-SK"/>
              </w:rPr>
            </w:pPr>
          </w:p>
        </w:tc>
        <w:tc>
          <w:tcPr>
            <w:tcW w:w="823" w:type="dxa"/>
            <w:vMerge/>
            <w:tcMar>
              <w:left w:w="57" w:type="dxa"/>
              <w:right w:w="57" w:type="dxa"/>
            </w:tcMar>
            <w:vAlign w:val="center"/>
          </w:tcPr>
          <w:p w14:paraId="05F3E505" w14:textId="77777777" w:rsidR="009A71A8" w:rsidRPr="00674A8F" w:rsidRDefault="009A71A8" w:rsidP="00674A8F">
            <w:pPr>
              <w:spacing w:after="0" w:line="240" w:lineRule="auto"/>
              <w:rPr>
                <w:rFonts w:ascii="Times New Roman" w:hAnsi="Times New Roman" w:cs="Times New Roman"/>
                <w:noProof/>
                <w:spacing w:val="-6"/>
                <w:sz w:val="24"/>
                <w:lang w:val="sk-SK"/>
              </w:rPr>
            </w:pPr>
          </w:p>
        </w:tc>
        <w:tc>
          <w:tcPr>
            <w:tcW w:w="1438" w:type="dxa"/>
            <w:vMerge/>
            <w:tcMar>
              <w:left w:w="57" w:type="dxa"/>
              <w:right w:w="57" w:type="dxa"/>
            </w:tcMar>
            <w:vAlign w:val="center"/>
          </w:tcPr>
          <w:p w14:paraId="78A59BAC" w14:textId="77777777" w:rsidR="009A71A8" w:rsidRPr="00674A8F" w:rsidRDefault="009A71A8" w:rsidP="00674A8F">
            <w:pPr>
              <w:spacing w:after="0" w:line="240" w:lineRule="auto"/>
              <w:rPr>
                <w:rFonts w:ascii="Times New Roman" w:hAnsi="Times New Roman" w:cs="Times New Roman"/>
                <w:noProof/>
                <w:spacing w:val="-6"/>
                <w:sz w:val="24"/>
                <w:lang w:val="sk-SK"/>
              </w:rPr>
            </w:pPr>
          </w:p>
        </w:tc>
        <w:tc>
          <w:tcPr>
            <w:tcW w:w="1573" w:type="dxa"/>
            <w:vMerge/>
            <w:tcMar>
              <w:left w:w="57" w:type="dxa"/>
              <w:right w:w="57" w:type="dxa"/>
            </w:tcMar>
            <w:vAlign w:val="center"/>
          </w:tcPr>
          <w:p w14:paraId="045211CB" w14:textId="77777777" w:rsidR="009A71A8" w:rsidRPr="00674A8F" w:rsidRDefault="009A71A8" w:rsidP="00674A8F">
            <w:pPr>
              <w:spacing w:after="0" w:line="240" w:lineRule="auto"/>
              <w:rPr>
                <w:rFonts w:ascii="Times New Roman" w:hAnsi="Times New Roman" w:cs="Times New Roman"/>
                <w:noProof/>
                <w:spacing w:val="-6"/>
                <w:sz w:val="24"/>
                <w:lang w:val="sk-SK"/>
              </w:rPr>
            </w:pPr>
          </w:p>
        </w:tc>
        <w:tc>
          <w:tcPr>
            <w:tcW w:w="1295" w:type="dxa"/>
            <w:shd w:val="clear" w:color="auto" w:fill="C5D9F0"/>
            <w:tcMar>
              <w:left w:w="57" w:type="dxa"/>
              <w:right w:w="57" w:type="dxa"/>
            </w:tcMar>
            <w:vAlign w:val="center"/>
          </w:tcPr>
          <w:p w14:paraId="5B815968"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Jednotka</w:t>
            </w:r>
          </w:p>
        </w:tc>
        <w:tc>
          <w:tcPr>
            <w:tcW w:w="1097" w:type="dxa"/>
            <w:shd w:val="clear" w:color="auto" w:fill="C5D9F0"/>
            <w:tcMar>
              <w:left w:w="57" w:type="dxa"/>
              <w:right w:w="57" w:type="dxa"/>
            </w:tcMar>
            <w:vAlign w:val="center"/>
          </w:tcPr>
          <w:p w14:paraId="0C4FE19F"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Základná</w:t>
            </w:r>
          </w:p>
        </w:tc>
        <w:tc>
          <w:tcPr>
            <w:tcW w:w="1022" w:type="dxa"/>
            <w:shd w:val="clear" w:color="auto" w:fill="C5D9F0"/>
            <w:tcMar>
              <w:left w:w="57" w:type="dxa"/>
              <w:right w:w="57" w:type="dxa"/>
            </w:tcMar>
            <w:vAlign w:val="center"/>
          </w:tcPr>
          <w:p w14:paraId="6F8F4762"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Cieľ</w:t>
            </w:r>
          </w:p>
        </w:tc>
        <w:tc>
          <w:tcPr>
            <w:tcW w:w="1333" w:type="dxa"/>
            <w:shd w:val="clear" w:color="auto" w:fill="C5D9F0"/>
            <w:tcMar>
              <w:left w:w="57" w:type="dxa"/>
              <w:right w:w="57" w:type="dxa"/>
            </w:tcMar>
            <w:vAlign w:val="center"/>
          </w:tcPr>
          <w:p w14:paraId="64C2892D"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Štvrťrok</w:t>
            </w:r>
          </w:p>
        </w:tc>
        <w:tc>
          <w:tcPr>
            <w:tcW w:w="595" w:type="dxa"/>
            <w:shd w:val="clear" w:color="auto" w:fill="C5D9F0"/>
            <w:tcMar>
              <w:left w:w="57" w:type="dxa"/>
              <w:right w:w="57" w:type="dxa"/>
            </w:tcMar>
            <w:vAlign w:val="center"/>
          </w:tcPr>
          <w:p w14:paraId="4D42E4FF" w14:textId="77777777" w:rsidR="009A71A8" w:rsidRPr="00674A8F" w:rsidRDefault="00674A8F" w:rsidP="00674A8F">
            <w:pPr>
              <w:pStyle w:val="P68B1DB1-Normal1"/>
              <w:spacing w:after="0" w:line="240" w:lineRule="auto"/>
              <w:jc w:val="center"/>
              <w:rPr>
                <w:rFonts w:cs="Times New Roman"/>
                <w:noProof/>
                <w:spacing w:val="-6"/>
                <w:lang w:val="sk-SK"/>
              </w:rPr>
            </w:pPr>
            <w:r w:rsidRPr="00674A8F">
              <w:rPr>
                <w:noProof/>
                <w:spacing w:val="-6"/>
                <w:lang w:val="sk-SK"/>
              </w:rPr>
              <w:t>Rok</w:t>
            </w:r>
          </w:p>
        </w:tc>
        <w:tc>
          <w:tcPr>
            <w:tcW w:w="2818" w:type="dxa"/>
            <w:vMerge/>
            <w:tcMar>
              <w:left w:w="57" w:type="dxa"/>
              <w:right w:w="57" w:type="dxa"/>
            </w:tcMar>
            <w:vAlign w:val="center"/>
          </w:tcPr>
          <w:p w14:paraId="1A57E78D" w14:textId="77777777" w:rsidR="009A71A8" w:rsidRPr="00674A8F" w:rsidRDefault="009A71A8" w:rsidP="00674A8F">
            <w:pPr>
              <w:spacing w:after="0" w:line="240" w:lineRule="auto"/>
              <w:rPr>
                <w:rFonts w:ascii="Times New Roman" w:hAnsi="Times New Roman" w:cs="Times New Roman"/>
                <w:noProof/>
                <w:spacing w:val="-6"/>
                <w:sz w:val="19"/>
                <w:lang w:val="sk-SK"/>
              </w:rPr>
            </w:pPr>
          </w:p>
        </w:tc>
      </w:tr>
      <w:tr w:rsidR="00674A8F" w:rsidRPr="00674A8F" w14:paraId="26B7BBA5" w14:textId="77777777" w:rsidTr="00674A8F">
        <w:trPr>
          <w:trHeight w:val="406"/>
        </w:trPr>
        <w:tc>
          <w:tcPr>
            <w:tcW w:w="1571" w:type="dxa"/>
            <w:shd w:val="clear" w:color="auto" w:fill="C5EECE"/>
            <w:tcMar>
              <w:left w:w="57" w:type="dxa"/>
              <w:right w:w="57" w:type="dxa"/>
            </w:tcMar>
          </w:tcPr>
          <w:p w14:paraId="5839D3E1" w14:textId="2A10EDB9" w:rsidR="009A71A8" w:rsidRPr="00674A8F" w:rsidRDefault="00674A8F" w:rsidP="00674A8F">
            <w:pPr>
              <w:pStyle w:val="P68B1DB1-Normal5"/>
              <w:spacing w:after="0" w:line="240" w:lineRule="auto"/>
              <w:jc w:val="center"/>
              <w:rPr>
                <w:noProof/>
                <w:spacing w:val="-6"/>
                <w:lang w:val="sk-SK"/>
              </w:rPr>
            </w:pPr>
            <w:r w:rsidRPr="00674A8F">
              <w:rPr>
                <w:noProof/>
                <w:spacing w:val="-6"/>
                <w:lang w:val="sk-SK"/>
              </w:rPr>
              <w:t>508</w:t>
            </w:r>
          </w:p>
        </w:tc>
        <w:tc>
          <w:tcPr>
            <w:tcW w:w="1692" w:type="dxa"/>
            <w:shd w:val="clear" w:color="auto" w:fill="C5EECE"/>
            <w:tcMar>
              <w:left w:w="57" w:type="dxa"/>
              <w:right w:w="57" w:type="dxa"/>
            </w:tcMar>
          </w:tcPr>
          <w:p w14:paraId="3D823761" w14:textId="1348C4C3"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Reforma 1. Vytvorenie právneho rámca na využívanie štátnych pozemkov ako oblastí zrýchlenia investícií do OZE</w:t>
            </w:r>
          </w:p>
        </w:tc>
        <w:tc>
          <w:tcPr>
            <w:tcW w:w="823" w:type="dxa"/>
            <w:shd w:val="clear" w:color="auto" w:fill="C5EECE"/>
            <w:tcMar>
              <w:left w:w="57" w:type="dxa"/>
              <w:right w:w="57" w:type="dxa"/>
            </w:tcMar>
          </w:tcPr>
          <w:p w14:paraId="47935982" w14:textId="708A1EEA"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7ADD9ED3" w14:textId="515725A7" w:rsidR="009A71A8" w:rsidRPr="00674A8F" w:rsidRDefault="00674A8F" w:rsidP="00674A8F">
            <w:pPr>
              <w:pStyle w:val="P68B1DB1-Normal21"/>
              <w:spacing w:after="0" w:line="240" w:lineRule="auto"/>
              <w:jc w:val="both"/>
              <w:rPr>
                <w:noProof/>
                <w:spacing w:val="-6"/>
                <w:lang w:val="sk-SK"/>
              </w:rPr>
            </w:pPr>
            <w:r w:rsidRPr="00674A8F">
              <w:rPr>
                <w:noProof/>
                <w:spacing w:val="-6"/>
                <w:lang w:val="sk-SK"/>
              </w:rPr>
              <w:t>Budovanie kapacít Agentúry pre štátne domény (ADS)</w:t>
            </w:r>
          </w:p>
        </w:tc>
        <w:tc>
          <w:tcPr>
            <w:tcW w:w="1573" w:type="dxa"/>
            <w:shd w:val="clear" w:color="auto" w:fill="C5EECE"/>
            <w:tcMar>
              <w:left w:w="57" w:type="dxa"/>
              <w:right w:w="57" w:type="dxa"/>
            </w:tcMar>
          </w:tcPr>
          <w:p w14:paraId="2322F340" w14:textId="31F46E44"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Dodané vybavenie</w:t>
            </w:r>
          </w:p>
        </w:tc>
        <w:tc>
          <w:tcPr>
            <w:tcW w:w="1295" w:type="dxa"/>
            <w:shd w:val="clear" w:color="auto" w:fill="C5EECE"/>
            <w:tcMar>
              <w:left w:w="57" w:type="dxa"/>
              <w:right w:w="57" w:type="dxa"/>
            </w:tcMar>
          </w:tcPr>
          <w:p w14:paraId="0EDA95A0" w14:textId="77777777" w:rsidR="009A71A8" w:rsidRPr="00674A8F" w:rsidRDefault="009A71A8" w:rsidP="00674A8F">
            <w:pPr>
              <w:spacing w:after="0" w:line="240" w:lineRule="auto"/>
              <w:jc w:val="both"/>
              <w:rPr>
                <w:rFonts w:ascii="Times New Roman" w:hAnsi="Times New Roman"/>
                <w:noProof/>
                <w:spacing w:val="-6"/>
                <w:sz w:val="24"/>
                <w:lang w:val="sk-SK"/>
              </w:rPr>
            </w:pPr>
          </w:p>
        </w:tc>
        <w:tc>
          <w:tcPr>
            <w:tcW w:w="1097" w:type="dxa"/>
            <w:shd w:val="clear" w:color="auto" w:fill="C5EECE"/>
            <w:tcMar>
              <w:left w:w="57" w:type="dxa"/>
              <w:right w:w="57" w:type="dxa"/>
            </w:tcMar>
          </w:tcPr>
          <w:p w14:paraId="72AAD784" w14:textId="77777777" w:rsidR="009A71A8" w:rsidRPr="00674A8F" w:rsidRDefault="009A71A8" w:rsidP="00674A8F">
            <w:pPr>
              <w:spacing w:after="0" w:line="240" w:lineRule="auto"/>
              <w:jc w:val="both"/>
              <w:rPr>
                <w:rFonts w:ascii="Times New Roman" w:hAnsi="Times New Roman"/>
                <w:noProof/>
                <w:spacing w:val="-6"/>
                <w:sz w:val="24"/>
                <w:lang w:val="sk-SK"/>
              </w:rPr>
            </w:pPr>
          </w:p>
        </w:tc>
        <w:tc>
          <w:tcPr>
            <w:tcW w:w="1022" w:type="dxa"/>
            <w:shd w:val="clear" w:color="auto" w:fill="C5EECE"/>
            <w:tcMar>
              <w:left w:w="57" w:type="dxa"/>
              <w:right w:w="57" w:type="dxa"/>
            </w:tcMar>
          </w:tcPr>
          <w:p w14:paraId="1F1ACC3B" w14:textId="77777777" w:rsidR="009A71A8" w:rsidRPr="00674A8F" w:rsidRDefault="009A71A8" w:rsidP="00674A8F">
            <w:pPr>
              <w:spacing w:after="0" w:line="240" w:lineRule="auto"/>
              <w:jc w:val="both"/>
              <w:rPr>
                <w:rFonts w:ascii="Times New Roman" w:hAnsi="Times New Roman"/>
                <w:noProof/>
                <w:spacing w:val="-6"/>
                <w:sz w:val="24"/>
                <w:lang w:val="sk-SK"/>
              </w:rPr>
            </w:pPr>
          </w:p>
        </w:tc>
        <w:tc>
          <w:tcPr>
            <w:tcW w:w="1333" w:type="dxa"/>
            <w:shd w:val="clear" w:color="auto" w:fill="C5EECE"/>
            <w:tcMar>
              <w:left w:w="57" w:type="dxa"/>
              <w:right w:w="57" w:type="dxa"/>
            </w:tcMar>
          </w:tcPr>
          <w:p w14:paraId="6219AEDA" w14:textId="4788A8A8"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OTÁZKA Č. 1</w:t>
            </w:r>
          </w:p>
        </w:tc>
        <w:tc>
          <w:tcPr>
            <w:tcW w:w="595" w:type="dxa"/>
            <w:shd w:val="clear" w:color="auto" w:fill="C5EECE"/>
            <w:tcMar>
              <w:left w:w="57" w:type="dxa"/>
              <w:right w:w="57" w:type="dxa"/>
            </w:tcMar>
          </w:tcPr>
          <w:p w14:paraId="0E55BC9C" w14:textId="405501F3"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2024</w:t>
            </w:r>
          </w:p>
        </w:tc>
        <w:tc>
          <w:tcPr>
            <w:tcW w:w="2818" w:type="dxa"/>
            <w:shd w:val="clear" w:color="auto" w:fill="C5EECE"/>
            <w:tcMar>
              <w:left w:w="57" w:type="dxa"/>
              <w:right w:w="57" w:type="dxa"/>
            </w:tcMar>
          </w:tcPr>
          <w:p w14:paraId="6AF2E4F7" w14:textId="77777777" w:rsidR="00C73367" w:rsidRPr="00674A8F" w:rsidRDefault="00674A8F" w:rsidP="00674A8F">
            <w:pPr>
              <w:pStyle w:val="P68B1DB1-Normal5"/>
              <w:spacing w:after="0" w:line="240" w:lineRule="auto"/>
              <w:jc w:val="both"/>
              <w:rPr>
                <w:noProof/>
                <w:spacing w:val="-6"/>
                <w:lang w:val="sk-SK"/>
              </w:rPr>
            </w:pPr>
            <w:r w:rsidRPr="00674A8F">
              <w:rPr>
                <w:noProof/>
                <w:spacing w:val="-6"/>
                <w:lang w:val="sk-SK"/>
              </w:rPr>
              <w:t>Do ADS sa musí dodať toto zariadenie</w:t>
            </w:r>
            <w:r w:rsidR="00C73367" w:rsidRPr="00674A8F">
              <w:rPr>
                <w:noProof/>
                <w:spacing w:val="-6"/>
                <w:lang w:val="sk-SK"/>
              </w:rPr>
              <w:t>:</w:t>
            </w:r>
          </w:p>
          <w:p w14:paraId="03D5BCB0" w14:textId="5C922ED6"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1.</w:t>
            </w:r>
            <w:r w:rsidRPr="00674A8F">
              <w:rPr>
                <w:noProof/>
                <w:spacing w:val="-6"/>
                <w:lang w:val="sk-SK"/>
              </w:rPr>
              <w:tab/>
              <w:t>aspoň dva servery podporujúce nový fungujúci digitálny systém</w:t>
            </w:r>
            <w:r w:rsidR="00C73367" w:rsidRPr="00674A8F">
              <w:rPr>
                <w:noProof/>
                <w:spacing w:val="-6"/>
                <w:lang w:val="sk-SK"/>
              </w:rPr>
              <w:t xml:space="preserve"> a </w:t>
            </w:r>
            <w:r w:rsidRPr="00674A8F">
              <w:rPr>
                <w:noProof/>
                <w:spacing w:val="-6"/>
                <w:lang w:val="sk-SK"/>
              </w:rPr>
              <w:t>štyri prenosné počítače vybavené požadovaným softvérom (napr. Self-CAD, TopoLT, DIGI I Terra);</w:t>
            </w:r>
          </w:p>
          <w:p w14:paraId="39B4693B" w14:textId="42F06973"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2.</w:t>
            </w:r>
            <w:r w:rsidRPr="00674A8F">
              <w:rPr>
                <w:noProof/>
                <w:spacing w:val="-6"/>
                <w:lang w:val="sk-SK"/>
              </w:rPr>
              <w:tab/>
              <w:t>najmenej štyri drony</w:t>
            </w:r>
            <w:r w:rsidR="00C73367" w:rsidRPr="00674A8F">
              <w:rPr>
                <w:noProof/>
                <w:spacing w:val="-6"/>
                <w:lang w:val="sk-SK"/>
              </w:rPr>
              <w:t xml:space="preserve"> s </w:t>
            </w:r>
            <w:r w:rsidRPr="00674A8F">
              <w:rPr>
                <w:noProof/>
                <w:spacing w:val="-6"/>
                <w:lang w:val="sk-SK"/>
              </w:rPr>
              <w:t>prenosovými stanicami RTK;</w:t>
            </w:r>
          </w:p>
          <w:p w14:paraId="0A31773B" w14:textId="50D9212A"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3.</w:t>
            </w:r>
            <w:r w:rsidRPr="00674A8F">
              <w:rPr>
                <w:noProof/>
                <w:spacing w:val="-6"/>
                <w:lang w:val="sk-SK"/>
              </w:rPr>
              <w:tab/>
              <w:t>najmenej štyri terénne vozidlá</w:t>
            </w:r>
            <w:r w:rsidR="00C73367" w:rsidRPr="00674A8F">
              <w:rPr>
                <w:noProof/>
                <w:spacing w:val="-6"/>
                <w:lang w:val="sk-SK"/>
              </w:rPr>
              <w:t xml:space="preserve"> s </w:t>
            </w:r>
            <w:r w:rsidRPr="00674A8F">
              <w:rPr>
                <w:noProof/>
                <w:spacing w:val="-6"/>
                <w:lang w:val="sk-SK"/>
              </w:rPr>
              <w:t>nulovými emisiami.</w:t>
            </w:r>
          </w:p>
        </w:tc>
      </w:tr>
      <w:tr w:rsidR="00674A8F" w:rsidRPr="00674A8F" w14:paraId="38327E26" w14:textId="77777777" w:rsidTr="00674A8F">
        <w:trPr>
          <w:trHeight w:val="406"/>
        </w:trPr>
        <w:tc>
          <w:tcPr>
            <w:tcW w:w="1571" w:type="dxa"/>
            <w:shd w:val="clear" w:color="auto" w:fill="C5EECE"/>
            <w:tcMar>
              <w:left w:w="57" w:type="dxa"/>
              <w:right w:w="57" w:type="dxa"/>
            </w:tcMar>
          </w:tcPr>
          <w:p w14:paraId="142ADA4D" w14:textId="62FB39FC"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509</w:t>
            </w:r>
          </w:p>
        </w:tc>
        <w:tc>
          <w:tcPr>
            <w:tcW w:w="1692" w:type="dxa"/>
            <w:shd w:val="clear" w:color="auto" w:fill="C5EECE"/>
            <w:tcMar>
              <w:left w:w="57" w:type="dxa"/>
              <w:right w:w="57" w:type="dxa"/>
            </w:tcMar>
          </w:tcPr>
          <w:p w14:paraId="4B056A81"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Reforma 1. Vytvorenie právneho rámca na využívanie štátnych pozemkov ako oblastí zrýchlenia investícií do OZE</w:t>
            </w:r>
          </w:p>
        </w:tc>
        <w:tc>
          <w:tcPr>
            <w:tcW w:w="823" w:type="dxa"/>
            <w:shd w:val="clear" w:color="auto" w:fill="C5EECE"/>
            <w:tcMar>
              <w:left w:w="57" w:type="dxa"/>
              <w:right w:w="57" w:type="dxa"/>
            </w:tcMar>
          </w:tcPr>
          <w:p w14:paraId="29D3A8FD"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3806A862"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Nadobudnutie účinnosti právneho rámca</w:t>
            </w:r>
          </w:p>
        </w:tc>
        <w:tc>
          <w:tcPr>
            <w:tcW w:w="1573" w:type="dxa"/>
            <w:shd w:val="clear" w:color="auto" w:fill="C5EECE"/>
            <w:tcMar>
              <w:left w:w="57" w:type="dxa"/>
              <w:right w:w="57" w:type="dxa"/>
            </w:tcMar>
          </w:tcPr>
          <w:p w14:paraId="72769376" w14:textId="0ED81443"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Ustanovenie</w:t>
            </w:r>
            <w:r w:rsidR="00C73367" w:rsidRPr="00674A8F">
              <w:rPr>
                <w:noProof/>
                <w:spacing w:val="-6"/>
                <w:lang w:val="sk-SK"/>
              </w:rPr>
              <w:t xml:space="preserve"> o </w:t>
            </w:r>
            <w:r w:rsidRPr="00674A8F">
              <w:rPr>
                <w:noProof/>
                <w:spacing w:val="-6"/>
                <w:lang w:val="sk-SK"/>
              </w:rPr>
              <w:t>nadobudnutí účinnosti</w:t>
            </w:r>
          </w:p>
        </w:tc>
        <w:tc>
          <w:tcPr>
            <w:tcW w:w="1295" w:type="dxa"/>
            <w:shd w:val="clear" w:color="auto" w:fill="C5EECE"/>
            <w:tcMar>
              <w:left w:w="57" w:type="dxa"/>
              <w:right w:w="57" w:type="dxa"/>
            </w:tcMar>
          </w:tcPr>
          <w:p w14:paraId="4A040A3B"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 xml:space="preserve"> </w:t>
            </w:r>
          </w:p>
        </w:tc>
        <w:tc>
          <w:tcPr>
            <w:tcW w:w="1097" w:type="dxa"/>
            <w:shd w:val="clear" w:color="auto" w:fill="C5EECE"/>
            <w:tcMar>
              <w:left w:w="57" w:type="dxa"/>
              <w:right w:w="57" w:type="dxa"/>
            </w:tcMar>
          </w:tcPr>
          <w:p w14:paraId="180956B9"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 xml:space="preserve"> </w:t>
            </w:r>
          </w:p>
        </w:tc>
        <w:tc>
          <w:tcPr>
            <w:tcW w:w="1022" w:type="dxa"/>
            <w:shd w:val="clear" w:color="auto" w:fill="C5EECE"/>
            <w:tcMar>
              <w:left w:w="57" w:type="dxa"/>
              <w:right w:w="57" w:type="dxa"/>
            </w:tcMar>
          </w:tcPr>
          <w:p w14:paraId="3950B027"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 xml:space="preserve"> </w:t>
            </w:r>
          </w:p>
        </w:tc>
        <w:tc>
          <w:tcPr>
            <w:tcW w:w="1333" w:type="dxa"/>
            <w:shd w:val="clear" w:color="auto" w:fill="C5EECE"/>
            <w:tcMar>
              <w:left w:w="57" w:type="dxa"/>
              <w:right w:w="57" w:type="dxa"/>
            </w:tcMar>
          </w:tcPr>
          <w:p w14:paraId="6782A3CE"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19D2F54C"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2024</w:t>
            </w:r>
          </w:p>
        </w:tc>
        <w:tc>
          <w:tcPr>
            <w:tcW w:w="2818" w:type="dxa"/>
            <w:shd w:val="clear" w:color="auto" w:fill="C5EECE"/>
            <w:tcMar>
              <w:left w:w="57" w:type="dxa"/>
              <w:right w:w="57" w:type="dxa"/>
            </w:tcMar>
          </w:tcPr>
          <w:p w14:paraId="4D1927D2" w14:textId="727214F7" w:rsidR="009A71A8" w:rsidRPr="00674A8F" w:rsidRDefault="00674A8F" w:rsidP="00674A8F">
            <w:pPr>
              <w:spacing w:after="0" w:line="240" w:lineRule="auto"/>
              <w:jc w:val="both"/>
              <w:rPr>
                <w:noProof/>
                <w:spacing w:val="-6"/>
                <w:sz w:val="24"/>
                <w:lang w:val="sk-SK"/>
              </w:rPr>
            </w:pPr>
            <w:r w:rsidRPr="00674A8F">
              <w:rPr>
                <w:rFonts w:ascii="Times New Roman" w:hAnsi="Times New Roman"/>
                <w:noProof/>
                <w:spacing w:val="-6"/>
                <w:sz w:val="24"/>
                <w:lang w:val="sk-SK"/>
              </w:rPr>
              <w:t>Zmeny príslušných primárnych alebo sekundárnych právnych predpisov vrátane aktov národného regulačného orgánu nadobudnú účinnosť</w:t>
            </w:r>
            <w:r w:rsidR="00C73367" w:rsidRPr="00674A8F">
              <w:rPr>
                <w:rFonts w:ascii="Times New Roman" w:hAnsi="Times New Roman"/>
                <w:noProof/>
                <w:spacing w:val="-6"/>
                <w:sz w:val="24"/>
                <w:lang w:val="sk-SK"/>
              </w:rPr>
              <w:t xml:space="preserve"> a </w:t>
            </w:r>
            <w:r w:rsidRPr="00674A8F">
              <w:rPr>
                <w:rFonts w:ascii="Times New Roman" w:hAnsi="Times New Roman"/>
                <w:noProof/>
                <w:spacing w:val="-6"/>
                <w:sz w:val="24"/>
                <w:lang w:val="sk-SK"/>
              </w:rPr>
              <w:t>zavedú osobitný regulačný</w:t>
            </w:r>
            <w:r w:rsidR="00C73367" w:rsidRPr="00674A8F">
              <w:rPr>
                <w:rFonts w:ascii="Times New Roman" w:hAnsi="Times New Roman"/>
                <w:noProof/>
                <w:spacing w:val="-6"/>
                <w:sz w:val="24"/>
                <w:lang w:val="sk-SK"/>
              </w:rPr>
              <w:t xml:space="preserve"> a </w:t>
            </w:r>
            <w:r w:rsidRPr="00674A8F">
              <w:rPr>
                <w:rFonts w:ascii="Times New Roman" w:hAnsi="Times New Roman"/>
                <w:noProof/>
                <w:spacing w:val="-6"/>
                <w:sz w:val="24"/>
                <w:lang w:val="sk-SK"/>
              </w:rPr>
              <w:t>podporný rámec pre rozvoj</w:t>
            </w:r>
            <w:r w:rsidR="00C73367" w:rsidRPr="00674A8F">
              <w:rPr>
                <w:rFonts w:ascii="Times New Roman" w:hAnsi="Times New Roman"/>
                <w:noProof/>
                <w:spacing w:val="-6"/>
                <w:sz w:val="24"/>
                <w:lang w:val="sk-SK"/>
              </w:rPr>
              <w:t xml:space="preserve"> a </w:t>
            </w:r>
            <w:r w:rsidRPr="00674A8F">
              <w:rPr>
                <w:rFonts w:ascii="Times New Roman" w:hAnsi="Times New Roman"/>
                <w:noProof/>
                <w:spacing w:val="-6"/>
                <w:sz w:val="24"/>
                <w:lang w:val="sk-SK"/>
              </w:rPr>
              <w:t>využívanie štátnych pozemkov</w:t>
            </w:r>
            <w:r w:rsidRPr="00674A8F">
              <w:rPr>
                <w:noProof/>
                <w:spacing w:val="-6"/>
                <w:lang w:val="sk-SK"/>
              </w:rPr>
              <w:t xml:space="preserve"> </w:t>
            </w:r>
            <w:r w:rsidRPr="00674A8F">
              <w:rPr>
                <w:rFonts w:ascii="Times New Roman" w:hAnsi="Times New Roman"/>
                <w:noProof/>
                <w:spacing w:val="-6"/>
                <w:sz w:val="24"/>
                <w:lang w:val="sk-SK"/>
              </w:rPr>
              <w:t>pod správou Agentúry pre štátne domény (ADS) ako oblastí zrýchlenia investícií do obnoviteľných zdrojov energie, okrem iného vrátane:</w:t>
            </w:r>
          </w:p>
          <w:p w14:paraId="59197A81" w14:textId="089C807C" w:rsidR="009A71A8" w:rsidRPr="00674A8F" w:rsidRDefault="00674A8F" w:rsidP="00674A8F">
            <w:pPr>
              <w:pStyle w:val="P68B1DB1-ListParagraph13"/>
              <w:numPr>
                <w:ilvl w:val="0"/>
                <w:numId w:val="127"/>
              </w:numPr>
              <w:spacing w:after="0" w:line="240" w:lineRule="auto"/>
              <w:ind w:left="0" w:firstLine="0"/>
              <w:jc w:val="both"/>
              <w:rPr>
                <w:rFonts w:cs="Times New Roman"/>
                <w:noProof/>
                <w:spacing w:val="-6"/>
                <w:lang w:val="sk-SK"/>
              </w:rPr>
            </w:pPr>
            <w:r w:rsidRPr="00674A8F">
              <w:rPr>
                <w:noProof/>
                <w:spacing w:val="-6"/>
                <w:lang w:val="sk-SK"/>
              </w:rPr>
              <w:t>určenie oblastí zrýchlenia výroby energie</w:t>
            </w:r>
            <w:r w:rsidR="00C73367" w:rsidRPr="00674A8F">
              <w:rPr>
                <w:noProof/>
                <w:spacing w:val="-6"/>
                <w:lang w:val="sk-SK"/>
              </w:rPr>
              <w:t xml:space="preserve"> z </w:t>
            </w:r>
            <w:r w:rsidRPr="00674A8F">
              <w:rPr>
                <w:noProof/>
                <w:spacing w:val="-6"/>
                <w:lang w:val="sk-SK"/>
              </w:rPr>
              <w:t>obnoviteľných zdrojov na znehodnotenej pôde, ktorá sa nevyužíva na poľnohospodárstvo, vrátane dostupnej kapacity na inštaláciu obnoviteľných zdrojov energie;</w:t>
            </w:r>
          </w:p>
          <w:p w14:paraId="417D9130" w14:textId="69264D5D" w:rsidR="009A71A8" w:rsidRPr="00674A8F" w:rsidRDefault="00674A8F" w:rsidP="00674A8F">
            <w:pPr>
              <w:pStyle w:val="P68B1DB1-ListParagraph29"/>
              <w:numPr>
                <w:ilvl w:val="0"/>
                <w:numId w:val="127"/>
              </w:numPr>
              <w:spacing w:after="0" w:line="240" w:lineRule="auto"/>
              <w:ind w:left="0" w:firstLine="0"/>
              <w:jc w:val="both"/>
              <w:rPr>
                <w:rFonts w:ascii="Times New Roman" w:hAnsi="Times New Roman" w:cs="Times New Roman"/>
                <w:noProof/>
                <w:spacing w:val="-6"/>
                <w:lang w:val="sk-SK"/>
              </w:rPr>
            </w:pPr>
            <w:r w:rsidRPr="00674A8F">
              <w:rPr>
                <w:rFonts w:ascii="Times New Roman" w:hAnsi="Times New Roman"/>
                <w:noProof/>
                <w:spacing w:val="-6"/>
                <w:lang w:val="sk-SK"/>
              </w:rPr>
              <w:t>znížených právnych požiadaviek</w:t>
            </w:r>
            <w:r w:rsidR="00C73367" w:rsidRPr="00674A8F">
              <w:rPr>
                <w:rFonts w:ascii="Times New Roman" w:hAnsi="Times New Roman"/>
                <w:noProof/>
                <w:spacing w:val="-6"/>
                <w:lang w:val="sk-SK"/>
              </w:rPr>
              <w:t xml:space="preserve"> a </w:t>
            </w:r>
            <w:r w:rsidRPr="00674A8F">
              <w:rPr>
                <w:rFonts w:ascii="Times New Roman" w:hAnsi="Times New Roman"/>
                <w:noProof/>
                <w:spacing w:val="-6"/>
                <w:lang w:val="sk-SK"/>
              </w:rPr>
              <w:t>kratších, zjednodušených povoľovacích postupov, aby sa nové kapacity mohli povoliť do šiestich mesiacov;</w:t>
            </w:r>
          </w:p>
          <w:p w14:paraId="0937AE9D" w14:textId="77777777" w:rsidR="009A71A8" w:rsidRPr="00674A8F" w:rsidRDefault="00674A8F" w:rsidP="00674A8F">
            <w:pPr>
              <w:pStyle w:val="P68B1DB1-ListParagraph13"/>
              <w:numPr>
                <w:ilvl w:val="0"/>
                <w:numId w:val="127"/>
              </w:numPr>
              <w:spacing w:after="0" w:line="240" w:lineRule="auto"/>
              <w:ind w:left="0" w:firstLine="0"/>
              <w:jc w:val="both"/>
              <w:rPr>
                <w:rFonts w:cs="Times New Roman"/>
                <w:noProof/>
                <w:spacing w:val="-6"/>
                <w:lang w:val="sk-SK"/>
              </w:rPr>
            </w:pPr>
            <w:r w:rsidRPr="00674A8F">
              <w:rPr>
                <w:noProof/>
                <w:spacing w:val="-6"/>
                <w:lang w:val="sk-SK"/>
              </w:rPr>
              <w:t>digitalizácia povoľovania.</w:t>
            </w:r>
          </w:p>
        </w:tc>
      </w:tr>
      <w:tr w:rsidR="00674A8F" w:rsidRPr="00674A8F" w14:paraId="203349BB" w14:textId="77777777" w:rsidTr="00674A8F">
        <w:trPr>
          <w:trHeight w:val="1826"/>
        </w:trPr>
        <w:tc>
          <w:tcPr>
            <w:tcW w:w="1571" w:type="dxa"/>
            <w:shd w:val="clear" w:color="auto" w:fill="C5EECE"/>
            <w:tcMar>
              <w:left w:w="57" w:type="dxa"/>
              <w:right w:w="57" w:type="dxa"/>
            </w:tcMar>
          </w:tcPr>
          <w:p w14:paraId="041E4BBA" w14:textId="5AEC5289"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510</w:t>
            </w:r>
          </w:p>
        </w:tc>
        <w:tc>
          <w:tcPr>
            <w:tcW w:w="1692" w:type="dxa"/>
            <w:shd w:val="clear" w:color="auto" w:fill="C5EECE"/>
            <w:tcMar>
              <w:left w:w="57" w:type="dxa"/>
              <w:right w:w="57" w:type="dxa"/>
            </w:tcMar>
          </w:tcPr>
          <w:p w14:paraId="194BE2D5"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Reforma 1. Vytvorenie právneho rámca na využívanie štátnych pozemkov ako oblastí zrýchlenia investícií do OZE</w:t>
            </w:r>
          </w:p>
          <w:p w14:paraId="0F49CB11"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823" w:type="dxa"/>
            <w:shd w:val="clear" w:color="auto" w:fill="C5EECE"/>
            <w:tcMar>
              <w:left w:w="57" w:type="dxa"/>
              <w:right w:w="57" w:type="dxa"/>
            </w:tcMar>
          </w:tcPr>
          <w:p w14:paraId="1CFFFBCF"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236BE342" w14:textId="77777777" w:rsidR="009A71A8" w:rsidRPr="00674A8F" w:rsidRDefault="00674A8F" w:rsidP="00674A8F">
            <w:pPr>
              <w:pStyle w:val="P68B1DB1-Normal5"/>
              <w:spacing w:after="0" w:line="240" w:lineRule="auto"/>
              <w:jc w:val="both"/>
              <w:rPr>
                <w:rFonts w:eastAsia="Times New Roman" w:cs="Times New Roman"/>
                <w:noProof/>
                <w:spacing w:val="-6"/>
                <w:lang w:val="sk-SK"/>
              </w:rPr>
            </w:pPr>
            <w:r w:rsidRPr="00674A8F">
              <w:rPr>
                <w:noProof/>
                <w:spacing w:val="-6"/>
                <w:lang w:val="sk-SK"/>
              </w:rPr>
              <w:t>Zriadenie jednotného národného registra pre pôdu vo vlastníctve štátu</w:t>
            </w:r>
          </w:p>
        </w:tc>
        <w:tc>
          <w:tcPr>
            <w:tcW w:w="1573" w:type="dxa"/>
            <w:shd w:val="clear" w:color="auto" w:fill="C5EECE"/>
            <w:tcMar>
              <w:left w:w="57" w:type="dxa"/>
              <w:right w:w="57" w:type="dxa"/>
            </w:tcMar>
          </w:tcPr>
          <w:p w14:paraId="7CFA1125" w14:textId="3BB1AB79"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Zriadenie</w:t>
            </w:r>
            <w:r w:rsidR="00C73367" w:rsidRPr="00674A8F">
              <w:rPr>
                <w:noProof/>
                <w:spacing w:val="-6"/>
                <w:lang w:val="sk-SK"/>
              </w:rPr>
              <w:t xml:space="preserve"> a </w:t>
            </w:r>
            <w:r w:rsidRPr="00674A8F">
              <w:rPr>
                <w:noProof/>
                <w:spacing w:val="-6"/>
                <w:lang w:val="sk-SK"/>
              </w:rPr>
              <w:t xml:space="preserve">fungovanie jednotného národného registra </w:t>
            </w:r>
          </w:p>
        </w:tc>
        <w:tc>
          <w:tcPr>
            <w:tcW w:w="1295" w:type="dxa"/>
            <w:shd w:val="clear" w:color="auto" w:fill="C5EECE"/>
            <w:tcMar>
              <w:left w:w="57" w:type="dxa"/>
              <w:right w:w="57" w:type="dxa"/>
            </w:tcMar>
          </w:tcPr>
          <w:p w14:paraId="2070C529" w14:textId="77777777" w:rsidR="009A71A8" w:rsidRPr="00674A8F" w:rsidRDefault="009A71A8" w:rsidP="00674A8F">
            <w:pPr>
              <w:spacing w:after="0" w:line="240" w:lineRule="auto"/>
              <w:jc w:val="both"/>
              <w:rPr>
                <w:rFonts w:ascii="Times New Roman" w:eastAsia="Times New Roman" w:hAnsi="Times New Roman" w:cs="Times New Roman"/>
                <w:noProof/>
                <w:spacing w:val="-6"/>
                <w:sz w:val="24"/>
                <w:lang w:val="sk-SK"/>
              </w:rPr>
            </w:pPr>
          </w:p>
        </w:tc>
        <w:tc>
          <w:tcPr>
            <w:tcW w:w="1097" w:type="dxa"/>
            <w:shd w:val="clear" w:color="auto" w:fill="C5EECE"/>
            <w:tcMar>
              <w:left w:w="57" w:type="dxa"/>
              <w:right w:w="57" w:type="dxa"/>
            </w:tcMar>
          </w:tcPr>
          <w:p w14:paraId="21486E2B" w14:textId="77777777" w:rsidR="009A71A8" w:rsidRPr="00674A8F" w:rsidRDefault="009A71A8" w:rsidP="00674A8F">
            <w:pPr>
              <w:pStyle w:val="ListParagraph"/>
              <w:spacing w:after="0" w:line="240" w:lineRule="auto"/>
              <w:ind w:left="0"/>
              <w:jc w:val="both"/>
              <w:rPr>
                <w:rFonts w:ascii="Times New Roman" w:eastAsia="Times New Roman" w:hAnsi="Times New Roman" w:cs="Times New Roman"/>
                <w:noProof/>
                <w:spacing w:val="-6"/>
                <w:sz w:val="24"/>
                <w:lang w:val="sk-SK"/>
              </w:rPr>
            </w:pPr>
          </w:p>
        </w:tc>
        <w:tc>
          <w:tcPr>
            <w:tcW w:w="1022" w:type="dxa"/>
            <w:shd w:val="clear" w:color="auto" w:fill="C5EECE"/>
            <w:tcMar>
              <w:left w:w="57" w:type="dxa"/>
              <w:right w:w="57" w:type="dxa"/>
            </w:tcMar>
          </w:tcPr>
          <w:p w14:paraId="72B72AE7" w14:textId="77777777" w:rsidR="009A71A8" w:rsidRPr="00674A8F" w:rsidRDefault="009A71A8" w:rsidP="00674A8F">
            <w:pPr>
              <w:spacing w:after="0" w:line="240" w:lineRule="auto"/>
              <w:jc w:val="both"/>
              <w:rPr>
                <w:rFonts w:ascii="Times New Roman" w:eastAsia="Times New Roman" w:hAnsi="Times New Roman" w:cs="Times New Roman"/>
                <w:noProof/>
                <w:spacing w:val="-6"/>
                <w:sz w:val="24"/>
                <w:lang w:val="sk-SK"/>
              </w:rPr>
            </w:pPr>
          </w:p>
        </w:tc>
        <w:tc>
          <w:tcPr>
            <w:tcW w:w="1333" w:type="dxa"/>
            <w:shd w:val="clear" w:color="auto" w:fill="C5EECE"/>
            <w:tcMar>
              <w:left w:w="57" w:type="dxa"/>
              <w:right w:w="57" w:type="dxa"/>
            </w:tcMar>
          </w:tcPr>
          <w:p w14:paraId="77F5E477" w14:textId="77777777" w:rsidR="009A71A8" w:rsidRPr="00674A8F" w:rsidRDefault="00674A8F" w:rsidP="00674A8F">
            <w:pPr>
              <w:pStyle w:val="P68B1DB1-Normal5"/>
              <w:spacing w:after="0" w:line="240" w:lineRule="auto"/>
              <w:jc w:val="both"/>
              <w:rPr>
                <w:rFonts w:eastAsia="Times New Roman"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2F4A8F82" w14:textId="77777777" w:rsidR="009A71A8" w:rsidRPr="00674A8F" w:rsidRDefault="00674A8F" w:rsidP="00674A8F">
            <w:pPr>
              <w:pStyle w:val="P68B1DB1-Normal5"/>
              <w:spacing w:after="0" w:line="240" w:lineRule="auto"/>
              <w:jc w:val="both"/>
              <w:rPr>
                <w:rFonts w:eastAsia="Times New Roman" w:cs="Times New Roman"/>
                <w:noProof/>
                <w:spacing w:val="-6"/>
                <w:lang w:val="sk-SK"/>
              </w:rPr>
            </w:pPr>
            <w:r w:rsidRPr="00674A8F">
              <w:rPr>
                <w:noProof/>
                <w:spacing w:val="-6"/>
                <w:lang w:val="sk-SK"/>
              </w:rPr>
              <w:t>2024</w:t>
            </w:r>
          </w:p>
        </w:tc>
        <w:tc>
          <w:tcPr>
            <w:tcW w:w="2818" w:type="dxa"/>
            <w:shd w:val="clear" w:color="auto" w:fill="C5EECE"/>
            <w:tcMar>
              <w:left w:w="57" w:type="dxa"/>
              <w:right w:w="57" w:type="dxa"/>
            </w:tcMar>
          </w:tcPr>
          <w:p w14:paraId="5A7045D1" w14:textId="2ACC340C"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Zriadi sa jediný národný register pre pôdu vo vlastníctve štátu, ktorý sa vyplní príslušnými údajmi. Pôda sa klasifikuje na základe jasných kritérií klasifikácie</w:t>
            </w:r>
            <w:r w:rsidR="00C73367" w:rsidRPr="00674A8F">
              <w:rPr>
                <w:noProof/>
                <w:spacing w:val="-6"/>
                <w:lang w:val="sk-SK"/>
              </w:rPr>
              <w:t xml:space="preserve"> a </w:t>
            </w:r>
            <w:r w:rsidRPr="00674A8F">
              <w:rPr>
                <w:noProof/>
                <w:spacing w:val="-6"/>
                <w:lang w:val="sk-SK"/>
              </w:rPr>
              <w:t>identifikácie kategórií využívania pôdy vrátane 84000 hektárov pôdy (predbežne označenej ako znehodnotená/neproduktívna) označených ako oblasti zrýchlenia pre obnoviteľné zdroje energie, pokiaľ nezávislé pedologické štúdie nepotvrdia vhodnosť.</w:t>
            </w:r>
          </w:p>
        </w:tc>
      </w:tr>
      <w:tr w:rsidR="00674A8F" w:rsidRPr="00674A8F" w14:paraId="21E6739A" w14:textId="77777777" w:rsidTr="00674A8F">
        <w:trPr>
          <w:trHeight w:val="2040"/>
        </w:trPr>
        <w:tc>
          <w:tcPr>
            <w:tcW w:w="1571" w:type="dxa"/>
            <w:shd w:val="clear" w:color="auto" w:fill="C5EECE"/>
            <w:tcMar>
              <w:left w:w="57" w:type="dxa"/>
              <w:right w:w="57" w:type="dxa"/>
            </w:tcMar>
          </w:tcPr>
          <w:p w14:paraId="6AA04680" w14:textId="6E1D40C3"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511</w:t>
            </w:r>
          </w:p>
        </w:tc>
        <w:tc>
          <w:tcPr>
            <w:tcW w:w="1692" w:type="dxa"/>
            <w:shd w:val="clear" w:color="auto" w:fill="C5EECE"/>
            <w:tcMar>
              <w:left w:w="57" w:type="dxa"/>
              <w:right w:w="57" w:type="dxa"/>
            </w:tcMar>
          </w:tcPr>
          <w:p w14:paraId="21BD85DA"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Reforma 1. Vytvorenie právneho rámca na využívanie štátnych pozemkov ako oblastí zrýchlenia investícií do OZE</w:t>
            </w:r>
          </w:p>
          <w:p w14:paraId="7EC4BE81"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823" w:type="dxa"/>
            <w:shd w:val="clear" w:color="auto" w:fill="C5EECE"/>
            <w:tcMar>
              <w:left w:w="57" w:type="dxa"/>
              <w:right w:w="57" w:type="dxa"/>
            </w:tcMar>
          </w:tcPr>
          <w:p w14:paraId="5CCD518C"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4BBE5D46" w14:textId="4A65FF16" w:rsidR="009A71A8" w:rsidRPr="00674A8F" w:rsidRDefault="00674A8F" w:rsidP="00674A8F">
            <w:pPr>
              <w:pStyle w:val="P68B1DB1-Normal5"/>
              <w:spacing w:after="0" w:line="240" w:lineRule="auto"/>
              <w:jc w:val="both"/>
              <w:rPr>
                <w:rFonts w:eastAsia="Times New Roman" w:cs="Times New Roman"/>
                <w:noProof/>
                <w:spacing w:val="-6"/>
                <w:lang w:val="sk-SK"/>
              </w:rPr>
            </w:pPr>
            <w:r w:rsidRPr="00674A8F">
              <w:rPr>
                <w:noProof/>
                <w:spacing w:val="-6"/>
                <w:lang w:val="sk-SK"/>
              </w:rPr>
              <w:t>Podpísanie koncesných zmlúv</w:t>
            </w:r>
            <w:r w:rsidR="00C73367" w:rsidRPr="00674A8F">
              <w:rPr>
                <w:noProof/>
                <w:spacing w:val="-6"/>
                <w:lang w:val="sk-SK"/>
              </w:rPr>
              <w:t xml:space="preserve"> v </w:t>
            </w:r>
            <w:r w:rsidRPr="00674A8F">
              <w:rPr>
                <w:noProof/>
                <w:spacing w:val="-6"/>
                <w:lang w:val="sk-SK"/>
              </w:rPr>
              <w:t xml:space="preserve">oblastiach zrýchlenia </w:t>
            </w:r>
          </w:p>
        </w:tc>
        <w:tc>
          <w:tcPr>
            <w:tcW w:w="1573" w:type="dxa"/>
            <w:shd w:val="clear" w:color="auto" w:fill="C5EECE"/>
            <w:tcMar>
              <w:left w:w="57" w:type="dxa"/>
              <w:right w:w="57" w:type="dxa"/>
            </w:tcMar>
          </w:tcPr>
          <w:p w14:paraId="610D121B"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 xml:space="preserve">Podpisovanie zmlúv </w:t>
            </w:r>
          </w:p>
        </w:tc>
        <w:tc>
          <w:tcPr>
            <w:tcW w:w="1295" w:type="dxa"/>
            <w:shd w:val="clear" w:color="auto" w:fill="C5EECE"/>
            <w:tcMar>
              <w:left w:w="57" w:type="dxa"/>
              <w:right w:w="57" w:type="dxa"/>
            </w:tcMar>
          </w:tcPr>
          <w:p w14:paraId="4D7C812E" w14:textId="77777777"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1097" w:type="dxa"/>
            <w:shd w:val="clear" w:color="auto" w:fill="C5EECE"/>
            <w:tcMar>
              <w:left w:w="57" w:type="dxa"/>
              <w:right w:w="57" w:type="dxa"/>
            </w:tcMar>
          </w:tcPr>
          <w:p w14:paraId="3C74A6B7" w14:textId="77777777"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1022" w:type="dxa"/>
            <w:shd w:val="clear" w:color="auto" w:fill="C5EECE"/>
            <w:tcMar>
              <w:left w:w="57" w:type="dxa"/>
              <w:right w:w="57" w:type="dxa"/>
            </w:tcMar>
          </w:tcPr>
          <w:p w14:paraId="622C8EA0" w14:textId="77777777"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1333" w:type="dxa"/>
            <w:shd w:val="clear" w:color="auto" w:fill="C5EECE"/>
            <w:tcMar>
              <w:left w:w="57" w:type="dxa"/>
              <w:right w:w="57" w:type="dxa"/>
            </w:tcMar>
          </w:tcPr>
          <w:p w14:paraId="6268694A"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5A9C1B91"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2025</w:t>
            </w:r>
          </w:p>
        </w:tc>
        <w:tc>
          <w:tcPr>
            <w:tcW w:w="2818" w:type="dxa"/>
            <w:shd w:val="clear" w:color="auto" w:fill="C5EECE"/>
            <w:tcMar>
              <w:left w:w="57" w:type="dxa"/>
              <w:right w:w="57" w:type="dxa"/>
            </w:tcMar>
          </w:tcPr>
          <w:p w14:paraId="31DA61CB" w14:textId="67A58D51"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Po prvom kole postupov verejného obstarávania sa musia podpísať koncesné zmluvy na pozemky na zavedenie novej výrobnej kapacity</w:t>
            </w:r>
            <w:r w:rsidR="00C73367" w:rsidRPr="00674A8F">
              <w:rPr>
                <w:noProof/>
                <w:spacing w:val="-6"/>
                <w:lang w:val="sk-SK"/>
              </w:rPr>
              <w:t xml:space="preserve"> z </w:t>
            </w:r>
            <w:r w:rsidRPr="00674A8F">
              <w:rPr>
                <w:noProof/>
                <w:spacing w:val="-6"/>
                <w:lang w:val="sk-SK"/>
              </w:rPr>
              <w:t>obnoviteľných zdrojov</w:t>
            </w:r>
            <w:r w:rsidR="00C73367" w:rsidRPr="00674A8F">
              <w:rPr>
                <w:noProof/>
                <w:spacing w:val="-6"/>
                <w:lang w:val="sk-SK"/>
              </w:rPr>
              <w:t xml:space="preserve"> v </w:t>
            </w:r>
            <w:r w:rsidRPr="00674A8F">
              <w:rPr>
                <w:noProof/>
                <w:spacing w:val="-6"/>
                <w:lang w:val="sk-SK"/>
              </w:rPr>
              <w:t>oblastiach zrýchlenia.</w:t>
            </w:r>
          </w:p>
        </w:tc>
      </w:tr>
      <w:tr w:rsidR="00674A8F" w:rsidRPr="00674A8F" w14:paraId="5C4462B8" w14:textId="77777777" w:rsidTr="00674A8F">
        <w:trPr>
          <w:trHeight w:val="1065"/>
        </w:trPr>
        <w:tc>
          <w:tcPr>
            <w:tcW w:w="1571" w:type="dxa"/>
            <w:shd w:val="clear" w:color="auto" w:fill="C5EECE"/>
            <w:tcMar>
              <w:left w:w="57" w:type="dxa"/>
              <w:right w:w="57" w:type="dxa"/>
            </w:tcMar>
          </w:tcPr>
          <w:p w14:paraId="20EDA008" w14:textId="734A6123"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512</w:t>
            </w:r>
          </w:p>
        </w:tc>
        <w:tc>
          <w:tcPr>
            <w:tcW w:w="1692" w:type="dxa"/>
            <w:shd w:val="clear" w:color="auto" w:fill="C5EECE"/>
            <w:tcMar>
              <w:left w:w="57" w:type="dxa"/>
              <w:right w:w="57" w:type="dxa"/>
            </w:tcMar>
          </w:tcPr>
          <w:p w14:paraId="57211883" w14:textId="51A687B0" w:rsidR="009A71A8" w:rsidRPr="00674A8F" w:rsidRDefault="00674A8F" w:rsidP="00674A8F">
            <w:pPr>
              <w:pStyle w:val="P68B1DB1-P68B1DB1-Normal830"/>
              <w:jc w:val="both"/>
              <w:rPr>
                <w:rFonts w:cs="Times New Roman"/>
                <w:noProof/>
                <w:spacing w:val="-6"/>
                <w:lang w:val="sk-SK"/>
              </w:rPr>
            </w:pPr>
            <w:r w:rsidRPr="00674A8F">
              <w:rPr>
                <w:noProof/>
                <w:spacing w:val="-6"/>
                <w:lang w:val="sk-SK"/>
              </w:rPr>
              <w:t>Investície 1. Odborná príprava zameraná na zručnosti</w:t>
            </w:r>
            <w:r w:rsidR="00C73367" w:rsidRPr="00674A8F">
              <w:rPr>
                <w:noProof/>
                <w:spacing w:val="-6"/>
                <w:lang w:val="sk-SK"/>
              </w:rPr>
              <w:t xml:space="preserve"> v </w:t>
            </w:r>
            <w:r w:rsidRPr="00674A8F">
              <w:rPr>
                <w:noProof/>
                <w:spacing w:val="-6"/>
                <w:lang w:val="sk-SK"/>
              </w:rPr>
              <w:t>oblasti zelenej energie</w:t>
            </w:r>
          </w:p>
        </w:tc>
        <w:tc>
          <w:tcPr>
            <w:tcW w:w="823" w:type="dxa"/>
            <w:shd w:val="clear" w:color="auto" w:fill="C5EECE"/>
            <w:tcMar>
              <w:left w:w="57" w:type="dxa"/>
              <w:right w:w="57" w:type="dxa"/>
            </w:tcMar>
          </w:tcPr>
          <w:p w14:paraId="2BB64FFA"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Cieľ</w:t>
            </w:r>
          </w:p>
        </w:tc>
        <w:tc>
          <w:tcPr>
            <w:tcW w:w="1438" w:type="dxa"/>
            <w:shd w:val="clear" w:color="auto" w:fill="C5EECE"/>
            <w:tcMar>
              <w:left w:w="57" w:type="dxa"/>
              <w:right w:w="57" w:type="dxa"/>
            </w:tcMar>
          </w:tcPr>
          <w:p w14:paraId="0C27035D" w14:textId="76911794"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Schválené pracovné normy</w:t>
            </w:r>
            <w:r w:rsidR="00C73367" w:rsidRPr="00674A8F">
              <w:rPr>
                <w:noProof/>
                <w:spacing w:val="-6"/>
                <w:lang w:val="sk-SK"/>
              </w:rPr>
              <w:t xml:space="preserve"> v </w:t>
            </w:r>
            <w:r w:rsidRPr="00674A8F">
              <w:rPr>
                <w:noProof/>
                <w:spacing w:val="-6"/>
                <w:lang w:val="sk-SK"/>
              </w:rPr>
              <w:t>oblasti výroby energie</w:t>
            </w:r>
            <w:r w:rsidR="00C73367" w:rsidRPr="00674A8F">
              <w:rPr>
                <w:noProof/>
                <w:spacing w:val="-6"/>
                <w:lang w:val="sk-SK"/>
              </w:rPr>
              <w:t xml:space="preserve"> z </w:t>
            </w:r>
            <w:r w:rsidRPr="00674A8F">
              <w:rPr>
                <w:noProof/>
                <w:spacing w:val="-6"/>
                <w:lang w:val="sk-SK"/>
              </w:rPr>
              <w:t xml:space="preserve">obnoviteľných zdrojov </w:t>
            </w:r>
          </w:p>
        </w:tc>
        <w:tc>
          <w:tcPr>
            <w:tcW w:w="1573" w:type="dxa"/>
            <w:shd w:val="clear" w:color="auto" w:fill="C5EECE"/>
            <w:tcMar>
              <w:left w:w="57" w:type="dxa"/>
              <w:right w:w="57" w:type="dxa"/>
            </w:tcMar>
          </w:tcPr>
          <w:p w14:paraId="4FB8BC95"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1295" w:type="dxa"/>
            <w:shd w:val="clear" w:color="auto" w:fill="C5EECE"/>
            <w:tcMar>
              <w:left w:w="57" w:type="dxa"/>
              <w:right w:w="57" w:type="dxa"/>
            </w:tcMar>
          </w:tcPr>
          <w:p w14:paraId="7D278A00"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 xml:space="preserve">Pracovné normy </w:t>
            </w:r>
          </w:p>
        </w:tc>
        <w:tc>
          <w:tcPr>
            <w:tcW w:w="1097" w:type="dxa"/>
            <w:shd w:val="clear" w:color="auto" w:fill="C5EECE"/>
            <w:tcMar>
              <w:left w:w="57" w:type="dxa"/>
              <w:right w:w="57" w:type="dxa"/>
            </w:tcMar>
          </w:tcPr>
          <w:p w14:paraId="70E61516" w14:textId="77777777" w:rsidR="009A71A8" w:rsidRPr="00674A8F" w:rsidRDefault="009A71A8" w:rsidP="00674A8F">
            <w:pPr>
              <w:spacing w:after="0" w:line="240" w:lineRule="auto"/>
              <w:rPr>
                <w:rFonts w:ascii="Times New Roman" w:hAnsi="Times New Roman" w:cs="Times New Roman"/>
                <w:noProof/>
                <w:spacing w:val="-6"/>
                <w:sz w:val="24"/>
                <w:lang w:val="sk-SK"/>
              </w:rPr>
            </w:pPr>
          </w:p>
        </w:tc>
        <w:tc>
          <w:tcPr>
            <w:tcW w:w="1022" w:type="dxa"/>
            <w:shd w:val="clear" w:color="auto" w:fill="C5EECE"/>
            <w:tcMar>
              <w:left w:w="57" w:type="dxa"/>
              <w:right w:w="57" w:type="dxa"/>
            </w:tcMar>
          </w:tcPr>
          <w:p w14:paraId="45C3ED32"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9</w:t>
            </w:r>
          </w:p>
        </w:tc>
        <w:tc>
          <w:tcPr>
            <w:tcW w:w="1333" w:type="dxa"/>
            <w:shd w:val="clear" w:color="auto" w:fill="C5EECE"/>
            <w:tcMar>
              <w:left w:w="57" w:type="dxa"/>
              <w:right w:w="57" w:type="dxa"/>
            </w:tcMar>
          </w:tcPr>
          <w:p w14:paraId="086F68EA"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35189301"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2024</w:t>
            </w:r>
          </w:p>
        </w:tc>
        <w:tc>
          <w:tcPr>
            <w:tcW w:w="2818" w:type="dxa"/>
            <w:shd w:val="clear" w:color="auto" w:fill="C5EECE"/>
            <w:tcMar>
              <w:left w:w="57" w:type="dxa"/>
              <w:right w:w="57" w:type="dxa"/>
            </w:tcMar>
          </w:tcPr>
          <w:p w14:paraId="0ACC5779" w14:textId="3FBBD223" w:rsidR="009A71A8" w:rsidRPr="00674A8F" w:rsidRDefault="00674A8F" w:rsidP="00674A8F">
            <w:pPr>
              <w:pStyle w:val="P68B1DB1-Normal5"/>
              <w:spacing w:after="0" w:line="240" w:lineRule="auto"/>
              <w:jc w:val="both"/>
              <w:rPr>
                <w:noProof/>
                <w:spacing w:val="-6"/>
                <w:lang w:val="sk-SK"/>
              </w:rPr>
            </w:pPr>
            <w:r w:rsidRPr="00674A8F">
              <w:rPr>
                <w:noProof/>
                <w:spacing w:val="-6"/>
                <w:lang w:val="sk-SK"/>
              </w:rPr>
              <w:t>Stanoví sa najmenej sedem nových pracovných noriem</w:t>
            </w:r>
            <w:r w:rsidR="00C73367" w:rsidRPr="00674A8F">
              <w:rPr>
                <w:noProof/>
                <w:spacing w:val="-6"/>
                <w:lang w:val="sk-SK"/>
              </w:rPr>
              <w:t xml:space="preserve"> a </w:t>
            </w:r>
            <w:r w:rsidRPr="00674A8F">
              <w:rPr>
                <w:noProof/>
                <w:spacing w:val="-6"/>
                <w:lang w:val="sk-SK"/>
              </w:rPr>
              <w:t>na základe mapovania potrieb odbornej prípravy sa zrevidujú aspoň dve už schválené pracovné normy.</w:t>
            </w:r>
          </w:p>
        </w:tc>
      </w:tr>
      <w:tr w:rsidR="00674A8F" w:rsidRPr="00674A8F" w14:paraId="42E588A2" w14:textId="77777777" w:rsidTr="00674A8F">
        <w:trPr>
          <w:trHeight w:val="750"/>
        </w:trPr>
        <w:tc>
          <w:tcPr>
            <w:tcW w:w="1571" w:type="dxa"/>
            <w:shd w:val="clear" w:color="auto" w:fill="C5EECE"/>
            <w:tcMar>
              <w:left w:w="57" w:type="dxa"/>
              <w:right w:w="57" w:type="dxa"/>
            </w:tcMar>
          </w:tcPr>
          <w:p w14:paraId="468C1BAA" w14:textId="712E2000"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513</w:t>
            </w:r>
          </w:p>
        </w:tc>
        <w:tc>
          <w:tcPr>
            <w:tcW w:w="1692" w:type="dxa"/>
            <w:shd w:val="clear" w:color="auto" w:fill="C5EECE"/>
            <w:tcMar>
              <w:left w:w="57" w:type="dxa"/>
              <w:right w:w="57" w:type="dxa"/>
            </w:tcMar>
          </w:tcPr>
          <w:p w14:paraId="080E150A" w14:textId="2EF716CE" w:rsidR="009A71A8" w:rsidRPr="00674A8F" w:rsidRDefault="00674A8F" w:rsidP="00674A8F">
            <w:pPr>
              <w:pStyle w:val="P68B1DB1-P68B1DB1-Normal830"/>
              <w:jc w:val="both"/>
              <w:rPr>
                <w:rFonts w:cs="Times New Roman"/>
                <w:noProof/>
                <w:spacing w:val="-6"/>
                <w:lang w:val="sk-SK"/>
              </w:rPr>
            </w:pPr>
            <w:r w:rsidRPr="00674A8F">
              <w:rPr>
                <w:noProof/>
                <w:spacing w:val="-6"/>
                <w:lang w:val="sk-SK"/>
              </w:rPr>
              <w:t>Investície 1. Odborná príprava zameraná na zručnosti</w:t>
            </w:r>
            <w:r w:rsidR="00C73367" w:rsidRPr="00674A8F">
              <w:rPr>
                <w:noProof/>
                <w:spacing w:val="-6"/>
                <w:lang w:val="sk-SK"/>
              </w:rPr>
              <w:t xml:space="preserve"> v </w:t>
            </w:r>
            <w:r w:rsidRPr="00674A8F">
              <w:rPr>
                <w:noProof/>
                <w:spacing w:val="-6"/>
                <w:lang w:val="sk-SK"/>
              </w:rPr>
              <w:t>oblasti zelenej energie</w:t>
            </w:r>
          </w:p>
        </w:tc>
        <w:tc>
          <w:tcPr>
            <w:tcW w:w="823" w:type="dxa"/>
            <w:shd w:val="clear" w:color="auto" w:fill="C5EECE"/>
            <w:tcMar>
              <w:left w:w="57" w:type="dxa"/>
              <w:right w:w="57" w:type="dxa"/>
            </w:tcMar>
          </w:tcPr>
          <w:p w14:paraId="1F49D0AA"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Cieľ</w:t>
            </w:r>
          </w:p>
        </w:tc>
        <w:tc>
          <w:tcPr>
            <w:tcW w:w="1438" w:type="dxa"/>
            <w:shd w:val="clear" w:color="auto" w:fill="C5EECE"/>
            <w:tcMar>
              <w:left w:w="57" w:type="dxa"/>
              <w:right w:w="57" w:type="dxa"/>
            </w:tcMar>
          </w:tcPr>
          <w:p w14:paraId="6DD6CDCA" w14:textId="0CBBB8CB"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Najmenej 4000 pracovníkov, ktorí absolvovali kurzy odbornej prípravy</w:t>
            </w:r>
            <w:r w:rsidR="00C73367" w:rsidRPr="00674A8F">
              <w:rPr>
                <w:noProof/>
                <w:spacing w:val="-6"/>
                <w:lang w:val="sk-SK"/>
              </w:rPr>
              <w:t xml:space="preserve"> v </w:t>
            </w:r>
            <w:r w:rsidRPr="00674A8F">
              <w:rPr>
                <w:noProof/>
                <w:spacing w:val="-6"/>
                <w:lang w:val="sk-SK"/>
              </w:rPr>
              <w:t>oblasti výroby energie</w:t>
            </w:r>
            <w:r w:rsidR="00C73367" w:rsidRPr="00674A8F">
              <w:rPr>
                <w:noProof/>
                <w:spacing w:val="-6"/>
                <w:lang w:val="sk-SK"/>
              </w:rPr>
              <w:t xml:space="preserve"> z </w:t>
            </w:r>
            <w:r w:rsidRPr="00674A8F">
              <w:rPr>
                <w:noProof/>
                <w:spacing w:val="-6"/>
                <w:lang w:val="sk-SK"/>
              </w:rPr>
              <w:t>obnoviteľných zdrojov</w:t>
            </w:r>
          </w:p>
        </w:tc>
        <w:tc>
          <w:tcPr>
            <w:tcW w:w="1573" w:type="dxa"/>
            <w:shd w:val="clear" w:color="auto" w:fill="C5EECE"/>
            <w:tcMar>
              <w:left w:w="57" w:type="dxa"/>
              <w:right w:w="57" w:type="dxa"/>
            </w:tcMar>
          </w:tcPr>
          <w:p w14:paraId="64A1BBE3"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1295" w:type="dxa"/>
            <w:shd w:val="clear" w:color="auto" w:fill="C5EECE"/>
            <w:tcMar>
              <w:left w:w="57" w:type="dxa"/>
              <w:right w:w="57" w:type="dxa"/>
            </w:tcMar>
          </w:tcPr>
          <w:p w14:paraId="2BB1D6E5"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Počet</w:t>
            </w:r>
          </w:p>
        </w:tc>
        <w:tc>
          <w:tcPr>
            <w:tcW w:w="1097" w:type="dxa"/>
            <w:shd w:val="clear" w:color="auto" w:fill="C5EECE"/>
            <w:tcMar>
              <w:left w:w="57" w:type="dxa"/>
              <w:right w:w="57" w:type="dxa"/>
            </w:tcMar>
          </w:tcPr>
          <w:p w14:paraId="608DEA74"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0</w:t>
            </w:r>
          </w:p>
        </w:tc>
        <w:tc>
          <w:tcPr>
            <w:tcW w:w="1022" w:type="dxa"/>
            <w:shd w:val="clear" w:color="auto" w:fill="C5EECE"/>
            <w:tcMar>
              <w:left w:w="57" w:type="dxa"/>
              <w:right w:w="57" w:type="dxa"/>
            </w:tcMar>
          </w:tcPr>
          <w:p w14:paraId="3F68471F"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4 000</w:t>
            </w:r>
          </w:p>
        </w:tc>
        <w:tc>
          <w:tcPr>
            <w:tcW w:w="1333" w:type="dxa"/>
            <w:shd w:val="clear" w:color="auto" w:fill="C5EECE"/>
            <w:tcMar>
              <w:left w:w="57" w:type="dxa"/>
              <w:right w:w="57" w:type="dxa"/>
            </w:tcMar>
          </w:tcPr>
          <w:p w14:paraId="1E7D4814"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 xml:space="preserve">OTÁZKA 2 </w:t>
            </w:r>
          </w:p>
        </w:tc>
        <w:tc>
          <w:tcPr>
            <w:tcW w:w="595" w:type="dxa"/>
            <w:shd w:val="clear" w:color="auto" w:fill="C5EECE"/>
            <w:tcMar>
              <w:left w:w="57" w:type="dxa"/>
              <w:right w:w="57" w:type="dxa"/>
            </w:tcMar>
          </w:tcPr>
          <w:p w14:paraId="4742FC9C"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2026</w:t>
            </w:r>
          </w:p>
        </w:tc>
        <w:tc>
          <w:tcPr>
            <w:tcW w:w="2818" w:type="dxa"/>
            <w:shd w:val="clear" w:color="auto" w:fill="C5EECE"/>
            <w:tcMar>
              <w:left w:w="57" w:type="dxa"/>
              <w:right w:w="57" w:type="dxa"/>
            </w:tcMar>
          </w:tcPr>
          <w:p w14:paraId="6FE1C23D" w14:textId="41DF517D"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Najmenej 4000 pracovníkov musí mať osvedčenie</w:t>
            </w:r>
            <w:r w:rsidR="00C73367" w:rsidRPr="00674A8F">
              <w:rPr>
                <w:noProof/>
                <w:spacing w:val="-6"/>
                <w:lang w:val="sk-SK"/>
              </w:rPr>
              <w:t xml:space="preserve"> o </w:t>
            </w:r>
            <w:r w:rsidRPr="00674A8F">
              <w:rPr>
                <w:noProof/>
                <w:spacing w:val="-6"/>
                <w:lang w:val="sk-SK"/>
              </w:rPr>
              <w:t>absolvovaní odbornej prípravy</w:t>
            </w:r>
            <w:r w:rsidR="00C73367" w:rsidRPr="00674A8F">
              <w:rPr>
                <w:noProof/>
                <w:spacing w:val="-6"/>
                <w:lang w:val="sk-SK"/>
              </w:rPr>
              <w:t xml:space="preserve"> v </w:t>
            </w:r>
            <w:r w:rsidRPr="00674A8F">
              <w:rPr>
                <w:noProof/>
                <w:spacing w:val="-6"/>
                <w:lang w:val="sk-SK"/>
              </w:rPr>
              <w:t>oblasti výroby energie</w:t>
            </w:r>
            <w:r w:rsidR="00C73367" w:rsidRPr="00674A8F">
              <w:rPr>
                <w:noProof/>
                <w:spacing w:val="-6"/>
                <w:lang w:val="sk-SK"/>
              </w:rPr>
              <w:t xml:space="preserve"> z </w:t>
            </w:r>
            <w:r w:rsidRPr="00674A8F">
              <w:rPr>
                <w:noProof/>
                <w:spacing w:val="-6"/>
                <w:lang w:val="sk-SK"/>
              </w:rPr>
              <w:t>obnoviteľných zdrojov.</w:t>
            </w:r>
          </w:p>
        </w:tc>
      </w:tr>
      <w:tr w:rsidR="00674A8F" w:rsidRPr="00674A8F" w14:paraId="163D7A23" w14:textId="77777777" w:rsidTr="00674A8F">
        <w:trPr>
          <w:trHeight w:val="750"/>
        </w:trPr>
        <w:tc>
          <w:tcPr>
            <w:tcW w:w="1571" w:type="dxa"/>
            <w:shd w:val="clear" w:color="auto" w:fill="C5EECE"/>
            <w:tcMar>
              <w:left w:w="57" w:type="dxa"/>
              <w:right w:w="57" w:type="dxa"/>
            </w:tcMar>
          </w:tcPr>
          <w:p w14:paraId="7AB78D08" w14:textId="1B7DE412"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124</w:t>
            </w:r>
          </w:p>
        </w:tc>
        <w:tc>
          <w:tcPr>
            <w:tcW w:w="1692" w:type="dxa"/>
            <w:shd w:val="clear" w:color="auto" w:fill="C5EECE"/>
            <w:tcMar>
              <w:left w:w="57" w:type="dxa"/>
              <w:right w:w="57" w:type="dxa"/>
            </w:tcMar>
          </w:tcPr>
          <w:p w14:paraId="6EAA7878" w14:textId="29056320"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Investície 2. Nové kapacity na výrobu elektrickej energie</w:t>
            </w:r>
            <w:r w:rsidR="00C73367" w:rsidRPr="00674A8F">
              <w:rPr>
                <w:noProof/>
                <w:spacing w:val="-6"/>
                <w:lang w:val="sk-SK"/>
              </w:rPr>
              <w:t xml:space="preserve"> z </w:t>
            </w:r>
            <w:r w:rsidRPr="00674A8F">
              <w:rPr>
                <w:noProof/>
                <w:spacing w:val="-6"/>
                <w:lang w:val="sk-SK"/>
              </w:rPr>
              <w:t>obnoviteľných zdrojov</w:t>
            </w:r>
          </w:p>
        </w:tc>
        <w:tc>
          <w:tcPr>
            <w:tcW w:w="823" w:type="dxa"/>
            <w:shd w:val="clear" w:color="auto" w:fill="C5EECE"/>
            <w:tcMar>
              <w:left w:w="57" w:type="dxa"/>
              <w:right w:w="57" w:type="dxa"/>
            </w:tcMar>
          </w:tcPr>
          <w:p w14:paraId="1CDC8A82"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53BA5AE4" w14:textId="03732B81" w:rsidR="009A71A8" w:rsidRPr="00674A8F" w:rsidRDefault="00674A8F" w:rsidP="00674A8F">
            <w:pPr>
              <w:pStyle w:val="P68B1DB1-Normal17"/>
              <w:spacing w:after="0" w:line="240" w:lineRule="auto"/>
              <w:jc w:val="both"/>
              <w:rPr>
                <w:rFonts w:ascii="Times New Roman" w:hAnsi="Times New Roman" w:cs="Times New Roman"/>
                <w:noProof/>
                <w:spacing w:val="-6"/>
                <w:lang w:val="sk-SK"/>
              </w:rPr>
            </w:pPr>
            <w:r w:rsidRPr="00674A8F">
              <w:rPr>
                <w:rFonts w:ascii="Times New Roman" w:hAnsi="Times New Roman"/>
                <w:noProof/>
                <w:spacing w:val="-6"/>
                <w:lang w:val="sk-SK"/>
              </w:rPr>
              <w:t>Ktorým sa vyhlasuje výzva na predkladanie ponúk na projekty výroby energie</w:t>
            </w:r>
            <w:r w:rsidR="00C73367" w:rsidRPr="00674A8F">
              <w:rPr>
                <w:rFonts w:ascii="Times New Roman" w:hAnsi="Times New Roman"/>
                <w:noProof/>
                <w:spacing w:val="-6"/>
                <w:lang w:val="sk-SK"/>
              </w:rPr>
              <w:t xml:space="preserve"> z </w:t>
            </w:r>
            <w:r w:rsidRPr="00674A8F">
              <w:rPr>
                <w:rFonts w:ascii="Times New Roman" w:hAnsi="Times New Roman"/>
                <w:noProof/>
                <w:spacing w:val="-6"/>
                <w:lang w:val="sk-SK"/>
              </w:rPr>
              <w:t>obnoviteľných</w:t>
            </w:r>
            <w:r w:rsidRPr="00674A8F">
              <w:rPr>
                <w:noProof/>
                <w:spacing w:val="-6"/>
                <w:lang w:val="sk-SK"/>
              </w:rPr>
              <w:t xml:space="preserve"> </w:t>
            </w:r>
            <w:r w:rsidRPr="00674A8F">
              <w:rPr>
                <w:rFonts w:ascii="Times New Roman" w:hAnsi="Times New Roman"/>
                <w:noProof/>
                <w:spacing w:val="-6"/>
                <w:lang w:val="sk-SK"/>
              </w:rPr>
              <w:t>zdrojov (veternej</w:t>
            </w:r>
            <w:r w:rsidR="00C73367" w:rsidRPr="00674A8F">
              <w:rPr>
                <w:rFonts w:ascii="Times New Roman" w:hAnsi="Times New Roman"/>
                <w:noProof/>
                <w:spacing w:val="-6"/>
                <w:lang w:val="sk-SK"/>
              </w:rPr>
              <w:t xml:space="preserve"> a </w:t>
            </w:r>
            <w:r w:rsidRPr="00674A8F">
              <w:rPr>
                <w:rFonts w:ascii="Times New Roman" w:hAnsi="Times New Roman"/>
                <w:noProof/>
                <w:spacing w:val="-6"/>
                <w:lang w:val="sk-SK"/>
              </w:rPr>
              <w:t>slnečnej energie)</w:t>
            </w:r>
          </w:p>
        </w:tc>
        <w:tc>
          <w:tcPr>
            <w:tcW w:w="1573" w:type="dxa"/>
            <w:shd w:val="clear" w:color="auto" w:fill="C5EECE"/>
            <w:tcMar>
              <w:left w:w="57" w:type="dxa"/>
              <w:right w:w="57" w:type="dxa"/>
            </w:tcMar>
          </w:tcPr>
          <w:p w14:paraId="2F3DC97A"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1295" w:type="dxa"/>
            <w:shd w:val="clear" w:color="auto" w:fill="C5EECE"/>
            <w:tcMar>
              <w:left w:w="57" w:type="dxa"/>
              <w:right w:w="57" w:type="dxa"/>
            </w:tcMar>
          </w:tcPr>
          <w:p w14:paraId="70670F54" w14:textId="77777777"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1097" w:type="dxa"/>
            <w:shd w:val="clear" w:color="auto" w:fill="C5EECE"/>
            <w:tcMar>
              <w:left w:w="57" w:type="dxa"/>
              <w:right w:w="57" w:type="dxa"/>
            </w:tcMar>
          </w:tcPr>
          <w:p w14:paraId="3CC40AB1" w14:textId="77777777" w:rsidR="009A71A8" w:rsidRPr="00674A8F" w:rsidRDefault="009A71A8" w:rsidP="00674A8F">
            <w:pPr>
              <w:spacing w:after="0" w:line="240" w:lineRule="auto"/>
              <w:jc w:val="center"/>
              <w:rPr>
                <w:rFonts w:ascii="Times New Roman" w:eastAsia="Times New Roman" w:hAnsi="Times New Roman" w:cs="Times New Roman"/>
                <w:noProof/>
                <w:spacing w:val="-6"/>
                <w:sz w:val="24"/>
                <w:lang w:val="sk-SK"/>
              </w:rPr>
            </w:pPr>
          </w:p>
        </w:tc>
        <w:tc>
          <w:tcPr>
            <w:tcW w:w="1022" w:type="dxa"/>
            <w:shd w:val="clear" w:color="auto" w:fill="C5EECE"/>
            <w:tcMar>
              <w:left w:w="57" w:type="dxa"/>
              <w:right w:w="57" w:type="dxa"/>
            </w:tcMar>
          </w:tcPr>
          <w:p w14:paraId="47DB07D6" w14:textId="77777777" w:rsidR="009A71A8" w:rsidRPr="00674A8F" w:rsidRDefault="009A71A8" w:rsidP="00674A8F">
            <w:pPr>
              <w:spacing w:after="0" w:line="240" w:lineRule="auto"/>
              <w:jc w:val="center"/>
              <w:rPr>
                <w:rFonts w:ascii="Times New Roman" w:eastAsia="Times New Roman" w:hAnsi="Times New Roman" w:cs="Times New Roman"/>
                <w:noProof/>
                <w:spacing w:val="-6"/>
                <w:sz w:val="24"/>
                <w:lang w:val="sk-SK"/>
              </w:rPr>
            </w:pPr>
          </w:p>
        </w:tc>
        <w:tc>
          <w:tcPr>
            <w:tcW w:w="1333" w:type="dxa"/>
            <w:shd w:val="clear" w:color="auto" w:fill="C5EECE"/>
            <w:tcMar>
              <w:left w:w="57" w:type="dxa"/>
              <w:right w:w="57" w:type="dxa"/>
            </w:tcMar>
          </w:tcPr>
          <w:p w14:paraId="38C866EC" w14:textId="47A3530A"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OTÁZKA Č. 1</w:t>
            </w:r>
          </w:p>
        </w:tc>
        <w:tc>
          <w:tcPr>
            <w:tcW w:w="595" w:type="dxa"/>
            <w:shd w:val="clear" w:color="auto" w:fill="C5EECE"/>
            <w:tcMar>
              <w:left w:w="57" w:type="dxa"/>
              <w:right w:w="57" w:type="dxa"/>
            </w:tcMar>
          </w:tcPr>
          <w:p w14:paraId="7B213ED4"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2022</w:t>
            </w:r>
          </w:p>
        </w:tc>
        <w:tc>
          <w:tcPr>
            <w:tcW w:w="2818" w:type="dxa"/>
            <w:shd w:val="clear" w:color="auto" w:fill="C5EECE"/>
            <w:tcMar>
              <w:left w:w="57" w:type="dxa"/>
              <w:right w:w="57" w:type="dxa"/>
            </w:tcMar>
          </w:tcPr>
          <w:p w14:paraId="457435B7" w14:textId="0577E48B" w:rsidR="009A71A8" w:rsidRPr="00674A8F" w:rsidRDefault="00674A8F" w:rsidP="00674A8F">
            <w:pPr>
              <w:pStyle w:val="P68B1DB1-Normal17"/>
              <w:spacing w:after="0" w:line="240" w:lineRule="auto"/>
              <w:jc w:val="both"/>
              <w:rPr>
                <w:rFonts w:ascii="Times New Roman" w:hAnsi="Times New Roman" w:cs="Times New Roman"/>
                <w:noProof/>
                <w:spacing w:val="-6"/>
                <w:lang w:val="sk-SK"/>
              </w:rPr>
            </w:pPr>
            <w:r w:rsidRPr="00674A8F">
              <w:rPr>
                <w:rFonts w:ascii="Times New Roman" w:hAnsi="Times New Roman"/>
                <w:noProof/>
                <w:spacing w:val="-6"/>
                <w:lang w:val="sk-SK"/>
              </w:rPr>
              <w:t>Uverejňuje sa výzva na predkladanie ponúk na výber projektov na výrobu energie</w:t>
            </w:r>
            <w:r w:rsidR="00C73367" w:rsidRPr="00674A8F">
              <w:rPr>
                <w:rFonts w:ascii="Times New Roman" w:hAnsi="Times New Roman"/>
                <w:noProof/>
                <w:spacing w:val="-6"/>
                <w:lang w:val="sk-SK"/>
              </w:rPr>
              <w:t xml:space="preserve"> z </w:t>
            </w:r>
            <w:r w:rsidRPr="00674A8F">
              <w:rPr>
                <w:rFonts w:ascii="Times New Roman" w:hAnsi="Times New Roman"/>
                <w:noProof/>
                <w:spacing w:val="-6"/>
                <w:lang w:val="sk-SK"/>
              </w:rPr>
              <w:t>obnoviteľných zdrojov (veternej</w:t>
            </w:r>
            <w:r w:rsidR="00C73367" w:rsidRPr="00674A8F">
              <w:rPr>
                <w:rFonts w:ascii="Times New Roman" w:hAnsi="Times New Roman"/>
                <w:noProof/>
                <w:spacing w:val="-6"/>
                <w:lang w:val="sk-SK"/>
              </w:rPr>
              <w:t xml:space="preserve"> a </w:t>
            </w:r>
            <w:r w:rsidRPr="00674A8F">
              <w:rPr>
                <w:rFonts w:ascii="Times New Roman" w:hAnsi="Times New Roman"/>
                <w:noProof/>
                <w:spacing w:val="-6"/>
                <w:lang w:val="sk-SK"/>
              </w:rPr>
              <w:t>slnečnej energie). Kritériami výberu sa zabezpečí</w:t>
            </w:r>
            <w:r w:rsidRPr="00674A8F">
              <w:rPr>
                <w:noProof/>
                <w:spacing w:val="-6"/>
                <w:lang w:val="sk-SK"/>
              </w:rPr>
              <w:t xml:space="preserve"> </w:t>
            </w:r>
            <w:r w:rsidRPr="00674A8F">
              <w:rPr>
                <w:rFonts w:ascii="Times New Roman" w:hAnsi="Times New Roman"/>
                <w:noProof/>
                <w:spacing w:val="-6"/>
                <w:lang w:val="sk-SK"/>
              </w:rPr>
              <w:t>súlad</w:t>
            </w:r>
            <w:r w:rsidR="00C73367" w:rsidRPr="00674A8F">
              <w:rPr>
                <w:rFonts w:ascii="Times New Roman" w:hAnsi="Times New Roman"/>
                <w:noProof/>
                <w:spacing w:val="-6"/>
                <w:lang w:val="sk-SK"/>
              </w:rPr>
              <w:t xml:space="preserve"> s </w:t>
            </w:r>
            <w:r w:rsidRPr="00674A8F">
              <w:rPr>
                <w:rFonts w:ascii="Times New Roman" w:hAnsi="Times New Roman"/>
                <w:noProof/>
                <w:spacing w:val="-6"/>
                <w:lang w:val="sk-SK"/>
              </w:rPr>
              <w:t>technickým usmernením „nespôsobovať významnú škodu“ [C(2023) 6454 final]. Výzva je otvorená pre MSP aj pre veľkých investorov.</w:t>
            </w:r>
          </w:p>
        </w:tc>
      </w:tr>
      <w:tr w:rsidR="00674A8F" w:rsidRPr="00674A8F" w14:paraId="05E43ADB" w14:textId="77777777" w:rsidTr="00674A8F">
        <w:trPr>
          <w:trHeight w:val="750"/>
        </w:trPr>
        <w:tc>
          <w:tcPr>
            <w:tcW w:w="1571" w:type="dxa"/>
            <w:shd w:val="clear" w:color="auto" w:fill="C5EECE"/>
            <w:tcMar>
              <w:left w:w="57" w:type="dxa"/>
              <w:right w:w="57" w:type="dxa"/>
            </w:tcMar>
          </w:tcPr>
          <w:p w14:paraId="4F833D39"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125</w:t>
            </w:r>
          </w:p>
        </w:tc>
        <w:tc>
          <w:tcPr>
            <w:tcW w:w="1692" w:type="dxa"/>
            <w:shd w:val="clear" w:color="auto" w:fill="C5EECE"/>
            <w:tcMar>
              <w:left w:w="57" w:type="dxa"/>
              <w:right w:w="57" w:type="dxa"/>
            </w:tcMar>
          </w:tcPr>
          <w:p w14:paraId="78D0897F" w14:textId="3320EACE"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Investície 2. Nové kapacity na výrobu elektrickej energie</w:t>
            </w:r>
            <w:r w:rsidR="00C73367" w:rsidRPr="00674A8F">
              <w:rPr>
                <w:noProof/>
                <w:spacing w:val="-6"/>
                <w:lang w:val="sk-SK"/>
              </w:rPr>
              <w:t xml:space="preserve"> z </w:t>
            </w:r>
            <w:r w:rsidRPr="00674A8F">
              <w:rPr>
                <w:noProof/>
                <w:spacing w:val="-6"/>
                <w:lang w:val="sk-SK"/>
              </w:rPr>
              <w:t xml:space="preserve">obnoviteľných zdrojov </w:t>
            </w:r>
          </w:p>
        </w:tc>
        <w:tc>
          <w:tcPr>
            <w:tcW w:w="823" w:type="dxa"/>
            <w:shd w:val="clear" w:color="auto" w:fill="C5EECE"/>
            <w:tcMar>
              <w:left w:w="57" w:type="dxa"/>
              <w:right w:w="57" w:type="dxa"/>
            </w:tcMar>
          </w:tcPr>
          <w:p w14:paraId="7337CC83"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Cieľ</w:t>
            </w:r>
          </w:p>
        </w:tc>
        <w:tc>
          <w:tcPr>
            <w:tcW w:w="1438" w:type="dxa"/>
            <w:shd w:val="clear" w:color="auto" w:fill="C5EECE"/>
            <w:tcMar>
              <w:left w:w="57" w:type="dxa"/>
              <w:right w:w="57" w:type="dxa"/>
            </w:tcMar>
          </w:tcPr>
          <w:p w14:paraId="3EADB5B3" w14:textId="5B9828DA"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Inštalovaný výkon</w:t>
            </w:r>
            <w:r w:rsidR="00C73367" w:rsidRPr="00674A8F">
              <w:rPr>
                <w:noProof/>
                <w:spacing w:val="-6"/>
                <w:lang w:val="sk-SK"/>
              </w:rPr>
              <w:t xml:space="preserve"> z </w:t>
            </w:r>
            <w:r w:rsidRPr="00674A8F">
              <w:rPr>
                <w:noProof/>
                <w:spacing w:val="-6"/>
                <w:lang w:val="sk-SK"/>
              </w:rPr>
              <w:t>obnoviteľných zdrojov (veterný</w:t>
            </w:r>
            <w:r w:rsidR="00C73367" w:rsidRPr="00674A8F">
              <w:rPr>
                <w:noProof/>
                <w:spacing w:val="-6"/>
                <w:lang w:val="sk-SK"/>
              </w:rPr>
              <w:t xml:space="preserve"> a </w:t>
            </w:r>
            <w:r w:rsidRPr="00674A8F">
              <w:rPr>
                <w:noProof/>
                <w:spacing w:val="-6"/>
                <w:lang w:val="sk-SK"/>
              </w:rPr>
              <w:t>solárny)</w:t>
            </w:r>
          </w:p>
        </w:tc>
        <w:tc>
          <w:tcPr>
            <w:tcW w:w="1573" w:type="dxa"/>
            <w:shd w:val="clear" w:color="auto" w:fill="C5EECE"/>
            <w:tcMar>
              <w:left w:w="57" w:type="dxa"/>
              <w:right w:w="57" w:type="dxa"/>
            </w:tcMar>
          </w:tcPr>
          <w:p w14:paraId="29207476"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1295" w:type="dxa"/>
            <w:shd w:val="clear" w:color="auto" w:fill="C5EECE"/>
            <w:tcMar>
              <w:left w:w="57" w:type="dxa"/>
              <w:right w:w="57" w:type="dxa"/>
            </w:tcMar>
          </w:tcPr>
          <w:p w14:paraId="5D20A3F0"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Megawatty (MW)</w:t>
            </w:r>
          </w:p>
        </w:tc>
        <w:tc>
          <w:tcPr>
            <w:tcW w:w="1097" w:type="dxa"/>
            <w:shd w:val="clear" w:color="auto" w:fill="C5EECE"/>
            <w:tcMar>
              <w:left w:w="57" w:type="dxa"/>
              <w:right w:w="57" w:type="dxa"/>
            </w:tcMar>
          </w:tcPr>
          <w:p w14:paraId="483E1C8F"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0</w:t>
            </w:r>
          </w:p>
        </w:tc>
        <w:tc>
          <w:tcPr>
            <w:tcW w:w="1022" w:type="dxa"/>
            <w:shd w:val="clear" w:color="auto" w:fill="C5EECE"/>
            <w:tcMar>
              <w:left w:w="57" w:type="dxa"/>
              <w:right w:w="57" w:type="dxa"/>
            </w:tcMar>
          </w:tcPr>
          <w:p w14:paraId="11DA62C8"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950</w:t>
            </w:r>
          </w:p>
        </w:tc>
        <w:tc>
          <w:tcPr>
            <w:tcW w:w="1333" w:type="dxa"/>
            <w:shd w:val="clear" w:color="auto" w:fill="C5EECE"/>
            <w:tcMar>
              <w:left w:w="57" w:type="dxa"/>
              <w:right w:w="57" w:type="dxa"/>
            </w:tcMar>
          </w:tcPr>
          <w:p w14:paraId="020C5B6A"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2F1BB34C"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2024</w:t>
            </w:r>
          </w:p>
        </w:tc>
        <w:tc>
          <w:tcPr>
            <w:tcW w:w="2818" w:type="dxa"/>
            <w:shd w:val="clear" w:color="auto" w:fill="C5EECE"/>
            <w:tcMar>
              <w:left w:w="57" w:type="dxa"/>
              <w:right w:w="57" w:type="dxa"/>
            </w:tcMar>
          </w:tcPr>
          <w:p w14:paraId="54BA3085" w14:textId="3F05B089"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Aspoň 950 MW kapacity</w:t>
            </w:r>
            <w:r w:rsidR="00C73367" w:rsidRPr="00674A8F">
              <w:rPr>
                <w:noProof/>
                <w:spacing w:val="-6"/>
                <w:lang w:val="sk-SK"/>
              </w:rPr>
              <w:t xml:space="preserve"> z </w:t>
            </w:r>
            <w:r w:rsidRPr="00674A8F">
              <w:rPr>
                <w:noProof/>
                <w:spacing w:val="-6"/>
                <w:lang w:val="sk-SK"/>
              </w:rPr>
              <w:t>obnoviteľných zdrojov (veternej</w:t>
            </w:r>
            <w:r w:rsidR="00C73367" w:rsidRPr="00674A8F">
              <w:rPr>
                <w:noProof/>
                <w:spacing w:val="-6"/>
                <w:lang w:val="sk-SK"/>
              </w:rPr>
              <w:t xml:space="preserve"> a </w:t>
            </w:r>
            <w:r w:rsidRPr="00674A8F">
              <w:rPr>
                <w:noProof/>
                <w:spacing w:val="-6"/>
                <w:lang w:val="sk-SK"/>
              </w:rPr>
              <w:t>slnečnej energie) sa uvedie do prevádzky</w:t>
            </w:r>
            <w:r w:rsidR="00C73367" w:rsidRPr="00674A8F">
              <w:rPr>
                <w:noProof/>
                <w:spacing w:val="-6"/>
                <w:lang w:val="sk-SK"/>
              </w:rPr>
              <w:t xml:space="preserve"> a </w:t>
            </w:r>
            <w:r w:rsidRPr="00674A8F">
              <w:rPr>
                <w:noProof/>
                <w:spacing w:val="-6"/>
                <w:lang w:val="sk-SK"/>
              </w:rPr>
              <w:t>pripojí do sústavy</w:t>
            </w:r>
            <w:r w:rsidR="00C73367" w:rsidRPr="00674A8F">
              <w:rPr>
                <w:noProof/>
                <w:spacing w:val="-6"/>
                <w:lang w:val="sk-SK"/>
              </w:rPr>
              <w:t xml:space="preserve"> v </w:t>
            </w:r>
            <w:r w:rsidRPr="00674A8F">
              <w:rPr>
                <w:noProof/>
                <w:spacing w:val="-6"/>
                <w:lang w:val="sk-SK"/>
              </w:rPr>
              <w:t>súlade</w:t>
            </w:r>
            <w:r w:rsidR="00C73367" w:rsidRPr="00674A8F">
              <w:rPr>
                <w:noProof/>
                <w:spacing w:val="-6"/>
                <w:lang w:val="sk-SK"/>
              </w:rPr>
              <w:t xml:space="preserve"> s </w:t>
            </w:r>
            <w:r w:rsidRPr="00674A8F">
              <w:rPr>
                <w:noProof/>
                <w:spacing w:val="-6"/>
                <w:lang w:val="sk-SK"/>
              </w:rPr>
              <w:t xml:space="preserve">podmienkami míľnika 124. </w:t>
            </w:r>
          </w:p>
        </w:tc>
      </w:tr>
      <w:tr w:rsidR="00674A8F" w:rsidRPr="00674A8F" w14:paraId="118B1B4E" w14:textId="77777777" w:rsidTr="00674A8F">
        <w:trPr>
          <w:trHeight w:val="750"/>
        </w:trPr>
        <w:tc>
          <w:tcPr>
            <w:tcW w:w="1571" w:type="dxa"/>
            <w:shd w:val="clear" w:color="auto" w:fill="C5EECE"/>
            <w:tcMar>
              <w:left w:w="57" w:type="dxa"/>
              <w:right w:w="57" w:type="dxa"/>
            </w:tcMar>
          </w:tcPr>
          <w:p w14:paraId="1FB2A38D" w14:textId="2071C2F4"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514</w:t>
            </w:r>
          </w:p>
        </w:tc>
        <w:tc>
          <w:tcPr>
            <w:tcW w:w="1692" w:type="dxa"/>
            <w:shd w:val="clear" w:color="auto" w:fill="C5EECE"/>
            <w:tcMar>
              <w:left w:w="57" w:type="dxa"/>
              <w:right w:w="57" w:type="dxa"/>
            </w:tcMar>
          </w:tcPr>
          <w:p w14:paraId="23391059"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3. Zvýšenie energetickej hospodárnosti verejných budov</w:t>
            </w:r>
          </w:p>
        </w:tc>
        <w:tc>
          <w:tcPr>
            <w:tcW w:w="823" w:type="dxa"/>
            <w:shd w:val="clear" w:color="auto" w:fill="C5EECE"/>
            <w:tcMar>
              <w:left w:w="57" w:type="dxa"/>
              <w:right w:w="57" w:type="dxa"/>
            </w:tcMar>
          </w:tcPr>
          <w:p w14:paraId="5F34DBAE"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Cieľ</w:t>
            </w:r>
          </w:p>
        </w:tc>
        <w:tc>
          <w:tcPr>
            <w:tcW w:w="1438" w:type="dxa"/>
            <w:shd w:val="clear" w:color="auto" w:fill="C5EECE"/>
            <w:tcMar>
              <w:left w:w="57" w:type="dxa"/>
              <w:right w:w="57" w:type="dxa"/>
            </w:tcMar>
          </w:tcPr>
          <w:p w14:paraId="09DC88A4"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Dokončená energetická obnova verejných budov</w:t>
            </w:r>
          </w:p>
        </w:tc>
        <w:tc>
          <w:tcPr>
            <w:tcW w:w="1573" w:type="dxa"/>
            <w:shd w:val="clear" w:color="auto" w:fill="C5EECE"/>
            <w:tcMar>
              <w:left w:w="57" w:type="dxa"/>
              <w:right w:w="57" w:type="dxa"/>
            </w:tcMar>
          </w:tcPr>
          <w:p w14:paraId="6C72BAAA"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1295" w:type="dxa"/>
            <w:shd w:val="clear" w:color="auto" w:fill="C5EECE"/>
            <w:tcMar>
              <w:left w:w="57" w:type="dxa"/>
              <w:right w:w="57" w:type="dxa"/>
            </w:tcMar>
          </w:tcPr>
          <w:p w14:paraId="087009B7"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Počet (m²)</w:t>
            </w:r>
          </w:p>
        </w:tc>
        <w:tc>
          <w:tcPr>
            <w:tcW w:w="1097" w:type="dxa"/>
            <w:shd w:val="clear" w:color="auto" w:fill="C5EECE"/>
            <w:tcMar>
              <w:left w:w="57" w:type="dxa"/>
              <w:right w:w="57" w:type="dxa"/>
            </w:tcMar>
          </w:tcPr>
          <w:p w14:paraId="4D3171FE"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1 797 841</w:t>
            </w:r>
          </w:p>
        </w:tc>
        <w:tc>
          <w:tcPr>
            <w:tcW w:w="1022" w:type="dxa"/>
            <w:shd w:val="clear" w:color="auto" w:fill="C5EECE"/>
            <w:tcMar>
              <w:left w:w="57" w:type="dxa"/>
              <w:right w:w="57" w:type="dxa"/>
            </w:tcMar>
          </w:tcPr>
          <w:p w14:paraId="7CEF062B"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2 264 351</w:t>
            </w:r>
          </w:p>
        </w:tc>
        <w:tc>
          <w:tcPr>
            <w:tcW w:w="1333" w:type="dxa"/>
            <w:shd w:val="clear" w:color="auto" w:fill="C5EECE"/>
            <w:tcMar>
              <w:left w:w="57" w:type="dxa"/>
              <w:right w:w="57" w:type="dxa"/>
            </w:tcMar>
          </w:tcPr>
          <w:p w14:paraId="78CCAB36"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OTÁZKA 2</w:t>
            </w:r>
          </w:p>
        </w:tc>
        <w:tc>
          <w:tcPr>
            <w:tcW w:w="595" w:type="dxa"/>
            <w:shd w:val="clear" w:color="auto" w:fill="C5EECE"/>
            <w:tcMar>
              <w:left w:w="57" w:type="dxa"/>
              <w:right w:w="57" w:type="dxa"/>
            </w:tcMar>
          </w:tcPr>
          <w:p w14:paraId="5ED11FBD"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2026</w:t>
            </w:r>
          </w:p>
        </w:tc>
        <w:tc>
          <w:tcPr>
            <w:tcW w:w="2818" w:type="dxa"/>
            <w:shd w:val="clear" w:color="auto" w:fill="C5EECE"/>
            <w:tcMar>
              <w:left w:w="57" w:type="dxa"/>
              <w:right w:w="57" w:type="dxa"/>
            </w:tcMar>
          </w:tcPr>
          <w:p w14:paraId="17BB8FDF" w14:textId="6AD7CAE8"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Aspoň 2 264 351 m² verejných budov sa zrenovuje</w:t>
            </w:r>
            <w:r w:rsidR="00C73367" w:rsidRPr="00674A8F">
              <w:rPr>
                <w:noProof/>
                <w:spacing w:val="-6"/>
                <w:lang w:val="sk-SK"/>
              </w:rPr>
              <w:t xml:space="preserve"> v </w:t>
            </w:r>
            <w:r w:rsidRPr="00674A8F">
              <w:rPr>
                <w:noProof/>
                <w:spacing w:val="-6"/>
                <w:lang w:val="sk-SK"/>
              </w:rPr>
              <w:t>súlade</w:t>
            </w:r>
            <w:r w:rsidR="00C73367" w:rsidRPr="00674A8F">
              <w:rPr>
                <w:noProof/>
                <w:spacing w:val="-6"/>
                <w:lang w:val="sk-SK"/>
              </w:rPr>
              <w:t xml:space="preserve"> s </w:t>
            </w:r>
            <w:r w:rsidRPr="00674A8F">
              <w:rPr>
                <w:noProof/>
                <w:spacing w:val="-6"/>
                <w:lang w:val="sk-SK"/>
              </w:rPr>
              <w:t>požiadavkami stanovenými</w:t>
            </w:r>
            <w:r w:rsidR="00C73367" w:rsidRPr="00674A8F">
              <w:rPr>
                <w:noProof/>
                <w:spacing w:val="-6"/>
                <w:lang w:val="sk-SK"/>
              </w:rPr>
              <w:t xml:space="preserve"> v </w:t>
            </w:r>
            <w:r w:rsidRPr="00674A8F">
              <w:rPr>
                <w:noProof/>
                <w:spacing w:val="-6"/>
                <w:lang w:val="sk-SK"/>
              </w:rPr>
              <w:t>míľnikoch 96</w:t>
            </w:r>
            <w:r w:rsidR="00C73367" w:rsidRPr="00674A8F">
              <w:rPr>
                <w:noProof/>
                <w:spacing w:val="-6"/>
                <w:lang w:val="sk-SK"/>
              </w:rPr>
              <w:t xml:space="preserve"> a </w:t>
            </w:r>
            <w:r w:rsidRPr="00674A8F">
              <w:rPr>
                <w:noProof/>
                <w:spacing w:val="-6"/>
                <w:lang w:val="sk-SK"/>
              </w:rPr>
              <w:t>98.</w:t>
            </w:r>
          </w:p>
        </w:tc>
      </w:tr>
      <w:tr w:rsidR="00674A8F" w:rsidRPr="00674A8F" w14:paraId="00CFC171" w14:textId="77777777" w:rsidTr="00674A8F">
        <w:trPr>
          <w:trHeight w:val="547"/>
        </w:trPr>
        <w:tc>
          <w:tcPr>
            <w:tcW w:w="1571" w:type="dxa"/>
            <w:shd w:val="clear" w:color="auto" w:fill="C5EECE"/>
            <w:tcMar>
              <w:left w:w="57" w:type="dxa"/>
              <w:right w:w="57" w:type="dxa"/>
            </w:tcMar>
          </w:tcPr>
          <w:p w14:paraId="20A34924" w14:textId="708EFB43"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515</w:t>
            </w:r>
          </w:p>
        </w:tc>
        <w:tc>
          <w:tcPr>
            <w:tcW w:w="1692" w:type="dxa"/>
            <w:shd w:val="clear" w:color="auto" w:fill="C5EECE"/>
            <w:tcMar>
              <w:left w:w="57" w:type="dxa"/>
              <w:right w:w="57" w:type="dxa"/>
            </w:tcMar>
          </w:tcPr>
          <w:p w14:paraId="3339C0B2" w14:textId="45E533B8"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4. Grantová schéma na urýchlenie zavádzania energie</w:t>
            </w:r>
            <w:r w:rsidR="00C73367" w:rsidRPr="00674A8F">
              <w:rPr>
                <w:noProof/>
                <w:spacing w:val="-6"/>
                <w:lang w:val="sk-SK"/>
              </w:rPr>
              <w:t xml:space="preserve"> z </w:t>
            </w:r>
            <w:r w:rsidRPr="00674A8F">
              <w:rPr>
                <w:noProof/>
                <w:spacing w:val="-6"/>
                <w:lang w:val="sk-SK"/>
              </w:rPr>
              <w:t>obnoviteľných zdrojov</w:t>
            </w:r>
            <w:r w:rsidR="00C73367" w:rsidRPr="00674A8F">
              <w:rPr>
                <w:noProof/>
                <w:spacing w:val="-6"/>
                <w:lang w:val="sk-SK"/>
              </w:rPr>
              <w:t xml:space="preserve"> v </w:t>
            </w:r>
            <w:r w:rsidRPr="00674A8F">
              <w:rPr>
                <w:noProof/>
                <w:spacing w:val="-6"/>
                <w:lang w:val="sk-SK"/>
              </w:rPr>
              <w:t>domácnostiach</w:t>
            </w:r>
          </w:p>
        </w:tc>
        <w:tc>
          <w:tcPr>
            <w:tcW w:w="823" w:type="dxa"/>
            <w:shd w:val="clear" w:color="auto" w:fill="C5EECE"/>
            <w:tcMar>
              <w:left w:w="57" w:type="dxa"/>
              <w:right w:w="57" w:type="dxa"/>
            </w:tcMar>
          </w:tcPr>
          <w:p w14:paraId="49A2459B"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71551616"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Vyhlásenie výziev na predkladanie projektov</w:t>
            </w:r>
          </w:p>
        </w:tc>
        <w:tc>
          <w:tcPr>
            <w:tcW w:w="1573" w:type="dxa"/>
            <w:shd w:val="clear" w:color="auto" w:fill="C5EECE"/>
            <w:tcMar>
              <w:left w:w="57" w:type="dxa"/>
              <w:right w:w="57" w:type="dxa"/>
            </w:tcMar>
          </w:tcPr>
          <w:p w14:paraId="683D2E78" w14:textId="5355CF58"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 xml:space="preserve">Uverejnenie špecifikácií výzvy </w:t>
            </w:r>
          </w:p>
        </w:tc>
        <w:tc>
          <w:tcPr>
            <w:tcW w:w="1295" w:type="dxa"/>
            <w:shd w:val="clear" w:color="auto" w:fill="C5EECE"/>
            <w:tcMar>
              <w:left w:w="57" w:type="dxa"/>
              <w:right w:w="57" w:type="dxa"/>
            </w:tcMar>
          </w:tcPr>
          <w:p w14:paraId="0E2CA1C4"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 xml:space="preserve"> </w:t>
            </w:r>
          </w:p>
        </w:tc>
        <w:tc>
          <w:tcPr>
            <w:tcW w:w="1097" w:type="dxa"/>
            <w:shd w:val="clear" w:color="auto" w:fill="C5EECE"/>
            <w:tcMar>
              <w:left w:w="57" w:type="dxa"/>
              <w:right w:w="57" w:type="dxa"/>
            </w:tcMar>
          </w:tcPr>
          <w:p w14:paraId="61468C75"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 xml:space="preserve"> </w:t>
            </w:r>
          </w:p>
        </w:tc>
        <w:tc>
          <w:tcPr>
            <w:tcW w:w="1022" w:type="dxa"/>
            <w:shd w:val="clear" w:color="auto" w:fill="C5EECE"/>
            <w:tcMar>
              <w:left w:w="57" w:type="dxa"/>
              <w:right w:w="57" w:type="dxa"/>
            </w:tcMar>
          </w:tcPr>
          <w:p w14:paraId="6A873D71" w14:textId="77777777" w:rsidR="009A71A8" w:rsidRPr="00674A8F" w:rsidRDefault="009A71A8" w:rsidP="00674A8F">
            <w:pPr>
              <w:spacing w:after="0" w:line="240" w:lineRule="auto"/>
              <w:jc w:val="center"/>
              <w:rPr>
                <w:rFonts w:ascii="Times New Roman" w:hAnsi="Times New Roman" w:cs="Times New Roman"/>
                <w:noProof/>
                <w:spacing w:val="-6"/>
                <w:sz w:val="24"/>
                <w:lang w:val="sk-SK"/>
              </w:rPr>
            </w:pPr>
          </w:p>
        </w:tc>
        <w:tc>
          <w:tcPr>
            <w:tcW w:w="1333" w:type="dxa"/>
            <w:shd w:val="clear" w:color="auto" w:fill="C5EECE"/>
            <w:tcMar>
              <w:left w:w="57" w:type="dxa"/>
              <w:right w:w="57" w:type="dxa"/>
            </w:tcMar>
          </w:tcPr>
          <w:p w14:paraId="614D0931" w14:textId="2DAEC820"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OTÁZKA 2</w:t>
            </w:r>
          </w:p>
        </w:tc>
        <w:tc>
          <w:tcPr>
            <w:tcW w:w="595" w:type="dxa"/>
            <w:shd w:val="clear" w:color="auto" w:fill="C5EECE"/>
            <w:tcMar>
              <w:left w:w="57" w:type="dxa"/>
              <w:right w:w="57" w:type="dxa"/>
            </w:tcMar>
          </w:tcPr>
          <w:p w14:paraId="63668147"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2024</w:t>
            </w:r>
          </w:p>
        </w:tc>
        <w:tc>
          <w:tcPr>
            <w:tcW w:w="2818" w:type="dxa"/>
            <w:shd w:val="clear" w:color="auto" w:fill="C5EECE"/>
            <w:tcMar>
              <w:left w:w="57" w:type="dxa"/>
              <w:right w:w="57" w:type="dxa"/>
            </w:tcMar>
          </w:tcPr>
          <w:p w14:paraId="3E14A2D4" w14:textId="7C3833C1" w:rsidR="00C73367" w:rsidRPr="00674A8F" w:rsidRDefault="00674A8F" w:rsidP="00674A8F">
            <w:pPr>
              <w:pStyle w:val="P68B1DB1-Normal5"/>
              <w:spacing w:after="0" w:line="240" w:lineRule="auto"/>
              <w:jc w:val="both"/>
              <w:rPr>
                <w:noProof/>
                <w:spacing w:val="-6"/>
                <w:lang w:val="sk-SK"/>
              </w:rPr>
            </w:pPr>
            <w:r w:rsidRPr="00674A8F">
              <w:rPr>
                <w:noProof/>
                <w:spacing w:val="-6"/>
                <w:lang w:val="sk-SK"/>
              </w:rPr>
              <w:t>Výzvy na predkladanie projektov týkajúcich sa poukazov, ktoré sa majú použiť na inštaláciu solárnych panelov</w:t>
            </w:r>
            <w:r w:rsidR="00C73367" w:rsidRPr="00674A8F">
              <w:rPr>
                <w:noProof/>
                <w:spacing w:val="-6"/>
                <w:lang w:val="sk-SK"/>
              </w:rPr>
              <w:t xml:space="preserve"> a </w:t>
            </w:r>
            <w:r w:rsidRPr="00674A8F">
              <w:rPr>
                <w:noProof/>
                <w:spacing w:val="-6"/>
                <w:lang w:val="sk-SK"/>
              </w:rPr>
              <w:t>systémov skladovania elektrickej energie, sa uverejňujú online</w:t>
            </w:r>
            <w:r w:rsidR="00C73367" w:rsidRPr="00674A8F">
              <w:rPr>
                <w:noProof/>
                <w:spacing w:val="-6"/>
                <w:lang w:val="sk-SK"/>
              </w:rPr>
              <w:t>.</w:t>
            </w:r>
          </w:p>
          <w:p w14:paraId="6A49841D" w14:textId="085CF786"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Poukazy podliehajú výberovým kritériám,</w:t>
            </w:r>
            <w:r w:rsidR="00C73367" w:rsidRPr="00674A8F">
              <w:rPr>
                <w:noProof/>
                <w:spacing w:val="-6"/>
                <w:lang w:val="sk-SK"/>
              </w:rPr>
              <w:t xml:space="preserve"> v </w:t>
            </w:r>
            <w:r w:rsidRPr="00674A8F">
              <w:rPr>
                <w:noProof/>
                <w:spacing w:val="-6"/>
                <w:lang w:val="sk-SK"/>
              </w:rPr>
              <w:t>ktorých sa stanovuje, že každý poukaz musí dosiahnuť inštaláciu nových systémov solárnych panelov (s čistou kapacitou najmenej 3 kW) alebo systémov skladovania elektrickej energie (s využiteľnou kapacitou skladovania elektrickej energie najmenej 5 kWh). Samostatné zásobníky elektrickej energie sú oprávnené na podporu len vtedy, ak vlastníci domov už vlastnia systém solárnych panelov (s čistou kapacitou najmenej 3 kW).</w:t>
            </w:r>
          </w:p>
          <w:p w14:paraId="34717CDC" w14:textId="226875E0" w:rsidR="009A71A8" w:rsidRPr="00674A8F" w:rsidRDefault="009A71A8" w:rsidP="00674A8F">
            <w:pPr>
              <w:spacing w:after="0" w:line="240" w:lineRule="auto"/>
              <w:rPr>
                <w:noProof/>
                <w:spacing w:val="-6"/>
                <w:sz w:val="24"/>
                <w:lang w:val="sk-SK"/>
              </w:rPr>
            </w:pPr>
          </w:p>
        </w:tc>
      </w:tr>
      <w:tr w:rsidR="00674A8F" w:rsidRPr="00674A8F" w14:paraId="385D4936" w14:textId="77777777" w:rsidTr="00674A8F">
        <w:trPr>
          <w:trHeight w:val="750"/>
        </w:trPr>
        <w:tc>
          <w:tcPr>
            <w:tcW w:w="1571" w:type="dxa"/>
            <w:shd w:val="clear" w:color="auto" w:fill="C5EECE"/>
            <w:tcMar>
              <w:left w:w="57" w:type="dxa"/>
              <w:right w:w="57" w:type="dxa"/>
            </w:tcMar>
          </w:tcPr>
          <w:p w14:paraId="3D3CC466" w14:textId="2BE7896A"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516</w:t>
            </w:r>
          </w:p>
        </w:tc>
        <w:tc>
          <w:tcPr>
            <w:tcW w:w="1692" w:type="dxa"/>
            <w:shd w:val="clear" w:color="auto" w:fill="C5EECE"/>
            <w:tcMar>
              <w:left w:w="57" w:type="dxa"/>
              <w:right w:w="57" w:type="dxa"/>
            </w:tcMar>
          </w:tcPr>
          <w:p w14:paraId="5F47474F" w14:textId="1D5AB3AC"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4. Grantová schéma na urýchlenie zavádzania energie</w:t>
            </w:r>
            <w:r w:rsidR="00C73367" w:rsidRPr="00674A8F">
              <w:rPr>
                <w:noProof/>
                <w:spacing w:val="-6"/>
                <w:lang w:val="sk-SK"/>
              </w:rPr>
              <w:t xml:space="preserve"> z </w:t>
            </w:r>
            <w:r w:rsidRPr="00674A8F">
              <w:rPr>
                <w:noProof/>
                <w:spacing w:val="-6"/>
                <w:lang w:val="sk-SK"/>
              </w:rPr>
              <w:t>obnoviteľných zdrojov</w:t>
            </w:r>
            <w:r w:rsidR="00C73367" w:rsidRPr="00674A8F">
              <w:rPr>
                <w:noProof/>
                <w:spacing w:val="-6"/>
                <w:lang w:val="sk-SK"/>
              </w:rPr>
              <w:t xml:space="preserve"> v </w:t>
            </w:r>
            <w:r w:rsidRPr="00674A8F">
              <w:rPr>
                <w:noProof/>
                <w:spacing w:val="-6"/>
                <w:lang w:val="sk-SK"/>
              </w:rPr>
              <w:t>domácnostiach</w:t>
            </w:r>
          </w:p>
        </w:tc>
        <w:tc>
          <w:tcPr>
            <w:tcW w:w="823" w:type="dxa"/>
            <w:shd w:val="clear" w:color="auto" w:fill="C5EECE"/>
            <w:tcMar>
              <w:left w:w="57" w:type="dxa"/>
              <w:right w:w="57" w:type="dxa"/>
            </w:tcMar>
          </w:tcPr>
          <w:p w14:paraId="4C87873A"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Cieľ</w:t>
            </w:r>
          </w:p>
        </w:tc>
        <w:tc>
          <w:tcPr>
            <w:tcW w:w="1438" w:type="dxa"/>
            <w:shd w:val="clear" w:color="auto" w:fill="C5EECE"/>
            <w:tcMar>
              <w:left w:w="57" w:type="dxa"/>
              <w:right w:w="57" w:type="dxa"/>
            </w:tcMar>
          </w:tcPr>
          <w:p w14:paraId="065B9AA2" w14:textId="46EEA77B"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Výrobná kapacita domácností</w:t>
            </w:r>
            <w:r w:rsidR="00C73367" w:rsidRPr="00674A8F">
              <w:rPr>
                <w:noProof/>
                <w:spacing w:val="-6"/>
                <w:lang w:val="sk-SK"/>
              </w:rPr>
              <w:t xml:space="preserve"> z </w:t>
            </w:r>
            <w:r w:rsidRPr="00674A8F">
              <w:rPr>
                <w:noProof/>
                <w:spacing w:val="-6"/>
                <w:lang w:val="sk-SK"/>
              </w:rPr>
              <w:t>obnoviteľných zdrojov slnečnej energie</w:t>
            </w:r>
            <w:r w:rsidR="00C73367" w:rsidRPr="00674A8F">
              <w:rPr>
                <w:noProof/>
                <w:spacing w:val="-6"/>
                <w:lang w:val="sk-SK"/>
              </w:rPr>
              <w:t xml:space="preserve"> a </w:t>
            </w:r>
            <w:r w:rsidRPr="00674A8F">
              <w:rPr>
                <w:noProof/>
                <w:spacing w:val="-6"/>
                <w:lang w:val="sk-SK"/>
              </w:rPr>
              <w:t xml:space="preserve">systémov na uskladňovanie elektrickej energie </w:t>
            </w:r>
          </w:p>
        </w:tc>
        <w:tc>
          <w:tcPr>
            <w:tcW w:w="1573" w:type="dxa"/>
            <w:shd w:val="clear" w:color="auto" w:fill="C5EECE"/>
            <w:tcMar>
              <w:left w:w="57" w:type="dxa"/>
              <w:right w:w="57" w:type="dxa"/>
            </w:tcMar>
          </w:tcPr>
          <w:p w14:paraId="0347F52C"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1295" w:type="dxa"/>
            <w:shd w:val="clear" w:color="auto" w:fill="C5EECE"/>
            <w:tcMar>
              <w:left w:w="57" w:type="dxa"/>
              <w:right w:w="57" w:type="dxa"/>
            </w:tcMar>
          </w:tcPr>
          <w:p w14:paraId="7A9554EC" w14:textId="069A524F"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 xml:space="preserve">Počet </w:t>
            </w:r>
          </w:p>
        </w:tc>
        <w:tc>
          <w:tcPr>
            <w:tcW w:w="1097" w:type="dxa"/>
            <w:shd w:val="clear" w:color="auto" w:fill="C5EECE"/>
            <w:tcMar>
              <w:left w:w="57" w:type="dxa"/>
              <w:right w:w="57" w:type="dxa"/>
            </w:tcMar>
          </w:tcPr>
          <w:p w14:paraId="559F882B"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0</w:t>
            </w:r>
          </w:p>
        </w:tc>
        <w:tc>
          <w:tcPr>
            <w:tcW w:w="1022" w:type="dxa"/>
            <w:shd w:val="clear" w:color="auto" w:fill="C5EECE"/>
            <w:tcMar>
              <w:left w:w="57" w:type="dxa"/>
              <w:right w:w="57" w:type="dxa"/>
            </w:tcMar>
          </w:tcPr>
          <w:p w14:paraId="6437C91D" w14:textId="5D086466"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122 000</w:t>
            </w:r>
          </w:p>
          <w:p w14:paraId="4B2B422A" w14:textId="23C0DC8F" w:rsidR="009A71A8" w:rsidRPr="00674A8F" w:rsidRDefault="009A71A8" w:rsidP="00674A8F">
            <w:pPr>
              <w:spacing w:after="0" w:line="240" w:lineRule="auto"/>
              <w:jc w:val="center"/>
              <w:rPr>
                <w:rFonts w:ascii="Times New Roman" w:hAnsi="Times New Roman" w:cs="Times New Roman"/>
                <w:noProof/>
                <w:spacing w:val="-6"/>
                <w:sz w:val="24"/>
                <w:lang w:val="sk-SK"/>
              </w:rPr>
            </w:pPr>
          </w:p>
        </w:tc>
        <w:tc>
          <w:tcPr>
            <w:tcW w:w="1333" w:type="dxa"/>
            <w:shd w:val="clear" w:color="auto" w:fill="C5EECE"/>
            <w:tcMar>
              <w:left w:w="57" w:type="dxa"/>
              <w:right w:w="57" w:type="dxa"/>
            </w:tcMar>
          </w:tcPr>
          <w:p w14:paraId="55961CEC"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7AE07780"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2025</w:t>
            </w:r>
          </w:p>
        </w:tc>
        <w:tc>
          <w:tcPr>
            <w:tcW w:w="2818" w:type="dxa"/>
            <w:shd w:val="clear" w:color="auto" w:fill="C5EECE"/>
            <w:tcMar>
              <w:left w:w="57" w:type="dxa"/>
              <w:right w:w="57" w:type="dxa"/>
            </w:tcMar>
          </w:tcPr>
          <w:p w14:paraId="10556DAD" w14:textId="4993EC18"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Na solárne panely a/alebo systémy skladovania elektrickej energie sa vyplatí 122000 poukážok.</w:t>
            </w:r>
          </w:p>
        </w:tc>
      </w:tr>
      <w:tr w:rsidR="00674A8F" w:rsidRPr="00674A8F" w14:paraId="738C21E7" w14:textId="77777777" w:rsidTr="00674A8F">
        <w:trPr>
          <w:trHeight w:val="750"/>
        </w:trPr>
        <w:tc>
          <w:tcPr>
            <w:tcW w:w="1571" w:type="dxa"/>
            <w:shd w:val="clear" w:color="auto" w:fill="C5EECE"/>
            <w:tcMar>
              <w:left w:w="57" w:type="dxa"/>
              <w:right w:w="57" w:type="dxa"/>
            </w:tcMar>
          </w:tcPr>
          <w:p w14:paraId="6DCE5B68" w14:textId="43C688B6"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517</w:t>
            </w:r>
          </w:p>
        </w:tc>
        <w:tc>
          <w:tcPr>
            <w:tcW w:w="1692" w:type="dxa"/>
            <w:shd w:val="clear" w:color="auto" w:fill="C5EECE"/>
            <w:tcMar>
              <w:left w:w="57" w:type="dxa"/>
              <w:right w:w="57" w:type="dxa"/>
            </w:tcMar>
          </w:tcPr>
          <w:p w14:paraId="209586DD" w14:textId="15C04E85"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5a. Inštalácia solárnych panelov</w:t>
            </w:r>
            <w:r w:rsidR="00C73367" w:rsidRPr="00674A8F">
              <w:rPr>
                <w:noProof/>
                <w:spacing w:val="-6"/>
                <w:lang w:val="sk-SK"/>
              </w:rPr>
              <w:t xml:space="preserve"> a </w:t>
            </w:r>
            <w:r w:rsidRPr="00674A8F">
              <w:rPr>
                <w:noProof/>
                <w:spacing w:val="-6"/>
                <w:lang w:val="sk-SK"/>
              </w:rPr>
              <w:t>zariadení na uskladňovanie elektrickej energie</w:t>
            </w:r>
            <w:r w:rsidR="00C73367" w:rsidRPr="00674A8F">
              <w:rPr>
                <w:noProof/>
                <w:spacing w:val="-6"/>
                <w:lang w:val="sk-SK"/>
              </w:rPr>
              <w:t xml:space="preserve"> v </w:t>
            </w:r>
            <w:r w:rsidRPr="00674A8F">
              <w:rPr>
                <w:noProof/>
                <w:spacing w:val="-6"/>
                <w:lang w:val="sk-SK"/>
              </w:rPr>
              <w:t>elektrárňach Transelectrica</w:t>
            </w:r>
          </w:p>
        </w:tc>
        <w:tc>
          <w:tcPr>
            <w:tcW w:w="823" w:type="dxa"/>
            <w:shd w:val="clear" w:color="auto" w:fill="C5EECE"/>
            <w:tcMar>
              <w:left w:w="57" w:type="dxa"/>
              <w:right w:w="57" w:type="dxa"/>
            </w:tcMar>
          </w:tcPr>
          <w:p w14:paraId="23639D49"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3F95BA8F"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Podpisovanie zmlúv</w:t>
            </w:r>
          </w:p>
        </w:tc>
        <w:tc>
          <w:tcPr>
            <w:tcW w:w="1573" w:type="dxa"/>
            <w:shd w:val="clear" w:color="auto" w:fill="C5EECE"/>
            <w:tcMar>
              <w:left w:w="57" w:type="dxa"/>
              <w:right w:w="57" w:type="dxa"/>
            </w:tcMar>
          </w:tcPr>
          <w:p w14:paraId="6E22CCE6"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Počet podpísaných zmlúv</w:t>
            </w:r>
          </w:p>
        </w:tc>
        <w:tc>
          <w:tcPr>
            <w:tcW w:w="1295" w:type="dxa"/>
            <w:shd w:val="clear" w:color="auto" w:fill="C5EECE"/>
            <w:tcMar>
              <w:left w:w="57" w:type="dxa"/>
              <w:right w:w="57" w:type="dxa"/>
            </w:tcMar>
          </w:tcPr>
          <w:p w14:paraId="481B824C" w14:textId="77777777"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1097" w:type="dxa"/>
            <w:shd w:val="clear" w:color="auto" w:fill="C5EECE"/>
            <w:tcMar>
              <w:left w:w="57" w:type="dxa"/>
              <w:right w:w="57" w:type="dxa"/>
            </w:tcMar>
          </w:tcPr>
          <w:p w14:paraId="6262896E" w14:textId="77777777" w:rsidR="009A71A8" w:rsidRPr="00674A8F" w:rsidRDefault="009A71A8" w:rsidP="00674A8F">
            <w:pPr>
              <w:spacing w:after="0" w:line="240" w:lineRule="auto"/>
              <w:jc w:val="center"/>
              <w:rPr>
                <w:rFonts w:ascii="Times New Roman" w:eastAsia="Times New Roman" w:hAnsi="Times New Roman" w:cs="Times New Roman"/>
                <w:noProof/>
                <w:spacing w:val="-6"/>
                <w:sz w:val="24"/>
                <w:lang w:val="sk-SK"/>
              </w:rPr>
            </w:pPr>
          </w:p>
        </w:tc>
        <w:tc>
          <w:tcPr>
            <w:tcW w:w="1022" w:type="dxa"/>
            <w:shd w:val="clear" w:color="auto" w:fill="C5EECE"/>
            <w:tcMar>
              <w:left w:w="57" w:type="dxa"/>
              <w:right w:w="57" w:type="dxa"/>
            </w:tcMar>
          </w:tcPr>
          <w:p w14:paraId="793F2968" w14:textId="77777777" w:rsidR="009A71A8" w:rsidRPr="00674A8F" w:rsidRDefault="009A71A8" w:rsidP="00674A8F">
            <w:pPr>
              <w:spacing w:after="0" w:line="240" w:lineRule="auto"/>
              <w:jc w:val="center"/>
              <w:rPr>
                <w:rFonts w:ascii="Times New Roman" w:hAnsi="Times New Roman" w:cs="Times New Roman"/>
                <w:noProof/>
                <w:spacing w:val="-6"/>
                <w:sz w:val="24"/>
                <w:lang w:val="sk-SK"/>
              </w:rPr>
            </w:pPr>
          </w:p>
        </w:tc>
        <w:tc>
          <w:tcPr>
            <w:tcW w:w="1333" w:type="dxa"/>
            <w:shd w:val="clear" w:color="auto" w:fill="C5EECE"/>
            <w:tcMar>
              <w:left w:w="57" w:type="dxa"/>
              <w:right w:w="57" w:type="dxa"/>
            </w:tcMar>
          </w:tcPr>
          <w:p w14:paraId="072482EE"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OTÁZKA 2</w:t>
            </w:r>
          </w:p>
        </w:tc>
        <w:tc>
          <w:tcPr>
            <w:tcW w:w="595" w:type="dxa"/>
            <w:shd w:val="clear" w:color="auto" w:fill="C5EECE"/>
            <w:tcMar>
              <w:left w:w="57" w:type="dxa"/>
              <w:right w:w="57" w:type="dxa"/>
            </w:tcMar>
          </w:tcPr>
          <w:p w14:paraId="1EBF9996"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2025</w:t>
            </w:r>
          </w:p>
        </w:tc>
        <w:tc>
          <w:tcPr>
            <w:tcW w:w="2818" w:type="dxa"/>
            <w:shd w:val="clear" w:color="auto" w:fill="C5EECE"/>
            <w:tcMar>
              <w:left w:w="57" w:type="dxa"/>
              <w:right w:w="57" w:type="dxa"/>
            </w:tcMar>
          </w:tcPr>
          <w:p w14:paraId="3773E104" w14:textId="0D3CDB65"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Musia byť podpísané zmluvy</w:t>
            </w:r>
            <w:r w:rsidR="00C73367" w:rsidRPr="00674A8F">
              <w:rPr>
                <w:noProof/>
                <w:spacing w:val="-6"/>
                <w:lang w:val="sk-SK"/>
              </w:rPr>
              <w:t xml:space="preserve"> o </w:t>
            </w:r>
            <w:r w:rsidRPr="00674A8F">
              <w:rPr>
                <w:noProof/>
                <w:spacing w:val="-6"/>
                <w:lang w:val="sk-SK"/>
              </w:rPr>
              <w:t>inštalácii solárnych panelov</w:t>
            </w:r>
            <w:r w:rsidR="00C73367" w:rsidRPr="00674A8F">
              <w:rPr>
                <w:noProof/>
                <w:spacing w:val="-6"/>
                <w:lang w:val="sk-SK"/>
              </w:rPr>
              <w:t xml:space="preserve"> s </w:t>
            </w:r>
            <w:r w:rsidRPr="00674A8F">
              <w:rPr>
                <w:noProof/>
                <w:spacing w:val="-6"/>
                <w:lang w:val="sk-SK"/>
              </w:rPr>
              <w:t>inštalovanou kapacitou najmenej 11,25 MW</w:t>
            </w:r>
            <w:r w:rsidR="00C73367" w:rsidRPr="00674A8F">
              <w:rPr>
                <w:noProof/>
                <w:spacing w:val="-6"/>
                <w:lang w:val="sk-SK"/>
              </w:rPr>
              <w:t xml:space="preserve"> a </w:t>
            </w:r>
            <w:r w:rsidRPr="00674A8F">
              <w:rPr>
                <w:noProof/>
                <w:spacing w:val="-6"/>
                <w:lang w:val="sk-SK"/>
              </w:rPr>
              <w:t>zásobníkmi</w:t>
            </w:r>
            <w:r w:rsidR="00C73367" w:rsidRPr="00674A8F">
              <w:rPr>
                <w:noProof/>
                <w:spacing w:val="-6"/>
                <w:lang w:val="sk-SK"/>
              </w:rPr>
              <w:t xml:space="preserve"> s </w:t>
            </w:r>
            <w:r w:rsidRPr="00674A8F">
              <w:rPr>
                <w:noProof/>
                <w:spacing w:val="-6"/>
                <w:lang w:val="sk-SK"/>
              </w:rPr>
              <w:t>výkonom 5 MW</w:t>
            </w:r>
            <w:r w:rsidR="00C73367" w:rsidRPr="00674A8F">
              <w:rPr>
                <w:noProof/>
                <w:spacing w:val="-6"/>
                <w:lang w:val="sk-SK"/>
              </w:rPr>
              <w:t xml:space="preserve"> v </w:t>
            </w:r>
            <w:r w:rsidRPr="00674A8F">
              <w:rPr>
                <w:noProof/>
                <w:spacing w:val="-6"/>
                <w:lang w:val="sk-SK"/>
              </w:rPr>
              <w:t>29 rozvodniach.</w:t>
            </w:r>
          </w:p>
        </w:tc>
      </w:tr>
      <w:tr w:rsidR="00674A8F" w:rsidRPr="00674A8F" w14:paraId="1C667FD9" w14:textId="77777777" w:rsidTr="00674A8F">
        <w:trPr>
          <w:trHeight w:val="750"/>
        </w:trPr>
        <w:tc>
          <w:tcPr>
            <w:tcW w:w="1571" w:type="dxa"/>
            <w:shd w:val="clear" w:color="auto" w:fill="C5EECE"/>
            <w:tcMar>
              <w:left w:w="57" w:type="dxa"/>
              <w:right w:w="57" w:type="dxa"/>
            </w:tcMar>
          </w:tcPr>
          <w:p w14:paraId="61FD97BF" w14:textId="3481CE4A"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518</w:t>
            </w:r>
          </w:p>
        </w:tc>
        <w:tc>
          <w:tcPr>
            <w:tcW w:w="1692" w:type="dxa"/>
            <w:shd w:val="clear" w:color="auto" w:fill="C5EECE"/>
            <w:tcMar>
              <w:left w:w="57" w:type="dxa"/>
              <w:right w:w="57" w:type="dxa"/>
            </w:tcMar>
          </w:tcPr>
          <w:p w14:paraId="58B36BE7" w14:textId="500E75E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5a. Inštalácia solárnych panelov</w:t>
            </w:r>
            <w:r w:rsidR="00C73367" w:rsidRPr="00674A8F">
              <w:rPr>
                <w:noProof/>
                <w:spacing w:val="-6"/>
                <w:lang w:val="sk-SK"/>
              </w:rPr>
              <w:t xml:space="preserve"> a </w:t>
            </w:r>
            <w:r w:rsidRPr="00674A8F">
              <w:rPr>
                <w:noProof/>
                <w:spacing w:val="-6"/>
                <w:lang w:val="sk-SK"/>
              </w:rPr>
              <w:t>zariadení na uskladňovanie elektrickej energie</w:t>
            </w:r>
            <w:r w:rsidR="00C73367" w:rsidRPr="00674A8F">
              <w:rPr>
                <w:noProof/>
                <w:spacing w:val="-6"/>
                <w:lang w:val="sk-SK"/>
              </w:rPr>
              <w:t xml:space="preserve"> v </w:t>
            </w:r>
            <w:r w:rsidRPr="00674A8F">
              <w:rPr>
                <w:noProof/>
                <w:spacing w:val="-6"/>
                <w:lang w:val="sk-SK"/>
              </w:rPr>
              <w:t>elektrárňach Transelectrica</w:t>
            </w:r>
          </w:p>
        </w:tc>
        <w:tc>
          <w:tcPr>
            <w:tcW w:w="823" w:type="dxa"/>
            <w:shd w:val="clear" w:color="auto" w:fill="C5EECE"/>
            <w:tcMar>
              <w:left w:w="57" w:type="dxa"/>
              <w:right w:w="57" w:type="dxa"/>
            </w:tcMar>
          </w:tcPr>
          <w:p w14:paraId="763F5DDF"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Cieľ</w:t>
            </w:r>
          </w:p>
        </w:tc>
        <w:tc>
          <w:tcPr>
            <w:tcW w:w="1438" w:type="dxa"/>
            <w:shd w:val="clear" w:color="auto" w:fill="C5EECE"/>
            <w:tcMar>
              <w:left w:w="57" w:type="dxa"/>
              <w:right w:w="57" w:type="dxa"/>
            </w:tcMar>
          </w:tcPr>
          <w:p w14:paraId="780135DC"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Zníženie ročnej spotreby elektrickej energie</w:t>
            </w:r>
          </w:p>
        </w:tc>
        <w:tc>
          <w:tcPr>
            <w:tcW w:w="1573" w:type="dxa"/>
            <w:shd w:val="clear" w:color="auto" w:fill="C5EECE"/>
            <w:tcMar>
              <w:left w:w="57" w:type="dxa"/>
              <w:right w:w="57" w:type="dxa"/>
            </w:tcMar>
          </w:tcPr>
          <w:p w14:paraId="617C30E1"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Ročná spotreba elektrickej energie</w:t>
            </w:r>
          </w:p>
        </w:tc>
        <w:tc>
          <w:tcPr>
            <w:tcW w:w="1295" w:type="dxa"/>
            <w:shd w:val="clear" w:color="auto" w:fill="C5EECE"/>
            <w:tcMar>
              <w:left w:w="57" w:type="dxa"/>
              <w:right w:w="57" w:type="dxa"/>
            </w:tcMar>
          </w:tcPr>
          <w:p w14:paraId="746C2098"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GWh</w:t>
            </w:r>
          </w:p>
        </w:tc>
        <w:tc>
          <w:tcPr>
            <w:tcW w:w="1097" w:type="dxa"/>
            <w:shd w:val="clear" w:color="auto" w:fill="C5EECE"/>
            <w:tcMar>
              <w:left w:w="57" w:type="dxa"/>
              <w:right w:w="57" w:type="dxa"/>
            </w:tcMar>
          </w:tcPr>
          <w:p w14:paraId="732B66E5"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18</w:t>
            </w:r>
          </w:p>
        </w:tc>
        <w:tc>
          <w:tcPr>
            <w:tcW w:w="1022" w:type="dxa"/>
            <w:shd w:val="clear" w:color="auto" w:fill="C5EECE"/>
            <w:tcMar>
              <w:left w:w="57" w:type="dxa"/>
              <w:right w:w="57" w:type="dxa"/>
            </w:tcMar>
          </w:tcPr>
          <w:p w14:paraId="63174CCF"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9</w:t>
            </w:r>
          </w:p>
        </w:tc>
        <w:tc>
          <w:tcPr>
            <w:tcW w:w="1333" w:type="dxa"/>
            <w:shd w:val="clear" w:color="auto" w:fill="C5EECE"/>
            <w:tcMar>
              <w:left w:w="57" w:type="dxa"/>
              <w:right w:w="57" w:type="dxa"/>
            </w:tcMar>
          </w:tcPr>
          <w:p w14:paraId="0FEA9784"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OTÁZKA 2</w:t>
            </w:r>
          </w:p>
        </w:tc>
        <w:tc>
          <w:tcPr>
            <w:tcW w:w="595" w:type="dxa"/>
            <w:shd w:val="clear" w:color="auto" w:fill="C5EECE"/>
            <w:tcMar>
              <w:left w:w="57" w:type="dxa"/>
              <w:right w:w="57" w:type="dxa"/>
            </w:tcMar>
          </w:tcPr>
          <w:p w14:paraId="35C34F29"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2026</w:t>
            </w:r>
          </w:p>
        </w:tc>
        <w:tc>
          <w:tcPr>
            <w:tcW w:w="2818" w:type="dxa"/>
            <w:shd w:val="clear" w:color="auto" w:fill="C5EECE"/>
            <w:tcMar>
              <w:left w:w="57" w:type="dxa"/>
              <w:right w:w="57" w:type="dxa"/>
            </w:tcMar>
          </w:tcPr>
          <w:p w14:paraId="20C0B82E" w14:textId="6EF8320B"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Ročná spotreba elektrickej energie 29 rozvodní Transelectrica sa musí znížiť</w:t>
            </w:r>
            <w:r w:rsidR="00C73367" w:rsidRPr="00674A8F">
              <w:rPr>
                <w:noProof/>
                <w:spacing w:val="-6"/>
                <w:lang w:val="sk-SK"/>
              </w:rPr>
              <w:t xml:space="preserve"> z </w:t>
            </w:r>
            <w:r w:rsidRPr="00674A8F">
              <w:rPr>
                <w:noProof/>
                <w:spacing w:val="-6"/>
                <w:lang w:val="sk-SK"/>
              </w:rPr>
              <w:t>18 GWh</w:t>
            </w:r>
            <w:r w:rsidR="00C73367" w:rsidRPr="00674A8F">
              <w:rPr>
                <w:noProof/>
                <w:spacing w:val="-6"/>
                <w:lang w:val="sk-SK"/>
              </w:rPr>
              <w:t xml:space="preserve"> v </w:t>
            </w:r>
            <w:r w:rsidRPr="00674A8F">
              <w:rPr>
                <w:noProof/>
                <w:spacing w:val="-6"/>
                <w:lang w:val="sk-SK"/>
              </w:rPr>
              <w:t>roku 2022 na 9 GWh.</w:t>
            </w:r>
          </w:p>
        </w:tc>
      </w:tr>
      <w:tr w:rsidR="00674A8F" w:rsidRPr="00674A8F" w14:paraId="0AA1F6ED" w14:textId="77777777" w:rsidTr="00674A8F">
        <w:trPr>
          <w:trHeight w:val="750"/>
        </w:trPr>
        <w:tc>
          <w:tcPr>
            <w:tcW w:w="1571" w:type="dxa"/>
            <w:shd w:val="clear" w:color="auto" w:fill="C5EECE"/>
            <w:tcMar>
              <w:left w:w="57" w:type="dxa"/>
              <w:right w:w="57" w:type="dxa"/>
            </w:tcMar>
          </w:tcPr>
          <w:p w14:paraId="23437815" w14:textId="541AF0F4"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519</w:t>
            </w:r>
          </w:p>
        </w:tc>
        <w:tc>
          <w:tcPr>
            <w:tcW w:w="1692" w:type="dxa"/>
            <w:shd w:val="clear" w:color="auto" w:fill="C5EECE"/>
            <w:tcMar>
              <w:left w:w="57" w:type="dxa"/>
              <w:right w:w="57" w:type="dxa"/>
            </w:tcMar>
          </w:tcPr>
          <w:p w14:paraId="6E6285B5"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5b. Modernizácia SMART SA</w:t>
            </w:r>
          </w:p>
        </w:tc>
        <w:tc>
          <w:tcPr>
            <w:tcW w:w="823" w:type="dxa"/>
            <w:shd w:val="clear" w:color="auto" w:fill="C5EECE"/>
            <w:tcMar>
              <w:left w:w="57" w:type="dxa"/>
              <w:right w:w="57" w:type="dxa"/>
            </w:tcMar>
          </w:tcPr>
          <w:p w14:paraId="54B066EA"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0E690A15" w14:textId="66980EBA"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Podpísanie zmlúv</w:t>
            </w:r>
            <w:r w:rsidR="00C73367" w:rsidRPr="00674A8F">
              <w:rPr>
                <w:noProof/>
                <w:spacing w:val="-6"/>
                <w:lang w:val="sk-SK"/>
              </w:rPr>
              <w:t xml:space="preserve"> o </w:t>
            </w:r>
            <w:r w:rsidRPr="00674A8F">
              <w:rPr>
                <w:noProof/>
                <w:spacing w:val="-6"/>
                <w:lang w:val="sk-SK"/>
              </w:rPr>
              <w:t>dodávkach</w:t>
            </w:r>
          </w:p>
        </w:tc>
        <w:tc>
          <w:tcPr>
            <w:tcW w:w="1573" w:type="dxa"/>
            <w:shd w:val="clear" w:color="auto" w:fill="C5EECE"/>
            <w:tcMar>
              <w:left w:w="57" w:type="dxa"/>
              <w:right w:w="57" w:type="dxa"/>
            </w:tcMar>
          </w:tcPr>
          <w:p w14:paraId="6EB490C2"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Počet podpísaných zmlúv</w:t>
            </w:r>
          </w:p>
        </w:tc>
        <w:tc>
          <w:tcPr>
            <w:tcW w:w="1295" w:type="dxa"/>
            <w:shd w:val="clear" w:color="auto" w:fill="C5EECE"/>
            <w:tcMar>
              <w:left w:w="57" w:type="dxa"/>
              <w:right w:w="57" w:type="dxa"/>
            </w:tcMar>
          </w:tcPr>
          <w:p w14:paraId="2022471C" w14:textId="77777777"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1097" w:type="dxa"/>
            <w:shd w:val="clear" w:color="auto" w:fill="C5EECE"/>
            <w:tcMar>
              <w:left w:w="57" w:type="dxa"/>
              <w:right w:w="57" w:type="dxa"/>
            </w:tcMar>
          </w:tcPr>
          <w:p w14:paraId="5E0EAE8C" w14:textId="77777777" w:rsidR="009A71A8" w:rsidRPr="00674A8F" w:rsidRDefault="009A71A8" w:rsidP="00674A8F">
            <w:pPr>
              <w:spacing w:after="0" w:line="240" w:lineRule="auto"/>
              <w:jc w:val="center"/>
              <w:rPr>
                <w:rFonts w:ascii="Times New Roman" w:eastAsia="Times New Roman" w:hAnsi="Times New Roman" w:cs="Times New Roman"/>
                <w:noProof/>
                <w:spacing w:val="-6"/>
                <w:sz w:val="24"/>
                <w:lang w:val="sk-SK"/>
              </w:rPr>
            </w:pPr>
          </w:p>
        </w:tc>
        <w:tc>
          <w:tcPr>
            <w:tcW w:w="1022" w:type="dxa"/>
            <w:shd w:val="clear" w:color="auto" w:fill="C5EECE"/>
            <w:tcMar>
              <w:left w:w="57" w:type="dxa"/>
              <w:right w:w="57" w:type="dxa"/>
            </w:tcMar>
          </w:tcPr>
          <w:p w14:paraId="744B2598" w14:textId="77777777" w:rsidR="009A71A8" w:rsidRPr="00674A8F" w:rsidRDefault="009A71A8" w:rsidP="00674A8F">
            <w:pPr>
              <w:spacing w:after="0" w:line="240" w:lineRule="auto"/>
              <w:jc w:val="center"/>
              <w:rPr>
                <w:rFonts w:ascii="Times New Roman" w:hAnsi="Times New Roman" w:cs="Times New Roman"/>
                <w:noProof/>
                <w:spacing w:val="-6"/>
                <w:sz w:val="24"/>
                <w:lang w:val="sk-SK"/>
              </w:rPr>
            </w:pPr>
          </w:p>
        </w:tc>
        <w:tc>
          <w:tcPr>
            <w:tcW w:w="1333" w:type="dxa"/>
            <w:shd w:val="clear" w:color="auto" w:fill="C5EECE"/>
            <w:tcMar>
              <w:left w:w="57" w:type="dxa"/>
              <w:right w:w="57" w:type="dxa"/>
            </w:tcMar>
          </w:tcPr>
          <w:p w14:paraId="01EE3846"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2AF1993E"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2023</w:t>
            </w:r>
          </w:p>
        </w:tc>
        <w:tc>
          <w:tcPr>
            <w:tcW w:w="2818" w:type="dxa"/>
            <w:shd w:val="clear" w:color="auto" w:fill="C5EECE"/>
            <w:tcMar>
              <w:left w:w="57" w:type="dxa"/>
              <w:right w:w="57" w:type="dxa"/>
            </w:tcMar>
          </w:tcPr>
          <w:p w14:paraId="6F28F7CF" w14:textId="6A8A4225" w:rsidR="00C73367" w:rsidRPr="00674A8F" w:rsidRDefault="00674A8F" w:rsidP="00674A8F">
            <w:pPr>
              <w:pStyle w:val="P68B1DB1-Normal21"/>
              <w:spacing w:after="0" w:line="240" w:lineRule="auto"/>
              <w:jc w:val="both"/>
              <w:rPr>
                <w:noProof/>
                <w:spacing w:val="-6"/>
                <w:lang w:val="sk-SK"/>
              </w:rPr>
            </w:pPr>
            <w:r w:rsidRPr="00674A8F">
              <w:rPr>
                <w:noProof/>
                <w:spacing w:val="-6"/>
                <w:lang w:val="sk-SK"/>
              </w:rPr>
              <w:t>Musia byť podpísané zmluvy</w:t>
            </w:r>
            <w:r w:rsidR="00C73367" w:rsidRPr="00674A8F">
              <w:rPr>
                <w:noProof/>
                <w:spacing w:val="-6"/>
                <w:lang w:val="sk-SK"/>
              </w:rPr>
              <w:t xml:space="preserve"> o </w:t>
            </w:r>
            <w:r w:rsidRPr="00674A8F">
              <w:rPr>
                <w:noProof/>
                <w:spacing w:val="-6"/>
                <w:lang w:val="sk-SK"/>
              </w:rPr>
              <w:t>dodávke do SMART</w:t>
            </w:r>
            <w:r w:rsidR="00C73367" w:rsidRPr="00674A8F">
              <w:rPr>
                <w:noProof/>
                <w:spacing w:val="-6"/>
                <w:lang w:val="sk-SK"/>
              </w:rPr>
              <w:t xml:space="preserve"> a </w:t>
            </w:r>
            <w:r w:rsidRPr="00674A8F">
              <w:rPr>
                <w:noProof/>
                <w:spacing w:val="-6"/>
                <w:lang w:val="sk-SK"/>
              </w:rPr>
              <w:t>inštalácii i) zariadení na údržbu prenosových vedení</w:t>
            </w:r>
            <w:r w:rsidR="00C73367" w:rsidRPr="00674A8F">
              <w:rPr>
                <w:noProof/>
                <w:spacing w:val="-6"/>
                <w:lang w:val="sk-SK"/>
              </w:rPr>
              <w:t xml:space="preserve"> a </w:t>
            </w:r>
            <w:r w:rsidRPr="00674A8F">
              <w:rPr>
                <w:noProof/>
                <w:spacing w:val="-6"/>
                <w:lang w:val="sk-SK"/>
              </w:rPr>
              <w:t>rozvodní (ako sú meracie</w:t>
            </w:r>
            <w:r w:rsidR="00C73367" w:rsidRPr="00674A8F">
              <w:rPr>
                <w:noProof/>
                <w:spacing w:val="-6"/>
                <w:lang w:val="sk-SK"/>
              </w:rPr>
              <w:t xml:space="preserve"> a </w:t>
            </w:r>
            <w:r w:rsidRPr="00674A8F">
              <w:rPr>
                <w:noProof/>
                <w:spacing w:val="-6"/>
                <w:lang w:val="sk-SK"/>
              </w:rPr>
              <w:t>ovládacie zariadenia elektrických vedení, transformátorov, izolácie, uzemnenia</w:t>
            </w:r>
            <w:r w:rsidR="00C73367" w:rsidRPr="00674A8F">
              <w:rPr>
                <w:noProof/>
                <w:spacing w:val="-6"/>
                <w:lang w:val="sk-SK"/>
              </w:rPr>
              <w:t xml:space="preserve"> a </w:t>
            </w:r>
            <w:r w:rsidRPr="00674A8F">
              <w:rPr>
                <w:noProof/>
                <w:spacing w:val="-6"/>
                <w:lang w:val="sk-SK"/>
              </w:rPr>
              <w:t>pohyblivých vyvýšených pracovných plošín</w:t>
            </w:r>
            <w:r w:rsidR="00C73367" w:rsidRPr="00674A8F">
              <w:rPr>
                <w:noProof/>
                <w:spacing w:val="-6"/>
                <w:lang w:val="sk-SK"/>
              </w:rPr>
              <w:t xml:space="preserve"> a </w:t>
            </w:r>
            <w:r w:rsidRPr="00674A8F">
              <w:rPr>
                <w:noProof/>
                <w:spacing w:val="-6"/>
                <w:lang w:val="sk-SK"/>
              </w:rPr>
              <w:t>žeriavov)</w:t>
            </w:r>
            <w:r w:rsidR="00C73367" w:rsidRPr="00674A8F">
              <w:rPr>
                <w:noProof/>
                <w:spacing w:val="-6"/>
                <w:lang w:val="sk-SK"/>
              </w:rPr>
              <w:t xml:space="preserve"> a </w:t>
            </w:r>
            <w:r w:rsidRPr="00674A8F">
              <w:rPr>
                <w:noProof/>
                <w:spacing w:val="-6"/>
                <w:lang w:val="sk-SK"/>
              </w:rPr>
              <w:t>ii) softvéru na digitalizáciu služieb údržby (ako je SCADA)</w:t>
            </w:r>
            <w:r w:rsidR="00C73367" w:rsidRPr="00674A8F">
              <w:rPr>
                <w:noProof/>
                <w:spacing w:val="-6"/>
                <w:lang w:val="sk-SK"/>
              </w:rPr>
              <w:t>.</w:t>
            </w:r>
          </w:p>
          <w:p w14:paraId="749EC96B" w14:textId="38B7684C" w:rsidR="009A71A8" w:rsidRPr="00674A8F" w:rsidRDefault="00674A8F" w:rsidP="00674A8F">
            <w:pPr>
              <w:pStyle w:val="P68B1DB1-Normal21"/>
              <w:spacing w:after="0" w:line="240" w:lineRule="auto"/>
              <w:jc w:val="both"/>
              <w:rPr>
                <w:noProof/>
                <w:spacing w:val="-6"/>
                <w:lang w:val="sk-SK"/>
              </w:rPr>
            </w:pPr>
            <w:r w:rsidRPr="00674A8F">
              <w:rPr>
                <w:noProof/>
                <w:spacing w:val="-6"/>
                <w:lang w:val="sk-SK"/>
              </w:rPr>
              <w:t>Všetky vozidlá musia mať nulové emisie.</w:t>
            </w:r>
          </w:p>
        </w:tc>
      </w:tr>
      <w:tr w:rsidR="00674A8F" w:rsidRPr="00674A8F" w14:paraId="62031BF5" w14:textId="77777777" w:rsidTr="00674A8F">
        <w:trPr>
          <w:trHeight w:val="750"/>
        </w:trPr>
        <w:tc>
          <w:tcPr>
            <w:tcW w:w="1571" w:type="dxa"/>
            <w:shd w:val="clear" w:color="auto" w:fill="C5EECE"/>
            <w:tcMar>
              <w:left w:w="57" w:type="dxa"/>
              <w:right w:w="57" w:type="dxa"/>
            </w:tcMar>
          </w:tcPr>
          <w:p w14:paraId="028A88B1" w14:textId="3663F947"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520</w:t>
            </w:r>
          </w:p>
        </w:tc>
        <w:tc>
          <w:tcPr>
            <w:tcW w:w="1692" w:type="dxa"/>
            <w:shd w:val="clear" w:color="auto" w:fill="C5EECE"/>
            <w:tcMar>
              <w:left w:w="57" w:type="dxa"/>
              <w:right w:w="57" w:type="dxa"/>
            </w:tcMar>
          </w:tcPr>
          <w:p w14:paraId="17AA9052"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5b. Modernizácia SMART SA</w:t>
            </w:r>
          </w:p>
        </w:tc>
        <w:tc>
          <w:tcPr>
            <w:tcW w:w="823" w:type="dxa"/>
            <w:shd w:val="clear" w:color="auto" w:fill="C5EECE"/>
            <w:tcMar>
              <w:left w:w="57" w:type="dxa"/>
              <w:right w:w="57" w:type="dxa"/>
            </w:tcMar>
          </w:tcPr>
          <w:p w14:paraId="056F5F1B"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Cieľ</w:t>
            </w:r>
          </w:p>
        </w:tc>
        <w:tc>
          <w:tcPr>
            <w:tcW w:w="1438" w:type="dxa"/>
            <w:shd w:val="clear" w:color="auto" w:fill="C5EECE"/>
            <w:tcMar>
              <w:left w:w="57" w:type="dxa"/>
              <w:right w:w="57" w:type="dxa"/>
            </w:tcMar>
          </w:tcPr>
          <w:p w14:paraId="1CA0339A"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Priemerná dĺžka zásahov do siete PPS</w:t>
            </w:r>
          </w:p>
        </w:tc>
        <w:tc>
          <w:tcPr>
            <w:tcW w:w="1573" w:type="dxa"/>
            <w:shd w:val="clear" w:color="auto" w:fill="C5EECE"/>
            <w:tcMar>
              <w:left w:w="57" w:type="dxa"/>
              <w:right w:w="57" w:type="dxa"/>
            </w:tcMar>
          </w:tcPr>
          <w:p w14:paraId="48E8558A" w14:textId="77777777" w:rsidR="009A71A8" w:rsidRPr="00674A8F" w:rsidRDefault="009A71A8" w:rsidP="00674A8F">
            <w:pPr>
              <w:spacing w:after="0" w:line="240" w:lineRule="auto"/>
              <w:jc w:val="both"/>
              <w:rPr>
                <w:rFonts w:ascii="Times New Roman" w:hAnsi="Times New Roman" w:cs="Times New Roman"/>
                <w:noProof/>
                <w:spacing w:val="-6"/>
                <w:sz w:val="24"/>
                <w:lang w:val="sk-SK"/>
              </w:rPr>
            </w:pPr>
          </w:p>
        </w:tc>
        <w:tc>
          <w:tcPr>
            <w:tcW w:w="1295" w:type="dxa"/>
            <w:shd w:val="clear" w:color="auto" w:fill="C5EECE"/>
            <w:tcMar>
              <w:left w:w="57" w:type="dxa"/>
              <w:right w:w="57" w:type="dxa"/>
            </w:tcMar>
          </w:tcPr>
          <w:p w14:paraId="14266AA0" w14:textId="07288C1E" w:rsidR="009A71A8" w:rsidRPr="00674A8F" w:rsidRDefault="00674A8F" w:rsidP="00674A8F">
            <w:pPr>
              <w:pStyle w:val="P68B1DB1-Normal6"/>
              <w:spacing w:after="0" w:line="240" w:lineRule="auto"/>
              <w:rPr>
                <w:noProof/>
                <w:spacing w:val="-6"/>
                <w:lang w:val="sk-SK"/>
              </w:rPr>
            </w:pPr>
            <w:r w:rsidRPr="00674A8F">
              <w:rPr>
                <w:noProof/>
                <w:spacing w:val="-6"/>
                <w:lang w:val="sk-SK"/>
              </w:rPr>
              <w:t>Percentuálny podiel (%)</w:t>
            </w:r>
          </w:p>
        </w:tc>
        <w:tc>
          <w:tcPr>
            <w:tcW w:w="1097" w:type="dxa"/>
            <w:shd w:val="clear" w:color="auto" w:fill="C5EECE"/>
            <w:tcMar>
              <w:left w:w="57" w:type="dxa"/>
              <w:right w:w="57" w:type="dxa"/>
            </w:tcMar>
          </w:tcPr>
          <w:p w14:paraId="20D52749" w14:textId="484F759F"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100</w:t>
            </w:r>
            <w:r w:rsidR="00C73367" w:rsidRPr="00674A8F">
              <w:rPr>
                <w:noProof/>
                <w:spacing w:val="-6"/>
                <w:lang w:val="sk-SK"/>
              </w:rPr>
              <w:t> %</w:t>
            </w:r>
            <w:r w:rsidRPr="00674A8F">
              <w:rPr>
                <w:noProof/>
                <w:spacing w:val="-6"/>
                <w:lang w:val="sk-SK"/>
              </w:rPr>
              <w:t xml:space="preserve"> </w:t>
            </w:r>
          </w:p>
        </w:tc>
        <w:tc>
          <w:tcPr>
            <w:tcW w:w="1022" w:type="dxa"/>
            <w:shd w:val="clear" w:color="auto" w:fill="C5EECE"/>
            <w:tcMar>
              <w:left w:w="57" w:type="dxa"/>
              <w:right w:w="57" w:type="dxa"/>
            </w:tcMar>
          </w:tcPr>
          <w:p w14:paraId="2C50E6F9" w14:textId="26723E64"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50</w:t>
            </w:r>
            <w:r w:rsidR="00C73367" w:rsidRPr="00674A8F">
              <w:rPr>
                <w:noProof/>
                <w:spacing w:val="-6"/>
                <w:lang w:val="sk-SK"/>
              </w:rPr>
              <w:t> %</w:t>
            </w:r>
            <w:r w:rsidRPr="00674A8F">
              <w:rPr>
                <w:noProof/>
                <w:spacing w:val="-6"/>
                <w:lang w:val="sk-SK"/>
              </w:rPr>
              <w:t xml:space="preserve"> </w:t>
            </w:r>
          </w:p>
        </w:tc>
        <w:tc>
          <w:tcPr>
            <w:tcW w:w="1333" w:type="dxa"/>
            <w:shd w:val="clear" w:color="auto" w:fill="C5EECE"/>
            <w:tcMar>
              <w:left w:w="57" w:type="dxa"/>
              <w:right w:w="57" w:type="dxa"/>
            </w:tcMar>
          </w:tcPr>
          <w:p w14:paraId="36B9B4ED"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0D5EB31B"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2024</w:t>
            </w:r>
          </w:p>
        </w:tc>
        <w:tc>
          <w:tcPr>
            <w:tcW w:w="2818" w:type="dxa"/>
            <w:shd w:val="clear" w:color="auto" w:fill="C5EECE"/>
            <w:tcMar>
              <w:left w:w="57" w:type="dxa"/>
              <w:right w:w="57" w:type="dxa"/>
            </w:tcMar>
          </w:tcPr>
          <w:p w14:paraId="0509BF78" w14:textId="5DC3426F"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Priemerný čas zásahov do siete Transelectrica sa</w:t>
            </w:r>
            <w:r w:rsidR="00C73367" w:rsidRPr="00674A8F">
              <w:rPr>
                <w:noProof/>
                <w:spacing w:val="-6"/>
                <w:lang w:val="sk-SK"/>
              </w:rPr>
              <w:t xml:space="preserve"> v </w:t>
            </w:r>
            <w:r w:rsidRPr="00674A8F">
              <w:rPr>
                <w:noProof/>
                <w:spacing w:val="-6"/>
                <w:lang w:val="sk-SK"/>
              </w:rPr>
              <w:t>porovnaní</w:t>
            </w:r>
            <w:r w:rsidR="00C73367" w:rsidRPr="00674A8F">
              <w:rPr>
                <w:noProof/>
                <w:spacing w:val="-6"/>
                <w:lang w:val="sk-SK"/>
              </w:rPr>
              <w:t xml:space="preserve"> s </w:t>
            </w:r>
            <w:r w:rsidRPr="00674A8F">
              <w:rPr>
                <w:noProof/>
                <w:spacing w:val="-6"/>
                <w:lang w:val="sk-SK"/>
              </w:rPr>
              <w:t>rokom 2022 skráti aspoň</w:t>
            </w:r>
            <w:r w:rsidR="00C73367" w:rsidRPr="00674A8F">
              <w:rPr>
                <w:noProof/>
                <w:spacing w:val="-6"/>
                <w:lang w:val="sk-SK"/>
              </w:rPr>
              <w:t xml:space="preserve"> o </w:t>
            </w:r>
            <w:r w:rsidRPr="00674A8F">
              <w:rPr>
                <w:noProof/>
                <w:spacing w:val="-6"/>
                <w:lang w:val="sk-SK"/>
              </w:rPr>
              <w:t>50</w:t>
            </w:r>
            <w:r w:rsidR="00C73367" w:rsidRPr="00674A8F">
              <w:rPr>
                <w:noProof/>
                <w:spacing w:val="-6"/>
                <w:lang w:val="sk-SK"/>
              </w:rPr>
              <w:t> %</w:t>
            </w:r>
            <w:r w:rsidRPr="00674A8F">
              <w:rPr>
                <w:noProof/>
                <w:spacing w:val="-6"/>
                <w:lang w:val="sk-SK"/>
              </w:rPr>
              <w:t>.</w:t>
            </w:r>
          </w:p>
        </w:tc>
      </w:tr>
      <w:tr w:rsidR="00674A8F" w:rsidRPr="00674A8F" w14:paraId="24E5A585" w14:textId="77777777" w:rsidTr="00674A8F">
        <w:trPr>
          <w:trHeight w:val="750"/>
        </w:trPr>
        <w:tc>
          <w:tcPr>
            <w:tcW w:w="1571" w:type="dxa"/>
            <w:shd w:val="clear" w:color="auto" w:fill="C5EECE"/>
            <w:tcMar>
              <w:left w:w="57" w:type="dxa"/>
              <w:right w:w="57" w:type="dxa"/>
            </w:tcMar>
          </w:tcPr>
          <w:p w14:paraId="2C547D24" w14:textId="219F12BC"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521</w:t>
            </w:r>
          </w:p>
        </w:tc>
        <w:tc>
          <w:tcPr>
            <w:tcW w:w="1692" w:type="dxa"/>
            <w:shd w:val="clear" w:color="auto" w:fill="C5EECE"/>
            <w:tcMar>
              <w:left w:w="57" w:type="dxa"/>
              <w:right w:w="57" w:type="dxa"/>
            </w:tcMar>
          </w:tcPr>
          <w:p w14:paraId="4051A093" w14:textId="2384D966"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5c. Optimalizácia komunikačnej siete</w:t>
            </w:r>
            <w:r w:rsidR="00C73367" w:rsidRPr="00674A8F">
              <w:rPr>
                <w:noProof/>
                <w:spacing w:val="-6"/>
                <w:lang w:val="sk-SK"/>
              </w:rPr>
              <w:t xml:space="preserve"> a </w:t>
            </w:r>
            <w:r w:rsidRPr="00674A8F">
              <w:rPr>
                <w:noProof/>
                <w:spacing w:val="-6"/>
                <w:lang w:val="sk-SK"/>
              </w:rPr>
              <w:t xml:space="preserve">vytvorenie dátového centra – Teletrans SA </w:t>
            </w:r>
          </w:p>
        </w:tc>
        <w:tc>
          <w:tcPr>
            <w:tcW w:w="823" w:type="dxa"/>
            <w:shd w:val="clear" w:color="auto" w:fill="C5EECE"/>
            <w:tcMar>
              <w:left w:w="57" w:type="dxa"/>
              <w:right w:w="57" w:type="dxa"/>
            </w:tcMar>
          </w:tcPr>
          <w:p w14:paraId="168A00B8" w14:textId="77777777" w:rsidR="009A71A8" w:rsidRPr="00674A8F" w:rsidRDefault="00674A8F" w:rsidP="00674A8F">
            <w:pPr>
              <w:pStyle w:val="P68B1DB1-Normal5"/>
              <w:spacing w:after="0" w:line="240" w:lineRule="auto"/>
              <w:rPr>
                <w:rFonts w:cs="Times New Roman"/>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474A5A1A" w14:textId="0F10CA1C"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Podpísanie zmlúv</w:t>
            </w:r>
            <w:r w:rsidR="00C73367" w:rsidRPr="00674A8F">
              <w:rPr>
                <w:noProof/>
                <w:spacing w:val="-6"/>
                <w:lang w:val="sk-SK"/>
              </w:rPr>
              <w:t xml:space="preserve"> o </w:t>
            </w:r>
            <w:r w:rsidRPr="00674A8F">
              <w:rPr>
                <w:noProof/>
                <w:spacing w:val="-6"/>
                <w:lang w:val="sk-SK"/>
              </w:rPr>
              <w:t>dodávkach</w:t>
            </w:r>
          </w:p>
        </w:tc>
        <w:tc>
          <w:tcPr>
            <w:tcW w:w="1573" w:type="dxa"/>
            <w:shd w:val="clear" w:color="auto" w:fill="C5EECE"/>
            <w:tcMar>
              <w:left w:w="57" w:type="dxa"/>
              <w:right w:w="57" w:type="dxa"/>
            </w:tcMar>
          </w:tcPr>
          <w:p w14:paraId="0A6F6753"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Podpísané zmluvy</w:t>
            </w:r>
          </w:p>
        </w:tc>
        <w:tc>
          <w:tcPr>
            <w:tcW w:w="1295" w:type="dxa"/>
            <w:shd w:val="clear" w:color="auto" w:fill="C5EECE"/>
            <w:tcMar>
              <w:left w:w="57" w:type="dxa"/>
              <w:right w:w="57" w:type="dxa"/>
            </w:tcMar>
          </w:tcPr>
          <w:p w14:paraId="6EDB8064" w14:textId="77777777"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1097" w:type="dxa"/>
            <w:shd w:val="clear" w:color="auto" w:fill="C5EECE"/>
            <w:tcMar>
              <w:left w:w="57" w:type="dxa"/>
              <w:right w:w="57" w:type="dxa"/>
            </w:tcMar>
          </w:tcPr>
          <w:p w14:paraId="75D960BB" w14:textId="77777777" w:rsidR="009A71A8" w:rsidRPr="00674A8F" w:rsidRDefault="009A71A8" w:rsidP="00674A8F">
            <w:pPr>
              <w:spacing w:after="0" w:line="240" w:lineRule="auto"/>
              <w:jc w:val="center"/>
              <w:rPr>
                <w:rFonts w:ascii="Times New Roman" w:eastAsia="Times New Roman" w:hAnsi="Times New Roman" w:cs="Times New Roman"/>
                <w:noProof/>
                <w:spacing w:val="-6"/>
                <w:sz w:val="24"/>
                <w:lang w:val="sk-SK"/>
              </w:rPr>
            </w:pPr>
          </w:p>
        </w:tc>
        <w:tc>
          <w:tcPr>
            <w:tcW w:w="1022" w:type="dxa"/>
            <w:shd w:val="clear" w:color="auto" w:fill="C5EECE"/>
            <w:tcMar>
              <w:left w:w="57" w:type="dxa"/>
              <w:right w:w="57" w:type="dxa"/>
            </w:tcMar>
          </w:tcPr>
          <w:p w14:paraId="2F60CF0F" w14:textId="77777777" w:rsidR="009A71A8" w:rsidRPr="00674A8F" w:rsidRDefault="009A71A8" w:rsidP="00674A8F">
            <w:pPr>
              <w:spacing w:after="0" w:line="240" w:lineRule="auto"/>
              <w:jc w:val="center"/>
              <w:rPr>
                <w:rFonts w:ascii="Times New Roman" w:hAnsi="Times New Roman" w:cs="Times New Roman"/>
                <w:noProof/>
                <w:spacing w:val="-6"/>
                <w:sz w:val="24"/>
                <w:lang w:val="sk-SK"/>
              </w:rPr>
            </w:pPr>
          </w:p>
        </w:tc>
        <w:tc>
          <w:tcPr>
            <w:tcW w:w="1333" w:type="dxa"/>
            <w:shd w:val="clear" w:color="auto" w:fill="C5EECE"/>
            <w:tcMar>
              <w:left w:w="57" w:type="dxa"/>
              <w:right w:w="57" w:type="dxa"/>
            </w:tcMar>
          </w:tcPr>
          <w:p w14:paraId="2FF4464C" w14:textId="77777777" w:rsidR="009A71A8" w:rsidRPr="00674A8F" w:rsidRDefault="00674A8F" w:rsidP="00674A8F">
            <w:pPr>
              <w:pStyle w:val="P68B1DB1-Normal5"/>
              <w:spacing w:after="0" w:line="240" w:lineRule="auto"/>
              <w:jc w:val="center"/>
              <w:rPr>
                <w:rFonts w:eastAsia="Times New Roman" w:cs="Times New Roman"/>
                <w:noProof/>
                <w:spacing w:val="-6"/>
                <w:lang w:val="sk-SK"/>
              </w:rPr>
            </w:pPr>
            <w:r w:rsidRPr="00674A8F">
              <w:rPr>
                <w:noProof/>
                <w:spacing w:val="-6"/>
                <w:lang w:val="sk-SK"/>
              </w:rPr>
              <w:t>ŠTVRTÝ ŠTVRŤROK</w:t>
            </w:r>
          </w:p>
        </w:tc>
        <w:tc>
          <w:tcPr>
            <w:tcW w:w="595" w:type="dxa"/>
            <w:shd w:val="clear" w:color="auto" w:fill="C5EECE"/>
            <w:tcMar>
              <w:left w:w="57" w:type="dxa"/>
              <w:right w:w="57" w:type="dxa"/>
            </w:tcMar>
          </w:tcPr>
          <w:p w14:paraId="49398EE7" w14:textId="77777777" w:rsidR="009A71A8" w:rsidRPr="00674A8F" w:rsidRDefault="00674A8F" w:rsidP="00674A8F">
            <w:pPr>
              <w:pStyle w:val="P68B1DB1-Normal5"/>
              <w:spacing w:after="0" w:line="240" w:lineRule="auto"/>
              <w:rPr>
                <w:rFonts w:eastAsia="Times New Roman" w:cs="Times New Roman"/>
                <w:noProof/>
                <w:spacing w:val="-6"/>
                <w:lang w:val="sk-SK"/>
              </w:rPr>
            </w:pPr>
            <w:r w:rsidRPr="00674A8F">
              <w:rPr>
                <w:noProof/>
                <w:spacing w:val="-6"/>
                <w:lang w:val="sk-SK"/>
              </w:rPr>
              <w:t>2024</w:t>
            </w:r>
          </w:p>
        </w:tc>
        <w:tc>
          <w:tcPr>
            <w:tcW w:w="2818" w:type="dxa"/>
            <w:shd w:val="clear" w:color="auto" w:fill="C5EECE"/>
            <w:tcMar>
              <w:left w:w="57" w:type="dxa"/>
              <w:right w:w="57" w:type="dxa"/>
            </w:tcMar>
          </w:tcPr>
          <w:p w14:paraId="2EE40513" w14:textId="452FFEF9"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Zmluvy na dodanie IT vybavenia</w:t>
            </w:r>
            <w:r w:rsidR="00C73367" w:rsidRPr="00674A8F">
              <w:rPr>
                <w:noProof/>
                <w:spacing w:val="-6"/>
                <w:lang w:val="sk-SK"/>
              </w:rPr>
              <w:t xml:space="preserve"> a </w:t>
            </w:r>
            <w:r w:rsidRPr="00674A8F">
              <w:rPr>
                <w:noProof/>
                <w:spacing w:val="-6"/>
                <w:lang w:val="sk-SK"/>
              </w:rPr>
              <w:t>softvéru spoločnosti Teletrans na zriadenie nového dátového centra (ako sú servery, smerovače, firewally, energetické kontajnery), analýza prevádzky siete (napríklad analyzátor dopravy L2 – 7); 4 prístavy SFP; musia byť podpísané multirežimové SFP</w:t>
            </w:r>
            <w:r w:rsidR="00C73367" w:rsidRPr="00674A8F">
              <w:rPr>
                <w:noProof/>
                <w:spacing w:val="-6"/>
                <w:lang w:val="sk-SK"/>
              </w:rPr>
              <w:t xml:space="preserve"> a </w:t>
            </w:r>
            <w:r w:rsidRPr="00674A8F">
              <w:rPr>
                <w:noProof/>
                <w:spacing w:val="-6"/>
                <w:lang w:val="sk-SK"/>
              </w:rPr>
              <w:t>vysielače SFP</w:t>
            </w:r>
            <w:r w:rsidR="00C73367" w:rsidRPr="00674A8F">
              <w:rPr>
                <w:noProof/>
                <w:spacing w:val="-6"/>
                <w:lang w:val="sk-SK"/>
              </w:rPr>
              <w:t xml:space="preserve"> v </w:t>
            </w:r>
            <w:r w:rsidRPr="00674A8F">
              <w:rPr>
                <w:noProof/>
                <w:spacing w:val="-6"/>
                <w:lang w:val="sk-SK"/>
              </w:rPr>
              <w:t>jednom režime)</w:t>
            </w:r>
            <w:r w:rsidR="00C73367" w:rsidRPr="00674A8F">
              <w:rPr>
                <w:noProof/>
                <w:spacing w:val="-6"/>
                <w:lang w:val="sk-SK"/>
              </w:rPr>
              <w:t xml:space="preserve"> a </w:t>
            </w:r>
            <w:r w:rsidRPr="00674A8F">
              <w:rPr>
                <w:noProof/>
                <w:spacing w:val="-6"/>
                <w:lang w:val="sk-SK"/>
              </w:rPr>
              <w:t>bezpečnosť siete (ako sú firewally, PE prepínače, distribučné smerovače).</w:t>
            </w:r>
          </w:p>
          <w:p w14:paraId="7CA36EFC" w14:textId="1C12AD66" w:rsidR="009A71A8" w:rsidRPr="00674A8F" w:rsidRDefault="009A71A8" w:rsidP="00674A8F">
            <w:pPr>
              <w:spacing w:after="0" w:line="240" w:lineRule="auto"/>
              <w:jc w:val="both"/>
              <w:rPr>
                <w:rFonts w:ascii="Times New Roman" w:hAnsi="Times New Roman" w:cs="Times New Roman"/>
                <w:noProof/>
                <w:spacing w:val="-6"/>
                <w:sz w:val="24"/>
                <w:lang w:val="sk-SK"/>
              </w:rPr>
            </w:pPr>
          </w:p>
        </w:tc>
      </w:tr>
      <w:tr w:rsidR="00674A8F" w:rsidRPr="00674A8F" w14:paraId="11710D96" w14:textId="77777777" w:rsidTr="00674A8F">
        <w:trPr>
          <w:trHeight w:val="750"/>
        </w:trPr>
        <w:tc>
          <w:tcPr>
            <w:tcW w:w="1571" w:type="dxa"/>
            <w:shd w:val="clear" w:color="auto" w:fill="C5EECE"/>
            <w:tcMar>
              <w:left w:w="57" w:type="dxa"/>
              <w:right w:w="57" w:type="dxa"/>
            </w:tcMar>
          </w:tcPr>
          <w:p w14:paraId="190BAF6B" w14:textId="61975551" w:rsidR="009A71A8" w:rsidRPr="00674A8F" w:rsidRDefault="00674A8F" w:rsidP="00674A8F">
            <w:pPr>
              <w:pStyle w:val="P68B1DB1-Normal21"/>
              <w:spacing w:after="0" w:line="240" w:lineRule="auto"/>
              <w:jc w:val="center"/>
              <w:rPr>
                <w:noProof/>
                <w:spacing w:val="-6"/>
                <w:lang w:val="sk-SK"/>
              </w:rPr>
            </w:pPr>
            <w:r w:rsidRPr="00674A8F">
              <w:rPr>
                <w:noProof/>
                <w:spacing w:val="-6"/>
                <w:lang w:val="sk-SK"/>
              </w:rPr>
              <w:t>522</w:t>
            </w:r>
          </w:p>
        </w:tc>
        <w:tc>
          <w:tcPr>
            <w:tcW w:w="1692" w:type="dxa"/>
            <w:shd w:val="clear" w:color="auto" w:fill="C5EECE"/>
            <w:tcMar>
              <w:left w:w="57" w:type="dxa"/>
              <w:right w:w="57" w:type="dxa"/>
            </w:tcMar>
          </w:tcPr>
          <w:p w14:paraId="70555603" w14:textId="325FFE2B"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Investícia 5c. Optimalizácia komunikačnej siete</w:t>
            </w:r>
            <w:r w:rsidR="00C73367" w:rsidRPr="00674A8F">
              <w:rPr>
                <w:noProof/>
                <w:spacing w:val="-6"/>
                <w:lang w:val="sk-SK"/>
              </w:rPr>
              <w:t xml:space="preserve"> a </w:t>
            </w:r>
            <w:r w:rsidRPr="00674A8F">
              <w:rPr>
                <w:noProof/>
                <w:spacing w:val="-6"/>
                <w:lang w:val="sk-SK"/>
              </w:rPr>
              <w:t>vytvorenie dátového centra – Teletrans SA</w:t>
            </w:r>
          </w:p>
        </w:tc>
        <w:tc>
          <w:tcPr>
            <w:tcW w:w="823" w:type="dxa"/>
            <w:shd w:val="clear" w:color="auto" w:fill="C5EECE"/>
            <w:tcMar>
              <w:left w:w="57" w:type="dxa"/>
              <w:right w:w="57" w:type="dxa"/>
            </w:tcMar>
          </w:tcPr>
          <w:p w14:paraId="14D1AF7F" w14:textId="1392F035" w:rsidR="009A71A8" w:rsidRPr="00674A8F" w:rsidRDefault="00674A8F" w:rsidP="00674A8F">
            <w:pPr>
              <w:pStyle w:val="P68B1DB1-Normal5"/>
              <w:spacing w:after="0" w:line="240" w:lineRule="auto"/>
              <w:rPr>
                <w:noProof/>
                <w:spacing w:val="-6"/>
                <w:lang w:val="sk-SK"/>
              </w:rPr>
            </w:pPr>
            <w:r w:rsidRPr="00674A8F">
              <w:rPr>
                <w:noProof/>
                <w:spacing w:val="-6"/>
                <w:lang w:val="sk-SK"/>
              </w:rPr>
              <w:t>Míľnik</w:t>
            </w:r>
          </w:p>
        </w:tc>
        <w:tc>
          <w:tcPr>
            <w:tcW w:w="1438" w:type="dxa"/>
            <w:shd w:val="clear" w:color="auto" w:fill="C5EECE"/>
            <w:tcMar>
              <w:left w:w="57" w:type="dxa"/>
              <w:right w:w="57" w:type="dxa"/>
            </w:tcMar>
          </w:tcPr>
          <w:p w14:paraId="4B465F19"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Dokončenie dátového centra</w:t>
            </w:r>
          </w:p>
        </w:tc>
        <w:tc>
          <w:tcPr>
            <w:tcW w:w="1573" w:type="dxa"/>
            <w:shd w:val="clear" w:color="auto" w:fill="C5EECE"/>
            <w:tcMar>
              <w:left w:w="57" w:type="dxa"/>
              <w:right w:w="57" w:type="dxa"/>
            </w:tcMar>
          </w:tcPr>
          <w:p w14:paraId="65BB1241" w14:textId="3C9D083D" w:rsidR="009A71A8" w:rsidRPr="00674A8F" w:rsidRDefault="00674A8F" w:rsidP="00674A8F">
            <w:pPr>
              <w:pStyle w:val="P68B1DB1-Normal21"/>
              <w:spacing w:after="0" w:line="240" w:lineRule="auto"/>
              <w:jc w:val="both"/>
              <w:rPr>
                <w:noProof/>
                <w:spacing w:val="-6"/>
                <w:lang w:val="sk-SK"/>
              </w:rPr>
            </w:pPr>
            <w:r w:rsidRPr="00674A8F">
              <w:rPr>
                <w:noProof/>
                <w:spacing w:val="-6"/>
                <w:lang w:val="sk-SK"/>
              </w:rPr>
              <w:t>Zriadenie</w:t>
            </w:r>
            <w:r w:rsidR="00C73367" w:rsidRPr="00674A8F">
              <w:rPr>
                <w:noProof/>
                <w:spacing w:val="-6"/>
                <w:lang w:val="sk-SK"/>
              </w:rPr>
              <w:t xml:space="preserve"> a </w:t>
            </w:r>
            <w:r w:rsidRPr="00674A8F">
              <w:rPr>
                <w:noProof/>
                <w:spacing w:val="-6"/>
                <w:lang w:val="sk-SK"/>
              </w:rPr>
              <w:t>prevádzka dátového centra</w:t>
            </w:r>
          </w:p>
        </w:tc>
        <w:tc>
          <w:tcPr>
            <w:tcW w:w="1295" w:type="dxa"/>
            <w:shd w:val="clear" w:color="auto" w:fill="C5EECE"/>
            <w:tcMar>
              <w:left w:w="57" w:type="dxa"/>
              <w:right w:w="57" w:type="dxa"/>
            </w:tcMar>
          </w:tcPr>
          <w:p w14:paraId="54B82F17" w14:textId="14E22573"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1097" w:type="dxa"/>
            <w:shd w:val="clear" w:color="auto" w:fill="C5EECE"/>
            <w:tcMar>
              <w:left w:w="57" w:type="dxa"/>
              <w:right w:w="57" w:type="dxa"/>
            </w:tcMar>
          </w:tcPr>
          <w:p w14:paraId="38F35947" w14:textId="492627CA" w:rsidR="009A71A8" w:rsidRPr="00674A8F" w:rsidRDefault="009A71A8" w:rsidP="00674A8F">
            <w:pPr>
              <w:spacing w:after="0" w:line="240" w:lineRule="auto"/>
              <w:jc w:val="center"/>
              <w:rPr>
                <w:rFonts w:ascii="Times New Roman" w:eastAsia="Times New Roman" w:hAnsi="Times New Roman" w:cs="Times New Roman"/>
                <w:noProof/>
                <w:spacing w:val="-6"/>
                <w:sz w:val="24"/>
                <w:lang w:val="sk-SK"/>
              </w:rPr>
            </w:pPr>
          </w:p>
        </w:tc>
        <w:tc>
          <w:tcPr>
            <w:tcW w:w="1022" w:type="dxa"/>
            <w:shd w:val="clear" w:color="auto" w:fill="C5EECE"/>
            <w:tcMar>
              <w:left w:w="57" w:type="dxa"/>
              <w:right w:w="57" w:type="dxa"/>
            </w:tcMar>
          </w:tcPr>
          <w:p w14:paraId="6AB4BD0D" w14:textId="04E2F7D3" w:rsidR="009A71A8" w:rsidRPr="00674A8F" w:rsidRDefault="009A71A8" w:rsidP="00674A8F">
            <w:pPr>
              <w:spacing w:after="0" w:line="240" w:lineRule="auto"/>
              <w:jc w:val="center"/>
              <w:rPr>
                <w:rFonts w:ascii="Times New Roman" w:hAnsi="Times New Roman" w:cs="Times New Roman"/>
                <w:noProof/>
                <w:spacing w:val="-6"/>
                <w:sz w:val="24"/>
                <w:lang w:val="sk-SK"/>
              </w:rPr>
            </w:pPr>
          </w:p>
        </w:tc>
        <w:tc>
          <w:tcPr>
            <w:tcW w:w="1333" w:type="dxa"/>
            <w:shd w:val="clear" w:color="auto" w:fill="C5EECE"/>
            <w:tcMar>
              <w:left w:w="57" w:type="dxa"/>
              <w:right w:w="57" w:type="dxa"/>
            </w:tcMar>
          </w:tcPr>
          <w:p w14:paraId="32C587C5"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OTÁZKA Č. 1</w:t>
            </w:r>
          </w:p>
          <w:p w14:paraId="5EF6678E" w14:textId="77777777" w:rsidR="009A71A8" w:rsidRPr="00674A8F" w:rsidRDefault="009A71A8" w:rsidP="00674A8F">
            <w:pPr>
              <w:spacing w:after="0" w:line="240" w:lineRule="auto"/>
              <w:jc w:val="center"/>
              <w:rPr>
                <w:rFonts w:ascii="Times New Roman" w:eastAsia="Times New Roman" w:hAnsi="Times New Roman" w:cs="Times New Roman"/>
                <w:noProof/>
                <w:spacing w:val="-6"/>
                <w:sz w:val="24"/>
                <w:lang w:val="sk-SK"/>
              </w:rPr>
            </w:pPr>
          </w:p>
        </w:tc>
        <w:tc>
          <w:tcPr>
            <w:tcW w:w="595" w:type="dxa"/>
            <w:shd w:val="clear" w:color="auto" w:fill="C5EECE"/>
            <w:tcMar>
              <w:left w:w="57" w:type="dxa"/>
              <w:right w:w="57" w:type="dxa"/>
            </w:tcMar>
          </w:tcPr>
          <w:p w14:paraId="2DEFAE5E" w14:textId="77777777" w:rsidR="009A71A8" w:rsidRPr="00674A8F" w:rsidRDefault="00674A8F" w:rsidP="00674A8F">
            <w:pPr>
              <w:pStyle w:val="P68B1DB1-Normal5"/>
              <w:spacing w:after="0" w:line="240" w:lineRule="auto"/>
              <w:jc w:val="center"/>
              <w:rPr>
                <w:rFonts w:cs="Times New Roman"/>
                <w:noProof/>
                <w:spacing w:val="-6"/>
                <w:lang w:val="sk-SK"/>
              </w:rPr>
            </w:pPr>
            <w:r w:rsidRPr="00674A8F">
              <w:rPr>
                <w:noProof/>
                <w:spacing w:val="-6"/>
                <w:lang w:val="sk-SK"/>
              </w:rPr>
              <w:t>2026</w:t>
            </w:r>
          </w:p>
          <w:p w14:paraId="5F0128AF" w14:textId="77777777" w:rsidR="009A71A8" w:rsidRPr="00674A8F" w:rsidRDefault="009A71A8" w:rsidP="00674A8F">
            <w:pPr>
              <w:spacing w:after="0" w:line="240" w:lineRule="auto"/>
              <w:rPr>
                <w:rFonts w:ascii="Times New Roman" w:eastAsia="Times New Roman" w:hAnsi="Times New Roman" w:cs="Times New Roman"/>
                <w:noProof/>
                <w:spacing w:val="-6"/>
                <w:sz w:val="24"/>
                <w:lang w:val="sk-SK"/>
              </w:rPr>
            </w:pPr>
          </w:p>
        </w:tc>
        <w:tc>
          <w:tcPr>
            <w:tcW w:w="2818" w:type="dxa"/>
            <w:shd w:val="clear" w:color="auto" w:fill="C5EECE"/>
            <w:tcMar>
              <w:left w:w="57" w:type="dxa"/>
              <w:right w:w="57" w:type="dxa"/>
            </w:tcMar>
          </w:tcPr>
          <w:p w14:paraId="4A82A7ED" w14:textId="77777777" w:rsidR="009A71A8" w:rsidRPr="00674A8F" w:rsidRDefault="00674A8F" w:rsidP="00674A8F">
            <w:pPr>
              <w:pStyle w:val="P68B1DB1-Normal5"/>
              <w:spacing w:after="0" w:line="240" w:lineRule="auto"/>
              <w:jc w:val="both"/>
              <w:rPr>
                <w:rFonts w:cs="Times New Roman"/>
                <w:noProof/>
                <w:spacing w:val="-6"/>
                <w:lang w:val="sk-SK"/>
              </w:rPr>
            </w:pPr>
            <w:r w:rsidRPr="00674A8F">
              <w:rPr>
                <w:noProof/>
                <w:spacing w:val="-6"/>
                <w:lang w:val="sk-SK"/>
              </w:rPr>
              <w:t>Dátové centrum Teletrans musí byť plne funkčné. Dátové centrum dodržiava „Európsky kódex správania pre energetickú efektívnosť dátového centra“.</w:t>
            </w:r>
          </w:p>
        </w:tc>
      </w:tr>
    </w:tbl>
    <w:p w14:paraId="3922E8D8" w14:textId="77777777" w:rsidR="009A71A8" w:rsidRPr="00A11C6D" w:rsidRDefault="009A71A8">
      <w:pPr>
        <w:spacing w:before="20" w:after="20" w:line="257" w:lineRule="auto"/>
        <w:jc w:val="both"/>
        <w:rPr>
          <w:rFonts w:ascii="Times New Roman" w:eastAsia="Times New Roman" w:hAnsi="Times New Roman" w:cs="Times New Roman"/>
          <w:noProof/>
          <w:spacing w:val="-6"/>
          <w:sz w:val="24"/>
          <w:lang w:val="sk-SK"/>
        </w:rPr>
      </w:pPr>
    </w:p>
    <w:p w14:paraId="0B4B6689" w14:textId="77777777" w:rsidR="009A71A8" w:rsidRPr="00A11C6D" w:rsidRDefault="009A71A8">
      <w:pPr>
        <w:spacing w:before="20" w:after="20" w:line="257" w:lineRule="auto"/>
        <w:jc w:val="both"/>
        <w:rPr>
          <w:rFonts w:ascii="Times New Roman" w:eastAsia="Times New Roman" w:hAnsi="Times New Roman" w:cs="Times New Roman"/>
          <w:noProof/>
          <w:spacing w:val="-6"/>
          <w:sz w:val="24"/>
          <w:lang w:val="sk-SK"/>
        </w:rPr>
        <w:sectPr w:rsidR="009A71A8" w:rsidRPr="00A11C6D">
          <w:headerReference w:type="even" r:id="rId331"/>
          <w:headerReference w:type="default" r:id="rId332"/>
          <w:footerReference w:type="even" r:id="rId333"/>
          <w:footerReference w:type="default" r:id="rId334"/>
          <w:headerReference w:type="first" r:id="rId335"/>
          <w:footerReference w:type="first" r:id="rId336"/>
          <w:pgSz w:w="15840" w:h="12240" w:orient="landscape" w:code="1"/>
          <w:pgMar w:top="1440" w:right="1440" w:bottom="1440" w:left="1440" w:header="720" w:footer="720" w:gutter="0"/>
          <w:cols w:space="720"/>
          <w:docGrid w:linePitch="360"/>
        </w:sectPr>
      </w:pPr>
    </w:p>
    <w:p w14:paraId="66A954DB" w14:textId="51FADE48" w:rsidR="009A71A8" w:rsidRPr="00A11C6D" w:rsidRDefault="00674A8F">
      <w:pPr>
        <w:pStyle w:val="P68B1DB1-Normal31"/>
        <w:keepNext/>
        <w:spacing w:before="120" w:after="120" w:line="240" w:lineRule="auto"/>
        <w:jc w:val="both"/>
        <w:outlineLvl w:val="1"/>
        <w:rPr>
          <w:rFonts w:eastAsiaTheme="majorEastAsia"/>
          <w:noProof/>
          <w:spacing w:val="-6"/>
          <w:lang w:val="sk-SK"/>
        </w:rPr>
      </w:pPr>
      <w:r w:rsidRPr="00A11C6D">
        <w:rPr>
          <w:noProof/>
          <w:spacing w:val="-6"/>
          <w:lang w:val="sk-SK"/>
        </w:rPr>
        <w:t>P.3. Opis reforiem</w:t>
      </w:r>
      <w:r w:rsidR="00C73367" w:rsidRPr="00A11C6D">
        <w:rPr>
          <w:noProof/>
          <w:spacing w:val="-6"/>
          <w:lang w:val="sk-SK"/>
        </w:rPr>
        <w:t xml:space="preserve"> a </w:t>
      </w:r>
      <w:r w:rsidRPr="00A11C6D">
        <w:rPr>
          <w:noProof/>
          <w:spacing w:val="-6"/>
          <w:lang w:val="sk-SK"/>
        </w:rPr>
        <w:t>investícií</w:t>
      </w:r>
      <w:r w:rsidR="00C73367" w:rsidRPr="00A11C6D">
        <w:rPr>
          <w:noProof/>
          <w:spacing w:val="-6"/>
          <w:lang w:val="sk-SK"/>
        </w:rPr>
        <w:t xml:space="preserve"> v </w:t>
      </w:r>
      <w:r w:rsidRPr="00A11C6D">
        <w:rPr>
          <w:noProof/>
          <w:spacing w:val="-6"/>
          <w:lang w:val="sk-SK"/>
        </w:rPr>
        <w:t>rámci úverového financovania</w:t>
      </w:r>
    </w:p>
    <w:p w14:paraId="4E18562D" w14:textId="77777777" w:rsidR="00C73367" w:rsidRPr="00A11C6D" w:rsidRDefault="00674A8F">
      <w:pPr>
        <w:pStyle w:val="P68B1DB1-Normal28"/>
        <w:spacing w:before="120" w:after="120" w:line="240" w:lineRule="auto"/>
        <w:jc w:val="both"/>
        <w:rPr>
          <w:noProof/>
          <w:spacing w:val="-6"/>
          <w:lang w:val="sk-SK"/>
        </w:rPr>
      </w:pPr>
      <w:r w:rsidRPr="00A11C6D">
        <w:rPr>
          <w:noProof/>
          <w:spacing w:val="-6"/>
          <w:lang w:val="sk-SK"/>
        </w:rPr>
        <w:t>Reforma 2: Zriadenie jednotných kontaktných miest (OSS) na poskytovanie energetických poradenských služieb pri obnove energetickej efektívnosti</w:t>
      </w:r>
      <w:r w:rsidR="00C73367" w:rsidRPr="00A11C6D">
        <w:rPr>
          <w:noProof/>
          <w:spacing w:val="-6"/>
          <w:lang w:val="sk-SK"/>
        </w:rPr>
        <w:t xml:space="preserve"> a </w:t>
      </w:r>
      <w:r w:rsidRPr="00A11C6D">
        <w:rPr>
          <w:noProof/>
          <w:spacing w:val="-6"/>
          <w:lang w:val="sk-SK"/>
        </w:rPr>
        <w:t>výrobe energie</w:t>
      </w:r>
      <w:r w:rsidR="00C73367" w:rsidRPr="00A11C6D">
        <w:rPr>
          <w:noProof/>
          <w:spacing w:val="-6"/>
          <w:lang w:val="sk-SK"/>
        </w:rPr>
        <w:t xml:space="preserve"> z </w:t>
      </w:r>
      <w:r w:rsidRPr="00A11C6D">
        <w:rPr>
          <w:noProof/>
          <w:spacing w:val="-6"/>
          <w:lang w:val="sk-SK"/>
        </w:rPr>
        <w:t>obnoviteľných zdrojov pre výrobcov-spotrebiteľov</w:t>
      </w:r>
    </w:p>
    <w:p w14:paraId="1175AF65" w14:textId="2EA369A3"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Cieľom tejto reformy je zriadiť špecializované kancelárie, ktoré budú slúžiť ako jednotné kontaktné miesta (OSS), ktoré poskytujú poradenské služby</w:t>
      </w:r>
      <w:r w:rsidR="00C73367" w:rsidRPr="00A11C6D">
        <w:rPr>
          <w:noProof/>
          <w:spacing w:val="-6"/>
          <w:lang w:val="sk-SK"/>
        </w:rPr>
        <w:t xml:space="preserve"> v </w:t>
      </w:r>
      <w:r w:rsidRPr="00A11C6D">
        <w:rPr>
          <w:noProof/>
          <w:spacing w:val="-6"/>
          <w:lang w:val="sk-SK"/>
        </w:rPr>
        <w:t>oblasti energetiky na účely obnovy zameranej na energetickú efektívnosť</w:t>
      </w:r>
      <w:r w:rsidR="00C73367" w:rsidRPr="00A11C6D">
        <w:rPr>
          <w:noProof/>
          <w:spacing w:val="-6"/>
          <w:lang w:val="sk-SK"/>
        </w:rPr>
        <w:t xml:space="preserve"> a </w:t>
      </w:r>
      <w:r w:rsidRPr="00A11C6D">
        <w:rPr>
          <w:noProof/>
          <w:spacing w:val="-6"/>
          <w:lang w:val="sk-SK"/>
        </w:rPr>
        <w:t>zavádzanie nových zariadení na výrobu energie</w:t>
      </w:r>
      <w:r w:rsidR="00C73367" w:rsidRPr="00A11C6D">
        <w:rPr>
          <w:noProof/>
          <w:spacing w:val="-6"/>
          <w:lang w:val="sk-SK"/>
        </w:rPr>
        <w:t xml:space="preserve"> z </w:t>
      </w:r>
      <w:r w:rsidRPr="00A11C6D">
        <w:rPr>
          <w:noProof/>
          <w:spacing w:val="-6"/>
          <w:lang w:val="sk-SK"/>
        </w:rPr>
        <w:t>obnoviteľných zdrojov energie. Cieľom reformy je zvýšiť informovanosť vlastníkov domov</w:t>
      </w:r>
      <w:r w:rsidR="00C73367" w:rsidRPr="00A11C6D">
        <w:rPr>
          <w:noProof/>
          <w:spacing w:val="-6"/>
          <w:lang w:val="sk-SK"/>
        </w:rPr>
        <w:t xml:space="preserve"> o </w:t>
      </w:r>
      <w:r w:rsidRPr="00A11C6D">
        <w:rPr>
          <w:noProof/>
          <w:spacing w:val="-6"/>
          <w:lang w:val="sk-SK"/>
        </w:rPr>
        <w:t>prínosoch obnovy</w:t>
      </w:r>
      <w:r w:rsidR="00C73367" w:rsidRPr="00A11C6D">
        <w:rPr>
          <w:noProof/>
          <w:spacing w:val="-6"/>
          <w:lang w:val="sk-SK"/>
        </w:rPr>
        <w:t xml:space="preserve"> a </w:t>
      </w:r>
      <w:r w:rsidRPr="00A11C6D">
        <w:rPr>
          <w:noProof/>
          <w:spacing w:val="-6"/>
          <w:lang w:val="sk-SK"/>
        </w:rPr>
        <w:t>inštalácie obnoviteľných zdrojov energie</w:t>
      </w:r>
      <w:r w:rsidR="00C73367" w:rsidRPr="00A11C6D">
        <w:rPr>
          <w:noProof/>
          <w:spacing w:val="-6"/>
          <w:lang w:val="sk-SK"/>
        </w:rPr>
        <w:t xml:space="preserve"> z </w:t>
      </w:r>
      <w:r w:rsidRPr="00A11C6D">
        <w:rPr>
          <w:noProof/>
          <w:spacing w:val="-6"/>
          <w:lang w:val="sk-SK"/>
        </w:rPr>
        <w:t>hľadiska energetickej efektívnosti, poskytnúť všeobecné informácie</w:t>
      </w:r>
      <w:r w:rsidR="00C73367" w:rsidRPr="00A11C6D">
        <w:rPr>
          <w:noProof/>
          <w:spacing w:val="-6"/>
          <w:lang w:val="sk-SK"/>
        </w:rPr>
        <w:t xml:space="preserve"> o </w:t>
      </w:r>
      <w:r w:rsidRPr="00A11C6D">
        <w:rPr>
          <w:noProof/>
          <w:spacing w:val="-6"/>
          <w:lang w:val="sk-SK"/>
        </w:rPr>
        <w:t>praktických aspektoch</w:t>
      </w:r>
      <w:r w:rsidR="00C73367" w:rsidRPr="00A11C6D">
        <w:rPr>
          <w:noProof/>
          <w:spacing w:val="-6"/>
          <w:lang w:val="sk-SK"/>
        </w:rPr>
        <w:t xml:space="preserve"> a </w:t>
      </w:r>
      <w:r w:rsidRPr="00A11C6D">
        <w:rPr>
          <w:noProof/>
          <w:spacing w:val="-6"/>
          <w:lang w:val="sk-SK"/>
        </w:rPr>
        <w:t>možnostiach podpory,</w:t>
      </w:r>
      <w:r w:rsidR="00C73367" w:rsidRPr="00A11C6D">
        <w:rPr>
          <w:noProof/>
          <w:spacing w:val="-6"/>
          <w:lang w:val="sk-SK"/>
        </w:rPr>
        <w:t xml:space="preserve"> a </w:t>
      </w:r>
      <w:r w:rsidRPr="00A11C6D">
        <w:rPr>
          <w:noProof/>
          <w:spacing w:val="-6"/>
          <w:lang w:val="sk-SK"/>
        </w:rPr>
        <w:t>tým uľahčiť práce pri obnove</w:t>
      </w:r>
      <w:r w:rsidR="00C73367" w:rsidRPr="00A11C6D">
        <w:rPr>
          <w:noProof/>
          <w:spacing w:val="-6"/>
          <w:lang w:val="sk-SK"/>
        </w:rPr>
        <w:t xml:space="preserve"> a </w:t>
      </w:r>
      <w:r w:rsidRPr="00A11C6D">
        <w:rPr>
          <w:noProof/>
          <w:spacing w:val="-6"/>
          <w:lang w:val="sk-SK"/>
        </w:rPr>
        <w:t>inštalácii OZE</w:t>
      </w:r>
      <w:r w:rsidR="00C73367" w:rsidRPr="00A11C6D">
        <w:rPr>
          <w:noProof/>
          <w:spacing w:val="-6"/>
          <w:lang w:val="sk-SK"/>
        </w:rPr>
        <w:t xml:space="preserve"> v </w:t>
      </w:r>
      <w:r w:rsidRPr="00A11C6D">
        <w:rPr>
          <w:noProof/>
          <w:spacing w:val="-6"/>
          <w:lang w:val="sk-SK"/>
        </w:rPr>
        <w:t>oblasti energetickej efektívnosti. Reformou sa zriadi aj online kontaktné miesto, ktoré bude slúžiť ako jednotné miesto na usmernenie vypracovania potrebnej dokumentácie potrebnej na obnovu</w:t>
      </w:r>
      <w:r w:rsidR="00C73367" w:rsidRPr="00A11C6D">
        <w:rPr>
          <w:noProof/>
          <w:spacing w:val="-6"/>
          <w:lang w:val="sk-SK"/>
        </w:rPr>
        <w:t xml:space="preserve"> v </w:t>
      </w:r>
      <w:r w:rsidRPr="00A11C6D">
        <w:rPr>
          <w:noProof/>
          <w:spacing w:val="-6"/>
          <w:lang w:val="sk-SK"/>
        </w:rPr>
        <w:t>oblasti energetickej efektívnosti</w:t>
      </w:r>
      <w:r w:rsidR="00C73367" w:rsidRPr="00A11C6D">
        <w:rPr>
          <w:noProof/>
          <w:spacing w:val="-6"/>
          <w:lang w:val="sk-SK"/>
        </w:rPr>
        <w:t xml:space="preserve"> a </w:t>
      </w:r>
      <w:r w:rsidRPr="00A11C6D">
        <w:rPr>
          <w:noProof/>
          <w:spacing w:val="-6"/>
          <w:lang w:val="sk-SK"/>
        </w:rPr>
        <w:t>zavádzanie obnoviteľných zdrojov energie, najmä pre energeticky chudobných</w:t>
      </w:r>
      <w:r w:rsidR="00C73367" w:rsidRPr="00A11C6D">
        <w:rPr>
          <w:noProof/>
          <w:spacing w:val="-6"/>
          <w:lang w:val="sk-SK"/>
        </w:rPr>
        <w:t xml:space="preserve"> a </w:t>
      </w:r>
      <w:r w:rsidRPr="00A11C6D">
        <w:rPr>
          <w:noProof/>
          <w:spacing w:val="-6"/>
          <w:lang w:val="sk-SK"/>
        </w:rPr>
        <w:t>zraniteľných spotrebiteľov energie.</w:t>
      </w:r>
    </w:p>
    <w:p w14:paraId="6AD67142" w14:textId="5B8C7A29"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Implementácia reformy sa dokončí do 31</w:t>
      </w:r>
      <w:r w:rsidR="00C73367" w:rsidRPr="00A11C6D">
        <w:rPr>
          <w:noProof/>
          <w:spacing w:val="-6"/>
          <w:lang w:val="sk-SK"/>
        </w:rPr>
        <w:t>. marca</w:t>
      </w:r>
      <w:r w:rsidRPr="00A11C6D">
        <w:rPr>
          <w:noProof/>
          <w:spacing w:val="-6"/>
          <w:lang w:val="sk-SK"/>
        </w:rPr>
        <w:t xml:space="preserve"> 2024.</w:t>
      </w:r>
    </w:p>
    <w:p w14:paraId="3FC3DA53" w14:textId="77777777" w:rsidR="009A71A8" w:rsidRPr="00A11C6D" w:rsidRDefault="00674A8F">
      <w:pPr>
        <w:pStyle w:val="P68B1DB1-Normal28"/>
        <w:spacing w:before="120" w:after="120" w:line="240" w:lineRule="auto"/>
        <w:jc w:val="both"/>
        <w:rPr>
          <w:rFonts w:eastAsia="Times New Roman"/>
          <w:noProof/>
          <w:spacing w:val="-6"/>
          <w:lang w:val="sk-SK"/>
        </w:rPr>
      </w:pPr>
      <w:r w:rsidRPr="00A11C6D">
        <w:rPr>
          <w:noProof/>
          <w:spacing w:val="-6"/>
          <w:lang w:val="sk-SK"/>
        </w:rPr>
        <w:t>Investícia 6: Pilotný projekt inštalácie 20 MW plávajúcich solárnych panelov na zavlažovacích kanáloch</w:t>
      </w:r>
    </w:p>
    <w:p w14:paraId="5B89E96D" w14:textId="648B25A4" w:rsidR="00C73367" w:rsidRPr="00A11C6D" w:rsidRDefault="00674A8F">
      <w:pPr>
        <w:pStyle w:val="P68B1DB1-Normal21"/>
        <w:spacing w:before="120" w:after="120" w:line="240" w:lineRule="auto"/>
        <w:jc w:val="both"/>
        <w:rPr>
          <w:noProof/>
          <w:spacing w:val="-6"/>
          <w:lang w:val="sk-SK"/>
        </w:rPr>
      </w:pPr>
      <w:r w:rsidRPr="00A11C6D">
        <w:rPr>
          <w:noProof/>
          <w:spacing w:val="-6"/>
          <w:lang w:val="sk-SK"/>
        </w:rPr>
        <w:t>Cieľom investície je inštalácia</w:t>
      </w:r>
      <w:r w:rsidR="00C73367" w:rsidRPr="00A11C6D">
        <w:rPr>
          <w:noProof/>
          <w:spacing w:val="-6"/>
          <w:lang w:val="sk-SK"/>
        </w:rPr>
        <w:t xml:space="preserve"> a </w:t>
      </w:r>
      <w:r w:rsidRPr="00A11C6D">
        <w:rPr>
          <w:noProof/>
          <w:spacing w:val="-6"/>
          <w:lang w:val="sk-SK"/>
        </w:rPr>
        <w:t>pripojenie plávajúcich solárnych panelov do elektrizačnej sústavy 20 MW na už renovovaných zavlažovacích kanáloch (t. j. sieť zavlažovacích kanálov Gălățui – Călărași), ktoré vlastní štát. Investíciu realizuje Národná agentúra pre zlepšovanie pôdy</w:t>
      </w:r>
      <w:r w:rsidR="00C73367" w:rsidRPr="00A11C6D">
        <w:rPr>
          <w:noProof/>
          <w:spacing w:val="-6"/>
          <w:lang w:val="sk-SK"/>
        </w:rPr>
        <w:t>.</w:t>
      </w:r>
    </w:p>
    <w:p w14:paraId="052F7716" w14:textId="30DA52BA"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Implementácia investície sa dokončí do 31</w:t>
      </w:r>
      <w:r w:rsidR="00C73367" w:rsidRPr="00A11C6D">
        <w:rPr>
          <w:noProof/>
          <w:spacing w:val="-6"/>
          <w:lang w:val="sk-SK"/>
        </w:rPr>
        <w:t>. decembra</w:t>
      </w:r>
      <w:r w:rsidRPr="00A11C6D">
        <w:rPr>
          <w:noProof/>
          <w:spacing w:val="-6"/>
          <w:lang w:val="sk-SK"/>
        </w:rPr>
        <w:t xml:space="preserve"> 2025.</w:t>
      </w:r>
    </w:p>
    <w:p w14:paraId="08F82771" w14:textId="2C887FBD" w:rsidR="009A71A8" w:rsidRPr="00A11C6D" w:rsidRDefault="00674A8F">
      <w:pPr>
        <w:pStyle w:val="P68B1DB1-Normal28"/>
        <w:spacing w:before="120" w:after="120" w:line="240" w:lineRule="auto"/>
        <w:jc w:val="both"/>
        <w:rPr>
          <w:rFonts w:eastAsia="Times New Roman"/>
          <w:noProof/>
          <w:spacing w:val="-6"/>
          <w:lang w:val="sk-SK"/>
        </w:rPr>
      </w:pPr>
      <w:r w:rsidRPr="00A11C6D">
        <w:rPr>
          <w:noProof/>
          <w:spacing w:val="-6"/>
          <w:lang w:val="sk-SK"/>
        </w:rPr>
        <w:t>Investícia 7: Grantový systém na zlepšenie energetickej efektívnosti domácností</w:t>
      </w:r>
    </w:p>
    <w:p w14:paraId="330DC01E" w14:textId="520C2EA9"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Cieľom tejto investície je znížiť dopyt po primárnej energii tým, že sa vlastníkom domov poskytne finančná podpora vo forme poukážok na obnovu na zlepšenie energetickej efektívnosti ich domovov. Každá obnova musí dosiahnuť aspoň 30</w:t>
      </w:r>
      <w:r w:rsidR="00C73367" w:rsidRPr="00A11C6D">
        <w:rPr>
          <w:noProof/>
          <w:spacing w:val="-6"/>
          <w:lang w:val="sk-SK"/>
        </w:rPr>
        <w:t> %</w:t>
      </w:r>
      <w:r w:rsidRPr="00A11C6D">
        <w:rPr>
          <w:noProof/>
          <w:spacing w:val="-6"/>
          <w:lang w:val="sk-SK"/>
        </w:rPr>
        <w:t xml:space="preserve"> úspory primárnej energie</w:t>
      </w:r>
      <w:r w:rsidR="00C73367" w:rsidRPr="00A11C6D">
        <w:rPr>
          <w:noProof/>
          <w:spacing w:val="-6"/>
          <w:lang w:val="sk-SK"/>
        </w:rPr>
        <w:t xml:space="preserve"> v </w:t>
      </w:r>
      <w:r w:rsidRPr="00A11C6D">
        <w:rPr>
          <w:noProof/>
          <w:spacing w:val="-6"/>
          <w:lang w:val="sk-SK"/>
        </w:rPr>
        <w:t>porovnaní so stavom pred obnovou. Obydlia zaradené do tried seizmického rizika RsI</w:t>
      </w:r>
      <w:r w:rsidR="00C73367" w:rsidRPr="00A11C6D">
        <w:rPr>
          <w:noProof/>
          <w:spacing w:val="-6"/>
          <w:lang w:val="sk-SK"/>
        </w:rPr>
        <w:t xml:space="preserve"> a </w:t>
      </w:r>
      <w:r w:rsidRPr="00A11C6D">
        <w:rPr>
          <w:noProof/>
          <w:spacing w:val="-6"/>
          <w:lang w:val="sk-SK"/>
        </w:rPr>
        <w:t>RsII sú vylúčené</w:t>
      </w:r>
      <w:r w:rsidR="00C73367" w:rsidRPr="00A11C6D">
        <w:rPr>
          <w:noProof/>
          <w:spacing w:val="-6"/>
          <w:lang w:val="sk-SK"/>
        </w:rPr>
        <w:t xml:space="preserve"> z </w:t>
      </w:r>
      <w:r w:rsidRPr="00A11C6D">
        <w:rPr>
          <w:noProof/>
          <w:spacing w:val="-6"/>
          <w:lang w:val="sk-SK"/>
        </w:rPr>
        <w:t>financovania intervencií</w:t>
      </w:r>
      <w:r w:rsidR="00C73367" w:rsidRPr="00A11C6D">
        <w:rPr>
          <w:noProof/>
          <w:spacing w:val="-6"/>
          <w:lang w:val="sk-SK"/>
        </w:rPr>
        <w:t xml:space="preserve"> v </w:t>
      </w:r>
      <w:r w:rsidRPr="00A11C6D">
        <w:rPr>
          <w:noProof/>
          <w:spacing w:val="-6"/>
          <w:lang w:val="sk-SK"/>
        </w:rPr>
        <w:t>oblasti energetickej efektívnosti. Oprávnené sú len budovy kategórií energetickej efektívnosti G, F, E alebo D.</w:t>
      </w:r>
    </w:p>
    <w:p w14:paraId="318FFCDE" w14:textId="77777777"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Investícia sa uskutoční pozdĺž dvoch osí:</w:t>
      </w:r>
    </w:p>
    <w:p w14:paraId="5340645D" w14:textId="6BCC92EA" w:rsidR="00C73367" w:rsidRPr="00A11C6D" w:rsidRDefault="00674A8F">
      <w:pPr>
        <w:pStyle w:val="P68B1DB1-ListParagraph25"/>
        <w:numPr>
          <w:ilvl w:val="0"/>
          <w:numId w:val="131"/>
        </w:numPr>
        <w:jc w:val="both"/>
        <w:rPr>
          <w:noProof/>
          <w:spacing w:val="-6"/>
          <w:lang w:val="sk-SK"/>
        </w:rPr>
      </w:pPr>
      <w:r w:rsidRPr="00A11C6D">
        <w:rPr>
          <w:noProof/>
          <w:spacing w:val="-6"/>
          <w:lang w:val="sk-SK"/>
        </w:rPr>
        <w:t>Os I – kombinovaná obnova</w:t>
      </w:r>
      <w:r w:rsidR="00C73367" w:rsidRPr="00A11C6D">
        <w:rPr>
          <w:noProof/>
          <w:spacing w:val="-6"/>
          <w:lang w:val="sk-SK"/>
        </w:rPr>
        <w:t xml:space="preserve"> a </w:t>
      </w:r>
      <w:r w:rsidRPr="00A11C6D">
        <w:rPr>
          <w:noProof/>
          <w:spacing w:val="-6"/>
          <w:lang w:val="sk-SK"/>
        </w:rPr>
        <w:t>inštalácia solárnych panelov</w:t>
      </w:r>
      <w:r w:rsidR="00C73367" w:rsidRPr="00A11C6D">
        <w:rPr>
          <w:noProof/>
          <w:spacing w:val="-6"/>
          <w:lang w:val="sk-SK"/>
        </w:rPr>
        <w:t xml:space="preserve"> v </w:t>
      </w:r>
      <w:r w:rsidRPr="00A11C6D">
        <w:rPr>
          <w:noProof/>
          <w:spacing w:val="-6"/>
          <w:lang w:val="sk-SK"/>
        </w:rPr>
        <w:t>rodinných bytových domoch len pre energeticky chudobné domácnosti</w:t>
      </w:r>
      <w:r w:rsidR="00C73367" w:rsidRPr="00A11C6D">
        <w:rPr>
          <w:noProof/>
          <w:spacing w:val="-6"/>
          <w:lang w:val="sk-SK"/>
        </w:rPr>
        <w:t xml:space="preserve"> a </w:t>
      </w:r>
      <w:r w:rsidRPr="00A11C6D">
        <w:rPr>
          <w:noProof/>
          <w:spacing w:val="-6"/>
          <w:lang w:val="sk-SK"/>
        </w:rPr>
        <w:t>zraniteľných spotrebiteľov energie. Každá obnova energetickej efektívnosti sa doplní inštaláciou solárnych panelov</w:t>
      </w:r>
      <w:r w:rsidR="00C73367" w:rsidRPr="00A11C6D">
        <w:rPr>
          <w:noProof/>
          <w:spacing w:val="-6"/>
          <w:lang w:val="sk-SK"/>
        </w:rPr>
        <w:t xml:space="preserve"> s </w:t>
      </w:r>
      <w:r w:rsidRPr="00A11C6D">
        <w:rPr>
          <w:noProof/>
          <w:spacing w:val="-6"/>
          <w:lang w:val="sk-SK"/>
        </w:rPr>
        <w:t xml:space="preserve">čistou kapacitou najmenej 3 kW, ktoré musia byť pripojené do sústavy. </w:t>
      </w:r>
      <w:bookmarkStart w:id="18" w:name="_Hlk150509306"/>
      <w:r w:rsidRPr="00A11C6D">
        <w:rPr>
          <w:noProof/>
          <w:spacing w:val="-6"/>
          <w:lang w:val="sk-SK"/>
        </w:rPr>
        <w:t>Poukazy sú obmedzené na maximálny finančný príspevok vo výške 14 000 EUR na zlepšenie energetickej efektívnosti, 5 000 EUR na inštaláciu solárnych panelov</w:t>
      </w:r>
      <w:r w:rsidR="00C73367" w:rsidRPr="00A11C6D">
        <w:rPr>
          <w:noProof/>
          <w:spacing w:val="-6"/>
          <w:lang w:val="sk-SK"/>
        </w:rPr>
        <w:t xml:space="preserve"> a </w:t>
      </w:r>
      <w:r w:rsidRPr="00A11C6D">
        <w:rPr>
          <w:noProof/>
          <w:spacing w:val="-6"/>
          <w:lang w:val="sk-SK"/>
        </w:rPr>
        <w:t>1 200 EUR na energetické certifikáty</w:t>
      </w:r>
      <w:r w:rsidR="00C73367" w:rsidRPr="00A11C6D">
        <w:rPr>
          <w:noProof/>
          <w:spacing w:val="-6"/>
          <w:lang w:val="sk-SK"/>
        </w:rPr>
        <w:t xml:space="preserve"> a </w:t>
      </w:r>
      <w:r w:rsidRPr="00A11C6D">
        <w:rPr>
          <w:noProof/>
          <w:spacing w:val="-6"/>
          <w:lang w:val="sk-SK"/>
        </w:rPr>
        <w:t>energetické audity</w:t>
      </w:r>
      <w:r w:rsidR="00C73367" w:rsidRPr="00A11C6D">
        <w:rPr>
          <w:noProof/>
          <w:spacing w:val="-6"/>
          <w:lang w:val="sk-SK"/>
        </w:rPr>
        <w:t>.</w:t>
      </w:r>
    </w:p>
    <w:bookmarkEnd w:id="18"/>
    <w:p w14:paraId="09ECA2F2" w14:textId="26A7BD05" w:rsidR="009A71A8" w:rsidRPr="00A11C6D" w:rsidRDefault="00674A8F">
      <w:pPr>
        <w:pStyle w:val="P68B1DB1-ListParagraph25"/>
        <w:numPr>
          <w:ilvl w:val="0"/>
          <w:numId w:val="131"/>
        </w:numPr>
        <w:jc w:val="both"/>
        <w:rPr>
          <w:rFonts w:eastAsia="Times New Roman"/>
          <w:noProof/>
          <w:spacing w:val="-6"/>
          <w:lang w:val="sk-SK"/>
        </w:rPr>
      </w:pPr>
      <w:r w:rsidRPr="00A11C6D">
        <w:rPr>
          <w:noProof/>
          <w:spacing w:val="-6"/>
          <w:lang w:val="sk-SK"/>
        </w:rPr>
        <w:t>Os II – obnova zameraná na energetickú efektívnosť rodinných obytných budov. Poukazy sú obmedzené na maximálny finančný príspevok vo výške 14 000 EUR na zlepšenie energetickej efektívnosti</w:t>
      </w:r>
      <w:r w:rsidR="00C73367" w:rsidRPr="00A11C6D">
        <w:rPr>
          <w:noProof/>
          <w:spacing w:val="-6"/>
          <w:lang w:val="sk-SK"/>
        </w:rPr>
        <w:t xml:space="preserve"> a </w:t>
      </w:r>
      <w:r w:rsidRPr="00A11C6D">
        <w:rPr>
          <w:noProof/>
          <w:spacing w:val="-6"/>
          <w:lang w:val="sk-SK"/>
        </w:rPr>
        <w:t>100 EUR na energetické certifikáty.</w:t>
      </w:r>
    </w:p>
    <w:p w14:paraId="24960CA4" w14:textId="5DE90950" w:rsidR="00C73367" w:rsidRPr="00A11C6D" w:rsidRDefault="00674A8F">
      <w:pPr>
        <w:pStyle w:val="P68B1DB1-Normal21"/>
        <w:spacing w:before="120" w:after="120" w:line="240" w:lineRule="auto"/>
        <w:jc w:val="both"/>
        <w:rPr>
          <w:noProof/>
          <w:spacing w:val="-6"/>
          <w:lang w:val="sk-SK"/>
        </w:rPr>
      </w:pPr>
      <w:r w:rsidRPr="00A11C6D">
        <w:rPr>
          <w:noProof/>
          <w:spacing w:val="-6"/>
          <w:lang w:val="sk-SK"/>
        </w:rPr>
        <w:t>Výzvy osi II sa začnú po výzvach vyhlásených</w:t>
      </w:r>
      <w:r w:rsidR="00C73367" w:rsidRPr="00A11C6D">
        <w:rPr>
          <w:noProof/>
          <w:spacing w:val="-6"/>
          <w:lang w:val="sk-SK"/>
        </w:rPr>
        <w:t xml:space="preserve"> v </w:t>
      </w:r>
      <w:r w:rsidRPr="00A11C6D">
        <w:rPr>
          <w:noProof/>
          <w:spacing w:val="-6"/>
          <w:lang w:val="sk-SK"/>
        </w:rPr>
        <w:t>rámci osi I. Na osi I sa vyčlení aspoň 50</w:t>
      </w:r>
      <w:r w:rsidR="00C73367" w:rsidRPr="00A11C6D">
        <w:rPr>
          <w:noProof/>
          <w:spacing w:val="-6"/>
          <w:lang w:val="sk-SK"/>
        </w:rPr>
        <w:t> %</w:t>
      </w:r>
      <w:r w:rsidRPr="00A11C6D">
        <w:rPr>
          <w:noProof/>
          <w:spacing w:val="-6"/>
          <w:lang w:val="sk-SK"/>
        </w:rPr>
        <w:t xml:space="preserve"> rozpočtu opatrenia na os I</w:t>
      </w:r>
      <w:r w:rsidR="00C73367" w:rsidRPr="00A11C6D">
        <w:rPr>
          <w:noProof/>
          <w:spacing w:val="-6"/>
          <w:lang w:val="sk-SK"/>
        </w:rPr>
        <w:t>.</w:t>
      </w:r>
    </w:p>
    <w:p w14:paraId="1D56769B" w14:textId="0D54B76C" w:rsidR="009A71A8" w:rsidRPr="00A11C6D" w:rsidRDefault="00674A8F">
      <w:pPr>
        <w:pStyle w:val="P68B1DB1-Normal21"/>
        <w:spacing w:before="120" w:after="120" w:line="240" w:lineRule="auto"/>
        <w:jc w:val="both"/>
        <w:rPr>
          <w:rFonts w:eastAsia="Times New Roman"/>
          <w:noProof/>
          <w:spacing w:val="-6"/>
          <w:lang w:val="sk-SK"/>
        </w:rPr>
      </w:pPr>
      <w:r w:rsidRPr="00A11C6D">
        <w:rPr>
          <w:noProof/>
          <w:spacing w:val="-6"/>
          <w:lang w:val="sk-SK"/>
        </w:rPr>
        <w:t>Realizácia investície sa dokončí do 31</w:t>
      </w:r>
      <w:r w:rsidR="00C73367" w:rsidRPr="00A11C6D">
        <w:rPr>
          <w:noProof/>
          <w:spacing w:val="-6"/>
          <w:lang w:val="sk-SK"/>
        </w:rPr>
        <w:t>. augusta</w:t>
      </w:r>
      <w:r w:rsidRPr="00A11C6D">
        <w:rPr>
          <w:noProof/>
          <w:spacing w:val="-6"/>
          <w:lang w:val="sk-SK"/>
        </w:rPr>
        <w:t xml:space="preserve"> 2026.</w:t>
      </w:r>
    </w:p>
    <w:p w14:paraId="1910D8AD" w14:textId="77777777" w:rsidR="009A71A8" w:rsidRPr="00A11C6D" w:rsidRDefault="009A71A8">
      <w:pPr>
        <w:spacing w:before="120" w:after="120" w:line="240" w:lineRule="auto"/>
        <w:jc w:val="both"/>
        <w:rPr>
          <w:rFonts w:ascii="Times New Roman" w:eastAsia="Times New Roman" w:hAnsi="Times New Roman" w:cs="Times New Roman"/>
          <w:b/>
          <w:noProof/>
          <w:spacing w:val="-6"/>
          <w:u w:val="single"/>
          <w:lang w:val="sk-SK"/>
        </w:rPr>
        <w:sectPr w:rsidR="009A71A8" w:rsidRPr="00A11C6D">
          <w:headerReference w:type="even" r:id="rId337"/>
          <w:headerReference w:type="default" r:id="rId338"/>
          <w:footerReference w:type="even" r:id="rId339"/>
          <w:footerReference w:type="default" r:id="rId340"/>
          <w:headerReference w:type="first" r:id="rId341"/>
          <w:footerReference w:type="first" r:id="rId342"/>
          <w:pgSz w:w="12240" w:h="15840" w:code="1"/>
          <w:pgMar w:top="1440" w:right="1440" w:bottom="1440" w:left="1440" w:header="720" w:footer="720" w:gutter="0"/>
          <w:cols w:space="720"/>
          <w:docGrid w:linePitch="360"/>
        </w:sectPr>
      </w:pPr>
    </w:p>
    <w:p w14:paraId="36551973" w14:textId="3DDACB3D" w:rsidR="009A71A8" w:rsidRPr="00A11C6D" w:rsidRDefault="00674A8F">
      <w:pPr>
        <w:pStyle w:val="P68B1DB1-Normal1"/>
        <w:keepNext/>
        <w:spacing w:before="120" w:after="120" w:line="240" w:lineRule="auto"/>
        <w:jc w:val="both"/>
        <w:outlineLvl w:val="1"/>
        <w:rPr>
          <w:rFonts w:eastAsiaTheme="majorEastAsia" w:cs="Times New Roman"/>
          <w:noProof/>
          <w:spacing w:val="-6"/>
          <w:lang w:val="sk-SK"/>
        </w:rPr>
      </w:pPr>
      <w:r w:rsidRPr="00A11C6D">
        <w:rPr>
          <w:noProof/>
          <w:spacing w:val="-6"/>
          <w:lang w:val="sk-SK"/>
        </w:rPr>
        <w:t>P.4. Míľniky, ciele, ukazovatele</w:t>
      </w:r>
      <w:r w:rsidR="00C73367" w:rsidRPr="00A11C6D">
        <w:rPr>
          <w:noProof/>
          <w:spacing w:val="-6"/>
          <w:lang w:val="sk-SK"/>
        </w:rPr>
        <w:t xml:space="preserve"> a </w:t>
      </w:r>
      <w:r w:rsidRPr="00A11C6D">
        <w:rPr>
          <w:noProof/>
          <w:spacing w:val="-6"/>
          <w:lang w:val="sk-SK"/>
        </w:rPr>
        <w:t>harmonogram monitorovania</w:t>
      </w:r>
      <w:r w:rsidR="00C73367" w:rsidRPr="00A11C6D">
        <w:rPr>
          <w:noProof/>
          <w:spacing w:val="-6"/>
          <w:lang w:val="sk-SK"/>
        </w:rPr>
        <w:t xml:space="preserve"> a </w:t>
      </w:r>
      <w:r w:rsidRPr="00A11C6D">
        <w:rPr>
          <w:noProof/>
          <w:spacing w:val="-6"/>
          <w:lang w:val="sk-SK"/>
        </w:rPr>
        <w:t>realizácie</w:t>
      </w:r>
      <w:r w:rsidR="00C73367" w:rsidRPr="00A11C6D">
        <w:rPr>
          <w:noProof/>
          <w:spacing w:val="-6"/>
          <w:lang w:val="sk-SK"/>
        </w:rPr>
        <w:t xml:space="preserve"> v </w:t>
      </w:r>
      <w:r w:rsidRPr="00A11C6D">
        <w:rPr>
          <w:noProof/>
          <w:spacing w:val="-6"/>
          <w:lang w:val="sk-SK"/>
        </w:rPr>
        <w:t>súvislosti</w:t>
      </w:r>
      <w:r w:rsidR="00C73367" w:rsidRPr="00A11C6D">
        <w:rPr>
          <w:noProof/>
          <w:spacing w:val="-6"/>
          <w:lang w:val="sk-SK"/>
        </w:rPr>
        <w:t xml:space="preserve"> s </w:t>
      </w:r>
      <w:r w:rsidRPr="00A11C6D">
        <w:rPr>
          <w:noProof/>
          <w:spacing w:val="-6"/>
          <w:lang w:val="sk-SK"/>
        </w:rPr>
        <w:t>úverom</w:t>
      </w:r>
    </w:p>
    <w:tbl>
      <w:tblPr>
        <w:tblW w:w="149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firstRow="1" w:lastRow="0" w:firstColumn="1" w:lastColumn="0" w:noHBand="1" w:noVBand="1"/>
      </w:tblPr>
      <w:tblGrid>
        <w:gridCol w:w="1183"/>
        <w:gridCol w:w="2140"/>
        <w:gridCol w:w="912"/>
        <w:gridCol w:w="1402"/>
        <w:gridCol w:w="1416"/>
        <w:gridCol w:w="1112"/>
        <w:gridCol w:w="1462"/>
        <w:gridCol w:w="907"/>
        <w:gridCol w:w="1333"/>
        <w:gridCol w:w="934"/>
        <w:gridCol w:w="2156"/>
      </w:tblGrid>
      <w:tr w:rsidR="009A71A8" w:rsidRPr="00A11C6D" w14:paraId="780FC657" w14:textId="77777777">
        <w:trPr>
          <w:trHeight w:val="585"/>
          <w:tblHeader/>
        </w:trPr>
        <w:tc>
          <w:tcPr>
            <w:tcW w:w="1247" w:type="dxa"/>
            <w:vMerge w:val="restart"/>
            <w:shd w:val="clear" w:color="auto" w:fill="C5D9F0"/>
            <w:tcMar>
              <w:left w:w="57" w:type="dxa"/>
              <w:right w:w="57" w:type="dxa"/>
            </w:tcMar>
            <w:vAlign w:val="center"/>
          </w:tcPr>
          <w:p w14:paraId="79BE17E2" w14:textId="77777777" w:rsidR="009A71A8" w:rsidRPr="00A11C6D" w:rsidRDefault="00674A8F">
            <w:pPr>
              <w:pStyle w:val="P68B1DB1-Normal32"/>
              <w:spacing w:after="0" w:line="245" w:lineRule="auto"/>
              <w:jc w:val="center"/>
              <w:rPr>
                <w:rFonts w:cs="Times New Roman"/>
                <w:noProof/>
                <w:spacing w:val="-6"/>
                <w:lang w:val="sk-SK"/>
              </w:rPr>
            </w:pPr>
            <w:r w:rsidRPr="00A11C6D">
              <w:rPr>
                <w:noProof/>
                <w:spacing w:val="-6"/>
                <w:lang w:val="sk-SK"/>
              </w:rPr>
              <w:t>Poradové číslo</w:t>
            </w:r>
          </w:p>
        </w:tc>
        <w:tc>
          <w:tcPr>
            <w:tcW w:w="2243" w:type="dxa"/>
            <w:vMerge w:val="restart"/>
            <w:shd w:val="clear" w:color="auto" w:fill="C5D9F0"/>
            <w:tcMar>
              <w:left w:w="57" w:type="dxa"/>
              <w:right w:w="57" w:type="dxa"/>
            </w:tcMar>
            <w:vAlign w:val="center"/>
          </w:tcPr>
          <w:p w14:paraId="0CA72168" w14:textId="76957738" w:rsidR="009A71A8" w:rsidRPr="00A11C6D" w:rsidRDefault="00674A8F">
            <w:pPr>
              <w:pStyle w:val="P68B1DB1-Normal32"/>
              <w:spacing w:after="0" w:line="252" w:lineRule="auto"/>
              <w:jc w:val="center"/>
              <w:rPr>
                <w:rFonts w:cs="Times New Roman"/>
                <w:noProof/>
                <w:spacing w:val="-6"/>
                <w:lang w:val="sk-SK"/>
              </w:rPr>
            </w:pPr>
            <w:r w:rsidRPr="00A11C6D">
              <w:rPr>
                <w:noProof/>
                <w:spacing w:val="-6"/>
                <w:lang w:val="sk-SK"/>
              </w:rPr>
              <w:t>Opatrenie</w:t>
            </w:r>
          </w:p>
        </w:tc>
        <w:tc>
          <w:tcPr>
            <w:tcW w:w="940" w:type="dxa"/>
            <w:vMerge w:val="restart"/>
            <w:shd w:val="clear" w:color="auto" w:fill="C5D9F0"/>
            <w:tcMar>
              <w:left w:w="57" w:type="dxa"/>
              <w:right w:w="57" w:type="dxa"/>
            </w:tcMar>
            <w:vAlign w:val="center"/>
          </w:tcPr>
          <w:p w14:paraId="02B94044" w14:textId="77777777" w:rsidR="009A71A8" w:rsidRPr="00A11C6D" w:rsidRDefault="00674A8F">
            <w:pPr>
              <w:spacing w:before="142" w:after="0"/>
              <w:jc w:val="center"/>
              <w:rPr>
                <w:rFonts w:ascii="Times New Roman" w:hAnsi="Times New Roman" w:cs="Times New Roman"/>
                <w:noProof/>
                <w:spacing w:val="-6"/>
                <w:sz w:val="19"/>
                <w:lang w:val="sk-SK"/>
              </w:rPr>
            </w:pPr>
            <w:r w:rsidRPr="00A11C6D">
              <w:rPr>
                <w:rFonts w:ascii="Times New Roman" w:hAnsi="Times New Roman"/>
                <w:b/>
                <w:noProof/>
                <w:spacing w:val="-6"/>
                <w:sz w:val="19"/>
                <w:lang w:val="sk-SK"/>
              </w:rPr>
              <w:t>Míľnik</w:t>
            </w:r>
            <w:r w:rsidRPr="00A11C6D">
              <w:rPr>
                <w:noProof/>
                <w:spacing w:val="-6"/>
                <w:lang w:val="sk-SK"/>
              </w:rPr>
              <w:t xml:space="preserve"> </w:t>
            </w:r>
            <w:r w:rsidRPr="00A11C6D">
              <w:rPr>
                <w:noProof/>
                <w:spacing w:val="-6"/>
                <w:lang w:val="sk-SK"/>
              </w:rPr>
              <w:br/>
            </w:r>
            <w:r w:rsidRPr="00A11C6D">
              <w:rPr>
                <w:rFonts w:ascii="Times New Roman" w:hAnsi="Times New Roman"/>
                <w:b/>
                <w:noProof/>
                <w:spacing w:val="-6"/>
                <w:sz w:val="19"/>
                <w:lang w:val="sk-SK"/>
              </w:rPr>
              <w:t>/Cieľ</w:t>
            </w:r>
          </w:p>
        </w:tc>
        <w:tc>
          <w:tcPr>
            <w:tcW w:w="1258" w:type="dxa"/>
            <w:vMerge w:val="restart"/>
            <w:shd w:val="clear" w:color="auto" w:fill="C5D9F0"/>
            <w:tcMar>
              <w:left w:w="57" w:type="dxa"/>
              <w:right w:w="57" w:type="dxa"/>
            </w:tcMar>
            <w:vAlign w:val="center"/>
          </w:tcPr>
          <w:p w14:paraId="17E32DFF" w14:textId="77777777" w:rsidR="009A71A8" w:rsidRPr="00A11C6D" w:rsidRDefault="00674A8F">
            <w:pPr>
              <w:pStyle w:val="P68B1DB1-Normal32"/>
              <w:spacing w:before="4" w:after="0" w:line="257" w:lineRule="auto"/>
              <w:jc w:val="center"/>
              <w:rPr>
                <w:rFonts w:cs="Times New Roman"/>
                <w:noProof/>
                <w:spacing w:val="-6"/>
                <w:lang w:val="sk-SK"/>
              </w:rPr>
            </w:pPr>
            <w:r w:rsidRPr="00A11C6D">
              <w:rPr>
                <w:noProof/>
                <w:spacing w:val="-6"/>
                <w:lang w:val="sk-SK"/>
              </w:rPr>
              <w:t>Názov</w:t>
            </w:r>
          </w:p>
        </w:tc>
        <w:tc>
          <w:tcPr>
            <w:tcW w:w="1202" w:type="dxa"/>
            <w:vMerge w:val="restart"/>
            <w:shd w:val="clear" w:color="auto" w:fill="C5D9F0"/>
            <w:tcMar>
              <w:left w:w="57" w:type="dxa"/>
              <w:right w:w="57" w:type="dxa"/>
            </w:tcMar>
            <w:vAlign w:val="center"/>
          </w:tcPr>
          <w:p w14:paraId="01685973" w14:textId="77777777" w:rsidR="009A71A8" w:rsidRPr="00A11C6D" w:rsidRDefault="00674A8F">
            <w:pPr>
              <w:pStyle w:val="P68B1DB1-Normal32"/>
              <w:spacing w:before="1" w:after="0" w:line="242" w:lineRule="auto"/>
              <w:ind w:firstLine="45"/>
              <w:jc w:val="center"/>
              <w:rPr>
                <w:rFonts w:cs="Times New Roman"/>
                <w:noProof/>
                <w:spacing w:val="-6"/>
                <w:lang w:val="sk-SK"/>
              </w:rPr>
            </w:pPr>
            <w:r w:rsidRPr="00A11C6D">
              <w:rPr>
                <w:noProof/>
                <w:spacing w:val="-6"/>
                <w:lang w:val="sk-SK"/>
              </w:rPr>
              <w:t>Kvalitatívny ukazovateľ (pre čiastkové ciele)</w:t>
            </w:r>
          </w:p>
        </w:tc>
        <w:tc>
          <w:tcPr>
            <w:tcW w:w="3645" w:type="dxa"/>
            <w:gridSpan w:val="3"/>
            <w:shd w:val="clear" w:color="auto" w:fill="C5D9F0"/>
            <w:tcMar>
              <w:left w:w="57" w:type="dxa"/>
              <w:right w:w="57" w:type="dxa"/>
            </w:tcMar>
            <w:vAlign w:val="center"/>
          </w:tcPr>
          <w:p w14:paraId="1B3C31AC" w14:textId="41A2453E" w:rsidR="009A71A8" w:rsidRPr="00A11C6D" w:rsidRDefault="00674A8F">
            <w:pPr>
              <w:spacing w:before="142" w:after="0" w:line="223" w:lineRule="auto"/>
              <w:jc w:val="center"/>
              <w:rPr>
                <w:rFonts w:ascii="Times New Roman" w:hAnsi="Times New Roman" w:cs="Times New Roman"/>
                <w:noProof/>
                <w:spacing w:val="-6"/>
                <w:sz w:val="19"/>
                <w:lang w:val="sk-SK"/>
              </w:rPr>
            </w:pPr>
            <w:r w:rsidRPr="00A11C6D">
              <w:rPr>
                <w:rFonts w:ascii="Times New Roman" w:hAnsi="Times New Roman"/>
                <w:b/>
                <w:noProof/>
                <w:spacing w:val="-6"/>
                <w:sz w:val="19"/>
                <w:lang w:val="sk-SK"/>
              </w:rPr>
              <w:t>Kvantitatívny ukazovateľ</w:t>
            </w:r>
            <w:r w:rsidRPr="00A11C6D">
              <w:rPr>
                <w:noProof/>
                <w:spacing w:val="-6"/>
                <w:lang w:val="sk-SK"/>
              </w:rPr>
              <w:br/>
            </w:r>
            <w:r w:rsidRPr="00A11C6D">
              <w:rPr>
                <w:rFonts w:ascii="Times New Roman" w:hAnsi="Times New Roman"/>
                <w:b/>
                <w:noProof/>
                <w:spacing w:val="-6"/>
                <w:sz w:val="19"/>
                <w:lang w:val="sk-SK"/>
              </w:rPr>
              <w:t>pre cieľovú hodnotu</w:t>
            </w:r>
          </w:p>
        </w:tc>
        <w:tc>
          <w:tcPr>
            <w:tcW w:w="2228" w:type="dxa"/>
            <w:gridSpan w:val="2"/>
            <w:shd w:val="clear" w:color="auto" w:fill="C5D9F0"/>
            <w:tcMar>
              <w:left w:w="57" w:type="dxa"/>
              <w:right w:w="57" w:type="dxa"/>
            </w:tcMar>
            <w:vAlign w:val="center"/>
          </w:tcPr>
          <w:p w14:paraId="13D29787" w14:textId="139EBD25" w:rsidR="009A71A8" w:rsidRPr="00A11C6D" w:rsidRDefault="00674A8F">
            <w:pPr>
              <w:pStyle w:val="P68B1DB1-Normal32"/>
              <w:spacing w:before="3"/>
              <w:jc w:val="center"/>
              <w:rPr>
                <w:rFonts w:cs="Times New Roman"/>
                <w:noProof/>
                <w:spacing w:val="-6"/>
                <w:lang w:val="sk-SK"/>
              </w:rPr>
            </w:pPr>
            <w:r w:rsidRPr="00A11C6D">
              <w:rPr>
                <w:noProof/>
                <w:spacing w:val="-6"/>
                <w:lang w:val="sk-SK"/>
              </w:rPr>
              <w:t>Čas</w:t>
            </w:r>
          </w:p>
        </w:tc>
        <w:tc>
          <w:tcPr>
            <w:tcW w:w="2194" w:type="dxa"/>
            <w:vMerge w:val="restart"/>
            <w:shd w:val="clear" w:color="auto" w:fill="C5D9F0"/>
            <w:tcMar>
              <w:left w:w="57" w:type="dxa"/>
              <w:right w:w="57" w:type="dxa"/>
            </w:tcMar>
            <w:vAlign w:val="center"/>
          </w:tcPr>
          <w:p w14:paraId="6590CCAA" w14:textId="77777777" w:rsidR="00C73367" w:rsidRPr="00A11C6D" w:rsidRDefault="00C73367">
            <w:pPr>
              <w:pStyle w:val="P68B1DB1-Normal33"/>
              <w:spacing w:before="6" w:after="0"/>
              <w:jc w:val="center"/>
              <w:rPr>
                <w:noProof/>
                <w:spacing w:val="-6"/>
                <w:lang w:val="sk-SK"/>
              </w:rPr>
            </w:pPr>
          </w:p>
          <w:p w14:paraId="100A5948" w14:textId="42CE2187" w:rsidR="009A71A8" w:rsidRPr="00A11C6D" w:rsidRDefault="00674A8F">
            <w:pPr>
              <w:pStyle w:val="P68B1DB1-Normal32"/>
              <w:spacing w:after="0"/>
              <w:jc w:val="center"/>
              <w:rPr>
                <w:rFonts w:cs="Times New Roman"/>
                <w:noProof/>
                <w:spacing w:val="-6"/>
                <w:lang w:val="sk-SK"/>
              </w:rPr>
            </w:pPr>
            <w:r w:rsidRPr="00A11C6D">
              <w:rPr>
                <w:noProof/>
                <w:spacing w:val="-6"/>
                <w:lang w:val="sk-SK"/>
              </w:rPr>
              <w:t>Opis každého míľnika</w:t>
            </w:r>
            <w:r w:rsidR="00C73367" w:rsidRPr="00A11C6D">
              <w:rPr>
                <w:noProof/>
                <w:spacing w:val="-6"/>
                <w:lang w:val="sk-SK"/>
              </w:rPr>
              <w:t xml:space="preserve"> a </w:t>
            </w:r>
            <w:r w:rsidRPr="00A11C6D">
              <w:rPr>
                <w:noProof/>
                <w:spacing w:val="-6"/>
                <w:lang w:val="sk-SK"/>
              </w:rPr>
              <w:t>cieľa</w:t>
            </w:r>
          </w:p>
        </w:tc>
      </w:tr>
      <w:tr w:rsidR="009A71A8" w:rsidRPr="00A11C6D" w14:paraId="42E750B6" w14:textId="77777777">
        <w:trPr>
          <w:trHeight w:val="585"/>
          <w:tblHeader/>
        </w:trPr>
        <w:tc>
          <w:tcPr>
            <w:tcW w:w="1247" w:type="dxa"/>
            <w:vMerge/>
            <w:tcMar>
              <w:left w:w="57" w:type="dxa"/>
              <w:right w:w="57" w:type="dxa"/>
            </w:tcMar>
            <w:vAlign w:val="center"/>
          </w:tcPr>
          <w:p w14:paraId="1038F7BC" w14:textId="77777777" w:rsidR="009A71A8" w:rsidRPr="00A11C6D" w:rsidRDefault="009A71A8">
            <w:pPr>
              <w:rPr>
                <w:rFonts w:ascii="Times New Roman" w:hAnsi="Times New Roman" w:cs="Times New Roman"/>
                <w:noProof/>
                <w:spacing w:val="-6"/>
                <w:sz w:val="19"/>
                <w:lang w:val="sk-SK"/>
              </w:rPr>
            </w:pPr>
          </w:p>
        </w:tc>
        <w:tc>
          <w:tcPr>
            <w:tcW w:w="2243" w:type="dxa"/>
            <w:vMerge/>
            <w:tcMar>
              <w:left w:w="57" w:type="dxa"/>
              <w:right w:w="57" w:type="dxa"/>
            </w:tcMar>
            <w:vAlign w:val="center"/>
          </w:tcPr>
          <w:p w14:paraId="7484B226" w14:textId="77777777" w:rsidR="009A71A8" w:rsidRPr="00A11C6D" w:rsidRDefault="009A71A8">
            <w:pPr>
              <w:rPr>
                <w:rFonts w:ascii="Times New Roman" w:hAnsi="Times New Roman" w:cs="Times New Roman"/>
                <w:noProof/>
                <w:spacing w:val="-6"/>
                <w:sz w:val="19"/>
                <w:lang w:val="sk-SK"/>
              </w:rPr>
            </w:pPr>
          </w:p>
        </w:tc>
        <w:tc>
          <w:tcPr>
            <w:tcW w:w="940" w:type="dxa"/>
            <w:vMerge/>
            <w:tcMar>
              <w:left w:w="57" w:type="dxa"/>
              <w:right w:w="57" w:type="dxa"/>
            </w:tcMar>
            <w:vAlign w:val="center"/>
          </w:tcPr>
          <w:p w14:paraId="21B34741" w14:textId="77777777" w:rsidR="009A71A8" w:rsidRPr="00A11C6D" w:rsidRDefault="009A71A8">
            <w:pPr>
              <w:rPr>
                <w:rFonts w:ascii="Times New Roman" w:hAnsi="Times New Roman" w:cs="Times New Roman"/>
                <w:noProof/>
                <w:spacing w:val="-6"/>
                <w:sz w:val="19"/>
                <w:lang w:val="sk-SK"/>
              </w:rPr>
            </w:pPr>
          </w:p>
        </w:tc>
        <w:tc>
          <w:tcPr>
            <w:tcW w:w="1258" w:type="dxa"/>
            <w:vMerge/>
            <w:tcMar>
              <w:left w:w="57" w:type="dxa"/>
              <w:right w:w="57" w:type="dxa"/>
            </w:tcMar>
            <w:vAlign w:val="center"/>
          </w:tcPr>
          <w:p w14:paraId="75C14E5E" w14:textId="77777777" w:rsidR="009A71A8" w:rsidRPr="00A11C6D" w:rsidRDefault="009A71A8">
            <w:pPr>
              <w:rPr>
                <w:rFonts w:ascii="Times New Roman" w:hAnsi="Times New Roman" w:cs="Times New Roman"/>
                <w:noProof/>
                <w:spacing w:val="-6"/>
                <w:sz w:val="19"/>
                <w:lang w:val="sk-SK"/>
              </w:rPr>
            </w:pPr>
          </w:p>
        </w:tc>
        <w:tc>
          <w:tcPr>
            <w:tcW w:w="1202" w:type="dxa"/>
            <w:vMerge/>
            <w:tcMar>
              <w:left w:w="57" w:type="dxa"/>
              <w:right w:w="57" w:type="dxa"/>
            </w:tcMar>
            <w:vAlign w:val="center"/>
          </w:tcPr>
          <w:p w14:paraId="13E8707A" w14:textId="77777777" w:rsidR="009A71A8" w:rsidRPr="00A11C6D" w:rsidRDefault="009A71A8">
            <w:pPr>
              <w:rPr>
                <w:rFonts w:ascii="Times New Roman" w:hAnsi="Times New Roman" w:cs="Times New Roman"/>
                <w:noProof/>
                <w:spacing w:val="-6"/>
                <w:sz w:val="19"/>
                <w:lang w:val="sk-SK"/>
              </w:rPr>
            </w:pPr>
          </w:p>
        </w:tc>
        <w:tc>
          <w:tcPr>
            <w:tcW w:w="1128" w:type="dxa"/>
            <w:shd w:val="clear" w:color="auto" w:fill="C5D9F0"/>
            <w:tcMar>
              <w:left w:w="57" w:type="dxa"/>
              <w:right w:w="57" w:type="dxa"/>
            </w:tcMar>
            <w:vAlign w:val="center"/>
          </w:tcPr>
          <w:p w14:paraId="572FA367" w14:textId="77777777" w:rsidR="009A71A8" w:rsidRPr="00A11C6D" w:rsidRDefault="00674A8F">
            <w:pPr>
              <w:pStyle w:val="P68B1DB1-Normal32"/>
              <w:spacing w:before="142" w:after="0" w:line="223" w:lineRule="auto"/>
              <w:jc w:val="center"/>
              <w:rPr>
                <w:rFonts w:cs="Times New Roman"/>
                <w:noProof/>
                <w:spacing w:val="-6"/>
                <w:lang w:val="sk-SK"/>
              </w:rPr>
            </w:pPr>
            <w:r w:rsidRPr="00A11C6D">
              <w:rPr>
                <w:noProof/>
                <w:spacing w:val="-6"/>
                <w:lang w:val="sk-SK"/>
              </w:rPr>
              <w:t>Jednotka</w:t>
            </w:r>
          </w:p>
        </w:tc>
        <w:tc>
          <w:tcPr>
            <w:tcW w:w="1578" w:type="dxa"/>
            <w:shd w:val="clear" w:color="auto" w:fill="C5D9F0"/>
            <w:tcMar>
              <w:left w:w="57" w:type="dxa"/>
              <w:right w:w="57" w:type="dxa"/>
            </w:tcMar>
            <w:vAlign w:val="center"/>
          </w:tcPr>
          <w:p w14:paraId="599C9144" w14:textId="77777777" w:rsidR="009A71A8" w:rsidRPr="00A11C6D" w:rsidRDefault="00674A8F">
            <w:pPr>
              <w:pStyle w:val="P68B1DB1-Normal32"/>
              <w:spacing w:before="142" w:after="0" w:line="223" w:lineRule="auto"/>
              <w:jc w:val="center"/>
              <w:rPr>
                <w:rFonts w:cs="Times New Roman"/>
                <w:noProof/>
                <w:spacing w:val="-6"/>
                <w:lang w:val="sk-SK"/>
              </w:rPr>
            </w:pPr>
            <w:r w:rsidRPr="00A11C6D">
              <w:rPr>
                <w:noProof/>
                <w:spacing w:val="-6"/>
                <w:lang w:val="sk-SK"/>
              </w:rPr>
              <w:t>Základná</w:t>
            </w:r>
          </w:p>
        </w:tc>
        <w:tc>
          <w:tcPr>
            <w:tcW w:w="939" w:type="dxa"/>
            <w:shd w:val="clear" w:color="auto" w:fill="C5D9F0"/>
            <w:tcMar>
              <w:left w:w="57" w:type="dxa"/>
              <w:right w:w="57" w:type="dxa"/>
            </w:tcMar>
            <w:vAlign w:val="center"/>
          </w:tcPr>
          <w:p w14:paraId="667DB84A" w14:textId="77777777" w:rsidR="009A71A8" w:rsidRPr="00A11C6D" w:rsidRDefault="00674A8F">
            <w:pPr>
              <w:pStyle w:val="P68B1DB1-Normal32"/>
              <w:spacing w:before="142" w:after="0" w:line="223" w:lineRule="auto"/>
              <w:jc w:val="center"/>
              <w:rPr>
                <w:rFonts w:cs="Times New Roman"/>
                <w:noProof/>
                <w:spacing w:val="-6"/>
                <w:lang w:val="sk-SK"/>
              </w:rPr>
            </w:pPr>
            <w:r w:rsidRPr="00A11C6D">
              <w:rPr>
                <w:noProof/>
                <w:spacing w:val="-6"/>
                <w:lang w:val="sk-SK"/>
              </w:rPr>
              <w:t>Cieľ</w:t>
            </w:r>
          </w:p>
        </w:tc>
        <w:tc>
          <w:tcPr>
            <w:tcW w:w="1225" w:type="dxa"/>
            <w:shd w:val="clear" w:color="auto" w:fill="C5D9F0"/>
            <w:tcMar>
              <w:left w:w="57" w:type="dxa"/>
              <w:right w:w="57" w:type="dxa"/>
            </w:tcMar>
            <w:vAlign w:val="center"/>
          </w:tcPr>
          <w:p w14:paraId="15806AEC" w14:textId="77777777" w:rsidR="009A71A8" w:rsidRPr="00A11C6D" w:rsidRDefault="00674A8F">
            <w:pPr>
              <w:pStyle w:val="P68B1DB1-Normal32"/>
              <w:spacing w:before="142" w:after="0" w:line="223" w:lineRule="auto"/>
              <w:jc w:val="center"/>
              <w:rPr>
                <w:rFonts w:eastAsia="Times New Roman" w:cs="Times New Roman"/>
                <w:noProof/>
                <w:spacing w:val="-6"/>
                <w:lang w:val="sk-SK"/>
              </w:rPr>
            </w:pPr>
            <w:r w:rsidRPr="00A11C6D">
              <w:rPr>
                <w:noProof/>
                <w:spacing w:val="-6"/>
                <w:lang w:val="sk-SK"/>
              </w:rPr>
              <w:t>Štvrťrok</w:t>
            </w:r>
          </w:p>
        </w:tc>
        <w:tc>
          <w:tcPr>
            <w:tcW w:w="1003" w:type="dxa"/>
            <w:shd w:val="clear" w:color="auto" w:fill="C5D9F0"/>
            <w:tcMar>
              <w:left w:w="57" w:type="dxa"/>
              <w:right w:w="57" w:type="dxa"/>
            </w:tcMar>
            <w:vAlign w:val="center"/>
          </w:tcPr>
          <w:p w14:paraId="62F88B86" w14:textId="2DED95B1" w:rsidR="009A71A8" w:rsidRPr="00A11C6D" w:rsidRDefault="00674A8F">
            <w:pPr>
              <w:pStyle w:val="P68B1DB1-Normal32"/>
              <w:spacing w:before="142" w:after="0" w:line="223" w:lineRule="auto"/>
              <w:jc w:val="center"/>
              <w:rPr>
                <w:rFonts w:eastAsia="Times New Roman" w:cs="Times New Roman"/>
                <w:noProof/>
                <w:spacing w:val="-6"/>
                <w:lang w:val="sk-SK"/>
              </w:rPr>
            </w:pPr>
            <w:r w:rsidRPr="00A11C6D">
              <w:rPr>
                <w:noProof/>
                <w:spacing w:val="-6"/>
                <w:lang w:val="sk-SK"/>
              </w:rPr>
              <w:t>Rok</w:t>
            </w:r>
          </w:p>
        </w:tc>
        <w:tc>
          <w:tcPr>
            <w:tcW w:w="2194" w:type="dxa"/>
            <w:vMerge/>
            <w:tcMar>
              <w:left w:w="57" w:type="dxa"/>
              <w:right w:w="57" w:type="dxa"/>
            </w:tcMar>
            <w:vAlign w:val="center"/>
          </w:tcPr>
          <w:p w14:paraId="740D7250" w14:textId="77777777" w:rsidR="009A71A8" w:rsidRPr="00A11C6D" w:rsidRDefault="009A71A8">
            <w:pPr>
              <w:rPr>
                <w:rFonts w:ascii="Times New Roman" w:hAnsi="Times New Roman" w:cs="Times New Roman"/>
                <w:noProof/>
                <w:spacing w:val="-6"/>
                <w:sz w:val="19"/>
                <w:lang w:val="sk-SK"/>
              </w:rPr>
            </w:pPr>
          </w:p>
        </w:tc>
      </w:tr>
      <w:tr w:rsidR="00A11C6D" w:rsidRPr="00A11C6D" w14:paraId="3E46A365" w14:textId="77777777">
        <w:trPr>
          <w:trHeight w:val="406"/>
        </w:trPr>
        <w:tc>
          <w:tcPr>
            <w:tcW w:w="1247" w:type="dxa"/>
            <w:shd w:val="clear" w:color="auto" w:fill="C5EECE"/>
            <w:tcMar>
              <w:left w:w="57" w:type="dxa"/>
              <w:right w:w="57" w:type="dxa"/>
            </w:tcMar>
          </w:tcPr>
          <w:p w14:paraId="3F103474" w14:textId="5BDEDCCC" w:rsidR="009A71A8" w:rsidRPr="00A11C6D" w:rsidRDefault="00674A8F">
            <w:pPr>
              <w:pStyle w:val="P68B1DB1-Normal5"/>
              <w:spacing w:after="0"/>
              <w:jc w:val="center"/>
              <w:rPr>
                <w:rFonts w:eastAsia="Times New Roman" w:cs="Times New Roman"/>
                <w:noProof/>
                <w:spacing w:val="-6"/>
                <w:lang w:val="sk-SK"/>
              </w:rPr>
            </w:pPr>
            <w:r w:rsidRPr="00A11C6D">
              <w:rPr>
                <w:noProof/>
                <w:spacing w:val="-6"/>
                <w:lang w:val="sk-SK"/>
              </w:rPr>
              <w:t>523</w:t>
            </w:r>
          </w:p>
        </w:tc>
        <w:tc>
          <w:tcPr>
            <w:tcW w:w="2243" w:type="dxa"/>
            <w:shd w:val="clear" w:color="auto" w:fill="C5EECE"/>
            <w:tcMar>
              <w:left w:w="57" w:type="dxa"/>
              <w:right w:w="57" w:type="dxa"/>
            </w:tcMar>
          </w:tcPr>
          <w:p w14:paraId="6BB913EA" w14:textId="1E8B51DB" w:rsidR="009A71A8" w:rsidRPr="00A11C6D" w:rsidRDefault="00674A8F">
            <w:pPr>
              <w:pStyle w:val="P68B1DB1-Normal5"/>
              <w:spacing w:after="0" w:line="245" w:lineRule="auto"/>
              <w:jc w:val="both"/>
              <w:rPr>
                <w:rFonts w:eastAsia="Times New Roman" w:cs="Times New Roman"/>
                <w:noProof/>
                <w:spacing w:val="-6"/>
                <w:lang w:val="sk-SK"/>
              </w:rPr>
            </w:pPr>
            <w:r w:rsidRPr="00A11C6D">
              <w:rPr>
                <w:noProof/>
                <w:spacing w:val="-6"/>
                <w:lang w:val="sk-SK"/>
              </w:rPr>
              <w:t>Reforma 2. Zriadenie jednotných kontaktných miest (OSS) na poskytovanie energetických poradenských služieb pri obnove energetickej efektívnosti</w:t>
            </w:r>
            <w:r w:rsidR="00C73367" w:rsidRPr="00A11C6D">
              <w:rPr>
                <w:noProof/>
                <w:spacing w:val="-6"/>
                <w:lang w:val="sk-SK"/>
              </w:rPr>
              <w:t xml:space="preserve"> a </w:t>
            </w:r>
            <w:r w:rsidRPr="00A11C6D">
              <w:rPr>
                <w:noProof/>
                <w:spacing w:val="-6"/>
                <w:lang w:val="sk-SK"/>
              </w:rPr>
              <w:t>výrobe energie</w:t>
            </w:r>
            <w:r w:rsidR="00C73367" w:rsidRPr="00A11C6D">
              <w:rPr>
                <w:noProof/>
                <w:spacing w:val="-6"/>
                <w:lang w:val="sk-SK"/>
              </w:rPr>
              <w:t xml:space="preserve"> z </w:t>
            </w:r>
            <w:r w:rsidRPr="00A11C6D">
              <w:rPr>
                <w:noProof/>
                <w:spacing w:val="-6"/>
                <w:lang w:val="sk-SK"/>
              </w:rPr>
              <w:t>obnoviteľných zdrojov pre výrobcov-spotrebiteľov</w:t>
            </w:r>
          </w:p>
        </w:tc>
        <w:tc>
          <w:tcPr>
            <w:tcW w:w="940" w:type="dxa"/>
            <w:shd w:val="clear" w:color="auto" w:fill="C5EECE"/>
            <w:tcMar>
              <w:left w:w="57" w:type="dxa"/>
              <w:right w:w="57" w:type="dxa"/>
            </w:tcMar>
          </w:tcPr>
          <w:p w14:paraId="363DE6AE"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Míľnik</w:t>
            </w:r>
          </w:p>
        </w:tc>
        <w:tc>
          <w:tcPr>
            <w:tcW w:w="1258" w:type="dxa"/>
            <w:shd w:val="clear" w:color="auto" w:fill="C5EECE"/>
            <w:tcMar>
              <w:left w:w="57" w:type="dxa"/>
              <w:right w:w="57" w:type="dxa"/>
            </w:tcMar>
          </w:tcPr>
          <w:p w14:paraId="7FC75F9F" w14:textId="0464F3D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Nadobudnutie účinnosti legislatívnych zmien týkajúcich sa zriadenia</w:t>
            </w:r>
            <w:r w:rsidR="00C73367" w:rsidRPr="00A11C6D">
              <w:rPr>
                <w:noProof/>
                <w:spacing w:val="-6"/>
                <w:lang w:val="sk-SK"/>
              </w:rPr>
              <w:t xml:space="preserve"> a </w:t>
            </w:r>
            <w:r w:rsidRPr="00A11C6D">
              <w:rPr>
                <w:noProof/>
                <w:spacing w:val="-6"/>
                <w:lang w:val="sk-SK"/>
              </w:rPr>
              <w:t>rozvoja kancelárií jednotného kontaktného miesta na poskytovanie energetických poradenských služieb</w:t>
            </w:r>
          </w:p>
        </w:tc>
        <w:tc>
          <w:tcPr>
            <w:tcW w:w="1202" w:type="dxa"/>
            <w:shd w:val="clear" w:color="auto" w:fill="C5EECE"/>
            <w:tcMar>
              <w:left w:w="57" w:type="dxa"/>
              <w:right w:w="57" w:type="dxa"/>
            </w:tcMar>
          </w:tcPr>
          <w:p w14:paraId="1EAC62BB" w14:textId="101C4039"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Ustanovenie</w:t>
            </w:r>
            <w:r w:rsidR="00C73367" w:rsidRPr="00A11C6D">
              <w:rPr>
                <w:noProof/>
                <w:spacing w:val="-6"/>
                <w:lang w:val="sk-SK"/>
              </w:rPr>
              <w:t xml:space="preserve"> o </w:t>
            </w:r>
            <w:r w:rsidRPr="00A11C6D">
              <w:rPr>
                <w:noProof/>
                <w:spacing w:val="-6"/>
                <w:lang w:val="sk-SK"/>
              </w:rPr>
              <w:t>nadobudnutí účinnosti</w:t>
            </w:r>
          </w:p>
        </w:tc>
        <w:tc>
          <w:tcPr>
            <w:tcW w:w="1128" w:type="dxa"/>
            <w:shd w:val="clear" w:color="auto" w:fill="C5EECE"/>
            <w:tcMar>
              <w:left w:w="57" w:type="dxa"/>
              <w:right w:w="57" w:type="dxa"/>
            </w:tcMar>
          </w:tcPr>
          <w:p w14:paraId="56545F19" w14:textId="77777777" w:rsidR="009A71A8" w:rsidRPr="00A11C6D" w:rsidRDefault="009A71A8">
            <w:pPr>
              <w:spacing w:after="0"/>
              <w:jc w:val="both"/>
              <w:rPr>
                <w:rFonts w:ascii="Times New Roman" w:eastAsia="Times New Roman" w:hAnsi="Times New Roman" w:cs="Times New Roman"/>
                <w:noProof/>
                <w:spacing w:val="-6"/>
                <w:sz w:val="24"/>
                <w:lang w:val="sk-SK"/>
              </w:rPr>
            </w:pPr>
          </w:p>
        </w:tc>
        <w:tc>
          <w:tcPr>
            <w:tcW w:w="1578" w:type="dxa"/>
            <w:shd w:val="clear" w:color="auto" w:fill="C5EECE"/>
            <w:tcMar>
              <w:left w:w="57" w:type="dxa"/>
              <w:right w:w="57" w:type="dxa"/>
            </w:tcMar>
            <w:vAlign w:val="center"/>
          </w:tcPr>
          <w:p w14:paraId="7DD120A3" w14:textId="77777777" w:rsidR="009A71A8" w:rsidRPr="00A11C6D" w:rsidRDefault="009A71A8">
            <w:pPr>
              <w:spacing w:after="0"/>
              <w:jc w:val="center"/>
              <w:rPr>
                <w:rFonts w:ascii="Times New Roman" w:eastAsia="Times New Roman" w:hAnsi="Times New Roman" w:cs="Times New Roman"/>
                <w:noProof/>
                <w:spacing w:val="-6"/>
                <w:sz w:val="24"/>
                <w:lang w:val="sk-SK"/>
              </w:rPr>
            </w:pPr>
          </w:p>
        </w:tc>
        <w:tc>
          <w:tcPr>
            <w:tcW w:w="939" w:type="dxa"/>
            <w:shd w:val="clear" w:color="auto" w:fill="C5EECE"/>
            <w:tcMar>
              <w:left w:w="57" w:type="dxa"/>
              <w:right w:w="57" w:type="dxa"/>
            </w:tcMar>
          </w:tcPr>
          <w:p w14:paraId="5ADE1642" w14:textId="77777777" w:rsidR="009A71A8" w:rsidRPr="00A11C6D" w:rsidRDefault="009A71A8">
            <w:pPr>
              <w:spacing w:after="0"/>
              <w:jc w:val="both"/>
              <w:rPr>
                <w:rFonts w:ascii="Times New Roman" w:eastAsia="Times New Roman" w:hAnsi="Times New Roman" w:cs="Times New Roman"/>
                <w:noProof/>
                <w:spacing w:val="-6"/>
                <w:sz w:val="24"/>
                <w:lang w:val="sk-SK"/>
              </w:rPr>
            </w:pPr>
          </w:p>
        </w:tc>
        <w:tc>
          <w:tcPr>
            <w:tcW w:w="1225" w:type="dxa"/>
            <w:shd w:val="clear" w:color="auto" w:fill="C5EECE"/>
            <w:tcMar>
              <w:left w:w="57" w:type="dxa"/>
              <w:right w:w="57" w:type="dxa"/>
            </w:tcMar>
          </w:tcPr>
          <w:p w14:paraId="1508C45C" w14:textId="04CFC41C"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OTÁZKA Č. 1</w:t>
            </w:r>
          </w:p>
        </w:tc>
        <w:tc>
          <w:tcPr>
            <w:tcW w:w="1003" w:type="dxa"/>
            <w:shd w:val="clear" w:color="auto" w:fill="C5EECE"/>
            <w:tcMar>
              <w:left w:w="57" w:type="dxa"/>
              <w:right w:w="57" w:type="dxa"/>
            </w:tcMar>
          </w:tcPr>
          <w:p w14:paraId="0C61C3DC" w14:textId="31A31AEC"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2024</w:t>
            </w:r>
          </w:p>
        </w:tc>
        <w:tc>
          <w:tcPr>
            <w:tcW w:w="2194" w:type="dxa"/>
            <w:shd w:val="clear" w:color="auto" w:fill="C5EECE"/>
            <w:tcMar>
              <w:left w:w="57" w:type="dxa"/>
              <w:right w:w="57" w:type="dxa"/>
            </w:tcMar>
          </w:tcPr>
          <w:p w14:paraId="1DA37882" w14:textId="6A0F31AF" w:rsidR="009A71A8" w:rsidRPr="00A11C6D" w:rsidRDefault="00674A8F">
            <w:pPr>
              <w:pStyle w:val="P68B1DB1-Normal5"/>
              <w:spacing w:after="0" w:line="252" w:lineRule="auto"/>
              <w:jc w:val="both"/>
              <w:rPr>
                <w:rFonts w:cs="Times New Roman"/>
                <w:noProof/>
                <w:spacing w:val="-6"/>
                <w:lang w:val="sk-SK"/>
              </w:rPr>
            </w:pPr>
            <w:r w:rsidRPr="00A11C6D">
              <w:rPr>
                <w:noProof/>
                <w:spacing w:val="-6"/>
                <w:lang w:val="sk-SK"/>
              </w:rPr>
              <w:t>Právne predpisy, ktoré poskytujú právny rámec pre zriadenie</w:t>
            </w:r>
            <w:r w:rsidR="00C73367" w:rsidRPr="00A11C6D">
              <w:rPr>
                <w:noProof/>
                <w:spacing w:val="-6"/>
                <w:lang w:val="sk-SK"/>
              </w:rPr>
              <w:t xml:space="preserve"> a </w:t>
            </w:r>
            <w:r w:rsidRPr="00A11C6D">
              <w:rPr>
                <w:noProof/>
                <w:spacing w:val="-6"/>
                <w:lang w:val="sk-SK"/>
              </w:rPr>
              <w:t>rozvoj kancelárií jednotného kontaktného miesta poskytujúcich energetické poradenské služby vlastníkom domov, nadobudnú účinnosť.</w:t>
            </w:r>
          </w:p>
          <w:p w14:paraId="2352E5CD" w14:textId="51FE8B62" w:rsidR="009A71A8" w:rsidRPr="00A11C6D" w:rsidRDefault="00674A8F">
            <w:pPr>
              <w:pStyle w:val="P68B1DB1-Normal5"/>
              <w:jc w:val="both"/>
              <w:rPr>
                <w:rFonts w:cs="Times New Roman"/>
                <w:noProof/>
                <w:spacing w:val="-6"/>
                <w:lang w:val="sk-SK"/>
              </w:rPr>
            </w:pPr>
            <w:r w:rsidRPr="00A11C6D">
              <w:rPr>
                <w:noProof/>
                <w:spacing w:val="-6"/>
                <w:lang w:val="sk-SK"/>
              </w:rPr>
              <w:t>Obsahuje ustanovenia,</w:t>
            </w:r>
            <w:r w:rsidR="00C73367" w:rsidRPr="00A11C6D">
              <w:rPr>
                <w:noProof/>
                <w:spacing w:val="-6"/>
                <w:lang w:val="sk-SK"/>
              </w:rPr>
              <w:t xml:space="preserve"> v </w:t>
            </w:r>
            <w:r w:rsidRPr="00A11C6D">
              <w:rPr>
                <w:noProof/>
                <w:spacing w:val="-6"/>
                <w:lang w:val="sk-SK"/>
              </w:rPr>
              <w:t>ktorých sa špecifikujú úlohy, riadenie</w:t>
            </w:r>
            <w:r w:rsidR="00C73367" w:rsidRPr="00A11C6D">
              <w:rPr>
                <w:noProof/>
                <w:spacing w:val="-6"/>
                <w:lang w:val="sk-SK"/>
              </w:rPr>
              <w:t xml:space="preserve"> a </w:t>
            </w:r>
            <w:r w:rsidRPr="00A11C6D">
              <w:rPr>
                <w:noProof/>
                <w:spacing w:val="-6"/>
                <w:lang w:val="sk-SK"/>
              </w:rPr>
              <w:t>finančná štruktúra kancelárií jednotného kontaktného miesta.</w:t>
            </w:r>
          </w:p>
        </w:tc>
      </w:tr>
      <w:tr w:rsidR="00A11C6D" w:rsidRPr="00A11C6D" w14:paraId="7120DF06" w14:textId="77777777">
        <w:trPr>
          <w:trHeight w:val="406"/>
        </w:trPr>
        <w:tc>
          <w:tcPr>
            <w:tcW w:w="1247" w:type="dxa"/>
            <w:shd w:val="clear" w:color="auto" w:fill="C5EECE"/>
            <w:tcMar>
              <w:left w:w="57" w:type="dxa"/>
              <w:right w:w="57" w:type="dxa"/>
            </w:tcMar>
          </w:tcPr>
          <w:p w14:paraId="36F71CD4" w14:textId="5857B73B" w:rsidR="009A71A8" w:rsidRPr="00A11C6D" w:rsidRDefault="00674A8F">
            <w:pPr>
              <w:pStyle w:val="P68B1DB1-Normal6"/>
              <w:spacing w:after="0"/>
              <w:jc w:val="center"/>
              <w:rPr>
                <w:noProof/>
                <w:spacing w:val="-6"/>
                <w:lang w:val="sk-SK"/>
              </w:rPr>
            </w:pPr>
            <w:r w:rsidRPr="00A11C6D">
              <w:rPr>
                <w:noProof/>
                <w:spacing w:val="-6"/>
                <w:lang w:val="sk-SK"/>
              </w:rPr>
              <w:t>524</w:t>
            </w:r>
          </w:p>
        </w:tc>
        <w:tc>
          <w:tcPr>
            <w:tcW w:w="2243" w:type="dxa"/>
            <w:shd w:val="clear" w:color="auto" w:fill="C5EECE"/>
            <w:tcMar>
              <w:left w:w="57" w:type="dxa"/>
              <w:right w:w="57" w:type="dxa"/>
            </w:tcMar>
          </w:tcPr>
          <w:p w14:paraId="4119C144" w14:textId="10DCBB76" w:rsidR="009A71A8" w:rsidRPr="00A11C6D" w:rsidRDefault="00674A8F">
            <w:pPr>
              <w:pStyle w:val="P68B1DB1-Normal5"/>
              <w:spacing w:after="0" w:line="245" w:lineRule="auto"/>
              <w:jc w:val="both"/>
              <w:rPr>
                <w:rFonts w:eastAsia="Times New Roman" w:cs="Times New Roman"/>
                <w:noProof/>
                <w:spacing w:val="-6"/>
                <w:lang w:val="sk-SK"/>
              </w:rPr>
            </w:pPr>
            <w:r w:rsidRPr="00A11C6D">
              <w:rPr>
                <w:noProof/>
                <w:spacing w:val="-6"/>
                <w:lang w:val="sk-SK"/>
              </w:rPr>
              <w:t>Reforma 2. Zriadenie jednotných kontaktných miest (OSS) na poskytovanie energetických poradenských služieb pri obnove energetickej efektívnosti</w:t>
            </w:r>
            <w:r w:rsidR="00C73367" w:rsidRPr="00A11C6D">
              <w:rPr>
                <w:noProof/>
                <w:spacing w:val="-6"/>
                <w:lang w:val="sk-SK"/>
              </w:rPr>
              <w:t xml:space="preserve"> a </w:t>
            </w:r>
            <w:r w:rsidRPr="00A11C6D">
              <w:rPr>
                <w:noProof/>
                <w:spacing w:val="-6"/>
                <w:lang w:val="sk-SK"/>
              </w:rPr>
              <w:t>výrobe energie</w:t>
            </w:r>
            <w:r w:rsidR="00C73367" w:rsidRPr="00A11C6D">
              <w:rPr>
                <w:noProof/>
                <w:spacing w:val="-6"/>
                <w:lang w:val="sk-SK"/>
              </w:rPr>
              <w:t xml:space="preserve"> z </w:t>
            </w:r>
            <w:r w:rsidRPr="00A11C6D">
              <w:rPr>
                <w:noProof/>
                <w:spacing w:val="-6"/>
                <w:lang w:val="sk-SK"/>
              </w:rPr>
              <w:t>obnoviteľných zdrojov pre výrobcov-spotrebiteľov</w:t>
            </w:r>
          </w:p>
        </w:tc>
        <w:tc>
          <w:tcPr>
            <w:tcW w:w="940" w:type="dxa"/>
            <w:shd w:val="clear" w:color="auto" w:fill="C5EECE"/>
            <w:tcMar>
              <w:left w:w="57" w:type="dxa"/>
              <w:right w:w="57" w:type="dxa"/>
            </w:tcMar>
          </w:tcPr>
          <w:p w14:paraId="141815CA"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Cieľ</w:t>
            </w:r>
          </w:p>
        </w:tc>
        <w:tc>
          <w:tcPr>
            <w:tcW w:w="1258" w:type="dxa"/>
            <w:shd w:val="clear" w:color="auto" w:fill="C5EECE"/>
            <w:tcMar>
              <w:left w:w="57" w:type="dxa"/>
              <w:right w:w="57" w:type="dxa"/>
            </w:tcMar>
          </w:tcPr>
          <w:p w14:paraId="7B088FD1"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Akcie zamerané na budovanie kapacít</w:t>
            </w:r>
          </w:p>
        </w:tc>
        <w:tc>
          <w:tcPr>
            <w:tcW w:w="1202" w:type="dxa"/>
            <w:shd w:val="clear" w:color="auto" w:fill="C5EECE"/>
            <w:tcMar>
              <w:left w:w="57" w:type="dxa"/>
              <w:right w:w="57" w:type="dxa"/>
            </w:tcMar>
          </w:tcPr>
          <w:p w14:paraId="12822FED" w14:textId="77777777" w:rsidR="009A71A8" w:rsidRPr="00A11C6D" w:rsidRDefault="009A71A8">
            <w:pPr>
              <w:spacing w:after="0" w:line="254" w:lineRule="auto"/>
              <w:jc w:val="both"/>
              <w:rPr>
                <w:rFonts w:ascii="Times New Roman" w:eastAsia="Times New Roman" w:hAnsi="Times New Roman" w:cs="Times New Roman"/>
                <w:noProof/>
                <w:spacing w:val="-6"/>
                <w:sz w:val="24"/>
                <w:lang w:val="sk-SK"/>
              </w:rPr>
            </w:pPr>
          </w:p>
        </w:tc>
        <w:tc>
          <w:tcPr>
            <w:tcW w:w="1128" w:type="dxa"/>
            <w:shd w:val="clear" w:color="auto" w:fill="C5EECE"/>
            <w:tcMar>
              <w:left w:w="57" w:type="dxa"/>
              <w:right w:w="57" w:type="dxa"/>
            </w:tcMar>
          </w:tcPr>
          <w:p w14:paraId="27755943"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Počet</w:t>
            </w:r>
          </w:p>
        </w:tc>
        <w:tc>
          <w:tcPr>
            <w:tcW w:w="1578" w:type="dxa"/>
            <w:shd w:val="clear" w:color="auto" w:fill="C5EECE"/>
            <w:tcMar>
              <w:left w:w="57" w:type="dxa"/>
              <w:right w:w="57" w:type="dxa"/>
            </w:tcMar>
          </w:tcPr>
          <w:p w14:paraId="5BEE21BA"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0</w:t>
            </w:r>
          </w:p>
        </w:tc>
        <w:tc>
          <w:tcPr>
            <w:tcW w:w="939" w:type="dxa"/>
            <w:shd w:val="clear" w:color="auto" w:fill="C5EECE"/>
            <w:tcMar>
              <w:left w:w="57" w:type="dxa"/>
              <w:right w:w="57" w:type="dxa"/>
            </w:tcMar>
          </w:tcPr>
          <w:p w14:paraId="5990B3DC"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84</w:t>
            </w:r>
          </w:p>
        </w:tc>
        <w:tc>
          <w:tcPr>
            <w:tcW w:w="1225" w:type="dxa"/>
            <w:shd w:val="clear" w:color="auto" w:fill="C5EECE"/>
            <w:tcMar>
              <w:left w:w="57" w:type="dxa"/>
              <w:right w:w="57" w:type="dxa"/>
            </w:tcMar>
          </w:tcPr>
          <w:p w14:paraId="1F50F037" w14:textId="594CA4C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OTÁZKA Č. 1</w:t>
            </w:r>
          </w:p>
        </w:tc>
        <w:tc>
          <w:tcPr>
            <w:tcW w:w="1003" w:type="dxa"/>
            <w:shd w:val="clear" w:color="auto" w:fill="C5EECE"/>
            <w:tcMar>
              <w:left w:w="57" w:type="dxa"/>
              <w:right w:w="57" w:type="dxa"/>
            </w:tcMar>
          </w:tcPr>
          <w:p w14:paraId="7F1C3A07" w14:textId="6C5A4659"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2024</w:t>
            </w:r>
          </w:p>
        </w:tc>
        <w:tc>
          <w:tcPr>
            <w:tcW w:w="2194" w:type="dxa"/>
            <w:shd w:val="clear" w:color="auto" w:fill="C5EECE"/>
            <w:tcMar>
              <w:left w:w="57" w:type="dxa"/>
              <w:right w:w="57" w:type="dxa"/>
            </w:tcMar>
          </w:tcPr>
          <w:p w14:paraId="78EB2CC1" w14:textId="0F13B1AD" w:rsidR="009A71A8" w:rsidRPr="00A11C6D" w:rsidRDefault="00674A8F">
            <w:pPr>
              <w:pStyle w:val="P68B1DB1-Normal5"/>
              <w:jc w:val="both"/>
              <w:rPr>
                <w:rFonts w:cs="Times New Roman"/>
                <w:noProof/>
                <w:spacing w:val="-6"/>
                <w:lang w:val="sk-SK"/>
              </w:rPr>
            </w:pPr>
            <w:r w:rsidRPr="00A11C6D">
              <w:rPr>
                <w:noProof/>
                <w:spacing w:val="-6"/>
                <w:lang w:val="sk-SK"/>
              </w:rPr>
              <w:t>84 zamestnancov jednotného kontaktného miesta absolvuje odbornú prípravu na vykonávanie rôznych úloh</w:t>
            </w:r>
            <w:r w:rsidR="00C73367" w:rsidRPr="00A11C6D">
              <w:rPr>
                <w:noProof/>
                <w:spacing w:val="-6"/>
                <w:lang w:val="sk-SK"/>
              </w:rPr>
              <w:t xml:space="preserve"> v </w:t>
            </w:r>
            <w:r w:rsidRPr="00A11C6D">
              <w:rPr>
                <w:noProof/>
                <w:spacing w:val="-6"/>
                <w:lang w:val="sk-SK"/>
              </w:rPr>
              <w:t>kanceláriách OSS.</w:t>
            </w:r>
          </w:p>
        </w:tc>
      </w:tr>
      <w:tr w:rsidR="00A11C6D" w:rsidRPr="00A11C6D" w14:paraId="78013D9A" w14:textId="77777777">
        <w:trPr>
          <w:trHeight w:val="406"/>
        </w:trPr>
        <w:tc>
          <w:tcPr>
            <w:tcW w:w="1247" w:type="dxa"/>
            <w:shd w:val="clear" w:color="auto" w:fill="C5EECE"/>
            <w:tcMar>
              <w:left w:w="57" w:type="dxa"/>
              <w:right w:w="57" w:type="dxa"/>
            </w:tcMar>
          </w:tcPr>
          <w:p w14:paraId="1518CD36" w14:textId="1AFFB7FF" w:rsidR="009A71A8" w:rsidRPr="00A11C6D" w:rsidRDefault="00674A8F">
            <w:pPr>
              <w:pStyle w:val="P68B1DB1-Normal6"/>
              <w:spacing w:after="0"/>
              <w:jc w:val="center"/>
              <w:rPr>
                <w:noProof/>
                <w:spacing w:val="-6"/>
                <w:lang w:val="sk-SK"/>
              </w:rPr>
            </w:pPr>
            <w:r w:rsidRPr="00A11C6D">
              <w:rPr>
                <w:noProof/>
                <w:spacing w:val="-6"/>
                <w:lang w:val="sk-SK"/>
              </w:rPr>
              <w:t>525</w:t>
            </w:r>
          </w:p>
        </w:tc>
        <w:tc>
          <w:tcPr>
            <w:tcW w:w="2243" w:type="dxa"/>
            <w:shd w:val="clear" w:color="auto" w:fill="C5EECE"/>
            <w:tcMar>
              <w:left w:w="57" w:type="dxa"/>
              <w:right w:w="57" w:type="dxa"/>
            </w:tcMar>
          </w:tcPr>
          <w:p w14:paraId="738556F9" w14:textId="324C54C7" w:rsidR="009A71A8" w:rsidRPr="00A11C6D" w:rsidRDefault="00674A8F">
            <w:pPr>
              <w:pStyle w:val="P68B1DB1-Normal5"/>
              <w:spacing w:after="0" w:line="245" w:lineRule="auto"/>
              <w:jc w:val="both"/>
              <w:rPr>
                <w:rFonts w:eastAsia="Times New Roman" w:cs="Times New Roman"/>
                <w:noProof/>
                <w:spacing w:val="-6"/>
                <w:lang w:val="sk-SK"/>
              </w:rPr>
            </w:pPr>
            <w:r w:rsidRPr="00A11C6D">
              <w:rPr>
                <w:noProof/>
                <w:spacing w:val="-6"/>
                <w:lang w:val="sk-SK"/>
              </w:rPr>
              <w:t>Reforma 2. Zriadenie jednotných kontaktných miest (OSS) na poskytovanie energetických poradenských služieb pri obnove energetickej efektívnosti</w:t>
            </w:r>
            <w:r w:rsidR="00C73367" w:rsidRPr="00A11C6D">
              <w:rPr>
                <w:noProof/>
                <w:spacing w:val="-6"/>
                <w:lang w:val="sk-SK"/>
              </w:rPr>
              <w:t xml:space="preserve"> a </w:t>
            </w:r>
            <w:r w:rsidRPr="00A11C6D">
              <w:rPr>
                <w:noProof/>
                <w:spacing w:val="-6"/>
                <w:lang w:val="sk-SK"/>
              </w:rPr>
              <w:t>výrobe energie</w:t>
            </w:r>
            <w:r w:rsidR="00C73367" w:rsidRPr="00A11C6D">
              <w:rPr>
                <w:noProof/>
                <w:spacing w:val="-6"/>
                <w:lang w:val="sk-SK"/>
              </w:rPr>
              <w:t xml:space="preserve"> z </w:t>
            </w:r>
            <w:r w:rsidRPr="00A11C6D">
              <w:rPr>
                <w:noProof/>
                <w:spacing w:val="-6"/>
                <w:lang w:val="sk-SK"/>
              </w:rPr>
              <w:t>obnoviteľných zdrojov pre výrobcov-spotrebiteľov</w:t>
            </w:r>
          </w:p>
        </w:tc>
        <w:tc>
          <w:tcPr>
            <w:tcW w:w="940" w:type="dxa"/>
            <w:shd w:val="clear" w:color="auto" w:fill="C5EECE"/>
            <w:tcMar>
              <w:left w:w="57" w:type="dxa"/>
              <w:right w:w="57" w:type="dxa"/>
            </w:tcMar>
          </w:tcPr>
          <w:p w14:paraId="5D667DCD"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Cieľ</w:t>
            </w:r>
          </w:p>
        </w:tc>
        <w:tc>
          <w:tcPr>
            <w:tcW w:w="1258" w:type="dxa"/>
            <w:shd w:val="clear" w:color="auto" w:fill="C5EECE"/>
            <w:tcMar>
              <w:left w:w="57" w:type="dxa"/>
              <w:right w:w="57" w:type="dxa"/>
            </w:tcMar>
          </w:tcPr>
          <w:p w14:paraId="3FF4F851"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Otvorenie fyzických kancelárií OSS</w:t>
            </w:r>
          </w:p>
        </w:tc>
        <w:tc>
          <w:tcPr>
            <w:tcW w:w="1202" w:type="dxa"/>
            <w:shd w:val="clear" w:color="auto" w:fill="C5EECE"/>
            <w:tcMar>
              <w:left w:w="57" w:type="dxa"/>
              <w:right w:w="57" w:type="dxa"/>
            </w:tcMar>
          </w:tcPr>
          <w:p w14:paraId="33E702E9" w14:textId="77777777" w:rsidR="009A71A8" w:rsidRPr="00A11C6D" w:rsidRDefault="009A71A8">
            <w:pPr>
              <w:spacing w:after="0" w:line="254" w:lineRule="auto"/>
              <w:jc w:val="both"/>
              <w:rPr>
                <w:rFonts w:ascii="Times New Roman" w:eastAsia="Times New Roman" w:hAnsi="Times New Roman" w:cs="Times New Roman"/>
                <w:noProof/>
                <w:spacing w:val="-6"/>
                <w:sz w:val="24"/>
                <w:lang w:val="sk-SK"/>
              </w:rPr>
            </w:pPr>
          </w:p>
        </w:tc>
        <w:tc>
          <w:tcPr>
            <w:tcW w:w="1128" w:type="dxa"/>
            <w:shd w:val="clear" w:color="auto" w:fill="C5EECE"/>
            <w:tcMar>
              <w:left w:w="57" w:type="dxa"/>
              <w:right w:w="57" w:type="dxa"/>
            </w:tcMar>
          </w:tcPr>
          <w:p w14:paraId="4067630F"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Počet</w:t>
            </w:r>
          </w:p>
        </w:tc>
        <w:tc>
          <w:tcPr>
            <w:tcW w:w="1578" w:type="dxa"/>
            <w:shd w:val="clear" w:color="auto" w:fill="C5EECE"/>
            <w:tcMar>
              <w:left w:w="57" w:type="dxa"/>
              <w:right w:w="57" w:type="dxa"/>
            </w:tcMar>
          </w:tcPr>
          <w:p w14:paraId="59501C0D"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0</w:t>
            </w:r>
          </w:p>
        </w:tc>
        <w:tc>
          <w:tcPr>
            <w:tcW w:w="939" w:type="dxa"/>
            <w:shd w:val="clear" w:color="auto" w:fill="C5EECE"/>
            <w:tcMar>
              <w:left w:w="57" w:type="dxa"/>
              <w:right w:w="57" w:type="dxa"/>
            </w:tcMar>
          </w:tcPr>
          <w:p w14:paraId="7151043F"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42</w:t>
            </w:r>
          </w:p>
        </w:tc>
        <w:tc>
          <w:tcPr>
            <w:tcW w:w="1225" w:type="dxa"/>
            <w:shd w:val="clear" w:color="auto" w:fill="C5EECE"/>
            <w:tcMar>
              <w:left w:w="57" w:type="dxa"/>
              <w:right w:w="57" w:type="dxa"/>
            </w:tcMar>
          </w:tcPr>
          <w:p w14:paraId="4C1CE9CF" w14:textId="7BD1ECF6"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OTÁZKA Č. 1</w:t>
            </w:r>
          </w:p>
        </w:tc>
        <w:tc>
          <w:tcPr>
            <w:tcW w:w="1003" w:type="dxa"/>
            <w:shd w:val="clear" w:color="auto" w:fill="C5EECE"/>
            <w:tcMar>
              <w:left w:w="57" w:type="dxa"/>
              <w:right w:w="57" w:type="dxa"/>
            </w:tcMar>
          </w:tcPr>
          <w:p w14:paraId="0C428D08" w14:textId="3F7C95F9"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2024</w:t>
            </w:r>
          </w:p>
        </w:tc>
        <w:tc>
          <w:tcPr>
            <w:tcW w:w="2194" w:type="dxa"/>
            <w:shd w:val="clear" w:color="auto" w:fill="C5EECE"/>
            <w:tcMar>
              <w:left w:w="57" w:type="dxa"/>
              <w:right w:w="57" w:type="dxa"/>
            </w:tcMar>
          </w:tcPr>
          <w:p w14:paraId="702935C8" w14:textId="5037FA9D" w:rsidR="009A71A8" w:rsidRPr="00A11C6D" w:rsidRDefault="00674A8F">
            <w:pPr>
              <w:pStyle w:val="P68B1DB1-Normal5"/>
              <w:jc w:val="both"/>
              <w:rPr>
                <w:rFonts w:cs="Times New Roman"/>
                <w:noProof/>
                <w:spacing w:val="-6"/>
                <w:lang w:val="sk-SK"/>
              </w:rPr>
            </w:pPr>
            <w:r w:rsidRPr="00A11C6D">
              <w:rPr>
                <w:noProof/>
                <w:spacing w:val="-6"/>
                <w:lang w:val="sk-SK"/>
              </w:rPr>
              <w:t>42 fyzických kancelárií OSS je funkčných</w:t>
            </w:r>
            <w:r w:rsidR="00C73367" w:rsidRPr="00A11C6D">
              <w:rPr>
                <w:noProof/>
                <w:spacing w:val="-6"/>
                <w:lang w:val="sk-SK"/>
              </w:rPr>
              <w:t xml:space="preserve"> a </w:t>
            </w:r>
            <w:r w:rsidRPr="00A11C6D">
              <w:rPr>
                <w:noProof/>
                <w:spacing w:val="-6"/>
                <w:lang w:val="sk-SK"/>
              </w:rPr>
              <w:t>otvorených pre občanov.</w:t>
            </w:r>
          </w:p>
        </w:tc>
      </w:tr>
      <w:tr w:rsidR="00A11C6D" w:rsidRPr="00A11C6D" w14:paraId="0F93FDEA" w14:textId="77777777">
        <w:trPr>
          <w:trHeight w:val="406"/>
        </w:trPr>
        <w:tc>
          <w:tcPr>
            <w:tcW w:w="1247" w:type="dxa"/>
            <w:shd w:val="clear" w:color="auto" w:fill="C5EECE"/>
            <w:tcMar>
              <w:left w:w="57" w:type="dxa"/>
              <w:right w:w="57" w:type="dxa"/>
            </w:tcMar>
          </w:tcPr>
          <w:p w14:paraId="62A53833" w14:textId="06196691" w:rsidR="009A71A8" w:rsidRPr="00A11C6D" w:rsidRDefault="00674A8F">
            <w:pPr>
              <w:pStyle w:val="P68B1DB1-Normal6"/>
              <w:spacing w:after="0"/>
              <w:jc w:val="center"/>
              <w:rPr>
                <w:noProof/>
                <w:spacing w:val="-6"/>
                <w:lang w:val="sk-SK"/>
              </w:rPr>
            </w:pPr>
            <w:r w:rsidRPr="00A11C6D">
              <w:rPr>
                <w:noProof/>
                <w:spacing w:val="-6"/>
                <w:lang w:val="sk-SK"/>
              </w:rPr>
              <w:t>526</w:t>
            </w:r>
          </w:p>
        </w:tc>
        <w:tc>
          <w:tcPr>
            <w:tcW w:w="2243" w:type="dxa"/>
            <w:shd w:val="clear" w:color="auto" w:fill="C5EECE"/>
            <w:tcMar>
              <w:left w:w="57" w:type="dxa"/>
              <w:right w:w="57" w:type="dxa"/>
            </w:tcMar>
          </w:tcPr>
          <w:p w14:paraId="7769F515"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Investícia 6. Pilotný projekt inštalácie 20 MW plávajúcich solárnych panelov na zavlažovacích kanáloch</w:t>
            </w:r>
          </w:p>
        </w:tc>
        <w:tc>
          <w:tcPr>
            <w:tcW w:w="940" w:type="dxa"/>
            <w:shd w:val="clear" w:color="auto" w:fill="C5EECE"/>
            <w:tcMar>
              <w:left w:w="57" w:type="dxa"/>
              <w:right w:w="57" w:type="dxa"/>
            </w:tcMar>
          </w:tcPr>
          <w:p w14:paraId="36EC30CC"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Míľnik</w:t>
            </w:r>
          </w:p>
        </w:tc>
        <w:tc>
          <w:tcPr>
            <w:tcW w:w="1258" w:type="dxa"/>
            <w:shd w:val="clear" w:color="auto" w:fill="C5EECE"/>
            <w:tcMar>
              <w:left w:w="57" w:type="dxa"/>
              <w:right w:w="57" w:type="dxa"/>
            </w:tcMar>
          </w:tcPr>
          <w:p w14:paraId="1E18D9DA" w14:textId="77777777" w:rsidR="009A71A8" w:rsidRPr="00A11C6D" w:rsidRDefault="00674A8F">
            <w:pPr>
              <w:pStyle w:val="P68B1DB1-Normal5"/>
              <w:spacing w:after="0"/>
              <w:rPr>
                <w:rFonts w:eastAsia="Times New Roman" w:cs="Times New Roman"/>
                <w:noProof/>
                <w:spacing w:val="-6"/>
                <w:lang w:val="sk-SK"/>
              </w:rPr>
            </w:pPr>
            <w:r w:rsidRPr="00A11C6D">
              <w:rPr>
                <w:noProof/>
                <w:spacing w:val="-6"/>
                <w:lang w:val="sk-SK"/>
              </w:rPr>
              <w:t xml:space="preserve">Podpis zmluvy (zmlúv) </w:t>
            </w:r>
          </w:p>
        </w:tc>
        <w:tc>
          <w:tcPr>
            <w:tcW w:w="1202" w:type="dxa"/>
            <w:shd w:val="clear" w:color="auto" w:fill="C5EECE"/>
            <w:tcMar>
              <w:left w:w="57" w:type="dxa"/>
              <w:right w:w="57" w:type="dxa"/>
            </w:tcMar>
          </w:tcPr>
          <w:p w14:paraId="3A6A4E92" w14:textId="77777777" w:rsidR="009A71A8" w:rsidRPr="00A11C6D" w:rsidRDefault="00674A8F">
            <w:pPr>
              <w:pStyle w:val="P68B1DB1-Normal5"/>
              <w:spacing w:after="0"/>
              <w:rPr>
                <w:rFonts w:eastAsia="Times New Roman" w:cs="Times New Roman"/>
                <w:noProof/>
                <w:spacing w:val="-6"/>
                <w:lang w:val="sk-SK"/>
              </w:rPr>
            </w:pPr>
            <w:r w:rsidRPr="00A11C6D">
              <w:rPr>
                <w:noProof/>
                <w:spacing w:val="-6"/>
                <w:lang w:val="sk-SK"/>
              </w:rPr>
              <w:t>Podpísané zmluvy</w:t>
            </w:r>
          </w:p>
        </w:tc>
        <w:tc>
          <w:tcPr>
            <w:tcW w:w="1128" w:type="dxa"/>
            <w:shd w:val="clear" w:color="auto" w:fill="C5EECE"/>
            <w:tcMar>
              <w:left w:w="57" w:type="dxa"/>
              <w:right w:w="57" w:type="dxa"/>
            </w:tcMar>
          </w:tcPr>
          <w:p w14:paraId="1B5510BB"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 xml:space="preserve"> </w:t>
            </w:r>
          </w:p>
        </w:tc>
        <w:tc>
          <w:tcPr>
            <w:tcW w:w="1578" w:type="dxa"/>
            <w:shd w:val="clear" w:color="auto" w:fill="C5EECE"/>
            <w:tcMar>
              <w:left w:w="57" w:type="dxa"/>
              <w:right w:w="57" w:type="dxa"/>
            </w:tcMar>
          </w:tcPr>
          <w:p w14:paraId="296F99AC"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 xml:space="preserve"> </w:t>
            </w:r>
          </w:p>
        </w:tc>
        <w:tc>
          <w:tcPr>
            <w:tcW w:w="939" w:type="dxa"/>
            <w:shd w:val="clear" w:color="auto" w:fill="C5EECE"/>
            <w:tcMar>
              <w:left w:w="57" w:type="dxa"/>
              <w:right w:w="57" w:type="dxa"/>
            </w:tcMar>
          </w:tcPr>
          <w:p w14:paraId="396716C1"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 xml:space="preserve"> </w:t>
            </w:r>
          </w:p>
        </w:tc>
        <w:tc>
          <w:tcPr>
            <w:tcW w:w="1225" w:type="dxa"/>
            <w:shd w:val="clear" w:color="auto" w:fill="C5EECE"/>
            <w:tcMar>
              <w:left w:w="57" w:type="dxa"/>
              <w:right w:w="57" w:type="dxa"/>
            </w:tcMar>
          </w:tcPr>
          <w:p w14:paraId="42E0B797"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OTÁZKA 2</w:t>
            </w:r>
          </w:p>
        </w:tc>
        <w:tc>
          <w:tcPr>
            <w:tcW w:w="1003" w:type="dxa"/>
            <w:shd w:val="clear" w:color="auto" w:fill="C5EECE"/>
            <w:tcMar>
              <w:left w:w="57" w:type="dxa"/>
              <w:right w:w="57" w:type="dxa"/>
            </w:tcMar>
          </w:tcPr>
          <w:p w14:paraId="41EFEEA7"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2024</w:t>
            </w:r>
          </w:p>
        </w:tc>
        <w:tc>
          <w:tcPr>
            <w:tcW w:w="2194" w:type="dxa"/>
            <w:shd w:val="clear" w:color="auto" w:fill="C5EECE"/>
            <w:tcMar>
              <w:left w:w="57" w:type="dxa"/>
              <w:right w:w="57" w:type="dxa"/>
            </w:tcMar>
          </w:tcPr>
          <w:p w14:paraId="2CA34B7E" w14:textId="7FCC86FF" w:rsidR="009A71A8" w:rsidRPr="00A11C6D" w:rsidRDefault="00674A8F">
            <w:pPr>
              <w:pStyle w:val="P68B1DB1-Normal5"/>
              <w:jc w:val="both"/>
              <w:rPr>
                <w:noProof/>
                <w:spacing w:val="-6"/>
                <w:lang w:val="sk-SK"/>
              </w:rPr>
            </w:pPr>
            <w:r w:rsidRPr="00A11C6D">
              <w:rPr>
                <w:noProof/>
                <w:spacing w:val="-6"/>
                <w:lang w:val="sk-SK"/>
              </w:rPr>
              <w:t>Zmluva, resp. zmluvy</w:t>
            </w:r>
            <w:r w:rsidR="00C73367" w:rsidRPr="00A11C6D">
              <w:rPr>
                <w:noProof/>
                <w:spacing w:val="-6"/>
                <w:lang w:val="sk-SK"/>
              </w:rPr>
              <w:t xml:space="preserve"> o </w:t>
            </w:r>
            <w:r w:rsidRPr="00A11C6D">
              <w:rPr>
                <w:noProof/>
                <w:spacing w:val="-6"/>
                <w:lang w:val="sk-SK"/>
              </w:rPr>
              <w:t>inštalácii plávajúcich solárnych panelov</w:t>
            </w:r>
            <w:r w:rsidR="00C73367" w:rsidRPr="00A11C6D">
              <w:rPr>
                <w:noProof/>
                <w:spacing w:val="-6"/>
                <w:lang w:val="sk-SK"/>
              </w:rPr>
              <w:t xml:space="preserve"> s </w:t>
            </w:r>
            <w:r w:rsidRPr="00A11C6D">
              <w:rPr>
                <w:noProof/>
                <w:spacing w:val="-6"/>
                <w:lang w:val="sk-SK"/>
              </w:rPr>
              <w:t>výkonom najmenej 20 MW na už renovovaných zavlažovacích kanáloch musia byť podpísané.</w:t>
            </w:r>
          </w:p>
        </w:tc>
      </w:tr>
      <w:tr w:rsidR="00A11C6D" w:rsidRPr="00A11C6D" w14:paraId="3D628D77" w14:textId="77777777">
        <w:trPr>
          <w:trHeight w:val="406"/>
        </w:trPr>
        <w:tc>
          <w:tcPr>
            <w:tcW w:w="1247" w:type="dxa"/>
            <w:shd w:val="clear" w:color="auto" w:fill="C5EECE"/>
            <w:tcMar>
              <w:left w:w="57" w:type="dxa"/>
              <w:right w:w="57" w:type="dxa"/>
            </w:tcMar>
          </w:tcPr>
          <w:p w14:paraId="3B80A504" w14:textId="2BA24BED" w:rsidR="009A71A8" w:rsidRPr="00A11C6D" w:rsidRDefault="00674A8F">
            <w:pPr>
              <w:pStyle w:val="P68B1DB1-Normal6"/>
              <w:spacing w:after="0"/>
              <w:jc w:val="center"/>
              <w:rPr>
                <w:noProof/>
                <w:spacing w:val="-6"/>
                <w:lang w:val="sk-SK"/>
              </w:rPr>
            </w:pPr>
            <w:r w:rsidRPr="00A11C6D">
              <w:rPr>
                <w:noProof/>
                <w:spacing w:val="-6"/>
                <w:lang w:val="sk-SK"/>
              </w:rPr>
              <w:t>527</w:t>
            </w:r>
          </w:p>
        </w:tc>
        <w:tc>
          <w:tcPr>
            <w:tcW w:w="2243" w:type="dxa"/>
            <w:shd w:val="clear" w:color="auto" w:fill="C5EECE"/>
            <w:tcMar>
              <w:left w:w="57" w:type="dxa"/>
              <w:right w:w="57" w:type="dxa"/>
            </w:tcMar>
          </w:tcPr>
          <w:p w14:paraId="3C609197" w14:textId="4A985A85"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Investícia 6. Pilotný projekt inštalácie 20 MW plávajúcich solárnych panelov na zavlažovacích kanáloch</w:t>
            </w:r>
          </w:p>
        </w:tc>
        <w:tc>
          <w:tcPr>
            <w:tcW w:w="940" w:type="dxa"/>
            <w:shd w:val="clear" w:color="auto" w:fill="C5EECE"/>
            <w:tcMar>
              <w:left w:w="57" w:type="dxa"/>
              <w:right w:w="57" w:type="dxa"/>
            </w:tcMar>
          </w:tcPr>
          <w:p w14:paraId="5FBE181C"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Cieľ</w:t>
            </w:r>
          </w:p>
        </w:tc>
        <w:tc>
          <w:tcPr>
            <w:tcW w:w="1258" w:type="dxa"/>
            <w:shd w:val="clear" w:color="auto" w:fill="C5EECE"/>
            <w:tcMar>
              <w:left w:w="57" w:type="dxa"/>
              <w:right w:w="57" w:type="dxa"/>
            </w:tcMar>
          </w:tcPr>
          <w:p w14:paraId="1AAFC43D" w14:textId="3380C92B"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20 MW inštalovanej kapacity plávajúcich solárnych panelov, ktoré boli uvedené do prevádzky</w:t>
            </w:r>
            <w:r w:rsidR="00C73367" w:rsidRPr="00A11C6D">
              <w:rPr>
                <w:noProof/>
                <w:spacing w:val="-6"/>
                <w:lang w:val="sk-SK"/>
              </w:rPr>
              <w:t xml:space="preserve"> a </w:t>
            </w:r>
            <w:r w:rsidRPr="00A11C6D">
              <w:rPr>
                <w:noProof/>
                <w:spacing w:val="-6"/>
                <w:lang w:val="sk-SK"/>
              </w:rPr>
              <w:t>pripojené do sústavy</w:t>
            </w:r>
          </w:p>
        </w:tc>
        <w:tc>
          <w:tcPr>
            <w:tcW w:w="1202" w:type="dxa"/>
            <w:shd w:val="clear" w:color="auto" w:fill="C5EECE"/>
            <w:tcMar>
              <w:left w:w="57" w:type="dxa"/>
              <w:right w:w="57" w:type="dxa"/>
            </w:tcMar>
          </w:tcPr>
          <w:p w14:paraId="6408185F" w14:textId="77777777" w:rsidR="009A71A8" w:rsidRPr="00A11C6D" w:rsidRDefault="009A71A8">
            <w:pPr>
              <w:spacing w:after="0" w:line="254" w:lineRule="auto"/>
              <w:jc w:val="both"/>
              <w:rPr>
                <w:rFonts w:ascii="Times New Roman" w:eastAsia="Times New Roman" w:hAnsi="Times New Roman" w:cs="Times New Roman"/>
                <w:noProof/>
                <w:spacing w:val="-6"/>
                <w:sz w:val="24"/>
                <w:lang w:val="sk-SK"/>
              </w:rPr>
            </w:pPr>
          </w:p>
        </w:tc>
        <w:tc>
          <w:tcPr>
            <w:tcW w:w="1128" w:type="dxa"/>
            <w:shd w:val="clear" w:color="auto" w:fill="C5EECE"/>
            <w:tcMar>
              <w:left w:w="57" w:type="dxa"/>
              <w:right w:w="57" w:type="dxa"/>
            </w:tcMar>
          </w:tcPr>
          <w:p w14:paraId="259BE7E7"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Megawatt (MW)</w:t>
            </w:r>
          </w:p>
        </w:tc>
        <w:tc>
          <w:tcPr>
            <w:tcW w:w="1578" w:type="dxa"/>
            <w:shd w:val="clear" w:color="auto" w:fill="C5EECE"/>
            <w:tcMar>
              <w:left w:w="57" w:type="dxa"/>
              <w:right w:w="57" w:type="dxa"/>
            </w:tcMar>
          </w:tcPr>
          <w:p w14:paraId="691C5844"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0</w:t>
            </w:r>
          </w:p>
        </w:tc>
        <w:tc>
          <w:tcPr>
            <w:tcW w:w="939" w:type="dxa"/>
            <w:shd w:val="clear" w:color="auto" w:fill="C5EECE"/>
            <w:tcMar>
              <w:left w:w="57" w:type="dxa"/>
              <w:right w:w="57" w:type="dxa"/>
            </w:tcMar>
          </w:tcPr>
          <w:p w14:paraId="7F731040"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20</w:t>
            </w:r>
          </w:p>
        </w:tc>
        <w:tc>
          <w:tcPr>
            <w:tcW w:w="1225" w:type="dxa"/>
            <w:shd w:val="clear" w:color="auto" w:fill="C5EECE"/>
            <w:tcMar>
              <w:left w:w="57" w:type="dxa"/>
              <w:right w:w="57" w:type="dxa"/>
            </w:tcMar>
          </w:tcPr>
          <w:p w14:paraId="7C43687F"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ŠTVRTÝ ŠTVRŤROK</w:t>
            </w:r>
          </w:p>
        </w:tc>
        <w:tc>
          <w:tcPr>
            <w:tcW w:w="1003" w:type="dxa"/>
            <w:shd w:val="clear" w:color="auto" w:fill="C5EECE"/>
            <w:tcMar>
              <w:left w:w="57" w:type="dxa"/>
              <w:right w:w="57" w:type="dxa"/>
            </w:tcMar>
          </w:tcPr>
          <w:p w14:paraId="410CDD14"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2025</w:t>
            </w:r>
          </w:p>
        </w:tc>
        <w:tc>
          <w:tcPr>
            <w:tcW w:w="2194" w:type="dxa"/>
            <w:shd w:val="clear" w:color="auto" w:fill="C5EECE"/>
            <w:tcMar>
              <w:left w:w="57" w:type="dxa"/>
              <w:right w:w="57" w:type="dxa"/>
            </w:tcMar>
          </w:tcPr>
          <w:p w14:paraId="258A155E" w14:textId="486CA00F" w:rsidR="009A71A8" w:rsidRPr="00A11C6D" w:rsidRDefault="00674A8F">
            <w:pPr>
              <w:pStyle w:val="P68B1DB1-Normal5"/>
              <w:jc w:val="both"/>
              <w:rPr>
                <w:noProof/>
                <w:spacing w:val="-6"/>
                <w:lang w:val="sk-SK"/>
              </w:rPr>
            </w:pPr>
            <w:r w:rsidRPr="00A11C6D">
              <w:rPr>
                <w:noProof/>
                <w:spacing w:val="-6"/>
                <w:lang w:val="sk-SK"/>
              </w:rPr>
              <w:t>Na renovovaných zavlažovacích kanáloch sa musí uviesť do prevádzky</w:t>
            </w:r>
            <w:r w:rsidR="00C73367" w:rsidRPr="00A11C6D">
              <w:rPr>
                <w:noProof/>
                <w:spacing w:val="-6"/>
                <w:lang w:val="sk-SK"/>
              </w:rPr>
              <w:t xml:space="preserve"> a </w:t>
            </w:r>
            <w:r w:rsidRPr="00A11C6D">
              <w:rPr>
                <w:noProof/>
                <w:spacing w:val="-6"/>
                <w:lang w:val="sk-SK"/>
              </w:rPr>
              <w:t>pripojiť</w:t>
            </w:r>
            <w:r w:rsidR="00C73367" w:rsidRPr="00A11C6D">
              <w:rPr>
                <w:noProof/>
                <w:spacing w:val="-6"/>
                <w:lang w:val="sk-SK"/>
              </w:rPr>
              <w:t xml:space="preserve"> k </w:t>
            </w:r>
            <w:r w:rsidRPr="00A11C6D">
              <w:rPr>
                <w:noProof/>
                <w:spacing w:val="-6"/>
                <w:lang w:val="sk-SK"/>
              </w:rPr>
              <w:t>elektrizačnej sústave kapacita aspoň 20 MW solárnych plávajúcich panelov.</w:t>
            </w:r>
          </w:p>
        </w:tc>
      </w:tr>
      <w:tr w:rsidR="00A11C6D" w:rsidRPr="00A11C6D" w14:paraId="49E9D145" w14:textId="77777777">
        <w:trPr>
          <w:trHeight w:val="406"/>
        </w:trPr>
        <w:tc>
          <w:tcPr>
            <w:tcW w:w="1247" w:type="dxa"/>
            <w:shd w:val="clear" w:color="auto" w:fill="C5EECE"/>
            <w:tcMar>
              <w:left w:w="57" w:type="dxa"/>
              <w:right w:w="57" w:type="dxa"/>
            </w:tcMar>
          </w:tcPr>
          <w:p w14:paraId="08D9F1AA" w14:textId="44EF4ED9" w:rsidR="009A71A8" w:rsidRPr="00A11C6D" w:rsidRDefault="00674A8F">
            <w:pPr>
              <w:pStyle w:val="P68B1DB1-Normal6"/>
              <w:spacing w:after="0"/>
              <w:jc w:val="center"/>
              <w:rPr>
                <w:noProof/>
                <w:spacing w:val="-6"/>
                <w:lang w:val="sk-SK"/>
              </w:rPr>
            </w:pPr>
            <w:r w:rsidRPr="00A11C6D">
              <w:rPr>
                <w:noProof/>
                <w:spacing w:val="-6"/>
                <w:lang w:val="sk-SK"/>
              </w:rPr>
              <w:t>528</w:t>
            </w:r>
          </w:p>
        </w:tc>
        <w:tc>
          <w:tcPr>
            <w:tcW w:w="2243" w:type="dxa"/>
            <w:shd w:val="clear" w:color="auto" w:fill="C5EECE"/>
            <w:tcMar>
              <w:left w:w="57" w:type="dxa"/>
              <w:right w:w="57" w:type="dxa"/>
            </w:tcMar>
          </w:tcPr>
          <w:p w14:paraId="2C18BBA9" w14:textId="77777777" w:rsidR="009A71A8" w:rsidRPr="00A11C6D" w:rsidRDefault="00674A8F">
            <w:pPr>
              <w:pStyle w:val="P68B1DB1-Normal5"/>
              <w:spacing w:after="0" w:line="245" w:lineRule="auto"/>
              <w:jc w:val="both"/>
              <w:rPr>
                <w:rFonts w:eastAsia="Times New Roman" w:cs="Times New Roman"/>
                <w:noProof/>
                <w:spacing w:val="-6"/>
                <w:lang w:val="sk-SK"/>
              </w:rPr>
            </w:pPr>
            <w:r w:rsidRPr="00A11C6D">
              <w:rPr>
                <w:noProof/>
                <w:spacing w:val="-6"/>
                <w:lang w:val="sk-SK"/>
              </w:rPr>
              <w:t>Investícia 7. Grantový systém na zlepšenie energetickej efektívnosti domácností</w:t>
            </w:r>
          </w:p>
        </w:tc>
        <w:tc>
          <w:tcPr>
            <w:tcW w:w="940" w:type="dxa"/>
            <w:shd w:val="clear" w:color="auto" w:fill="C5EECE"/>
            <w:tcMar>
              <w:left w:w="57" w:type="dxa"/>
              <w:right w:w="57" w:type="dxa"/>
            </w:tcMar>
          </w:tcPr>
          <w:p w14:paraId="4BE3FF03"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Míľnik</w:t>
            </w:r>
          </w:p>
        </w:tc>
        <w:tc>
          <w:tcPr>
            <w:tcW w:w="1258" w:type="dxa"/>
            <w:shd w:val="clear" w:color="auto" w:fill="C5EECE"/>
            <w:tcMar>
              <w:left w:w="57" w:type="dxa"/>
              <w:right w:w="57" w:type="dxa"/>
            </w:tcMar>
          </w:tcPr>
          <w:p w14:paraId="04BAEDE9" w14:textId="0BBA43C1"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Vyhlásenie výziev na predkladanie projektov</w:t>
            </w:r>
          </w:p>
        </w:tc>
        <w:tc>
          <w:tcPr>
            <w:tcW w:w="1202" w:type="dxa"/>
            <w:shd w:val="clear" w:color="auto" w:fill="C5EECE"/>
            <w:tcMar>
              <w:left w:w="57" w:type="dxa"/>
              <w:right w:w="57" w:type="dxa"/>
            </w:tcMar>
          </w:tcPr>
          <w:p w14:paraId="1245B2A1"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Uverejnenie špecifikácií výzvy</w:t>
            </w:r>
          </w:p>
        </w:tc>
        <w:tc>
          <w:tcPr>
            <w:tcW w:w="1128" w:type="dxa"/>
            <w:shd w:val="clear" w:color="auto" w:fill="C5EECE"/>
            <w:tcMar>
              <w:left w:w="57" w:type="dxa"/>
              <w:right w:w="57" w:type="dxa"/>
            </w:tcMar>
          </w:tcPr>
          <w:p w14:paraId="16E279B2"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 xml:space="preserve"> </w:t>
            </w:r>
          </w:p>
        </w:tc>
        <w:tc>
          <w:tcPr>
            <w:tcW w:w="1578" w:type="dxa"/>
            <w:shd w:val="clear" w:color="auto" w:fill="C5EECE"/>
            <w:tcMar>
              <w:left w:w="57" w:type="dxa"/>
              <w:right w:w="57" w:type="dxa"/>
            </w:tcMar>
          </w:tcPr>
          <w:p w14:paraId="096365C7"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 xml:space="preserve"> </w:t>
            </w:r>
          </w:p>
        </w:tc>
        <w:tc>
          <w:tcPr>
            <w:tcW w:w="939" w:type="dxa"/>
            <w:shd w:val="clear" w:color="auto" w:fill="C5EECE"/>
            <w:tcMar>
              <w:left w:w="57" w:type="dxa"/>
              <w:right w:w="57" w:type="dxa"/>
            </w:tcMar>
          </w:tcPr>
          <w:p w14:paraId="45443B0A" w14:textId="77777777" w:rsidR="009A71A8" w:rsidRPr="00A11C6D" w:rsidRDefault="009A71A8">
            <w:pPr>
              <w:spacing w:after="0"/>
              <w:jc w:val="both"/>
              <w:rPr>
                <w:rFonts w:ascii="Times New Roman" w:eastAsia="Times New Roman" w:hAnsi="Times New Roman" w:cs="Times New Roman"/>
                <w:noProof/>
                <w:spacing w:val="-6"/>
                <w:sz w:val="24"/>
                <w:lang w:val="sk-SK"/>
              </w:rPr>
            </w:pPr>
          </w:p>
        </w:tc>
        <w:tc>
          <w:tcPr>
            <w:tcW w:w="1225" w:type="dxa"/>
            <w:shd w:val="clear" w:color="auto" w:fill="C5EECE"/>
            <w:tcMar>
              <w:left w:w="57" w:type="dxa"/>
              <w:right w:w="57" w:type="dxa"/>
            </w:tcMar>
          </w:tcPr>
          <w:p w14:paraId="6599CDDD" w14:textId="29924DFF"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OTÁZKA 2</w:t>
            </w:r>
          </w:p>
        </w:tc>
        <w:tc>
          <w:tcPr>
            <w:tcW w:w="1003" w:type="dxa"/>
            <w:shd w:val="clear" w:color="auto" w:fill="C5EECE"/>
            <w:tcMar>
              <w:left w:w="57" w:type="dxa"/>
              <w:right w:w="57" w:type="dxa"/>
            </w:tcMar>
          </w:tcPr>
          <w:p w14:paraId="587B9251"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2024</w:t>
            </w:r>
          </w:p>
        </w:tc>
        <w:tc>
          <w:tcPr>
            <w:tcW w:w="2194" w:type="dxa"/>
            <w:shd w:val="clear" w:color="auto" w:fill="C5EECE"/>
            <w:tcMar>
              <w:left w:w="57" w:type="dxa"/>
              <w:right w:w="57" w:type="dxa"/>
            </w:tcMar>
          </w:tcPr>
          <w:p w14:paraId="17A91102" w14:textId="64090E59" w:rsidR="009A71A8" w:rsidRPr="00A11C6D" w:rsidRDefault="00674A8F">
            <w:pPr>
              <w:pStyle w:val="P68B1DB1-Normal5"/>
              <w:spacing w:after="0" w:line="264" w:lineRule="auto"/>
              <w:jc w:val="both"/>
              <w:rPr>
                <w:rFonts w:eastAsia="Times New Roman" w:cs="Times New Roman"/>
                <w:noProof/>
                <w:spacing w:val="-6"/>
                <w:lang w:val="sk-SK"/>
              </w:rPr>
            </w:pPr>
            <w:r w:rsidRPr="00A11C6D">
              <w:rPr>
                <w:noProof/>
                <w:spacing w:val="-6"/>
                <w:lang w:val="sk-SK"/>
              </w:rPr>
              <w:t>Výzvy na predkladanie projektov týkajúcich sa poukazov, ktoré sa majú použiť na obnovu obydlí</w:t>
            </w:r>
            <w:r w:rsidR="00C73367" w:rsidRPr="00A11C6D">
              <w:rPr>
                <w:noProof/>
                <w:spacing w:val="-6"/>
                <w:lang w:val="sk-SK"/>
              </w:rPr>
              <w:t xml:space="preserve"> z </w:t>
            </w:r>
            <w:r w:rsidRPr="00A11C6D">
              <w:rPr>
                <w:noProof/>
                <w:spacing w:val="-6"/>
                <w:lang w:val="sk-SK"/>
              </w:rPr>
              <w:t>hľadiska energetickej efektívnosti, sa uverejňujú online.</w:t>
            </w:r>
          </w:p>
          <w:p w14:paraId="5CD26170" w14:textId="197AA39D" w:rsidR="00C73367" w:rsidRPr="00A11C6D" w:rsidRDefault="00674A8F">
            <w:pPr>
              <w:pStyle w:val="P68B1DB1-Normal5"/>
              <w:spacing w:after="0" w:line="264" w:lineRule="auto"/>
              <w:ind w:left="360"/>
              <w:jc w:val="both"/>
              <w:rPr>
                <w:noProof/>
                <w:spacing w:val="-6"/>
                <w:lang w:val="sk-SK"/>
              </w:rPr>
            </w:pPr>
            <w:r w:rsidRPr="00A11C6D">
              <w:rPr>
                <w:noProof/>
                <w:spacing w:val="-6"/>
                <w:lang w:val="sk-SK"/>
              </w:rPr>
              <w:t>Poukazy podliehajú výberovým kritériám,</w:t>
            </w:r>
            <w:r w:rsidR="00C73367" w:rsidRPr="00A11C6D">
              <w:rPr>
                <w:noProof/>
                <w:spacing w:val="-6"/>
                <w:lang w:val="sk-SK"/>
              </w:rPr>
              <w:t xml:space="preserve"> v </w:t>
            </w:r>
            <w:r w:rsidRPr="00A11C6D">
              <w:rPr>
                <w:noProof/>
                <w:spacing w:val="-6"/>
                <w:lang w:val="sk-SK"/>
              </w:rPr>
              <w:t>ktorých sa stanovuje, že každá obnova musí dosiahnuť aspoň 30</w:t>
            </w:r>
            <w:r w:rsidR="00C73367" w:rsidRPr="00A11C6D">
              <w:rPr>
                <w:noProof/>
                <w:spacing w:val="-6"/>
                <w:lang w:val="sk-SK"/>
              </w:rPr>
              <w:t> %</w:t>
            </w:r>
            <w:r w:rsidRPr="00A11C6D">
              <w:rPr>
                <w:noProof/>
                <w:spacing w:val="-6"/>
                <w:lang w:val="sk-SK"/>
              </w:rPr>
              <w:t xml:space="preserve"> úspory primárnej energie</w:t>
            </w:r>
            <w:r w:rsidR="00C73367" w:rsidRPr="00A11C6D">
              <w:rPr>
                <w:noProof/>
                <w:spacing w:val="-6"/>
                <w:lang w:val="sk-SK"/>
              </w:rPr>
              <w:t xml:space="preserve"> v </w:t>
            </w:r>
            <w:r w:rsidRPr="00A11C6D">
              <w:rPr>
                <w:noProof/>
                <w:spacing w:val="-6"/>
                <w:lang w:val="sk-SK"/>
              </w:rPr>
              <w:t>porovnaní so stavom pred obnovou. Oprávnené sú len budovy kategórií energetickej efektívnosti G, F, E alebo D</w:t>
            </w:r>
            <w:r w:rsidR="00C73367" w:rsidRPr="00A11C6D">
              <w:rPr>
                <w:noProof/>
                <w:spacing w:val="-6"/>
                <w:lang w:val="sk-SK"/>
              </w:rPr>
              <w:t>.</w:t>
            </w:r>
          </w:p>
          <w:p w14:paraId="73663B0C" w14:textId="121C255F" w:rsidR="009A71A8" w:rsidRPr="00A11C6D" w:rsidRDefault="00674A8F">
            <w:pPr>
              <w:pStyle w:val="P68B1DB1-Normal5"/>
              <w:spacing w:after="0" w:line="264" w:lineRule="auto"/>
              <w:jc w:val="both"/>
              <w:rPr>
                <w:rFonts w:eastAsia="Times New Roman" w:cs="Times New Roman"/>
                <w:noProof/>
                <w:spacing w:val="-6"/>
                <w:lang w:val="sk-SK"/>
              </w:rPr>
            </w:pPr>
            <w:r w:rsidRPr="00A11C6D">
              <w:rPr>
                <w:noProof/>
                <w:spacing w:val="-6"/>
                <w:lang w:val="sk-SK"/>
              </w:rPr>
              <w:t>Investícia sa uskutoční pozdĺž dvoch osí:</w:t>
            </w:r>
          </w:p>
          <w:p w14:paraId="6C06F7DC" w14:textId="08645DE2" w:rsidR="00C73367" w:rsidRPr="00A11C6D" w:rsidRDefault="00674A8F">
            <w:pPr>
              <w:pStyle w:val="P68B1DB1-ListParagraph13"/>
              <w:numPr>
                <w:ilvl w:val="0"/>
                <w:numId w:val="129"/>
              </w:numPr>
              <w:spacing w:after="0" w:line="264" w:lineRule="auto"/>
              <w:jc w:val="both"/>
              <w:rPr>
                <w:noProof/>
                <w:spacing w:val="-6"/>
                <w:lang w:val="sk-SK"/>
              </w:rPr>
            </w:pPr>
            <w:r w:rsidRPr="00A11C6D">
              <w:rPr>
                <w:noProof/>
                <w:spacing w:val="-6"/>
                <w:lang w:val="sk-SK"/>
              </w:rPr>
              <w:t>Os I – na ktorú sú oprávnené len energeticky chudobné domácnosti</w:t>
            </w:r>
            <w:r w:rsidR="00C73367" w:rsidRPr="00A11C6D">
              <w:rPr>
                <w:noProof/>
                <w:spacing w:val="-6"/>
                <w:lang w:val="sk-SK"/>
              </w:rPr>
              <w:t xml:space="preserve"> a </w:t>
            </w:r>
            <w:r w:rsidRPr="00A11C6D">
              <w:rPr>
                <w:noProof/>
                <w:spacing w:val="-6"/>
                <w:lang w:val="sk-SK"/>
              </w:rPr>
              <w:t>zraniteľní spotrebitelia energie.</w:t>
            </w:r>
            <w:r w:rsidR="00C73367" w:rsidRPr="00A11C6D">
              <w:rPr>
                <w:noProof/>
                <w:spacing w:val="-6"/>
                <w:lang w:val="sk-SK"/>
              </w:rPr>
              <w:t xml:space="preserve"> V </w:t>
            </w:r>
            <w:r w:rsidRPr="00A11C6D">
              <w:rPr>
                <w:noProof/>
                <w:spacing w:val="-6"/>
                <w:lang w:val="sk-SK"/>
              </w:rPr>
              <w:t>rámci tejto osi sa</w:t>
            </w:r>
            <w:r w:rsidR="00C73367" w:rsidRPr="00A11C6D">
              <w:rPr>
                <w:noProof/>
                <w:spacing w:val="-6"/>
                <w:lang w:val="sk-SK"/>
              </w:rPr>
              <w:t xml:space="preserve"> z </w:t>
            </w:r>
            <w:r w:rsidRPr="00A11C6D">
              <w:rPr>
                <w:noProof/>
                <w:spacing w:val="-6"/>
                <w:lang w:val="sk-SK"/>
              </w:rPr>
              <w:t>investície poskytnú granty prostredníctvom poukážok vlastníkom domov na kombinovanú obnovu zameranú na energetickú efektívnosť</w:t>
            </w:r>
            <w:r w:rsidR="00C73367" w:rsidRPr="00A11C6D">
              <w:rPr>
                <w:noProof/>
                <w:spacing w:val="-6"/>
                <w:lang w:val="sk-SK"/>
              </w:rPr>
              <w:t xml:space="preserve"> a </w:t>
            </w:r>
            <w:r w:rsidRPr="00A11C6D">
              <w:rPr>
                <w:noProof/>
                <w:spacing w:val="-6"/>
                <w:lang w:val="sk-SK"/>
              </w:rPr>
              <w:t>inštaláciu solárnych panelov na rodinných bytových domoch</w:t>
            </w:r>
            <w:r w:rsidR="00C73367" w:rsidRPr="00A11C6D">
              <w:rPr>
                <w:noProof/>
                <w:spacing w:val="-6"/>
                <w:lang w:val="sk-SK"/>
              </w:rPr>
              <w:t>.</w:t>
            </w:r>
          </w:p>
          <w:p w14:paraId="3B6CF755" w14:textId="65A29132" w:rsidR="009A71A8" w:rsidRPr="00A11C6D" w:rsidRDefault="00674A8F">
            <w:pPr>
              <w:pStyle w:val="P68B1DB1-Normal5"/>
              <w:spacing w:after="0" w:line="264" w:lineRule="auto"/>
              <w:ind w:left="360"/>
              <w:jc w:val="both"/>
              <w:rPr>
                <w:rFonts w:eastAsia="Times New Roman" w:cs="Times New Roman"/>
                <w:noProof/>
                <w:spacing w:val="-6"/>
                <w:lang w:val="sk-SK"/>
              </w:rPr>
            </w:pPr>
            <w:r w:rsidRPr="00A11C6D">
              <w:rPr>
                <w:noProof/>
                <w:spacing w:val="-6"/>
                <w:lang w:val="sk-SK"/>
              </w:rPr>
              <w:t>V rámci osi I sa každá obnova energetickej efektívnosti doplní inštaláciou solárnych panelov</w:t>
            </w:r>
            <w:r w:rsidR="00C73367" w:rsidRPr="00A11C6D">
              <w:rPr>
                <w:noProof/>
                <w:spacing w:val="-6"/>
                <w:lang w:val="sk-SK"/>
              </w:rPr>
              <w:t xml:space="preserve"> s </w:t>
            </w:r>
            <w:r w:rsidRPr="00A11C6D">
              <w:rPr>
                <w:noProof/>
                <w:spacing w:val="-6"/>
                <w:lang w:val="sk-SK"/>
              </w:rPr>
              <w:t>čistou kapacitou najmenej 3 kW.</w:t>
            </w:r>
          </w:p>
          <w:p w14:paraId="24A665C0" w14:textId="5F77E329" w:rsidR="009A71A8" w:rsidRPr="00A11C6D" w:rsidRDefault="00674A8F">
            <w:pPr>
              <w:pStyle w:val="P68B1DB1-ListParagraph13"/>
              <w:numPr>
                <w:ilvl w:val="0"/>
                <w:numId w:val="129"/>
              </w:numPr>
              <w:spacing w:after="0" w:line="264" w:lineRule="auto"/>
              <w:jc w:val="both"/>
              <w:rPr>
                <w:rFonts w:eastAsia="Times New Roman" w:cs="Times New Roman"/>
                <w:noProof/>
                <w:spacing w:val="-6"/>
                <w:lang w:val="sk-SK"/>
              </w:rPr>
            </w:pPr>
            <w:r w:rsidRPr="00A11C6D">
              <w:rPr>
                <w:noProof/>
                <w:spacing w:val="-6"/>
                <w:lang w:val="sk-SK"/>
              </w:rPr>
              <w:t>Os II: — otvorené pre všetky domácnosti.</w:t>
            </w:r>
            <w:r w:rsidR="00C73367" w:rsidRPr="00A11C6D">
              <w:rPr>
                <w:noProof/>
                <w:spacing w:val="-6"/>
                <w:lang w:val="sk-SK"/>
              </w:rPr>
              <w:t xml:space="preserve"> V </w:t>
            </w:r>
            <w:r w:rsidRPr="00A11C6D">
              <w:rPr>
                <w:noProof/>
                <w:spacing w:val="-6"/>
                <w:lang w:val="sk-SK"/>
              </w:rPr>
              <w:t>rámci tejto osi sa</w:t>
            </w:r>
            <w:r w:rsidR="00C73367" w:rsidRPr="00A11C6D">
              <w:rPr>
                <w:noProof/>
                <w:spacing w:val="-6"/>
                <w:lang w:val="sk-SK"/>
              </w:rPr>
              <w:t xml:space="preserve"> z </w:t>
            </w:r>
            <w:r w:rsidRPr="00A11C6D">
              <w:rPr>
                <w:noProof/>
                <w:spacing w:val="-6"/>
                <w:lang w:val="sk-SK"/>
              </w:rPr>
              <w:t>investície poskytnú granty prostredníctvom poukážok vlastníkom domov na vykonávanie renovácií zameraných na energetickú efektívnosť rodinných obytných budov.</w:t>
            </w:r>
          </w:p>
          <w:p w14:paraId="0B00549E" w14:textId="4B53D40F" w:rsidR="00C73367" w:rsidRPr="00A11C6D" w:rsidRDefault="00674A8F">
            <w:pPr>
              <w:pStyle w:val="P68B1DB1-Normal5"/>
              <w:spacing w:after="0" w:line="264" w:lineRule="auto"/>
              <w:jc w:val="both"/>
              <w:rPr>
                <w:noProof/>
                <w:spacing w:val="-6"/>
                <w:lang w:val="sk-SK"/>
              </w:rPr>
            </w:pPr>
            <w:r w:rsidRPr="00A11C6D">
              <w:rPr>
                <w:noProof/>
                <w:spacing w:val="-6"/>
                <w:lang w:val="sk-SK"/>
              </w:rPr>
              <w:t>Výzvy</w:t>
            </w:r>
            <w:r w:rsidR="00C73367" w:rsidRPr="00A11C6D">
              <w:rPr>
                <w:noProof/>
                <w:spacing w:val="-6"/>
                <w:lang w:val="sk-SK"/>
              </w:rPr>
              <w:t xml:space="preserve"> v </w:t>
            </w:r>
            <w:r w:rsidRPr="00A11C6D">
              <w:rPr>
                <w:noProof/>
                <w:spacing w:val="-6"/>
                <w:lang w:val="sk-SK"/>
              </w:rPr>
              <w:t>rámci osi II sa začnú po výzvach podľa osi I</w:t>
            </w:r>
            <w:r w:rsidR="00C73367" w:rsidRPr="00A11C6D">
              <w:rPr>
                <w:noProof/>
                <w:spacing w:val="-6"/>
                <w:lang w:val="sk-SK"/>
              </w:rPr>
              <w:t>.</w:t>
            </w:r>
          </w:p>
          <w:p w14:paraId="454D9C7F" w14:textId="01277906" w:rsidR="009A71A8" w:rsidRPr="00A11C6D" w:rsidRDefault="00674A8F">
            <w:pPr>
              <w:pStyle w:val="P68B1DB1-Normal5"/>
              <w:spacing w:after="0" w:line="264" w:lineRule="auto"/>
              <w:jc w:val="both"/>
              <w:rPr>
                <w:rFonts w:eastAsia="Times New Roman" w:cs="Times New Roman"/>
                <w:noProof/>
                <w:spacing w:val="-6"/>
                <w:lang w:val="sk-SK"/>
              </w:rPr>
            </w:pPr>
            <w:r w:rsidRPr="00A11C6D">
              <w:rPr>
                <w:noProof/>
                <w:spacing w:val="-6"/>
                <w:lang w:val="sk-SK"/>
              </w:rPr>
              <w:t>Najmenej 50</w:t>
            </w:r>
            <w:r w:rsidR="00C73367" w:rsidRPr="00A11C6D">
              <w:rPr>
                <w:noProof/>
                <w:spacing w:val="-6"/>
                <w:lang w:val="sk-SK"/>
              </w:rPr>
              <w:t> %</w:t>
            </w:r>
            <w:r w:rsidRPr="00A11C6D">
              <w:rPr>
                <w:noProof/>
                <w:spacing w:val="-6"/>
                <w:lang w:val="sk-SK"/>
              </w:rPr>
              <w:t xml:space="preserve"> rozpočtu na opatrenie sa pridelí osi I.</w:t>
            </w:r>
          </w:p>
          <w:p w14:paraId="4D7984D6" w14:textId="77D8A81F" w:rsidR="009A71A8" w:rsidRPr="00A11C6D" w:rsidRDefault="00674A8F">
            <w:pPr>
              <w:pStyle w:val="P68B1DB1-Normal5"/>
              <w:jc w:val="both"/>
              <w:rPr>
                <w:rFonts w:eastAsia="Times New Roman" w:cs="Times New Roman"/>
                <w:noProof/>
                <w:spacing w:val="-6"/>
                <w:lang w:val="sk-SK"/>
              </w:rPr>
            </w:pPr>
            <w:r w:rsidRPr="00A11C6D">
              <w:rPr>
                <w:noProof/>
                <w:spacing w:val="-6"/>
                <w:lang w:val="sk-SK"/>
              </w:rPr>
              <w:t>Obydlia zaradené do tried seizmického rizika RsI</w:t>
            </w:r>
            <w:r w:rsidR="00C73367" w:rsidRPr="00A11C6D">
              <w:rPr>
                <w:noProof/>
                <w:spacing w:val="-6"/>
                <w:lang w:val="sk-SK"/>
              </w:rPr>
              <w:t xml:space="preserve"> a </w:t>
            </w:r>
            <w:r w:rsidRPr="00A11C6D">
              <w:rPr>
                <w:noProof/>
                <w:spacing w:val="-6"/>
                <w:lang w:val="sk-SK"/>
              </w:rPr>
              <w:t>RsII sú vylúčené</w:t>
            </w:r>
            <w:r w:rsidR="00C73367" w:rsidRPr="00A11C6D">
              <w:rPr>
                <w:noProof/>
                <w:spacing w:val="-6"/>
                <w:lang w:val="sk-SK"/>
              </w:rPr>
              <w:t xml:space="preserve"> z </w:t>
            </w:r>
            <w:r w:rsidRPr="00A11C6D">
              <w:rPr>
                <w:noProof/>
                <w:spacing w:val="-6"/>
                <w:lang w:val="sk-SK"/>
              </w:rPr>
              <w:t>financovania intervencií</w:t>
            </w:r>
            <w:r w:rsidR="00C73367" w:rsidRPr="00A11C6D">
              <w:rPr>
                <w:noProof/>
                <w:spacing w:val="-6"/>
                <w:lang w:val="sk-SK"/>
              </w:rPr>
              <w:t xml:space="preserve"> v </w:t>
            </w:r>
            <w:r w:rsidRPr="00A11C6D">
              <w:rPr>
                <w:noProof/>
                <w:spacing w:val="-6"/>
                <w:lang w:val="sk-SK"/>
              </w:rPr>
              <w:t xml:space="preserve">oblasti energetickej efektívnosti. </w:t>
            </w:r>
          </w:p>
        </w:tc>
      </w:tr>
      <w:tr w:rsidR="00A11C6D" w:rsidRPr="00A11C6D" w14:paraId="7B1702E8" w14:textId="77777777">
        <w:trPr>
          <w:trHeight w:val="406"/>
        </w:trPr>
        <w:tc>
          <w:tcPr>
            <w:tcW w:w="1247" w:type="dxa"/>
            <w:shd w:val="clear" w:color="auto" w:fill="C5EECE"/>
            <w:tcMar>
              <w:left w:w="57" w:type="dxa"/>
              <w:right w:w="57" w:type="dxa"/>
            </w:tcMar>
          </w:tcPr>
          <w:p w14:paraId="2A0E2181" w14:textId="052C18CB" w:rsidR="009A71A8" w:rsidRPr="00A11C6D" w:rsidRDefault="00674A8F">
            <w:pPr>
              <w:pStyle w:val="P68B1DB1-Normal5"/>
              <w:spacing w:after="0"/>
              <w:jc w:val="center"/>
              <w:rPr>
                <w:rFonts w:eastAsia="Times New Roman" w:cs="Times New Roman"/>
                <w:noProof/>
                <w:spacing w:val="-6"/>
                <w:lang w:val="sk-SK"/>
              </w:rPr>
            </w:pPr>
            <w:r w:rsidRPr="00A11C6D">
              <w:rPr>
                <w:noProof/>
                <w:spacing w:val="-6"/>
                <w:lang w:val="sk-SK"/>
              </w:rPr>
              <w:t>529</w:t>
            </w:r>
          </w:p>
        </w:tc>
        <w:tc>
          <w:tcPr>
            <w:tcW w:w="2243" w:type="dxa"/>
            <w:shd w:val="clear" w:color="auto" w:fill="C5EECE"/>
            <w:tcMar>
              <w:left w:w="57" w:type="dxa"/>
              <w:right w:w="57" w:type="dxa"/>
            </w:tcMar>
          </w:tcPr>
          <w:p w14:paraId="7B2818BE" w14:textId="17651E45" w:rsidR="009A71A8" w:rsidRPr="00A11C6D" w:rsidRDefault="00674A8F">
            <w:pPr>
              <w:pStyle w:val="P68B1DB1-Normal5"/>
              <w:spacing w:after="0" w:line="245" w:lineRule="auto"/>
              <w:jc w:val="both"/>
              <w:rPr>
                <w:rFonts w:eastAsia="Times New Roman" w:cs="Times New Roman"/>
                <w:noProof/>
                <w:spacing w:val="-6"/>
                <w:lang w:val="sk-SK"/>
              </w:rPr>
            </w:pPr>
            <w:r w:rsidRPr="00A11C6D">
              <w:rPr>
                <w:noProof/>
                <w:spacing w:val="-6"/>
                <w:lang w:val="sk-SK"/>
              </w:rPr>
              <w:t>Investícia 7. Grantový systém na zlepšenie energetickej efektívnosti domácností</w:t>
            </w:r>
          </w:p>
        </w:tc>
        <w:tc>
          <w:tcPr>
            <w:tcW w:w="940" w:type="dxa"/>
            <w:shd w:val="clear" w:color="auto" w:fill="C5EECE"/>
            <w:tcMar>
              <w:left w:w="57" w:type="dxa"/>
              <w:right w:w="57" w:type="dxa"/>
            </w:tcMar>
          </w:tcPr>
          <w:p w14:paraId="4C4A2AC8" w14:textId="77777777"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Cieľ</w:t>
            </w:r>
          </w:p>
        </w:tc>
        <w:tc>
          <w:tcPr>
            <w:tcW w:w="1258" w:type="dxa"/>
            <w:shd w:val="clear" w:color="auto" w:fill="C5EECE"/>
            <w:tcMar>
              <w:left w:w="57" w:type="dxa"/>
              <w:right w:w="57" w:type="dxa"/>
            </w:tcMar>
          </w:tcPr>
          <w:p w14:paraId="54581AF0" w14:textId="073B5B76" w:rsidR="009A71A8" w:rsidRPr="00A11C6D" w:rsidRDefault="00674A8F">
            <w:pPr>
              <w:pStyle w:val="P68B1DB1-Normal5"/>
              <w:spacing w:after="0" w:line="254" w:lineRule="auto"/>
              <w:jc w:val="both"/>
              <w:rPr>
                <w:rFonts w:eastAsia="Times New Roman" w:cs="Times New Roman"/>
                <w:noProof/>
                <w:spacing w:val="-6"/>
                <w:lang w:val="sk-SK"/>
              </w:rPr>
            </w:pPr>
            <w:r w:rsidRPr="00A11C6D">
              <w:rPr>
                <w:noProof/>
                <w:spacing w:val="-6"/>
                <w:lang w:val="sk-SK"/>
              </w:rPr>
              <w:t>Dokončená energetická obnova obydlí</w:t>
            </w:r>
          </w:p>
        </w:tc>
        <w:tc>
          <w:tcPr>
            <w:tcW w:w="1202" w:type="dxa"/>
            <w:shd w:val="clear" w:color="auto" w:fill="C5EECE"/>
            <w:tcMar>
              <w:left w:w="57" w:type="dxa"/>
              <w:right w:w="57" w:type="dxa"/>
            </w:tcMar>
          </w:tcPr>
          <w:p w14:paraId="530E52B0" w14:textId="77777777" w:rsidR="009A71A8" w:rsidRPr="00A11C6D" w:rsidRDefault="009A71A8">
            <w:pPr>
              <w:spacing w:after="0" w:line="254" w:lineRule="auto"/>
              <w:jc w:val="both"/>
              <w:rPr>
                <w:rFonts w:ascii="Times New Roman" w:eastAsia="Times New Roman" w:hAnsi="Times New Roman" w:cs="Times New Roman"/>
                <w:noProof/>
                <w:spacing w:val="-6"/>
                <w:sz w:val="24"/>
                <w:lang w:val="sk-SK"/>
              </w:rPr>
            </w:pPr>
          </w:p>
        </w:tc>
        <w:tc>
          <w:tcPr>
            <w:tcW w:w="1128" w:type="dxa"/>
            <w:shd w:val="clear" w:color="auto" w:fill="C5EECE"/>
            <w:tcMar>
              <w:left w:w="57" w:type="dxa"/>
              <w:right w:w="57" w:type="dxa"/>
            </w:tcMar>
          </w:tcPr>
          <w:p w14:paraId="6786FA2F"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Počet (bytov)</w:t>
            </w:r>
          </w:p>
        </w:tc>
        <w:tc>
          <w:tcPr>
            <w:tcW w:w="1578" w:type="dxa"/>
            <w:shd w:val="clear" w:color="auto" w:fill="C5EECE"/>
            <w:tcMar>
              <w:left w:w="57" w:type="dxa"/>
              <w:right w:w="57" w:type="dxa"/>
            </w:tcMar>
          </w:tcPr>
          <w:p w14:paraId="4038CB85"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 xml:space="preserve">0 </w:t>
            </w:r>
          </w:p>
        </w:tc>
        <w:tc>
          <w:tcPr>
            <w:tcW w:w="939" w:type="dxa"/>
            <w:shd w:val="clear" w:color="auto" w:fill="C5EECE"/>
            <w:tcMar>
              <w:left w:w="57" w:type="dxa"/>
              <w:right w:w="57" w:type="dxa"/>
            </w:tcMar>
          </w:tcPr>
          <w:p w14:paraId="5DE47D1D" w14:textId="5F674CE3"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33 000</w:t>
            </w:r>
          </w:p>
        </w:tc>
        <w:tc>
          <w:tcPr>
            <w:tcW w:w="1225" w:type="dxa"/>
            <w:shd w:val="clear" w:color="auto" w:fill="C5EECE"/>
            <w:tcMar>
              <w:left w:w="57" w:type="dxa"/>
              <w:right w:w="57" w:type="dxa"/>
            </w:tcMar>
          </w:tcPr>
          <w:p w14:paraId="21A0AC89"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OTÁZKA Č. 3</w:t>
            </w:r>
          </w:p>
        </w:tc>
        <w:tc>
          <w:tcPr>
            <w:tcW w:w="1003" w:type="dxa"/>
            <w:shd w:val="clear" w:color="auto" w:fill="C5EECE"/>
            <w:tcMar>
              <w:left w:w="57" w:type="dxa"/>
              <w:right w:w="57" w:type="dxa"/>
            </w:tcMar>
          </w:tcPr>
          <w:p w14:paraId="2C07C5EF" w14:textId="77777777" w:rsidR="009A71A8" w:rsidRPr="00A11C6D" w:rsidRDefault="00674A8F">
            <w:pPr>
              <w:pStyle w:val="P68B1DB1-Normal5"/>
              <w:spacing w:after="0"/>
              <w:jc w:val="both"/>
              <w:rPr>
                <w:rFonts w:eastAsia="Times New Roman" w:cs="Times New Roman"/>
                <w:noProof/>
                <w:spacing w:val="-6"/>
                <w:lang w:val="sk-SK"/>
              </w:rPr>
            </w:pPr>
            <w:r w:rsidRPr="00A11C6D">
              <w:rPr>
                <w:noProof/>
                <w:spacing w:val="-6"/>
                <w:lang w:val="sk-SK"/>
              </w:rPr>
              <w:t>2026</w:t>
            </w:r>
          </w:p>
        </w:tc>
        <w:tc>
          <w:tcPr>
            <w:tcW w:w="2194" w:type="dxa"/>
            <w:shd w:val="clear" w:color="auto" w:fill="C5EECE"/>
            <w:tcMar>
              <w:left w:w="57" w:type="dxa"/>
              <w:right w:w="57" w:type="dxa"/>
            </w:tcMar>
          </w:tcPr>
          <w:p w14:paraId="41412436" w14:textId="255B8CE6" w:rsidR="009A71A8" w:rsidRPr="00A11C6D" w:rsidRDefault="00674A8F">
            <w:pPr>
              <w:pStyle w:val="P68B1DB1-Normal5"/>
              <w:jc w:val="both"/>
              <w:rPr>
                <w:noProof/>
                <w:spacing w:val="-6"/>
                <w:lang w:val="sk-SK"/>
              </w:rPr>
            </w:pPr>
            <w:r w:rsidRPr="00A11C6D">
              <w:rPr>
                <w:noProof/>
                <w:spacing w:val="-6"/>
                <w:lang w:val="sk-SK"/>
              </w:rPr>
              <w:t>Aspoň 33000 obydlí sa zrenovovalo</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požiadavkami stanovenými</w:t>
            </w:r>
            <w:r w:rsidR="00C73367" w:rsidRPr="00A11C6D">
              <w:rPr>
                <w:noProof/>
                <w:spacing w:val="-6"/>
                <w:lang w:val="sk-SK"/>
              </w:rPr>
              <w:t xml:space="preserve"> v </w:t>
            </w:r>
            <w:r w:rsidRPr="00A11C6D">
              <w:rPr>
                <w:noProof/>
                <w:spacing w:val="-6"/>
                <w:lang w:val="sk-SK"/>
              </w:rPr>
              <w:t>míľniku 528.</w:t>
            </w:r>
          </w:p>
        </w:tc>
      </w:tr>
    </w:tbl>
    <w:p w14:paraId="3CD76F93" w14:textId="77777777" w:rsidR="009A71A8" w:rsidRPr="00A11C6D" w:rsidRDefault="009A71A8">
      <w:pPr>
        <w:spacing w:before="120" w:after="120" w:line="240" w:lineRule="auto"/>
        <w:jc w:val="both"/>
        <w:rPr>
          <w:rFonts w:ascii="Times New Roman" w:eastAsia="Times New Roman" w:hAnsi="Times New Roman" w:cs="Times New Roman"/>
          <w:b/>
          <w:noProof/>
          <w:spacing w:val="-6"/>
          <w:u w:val="single"/>
          <w:lang w:val="sk-SK"/>
        </w:rPr>
      </w:pPr>
    </w:p>
    <w:p w14:paraId="38561C78" w14:textId="77777777" w:rsidR="009A71A8" w:rsidRPr="00A11C6D" w:rsidRDefault="009A71A8">
      <w:pPr>
        <w:rPr>
          <w:noProof/>
          <w:spacing w:val="-6"/>
          <w:lang w:val="sk-SK"/>
        </w:rPr>
        <w:sectPr w:rsidR="009A71A8" w:rsidRPr="00A11C6D">
          <w:headerReference w:type="even" r:id="rId343"/>
          <w:headerReference w:type="default" r:id="rId344"/>
          <w:footerReference w:type="even" r:id="rId345"/>
          <w:footerReference w:type="default" r:id="rId346"/>
          <w:headerReference w:type="first" r:id="rId347"/>
          <w:footerReference w:type="first" r:id="rId348"/>
          <w:pgSz w:w="15840" w:h="12240" w:orient="landscape" w:code="1"/>
          <w:pgMar w:top="1440" w:right="1440" w:bottom="1440" w:left="1440" w:header="720" w:footer="720" w:gutter="0"/>
          <w:cols w:space="720"/>
          <w:docGrid w:linePitch="360"/>
        </w:sectPr>
      </w:pPr>
    </w:p>
    <w:p w14:paraId="726DDEBF" w14:textId="77777777" w:rsidR="00C73367" w:rsidRPr="00A11C6D" w:rsidRDefault="00674A8F">
      <w:pPr>
        <w:pStyle w:val="Heading2"/>
        <w:rPr>
          <w:noProof/>
          <w:spacing w:val="-6"/>
          <w:lang w:val="sk-SK"/>
        </w:rPr>
      </w:pPr>
      <w:r w:rsidRPr="00A11C6D">
        <w:rPr>
          <w:noProof/>
          <w:spacing w:val="-6"/>
          <w:lang w:val="sk-SK"/>
        </w:rPr>
        <w:t>Odhadované celkové náklady na plán obnovy</w:t>
      </w:r>
      <w:r w:rsidR="00C73367" w:rsidRPr="00A11C6D">
        <w:rPr>
          <w:noProof/>
          <w:spacing w:val="-6"/>
          <w:lang w:val="sk-SK"/>
        </w:rPr>
        <w:t xml:space="preserve"> a </w:t>
      </w:r>
      <w:r w:rsidRPr="00A11C6D">
        <w:rPr>
          <w:noProof/>
          <w:spacing w:val="-6"/>
          <w:lang w:val="sk-SK"/>
        </w:rPr>
        <w:t>odolnosti</w:t>
      </w:r>
    </w:p>
    <w:p w14:paraId="4A934D10" w14:textId="0B9BC8AA" w:rsidR="00C73367" w:rsidRPr="00A11C6D" w:rsidRDefault="00674A8F">
      <w:pPr>
        <w:pStyle w:val="P68B1DB1-Normal21"/>
        <w:spacing w:before="120" w:after="120" w:line="240" w:lineRule="auto"/>
        <w:ind w:left="850"/>
        <w:jc w:val="both"/>
        <w:rPr>
          <w:noProof/>
          <w:spacing w:val="-6"/>
          <w:lang w:val="sk-SK"/>
        </w:rPr>
      </w:pPr>
      <w:r w:rsidRPr="00A11C6D">
        <w:rPr>
          <w:noProof/>
          <w:spacing w:val="-6"/>
          <w:lang w:val="sk-SK"/>
        </w:rPr>
        <w:t>Odhadované celkové náklady na revidovaný plán obnovy</w:t>
      </w:r>
      <w:r w:rsidR="00C73367" w:rsidRPr="00A11C6D">
        <w:rPr>
          <w:noProof/>
          <w:spacing w:val="-6"/>
          <w:lang w:val="sk-SK"/>
        </w:rPr>
        <w:t xml:space="preserve"> a </w:t>
      </w:r>
      <w:r w:rsidRPr="00A11C6D">
        <w:rPr>
          <w:noProof/>
          <w:spacing w:val="-6"/>
          <w:lang w:val="sk-SK"/>
        </w:rPr>
        <w:t>odolnosti Rumunska predstavujú 28 511 575 217 EUR</w:t>
      </w:r>
      <w:r w:rsidR="00C73367" w:rsidRPr="00A11C6D">
        <w:rPr>
          <w:noProof/>
          <w:spacing w:val="-6"/>
          <w:lang w:val="sk-SK"/>
        </w:rPr>
        <w:t>.</w:t>
      </w:r>
    </w:p>
    <w:p w14:paraId="3D30CD2C" w14:textId="77777777" w:rsidR="00C73367" w:rsidRPr="00A11C6D" w:rsidRDefault="00674A8F">
      <w:pPr>
        <w:pStyle w:val="Heading1"/>
        <w:rPr>
          <w:noProof/>
          <w:spacing w:val="-6"/>
          <w:lang w:val="sk-SK"/>
        </w:rPr>
      </w:pPr>
      <w:r w:rsidRPr="00A11C6D">
        <w:rPr>
          <w:noProof/>
          <w:spacing w:val="-6"/>
          <w:lang w:val="sk-SK"/>
        </w:rPr>
        <w:t>ODDIEL 2: FINANČNÁ PODPORA</w:t>
      </w:r>
    </w:p>
    <w:p w14:paraId="5A5EAA4E" w14:textId="77777777" w:rsidR="00C73367" w:rsidRPr="00A11C6D" w:rsidRDefault="00674A8F">
      <w:pPr>
        <w:pStyle w:val="Heading2"/>
        <w:rPr>
          <w:noProof/>
          <w:spacing w:val="-6"/>
          <w:lang w:val="sk-SK"/>
        </w:rPr>
      </w:pPr>
      <w:r w:rsidRPr="00A11C6D">
        <w:rPr>
          <w:noProof/>
          <w:spacing w:val="-6"/>
          <w:lang w:val="sk-SK"/>
        </w:rPr>
        <w:t>Finančného príspevku</w:t>
      </w:r>
    </w:p>
    <w:p w14:paraId="5B33690A" w14:textId="143BEF79" w:rsidR="009A71A8" w:rsidRPr="00A11C6D" w:rsidRDefault="00674A8F">
      <w:pPr>
        <w:pStyle w:val="P68B1DB1-Normal21"/>
        <w:spacing w:before="120" w:after="120" w:line="240" w:lineRule="auto"/>
        <w:ind w:left="850"/>
        <w:jc w:val="both"/>
        <w:rPr>
          <w:noProof/>
          <w:spacing w:val="-6"/>
          <w:lang w:val="sk-SK"/>
        </w:rPr>
      </w:pPr>
      <w:r w:rsidRPr="00A11C6D">
        <w:rPr>
          <w:noProof/>
          <w:spacing w:val="-6"/>
          <w:lang w:val="sk-SK"/>
        </w:rPr>
        <w:t>Splátky uvedené</w:t>
      </w:r>
      <w:r w:rsidR="00C73367" w:rsidRPr="00A11C6D">
        <w:rPr>
          <w:noProof/>
          <w:spacing w:val="-6"/>
          <w:lang w:val="sk-SK"/>
        </w:rPr>
        <w:t xml:space="preserve"> v </w:t>
      </w:r>
      <w:r w:rsidRPr="00A11C6D">
        <w:rPr>
          <w:noProof/>
          <w:spacing w:val="-6"/>
          <w:lang w:val="sk-SK"/>
        </w:rPr>
        <w:t>článku 2 ods. 2 sú štruktúrované takto:</w:t>
      </w:r>
    </w:p>
    <w:p w14:paraId="5E518178" w14:textId="77777777" w:rsidR="009A71A8" w:rsidRPr="00A11C6D" w:rsidRDefault="00674A8F">
      <w:pPr>
        <w:pStyle w:val="Heading3"/>
        <w:rPr>
          <w:noProof/>
          <w:spacing w:val="-6"/>
          <w:lang w:val="sk-SK"/>
        </w:rPr>
      </w:pPr>
      <w:r w:rsidRPr="00A11C6D">
        <w:rPr>
          <w:noProof/>
          <w:spacing w:val="-6"/>
          <w:lang w:val="sk-SK"/>
        </w:rPr>
        <w:t xml:space="preserve">Prvá splátka (nenávratná podpora): </w:t>
      </w:r>
    </w:p>
    <w:tbl>
      <w:tblPr>
        <w:tblW w:w="9404" w:type="dxa"/>
        <w:tblInd w:w="113" w:type="dxa"/>
        <w:tblLook w:val="04A0" w:firstRow="1" w:lastRow="0" w:firstColumn="1" w:lastColumn="0" w:noHBand="0" w:noVBand="1"/>
      </w:tblPr>
      <w:tblGrid>
        <w:gridCol w:w="1297"/>
        <w:gridCol w:w="3660"/>
        <w:gridCol w:w="992"/>
        <w:gridCol w:w="3455"/>
      </w:tblGrid>
      <w:tr w:rsidR="009A71A8" w:rsidRPr="00A11C6D" w14:paraId="7B6480BD" w14:textId="77777777" w:rsidTr="00674A8F">
        <w:trPr>
          <w:trHeight w:val="450"/>
          <w:tblHeader/>
        </w:trPr>
        <w:tc>
          <w:tcPr>
            <w:tcW w:w="1297"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7E0B474" w14:textId="77777777" w:rsidR="009A71A8" w:rsidRPr="00A11C6D" w:rsidRDefault="00674A8F" w:rsidP="00674A8F">
            <w:pPr>
              <w:pStyle w:val="P68B1DB1-Normal34"/>
              <w:spacing w:after="0" w:line="240" w:lineRule="auto"/>
              <w:jc w:val="center"/>
              <w:rPr>
                <w:noProof/>
                <w:spacing w:val="-6"/>
                <w:lang w:val="sk-SK"/>
              </w:rPr>
            </w:pPr>
            <w:r w:rsidRPr="00A11C6D">
              <w:rPr>
                <w:noProof/>
                <w:spacing w:val="-6"/>
                <w:lang w:val="sk-SK"/>
              </w:rPr>
              <w:t>Poradové číslo</w:t>
            </w:r>
          </w:p>
        </w:tc>
        <w:tc>
          <w:tcPr>
            <w:tcW w:w="3660"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732164B" w14:textId="77777777" w:rsidR="00C73367" w:rsidRPr="00A11C6D" w:rsidRDefault="00674A8F" w:rsidP="00674A8F">
            <w:pPr>
              <w:pStyle w:val="P68B1DB1-Normal34"/>
              <w:spacing w:after="0" w:line="240" w:lineRule="auto"/>
              <w:jc w:val="center"/>
              <w:rPr>
                <w:noProof/>
                <w:spacing w:val="-6"/>
                <w:lang w:val="sk-SK"/>
              </w:rPr>
            </w:pPr>
            <w:r w:rsidRPr="00A11C6D">
              <w:rPr>
                <w:noProof/>
                <w:spacing w:val="-6"/>
                <w:lang w:val="sk-SK"/>
              </w:rPr>
              <w:t>Súvisiace opatrenie</w:t>
            </w:r>
          </w:p>
          <w:p w14:paraId="463AC426" w14:textId="7CB858C2" w:rsidR="009A71A8" w:rsidRPr="00A11C6D" w:rsidRDefault="00674A8F" w:rsidP="00674A8F">
            <w:pPr>
              <w:pStyle w:val="P68B1DB1-Normal34"/>
              <w:spacing w:after="0" w:line="240" w:lineRule="auto"/>
              <w:jc w:val="center"/>
              <w:rPr>
                <w:noProof/>
                <w:spacing w:val="-6"/>
                <w:lang w:val="sk-SK"/>
              </w:rPr>
            </w:pPr>
            <w:r w:rsidRPr="00A11C6D">
              <w:rPr>
                <w:noProof/>
                <w:spacing w:val="-6"/>
                <w:lang w:val="sk-SK"/>
              </w:rPr>
              <w:t>(Reforma alebo investícia)</w:t>
            </w:r>
          </w:p>
        </w:tc>
        <w:tc>
          <w:tcPr>
            <w:tcW w:w="992"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783C51D" w14:textId="7B00F2C4" w:rsidR="009A71A8" w:rsidRPr="00A11C6D" w:rsidRDefault="00674A8F" w:rsidP="00674A8F">
            <w:pPr>
              <w:pStyle w:val="P68B1DB1-Normal34"/>
              <w:spacing w:after="0" w:line="240" w:lineRule="auto"/>
              <w:jc w:val="center"/>
              <w:rPr>
                <w:noProof/>
                <w:spacing w:val="-6"/>
                <w:lang w:val="sk-SK"/>
              </w:rPr>
            </w:pPr>
            <w:r w:rsidRPr="00A11C6D">
              <w:rPr>
                <w:noProof/>
                <w:spacing w:val="-6"/>
                <w:lang w:val="sk-SK"/>
              </w:rPr>
              <w:t>Míľnik/</w:t>
            </w:r>
            <w:r>
              <w:rPr>
                <w:noProof/>
                <w:spacing w:val="-6"/>
                <w:lang w:val="sk-SK"/>
              </w:rPr>
              <w:t xml:space="preserve"> </w:t>
            </w:r>
            <w:r w:rsidRPr="00A11C6D">
              <w:rPr>
                <w:noProof/>
                <w:spacing w:val="-6"/>
                <w:lang w:val="sk-SK"/>
              </w:rPr>
              <w:t>cieľ</w:t>
            </w:r>
          </w:p>
        </w:tc>
        <w:tc>
          <w:tcPr>
            <w:tcW w:w="3455"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752DDC2C" w14:textId="77777777" w:rsidR="009A71A8" w:rsidRPr="00A11C6D" w:rsidRDefault="00674A8F" w:rsidP="00674A8F">
            <w:pPr>
              <w:pStyle w:val="P68B1DB1-Normal34"/>
              <w:spacing w:after="0" w:line="240" w:lineRule="auto"/>
              <w:jc w:val="center"/>
              <w:rPr>
                <w:noProof/>
                <w:spacing w:val="-6"/>
                <w:lang w:val="sk-SK"/>
              </w:rPr>
            </w:pPr>
            <w:r w:rsidRPr="00A11C6D">
              <w:rPr>
                <w:noProof/>
                <w:spacing w:val="-6"/>
                <w:lang w:val="sk-SK"/>
              </w:rPr>
              <w:t>Názov</w:t>
            </w:r>
          </w:p>
        </w:tc>
      </w:tr>
      <w:tr w:rsidR="009A71A8" w:rsidRPr="00A11C6D" w14:paraId="7AAAB750" w14:textId="77777777" w:rsidTr="00674A8F">
        <w:trPr>
          <w:trHeight w:val="450"/>
          <w:tblHeader/>
        </w:trPr>
        <w:tc>
          <w:tcPr>
            <w:tcW w:w="1297" w:type="dxa"/>
            <w:vMerge/>
            <w:tcBorders>
              <w:top w:val="single" w:sz="4" w:space="0" w:color="auto"/>
              <w:left w:val="single" w:sz="4" w:space="0" w:color="auto"/>
              <w:bottom w:val="single" w:sz="4" w:space="0" w:color="000000"/>
              <w:right w:val="single" w:sz="4" w:space="0" w:color="auto"/>
            </w:tcBorders>
            <w:vAlign w:val="center"/>
            <w:hideMark/>
          </w:tcPr>
          <w:p w14:paraId="59ABBD22" w14:textId="77777777" w:rsidR="009A71A8" w:rsidRPr="00A11C6D" w:rsidRDefault="009A71A8">
            <w:pPr>
              <w:spacing w:after="0"/>
              <w:jc w:val="center"/>
              <w:rPr>
                <w:rFonts w:eastAsia="Times New Roman"/>
                <w:b/>
                <w:noProof/>
                <w:spacing w:val="-6"/>
                <w:lang w:val="sk-SK"/>
              </w:rPr>
            </w:pPr>
          </w:p>
        </w:tc>
        <w:tc>
          <w:tcPr>
            <w:tcW w:w="3660" w:type="dxa"/>
            <w:vMerge/>
            <w:tcBorders>
              <w:top w:val="single" w:sz="4" w:space="0" w:color="auto"/>
              <w:left w:val="single" w:sz="4" w:space="0" w:color="auto"/>
              <w:bottom w:val="single" w:sz="4" w:space="0" w:color="000000"/>
              <w:right w:val="single" w:sz="4" w:space="0" w:color="auto"/>
            </w:tcBorders>
            <w:vAlign w:val="center"/>
            <w:hideMark/>
          </w:tcPr>
          <w:p w14:paraId="2C839F8A" w14:textId="77777777" w:rsidR="009A71A8" w:rsidRPr="00A11C6D" w:rsidRDefault="009A71A8">
            <w:pPr>
              <w:spacing w:after="0"/>
              <w:rPr>
                <w:rFonts w:eastAsia="Times New Roman"/>
                <w:b/>
                <w:noProof/>
                <w:spacing w:val="-6"/>
                <w:lang w:val="sk-SK"/>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08C30F9" w14:textId="77777777" w:rsidR="009A71A8" w:rsidRPr="00A11C6D" w:rsidRDefault="009A71A8">
            <w:pPr>
              <w:spacing w:after="0"/>
              <w:jc w:val="center"/>
              <w:rPr>
                <w:rFonts w:eastAsia="Times New Roman"/>
                <w:b/>
                <w:noProof/>
                <w:spacing w:val="-6"/>
                <w:lang w:val="sk-SK"/>
              </w:rPr>
            </w:pPr>
          </w:p>
        </w:tc>
        <w:tc>
          <w:tcPr>
            <w:tcW w:w="3455" w:type="dxa"/>
            <w:vMerge/>
            <w:tcBorders>
              <w:top w:val="single" w:sz="4" w:space="0" w:color="auto"/>
              <w:left w:val="nil"/>
              <w:bottom w:val="single" w:sz="4" w:space="0" w:color="000000"/>
              <w:right w:val="single" w:sz="4" w:space="0" w:color="auto"/>
            </w:tcBorders>
            <w:vAlign w:val="center"/>
            <w:hideMark/>
          </w:tcPr>
          <w:p w14:paraId="2D3F9102" w14:textId="77777777" w:rsidR="009A71A8" w:rsidRPr="00A11C6D" w:rsidRDefault="009A71A8">
            <w:pPr>
              <w:spacing w:after="0"/>
              <w:jc w:val="both"/>
              <w:rPr>
                <w:rFonts w:eastAsia="Times New Roman"/>
                <w:b/>
                <w:noProof/>
                <w:spacing w:val="-6"/>
                <w:lang w:val="sk-SK"/>
              </w:rPr>
            </w:pPr>
          </w:p>
        </w:tc>
      </w:tr>
      <w:tr w:rsidR="009A71A8" w:rsidRPr="00A11C6D" w14:paraId="5E76A4D4"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0247841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146</w:t>
            </w:r>
          </w:p>
        </w:tc>
        <w:tc>
          <w:tcPr>
            <w:tcW w:w="3660" w:type="dxa"/>
            <w:tcBorders>
              <w:top w:val="nil"/>
              <w:left w:val="nil"/>
              <w:bottom w:val="single" w:sz="4" w:space="0" w:color="auto"/>
              <w:right w:val="single" w:sz="4" w:space="0" w:color="auto"/>
            </w:tcBorders>
            <w:shd w:val="clear" w:color="auto" w:fill="C6EFCE"/>
            <w:noWrap/>
          </w:tcPr>
          <w:p w14:paraId="0CA3C605" w14:textId="77777777" w:rsidR="009A71A8" w:rsidRPr="00A11C6D" w:rsidRDefault="00674A8F">
            <w:pPr>
              <w:pStyle w:val="P68B1DB1-Normal35"/>
              <w:spacing w:after="0"/>
              <w:jc w:val="both"/>
              <w:rPr>
                <w:noProof/>
                <w:spacing w:val="-6"/>
                <w:lang w:val="sk-SK"/>
              </w:rPr>
            </w:pPr>
            <w:r w:rsidRPr="00A11C6D">
              <w:rPr>
                <w:noProof/>
                <w:spacing w:val="-6"/>
                <w:lang w:val="sk-SK"/>
              </w:rPr>
              <w:t>C7.R2</w:t>
            </w:r>
          </w:p>
          <w:p w14:paraId="01F068DE" w14:textId="004B0188" w:rsidR="009A71A8" w:rsidRPr="00A11C6D" w:rsidRDefault="00674A8F">
            <w:pPr>
              <w:pStyle w:val="P68B1DB1-Normal35"/>
              <w:spacing w:after="0"/>
              <w:jc w:val="both"/>
              <w:rPr>
                <w:rFonts w:eastAsia="Times New Roman"/>
                <w:noProof/>
                <w:spacing w:val="-6"/>
                <w:lang w:val="sk-SK"/>
              </w:rPr>
            </w:pPr>
            <w:r w:rsidRPr="00A11C6D">
              <w:rPr>
                <w:noProof/>
                <w:spacing w:val="-6"/>
                <w:lang w:val="sk-SK"/>
              </w:rPr>
              <w:t>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 xml:space="preserve">veľmi vysokou kapacitou </w:t>
            </w:r>
          </w:p>
        </w:tc>
        <w:tc>
          <w:tcPr>
            <w:tcW w:w="992" w:type="dxa"/>
            <w:tcBorders>
              <w:top w:val="nil"/>
              <w:left w:val="nil"/>
              <w:bottom w:val="single" w:sz="4" w:space="0" w:color="auto"/>
              <w:right w:val="single" w:sz="4" w:space="0" w:color="auto"/>
            </w:tcBorders>
            <w:shd w:val="clear" w:color="auto" w:fill="C6EFCE"/>
            <w:noWrap/>
          </w:tcPr>
          <w:p w14:paraId="7EF3B5D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66943308" w14:textId="382050A6"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bezpečnosti sietí 5G</w:t>
            </w:r>
            <w:r w:rsidR="00A11C6D" w:rsidRPr="00A11C6D">
              <w:rPr>
                <w:noProof/>
                <w:spacing w:val="-6"/>
                <w:lang w:val="sk-SK"/>
              </w:rPr>
              <w:t xml:space="preserve"> </w:t>
            </w:r>
          </w:p>
        </w:tc>
      </w:tr>
      <w:tr w:rsidR="009A71A8" w:rsidRPr="00A11C6D" w14:paraId="522BA8FC"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hideMark/>
          </w:tcPr>
          <w:p w14:paraId="089E3A9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69</w:t>
            </w:r>
          </w:p>
        </w:tc>
        <w:tc>
          <w:tcPr>
            <w:tcW w:w="3660" w:type="dxa"/>
            <w:tcBorders>
              <w:top w:val="nil"/>
              <w:left w:val="nil"/>
              <w:bottom w:val="single" w:sz="4" w:space="0" w:color="auto"/>
              <w:right w:val="single" w:sz="4" w:space="0" w:color="auto"/>
            </w:tcBorders>
            <w:shd w:val="clear" w:color="auto" w:fill="C6EFCE"/>
            <w:noWrap/>
            <w:hideMark/>
          </w:tcPr>
          <w:p w14:paraId="3939DFE9" w14:textId="77777777" w:rsidR="009A71A8" w:rsidRPr="00A11C6D" w:rsidRDefault="00674A8F">
            <w:pPr>
              <w:pStyle w:val="P68B1DB1-Normal35"/>
              <w:spacing w:after="0"/>
              <w:jc w:val="both"/>
              <w:rPr>
                <w:noProof/>
                <w:spacing w:val="-6"/>
                <w:lang w:val="sk-SK"/>
              </w:rPr>
            </w:pPr>
            <w:r w:rsidRPr="00A11C6D">
              <w:rPr>
                <w:noProof/>
                <w:spacing w:val="-6"/>
                <w:lang w:val="sk-SK"/>
              </w:rPr>
              <w:t>C4.R1</w:t>
            </w:r>
          </w:p>
          <w:p w14:paraId="7C4FC48F" w14:textId="029702E6" w:rsidR="009A71A8" w:rsidRPr="00A11C6D" w:rsidRDefault="00674A8F">
            <w:pPr>
              <w:pStyle w:val="P68B1DB1-Normal35"/>
              <w:spacing w:after="0"/>
              <w:jc w:val="both"/>
              <w:rPr>
                <w:rFonts w:eastAsia="Times New Roman"/>
                <w:noProof/>
                <w:spacing w:val="-6"/>
                <w:lang w:val="sk-SK"/>
              </w:rPr>
            </w:pPr>
            <w:r w:rsidRPr="00A11C6D">
              <w:rPr>
                <w:noProof/>
                <w:spacing w:val="-6"/>
                <w:lang w:val="sk-SK"/>
              </w:rPr>
              <w:t>Udržateľná doprava, dekarbonizácia</w:t>
            </w:r>
            <w:r w:rsidR="00C73367" w:rsidRPr="00A11C6D">
              <w:rPr>
                <w:noProof/>
                <w:spacing w:val="-6"/>
                <w:lang w:val="sk-SK"/>
              </w:rPr>
              <w:t xml:space="preserve"> a </w:t>
            </w:r>
            <w:r w:rsidRPr="00A11C6D">
              <w:rPr>
                <w:noProof/>
                <w:spacing w:val="-6"/>
                <w:lang w:val="sk-SK"/>
              </w:rPr>
              <w:t>bezpečnosť cestnej premávky/</w:t>
            </w:r>
            <w:r w:rsidRPr="00A11C6D">
              <w:rPr>
                <w:noProof/>
                <w:spacing w:val="-6"/>
                <w:lang w:val="sk-SK"/>
              </w:rPr>
              <w:br/>
              <w:t>Rozvoj železničnej infraštruktúry</w:t>
            </w:r>
            <w:r w:rsidR="00C73367" w:rsidRPr="00A11C6D">
              <w:rPr>
                <w:noProof/>
                <w:spacing w:val="-6"/>
                <w:lang w:val="sk-SK"/>
              </w:rPr>
              <w:t xml:space="preserve"> a </w:t>
            </w:r>
            <w:r w:rsidRPr="00A11C6D">
              <w:rPr>
                <w:noProof/>
                <w:spacing w:val="-6"/>
                <w:lang w:val="sk-SK"/>
              </w:rPr>
              <w:t>riadenie železničnej dopravy</w:t>
            </w:r>
          </w:p>
        </w:tc>
        <w:tc>
          <w:tcPr>
            <w:tcW w:w="992" w:type="dxa"/>
            <w:tcBorders>
              <w:top w:val="nil"/>
              <w:left w:val="nil"/>
              <w:bottom w:val="single" w:sz="4" w:space="0" w:color="auto"/>
              <w:right w:val="single" w:sz="4" w:space="0" w:color="auto"/>
            </w:tcBorders>
            <w:shd w:val="clear" w:color="auto" w:fill="C6EFCE"/>
            <w:noWrap/>
            <w:hideMark/>
          </w:tcPr>
          <w:p w14:paraId="1B3496C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hideMark/>
          </w:tcPr>
          <w:p w14:paraId="4B889792" w14:textId="7D0AC7AF"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stratégie rozvoja železničnej infraštruktúry na roky 2021 – 2025</w:t>
            </w:r>
            <w:r w:rsidR="00C73367" w:rsidRPr="00A11C6D">
              <w:rPr>
                <w:noProof/>
                <w:spacing w:val="-6"/>
                <w:lang w:val="sk-SK"/>
              </w:rPr>
              <w:t xml:space="preserve"> a </w:t>
            </w:r>
            <w:r w:rsidRPr="00A11C6D">
              <w:rPr>
                <w:noProof/>
                <w:spacing w:val="-6"/>
                <w:lang w:val="sk-SK"/>
              </w:rPr>
              <w:t>uplatňovanie akčného plánu</w:t>
            </w:r>
          </w:p>
        </w:tc>
      </w:tr>
      <w:tr w:rsidR="009A71A8" w:rsidRPr="00A11C6D" w14:paraId="5F6BE29A"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hideMark/>
          </w:tcPr>
          <w:p w14:paraId="6FFEA96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113</w:t>
            </w:r>
          </w:p>
        </w:tc>
        <w:tc>
          <w:tcPr>
            <w:tcW w:w="3660" w:type="dxa"/>
            <w:tcBorders>
              <w:top w:val="nil"/>
              <w:left w:val="nil"/>
              <w:bottom w:val="single" w:sz="4" w:space="0" w:color="auto"/>
              <w:right w:val="single" w:sz="4" w:space="0" w:color="auto"/>
            </w:tcBorders>
            <w:shd w:val="clear" w:color="auto" w:fill="C6EFCE"/>
            <w:noWrap/>
            <w:hideMark/>
          </w:tcPr>
          <w:p w14:paraId="17B6D1A8" w14:textId="77777777" w:rsidR="009A71A8" w:rsidRPr="00A11C6D" w:rsidRDefault="00674A8F">
            <w:pPr>
              <w:pStyle w:val="P68B1DB1-Normal35"/>
              <w:spacing w:after="0"/>
              <w:jc w:val="both"/>
              <w:rPr>
                <w:noProof/>
                <w:spacing w:val="-6"/>
                <w:lang w:val="sk-SK"/>
              </w:rPr>
            </w:pPr>
            <w:r w:rsidRPr="00A11C6D">
              <w:rPr>
                <w:noProof/>
                <w:spacing w:val="-6"/>
                <w:lang w:val="sk-SK"/>
              </w:rPr>
              <w:t>C6.R1</w:t>
            </w:r>
          </w:p>
          <w:p w14:paraId="5B95D4B3" w14:textId="3D9A2EDA"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992" w:type="dxa"/>
            <w:tcBorders>
              <w:top w:val="nil"/>
              <w:left w:val="nil"/>
              <w:bottom w:val="single" w:sz="4" w:space="0" w:color="auto"/>
              <w:right w:val="single" w:sz="4" w:space="0" w:color="auto"/>
            </w:tcBorders>
            <w:shd w:val="clear" w:color="auto" w:fill="C6EFCE"/>
            <w:noWrap/>
            <w:hideMark/>
          </w:tcPr>
          <w:p w14:paraId="1E0DB97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55" w:type="dxa"/>
            <w:tcBorders>
              <w:top w:val="nil"/>
              <w:left w:val="nil"/>
              <w:bottom w:val="single" w:sz="4" w:space="0" w:color="auto"/>
              <w:right w:val="single" w:sz="4" w:space="0" w:color="auto"/>
            </w:tcBorders>
            <w:shd w:val="clear" w:color="auto" w:fill="C6EFCE"/>
            <w:noWrap/>
            <w:hideMark/>
          </w:tcPr>
          <w:p w14:paraId="0F919773" w14:textId="21409E7E" w:rsidR="009A71A8" w:rsidRPr="00A11C6D" w:rsidRDefault="00674A8F">
            <w:pPr>
              <w:pStyle w:val="P68B1DB1-Normal35"/>
              <w:spacing w:after="0"/>
              <w:jc w:val="both"/>
              <w:rPr>
                <w:rFonts w:eastAsia="Times New Roman"/>
                <w:noProof/>
                <w:spacing w:val="-6"/>
                <w:lang w:val="sk-SK"/>
              </w:rPr>
            </w:pPr>
            <w:r w:rsidRPr="00A11C6D">
              <w:rPr>
                <w:noProof/>
                <w:spacing w:val="-6"/>
                <w:lang w:val="sk-SK"/>
              </w:rPr>
              <w:t>Vyraďovanie kapacity na výrobu energie spaľovaním uhlia</w:t>
            </w:r>
            <w:r w:rsidR="00C73367" w:rsidRPr="00A11C6D">
              <w:rPr>
                <w:noProof/>
                <w:spacing w:val="-6"/>
                <w:lang w:val="sk-SK"/>
              </w:rPr>
              <w:t xml:space="preserve"> z </w:t>
            </w:r>
            <w:r w:rsidRPr="00A11C6D">
              <w:rPr>
                <w:noProof/>
                <w:spacing w:val="-6"/>
                <w:lang w:val="sk-SK"/>
              </w:rPr>
              <w:t xml:space="preserve">prevádzky </w:t>
            </w:r>
          </w:p>
        </w:tc>
      </w:tr>
      <w:tr w:rsidR="009A71A8" w:rsidRPr="00A11C6D" w14:paraId="34835702"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48E1274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142</w:t>
            </w:r>
          </w:p>
        </w:tc>
        <w:tc>
          <w:tcPr>
            <w:tcW w:w="3660" w:type="dxa"/>
            <w:tcBorders>
              <w:top w:val="nil"/>
              <w:left w:val="nil"/>
              <w:bottom w:val="single" w:sz="4" w:space="0" w:color="auto"/>
              <w:right w:val="single" w:sz="4" w:space="0" w:color="auto"/>
            </w:tcBorders>
            <w:shd w:val="clear" w:color="auto" w:fill="C6EFCE"/>
            <w:noWrap/>
          </w:tcPr>
          <w:p w14:paraId="507B4249" w14:textId="77777777" w:rsidR="00C73367" w:rsidRPr="00A11C6D" w:rsidRDefault="00674A8F">
            <w:pPr>
              <w:pStyle w:val="P68B1DB1-Normal35"/>
              <w:spacing w:after="0"/>
              <w:jc w:val="both"/>
              <w:rPr>
                <w:noProof/>
                <w:spacing w:val="-6"/>
                <w:lang w:val="sk-SK"/>
              </w:rPr>
            </w:pPr>
            <w:r w:rsidRPr="00A11C6D">
              <w:rPr>
                <w:noProof/>
                <w:spacing w:val="-6"/>
                <w:lang w:val="sk-SK"/>
              </w:rPr>
              <w:t>C7.R1</w:t>
            </w:r>
          </w:p>
          <w:p w14:paraId="58BFC8C4" w14:textId="678E12FC" w:rsidR="009A71A8" w:rsidRPr="00A11C6D" w:rsidRDefault="00674A8F">
            <w:pPr>
              <w:pStyle w:val="P68B1DB1-Normal35"/>
              <w:spacing w:after="0"/>
              <w:jc w:val="both"/>
              <w:rPr>
                <w:rFonts w:eastAsia="Times New Roman"/>
                <w:noProof/>
                <w:spacing w:val="-6"/>
                <w:lang w:val="sk-SK"/>
              </w:rPr>
            </w:pPr>
            <w:r w:rsidRPr="00A11C6D">
              <w:rPr>
                <w:noProof/>
                <w:spacing w:val="-6"/>
                <w:lang w:val="sk-SK"/>
              </w:rPr>
              <w:t>Vývoj jednotného rámca na vymedzenie architektúry vládneho cloudového systému</w:t>
            </w:r>
          </w:p>
        </w:tc>
        <w:tc>
          <w:tcPr>
            <w:tcW w:w="992" w:type="dxa"/>
            <w:tcBorders>
              <w:top w:val="nil"/>
              <w:left w:val="nil"/>
              <w:bottom w:val="single" w:sz="4" w:space="0" w:color="auto"/>
              <w:right w:val="single" w:sz="4" w:space="0" w:color="auto"/>
            </w:tcBorders>
            <w:shd w:val="clear" w:color="auto" w:fill="C6EFCE"/>
            <w:noWrap/>
          </w:tcPr>
          <w:p w14:paraId="5085FFB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3FAEEB3D" w14:textId="01EC7551" w:rsidR="009A71A8" w:rsidRPr="00A11C6D" w:rsidRDefault="00674A8F">
            <w:pPr>
              <w:pStyle w:val="P68B1DB1-Normal35"/>
              <w:spacing w:after="0"/>
              <w:jc w:val="both"/>
              <w:rPr>
                <w:rFonts w:eastAsia="Times New Roman"/>
                <w:noProof/>
                <w:spacing w:val="-6"/>
                <w:lang w:val="sk-SK"/>
              </w:rPr>
            </w:pPr>
            <w:r w:rsidRPr="00A11C6D">
              <w:rPr>
                <w:noProof/>
                <w:spacing w:val="-6"/>
                <w:lang w:val="sk-SK"/>
              </w:rPr>
              <w:t>Zriadená</w:t>
            </w:r>
            <w:r w:rsidR="00C73367" w:rsidRPr="00A11C6D">
              <w:rPr>
                <w:noProof/>
                <w:spacing w:val="-6"/>
                <w:lang w:val="sk-SK"/>
              </w:rPr>
              <w:t xml:space="preserve"> a </w:t>
            </w:r>
            <w:r w:rsidRPr="00A11C6D">
              <w:rPr>
                <w:noProof/>
                <w:spacing w:val="-6"/>
                <w:lang w:val="sk-SK"/>
              </w:rPr>
              <w:t>funkčná pracovná skupina na vykonávanie</w:t>
            </w:r>
            <w:r w:rsidR="00C73367" w:rsidRPr="00A11C6D">
              <w:rPr>
                <w:noProof/>
                <w:spacing w:val="-6"/>
                <w:lang w:val="sk-SK"/>
              </w:rPr>
              <w:t xml:space="preserve"> a </w:t>
            </w:r>
            <w:r w:rsidRPr="00A11C6D">
              <w:rPr>
                <w:noProof/>
                <w:spacing w:val="-6"/>
                <w:lang w:val="sk-SK"/>
              </w:rPr>
              <w:t>monitorovanie reforiem digitálnej transformácie</w:t>
            </w:r>
            <w:r w:rsidR="00C73367" w:rsidRPr="00A11C6D">
              <w:rPr>
                <w:noProof/>
                <w:spacing w:val="-6"/>
                <w:lang w:val="sk-SK"/>
              </w:rPr>
              <w:t xml:space="preserve"> a </w:t>
            </w:r>
            <w:r w:rsidRPr="00A11C6D">
              <w:rPr>
                <w:noProof/>
                <w:spacing w:val="-6"/>
                <w:lang w:val="sk-SK"/>
              </w:rPr>
              <w:t>investícií</w:t>
            </w:r>
          </w:p>
        </w:tc>
      </w:tr>
      <w:tr w:rsidR="009A71A8" w:rsidRPr="00A11C6D" w14:paraId="0950257E"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2DADA50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150</w:t>
            </w:r>
          </w:p>
        </w:tc>
        <w:tc>
          <w:tcPr>
            <w:tcW w:w="3660" w:type="dxa"/>
            <w:tcBorders>
              <w:top w:val="nil"/>
              <w:left w:val="nil"/>
              <w:bottom w:val="single" w:sz="4" w:space="0" w:color="auto"/>
              <w:right w:val="single" w:sz="4" w:space="0" w:color="auto"/>
            </w:tcBorders>
            <w:shd w:val="clear" w:color="auto" w:fill="C6EFCE"/>
            <w:noWrap/>
          </w:tcPr>
          <w:p w14:paraId="79A07A9E" w14:textId="04A2D7D8" w:rsidR="009A71A8" w:rsidRPr="00A11C6D" w:rsidRDefault="00674A8F">
            <w:pPr>
              <w:pStyle w:val="P68B1DB1-Normal35"/>
              <w:spacing w:after="0"/>
              <w:jc w:val="both"/>
              <w:rPr>
                <w:rFonts w:eastAsia="Times New Roman"/>
                <w:noProof/>
                <w:spacing w:val="-6"/>
                <w:lang w:val="sk-SK"/>
              </w:rPr>
            </w:pPr>
            <w:r w:rsidRPr="00A11C6D">
              <w:rPr>
                <w:noProof/>
                <w:spacing w:val="-6"/>
                <w:lang w:val="sk-SK"/>
              </w:rPr>
              <w:t>C7.R3</w:t>
            </w:r>
            <w:r w:rsidRPr="00A11C6D">
              <w:rPr>
                <w:noProof/>
                <w:spacing w:val="-6"/>
                <w:lang w:val="sk-SK"/>
              </w:rPr>
              <w:br/>
              <w:t>Zabezpečenie kybernetickej bezpečnosti verejných</w:t>
            </w:r>
            <w:r w:rsidR="00C73367" w:rsidRPr="00A11C6D">
              <w:rPr>
                <w:noProof/>
                <w:spacing w:val="-6"/>
                <w:lang w:val="sk-SK"/>
              </w:rPr>
              <w:t xml:space="preserve"> a </w:t>
            </w:r>
            <w:r w:rsidRPr="00A11C6D">
              <w:rPr>
                <w:noProof/>
                <w:spacing w:val="-6"/>
                <w:lang w:val="sk-SK"/>
              </w:rPr>
              <w:t xml:space="preserve">súkromných subjektov, ktoré vlastnia kritickú hodnotovú infraštruktúru </w:t>
            </w:r>
          </w:p>
        </w:tc>
        <w:tc>
          <w:tcPr>
            <w:tcW w:w="992" w:type="dxa"/>
            <w:tcBorders>
              <w:top w:val="nil"/>
              <w:left w:val="nil"/>
              <w:bottom w:val="single" w:sz="4" w:space="0" w:color="auto"/>
              <w:right w:val="single" w:sz="4" w:space="0" w:color="auto"/>
            </w:tcBorders>
            <w:shd w:val="clear" w:color="auto" w:fill="C6EFCE"/>
            <w:noWrap/>
          </w:tcPr>
          <w:p w14:paraId="1C8CFC6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67BAEE2D"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národnej stratégie kybernetickej bezpečnosti na roky 2021 – 2026</w:t>
            </w:r>
          </w:p>
        </w:tc>
      </w:tr>
      <w:tr w:rsidR="009A71A8" w:rsidRPr="00A11C6D" w14:paraId="4550F1F9"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62BB10E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211</w:t>
            </w:r>
          </w:p>
        </w:tc>
        <w:tc>
          <w:tcPr>
            <w:tcW w:w="3660" w:type="dxa"/>
            <w:tcBorders>
              <w:top w:val="nil"/>
              <w:left w:val="nil"/>
              <w:bottom w:val="single" w:sz="4" w:space="0" w:color="auto"/>
              <w:right w:val="single" w:sz="4" w:space="0" w:color="auto"/>
            </w:tcBorders>
            <w:shd w:val="clear" w:color="auto" w:fill="C6EFCE"/>
            <w:noWrap/>
          </w:tcPr>
          <w:p w14:paraId="3D83C48F" w14:textId="77777777" w:rsidR="009A71A8" w:rsidRPr="00A11C6D" w:rsidRDefault="00674A8F">
            <w:pPr>
              <w:pStyle w:val="P68B1DB1-Normal35"/>
              <w:spacing w:after="0"/>
              <w:jc w:val="both"/>
              <w:rPr>
                <w:noProof/>
                <w:spacing w:val="-6"/>
                <w:lang w:val="sk-SK"/>
              </w:rPr>
            </w:pPr>
            <w:r w:rsidRPr="00A11C6D">
              <w:rPr>
                <w:noProof/>
                <w:spacing w:val="-6"/>
                <w:lang w:val="sk-SK"/>
              </w:rPr>
              <w:t>C8.R6</w:t>
            </w:r>
          </w:p>
          <w:p w14:paraId="0318719A"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verejného dôchodkového systému</w:t>
            </w:r>
          </w:p>
        </w:tc>
        <w:tc>
          <w:tcPr>
            <w:tcW w:w="992" w:type="dxa"/>
            <w:tcBorders>
              <w:top w:val="nil"/>
              <w:left w:val="nil"/>
              <w:bottom w:val="single" w:sz="4" w:space="0" w:color="auto"/>
              <w:right w:val="single" w:sz="4" w:space="0" w:color="auto"/>
            </w:tcBorders>
            <w:shd w:val="clear" w:color="auto" w:fill="C6EFCE"/>
            <w:noWrap/>
          </w:tcPr>
          <w:p w14:paraId="5BCAD7A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0FBF9F5A" w14:textId="1ACD7F3D" w:rsidR="009A71A8" w:rsidRPr="00A11C6D" w:rsidRDefault="00674A8F">
            <w:pPr>
              <w:pStyle w:val="P68B1DB1-Normal35"/>
              <w:spacing w:after="0"/>
              <w:jc w:val="both"/>
              <w:rPr>
                <w:rFonts w:eastAsia="Times New Roman"/>
                <w:noProof/>
                <w:spacing w:val="-6"/>
                <w:lang w:val="sk-SK"/>
              </w:rPr>
            </w:pPr>
            <w:r w:rsidRPr="00A11C6D">
              <w:rPr>
                <w:noProof/>
                <w:spacing w:val="-6"/>
                <w:lang w:val="sk-SK"/>
              </w:rPr>
              <w:t>Zmluvná technická pomoc poskytovaná subjektom, ktorý sa vyberie podľa vnútroštátnych právnych predpisov</w:t>
            </w:r>
            <w:r w:rsidR="00C73367" w:rsidRPr="00A11C6D">
              <w:rPr>
                <w:noProof/>
                <w:spacing w:val="-6"/>
                <w:lang w:val="sk-SK"/>
              </w:rPr>
              <w:t xml:space="preserve"> o </w:t>
            </w:r>
            <w:r w:rsidRPr="00A11C6D">
              <w:rPr>
                <w:noProof/>
                <w:spacing w:val="-6"/>
                <w:lang w:val="sk-SK"/>
              </w:rPr>
              <w:t xml:space="preserve">verejnom obstarávaní </w:t>
            </w:r>
          </w:p>
        </w:tc>
      </w:tr>
      <w:tr w:rsidR="009A71A8" w:rsidRPr="00A11C6D" w14:paraId="6ADE8538"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4D5FB2B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212</w:t>
            </w:r>
          </w:p>
        </w:tc>
        <w:tc>
          <w:tcPr>
            <w:tcW w:w="3660" w:type="dxa"/>
            <w:tcBorders>
              <w:top w:val="nil"/>
              <w:left w:val="nil"/>
              <w:bottom w:val="single" w:sz="4" w:space="0" w:color="auto"/>
              <w:right w:val="single" w:sz="4" w:space="0" w:color="auto"/>
            </w:tcBorders>
            <w:shd w:val="clear" w:color="auto" w:fill="C6EFCE"/>
            <w:noWrap/>
          </w:tcPr>
          <w:p w14:paraId="69360F5A" w14:textId="77777777" w:rsidR="00C73367" w:rsidRPr="00A11C6D" w:rsidRDefault="00674A8F">
            <w:pPr>
              <w:pStyle w:val="P68B1DB1-Normal35"/>
              <w:spacing w:after="0"/>
              <w:jc w:val="both"/>
              <w:rPr>
                <w:noProof/>
                <w:spacing w:val="-6"/>
                <w:lang w:val="sk-SK"/>
              </w:rPr>
            </w:pPr>
            <w:r w:rsidRPr="00A11C6D">
              <w:rPr>
                <w:noProof/>
                <w:spacing w:val="-6"/>
                <w:lang w:val="sk-SK"/>
              </w:rPr>
              <w:t>C8.R6</w:t>
            </w:r>
          </w:p>
          <w:p w14:paraId="373B5837" w14:textId="23AAC436"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verejného dôchodkového systému</w:t>
            </w:r>
          </w:p>
        </w:tc>
        <w:tc>
          <w:tcPr>
            <w:tcW w:w="992" w:type="dxa"/>
            <w:tcBorders>
              <w:top w:val="nil"/>
              <w:left w:val="nil"/>
              <w:bottom w:val="single" w:sz="4" w:space="0" w:color="auto"/>
              <w:right w:val="single" w:sz="4" w:space="0" w:color="auto"/>
            </w:tcBorders>
            <w:shd w:val="clear" w:color="auto" w:fill="C6EFCE"/>
            <w:noWrap/>
          </w:tcPr>
          <w:p w14:paraId="7AB413B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6965363C" w14:textId="70BD50CF"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nariadenia ministra, ktorým sa zriaďuje monitorovací výbor poverený preskúmaním dôchodkového systému</w:t>
            </w:r>
            <w:r w:rsidR="00C73367" w:rsidRPr="00A11C6D">
              <w:rPr>
                <w:noProof/>
                <w:spacing w:val="-6"/>
                <w:lang w:val="sk-SK"/>
              </w:rPr>
              <w:t xml:space="preserve"> a </w:t>
            </w:r>
            <w:r w:rsidRPr="00A11C6D">
              <w:rPr>
                <w:noProof/>
                <w:spacing w:val="-6"/>
                <w:lang w:val="sk-SK"/>
              </w:rPr>
              <w:t>politických zásahov do dôchodkového systému</w:t>
            </w:r>
            <w:r w:rsidR="00C73367" w:rsidRPr="00A11C6D">
              <w:rPr>
                <w:noProof/>
                <w:spacing w:val="-6"/>
                <w:lang w:val="sk-SK"/>
              </w:rPr>
              <w:t xml:space="preserve"> s </w:t>
            </w:r>
            <w:r w:rsidRPr="00A11C6D">
              <w:rPr>
                <w:noProof/>
                <w:spacing w:val="-6"/>
                <w:lang w:val="sk-SK"/>
              </w:rPr>
              <w:t>podporou poskytovateľa technickej pomoci</w:t>
            </w:r>
          </w:p>
        </w:tc>
      </w:tr>
      <w:tr w:rsidR="009A71A8" w:rsidRPr="00A11C6D" w14:paraId="6E3FD40C"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75A9A4F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220</w:t>
            </w:r>
          </w:p>
        </w:tc>
        <w:tc>
          <w:tcPr>
            <w:tcW w:w="3660" w:type="dxa"/>
            <w:tcBorders>
              <w:top w:val="nil"/>
              <w:left w:val="nil"/>
              <w:bottom w:val="single" w:sz="4" w:space="0" w:color="auto"/>
              <w:right w:val="single" w:sz="4" w:space="0" w:color="auto"/>
            </w:tcBorders>
            <w:shd w:val="clear" w:color="auto" w:fill="C6EFCE"/>
            <w:noWrap/>
          </w:tcPr>
          <w:p w14:paraId="132650FF" w14:textId="77777777" w:rsidR="00C73367" w:rsidRPr="00A11C6D" w:rsidRDefault="00674A8F">
            <w:pPr>
              <w:pStyle w:val="P68B1DB1-Normal35"/>
              <w:spacing w:after="0"/>
              <w:jc w:val="both"/>
              <w:rPr>
                <w:noProof/>
                <w:spacing w:val="-6"/>
                <w:lang w:val="sk-SK"/>
              </w:rPr>
            </w:pPr>
            <w:r w:rsidRPr="00A11C6D">
              <w:rPr>
                <w:noProof/>
                <w:spacing w:val="-6"/>
                <w:lang w:val="sk-SK"/>
              </w:rPr>
              <w:t>C8.I2</w:t>
            </w:r>
          </w:p>
          <w:p w14:paraId="7FCCC9C6" w14:textId="59F7D153"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to aj prostredníctvom vykonávania integrovaného riadenia rizík</w:t>
            </w:r>
          </w:p>
        </w:tc>
        <w:tc>
          <w:tcPr>
            <w:tcW w:w="992" w:type="dxa"/>
            <w:tcBorders>
              <w:top w:val="nil"/>
              <w:left w:val="nil"/>
              <w:bottom w:val="single" w:sz="4" w:space="0" w:color="auto"/>
              <w:right w:val="single" w:sz="4" w:space="0" w:color="auto"/>
            </w:tcBorders>
            <w:shd w:val="clear" w:color="auto" w:fill="C6EFCE"/>
            <w:noWrap/>
          </w:tcPr>
          <w:p w14:paraId="6E659E2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55" w:type="dxa"/>
            <w:tcBorders>
              <w:top w:val="nil"/>
              <w:left w:val="nil"/>
              <w:bottom w:val="single" w:sz="4" w:space="0" w:color="auto"/>
              <w:right w:val="single" w:sz="4" w:space="0" w:color="auto"/>
            </w:tcBorders>
            <w:shd w:val="clear" w:color="auto" w:fill="C6EFCE"/>
            <w:noWrap/>
          </w:tcPr>
          <w:p w14:paraId="4B71F7E4" w14:textId="3F3F8337" w:rsidR="009A71A8" w:rsidRPr="00A11C6D" w:rsidRDefault="00674A8F">
            <w:pPr>
              <w:pStyle w:val="P68B1DB1-Normal35"/>
              <w:spacing w:after="0"/>
              <w:jc w:val="both"/>
              <w:rPr>
                <w:rFonts w:eastAsia="Times New Roman"/>
                <w:noProof/>
                <w:spacing w:val="-6"/>
                <w:lang w:val="sk-SK"/>
              </w:rPr>
            </w:pPr>
            <w:r w:rsidRPr="00A11C6D">
              <w:rPr>
                <w:noProof/>
                <w:spacing w:val="-6"/>
                <w:lang w:val="sk-SK"/>
              </w:rPr>
              <w:t>Počet registračných pokladníc pripojených</w:t>
            </w:r>
            <w:r w:rsidR="00C73367" w:rsidRPr="00A11C6D">
              <w:rPr>
                <w:noProof/>
                <w:spacing w:val="-6"/>
                <w:lang w:val="sk-SK"/>
              </w:rPr>
              <w:t xml:space="preserve"> k </w:t>
            </w:r>
            <w:r w:rsidRPr="00A11C6D">
              <w:rPr>
                <w:noProof/>
                <w:spacing w:val="-6"/>
                <w:lang w:val="sk-SK"/>
              </w:rPr>
              <w:t xml:space="preserve">informačnému systému Národnej agentúry pre daňovú správu </w:t>
            </w:r>
          </w:p>
        </w:tc>
      </w:tr>
      <w:tr w:rsidR="009A71A8" w:rsidRPr="00A11C6D" w14:paraId="43795C7B"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21B6B19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366</w:t>
            </w:r>
          </w:p>
        </w:tc>
        <w:tc>
          <w:tcPr>
            <w:tcW w:w="3660" w:type="dxa"/>
            <w:tcBorders>
              <w:top w:val="nil"/>
              <w:left w:val="nil"/>
              <w:bottom w:val="single" w:sz="4" w:space="0" w:color="auto"/>
              <w:right w:val="single" w:sz="4" w:space="0" w:color="auto"/>
            </w:tcBorders>
            <w:shd w:val="clear" w:color="auto" w:fill="C6EFCE"/>
            <w:noWrap/>
          </w:tcPr>
          <w:p w14:paraId="78C8CB8B" w14:textId="77777777" w:rsidR="009A71A8" w:rsidRPr="00A11C6D" w:rsidRDefault="00674A8F">
            <w:pPr>
              <w:pStyle w:val="P68B1DB1-Normal35"/>
              <w:spacing w:after="0"/>
              <w:jc w:val="both"/>
              <w:rPr>
                <w:noProof/>
                <w:spacing w:val="-6"/>
                <w:lang w:val="sk-SK"/>
              </w:rPr>
            </w:pPr>
            <w:r w:rsidRPr="00A11C6D">
              <w:rPr>
                <w:noProof/>
                <w:spacing w:val="-6"/>
                <w:lang w:val="sk-SK"/>
              </w:rPr>
              <w:t>C12.I1</w:t>
            </w:r>
          </w:p>
          <w:p w14:paraId="4A3588D5" w14:textId="77777777" w:rsidR="009A71A8" w:rsidRPr="00A11C6D" w:rsidRDefault="00674A8F">
            <w:pPr>
              <w:pStyle w:val="P68B1DB1-Normal35"/>
              <w:spacing w:after="0"/>
              <w:jc w:val="both"/>
              <w:rPr>
                <w:noProof/>
                <w:spacing w:val="-6"/>
                <w:lang w:val="sk-SK"/>
              </w:rPr>
            </w:pPr>
            <w:r w:rsidRPr="00A11C6D">
              <w:rPr>
                <w:noProof/>
                <w:spacing w:val="-6"/>
                <w:lang w:val="sk-SK"/>
              </w:rPr>
              <w:t>Rozvoj prednemocničnej zdravotníckej infraštruktúry</w:t>
            </w:r>
          </w:p>
        </w:tc>
        <w:tc>
          <w:tcPr>
            <w:tcW w:w="992" w:type="dxa"/>
            <w:tcBorders>
              <w:top w:val="nil"/>
              <w:left w:val="nil"/>
              <w:bottom w:val="single" w:sz="4" w:space="0" w:color="auto"/>
              <w:right w:val="single" w:sz="4" w:space="0" w:color="auto"/>
            </w:tcBorders>
            <w:shd w:val="clear" w:color="auto" w:fill="C6EFCE"/>
            <w:noWrap/>
          </w:tcPr>
          <w:p w14:paraId="02CF3E9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63A1710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kritérií prioritizácie investícií do integrovaných komunitných centier</w:t>
            </w:r>
          </w:p>
        </w:tc>
      </w:tr>
      <w:tr w:rsidR="009A71A8" w:rsidRPr="00A11C6D" w14:paraId="67C7F204"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21DDA3B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426</w:t>
            </w:r>
          </w:p>
        </w:tc>
        <w:tc>
          <w:tcPr>
            <w:tcW w:w="3660" w:type="dxa"/>
            <w:tcBorders>
              <w:top w:val="nil"/>
              <w:left w:val="nil"/>
              <w:bottom w:val="single" w:sz="4" w:space="0" w:color="auto"/>
              <w:right w:val="single" w:sz="4" w:space="0" w:color="auto"/>
            </w:tcBorders>
            <w:shd w:val="clear" w:color="auto" w:fill="C6EFCE"/>
            <w:noWrap/>
          </w:tcPr>
          <w:p w14:paraId="4EDF6752" w14:textId="77777777" w:rsidR="009A71A8" w:rsidRPr="00A11C6D" w:rsidRDefault="00674A8F">
            <w:pPr>
              <w:pStyle w:val="P68B1DB1-Normal35"/>
              <w:spacing w:after="0"/>
              <w:jc w:val="both"/>
              <w:rPr>
                <w:noProof/>
                <w:spacing w:val="-6"/>
                <w:lang w:val="sk-SK"/>
              </w:rPr>
            </w:pPr>
            <w:r w:rsidRPr="00A11C6D">
              <w:rPr>
                <w:noProof/>
                <w:spacing w:val="-6"/>
                <w:lang w:val="sk-SK"/>
              </w:rPr>
              <w:t>C14.R6</w:t>
            </w:r>
          </w:p>
          <w:p w14:paraId="6B8B909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Zintenzívnenie boja proti korupcii </w:t>
            </w:r>
          </w:p>
        </w:tc>
        <w:tc>
          <w:tcPr>
            <w:tcW w:w="992" w:type="dxa"/>
            <w:tcBorders>
              <w:top w:val="nil"/>
              <w:left w:val="nil"/>
              <w:bottom w:val="single" w:sz="4" w:space="0" w:color="auto"/>
              <w:right w:val="single" w:sz="4" w:space="0" w:color="auto"/>
            </w:tcBorders>
            <w:shd w:val="clear" w:color="auto" w:fill="C6EFCE"/>
            <w:noWrap/>
          </w:tcPr>
          <w:p w14:paraId="643644C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10FA277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Nadobudnutie účinnosti rozhodnutia vlády, ktorým sa schvaľuje nová národná protikorupčná stratégia </w:t>
            </w:r>
          </w:p>
        </w:tc>
      </w:tr>
      <w:tr w:rsidR="009A71A8" w:rsidRPr="00A11C6D" w14:paraId="24F61578"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7C9C66B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450</w:t>
            </w:r>
          </w:p>
        </w:tc>
        <w:tc>
          <w:tcPr>
            <w:tcW w:w="3660" w:type="dxa"/>
            <w:tcBorders>
              <w:top w:val="nil"/>
              <w:left w:val="nil"/>
              <w:bottom w:val="single" w:sz="4" w:space="0" w:color="auto"/>
              <w:right w:val="single" w:sz="4" w:space="0" w:color="auto"/>
            </w:tcBorders>
            <w:shd w:val="clear" w:color="auto" w:fill="C6EFCE"/>
            <w:noWrap/>
          </w:tcPr>
          <w:p w14:paraId="0C62C85E" w14:textId="77777777" w:rsidR="00C73367" w:rsidRPr="00A11C6D" w:rsidRDefault="00674A8F">
            <w:pPr>
              <w:pStyle w:val="P68B1DB1-Normal35"/>
              <w:spacing w:after="0"/>
              <w:jc w:val="both"/>
              <w:rPr>
                <w:noProof/>
                <w:spacing w:val="-6"/>
                <w:lang w:val="sk-SK"/>
              </w:rPr>
            </w:pPr>
            <w:r w:rsidRPr="00A11C6D">
              <w:rPr>
                <w:noProof/>
                <w:spacing w:val="-6"/>
                <w:lang w:val="sk-SK"/>
              </w:rPr>
              <w:t>C14.I5</w:t>
            </w:r>
          </w:p>
          <w:p w14:paraId="761749FB" w14:textId="3FFDF312" w:rsidR="009A71A8" w:rsidRPr="00A11C6D" w:rsidRDefault="00674A8F">
            <w:pPr>
              <w:pStyle w:val="P68B1DB1-Normal35"/>
              <w:spacing w:after="0"/>
              <w:jc w:val="both"/>
              <w:rPr>
                <w:rFonts w:eastAsia="Times New Roman"/>
                <w:noProof/>
                <w:spacing w:val="-6"/>
                <w:lang w:val="sk-SK"/>
              </w:rPr>
            </w:pPr>
            <w:r w:rsidRPr="00A11C6D">
              <w:rPr>
                <w:noProof/>
                <w:spacing w:val="-6"/>
                <w:lang w:val="sk-SK"/>
              </w:rPr>
              <w:t>Monitorovanie</w:t>
            </w:r>
            <w:r w:rsidR="00C73367" w:rsidRPr="00A11C6D">
              <w:rPr>
                <w:noProof/>
                <w:spacing w:val="-6"/>
                <w:lang w:val="sk-SK"/>
              </w:rPr>
              <w:t xml:space="preserve"> a </w:t>
            </w:r>
            <w:r w:rsidRPr="00A11C6D">
              <w:rPr>
                <w:noProof/>
                <w:spacing w:val="-6"/>
                <w:lang w:val="sk-SK"/>
              </w:rPr>
              <w:t xml:space="preserve">vykonávanie plánu </w:t>
            </w:r>
          </w:p>
        </w:tc>
        <w:tc>
          <w:tcPr>
            <w:tcW w:w="992" w:type="dxa"/>
            <w:tcBorders>
              <w:top w:val="nil"/>
              <w:left w:val="nil"/>
              <w:bottom w:val="single" w:sz="4" w:space="0" w:color="auto"/>
              <w:right w:val="single" w:sz="4" w:space="0" w:color="auto"/>
            </w:tcBorders>
            <w:shd w:val="clear" w:color="auto" w:fill="C6EFCE"/>
            <w:noWrap/>
          </w:tcPr>
          <w:p w14:paraId="767E1F9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5F8FA692" w14:textId="3C1EF657" w:rsidR="009A71A8" w:rsidRPr="00A11C6D" w:rsidRDefault="00674A8F">
            <w:pPr>
              <w:pStyle w:val="P68B1DB1-Normal35"/>
              <w:spacing w:after="0"/>
              <w:jc w:val="both"/>
              <w:rPr>
                <w:rFonts w:eastAsia="Times New Roman"/>
                <w:noProof/>
                <w:spacing w:val="-6"/>
                <w:lang w:val="sk-SK"/>
              </w:rPr>
            </w:pPr>
            <w:r w:rsidRPr="00A11C6D">
              <w:rPr>
                <w:noProof/>
                <w:spacing w:val="-6"/>
                <w:lang w:val="sk-SK"/>
              </w:rPr>
              <w:t>Audit</w:t>
            </w:r>
            <w:r w:rsidR="00C73367" w:rsidRPr="00A11C6D">
              <w:rPr>
                <w:noProof/>
                <w:spacing w:val="-6"/>
                <w:lang w:val="sk-SK"/>
              </w:rPr>
              <w:t xml:space="preserve"> a </w:t>
            </w:r>
            <w:r w:rsidRPr="00A11C6D">
              <w:rPr>
                <w:noProof/>
                <w:spacing w:val="-6"/>
                <w:lang w:val="sk-SK"/>
              </w:rPr>
              <w:t>kontroly: informácie na monitorovanie vykonávania plánu podpory obnovy</w:t>
            </w:r>
            <w:r w:rsidR="00C73367" w:rsidRPr="00A11C6D">
              <w:rPr>
                <w:noProof/>
                <w:spacing w:val="-6"/>
                <w:lang w:val="sk-SK"/>
              </w:rPr>
              <w:t xml:space="preserve"> a </w:t>
            </w:r>
            <w:r w:rsidRPr="00A11C6D">
              <w:rPr>
                <w:noProof/>
                <w:spacing w:val="-6"/>
                <w:lang w:val="sk-SK"/>
              </w:rPr>
              <w:t>odolnosti</w:t>
            </w:r>
          </w:p>
        </w:tc>
      </w:tr>
      <w:tr w:rsidR="009A71A8" w:rsidRPr="00A11C6D" w14:paraId="5D93D02A"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0FA25BB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451</w:t>
            </w:r>
          </w:p>
        </w:tc>
        <w:tc>
          <w:tcPr>
            <w:tcW w:w="3660" w:type="dxa"/>
            <w:tcBorders>
              <w:top w:val="nil"/>
              <w:left w:val="nil"/>
              <w:bottom w:val="single" w:sz="4" w:space="0" w:color="auto"/>
              <w:right w:val="single" w:sz="4" w:space="0" w:color="auto"/>
            </w:tcBorders>
            <w:shd w:val="clear" w:color="auto" w:fill="C6EFCE"/>
            <w:noWrap/>
          </w:tcPr>
          <w:p w14:paraId="4D6B531B" w14:textId="77777777" w:rsidR="00C73367" w:rsidRPr="00A11C6D" w:rsidRDefault="00674A8F">
            <w:pPr>
              <w:pStyle w:val="P68B1DB1-Normal35"/>
              <w:spacing w:after="0"/>
              <w:jc w:val="both"/>
              <w:rPr>
                <w:noProof/>
                <w:spacing w:val="-6"/>
                <w:lang w:val="sk-SK"/>
              </w:rPr>
            </w:pPr>
            <w:r w:rsidRPr="00A11C6D">
              <w:rPr>
                <w:noProof/>
                <w:spacing w:val="-6"/>
                <w:lang w:val="sk-SK"/>
              </w:rPr>
              <w:t>C14.I5</w:t>
            </w:r>
          </w:p>
          <w:p w14:paraId="4D72D20F" w14:textId="44AD74EC" w:rsidR="009A71A8" w:rsidRPr="00A11C6D" w:rsidRDefault="00674A8F">
            <w:pPr>
              <w:pStyle w:val="P68B1DB1-Normal35"/>
              <w:spacing w:after="0"/>
              <w:jc w:val="both"/>
              <w:rPr>
                <w:rFonts w:eastAsia="Times New Roman"/>
                <w:noProof/>
                <w:spacing w:val="-6"/>
                <w:lang w:val="sk-SK"/>
              </w:rPr>
            </w:pPr>
            <w:r w:rsidRPr="00A11C6D">
              <w:rPr>
                <w:noProof/>
                <w:spacing w:val="-6"/>
                <w:lang w:val="sk-SK"/>
              </w:rPr>
              <w:t>Monitorovanie</w:t>
            </w:r>
            <w:r w:rsidR="00C73367" w:rsidRPr="00A11C6D">
              <w:rPr>
                <w:noProof/>
                <w:spacing w:val="-6"/>
                <w:lang w:val="sk-SK"/>
              </w:rPr>
              <w:t xml:space="preserve"> a </w:t>
            </w:r>
            <w:r w:rsidRPr="00A11C6D">
              <w:rPr>
                <w:noProof/>
                <w:spacing w:val="-6"/>
                <w:lang w:val="sk-SK"/>
              </w:rPr>
              <w:t xml:space="preserve">vykonávanie plánu </w:t>
            </w:r>
          </w:p>
        </w:tc>
        <w:tc>
          <w:tcPr>
            <w:tcW w:w="992" w:type="dxa"/>
            <w:tcBorders>
              <w:top w:val="nil"/>
              <w:left w:val="nil"/>
              <w:bottom w:val="single" w:sz="4" w:space="0" w:color="auto"/>
              <w:right w:val="single" w:sz="4" w:space="0" w:color="auto"/>
            </w:tcBorders>
            <w:shd w:val="clear" w:color="auto" w:fill="C6EFCE"/>
            <w:noWrap/>
          </w:tcPr>
          <w:p w14:paraId="48F16B6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70B15196" w14:textId="67E62A24"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nariadenia vlády, ktorým sa ustanovuje právny mandát ministerstva investícií</w:t>
            </w:r>
            <w:r w:rsidR="00C73367" w:rsidRPr="00A11C6D">
              <w:rPr>
                <w:noProof/>
                <w:spacing w:val="-6"/>
                <w:lang w:val="sk-SK"/>
              </w:rPr>
              <w:t xml:space="preserve"> a </w:t>
            </w:r>
            <w:r w:rsidRPr="00A11C6D">
              <w:rPr>
                <w:noProof/>
                <w:spacing w:val="-6"/>
                <w:lang w:val="sk-SK"/>
              </w:rPr>
              <w:t>európskych projektov (MIPE), ministerstva financií (MoF)</w:t>
            </w:r>
            <w:r w:rsidR="00C73367" w:rsidRPr="00A11C6D">
              <w:rPr>
                <w:noProof/>
                <w:spacing w:val="-6"/>
                <w:lang w:val="sk-SK"/>
              </w:rPr>
              <w:t xml:space="preserve"> a </w:t>
            </w:r>
            <w:r w:rsidRPr="00A11C6D">
              <w:rPr>
                <w:noProof/>
                <w:spacing w:val="-6"/>
                <w:lang w:val="sk-SK"/>
              </w:rPr>
              <w:t>orgánu auditu (AA)</w:t>
            </w:r>
          </w:p>
        </w:tc>
      </w:tr>
      <w:tr w:rsidR="009A71A8" w:rsidRPr="00A11C6D" w14:paraId="03F1DB0A"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0AA5D20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462</w:t>
            </w:r>
          </w:p>
        </w:tc>
        <w:tc>
          <w:tcPr>
            <w:tcW w:w="3660" w:type="dxa"/>
            <w:tcBorders>
              <w:top w:val="nil"/>
              <w:left w:val="nil"/>
              <w:bottom w:val="single" w:sz="4" w:space="0" w:color="auto"/>
              <w:right w:val="single" w:sz="4" w:space="0" w:color="auto"/>
            </w:tcBorders>
            <w:shd w:val="clear" w:color="auto" w:fill="C6EFCE"/>
            <w:noWrap/>
          </w:tcPr>
          <w:p w14:paraId="1676DFD6" w14:textId="77777777" w:rsidR="009A71A8" w:rsidRPr="00A11C6D" w:rsidRDefault="00674A8F">
            <w:pPr>
              <w:pStyle w:val="P68B1DB1-Normal35"/>
              <w:spacing w:after="0"/>
              <w:jc w:val="both"/>
              <w:rPr>
                <w:noProof/>
                <w:spacing w:val="-6"/>
                <w:lang w:val="sk-SK"/>
              </w:rPr>
            </w:pPr>
            <w:r w:rsidRPr="00A11C6D">
              <w:rPr>
                <w:noProof/>
                <w:spacing w:val="-6"/>
                <w:lang w:val="sk-SK"/>
              </w:rPr>
              <w:t>C15.R3</w:t>
            </w:r>
          </w:p>
          <w:p w14:paraId="6975DC4C" w14:textId="013B5551"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systému povinnej školskej dochádzky</w:t>
            </w:r>
            <w:r w:rsidR="00C73367" w:rsidRPr="00A11C6D">
              <w:rPr>
                <w:noProof/>
                <w:spacing w:val="-6"/>
                <w:lang w:val="sk-SK"/>
              </w:rPr>
              <w:t xml:space="preserve"> s </w:t>
            </w:r>
            <w:r w:rsidRPr="00A11C6D">
              <w:rPr>
                <w:noProof/>
                <w:spacing w:val="-6"/>
                <w:lang w:val="sk-SK"/>
              </w:rPr>
              <w:t>cieľom predchádzať predčasnému ukončovaniu školskej dochádzky</w:t>
            </w:r>
            <w:r w:rsidR="00C73367" w:rsidRPr="00A11C6D">
              <w:rPr>
                <w:noProof/>
                <w:spacing w:val="-6"/>
                <w:lang w:val="sk-SK"/>
              </w:rPr>
              <w:t xml:space="preserve"> a </w:t>
            </w:r>
            <w:r w:rsidRPr="00A11C6D">
              <w:rPr>
                <w:noProof/>
                <w:spacing w:val="-6"/>
                <w:lang w:val="sk-SK"/>
              </w:rPr>
              <w:t>znižovať ho</w:t>
            </w:r>
          </w:p>
        </w:tc>
        <w:tc>
          <w:tcPr>
            <w:tcW w:w="992" w:type="dxa"/>
            <w:tcBorders>
              <w:top w:val="nil"/>
              <w:left w:val="nil"/>
              <w:bottom w:val="single" w:sz="4" w:space="0" w:color="auto"/>
              <w:right w:val="single" w:sz="4" w:space="0" w:color="auto"/>
            </w:tcBorders>
            <w:shd w:val="clear" w:color="auto" w:fill="C6EFCE"/>
            <w:noWrap/>
          </w:tcPr>
          <w:p w14:paraId="69913B5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039EF38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rozhodnutia vlády, ktorým sa ustanovuje vykonávanie národného programu na zníženie predčasného ukončovania školskej dochádzky</w:t>
            </w:r>
          </w:p>
        </w:tc>
      </w:tr>
      <w:tr w:rsidR="009A71A8" w:rsidRPr="00A11C6D" w14:paraId="689D07D6"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706CC34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464</w:t>
            </w:r>
          </w:p>
        </w:tc>
        <w:tc>
          <w:tcPr>
            <w:tcW w:w="3660" w:type="dxa"/>
            <w:tcBorders>
              <w:top w:val="nil"/>
              <w:left w:val="nil"/>
              <w:bottom w:val="single" w:sz="4" w:space="0" w:color="auto"/>
              <w:right w:val="single" w:sz="4" w:space="0" w:color="auto"/>
            </w:tcBorders>
            <w:shd w:val="clear" w:color="auto" w:fill="C6EFCE"/>
            <w:noWrap/>
          </w:tcPr>
          <w:p w14:paraId="178D7BC7" w14:textId="77777777" w:rsidR="009A71A8" w:rsidRPr="00A11C6D" w:rsidRDefault="00674A8F">
            <w:pPr>
              <w:pStyle w:val="P68B1DB1-Normal35"/>
              <w:spacing w:after="0"/>
              <w:jc w:val="both"/>
              <w:rPr>
                <w:noProof/>
                <w:spacing w:val="-6"/>
                <w:lang w:val="sk-SK"/>
              </w:rPr>
            </w:pPr>
            <w:r w:rsidRPr="00A11C6D">
              <w:rPr>
                <w:noProof/>
                <w:spacing w:val="-6"/>
                <w:lang w:val="sk-SK"/>
              </w:rPr>
              <w:t>C15.I4</w:t>
            </w:r>
          </w:p>
          <w:p w14:paraId="29D23F43" w14:textId="5ECBA989"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Podpora vzdelávacích zariadení</w:t>
            </w:r>
            <w:r w:rsidR="00C73367" w:rsidRPr="00A11C6D">
              <w:rPr>
                <w:noProof/>
                <w:spacing w:val="-6"/>
                <w:lang w:val="sk-SK"/>
              </w:rPr>
              <w:t xml:space="preserve"> s </w:t>
            </w:r>
            <w:r w:rsidRPr="00A11C6D">
              <w:rPr>
                <w:noProof/>
                <w:spacing w:val="-6"/>
                <w:lang w:val="sk-SK"/>
              </w:rPr>
              <w:t>vysokým rizikom predčasného ukončenia školskej dochádzky</w:t>
            </w:r>
          </w:p>
        </w:tc>
        <w:tc>
          <w:tcPr>
            <w:tcW w:w="992" w:type="dxa"/>
            <w:tcBorders>
              <w:top w:val="nil"/>
              <w:left w:val="nil"/>
              <w:bottom w:val="single" w:sz="4" w:space="0" w:color="auto"/>
              <w:right w:val="single" w:sz="4" w:space="0" w:color="auto"/>
            </w:tcBorders>
            <w:shd w:val="clear" w:color="auto" w:fill="C6EFCE"/>
            <w:noWrap/>
          </w:tcPr>
          <w:p w14:paraId="01D1A92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55" w:type="dxa"/>
            <w:tcBorders>
              <w:top w:val="nil"/>
              <w:left w:val="nil"/>
              <w:bottom w:val="single" w:sz="4" w:space="0" w:color="auto"/>
              <w:right w:val="single" w:sz="4" w:space="0" w:color="auto"/>
            </w:tcBorders>
            <w:shd w:val="clear" w:color="auto" w:fill="C6EFCE"/>
            <w:noWrap/>
          </w:tcPr>
          <w:p w14:paraId="6352553E" w14:textId="59518970" w:rsidR="009A71A8" w:rsidRPr="00A11C6D" w:rsidRDefault="00674A8F">
            <w:pPr>
              <w:pStyle w:val="P68B1DB1-Normal35"/>
              <w:spacing w:after="0"/>
              <w:jc w:val="both"/>
              <w:rPr>
                <w:rFonts w:eastAsia="Times New Roman"/>
                <w:noProof/>
                <w:spacing w:val="-6"/>
                <w:lang w:val="sk-SK"/>
              </w:rPr>
            </w:pPr>
            <w:r w:rsidRPr="00A11C6D">
              <w:rPr>
                <w:noProof/>
                <w:spacing w:val="-6"/>
                <w:lang w:val="sk-SK"/>
              </w:rPr>
              <w:t>Verejná výzva na predkladanie projektov na podporu študentov pri prechode</w:t>
            </w:r>
            <w:r w:rsidR="00C73367" w:rsidRPr="00A11C6D">
              <w:rPr>
                <w:noProof/>
                <w:spacing w:val="-6"/>
                <w:lang w:val="sk-SK"/>
              </w:rPr>
              <w:t xml:space="preserve"> z </w:t>
            </w:r>
            <w:r w:rsidRPr="00A11C6D">
              <w:rPr>
                <w:noProof/>
                <w:spacing w:val="-6"/>
                <w:lang w:val="sk-SK"/>
              </w:rPr>
              <w:t>nižšieho sekundárneho vzdelávania na vyššie sekundárne vzdelávanie na základe piatich ukazovateľov vymedzených</w:t>
            </w:r>
            <w:r w:rsidR="00C73367" w:rsidRPr="00A11C6D">
              <w:rPr>
                <w:noProof/>
                <w:spacing w:val="-6"/>
                <w:lang w:val="sk-SK"/>
              </w:rPr>
              <w:t xml:space="preserve"> v </w:t>
            </w:r>
            <w:r w:rsidRPr="00A11C6D">
              <w:rPr>
                <w:noProof/>
                <w:spacing w:val="-6"/>
                <w:lang w:val="sk-SK"/>
              </w:rPr>
              <w:t>mechanizme včasného varovania vo vzdelávaní</w:t>
            </w:r>
          </w:p>
        </w:tc>
      </w:tr>
      <w:tr w:rsidR="009A71A8" w:rsidRPr="00A11C6D" w14:paraId="7F3A680E"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tcPr>
          <w:p w14:paraId="6B428531"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660" w:type="dxa"/>
            <w:tcBorders>
              <w:top w:val="single" w:sz="4" w:space="0" w:color="auto"/>
              <w:left w:val="nil"/>
              <w:bottom w:val="single" w:sz="4" w:space="0" w:color="auto"/>
              <w:right w:val="single" w:sz="4" w:space="0" w:color="auto"/>
            </w:tcBorders>
            <w:shd w:val="clear" w:color="auto" w:fill="C6EFCE"/>
            <w:noWrap/>
          </w:tcPr>
          <w:p w14:paraId="71FC8A94"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005D519F"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55" w:type="dxa"/>
            <w:tcBorders>
              <w:top w:val="single" w:sz="4" w:space="0" w:color="auto"/>
              <w:left w:val="nil"/>
              <w:bottom w:val="single" w:sz="4" w:space="0" w:color="auto"/>
              <w:right w:val="single" w:sz="4" w:space="0" w:color="auto"/>
            </w:tcBorders>
            <w:shd w:val="clear" w:color="auto" w:fill="C6EFCE"/>
            <w:noWrap/>
            <w:vAlign w:val="center"/>
          </w:tcPr>
          <w:p w14:paraId="1710EC00" w14:textId="77777777" w:rsidR="009A71A8" w:rsidRPr="00A11C6D" w:rsidRDefault="00674A8F">
            <w:pPr>
              <w:pStyle w:val="P68B1DB1-Normal36"/>
              <w:spacing w:after="0"/>
              <w:jc w:val="right"/>
              <w:rPr>
                <w:noProof/>
                <w:spacing w:val="-6"/>
                <w:lang w:val="sk-SK"/>
              </w:rPr>
            </w:pPr>
            <w:r w:rsidRPr="00A11C6D">
              <w:rPr>
                <w:noProof/>
                <w:spacing w:val="-6"/>
                <w:lang w:val="sk-SK"/>
              </w:rPr>
              <w:t>2 037 146 414 EUR</w:t>
            </w:r>
          </w:p>
        </w:tc>
      </w:tr>
    </w:tbl>
    <w:p w14:paraId="7EB6E829" w14:textId="77777777" w:rsidR="009A71A8" w:rsidRPr="00A11C6D" w:rsidRDefault="009A71A8">
      <w:pPr>
        <w:rPr>
          <w:rFonts w:ascii="Times New Roman" w:hAnsi="Times New Roman" w:cs="Times New Roman"/>
          <w:noProof/>
          <w:spacing w:val="-6"/>
          <w:lang w:val="sk-SK"/>
        </w:rPr>
      </w:pPr>
    </w:p>
    <w:p w14:paraId="49F561B5" w14:textId="77777777" w:rsidR="009A71A8" w:rsidRPr="00A11C6D" w:rsidRDefault="00674A8F">
      <w:pPr>
        <w:pStyle w:val="P68B1DB1-Normal35"/>
        <w:rPr>
          <w:noProof/>
          <w:spacing w:val="-6"/>
          <w:lang w:val="sk-SK"/>
        </w:rPr>
      </w:pPr>
      <w:r w:rsidRPr="00A11C6D">
        <w:rPr>
          <w:noProof/>
          <w:spacing w:val="-6"/>
          <w:lang w:val="sk-SK"/>
        </w:rPr>
        <w:br w:type="page"/>
      </w:r>
    </w:p>
    <w:p w14:paraId="65B23D7C" w14:textId="77777777" w:rsidR="009A71A8" w:rsidRPr="00A11C6D" w:rsidRDefault="00674A8F">
      <w:pPr>
        <w:pStyle w:val="Heading3"/>
        <w:rPr>
          <w:noProof/>
          <w:spacing w:val="-6"/>
          <w:lang w:val="sk-SK"/>
        </w:rPr>
      </w:pPr>
      <w:r w:rsidRPr="00A11C6D">
        <w:rPr>
          <w:noProof/>
          <w:spacing w:val="-6"/>
          <w:lang w:val="sk-SK"/>
        </w:rPr>
        <w:t xml:space="preserve">Druhá splátka (nenávratná podpora): </w:t>
      </w:r>
    </w:p>
    <w:tbl>
      <w:tblPr>
        <w:tblW w:w="9634" w:type="dxa"/>
        <w:tblInd w:w="113" w:type="dxa"/>
        <w:tblLook w:val="04A0" w:firstRow="1" w:lastRow="0" w:firstColumn="1" w:lastColumn="0" w:noHBand="0" w:noVBand="1"/>
      </w:tblPr>
      <w:tblGrid>
        <w:gridCol w:w="1356"/>
        <w:gridCol w:w="3633"/>
        <w:gridCol w:w="1249"/>
        <w:gridCol w:w="3402"/>
      </w:tblGrid>
      <w:tr w:rsidR="009A71A8" w:rsidRPr="00A11C6D" w14:paraId="5D73E7BB" w14:textId="77777777">
        <w:trPr>
          <w:trHeight w:val="906"/>
          <w:tblHeader/>
        </w:trPr>
        <w:tc>
          <w:tcPr>
            <w:tcW w:w="1356"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1EDAAFF"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63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6533CA5" w14:textId="77777777" w:rsidR="00C73367" w:rsidRPr="00A11C6D" w:rsidRDefault="00674A8F">
            <w:pPr>
              <w:pStyle w:val="P68B1DB1-Normal34"/>
              <w:spacing w:after="0"/>
              <w:jc w:val="center"/>
              <w:rPr>
                <w:noProof/>
                <w:spacing w:val="-6"/>
                <w:lang w:val="sk-SK"/>
              </w:rPr>
            </w:pPr>
            <w:r w:rsidRPr="00A11C6D">
              <w:rPr>
                <w:noProof/>
                <w:spacing w:val="-6"/>
                <w:lang w:val="sk-SK"/>
              </w:rPr>
              <w:t>Súvisiace opatrenie</w:t>
            </w:r>
          </w:p>
          <w:p w14:paraId="5C03DF39" w14:textId="296016B1"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4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B9785BF"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1EF2A36A"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31FD17E7" w14:textId="77777777">
        <w:trPr>
          <w:trHeight w:val="509"/>
          <w:tblHeader/>
        </w:trPr>
        <w:tc>
          <w:tcPr>
            <w:tcW w:w="1356" w:type="dxa"/>
            <w:vMerge/>
            <w:tcBorders>
              <w:top w:val="single" w:sz="4" w:space="0" w:color="auto"/>
              <w:left w:val="single" w:sz="4" w:space="0" w:color="auto"/>
              <w:bottom w:val="single" w:sz="4" w:space="0" w:color="000000"/>
              <w:right w:val="single" w:sz="4" w:space="0" w:color="auto"/>
            </w:tcBorders>
            <w:vAlign w:val="center"/>
            <w:hideMark/>
          </w:tcPr>
          <w:p w14:paraId="428DE30D"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633" w:type="dxa"/>
            <w:vMerge/>
            <w:tcBorders>
              <w:top w:val="single" w:sz="4" w:space="0" w:color="auto"/>
              <w:left w:val="single" w:sz="4" w:space="0" w:color="auto"/>
              <w:bottom w:val="single" w:sz="4" w:space="0" w:color="000000"/>
              <w:right w:val="single" w:sz="4" w:space="0" w:color="auto"/>
            </w:tcBorders>
            <w:vAlign w:val="center"/>
            <w:hideMark/>
          </w:tcPr>
          <w:p w14:paraId="584C35B3" w14:textId="77777777" w:rsidR="009A71A8" w:rsidRPr="00A11C6D" w:rsidRDefault="009A71A8">
            <w:pPr>
              <w:spacing w:after="0"/>
              <w:rPr>
                <w:rFonts w:ascii="Times New Roman" w:eastAsia="Times New Roman" w:hAnsi="Times New Roman" w:cs="Times New Roman"/>
                <w:b/>
                <w:noProof/>
                <w:spacing w:val="-6"/>
                <w:lang w:val="sk-SK"/>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14:paraId="7EB4F4E8"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7F246329"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153850F2"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hideMark/>
          </w:tcPr>
          <w:p w14:paraId="558AC41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124</w:t>
            </w:r>
          </w:p>
        </w:tc>
        <w:tc>
          <w:tcPr>
            <w:tcW w:w="3633" w:type="dxa"/>
            <w:tcBorders>
              <w:top w:val="nil"/>
              <w:left w:val="nil"/>
              <w:bottom w:val="single" w:sz="4" w:space="0" w:color="auto"/>
              <w:right w:val="single" w:sz="4" w:space="0" w:color="auto"/>
            </w:tcBorders>
            <w:shd w:val="clear" w:color="auto" w:fill="C6EFCE"/>
            <w:noWrap/>
            <w:hideMark/>
          </w:tcPr>
          <w:p w14:paraId="4790C77F" w14:textId="77777777" w:rsidR="009A71A8" w:rsidRPr="00A11C6D" w:rsidRDefault="00674A8F">
            <w:pPr>
              <w:pStyle w:val="P68B1DB1-Normal35"/>
              <w:spacing w:after="0"/>
              <w:jc w:val="both"/>
              <w:rPr>
                <w:noProof/>
                <w:spacing w:val="-6"/>
                <w:lang w:val="sk-SK"/>
              </w:rPr>
            </w:pPr>
            <w:r w:rsidRPr="00A11C6D">
              <w:rPr>
                <w:noProof/>
                <w:spacing w:val="-6"/>
                <w:lang w:val="sk-SK"/>
              </w:rPr>
              <w:t>C6.I1</w:t>
            </w:r>
          </w:p>
          <w:p w14:paraId="18422EA0" w14:textId="64DB3A8F" w:rsidR="009A71A8" w:rsidRPr="00A11C6D" w:rsidRDefault="00674A8F">
            <w:pPr>
              <w:pStyle w:val="P68B1DB1-Normal35"/>
              <w:spacing w:after="0"/>
              <w:rPr>
                <w:rFonts w:eastAsia="Times New Roman"/>
                <w:noProof/>
                <w:spacing w:val="-6"/>
                <w:lang w:val="sk-SK"/>
              </w:rPr>
            </w:pPr>
            <w:r w:rsidRPr="00A11C6D">
              <w:rPr>
                <w:noProof/>
                <w:spacing w:val="-6"/>
                <w:lang w:val="sk-SK"/>
              </w:rPr>
              <w:t>Nové kapacity na výrobu elektrickej energie</w:t>
            </w:r>
            <w:r w:rsidR="00C73367" w:rsidRPr="00A11C6D">
              <w:rPr>
                <w:noProof/>
                <w:spacing w:val="-6"/>
                <w:lang w:val="sk-SK"/>
              </w:rPr>
              <w:t xml:space="preserve"> z </w:t>
            </w:r>
            <w:r w:rsidRPr="00A11C6D">
              <w:rPr>
                <w:noProof/>
                <w:spacing w:val="-6"/>
                <w:lang w:val="sk-SK"/>
              </w:rPr>
              <w:t>obnoviteľných zdrojov</w:t>
            </w:r>
          </w:p>
        </w:tc>
        <w:tc>
          <w:tcPr>
            <w:tcW w:w="1243" w:type="dxa"/>
            <w:tcBorders>
              <w:top w:val="nil"/>
              <w:left w:val="nil"/>
              <w:bottom w:val="single" w:sz="4" w:space="0" w:color="auto"/>
              <w:right w:val="single" w:sz="4" w:space="0" w:color="auto"/>
            </w:tcBorders>
            <w:shd w:val="clear" w:color="auto" w:fill="C6EFCE"/>
            <w:noWrap/>
            <w:hideMark/>
          </w:tcPr>
          <w:p w14:paraId="3E0381A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279188C2" w14:textId="536CA94C" w:rsidR="009A71A8" w:rsidRPr="00A11C6D" w:rsidRDefault="00674A8F">
            <w:pPr>
              <w:pStyle w:val="P68B1DB1-Normal35"/>
              <w:spacing w:after="0"/>
              <w:jc w:val="both"/>
              <w:rPr>
                <w:rFonts w:eastAsia="Times New Roman"/>
                <w:noProof/>
                <w:spacing w:val="-6"/>
                <w:lang w:val="sk-SK"/>
              </w:rPr>
            </w:pPr>
            <w:r w:rsidRPr="00A11C6D">
              <w:rPr>
                <w:noProof/>
                <w:spacing w:val="-6"/>
                <w:lang w:val="sk-SK"/>
              </w:rPr>
              <w:t>Ktorým sa vyhlasuje výzva na predkladanie ponúk na projekty výroby energie</w:t>
            </w:r>
            <w:r w:rsidR="00C73367" w:rsidRPr="00A11C6D">
              <w:rPr>
                <w:noProof/>
                <w:spacing w:val="-6"/>
                <w:lang w:val="sk-SK"/>
              </w:rPr>
              <w:t xml:space="preserve"> z </w:t>
            </w:r>
            <w:r w:rsidRPr="00A11C6D">
              <w:rPr>
                <w:noProof/>
                <w:spacing w:val="-6"/>
                <w:lang w:val="sk-SK"/>
              </w:rPr>
              <w:t>obnoviteľných zdrojov (veternej</w:t>
            </w:r>
            <w:r w:rsidR="00C73367" w:rsidRPr="00A11C6D">
              <w:rPr>
                <w:noProof/>
                <w:spacing w:val="-6"/>
                <w:lang w:val="sk-SK"/>
              </w:rPr>
              <w:t xml:space="preserve"> a </w:t>
            </w:r>
            <w:r w:rsidRPr="00A11C6D">
              <w:rPr>
                <w:noProof/>
                <w:spacing w:val="-6"/>
                <w:lang w:val="sk-SK"/>
              </w:rPr>
              <w:t>slnečnej energie)</w:t>
            </w:r>
          </w:p>
        </w:tc>
      </w:tr>
      <w:tr w:rsidR="009A71A8" w:rsidRPr="00A11C6D" w14:paraId="3A4A0CF2"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hideMark/>
          </w:tcPr>
          <w:p w14:paraId="2C861EE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143</w:t>
            </w:r>
          </w:p>
        </w:tc>
        <w:tc>
          <w:tcPr>
            <w:tcW w:w="3633" w:type="dxa"/>
            <w:tcBorders>
              <w:top w:val="nil"/>
              <w:left w:val="nil"/>
              <w:bottom w:val="single" w:sz="4" w:space="0" w:color="auto"/>
              <w:right w:val="single" w:sz="4" w:space="0" w:color="auto"/>
            </w:tcBorders>
            <w:shd w:val="clear" w:color="auto" w:fill="C6EFCE"/>
            <w:noWrap/>
            <w:hideMark/>
          </w:tcPr>
          <w:p w14:paraId="305CF065" w14:textId="77777777" w:rsidR="009A71A8" w:rsidRPr="00A11C6D" w:rsidRDefault="00674A8F">
            <w:pPr>
              <w:pStyle w:val="P68B1DB1-Normal35"/>
              <w:spacing w:after="0"/>
              <w:rPr>
                <w:noProof/>
                <w:spacing w:val="-6"/>
                <w:lang w:val="sk-SK"/>
              </w:rPr>
            </w:pPr>
            <w:r w:rsidRPr="00A11C6D">
              <w:rPr>
                <w:noProof/>
                <w:spacing w:val="-6"/>
                <w:lang w:val="sk-SK"/>
              </w:rPr>
              <w:t>C7.R1</w:t>
            </w:r>
          </w:p>
          <w:p w14:paraId="787F100E"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Vývoj jednotného rámca na vymedzenie architektúry vládneho cloudového systému </w:t>
            </w:r>
          </w:p>
        </w:tc>
        <w:tc>
          <w:tcPr>
            <w:tcW w:w="1243" w:type="dxa"/>
            <w:tcBorders>
              <w:top w:val="nil"/>
              <w:left w:val="nil"/>
              <w:bottom w:val="single" w:sz="4" w:space="0" w:color="auto"/>
              <w:right w:val="single" w:sz="4" w:space="0" w:color="auto"/>
            </w:tcBorders>
            <w:shd w:val="clear" w:color="auto" w:fill="C6EFCE"/>
            <w:noWrap/>
            <w:hideMark/>
          </w:tcPr>
          <w:p w14:paraId="3D97E03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0681BD5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Dokončená analýza možností vládnej cloudovej architektúry </w:t>
            </w:r>
          </w:p>
        </w:tc>
      </w:tr>
      <w:tr w:rsidR="009A71A8" w:rsidRPr="00A11C6D" w14:paraId="7A5BA845"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5DF854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191</w:t>
            </w:r>
          </w:p>
        </w:tc>
        <w:tc>
          <w:tcPr>
            <w:tcW w:w="3633" w:type="dxa"/>
            <w:tcBorders>
              <w:top w:val="nil"/>
              <w:left w:val="nil"/>
              <w:bottom w:val="single" w:sz="4" w:space="0" w:color="auto"/>
              <w:right w:val="single" w:sz="4" w:space="0" w:color="auto"/>
            </w:tcBorders>
            <w:shd w:val="clear" w:color="auto" w:fill="C6EFCE"/>
            <w:noWrap/>
          </w:tcPr>
          <w:p w14:paraId="2B095EDF" w14:textId="77777777" w:rsidR="009A71A8" w:rsidRPr="00A11C6D" w:rsidRDefault="00674A8F">
            <w:pPr>
              <w:pStyle w:val="P68B1DB1-Normal35"/>
              <w:spacing w:after="0"/>
              <w:rPr>
                <w:noProof/>
                <w:spacing w:val="-6"/>
                <w:lang w:val="sk-SK"/>
              </w:rPr>
            </w:pPr>
            <w:r w:rsidRPr="00A11C6D">
              <w:rPr>
                <w:noProof/>
                <w:spacing w:val="-6"/>
                <w:lang w:val="sk-SK"/>
              </w:rPr>
              <w:t>C8.R1</w:t>
            </w:r>
          </w:p>
          <w:p w14:paraId="2189559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Reforma Národnej agentúry pre fiškálnu správu (ANAF) prostredníctvom digitalizácie </w:t>
            </w:r>
          </w:p>
        </w:tc>
        <w:tc>
          <w:tcPr>
            <w:tcW w:w="1243" w:type="dxa"/>
            <w:tcBorders>
              <w:top w:val="nil"/>
              <w:left w:val="nil"/>
              <w:bottom w:val="single" w:sz="4" w:space="0" w:color="auto"/>
              <w:right w:val="single" w:sz="4" w:space="0" w:color="auto"/>
            </w:tcBorders>
            <w:shd w:val="clear" w:color="auto" w:fill="C6EFCE"/>
            <w:noWrap/>
          </w:tcPr>
          <w:p w14:paraId="2CA4A39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324EB17"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právneho rámca pre povinné zápisy daňovníkov právnických osôb do SPV (Virtual Private Space)</w:t>
            </w:r>
          </w:p>
        </w:tc>
      </w:tr>
      <w:tr w:rsidR="009A71A8" w:rsidRPr="00A11C6D" w14:paraId="05DDC543"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95353E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195</w:t>
            </w:r>
          </w:p>
        </w:tc>
        <w:tc>
          <w:tcPr>
            <w:tcW w:w="3633" w:type="dxa"/>
            <w:tcBorders>
              <w:top w:val="nil"/>
              <w:left w:val="nil"/>
              <w:bottom w:val="single" w:sz="4" w:space="0" w:color="auto"/>
              <w:right w:val="single" w:sz="4" w:space="0" w:color="auto"/>
            </w:tcBorders>
            <w:shd w:val="clear" w:color="auto" w:fill="C6EFCE"/>
            <w:noWrap/>
          </w:tcPr>
          <w:p w14:paraId="7CC5BF78" w14:textId="77777777" w:rsidR="009A71A8" w:rsidRPr="00A11C6D" w:rsidRDefault="00674A8F">
            <w:pPr>
              <w:pStyle w:val="P68B1DB1-Normal35"/>
              <w:spacing w:after="0"/>
              <w:rPr>
                <w:noProof/>
                <w:spacing w:val="-6"/>
                <w:lang w:val="sk-SK"/>
              </w:rPr>
            </w:pPr>
            <w:r w:rsidRPr="00A11C6D">
              <w:rPr>
                <w:noProof/>
                <w:spacing w:val="-6"/>
                <w:lang w:val="sk-SK"/>
              </w:rPr>
              <w:t>C8.R1</w:t>
            </w:r>
          </w:p>
          <w:p w14:paraId="494F4B8A"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Reforma Národnej agentúry pre fiškálnu správu (ANAF) prostredníctvom digitalizácie </w:t>
            </w:r>
          </w:p>
        </w:tc>
        <w:tc>
          <w:tcPr>
            <w:tcW w:w="1243" w:type="dxa"/>
            <w:tcBorders>
              <w:top w:val="nil"/>
              <w:left w:val="nil"/>
              <w:bottom w:val="single" w:sz="4" w:space="0" w:color="auto"/>
              <w:right w:val="single" w:sz="4" w:space="0" w:color="auto"/>
            </w:tcBorders>
            <w:shd w:val="clear" w:color="auto" w:fill="C6EFCE"/>
            <w:noWrap/>
          </w:tcPr>
          <w:p w14:paraId="0211CB2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FAC08E2" w14:textId="32A465F3" w:rsidR="009A71A8" w:rsidRPr="00A11C6D" w:rsidRDefault="00674A8F">
            <w:pPr>
              <w:pStyle w:val="P68B1DB1-Normal35"/>
              <w:spacing w:after="0"/>
              <w:jc w:val="both"/>
              <w:rPr>
                <w:rFonts w:eastAsia="Times New Roman"/>
                <w:noProof/>
                <w:spacing w:val="-6"/>
                <w:lang w:val="sk-SK"/>
              </w:rPr>
            </w:pPr>
            <w:r w:rsidRPr="00A11C6D">
              <w:rPr>
                <w:noProof/>
                <w:spacing w:val="-6"/>
                <w:lang w:val="sk-SK"/>
              </w:rPr>
              <w:t>Sfunkčnenie/schválenie spoločného akčného plánu Národnej agentúry pre fiškálnu správu</w:t>
            </w:r>
            <w:r w:rsidR="00C73367" w:rsidRPr="00A11C6D">
              <w:rPr>
                <w:noProof/>
                <w:spacing w:val="-6"/>
                <w:lang w:val="sk-SK"/>
              </w:rPr>
              <w:t xml:space="preserve"> a </w:t>
            </w:r>
            <w:r w:rsidRPr="00A11C6D">
              <w:rPr>
                <w:noProof/>
                <w:spacing w:val="-6"/>
                <w:lang w:val="sk-SK"/>
              </w:rPr>
              <w:t>inšpekciu práce na prevenciu</w:t>
            </w:r>
            <w:r w:rsidR="00C73367" w:rsidRPr="00A11C6D">
              <w:rPr>
                <w:noProof/>
                <w:spacing w:val="-6"/>
                <w:lang w:val="sk-SK"/>
              </w:rPr>
              <w:t xml:space="preserve"> a </w:t>
            </w:r>
            <w:r w:rsidRPr="00A11C6D">
              <w:rPr>
                <w:noProof/>
                <w:spacing w:val="-6"/>
                <w:lang w:val="sk-SK"/>
              </w:rPr>
              <w:t>obmedzenie fenoménu únikov sivej/čiernej práce</w:t>
            </w:r>
          </w:p>
        </w:tc>
      </w:tr>
      <w:tr w:rsidR="009A71A8" w:rsidRPr="00A11C6D" w14:paraId="35A0800E"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7E548D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213</w:t>
            </w:r>
          </w:p>
        </w:tc>
        <w:tc>
          <w:tcPr>
            <w:tcW w:w="3633" w:type="dxa"/>
            <w:tcBorders>
              <w:top w:val="nil"/>
              <w:left w:val="nil"/>
              <w:bottom w:val="single" w:sz="4" w:space="0" w:color="auto"/>
              <w:right w:val="single" w:sz="4" w:space="0" w:color="auto"/>
            </w:tcBorders>
            <w:shd w:val="clear" w:color="auto" w:fill="C6EFCE"/>
            <w:noWrap/>
          </w:tcPr>
          <w:p w14:paraId="222783F2" w14:textId="77777777" w:rsidR="009A71A8" w:rsidRPr="00A11C6D" w:rsidRDefault="00674A8F">
            <w:pPr>
              <w:pStyle w:val="P68B1DB1-Normal35"/>
              <w:spacing w:after="0"/>
              <w:rPr>
                <w:noProof/>
                <w:spacing w:val="-6"/>
                <w:lang w:val="sk-SK"/>
              </w:rPr>
            </w:pPr>
            <w:r w:rsidRPr="00A11C6D">
              <w:rPr>
                <w:noProof/>
                <w:spacing w:val="-6"/>
                <w:lang w:val="sk-SK"/>
              </w:rPr>
              <w:t>C8.R6</w:t>
            </w:r>
          </w:p>
          <w:p w14:paraId="60FDA4B7" w14:textId="77777777" w:rsidR="009A71A8" w:rsidRPr="00A11C6D" w:rsidRDefault="00674A8F">
            <w:pPr>
              <w:pStyle w:val="P68B1DB1-Normal35"/>
              <w:spacing w:after="0"/>
              <w:rPr>
                <w:noProof/>
                <w:spacing w:val="-6"/>
                <w:lang w:val="sk-SK"/>
              </w:rPr>
            </w:pPr>
            <w:r w:rsidRPr="00A11C6D">
              <w:rPr>
                <w:noProof/>
                <w:spacing w:val="-6"/>
                <w:lang w:val="sk-SK"/>
              </w:rPr>
              <w:t>Reforma verejného dôchodkového systému</w:t>
            </w:r>
          </w:p>
        </w:tc>
        <w:tc>
          <w:tcPr>
            <w:tcW w:w="1243" w:type="dxa"/>
            <w:tcBorders>
              <w:top w:val="nil"/>
              <w:left w:val="nil"/>
              <w:bottom w:val="single" w:sz="4" w:space="0" w:color="auto"/>
              <w:right w:val="single" w:sz="4" w:space="0" w:color="auto"/>
            </w:tcBorders>
            <w:shd w:val="clear" w:color="auto" w:fill="C6EFCE"/>
            <w:noWrap/>
          </w:tcPr>
          <w:p w14:paraId="7DA4FD7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D9C70C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zmien regulačného rámca na zabezpečenie udržateľnosti dôchodkov druhého piliera</w:t>
            </w:r>
          </w:p>
        </w:tc>
      </w:tr>
      <w:tr w:rsidR="009A71A8" w:rsidRPr="00A11C6D" w14:paraId="7CB50154"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695D5E2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387</w:t>
            </w:r>
          </w:p>
        </w:tc>
        <w:tc>
          <w:tcPr>
            <w:tcW w:w="3633" w:type="dxa"/>
            <w:tcBorders>
              <w:top w:val="nil"/>
              <w:left w:val="nil"/>
              <w:bottom w:val="single" w:sz="4" w:space="0" w:color="auto"/>
              <w:right w:val="single" w:sz="4" w:space="0" w:color="auto"/>
            </w:tcBorders>
            <w:shd w:val="clear" w:color="auto" w:fill="C6EFCE"/>
            <w:noWrap/>
          </w:tcPr>
          <w:p w14:paraId="3DF28398" w14:textId="77777777" w:rsidR="009A71A8" w:rsidRPr="00A11C6D" w:rsidRDefault="00674A8F">
            <w:pPr>
              <w:pStyle w:val="P68B1DB1-Normal35"/>
              <w:spacing w:after="0"/>
              <w:rPr>
                <w:noProof/>
                <w:spacing w:val="-6"/>
                <w:lang w:val="sk-SK"/>
              </w:rPr>
            </w:pPr>
            <w:r w:rsidRPr="00A11C6D">
              <w:rPr>
                <w:noProof/>
                <w:spacing w:val="-6"/>
                <w:lang w:val="sk-SK"/>
              </w:rPr>
              <w:t>C13.R4</w:t>
            </w:r>
          </w:p>
          <w:p w14:paraId="1BAF2E3F" w14:textId="468E4A45" w:rsidR="009A71A8" w:rsidRPr="00A11C6D" w:rsidRDefault="00674A8F">
            <w:pPr>
              <w:pStyle w:val="P68B1DB1-Normal35"/>
              <w:spacing w:after="0"/>
              <w:rPr>
                <w:rFonts w:eastAsia="Times New Roman"/>
                <w:noProof/>
                <w:spacing w:val="-6"/>
                <w:lang w:val="sk-SK"/>
              </w:rPr>
            </w:pPr>
            <w:r w:rsidRPr="00A11C6D">
              <w:rPr>
                <w:noProof/>
                <w:spacing w:val="-6"/>
                <w:lang w:val="sk-SK"/>
              </w:rPr>
              <w:t>Zavedenie pracovných kariet</w:t>
            </w:r>
            <w:r w:rsidR="00C73367" w:rsidRPr="00A11C6D">
              <w:rPr>
                <w:noProof/>
                <w:spacing w:val="-6"/>
                <w:lang w:val="sk-SK"/>
              </w:rPr>
              <w:t xml:space="preserve"> a </w:t>
            </w:r>
            <w:r w:rsidRPr="00A11C6D">
              <w:rPr>
                <w:noProof/>
                <w:spacing w:val="-6"/>
                <w:lang w:val="sk-SK"/>
              </w:rPr>
              <w:t>formalizácia práce pracovníkov</w:t>
            </w:r>
            <w:r w:rsidR="00C73367" w:rsidRPr="00A11C6D">
              <w:rPr>
                <w:noProof/>
                <w:spacing w:val="-6"/>
                <w:lang w:val="sk-SK"/>
              </w:rPr>
              <w:t xml:space="preserve"> v </w:t>
            </w:r>
            <w:r w:rsidRPr="00A11C6D">
              <w:rPr>
                <w:noProof/>
                <w:spacing w:val="-6"/>
                <w:lang w:val="sk-SK"/>
              </w:rPr>
              <w:t>domácnosti</w:t>
            </w:r>
          </w:p>
        </w:tc>
        <w:tc>
          <w:tcPr>
            <w:tcW w:w="1243" w:type="dxa"/>
            <w:tcBorders>
              <w:top w:val="nil"/>
              <w:left w:val="nil"/>
              <w:bottom w:val="single" w:sz="4" w:space="0" w:color="auto"/>
              <w:right w:val="single" w:sz="4" w:space="0" w:color="auto"/>
            </w:tcBorders>
            <w:shd w:val="clear" w:color="auto" w:fill="C6EFCE"/>
            <w:noWrap/>
          </w:tcPr>
          <w:p w14:paraId="2A8DDA1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EF373FA" w14:textId="0EFE9E76"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právnych predpisov</w:t>
            </w:r>
            <w:r w:rsidR="00C73367" w:rsidRPr="00A11C6D">
              <w:rPr>
                <w:noProof/>
                <w:spacing w:val="-6"/>
                <w:lang w:val="sk-SK"/>
              </w:rPr>
              <w:t xml:space="preserve"> a </w:t>
            </w:r>
            <w:r w:rsidRPr="00A11C6D">
              <w:rPr>
                <w:noProof/>
                <w:spacing w:val="-6"/>
                <w:lang w:val="sk-SK"/>
              </w:rPr>
              <w:t>ich vykonávacích predpisov pre systém poukážok pre pracovníkov</w:t>
            </w:r>
            <w:r w:rsidR="00C73367" w:rsidRPr="00A11C6D">
              <w:rPr>
                <w:noProof/>
                <w:spacing w:val="-6"/>
                <w:lang w:val="sk-SK"/>
              </w:rPr>
              <w:t xml:space="preserve"> v </w:t>
            </w:r>
            <w:r w:rsidRPr="00A11C6D">
              <w:rPr>
                <w:noProof/>
                <w:spacing w:val="-6"/>
                <w:lang w:val="sk-SK"/>
              </w:rPr>
              <w:t xml:space="preserve">domácnosti </w:t>
            </w:r>
          </w:p>
        </w:tc>
      </w:tr>
      <w:tr w:rsidR="009A71A8" w:rsidRPr="00A11C6D" w14:paraId="2D60F9B9"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700E69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401</w:t>
            </w:r>
          </w:p>
        </w:tc>
        <w:tc>
          <w:tcPr>
            <w:tcW w:w="3633" w:type="dxa"/>
            <w:tcBorders>
              <w:top w:val="nil"/>
              <w:left w:val="nil"/>
              <w:bottom w:val="single" w:sz="4" w:space="0" w:color="auto"/>
              <w:right w:val="single" w:sz="4" w:space="0" w:color="auto"/>
            </w:tcBorders>
            <w:shd w:val="clear" w:color="auto" w:fill="C6EFCE"/>
            <w:noWrap/>
          </w:tcPr>
          <w:p w14:paraId="089BA227"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55A85D7A" w14:textId="6FB74585"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43" w:type="dxa"/>
            <w:tcBorders>
              <w:top w:val="nil"/>
              <w:left w:val="nil"/>
              <w:bottom w:val="single" w:sz="4" w:space="0" w:color="auto"/>
              <w:right w:val="single" w:sz="4" w:space="0" w:color="auto"/>
            </w:tcBorders>
            <w:shd w:val="clear" w:color="auto" w:fill="C6EFCE"/>
            <w:noWrap/>
          </w:tcPr>
          <w:p w14:paraId="3716EAB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5371659" w14:textId="5468BEC6"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metodík</w:t>
            </w:r>
            <w:r w:rsidR="00C73367" w:rsidRPr="00A11C6D">
              <w:rPr>
                <w:noProof/>
                <w:spacing w:val="-6"/>
                <w:lang w:val="sk-SK"/>
              </w:rPr>
              <w:t xml:space="preserve"> a </w:t>
            </w:r>
            <w:r w:rsidRPr="00A11C6D">
              <w:rPr>
                <w:noProof/>
                <w:spacing w:val="-6"/>
                <w:lang w:val="sk-SK"/>
              </w:rPr>
              <w:t>postupov na zlepšenie odôvodnenia verejnej politiky</w:t>
            </w:r>
            <w:r w:rsidR="00C73367" w:rsidRPr="00A11C6D">
              <w:rPr>
                <w:noProof/>
                <w:spacing w:val="-6"/>
                <w:lang w:val="sk-SK"/>
              </w:rPr>
              <w:t xml:space="preserve"> a </w:t>
            </w:r>
            <w:r w:rsidRPr="00A11C6D">
              <w:rPr>
                <w:noProof/>
                <w:spacing w:val="-6"/>
                <w:lang w:val="sk-SK"/>
              </w:rPr>
              <w:t>plánovania</w:t>
            </w:r>
            <w:r w:rsidR="00C73367" w:rsidRPr="00A11C6D">
              <w:rPr>
                <w:noProof/>
                <w:spacing w:val="-6"/>
                <w:lang w:val="sk-SK"/>
              </w:rPr>
              <w:t xml:space="preserve"> a </w:t>
            </w:r>
            <w:r w:rsidRPr="00A11C6D">
              <w:rPr>
                <w:noProof/>
                <w:spacing w:val="-6"/>
                <w:lang w:val="sk-SK"/>
              </w:rPr>
              <w:t>administratívneho zjednodušenia</w:t>
            </w:r>
          </w:p>
        </w:tc>
      </w:tr>
      <w:tr w:rsidR="009A71A8" w:rsidRPr="00A11C6D" w14:paraId="01859885"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C58FA2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404</w:t>
            </w:r>
          </w:p>
        </w:tc>
        <w:tc>
          <w:tcPr>
            <w:tcW w:w="3633" w:type="dxa"/>
            <w:tcBorders>
              <w:top w:val="nil"/>
              <w:left w:val="nil"/>
              <w:bottom w:val="single" w:sz="4" w:space="0" w:color="auto"/>
              <w:right w:val="single" w:sz="4" w:space="0" w:color="auto"/>
            </w:tcBorders>
            <w:shd w:val="clear" w:color="auto" w:fill="C6EFCE"/>
            <w:noWrap/>
          </w:tcPr>
          <w:p w14:paraId="7C82BDF4"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3EBE3499" w14:textId="33567166"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43" w:type="dxa"/>
            <w:tcBorders>
              <w:top w:val="nil"/>
              <w:left w:val="nil"/>
              <w:bottom w:val="single" w:sz="4" w:space="0" w:color="auto"/>
              <w:right w:val="single" w:sz="4" w:space="0" w:color="auto"/>
            </w:tcBorders>
            <w:shd w:val="clear" w:color="auto" w:fill="C6EFCE"/>
            <w:noWrap/>
          </w:tcPr>
          <w:p w14:paraId="21F4AE4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2CE5AFE"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legislatívneho aktu, ktorým sa sprevádzkuje štruktúra na zabezpečenie vykonávania účinného regulačného mechanizmu kontroly kvality</w:t>
            </w:r>
          </w:p>
        </w:tc>
      </w:tr>
      <w:tr w:rsidR="009A71A8" w:rsidRPr="00A11C6D" w14:paraId="03185F19"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D38DC6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421</w:t>
            </w:r>
          </w:p>
        </w:tc>
        <w:tc>
          <w:tcPr>
            <w:tcW w:w="3633" w:type="dxa"/>
            <w:tcBorders>
              <w:top w:val="nil"/>
              <w:left w:val="nil"/>
              <w:bottom w:val="single" w:sz="4" w:space="0" w:color="auto"/>
              <w:right w:val="single" w:sz="4" w:space="0" w:color="auto"/>
            </w:tcBorders>
            <w:shd w:val="clear" w:color="auto" w:fill="C6EFCE"/>
            <w:noWrap/>
          </w:tcPr>
          <w:p w14:paraId="096CADE5" w14:textId="77777777" w:rsidR="009A71A8" w:rsidRPr="00A11C6D" w:rsidRDefault="00674A8F">
            <w:pPr>
              <w:pStyle w:val="P68B1DB1-Normal35"/>
              <w:spacing w:after="0"/>
              <w:jc w:val="both"/>
              <w:rPr>
                <w:noProof/>
                <w:spacing w:val="-6"/>
                <w:lang w:val="sk-SK"/>
              </w:rPr>
            </w:pPr>
            <w:r w:rsidRPr="00A11C6D">
              <w:rPr>
                <w:noProof/>
                <w:spacing w:val="-6"/>
                <w:lang w:val="sk-SK"/>
              </w:rPr>
              <w:t>C14.R5</w:t>
            </w:r>
          </w:p>
          <w:p w14:paraId="2957F20D" w14:textId="2C61CFAB"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nezávislosti súdnictva, zvýšenie jeho kvality</w:t>
            </w:r>
            <w:r w:rsidR="00C73367" w:rsidRPr="00A11C6D">
              <w:rPr>
                <w:noProof/>
                <w:spacing w:val="-6"/>
                <w:lang w:val="sk-SK"/>
              </w:rPr>
              <w:t xml:space="preserve"> a </w:t>
            </w:r>
            <w:r w:rsidRPr="00A11C6D">
              <w:rPr>
                <w:noProof/>
                <w:spacing w:val="-6"/>
                <w:lang w:val="sk-SK"/>
              </w:rPr>
              <w:t>efektívnosti</w:t>
            </w:r>
            <w:r w:rsidR="00A11C6D" w:rsidRPr="00A11C6D">
              <w:rPr>
                <w:noProof/>
                <w:spacing w:val="-6"/>
                <w:lang w:val="sk-SK"/>
              </w:rPr>
              <w:t xml:space="preserve"> </w:t>
            </w:r>
          </w:p>
        </w:tc>
        <w:tc>
          <w:tcPr>
            <w:tcW w:w="1243" w:type="dxa"/>
            <w:tcBorders>
              <w:top w:val="nil"/>
              <w:left w:val="nil"/>
              <w:bottom w:val="single" w:sz="4" w:space="0" w:color="auto"/>
              <w:right w:val="single" w:sz="4" w:space="0" w:color="auto"/>
            </w:tcBorders>
            <w:shd w:val="clear" w:color="auto" w:fill="C6EFCE"/>
            <w:noWrap/>
          </w:tcPr>
          <w:p w14:paraId="2DED979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EDE5966"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Nadobudnutie účinnosti rozhodnutia vlády, ktorým sa schvaľuje stratégia rozvoja súdnictva na roky 2022 – 2025 </w:t>
            </w:r>
          </w:p>
        </w:tc>
      </w:tr>
      <w:tr w:rsidR="009A71A8" w:rsidRPr="00A11C6D" w14:paraId="714988B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5904E8A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430</w:t>
            </w:r>
          </w:p>
        </w:tc>
        <w:tc>
          <w:tcPr>
            <w:tcW w:w="3633" w:type="dxa"/>
            <w:tcBorders>
              <w:top w:val="nil"/>
              <w:left w:val="nil"/>
              <w:bottom w:val="single" w:sz="4" w:space="0" w:color="auto"/>
              <w:right w:val="single" w:sz="4" w:space="0" w:color="auto"/>
            </w:tcBorders>
            <w:shd w:val="clear" w:color="auto" w:fill="C6EFCE"/>
            <w:noWrap/>
          </w:tcPr>
          <w:p w14:paraId="2C5ED6DE" w14:textId="77777777" w:rsidR="009A71A8" w:rsidRPr="00A11C6D" w:rsidRDefault="00674A8F">
            <w:pPr>
              <w:pStyle w:val="P68B1DB1-Normal35"/>
              <w:spacing w:after="0"/>
              <w:jc w:val="both"/>
              <w:rPr>
                <w:noProof/>
                <w:spacing w:val="-6"/>
                <w:lang w:val="sk-SK"/>
              </w:rPr>
            </w:pPr>
            <w:r w:rsidRPr="00A11C6D">
              <w:rPr>
                <w:noProof/>
                <w:spacing w:val="-6"/>
                <w:lang w:val="sk-SK"/>
              </w:rPr>
              <w:t>C14.R6</w:t>
            </w:r>
          </w:p>
          <w:p w14:paraId="4D65DEF6"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Zintenzívnenie boja proti korupcii </w:t>
            </w:r>
          </w:p>
        </w:tc>
        <w:tc>
          <w:tcPr>
            <w:tcW w:w="1243" w:type="dxa"/>
            <w:tcBorders>
              <w:top w:val="nil"/>
              <w:left w:val="nil"/>
              <w:bottom w:val="single" w:sz="4" w:space="0" w:color="auto"/>
              <w:right w:val="single" w:sz="4" w:space="0" w:color="auto"/>
            </w:tcBorders>
            <w:shd w:val="clear" w:color="auto" w:fill="C6EFCE"/>
            <w:noWrap/>
          </w:tcPr>
          <w:p w14:paraId="582754D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7ED9A68" w14:textId="33A40AAE"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zákona, ktorým sa transponuje smernica</w:t>
            </w:r>
            <w:r w:rsidR="00C73367" w:rsidRPr="00A11C6D">
              <w:rPr>
                <w:noProof/>
                <w:spacing w:val="-6"/>
                <w:lang w:val="sk-SK"/>
              </w:rPr>
              <w:t xml:space="preserve"> o </w:t>
            </w:r>
            <w:r w:rsidRPr="00A11C6D">
              <w:rPr>
                <w:noProof/>
                <w:spacing w:val="-6"/>
                <w:lang w:val="sk-SK"/>
              </w:rPr>
              <w:t>ochrane oznamovateľov</w:t>
            </w:r>
          </w:p>
        </w:tc>
      </w:tr>
      <w:tr w:rsidR="009A71A8" w:rsidRPr="00A11C6D" w14:paraId="0E438B8D"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D0F5F0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433</w:t>
            </w:r>
          </w:p>
        </w:tc>
        <w:tc>
          <w:tcPr>
            <w:tcW w:w="3633" w:type="dxa"/>
            <w:tcBorders>
              <w:top w:val="nil"/>
              <w:left w:val="nil"/>
              <w:bottom w:val="single" w:sz="4" w:space="0" w:color="auto"/>
              <w:right w:val="single" w:sz="4" w:space="0" w:color="auto"/>
            </w:tcBorders>
            <w:shd w:val="clear" w:color="auto" w:fill="C6EFCE"/>
            <w:noWrap/>
          </w:tcPr>
          <w:p w14:paraId="41BC6096" w14:textId="77777777" w:rsidR="009A71A8" w:rsidRPr="00A11C6D" w:rsidRDefault="00674A8F">
            <w:pPr>
              <w:pStyle w:val="P68B1DB1-Normal35"/>
              <w:spacing w:after="0"/>
              <w:jc w:val="both"/>
              <w:rPr>
                <w:noProof/>
                <w:spacing w:val="-6"/>
                <w:lang w:val="sk-SK"/>
              </w:rPr>
            </w:pPr>
            <w:r w:rsidRPr="00A11C6D">
              <w:rPr>
                <w:noProof/>
                <w:spacing w:val="-6"/>
                <w:lang w:val="sk-SK"/>
              </w:rPr>
              <w:t>C14.R8</w:t>
            </w:r>
          </w:p>
          <w:p w14:paraId="72D22F4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vnútroštátneho systému verejného obstarávania</w:t>
            </w:r>
          </w:p>
        </w:tc>
        <w:tc>
          <w:tcPr>
            <w:tcW w:w="1243" w:type="dxa"/>
            <w:tcBorders>
              <w:top w:val="nil"/>
              <w:left w:val="nil"/>
              <w:bottom w:val="single" w:sz="4" w:space="0" w:color="auto"/>
              <w:right w:val="single" w:sz="4" w:space="0" w:color="auto"/>
            </w:tcBorders>
            <w:shd w:val="clear" w:color="auto" w:fill="C6EFCE"/>
            <w:noWrap/>
          </w:tcPr>
          <w:p w14:paraId="046DDB3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57FAE04" w14:textId="561BC69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zmeny vnútroštátnych právnych predpisov</w:t>
            </w:r>
            <w:r w:rsidR="00C73367" w:rsidRPr="00A11C6D">
              <w:rPr>
                <w:noProof/>
                <w:spacing w:val="-6"/>
                <w:lang w:val="sk-SK"/>
              </w:rPr>
              <w:t xml:space="preserve"> o </w:t>
            </w:r>
            <w:r w:rsidRPr="00A11C6D">
              <w:rPr>
                <w:noProof/>
                <w:spacing w:val="-6"/>
                <w:lang w:val="sk-SK"/>
              </w:rPr>
              <w:t xml:space="preserve">opravných prostriedkoch (zákon </w:t>
            </w:r>
            <w:r w:rsidR="00C73367" w:rsidRPr="00A11C6D">
              <w:rPr>
                <w:noProof/>
                <w:spacing w:val="-6"/>
                <w:lang w:val="sk-SK"/>
              </w:rPr>
              <w:t>č. </w:t>
            </w:r>
            <w:r w:rsidRPr="00A11C6D">
              <w:rPr>
                <w:noProof/>
                <w:spacing w:val="-6"/>
                <w:lang w:val="sk-SK"/>
              </w:rPr>
              <w:t xml:space="preserve">101/2016) </w:t>
            </w:r>
          </w:p>
        </w:tc>
      </w:tr>
      <w:tr w:rsidR="009A71A8" w:rsidRPr="00A11C6D" w14:paraId="62C48340"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504D474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465</w:t>
            </w:r>
          </w:p>
        </w:tc>
        <w:tc>
          <w:tcPr>
            <w:tcW w:w="3633" w:type="dxa"/>
            <w:tcBorders>
              <w:top w:val="nil"/>
              <w:left w:val="nil"/>
              <w:bottom w:val="single" w:sz="4" w:space="0" w:color="auto"/>
              <w:right w:val="single" w:sz="4" w:space="0" w:color="auto"/>
            </w:tcBorders>
            <w:shd w:val="clear" w:color="auto" w:fill="C6EFCE"/>
            <w:noWrap/>
          </w:tcPr>
          <w:p w14:paraId="3FB3A12B" w14:textId="77777777" w:rsidR="009A71A8" w:rsidRPr="00A11C6D" w:rsidRDefault="00674A8F">
            <w:pPr>
              <w:pStyle w:val="P68B1DB1-Normal35"/>
              <w:spacing w:after="0"/>
              <w:jc w:val="both"/>
              <w:rPr>
                <w:noProof/>
                <w:spacing w:val="-6"/>
                <w:lang w:val="sk-SK"/>
              </w:rPr>
            </w:pPr>
            <w:r w:rsidRPr="00A11C6D">
              <w:rPr>
                <w:noProof/>
                <w:spacing w:val="-6"/>
                <w:lang w:val="sk-SK"/>
              </w:rPr>
              <w:t>C15.I4</w:t>
            </w:r>
          </w:p>
          <w:p w14:paraId="693AC191" w14:textId="4BC17B8F"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Podpora vzdelávacích zariadení</w:t>
            </w:r>
            <w:r w:rsidR="00C73367" w:rsidRPr="00A11C6D">
              <w:rPr>
                <w:noProof/>
                <w:spacing w:val="-6"/>
                <w:lang w:val="sk-SK"/>
              </w:rPr>
              <w:t xml:space="preserve"> s </w:t>
            </w:r>
            <w:r w:rsidRPr="00A11C6D">
              <w:rPr>
                <w:noProof/>
                <w:spacing w:val="-6"/>
                <w:lang w:val="sk-SK"/>
              </w:rPr>
              <w:t>vysokým rizikom predčasného ukončenia školskej dochádzky</w:t>
            </w:r>
          </w:p>
        </w:tc>
        <w:tc>
          <w:tcPr>
            <w:tcW w:w="1243" w:type="dxa"/>
            <w:tcBorders>
              <w:top w:val="nil"/>
              <w:left w:val="nil"/>
              <w:bottom w:val="single" w:sz="4" w:space="0" w:color="auto"/>
              <w:right w:val="single" w:sz="4" w:space="0" w:color="auto"/>
            </w:tcBorders>
            <w:shd w:val="clear" w:color="auto" w:fill="C6EFCE"/>
            <w:noWrap/>
          </w:tcPr>
          <w:p w14:paraId="0E20B47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7B70196"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Vzdelávacie zariadenia, ktorým bol udelený grantový program (časť 1)</w:t>
            </w:r>
          </w:p>
        </w:tc>
      </w:tr>
      <w:tr w:rsidR="009A71A8" w:rsidRPr="00A11C6D" w14:paraId="4F6CCA8E"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7EC0B1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477</w:t>
            </w:r>
          </w:p>
        </w:tc>
        <w:tc>
          <w:tcPr>
            <w:tcW w:w="3633" w:type="dxa"/>
            <w:tcBorders>
              <w:top w:val="nil"/>
              <w:left w:val="nil"/>
              <w:bottom w:val="single" w:sz="4" w:space="0" w:color="auto"/>
              <w:right w:val="single" w:sz="4" w:space="0" w:color="auto"/>
            </w:tcBorders>
            <w:shd w:val="clear" w:color="auto" w:fill="C6EFCE"/>
            <w:noWrap/>
          </w:tcPr>
          <w:p w14:paraId="257226DB" w14:textId="77777777" w:rsidR="009A71A8" w:rsidRPr="00A11C6D" w:rsidRDefault="00674A8F">
            <w:pPr>
              <w:pStyle w:val="P68B1DB1-Normal35"/>
              <w:spacing w:after="0"/>
              <w:jc w:val="both"/>
              <w:rPr>
                <w:noProof/>
                <w:spacing w:val="-6"/>
                <w:lang w:val="sk-SK"/>
              </w:rPr>
            </w:pPr>
            <w:r w:rsidRPr="00A11C6D">
              <w:rPr>
                <w:noProof/>
                <w:spacing w:val="-6"/>
                <w:lang w:val="sk-SK"/>
              </w:rPr>
              <w:t>C15.R5</w:t>
            </w:r>
          </w:p>
          <w:p w14:paraId="27496D9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legislatívneho rámca pre digitalizáciu vzdelávania</w:t>
            </w:r>
          </w:p>
        </w:tc>
        <w:tc>
          <w:tcPr>
            <w:tcW w:w="1243" w:type="dxa"/>
            <w:tcBorders>
              <w:top w:val="nil"/>
              <w:left w:val="nil"/>
              <w:bottom w:val="single" w:sz="4" w:space="0" w:color="auto"/>
              <w:right w:val="single" w:sz="4" w:space="0" w:color="auto"/>
            </w:tcBorders>
            <w:shd w:val="clear" w:color="auto" w:fill="C6EFCE"/>
            <w:noWrap/>
          </w:tcPr>
          <w:p w14:paraId="46FCE42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EC9D13C" w14:textId="7307BB61"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ministerskej vyhlášky (MO) na zabezpečenie noriem na vybavenie škôl technologickým vybavením</w:t>
            </w:r>
            <w:r w:rsidR="00C73367" w:rsidRPr="00A11C6D">
              <w:rPr>
                <w:noProof/>
                <w:spacing w:val="-6"/>
                <w:lang w:val="sk-SK"/>
              </w:rPr>
              <w:t xml:space="preserve"> a </w:t>
            </w:r>
            <w:r w:rsidRPr="00A11C6D">
              <w:rPr>
                <w:noProof/>
                <w:spacing w:val="-6"/>
                <w:lang w:val="sk-SK"/>
              </w:rPr>
              <w:t>zdrojmi na vzdelávacie účely online</w:t>
            </w:r>
            <w:r w:rsidR="00C73367" w:rsidRPr="00A11C6D">
              <w:rPr>
                <w:noProof/>
                <w:spacing w:val="-6"/>
                <w:lang w:val="sk-SK"/>
              </w:rPr>
              <w:t xml:space="preserve"> a </w:t>
            </w:r>
            <w:r w:rsidRPr="00A11C6D">
              <w:rPr>
                <w:noProof/>
                <w:spacing w:val="-6"/>
                <w:lang w:val="sk-SK"/>
              </w:rPr>
              <w:t>na zabezpečenie udržateľného vplyvu navrhovaných investícií</w:t>
            </w:r>
          </w:p>
        </w:tc>
      </w:tr>
      <w:tr w:rsidR="009A71A8" w:rsidRPr="00A11C6D" w14:paraId="5462C804"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1BA388D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494</w:t>
            </w:r>
          </w:p>
        </w:tc>
        <w:tc>
          <w:tcPr>
            <w:tcW w:w="3633" w:type="dxa"/>
            <w:tcBorders>
              <w:top w:val="nil"/>
              <w:left w:val="nil"/>
              <w:bottom w:val="single" w:sz="4" w:space="0" w:color="auto"/>
              <w:right w:val="single" w:sz="4" w:space="0" w:color="auto"/>
            </w:tcBorders>
            <w:shd w:val="clear" w:color="auto" w:fill="C6EFCE"/>
            <w:noWrap/>
          </w:tcPr>
          <w:p w14:paraId="6BC4B4F5" w14:textId="77777777" w:rsidR="009A71A8" w:rsidRPr="00A11C6D" w:rsidRDefault="00674A8F">
            <w:pPr>
              <w:pStyle w:val="P68B1DB1-Normal35"/>
              <w:spacing w:after="0"/>
              <w:jc w:val="both"/>
              <w:rPr>
                <w:noProof/>
                <w:spacing w:val="-6"/>
                <w:lang w:val="sk-SK"/>
              </w:rPr>
            </w:pPr>
            <w:r w:rsidRPr="00A11C6D">
              <w:rPr>
                <w:noProof/>
                <w:spacing w:val="-6"/>
                <w:lang w:val="sk-SK"/>
              </w:rPr>
              <w:t>C15.R7</w:t>
            </w:r>
          </w:p>
          <w:p w14:paraId="745EFE95" w14:textId="138190CD"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riadenia systému preduniverzitného vzdelávania</w:t>
            </w:r>
            <w:r w:rsidR="00C73367" w:rsidRPr="00A11C6D">
              <w:rPr>
                <w:noProof/>
                <w:spacing w:val="-6"/>
                <w:lang w:val="sk-SK"/>
              </w:rPr>
              <w:t xml:space="preserve"> a </w:t>
            </w:r>
            <w:r w:rsidRPr="00A11C6D">
              <w:rPr>
                <w:noProof/>
                <w:spacing w:val="-6"/>
                <w:lang w:val="sk-SK"/>
              </w:rPr>
              <w:t>profesionalizácia riadenia</w:t>
            </w:r>
          </w:p>
        </w:tc>
        <w:tc>
          <w:tcPr>
            <w:tcW w:w="1243" w:type="dxa"/>
            <w:tcBorders>
              <w:top w:val="nil"/>
              <w:left w:val="nil"/>
              <w:bottom w:val="single" w:sz="4" w:space="0" w:color="auto"/>
              <w:right w:val="single" w:sz="4" w:space="0" w:color="auto"/>
            </w:tcBorders>
            <w:shd w:val="clear" w:color="auto" w:fill="C6EFCE"/>
            <w:noWrap/>
          </w:tcPr>
          <w:p w14:paraId="7B59836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412E833" w14:textId="30A6A689"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zmluvy</w:t>
            </w:r>
            <w:r w:rsidR="00C73367" w:rsidRPr="00A11C6D">
              <w:rPr>
                <w:noProof/>
                <w:spacing w:val="-6"/>
                <w:lang w:val="sk-SK"/>
              </w:rPr>
              <w:t xml:space="preserve"> o </w:t>
            </w:r>
            <w:r w:rsidRPr="00A11C6D">
              <w:rPr>
                <w:noProof/>
                <w:spacing w:val="-6"/>
                <w:lang w:val="sk-SK"/>
              </w:rPr>
              <w:t>technickej pomoci na vypracovanie akčného plánu reformy riadenia vrátane programu odbornej prípravy</w:t>
            </w:r>
            <w:r w:rsidR="00C73367" w:rsidRPr="00A11C6D">
              <w:rPr>
                <w:noProof/>
                <w:spacing w:val="-6"/>
                <w:lang w:val="sk-SK"/>
              </w:rPr>
              <w:t xml:space="preserve"> a </w:t>
            </w:r>
            <w:r w:rsidRPr="00A11C6D">
              <w:rPr>
                <w:noProof/>
                <w:spacing w:val="-6"/>
                <w:lang w:val="sk-SK"/>
              </w:rPr>
              <w:t>koučingu pre manažérov</w:t>
            </w:r>
            <w:r w:rsidR="00C73367" w:rsidRPr="00A11C6D">
              <w:rPr>
                <w:noProof/>
                <w:spacing w:val="-6"/>
                <w:lang w:val="sk-SK"/>
              </w:rPr>
              <w:t xml:space="preserve"> a </w:t>
            </w:r>
            <w:r w:rsidRPr="00A11C6D">
              <w:rPr>
                <w:noProof/>
                <w:spacing w:val="-6"/>
                <w:lang w:val="sk-SK"/>
              </w:rPr>
              <w:t>inšpektorov</w:t>
            </w:r>
          </w:p>
        </w:tc>
      </w:tr>
      <w:tr w:rsidR="009A71A8" w:rsidRPr="00A11C6D" w14:paraId="388F9B07"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6CA012F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65</w:t>
            </w:r>
          </w:p>
        </w:tc>
        <w:tc>
          <w:tcPr>
            <w:tcW w:w="3633" w:type="dxa"/>
            <w:tcBorders>
              <w:top w:val="nil"/>
              <w:left w:val="nil"/>
              <w:bottom w:val="single" w:sz="4" w:space="0" w:color="auto"/>
              <w:right w:val="single" w:sz="4" w:space="0" w:color="auto"/>
            </w:tcBorders>
            <w:shd w:val="clear" w:color="auto" w:fill="C6EFCE"/>
            <w:noWrap/>
          </w:tcPr>
          <w:p w14:paraId="5404CC46" w14:textId="77777777" w:rsidR="009A71A8" w:rsidRPr="00A11C6D" w:rsidRDefault="00674A8F">
            <w:pPr>
              <w:pStyle w:val="P68B1DB1-Normal35"/>
              <w:spacing w:after="0"/>
              <w:rPr>
                <w:noProof/>
                <w:spacing w:val="-6"/>
                <w:lang w:val="sk-SK"/>
              </w:rPr>
            </w:pPr>
            <w:r w:rsidRPr="00A11C6D">
              <w:rPr>
                <w:noProof/>
                <w:spacing w:val="-6"/>
                <w:lang w:val="sk-SK"/>
              </w:rPr>
              <w:t>C4.R1</w:t>
            </w:r>
          </w:p>
          <w:p w14:paraId="571D6FF9" w14:textId="7FE2C769" w:rsidR="009A71A8" w:rsidRPr="00A11C6D" w:rsidRDefault="00674A8F">
            <w:pPr>
              <w:pStyle w:val="P68B1DB1-Normal35"/>
              <w:spacing w:after="0"/>
              <w:jc w:val="both"/>
              <w:rPr>
                <w:rFonts w:eastAsia="Times New Roman"/>
                <w:noProof/>
                <w:spacing w:val="-6"/>
                <w:lang w:val="sk-SK"/>
              </w:rPr>
            </w:pPr>
            <w:r w:rsidRPr="00A11C6D">
              <w:rPr>
                <w:noProof/>
                <w:spacing w:val="-6"/>
                <w:lang w:val="sk-SK"/>
              </w:rPr>
              <w:t>Udržateľná doprava, dekarbonizácia</w:t>
            </w:r>
            <w:r w:rsidR="00C73367" w:rsidRPr="00A11C6D">
              <w:rPr>
                <w:noProof/>
                <w:spacing w:val="-6"/>
                <w:lang w:val="sk-SK"/>
              </w:rPr>
              <w:t xml:space="preserve"> a </w:t>
            </w:r>
            <w:r w:rsidRPr="00A11C6D">
              <w:rPr>
                <w:noProof/>
                <w:spacing w:val="-6"/>
                <w:lang w:val="sk-SK"/>
              </w:rPr>
              <w:t>bezpečnosť cestnej premávky/bezpečnosť cestnej premávky</w:t>
            </w:r>
          </w:p>
        </w:tc>
        <w:tc>
          <w:tcPr>
            <w:tcW w:w="1243" w:type="dxa"/>
            <w:tcBorders>
              <w:top w:val="nil"/>
              <w:left w:val="nil"/>
              <w:bottom w:val="single" w:sz="4" w:space="0" w:color="auto"/>
              <w:right w:val="single" w:sz="4" w:space="0" w:color="auto"/>
            </w:tcBorders>
            <w:shd w:val="clear" w:color="auto" w:fill="C6EFCE"/>
            <w:noWrap/>
          </w:tcPr>
          <w:p w14:paraId="1F5D756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F6ECBDC"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národnej stratégie bezpečnosti cestnej premávky</w:t>
            </w:r>
          </w:p>
        </w:tc>
      </w:tr>
      <w:tr w:rsidR="009A71A8" w:rsidRPr="00A11C6D" w14:paraId="557910D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83B28C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114</w:t>
            </w:r>
          </w:p>
        </w:tc>
        <w:tc>
          <w:tcPr>
            <w:tcW w:w="3633" w:type="dxa"/>
            <w:tcBorders>
              <w:top w:val="nil"/>
              <w:left w:val="nil"/>
              <w:bottom w:val="single" w:sz="4" w:space="0" w:color="auto"/>
              <w:right w:val="single" w:sz="4" w:space="0" w:color="auto"/>
            </w:tcBorders>
            <w:shd w:val="clear" w:color="auto" w:fill="C6EFCE"/>
            <w:noWrap/>
          </w:tcPr>
          <w:p w14:paraId="1098D801" w14:textId="77777777" w:rsidR="009A71A8" w:rsidRPr="00A11C6D" w:rsidRDefault="00674A8F">
            <w:pPr>
              <w:pStyle w:val="P68B1DB1-Normal35"/>
              <w:spacing w:after="0"/>
              <w:rPr>
                <w:noProof/>
                <w:spacing w:val="-6"/>
                <w:lang w:val="sk-SK"/>
              </w:rPr>
            </w:pPr>
            <w:r w:rsidRPr="00A11C6D">
              <w:rPr>
                <w:noProof/>
                <w:spacing w:val="-6"/>
                <w:lang w:val="sk-SK"/>
              </w:rPr>
              <w:t>C6.R1</w:t>
            </w:r>
          </w:p>
          <w:p w14:paraId="52A35356" w14:textId="400253D0"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243" w:type="dxa"/>
            <w:tcBorders>
              <w:top w:val="nil"/>
              <w:left w:val="nil"/>
              <w:bottom w:val="single" w:sz="4" w:space="0" w:color="auto"/>
              <w:right w:val="single" w:sz="4" w:space="0" w:color="auto"/>
            </w:tcBorders>
            <w:shd w:val="clear" w:color="auto" w:fill="C6EFCE"/>
            <w:noWrap/>
          </w:tcPr>
          <w:p w14:paraId="5EC0F43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B64CF7F" w14:textId="351B7616"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dekarbonizácii, ktorým sa prijíma harmonogram postupného vyraďovania uhlia/lignitu</w:t>
            </w:r>
          </w:p>
        </w:tc>
      </w:tr>
      <w:tr w:rsidR="009A71A8" w:rsidRPr="00A11C6D" w14:paraId="121DEC2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088739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144</w:t>
            </w:r>
          </w:p>
        </w:tc>
        <w:tc>
          <w:tcPr>
            <w:tcW w:w="3633" w:type="dxa"/>
            <w:tcBorders>
              <w:top w:val="nil"/>
              <w:left w:val="nil"/>
              <w:bottom w:val="single" w:sz="4" w:space="0" w:color="auto"/>
              <w:right w:val="single" w:sz="4" w:space="0" w:color="auto"/>
            </w:tcBorders>
            <w:shd w:val="clear" w:color="auto" w:fill="C6EFCE"/>
            <w:noWrap/>
          </w:tcPr>
          <w:p w14:paraId="2DC7D72E" w14:textId="77777777" w:rsidR="009A71A8" w:rsidRPr="00A11C6D" w:rsidRDefault="00674A8F">
            <w:pPr>
              <w:pStyle w:val="P68B1DB1-Normal35"/>
              <w:spacing w:after="0"/>
              <w:rPr>
                <w:noProof/>
                <w:spacing w:val="-6"/>
                <w:lang w:val="sk-SK"/>
              </w:rPr>
            </w:pPr>
            <w:r w:rsidRPr="00A11C6D">
              <w:rPr>
                <w:noProof/>
                <w:spacing w:val="-6"/>
                <w:lang w:val="sk-SK"/>
              </w:rPr>
              <w:t>C7.R1</w:t>
            </w:r>
          </w:p>
          <w:p w14:paraId="6696B954"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Vývoj jednotného rámca na vymedzenie architektúry vládneho cloudového systému </w:t>
            </w:r>
          </w:p>
        </w:tc>
        <w:tc>
          <w:tcPr>
            <w:tcW w:w="1243" w:type="dxa"/>
            <w:tcBorders>
              <w:top w:val="nil"/>
              <w:left w:val="nil"/>
              <w:bottom w:val="single" w:sz="4" w:space="0" w:color="auto"/>
              <w:right w:val="single" w:sz="4" w:space="0" w:color="auto"/>
            </w:tcBorders>
            <w:shd w:val="clear" w:color="auto" w:fill="C6EFCE"/>
            <w:noWrap/>
          </w:tcPr>
          <w:p w14:paraId="3F50BF8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7CF9899" w14:textId="581ED516"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riadení cloudových služieb pre oblasť verejnej správy</w:t>
            </w:r>
          </w:p>
        </w:tc>
      </w:tr>
      <w:tr w:rsidR="009A71A8" w:rsidRPr="00A11C6D" w14:paraId="038FD21A"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0F9E52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145</w:t>
            </w:r>
          </w:p>
        </w:tc>
        <w:tc>
          <w:tcPr>
            <w:tcW w:w="3633" w:type="dxa"/>
            <w:tcBorders>
              <w:top w:val="nil"/>
              <w:left w:val="nil"/>
              <w:bottom w:val="single" w:sz="4" w:space="0" w:color="auto"/>
              <w:right w:val="single" w:sz="4" w:space="0" w:color="auto"/>
            </w:tcBorders>
            <w:shd w:val="clear" w:color="auto" w:fill="C6EFCE"/>
            <w:noWrap/>
          </w:tcPr>
          <w:p w14:paraId="2DD886C6" w14:textId="77777777" w:rsidR="009A71A8" w:rsidRPr="00A11C6D" w:rsidRDefault="00674A8F">
            <w:pPr>
              <w:pStyle w:val="P68B1DB1-Normal35"/>
              <w:spacing w:after="0"/>
              <w:rPr>
                <w:noProof/>
                <w:spacing w:val="-6"/>
                <w:lang w:val="sk-SK"/>
              </w:rPr>
            </w:pPr>
            <w:r w:rsidRPr="00A11C6D">
              <w:rPr>
                <w:noProof/>
                <w:spacing w:val="-6"/>
                <w:lang w:val="sk-SK"/>
              </w:rPr>
              <w:t>C7.R1</w:t>
            </w:r>
          </w:p>
          <w:p w14:paraId="66B7149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Vývoj jednotného rámca na vymedzenie architektúry vládneho cloudového systému </w:t>
            </w:r>
          </w:p>
        </w:tc>
        <w:tc>
          <w:tcPr>
            <w:tcW w:w="1243" w:type="dxa"/>
            <w:tcBorders>
              <w:top w:val="nil"/>
              <w:left w:val="nil"/>
              <w:bottom w:val="single" w:sz="4" w:space="0" w:color="auto"/>
              <w:right w:val="single" w:sz="4" w:space="0" w:color="auto"/>
            </w:tcBorders>
            <w:shd w:val="clear" w:color="auto" w:fill="C6EFCE"/>
            <w:noWrap/>
          </w:tcPr>
          <w:p w14:paraId="189E140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373910A" w14:textId="3323F4E1"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interoperabilite</w:t>
            </w:r>
          </w:p>
        </w:tc>
      </w:tr>
      <w:tr w:rsidR="009A71A8" w:rsidRPr="00A11C6D" w14:paraId="5E781F6C"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3F7BDC0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153</w:t>
            </w:r>
          </w:p>
        </w:tc>
        <w:tc>
          <w:tcPr>
            <w:tcW w:w="3633" w:type="dxa"/>
            <w:tcBorders>
              <w:top w:val="nil"/>
              <w:left w:val="nil"/>
              <w:bottom w:val="single" w:sz="4" w:space="0" w:color="auto"/>
              <w:right w:val="single" w:sz="4" w:space="0" w:color="auto"/>
            </w:tcBorders>
            <w:shd w:val="clear" w:color="auto" w:fill="C6EFCE"/>
            <w:noWrap/>
          </w:tcPr>
          <w:p w14:paraId="0DB4D54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C7.I1</w:t>
            </w:r>
            <w:r w:rsidRPr="00A11C6D">
              <w:rPr>
                <w:noProof/>
                <w:spacing w:val="-6"/>
                <w:lang w:val="sk-SK"/>
              </w:rPr>
              <w:br/>
              <w:t xml:space="preserve">Zavedenie vládnej cloudovej infraštruktúry </w:t>
            </w:r>
          </w:p>
        </w:tc>
        <w:tc>
          <w:tcPr>
            <w:tcW w:w="1243" w:type="dxa"/>
            <w:tcBorders>
              <w:top w:val="nil"/>
              <w:left w:val="nil"/>
              <w:bottom w:val="single" w:sz="4" w:space="0" w:color="auto"/>
              <w:right w:val="single" w:sz="4" w:space="0" w:color="auto"/>
            </w:tcBorders>
            <w:shd w:val="clear" w:color="auto" w:fill="C6EFCE"/>
            <w:noWrap/>
          </w:tcPr>
          <w:p w14:paraId="6D67E63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5F8378E" w14:textId="23D2765A"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zmluvy</w:t>
            </w:r>
            <w:r w:rsidR="00C73367" w:rsidRPr="00A11C6D">
              <w:rPr>
                <w:noProof/>
                <w:spacing w:val="-6"/>
                <w:lang w:val="sk-SK"/>
              </w:rPr>
              <w:t xml:space="preserve"> o </w:t>
            </w:r>
            <w:r w:rsidRPr="00A11C6D">
              <w:rPr>
                <w:noProof/>
                <w:spacing w:val="-6"/>
                <w:lang w:val="sk-SK"/>
              </w:rPr>
              <w:t>realizácii investície na základe postupu výzvy na predkladanie ponúk na realizáciu investície</w:t>
            </w:r>
          </w:p>
        </w:tc>
      </w:tr>
      <w:tr w:rsidR="009A71A8" w:rsidRPr="00A11C6D" w14:paraId="567EC62C"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15A4E1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147</w:t>
            </w:r>
          </w:p>
        </w:tc>
        <w:tc>
          <w:tcPr>
            <w:tcW w:w="3633" w:type="dxa"/>
            <w:tcBorders>
              <w:top w:val="nil"/>
              <w:left w:val="nil"/>
              <w:bottom w:val="single" w:sz="4" w:space="0" w:color="auto"/>
              <w:right w:val="single" w:sz="4" w:space="0" w:color="auto"/>
            </w:tcBorders>
            <w:shd w:val="clear" w:color="auto" w:fill="C6EFCE"/>
            <w:noWrap/>
          </w:tcPr>
          <w:p w14:paraId="4072E315" w14:textId="6B50C1CD" w:rsidR="009A71A8" w:rsidRPr="00A11C6D" w:rsidRDefault="00674A8F">
            <w:pPr>
              <w:pStyle w:val="P68B1DB1-Normal35"/>
              <w:spacing w:after="0"/>
              <w:jc w:val="both"/>
              <w:rPr>
                <w:rFonts w:eastAsia="Times New Roman"/>
                <w:noProof/>
                <w:spacing w:val="-6"/>
                <w:lang w:val="sk-SK"/>
              </w:rPr>
            </w:pPr>
            <w:r w:rsidRPr="00A11C6D">
              <w:rPr>
                <w:noProof/>
                <w:spacing w:val="-6"/>
                <w:lang w:val="sk-SK"/>
              </w:rPr>
              <w:t>C7.R2</w:t>
            </w:r>
            <w:r w:rsidRPr="00A11C6D">
              <w:rPr>
                <w:noProof/>
                <w:spacing w:val="-6"/>
                <w:lang w:val="sk-SK"/>
              </w:rPr>
              <w:br/>
              <w:t>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 xml:space="preserve">veľmi vysokou kapacitou </w:t>
            </w:r>
          </w:p>
        </w:tc>
        <w:tc>
          <w:tcPr>
            <w:tcW w:w="1243" w:type="dxa"/>
            <w:tcBorders>
              <w:top w:val="nil"/>
              <w:left w:val="nil"/>
              <w:bottom w:val="single" w:sz="4" w:space="0" w:color="auto"/>
              <w:right w:val="single" w:sz="4" w:space="0" w:color="auto"/>
            </w:tcBorders>
            <w:shd w:val="clear" w:color="auto" w:fill="C6EFCE"/>
            <w:noWrap/>
          </w:tcPr>
          <w:p w14:paraId="127E79D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9150573" w14:textId="2877EC24"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Uverejnenie výzvy na predkladanie ponúk na povolenie telekomunikačných operátorov udeľovať licencie na 5G </w:t>
            </w:r>
          </w:p>
        </w:tc>
      </w:tr>
      <w:tr w:rsidR="009A71A8" w:rsidRPr="00A11C6D" w14:paraId="4394EACC"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5885651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200</w:t>
            </w:r>
          </w:p>
        </w:tc>
        <w:tc>
          <w:tcPr>
            <w:tcW w:w="3633" w:type="dxa"/>
            <w:tcBorders>
              <w:top w:val="nil"/>
              <w:left w:val="nil"/>
              <w:bottom w:val="single" w:sz="4" w:space="0" w:color="auto"/>
              <w:right w:val="single" w:sz="4" w:space="0" w:color="auto"/>
            </w:tcBorders>
            <w:shd w:val="clear" w:color="auto" w:fill="C6EFCE"/>
            <w:noWrap/>
          </w:tcPr>
          <w:p w14:paraId="10832A46" w14:textId="77777777" w:rsidR="009A71A8" w:rsidRPr="00A11C6D" w:rsidRDefault="00674A8F">
            <w:pPr>
              <w:pStyle w:val="P68B1DB1-Normal35"/>
              <w:spacing w:after="0"/>
              <w:rPr>
                <w:noProof/>
                <w:spacing w:val="-6"/>
                <w:lang w:val="sk-SK"/>
              </w:rPr>
            </w:pPr>
            <w:r w:rsidRPr="00A11C6D">
              <w:rPr>
                <w:noProof/>
                <w:spacing w:val="-6"/>
                <w:lang w:val="sk-SK"/>
              </w:rPr>
              <w:t>C8.R3</w:t>
            </w:r>
          </w:p>
          <w:p w14:paraId="12F984E4"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Zlepšenie mechanizmu rozpočtového plánovania </w:t>
            </w:r>
          </w:p>
        </w:tc>
        <w:tc>
          <w:tcPr>
            <w:tcW w:w="1243" w:type="dxa"/>
            <w:tcBorders>
              <w:top w:val="nil"/>
              <w:left w:val="nil"/>
              <w:bottom w:val="single" w:sz="4" w:space="0" w:color="auto"/>
              <w:right w:val="single" w:sz="4" w:space="0" w:color="auto"/>
            </w:tcBorders>
            <w:shd w:val="clear" w:color="auto" w:fill="C6EFCE"/>
            <w:noWrap/>
          </w:tcPr>
          <w:p w14:paraId="096BE0E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AA052CB" w14:textId="5357AC65"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rozhodnutia vlády</w:t>
            </w:r>
            <w:r w:rsidR="00C73367" w:rsidRPr="00A11C6D">
              <w:rPr>
                <w:noProof/>
                <w:spacing w:val="-6"/>
                <w:lang w:val="sk-SK"/>
              </w:rPr>
              <w:t xml:space="preserve"> o </w:t>
            </w:r>
            <w:r w:rsidRPr="00A11C6D">
              <w:rPr>
                <w:noProof/>
                <w:spacing w:val="-6"/>
                <w:lang w:val="sk-SK"/>
              </w:rPr>
              <w:t>schválení metodiky na vypracovanie, monitorovanie</w:t>
            </w:r>
            <w:r w:rsidR="00C73367" w:rsidRPr="00A11C6D">
              <w:rPr>
                <w:noProof/>
                <w:spacing w:val="-6"/>
                <w:lang w:val="sk-SK"/>
              </w:rPr>
              <w:t xml:space="preserve"> a </w:t>
            </w:r>
            <w:r w:rsidRPr="00A11C6D">
              <w:rPr>
                <w:noProof/>
                <w:spacing w:val="-6"/>
                <w:lang w:val="sk-SK"/>
              </w:rPr>
              <w:t>podávanie správ</w:t>
            </w:r>
            <w:r w:rsidR="00C73367" w:rsidRPr="00A11C6D">
              <w:rPr>
                <w:noProof/>
                <w:spacing w:val="-6"/>
                <w:lang w:val="sk-SK"/>
              </w:rPr>
              <w:t xml:space="preserve"> o </w:t>
            </w:r>
            <w:r w:rsidRPr="00A11C6D">
              <w:rPr>
                <w:noProof/>
                <w:spacing w:val="-6"/>
                <w:lang w:val="sk-SK"/>
              </w:rPr>
              <w:t>rozpočtových programoch</w:t>
            </w:r>
          </w:p>
        </w:tc>
      </w:tr>
      <w:tr w:rsidR="009A71A8" w:rsidRPr="00A11C6D" w14:paraId="7454C939"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3005EA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355</w:t>
            </w:r>
          </w:p>
        </w:tc>
        <w:tc>
          <w:tcPr>
            <w:tcW w:w="3633" w:type="dxa"/>
            <w:tcBorders>
              <w:top w:val="nil"/>
              <w:left w:val="nil"/>
              <w:bottom w:val="single" w:sz="4" w:space="0" w:color="auto"/>
              <w:right w:val="single" w:sz="4" w:space="0" w:color="auto"/>
            </w:tcBorders>
            <w:shd w:val="clear" w:color="auto" w:fill="C6EFCE"/>
            <w:noWrap/>
          </w:tcPr>
          <w:p w14:paraId="003C6F56" w14:textId="77777777" w:rsidR="009A71A8" w:rsidRPr="00A11C6D" w:rsidRDefault="00674A8F">
            <w:pPr>
              <w:pStyle w:val="P68B1DB1-Normal35"/>
              <w:spacing w:after="0"/>
              <w:rPr>
                <w:noProof/>
                <w:spacing w:val="-6"/>
                <w:lang w:val="sk-SK"/>
              </w:rPr>
            </w:pPr>
            <w:r w:rsidRPr="00A11C6D">
              <w:rPr>
                <w:noProof/>
                <w:spacing w:val="-6"/>
                <w:lang w:val="sk-SK"/>
              </w:rPr>
              <w:t>C12.R2</w:t>
            </w:r>
          </w:p>
          <w:p w14:paraId="2987E5F9" w14:textId="09071F72"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Zvýšená kapacita na realizáciu investícií do zdravotníckej infraštruktúry </w:t>
            </w:r>
          </w:p>
        </w:tc>
        <w:tc>
          <w:tcPr>
            <w:tcW w:w="1243" w:type="dxa"/>
            <w:tcBorders>
              <w:top w:val="nil"/>
              <w:left w:val="nil"/>
              <w:bottom w:val="single" w:sz="4" w:space="0" w:color="auto"/>
              <w:right w:val="single" w:sz="4" w:space="0" w:color="auto"/>
            </w:tcBorders>
            <w:shd w:val="clear" w:color="auto" w:fill="C6EFCE"/>
            <w:noWrap/>
          </w:tcPr>
          <w:p w14:paraId="5D8E4FF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79F4632" w14:textId="6884C470"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legislatívneho rámca, ktorým sa zriaďuje Národná agentúra pre rozvoj infraštruktúry</w:t>
            </w:r>
            <w:r w:rsidR="00C73367" w:rsidRPr="00A11C6D">
              <w:rPr>
                <w:noProof/>
                <w:spacing w:val="-6"/>
                <w:lang w:val="sk-SK"/>
              </w:rPr>
              <w:t xml:space="preserve"> v </w:t>
            </w:r>
            <w:r w:rsidRPr="00A11C6D">
              <w:rPr>
                <w:noProof/>
                <w:spacing w:val="-6"/>
                <w:lang w:val="sk-SK"/>
              </w:rPr>
              <w:t xml:space="preserve">oblasti zdravia (ANDIS) </w:t>
            </w:r>
          </w:p>
        </w:tc>
      </w:tr>
      <w:tr w:rsidR="009A71A8" w:rsidRPr="00A11C6D" w14:paraId="49E99C8E"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3B8807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356</w:t>
            </w:r>
          </w:p>
        </w:tc>
        <w:tc>
          <w:tcPr>
            <w:tcW w:w="3633" w:type="dxa"/>
            <w:tcBorders>
              <w:top w:val="nil"/>
              <w:left w:val="nil"/>
              <w:bottom w:val="single" w:sz="4" w:space="0" w:color="auto"/>
              <w:right w:val="single" w:sz="4" w:space="0" w:color="auto"/>
            </w:tcBorders>
            <w:shd w:val="clear" w:color="auto" w:fill="C6EFCE"/>
            <w:noWrap/>
          </w:tcPr>
          <w:p w14:paraId="08258A09"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232D3A49" w14:textId="1B09D99F"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43" w:type="dxa"/>
            <w:tcBorders>
              <w:top w:val="nil"/>
              <w:left w:val="nil"/>
              <w:bottom w:val="single" w:sz="4" w:space="0" w:color="auto"/>
              <w:right w:val="single" w:sz="4" w:space="0" w:color="auto"/>
            </w:tcBorders>
            <w:shd w:val="clear" w:color="auto" w:fill="C6EFCE"/>
            <w:noWrap/>
          </w:tcPr>
          <w:p w14:paraId="1921D32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1ADF700" w14:textId="4D2121A1"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legislatívneho rámca pre zvýšenú kapacitu</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r>
      <w:tr w:rsidR="009A71A8" w:rsidRPr="00A11C6D" w14:paraId="47E3FB0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227E07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357</w:t>
            </w:r>
          </w:p>
        </w:tc>
        <w:tc>
          <w:tcPr>
            <w:tcW w:w="3633" w:type="dxa"/>
            <w:tcBorders>
              <w:top w:val="nil"/>
              <w:left w:val="nil"/>
              <w:bottom w:val="single" w:sz="4" w:space="0" w:color="auto"/>
              <w:right w:val="single" w:sz="4" w:space="0" w:color="auto"/>
            </w:tcBorders>
            <w:shd w:val="clear" w:color="auto" w:fill="C6EFCE"/>
            <w:noWrap/>
          </w:tcPr>
          <w:p w14:paraId="6EDABF6B"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58EE60AF" w14:textId="1965B348"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43" w:type="dxa"/>
            <w:tcBorders>
              <w:top w:val="nil"/>
              <w:left w:val="nil"/>
              <w:bottom w:val="single" w:sz="4" w:space="0" w:color="auto"/>
              <w:right w:val="single" w:sz="4" w:space="0" w:color="auto"/>
            </w:tcBorders>
            <w:shd w:val="clear" w:color="auto" w:fill="C6EFCE"/>
            <w:noWrap/>
          </w:tcPr>
          <w:p w14:paraId="4BFFFA4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6326F48" w14:textId="73DF096B"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právnych predpisov pre strategický rámec pre rozvoj ľudských zdrojov</w:t>
            </w:r>
            <w:r w:rsidR="00C73367" w:rsidRPr="00A11C6D">
              <w:rPr>
                <w:noProof/>
                <w:spacing w:val="-6"/>
                <w:lang w:val="sk-SK"/>
              </w:rPr>
              <w:t xml:space="preserve"> v </w:t>
            </w:r>
            <w:r w:rsidRPr="00A11C6D">
              <w:rPr>
                <w:noProof/>
                <w:spacing w:val="-6"/>
                <w:lang w:val="sk-SK"/>
              </w:rPr>
              <w:t xml:space="preserve">oblasti zdravia </w:t>
            </w:r>
          </w:p>
        </w:tc>
      </w:tr>
      <w:tr w:rsidR="009A71A8" w:rsidRPr="00A11C6D" w14:paraId="66A0DF7D"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10229F5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413</w:t>
            </w:r>
          </w:p>
        </w:tc>
        <w:tc>
          <w:tcPr>
            <w:tcW w:w="3633" w:type="dxa"/>
            <w:tcBorders>
              <w:top w:val="nil"/>
              <w:left w:val="nil"/>
              <w:bottom w:val="single" w:sz="4" w:space="0" w:color="auto"/>
              <w:right w:val="single" w:sz="4" w:space="0" w:color="auto"/>
            </w:tcBorders>
            <w:shd w:val="clear" w:color="auto" w:fill="C6EFCE"/>
            <w:noWrap/>
          </w:tcPr>
          <w:p w14:paraId="1B471430" w14:textId="77777777" w:rsidR="009A71A8" w:rsidRPr="00A11C6D" w:rsidRDefault="00674A8F">
            <w:pPr>
              <w:pStyle w:val="P68B1DB1-Normal35"/>
              <w:spacing w:after="0"/>
              <w:jc w:val="both"/>
              <w:rPr>
                <w:noProof/>
                <w:spacing w:val="-6"/>
                <w:lang w:val="sk-SK"/>
              </w:rPr>
            </w:pPr>
            <w:r w:rsidRPr="00A11C6D">
              <w:rPr>
                <w:noProof/>
                <w:spacing w:val="-6"/>
                <w:lang w:val="sk-SK"/>
              </w:rPr>
              <w:t>C14.R2</w:t>
            </w:r>
          </w:p>
          <w:p w14:paraId="10DE3188" w14:textId="00B6A323" w:rsidR="009A71A8" w:rsidRPr="00A11C6D" w:rsidRDefault="00674A8F">
            <w:pPr>
              <w:pStyle w:val="P68B1DB1-Normal35"/>
              <w:spacing w:after="0"/>
              <w:jc w:val="both"/>
              <w:rPr>
                <w:rFonts w:eastAsia="Times New Roman"/>
                <w:noProof/>
                <w:spacing w:val="-6"/>
                <w:lang w:val="sk-SK"/>
              </w:rPr>
            </w:pPr>
            <w:r w:rsidRPr="00A11C6D">
              <w:rPr>
                <w:noProof/>
                <w:spacing w:val="-6"/>
                <w:lang w:val="sk-SK"/>
              </w:rPr>
              <w:t>Posilnenie koordinácie</w:t>
            </w:r>
            <w:r w:rsidR="00C73367" w:rsidRPr="00A11C6D">
              <w:rPr>
                <w:noProof/>
                <w:spacing w:val="-6"/>
                <w:lang w:val="sk-SK"/>
              </w:rPr>
              <w:t xml:space="preserve"> v </w:t>
            </w:r>
            <w:r w:rsidRPr="00A11C6D">
              <w:rPr>
                <w:noProof/>
                <w:spacing w:val="-6"/>
                <w:lang w:val="sk-SK"/>
              </w:rPr>
              <w:t>centre vlády prostredníctvom integrovaného</w:t>
            </w:r>
            <w:r w:rsidR="00C73367" w:rsidRPr="00A11C6D">
              <w:rPr>
                <w:noProof/>
                <w:spacing w:val="-6"/>
                <w:lang w:val="sk-SK"/>
              </w:rPr>
              <w:t xml:space="preserve"> a </w:t>
            </w:r>
            <w:r w:rsidRPr="00A11C6D">
              <w:rPr>
                <w:noProof/>
                <w:spacing w:val="-6"/>
                <w:lang w:val="sk-SK"/>
              </w:rPr>
              <w:t>koherentného prístupu</w:t>
            </w:r>
            <w:r w:rsidR="00C73367" w:rsidRPr="00A11C6D">
              <w:rPr>
                <w:noProof/>
                <w:spacing w:val="-6"/>
                <w:lang w:val="sk-SK"/>
              </w:rPr>
              <w:t xml:space="preserve"> k </w:t>
            </w:r>
            <w:r w:rsidRPr="00A11C6D">
              <w:rPr>
                <w:noProof/>
                <w:spacing w:val="-6"/>
                <w:lang w:val="sk-SK"/>
              </w:rPr>
              <w:t>iniciatívam</w:t>
            </w:r>
            <w:r w:rsidR="00C73367" w:rsidRPr="00A11C6D">
              <w:rPr>
                <w:noProof/>
                <w:spacing w:val="-6"/>
                <w:lang w:val="sk-SK"/>
              </w:rPr>
              <w:t xml:space="preserve"> v </w:t>
            </w:r>
            <w:r w:rsidRPr="00A11C6D">
              <w:rPr>
                <w:noProof/>
                <w:spacing w:val="-6"/>
                <w:lang w:val="sk-SK"/>
              </w:rPr>
              <w:t>oblasti zmeny klímy</w:t>
            </w:r>
            <w:r w:rsidR="00C73367" w:rsidRPr="00A11C6D">
              <w:rPr>
                <w:noProof/>
                <w:spacing w:val="-6"/>
                <w:lang w:val="sk-SK"/>
              </w:rPr>
              <w:t xml:space="preserve"> a </w:t>
            </w:r>
            <w:r w:rsidRPr="00A11C6D">
              <w:rPr>
                <w:noProof/>
                <w:spacing w:val="-6"/>
                <w:lang w:val="sk-SK"/>
              </w:rPr>
              <w:t>trvalo udržateľného rozvoja</w:t>
            </w:r>
          </w:p>
        </w:tc>
        <w:tc>
          <w:tcPr>
            <w:tcW w:w="1243" w:type="dxa"/>
            <w:tcBorders>
              <w:top w:val="nil"/>
              <w:left w:val="nil"/>
              <w:bottom w:val="single" w:sz="4" w:space="0" w:color="auto"/>
              <w:right w:val="single" w:sz="4" w:space="0" w:color="auto"/>
            </w:tcBorders>
            <w:shd w:val="clear" w:color="auto" w:fill="C6EFCE"/>
            <w:noWrap/>
          </w:tcPr>
          <w:p w14:paraId="371EFBC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AAF0007"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Sfunkčnenie medziinštitucionálneho výboru pre klímu </w:t>
            </w:r>
          </w:p>
        </w:tc>
      </w:tr>
      <w:tr w:rsidR="009A71A8" w:rsidRPr="00A11C6D" w14:paraId="559EEC56"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4AA9B2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422</w:t>
            </w:r>
          </w:p>
        </w:tc>
        <w:tc>
          <w:tcPr>
            <w:tcW w:w="3633" w:type="dxa"/>
            <w:tcBorders>
              <w:top w:val="nil"/>
              <w:left w:val="nil"/>
              <w:bottom w:val="single" w:sz="4" w:space="0" w:color="auto"/>
              <w:right w:val="single" w:sz="4" w:space="0" w:color="auto"/>
            </w:tcBorders>
            <w:shd w:val="clear" w:color="auto" w:fill="C6EFCE"/>
            <w:noWrap/>
          </w:tcPr>
          <w:p w14:paraId="600FBBE0" w14:textId="77777777" w:rsidR="009A71A8" w:rsidRPr="00A11C6D" w:rsidRDefault="00674A8F">
            <w:pPr>
              <w:pStyle w:val="P68B1DB1-Normal35"/>
              <w:spacing w:after="0"/>
              <w:jc w:val="both"/>
              <w:rPr>
                <w:noProof/>
                <w:spacing w:val="-6"/>
                <w:lang w:val="sk-SK"/>
              </w:rPr>
            </w:pPr>
            <w:r w:rsidRPr="00A11C6D">
              <w:rPr>
                <w:noProof/>
                <w:spacing w:val="-6"/>
                <w:lang w:val="sk-SK"/>
              </w:rPr>
              <w:t>C14.R5</w:t>
            </w:r>
          </w:p>
          <w:p w14:paraId="56A778DC" w14:textId="2C3EFC5F"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nezávislosti súdnictva, zvýšenie jeho kvality</w:t>
            </w:r>
            <w:r w:rsidR="00C73367" w:rsidRPr="00A11C6D">
              <w:rPr>
                <w:noProof/>
                <w:spacing w:val="-6"/>
                <w:lang w:val="sk-SK"/>
              </w:rPr>
              <w:t xml:space="preserve"> a </w:t>
            </w:r>
            <w:r w:rsidRPr="00A11C6D">
              <w:rPr>
                <w:noProof/>
                <w:spacing w:val="-6"/>
                <w:lang w:val="sk-SK"/>
              </w:rPr>
              <w:t>efektívnosti</w:t>
            </w:r>
            <w:r w:rsidR="00A11C6D" w:rsidRPr="00A11C6D">
              <w:rPr>
                <w:noProof/>
                <w:spacing w:val="-6"/>
                <w:lang w:val="sk-SK"/>
              </w:rPr>
              <w:t xml:space="preserve"> </w:t>
            </w:r>
          </w:p>
        </w:tc>
        <w:tc>
          <w:tcPr>
            <w:tcW w:w="1243" w:type="dxa"/>
            <w:tcBorders>
              <w:top w:val="nil"/>
              <w:left w:val="nil"/>
              <w:bottom w:val="single" w:sz="4" w:space="0" w:color="auto"/>
              <w:right w:val="single" w:sz="4" w:space="0" w:color="auto"/>
            </w:tcBorders>
            <w:shd w:val="clear" w:color="auto" w:fill="C6EFCE"/>
            <w:noWrap/>
          </w:tcPr>
          <w:p w14:paraId="71D46CC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D5D2A56" w14:textId="77777777" w:rsidR="009A71A8" w:rsidRPr="00A11C6D" w:rsidRDefault="00674A8F">
            <w:pPr>
              <w:pStyle w:val="P68B1DB1-Normal35"/>
              <w:spacing w:after="0"/>
              <w:jc w:val="both"/>
              <w:rPr>
                <w:noProof/>
                <w:spacing w:val="-6"/>
                <w:lang w:val="sk-SK"/>
              </w:rPr>
            </w:pPr>
            <w:r w:rsidRPr="00A11C6D">
              <w:rPr>
                <w:noProof/>
                <w:spacing w:val="-6"/>
                <w:lang w:val="sk-SK"/>
              </w:rPr>
              <w:t>Nadobudnutie účinnosti zákona, ktorým sa menia právomoci Národnej agentúry pre správu zaisteného majetku</w:t>
            </w:r>
          </w:p>
          <w:p w14:paraId="7A2E19C1" w14:textId="77777777" w:rsidR="009A71A8" w:rsidRPr="00A11C6D" w:rsidRDefault="009A71A8">
            <w:pPr>
              <w:spacing w:after="0"/>
              <w:jc w:val="both"/>
              <w:rPr>
                <w:rFonts w:ascii="Times New Roman" w:eastAsia="Times New Roman" w:hAnsi="Times New Roman" w:cs="Times New Roman"/>
                <w:noProof/>
                <w:spacing w:val="-6"/>
                <w:lang w:val="sk-SK"/>
              </w:rPr>
            </w:pPr>
          </w:p>
        </w:tc>
      </w:tr>
      <w:tr w:rsidR="009A71A8" w:rsidRPr="00A11C6D" w14:paraId="1E3510D1"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CDD766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456</w:t>
            </w:r>
          </w:p>
        </w:tc>
        <w:tc>
          <w:tcPr>
            <w:tcW w:w="3633" w:type="dxa"/>
            <w:tcBorders>
              <w:top w:val="nil"/>
              <w:left w:val="nil"/>
              <w:bottom w:val="single" w:sz="4" w:space="0" w:color="auto"/>
              <w:right w:val="single" w:sz="4" w:space="0" w:color="auto"/>
            </w:tcBorders>
            <w:shd w:val="clear" w:color="auto" w:fill="C6EFCE"/>
            <w:noWrap/>
          </w:tcPr>
          <w:p w14:paraId="671370F4" w14:textId="77777777" w:rsidR="009A71A8" w:rsidRPr="00A11C6D" w:rsidRDefault="00674A8F">
            <w:pPr>
              <w:pStyle w:val="P68B1DB1-Normal35"/>
              <w:spacing w:after="0"/>
              <w:jc w:val="both"/>
              <w:rPr>
                <w:noProof/>
                <w:spacing w:val="-6"/>
                <w:lang w:val="sk-SK"/>
              </w:rPr>
            </w:pPr>
            <w:r w:rsidRPr="00A11C6D">
              <w:rPr>
                <w:noProof/>
                <w:spacing w:val="-6"/>
                <w:lang w:val="sk-SK"/>
              </w:rPr>
              <w:t>C15-I1</w:t>
            </w:r>
          </w:p>
          <w:p w14:paraId="6FE13B4C" w14:textId="4A102628" w:rsidR="009A71A8" w:rsidRPr="00A11C6D" w:rsidRDefault="00674A8F">
            <w:pPr>
              <w:pStyle w:val="P68B1DB1-Normal35"/>
              <w:spacing w:after="0"/>
              <w:jc w:val="both"/>
              <w:rPr>
                <w:noProof/>
                <w:spacing w:val="-6"/>
                <w:lang w:val="sk-SK"/>
              </w:rPr>
            </w:pPr>
            <w:r w:rsidRPr="00A11C6D">
              <w:rPr>
                <w:noProof/>
                <w:spacing w:val="-6"/>
                <w:lang w:val="sk-SK"/>
              </w:rPr>
              <w:t>Výstavba, vybavenie</w:t>
            </w:r>
            <w:r w:rsidR="00C73367" w:rsidRPr="00A11C6D">
              <w:rPr>
                <w:noProof/>
                <w:spacing w:val="-6"/>
                <w:lang w:val="sk-SK"/>
              </w:rPr>
              <w:t xml:space="preserve"> a </w:t>
            </w:r>
            <w:r w:rsidRPr="00A11C6D">
              <w:rPr>
                <w:noProof/>
                <w:spacing w:val="-6"/>
                <w:lang w:val="sk-SK"/>
              </w:rPr>
              <w:t>sprevádzkovanie 110 jaslí</w:t>
            </w:r>
          </w:p>
        </w:tc>
        <w:tc>
          <w:tcPr>
            <w:tcW w:w="1243" w:type="dxa"/>
            <w:tcBorders>
              <w:top w:val="nil"/>
              <w:left w:val="nil"/>
              <w:bottom w:val="single" w:sz="4" w:space="0" w:color="auto"/>
              <w:right w:val="single" w:sz="4" w:space="0" w:color="auto"/>
            </w:tcBorders>
            <w:shd w:val="clear" w:color="auto" w:fill="C6EFCE"/>
            <w:noWrap/>
          </w:tcPr>
          <w:p w14:paraId="2EACB9B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35D528F" w14:textId="2B184CAB"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zmlúv</w:t>
            </w:r>
            <w:r w:rsidR="00C73367" w:rsidRPr="00A11C6D">
              <w:rPr>
                <w:noProof/>
                <w:spacing w:val="-6"/>
                <w:lang w:val="sk-SK"/>
              </w:rPr>
              <w:t xml:space="preserve"> s </w:t>
            </w:r>
            <w:r w:rsidRPr="00A11C6D">
              <w:rPr>
                <w:noProof/>
                <w:spacing w:val="-6"/>
                <w:lang w:val="sk-SK"/>
              </w:rPr>
              <w:t>verejnými prevádzkovateľmi (obcami) na výstavbu, vybavenie</w:t>
            </w:r>
            <w:r w:rsidR="00C73367" w:rsidRPr="00A11C6D">
              <w:rPr>
                <w:noProof/>
                <w:spacing w:val="-6"/>
                <w:lang w:val="sk-SK"/>
              </w:rPr>
              <w:t xml:space="preserve"> a </w:t>
            </w:r>
            <w:r w:rsidRPr="00A11C6D">
              <w:rPr>
                <w:noProof/>
                <w:spacing w:val="-6"/>
                <w:lang w:val="sk-SK"/>
              </w:rPr>
              <w:t>sprevádzkovanie 110 jaslí</w:t>
            </w:r>
          </w:p>
        </w:tc>
      </w:tr>
      <w:tr w:rsidR="009A71A8" w:rsidRPr="00A11C6D" w14:paraId="335A22F7"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4D2E5BC" w14:textId="77777777" w:rsidR="009A71A8" w:rsidRPr="00A11C6D" w:rsidRDefault="00674A8F">
            <w:pPr>
              <w:pStyle w:val="P68B1DB1-Normal35"/>
              <w:spacing w:after="0"/>
              <w:jc w:val="center"/>
              <w:rPr>
                <w:noProof/>
                <w:spacing w:val="-6"/>
                <w:lang w:val="sk-SK"/>
              </w:rPr>
            </w:pPr>
            <w:r w:rsidRPr="00A11C6D">
              <w:rPr>
                <w:noProof/>
                <w:spacing w:val="-6"/>
                <w:lang w:val="sk-SK"/>
              </w:rPr>
              <w:t>478</w:t>
            </w:r>
          </w:p>
        </w:tc>
        <w:tc>
          <w:tcPr>
            <w:tcW w:w="3633" w:type="dxa"/>
            <w:tcBorders>
              <w:top w:val="nil"/>
              <w:left w:val="nil"/>
              <w:bottom w:val="single" w:sz="4" w:space="0" w:color="auto"/>
              <w:right w:val="single" w:sz="4" w:space="0" w:color="auto"/>
            </w:tcBorders>
            <w:shd w:val="clear" w:color="auto" w:fill="C6EFCE"/>
            <w:noWrap/>
          </w:tcPr>
          <w:p w14:paraId="1DB32604" w14:textId="77777777" w:rsidR="00C73367" w:rsidRPr="00A11C6D" w:rsidRDefault="00674A8F">
            <w:pPr>
              <w:pStyle w:val="P68B1DB1-Normal35"/>
              <w:spacing w:after="0"/>
              <w:jc w:val="both"/>
              <w:rPr>
                <w:noProof/>
                <w:spacing w:val="-6"/>
                <w:lang w:val="sk-SK"/>
              </w:rPr>
            </w:pPr>
            <w:r w:rsidRPr="00A11C6D">
              <w:rPr>
                <w:noProof/>
                <w:spacing w:val="-6"/>
                <w:lang w:val="sk-SK"/>
              </w:rPr>
              <w:t>C15.R5</w:t>
            </w:r>
          </w:p>
          <w:p w14:paraId="59BA51E9" w14:textId="224A7690" w:rsidR="009A71A8" w:rsidRPr="00A11C6D" w:rsidRDefault="00674A8F">
            <w:pPr>
              <w:pStyle w:val="P68B1DB1-Normal35"/>
              <w:spacing w:after="0"/>
              <w:jc w:val="both"/>
              <w:rPr>
                <w:noProof/>
                <w:spacing w:val="-6"/>
                <w:lang w:val="sk-SK"/>
              </w:rPr>
            </w:pPr>
            <w:r w:rsidRPr="00A11C6D">
              <w:rPr>
                <w:noProof/>
                <w:spacing w:val="-6"/>
                <w:lang w:val="sk-SK"/>
              </w:rPr>
              <w:t>Prijatie legislatívneho rámca pre digitalizáciu vzdelávania</w:t>
            </w:r>
          </w:p>
        </w:tc>
        <w:tc>
          <w:tcPr>
            <w:tcW w:w="1243" w:type="dxa"/>
            <w:tcBorders>
              <w:top w:val="nil"/>
              <w:left w:val="nil"/>
              <w:bottom w:val="single" w:sz="4" w:space="0" w:color="auto"/>
              <w:right w:val="single" w:sz="4" w:space="0" w:color="auto"/>
            </w:tcBorders>
            <w:shd w:val="clear" w:color="auto" w:fill="C6EFCE"/>
            <w:noWrap/>
          </w:tcPr>
          <w:p w14:paraId="5BE52AD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1A85F3C" w14:textId="23214BCA" w:rsidR="009A71A8" w:rsidRPr="00A11C6D" w:rsidRDefault="00674A8F">
            <w:pPr>
              <w:pStyle w:val="P68B1DB1-Normal35"/>
              <w:spacing w:after="0"/>
              <w:jc w:val="both"/>
              <w:rPr>
                <w:noProof/>
                <w:spacing w:val="-6"/>
                <w:lang w:val="sk-SK"/>
              </w:rPr>
            </w:pPr>
            <w:r w:rsidRPr="00A11C6D">
              <w:rPr>
                <w:noProof/>
                <w:spacing w:val="-6"/>
                <w:lang w:val="sk-SK"/>
              </w:rPr>
              <w:t>Nadobudnutie účinnosti zákona, ktorým sa stanovuje profil budúceho učiteľa</w:t>
            </w:r>
            <w:r w:rsidR="00C73367" w:rsidRPr="00A11C6D">
              <w:rPr>
                <w:noProof/>
                <w:spacing w:val="-6"/>
                <w:lang w:val="sk-SK"/>
              </w:rPr>
              <w:t xml:space="preserve"> v </w:t>
            </w:r>
            <w:r w:rsidRPr="00A11C6D">
              <w:rPr>
                <w:noProof/>
                <w:spacing w:val="-6"/>
                <w:lang w:val="sk-SK"/>
              </w:rPr>
              <w:t>oblasti digitálnej kompetencie</w:t>
            </w:r>
            <w:r w:rsidR="00C73367" w:rsidRPr="00A11C6D">
              <w:rPr>
                <w:noProof/>
                <w:spacing w:val="-6"/>
                <w:lang w:val="sk-SK"/>
              </w:rPr>
              <w:t xml:space="preserve"> a </w:t>
            </w:r>
            <w:r w:rsidRPr="00A11C6D">
              <w:rPr>
                <w:noProof/>
                <w:spacing w:val="-6"/>
                <w:lang w:val="sk-SK"/>
              </w:rPr>
              <w:t>ako posudzovať digitálnu kompetenciu pri školských skúškach</w:t>
            </w:r>
          </w:p>
        </w:tc>
      </w:tr>
      <w:tr w:rsidR="009A71A8" w:rsidRPr="00A11C6D" w14:paraId="59D1798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3FC30FB" w14:textId="77777777" w:rsidR="009A71A8" w:rsidRPr="00A11C6D" w:rsidRDefault="00674A8F">
            <w:pPr>
              <w:pStyle w:val="P68B1DB1-Normal35"/>
              <w:spacing w:after="0"/>
              <w:jc w:val="center"/>
              <w:rPr>
                <w:noProof/>
                <w:spacing w:val="-6"/>
                <w:lang w:val="sk-SK"/>
              </w:rPr>
            </w:pPr>
            <w:r w:rsidRPr="00A11C6D">
              <w:rPr>
                <w:noProof/>
                <w:spacing w:val="-6"/>
                <w:lang w:val="sk-SK"/>
              </w:rPr>
              <w:t>485</w:t>
            </w:r>
          </w:p>
        </w:tc>
        <w:tc>
          <w:tcPr>
            <w:tcW w:w="3633" w:type="dxa"/>
            <w:tcBorders>
              <w:top w:val="nil"/>
              <w:left w:val="nil"/>
              <w:bottom w:val="single" w:sz="4" w:space="0" w:color="auto"/>
              <w:right w:val="single" w:sz="4" w:space="0" w:color="auto"/>
            </w:tcBorders>
            <w:shd w:val="clear" w:color="auto" w:fill="C6EFCE"/>
            <w:noWrap/>
          </w:tcPr>
          <w:p w14:paraId="1CEFC498" w14:textId="7CA91BB9" w:rsidR="009A71A8" w:rsidRPr="00A11C6D" w:rsidRDefault="00674A8F">
            <w:pPr>
              <w:pStyle w:val="P68B1DB1-Normal35"/>
              <w:spacing w:after="0"/>
              <w:jc w:val="both"/>
              <w:rPr>
                <w:noProof/>
                <w:spacing w:val="-6"/>
                <w:lang w:val="sk-SK"/>
              </w:rPr>
            </w:pPr>
            <w:r w:rsidRPr="00A11C6D">
              <w:rPr>
                <w:noProof/>
                <w:spacing w:val="-6"/>
                <w:lang w:val="sk-SK"/>
              </w:rPr>
              <w:t xml:space="preserve">C15.R6 </w:t>
            </w:r>
            <w:r w:rsidRPr="00A11C6D">
              <w:rPr>
                <w:noProof/>
                <w:spacing w:val="-6"/>
                <w:lang w:val="sk-SK"/>
              </w:rPr>
              <w:br/>
              <w:t>Aktualizovaný regulačný rámec na zabezpečenie noriem navrhovania, výstavby</w:t>
            </w:r>
            <w:r w:rsidR="00C73367" w:rsidRPr="00A11C6D">
              <w:rPr>
                <w:noProof/>
                <w:spacing w:val="-6"/>
                <w:lang w:val="sk-SK"/>
              </w:rPr>
              <w:t xml:space="preserve"> a </w:t>
            </w:r>
            <w:r w:rsidRPr="00A11C6D">
              <w:rPr>
                <w:noProof/>
                <w:spacing w:val="-6"/>
                <w:lang w:val="sk-SK"/>
              </w:rPr>
              <w:t>vybavenia šetrných</w:t>
            </w:r>
            <w:r w:rsidR="00C73367" w:rsidRPr="00A11C6D">
              <w:rPr>
                <w:noProof/>
                <w:spacing w:val="-6"/>
                <w:lang w:val="sk-SK"/>
              </w:rPr>
              <w:t xml:space="preserve"> k </w:t>
            </w:r>
            <w:r w:rsidRPr="00A11C6D">
              <w:rPr>
                <w:noProof/>
                <w:spacing w:val="-6"/>
                <w:lang w:val="sk-SK"/>
              </w:rPr>
              <w:t>životnému prostrediu</w:t>
            </w:r>
            <w:r w:rsidR="00C73367" w:rsidRPr="00A11C6D">
              <w:rPr>
                <w:noProof/>
                <w:spacing w:val="-6"/>
                <w:lang w:val="sk-SK"/>
              </w:rPr>
              <w:t xml:space="preserve"> v </w:t>
            </w:r>
            <w:r w:rsidRPr="00A11C6D">
              <w:rPr>
                <w:noProof/>
                <w:spacing w:val="-6"/>
                <w:lang w:val="sk-SK"/>
              </w:rPr>
              <w:t>systéme preduniverzitného vzdelávania</w:t>
            </w:r>
          </w:p>
        </w:tc>
        <w:tc>
          <w:tcPr>
            <w:tcW w:w="1243" w:type="dxa"/>
            <w:tcBorders>
              <w:top w:val="nil"/>
              <w:left w:val="nil"/>
              <w:bottom w:val="single" w:sz="4" w:space="0" w:color="auto"/>
              <w:right w:val="single" w:sz="4" w:space="0" w:color="auto"/>
            </w:tcBorders>
            <w:shd w:val="clear" w:color="auto" w:fill="C6EFCE"/>
            <w:noWrap/>
          </w:tcPr>
          <w:p w14:paraId="3555CE4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7D74DD3" w14:textId="77777777" w:rsidR="009A71A8" w:rsidRPr="00A11C6D" w:rsidRDefault="00674A8F">
            <w:pPr>
              <w:pStyle w:val="P68B1DB1-Normal35"/>
              <w:spacing w:after="0"/>
              <w:jc w:val="both"/>
              <w:rPr>
                <w:noProof/>
                <w:spacing w:val="-6"/>
                <w:lang w:val="sk-SK"/>
              </w:rPr>
            </w:pPr>
            <w:r w:rsidRPr="00A11C6D">
              <w:rPr>
                <w:noProof/>
                <w:spacing w:val="-6"/>
                <w:lang w:val="sk-SK"/>
              </w:rPr>
              <w:t xml:space="preserve">Nadobudnutie účinnosti zmien legislatívneho rámca na zvýšenie kvality vzdelávacieho prostredia </w:t>
            </w:r>
          </w:p>
        </w:tc>
      </w:tr>
      <w:tr w:rsidR="009A71A8" w:rsidRPr="00A11C6D" w14:paraId="5F85D285" w14:textId="77777777">
        <w:trPr>
          <w:trHeight w:val="302"/>
        </w:trPr>
        <w:tc>
          <w:tcPr>
            <w:tcW w:w="1356" w:type="dxa"/>
            <w:tcBorders>
              <w:top w:val="single" w:sz="4" w:space="0" w:color="auto"/>
              <w:left w:val="single" w:sz="4" w:space="0" w:color="auto"/>
              <w:bottom w:val="single" w:sz="4" w:space="0" w:color="auto"/>
              <w:right w:val="single" w:sz="4" w:space="0" w:color="auto"/>
            </w:tcBorders>
            <w:shd w:val="clear" w:color="auto" w:fill="C6EFCE"/>
            <w:noWrap/>
          </w:tcPr>
          <w:p w14:paraId="5430C294"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633" w:type="dxa"/>
            <w:tcBorders>
              <w:top w:val="single" w:sz="4" w:space="0" w:color="auto"/>
              <w:left w:val="nil"/>
              <w:bottom w:val="single" w:sz="4" w:space="0" w:color="auto"/>
              <w:right w:val="single" w:sz="4" w:space="0" w:color="auto"/>
            </w:tcBorders>
            <w:shd w:val="clear" w:color="auto" w:fill="C6EFCE"/>
            <w:noWrap/>
          </w:tcPr>
          <w:p w14:paraId="6DA595FC" w14:textId="77777777" w:rsidR="009A71A8" w:rsidRPr="00A11C6D" w:rsidRDefault="009A71A8">
            <w:pPr>
              <w:spacing w:after="0"/>
              <w:rPr>
                <w:rFonts w:ascii="Times New Roman" w:eastAsia="Times New Roman" w:hAnsi="Times New Roman" w:cs="Times New Roman"/>
                <w:noProof/>
                <w:spacing w:val="-6"/>
                <w:lang w:val="sk-SK"/>
              </w:rPr>
            </w:pPr>
          </w:p>
        </w:tc>
        <w:tc>
          <w:tcPr>
            <w:tcW w:w="1243" w:type="dxa"/>
            <w:tcBorders>
              <w:top w:val="single" w:sz="4" w:space="0" w:color="auto"/>
              <w:left w:val="nil"/>
              <w:bottom w:val="single" w:sz="4" w:space="0" w:color="auto"/>
              <w:right w:val="single" w:sz="4" w:space="0" w:color="auto"/>
            </w:tcBorders>
            <w:shd w:val="clear" w:color="auto" w:fill="C6EFCE"/>
            <w:noWrap/>
          </w:tcPr>
          <w:p w14:paraId="0477C5CF"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01EC40FD" w14:textId="77777777" w:rsidR="009A71A8" w:rsidRPr="00A11C6D" w:rsidRDefault="00674A8F">
            <w:pPr>
              <w:pStyle w:val="P68B1DB1-Normal36"/>
              <w:spacing w:after="0"/>
              <w:jc w:val="right"/>
              <w:rPr>
                <w:noProof/>
                <w:spacing w:val="-6"/>
                <w:lang w:val="sk-SK"/>
              </w:rPr>
            </w:pPr>
            <w:r w:rsidRPr="00A11C6D">
              <w:rPr>
                <w:noProof/>
                <w:spacing w:val="-6"/>
                <w:lang w:val="sk-SK"/>
              </w:rPr>
              <w:t>2 147 491 242 EUR</w:t>
            </w:r>
          </w:p>
        </w:tc>
      </w:tr>
    </w:tbl>
    <w:p w14:paraId="2BEA2365" w14:textId="77777777" w:rsidR="009A71A8" w:rsidRPr="00A11C6D" w:rsidRDefault="009A71A8">
      <w:pPr>
        <w:rPr>
          <w:rFonts w:ascii="Times New Roman" w:hAnsi="Times New Roman" w:cs="Times New Roman"/>
          <w:noProof/>
          <w:spacing w:val="-6"/>
          <w:lang w:val="sk-SK"/>
        </w:rPr>
      </w:pPr>
    </w:p>
    <w:p w14:paraId="505C9376" w14:textId="77777777" w:rsidR="009A71A8" w:rsidRPr="00A11C6D" w:rsidRDefault="00674A8F">
      <w:pPr>
        <w:pStyle w:val="Heading3"/>
        <w:rPr>
          <w:noProof/>
          <w:spacing w:val="-6"/>
          <w:lang w:val="sk-SK"/>
        </w:rPr>
      </w:pPr>
      <w:r w:rsidRPr="00A11C6D">
        <w:rPr>
          <w:noProof/>
          <w:spacing w:val="-6"/>
          <w:lang w:val="sk-SK"/>
        </w:rPr>
        <w:t xml:space="preserve">Tretia splátka (nenávratná podpora): </w:t>
      </w:r>
    </w:p>
    <w:tbl>
      <w:tblPr>
        <w:tblW w:w="9634" w:type="dxa"/>
        <w:tblInd w:w="113" w:type="dxa"/>
        <w:tblLook w:val="04A0" w:firstRow="1" w:lastRow="0" w:firstColumn="1" w:lastColumn="0" w:noHBand="0" w:noVBand="1"/>
      </w:tblPr>
      <w:tblGrid>
        <w:gridCol w:w="1413"/>
        <w:gridCol w:w="3544"/>
        <w:gridCol w:w="1275"/>
        <w:gridCol w:w="3402"/>
      </w:tblGrid>
      <w:tr w:rsidR="009A71A8" w:rsidRPr="00A11C6D" w14:paraId="35B5CE6C"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A91F16F"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BE7E174"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29C0E679"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85686CC"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5A7E2DF4"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751C6A37"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ABCC47A"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56CA3B7C"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758E29C"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17FA36FE"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4E8E3C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5E23A5C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22</w:t>
            </w:r>
          </w:p>
        </w:tc>
        <w:tc>
          <w:tcPr>
            <w:tcW w:w="3544" w:type="dxa"/>
            <w:tcBorders>
              <w:top w:val="nil"/>
              <w:left w:val="nil"/>
              <w:bottom w:val="single" w:sz="4" w:space="0" w:color="auto"/>
              <w:right w:val="single" w:sz="4" w:space="0" w:color="auto"/>
            </w:tcBorders>
            <w:shd w:val="clear" w:color="auto" w:fill="C6EFCE"/>
            <w:noWrap/>
            <w:hideMark/>
          </w:tcPr>
          <w:p w14:paraId="189CCA59" w14:textId="77777777" w:rsidR="009A71A8" w:rsidRPr="00A11C6D" w:rsidRDefault="00674A8F">
            <w:pPr>
              <w:pStyle w:val="P68B1DB1-Normal35"/>
              <w:spacing w:after="0"/>
              <w:jc w:val="both"/>
              <w:rPr>
                <w:noProof/>
                <w:spacing w:val="-6"/>
                <w:lang w:val="sk-SK"/>
              </w:rPr>
            </w:pPr>
            <w:r w:rsidRPr="00A11C6D">
              <w:rPr>
                <w:noProof/>
                <w:spacing w:val="-6"/>
                <w:lang w:val="sk-SK"/>
              </w:rPr>
              <w:t>C2.R1</w:t>
            </w:r>
          </w:p>
          <w:p w14:paraId="520B6B22" w14:textId="53221BDF"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systémov obhospodarovania lesov</w:t>
            </w:r>
            <w:r w:rsidR="00C73367" w:rsidRPr="00A11C6D">
              <w:rPr>
                <w:noProof/>
                <w:spacing w:val="-6"/>
                <w:lang w:val="sk-SK"/>
              </w:rPr>
              <w:t xml:space="preserve"> a </w:t>
            </w:r>
            <w:r w:rsidRPr="00A11C6D">
              <w:rPr>
                <w:noProof/>
                <w:spacing w:val="-6"/>
                <w:lang w:val="sk-SK"/>
              </w:rPr>
              <w:t>správy lesov prostredníctvom vypracovania novej národnej stratégie lesného hospodárstva</w:t>
            </w:r>
            <w:r w:rsidR="00C73367" w:rsidRPr="00A11C6D">
              <w:rPr>
                <w:noProof/>
                <w:spacing w:val="-6"/>
                <w:lang w:val="sk-SK"/>
              </w:rPr>
              <w:t xml:space="preserve"> a </w:t>
            </w:r>
            <w:r w:rsidRPr="00A11C6D">
              <w:rPr>
                <w:noProof/>
                <w:spacing w:val="-6"/>
                <w:lang w:val="sk-SK"/>
              </w:rPr>
              <w:t xml:space="preserve">následných právnych predpisov </w:t>
            </w:r>
          </w:p>
        </w:tc>
        <w:tc>
          <w:tcPr>
            <w:tcW w:w="1275" w:type="dxa"/>
            <w:tcBorders>
              <w:top w:val="nil"/>
              <w:left w:val="nil"/>
              <w:bottom w:val="single" w:sz="4" w:space="0" w:color="auto"/>
              <w:right w:val="single" w:sz="4" w:space="0" w:color="auto"/>
            </w:tcBorders>
            <w:shd w:val="clear" w:color="auto" w:fill="C6EFCE"/>
            <w:noWrap/>
            <w:hideMark/>
          </w:tcPr>
          <w:p w14:paraId="1B19D70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495B4C6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národnej stratégie lesného hospodárstva na roky 2020 – 2030</w:t>
            </w:r>
          </w:p>
        </w:tc>
      </w:tr>
      <w:tr w:rsidR="009A71A8" w:rsidRPr="00A11C6D" w14:paraId="571FB0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1C0096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23</w:t>
            </w:r>
          </w:p>
        </w:tc>
        <w:tc>
          <w:tcPr>
            <w:tcW w:w="3544" w:type="dxa"/>
            <w:tcBorders>
              <w:top w:val="nil"/>
              <w:left w:val="nil"/>
              <w:bottom w:val="single" w:sz="4" w:space="0" w:color="auto"/>
              <w:right w:val="single" w:sz="4" w:space="0" w:color="auto"/>
            </w:tcBorders>
            <w:shd w:val="clear" w:color="auto" w:fill="C6EFCE"/>
            <w:noWrap/>
            <w:hideMark/>
          </w:tcPr>
          <w:p w14:paraId="58EC9825" w14:textId="77777777" w:rsidR="00C73367" w:rsidRPr="00A11C6D" w:rsidRDefault="00674A8F">
            <w:pPr>
              <w:pStyle w:val="P68B1DB1-Normal35"/>
              <w:spacing w:after="0"/>
              <w:jc w:val="both"/>
              <w:rPr>
                <w:noProof/>
                <w:spacing w:val="-6"/>
                <w:lang w:val="sk-SK"/>
              </w:rPr>
            </w:pPr>
            <w:r w:rsidRPr="00A11C6D">
              <w:rPr>
                <w:noProof/>
                <w:spacing w:val="-6"/>
                <w:lang w:val="sk-SK"/>
              </w:rPr>
              <w:t>C2.R1</w:t>
            </w:r>
          </w:p>
          <w:p w14:paraId="1958FE13" w14:textId="7CC627AA"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systémov obhospodarovania lesov</w:t>
            </w:r>
            <w:r w:rsidR="00C73367" w:rsidRPr="00A11C6D">
              <w:rPr>
                <w:noProof/>
                <w:spacing w:val="-6"/>
                <w:lang w:val="sk-SK"/>
              </w:rPr>
              <w:t xml:space="preserve"> a </w:t>
            </w:r>
            <w:r w:rsidRPr="00A11C6D">
              <w:rPr>
                <w:noProof/>
                <w:spacing w:val="-6"/>
                <w:lang w:val="sk-SK"/>
              </w:rPr>
              <w:t>správy lesov prostredníctvom vypracovania novej národnej stratégie lesného hospodárstva</w:t>
            </w:r>
            <w:r w:rsidR="00C73367" w:rsidRPr="00A11C6D">
              <w:rPr>
                <w:noProof/>
                <w:spacing w:val="-6"/>
                <w:lang w:val="sk-SK"/>
              </w:rPr>
              <w:t xml:space="preserve"> a </w:t>
            </w:r>
            <w:r w:rsidRPr="00A11C6D">
              <w:rPr>
                <w:noProof/>
                <w:spacing w:val="-6"/>
                <w:lang w:val="sk-SK"/>
              </w:rPr>
              <w:t xml:space="preserve">následných právnych predpisov </w:t>
            </w:r>
          </w:p>
        </w:tc>
        <w:tc>
          <w:tcPr>
            <w:tcW w:w="1275" w:type="dxa"/>
            <w:tcBorders>
              <w:top w:val="nil"/>
              <w:left w:val="nil"/>
              <w:bottom w:val="single" w:sz="4" w:space="0" w:color="auto"/>
              <w:right w:val="single" w:sz="4" w:space="0" w:color="auto"/>
            </w:tcBorders>
            <w:shd w:val="clear" w:color="auto" w:fill="C6EFCE"/>
            <w:noWrap/>
            <w:hideMark/>
          </w:tcPr>
          <w:p w14:paraId="0617D21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5AE3256D" w14:textId="1AEDD705"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zmenených ministerských vyhlášok, ktorými sa stanovujú záväzné pravidlá zalesňovania</w:t>
            </w:r>
            <w:r w:rsidR="00C73367" w:rsidRPr="00A11C6D">
              <w:rPr>
                <w:noProof/>
                <w:spacing w:val="-6"/>
                <w:lang w:val="sk-SK"/>
              </w:rPr>
              <w:t xml:space="preserve"> a </w:t>
            </w:r>
            <w:r w:rsidRPr="00A11C6D">
              <w:rPr>
                <w:noProof/>
                <w:spacing w:val="-6"/>
                <w:lang w:val="sk-SK"/>
              </w:rPr>
              <w:t>opätovného zalesňovania podľa národnej stratégie lesného hospodárstva na roky 2020 – 2030</w:t>
            </w:r>
          </w:p>
        </w:tc>
      </w:tr>
      <w:tr w:rsidR="009A71A8" w:rsidRPr="00A11C6D" w14:paraId="611F64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5C1DEA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148</w:t>
            </w:r>
          </w:p>
        </w:tc>
        <w:tc>
          <w:tcPr>
            <w:tcW w:w="3544" w:type="dxa"/>
            <w:tcBorders>
              <w:top w:val="nil"/>
              <w:left w:val="nil"/>
              <w:bottom w:val="single" w:sz="4" w:space="0" w:color="auto"/>
              <w:right w:val="single" w:sz="4" w:space="0" w:color="auto"/>
            </w:tcBorders>
            <w:shd w:val="clear" w:color="auto" w:fill="C6EFCE"/>
            <w:noWrap/>
            <w:hideMark/>
          </w:tcPr>
          <w:p w14:paraId="2988B96A" w14:textId="77777777" w:rsidR="009A71A8" w:rsidRPr="00A11C6D" w:rsidRDefault="00674A8F">
            <w:pPr>
              <w:pStyle w:val="P68B1DB1-Normal35"/>
              <w:spacing w:after="0"/>
              <w:jc w:val="both"/>
              <w:rPr>
                <w:noProof/>
                <w:spacing w:val="-6"/>
                <w:lang w:val="sk-SK"/>
              </w:rPr>
            </w:pPr>
            <w:r w:rsidRPr="00A11C6D">
              <w:rPr>
                <w:noProof/>
                <w:spacing w:val="-6"/>
                <w:lang w:val="sk-SK"/>
              </w:rPr>
              <w:t>C7.R2</w:t>
            </w:r>
          </w:p>
          <w:p w14:paraId="7D3DE940" w14:textId="14013F5C" w:rsidR="009A71A8" w:rsidRPr="00A11C6D" w:rsidRDefault="00674A8F">
            <w:pPr>
              <w:pStyle w:val="P68B1DB1-Normal35"/>
              <w:spacing w:after="0"/>
              <w:jc w:val="both"/>
              <w:rPr>
                <w:rFonts w:eastAsia="Times New Roman"/>
                <w:noProof/>
                <w:spacing w:val="-6"/>
                <w:lang w:val="sk-SK"/>
              </w:rPr>
            </w:pPr>
            <w:r w:rsidRPr="00A11C6D">
              <w:rPr>
                <w:noProof/>
                <w:spacing w:val="-6"/>
                <w:lang w:val="sk-SK"/>
              </w:rPr>
              <w:t>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 xml:space="preserve">veľmi vysokou kapacitou </w:t>
            </w:r>
          </w:p>
        </w:tc>
        <w:tc>
          <w:tcPr>
            <w:tcW w:w="1275" w:type="dxa"/>
            <w:tcBorders>
              <w:top w:val="nil"/>
              <w:left w:val="nil"/>
              <w:bottom w:val="single" w:sz="4" w:space="0" w:color="auto"/>
              <w:right w:val="single" w:sz="4" w:space="0" w:color="auto"/>
            </w:tcBorders>
            <w:shd w:val="clear" w:color="auto" w:fill="C6EFCE"/>
            <w:noWrap/>
            <w:hideMark/>
          </w:tcPr>
          <w:p w14:paraId="4B2A42F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2F5814B6" w14:textId="6B8E60D8" w:rsidR="009A71A8" w:rsidRPr="00A11C6D" w:rsidRDefault="00674A8F">
            <w:pPr>
              <w:pStyle w:val="P68B1DB1-Normal35"/>
              <w:spacing w:after="0"/>
              <w:jc w:val="both"/>
              <w:rPr>
                <w:rFonts w:eastAsia="Times New Roman"/>
                <w:noProof/>
                <w:spacing w:val="-6"/>
                <w:lang w:val="sk-SK"/>
              </w:rPr>
            </w:pPr>
            <w:r w:rsidRPr="00A11C6D">
              <w:rPr>
                <w:noProof/>
                <w:spacing w:val="-6"/>
                <w:lang w:val="sk-SK"/>
              </w:rPr>
              <w:t>Vykonávajú sa odporúčania zo súboru nástrojov EÚ</w:t>
            </w:r>
            <w:r w:rsidR="00C73367" w:rsidRPr="00A11C6D">
              <w:rPr>
                <w:noProof/>
                <w:spacing w:val="-6"/>
                <w:lang w:val="sk-SK"/>
              </w:rPr>
              <w:t xml:space="preserve"> v </w:t>
            </w:r>
            <w:r w:rsidRPr="00A11C6D">
              <w:rPr>
                <w:noProof/>
                <w:spacing w:val="-6"/>
                <w:lang w:val="sk-SK"/>
              </w:rPr>
              <w:t xml:space="preserve">oblasti pripojiteľnosti </w:t>
            </w:r>
          </w:p>
        </w:tc>
      </w:tr>
      <w:tr w:rsidR="009A71A8" w:rsidRPr="00A11C6D" w14:paraId="32E885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531F4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149</w:t>
            </w:r>
          </w:p>
        </w:tc>
        <w:tc>
          <w:tcPr>
            <w:tcW w:w="3544" w:type="dxa"/>
            <w:tcBorders>
              <w:top w:val="nil"/>
              <w:left w:val="nil"/>
              <w:bottom w:val="single" w:sz="4" w:space="0" w:color="auto"/>
              <w:right w:val="single" w:sz="4" w:space="0" w:color="auto"/>
            </w:tcBorders>
            <w:shd w:val="clear" w:color="auto" w:fill="C6EFCE"/>
            <w:noWrap/>
          </w:tcPr>
          <w:p w14:paraId="6BE426E8" w14:textId="77777777" w:rsidR="009A71A8" w:rsidRPr="00A11C6D" w:rsidRDefault="00674A8F">
            <w:pPr>
              <w:pStyle w:val="P68B1DB1-Normal35"/>
              <w:spacing w:after="0"/>
              <w:jc w:val="both"/>
              <w:rPr>
                <w:noProof/>
                <w:spacing w:val="-6"/>
                <w:lang w:val="sk-SK"/>
              </w:rPr>
            </w:pPr>
            <w:r w:rsidRPr="00A11C6D">
              <w:rPr>
                <w:noProof/>
                <w:spacing w:val="-6"/>
                <w:lang w:val="sk-SK"/>
              </w:rPr>
              <w:t>C7.R2</w:t>
            </w:r>
          </w:p>
          <w:p w14:paraId="2AB587FF" w14:textId="05D313CA" w:rsidR="009A71A8" w:rsidRPr="00A11C6D" w:rsidRDefault="00674A8F">
            <w:pPr>
              <w:pStyle w:val="P68B1DB1-Normal35"/>
              <w:spacing w:after="0"/>
              <w:jc w:val="both"/>
              <w:rPr>
                <w:rFonts w:eastAsia="Times New Roman"/>
                <w:noProof/>
                <w:spacing w:val="-6"/>
                <w:lang w:val="sk-SK"/>
              </w:rPr>
            </w:pPr>
            <w:r w:rsidRPr="00A11C6D">
              <w:rPr>
                <w:noProof/>
                <w:spacing w:val="-6"/>
                <w:lang w:val="sk-SK"/>
              </w:rPr>
              <w:t>Prechod na ciele EÚ</w:t>
            </w:r>
            <w:r w:rsidR="00C73367" w:rsidRPr="00A11C6D">
              <w:rPr>
                <w:noProof/>
                <w:spacing w:val="-6"/>
                <w:lang w:val="sk-SK"/>
              </w:rPr>
              <w:t xml:space="preserve"> v </w:t>
            </w:r>
            <w:r w:rsidRPr="00A11C6D">
              <w:rPr>
                <w:noProof/>
                <w:spacing w:val="-6"/>
                <w:lang w:val="sk-SK"/>
              </w:rPr>
              <w:t>oblasti pripojiteľnosti do roku 2025</w:t>
            </w:r>
            <w:r w:rsidR="00C73367" w:rsidRPr="00A11C6D">
              <w:rPr>
                <w:noProof/>
                <w:spacing w:val="-6"/>
                <w:lang w:val="sk-SK"/>
              </w:rPr>
              <w:t xml:space="preserve"> a </w:t>
            </w:r>
            <w:r w:rsidRPr="00A11C6D">
              <w:rPr>
                <w:noProof/>
                <w:spacing w:val="-6"/>
                <w:lang w:val="sk-SK"/>
              </w:rPr>
              <w:t>stimulácia súkromných investícií do zavádzania sietí</w:t>
            </w:r>
            <w:r w:rsidR="00C73367" w:rsidRPr="00A11C6D">
              <w:rPr>
                <w:noProof/>
                <w:spacing w:val="-6"/>
                <w:lang w:val="sk-SK"/>
              </w:rPr>
              <w:t xml:space="preserve"> s </w:t>
            </w:r>
            <w:r w:rsidRPr="00A11C6D">
              <w:rPr>
                <w:noProof/>
                <w:spacing w:val="-6"/>
                <w:lang w:val="sk-SK"/>
              </w:rPr>
              <w:t xml:space="preserve">veľmi vysokou kapacitou </w:t>
            </w:r>
          </w:p>
        </w:tc>
        <w:tc>
          <w:tcPr>
            <w:tcW w:w="1275" w:type="dxa"/>
            <w:tcBorders>
              <w:top w:val="nil"/>
              <w:left w:val="nil"/>
              <w:bottom w:val="single" w:sz="4" w:space="0" w:color="auto"/>
              <w:right w:val="single" w:sz="4" w:space="0" w:color="auto"/>
            </w:tcBorders>
            <w:shd w:val="clear" w:color="auto" w:fill="C6EFCE"/>
            <w:noWrap/>
          </w:tcPr>
          <w:p w14:paraId="112F02E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38F136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Prideľovanie práv na využívanie rádiového frekvenčného spektra</w:t>
            </w:r>
          </w:p>
        </w:tc>
      </w:tr>
      <w:tr w:rsidR="009A71A8" w:rsidRPr="00A11C6D" w14:paraId="183D8E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D57527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152</w:t>
            </w:r>
          </w:p>
        </w:tc>
        <w:tc>
          <w:tcPr>
            <w:tcW w:w="3544" w:type="dxa"/>
            <w:tcBorders>
              <w:top w:val="nil"/>
              <w:left w:val="nil"/>
              <w:bottom w:val="single" w:sz="4" w:space="0" w:color="auto"/>
              <w:right w:val="single" w:sz="4" w:space="0" w:color="auto"/>
            </w:tcBorders>
            <w:shd w:val="clear" w:color="auto" w:fill="C6EFCE"/>
            <w:noWrap/>
          </w:tcPr>
          <w:p w14:paraId="3A03E245" w14:textId="77777777" w:rsidR="009A71A8" w:rsidRPr="00A11C6D" w:rsidRDefault="00674A8F">
            <w:pPr>
              <w:pStyle w:val="P68B1DB1-Normal35"/>
              <w:spacing w:after="0"/>
              <w:jc w:val="both"/>
              <w:rPr>
                <w:noProof/>
                <w:spacing w:val="-6"/>
                <w:lang w:val="sk-SK"/>
              </w:rPr>
            </w:pPr>
            <w:r w:rsidRPr="00A11C6D">
              <w:rPr>
                <w:noProof/>
                <w:spacing w:val="-6"/>
                <w:lang w:val="sk-SK"/>
              </w:rPr>
              <w:t>C7.R4</w:t>
            </w:r>
          </w:p>
          <w:p w14:paraId="420C43A3" w14:textId="6D8C016A" w:rsidR="009A71A8" w:rsidRPr="00A11C6D" w:rsidRDefault="00674A8F">
            <w:pPr>
              <w:pStyle w:val="P68B1DB1-Normal35"/>
              <w:spacing w:after="0"/>
              <w:jc w:val="both"/>
              <w:rPr>
                <w:rFonts w:eastAsia="Times New Roman"/>
                <w:noProof/>
                <w:spacing w:val="-6"/>
                <w:lang w:val="sk-SK"/>
              </w:rPr>
            </w:pPr>
            <w:r w:rsidRPr="00A11C6D">
              <w:rPr>
                <w:noProof/>
                <w:spacing w:val="-6"/>
                <w:lang w:val="sk-SK"/>
              </w:rPr>
              <w:t>Zvyšovanie digitálnej kompetencie občanov</w:t>
            </w:r>
            <w:r w:rsidR="00C73367" w:rsidRPr="00A11C6D">
              <w:rPr>
                <w:noProof/>
                <w:spacing w:val="-6"/>
                <w:lang w:val="sk-SK"/>
              </w:rPr>
              <w:t xml:space="preserve"> v </w:t>
            </w:r>
            <w:r w:rsidRPr="00A11C6D">
              <w:rPr>
                <w:noProof/>
                <w:spacing w:val="-6"/>
                <w:lang w:val="sk-SK"/>
              </w:rPr>
              <w:t>oblasti verejných služieb</w:t>
            </w:r>
            <w:r w:rsidR="00C73367" w:rsidRPr="00A11C6D">
              <w:rPr>
                <w:noProof/>
                <w:spacing w:val="-6"/>
                <w:lang w:val="sk-SK"/>
              </w:rPr>
              <w:t xml:space="preserve"> a </w:t>
            </w:r>
            <w:r w:rsidRPr="00A11C6D">
              <w:rPr>
                <w:noProof/>
                <w:spacing w:val="-6"/>
                <w:lang w:val="sk-SK"/>
              </w:rPr>
              <w:t>digitálneho vzdelávania počas celého života</w:t>
            </w:r>
          </w:p>
        </w:tc>
        <w:tc>
          <w:tcPr>
            <w:tcW w:w="1275" w:type="dxa"/>
            <w:tcBorders>
              <w:top w:val="nil"/>
              <w:left w:val="nil"/>
              <w:bottom w:val="single" w:sz="4" w:space="0" w:color="auto"/>
              <w:right w:val="single" w:sz="4" w:space="0" w:color="auto"/>
            </w:tcBorders>
            <w:shd w:val="clear" w:color="auto" w:fill="C6EFCE"/>
            <w:noWrap/>
          </w:tcPr>
          <w:p w14:paraId="6B8BA47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73285A2" w14:textId="58BD0A40"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ministerského výnosu ministra práce</w:t>
            </w:r>
            <w:r w:rsidR="00C73367" w:rsidRPr="00A11C6D">
              <w:rPr>
                <w:noProof/>
                <w:spacing w:val="-6"/>
                <w:lang w:val="sk-SK"/>
              </w:rPr>
              <w:t xml:space="preserve"> a </w:t>
            </w:r>
            <w:r w:rsidRPr="00A11C6D">
              <w:rPr>
                <w:noProof/>
                <w:spacing w:val="-6"/>
                <w:lang w:val="sk-SK"/>
              </w:rPr>
              <w:t>predsedu Národného štatistického inštitútu</w:t>
            </w:r>
            <w:r w:rsidR="00C73367" w:rsidRPr="00A11C6D">
              <w:rPr>
                <w:noProof/>
                <w:spacing w:val="-6"/>
                <w:lang w:val="sk-SK"/>
              </w:rPr>
              <w:t xml:space="preserve"> o </w:t>
            </w:r>
            <w:r w:rsidRPr="00A11C6D">
              <w:rPr>
                <w:noProof/>
                <w:spacing w:val="-6"/>
                <w:lang w:val="sk-SK"/>
              </w:rPr>
              <w:t>vymedzení nových digitálnych povolaní</w:t>
            </w:r>
            <w:r w:rsidR="00C73367" w:rsidRPr="00A11C6D">
              <w:rPr>
                <w:noProof/>
                <w:spacing w:val="-6"/>
                <w:lang w:val="sk-SK"/>
              </w:rPr>
              <w:t xml:space="preserve"> v </w:t>
            </w:r>
            <w:r w:rsidRPr="00A11C6D">
              <w:rPr>
                <w:noProof/>
                <w:spacing w:val="-6"/>
                <w:lang w:val="sk-SK"/>
              </w:rPr>
              <w:t xml:space="preserve">klasifikácii povolaní (COR) </w:t>
            </w:r>
          </w:p>
        </w:tc>
      </w:tr>
      <w:tr w:rsidR="009A71A8" w:rsidRPr="00A11C6D" w14:paraId="32482D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8F335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384</w:t>
            </w:r>
          </w:p>
        </w:tc>
        <w:tc>
          <w:tcPr>
            <w:tcW w:w="3544" w:type="dxa"/>
            <w:tcBorders>
              <w:top w:val="nil"/>
              <w:left w:val="nil"/>
              <w:bottom w:val="single" w:sz="4" w:space="0" w:color="auto"/>
              <w:right w:val="single" w:sz="4" w:space="0" w:color="auto"/>
            </w:tcBorders>
            <w:shd w:val="clear" w:color="auto" w:fill="C6EFCE"/>
            <w:noWrap/>
          </w:tcPr>
          <w:p w14:paraId="6CB053DC" w14:textId="77777777" w:rsidR="009A71A8" w:rsidRPr="00A11C6D" w:rsidRDefault="00674A8F">
            <w:pPr>
              <w:pStyle w:val="P68B1DB1-Normal35"/>
              <w:spacing w:after="0"/>
              <w:jc w:val="both"/>
              <w:rPr>
                <w:noProof/>
                <w:spacing w:val="-6"/>
                <w:lang w:val="sk-SK"/>
              </w:rPr>
            </w:pPr>
            <w:r w:rsidRPr="00A11C6D">
              <w:rPr>
                <w:noProof/>
                <w:spacing w:val="-6"/>
                <w:lang w:val="sk-SK"/>
              </w:rPr>
              <w:t>C13.R3</w:t>
            </w:r>
          </w:p>
          <w:p w14:paraId="438E09E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Vykonávanie minimálneho príjmu zo začlenenia (VMI)</w:t>
            </w:r>
          </w:p>
        </w:tc>
        <w:tc>
          <w:tcPr>
            <w:tcW w:w="1275" w:type="dxa"/>
            <w:tcBorders>
              <w:top w:val="nil"/>
              <w:left w:val="nil"/>
              <w:bottom w:val="single" w:sz="4" w:space="0" w:color="auto"/>
              <w:right w:val="single" w:sz="4" w:space="0" w:color="auto"/>
            </w:tcBorders>
            <w:shd w:val="clear" w:color="auto" w:fill="C6EFCE"/>
            <w:noWrap/>
          </w:tcPr>
          <w:p w14:paraId="3B1F64E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E6E8DF1"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zákona, ktorým sa schvaľujú vykonávacie predpisy na uplatňovanie VMI</w:t>
            </w:r>
          </w:p>
        </w:tc>
      </w:tr>
      <w:tr w:rsidR="009A71A8" w:rsidRPr="00A11C6D" w14:paraId="37637C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613826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410</w:t>
            </w:r>
          </w:p>
        </w:tc>
        <w:tc>
          <w:tcPr>
            <w:tcW w:w="3544" w:type="dxa"/>
            <w:tcBorders>
              <w:top w:val="nil"/>
              <w:left w:val="nil"/>
              <w:bottom w:val="single" w:sz="4" w:space="0" w:color="auto"/>
              <w:right w:val="single" w:sz="4" w:space="0" w:color="auto"/>
            </w:tcBorders>
            <w:shd w:val="clear" w:color="auto" w:fill="C6EFCE"/>
            <w:noWrap/>
          </w:tcPr>
          <w:p w14:paraId="057E4F1C"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59ADA6A8" w14:textId="41B0AA8F"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75" w:type="dxa"/>
            <w:tcBorders>
              <w:top w:val="nil"/>
              <w:left w:val="nil"/>
              <w:bottom w:val="single" w:sz="4" w:space="0" w:color="auto"/>
              <w:right w:val="single" w:sz="4" w:space="0" w:color="auto"/>
            </w:tcBorders>
            <w:shd w:val="clear" w:color="auto" w:fill="C6EFCE"/>
            <w:noWrap/>
          </w:tcPr>
          <w:p w14:paraId="75DF71C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81D4EC4" w14:textId="616C5E11"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usmernení pre vhodné používanie</w:t>
            </w:r>
            <w:r w:rsidR="00C73367" w:rsidRPr="00A11C6D">
              <w:rPr>
                <w:noProof/>
                <w:spacing w:val="-6"/>
                <w:lang w:val="sk-SK"/>
              </w:rPr>
              <w:t xml:space="preserve"> a </w:t>
            </w:r>
            <w:r w:rsidRPr="00A11C6D">
              <w:rPr>
                <w:noProof/>
                <w:spacing w:val="-6"/>
                <w:lang w:val="sk-SK"/>
              </w:rPr>
              <w:t>presadzovanie jednotného registra transparentnosti záujmov (RUTI)</w:t>
            </w:r>
          </w:p>
        </w:tc>
      </w:tr>
      <w:tr w:rsidR="009A71A8" w:rsidRPr="00A11C6D" w14:paraId="41011A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EB60A3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411</w:t>
            </w:r>
          </w:p>
        </w:tc>
        <w:tc>
          <w:tcPr>
            <w:tcW w:w="3544" w:type="dxa"/>
            <w:tcBorders>
              <w:top w:val="nil"/>
              <w:left w:val="nil"/>
              <w:bottom w:val="single" w:sz="4" w:space="0" w:color="auto"/>
              <w:right w:val="single" w:sz="4" w:space="0" w:color="auto"/>
            </w:tcBorders>
            <w:shd w:val="clear" w:color="auto" w:fill="C6EFCE"/>
            <w:noWrap/>
          </w:tcPr>
          <w:p w14:paraId="28B30E31"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78342D69" w14:textId="4357AA33"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75" w:type="dxa"/>
            <w:tcBorders>
              <w:top w:val="nil"/>
              <w:left w:val="nil"/>
              <w:bottom w:val="single" w:sz="4" w:space="0" w:color="auto"/>
              <w:right w:val="single" w:sz="4" w:space="0" w:color="auto"/>
            </w:tcBorders>
            <w:shd w:val="clear" w:color="auto" w:fill="C6EFCE"/>
            <w:noWrap/>
          </w:tcPr>
          <w:p w14:paraId="04BF1D8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2DC1AE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metodiky používania mimoriadnych nariadení</w:t>
            </w:r>
          </w:p>
        </w:tc>
      </w:tr>
      <w:tr w:rsidR="009A71A8" w:rsidRPr="00A11C6D" w14:paraId="36B921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6F547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412</w:t>
            </w:r>
          </w:p>
        </w:tc>
        <w:tc>
          <w:tcPr>
            <w:tcW w:w="3544" w:type="dxa"/>
            <w:tcBorders>
              <w:top w:val="nil"/>
              <w:left w:val="nil"/>
              <w:bottom w:val="single" w:sz="4" w:space="0" w:color="auto"/>
              <w:right w:val="single" w:sz="4" w:space="0" w:color="auto"/>
            </w:tcBorders>
            <w:shd w:val="clear" w:color="auto" w:fill="C6EFCE"/>
            <w:noWrap/>
          </w:tcPr>
          <w:p w14:paraId="64073E94"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04F89135" w14:textId="2901C1BC"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75" w:type="dxa"/>
            <w:tcBorders>
              <w:top w:val="nil"/>
              <w:left w:val="nil"/>
              <w:bottom w:val="single" w:sz="4" w:space="0" w:color="auto"/>
              <w:right w:val="single" w:sz="4" w:space="0" w:color="auto"/>
            </w:tcBorders>
            <w:shd w:val="clear" w:color="auto" w:fill="C6EFCE"/>
            <w:noWrap/>
          </w:tcPr>
          <w:p w14:paraId="4EE73EC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8600554" w14:textId="3F2E22B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legislatívnych zmien</w:t>
            </w:r>
            <w:r w:rsidR="00C73367" w:rsidRPr="00A11C6D">
              <w:rPr>
                <w:noProof/>
                <w:spacing w:val="-6"/>
                <w:lang w:val="sk-SK"/>
              </w:rPr>
              <w:t xml:space="preserve"> s </w:t>
            </w:r>
            <w:r w:rsidRPr="00A11C6D">
              <w:rPr>
                <w:noProof/>
                <w:spacing w:val="-6"/>
                <w:lang w:val="sk-SK"/>
              </w:rPr>
              <w:t>cieľom zabezpečiť uverejnenie úplného znenia zákonov po zmenách</w:t>
            </w:r>
          </w:p>
        </w:tc>
      </w:tr>
      <w:tr w:rsidR="009A71A8" w:rsidRPr="00A11C6D" w14:paraId="3C4778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741A8F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470</w:t>
            </w:r>
          </w:p>
        </w:tc>
        <w:tc>
          <w:tcPr>
            <w:tcW w:w="3544" w:type="dxa"/>
            <w:tcBorders>
              <w:top w:val="nil"/>
              <w:left w:val="nil"/>
              <w:bottom w:val="single" w:sz="4" w:space="0" w:color="auto"/>
              <w:right w:val="single" w:sz="4" w:space="0" w:color="auto"/>
            </w:tcBorders>
            <w:shd w:val="clear" w:color="auto" w:fill="C6EFCE"/>
            <w:noWrap/>
          </w:tcPr>
          <w:p w14:paraId="2CFB6D03" w14:textId="77777777" w:rsidR="009A71A8" w:rsidRPr="00A11C6D" w:rsidRDefault="00674A8F">
            <w:pPr>
              <w:pStyle w:val="P68B1DB1-Normal35"/>
              <w:spacing w:after="0"/>
              <w:jc w:val="both"/>
              <w:rPr>
                <w:noProof/>
                <w:spacing w:val="-6"/>
                <w:lang w:val="sk-SK"/>
              </w:rPr>
            </w:pPr>
            <w:r w:rsidRPr="00A11C6D">
              <w:rPr>
                <w:noProof/>
                <w:spacing w:val="-6"/>
                <w:lang w:val="sk-SK"/>
              </w:rPr>
              <w:t>C15.R4</w:t>
            </w:r>
          </w:p>
          <w:p w14:paraId="4491D3F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Vytvorenie úplnej profesionálnej cesty pre vysokoškolské technické vzdelávanie</w:t>
            </w:r>
          </w:p>
        </w:tc>
        <w:tc>
          <w:tcPr>
            <w:tcW w:w="1275" w:type="dxa"/>
            <w:tcBorders>
              <w:top w:val="nil"/>
              <w:left w:val="nil"/>
              <w:bottom w:val="single" w:sz="4" w:space="0" w:color="auto"/>
              <w:right w:val="single" w:sz="4" w:space="0" w:color="auto"/>
            </w:tcBorders>
            <w:shd w:val="clear" w:color="auto" w:fill="C6EFCE"/>
            <w:noWrap/>
          </w:tcPr>
          <w:p w14:paraId="297CCC2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3B184FC" w14:textId="0C61AB66"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rozhodnutia vlády, ktorým sa schvaľuje metodika organizácie úplnej dvojitej trasy</w:t>
            </w:r>
            <w:r w:rsidR="00C73367" w:rsidRPr="00A11C6D">
              <w:rPr>
                <w:noProof/>
                <w:spacing w:val="-6"/>
                <w:lang w:val="sk-SK"/>
              </w:rPr>
              <w:t xml:space="preserve"> a </w:t>
            </w:r>
            <w:r w:rsidRPr="00A11C6D">
              <w:rPr>
                <w:noProof/>
                <w:spacing w:val="-6"/>
                <w:lang w:val="sk-SK"/>
              </w:rPr>
              <w:t>nových kvalifikácií vyplývajúcich</w:t>
            </w:r>
            <w:r w:rsidR="00C73367" w:rsidRPr="00A11C6D">
              <w:rPr>
                <w:noProof/>
                <w:spacing w:val="-6"/>
                <w:lang w:val="sk-SK"/>
              </w:rPr>
              <w:t xml:space="preserve"> z </w:t>
            </w:r>
            <w:r w:rsidRPr="00A11C6D">
              <w:rPr>
                <w:noProof/>
                <w:spacing w:val="-6"/>
                <w:lang w:val="sk-SK"/>
              </w:rPr>
              <w:t>úplnej dvojitej trasy</w:t>
            </w:r>
          </w:p>
        </w:tc>
      </w:tr>
      <w:tr w:rsidR="009A71A8" w:rsidRPr="00A11C6D" w14:paraId="7D8B37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E9DF7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489</w:t>
            </w:r>
          </w:p>
        </w:tc>
        <w:tc>
          <w:tcPr>
            <w:tcW w:w="3544" w:type="dxa"/>
            <w:tcBorders>
              <w:top w:val="nil"/>
              <w:left w:val="nil"/>
              <w:bottom w:val="single" w:sz="4" w:space="0" w:color="auto"/>
              <w:right w:val="single" w:sz="4" w:space="0" w:color="auto"/>
            </w:tcBorders>
            <w:shd w:val="clear" w:color="auto" w:fill="C6EFCE"/>
            <w:noWrap/>
          </w:tcPr>
          <w:p w14:paraId="532DE0CB" w14:textId="77777777" w:rsidR="009A71A8" w:rsidRPr="00A11C6D" w:rsidRDefault="00674A8F">
            <w:pPr>
              <w:pStyle w:val="P68B1DB1-Normal35"/>
              <w:spacing w:after="0"/>
              <w:jc w:val="both"/>
              <w:rPr>
                <w:noProof/>
                <w:spacing w:val="-6"/>
                <w:lang w:val="sk-SK"/>
              </w:rPr>
            </w:pPr>
            <w:r w:rsidRPr="00A11C6D">
              <w:rPr>
                <w:noProof/>
                <w:spacing w:val="-6"/>
                <w:lang w:val="sk-SK"/>
              </w:rPr>
              <w:t>C15.I11</w:t>
            </w:r>
          </w:p>
          <w:p w14:paraId="2215B76C" w14:textId="06768D00" w:rsidR="009A71A8" w:rsidRPr="00A11C6D" w:rsidRDefault="00674A8F">
            <w:pPr>
              <w:pStyle w:val="P68B1DB1-Normal35"/>
              <w:spacing w:after="0"/>
              <w:jc w:val="both"/>
              <w:rPr>
                <w:rFonts w:eastAsia="Times New Roman"/>
                <w:noProof/>
                <w:spacing w:val="-6"/>
                <w:lang w:val="sk-SK"/>
              </w:rPr>
            </w:pPr>
            <w:r w:rsidRPr="00A11C6D">
              <w:rPr>
                <w:noProof/>
                <w:spacing w:val="-6"/>
                <w:lang w:val="sk-SK"/>
              </w:rPr>
              <w:t>Poskytovanie zariadení pre preduniverzitné triedy</w:t>
            </w:r>
            <w:r w:rsidR="00C73367" w:rsidRPr="00A11C6D">
              <w:rPr>
                <w:noProof/>
                <w:spacing w:val="-6"/>
                <w:lang w:val="sk-SK"/>
              </w:rPr>
              <w:t xml:space="preserve"> a </w:t>
            </w:r>
            <w:r w:rsidRPr="00A11C6D">
              <w:rPr>
                <w:noProof/>
                <w:spacing w:val="-6"/>
                <w:lang w:val="sk-SK"/>
              </w:rPr>
              <w:t>školské laboratóriá/semináre</w:t>
            </w:r>
          </w:p>
        </w:tc>
        <w:tc>
          <w:tcPr>
            <w:tcW w:w="1275" w:type="dxa"/>
            <w:tcBorders>
              <w:top w:val="nil"/>
              <w:left w:val="nil"/>
              <w:bottom w:val="single" w:sz="4" w:space="0" w:color="auto"/>
              <w:right w:val="single" w:sz="4" w:space="0" w:color="auto"/>
            </w:tcBorders>
            <w:shd w:val="clear" w:color="auto" w:fill="C6EFCE"/>
            <w:noWrap/>
          </w:tcPr>
          <w:p w14:paraId="362A5E6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273BFA1" w14:textId="7BD2F70F" w:rsidR="009A71A8" w:rsidRPr="00A11C6D" w:rsidRDefault="00674A8F">
            <w:pPr>
              <w:pStyle w:val="P68B1DB1-Normal35"/>
              <w:spacing w:after="0"/>
              <w:jc w:val="both"/>
              <w:rPr>
                <w:rFonts w:eastAsia="Times New Roman"/>
                <w:noProof/>
                <w:spacing w:val="-6"/>
                <w:lang w:val="sk-SK"/>
              </w:rPr>
            </w:pPr>
            <w:r w:rsidRPr="00A11C6D">
              <w:rPr>
                <w:noProof/>
                <w:spacing w:val="-6"/>
                <w:lang w:val="sk-SK"/>
              </w:rPr>
              <w:t>Ktorým sa vyhlasuje výzva na predkladanie ponúk na vybavenie tried</w:t>
            </w:r>
            <w:r w:rsidR="00C73367" w:rsidRPr="00A11C6D">
              <w:rPr>
                <w:noProof/>
                <w:spacing w:val="-6"/>
                <w:lang w:val="sk-SK"/>
              </w:rPr>
              <w:t xml:space="preserve"> s </w:t>
            </w:r>
            <w:r w:rsidRPr="00A11C6D">
              <w:rPr>
                <w:noProof/>
                <w:spacing w:val="-6"/>
                <w:lang w:val="sk-SK"/>
              </w:rPr>
              <w:t>nábytkom</w:t>
            </w:r>
          </w:p>
        </w:tc>
      </w:tr>
      <w:tr w:rsidR="009A71A8" w:rsidRPr="00A11C6D" w14:paraId="3DEC2F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E811F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490</w:t>
            </w:r>
          </w:p>
        </w:tc>
        <w:tc>
          <w:tcPr>
            <w:tcW w:w="3544" w:type="dxa"/>
            <w:tcBorders>
              <w:top w:val="nil"/>
              <w:left w:val="nil"/>
              <w:bottom w:val="single" w:sz="4" w:space="0" w:color="auto"/>
              <w:right w:val="single" w:sz="4" w:space="0" w:color="auto"/>
            </w:tcBorders>
            <w:shd w:val="clear" w:color="auto" w:fill="C6EFCE"/>
            <w:noWrap/>
          </w:tcPr>
          <w:p w14:paraId="42069CAE" w14:textId="77777777" w:rsidR="009A71A8" w:rsidRPr="00A11C6D" w:rsidRDefault="00674A8F">
            <w:pPr>
              <w:pStyle w:val="P68B1DB1-Normal35"/>
              <w:spacing w:after="0"/>
              <w:jc w:val="both"/>
              <w:rPr>
                <w:noProof/>
                <w:spacing w:val="-6"/>
                <w:lang w:val="sk-SK"/>
              </w:rPr>
            </w:pPr>
            <w:r w:rsidRPr="00A11C6D">
              <w:rPr>
                <w:noProof/>
                <w:spacing w:val="-6"/>
                <w:lang w:val="sk-SK"/>
              </w:rPr>
              <w:t>C15.I11</w:t>
            </w:r>
          </w:p>
          <w:p w14:paraId="12B59887" w14:textId="203C164F" w:rsidR="009A71A8" w:rsidRPr="00A11C6D" w:rsidRDefault="00674A8F">
            <w:pPr>
              <w:pStyle w:val="P68B1DB1-Normal35"/>
              <w:spacing w:after="0"/>
              <w:jc w:val="both"/>
              <w:rPr>
                <w:rFonts w:eastAsia="Times New Roman"/>
                <w:noProof/>
                <w:spacing w:val="-6"/>
                <w:lang w:val="sk-SK"/>
              </w:rPr>
            </w:pPr>
            <w:r w:rsidRPr="00A11C6D">
              <w:rPr>
                <w:noProof/>
                <w:spacing w:val="-6"/>
                <w:lang w:val="sk-SK"/>
              </w:rPr>
              <w:t>Poskytovanie zariadení pre preduniverzitné triedy</w:t>
            </w:r>
            <w:r w:rsidR="00C73367" w:rsidRPr="00A11C6D">
              <w:rPr>
                <w:noProof/>
                <w:spacing w:val="-6"/>
                <w:lang w:val="sk-SK"/>
              </w:rPr>
              <w:t xml:space="preserve"> a </w:t>
            </w:r>
            <w:r w:rsidRPr="00A11C6D">
              <w:rPr>
                <w:noProof/>
                <w:spacing w:val="-6"/>
                <w:lang w:val="sk-SK"/>
              </w:rPr>
              <w:t>školské laboratóriá/semináre</w:t>
            </w:r>
          </w:p>
        </w:tc>
        <w:tc>
          <w:tcPr>
            <w:tcW w:w="1275" w:type="dxa"/>
            <w:tcBorders>
              <w:top w:val="nil"/>
              <w:left w:val="nil"/>
              <w:bottom w:val="single" w:sz="4" w:space="0" w:color="auto"/>
              <w:right w:val="single" w:sz="4" w:space="0" w:color="auto"/>
            </w:tcBorders>
            <w:shd w:val="clear" w:color="auto" w:fill="C6EFCE"/>
            <w:noWrap/>
          </w:tcPr>
          <w:p w14:paraId="5BA93A4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62E6BDA"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Ktorým sa vyhlasuje výzva na predkladanie ponúk na vybavenie vedeckých laboratórií/kabín </w:t>
            </w:r>
          </w:p>
        </w:tc>
      </w:tr>
      <w:tr w:rsidR="009A71A8" w:rsidRPr="00A11C6D" w14:paraId="6AF630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8E499B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66</w:t>
            </w:r>
          </w:p>
        </w:tc>
        <w:tc>
          <w:tcPr>
            <w:tcW w:w="3544" w:type="dxa"/>
            <w:tcBorders>
              <w:top w:val="nil"/>
              <w:left w:val="nil"/>
              <w:bottom w:val="single" w:sz="4" w:space="0" w:color="auto"/>
              <w:right w:val="single" w:sz="4" w:space="0" w:color="auto"/>
            </w:tcBorders>
            <w:shd w:val="clear" w:color="auto" w:fill="C6EFCE"/>
            <w:noWrap/>
          </w:tcPr>
          <w:p w14:paraId="64EA5DB1" w14:textId="77777777" w:rsidR="009A71A8" w:rsidRPr="00A11C6D" w:rsidRDefault="00674A8F">
            <w:pPr>
              <w:pStyle w:val="P68B1DB1-Normal35"/>
              <w:spacing w:after="0"/>
              <w:jc w:val="both"/>
              <w:rPr>
                <w:noProof/>
                <w:spacing w:val="-6"/>
                <w:lang w:val="sk-SK"/>
              </w:rPr>
            </w:pPr>
            <w:r w:rsidRPr="00A11C6D">
              <w:rPr>
                <w:noProof/>
                <w:spacing w:val="-6"/>
                <w:lang w:val="sk-SK"/>
              </w:rPr>
              <w:t>C4.R1.</w:t>
            </w:r>
          </w:p>
          <w:p w14:paraId="0E194970" w14:textId="30BEEBA9" w:rsidR="009A71A8" w:rsidRPr="00A11C6D" w:rsidRDefault="00674A8F">
            <w:pPr>
              <w:pStyle w:val="P68B1DB1-Normal35"/>
              <w:spacing w:after="0"/>
              <w:jc w:val="both"/>
              <w:rPr>
                <w:rFonts w:eastAsia="Times New Roman"/>
                <w:noProof/>
                <w:spacing w:val="-6"/>
                <w:lang w:val="sk-SK"/>
              </w:rPr>
            </w:pPr>
            <w:r w:rsidRPr="00A11C6D">
              <w:rPr>
                <w:noProof/>
                <w:spacing w:val="-6"/>
                <w:lang w:val="sk-SK"/>
              </w:rPr>
              <w:t>Udržateľná doprava, dekarbonizácia</w:t>
            </w:r>
            <w:r w:rsidR="00C73367" w:rsidRPr="00A11C6D">
              <w:rPr>
                <w:noProof/>
                <w:spacing w:val="-6"/>
                <w:lang w:val="sk-SK"/>
              </w:rPr>
              <w:t xml:space="preserve"> a </w:t>
            </w:r>
            <w:r w:rsidRPr="00A11C6D">
              <w:rPr>
                <w:noProof/>
                <w:spacing w:val="-6"/>
                <w:lang w:val="sk-SK"/>
              </w:rPr>
              <w:t>bezpečnosť cestnej premávky/bezpečnosť cestnej premávky</w:t>
            </w:r>
          </w:p>
        </w:tc>
        <w:tc>
          <w:tcPr>
            <w:tcW w:w="1275" w:type="dxa"/>
            <w:tcBorders>
              <w:top w:val="nil"/>
              <w:left w:val="nil"/>
              <w:bottom w:val="single" w:sz="4" w:space="0" w:color="auto"/>
              <w:right w:val="single" w:sz="4" w:space="0" w:color="auto"/>
            </w:tcBorders>
            <w:shd w:val="clear" w:color="auto" w:fill="C6EFCE"/>
            <w:noWrap/>
          </w:tcPr>
          <w:p w14:paraId="7B23040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95DB505" w14:textId="31D98207" w:rsidR="009A71A8" w:rsidRPr="00A11C6D" w:rsidRDefault="00674A8F">
            <w:pPr>
              <w:pStyle w:val="P68B1DB1-Normal35"/>
              <w:spacing w:after="0"/>
              <w:jc w:val="both"/>
              <w:rPr>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bezpečnosti cestnej premávky – právne predpisy</w:t>
            </w:r>
            <w:r w:rsidR="00C73367" w:rsidRPr="00A11C6D">
              <w:rPr>
                <w:noProof/>
                <w:spacing w:val="-6"/>
                <w:lang w:val="sk-SK"/>
              </w:rPr>
              <w:t xml:space="preserve"> o </w:t>
            </w:r>
            <w:r w:rsidRPr="00A11C6D">
              <w:rPr>
                <w:noProof/>
                <w:spacing w:val="-6"/>
                <w:lang w:val="sk-SK"/>
              </w:rPr>
              <w:t>monitorovaní, presadzovaní</w:t>
            </w:r>
            <w:r w:rsidR="00C73367" w:rsidRPr="00A11C6D">
              <w:rPr>
                <w:noProof/>
                <w:spacing w:val="-6"/>
                <w:lang w:val="sk-SK"/>
              </w:rPr>
              <w:t xml:space="preserve"> a </w:t>
            </w:r>
            <w:r w:rsidRPr="00A11C6D">
              <w:rPr>
                <w:noProof/>
                <w:spacing w:val="-6"/>
                <w:lang w:val="sk-SK"/>
              </w:rPr>
              <w:t>sankciách za priestupky</w:t>
            </w:r>
            <w:r w:rsidR="00C73367" w:rsidRPr="00A11C6D">
              <w:rPr>
                <w:noProof/>
                <w:spacing w:val="-6"/>
                <w:lang w:val="sk-SK"/>
              </w:rPr>
              <w:t xml:space="preserve"> v </w:t>
            </w:r>
            <w:r w:rsidRPr="00A11C6D">
              <w:rPr>
                <w:noProof/>
                <w:spacing w:val="-6"/>
                <w:lang w:val="sk-SK"/>
              </w:rPr>
              <w:t>oblasti bezpečnosti cestnej premávky</w:t>
            </w:r>
          </w:p>
        </w:tc>
      </w:tr>
      <w:tr w:rsidR="009A71A8" w:rsidRPr="00A11C6D" w14:paraId="4F20B7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1B6F92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72</w:t>
            </w:r>
          </w:p>
        </w:tc>
        <w:tc>
          <w:tcPr>
            <w:tcW w:w="3544" w:type="dxa"/>
            <w:tcBorders>
              <w:top w:val="nil"/>
              <w:left w:val="nil"/>
              <w:bottom w:val="single" w:sz="4" w:space="0" w:color="auto"/>
              <w:right w:val="single" w:sz="4" w:space="0" w:color="auto"/>
            </w:tcBorders>
            <w:shd w:val="clear" w:color="auto" w:fill="C6EFCE"/>
            <w:noWrap/>
          </w:tcPr>
          <w:p w14:paraId="63802028" w14:textId="77777777" w:rsidR="009A71A8" w:rsidRPr="00A11C6D" w:rsidRDefault="00674A8F">
            <w:pPr>
              <w:pStyle w:val="P68B1DB1-Normal35"/>
              <w:spacing w:after="0"/>
              <w:jc w:val="both"/>
              <w:rPr>
                <w:noProof/>
                <w:spacing w:val="-6"/>
                <w:lang w:val="sk-SK"/>
              </w:rPr>
            </w:pPr>
            <w:r w:rsidRPr="00A11C6D">
              <w:rPr>
                <w:noProof/>
                <w:spacing w:val="-6"/>
                <w:lang w:val="sk-SK"/>
              </w:rPr>
              <w:t>C4.I1.</w:t>
            </w:r>
          </w:p>
          <w:p w14:paraId="455E8F13" w14:textId="36E4B793" w:rsidR="009A71A8" w:rsidRPr="00A11C6D" w:rsidRDefault="00674A8F">
            <w:pPr>
              <w:pStyle w:val="P68B1DB1-Normal35"/>
              <w:spacing w:after="0"/>
              <w:jc w:val="both"/>
              <w:rPr>
                <w:rFonts w:eastAsia="Times New Roman"/>
                <w:noProof/>
                <w:spacing w:val="-6"/>
                <w:lang w:val="sk-SK"/>
              </w:rPr>
            </w:pPr>
            <w:r w:rsidRPr="00A11C6D">
              <w:rPr>
                <w:noProof/>
                <w:spacing w:val="-6"/>
                <w:lang w:val="sk-SK"/>
              </w:rPr>
              <w:t>Modernizácia</w:t>
            </w:r>
            <w:r w:rsidR="00C73367" w:rsidRPr="00A11C6D">
              <w:rPr>
                <w:noProof/>
                <w:spacing w:val="-6"/>
                <w:lang w:val="sk-SK"/>
              </w:rPr>
              <w:t xml:space="preserve"> a </w:t>
            </w:r>
            <w:r w:rsidRPr="00A11C6D">
              <w:rPr>
                <w:noProof/>
                <w:spacing w:val="-6"/>
                <w:lang w:val="sk-SK"/>
              </w:rPr>
              <w:t>obnova železničnej infraštruktúry</w:t>
            </w:r>
          </w:p>
        </w:tc>
        <w:tc>
          <w:tcPr>
            <w:tcW w:w="1275" w:type="dxa"/>
            <w:tcBorders>
              <w:top w:val="nil"/>
              <w:left w:val="nil"/>
              <w:bottom w:val="single" w:sz="4" w:space="0" w:color="auto"/>
              <w:right w:val="single" w:sz="4" w:space="0" w:color="auto"/>
            </w:tcBorders>
            <w:shd w:val="clear" w:color="auto" w:fill="C6EFCE"/>
            <w:noWrap/>
          </w:tcPr>
          <w:p w14:paraId="57A3B60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E89FFA2" w14:textId="4968AE41" w:rsidR="009A71A8" w:rsidRPr="00A11C6D" w:rsidRDefault="00674A8F">
            <w:pPr>
              <w:pStyle w:val="P68B1DB1-Normal35"/>
              <w:spacing w:after="0"/>
              <w:jc w:val="both"/>
              <w:rPr>
                <w:noProof/>
                <w:spacing w:val="-6"/>
                <w:lang w:val="sk-SK"/>
              </w:rPr>
            </w:pPr>
            <w:r w:rsidRPr="00A11C6D">
              <w:rPr>
                <w:noProof/>
                <w:spacing w:val="-6"/>
                <w:lang w:val="sk-SK"/>
              </w:rPr>
              <w:t>Podpísanie zmlúv na 50</w:t>
            </w:r>
            <w:r w:rsidR="00C73367" w:rsidRPr="00A11C6D">
              <w:rPr>
                <w:noProof/>
                <w:spacing w:val="-6"/>
                <w:lang w:val="sk-SK"/>
              </w:rPr>
              <w:t> %</w:t>
            </w:r>
            <w:r w:rsidRPr="00A11C6D">
              <w:rPr>
                <w:noProof/>
                <w:spacing w:val="-6"/>
                <w:lang w:val="sk-SK"/>
              </w:rPr>
              <w:t xml:space="preserve"> prác súvisiacich</w:t>
            </w:r>
            <w:r w:rsidR="00C73367" w:rsidRPr="00A11C6D">
              <w:rPr>
                <w:noProof/>
                <w:spacing w:val="-6"/>
                <w:lang w:val="sk-SK"/>
              </w:rPr>
              <w:t xml:space="preserve"> s </w:t>
            </w:r>
            <w:r w:rsidRPr="00A11C6D">
              <w:rPr>
                <w:noProof/>
                <w:spacing w:val="-6"/>
                <w:lang w:val="sk-SK"/>
              </w:rPr>
              <w:t>modernizáciou, modernizáciou</w:t>
            </w:r>
            <w:r w:rsidR="00C73367" w:rsidRPr="00A11C6D">
              <w:rPr>
                <w:noProof/>
                <w:spacing w:val="-6"/>
                <w:lang w:val="sk-SK"/>
              </w:rPr>
              <w:t xml:space="preserve"> a </w:t>
            </w:r>
            <w:r w:rsidRPr="00A11C6D">
              <w:rPr>
                <w:noProof/>
                <w:spacing w:val="-6"/>
                <w:lang w:val="sk-SK"/>
              </w:rPr>
              <w:t>obnovou železničnej infraštruktúry</w:t>
            </w:r>
          </w:p>
        </w:tc>
      </w:tr>
      <w:tr w:rsidR="009A71A8" w:rsidRPr="00A11C6D" w14:paraId="67A0D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25E45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115</w:t>
            </w:r>
          </w:p>
        </w:tc>
        <w:tc>
          <w:tcPr>
            <w:tcW w:w="3544" w:type="dxa"/>
            <w:tcBorders>
              <w:top w:val="nil"/>
              <w:left w:val="nil"/>
              <w:bottom w:val="single" w:sz="4" w:space="0" w:color="auto"/>
              <w:right w:val="single" w:sz="4" w:space="0" w:color="auto"/>
            </w:tcBorders>
            <w:shd w:val="clear" w:color="auto" w:fill="C6EFCE"/>
            <w:noWrap/>
          </w:tcPr>
          <w:p w14:paraId="09B49FE4" w14:textId="77777777" w:rsidR="009A71A8" w:rsidRPr="00A11C6D" w:rsidRDefault="00674A8F">
            <w:pPr>
              <w:pStyle w:val="P68B1DB1-Normal35"/>
              <w:spacing w:after="0"/>
              <w:jc w:val="both"/>
              <w:rPr>
                <w:noProof/>
                <w:spacing w:val="-6"/>
                <w:lang w:val="sk-SK"/>
              </w:rPr>
            </w:pPr>
            <w:r w:rsidRPr="00A11C6D">
              <w:rPr>
                <w:noProof/>
                <w:spacing w:val="-6"/>
                <w:lang w:val="sk-SK"/>
              </w:rPr>
              <w:t>C6.R1</w:t>
            </w:r>
          </w:p>
          <w:p w14:paraId="7166A499" w14:textId="4A2C93BA" w:rsidR="009A71A8" w:rsidRPr="00A11C6D" w:rsidRDefault="00674A8F">
            <w:pPr>
              <w:pStyle w:val="P68B1DB1-Normal35"/>
              <w:spacing w:after="0"/>
              <w:jc w:val="both"/>
              <w:rPr>
                <w:noProof/>
                <w:spacing w:val="-6"/>
                <w:lang w:val="sk-SK"/>
              </w:rPr>
            </w:pPr>
            <w:r w:rsidRPr="00A11C6D">
              <w:rPr>
                <w:noProof/>
                <w:spacing w:val="-6"/>
                <w:lang w:val="sk-SK"/>
              </w:rPr>
              <w:t>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275" w:type="dxa"/>
            <w:tcBorders>
              <w:top w:val="nil"/>
              <w:left w:val="nil"/>
              <w:bottom w:val="single" w:sz="4" w:space="0" w:color="auto"/>
              <w:right w:val="single" w:sz="4" w:space="0" w:color="auto"/>
            </w:tcBorders>
            <w:shd w:val="clear" w:color="auto" w:fill="C6EFCE"/>
            <w:noWrap/>
          </w:tcPr>
          <w:p w14:paraId="09C5795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7CBFC74" w14:textId="4C2DE1E2" w:rsidR="009A71A8" w:rsidRPr="00A11C6D" w:rsidRDefault="00674A8F">
            <w:pPr>
              <w:pStyle w:val="P68B1DB1-Normal35"/>
              <w:spacing w:after="0"/>
              <w:jc w:val="both"/>
              <w:rPr>
                <w:rFonts w:eastAsia="Times New Roman"/>
                <w:noProof/>
                <w:spacing w:val="-6"/>
                <w:lang w:val="sk-SK"/>
              </w:rPr>
            </w:pPr>
            <w:r w:rsidRPr="00A11C6D">
              <w:rPr>
                <w:noProof/>
                <w:spacing w:val="-6"/>
                <w:lang w:val="sk-SK"/>
              </w:rPr>
              <w:t>Vyraďovanie kapacity na výrobu elektrickej energie</w:t>
            </w:r>
            <w:r w:rsidR="00C73367" w:rsidRPr="00A11C6D">
              <w:rPr>
                <w:noProof/>
                <w:spacing w:val="-6"/>
                <w:lang w:val="sk-SK"/>
              </w:rPr>
              <w:t xml:space="preserve"> z </w:t>
            </w:r>
            <w:r w:rsidRPr="00A11C6D">
              <w:rPr>
                <w:noProof/>
                <w:spacing w:val="-6"/>
                <w:lang w:val="sk-SK"/>
              </w:rPr>
              <w:t>hnedého uhlia</w:t>
            </w:r>
          </w:p>
        </w:tc>
      </w:tr>
      <w:tr w:rsidR="009A71A8" w:rsidRPr="00A11C6D" w14:paraId="148E6C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0F6398C" w14:textId="77777777" w:rsidR="009A71A8" w:rsidRPr="00A11C6D" w:rsidRDefault="00674A8F">
            <w:pPr>
              <w:pStyle w:val="P68B1DB1-Normal35"/>
              <w:spacing w:after="0"/>
              <w:jc w:val="center"/>
              <w:rPr>
                <w:noProof/>
                <w:spacing w:val="-6"/>
                <w:lang w:val="sk-SK"/>
              </w:rPr>
            </w:pPr>
            <w:r w:rsidRPr="00A11C6D">
              <w:rPr>
                <w:noProof/>
                <w:spacing w:val="-6"/>
                <w:lang w:val="sk-SK"/>
              </w:rPr>
              <w:t>121</w:t>
            </w:r>
          </w:p>
        </w:tc>
        <w:tc>
          <w:tcPr>
            <w:tcW w:w="3544" w:type="dxa"/>
            <w:tcBorders>
              <w:top w:val="nil"/>
              <w:left w:val="nil"/>
              <w:bottom w:val="single" w:sz="4" w:space="0" w:color="auto"/>
              <w:right w:val="single" w:sz="4" w:space="0" w:color="auto"/>
            </w:tcBorders>
            <w:shd w:val="clear" w:color="auto" w:fill="C6EFCE"/>
            <w:noWrap/>
          </w:tcPr>
          <w:p w14:paraId="210A7240" w14:textId="77777777" w:rsidR="009A71A8" w:rsidRPr="00A11C6D" w:rsidRDefault="00674A8F">
            <w:pPr>
              <w:pStyle w:val="P68B1DB1-Normal35"/>
              <w:spacing w:after="0"/>
              <w:jc w:val="both"/>
              <w:rPr>
                <w:noProof/>
                <w:spacing w:val="-6"/>
                <w:lang w:val="sk-SK"/>
              </w:rPr>
            </w:pPr>
            <w:r w:rsidRPr="00A11C6D">
              <w:rPr>
                <w:noProof/>
                <w:spacing w:val="-6"/>
                <w:lang w:val="sk-SK"/>
              </w:rPr>
              <w:t>C6.R3</w:t>
            </w:r>
          </w:p>
          <w:p w14:paraId="28CDB22E" w14:textId="585F9CBF" w:rsidR="009A71A8" w:rsidRPr="00A11C6D" w:rsidRDefault="00674A8F">
            <w:pPr>
              <w:pStyle w:val="P68B1DB1-Normal35"/>
              <w:spacing w:after="0"/>
              <w:jc w:val="both"/>
              <w:rPr>
                <w:noProof/>
                <w:spacing w:val="-6"/>
                <w:lang w:val="sk-SK"/>
              </w:rPr>
            </w:pPr>
            <w:r w:rsidRPr="00A11C6D">
              <w:rPr>
                <w:noProof/>
                <w:spacing w:val="-6"/>
                <w:lang w:val="sk-SK"/>
              </w:rPr>
              <w:t>Zlepšenie správy</w:t>
            </w:r>
            <w:r w:rsidR="00C73367" w:rsidRPr="00A11C6D">
              <w:rPr>
                <w:noProof/>
                <w:spacing w:val="-6"/>
                <w:lang w:val="sk-SK"/>
              </w:rPr>
              <w:t xml:space="preserve"> a </w:t>
            </w:r>
            <w:r w:rsidRPr="00A11C6D">
              <w:rPr>
                <w:noProof/>
                <w:spacing w:val="-6"/>
                <w:lang w:val="sk-SK"/>
              </w:rPr>
              <w:t>riadenia štátom vlastnených podnikov</w:t>
            </w:r>
            <w:r w:rsidR="00C73367" w:rsidRPr="00A11C6D">
              <w:rPr>
                <w:noProof/>
                <w:spacing w:val="-6"/>
                <w:lang w:val="sk-SK"/>
              </w:rPr>
              <w:t xml:space="preserve"> v </w:t>
            </w:r>
            <w:r w:rsidRPr="00A11C6D">
              <w:rPr>
                <w:noProof/>
                <w:spacing w:val="-6"/>
                <w:lang w:val="sk-SK"/>
              </w:rPr>
              <w:t>sektore</w:t>
            </w:r>
          </w:p>
        </w:tc>
        <w:tc>
          <w:tcPr>
            <w:tcW w:w="1275" w:type="dxa"/>
            <w:tcBorders>
              <w:top w:val="nil"/>
              <w:left w:val="nil"/>
              <w:bottom w:val="single" w:sz="4" w:space="0" w:color="auto"/>
              <w:right w:val="single" w:sz="4" w:space="0" w:color="auto"/>
            </w:tcBorders>
            <w:shd w:val="clear" w:color="auto" w:fill="C6EFCE"/>
            <w:noWrap/>
          </w:tcPr>
          <w:p w14:paraId="763959A3"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130B4A2" w14:textId="7D40406A" w:rsidR="009A71A8" w:rsidRPr="00A11C6D" w:rsidRDefault="00674A8F">
            <w:pPr>
              <w:pStyle w:val="P68B1DB1-Normal35"/>
              <w:spacing w:after="0"/>
              <w:jc w:val="both"/>
              <w:rPr>
                <w:noProof/>
                <w:spacing w:val="-6"/>
                <w:lang w:val="sk-SK"/>
              </w:rPr>
            </w:pPr>
            <w:r w:rsidRPr="00A11C6D">
              <w:rPr>
                <w:noProof/>
                <w:spacing w:val="-6"/>
                <w:lang w:val="sk-SK"/>
              </w:rPr>
              <w:t>Zlepšenie správy</w:t>
            </w:r>
            <w:r w:rsidR="00C73367" w:rsidRPr="00A11C6D">
              <w:rPr>
                <w:noProof/>
                <w:spacing w:val="-6"/>
                <w:lang w:val="sk-SK"/>
              </w:rPr>
              <w:t xml:space="preserve"> a </w:t>
            </w:r>
            <w:r w:rsidRPr="00A11C6D">
              <w:rPr>
                <w:noProof/>
                <w:spacing w:val="-6"/>
                <w:lang w:val="sk-SK"/>
              </w:rPr>
              <w:t>riadenia štátom vlastnených spoločností</w:t>
            </w:r>
            <w:r w:rsidR="00C73367" w:rsidRPr="00A11C6D">
              <w:rPr>
                <w:noProof/>
                <w:spacing w:val="-6"/>
                <w:lang w:val="sk-SK"/>
              </w:rPr>
              <w:t xml:space="preserve"> v </w:t>
            </w:r>
            <w:r w:rsidRPr="00A11C6D">
              <w:rPr>
                <w:noProof/>
                <w:spacing w:val="-6"/>
                <w:lang w:val="sk-SK"/>
              </w:rPr>
              <w:t>odvetví energetiky</w:t>
            </w:r>
          </w:p>
        </w:tc>
      </w:tr>
      <w:tr w:rsidR="009A71A8" w:rsidRPr="00A11C6D" w14:paraId="2F3F9B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E1F5E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151</w:t>
            </w:r>
          </w:p>
        </w:tc>
        <w:tc>
          <w:tcPr>
            <w:tcW w:w="3544" w:type="dxa"/>
            <w:tcBorders>
              <w:top w:val="nil"/>
              <w:left w:val="nil"/>
              <w:bottom w:val="single" w:sz="4" w:space="0" w:color="auto"/>
              <w:right w:val="single" w:sz="4" w:space="0" w:color="auto"/>
            </w:tcBorders>
            <w:shd w:val="clear" w:color="auto" w:fill="C6EFCE"/>
            <w:noWrap/>
          </w:tcPr>
          <w:p w14:paraId="15A26446" w14:textId="77777777" w:rsidR="009A71A8" w:rsidRPr="00A11C6D" w:rsidRDefault="00674A8F">
            <w:pPr>
              <w:pStyle w:val="P68B1DB1-Normal35"/>
              <w:spacing w:after="0"/>
              <w:jc w:val="both"/>
              <w:rPr>
                <w:noProof/>
                <w:spacing w:val="-6"/>
                <w:lang w:val="sk-SK"/>
              </w:rPr>
            </w:pPr>
            <w:r w:rsidRPr="00A11C6D">
              <w:rPr>
                <w:noProof/>
                <w:spacing w:val="-6"/>
                <w:lang w:val="sk-SK"/>
              </w:rPr>
              <w:t>C7.R3</w:t>
            </w:r>
          </w:p>
          <w:p w14:paraId="11ED995D" w14:textId="421B91F0"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kybernetickej bezpečnosti verejných</w:t>
            </w:r>
            <w:r w:rsidR="00C73367" w:rsidRPr="00A11C6D">
              <w:rPr>
                <w:noProof/>
                <w:spacing w:val="-6"/>
                <w:lang w:val="sk-SK"/>
              </w:rPr>
              <w:t xml:space="preserve"> a </w:t>
            </w:r>
            <w:r w:rsidRPr="00A11C6D">
              <w:rPr>
                <w:noProof/>
                <w:spacing w:val="-6"/>
                <w:lang w:val="sk-SK"/>
              </w:rPr>
              <w:t>súkromných subjektov, ktoré vlastnia kritickú hodnotovú infraštruktúru</w:t>
            </w:r>
          </w:p>
        </w:tc>
        <w:tc>
          <w:tcPr>
            <w:tcW w:w="1275" w:type="dxa"/>
            <w:tcBorders>
              <w:top w:val="nil"/>
              <w:left w:val="nil"/>
              <w:bottom w:val="single" w:sz="4" w:space="0" w:color="auto"/>
              <w:right w:val="single" w:sz="4" w:space="0" w:color="auto"/>
            </w:tcBorders>
            <w:shd w:val="clear" w:color="auto" w:fill="C6EFCE"/>
            <w:noWrap/>
          </w:tcPr>
          <w:p w14:paraId="632146A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EA01B2F" w14:textId="2A6AD0C3"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rumunského zákona</w:t>
            </w:r>
            <w:r w:rsidR="00C73367" w:rsidRPr="00A11C6D">
              <w:rPr>
                <w:noProof/>
                <w:spacing w:val="-6"/>
                <w:lang w:val="sk-SK"/>
              </w:rPr>
              <w:t xml:space="preserve"> o </w:t>
            </w:r>
            <w:r w:rsidRPr="00A11C6D">
              <w:rPr>
                <w:noProof/>
                <w:spacing w:val="-6"/>
                <w:lang w:val="sk-SK"/>
              </w:rPr>
              <w:t>obrane</w:t>
            </w:r>
            <w:r w:rsidR="00C73367" w:rsidRPr="00A11C6D">
              <w:rPr>
                <w:noProof/>
                <w:spacing w:val="-6"/>
                <w:lang w:val="sk-SK"/>
              </w:rPr>
              <w:t xml:space="preserve"> a </w:t>
            </w:r>
            <w:r w:rsidRPr="00A11C6D">
              <w:rPr>
                <w:noProof/>
                <w:spacing w:val="-6"/>
                <w:lang w:val="sk-SK"/>
              </w:rPr>
              <w:t>kybernetickej bezpečnosti</w:t>
            </w:r>
          </w:p>
        </w:tc>
      </w:tr>
      <w:tr w:rsidR="009A71A8" w:rsidRPr="00A11C6D" w14:paraId="3F5F07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3CD3D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192</w:t>
            </w:r>
          </w:p>
        </w:tc>
        <w:tc>
          <w:tcPr>
            <w:tcW w:w="3544" w:type="dxa"/>
            <w:tcBorders>
              <w:top w:val="nil"/>
              <w:left w:val="nil"/>
              <w:bottom w:val="single" w:sz="4" w:space="0" w:color="auto"/>
              <w:right w:val="single" w:sz="4" w:space="0" w:color="auto"/>
            </w:tcBorders>
            <w:shd w:val="clear" w:color="auto" w:fill="C6EFCE"/>
            <w:noWrap/>
          </w:tcPr>
          <w:p w14:paraId="5697B93E" w14:textId="77777777" w:rsidR="009A71A8" w:rsidRPr="00A11C6D" w:rsidRDefault="00674A8F">
            <w:pPr>
              <w:pStyle w:val="P68B1DB1-Normal35"/>
              <w:spacing w:after="0"/>
              <w:jc w:val="both"/>
              <w:rPr>
                <w:noProof/>
                <w:spacing w:val="-6"/>
                <w:lang w:val="sk-SK"/>
              </w:rPr>
            </w:pPr>
            <w:r w:rsidRPr="00A11C6D">
              <w:rPr>
                <w:noProof/>
                <w:spacing w:val="-6"/>
                <w:lang w:val="sk-SK"/>
              </w:rPr>
              <w:t>C8.R1</w:t>
            </w:r>
          </w:p>
          <w:p w14:paraId="15AA6D1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Reforma Národnej agentúry pre fiškálnu správu (ANAF) prostredníctvom digitalizácie </w:t>
            </w:r>
          </w:p>
        </w:tc>
        <w:tc>
          <w:tcPr>
            <w:tcW w:w="1275" w:type="dxa"/>
            <w:tcBorders>
              <w:top w:val="nil"/>
              <w:left w:val="nil"/>
              <w:bottom w:val="single" w:sz="4" w:space="0" w:color="auto"/>
              <w:right w:val="single" w:sz="4" w:space="0" w:color="auto"/>
            </w:tcBorders>
            <w:shd w:val="clear" w:color="auto" w:fill="C6EFCE"/>
            <w:noWrap/>
          </w:tcPr>
          <w:p w14:paraId="4627147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448292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Ďalšie právnické osoby zapísané do SPV </w:t>
            </w:r>
          </w:p>
        </w:tc>
      </w:tr>
      <w:tr w:rsidR="009A71A8" w:rsidRPr="00A11C6D" w14:paraId="4FE940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BB8F0A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193</w:t>
            </w:r>
          </w:p>
        </w:tc>
        <w:tc>
          <w:tcPr>
            <w:tcW w:w="3544" w:type="dxa"/>
            <w:tcBorders>
              <w:top w:val="nil"/>
              <w:left w:val="nil"/>
              <w:bottom w:val="single" w:sz="4" w:space="0" w:color="auto"/>
              <w:right w:val="single" w:sz="4" w:space="0" w:color="auto"/>
            </w:tcBorders>
            <w:shd w:val="clear" w:color="auto" w:fill="C6EFCE"/>
            <w:noWrap/>
          </w:tcPr>
          <w:p w14:paraId="40F5B87F" w14:textId="77777777" w:rsidR="009A71A8" w:rsidRPr="00A11C6D" w:rsidRDefault="00674A8F">
            <w:pPr>
              <w:pStyle w:val="P68B1DB1-Normal35"/>
              <w:spacing w:after="0"/>
              <w:jc w:val="both"/>
              <w:rPr>
                <w:noProof/>
                <w:spacing w:val="-6"/>
                <w:lang w:val="sk-SK"/>
              </w:rPr>
            </w:pPr>
            <w:r w:rsidRPr="00A11C6D">
              <w:rPr>
                <w:noProof/>
                <w:spacing w:val="-6"/>
                <w:lang w:val="sk-SK"/>
              </w:rPr>
              <w:t>C8.R1</w:t>
            </w:r>
          </w:p>
          <w:p w14:paraId="2DB3BAF4"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Reforma Národnej agentúry pre fiškálnu správu (ANAF) prostredníctvom digitalizácie </w:t>
            </w:r>
          </w:p>
        </w:tc>
        <w:tc>
          <w:tcPr>
            <w:tcW w:w="1275" w:type="dxa"/>
            <w:tcBorders>
              <w:top w:val="nil"/>
              <w:left w:val="nil"/>
              <w:bottom w:val="single" w:sz="4" w:space="0" w:color="auto"/>
              <w:right w:val="single" w:sz="4" w:space="0" w:color="auto"/>
            </w:tcBorders>
            <w:shd w:val="clear" w:color="auto" w:fill="C6EFCE"/>
            <w:noWrap/>
          </w:tcPr>
          <w:p w14:paraId="6317DBC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55884BE" w14:textId="19745AF0"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uplatniteľného právneho rámca,</w:t>
            </w:r>
            <w:r w:rsidR="00C73367" w:rsidRPr="00A11C6D">
              <w:rPr>
                <w:noProof/>
                <w:spacing w:val="-6"/>
                <w:lang w:val="sk-SK"/>
              </w:rPr>
              <w:t xml:space="preserve"> v </w:t>
            </w:r>
            <w:r w:rsidRPr="00A11C6D">
              <w:rPr>
                <w:noProof/>
                <w:spacing w:val="-6"/>
                <w:lang w:val="sk-SK"/>
              </w:rPr>
              <w:t>ktorom sa vymedzujú kritériá rizika pre klasifikáciu daňovníkov. Právny rámec sa schvaľuje nariadením predsedu ANAF.</w:t>
            </w:r>
          </w:p>
        </w:tc>
      </w:tr>
      <w:tr w:rsidR="009A71A8" w:rsidRPr="00A11C6D" w14:paraId="2AB3F5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24DA99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194</w:t>
            </w:r>
          </w:p>
        </w:tc>
        <w:tc>
          <w:tcPr>
            <w:tcW w:w="3544" w:type="dxa"/>
            <w:tcBorders>
              <w:top w:val="nil"/>
              <w:left w:val="nil"/>
              <w:bottom w:val="single" w:sz="4" w:space="0" w:color="auto"/>
              <w:right w:val="single" w:sz="4" w:space="0" w:color="auto"/>
            </w:tcBorders>
            <w:shd w:val="clear" w:color="auto" w:fill="C6EFCE"/>
            <w:noWrap/>
          </w:tcPr>
          <w:p w14:paraId="38701F3C" w14:textId="77777777" w:rsidR="009A71A8" w:rsidRPr="00A11C6D" w:rsidRDefault="00674A8F">
            <w:pPr>
              <w:pStyle w:val="P68B1DB1-Normal35"/>
              <w:spacing w:after="0"/>
              <w:jc w:val="both"/>
              <w:rPr>
                <w:noProof/>
                <w:spacing w:val="-6"/>
                <w:lang w:val="sk-SK"/>
              </w:rPr>
            </w:pPr>
            <w:r w:rsidRPr="00A11C6D">
              <w:rPr>
                <w:noProof/>
                <w:spacing w:val="-6"/>
                <w:lang w:val="sk-SK"/>
              </w:rPr>
              <w:t>C8.R1</w:t>
            </w:r>
          </w:p>
          <w:p w14:paraId="406B13A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Reforma Národnej agentúry pre fiškálnu správu (ANAF) prostredníctvom digitalizácie </w:t>
            </w:r>
          </w:p>
        </w:tc>
        <w:tc>
          <w:tcPr>
            <w:tcW w:w="1275" w:type="dxa"/>
            <w:tcBorders>
              <w:top w:val="nil"/>
              <w:left w:val="nil"/>
              <w:bottom w:val="single" w:sz="4" w:space="0" w:color="auto"/>
              <w:right w:val="single" w:sz="4" w:space="0" w:color="auto"/>
            </w:tcBorders>
            <w:shd w:val="clear" w:color="auto" w:fill="C6EFCE"/>
            <w:noWrap/>
          </w:tcPr>
          <w:p w14:paraId="66DE5CE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B9F5605" w14:textId="0E21C612"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zmeneného</w:t>
            </w:r>
            <w:r w:rsidR="00C73367" w:rsidRPr="00A11C6D">
              <w:rPr>
                <w:noProof/>
                <w:spacing w:val="-6"/>
                <w:lang w:val="sk-SK"/>
              </w:rPr>
              <w:t xml:space="preserve"> a </w:t>
            </w:r>
            <w:r w:rsidRPr="00A11C6D">
              <w:rPr>
                <w:noProof/>
                <w:spacing w:val="-6"/>
                <w:lang w:val="sk-SK"/>
              </w:rPr>
              <w:t>doplneného právneho rámca</w:t>
            </w:r>
            <w:r w:rsidR="00C73367" w:rsidRPr="00A11C6D">
              <w:rPr>
                <w:noProof/>
                <w:spacing w:val="-6"/>
                <w:lang w:val="sk-SK"/>
              </w:rPr>
              <w:t xml:space="preserve"> v </w:t>
            </w:r>
            <w:r w:rsidRPr="00A11C6D">
              <w:rPr>
                <w:noProof/>
                <w:spacing w:val="-6"/>
                <w:lang w:val="sk-SK"/>
              </w:rPr>
              <w:t xml:space="preserve">oblasti činnosti orgánov daňovej kontroly </w:t>
            </w:r>
          </w:p>
        </w:tc>
      </w:tr>
      <w:tr w:rsidR="009A71A8" w:rsidRPr="00A11C6D" w14:paraId="660918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EE658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199</w:t>
            </w:r>
          </w:p>
        </w:tc>
        <w:tc>
          <w:tcPr>
            <w:tcW w:w="3544" w:type="dxa"/>
            <w:tcBorders>
              <w:top w:val="nil"/>
              <w:left w:val="nil"/>
              <w:bottom w:val="single" w:sz="4" w:space="0" w:color="auto"/>
              <w:right w:val="single" w:sz="4" w:space="0" w:color="auto"/>
            </w:tcBorders>
            <w:shd w:val="clear" w:color="auto" w:fill="C6EFCE"/>
            <w:noWrap/>
          </w:tcPr>
          <w:p w14:paraId="58B9E37A" w14:textId="77777777" w:rsidR="009A71A8" w:rsidRPr="00A11C6D" w:rsidRDefault="00674A8F">
            <w:pPr>
              <w:pStyle w:val="P68B1DB1-Normal35"/>
              <w:spacing w:after="0"/>
              <w:jc w:val="both"/>
              <w:rPr>
                <w:noProof/>
                <w:spacing w:val="-6"/>
                <w:lang w:val="sk-SK"/>
              </w:rPr>
            </w:pPr>
            <w:r w:rsidRPr="00A11C6D">
              <w:rPr>
                <w:noProof/>
                <w:spacing w:val="-6"/>
                <w:lang w:val="sk-SK"/>
              </w:rPr>
              <w:t>C8.R3</w:t>
            </w:r>
          </w:p>
          <w:p w14:paraId="6E58ADB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5B0C282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C6C691B" w14:textId="7D926B8F"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zmeneného regulačného rámca</w:t>
            </w:r>
            <w:r w:rsidR="00C73367" w:rsidRPr="00A11C6D">
              <w:rPr>
                <w:noProof/>
                <w:spacing w:val="-6"/>
                <w:lang w:val="sk-SK"/>
              </w:rPr>
              <w:t xml:space="preserve"> s </w:t>
            </w:r>
            <w:r w:rsidRPr="00A11C6D">
              <w:rPr>
                <w:noProof/>
                <w:spacing w:val="-6"/>
                <w:lang w:val="sk-SK"/>
              </w:rPr>
              <w:t>cieľom zabezpečiť viacročné rozpočtové plánovanie významných verejných investičných projektov</w:t>
            </w:r>
            <w:r w:rsidR="00C73367" w:rsidRPr="00A11C6D">
              <w:rPr>
                <w:noProof/>
                <w:spacing w:val="-6"/>
                <w:lang w:val="sk-SK"/>
              </w:rPr>
              <w:t xml:space="preserve"> a </w:t>
            </w:r>
            <w:r w:rsidRPr="00A11C6D">
              <w:rPr>
                <w:noProof/>
                <w:spacing w:val="-6"/>
                <w:lang w:val="sk-SK"/>
              </w:rPr>
              <w:t xml:space="preserve">hodnotenie ex post preskúmaní výdavkov, ktoré vykoná fiškálna rada </w:t>
            </w:r>
          </w:p>
        </w:tc>
      </w:tr>
      <w:tr w:rsidR="009A71A8" w:rsidRPr="00A11C6D" w14:paraId="30E1D5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60F5B6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205</w:t>
            </w:r>
          </w:p>
        </w:tc>
        <w:tc>
          <w:tcPr>
            <w:tcW w:w="3544" w:type="dxa"/>
            <w:tcBorders>
              <w:top w:val="nil"/>
              <w:left w:val="nil"/>
              <w:bottom w:val="single" w:sz="4" w:space="0" w:color="auto"/>
              <w:right w:val="single" w:sz="4" w:space="0" w:color="auto"/>
            </w:tcBorders>
            <w:shd w:val="clear" w:color="auto" w:fill="C6EFCE"/>
            <w:noWrap/>
          </w:tcPr>
          <w:p w14:paraId="16333812" w14:textId="77777777" w:rsidR="009A71A8" w:rsidRPr="00A11C6D" w:rsidRDefault="00674A8F">
            <w:pPr>
              <w:pStyle w:val="P68B1DB1-Normal35"/>
              <w:spacing w:after="0"/>
              <w:jc w:val="both"/>
              <w:rPr>
                <w:noProof/>
                <w:spacing w:val="-6"/>
                <w:lang w:val="sk-SK"/>
              </w:rPr>
            </w:pPr>
            <w:r w:rsidRPr="00A11C6D">
              <w:rPr>
                <w:noProof/>
                <w:spacing w:val="-6"/>
                <w:lang w:val="sk-SK"/>
              </w:rPr>
              <w:t>C8.R4</w:t>
            </w:r>
          </w:p>
          <w:p w14:paraId="45FACB5A" w14:textId="77777777" w:rsidR="009A71A8" w:rsidRPr="00A11C6D" w:rsidRDefault="00674A8F">
            <w:pPr>
              <w:pStyle w:val="P68B1DB1-Normal35"/>
              <w:spacing w:after="0"/>
              <w:jc w:val="both"/>
              <w:rPr>
                <w:noProof/>
                <w:spacing w:val="-6"/>
                <w:lang w:val="sk-SK"/>
              </w:rPr>
            </w:pPr>
            <w:r w:rsidRPr="00A11C6D">
              <w:rPr>
                <w:noProof/>
                <w:spacing w:val="-6"/>
                <w:lang w:val="sk-SK"/>
              </w:rPr>
              <w:t>Preskúmanie daňového rámca</w:t>
            </w:r>
          </w:p>
        </w:tc>
        <w:tc>
          <w:tcPr>
            <w:tcW w:w="1275" w:type="dxa"/>
            <w:tcBorders>
              <w:top w:val="nil"/>
              <w:left w:val="nil"/>
              <w:bottom w:val="single" w:sz="4" w:space="0" w:color="auto"/>
              <w:right w:val="single" w:sz="4" w:space="0" w:color="auto"/>
            </w:tcBorders>
            <w:shd w:val="clear" w:color="auto" w:fill="C6EFCE"/>
            <w:noWrap/>
          </w:tcPr>
          <w:p w14:paraId="41581A1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BEE528D" w14:textId="15B02771" w:rsidR="009A71A8" w:rsidRPr="00A11C6D" w:rsidRDefault="00674A8F">
            <w:pPr>
              <w:pStyle w:val="P68B1DB1-Normal35"/>
              <w:spacing w:after="0"/>
              <w:jc w:val="both"/>
              <w:rPr>
                <w:rFonts w:eastAsia="Times New Roman"/>
                <w:noProof/>
                <w:spacing w:val="-6"/>
                <w:lang w:val="sk-SK"/>
              </w:rPr>
            </w:pPr>
            <w:r w:rsidRPr="00A11C6D">
              <w:rPr>
                <w:noProof/>
                <w:spacing w:val="-6"/>
                <w:lang w:val="sk-SK"/>
              </w:rPr>
              <w:t>Analýza rumunského daňového systému</w:t>
            </w:r>
            <w:r w:rsidR="00C73367" w:rsidRPr="00A11C6D">
              <w:rPr>
                <w:noProof/>
                <w:spacing w:val="-6"/>
                <w:lang w:val="sk-SK"/>
              </w:rPr>
              <w:t xml:space="preserve"> s </w:t>
            </w:r>
            <w:r w:rsidRPr="00A11C6D">
              <w:rPr>
                <w:noProof/>
                <w:spacing w:val="-6"/>
                <w:lang w:val="sk-SK"/>
              </w:rPr>
              <w:t>cieľom vypracovať odporúčania na zabezpečenie toho, aby daňový systém prispieval</w:t>
            </w:r>
            <w:r w:rsidR="00C73367" w:rsidRPr="00A11C6D">
              <w:rPr>
                <w:noProof/>
                <w:spacing w:val="-6"/>
                <w:lang w:val="sk-SK"/>
              </w:rPr>
              <w:t xml:space="preserve"> k </w:t>
            </w:r>
            <w:r w:rsidRPr="00A11C6D">
              <w:rPr>
                <w:noProof/>
                <w:spacing w:val="-6"/>
                <w:lang w:val="sk-SK"/>
              </w:rPr>
              <w:t>podpore</w:t>
            </w:r>
            <w:r w:rsidR="00C73367" w:rsidRPr="00A11C6D">
              <w:rPr>
                <w:noProof/>
                <w:spacing w:val="-6"/>
                <w:lang w:val="sk-SK"/>
              </w:rPr>
              <w:t xml:space="preserve"> a </w:t>
            </w:r>
            <w:r w:rsidRPr="00A11C6D">
              <w:rPr>
                <w:noProof/>
                <w:spacing w:val="-6"/>
                <w:lang w:val="sk-SK"/>
              </w:rPr>
              <w:t>zachovaniu udržateľného hospodárskeho rastu</w:t>
            </w:r>
          </w:p>
        </w:tc>
      </w:tr>
      <w:tr w:rsidR="009A71A8" w:rsidRPr="00A11C6D" w14:paraId="4B2C2F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D2CBC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206</w:t>
            </w:r>
          </w:p>
        </w:tc>
        <w:tc>
          <w:tcPr>
            <w:tcW w:w="3544" w:type="dxa"/>
            <w:tcBorders>
              <w:top w:val="nil"/>
              <w:left w:val="nil"/>
              <w:bottom w:val="single" w:sz="4" w:space="0" w:color="auto"/>
              <w:right w:val="single" w:sz="4" w:space="0" w:color="auto"/>
            </w:tcBorders>
            <w:shd w:val="clear" w:color="auto" w:fill="C6EFCE"/>
            <w:noWrap/>
          </w:tcPr>
          <w:p w14:paraId="4BE113CC" w14:textId="77777777" w:rsidR="009A71A8" w:rsidRPr="00A11C6D" w:rsidRDefault="00674A8F">
            <w:pPr>
              <w:pStyle w:val="P68B1DB1-Normal35"/>
              <w:spacing w:after="0"/>
              <w:jc w:val="both"/>
              <w:rPr>
                <w:noProof/>
                <w:spacing w:val="-6"/>
                <w:lang w:val="sk-SK"/>
              </w:rPr>
            </w:pPr>
            <w:r w:rsidRPr="00A11C6D">
              <w:rPr>
                <w:noProof/>
                <w:spacing w:val="-6"/>
                <w:lang w:val="sk-SK"/>
              </w:rPr>
              <w:t>C8.R4</w:t>
            </w:r>
          </w:p>
          <w:p w14:paraId="14C145EA"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Preskúmanie daňového rámca</w:t>
            </w:r>
          </w:p>
        </w:tc>
        <w:tc>
          <w:tcPr>
            <w:tcW w:w="1275" w:type="dxa"/>
            <w:tcBorders>
              <w:top w:val="nil"/>
              <w:left w:val="nil"/>
              <w:bottom w:val="single" w:sz="4" w:space="0" w:color="auto"/>
              <w:right w:val="single" w:sz="4" w:space="0" w:color="auto"/>
            </w:tcBorders>
            <w:shd w:val="clear" w:color="auto" w:fill="C6EFCE"/>
            <w:noWrap/>
          </w:tcPr>
          <w:p w14:paraId="55A3DC7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A4D1BB2" w14:textId="0A496BDA"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zmien</w:t>
            </w:r>
            <w:r w:rsidR="00C73367" w:rsidRPr="00A11C6D">
              <w:rPr>
                <w:noProof/>
                <w:spacing w:val="-6"/>
                <w:lang w:val="sk-SK"/>
              </w:rPr>
              <w:t xml:space="preserve"> a </w:t>
            </w:r>
            <w:r w:rsidRPr="00A11C6D">
              <w:rPr>
                <w:noProof/>
                <w:spacing w:val="-6"/>
                <w:lang w:val="sk-SK"/>
              </w:rPr>
              <w:t xml:space="preserve">doplnení daňového zákonníka, ktorými sa postupne znižuje rozsah pôsobnosti osobitného daňového režimu pre mikropodniky </w:t>
            </w:r>
          </w:p>
        </w:tc>
      </w:tr>
      <w:tr w:rsidR="009A71A8" w:rsidRPr="00A11C6D" w14:paraId="0A568C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1669E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215</w:t>
            </w:r>
          </w:p>
        </w:tc>
        <w:tc>
          <w:tcPr>
            <w:tcW w:w="3544" w:type="dxa"/>
            <w:tcBorders>
              <w:top w:val="nil"/>
              <w:left w:val="nil"/>
              <w:bottom w:val="single" w:sz="4" w:space="0" w:color="auto"/>
              <w:right w:val="single" w:sz="4" w:space="0" w:color="auto"/>
            </w:tcBorders>
            <w:shd w:val="clear" w:color="auto" w:fill="C6EFCE"/>
            <w:noWrap/>
          </w:tcPr>
          <w:p w14:paraId="6BE8BA3F" w14:textId="77777777" w:rsidR="009A71A8" w:rsidRPr="00A11C6D" w:rsidRDefault="00674A8F">
            <w:pPr>
              <w:pStyle w:val="P68B1DB1-Normal35"/>
              <w:spacing w:after="0"/>
              <w:jc w:val="both"/>
              <w:rPr>
                <w:noProof/>
                <w:spacing w:val="-6"/>
                <w:lang w:val="sk-SK"/>
              </w:rPr>
            </w:pPr>
            <w:r w:rsidRPr="00A11C6D">
              <w:rPr>
                <w:noProof/>
                <w:spacing w:val="-6"/>
                <w:lang w:val="sk-SK"/>
              </w:rPr>
              <w:t>C8.R6</w:t>
            </w:r>
          </w:p>
          <w:p w14:paraId="5A3DF71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verejného dôchodkového systému</w:t>
            </w:r>
          </w:p>
        </w:tc>
        <w:tc>
          <w:tcPr>
            <w:tcW w:w="1275" w:type="dxa"/>
            <w:tcBorders>
              <w:top w:val="nil"/>
              <w:left w:val="nil"/>
              <w:bottom w:val="single" w:sz="4" w:space="0" w:color="auto"/>
              <w:right w:val="single" w:sz="4" w:space="0" w:color="auto"/>
            </w:tcBorders>
            <w:shd w:val="clear" w:color="auto" w:fill="C6EFCE"/>
            <w:noWrap/>
          </w:tcPr>
          <w:p w14:paraId="163D6FC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DF6A64C"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legislatívneho rámca na zníženie výdavkov na osobitné dôchodky</w:t>
            </w:r>
          </w:p>
        </w:tc>
      </w:tr>
      <w:tr w:rsidR="009A71A8" w:rsidRPr="00A11C6D" w14:paraId="517598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58CAA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221</w:t>
            </w:r>
          </w:p>
        </w:tc>
        <w:tc>
          <w:tcPr>
            <w:tcW w:w="3544" w:type="dxa"/>
            <w:tcBorders>
              <w:top w:val="nil"/>
              <w:left w:val="nil"/>
              <w:bottom w:val="single" w:sz="4" w:space="0" w:color="auto"/>
              <w:right w:val="single" w:sz="4" w:space="0" w:color="auto"/>
            </w:tcBorders>
            <w:shd w:val="clear" w:color="auto" w:fill="C6EFCE"/>
            <w:noWrap/>
          </w:tcPr>
          <w:p w14:paraId="2A62BBA3" w14:textId="77777777" w:rsidR="009A71A8" w:rsidRPr="00A11C6D" w:rsidRDefault="00674A8F">
            <w:pPr>
              <w:pStyle w:val="P68B1DB1-Normal35"/>
              <w:spacing w:after="0"/>
              <w:jc w:val="both"/>
              <w:rPr>
                <w:noProof/>
                <w:spacing w:val="-6"/>
                <w:lang w:val="sk-SK"/>
              </w:rPr>
            </w:pPr>
            <w:r w:rsidRPr="00A11C6D">
              <w:rPr>
                <w:noProof/>
                <w:spacing w:val="-6"/>
                <w:lang w:val="sk-SK"/>
              </w:rPr>
              <w:t>C8.I2</w:t>
            </w:r>
          </w:p>
          <w:p w14:paraId="28C52FB0" w14:textId="0AB0A447"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2FC333C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EA52B28" w14:textId="345B02C2" w:rsidR="009A71A8" w:rsidRPr="00A11C6D" w:rsidRDefault="00674A8F">
            <w:pPr>
              <w:pStyle w:val="P68B1DB1-Normal35"/>
              <w:spacing w:after="0"/>
              <w:jc w:val="both"/>
              <w:rPr>
                <w:rFonts w:eastAsia="Times New Roman"/>
                <w:noProof/>
                <w:spacing w:val="-6"/>
                <w:lang w:val="sk-SK"/>
              </w:rPr>
            </w:pPr>
            <w:r w:rsidRPr="00A11C6D">
              <w:rPr>
                <w:noProof/>
                <w:spacing w:val="-6"/>
                <w:lang w:val="sk-SK"/>
              </w:rPr>
              <w:t>Počet registračných pokladníc pripojených</w:t>
            </w:r>
            <w:r w:rsidR="00C73367" w:rsidRPr="00A11C6D">
              <w:rPr>
                <w:noProof/>
                <w:spacing w:val="-6"/>
                <w:lang w:val="sk-SK"/>
              </w:rPr>
              <w:t xml:space="preserve"> k </w:t>
            </w:r>
            <w:r w:rsidRPr="00A11C6D">
              <w:rPr>
                <w:noProof/>
                <w:spacing w:val="-6"/>
                <w:lang w:val="sk-SK"/>
              </w:rPr>
              <w:t xml:space="preserve">informačnému systému Národnej agentúry pre daňovú správu </w:t>
            </w:r>
          </w:p>
        </w:tc>
      </w:tr>
      <w:tr w:rsidR="009A71A8" w:rsidRPr="00A11C6D" w14:paraId="0A07680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6D8FD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222</w:t>
            </w:r>
          </w:p>
        </w:tc>
        <w:tc>
          <w:tcPr>
            <w:tcW w:w="3544" w:type="dxa"/>
            <w:tcBorders>
              <w:top w:val="nil"/>
              <w:left w:val="nil"/>
              <w:bottom w:val="single" w:sz="4" w:space="0" w:color="auto"/>
              <w:right w:val="single" w:sz="4" w:space="0" w:color="auto"/>
            </w:tcBorders>
            <w:shd w:val="clear" w:color="auto" w:fill="C6EFCE"/>
            <w:noWrap/>
          </w:tcPr>
          <w:p w14:paraId="3133F0CA" w14:textId="77777777" w:rsidR="009A71A8" w:rsidRPr="00A11C6D" w:rsidRDefault="00674A8F">
            <w:pPr>
              <w:pStyle w:val="P68B1DB1-Normal35"/>
              <w:spacing w:after="0"/>
              <w:jc w:val="both"/>
              <w:rPr>
                <w:noProof/>
                <w:spacing w:val="-6"/>
                <w:lang w:val="sk-SK"/>
              </w:rPr>
            </w:pPr>
            <w:r w:rsidRPr="00A11C6D">
              <w:rPr>
                <w:noProof/>
                <w:spacing w:val="-6"/>
                <w:lang w:val="sk-SK"/>
              </w:rPr>
              <w:t>C8.I2</w:t>
            </w:r>
          </w:p>
          <w:p w14:paraId="30A94C60" w14:textId="3A2096AD"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69E3D44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4541DC8" w14:textId="0D29ACDF"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Podiel počtu administratívnych auditov vykázaných na celkovom počte auditov vykonaných daňovou správou – 30</w:t>
            </w:r>
            <w:r w:rsidR="00C73367" w:rsidRPr="00A11C6D">
              <w:rPr>
                <w:noProof/>
                <w:spacing w:val="-6"/>
                <w:lang w:val="sk-SK"/>
              </w:rPr>
              <w:t> %</w:t>
            </w:r>
            <w:r w:rsidRPr="00A11C6D">
              <w:rPr>
                <w:noProof/>
                <w:spacing w:val="-6"/>
                <w:lang w:val="sk-SK"/>
              </w:rPr>
              <w:t xml:space="preserve"> </w:t>
            </w:r>
          </w:p>
        </w:tc>
      </w:tr>
      <w:tr w:rsidR="009A71A8" w:rsidRPr="00A11C6D" w14:paraId="286681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2DF336" w14:textId="77777777" w:rsidR="009A71A8" w:rsidRPr="00A11C6D" w:rsidRDefault="00674A8F">
            <w:pPr>
              <w:pStyle w:val="P68B1DB1-Normal35"/>
              <w:spacing w:after="0"/>
              <w:jc w:val="center"/>
              <w:rPr>
                <w:noProof/>
                <w:spacing w:val="-6"/>
                <w:lang w:val="sk-SK"/>
              </w:rPr>
            </w:pPr>
            <w:r w:rsidRPr="00A11C6D">
              <w:rPr>
                <w:noProof/>
                <w:spacing w:val="-6"/>
                <w:lang w:val="sk-SK"/>
              </w:rPr>
              <w:t>230</w:t>
            </w:r>
          </w:p>
        </w:tc>
        <w:tc>
          <w:tcPr>
            <w:tcW w:w="3544" w:type="dxa"/>
            <w:tcBorders>
              <w:top w:val="nil"/>
              <w:left w:val="nil"/>
              <w:bottom w:val="single" w:sz="4" w:space="0" w:color="auto"/>
              <w:right w:val="single" w:sz="4" w:space="0" w:color="auto"/>
            </w:tcBorders>
            <w:shd w:val="clear" w:color="auto" w:fill="C6EFCE"/>
            <w:noWrap/>
          </w:tcPr>
          <w:p w14:paraId="52D83A54" w14:textId="77777777" w:rsidR="009A71A8" w:rsidRPr="00A11C6D" w:rsidRDefault="00674A8F">
            <w:pPr>
              <w:pStyle w:val="P68B1DB1-Normal35"/>
              <w:spacing w:after="0"/>
              <w:jc w:val="both"/>
              <w:rPr>
                <w:noProof/>
                <w:spacing w:val="-6"/>
                <w:lang w:val="sk-SK"/>
              </w:rPr>
            </w:pPr>
            <w:r w:rsidRPr="00A11C6D">
              <w:rPr>
                <w:noProof/>
                <w:spacing w:val="-6"/>
                <w:lang w:val="sk-SK"/>
              </w:rPr>
              <w:t>C8.I4</w:t>
            </w:r>
          </w:p>
          <w:p w14:paraId="4C428EF1" w14:textId="77777777" w:rsidR="009A71A8" w:rsidRPr="00A11C6D" w:rsidRDefault="00674A8F">
            <w:pPr>
              <w:pStyle w:val="P68B1DB1-Normal35"/>
              <w:spacing w:after="0"/>
              <w:jc w:val="both"/>
              <w:rPr>
                <w:noProof/>
                <w:spacing w:val="-6"/>
                <w:lang w:val="sk-SK"/>
              </w:rPr>
            </w:pPr>
            <w:r w:rsidRPr="00A11C6D">
              <w:rPr>
                <w:noProof/>
                <w:spacing w:val="-6"/>
                <w:lang w:val="sk-SK"/>
              </w:rPr>
              <w:t>Zavedenie elektronického colníctva</w:t>
            </w:r>
          </w:p>
        </w:tc>
        <w:tc>
          <w:tcPr>
            <w:tcW w:w="1275" w:type="dxa"/>
            <w:tcBorders>
              <w:top w:val="nil"/>
              <w:left w:val="nil"/>
              <w:bottom w:val="single" w:sz="4" w:space="0" w:color="auto"/>
              <w:right w:val="single" w:sz="4" w:space="0" w:color="auto"/>
            </w:tcBorders>
            <w:shd w:val="clear" w:color="auto" w:fill="C6EFCE"/>
            <w:noWrap/>
          </w:tcPr>
          <w:p w14:paraId="3072990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76492F5" w14:textId="5617640E" w:rsidR="009A71A8" w:rsidRPr="00A11C6D" w:rsidRDefault="00674A8F">
            <w:pPr>
              <w:pStyle w:val="P68B1DB1-Normal35"/>
              <w:spacing w:after="0"/>
              <w:jc w:val="both"/>
              <w:rPr>
                <w:noProof/>
                <w:spacing w:val="-6"/>
                <w:lang w:val="sk-SK"/>
              </w:rPr>
            </w:pPr>
            <w:r w:rsidRPr="00A11C6D">
              <w:rPr>
                <w:noProof/>
                <w:spacing w:val="-6"/>
                <w:lang w:val="sk-SK"/>
              </w:rPr>
              <w:t>Modernizovaná hardvérová</w:t>
            </w:r>
            <w:r w:rsidR="00C73367" w:rsidRPr="00A11C6D">
              <w:rPr>
                <w:noProof/>
                <w:spacing w:val="-6"/>
                <w:lang w:val="sk-SK"/>
              </w:rPr>
              <w:t xml:space="preserve"> a </w:t>
            </w:r>
            <w:r w:rsidRPr="00A11C6D">
              <w:rPr>
                <w:noProof/>
                <w:spacing w:val="-6"/>
                <w:lang w:val="sk-SK"/>
              </w:rPr>
              <w:t>softvérová infraštruktúra</w:t>
            </w:r>
          </w:p>
        </w:tc>
      </w:tr>
      <w:tr w:rsidR="009A71A8" w:rsidRPr="00A11C6D" w14:paraId="17FDD3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80ADF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288</w:t>
            </w:r>
          </w:p>
        </w:tc>
        <w:tc>
          <w:tcPr>
            <w:tcW w:w="3544" w:type="dxa"/>
            <w:tcBorders>
              <w:top w:val="nil"/>
              <w:left w:val="nil"/>
              <w:bottom w:val="single" w:sz="4" w:space="0" w:color="auto"/>
              <w:right w:val="single" w:sz="4" w:space="0" w:color="auto"/>
            </w:tcBorders>
            <w:shd w:val="clear" w:color="auto" w:fill="C6EFCE"/>
            <w:noWrap/>
          </w:tcPr>
          <w:p w14:paraId="069F5F89" w14:textId="77777777" w:rsidR="009A71A8" w:rsidRPr="00A11C6D" w:rsidRDefault="00674A8F">
            <w:pPr>
              <w:pStyle w:val="P68B1DB1-Normal35"/>
              <w:spacing w:after="0"/>
              <w:jc w:val="both"/>
              <w:rPr>
                <w:noProof/>
                <w:spacing w:val="-6"/>
                <w:lang w:val="sk-SK"/>
              </w:rPr>
            </w:pPr>
            <w:r w:rsidRPr="00A11C6D">
              <w:rPr>
                <w:noProof/>
                <w:spacing w:val="-6"/>
                <w:lang w:val="sk-SK"/>
              </w:rPr>
              <w:t>C10.R1</w:t>
            </w:r>
          </w:p>
          <w:p w14:paraId="2B20CD3C"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Vytvorenie rámca pre udržateľnú mestskú mobilitu </w:t>
            </w:r>
          </w:p>
        </w:tc>
        <w:tc>
          <w:tcPr>
            <w:tcW w:w="1275" w:type="dxa"/>
            <w:tcBorders>
              <w:top w:val="nil"/>
              <w:left w:val="nil"/>
              <w:bottom w:val="single" w:sz="4" w:space="0" w:color="auto"/>
              <w:right w:val="single" w:sz="4" w:space="0" w:color="auto"/>
            </w:tcBorders>
            <w:shd w:val="clear" w:color="auto" w:fill="C6EFCE"/>
            <w:noWrap/>
          </w:tcPr>
          <w:p w14:paraId="246E2EB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2022979" w14:textId="62539AF0"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právnych predpisov</w:t>
            </w:r>
            <w:r w:rsidR="00C73367" w:rsidRPr="00A11C6D">
              <w:rPr>
                <w:noProof/>
                <w:spacing w:val="-6"/>
                <w:lang w:val="sk-SK"/>
              </w:rPr>
              <w:t xml:space="preserve"> v </w:t>
            </w:r>
            <w:r w:rsidRPr="00A11C6D">
              <w:rPr>
                <w:noProof/>
                <w:spacing w:val="-6"/>
                <w:lang w:val="sk-SK"/>
              </w:rPr>
              <w:t xml:space="preserve">oblasti udržateľnej mestskej mobility </w:t>
            </w:r>
          </w:p>
        </w:tc>
      </w:tr>
      <w:tr w:rsidR="009A71A8" w:rsidRPr="00A11C6D" w14:paraId="1B5600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A33AE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289</w:t>
            </w:r>
          </w:p>
        </w:tc>
        <w:tc>
          <w:tcPr>
            <w:tcW w:w="3544" w:type="dxa"/>
            <w:tcBorders>
              <w:top w:val="nil"/>
              <w:left w:val="nil"/>
              <w:bottom w:val="single" w:sz="4" w:space="0" w:color="auto"/>
              <w:right w:val="single" w:sz="4" w:space="0" w:color="auto"/>
            </w:tcBorders>
            <w:shd w:val="clear" w:color="auto" w:fill="C6EFCE"/>
            <w:noWrap/>
          </w:tcPr>
          <w:p w14:paraId="34189E9E" w14:textId="77777777" w:rsidR="009A71A8" w:rsidRPr="00A11C6D" w:rsidRDefault="00674A8F">
            <w:pPr>
              <w:pStyle w:val="P68B1DB1-Normal35"/>
              <w:spacing w:after="0"/>
              <w:jc w:val="both"/>
              <w:rPr>
                <w:noProof/>
                <w:spacing w:val="-6"/>
                <w:lang w:val="sk-SK"/>
              </w:rPr>
            </w:pPr>
            <w:r w:rsidRPr="00A11C6D">
              <w:rPr>
                <w:noProof/>
                <w:spacing w:val="-6"/>
                <w:lang w:val="sk-SK"/>
              </w:rPr>
              <w:t>C10.R1</w:t>
            </w:r>
          </w:p>
          <w:p w14:paraId="2F89EB71"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Vytvorenie rámca pre udržateľnú mestskú mobilitu </w:t>
            </w:r>
          </w:p>
        </w:tc>
        <w:tc>
          <w:tcPr>
            <w:tcW w:w="1275" w:type="dxa"/>
            <w:tcBorders>
              <w:top w:val="nil"/>
              <w:left w:val="nil"/>
              <w:bottom w:val="single" w:sz="4" w:space="0" w:color="auto"/>
              <w:right w:val="single" w:sz="4" w:space="0" w:color="auto"/>
            </w:tcBorders>
            <w:shd w:val="clear" w:color="auto" w:fill="C6EFCE"/>
            <w:noWrap/>
          </w:tcPr>
          <w:p w14:paraId="591A11E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82EED64" w14:textId="24C0D579"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ministerského výnosu, ktorým sa stanovuje štruktúra na poskytovanie technickej pomoci na vypracovanie plánov udržateľnej mestskej mobility (SUMP) stanovených</w:t>
            </w:r>
            <w:r w:rsidR="00C73367" w:rsidRPr="00A11C6D">
              <w:rPr>
                <w:noProof/>
                <w:spacing w:val="-6"/>
                <w:lang w:val="sk-SK"/>
              </w:rPr>
              <w:t xml:space="preserve"> a </w:t>
            </w:r>
            <w:r w:rsidRPr="00A11C6D">
              <w:rPr>
                <w:noProof/>
                <w:spacing w:val="-6"/>
                <w:lang w:val="sk-SK"/>
              </w:rPr>
              <w:t>operatívnych</w:t>
            </w:r>
          </w:p>
        </w:tc>
      </w:tr>
      <w:tr w:rsidR="009A71A8" w:rsidRPr="00A11C6D" w14:paraId="211738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D6E57A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294</w:t>
            </w:r>
          </w:p>
        </w:tc>
        <w:tc>
          <w:tcPr>
            <w:tcW w:w="3544" w:type="dxa"/>
            <w:tcBorders>
              <w:top w:val="nil"/>
              <w:left w:val="nil"/>
              <w:bottom w:val="single" w:sz="4" w:space="0" w:color="auto"/>
              <w:right w:val="single" w:sz="4" w:space="0" w:color="auto"/>
            </w:tcBorders>
            <w:shd w:val="clear" w:color="auto" w:fill="C6EFCE"/>
            <w:noWrap/>
          </w:tcPr>
          <w:p w14:paraId="1D251CBA"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33CBBF7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Udržateľná mestská mobilita</w:t>
            </w:r>
          </w:p>
        </w:tc>
        <w:tc>
          <w:tcPr>
            <w:tcW w:w="1275" w:type="dxa"/>
            <w:tcBorders>
              <w:top w:val="nil"/>
              <w:left w:val="nil"/>
              <w:bottom w:val="single" w:sz="4" w:space="0" w:color="auto"/>
              <w:right w:val="single" w:sz="4" w:space="0" w:color="auto"/>
            </w:tcBorders>
            <w:shd w:val="clear" w:color="auto" w:fill="C6EFCE"/>
            <w:noWrap/>
          </w:tcPr>
          <w:p w14:paraId="2A7E404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873E4A4"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zmlúv na obnovu vozového parku verejnej dopravy (obstarávanie ekologických vozidiel)</w:t>
            </w:r>
          </w:p>
        </w:tc>
      </w:tr>
      <w:tr w:rsidR="009A71A8" w:rsidRPr="00A11C6D" w14:paraId="73BA48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2CE27B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298</w:t>
            </w:r>
          </w:p>
        </w:tc>
        <w:tc>
          <w:tcPr>
            <w:tcW w:w="3544" w:type="dxa"/>
            <w:tcBorders>
              <w:top w:val="nil"/>
              <w:left w:val="nil"/>
              <w:bottom w:val="single" w:sz="4" w:space="0" w:color="auto"/>
              <w:right w:val="single" w:sz="4" w:space="0" w:color="auto"/>
            </w:tcBorders>
            <w:shd w:val="clear" w:color="auto" w:fill="C6EFCE"/>
            <w:noWrap/>
          </w:tcPr>
          <w:p w14:paraId="09D6348E"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79AAF157"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Udržateľná mestská mobilita</w:t>
            </w:r>
          </w:p>
        </w:tc>
        <w:tc>
          <w:tcPr>
            <w:tcW w:w="1275" w:type="dxa"/>
            <w:tcBorders>
              <w:top w:val="nil"/>
              <w:left w:val="nil"/>
              <w:bottom w:val="single" w:sz="4" w:space="0" w:color="auto"/>
              <w:right w:val="single" w:sz="4" w:space="0" w:color="auto"/>
            </w:tcBorders>
            <w:shd w:val="clear" w:color="auto" w:fill="C6EFCE"/>
            <w:noWrap/>
          </w:tcPr>
          <w:p w14:paraId="2DF99AE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BB96DE8" w14:textId="41EB18A2"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Podpis zmlúv</w:t>
            </w:r>
            <w:r w:rsidR="00C73367" w:rsidRPr="00A11C6D">
              <w:rPr>
                <w:noProof/>
                <w:spacing w:val="-6"/>
                <w:lang w:val="sk-SK"/>
              </w:rPr>
              <w:t xml:space="preserve"> o </w:t>
            </w:r>
            <w:r w:rsidRPr="00A11C6D">
              <w:rPr>
                <w:noProof/>
                <w:spacing w:val="-6"/>
                <w:lang w:val="sk-SK"/>
              </w:rPr>
              <w:t>poskytovaní IDS/inej infraštruktúry IKT</w:t>
            </w:r>
          </w:p>
        </w:tc>
      </w:tr>
      <w:tr w:rsidR="009A71A8" w:rsidRPr="00A11C6D" w14:paraId="46EDD4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C6DF493" w14:textId="77777777" w:rsidR="009A71A8" w:rsidRPr="00A11C6D" w:rsidRDefault="00674A8F">
            <w:pPr>
              <w:pStyle w:val="P68B1DB1-Normal35"/>
              <w:spacing w:after="0"/>
              <w:jc w:val="center"/>
              <w:rPr>
                <w:noProof/>
                <w:spacing w:val="-6"/>
                <w:lang w:val="sk-SK"/>
              </w:rPr>
            </w:pPr>
            <w:r w:rsidRPr="00A11C6D">
              <w:rPr>
                <w:noProof/>
                <w:spacing w:val="-6"/>
                <w:lang w:val="sk-SK"/>
              </w:rPr>
              <w:t>301</w:t>
            </w:r>
          </w:p>
        </w:tc>
        <w:tc>
          <w:tcPr>
            <w:tcW w:w="3544" w:type="dxa"/>
            <w:tcBorders>
              <w:top w:val="nil"/>
              <w:left w:val="nil"/>
              <w:bottom w:val="single" w:sz="4" w:space="0" w:color="auto"/>
              <w:right w:val="single" w:sz="4" w:space="0" w:color="auto"/>
            </w:tcBorders>
            <w:shd w:val="clear" w:color="auto" w:fill="C6EFCE"/>
            <w:noWrap/>
          </w:tcPr>
          <w:p w14:paraId="314C9C78"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631B851A" w14:textId="77777777" w:rsidR="009A71A8" w:rsidRPr="00A11C6D" w:rsidRDefault="00674A8F">
            <w:pPr>
              <w:pStyle w:val="P68B1DB1-Normal35"/>
              <w:spacing w:after="0"/>
              <w:jc w:val="both"/>
              <w:rPr>
                <w:noProof/>
                <w:spacing w:val="-6"/>
                <w:lang w:val="sk-SK"/>
              </w:rPr>
            </w:pPr>
            <w:r w:rsidRPr="00A11C6D">
              <w:rPr>
                <w:noProof/>
                <w:spacing w:val="-6"/>
                <w:lang w:val="sk-SK"/>
              </w:rPr>
              <w:t>Udržateľná mestská mobilita</w:t>
            </w:r>
          </w:p>
        </w:tc>
        <w:tc>
          <w:tcPr>
            <w:tcW w:w="1275" w:type="dxa"/>
            <w:tcBorders>
              <w:top w:val="nil"/>
              <w:left w:val="nil"/>
              <w:bottom w:val="single" w:sz="4" w:space="0" w:color="auto"/>
              <w:right w:val="single" w:sz="4" w:space="0" w:color="auto"/>
            </w:tcBorders>
            <w:shd w:val="clear" w:color="auto" w:fill="C6EFCE"/>
            <w:noWrap/>
          </w:tcPr>
          <w:p w14:paraId="31CE2AA9"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D4764AB" w14:textId="77777777" w:rsidR="009A71A8" w:rsidRPr="00A11C6D" w:rsidRDefault="00674A8F">
            <w:pPr>
              <w:pStyle w:val="P68B1DB1-Normal35"/>
              <w:spacing w:after="0"/>
              <w:jc w:val="both"/>
              <w:rPr>
                <w:noProof/>
                <w:spacing w:val="-6"/>
                <w:lang w:val="sk-SK"/>
              </w:rPr>
            </w:pPr>
            <w:r w:rsidRPr="00A11C6D">
              <w:rPr>
                <w:noProof/>
                <w:spacing w:val="-6"/>
                <w:lang w:val="sk-SK"/>
              </w:rPr>
              <w:t>Podpisovanie zmlúv na budovanie nabíjacích staníc pre elektrické vozidlá</w:t>
            </w:r>
          </w:p>
        </w:tc>
      </w:tr>
      <w:tr w:rsidR="009A71A8" w:rsidRPr="00A11C6D" w14:paraId="0EA677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0CA318E" w14:textId="77777777" w:rsidR="009A71A8" w:rsidRPr="00A11C6D" w:rsidRDefault="00674A8F">
            <w:pPr>
              <w:pStyle w:val="P68B1DB1-Normal35"/>
              <w:spacing w:after="0"/>
              <w:jc w:val="center"/>
              <w:rPr>
                <w:noProof/>
                <w:spacing w:val="-6"/>
                <w:lang w:val="sk-SK"/>
              </w:rPr>
            </w:pPr>
            <w:r w:rsidRPr="00A11C6D">
              <w:rPr>
                <w:noProof/>
                <w:spacing w:val="-6"/>
                <w:lang w:val="sk-SK"/>
              </w:rPr>
              <w:t>351</w:t>
            </w:r>
          </w:p>
        </w:tc>
        <w:tc>
          <w:tcPr>
            <w:tcW w:w="3544" w:type="dxa"/>
            <w:tcBorders>
              <w:top w:val="nil"/>
              <w:left w:val="nil"/>
              <w:bottom w:val="single" w:sz="4" w:space="0" w:color="auto"/>
              <w:right w:val="single" w:sz="4" w:space="0" w:color="auto"/>
            </w:tcBorders>
            <w:shd w:val="clear" w:color="auto" w:fill="C6EFCE"/>
            <w:noWrap/>
          </w:tcPr>
          <w:p w14:paraId="27DBF625" w14:textId="77777777" w:rsidR="009A71A8" w:rsidRPr="00A11C6D" w:rsidRDefault="00674A8F">
            <w:pPr>
              <w:pStyle w:val="P68B1DB1-Normal35"/>
              <w:spacing w:after="0"/>
              <w:jc w:val="both"/>
              <w:rPr>
                <w:noProof/>
                <w:spacing w:val="-6"/>
                <w:lang w:val="sk-SK"/>
              </w:rPr>
            </w:pPr>
            <w:r w:rsidRPr="00A11C6D">
              <w:rPr>
                <w:noProof/>
                <w:spacing w:val="-6"/>
                <w:lang w:val="sk-SK"/>
              </w:rPr>
              <w:t>C12.R1</w:t>
            </w:r>
          </w:p>
          <w:p w14:paraId="3C7EAFF3" w14:textId="0F563C00" w:rsidR="009A71A8" w:rsidRPr="00A11C6D" w:rsidRDefault="00674A8F">
            <w:pPr>
              <w:pStyle w:val="P68B1DB1-Normal35"/>
              <w:spacing w:after="0"/>
              <w:jc w:val="both"/>
              <w:rPr>
                <w:noProof/>
                <w:spacing w:val="-6"/>
                <w:lang w:val="sk-SK"/>
              </w:rPr>
            </w:pPr>
            <w:r w:rsidRPr="00A11C6D">
              <w:rPr>
                <w:noProof/>
                <w:spacing w:val="-6"/>
                <w:lang w:val="sk-SK"/>
              </w:rPr>
              <w:t>Zvýšená kapacita riadenia finančných prostriedkov</w:t>
            </w:r>
            <w:r w:rsidR="00C73367" w:rsidRPr="00A11C6D">
              <w:rPr>
                <w:noProof/>
                <w:spacing w:val="-6"/>
                <w:lang w:val="sk-SK"/>
              </w:rPr>
              <w:t xml:space="preserve"> v </w:t>
            </w:r>
            <w:r w:rsidRPr="00A11C6D">
              <w:rPr>
                <w:noProof/>
                <w:spacing w:val="-6"/>
                <w:lang w:val="sk-SK"/>
              </w:rPr>
              <w:t xml:space="preserve">oblasti verejného zdravia </w:t>
            </w:r>
          </w:p>
        </w:tc>
        <w:tc>
          <w:tcPr>
            <w:tcW w:w="1275" w:type="dxa"/>
            <w:tcBorders>
              <w:top w:val="nil"/>
              <w:left w:val="nil"/>
              <w:bottom w:val="single" w:sz="4" w:space="0" w:color="auto"/>
              <w:right w:val="single" w:sz="4" w:space="0" w:color="auto"/>
            </w:tcBorders>
            <w:shd w:val="clear" w:color="auto" w:fill="C6EFCE"/>
            <w:noWrap/>
          </w:tcPr>
          <w:p w14:paraId="6330D431"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349509D" w14:textId="2FA4EED2" w:rsidR="009A71A8" w:rsidRPr="00A11C6D" w:rsidRDefault="00674A8F">
            <w:pPr>
              <w:pStyle w:val="P68B1DB1-Normal35"/>
              <w:spacing w:after="0"/>
              <w:jc w:val="both"/>
              <w:rPr>
                <w:noProof/>
                <w:spacing w:val="-6"/>
                <w:lang w:val="sk-SK"/>
              </w:rPr>
            </w:pPr>
            <w:r w:rsidRPr="00A11C6D">
              <w:rPr>
                <w:noProof/>
                <w:spacing w:val="-6"/>
                <w:lang w:val="sk-SK"/>
              </w:rPr>
              <w:t>Nadobudnutie účinnosti ministerského výnosu</w:t>
            </w:r>
            <w:r w:rsidR="00C73367" w:rsidRPr="00A11C6D">
              <w:rPr>
                <w:noProof/>
                <w:spacing w:val="-6"/>
                <w:lang w:val="sk-SK"/>
              </w:rPr>
              <w:t xml:space="preserve"> o </w:t>
            </w:r>
            <w:r w:rsidRPr="00A11C6D">
              <w:rPr>
                <w:noProof/>
                <w:spacing w:val="-6"/>
                <w:lang w:val="sk-SK"/>
              </w:rPr>
              <w:t>používaní ukazovateľov výkonnosti</w:t>
            </w:r>
            <w:r w:rsidR="00C73367" w:rsidRPr="00A11C6D">
              <w:rPr>
                <w:noProof/>
                <w:spacing w:val="-6"/>
                <w:lang w:val="sk-SK"/>
              </w:rPr>
              <w:t xml:space="preserve"> a </w:t>
            </w:r>
            <w:r w:rsidRPr="00A11C6D">
              <w:rPr>
                <w:noProof/>
                <w:spacing w:val="-6"/>
                <w:lang w:val="sk-SK"/>
              </w:rPr>
              <w:t>kvality pri výbere zdravotníckych jednotiek využívajúcich Fond kvality zdravia</w:t>
            </w:r>
          </w:p>
        </w:tc>
      </w:tr>
      <w:tr w:rsidR="009A71A8" w:rsidRPr="00A11C6D" w14:paraId="3DFCD4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34AA748" w14:textId="77777777" w:rsidR="009A71A8" w:rsidRPr="00A11C6D" w:rsidRDefault="00674A8F">
            <w:pPr>
              <w:pStyle w:val="P68B1DB1-Normal35"/>
              <w:spacing w:after="0"/>
              <w:jc w:val="center"/>
              <w:rPr>
                <w:noProof/>
                <w:spacing w:val="-6"/>
                <w:lang w:val="sk-SK"/>
              </w:rPr>
            </w:pPr>
            <w:r w:rsidRPr="00A11C6D">
              <w:rPr>
                <w:noProof/>
                <w:spacing w:val="-6"/>
                <w:lang w:val="sk-SK"/>
              </w:rPr>
              <w:t>358</w:t>
            </w:r>
          </w:p>
        </w:tc>
        <w:tc>
          <w:tcPr>
            <w:tcW w:w="3544" w:type="dxa"/>
            <w:tcBorders>
              <w:top w:val="nil"/>
              <w:left w:val="nil"/>
              <w:bottom w:val="single" w:sz="4" w:space="0" w:color="auto"/>
              <w:right w:val="single" w:sz="4" w:space="0" w:color="auto"/>
            </w:tcBorders>
            <w:shd w:val="clear" w:color="auto" w:fill="C6EFCE"/>
            <w:noWrap/>
          </w:tcPr>
          <w:p w14:paraId="020030CE"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5C5CF26D" w14:textId="4B393AEC" w:rsidR="009A71A8" w:rsidRPr="00A11C6D" w:rsidRDefault="00674A8F">
            <w:pPr>
              <w:pStyle w:val="P68B1DB1-Normal35"/>
              <w:spacing w:after="0"/>
              <w:jc w:val="both"/>
              <w:rPr>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75" w:type="dxa"/>
            <w:tcBorders>
              <w:top w:val="nil"/>
              <w:left w:val="nil"/>
              <w:bottom w:val="single" w:sz="4" w:space="0" w:color="auto"/>
              <w:right w:val="single" w:sz="4" w:space="0" w:color="auto"/>
            </w:tcBorders>
            <w:shd w:val="clear" w:color="auto" w:fill="C6EFCE"/>
            <w:noWrap/>
          </w:tcPr>
          <w:p w14:paraId="74CD242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CF0D3DE" w14:textId="62B35E43" w:rsidR="009A71A8" w:rsidRPr="00A11C6D" w:rsidRDefault="00674A8F">
            <w:pPr>
              <w:pStyle w:val="P68B1DB1-Normal35"/>
              <w:spacing w:after="0"/>
              <w:jc w:val="both"/>
              <w:rPr>
                <w:noProof/>
                <w:spacing w:val="-6"/>
                <w:lang w:val="sk-SK"/>
              </w:rPr>
            </w:pPr>
            <w:r w:rsidRPr="00A11C6D">
              <w:rPr>
                <w:noProof/>
                <w:spacing w:val="-6"/>
                <w:lang w:val="sk-SK"/>
              </w:rPr>
              <w:t>Rozvoj ľudských zdrojov</w:t>
            </w:r>
            <w:r w:rsidR="00C73367" w:rsidRPr="00A11C6D">
              <w:rPr>
                <w:noProof/>
                <w:spacing w:val="-6"/>
                <w:lang w:val="sk-SK"/>
              </w:rPr>
              <w:t xml:space="preserve"> v </w:t>
            </w:r>
            <w:r w:rsidRPr="00A11C6D">
              <w:rPr>
                <w:noProof/>
                <w:spacing w:val="-6"/>
                <w:lang w:val="sk-SK"/>
              </w:rPr>
              <w:t>zdravotníctve</w:t>
            </w:r>
          </w:p>
        </w:tc>
      </w:tr>
      <w:tr w:rsidR="009A71A8" w:rsidRPr="00A11C6D" w14:paraId="408543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70044B" w14:textId="77777777" w:rsidR="009A71A8" w:rsidRPr="00A11C6D" w:rsidRDefault="00674A8F">
            <w:pPr>
              <w:pStyle w:val="P68B1DB1-Normal35"/>
              <w:spacing w:after="0"/>
              <w:jc w:val="center"/>
              <w:rPr>
                <w:noProof/>
                <w:spacing w:val="-6"/>
                <w:lang w:val="sk-SK"/>
              </w:rPr>
            </w:pPr>
            <w:r w:rsidRPr="00A11C6D">
              <w:rPr>
                <w:noProof/>
                <w:spacing w:val="-6"/>
                <w:lang w:val="sk-SK"/>
              </w:rPr>
              <w:t>378</w:t>
            </w:r>
          </w:p>
        </w:tc>
        <w:tc>
          <w:tcPr>
            <w:tcW w:w="3544" w:type="dxa"/>
            <w:tcBorders>
              <w:top w:val="nil"/>
              <w:left w:val="nil"/>
              <w:bottom w:val="single" w:sz="4" w:space="0" w:color="auto"/>
              <w:right w:val="single" w:sz="4" w:space="0" w:color="auto"/>
            </w:tcBorders>
            <w:shd w:val="clear" w:color="auto" w:fill="C6EFCE"/>
            <w:noWrap/>
          </w:tcPr>
          <w:p w14:paraId="0F617F06" w14:textId="77777777" w:rsidR="009A71A8" w:rsidRPr="00A11C6D" w:rsidRDefault="00674A8F">
            <w:pPr>
              <w:pStyle w:val="P68B1DB1-Normal35"/>
              <w:spacing w:after="0"/>
              <w:jc w:val="both"/>
              <w:rPr>
                <w:noProof/>
                <w:spacing w:val="-6"/>
                <w:lang w:val="sk-SK"/>
              </w:rPr>
            </w:pPr>
            <w:r w:rsidRPr="00A11C6D">
              <w:rPr>
                <w:noProof/>
                <w:spacing w:val="-6"/>
                <w:lang w:val="sk-SK"/>
              </w:rPr>
              <w:t>C13. R1</w:t>
            </w:r>
          </w:p>
          <w:p w14:paraId="2A52D17D" w14:textId="77777777" w:rsidR="009A71A8" w:rsidRPr="00A11C6D" w:rsidRDefault="00674A8F">
            <w:pPr>
              <w:pStyle w:val="P68B1DB1-Normal35"/>
              <w:spacing w:after="0"/>
              <w:jc w:val="both"/>
              <w:rPr>
                <w:noProof/>
                <w:spacing w:val="-6"/>
                <w:lang w:val="sk-SK"/>
              </w:rPr>
            </w:pPr>
            <w:r w:rsidRPr="00A11C6D">
              <w:rPr>
                <w:noProof/>
                <w:spacing w:val="-6"/>
                <w:lang w:val="sk-SK"/>
              </w:rPr>
              <w:t>Vytvorenie nového právneho rámca na zabránenie odlúčenia detí od ich rodín</w:t>
            </w:r>
          </w:p>
        </w:tc>
        <w:tc>
          <w:tcPr>
            <w:tcW w:w="1275" w:type="dxa"/>
            <w:tcBorders>
              <w:top w:val="nil"/>
              <w:left w:val="nil"/>
              <w:bottom w:val="single" w:sz="4" w:space="0" w:color="auto"/>
              <w:right w:val="single" w:sz="4" w:space="0" w:color="auto"/>
            </w:tcBorders>
            <w:shd w:val="clear" w:color="auto" w:fill="C6EFCE"/>
            <w:noWrap/>
          </w:tcPr>
          <w:p w14:paraId="463B66C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FE1B262" w14:textId="37A2F452"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aktu potrebného na zabránenie odlúčenia detí od rodiny</w:t>
            </w:r>
            <w:r w:rsidR="00C73367" w:rsidRPr="00A11C6D">
              <w:rPr>
                <w:noProof/>
                <w:spacing w:val="-6"/>
                <w:lang w:val="sk-SK"/>
              </w:rPr>
              <w:t xml:space="preserve"> a </w:t>
            </w:r>
            <w:r w:rsidRPr="00A11C6D">
              <w:rPr>
                <w:noProof/>
                <w:spacing w:val="-6"/>
                <w:lang w:val="sk-SK"/>
              </w:rPr>
              <w:t>podpory zraniteľných rodín</w:t>
            </w:r>
          </w:p>
        </w:tc>
      </w:tr>
      <w:tr w:rsidR="009A71A8" w:rsidRPr="00A11C6D" w14:paraId="7B3CC4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71CC95" w14:textId="77777777" w:rsidR="009A71A8" w:rsidRPr="00A11C6D" w:rsidRDefault="00674A8F">
            <w:pPr>
              <w:pStyle w:val="P68B1DB1-Normal35"/>
              <w:spacing w:after="0"/>
              <w:jc w:val="center"/>
              <w:rPr>
                <w:noProof/>
                <w:spacing w:val="-6"/>
                <w:lang w:val="sk-SK"/>
              </w:rPr>
            </w:pPr>
            <w:r w:rsidRPr="00A11C6D">
              <w:rPr>
                <w:noProof/>
                <w:spacing w:val="-6"/>
                <w:lang w:val="sk-SK"/>
              </w:rPr>
              <w:t>380</w:t>
            </w:r>
          </w:p>
        </w:tc>
        <w:tc>
          <w:tcPr>
            <w:tcW w:w="3544" w:type="dxa"/>
            <w:tcBorders>
              <w:top w:val="nil"/>
              <w:left w:val="nil"/>
              <w:bottom w:val="single" w:sz="4" w:space="0" w:color="auto"/>
              <w:right w:val="single" w:sz="4" w:space="0" w:color="auto"/>
            </w:tcBorders>
            <w:shd w:val="clear" w:color="auto" w:fill="C6EFCE"/>
            <w:noWrap/>
          </w:tcPr>
          <w:p w14:paraId="4FC26444" w14:textId="77777777" w:rsidR="009A71A8" w:rsidRPr="00A11C6D" w:rsidRDefault="00674A8F">
            <w:pPr>
              <w:pStyle w:val="P68B1DB1-Normal35"/>
              <w:spacing w:after="0"/>
              <w:jc w:val="both"/>
              <w:rPr>
                <w:noProof/>
                <w:spacing w:val="-6"/>
                <w:lang w:val="sk-SK"/>
              </w:rPr>
            </w:pPr>
            <w:r w:rsidRPr="00A11C6D">
              <w:rPr>
                <w:noProof/>
                <w:spacing w:val="-6"/>
                <w:lang w:val="sk-SK"/>
              </w:rPr>
              <w:t>C13. R2</w:t>
            </w:r>
          </w:p>
          <w:p w14:paraId="6F8D735F" w14:textId="77777777" w:rsidR="009A71A8" w:rsidRPr="00A11C6D" w:rsidRDefault="00674A8F">
            <w:pPr>
              <w:pStyle w:val="P68B1DB1-Normal35"/>
              <w:spacing w:after="0"/>
              <w:jc w:val="both"/>
              <w:rPr>
                <w:noProof/>
                <w:spacing w:val="-6"/>
                <w:lang w:val="sk-SK"/>
              </w:rPr>
            </w:pPr>
            <w:r w:rsidRPr="00A11C6D">
              <w:rPr>
                <w:noProof/>
                <w:spacing w:val="-6"/>
                <w:lang w:val="sk-SK"/>
              </w:rPr>
              <w:t xml:space="preserve">Reforma systému ochrany dospelých so zdravotným postihnutím </w:t>
            </w:r>
          </w:p>
        </w:tc>
        <w:tc>
          <w:tcPr>
            <w:tcW w:w="1275" w:type="dxa"/>
            <w:tcBorders>
              <w:top w:val="nil"/>
              <w:left w:val="nil"/>
              <w:bottom w:val="single" w:sz="4" w:space="0" w:color="auto"/>
              <w:right w:val="single" w:sz="4" w:space="0" w:color="auto"/>
            </w:tcBorders>
            <w:shd w:val="clear" w:color="auto" w:fill="C6EFCE"/>
            <w:noWrap/>
          </w:tcPr>
          <w:p w14:paraId="208FE83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BCC649D" w14:textId="34806056"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aktu na vykonávanie</w:t>
            </w:r>
            <w:r w:rsidR="00C73367" w:rsidRPr="00A11C6D">
              <w:rPr>
                <w:noProof/>
                <w:spacing w:val="-6"/>
                <w:lang w:val="sk-SK"/>
              </w:rPr>
              <w:t xml:space="preserve"> a </w:t>
            </w:r>
            <w:r w:rsidRPr="00A11C6D">
              <w:rPr>
                <w:noProof/>
                <w:spacing w:val="-6"/>
                <w:lang w:val="sk-SK"/>
              </w:rPr>
              <w:t xml:space="preserve">sfunkčnenie príručky na urýchlenie procesu deinštitucionalizácie </w:t>
            </w:r>
          </w:p>
        </w:tc>
      </w:tr>
      <w:tr w:rsidR="009A71A8" w:rsidRPr="00A11C6D" w14:paraId="78D4C9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524BC2" w14:textId="77777777" w:rsidR="009A71A8" w:rsidRPr="00A11C6D" w:rsidRDefault="00674A8F">
            <w:pPr>
              <w:pStyle w:val="P68B1DB1-Normal35"/>
              <w:spacing w:after="0"/>
              <w:jc w:val="center"/>
              <w:rPr>
                <w:noProof/>
                <w:spacing w:val="-6"/>
                <w:lang w:val="sk-SK"/>
              </w:rPr>
            </w:pPr>
            <w:r w:rsidRPr="00A11C6D">
              <w:rPr>
                <w:noProof/>
                <w:spacing w:val="-6"/>
                <w:lang w:val="sk-SK"/>
              </w:rPr>
              <w:t>381</w:t>
            </w:r>
          </w:p>
        </w:tc>
        <w:tc>
          <w:tcPr>
            <w:tcW w:w="3544" w:type="dxa"/>
            <w:tcBorders>
              <w:top w:val="nil"/>
              <w:left w:val="nil"/>
              <w:bottom w:val="single" w:sz="4" w:space="0" w:color="auto"/>
              <w:right w:val="single" w:sz="4" w:space="0" w:color="auto"/>
            </w:tcBorders>
            <w:shd w:val="clear" w:color="auto" w:fill="C6EFCE"/>
            <w:noWrap/>
          </w:tcPr>
          <w:p w14:paraId="213137C2" w14:textId="77777777" w:rsidR="009A71A8" w:rsidRPr="00A11C6D" w:rsidRDefault="00674A8F">
            <w:pPr>
              <w:pStyle w:val="P68B1DB1-Normal35"/>
              <w:spacing w:after="0"/>
              <w:jc w:val="both"/>
              <w:rPr>
                <w:noProof/>
                <w:spacing w:val="-6"/>
                <w:lang w:val="sk-SK"/>
              </w:rPr>
            </w:pPr>
            <w:r w:rsidRPr="00A11C6D">
              <w:rPr>
                <w:noProof/>
                <w:spacing w:val="-6"/>
                <w:lang w:val="sk-SK"/>
              </w:rPr>
              <w:t>C13. R2</w:t>
            </w:r>
          </w:p>
          <w:p w14:paraId="7834BEA0" w14:textId="77777777" w:rsidR="009A71A8" w:rsidRPr="00A11C6D" w:rsidRDefault="00674A8F">
            <w:pPr>
              <w:pStyle w:val="P68B1DB1-Normal35"/>
              <w:spacing w:after="0"/>
              <w:jc w:val="both"/>
              <w:rPr>
                <w:noProof/>
                <w:spacing w:val="-6"/>
                <w:lang w:val="sk-SK"/>
              </w:rPr>
            </w:pPr>
            <w:r w:rsidRPr="00A11C6D">
              <w:rPr>
                <w:noProof/>
                <w:spacing w:val="-6"/>
                <w:lang w:val="sk-SK"/>
              </w:rPr>
              <w:t xml:space="preserve">Reforma systému ochrany dospelých so zdravotným postihnutím </w:t>
            </w:r>
          </w:p>
        </w:tc>
        <w:tc>
          <w:tcPr>
            <w:tcW w:w="1275" w:type="dxa"/>
            <w:tcBorders>
              <w:top w:val="nil"/>
              <w:left w:val="nil"/>
              <w:bottom w:val="single" w:sz="4" w:space="0" w:color="auto"/>
              <w:right w:val="single" w:sz="4" w:space="0" w:color="auto"/>
            </w:tcBorders>
            <w:shd w:val="clear" w:color="auto" w:fill="C6EFCE"/>
            <w:noWrap/>
          </w:tcPr>
          <w:p w14:paraId="1A820653"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9395DEC" w14:textId="77777777" w:rsidR="009A71A8" w:rsidRPr="00A11C6D" w:rsidRDefault="00674A8F">
            <w:pPr>
              <w:pStyle w:val="P68B1DB1-Normal35"/>
              <w:spacing w:after="0"/>
              <w:jc w:val="both"/>
              <w:rPr>
                <w:noProof/>
                <w:spacing w:val="-6"/>
                <w:lang w:val="sk-SK"/>
              </w:rPr>
            </w:pPr>
            <w:r w:rsidRPr="00A11C6D">
              <w:rPr>
                <w:noProof/>
                <w:spacing w:val="-6"/>
                <w:lang w:val="sk-SK"/>
              </w:rPr>
              <w:t xml:space="preserve">Nadobudnutie účinnosti právnych predpisov na podporu vykonávania prijatej národnej stratégie prevencie inštitucionalizácie </w:t>
            </w:r>
          </w:p>
        </w:tc>
      </w:tr>
      <w:tr w:rsidR="009A71A8" w:rsidRPr="00A11C6D" w14:paraId="02002D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654575B" w14:textId="77777777" w:rsidR="009A71A8" w:rsidRPr="00A11C6D" w:rsidRDefault="00674A8F">
            <w:pPr>
              <w:pStyle w:val="P68B1DB1-Normal35"/>
              <w:spacing w:after="0"/>
              <w:jc w:val="center"/>
              <w:rPr>
                <w:noProof/>
                <w:spacing w:val="-6"/>
                <w:lang w:val="sk-SK"/>
              </w:rPr>
            </w:pPr>
            <w:r w:rsidRPr="00A11C6D">
              <w:rPr>
                <w:noProof/>
                <w:spacing w:val="-6"/>
                <w:lang w:val="sk-SK"/>
              </w:rPr>
              <w:t>424</w:t>
            </w:r>
          </w:p>
        </w:tc>
        <w:tc>
          <w:tcPr>
            <w:tcW w:w="3544" w:type="dxa"/>
            <w:tcBorders>
              <w:top w:val="nil"/>
              <w:left w:val="nil"/>
              <w:bottom w:val="single" w:sz="4" w:space="0" w:color="auto"/>
              <w:right w:val="single" w:sz="4" w:space="0" w:color="auto"/>
            </w:tcBorders>
            <w:shd w:val="clear" w:color="auto" w:fill="C6EFCE"/>
            <w:noWrap/>
          </w:tcPr>
          <w:p w14:paraId="3CA7FD13" w14:textId="77777777" w:rsidR="009A71A8" w:rsidRPr="00A11C6D" w:rsidRDefault="00674A8F">
            <w:pPr>
              <w:pStyle w:val="P68B1DB1-Normal35"/>
              <w:spacing w:after="0"/>
              <w:jc w:val="both"/>
              <w:rPr>
                <w:noProof/>
                <w:spacing w:val="-6"/>
                <w:lang w:val="sk-SK"/>
              </w:rPr>
            </w:pPr>
            <w:r w:rsidRPr="00A11C6D">
              <w:rPr>
                <w:noProof/>
                <w:spacing w:val="-6"/>
                <w:lang w:val="sk-SK"/>
              </w:rPr>
              <w:t>C14.R5</w:t>
            </w:r>
          </w:p>
          <w:p w14:paraId="13A49287" w14:textId="3728D13C" w:rsidR="009A71A8" w:rsidRPr="00A11C6D" w:rsidRDefault="00674A8F">
            <w:pPr>
              <w:pStyle w:val="P68B1DB1-Normal35"/>
              <w:spacing w:after="0"/>
              <w:jc w:val="both"/>
              <w:rPr>
                <w:noProof/>
                <w:spacing w:val="-6"/>
                <w:lang w:val="sk-SK"/>
              </w:rPr>
            </w:pPr>
            <w:r w:rsidRPr="00A11C6D">
              <w:rPr>
                <w:noProof/>
                <w:spacing w:val="-6"/>
                <w:lang w:val="sk-SK"/>
              </w:rPr>
              <w:t>Zabezpečenie nezávislosti súdnictva, zvýšenie jeho kvality</w:t>
            </w:r>
            <w:r w:rsidR="00C73367" w:rsidRPr="00A11C6D">
              <w:rPr>
                <w:noProof/>
                <w:spacing w:val="-6"/>
                <w:lang w:val="sk-SK"/>
              </w:rPr>
              <w:t xml:space="preserve"> a </w:t>
            </w:r>
            <w:r w:rsidRPr="00A11C6D">
              <w:rPr>
                <w:noProof/>
                <w:spacing w:val="-6"/>
                <w:lang w:val="sk-SK"/>
              </w:rPr>
              <w:t>efektívnosti</w:t>
            </w:r>
            <w:r w:rsidR="00A11C6D"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2B96099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5FB3A81" w14:textId="4DF3F8C9" w:rsidR="009A71A8" w:rsidRPr="00A11C6D" w:rsidRDefault="00674A8F">
            <w:pPr>
              <w:pStyle w:val="P68B1DB1-Normal35"/>
              <w:spacing w:after="0"/>
              <w:jc w:val="both"/>
              <w:rPr>
                <w:noProof/>
                <w:spacing w:val="-6"/>
                <w:lang w:val="sk-SK"/>
              </w:rPr>
            </w:pPr>
            <w:r w:rsidRPr="00A11C6D">
              <w:rPr>
                <w:noProof/>
                <w:spacing w:val="-6"/>
                <w:lang w:val="sk-SK"/>
              </w:rPr>
              <w:t>Zmena Trestného zákona</w:t>
            </w:r>
            <w:r w:rsidR="00C73367" w:rsidRPr="00A11C6D">
              <w:rPr>
                <w:noProof/>
                <w:spacing w:val="-6"/>
                <w:lang w:val="sk-SK"/>
              </w:rPr>
              <w:t xml:space="preserve"> a </w:t>
            </w:r>
            <w:r w:rsidRPr="00A11C6D">
              <w:rPr>
                <w:noProof/>
                <w:spacing w:val="-6"/>
                <w:lang w:val="sk-SK"/>
              </w:rPr>
              <w:t xml:space="preserve">trestného poriadku </w:t>
            </w:r>
          </w:p>
        </w:tc>
      </w:tr>
      <w:tr w:rsidR="009A71A8" w:rsidRPr="00A11C6D" w14:paraId="098A20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D96C6D" w14:textId="77777777" w:rsidR="009A71A8" w:rsidRPr="00A11C6D" w:rsidRDefault="00674A8F">
            <w:pPr>
              <w:pStyle w:val="P68B1DB1-Normal35"/>
              <w:spacing w:after="0"/>
              <w:jc w:val="center"/>
              <w:rPr>
                <w:noProof/>
                <w:spacing w:val="-6"/>
                <w:lang w:val="sk-SK"/>
              </w:rPr>
            </w:pPr>
            <w:r w:rsidRPr="00A11C6D">
              <w:rPr>
                <w:noProof/>
                <w:spacing w:val="-6"/>
                <w:lang w:val="sk-SK"/>
              </w:rPr>
              <w:t>439</w:t>
            </w:r>
          </w:p>
        </w:tc>
        <w:tc>
          <w:tcPr>
            <w:tcW w:w="3544" w:type="dxa"/>
            <w:tcBorders>
              <w:top w:val="nil"/>
              <w:left w:val="nil"/>
              <w:bottom w:val="single" w:sz="4" w:space="0" w:color="auto"/>
              <w:right w:val="single" w:sz="4" w:space="0" w:color="auto"/>
            </w:tcBorders>
            <w:shd w:val="clear" w:color="auto" w:fill="C6EFCE"/>
            <w:noWrap/>
          </w:tcPr>
          <w:p w14:paraId="3F21866A" w14:textId="77777777" w:rsidR="009A71A8" w:rsidRPr="00A11C6D" w:rsidRDefault="00674A8F">
            <w:pPr>
              <w:pStyle w:val="P68B1DB1-Normal35"/>
              <w:spacing w:after="0"/>
              <w:jc w:val="both"/>
              <w:rPr>
                <w:noProof/>
                <w:spacing w:val="-6"/>
                <w:lang w:val="sk-SK"/>
              </w:rPr>
            </w:pPr>
            <w:r w:rsidRPr="00A11C6D">
              <w:rPr>
                <w:noProof/>
                <w:spacing w:val="-6"/>
                <w:lang w:val="sk-SK"/>
              </w:rPr>
              <w:t>C14.R9</w:t>
            </w:r>
          </w:p>
          <w:p w14:paraId="042E61CF" w14:textId="34FD7C92" w:rsidR="009A71A8" w:rsidRPr="00A11C6D" w:rsidRDefault="00674A8F">
            <w:pPr>
              <w:pStyle w:val="P68B1DB1-Normal35"/>
              <w:spacing w:after="0"/>
              <w:jc w:val="both"/>
              <w:rPr>
                <w:noProof/>
                <w:spacing w:val="-6"/>
                <w:lang w:val="sk-SK"/>
              </w:rPr>
            </w:pPr>
            <w:r w:rsidRPr="00A11C6D">
              <w:rPr>
                <w:noProof/>
                <w:spacing w:val="-6"/>
                <w:lang w:val="sk-SK"/>
              </w:rPr>
              <w:t>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štátnych podnikoch</w:t>
            </w:r>
          </w:p>
        </w:tc>
        <w:tc>
          <w:tcPr>
            <w:tcW w:w="1275" w:type="dxa"/>
            <w:tcBorders>
              <w:top w:val="nil"/>
              <w:left w:val="nil"/>
              <w:bottom w:val="single" w:sz="4" w:space="0" w:color="auto"/>
              <w:right w:val="single" w:sz="4" w:space="0" w:color="auto"/>
            </w:tcBorders>
            <w:shd w:val="clear" w:color="auto" w:fill="C6EFCE"/>
            <w:noWrap/>
          </w:tcPr>
          <w:p w14:paraId="026AF8C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CD59A37" w14:textId="77777777" w:rsidR="009A71A8" w:rsidRPr="00A11C6D" w:rsidRDefault="00674A8F">
            <w:pPr>
              <w:pStyle w:val="P68B1DB1-Normal35"/>
              <w:spacing w:after="0"/>
              <w:jc w:val="both"/>
              <w:rPr>
                <w:noProof/>
                <w:spacing w:val="-6"/>
                <w:lang w:val="sk-SK"/>
              </w:rPr>
            </w:pPr>
            <w:r w:rsidRPr="00A11C6D">
              <w:rPr>
                <w:noProof/>
                <w:spacing w:val="-6"/>
                <w:lang w:val="sk-SK"/>
              </w:rPr>
              <w:t xml:space="preserve">Nadobudnutie účinnosti aktualizovaných právnych predpisov pre štátne spoločnosti </w:t>
            </w:r>
          </w:p>
        </w:tc>
      </w:tr>
      <w:tr w:rsidR="009A71A8" w:rsidRPr="00A11C6D" w14:paraId="24CE1C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3031F4C" w14:textId="77777777" w:rsidR="009A71A8" w:rsidRPr="00A11C6D" w:rsidRDefault="00674A8F">
            <w:pPr>
              <w:pStyle w:val="P68B1DB1-Normal35"/>
              <w:spacing w:after="0"/>
              <w:jc w:val="center"/>
              <w:rPr>
                <w:noProof/>
                <w:spacing w:val="-6"/>
                <w:lang w:val="sk-SK"/>
              </w:rPr>
            </w:pPr>
            <w:r w:rsidRPr="00A11C6D">
              <w:rPr>
                <w:noProof/>
                <w:spacing w:val="-6"/>
                <w:lang w:val="sk-SK"/>
              </w:rPr>
              <w:t>440</w:t>
            </w:r>
          </w:p>
        </w:tc>
        <w:tc>
          <w:tcPr>
            <w:tcW w:w="3544" w:type="dxa"/>
            <w:tcBorders>
              <w:top w:val="nil"/>
              <w:left w:val="nil"/>
              <w:bottom w:val="single" w:sz="4" w:space="0" w:color="auto"/>
              <w:right w:val="single" w:sz="4" w:space="0" w:color="auto"/>
            </w:tcBorders>
            <w:shd w:val="clear" w:color="auto" w:fill="C6EFCE"/>
            <w:noWrap/>
          </w:tcPr>
          <w:p w14:paraId="79D4725C" w14:textId="77777777" w:rsidR="009A71A8" w:rsidRPr="00A11C6D" w:rsidRDefault="00674A8F">
            <w:pPr>
              <w:pStyle w:val="P68B1DB1-Normal35"/>
              <w:spacing w:after="0"/>
              <w:jc w:val="both"/>
              <w:rPr>
                <w:noProof/>
                <w:spacing w:val="-6"/>
                <w:lang w:val="sk-SK"/>
              </w:rPr>
            </w:pPr>
            <w:r w:rsidRPr="00A11C6D">
              <w:rPr>
                <w:noProof/>
                <w:spacing w:val="-6"/>
                <w:lang w:val="sk-SK"/>
              </w:rPr>
              <w:t>C14.R9</w:t>
            </w:r>
          </w:p>
          <w:p w14:paraId="663425C3" w14:textId="5EDE3B3B" w:rsidR="009A71A8" w:rsidRPr="00A11C6D" w:rsidRDefault="00674A8F">
            <w:pPr>
              <w:pStyle w:val="P68B1DB1-Normal35"/>
              <w:spacing w:after="0"/>
              <w:jc w:val="both"/>
              <w:rPr>
                <w:noProof/>
                <w:spacing w:val="-6"/>
                <w:lang w:val="sk-SK"/>
              </w:rPr>
            </w:pPr>
            <w:r w:rsidRPr="00A11C6D">
              <w:rPr>
                <w:noProof/>
                <w:spacing w:val="-6"/>
                <w:lang w:val="sk-SK"/>
              </w:rPr>
              <w:t>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štátnych podnikoch</w:t>
            </w:r>
          </w:p>
        </w:tc>
        <w:tc>
          <w:tcPr>
            <w:tcW w:w="1275" w:type="dxa"/>
            <w:tcBorders>
              <w:top w:val="nil"/>
              <w:left w:val="nil"/>
              <w:bottom w:val="single" w:sz="4" w:space="0" w:color="auto"/>
              <w:right w:val="single" w:sz="4" w:space="0" w:color="auto"/>
            </w:tcBorders>
            <w:shd w:val="clear" w:color="auto" w:fill="C6EFCE"/>
            <w:noWrap/>
          </w:tcPr>
          <w:p w14:paraId="79998ADE"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2716F78" w14:textId="5DD53A6C" w:rsidR="009A71A8" w:rsidRPr="00A11C6D" w:rsidRDefault="00674A8F">
            <w:pPr>
              <w:pStyle w:val="P68B1DB1-Normal35"/>
              <w:spacing w:after="0"/>
              <w:jc w:val="both"/>
              <w:rPr>
                <w:noProof/>
                <w:spacing w:val="-6"/>
                <w:lang w:val="sk-SK"/>
              </w:rPr>
            </w:pPr>
            <w:r w:rsidRPr="00A11C6D">
              <w:rPr>
                <w:noProof/>
                <w:spacing w:val="-6"/>
                <w:lang w:val="sk-SK"/>
              </w:rPr>
              <w:t>Sfunkčnenie pracovnej skupiny</w:t>
            </w:r>
            <w:r w:rsidR="00C73367" w:rsidRPr="00A11C6D">
              <w:rPr>
                <w:noProof/>
                <w:spacing w:val="-6"/>
                <w:lang w:val="sk-SK"/>
              </w:rPr>
              <w:t xml:space="preserve"> v </w:t>
            </w:r>
            <w:r w:rsidRPr="00A11C6D">
              <w:rPr>
                <w:noProof/>
                <w:spacing w:val="-6"/>
                <w:lang w:val="sk-SK"/>
              </w:rPr>
              <w:t>centre vlády pre koordináciu</w:t>
            </w:r>
            <w:r w:rsidR="00C73367" w:rsidRPr="00A11C6D">
              <w:rPr>
                <w:noProof/>
                <w:spacing w:val="-6"/>
                <w:lang w:val="sk-SK"/>
              </w:rPr>
              <w:t xml:space="preserve"> a </w:t>
            </w:r>
            <w:r w:rsidRPr="00A11C6D">
              <w:rPr>
                <w:noProof/>
                <w:spacing w:val="-6"/>
                <w:lang w:val="sk-SK"/>
              </w:rPr>
              <w:t>monitorovanie politiky správy</w:t>
            </w:r>
            <w:r w:rsidR="00C73367" w:rsidRPr="00A11C6D">
              <w:rPr>
                <w:noProof/>
                <w:spacing w:val="-6"/>
                <w:lang w:val="sk-SK"/>
              </w:rPr>
              <w:t xml:space="preserve"> a </w:t>
            </w:r>
            <w:r w:rsidRPr="00A11C6D">
              <w:rPr>
                <w:noProof/>
                <w:spacing w:val="-6"/>
                <w:lang w:val="sk-SK"/>
              </w:rPr>
              <w:t>riadenia spoločností</w:t>
            </w:r>
          </w:p>
        </w:tc>
      </w:tr>
      <w:tr w:rsidR="009A71A8" w:rsidRPr="00A11C6D" w14:paraId="612F11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21A9135" w14:textId="77777777" w:rsidR="009A71A8" w:rsidRPr="00A11C6D" w:rsidRDefault="00674A8F">
            <w:pPr>
              <w:pStyle w:val="P68B1DB1-Normal35"/>
              <w:spacing w:after="0"/>
              <w:jc w:val="center"/>
              <w:rPr>
                <w:noProof/>
                <w:spacing w:val="-6"/>
                <w:lang w:val="sk-SK"/>
              </w:rPr>
            </w:pPr>
            <w:r w:rsidRPr="00A11C6D">
              <w:rPr>
                <w:noProof/>
                <w:spacing w:val="-6"/>
                <w:lang w:val="sk-SK"/>
              </w:rPr>
              <w:t>449</w:t>
            </w:r>
          </w:p>
        </w:tc>
        <w:tc>
          <w:tcPr>
            <w:tcW w:w="3544" w:type="dxa"/>
            <w:tcBorders>
              <w:top w:val="nil"/>
              <w:left w:val="nil"/>
              <w:bottom w:val="single" w:sz="4" w:space="0" w:color="auto"/>
              <w:right w:val="single" w:sz="4" w:space="0" w:color="auto"/>
            </w:tcBorders>
            <w:shd w:val="clear" w:color="auto" w:fill="C6EFCE"/>
            <w:noWrap/>
          </w:tcPr>
          <w:p w14:paraId="204168F6" w14:textId="77777777" w:rsidR="009A71A8" w:rsidRPr="00A11C6D" w:rsidRDefault="00674A8F">
            <w:pPr>
              <w:pStyle w:val="P68B1DB1-Normal35"/>
              <w:spacing w:after="0"/>
              <w:jc w:val="both"/>
              <w:rPr>
                <w:noProof/>
                <w:spacing w:val="-6"/>
                <w:lang w:val="sk-SK"/>
              </w:rPr>
            </w:pPr>
            <w:r w:rsidRPr="00A11C6D">
              <w:rPr>
                <w:noProof/>
                <w:spacing w:val="-6"/>
                <w:lang w:val="sk-SK"/>
              </w:rPr>
              <w:t>C14.I4</w:t>
            </w:r>
          </w:p>
          <w:p w14:paraId="08645C85" w14:textId="569BC476" w:rsidR="009A71A8" w:rsidRPr="00A11C6D" w:rsidRDefault="00674A8F">
            <w:pPr>
              <w:pStyle w:val="P68B1DB1-Normal35"/>
              <w:spacing w:after="0"/>
              <w:jc w:val="both"/>
              <w:rPr>
                <w:noProof/>
                <w:spacing w:val="-6"/>
                <w:lang w:val="sk-SK"/>
              </w:rPr>
            </w:pPr>
            <w:r w:rsidRPr="00A11C6D">
              <w:rPr>
                <w:noProof/>
                <w:spacing w:val="-6"/>
                <w:lang w:val="sk-SK"/>
              </w:rPr>
              <w:t>Zvýšenie schopnosti organizácií občianskej spoločnosti podporovať aktívne občianstvo, profesionálne sa zapájať do plánovania</w:t>
            </w:r>
            <w:r w:rsidR="00C73367" w:rsidRPr="00A11C6D">
              <w:rPr>
                <w:noProof/>
                <w:spacing w:val="-6"/>
                <w:lang w:val="sk-SK"/>
              </w:rPr>
              <w:t xml:space="preserve"> a </w:t>
            </w:r>
            <w:r w:rsidRPr="00A11C6D">
              <w:rPr>
                <w:noProof/>
                <w:spacing w:val="-6"/>
                <w:lang w:val="sk-SK"/>
              </w:rPr>
              <w:t>vykonávania verejných politík</w:t>
            </w:r>
            <w:r w:rsidR="00C73367" w:rsidRPr="00A11C6D">
              <w:rPr>
                <w:noProof/>
                <w:spacing w:val="-6"/>
                <w:lang w:val="sk-SK"/>
              </w:rPr>
              <w:t xml:space="preserve"> v </w:t>
            </w:r>
            <w:r w:rsidRPr="00A11C6D">
              <w:rPr>
                <w:noProof/>
                <w:spacing w:val="-6"/>
                <w:lang w:val="sk-SK"/>
              </w:rPr>
              <w:t>oblasti sociálnych práv, ktorými sa zaoberá národný plán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monitorovať súvisiace reformy</w:t>
            </w:r>
          </w:p>
        </w:tc>
        <w:tc>
          <w:tcPr>
            <w:tcW w:w="1275" w:type="dxa"/>
            <w:tcBorders>
              <w:top w:val="nil"/>
              <w:left w:val="nil"/>
              <w:bottom w:val="single" w:sz="4" w:space="0" w:color="auto"/>
              <w:right w:val="single" w:sz="4" w:space="0" w:color="auto"/>
            </w:tcBorders>
            <w:shd w:val="clear" w:color="auto" w:fill="C6EFCE"/>
            <w:noWrap/>
          </w:tcPr>
          <w:p w14:paraId="0D3E01C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ED80B1D" w14:textId="074076D3" w:rsidR="009A71A8" w:rsidRPr="00A11C6D" w:rsidRDefault="00674A8F">
            <w:pPr>
              <w:pStyle w:val="P68B1DB1-Normal35"/>
              <w:spacing w:after="0"/>
              <w:jc w:val="both"/>
              <w:rPr>
                <w:noProof/>
                <w:spacing w:val="-6"/>
                <w:lang w:val="sk-SK"/>
              </w:rPr>
            </w:pPr>
            <w:r w:rsidRPr="00A11C6D">
              <w:rPr>
                <w:noProof/>
                <w:spacing w:val="-6"/>
                <w:lang w:val="sk-SK"/>
              </w:rPr>
              <w:t>Nadobudnutie účinnosti právnych predpisov</w:t>
            </w:r>
            <w:r w:rsidR="00C73367" w:rsidRPr="00A11C6D">
              <w:rPr>
                <w:noProof/>
                <w:spacing w:val="-6"/>
                <w:lang w:val="sk-SK"/>
              </w:rPr>
              <w:t xml:space="preserve"> v </w:t>
            </w:r>
            <w:r w:rsidRPr="00A11C6D">
              <w:rPr>
                <w:noProof/>
                <w:spacing w:val="-6"/>
                <w:lang w:val="sk-SK"/>
              </w:rPr>
              <w:t>oblasti sociálneho dialógu, ktorými sa zabezpečí zmysluplný</w:t>
            </w:r>
            <w:r w:rsidR="00C73367" w:rsidRPr="00A11C6D">
              <w:rPr>
                <w:noProof/>
                <w:spacing w:val="-6"/>
                <w:lang w:val="sk-SK"/>
              </w:rPr>
              <w:t xml:space="preserve"> a </w:t>
            </w:r>
            <w:r w:rsidRPr="00A11C6D">
              <w:rPr>
                <w:noProof/>
                <w:spacing w:val="-6"/>
                <w:lang w:val="sk-SK"/>
              </w:rPr>
              <w:t>včasný sociálny dialóg</w:t>
            </w:r>
            <w:r w:rsidR="00C73367" w:rsidRPr="00A11C6D">
              <w:rPr>
                <w:noProof/>
                <w:spacing w:val="-6"/>
                <w:lang w:val="sk-SK"/>
              </w:rPr>
              <w:t xml:space="preserve"> a </w:t>
            </w:r>
            <w:r w:rsidRPr="00A11C6D">
              <w:rPr>
                <w:noProof/>
                <w:spacing w:val="-6"/>
                <w:lang w:val="sk-SK"/>
              </w:rPr>
              <w:t>kolektívne vyjednávanie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odporúčaniami MOP</w:t>
            </w:r>
          </w:p>
        </w:tc>
      </w:tr>
      <w:tr w:rsidR="009A71A8" w:rsidRPr="00A11C6D" w14:paraId="3734CC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C8F81F" w14:textId="77777777" w:rsidR="009A71A8" w:rsidRPr="00A11C6D" w:rsidRDefault="00674A8F">
            <w:pPr>
              <w:pStyle w:val="P68B1DB1-Normal35"/>
              <w:spacing w:after="0"/>
              <w:jc w:val="center"/>
              <w:rPr>
                <w:noProof/>
                <w:spacing w:val="-6"/>
                <w:lang w:val="sk-SK"/>
              </w:rPr>
            </w:pPr>
            <w:r w:rsidRPr="00A11C6D">
              <w:rPr>
                <w:noProof/>
                <w:spacing w:val="-6"/>
                <w:lang w:val="sk-SK"/>
              </w:rPr>
              <w:t>453</w:t>
            </w:r>
          </w:p>
        </w:tc>
        <w:tc>
          <w:tcPr>
            <w:tcW w:w="3544" w:type="dxa"/>
            <w:tcBorders>
              <w:top w:val="nil"/>
              <w:left w:val="nil"/>
              <w:bottom w:val="single" w:sz="4" w:space="0" w:color="auto"/>
              <w:right w:val="single" w:sz="4" w:space="0" w:color="auto"/>
            </w:tcBorders>
            <w:shd w:val="clear" w:color="auto" w:fill="C6EFCE"/>
            <w:noWrap/>
          </w:tcPr>
          <w:p w14:paraId="69E3A363" w14:textId="77777777" w:rsidR="009A71A8" w:rsidRPr="00A11C6D" w:rsidRDefault="00674A8F">
            <w:pPr>
              <w:pStyle w:val="P68B1DB1-Normal35"/>
              <w:spacing w:after="0"/>
              <w:jc w:val="both"/>
              <w:rPr>
                <w:noProof/>
                <w:spacing w:val="-6"/>
                <w:lang w:val="sk-SK"/>
              </w:rPr>
            </w:pPr>
            <w:r w:rsidRPr="00A11C6D">
              <w:rPr>
                <w:noProof/>
                <w:spacing w:val="-6"/>
                <w:lang w:val="sk-SK"/>
              </w:rPr>
              <w:t>C15.R2</w:t>
            </w:r>
          </w:p>
          <w:p w14:paraId="5CFFFCE8" w14:textId="63CF941A" w:rsidR="009A71A8" w:rsidRPr="00A11C6D" w:rsidRDefault="00674A8F">
            <w:pPr>
              <w:pStyle w:val="P68B1DB1-Normal35"/>
              <w:spacing w:after="0"/>
              <w:jc w:val="both"/>
              <w:rPr>
                <w:noProof/>
                <w:spacing w:val="-6"/>
                <w:lang w:val="sk-SK"/>
              </w:rPr>
            </w:pPr>
            <w:r w:rsidRPr="00A11C6D">
              <w:rPr>
                <w:noProof/>
                <w:spacing w:val="-6"/>
                <w:lang w:val="sk-SK"/>
              </w:rPr>
              <w:t>Jednotný, inkluzívny</w:t>
            </w:r>
            <w:r w:rsidR="00C73367" w:rsidRPr="00A11C6D">
              <w:rPr>
                <w:noProof/>
                <w:spacing w:val="-6"/>
                <w:lang w:val="sk-SK"/>
              </w:rPr>
              <w:t xml:space="preserve"> a </w:t>
            </w:r>
            <w:r w:rsidRPr="00A11C6D">
              <w:rPr>
                <w:noProof/>
                <w:spacing w:val="-6"/>
                <w:lang w:val="sk-SK"/>
              </w:rPr>
              <w:t>kvalitný systém vzdelávania</w:t>
            </w:r>
            <w:r w:rsidR="00C73367" w:rsidRPr="00A11C6D">
              <w:rPr>
                <w:noProof/>
                <w:spacing w:val="-6"/>
                <w:lang w:val="sk-SK"/>
              </w:rPr>
              <w:t xml:space="preserve"> v </w:t>
            </w:r>
            <w:r w:rsidRPr="00A11C6D">
              <w:rPr>
                <w:noProof/>
                <w:spacing w:val="-6"/>
                <w:lang w:val="sk-SK"/>
              </w:rPr>
              <w:t>ranom detstve</w:t>
            </w:r>
          </w:p>
        </w:tc>
        <w:tc>
          <w:tcPr>
            <w:tcW w:w="1275" w:type="dxa"/>
            <w:tcBorders>
              <w:top w:val="nil"/>
              <w:left w:val="nil"/>
              <w:bottom w:val="single" w:sz="4" w:space="0" w:color="auto"/>
              <w:right w:val="single" w:sz="4" w:space="0" w:color="auto"/>
            </w:tcBorders>
            <w:shd w:val="clear" w:color="auto" w:fill="C6EFCE"/>
            <w:noWrap/>
          </w:tcPr>
          <w:p w14:paraId="6396385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4FCE05D" w14:textId="77777777" w:rsidR="009A71A8" w:rsidRPr="00A11C6D" w:rsidRDefault="00674A8F">
            <w:pPr>
              <w:pStyle w:val="P68B1DB1-Normal35"/>
              <w:spacing w:after="0"/>
              <w:jc w:val="both"/>
              <w:rPr>
                <w:noProof/>
                <w:spacing w:val="-6"/>
                <w:lang w:val="sk-SK"/>
              </w:rPr>
            </w:pPr>
            <w:r w:rsidRPr="00A11C6D">
              <w:rPr>
                <w:noProof/>
                <w:spacing w:val="-6"/>
                <w:lang w:val="sk-SK"/>
              </w:rPr>
              <w:t>— Nadobudnutie účinnosti ministerského výnosu (MO), ktorým sa prijíma medzisektorový rámcový program</w:t>
            </w:r>
          </w:p>
          <w:p w14:paraId="44381971" w14:textId="7B3E65B7" w:rsidR="009A71A8" w:rsidRPr="00A11C6D" w:rsidRDefault="00674A8F">
            <w:pPr>
              <w:pStyle w:val="P68B1DB1-Normal35"/>
              <w:spacing w:after="0"/>
              <w:jc w:val="both"/>
              <w:rPr>
                <w:noProof/>
                <w:spacing w:val="-6"/>
                <w:lang w:val="sk-SK"/>
              </w:rPr>
            </w:pPr>
            <w:r w:rsidRPr="00A11C6D">
              <w:rPr>
                <w:noProof/>
                <w:spacing w:val="-6"/>
                <w:lang w:val="sk-SK"/>
              </w:rPr>
              <w:t>— Nadobudnutie účinnosti MO, ktorým sa upravuje zriaďovanie, organizácia</w:t>
            </w:r>
            <w:r w:rsidR="00C73367" w:rsidRPr="00A11C6D">
              <w:rPr>
                <w:noProof/>
                <w:spacing w:val="-6"/>
                <w:lang w:val="sk-SK"/>
              </w:rPr>
              <w:t xml:space="preserve"> a </w:t>
            </w:r>
            <w:r w:rsidRPr="00A11C6D">
              <w:rPr>
                <w:noProof/>
                <w:spacing w:val="-6"/>
                <w:lang w:val="sk-SK"/>
              </w:rPr>
              <w:t>prevádzka doplnkových služieb vzdelávania</w:t>
            </w:r>
            <w:r w:rsidR="00C73367" w:rsidRPr="00A11C6D">
              <w:rPr>
                <w:noProof/>
                <w:spacing w:val="-6"/>
                <w:lang w:val="sk-SK"/>
              </w:rPr>
              <w:t xml:space="preserve"> v </w:t>
            </w:r>
            <w:r w:rsidRPr="00A11C6D">
              <w:rPr>
                <w:noProof/>
                <w:spacing w:val="-6"/>
                <w:lang w:val="sk-SK"/>
              </w:rPr>
              <w:t>ranom detstve</w:t>
            </w:r>
          </w:p>
        </w:tc>
      </w:tr>
      <w:tr w:rsidR="009A71A8" w:rsidRPr="00A11C6D" w14:paraId="622A10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9F031D" w14:textId="77777777" w:rsidR="009A71A8" w:rsidRPr="00A11C6D" w:rsidRDefault="00674A8F">
            <w:pPr>
              <w:pStyle w:val="P68B1DB1-Normal35"/>
              <w:spacing w:after="0"/>
              <w:jc w:val="center"/>
              <w:rPr>
                <w:noProof/>
                <w:spacing w:val="-6"/>
                <w:lang w:val="sk-SK"/>
              </w:rPr>
            </w:pPr>
            <w:r w:rsidRPr="00A11C6D">
              <w:rPr>
                <w:noProof/>
                <w:spacing w:val="-6"/>
                <w:lang w:val="sk-SK"/>
              </w:rPr>
              <w:t>463</w:t>
            </w:r>
          </w:p>
        </w:tc>
        <w:tc>
          <w:tcPr>
            <w:tcW w:w="3544" w:type="dxa"/>
            <w:tcBorders>
              <w:top w:val="nil"/>
              <w:left w:val="nil"/>
              <w:bottom w:val="single" w:sz="4" w:space="0" w:color="auto"/>
              <w:right w:val="single" w:sz="4" w:space="0" w:color="auto"/>
            </w:tcBorders>
            <w:shd w:val="clear" w:color="auto" w:fill="C6EFCE"/>
            <w:noWrap/>
          </w:tcPr>
          <w:p w14:paraId="12475FEE" w14:textId="77777777" w:rsidR="009A71A8" w:rsidRPr="00A11C6D" w:rsidRDefault="00674A8F">
            <w:pPr>
              <w:pStyle w:val="P68B1DB1-Normal35"/>
              <w:spacing w:after="0"/>
              <w:jc w:val="both"/>
              <w:rPr>
                <w:noProof/>
                <w:spacing w:val="-6"/>
                <w:lang w:val="sk-SK"/>
              </w:rPr>
            </w:pPr>
            <w:r w:rsidRPr="00A11C6D">
              <w:rPr>
                <w:noProof/>
                <w:spacing w:val="-6"/>
                <w:lang w:val="sk-SK"/>
              </w:rPr>
              <w:t>C15.R3</w:t>
            </w:r>
          </w:p>
          <w:p w14:paraId="5737F29E" w14:textId="29C584CE" w:rsidR="009A71A8" w:rsidRPr="00A11C6D" w:rsidRDefault="00674A8F">
            <w:pPr>
              <w:pStyle w:val="P68B1DB1-Normal35"/>
              <w:spacing w:after="0"/>
              <w:jc w:val="both"/>
              <w:rPr>
                <w:noProof/>
                <w:spacing w:val="-6"/>
                <w:lang w:val="sk-SK"/>
              </w:rPr>
            </w:pPr>
            <w:r w:rsidRPr="00A11C6D">
              <w:rPr>
                <w:noProof/>
                <w:spacing w:val="-6"/>
                <w:lang w:val="sk-SK"/>
              </w:rPr>
              <w:t>Reforma systému povinnej školskej dochádzky</w:t>
            </w:r>
            <w:r w:rsidR="00C73367" w:rsidRPr="00A11C6D">
              <w:rPr>
                <w:noProof/>
                <w:spacing w:val="-6"/>
                <w:lang w:val="sk-SK"/>
              </w:rPr>
              <w:t xml:space="preserve"> s </w:t>
            </w:r>
            <w:r w:rsidRPr="00A11C6D">
              <w:rPr>
                <w:noProof/>
                <w:spacing w:val="-6"/>
                <w:lang w:val="sk-SK"/>
              </w:rPr>
              <w:t>cieľom predchádzať predčasnému ukončovaniu školskej dochádzky</w:t>
            </w:r>
            <w:r w:rsidR="00C73367" w:rsidRPr="00A11C6D">
              <w:rPr>
                <w:noProof/>
                <w:spacing w:val="-6"/>
                <w:lang w:val="sk-SK"/>
              </w:rPr>
              <w:t xml:space="preserve"> a </w:t>
            </w:r>
            <w:r w:rsidRPr="00A11C6D">
              <w:rPr>
                <w:noProof/>
                <w:spacing w:val="-6"/>
                <w:lang w:val="sk-SK"/>
              </w:rPr>
              <w:t>znižovať ho</w:t>
            </w:r>
          </w:p>
        </w:tc>
        <w:tc>
          <w:tcPr>
            <w:tcW w:w="1275" w:type="dxa"/>
            <w:tcBorders>
              <w:top w:val="nil"/>
              <w:left w:val="nil"/>
              <w:bottom w:val="single" w:sz="4" w:space="0" w:color="auto"/>
              <w:right w:val="single" w:sz="4" w:space="0" w:color="auto"/>
            </w:tcBorders>
            <w:shd w:val="clear" w:color="auto" w:fill="C6EFCE"/>
            <w:noWrap/>
          </w:tcPr>
          <w:p w14:paraId="18638A5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DBEF782" w14:textId="418E9244" w:rsidR="009A71A8" w:rsidRPr="00A11C6D" w:rsidRDefault="00674A8F">
            <w:pPr>
              <w:pStyle w:val="P68B1DB1-Normal35"/>
              <w:spacing w:after="0"/>
              <w:jc w:val="both"/>
              <w:rPr>
                <w:noProof/>
                <w:spacing w:val="-6"/>
                <w:lang w:val="sk-SK"/>
              </w:rPr>
            </w:pPr>
            <w:r w:rsidRPr="00A11C6D">
              <w:rPr>
                <w:noProof/>
                <w:spacing w:val="-6"/>
                <w:lang w:val="sk-SK"/>
              </w:rPr>
              <w:t>Nadobudnutie účinnosti ministerského výnosu (MO)</w:t>
            </w:r>
            <w:r w:rsidR="00C73367" w:rsidRPr="00A11C6D">
              <w:rPr>
                <w:noProof/>
                <w:spacing w:val="-6"/>
                <w:lang w:val="sk-SK"/>
              </w:rPr>
              <w:t xml:space="preserve"> o </w:t>
            </w:r>
            <w:r w:rsidRPr="00A11C6D">
              <w:rPr>
                <w:noProof/>
                <w:spacing w:val="-6"/>
                <w:lang w:val="sk-SK"/>
              </w:rPr>
              <w:t>používaní nástroja MATE na vnútroštátnej úrovni</w:t>
            </w:r>
          </w:p>
        </w:tc>
      </w:tr>
      <w:tr w:rsidR="009A71A8" w:rsidRPr="00A11C6D" w14:paraId="2A800BF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02BA0DB9"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36AD211D"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2ADC2424"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5A6331F3" w14:textId="1E858228" w:rsidR="009A71A8" w:rsidRPr="00A11C6D" w:rsidRDefault="00674A8F">
            <w:pPr>
              <w:pStyle w:val="P68B1DB1-Normal36"/>
              <w:spacing w:after="0"/>
              <w:jc w:val="right"/>
              <w:rPr>
                <w:noProof/>
                <w:spacing w:val="-6"/>
                <w:lang w:val="sk-SK"/>
              </w:rPr>
            </w:pPr>
            <w:r w:rsidRPr="00A11C6D">
              <w:rPr>
                <w:noProof/>
                <w:spacing w:val="-6"/>
                <w:lang w:val="sk-SK"/>
              </w:rPr>
              <w:t>1 858 678 580 EUR</w:t>
            </w:r>
          </w:p>
        </w:tc>
      </w:tr>
    </w:tbl>
    <w:p w14:paraId="0D57267F" w14:textId="77777777" w:rsidR="009A71A8" w:rsidRPr="00A11C6D" w:rsidRDefault="00674A8F">
      <w:pPr>
        <w:rPr>
          <w:noProof/>
          <w:spacing w:val="-6"/>
          <w:lang w:val="sk-SK"/>
        </w:rPr>
      </w:pPr>
      <w:r w:rsidRPr="00A11C6D">
        <w:rPr>
          <w:noProof/>
          <w:spacing w:val="-6"/>
          <w:lang w:val="sk-SK"/>
        </w:rPr>
        <w:br w:type="page"/>
      </w:r>
    </w:p>
    <w:p w14:paraId="636C98F9" w14:textId="77777777" w:rsidR="009A71A8" w:rsidRPr="00A11C6D" w:rsidRDefault="00674A8F">
      <w:pPr>
        <w:pStyle w:val="Heading3"/>
        <w:rPr>
          <w:noProof/>
          <w:spacing w:val="-6"/>
          <w:lang w:val="sk-SK"/>
        </w:rPr>
      </w:pPr>
      <w:r w:rsidRPr="00A11C6D">
        <w:rPr>
          <w:noProof/>
          <w:spacing w:val="-6"/>
          <w:lang w:val="sk-SK"/>
        </w:rPr>
        <w:t xml:space="preserve">Štvrtá splátka (nenávratná podpora): </w:t>
      </w:r>
    </w:p>
    <w:tbl>
      <w:tblPr>
        <w:tblW w:w="9634" w:type="dxa"/>
        <w:tblInd w:w="113" w:type="dxa"/>
        <w:tblLook w:val="04A0" w:firstRow="1" w:lastRow="0" w:firstColumn="1" w:lastColumn="0" w:noHBand="0" w:noVBand="1"/>
      </w:tblPr>
      <w:tblGrid>
        <w:gridCol w:w="1413"/>
        <w:gridCol w:w="3544"/>
        <w:gridCol w:w="1275"/>
        <w:gridCol w:w="3698"/>
      </w:tblGrid>
      <w:tr w:rsidR="009A71A8" w:rsidRPr="00A11C6D" w14:paraId="3B6AE83E" w14:textId="77777777">
        <w:trPr>
          <w:trHeight w:val="567"/>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8356332"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5ECF4B9" w14:textId="77777777" w:rsidR="00C73367" w:rsidRPr="00A11C6D" w:rsidRDefault="00674A8F">
            <w:pPr>
              <w:pStyle w:val="P68B1DB1-Normal34"/>
              <w:spacing w:after="0"/>
              <w:jc w:val="center"/>
              <w:rPr>
                <w:noProof/>
                <w:spacing w:val="-6"/>
                <w:lang w:val="sk-SK"/>
              </w:rPr>
            </w:pPr>
            <w:r w:rsidRPr="00A11C6D">
              <w:rPr>
                <w:noProof/>
                <w:spacing w:val="-6"/>
                <w:lang w:val="sk-SK"/>
              </w:rPr>
              <w:t>Súvisiace opatrenie</w:t>
            </w:r>
          </w:p>
          <w:p w14:paraId="7F51CD3B" w14:textId="0795B928"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03B4986"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7D803B2B"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370072EE" w14:textId="77777777">
        <w:trPr>
          <w:trHeight w:val="567"/>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0F5C71E9"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688AB3E2"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C23E6CE"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785A306B"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4D6802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745EA4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207</w:t>
            </w:r>
          </w:p>
        </w:tc>
        <w:tc>
          <w:tcPr>
            <w:tcW w:w="3544" w:type="dxa"/>
            <w:tcBorders>
              <w:top w:val="nil"/>
              <w:left w:val="nil"/>
              <w:bottom w:val="single" w:sz="4" w:space="0" w:color="auto"/>
              <w:right w:val="single" w:sz="4" w:space="0" w:color="auto"/>
            </w:tcBorders>
            <w:shd w:val="clear" w:color="auto" w:fill="C6EFCE"/>
            <w:noWrap/>
            <w:hideMark/>
          </w:tcPr>
          <w:p w14:paraId="403898A1" w14:textId="77777777" w:rsidR="009A71A8" w:rsidRPr="00A11C6D" w:rsidRDefault="00674A8F">
            <w:pPr>
              <w:pStyle w:val="P68B1DB1-Normal35"/>
              <w:spacing w:after="0"/>
              <w:jc w:val="both"/>
              <w:rPr>
                <w:noProof/>
                <w:spacing w:val="-6"/>
                <w:lang w:val="sk-SK"/>
              </w:rPr>
            </w:pPr>
            <w:r w:rsidRPr="00A11C6D">
              <w:rPr>
                <w:noProof/>
                <w:spacing w:val="-6"/>
                <w:lang w:val="sk-SK"/>
              </w:rPr>
              <w:t>C8.R4</w:t>
            </w:r>
          </w:p>
          <w:p w14:paraId="56442A3C"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Preskúmanie daňového rámca</w:t>
            </w:r>
          </w:p>
        </w:tc>
        <w:tc>
          <w:tcPr>
            <w:tcW w:w="1275" w:type="dxa"/>
            <w:tcBorders>
              <w:top w:val="nil"/>
              <w:left w:val="nil"/>
              <w:bottom w:val="single" w:sz="4" w:space="0" w:color="auto"/>
              <w:right w:val="single" w:sz="4" w:space="0" w:color="auto"/>
            </w:tcBorders>
            <w:shd w:val="clear" w:color="auto" w:fill="C6EFCE"/>
            <w:noWrap/>
            <w:hideMark/>
          </w:tcPr>
          <w:p w14:paraId="1015202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157F68A3" w14:textId="77777777" w:rsidR="009A71A8" w:rsidRPr="00A11C6D" w:rsidRDefault="00674A8F">
            <w:pPr>
              <w:pStyle w:val="P68B1DB1-Normal35"/>
              <w:spacing w:after="0"/>
              <w:jc w:val="both"/>
              <w:rPr>
                <w:noProof/>
                <w:spacing w:val="-6"/>
                <w:lang w:val="sk-SK"/>
              </w:rPr>
            </w:pPr>
            <w:r w:rsidRPr="00A11C6D">
              <w:rPr>
                <w:noProof/>
                <w:spacing w:val="-6"/>
                <w:lang w:val="sk-SK"/>
              </w:rPr>
              <w:t>Nadobudnutie účinnosti</w:t>
            </w:r>
          </w:p>
          <w:p w14:paraId="53DE0157" w14:textId="151FE3F0" w:rsidR="009A71A8" w:rsidRPr="00A11C6D" w:rsidRDefault="00674A8F">
            <w:pPr>
              <w:pStyle w:val="P68B1DB1-ListParagraph37"/>
              <w:numPr>
                <w:ilvl w:val="0"/>
                <w:numId w:val="215"/>
              </w:numPr>
              <w:spacing w:after="0"/>
              <w:ind w:left="31" w:hanging="76"/>
              <w:jc w:val="both"/>
              <w:rPr>
                <w:noProof/>
                <w:spacing w:val="-6"/>
                <w:lang w:val="sk-SK"/>
              </w:rPr>
            </w:pPr>
            <w:r w:rsidRPr="00A11C6D">
              <w:rPr>
                <w:noProof/>
                <w:spacing w:val="-6"/>
                <w:lang w:val="sk-SK"/>
              </w:rPr>
              <w:t xml:space="preserve"> Zmeny fiškálneho zákonníka (zákon </w:t>
            </w:r>
            <w:r w:rsidR="00C73367" w:rsidRPr="00A11C6D">
              <w:rPr>
                <w:noProof/>
                <w:spacing w:val="-6"/>
                <w:lang w:val="sk-SK"/>
              </w:rPr>
              <w:t>č. </w:t>
            </w:r>
            <w:r w:rsidRPr="00A11C6D">
              <w:rPr>
                <w:noProof/>
                <w:spacing w:val="-6"/>
                <w:lang w:val="sk-SK"/>
              </w:rPr>
              <w:t>227/2015)</w:t>
            </w:r>
            <w:r w:rsidR="00C73367" w:rsidRPr="00A11C6D">
              <w:rPr>
                <w:noProof/>
                <w:spacing w:val="-6"/>
                <w:lang w:val="sk-SK"/>
              </w:rPr>
              <w:t xml:space="preserve"> s </w:t>
            </w:r>
            <w:r w:rsidRPr="00A11C6D">
              <w:rPr>
                <w:noProof/>
                <w:spacing w:val="-6"/>
                <w:lang w:val="sk-SK"/>
              </w:rPr>
              <w:t>cieľom znížiť a/alebo odstrániť iné daňové stimuly</w:t>
            </w:r>
            <w:r w:rsidR="00C73367" w:rsidRPr="00A11C6D">
              <w:rPr>
                <w:noProof/>
                <w:spacing w:val="-6"/>
                <w:lang w:val="sk-SK"/>
              </w:rPr>
              <w:t xml:space="preserve"> s </w:t>
            </w:r>
            <w:r w:rsidRPr="00A11C6D">
              <w:rPr>
                <w:noProof/>
                <w:spacing w:val="-6"/>
                <w:lang w:val="sk-SK"/>
              </w:rPr>
              <w:t>cieľom zjednodušiť daňový systém, zvýšiť jeho účinnosť, transparentnosť</w:t>
            </w:r>
            <w:r w:rsidR="00C73367" w:rsidRPr="00A11C6D">
              <w:rPr>
                <w:noProof/>
                <w:spacing w:val="-6"/>
                <w:lang w:val="sk-SK"/>
              </w:rPr>
              <w:t xml:space="preserve"> a </w:t>
            </w:r>
            <w:r w:rsidRPr="00A11C6D">
              <w:rPr>
                <w:noProof/>
                <w:spacing w:val="-6"/>
                <w:lang w:val="sk-SK"/>
              </w:rPr>
              <w:t>spravodlivosť do roku 2024</w:t>
            </w:r>
          </w:p>
          <w:p w14:paraId="06E6556E" w14:textId="77777777" w:rsidR="009A71A8" w:rsidRPr="00A11C6D" w:rsidRDefault="00674A8F">
            <w:pPr>
              <w:pStyle w:val="P68B1DB1-ListParagraph37"/>
              <w:numPr>
                <w:ilvl w:val="0"/>
                <w:numId w:val="215"/>
              </w:numPr>
              <w:spacing w:after="0"/>
              <w:ind w:left="31" w:hanging="76"/>
              <w:jc w:val="both"/>
              <w:rPr>
                <w:rFonts w:eastAsia="Times New Roman"/>
                <w:noProof/>
                <w:spacing w:val="-6"/>
                <w:lang w:val="sk-SK"/>
              </w:rPr>
            </w:pPr>
            <w:r w:rsidRPr="00A11C6D">
              <w:rPr>
                <w:noProof/>
                <w:spacing w:val="-6"/>
                <w:lang w:val="sk-SK"/>
              </w:rPr>
              <w:t xml:space="preserve"> Právne predpisy na rozšírenie ekologického zdaňovania</w:t>
            </w:r>
          </w:p>
        </w:tc>
      </w:tr>
      <w:tr w:rsidR="009A71A8" w:rsidRPr="00A11C6D" w14:paraId="7B22311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A4321C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214</w:t>
            </w:r>
          </w:p>
        </w:tc>
        <w:tc>
          <w:tcPr>
            <w:tcW w:w="3544" w:type="dxa"/>
            <w:tcBorders>
              <w:top w:val="nil"/>
              <w:left w:val="nil"/>
              <w:bottom w:val="single" w:sz="4" w:space="0" w:color="auto"/>
              <w:right w:val="single" w:sz="4" w:space="0" w:color="auto"/>
            </w:tcBorders>
            <w:shd w:val="clear" w:color="auto" w:fill="C6EFCE"/>
            <w:noWrap/>
            <w:hideMark/>
          </w:tcPr>
          <w:p w14:paraId="6C734699" w14:textId="77777777" w:rsidR="009A71A8" w:rsidRPr="00A11C6D" w:rsidRDefault="00674A8F">
            <w:pPr>
              <w:pStyle w:val="P68B1DB1-Normal35"/>
              <w:spacing w:after="0"/>
              <w:jc w:val="both"/>
              <w:rPr>
                <w:noProof/>
                <w:spacing w:val="-6"/>
                <w:lang w:val="sk-SK"/>
              </w:rPr>
            </w:pPr>
            <w:r w:rsidRPr="00A11C6D">
              <w:rPr>
                <w:noProof/>
                <w:spacing w:val="-6"/>
                <w:lang w:val="sk-SK"/>
              </w:rPr>
              <w:t>C8.R6</w:t>
            </w:r>
          </w:p>
          <w:p w14:paraId="1D685917"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verejného dôchodkového systému</w:t>
            </w:r>
          </w:p>
        </w:tc>
        <w:tc>
          <w:tcPr>
            <w:tcW w:w="1275" w:type="dxa"/>
            <w:tcBorders>
              <w:top w:val="nil"/>
              <w:left w:val="nil"/>
              <w:bottom w:val="single" w:sz="4" w:space="0" w:color="auto"/>
              <w:right w:val="single" w:sz="4" w:space="0" w:color="auto"/>
            </w:tcBorders>
            <w:shd w:val="clear" w:color="auto" w:fill="C6EFCE"/>
            <w:noWrap/>
            <w:hideMark/>
          </w:tcPr>
          <w:p w14:paraId="472E846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5E9AFE7F" w14:textId="3511C404"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nového zákona</w:t>
            </w:r>
            <w:r w:rsidR="00C73367" w:rsidRPr="00A11C6D">
              <w:rPr>
                <w:noProof/>
                <w:spacing w:val="-6"/>
                <w:lang w:val="sk-SK"/>
              </w:rPr>
              <w:t xml:space="preserve"> o </w:t>
            </w:r>
            <w:r w:rsidRPr="00A11C6D">
              <w:rPr>
                <w:noProof/>
                <w:spacing w:val="-6"/>
                <w:lang w:val="sk-SK"/>
              </w:rPr>
              <w:t xml:space="preserve">dôchodkovom systéme, ktorým sa nahrádzajú ustanovenia zákona </w:t>
            </w:r>
            <w:r w:rsidR="00C73367" w:rsidRPr="00A11C6D">
              <w:rPr>
                <w:noProof/>
                <w:spacing w:val="-6"/>
                <w:lang w:val="sk-SK"/>
              </w:rPr>
              <w:t>č. </w:t>
            </w:r>
            <w:r w:rsidRPr="00A11C6D">
              <w:rPr>
                <w:noProof/>
                <w:spacing w:val="-6"/>
                <w:lang w:val="sk-SK"/>
              </w:rPr>
              <w:t xml:space="preserve">127/2019 </w:t>
            </w:r>
          </w:p>
        </w:tc>
      </w:tr>
      <w:tr w:rsidR="009A71A8" w:rsidRPr="00A11C6D" w14:paraId="73F676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69C323B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458</w:t>
            </w:r>
          </w:p>
        </w:tc>
        <w:tc>
          <w:tcPr>
            <w:tcW w:w="3544" w:type="dxa"/>
            <w:tcBorders>
              <w:top w:val="nil"/>
              <w:left w:val="nil"/>
              <w:bottom w:val="single" w:sz="4" w:space="0" w:color="auto"/>
              <w:right w:val="single" w:sz="4" w:space="0" w:color="auto"/>
            </w:tcBorders>
            <w:shd w:val="clear" w:color="auto" w:fill="C6EFCE"/>
            <w:noWrap/>
            <w:hideMark/>
          </w:tcPr>
          <w:p w14:paraId="7E3DF8D2" w14:textId="77777777" w:rsidR="009A71A8" w:rsidRPr="00A11C6D" w:rsidRDefault="00674A8F">
            <w:pPr>
              <w:pStyle w:val="P68B1DB1-Normal35"/>
              <w:spacing w:after="0"/>
              <w:jc w:val="both"/>
              <w:rPr>
                <w:noProof/>
                <w:spacing w:val="-6"/>
                <w:lang w:val="sk-SK"/>
              </w:rPr>
            </w:pPr>
            <w:r w:rsidRPr="00A11C6D">
              <w:rPr>
                <w:noProof/>
                <w:spacing w:val="-6"/>
                <w:lang w:val="sk-SK"/>
              </w:rPr>
              <w:t>C15.I2</w:t>
            </w:r>
          </w:p>
          <w:p w14:paraId="2A7F8C39" w14:textId="2A432829" w:rsidR="009A71A8" w:rsidRPr="00A11C6D" w:rsidRDefault="00674A8F">
            <w:pPr>
              <w:pStyle w:val="P68B1DB1-Normal35"/>
              <w:spacing w:after="0"/>
              <w:jc w:val="both"/>
              <w:rPr>
                <w:rFonts w:eastAsia="Times New Roman"/>
                <w:noProof/>
                <w:spacing w:val="-6"/>
                <w:lang w:val="sk-SK"/>
              </w:rPr>
            </w:pPr>
            <w:r w:rsidRPr="00A11C6D">
              <w:rPr>
                <w:noProof/>
                <w:spacing w:val="-6"/>
                <w:lang w:val="sk-SK"/>
              </w:rPr>
              <w:t>Vytvorenie, vybavenie</w:t>
            </w:r>
            <w:r w:rsidR="00C73367" w:rsidRPr="00A11C6D">
              <w:rPr>
                <w:noProof/>
                <w:spacing w:val="-6"/>
                <w:lang w:val="sk-SK"/>
              </w:rPr>
              <w:t xml:space="preserve"> a </w:t>
            </w:r>
            <w:r w:rsidRPr="00A11C6D">
              <w:rPr>
                <w:noProof/>
                <w:spacing w:val="-6"/>
                <w:lang w:val="sk-SK"/>
              </w:rPr>
              <w:t>sprevádzkovanie 412 doplnkových služieb pre znevýhodnené skupiny</w:t>
            </w:r>
          </w:p>
        </w:tc>
        <w:tc>
          <w:tcPr>
            <w:tcW w:w="1275" w:type="dxa"/>
            <w:tcBorders>
              <w:top w:val="nil"/>
              <w:left w:val="nil"/>
              <w:bottom w:val="single" w:sz="4" w:space="0" w:color="auto"/>
              <w:right w:val="single" w:sz="4" w:space="0" w:color="auto"/>
            </w:tcBorders>
            <w:shd w:val="clear" w:color="auto" w:fill="C6EFCE"/>
            <w:noWrap/>
            <w:hideMark/>
          </w:tcPr>
          <w:p w14:paraId="7A332AF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180431C8" w14:textId="5B2E6CB0"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zmlúv na zriadenie, vybavenie</w:t>
            </w:r>
            <w:r w:rsidR="00C73367" w:rsidRPr="00A11C6D">
              <w:rPr>
                <w:noProof/>
                <w:spacing w:val="-6"/>
                <w:lang w:val="sk-SK"/>
              </w:rPr>
              <w:t xml:space="preserve"> a </w:t>
            </w:r>
            <w:r w:rsidRPr="00A11C6D">
              <w:rPr>
                <w:noProof/>
                <w:spacing w:val="-6"/>
                <w:lang w:val="sk-SK"/>
              </w:rPr>
              <w:t>sprevádzkovanie doplnkových služieb pre znevýhodnené skupiny</w:t>
            </w:r>
          </w:p>
        </w:tc>
      </w:tr>
      <w:tr w:rsidR="009A71A8" w:rsidRPr="00A11C6D" w14:paraId="065125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12A63A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469</w:t>
            </w:r>
          </w:p>
        </w:tc>
        <w:tc>
          <w:tcPr>
            <w:tcW w:w="3544" w:type="dxa"/>
            <w:tcBorders>
              <w:top w:val="nil"/>
              <w:left w:val="nil"/>
              <w:bottom w:val="single" w:sz="4" w:space="0" w:color="auto"/>
              <w:right w:val="single" w:sz="4" w:space="0" w:color="auto"/>
            </w:tcBorders>
            <w:shd w:val="clear" w:color="auto" w:fill="C6EFCE"/>
            <w:noWrap/>
          </w:tcPr>
          <w:p w14:paraId="623EDEA7" w14:textId="77777777" w:rsidR="009A71A8" w:rsidRPr="00A11C6D" w:rsidRDefault="00674A8F">
            <w:pPr>
              <w:pStyle w:val="P68B1DB1-Normal35"/>
              <w:spacing w:after="0"/>
              <w:jc w:val="both"/>
              <w:rPr>
                <w:noProof/>
                <w:spacing w:val="-6"/>
                <w:lang w:val="sk-SK"/>
              </w:rPr>
            </w:pPr>
            <w:r w:rsidRPr="00A11C6D">
              <w:rPr>
                <w:noProof/>
                <w:spacing w:val="-6"/>
                <w:lang w:val="sk-SK"/>
              </w:rPr>
              <w:t>C15.I5</w:t>
            </w:r>
          </w:p>
          <w:p w14:paraId="20F0A1B5" w14:textId="3016F1ED" w:rsidR="009A71A8" w:rsidRPr="00A11C6D" w:rsidRDefault="00674A8F">
            <w:pPr>
              <w:pStyle w:val="P68B1DB1-Normal35"/>
              <w:spacing w:after="0"/>
              <w:jc w:val="both"/>
              <w:rPr>
                <w:rFonts w:eastAsia="Times New Roman"/>
                <w:noProof/>
                <w:spacing w:val="-6"/>
                <w:lang w:val="sk-SK"/>
              </w:rPr>
            </w:pPr>
            <w:r w:rsidRPr="00A11C6D">
              <w:rPr>
                <w:noProof/>
                <w:spacing w:val="-6"/>
                <w:lang w:val="sk-SK"/>
              </w:rPr>
              <w:t>Odborná príprava pre používateľov rumunského integrovaného vzdelávacieho informačného systému (SIIIR)</w:t>
            </w:r>
            <w:r w:rsidR="00C73367" w:rsidRPr="00A11C6D">
              <w:rPr>
                <w:noProof/>
                <w:spacing w:val="-6"/>
                <w:lang w:val="sk-SK"/>
              </w:rPr>
              <w:t xml:space="preserve"> a </w:t>
            </w:r>
            <w:r w:rsidRPr="00A11C6D">
              <w:rPr>
                <w:noProof/>
                <w:spacing w:val="-6"/>
                <w:lang w:val="sk-SK"/>
              </w:rPr>
              <w:t>IT nástroja mechanizmu včasného varovania (MATE)</w:t>
            </w:r>
            <w:r w:rsidR="00C73367" w:rsidRPr="00A11C6D">
              <w:rPr>
                <w:noProof/>
                <w:spacing w:val="-6"/>
                <w:lang w:val="sk-SK"/>
              </w:rPr>
              <w:t xml:space="preserve"> a </w:t>
            </w:r>
            <w:r w:rsidRPr="00A11C6D">
              <w:rPr>
                <w:noProof/>
                <w:spacing w:val="-6"/>
                <w:lang w:val="sk-SK"/>
              </w:rPr>
              <w:t>systémové intervencie na zníženie miery predčasného ukončovania školskej dochádzky</w:t>
            </w:r>
          </w:p>
        </w:tc>
        <w:tc>
          <w:tcPr>
            <w:tcW w:w="1275" w:type="dxa"/>
            <w:tcBorders>
              <w:top w:val="nil"/>
              <w:left w:val="nil"/>
              <w:bottom w:val="single" w:sz="4" w:space="0" w:color="auto"/>
              <w:right w:val="single" w:sz="4" w:space="0" w:color="auto"/>
            </w:tcBorders>
            <w:shd w:val="clear" w:color="auto" w:fill="C6EFCE"/>
            <w:noWrap/>
          </w:tcPr>
          <w:p w14:paraId="4A786BF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8D24942" w14:textId="28FF9C31" w:rsidR="009A71A8" w:rsidRPr="00A11C6D" w:rsidRDefault="00674A8F">
            <w:pPr>
              <w:pStyle w:val="P68B1DB1-Normal35"/>
              <w:spacing w:after="0"/>
              <w:jc w:val="both"/>
              <w:rPr>
                <w:rFonts w:eastAsia="Times New Roman"/>
                <w:noProof/>
                <w:spacing w:val="-6"/>
                <w:lang w:val="sk-SK"/>
              </w:rPr>
            </w:pPr>
            <w:r w:rsidRPr="00A11C6D">
              <w:rPr>
                <w:noProof/>
                <w:spacing w:val="-6"/>
                <w:lang w:val="sk-SK"/>
              </w:rPr>
              <w:t>Používatelia rumunského integrovaného vzdelávacieho informačného systému (SIIR)</w:t>
            </w:r>
            <w:r w:rsidR="00C73367" w:rsidRPr="00A11C6D">
              <w:rPr>
                <w:noProof/>
                <w:spacing w:val="-6"/>
                <w:lang w:val="sk-SK"/>
              </w:rPr>
              <w:t xml:space="preserve"> a </w:t>
            </w:r>
            <w:r w:rsidRPr="00A11C6D">
              <w:rPr>
                <w:noProof/>
                <w:spacing w:val="-6"/>
                <w:lang w:val="sk-SK"/>
              </w:rPr>
              <w:t>IT nástroja MATE vyškolené</w:t>
            </w:r>
          </w:p>
        </w:tc>
      </w:tr>
      <w:tr w:rsidR="009A71A8" w:rsidRPr="00A11C6D" w14:paraId="72CAC7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697E8C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24</w:t>
            </w:r>
          </w:p>
        </w:tc>
        <w:tc>
          <w:tcPr>
            <w:tcW w:w="3544" w:type="dxa"/>
            <w:tcBorders>
              <w:top w:val="nil"/>
              <w:left w:val="nil"/>
              <w:bottom w:val="single" w:sz="4" w:space="0" w:color="auto"/>
              <w:right w:val="single" w:sz="4" w:space="0" w:color="auto"/>
            </w:tcBorders>
            <w:shd w:val="clear" w:color="auto" w:fill="C6EFCE"/>
            <w:noWrap/>
          </w:tcPr>
          <w:p w14:paraId="2C361970" w14:textId="77777777" w:rsidR="00C73367" w:rsidRPr="00A11C6D" w:rsidRDefault="00674A8F">
            <w:pPr>
              <w:pStyle w:val="P68B1DB1-Normal35"/>
              <w:spacing w:after="0"/>
              <w:jc w:val="both"/>
              <w:rPr>
                <w:noProof/>
                <w:spacing w:val="-6"/>
                <w:lang w:val="sk-SK"/>
              </w:rPr>
            </w:pPr>
            <w:r w:rsidRPr="00A11C6D">
              <w:rPr>
                <w:noProof/>
                <w:spacing w:val="-6"/>
                <w:lang w:val="sk-SK"/>
              </w:rPr>
              <w:t>C2.R1</w:t>
            </w:r>
          </w:p>
          <w:p w14:paraId="2A25E46C" w14:textId="3E7511BB"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systémov obhospodarovania lesov</w:t>
            </w:r>
            <w:r w:rsidR="00C73367" w:rsidRPr="00A11C6D">
              <w:rPr>
                <w:noProof/>
                <w:spacing w:val="-6"/>
                <w:lang w:val="sk-SK"/>
              </w:rPr>
              <w:t xml:space="preserve"> a </w:t>
            </w:r>
            <w:r w:rsidRPr="00A11C6D">
              <w:rPr>
                <w:noProof/>
                <w:spacing w:val="-6"/>
                <w:lang w:val="sk-SK"/>
              </w:rPr>
              <w:t>správy lesov prostredníctvom vypracovania novej národnej stratégie lesného hospodárstva</w:t>
            </w:r>
            <w:r w:rsidR="00C73367" w:rsidRPr="00A11C6D">
              <w:rPr>
                <w:noProof/>
                <w:spacing w:val="-6"/>
                <w:lang w:val="sk-SK"/>
              </w:rPr>
              <w:t xml:space="preserve"> a </w:t>
            </w:r>
            <w:r w:rsidRPr="00A11C6D">
              <w:rPr>
                <w:noProof/>
                <w:spacing w:val="-6"/>
                <w:lang w:val="sk-SK"/>
              </w:rPr>
              <w:t xml:space="preserve">následných právnych predpisov </w:t>
            </w:r>
          </w:p>
        </w:tc>
        <w:tc>
          <w:tcPr>
            <w:tcW w:w="1275" w:type="dxa"/>
            <w:tcBorders>
              <w:top w:val="nil"/>
              <w:left w:val="nil"/>
              <w:bottom w:val="single" w:sz="4" w:space="0" w:color="auto"/>
              <w:right w:val="single" w:sz="4" w:space="0" w:color="auto"/>
            </w:tcBorders>
            <w:shd w:val="clear" w:color="auto" w:fill="C6EFCE"/>
            <w:noWrap/>
          </w:tcPr>
          <w:p w14:paraId="0AB8DC1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0E09541" w14:textId="090E9FE2"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legislatívnych aktov, ktorými sa menia</w:t>
            </w:r>
            <w:r w:rsidR="00C73367" w:rsidRPr="00A11C6D">
              <w:rPr>
                <w:noProof/>
                <w:spacing w:val="-6"/>
                <w:lang w:val="sk-SK"/>
              </w:rPr>
              <w:t xml:space="preserve"> a </w:t>
            </w:r>
            <w:r w:rsidRPr="00A11C6D">
              <w:rPr>
                <w:noProof/>
                <w:spacing w:val="-6"/>
                <w:lang w:val="sk-SK"/>
              </w:rPr>
              <w:t>dopĺňajú existujúce právne predpisy</w:t>
            </w:r>
            <w:r w:rsidR="00C73367" w:rsidRPr="00A11C6D">
              <w:rPr>
                <w:noProof/>
                <w:spacing w:val="-6"/>
                <w:lang w:val="sk-SK"/>
              </w:rPr>
              <w:t xml:space="preserve"> o </w:t>
            </w:r>
            <w:r w:rsidRPr="00A11C6D">
              <w:rPr>
                <w:noProof/>
                <w:spacing w:val="-6"/>
                <w:lang w:val="sk-SK"/>
              </w:rPr>
              <w:t>lesoch</w:t>
            </w:r>
          </w:p>
        </w:tc>
      </w:tr>
      <w:tr w:rsidR="009A71A8" w:rsidRPr="00A11C6D" w14:paraId="195CE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8495255" w14:textId="77777777" w:rsidR="009A71A8" w:rsidRPr="00A11C6D" w:rsidRDefault="00674A8F">
            <w:pPr>
              <w:pStyle w:val="P68B1DB1-Normal35"/>
              <w:spacing w:after="0"/>
              <w:jc w:val="center"/>
              <w:rPr>
                <w:noProof/>
                <w:spacing w:val="-6"/>
                <w:lang w:val="sk-SK"/>
              </w:rPr>
            </w:pPr>
            <w:r w:rsidRPr="00A11C6D">
              <w:rPr>
                <w:noProof/>
                <w:spacing w:val="-6"/>
                <w:lang w:val="sk-SK"/>
              </w:rPr>
              <w:t>122</w:t>
            </w:r>
          </w:p>
        </w:tc>
        <w:tc>
          <w:tcPr>
            <w:tcW w:w="3544" w:type="dxa"/>
            <w:tcBorders>
              <w:top w:val="nil"/>
              <w:left w:val="nil"/>
              <w:bottom w:val="single" w:sz="4" w:space="0" w:color="auto"/>
              <w:right w:val="single" w:sz="4" w:space="0" w:color="auto"/>
            </w:tcBorders>
            <w:shd w:val="clear" w:color="auto" w:fill="C6EFCE"/>
            <w:noWrap/>
          </w:tcPr>
          <w:p w14:paraId="25E8A9DC" w14:textId="77777777" w:rsidR="00C73367" w:rsidRPr="00A11C6D" w:rsidRDefault="00674A8F">
            <w:pPr>
              <w:pStyle w:val="P68B1DB1-Normal35"/>
              <w:spacing w:after="0"/>
              <w:jc w:val="both"/>
              <w:rPr>
                <w:noProof/>
                <w:spacing w:val="-6"/>
                <w:lang w:val="sk-SK"/>
              </w:rPr>
            </w:pPr>
            <w:r w:rsidRPr="00A11C6D">
              <w:rPr>
                <w:noProof/>
                <w:spacing w:val="-6"/>
                <w:lang w:val="sk-SK"/>
              </w:rPr>
              <w:t>C6.R2</w:t>
            </w:r>
          </w:p>
          <w:p w14:paraId="75960DAE" w14:textId="327AA3BF" w:rsidR="009A71A8" w:rsidRPr="00A11C6D" w:rsidRDefault="00674A8F">
            <w:pPr>
              <w:pStyle w:val="P68B1DB1-Normal35"/>
              <w:spacing w:after="0"/>
              <w:jc w:val="both"/>
              <w:rPr>
                <w:noProof/>
                <w:spacing w:val="-6"/>
                <w:lang w:val="sk-SK"/>
              </w:rPr>
            </w:pPr>
            <w:r w:rsidRPr="00A11C6D">
              <w:rPr>
                <w:noProof/>
                <w:spacing w:val="-6"/>
                <w:lang w:val="sk-SK"/>
              </w:rPr>
              <w:t>Zlepšenie správy</w:t>
            </w:r>
            <w:r w:rsidR="00C73367" w:rsidRPr="00A11C6D">
              <w:rPr>
                <w:noProof/>
                <w:spacing w:val="-6"/>
                <w:lang w:val="sk-SK"/>
              </w:rPr>
              <w:t xml:space="preserve"> a </w:t>
            </w:r>
            <w:r w:rsidRPr="00A11C6D">
              <w:rPr>
                <w:noProof/>
                <w:spacing w:val="-6"/>
                <w:lang w:val="sk-SK"/>
              </w:rPr>
              <w:t>riadenia štátnych podnikov</w:t>
            </w:r>
            <w:r w:rsidR="00C73367" w:rsidRPr="00A11C6D">
              <w:rPr>
                <w:noProof/>
                <w:spacing w:val="-6"/>
                <w:lang w:val="sk-SK"/>
              </w:rPr>
              <w:t xml:space="preserve"> v </w:t>
            </w:r>
            <w:r w:rsidRPr="00A11C6D">
              <w:rPr>
                <w:noProof/>
                <w:spacing w:val="-6"/>
                <w:lang w:val="sk-SK"/>
              </w:rPr>
              <w:t>odvetví energetiky</w:t>
            </w:r>
          </w:p>
        </w:tc>
        <w:tc>
          <w:tcPr>
            <w:tcW w:w="1275" w:type="dxa"/>
            <w:tcBorders>
              <w:top w:val="nil"/>
              <w:left w:val="nil"/>
              <w:bottom w:val="single" w:sz="4" w:space="0" w:color="auto"/>
              <w:right w:val="single" w:sz="4" w:space="0" w:color="auto"/>
            </w:tcBorders>
            <w:shd w:val="clear" w:color="auto" w:fill="C6EFCE"/>
            <w:noWrap/>
          </w:tcPr>
          <w:p w14:paraId="1897B6FD"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F53B53F" w14:textId="43A640F3" w:rsidR="009A71A8" w:rsidRPr="00A11C6D" w:rsidRDefault="00674A8F">
            <w:pPr>
              <w:pStyle w:val="P68B1DB1-Normal35"/>
              <w:spacing w:after="0"/>
              <w:jc w:val="both"/>
              <w:rPr>
                <w:noProof/>
                <w:spacing w:val="-6"/>
                <w:lang w:val="sk-SK"/>
              </w:rPr>
            </w:pPr>
            <w:r w:rsidRPr="00A11C6D">
              <w:rPr>
                <w:noProof/>
                <w:spacing w:val="-6"/>
                <w:lang w:val="sk-SK"/>
              </w:rPr>
              <w:t>Kótovanie najmenej 15</w:t>
            </w:r>
            <w:r w:rsidR="00C73367" w:rsidRPr="00A11C6D">
              <w:rPr>
                <w:noProof/>
                <w:spacing w:val="-6"/>
                <w:lang w:val="sk-SK"/>
              </w:rPr>
              <w:t> %</w:t>
            </w:r>
            <w:r w:rsidRPr="00A11C6D">
              <w:rPr>
                <w:noProof/>
                <w:spacing w:val="-6"/>
                <w:lang w:val="sk-SK"/>
              </w:rPr>
              <w:t xml:space="preserve"> akcií spoločnosti Hidroelectrica dokončenej</w:t>
            </w:r>
          </w:p>
        </w:tc>
      </w:tr>
      <w:tr w:rsidR="009A71A8" w:rsidRPr="00A11C6D" w14:paraId="741CB5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B39D99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59</w:t>
            </w:r>
          </w:p>
        </w:tc>
        <w:tc>
          <w:tcPr>
            <w:tcW w:w="3544" w:type="dxa"/>
            <w:tcBorders>
              <w:top w:val="nil"/>
              <w:left w:val="nil"/>
              <w:bottom w:val="single" w:sz="4" w:space="0" w:color="auto"/>
              <w:right w:val="single" w:sz="4" w:space="0" w:color="auto"/>
            </w:tcBorders>
            <w:shd w:val="clear" w:color="auto" w:fill="C6EFCE"/>
            <w:noWrap/>
          </w:tcPr>
          <w:p w14:paraId="155C8BE9" w14:textId="77777777" w:rsidR="009A71A8" w:rsidRPr="00A11C6D" w:rsidRDefault="00674A8F">
            <w:pPr>
              <w:pStyle w:val="P68B1DB1-Normal35"/>
              <w:spacing w:after="0"/>
              <w:jc w:val="both"/>
              <w:rPr>
                <w:noProof/>
                <w:spacing w:val="-6"/>
                <w:lang w:val="sk-SK"/>
              </w:rPr>
            </w:pPr>
            <w:r w:rsidRPr="00A11C6D">
              <w:rPr>
                <w:noProof/>
                <w:spacing w:val="-6"/>
                <w:lang w:val="sk-SK"/>
              </w:rPr>
              <w:t>C4.R1</w:t>
            </w:r>
          </w:p>
          <w:p w14:paraId="1A702344" w14:textId="30DAB8E4" w:rsidR="009A71A8" w:rsidRPr="00A11C6D" w:rsidRDefault="00674A8F">
            <w:pPr>
              <w:pStyle w:val="P68B1DB1-Normal35"/>
              <w:spacing w:after="0"/>
              <w:jc w:val="both"/>
              <w:rPr>
                <w:rFonts w:eastAsia="Times New Roman"/>
                <w:noProof/>
                <w:spacing w:val="-6"/>
                <w:lang w:val="sk-SK"/>
              </w:rPr>
            </w:pPr>
            <w:r w:rsidRPr="00A11C6D">
              <w:rPr>
                <w:noProof/>
                <w:spacing w:val="-6"/>
                <w:lang w:val="sk-SK"/>
              </w:rPr>
              <w:t>Udržateľná doprava, dekarbonizácia</w:t>
            </w:r>
            <w:r w:rsidR="00C73367" w:rsidRPr="00A11C6D">
              <w:rPr>
                <w:noProof/>
                <w:spacing w:val="-6"/>
                <w:lang w:val="sk-SK"/>
              </w:rPr>
              <w:t xml:space="preserve"> a </w:t>
            </w:r>
            <w:r w:rsidRPr="00A11C6D">
              <w:rPr>
                <w:noProof/>
                <w:spacing w:val="-6"/>
                <w:lang w:val="sk-SK"/>
              </w:rPr>
              <w:t>bezpečnosť cestnej premávky/</w:t>
            </w:r>
            <w:r w:rsidRPr="00A11C6D">
              <w:rPr>
                <w:noProof/>
                <w:spacing w:val="-6"/>
                <w:lang w:val="sk-SK"/>
              </w:rPr>
              <w:br/>
              <w:t>Dekarbonizácia ciest</w:t>
            </w:r>
            <w:r w:rsidR="00C73367" w:rsidRPr="00A11C6D">
              <w:rPr>
                <w:noProof/>
                <w:spacing w:val="-6"/>
                <w:lang w:val="sk-SK"/>
              </w:rPr>
              <w:t xml:space="preserve"> v </w:t>
            </w:r>
            <w:r w:rsidRPr="00A11C6D">
              <w:rPr>
                <w:noProof/>
                <w:spacing w:val="-6"/>
                <w:lang w:val="sk-SK"/>
              </w:rPr>
              <w:t xml:space="preserve">súlade so zásadou „znečisťovateľ platí“ </w:t>
            </w:r>
          </w:p>
        </w:tc>
        <w:tc>
          <w:tcPr>
            <w:tcW w:w="1275" w:type="dxa"/>
            <w:tcBorders>
              <w:top w:val="nil"/>
              <w:left w:val="nil"/>
              <w:bottom w:val="single" w:sz="4" w:space="0" w:color="auto"/>
              <w:right w:val="single" w:sz="4" w:space="0" w:color="auto"/>
            </w:tcBorders>
            <w:shd w:val="clear" w:color="auto" w:fill="C6EFCE"/>
            <w:noWrap/>
          </w:tcPr>
          <w:p w14:paraId="5B05B55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50A3841" w14:textId="4FF4AB7C"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zavedení nového systému spoplatňovania na základe vzdialenosti pre ťažké úžitkové vozidlá (nákladné vozidlá)</w:t>
            </w:r>
            <w:r w:rsidR="00C73367" w:rsidRPr="00A11C6D">
              <w:rPr>
                <w:noProof/>
                <w:spacing w:val="-6"/>
                <w:lang w:val="sk-SK"/>
              </w:rPr>
              <w:t xml:space="preserve"> a </w:t>
            </w:r>
            <w:r w:rsidRPr="00A11C6D">
              <w:rPr>
                <w:noProof/>
                <w:spacing w:val="-6"/>
                <w:lang w:val="sk-SK"/>
              </w:rPr>
              <w:t>vyšších daní</w:t>
            </w:r>
            <w:r w:rsidR="00C73367" w:rsidRPr="00A11C6D">
              <w:rPr>
                <w:noProof/>
                <w:spacing w:val="-6"/>
                <w:lang w:val="sk-SK"/>
              </w:rPr>
              <w:t xml:space="preserve"> z </w:t>
            </w:r>
            <w:r w:rsidRPr="00A11C6D">
              <w:rPr>
                <w:noProof/>
                <w:spacing w:val="-6"/>
                <w:lang w:val="sk-SK"/>
              </w:rPr>
              <w:t>vlastníctva pre najviac znečisťujúce osobné vozidlá (automobily/autobusy/autobusy/autobusy) na základe zásady „znečisťovateľ platí“</w:t>
            </w:r>
            <w:r w:rsidR="00C73367" w:rsidRPr="00A11C6D">
              <w:rPr>
                <w:noProof/>
                <w:spacing w:val="-6"/>
                <w:lang w:val="sk-SK"/>
              </w:rPr>
              <w:t xml:space="preserve"> a </w:t>
            </w:r>
            <w:r w:rsidRPr="00A11C6D">
              <w:rPr>
                <w:noProof/>
                <w:spacing w:val="-6"/>
                <w:lang w:val="sk-SK"/>
              </w:rPr>
              <w:t>zásady zeleného zdaňovania</w:t>
            </w:r>
          </w:p>
        </w:tc>
      </w:tr>
      <w:tr w:rsidR="009A71A8" w:rsidRPr="00A11C6D" w14:paraId="29C44B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788A4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71</w:t>
            </w:r>
          </w:p>
        </w:tc>
        <w:tc>
          <w:tcPr>
            <w:tcW w:w="3544" w:type="dxa"/>
            <w:tcBorders>
              <w:top w:val="nil"/>
              <w:left w:val="nil"/>
              <w:bottom w:val="single" w:sz="4" w:space="0" w:color="auto"/>
              <w:right w:val="single" w:sz="4" w:space="0" w:color="auto"/>
            </w:tcBorders>
            <w:shd w:val="clear" w:color="auto" w:fill="C6EFCE"/>
            <w:noWrap/>
          </w:tcPr>
          <w:p w14:paraId="075D1D1C" w14:textId="77777777" w:rsidR="009A71A8" w:rsidRPr="00A11C6D" w:rsidRDefault="00674A8F">
            <w:pPr>
              <w:pStyle w:val="P68B1DB1-Normal35"/>
              <w:spacing w:after="0"/>
              <w:jc w:val="both"/>
              <w:rPr>
                <w:noProof/>
                <w:spacing w:val="-6"/>
                <w:lang w:val="sk-SK"/>
              </w:rPr>
            </w:pPr>
            <w:r w:rsidRPr="00A11C6D">
              <w:rPr>
                <w:noProof/>
                <w:spacing w:val="-6"/>
                <w:lang w:val="sk-SK"/>
              </w:rPr>
              <w:t>C4.R1</w:t>
            </w:r>
          </w:p>
          <w:p w14:paraId="1A327CD0" w14:textId="1D9A96E6" w:rsidR="009A71A8" w:rsidRPr="00A11C6D" w:rsidRDefault="00674A8F">
            <w:pPr>
              <w:pStyle w:val="P68B1DB1-Normal35"/>
              <w:spacing w:after="0"/>
              <w:jc w:val="both"/>
              <w:rPr>
                <w:rFonts w:eastAsia="Times New Roman"/>
                <w:noProof/>
                <w:spacing w:val="-6"/>
                <w:lang w:val="sk-SK"/>
              </w:rPr>
            </w:pPr>
            <w:r w:rsidRPr="00A11C6D">
              <w:rPr>
                <w:noProof/>
                <w:spacing w:val="-6"/>
                <w:lang w:val="sk-SK"/>
              </w:rPr>
              <w:t>Udržateľná doprava, dekarbonizácia</w:t>
            </w:r>
            <w:r w:rsidR="00C73367" w:rsidRPr="00A11C6D">
              <w:rPr>
                <w:noProof/>
                <w:spacing w:val="-6"/>
                <w:lang w:val="sk-SK"/>
              </w:rPr>
              <w:t xml:space="preserve"> a </w:t>
            </w:r>
            <w:r w:rsidRPr="00A11C6D">
              <w:rPr>
                <w:noProof/>
                <w:spacing w:val="-6"/>
                <w:lang w:val="sk-SK"/>
              </w:rPr>
              <w:t>bezpečnosť cestnej premávky/stratégia prepravy</w:t>
            </w:r>
          </w:p>
        </w:tc>
        <w:tc>
          <w:tcPr>
            <w:tcW w:w="1275" w:type="dxa"/>
            <w:tcBorders>
              <w:top w:val="nil"/>
              <w:left w:val="nil"/>
              <w:bottom w:val="single" w:sz="4" w:space="0" w:color="auto"/>
              <w:right w:val="single" w:sz="4" w:space="0" w:color="auto"/>
            </w:tcBorders>
            <w:shd w:val="clear" w:color="auto" w:fill="C6EFCE"/>
            <w:noWrap/>
          </w:tcPr>
          <w:p w14:paraId="1DEAEF8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8F4288B" w14:textId="63931262"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stratégie</w:t>
            </w:r>
            <w:r w:rsidR="00C73367" w:rsidRPr="00A11C6D">
              <w:rPr>
                <w:noProof/>
                <w:spacing w:val="-6"/>
                <w:lang w:val="sk-SK"/>
              </w:rPr>
              <w:t xml:space="preserve"> v </w:t>
            </w:r>
            <w:r w:rsidRPr="00A11C6D">
              <w:rPr>
                <w:noProof/>
                <w:spacing w:val="-6"/>
                <w:lang w:val="sk-SK"/>
              </w:rPr>
              <w:t>oblasti lodnej dopravy</w:t>
            </w:r>
          </w:p>
        </w:tc>
      </w:tr>
      <w:tr w:rsidR="009A71A8" w:rsidRPr="00A11C6D" w14:paraId="73E5B55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A846EF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76</w:t>
            </w:r>
          </w:p>
        </w:tc>
        <w:tc>
          <w:tcPr>
            <w:tcW w:w="3544" w:type="dxa"/>
            <w:tcBorders>
              <w:top w:val="nil"/>
              <w:left w:val="nil"/>
              <w:bottom w:val="single" w:sz="4" w:space="0" w:color="auto"/>
              <w:right w:val="single" w:sz="4" w:space="0" w:color="auto"/>
            </w:tcBorders>
            <w:shd w:val="clear" w:color="auto" w:fill="C6EFCE"/>
            <w:noWrap/>
          </w:tcPr>
          <w:p w14:paraId="75A1B200" w14:textId="77777777" w:rsidR="009A71A8" w:rsidRPr="00A11C6D" w:rsidRDefault="00674A8F">
            <w:pPr>
              <w:pStyle w:val="P68B1DB1-Normal35"/>
              <w:spacing w:after="0"/>
              <w:jc w:val="both"/>
              <w:rPr>
                <w:noProof/>
                <w:spacing w:val="-6"/>
                <w:lang w:val="sk-SK"/>
              </w:rPr>
            </w:pPr>
            <w:r w:rsidRPr="00A11C6D">
              <w:rPr>
                <w:noProof/>
                <w:spacing w:val="-6"/>
                <w:lang w:val="sk-SK"/>
              </w:rPr>
              <w:t>C4.I2</w:t>
            </w:r>
          </w:p>
          <w:p w14:paraId="573693A6"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Železničné koľajové vozidlá</w:t>
            </w:r>
          </w:p>
        </w:tc>
        <w:tc>
          <w:tcPr>
            <w:tcW w:w="1275" w:type="dxa"/>
            <w:tcBorders>
              <w:top w:val="nil"/>
              <w:left w:val="nil"/>
              <w:bottom w:val="single" w:sz="4" w:space="0" w:color="auto"/>
              <w:right w:val="single" w:sz="4" w:space="0" w:color="auto"/>
            </w:tcBorders>
            <w:shd w:val="clear" w:color="auto" w:fill="C6EFCE"/>
            <w:noWrap/>
          </w:tcPr>
          <w:p w14:paraId="63CB25A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36FD25C" w14:textId="47344C9C"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zmlúv na základe otvorených</w:t>
            </w:r>
            <w:r w:rsidR="00C73367" w:rsidRPr="00A11C6D">
              <w:rPr>
                <w:noProof/>
                <w:spacing w:val="-6"/>
                <w:lang w:val="sk-SK"/>
              </w:rPr>
              <w:t xml:space="preserve"> a </w:t>
            </w:r>
            <w:r w:rsidRPr="00A11C6D">
              <w:rPr>
                <w:noProof/>
                <w:spacing w:val="-6"/>
                <w:lang w:val="sk-SK"/>
              </w:rPr>
              <w:t>súťažných ponúk</w:t>
            </w:r>
          </w:p>
        </w:tc>
      </w:tr>
      <w:tr w:rsidR="009A71A8" w:rsidRPr="00A11C6D" w14:paraId="4B64B0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E6B957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116</w:t>
            </w:r>
          </w:p>
        </w:tc>
        <w:tc>
          <w:tcPr>
            <w:tcW w:w="3544" w:type="dxa"/>
            <w:tcBorders>
              <w:top w:val="nil"/>
              <w:left w:val="nil"/>
              <w:bottom w:val="single" w:sz="4" w:space="0" w:color="auto"/>
              <w:right w:val="single" w:sz="4" w:space="0" w:color="auto"/>
            </w:tcBorders>
            <w:shd w:val="clear" w:color="auto" w:fill="C6EFCE"/>
            <w:noWrap/>
          </w:tcPr>
          <w:p w14:paraId="1052BB0C" w14:textId="77777777" w:rsidR="009A71A8" w:rsidRPr="00A11C6D" w:rsidRDefault="00674A8F">
            <w:pPr>
              <w:pStyle w:val="P68B1DB1-Normal35"/>
              <w:spacing w:after="0"/>
              <w:jc w:val="both"/>
              <w:rPr>
                <w:noProof/>
                <w:spacing w:val="-6"/>
                <w:lang w:val="sk-SK"/>
              </w:rPr>
            </w:pPr>
            <w:r w:rsidRPr="00A11C6D">
              <w:rPr>
                <w:noProof/>
                <w:spacing w:val="-6"/>
                <w:lang w:val="sk-SK"/>
              </w:rPr>
              <w:t>C6.R1</w:t>
            </w:r>
          </w:p>
          <w:p w14:paraId="50DE7EA5" w14:textId="3883DC74"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275" w:type="dxa"/>
            <w:tcBorders>
              <w:top w:val="nil"/>
              <w:left w:val="nil"/>
              <w:bottom w:val="single" w:sz="4" w:space="0" w:color="auto"/>
              <w:right w:val="single" w:sz="4" w:space="0" w:color="auto"/>
            </w:tcBorders>
            <w:shd w:val="clear" w:color="auto" w:fill="C6EFCE"/>
            <w:noWrap/>
          </w:tcPr>
          <w:p w14:paraId="02AD5E2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000D7D4" w14:textId="5B2FA930"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nového zákona</w:t>
            </w:r>
            <w:r w:rsidR="00C73367" w:rsidRPr="00A11C6D">
              <w:rPr>
                <w:noProof/>
                <w:spacing w:val="-6"/>
                <w:lang w:val="sk-SK"/>
              </w:rPr>
              <w:t xml:space="preserve"> o </w:t>
            </w:r>
            <w:r w:rsidRPr="00A11C6D">
              <w:rPr>
                <w:noProof/>
                <w:spacing w:val="-6"/>
                <w:lang w:val="sk-SK"/>
              </w:rPr>
              <w:t>energetike</w:t>
            </w:r>
          </w:p>
        </w:tc>
      </w:tr>
      <w:tr w:rsidR="009A71A8" w:rsidRPr="00A11C6D" w14:paraId="154DB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0D67F4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158</w:t>
            </w:r>
          </w:p>
        </w:tc>
        <w:tc>
          <w:tcPr>
            <w:tcW w:w="3544" w:type="dxa"/>
            <w:tcBorders>
              <w:top w:val="nil"/>
              <w:left w:val="nil"/>
              <w:bottom w:val="single" w:sz="4" w:space="0" w:color="auto"/>
              <w:right w:val="single" w:sz="4" w:space="0" w:color="auto"/>
            </w:tcBorders>
            <w:shd w:val="clear" w:color="auto" w:fill="C6EFCE"/>
            <w:noWrap/>
          </w:tcPr>
          <w:p w14:paraId="6FDD56AD" w14:textId="77777777" w:rsidR="009A71A8" w:rsidRPr="00A11C6D" w:rsidRDefault="00674A8F">
            <w:pPr>
              <w:pStyle w:val="P68B1DB1-Normal35"/>
              <w:spacing w:after="0"/>
              <w:jc w:val="both"/>
              <w:rPr>
                <w:noProof/>
                <w:spacing w:val="-6"/>
                <w:lang w:val="sk-SK"/>
              </w:rPr>
            </w:pPr>
            <w:r w:rsidRPr="00A11C6D">
              <w:rPr>
                <w:noProof/>
                <w:spacing w:val="-6"/>
                <w:lang w:val="sk-SK"/>
              </w:rPr>
              <w:t>C7.I3</w:t>
            </w:r>
          </w:p>
          <w:p w14:paraId="1953182C" w14:textId="4F95D1D6"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elektronického zdravotníctva</w:t>
            </w:r>
            <w:r w:rsidR="00C73367" w:rsidRPr="00A11C6D">
              <w:rPr>
                <w:noProof/>
                <w:spacing w:val="-6"/>
                <w:lang w:val="sk-SK"/>
              </w:rPr>
              <w:t xml:space="preserve"> a </w:t>
            </w:r>
            <w:r w:rsidRPr="00A11C6D">
              <w:rPr>
                <w:noProof/>
                <w:spacing w:val="-6"/>
                <w:lang w:val="sk-SK"/>
              </w:rPr>
              <w:t>telemedicínskeho systému</w:t>
            </w:r>
          </w:p>
        </w:tc>
        <w:tc>
          <w:tcPr>
            <w:tcW w:w="1275" w:type="dxa"/>
            <w:tcBorders>
              <w:top w:val="nil"/>
              <w:left w:val="nil"/>
              <w:bottom w:val="single" w:sz="4" w:space="0" w:color="auto"/>
              <w:right w:val="single" w:sz="4" w:space="0" w:color="auto"/>
            </w:tcBorders>
            <w:shd w:val="clear" w:color="auto" w:fill="C6EFCE"/>
            <w:noWrap/>
          </w:tcPr>
          <w:p w14:paraId="23D3041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14F968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Digitalizované inštitúcie verejného zdravotníctva </w:t>
            </w:r>
          </w:p>
        </w:tc>
      </w:tr>
      <w:tr w:rsidR="009A71A8" w:rsidRPr="00A11C6D" w14:paraId="0A04B2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A4FE9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163</w:t>
            </w:r>
          </w:p>
        </w:tc>
        <w:tc>
          <w:tcPr>
            <w:tcW w:w="3544" w:type="dxa"/>
            <w:tcBorders>
              <w:top w:val="nil"/>
              <w:left w:val="nil"/>
              <w:bottom w:val="single" w:sz="4" w:space="0" w:color="auto"/>
              <w:right w:val="single" w:sz="4" w:space="0" w:color="auto"/>
            </w:tcBorders>
            <w:shd w:val="clear" w:color="auto" w:fill="C6EFCE"/>
            <w:noWrap/>
          </w:tcPr>
          <w:p w14:paraId="34C836DB" w14:textId="77777777" w:rsidR="009A71A8" w:rsidRPr="00A11C6D" w:rsidRDefault="00674A8F">
            <w:pPr>
              <w:pStyle w:val="P68B1DB1-Normal35"/>
              <w:spacing w:after="0"/>
              <w:jc w:val="both"/>
              <w:rPr>
                <w:noProof/>
                <w:spacing w:val="-6"/>
                <w:lang w:val="sk-SK"/>
              </w:rPr>
            </w:pPr>
            <w:r w:rsidRPr="00A11C6D">
              <w:rPr>
                <w:noProof/>
                <w:spacing w:val="-6"/>
                <w:lang w:val="sk-SK"/>
              </w:rPr>
              <w:t>C7.I4</w:t>
            </w:r>
          </w:p>
          <w:p w14:paraId="7FED5263" w14:textId="1D61BECC"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Digitalizácia súdnictva </w:t>
            </w:r>
          </w:p>
        </w:tc>
        <w:tc>
          <w:tcPr>
            <w:tcW w:w="1275" w:type="dxa"/>
            <w:tcBorders>
              <w:top w:val="nil"/>
              <w:left w:val="nil"/>
              <w:bottom w:val="single" w:sz="4" w:space="0" w:color="auto"/>
              <w:right w:val="single" w:sz="4" w:space="0" w:color="auto"/>
            </w:tcBorders>
            <w:shd w:val="clear" w:color="auto" w:fill="C6EFCE"/>
            <w:noWrap/>
          </w:tcPr>
          <w:p w14:paraId="4E7E903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86F1EFD" w14:textId="2E278813" w:rsidR="009A71A8" w:rsidRPr="00A11C6D" w:rsidRDefault="00674A8F">
            <w:pPr>
              <w:pStyle w:val="P68B1DB1-Normal35"/>
              <w:spacing w:after="0"/>
              <w:jc w:val="both"/>
              <w:rPr>
                <w:rFonts w:eastAsia="Times New Roman"/>
                <w:noProof/>
                <w:spacing w:val="-6"/>
                <w:lang w:val="sk-SK"/>
              </w:rPr>
            </w:pPr>
            <w:r w:rsidRPr="00A11C6D">
              <w:rPr>
                <w:noProof/>
                <w:spacing w:val="-6"/>
                <w:lang w:val="sk-SK"/>
              </w:rPr>
              <w:t>Virtualizácia</w:t>
            </w:r>
            <w:r w:rsidR="00C73367" w:rsidRPr="00A11C6D">
              <w:rPr>
                <w:noProof/>
                <w:spacing w:val="-6"/>
                <w:lang w:val="sk-SK"/>
              </w:rPr>
              <w:t xml:space="preserve"> a </w:t>
            </w:r>
            <w:r w:rsidRPr="00A11C6D">
              <w:rPr>
                <w:noProof/>
                <w:spacing w:val="-6"/>
                <w:lang w:val="sk-SK"/>
              </w:rPr>
              <w:t>centralizácia prevádzkových aplikácií</w:t>
            </w:r>
          </w:p>
        </w:tc>
      </w:tr>
      <w:tr w:rsidR="009A71A8" w:rsidRPr="00A11C6D" w14:paraId="5798EE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1470D0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172</w:t>
            </w:r>
          </w:p>
        </w:tc>
        <w:tc>
          <w:tcPr>
            <w:tcW w:w="3544" w:type="dxa"/>
            <w:tcBorders>
              <w:top w:val="nil"/>
              <w:left w:val="nil"/>
              <w:bottom w:val="single" w:sz="4" w:space="0" w:color="auto"/>
              <w:right w:val="single" w:sz="4" w:space="0" w:color="auto"/>
            </w:tcBorders>
            <w:shd w:val="clear" w:color="auto" w:fill="C6EFCE"/>
            <w:noWrap/>
          </w:tcPr>
          <w:p w14:paraId="4DCBCD9D" w14:textId="77777777" w:rsidR="009A71A8" w:rsidRPr="00A11C6D" w:rsidRDefault="00674A8F">
            <w:pPr>
              <w:pStyle w:val="P68B1DB1-Normal35"/>
              <w:spacing w:after="0"/>
              <w:jc w:val="both"/>
              <w:rPr>
                <w:noProof/>
                <w:spacing w:val="-6"/>
                <w:lang w:val="sk-SK"/>
              </w:rPr>
            </w:pPr>
            <w:r w:rsidRPr="00A11C6D">
              <w:rPr>
                <w:noProof/>
                <w:spacing w:val="-6"/>
                <w:lang w:val="sk-SK"/>
              </w:rPr>
              <w:t>C7. I7</w:t>
            </w:r>
          </w:p>
          <w:p w14:paraId="1E9BD47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Zavedenie elektronických formulárov elektronických formulárov vo verejnom obstarávaní </w:t>
            </w:r>
          </w:p>
        </w:tc>
        <w:tc>
          <w:tcPr>
            <w:tcW w:w="1275" w:type="dxa"/>
            <w:tcBorders>
              <w:top w:val="nil"/>
              <w:left w:val="nil"/>
              <w:bottom w:val="single" w:sz="4" w:space="0" w:color="auto"/>
              <w:right w:val="single" w:sz="4" w:space="0" w:color="auto"/>
            </w:tcBorders>
            <w:shd w:val="clear" w:color="auto" w:fill="C6EFCE"/>
            <w:noWrap/>
          </w:tcPr>
          <w:p w14:paraId="5B33415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85F359F" w14:textId="5507A5BB" w:rsidR="009A71A8" w:rsidRPr="00A11C6D" w:rsidRDefault="00674A8F">
            <w:pPr>
              <w:pStyle w:val="P68B1DB1-Normal35"/>
              <w:spacing w:after="0"/>
              <w:jc w:val="both"/>
              <w:rPr>
                <w:rFonts w:eastAsia="Times New Roman"/>
                <w:noProof/>
                <w:spacing w:val="-6"/>
                <w:lang w:val="sk-SK"/>
              </w:rPr>
            </w:pPr>
            <w:r w:rsidRPr="00A11C6D">
              <w:rPr>
                <w:noProof/>
                <w:spacing w:val="-6"/>
                <w:lang w:val="sk-SK"/>
              </w:rPr>
              <w:t>Zavedenie elektronických vnútroštátnych formulárov do postupov verejného obstarávania</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 xml:space="preserve">právnymi predpismi EÚ </w:t>
            </w:r>
          </w:p>
        </w:tc>
      </w:tr>
      <w:tr w:rsidR="009A71A8" w:rsidRPr="00A11C6D" w14:paraId="386334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0FDBC0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201</w:t>
            </w:r>
          </w:p>
        </w:tc>
        <w:tc>
          <w:tcPr>
            <w:tcW w:w="3544" w:type="dxa"/>
            <w:tcBorders>
              <w:top w:val="nil"/>
              <w:left w:val="nil"/>
              <w:bottom w:val="single" w:sz="4" w:space="0" w:color="auto"/>
              <w:right w:val="single" w:sz="4" w:space="0" w:color="auto"/>
            </w:tcBorders>
            <w:shd w:val="clear" w:color="auto" w:fill="C6EFCE"/>
            <w:noWrap/>
          </w:tcPr>
          <w:p w14:paraId="4122581E" w14:textId="77777777" w:rsidR="009A71A8" w:rsidRPr="00A11C6D" w:rsidRDefault="00674A8F">
            <w:pPr>
              <w:pStyle w:val="P68B1DB1-Normal35"/>
              <w:spacing w:after="0"/>
              <w:jc w:val="both"/>
              <w:rPr>
                <w:noProof/>
                <w:spacing w:val="-6"/>
                <w:lang w:val="sk-SK"/>
              </w:rPr>
            </w:pPr>
            <w:r w:rsidRPr="00A11C6D">
              <w:rPr>
                <w:noProof/>
                <w:spacing w:val="-6"/>
                <w:lang w:val="sk-SK"/>
              </w:rPr>
              <w:t>C8.R3</w:t>
            </w:r>
          </w:p>
          <w:p w14:paraId="5D9B440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288C8A5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2A328DB" w14:textId="28648094" w:rsidR="009A71A8" w:rsidRPr="00A11C6D" w:rsidRDefault="00674A8F">
            <w:pPr>
              <w:pStyle w:val="P68B1DB1-Normal35"/>
              <w:spacing w:after="0"/>
              <w:jc w:val="both"/>
              <w:rPr>
                <w:rFonts w:eastAsia="Times New Roman"/>
                <w:noProof/>
                <w:spacing w:val="-6"/>
                <w:lang w:val="sk-SK"/>
              </w:rPr>
            </w:pPr>
            <w:r w:rsidRPr="00A11C6D">
              <w:rPr>
                <w:noProof/>
                <w:spacing w:val="-6"/>
                <w:lang w:val="sk-SK"/>
              </w:rPr>
              <w:t>Ukončenie preskúmania výdavkov</w:t>
            </w:r>
            <w:r w:rsidR="00C73367" w:rsidRPr="00A11C6D">
              <w:rPr>
                <w:noProof/>
                <w:spacing w:val="-6"/>
                <w:lang w:val="sk-SK"/>
              </w:rPr>
              <w:t xml:space="preserve"> v </w:t>
            </w:r>
            <w:r w:rsidRPr="00A11C6D">
              <w:rPr>
                <w:noProof/>
                <w:spacing w:val="-6"/>
                <w:lang w:val="sk-SK"/>
              </w:rPr>
              <w:t>sektoroch zdravotníctva</w:t>
            </w:r>
            <w:r w:rsidR="00C73367" w:rsidRPr="00A11C6D">
              <w:rPr>
                <w:noProof/>
                <w:spacing w:val="-6"/>
                <w:lang w:val="sk-SK"/>
              </w:rPr>
              <w:t xml:space="preserve"> a </w:t>
            </w:r>
            <w:r w:rsidRPr="00A11C6D">
              <w:rPr>
                <w:noProof/>
                <w:spacing w:val="-6"/>
                <w:lang w:val="sk-SK"/>
              </w:rPr>
              <w:t xml:space="preserve">vzdelávania </w:t>
            </w:r>
          </w:p>
        </w:tc>
      </w:tr>
      <w:tr w:rsidR="009A71A8" w:rsidRPr="00A11C6D" w14:paraId="65CE30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0EE3F4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202</w:t>
            </w:r>
          </w:p>
        </w:tc>
        <w:tc>
          <w:tcPr>
            <w:tcW w:w="3544" w:type="dxa"/>
            <w:tcBorders>
              <w:top w:val="nil"/>
              <w:left w:val="nil"/>
              <w:bottom w:val="single" w:sz="4" w:space="0" w:color="auto"/>
              <w:right w:val="single" w:sz="4" w:space="0" w:color="auto"/>
            </w:tcBorders>
            <w:shd w:val="clear" w:color="auto" w:fill="C6EFCE"/>
            <w:noWrap/>
          </w:tcPr>
          <w:p w14:paraId="5EFE11E1" w14:textId="77777777" w:rsidR="009A71A8" w:rsidRPr="00A11C6D" w:rsidRDefault="00674A8F">
            <w:pPr>
              <w:pStyle w:val="P68B1DB1-Normal35"/>
              <w:spacing w:after="0"/>
              <w:jc w:val="both"/>
              <w:rPr>
                <w:noProof/>
                <w:spacing w:val="-6"/>
                <w:lang w:val="sk-SK"/>
              </w:rPr>
            </w:pPr>
            <w:r w:rsidRPr="00A11C6D">
              <w:rPr>
                <w:noProof/>
                <w:spacing w:val="-6"/>
                <w:lang w:val="sk-SK"/>
              </w:rPr>
              <w:t>C8.R3</w:t>
            </w:r>
          </w:p>
          <w:p w14:paraId="5400E07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40AF4AF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FDC69A9" w14:textId="0EC6CB3B"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viacročnej stratégie</w:t>
            </w:r>
            <w:r w:rsidR="00C73367" w:rsidRPr="00A11C6D">
              <w:rPr>
                <w:noProof/>
                <w:spacing w:val="-6"/>
                <w:lang w:val="sk-SK"/>
              </w:rPr>
              <w:t xml:space="preserve"> a </w:t>
            </w:r>
            <w:r w:rsidRPr="00A11C6D">
              <w:rPr>
                <w:noProof/>
                <w:spacing w:val="-6"/>
                <w:lang w:val="sk-SK"/>
              </w:rPr>
              <w:t xml:space="preserve">harmonogramu systematického preskúmania výdavkov vo všetkých sektoroch </w:t>
            </w:r>
          </w:p>
        </w:tc>
      </w:tr>
      <w:tr w:rsidR="009A71A8" w:rsidRPr="00A11C6D" w14:paraId="071449E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219B45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219</w:t>
            </w:r>
          </w:p>
        </w:tc>
        <w:tc>
          <w:tcPr>
            <w:tcW w:w="3544" w:type="dxa"/>
            <w:tcBorders>
              <w:top w:val="nil"/>
              <w:left w:val="nil"/>
              <w:bottom w:val="single" w:sz="4" w:space="0" w:color="auto"/>
              <w:right w:val="single" w:sz="4" w:space="0" w:color="auto"/>
            </w:tcBorders>
            <w:shd w:val="clear" w:color="auto" w:fill="C6EFCE"/>
            <w:noWrap/>
          </w:tcPr>
          <w:p w14:paraId="1F2735BC" w14:textId="77777777" w:rsidR="009A71A8" w:rsidRPr="00A11C6D" w:rsidRDefault="00674A8F">
            <w:pPr>
              <w:pStyle w:val="P68B1DB1-Normal35"/>
              <w:spacing w:after="0"/>
              <w:jc w:val="both"/>
              <w:rPr>
                <w:noProof/>
                <w:spacing w:val="-6"/>
                <w:lang w:val="sk-SK"/>
              </w:rPr>
            </w:pPr>
            <w:r w:rsidRPr="00A11C6D">
              <w:rPr>
                <w:noProof/>
                <w:spacing w:val="-6"/>
                <w:lang w:val="sk-SK"/>
              </w:rPr>
              <w:t>C8.I2</w:t>
            </w:r>
          </w:p>
          <w:p w14:paraId="3E452A84" w14:textId="1528BD60"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7E7CCCC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4C93C20" w14:textId="040F85EC" w:rsidR="009A71A8" w:rsidRPr="00A11C6D" w:rsidRDefault="00674A8F">
            <w:pPr>
              <w:pStyle w:val="P68B1DB1-Normal35"/>
              <w:spacing w:after="0"/>
              <w:jc w:val="both"/>
              <w:rPr>
                <w:rFonts w:eastAsia="Times New Roman"/>
                <w:noProof/>
                <w:spacing w:val="-6"/>
                <w:lang w:val="sk-SK"/>
              </w:rPr>
            </w:pPr>
            <w:r w:rsidRPr="00A11C6D">
              <w:rPr>
                <w:noProof/>
                <w:spacing w:val="-6"/>
                <w:lang w:val="sk-SK"/>
              </w:rPr>
              <w:t>Odborná príprava zamestnancov</w:t>
            </w:r>
            <w:r w:rsidR="00C73367" w:rsidRPr="00A11C6D">
              <w:rPr>
                <w:noProof/>
                <w:spacing w:val="-6"/>
                <w:lang w:val="sk-SK"/>
              </w:rPr>
              <w:t xml:space="preserve"> v </w:t>
            </w:r>
            <w:r w:rsidRPr="00A11C6D">
              <w:rPr>
                <w:noProof/>
                <w:spacing w:val="-6"/>
                <w:lang w:val="sk-SK"/>
              </w:rPr>
              <w:t xml:space="preserve">oblasti systému riadenia rizík </w:t>
            </w:r>
          </w:p>
        </w:tc>
      </w:tr>
      <w:tr w:rsidR="009A71A8" w:rsidRPr="00A11C6D" w14:paraId="65097B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063F83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227</w:t>
            </w:r>
          </w:p>
        </w:tc>
        <w:tc>
          <w:tcPr>
            <w:tcW w:w="3544" w:type="dxa"/>
            <w:tcBorders>
              <w:top w:val="nil"/>
              <w:left w:val="nil"/>
              <w:bottom w:val="single" w:sz="4" w:space="0" w:color="auto"/>
              <w:right w:val="single" w:sz="4" w:space="0" w:color="auto"/>
            </w:tcBorders>
            <w:shd w:val="clear" w:color="auto" w:fill="C6EFCE"/>
            <w:noWrap/>
          </w:tcPr>
          <w:p w14:paraId="0635180B" w14:textId="77777777" w:rsidR="009A71A8" w:rsidRPr="00A11C6D" w:rsidRDefault="00674A8F">
            <w:pPr>
              <w:pStyle w:val="P68B1DB1-Normal35"/>
              <w:spacing w:after="0"/>
              <w:jc w:val="both"/>
              <w:rPr>
                <w:noProof/>
                <w:spacing w:val="-6"/>
                <w:lang w:val="sk-SK"/>
              </w:rPr>
            </w:pPr>
            <w:r w:rsidRPr="00A11C6D">
              <w:rPr>
                <w:noProof/>
                <w:spacing w:val="-6"/>
                <w:lang w:val="sk-SK"/>
              </w:rPr>
              <w:t>C8.I3</w:t>
            </w:r>
          </w:p>
          <w:p w14:paraId="3DE7FFDD" w14:textId="2C20BAAA"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schopnosti reagovať na súčasné</w:t>
            </w:r>
            <w:r w:rsidR="00C73367" w:rsidRPr="00A11C6D">
              <w:rPr>
                <w:noProof/>
                <w:spacing w:val="-6"/>
                <w:lang w:val="sk-SK"/>
              </w:rPr>
              <w:t xml:space="preserve"> a </w:t>
            </w:r>
            <w:r w:rsidRPr="00A11C6D">
              <w:rPr>
                <w:noProof/>
                <w:spacing w:val="-6"/>
                <w:lang w:val="sk-SK"/>
              </w:rPr>
              <w:t>budúce informačné výzvy,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kontexte pandémie, prostredníctvom digitálnej transformácie ministerstva financií/Národnej agentúry pre fiškálnu správu</w:t>
            </w:r>
          </w:p>
        </w:tc>
        <w:tc>
          <w:tcPr>
            <w:tcW w:w="1275" w:type="dxa"/>
            <w:tcBorders>
              <w:top w:val="nil"/>
              <w:left w:val="nil"/>
              <w:bottom w:val="single" w:sz="4" w:space="0" w:color="auto"/>
              <w:right w:val="single" w:sz="4" w:space="0" w:color="auto"/>
            </w:tcBorders>
            <w:shd w:val="clear" w:color="auto" w:fill="C6EFCE"/>
            <w:noWrap/>
          </w:tcPr>
          <w:p w14:paraId="084F9F0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1946592" w14:textId="4D7D9796" w:rsidR="009A71A8" w:rsidRPr="00A11C6D" w:rsidRDefault="00674A8F">
            <w:pPr>
              <w:pStyle w:val="P68B1DB1-Normal35"/>
              <w:spacing w:after="0"/>
              <w:jc w:val="both"/>
              <w:rPr>
                <w:rFonts w:eastAsia="Times New Roman"/>
                <w:noProof/>
                <w:spacing w:val="-6"/>
                <w:lang w:val="sk-SK"/>
              </w:rPr>
            </w:pPr>
            <w:r w:rsidRPr="00A11C6D">
              <w:rPr>
                <w:noProof/>
                <w:spacing w:val="-6"/>
                <w:lang w:val="sk-SK"/>
              </w:rPr>
              <w:t>Modernizácia hardvérovej</w:t>
            </w:r>
            <w:r w:rsidR="00C73367" w:rsidRPr="00A11C6D">
              <w:rPr>
                <w:noProof/>
                <w:spacing w:val="-6"/>
                <w:lang w:val="sk-SK"/>
              </w:rPr>
              <w:t xml:space="preserve"> a </w:t>
            </w:r>
            <w:r w:rsidRPr="00A11C6D">
              <w:rPr>
                <w:noProof/>
                <w:spacing w:val="-6"/>
                <w:lang w:val="sk-SK"/>
              </w:rPr>
              <w:t>softvérovej infraštruktúry</w:t>
            </w:r>
            <w:r w:rsidR="00C73367" w:rsidRPr="00A11C6D">
              <w:rPr>
                <w:noProof/>
                <w:spacing w:val="-6"/>
                <w:lang w:val="sk-SK"/>
              </w:rPr>
              <w:t xml:space="preserve"> a </w:t>
            </w:r>
            <w:r w:rsidRPr="00A11C6D">
              <w:rPr>
                <w:noProof/>
                <w:spacing w:val="-6"/>
                <w:lang w:val="sk-SK"/>
              </w:rPr>
              <w:t>podpornej infraštruktúry na poskytovanie elektronických služieb daňovníkom</w:t>
            </w:r>
          </w:p>
        </w:tc>
      </w:tr>
      <w:tr w:rsidR="009A71A8" w:rsidRPr="00A11C6D" w14:paraId="5C6343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7CC8DD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228</w:t>
            </w:r>
          </w:p>
        </w:tc>
        <w:tc>
          <w:tcPr>
            <w:tcW w:w="3544" w:type="dxa"/>
            <w:tcBorders>
              <w:top w:val="nil"/>
              <w:left w:val="nil"/>
              <w:bottom w:val="single" w:sz="4" w:space="0" w:color="auto"/>
              <w:right w:val="single" w:sz="4" w:space="0" w:color="auto"/>
            </w:tcBorders>
            <w:shd w:val="clear" w:color="auto" w:fill="C6EFCE"/>
            <w:noWrap/>
          </w:tcPr>
          <w:p w14:paraId="3D6A72E2" w14:textId="77777777" w:rsidR="009A71A8" w:rsidRPr="00A11C6D" w:rsidRDefault="00674A8F">
            <w:pPr>
              <w:pStyle w:val="P68B1DB1-Normal35"/>
              <w:spacing w:after="0"/>
              <w:jc w:val="both"/>
              <w:rPr>
                <w:noProof/>
                <w:spacing w:val="-6"/>
                <w:lang w:val="sk-SK"/>
              </w:rPr>
            </w:pPr>
            <w:r w:rsidRPr="00A11C6D">
              <w:rPr>
                <w:noProof/>
                <w:spacing w:val="-6"/>
                <w:lang w:val="sk-SK"/>
              </w:rPr>
              <w:t>C8.I3</w:t>
            </w:r>
          </w:p>
          <w:p w14:paraId="37C612A8" w14:textId="55B25AEA"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schopnosti reagovať na súčasné</w:t>
            </w:r>
            <w:r w:rsidR="00C73367" w:rsidRPr="00A11C6D">
              <w:rPr>
                <w:noProof/>
                <w:spacing w:val="-6"/>
                <w:lang w:val="sk-SK"/>
              </w:rPr>
              <w:t xml:space="preserve"> a </w:t>
            </w:r>
            <w:r w:rsidRPr="00A11C6D">
              <w:rPr>
                <w:noProof/>
                <w:spacing w:val="-6"/>
                <w:lang w:val="sk-SK"/>
              </w:rPr>
              <w:t>budúce informačné výzvy,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kontexte pandémie, prostredníctvom digitálnej transformácie ministerstva financií/Národnej agentúry pre fiškálnu správu</w:t>
            </w:r>
          </w:p>
        </w:tc>
        <w:tc>
          <w:tcPr>
            <w:tcW w:w="1275" w:type="dxa"/>
            <w:tcBorders>
              <w:top w:val="nil"/>
              <w:left w:val="nil"/>
              <w:bottom w:val="single" w:sz="4" w:space="0" w:color="auto"/>
              <w:right w:val="single" w:sz="4" w:space="0" w:color="auto"/>
            </w:tcBorders>
            <w:shd w:val="clear" w:color="auto" w:fill="C6EFCE"/>
            <w:noWrap/>
          </w:tcPr>
          <w:p w14:paraId="44C6869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F26BE68" w14:textId="36E27EF1"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kybernetická bezpečnosť počítačového systému ministerstva financií</w:t>
            </w:r>
            <w:r w:rsidR="00C73367" w:rsidRPr="00A11C6D">
              <w:rPr>
                <w:noProof/>
                <w:spacing w:val="-6"/>
                <w:lang w:val="sk-SK"/>
              </w:rPr>
              <w:t xml:space="preserve"> a </w:t>
            </w:r>
            <w:r w:rsidRPr="00A11C6D">
              <w:rPr>
                <w:noProof/>
                <w:spacing w:val="-6"/>
                <w:lang w:val="sk-SK"/>
              </w:rPr>
              <w:t>ANAF</w:t>
            </w:r>
          </w:p>
        </w:tc>
      </w:tr>
      <w:tr w:rsidR="009A71A8" w:rsidRPr="00A11C6D" w14:paraId="0DF80E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7325C2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229</w:t>
            </w:r>
          </w:p>
        </w:tc>
        <w:tc>
          <w:tcPr>
            <w:tcW w:w="3544" w:type="dxa"/>
            <w:tcBorders>
              <w:top w:val="nil"/>
              <w:left w:val="nil"/>
              <w:bottom w:val="single" w:sz="4" w:space="0" w:color="auto"/>
              <w:right w:val="single" w:sz="4" w:space="0" w:color="auto"/>
            </w:tcBorders>
            <w:shd w:val="clear" w:color="auto" w:fill="C6EFCE"/>
            <w:noWrap/>
          </w:tcPr>
          <w:p w14:paraId="12070C35" w14:textId="77777777" w:rsidR="009A71A8" w:rsidRPr="00A11C6D" w:rsidRDefault="00674A8F">
            <w:pPr>
              <w:pStyle w:val="P68B1DB1-Normal35"/>
              <w:spacing w:after="0"/>
              <w:jc w:val="both"/>
              <w:rPr>
                <w:noProof/>
                <w:spacing w:val="-6"/>
                <w:lang w:val="sk-SK"/>
              </w:rPr>
            </w:pPr>
            <w:r w:rsidRPr="00A11C6D">
              <w:rPr>
                <w:noProof/>
                <w:spacing w:val="-6"/>
                <w:lang w:val="sk-SK"/>
              </w:rPr>
              <w:t>C8.I3</w:t>
            </w:r>
          </w:p>
          <w:p w14:paraId="336C0946" w14:textId="4112652C"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schopnosti reagovať na súčasné</w:t>
            </w:r>
            <w:r w:rsidR="00C73367" w:rsidRPr="00A11C6D">
              <w:rPr>
                <w:noProof/>
                <w:spacing w:val="-6"/>
                <w:lang w:val="sk-SK"/>
              </w:rPr>
              <w:t xml:space="preserve"> a </w:t>
            </w:r>
            <w:r w:rsidRPr="00A11C6D">
              <w:rPr>
                <w:noProof/>
                <w:spacing w:val="-6"/>
                <w:lang w:val="sk-SK"/>
              </w:rPr>
              <w:t>budúce informačné výzvy,</w:t>
            </w:r>
            <w:r w:rsidR="00C73367" w:rsidRPr="00A11C6D">
              <w:rPr>
                <w:noProof/>
                <w:spacing w:val="-6"/>
                <w:lang w:val="sk-SK"/>
              </w:rPr>
              <w:t xml:space="preserve"> a </w:t>
            </w:r>
            <w:r w:rsidRPr="00A11C6D">
              <w:rPr>
                <w:noProof/>
                <w:spacing w:val="-6"/>
                <w:lang w:val="sk-SK"/>
              </w:rPr>
              <w:t>to aj</w:t>
            </w:r>
            <w:r w:rsidR="00C73367" w:rsidRPr="00A11C6D">
              <w:rPr>
                <w:noProof/>
                <w:spacing w:val="-6"/>
                <w:lang w:val="sk-SK"/>
              </w:rPr>
              <w:t xml:space="preserve"> v </w:t>
            </w:r>
            <w:r w:rsidRPr="00A11C6D">
              <w:rPr>
                <w:noProof/>
                <w:spacing w:val="-6"/>
                <w:lang w:val="sk-SK"/>
              </w:rPr>
              <w:t>kontexte pandémie, prostredníctvom digitálnej transformácie ministerstva financií/Národnej agentúry pre fiškálnu správu</w:t>
            </w:r>
          </w:p>
        </w:tc>
        <w:tc>
          <w:tcPr>
            <w:tcW w:w="1275" w:type="dxa"/>
            <w:tcBorders>
              <w:top w:val="nil"/>
              <w:left w:val="nil"/>
              <w:bottom w:val="single" w:sz="4" w:space="0" w:color="auto"/>
              <w:right w:val="single" w:sz="4" w:space="0" w:color="auto"/>
            </w:tcBorders>
            <w:shd w:val="clear" w:color="auto" w:fill="C6EFCE"/>
            <w:noWrap/>
          </w:tcPr>
          <w:p w14:paraId="52AC88D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00B563C" w14:textId="669AE749" w:rsidR="009A71A8" w:rsidRPr="00A11C6D" w:rsidRDefault="00674A8F">
            <w:pPr>
              <w:pStyle w:val="P68B1DB1-Normal35"/>
              <w:spacing w:after="0"/>
              <w:jc w:val="both"/>
              <w:rPr>
                <w:rFonts w:eastAsia="Times New Roman"/>
                <w:noProof/>
                <w:spacing w:val="-6"/>
                <w:lang w:val="sk-SK"/>
              </w:rPr>
            </w:pPr>
            <w:r w:rsidRPr="00A11C6D">
              <w:rPr>
                <w:noProof/>
                <w:spacing w:val="-6"/>
                <w:lang w:val="sk-SK"/>
              </w:rPr>
              <w:t>80</w:t>
            </w:r>
            <w:r w:rsidR="00C73367" w:rsidRPr="00A11C6D">
              <w:rPr>
                <w:noProof/>
                <w:spacing w:val="-6"/>
                <w:lang w:val="sk-SK"/>
              </w:rPr>
              <w:t> %</w:t>
            </w:r>
            <w:r w:rsidRPr="00A11C6D">
              <w:rPr>
                <w:noProof/>
                <w:spacing w:val="-6"/>
                <w:lang w:val="sk-SK"/>
              </w:rPr>
              <w:t xml:space="preserve"> IT hardvérovej</w:t>
            </w:r>
            <w:r w:rsidR="00C73367" w:rsidRPr="00A11C6D">
              <w:rPr>
                <w:noProof/>
                <w:spacing w:val="-6"/>
                <w:lang w:val="sk-SK"/>
              </w:rPr>
              <w:t xml:space="preserve"> a </w:t>
            </w:r>
            <w:r w:rsidRPr="00A11C6D">
              <w:rPr>
                <w:noProof/>
                <w:spacing w:val="-6"/>
                <w:lang w:val="sk-SK"/>
              </w:rPr>
              <w:t xml:space="preserve">softvérovej infraštruktúry nemá viac ako 4 roky </w:t>
            </w:r>
          </w:p>
        </w:tc>
      </w:tr>
      <w:tr w:rsidR="009A71A8" w:rsidRPr="00A11C6D" w14:paraId="3B4F0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04C0C6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352</w:t>
            </w:r>
          </w:p>
        </w:tc>
        <w:tc>
          <w:tcPr>
            <w:tcW w:w="3544" w:type="dxa"/>
            <w:tcBorders>
              <w:top w:val="nil"/>
              <w:left w:val="nil"/>
              <w:bottom w:val="single" w:sz="4" w:space="0" w:color="auto"/>
              <w:right w:val="single" w:sz="4" w:space="0" w:color="auto"/>
            </w:tcBorders>
            <w:shd w:val="clear" w:color="auto" w:fill="C6EFCE"/>
            <w:noWrap/>
          </w:tcPr>
          <w:p w14:paraId="0085C177" w14:textId="77777777" w:rsidR="009A71A8" w:rsidRPr="00A11C6D" w:rsidRDefault="00674A8F">
            <w:pPr>
              <w:pStyle w:val="P68B1DB1-Normal35"/>
              <w:spacing w:after="0"/>
              <w:jc w:val="both"/>
              <w:rPr>
                <w:noProof/>
                <w:spacing w:val="-6"/>
                <w:lang w:val="sk-SK"/>
              </w:rPr>
            </w:pPr>
            <w:r w:rsidRPr="00A11C6D">
              <w:rPr>
                <w:noProof/>
                <w:spacing w:val="-6"/>
                <w:lang w:val="sk-SK"/>
              </w:rPr>
              <w:t>C12.R1</w:t>
            </w:r>
          </w:p>
          <w:p w14:paraId="265B9C1E" w14:textId="5305F90A"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 riadenia finančných prostriedkov</w:t>
            </w:r>
            <w:r w:rsidR="00C73367" w:rsidRPr="00A11C6D">
              <w:rPr>
                <w:noProof/>
                <w:spacing w:val="-6"/>
                <w:lang w:val="sk-SK"/>
              </w:rPr>
              <w:t xml:space="preserve"> v </w:t>
            </w:r>
            <w:r w:rsidRPr="00A11C6D">
              <w:rPr>
                <w:noProof/>
                <w:spacing w:val="-6"/>
                <w:lang w:val="sk-SK"/>
              </w:rPr>
              <w:t xml:space="preserve">oblasti verejného zdravia </w:t>
            </w:r>
          </w:p>
        </w:tc>
        <w:tc>
          <w:tcPr>
            <w:tcW w:w="1275" w:type="dxa"/>
            <w:tcBorders>
              <w:top w:val="nil"/>
              <w:left w:val="nil"/>
              <w:bottom w:val="single" w:sz="4" w:space="0" w:color="auto"/>
              <w:right w:val="single" w:sz="4" w:space="0" w:color="auto"/>
            </w:tcBorders>
            <w:shd w:val="clear" w:color="auto" w:fill="C6EFCE"/>
            <w:noWrap/>
          </w:tcPr>
          <w:p w14:paraId="2381015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71DBFAD" w14:textId="2807742B"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rozhodnutia vlády</w:t>
            </w:r>
            <w:r w:rsidR="00C73367" w:rsidRPr="00A11C6D">
              <w:rPr>
                <w:noProof/>
                <w:spacing w:val="-6"/>
                <w:lang w:val="sk-SK"/>
              </w:rPr>
              <w:t xml:space="preserve"> o </w:t>
            </w:r>
            <w:r w:rsidRPr="00A11C6D">
              <w:rPr>
                <w:noProof/>
                <w:spacing w:val="-6"/>
                <w:lang w:val="sk-SK"/>
              </w:rPr>
              <w:t>novej vzorovej rámcovej zmluve upravujúcej podmienky poskytovania lekárskej pomoci, liekov</w:t>
            </w:r>
            <w:r w:rsidR="00C73367" w:rsidRPr="00A11C6D">
              <w:rPr>
                <w:noProof/>
                <w:spacing w:val="-6"/>
                <w:lang w:val="sk-SK"/>
              </w:rPr>
              <w:t xml:space="preserve"> a </w:t>
            </w:r>
            <w:r w:rsidRPr="00A11C6D">
              <w:rPr>
                <w:noProof/>
                <w:spacing w:val="-6"/>
                <w:lang w:val="sk-SK"/>
              </w:rPr>
              <w:t>zdravotníckych pomôcok, asistenčných pomôcok</w:t>
            </w:r>
            <w:r w:rsidR="00C73367" w:rsidRPr="00A11C6D">
              <w:rPr>
                <w:noProof/>
                <w:spacing w:val="-6"/>
                <w:lang w:val="sk-SK"/>
              </w:rPr>
              <w:t xml:space="preserve"> a </w:t>
            </w:r>
            <w:r w:rsidRPr="00A11C6D">
              <w:rPr>
                <w:noProof/>
                <w:spacing w:val="-6"/>
                <w:lang w:val="sk-SK"/>
              </w:rPr>
              <w:t>technológií</w:t>
            </w:r>
            <w:r w:rsidR="00C73367" w:rsidRPr="00A11C6D">
              <w:rPr>
                <w:noProof/>
                <w:spacing w:val="-6"/>
                <w:lang w:val="sk-SK"/>
              </w:rPr>
              <w:t xml:space="preserve"> v </w:t>
            </w:r>
            <w:r w:rsidRPr="00A11C6D">
              <w:rPr>
                <w:noProof/>
                <w:spacing w:val="-6"/>
                <w:lang w:val="sk-SK"/>
              </w:rPr>
              <w:t xml:space="preserve">rámci systému zdravotného poistenia </w:t>
            </w:r>
          </w:p>
        </w:tc>
      </w:tr>
      <w:tr w:rsidR="009A71A8" w:rsidRPr="00A11C6D" w14:paraId="6F329C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78AAB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367</w:t>
            </w:r>
          </w:p>
        </w:tc>
        <w:tc>
          <w:tcPr>
            <w:tcW w:w="3544" w:type="dxa"/>
            <w:tcBorders>
              <w:top w:val="nil"/>
              <w:left w:val="nil"/>
              <w:bottom w:val="single" w:sz="4" w:space="0" w:color="auto"/>
              <w:right w:val="single" w:sz="4" w:space="0" w:color="auto"/>
            </w:tcBorders>
            <w:shd w:val="clear" w:color="auto" w:fill="C6EFCE"/>
            <w:noWrap/>
          </w:tcPr>
          <w:p w14:paraId="4A3A8620" w14:textId="77777777" w:rsidR="009A71A8" w:rsidRPr="00A11C6D" w:rsidRDefault="00674A8F">
            <w:pPr>
              <w:pStyle w:val="P68B1DB1-Normal35"/>
              <w:spacing w:after="0"/>
              <w:jc w:val="both"/>
              <w:rPr>
                <w:noProof/>
                <w:spacing w:val="-6"/>
                <w:lang w:val="sk-SK"/>
              </w:rPr>
            </w:pPr>
            <w:r w:rsidRPr="00A11C6D">
              <w:rPr>
                <w:noProof/>
                <w:spacing w:val="-6"/>
                <w:lang w:val="sk-SK"/>
              </w:rPr>
              <w:t>C12.I1</w:t>
            </w:r>
          </w:p>
          <w:p w14:paraId="42384A5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prednemocničnej zdravotníckej infraštruktúry</w:t>
            </w:r>
          </w:p>
        </w:tc>
        <w:tc>
          <w:tcPr>
            <w:tcW w:w="1275" w:type="dxa"/>
            <w:tcBorders>
              <w:top w:val="nil"/>
              <w:left w:val="nil"/>
              <w:bottom w:val="single" w:sz="4" w:space="0" w:color="auto"/>
              <w:right w:val="single" w:sz="4" w:space="0" w:color="auto"/>
            </w:tcBorders>
            <w:shd w:val="clear" w:color="auto" w:fill="C6EFCE"/>
            <w:noWrap/>
          </w:tcPr>
          <w:p w14:paraId="04881DA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4E779A5" w14:textId="4528FCEC" w:rsidR="009A71A8" w:rsidRPr="00A11C6D" w:rsidRDefault="00674A8F">
            <w:pPr>
              <w:pStyle w:val="P68B1DB1-Normal35"/>
              <w:spacing w:after="0"/>
              <w:jc w:val="both"/>
              <w:rPr>
                <w:rFonts w:eastAsia="Times New Roman"/>
                <w:noProof/>
                <w:spacing w:val="-6"/>
                <w:lang w:val="sk-SK"/>
              </w:rPr>
            </w:pPr>
            <w:r w:rsidRPr="00A11C6D">
              <w:rPr>
                <w:noProof/>
                <w:spacing w:val="-6"/>
                <w:lang w:val="sk-SK"/>
              </w:rPr>
              <w:t>Postupy rodinných lekárov alebo združení pre postupy primárnej starostlivosti vybavené alebo renovované, pričom sa uprednostňujú postupy</w:t>
            </w:r>
            <w:r w:rsidR="00C73367" w:rsidRPr="00A11C6D">
              <w:rPr>
                <w:noProof/>
                <w:spacing w:val="-6"/>
                <w:lang w:val="sk-SK"/>
              </w:rPr>
              <w:t xml:space="preserve"> v </w:t>
            </w:r>
            <w:r w:rsidRPr="00A11C6D">
              <w:rPr>
                <w:noProof/>
                <w:spacing w:val="-6"/>
                <w:lang w:val="sk-SK"/>
              </w:rPr>
              <w:t>marginalizovaných regiónoch</w:t>
            </w:r>
            <w:r w:rsidR="00C73367" w:rsidRPr="00A11C6D">
              <w:rPr>
                <w:noProof/>
                <w:spacing w:val="-6"/>
                <w:lang w:val="sk-SK"/>
              </w:rPr>
              <w:t xml:space="preserve"> a </w:t>
            </w:r>
            <w:r w:rsidRPr="00A11C6D">
              <w:rPr>
                <w:noProof/>
                <w:spacing w:val="-6"/>
                <w:lang w:val="sk-SK"/>
              </w:rPr>
              <w:t>obciach</w:t>
            </w:r>
          </w:p>
        </w:tc>
      </w:tr>
      <w:tr w:rsidR="009A71A8" w:rsidRPr="00A11C6D" w14:paraId="00C57C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39EB0F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368</w:t>
            </w:r>
          </w:p>
        </w:tc>
        <w:tc>
          <w:tcPr>
            <w:tcW w:w="3544" w:type="dxa"/>
            <w:tcBorders>
              <w:top w:val="nil"/>
              <w:left w:val="nil"/>
              <w:bottom w:val="single" w:sz="4" w:space="0" w:color="auto"/>
              <w:right w:val="single" w:sz="4" w:space="0" w:color="auto"/>
            </w:tcBorders>
            <w:shd w:val="clear" w:color="auto" w:fill="C6EFCE"/>
            <w:noWrap/>
          </w:tcPr>
          <w:p w14:paraId="79F87B66" w14:textId="77777777" w:rsidR="009A71A8" w:rsidRPr="00A11C6D" w:rsidRDefault="00674A8F">
            <w:pPr>
              <w:pStyle w:val="P68B1DB1-Normal35"/>
              <w:spacing w:after="0"/>
              <w:jc w:val="both"/>
              <w:rPr>
                <w:noProof/>
                <w:spacing w:val="-6"/>
                <w:lang w:val="sk-SK"/>
              </w:rPr>
            </w:pPr>
            <w:r w:rsidRPr="00A11C6D">
              <w:rPr>
                <w:noProof/>
                <w:spacing w:val="-6"/>
                <w:lang w:val="sk-SK"/>
              </w:rPr>
              <w:t>C12.I1</w:t>
            </w:r>
          </w:p>
          <w:p w14:paraId="4CA2FFAD"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prednemocničnej zdravotníckej infraštruktúry</w:t>
            </w:r>
          </w:p>
        </w:tc>
        <w:tc>
          <w:tcPr>
            <w:tcW w:w="1275" w:type="dxa"/>
            <w:tcBorders>
              <w:top w:val="nil"/>
              <w:left w:val="nil"/>
              <w:bottom w:val="single" w:sz="4" w:space="0" w:color="auto"/>
              <w:right w:val="single" w:sz="4" w:space="0" w:color="auto"/>
            </w:tcBorders>
            <w:shd w:val="clear" w:color="auto" w:fill="C6EFCE"/>
            <w:noWrap/>
          </w:tcPr>
          <w:p w14:paraId="243760F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B90E59C" w14:textId="39215805" w:rsidR="009A71A8" w:rsidRPr="00A11C6D" w:rsidRDefault="00674A8F">
            <w:pPr>
              <w:pStyle w:val="P68B1DB1-Normal35"/>
              <w:spacing w:after="0"/>
              <w:jc w:val="both"/>
              <w:rPr>
                <w:rFonts w:eastAsia="Times New Roman"/>
                <w:noProof/>
                <w:spacing w:val="-6"/>
                <w:lang w:val="sk-SK"/>
              </w:rPr>
            </w:pPr>
            <w:r w:rsidRPr="00A11C6D">
              <w:rPr>
                <w:noProof/>
                <w:spacing w:val="-6"/>
                <w:lang w:val="sk-SK"/>
              </w:rPr>
              <w:t>Mobilné zdravotnícke jednotky vybavené na skríning rakoviny prsníka</w:t>
            </w:r>
            <w:r w:rsidR="00C73367" w:rsidRPr="00A11C6D">
              <w:rPr>
                <w:noProof/>
                <w:spacing w:val="-6"/>
                <w:lang w:val="sk-SK"/>
              </w:rPr>
              <w:t xml:space="preserve"> a </w:t>
            </w:r>
            <w:r w:rsidRPr="00A11C6D">
              <w:rPr>
                <w:noProof/>
                <w:spacing w:val="-6"/>
                <w:lang w:val="sk-SK"/>
              </w:rPr>
              <w:t xml:space="preserve">krčka maternice </w:t>
            </w:r>
          </w:p>
        </w:tc>
      </w:tr>
      <w:tr w:rsidR="009A71A8" w:rsidRPr="00A11C6D" w14:paraId="404776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34F749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393</w:t>
            </w:r>
          </w:p>
        </w:tc>
        <w:tc>
          <w:tcPr>
            <w:tcW w:w="3544" w:type="dxa"/>
            <w:tcBorders>
              <w:top w:val="nil"/>
              <w:left w:val="nil"/>
              <w:bottom w:val="single" w:sz="4" w:space="0" w:color="auto"/>
              <w:right w:val="single" w:sz="4" w:space="0" w:color="auto"/>
            </w:tcBorders>
            <w:shd w:val="clear" w:color="auto" w:fill="C6EFCE"/>
            <w:noWrap/>
          </w:tcPr>
          <w:p w14:paraId="0A38B075" w14:textId="77777777" w:rsidR="009A71A8" w:rsidRPr="00A11C6D" w:rsidRDefault="00674A8F">
            <w:pPr>
              <w:pStyle w:val="P68B1DB1-Normal35"/>
              <w:spacing w:after="0"/>
              <w:jc w:val="both"/>
              <w:rPr>
                <w:noProof/>
                <w:spacing w:val="-6"/>
                <w:lang w:val="sk-SK"/>
              </w:rPr>
            </w:pPr>
            <w:r w:rsidRPr="00A11C6D">
              <w:rPr>
                <w:noProof/>
                <w:spacing w:val="-6"/>
                <w:lang w:val="sk-SK"/>
              </w:rPr>
              <w:t>C13. I1</w:t>
            </w:r>
          </w:p>
          <w:p w14:paraId="3BD63130" w14:textId="77777777" w:rsidR="009A71A8" w:rsidRPr="00A11C6D" w:rsidRDefault="00674A8F">
            <w:pPr>
              <w:pStyle w:val="P68B1DB1-Normal35"/>
              <w:spacing w:after="0" w:line="240" w:lineRule="auto"/>
              <w:jc w:val="both"/>
              <w:rPr>
                <w:noProof/>
                <w:spacing w:val="-6"/>
                <w:lang w:val="sk-SK"/>
              </w:rPr>
            </w:pPr>
            <w:r w:rsidRPr="00A11C6D">
              <w:rPr>
                <w:noProof/>
                <w:spacing w:val="-6"/>
                <w:lang w:val="sk-SK"/>
              </w:rPr>
              <w:t>Vytvorenie siete denných centier pre deti, ktorým hrozí odlúčenie</w:t>
            </w:r>
          </w:p>
          <w:p w14:paraId="2329D4DF"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nil"/>
              <w:left w:val="nil"/>
              <w:bottom w:val="single" w:sz="4" w:space="0" w:color="auto"/>
              <w:right w:val="single" w:sz="4" w:space="0" w:color="auto"/>
            </w:tcBorders>
            <w:shd w:val="clear" w:color="auto" w:fill="C6EFCE"/>
            <w:noWrap/>
          </w:tcPr>
          <w:p w14:paraId="16D8235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CCF85A8" w14:textId="14FE2B30"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mapovania potrieb, dostupných služieb</w:t>
            </w:r>
            <w:r w:rsidR="00C73367" w:rsidRPr="00A11C6D">
              <w:rPr>
                <w:noProof/>
                <w:spacing w:val="-6"/>
                <w:lang w:val="sk-SK"/>
              </w:rPr>
              <w:t xml:space="preserve"> a </w:t>
            </w:r>
            <w:r w:rsidRPr="00A11C6D">
              <w:rPr>
                <w:noProof/>
                <w:spacing w:val="-6"/>
                <w:lang w:val="sk-SK"/>
              </w:rPr>
              <w:t>infraštruktúrnych zariadení pre deti, ktorým hrozí odlúčenie od rodín, najmä</w:t>
            </w:r>
            <w:r w:rsidR="00C73367" w:rsidRPr="00A11C6D">
              <w:rPr>
                <w:noProof/>
                <w:spacing w:val="-6"/>
                <w:lang w:val="sk-SK"/>
              </w:rPr>
              <w:t xml:space="preserve"> v </w:t>
            </w:r>
            <w:r w:rsidRPr="00A11C6D">
              <w:rPr>
                <w:noProof/>
                <w:spacing w:val="-6"/>
                <w:lang w:val="sk-SK"/>
              </w:rPr>
              <w:t>zraniteľných komunitách</w:t>
            </w:r>
          </w:p>
        </w:tc>
      </w:tr>
      <w:tr w:rsidR="009A71A8" w:rsidRPr="00A11C6D" w14:paraId="5584CC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0A6024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402</w:t>
            </w:r>
          </w:p>
        </w:tc>
        <w:tc>
          <w:tcPr>
            <w:tcW w:w="3544" w:type="dxa"/>
            <w:tcBorders>
              <w:top w:val="nil"/>
              <w:left w:val="nil"/>
              <w:bottom w:val="single" w:sz="4" w:space="0" w:color="auto"/>
              <w:right w:val="single" w:sz="4" w:space="0" w:color="auto"/>
            </w:tcBorders>
            <w:shd w:val="clear" w:color="auto" w:fill="C6EFCE"/>
            <w:noWrap/>
          </w:tcPr>
          <w:p w14:paraId="4BB202CF"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07228EB4" w14:textId="54EFABE2"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75" w:type="dxa"/>
            <w:tcBorders>
              <w:top w:val="nil"/>
              <w:left w:val="nil"/>
              <w:bottom w:val="single" w:sz="4" w:space="0" w:color="auto"/>
              <w:right w:val="single" w:sz="4" w:space="0" w:color="auto"/>
            </w:tcBorders>
            <w:shd w:val="clear" w:color="auto" w:fill="C6EFCE"/>
            <w:noWrap/>
          </w:tcPr>
          <w:p w14:paraId="53C9382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97C02D0" w14:textId="1F4FBDC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 všetkých ministerstvách funguje nový systém strategického riadenia</w:t>
            </w:r>
            <w:r w:rsidR="00C73367" w:rsidRPr="00A11C6D">
              <w:rPr>
                <w:noProof/>
                <w:spacing w:val="-6"/>
                <w:lang w:val="sk-SK"/>
              </w:rPr>
              <w:t xml:space="preserve"> a </w:t>
            </w:r>
            <w:r w:rsidRPr="00A11C6D">
              <w:rPr>
                <w:noProof/>
                <w:spacing w:val="-6"/>
                <w:lang w:val="sk-SK"/>
              </w:rPr>
              <w:t xml:space="preserve">strategického plánovania </w:t>
            </w:r>
          </w:p>
        </w:tc>
      </w:tr>
      <w:tr w:rsidR="009A71A8" w:rsidRPr="00A11C6D" w14:paraId="7552C4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B22CF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416</w:t>
            </w:r>
          </w:p>
        </w:tc>
        <w:tc>
          <w:tcPr>
            <w:tcW w:w="3544" w:type="dxa"/>
            <w:tcBorders>
              <w:top w:val="nil"/>
              <w:left w:val="nil"/>
              <w:bottom w:val="single" w:sz="4" w:space="0" w:color="auto"/>
              <w:right w:val="single" w:sz="4" w:space="0" w:color="auto"/>
            </w:tcBorders>
            <w:shd w:val="clear" w:color="auto" w:fill="C6EFCE"/>
            <w:noWrap/>
          </w:tcPr>
          <w:p w14:paraId="6872EA2C" w14:textId="77777777" w:rsidR="009A71A8" w:rsidRPr="00A11C6D" w:rsidRDefault="00674A8F">
            <w:pPr>
              <w:pStyle w:val="P68B1DB1-Normal35"/>
              <w:spacing w:after="0"/>
              <w:jc w:val="both"/>
              <w:rPr>
                <w:noProof/>
                <w:spacing w:val="-6"/>
                <w:lang w:val="sk-SK"/>
              </w:rPr>
            </w:pPr>
            <w:r w:rsidRPr="00A11C6D">
              <w:rPr>
                <w:noProof/>
                <w:spacing w:val="-6"/>
                <w:lang w:val="sk-SK"/>
              </w:rPr>
              <w:t>C14.R3</w:t>
            </w:r>
          </w:p>
          <w:p w14:paraId="1B8E84E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výkonnosti riadenia ľudských zdrojov vo verejnom sektore</w:t>
            </w:r>
          </w:p>
        </w:tc>
        <w:tc>
          <w:tcPr>
            <w:tcW w:w="1275" w:type="dxa"/>
            <w:tcBorders>
              <w:top w:val="nil"/>
              <w:left w:val="nil"/>
              <w:bottom w:val="single" w:sz="4" w:space="0" w:color="auto"/>
              <w:right w:val="single" w:sz="4" w:space="0" w:color="auto"/>
            </w:tcBorders>
            <w:shd w:val="clear" w:color="auto" w:fill="C6EFCE"/>
            <w:noWrap/>
          </w:tcPr>
          <w:p w14:paraId="458D99D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453939C" w14:textId="054CB66C" w:rsidR="009A71A8" w:rsidRPr="00A11C6D" w:rsidRDefault="00674A8F">
            <w:pPr>
              <w:pStyle w:val="P68B1DB1-Normal35"/>
              <w:spacing w:after="0"/>
              <w:jc w:val="both"/>
              <w:rPr>
                <w:rFonts w:eastAsia="Times New Roman"/>
                <w:noProof/>
                <w:spacing w:val="-6"/>
                <w:lang w:val="sk-SK"/>
              </w:rPr>
            </w:pPr>
            <w:r w:rsidRPr="00A11C6D">
              <w:rPr>
                <w:noProof/>
                <w:spacing w:val="-6"/>
                <w:lang w:val="sk-SK"/>
              </w:rPr>
              <w:t>Ex post analýza (pilotného) vnútroštátneho výberového konania na výber dvoch kategórií verejnej služby</w:t>
            </w:r>
            <w:r w:rsidR="00C73367" w:rsidRPr="00A11C6D">
              <w:rPr>
                <w:noProof/>
                <w:spacing w:val="-6"/>
                <w:lang w:val="sk-SK"/>
              </w:rPr>
              <w:t xml:space="preserve"> v </w:t>
            </w:r>
            <w:r w:rsidRPr="00A11C6D">
              <w:rPr>
                <w:noProof/>
                <w:spacing w:val="-6"/>
                <w:lang w:val="sk-SK"/>
              </w:rPr>
              <w:t>ústrednej správe</w:t>
            </w:r>
          </w:p>
        </w:tc>
      </w:tr>
      <w:tr w:rsidR="009A71A8" w:rsidRPr="00A11C6D" w14:paraId="01261E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35A931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420</w:t>
            </w:r>
          </w:p>
        </w:tc>
        <w:tc>
          <w:tcPr>
            <w:tcW w:w="3544" w:type="dxa"/>
            <w:tcBorders>
              <w:top w:val="nil"/>
              <w:left w:val="nil"/>
              <w:bottom w:val="single" w:sz="4" w:space="0" w:color="auto"/>
              <w:right w:val="single" w:sz="4" w:space="0" w:color="auto"/>
            </w:tcBorders>
            <w:shd w:val="clear" w:color="auto" w:fill="C6EFCE"/>
            <w:noWrap/>
          </w:tcPr>
          <w:p w14:paraId="44C9BA17" w14:textId="77777777" w:rsidR="009A71A8" w:rsidRPr="00A11C6D" w:rsidRDefault="00674A8F">
            <w:pPr>
              <w:pStyle w:val="P68B1DB1-Normal35"/>
              <w:spacing w:after="0"/>
              <w:jc w:val="both"/>
              <w:rPr>
                <w:noProof/>
                <w:spacing w:val="-6"/>
                <w:lang w:val="sk-SK"/>
              </w:rPr>
            </w:pPr>
            <w:r w:rsidRPr="00A11C6D">
              <w:rPr>
                <w:noProof/>
                <w:spacing w:val="-6"/>
                <w:lang w:val="sk-SK"/>
              </w:rPr>
              <w:t>C14.R4</w:t>
            </w:r>
          </w:p>
          <w:p w14:paraId="09F4CAF1"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spravodlivého systému jednotnej mzdy vo verejnom sektore</w:t>
            </w:r>
          </w:p>
        </w:tc>
        <w:tc>
          <w:tcPr>
            <w:tcW w:w="1275" w:type="dxa"/>
            <w:tcBorders>
              <w:top w:val="nil"/>
              <w:left w:val="nil"/>
              <w:bottom w:val="single" w:sz="4" w:space="0" w:color="auto"/>
              <w:right w:val="single" w:sz="4" w:space="0" w:color="auto"/>
            </w:tcBorders>
            <w:shd w:val="clear" w:color="auto" w:fill="C6EFCE"/>
            <w:noWrap/>
          </w:tcPr>
          <w:p w14:paraId="0F1A371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BBF9E3A" w14:textId="0248F00A"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Nadobudnutie účinnosti nového právneho rámca týkajúceho sa odmeňovania štátnych zamestnancov </w:t>
            </w:r>
          </w:p>
        </w:tc>
      </w:tr>
      <w:tr w:rsidR="009A71A8" w:rsidRPr="00A11C6D" w14:paraId="6AAC35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E6B9DC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423</w:t>
            </w:r>
          </w:p>
        </w:tc>
        <w:tc>
          <w:tcPr>
            <w:tcW w:w="3544" w:type="dxa"/>
            <w:tcBorders>
              <w:top w:val="nil"/>
              <w:left w:val="nil"/>
              <w:bottom w:val="single" w:sz="4" w:space="0" w:color="auto"/>
              <w:right w:val="single" w:sz="4" w:space="0" w:color="auto"/>
            </w:tcBorders>
            <w:shd w:val="clear" w:color="auto" w:fill="C6EFCE"/>
            <w:noWrap/>
          </w:tcPr>
          <w:p w14:paraId="71901635" w14:textId="77777777" w:rsidR="009A71A8" w:rsidRPr="00A11C6D" w:rsidRDefault="00674A8F">
            <w:pPr>
              <w:pStyle w:val="P68B1DB1-Normal35"/>
              <w:spacing w:after="0"/>
              <w:jc w:val="both"/>
              <w:rPr>
                <w:noProof/>
                <w:spacing w:val="-6"/>
                <w:lang w:val="sk-SK"/>
              </w:rPr>
            </w:pPr>
            <w:r w:rsidRPr="00A11C6D">
              <w:rPr>
                <w:noProof/>
                <w:spacing w:val="-6"/>
                <w:lang w:val="sk-SK"/>
              </w:rPr>
              <w:t>C14.R5</w:t>
            </w:r>
          </w:p>
          <w:p w14:paraId="3FB0E8D3" w14:textId="44BD9C5A"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nezávislosti súdnictva, zvýšenie jeho kvality</w:t>
            </w:r>
            <w:r w:rsidR="00C73367" w:rsidRPr="00A11C6D">
              <w:rPr>
                <w:noProof/>
                <w:spacing w:val="-6"/>
                <w:lang w:val="sk-SK"/>
              </w:rPr>
              <w:t xml:space="preserve"> a </w:t>
            </w:r>
            <w:r w:rsidRPr="00A11C6D">
              <w:rPr>
                <w:noProof/>
                <w:spacing w:val="-6"/>
                <w:lang w:val="sk-SK"/>
              </w:rPr>
              <w:t>efektívnosti</w:t>
            </w:r>
          </w:p>
        </w:tc>
        <w:tc>
          <w:tcPr>
            <w:tcW w:w="1275" w:type="dxa"/>
            <w:tcBorders>
              <w:top w:val="nil"/>
              <w:left w:val="nil"/>
              <w:bottom w:val="single" w:sz="4" w:space="0" w:color="auto"/>
              <w:right w:val="single" w:sz="4" w:space="0" w:color="auto"/>
            </w:tcBorders>
            <w:shd w:val="clear" w:color="auto" w:fill="C6EFCE"/>
            <w:noWrap/>
          </w:tcPr>
          <w:p w14:paraId="00E0C8B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A81A538" w14:textId="466C1633"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„zákonov</w:t>
            </w:r>
            <w:r w:rsidR="00C73367" w:rsidRPr="00A11C6D">
              <w:rPr>
                <w:noProof/>
                <w:spacing w:val="-6"/>
                <w:lang w:val="sk-SK"/>
              </w:rPr>
              <w:t xml:space="preserve"> o </w:t>
            </w:r>
            <w:r w:rsidRPr="00A11C6D">
              <w:rPr>
                <w:noProof/>
                <w:spacing w:val="-6"/>
                <w:lang w:val="sk-SK"/>
              </w:rPr>
              <w:t>justícii“ (zákony</w:t>
            </w:r>
            <w:r w:rsidR="00C73367" w:rsidRPr="00A11C6D">
              <w:rPr>
                <w:noProof/>
                <w:spacing w:val="-6"/>
                <w:lang w:val="sk-SK"/>
              </w:rPr>
              <w:t xml:space="preserve"> o </w:t>
            </w:r>
            <w:r w:rsidRPr="00A11C6D">
              <w:rPr>
                <w:noProof/>
                <w:spacing w:val="-6"/>
                <w:lang w:val="sk-SK"/>
              </w:rPr>
              <w:t>postavení sudcov, súdnej organizácii, Vyššej súdnej rade)</w:t>
            </w:r>
          </w:p>
        </w:tc>
      </w:tr>
      <w:tr w:rsidR="009A71A8" w:rsidRPr="00A11C6D" w14:paraId="0F3D7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B97EFD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429</w:t>
            </w:r>
          </w:p>
        </w:tc>
        <w:tc>
          <w:tcPr>
            <w:tcW w:w="3544" w:type="dxa"/>
            <w:tcBorders>
              <w:top w:val="nil"/>
              <w:left w:val="nil"/>
              <w:bottom w:val="single" w:sz="4" w:space="0" w:color="auto"/>
              <w:right w:val="single" w:sz="4" w:space="0" w:color="auto"/>
            </w:tcBorders>
            <w:shd w:val="clear" w:color="auto" w:fill="C6EFCE"/>
            <w:noWrap/>
          </w:tcPr>
          <w:p w14:paraId="3ED87E5E" w14:textId="77777777" w:rsidR="009A71A8" w:rsidRPr="00A11C6D" w:rsidRDefault="00674A8F">
            <w:pPr>
              <w:pStyle w:val="P68B1DB1-Normal35"/>
              <w:spacing w:after="0"/>
              <w:jc w:val="both"/>
              <w:rPr>
                <w:noProof/>
                <w:spacing w:val="-6"/>
                <w:lang w:val="sk-SK"/>
              </w:rPr>
            </w:pPr>
            <w:r w:rsidRPr="00A11C6D">
              <w:rPr>
                <w:noProof/>
                <w:spacing w:val="-6"/>
                <w:lang w:val="sk-SK"/>
              </w:rPr>
              <w:t>C14.R6</w:t>
            </w:r>
          </w:p>
          <w:p w14:paraId="1274BAC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Zintenzívnenie boja proti korupcii </w:t>
            </w:r>
          </w:p>
        </w:tc>
        <w:tc>
          <w:tcPr>
            <w:tcW w:w="1275" w:type="dxa"/>
            <w:tcBorders>
              <w:top w:val="nil"/>
              <w:left w:val="nil"/>
              <w:bottom w:val="single" w:sz="4" w:space="0" w:color="auto"/>
              <w:right w:val="single" w:sz="4" w:space="0" w:color="auto"/>
            </w:tcBorders>
            <w:shd w:val="clear" w:color="auto" w:fill="C6EFCE"/>
            <w:noWrap/>
          </w:tcPr>
          <w:p w14:paraId="232E744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830B285" w14:textId="414CABEE" w:rsidR="009A71A8" w:rsidRPr="00A11C6D" w:rsidRDefault="00674A8F">
            <w:pPr>
              <w:pStyle w:val="P68B1DB1-Normal35"/>
              <w:spacing w:after="0"/>
              <w:jc w:val="both"/>
              <w:rPr>
                <w:rFonts w:eastAsia="Times New Roman"/>
                <w:noProof/>
                <w:spacing w:val="-6"/>
                <w:lang w:val="sk-SK"/>
              </w:rPr>
            </w:pPr>
            <w:r w:rsidRPr="00A11C6D">
              <w:rPr>
                <w:noProof/>
                <w:spacing w:val="-6"/>
                <w:lang w:val="sk-SK"/>
              </w:rPr>
              <w:t>Miera obsadenosti 85</w:t>
            </w:r>
            <w:r w:rsidR="00C73367" w:rsidRPr="00A11C6D">
              <w:rPr>
                <w:noProof/>
                <w:spacing w:val="-6"/>
                <w:lang w:val="sk-SK"/>
              </w:rPr>
              <w:t> %</w:t>
            </w:r>
            <w:r w:rsidRPr="00A11C6D">
              <w:rPr>
                <w:noProof/>
                <w:spacing w:val="-6"/>
                <w:lang w:val="sk-SK"/>
              </w:rPr>
              <w:t xml:space="preserve"> na pozíciách prokurátora Národného riaditeľstva pre boj proti korupcii </w:t>
            </w:r>
          </w:p>
        </w:tc>
      </w:tr>
      <w:tr w:rsidR="009A71A8" w:rsidRPr="00A11C6D" w14:paraId="18BB87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52B84D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434</w:t>
            </w:r>
          </w:p>
        </w:tc>
        <w:tc>
          <w:tcPr>
            <w:tcW w:w="3544" w:type="dxa"/>
            <w:tcBorders>
              <w:top w:val="nil"/>
              <w:left w:val="nil"/>
              <w:bottom w:val="single" w:sz="4" w:space="0" w:color="auto"/>
              <w:right w:val="single" w:sz="4" w:space="0" w:color="auto"/>
            </w:tcBorders>
            <w:shd w:val="clear" w:color="auto" w:fill="C6EFCE"/>
            <w:noWrap/>
          </w:tcPr>
          <w:p w14:paraId="3194F63E" w14:textId="77777777" w:rsidR="009A71A8" w:rsidRPr="00A11C6D" w:rsidRDefault="00674A8F">
            <w:pPr>
              <w:pStyle w:val="P68B1DB1-Normal35"/>
              <w:spacing w:after="0"/>
              <w:jc w:val="both"/>
              <w:rPr>
                <w:noProof/>
                <w:spacing w:val="-6"/>
                <w:lang w:val="sk-SK"/>
              </w:rPr>
            </w:pPr>
            <w:r w:rsidRPr="00A11C6D">
              <w:rPr>
                <w:noProof/>
                <w:spacing w:val="-6"/>
                <w:lang w:val="sk-SK"/>
              </w:rPr>
              <w:t>C14.R8</w:t>
            </w:r>
          </w:p>
          <w:p w14:paraId="3AB767D7"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vnútroštátneho systému verejného obstarávania</w:t>
            </w:r>
          </w:p>
        </w:tc>
        <w:tc>
          <w:tcPr>
            <w:tcW w:w="1275" w:type="dxa"/>
            <w:tcBorders>
              <w:top w:val="nil"/>
              <w:left w:val="nil"/>
              <w:bottom w:val="single" w:sz="4" w:space="0" w:color="auto"/>
              <w:right w:val="single" w:sz="4" w:space="0" w:color="auto"/>
            </w:tcBorders>
            <w:shd w:val="clear" w:color="auto" w:fill="C6EFCE"/>
            <w:noWrap/>
          </w:tcPr>
          <w:p w14:paraId="2917693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22D239A" w14:textId="37B57A18"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stratégie verejného obstarávania vrátane horizontálnych opatrení na podporu vykonávania národného plánu obnovy</w:t>
            </w:r>
            <w:r w:rsidR="00C73367" w:rsidRPr="00A11C6D">
              <w:rPr>
                <w:noProof/>
                <w:spacing w:val="-6"/>
                <w:lang w:val="sk-SK"/>
              </w:rPr>
              <w:t xml:space="preserve"> a </w:t>
            </w:r>
            <w:r w:rsidRPr="00A11C6D">
              <w:rPr>
                <w:noProof/>
                <w:spacing w:val="-6"/>
                <w:lang w:val="sk-SK"/>
              </w:rPr>
              <w:t xml:space="preserve">odolnosti </w:t>
            </w:r>
          </w:p>
        </w:tc>
      </w:tr>
      <w:tr w:rsidR="009A71A8" w:rsidRPr="00A11C6D" w14:paraId="441D0A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D4F5700" w14:textId="77777777" w:rsidR="009A71A8" w:rsidRPr="00A11C6D" w:rsidRDefault="00674A8F">
            <w:pPr>
              <w:pStyle w:val="P68B1DB1-Normal35"/>
              <w:spacing w:after="0"/>
              <w:jc w:val="center"/>
              <w:rPr>
                <w:noProof/>
                <w:spacing w:val="-6"/>
                <w:lang w:val="sk-SK"/>
              </w:rPr>
            </w:pPr>
            <w:r w:rsidRPr="00A11C6D">
              <w:rPr>
                <w:noProof/>
                <w:spacing w:val="-6"/>
                <w:lang w:val="sk-SK"/>
              </w:rPr>
              <w:t>441</w:t>
            </w:r>
          </w:p>
        </w:tc>
        <w:tc>
          <w:tcPr>
            <w:tcW w:w="3544" w:type="dxa"/>
            <w:tcBorders>
              <w:top w:val="nil"/>
              <w:left w:val="nil"/>
              <w:bottom w:val="single" w:sz="4" w:space="0" w:color="auto"/>
              <w:right w:val="single" w:sz="4" w:space="0" w:color="auto"/>
            </w:tcBorders>
            <w:shd w:val="clear" w:color="auto" w:fill="C6EFCE"/>
            <w:noWrap/>
          </w:tcPr>
          <w:p w14:paraId="17C9833A" w14:textId="77777777" w:rsidR="009A71A8" w:rsidRPr="00A11C6D" w:rsidRDefault="00674A8F">
            <w:pPr>
              <w:pStyle w:val="P68B1DB1-Normal35"/>
              <w:spacing w:after="0"/>
              <w:jc w:val="both"/>
              <w:rPr>
                <w:noProof/>
                <w:spacing w:val="-6"/>
                <w:lang w:val="sk-SK"/>
              </w:rPr>
            </w:pPr>
            <w:r w:rsidRPr="00A11C6D">
              <w:rPr>
                <w:noProof/>
                <w:spacing w:val="-6"/>
                <w:lang w:val="sk-SK"/>
              </w:rPr>
              <w:t>C14.R9</w:t>
            </w:r>
          </w:p>
          <w:p w14:paraId="28BC1506" w14:textId="1F34B805" w:rsidR="009A71A8" w:rsidRPr="00A11C6D" w:rsidRDefault="00674A8F">
            <w:pPr>
              <w:pStyle w:val="P68B1DB1-Normal35"/>
              <w:spacing w:after="0"/>
              <w:jc w:val="both"/>
              <w:rPr>
                <w:noProof/>
                <w:spacing w:val="-6"/>
                <w:lang w:val="sk-SK"/>
              </w:rPr>
            </w:pPr>
            <w:r w:rsidRPr="00A11C6D">
              <w:rPr>
                <w:noProof/>
                <w:spacing w:val="-6"/>
                <w:lang w:val="sk-SK"/>
              </w:rPr>
              <w:t>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štátnych podnikoch</w:t>
            </w:r>
          </w:p>
        </w:tc>
        <w:tc>
          <w:tcPr>
            <w:tcW w:w="1275" w:type="dxa"/>
            <w:tcBorders>
              <w:top w:val="nil"/>
              <w:left w:val="nil"/>
              <w:bottom w:val="single" w:sz="4" w:space="0" w:color="auto"/>
              <w:right w:val="single" w:sz="4" w:space="0" w:color="auto"/>
            </w:tcBorders>
            <w:shd w:val="clear" w:color="auto" w:fill="C6EFCE"/>
            <w:noWrap/>
          </w:tcPr>
          <w:p w14:paraId="527F4F8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91C0C9E" w14:textId="542D0E92" w:rsidR="009A71A8" w:rsidRPr="00A11C6D" w:rsidRDefault="00674A8F">
            <w:pPr>
              <w:pStyle w:val="P68B1DB1-Normal35"/>
              <w:spacing w:after="0"/>
              <w:jc w:val="both"/>
              <w:rPr>
                <w:noProof/>
                <w:spacing w:val="-6"/>
                <w:lang w:val="sk-SK"/>
              </w:rPr>
            </w:pPr>
            <w:r w:rsidRPr="00A11C6D">
              <w:rPr>
                <w:noProof/>
                <w:spacing w:val="-6"/>
                <w:lang w:val="sk-SK"/>
              </w:rPr>
              <w:t>Uverejnenie monitorovacieho prehľadu</w:t>
            </w:r>
            <w:r w:rsidR="00C73367" w:rsidRPr="00A11C6D">
              <w:rPr>
                <w:noProof/>
                <w:spacing w:val="-6"/>
                <w:lang w:val="sk-SK"/>
              </w:rPr>
              <w:t xml:space="preserve"> s </w:t>
            </w:r>
            <w:r w:rsidRPr="00A11C6D">
              <w:rPr>
                <w:noProof/>
                <w:spacing w:val="-6"/>
                <w:lang w:val="sk-SK"/>
              </w:rPr>
              <w:t>finančnými</w:t>
            </w:r>
            <w:r w:rsidR="00C73367" w:rsidRPr="00A11C6D">
              <w:rPr>
                <w:noProof/>
                <w:spacing w:val="-6"/>
                <w:lang w:val="sk-SK"/>
              </w:rPr>
              <w:t xml:space="preserve"> a </w:t>
            </w:r>
            <w:r w:rsidRPr="00A11C6D">
              <w:rPr>
                <w:noProof/>
                <w:spacing w:val="-6"/>
                <w:lang w:val="sk-SK"/>
              </w:rPr>
              <w:t>nefinančnými cieľmi</w:t>
            </w:r>
            <w:r w:rsidR="00C73367" w:rsidRPr="00A11C6D">
              <w:rPr>
                <w:noProof/>
                <w:spacing w:val="-6"/>
                <w:lang w:val="sk-SK"/>
              </w:rPr>
              <w:t xml:space="preserve"> a </w:t>
            </w:r>
            <w:r w:rsidRPr="00A11C6D">
              <w:rPr>
                <w:noProof/>
                <w:spacing w:val="-6"/>
                <w:lang w:val="sk-SK"/>
              </w:rPr>
              <w:t xml:space="preserve">ukazovateľmi výkonnosti pre všetky kategórie verejných spoločností (vrátane kľúčových odvetví, ako je doprava, energetika, verejné služby) </w:t>
            </w:r>
          </w:p>
        </w:tc>
      </w:tr>
      <w:tr w:rsidR="009A71A8" w:rsidRPr="00A11C6D" w14:paraId="6E360AD0"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1141F166"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29D67D8B"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249B0CC6"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6B45C226" w14:textId="3D7855BE" w:rsidR="009A71A8" w:rsidRPr="00A11C6D" w:rsidRDefault="00674A8F">
            <w:pPr>
              <w:pStyle w:val="P68B1DB1-Normal36"/>
              <w:spacing w:after="0"/>
              <w:jc w:val="right"/>
              <w:rPr>
                <w:noProof/>
                <w:spacing w:val="-6"/>
                <w:lang w:val="sk-SK"/>
              </w:rPr>
            </w:pPr>
            <w:r w:rsidRPr="00A11C6D">
              <w:rPr>
                <w:noProof/>
                <w:spacing w:val="-6"/>
                <w:lang w:val="sk-SK"/>
              </w:rPr>
              <w:t>1 003 031 904 EUR</w:t>
            </w:r>
          </w:p>
        </w:tc>
      </w:tr>
    </w:tbl>
    <w:p w14:paraId="2A49B3B1" w14:textId="77777777" w:rsidR="009A71A8" w:rsidRPr="00A11C6D" w:rsidRDefault="009A71A8">
      <w:pPr>
        <w:pStyle w:val="NumPar2"/>
        <w:tabs>
          <w:tab w:val="clear" w:pos="850"/>
        </w:tabs>
        <w:ind w:firstLine="0"/>
        <w:rPr>
          <w:noProof/>
          <w:spacing w:val="-6"/>
          <w:sz w:val="22"/>
          <w:lang w:val="sk-SK"/>
        </w:rPr>
        <w:sectPr w:rsidR="009A71A8" w:rsidRPr="00A11C6D" w:rsidSect="00CA23DD">
          <w:headerReference w:type="even" r:id="rId349"/>
          <w:headerReference w:type="default" r:id="rId350"/>
          <w:footerReference w:type="even" r:id="rId351"/>
          <w:footerReference w:type="default" r:id="rId352"/>
          <w:headerReference w:type="first" r:id="rId353"/>
          <w:footerReference w:type="first" r:id="rId354"/>
          <w:pgSz w:w="12240" w:h="15840" w:code="1"/>
          <w:pgMar w:top="1440" w:right="1440" w:bottom="1440" w:left="1440" w:header="720" w:footer="720" w:gutter="0"/>
          <w:cols w:space="720"/>
          <w:docGrid w:linePitch="360"/>
        </w:sectPr>
      </w:pPr>
    </w:p>
    <w:p w14:paraId="687F56F4" w14:textId="77777777" w:rsidR="009A71A8" w:rsidRPr="00A11C6D" w:rsidRDefault="00674A8F">
      <w:pPr>
        <w:pStyle w:val="Heading3"/>
        <w:rPr>
          <w:noProof/>
          <w:spacing w:val="-6"/>
          <w:lang w:val="sk-SK"/>
        </w:rPr>
      </w:pPr>
      <w:r w:rsidRPr="00A11C6D">
        <w:rPr>
          <w:noProof/>
          <w:spacing w:val="-6"/>
          <w:lang w:val="sk-SK"/>
        </w:rPr>
        <w:t xml:space="preserve">Piata splátka (nenávratná podpora): </w:t>
      </w:r>
    </w:p>
    <w:tbl>
      <w:tblPr>
        <w:tblW w:w="9634" w:type="dxa"/>
        <w:tblInd w:w="113" w:type="dxa"/>
        <w:tblLook w:val="04A0" w:firstRow="1" w:lastRow="0" w:firstColumn="1" w:lastColumn="0" w:noHBand="0" w:noVBand="1"/>
      </w:tblPr>
      <w:tblGrid>
        <w:gridCol w:w="1413"/>
        <w:gridCol w:w="3544"/>
        <w:gridCol w:w="1275"/>
        <w:gridCol w:w="3402"/>
      </w:tblGrid>
      <w:tr w:rsidR="009A71A8" w:rsidRPr="00A11C6D" w14:paraId="538F89AD"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837BDAE"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D74C3C2"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5386B394"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1A42741"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4182D76F"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2CF2B3BB"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44A18F35"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04FFCA89"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4099AEC"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5F892F91"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4D6AFD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E5CF8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123</w:t>
            </w:r>
          </w:p>
        </w:tc>
        <w:tc>
          <w:tcPr>
            <w:tcW w:w="3544" w:type="dxa"/>
            <w:tcBorders>
              <w:top w:val="nil"/>
              <w:left w:val="nil"/>
              <w:bottom w:val="single" w:sz="4" w:space="0" w:color="auto"/>
              <w:right w:val="single" w:sz="4" w:space="0" w:color="auto"/>
            </w:tcBorders>
            <w:shd w:val="clear" w:color="auto" w:fill="C6EFCE"/>
            <w:noWrap/>
          </w:tcPr>
          <w:p w14:paraId="638693B4" w14:textId="77777777" w:rsidR="00C73367" w:rsidRPr="00A11C6D" w:rsidRDefault="00674A8F">
            <w:pPr>
              <w:pStyle w:val="P68B1DB1-Normal35"/>
              <w:spacing w:after="0"/>
              <w:jc w:val="both"/>
              <w:rPr>
                <w:noProof/>
                <w:spacing w:val="-6"/>
                <w:lang w:val="sk-SK"/>
              </w:rPr>
            </w:pPr>
            <w:r w:rsidRPr="00A11C6D">
              <w:rPr>
                <w:noProof/>
                <w:spacing w:val="-6"/>
                <w:lang w:val="sk-SK"/>
              </w:rPr>
              <w:t>C6.R3</w:t>
            </w:r>
          </w:p>
          <w:p w14:paraId="252CB23B" w14:textId="69C91DBC" w:rsidR="009A71A8" w:rsidRPr="00A11C6D" w:rsidRDefault="00674A8F">
            <w:pPr>
              <w:pStyle w:val="P68B1DB1-Normal35"/>
              <w:spacing w:after="0"/>
              <w:jc w:val="both"/>
              <w:rPr>
                <w:rFonts w:eastAsia="Times New Roman"/>
                <w:noProof/>
                <w:spacing w:val="-6"/>
                <w:lang w:val="sk-SK"/>
              </w:rPr>
            </w:pPr>
            <w:r w:rsidRPr="00A11C6D">
              <w:rPr>
                <w:noProof/>
                <w:spacing w:val="-6"/>
                <w:lang w:val="sk-SK"/>
              </w:rPr>
              <w:t>Ekologické zostavovanie rozpočtu</w:t>
            </w:r>
          </w:p>
        </w:tc>
        <w:tc>
          <w:tcPr>
            <w:tcW w:w="1275" w:type="dxa"/>
            <w:tcBorders>
              <w:top w:val="nil"/>
              <w:left w:val="nil"/>
              <w:bottom w:val="single" w:sz="4" w:space="0" w:color="auto"/>
              <w:right w:val="single" w:sz="4" w:space="0" w:color="auto"/>
            </w:tcBorders>
            <w:shd w:val="clear" w:color="auto" w:fill="C6EFCE"/>
            <w:noWrap/>
          </w:tcPr>
          <w:p w14:paraId="3EBE4E9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5DA93F6" w14:textId="6E2076C0" w:rsidR="009A71A8" w:rsidRPr="00A11C6D" w:rsidRDefault="00674A8F">
            <w:pPr>
              <w:pStyle w:val="P68B1DB1-Normal35"/>
              <w:spacing w:after="0"/>
              <w:jc w:val="both"/>
              <w:rPr>
                <w:rFonts w:eastAsia="Times New Roman"/>
                <w:noProof/>
                <w:spacing w:val="-6"/>
                <w:lang w:val="sk-SK"/>
              </w:rPr>
            </w:pPr>
            <w:r w:rsidRPr="00A11C6D">
              <w:rPr>
                <w:noProof/>
                <w:spacing w:val="-6"/>
                <w:lang w:val="sk-SK"/>
              </w:rPr>
              <w:t>Dokončenie</w:t>
            </w:r>
            <w:r w:rsidR="00C73367" w:rsidRPr="00A11C6D">
              <w:rPr>
                <w:noProof/>
                <w:spacing w:val="-6"/>
                <w:lang w:val="sk-SK"/>
              </w:rPr>
              <w:t xml:space="preserve"> a </w:t>
            </w:r>
            <w:r w:rsidRPr="00A11C6D">
              <w:rPr>
                <w:noProof/>
                <w:spacing w:val="-6"/>
                <w:lang w:val="sk-SK"/>
              </w:rPr>
              <w:t>uplatňovanie metodiky zeleného rozpočtového plánovania</w:t>
            </w:r>
          </w:p>
        </w:tc>
      </w:tr>
      <w:tr w:rsidR="009A71A8" w:rsidRPr="00A11C6D" w14:paraId="20C787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84C1B4" w14:textId="77777777" w:rsidR="009A71A8" w:rsidRPr="00A11C6D" w:rsidRDefault="00674A8F">
            <w:pPr>
              <w:pStyle w:val="P68B1DB1-Normal35"/>
              <w:spacing w:after="0"/>
              <w:jc w:val="center"/>
              <w:rPr>
                <w:noProof/>
                <w:spacing w:val="-6"/>
                <w:lang w:val="sk-SK"/>
              </w:rPr>
            </w:pPr>
            <w:r w:rsidRPr="00A11C6D">
              <w:rPr>
                <w:noProof/>
                <w:spacing w:val="-6"/>
                <w:lang w:val="sk-SK"/>
              </w:rPr>
              <w:t>452</w:t>
            </w:r>
          </w:p>
        </w:tc>
        <w:tc>
          <w:tcPr>
            <w:tcW w:w="3544" w:type="dxa"/>
            <w:tcBorders>
              <w:top w:val="nil"/>
              <w:left w:val="nil"/>
              <w:bottom w:val="single" w:sz="4" w:space="0" w:color="auto"/>
              <w:right w:val="single" w:sz="4" w:space="0" w:color="auto"/>
            </w:tcBorders>
            <w:shd w:val="clear" w:color="auto" w:fill="C6EFCE"/>
            <w:noWrap/>
          </w:tcPr>
          <w:p w14:paraId="2C07CF7D" w14:textId="77777777" w:rsidR="009A71A8" w:rsidRPr="00A11C6D" w:rsidRDefault="00674A8F">
            <w:pPr>
              <w:pStyle w:val="P68B1DB1-Normal35"/>
              <w:spacing w:after="0"/>
              <w:jc w:val="both"/>
              <w:rPr>
                <w:noProof/>
                <w:spacing w:val="-6"/>
                <w:lang w:val="sk-SK"/>
              </w:rPr>
            </w:pPr>
            <w:r w:rsidRPr="00A11C6D">
              <w:rPr>
                <w:noProof/>
                <w:spacing w:val="-6"/>
                <w:lang w:val="sk-SK"/>
              </w:rPr>
              <w:t>C15.R1</w:t>
            </w:r>
          </w:p>
          <w:p w14:paraId="42AFB19F" w14:textId="209C0E6A" w:rsidR="009A71A8" w:rsidRPr="00A11C6D" w:rsidRDefault="00674A8F">
            <w:pPr>
              <w:pStyle w:val="P68B1DB1-Normal35"/>
              <w:spacing w:after="0"/>
              <w:jc w:val="both"/>
              <w:rPr>
                <w:noProof/>
                <w:spacing w:val="-6"/>
                <w:lang w:val="sk-SK"/>
              </w:rPr>
            </w:pPr>
            <w:r w:rsidRPr="00A11C6D">
              <w:rPr>
                <w:noProof/>
                <w:spacing w:val="-6"/>
                <w:lang w:val="sk-SK"/>
              </w:rPr>
              <w:t>Vypracovanie</w:t>
            </w:r>
            <w:r w:rsidR="00C73367" w:rsidRPr="00A11C6D">
              <w:rPr>
                <w:noProof/>
                <w:spacing w:val="-6"/>
                <w:lang w:val="sk-SK"/>
              </w:rPr>
              <w:t xml:space="preserve"> a </w:t>
            </w:r>
            <w:r w:rsidRPr="00A11C6D">
              <w:rPr>
                <w:noProof/>
                <w:spacing w:val="-6"/>
                <w:lang w:val="sk-SK"/>
              </w:rPr>
              <w:t>prijatie legislatívneho balíka na realizáciu projektu Vzdelávané Rumunsko</w:t>
            </w:r>
          </w:p>
        </w:tc>
        <w:tc>
          <w:tcPr>
            <w:tcW w:w="1275" w:type="dxa"/>
            <w:tcBorders>
              <w:top w:val="nil"/>
              <w:left w:val="nil"/>
              <w:bottom w:val="single" w:sz="4" w:space="0" w:color="auto"/>
              <w:right w:val="single" w:sz="4" w:space="0" w:color="auto"/>
            </w:tcBorders>
            <w:shd w:val="clear" w:color="auto" w:fill="C6EFCE"/>
            <w:noWrap/>
          </w:tcPr>
          <w:p w14:paraId="693DF7FA"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95F1C26" w14:textId="77777777"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balíka na realizáciu projektu „Vzdelané Rumunsko“</w:t>
            </w:r>
          </w:p>
        </w:tc>
      </w:tr>
      <w:tr w:rsidR="009A71A8" w:rsidRPr="00A11C6D" w14:paraId="5A4DE4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1AA798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25</w:t>
            </w:r>
          </w:p>
        </w:tc>
        <w:tc>
          <w:tcPr>
            <w:tcW w:w="3544" w:type="dxa"/>
            <w:tcBorders>
              <w:top w:val="nil"/>
              <w:left w:val="nil"/>
              <w:bottom w:val="single" w:sz="4" w:space="0" w:color="auto"/>
              <w:right w:val="single" w:sz="4" w:space="0" w:color="auto"/>
            </w:tcBorders>
            <w:shd w:val="clear" w:color="auto" w:fill="C6EFCE"/>
            <w:noWrap/>
            <w:hideMark/>
          </w:tcPr>
          <w:p w14:paraId="130C01B0" w14:textId="77777777" w:rsidR="00C73367" w:rsidRPr="00A11C6D" w:rsidRDefault="00674A8F">
            <w:pPr>
              <w:pStyle w:val="P68B1DB1-Normal35"/>
              <w:spacing w:after="0"/>
              <w:jc w:val="both"/>
              <w:rPr>
                <w:noProof/>
                <w:spacing w:val="-6"/>
                <w:lang w:val="sk-SK"/>
              </w:rPr>
            </w:pPr>
            <w:r w:rsidRPr="00A11C6D">
              <w:rPr>
                <w:noProof/>
                <w:spacing w:val="-6"/>
                <w:lang w:val="sk-SK"/>
              </w:rPr>
              <w:t>C2.I1</w:t>
            </w:r>
          </w:p>
          <w:p w14:paraId="5876E7D9" w14:textId="3CDD5B80" w:rsidR="009A71A8" w:rsidRPr="00A11C6D" w:rsidRDefault="00674A8F">
            <w:pPr>
              <w:pStyle w:val="P68B1DB1-Normal35"/>
              <w:spacing w:after="0"/>
              <w:jc w:val="both"/>
              <w:rPr>
                <w:rFonts w:eastAsia="Times New Roman"/>
                <w:noProof/>
                <w:spacing w:val="-6"/>
                <w:lang w:val="sk-SK"/>
              </w:rPr>
            </w:pPr>
            <w:r w:rsidRPr="00A11C6D">
              <w:rPr>
                <w:noProof/>
                <w:spacing w:val="-6"/>
                <w:lang w:val="sk-SK"/>
              </w:rPr>
              <w:t>Národná kampaň zalesňovanie</w:t>
            </w:r>
            <w:r w:rsidR="00C73367" w:rsidRPr="00A11C6D">
              <w:rPr>
                <w:noProof/>
                <w:spacing w:val="-6"/>
                <w:lang w:val="sk-SK"/>
              </w:rPr>
              <w:t xml:space="preserve"> a </w:t>
            </w:r>
            <w:r w:rsidRPr="00A11C6D">
              <w:rPr>
                <w:noProof/>
                <w:spacing w:val="-6"/>
                <w:lang w:val="sk-SK"/>
              </w:rPr>
              <w:t xml:space="preserve">opätovné zalesňovanie vrátane mestských lesov </w:t>
            </w:r>
          </w:p>
        </w:tc>
        <w:tc>
          <w:tcPr>
            <w:tcW w:w="1275" w:type="dxa"/>
            <w:tcBorders>
              <w:top w:val="nil"/>
              <w:left w:val="nil"/>
              <w:bottom w:val="single" w:sz="4" w:space="0" w:color="auto"/>
              <w:right w:val="single" w:sz="4" w:space="0" w:color="auto"/>
            </w:tcBorders>
            <w:shd w:val="clear" w:color="auto" w:fill="C6EFCE"/>
            <w:noWrap/>
            <w:hideMark/>
          </w:tcPr>
          <w:p w14:paraId="64A95BE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50369DB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Nové oblasti zalesnenej alebo opätovne zalesnenej pôdy</w:t>
            </w:r>
          </w:p>
        </w:tc>
      </w:tr>
      <w:tr w:rsidR="009A71A8" w:rsidRPr="00A11C6D" w14:paraId="2A3DFA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93E2D3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27</w:t>
            </w:r>
          </w:p>
        </w:tc>
        <w:tc>
          <w:tcPr>
            <w:tcW w:w="3544" w:type="dxa"/>
            <w:tcBorders>
              <w:top w:val="nil"/>
              <w:left w:val="nil"/>
              <w:bottom w:val="single" w:sz="4" w:space="0" w:color="auto"/>
              <w:right w:val="single" w:sz="4" w:space="0" w:color="auto"/>
            </w:tcBorders>
            <w:shd w:val="clear" w:color="auto" w:fill="C6EFCE"/>
            <w:noWrap/>
            <w:hideMark/>
          </w:tcPr>
          <w:p w14:paraId="56F990C8" w14:textId="77777777" w:rsidR="00C73367" w:rsidRPr="00A11C6D" w:rsidRDefault="00674A8F">
            <w:pPr>
              <w:pStyle w:val="P68B1DB1-Normal35"/>
              <w:spacing w:after="0"/>
              <w:jc w:val="both"/>
              <w:rPr>
                <w:noProof/>
                <w:spacing w:val="-6"/>
                <w:lang w:val="sk-SK"/>
              </w:rPr>
            </w:pPr>
            <w:r w:rsidRPr="00A11C6D">
              <w:rPr>
                <w:noProof/>
                <w:spacing w:val="-6"/>
                <w:lang w:val="sk-SK"/>
              </w:rPr>
              <w:t>C2.I1</w:t>
            </w:r>
          </w:p>
          <w:p w14:paraId="5828FBA7" w14:textId="4EA97BA7" w:rsidR="009A71A8" w:rsidRPr="00A11C6D" w:rsidRDefault="00674A8F">
            <w:pPr>
              <w:pStyle w:val="P68B1DB1-Normal35"/>
              <w:spacing w:after="0"/>
              <w:jc w:val="both"/>
              <w:rPr>
                <w:rFonts w:eastAsia="Times New Roman"/>
                <w:noProof/>
                <w:spacing w:val="-6"/>
                <w:lang w:val="sk-SK"/>
              </w:rPr>
            </w:pPr>
            <w:r w:rsidRPr="00A11C6D">
              <w:rPr>
                <w:noProof/>
                <w:spacing w:val="-6"/>
                <w:lang w:val="sk-SK"/>
              </w:rPr>
              <w:t>Národná kampaň zalesňovanie</w:t>
            </w:r>
            <w:r w:rsidR="00C73367" w:rsidRPr="00A11C6D">
              <w:rPr>
                <w:noProof/>
                <w:spacing w:val="-6"/>
                <w:lang w:val="sk-SK"/>
              </w:rPr>
              <w:t xml:space="preserve"> a </w:t>
            </w:r>
            <w:r w:rsidRPr="00A11C6D">
              <w:rPr>
                <w:noProof/>
                <w:spacing w:val="-6"/>
                <w:lang w:val="sk-SK"/>
              </w:rPr>
              <w:t>opätovné zalesňovanie vrátane mestských lesov</w:t>
            </w:r>
          </w:p>
        </w:tc>
        <w:tc>
          <w:tcPr>
            <w:tcW w:w="1275" w:type="dxa"/>
            <w:tcBorders>
              <w:top w:val="nil"/>
              <w:left w:val="nil"/>
              <w:bottom w:val="single" w:sz="4" w:space="0" w:color="auto"/>
              <w:right w:val="single" w:sz="4" w:space="0" w:color="auto"/>
            </w:tcBorders>
            <w:shd w:val="clear" w:color="auto" w:fill="C6EFCE"/>
            <w:noWrap/>
            <w:hideMark/>
          </w:tcPr>
          <w:p w14:paraId="374B1F5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57FD449C"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Vytvorené nové oblasti mestských lesov</w:t>
            </w:r>
          </w:p>
        </w:tc>
      </w:tr>
      <w:tr w:rsidR="009A71A8" w:rsidRPr="00A11C6D" w14:paraId="40189C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6CE33E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73</w:t>
            </w:r>
          </w:p>
        </w:tc>
        <w:tc>
          <w:tcPr>
            <w:tcW w:w="3544" w:type="dxa"/>
            <w:tcBorders>
              <w:top w:val="nil"/>
              <w:left w:val="nil"/>
              <w:bottom w:val="single" w:sz="4" w:space="0" w:color="auto"/>
              <w:right w:val="single" w:sz="4" w:space="0" w:color="auto"/>
            </w:tcBorders>
            <w:shd w:val="clear" w:color="auto" w:fill="C6EFCE"/>
            <w:noWrap/>
          </w:tcPr>
          <w:p w14:paraId="4D643C16" w14:textId="77777777" w:rsidR="00C73367" w:rsidRPr="00A11C6D" w:rsidRDefault="00674A8F">
            <w:pPr>
              <w:pStyle w:val="P68B1DB1-Normal35"/>
              <w:spacing w:after="0"/>
              <w:jc w:val="both"/>
              <w:rPr>
                <w:noProof/>
                <w:spacing w:val="-6"/>
                <w:lang w:val="sk-SK"/>
              </w:rPr>
            </w:pPr>
            <w:r w:rsidRPr="00A11C6D">
              <w:rPr>
                <w:noProof/>
                <w:spacing w:val="-6"/>
                <w:lang w:val="sk-SK"/>
              </w:rPr>
              <w:t>C4.I1</w:t>
            </w:r>
          </w:p>
          <w:p w14:paraId="65E1ED9D" w14:textId="3F341DB3" w:rsidR="009A71A8" w:rsidRPr="00A11C6D" w:rsidRDefault="00674A8F">
            <w:pPr>
              <w:pStyle w:val="P68B1DB1-Normal35"/>
              <w:spacing w:after="0"/>
              <w:jc w:val="both"/>
              <w:rPr>
                <w:rFonts w:eastAsia="Times New Roman"/>
                <w:noProof/>
                <w:spacing w:val="-6"/>
                <w:lang w:val="sk-SK"/>
              </w:rPr>
            </w:pPr>
            <w:r w:rsidRPr="00A11C6D">
              <w:rPr>
                <w:noProof/>
                <w:spacing w:val="-6"/>
                <w:lang w:val="sk-SK"/>
              </w:rPr>
              <w:t>Modernizácia</w:t>
            </w:r>
            <w:r w:rsidR="00C73367" w:rsidRPr="00A11C6D">
              <w:rPr>
                <w:noProof/>
                <w:spacing w:val="-6"/>
                <w:lang w:val="sk-SK"/>
              </w:rPr>
              <w:t xml:space="preserve"> a </w:t>
            </w:r>
            <w:r w:rsidRPr="00A11C6D">
              <w:rPr>
                <w:noProof/>
                <w:spacing w:val="-6"/>
                <w:lang w:val="sk-SK"/>
              </w:rPr>
              <w:t xml:space="preserve">obnova železničnej infraštruktúry </w:t>
            </w:r>
          </w:p>
        </w:tc>
        <w:tc>
          <w:tcPr>
            <w:tcW w:w="1275" w:type="dxa"/>
            <w:tcBorders>
              <w:top w:val="nil"/>
              <w:left w:val="nil"/>
              <w:bottom w:val="single" w:sz="4" w:space="0" w:color="auto"/>
              <w:right w:val="single" w:sz="4" w:space="0" w:color="auto"/>
            </w:tcBorders>
            <w:shd w:val="clear" w:color="auto" w:fill="C6EFCE"/>
            <w:noWrap/>
          </w:tcPr>
          <w:p w14:paraId="27658C8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DCD17D7" w14:textId="213ACFBF"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zmlúv na 100</w:t>
            </w:r>
            <w:r w:rsidR="00C73367" w:rsidRPr="00A11C6D">
              <w:rPr>
                <w:noProof/>
                <w:spacing w:val="-6"/>
                <w:lang w:val="sk-SK"/>
              </w:rPr>
              <w:t> %</w:t>
            </w:r>
            <w:r w:rsidRPr="00A11C6D">
              <w:rPr>
                <w:noProof/>
                <w:spacing w:val="-6"/>
                <w:lang w:val="sk-SK"/>
              </w:rPr>
              <w:t xml:space="preserve"> prác súvisiacich</w:t>
            </w:r>
            <w:r w:rsidR="00C73367" w:rsidRPr="00A11C6D">
              <w:rPr>
                <w:noProof/>
                <w:spacing w:val="-6"/>
                <w:lang w:val="sk-SK"/>
              </w:rPr>
              <w:t xml:space="preserve"> s </w:t>
            </w:r>
            <w:r w:rsidRPr="00A11C6D">
              <w:rPr>
                <w:noProof/>
                <w:spacing w:val="-6"/>
                <w:lang w:val="sk-SK"/>
              </w:rPr>
              <w:t>modernizáciou, modernizáciou</w:t>
            </w:r>
            <w:r w:rsidR="00C73367" w:rsidRPr="00A11C6D">
              <w:rPr>
                <w:noProof/>
                <w:spacing w:val="-6"/>
                <w:lang w:val="sk-SK"/>
              </w:rPr>
              <w:t xml:space="preserve"> a </w:t>
            </w:r>
            <w:r w:rsidRPr="00A11C6D">
              <w:rPr>
                <w:noProof/>
                <w:spacing w:val="-6"/>
                <w:lang w:val="sk-SK"/>
              </w:rPr>
              <w:t xml:space="preserve">obnovou železničnej infraštruktúry </w:t>
            </w:r>
          </w:p>
        </w:tc>
      </w:tr>
      <w:tr w:rsidR="009A71A8" w:rsidRPr="00A11C6D" w14:paraId="15B973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B399F9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117</w:t>
            </w:r>
          </w:p>
        </w:tc>
        <w:tc>
          <w:tcPr>
            <w:tcW w:w="3544" w:type="dxa"/>
            <w:tcBorders>
              <w:top w:val="nil"/>
              <w:left w:val="nil"/>
              <w:bottom w:val="single" w:sz="4" w:space="0" w:color="auto"/>
              <w:right w:val="single" w:sz="4" w:space="0" w:color="auto"/>
            </w:tcBorders>
            <w:shd w:val="clear" w:color="auto" w:fill="C6EFCE"/>
            <w:noWrap/>
          </w:tcPr>
          <w:p w14:paraId="3CAD2932" w14:textId="77777777" w:rsidR="009A71A8" w:rsidRPr="00A11C6D" w:rsidRDefault="00674A8F">
            <w:pPr>
              <w:pStyle w:val="P68B1DB1-Normal35"/>
              <w:spacing w:after="0"/>
              <w:jc w:val="both"/>
              <w:rPr>
                <w:noProof/>
                <w:spacing w:val="-6"/>
                <w:lang w:val="sk-SK"/>
              </w:rPr>
            </w:pPr>
            <w:r w:rsidRPr="00A11C6D">
              <w:rPr>
                <w:noProof/>
                <w:spacing w:val="-6"/>
                <w:lang w:val="sk-SK"/>
              </w:rPr>
              <w:t>C6.R1</w:t>
            </w:r>
          </w:p>
          <w:p w14:paraId="5A1230DD" w14:textId="3156F5E8"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 xml:space="preserve">obnoviteľných zdrojov </w:t>
            </w:r>
          </w:p>
        </w:tc>
        <w:tc>
          <w:tcPr>
            <w:tcW w:w="1275" w:type="dxa"/>
            <w:tcBorders>
              <w:top w:val="nil"/>
              <w:left w:val="nil"/>
              <w:bottom w:val="single" w:sz="4" w:space="0" w:color="auto"/>
              <w:right w:val="single" w:sz="4" w:space="0" w:color="auto"/>
            </w:tcBorders>
            <w:shd w:val="clear" w:color="auto" w:fill="C6EFCE"/>
            <w:noWrap/>
          </w:tcPr>
          <w:p w14:paraId="06E975F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5602D5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rozdielových zmlúv pre obnoviteľné zdroje energie</w:t>
            </w:r>
          </w:p>
        </w:tc>
      </w:tr>
      <w:tr w:rsidR="009A71A8" w:rsidRPr="00A11C6D" w14:paraId="64F251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69B39B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203</w:t>
            </w:r>
          </w:p>
        </w:tc>
        <w:tc>
          <w:tcPr>
            <w:tcW w:w="3544" w:type="dxa"/>
            <w:tcBorders>
              <w:top w:val="nil"/>
              <w:left w:val="nil"/>
              <w:bottom w:val="single" w:sz="4" w:space="0" w:color="auto"/>
              <w:right w:val="single" w:sz="4" w:space="0" w:color="auto"/>
            </w:tcBorders>
            <w:shd w:val="clear" w:color="auto" w:fill="C6EFCE"/>
            <w:noWrap/>
          </w:tcPr>
          <w:p w14:paraId="0C02D417" w14:textId="77777777" w:rsidR="009A71A8" w:rsidRPr="00A11C6D" w:rsidRDefault="00674A8F">
            <w:pPr>
              <w:pStyle w:val="P68B1DB1-Normal35"/>
              <w:spacing w:after="0"/>
              <w:jc w:val="both"/>
              <w:rPr>
                <w:noProof/>
                <w:spacing w:val="-6"/>
                <w:lang w:val="sk-SK"/>
              </w:rPr>
            </w:pPr>
            <w:r w:rsidRPr="00A11C6D">
              <w:rPr>
                <w:noProof/>
                <w:spacing w:val="-6"/>
                <w:lang w:val="sk-SK"/>
              </w:rPr>
              <w:t>C8.R3</w:t>
            </w:r>
          </w:p>
          <w:p w14:paraId="638F345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07D70FF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08B8ECE" w14:textId="43E8A8C0" w:rsidR="009A71A8" w:rsidRPr="00A11C6D" w:rsidRDefault="00674A8F">
            <w:pPr>
              <w:pStyle w:val="P68B1DB1-Normal35"/>
              <w:spacing w:after="0"/>
              <w:jc w:val="both"/>
              <w:rPr>
                <w:rFonts w:eastAsia="Times New Roman"/>
                <w:noProof/>
                <w:spacing w:val="-6"/>
                <w:lang w:val="sk-SK"/>
              </w:rPr>
            </w:pPr>
            <w:r w:rsidRPr="00A11C6D">
              <w:rPr>
                <w:noProof/>
                <w:spacing w:val="-6"/>
                <w:lang w:val="sk-SK"/>
              </w:rPr>
              <w:t>Návrh rozpočtu obsahuje výsledky analýz výdavkov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p>
        </w:tc>
      </w:tr>
      <w:tr w:rsidR="009A71A8" w:rsidRPr="00A11C6D" w14:paraId="00F70C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F1FF04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216</w:t>
            </w:r>
          </w:p>
        </w:tc>
        <w:tc>
          <w:tcPr>
            <w:tcW w:w="3544" w:type="dxa"/>
            <w:tcBorders>
              <w:top w:val="nil"/>
              <w:left w:val="nil"/>
              <w:bottom w:val="single" w:sz="4" w:space="0" w:color="auto"/>
              <w:right w:val="single" w:sz="4" w:space="0" w:color="auto"/>
            </w:tcBorders>
            <w:shd w:val="clear" w:color="auto" w:fill="C6EFCE"/>
            <w:noWrap/>
          </w:tcPr>
          <w:p w14:paraId="4750B219" w14:textId="77777777" w:rsidR="009A71A8" w:rsidRPr="00A11C6D" w:rsidRDefault="00674A8F">
            <w:pPr>
              <w:pStyle w:val="P68B1DB1-Normal35"/>
              <w:spacing w:after="0"/>
              <w:jc w:val="both"/>
              <w:rPr>
                <w:noProof/>
                <w:spacing w:val="-6"/>
                <w:lang w:val="sk-SK"/>
              </w:rPr>
            </w:pPr>
            <w:r w:rsidRPr="00A11C6D">
              <w:rPr>
                <w:noProof/>
                <w:spacing w:val="-6"/>
                <w:lang w:val="sk-SK"/>
              </w:rPr>
              <w:t>C8.I1</w:t>
            </w:r>
          </w:p>
          <w:p w14:paraId="7DCD43A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Uľahčenie dodržiavania predpisov zo strany daňovníkov prostredníctvom rozvoja digitálnych služieb </w:t>
            </w:r>
          </w:p>
        </w:tc>
        <w:tc>
          <w:tcPr>
            <w:tcW w:w="1275" w:type="dxa"/>
            <w:tcBorders>
              <w:top w:val="nil"/>
              <w:left w:val="nil"/>
              <w:bottom w:val="single" w:sz="4" w:space="0" w:color="auto"/>
              <w:right w:val="single" w:sz="4" w:space="0" w:color="auto"/>
            </w:tcBorders>
            <w:shd w:val="clear" w:color="auto" w:fill="C6EFCE"/>
            <w:noWrap/>
          </w:tcPr>
          <w:p w14:paraId="46A9E81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F3A7713" w14:textId="13D825CF" w:rsidR="009A71A8" w:rsidRPr="00A11C6D" w:rsidRDefault="00674A8F">
            <w:pPr>
              <w:pStyle w:val="P68B1DB1-Normal35"/>
              <w:spacing w:after="0"/>
              <w:jc w:val="both"/>
              <w:rPr>
                <w:rFonts w:eastAsia="Times New Roman"/>
                <w:noProof/>
                <w:spacing w:val="-6"/>
                <w:lang w:val="sk-SK"/>
              </w:rPr>
            </w:pPr>
            <w:r w:rsidRPr="00A11C6D">
              <w:rPr>
                <w:noProof/>
                <w:spacing w:val="-6"/>
                <w:lang w:val="sk-SK"/>
              </w:rPr>
              <w:t>Digitálne služby</w:t>
            </w:r>
            <w:r w:rsidR="00C73367" w:rsidRPr="00A11C6D">
              <w:rPr>
                <w:noProof/>
                <w:spacing w:val="-6"/>
                <w:lang w:val="sk-SK"/>
              </w:rPr>
              <w:t xml:space="preserve"> a </w:t>
            </w:r>
            <w:r w:rsidRPr="00A11C6D">
              <w:rPr>
                <w:noProof/>
                <w:spacing w:val="-6"/>
                <w:lang w:val="sk-SK"/>
              </w:rPr>
              <w:t xml:space="preserve">kritické elektronické systémy sú funkčné </w:t>
            </w:r>
          </w:p>
        </w:tc>
      </w:tr>
      <w:tr w:rsidR="009A71A8" w:rsidRPr="00A11C6D" w14:paraId="00FFF08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09D4F3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231</w:t>
            </w:r>
          </w:p>
        </w:tc>
        <w:tc>
          <w:tcPr>
            <w:tcW w:w="3544" w:type="dxa"/>
            <w:tcBorders>
              <w:top w:val="nil"/>
              <w:left w:val="nil"/>
              <w:bottom w:val="single" w:sz="4" w:space="0" w:color="auto"/>
              <w:right w:val="single" w:sz="4" w:space="0" w:color="auto"/>
            </w:tcBorders>
            <w:shd w:val="clear" w:color="auto" w:fill="C6EFCE"/>
            <w:noWrap/>
          </w:tcPr>
          <w:p w14:paraId="4DF4964C" w14:textId="77777777" w:rsidR="009A71A8" w:rsidRPr="00A11C6D" w:rsidRDefault="00674A8F">
            <w:pPr>
              <w:pStyle w:val="P68B1DB1-Normal35"/>
              <w:spacing w:after="0"/>
              <w:jc w:val="both"/>
              <w:rPr>
                <w:noProof/>
                <w:spacing w:val="-6"/>
                <w:lang w:val="sk-SK"/>
              </w:rPr>
            </w:pPr>
            <w:r w:rsidRPr="00A11C6D">
              <w:rPr>
                <w:noProof/>
                <w:spacing w:val="-6"/>
                <w:lang w:val="sk-SK"/>
              </w:rPr>
              <w:t>C8.I4</w:t>
            </w:r>
          </w:p>
          <w:p w14:paraId="3B36B21F" w14:textId="3D319CAF"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Zavedenie elektronického colníctva </w:t>
            </w:r>
          </w:p>
        </w:tc>
        <w:tc>
          <w:tcPr>
            <w:tcW w:w="1275" w:type="dxa"/>
            <w:tcBorders>
              <w:top w:val="nil"/>
              <w:left w:val="nil"/>
              <w:bottom w:val="single" w:sz="4" w:space="0" w:color="auto"/>
              <w:right w:val="single" w:sz="4" w:space="0" w:color="auto"/>
            </w:tcBorders>
            <w:shd w:val="clear" w:color="auto" w:fill="C6EFCE"/>
            <w:noWrap/>
          </w:tcPr>
          <w:p w14:paraId="3C5C1C9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4C191B7"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Zadanie zákazky na nové systémy IT pre colníctvo </w:t>
            </w:r>
          </w:p>
        </w:tc>
      </w:tr>
      <w:tr w:rsidR="009A71A8" w:rsidRPr="00A11C6D" w14:paraId="2E06E4C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BC073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234</w:t>
            </w:r>
          </w:p>
        </w:tc>
        <w:tc>
          <w:tcPr>
            <w:tcW w:w="3544" w:type="dxa"/>
            <w:tcBorders>
              <w:top w:val="nil"/>
              <w:left w:val="nil"/>
              <w:bottom w:val="single" w:sz="4" w:space="0" w:color="auto"/>
              <w:right w:val="single" w:sz="4" w:space="0" w:color="auto"/>
            </w:tcBorders>
            <w:shd w:val="clear" w:color="auto" w:fill="C6EFCE"/>
            <w:noWrap/>
          </w:tcPr>
          <w:p w14:paraId="496ED44E" w14:textId="77777777" w:rsidR="009A71A8" w:rsidRPr="00A11C6D" w:rsidRDefault="00674A8F">
            <w:pPr>
              <w:pStyle w:val="P68B1DB1-Normal35"/>
              <w:spacing w:after="0"/>
              <w:jc w:val="both"/>
              <w:rPr>
                <w:noProof/>
                <w:spacing w:val="-6"/>
                <w:lang w:val="sk-SK"/>
              </w:rPr>
            </w:pPr>
            <w:r w:rsidRPr="00A11C6D">
              <w:rPr>
                <w:noProof/>
                <w:spacing w:val="-6"/>
                <w:lang w:val="sk-SK"/>
              </w:rPr>
              <w:t>C8.I5</w:t>
            </w:r>
          </w:p>
          <w:p w14:paraId="3BD3803D"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Zlepšenie mechanizmu rozpočtového plánovania </w:t>
            </w:r>
          </w:p>
        </w:tc>
        <w:tc>
          <w:tcPr>
            <w:tcW w:w="1275" w:type="dxa"/>
            <w:tcBorders>
              <w:top w:val="nil"/>
              <w:left w:val="nil"/>
              <w:bottom w:val="single" w:sz="4" w:space="0" w:color="auto"/>
              <w:right w:val="single" w:sz="4" w:space="0" w:color="auto"/>
            </w:tcBorders>
            <w:shd w:val="clear" w:color="auto" w:fill="C6EFCE"/>
            <w:noWrap/>
          </w:tcPr>
          <w:p w14:paraId="3BEB7E1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450778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Aktualizácia IT aplikácie BUGET_NG.</w:t>
            </w:r>
          </w:p>
        </w:tc>
      </w:tr>
      <w:tr w:rsidR="009A71A8" w:rsidRPr="00A11C6D" w14:paraId="35D1E8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8301C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235</w:t>
            </w:r>
          </w:p>
        </w:tc>
        <w:tc>
          <w:tcPr>
            <w:tcW w:w="3544" w:type="dxa"/>
            <w:tcBorders>
              <w:top w:val="nil"/>
              <w:left w:val="nil"/>
              <w:bottom w:val="single" w:sz="4" w:space="0" w:color="auto"/>
              <w:right w:val="single" w:sz="4" w:space="0" w:color="auto"/>
            </w:tcBorders>
            <w:shd w:val="clear" w:color="auto" w:fill="C6EFCE"/>
            <w:noWrap/>
          </w:tcPr>
          <w:p w14:paraId="11E90412" w14:textId="77777777" w:rsidR="009A71A8" w:rsidRPr="00A11C6D" w:rsidRDefault="00674A8F">
            <w:pPr>
              <w:pStyle w:val="P68B1DB1-Normal35"/>
              <w:spacing w:after="0"/>
              <w:jc w:val="both"/>
              <w:rPr>
                <w:noProof/>
                <w:spacing w:val="-6"/>
                <w:lang w:val="sk-SK"/>
              </w:rPr>
            </w:pPr>
            <w:r w:rsidRPr="00A11C6D">
              <w:rPr>
                <w:noProof/>
                <w:spacing w:val="-6"/>
                <w:lang w:val="sk-SK"/>
              </w:rPr>
              <w:t>C8.I6</w:t>
            </w:r>
          </w:p>
          <w:p w14:paraId="334DDDEA"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Nástroj ekonomického modelovania (súbor nástrojov na simuláciu dôchodkových reforiem) na zlepšenie inštitucionálnej kapacity na prognózovanie výdavkov na dôchodky</w:t>
            </w:r>
          </w:p>
        </w:tc>
        <w:tc>
          <w:tcPr>
            <w:tcW w:w="1275" w:type="dxa"/>
            <w:tcBorders>
              <w:top w:val="nil"/>
              <w:left w:val="nil"/>
              <w:bottom w:val="single" w:sz="4" w:space="0" w:color="auto"/>
              <w:right w:val="single" w:sz="4" w:space="0" w:color="auto"/>
            </w:tcBorders>
            <w:shd w:val="clear" w:color="auto" w:fill="C6EFCE"/>
            <w:noWrap/>
          </w:tcPr>
          <w:p w14:paraId="4D47166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B333054"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Nástroj ekonomického modelovania (model súboru nástrojov na simuláciu dôchodkových reformných možností) </w:t>
            </w:r>
          </w:p>
        </w:tc>
      </w:tr>
      <w:tr w:rsidR="009A71A8" w:rsidRPr="00A11C6D" w14:paraId="70AC1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0C6A72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236</w:t>
            </w:r>
          </w:p>
        </w:tc>
        <w:tc>
          <w:tcPr>
            <w:tcW w:w="3544" w:type="dxa"/>
            <w:tcBorders>
              <w:top w:val="nil"/>
              <w:left w:val="nil"/>
              <w:bottom w:val="single" w:sz="4" w:space="0" w:color="auto"/>
              <w:right w:val="single" w:sz="4" w:space="0" w:color="auto"/>
            </w:tcBorders>
            <w:shd w:val="clear" w:color="auto" w:fill="C6EFCE"/>
            <w:noWrap/>
          </w:tcPr>
          <w:p w14:paraId="700751D7" w14:textId="77777777" w:rsidR="009A71A8" w:rsidRPr="00A11C6D" w:rsidRDefault="00674A8F">
            <w:pPr>
              <w:pStyle w:val="P68B1DB1-Normal35"/>
              <w:spacing w:after="0"/>
              <w:jc w:val="both"/>
              <w:rPr>
                <w:noProof/>
                <w:spacing w:val="-6"/>
                <w:lang w:val="sk-SK"/>
              </w:rPr>
            </w:pPr>
            <w:r w:rsidRPr="00A11C6D">
              <w:rPr>
                <w:noProof/>
                <w:spacing w:val="-6"/>
                <w:lang w:val="sk-SK"/>
              </w:rPr>
              <w:t>C8.I6</w:t>
            </w:r>
          </w:p>
          <w:p w14:paraId="63DB9AA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Nástroj ekonomického modelovania (súbor nástrojov na simuláciu dôchodkových reforiem) na zlepšenie inštitucionálnej kapacity na prognózovanie výdavkov na dôchodky</w:t>
            </w:r>
          </w:p>
        </w:tc>
        <w:tc>
          <w:tcPr>
            <w:tcW w:w="1275" w:type="dxa"/>
            <w:tcBorders>
              <w:top w:val="nil"/>
              <w:left w:val="nil"/>
              <w:bottom w:val="single" w:sz="4" w:space="0" w:color="auto"/>
              <w:right w:val="single" w:sz="4" w:space="0" w:color="auto"/>
            </w:tcBorders>
            <w:shd w:val="clear" w:color="auto" w:fill="C6EFCE"/>
            <w:noWrap/>
          </w:tcPr>
          <w:p w14:paraId="7AC96BC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C39CE4D" w14:textId="3C6145C9"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Rozšírenie tímu</w:t>
            </w:r>
            <w:r w:rsidR="00C73367" w:rsidRPr="00A11C6D">
              <w:rPr>
                <w:noProof/>
                <w:spacing w:val="-6"/>
                <w:lang w:val="sk-SK"/>
              </w:rPr>
              <w:t xml:space="preserve"> z </w:t>
            </w:r>
            <w:r w:rsidRPr="00A11C6D">
              <w:rPr>
                <w:noProof/>
                <w:spacing w:val="-6"/>
                <w:lang w:val="sk-SK"/>
              </w:rPr>
              <w:t>1 na 8 expertov</w:t>
            </w:r>
            <w:r w:rsidR="00C73367" w:rsidRPr="00A11C6D">
              <w:rPr>
                <w:noProof/>
                <w:spacing w:val="-6"/>
                <w:lang w:val="sk-SK"/>
              </w:rPr>
              <w:t xml:space="preserve"> a </w:t>
            </w:r>
            <w:r w:rsidRPr="00A11C6D">
              <w:rPr>
                <w:noProof/>
                <w:spacing w:val="-6"/>
                <w:lang w:val="sk-SK"/>
              </w:rPr>
              <w:t>zlepšenie kapacity strednodobej</w:t>
            </w:r>
            <w:r w:rsidR="00C73367" w:rsidRPr="00A11C6D">
              <w:rPr>
                <w:noProof/>
                <w:spacing w:val="-6"/>
                <w:lang w:val="sk-SK"/>
              </w:rPr>
              <w:t xml:space="preserve"> a </w:t>
            </w:r>
            <w:r w:rsidRPr="00A11C6D">
              <w:rPr>
                <w:noProof/>
                <w:spacing w:val="-6"/>
                <w:lang w:val="sk-SK"/>
              </w:rPr>
              <w:t>dlhodobej štrukturálnej dôchodkovej reformy poskytnutím odbornej prípravy 8 osobám na používanie modelu nástrojov na simuláciu možností dôchodkovej reformy</w:t>
            </w:r>
          </w:p>
        </w:tc>
      </w:tr>
      <w:tr w:rsidR="009A71A8" w:rsidRPr="00A11C6D" w14:paraId="48DD1D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59DE70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239</w:t>
            </w:r>
          </w:p>
        </w:tc>
        <w:tc>
          <w:tcPr>
            <w:tcW w:w="3544" w:type="dxa"/>
            <w:tcBorders>
              <w:top w:val="nil"/>
              <w:left w:val="nil"/>
              <w:bottom w:val="single" w:sz="4" w:space="0" w:color="auto"/>
              <w:right w:val="single" w:sz="4" w:space="0" w:color="auto"/>
            </w:tcBorders>
            <w:shd w:val="clear" w:color="auto" w:fill="C6EFCE"/>
            <w:noWrap/>
          </w:tcPr>
          <w:p w14:paraId="65B3BDF2" w14:textId="77777777" w:rsidR="009A71A8" w:rsidRPr="00A11C6D" w:rsidRDefault="00674A8F">
            <w:pPr>
              <w:pStyle w:val="P68B1DB1-Normal35"/>
              <w:spacing w:after="0"/>
              <w:jc w:val="both"/>
              <w:rPr>
                <w:noProof/>
                <w:spacing w:val="-6"/>
                <w:lang w:val="sk-SK"/>
              </w:rPr>
            </w:pPr>
            <w:r w:rsidRPr="00A11C6D">
              <w:rPr>
                <w:noProof/>
                <w:spacing w:val="-6"/>
                <w:lang w:val="sk-SK"/>
              </w:rPr>
              <w:t>C8.I9</w:t>
            </w:r>
          </w:p>
          <w:p w14:paraId="3B8AC9AD"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Podpora procesu posudzovania dôchodkových spisov </w:t>
            </w:r>
          </w:p>
        </w:tc>
        <w:tc>
          <w:tcPr>
            <w:tcW w:w="1275" w:type="dxa"/>
            <w:tcBorders>
              <w:top w:val="nil"/>
              <w:left w:val="nil"/>
              <w:bottom w:val="single" w:sz="4" w:space="0" w:color="auto"/>
              <w:right w:val="single" w:sz="4" w:space="0" w:color="auto"/>
            </w:tcBorders>
            <w:shd w:val="clear" w:color="auto" w:fill="C6EFCE"/>
            <w:noWrap/>
          </w:tcPr>
          <w:p w14:paraId="5667C6B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6403925"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Všetky dôchodkové súbory prepočítané</w:t>
            </w:r>
          </w:p>
        </w:tc>
      </w:tr>
      <w:tr w:rsidR="009A71A8" w:rsidRPr="00A11C6D" w14:paraId="316B1F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B908A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359</w:t>
            </w:r>
          </w:p>
        </w:tc>
        <w:tc>
          <w:tcPr>
            <w:tcW w:w="3544" w:type="dxa"/>
            <w:tcBorders>
              <w:top w:val="nil"/>
              <w:left w:val="nil"/>
              <w:bottom w:val="single" w:sz="4" w:space="0" w:color="auto"/>
              <w:right w:val="single" w:sz="4" w:space="0" w:color="auto"/>
            </w:tcBorders>
            <w:shd w:val="clear" w:color="auto" w:fill="C6EFCE"/>
            <w:noWrap/>
          </w:tcPr>
          <w:p w14:paraId="068DE309"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0C4B871F" w14:textId="0E404AB8"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75" w:type="dxa"/>
            <w:tcBorders>
              <w:top w:val="nil"/>
              <w:left w:val="nil"/>
              <w:bottom w:val="single" w:sz="4" w:space="0" w:color="auto"/>
              <w:right w:val="single" w:sz="4" w:space="0" w:color="auto"/>
            </w:tcBorders>
            <w:shd w:val="clear" w:color="auto" w:fill="C6EFCE"/>
            <w:noWrap/>
          </w:tcPr>
          <w:p w14:paraId="488B623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6449DEC" w14:textId="4EE1B2FB"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výnosu ministra zdravotníctva, ktorým sa stanovuje rámec diferencovaného uznávania odborných zásluh</w:t>
            </w:r>
            <w:r w:rsidR="00C73367" w:rsidRPr="00A11C6D">
              <w:rPr>
                <w:noProof/>
                <w:spacing w:val="-6"/>
                <w:lang w:val="sk-SK"/>
              </w:rPr>
              <w:t xml:space="preserve"> a </w:t>
            </w:r>
            <w:r w:rsidRPr="00A11C6D">
              <w:rPr>
                <w:noProof/>
                <w:spacing w:val="-6"/>
                <w:lang w:val="sk-SK"/>
              </w:rPr>
              <w:t>odmeňovania zdravotníckych pracovníkov</w:t>
            </w:r>
          </w:p>
        </w:tc>
      </w:tr>
      <w:tr w:rsidR="009A71A8" w:rsidRPr="00A11C6D" w14:paraId="43E1D3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A2923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364</w:t>
            </w:r>
          </w:p>
        </w:tc>
        <w:tc>
          <w:tcPr>
            <w:tcW w:w="3544" w:type="dxa"/>
            <w:tcBorders>
              <w:top w:val="nil"/>
              <w:left w:val="nil"/>
              <w:bottom w:val="single" w:sz="4" w:space="0" w:color="auto"/>
              <w:right w:val="single" w:sz="4" w:space="0" w:color="auto"/>
            </w:tcBorders>
            <w:shd w:val="clear" w:color="auto" w:fill="C6EFCE"/>
            <w:noWrap/>
          </w:tcPr>
          <w:p w14:paraId="78D0F39E"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031EDCED" w14:textId="56F97CDE"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75" w:type="dxa"/>
            <w:tcBorders>
              <w:top w:val="nil"/>
              <w:left w:val="nil"/>
              <w:bottom w:val="single" w:sz="4" w:space="0" w:color="auto"/>
              <w:right w:val="single" w:sz="4" w:space="0" w:color="auto"/>
            </w:tcBorders>
            <w:shd w:val="clear" w:color="auto" w:fill="C6EFCE"/>
            <w:noWrap/>
          </w:tcPr>
          <w:p w14:paraId="520E328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5B67637" w14:textId="0C76BB5D"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spoločného výnosu ministerstva zdravotníctva</w:t>
            </w:r>
            <w:r w:rsidR="00C73367" w:rsidRPr="00A11C6D">
              <w:rPr>
                <w:noProof/>
                <w:spacing w:val="-6"/>
                <w:lang w:val="sk-SK"/>
              </w:rPr>
              <w:t xml:space="preserve"> a </w:t>
            </w:r>
            <w:r w:rsidRPr="00A11C6D">
              <w:rPr>
                <w:noProof/>
                <w:spacing w:val="-6"/>
                <w:lang w:val="sk-SK"/>
              </w:rPr>
              <w:t>Národného úradu zdravotného poistenia (CNAS)</w:t>
            </w:r>
            <w:r w:rsidR="00C73367" w:rsidRPr="00A11C6D">
              <w:rPr>
                <w:noProof/>
                <w:spacing w:val="-6"/>
                <w:lang w:val="sk-SK"/>
              </w:rPr>
              <w:t xml:space="preserve"> o </w:t>
            </w:r>
            <w:r w:rsidRPr="00A11C6D">
              <w:rPr>
                <w:noProof/>
                <w:spacing w:val="-6"/>
                <w:lang w:val="sk-SK"/>
              </w:rPr>
              <w:t>mechanizme prioritizácie pridelených rozpočtových prostriedkov ministerstvom zdravotníctva</w:t>
            </w:r>
            <w:r w:rsidR="00C73367" w:rsidRPr="00A11C6D">
              <w:rPr>
                <w:noProof/>
                <w:spacing w:val="-6"/>
                <w:lang w:val="sk-SK"/>
              </w:rPr>
              <w:t xml:space="preserve"> a </w:t>
            </w:r>
            <w:r w:rsidRPr="00A11C6D">
              <w:rPr>
                <w:noProof/>
                <w:spacing w:val="-6"/>
                <w:lang w:val="sk-SK"/>
              </w:rPr>
              <w:t>Národným úradom zdravotného poistenia (CNAS)</w:t>
            </w:r>
          </w:p>
        </w:tc>
      </w:tr>
      <w:tr w:rsidR="009A71A8" w:rsidRPr="00A11C6D" w14:paraId="448422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978E65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397</w:t>
            </w:r>
          </w:p>
        </w:tc>
        <w:tc>
          <w:tcPr>
            <w:tcW w:w="3544" w:type="dxa"/>
            <w:tcBorders>
              <w:top w:val="nil"/>
              <w:left w:val="nil"/>
              <w:bottom w:val="single" w:sz="4" w:space="0" w:color="auto"/>
              <w:right w:val="single" w:sz="4" w:space="0" w:color="auto"/>
            </w:tcBorders>
            <w:shd w:val="clear" w:color="auto" w:fill="C6EFCE"/>
            <w:noWrap/>
          </w:tcPr>
          <w:p w14:paraId="3E28BCF1" w14:textId="77777777" w:rsidR="009A71A8" w:rsidRPr="00A11C6D" w:rsidRDefault="00674A8F">
            <w:pPr>
              <w:pStyle w:val="P68B1DB1-Normal35"/>
              <w:spacing w:after="0"/>
              <w:jc w:val="both"/>
              <w:rPr>
                <w:noProof/>
                <w:spacing w:val="-6"/>
                <w:lang w:val="sk-SK"/>
              </w:rPr>
            </w:pPr>
            <w:r w:rsidRPr="00A11C6D">
              <w:rPr>
                <w:noProof/>
                <w:spacing w:val="-6"/>
                <w:lang w:val="sk-SK"/>
              </w:rPr>
              <w:t>C13.I3</w:t>
            </w:r>
          </w:p>
          <w:p w14:paraId="3BE54BA2" w14:textId="066E2B38" w:rsidR="009A71A8" w:rsidRPr="00A11C6D" w:rsidRDefault="00674A8F">
            <w:pPr>
              <w:pStyle w:val="P68B1DB1-Normal35"/>
              <w:spacing w:after="0"/>
              <w:jc w:val="both"/>
              <w:rPr>
                <w:rFonts w:eastAsia="Times New Roman"/>
                <w:noProof/>
                <w:spacing w:val="-6"/>
                <w:lang w:val="sk-SK"/>
              </w:rPr>
            </w:pPr>
            <w:r w:rsidRPr="00A11C6D">
              <w:rPr>
                <w:noProof/>
                <w:spacing w:val="-6"/>
                <w:lang w:val="sk-SK"/>
              </w:rPr>
              <w:t>Sfunkčnenie zavedenia pracovných kariet pre pracovníkov</w:t>
            </w:r>
            <w:r w:rsidR="00C73367" w:rsidRPr="00A11C6D">
              <w:rPr>
                <w:noProof/>
                <w:spacing w:val="-6"/>
                <w:lang w:val="sk-SK"/>
              </w:rPr>
              <w:t xml:space="preserve"> v </w:t>
            </w:r>
            <w:r w:rsidRPr="00A11C6D">
              <w:rPr>
                <w:noProof/>
                <w:spacing w:val="-6"/>
                <w:lang w:val="sk-SK"/>
              </w:rPr>
              <w:t xml:space="preserve">domácnosti </w:t>
            </w:r>
          </w:p>
        </w:tc>
        <w:tc>
          <w:tcPr>
            <w:tcW w:w="1275" w:type="dxa"/>
            <w:tcBorders>
              <w:top w:val="nil"/>
              <w:left w:val="nil"/>
              <w:bottom w:val="single" w:sz="4" w:space="0" w:color="auto"/>
              <w:right w:val="single" w:sz="4" w:space="0" w:color="auto"/>
            </w:tcBorders>
            <w:shd w:val="clear" w:color="auto" w:fill="C6EFCE"/>
            <w:noWrap/>
          </w:tcPr>
          <w:p w14:paraId="669356C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D74CA5D" w14:textId="0B393F8F" w:rsidR="009A71A8" w:rsidRPr="00A11C6D" w:rsidRDefault="00674A8F">
            <w:pPr>
              <w:pStyle w:val="P68B1DB1-Normal35"/>
              <w:spacing w:after="0"/>
              <w:jc w:val="both"/>
              <w:rPr>
                <w:rFonts w:eastAsia="Times New Roman"/>
                <w:noProof/>
                <w:spacing w:val="-6"/>
                <w:lang w:val="sk-SK"/>
              </w:rPr>
            </w:pPr>
            <w:r w:rsidRPr="00A11C6D">
              <w:rPr>
                <w:noProof/>
                <w:spacing w:val="-6"/>
                <w:lang w:val="sk-SK"/>
              </w:rPr>
              <w:t>Sprevádzkovanie funkčnej digitálnej platformy na používanie poukazov pre pracovníkov</w:t>
            </w:r>
            <w:r w:rsidR="00C73367" w:rsidRPr="00A11C6D">
              <w:rPr>
                <w:noProof/>
                <w:spacing w:val="-6"/>
                <w:lang w:val="sk-SK"/>
              </w:rPr>
              <w:t xml:space="preserve"> v </w:t>
            </w:r>
            <w:r w:rsidRPr="00A11C6D">
              <w:rPr>
                <w:noProof/>
                <w:spacing w:val="-6"/>
                <w:lang w:val="sk-SK"/>
              </w:rPr>
              <w:t>domácnosti</w:t>
            </w:r>
          </w:p>
        </w:tc>
      </w:tr>
      <w:tr w:rsidR="009A71A8" w:rsidRPr="00A11C6D" w14:paraId="1817E2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3A19E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417</w:t>
            </w:r>
          </w:p>
        </w:tc>
        <w:tc>
          <w:tcPr>
            <w:tcW w:w="3544" w:type="dxa"/>
            <w:tcBorders>
              <w:top w:val="nil"/>
              <w:left w:val="nil"/>
              <w:bottom w:val="single" w:sz="4" w:space="0" w:color="auto"/>
              <w:right w:val="single" w:sz="4" w:space="0" w:color="auto"/>
            </w:tcBorders>
            <w:shd w:val="clear" w:color="auto" w:fill="C6EFCE"/>
            <w:noWrap/>
          </w:tcPr>
          <w:p w14:paraId="7C01884A" w14:textId="77777777" w:rsidR="009A71A8" w:rsidRPr="00A11C6D" w:rsidRDefault="00674A8F">
            <w:pPr>
              <w:pStyle w:val="P68B1DB1-Normal35"/>
              <w:spacing w:after="0"/>
              <w:jc w:val="both"/>
              <w:rPr>
                <w:noProof/>
                <w:spacing w:val="-6"/>
                <w:lang w:val="sk-SK"/>
              </w:rPr>
            </w:pPr>
            <w:r w:rsidRPr="00A11C6D">
              <w:rPr>
                <w:noProof/>
                <w:spacing w:val="-6"/>
                <w:lang w:val="sk-SK"/>
              </w:rPr>
              <w:t>C14.R3</w:t>
            </w:r>
          </w:p>
          <w:p w14:paraId="61D66E0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výkonnosti riadenia ľudských zdrojov vo verejnom sektore</w:t>
            </w:r>
          </w:p>
        </w:tc>
        <w:tc>
          <w:tcPr>
            <w:tcW w:w="1275" w:type="dxa"/>
            <w:tcBorders>
              <w:top w:val="nil"/>
              <w:left w:val="nil"/>
              <w:bottom w:val="single" w:sz="4" w:space="0" w:color="auto"/>
              <w:right w:val="single" w:sz="4" w:space="0" w:color="auto"/>
            </w:tcBorders>
            <w:shd w:val="clear" w:color="auto" w:fill="C6EFCE"/>
            <w:noWrap/>
          </w:tcPr>
          <w:p w14:paraId="7A46DE3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BC823F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Ukončenie najmenej dvoch vnútroštátnych výberových konaní na prijímanie štátnych zamestnancov do zamestnania pre minimálne 3 kategórie/triedy verejnej služby </w:t>
            </w:r>
          </w:p>
        </w:tc>
      </w:tr>
      <w:tr w:rsidR="009A71A8" w:rsidRPr="00A11C6D" w14:paraId="1A85BC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766297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436</w:t>
            </w:r>
          </w:p>
        </w:tc>
        <w:tc>
          <w:tcPr>
            <w:tcW w:w="3544" w:type="dxa"/>
            <w:tcBorders>
              <w:top w:val="nil"/>
              <w:left w:val="nil"/>
              <w:bottom w:val="single" w:sz="4" w:space="0" w:color="auto"/>
              <w:right w:val="single" w:sz="4" w:space="0" w:color="auto"/>
            </w:tcBorders>
            <w:shd w:val="clear" w:color="auto" w:fill="C6EFCE"/>
            <w:noWrap/>
          </w:tcPr>
          <w:p w14:paraId="5551D8DA" w14:textId="77777777" w:rsidR="009A71A8" w:rsidRPr="00A11C6D" w:rsidRDefault="00674A8F">
            <w:pPr>
              <w:pStyle w:val="P68B1DB1-Normal35"/>
              <w:spacing w:after="0"/>
              <w:jc w:val="both"/>
              <w:rPr>
                <w:noProof/>
                <w:spacing w:val="-6"/>
                <w:lang w:val="sk-SK"/>
              </w:rPr>
            </w:pPr>
            <w:r w:rsidRPr="00A11C6D">
              <w:rPr>
                <w:noProof/>
                <w:spacing w:val="-6"/>
                <w:lang w:val="sk-SK"/>
              </w:rPr>
              <w:t>C14.R8</w:t>
            </w:r>
          </w:p>
          <w:p w14:paraId="3FF9117D"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vnútroštátneho systému verejného obstarávania</w:t>
            </w:r>
          </w:p>
        </w:tc>
        <w:tc>
          <w:tcPr>
            <w:tcW w:w="1275" w:type="dxa"/>
            <w:tcBorders>
              <w:top w:val="nil"/>
              <w:left w:val="nil"/>
              <w:bottom w:val="single" w:sz="4" w:space="0" w:color="auto"/>
              <w:right w:val="single" w:sz="4" w:space="0" w:color="auto"/>
            </w:tcBorders>
            <w:shd w:val="clear" w:color="auto" w:fill="C6EFCE"/>
            <w:noWrap/>
          </w:tcPr>
          <w:p w14:paraId="5120D0A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2F0CA17" w14:textId="1BE73AE2" w:rsidR="009A71A8" w:rsidRPr="00A11C6D" w:rsidRDefault="00674A8F">
            <w:pPr>
              <w:pStyle w:val="P68B1DB1-Normal35"/>
              <w:spacing w:after="0"/>
              <w:jc w:val="both"/>
              <w:rPr>
                <w:rFonts w:eastAsia="Times New Roman"/>
                <w:noProof/>
                <w:spacing w:val="-6"/>
                <w:lang w:val="sk-SK"/>
              </w:rPr>
            </w:pPr>
            <w:r w:rsidRPr="00A11C6D">
              <w:rPr>
                <w:noProof/>
                <w:spacing w:val="-6"/>
                <w:lang w:val="sk-SK"/>
              </w:rPr>
              <w:t>Poskytnutá špecializovaná odborná príprava</w:t>
            </w:r>
            <w:r w:rsidR="00C73367" w:rsidRPr="00A11C6D">
              <w:rPr>
                <w:noProof/>
                <w:spacing w:val="-6"/>
                <w:lang w:val="sk-SK"/>
              </w:rPr>
              <w:t xml:space="preserve"> v </w:t>
            </w:r>
            <w:r w:rsidRPr="00A11C6D">
              <w:rPr>
                <w:noProof/>
                <w:spacing w:val="-6"/>
                <w:lang w:val="sk-SK"/>
              </w:rPr>
              <w:t>oblasti verejného obstarávania</w:t>
            </w:r>
          </w:p>
        </w:tc>
      </w:tr>
      <w:tr w:rsidR="009A71A8" w:rsidRPr="00A11C6D" w14:paraId="5C23F4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78F2DD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437</w:t>
            </w:r>
          </w:p>
        </w:tc>
        <w:tc>
          <w:tcPr>
            <w:tcW w:w="3544" w:type="dxa"/>
            <w:tcBorders>
              <w:top w:val="nil"/>
              <w:left w:val="nil"/>
              <w:bottom w:val="single" w:sz="4" w:space="0" w:color="auto"/>
              <w:right w:val="single" w:sz="4" w:space="0" w:color="auto"/>
            </w:tcBorders>
            <w:shd w:val="clear" w:color="auto" w:fill="C6EFCE"/>
            <w:noWrap/>
          </w:tcPr>
          <w:p w14:paraId="6ADF0BAA" w14:textId="77777777" w:rsidR="009A71A8" w:rsidRPr="00A11C6D" w:rsidRDefault="00674A8F">
            <w:pPr>
              <w:pStyle w:val="P68B1DB1-Normal35"/>
              <w:spacing w:after="0"/>
              <w:jc w:val="both"/>
              <w:rPr>
                <w:noProof/>
                <w:spacing w:val="-6"/>
                <w:lang w:val="sk-SK"/>
              </w:rPr>
            </w:pPr>
            <w:r w:rsidRPr="00A11C6D">
              <w:rPr>
                <w:noProof/>
                <w:spacing w:val="-6"/>
                <w:lang w:val="sk-SK"/>
              </w:rPr>
              <w:t>C14.R8</w:t>
            </w:r>
          </w:p>
          <w:p w14:paraId="09CF623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vnútroštátneho systému verejného obstarávania</w:t>
            </w:r>
          </w:p>
        </w:tc>
        <w:tc>
          <w:tcPr>
            <w:tcW w:w="1275" w:type="dxa"/>
            <w:tcBorders>
              <w:top w:val="nil"/>
              <w:left w:val="nil"/>
              <w:bottom w:val="single" w:sz="4" w:space="0" w:color="auto"/>
              <w:right w:val="single" w:sz="4" w:space="0" w:color="auto"/>
            </w:tcBorders>
            <w:shd w:val="clear" w:color="auto" w:fill="C6EFCE"/>
            <w:noWrap/>
          </w:tcPr>
          <w:p w14:paraId="73F66E6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FF74521" w14:textId="5F23DBAA" w:rsidR="009A71A8" w:rsidRPr="00A11C6D" w:rsidRDefault="00674A8F">
            <w:pPr>
              <w:pStyle w:val="P68B1DB1-Normal35"/>
              <w:spacing w:after="0"/>
              <w:jc w:val="both"/>
              <w:rPr>
                <w:rFonts w:eastAsia="Times New Roman"/>
                <w:noProof/>
                <w:spacing w:val="-6"/>
                <w:lang w:val="sk-SK"/>
              </w:rPr>
            </w:pPr>
            <w:r w:rsidRPr="00A11C6D">
              <w:rPr>
                <w:noProof/>
                <w:spacing w:val="-6"/>
                <w:lang w:val="sk-SK"/>
              </w:rPr>
              <w:t>Systém elektronického systému verejného obstarávania (SEAP) je prepojený</w:t>
            </w:r>
            <w:r w:rsidR="00C73367" w:rsidRPr="00A11C6D">
              <w:rPr>
                <w:noProof/>
                <w:spacing w:val="-6"/>
                <w:lang w:val="sk-SK"/>
              </w:rPr>
              <w:t xml:space="preserve"> a </w:t>
            </w:r>
            <w:r w:rsidRPr="00A11C6D">
              <w:rPr>
                <w:noProof/>
                <w:spacing w:val="-6"/>
                <w:lang w:val="sk-SK"/>
              </w:rPr>
              <w:t>interoperabilný</w:t>
            </w:r>
            <w:r w:rsidR="00C73367" w:rsidRPr="00A11C6D">
              <w:rPr>
                <w:noProof/>
                <w:spacing w:val="-6"/>
                <w:lang w:val="sk-SK"/>
              </w:rPr>
              <w:t xml:space="preserve"> s </w:t>
            </w:r>
            <w:r w:rsidRPr="00A11C6D">
              <w:rPr>
                <w:noProof/>
                <w:spacing w:val="-6"/>
                <w:lang w:val="sk-SK"/>
              </w:rPr>
              <w:t xml:space="preserve">inými databázami </w:t>
            </w:r>
          </w:p>
        </w:tc>
      </w:tr>
      <w:tr w:rsidR="009A71A8" w:rsidRPr="00A11C6D" w14:paraId="52D40A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A73594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442</w:t>
            </w:r>
          </w:p>
        </w:tc>
        <w:tc>
          <w:tcPr>
            <w:tcW w:w="3544" w:type="dxa"/>
            <w:tcBorders>
              <w:top w:val="nil"/>
              <w:left w:val="nil"/>
              <w:bottom w:val="single" w:sz="4" w:space="0" w:color="auto"/>
              <w:right w:val="single" w:sz="4" w:space="0" w:color="auto"/>
            </w:tcBorders>
            <w:shd w:val="clear" w:color="auto" w:fill="C6EFCE"/>
            <w:noWrap/>
          </w:tcPr>
          <w:p w14:paraId="6635D056" w14:textId="77777777" w:rsidR="009A71A8" w:rsidRPr="00A11C6D" w:rsidRDefault="00674A8F">
            <w:pPr>
              <w:pStyle w:val="P68B1DB1-Normal35"/>
              <w:spacing w:after="0"/>
              <w:jc w:val="both"/>
              <w:rPr>
                <w:noProof/>
                <w:spacing w:val="-6"/>
                <w:lang w:val="sk-SK"/>
              </w:rPr>
            </w:pPr>
            <w:r w:rsidRPr="00A11C6D">
              <w:rPr>
                <w:noProof/>
                <w:spacing w:val="-6"/>
                <w:lang w:val="sk-SK"/>
              </w:rPr>
              <w:t>C14.R9</w:t>
            </w:r>
          </w:p>
          <w:p w14:paraId="39866CA0" w14:textId="3B7C7F21"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 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 xml:space="preserve">štátnych podnikoch </w:t>
            </w:r>
          </w:p>
        </w:tc>
        <w:tc>
          <w:tcPr>
            <w:tcW w:w="1275" w:type="dxa"/>
            <w:tcBorders>
              <w:top w:val="nil"/>
              <w:left w:val="nil"/>
              <w:bottom w:val="single" w:sz="4" w:space="0" w:color="auto"/>
              <w:right w:val="single" w:sz="4" w:space="0" w:color="auto"/>
            </w:tcBorders>
            <w:shd w:val="clear" w:color="auto" w:fill="C6EFCE"/>
            <w:noWrap/>
          </w:tcPr>
          <w:p w14:paraId="750219D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CA6B754" w14:textId="0F45167C" w:rsidR="009A71A8" w:rsidRPr="00A11C6D" w:rsidRDefault="00674A8F">
            <w:pPr>
              <w:pStyle w:val="P68B1DB1-Normal35"/>
              <w:spacing w:after="0"/>
              <w:jc w:val="both"/>
              <w:rPr>
                <w:rFonts w:eastAsia="Times New Roman"/>
                <w:noProof/>
                <w:spacing w:val="-6"/>
                <w:lang w:val="sk-SK"/>
              </w:rPr>
            </w:pPr>
            <w:r w:rsidRPr="00A11C6D">
              <w:rPr>
                <w:noProof/>
                <w:spacing w:val="-6"/>
                <w:lang w:val="sk-SK"/>
              </w:rPr>
              <w:t>Zníženie počtu menovaní dočasných/dočasných členov správnej rady</w:t>
            </w:r>
            <w:r w:rsidR="00C73367" w:rsidRPr="00A11C6D">
              <w:rPr>
                <w:noProof/>
                <w:spacing w:val="-6"/>
                <w:lang w:val="sk-SK"/>
              </w:rPr>
              <w:t xml:space="preserve"> o </w:t>
            </w:r>
            <w:r w:rsidRPr="00A11C6D">
              <w:rPr>
                <w:noProof/>
                <w:spacing w:val="-6"/>
                <w:lang w:val="sk-SK"/>
              </w:rPr>
              <w:t>50</w:t>
            </w:r>
            <w:r w:rsidR="00C73367" w:rsidRPr="00A11C6D">
              <w:rPr>
                <w:noProof/>
                <w:spacing w:val="-6"/>
                <w:lang w:val="sk-SK"/>
              </w:rPr>
              <w:t> % v </w:t>
            </w:r>
            <w:r w:rsidRPr="00A11C6D">
              <w:rPr>
                <w:noProof/>
                <w:spacing w:val="-6"/>
                <w:lang w:val="sk-SK"/>
              </w:rPr>
              <w:t>prípade štátnych podnikov na ústrednej úrovni</w:t>
            </w:r>
          </w:p>
        </w:tc>
      </w:tr>
      <w:tr w:rsidR="009A71A8" w:rsidRPr="00A11C6D" w14:paraId="062477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BA49E0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444</w:t>
            </w:r>
          </w:p>
        </w:tc>
        <w:tc>
          <w:tcPr>
            <w:tcW w:w="3544" w:type="dxa"/>
            <w:tcBorders>
              <w:top w:val="nil"/>
              <w:left w:val="nil"/>
              <w:bottom w:val="single" w:sz="4" w:space="0" w:color="auto"/>
              <w:right w:val="single" w:sz="4" w:space="0" w:color="auto"/>
            </w:tcBorders>
            <w:shd w:val="clear" w:color="auto" w:fill="C6EFCE"/>
            <w:noWrap/>
          </w:tcPr>
          <w:p w14:paraId="654E78B5" w14:textId="77777777" w:rsidR="009A71A8" w:rsidRPr="00A11C6D" w:rsidRDefault="00674A8F">
            <w:pPr>
              <w:pStyle w:val="P68B1DB1-Normal35"/>
              <w:spacing w:after="0"/>
              <w:jc w:val="both"/>
              <w:rPr>
                <w:noProof/>
                <w:spacing w:val="-6"/>
                <w:lang w:val="sk-SK"/>
              </w:rPr>
            </w:pPr>
            <w:r w:rsidRPr="00A11C6D">
              <w:rPr>
                <w:noProof/>
                <w:spacing w:val="-6"/>
                <w:lang w:val="sk-SK"/>
              </w:rPr>
              <w:t>C14.R9</w:t>
            </w:r>
          </w:p>
          <w:p w14:paraId="0E79AA9F" w14:textId="75F1798B"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 xml:space="preserve">štátnych podnikoch </w:t>
            </w:r>
          </w:p>
        </w:tc>
        <w:tc>
          <w:tcPr>
            <w:tcW w:w="1275" w:type="dxa"/>
            <w:tcBorders>
              <w:top w:val="nil"/>
              <w:left w:val="nil"/>
              <w:bottom w:val="single" w:sz="4" w:space="0" w:color="auto"/>
              <w:right w:val="single" w:sz="4" w:space="0" w:color="auto"/>
            </w:tcBorders>
            <w:shd w:val="clear" w:color="auto" w:fill="C6EFCE"/>
            <w:noWrap/>
          </w:tcPr>
          <w:p w14:paraId="6C935AB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C0B3CB2" w14:textId="0450E158" w:rsidR="009A71A8" w:rsidRPr="00A11C6D" w:rsidRDefault="00674A8F">
            <w:pPr>
              <w:pStyle w:val="P68B1DB1-Normal35"/>
              <w:spacing w:after="0"/>
              <w:jc w:val="both"/>
              <w:rPr>
                <w:rFonts w:eastAsia="Times New Roman"/>
                <w:noProof/>
                <w:spacing w:val="-6"/>
                <w:lang w:val="sk-SK"/>
              </w:rPr>
            </w:pPr>
            <w:r w:rsidRPr="00A11C6D">
              <w:rPr>
                <w:noProof/>
                <w:spacing w:val="-6"/>
                <w:lang w:val="sk-SK"/>
              </w:rPr>
              <w:t>Zníženie počtu menovaní dočasných/dočasných členov správnej rady</w:t>
            </w:r>
            <w:r w:rsidR="00C73367" w:rsidRPr="00A11C6D">
              <w:rPr>
                <w:noProof/>
                <w:spacing w:val="-6"/>
                <w:lang w:val="sk-SK"/>
              </w:rPr>
              <w:t xml:space="preserve"> o </w:t>
            </w:r>
            <w:r w:rsidRPr="00A11C6D">
              <w:rPr>
                <w:noProof/>
                <w:spacing w:val="-6"/>
                <w:lang w:val="sk-SK"/>
              </w:rPr>
              <w:t>10</w:t>
            </w:r>
            <w:r w:rsidR="00C73367" w:rsidRPr="00A11C6D">
              <w:rPr>
                <w:noProof/>
                <w:spacing w:val="-6"/>
                <w:lang w:val="sk-SK"/>
              </w:rPr>
              <w:t> % v </w:t>
            </w:r>
            <w:r w:rsidRPr="00A11C6D">
              <w:rPr>
                <w:noProof/>
                <w:spacing w:val="-6"/>
                <w:lang w:val="sk-SK"/>
              </w:rPr>
              <w:t>prípade štátnych podnikov na miestnej úrovni</w:t>
            </w:r>
          </w:p>
        </w:tc>
      </w:tr>
      <w:tr w:rsidR="009A71A8" w:rsidRPr="00A11C6D" w14:paraId="3A6227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00430FB" w14:textId="4C7E3883" w:rsidR="009A71A8" w:rsidRPr="00A11C6D" w:rsidRDefault="00674A8F">
            <w:pPr>
              <w:pStyle w:val="P68B1DB1-Normal35"/>
              <w:spacing w:after="0"/>
              <w:jc w:val="center"/>
              <w:rPr>
                <w:rFonts w:eastAsia="Times New Roman"/>
                <w:noProof/>
                <w:spacing w:val="-6"/>
                <w:lang w:val="sk-SK"/>
              </w:rPr>
            </w:pPr>
            <w:r w:rsidRPr="00A11C6D">
              <w:rPr>
                <w:noProof/>
                <w:spacing w:val="-6"/>
                <w:lang w:val="sk-SK"/>
              </w:rPr>
              <w:t>508</w:t>
            </w:r>
          </w:p>
        </w:tc>
        <w:tc>
          <w:tcPr>
            <w:tcW w:w="3544" w:type="dxa"/>
            <w:tcBorders>
              <w:top w:val="nil"/>
              <w:left w:val="nil"/>
              <w:bottom w:val="single" w:sz="4" w:space="0" w:color="auto"/>
              <w:right w:val="single" w:sz="4" w:space="0" w:color="auto"/>
            </w:tcBorders>
            <w:shd w:val="clear" w:color="auto" w:fill="C6EFCE"/>
            <w:noWrap/>
          </w:tcPr>
          <w:p w14:paraId="7BD7F33C" w14:textId="77777777" w:rsidR="009A71A8" w:rsidRPr="00A11C6D" w:rsidRDefault="00674A8F">
            <w:pPr>
              <w:pStyle w:val="P68B1DB1-Normal35"/>
              <w:spacing w:after="0"/>
              <w:jc w:val="both"/>
              <w:rPr>
                <w:noProof/>
                <w:spacing w:val="-6"/>
                <w:lang w:val="sk-SK"/>
              </w:rPr>
            </w:pPr>
            <w:r w:rsidRPr="00A11C6D">
              <w:rPr>
                <w:noProof/>
                <w:spacing w:val="-6"/>
                <w:lang w:val="sk-SK"/>
              </w:rPr>
              <w:t>C16.R1</w:t>
            </w:r>
          </w:p>
          <w:p w14:paraId="2A37CAD7" w14:textId="0BD2E841"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Vytvorenie právneho rámca na využívanie štátnych pozemkov ako oblastí zrýchlenia investícií do OZE </w:t>
            </w:r>
          </w:p>
        </w:tc>
        <w:tc>
          <w:tcPr>
            <w:tcW w:w="1275" w:type="dxa"/>
            <w:tcBorders>
              <w:top w:val="nil"/>
              <w:left w:val="nil"/>
              <w:bottom w:val="single" w:sz="4" w:space="0" w:color="auto"/>
              <w:right w:val="single" w:sz="4" w:space="0" w:color="auto"/>
            </w:tcBorders>
            <w:shd w:val="clear" w:color="auto" w:fill="C6EFCE"/>
            <w:noWrap/>
          </w:tcPr>
          <w:p w14:paraId="396D5FA4" w14:textId="3524BF16"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3FADFA2" w14:textId="2D79F230" w:rsidR="009A71A8" w:rsidRPr="00A11C6D" w:rsidRDefault="00674A8F">
            <w:pPr>
              <w:pStyle w:val="P68B1DB1-Normal35"/>
              <w:spacing w:after="0"/>
              <w:jc w:val="both"/>
              <w:rPr>
                <w:rFonts w:eastAsia="Times New Roman"/>
                <w:noProof/>
                <w:spacing w:val="-6"/>
                <w:lang w:val="sk-SK"/>
              </w:rPr>
            </w:pPr>
            <w:r w:rsidRPr="00A11C6D">
              <w:rPr>
                <w:noProof/>
                <w:spacing w:val="-6"/>
                <w:lang w:val="sk-SK"/>
              </w:rPr>
              <w:t>Budovanie kapacít Agentúry pre štátne domény (ADS)</w:t>
            </w:r>
          </w:p>
        </w:tc>
      </w:tr>
      <w:tr w:rsidR="009A71A8" w:rsidRPr="00A11C6D" w14:paraId="387F9C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92A860" w14:textId="77777777" w:rsidR="009A71A8" w:rsidRPr="00A11C6D" w:rsidRDefault="00674A8F">
            <w:pPr>
              <w:pStyle w:val="P68B1DB1-Normal35"/>
              <w:spacing w:after="0"/>
              <w:jc w:val="center"/>
              <w:rPr>
                <w:noProof/>
                <w:spacing w:val="-6"/>
                <w:lang w:val="sk-SK"/>
              </w:rPr>
            </w:pPr>
            <w:r w:rsidRPr="00A11C6D">
              <w:rPr>
                <w:noProof/>
                <w:spacing w:val="-6"/>
                <w:lang w:val="sk-SK"/>
              </w:rPr>
              <w:t>519</w:t>
            </w:r>
          </w:p>
        </w:tc>
        <w:tc>
          <w:tcPr>
            <w:tcW w:w="3544" w:type="dxa"/>
            <w:tcBorders>
              <w:top w:val="nil"/>
              <w:left w:val="nil"/>
              <w:bottom w:val="single" w:sz="4" w:space="0" w:color="auto"/>
              <w:right w:val="single" w:sz="4" w:space="0" w:color="auto"/>
            </w:tcBorders>
            <w:shd w:val="clear" w:color="auto" w:fill="C6EFCE"/>
            <w:noWrap/>
          </w:tcPr>
          <w:p w14:paraId="2F525846" w14:textId="77777777" w:rsidR="009A71A8" w:rsidRPr="00A11C6D" w:rsidRDefault="00674A8F">
            <w:pPr>
              <w:pStyle w:val="P68B1DB1-Normal35"/>
              <w:spacing w:after="0"/>
              <w:jc w:val="both"/>
              <w:rPr>
                <w:noProof/>
                <w:spacing w:val="-6"/>
                <w:lang w:val="sk-SK"/>
              </w:rPr>
            </w:pPr>
            <w:r w:rsidRPr="00A11C6D">
              <w:rPr>
                <w:noProof/>
                <w:spacing w:val="-6"/>
                <w:lang w:val="sk-SK"/>
              </w:rPr>
              <w:t>C16.I5b</w:t>
            </w:r>
          </w:p>
          <w:p w14:paraId="05113067" w14:textId="77777777" w:rsidR="009A71A8" w:rsidRPr="00A11C6D" w:rsidRDefault="00674A8F">
            <w:pPr>
              <w:pStyle w:val="P68B1DB1-Normal35"/>
              <w:spacing w:after="0"/>
              <w:jc w:val="both"/>
              <w:rPr>
                <w:noProof/>
                <w:spacing w:val="-6"/>
                <w:lang w:val="sk-SK"/>
              </w:rPr>
            </w:pPr>
            <w:r w:rsidRPr="00A11C6D">
              <w:rPr>
                <w:noProof/>
                <w:spacing w:val="-6"/>
                <w:lang w:val="sk-SK"/>
              </w:rPr>
              <w:t>Modernizácia SMART SA</w:t>
            </w:r>
          </w:p>
        </w:tc>
        <w:tc>
          <w:tcPr>
            <w:tcW w:w="1275" w:type="dxa"/>
            <w:tcBorders>
              <w:top w:val="nil"/>
              <w:left w:val="nil"/>
              <w:bottom w:val="single" w:sz="4" w:space="0" w:color="auto"/>
              <w:right w:val="single" w:sz="4" w:space="0" w:color="auto"/>
            </w:tcBorders>
            <w:shd w:val="clear" w:color="auto" w:fill="C6EFCE"/>
            <w:noWrap/>
          </w:tcPr>
          <w:p w14:paraId="7F7A910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C1A5019" w14:textId="51EB4EC5" w:rsidR="009A71A8" w:rsidRPr="00A11C6D" w:rsidRDefault="00674A8F">
            <w:pPr>
              <w:pStyle w:val="P68B1DB1-Normal35"/>
              <w:spacing w:after="0"/>
              <w:jc w:val="both"/>
              <w:rPr>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dodávkach</w:t>
            </w:r>
          </w:p>
        </w:tc>
      </w:tr>
      <w:tr w:rsidR="009A71A8" w:rsidRPr="00A11C6D" w14:paraId="6CB1AD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2A30CE1" w14:textId="77777777" w:rsidR="009A71A8" w:rsidRPr="00A11C6D" w:rsidRDefault="00674A8F">
            <w:pPr>
              <w:pStyle w:val="P68B1DB1-Normal35"/>
              <w:spacing w:after="0"/>
              <w:jc w:val="center"/>
              <w:rPr>
                <w:noProof/>
                <w:spacing w:val="-6"/>
                <w:lang w:val="sk-SK"/>
              </w:rPr>
            </w:pPr>
            <w:r w:rsidRPr="00A11C6D">
              <w:rPr>
                <w:noProof/>
                <w:spacing w:val="-6"/>
                <w:lang w:val="sk-SK"/>
              </w:rPr>
              <w:t xml:space="preserve">353 </w:t>
            </w:r>
          </w:p>
        </w:tc>
        <w:tc>
          <w:tcPr>
            <w:tcW w:w="3544" w:type="dxa"/>
            <w:tcBorders>
              <w:top w:val="nil"/>
              <w:left w:val="nil"/>
              <w:bottom w:val="single" w:sz="4" w:space="0" w:color="auto"/>
              <w:right w:val="single" w:sz="4" w:space="0" w:color="auto"/>
            </w:tcBorders>
            <w:shd w:val="clear" w:color="auto" w:fill="C6EFCE"/>
            <w:noWrap/>
          </w:tcPr>
          <w:p w14:paraId="1431C053" w14:textId="77777777" w:rsidR="009A71A8" w:rsidRPr="00A11C6D" w:rsidRDefault="00674A8F">
            <w:pPr>
              <w:pStyle w:val="P68B1DB1-Normal35"/>
              <w:spacing w:after="0"/>
              <w:jc w:val="both"/>
              <w:rPr>
                <w:noProof/>
                <w:spacing w:val="-6"/>
                <w:lang w:val="sk-SK"/>
              </w:rPr>
            </w:pPr>
            <w:r w:rsidRPr="00A11C6D">
              <w:rPr>
                <w:noProof/>
                <w:spacing w:val="-6"/>
                <w:lang w:val="sk-SK"/>
              </w:rPr>
              <w:t>C12.R1</w:t>
            </w:r>
          </w:p>
          <w:p w14:paraId="53ABE68D" w14:textId="57001EDA" w:rsidR="009A71A8" w:rsidRPr="00A11C6D" w:rsidRDefault="00674A8F">
            <w:pPr>
              <w:pStyle w:val="P68B1DB1-Normal35"/>
              <w:spacing w:after="0"/>
              <w:jc w:val="both"/>
              <w:rPr>
                <w:noProof/>
                <w:spacing w:val="-6"/>
                <w:lang w:val="sk-SK"/>
              </w:rPr>
            </w:pPr>
            <w:r w:rsidRPr="00A11C6D">
              <w:rPr>
                <w:noProof/>
                <w:spacing w:val="-6"/>
                <w:lang w:val="sk-SK"/>
              </w:rPr>
              <w:t>Zvýšená kapacita riadenia finančných prostriedkov</w:t>
            </w:r>
            <w:r w:rsidR="00C73367" w:rsidRPr="00A11C6D">
              <w:rPr>
                <w:noProof/>
                <w:spacing w:val="-6"/>
                <w:lang w:val="sk-SK"/>
              </w:rPr>
              <w:t xml:space="preserve"> v </w:t>
            </w:r>
            <w:r w:rsidRPr="00A11C6D">
              <w:rPr>
                <w:noProof/>
                <w:spacing w:val="-6"/>
                <w:lang w:val="sk-SK"/>
              </w:rPr>
              <w:t xml:space="preserve">oblasti verejného zdravia </w:t>
            </w:r>
          </w:p>
        </w:tc>
        <w:tc>
          <w:tcPr>
            <w:tcW w:w="1275" w:type="dxa"/>
            <w:tcBorders>
              <w:top w:val="nil"/>
              <w:left w:val="nil"/>
              <w:bottom w:val="single" w:sz="4" w:space="0" w:color="auto"/>
              <w:right w:val="single" w:sz="4" w:space="0" w:color="auto"/>
            </w:tcBorders>
            <w:shd w:val="clear" w:color="auto" w:fill="C6EFCE"/>
            <w:noWrap/>
          </w:tcPr>
          <w:p w14:paraId="04B8841F" w14:textId="77777777" w:rsidR="009A71A8" w:rsidRPr="00A11C6D" w:rsidRDefault="00674A8F">
            <w:pPr>
              <w:pStyle w:val="P68B1DB1-Normal35"/>
              <w:spacing w:after="0"/>
              <w:jc w:val="center"/>
              <w:rPr>
                <w:noProof/>
                <w:spacing w:val="-6"/>
                <w:lang w:val="sk-SK"/>
              </w:rPr>
            </w:pPr>
            <w:r w:rsidRPr="00A11C6D">
              <w:rPr>
                <w:noProof/>
                <w:spacing w:val="-6"/>
                <w:lang w:val="sk-SK"/>
              </w:rPr>
              <w:t>Míľnik</w:t>
            </w:r>
          </w:p>
        </w:tc>
        <w:tc>
          <w:tcPr>
            <w:tcW w:w="3402" w:type="dxa"/>
            <w:tcBorders>
              <w:top w:val="nil"/>
              <w:left w:val="nil"/>
              <w:bottom w:val="single" w:sz="4" w:space="0" w:color="auto"/>
              <w:right w:val="single" w:sz="4" w:space="0" w:color="auto"/>
            </w:tcBorders>
            <w:shd w:val="clear" w:color="auto" w:fill="C6EFCE"/>
            <w:noWrap/>
          </w:tcPr>
          <w:p w14:paraId="35B14505" w14:textId="77777777"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legislatívnej zmeny potrebnej na zahrnutie výsledkov preskúmania rozpočtových výdavkov do rozpočtového procesu</w:t>
            </w:r>
          </w:p>
        </w:tc>
      </w:tr>
      <w:tr w:rsidR="009A71A8" w:rsidRPr="00A11C6D" w14:paraId="78E937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75FBB87" w14:textId="77777777" w:rsidR="009A71A8" w:rsidRPr="00A11C6D" w:rsidRDefault="00674A8F">
            <w:pPr>
              <w:pStyle w:val="P68B1DB1-Normal35"/>
              <w:spacing w:after="0"/>
              <w:jc w:val="center"/>
              <w:rPr>
                <w:noProof/>
                <w:spacing w:val="-6"/>
                <w:lang w:val="sk-SK"/>
              </w:rPr>
            </w:pPr>
            <w:r w:rsidRPr="00A11C6D">
              <w:rPr>
                <w:noProof/>
                <w:spacing w:val="-6"/>
                <w:lang w:val="sk-SK"/>
              </w:rPr>
              <w:t>459</w:t>
            </w:r>
          </w:p>
        </w:tc>
        <w:tc>
          <w:tcPr>
            <w:tcW w:w="3544" w:type="dxa"/>
            <w:tcBorders>
              <w:top w:val="nil"/>
              <w:left w:val="nil"/>
              <w:bottom w:val="single" w:sz="4" w:space="0" w:color="auto"/>
              <w:right w:val="single" w:sz="4" w:space="0" w:color="auto"/>
            </w:tcBorders>
            <w:shd w:val="clear" w:color="auto" w:fill="C6EFCE"/>
            <w:noWrap/>
          </w:tcPr>
          <w:p w14:paraId="2EAA1E8F" w14:textId="77777777" w:rsidR="009A71A8" w:rsidRPr="00A11C6D" w:rsidRDefault="00674A8F">
            <w:pPr>
              <w:pStyle w:val="P68B1DB1-Normal35"/>
              <w:spacing w:after="0"/>
              <w:jc w:val="both"/>
              <w:rPr>
                <w:noProof/>
                <w:spacing w:val="-6"/>
                <w:lang w:val="sk-SK"/>
              </w:rPr>
            </w:pPr>
            <w:r w:rsidRPr="00A11C6D">
              <w:rPr>
                <w:noProof/>
                <w:spacing w:val="-6"/>
                <w:lang w:val="sk-SK"/>
              </w:rPr>
              <w:t>C15.I2</w:t>
            </w:r>
          </w:p>
          <w:p w14:paraId="4F6318CF" w14:textId="245AE3D4" w:rsidR="009A71A8" w:rsidRPr="00A11C6D" w:rsidRDefault="00674A8F">
            <w:pPr>
              <w:pStyle w:val="P68B1DB1-Normal35"/>
              <w:spacing w:after="0"/>
              <w:jc w:val="both"/>
              <w:rPr>
                <w:noProof/>
                <w:spacing w:val="-6"/>
                <w:lang w:val="sk-SK"/>
              </w:rPr>
            </w:pPr>
            <w:r w:rsidRPr="00A11C6D">
              <w:rPr>
                <w:noProof/>
                <w:spacing w:val="-6"/>
                <w:lang w:val="sk-SK"/>
              </w:rPr>
              <w:t>Vytvorenie, vybavenie</w:t>
            </w:r>
            <w:r w:rsidR="00C73367" w:rsidRPr="00A11C6D">
              <w:rPr>
                <w:noProof/>
                <w:spacing w:val="-6"/>
                <w:lang w:val="sk-SK"/>
              </w:rPr>
              <w:t xml:space="preserve"> a </w:t>
            </w:r>
            <w:r w:rsidRPr="00A11C6D">
              <w:rPr>
                <w:noProof/>
                <w:spacing w:val="-6"/>
                <w:lang w:val="sk-SK"/>
              </w:rPr>
              <w:t>sprevádzkovanie 412 doplnkových služieb pre znevýhodnené skupiny</w:t>
            </w:r>
          </w:p>
        </w:tc>
        <w:tc>
          <w:tcPr>
            <w:tcW w:w="1275" w:type="dxa"/>
            <w:tcBorders>
              <w:top w:val="nil"/>
              <w:left w:val="nil"/>
              <w:bottom w:val="single" w:sz="4" w:space="0" w:color="auto"/>
              <w:right w:val="single" w:sz="4" w:space="0" w:color="auto"/>
            </w:tcBorders>
            <w:shd w:val="clear" w:color="auto" w:fill="C6EFCE"/>
            <w:noWrap/>
          </w:tcPr>
          <w:p w14:paraId="27BB9445"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233D117" w14:textId="175AD751" w:rsidR="009A71A8" w:rsidRPr="00A11C6D" w:rsidRDefault="00674A8F">
            <w:pPr>
              <w:pStyle w:val="P68B1DB1-Normal35"/>
              <w:spacing w:after="0"/>
              <w:jc w:val="both"/>
              <w:rPr>
                <w:noProof/>
                <w:spacing w:val="-6"/>
                <w:lang w:val="sk-SK"/>
              </w:rPr>
            </w:pPr>
            <w:r w:rsidRPr="00A11C6D">
              <w:rPr>
                <w:noProof/>
                <w:spacing w:val="-6"/>
                <w:lang w:val="sk-SK"/>
              </w:rPr>
              <w:t>Zriadenie, vybavenie</w:t>
            </w:r>
            <w:r w:rsidR="00C73367" w:rsidRPr="00A11C6D">
              <w:rPr>
                <w:noProof/>
                <w:spacing w:val="-6"/>
                <w:lang w:val="sk-SK"/>
              </w:rPr>
              <w:t xml:space="preserve"> a </w:t>
            </w:r>
            <w:r w:rsidRPr="00A11C6D">
              <w:rPr>
                <w:noProof/>
                <w:spacing w:val="-6"/>
                <w:lang w:val="sk-SK"/>
              </w:rPr>
              <w:t>prevádzka doplnkových služieb</w:t>
            </w:r>
          </w:p>
        </w:tc>
      </w:tr>
      <w:tr w:rsidR="009A71A8" w:rsidRPr="00A11C6D" w14:paraId="158D5A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60D674C" w14:textId="77777777" w:rsidR="009A71A8" w:rsidRPr="00A11C6D" w:rsidRDefault="00674A8F">
            <w:pPr>
              <w:pStyle w:val="P68B1DB1-Normal35"/>
              <w:spacing w:after="0"/>
              <w:jc w:val="center"/>
              <w:rPr>
                <w:noProof/>
                <w:spacing w:val="-6"/>
                <w:lang w:val="sk-SK"/>
              </w:rPr>
            </w:pPr>
            <w:r w:rsidRPr="00A11C6D">
              <w:rPr>
                <w:noProof/>
                <w:spacing w:val="-6"/>
                <w:lang w:val="sk-SK"/>
              </w:rPr>
              <w:t>60</w:t>
            </w:r>
          </w:p>
        </w:tc>
        <w:tc>
          <w:tcPr>
            <w:tcW w:w="3544" w:type="dxa"/>
            <w:tcBorders>
              <w:top w:val="nil"/>
              <w:left w:val="nil"/>
              <w:bottom w:val="single" w:sz="4" w:space="0" w:color="auto"/>
              <w:right w:val="single" w:sz="4" w:space="0" w:color="auto"/>
            </w:tcBorders>
            <w:shd w:val="clear" w:color="auto" w:fill="C6EFCE"/>
            <w:noWrap/>
          </w:tcPr>
          <w:p w14:paraId="6B408348" w14:textId="77777777" w:rsidR="009A71A8" w:rsidRPr="00A11C6D" w:rsidRDefault="00674A8F">
            <w:pPr>
              <w:pStyle w:val="P68B1DB1-Normal35"/>
              <w:spacing w:after="0"/>
              <w:jc w:val="both"/>
              <w:rPr>
                <w:noProof/>
                <w:spacing w:val="-6"/>
                <w:lang w:val="sk-SK"/>
              </w:rPr>
            </w:pPr>
            <w:r w:rsidRPr="00A11C6D">
              <w:rPr>
                <w:noProof/>
                <w:spacing w:val="-6"/>
                <w:lang w:val="sk-SK"/>
              </w:rPr>
              <w:t>C4.R1</w:t>
            </w:r>
          </w:p>
          <w:p w14:paraId="24F95599" w14:textId="757100C8" w:rsidR="009A71A8" w:rsidRPr="00A11C6D" w:rsidRDefault="00674A8F">
            <w:pPr>
              <w:pStyle w:val="P68B1DB1-Normal35"/>
              <w:spacing w:after="0"/>
              <w:jc w:val="both"/>
              <w:rPr>
                <w:noProof/>
                <w:spacing w:val="-6"/>
                <w:lang w:val="sk-SK"/>
              </w:rPr>
            </w:pPr>
            <w:r w:rsidRPr="00A11C6D">
              <w:rPr>
                <w:noProof/>
                <w:spacing w:val="-6"/>
                <w:lang w:val="sk-SK"/>
              </w:rPr>
              <w:t>Udržateľná doprava, dekarbonizácia</w:t>
            </w:r>
            <w:r w:rsidR="00C73367" w:rsidRPr="00A11C6D">
              <w:rPr>
                <w:noProof/>
                <w:spacing w:val="-6"/>
                <w:lang w:val="sk-SK"/>
              </w:rPr>
              <w:t xml:space="preserve"> a </w:t>
            </w:r>
            <w:r w:rsidRPr="00A11C6D">
              <w:rPr>
                <w:noProof/>
                <w:spacing w:val="-6"/>
                <w:lang w:val="sk-SK"/>
              </w:rPr>
              <w:t>bezpečnosť cestnej premávky/</w:t>
            </w:r>
          </w:p>
          <w:p w14:paraId="0C558C8D" w14:textId="066A493A" w:rsidR="009A71A8" w:rsidRPr="00A11C6D" w:rsidRDefault="00674A8F">
            <w:pPr>
              <w:pStyle w:val="P68B1DB1-Normal35"/>
              <w:spacing w:after="0"/>
              <w:jc w:val="both"/>
              <w:rPr>
                <w:noProof/>
                <w:spacing w:val="-6"/>
                <w:lang w:val="sk-SK"/>
              </w:rPr>
            </w:pPr>
            <w:r w:rsidRPr="00A11C6D">
              <w:rPr>
                <w:noProof/>
                <w:spacing w:val="-6"/>
                <w:lang w:val="sk-SK"/>
              </w:rP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275" w:type="dxa"/>
            <w:tcBorders>
              <w:top w:val="nil"/>
              <w:left w:val="nil"/>
              <w:bottom w:val="single" w:sz="4" w:space="0" w:color="auto"/>
              <w:right w:val="single" w:sz="4" w:space="0" w:color="auto"/>
            </w:tcBorders>
            <w:shd w:val="clear" w:color="auto" w:fill="C6EFCE"/>
            <w:noWrap/>
          </w:tcPr>
          <w:p w14:paraId="48FDB90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8AFA658" w14:textId="009FBCE6" w:rsidR="009A71A8" w:rsidRPr="00A11C6D" w:rsidRDefault="00674A8F">
            <w:pPr>
              <w:pStyle w:val="P68B1DB1-Normal35"/>
              <w:spacing w:after="0"/>
              <w:jc w:val="both"/>
              <w:rPr>
                <w:noProof/>
                <w:spacing w:val="-6"/>
                <w:lang w:val="sk-SK"/>
              </w:rPr>
            </w:pPr>
            <w:r w:rsidRPr="00A11C6D">
              <w:rPr>
                <w:noProof/>
                <w:spacing w:val="-6"/>
                <w:lang w:val="sk-SK"/>
              </w:rPr>
              <w:t>Nadobudnutie účinnosti zákona na podporu využívania ekologických vozidiel</w:t>
            </w:r>
            <w:r w:rsidR="00C73367" w:rsidRPr="00A11C6D">
              <w:rPr>
                <w:noProof/>
                <w:spacing w:val="-6"/>
                <w:lang w:val="sk-SK"/>
              </w:rPr>
              <w:t xml:space="preserve"> a </w:t>
            </w:r>
            <w:r w:rsidRPr="00A11C6D">
              <w:rPr>
                <w:noProof/>
                <w:spacing w:val="-6"/>
                <w:lang w:val="sk-SK"/>
              </w:rPr>
              <w:t>programov obnovy vozového parku domácimi používateľmi, súkromnými spoločnosťami</w:t>
            </w:r>
            <w:r w:rsidR="00C73367" w:rsidRPr="00A11C6D">
              <w:rPr>
                <w:noProof/>
                <w:spacing w:val="-6"/>
                <w:lang w:val="sk-SK"/>
              </w:rPr>
              <w:t xml:space="preserve"> a </w:t>
            </w:r>
            <w:r w:rsidRPr="00A11C6D">
              <w:rPr>
                <w:noProof/>
                <w:spacing w:val="-6"/>
                <w:lang w:val="sk-SK"/>
              </w:rPr>
              <w:t>verejnými inštitúciami</w:t>
            </w:r>
          </w:p>
        </w:tc>
      </w:tr>
      <w:tr w:rsidR="009A71A8" w:rsidRPr="00A11C6D" w14:paraId="14C930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ACD4D9A" w14:textId="77777777" w:rsidR="009A71A8" w:rsidRPr="00A11C6D" w:rsidRDefault="00674A8F">
            <w:pPr>
              <w:pStyle w:val="P68B1DB1-Normal35"/>
              <w:spacing w:after="0"/>
              <w:jc w:val="center"/>
              <w:rPr>
                <w:noProof/>
                <w:spacing w:val="-6"/>
                <w:lang w:val="sk-SK"/>
              </w:rPr>
            </w:pPr>
            <w:r w:rsidRPr="00A11C6D">
              <w:rPr>
                <w:noProof/>
                <w:spacing w:val="-6"/>
                <w:lang w:val="sk-SK"/>
              </w:rPr>
              <w:t>392</w:t>
            </w:r>
          </w:p>
        </w:tc>
        <w:tc>
          <w:tcPr>
            <w:tcW w:w="3544" w:type="dxa"/>
            <w:tcBorders>
              <w:top w:val="nil"/>
              <w:left w:val="nil"/>
              <w:bottom w:val="single" w:sz="4" w:space="0" w:color="auto"/>
              <w:right w:val="single" w:sz="4" w:space="0" w:color="auto"/>
            </w:tcBorders>
            <w:shd w:val="clear" w:color="auto" w:fill="C6EFCE"/>
            <w:noWrap/>
          </w:tcPr>
          <w:p w14:paraId="6126F7CB" w14:textId="77777777" w:rsidR="009A71A8" w:rsidRPr="00A11C6D" w:rsidRDefault="00674A8F">
            <w:pPr>
              <w:pStyle w:val="P68B1DB1-Normal35"/>
              <w:spacing w:after="0"/>
              <w:jc w:val="both"/>
              <w:rPr>
                <w:noProof/>
                <w:spacing w:val="-6"/>
                <w:lang w:val="sk-SK"/>
              </w:rPr>
            </w:pPr>
            <w:r w:rsidRPr="00A11C6D">
              <w:rPr>
                <w:noProof/>
                <w:spacing w:val="-6"/>
                <w:lang w:val="sk-SK"/>
              </w:rPr>
              <w:t>C13.R5</w:t>
            </w:r>
          </w:p>
          <w:p w14:paraId="2EFD017C" w14:textId="77777777" w:rsidR="009A71A8" w:rsidRPr="00A11C6D" w:rsidRDefault="00674A8F">
            <w:pPr>
              <w:pStyle w:val="P68B1DB1-Normal35"/>
              <w:spacing w:after="0"/>
              <w:jc w:val="both"/>
              <w:rPr>
                <w:noProof/>
                <w:spacing w:val="-6"/>
                <w:lang w:val="sk-SK"/>
              </w:rPr>
            </w:pPr>
            <w:r w:rsidRPr="00A11C6D">
              <w:rPr>
                <w:noProof/>
                <w:spacing w:val="-6"/>
                <w:lang w:val="sk-SK"/>
              </w:rPr>
              <w:t xml:space="preserve">Zabezpečiť stanovenie minimálnej mzdy </w:t>
            </w:r>
          </w:p>
        </w:tc>
        <w:tc>
          <w:tcPr>
            <w:tcW w:w="1275" w:type="dxa"/>
            <w:tcBorders>
              <w:top w:val="nil"/>
              <w:left w:val="nil"/>
              <w:bottom w:val="single" w:sz="4" w:space="0" w:color="auto"/>
              <w:right w:val="single" w:sz="4" w:space="0" w:color="auto"/>
            </w:tcBorders>
            <w:shd w:val="clear" w:color="auto" w:fill="C6EFCE"/>
            <w:noWrap/>
            <w:vAlign w:val="center"/>
          </w:tcPr>
          <w:p w14:paraId="3B2ECA9D"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vAlign w:val="center"/>
          </w:tcPr>
          <w:p w14:paraId="0D1FB757" w14:textId="77777777" w:rsidR="009A71A8" w:rsidRPr="00A11C6D" w:rsidRDefault="00674A8F">
            <w:pPr>
              <w:pStyle w:val="P68B1DB1-Normal35"/>
              <w:spacing w:after="0"/>
              <w:jc w:val="both"/>
              <w:rPr>
                <w:noProof/>
                <w:spacing w:val="-6"/>
                <w:lang w:val="sk-SK"/>
              </w:rPr>
            </w:pPr>
            <w:r w:rsidRPr="00A11C6D">
              <w:rPr>
                <w:noProof/>
                <w:spacing w:val="-6"/>
                <w:lang w:val="sk-SK"/>
              </w:rPr>
              <w:t>Nadobudnutie účinnosti nariadenia, ktorým sa riadi nový systém stanovovania minimálnej mzdy</w:t>
            </w:r>
          </w:p>
        </w:tc>
      </w:tr>
      <w:tr w:rsidR="009A71A8" w:rsidRPr="00A11C6D" w14:paraId="634043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5683B97" w14:textId="77777777" w:rsidR="009A71A8" w:rsidRPr="00A11C6D" w:rsidRDefault="00674A8F">
            <w:pPr>
              <w:pStyle w:val="P68B1DB1-Normal35"/>
              <w:spacing w:after="0"/>
              <w:jc w:val="center"/>
              <w:rPr>
                <w:noProof/>
                <w:spacing w:val="-6"/>
                <w:lang w:val="sk-SK"/>
              </w:rPr>
            </w:pPr>
            <w:r w:rsidRPr="00A11C6D">
              <w:rPr>
                <w:noProof/>
                <w:spacing w:val="-6"/>
                <w:lang w:val="sk-SK"/>
              </w:rPr>
              <w:t>360</w:t>
            </w:r>
          </w:p>
        </w:tc>
        <w:tc>
          <w:tcPr>
            <w:tcW w:w="3544" w:type="dxa"/>
            <w:tcBorders>
              <w:top w:val="nil"/>
              <w:left w:val="nil"/>
              <w:bottom w:val="single" w:sz="4" w:space="0" w:color="auto"/>
              <w:right w:val="single" w:sz="4" w:space="0" w:color="auto"/>
            </w:tcBorders>
            <w:shd w:val="clear" w:color="auto" w:fill="C6EFCE"/>
            <w:noWrap/>
          </w:tcPr>
          <w:p w14:paraId="0AC2CAC1"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6DE8F8BF" w14:textId="2B0B5C9B" w:rsidR="009A71A8" w:rsidRPr="00A11C6D" w:rsidRDefault="00674A8F">
            <w:pPr>
              <w:pStyle w:val="P68B1DB1-Normal35"/>
              <w:spacing w:after="0"/>
              <w:jc w:val="both"/>
              <w:rPr>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oblasti zdravia</w:t>
            </w:r>
          </w:p>
        </w:tc>
        <w:tc>
          <w:tcPr>
            <w:tcW w:w="1275" w:type="dxa"/>
            <w:tcBorders>
              <w:top w:val="nil"/>
              <w:left w:val="nil"/>
              <w:bottom w:val="single" w:sz="4" w:space="0" w:color="auto"/>
              <w:right w:val="single" w:sz="4" w:space="0" w:color="auto"/>
            </w:tcBorders>
            <w:shd w:val="clear" w:color="auto" w:fill="C6EFCE"/>
            <w:noWrap/>
          </w:tcPr>
          <w:p w14:paraId="1D9B9ECA"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6277855" w14:textId="23F03F92" w:rsidR="009A71A8" w:rsidRPr="00A11C6D" w:rsidRDefault="00674A8F">
            <w:pPr>
              <w:pStyle w:val="P68B1DB1-Normal35"/>
              <w:spacing w:after="0"/>
              <w:jc w:val="both"/>
              <w:rPr>
                <w:noProof/>
                <w:spacing w:val="-6"/>
                <w:lang w:val="sk-SK"/>
              </w:rPr>
            </w:pPr>
            <w:r w:rsidRPr="00A11C6D">
              <w:rPr>
                <w:noProof/>
                <w:spacing w:val="-6"/>
                <w:lang w:val="sk-SK"/>
              </w:rPr>
              <w:t>Vybudovanie</w:t>
            </w:r>
            <w:r w:rsidR="00C73367" w:rsidRPr="00A11C6D">
              <w:rPr>
                <w:noProof/>
                <w:spacing w:val="-6"/>
                <w:lang w:val="sk-SK"/>
              </w:rPr>
              <w:t xml:space="preserve"> a </w:t>
            </w:r>
            <w:r w:rsidRPr="00A11C6D">
              <w:rPr>
                <w:noProof/>
                <w:spacing w:val="-6"/>
                <w:lang w:val="sk-SK"/>
              </w:rPr>
              <w:t xml:space="preserve">úplné vybavenie 2 nových centier rozvoja zručností pre zamestnancov verejnej zdravotnej starostlivosti </w:t>
            </w:r>
          </w:p>
        </w:tc>
      </w:tr>
      <w:tr w:rsidR="009A71A8" w:rsidRPr="00A11C6D" w14:paraId="1D0F14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36F1696" w14:textId="77777777" w:rsidR="009A71A8" w:rsidRPr="00A11C6D" w:rsidRDefault="00674A8F">
            <w:pPr>
              <w:pStyle w:val="P68B1DB1-Normal35"/>
              <w:spacing w:after="0"/>
              <w:jc w:val="center"/>
              <w:rPr>
                <w:noProof/>
                <w:spacing w:val="-6"/>
                <w:lang w:val="sk-SK"/>
              </w:rPr>
            </w:pPr>
            <w:r w:rsidRPr="00A11C6D">
              <w:rPr>
                <w:noProof/>
                <w:spacing w:val="-6"/>
                <w:lang w:val="sk-SK"/>
              </w:rPr>
              <w:t>385</w:t>
            </w:r>
          </w:p>
        </w:tc>
        <w:tc>
          <w:tcPr>
            <w:tcW w:w="3544" w:type="dxa"/>
            <w:tcBorders>
              <w:top w:val="nil"/>
              <w:left w:val="nil"/>
              <w:bottom w:val="single" w:sz="4" w:space="0" w:color="auto"/>
              <w:right w:val="single" w:sz="4" w:space="0" w:color="auto"/>
            </w:tcBorders>
            <w:shd w:val="clear" w:color="auto" w:fill="C6EFCE"/>
            <w:noWrap/>
            <w:vAlign w:val="center"/>
          </w:tcPr>
          <w:p w14:paraId="47C23A94" w14:textId="77777777" w:rsidR="009A71A8" w:rsidRPr="00A11C6D" w:rsidRDefault="00674A8F">
            <w:pPr>
              <w:pStyle w:val="P68B1DB1-Normal35"/>
              <w:spacing w:after="0"/>
              <w:jc w:val="both"/>
              <w:rPr>
                <w:noProof/>
                <w:spacing w:val="-6"/>
                <w:lang w:val="sk-SK"/>
              </w:rPr>
            </w:pPr>
            <w:r w:rsidRPr="00A11C6D">
              <w:rPr>
                <w:noProof/>
                <w:spacing w:val="-6"/>
                <w:lang w:val="sk-SK"/>
              </w:rPr>
              <w:t>C13.R3</w:t>
            </w:r>
          </w:p>
          <w:p w14:paraId="014E218D" w14:textId="77777777" w:rsidR="009A71A8" w:rsidRPr="00A11C6D" w:rsidRDefault="00674A8F">
            <w:pPr>
              <w:pStyle w:val="P68B1DB1-Normal35"/>
              <w:spacing w:after="0"/>
              <w:jc w:val="both"/>
              <w:rPr>
                <w:noProof/>
                <w:spacing w:val="-6"/>
                <w:lang w:val="sk-SK"/>
              </w:rPr>
            </w:pPr>
            <w:r w:rsidRPr="00A11C6D">
              <w:rPr>
                <w:noProof/>
                <w:spacing w:val="-6"/>
                <w:lang w:val="sk-SK"/>
              </w:rPr>
              <w:t>Vykonávanie minimálneho príjmu zo začlenenia (VMI)</w:t>
            </w:r>
          </w:p>
        </w:tc>
        <w:tc>
          <w:tcPr>
            <w:tcW w:w="1275" w:type="dxa"/>
            <w:tcBorders>
              <w:top w:val="nil"/>
              <w:left w:val="nil"/>
              <w:bottom w:val="single" w:sz="4" w:space="0" w:color="auto"/>
              <w:right w:val="single" w:sz="4" w:space="0" w:color="auto"/>
            </w:tcBorders>
            <w:shd w:val="clear" w:color="auto" w:fill="C6EFCE"/>
            <w:noWrap/>
            <w:vAlign w:val="center"/>
          </w:tcPr>
          <w:p w14:paraId="2D69D346"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vAlign w:val="center"/>
          </w:tcPr>
          <w:p w14:paraId="4FDAEEFC" w14:textId="031AA1B1" w:rsidR="009A71A8" w:rsidRPr="00A11C6D" w:rsidRDefault="00674A8F">
            <w:pPr>
              <w:pStyle w:val="P68B1DB1-Normal35"/>
              <w:spacing w:after="0"/>
              <w:jc w:val="both"/>
              <w:rPr>
                <w:noProof/>
                <w:spacing w:val="-6"/>
                <w:lang w:val="sk-SK"/>
              </w:rPr>
            </w:pPr>
            <w:r w:rsidRPr="00A11C6D">
              <w:rPr>
                <w:noProof/>
                <w:spacing w:val="-6"/>
                <w:lang w:val="sk-SK"/>
              </w:rPr>
              <w:t>Počet ďalších oprávnených rodinných príjemcov</w:t>
            </w:r>
            <w:r w:rsidR="00C73367" w:rsidRPr="00A11C6D">
              <w:rPr>
                <w:noProof/>
                <w:spacing w:val="-6"/>
                <w:lang w:val="sk-SK"/>
              </w:rPr>
              <w:t xml:space="preserve"> v </w:t>
            </w:r>
            <w:r w:rsidRPr="00A11C6D">
              <w:rPr>
                <w:noProof/>
                <w:spacing w:val="-6"/>
                <w:lang w:val="sk-SK"/>
              </w:rPr>
              <w:t xml:space="preserve">rámci zlepšeného systému </w:t>
            </w:r>
          </w:p>
        </w:tc>
      </w:tr>
      <w:tr w:rsidR="009A71A8" w:rsidRPr="00A11C6D" w14:paraId="031E9E0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696FC77" w14:textId="77777777" w:rsidR="009A71A8" w:rsidRPr="00A11C6D" w:rsidRDefault="00674A8F">
            <w:pPr>
              <w:pStyle w:val="P68B1DB1-Normal35"/>
              <w:spacing w:after="0"/>
              <w:jc w:val="center"/>
              <w:rPr>
                <w:noProof/>
                <w:spacing w:val="-6"/>
                <w:lang w:val="sk-SK"/>
              </w:rPr>
            </w:pPr>
            <w:r w:rsidRPr="00A11C6D">
              <w:rPr>
                <w:noProof/>
                <w:spacing w:val="-6"/>
                <w:lang w:val="sk-SK"/>
              </w:rPr>
              <w:t>374</w:t>
            </w:r>
          </w:p>
        </w:tc>
        <w:tc>
          <w:tcPr>
            <w:tcW w:w="3544" w:type="dxa"/>
            <w:tcBorders>
              <w:top w:val="nil"/>
              <w:left w:val="nil"/>
              <w:bottom w:val="single" w:sz="4" w:space="0" w:color="auto"/>
              <w:right w:val="single" w:sz="4" w:space="0" w:color="auto"/>
            </w:tcBorders>
            <w:shd w:val="clear" w:color="auto" w:fill="C6EFCE"/>
            <w:noWrap/>
          </w:tcPr>
          <w:p w14:paraId="49603FDD" w14:textId="77777777" w:rsidR="009A71A8" w:rsidRPr="00A11C6D" w:rsidRDefault="00674A8F">
            <w:pPr>
              <w:pStyle w:val="P68B1DB1-Normal35"/>
              <w:spacing w:after="0"/>
              <w:jc w:val="both"/>
              <w:rPr>
                <w:noProof/>
                <w:spacing w:val="-6"/>
                <w:lang w:val="sk-SK"/>
              </w:rPr>
            </w:pPr>
            <w:r w:rsidRPr="00A11C6D">
              <w:rPr>
                <w:noProof/>
                <w:spacing w:val="-6"/>
                <w:lang w:val="sk-SK"/>
              </w:rPr>
              <w:t>C12.I1</w:t>
            </w:r>
          </w:p>
          <w:p w14:paraId="0C7EEAF0" w14:textId="1ECC9BC6" w:rsidR="009A71A8" w:rsidRPr="00A11C6D" w:rsidRDefault="00674A8F">
            <w:pPr>
              <w:pStyle w:val="P68B1DB1-Normal35"/>
              <w:spacing w:after="0"/>
              <w:jc w:val="both"/>
              <w:rPr>
                <w:noProof/>
                <w:spacing w:val="-6"/>
                <w:lang w:val="sk-SK"/>
              </w:rPr>
            </w:pPr>
            <w:r w:rsidRPr="00A11C6D">
              <w:rPr>
                <w:noProof/>
                <w:spacing w:val="-6"/>
                <w:lang w:val="sk-SK"/>
              </w:rPr>
              <w:t xml:space="preserve">Rozvoj prednemocničnej zdravotníckej infraštruktúry </w:t>
            </w:r>
          </w:p>
        </w:tc>
        <w:tc>
          <w:tcPr>
            <w:tcW w:w="1275" w:type="dxa"/>
            <w:tcBorders>
              <w:top w:val="nil"/>
              <w:left w:val="nil"/>
              <w:bottom w:val="single" w:sz="4" w:space="0" w:color="auto"/>
              <w:right w:val="single" w:sz="4" w:space="0" w:color="auto"/>
            </w:tcBorders>
            <w:shd w:val="clear" w:color="auto" w:fill="C6EFCE"/>
            <w:noWrap/>
          </w:tcPr>
          <w:p w14:paraId="7C07B10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E1E7FEE" w14:textId="77777777" w:rsidR="009A71A8" w:rsidRPr="00A11C6D" w:rsidRDefault="00674A8F">
            <w:pPr>
              <w:pStyle w:val="P68B1DB1-Normal35"/>
              <w:spacing w:after="0"/>
              <w:jc w:val="both"/>
              <w:rPr>
                <w:noProof/>
                <w:spacing w:val="-6"/>
                <w:lang w:val="sk-SK"/>
              </w:rPr>
            </w:pPr>
            <w:r w:rsidRPr="00A11C6D">
              <w:rPr>
                <w:noProof/>
                <w:spacing w:val="-6"/>
                <w:lang w:val="sk-SK"/>
              </w:rPr>
              <w:t>Zvýšenie počtu preventívnych konzultácií</w:t>
            </w:r>
          </w:p>
        </w:tc>
      </w:tr>
      <w:tr w:rsidR="009A71A8" w:rsidRPr="00A11C6D" w14:paraId="7F3809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8A096AE" w14:textId="77777777" w:rsidR="009A71A8" w:rsidRPr="00A11C6D" w:rsidRDefault="00674A8F">
            <w:pPr>
              <w:pStyle w:val="P68B1DB1-Normal35"/>
              <w:spacing w:after="0"/>
              <w:jc w:val="center"/>
              <w:rPr>
                <w:noProof/>
                <w:spacing w:val="-6"/>
                <w:lang w:val="sk-SK"/>
              </w:rPr>
            </w:pPr>
            <w:r w:rsidRPr="00A11C6D">
              <w:rPr>
                <w:noProof/>
                <w:spacing w:val="-6"/>
                <w:lang w:val="sk-SK"/>
              </w:rPr>
              <w:t>375</w:t>
            </w:r>
          </w:p>
        </w:tc>
        <w:tc>
          <w:tcPr>
            <w:tcW w:w="3544" w:type="dxa"/>
            <w:tcBorders>
              <w:top w:val="nil"/>
              <w:left w:val="nil"/>
              <w:bottom w:val="single" w:sz="4" w:space="0" w:color="auto"/>
              <w:right w:val="single" w:sz="4" w:space="0" w:color="auto"/>
            </w:tcBorders>
            <w:shd w:val="clear" w:color="auto" w:fill="C6EFCE"/>
            <w:noWrap/>
          </w:tcPr>
          <w:p w14:paraId="53C176E4" w14:textId="77777777" w:rsidR="009A71A8" w:rsidRPr="00A11C6D" w:rsidRDefault="00674A8F">
            <w:pPr>
              <w:pStyle w:val="P68B1DB1-Normal35"/>
              <w:spacing w:after="0"/>
              <w:jc w:val="both"/>
              <w:rPr>
                <w:noProof/>
                <w:spacing w:val="-6"/>
                <w:lang w:val="sk-SK"/>
              </w:rPr>
            </w:pPr>
            <w:r w:rsidRPr="00A11C6D">
              <w:rPr>
                <w:noProof/>
                <w:spacing w:val="-6"/>
                <w:lang w:val="sk-SK"/>
              </w:rPr>
              <w:t>C12.I2</w:t>
            </w:r>
          </w:p>
          <w:p w14:paraId="3FFAE5F7" w14:textId="2570604D" w:rsidR="009A71A8" w:rsidRPr="00A11C6D" w:rsidRDefault="00674A8F">
            <w:pPr>
              <w:pStyle w:val="P68B1DB1-Normal35"/>
              <w:spacing w:after="0"/>
              <w:jc w:val="both"/>
              <w:rPr>
                <w:noProof/>
                <w:spacing w:val="-6"/>
                <w:lang w:val="sk-SK"/>
              </w:rPr>
            </w:pPr>
            <w:r w:rsidRPr="00A11C6D">
              <w:rPr>
                <w:noProof/>
                <w:spacing w:val="-6"/>
                <w:lang w:val="sk-SK"/>
              </w:rPr>
              <w:t xml:space="preserve">Rozvoj verejnej nemocničnej infraštruktúry </w:t>
            </w:r>
          </w:p>
        </w:tc>
        <w:tc>
          <w:tcPr>
            <w:tcW w:w="1275" w:type="dxa"/>
            <w:tcBorders>
              <w:top w:val="nil"/>
              <w:left w:val="nil"/>
              <w:bottom w:val="single" w:sz="4" w:space="0" w:color="auto"/>
              <w:right w:val="single" w:sz="4" w:space="0" w:color="auto"/>
            </w:tcBorders>
            <w:shd w:val="clear" w:color="auto" w:fill="C6EFCE"/>
            <w:noWrap/>
          </w:tcPr>
          <w:p w14:paraId="1755061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3D7F753" w14:textId="32E07131" w:rsidR="009A71A8" w:rsidRPr="00A11C6D" w:rsidRDefault="00674A8F">
            <w:pPr>
              <w:pStyle w:val="P68B1DB1-Normal35"/>
              <w:spacing w:after="0"/>
              <w:jc w:val="both"/>
              <w:rPr>
                <w:noProof/>
                <w:spacing w:val="-6"/>
                <w:lang w:val="sk-SK"/>
              </w:rPr>
            </w:pPr>
            <w:r w:rsidRPr="00A11C6D">
              <w:rPr>
                <w:noProof/>
                <w:spacing w:val="-6"/>
                <w:lang w:val="sk-SK"/>
              </w:rPr>
              <w:t>Verejné nemocnice, ktoré využívajú vybavenie</w:t>
            </w:r>
            <w:r w:rsidR="00C73367" w:rsidRPr="00A11C6D">
              <w:rPr>
                <w:noProof/>
                <w:spacing w:val="-6"/>
                <w:lang w:val="sk-SK"/>
              </w:rPr>
              <w:t xml:space="preserve"> a </w:t>
            </w:r>
            <w:r w:rsidRPr="00A11C6D">
              <w:rPr>
                <w:noProof/>
                <w:spacing w:val="-6"/>
                <w:lang w:val="sk-SK"/>
              </w:rPr>
              <w:t>materiály na zníženie rizika infekcií</w:t>
            </w:r>
          </w:p>
        </w:tc>
      </w:tr>
      <w:tr w:rsidR="009A71A8" w:rsidRPr="00A11C6D" w14:paraId="633866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3DF2D8B" w14:textId="77777777" w:rsidR="009A71A8" w:rsidRPr="00A11C6D" w:rsidRDefault="00674A8F">
            <w:pPr>
              <w:pStyle w:val="P68B1DB1-Normal35"/>
              <w:spacing w:after="0"/>
              <w:jc w:val="center"/>
              <w:rPr>
                <w:noProof/>
                <w:spacing w:val="-6"/>
                <w:lang w:val="sk-SK"/>
              </w:rPr>
            </w:pPr>
            <w:r w:rsidRPr="00A11C6D">
              <w:rPr>
                <w:noProof/>
                <w:spacing w:val="-6"/>
                <w:lang w:val="sk-SK"/>
              </w:rPr>
              <w:t>460</w:t>
            </w:r>
          </w:p>
        </w:tc>
        <w:tc>
          <w:tcPr>
            <w:tcW w:w="3544" w:type="dxa"/>
            <w:tcBorders>
              <w:top w:val="nil"/>
              <w:left w:val="nil"/>
              <w:bottom w:val="single" w:sz="4" w:space="0" w:color="auto"/>
              <w:right w:val="single" w:sz="4" w:space="0" w:color="auto"/>
            </w:tcBorders>
            <w:shd w:val="clear" w:color="auto" w:fill="C6EFCE"/>
            <w:noWrap/>
          </w:tcPr>
          <w:p w14:paraId="43E2E146" w14:textId="77777777" w:rsidR="009A71A8" w:rsidRPr="00A11C6D" w:rsidRDefault="00674A8F">
            <w:pPr>
              <w:pStyle w:val="P68B1DB1-Normal35"/>
              <w:spacing w:after="0"/>
              <w:jc w:val="both"/>
              <w:rPr>
                <w:noProof/>
                <w:spacing w:val="-6"/>
                <w:lang w:val="sk-SK"/>
              </w:rPr>
            </w:pPr>
            <w:r w:rsidRPr="00A11C6D">
              <w:rPr>
                <w:noProof/>
                <w:spacing w:val="-6"/>
                <w:lang w:val="sk-SK"/>
              </w:rPr>
              <w:t>C15.I3</w:t>
            </w:r>
          </w:p>
          <w:p w14:paraId="71E9019C" w14:textId="4C547C38" w:rsidR="009A71A8" w:rsidRPr="00A11C6D" w:rsidRDefault="00674A8F">
            <w:pPr>
              <w:pStyle w:val="P68B1DB1-Normal35"/>
              <w:spacing w:after="0"/>
              <w:jc w:val="both"/>
              <w:rPr>
                <w:noProof/>
                <w:spacing w:val="-6"/>
                <w:lang w:val="sk-SK"/>
              </w:rPr>
            </w:pPr>
            <w:r w:rsidRPr="00A11C6D">
              <w:rPr>
                <w:noProof/>
                <w:spacing w:val="-6"/>
                <w:lang w:val="sk-SK"/>
              </w:rPr>
              <w:t>Vypracovanie rámcového programu pre priebežnú odbornú prípravu odborníkov</w:t>
            </w:r>
            <w:r w:rsidR="00C73367" w:rsidRPr="00A11C6D">
              <w:rPr>
                <w:noProof/>
                <w:spacing w:val="-6"/>
                <w:lang w:val="sk-SK"/>
              </w:rPr>
              <w:t xml:space="preserve"> v </w:t>
            </w:r>
            <w:r w:rsidRPr="00A11C6D">
              <w:rPr>
                <w:noProof/>
                <w:spacing w:val="-6"/>
                <w:lang w:val="sk-SK"/>
              </w:rPr>
              <w:t>oblasti služieb vzdelávania</w:t>
            </w:r>
            <w:r w:rsidR="00C73367" w:rsidRPr="00A11C6D">
              <w:rPr>
                <w:noProof/>
                <w:spacing w:val="-6"/>
                <w:lang w:val="sk-SK"/>
              </w:rPr>
              <w:t xml:space="preserve"> v </w:t>
            </w:r>
            <w:r w:rsidRPr="00A11C6D">
              <w:rPr>
                <w:noProof/>
                <w:spacing w:val="-6"/>
                <w:lang w:val="sk-SK"/>
              </w:rPr>
              <w:t>ranom detstve</w:t>
            </w:r>
          </w:p>
        </w:tc>
        <w:tc>
          <w:tcPr>
            <w:tcW w:w="1275" w:type="dxa"/>
            <w:tcBorders>
              <w:top w:val="nil"/>
              <w:left w:val="nil"/>
              <w:bottom w:val="single" w:sz="4" w:space="0" w:color="auto"/>
              <w:right w:val="single" w:sz="4" w:space="0" w:color="auto"/>
            </w:tcBorders>
            <w:shd w:val="clear" w:color="auto" w:fill="C6EFCE"/>
            <w:noWrap/>
          </w:tcPr>
          <w:p w14:paraId="12EFACF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FCA695A" w14:textId="62D788BC" w:rsidR="009A71A8" w:rsidRPr="00A11C6D" w:rsidRDefault="00674A8F">
            <w:pPr>
              <w:pStyle w:val="P68B1DB1-Normal35"/>
              <w:spacing w:after="0"/>
              <w:jc w:val="both"/>
              <w:rPr>
                <w:noProof/>
                <w:spacing w:val="-6"/>
                <w:lang w:val="sk-SK"/>
              </w:rPr>
            </w:pPr>
            <w:r w:rsidRPr="00A11C6D">
              <w:rPr>
                <w:noProof/>
                <w:spacing w:val="-6"/>
                <w:lang w:val="sk-SK"/>
              </w:rPr>
              <w:t>Školitelia</w:t>
            </w:r>
            <w:r w:rsidR="00C73367" w:rsidRPr="00A11C6D">
              <w:rPr>
                <w:noProof/>
                <w:spacing w:val="-6"/>
                <w:lang w:val="sk-SK"/>
              </w:rPr>
              <w:t xml:space="preserve"> v </w:t>
            </w:r>
            <w:r w:rsidRPr="00A11C6D">
              <w:rPr>
                <w:noProof/>
                <w:spacing w:val="-6"/>
                <w:lang w:val="sk-SK"/>
              </w:rPr>
              <w:t>študijných odboroch</w:t>
            </w:r>
            <w:r w:rsidR="00C73367" w:rsidRPr="00A11C6D">
              <w:rPr>
                <w:noProof/>
                <w:spacing w:val="-6"/>
                <w:lang w:val="sk-SK"/>
              </w:rPr>
              <w:t xml:space="preserve"> a </w:t>
            </w:r>
            <w:r w:rsidRPr="00A11C6D">
              <w:rPr>
                <w:noProof/>
                <w:spacing w:val="-6"/>
                <w:lang w:val="sk-SK"/>
              </w:rPr>
              <w:t>odboroch monitorovania</w:t>
            </w:r>
          </w:p>
        </w:tc>
      </w:tr>
      <w:tr w:rsidR="009A71A8" w:rsidRPr="00A11C6D" w14:paraId="0AF2FC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5BA8D0B" w14:textId="77777777" w:rsidR="009A71A8" w:rsidRPr="00A11C6D" w:rsidRDefault="00674A8F">
            <w:pPr>
              <w:pStyle w:val="P68B1DB1-Normal35"/>
              <w:spacing w:after="0"/>
              <w:jc w:val="center"/>
              <w:rPr>
                <w:noProof/>
                <w:spacing w:val="-6"/>
                <w:lang w:val="sk-SK"/>
              </w:rPr>
            </w:pPr>
            <w:r w:rsidRPr="00A11C6D">
              <w:rPr>
                <w:noProof/>
                <w:spacing w:val="-6"/>
                <w:lang w:val="sk-SK"/>
              </w:rPr>
              <w:t>479</w:t>
            </w:r>
          </w:p>
        </w:tc>
        <w:tc>
          <w:tcPr>
            <w:tcW w:w="3544" w:type="dxa"/>
            <w:tcBorders>
              <w:top w:val="nil"/>
              <w:left w:val="nil"/>
              <w:bottom w:val="single" w:sz="4" w:space="0" w:color="auto"/>
              <w:right w:val="single" w:sz="4" w:space="0" w:color="auto"/>
            </w:tcBorders>
            <w:shd w:val="clear" w:color="auto" w:fill="C6EFCE"/>
            <w:noWrap/>
          </w:tcPr>
          <w:p w14:paraId="60C1A162" w14:textId="77777777" w:rsidR="009A71A8" w:rsidRPr="00A11C6D" w:rsidRDefault="00674A8F">
            <w:pPr>
              <w:pStyle w:val="P68B1DB1-Normal35"/>
              <w:spacing w:after="0"/>
              <w:jc w:val="both"/>
              <w:rPr>
                <w:noProof/>
                <w:spacing w:val="-6"/>
                <w:lang w:val="sk-SK"/>
              </w:rPr>
            </w:pPr>
            <w:r w:rsidRPr="00A11C6D">
              <w:rPr>
                <w:noProof/>
                <w:spacing w:val="-6"/>
                <w:lang w:val="sk-SK"/>
              </w:rPr>
              <w:t>C15.R5</w:t>
            </w:r>
          </w:p>
          <w:p w14:paraId="7F5903E4" w14:textId="77777777" w:rsidR="009A71A8" w:rsidRPr="00A11C6D" w:rsidRDefault="00674A8F">
            <w:pPr>
              <w:pStyle w:val="P68B1DB1-Normal35"/>
              <w:spacing w:after="0"/>
              <w:jc w:val="both"/>
              <w:rPr>
                <w:noProof/>
                <w:spacing w:val="-6"/>
                <w:lang w:val="sk-SK"/>
              </w:rPr>
            </w:pPr>
            <w:r w:rsidRPr="00A11C6D">
              <w:rPr>
                <w:noProof/>
                <w:spacing w:val="-6"/>
                <w:lang w:val="sk-SK"/>
              </w:rPr>
              <w:t>Prijatie legislatívneho rámca pre digitalizáciu vzdelávania</w:t>
            </w:r>
          </w:p>
        </w:tc>
        <w:tc>
          <w:tcPr>
            <w:tcW w:w="1275" w:type="dxa"/>
            <w:tcBorders>
              <w:top w:val="nil"/>
              <w:left w:val="nil"/>
              <w:bottom w:val="single" w:sz="4" w:space="0" w:color="auto"/>
              <w:right w:val="single" w:sz="4" w:space="0" w:color="auto"/>
            </w:tcBorders>
            <w:shd w:val="clear" w:color="auto" w:fill="C6EFCE"/>
            <w:noWrap/>
          </w:tcPr>
          <w:p w14:paraId="14F7331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A70F850" w14:textId="77777777" w:rsidR="009A71A8" w:rsidRPr="00A11C6D" w:rsidRDefault="00674A8F">
            <w:pPr>
              <w:pStyle w:val="P68B1DB1-Normal35"/>
              <w:spacing w:after="0"/>
              <w:jc w:val="both"/>
              <w:rPr>
                <w:noProof/>
                <w:spacing w:val="-6"/>
                <w:lang w:val="sk-SK"/>
              </w:rPr>
            </w:pPr>
            <w:r w:rsidRPr="00A11C6D">
              <w:rPr>
                <w:noProof/>
                <w:spacing w:val="-6"/>
                <w:lang w:val="sk-SK"/>
              </w:rPr>
              <w:t>Nadobudnutie účinnosti zákona, ktorým sa stanovuje národný referenčný rámec pre digitálne zručnosti pre preduniverzitné vzdelávanie</w:t>
            </w:r>
          </w:p>
        </w:tc>
      </w:tr>
      <w:tr w:rsidR="009A71A8" w:rsidRPr="00A11C6D" w14:paraId="39D929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6DD6D68" w14:textId="77777777" w:rsidR="009A71A8" w:rsidRPr="00A11C6D" w:rsidRDefault="00674A8F">
            <w:pPr>
              <w:pStyle w:val="P68B1DB1-Normal35"/>
              <w:spacing w:after="0"/>
              <w:jc w:val="center"/>
              <w:rPr>
                <w:noProof/>
                <w:spacing w:val="-6"/>
                <w:lang w:val="sk-SK"/>
              </w:rPr>
            </w:pPr>
            <w:r w:rsidRPr="00A11C6D">
              <w:rPr>
                <w:noProof/>
                <w:spacing w:val="-6"/>
                <w:lang w:val="sk-SK"/>
              </w:rPr>
              <w:t>491</w:t>
            </w:r>
          </w:p>
        </w:tc>
        <w:tc>
          <w:tcPr>
            <w:tcW w:w="3544" w:type="dxa"/>
            <w:tcBorders>
              <w:top w:val="nil"/>
              <w:left w:val="nil"/>
              <w:bottom w:val="single" w:sz="4" w:space="0" w:color="auto"/>
              <w:right w:val="single" w:sz="4" w:space="0" w:color="auto"/>
            </w:tcBorders>
            <w:shd w:val="clear" w:color="auto" w:fill="C6EFCE"/>
            <w:noWrap/>
          </w:tcPr>
          <w:p w14:paraId="17BB04CD" w14:textId="77777777" w:rsidR="009A71A8" w:rsidRPr="00A11C6D" w:rsidRDefault="00674A8F">
            <w:pPr>
              <w:pStyle w:val="P68B1DB1-Normal35"/>
              <w:spacing w:after="0"/>
              <w:jc w:val="both"/>
              <w:rPr>
                <w:noProof/>
                <w:spacing w:val="-6"/>
                <w:lang w:val="sk-SK"/>
              </w:rPr>
            </w:pPr>
            <w:r w:rsidRPr="00A11C6D">
              <w:rPr>
                <w:noProof/>
                <w:spacing w:val="-6"/>
                <w:lang w:val="sk-SK"/>
              </w:rPr>
              <w:t>C15.I11</w:t>
            </w:r>
          </w:p>
          <w:p w14:paraId="7CB3F407" w14:textId="45422693" w:rsidR="009A71A8" w:rsidRPr="00A11C6D" w:rsidRDefault="00674A8F">
            <w:pPr>
              <w:pStyle w:val="P68B1DB1-Normal35"/>
              <w:spacing w:after="0"/>
              <w:jc w:val="both"/>
              <w:rPr>
                <w:noProof/>
                <w:spacing w:val="-6"/>
                <w:lang w:val="sk-SK"/>
              </w:rPr>
            </w:pPr>
            <w:r w:rsidRPr="00A11C6D">
              <w:rPr>
                <w:noProof/>
                <w:spacing w:val="-6"/>
                <w:lang w:val="sk-SK"/>
              </w:rPr>
              <w:t>Poskytovanie zariadení pre preduniverzitné triedy</w:t>
            </w:r>
            <w:r w:rsidR="00C73367" w:rsidRPr="00A11C6D">
              <w:rPr>
                <w:noProof/>
                <w:spacing w:val="-6"/>
                <w:lang w:val="sk-SK"/>
              </w:rPr>
              <w:t xml:space="preserve"> a </w:t>
            </w:r>
            <w:r w:rsidRPr="00A11C6D">
              <w:rPr>
                <w:noProof/>
                <w:spacing w:val="-6"/>
                <w:lang w:val="sk-SK"/>
              </w:rPr>
              <w:t>školské laboratóriá/semináre</w:t>
            </w:r>
          </w:p>
        </w:tc>
        <w:tc>
          <w:tcPr>
            <w:tcW w:w="1275" w:type="dxa"/>
            <w:tcBorders>
              <w:top w:val="nil"/>
              <w:left w:val="nil"/>
              <w:bottom w:val="single" w:sz="4" w:space="0" w:color="auto"/>
              <w:right w:val="single" w:sz="4" w:space="0" w:color="auto"/>
            </w:tcBorders>
            <w:shd w:val="clear" w:color="auto" w:fill="C6EFCE"/>
            <w:noWrap/>
          </w:tcPr>
          <w:p w14:paraId="1EA59C4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269A483" w14:textId="77777777" w:rsidR="009A71A8" w:rsidRPr="00A11C6D" w:rsidRDefault="00674A8F">
            <w:pPr>
              <w:pStyle w:val="P68B1DB1-Normal35"/>
              <w:spacing w:after="0"/>
              <w:jc w:val="both"/>
              <w:rPr>
                <w:noProof/>
                <w:spacing w:val="-6"/>
                <w:lang w:val="sk-SK"/>
              </w:rPr>
            </w:pPr>
            <w:r w:rsidRPr="00A11C6D">
              <w:rPr>
                <w:noProof/>
                <w:spacing w:val="-6"/>
                <w:lang w:val="sk-SK"/>
              </w:rPr>
              <w:t>Preduniverzitné triedy vybavené nábytkom</w:t>
            </w:r>
          </w:p>
        </w:tc>
      </w:tr>
      <w:tr w:rsidR="009A71A8" w:rsidRPr="00A11C6D" w14:paraId="2FD55F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1733C1" w14:textId="77777777" w:rsidR="009A71A8" w:rsidRPr="00A11C6D" w:rsidRDefault="00674A8F">
            <w:pPr>
              <w:pStyle w:val="P68B1DB1-Normal35"/>
              <w:spacing w:after="0"/>
              <w:jc w:val="center"/>
              <w:rPr>
                <w:noProof/>
                <w:spacing w:val="-6"/>
                <w:lang w:val="sk-SK"/>
              </w:rPr>
            </w:pPr>
            <w:r w:rsidRPr="00A11C6D">
              <w:rPr>
                <w:noProof/>
                <w:spacing w:val="-6"/>
                <w:lang w:val="sk-SK"/>
              </w:rPr>
              <w:t>492</w:t>
            </w:r>
          </w:p>
        </w:tc>
        <w:tc>
          <w:tcPr>
            <w:tcW w:w="3544" w:type="dxa"/>
            <w:tcBorders>
              <w:top w:val="nil"/>
              <w:left w:val="nil"/>
              <w:bottom w:val="single" w:sz="4" w:space="0" w:color="auto"/>
              <w:right w:val="single" w:sz="4" w:space="0" w:color="auto"/>
            </w:tcBorders>
            <w:shd w:val="clear" w:color="auto" w:fill="C6EFCE"/>
            <w:noWrap/>
          </w:tcPr>
          <w:p w14:paraId="2429684E" w14:textId="77777777" w:rsidR="009A71A8" w:rsidRPr="00A11C6D" w:rsidRDefault="00674A8F">
            <w:pPr>
              <w:pStyle w:val="P68B1DB1-Normal35"/>
              <w:spacing w:after="0"/>
              <w:jc w:val="both"/>
              <w:rPr>
                <w:noProof/>
                <w:spacing w:val="-6"/>
                <w:lang w:val="sk-SK"/>
              </w:rPr>
            </w:pPr>
            <w:r w:rsidRPr="00A11C6D">
              <w:rPr>
                <w:noProof/>
                <w:spacing w:val="-6"/>
                <w:lang w:val="sk-SK"/>
              </w:rPr>
              <w:t>C15.I11</w:t>
            </w:r>
          </w:p>
          <w:p w14:paraId="63932F1B" w14:textId="32A1D7A1" w:rsidR="009A71A8" w:rsidRPr="00A11C6D" w:rsidRDefault="00674A8F">
            <w:pPr>
              <w:pStyle w:val="P68B1DB1-Normal35"/>
              <w:spacing w:after="0"/>
              <w:jc w:val="both"/>
              <w:rPr>
                <w:noProof/>
                <w:spacing w:val="-6"/>
                <w:lang w:val="sk-SK"/>
              </w:rPr>
            </w:pPr>
            <w:r w:rsidRPr="00A11C6D">
              <w:rPr>
                <w:noProof/>
                <w:spacing w:val="-6"/>
                <w:lang w:val="sk-SK"/>
              </w:rPr>
              <w:t>Poskytovanie zariadení pre preduniverzitné triedy</w:t>
            </w:r>
            <w:r w:rsidR="00C73367" w:rsidRPr="00A11C6D">
              <w:rPr>
                <w:noProof/>
                <w:spacing w:val="-6"/>
                <w:lang w:val="sk-SK"/>
              </w:rPr>
              <w:t xml:space="preserve"> a </w:t>
            </w:r>
            <w:r w:rsidRPr="00A11C6D">
              <w:rPr>
                <w:noProof/>
                <w:spacing w:val="-6"/>
                <w:lang w:val="sk-SK"/>
              </w:rPr>
              <w:t>školské laboratóriá/semináre</w:t>
            </w:r>
          </w:p>
        </w:tc>
        <w:tc>
          <w:tcPr>
            <w:tcW w:w="1275" w:type="dxa"/>
            <w:tcBorders>
              <w:top w:val="nil"/>
              <w:left w:val="nil"/>
              <w:bottom w:val="single" w:sz="4" w:space="0" w:color="auto"/>
              <w:right w:val="single" w:sz="4" w:space="0" w:color="auto"/>
            </w:tcBorders>
            <w:shd w:val="clear" w:color="auto" w:fill="C6EFCE"/>
            <w:noWrap/>
          </w:tcPr>
          <w:p w14:paraId="2083168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004B660" w14:textId="77777777" w:rsidR="009A71A8" w:rsidRPr="00A11C6D" w:rsidRDefault="00674A8F">
            <w:pPr>
              <w:pStyle w:val="P68B1DB1-Normal35"/>
              <w:spacing w:after="0"/>
              <w:jc w:val="both"/>
              <w:rPr>
                <w:noProof/>
                <w:spacing w:val="-6"/>
                <w:lang w:val="sk-SK"/>
              </w:rPr>
            </w:pPr>
            <w:r w:rsidRPr="00A11C6D">
              <w:rPr>
                <w:noProof/>
                <w:spacing w:val="-6"/>
                <w:lang w:val="sk-SK"/>
              </w:rPr>
              <w:t>Laboratóriá/kabinety vybavené</w:t>
            </w:r>
          </w:p>
        </w:tc>
      </w:tr>
      <w:tr w:rsidR="009A71A8" w:rsidRPr="00A11C6D" w14:paraId="66B55E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C0C7BF" w14:textId="77777777" w:rsidR="009A71A8" w:rsidRPr="00A11C6D" w:rsidRDefault="00674A8F">
            <w:pPr>
              <w:pStyle w:val="P68B1DB1-Normal36"/>
              <w:spacing w:after="0"/>
              <w:jc w:val="center"/>
              <w:rPr>
                <w:noProof/>
                <w:spacing w:val="-6"/>
                <w:lang w:val="sk-SK"/>
              </w:rPr>
            </w:pPr>
            <w:r w:rsidRPr="00A11C6D">
              <w:rPr>
                <w:noProof/>
                <w:spacing w:val="-6"/>
                <w:lang w:val="sk-SK"/>
              </w:rPr>
              <w:t>204</w:t>
            </w:r>
          </w:p>
        </w:tc>
        <w:tc>
          <w:tcPr>
            <w:tcW w:w="3544" w:type="dxa"/>
            <w:tcBorders>
              <w:top w:val="nil"/>
              <w:left w:val="nil"/>
              <w:bottom w:val="single" w:sz="4" w:space="0" w:color="auto"/>
              <w:right w:val="single" w:sz="4" w:space="0" w:color="auto"/>
            </w:tcBorders>
            <w:shd w:val="clear" w:color="auto" w:fill="C6EFCE"/>
            <w:noWrap/>
          </w:tcPr>
          <w:p w14:paraId="29BBC474" w14:textId="77777777" w:rsidR="009A71A8" w:rsidRPr="00A11C6D" w:rsidRDefault="00674A8F">
            <w:pPr>
              <w:pStyle w:val="P68B1DB1-Normal36"/>
              <w:spacing w:after="0"/>
              <w:jc w:val="both"/>
              <w:rPr>
                <w:noProof/>
                <w:spacing w:val="-6"/>
                <w:lang w:val="sk-SK"/>
              </w:rPr>
            </w:pPr>
            <w:r w:rsidRPr="00A11C6D">
              <w:rPr>
                <w:noProof/>
                <w:spacing w:val="-6"/>
                <w:lang w:val="sk-SK"/>
              </w:rPr>
              <w:t>C8.R3</w:t>
            </w:r>
          </w:p>
          <w:p w14:paraId="236C565B" w14:textId="77777777" w:rsidR="009A71A8" w:rsidRPr="00A11C6D" w:rsidRDefault="00674A8F">
            <w:pPr>
              <w:pStyle w:val="P68B1DB1-Normal36"/>
              <w:spacing w:after="0"/>
              <w:jc w:val="both"/>
              <w:rPr>
                <w:noProof/>
                <w:spacing w:val="-6"/>
                <w:lang w:val="sk-SK"/>
              </w:rPr>
            </w:pPr>
            <w:r w:rsidRPr="00A11C6D">
              <w:rPr>
                <w:noProof/>
                <w:spacing w:val="-6"/>
                <w:lang w:val="sk-SK"/>
              </w:rPr>
              <w:t>Zlepšenie mechanizmu rozpočtového plánovania</w:t>
            </w:r>
          </w:p>
        </w:tc>
        <w:tc>
          <w:tcPr>
            <w:tcW w:w="1275" w:type="dxa"/>
            <w:tcBorders>
              <w:top w:val="nil"/>
              <w:left w:val="nil"/>
              <w:bottom w:val="single" w:sz="4" w:space="0" w:color="auto"/>
              <w:right w:val="single" w:sz="4" w:space="0" w:color="auto"/>
            </w:tcBorders>
            <w:shd w:val="clear" w:color="auto" w:fill="C6EFCE"/>
            <w:noWrap/>
          </w:tcPr>
          <w:p w14:paraId="0E39AE17" w14:textId="77777777" w:rsidR="009A71A8" w:rsidRPr="00A11C6D" w:rsidRDefault="00674A8F">
            <w:pPr>
              <w:pStyle w:val="P68B1DB1-Normal36"/>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5D85157" w14:textId="198833AA" w:rsidR="009A71A8" w:rsidRPr="00A11C6D" w:rsidRDefault="00674A8F">
            <w:pPr>
              <w:pStyle w:val="P68B1DB1-Normal36"/>
              <w:spacing w:after="0"/>
              <w:jc w:val="both"/>
              <w:rPr>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poverení fiškálnej rady pravidelným posudzovaním vplyvu preskúmaní výdavkov</w:t>
            </w:r>
            <w:r w:rsidR="00C73367" w:rsidRPr="00A11C6D">
              <w:rPr>
                <w:noProof/>
                <w:spacing w:val="-6"/>
                <w:lang w:val="sk-SK"/>
              </w:rPr>
              <w:t xml:space="preserve"> a </w:t>
            </w:r>
            <w:r w:rsidRPr="00A11C6D">
              <w:rPr>
                <w:noProof/>
                <w:spacing w:val="-6"/>
                <w:lang w:val="sk-SK"/>
              </w:rPr>
              <w:t>prípravou správy</w:t>
            </w:r>
            <w:r w:rsidR="00C73367" w:rsidRPr="00A11C6D">
              <w:rPr>
                <w:noProof/>
                <w:spacing w:val="-6"/>
                <w:lang w:val="sk-SK"/>
              </w:rPr>
              <w:t xml:space="preserve"> o </w:t>
            </w:r>
            <w:r w:rsidRPr="00A11C6D">
              <w:rPr>
                <w:noProof/>
                <w:spacing w:val="-6"/>
                <w:lang w:val="sk-SK"/>
              </w:rPr>
              <w:t>vykonávaní</w:t>
            </w:r>
          </w:p>
        </w:tc>
      </w:tr>
      <w:tr w:rsidR="009A71A8" w:rsidRPr="00A11C6D" w14:paraId="23F3ED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6E9FF6B" w14:textId="77777777" w:rsidR="009A71A8" w:rsidRPr="00A11C6D" w:rsidRDefault="00674A8F">
            <w:pPr>
              <w:pStyle w:val="P68B1DB1-Normal36"/>
              <w:spacing w:after="0"/>
              <w:jc w:val="center"/>
              <w:rPr>
                <w:noProof/>
                <w:spacing w:val="-6"/>
                <w:lang w:val="sk-SK"/>
              </w:rPr>
            </w:pPr>
            <w:r w:rsidRPr="00A11C6D">
              <w:rPr>
                <w:noProof/>
                <w:spacing w:val="-6"/>
                <w:lang w:val="sk-SK"/>
              </w:rPr>
              <w:t>218</w:t>
            </w:r>
          </w:p>
        </w:tc>
        <w:tc>
          <w:tcPr>
            <w:tcW w:w="3544" w:type="dxa"/>
            <w:tcBorders>
              <w:top w:val="nil"/>
              <w:left w:val="nil"/>
              <w:bottom w:val="single" w:sz="4" w:space="0" w:color="auto"/>
              <w:right w:val="single" w:sz="4" w:space="0" w:color="auto"/>
            </w:tcBorders>
            <w:shd w:val="clear" w:color="auto" w:fill="C6EFCE"/>
            <w:noWrap/>
          </w:tcPr>
          <w:p w14:paraId="69F8925F" w14:textId="77777777" w:rsidR="009A71A8" w:rsidRPr="00A11C6D" w:rsidRDefault="00674A8F">
            <w:pPr>
              <w:pStyle w:val="P68B1DB1-Normal36"/>
              <w:spacing w:after="0"/>
              <w:jc w:val="both"/>
              <w:rPr>
                <w:noProof/>
                <w:spacing w:val="-6"/>
                <w:lang w:val="sk-SK"/>
              </w:rPr>
            </w:pPr>
            <w:r w:rsidRPr="00A11C6D">
              <w:rPr>
                <w:noProof/>
                <w:spacing w:val="-6"/>
                <w:lang w:val="sk-SK"/>
              </w:rPr>
              <w:t>C8.I1</w:t>
            </w:r>
          </w:p>
          <w:p w14:paraId="001432F0" w14:textId="77777777" w:rsidR="009A71A8" w:rsidRPr="00A11C6D" w:rsidRDefault="00674A8F">
            <w:pPr>
              <w:pStyle w:val="P68B1DB1-Normal36"/>
              <w:spacing w:after="0"/>
              <w:jc w:val="both"/>
              <w:rPr>
                <w:noProof/>
                <w:spacing w:val="-6"/>
                <w:lang w:val="sk-SK"/>
              </w:rPr>
            </w:pPr>
            <w:r w:rsidRPr="00A11C6D">
              <w:rPr>
                <w:noProof/>
                <w:spacing w:val="-6"/>
                <w:lang w:val="sk-SK"/>
              </w:rPr>
              <w:t>Uľahčenie dodržiavania predpisov zo strany daňovníkov prostredníctvom rozvoja digitálnych služieb</w:t>
            </w:r>
          </w:p>
        </w:tc>
        <w:tc>
          <w:tcPr>
            <w:tcW w:w="1275" w:type="dxa"/>
            <w:tcBorders>
              <w:top w:val="nil"/>
              <w:left w:val="nil"/>
              <w:bottom w:val="single" w:sz="4" w:space="0" w:color="auto"/>
              <w:right w:val="single" w:sz="4" w:space="0" w:color="auto"/>
            </w:tcBorders>
            <w:shd w:val="clear" w:color="auto" w:fill="C6EFCE"/>
            <w:noWrap/>
          </w:tcPr>
          <w:p w14:paraId="21F2CE4C" w14:textId="77777777" w:rsidR="009A71A8" w:rsidRPr="00A11C6D" w:rsidRDefault="00674A8F">
            <w:pPr>
              <w:pStyle w:val="P68B1DB1-Normal36"/>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AE0FA6C" w14:textId="4D2FE5D1" w:rsidR="009A71A8" w:rsidRPr="00A11C6D" w:rsidRDefault="00674A8F">
            <w:pPr>
              <w:pStyle w:val="P68B1DB1-Normal36"/>
              <w:spacing w:after="0"/>
              <w:jc w:val="both"/>
              <w:rPr>
                <w:noProof/>
                <w:spacing w:val="-6"/>
                <w:lang w:val="sk-SK"/>
              </w:rPr>
            </w:pPr>
            <w:r w:rsidRPr="00A11C6D">
              <w:rPr>
                <w:noProof/>
                <w:spacing w:val="-6"/>
                <w:lang w:val="sk-SK"/>
              </w:rPr>
              <w:t>Online platforma na aukcie nehnuteľností</w:t>
            </w:r>
            <w:r w:rsidR="00C73367" w:rsidRPr="00A11C6D">
              <w:rPr>
                <w:noProof/>
                <w:spacing w:val="-6"/>
                <w:lang w:val="sk-SK"/>
              </w:rPr>
              <w:t xml:space="preserve"> a </w:t>
            </w:r>
            <w:r w:rsidRPr="00A11C6D">
              <w:rPr>
                <w:noProof/>
                <w:spacing w:val="-6"/>
                <w:lang w:val="sk-SK"/>
              </w:rPr>
              <w:t>mobilných nehnuteľností</w:t>
            </w:r>
            <w:r w:rsidR="00C73367" w:rsidRPr="00A11C6D">
              <w:rPr>
                <w:noProof/>
                <w:spacing w:val="-6"/>
                <w:lang w:val="sk-SK"/>
              </w:rPr>
              <w:t xml:space="preserve"> s </w:t>
            </w:r>
            <w:r w:rsidRPr="00A11C6D">
              <w:rPr>
                <w:noProof/>
                <w:spacing w:val="-6"/>
                <w:lang w:val="sk-SK"/>
              </w:rPr>
              <w:t>významnou hodnotou (podľa druhu aktíva) sprevádzkovaná</w:t>
            </w:r>
          </w:p>
        </w:tc>
      </w:tr>
      <w:tr w:rsidR="009A71A8" w:rsidRPr="00A11C6D" w14:paraId="2B00C8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FE2BA4C" w14:textId="77777777" w:rsidR="009A71A8" w:rsidRPr="00A11C6D" w:rsidRDefault="00674A8F">
            <w:pPr>
              <w:pStyle w:val="P68B1DB1-Normal35"/>
              <w:spacing w:after="0"/>
              <w:jc w:val="center"/>
              <w:rPr>
                <w:noProof/>
                <w:spacing w:val="-6"/>
                <w:lang w:val="sk-SK"/>
              </w:rPr>
            </w:pPr>
            <w:r w:rsidRPr="00A11C6D">
              <w:rPr>
                <w:noProof/>
                <w:spacing w:val="-6"/>
                <w:lang w:val="sk-SK"/>
              </w:rPr>
              <w:t>466</w:t>
            </w:r>
          </w:p>
        </w:tc>
        <w:tc>
          <w:tcPr>
            <w:tcW w:w="3544" w:type="dxa"/>
            <w:tcBorders>
              <w:top w:val="nil"/>
              <w:left w:val="nil"/>
              <w:bottom w:val="single" w:sz="4" w:space="0" w:color="auto"/>
              <w:right w:val="single" w:sz="4" w:space="0" w:color="auto"/>
            </w:tcBorders>
            <w:shd w:val="clear" w:color="auto" w:fill="C6EFCE"/>
            <w:noWrap/>
          </w:tcPr>
          <w:p w14:paraId="1811D8F8" w14:textId="77777777" w:rsidR="009A71A8" w:rsidRPr="00A11C6D" w:rsidRDefault="00674A8F">
            <w:pPr>
              <w:pStyle w:val="P68B1DB1-Normal35"/>
              <w:spacing w:after="0"/>
              <w:jc w:val="both"/>
              <w:rPr>
                <w:noProof/>
                <w:spacing w:val="-6"/>
                <w:lang w:val="sk-SK"/>
              </w:rPr>
            </w:pPr>
            <w:r w:rsidRPr="00A11C6D">
              <w:rPr>
                <w:noProof/>
                <w:spacing w:val="-6"/>
                <w:lang w:val="sk-SK"/>
              </w:rPr>
              <w:t>C15.I4</w:t>
            </w:r>
          </w:p>
          <w:p w14:paraId="7FBD5005" w14:textId="0338EBEE" w:rsidR="009A71A8" w:rsidRPr="00A11C6D" w:rsidRDefault="00674A8F">
            <w:pPr>
              <w:pStyle w:val="P68B1DB1-Normal35"/>
              <w:spacing w:after="0"/>
              <w:jc w:val="both"/>
              <w:rPr>
                <w:noProof/>
                <w:spacing w:val="-6"/>
                <w:lang w:val="sk-SK"/>
              </w:rPr>
            </w:pPr>
            <w:r w:rsidRPr="00A11C6D">
              <w:rPr>
                <w:noProof/>
                <w:spacing w:val="-6"/>
                <w:lang w:val="sk-SK"/>
              </w:rPr>
              <w:t>Podpora vzdelávacích zariadení</w:t>
            </w:r>
            <w:r w:rsidR="00C73367" w:rsidRPr="00A11C6D">
              <w:rPr>
                <w:noProof/>
                <w:spacing w:val="-6"/>
                <w:lang w:val="sk-SK"/>
              </w:rPr>
              <w:t xml:space="preserve"> s </w:t>
            </w:r>
            <w:r w:rsidRPr="00A11C6D">
              <w:rPr>
                <w:noProof/>
                <w:spacing w:val="-6"/>
                <w:lang w:val="sk-SK"/>
              </w:rPr>
              <w:t>vysokým rizikom predčasného ukončenia školskej dochádzky</w:t>
            </w:r>
          </w:p>
        </w:tc>
        <w:tc>
          <w:tcPr>
            <w:tcW w:w="1275" w:type="dxa"/>
            <w:tcBorders>
              <w:top w:val="nil"/>
              <w:left w:val="nil"/>
              <w:bottom w:val="single" w:sz="4" w:space="0" w:color="auto"/>
              <w:right w:val="single" w:sz="4" w:space="0" w:color="auto"/>
            </w:tcBorders>
            <w:shd w:val="clear" w:color="auto" w:fill="C6EFCE"/>
            <w:noWrap/>
          </w:tcPr>
          <w:p w14:paraId="1CB3DD4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B3CEA99" w14:textId="77777777" w:rsidR="009A71A8" w:rsidRPr="00A11C6D" w:rsidRDefault="00674A8F">
            <w:pPr>
              <w:pStyle w:val="P68B1DB1-Normal35"/>
              <w:spacing w:after="0"/>
              <w:jc w:val="both"/>
              <w:rPr>
                <w:noProof/>
                <w:spacing w:val="-6"/>
                <w:lang w:val="sk-SK"/>
              </w:rPr>
            </w:pPr>
            <w:r w:rsidRPr="00A11C6D">
              <w:rPr>
                <w:noProof/>
                <w:spacing w:val="-6"/>
                <w:lang w:val="sk-SK"/>
              </w:rPr>
              <w:t>Vzdelávacie zariadenia, ktorým bol udelený grantový program (časť 2)</w:t>
            </w:r>
          </w:p>
        </w:tc>
      </w:tr>
      <w:tr w:rsidR="009A71A8" w:rsidRPr="00A11C6D" w14:paraId="65E31BA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816A796" w14:textId="77777777" w:rsidR="009A71A8" w:rsidRPr="00A11C6D" w:rsidRDefault="00674A8F">
            <w:pPr>
              <w:pStyle w:val="P68B1DB1-Normal35"/>
              <w:spacing w:after="0"/>
              <w:jc w:val="center"/>
              <w:rPr>
                <w:noProof/>
                <w:spacing w:val="-6"/>
                <w:lang w:val="sk-SK"/>
              </w:rPr>
            </w:pPr>
            <w:r w:rsidRPr="00A11C6D">
              <w:rPr>
                <w:noProof/>
                <w:spacing w:val="-6"/>
                <w:lang w:val="sk-SK"/>
              </w:rPr>
              <w:t>515</w:t>
            </w:r>
          </w:p>
        </w:tc>
        <w:tc>
          <w:tcPr>
            <w:tcW w:w="3544" w:type="dxa"/>
            <w:tcBorders>
              <w:top w:val="nil"/>
              <w:left w:val="nil"/>
              <w:bottom w:val="single" w:sz="4" w:space="0" w:color="auto"/>
              <w:right w:val="single" w:sz="4" w:space="0" w:color="auto"/>
            </w:tcBorders>
            <w:shd w:val="clear" w:color="auto" w:fill="C6EFCE"/>
            <w:noWrap/>
          </w:tcPr>
          <w:p w14:paraId="78280E17" w14:textId="77777777" w:rsidR="009A71A8" w:rsidRPr="00A11C6D" w:rsidRDefault="00674A8F">
            <w:pPr>
              <w:pStyle w:val="P68B1DB1-Normal35"/>
              <w:spacing w:after="0"/>
              <w:jc w:val="both"/>
              <w:rPr>
                <w:noProof/>
                <w:spacing w:val="-6"/>
                <w:lang w:val="sk-SK"/>
              </w:rPr>
            </w:pPr>
            <w:r w:rsidRPr="00A11C6D">
              <w:rPr>
                <w:noProof/>
                <w:spacing w:val="-6"/>
                <w:lang w:val="sk-SK"/>
              </w:rPr>
              <w:t>C16.I4</w:t>
            </w:r>
          </w:p>
          <w:p w14:paraId="33B17813" w14:textId="272DE8CA" w:rsidR="009A71A8" w:rsidRPr="00A11C6D" w:rsidRDefault="00674A8F">
            <w:pPr>
              <w:pStyle w:val="P68B1DB1-Normal35"/>
              <w:spacing w:after="0"/>
              <w:jc w:val="both"/>
              <w:rPr>
                <w:noProof/>
                <w:spacing w:val="-6"/>
                <w:lang w:val="sk-SK"/>
              </w:rPr>
            </w:pPr>
            <w:r w:rsidRPr="00A11C6D">
              <w:rPr>
                <w:noProof/>
                <w:spacing w:val="-6"/>
                <w:lang w:val="sk-SK"/>
              </w:rPr>
              <w:t>Grantová schéma na urýchlenie zavádzania 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v </w:t>
            </w:r>
            <w:r w:rsidRPr="00A11C6D">
              <w:rPr>
                <w:noProof/>
                <w:spacing w:val="-6"/>
                <w:lang w:val="sk-SK"/>
              </w:rPr>
              <w:t>domácnostiach</w:t>
            </w:r>
          </w:p>
        </w:tc>
        <w:tc>
          <w:tcPr>
            <w:tcW w:w="1275" w:type="dxa"/>
            <w:tcBorders>
              <w:top w:val="nil"/>
              <w:left w:val="nil"/>
              <w:bottom w:val="single" w:sz="4" w:space="0" w:color="auto"/>
              <w:right w:val="single" w:sz="4" w:space="0" w:color="auto"/>
            </w:tcBorders>
            <w:shd w:val="clear" w:color="auto" w:fill="C6EFCE"/>
            <w:noWrap/>
          </w:tcPr>
          <w:p w14:paraId="3A584426"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73B3813" w14:textId="77777777" w:rsidR="009A71A8" w:rsidRPr="00A11C6D" w:rsidRDefault="00674A8F">
            <w:pPr>
              <w:pStyle w:val="P68B1DB1-Normal35"/>
              <w:spacing w:after="0"/>
              <w:jc w:val="both"/>
              <w:rPr>
                <w:noProof/>
                <w:spacing w:val="-6"/>
                <w:lang w:val="sk-SK"/>
              </w:rPr>
            </w:pPr>
            <w:r w:rsidRPr="00A11C6D">
              <w:rPr>
                <w:noProof/>
                <w:spacing w:val="-6"/>
                <w:lang w:val="sk-SK"/>
              </w:rPr>
              <w:t>Vyhlásenie výziev na predkladanie projektov</w:t>
            </w:r>
          </w:p>
        </w:tc>
      </w:tr>
      <w:tr w:rsidR="009A71A8" w:rsidRPr="00A11C6D" w14:paraId="61DB7FC2"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54A98F77"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07F1BD59"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5FF9AF22"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08C0A736" w14:textId="326AF8FF" w:rsidR="009A71A8" w:rsidRPr="00A11C6D" w:rsidRDefault="00674A8F">
            <w:pPr>
              <w:pStyle w:val="P68B1DB1-Normal36"/>
              <w:spacing w:after="0"/>
              <w:jc w:val="right"/>
              <w:rPr>
                <w:noProof/>
                <w:spacing w:val="-6"/>
                <w:lang w:val="sk-SK"/>
              </w:rPr>
            </w:pPr>
            <w:r w:rsidRPr="00A11C6D">
              <w:rPr>
                <w:noProof/>
                <w:spacing w:val="-6"/>
                <w:lang w:val="sk-SK"/>
              </w:rPr>
              <w:t>1 351 912 566 EUR</w:t>
            </w:r>
          </w:p>
        </w:tc>
      </w:tr>
    </w:tbl>
    <w:p w14:paraId="3CC117B5" w14:textId="77777777" w:rsidR="009A71A8" w:rsidRPr="00A11C6D" w:rsidRDefault="00674A8F">
      <w:pPr>
        <w:rPr>
          <w:rFonts w:ascii="Times New Roman" w:hAnsi="Times New Roman" w:cs="Times New Roman"/>
          <w:noProof/>
          <w:spacing w:val="-6"/>
          <w:sz w:val="24"/>
          <w:lang w:val="sk-SK"/>
        </w:rPr>
      </w:pPr>
      <w:r w:rsidRPr="00A11C6D">
        <w:rPr>
          <w:noProof/>
          <w:spacing w:val="-6"/>
          <w:lang w:val="sk-SK"/>
        </w:rPr>
        <w:br w:type="page"/>
      </w:r>
    </w:p>
    <w:p w14:paraId="56B7599D" w14:textId="77777777" w:rsidR="009A71A8" w:rsidRPr="00A11C6D" w:rsidRDefault="00674A8F">
      <w:pPr>
        <w:pStyle w:val="Heading3"/>
        <w:rPr>
          <w:noProof/>
          <w:spacing w:val="-6"/>
          <w:lang w:val="sk-SK"/>
        </w:rPr>
      </w:pPr>
      <w:r w:rsidRPr="00A11C6D">
        <w:rPr>
          <w:noProof/>
          <w:spacing w:val="-6"/>
          <w:lang w:val="sk-SK"/>
        </w:rPr>
        <w:t xml:space="preserve">Šiesta splátka (nenávratná podpora): </w:t>
      </w:r>
    </w:p>
    <w:tbl>
      <w:tblPr>
        <w:tblW w:w="9634" w:type="dxa"/>
        <w:tblInd w:w="113" w:type="dxa"/>
        <w:tblLook w:val="04A0" w:firstRow="1" w:lastRow="0" w:firstColumn="1" w:lastColumn="0" w:noHBand="0" w:noVBand="1"/>
      </w:tblPr>
      <w:tblGrid>
        <w:gridCol w:w="1422"/>
        <w:gridCol w:w="3534"/>
        <w:gridCol w:w="1285"/>
        <w:gridCol w:w="3393"/>
      </w:tblGrid>
      <w:tr w:rsidR="009A71A8" w:rsidRPr="00A11C6D" w14:paraId="61E1D52D" w14:textId="77777777">
        <w:trPr>
          <w:trHeight w:val="906"/>
          <w:tblHeader/>
        </w:trPr>
        <w:tc>
          <w:tcPr>
            <w:tcW w:w="1422"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2F5B43A"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3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70FE6E5"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7819A027"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8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A21E485"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393"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5148689B"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53CE5DE2" w14:textId="77777777">
        <w:trPr>
          <w:trHeight w:val="509"/>
          <w:tblHeader/>
        </w:trPr>
        <w:tc>
          <w:tcPr>
            <w:tcW w:w="1422" w:type="dxa"/>
            <w:vMerge/>
            <w:tcBorders>
              <w:top w:val="single" w:sz="4" w:space="0" w:color="auto"/>
              <w:left w:val="single" w:sz="4" w:space="0" w:color="auto"/>
              <w:bottom w:val="single" w:sz="4" w:space="0" w:color="000000"/>
              <w:right w:val="single" w:sz="4" w:space="0" w:color="auto"/>
            </w:tcBorders>
            <w:vAlign w:val="center"/>
            <w:hideMark/>
          </w:tcPr>
          <w:p w14:paraId="2FBC1B81" w14:textId="77777777" w:rsidR="009A71A8" w:rsidRPr="00A11C6D" w:rsidRDefault="009A71A8">
            <w:pPr>
              <w:spacing w:after="0"/>
              <w:rPr>
                <w:rFonts w:ascii="Times New Roman" w:eastAsia="Times New Roman" w:hAnsi="Times New Roman" w:cs="Times New Roman"/>
                <w:b/>
                <w:noProof/>
                <w:spacing w:val="-6"/>
                <w:lang w:val="sk-SK"/>
              </w:rPr>
            </w:pPr>
          </w:p>
        </w:tc>
        <w:tc>
          <w:tcPr>
            <w:tcW w:w="3534" w:type="dxa"/>
            <w:vMerge/>
            <w:tcBorders>
              <w:top w:val="single" w:sz="4" w:space="0" w:color="auto"/>
              <w:left w:val="single" w:sz="4" w:space="0" w:color="auto"/>
              <w:bottom w:val="single" w:sz="4" w:space="0" w:color="000000"/>
              <w:right w:val="single" w:sz="4" w:space="0" w:color="auto"/>
            </w:tcBorders>
            <w:vAlign w:val="center"/>
            <w:hideMark/>
          </w:tcPr>
          <w:p w14:paraId="5E77FCE0"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85" w:type="dxa"/>
            <w:vMerge/>
            <w:tcBorders>
              <w:top w:val="single" w:sz="4" w:space="0" w:color="auto"/>
              <w:left w:val="single" w:sz="4" w:space="0" w:color="auto"/>
              <w:bottom w:val="single" w:sz="4" w:space="0" w:color="000000"/>
              <w:right w:val="single" w:sz="4" w:space="0" w:color="auto"/>
            </w:tcBorders>
            <w:vAlign w:val="center"/>
            <w:hideMark/>
          </w:tcPr>
          <w:p w14:paraId="3C2D157C"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393" w:type="dxa"/>
            <w:vMerge/>
            <w:tcBorders>
              <w:top w:val="single" w:sz="4" w:space="0" w:color="auto"/>
              <w:left w:val="nil"/>
              <w:bottom w:val="single" w:sz="4" w:space="0" w:color="000000"/>
              <w:right w:val="single" w:sz="4" w:space="0" w:color="auto"/>
            </w:tcBorders>
            <w:vAlign w:val="center"/>
            <w:hideMark/>
          </w:tcPr>
          <w:p w14:paraId="289E1668"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27F00301"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2EF49998" w14:textId="4CDF1BD0" w:rsidR="009A71A8" w:rsidRPr="00A11C6D" w:rsidRDefault="00674A8F">
            <w:pPr>
              <w:pStyle w:val="P68B1DB1-Normal35"/>
              <w:spacing w:after="0"/>
              <w:jc w:val="center"/>
              <w:rPr>
                <w:noProof/>
                <w:spacing w:val="-6"/>
                <w:lang w:val="sk-SK"/>
              </w:rPr>
            </w:pPr>
            <w:r w:rsidRPr="00A11C6D">
              <w:rPr>
                <w:noProof/>
                <w:spacing w:val="-6"/>
                <w:lang w:val="sk-SK"/>
              </w:rPr>
              <w:t>29</w:t>
            </w:r>
          </w:p>
        </w:tc>
        <w:tc>
          <w:tcPr>
            <w:tcW w:w="3534" w:type="dxa"/>
            <w:tcBorders>
              <w:top w:val="nil"/>
              <w:left w:val="nil"/>
              <w:bottom w:val="single" w:sz="4" w:space="0" w:color="auto"/>
              <w:right w:val="single" w:sz="4" w:space="0" w:color="auto"/>
            </w:tcBorders>
            <w:shd w:val="clear" w:color="auto" w:fill="C6EFCE"/>
            <w:noWrap/>
          </w:tcPr>
          <w:p w14:paraId="78B524AC" w14:textId="77777777" w:rsidR="009A71A8" w:rsidRPr="00A11C6D" w:rsidRDefault="00674A8F">
            <w:pPr>
              <w:pStyle w:val="P68B1DB1-Normal35"/>
              <w:spacing w:after="0"/>
              <w:jc w:val="both"/>
              <w:rPr>
                <w:noProof/>
                <w:spacing w:val="-6"/>
                <w:lang w:val="sk-SK"/>
              </w:rPr>
            </w:pPr>
            <w:r w:rsidRPr="00A11C6D">
              <w:rPr>
                <w:noProof/>
                <w:spacing w:val="-6"/>
                <w:lang w:val="sk-SK"/>
              </w:rPr>
              <w:t>C2.I2</w:t>
            </w:r>
          </w:p>
          <w:p w14:paraId="15661B2C" w14:textId="07DF42F1" w:rsidR="009A71A8" w:rsidRPr="00A11C6D" w:rsidRDefault="00674A8F">
            <w:pPr>
              <w:pStyle w:val="P68B1DB1-Normal35"/>
              <w:spacing w:after="0"/>
              <w:jc w:val="both"/>
              <w:rPr>
                <w:noProof/>
                <w:spacing w:val="-6"/>
                <w:lang w:val="sk-SK"/>
              </w:rPr>
            </w:pPr>
            <w:r w:rsidRPr="00A11C6D">
              <w:rPr>
                <w:noProof/>
                <w:spacing w:val="-6"/>
                <w:lang w:val="sk-SK"/>
              </w:rPr>
              <w:t>Rozvoj moderných výrobných kapacít lesného reprodukčného materiálu</w:t>
            </w:r>
          </w:p>
        </w:tc>
        <w:tc>
          <w:tcPr>
            <w:tcW w:w="1285" w:type="dxa"/>
            <w:tcBorders>
              <w:top w:val="nil"/>
              <w:left w:val="nil"/>
              <w:bottom w:val="single" w:sz="4" w:space="0" w:color="auto"/>
              <w:right w:val="single" w:sz="4" w:space="0" w:color="auto"/>
            </w:tcBorders>
            <w:shd w:val="clear" w:color="auto" w:fill="C6EFCE"/>
            <w:noWrap/>
          </w:tcPr>
          <w:p w14:paraId="092D1299" w14:textId="1B17DAC4" w:rsidR="009A71A8" w:rsidRPr="00A11C6D" w:rsidRDefault="00674A8F">
            <w:pPr>
              <w:pStyle w:val="P68B1DB1-Normal35"/>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212F201F" w14:textId="5AA83859" w:rsidR="009A71A8" w:rsidRPr="00A11C6D" w:rsidRDefault="00674A8F">
            <w:pPr>
              <w:pStyle w:val="P68B1DB1-Normal35"/>
              <w:spacing w:after="0"/>
              <w:jc w:val="both"/>
              <w:rPr>
                <w:noProof/>
                <w:spacing w:val="-6"/>
                <w:lang w:val="sk-SK"/>
              </w:rPr>
            </w:pPr>
            <w:r w:rsidRPr="00A11C6D">
              <w:rPr>
                <w:noProof/>
                <w:spacing w:val="-6"/>
                <w:lang w:val="sk-SK"/>
              </w:rPr>
              <w:t>Nové</w:t>
            </w:r>
            <w:r w:rsidR="00C73367" w:rsidRPr="00A11C6D">
              <w:rPr>
                <w:noProof/>
                <w:spacing w:val="-6"/>
                <w:lang w:val="sk-SK"/>
              </w:rPr>
              <w:t xml:space="preserve"> a </w:t>
            </w:r>
            <w:r w:rsidRPr="00A11C6D">
              <w:rPr>
                <w:noProof/>
                <w:spacing w:val="-6"/>
                <w:lang w:val="sk-SK"/>
              </w:rPr>
              <w:t>renovované škôlky stromov</w:t>
            </w:r>
            <w:r w:rsidR="00C73367" w:rsidRPr="00A11C6D">
              <w:rPr>
                <w:noProof/>
                <w:spacing w:val="-6"/>
                <w:lang w:val="sk-SK"/>
              </w:rPr>
              <w:t xml:space="preserve"> v </w:t>
            </w:r>
            <w:r w:rsidRPr="00A11C6D">
              <w:rPr>
                <w:noProof/>
                <w:spacing w:val="-6"/>
                <w:lang w:val="sk-SK"/>
              </w:rPr>
              <w:t>prevádzke (zavedené alebo renovované)</w:t>
            </w:r>
          </w:p>
        </w:tc>
      </w:tr>
      <w:tr w:rsidR="009A71A8" w:rsidRPr="00A11C6D" w14:paraId="7D458960"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3DB00A9D" w14:textId="4DC46BC6" w:rsidR="009A71A8" w:rsidRPr="00A11C6D" w:rsidRDefault="00674A8F">
            <w:pPr>
              <w:pStyle w:val="P68B1DB1-Normal35"/>
              <w:spacing w:after="0"/>
              <w:jc w:val="center"/>
              <w:rPr>
                <w:noProof/>
                <w:spacing w:val="-6"/>
                <w:lang w:val="sk-SK"/>
              </w:rPr>
            </w:pPr>
            <w:r w:rsidRPr="00A11C6D">
              <w:rPr>
                <w:noProof/>
                <w:spacing w:val="-6"/>
                <w:lang w:val="sk-SK"/>
              </w:rPr>
              <w:t>482</w:t>
            </w:r>
          </w:p>
        </w:tc>
        <w:tc>
          <w:tcPr>
            <w:tcW w:w="3534" w:type="dxa"/>
            <w:tcBorders>
              <w:top w:val="nil"/>
              <w:left w:val="nil"/>
              <w:bottom w:val="single" w:sz="4" w:space="0" w:color="auto"/>
              <w:right w:val="single" w:sz="4" w:space="0" w:color="auto"/>
            </w:tcBorders>
            <w:shd w:val="clear" w:color="auto" w:fill="C6EFCE"/>
            <w:noWrap/>
          </w:tcPr>
          <w:p w14:paraId="25940D4B" w14:textId="77777777" w:rsidR="009A71A8" w:rsidRPr="00A11C6D" w:rsidRDefault="00674A8F">
            <w:pPr>
              <w:pStyle w:val="P68B1DB1-Normal35"/>
              <w:spacing w:after="0"/>
              <w:jc w:val="both"/>
              <w:rPr>
                <w:noProof/>
                <w:spacing w:val="-6"/>
                <w:lang w:val="sk-SK"/>
              </w:rPr>
            </w:pPr>
            <w:r w:rsidRPr="00A11C6D">
              <w:rPr>
                <w:noProof/>
                <w:spacing w:val="-6"/>
                <w:lang w:val="sk-SK"/>
              </w:rPr>
              <w:t>C15.I9</w:t>
            </w:r>
          </w:p>
          <w:p w14:paraId="0285AD8E" w14:textId="7F732286" w:rsidR="009A71A8" w:rsidRPr="00A11C6D" w:rsidRDefault="00674A8F">
            <w:pPr>
              <w:pStyle w:val="P68B1DB1-Normal35"/>
              <w:spacing w:after="0"/>
              <w:jc w:val="both"/>
              <w:rPr>
                <w:noProof/>
                <w:spacing w:val="-6"/>
                <w:lang w:val="sk-SK"/>
              </w:rPr>
            </w:pPr>
            <w:r w:rsidRPr="00A11C6D">
              <w:rPr>
                <w:noProof/>
                <w:spacing w:val="-6"/>
                <w:lang w:val="sk-SK"/>
              </w:rPr>
              <w:t>Zabezpečenie vybavenia</w:t>
            </w:r>
            <w:r w:rsidR="00C73367" w:rsidRPr="00A11C6D">
              <w:rPr>
                <w:noProof/>
                <w:spacing w:val="-6"/>
                <w:lang w:val="sk-SK"/>
              </w:rPr>
              <w:t xml:space="preserve"> a </w:t>
            </w:r>
            <w:r w:rsidRPr="00A11C6D">
              <w:rPr>
                <w:noProof/>
                <w:spacing w:val="-6"/>
                <w:lang w:val="sk-SK"/>
              </w:rPr>
              <w:t>zdrojov digitálnych technológií pre školy</w:t>
            </w:r>
          </w:p>
        </w:tc>
        <w:tc>
          <w:tcPr>
            <w:tcW w:w="1285" w:type="dxa"/>
            <w:tcBorders>
              <w:top w:val="nil"/>
              <w:left w:val="nil"/>
              <w:bottom w:val="single" w:sz="4" w:space="0" w:color="auto"/>
              <w:right w:val="single" w:sz="4" w:space="0" w:color="auto"/>
            </w:tcBorders>
            <w:shd w:val="clear" w:color="auto" w:fill="C6EFCE"/>
            <w:noWrap/>
          </w:tcPr>
          <w:p w14:paraId="5D5FD629" w14:textId="0F73E5EC" w:rsidR="009A71A8" w:rsidRPr="00A11C6D" w:rsidRDefault="00674A8F">
            <w:pPr>
              <w:pStyle w:val="P68B1DB1-Normal35"/>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40A7B7DE" w14:textId="0B081D24" w:rsidR="009A71A8" w:rsidRPr="00A11C6D" w:rsidRDefault="00674A8F">
            <w:pPr>
              <w:pStyle w:val="P68B1DB1-Normal35"/>
              <w:spacing w:after="0"/>
              <w:jc w:val="both"/>
              <w:rPr>
                <w:noProof/>
                <w:spacing w:val="-6"/>
                <w:lang w:val="sk-SK"/>
              </w:rPr>
            </w:pPr>
            <w:r w:rsidRPr="00A11C6D">
              <w:rPr>
                <w:noProof/>
                <w:spacing w:val="-6"/>
                <w:lang w:val="sk-SK"/>
              </w:rPr>
              <w:t>Školy</w:t>
            </w:r>
            <w:r w:rsidR="00C73367" w:rsidRPr="00A11C6D">
              <w:rPr>
                <w:noProof/>
                <w:spacing w:val="-6"/>
                <w:lang w:val="sk-SK"/>
              </w:rPr>
              <w:t xml:space="preserve"> s </w:t>
            </w:r>
            <w:r w:rsidRPr="00A11C6D">
              <w:rPr>
                <w:noProof/>
                <w:spacing w:val="-6"/>
                <w:lang w:val="sk-SK"/>
              </w:rPr>
              <w:t>novými technologickými zdrojmi na vybavenie IT laboratórií</w:t>
            </w:r>
          </w:p>
        </w:tc>
      </w:tr>
      <w:tr w:rsidR="009A71A8" w:rsidRPr="00A11C6D" w14:paraId="43DD9FEF"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6FB41DE2" w14:textId="71F4138F" w:rsidR="009A71A8" w:rsidRPr="00A11C6D" w:rsidRDefault="00674A8F">
            <w:pPr>
              <w:pStyle w:val="P68B1DB1-Normal35"/>
              <w:spacing w:after="0"/>
              <w:jc w:val="center"/>
              <w:rPr>
                <w:noProof/>
                <w:spacing w:val="-6"/>
                <w:lang w:val="sk-SK"/>
              </w:rPr>
            </w:pPr>
            <w:r w:rsidRPr="00A11C6D">
              <w:rPr>
                <w:noProof/>
                <w:spacing w:val="-6"/>
                <w:lang w:val="sk-SK"/>
              </w:rPr>
              <w:t>67</w:t>
            </w:r>
          </w:p>
        </w:tc>
        <w:tc>
          <w:tcPr>
            <w:tcW w:w="3534" w:type="dxa"/>
            <w:tcBorders>
              <w:top w:val="nil"/>
              <w:left w:val="nil"/>
              <w:bottom w:val="single" w:sz="4" w:space="0" w:color="auto"/>
              <w:right w:val="single" w:sz="4" w:space="0" w:color="auto"/>
            </w:tcBorders>
            <w:shd w:val="clear" w:color="auto" w:fill="C6EFCE"/>
            <w:noWrap/>
          </w:tcPr>
          <w:p w14:paraId="6BEB6A99" w14:textId="77777777" w:rsidR="009A71A8" w:rsidRPr="00A11C6D" w:rsidRDefault="00674A8F">
            <w:pPr>
              <w:pStyle w:val="P68B1DB1-Normal35"/>
              <w:spacing w:after="0"/>
              <w:jc w:val="both"/>
              <w:rPr>
                <w:noProof/>
                <w:spacing w:val="-6"/>
                <w:lang w:val="sk-SK"/>
              </w:rPr>
            </w:pPr>
            <w:r w:rsidRPr="00A11C6D">
              <w:rPr>
                <w:noProof/>
                <w:spacing w:val="-6"/>
                <w:lang w:val="sk-SK"/>
              </w:rPr>
              <w:t>C4.R1</w:t>
            </w:r>
          </w:p>
          <w:p w14:paraId="272C42CF" w14:textId="4B550343" w:rsidR="009A71A8" w:rsidRPr="00A11C6D" w:rsidRDefault="00674A8F">
            <w:pPr>
              <w:pStyle w:val="P68B1DB1-Normal35"/>
              <w:spacing w:after="0"/>
              <w:jc w:val="both"/>
              <w:rPr>
                <w:noProof/>
                <w:spacing w:val="-6"/>
                <w:lang w:val="sk-SK"/>
              </w:rPr>
            </w:pPr>
            <w:r w:rsidRPr="00A11C6D">
              <w:rPr>
                <w:noProof/>
                <w:spacing w:val="-6"/>
                <w:lang w:val="sk-SK"/>
              </w:rPr>
              <w:t>Udržateľná doprava, dekarbonizácia</w:t>
            </w:r>
            <w:r w:rsidR="00C73367" w:rsidRPr="00A11C6D">
              <w:rPr>
                <w:noProof/>
                <w:spacing w:val="-6"/>
                <w:lang w:val="sk-SK"/>
              </w:rPr>
              <w:t xml:space="preserve"> a </w:t>
            </w:r>
            <w:r w:rsidRPr="00A11C6D">
              <w:rPr>
                <w:noProof/>
                <w:spacing w:val="-6"/>
                <w:lang w:val="sk-SK"/>
              </w:rPr>
              <w:t>bezpečnosť cestnej premávky/bezpečnosť cestnej premávky</w:t>
            </w:r>
          </w:p>
        </w:tc>
        <w:tc>
          <w:tcPr>
            <w:tcW w:w="1285" w:type="dxa"/>
            <w:tcBorders>
              <w:top w:val="nil"/>
              <w:left w:val="nil"/>
              <w:bottom w:val="single" w:sz="4" w:space="0" w:color="auto"/>
              <w:right w:val="single" w:sz="4" w:space="0" w:color="auto"/>
            </w:tcBorders>
            <w:shd w:val="clear" w:color="auto" w:fill="C6EFCE"/>
            <w:noWrap/>
          </w:tcPr>
          <w:p w14:paraId="680BC5B4" w14:textId="141294A4" w:rsidR="009A71A8" w:rsidRPr="00A11C6D" w:rsidRDefault="00674A8F">
            <w:pPr>
              <w:pStyle w:val="P68B1DB1-Normal35"/>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26AC87AC" w14:textId="7FF862F1" w:rsidR="009A71A8" w:rsidRPr="00A11C6D" w:rsidRDefault="00674A8F">
            <w:pPr>
              <w:pStyle w:val="P68B1DB1-Normal35"/>
              <w:spacing w:after="0"/>
              <w:jc w:val="both"/>
              <w:rPr>
                <w:noProof/>
                <w:spacing w:val="-6"/>
                <w:lang w:val="sk-SK"/>
              </w:rPr>
            </w:pPr>
            <w:r w:rsidRPr="00A11C6D">
              <w:rPr>
                <w:noProof/>
                <w:spacing w:val="-6"/>
                <w:lang w:val="sk-SK"/>
              </w:rPr>
              <w:t>Inštalované</w:t>
            </w:r>
            <w:r w:rsidR="00C73367" w:rsidRPr="00A11C6D">
              <w:rPr>
                <w:noProof/>
                <w:spacing w:val="-6"/>
                <w:lang w:val="sk-SK"/>
              </w:rPr>
              <w:t xml:space="preserve"> a </w:t>
            </w:r>
            <w:r w:rsidRPr="00A11C6D">
              <w:rPr>
                <w:noProof/>
                <w:spacing w:val="-6"/>
                <w:lang w:val="sk-SK"/>
              </w:rPr>
              <w:t>funkčné vybavenie na zlepšenie presadzovania rýchlosti</w:t>
            </w:r>
            <w:r w:rsidR="00C73367" w:rsidRPr="00A11C6D">
              <w:rPr>
                <w:noProof/>
                <w:spacing w:val="-6"/>
                <w:lang w:val="sk-SK"/>
              </w:rPr>
              <w:t xml:space="preserve"> a </w:t>
            </w:r>
            <w:r w:rsidRPr="00A11C6D">
              <w:rPr>
                <w:noProof/>
                <w:spacing w:val="-6"/>
                <w:lang w:val="sk-SK"/>
              </w:rPr>
              <w:t>dodržiavania pravidiel bezpečnosti cestnej premávky</w:t>
            </w:r>
          </w:p>
        </w:tc>
      </w:tr>
      <w:tr w:rsidR="009A71A8" w:rsidRPr="00A11C6D" w14:paraId="247595CC"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284D747C" w14:textId="7C70BD15" w:rsidR="009A71A8" w:rsidRPr="00A11C6D" w:rsidRDefault="00674A8F">
            <w:pPr>
              <w:pStyle w:val="P68B1DB1-Normal35"/>
              <w:spacing w:after="0"/>
              <w:jc w:val="center"/>
              <w:rPr>
                <w:noProof/>
                <w:spacing w:val="-6"/>
                <w:lang w:val="sk-SK"/>
              </w:rPr>
            </w:pPr>
            <w:r w:rsidRPr="00A11C6D">
              <w:rPr>
                <w:noProof/>
                <w:spacing w:val="-6"/>
                <w:lang w:val="sk-SK"/>
              </w:rPr>
              <w:t>74</w:t>
            </w:r>
          </w:p>
        </w:tc>
        <w:tc>
          <w:tcPr>
            <w:tcW w:w="3534" w:type="dxa"/>
            <w:tcBorders>
              <w:top w:val="nil"/>
              <w:left w:val="nil"/>
              <w:bottom w:val="single" w:sz="4" w:space="0" w:color="auto"/>
              <w:right w:val="single" w:sz="4" w:space="0" w:color="auto"/>
            </w:tcBorders>
            <w:shd w:val="clear" w:color="auto" w:fill="C6EFCE"/>
            <w:noWrap/>
          </w:tcPr>
          <w:p w14:paraId="5CBE131A" w14:textId="77777777" w:rsidR="00C73367" w:rsidRPr="00A11C6D" w:rsidRDefault="00674A8F">
            <w:pPr>
              <w:pStyle w:val="P68B1DB1-Normal35"/>
              <w:spacing w:after="0"/>
              <w:jc w:val="both"/>
              <w:rPr>
                <w:noProof/>
                <w:spacing w:val="-6"/>
                <w:lang w:val="sk-SK"/>
              </w:rPr>
            </w:pPr>
            <w:r w:rsidRPr="00A11C6D">
              <w:rPr>
                <w:noProof/>
                <w:spacing w:val="-6"/>
                <w:lang w:val="sk-SK"/>
              </w:rPr>
              <w:t>C4.I1</w:t>
            </w:r>
          </w:p>
          <w:p w14:paraId="249BB260" w14:textId="1961EC97" w:rsidR="009A71A8" w:rsidRPr="00A11C6D" w:rsidRDefault="00674A8F">
            <w:pPr>
              <w:pStyle w:val="P68B1DB1-Normal35"/>
              <w:spacing w:after="0"/>
              <w:jc w:val="both"/>
              <w:rPr>
                <w:noProof/>
                <w:spacing w:val="-6"/>
                <w:lang w:val="sk-SK"/>
              </w:rPr>
            </w:pPr>
            <w:r w:rsidRPr="00A11C6D">
              <w:rPr>
                <w:noProof/>
                <w:spacing w:val="-6"/>
                <w:lang w:val="sk-SK"/>
              </w:rPr>
              <w:t>Modernizácia</w:t>
            </w:r>
            <w:r w:rsidR="00C73367" w:rsidRPr="00A11C6D">
              <w:rPr>
                <w:noProof/>
                <w:spacing w:val="-6"/>
                <w:lang w:val="sk-SK"/>
              </w:rPr>
              <w:t xml:space="preserve"> a </w:t>
            </w:r>
            <w:r w:rsidRPr="00A11C6D">
              <w:rPr>
                <w:noProof/>
                <w:spacing w:val="-6"/>
                <w:lang w:val="sk-SK"/>
              </w:rPr>
              <w:t xml:space="preserve">obnova železničnej infraštruktúry </w:t>
            </w:r>
          </w:p>
        </w:tc>
        <w:tc>
          <w:tcPr>
            <w:tcW w:w="1285" w:type="dxa"/>
            <w:tcBorders>
              <w:top w:val="nil"/>
              <w:left w:val="nil"/>
              <w:bottom w:val="single" w:sz="4" w:space="0" w:color="auto"/>
              <w:right w:val="single" w:sz="4" w:space="0" w:color="auto"/>
            </w:tcBorders>
            <w:shd w:val="clear" w:color="auto" w:fill="C6EFCE"/>
            <w:noWrap/>
          </w:tcPr>
          <w:p w14:paraId="0416CB25" w14:textId="0AF4AE1E" w:rsidR="009A71A8" w:rsidRPr="00A11C6D" w:rsidRDefault="00674A8F">
            <w:pPr>
              <w:pStyle w:val="P68B1DB1-Normal35"/>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797BFBBE" w14:textId="44F75A06" w:rsidR="009A71A8" w:rsidRPr="00A11C6D" w:rsidRDefault="00674A8F">
            <w:pPr>
              <w:pStyle w:val="P68B1DB1-Normal35"/>
              <w:spacing w:after="0"/>
              <w:jc w:val="both"/>
              <w:rPr>
                <w:noProof/>
                <w:spacing w:val="-6"/>
                <w:lang w:val="sk-SK"/>
              </w:rPr>
            </w:pPr>
            <w:r w:rsidRPr="00A11C6D">
              <w:rPr>
                <w:noProof/>
                <w:spacing w:val="-6"/>
                <w:lang w:val="sk-SK"/>
              </w:rPr>
              <w:t>Dokončenie prác na najmenej 50</w:t>
            </w:r>
            <w:r w:rsidR="00C73367" w:rsidRPr="00A11C6D">
              <w:rPr>
                <w:noProof/>
                <w:spacing w:val="-6"/>
                <w:lang w:val="sk-SK"/>
              </w:rPr>
              <w:t> %</w:t>
            </w:r>
            <w:r w:rsidRPr="00A11C6D">
              <w:rPr>
                <w:noProof/>
                <w:spacing w:val="-6"/>
                <w:lang w:val="sk-SK"/>
              </w:rPr>
              <w:t xml:space="preserve"> celkových investícií do železničnej infraštruktúry</w:t>
            </w:r>
          </w:p>
        </w:tc>
      </w:tr>
      <w:tr w:rsidR="009A71A8" w:rsidRPr="00A11C6D" w14:paraId="76506F14"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4E006AA1" w14:textId="41DDEBE0" w:rsidR="009A71A8" w:rsidRPr="00A11C6D" w:rsidRDefault="00674A8F">
            <w:pPr>
              <w:pStyle w:val="P68B1DB1-Normal35"/>
              <w:spacing w:after="0"/>
              <w:jc w:val="center"/>
              <w:rPr>
                <w:noProof/>
                <w:spacing w:val="-6"/>
                <w:lang w:val="sk-SK"/>
              </w:rPr>
            </w:pPr>
            <w:r w:rsidRPr="00A11C6D">
              <w:rPr>
                <w:noProof/>
                <w:spacing w:val="-6"/>
                <w:lang w:val="sk-SK"/>
              </w:rPr>
              <w:t>154</w:t>
            </w:r>
          </w:p>
        </w:tc>
        <w:tc>
          <w:tcPr>
            <w:tcW w:w="3534" w:type="dxa"/>
            <w:tcBorders>
              <w:top w:val="nil"/>
              <w:left w:val="nil"/>
              <w:bottom w:val="single" w:sz="4" w:space="0" w:color="auto"/>
              <w:right w:val="single" w:sz="4" w:space="0" w:color="auto"/>
            </w:tcBorders>
            <w:shd w:val="clear" w:color="auto" w:fill="C6EFCE"/>
            <w:noWrap/>
          </w:tcPr>
          <w:p w14:paraId="1AA62CBF" w14:textId="18541FAC" w:rsidR="009A71A8" w:rsidRPr="00A11C6D" w:rsidRDefault="00674A8F">
            <w:pPr>
              <w:pStyle w:val="P68B1DB1-Normal35"/>
              <w:spacing w:after="0"/>
              <w:jc w:val="both"/>
              <w:rPr>
                <w:noProof/>
                <w:spacing w:val="-6"/>
                <w:lang w:val="sk-SK"/>
              </w:rPr>
            </w:pPr>
            <w:r w:rsidRPr="00A11C6D">
              <w:rPr>
                <w:noProof/>
                <w:spacing w:val="-6"/>
                <w:lang w:val="sk-SK"/>
              </w:rPr>
              <w:t>C7.I1</w:t>
            </w:r>
            <w:r w:rsidRPr="00A11C6D">
              <w:rPr>
                <w:noProof/>
                <w:spacing w:val="-6"/>
                <w:lang w:val="sk-SK"/>
              </w:rPr>
              <w:br/>
              <w:t xml:space="preserve">Zavedenie vládnej cloudovej infraštruktúry </w:t>
            </w:r>
          </w:p>
        </w:tc>
        <w:tc>
          <w:tcPr>
            <w:tcW w:w="1285" w:type="dxa"/>
            <w:tcBorders>
              <w:top w:val="nil"/>
              <w:left w:val="nil"/>
              <w:bottom w:val="single" w:sz="4" w:space="0" w:color="auto"/>
              <w:right w:val="single" w:sz="4" w:space="0" w:color="auto"/>
            </w:tcBorders>
            <w:shd w:val="clear" w:color="auto" w:fill="C6EFCE"/>
            <w:noWrap/>
          </w:tcPr>
          <w:p w14:paraId="740F577A" w14:textId="6E4FCC18" w:rsidR="009A71A8" w:rsidRPr="00A11C6D" w:rsidRDefault="00674A8F">
            <w:pPr>
              <w:pStyle w:val="P68B1DB1-Normal35"/>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0B9BE297" w14:textId="2A55655E" w:rsidR="009A71A8" w:rsidRPr="00A11C6D" w:rsidRDefault="00674A8F">
            <w:pPr>
              <w:pStyle w:val="P68B1DB1-Normal35"/>
              <w:spacing w:after="0"/>
              <w:jc w:val="both"/>
              <w:rPr>
                <w:noProof/>
                <w:spacing w:val="-6"/>
                <w:lang w:val="sk-SK"/>
              </w:rPr>
            </w:pPr>
            <w:r w:rsidRPr="00A11C6D">
              <w:rPr>
                <w:noProof/>
                <w:spacing w:val="-6"/>
                <w:lang w:val="sk-SK"/>
              </w:rPr>
              <w:t>Verejné inštitúcie prepojené prostredníctvom vládneho cloudu</w:t>
            </w:r>
          </w:p>
        </w:tc>
      </w:tr>
      <w:tr w:rsidR="009A71A8" w:rsidRPr="00A11C6D" w14:paraId="704B6017"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06C24343" w14:textId="291E7E13" w:rsidR="009A71A8" w:rsidRPr="00A11C6D" w:rsidRDefault="00674A8F">
            <w:pPr>
              <w:pStyle w:val="P68B1DB1-Normal35"/>
              <w:spacing w:after="0"/>
              <w:jc w:val="center"/>
              <w:rPr>
                <w:noProof/>
                <w:spacing w:val="-6"/>
                <w:lang w:val="sk-SK"/>
              </w:rPr>
            </w:pPr>
            <w:r w:rsidRPr="00A11C6D">
              <w:rPr>
                <w:noProof/>
                <w:spacing w:val="-6"/>
                <w:lang w:val="sk-SK"/>
              </w:rPr>
              <w:t>159</w:t>
            </w:r>
          </w:p>
        </w:tc>
        <w:tc>
          <w:tcPr>
            <w:tcW w:w="3534" w:type="dxa"/>
            <w:tcBorders>
              <w:top w:val="nil"/>
              <w:left w:val="nil"/>
              <w:bottom w:val="single" w:sz="4" w:space="0" w:color="auto"/>
              <w:right w:val="single" w:sz="4" w:space="0" w:color="auto"/>
            </w:tcBorders>
            <w:shd w:val="clear" w:color="auto" w:fill="C6EFCE"/>
            <w:noWrap/>
          </w:tcPr>
          <w:p w14:paraId="08FBED4B" w14:textId="16652182" w:rsidR="009A71A8" w:rsidRPr="00A11C6D" w:rsidRDefault="00674A8F">
            <w:pPr>
              <w:pStyle w:val="P68B1DB1-Normal35"/>
              <w:spacing w:after="0"/>
              <w:jc w:val="both"/>
              <w:rPr>
                <w:noProof/>
                <w:spacing w:val="-6"/>
                <w:lang w:val="sk-SK"/>
              </w:rPr>
            </w:pPr>
            <w:r w:rsidRPr="00A11C6D">
              <w:rPr>
                <w:noProof/>
                <w:spacing w:val="-6"/>
                <w:lang w:val="sk-SK"/>
              </w:rPr>
              <w:t>C7.I3</w:t>
            </w:r>
            <w:r w:rsidRPr="00A11C6D">
              <w:rPr>
                <w:noProof/>
                <w:spacing w:val="-6"/>
                <w:lang w:val="sk-SK"/>
              </w:rPr>
              <w:br/>
              <w:t>Rozvoj elektronického zdravotníctva</w:t>
            </w:r>
            <w:r w:rsidR="00C73367" w:rsidRPr="00A11C6D">
              <w:rPr>
                <w:noProof/>
                <w:spacing w:val="-6"/>
                <w:lang w:val="sk-SK"/>
              </w:rPr>
              <w:t xml:space="preserve"> a </w:t>
            </w:r>
            <w:r w:rsidRPr="00A11C6D">
              <w:rPr>
                <w:noProof/>
                <w:spacing w:val="-6"/>
                <w:lang w:val="sk-SK"/>
              </w:rPr>
              <w:t>telemedicínskeho systému</w:t>
            </w:r>
          </w:p>
        </w:tc>
        <w:tc>
          <w:tcPr>
            <w:tcW w:w="1285" w:type="dxa"/>
            <w:tcBorders>
              <w:top w:val="nil"/>
              <w:left w:val="nil"/>
              <w:bottom w:val="single" w:sz="4" w:space="0" w:color="auto"/>
              <w:right w:val="single" w:sz="4" w:space="0" w:color="auto"/>
            </w:tcBorders>
            <w:shd w:val="clear" w:color="auto" w:fill="C6EFCE"/>
            <w:noWrap/>
          </w:tcPr>
          <w:p w14:paraId="43CAFEC8" w14:textId="4A737E4C" w:rsidR="009A71A8" w:rsidRPr="00A11C6D" w:rsidRDefault="00674A8F">
            <w:pPr>
              <w:pStyle w:val="P68B1DB1-Normal35"/>
              <w:spacing w:after="0"/>
              <w:jc w:val="center"/>
              <w:rPr>
                <w:noProof/>
                <w:spacing w:val="-6"/>
                <w:lang w:val="sk-SK"/>
              </w:rPr>
            </w:pPr>
            <w:r w:rsidRPr="00A11C6D">
              <w:rPr>
                <w:noProof/>
                <w:spacing w:val="-6"/>
                <w:lang w:val="sk-SK"/>
              </w:rPr>
              <w:t>M</w:t>
            </w:r>
          </w:p>
        </w:tc>
        <w:tc>
          <w:tcPr>
            <w:tcW w:w="3393" w:type="dxa"/>
            <w:tcBorders>
              <w:top w:val="nil"/>
              <w:left w:val="nil"/>
              <w:bottom w:val="single" w:sz="4" w:space="0" w:color="auto"/>
              <w:right w:val="single" w:sz="4" w:space="0" w:color="auto"/>
            </w:tcBorders>
            <w:shd w:val="clear" w:color="auto" w:fill="C6EFCE"/>
            <w:noWrap/>
          </w:tcPr>
          <w:p w14:paraId="5D9D22C2" w14:textId="0E18AEFF" w:rsidR="009A71A8" w:rsidRPr="00A11C6D" w:rsidRDefault="00674A8F">
            <w:pPr>
              <w:pStyle w:val="P68B1DB1-Normal35"/>
              <w:spacing w:after="0"/>
              <w:jc w:val="both"/>
              <w:rPr>
                <w:noProof/>
                <w:spacing w:val="-6"/>
                <w:lang w:val="sk-SK"/>
              </w:rPr>
            </w:pPr>
            <w:r w:rsidRPr="00A11C6D">
              <w:rPr>
                <w:noProof/>
                <w:spacing w:val="-6"/>
                <w:lang w:val="sk-SK"/>
              </w:rPr>
              <w:t>Zavedenie telemedicínskeho systému</w:t>
            </w:r>
          </w:p>
        </w:tc>
      </w:tr>
      <w:tr w:rsidR="009A71A8" w:rsidRPr="00A11C6D" w14:paraId="51879A07"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16B2369D" w14:textId="63FE2DBF" w:rsidR="009A71A8" w:rsidRPr="00A11C6D" w:rsidRDefault="00674A8F">
            <w:pPr>
              <w:pStyle w:val="P68B1DB1-Normal35"/>
              <w:spacing w:after="0"/>
              <w:jc w:val="center"/>
              <w:rPr>
                <w:noProof/>
                <w:spacing w:val="-6"/>
                <w:lang w:val="sk-SK"/>
              </w:rPr>
            </w:pPr>
            <w:r w:rsidRPr="00A11C6D">
              <w:rPr>
                <w:noProof/>
                <w:spacing w:val="-6"/>
                <w:lang w:val="sk-SK"/>
              </w:rPr>
              <w:t>167</w:t>
            </w:r>
          </w:p>
        </w:tc>
        <w:tc>
          <w:tcPr>
            <w:tcW w:w="3534" w:type="dxa"/>
            <w:tcBorders>
              <w:top w:val="nil"/>
              <w:left w:val="nil"/>
              <w:bottom w:val="single" w:sz="4" w:space="0" w:color="auto"/>
              <w:right w:val="single" w:sz="4" w:space="0" w:color="auto"/>
            </w:tcBorders>
            <w:shd w:val="clear" w:color="auto" w:fill="C6EFCE"/>
            <w:noWrap/>
          </w:tcPr>
          <w:p w14:paraId="05E968AE" w14:textId="059DC6B9" w:rsidR="009A71A8" w:rsidRPr="00A11C6D" w:rsidRDefault="00674A8F">
            <w:pPr>
              <w:pStyle w:val="P68B1DB1-Normal35"/>
              <w:spacing w:after="0"/>
              <w:jc w:val="both"/>
              <w:rPr>
                <w:noProof/>
                <w:spacing w:val="-6"/>
                <w:lang w:val="sk-SK"/>
              </w:rPr>
            </w:pPr>
            <w:r w:rsidRPr="00A11C6D">
              <w:rPr>
                <w:noProof/>
                <w:spacing w:val="-6"/>
                <w:lang w:val="sk-SK"/>
              </w:rPr>
              <w:t>C7.I5</w:t>
            </w:r>
            <w:r w:rsidRPr="00A11C6D">
              <w:rPr>
                <w:noProof/>
                <w:spacing w:val="-6"/>
                <w:lang w:val="sk-SK"/>
              </w:rPr>
              <w:br/>
              <w:t>Digitalizácia</w:t>
            </w:r>
            <w:r w:rsidR="00C73367" w:rsidRPr="00A11C6D">
              <w:rPr>
                <w:noProof/>
                <w:spacing w:val="-6"/>
                <w:lang w:val="sk-SK"/>
              </w:rPr>
              <w:t xml:space="preserve"> v </w:t>
            </w:r>
            <w:r w:rsidRPr="00A11C6D">
              <w:rPr>
                <w:noProof/>
                <w:spacing w:val="-6"/>
                <w:lang w:val="sk-SK"/>
              </w:rPr>
              <w:t>oblasti životného prostredia</w:t>
            </w:r>
          </w:p>
        </w:tc>
        <w:tc>
          <w:tcPr>
            <w:tcW w:w="1285" w:type="dxa"/>
            <w:tcBorders>
              <w:top w:val="nil"/>
              <w:left w:val="nil"/>
              <w:bottom w:val="single" w:sz="4" w:space="0" w:color="auto"/>
              <w:right w:val="single" w:sz="4" w:space="0" w:color="auto"/>
            </w:tcBorders>
            <w:shd w:val="clear" w:color="auto" w:fill="C6EFCE"/>
            <w:noWrap/>
          </w:tcPr>
          <w:p w14:paraId="6661888A" w14:textId="389E8CE6" w:rsidR="009A71A8" w:rsidRPr="00A11C6D" w:rsidRDefault="00674A8F">
            <w:pPr>
              <w:pStyle w:val="P68B1DB1-Normal35"/>
              <w:spacing w:after="0"/>
              <w:jc w:val="center"/>
              <w:rPr>
                <w:noProof/>
                <w:spacing w:val="-6"/>
                <w:lang w:val="sk-SK"/>
              </w:rPr>
            </w:pPr>
            <w:r w:rsidRPr="00A11C6D">
              <w:rPr>
                <w:noProof/>
                <w:spacing w:val="-6"/>
                <w:lang w:val="sk-SK"/>
              </w:rPr>
              <w:t>M</w:t>
            </w:r>
          </w:p>
        </w:tc>
        <w:tc>
          <w:tcPr>
            <w:tcW w:w="3393" w:type="dxa"/>
            <w:tcBorders>
              <w:top w:val="nil"/>
              <w:left w:val="nil"/>
              <w:bottom w:val="single" w:sz="4" w:space="0" w:color="auto"/>
              <w:right w:val="single" w:sz="4" w:space="0" w:color="auto"/>
            </w:tcBorders>
            <w:shd w:val="clear" w:color="auto" w:fill="C6EFCE"/>
            <w:noWrap/>
          </w:tcPr>
          <w:p w14:paraId="46C01237" w14:textId="1D338A40" w:rsidR="009A71A8" w:rsidRPr="00A11C6D" w:rsidRDefault="00674A8F">
            <w:pPr>
              <w:pStyle w:val="P68B1DB1-Normal35"/>
              <w:spacing w:after="0"/>
              <w:jc w:val="both"/>
              <w:rPr>
                <w:noProof/>
                <w:spacing w:val="-6"/>
                <w:lang w:val="sk-SK"/>
              </w:rPr>
            </w:pPr>
            <w:r w:rsidRPr="00A11C6D">
              <w:rPr>
                <w:noProof/>
                <w:spacing w:val="-6"/>
                <w:lang w:val="sk-SK"/>
              </w:rPr>
              <w:t>Zvýšená kapacita dohľadu nad lesmi, ich kontroly</w:t>
            </w:r>
            <w:r w:rsidR="00C73367" w:rsidRPr="00A11C6D">
              <w:rPr>
                <w:noProof/>
                <w:spacing w:val="-6"/>
                <w:lang w:val="sk-SK"/>
              </w:rPr>
              <w:t xml:space="preserve"> a </w:t>
            </w:r>
            <w:r w:rsidRPr="00A11C6D">
              <w:rPr>
                <w:noProof/>
                <w:spacing w:val="-6"/>
                <w:lang w:val="sk-SK"/>
              </w:rPr>
              <w:t>monitorovania prostredníctvom integrovaného informačného systému</w:t>
            </w:r>
          </w:p>
        </w:tc>
      </w:tr>
      <w:tr w:rsidR="009A71A8" w:rsidRPr="00A11C6D" w14:paraId="71A201A0"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5A2CD469" w14:textId="789D33AE" w:rsidR="009A71A8" w:rsidRPr="00A11C6D" w:rsidRDefault="00674A8F">
            <w:pPr>
              <w:pStyle w:val="P68B1DB1-Normal35"/>
              <w:spacing w:after="0"/>
              <w:jc w:val="center"/>
              <w:rPr>
                <w:noProof/>
                <w:spacing w:val="-6"/>
                <w:lang w:val="sk-SK"/>
              </w:rPr>
            </w:pPr>
            <w:r w:rsidRPr="00A11C6D">
              <w:rPr>
                <w:noProof/>
                <w:spacing w:val="-6"/>
                <w:lang w:val="sk-SK"/>
              </w:rPr>
              <w:t>169</w:t>
            </w:r>
          </w:p>
        </w:tc>
        <w:tc>
          <w:tcPr>
            <w:tcW w:w="3534" w:type="dxa"/>
            <w:tcBorders>
              <w:top w:val="nil"/>
              <w:left w:val="nil"/>
              <w:bottom w:val="single" w:sz="4" w:space="0" w:color="auto"/>
              <w:right w:val="single" w:sz="4" w:space="0" w:color="auto"/>
            </w:tcBorders>
            <w:shd w:val="clear" w:color="auto" w:fill="C6EFCE"/>
            <w:noWrap/>
          </w:tcPr>
          <w:p w14:paraId="04DDA022" w14:textId="77777777" w:rsidR="009A71A8" w:rsidRPr="00A11C6D" w:rsidRDefault="00674A8F">
            <w:pPr>
              <w:pStyle w:val="P68B1DB1-Normal35"/>
              <w:spacing w:after="0"/>
              <w:jc w:val="both"/>
              <w:rPr>
                <w:noProof/>
                <w:spacing w:val="-6"/>
                <w:lang w:val="sk-SK"/>
              </w:rPr>
            </w:pPr>
            <w:r w:rsidRPr="00A11C6D">
              <w:rPr>
                <w:noProof/>
                <w:spacing w:val="-6"/>
                <w:lang w:val="sk-SK"/>
              </w:rPr>
              <w:t>C7. I6</w:t>
            </w:r>
          </w:p>
          <w:p w14:paraId="64136AC4" w14:textId="34D2C7FF" w:rsidR="009A71A8" w:rsidRPr="00A11C6D" w:rsidRDefault="00674A8F">
            <w:pPr>
              <w:pStyle w:val="P68B1DB1-Normal35"/>
              <w:spacing w:after="0"/>
              <w:jc w:val="both"/>
              <w:rPr>
                <w:noProof/>
                <w:spacing w:val="-6"/>
                <w:lang w:val="sk-SK"/>
              </w:rPr>
            </w:pPr>
            <w:r w:rsidRPr="00A11C6D">
              <w:rPr>
                <w:noProof/>
                <w:spacing w:val="-6"/>
                <w:lang w:val="sk-SK"/>
              </w:rPr>
              <w:t>Digitalizácia</w:t>
            </w:r>
            <w:r w:rsidR="00C73367" w:rsidRPr="00A11C6D">
              <w:rPr>
                <w:noProof/>
                <w:spacing w:val="-6"/>
                <w:lang w:val="sk-SK"/>
              </w:rPr>
              <w:t xml:space="preserve"> v </w:t>
            </w:r>
            <w:r w:rsidRPr="00A11C6D">
              <w:rPr>
                <w:noProof/>
                <w:spacing w:val="-6"/>
                <w:lang w:val="sk-SK"/>
              </w:rPr>
              <w:t>oblasti zamestnanosti</w:t>
            </w:r>
            <w:r w:rsidR="00C73367" w:rsidRPr="00A11C6D">
              <w:rPr>
                <w:noProof/>
                <w:spacing w:val="-6"/>
                <w:lang w:val="sk-SK"/>
              </w:rPr>
              <w:t xml:space="preserve"> a </w:t>
            </w:r>
            <w:r w:rsidRPr="00A11C6D">
              <w:rPr>
                <w:noProof/>
                <w:spacing w:val="-6"/>
                <w:lang w:val="sk-SK"/>
              </w:rPr>
              <w:t>sociálnej ochrany</w:t>
            </w:r>
          </w:p>
        </w:tc>
        <w:tc>
          <w:tcPr>
            <w:tcW w:w="1285" w:type="dxa"/>
            <w:tcBorders>
              <w:top w:val="nil"/>
              <w:left w:val="nil"/>
              <w:bottom w:val="single" w:sz="4" w:space="0" w:color="auto"/>
              <w:right w:val="single" w:sz="4" w:space="0" w:color="auto"/>
            </w:tcBorders>
            <w:shd w:val="clear" w:color="auto" w:fill="C6EFCE"/>
            <w:noWrap/>
          </w:tcPr>
          <w:p w14:paraId="57F3CE26" w14:textId="78A5E783" w:rsidR="009A71A8" w:rsidRPr="00A11C6D" w:rsidRDefault="00674A8F">
            <w:pPr>
              <w:pStyle w:val="P68B1DB1-Normal35"/>
              <w:spacing w:after="0"/>
              <w:jc w:val="center"/>
              <w:rPr>
                <w:noProof/>
                <w:spacing w:val="-6"/>
                <w:lang w:val="sk-SK"/>
              </w:rPr>
            </w:pPr>
            <w:r w:rsidRPr="00A11C6D">
              <w:rPr>
                <w:noProof/>
                <w:spacing w:val="-6"/>
                <w:lang w:val="sk-SK"/>
              </w:rPr>
              <w:t>M</w:t>
            </w:r>
          </w:p>
        </w:tc>
        <w:tc>
          <w:tcPr>
            <w:tcW w:w="3393" w:type="dxa"/>
            <w:tcBorders>
              <w:top w:val="nil"/>
              <w:left w:val="nil"/>
              <w:bottom w:val="single" w:sz="4" w:space="0" w:color="auto"/>
              <w:right w:val="single" w:sz="4" w:space="0" w:color="auto"/>
            </w:tcBorders>
            <w:shd w:val="clear" w:color="auto" w:fill="C6EFCE"/>
            <w:noWrap/>
          </w:tcPr>
          <w:p w14:paraId="3F3865B1" w14:textId="736CD028" w:rsidR="009A71A8" w:rsidRPr="00A11C6D" w:rsidRDefault="00674A8F">
            <w:pPr>
              <w:pStyle w:val="P68B1DB1-Normal35"/>
              <w:spacing w:after="0"/>
              <w:jc w:val="both"/>
              <w:rPr>
                <w:noProof/>
                <w:spacing w:val="-6"/>
                <w:lang w:val="sk-SK"/>
              </w:rPr>
            </w:pPr>
            <w:r w:rsidRPr="00A11C6D">
              <w:rPr>
                <w:noProof/>
                <w:spacing w:val="-6"/>
                <w:lang w:val="sk-SK"/>
              </w:rPr>
              <w:t>Uvedenie online systému REGES do prevádzky</w:t>
            </w:r>
          </w:p>
        </w:tc>
      </w:tr>
      <w:tr w:rsidR="009A71A8" w:rsidRPr="00A11C6D" w14:paraId="701EA160"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22D79BA5" w14:textId="216BCD8E" w:rsidR="009A71A8" w:rsidRPr="00A11C6D" w:rsidRDefault="00674A8F">
            <w:pPr>
              <w:pStyle w:val="P68B1DB1-Normal38"/>
              <w:spacing w:after="0"/>
              <w:jc w:val="center"/>
              <w:rPr>
                <w:noProof/>
                <w:spacing w:val="-6"/>
                <w:lang w:val="sk-SK"/>
              </w:rPr>
            </w:pPr>
            <w:r w:rsidRPr="00A11C6D">
              <w:rPr>
                <w:noProof/>
                <w:spacing w:val="-6"/>
                <w:lang w:val="sk-SK"/>
              </w:rPr>
              <w:t>175</w:t>
            </w:r>
          </w:p>
        </w:tc>
        <w:tc>
          <w:tcPr>
            <w:tcW w:w="3534" w:type="dxa"/>
            <w:tcBorders>
              <w:top w:val="nil"/>
              <w:left w:val="nil"/>
              <w:bottom w:val="single" w:sz="4" w:space="0" w:color="auto"/>
              <w:right w:val="single" w:sz="4" w:space="0" w:color="auto"/>
            </w:tcBorders>
            <w:shd w:val="clear" w:color="auto" w:fill="C6EFCE"/>
            <w:noWrap/>
          </w:tcPr>
          <w:p w14:paraId="3FB9842C" w14:textId="77777777" w:rsidR="009A71A8" w:rsidRPr="00A11C6D" w:rsidRDefault="00674A8F">
            <w:pPr>
              <w:pStyle w:val="P68B1DB1-Normal38"/>
              <w:spacing w:after="0"/>
              <w:jc w:val="both"/>
              <w:rPr>
                <w:noProof/>
                <w:spacing w:val="-6"/>
                <w:lang w:val="sk-SK"/>
              </w:rPr>
            </w:pPr>
            <w:r w:rsidRPr="00A11C6D">
              <w:rPr>
                <w:noProof/>
                <w:spacing w:val="-6"/>
                <w:lang w:val="sk-SK"/>
              </w:rPr>
              <w:t>C7.I9</w:t>
            </w:r>
          </w:p>
          <w:p w14:paraId="447AD9DD" w14:textId="4B105FAE" w:rsidR="009A71A8" w:rsidRPr="00A11C6D" w:rsidRDefault="00674A8F">
            <w:pPr>
              <w:pStyle w:val="P68B1DB1-Normal38"/>
              <w:spacing w:after="0"/>
              <w:jc w:val="both"/>
              <w:rPr>
                <w:noProof/>
                <w:spacing w:val="-6"/>
                <w:lang w:val="sk-SK"/>
              </w:rPr>
            </w:pPr>
            <w:r w:rsidRPr="00A11C6D">
              <w:rPr>
                <w:noProof/>
                <w:spacing w:val="-6"/>
                <w:lang w:val="sk-SK"/>
              </w:rPr>
              <w:t>Digitalizácia sektora mimovládnych organizácií</w:t>
            </w:r>
          </w:p>
        </w:tc>
        <w:tc>
          <w:tcPr>
            <w:tcW w:w="1285" w:type="dxa"/>
            <w:tcBorders>
              <w:top w:val="nil"/>
              <w:left w:val="nil"/>
              <w:bottom w:val="single" w:sz="4" w:space="0" w:color="auto"/>
              <w:right w:val="single" w:sz="4" w:space="0" w:color="auto"/>
            </w:tcBorders>
            <w:shd w:val="clear" w:color="auto" w:fill="C6EFCE"/>
            <w:noWrap/>
          </w:tcPr>
          <w:p w14:paraId="3804D3B8" w14:textId="4E336BEE" w:rsidR="009A71A8" w:rsidRPr="00A11C6D" w:rsidRDefault="00674A8F">
            <w:pPr>
              <w:pStyle w:val="P68B1DB1-Normal38"/>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2C3B0AEB" w14:textId="25C05B82" w:rsidR="009A71A8" w:rsidRPr="00A11C6D" w:rsidRDefault="00674A8F">
            <w:pPr>
              <w:pStyle w:val="P68B1DB1-Normal38"/>
              <w:spacing w:after="0"/>
              <w:jc w:val="both"/>
              <w:rPr>
                <w:noProof/>
                <w:spacing w:val="-6"/>
                <w:lang w:val="sk-SK"/>
              </w:rPr>
            </w:pPr>
            <w:r w:rsidRPr="00A11C6D">
              <w:rPr>
                <w:noProof/>
                <w:spacing w:val="-6"/>
                <w:lang w:val="sk-SK"/>
              </w:rPr>
              <w:t>Dokončené projekty digitalizácie mimovládnych organizácií</w:t>
            </w:r>
          </w:p>
        </w:tc>
      </w:tr>
      <w:tr w:rsidR="009A71A8" w:rsidRPr="00A11C6D" w14:paraId="093C3D5F"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054F1EFB" w14:textId="307A9421" w:rsidR="009A71A8" w:rsidRPr="00A11C6D" w:rsidRDefault="00674A8F">
            <w:pPr>
              <w:pStyle w:val="P68B1DB1-Normal35"/>
              <w:spacing w:after="0"/>
              <w:jc w:val="center"/>
              <w:rPr>
                <w:noProof/>
                <w:spacing w:val="-6"/>
                <w:lang w:val="sk-SK"/>
              </w:rPr>
            </w:pPr>
            <w:r w:rsidRPr="00A11C6D">
              <w:rPr>
                <w:noProof/>
                <w:spacing w:val="-6"/>
                <w:lang w:val="sk-SK"/>
              </w:rPr>
              <w:t>182</w:t>
            </w:r>
          </w:p>
        </w:tc>
        <w:tc>
          <w:tcPr>
            <w:tcW w:w="3534" w:type="dxa"/>
            <w:tcBorders>
              <w:top w:val="nil"/>
              <w:left w:val="nil"/>
              <w:bottom w:val="single" w:sz="4" w:space="0" w:color="auto"/>
              <w:right w:val="single" w:sz="4" w:space="0" w:color="auto"/>
            </w:tcBorders>
            <w:shd w:val="clear" w:color="auto" w:fill="C6EFCE"/>
            <w:noWrap/>
          </w:tcPr>
          <w:p w14:paraId="476429EC" w14:textId="77777777" w:rsidR="009A71A8" w:rsidRPr="00A11C6D" w:rsidRDefault="00674A8F">
            <w:pPr>
              <w:pStyle w:val="P68B1DB1-Normal35"/>
              <w:spacing w:after="0"/>
              <w:jc w:val="both"/>
              <w:rPr>
                <w:noProof/>
                <w:spacing w:val="-6"/>
                <w:lang w:val="sk-SK"/>
              </w:rPr>
            </w:pPr>
            <w:r w:rsidRPr="00A11C6D">
              <w:rPr>
                <w:noProof/>
                <w:spacing w:val="-6"/>
                <w:lang w:val="sk-SK"/>
              </w:rPr>
              <w:t>C7.I14</w:t>
            </w:r>
          </w:p>
          <w:p w14:paraId="3A32EB27" w14:textId="20BFE5A2" w:rsidR="009A71A8" w:rsidRPr="00A11C6D" w:rsidRDefault="00674A8F">
            <w:pPr>
              <w:pStyle w:val="P68B1DB1-Normal35"/>
              <w:spacing w:after="0"/>
              <w:jc w:val="both"/>
              <w:rPr>
                <w:noProof/>
                <w:spacing w:val="-6"/>
                <w:lang w:val="sk-SK"/>
              </w:rPr>
            </w:pPr>
            <w:r w:rsidRPr="00A11C6D">
              <w:rPr>
                <w:noProof/>
                <w:spacing w:val="-6"/>
                <w:lang w:val="sk-SK"/>
              </w:rPr>
              <w:t>Zvýšenie odolnosti</w:t>
            </w:r>
            <w:r w:rsidR="00C73367" w:rsidRPr="00A11C6D">
              <w:rPr>
                <w:noProof/>
                <w:spacing w:val="-6"/>
                <w:lang w:val="sk-SK"/>
              </w:rPr>
              <w:t xml:space="preserve"> a </w:t>
            </w:r>
            <w:r w:rsidRPr="00A11C6D">
              <w:rPr>
                <w:noProof/>
                <w:spacing w:val="-6"/>
                <w:lang w:val="sk-SK"/>
              </w:rPr>
              <w:t>kybernetickej bezpečnosti infraštruktúrnych služieb poskytovateľov internetových služieb poskytovaných verejným orgánom</w:t>
            </w:r>
            <w:r w:rsidR="00C73367" w:rsidRPr="00A11C6D">
              <w:rPr>
                <w:noProof/>
                <w:spacing w:val="-6"/>
                <w:lang w:val="sk-SK"/>
              </w:rPr>
              <w:t xml:space="preserve"> v </w:t>
            </w:r>
            <w:r w:rsidRPr="00A11C6D">
              <w:rPr>
                <w:noProof/>
                <w:spacing w:val="-6"/>
                <w:lang w:val="sk-SK"/>
              </w:rPr>
              <w:t>Rumunsku</w:t>
            </w:r>
          </w:p>
        </w:tc>
        <w:tc>
          <w:tcPr>
            <w:tcW w:w="1285" w:type="dxa"/>
            <w:tcBorders>
              <w:top w:val="nil"/>
              <w:left w:val="nil"/>
              <w:bottom w:val="single" w:sz="4" w:space="0" w:color="auto"/>
              <w:right w:val="single" w:sz="4" w:space="0" w:color="auto"/>
            </w:tcBorders>
            <w:shd w:val="clear" w:color="auto" w:fill="C6EFCE"/>
            <w:noWrap/>
          </w:tcPr>
          <w:p w14:paraId="4E74126E" w14:textId="59AC06A2" w:rsidR="009A71A8" w:rsidRPr="00A11C6D" w:rsidRDefault="00674A8F">
            <w:pPr>
              <w:pStyle w:val="P68B1DB1-Normal35"/>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55F3E8F1" w14:textId="6055C842" w:rsidR="009A71A8" w:rsidRPr="00A11C6D" w:rsidRDefault="00674A8F">
            <w:pPr>
              <w:pStyle w:val="P68B1DB1-Normal35"/>
              <w:spacing w:after="0"/>
              <w:jc w:val="both"/>
              <w:rPr>
                <w:noProof/>
                <w:spacing w:val="-6"/>
                <w:lang w:val="sk-SK"/>
              </w:rPr>
            </w:pPr>
            <w:r w:rsidRPr="00A11C6D">
              <w:rPr>
                <w:noProof/>
                <w:spacing w:val="-6"/>
                <w:lang w:val="sk-SK"/>
              </w:rPr>
              <w:t>Uzly, ktoré umožňujú prístup</w:t>
            </w:r>
            <w:r w:rsidR="00C73367" w:rsidRPr="00A11C6D">
              <w:rPr>
                <w:noProof/>
                <w:spacing w:val="-6"/>
                <w:lang w:val="sk-SK"/>
              </w:rPr>
              <w:t xml:space="preserve"> k </w:t>
            </w:r>
            <w:r w:rsidRPr="00A11C6D">
              <w:rPr>
                <w:noProof/>
                <w:spacing w:val="-6"/>
                <w:lang w:val="sk-SK"/>
              </w:rPr>
              <w:t>službám poskytovateľov internetových služieb (ISP) ústredným</w:t>
            </w:r>
            <w:r w:rsidR="00C73367" w:rsidRPr="00A11C6D">
              <w:rPr>
                <w:noProof/>
                <w:spacing w:val="-6"/>
                <w:lang w:val="sk-SK"/>
              </w:rPr>
              <w:t xml:space="preserve"> a </w:t>
            </w:r>
            <w:r w:rsidRPr="00A11C6D">
              <w:rPr>
                <w:noProof/>
                <w:spacing w:val="-6"/>
                <w:lang w:val="sk-SK"/>
              </w:rPr>
              <w:t>miestnym inštitúciám</w:t>
            </w:r>
            <w:r w:rsidR="00C73367" w:rsidRPr="00A11C6D">
              <w:rPr>
                <w:noProof/>
                <w:spacing w:val="-6"/>
                <w:lang w:val="sk-SK"/>
              </w:rPr>
              <w:t xml:space="preserve"> a </w:t>
            </w:r>
            <w:r w:rsidRPr="00A11C6D">
              <w:rPr>
                <w:noProof/>
                <w:spacing w:val="-6"/>
                <w:lang w:val="sk-SK"/>
              </w:rPr>
              <w:t>subjektom verejného záujmu</w:t>
            </w:r>
          </w:p>
        </w:tc>
      </w:tr>
      <w:tr w:rsidR="009A71A8" w:rsidRPr="00A11C6D" w14:paraId="7EC9FFD5"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670B147D" w14:textId="5C197706" w:rsidR="009A71A8" w:rsidRPr="00A11C6D" w:rsidRDefault="00674A8F">
            <w:pPr>
              <w:pStyle w:val="P68B1DB1-Normal35"/>
              <w:spacing w:after="0"/>
              <w:jc w:val="center"/>
              <w:rPr>
                <w:noProof/>
                <w:spacing w:val="-6"/>
                <w:lang w:val="sk-SK"/>
              </w:rPr>
            </w:pPr>
            <w:r w:rsidRPr="00A11C6D">
              <w:rPr>
                <w:noProof/>
                <w:spacing w:val="-6"/>
                <w:lang w:val="sk-SK"/>
              </w:rPr>
              <w:t>209</w:t>
            </w:r>
          </w:p>
        </w:tc>
        <w:tc>
          <w:tcPr>
            <w:tcW w:w="3534" w:type="dxa"/>
            <w:tcBorders>
              <w:top w:val="nil"/>
              <w:left w:val="nil"/>
              <w:bottom w:val="single" w:sz="4" w:space="0" w:color="auto"/>
              <w:right w:val="single" w:sz="4" w:space="0" w:color="auto"/>
            </w:tcBorders>
            <w:shd w:val="clear" w:color="auto" w:fill="C6EFCE"/>
            <w:noWrap/>
          </w:tcPr>
          <w:p w14:paraId="2F1DFB58" w14:textId="77777777" w:rsidR="009A71A8" w:rsidRPr="00A11C6D" w:rsidRDefault="00674A8F">
            <w:pPr>
              <w:pStyle w:val="P68B1DB1-Normal35"/>
              <w:spacing w:after="0"/>
              <w:jc w:val="both"/>
              <w:rPr>
                <w:noProof/>
                <w:spacing w:val="-6"/>
                <w:lang w:val="sk-SK"/>
              </w:rPr>
            </w:pPr>
            <w:r w:rsidRPr="00A11C6D">
              <w:rPr>
                <w:noProof/>
                <w:spacing w:val="-6"/>
                <w:lang w:val="sk-SK"/>
              </w:rPr>
              <w:t>C8.R5</w:t>
            </w:r>
          </w:p>
          <w:p w14:paraId="338E9460" w14:textId="03DD84D3" w:rsidR="009A71A8" w:rsidRPr="00A11C6D" w:rsidRDefault="00674A8F">
            <w:pPr>
              <w:pStyle w:val="P68B1DB1-Normal35"/>
              <w:spacing w:after="0"/>
              <w:jc w:val="both"/>
              <w:rPr>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sprevádzkovanie Národnej rozvojovej banky</w:t>
            </w:r>
          </w:p>
        </w:tc>
        <w:tc>
          <w:tcPr>
            <w:tcW w:w="1285" w:type="dxa"/>
            <w:tcBorders>
              <w:top w:val="nil"/>
              <w:left w:val="nil"/>
              <w:bottom w:val="single" w:sz="4" w:space="0" w:color="auto"/>
              <w:right w:val="single" w:sz="4" w:space="0" w:color="auto"/>
            </w:tcBorders>
            <w:shd w:val="clear" w:color="auto" w:fill="C6EFCE"/>
            <w:noWrap/>
          </w:tcPr>
          <w:p w14:paraId="7FDF061B" w14:textId="4E41FCB8" w:rsidR="009A71A8" w:rsidRPr="00A11C6D" w:rsidRDefault="00674A8F">
            <w:pPr>
              <w:pStyle w:val="P68B1DB1-Normal35"/>
              <w:spacing w:after="0"/>
              <w:jc w:val="center"/>
              <w:rPr>
                <w:noProof/>
                <w:spacing w:val="-6"/>
                <w:lang w:val="sk-SK"/>
              </w:rPr>
            </w:pPr>
            <w:r w:rsidRPr="00A11C6D">
              <w:rPr>
                <w:noProof/>
                <w:spacing w:val="-6"/>
                <w:lang w:val="sk-SK"/>
              </w:rPr>
              <w:t>M</w:t>
            </w:r>
          </w:p>
        </w:tc>
        <w:tc>
          <w:tcPr>
            <w:tcW w:w="3393" w:type="dxa"/>
            <w:tcBorders>
              <w:top w:val="nil"/>
              <w:left w:val="nil"/>
              <w:bottom w:val="single" w:sz="4" w:space="0" w:color="auto"/>
              <w:right w:val="single" w:sz="4" w:space="0" w:color="auto"/>
            </w:tcBorders>
            <w:shd w:val="clear" w:color="auto" w:fill="C6EFCE"/>
            <w:noWrap/>
          </w:tcPr>
          <w:p w14:paraId="29FA34D8" w14:textId="25AAC3E5" w:rsidR="009A71A8" w:rsidRPr="00A11C6D" w:rsidRDefault="00674A8F">
            <w:pPr>
              <w:pStyle w:val="P68B1DB1-Normal35"/>
              <w:spacing w:after="0"/>
              <w:jc w:val="both"/>
              <w:rPr>
                <w:noProof/>
                <w:spacing w:val="-6"/>
                <w:lang w:val="sk-SK"/>
              </w:rPr>
            </w:pPr>
            <w:r w:rsidRPr="00A11C6D">
              <w:rPr>
                <w:noProof/>
                <w:spacing w:val="-6"/>
                <w:lang w:val="sk-SK"/>
              </w:rPr>
              <w:t xml:space="preserve">Sfunkčnenie Národnej rozvojovej banky </w:t>
            </w:r>
          </w:p>
        </w:tc>
      </w:tr>
      <w:tr w:rsidR="009A71A8" w:rsidRPr="00A11C6D" w14:paraId="1348B7EC"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26688584" w14:textId="2329EFD3" w:rsidR="009A71A8" w:rsidRPr="00A11C6D" w:rsidRDefault="00674A8F">
            <w:pPr>
              <w:pStyle w:val="P68B1DB1-Normal35"/>
              <w:spacing w:after="0"/>
              <w:jc w:val="center"/>
              <w:rPr>
                <w:noProof/>
                <w:spacing w:val="-6"/>
                <w:lang w:val="sk-SK"/>
              </w:rPr>
            </w:pPr>
            <w:r w:rsidRPr="00A11C6D">
              <w:rPr>
                <w:noProof/>
                <w:spacing w:val="-6"/>
                <w:lang w:val="sk-SK"/>
              </w:rPr>
              <w:t>217</w:t>
            </w:r>
          </w:p>
        </w:tc>
        <w:tc>
          <w:tcPr>
            <w:tcW w:w="3534" w:type="dxa"/>
            <w:tcBorders>
              <w:top w:val="nil"/>
              <w:left w:val="nil"/>
              <w:bottom w:val="single" w:sz="4" w:space="0" w:color="auto"/>
              <w:right w:val="single" w:sz="4" w:space="0" w:color="auto"/>
            </w:tcBorders>
            <w:shd w:val="clear" w:color="auto" w:fill="C6EFCE"/>
            <w:noWrap/>
          </w:tcPr>
          <w:p w14:paraId="12D6EB9A" w14:textId="77777777" w:rsidR="009A71A8" w:rsidRPr="00A11C6D" w:rsidRDefault="00674A8F">
            <w:pPr>
              <w:pStyle w:val="P68B1DB1-Normal35"/>
              <w:spacing w:after="0"/>
              <w:jc w:val="both"/>
              <w:rPr>
                <w:noProof/>
                <w:spacing w:val="-6"/>
                <w:lang w:val="sk-SK"/>
              </w:rPr>
            </w:pPr>
            <w:r w:rsidRPr="00A11C6D">
              <w:rPr>
                <w:noProof/>
                <w:spacing w:val="-6"/>
                <w:lang w:val="sk-SK"/>
              </w:rPr>
              <w:t>C8.I1</w:t>
            </w:r>
          </w:p>
          <w:p w14:paraId="13E657C3" w14:textId="42BD647C" w:rsidR="009A71A8" w:rsidRPr="00A11C6D" w:rsidRDefault="00674A8F">
            <w:pPr>
              <w:pStyle w:val="P68B1DB1-Normal35"/>
              <w:spacing w:after="0"/>
              <w:jc w:val="both"/>
              <w:rPr>
                <w:noProof/>
                <w:spacing w:val="-6"/>
                <w:lang w:val="sk-SK"/>
              </w:rPr>
            </w:pPr>
            <w:r w:rsidRPr="00A11C6D">
              <w:rPr>
                <w:noProof/>
                <w:spacing w:val="-6"/>
                <w:lang w:val="sk-SK"/>
              </w:rPr>
              <w:t xml:space="preserve">Uľahčenie dodržiavania predpisov zo strany daňovníkov prostredníctvom rozvoja digitálnych služieb </w:t>
            </w:r>
          </w:p>
        </w:tc>
        <w:tc>
          <w:tcPr>
            <w:tcW w:w="1285" w:type="dxa"/>
            <w:tcBorders>
              <w:top w:val="nil"/>
              <w:left w:val="nil"/>
              <w:bottom w:val="single" w:sz="4" w:space="0" w:color="auto"/>
              <w:right w:val="single" w:sz="4" w:space="0" w:color="auto"/>
            </w:tcBorders>
            <w:shd w:val="clear" w:color="auto" w:fill="C6EFCE"/>
            <w:noWrap/>
          </w:tcPr>
          <w:p w14:paraId="06C17E1A" w14:textId="76C4C0A3" w:rsidR="009A71A8" w:rsidRPr="00A11C6D" w:rsidRDefault="00674A8F">
            <w:pPr>
              <w:pStyle w:val="P68B1DB1-Normal35"/>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480F7001" w14:textId="426DFC07" w:rsidR="009A71A8" w:rsidRPr="00A11C6D" w:rsidRDefault="00674A8F">
            <w:pPr>
              <w:pStyle w:val="P68B1DB1-Normal35"/>
              <w:spacing w:after="0"/>
              <w:jc w:val="both"/>
              <w:rPr>
                <w:noProof/>
                <w:spacing w:val="-6"/>
                <w:lang w:val="sk-SK"/>
              </w:rPr>
            </w:pPr>
            <w:r w:rsidRPr="00A11C6D">
              <w:rPr>
                <w:noProof/>
                <w:spacing w:val="-6"/>
                <w:lang w:val="sk-SK"/>
              </w:rPr>
              <w:t>Služby pre daňovníkov právnických osôb dostupné online</w:t>
            </w:r>
          </w:p>
        </w:tc>
      </w:tr>
      <w:tr w:rsidR="009A71A8" w:rsidRPr="00A11C6D" w14:paraId="7027FAD8"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67C49F3D" w14:textId="106A61D3" w:rsidR="009A71A8" w:rsidRPr="00A11C6D" w:rsidRDefault="00674A8F">
            <w:pPr>
              <w:pStyle w:val="P68B1DB1-Normal35"/>
              <w:spacing w:after="0"/>
              <w:jc w:val="center"/>
              <w:rPr>
                <w:noProof/>
                <w:spacing w:val="-6"/>
                <w:lang w:val="sk-SK"/>
              </w:rPr>
            </w:pPr>
            <w:r w:rsidRPr="00A11C6D">
              <w:rPr>
                <w:noProof/>
                <w:spacing w:val="-6"/>
                <w:lang w:val="sk-SK"/>
              </w:rPr>
              <w:t>233</w:t>
            </w:r>
          </w:p>
        </w:tc>
        <w:tc>
          <w:tcPr>
            <w:tcW w:w="3534" w:type="dxa"/>
            <w:tcBorders>
              <w:top w:val="nil"/>
              <w:left w:val="nil"/>
              <w:bottom w:val="single" w:sz="4" w:space="0" w:color="auto"/>
              <w:right w:val="single" w:sz="4" w:space="0" w:color="auto"/>
            </w:tcBorders>
            <w:shd w:val="clear" w:color="auto" w:fill="C6EFCE"/>
            <w:noWrap/>
          </w:tcPr>
          <w:p w14:paraId="7D1DE470" w14:textId="77777777" w:rsidR="009A71A8" w:rsidRPr="00A11C6D" w:rsidRDefault="00674A8F">
            <w:pPr>
              <w:pStyle w:val="P68B1DB1-Normal35"/>
              <w:spacing w:after="0"/>
              <w:jc w:val="both"/>
              <w:rPr>
                <w:noProof/>
                <w:spacing w:val="-6"/>
                <w:lang w:val="sk-SK"/>
              </w:rPr>
            </w:pPr>
            <w:r w:rsidRPr="00A11C6D">
              <w:rPr>
                <w:noProof/>
                <w:spacing w:val="-6"/>
                <w:lang w:val="sk-SK"/>
              </w:rPr>
              <w:t>C8.I4</w:t>
            </w:r>
          </w:p>
          <w:p w14:paraId="48C7BC3B" w14:textId="5782CAB4" w:rsidR="009A71A8" w:rsidRPr="00A11C6D" w:rsidRDefault="00674A8F">
            <w:pPr>
              <w:pStyle w:val="P68B1DB1-Normal35"/>
              <w:spacing w:after="0"/>
              <w:jc w:val="both"/>
              <w:rPr>
                <w:noProof/>
                <w:spacing w:val="-6"/>
                <w:lang w:val="sk-SK"/>
              </w:rPr>
            </w:pPr>
            <w:r w:rsidRPr="00A11C6D">
              <w:rPr>
                <w:noProof/>
                <w:spacing w:val="-6"/>
                <w:lang w:val="sk-SK"/>
              </w:rPr>
              <w:t>Zavedenie elektronického colníctva</w:t>
            </w:r>
          </w:p>
        </w:tc>
        <w:tc>
          <w:tcPr>
            <w:tcW w:w="1285" w:type="dxa"/>
            <w:tcBorders>
              <w:top w:val="nil"/>
              <w:left w:val="nil"/>
              <w:bottom w:val="single" w:sz="4" w:space="0" w:color="auto"/>
              <w:right w:val="single" w:sz="4" w:space="0" w:color="auto"/>
            </w:tcBorders>
            <w:shd w:val="clear" w:color="auto" w:fill="C6EFCE"/>
            <w:noWrap/>
          </w:tcPr>
          <w:p w14:paraId="318D1075" w14:textId="4FA73228" w:rsidR="009A71A8" w:rsidRPr="00A11C6D" w:rsidRDefault="00674A8F">
            <w:pPr>
              <w:pStyle w:val="P68B1DB1-Normal35"/>
              <w:spacing w:after="0"/>
              <w:jc w:val="center"/>
              <w:rPr>
                <w:noProof/>
                <w:spacing w:val="-6"/>
                <w:lang w:val="sk-SK"/>
              </w:rPr>
            </w:pPr>
            <w:r w:rsidRPr="00A11C6D">
              <w:rPr>
                <w:noProof/>
                <w:spacing w:val="-6"/>
                <w:lang w:val="sk-SK"/>
              </w:rPr>
              <w:t>T</w:t>
            </w:r>
          </w:p>
        </w:tc>
        <w:tc>
          <w:tcPr>
            <w:tcW w:w="3393" w:type="dxa"/>
            <w:tcBorders>
              <w:top w:val="nil"/>
              <w:left w:val="nil"/>
              <w:bottom w:val="single" w:sz="4" w:space="0" w:color="auto"/>
              <w:right w:val="single" w:sz="4" w:space="0" w:color="auto"/>
            </w:tcBorders>
            <w:shd w:val="clear" w:color="auto" w:fill="C6EFCE"/>
            <w:noWrap/>
          </w:tcPr>
          <w:p w14:paraId="0BBD16FF" w14:textId="1D0BB96C" w:rsidR="009A71A8" w:rsidRPr="00A11C6D" w:rsidRDefault="00674A8F">
            <w:pPr>
              <w:pStyle w:val="P68B1DB1-Normal35"/>
              <w:spacing w:after="0"/>
              <w:jc w:val="both"/>
              <w:rPr>
                <w:noProof/>
                <w:spacing w:val="-6"/>
                <w:lang w:val="sk-SK"/>
              </w:rPr>
            </w:pPr>
            <w:r w:rsidRPr="00A11C6D">
              <w:rPr>
                <w:noProof/>
                <w:spacing w:val="-6"/>
                <w:lang w:val="sk-SK"/>
              </w:rPr>
              <w:t>Percentuálny podiel činností colného konania, výmena informácií medzi hospodárskymi subjektmi</w:t>
            </w:r>
            <w:r w:rsidR="00C73367" w:rsidRPr="00A11C6D">
              <w:rPr>
                <w:noProof/>
                <w:spacing w:val="-6"/>
                <w:lang w:val="sk-SK"/>
              </w:rPr>
              <w:t xml:space="preserve"> a </w:t>
            </w:r>
            <w:r w:rsidRPr="00A11C6D">
              <w:rPr>
                <w:noProof/>
                <w:spacing w:val="-6"/>
                <w:lang w:val="sk-SK"/>
              </w:rPr>
              <w:t>colnými orgánmi, výmena informácií medzi colnými orgánmi</w:t>
            </w:r>
            <w:r w:rsidR="00C73367" w:rsidRPr="00A11C6D">
              <w:rPr>
                <w:noProof/>
                <w:spacing w:val="-6"/>
                <w:lang w:val="sk-SK"/>
              </w:rPr>
              <w:t xml:space="preserve"> v </w:t>
            </w:r>
            <w:r w:rsidRPr="00A11C6D">
              <w:rPr>
                <w:noProof/>
                <w:spacing w:val="-6"/>
                <w:lang w:val="sk-SK"/>
              </w:rPr>
              <w:t xml:space="preserve">členských štátoch </w:t>
            </w:r>
            <w:r w:rsidRPr="00A11C6D">
              <w:rPr>
                <w:noProof/>
                <w:spacing w:val="-6"/>
                <w:lang w:val="sk-SK"/>
              </w:rPr>
              <w:br/>
              <w:t>vykonané elektronicky</w:t>
            </w:r>
          </w:p>
        </w:tc>
      </w:tr>
      <w:tr w:rsidR="009A71A8" w:rsidRPr="00A11C6D" w14:paraId="5EA62090"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8CF11E0" w14:textId="0727F1AF"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238</w:t>
            </w:r>
          </w:p>
        </w:tc>
        <w:tc>
          <w:tcPr>
            <w:tcW w:w="3534" w:type="dxa"/>
            <w:tcBorders>
              <w:top w:val="single" w:sz="4" w:space="0" w:color="auto"/>
              <w:left w:val="nil"/>
              <w:bottom w:val="single" w:sz="4" w:space="0" w:color="auto"/>
              <w:right w:val="single" w:sz="4" w:space="0" w:color="auto"/>
            </w:tcBorders>
            <w:shd w:val="clear" w:color="auto" w:fill="C6EFCE"/>
            <w:noWrap/>
          </w:tcPr>
          <w:p w14:paraId="4AED9D4F" w14:textId="77777777" w:rsidR="009A71A8" w:rsidRPr="00A11C6D" w:rsidRDefault="00674A8F">
            <w:pPr>
              <w:pStyle w:val="P68B1DB1-Normal35"/>
              <w:spacing w:after="0"/>
              <w:jc w:val="both"/>
              <w:rPr>
                <w:noProof/>
                <w:spacing w:val="-6"/>
                <w:lang w:val="sk-SK"/>
              </w:rPr>
            </w:pPr>
            <w:r w:rsidRPr="00A11C6D">
              <w:rPr>
                <w:noProof/>
                <w:spacing w:val="-6"/>
                <w:lang w:val="sk-SK"/>
              </w:rPr>
              <w:t>C8.I8</w:t>
            </w:r>
          </w:p>
          <w:p w14:paraId="027ECBA0" w14:textId="43BB64AD" w:rsidR="009A71A8" w:rsidRPr="00A11C6D" w:rsidRDefault="00674A8F">
            <w:pPr>
              <w:pStyle w:val="P68B1DB1-Normal35"/>
              <w:spacing w:after="0"/>
              <w:jc w:val="both"/>
              <w:rPr>
                <w:rFonts w:eastAsia="Times New Roman"/>
                <w:noProof/>
                <w:spacing w:val="-6"/>
                <w:lang w:val="sk-SK"/>
              </w:rPr>
            </w:pPr>
            <w:r w:rsidRPr="00A11C6D">
              <w:rPr>
                <w:noProof/>
                <w:spacing w:val="-6"/>
                <w:lang w:val="sk-SK"/>
              </w:rPr>
              <w:t>Sfunkčnenie Národnej rozvojovej banky</w:t>
            </w:r>
          </w:p>
        </w:tc>
        <w:tc>
          <w:tcPr>
            <w:tcW w:w="1285" w:type="dxa"/>
            <w:tcBorders>
              <w:top w:val="single" w:sz="4" w:space="0" w:color="auto"/>
              <w:left w:val="nil"/>
              <w:bottom w:val="single" w:sz="4" w:space="0" w:color="auto"/>
              <w:right w:val="single" w:sz="4" w:space="0" w:color="auto"/>
            </w:tcBorders>
            <w:shd w:val="clear" w:color="auto" w:fill="C6EFCE"/>
            <w:noWrap/>
          </w:tcPr>
          <w:p w14:paraId="55567A76" w14:textId="07120E6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71A4E9B1" w14:textId="3D0C6F2B" w:rsidR="009A71A8" w:rsidRPr="00A11C6D" w:rsidRDefault="00674A8F">
            <w:pPr>
              <w:pStyle w:val="P68B1DB1-Normal35"/>
              <w:spacing w:after="0"/>
              <w:jc w:val="both"/>
              <w:rPr>
                <w:rFonts w:eastAsia="Times New Roman"/>
                <w:noProof/>
                <w:spacing w:val="-6"/>
                <w:lang w:val="sk-SK"/>
              </w:rPr>
            </w:pPr>
            <w:r w:rsidRPr="00A11C6D">
              <w:rPr>
                <w:noProof/>
                <w:spacing w:val="-6"/>
                <w:lang w:val="sk-SK"/>
              </w:rPr>
              <w:t>Nákup softvéru (licencie)</w:t>
            </w:r>
            <w:r w:rsidR="00C73367" w:rsidRPr="00A11C6D">
              <w:rPr>
                <w:noProof/>
                <w:spacing w:val="-6"/>
                <w:lang w:val="sk-SK"/>
              </w:rPr>
              <w:t xml:space="preserve"> a </w:t>
            </w:r>
            <w:r w:rsidRPr="00A11C6D">
              <w:rPr>
                <w:noProof/>
                <w:spacing w:val="-6"/>
                <w:lang w:val="sk-SK"/>
              </w:rPr>
              <w:t>hardvéru (laptopov), IT služieb pre zamestnancov, školenia pre zamestnancov Národnej rozvojovej banky</w:t>
            </w:r>
            <w:r w:rsidR="00C73367" w:rsidRPr="00A11C6D">
              <w:rPr>
                <w:noProof/>
                <w:spacing w:val="-6"/>
                <w:lang w:val="sk-SK"/>
              </w:rPr>
              <w:t xml:space="preserve"> a </w:t>
            </w:r>
            <w:r w:rsidRPr="00A11C6D">
              <w:rPr>
                <w:noProof/>
                <w:spacing w:val="-6"/>
                <w:lang w:val="sk-SK"/>
              </w:rPr>
              <w:t>zamestnancov ministerstva financií</w:t>
            </w:r>
          </w:p>
        </w:tc>
      </w:tr>
      <w:tr w:rsidR="009A71A8" w:rsidRPr="00A11C6D" w14:paraId="572F832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63C187E" w14:textId="1DCEEFDF"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240</w:t>
            </w:r>
          </w:p>
        </w:tc>
        <w:tc>
          <w:tcPr>
            <w:tcW w:w="3534" w:type="dxa"/>
            <w:tcBorders>
              <w:top w:val="single" w:sz="4" w:space="0" w:color="auto"/>
              <w:left w:val="nil"/>
              <w:bottom w:val="single" w:sz="4" w:space="0" w:color="auto"/>
              <w:right w:val="single" w:sz="4" w:space="0" w:color="auto"/>
            </w:tcBorders>
            <w:shd w:val="clear" w:color="auto" w:fill="C6EFCE"/>
            <w:noWrap/>
          </w:tcPr>
          <w:p w14:paraId="6A846DFE" w14:textId="77777777" w:rsidR="009A71A8" w:rsidRPr="00A11C6D" w:rsidRDefault="00674A8F">
            <w:pPr>
              <w:pStyle w:val="P68B1DB1-Normal35"/>
              <w:spacing w:after="0"/>
              <w:jc w:val="both"/>
              <w:rPr>
                <w:noProof/>
                <w:spacing w:val="-6"/>
                <w:lang w:val="sk-SK"/>
              </w:rPr>
            </w:pPr>
            <w:r w:rsidRPr="00A11C6D">
              <w:rPr>
                <w:noProof/>
                <w:spacing w:val="-6"/>
                <w:lang w:val="sk-SK"/>
              </w:rPr>
              <w:t>C8.I10</w:t>
            </w:r>
          </w:p>
          <w:p w14:paraId="45B03658" w14:textId="3D745578" w:rsidR="009A71A8" w:rsidRPr="00A11C6D" w:rsidRDefault="00674A8F">
            <w:pPr>
              <w:pStyle w:val="P68B1DB1-Normal35"/>
              <w:spacing w:after="0"/>
              <w:jc w:val="both"/>
              <w:rPr>
                <w:rFonts w:eastAsia="Times New Roman"/>
                <w:noProof/>
                <w:spacing w:val="-6"/>
                <w:lang w:val="sk-SK"/>
              </w:rPr>
            </w:pPr>
            <w:r w:rsidRPr="00A11C6D">
              <w:rPr>
                <w:noProof/>
                <w:spacing w:val="-6"/>
                <w:lang w:val="sk-SK"/>
              </w:rPr>
              <w:t>Prevádzková efektívnosť</w:t>
            </w:r>
            <w:r w:rsidR="00C73367" w:rsidRPr="00A11C6D">
              <w:rPr>
                <w:noProof/>
                <w:spacing w:val="-6"/>
                <w:lang w:val="sk-SK"/>
              </w:rPr>
              <w:t xml:space="preserve"> a </w:t>
            </w:r>
            <w:r w:rsidRPr="00A11C6D">
              <w:rPr>
                <w:noProof/>
                <w:spacing w:val="-6"/>
                <w:lang w:val="sk-SK"/>
              </w:rPr>
              <w:t xml:space="preserve">pokročilé elektronické služby prostredníctvom digitalizácie dôchodkového systému </w:t>
            </w:r>
          </w:p>
        </w:tc>
        <w:tc>
          <w:tcPr>
            <w:tcW w:w="1285" w:type="dxa"/>
            <w:tcBorders>
              <w:top w:val="single" w:sz="4" w:space="0" w:color="auto"/>
              <w:left w:val="nil"/>
              <w:bottom w:val="single" w:sz="4" w:space="0" w:color="auto"/>
              <w:right w:val="single" w:sz="4" w:space="0" w:color="auto"/>
            </w:tcBorders>
            <w:shd w:val="clear" w:color="auto" w:fill="C6EFCE"/>
            <w:noWrap/>
          </w:tcPr>
          <w:p w14:paraId="1421A69D" w14:textId="428EDEB9"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6A0183F0" w14:textId="667A43AE" w:rsidR="009A71A8" w:rsidRPr="00A11C6D" w:rsidRDefault="00674A8F">
            <w:pPr>
              <w:pStyle w:val="P68B1DB1-Normal35"/>
              <w:spacing w:after="0"/>
              <w:jc w:val="both"/>
              <w:rPr>
                <w:rFonts w:eastAsia="Times New Roman"/>
                <w:noProof/>
                <w:spacing w:val="-6"/>
                <w:lang w:val="sk-SK"/>
              </w:rPr>
            </w:pPr>
            <w:r w:rsidRPr="00A11C6D">
              <w:rPr>
                <w:noProof/>
                <w:spacing w:val="-6"/>
                <w:lang w:val="sk-SK"/>
              </w:rPr>
              <w:t>IT systém</w:t>
            </w:r>
            <w:r w:rsidR="00C73367" w:rsidRPr="00A11C6D">
              <w:rPr>
                <w:noProof/>
                <w:spacing w:val="-6"/>
                <w:lang w:val="sk-SK"/>
              </w:rPr>
              <w:t xml:space="preserve"> v </w:t>
            </w:r>
            <w:r w:rsidRPr="00A11C6D">
              <w:rPr>
                <w:noProof/>
                <w:spacing w:val="-6"/>
                <w:lang w:val="sk-SK"/>
              </w:rPr>
              <w:t xml:space="preserve">Národnej verejnej dôchodkovej agentúre </w:t>
            </w:r>
          </w:p>
        </w:tc>
      </w:tr>
      <w:tr w:rsidR="009A71A8" w:rsidRPr="00A11C6D" w14:paraId="3B816CC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4C7376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299</w:t>
            </w:r>
          </w:p>
        </w:tc>
        <w:tc>
          <w:tcPr>
            <w:tcW w:w="3534" w:type="dxa"/>
            <w:tcBorders>
              <w:top w:val="single" w:sz="4" w:space="0" w:color="auto"/>
              <w:left w:val="nil"/>
              <w:bottom w:val="single" w:sz="4" w:space="0" w:color="auto"/>
              <w:right w:val="single" w:sz="4" w:space="0" w:color="auto"/>
            </w:tcBorders>
            <w:shd w:val="clear" w:color="auto" w:fill="C6EFCE"/>
            <w:noWrap/>
          </w:tcPr>
          <w:p w14:paraId="79A521C9"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4F0E252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Udržateľná mestská mobilita</w:t>
            </w:r>
          </w:p>
        </w:tc>
        <w:tc>
          <w:tcPr>
            <w:tcW w:w="1285" w:type="dxa"/>
            <w:tcBorders>
              <w:top w:val="single" w:sz="4" w:space="0" w:color="auto"/>
              <w:left w:val="nil"/>
              <w:bottom w:val="single" w:sz="4" w:space="0" w:color="auto"/>
              <w:right w:val="single" w:sz="4" w:space="0" w:color="auto"/>
            </w:tcBorders>
            <w:shd w:val="clear" w:color="auto" w:fill="C6EFCE"/>
            <w:noWrap/>
          </w:tcPr>
          <w:p w14:paraId="6CB3992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4106C35C" w14:textId="15ECDEAC" w:rsidR="009A71A8" w:rsidRPr="00A11C6D" w:rsidRDefault="00674A8F">
            <w:pPr>
              <w:pStyle w:val="P68B1DB1-Normal35"/>
              <w:spacing w:after="0"/>
              <w:jc w:val="both"/>
              <w:rPr>
                <w:rFonts w:eastAsia="Times New Roman"/>
                <w:noProof/>
                <w:spacing w:val="-6"/>
                <w:lang w:val="sk-SK"/>
              </w:rPr>
            </w:pPr>
            <w:r w:rsidRPr="00A11C6D">
              <w:rPr>
                <w:noProof/>
                <w:spacing w:val="-6"/>
                <w:lang w:val="sk-SK"/>
              </w:rPr>
              <w:t>Administratívne územné jednotky</w:t>
            </w:r>
            <w:r w:rsidR="00C73367" w:rsidRPr="00A11C6D">
              <w:rPr>
                <w:noProof/>
                <w:spacing w:val="-6"/>
                <w:lang w:val="sk-SK"/>
              </w:rPr>
              <w:t xml:space="preserve"> s </w:t>
            </w:r>
            <w:r w:rsidRPr="00A11C6D">
              <w:rPr>
                <w:noProof/>
                <w:spacing w:val="-6"/>
                <w:lang w:val="sk-SK"/>
              </w:rPr>
              <w:t>prevádzkovanými/rozšírenými systémami – inteligentné dopravné systémy</w:t>
            </w:r>
            <w:r w:rsidR="00C73367" w:rsidRPr="00A11C6D">
              <w:rPr>
                <w:noProof/>
                <w:spacing w:val="-6"/>
                <w:lang w:val="sk-SK"/>
              </w:rPr>
              <w:t xml:space="preserve"> a </w:t>
            </w:r>
            <w:r w:rsidRPr="00A11C6D">
              <w:rPr>
                <w:noProof/>
                <w:spacing w:val="-6"/>
                <w:lang w:val="sk-SK"/>
              </w:rPr>
              <w:t>elektronické cestovné lístky/iné infraštruktúry IKT</w:t>
            </w:r>
          </w:p>
        </w:tc>
      </w:tr>
      <w:tr w:rsidR="009A71A8" w:rsidRPr="00A11C6D" w14:paraId="10529D31"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6F36C54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365</w:t>
            </w:r>
          </w:p>
        </w:tc>
        <w:tc>
          <w:tcPr>
            <w:tcW w:w="3534" w:type="dxa"/>
            <w:tcBorders>
              <w:top w:val="single" w:sz="4" w:space="0" w:color="auto"/>
              <w:left w:val="nil"/>
              <w:bottom w:val="single" w:sz="4" w:space="0" w:color="auto"/>
              <w:right w:val="single" w:sz="4" w:space="0" w:color="auto"/>
            </w:tcBorders>
            <w:shd w:val="clear" w:color="auto" w:fill="C6EFCE"/>
            <w:noWrap/>
          </w:tcPr>
          <w:p w14:paraId="41B66E91" w14:textId="77777777" w:rsidR="00C73367" w:rsidRPr="00A11C6D" w:rsidRDefault="00674A8F">
            <w:pPr>
              <w:pStyle w:val="P68B1DB1-Normal35"/>
              <w:spacing w:after="0"/>
              <w:jc w:val="both"/>
              <w:rPr>
                <w:noProof/>
                <w:spacing w:val="-6"/>
                <w:lang w:val="sk-SK"/>
              </w:rPr>
            </w:pPr>
            <w:r w:rsidRPr="00A11C6D">
              <w:rPr>
                <w:noProof/>
                <w:spacing w:val="-6"/>
                <w:lang w:val="sk-SK"/>
              </w:rPr>
              <w:t>C12.R3</w:t>
            </w:r>
          </w:p>
          <w:p w14:paraId="3EC9927C" w14:textId="02EFB9C5"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85" w:type="dxa"/>
            <w:tcBorders>
              <w:top w:val="single" w:sz="4" w:space="0" w:color="auto"/>
              <w:left w:val="nil"/>
              <w:bottom w:val="single" w:sz="4" w:space="0" w:color="auto"/>
              <w:right w:val="single" w:sz="4" w:space="0" w:color="auto"/>
            </w:tcBorders>
            <w:shd w:val="clear" w:color="auto" w:fill="C6EFCE"/>
            <w:noWrap/>
          </w:tcPr>
          <w:p w14:paraId="560585D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2CECB7C4" w14:textId="3BA867B5" w:rsidR="009A71A8" w:rsidRPr="00A11C6D" w:rsidRDefault="00674A8F">
            <w:pPr>
              <w:pStyle w:val="P68B1DB1-Normal35"/>
              <w:spacing w:after="0"/>
              <w:jc w:val="both"/>
              <w:rPr>
                <w:rFonts w:eastAsia="Times New Roman"/>
                <w:noProof/>
                <w:spacing w:val="-6"/>
                <w:lang w:val="sk-SK"/>
              </w:rPr>
            </w:pPr>
            <w:r w:rsidRPr="00A11C6D">
              <w:rPr>
                <w:noProof/>
                <w:spacing w:val="-6"/>
                <w:lang w:val="sk-SK"/>
              </w:rPr>
              <w:t>Sprevádzkovanie portálu transparenta.ms.ro</w:t>
            </w:r>
            <w:r w:rsidR="00C73367" w:rsidRPr="00A11C6D">
              <w:rPr>
                <w:noProof/>
                <w:spacing w:val="-6"/>
                <w:lang w:val="sk-SK"/>
              </w:rPr>
              <w:t xml:space="preserve"> o </w:t>
            </w:r>
            <w:r w:rsidRPr="00A11C6D">
              <w:rPr>
                <w:noProof/>
                <w:spacing w:val="-6"/>
                <w:lang w:val="sk-SK"/>
              </w:rPr>
              <w:t>využívaní verejných zdrojov</w:t>
            </w:r>
          </w:p>
        </w:tc>
      </w:tr>
      <w:tr w:rsidR="009A71A8" w:rsidRPr="00A11C6D" w14:paraId="202D9E3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C65231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369</w:t>
            </w:r>
          </w:p>
        </w:tc>
        <w:tc>
          <w:tcPr>
            <w:tcW w:w="3534" w:type="dxa"/>
            <w:tcBorders>
              <w:top w:val="single" w:sz="4" w:space="0" w:color="auto"/>
              <w:left w:val="nil"/>
              <w:bottom w:val="single" w:sz="4" w:space="0" w:color="auto"/>
              <w:right w:val="single" w:sz="4" w:space="0" w:color="auto"/>
            </w:tcBorders>
            <w:shd w:val="clear" w:color="auto" w:fill="C6EFCE"/>
            <w:noWrap/>
          </w:tcPr>
          <w:p w14:paraId="72710EBF" w14:textId="77777777" w:rsidR="00C73367" w:rsidRPr="00A11C6D" w:rsidRDefault="00674A8F">
            <w:pPr>
              <w:pStyle w:val="P68B1DB1-Normal35"/>
              <w:spacing w:after="0"/>
              <w:jc w:val="both"/>
              <w:rPr>
                <w:noProof/>
                <w:spacing w:val="-6"/>
                <w:lang w:val="sk-SK"/>
              </w:rPr>
            </w:pPr>
            <w:r w:rsidRPr="00A11C6D">
              <w:rPr>
                <w:noProof/>
                <w:spacing w:val="-6"/>
                <w:lang w:val="sk-SK"/>
              </w:rPr>
              <w:t>C12.I1</w:t>
            </w:r>
          </w:p>
          <w:p w14:paraId="3F98C9F9" w14:textId="0EBC8CC5"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prednemocničnej zdravotníckej infraštruktúry</w:t>
            </w:r>
          </w:p>
        </w:tc>
        <w:tc>
          <w:tcPr>
            <w:tcW w:w="1285" w:type="dxa"/>
            <w:tcBorders>
              <w:top w:val="single" w:sz="4" w:space="0" w:color="auto"/>
              <w:left w:val="nil"/>
              <w:bottom w:val="single" w:sz="4" w:space="0" w:color="auto"/>
              <w:right w:val="single" w:sz="4" w:space="0" w:color="auto"/>
            </w:tcBorders>
            <w:shd w:val="clear" w:color="auto" w:fill="C6EFCE"/>
            <w:noWrap/>
          </w:tcPr>
          <w:p w14:paraId="6389212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1EC900BA" w14:textId="555DC0EF" w:rsidR="009A71A8" w:rsidRPr="00A11C6D" w:rsidRDefault="00674A8F">
            <w:pPr>
              <w:pStyle w:val="P68B1DB1-Normal35"/>
              <w:spacing w:after="0"/>
              <w:jc w:val="both"/>
              <w:rPr>
                <w:rFonts w:eastAsia="Times New Roman"/>
                <w:noProof/>
                <w:spacing w:val="-6"/>
                <w:lang w:val="sk-SK"/>
              </w:rPr>
            </w:pPr>
            <w:r w:rsidRPr="00A11C6D">
              <w:rPr>
                <w:noProof/>
                <w:spacing w:val="-6"/>
                <w:lang w:val="sk-SK"/>
              </w:rPr>
              <w:t>Novovybudované/renovované</w:t>
            </w:r>
            <w:r w:rsidR="00C73367" w:rsidRPr="00A11C6D">
              <w:rPr>
                <w:noProof/>
                <w:spacing w:val="-6"/>
                <w:lang w:val="sk-SK"/>
              </w:rPr>
              <w:t xml:space="preserve"> a </w:t>
            </w:r>
            <w:r w:rsidRPr="00A11C6D">
              <w:rPr>
                <w:noProof/>
                <w:spacing w:val="-6"/>
                <w:lang w:val="sk-SK"/>
              </w:rPr>
              <w:t>vybavené zariadenia poskytujúce ambulantnú starostlivosť</w:t>
            </w:r>
          </w:p>
        </w:tc>
      </w:tr>
      <w:tr w:rsidR="009A71A8" w:rsidRPr="00A11C6D" w14:paraId="700FFB6E"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11B51C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376</w:t>
            </w:r>
          </w:p>
        </w:tc>
        <w:tc>
          <w:tcPr>
            <w:tcW w:w="3534" w:type="dxa"/>
            <w:tcBorders>
              <w:top w:val="single" w:sz="4" w:space="0" w:color="auto"/>
              <w:left w:val="nil"/>
              <w:bottom w:val="single" w:sz="4" w:space="0" w:color="auto"/>
              <w:right w:val="single" w:sz="4" w:space="0" w:color="auto"/>
            </w:tcBorders>
            <w:shd w:val="clear" w:color="auto" w:fill="C6EFCE"/>
            <w:noWrap/>
          </w:tcPr>
          <w:p w14:paraId="601C7F01" w14:textId="77777777" w:rsidR="009A71A8" w:rsidRPr="00A11C6D" w:rsidRDefault="00674A8F">
            <w:pPr>
              <w:pStyle w:val="P68B1DB1-Normal35"/>
              <w:spacing w:after="0"/>
              <w:jc w:val="both"/>
              <w:rPr>
                <w:noProof/>
                <w:spacing w:val="-6"/>
                <w:lang w:val="sk-SK"/>
              </w:rPr>
            </w:pPr>
            <w:r w:rsidRPr="00A11C6D">
              <w:rPr>
                <w:noProof/>
                <w:spacing w:val="-6"/>
                <w:lang w:val="sk-SK"/>
              </w:rPr>
              <w:t>C12.I2</w:t>
            </w:r>
          </w:p>
          <w:p w14:paraId="4041290C" w14:textId="70780B5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Rozvoj verejnej nemocničnej infraštruktúry </w:t>
            </w:r>
          </w:p>
        </w:tc>
        <w:tc>
          <w:tcPr>
            <w:tcW w:w="1285" w:type="dxa"/>
            <w:tcBorders>
              <w:top w:val="single" w:sz="4" w:space="0" w:color="auto"/>
              <w:left w:val="nil"/>
              <w:bottom w:val="single" w:sz="4" w:space="0" w:color="auto"/>
              <w:right w:val="single" w:sz="4" w:space="0" w:color="auto"/>
            </w:tcBorders>
            <w:shd w:val="clear" w:color="auto" w:fill="C6EFCE"/>
            <w:noWrap/>
          </w:tcPr>
          <w:p w14:paraId="1ED0897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4136D82D"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Jednotky intenzívnej starostlivosti pre novorodencov vybavené aj sanitnými vozidlami pre novorodencov (pre regionálne centrá) </w:t>
            </w:r>
          </w:p>
        </w:tc>
      </w:tr>
      <w:tr w:rsidR="009A71A8" w:rsidRPr="00A11C6D" w14:paraId="2CA889AB"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302D96E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388</w:t>
            </w:r>
          </w:p>
        </w:tc>
        <w:tc>
          <w:tcPr>
            <w:tcW w:w="3534" w:type="dxa"/>
            <w:tcBorders>
              <w:top w:val="single" w:sz="4" w:space="0" w:color="auto"/>
              <w:left w:val="nil"/>
              <w:bottom w:val="single" w:sz="4" w:space="0" w:color="auto"/>
              <w:right w:val="single" w:sz="4" w:space="0" w:color="auto"/>
            </w:tcBorders>
            <w:shd w:val="clear" w:color="auto" w:fill="C6EFCE"/>
            <w:noWrap/>
          </w:tcPr>
          <w:p w14:paraId="60041EEC" w14:textId="77777777" w:rsidR="009A71A8" w:rsidRPr="00A11C6D" w:rsidRDefault="00674A8F">
            <w:pPr>
              <w:pStyle w:val="P68B1DB1-Normal35"/>
              <w:spacing w:after="0"/>
              <w:jc w:val="both"/>
              <w:rPr>
                <w:noProof/>
                <w:spacing w:val="-6"/>
                <w:lang w:val="sk-SK"/>
              </w:rPr>
            </w:pPr>
            <w:r w:rsidRPr="00A11C6D">
              <w:rPr>
                <w:noProof/>
                <w:spacing w:val="-6"/>
                <w:lang w:val="sk-SK"/>
              </w:rPr>
              <w:t>C13.R4</w:t>
            </w:r>
          </w:p>
          <w:p w14:paraId="1923243F" w14:textId="34B6330C" w:rsidR="009A71A8" w:rsidRPr="00A11C6D" w:rsidRDefault="00674A8F">
            <w:pPr>
              <w:pStyle w:val="P68B1DB1-Normal35"/>
              <w:spacing w:after="0"/>
              <w:jc w:val="both"/>
              <w:rPr>
                <w:rFonts w:eastAsia="Times New Roman"/>
                <w:noProof/>
                <w:spacing w:val="-6"/>
                <w:lang w:val="sk-SK"/>
              </w:rPr>
            </w:pPr>
            <w:r w:rsidRPr="00A11C6D">
              <w:rPr>
                <w:noProof/>
                <w:spacing w:val="-6"/>
                <w:lang w:val="sk-SK"/>
              </w:rPr>
              <w:t>Zavedenie pracovných kariet</w:t>
            </w:r>
            <w:r w:rsidR="00C73367" w:rsidRPr="00A11C6D">
              <w:rPr>
                <w:noProof/>
                <w:spacing w:val="-6"/>
                <w:lang w:val="sk-SK"/>
              </w:rPr>
              <w:t xml:space="preserve"> a </w:t>
            </w:r>
            <w:r w:rsidRPr="00A11C6D">
              <w:rPr>
                <w:noProof/>
                <w:spacing w:val="-6"/>
                <w:lang w:val="sk-SK"/>
              </w:rPr>
              <w:t>formalizácia práce pracovníkov</w:t>
            </w:r>
            <w:r w:rsidR="00C73367" w:rsidRPr="00A11C6D">
              <w:rPr>
                <w:noProof/>
                <w:spacing w:val="-6"/>
                <w:lang w:val="sk-SK"/>
              </w:rPr>
              <w:t xml:space="preserve"> v </w:t>
            </w:r>
            <w:r w:rsidRPr="00A11C6D">
              <w:rPr>
                <w:noProof/>
                <w:spacing w:val="-6"/>
                <w:lang w:val="sk-SK"/>
              </w:rPr>
              <w:t>domácnosti</w:t>
            </w:r>
          </w:p>
        </w:tc>
        <w:tc>
          <w:tcPr>
            <w:tcW w:w="1285" w:type="dxa"/>
            <w:tcBorders>
              <w:top w:val="single" w:sz="4" w:space="0" w:color="auto"/>
              <w:left w:val="nil"/>
              <w:bottom w:val="single" w:sz="4" w:space="0" w:color="auto"/>
              <w:right w:val="single" w:sz="4" w:space="0" w:color="auto"/>
            </w:tcBorders>
            <w:shd w:val="clear" w:color="auto" w:fill="C6EFCE"/>
            <w:noWrap/>
          </w:tcPr>
          <w:p w14:paraId="7432369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45641C90" w14:textId="599D565A" w:rsidR="009A71A8" w:rsidRPr="00A11C6D" w:rsidRDefault="00674A8F">
            <w:pPr>
              <w:pStyle w:val="P68B1DB1-Normal35"/>
              <w:spacing w:after="0"/>
              <w:jc w:val="both"/>
              <w:rPr>
                <w:rFonts w:eastAsia="Times New Roman"/>
                <w:noProof/>
                <w:spacing w:val="-6"/>
                <w:lang w:val="sk-SK"/>
              </w:rPr>
            </w:pPr>
            <w:r w:rsidRPr="00A11C6D">
              <w:rPr>
                <w:noProof/>
                <w:spacing w:val="-6"/>
                <w:lang w:val="sk-SK"/>
              </w:rPr>
              <w:t>Príjemcovia (prijímanie pracovníkov</w:t>
            </w:r>
            <w:r w:rsidR="00C73367" w:rsidRPr="00A11C6D">
              <w:rPr>
                <w:noProof/>
                <w:spacing w:val="-6"/>
                <w:lang w:val="sk-SK"/>
              </w:rPr>
              <w:t xml:space="preserve"> v </w:t>
            </w:r>
            <w:r w:rsidRPr="00A11C6D">
              <w:rPr>
                <w:noProof/>
                <w:spacing w:val="-6"/>
                <w:lang w:val="sk-SK"/>
              </w:rPr>
              <w:t xml:space="preserve">domácnosti) </w:t>
            </w:r>
          </w:p>
        </w:tc>
      </w:tr>
      <w:tr w:rsidR="009A71A8" w:rsidRPr="00A11C6D" w14:paraId="69FA83F1"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8B6384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390</w:t>
            </w:r>
          </w:p>
        </w:tc>
        <w:tc>
          <w:tcPr>
            <w:tcW w:w="3534" w:type="dxa"/>
            <w:tcBorders>
              <w:top w:val="single" w:sz="4" w:space="0" w:color="auto"/>
              <w:left w:val="nil"/>
              <w:bottom w:val="single" w:sz="4" w:space="0" w:color="auto"/>
              <w:right w:val="single" w:sz="4" w:space="0" w:color="auto"/>
            </w:tcBorders>
            <w:shd w:val="clear" w:color="auto" w:fill="C6EFCE"/>
            <w:noWrap/>
          </w:tcPr>
          <w:p w14:paraId="619A608C" w14:textId="77777777" w:rsidR="009A71A8" w:rsidRPr="00A11C6D" w:rsidRDefault="00674A8F">
            <w:pPr>
              <w:pStyle w:val="P68B1DB1-Normal35"/>
              <w:spacing w:after="0"/>
              <w:jc w:val="both"/>
              <w:rPr>
                <w:noProof/>
                <w:spacing w:val="-6"/>
                <w:lang w:val="sk-SK"/>
              </w:rPr>
            </w:pPr>
            <w:r w:rsidRPr="00A11C6D">
              <w:rPr>
                <w:noProof/>
                <w:spacing w:val="-6"/>
                <w:lang w:val="sk-SK"/>
              </w:rPr>
              <w:t>C13.R4</w:t>
            </w:r>
          </w:p>
          <w:p w14:paraId="7A76C9C0" w14:textId="102D0A4A" w:rsidR="009A71A8" w:rsidRPr="00A11C6D" w:rsidRDefault="00674A8F">
            <w:pPr>
              <w:pStyle w:val="P68B1DB1-Normal35"/>
              <w:spacing w:after="0"/>
              <w:jc w:val="both"/>
              <w:rPr>
                <w:rFonts w:eastAsia="Times New Roman"/>
                <w:noProof/>
                <w:spacing w:val="-6"/>
                <w:lang w:val="sk-SK"/>
              </w:rPr>
            </w:pPr>
            <w:r w:rsidRPr="00A11C6D">
              <w:rPr>
                <w:noProof/>
                <w:spacing w:val="-6"/>
                <w:lang w:val="sk-SK"/>
              </w:rPr>
              <w:t>Zavedenie pracovných kariet</w:t>
            </w:r>
            <w:r w:rsidR="00C73367" w:rsidRPr="00A11C6D">
              <w:rPr>
                <w:noProof/>
                <w:spacing w:val="-6"/>
                <w:lang w:val="sk-SK"/>
              </w:rPr>
              <w:t xml:space="preserve"> a </w:t>
            </w:r>
            <w:r w:rsidRPr="00A11C6D">
              <w:rPr>
                <w:noProof/>
                <w:spacing w:val="-6"/>
                <w:lang w:val="sk-SK"/>
              </w:rPr>
              <w:t>formalizácia práce pracovníkov</w:t>
            </w:r>
            <w:r w:rsidR="00C73367" w:rsidRPr="00A11C6D">
              <w:rPr>
                <w:noProof/>
                <w:spacing w:val="-6"/>
                <w:lang w:val="sk-SK"/>
              </w:rPr>
              <w:t xml:space="preserve"> v </w:t>
            </w:r>
            <w:r w:rsidRPr="00A11C6D">
              <w:rPr>
                <w:noProof/>
                <w:spacing w:val="-6"/>
                <w:lang w:val="sk-SK"/>
              </w:rPr>
              <w:t>domácnosti</w:t>
            </w:r>
          </w:p>
        </w:tc>
        <w:tc>
          <w:tcPr>
            <w:tcW w:w="1285" w:type="dxa"/>
            <w:tcBorders>
              <w:top w:val="single" w:sz="4" w:space="0" w:color="auto"/>
              <w:left w:val="nil"/>
              <w:bottom w:val="single" w:sz="4" w:space="0" w:color="auto"/>
              <w:right w:val="single" w:sz="4" w:space="0" w:color="auto"/>
            </w:tcBorders>
            <w:shd w:val="clear" w:color="auto" w:fill="C6EFCE"/>
            <w:noWrap/>
          </w:tcPr>
          <w:p w14:paraId="3A26C45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7C47CFC4" w14:textId="29DAA63E" w:rsidR="009A71A8" w:rsidRPr="00A11C6D" w:rsidRDefault="00674A8F">
            <w:pPr>
              <w:pStyle w:val="P68B1DB1-Normal35"/>
              <w:spacing w:after="0"/>
              <w:jc w:val="both"/>
              <w:rPr>
                <w:rFonts w:eastAsia="Times New Roman"/>
                <w:noProof/>
                <w:spacing w:val="-6"/>
                <w:lang w:val="sk-SK"/>
              </w:rPr>
            </w:pPr>
            <w:r w:rsidRPr="00A11C6D">
              <w:rPr>
                <w:noProof/>
                <w:spacing w:val="-6"/>
                <w:lang w:val="sk-SK"/>
              </w:rPr>
              <w:t>Pracovníci</w:t>
            </w:r>
            <w:r w:rsidR="00C73367" w:rsidRPr="00A11C6D">
              <w:rPr>
                <w:noProof/>
                <w:spacing w:val="-6"/>
                <w:lang w:val="sk-SK"/>
              </w:rPr>
              <w:t xml:space="preserve"> v </w:t>
            </w:r>
            <w:r w:rsidRPr="00A11C6D">
              <w:rPr>
                <w:noProof/>
                <w:spacing w:val="-6"/>
                <w:lang w:val="sk-SK"/>
              </w:rPr>
              <w:t>domácnosti/poskytovatelia, ktorí boli predtým evidovaní ako nezamestnaní alebo neaktívni, poskytujú služby prostredníctvom pracovných kariet</w:t>
            </w:r>
          </w:p>
        </w:tc>
      </w:tr>
      <w:tr w:rsidR="009A71A8" w:rsidRPr="00A11C6D" w14:paraId="526F7C67"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AA4AA9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394</w:t>
            </w:r>
          </w:p>
        </w:tc>
        <w:tc>
          <w:tcPr>
            <w:tcW w:w="3534" w:type="dxa"/>
            <w:tcBorders>
              <w:top w:val="single" w:sz="4" w:space="0" w:color="auto"/>
              <w:left w:val="nil"/>
              <w:bottom w:val="single" w:sz="4" w:space="0" w:color="auto"/>
              <w:right w:val="single" w:sz="4" w:space="0" w:color="auto"/>
            </w:tcBorders>
            <w:shd w:val="clear" w:color="auto" w:fill="C6EFCE"/>
            <w:noWrap/>
          </w:tcPr>
          <w:p w14:paraId="2A303360" w14:textId="77777777" w:rsidR="009A71A8" w:rsidRPr="00A11C6D" w:rsidRDefault="00674A8F">
            <w:pPr>
              <w:pStyle w:val="P68B1DB1-Normal35"/>
              <w:spacing w:after="0"/>
              <w:jc w:val="both"/>
              <w:rPr>
                <w:noProof/>
                <w:spacing w:val="-6"/>
                <w:lang w:val="sk-SK"/>
              </w:rPr>
            </w:pPr>
            <w:r w:rsidRPr="00A11C6D">
              <w:rPr>
                <w:noProof/>
                <w:spacing w:val="-6"/>
                <w:lang w:val="sk-SK"/>
              </w:rPr>
              <w:t>C13.I1</w:t>
            </w:r>
          </w:p>
          <w:p w14:paraId="162FB448"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Vytvorenie siete denných centier pre deti, ktorým hrozí odlúčenie</w:t>
            </w:r>
          </w:p>
        </w:tc>
        <w:tc>
          <w:tcPr>
            <w:tcW w:w="1285" w:type="dxa"/>
            <w:tcBorders>
              <w:top w:val="single" w:sz="4" w:space="0" w:color="auto"/>
              <w:left w:val="nil"/>
              <w:bottom w:val="single" w:sz="4" w:space="0" w:color="auto"/>
              <w:right w:val="single" w:sz="4" w:space="0" w:color="auto"/>
            </w:tcBorders>
            <w:shd w:val="clear" w:color="auto" w:fill="C6EFCE"/>
            <w:noWrap/>
          </w:tcPr>
          <w:p w14:paraId="3F23EFC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60B31D14"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Denné centrá na zabránenie odlúčenia detí od rodiny</w:t>
            </w:r>
          </w:p>
        </w:tc>
      </w:tr>
      <w:tr w:rsidR="009A71A8" w:rsidRPr="00A11C6D" w14:paraId="75E40318"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A046A1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395</w:t>
            </w:r>
          </w:p>
        </w:tc>
        <w:tc>
          <w:tcPr>
            <w:tcW w:w="3534" w:type="dxa"/>
            <w:tcBorders>
              <w:top w:val="single" w:sz="4" w:space="0" w:color="auto"/>
              <w:left w:val="nil"/>
              <w:bottom w:val="single" w:sz="4" w:space="0" w:color="auto"/>
              <w:right w:val="single" w:sz="4" w:space="0" w:color="auto"/>
            </w:tcBorders>
            <w:shd w:val="clear" w:color="auto" w:fill="C6EFCE"/>
            <w:noWrap/>
          </w:tcPr>
          <w:p w14:paraId="3666B2B2" w14:textId="77777777" w:rsidR="009A71A8" w:rsidRPr="00A11C6D" w:rsidRDefault="00674A8F">
            <w:pPr>
              <w:pStyle w:val="P68B1DB1-Normal35"/>
              <w:spacing w:after="0"/>
              <w:jc w:val="both"/>
              <w:rPr>
                <w:noProof/>
                <w:spacing w:val="-6"/>
                <w:lang w:val="sk-SK"/>
              </w:rPr>
            </w:pPr>
            <w:r w:rsidRPr="00A11C6D">
              <w:rPr>
                <w:noProof/>
                <w:spacing w:val="-6"/>
                <w:lang w:val="sk-SK"/>
              </w:rPr>
              <w:t>C13.I2</w:t>
            </w:r>
          </w:p>
          <w:p w14:paraId="1CE2354D" w14:textId="63EFDD4D" w:rsidR="009A71A8" w:rsidRPr="00A11C6D" w:rsidRDefault="00674A8F">
            <w:pPr>
              <w:pStyle w:val="P68B1DB1-Normal35"/>
              <w:spacing w:after="0"/>
              <w:jc w:val="both"/>
              <w:rPr>
                <w:rFonts w:eastAsia="Times New Roman"/>
                <w:noProof/>
                <w:spacing w:val="-6"/>
                <w:lang w:val="sk-SK"/>
              </w:rPr>
            </w:pPr>
            <w:r w:rsidRPr="00A11C6D">
              <w:rPr>
                <w:noProof/>
                <w:spacing w:val="-6"/>
                <w:lang w:val="sk-SK"/>
              </w:rPr>
              <w:t>Obnova, obnova</w:t>
            </w:r>
            <w:r w:rsidR="00C73367" w:rsidRPr="00A11C6D">
              <w:rPr>
                <w:noProof/>
                <w:spacing w:val="-6"/>
                <w:lang w:val="sk-SK"/>
              </w:rPr>
              <w:t xml:space="preserve"> a </w:t>
            </w:r>
            <w:r w:rsidRPr="00A11C6D">
              <w:rPr>
                <w:noProof/>
                <w:spacing w:val="-6"/>
                <w:lang w:val="sk-SK"/>
              </w:rPr>
              <w:t>rozvoj sociálnej infraštruktúry pre osoby so zdravotným postihnutím</w:t>
            </w:r>
          </w:p>
        </w:tc>
        <w:tc>
          <w:tcPr>
            <w:tcW w:w="1285" w:type="dxa"/>
            <w:tcBorders>
              <w:top w:val="single" w:sz="4" w:space="0" w:color="auto"/>
              <w:left w:val="nil"/>
              <w:bottom w:val="single" w:sz="4" w:space="0" w:color="auto"/>
              <w:right w:val="single" w:sz="4" w:space="0" w:color="auto"/>
            </w:tcBorders>
            <w:shd w:val="clear" w:color="auto" w:fill="C6EFCE"/>
            <w:noWrap/>
          </w:tcPr>
          <w:p w14:paraId="2D238E4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4815582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Modernizované komunitné služby pre osoby so zdravotným postihnutím </w:t>
            </w:r>
          </w:p>
        </w:tc>
      </w:tr>
      <w:tr w:rsidR="009A71A8" w:rsidRPr="00A11C6D" w14:paraId="423B917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757A6A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405</w:t>
            </w:r>
          </w:p>
        </w:tc>
        <w:tc>
          <w:tcPr>
            <w:tcW w:w="3534" w:type="dxa"/>
            <w:tcBorders>
              <w:top w:val="single" w:sz="4" w:space="0" w:color="auto"/>
              <w:left w:val="nil"/>
              <w:bottom w:val="single" w:sz="4" w:space="0" w:color="auto"/>
              <w:right w:val="single" w:sz="4" w:space="0" w:color="auto"/>
            </w:tcBorders>
            <w:shd w:val="clear" w:color="auto" w:fill="C6EFCE"/>
            <w:noWrap/>
          </w:tcPr>
          <w:p w14:paraId="08A05285"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098A7E9A" w14:textId="6B9B24F7"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85" w:type="dxa"/>
            <w:tcBorders>
              <w:top w:val="single" w:sz="4" w:space="0" w:color="auto"/>
              <w:left w:val="nil"/>
              <w:bottom w:val="single" w:sz="4" w:space="0" w:color="auto"/>
              <w:right w:val="single" w:sz="4" w:space="0" w:color="auto"/>
            </w:tcBorders>
            <w:shd w:val="clear" w:color="auto" w:fill="C6EFCE"/>
            <w:noWrap/>
          </w:tcPr>
          <w:p w14:paraId="21279BF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0796E0D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Operačná IT platforma na monitorovanie inovácií vo verejnej správe</w:t>
            </w:r>
          </w:p>
        </w:tc>
      </w:tr>
      <w:tr w:rsidR="009A71A8" w:rsidRPr="00A11C6D" w14:paraId="1AA0F690"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248260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408</w:t>
            </w:r>
          </w:p>
        </w:tc>
        <w:tc>
          <w:tcPr>
            <w:tcW w:w="3534" w:type="dxa"/>
            <w:tcBorders>
              <w:top w:val="single" w:sz="4" w:space="0" w:color="auto"/>
              <w:left w:val="nil"/>
              <w:bottom w:val="single" w:sz="4" w:space="0" w:color="auto"/>
              <w:right w:val="single" w:sz="4" w:space="0" w:color="auto"/>
            </w:tcBorders>
            <w:shd w:val="clear" w:color="auto" w:fill="C6EFCE"/>
            <w:noWrap/>
          </w:tcPr>
          <w:p w14:paraId="24E86D75"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03BBE5D8" w14:textId="482D1F3C"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85" w:type="dxa"/>
            <w:tcBorders>
              <w:top w:val="single" w:sz="4" w:space="0" w:color="auto"/>
              <w:left w:val="nil"/>
              <w:bottom w:val="single" w:sz="4" w:space="0" w:color="auto"/>
              <w:right w:val="single" w:sz="4" w:space="0" w:color="auto"/>
            </w:tcBorders>
            <w:shd w:val="clear" w:color="auto" w:fill="C6EFCE"/>
            <w:noWrap/>
          </w:tcPr>
          <w:p w14:paraId="5A6D4CC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2E269EA5" w14:textId="6400124E" w:rsidR="009A71A8" w:rsidRPr="00A11C6D" w:rsidRDefault="00674A8F">
            <w:pPr>
              <w:pStyle w:val="P68B1DB1-Normal35"/>
              <w:spacing w:after="0"/>
              <w:jc w:val="both"/>
              <w:rPr>
                <w:rFonts w:eastAsia="Times New Roman"/>
                <w:noProof/>
                <w:spacing w:val="-6"/>
                <w:lang w:val="sk-SK"/>
              </w:rPr>
            </w:pPr>
            <w:r w:rsidRPr="00A11C6D">
              <w:rPr>
                <w:noProof/>
                <w:spacing w:val="-6"/>
                <w:lang w:val="sk-SK"/>
              </w:rPr>
              <w:t>25</w:t>
            </w:r>
            <w:r w:rsidR="00C73367" w:rsidRPr="00A11C6D">
              <w:rPr>
                <w:noProof/>
                <w:spacing w:val="-6"/>
                <w:lang w:val="sk-SK"/>
              </w:rPr>
              <w:t> %</w:t>
            </w:r>
            <w:r w:rsidRPr="00A11C6D">
              <w:rPr>
                <w:noProof/>
                <w:spacing w:val="-6"/>
                <w:lang w:val="sk-SK"/>
              </w:rPr>
              <w:t xml:space="preserve"> nástrojov prezentácie</w:t>
            </w:r>
            <w:r w:rsidR="00C73367" w:rsidRPr="00A11C6D">
              <w:rPr>
                <w:noProof/>
                <w:spacing w:val="-6"/>
                <w:lang w:val="sk-SK"/>
              </w:rPr>
              <w:t xml:space="preserve"> a </w:t>
            </w:r>
            <w:r w:rsidRPr="00A11C6D">
              <w:rPr>
                <w:noProof/>
                <w:spacing w:val="-6"/>
                <w:lang w:val="sk-SK"/>
              </w:rPr>
              <w:t xml:space="preserve">motivácie spĺňa stanovené kritériá kvality (t. j. posudzujú sa na vynikajúcej alebo uspokojivej úrovni) podľa vládnej metodiky. </w:t>
            </w:r>
          </w:p>
        </w:tc>
      </w:tr>
      <w:tr w:rsidR="009A71A8" w:rsidRPr="00A11C6D" w14:paraId="08E9A624"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C1FA4E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418</w:t>
            </w:r>
          </w:p>
        </w:tc>
        <w:tc>
          <w:tcPr>
            <w:tcW w:w="3534" w:type="dxa"/>
            <w:tcBorders>
              <w:top w:val="single" w:sz="4" w:space="0" w:color="auto"/>
              <w:left w:val="nil"/>
              <w:bottom w:val="single" w:sz="4" w:space="0" w:color="auto"/>
              <w:right w:val="single" w:sz="4" w:space="0" w:color="auto"/>
            </w:tcBorders>
            <w:shd w:val="clear" w:color="auto" w:fill="C6EFCE"/>
            <w:noWrap/>
          </w:tcPr>
          <w:p w14:paraId="5505899B" w14:textId="77777777" w:rsidR="009A71A8" w:rsidRPr="00A11C6D" w:rsidRDefault="00674A8F">
            <w:pPr>
              <w:pStyle w:val="P68B1DB1-Normal35"/>
              <w:spacing w:after="0"/>
              <w:jc w:val="both"/>
              <w:rPr>
                <w:noProof/>
                <w:spacing w:val="-6"/>
                <w:lang w:val="sk-SK"/>
              </w:rPr>
            </w:pPr>
            <w:r w:rsidRPr="00A11C6D">
              <w:rPr>
                <w:noProof/>
                <w:spacing w:val="-6"/>
                <w:lang w:val="sk-SK"/>
              </w:rPr>
              <w:t>C14.R3</w:t>
            </w:r>
          </w:p>
          <w:p w14:paraId="507CE3C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výkonnosti riadenia ľudských zdrojov vo verejnom sektore</w:t>
            </w:r>
          </w:p>
        </w:tc>
        <w:tc>
          <w:tcPr>
            <w:tcW w:w="1285" w:type="dxa"/>
            <w:tcBorders>
              <w:top w:val="single" w:sz="4" w:space="0" w:color="auto"/>
              <w:left w:val="nil"/>
              <w:bottom w:val="single" w:sz="4" w:space="0" w:color="auto"/>
              <w:right w:val="single" w:sz="4" w:space="0" w:color="auto"/>
            </w:tcBorders>
            <w:shd w:val="clear" w:color="auto" w:fill="C6EFCE"/>
            <w:noWrap/>
          </w:tcPr>
          <w:p w14:paraId="623B861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2094D630" w14:textId="6BA3AFBC"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dvoch legislatívnych aktov</w:t>
            </w:r>
            <w:r w:rsidR="00C73367" w:rsidRPr="00A11C6D">
              <w:rPr>
                <w:noProof/>
                <w:spacing w:val="-6"/>
                <w:lang w:val="sk-SK"/>
              </w:rPr>
              <w:t xml:space="preserve"> o </w:t>
            </w:r>
            <w:r w:rsidRPr="00A11C6D">
              <w:rPr>
                <w:noProof/>
                <w:spacing w:val="-6"/>
                <w:lang w:val="sk-SK"/>
              </w:rPr>
              <w:t xml:space="preserve">riadení ľudských zdrojov </w:t>
            </w:r>
          </w:p>
        </w:tc>
      </w:tr>
      <w:tr w:rsidR="009A71A8" w:rsidRPr="00A11C6D" w14:paraId="1556C1A2"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697571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431</w:t>
            </w:r>
          </w:p>
        </w:tc>
        <w:tc>
          <w:tcPr>
            <w:tcW w:w="3534" w:type="dxa"/>
            <w:tcBorders>
              <w:top w:val="single" w:sz="4" w:space="0" w:color="auto"/>
              <w:left w:val="nil"/>
              <w:bottom w:val="single" w:sz="4" w:space="0" w:color="auto"/>
              <w:right w:val="single" w:sz="4" w:space="0" w:color="auto"/>
            </w:tcBorders>
            <w:shd w:val="clear" w:color="auto" w:fill="C6EFCE"/>
            <w:noWrap/>
          </w:tcPr>
          <w:p w14:paraId="76F601E5" w14:textId="77777777" w:rsidR="009A71A8" w:rsidRPr="00A11C6D" w:rsidRDefault="00674A8F">
            <w:pPr>
              <w:pStyle w:val="P68B1DB1-Normal35"/>
              <w:spacing w:after="0"/>
              <w:jc w:val="both"/>
              <w:rPr>
                <w:noProof/>
                <w:spacing w:val="-6"/>
                <w:lang w:val="sk-SK"/>
              </w:rPr>
            </w:pPr>
            <w:r w:rsidRPr="00A11C6D">
              <w:rPr>
                <w:noProof/>
                <w:spacing w:val="-6"/>
                <w:lang w:val="sk-SK"/>
              </w:rPr>
              <w:t>C14.R7</w:t>
            </w:r>
          </w:p>
          <w:p w14:paraId="56B3B2E3" w14:textId="66018B03" w:rsidR="009A71A8" w:rsidRPr="00A11C6D" w:rsidRDefault="00674A8F">
            <w:pPr>
              <w:pStyle w:val="P68B1DB1-Normal35"/>
              <w:spacing w:after="0"/>
              <w:jc w:val="both"/>
              <w:rPr>
                <w:rFonts w:eastAsia="Times New Roman"/>
                <w:noProof/>
                <w:spacing w:val="-6"/>
                <w:lang w:val="sk-SK"/>
              </w:rPr>
            </w:pPr>
            <w:r w:rsidRPr="00A11C6D">
              <w:rPr>
                <w:noProof/>
                <w:spacing w:val="-6"/>
                <w:lang w:val="sk-SK"/>
              </w:rPr>
              <w:t>Hodnotenie</w:t>
            </w:r>
            <w:r w:rsidR="00C73367" w:rsidRPr="00A11C6D">
              <w:rPr>
                <w:noProof/>
                <w:spacing w:val="-6"/>
                <w:lang w:val="sk-SK"/>
              </w:rPr>
              <w:t xml:space="preserve"> a </w:t>
            </w:r>
            <w:r w:rsidRPr="00A11C6D">
              <w:rPr>
                <w:noProof/>
                <w:spacing w:val="-6"/>
                <w:lang w:val="sk-SK"/>
              </w:rPr>
              <w:t>aktualizácia právnych predpisov</w:t>
            </w:r>
            <w:r w:rsidR="00C73367" w:rsidRPr="00A11C6D">
              <w:rPr>
                <w:noProof/>
                <w:spacing w:val="-6"/>
                <w:lang w:val="sk-SK"/>
              </w:rPr>
              <w:t xml:space="preserve"> o </w:t>
            </w:r>
            <w:r w:rsidRPr="00A11C6D">
              <w:rPr>
                <w:noProof/>
                <w:spacing w:val="-6"/>
                <w:lang w:val="sk-SK"/>
              </w:rPr>
              <w:t>rámci bezúhonnosti</w:t>
            </w:r>
          </w:p>
        </w:tc>
        <w:tc>
          <w:tcPr>
            <w:tcW w:w="1285" w:type="dxa"/>
            <w:tcBorders>
              <w:top w:val="single" w:sz="4" w:space="0" w:color="auto"/>
              <w:left w:val="nil"/>
              <w:bottom w:val="single" w:sz="4" w:space="0" w:color="auto"/>
              <w:right w:val="single" w:sz="4" w:space="0" w:color="auto"/>
            </w:tcBorders>
            <w:shd w:val="clear" w:color="auto" w:fill="C6EFCE"/>
            <w:noWrap/>
          </w:tcPr>
          <w:p w14:paraId="46E2A2A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7F87BC7B" w14:textId="79986B35"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konsolidovaných zákonov</w:t>
            </w:r>
            <w:r w:rsidR="00C73367" w:rsidRPr="00A11C6D">
              <w:rPr>
                <w:noProof/>
                <w:spacing w:val="-6"/>
                <w:lang w:val="sk-SK"/>
              </w:rPr>
              <w:t xml:space="preserve"> o </w:t>
            </w:r>
            <w:r w:rsidRPr="00A11C6D">
              <w:rPr>
                <w:noProof/>
                <w:spacing w:val="-6"/>
                <w:lang w:val="sk-SK"/>
              </w:rPr>
              <w:t xml:space="preserve">bezúhonnosti </w:t>
            </w:r>
          </w:p>
        </w:tc>
      </w:tr>
      <w:tr w:rsidR="009A71A8" w:rsidRPr="00A11C6D" w14:paraId="42C48939"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3C4F1C9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432</w:t>
            </w:r>
          </w:p>
        </w:tc>
        <w:tc>
          <w:tcPr>
            <w:tcW w:w="3534" w:type="dxa"/>
            <w:tcBorders>
              <w:top w:val="single" w:sz="4" w:space="0" w:color="auto"/>
              <w:left w:val="nil"/>
              <w:bottom w:val="single" w:sz="4" w:space="0" w:color="auto"/>
              <w:right w:val="single" w:sz="4" w:space="0" w:color="auto"/>
            </w:tcBorders>
            <w:shd w:val="clear" w:color="auto" w:fill="C6EFCE"/>
            <w:noWrap/>
          </w:tcPr>
          <w:p w14:paraId="4207FA23" w14:textId="77777777" w:rsidR="009A71A8" w:rsidRPr="00A11C6D" w:rsidRDefault="00674A8F">
            <w:pPr>
              <w:pStyle w:val="P68B1DB1-Normal35"/>
              <w:spacing w:after="0"/>
              <w:jc w:val="both"/>
              <w:rPr>
                <w:noProof/>
                <w:spacing w:val="-6"/>
                <w:lang w:val="sk-SK"/>
              </w:rPr>
            </w:pPr>
            <w:r w:rsidRPr="00A11C6D">
              <w:rPr>
                <w:noProof/>
                <w:spacing w:val="-6"/>
                <w:lang w:val="sk-SK"/>
              </w:rPr>
              <w:t>C14.R7</w:t>
            </w:r>
          </w:p>
          <w:p w14:paraId="4713D62C" w14:textId="5BB731E0" w:rsidR="009A71A8" w:rsidRPr="00A11C6D" w:rsidRDefault="00674A8F">
            <w:pPr>
              <w:pStyle w:val="P68B1DB1-Normal35"/>
              <w:spacing w:after="0"/>
              <w:jc w:val="both"/>
              <w:rPr>
                <w:rFonts w:eastAsia="Times New Roman"/>
                <w:noProof/>
                <w:spacing w:val="-6"/>
                <w:lang w:val="sk-SK"/>
              </w:rPr>
            </w:pPr>
            <w:r w:rsidRPr="00A11C6D">
              <w:rPr>
                <w:noProof/>
                <w:spacing w:val="-6"/>
                <w:lang w:val="sk-SK"/>
              </w:rPr>
              <w:t>Hodnotenie</w:t>
            </w:r>
            <w:r w:rsidR="00C73367" w:rsidRPr="00A11C6D">
              <w:rPr>
                <w:noProof/>
                <w:spacing w:val="-6"/>
                <w:lang w:val="sk-SK"/>
              </w:rPr>
              <w:t xml:space="preserve"> a </w:t>
            </w:r>
            <w:r w:rsidRPr="00A11C6D">
              <w:rPr>
                <w:noProof/>
                <w:spacing w:val="-6"/>
                <w:lang w:val="sk-SK"/>
              </w:rPr>
              <w:t>aktualizácia právnych predpisov</w:t>
            </w:r>
            <w:r w:rsidR="00C73367" w:rsidRPr="00A11C6D">
              <w:rPr>
                <w:noProof/>
                <w:spacing w:val="-6"/>
                <w:lang w:val="sk-SK"/>
              </w:rPr>
              <w:t xml:space="preserve"> o </w:t>
            </w:r>
            <w:r w:rsidRPr="00A11C6D">
              <w:rPr>
                <w:noProof/>
                <w:spacing w:val="-6"/>
                <w:lang w:val="sk-SK"/>
              </w:rPr>
              <w:t>rámci bezúhonnosti</w:t>
            </w:r>
          </w:p>
        </w:tc>
        <w:tc>
          <w:tcPr>
            <w:tcW w:w="1285" w:type="dxa"/>
            <w:tcBorders>
              <w:top w:val="single" w:sz="4" w:space="0" w:color="auto"/>
              <w:left w:val="nil"/>
              <w:bottom w:val="single" w:sz="4" w:space="0" w:color="auto"/>
              <w:right w:val="single" w:sz="4" w:space="0" w:color="auto"/>
            </w:tcBorders>
            <w:shd w:val="clear" w:color="auto" w:fill="C6EFCE"/>
            <w:noWrap/>
          </w:tcPr>
          <w:p w14:paraId="5F0C3E6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73C40A1A" w14:textId="118DD467" w:rsidR="009A71A8" w:rsidRPr="00A11C6D" w:rsidRDefault="00674A8F">
            <w:pPr>
              <w:pStyle w:val="P68B1DB1-Normal35"/>
              <w:spacing w:after="0"/>
              <w:jc w:val="both"/>
              <w:rPr>
                <w:rFonts w:eastAsia="Times New Roman"/>
                <w:noProof/>
                <w:spacing w:val="-6"/>
                <w:lang w:val="sk-SK"/>
              </w:rPr>
            </w:pPr>
            <w:r w:rsidRPr="00A11C6D">
              <w:rPr>
                <w:noProof/>
                <w:spacing w:val="-6"/>
                <w:lang w:val="sk-SK"/>
              </w:rPr>
              <w:t>Schválená revidovaná verzia etického kódexu</w:t>
            </w:r>
            <w:r w:rsidR="00C73367" w:rsidRPr="00A11C6D">
              <w:rPr>
                <w:noProof/>
                <w:spacing w:val="-6"/>
                <w:lang w:val="sk-SK"/>
              </w:rPr>
              <w:t xml:space="preserve"> a </w:t>
            </w:r>
            <w:r w:rsidRPr="00A11C6D">
              <w:rPr>
                <w:noProof/>
                <w:spacing w:val="-6"/>
                <w:lang w:val="sk-SK"/>
              </w:rPr>
              <w:t>kódexu správania vlády, okrem existujúcich verzií pre verejnú službu</w:t>
            </w:r>
            <w:r w:rsidR="00C73367" w:rsidRPr="00A11C6D">
              <w:rPr>
                <w:noProof/>
                <w:spacing w:val="-6"/>
                <w:lang w:val="sk-SK"/>
              </w:rPr>
              <w:t xml:space="preserve"> a </w:t>
            </w:r>
            <w:r w:rsidRPr="00A11C6D">
              <w:rPr>
                <w:noProof/>
                <w:spacing w:val="-6"/>
                <w:lang w:val="sk-SK"/>
              </w:rPr>
              <w:t>prijatie</w:t>
            </w:r>
            <w:r w:rsidR="00C73367" w:rsidRPr="00A11C6D">
              <w:rPr>
                <w:noProof/>
                <w:spacing w:val="-6"/>
                <w:lang w:val="sk-SK"/>
              </w:rPr>
              <w:t xml:space="preserve"> a </w:t>
            </w:r>
            <w:r w:rsidRPr="00A11C6D">
              <w:rPr>
                <w:noProof/>
                <w:spacing w:val="-6"/>
                <w:lang w:val="sk-SK"/>
              </w:rPr>
              <w:t>vykonávanie opatrení na presadzovanie práva</w:t>
            </w:r>
          </w:p>
        </w:tc>
      </w:tr>
      <w:tr w:rsidR="009A71A8" w:rsidRPr="00A11C6D" w14:paraId="392CEAB3"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8D11A4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483</w:t>
            </w:r>
          </w:p>
        </w:tc>
        <w:tc>
          <w:tcPr>
            <w:tcW w:w="3534" w:type="dxa"/>
            <w:tcBorders>
              <w:top w:val="single" w:sz="4" w:space="0" w:color="auto"/>
              <w:left w:val="nil"/>
              <w:bottom w:val="single" w:sz="4" w:space="0" w:color="auto"/>
              <w:right w:val="single" w:sz="4" w:space="0" w:color="auto"/>
            </w:tcBorders>
            <w:shd w:val="clear" w:color="auto" w:fill="C6EFCE"/>
            <w:noWrap/>
          </w:tcPr>
          <w:p w14:paraId="684172D8" w14:textId="77777777" w:rsidR="00C73367" w:rsidRPr="00A11C6D" w:rsidRDefault="00674A8F">
            <w:pPr>
              <w:pStyle w:val="P68B1DB1-Normal35"/>
              <w:spacing w:after="0"/>
              <w:jc w:val="both"/>
              <w:rPr>
                <w:noProof/>
                <w:spacing w:val="-6"/>
                <w:lang w:val="sk-SK"/>
              </w:rPr>
            </w:pPr>
            <w:r w:rsidRPr="00A11C6D">
              <w:rPr>
                <w:noProof/>
                <w:spacing w:val="-6"/>
                <w:lang w:val="sk-SK"/>
              </w:rPr>
              <w:t>C15.I9</w:t>
            </w:r>
          </w:p>
          <w:p w14:paraId="0912261B" w14:textId="764FA387"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vybavenia</w:t>
            </w:r>
            <w:r w:rsidR="00C73367" w:rsidRPr="00A11C6D">
              <w:rPr>
                <w:noProof/>
                <w:spacing w:val="-6"/>
                <w:lang w:val="sk-SK"/>
              </w:rPr>
              <w:t xml:space="preserve"> a </w:t>
            </w:r>
            <w:r w:rsidRPr="00A11C6D">
              <w:rPr>
                <w:noProof/>
                <w:spacing w:val="-6"/>
                <w:lang w:val="sk-SK"/>
              </w:rPr>
              <w:t>zdrojov digitálnych technológií pre školy</w:t>
            </w:r>
          </w:p>
        </w:tc>
        <w:tc>
          <w:tcPr>
            <w:tcW w:w="1285" w:type="dxa"/>
            <w:tcBorders>
              <w:top w:val="single" w:sz="4" w:space="0" w:color="auto"/>
              <w:left w:val="nil"/>
              <w:bottom w:val="single" w:sz="4" w:space="0" w:color="auto"/>
              <w:right w:val="single" w:sz="4" w:space="0" w:color="auto"/>
            </w:tcBorders>
            <w:shd w:val="clear" w:color="auto" w:fill="C6EFCE"/>
            <w:noWrap/>
          </w:tcPr>
          <w:p w14:paraId="184C81F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4A22EEB8" w14:textId="13D27B2A" w:rsidR="009A71A8" w:rsidRPr="00A11C6D" w:rsidRDefault="00674A8F">
            <w:pPr>
              <w:pStyle w:val="P68B1DB1-Normal35"/>
              <w:spacing w:after="0"/>
              <w:jc w:val="both"/>
              <w:rPr>
                <w:rFonts w:eastAsia="Times New Roman"/>
                <w:noProof/>
                <w:spacing w:val="-6"/>
                <w:lang w:val="sk-SK"/>
              </w:rPr>
            </w:pPr>
            <w:r w:rsidRPr="00A11C6D">
              <w:rPr>
                <w:noProof/>
                <w:spacing w:val="-6"/>
                <w:lang w:val="sk-SK"/>
              </w:rPr>
              <w:t>Školy</w:t>
            </w:r>
            <w:r w:rsidR="00C73367" w:rsidRPr="00A11C6D">
              <w:rPr>
                <w:noProof/>
                <w:spacing w:val="-6"/>
                <w:lang w:val="sk-SK"/>
              </w:rPr>
              <w:t xml:space="preserve"> s </w:t>
            </w:r>
            <w:r w:rsidRPr="00A11C6D">
              <w:rPr>
                <w:noProof/>
                <w:spacing w:val="-6"/>
                <w:lang w:val="sk-SK"/>
              </w:rPr>
              <w:t>technologickou infraštruktúrou</w:t>
            </w:r>
            <w:r w:rsidR="00C73367" w:rsidRPr="00A11C6D">
              <w:rPr>
                <w:noProof/>
                <w:spacing w:val="-6"/>
                <w:lang w:val="sk-SK"/>
              </w:rPr>
              <w:t xml:space="preserve"> a </w:t>
            </w:r>
            <w:r w:rsidRPr="00A11C6D">
              <w:rPr>
                <w:noProof/>
                <w:spacing w:val="-6"/>
                <w:lang w:val="sk-SK"/>
              </w:rPr>
              <w:t>vybavením</w:t>
            </w:r>
          </w:p>
        </w:tc>
      </w:tr>
      <w:tr w:rsidR="009A71A8" w:rsidRPr="00A11C6D" w14:paraId="65B557F2"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B34B76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125</w:t>
            </w:r>
          </w:p>
        </w:tc>
        <w:tc>
          <w:tcPr>
            <w:tcW w:w="3534" w:type="dxa"/>
            <w:tcBorders>
              <w:top w:val="single" w:sz="4" w:space="0" w:color="auto"/>
              <w:left w:val="nil"/>
              <w:bottom w:val="single" w:sz="4" w:space="0" w:color="auto"/>
              <w:right w:val="single" w:sz="4" w:space="0" w:color="auto"/>
            </w:tcBorders>
            <w:shd w:val="clear" w:color="auto" w:fill="C6EFCE"/>
            <w:noWrap/>
          </w:tcPr>
          <w:p w14:paraId="006CFD95" w14:textId="77777777" w:rsidR="009A71A8" w:rsidRPr="00A11C6D" w:rsidRDefault="00674A8F">
            <w:pPr>
              <w:pStyle w:val="P68B1DB1-Normal35"/>
              <w:spacing w:after="0"/>
              <w:jc w:val="both"/>
              <w:rPr>
                <w:noProof/>
                <w:spacing w:val="-6"/>
                <w:lang w:val="sk-SK"/>
              </w:rPr>
            </w:pPr>
            <w:r w:rsidRPr="00A11C6D">
              <w:rPr>
                <w:noProof/>
                <w:spacing w:val="-6"/>
                <w:lang w:val="sk-SK"/>
              </w:rPr>
              <w:t>C6.I1</w:t>
            </w:r>
          </w:p>
          <w:p w14:paraId="7048E6B6" w14:textId="1E3CD7EF" w:rsidR="009A71A8" w:rsidRPr="00A11C6D" w:rsidRDefault="00674A8F">
            <w:pPr>
              <w:pStyle w:val="P68B1DB1-Normal35"/>
              <w:spacing w:after="0"/>
              <w:jc w:val="both"/>
              <w:rPr>
                <w:rFonts w:eastAsia="Times New Roman"/>
                <w:noProof/>
                <w:spacing w:val="-6"/>
                <w:lang w:val="sk-SK"/>
              </w:rPr>
            </w:pPr>
            <w:r w:rsidRPr="00A11C6D">
              <w:rPr>
                <w:noProof/>
                <w:spacing w:val="-6"/>
                <w:lang w:val="sk-SK"/>
              </w:rPr>
              <w:t>Nové kapacity na výrobu elektrickej energie</w:t>
            </w:r>
            <w:r w:rsidR="00C73367" w:rsidRPr="00A11C6D">
              <w:rPr>
                <w:noProof/>
                <w:spacing w:val="-6"/>
                <w:lang w:val="sk-SK"/>
              </w:rPr>
              <w:t xml:space="preserve"> z </w:t>
            </w:r>
            <w:r w:rsidRPr="00A11C6D">
              <w:rPr>
                <w:noProof/>
                <w:spacing w:val="-6"/>
                <w:lang w:val="sk-SK"/>
              </w:rPr>
              <w:t>obnoviteľných zdrojov</w:t>
            </w:r>
          </w:p>
        </w:tc>
        <w:tc>
          <w:tcPr>
            <w:tcW w:w="1285" w:type="dxa"/>
            <w:tcBorders>
              <w:top w:val="single" w:sz="4" w:space="0" w:color="auto"/>
              <w:left w:val="nil"/>
              <w:bottom w:val="single" w:sz="4" w:space="0" w:color="auto"/>
              <w:right w:val="single" w:sz="4" w:space="0" w:color="auto"/>
            </w:tcBorders>
            <w:shd w:val="clear" w:color="auto" w:fill="C6EFCE"/>
            <w:noWrap/>
          </w:tcPr>
          <w:p w14:paraId="37C7CD0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0712578C" w14:textId="7D535146" w:rsidR="009A71A8" w:rsidRPr="00A11C6D" w:rsidRDefault="00674A8F">
            <w:pPr>
              <w:pStyle w:val="P68B1DB1-Normal35"/>
              <w:spacing w:after="0"/>
              <w:jc w:val="both"/>
              <w:rPr>
                <w:rFonts w:eastAsia="Times New Roman"/>
                <w:noProof/>
                <w:spacing w:val="-6"/>
                <w:lang w:val="sk-SK"/>
              </w:rPr>
            </w:pPr>
            <w:r w:rsidRPr="00A11C6D">
              <w:rPr>
                <w:noProof/>
                <w:spacing w:val="-6"/>
                <w:lang w:val="sk-SK"/>
              </w:rPr>
              <w:t>Dodatočná inštalovaná kapacita</w:t>
            </w:r>
            <w:r w:rsidR="00C73367" w:rsidRPr="00A11C6D">
              <w:rPr>
                <w:noProof/>
                <w:spacing w:val="-6"/>
                <w:lang w:val="sk-SK"/>
              </w:rPr>
              <w:t xml:space="preserve"> z </w:t>
            </w:r>
            <w:r w:rsidRPr="00A11C6D">
              <w:rPr>
                <w:noProof/>
                <w:spacing w:val="-6"/>
                <w:lang w:val="sk-SK"/>
              </w:rPr>
              <w:t>obnoviteľných zdrojov (veterná</w:t>
            </w:r>
            <w:r w:rsidR="00C73367" w:rsidRPr="00A11C6D">
              <w:rPr>
                <w:noProof/>
                <w:spacing w:val="-6"/>
                <w:lang w:val="sk-SK"/>
              </w:rPr>
              <w:t xml:space="preserve"> a </w:t>
            </w:r>
            <w:r w:rsidRPr="00A11C6D">
              <w:rPr>
                <w:noProof/>
                <w:spacing w:val="-6"/>
                <w:lang w:val="sk-SK"/>
              </w:rPr>
              <w:t>slnečná energia)</w:t>
            </w:r>
          </w:p>
        </w:tc>
      </w:tr>
      <w:tr w:rsidR="009A71A8" w:rsidRPr="00A11C6D" w14:paraId="36E2B98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8FBC0B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467</w:t>
            </w:r>
          </w:p>
        </w:tc>
        <w:tc>
          <w:tcPr>
            <w:tcW w:w="3534" w:type="dxa"/>
            <w:tcBorders>
              <w:top w:val="single" w:sz="4" w:space="0" w:color="auto"/>
              <w:left w:val="nil"/>
              <w:bottom w:val="single" w:sz="4" w:space="0" w:color="auto"/>
              <w:right w:val="single" w:sz="4" w:space="0" w:color="auto"/>
            </w:tcBorders>
            <w:shd w:val="clear" w:color="auto" w:fill="C6EFCE"/>
            <w:noWrap/>
          </w:tcPr>
          <w:p w14:paraId="6CC6F255" w14:textId="77777777" w:rsidR="00C73367" w:rsidRPr="00A11C6D" w:rsidRDefault="00674A8F">
            <w:pPr>
              <w:pStyle w:val="P68B1DB1-Normal35"/>
              <w:spacing w:after="0"/>
              <w:jc w:val="both"/>
              <w:rPr>
                <w:noProof/>
                <w:spacing w:val="-6"/>
                <w:lang w:val="sk-SK"/>
              </w:rPr>
            </w:pPr>
            <w:r w:rsidRPr="00A11C6D">
              <w:rPr>
                <w:noProof/>
                <w:spacing w:val="-6"/>
                <w:lang w:val="sk-SK"/>
              </w:rPr>
              <w:t>C15.I4</w:t>
            </w:r>
          </w:p>
          <w:p w14:paraId="7105F1D1" w14:textId="31DFAB9A"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Podpora vzdelávacích zariadení</w:t>
            </w:r>
            <w:r w:rsidR="00C73367" w:rsidRPr="00A11C6D">
              <w:rPr>
                <w:noProof/>
                <w:spacing w:val="-6"/>
                <w:lang w:val="sk-SK"/>
              </w:rPr>
              <w:t xml:space="preserve"> s </w:t>
            </w:r>
            <w:r w:rsidRPr="00A11C6D">
              <w:rPr>
                <w:noProof/>
                <w:spacing w:val="-6"/>
                <w:lang w:val="sk-SK"/>
              </w:rPr>
              <w:t>vysokým rizikom predčasného ukončenia školskej dochádzky</w:t>
            </w:r>
          </w:p>
        </w:tc>
        <w:tc>
          <w:tcPr>
            <w:tcW w:w="1285" w:type="dxa"/>
            <w:tcBorders>
              <w:top w:val="single" w:sz="4" w:space="0" w:color="auto"/>
              <w:left w:val="nil"/>
              <w:bottom w:val="single" w:sz="4" w:space="0" w:color="auto"/>
              <w:right w:val="single" w:sz="4" w:space="0" w:color="auto"/>
            </w:tcBorders>
            <w:shd w:val="clear" w:color="auto" w:fill="C6EFCE"/>
            <w:noWrap/>
          </w:tcPr>
          <w:p w14:paraId="0C1AD4F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7C67D852" w14:textId="15570592" w:rsidR="009A71A8" w:rsidRPr="00A11C6D" w:rsidRDefault="00674A8F">
            <w:pPr>
              <w:pStyle w:val="P68B1DB1-Normal35"/>
              <w:spacing w:after="0"/>
              <w:jc w:val="both"/>
              <w:rPr>
                <w:rFonts w:eastAsia="Times New Roman"/>
                <w:noProof/>
                <w:spacing w:val="-6"/>
                <w:lang w:val="sk-SK"/>
              </w:rPr>
            </w:pPr>
            <w:r w:rsidRPr="00A11C6D">
              <w:rPr>
                <w:noProof/>
                <w:spacing w:val="-6"/>
                <w:lang w:val="sk-SK"/>
              </w:rPr>
              <w:t>Vzdelávacie zariadenia zahrnuté do programu predčasného ukončenia školskej dochádzky</w:t>
            </w:r>
            <w:r w:rsidR="00C73367" w:rsidRPr="00A11C6D">
              <w:rPr>
                <w:noProof/>
                <w:spacing w:val="-6"/>
                <w:lang w:val="sk-SK"/>
              </w:rPr>
              <w:t xml:space="preserve"> s </w:t>
            </w:r>
            <w:r w:rsidRPr="00A11C6D">
              <w:rPr>
                <w:noProof/>
                <w:spacing w:val="-6"/>
                <w:lang w:val="sk-SK"/>
              </w:rPr>
              <w:t>digitalizovanými triedami</w:t>
            </w:r>
          </w:p>
        </w:tc>
      </w:tr>
      <w:tr w:rsidR="009A71A8" w:rsidRPr="00A11C6D" w14:paraId="33300E69"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32F42DB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486</w:t>
            </w:r>
          </w:p>
        </w:tc>
        <w:tc>
          <w:tcPr>
            <w:tcW w:w="3534" w:type="dxa"/>
            <w:tcBorders>
              <w:top w:val="single" w:sz="4" w:space="0" w:color="auto"/>
              <w:left w:val="nil"/>
              <w:bottom w:val="single" w:sz="4" w:space="0" w:color="auto"/>
              <w:right w:val="single" w:sz="4" w:space="0" w:color="auto"/>
            </w:tcBorders>
            <w:shd w:val="clear" w:color="auto" w:fill="C6EFCE"/>
            <w:noWrap/>
          </w:tcPr>
          <w:p w14:paraId="5C8A6566" w14:textId="77777777" w:rsidR="009A71A8" w:rsidRPr="00A11C6D" w:rsidRDefault="00674A8F">
            <w:pPr>
              <w:pStyle w:val="P68B1DB1-Normal35"/>
              <w:spacing w:after="0"/>
              <w:jc w:val="both"/>
              <w:rPr>
                <w:noProof/>
                <w:spacing w:val="-6"/>
                <w:lang w:val="sk-SK"/>
              </w:rPr>
            </w:pPr>
            <w:r w:rsidRPr="00A11C6D">
              <w:rPr>
                <w:noProof/>
                <w:spacing w:val="-6"/>
                <w:lang w:val="sk-SK"/>
              </w:rPr>
              <w:t>C15.I10</w:t>
            </w:r>
          </w:p>
          <w:p w14:paraId="4460E26E" w14:textId="48F44945"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siete zelených škôl</w:t>
            </w:r>
            <w:r w:rsidR="00C73367" w:rsidRPr="00A11C6D">
              <w:rPr>
                <w:noProof/>
                <w:spacing w:val="-6"/>
                <w:lang w:val="sk-SK"/>
              </w:rPr>
              <w:t xml:space="preserve"> a </w:t>
            </w:r>
            <w:r w:rsidRPr="00A11C6D">
              <w:rPr>
                <w:noProof/>
                <w:spacing w:val="-6"/>
                <w:lang w:val="sk-SK"/>
              </w:rPr>
              <w:t>nákup zelených minibusov</w:t>
            </w:r>
          </w:p>
        </w:tc>
        <w:tc>
          <w:tcPr>
            <w:tcW w:w="1285" w:type="dxa"/>
            <w:tcBorders>
              <w:top w:val="single" w:sz="4" w:space="0" w:color="auto"/>
              <w:left w:val="nil"/>
              <w:bottom w:val="single" w:sz="4" w:space="0" w:color="auto"/>
              <w:right w:val="single" w:sz="4" w:space="0" w:color="auto"/>
            </w:tcBorders>
            <w:shd w:val="clear" w:color="auto" w:fill="C6EFCE"/>
            <w:noWrap/>
          </w:tcPr>
          <w:p w14:paraId="53DB70C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24823B77" w14:textId="7B23D435" w:rsidR="009A71A8" w:rsidRPr="00A11C6D" w:rsidRDefault="00674A8F">
            <w:pPr>
              <w:pStyle w:val="P68B1DB1-Normal35"/>
              <w:spacing w:after="0"/>
              <w:jc w:val="both"/>
              <w:rPr>
                <w:rFonts w:eastAsia="Times New Roman"/>
                <w:noProof/>
                <w:spacing w:val="-6"/>
                <w:lang w:val="sk-SK"/>
              </w:rPr>
            </w:pPr>
            <w:r w:rsidRPr="00A11C6D">
              <w:rPr>
                <w:noProof/>
                <w:spacing w:val="-6"/>
                <w:lang w:val="sk-SK"/>
              </w:rPr>
              <w:t>Zakúpené</w:t>
            </w:r>
            <w:r w:rsidR="00C73367" w:rsidRPr="00A11C6D">
              <w:rPr>
                <w:noProof/>
                <w:spacing w:val="-6"/>
                <w:lang w:val="sk-SK"/>
              </w:rPr>
              <w:t xml:space="preserve"> a </w:t>
            </w:r>
            <w:r w:rsidRPr="00A11C6D">
              <w:rPr>
                <w:noProof/>
                <w:spacing w:val="-6"/>
                <w:lang w:val="sk-SK"/>
              </w:rPr>
              <w:t>používané elektrické minibusy</w:t>
            </w:r>
          </w:p>
        </w:tc>
      </w:tr>
      <w:tr w:rsidR="009A71A8" w:rsidRPr="00A11C6D" w14:paraId="3F5DB7B9"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5A5A53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495</w:t>
            </w:r>
          </w:p>
        </w:tc>
        <w:tc>
          <w:tcPr>
            <w:tcW w:w="3534" w:type="dxa"/>
            <w:tcBorders>
              <w:top w:val="single" w:sz="4" w:space="0" w:color="auto"/>
              <w:left w:val="nil"/>
              <w:bottom w:val="single" w:sz="4" w:space="0" w:color="auto"/>
              <w:right w:val="single" w:sz="4" w:space="0" w:color="auto"/>
            </w:tcBorders>
            <w:shd w:val="clear" w:color="auto" w:fill="C6EFCE"/>
            <w:noWrap/>
          </w:tcPr>
          <w:p w14:paraId="4EC0FFDC" w14:textId="77777777" w:rsidR="009A71A8" w:rsidRPr="00A11C6D" w:rsidRDefault="00674A8F">
            <w:pPr>
              <w:pStyle w:val="P68B1DB1-Normal35"/>
              <w:spacing w:after="0"/>
              <w:jc w:val="both"/>
              <w:rPr>
                <w:noProof/>
                <w:spacing w:val="-6"/>
                <w:lang w:val="sk-SK"/>
              </w:rPr>
            </w:pPr>
            <w:r w:rsidRPr="00A11C6D">
              <w:rPr>
                <w:noProof/>
                <w:spacing w:val="-6"/>
                <w:lang w:val="sk-SK"/>
              </w:rPr>
              <w:t>C15.R7</w:t>
            </w:r>
          </w:p>
          <w:p w14:paraId="5D246792" w14:textId="5D646CF8"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riadenia systému preduniverzitného vzdelávania</w:t>
            </w:r>
            <w:r w:rsidR="00C73367" w:rsidRPr="00A11C6D">
              <w:rPr>
                <w:noProof/>
                <w:spacing w:val="-6"/>
                <w:lang w:val="sk-SK"/>
              </w:rPr>
              <w:t xml:space="preserve"> a </w:t>
            </w:r>
            <w:r w:rsidRPr="00A11C6D">
              <w:rPr>
                <w:noProof/>
                <w:spacing w:val="-6"/>
                <w:lang w:val="sk-SK"/>
              </w:rPr>
              <w:t>profesionalizácia riadenia</w:t>
            </w:r>
          </w:p>
        </w:tc>
        <w:tc>
          <w:tcPr>
            <w:tcW w:w="1285" w:type="dxa"/>
            <w:tcBorders>
              <w:top w:val="single" w:sz="4" w:space="0" w:color="auto"/>
              <w:left w:val="nil"/>
              <w:bottom w:val="single" w:sz="4" w:space="0" w:color="auto"/>
              <w:right w:val="single" w:sz="4" w:space="0" w:color="auto"/>
            </w:tcBorders>
            <w:shd w:val="clear" w:color="auto" w:fill="C6EFCE"/>
            <w:noWrap/>
          </w:tcPr>
          <w:p w14:paraId="58A6454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7DBC6438" w14:textId="549B9FDF" w:rsidR="009A71A8" w:rsidRPr="00A11C6D" w:rsidRDefault="00674A8F">
            <w:pPr>
              <w:pStyle w:val="P68B1DB1-Normal35"/>
              <w:spacing w:after="0"/>
              <w:jc w:val="both"/>
              <w:rPr>
                <w:rFonts w:eastAsia="Times New Roman"/>
                <w:noProof/>
                <w:spacing w:val="-6"/>
                <w:lang w:val="sk-SK"/>
              </w:rPr>
            </w:pPr>
            <w:r w:rsidRPr="00A11C6D">
              <w:rPr>
                <w:noProof/>
                <w:spacing w:val="-6"/>
                <w:lang w:val="sk-SK"/>
              </w:rPr>
              <w:t>Uverejnenie</w:t>
            </w:r>
            <w:r w:rsidR="00C73367" w:rsidRPr="00A11C6D">
              <w:rPr>
                <w:noProof/>
                <w:spacing w:val="-6"/>
                <w:lang w:val="sk-SK"/>
              </w:rPr>
              <w:t xml:space="preserve"> a </w:t>
            </w:r>
            <w:r w:rsidRPr="00A11C6D">
              <w:rPr>
                <w:noProof/>
                <w:spacing w:val="-6"/>
                <w:lang w:val="sk-SK"/>
              </w:rPr>
              <w:t>vykonávanie akčného plánu reformy riadenia vrátane programu odbornej prípravy</w:t>
            </w:r>
            <w:r w:rsidR="00C73367" w:rsidRPr="00A11C6D">
              <w:rPr>
                <w:noProof/>
                <w:spacing w:val="-6"/>
                <w:lang w:val="sk-SK"/>
              </w:rPr>
              <w:t xml:space="preserve"> a </w:t>
            </w:r>
            <w:r w:rsidRPr="00A11C6D">
              <w:rPr>
                <w:noProof/>
                <w:spacing w:val="-6"/>
                <w:lang w:val="sk-SK"/>
              </w:rPr>
              <w:t>koučingu pre manažérov</w:t>
            </w:r>
            <w:r w:rsidR="00C73367" w:rsidRPr="00A11C6D">
              <w:rPr>
                <w:noProof/>
                <w:spacing w:val="-6"/>
                <w:lang w:val="sk-SK"/>
              </w:rPr>
              <w:t xml:space="preserve"> a </w:t>
            </w:r>
            <w:r w:rsidRPr="00A11C6D">
              <w:rPr>
                <w:noProof/>
                <w:spacing w:val="-6"/>
                <w:lang w:val="sk-SK"/>
              </w:rPr>
              <w:t>inšpektorov</w:t>
            </w:r>
          </w:p>
        </w:tc>
      </w:tr>
      <w:tr w:rsidR="009A71A8" w:rsidRPr="00A11C6D" w14:paraId="1709F61D"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95E05F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509</w:t>
            </w:r>
          </w:p>
        </w:tc>
        <w:tc>
          <w:tcPr>
            <w:tcW w:w="3534" w:type="dxa"/>
            <w:tcBorders>
              <w:top w:val="single" w:sz="4" w:space="0" w:color="auto"/>
              <w:left w:val="nil"/>
              <w:bottom w:val="single" w:sz="4" w:space="0" w:color="auto"/>
              <w:right w:val="single" w:sz="4" w:space="0" w:color="auto"/>
            </w:tcBorders>
            <w:shd w:val="clear" w:color="auto" w:fill="C6EFCE"/>
            <w:noWrap/>
          </w:tcPr>
          <w:p w14:paraId="771741FF" w14:textId="77777777" w:rsidR="009A71A8" w:rsidRPr="00A11C6D" w:rsidRDefault="00674A8F">
            <w:pPr>
              <w:pStyle w:val="P68B1DB1-Normal35"/>
              <w:spacing w:after="0"/>
              <w:jc w:val="both"/>
              <w:rPr>
                <w:noProof/>
                <w:spacing w:val="-6"/>
                <w:lang w:val="sk-SK"/>
              </w:rPr>
            </w:pPr>
            <w:r w:rsidRPr="00A11C6D">
              <w:rPr>
                <w:noProof/>
                <w:spacing w:val="-6"/>
                <w:lang w:val="sk-SK"/>
              </w:rPr>
              <w:t>C16.R1</w:t>
            </w:r>
          </w:p>
          <w:p w14:paraId="524BC41A"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Vytvorenie právneho rámca na využívanie štátnych pozemkov ako oblastí zrýchlenia investícií do OZE</w:t>
            </w:r>
          </w:p>
        </w:tc>
        <w:tc>
          <w:tcPr>
            <w:tcW w:w="1285" w:type="dxa"/>
            <w:tcBorders>
              <w:top w:val="single" w:sz="4" w:space="0" w:color="auto"/>
              <w:left w:val="nil"/>
              <w:bottom w:val="single" w:sz="4" w:space="0" w:color="auto"/>
              <w:right w:val="single" w:sz="4" w:space="0" w:color="auto"/>
            </w:tcBorders>
            <w:shd w:val="clear" w:color="auto" w:fill="C6EFCE"/>
            <w:noWrap/>
          </w:tcPr>
          <w:p w14:paraId="3FAF0C0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396C9E84"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právneho rámca</w:t>
            </w:r>
          </w:p>
        </w:tc>
      </w:tr>
      <w:tr w:rsidR="009A71A8" w:rsidRPr="00A11C6D" w14:paraId="5D0B50B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43366F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510</w:t>
            </w:r>
          </w:p>
        </w:tc>
        <w:tc>
          <w:tcPr>
            <w:tcW w:w="3534" w:type="dxa"/>
            <w:tcBorders>
              <w:top w:val="single" w:sz="4" w:space="0" w:color="auto"/>
              <w:left w:val="nil"/>
              <w:bottom w:val="single" w:sz="4" w:space="0" w:color="auto"/>
              <w:right w:val="single" w:sz="4" w:space="0" w:color="auto"/>
            </w:tcBorders>
            <w:shd w:val="clear" w:color="auto" w:fill="C6EFCE"/>
            <w:noWrap/>
          </w:tcPr>
          <w:p w14:paraId="7300EC10" w14:textId="77777777" w:rsidR="009A71A8" w:rsidRPr="00A11C6D" w:rsidRDefault="00674A8F">
            <w:pPr>
              <w:pStyle w:val="P68B1DB1-Normal35"/>
              <w:spacing w:after="0"/>
              <w:jc w:val="both"/>
              <w:rPr>
                <w:noProof/>
                <w:spacing w:val="-6"/>
                <w:lang w:val="sk-SK"/>
              </w:rPr>
            </w:pPr>
            <w:r w:rsidRPr="00A11C6D">
              <w:rPr>
                <w:noProof/>
                <w:spacing w:val="-6"/>
                <w:lang w:val="sk-SK"/>
              </w:rPr>
              <w:t>C16.R1</w:t>
            </w:r>
          </w:p>
          <w:p w14:paraId="056D0ACA"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Vytvorenie právneho rámca na využívanie štátnych pozemkov ako oblastí zrýchlenia investícií do OZE</w:t>
            </w:r>
          </w:p>
        </w:tc>
        <w:tc>
          <w:tcPr>
            <w:tcW w:w="1285" w:type="dxa"/>
            <w:tcBorders>
              <w:top w:val="single" w:sz="4" w:space="0" w:color="auto"/>
              <w:left w:val="nil"/>
              <w:bottom w:val="single" w:sz="4" w:space="0" w:color="auto"/>
              <w:right w:val="single" w:sz="4" w:space="0" w:color="auto"/>
            </w:tcBorders>
            <w:shd w:val="clear" w:color="auto" w:fill="C6EFCE"/>
            <w:noWrap/>
          </w:tcPr>
          <w:p w14:paraId="4343AD4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165BDBC8"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Zriadenie jednotného národného registra pre pôdu vo vlastníctve štátu</w:t>
            </w:r>
          </w:p>
        </w:tc>
      </w:tr>
      <w:tr w:rsidR="009A71A8" w:rsidRPr="00A11C6D" w14:paraId="29FC7AEC"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62433C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512</w:t>
            </w:r>
          </w:p>
        </w:tc>
        <w:tc>
          <w:tcPr>
            <w:tcW w:w="3534" w:type="dxa"/>
            <w:tcBorders>
              <w:top w:val="single" w:sz="4" w:space="0" w:color="auto"/>
              <w:left w:val="nil"/>
              <w:bottom w:val="single" w:sz="4" w:space="0" w:color="auto"/>
              <w:right w:val="single" w:sz="4" w:space="0" w:color="auto"/>
            </w:tcBorders>
            <w:shd w:val="clear" w:color="auto" w:fill="C6EFCE"/>
            <w:noWrap/>
          </w:tcPr>
          <w:p w14:paraId="05E33516" w14:textId="77777777" w:rsidR="009A71A8" w:rsidRPr="00A11C6D" w:rsidRDefault="00674A8F">
            <w:pPr>
              <w:pStyle w:val="P68B1DB1-Normal35"/>
              <w:spacing w:after="0"/>
              <w:jc w:val="both"/>
              <w:rPr>
                <w:noProof/>
                <w:spacing w:val="-6"/>
                <w:lang w:val="sk-SK"/>
              </w:rPr>
            </w:pPr>
            <w:r w:rsidRPr="00A11C6D">
              <w:rPr>
                <w:noProof/>
                <w:spacing w:val="-6"/>
                <w:lang w:val="sk-SK"/>
              </w:rPr>
              <w:t>C16.I1</w:t>
            </w:r>
          </w:p>
          <w:p w14:paraId="78782DA8" w14:textId="5A377F51" w:rsidR="009A71A8" w:rsidRPr="00A11C6D" w:rsidRDefault="00674A8F">
            <w:pPr>
              <w:pStyle w:val="P68B1DB1-Normal35"/>
              <w:spacing w:after="0"/>
              <w:jc w:val="both"/>
              <w:rPr>
                <w:rFonts w:eastAsia="Times New Roman"/>
                <w:noProof/>
                <w:spacing w:val="-6"/>
                <w:lang w:val="sk-SK"/>
              </w:rPr>
            </w:pPr>
            <w:r w:rsidRPr="00A11C6D">
              <w:rPr>
                <w:noProof/>
                <w:spacing w:val="-6"/>
                <w:lang w:val="sk-SK"/>
              </w:rPr>
              <w:t>Odborná príprava zameraná na zručnosti</w:t>
            </w:r>
            <w:r w:rsidR="00C73367" w:rsidRPr="00A11C6D">
              <w:rPr>
                <w:noProof/>
                <w:spacing w:val="-6"/>
                <w:lang w:val="sk-SK"/>
              </w:rPr>
              <w:t xml:space="preserve"> v </w:t>
            </w:r>
            <w:r w:rsidRPr="00A11C6D">
              <w:rPr>
                <w:noProof/>
                <w:spacing w:val="-6"/>
                <w:lang w:val="sk-SK"/>
              </w:rPr>
              <w:t>oblasti zelenej energie</w:t>
            </w:r>
          </w:p>
        </w:tc>
        <w:tc>
          <w:tcPr>
            <w:tcW w:w="1285" w:type="dxa"/>
            <w:tcBorders>
              <w:top w:val="single" w:sz="4" w:space="0" w:color="auto"/>
              <w:left w:val="nil"/>
              <w:bottom w:val="single" w:sz="4" w:space="0" w:color="auto"/>
              <w:right w:val="single" w:sz="4" w:space="0" w:color="auto"/>
            </w:tcBorders>
            <w:shd w:val="clear" w:color="auto" w:fill="C6EFCE"/>
            <w:noWrap/>
          </w:tcPr>
          <w:p w14:paraId="357C8DB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0655F09D" w14:textId="55CDECC0" w:rsidR="009A71A8" w:rsidRPr="00A11C6D" w:rsidRDefault="00674A8F">
            <w:pPr>
              <w:pStyle w:val="P68B1DB1-Normal35"/>
              <w:spacing w:after="0"/>
              <w:jc w:val="both"/>
              <w:rPr>
                <w:rFonts w:eastAsia="Times New Roman"/>
                <w:noProof/>
                <w:spacing w:val="-6"/>
                <w:lang w:val="sk-SK"/>
              </w:rPr>
            </w:pPr>
            <w:r w:rsidRPr="00A11C6D">
              <w:rPr>
                <w:noProof/>
                <w:spacing w:val="-6"/>
                <w:lang w:val="sk-SK"/>
              </w:rPr>
              <w:t>Schválené pracovné normy</w:t>
            </w:r>
            <w:r w:rsidR="00C73367" w:rsidRPr="00A11C6D">
              <w:rPr>
                <w:noProof/>
                <w:spacing w:val="-6"/>
                <w:lang w:val="sk-SK"/>
              </w:rPr>
              <w:t xml:space="preserve"> v </w:t>
            </w:r>
            <w:r w:rsidRPr="00A11C6D">
              <w:rPr>
                <w:noProof/>
                <w:spacing w:val="-6"/>
                <w:lang w:val="sk-SK"/>
              </w:rPr>
              <w:t>oblasti výroby energie</w:t>
            </w:r>
            <w:r w:rsidR="00C73367" w:rsidRPr="00A11C6D">
              <w:rPr>
                <w:noProof/>
                <w:spacing w:val="-6"/>
                <w:lang w:val="sk-SK"/>
              </w:rPr>
              <w:t xml:space="preserve"> z </w:t>
            </w:r>
            <w:r w:rsidRPr="00A11C6D">
              <w:rPr>
                <w:noProof/>
                <w:spacing w:val="-6"/>
                <w:lang w:val="sk-SK"/>
              </w:rPr>
              <w:t xml:space="preserve">obnoviteľných zdrojov </w:t>
            </w:r>
          </w:p>
        </w:tc>
      </w:tr>
      <w:tr w:rsidR="009A71A8" w:rsidRPr="00A11C6D" w14:paraId="60D340F0"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60478F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521</w:t>
            </w:r>
          </w:p>
        </w:tc>
        <w:tc>
          <w:tcPr>
            <w:tcW w:w="3534" w:type="dxa"/>
            <w:tcBorders>
              <w:top w:val="single" w:sz="4" w:space="0" w:color="auto"/>
              <w:left w:val="nil"/>
              <w:bottom w:val="single" w:sz="4" w:space="0" w:color="auto"/>
              <w:right w:val="single" w:sz="4" w:space="0" w:color="auto"/>
            </w:tcBorders>
            <w:shd w:val="clear" w:color="auto" w:fill="C6EFCE"/>
            <w:noWrap/>
          </w:tcPr>
          <w:p w14:paraId="04A07ACA" w14:textId="77777777" w:rsidR="009A71A8" w:rsidRPr="00A11C6D" w:rsidRDefault="00674A8F">
            <w:pPr>
              <w:pStyle w:val="P68B1DB1-Normal35"/>
              <w:spacing w:after="0"/>
              <w:jc w:val="both"/>
              <w:rPr>
                <w:noProof/>
                <w:spacing w:val="-6"/>
                <w:lang w:val="sk-SK"/>
              </w:rPr>
            </w:pPr>
            <w:r w:rsidRPr="00A11C6D">
              <w:rPr>
                <w:noProof/>
                <w:spacing w:val="-6"/>
                <w:lang w:val="sk-SK"/>
              </w:rPr>
              <w:t>C16.I5c</w:t>
            </w:r>
          </w:p>
          <w:p w14:paraId="1B934491" w14:textId="4B793572" w:rsidR="009A71A8" w:rsidRPr="00A11C6D" w:rsidRDefault="00674A8F">
            <w:pPr>
              <w:pStyle w:val="P68B1DB1-Normal35"/>
              <w:spacing w:after="0"/>
              <w:jc w:val="both"/>
              <w:rPr>
                <w:rFonts w:eastAsia="Times New Roman"/>
                <w:noProof/>
                <w:spacing w:val="-6"/>
                <w:lang w:val="sk-SK"/>
              </w:rPr>
            </w:pPr>
            <w:r w:rsidRPr="00A11C6D">
              <w:rPr>
                <w:noProof/>
                <w:spacing w:val="-6"/>
                <w:lang w:val="sk-SK"/>
              </w:rPr>
              <w:t>Optimalizácia komunikačnej siete</w:t>
            </w:r>
            <w:r w:rsidR="00C73367" w:rsidRPr="00A11C6D">
              <w:rPr>
                <w:noProof/>
                <w:spacing w:val="-6"/>
                <w:lang w:val="sk-SK"/>
              </w:rPr>
              <w:t xml:space="preserve"> a </w:t>
            </w:r>
            <w:r w:rsidRPr="00A11C6D">
              <w:rPr>
                <w:noProof/>
                <w:spacing w:val="-6"/>
                <w:lang w:val="sk-SK"/>
              </w:rPr>
              <w:t>vytvorenie dátového centra – Teletrans SA</w:t>
            </w:r>
          </w:p>
        </w:tc>
        <w:tc>
          <w:tcPr>
            <w:tcW w:w="1285" w:type="dxa"/>
            <w:tcBorders>
              <w:top w:val="single" w:sz="4" w:space="0" w:color="auto"/>
              <w:left w:val="nil"/>
              <w:bottom w:val="single" w:sz="4" w:space="0" w:color="auto"/>
              <w:right w:val="single" w:sz="4" w:space="0" w:color="auto"/>
            </w:tcBorders>
            <w:shd w:val="clear" w:color="auto" w:fill="C6EFCE"/>
            <w:noWrap/>
          </w:tcPr>
          <w:p w14:paraId="7BBA367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31C800CB" w14:textId="3EBA2982"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dodávkach</w:t>
            </w:r>
          </w:p>
        </w:tc>
      </w:tr>
      <w:tr w:rsidR="009A71A8" w:rsidRPr="00A11C6D" w14:paraId="0572FE1A"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36F252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208</w:t>
            </w:r>
          </w:p>
        </w:tc>
        <w:tc>
          <w:tcPr>
            <w:tcW w:w="3534" w:type="dxa"/>
            <w:tcBorders>
              <w:top w:val="single" w:sz="4" w:space="0" w:color="auto"/>
              <w:left w:val="nil"/>
              <w:bottom w:val="single" w:sz="4" w:space="0" w:color="auto"/>
              <w:right w:val="single" w:sz="4" w:space="0" w:color="auto"/>
            </w:tcBorders>
            <w:shd w:val="clear" w:color="auto" w:fill="C6EFCE"/>
            <w:noWrap/>
          </w:tcPr>
          <w:p w14:paraId="79F2486C" w14:textId="77777777" w:rsidR="009A71A8" w:rsidRPr="00A11C6D" w:rsidRDefault="00674A8F">
            <w:pPr>
              <w:pStyle w:val="P68B1DB1-Normal35"/>
              <w:spacing w:after="0"/>
              <w:jc w:val="both"/>
              <w:rPr>
                <w:noProof/>
                <w:spacing w:val="-6"/>
                <w:lang w:val="sk-SK"/>
              </w:rPr>
            </w:pPr>
            <w:r w:rsidRPr="00A11C6D">
              <w:rPr>
                <w:noProof/>
                <w:spacing w:val="-6"/>
                <w:lang w:val="sk-SK"/>
              </w:rPr>
              <w:t>C8.R4</w:t>
            </w:r>
          </w:p>
          <w:p w14:paraId="5ED15AF5"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Preskúmanie daňového rámca</w:t>
            </w:r>
          </w:p>
        </w:tc>
        <w:tc>
          <w:tcPr>
            <w:tcW w:w="1285" w:type="dxa"/>
            <w:tcBorders>
              <w:top w:val="single" w:sz="4" w:space="0" w:color="auto"/>
              <w:left w:val="nil"/>
              <w:bottom w:val="single" w:sz="4" w:space="0" w:color="auto"/>
              <w:right w:val="single" w:sz="4" w:space="0" w:color="auto"/>
            </w:tcBorders>
            <w:shd w:val="clear" w:color="auto" w:fill="C6EFCE"/>
            <w:noWrap/>
          </w:tcPr>
          <w:p w14:paraId="209B4F6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0143146B" w14:textId="72941B56"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Nadobudnutie účinnosti zmien daňového zákonníka (zákon </w:t>
            </w:r>
            <w:r w:rsidR="00C73367" w:rsidRPr="00A11C6D">
              <w:rPr>
                <w:noProof/>
                <w:spacing w:val="-6"/>
                <w:lang w:val="sk-SK"/>
              </w:rPr>
              <w:t>č. </w:t>
            </w:r>
            <w:r w:rsidRPr="00A11C6D">
              <w:rPr>
                <w:noProof/>
                <w:spacing w:val="-6"/>
                <w:lang w:val="sk-SK"/>
              </w:rPr>
              <w:t>227/2015), ktorými sa postupne znižujú daňové stimuly pre zamestnancov</w:t>
            </w:r>
            <w:r w:rsidR="00C73367" w:rsidRPr="00A11C6D">
              <w:rPr>
                <w:noProof/>
                <w:spacing w:val="-6"/>
                <w:lang w:val="sk-SK"/>
              </w:rPr>
              <w:t xml:space="preserve"> v </w:t>
            </w:r>
            <w:r w:rsidRPr="00A11C6D">
              <w:rPr>
                <w:noProof/>
                <w:spacing w:val="-6"/>
                <w:lang w:val="sk-SK"/>
              </w:rPr>
              <w:t xml:space="preserve">stavebníctve </w:t>
            </w:r>
          </w:p>
        </w:tc>
      </w:tr>
      <w:tr w:rsidR="009A71A8" w:rsidRPr="00A11C6D" w14:paraId="628F12E1"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78AEBE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438</w:t>
            </w:r>
          </w:p>
        </w:tc>
        <w:tc>
          <w:tcPr>
            <w:tcW w:w="3534" w:type="dxa"/>
            <w:tcBorders>
              <w:top w:val="single" w:sz="4" w:space="0" w:color="auto"/>
              <w:left w:val="nil"/>
              <w:bottom w:val="single" w:sz="4" w:space="0" w:color="auto"/>
              <w:right w:val="single" w:sz="4" w:space="0" w:color="auto"/>
            </w:tcBorders>
            <w:shd w:val="clear" w:color="auto" w:fill="C6EFCE"/>
            <w:noWrap/>
          </w:tcPr>
          <w:p w14:paraId="17882A88" w14:textId="77777777" w:rsidR="009A71A8" w:rsidRPr="00A11C6D" w:rsidRDefault="00674A8F">
            <w:pPr>
              <w:pStyle w:val="P68B1DB1-Normal35"/>
              <w:spacing w:after="0"/>
              <w:jc w:val="both"/>
              <w:rPr>
                <w:noProof/>
                <w:spacing w:val="-6"/>
                <w:lang w:val="sk-SK"/>
              </w:rPr>
            </w:pPr>
            <w:r w:rsidRPr="00A11C6D">
              <w:rPr>
                <w:noProof/>
                <w:spacing w:val="-6"/>
                <w:lang w:val="sk-SK"/>
              </w:rPr>
              <w:t>C14.R8</w:t>
            </w:r>
          </w:p>
          <w:p w14:paraId="5DD46D65"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vnútroštátneho systému verejného obstarávania</w:t>
            </w:r>
          </w:p>
        </w:tc>
        <w:tc>
          <w:tcPr>
            <w:tcW w:w="1285" w:type="dxa"/>
            <w:tcBorders>
              <w:top w:val="single" w:sz="4" w:space="0" w:color="auto"/>
              <w:left w:val="nil"/>
              <w:bottom w:val="single" w:sz="4" w:space="0" w:color="auto"/>
              <w:right w:val="single" w:sz="4" w:space="0" w:color="auto"/>
            </w:tcBorders>
            <w:shd w:val="clear" w:color="auto" w:fill="C6EFCE"/>
            <w:noWrap/>
          </w:tcPr>
          <w:p w14:paraId="3975B6E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73F6EA7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Prevádzkový systém elektronického obstarávania </w:t>
            </w:r>
          </w:p>
        </w:tc>
      </w:tr>
      <w:tr w:rsidR="009A71A8" w:rsidRPr="00A11C6D" w14:paraId="4F08A642"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5D42E9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484</w:t>
            </w:r>
          </w:p>
        </w:tc>
        <w:tc>
          <w:tcPr>
            <w:tcW w:w="3534" w:type="dxa"/>
            <w:tcBorders>
              <w:top w:val="single" w:sz="4" w:space="0" w:color="auto"/>
              <w:left w:val="nil"/>
              <w:bottom w:val="single" w:sz="4" w:space="0" w:color="auto"/>
              <w:right w:val="single" w:sz="4" w:space="0" w:color="auto"/>
            </w:tcBorders>
            <w:shd w:val="clear" w:color="auto" w:fill="C6EFCE"/>
            <w:noWrap/>
          </w:tcPr>
          <w:p w14:paraId="1A6CF85D" w14:textId="77777777" w:rsidR="00C73367" w:rsidRPr="00A11C6D" w:rsidRDefault="00674A8F">
            <w:pPr>
              <w:pStyle w:val="P68B1DB1-Normal35"/>
              <w:spacing w:after="0"/>
              <w:jc w:val="both"/>
              <w:rPr>
                <w:noProof/>
                <w:spacing w:val="-6"/>
                <w:lang w:val="sk-SK"/>
              </w:rPr>
            </w:pPr>
            <w:r w:rsidRPr="00A11C6D">
              <w:rPr>
                <w:noProof/>
                <w:spacing w:val="-6"/>
                <w:lang w:val="sk-SK"/>
              </w:rPr>
              <w:t>C15.I9</w:t>
            </w:r>
          </w:p>
          <w:p w14:paraId="0303884F" w14:textId="274B9A58"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vybavenia</w:t>
            </w:r>
            <w:r w:rsidR="00C73367" w:rsidRPr="00A11C6D">
              <w:rPr>
                <w:noProof/>
                <w:spacing w:val="-6"/>
                <w:lang w:val="sk-SK"/>
              </w:rPr>
              <w:t xml:space="preserve"> a </w:t>
            </w:r>
            <w:r w:rsidRPr="00A11C6D">
              <w:rPr>
                <w:noProof/>
                <w:spacing w:val="-6"/>
                <w:lang w:val="sk-SK"/>
              </w:rPr>
              <w:t>zdrojov digitálnych technológií pre školy</w:t>
            </w:r>
          </w:p>
        </w:tc>
        <w:tc>
          <w:tcPr>
            <w:tcW w:w="1285" w:type="dxa"/>
            <w:tcBorders>
              <w:top w:val="single" w:sz="4" w:space="0" w:color="auto"/>
              <w:left w:val="nil"/>
              <w:bottom w:val="single" w:sz="4" w:space="0" w:color="auto"/>
              <w:right w:val="single" w:sz="4" w:space="0" w:color="auto"/>
            </w:tcBorders>
            <w:shd w:val="clear" w:color="auto" w:fill="C6EFCE"/>
            <w:noWrap/>
          </w:tcPr>
          <w:p w14:paraId="3990F8F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09AD0E42" w14:textId="48AB30DA" w:rsidR="009A71A8" w:rsidRPr="00A11C6D" w:rsidRDefault="00674A8F">
            <w:pPr>
              <w:pStyle w:val="P68B1DB1-Normal35"/>
              <w:spacing w:after="0"/>
              <w:jc w:val="both"/>
              <w:rPr>
                <w:rFonts w:eastAsia="Times New Roman"/>
                <w:noProof/>
                <w:spacing w:val="-6"/>
                <w:lang w:val="sk-SK"/>
              </w:rPr>
            </w:pPr>
            <w:r w:rsidRPr="00A11C6D">
              <w:rPr>
                <w:noProof/>
                <w:spacing w:val="-6"/>
                <w:lang w:val="sk-SK"/>
              </w:rPr>
              <w:t>Inteligentné laboratóriá zakúpené pre stredoškolské</w:t>
            </w:r>
            <w:r w:rsidR="00C73367" w:rsidRPr="00A11C6D">
              <w:rPr>
                <w:noProof/>
                <w:spacing w:val="-6"/>
                <w:lang w:val="sk-SK"/>
              </w:rPr>
              <w:t xml:space="preserve"> a </w:t>
            </w:r>
            <w:r w:rsidRPr="00A11C6D">
              <w:rPr>
                <w:noProof/>
                <w:spacing w:val="-6"/>
                <w:lang w:val="sk-SK"/>
              </w:rPr>
              <w:t>stredoškolské vzdelávacie jednotky</w:t>
            </w:r>
          </w:p>
        </w:tc>
      </w:tr>
      <w:tr w:rsidR="009A71A8" w:rsidRPr="00A11C6D" w14:paraId="561629E5"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9DF193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118</w:t>
            </w:r>
          </w:p>
        </w:tc>
        <w:tc>
          <w:tcPr>
            <w:tcW w:w="3534" w:type="dxa"/>
            <w:tcBorders>
              <w:top w:val="single" w:sz="4" w:space="0" w:color="auto"/>
              <w:left w:val="nil"/>
              <w:bottom w:val="single" w:sz="4" w:space="0" w:color="auto"/>
              <w:right w:val="single" w:sz="4" w:space="0" w:color="auto"/>
            </w:tcBorders>
            <w:shd w:val="clear" w:color="auto" w:fill="C6EFCE"/>
            <w:noWrap/>
          </w:tcPr>
          <w:p w14:paraId="1ED7AB73" w14:textId="77777777" w:rsidR="009A71A8" w:rsidRPr="00A11C6D" w:rsidRDefault="00674A8F">
            <w:pPr>
              <w:pStyle w:val="P68B1DB1-Normal35"/>
              <w:spacing w:after="0"/>
              <w:jc w:val="both"/>
              <w:rPr>
                <w:noProof/>
                <w:spacing w:val="-6"/>
                <w:lang w:val="sk-SK"/>
              </w:rPr>
            </w:pPr>
            <w:r w:rsidRPr="00A11C6D">
              <w:rPr>
                <w:noProof/>
                <w:spacing w:val="-6"/>
                <w:lang w:val="sk-SK"/>
              </w:rPr>
              <w:t>C6.R1</w:t>
            </w:r>
          </w:p>
          <w:p w14:paraId="52D92B66" w14:textId="791F6933"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285" w:type="dxa"/>
            <w:tcBorders>
              <w:top w:val="single" w:sz="4" w:space="0" w:color="auto"/>
              <w:left w:val="nil"/>
              <w:bottom w:val="single" w:sz="4" w:space="0" w:color="auto"/>
              <w:right w:val="single" w:sz="4" w:space="0" w:color="auto"/>
            </w:tcBorders>
            <w:shd w:val="clear" w:color="auto" w:fill="C6EFCE"/>
            <w:noWrap/>
          </w:tcPr>
          <w:p w14:paraId="7062D2F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1A44A261"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Podpísanie rozdielových zmlúv pre obnoviteľné zdroje energie </w:t>
            </w:r>
          </w:p>
        </w:tc>
      </w:tr>
      <w:tr w:rsidR="009A71A8" w:rsidRPr="00A11C6D" w14:paraId="16224879"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B521B0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156</w:t>
            </w:r>
          </w:p>
        </w:tc>
        <w:tc>
          <w:tcPr>
            <w:tcW w:w="3534" w:type="dxa"/>
            <w:tcBorders>
              <w:top w:val="single" w:sz="4" w:space="0" w:color="auto"/>
              <w:left w:val="nil"/>
              <w:bottom w:val="single" w:sz="4" w:space="0" w:color="auto"/>
              <w:right w:val="single" w:sz="4" w:space="0" w:color="auto"/>
            </w:tcBorders>
            <w:shd w:val="clear" w:color="auto" w:fill="C6EFCE"/>
            <w:noWrap/>
          </w:tcPr>
          <w:p w14:paraId="07E46192" w14:textId="201E2010" w:rsidR="009A71A8" w:rsidRPr="00A11C6D" w:rsidRDefault="00674A8F">
            <w:pPr>
              <w:pStyle w:val="P68B1DB1-Normal35"/>
              <w:spacing w:after="0"/>
              <w:jc w:val="both"/>
              <w:rPr>
                <w:rFonts w:eastAsia="Times New Roman"/>
                <w:noProof/>
                <w:spacing w:val="-6"/>
                <w:lang w:val="sk-SK"/>
              </w:rPr>
            </w:pPr>
            <w:r w:rsidRPr="00A11C6D">
              <w:rPr>
                <w:noProof/>
                <w:spacing w:val="-6"/>
                <w:lang w:val="sk-SK"/>
              </w:rPr>
              <w:t>C7.I2</w:t>
            </w:r>
            <w:r w:rsidRPr="00A11C6D">
              <w:rPr>
                <w:noProof/>
                <w:spacing w:val="-6"/>
                <w:lang w:val="sk-SK"/>
              </w:rPr>
              <w:br/>
              <w:t>Rozvoj cloudu</w:t>
            </w:r>
            <w:r w:rsidR="00C73367" w:rsidRPr="00A11C6D">
              <w:rPr>
                <w:noProof/>
                <w:spacing w:val="-6"/>
                <w:lang w:val="sk-SK"/>
              </w:rPr>
              <w:t xml:space="preserve"> a </w:t>
            </w:r>
            <w:r w:rsidRPr="00A11C6D">
              <w:rPr>
                <w:noProof/>
                <w:spacing w:val="-6"/>
                <w:lang w:val="sk-SK"/>
              </w:rPr>
              <w:t xml:space="preserve">migrácia </w:t>
            </w:r>
          </w:p>
        </w:tc>
        <w:tc>
          <w:tcPr>
            <w:tcW w:w="1285" w:type="dxa"/>
            <w:tcBorders>
              <w:top w:val="single" w:sz="4" w:space="0" w:color="auto"/>
              <w:left w:val="nil"/>
              <w:bottom w:val="single" w:sz="4" w:space="0" w:color="auto"/>
              <w:right w:val="single" w:sz="4" w:space="0" w:color="auto"/>
            </w:tcBorders>
            <w:shd w:val="clear" w:color="auto" w:fill="C6EFCE"/>
            <w:noWrap/>
          </w:tcPr>
          <w:p w14:paraId="5F7FD91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46B7D99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Vládne aplikácie digitálnych služieb migrované do infraštruktúry ako služby – IaaS/platforma ako služba – PaaS/Platforma ako služba – PaaS/</w:t>
            </w:r>
          </w:p>
        </w:tc>
      </w:tr>
      <w:tr w:rsidR="009A71A8" w:rsidRPr="00A11C6D" w14:paraId="3405FC10"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3C4317A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160</w:t>
            </w:r>
          </w:p>
        </w:tc>
        <w:tc>
          <w:tcPr>
            <w:tcW w:w="3534" w:type="dxa"/>
            <w:tcBorders>
              <w:top w:val="single" w:sz="4" w:space="0" w:color="auto"/>
              <w:left w:val="nil"/>
              <w:bottom w:val="single" w:sz="4" w:space="0" w:color="auto"/>
              <w:right w:val="single" w:sz="4" w:space="0" w:color="auto"/>
            </w:tcBorders>
            <w:shd w:val="clear" w:color="auto" w:fill="C6EFCE"/>
            <w:noWrap/>
          </w:tcPr>
          <w:p w14:paraId="25180E6F" w14:textId="77777777" w:rsidR="00C73367" w:rsidRPr="00A11C6D" w:rsidRDefault="00674A8F">
            <w:pPr>
              <w:pStyle w:val="P68B1DB1-Normal35"/>
              <w:spacing w:after="0"/>
              <w:jc w:val="both"/>
              <w:rPr>
                <w:noProof/>
                <w:spacing w:val="-6"/>
                <w:lang w:val="sk-SK"/>
              </w:rPr>
            </w:pPr>
            <w:r w:rsidRPr="00A11C6D">
              <w:rPr>
                <w:noProof/>
                <w:spacing w:val="-6"/>
                <w:lang w:val="sk-SK"/>
              </w:rPr>
              <w:t>C7.I3</w:t>
            </w:r>
          </w:p>
          <w:p w14:paraId="209E41C3" w14:textId="6180CBD1"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elektronického zdravotníctva</w:t>
            </w:r>
            <w:r w:rsidR="00C73367" w:rsidRPr="00A11C6D">
              <w:rPr>
                <w:noProof/>
                <w:spacing w:val="-6"/>
                <w:lang w:val="sk-SK"/>
              </w:rPr>
              <w:t xml:space="preserve"> a </w:t>
            </w:r>
            <w:r w:rsidRPr="00A11C6D">
              <w:rPr>
                <w:noProof/>
                <w:spacing w:val="-6"/>
                <w:lang w:val="sk-SK"/>
              </w:rPr>
              <w:t xml:space="preserve">telemedicínskeho systému </w:t>
            </w:r>
          </w:p>
        </w:tc>
        <w:tc>
          <w:tcPr>
            <w:tcW w:w="1285" w:type="dxa"/>
            <w:tcBorders>
              <w:top w:val="single" w:sz="4" w:space="0" w:color="auto"/>
              <w:left w:val="nil"/>
              <w:bottom w:val="single" w:sz="4" w:space="0" w:color="auto"/>
              <w:right w:val="single" w:sz="4" w:space="0" w:color="auto"/>
            </w:tcBorders>
            <w:shd w:val="clear" w:color="auto" w:fill="C6EFCE"/>
            <w:noWrap/>
          </w:tcPr>
          <w:p w14:paraId="724D8DC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24463257"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Funguje nová platforma PIA (informačná platforma zdravotného poistenia)</w:t>
            </w:r>
          </w:p>
        </w:tc>
      </w:tr>
      <w:tr w:rsidR="009A71A8" w:rsidRPr="00A11C6D" w14:paraId="74C2D48B"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64A3BE1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161</w:t>
            </w:r>
          </w:p>
        </w:tc>
        <w:tc>
          <w:tcPr>
            <w:tcW w:w="3534" w:type="dxa"/>
            <w:tcBorders>
              <w:top w:val="single" w:sz="4" w:space="0" w:color="auto"/>
              <w:left w:val="nil"/>
              <w:bottom w:val="single" w:sz="4" w:space="0" w:color="auto"/>
              <w:right w:val="single" w:sz="4" w:space="0" w:color="auto"/>
            </w:tcBorders>
            <w:shd w:val="clear" w:color="auto" w:fill="C6EFCE"/>
            <w:noWrap/>
          </w:tcPr>
          <w:p w14:paraId="78C04EBF" w14:textId="77777777" w:rsidR="009A71A8" w:rsidRPr="00A11C6D" w:rsidRDefault="00674A8F">
            <w:pPr>
              <w:pStyle w:val="P68B1DB1-Normal35"/>
              <w:spacing w:after="0"/>
              <w:jc w:val="both"/>
              <w:rPr>
                <w:noProof/>
                <w:spacing w:val="-6"/>
                <w:lang w:val="sk-SK"/>
              </w:rPr>
            </w:pPr>
            <w:r w:rsidRPr="00A11C6D">
              <w:rPr>
                <w:noProof/>
                <w:spacing w:val="-6"/>
                <w:lang w:val="sk-SK"/>
              </w:rPr>
              <w:t>C7.I3</w:t>
            </w:r>
          </w:p>
          <w:p w14:paraId="0499DFCA" w14:textId="49216068"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elektronického zdravotníctva</w:t>
            </w:r>
            <w:r w:rsidR="00C73367" w:rsidRPr="00A11C6D">
              <w:rPr>
                <w:noProof/>
                <w:spacing w:val="-6"/>
                <w:lang w:val="sk-SK"/>
              </w:rPr>
              <w:t xml:space="preserve"> a </w:t>
            </w:r>
            <w:r w:rsidRPr="00A11C6D">
              <w:rPr>
                <w:noProof/>
                <w:spacing w:val="-6"/>
                <w:lang w:val="sk-SK"/>
              </w:rPr>
              <w:t xml:space="preserve">telemedicínskeho systému </w:t>
            </w:r>
          </w:p>
        </w:tc>
        <w:tc>
          <w:tcPr>
            <w:tcW w:w="1285" w:type="dxa"/>
            <w:tcBorders>
              <w:top w:val="single" w:sz="4" w:space="0" w:color="auto"/>
              <w:left w:val="nil"/>
              <w:bottom w:val="single" w:sz="4" w:space="0" w:color="auto"/>
              <w:right w:val="single" w:sz="4" w:space="0" w:color="auto"/>
            </w:tcBorders>
            <w:shd w:val="clear" w:color="auto" w:fill="C6EFCE"/>
            <w:noWrap/>
          </w:tcPr>
          <w:p w14:paraId="1E2AF92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71A57D3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Digitalizácia 200 zariadení verejného zdravotníctva</w:t>
            </w:r>
          </w:p>
        </w:tc>
      </w:tr>
      <w:tr w:rsidR="009A71A8" w:rsidRPr="00A11C6D" w14:paraId="4453E38A"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160BFA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176</w:t>
            </w:r>
          </w:p>
        </w:tc>
        <w:tc>
          <w:tcPr>
            <w:tcW w:w="3534" w:type="dxa"/>
            <w:tcBorders>
              <w:top w:val="single" w:sz="4" w:space="0" w:color="auto"/>
              <w:left w:val="nil"/>
              <w:bottom w:val="single" w:sz="4" w:space="0" w:color="auto"/>
              <w:right w:val="single" w:sz="4" w:space="0" w:color="auto"/>
            </w:tcBorders>
            <w:shd w:val="clear" w:color="auto" w:fill="C6EFCE"/>
            <w:noWrap/>
          </w:tcPr>
          <w:p w14:paraId="27A607F9" w14:textId="77777777" w:rsidR="009A71A8" w:rsidRPr="00A11C6D" w:rsidRDefault="00674A8F">
            <w:pPr>
              <w:pStyle w:val="P68B1DB1-Normal35"/>
              <w:spacing w:after="0"/>
              <w:jc w:val="both"/>
              <w:rPr>
                <w:noProof/>
                <w:spacing w:val="-6"/>
                <w:lang w:val="sk-SK"/>
              </w:rPr>
            </w:pPr>
            <w:r w:rsidRPr="00A11C6D">
              <w:rPr>
                <w:noProof/>
                <w:spacing w:val="-6"/>
                <w:lang w:val="sk-SK"/>
              </w:rPr>
              <w:t>C7.I9</w:t>
            </w:r>
          </w:p>
          <w:p w14:paraId="278C90E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Digitalizácia sektora mimovládnych organizácií</w:t>
            </w:r>
          </w:p>
        </w:tc>
        <w:tc>
          <w:tcPr>
            <w:tcW w:w="1285" w:type="dxa"/>
            <w:tcBorders>
              <w:top w:val="single" w:sz="4" w:space="0" w:color="auto"/>
              <w:left w:val="nil"/>
              <w:bottom w:val="single" w:sz="4" w:space="0" w:color="auto"/>
              <w:right w:val="single" w:sz="4" w:space="0" w:color="auto"/>
            </w:tcBorders>
            <w:shd w:val="clear" w:color="auto" w:fill="C6EFCE"/>
            <w:noWrap/>
          </w:tcPr>
          <w:p w14:paraId="569EF52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2B2EFAA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Centrum zdrojov pre digitálnu transformáciu mimovládnych organizácií</w:t>
            </w:r>
          </w:p>
        </w:tc>
      </w:tr>
      <w:tr w:rsidR="009A71A8" w:rsidRPr="00A11C6D" w14:paraId="257B8B7B"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614D086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361</w:t>
            </w:r>
          </w:p>
        </w:tc>
        <w:tc>
          <w:tcPr>
            <w:tcW w:w="3534" w:type="dxa"/>
            <w:tcBorders>
              <w:top w:val="single" w:sz="4" w:space="0" w:color="auto"/>
              <w:left w:val="nil"/>
              <w:bottom w:val="single" w:sz="4" w:space="0" w:color="auto"/>
              <w:right w:val="single" w:sz="4" w:space="0" w:color="auto"/>
            </w:tcBorders>
            <w:shd w:val="clear" w:color="auto" w:fill="C6EFCE"/>
            <w:noWrap/>
          </w:tcPr>
          <w:p w14:paraId="634897D5"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72F5B199" w14:textId="5AC2870C"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85" w:type="dxa"/>
            <w:tcBorders>
              <w:top w:val="single" w:sz="4" w:space="0" w:color="auto"/>
              <w:left w:val="nil"/>
              <w:bottom w:val="single" w:sz="4" w:space="0" w:color="auto"/>
              <w:right w:val="single" w:sz="4" w:space="0" w:color="auto"/>
            </w:tcBorders>
            <w:shd w:val="clear" w:color="auto" w:fill="C6EFCE"/>
            <w:noWrap/>
          </w:tcPr>
          <w:p w14:paraId="56AB380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0190A7A1" w14:textId="7CCB1EEC" w:rsidR="009A71A8" w:rsidRPr="00A11C6D" w:rsidRDefault="00674A8F">
            <w:pPr>
              <w:pStyle w:val="P68B1DB1-Normal35"/>
              <w:spacing w:after="0"/>
              <w:jc w:val="both"/>
              <w:rPr>
                <w:rFonts w:eastAsia="Times New Roman"/>
                <w:noProof/>
                <w:spacing w:val="-6"/>
                <w:lang w:val="sk-SK"/>
              </w:rPr>
            </w:pPr>
            <w:r w:rsidRPr="00A11C6D">
              <w:rPr>
                <w:noProof/>
                <w:spacing w:val="-6"/>
                <w:lang w:val="sk-SK"/>
              </w:rPr>
              <w:t>Osoby, ktoré sa zúčastnili na odbornej príprave</w:t>
            </w:r>
            <w:r w:rsidR="00C73367" w:rsidRPr="00A11C6D">
              <w:rPr>
                <w:noProof/>
                <w:spacing w:val="-6"/>
                <w:lang w:val="sk-SK"/>
              </w:rPr>
              <w:t xml:space="preserve"> v </w:t>
            </w:r>
            <w:r w:rsidRPr="00A11C6D">
              <w:rPr>
                <w:noProof/>
                <w:spacing w:val="-6"/>
                <w:lang w:val="sk-SK"/>
              </w:rPr>
              <w:t>oblasti riadenia zdravotníckych služieb</w:t>
            </w:r>
          </w:p>
        </w:tc>
      </w:tr>
      <w:tr w:rsidR="009A71A8" w:rsidRPr="00A11C6D" w14:paraId="5FC51A02"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FA2A5C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362</w:t>
            </w:r>
          </w:p>
        </w:tc>
        <w:tc>
          <w:tcPr>
            <w:tcW w:w="3534" w:type="dxa"/>
            <w:tcBorders>
              <w:top w:val="single" w:sz="4" w:space="0" w:color="auto"/>
              <w:left w:val="nil"/>
              <w:bottom w:val="single" w:sz="4" w:space="0" w:color="auto"/>
              <w:right w:val="single" w:sz="4" w:space="0" w:color="auto"/>
            </w:tcBorders>
            <w:shd w:val="clear" w:color="auto" w:fill="C6EFCE"/>
            <w:noWrap/>
          </w:tcPr>
          <w:p w14:paraId="6DBFB70C"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6EDE3C6F" w14:textId="362C9ACB"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85" w:type="dxa"/>
            <w:tcBorders>
              <w:top w:val="single" w:sz="4" w:space="0" w:color="auto"/>
              <w:left w:val="nil"/>
              <w:bottom w:val="single" w:sz="4" w:space="0" w:color="auto"/>
              <w:right w:val="single" w:sz="4" w:space="0" w:color="auto"/>
            </w:tcBorders>
            <w:shd w:val="clear" w:color="auto" w:fill="C6EFCE"/>
            <w:noWrap/>
          </w:tcPr>
          <w:p w14:paraId="5EC1544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39CBF00E" w14:textId="6BD5B722" w:rsidR="009A71A8" w:rsidRPr="00A11C6D" w:rsidRDefault="00674A8F">
            <w:pPr>
              <w:pStyle w:val="P68B1DB1-Normal35"/>
              <w:spacing w:after="0"/>
              <w:jc w:val="both"/>
              <w:rPr>
                <w:rFonts w:eastAsia="Times New Roman"/>
                <w:noProof/>
                <w:spacing w:val="-6"/>
                <w:lang w:val="sk-SK"/>
              </w:rPr>
            </w:pPr>
            <w:r w:rsidRPr="00A11C6D">
              <w:rPr>
                <w:noProof/>
                <w:spacing w:val="-6"/>
                <w:lang w:val="sk-SK"/>
              </w:rPr>
              <w:t>Osoby, ktoré sa zúčastnili na odbornej príprave</w:t>
            </w:r>
            <w:r w:rsidR="00C73367" w:rsidRPr="00A11C6D">
              <w:rPr>
                <w:noProof/>
                <w:spacing w:val="-6"/>
                <w:lang w:val="sk-SK"/>
              </w:rPr>
              <w:t xml:space="preserve"> v </w:t>
            </w:r>
            <w:r w:rsidRPr="00A11C6D">
              <w:rPr>
                <w:noProof/>
                <w:spacing w:val="-6"/>
                <w:lang w:val="sk-SK"/>
              </w:rPr>
              <w:t>oblasti riadenia ľudských zdrojov</w:t>
            </w:r>
            <w:r w:rsidR="00C73367" w:rsidRPr="00A11C6D">
              <w:rPr>
                <w:noProof/>
                <w:spacing w:val="-6"/>
                <w:lang w:val="sk-SK"/>
              </w:rPr>
              <w:t xml:space="preserve"> v </w:t>
            </w:r>
            <w:r w:rsidRPr="00A11C6D">
              <w:rPr>
                <w:noProof/>
                <w:spacing w:val="-6"/>
                <w:lang w:val="sk-SK"/>
              </w:rPr>
              <w:t>zdravotníckych zariadeniach</w:t>
            </w:r>
          </w:p>
        </w:tc>
      </w:tr>
      <w:tr w:rsidR="009A71A8" w:rsidRPr="00A11C6D" w14:paraId="6B3618E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7839F2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363</w:t>
            </w:r>
          </w:p>
        </w:tc>
        <w:tc>
          <w:tcPr>
            <w:tcW w:w="3534" w:type="dxa"/>
            <w:tcBorders>
              <w:top w:val="single" w:sz="4" w:space="0" w:color="auto"/>
              <w:left w:val="nil"/>
              <w:bottom w:val="single" w:sz="4" w:space="0" w:color="auto"/>
              <w:right w:val="single" w:sz="4" w:space="0" w:color="auto"/>
            </w:tcBorders>
            <w:shd w:val="clear" w:color="auto" w:fill="C6EFCE"/>
            <w:noWrap/>
          </w:tcPr>
          <w:p w14:paraId="7F7DB8F7" w14:textId="77777777" w:rsidR="009A71A8" w:rsidRPr="00A11C6D" w:rsidRDefault="00674A8F">
            <w:pPr>
              <w:pStyle w:val="P68B1DB1-Normal35"/>
              <w:spacing w:after="0"/>
              <w:jc w:val="both"/>
              <w:rPr>
                <w:noProof/>
                <w:spacing w:val="-6"/>
                <w:lang w:val="sk-SK"/>
              </w:rPr>
            </w:pPr>
            <w:r w:rsidRPr="00A11C6D">
              <w:rPr>
                <w:noProof/>
                <w:spacing w:val="-6"/>
                <w:lang w:val="sk-SK"/>
              </w:rPr>
              <w:t>C12.R3</w:t>
            </w:r>
          </w:p>
          <w:p w14:paraId="152DCA1A" w14:textId="42DBC6A6"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Zvýšená kapacita</w:t>
            </w:r>
            <w:r w:rsidR="00C73367" w:rsidRPr="00A11C6D">
              <w:rPr>
                <w:noProof/>
                <w:spacing w:val="-6"/>
                <w:lang w:val="sk-SK"/>
              </w:rPr>
              <w:t xml:space="preserve"> v </w:t>
            </w:r>
            <w:r w:rsidRPr="00A11C6D">
              <w:rPr>
                <w:noProof/>
                <w:spacing w:val="-6"/>
                <w:lang w:val="sk-SK"/>
              </w:rPr>
              <w:t>oblasti riadenia zdravia</w:t>
            </w:r>
            <w:r w:rsidR="00C73367" w:rsidRPr="00A11C6D">
              <w:rPr>
                <w:noProof/>
                <w:spacing w:val="-6"/>
                <w:lang w:val="sk-SK"/>
              </w:rPr>
              <w:t xml:space="preserve"> a </w:t>
            </w:r>
            <w:r w:rsidRPr="00A11C6D">
              <w:rPr>
                <w:noProof/>
                <w:spacing w:val="-6"/>
                <w:lang w:val="sk-SK"/>
              </w:rPr>
              <w:t>ľudských zdrojov</w:t>
            </w:r>
            <w:r w:rsidR="00C73367" w:rsidRPr="00A11C6D">
              <w:rPr>
                <w:noProof/>
                <w:spacing w:val="-6"/>
                <w:lang w:val="sk-SK"/>
              </w:rPr>
              <w:t xml:space="preserve"> v </w:t>
            </w:r>
            <w:r w:rsidRPr="00A11C6D">
              <w:rPr>
                <w:noProof/>
                <w:spacing w:val="-6"/>
                <w:lang w:val="sk-SK"/>
              </w:rPr>
              <w:t xml:space="preserve">oblasti zdravia </w:t>
            </w:r>
          </w:p>
        </w:tc>
        <w:tc>
          <w:tcPr>
            <w:tcW w:w="1285" w:type="dxa"/>
            <w:tcBorders>
              <w:top w:val="single" w:sz="4" w:space="0" w:color="auto"/>
              <w:left w:val="nil"/>
              <w:bottom w:val="single" w:sz="4" w:space="0" w:color="auto"/>
              <w:right w:val="single" w:sz="4" w:space="0" w:color="auto"/>
            </w:tcBorders>
            <w:shd w:val="clear" w:color="auto" w:fill="C6EFCE"/>
            <w:noWrap/>
          </w:tcPr>
          <w:p w14:paraId="18AF105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0F131C6C" w14:textId="61A6094C" w:rsidR="009A71A8" w:rsidRPr="00A11C6D" w:rsidRDefault="00674A8F">
            <w:pPr>
              <w:pStyle w:val="P68B1DB1-Normal35"/>
              <w:spacing w:after="0"/>
              <w:jc w:val="both"/>
              <w:rPr>
                <w:rFonts w:eastAsia="Times New Roman"/>
                <w:noProof/>
                <w:spacing w:val="-6"/>
                <w:lang w:val="sk-SK"/>
              </w:rPr>
            </w:pPr>
            <w:r w:rsidRPr="00A11C6D">
              <w:rPr>
                <w:noProof/>
                <w:spacing w:val="-6"/>
                <w:lang w:val="sk-SK"/>
              </w:rPr>
              <w:t>Zdravotnícki pracovníci, ktorí sa zúčastnili na programoch odbornej prípravy</w:t>
            </w:r>
            <w:r w:rsidR="00C73367" w:rsidRPr="00A11C6D">
              <w:rPr>
                <w:noProof/>
                <w:spacing w:val="-6"/>
                <w:lang w:val="sk-SK"/>
              </w:rPr>
              <w:t xml:space="preserve"> v </w:t>
            </w:r>
            <w:r w:rsidRPr="00A11C6D">
              <w:rPr>
                <w:noProof/>
                <w:spacing w:val="-6"/>
                <w:lang w:val="sk-SK"/>
              </w:rPr>
              <w:t>oblasti bezúhonnosti</w:t>
            </w:r>
          </w:p>
        </w:tc>
      </w:tr>
      <w:tr w:rsidR="009A71A8" w:rsidRPr="00A11C6D" w14:paraId="2CE41BC4"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5661C3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370</w:t>
            </w:r>
          </w:p>
        </w:tc>
        <w:tc>
          <w:tcPr>
            <w:tcW w:w="3534" w:type="dxa"/>
            <w:tcBorders>
              <w:top w:val="single" w:sz="4" w:space="0" w:color="auto"/>
              <w:left w:val="nil"/>
              <w:bottom w:val="single" w:sz="4" w:space="0" w:color="auto"/>
              <w:right w:val="single" w:sz="4" w:space="0" w:color="auto"/>
            </w:tcBorders>
            <w:shd w:val="clear" w:color="auto" w:fill="C6EFCE"/>
            <w:noWrap/>
          </w:tcPr>
          <w:p w14:paraId="251778B9" w14:textId="77777777" w:rsidR="00C73367" w:rsidRPr="00A11C6D" w:rsidRDefault="00674A8F">
            <w:pPr>
              <w:pStyle w:val="P68B1DB1-Normal35"/>
              <w:spacing w:after="0"/>
              <w:jc w:val="both"/>
              <w:rPr>
                <w:noProof/>
                <w:spacing w:val="-6"/>
                <w:lang w:val="sk-SK"/>
              </w:rPr>
            </w:pPr>
            <w:r w:rsidRPr="00A11C6D">
              <w:rPr>
                <w:noProof/>
                <w:spacing w:val="-6"/>
                <w:lang w:val="sk-SK"/>
              </w:rPr>
              <w:t>C12.I1</w:t>
            </w:r>
          </w:p>
          <w:p w14:paraId="124C107A" w14:textId="26EE7551"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prednemocničnej zdravotníckej infraštruktúry</w:t>
            </w:r>
          </w:p>
        </w:tc>
        <w:tc>
          <w:tcPr>
            <w:tcW w:w="1285" w:type="dxa"/>
            <w:tcBorders>
              <w:top w:val="single" w:sz="4" w:space="0" w:color="auto"/>
              <w:left w:val="nil"/>
              <w:bottom w:val="single" w:sz="4" w:space="0" w:color="auto"/>
              <w:right w:val="single" w:sz="4" w:space="0" w:color="auto"/>
            </w:tcBorders>
            <w:shd w:val="clear" w:color="auto" w:fill="C6EFCE"/>
            <w:noWrap/>
          </w:tcPr>
          <w:p w14:paraId="0B20C94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03D5672F" w14:textId="0895C258" w:rsidR="009A71A8" w:rsidRPr="00A11C6D" w:rsidRDefault="00674A8F">
            <w:pPr>
              <w:pStyle w:val="P68B1DB1-Normal35"/>
              <w:spacing w:after="0"/>
              <w:jc w:val="both"/>
              <w:rPr>
                <w:rFonts w:eastAsia="Times New Roman"/>
                <w:noProof/>
                <w:spacing w:val="-6"/>
                <w:lang w:val="sk-SK"/>
              </w:rPr>
            </w:pPr>
            <w:r w:rsidRPr="00A11C6D">
              <w:rPr>
                <w:noProof/>
                <w:spacing w:val="-6"/>
                <w:lang w:val="sk-SK"/>
              </w:rPr>
              <w:t>Novovybudované/renovované</w:t>
            </w:r>
            <w:r w:rsidR="00C73367" w:rsidRPr="00A11C6D">
              <w:rPr>
                <w:noProof/>
                <w:spacing w:val="-6"/>
                <w:lang w:val="sk-SK"/>
              </w:rPr>
              <w:t xml:space="preserve"> a </w:t>
            </w:r>
            <w:r w:rsidRPr="00A11C6D">
              <w:rPr>
                <w:noProof/>
                <w:spacing w:val="-6"/>
                <w:lang w:val="sk-SK"/>
              </w:rPr>
              <w:t>vybavené integrované komunitné centrá vrátane primerane personálne obsadených</w:t>
            </w:r>
          </w:p>
        </w:tc>
      </w:tr>
      <w:tr w:rsidR="009A71A8" w:rsidRPr="00A11C6D" w14:paraId="6B376A8A"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609EFB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371</w:t>
            </w:r>
          </w:p>
        </w:tc>
        <w:tc>
          <w:tcPr>
            <w:tcW w:w="3534" w:type="dxa"/>
            <w:tcBorders>
              <w:top w:val="single" w:sz="4" w:space="0" w:color="auto"/>
              <w:left w:val="nil"/>
              <w:bottom w:val="single" w:sz="4" w:space="0" w:color="auto"/>
              <w:right w:val="single" w:sz="4" w:space="0" w:color="auto"/>
            </w:tcBorders>
            <w:shd w:val="clear" w:color="auto" w:fill="C6EFCE"/>
            <w:noWrap/>
          </w:tcPr>
          <w:p w14:paraId="75E0485A" w14:textId="77777777" w:rsidR="00C73367" w:rsidRPr="00A11C6D" w:rsidRDefault="00674A8F">
            <w:pPr>
              <w:pStyle w:val="P68B1DB1-Normal35"/>
              <w:spacing w:after="0"/>
              <w:jc w:val="both"/>
              <w:rPr>
                <w:noProof/>
                <w:spacing w:val="-6"/>
                <w:lang w:val="sk-SK"/>
              </w:rPr>
            </w:pPr>
            <w:r w:rsidRPr="00A11C6D">
              <w:rPr>
                <w:noProof/>
                <w:spacing w:val="-6"/>
                <w:lang w:val="sk-SK"/>
              </w:rPr>
              <w:t>C12.I1</w:t>
            </w:r>
          </w:p>
          <w:p w14:paraId="73758E0B" w14:textId="107F11F3"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prednemocničnej zdravotníckej infraštruktúry</w:t>
            </w:r>
          </w:p>
        </w:tc>
        <w:tc>
          <w:tcPr>
            <w:tcW w:w="1285" w:type="dxa"/>
            <w:tcBorders>
              <w:top w:val="single" w:sz="4" w:space="0" w:color="auto"/>
              <w:left w:val="nil"/>
              <w:bottom w:val="single" w:sz="4" w:space="0" w:color="auto"/>
              <w:right w:val="single" w:sz="4" w:space="0" w:color="auto"/>
            </w:tcBorders>
            <w:shd w:val="clear" w:color="auto" w:fill="C6EFCE"/>
            <w:noWrap/>
          </w:tcPr>
          <w:p w14:paraId="7FD729E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7C6FE1D4" w14:textId="525EF487" w:rsidR="009A71A8" w:rsidRPr="00A11C6D" w:rsidRDefault="00674A8F">
            <w:pPr>
              <w:pStyle w:val="P68B1DB1-Normal35"/>
              <w:spacing w:after="0"/>
              <w:jc w:val="both"/>
              <w:rPr>
                <w:rFonts w:eastAsia="Times New Roman"/>
                <w:noProof/>
                <w:spacing w:val="-6"/>
                <w:lang w:val="sk-SK"/>
              </w:rPr>
            </w:pPr>
            <w:r w:rsidRPr="00A11C6D">
              <w:rPr>
                <w:noProof/>
                <w:spacing w:val="-6"/>
                <w:lang w:val="sk-SK"/>
              </w:rPr>
              <w:t>Komunity</w:t>
            </w:r>
            <w:r w:rsidR="00C73367" w:rsidRPr="00A11C6D">
              <w:rPr>
                <w:noProof/>
                <w:spacing w:val="-6"/>
                <w:lang w:val="sk-SK"/>
              </w:rPr>
              <w:t xml:space="preserve"> s </w:t>
            </w:r>
            <w:r w:rsidRPr="00A11C6D">
              <w:rPr>
                <w:noProof/>
                <w:spacing w:val="-6"/>
                <w:lang w:val="sk-SK"/>
              </w:rPr>
              <w:t>nedostatočnými službami vrátane Rómov majú prístup</w:t>
            </w:r>
            <w:r w:rsidR="00C73367" w:rsidRPr="00A11C6D">
              <w:rPr>
                <w:noProof/>
                <w:spacing w:val="-6"/>
                <w:lang w:val="sk-SK"/>
              </w:rPr>
              <w:t xml:space="preserve"> k </w:t>
            </w:r>
            <w:r w:rsidRPr="00A11C6D">
              <w:rPr>
                <w:noProof/>
                <w:spacing w:val="-6"/>
                <w:lang w:val="sk-SK"/>
              </w:rPr>
              <w:t>komunitnej zdravotnej starostlivosti</w:t>
            </w:r>
          </w:p>
        </w:tc>
      </w:tr>
      <w:tr w:rsidR="009A71A8" w:rsidRPr="00A11C6D" w14:paraId="668E292E"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7FF18F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373</w:t>
            </w:r>
          </w:p>
        </w:tc>
        <w:tc>
          <w:tcPr>
            <w:tcW w:w="3534" w:type="dxa"/>
            <w:tcBorders>
              <w:top w:val="single" w:sz="4" w:space="0" w:color="auto"/>
              <w:left w:val="nil"/>
              <w:bottom w:val="single" w:sz="4" w:space="0" w:color="auto"/>
              <w:right w:val="single" w:sz="4" w:space="0" w:color="auto"/>
            </w:tcBorders>
            <w:shd w:val="clear" w:color="auto" w:fill="C6EFCE"/>
            <w:noWrap/>
          </w:tcPr>
          <w:p w14:paraId="3C517F0F" w14:textId="77777777" w:rsidR="00C73367" w:rsidRPr="00A11C6D" w:rsidRDefault="00674A8F">
            <w:pPr>
              <w:pStyle w:val="P68B1DB1-Normal35"/>
              <w:spacing w:after="0"/>
              <w:jc w:val="both"/>
              <w:rPr>
                <w:noProof/>
                <w:spacing w:val="-6"/>
                <w:lang w:val="sk-SK"/>
              </w:rPr>
            </w:pPr>
            <w:r w:rsidRPr="00A11C6D">
              <w:rPr>
                <w:noProof/>
                <w:spacing w:val="-6"/>
                <w:lang w:val="sk-SK"/>
              </w:rPr>
              <w:t>C12.I1</w:t>
            </w:r>
          </w:p>
          <w:p w14:paraId="1C3CD062" w14:textId="3844A3ED"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prednemocničnej zdravotníckej infraštruktúry</w:t>
            </w:r>
          </w:p>
        </w:tc>
        <w:tc>
          <w:tcPr>
            <w:tcW w:w="1285" w:type="dxa"/>
            <w:tcBorders>
              <w:top w:val="single" w:sz="4" w:space="0" w:color="auto"/>
              <w:left w:val="nil"/>
              <w:bottom w:val="single" w:sz="4" w:space="0" w:color="auto"/>
              <w:right w:val="single" w:sz="4" w:space="0" w:color="auto"/>
            </w:tcBorders>
            <w:shd w:val="clear" w:color="auto" w:fill="C6EFCE"/>
            <w:noWrap/>
          </w:tcPr>
          <w:p w14:paraId="641307E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492333FC" w14:textId="31D9A7E7"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Zlepšiť prístup</w:t>
            </w:r>
            <w:r w:rsidR="00C73367" w:rsidRPr="00A11C6D">
              <w:rPr>
                <w:noProof/>
                <w:spacing w:val="-6"/>
                <w:lang w:val="sk-SK"/>
              </w:rPr>
              <w:t xml:space="preserve"> k </w:t>
            </w:r>
            <w:r w:rsidRPr="00A11C6D">
              <w:rPr>
                <w:noProof/>
                <w:spacing w:val="-6"/>
                <w:lang w:val="sk-SK"/>
              </w:rPr>
              <w:t>primárnej starostlivosti</w:t>
            </w:r>
          </w:p>
        </w:tc>
      </w:tr>
      <w:tr w:rsidR="009A71A8" w:rsidRPr="00A11C6D" w14:paraId="2F76C9E5"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6CEB35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386</w:t>
            </w:r>
          </w:p>
        </w:tc>
        <w:tc>
          <w:tcPr>
            <w:tcW w:w="3534" w:type="dxa"/>
            <w:tcBorders>
              <w:top w:val="single" w:sz="4" w:space="0" w:color="auto"/>
              <w:left w:val="nil"/>
              <w:bottom w:val="single" w:sz="4" w:space="0" w:color="auto"/>
              <w:right w:val="single" w:sz="4" w:space="0" w:color="auto"/>
            </w:tcBorders>
            <w:shd w:val="clear" w:color="auto" w:fill="C6EFCE"/>
            <w:noWrap/>
          </w:tcPr>
          <w:p w14:paraId="72C3AE9B" w14:textId="77777777" w:rsidR="009A71A8" w:rsidRPr="00A11C6D" w:rsidRDefault="00674A8F">
            <w:pPr>
              <w:pStyle w:val="P68B1DB1-Normal35"/>
              <w:spacing w:after="0"/>
              <w:jc w:val="both"/>
              <w:rPr>
                <w:noProof/>
                <w:spacing w:val="-6"/>
                <w:lang w:val="sk-SK"/>
              </w:rPr>
            </w:pPr>
            <w:r w:rsidRPr="00A11C6D">
              <w:rPr>
                <w:noProof/>
                <w:spacing w:val="-6"/>
                <w:lang w:val="sk-SK"/>
              </w:rPr>
              <w:t>C13.R3</w:t>
            </w:r>
          </w:p>
          <w:p w14:paraId="580E5696"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Vykonávanie minimálneho príjmu zo začlenenia (VMI)</w:t>
            </w:r>
          </w:p>
        </w:tc>
        <w:tc>
          <w:tcPr>
            <w:tcW w:w="1285" w:type="dxa"/>
            <w:tcBorders>
              <w:top w:val="single" w:sz="4" w:space="0" w:color="auto"/>
              <w:left w:val="nil"/>
              <w:bottom w:val="single" w:sz="4" w:space="0" w:color="auto"/>
              <w:right w:val="single" w:sz="4" w:space="0" w:color="auto"/>
            </w:tcBorders>
            <w:shd w:val="clear" w:color="auto" w:fill="C6EFCE"/>
            <w:noWrap/>
          </w:tcPr>
          <w:p w14:paraId="391C901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17D05C6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Príjemca minimálneho príjmu zo začlenenia dostane aspoň jedno aktivačné opatrenie </w:t>
            </w:r>
          </w:p>
        </w:tc>
      </w:tr>
      <w:tr w:rsidR="009A71A8" w:rsidRPr="00A11C6D" w14:paraId="4770E62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B2C192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403</w:t>
            </w:r>
          </w:p>
        </w:tc>
        <w:tc>
          <w:tcPr>
            <w:tcW w:w="3534" w:type="dxa"/>
            <w:tcBorders>
              <w:top w:val="single" w:sz="4" w:space="0" w:color="auto"/>
              <w:left w:val="nil"/>
              <w:bottom w:val="single" w:sz="4" w:space="0" w:color="auto"/>
              <w:right w:val="single" w:sz="4" w:space="0" w:color="auto"/>
            </w:tcBorders>
            <w:shd w:val="clear" w:color="auto" w:fill="C6EFCE"/>
            <w:noWrap/>
          </w:tcPr>
          <w:p w14:paraId="65CEBC05"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47100294" w14:textId="4C035B3A"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85" w:type="dxa"/>
            <w:tcBorders>
              <w:top w:val="single" w:sz="4" w:space="0" w:color="auto"/>
              <w:left w:val="nil"/>
              <w:bottom w:val="single" w:sz="4" w:space="0" w:color="auto"/>
              <w:right w:val="single" w:sz="4" w:space="0" w:color="auto"/>
            </w:tcBorders>
            <w:shd w:val="clear" w:color="auto" w:fill="C6EFCE"/>
            <w:noWrap/>
          </w:tcPr>
          <w:p w14:paraId="4C3FBDC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44608F93" w14:textId="303F691D" w:rsidR="009A71A8" w:rsidRPr="00A11C6D" w:rsidRDefault="00674A8F">
            <w:pPr>
              <w:pStyle w:val="P68B1DB1-Normal35"/>
              <w:spacing w:after="0"/>
              <w:jc w:val="both"/>
              <w:rPr>
                <w:rFonts w:eastAsia="Times New Roman"/>
                <w:noProof/>
                <w:spacing w:val="-6"/>
                <w:lang w:val="sk-SK"/>
              </w:rPr>
            </w:pPr>
            <w:r w:rsidRPr="00A11C6D">
              <w:rPr>
                <w:noProof/>
                <w:spacing w:val="-6"/>
                <w:lang w:val="sk-SK"/>
              </w:rPr>
              <w:t>Aspoň 3 plánované</w:t>
            </w:r>
            <w:r w:rsidR="00C73367" w:rsidRPr="00A11C6D">
              <w:rPr>
                <w:noProof/>
                <w:spacing w:val="-6"/>
                <w:lang w:val="sk-SK"/>
              </w:rPr>
              <w:t xml:space="preserve"> a </w:t>
            </w:r>
            <w:r w:rsidRPr="00A11C6D">
              <w:rPr>
                <w:noProof/>
                <w:spacing w:val="-6"/>
                <w:lang w:val="sk-SK"/>
              </w:rPr>
              <w:t xml:space="preserve">implementované rozpočty na program </w:t>
            </w:r>
          </w:p>
        </w:tc>
      </w:tr>
      <w:tr w:rsidR="009A71A8" w:rsidRPr="00A11C6D" w14:paraId="66DF874A"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13A214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517</w:t>
            </w:r>
          </w:p>
        </w:tc>
        <w:tc>
          <w:tcPr>
            <w:tcW w:w="3534" w:type="dxa"/>
            <w:tcBorders>
              <w:top w:val="single" w:sz="4" w:space="0" w:color="auto"/>
              <w:left w:val="nil"/>
              <w:bottom w:val="single" w:sz="4" w:space="0" w:color="auto"/>
              <w:right w:val="single" w:sz="4" w:space="0" w:color="auto"/>
            </w:tcBorders>
            <w:shd w:val="clear" w:color="auto" w:fill="C6EFCE"/>
            <w:noWrap/>
          </w:tcPr>
          <w:p w14:paraId="3E1BD36C" w14:textId="77777777" w:rsidR="009A71A8" w:rsidRPr="00A11C6D" w:rsidRDefault="00674A8F">
            <w:pPr>
              <w:pStyle w:val="P68B1DB1-Normal35"/>
              <w:spacing w:after="0"/>
              <w:jc w:val="both"/>
              <w:rPr>
                <w:noProof/>
                <w:spacing w:val="-6"/>
                <w:lang w:val="sk-SK"/>
              </w:rPr>
            </w:pPr>
            <w:r w:rsidRPr="00A11C6D">
              <w:rPr>
                <w:noProof/>
                <w:spacing w:val="-6"/>
                <w:lang w:val="sk-SK"/>
              </w:rPr>
              <w:t>C16.I5a</w:t>
            </w:r>
          </w:p>
          <w:p w14:paraId="4C8AB146" w14:textId="05AA9FD9" w:rsidR="009A71A8" w:rsidRPr="00A11C6D" w:rsidRDefault="00674A8F">
            <w:pPr>
              <w:pStyle w:val="P68B1DB1-Normal35"/>
              <w:spacing w:after="0"/>
              <w:jc w:val="both"/>
              <w:rPr>
                <w:rFonts w:eastAsia="Times New Roman"/>
                <w:noProof/>
                <w:spacing w:val="-6"/>
                <w:lang w:val="sk-SK"/>
              </w:rPr>
            </w:pPr>
            <w:r w:rsidRPr="00A11C6D">
              <w:rPr>
                <w:noProof/>
                <w:spacing w:val="-6"/>
                <w:lang w:val="sk-SK"/>
              </w:rPr>
              <w:t>Inštalácia solárnych panelov</w:t>
            </w:r>
            <w:r w:rsidR="00C73367" w:rsidRPr="00A11C6D">
              <w:rPr>
                <w:noProof/>
                <w:spacing w:val="-6"/>
                <w:lang w:val="sk-SK"/>
              </w:rPr>
              <w:t xml:space="preserve"> a </w:t>
            </w:r>
            <w:r w:rsidRPr="00A11C6D">
              <w:rPr>
                <w:noProof/>
                <w:spacing w:val="-6"/>
                <w:lang w:val="sk-SK"/>
              </w:rPr>
              <w:t>zariadení na uskladňovanie elektrickej energie</w:t>
            </w:r>
            <w:r w:rsidR="00C73367" w:rsidRPr="00A11C6D">
              <w:rPr>
                <w:noProof/>
                <w:spacing w:val="-6"/>
                <w:lang w:val="sk-SK"/>
              </w:rPr>
              <w:t xml:space="preserve"> v </w:t>
            </w:r>
            <w:r w:rsidRPr="00A11C6D">
              <w:rPr>
                <w:noProof/>
                <w:spacing w:val="-6"/>
                <w:lang w:val="sk-SK"/>
              </w:rPr>
              <w:t>elektrárňach Transelectrica</w:t>
            </w:r>
          </w:p>
        </w:tc>
        <w:tc>
          <w:tcPr>
            <w:tcW w:w="1285" w:type="dxa"/>
            <w:tcBorders>
              <w:top w:val="single" w:sz="4" w:space="0" w:color="auto"/>
              <w:left w:val="nil"/>
              <w:bottom w:val="single" w:sz="4" w:space="0" w:color="auto"/>
              <w:right w:val="single" w:sz="4" w:space="0" w:color="auto"/>
            </w:tcBorders>
            <w:shd w:val="clear" w:color="auto" w:fill="C6EFCE"/>
            <w:noWrap/>
          </w:tcPr>
          <w:p w14:paraId="7FBF988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393" w:type="dxa"/>
            <w:tcBorders>
              <w:top w:val="single" w:sz="4" w:space="0" w:color="auto"/>
              <w:left w:val="nil"/>
              <w:bottom w:val="single" w:sz="4" w:space="0" w:color="auto"/>
              <w:right w:val="single" w:sz="4" w:space="0" w:color="auto"/>
            </w:tcBorders>
            <w:shd w:val="clear" w:color="auto" w:fill="C6EFCE"/>
            <w:noWrap/>
          </w:tcPr>
          <w:p w14:paraId="744A710A"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Podpisovanie zmlúv</w:t>
            </w:r>
          </w:p>
        </w:tc>
      </w:tr>
      <w:tr w:rsidR="009A71A8" w:rsidRPr="00A11C6D" w14:paraId="41AA609F"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856091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520</w:t>
            </w:r>
          </w:p>
        </w:tc>
        <w:tc>
          <w:tcPr>
            <w:tcW w:w="3534" w:type="dxa"/>
            <w:tcBorders>
              <w:top w:val="single" w:sz="4" w:space="0" w:color="auto"/>
              <w:left w:val="nil"/>
              <w:bottom w:val="single" w:sz="4" w:space="0" w:color="auto"/>
              <w:right w:val="single" w:sz="4" w:space="0" w:color="auto"/>
            </w:tcBorders>
            <w:shd w:val="clear" w:color="auto" w:fill="C6EFCE"/>
            <w:noWrap/>
          </w:tcPr>
          <w:p w14:paraId="07A662DD" w14:textId="77777777" w:rsidR="009A71A8" w:rsidRPr="00A11C6D" w:rsidRDefault="00674A8F">
            <w:pPr>
              <w:pStyle w:val="P68B1DB1-Normal35"/>
              <w:spacing w:after="0"/>
              <w:jc w:val="both"/>
              <w:rPr>
                <w:noProof/>
                <w:spacing w:val="-6"/>
                <w:lang w:val="sk-SK"/>
              </w:rPr>
            </w:pPr>
            <w:r w:rsidRPr="00A11C6D">
              <w:rPr>
                <w:noProof/>
                <w:spacing w:val="-6"/>
                <w:lang w:val="sk-SK"/>
              </w:rPr>
              <w:t>C16.I5b</w:t>
            </w:r>
          </w:p>
          <w:p w14:paraId="152B66A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Modernizácia SMART SA</w:t>
            </w:r>
          </w:p>
        </w:tc>
        <w:tc>
          <w:tcPr>
            <w:tcW w:w="1285" w:type="dxa"/>
            <w:tcBorders>
              <w:top w:val="single" w:sz="4" w:space="0" w:color="auto"/>
              <w:left w:val="nil"/>
              <w:bottom w:val="single" w:sz="4" w:space="0" w:color="auto"/>
              <w:right w:val="single" w:sz="4" w:space="0" w:color="auto"/>
            </w:tcBorders>
            <w:shd w:val="clear" w:color="auto" w:fill="C6EFCE"/>
            <w:noWrap/>
          </w:tcPr>
          <w:p w14:paraId="3D0E724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393" w:type="dxa"/>
            <w:tcBorders>
              <w:top w:val="single" w:sz="4" w:space="0" w:color="auto"/>
              <w:left w:val="nil"/>
              <w:bottom w:val="single" w:sz="4" w:space="0" w:color="auto"/>
              <w:right w:val="single" w:sz="4" w:space="0" w:color="auto"/>
            </w:tcBorders>
            <w:shd w:val="clear" w:color="auto" w:fill="C6EFCE"/>
            <w:noWrap/>
          </w:tcPr>
          <w:p w14:paraId="6E43FF6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Priemerná dĺžka zásahov do siete PPS</w:t>
            </w:r>
          </w:p>
        </w:tc>
      </w:tr>
      <w:tr w:rsidR="009A71A8" w:rsidRPr="00A11C6D" w14:paraId="7C6407CE"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04988CE"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34" w:type="dxa"/>
            <w:tcBorders>
              <w:top w:val="single" w:sz="4" w:space="0" w:color="auto"/>
              <w:left w:val="nil"/>
              <w:bottom w:val="single" w:sz="4" w:space="0" w:color="auto"/>
              <w:right w:val="single" w:sz="4" w:space="0" w:color="auto"/>
            </w:tcBorders>
            <w:shd w:val="clear" w:color="auto" w:fill="C6EFCE"/>
            <w:noWrap/>
          </w:tcPr>
          <w:p w14:paraId="601226E4"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85" w:type="dxa"/>
            <w:tcBorders>
              <w:top w:val="single" w:sz="4" w:space="0" w:color="auto"/>
              <w:left w:val="nil"/>
              <w:bottom w:val="single" w:sz="4" w:space="0" w:color="auto"/>
              <w:right w:val="single" w:sz="4" w:space="0" w:color="auto"/>
            </w:tcBorders>
            <w:shd w:val="clear" w:color="auto" w:fill="C6EFCE"/>
            <w:noWrap/>
          </w:tcPr>
          <w:p w14:paraId="336AF3C9"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393" w:type="dxa"/>
            <w:tcBorders>
              <w:top w:val="single" w:sz="4" w:space="0" w:color="auto"/>
              <w:left w:val="nil"/>
              <w:bottom w:val="single" w:sz="4" w:space="0" w:color="auto"/>
              <w:right w:val="single" w:sz="4" w:space="0" w:color="auto"/>
            </w:tcBorders>
            <w:shd w:val="clear" w:color="auto" w:fill="C6EFCE"/>
            <w:noWrap/>
            <w:vAlign w:val="center"/>
          </w:tcPr>
          <w:p w14:paraId="291742A2" w14:textId="14CF77E3" w:rsidR="009A71A8" w:rsidRPr="00A11C6D" w:rsidRDefault="00674A8F">
            <w:pPr>
              <w:pStyle w:val="P68B1DB1-Normal36"/>
              <w:spacing w:after="0"/>
              <w:jc w:val="right"/>
              <w:rPr>
                <w:noProof/>
                <w:spacing w:val="-6"/>
                <w:lang w:val="sk-SK"/>
              </w:rPr>
            </w:pPr>
            <w:r w:rsidRPr="00A11C6D">
              <w:rPr>
                <w:noProof/>
                <w:spacing w:val="-6"/>
                <w:lang w:val="sk-SK"/>
              </w:rPr>
              <w:t>1 809 818 435 EUR</w:t>
            </w:r>
          </w:p>
        </w:tc>
      </w:tr>
    </w:tbl>
    <w:p w14:paraId="39E0F28D" w14:textId="77777777" w:rsidR="009A71A8" w:rsidRPr="00A11C6D" w:rsidRDefault="009A71A8">
      <w:pPr>
        <w:pStyle w:val="Text1"/>
        <w:ind w:left="0"/>
        <w:rPr>
          <w:noProof/>
          <w:spacing w:val="-6"/>
          <w:lang w:val="sk-SK"/>
        </w:rPr>
      </w:pPr>
    </w:p>
    <w:p w14:paraId="3DDB4244" w14:textId="64A93F76" w:rsidR="009A71A8" w:rsidRPr="00A11C6D" w:rsidRDefault="00674A8F">
      <w:pPr>
        <w:pStyle w:val="Heading3"/>
        <w:rPr>
          <w:noProof/>
          <w:spacing w:val="-6"/>
          <w:lang w:val="sk-SK"/>
        </w:rPr>
      </w:pPr>
      <w:r w:rsidRPr="00A11C6D">
        <w:rPr>
          <w:noProof/>
          <w:spacing w:val="-6"/>
          <w:lang w:val="sk-SK"/>
        </w:rPr>
        <w:t xml:space="preserve">Siedma splátka (nenávratná podpora): </w:t>
      </w:r>
    </w:p>
    <w:tbl>
      <w:tblPr>
        <w:tblW w:w="9634" w:type="dxa"/>
        <w:tblInd w:w="113" w:type="dxa"/>
        <w:tblLook w:val="04A0" w:firstRow="1" w:lastRow="0" w:firstColumn="1" w:lastColumn="0" w:noHBand="0" w:noVBand="1"/>
      </w:tblPr>
      <w:tblGrid>
        <w:gridCol w:w="1413"/>
        <w:gridCol w:w="3544"/>
        <w:gridCol w:w="1275"/>
        <w:gridCol w:w="3402"/>
      </w:tblGrid>
      <w:tr w:rsidR="009A71A8" w:rsidRPr="00A11C6D" w14:paraId="43E6472A" w14:textId="77777777">
        <w:trPr>
          <w:trHeight w:val="509"/>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F89EF57"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396E53C" w14:textId="77777777" w:rsidR="00C73367" w:rsidRPr="00A11C6D" w:rsidRDefault="00674A8F">
            <w:pPr>
              <w:pStyle w:val="P68B1DB1-Normal34"/>
              <w:spacing w:after="0"/>
              <w:jc w:val="center"/>
              <w:rPr>
                <w:noProof/>
                <w:spacing w:val="-6"/>
                <w:lang w:val="sk-SK"/>
              </w:rPr>
            </w:pPr>
            <w:r w:rsidRPr="00A11C6D">
              <w:rPr>
                <w:noProof/>
                <w:spacing w:val="-6"/>
                <w:lang w:val="sk-SK"/>
              </w:rPr>
              <w:t>Súvisiace opatrenie</w:t>
            </w:r>
          </w:p>
          <w:p w14:paraId="316AADF4" w14:textId="1D8432A0"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4A040EE"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72E7DBC0"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6B815F42"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7444FE2E"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15D82872" w14:textId="77777777" w:rsidR="009A71A8" w:rsidRPr="00A11C6D" w:rsidRDefault="009A71A8">
            <w:pPr>
              <w:spacing w:after="0"/>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0944919"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73C519F2" w14:textId="77777777" w:rsidR="009A71A8" w:rsidRPr="00A11C6D" w:rsidRDefault="009A71A8">
            <w:pPr>
              <w:spacing w:after="0"/>
              <w:rPr>
                <w:rFonts w:ascii="Times New Roman" w:eastAsia="Times New Roman" w:hAnsi="Times New Roman" w:cs="Times New Roman"/>
                <w:b/>
                <w:noProof/>
                <w:spacing w:val="-6"/>
                <w:lang w:val="sk-SK"/>
              </w:rPr>
            </w:pPr>
          </w:p>
        </w:tc>
      </w:tr>
      <w:tr w:rsidR="009A71A8" w:rsidRPr="00A11C6D" w14:paraId="341FC3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D305B0A" w14:textId="77777777" w:rsidR="009A71A8" w:rsidRPr="00A11C6D" w:rsidRDefault="00674A8F">
            <w:pPr>
              <w:pStyle w:val="P68B1DB1-Normal35"/>
              <w:spacing w:after="0"/>
              <w:jc w:val="center"/>
              <w:rPr>
                <w:noProof/>
                <w:spacing w:val="-6"/>
                <w:lang w:val="sk-SK"/>
              </w:rPr>
            </w:pPr>
            <w:r w:rsidRPr="00A11C6D">
              <w:rPr>
                <w:noProof/>
                <w:spacing w:val="-6"/>
                <w:lang w:val="sk-SK"/>
              </w:rPr>
              <w:t>162</w:t>
            </w:r>
          </w:p>
        </w:tc>
        <w:tc>
          <w:tcPr>
            <w:tcW w:w="3544" w:type="dxa"/>
            <w:tcBorders>
              <w:top w:val="nil"/>
              <w:left w:val="nil"/>
              <w:bottom w:val="single" w:sz="4" w:space="0" w:color="auto"/>
              <w:right w:val="single" w:sz="4" w:space="0" w:color="auto"/>
            </w:tcBorders>
            <w:shd w:val="clear" w:color="auto" w:fill="C6EFCE"/>
            <w:noWrap/>
          </w:tcPr>
          <w:p w14:paraId="23217669" w14:textId="77777777" w:rsidR="009A71A8" w:rsidRPr="00A11C6D" w:rsidRDefault="00674A8F">
            <w:pPr>
              <w:pStyle w:val="P68B1DB1-Normal35"/>
              <w:spacing w:after="0"/>
              <w:jc w:val="both"/>
              <w:rPr>
                <w:noProof/>
                <w:spacing w:val="-6"/>
                <w:lang w:val="sk-SK"/>
              </w:rPr>
            </w:pPr>
            <w:r w:rsidRPr="00A11C6D">
              <w:rPr>
                <w:noProof/>
                <w:spacing w:val="-6"/>
                <w:lang w:val="sk-SK"/>
              </w:rPr>
              <w:t>C7.I3</w:t>
            </w:r>
          </w:p>
          <w:p w14:paraId="55C86393" w14:textId="397276ED" w:rsidR="009A71A8" w:rsidRPr="00A11C6D" w:rsidRDefault="00674A8F">
            <w:pPr>
              <w:pStyle w:val="P68B1DB1-Normal35"/>
              <w:spacing w:after="0"/>
              <w:jc w:val="both"/>
              <w:rPr>
                <w:noProof/>
                <w:spacing w:val="-6"/>
                <w:lang w:val="sk-SK"/>
              </w:rPr>
            </w:pPr>
            <w:r w:rsidRPr="00A11C6D">
              <w:rPr>
                <w:noProof/>
                <w:spacing w:val="-6"/>
                <w:lang w:val="sk-SK"/>
              </w:rPr>
              <w:t>Rozvoj elektronického zdravotníctva</w:t>
            </w:r>
            <w:r w:rsidR="00C73367" w:rsidRPr="00A11C6D">
              <w:rPr>
                <w:noProof/>
                <w:spacing w:val="-6"/>
                <w:lang w:val="sk-SK"/>
              </w:rPr>
              <w:t xml:space="preserve"> a </w:t>
            </w:r>
            <w:r w:rsidRPr="00A11C6D">
              <w:rPr>
                <w:noProof/>
                <w:spacing w:val="-6"/>
                <w:lang w:val="sk-SK"/>
              </w:rPr>
              <w:t xml:space="preserve">telemedicínskeho systému </w:t>
            </w:r>
          </w:p>
        </w:tc>
        <w:tc>
          <w:tcPr>
            <w:tcW w:w="1275" w:type="dxa"/>
            <w:tcBorders>
              <w:top w:val="nil"/>
              <w:left w:val="nil"/>
              <w:bottom w:val="single" w:sz="4" w:space="0" w:color="auto"/>
              <w:right w:val="single" w:sz="4" w:space="0" w:color="auto"/>
            </w:tcBorders>
            <w:shd w:val="clear" w:color="auto" w:fill="C6EFCE"/>
            <w:noWrap/>
          </w:tcPr>
          <w:p w14:paraId="03A0D88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CA013AD" w14:textId="77777777" w:rsidR="009A71A8" w:rsidRPr="00A11C6D" w:rsidRDefault="00674A8F">
            <w:pPr>
              <w:pStyle w:val="P68B1DB1-Normal35"/>
              <w:spacing w:after="0"/>
              <w:jc w:val="both"/>
              <w:rPr>
                <w:noProof/>
                <w:spacing w:val="-6"/>
                <w:lang w:val="sk-SK"/>
              </w:rPr>
            </w:pPr>
            <w:r w:rsidRPr="00A11C6D">
              <w:rPr>
                <w:noProof/>
                <w:spacing w:val="-6"/>
                <w:lang w:val="sk-SK"/>
              </w:rPr>
              <w:t>Poskytovatelia zdravotnej starostlivosti napojení na novú platformu PIA</w:t>
            </w:r>
          </w:p>
        </w:tc>
      </w:tr>
      <w:tr w:rsidR="009A71A8" w:rsidRPr="00A11C6D" w14:paraId="7DA8AA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18D259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179</w:t>
            </w:r>
          </w:p>
        </w:tc>
        <w:tc>
          <w:tcPr>
            <w:tcW w:w="3544" w:type="dxa"/>
            <w:tcBorders>
              <w:top w:val="nil"/>
              <w:left w:val="nil"/>
              <w:bottom w:val="single" w:sz="4" w:space="0" w:color="auto"/>
              <w:right w:val="single" w:sz="4" w:space="0" w:color="auto"/>
            </w:tcBorders>
            <w:shd w:val="clear" w:color="auto" w:fill="C6EFCE"/>
            <w:noWrap/>
            <w:hideMark/>
          </w:tcPr>
          <w:p w14:paraId="5EE928CA" w14:textId="77777777" w:rsidR="009A71A8" w:rsidRPr="00A11C6D" w:rsidRDefault="00674A8F">
            <w:pPr>
              <w:pStyle w:val="P68B1DB1-Normal35"/>
              <w:spacing w:after="0"/>
              <w:jc w:val="both"/>
              <w:rPr>
                <w:noProof/>
                <w:spacing w:val="-6"/>
                <w:lang w:val="sk-SK"/>
              </w:rPr>
            </w:pPr>
            <w:r w:rsidRPr="00A11C6D">
              <w:rPr>
                <w:noProof/>
                <w:spacing w:val="-6"/>
                <w:lang w:val="sk-SK"/>
              </w:rPr>
              <w:t>C7.I12</w:t>
            </w:r>
          </w:p>
          <w:p w14:paraId="31CEBA08" w14:textId="37A27CB5" w:rsidR="009A71A8" w:rsidRPr="00A11C6D" w:rsidRDefault="00674A8F">
            <w:pPr>
              <w:pStyle w:val="P68B1DB1-Normal35"/>
              <w:spacing w:after="0"/>
              <w:jc w:val="both"/>
              <w:rPr>
                <w:rFonts w:eastAsia="Times New Roman"/>
                <w:noProof/>
                <w:spacing w:val="-6"/>
                <w:lang w:val="sk-SK"/>
              </w:rPr>
            </w:pPr>
            <w:r w:rsidRPr="00A11C6D">
              <w:rPr>
                <w:noProof/>
                <w:spacing w:val="-6"/>
                <w:lang w:val="sk-SK"/>
              </w:rPr>
              <w:t>Zabezpečenie ochrany kybernetickej bezpečnosti verejných aj súkromných infraštruktúr ITC</w:t>
            </w:r>
            <w:r w:rsidR="00C73367" w:rsidRPr="00A11C6D">
              <w:rPr>
                <w:noProof/>
                <w:spacing w:val="-6"/>
                <w:lang w:val="sk-SK"/>
              </w:rPr>
              <w:t xml:space="preserve"> s </w:t>
            </w:r>
            <w:r w:rsidRPr="00A11C6D">
              <w:rPr>
                <w:noProof/>
                <w:spacing w:val="-6"/>
                <w:lang w:val="sk-SK"/>
              </w:rPr>
              <w:t xml:space="preserve">kritickou hodnotou pre národnú bezpečnosť pomocou inteligentných technológií </w:t>
            </w:r>
          </w:p>
        </w:tc>
        <w:tc>
          <w:tcPr>
            <w:tcW w:w="1275" w:type="dxa"/>
            <w:tcBorders>
              <w:top w:val="nil"/>
              <w:left w:val="nil"/>
              <w:bottom w:val="single" w:sz="4" w:space="0" w:color="auto"/>
              <w:right w:val="single" w:sz="4" w:space="0" w:color="auto"/>
            </w:tcBorders>
            <w:shd w:val="clear" w:color="auto" w:fill="C6EFCE"/>
            <w:noWrap/>
            <w:hideMark/>
          </w:tcPr>
          <w:p w14:paraId="62C386E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021BC03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Subjekty so zabezpečenými infraštruktúrami IT aC</w:t>
            </w:r>
          </w:p>
        </w:tc>
      </w:tr>
      <w:tr w:rsidR="009A71A8" w:rsidRPr="00A11C6D" w14:paraId="208A4C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AA5ECD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415</w:t>
            </w:r>
          </w:p>
        </w:tc>
        <w:tc>
          <w:tcPr>
            <w:tcW w:w="3544" w:type="dxa"/>
            <w:tcBorders>
              <w:top w:val="nil"/>
              <w:left w:val="nil"/>
              <w:bottom w:val="single" w:sz="4" w:space="0" w:color="auto"/>
              <w:right w:val="single" w:sz="4" w:space="0" w:color="auto"/>
            </w:tcBorders>
            <w:shd w:val="clear" w:color="auto" w:fill="C6EFCE"/>
            <w:noWrap/>
            <w:hideMark/>
          </w:tcPr>
          <w:p w14:paraId="5A7C515E" w14:textId="77777777" w:rsidR="009A71A8" w:rsidRPr="00A11C6D" w:rsidRDefault="00674A8F">
            <w:pPr>
              <w:pStyle w:val="P68B1DB1-Normal35"/>
              <w:spacing w:after="0"/>
              <w:jc w:val="both"/>
              <w:rPr>
                <w:noProof/>
                <w:spacing w:val="-6"/>
                <w:lang w:val="sk-SK"/>
              </w:rPr>
            </w:pPr>
            <w:r w:rsidRPr="00A11C6D">
              <w:rPr>
                <w:noProof/>
                <w:spacing w:val="-6"/>
                <w:lang w:val="sk-SK"/>
              </w:rPr>
              <w:t>C14.R2</w:t>
            </w:r>
          </w:p>
          <w:p w14:paraId="6E4A6BBF" w14:textId="5F453C1D" w:rsidR="009A71A8" w:rsidRPr="00A11C6D" w:rsidRDefault="00674A8F">
            <w:pPr>
              <w:pStyle w:val="P68B1DB1-Normal35"/>
              <w:spacing w:after="0"/>
              <w:jc w:val="both"/>
              <w:rPr>
                <w:rFonts w:eastAsia="Times New Roman"/>
                <w:noProof/>
                <w:spacing w:val="-6"/>
                <w:lang w:val="sk-SK"/>
              </w:rPr>
            </w:pPr>
            <w:r w:rsidRPr="00A11C6D">
              <w:rPr>
                <w:noProof/>
                <w:spacing w:val="-6"/>
                <w:lang w:val="sk-SK"/>
              </w:rPr>
              <w:t>Posilnenie koordinácie</w:t>
            </w:r>
            <w:r w:rsidR="00C73367" w:rsidRPr="00A11C6D">
              <w:rPr>
                <w:noProof/>
                <w:spacing w:val="-6"/>
                <w:lang w:val="sk-SK"/>
              </w:rPr>
              <w:t xml:space="preserve"> v </w:t>
            </w:r>
            <w:r w:rsidRPr="00A11C6D">
              <w:rPr>
                <w:noProof/>
                <w:spacing w:val="-6"/>
                <w:lang w:val="sk-SK"/>
              </w:rPr>
              <w:t>centre vlády prostredníctvom integrovaného</w:t>
            </w:r>
            <w:r w:rsidR="00C73367" w:rsidRPr="00A11C6D">
              <w:rPr>
                <w:noProof/>
                <w:spacing w:val="-6"/>
                <w:lang w:val="sk-SK"/>
              </w:rPr>
              <w:t xml:space="preserve"> a </w:t>
            </w:r>
            <w:r w:rsidRPr="00A11C6D">
              <w:rPr>
                <w:noProof/>
                <w:spacing w:val="-6"/>
                <w:lang w:val="sk-SK"/>
              </w:rPr>
              <w:t>koherentného prístupu</w:t>
            </w:r>
            <w:r w:rsidR="00C73367" w:rsidRPr="00A11C6D">
              <w:rPr>
                <w:noProof/>
                <w:spacing w:val="-6"/>
                <w:lang w:val="sk-SK"/>
              </w:rPr>
              <w:t xml:space="preserve"> k </w:t>
            </w:r>
            <w:r w:rsidRPr="00A11C6D">
              <w:rPr>
                <w:noProof/>
                <w:spacing w:val="-6"/>
                <w:lang w:val="sk-SK"/>
              </w:rPr>
              <w:t>iniciatívam</w:t>
            </w:r>
            <w:r w:rsidR="00C73367" w:rsidRPr="00A11C6D">
              <w:rPr>
                <w:noProof/>
                <w:spacing w:val="-6"/>
                <w:lang w:val="sk-SK"/>
              </w:rPr>
              <w:t xml:space="preserve"> v </w:t>
            </w:r>
            <w:r w:rsidRPr="00A11C6D">
              <w:rPr>
                <w:noProof/>
                <w:spacing w:val="-6"/>
                <w:lang w:val="sk-SK"/>
              </w:rPr>
              <w:t>oblasti zmeny klímy</w:t>
            </w:r>
            <w:r w:rsidR="00C73367" w:rsidRPr="00A11C6D">
              <w:rPr>
                <w:noProof/>
                <w:spacing w:val="-6"/>
                <w:lang w:val="sk-SK"/>
              </w:rPr>
              <w:t xml:space="preserve"> a </w:t>
            </w:r>
            <w:r w:rsidRPr="00A11C6D">
              <w:rPr>
                <w:noProof/>
                <w:spacing w:val="-6"/>
                <w:lang w:val="sk-SK"/>
              </w:rPr>
              <w:t xml:space="preserve">trvalo udržateľného rozvoja </w:t>
            </w:r>
          </w:p>
        </w:tc>
        <w:tc>
          <w:tcPr>
            <w:tcW w:w="1275" w:type="dxa"/>
            <w:tcBorders>
              <w:top w:val="nil"/>
              <w:left w:val="nil"/>
              <w:bottom w:val="single" w:sz="4" w:space="0" w:color="auto"/>
              <w:right w:val="single" w:sz="4" w:space="0" w:color="auto"/>
            </w:tcBorders>
            <w:shd w:val="clear" w:color="auto" w:fill="C6EFCE"/>
            <w:noWrap/>
            <w:hideMark/>
          </w:tcPr>
          <w:p w14:paraId="38146E1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02D0D50F" w14:textId="317080DE" w:rsidR="009A71A8" w:rsidRPr="00A11C6D" w:rsidRDefault="00674A8F">
            <w:pPr>
              <w:pStyle w:val="P68B1DB1-Normal35"/>
              <w:spacing w:after="0"/>
              <w:jc w:val="both"/>
              <w:rPr>
                <w:rFonts w:eastAsia="Times New Roman"/>
                <w:noProof/>
                <w:spacing w:val="-6"/>
                <w:lang w:val="sk-SK"/>
              </w:rPr>
            </w:pPr>
            <w:r w:rsidRPr="00A11C6D">
              <w:rPr>
                <w:noProof/>
                <w:spacing w:val="-6"/>
                <w:lang w:val="sk-SK"/>
              </w:rPr>
              <w:t>Verejní činitelia kvalifikovaní ako „odborník na udržateľný rozvoj“ vo verejných inštitúciách na ústrednej</w:t>
            </w:r>
            <w:r w:rsidR="00C73367" w:rsidRPr="00A11C6D">
              <w:rPr>
                <w:noProof/>
                <w:spacing w:val="-6"/>
                <w:lang w:val="sk-SK"/>
              </w:rPr>
              <w:t xml:space="preserve"> a </w:t>
            </w:r>
            <w:r w:rsidRPr="00A11C6D">
              <w:rPr>
                <w:noProof/>
                <w:spacing w:val="-6"/>
                <w:lang w:val="sk-SK"/>
              </w:rPr>
              <w:t>miestnej úrovni</w:t>
            </w:r>
          </w:p>
        </w:tc>
      </w:tr>
      <w:tr w:rsidR="009A71A8" w:rsidRPr="00A11C6D" w14:paraId="1AA591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4A029D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446</w:t>
            </w:r>
          </w:p>
        </w:tc>
        <w:tc>
          <w:tcPr>
            <w:tcW w:w="3544" w:type="dxa"/>
            <w:tcBorders>
              <w:top w:val="nil"/>
              <w:left w:val="nil"/>
              <w:bottom w:val="single" w:sz="4" w:space="0" w:color="auto"/>
              <w:right w:val="single" w:sz="4" w:space="0" w:color="auto"/>
            </w:tcBorders>
            <w:shd w:val="clear" w:color="auto" w:fill="C6EFCE"/>
            <w:noWrap/>
            <w:hideMark/>
          </w:tcPr>
          <w:p w14:paraId="3865CEE4" w14:textId="77777777" w:rsidR="00C73367" w:rsidRPr="00A11C6D" w:rsidRDefault="00674A8F">
            <w:pPr>
              <w:pStyle w:val="P68B1DB1-Normal35"/>
              <w:spacing w:after="0"/>
              <w:jc w:val="both"/>
              <w:rPr>
                <w:noProof/>
                <w:spacing w:val="-6"/>
                <w:lang w:val="sk-SK"/>
              </w:rPr>
            </w:pPr>
            <w:r w:rsidRPr="00A11C6D">
              <w:rPr>
                <w:noProof/>
                <w:spacing w:val="-6"/>
                <w:lang w:val="sk-SK"/>
              </w:rPr>
              <w:t>C14.I2</w:t>
            </w:r>
          </w:p>
          <w:p w14:paraId="091FDB20" w14:textId="7EE52914"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logistickej infraštruktúry (mimo IT) potrebnej na boj proti korupcii</w:t>
            </w:r>
            <w:r w:rsidR="00C73367" w:rsidRPr="00A11C6D">
              <w:rPr>
                <w:noProof/>
                <w:spacing w:val="-6"/>
                <w:lang w:val="sk-SK"/>
              </w:rPr>
              <w:t xml:space="preserve"> a </w:t>
            </w:r>
            <w:r w:rsidRPr="00A11C6D">
              <w:rPr>
                <w:noProof/>
                <w:spacing w:val="-6"/>
                <w:lang w:val="sk-SK"/>
              </w:rPr>
              <w:t>vymáhanie príjmov</w:t>
            </w:r>
            <w:r w:rsidR="00C73367" w:rsidRPr="00A11C6D">
              <w:rPr>
                <w:noProof/>
                <w:spacing w:val="-6"/>
                <w:lang w:val="sk-SK"/>
              </w:rPr>
              <w:t xml:space="preserve"> a </w:t>
            </w:r>
            <w:r w:rsidRPr="00A11C6D">
              <w:rPr>
                <w:noProof/>
                <w:spacing w:val="-6"/>
                <w:lang w:val="sk-SK"/>
              </w:rPr>
              <w:t>škôd</w:t>
            </w:r>
            <w:r w:rsidR="00C73367" w:rsidRPr="00A11C6D">
              <w:rPr>
                <w:noProof/>
                <w:spacing w:val="-6"/>
                <w:lang w:val="sk-SK"/>
              </w:rPr>
              <w:t xml:space="preserve"> z </w:t>
            </w:r>
            <w:r w:rsidRPr="00A11C6D">
              <w:rPr>
                <w:noProof/>
                <w:spacing w:val="-6"/>
                <w:lang w:val="sk-SK"/>
              </w:rPr>
              <w:t>trestnej činnosti vrátane odbornej prípravy</w:t>
            </w:r>
            <w:r w:rsidR="00C73367" w:rsidRPr="00A11C6D">
              <w:rPr>
                <w:noProof/>
                <w:spacing w:val="-6"/>
                <w:lang w:val="sk-SK"/>
              </w:rPr>
              <w:t xml:space="preserve"> v </w:t>
            </w:r>
            <w:r w:rsidRPr="00A11C6D">
              <w:rPr>
                <w:noProof/>
                <w:spacing w:val="-6"/>
                <w:lang w:val="sk-SK"/>
              </w:rPr>
              <w:t>týchto oblastiach</w:t>
            </w:r>
          </w:p>
        </w:tc>
        <w:tc>
          <w:tcPr>
            <w:tcW w:w="1275" w:type="dxa"/>
            <w:tcBorders>
              <w:top w:val="nil"/>
              <w:left w:val="nil"/>
              <w:bottom w:val="single" w:sz="4" w:space="0" w:color="auto"/>
              <w:right w:val="single" w:sz="4" w:space="0" w:color="auto"/>
            </w:tcBorders>
            <w:shd w:val="clear" w:color="auto" w:fill="C6EFCE"/>
            <w:noWrap/>
            <w:hideMark/>
          </w:tcPr>
          <w:p w14:paraId="2626123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1D95E60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Sklady na skladovanie zaisteného majetku, ktorý bol sprevádzkovaný</w:t>
            </w:r>
          </w:p>
        </w:tc>
      </w:tr>
      <w:tr w:rsidR="009A71A8" w:rsidRPr="00A11C6D" w14:paraId="50DEF1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CC30D42" w14:textId="77777777" w:rsidR="009A71A8" w:rsidRPr="00A11C6D" w:rsidRDefault="00674A8F">
            <w:pPr>
              <w:pStyle w:val="P68B1DB1-Normal35"/>
              <w:spacing w:after="0"/>
              <w:jc w:val="center"/>
              <w:rPr>
                <w:noProof/>
                <w:spacing w:val="-6"/>
                <w:lang w:val="sk-SK"/>
              </w:rPr>
            </w:pPr>
            <w:r w:rsidRPr="00A11C6D">
              <w:rPr>
                <w:noProof/>
                <w:spacing w:val="-6"/>
                <w:lang w:val="sk-SK"/>
              </w:rPr>
              <w:t>472</w:t>
            </w:r>
          </w:p>
        </w:tc>
        <w:tc>
          <w:tcPr>
            <w:tcW w:w="3544" w:type="dxa"/>
            <w:tcBorders>
              <w:top w:val="nil"/>
              <w:left w:val="nil"/>
              <w:bottom w:val="single" w:sz="4" w:space="0" w:color="auto"/>
              <w:right w:val="single" w:sz="4" w:space="0" w:color="auto"/>
            </w:tcBorders>
            <w:shd w:val="clear" w:color="auto" w:fill="C6EFCE"/>
            <w:noWrap/>
          </w:tcPr>
          <w:p w14:paraId="15D54675" w14:textId="77777777" w:rsidR="00C73367" w:rsidRPr="00A11C6D" w:rsidRDefault="00674A8F">
            <w:pPr>
              <w:pStyle w:val="P68B1DB1-Normal35"/>
              <w:spacing w:after="0"/>
              <w:jc w:val="both"/>
              <w:rPr>
                <w:noProof/>
                <w:spacing w:val="-6"/>
                <w:lang w:val="sk-SK"/>
              </w:rPr>
            </w:pPr>
            <w:r w:rsidRPr="00A11C6D">
              <w:rPr>
                <w:noProof/>
                <w:spacing w:val="-6"/>
                <w:lang w:val="sk-SK"/>
              </w:rPr>
              <w:t>C15.I6</w:t>
            </w:r>
          </w:p>
          <w:p w14:paraId="5E967AED" w14:textId="34BEC696" w:rsidR="009A71A8" w:rsidRPr="00A11C6D" w:rsidRDefault="00674A8F">
            <w:pPr>
              <w:pStyle w:val="P68B1DB1-Normal35"/>
              <w:spacing w:after="0"/>
              <w:jc w:val="both"/>
              <w:rPr>
                <w:noProof/>
                <w:spacing w:val="-6"/>
                <w:lang w:val="sk-SK"/>
              </w:rPr>
            </w:pPr>
            <w:r w:rsidRPr="00A11C6D">
              <w:rPr>
                <w:noProof/>
                <w:spacing w:val="-6"/>
                <w:lang w:val="sk-SK"/>
              </w:rPr>
              <w:t>Rozvoj 10 regionálnych konzorcií</w:t>
            </w:r>
            <w:r w:rsidR="00C73367" w:rsidRPr="00A11C6D">
              <w:rPr>
                <w:noProof/>
                <w:spacing w:val="-6"/>
                <w:lang w:val="sk-SK"/>
              </w:rPr>
              <w:t xml:space="preserve"> a </w:t>
            </w:r>
            <w:r w:rsidRPr="00A11C6D">
              <w:rPr>
                <w:noProof/>
                <w:spacing w:val="-6"/>
                <w:lang w:val="sk-SK"/>
              </w:rPr>
              <w:t>rozvoj</w:t>
            </w:r>
            <w:r w:rsidR="00C73367" w:rsidRPr="00A11C6D">
              <w:rPr>
                <w:noProof/>
                <w:spacing w:val="-6"/>
                <w:lang w:val="sk-SK"/>
              </w:rPr>
              <w:t xml:space="preserve"> a </w:t>
            </w:r>
            <w:r w:rsidRPr="00A11C6D">
              <w:rPr>
                <w:noProof/>
                <w:spacing w:val="-6"/>
                <w:lang w:val="sk-SK"/>
              </w:rPr>
              <w:t>vybavenie 10 odborných kampusov</w:t>
            </w:r>
          </w:p>
        </w:tc>
        <w:tc>
          <w:tcPr>
            <w:tcW w:w="1275" w:type="dxa"/>
            <w:tcBorders>
              <w:top w:val="nil"/>
              <w:left w:val="nil"/>
              <w:bottom w:val="single" w:sz="4" w:space="0" w:color="auto"/>
              <w:right w:val="single" w:sz="4" w:space="0" w:color="auto"/>
            </w:tcBorders>
            <w:shd w:val="clear" w:color="auto" w:fill="C6EFCE"/>
            <w:noWrap/>
          </w:tcPr>
          <w:p w14:paraId="4DF6D14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0C78250" w14:textId="77777777" w:rsidR="009A71A8" w:rsidRPr="00A11C6D" w:rsidRDefault="00674A8F">
            <w:pPr>
              <w:pStyle w:val="P68B1DB1-Normal35"/>
              <w:spacing w:after="0"/>
              <w:jc w:val="both"/>
              <w:rPr>
                <w:noProof/>
                <w:spacing w:val="-6"/>
                <w:lang w:val="sk-SK"/>
              </w:rPr>
            </w:pPr>
            <w:r w:rsidRPr="00A11C6D">
              <w:rPr>
                <w:noProof/>
                <w:spacing w:val="-6"/>
                <w:lang w:val="sk-SK"/>
              </w:rPr>
              <w:t xml:space="preserve">10 novovybudovaných integrovaných odborných kampusov </w:t>
            </w:r>
          </w:p>
        </w:tc>
      </w:tr>
      <w:tr w:rsidR="009A71A8" w:rsidRPr="00A11C6D" w14:paraId="31FFD6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3E9958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475</w:t>
            </w:r>
          </w:p>
        </w:tc>
        <w:tc>
          <w:tcPr>
            <w:tcW w:w="3544" w:type="dxa"/>
            <w:tcBorders>
              <w:top w:val="nil"/>
              <w:left w:val="nil"/>
              <w:bottom w:val="single" w:sz="4" w:space="0" w:color="auto"/>
              <w:right w:val="single" w:sz="4" w:space="0" w:color="auto"/>
            </w:tcBorders>
            <w:shd w:val="clear" w:color="auto" w:fill="C6EFCE"/>
            <w:noWrap/>
          </w:tcPr>
          <w:p w14:paraId="0319E0D8" w14:textId="77777777" w:rsidR="009A71A8" w:rsidRPr="00A11C6D" w:rsidRDefault="00674A8F">
            <w:pPr>
              <w:pStyle w:val="P68B1DB1-Normal35"/>
              <w:spacing w:after="0"/>
              <w:jc w:val="both"/>
              <w:rPr>
                <w:noProof/>
                <w:spacing w:val="-6"/>
                <w:lang w:val="sk-SK"/>
              </w:rPr>
            </w:pPr>
            <w:r w:rsidRPr="00A11C6D">
              <w:rPr>
                <w:noProof/>
                <w:spacing w:val="-6"/>
                <w:lang w:val="sk-SK"/>
              </w:rPr>
              <w:t>C15.I7</w:t>
            </w:r>
          </w:p>
          <w:p w14:paraId="12D36390" w14:textId="41A53186" w:rsidR="009A71A8" w:rsidRPr="00A11C6D" w:rsidRDefault="00674A8F">
            <w:pPr>
              <w:pStyle w:val="P68B1DB1-Normal35"/>
              <w:spacing w:after="0"/>
              <w:jc w:val="both"/>
              <w:rPr>
                <w:rFonts w:eastAsia="Times New Roman"/>
                <w:noProof/>
                <w:spacing w:val="-6"/>
                <w:lang w:val="sk-SK"/>
              </w:rPr>
            </w:pPr>
            <w:r w:rsidRPr="00A11C6D">
              <w:rPr>
                <w:noProof/>
                <w:spacing w:val="-6"/>
                <w:lang w:val="sk-SK"/>
              </w:rPr>
              <w:t>Transformácia vysokých poľnohospodárskych škôl na centrá profesionalizácie</w:t>
            </w:r>
          </w:p>
        </w:tc>
        <w:tc>
          <w:tcPr>
            <w:tcW w:w="1275" w:type="dxa"/>
            <w:tcBorders>
              <w:top w:val="nil"/>
              <w:left w:val="nil"/>
              <w:bottom w:val="single" w:sz="4" w:space="0" w:color="auto"/>
              <w:right w:val="single" w:sz="4" w:space="0" w:color="auto"/>
            </w:tcBorders>
            <w:shd w:val="clear" w:color="auto" w:fill="C6EFCE"/>
            <w:noWrap/>
          </w:tcPr>
          <w:p w14:paraId="529F3B6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1B759E1"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57 poľnohospodárskych škôl podporovaných prostredníctvom grantov</w:t>
            </w:r>
          </w:p>
        </w:tc>
      </w:tr>
      <w:tr w:rsidR="009A71A8" w:rsidRPr="00A11C6D" w14:paraId="46E08B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EDC28D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476</w:t>
            </w:r>
          </w:p>
        </w:tc>
        <w:tc>
          <w:tcPr>
            <w:tcW w:w="3544" w:type="dxa"/>
            <w:tcBorders>
              <w:top w:val="nil"/>
              <w:left w:val="nil"/>
              <w:bottom w:val="single" w:sz="4" w:space="0" w:color="auto"/>
              <w:right w:val="single" w:sz="4" w:space="0" w:color="auto"/>
            </w:tcBorders>
            <w:shd w:val="clear" w:color="auto" w:fill="C6EFCE"/>
            <w:noWrap/>
          </w:tcPr>
          <w:p w14:paraId="43CA2299" w14:textId="77777777" w:rsidR="00C73367" w:rsidRPr="00A11C6D" w:rsidRDefault="00674A8F">
            <w:pPr>
              <w:pStyle w:val="P68B1DB1-Normal35"/>
              <w:spacing w:after="0"/>
              <w:jc w:val="both"/>
              <w:rPr>
                <w:noProof/>
                <w:spacing w:val="-6"/>
                <w:lang w:val="sk-SK"/>
              </w:rPr>
            </w:pPr>
            <w:r w:rsidRPr="00A11C6D">
              <w:rPr>
                <w:noProof/>
                <w:spacing w:val="-6"/>
                <w:lang w:val="sk-SK"/>
              </w:rPr>
              <w:t>C15.I7</w:t>
            </w:r>
          </w:p>
          <w:p w14:paraId="7D19F180" w14:textId="31FCA170" w:rsidR="009A71A8" w:rsidRPr="00A11C6D" w:rsidRDefault="00674A8F">
            <w:pPr>
              <w:pStyle w:val="P68B1DB1-Normal35"/>
              <w:spacing w:after="0"/>
              <w:jc w:val="both"/>
              <w:rPr>
                <w:rFonts w:eastAsia="Times New Roman"/>
                <w:noProof/>
                <w:spacing w:val="-6"/>
                <w:lang w:val="sk-SK"/>
              </w:rPr>
            </w:pPr>
            <w:r w:rsidRPr="00A11C6D">
              <w:rPr>
                <w:noProof/>
                <w:spacing w:val="-6"/>
                <w:lang w:val="sk-SK"/>
              </w:rPr>
              <w:t>Transformácia vysokých poľnohospodárskych škôl na centrá profesionalizácie</w:t>
            </w:r>
          </w:p>
        </w:tc>
        <w:tc>
          <w:tcPr>
            <w:tcW w:w="1275" w:type="dxa"/>
            <w:tcBorders>
              <w:top w:val="nil"/>
              <w:left w:val="nil"/>
              <w:bottom w:val="single" w:sz="4" w:space="0" w:color="auto"/>
              <w:right w:val="single" w:sz="4" w:space="0" w:color="auto"/>
            </w:tcBorders>
            <w:shd w:val="clear" w:color="auto" w:fill="C6EFCE"/>
            <w:noWrap/>
          </w:tcPr>
          <w:p w14:paraId="6752BF4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C81B3ED"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Počet žiakov registrovaných na stredných poľnohospodárskych školách</w:t>
            </w:r>
          </w:p>
        </w:tc>
      </w:tr>
      <w:tr w:rsidR="009A71A8" w:rsidRPr="00A11C6D" w14:paraId="324DF9A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60F9E4"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480</w:t>
            </w:r>
          </w:p>
        </w:tc>
        <w:tc>
          <w:tcPr>
            <w:tcW w:w="3544" w:type="dxa"/>
            <w:tcBorders>
              <w:top w:val="nil"/>
              <w:left w:val="nil"/>
              <w:bottom w:val="single" w:sz="4" w:space="0" w:color="auto"/>
              <w:right w:val="single" w:sz="4" w:space="0" w:color="auto"/>
            </w:tcBorders>
            <w:shd w:val="clear" w:color="auto" w:fill="C6EFCE"/>
            <w:noWrap/>
          </w:tcPr>
          <w:p w14:paraId="365F6A4F" w14:textId="77777777" w:rsidR="009A71A8" w:rsidRPr="00A11C6D" w:rsidRDefault="00674A8F">
            <w:pPr>
              <w:pStyle w:val="P68B1DB1-Normal35"/>
              <w:spacing w:after="0"/>
              <w:jc w:val="both"/>
              <w:rPr>
                <w:noProof/>
                <w:spacing w:val="-6"/>
                <w:lang w:val="sk-SK"/>
              </w:rPr>
            </w:pPr>
            <w:r w:rsidRPr="00A11C6D">
              <w:rPr>
                <w:noProof/>
                <w:spacing w:val="-6"/>
                <w:lang w:val="sk-SK"/>
              </w:rPr>
              <w:t>C15.I8</w:t>
            </w:r>
          </w:p>
          <w:p w14:paraId="057E214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Program odbornej prípravy popri zamestnaní pre pedagogických zamestnancov</w:t>
            </w:r>
          </w:p>
        </w:tc>
        <w:tc>
          <w:tcPr>
            <w:tcW w:w="1275" w:type="dxa"/>
            <w:tcBorders>
              <w:top w:val="nil"/>
              <w:left w:val="nil"/>
              <w:bottom w:val="single" w:sz="4" w:space="0" w:color="auto"/>
              <w:right w:val="single" w:sz="4" w:space="0" w:color="auto"/>
            </w:tcBorders>
            <w:shd w:val="clear" w:color="auto" w:fill="C6EFCE"/>
            <w:noWrap/>
          </w:tcPr>
          <w:p w14:paraId="52D0878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4ECFA60" w14:textId="13E44AC4" w:rsidR="009A71A8" w:rsidRPr="00A11C6D" w:rsidRDefault="00674A8F">
            <w:pPr>
              <w:pStyle w:val="P68B1DB1-Normal35"/>
              <w:spacing w:after="0"/>
              <w:jc w:val="both"/>
              <w:rPr>
                <w:rFonts w:eastAsia="Times New Roman"/>
                <w:noProof/>
                <w:spacing w:val="-6"/>
                <w:lang w:val="sk-SK"/>
              </w:rPr>
            </w:pPr>
            <w:r w:rsidRPr="00A11C6D">
              <w:rPr>
                <w:noProof/>
                <w:spacing w:val="-6"/>
                <w:lang w:val="sk-SK"/>
              </w:rPr>
              <w:t>Učitelia vyškolení na online výučbu zlepšením špecifických zručností</w:t>
            </w:r>
            <w:r w:rsidR="00C73367" w:rsidRPr="00A11C6D">
              <w:rPr>
                <w:noProof/>
                <w:spacing w:val="-6"/>
                <w:lang w:val="sk-SK"/>
              </w:rPr>
              <w:t xml:space="preserve"> v </w:t>
            </w:r>
            <w:r w:rsidRPr="00A11C6D">
              <w:rPr>
                <w:noProof/>
                <w:spacing w:val="-6"/>
                <w:lang w:val="sk-SK"/>
              </w:rPr>
              <w:t>oblasti digitálnej pedagogiky</w:t>
            </w:r>
          </w:p>
        </w:tc>
      </w:tr>
      <w:tr w:rsidR="009A71A8" w:rsidRPr="00A11C6D" w14:paraId="5A795C3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46F987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481</w:t>
            </w:r>
          </w:p>
        </w:tc>
        <w:tc>
          <w:tcPr>
            <w:tcW w:w="3544" w:type="dxa"/>
            <w:tcBorders>
              <w:top w:val="nil"/>
              <w:left w:val="nil"/>
              <w:bottom w:val="single" w:sz="4" w:space="0" w:color="auto"/>
              <w:right w:val="single" w:sz="4" w:space="0" w:color="auto"/>
            </w:tcBorders>
            <w:shd w:val="clear" w:color="auto" w:fill="C6EFCE"/>
            <w:noWrap/>
          </w:tcPr>
          <w:p w14:paraId="7839FA47" w14:textId="77777777" w:rsidR="009A71A8" w:rsidRPr="00A11C6D" w:rsidRDefault="00674A8F">
            <w:pPr>
              <w:pStyle w:val="P68B1DB1-Normal35"/>
              <w:spacing w:after="0"/>
              <w:jc w:val="both"/>
              <w:rPr>
                <w:noProof/>
                <w:spacing w:val="-6"/>
                <w:lang w:val="sk-SK"/>
              </w:rPr>
            </w:pPr>
            <w:r w:rsidRPr="00A11C6D">
              <w:rPr>
                <w:noProof/>
                <w:spacing w:val="-6"/>
                <w:lang w:val="sk-SK"/>
              </w:rPr>
              <w:t>C15.I8</w:t>
            </w:r>
          </w:p>
          <w:p w14:paraId="6343743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Program odbornej prípravy popri zamestnaní pre pedagogických zamestnancov</w:t>
            </w:r>
          </w:p>
        </w:tc>
        <w:tc>
          <w:tcPr>
            <w:tcW w:w="1275" w:type="dxa"/>
            <w:tcBorders>
              <w:top w:val="nil"/>
              <w:left w:val="nil"/>
              <w:bottom w:val="single" w:sz="4" w:space="0" w:color="auto"/>
              <w:right w:val="single" w:sz="4" w:space="0" w:color="auto"/>
            </w:tcBorders>
            <w:shd w:val="clear" w:color="auto" w:fill="C6EFCE"/>
            <w:noWrap/>
          </w:tcPr>
          <w:p w14:paraId="2DCD8C7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1936795" w14:textId="77777777" w:rsidR="009A71A8" w:rsidRPr="00A11C6D" w:rsidRDefault="00674A8F">
            <w:pPr>
              <w:pStyle w:val="P68B1DB1-Normal35"/>
              <w:spacing w:after="0"/>
              <w:jc w:val="both"/>
              <w:rPr>
                <w:noProof/>
                <w:spacing w:val="-6"/>
                <w:lang w:val="sk-SK"/>
              </w:rPr>
            </w:pPr>
            <w:r w:rsidRPr="00A11C6D">
              <w:rPr>
                <w:noProof/>
                <w:spacing w:val="-6"/>
                <w:lang w:val="sk-SK"/>
              </w:rPr>
              <w:t>Učitelia, ktorí uverejňujú otvorené vzdelávacie materiály na platforme edu.cred na výmenu postupov</w:t>
            </w:r>
          </w:p>
          <w:p w14:paraId="4EF9A69B" w14:textId="77777777" w:rsidR="009A71A8" w:rsidRPr="00A11C6D" w:rsidRDefault="009A71A8">
            <w:pPr>
              <w:spacing w:after="0"/>
              <w:jc w:val="both"/>
              <w:rPr>
                <w:rFonts w:ascii="Times New Roman" w:eastAsia="Times New Roman" w:hAnsi="Times New Roman" w:cs="Times New Roman"/>
                <w:noProof/>
                <w:spacing w:val="-6"/>
                <w:lang w:val="sk-SK"/>
              </w:rPr>
            </w:pPr>
          </w:p>
        </w:tc>
      </w:tr>
      <w:tr w:rsidR="009A71A8" w:rsidRPr="00A11C6D" w14:paraId="24A4C8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CD407B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61</w:t>
            </w:r>
          </w:p>
        </w:tc>
        <w:tc>
          <w:tcPr>
            <w:tcW w:w="3544" w:type="dxa"/>
            <w:tcBorders>
              <w:top w:val="nil"/>
              <w:left w:val="nil"/>
              <w:bottom w:val="single" w:sz="4" w:space="0" w:color="auto"/>
              <w:right w:val="single" w:sz="4" w:space="0" w:color="auto"/>
            </w:tcBorders>
            <w:shd w:val="clear" w:color="auto" w:fill="C6EFCE"/>
            <w:noWrap/>
          </w:tcPr>
          <w:p w14:paraId="6D37FD58" w14:textId="5A2EAB34" w:rsidR="009A71A8" w:rsidRPr="00A11C6D" w:rsidRDefault="00674A8F">
            <w:pPr>
              <w:pStyle w:val="P68B1DB1-Normal35"/>
              <w:spacing w:after="0"/>
              <w:jc w:val="both"/>
              <w:rPr>
                <w:rFonts w:eastAsia="Times New Roman"/>
                <w:noProof/>
                <w:spacing w:val="-6"/>
                <w:lang w:val="sk-SK"/>
              </w:rPr>
            </w:pPr>
            <w:r w:rsidRPr="00A11C6D">
              <w:rPr>
                <w:noProof/>
                <w:spacing w:val="-6"/>
                <w:lang w:val="sk-SK"/>
              </w:rPr>
              <w:t>C4.R1</w:t>
            </w:r>
            <w:r w:rsidRPr="00A11C6D">
              <w:rPr>
                <w:noProof/>
                <w:spacing w:val="-6"/>
                <w:lang w:val="sk-SK"/>
              </w:rPr>
              <w:br/>
              <w:t>Udržateľná doprava, dekarbonizácia</w:t>
            </w:r>
            <w:r w:rsidR="00C73367" w:rsidRPr="00A11C6D">
              <w:rPr>
                <w:noProof/>
                <w:spacing w:val="-6"/>
                <w:lang w:val="sk-SK"/>
              </w:rPr>
              <w:t xml:space="preserve"> a </w:t>
            </w:r>
            <w:r w:rsidRPr="00A11C6D">
              <w:rPr>
                <w:noProof/>
                <w:spacing w:val="-6"/>
                <w:lang w:val="sk-SK"/>
              </w:rPr>
              <w:t xml:space="preserve">bezpečnosť cestnej premávky/ </w:t>
            </w:r>
            <w:r w:rsidRPr="00A11C6D">
              <w:rPr>
                <w:noProof/>
                <w:spacing w:val="-6"/>
                <w:lang w:val="sk-SK"/>
              </w:rPr>
              <w:br/>
              <w:t>Dekarbonizácia ciest</w:t>
            </w:r>
            <w:r w:rsidR="00C73367" w:rsidRPr="00A11C6D">
              <w:rPr>
                <w:noProof/>
                <w:spacing w:val="-6"/>
                <w:lang w:val="sk-SK"/>
              </w:rPr>
              <w:t xml:space="preserve"> v </w:t>
            </w:r>
            <w:r w:rsidRPr="00A11C6D">
              <w:rPr>
                <w:noProof/>
                <w:spacing w:val="-6"/>
                <w:lang w:val="sk-SK"/>
              </w:rPr>
              <w:t xml:space="preserve">súlade so zásadou „znečisťovateľ platí“ </w:t>
            </w:r>
          </w:p>
        </w:tc>
        <w:tc>
          <w:tcPr>
            <w:tcW w:w="1275" w:type="dxa"/>
            <w:tcBorders>
              <w:top w:val="nil"/>
              <w:left w:val="nil"/>
              <w:bottom w:val="single" w:sz="4" w:space="0" w:color="auto"/>
              <w:right w:val="single" w:sz="4" w:space="0" w:color="auto"/>
            </w:tcBorders>
            <w:shd w:val="clear" w:color="auto" w:fill="C6EFCE"/>
            <w:noWrap/>
          </w:tcPr>
          <w:p w14:paraId="17FF167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00E0363" w14:textId="18E59C19" w:rsidR="009A71A8" w:rsidRPr="00A11C6D" w:rsidRDefault="00674A8F">
            <w:pPr>
              <w:pStyle w:val="P68B1DB1-Normal35"/>
              <w:spacing w:after="0"/>
              <w:jc w:val="both"/>
              <w:rPr>
                <w:rFonts w:eastAsia="Times New Roman"/>
                <w:noProof/>
                <w:spacing w:val="-6"/>
                <w:lang w:val="sk-SK"/>
              </w:rPr>
            </w:pPr>
            <w:r w:rsidRPr="00A11C6D">
              <w:rPr>
                <w:noProof/>
                <w:spacing w:val="-6"/>
                <w:lang w:val="sk-SK"/>
              </w:rPr>
              <w:t>Nové ekologické vozidlá obstarané verejnými subjektmi, aspoň 3</w:t>
            </w:r>
            <w:r w:rsidR="00C73367" w:rsidRPr="00A11C6D">
              <w:rPr>
                <w:noProof/>
                <w:spacing w:val="-6"/>
                <w:lang w:val="sk-SK"/>
              </w:rPr>
              <w:t> %</w:t>
            </w:r>
            <w:r w:rsidRPr="00A11C6D">
              <w:rPr>
                <w:noProof/>
                <w:spacing w:val="-6"/>
                <w:lang w:val="sk-SK"/>
              </w:rPr>
              <w:t xml:space="preserve"> nad prahovými hodnotami stanovenými</w:t>
            </w:r>
            <w:r w:rsidR="00C73367" w:rsidRPr="00A11C6D">
              <w:rPr>
                <w:noProof/>
                <w:spacing w:val="-6"/>
                <w:lang w:val="sk-SK"/>
              </w:rPr>
              <w:t xml:space="preserve"> v </w:t>
            </w:r>
            <w:r w:rsidRPr="00A11C6D">
              <w:rPr>
                <w:noProof/>
                <w:spacing w:val="-6"/>
                <w:lang w:val="sk-SK"/>
              </w:rPr>
              <w:t>smernici</w:t>
            </w:r>
            <w:r w:rsidR="00C73367" w:rsidRPr="00A11C6D">
              <w:rPr>
                <w:noProof/>
                <w:spacing w:val="-6"/>
                <w:lang w:val="sk-SK"/>
              </w:rPr>
              <w:t xml:space="preserve"> o </w:t>
            </w:r>
            <w:r w:rsidRPr="00A11C6D">
              <w:rPr>
                <w:noProof/>
                <w:spacing w:val="-6"/>
                <w:lang w:val="sk-SK"/>
              </w:rPr>
              <w:t>ekologických vozidlách</w:t>
            </w:r>
          </w:p>
        </w:tc>
      </w:tr>
      <w:tr w:rsidR="009A71A8" w:rsidRPr="00A11C6D" w14:paraId="19824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A23C0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70</w:t>
            </w:r>
          </w:p>
        </w:tc>
        <w:tc>
          <w:tcPr>
            <w:tcW w:w="3544" w:type="dxa"/>
            <w:tcBorders>
              <w:top w:val="nil"/>
              <w:left w:val="nil"/>
              <w:bottom w:val="single" w:sz="4" w:space="0" w:color="auto"/>
              <w:right w:val="single" w:sz="4" w:space="0" w:color="auto"/>
            </w:tcBorders>
            <w:shd w:val="clear" w:color="auto" w:fill="C6EFCE"/>
            <w:noWrap/>
          </w:tcPr>
          <w:p w14:paraId="4AE6968A" w14:textId="5892DEF4"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C4.R1 </w:t>
            </w:r>
            <w:r w:rsidRPr="00A11C6D">
              <w:rPr>
                <w:noProof/>
                <w:spacing w:val="-6"/>
                <w:lang w:val="sk-SK"/>
              </w:rPr>
              <w:br/>
              <w:t>Udržateľná doprava, dekarbonizácia</w:t>
            </w:r>
            <w:r w:rsidR="00C73367" w:rsidRPr="00A11C6D">
              <w:rPr>
                <w:noProof/>
                <w:spacing w:val="-6"/>
                <w:lang w:val="sk-SK"/>
              </w:rPr>
              <w:t xml:space="preserve"> a </w:t>
            </w:r>
            <w:r w:rsidRPr="00A11C6D">
              <w:rPr>
                <w:noProof/>
                <w:spacing w:val="-6"/>
                <w:lang w:val="sk-SK"/>
              </w:rPr>
              <w:t xml:space="preserve">bezpečnosť cestnej premávky/ </w:t>
            </w:r>
            <w:r w:rsidRPr="00A11C6D">
              <w:rPr>
                <w:noProof/>
                <w:spacing w:val="-6"/>
                <w:lang w:val="sk-SK"/>
              </w:rPr>
              <w:br/>
              <w:t>Rozvoj železničnej infraštruktúry</w:t>
            </w:r>
            <w:r w:rsidR="00C73367" w:rsidRPr="00A11C6D">
              <w:rPr>
                <w:noProof/>
                <w:spacing w:val="-6"/>
                <w:lang w:val="sk-SK"/>
              </w:rPr>
              <w:t xml:space="preserve"> a </w:t>
            </w:r>
            <w:r w:rsidRPr="00A11C6D">
              <w:rPr>
                <w:noProof/>
                <w:spacing w:val="-6"/>
                <w:lang w:val="sk-SK"/>
              </w:rPr>
              <w:t>riadenie železničnej dopravy</w:t>
            </w:r>
          </w:p>
        </w:tc>
        <w:tc>
          <w:tcPr>
            <w:tcW w:w="1275" w:type="dxa"/>
            <w:tcBorders>
              <w:top w:val="nil"/>
              <w:left w:val="nil"/>
              <w:bottom w:val="single" w:sz="4" w:space="0" w:color="auto"/>
              <w:right w:val="single" w:sz="4" w:space="0" w:color="auto"/>
            </w:tcBorders>
            <w:shd w:val="clear" w:color="auto" w:fill="C6EFCE"/>
            <w:noWrap/>
          </w:tcPr>
          <w:p w14:paraId="0B2A017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5877AE3" w14:textId="6CA9147E" w:rsidR="009A71A8" w:rsidRPr="00A11C6D" w:rsidRDefault="00674A8F">
            <w:pPr>
              <w:pStyle w:val="P68B1DB1-Normal35"/>
              <w:spacing w:after="0"/>
              <w:jc w:val="both"/>
              <w:rPr>
                <w:rFonts w:eastAsia="Times New Roman"/>
                <w:noProof/>
                <w:spacing w:val="-6"/>
                <w:lang w:val="sk-SK"/>
              </w:rPr>
            </w:pPr>
            <w:r w:rsidRPr="00A11C6D">
              <w:rPr>
                <w:noProof/>
                <w:spacing w:val="-6"/>
                <w:lang w:val="sk-SK"/>
              </w:rPr>
              <w:t>Uverejnenie</w:t>
            </w:r>
            <w:r w:rsidR="00C73367" w:rsidRPr="00A11C6D">
              <w:rPr>
                <w:noProof/>
                <w:spacing w:val="-6"/>
                <w:lang w:val="sk-SK"/>
              </w:rPr>
              <w:t xml:space="preserve"> a </w:t>
            </w:r>
            <w:r w:rsidRPr="00A11C6D">
              <w:rPr>
                <w:noProof/>
                <w:spacing w:val="-6"/>
                <w:lang w:val="sk-SK"/>
              </w:rPr>
              <w:t>vykonávanie národného akčného plánu Európskeho systému riadenia železničnej dopravy (ERTMS)</w:t>
            </w:r>
          </w:p>
        </w:tc>
      </w:tr>
      <w:tr w:rsidR="009A71A8" w:rsidRPr="00A11C6D" w14:paraId="6D4DC2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02154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119</w:t>
            </w:r>
          </w:p>
        </w:tc>
        <w:tc>
          <w:tcPr>
            <w:tcW w:w="3544" w:type="dxa"/>
            <w:tcBorders>
              <w:top w:val="nil"/>
              <w:left w:val="nil"/>
              <w:bottom w:val="single" w:sz="4" w:space="0" w:color="auto"/>
              <w:right w:val="single" w:sz="4" w:space="0" w:color="auto"/>
            </w:tcBorders>
            <w:shd w:val="clear" w:color="auto" w:fill="C6EFCE"/>
            <w:noWrap/>
          </w:tcPr>
          <w:p w14:paraId="2BF7E3D8" w14:textId="77777777" w:rsidR="009A71A8" w:rsidRPr="00A11C6D" w:rsidRDefault="00674A8F">
            <w:pPr>
              <w:pStyle w:val="P68B1DB1-Normal35"/>
              <w:spacing w:after="0"/>
              <w:jc w:val="both"/>
              <w:rPr>
                <w:noProof/>
                <w:spacing w:val="-6"/>
                <w:lang w:val="sk-SK"/>
              </w:rPr>
            </w:pPr>
            <w:r w:rsidRPr="00A11C6D">
              <w:rPr>
                <w:noProof/>
                <w:spacing w:val="-6"/>
                <w:lang w:val="sk-SK"/>
              </w:rPr>
              <w:t>C6.R1</w:t>
            </w:r>
          </w:p>
          <w:p w14:paraId="5FECAA23" w14:textId="211D97C3"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275" w:type="dxa"/>
            <w:tcBorders>
              <w:top w:val="nil"/>
              <w:left w:val="nil"/>
              <w:bottom w:val="single" w:sz="4" w:space="0" w:color="auto"/>
              <w:right w:val="single" w:sz="4" w:space="0" w:color="auto"/>
            </w:tcBorders>
            <w:shd w:val="clear" w:color="auto" w:fill="C6EFCE"/>
            <w:noWrap/>
          </w:tcPr>
          <w:p w14:paraId="1547E44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20DFA73" w14:textId="1EECBC4D" w:rsidR="009A71A8" w:rsidRPr="00A11C6D" w:rsidRDefault="00674A8F">
            <w:pPr>
              <w:pStyle w:val="P68B1DB1-Normal35"/>
              <w:spacing w:after="0"/>
              <w:jc w:val="both"/>
              <w:rPr>
                <w:rFonts w:eastAsia="Times New Roman"/>
                <w:noProof/>
                <w:spacing w:val="-6"/>
                <w:lang w:val="sk-SK"/>
              </w:rPr>
            </w:pPr>
            <w:r w:rsidRPr="00A11C6D">
              <w:rPr>
                <w:noProof/>
                <w:spacing w:val="-6"/>
                <w:lang w:val="sk-SK"/>
              </w:rPr>
              <w:t>Vyraďovanie kapacity na výrobu elektrickej energie</w:t>
            </w:r>
            <w:r w:rsidR="00C73367" w:rsidRPr="00A11C6D">
              <w:rPr>
                <w:noProof/>
                <w:spacing w:val="-6"/>
                <w:lang w:val="sk-SK"/>
              </w:rPr>
              <w:t xml:space="preserve"> z </w:t>
            </w:r>
            <w:r w:rsidRPr="00A11C6D">
              <w:rPr>
                <w:noProof/>
                <w:spacing w:val="-6"/>
                <w:lang w:val="sk-SK"/>
              </w:rPr>
              <w:t xml:space="preserve">hnedého uhlia </w:t>
            </w:r>
          </w:p>
        </w:tc>
      </w:tr>
      <w:tr w:rsidR="009A71A8" w:rsidRPr="00A11C6D" w14:paraId="600D3B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1E2AB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155</w:t>
            </w:r>
          </w:p>
        </w:tc>
        <w:tc>
          <w:tcPr>
            <w:tcW w:w="3544" w:type="dxa"/>
            <w:tcBorders>
              <w:top w:val="nil"/>
              <w:left w:val="nil"/>
              <w:bottom w:val="single" w:sz="4" w:space="0" w:color="auto"/>
              <w:right w:val="single" w:sz="4" w:space="0" w:color="auto"/>
            </w:tcBorders>
            <w:shd w:val="clear" w:color="auto" w:fill="C6EFCE"/>
            <w:noWrap/>
          </w:tcPr>
          <w:p w14:paraId="2F5A53AD"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C7.I1</w:t>
            </w:r>
            <w:r w:rsidRPr="00A11C6D">
              <w:rPr>
                <w:noProof/>
                <w:spacing w:val="-6"/>
                <w:lang w:val="sk-SK"/>
              </w:rPr>
              <w:br/>
              <w:t xml:space="preserve">Zavedenie vládnej cloudovej infraštruktúry </w:t>
            </w:r>
          </w:p>
        </w:tc>
        <w:tc>
          <w:tcPr>
            <w:tcW w:w="1275" w:type="dxa"/>
            <w:tcBorders>
              <w:top w:val="nil"/>
              <w:left w:val="nil"/>
              <w:bottom w:val="single" w:sz="4" w:space="0" w:color="auto"/>
              <w:right w:val="single" w:sz="4" w:space="0" w:color="auto"/>
            </w:tcBorders>
            <w:shd w:val="clear" w:color="auto" w:fill="C6EFCE"/>
            <w:noWrap/>
          </w:tcPr>
          <w:p w14:paraId="3748E47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271BA85" w14:textId="2B9399AD" w:rsidR="009A71A8" w:rsidRPr="00A11C6D" w:rsidRDefault="00674A8F">
            <w:pPr>
              <w:pStyle w:val="P68B1DB1-Normal35"/>
              <w:spacing w:after="0"/>
              <w:jc w:val="both"/>
              <w:rPr>
                <w:rFonts w:eastAsia="Times New Roman"/>
                <w:noProof/>
                <w:spacing w:val="-6"/>
                <w:lang w:val="sk-SK"/>
              </w:rPr>
            </w:pPr>
            <w:r w:rsidRPr="00A11C6D">
              <w:rPr>
                <w:noProof/>
                <w:spacing w:val="-6"/>
                <w:lang w:val="sk-SK"/>
              </w:rPr>
              <w:t>Dátové centrá úrovne III</w:t>
            </w:r>
            <w:r w:rsidR="00C73367" w:rsidRPr="00A11C6D">
              <w:rPr>
                <w:noProof/>
                <w:spacing w:val="-6"/>
                <w:lang w:val="sk-SK"/>
              </w:rPr>
              <w:t xml:space="preserve"> a </w:t>
            </w:r>
            <w:r w:rsidRPr="00A11C6D">
              <w:rPr>
                <w:noProof/>
                <w:spacing w:val="-6"/>
                <w:lang w:val="sk-SK"/>
              </w:rPr>
              <w:t>úrovne IV už</w:t>
            </w:r>
            <w:r w:rsidR="00C73367" w:rsidRPr="00A11C6D">
              <w:rPr>
                <w:noProof/>
                <w:spacing w:val="-6"/>
                <w:lang w:val="sk-SK"/>
              </w:rPr>
              <w:t xml:space="preserve"> v </w:t>
            </w:r>
            <w:r w:rsidRPr="00A11C6D">
              <w:rPr>
                <w:noProof/>
                <w:spacing w:val="-6"/>
                <w:lang w:val="sk-SK"/>
              </w:rPr>
              <w:t>štádiu návrhu, infraštruktúra</w:t>
            </w:r>
            <w:r w:rsidR="00C73367" w:rsidRPr="00A11C6D">
              <w:rPr>
                <w:noProof/>
                <w:spacing w:val="-6"/>
                <w:lang w:val="sk-SK"/>
              </w:rPr>
              <w:t xml:space="preserve"> a </w:t>
            </w:r>
            <w:r w:rsidRPr="00A11C6D">
              <w:rPr>
                <w:noProof/>
                <w:spacing w:val="-6"/>
                <w:lang w:val="sk-SK"/>
              </w:rPr>
              <w:t>technológie pre cloudové služby</w:t>
            </w:r>
          </w:p>
        </w:tc>
      </w:tr>
      <w:tr w:rsidR="009A71A8" w:rsidRPr="00A11C6D" w14:paraId="5D7757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6B0D719" w14:textId="77777777" w:rsidR="009A71A8" w:rsidRPr="00A11C6D" w:rsidRDefault="00674A8F">
            <w:pPr>
              <w:pStyle w:val="P68B1DB1-Normal35"/>
              <w:spacing w:after="0"/>
              <w:jc w:val="center"/>
              <w:rPr>
                <w:noProof/>
                <w:spacing w:val="-6"/>
                <w:lang w:val="sk-SK"/>
              </w:rPr>
            </w:pPr>
            <w:r w:rsidRPr="00A11C6D">
              <w:rPr>
                <w:noProof/>
                <w:spacing w:val="-6"/>
                <w:lang w:val="sk-SK"/>
              </w:rPr>
              <w:t>164</w:t>
            </w:r>
          </w:p>
        </w:tc>
        <w:tc>
          <w:tcPr>
            <w:tcW w:w="3544" w:type="dxa"/>
            <w:tcBorders>
              <w:top w:val="nil"/>
              <w:left w:val="nil"/>
              <w:bottom w:val="single" w:sz="4" w:space="0" w:color="auto"/>
              <w:right w:val="single" w:sz="4" w:space="0" w:color="auto"/>
            </w:tcBorders>
            <w:shd w:val="clear" w:color="auto" w:fill="C6EFCE"/>
            <w:noWrap/>
          </w:tcPr>
          <w:p w14:paraId="1ACDEE64" w14:textId="77777777" w:rsidR="00C73367" w:rsidRPr="00A11C6D" w:rsidRDefault="00674A8F">
            <w:pPr>
              <w:pStyle w:val="P68B1DB1-Normal35"/>
              <w:spacing w:after="0"/>
              <w:jc w:val="both"/>
              <w:rPr>
                <w:noProof/>
                <w:spacing w:val="-6"/>
                <w:lang w:val="sk-SK"/>
              </w:rPr>
            </w:pPr>
            <w:r w:rsidRPr="00A11C6D">
              <w:rPr>
                <w:noProof/>
                <w:spacing w:val="-6"/>
                <w:lang w:val="sk-SK"/>
              </w:rPr>
              <w:t>C7.I4</w:t>
            </w:r>
          </w:p>
          <w:p w14:paraId="125D93D3" w14:textId="3C9E2A6A" w:rsidR="009A71A8" w:rsidRPr="00A11C6D" w:rsidRDefault="00674A8F">
            <w:pPr>
              <w:pStyle w:val="P68B1DB1-Normal35"/>
              <w:spacing w:after="0"/>
              <w:jc w:val="both"/>
              <w:rPr>
                <w:noProof/>
                <w:spacing w:val="-6"/>
                <w:lang w:val="sk-SK"/>
              </w:rPr>
            </w:pPr>
            <w:r w:rsidRPr="00A11C6D">
              <w:rPr>
                <w:noProof/>
                <w:spacing w:val="-6"/>
                <w:lang w:val="sk-SK"/>
              </w:rPr>
              <w:t xml:space="preserve">Digitalizácia súdnictva </w:t>
            </w:r>
          </w:p>
        </w:tc>
        <w:tc>
          <w:tcPr>
            <w:tcW w:w="1275" w:type="dxa"/>
            <w:tcBorders>
              <w:top w:val="nil"/>
              <w:left w:val="nil"/>
              <w:bottom w:val="single" w:sz="4" w:space="0" w:color="auto"/>
              <w:right w:val="single" w:sz="4" w:space="0" w:color="auto"/>
            </w:tcBorders>
            <w:shd w:val="clear" w:color="auto" w:fill="C6EFCE"/>
            <w:noWrap/>
          </w:tcPr>
          <w:p w14:paraId="2AFCC7D1"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E8A5F50" w14:textId="0F5F61C7" w:rsidR="009A71A8" w:rsidRPr="00A11C6D" w:rsidRDefault="00674A8F">
            <w:pPr>
              <w:pStyle w:val="P68B1DB1-Normal35"/>
              <w:spacing w:after="0"/>
              <w:jc w:val="both"/>
              <w:rPr>
                <w:noProof/>
                <w:spacing w:val="-6"/>
                <w:lang w:val="sk-SK"/>
              </w:rPr>
            </w:pPr>
            <w:r w:rsidRPr="00A11C6D">
              <w:rPr>
                <w:noProof/>
                <w:spacing w:val="-6"/>
                <w:lang w:val="sk-SK"/>
              </w:rPr>
              <w:t>Dokončenie sprevádzkovania systému ECRIS</w:t>
            </w:r>
            <w:r w:rsidR="00C73367" w:rsidRPr="00A11C6D">
              <w:rPr>
                <w:noProof/>
                <w:spacing w:val="-6"/>
                <w:lang w:val="sk-SK"/>
              </w:rPr>
              <w:t xml:space="preserve"> V </w:t>
            </w:r>
            <w:r w:rsidRPr="00A11C6D">
              <w:rPr>
                <w:noProof/>
                <w:spacing w:val="-6"/>
                <w:lang w:val="sk-SK"/>
              </w:rPr>
              <w:t>(elektronický záznam prípadov</w:t>
            </w:r>
            <w:r w:rsidR="00C73367" w:rsidRPr="00A11C6D">
              <w:rPr>
                <w:noProof/>
                <w:spacing w:val="-6"/>
                <w:lang w:val="sk-SK"/>
              </w:rPr>
              <w:t xml:space="preserve"> a </w:t>
            </w:r>
            <w:r w:rsidRPr="00A11C6D">
              <w:rPr>
                <w:noProof/>
                <w:spacing w:val="-6"/>
                <w:lang w:val="sk-SK"/>
              </w:rPr>
              <w:t>informačný systém)</w:t>
            </w:r>
          </w:p>
        </w:tc>
      </w:tr>
      <w:tr w:rsidR="009A71A8" w:rsidRPr="00A11C6D" w14:paraId="35C7FA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65F08FD" w14:textId="77777777" w:rsidR="009A71A8" w:rsidRPr="00A11C6D" w:rsidRDefault="00674A8F">
            <w:pPr>
              <w:pStyle w:val="P68B1DB1-Normal35"/>
              <w:spacing w:after="0"/>
              <w:jc w:val="center"/>
              <w:rPr>
                <w:noProof/>
                <w:spacing w:val="-6"/>
                <w:lang w:val="sk-SK"/>
              </w:rPr>
            </w:pPr>
            <w:r w:rsidRPr="00A11C6D">
              <w:rPr>
                <w:noProof/>
                <w:spacing w:val="-6"/>
                <w:lang w:val="sk-SK"/>
              </w:rPr>
              <w:t>170</w:t>
            </w:r>
          </w:p>
        </w:tc>
        <w:tc>
          <w:tcPr>
            <w:tcW w:w="3544" w:type="dxa"/>
            <w:tcBorders>
              <w:top w:val="nil"/>
              <w:left w:val="nil"/>
              <w:bottom w:val="single" w:sz="4" w:space="0" w:color="auto"/>
              <w:right w:val="single" w:sz="4" w:space="0" w:color="auto"/>
            </w:tcBorders>
            <w:shd w:val="clear" w:color="auto" w:fill="C6EFCE"/>
            <w:noWrap/>
          </w:tcPr>
          <w:p w14:paraId="46E89DF6" w14:textId="77777777" w:rsidR="009A71A8" w:rsidRPr="00A11C6D" w:rsidRDefault="00674A8F">
            <w:pPr>
              <w:pStyle w:val="P68B1DB1-Normal35"/>
              <w:spacing w:after="0"/>
              <w:jc w:val="both"/>
              <w:rPr>
                <w:noProof/>
                <w:spacing w:val="-6"/>
                <w:lang w:val="sk-SK"/>
              </w:rPr>
            </w:pPr>
            <w:r w:rsidRPr="00A11C6D">
              <w:rPr>
                <w:noProof/>
                <w:spacing w:val="-6"/>
                <w:lang w:val="sk-SK"/>
              </w:rPr>
              <w:t>C7.I6</w:t>
            </w:r>
          </w:p>
          <w:p w14:paraId="6500CE37" w14:textId="2498B437" w:rsidR="009A71A8" w:rsidRPr="00A11C6D" w:rsidRDefault="00674A8F">
            <w:pPr>
              <w:pStyle w:val="P68B1DB1-Normal35"/>
              <w:spacing w:after="0"/>
              <w:jc w:val="both"/>
              <w:rPr>
                <w:noProof/>
                <w:spacing w:val="-6"/>
                <w:lang w:val="sk-SK"/>
              </w:rPr>
            </w:pPr>
            <w:r w:rsidRPr="00A11C6D">
              <w:rPr>
                <w:noProof/>
                <w:spacing w:val="-6"/>
                <w:lang w:val="sk-SK"/>
              </w:rPr>
              <w:t>Digitalizácia</w:t>
            </w:r>
            <w:r w:rsidR="00C73367" w:rsidRPr="00A11C6D">
              <w:rPr>
                <w:noProof/>
                <w:spacing w:val="-6"/>
                <w:lang w:val="sk-SK"/>
              </w:rPr>
              <w:t xml:space="preserve"> v </w:t>
            </w:r>
            <w:r w:rsidRPr="00A11C6D">
              <w:rPr>
                <w:noProof/>
                <w:spacing w:val="-6"/>
                <w:lang w:val="sk-SK"/>
              </w:rPr>
              <w:t>oblasti zamestnanosti</w:t>
            </w:r>
            <w:r w:rsidR="00C73367" w:rsidRPr="00A11C6D">
              <w:rPr>
                <w:noProof/>
                <w:spacing w:val="-6"/>
                <w:lang w:val="sk-SK"/>
              </w:rPr>
              <w:t xml:space="preserve"> a </w:t>
            </w:r>
            <w:r w:rsidRPr="00A11C6D">
              <w:rPr>
                <w:noProof/>
                <w:spacing w:val="-6"/>
                <w:lang w:val="sk-SK"/>
              </w:rPr>
              <w:t xml:space="preserve">sociálnej ochrany </w:t>
            </w:r>
          </w:p>
        </w:tc>
        <w:tc>
          <w:tcPr>
            <w:tcW w:w="1275" w:type="dxa"/>
            <w:tcBorders>
              <w:top w:val="nil"/>
              <w:left w:val="nil"/>
              <w:bottom w:val="single" w:sz="4" w:space="0" w:color="auto"/>
              <w:right w:val="single" w:sz="4" w:space="0" w:color="auto"/>
            </w:tcBorders>
            <w:shd w:val="clear" w:color="auto" w:fill="C6EFCE"/>
            <w:noWrap/>
          </w:tcPr>
          <w:p w14:paraId="6AF40AB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F4CF10B" w14:textId="54ECBCC9" w:rsidR="009A71A8" w:rsidRPr="00A11C6D" w:rsidRDefault="00674A8F">
            <w:pPr>
              <w:pStyle w:val="P68B1DB1-Normal35"/>
              <w:spacing w:after="0"/>
              <w:jc w:val="both"/>
              <w:rPr>
                <w:noProof/>
                <w:spacing w:val="-6"/>
                <w:lang w:val="sk-SK"/>
              </w:rPr>
            </w:pPr>
            <w:r w:rsidRPr="00A11C6D">
              <w:rPr>
                <w:noProof/>
                <w:spacing w:val="-6"/>
                <w:lang w:val="sk-SK"/>
              </w:rPr>
              <w:t>Zavádzanie digitálnych služieb</w:t>
            </w:r>
            <w:r w:rsidR="00C73367" w:rsidRPr="00A11C6D">
              <w:rPr>
                <w:noProof/>
                <w:spacing w:val="-6"/>
                <w:lang w:val="sk-SK"/>
              </w:rPr>
              <w:t xml:space="preserve"> v </w:t>
            </w:r>
            <w:r w:rsidRPr="00A11C6D">
              <w:rPr>
                <w:noProof/>
                <w:spacing w:val="-6"/>
                <w:lang w:val="sk-SK"/>
              </w:rPr>
              <w:t>oblasti zamestnanosti</w:t>
            </w:r>
            <w:r w:rsidR="00C73367" w:rsidRPr="00A11C6D">
              <w:rPr>
                <w:noProof/>
                <w:spacing w:val="-6"/>
                <w:lang w:val="sk-SK"/>
              </w:rPr>
              <w:t xml:space="preserve"> a </w:t>
            </w:r>
            <w:r w:rsidRPr="00A11C6D">
              <w:rPr>
                <w:noProof/>
                <w:spacing w:val="-6"/>
                <w:lang w:val="sk-SK"/>
              </w:rPr>
              <w:t xml:space="preserve">sociálnej ochrany </w:t>
            </w:r>
          </w:p>
        </w:tc>
      </w:tr>
      <w:tr w:rsidR="009A71A8" w:rsidRPr="00A11C6D" w14:paraId="5A3103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E3DEF8" w14:textId="77777777" w:rsidR="009A71A8" w:rsidRPr="00A11C6D" w:rsidRDefault="00674A8F">
            <w:pPr>
              <w:pStyle w:val="P68B1DB1-Normal35"/>
              <w:spacing w:after="0"/>
              <w:jc w:val="center"/>
              <w:rPr>
                <w:noProof/>
                <w:spacing w:val="-6"/>
                <w:lang w:val="sk-SK"/>
              </w:rPr>
            </w:pPr>
            <w:r w:rsidRPr="00A11C6D">
              <w:rPr>
                <w:noProof/>
                <w:spacing w:val="-6"/>
                <w:lang w:val="sk-SK"/>
              </w:rPr>
              <w:t>177</w:t>
            </w:r>
          </w:p>
        </w:tc>
        <w:tc>
          <w:tcPr>
            <w:tcW w:w="3544" w:type="dxa"/>
            <w:tcBorders>
              <w:top w:val="nil"/>
              <w:left w:val="nil"/>
              <w:bottom w:val="single" w:sz="4" w:space="0" w:color="auto"/>
              <w:right w:val="single" w:sz="4" w:space="0" w:color="auto"/>
            </w:tcBorders>
            <w:shd w:val="clear" w:color="auto" w:fill="C6EFCE"/>
            <w:noWrap/>
          </w:tcPr>
          <w:p w14:paraId="67EDB193" w14:textId="77777777" w:rsidR="009A71A8" w:rsidRPr="00A11C6D" w:rsidRDefault="00674A8F">
            <w:pPr>
              <w:pStyle w:val="P68B1DB1-Normal35"/>
              <w:spacing w:after="0"/>
              <w:jc w:val="both"/>
              <w:rPr>
                <w:noProof/>
                <w:spacing w:val="-6"/>
                <w:lang w:val="sk-SK"/>
              </w:rPr>
            </w:pPr>
            <w:r w:rsidRPr="00A11C6D">
              <w:rPr>
                <w:noProof/>
                <w:spacing w:val="-6"/>
                <w:lang w:val="sk-SK"/>
              </w:rPr>
              <w:t>C7.I10</w:t>
            </w:r>
          </w:p>
          <w:p w14:paraId="24C23A4F" w14:textId="18286B30" w:rsidR="009A71A8" w:rsidRPr="00A11C6D" w:rsidRDefault="00674A8F">
            <w:pPr>
              <w:pStyle w:val="P68B1DB1-Normal35"/>
              <w:spacing w:after="0"/>
              <w:jc w:val="both"/>
              <w:rPr>
                <w:noProof/>
                <w:spacing w:val="-6"/>
                <w:lang w:val="sk-SK"/>
              </w:rPr>
            </w:pPr>
            <w:r w:rsidRPr="00A11C6D">
              <w:rPr>
                <w:noProof/>
                <w:spacing w:val="-6"/>
                <w:lang w:val="sk-SK"/>
              </w:rPr>
              <w:t>Digitálna transformácia</w:t>
            </w:r>
            <w:r w:rsidR="00C73367" w:rsidRPr="00A11C6D">
              <w:rPr>
                <w:noProof/>
                <w:spacing w:val="-6"/>
                <w:lang w:val="sk-SK"/>
              </w:rPr>
              <w:t xml:space="preserve"> v </w:t>
            </w:r>
            <w:r w:rsidRPr="00A11C6D">
              <w:rPr>
                <w:noProof/>
                <w:spacing w:val="-6"/>
                <w:lang w:val="sk-SK"/>
              </w:rPr>
              <w:t xml:space="preserve">riadení verejnej služby </w:t>
            </w:r>
          </w:p>
        </w:tc>
        <w:tc>
          <w:tcPr>
            <w:tcW w:w="1275" w:type="dxa"/>
            <w:tcBorders>
              <w:top w:val="nil"/>
              <w:left w:val="nil"/>
              <w:bottom w:val="single" w:sz="4" w:space="0" w:color="auto"/>
              <w:right w:val="single" w:sz="4" w:space="0" w:color="auto"/>
            </w:tcBorders>
            <w:shd w:val="clear" w:color="auto" w:fill="C6EFCE"/>
            <w:noWrap/>
          </w:tcPr>
          <w:p w14:paraId="4A439D6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EF939F4" w14:textId="42A06956" w:rsidR="009A71A8" w:rsidRPr="00A11C6D" w:rsidRDefault="00674A8F">
            <w:pPr>
              <w:pStyle w:val="P68B1DB1-Normal35"/>
              <w:spacing w:after="0"/>
              <w:jc w:val="both"/>
              <w:rPr>
                <w:noProof/>
                <w:spacing w:val="-6"/>
                <w:lang w:val="sk-SK"/>
              </w:rPr>
            </w:pPr>
            <w:r w:rsidRPr="00A11C6D">
              <w:rPr>
                <w:noProof/>
                <w:spacing w:val="-6"/>
                <w:lang w:val="sk-SK"/>
              </w:rPr>
              <w:t>Zriaďujú sa</w:t>
            </w:r>
            <w:r w:rsidR="00C73367" w:rsidRPr="00A11C6D">
              <w:rPr>
                <w:noProof/>
                <w:spacing w:val="-6"/>
                <w:lang w:val="sk-SK"/>
              </w:rPr>
              <w:t xml:space="preserve"> a </w:t>
            </w:r>
            <w:r w:rsidRPr="00A11C6D">
              <w:rPr>
                <w:noProof/>
                <w:spacing w:val="-6"/>
                <w:lang w:val="sk-SK"/>
              </w:rPr>
              <w:t>sprevádzkujú interaktívne</w:t>
            </w:r>
            <w:r w:rsidR="00C73367" w:rsidRPr="00A11C6D">
              <w:rPr>
                <w:noProof/>
                <w:spacing w:val="-6"/>
                <w:lang w:val="sk-SK"/>
              </w:rPr>
              <w:t xml:space="preserve"> a </w:t>
            </w:r>
            <w:r w:rsidRPr="00A11C6D">
              <w:rPr>
                <w:noProof/>
                <w:spacing w:val="-6"/>
                <w:lang w:val="sk-SK"/>
              </w:rPr>
              <w:t>kolaboratívne platformy pre štandardizované riadenie ľudských zdrojov</w:t>
            </w:r>
            <w:r w:rsidR="00C73367" w:rsidRPr="00A11C6D">
              <w:rPr>
                <w:noProof/>
                <w:spacing w:val="-6"/>
                <w:lang w:val="sk-SK"/>
              </w:rPr>
              <w:t xml:space="preserve"> v </w:t>
            </w:r>
            <w:r w:rsidRPr="00A11C6D">
              <w:rPr>
                <w:noProof/>
                <w:spacing w:val="-6"/>
                <w:lang w:val="sk-SK"/>
              </w:rPr>
              <w:t>ústrednej verejnej správe</w:t>
            </w:r>
          </w:p>
        </w:tc>
      </w:tr>
      <w:tr w:rsidR="009A71A8" w:rsidRPr="00A11C6D" w14:paraId="4B28AE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55E73BA" w14:textId="77777777" w:rsidR="009A71A8" w:rsidRPr="00A11C6D" w:rsidRDefault="00674A8F">
            <w:pPr>
              <w:pStyle w:val="P68B1DB1-Normal35"/>
              <w:spacing w:after="0"/>
              <w:jc w:val="center"/>
              <w:rPr>
                <w:noProof/>
                <w:spacing w:val="-6"/>
                <w:lang w:val="sk-SK"/>
              </w:rPr>
            </w:pPr>
            <w:r w:rsidRPr="00A11C6D">
              <w:rPr>
                <w:noProof/>
                <w:spacing w:val="-6"/>
                <w:lang w:val="sk-SK"/>
              </w:rPr>
              <w:t>178</w:t>
            </w:r>
          </w:p>
        </w:tc>
        <w:tc>
          <w:tcPr>
            <w:tcW w:w="3544" w:type="dxa"/>
            <w:tcBorders>
              <w:top w:val="nil"/>
              <w:left w:val="nil"/>
              <w:bottom w:val="single" w:sz="4" w:space="0" w:color="auto"/>
              <w:right w:val="single" w:sz="4" w:space="0" w:color="auto"/>
            </w:tcBorders>
            <w:shd w:val="clear" w:color="auto" w:fill="C6EFCE"/>
            <w:noWrap/>
          </w:tcPr>
          <w:p w14:paraId="338A6057" w14:textId="77777777" w:rsidR="009A71A8" w:rsidRPr="00A11C6D" w:rsidRDefault="00674A8F">
            <w:pPr>
              <w:pStyle w:val="P68B1DB1-Normal35"/>
              <w:spacing w:after="0"/>
              <w:jc w:val="both"/>
              <w:rPr>
                <w:noProof/>
                <w:spacing w:val="-6"/>
                <w:lang w:val="sk-SK"/>
              </w:rPr>
            </w:pPr>
            <w:r w:rsidRPr="00A11C6D">
              <w:rPr>
                <w:noProof/>
                <w:spacing w:val="-6"/>
                <w:lang w:val="sk-SK"/>
              </w:rPr>
              <w:t>C7.I11</w:t>
            </w:r>
            <w:r w:rsidRPr="00A11C6D">
              <w:rPr>
                <w:noProof/>
                <w:spacing w:val="-6"/>
                <w:lang w:val="sk-SK"/>
              </w:rPr>
              <w:br/>
              <w:t xml:space="preserve">Vykonávanie schémy na podporu využívania komunikačných služieb prostredníctvom rôznych typov nástrojov pre príjemcov so zameraním na biele oblasti </w:t>
            </w:r>
          </w:p>
        </w:tc>
        <w:tc>
          <w:tcPr>
            <w:tcW w:w="1275" w:type="dxa"/>
            <w:tcBorders>
              <w:top w:val="nil"/>
              <w:left w:val="nil"/>
              <w:bottom w:val="single" w:sz="4" w:space="0" w:color="auto"/>
              <w:right w:val="single" w:sz="4" w:space="0" w:color="auto"/>
            </w:tcBorders>
            <w:shd w:val="clear" w:color="auto" w:fill="C6EFCE"/>
            <w:noWrap/>
          </w:tcPr>
          <w:p w14:paraId="5E9EC52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BFEDB1D" w14:textId="5834163F" w:rsidR="009A71A8" w:rsidRPr="00A11C6D" w:rsidRDefault="00674A8F">
            <w:pPr>
              <w:pStyle w:val="P68B1DB1-Normal35"/>
              <w:spacing w:after="0"/>
              <w:jc w:val="both"/>
              <w:rPr>
                <w:noProof/>
                <w:spacing w:val="-6"/>
                <w:lang w:val="sk-SK"/>
              </w:rPr>
            </w:pPr>
            <w:r w:rsidRPr="00A11C6D">
              <w:rPr>
                <w:noProof/>
                <w:spacing w:val="-6"/>
                <w:lang w:val="sk-SK"/>
              </w:rPr>
              <w:t>Dediny</w:t>
            </w:r>
            <w:r w:rsidR="00C73367" w:rsidRPr="00A11C6D">
              <w:rPr>
                <w:noProof/>
                <w:spacing w:val="-6"/>
                <w:lang w:val="sk-SK"/>
              </w:rPr>
              <w:t xml:space="preserve"> v </w:t>
            </w:r>
            <w:r w:rsidRPr="00A11C6D">
              <w:rPr>
                <w:noProof/>
                <w:spacing w:val="-6"/>
                <w:lang w:val="sk-SK"/>
              </w:rPr>
              <w:t xml:space="preserve">bielych oblastiach napojené na vysokorýchlostný internet </w:t>
            </w:r>
          </w:p>
        </w:tc>
      </w:tr>
      <w:tr w:rsidR="009A71A8" w:rsidRPr="00A11C6D" w14:paraId="4916810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2C9517D" w14:textId="77777777" w:rsidR="009A71A8" w:rsidRPr="00A11C6D" w:rsidRDefault="00674A8F">
            <w:pPr>
              <w:pStyle w:val="P68B1DB1-Normal35"/>
              <w:spacing w:after="0"/>
              <w:jc w:val="center"/>
              <w:rPr>
                <w:noProof/>
                <w:spacing w:val="-6"/>
                <w:lang w:val="sk-SK"/>
              </w:rPr>
            </w:pPr>
            <w:r w:rsidRPr="00A11C6D">
              <w:rPr>
                <w:noProof/>
                <w:spacing w:val="-6"/>
                <w:lang w:val="sk-SK"/>
              </w:rPr>
              <w:t>180</w:t>
            </w:r>
          </w:p>
        </w:tc>
        <w:tc>
          <w:tcPr>
            <w:tcW w:w="3544" w:type="dxa"/>
            <w:tcBorders>
              <w:top w:val="nil"/>
              <w:left w:val="nil"/>
              <w:bottom w:val="single" w:sz="4" w:space="0" w:color="auto"/>
              <w:right w:val="single" w:sz="4" w:space="0" w:color="auto"/>
            </w:tcBorders>
            <w:shd w:val="clear" w:color="auto" w:fill="C6EFCE"/>
            <w:noWrap/>
          </w:tcPr>
          <w:p w14:paraId="30481642" w14:textId="77777777" w:rsidR="009A71A8" w:rsidRPr="00A11C6D" w:rsidRDefault="00674A8F">
            <w:pPr>
              <w:pStyle w:val="P68B1DB1-Normal35"/>
              <w:spacing w:after="0"/>
              <w:jc w:val="both"/>
              <w:rPr>
                <w:noProof/>
                <w:spacing w:val="-6"/>
                <w:lang w:val="sk-SK"/>
              </w:rPr>
            </w:pPr>
            <w:r w:rsidRPr="00A11C6D">
              <w:rPr>
                <w:noProof/>
                <w:spacing w:val="-6"/>
                <w:lang w:val="sk-SK"/>
              </w:rPr>
              <w:t>C7.I12</w:t>
            </w:r>
          </w:p>
          <w:p w14:paraId="3729DB0B" w14:textId="77777777" w:rsidR="00C73367" w:rsidRPr="00A11C6D" w:rsidRDefault="00674A8F">
            <w:pPr>
              <w:pStyle w:val="P68B1DB1-Normal35"/>
              <w:spacing w:after="0"/>
              <w:jc w:val="both"/>
              <w:rPr>
                <w:noProof/>
                <w:spacing w:val="-6"/>
                <w:lang w:val="sk-SK"/>
              </w:rPr>
            </w:pPr>
            <w:r w:rsidRPr="00A11C6D">
              <w:rPr>
                <w:noProof/>
                <w:spacing w:val="-6"/>
                <w:lang w:val="sk-SK"/>
              </w:rPr>
              <w:t>Zabezpečenie ochrany kybernetickej bezpečnosti verejných aj súkromných infraštruktúr ITC</w:t>
            </w:r>
            <w:r w:rsidR="00C73367" w:rsidRPr="00A11C6D">
              <w:rPr>
                <w:noProof/>
                <w:spacing w:val="-6"/>
                <w:lang w:val="sk-SK"/>
              </w:rPr>
              <w:t xml:space="preserve"> s </w:t>
            </w:r>
            <w:r w:rsidRPr="00A11C6D">
              <w:rPr>
                <w:noProof/>
                <w:spacing w:val="-6"/>
                <w:lang w:val="sk-SK"/>
              </w:rPr>
              <w:t>kritickou hodnotou pre národnú bezpečnosť pomocou inteligentných technológií</w:t>
            </w:r>
          </w:p>
          <w:p w14:paraId="593DC1AC" w14:textId="693F298C" w:rsidR="009A71A8" w:rsidRPr="00A11C6D" w:rsidRDefault="009A71A8">
            <w:pPr>
              <w:spacing w:after="0"/>
              <w:jc w:val="both"/>
              <w:rPr>
                <w:rFonts w:ascii="Times New Roman" w:hAnsi="Times New Roman" w:cs="Times New Roman"/>
                <w:noProof/>
                <w:spacing w:val="-6"/>
                <w:lang w:val="sk-SK"/>
              </w:rPr>
            </w:pPr>
          </w:p>
        </w:tc>
        <w:tc>
          <w:tcPr>
            <w:tcW w:w="1275" w:type="dxa"/>
            <w:tcBorders>
              <w:top w:val="nil"/>
              <w:left w:val="nil"/>
              <w:bottom w:val="single" w:sz="4" w:space="0" w:color="auto"/>
              <w:right w:val="single" w:sz="4" w:space="0" w:color="auto"/>
            </w:tcBorders>
            <w:shd w:val="clear" w:color="auto" w:fill="C6EFCE"/>
            <w:noWrap/>
          </w:tcPr>
          <w:p w14:paraId="313BC0C5"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C5F24E0" w14:textId="77777777" w:rsidR="009A71A8" w:rsidRPr="00A11C6D" w:rsidRDefault="00674A8F">
            <w:pPr>
              <w:pStyle w:val="P68B1DB1-Normal35"/>
              <w:spacing w:after="0"/>
              <w:jc w:val="both"/>
              <w:rPr>
                <w:noProof/>
                <w:spacing w:val="-6"/>
                <w:lang w:val="sk-SK"/>
              </w:rPr>
            </w:pPr>
            <w:r w:rsidRPr="00A11C6D">
              <w:rPr>
                <w:noProof/>
                <w:spacing w:val="-6"/>
                <w:lang w:val="sk-SK"/>
              </w:rPr>
              <w:t>Posilnenie národného centra Cyberint</w:t>
            </w:r>
          </w:p>
        </w:tc>
      </w:tr>
      <w:tr w:rsidR="009A71A8" w:rsidRPr="00A11C6D" w14:paraId="32DACE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602F8C" w14:textId="77777777" w:rsidR="009A71A8" w:rsidRPr="00A11C6D" w:rsidRDefault="00674A8F">
            <w:pPr>
              <w:pStyle w:val="P68B1DB1-Normal35"/>
              <w:spacing w:after="0"/>
              <w:jc w:val="center"/>
              <w:rPr>
                <w:noProof/>
                <w:spacing w:val="-6"/>
                <w:lang w:val="sk-SK"/>
              </w:rPr>
            </w:pPr>
            <w:r w:rsidRPr="00A11C6D">
              <w:rPr>
                <w:noProof/>
                <w:spacing w:val="-6"/>
                <w:lang w:val="sk-SK"/>
              </w:rPr>
              <w:t>186</w:t>
            </w:r>
          </w:p>
        </w:tc>
        <w:tc>
          <w:tcPr>
            <w:tcW w:w="3544" w:type="dxa"/>
            <w:tcBorders>
              <w:top w:val="nil"/>
              <w:left w:val="nil"/>
              <w:bottom w:val="single" w:sz="4" w:space="0" w:color="auto"/>
              <w:right w:val="single" w:sz="4" w:space="0" w:color="auto"/>
            </w:tcBorders>
            <w:shd w:val="clear" w:color="auto" w:fill="C6EFCE"/>
            <w:noWrap/>
          </w:tcPr>
          <w:p w14:paraId="280CF76F" w14:textId="77777777" w:rsidR="009A71A8" w:rsidRPr="00A11C6D" w:rsidRDefault="00674A8F">
            <w:pPr>
              <w:pStyle w:val="P68B1DB1-Normal35"/>
              <w:spacing w:after="0"/>
              <w:jc w:val="both"/>
              <w:rPr>
                <w:noProof/>
                <w:spacing w:val="-6"/>
                <w:lang w:val="sk-SK"/>
              </w:rPr>
            </w:pPr>
            <w:r w:rsidRPr="00A11C6D">
              <w:rPr>
                <w:noProof/>
                <w:spacing w:val="-6"/>
                <w:lang w:val="sk-SK"/>
              </w:rPr>
              <w:t>C7.I17</w:t>
            </w:r>
            <w:r w:rsidRPr="00A11C6D">
              <w:rPr>
                <w:noProof/>
                <w:spacing w:val="-6"/>
                <w:lang w:val="sk-SK"/>
              </w:rPr>
              <w:br/>
              <w:t xml:space="preserve">Systémy financovania knižníc, ktoré sa majú stať centrami digitálnych zručností </w:t>
            </w:r>
          </w:p>
        </w:tc>
        <w:tc>
          <w:tcPr>
            <w:tcW w:w="1275" w:type="dxa"/>
            <w:tcBorders>
              <w:top w:val="nil"/>
              <w:left w:val="nil"/>
              <w:bottom w:val="single" w:sz="4" w:space="0" w:color="auto"/>
              <w:right w:val="single" w:sz="4" w:space="0" w:color="auto"/>
            </w:tcBorders>
            <w:shd w:val="clear" w:color="auto" w:fill="C6EFCE"/>
            <w:noWrap/>
          </w:tcPr>
          <w:p w14:paraId="147D349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2585C54" w14:textId="77777777" w:rsidR="009A71A8" w:rsidRPr="00A11C6D" w:rsidRDefault="00674A8F">
            <w:pPr>
              <w:pStyle w:val="P68B1DB1-Normal35"/>
              <w:spacing w:after="0"/>
              <w:jc w:val="both"/>
              <w:rPr>
                <w:noProof/>
                <w:spacing w:val="-6"/>
                <w:lang w:val="sk-SK"/>
              </w:rPr>
            </w:pPr>
            <w:r w:rsidRPr="00A11C6D">
              <w:rPr>
                <w:noProof/>
                <w:spacing w:val="-6"/>
                <w:lang w:val="sk-SK"/>
              </w:rPr>
              <w:t>Knižnice konvertované na digitálne centrá</w:t>
            </w:r>
          </w:p>
        </w:tc>
      </w:tr>
      <w:tr w:rsidR="009A71A8" w:rsidRPr="00A11C6D" w14:paraId="7E9960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F337888" w14:textId="77777777" w:rsidR="009A71A8" w:rsidRPr="00A11C6D" w:rsidRDefault="00674A8F">
            <w:pPr>
              <w:pStyle w:val="P68B1DB1-Normal35"/>
              <w:spacing w:after="0"/>
              <w:jc w:val="center"/>
              <w:rPr>
                <w:noProof/>
                <w:spacing w:val="-6"/>
                <w:lang w:val="sk-SK"/>
              </w:rPr>
            </w:pPr>
            <w:r w:rsidRPr="00A11C6D">
              <w:rPr>
                <w:noProof/>
                <w:spacing w:val="-6"/>
                <w:lang w:val="sk-SK"/>
              </w:rPr>
              <w:t>196</w:t>
            </w:r>
          </w:p>
        </w:tc>
        <w:tc>
          <w:tcPr>
            <w:tcW w:w="3544" w:type="dxa"/>
            <w:tcBorders>
              <w:top w:val="nil"/>
              <w:left w:val="nil"/>
              <w:bottom w:val="single" w:sz="4" w:space="0" w:color="auto"/>
              <w:right w:val="single" w:sz="4" w:space="0" w:color="auto"/>
            </w:tcBorders>
            <w:shd w:val="clear" w:color="auto" w:fill="C6EFCE"/>
            <w:noWrap/>
          </w:tcPr>
          <w:p w14:paraId="44A3A371" w14:textId="77777777" w:rsidR="009A71A8" w:rsidRPr="00A11C6D" w:rsidRDefault="00674A8F">
            <w:pPr>
              <w:pStyle w:val="P68B1DB1-Normal35"/>
              <w:spacing w:after="0"/>
              <w:jc w:val="both"/>
              <w:rPr>
                <w:noProof/>
                <w:spacing w:val="-6"/>
                <w:lang w:val="sk-SK"/>
              </w:rPr>
            </w:pPr>
            <w:r w:rsidRPr="00A11C6D">
              <w:rPr>
                <w:noProof/>
                <w:spacing w:val="-6"/>
                <w:lang w:val="sk-SK"/>
              </w:rPr>
              <w:t>C8.R1</w:t>
            </w:r>
          </w:p>
          <w:p w14:paraId="54C1FC11" w14:textId="77777777" w:rsidR="009A71A8" w:rsidRPr="00A11C6D" w:rsidRDefault="00674A8F">
            <w:pPr>
              <w:pStyle w:val="P68B1DB1-Normal35"/>
              <w:spacing w:after="0"/>
              <w:jc w:val="both"/>
              <w:rPr>
                <w:noProof/>
                <w:spacing w:val="-6"/>
                <w:lang w:val="sk-SK"/>
              </w:rPr>
            </w:pPr>
            <w:r w:rsidRPr="00A11C6D">
              <w:rPr>
                <w:noProof/>
                <w:spacing w:val="-6"/>
                <w:lang w:val="sk-SK"/>
              </w:rPr>
              <w:t xml:space="preserve">Reforma Národnej agentúry pre fiškálnu správu (ANAF) prostredníctvom digitalizácie </w:t>
            </w:r>
          </w:p>
        </w:tc>
        <w:tc>
          <w:tcPr>
            <w:tcW w:w="1275" w:type="dxa"/>
            <w:tcBorders>
              <w:top w:val="nil"/>
              <w:left w:val="nil"/>
              <w:bottom w:val="single" w:sz="4" w:space="0" w:color="auto"/>
              <w:right w:val="single" w:sz="4" w:space="0" w:color="auto"/>
            </w:tcBorders>
            <w:shd w:val="clear" w:color="auto" w:fill="C6EFCE"/>
            <w:noWrap/>
          </w:tcPr>
          <w:p w14:paraId="30F0061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326B278" w14:textId="54D38E77" w:rsidR="009A71A8" w:rsidRPr="00A11C6D" w:rsidRDefault="00674A8F">
            <w:pPr>
              <w:pStyle w:val="P68B1DB1-Normal35"/>
              <w:spacing w:after="0"/>
              <w:jc w:val="both"/>
              <w:rPr>
                <w:noProof/>
                <w:spacing w:val="-6"/>
                <w:lang w:val="sk-SK"/>
              </w:rPr>
            </w:pPr>
            <w:r w:rsidRPr="00A11C6D">
              <w:rPr>
                <w:noProof/>
                <w:spacing w:val="-6"/>
                <w:lang w:val="sk-SK"/>
              </w:rPr>
              <w:t>Zvýšiť podiel príjmov vybraných daňovou správou aspoň</w:t>
            </w:r>
            <w:r w:rsidR="00C73367" w:rsidRPr="00A11C6D">
              <w:rPr>
                <w:noProof/>
                <w:spacing w:val="-6"/>
                <w:lang w:val="sk-SK"/>
              </w:rPr>
              <w:t xml:space="preserve"> o </w:t>
            </w:r>
            <w:r w:rsidRPr="00A11C6D">
              <w:rPr>
                <w:noProof/>
                <w:spacing w:val="-6"/>
                <w:lang w:val="sk-SK"/>
              </w:rPr>
              <w:t xml:space="preserve">2,5 percentuálneho bodu HDP </w:t>
            </w:r>
          </w:p>
        </w:tc>
      </w:tr>
      <w:tr w:rsidR="009A71A8" w:rsidRPr="00A11C6D" w14:paraId="434D08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D200C05" w14:textId="77777777" w:rsidR="009A71A8" w:rsidRPr="00A11C6D" w:rsidRDefault="00674A8F">
            <w:pPr>
              <w:pStyle w:val="P68B1DB1-Normal35"/>
              <w:spacing w:after="0"/>
              <w:jc w:val="center"/>
              <w:rPr>
                <w:noProof/>
                <w:spacing w:val="-6"/>
                <w:lang w:val="sk-SK"/>
              </w:rPr>
            </w:pPr>
            <w:r w:rsidRPr="00A11C6D">
              <w:rPr>
                <w:noProof/>
                <w:spacing w:val="-6"/>
                <w:lang w:val="sk-SK"/>
              </w:rPr>
              <w:t>198</w:t>
            </w:r>
          </w:p>
        </w:tc>
        <w:tc>
          <w:tcPr>
            <w:tcW w:w="3544" w:type="dxa"/>
            <w:tcBorders>
              <w:top w:val="nil"/>
              <w:left w:val="nil"/>
              <w:bottom w:val="single" w:sz="4" w:space="0" w:color="auto"/>
              <w:right w:val="single" w:sz="4" w:space="0" w:color="auto"/>
            </w:tcBorders>
            <w:shd w:val="clear" w:color="auto" w:fill="C6EFCE"/>
            <w:noWrap/>
          </w:tcPr>
          <w:p w14:paraId="317A0DEF" w14:textId="77777777" w:rsidR="009A71A8" w:rsidRPr="00A11C6D" w:rsidRDefault="00674A8F">
            <w:pPr>
              <w:pStyle w:val="P68B1DB1-Normal35"/>
              <w:spacing w:after="0"/>
              <w:jc w:val="both"/>
              <w:rPr>
                <w:noProof/>
                <w:spacing w:val="-6"/>
                <w:lang w:val="sk-SK"/>
              </w:rPr>
            </w:pPr>
            <w:r w:rsidRPr="00A11C6D">
              <w:rPr>
                <w:noProof/>
                <w:spacing w:val="-6"/>
                <w:lang w:val="sk-SK"/>
              </w:rPr>
              <w:t>C8.R2</w:t>
            </w:r>
          </w:p>
          <w:p w14:paraId="327555CD" w14:textId="57FAE7CD" w:rsidR="009A71A8" w:rsidRPr="00A11C6D" w:rsidRDefault="00674A8F">
            <w:pPr>
              <w:pStyle w:val="P68B1DB1-Normal35"/>
              <w:spacing w:after="0"/>
              <w:jc w:val="both"/>
              <w:rPr>
                <w:noProof/>
                <w:spacing w:val="-6"/>
                <w:lang w:val="sk-SK"/>
              </w:rPr>
            </w:pPr>
            <w:r w:rsidRPr="00A11C6D">
              <w:rPr>
                <w:noProof/>
                <w:spacing w:val="-6"/>
                <w:lang w:val="sk-SK"/>
              </w:rPr>
              <w:t>Modernizácia colného systému</w:t>
            </w:r>
            <w:r w:rsidR="00C73367" w:rsidRPr="00A11C6D">
              <w:rPr>
                <w:noProof/>
                <w:spacing w:val="-6"/>
                <w:lang w:val="sk-SK"/>
              </w:rPr>
              <w:t xml:space="preserve"> a </w:t>
            </w:r>
            <w:r w:rsidRPr="00A11C6D">
              <w:rPr>
                <w:noProof/>
                <w:spacing w:val="-6"/>
                <w:lang w:val="sk-SK"/>
              </w:rPr>
              <w:t xml:space="preserve">zavedenie elektronického colníctva </w:t>
            </w:r>
          </w:p>
        </w:tc>
        <w:tc>
          <w:tcPr>
            <w:tcW w:w="1275" w:type="dxa"/>
            <w:tcBorders>
              <w:top w:val="nil"/>
              <w:left w:val="nil"/>
              <w:bottom w:val="single" w:sz="4" w:space="0" w:color="auto"/>
              <w:right w:val="single" w:sz="4" w:space="0" w:color="auto"/>
            </w:tcBorders>
            <w:shd w:val="clear" w:color="auto" w:fill="C6EFCE"/>
            <w:noWrap/>
          </w:tcPr>
          <w:p w14:paraId="5A697A5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B87C995" w14:textId="1F0B8ABB" w:rsidR="009A71A8" w:rsidRPr="00A11C6D" w:rsidRDefault="00674A8F">
            <w:pPr>
              <w:pStyle w:val="P68B1DB1-Normal35"/>
              <w:spacing w:after="0"/>
              <w:jc w:val="both"/>
              <w:rPr>
                <w:noProof/>
                <w:spacing w:val="-6"/>
                <w:lang w:val="sk-SK"/>
              </w:rPr>
            </w:pPr>
            <w:r w:rsidRPr="00A11C6D">
              <w:rPr>
                <w:noProof/>
                <w:spacing w:val="-6"/>
                <w:lang w:val="sk-SK"/>
              </w:rPr>
              <w:t>Nadobudnutie účinnosti zmien</w:t>
            </w:r>
            <w:r w:rsidR="00C73367" w:rsidRPr="00A11C6D">
              <w:rPr>
                <w:noProof/>
                <w:spacing w:val="-6"/>
                <w:lang w:val="sk-SK"/>
              </w:rPr>
              <w:t xml:space="preserve"> a </w:t>
            </w:r>
            <w:r w:rsidRPr="00A11C6D">
              <w:rPr>
                <w:noProof/>
                <w:spacing w:val="-6"/>
                <w:lang w:val="sk-SK"/>
              </w:rPr>
              <w:t>doplnení existujúceho právneho rámca na zlepšenie fungovania colnej správy</w:t>
            </w:r>
          </w:p>
        </w:tc>
      </w:tr>
      <w:tr w:rsidR="009A71A8" w:rsidRPr="00A11C6D" w14:paraId="7FE07A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D486F38" w14:textId="77777777" w:rsidR="009A71A8" w:rsidRPr="00A11C6D" w:rsidRDefault="00674A8F">
            <w:pPr>
              <w:pStyle w:val="P68B1DB1-Normal35"/>
              <w:spacing w:after="0"/>
              <w:jc w:val="center"/>
              <w:rPr>
                <w:noProof/>
                <w:spacing w:val="-6"/>
                <w:lang w:val="sk-SK"/>
              </w:rPr>
            </w:pPr>
            <w:r w:rsidRPr="00A11C6D">
              <w:rPr>
                <w:noProof/>
                <w:spacing w:val="-6"/>
                <w:lang w:val="sk-SK"/>
              </w:rPr>
              <w:t>223</w:t>
            </w:r>
          </w:p>
        </w:tc>
        <w:tc>
          <w:tcPr>
            <w:tcW w:w="3544" w:type="dxa"/>
            <w:tcBorders>
              <w:top w:val="nil"/>
              <w:left w:val="nil"/>
              <w:bottom w:val="single" w:sz="4" w:space="0" w:color="auto"/>
              <w:right w:val="single" w:sz="4" w:space="0" w:color="auto"/>
            </w:tcBorders>
            <w:shd w:val="clear" w:color="auto" w:fill="C6EFCE"/>
            <w:noWrap/>
          </w:tcPr>
          <w:p w14:paraId="5EDFB7B2" w14:textId="77777777" w:rsidR="009A71A8" w:rsidRPr="00A11C6D" w:rsidRDefault="00674A8F">
            <w:pPr>
              <w:pStyle w:val="P68B1DB1-Normal35"/>
              <w:spacing w:after="0"/>
              <w:jc w:val="both"/>
              <w:rPr>
                <w:noProof/>
                <w:spacing w:val="-6"/>
                <w:lang w:val="sk-SK"/>
              </w:rPr>
            </w:pPr>
            <w:r w:rsidRPr="00A11C6D">
              <w:rPr>
                <w:noProof/>
                <w:spacing w:val="-6"/>
                <w:lang w:val="sk-SK"/>
              </w:rPr>
              <w:t>C8.I2</w:t>
            </w:r>
          </w:p>
          <w:p w14:paraId="47970759" w14:textId="27B8AB83" w:rsidR="009A71A8" w:rsidRPr="00A11C6D" w:rsidRDefault="00674A8F">
            <w:pPr>
              <w:pStyle w:val="P68B1DB1-Normal35"/>
              <w:spacing w:after="0"/>
              <w:jc w:val="both"/>
              <w:rPr>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0801B974"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5343BA1" w14:textId="56279DDC" w:rsidR="009A71A8" w:rsidRPr="00A11C6D" w:rsidRDefault="00674A8F">
            <w:pPr>
              <w:pStyle w:val="P68B1DB1-Normal35"/>
              <w:spacing w:after="0"/>
              <w:jc w:val="both"/>
              <w:rPr>
                <w:noProof/>
                <w:spacing w:val="-6"/>
                <w:lang w:val="sk-SK"/>
              </w:rPr>
            </w:pPr>
            <w:r w:rsidRPr="00A11C6D">
              <w:rPr>
                <w:noProof/>
                <w:spacing w:val="-6"/>
                <w:lang w:val="sk-SK"/>
              </w:rPr>
              <w:t>Podiel počtu administratívnych auditov vykázaných na celkovom počte auditov vykonaných daňovou správou – 60</w:t>
            </w:r>
            <w:r w:rsidR="00C73367" w:rsidRPr="00A11C6D">
              <w:rPr>
                <w:noProof/>
                <w:spacing w:val="-6"/>
                <w:lang w:val="sk-SK"/>
              </w:rPr>
              <w:t> %</w:t>
            </w:r>
            <w:r w:rsidRPr="00A11C6D">
              <w:rPr>
                <w:noProof/>
                <w:spacing w:val="-6"/>
                <w:lang w:val="sk-SK"/>
              </w:rPr>
              <w:t xml:space="preserve"> </w:t>
            </w:r>
          </w:p>
        </w:tc>
      </w:tr>
      <w:tr w:rsidR="009A71A8" w:rsidRPr="00A11C6D" w14:paraId="29A5AC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1D90ECB" w14:textId="77777777" w:rsidR="009A71A8" w:rsidRPr="00A11C6D" w:rsidRDefault="00674A8F">
            <w:pPr>
              <w:pStyle w:val="P68B1DB1-Normal35"/>
              <w:spacing w:after="0"/>
              <w:jc w:val="center"/>
              <w:rPr>
                <w:noProof/>
                <w:spacing w:val="-6"/>
                <w:lang w:val="sk-SK"/>
              </w:rPr>
            </w:pPr>
            <w:r w:rsidRPr="00A11C6D">
              <w:rPr>
                <w:noProof/>
                <w:spacing w:val="-6"/>
                <w:lang w:val="sk-SK"/>
              </w:rPr>
              <w:t>224</w:t>
            </w:r>
          </w:p>
        </w:tc>
        <w:tc>
          <w:tcPr>
            <w:tcW w:w="3544" w:type="dxa"/>
            <w:tcBorders>
              <w:top w:val="nil"/>
              <w:left w:val="nil"/>
              <w:bottom w:val="single" w:sz="4" w:space="0" w:color="auto"/>
              <w:right w:val="single" w:sz="4" w:space="0" w:color="auto"/>
            </w:tcBorders>
            <w:shd w:val="clear" w:color="auto" w:fill="C6EFCE"/>
            <w:noWrap/>
          </w:tcPr>
          <w:p w14:paraId="5F197835" w14:textId="77777777" w:rsidR="009A71A8" w:rsidRPr="00A11C6D" w:rsidRDefault="00674A8F">
            <w:pPr>
              <w:pStyle w:val="P68B1DB1-Normal35"/>
              <w:spacing w:after="0"/>
              <w:jc w:val="both"/>
              <w:rPr>
                <w:noProof/>
                <w:spacing w:val="-6"/>
                <w:lang w:val="sk-SK"/>
              </w:rPr>
            </w:pPr>
            <w:r w:rsidRPr="00A11C6D">
              <w:rPr>
                <w:noProof/>
                <w:spacing w:val="-6"/>
                <w:lang w:val="sk-SK"/>
              </w:rPr>
              <w:t>C8.I2</w:t>
            </w:r>
          </w:p>
          <w:p w14:paraId="6F2569C2" w14:textId="0B1FD67D" w:rsidR="009A71A8" w:rsidRPr="00A11C6D" w:rsidRDefault="00674A8F">
            <w:pPr>
              <w:pStyle w:val="P68B1DB1-Normal35"/>
              <w:spacing w:after="0"/>
              <w:jc w:val="both"/>
              <w:rPr>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095735E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1BAE30F" w14:textId="51F7588F" w:rsidR="009A71A8" w:rsidRPr="00A11C6D" w:rsidRDefault="00674A8F">
            <w:pPr>
              <w:pStyle w:val="P68B1DB1-Normal35"/>
              <w:spacing w:after="0"/>
              <w:jc w:val="both"/>
              <w:rPr>
                <w:noProof/>
                <w:spacing w:val="-6"/>
                <w:lang w:val="sk-SK"/>
              </w:rPr>
            </w:pPr>
            <w:r w:rsidRPr="00A11C6D">
              <w:rPr>
                <w:noProof/>
                <w:spacing w:val="-6"/>
                <w:lang w:val="sk-SK"/>
              </w:rPr>
              <w:t>Zvýšiť počet auditov</w:t>
            </w:r>
            <w:r w:rsidR="00C73367" w:rsidRPr="00A11C6D">
              <w:rPr>
                <w:noProof/>
                <w:spacing w:val="-6"/>
                <w:lang w:val="sk-SK"/>
              </w:rPr>
              <w:t xml:space="preserve"> o </w:t>
            </w:r>
            <w:r w:rsidRPr="00A11C6D">
              <w:rPr>
                <w:noProof/>
                <w:spacing w:val="-6"/>
                <w:lang w:val="sk-SK"/>
              </w:rPr>
              <w:t>10</w:t>
            </w:r>
            <w:r w:rsidR="00C73367" w:rsidRPr="00A11C6D">
              <w:rPr>
                <w:noProof/>
                <w:spacing w:val="-6"/>
                <w:lang w:val="sk-SK"/>
              </w:rPr>
              <w:t> %</w:t>
            </w:r>
            <w:r w:rsidRPr="00A11C6D">
              <w:rPr>
                <w:noProof/>
                <w:spacing w:val="-6"/>
                <w:lang w:val="sk-SK"/>
              </w:rPr>
              <w:t xml:space="preserve"> </w:t>
            </w:r>
          </w:p>
        </w:tc>
      </w:tr>
      <w:tr w:rsidR="009A71A8" w:rsidRPr="00A11C6D" w14:paraId="658440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EA272C" w14:textId="77777777" w:rsidR="009A71A8" w:rsidRPr="00A11C6D" w:rsidRDefault="00674A8F">
            <w:pPr>
              <w:pStyle w:val="P68B1DB1-Normal35"/>
              <w:spacing w:after="0"/>
              <w:jc w:val="center"/>
              <w:rPr>
                <w:noProof/>
                <w:spacing w:val="-6"/>
                <w:lang w:val="sk-SK"/>
              </w:rPr>
            </w:pPr>
            <w:r w:rsidRPr="00A11C6D">
              <w:rPr>
                <w:noProof/>
                <w:spacing w:val="-6"/>
                <w:lang w:val="sk-SK"/>
              </w:rPr>
              <w:t>225</w:t>
            </w:r>
          </w:p>
        </w:tc>
        <w:tc>
          <w:tcPr>
            <w:tcW w:w="3544" w:type="dxa"/>
            <w:tcBorders>
              <w:top w:val="nil"/>
              <w:left w:val="nil"/>
              <w:bottom w:val="single" w:sz="4" w:space="0" w:color="auto"/>
              <w:right w:val="single" w:sz="4" w:space="0" w:color="auto"/>
            </w:tcBorders>
            <w:shd w:val="clear" w:color="auto" w:fill="C6EFCE"/>
            <w:noWrap/>
          </w:tcPr>
          <w:p w14:paraId="58EDA4D7" w14:textId="77777777" w:rsidR="009A71A8" w:rsidRPr="00A11C6D" w:rsidRDefault="00674A8F">
            <w:pPr>
              <w:pStyle w:val="P68B1DB1-Normal35"/>
              <w:spacing w:after="0"/>
              <w:jc w:val="both"/>
              <w:rPr>
                <w:noProof/>
                <w:spacing w:val="-6"/>
                <w:lang w:val="sk-SK"/>
              </w:rPr>
            </w:pPr>
            <w:r w:rsidRPr="00A11C6D">
              <w:rPr>
                <w:noProof/>
                <w:spacing w:val="-6"/>
                <w:lang w:val="sk-SK"/>
              </w:rPr>
              <w:t>C8.I2</w:t>
            </w:r>
          </w:p>
          <w:p w14:paraId="2FD9AE7D" w14:textId="538E6F34" w:rsidR="009A71A8" w:rsidRPr="00A11C6D" w:rsidRDefault="00674A8F">
            <w:pPr>
              <w:pStyle w:val="P68B1DB1-Normal35"/>
              <w:spacing w:after="0"/>
              <w:jc w:val="both"/>
              <w:rPr>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4D07B7D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C24A96B" w14:textId="77777777" w:rsidR="009A71A8" w:rsidRPr="00A11C6D" w:rsidRDefault="00674A8F">
            <w:pPr>
              <w:pStyle w:val="P68B1DB1-Normal35"/>
              <w:spacing w:after="0"/>
              <w:jc w:val="both"/>
              <w:rPr>
                <w:noProof/>
                <w:spacing w:val="-6"/>
                <w:lang w:val="sk-SK"/>
              </w:rPr>
            </w:pPr>
            <w:r w:rsidRPr="00A11C6D">
              <w:rPr>
                <w:noProof/>
                <w:spacing w:val="-6"/>
                <w:lang w:val="sk-SK"/>
              </w:rPr>
              <w:t>Plne funkčný elektronický register rizík</w:t>
            </w:r>
          </w:p>
        </w:tc>
      </w:tr>
      <w:tr w:rsidR="009A71A8" w:rsidRPr="00A11C6D" w14:paraId="24F983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DA90F56" w14:textId="77777777" w:rsidR="009A71A8" w:rsidRPr="00A11C6D" w:rsidRDefault="00674A8F">
            <w:pPr>
              <w:pStyle w:val="P68B1DB1-Normal35"/>
              <w:spacing w:after="0"/>
              <w:jc w:val="center"/>
              <w:rPr>
                <w:noProof/>
                <w:spacing w:val="-6"/>
                <w:lang w:val="sk-SK"/>
              </w:rPr>
            </w:pPr>
            <w:r w:rsidRPr="00A11C6D">
              <w:rPr>
                <w:noProof/>
                <w:spacing w:val="-6"/>
                <w:lang w:val="sk-SK"/>
              </w:rPr>
              <w:t>226</w:t>
            </w:r>
          </w:p>
        </w:tc>
        <w:tc>
          <w:tcPr>
            <w:tcW w:w="3544" w:type="dxa"/>
            <w:tcBorders>
              <w:top w:val="nil"/>
              <w:left w:val="nil"/>
              <w:bottom w:val="single" w:sz="4" w:space="0" w:color="auto"/>
              <w:right w:val="single" w:sz="4" w:space="0" w:color="auto"/>
            </w:tcBorders>
            <w:shd w:val="clear" w:color="auto" w:fill="C6EFCE"/>
            <w:noWrap/>
          </w:tcPr>
          <w:p w14:paraId="79BE1960" w14:textId="77777777" w:rsidR="009A71A8" w:rsidRPr="00A11C6D" w:rsidRDefault="00674A8F">
            <w:pPr>
              <w:pStyle w:val="P68B1DB1-Normal35"/>
              <w:spacing w:after="0"/>
              <w:jc w:val="both"/>
              <w:rPr>
                <w:noProof/>
                <w:spacing w:val="-6"/>
                <w:lang w:val="sk-SK"/>
              </w:rPr>
            </w:pPr>
            <w:r w:rsidRPr="00A11C6D">
              <w:rPr>
                <w:noProof/>
                <w:spacing w:val="-6"/>
                <w:lang w:val="sk-SK"/>
              </w:rPr>
              <w:t>C8.I2</w:t>
            </w:r>
          </w:p>
          <w:p w14:paraId="0CE06E7D" w14:textId="1F066CBA" w:rsidR="009A71A8" w:rsidRPr="00A11C6D" w:rsidRDefault="00674A8F">
            <w:pPr>
              <w:pStyle w:val="P68B1DB1-Normal35"/>
              <w:spacing w:after="0"/>
              <w:jc w:val="both"/>
              <w:rPr>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 xml:space="preserve">to aj prostredníctvom vykonávania integrovaného riadenia rizík </w:t>
            </w:r>
          </w:p>
        </w:tc>
        <w:tc>
          <w:tcPr>
            <w:tcW w:w="1275" w:type="dxa"/>
            <w:tcBorders>
              <w:top w:val="nil"/>
              <w:left w:val="nil"/>
              <w:bottom w:val="single" w:sz="4" w:space="0" w:color="auto"/>
              <w:right w:val="single" w:sz="4" w:space="0" w:color="auto"/>
            </w:tcBorders>
            <w:shd w:val="clear" w:color="auto" w:fill="C6EFCE"/>
            <w:noWrap/>
          </w:tcPr>
          <w:p w14:paraId="18FB7992"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2738672" w14:textId="2C8D0F39" w:rsidR="009A71A8" w:rsidRPr="00A11C6D" w:rsidRDefault="00674A8F">
            <w:pPr>
              <w:pStyle w:val="P68B1DB1-Normal35"/>
              <w:spacing w:after="0"/>
              <w:jc w:val="both"/>
              <w:rPr>
                <w:noProof/>
                <w:spacing w:val="-6"/>
                <w:lang w:val="sk-SK"/>
              </w:rPr>
            </w:pPr>
            <w:r w:rsidRPr="00A11C6D">
              <w:rPr>
                <w:noProof/>
                <w:spacing w:val="-6"/>
                <w:lang w:val="sk-SK"/>
              </w:rPr>
              <w:t>Vytvorenie</w:t>
            </w:r>
            <w:r w:rsidR="00C73367" w:rsidRPr="00A11C6D">
              <w:rPr>
                <w:noProof/>
                <w:spacing w:val="-6"/>
                <w:lang w:val="sk-SK"/>
              </w:rPr>
              <w:t xml:space="preserve"> a </w:t>
            </w:r>
            <w:r w:rsidRPr="00A11C6D">
              <w:rPr>
                <w:noProof/>
                <w:spacing w:val="-6"/>
                <w:lang w:val="sk-SK"/>
              </w:rPr>
              <w:t xml:space="preserve">prevádzka platformy pre veľké dáta/analytiku </w:t>
            </w:r>
          </w:p>
        </w:tc>
      </w:tr>
      <w:tr w:rsidR="009A71A8" w:rsidRPr="00A11C6D" w14:paraId="0839C5A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3470401" w14:textId="77777777" w:rsidR="009A71A8" w:rsidRPr="00A11C6D" w:rsidRDefault="00674A8F">
            <w:pPr>
              <w:pStyle w:val="P68B1DB1-Normal35"/>
              <w:spacing w:after="0"/>
              <w:jc w:val="center"/>
              <w:rPr>
                <w:noProof/>
                <w:spacing w:val="-6"/>
                <w:lang w:val="sk-SK"/>
              </w:rPr>
            </w:pPr>
            <w:r w:rsidRPr="00A11C6D">
              <w:rPr>
                <w:noProof/>
                <w:spacing w:val="-6"/>
                <w:lang w:val="sk-SK"/>
              </w:rPr>
              <w:t>232</w:t>
            </w:r>
          </w:p>
        </w:tc>
        <w:tc>
          <w:tcPr>
            <w:tcW w:w="3544" w:type="dxa"/>
            <w:tcBorders>
              <w:top w:val="nil"/>
              <w:left w:val="nil"/>
              <w:bottom w:val="single" w:sz="4" w:space="0" w:color="auto"/>
              <w:right w:val="single" w:sz="4" w:space="0" w:color="auto"/>
            </w:tcBorders>
            <w:shd w:val="clear" w:color="auto" w:fill="C6EFCE"/>
            <w:noWrap/>
          </w:tcPr>
          <w:p w14:paraId="267149DF" w14:textId="77777777" w:rsidR="009A71A8" w:rsidRPr="00A11C6D" w:rsidRDefault="00674A8F">
            <w:pPr>
              <w:pStyle w:val="P68B1DB1-Normal35"/>
              <w:spacing w:after="0"/>
              <w:jc w:val="both"/>
              <w:rPr>
                <w:noProof/>
                <w:spacing w:val="-6"/>
                <w:lang w:val="sk-SK"/>
              </w:rPr>
            </w:pPr>
            <w:r w:rsidRPr="00A11C6D">
              <w:rPr>
                <w:noProof/>
                <w:spacing w:val="-6"/>
                <w:lang w:val="sk-SK"/>
              </w:rPr>
              <w:t>C8.I4</w:t>
            </w:r>
          </w:p>
          <w:p w14:paraId="632BA9A1" w14:textId="77777777" w:rsidR="009A71A8" w:rsidRPr="00A11C6D" w:rsidRDefault="00674A8F">
            <w:pPr>
              <w:pStyle w:val="P68B1DB1-Normal35"/>
              <w:spacing w:after="0"/>
              <w:jc w:val="both"/>
              <w:rPr>
                <w:noProof/>
                <w:spacing w:val="-6"/>
                <w:lang w:val="sk-SK"/>
              </w:rPr>
            </w:pPr>
            <w:r w:rsidRPr="00A11C6D">
              <w:rPr>
                <w:noProof/>
                <w:spacing w:val="-6"/>
                <w:lang w:val="sk-SK"/>
              </w:rPr>
              <w:t>Zavedenie elektronického colníctva</w:t>
            </w:r>
          </w:p>
        </w:tc>
        <w:tc>
          <w:tcPr>
            <w:tcW w:w="1275" w:type="dxa"/>
            <w:tcBorders>
              <w:top w:val="nil"/>
              <w:left w:val="nil"/>
              <w:bottom w:val="single" w:sz="4" w:space="0" w:color="auto"/>
              <w:right w:val="single" w:sz="4" w:space="0" w:color="auto"/>
            </w:tcBorders>
            <w:shd w:val="clear" w:color="auto" w:fill="C6EFCE"/>
            <w:noWrap/>
          </w:tcPr>
          <w:p w14:paraId="1D17797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89C1E0E" w14:textId="77777777" w:rsidR="009A71A8" w:rsidRPr="00A11C6D" w:rsidRDefault="00674A8F">
            <w:pPr>
              <w:pStyle w:val="P68B1DB1-Normal35"/>
              <w:spacing w:after="0"/>
              <w:jc w:val="both"/>
              <w:rPr>
                <w:noProof/>
                <w:spacing w:val="-6"/>
                <w:lang w:val="sk-SK"/>
              </w:rPr>
            </w:pPr>
            <w:r w:rsidRPr="00A11C6D">
              <w:rPr>
                <w:noProof/>
                <w:spacing w:val="-6"/>
                <w:lang w:val="sk-SK"/>
              </w:rPr>
              <w:t>Sprevádzkované informačné systémy pre colné orgány</w:t>
            </w:r>
          </w:p>
        </w:tc>
      </w:tr>
      <w:tr w:rsidR="009A71A8" w:rsidRPr="00A11C6D" w14:paraId="7905DF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B610F02" w14:textId="77777777" w:rsidR="009A71A8" w:rsidRPr="00A11C6D" w:rsidRDefault="00674A8F">
            <w:pPr>
              <w:pStyle w:val="P68B1DB1-Normal35"/>
              <w:spacing w:after="0"/>
              <w:jc w:val="center"/>
              <w:rPr>
                <w:noProof/>
                <w:spacing w:val="-6"/>
                <w:lang w:val="sk-SK"/>
              </w:rPr>
            </w:pPr>
            <w:r w:rsidRPr="00A11C6D">
              <w:rPr>
                <w:noProof/>
                <w:spacing w:val="-6"/>
                <w:lang w:val="sk-SK"/>
              </w:rPr>
              <w:t>237</w:t>
            </w:r>
          </w:p>
        </w:tc>
        <w:tc>
          <w:tcPr>
            <w:tcW w:w="3544" w:type="dxa"/>
            <w:tcBorders>
              <w:top w:val="nil"/>
              <w:left w:val="nil"/>
              <w:bottom w:val="single" w:sz="4" w:space="0" w:color="auto"/>
              <w:right w:val="single" w:sz="4" w:space="0" w:color="auto"/>
            </w:tcBorders>
            <w:shd w:val="clear" w:color="auto" w:fill="C6EFCE"/>
            <w:noWrap/>
          </w:tcPr>
          <w:p w14:paraId="45898A0E" w14:textId="77777777" w:rsidR="009A71A8" w:rsidRPr="00A11C6D" w:rsidRDefault="00674A8F">
            <w:pPr>
              <w:pStyle w:val="P68B1DB1-Normal35"/>
              <w:spacing w:after="0"/>
              <w:jc w:val="both"/>
              <w:rPr>
                <w:noProof/>
                <w:spacing w:val="-6"/>
                <w:lang w:val="sk-SK"/>
              </w:rPr>
            </w:pPr>
            <w:r w:rsidRPr="00A11C6D">
              <w:rPr>
                <w:noProof/>
                <w:spacing w:val="-6"/>
                <w:lang w:val="sk-SK"/>
              </w:rPr>
              <w:t>C8.I7</w:t>
            </w:r>
          </w:p>
          <w:p w14:paraId="48821C1E" w14:textId="77777777" w:rsidR="009A71A8" w:rsidRPr="00A11C6D" w:rsidRDefault="00674A8F">
            <w:pPr>
              <w:pStyle w:val="P68B1DB1-Normal35"/>
              <w:spacing w:after="0"/>
              <w:jc w:val="both"/>
              <w:rPr>
                <w:noProof/>
                <w:spacing w:val="-6"/>
                <w:lang w:val="sk-SK"/>
              </w:rPr>
            </w:pPr>
            <w:r w:rsidRPr="00A11C6D">
              <w:rPr>
                <w:noProof/>
                <w:spacing w:val="-6"/>
                <w:lang w:val="sk-SK"/>
              </w:rPr>
              <w:t>Technická podpora revízie daňového rámca</w:t>
            </w:r>
          </w:p>
        </w:tc>
        <w:tc>
          <w:tcPr>
            <w:tcW w:w="1275" w:type="dxa"/>
            <w:tcBorders>
              <w:top w:val="nil"/>
              <w:left w:val="nil"/>
              <w:bottom w:val="single" w:sz="4" w:space="0" w:color="auto"/>
              <w:right w:val="single" w:sz="4" w:space="0" w:color="auto"/>
            </w:tcBorders>
            <w:shd w:val="clear" w:color="auto" w:fill="C6EFCE"/>
            <w:noWrap/>
          </w:tcPr>
          <w:p w14:paraId="427D8D5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5A4A975" w14:textId="643DACC1" w:rsidR="009A71A8" w:rsidRPr="00A11C6D" w:rsidRDefault="00674A8F">
            <w:pPr>
              <w:pStyle w:val="P68B1DB1-Normal35"/>
              <w:spacing w:after="0"/>
              <w:jc w:val="both"/>
              <w:rPr>
                <w:noProof/>
                <w:spacing w:val="-6"/>
                <w:lang w:val="sk-SK"/>
              </w:rPr>
            </w:pPr>
            <w:r w:rsidRPr="00A11C6D">
              <w:rPr>
                <w:noProof/>
                <w:spacing w:val="-6"/>
                <w:lang w:val="sk-SK"/>
              </w:rPr>
              <w:t>IT systém umožňujúci zavedenie modelu automatického oceňovania nehnuteľností</w:t>
            </w:r>
            <w:r w:rsidR="00C73367" w:rsidRPr="00A11C6D">
              <w:rPr>
                <w:noProof/>
                <w:spacing w:val="-6"/>
                <w:lang w:val="sk-SK"/>
              </w:rPr>
              <w:t xml:space="preserve"> v </w:t>
            </w:r>
            <w:r w:rsidRPr="00A11C6D">
              <w:rPr>
                <w:noProof/>
                <w:spacing w:val="-6"/>
                <w:lang w:val="sk-SK"/>
              </w:rPr>
              <w:t>prevádzke</w:t>
            </w:r>
          </w:p>
        </w:tc>
      </w:tr>
      <w:tr w:rsidR="009A71A8" w:rsidRPr="00A11C6D" w14:paraId="574FCC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163829B" w14:textId="77777777" w:rsidR="009A71A8" w:rsidRPr="00A11C6D" w:rsidRDefault="00674A8F">
            <w:pPr>
              <w:pStyle w:val="P68B1DB1-Normal35"/>
              <w:spacing w:after="0"/>
              <w:jc w:val="center"/>
              <w:rPr>
                <w:noProof/>
                <w:spacing w:val="-6"/>
                <w:lang w:val="sk-SK"/>
              </w:rPr>
            </w:pPr>
            <w:r w:rsidRPr="00A11C6D">
              <w:rPr>
                <w:noProof/>
                <w:spacing w:val="-6"/>
                <w:lang w:val="sk-SK"/>
              </w:rPr>
              <w:t>372</w:t>
            </w:r>
          </w:p>
        </w:tc>
        <w:tc>
          <w:tcPr>
            <w:tcW w:w="3544" w:type="dxa"/>
            <w:tcBorders>
              <w:top w:val="nil"/>
              <w:left w:val="nil"/>
              <w:bottom w:val="single" w:sz="4" w:space="0" w:color="auto"/>
              <w:right w:val="single" w:sz="4" w:space="0" w:color="auto"/>
            </w:tcBorders>
            <w:shd w:val="clear" w:color="auto" w:fill="C6EFCE"/>
            <w:noWrap/>
          </w:tcPr>
          <w:p w14:paraId="11967783" w14:textId="77777777" w:rsidR="009A71A8" w:rsidRPr="00A11C6D" w:rsidRDefault="00674A8F">
            <w:pPr>
              <w:pStyle w:val="P68B1DB1-Normal35"/>
              <w:spacing w:after="0"/>
              <w:rPr>
                <w:noProof/>
                <w:spacing w:val="-6"/>
                <w:lang w:val="sk-SK"/>
              </w:rPr>
            </w:pPr>
            <w:r w:rsidRPr="00A11C6D">
              <w:rPr>
                <w:noProof/>
                <w:spacing w:val="-6"/>
                <w:lang w:val="sk-SK"/>
              </w:rPr>
              <w:t>C12.I1 Rozvoj prednemocničnej zdravotníckej infraštruktúry</w:t>
            </w:r>
          </w:p>
        </w:tc>
        <w:tc>
          <w:tcPr>
            <w:tcW w:w="1275" w:type="dxa"/>
            <w:tcBorders>
              <w:top w:val="nil"/>
              <w:left w:val="nil"/>
              <w:bottom w:val="single" w:sz="4" w:space="0" w:color="auto"/>
              <w:right w:val="single" w:sz="4" w:space="0" w:color="auto"/>
            </w:tcBorders>
            <w:shd w:val="clear" w:color="auto" w:fill="C6EFCE"/>
            <w:noWrap/>
          </w:tcPr>
          <w:p w14:paraId="5473922A"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0BB2A39" w14:textId="6B9C09AC" w:rsidR="009A71A8" w:rsidRPr="00A11C6D" w:rsidRDefault="00674A8F">
            <w:pPr>
              <w:pStyle w:val="P68B1DB1-Normal35"/>
              <w:spacing w:after="0"/>
              <w:jc w:val="both"/>
              <w:rPr>
                <w:noProof/>
                <w:spacing w:val="-6"/>
                <w:lang w:val="sk-SK"/>
              </w:rPr>
            </w:pPr>
            <w:r w:rsidRPr="00A11C6D">
              <w:rPr>
                <w:noProof/>
                <w:spacing w:val="-6"/>
                <w:lang w:val="sk-SK"/>
              </w:rPr>
              <w:t>Vybavené alebo vybavené</w:t>
            </w:r>
            <w:r w:rsidR="00C73367" w:rsidRPr="00A11C6D">
              <w:rPr>
                <w:noProof/>
                <w:spacing w:val="-6"/>
                <w:lang w:val="sk-SK"/>
              </w:rPr>
              <w:t xml:space="preserve"> a </w:t>
            </w:r>
            <w:r w:rsidRPr="00A11C6D">
              <w:rPr>
                <w:noProof/>
                <w:spacing w:val="-6"/>
                <w:lang w:val="sk-SK"/>
              </w:rPr>
              <w:t>renovované skrine pre plánovanie rodiny</w:t>
            </w:r>
          </w:p>
        </w:tc>
      </w:tr>
      <w:tr w:rsidR="009A71A8" w:rsidRPr="00A11C6D" w14:paraId="120594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B5819B0" w14:textId="77777777" w:rsidR="009A71A8" w:rsidRPr="00A11C6D" w:rsidRDefault="00674A8F">
            <w:pPr>
              <w:pStyle w:val="P68B1DB1-Normal35"/>
              <w:spacing w:after="0"/>
              <w:jc w:val="center"/>
              <w:rPr>
                <w:noProof/>
                <w:spacing w:val="-6"/>
                <w:lang w:val="sk-SK"/>
              </w:rPr>
            </w:pPr>
            <w:r w:rsidRPr="00A11C6D">
              <w:rPr>
                <w:noProof/>
                <w:spacing w:val="-6"/>
                <w:lang w:val="sk-SK"/>
              </w:rPr>
              <w:t>396</w:t>
            </w:r>
          </w:p>
        </w:tc>
        <w:tc>
          <w:tcPr>
            <w:tcW w:w="3544" w:type="dxa"/>
            <w:tcBorders>
              <w:top w:val="nil"/>
              <w:left w:val="nil"/>
              <w:bottom w:val="single" w:sz="4" w:space="0" w:color="auto"/>
              <w:right w:val="single" w:sz="4" w:space="0" w:color="auto"/>
            </w:tcBorders>
            <w:shd w:val="clear" w:color="auto" w:fill="C6EFCE"/>
            <w:noWrap/>
          </w:tcPr>
          <w:p w14:paraId="6DDE31C7" w14:textId="77777777" w:rsidR="009A71A8" w:rsidRPr="00A11C6D" w:rsidRDefault="00674A8F">
            <w:pPr>
              <w:pStyle w:val="P68B1DB1-Normal35"/>
              <w:spacing w:after="0"/>
              <w:jc w:val="both"/>
              <w:rPr>
                <w:noProof/>
                <w:spacing w:val="-6"/>
                <w:lang w:val="sk-SK"/>
              </w:rPr>
            </w:pPr>
            <w:r w:rsidRPr="00A11C6D">
              <w:rPr>
                <w:noProof/>
                <w:spacing w:val="-6"/>
                <w:lang w:val="sk-SK"/>
              </w:rPr>
              <w:t>C13.I2</w:t>
            </w:r>
          </w:p>
          <w:p w14:paraId="00288C05" w14:textId="1D091BE2" w:rsidR="009A71A8" w:rsidRPr="00A11C6D" w:rsidRDefault="00674A8F">
            <w:pPr>
              <w:pStyle w:val="P68B1DB1-Normal35"/>
              <w:spacing w:after="0"/>
              <w:jc w:val="both"/>
              <w:rPr>
                <w:noProof/>
                <w:spacing w:val="-6"/>
                <w:lang w:val="sk-SK"/>
              </w:rPr>
            </w:pPr>
            <w:r w:rsidRPr="00A11C6D">
              <w:rPr>
                <w:noProof/>
                <w:spacing w:val="-6"/>
                <w:lang w:val="sk-SK"/>
              </w:rPr>
              <w:t>Obnova, obnova</w:t>
            </w:r>
            <w:r w:rsidR="00C73367" w:rsidRPr="00A11C6D">
              <w:rPr>
                <w:noProof/>
                <w:spacing w:val="-6"/>
                <w:lang w:val="sk-SK"/>
              </w:rPr>
              <w:t xml:space="preserve"> a </w:t>
            </w:r>
            <w:r w:rsidRPr="00A11C6D">
              <w:rPr>
                <w:noProof/>
                <w:spacing w:val="-6"/>
                <w:lang w:val="sk-SK"/>
              </w:rPr>
              <w:t>rozvoj sociálnej infraštruktúry pre osoby so zdravotným postihnutím</w:t>
            </w:r>
          </w:p>
        </w:tc>
        <w:tc>
          <w:tcPr>
            <w:tcW w:w="1275" w:type="dxa"/>
            <w:tcBorders>
              <w:top w:val="nil"/>
              <w:left w:val="nil"/>
              <w:bottom w:val="single" w:sz="4" w:space="0" w:color="auto"/>
              <w:right w:val="single" w:sz="4" w:space="0" w:color="auto"/>
            </w:tcBorders>
            <w:shd w:val="clear" w:color="auto" w:fill="C6EFCE"/>
            <w:noWrap/>
          </w:tcPr>
          <w:p w14:paraId="2E903E8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EBADEE3" w14:textId="77777777" w:rsidR="009A71A8" w:rsidRPr="00A11C6D" w:rsidRDefault="00674A8F">
            <w:pPr>
              <w:pStyle w:val="P68B1DB1-Normal35"/>
              <w:spacing w:after="0"/>
              <w:jc w:val="both"/>
              <w:rPr>
                <w:noProof/>
                <w:spacing w:val="-6"/>
                <w:lang w:val="sk-SK"/>
              </w:rPr>
            </w:pPr>
            <w:r w:rsidRPr="00A11C6D">
              <w:rPr>
                <w:noProof/>
                <w:spacing w:val="-6"/>
                <w:lang w:val="sk-SK"/>
              </w:rPr>
              <w:t>Nové komunitné služby pre osoby so zdravotným postihnutím</w:t>
            </w:r>
          </w:p>
        </w:tc>
      </w:tr>
      <w:tr w:rsidR="009A71A8" w:rsidRPr="00A11C6D" w14:paraId="025A8A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B2419E3" w14:textId="77777777" w:rsidR="009A71A8" w:rsidRPr="00A11C6D" w:rsidRDefault="00674A8F">
            <w:pPr>
              <w:pStyle w:val="P68B1DB1-Normal35"/>
              <w:spacing w:after="0"/>
              <w:jc w:val="center"/>
              <w:rPr>
                <w:noProof/>
                <w:spacing w:val="-6"/>
                <w:lang w:val="sk-SK"/>
              </w:rPr>
            </w:pPr>
            <w:r w:rsidRPr="00A11C6D">
              <w:rPr>
                <w:noProof/>
                <w:spacing w:val="-6"/>
                <w:lang w:val="sk-SK"/>
              </w:rPr>
              <w:t>406</w:t>
            </w:r>
          </w:p>
        </w:tc>
        <w:tc>
          <w:tcPr>
            <w:tcW w:w="3544" w:type="dxa"/>
            <w:tcBorders>
              <w:top w:val="nil"/>
              <w:left w:val="nil"/>
              <w:bottom w:val="single" w:sz="4" w:space="0" w:color="auto"/>
              <w:right w:val="single" w:sz="4" w:space="0" w:color="auto"/>
            </w:tcBorders>
            <w:shd w:val="clear" w:color="auto" w:fill="C6EFCE"/>
            <w:noWrap/>
          </w:tcPr>
          <w:p w14:paraId="33021027" w14:textId="350384D6" w:rsidR="009A71A8" w:rsidRPr="00A11C6D" w:rsidRDefault="00674A8F">
            <w:pPr>
              <w:pStyle w:val="P68B1DB1-Normal35"/>
              <w:spacing w:after="0"/>
              <w:jc w:val="both"/>
              <w:rPr>
                <w:noProof/>
                <w:spacing w:val="-6"/>
                <w:lang w:val="sk-SK"/>
              </w:rPr>
            </w:pPr>
            <w:r w:rsidRPr="00A11C6D">
              <w:rPr>
                <w:noProof/>
                <w:spacing w:val="-6"/>
                <w:lang w:val="sk-SK"/>
              </w:rPr>
              <w:t>C14.R1</w:t>
            </w:r>
            <w:r w:rsidRPr="00A11C6D">
              <w:rPr>
                <w:noProof/>
                <w:spacing w:val="-6"/>
                <w:lang w:val="sk-SK"/>
              </w:rPr>
              <w:b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75" w:type="dxa"/>
            <w:tcBorders>
              <w:top w:val="nil"/>
              <w:left w:val="nil"/>
              <w:bottom w:val="single" w:sz="4" w:space="0" w:color="auto"/>
              <w:right w:val="single" w:sz="4" w:space="0" w:color="auto"/>
            </w:tcBorders>
            <w:shd w:val="clear" w:color="auto" w:fill="C6EFCE"/>
            <w:noWrap/>
          </w:tcPr>
          <w:p w14:paraId="7132773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8146B06" w14:textId="55D2D3BC" w:rsidR="009A71A8" w:rsidRPr="00A11C6D" w:rsidRDefault="00674A8F">
            <w:pPr>
              <w:pStyle w:val="P68B1DB1-Normal35"/>
              <w:spacing w:after="0"/>
              <w:jc w:val="both"/>
              <w:rPr>
                <w:noProof/>
                <w:spacing w:val="-6"/>
                <w:lang w:val="sk-SK"/>
              </w:rPr>
            </w:pPr>
            <w:r w:rsidRPr="00A11C6D">
              <w:rPr>
                <w:noProof/>
                <w:spacing w:val="-6"/>
                <w:lang w:val="sk-SK"/>
              </w:rPr>
              <w:t>800 zástupcov organizácií občianskej spoločnosti, ktorí absolvovali odbornú prípravu na zvýšenie administratívnej kapacity</w:t>
            </w:r>
            <w:r w:rsidR="00C73367" w:rsidRPr="00A11C6D">
              <w:rPr>
                <w:noProof/>
                <w:spacing w:val="-6"/>
                <w:lang w:val="sk-SK"/>
              </w:rPr>
              <w:t xml:space="preserve"> a </w:t>
            </w:r>
            <w:r w:rsidRPr="00A11C6D">
              <w:rPr>
                <w:noProof/>
                <w:spacing w:val="-6"/>
                <w:lang w:val="sk-SK"/>
              </w:rPr>
              <w:t>digitalizáciu ich štruktúr</w:t>
            </w:r>
          </w:p>
        </w:tc>
      </w:tr>
      <w:tr w:rsidR="009A71A8" w:rsidRPr="00A11C6D" w14:paraId="22A292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679F82E" w14:textId="77777777" w:rsidR="009A71A8" w:rsidRPr="00A11C6D" w:rsidRDefault="00674A8F">
            <w:pPr>
              <w:pStyle w:val="P68B1DB1-Normal35"/>
              <w:spacing w:after="0"/>
              <w:jc w:val="center"/>
              <w:rPr>
                <w:noProof/>
                <w:spacing w:val="-6"/>
                <w:lang w:val="sk-SK"/>
              </w:rPr>
            </w:pPr>
            <w:r w:rsidRPr="00A11C6D">
              <w:rPr>
                <w:noProof/>
                <w:spacing w:val="-6"/>
                <w:lang w:val="sk-SK"/>
              </w:rPr>
              <w:t>419</w:t>
            </w:r>
          </w:p>
        </w:tc>
        <w:tc>
          <w:tcPr>
            <w:tcW w:w="3544" w:type="dxa"/>
            <w:tcBorders>
              <w:top w:val="nil"/>
              <w:left w:val="nil"/>
              <w:bottom w:val="single" w:sz="4" w:space="0" w:color="auto"/>
              <w:right w:val="single" w:sz="4" w:space="0" w:color="auto"/>
            </w:tcBorders>
            <w:shd w:val="clear" w:color="auto" w:fill="C6EFCE"/>
            <w:noWrap/>
          </w:tcPr>
          <w:p w14:paraId="7032EEFA" w14:textId="77777777" w:rsidR="009A71A8" w:rsidRPr="00A11C6D" w:rsidRDefault="00674A8F">
            <w:pPr>
              <w:pStyle w:val="P68B1DB1-Normal35"/>
              <w:spacing w:after="0"/>
              <w:jc w:val="both"/>
              <w:rPr>
                <w:noProof/>
                <w:spacing w:val="-6"/>
                <w:lang w:val="sk-SK"/>
              </w:rPr>
            </w:pPr>
            <w:r w:rsidRPr="00A11C6D">
              <w:rPr>
                <w:noProof/>
                <w:spacing w:val="-6"/>
                <w:lang w:val="sk-SK"/>
              </w:rPr>
              <w:t>C14.R3. Rozvoj výkonnosti riadenia ľudských zdrojov vo verejnom sektore</w:t>
            </w:r>
          </w:p>
        </w:tc>
        <w:tc>
          <w:tcPr>
            <w:tcW w:w="1275" w:type="dxa"/>
            <w:tcBorders>
              <w:top w:val="nil"/>
              <w:left w:val="nil"/>
              <w:bottom w:val="single" w:sz="4" w:space="0" w:color="auto"/>
              <w:right w:val="single" w:sz="4" w:space="0" w:color="auto"/>
            </w:tcBorders>
            <w:shd w:val="clear" w:color="auto" w:fill="C6EFCE"/>
            <w:noWrap/>
          </w:tcPr>
          <w:p w14:paraId="6D06DDB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B756B4F" w14:textId="3D37BCFC" w:rsidR="009A71A8" w:rsidRPr="00A11C6D" w:rsidRDefault="00674A8F">
            <w:pPr>
              <w:pStyle w:val="P68B1DB1-Normal35"/>
              <w:spacing w:after="0"/>
              <w:jc w:val="both"/>
              <w:rPr>
                <w:noProof/>
                <w:spacing w:val="-6"/>
                <w:lang w:val="sk-SK"/>
              </w:rPr>
            </w:pPr>
            <w:r w:rsidRPr="00A11C6D">
              <w:rPr>
                <w:noProof/>
                <w:spacing w:val="-6"/>
                <w:lang w:val="sk-SK"/>
              </w:rPr>
              <w:t>Funkčné rámce kompetencií</w:t>
            </w:r>
            <w:r w:rsidR="00C73367" w:rsidRPr="00A11C6D">
              <w:rPr>
                <w:noProof/>
                <w:spacing w:val="-6"/>
                <w:lang w:val="sk-SK"/>
              </w:rPr>
              <w:t xml:space="preserve"> v </w:t>
            </w:r>
            <w:r w:rsidRPr="00A11C6D">
              <w:rPr>
                <w:noProof/>
                <w:spacing w:val="-6"/>
                <w:lang w:val="sk-SK"/>
              </w:rPr>
              <w:t>ústrednej verejnej správe</w:t>
            </w:r>
          </w:p>
        </w:tc>
      </w:tr>
      <w:tr w:rsidR="009A71A8" w:rsidRPr="00A11C6D" w14:paraId="5AA3AFA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1E7ED1D" w14:textId="77777777" w:rsidR="009A71A8" w:rsidRPr="00A11C6D" w:rsidRDefault="00674A8F">
            <w:pPr>
              <w:pStyle w:val="P68B1DB1-Normal35"/>
              <w:spacing w:after="0"/>
              <w:jc w:val="center"/>
              <w:rPr>
                <w:noProof/>
                <w:spacing w:val="-6"/>
                <w:lang w:val="sk-SK"/>
              </w:rPr>
            </w:pPr>
            <w:r w:rsidRPr="00A11C6D">
              <w:rPr>
                <w:noProof/>
                <w:spacing w:val="-6"/>
                <w:lang w:val="sk-SK"/>
              </w:rPr>
              <w:t>425</w:t>
            </w:r>
          </w:p>
        </w:tc>
        <w:tc>
          <w:tcPr>
            <w:tcW w:w="3544" w:type="dxa"/>
            <w:tcBorders>
              <w:top w:val="nil"/>
              <w:left w:val="nil"/>
              <w:bottom w:val="single" w:sz="4" w:space="0" w:color="auto"/>
              <w:right w:val="single" w:sz="4" w:space="0" w:color="auto"/>
            </w:tcBorders>
            <w:shd w:val="clear" w:color="auto" w:fill="C6EFCE"/>
            <w:noWrap/>
          </w:tcPr>
          <w:p w14:paraId="4980556A" w14:textId="08EBFE32" w:rsidR="009A71A8" w:rsidRPr="00A11C6D" w:rsidRDefault="00674A8F">
            <w:pPr>
              <w:pStyle w:val="P68B1DB1-Normal35"/>
              <w:spacing w:after="0"/>
              <w:jc w:val="both"/>
              <w:rPr>
                <w:noProof/>
                <w:spacing w:val="-6"/>
                <w:lang w:val="sk-SK"/>
              </w:rPr>
            </w:pPr>
            <w:r w:rsidRPr="00A11C6D">
              <w:rPr>
                <w:noProof/>
                <w:spacing w:val="-6"/>
                <w:lang w:val="sk-SK"/>
              </w:rPr>
              <w:t>C14.R5. Zabezpečenie nezávislosti súdnictva, zvýšenie jeho kvality</w:t>
            </w:r>
            <w:r w:rsidR="00C73367" w:rsidRPr="00A11C6D">
              <w:rPr>
                <w:noProof/>
                <w:spacing w:val="-6"/>
                <w:lang w:val="sk-SK"/>
              </w:rPr>
              <w:t xml:space="preserve"> a </w:t>
            </w:r>
            <w:r w:rsidRPr="00A11C6D">
              <w:rPr>
                <w:noProof/>
                <w:spacing w:val="-6"/>
                <w:lang w:val="sk-SK"/>
              </w:rPr>
              <w:t>efektívnosti</w:t>
            </w:r>
          </w:p>
        </w:tc>
        <w:tc>
          <w:tcPr>
            <w:tcW w:w="1275" w:type="dxa"/>
            <w:tcBorders>
              <w:top w:val="nil"/>
              <w:left w:val="nil"/>
              <w:bottom w:val="single" w:sz="4" w:space="0" w:color="auto"/>
              <w:right w:val="single" w:sz="4" w:space="0" w:color="auto"/>
            </w:tcBorders>
            <w:shd w:val="clear" w:color="auto" w:fill="C6EFCE"/>
            <w:noWrap/>
          </w:tcPr>
          <w:p w14:paraId="5B59A23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8B1089A" w14:textId="73143D28" w:rsidR="009A71A8" w:rsidRPr="00A11C6D" w:rsidRDefault="00674A8F">
            <w:pPr>
              <w:pStyle w:val="P68B1DB1-Normal35"/>
              <w:spacing w:after="0"/>
              <w:jc w:val="both"/>
              <w:rPr>
                <w:noProof/>
                <w:spacing w:val="-6"/>
                <w:lang w:val="sk-SK"/>
              </w:rPr>
            </w:pPr>
            <w:r w:rsidRPr="00A11C6D">
              <w:rPr>
                <w:noProof/>
                <w:spacing w:val="-6"/>
                <w:lang w:val="sk-SK"/>
              </w:rPr>
              <w:t>Najmenej 6000 justičných pracovníkov (ako sú sudcovia, prokurátori</w:t>
            </w:r>
            <w:r w:rsidR="00C73367" w:rsidRPr="00A11C6D">
              <w:rPr>
                <w:noProof/>
                <w:spacing w:val="-6"/>
                <w:lang w:val="sk-SK"/>
              </w:rPr>
              <w:t xml:space="preserve"> a </w:t>
            </w:r>
            <w:r w:rsidRPr="00A11C6D">
              <w:rPr>
                <w:noProof/>
                <w:spacing w:val="-6"/>
                <w:lang w:val="sk-SK"/>
              </w:rPr>
              <w:t>súdni úradníci), ktorí sa zúčastnili na odbornej príprave zameranej na zlepšenie kvality</w:t>
            </w:r>
            <w:r w:rsidR="00C73367" w:rsidRPr="00A11C6D">
              <w:rPr>
                <w:noProof/>
                <w:spacing w:val="-6"/>
                <w:lang w:val="sk-SK"/>
              </w:rPr>
              <w:t xml:space="preserve"> a </w:t>
            </w:r>
            <w:r w:rsidRPr="00A11C6D">
              <w:rPr>
                <w:noProof/>
                <w:spacing w:val="-6"/>
                <w:lang w:val="sk-SK"/>
              </w:rPr>
              <w:t>efektívnosti justičného systému</w:t>
            </w:r>
          </w:p>
        </w:tc>
      </w:tr>
      <w:tr w:rsidR="009A71A8" w:rsidRPr="00A11C6D" w14:paraId="28B12A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963384" w14:textId="77777777" w:rsidR="009A71A8" w:rsidRPr="00A11C6D" w:rsidRDefault="00674A8F">
            <w:pPr>
              <w:pStyle w:val="P68B1DB1-Normal35"/>
              <w:spacing w:after="0"/>
              <w:jc w:val="center"/>
              <w:rPr>
                <w:noProof/>
                <w:spacing w:val="-6"/>
                <w:lang w:val="sk-SK"/>
              </w:rPr>
            </w:pPr>
            <w:r w:rsidRPr="00A11C6D">
              <w:rPr>
                <w:noProof/>
                <w:spacing w:val="-6"/>
                <w:lang w:val="sk-SK"/>
              </w:rPr>
              <w:t>427</w:t>
            </w:r>
          </w:p>
        </w:tc>
        <w:tc>
          <w:tcPr>
            <w:tcW w:w="3544" w:type="dxa"/>
            <w:tcBorders>
              <w:top w:val="nil"/>
              <w:left w:val="nil"/>
              <w:bottom w:val="single" w:sz="4" w:space="0" w:color="auto"/>
              <w:right w:val="single" w:sz="4" w:space="0" w:color="auto"/>
            </w:tcBorders>
            <w:shd w:val="clear" w:color="auto" w:fill="C6EFCE"/>
            <w:noWrap/>
          </w:tcPr>
          <w:p w14:paraId="7392CFF3" w14:textId="77777777" w:rsidR="00C73367" w:rsidRPr="00A11C6D" w:rsidRDefault="00674A8F">
            <w:pPr>
              <w:pStyle w:val="P68B1DB1-Normal35"/>
              <w:spacing w:after="0"/>
              <w:jc w:val="both"/>
              <w:rPr>
                <w:noProof/>
                <w:spacing w:val="-6"/>
                <w:lang w:val="sk-SK"/>
              </w:rPr>
            </w:pPr>
            <w:r w:rsidRPr="00A11C6D">
              <w:rPr>
                <w:noProof/>
                <w:spacing w:val="-6"/>
                <w:lang w:val="sk-SK"/>
              </w:rPr>
              <w:t>C14.R6</w:t>
            </w:r>
            <w:r w:rsidR="00C73367" w:rsidRPr="00A11C6D">
              <w:rPr>
                <w:noProof/>
                <w:spacing w:val="-6"/>
                <w:lang w:val="sk-SK"/>
              </w:rPr>
              <w:t>.</w:t>
            </w:r>
          </w:p>
          <w:p w14:paraId="2C54F952" w14:textId="100038E1" w:rsidR="009A71A8" w:rsidRPr="00A11C6D" w:rsidRDefault="00674A8F">
            <w:pPr>
              <w:pStyle w:val="P68B1DB1-Normal35"/>
              <w:spacing w:after="0"/>
              <w:jc w:val="both"/>
              <w:rPr>
                <w:noProof/>
                <w:spacing w:val="-6"/>
                <w:lang w:val="sk-SK"/>
              </w:rPr>
            </w:pPr>
            <w:r w:rsidRPr="00A11C6D">
              <w:rPr>
                <w:noProof/>
                <w:spacing w:val="-6"/>
                <w:lang w:val="sk-SK"/>
              </w:rPr>
              <w:t xml:space="preserve">Zintenzívnenie boja proti korupcii </w:t>
            </w:r>
          </w:p>
        </w:tc>
        <w:tc>
          <w:tcPr>
            <w:tcW w:w="1275" w:type="dxa"/>
            <w:tcBorders>
              <w:top w:val="nil"/>
              <w:left w:val="nil"/>
              <w:bottom w:val="single" w:sz="4" w:space="0" w:color="auto"/>
              <w:right w:val="single" w:sz="4" w:space="0" w:color="auto"/>
            </w:tcBorders>
            <w:shd w:val="clear" w:color="auto" w:fill="C6EFCE"/>
            <w:noWrap/>
          </w:tcPr>
          <w:p w14:paraId="52ED7FFA"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C5374B4" w14:textId="77777777" w:rsidR="009A71A8" w:rsidRPr="00A11C6D" w:rsidRDefault="00674A8F">
            <w:pPr>
              <w:pStyle w:val="P68B1DB1-Normal35"/>
              <w:spacing w:after="0"/>
              <w:jc w:val="both"/>
              <w:rPr>
                <w:noProof/>
                <w:spacing w:val="-6"/>
                <w:lang w:val="sk-SK"/>
              </w:rPr>
            </w:pPr>
            <w:r w:rsidRPr="00A11C6D">
              <w:rPr>
                <w:noProof/>
                <w:spacing w:val="-6"/>
                <w:lang w:val="sk-SK"/>
              </w:rPr>
              <w:t>Zvýšenie hodnoty zaisteného majetku spravovaného Národnou agentúrou pre správu zaisteného majetku</w:t>
            </w:r>
          </w:p>
        </w:tc>
      </w:tr>
      <w:tr w:rsidR="009A71A8" w:rsidRPr="00A11C6D" w14:paraId="4DD546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AEEC09" w14:textId="77777777" w:rsidR="009A71A8" w:rsidRPr="00A11C6D" w:rsidRDefault="00674A8F">
            <w:pPr>
              <w:pStyle w:val="P68B1DB1-Normal35"/>
              <w:spacing w:after="0"/>
              <w:jc w:val="center"/>
              <w:rPr>
                <w:noProof/>
                <w:spacing w:val="-6"/>
                <w:lang w:val="sk-SK"/>
              </w:rPr>
            </w:pPr>
            <w:r w:rsidRPr="00A11C6D">
              <w:rPr>
                <w:noProof/>
                <w:spacing w:val="-6"/>
                <w:lang w:val="sk-SK"/>
              </w:rPr>
              <w:t>428</w:t>
            </w:r>
          </w:p>
        </w:tc>
        <w:tc>
          <w:tcPr>
            <w:tcW w:w="3544" w:type="dxa"/>
            <w:tcBorders>
              <w:top w:val="nil"/>
              <w:left w:val="nil"/>
              <w:bottom w:val="single" w:sz="4" w:space="0" w:color="auto"/>
              <w:right w:val="single" w:sz="4" w:space="0" w:color="auto"/>
            </w:tcBorders>
            <w:shd w:val="clear" w:color="auto" w:fill="C6EFCE"/>
            <w:noWrap/>
          </w:tcPr>
          <w:p w14:paraId="61FABF78" w14:textId="77777777" w:rsidR="00C73367" w:rsidRPr="00A11C6D" w:rsidRDefault="00674A8F">
            <w:pPr>
              <w:pStyle w:val="P68B1DB1-Normal35"/>
              <w:spacing w:after="0"/>
              <w:jc w:val="both"/>
              <w:rPr>
                <w:noProof/>
                <w:spacing w:val="-6"/>
                <w:lang w:val="sk-SK"/>
              </w:rPr>
            </w:pPr>
            <w:r w:rsidRPr="00A11C6D">
              <w:rPr>
                <w:noProof/>
                <w:spacing w:val="-6"/>
                <w:lang w:val="sk-SK"/>
              </w:rPr>
              <w:t>C14.R6</w:t>
            </w:r>
            <w:r w:rsidR="00C73367" w:rsidRPr="00A11C6D">
              <w:rPr>
                <w:noProof/>
                <w:spacing w:val="-6"/>
                <w:lang w:val="sk-SK"/>
              </w:rPr>
              <w:t>.</w:t>
            </w:r>
          </w:p>
          <w:p w14:paraId="326A81D6" w14:textId="624090AA" w:rsidR="009A71A8" w:rsidRPr="00A11C6D" w:rsidRDefault="00674A8F">
            <w:pPr>
              <w:pStyle w:val="P68B1DB1-Normal35"/>
              <w:spacing w:after="0"/>
              <w:jc w:val="both"/>
              <w:rPr>
                <w:noProof/>
                <w:spacing w:val="-6"/>
                <w:lang w:val="sk-SK"/>
              </w:rPr>
            </w:pPr>
            <w:r w:rsidRPr="00A11C6D">
              <w:rPr>
                <w:noProof/>
                <w:spacing w:val="-6"/>
                <w:lang w:val="sk-SK"/>
              </w:rPr>
              <w:t xml:space="preserve">Zintenzívnenie boja proti korupcii </w:t>
            </w:r>
          </w:p>
        </w:tc>
        <w:tc>
          <w:tcPr>
            <w:tcW w:w="1275" w:type="dxa"/>
            <w:tcBorders>
              <w:top w:val="nil"/>
              <w:left w:val="nil"/>
              <w:bottom w:val="single" w:sz="4" w:space="0" w:color="auto"/>
              <w:right w:val="single" w:sz="4" w:space="0" w:color="auto"/>
            </w:tcBorders>
            <w:shd w:val="clear" w:color="auto" w:fill="C6EFCE"/>
            <w:noWrap/>
          </w:tcPr>
          <w:p w14:paraId="3B03CD2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BE225EA" w14:textId="2D0CF1C7" w:rsidR="009A71A8" w:rsidRPr="00A11C6D" w:rsidRDefault="00674A8F">
            <w:pPr>
              <w:pStyle w:val="P68B1DB1-Normal35"/>
              <w:spacing w:after="0"/>
              <w:jc w:val="both"/>
              <w:rPr>
                <w:noProof/>
                <w:spacing w:val="-6"/>
                <w:lang w:val="sk-SK"/>
              </w:rPr>
            </w:pPr>
            <w:r w:rsidRPr="00A11C6D">
              <w:rPr>
                <w:noProof/>
                <w:spacing w:val="-6"/>
                <w:lang w:val="sk-SK"/>
              </w:rPr>
              <w:t>Dokončenie aspoň 70</w:t>
            </w:r>
            <w:r w:rsidR="00C73367" w:rsidRPr="00A11C6D">
              <w:rPr>
                <w:noProof/>
                <w:spacing w:val="-6"/>
                <w:lang w:val="sk-SK"/>
              </w:rPr>
              <w:t> %</w:t>
            </w:r>
            <w:r w:rsidRPr="00A11C6D">
              <w:rPr>
                <w:noProof/>
                <w:spacing w:val="-6"/>
                <w:lang w:val="sk-SK"/>
              </w:rPr>
              <w:t xml:space="preserve"> opatrení plánovaných</w:t>
            </w:r>
            <w:r w:rsidR="00C73367" w:rsidRPr="00A11C6D">
              <w:rPr>
                <w:noProof/>
                <w:spacing w:val="-6"/>
                <w:lang w:val="sk-SK"/>
              </w:rPr>
              <w:t xml:space="preserve"> v </w:t>
            </w:r>
            <w:r w:rsidRPr="00A11C6D">
              <w:rPr>
                <w:noProof/>
                <w:spacing w:val="-6"/>
                <w:lang w:val="sk-SK"/>
              </w:rPr>
              <w:t>novej protikorupčnej stratégii</w:t>
            </w:r>
          </w:p>
        </w:tc>
      </w:tr>
      <w:tr w:rsidR="009A71A8" w:rsidRPr="00A11C6D" w14:paraId="519963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9F2AAE2" w14:textId="77777777" w:rsidR="009A71A8" w:rsidRPr="00A11C6D" w:rsidRDefault="00674A8F">
            <w:pPr>
              <w:pStyle w:val="P68B1DB1-Normal35"/>
              <w:spacing w:after="0"/>
              <w:jc w:val="center"/>
              <w:rPr>
                <w:noProof/>
                <w:spacing w:val="-6"/>
                <w:lang w:val="sk-SK"/>
              </w:rPr>
            </w:pPr>
            <w:r w:rsidRPr="00A11C6D">
              <w:rPr>
                <w:noProof/>
                <w:spacing w:val="-6"/>
                <w:lang w:val="sk-SK"/>
              </w:rPr>
              <w:t>435</w:t>
            </w:r>
          </w:p>
        </w:tc>
        <w:tc>
          <w:tcPr>
            <w:tcW w:w="3544" w:type="dxa"/>
            <w:tcBorders>
              <w:top w:val="nil"/>
              <w:left w:val="nil"/>
              <w:bottom w:val="single" w:sz="4" w:space="0" w:color="auto"/>
              <w:right w:val="single" w:sz="4" w:space="0" w:color="auto"/>
            </w:tcBorders>
            <w:shd w:val="clear" w:color="auto" w:fill="C6EFCE"/>
            <w:noWrap/>
          </w:tcPr>
          <w:p w14:paraId="18DFD455" w14:textId="77777777" w:rsidR="00C73367" w:rsidRPr="00A11C6D" w:rsidRDefault="00674A8F">
            <w:pPr>
              <w:pStyle w:val="P68B1DB1-Normal35"/>
              <w:spacing w:after="0"/>
              <w:jc w:val="both"/>
              <w:rPr>
                <w:noProof/>
                <w:spacing w:val="-6"/>
                <w:lang w:val="sk-SK"/>
              </w:rPr>
            </w:pPr>
            <w:r w:rsidRPr="00A11C6D">
              <w:rPr>
                <w:noProof/>
                <w:spacing w:val="-6"/>
                <w:lang w:val="sk-SK"/>
              </w:rPr>
              <w:t>C14.R8</w:t>
            </w:r>
            <w:r w:rsidR="00C73367" w:rsidRPr="00A11C6D">
              <w:rPr>
                <w:noProof/>
                <w:spacing w:val="-6"/>
                <w:lang w:val="sk-SK"/>
              </w:rPr>
              <w:t>.</w:t>
            </w:r>
          </w:p>
          <w:p w14:paraId="31CE043D" w14:textId="6B904624" w:rsidR="009A71A8" w:rsidRPr="00A11C6D" w:rsidRDefault="00674A8F">
            <w:pPr>
              <w:pStyle w:val="P68B1DB1-Normal35"/>
              <w:spacing w:after="0"/>
              <w:jc w:val="both"/>
              <w:rPr>
                <w:noProof/>
                <w:spacing w:val="-6"/>
                <w:lang w:val="sk-SK"/>
              </w:rPr>
            </w:pPr>
            <w:r w:rsidRPr="00A11C6D">
              <w:rPr>
                <w:noProof/>
                <w:spacing w:val="-6"/>
                <w:lang w:val="sk-SK"/>
              </w:rPr>
              <w:t>Reforma vnútroštátneho systému verejného obstarávania</w:t>
            </w:r>
          </w:p>
        </w:tc>
        <w:tc>
          <w:tcPr>
            <w:tcW w:w="1275" w:type="dxa"/>
            <w:tcBorders>
              <w:top w:val="nil"/>
              <w:left w:val="nil"/>
              <w:bottom w:val="single" w:sz="4" w:space="0" w:color="auto"/>
              <w:right w:val="single" w:sz="4" w:space="0" w:color="auto"/>
            </w:tcBorders>
            <w:shd w:val="clear" w:color="auto" w:fill="C6EFCE"/>
            <w:noWrap/>
          </w:tcPr>
          <w:p w14:paraId="47857838"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661D0F0" w14:textId="77777777" w:rsidR="009A71A8" w:rsidRPr="00A11C6D" w:rsidRDefault="00674A8F">
            <w:pPr>
              <w:pStyle w:val="P68B1DB1-Normal35"/>
              <w:spacing w:after="0"/>
              <w:jc w:val="both"/>
              <w:rPr>
                <w:noProof/>
                <w:spacing w:val="-6"/>
                <w:lang w:val="sk-SK"/>
              </w:rPr>
            </w:pPr>
            <w:r w:rsidRPr="00A11C6D">
              <w:rPr>
                <w:noProof/>
                <w:spacing w:val="-6"/>
                <w:lang w:val="sk-SK"/>
              </w:rPr>
              <w:t>Operačné centralizované orgány verejného obstarávania (CPB) pre miestne orgány</w:t>
            </w:r>
          </w:p>
        </w:tc>
      </w:tr>
      <w:tr w:rsidR="009A71A8" w:rsidRPr="00A11C6D" w14:paraId="0945F7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496766F" w14:textId="77777777" w:rsidR="009A71A8" w:rsidRPr="00A11C6D" w:rsidRDefault="00674A8F">
            <w:pPr>
              <w:pStyle w:val="P68B1DB1-Normal35"/>
              <w:spacing w:after="0"/>
              <w:jc w:val="center"/>
              <w:rPr>
                <w:noProof/>
                <w:spacing w:val="-6"/>
                <w:lang w:val="sk-SK"/>
              </w:rPr>
            </w:pPr>
            <w:r w:rsidRPr="00A11C6D">
              <w:rPr>
                <w:noProof/>
                <w:spacing w:val="-6"/>
                <w:lang w:val="sk-SK"/>
              </w:rPr>
              <w:t>454</w:t>
            </w:r>
          </w:p>
        </w:tc>
        <w:tc>
          <w:tcPr>
            <w:tcW w:w="3544" w:type="dxa"/>
            <w:tcBorders>
              <w:top w:val="nil"/>
              <w:left w:val="nil"/>
              <w:bottom w:val="single" w:sz="4" w:space="0" w:color="auto"/>
              <w:right w:val="single" w:sz="4" w:space="0" w:color="auto"/>
            </w:tcBorders>
            <w:shd w:val="clear" w:color="auto" w:fill="C6EFCE"/>
            <w:noWrap/>
          </w:tcPr>
          <w:p w14:paraId="2F2242BF" w14:textId="77777777" w:rsidR="00C73367" w:rsidRPr="00A11C6D" w:rsidRDefault="00674A8F">
            <w:pPr>
              <w:pStyle w:val="P68B1DB1-Normal35"/>
              <w:spacing w:after="0"/>
              <w:jc w:val="both"/>
              <w:rPr>
                <w:noProof/>
                <w:spacing w:val="-6"/>
                <w:lang w:val="sk-SK"/>
              </w:rPr>
            </w:pPr>
            <w:r w:rsidRPr="00A11C6D">
              <w:rPr>
                <w:noProof/>
                <w:spacing w:val="-6"/>
                <w:lang w:val="sk-SK"/>
              </w:rPr>
              <w:t>C15.2</w:t>
            </w:r>
            <w:r w:rsidR="00C73367" w:rsidRPr="00A11C6D">
              <w:rPr>
                <w:noProof/>
                <w:spacing w:val="-6"/>
                <w:lang w:val="sk-SK"/>
              </w:rPr>
              <w:t>.</w:t>
            </w:r>
          </w:p>
          <w:p w14:paraId="08C6303E" w14:textId="0EC4CAAC" w:rsidR="009A71A8" w:rsidRPr="00A11C6D" w:rsidRDefault="00674A8F">
            <w:pPr>
              <w:pStyle w:val="P68B1DB1-Normal35"/>
              <w:spacing w:after="0"/>
              <w:jc w:val="both"/>
              <w:rPr>
                <w:noProof/>
                <w:spacing w:val="-6"/>
                <w:lang w:val="sk-SK"/>
              </w:rPr>
            </w:pPr>
            <w:r w:rsidRPr="00A11C6D">
              <w:rPr>
                <w:noProof/>
                <w:spacing w:val="-6"/>
                <w:lang w:val="sk-SK"/>
              </w:rPr>
              <w:t>Jednotný, inkluzívny</w:t>
            </w:r>
            <w:r w:rsidR="00C73367" w:rsidRPr="00A11C6D">
              <w:rPr>
                <w:noProof/>
                <w:spacing w:val="-6"/>
                <w:lang w:val="sk-SK"/>
              </w:rPr>
              <w:t xml:space="preserve"> a </w:t>
            </w:r>
            <w:r w:rsidRPr="00A11C6D">
              <w:rPr>
                <w:noProof/>
                <w:spacing w:val="-6"/>
                <w:lang w:val="sk-SK"/>
              </w:rPr>
              <w:t>kvalitný systém vzdelávania</w:t>
            </w:r>
            <w:r w:rsidR="00C73367" w:rsidRPr="00A11C6D">
              <w:rPr>
                <w:noProof/>
                <w:spacing w:val="-6"/>
                <w:lang w:val="sk-SK"/>
              </w:rPr>
              <w:t xml:space="preserve"> v </w:t>
            </w:r>
            <w:r w:rsidRPr="00A11C6D">
              <w:rPr>
                <w:noProof/>
                <w:spacing w:val="-6"/>
                <w:lang w:val="sk-SK"/>
              </w:rPr>
              <w:t>ranom detstve</w:t>
            </w:r>
          </w:p>
        </w:tc>
        <w:tc>
          <w:tcPr>
            <w:tcW w:w="1275" w:type="dxa"/>
            <w:tcBorders>
              <w:top w:val="nil"/>
              <w:left w:val="nil"/>
              <w:bottom w:val="single" w:sz="4" w:space="0" w:color="auto"/>
              <w:right w:val="single" w:sz="4" w:space="0" w:color="auto"/>
            </w:tcBorders>
            <w:shd w:val="clear" w:color="auto" w:fill="C6EFCE"/>
            <w:noWrap/>
          </w:tcPr>
          <w:p w14:paraId="3635771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C259806" w14:textId="1BBD74EE" w:rsidR="009A71A8" w:rsidRPr="00A11C6D" w:rsidRDefault="00674A8F">
            <w:pPr>
              <w:pStyle w:val="P68B1DB1-Normal35"/>
              <w:spacing w:after="0"/>
              <w:jc w:val="both"/>
              <w:rPr>
                <w:noProof/>
                <w:spacing w:val="-6"/>
                <w:lang w:val="sk-SK"/>
              </w:rPr>
            </w:pPr>
            <w:r w:rsidRPr="00A11C6D">
              <w:rPr>
                <w:noProof/>
                <w:spacing w:val="-6"/>
                <w:lang w:val="sk-SK"/>
              </w:rPr>
              <w:t>Miera účasti osôb vo veku 0 – 3 roky na službách vzdelávania</w:t>
            </w:r>
            <w:r w:rsidR="00C73367" w:rsidRPr="00A11C6D">
              <w:rPr>
                <w:noProof/>
                <w:spacing w:val="-6"/>
                <w:lang w:val="sk-SK"/>
              </w:rPr>
              <w:t xml:space="preserve"> v </w:t>
            </w:r>
            <w:r w:rsidRPr="00A11C6D">
              <w:rPr>
                <w:noProof/>
                <w:spacing w:val="-6"/>
                <w:lang w:val="sk-SK"/>
              </w:rPr>
              <w:t>ranom detstve</w:t>
            </w:r>
          </w:p>
        </w:tc>
      </w:tr>
      <w:tr w:rsidR="009A71A8" w:rsidRPr="00A11C6D" w14:paraId="5C5D8F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C3A4A22" w14:textId="77777777" w:rsidR="009A71A8" w:rsidRPr="00A11C6D" w:rsidRDefault="00674A8F">
            <w:pPr>
              <w:pStyle w:val="P68B1DB1-Normal35"/>
              <w:spacing w:after="0"/>
              <w:jc w:val="center"/>
              <w:rPr>
                <w:noProof/>
                <w:spacing w:val="-6"/>
                <w:lang w:val="sk-SK"/>
              </w:rPr>
            </w:pPr>
            <w:r w:rsidRPr="00A11C6D">
              <w:rPr>
                <w:noProof/>
                <w:spacing w:val="-6"/>
                <w:lang w:val="sk-SK"/>
              </w:rPr>
              <w:t>455</w:t>
            </w:r>
          </w:p>
        </w:tc>
        <w:tc>
          <w:tcPr>
            <w:tcW w:w="3544" w:type="dxa"/>
            <w:tcBorders>
              <w:top w:val="nil"/>
              <w:left w:val="nil"/>
              <w:bottom w:val="single" w:sz="4" w:space="0" w:color="auto"/>
              <w:right w:val="single" w:sz="4" w:space="0" w:color="auto"/>
            </w:tcBorders>
            <w:shd w:val="clear" w:color="auto" w:fill="C6EFCE"/>
            <w:noWrap/>
          </w:tcPr>
          <w:p w14:paraId="2A29DBD9" w14:textId="77777777" w:rsidR="00C73367" w:rsidRPr="00A11C6D" w:rsidRDefault="00674A8F">
            <w:pPr>
              <w:pStyle w:val="P68B1DB1-Normal35"/>
              <w:spacing w:after="0"/>
              <w:jc w:val="both"/>
              <w:rPr>
                <w:noProof/>
                <w:spacing w:val="-6"/>
                <w:lang w:val="sk-SK"/>
              </w:rPr>
            </w:pPr>
            <w:r w:rsidRPr="00A11C6D">
              <w:rPr>
                <w:noProof/>
                <w:spacing w:val="-6"/>
                <w:lang w:val="sk-SK"/>
              </w:rPr>
              <w:t>C15.R2</w:t>
            </w:r>
            <w:r w:rsidR="00C73367" w:rsidRPr="00A11C6D">
              <w:rPr>
                <w:noProof/>
                <w:spacing w:val="-6"/>
                <w:lang w:val="sk-SK"/>
              </w:rPr>
              <w:t>.</w:t>
            </w:r>
          </w:p>
          <w:p w14:paraId="45F06AAF" w14:textId="4658D771" w:rsidR="009A71A8" w:rsidRPr="00A11C6D" w:rsidRDefault="00674A8F">
            <w:pPr>
              <w:pStyle w:val="P68B1DB1-Normal35"/>
              <w:spacing w:after="0"/>
              <w:jc w:val="both"/>
              <w:rPr>
                <w:noProof/>
                <w:spacing w:val="-6"/>
                <w:lang w:val="sk-SK"/>
              </w:rPr>
            </w:pPr>
            <w:r w:rsidRPr="00A11C6D">
              <w:rPr>
                <w:noProof/>
                <w:spacing w:val="-6"/>
                <w:lang w:val="sk-SK"/>
              </w:rPr>
              <w:t>Jednotný, inkluzívny</w:t>
            </w:r>
            <w:r w:rsidR="00C73367" w:rsidRPr="00A11C6D">
              <w:rPr>
                <w:noProof/>
                <w:spacing w:val="-6"/>
                <w:lang w:val="sk-SK"/>
              </w:rPr>
              <w:t xml:space="preserve"> a </w:t>
            </w:r>
            <w:r w:rsidRPr="00A11C6D">
              <w:rPr>
                <w:noProof/>
                <w:spacing w:val="-6"/>
                <w:lang w:val="sk-SK"/>
              </w:rPr>
              <w:t>kvalitný systém vzdelávania</w:t>
            </w:r>
            <w:r w:rsidR="00C73367" w:rsidRPr="00A11C6D">
              <w:rPr>
                <w:noProof/>
                <w:spacing w:val="-6"/>
                <w:lang w:val="sk-SK"/>
              </w:rPr>
              <w:t xml:space="preserve"> v </w:t>
            </w:r>
            <w:r w:rsidRPr="00A11C6D">
              <w:rPr>
                <w:noProof/>
                <w:spacing w:val="-6"/>
                <w:lang w:val="sk-SK"/>
              </w:rPr>
              <w:t>ranom detstve</w:t>
            </w:r>
          </w:p>
        </w:tc>
        <w:tc>
          <w:tcPr>
            <w:tcW w:w="1275" w:type="dxa"/>
            <w:tcBorders>
              <w:top w:val="nil"/>
              <w:left w:val="nil"/>
              <w:bottom w:val="single" w:sz="4" w:space="0" w:color="auto"/>
              <w:right w:val="single" w:sz="4" w:space="0" w:color="auto"/>
            </w:tcBorders>
            <w:shd w:val="clear" w:color="auto" w:fill="C6EFCE"/>
            <w:noWrap/>
          </w:tcPr>
          <w:p w14:paraId="333998F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3ACEF1A" w14:textId="69847FAF" w:rsidR="009A71A8" w:rsidRPr="00A11C6D" w:rsidRDefault="00674A8F">
            <w:pPr>
              <w:pStyle w:val="P68B1DB1-Normal35"/>
              <w:spacing w:after="0"/>
              <w:jc w:val="both"/>
              <w:rPr>
                <w:noProof/>
                <w:spacing w:val="-6"/>
                <w:lang w:val="sk-SK"/>
              </w:rPr>
            </w:pPr>
            <w:r w:rsidRPr="00A11C6D">
              <w:rPr>
                <w:noProof/>
                <w:spacing w:val="-6"/>
                <w:lang w:val="sk-SK"/>
              </w:rPr>
              <w:t>Miera účasti osôb vo veku 3 až 6 rokov na službách vzdelávania</w:t>
            </w:r>
            <w:r w:rsidR="00C73367" w:rsidRPr="00A11C6D">
              <w:rPr>
                <w:noProof/>
                <w:spacing w:val="-6"/>
                <w:lang w:val="sk-SK"/>
              </w:rPr>
              <w:t xml:space="preserve"> v </w:t>
            </w:r>
            <w:r w:rsidRPr="00A11C6D">
              <w:rPr>
                <w:noProof/>
                <w:spacing w:val="-6"/>
                <w:lang w:val="sk-SK"/>
              </w:rPr>
              <w:t>ranom detstve</w:t>
            </w:r>
          </w:p>
        </w:tc>
      </w:tr>
      <w:tr w:rsidR="009A71A8" w:rsidRPr="00A11C6D" w14:paraId="7C3B5C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68B034" w14:textId="77777777" w:rsidR="009A71A8" w:rsidRPr="00A11C6D" w:rsidRDefault="00674A8F">
            <w:pPr>
              <w:pStyle w:val="P68B1DB1-Normal35"/>
              <w:spacing w:after="0"/>
              <w:jc w:val="center"/>
              <w:rPr>
                <w:noProof/>
                <w:spacing w:val="-6"/>
                <w:lang w:val="sk-SK"/>
              </w:rPr>
            </w:pPr>
            <w:r w:rsidRPr="00A11C6D">
              <w:rPr>
                <w:noProof/>
                <w:spacing w:val="-6"/>
                <w:lang w:val="sk-SK"/>
              </w:rPr>
              <w:t>457</w:t>
            </w:r>
          </w:p>
        </w:tc>
        <w:tc>
          <w:tcPr>
            <w:tcW w:w="3544" w:type="dxa"/>
            <w:tcBorders>
              <w:top w:val="nil"/>
              <w:left w:val="nil"/>
              <w:bottom w:val="single" w:sz="4" w:space="0" w:color="auto"/>
              <w:right w:val="single" w:sz="4" w:space="0" w:color="auto"/>
            </w:tcBorders>
            <w:shd w:val="clear" w:color="auto" w:fill="C6EFCE"/>
            <w:noWrap/>
          </w:tcPr>
          <w:p w14:paraId="1D49EF59" w14:textId="77777777" w:rsidR="00C73367" w:rsidRPr="00A11C6D" w:rsidRDefault="00674A8F">
            <w:pPr>
              <w:pStyle w:val="P68B1DB1-Normal35"/>
              <w:spacing w:after="0"/>
              <w:jc w:val="both"/>
              <w:rPr>
                <w:noProof/>
                <w:spacing w:val="-6"/>
                <w:lang w:val="sk-SK"/>
              </w:rPr>
            </w:pPr>
            <w:r w:rsidRPr="00A11C6D">
              <w:rPr>
                <w:noProof/>
                <w:spacing w:val="-6"/>
                <w:lang w:val="sk-SK"/>
              </w:rPr>
              <w:t>C15.I1</w:t>
            </w:r>
            <w:r w:rsidR="00C73367" w:rsidRPr="00A11C6D">
              <w:rPr>
                <w:noProof/>
                <w:spacing w:val="-6"/>
                <w:lang w:val="sk-SK"/>
              </w:rPr>
              <w:t>.</w:t>
            </w:r>
          </w:p>
          <w:p w14:paraId="563768BD" w14:textId="1F1AB1C0" w:rsidR="009A71A8" w:rsidRPr="00A11C6D" w:rsidRDefault="00674A8F">
            <w:pPr>
              <w:pStyle w:val="P68B1DB1-Normal35"/>
              <w:spacing w:after="0"/>
              <w:jc w:val="both"/>
              <w:rPr>
                <w:noProof/>
                <w:spacing w:val="-6"/>
                <w:lang w:val="sk-SK"/>
              </w:rPr>
            </w:pPr>
            <w:r w:rsidRPr="00A11C6D">
              <w:rPr>
                <w:noProof/>
                <w:spacing w:val="-6"/>
                <w:lang w:val="sk-SK"/>
              </w:rPr>
              <w:t>Výstavba, vybavenie</w:t>
            </w:r>
            <w:r w:rsidR="00C73367" w:rsidRPr="00A11C6D">
              <w:rPr>
                <w:noProof/>
                <w:spacing w:val="-6"/>
                <w:lang w:val="sk-SK"/>
              </w:rPr>
              <w:t xml:space="preserve"> a </w:t>
            </w:r>
            <w:r w:rsidRPr="00A11C6D">
              <w:rPr>
                <w:noProof/>
                <w:spacing w:val="-6"/>
                <w:lang w:val="sk-SK"/>
              </w:rPr>
              <w:t>sprevádzkovanie 110 jaslí</w:t>
            </w:r>
          </w:p>
        </w:tc>
        <w:tc>
          <w:tcPr>
            <w:tcW w:w="1275" w:type="dxa"/>
            <w:tcBorders>
              <w:top w:val="nil"/>
              <w:left w:val="nil"/>
              <w:bottom w:val="single" w:sz="4" w:space="0" w:color="auto"/>
              <w:right w:val="single" w:sz="4" w:space="0" w:color="auto"/>
            </w:tcBorders>
            <w:shd w:val="clear" w:color="auto" w:fill="C6EFCE"/>
            <w:noWrap/>
          </w:tcPr>
          <w:p w14:paraId="26BA06D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9A5E47D" w14:textId="507693FA" w:rsidR="009A71A8" w:rsidRPr="00A11C6D" w:rsidRDefault="00674A8F">
            <w:pPr>
              <w:pStyle w:val="P68B1DB1-Normal35"/>
              <w:spacing w:after="0"/>
              <w:jc w:val="both"/>
              <w:rPr>
                <w:noProof/>
                <w:spacing w:val="-6"/>
                <w:lang w:val="sk-SK"/>
              </w:rPr>
            </w:pPr>
            <w:r w:rsidRPr="00A11C6D">
              <w:rPr>
                <w:noProof/>
                <w:spacing w:val="-6"/>
                <w:lang w:val="sk-SK"/>
              </w:rPr>
              <w:t>Novovybudované, vybavené</w:t>
            </w:r>
            <w:r w:rsidR="00C73367" w:rsidRPr="00A11C6D">
              <w:rPr>
                <w:noProof/>
                <w:spacing w:val="-6"/>
                <w:lang w:val="sk-SK"/>
              </w:rPr>
              <w:t xml:space="preserve"> a </w:t>
            </w:r>
            <w:r w:rsidRPr="00A11C6D">
              <w:rPr>
                <w:noProof/>
                <w:spacing w:val="-6"/>
                <w:lang w:val="sk-SK"/>
              </w:rPr>
              <w:t>sprevádzkované jasle</w:t>
            </w:r>
          </w:p>
        </w:tc>
      </w:tr>
      <w:tr w:rsidR="009A71A8" w:rsidRPr="00A11C6D" w14:paraId="07524CC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5BC3C8" w14:textId="77777777" w:rsidR="009A71A8" w:rsidRPr="00A11C6D" w:rsidRDefault="00674A8F">
            <w:pPr>
              <w:pStyle w:val="P68B1DB1-Normal35"/>
              <w:spacing w:after="0"/>
              <w:jc w:val="center"/>
              <w:rPr>
                <w:noProof/>
                <w:spacing w:val="-6"/>
                <w:lang w:val="sk-SK"/>
              </w:rPr>
            </w:pPr>
            <w:r w:rsidRPr="00A11C6D">
              <w:rPr>
                <w:noProof/>
                <w:spacing w:val="-6"/>
                <w:lang w:val="sk-SK"/>
              </w:rPr>
              <w:t>461</w:t>
            </w:r>
          </w:p>
        </w:tc>
        <w:tc>
          <w:tcPr>
            <w:tcW w:w="3544" w:type="dxa"/>
            <w:tcBorders>
              <w:top w:val="nil"/>
              <w:left w:val="nil"/>
              <w:bottom w:val="single" w:sz="4" w:space="0" w:color="auto"/>
              <w:right w:val="single" w:sz="4" w:space="0" w:color="auto"/>
            </w:tcBorders>
            <w:shd w:val="clear" w:color="auto" w:fill="C6EFCE"/>
            <w:noWrap/>
          </w:tcPr>
          <w:p w14:paraId="393FA2CD" w14:textId="77777777" w:rsidR="00C73367" w:rsidRPr="00A11C6D" w:rsidRDefault="00674A8F">
            <w:pPr>
              <w:pStyle w:val="P68B1DB1-Normal35"/>
              <w:spacing w:after="0"/>
              <w:jc w:val="both"/>
              <w:rPr>
                <w:noProof/>
                <w:spacing w:val="-6"/>
                <w:lang w:val="sk-SK"/>
              </w:rPr>
            </w:pPr>
            <w:r w:rsidRPr="00A11C6D">
              <w:rPr>
                <w:noProof/>
                <w:spacing w:val="-6"/>
                <w:lang w:val="sk-SK"/>
              </w:rPr>
              <w:t>C15.I3</w:t>
            </w:r>
            <w:r w:rsidR="00C73367" w:rsidRPr="00A11C6D">
              <w:rPr>
                <w:noProof/>
                <w:spacing w:val="-6"/>
                <w:lang w:val="sk-SK"/>
              </w:rPr>
              <w:t>.</w:t>
            </w:r>
          </w:p>
          <w:p w14:paraId="3FF23774" w14:textId="7B8D6FF2" w:rsidR="009A71A8" w:rsidRPr="00A11C6D" w:rsidRDefault="00674A8F">
            <w:pPr>
              <w:pStyle w:val="P68B1DB1-Normal35"/>
              <w:spacing w:after="0"/>
              <w:jc w:val="both"/>
              <w:rPr>
                <w:noProof/>
                <w:spacing w:val="-6"/>
                <w:lang w:val="sk-SK"/>
              </w:rPr>
            </w:pPr>
            <w:r w:rsidRPr="00A11C6D">
              <w:rPr>
                <w:noProof/>
                <w:spacing w:val="-6"/>
                <w:lang w:val="sk-SK"/>
              </w:rPr>
              <w:t>Vypracovanie rámcového programu pre priebežnú odbornú prípravu odborníkov</w:t>
            </w:r>
            <w:r w:rsidR="00C73367" w:rsidRPr="00A11C6D">
              <w:rPr>
                <w:noProof/>
                <w:spacing w:val="-6"/>
                <w:lang w:val="sk-SK"/>
              </w:rPr>
              <w:t xml:space="preserve"> v </w:t>
            </w:r>
            <w:r w:rsidRPr="00A11C6D">
              <w:rPr>
                <w:noProof/>
                <w:spacing w:val="-6"/>
                <w:lang w:val="sk-SK"/>
              </w:rPr>
              <w:t>oblasti služieb vzdelávania</w:t>
            </w:r>
            <w:r w:rsidR="00C73367" w:rsidRPr="00A11C6D">
              <w:rPr>
                <w:noProof/>
                <w:spacing w:val="-6"/>
                <w:lang w:val="sk-SK"/>
              </w:rPr>
              <w:t xml:space="preserve"> v </w:t>
            </w:r>
            <w:r w:rsidRPr="00A11C6D">
              <w:rPr>
                <w:noProof/>
                <w:spacing w:val="-6"/>
                <w:lang w:val="sk-SK"/>
              </w:rPr>
              <w:t>ranom detstve</w:t>
            </w:r>
          </w:p>
        </w:tc>
        <w:tc>
          <w:tcPr>
            <w:tcW w:w="1275" w:type="dxa"/>
            <w:tcBorders>
              <w:top w:val="nil"/>
              <w:left w:val="nil"/>
              <w:bottom w:val="single" w:sz="4" w:space="0" w:color="auto"/>
              <w:right w:val="single" w:sz="4" w:space="0" w:color="auto"/>
            </w:tcBorders>
            <w:shd w:val="clear" w:color="auto" w:fill="C6EFCE"/>
            <w:noWrap/>
          </w:tcPr>
          <w:p w14:paraId="4A46387A"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2F18A46" w14:textId="570D95AA" w:rsidR="009A71A8" w:rsidRPr="00A11C6D" w:rsidRDefault="00674A8F">
            <w:pPr>
              <w:pStyle w:val="P68B1DB1-Normal35"/>
              <w:spacing w:after="0"/>
              <w:jc w:val="both"/>
              <w:rPr>
                <w:noProof/>
                <w:spacing w:val="-6"/>
                <w:lang w:val="sk-SK"/>
              </w:rPr>
            </w:pPr>
            <w:r w:rsidRPr="00A11C6D">
              <w:rPr>
                <w:noProof/>
                <w:spacing w:val="-6"/>
                <w:lang w:val="sk-SK"/>
              </w:rPr>
              <w:t>Vyškolený personál pracujúci</w:t>
            </w:r>
            <w:r w:rsidR="00C73367" w:rsidRPr="00A11C6D">
              <w:rPr>
                <w:noProof/>
                <w:spacing w:val="-6"/>
                <w:lang w:val="sk-SK"/>
              </w:rPr>
              <w:t xml:space="preserve"> v </w:t>
            </w:r>
            <w:r w:rsidRPr="00A11C6D">
              <w:rPr>
                <w:noProof/>
                <w:spacing w:val="-6"/>
                <w:lang w:val="sk-SK"/>
              </w:rPr>
              <w:t>oblasti štandardného</w:t>
            </w:r>
            <w:r w:rsidR="00C73367" w:rsidRPr="00A11C6D">
              <w:rPr>
                <w:noProof/>
                <w:spacing w:val="-6"/>
                <w:lang w:val="sk-SK"/>
              </w:rPr>
              <w:t xml:space="preserve"> a </w:t>
            </w:r>
            <w:r w:rsidRPr="00A11C6D">
              <w:rPr>
                <w:noProof/>
                <w:spacing w:val="-6"/>
                <w:lang w:val="sk-SK"/>
              </w:rPr>
              <w:t>doplnkového vzdelávania</w:t>
            </w:r>
            <w:r w:rsidR="00C73367" w:rsidRPr="00A11C6D">
              <w:rPr>
                <w:noProof/>
                <w:spacing w:val="-6"/>
                <w:lang w:val="sk-SK"/>
              </w:rPr>
              <w:t xml:space="preserve"> v </w:t>
            </w:r>
            <w:r w:rsidRPr="00A11C6D">
              <w:rPr>
                <w:noProof/>
                <w:spacing w:val="-6"/>
                <w:lang w:val="sk-SK"/>
              </w:rPr>
              <w:t>ranom detstve, pričom uprednostní pracovníci</w:t>
            </w:r>
            <w:r w:rsidR="00C73367" w:rsidRPr="00A11C6D">
              <w:rPr>
                <w:noProof/>
                <w:spacing w:val="-6"/>
                <w:lang w:val="sk-SK"/>
              </w:rPr>
              <w:t xml:space="preserve"> v </w:t>
            </w:r>
            <w:r w:rsidRPr="00A11C6D">
              <w:rPr>
                <w:noProof/>
                <w:spacing w:val="-6"/>
                <w:lang w:val="sk-SK"/>
              </w:rPr>
              <w:t>novozaložených službách</w:t>
            </w:r>
          </w:p>
        </w:tc>
      </w:tr>
      <w:tr w:rsidR="009A71A8" w:rsidRPr="00A11C6D" w14:paraId="61CF8B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B57AA8F" w14:textId="77777777" w:rsidR="009A71A8" w:rsidRPr="00A11C6D" w:rsidRDefault="00674A8F">
            <w:pPr>
              <w:pStyle w:val="P68B1DB1-Normal35"/>
              <w:spacing w:after="0"/>
              <w:jc w:val="center"/>
              <w:rPr>
                <w:noProof/>
                <w:spacing w:val="-6"/>
                <w:lang w:val="sk-SK"/>
              </w:rPr>
            </w:pPr>
            <w:r w:rsidRPr="00A11C6D">
              <w:rPr>
                <w:noProof/>
                <w:spacing w:val="-6"/>
                <w:lang w:val="sk-SK"/>
              </w:rPr>
              <w:t>487</w:t>
            </w:r>
          </w:p>
        </w:tc>
        <w:tc>
          <w:tcPr>
            <w:tcW w:w="3544" w:type="dxa"/>
            <w:tcBorders>
              <w:top w:val="nil"/>
              <w:left w:val="nil"/>
              <w:bottom w:val="single" w:sz="4" w:space="0" w:color="auto"/>
              <w:right w:val="single" w:sz="4" w:space="0" w:color="auto"/>
            </w:tcBorders>
            <w:shd w:val="clear" w:color="auto" w:fill="C6EFCE"/>
            <w:noWrap/>
          </w:tcPr>
          <w:p w14:paraId="3968F5EE" w14:textId="77777777" w:rsidR="00C73367" w:rsidRPr="00A11C6D" w:rsidRDefault="00674A8F">
            <w:pPr>
              <w:pStyle w:val="P68B1DB1-Normal35"/>
              <w:spacing w:after="0"/>
              <w:jc w:val="both"/>
              <w:rPr>
                <w:noProof/>
                <w:spacing w:val="-6"/>
                <w:lang w:val="sk-SK"/>
              </w:rPr>
            </w:pPr>
            <w:r w:rsidRPr="00A11C6D">
              <w:rPr>
                <w:noProof/>
                <w:spacing w:val="-6"/>
                <w:lang w:val="sk-SK"/>
              </w:rPr>
              <w:t>C15.I10</w:t>
            </w:r>
            <w:r w:rsidR="00C73367" w:rsidRPr="00A11C6D">
              <w:rPr>
                <w:noProof/>
                <w:spacing w:val="-6"/>
                <w:lang w:val="sk-SK"/>
              </w:rPr>
              <w:t>.</w:t>
            </w:r>
          </w:p>
          <w:p w14:paraId="75C685F0" w14:textId="33A567E9" w:rsidR="009A71A8" w:rsidRPr="00A11C6D" w:rsidRDefault="00674A8F">
            <w:pPr>
              <w:pStyle w:val="P68B1DB1-Normal35"/>
              <w:spacing w:after="0"/>
              <w:jc w:val="both"/>
              <w:rPr>
                <w:noProof/>
                <w:spacing w:val="-6"/>
                <w:lang w:val="sk-SK"/>
              </w:rPr>
            </w:pPr>
            <w:r w:rsidRPr="00A11C6D">
              <w:rPr>
                <w:noProof/>
                <w:spacing w:val="-6"/>
                <w:lang w:val="sk-SK"/>
              </w:rPr>
              <w:t>Rozvoj siete zelených škôl</w:t>
            </w:r>
            <w:r w:rsidR="00C73367" w:rsidRPr="00A11C6D">
              <w:rPr>
                <w:noProof/>
                <w:spacing w:val="-6"/>
                <w:lang w:val="sk-SK"/>
              </w:rPr>
              <w:t xml:space="preserve"> a </w:t>
            </w:r>
            <w:r w:rsidRPr="00A11C6D">
              <w:rPr>
                <w:noProof/>
                <w:spacing w:val="-6"/>
                <w:lang w:val="sk-SK"/>
              </w:rPr>
              <w:t>nákup zelených minibusov</w:t>
            </w:r>
          </w:p>
        </w:tc>
        <w:tc>
          <w:tcPr>
            <w:tcW w:w="1275" w:type="dxa"/>
            <w:tcBorders>
              <w:top w:val="nil"/>
              <w:left w:val="nil"/>
              <w:bottom w:val="single" w:sz="4" w:space="0" w:color="auto"/>
              <w:right w:val="single" w:sz="4" w:space="0" w:color="auto"/>
            </w:tcBorders>
            <w:shd w:val="clear" w:color="auto" w:fill="C6EFCE"/>
            <w:noWrap/>
          </w:tcPr>
          <w:p w14:paraId="5C0D34E8"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1B397B4" w14:textId="14A5C34B" w:rsidR="009A71A8" w:rsidRPr="00A11C6D" w:rsidRDefault="00674A8F">
            <w:pPr>
              <w:pStyle w:val="P68B1DB1-Normal35"/>
              <w:spacing w:after="0"/>
              <w:jc w:val="both"/>
              <w:rPr>
                <w:noProof/>
                <w:spacing w:val="-6"/>
                <w:lang w:val="sk-SK"/>
              </w:rPr>
            </w:pPr>
            <w:r w:rsidRPr="00A11C6D">
              <w:rPr>
                <w:noProof/>
                <w:spacing w:val="-6"/>
                <w:lang w:val="sk-SK"/>
              </w:rPr>
              <w:t>Preduniverzitná škola sa obnovila</w:t>
            </w:r>
            <w:r w:rsidR="00C73367" w:rsidRPr="00A11C6D">
              <w:rPr>
                <w:noProof/>
                <w:spacing w:val="-6"/>
                <w:lang w:val="sk-SK"/>
              </w:rPr>
              <w:t xml:space="preserve"> a </w:t>
            </w:r>
            <w:r w:rsidRPr="00A11C6D">
              <w:rPr>
                <w:noProof/>
                <w:spacing w:val="-6"/>
                <w:lang w:val="sk-SK"/>
              </w:rPr>
              <w:t>stala sa zelenými školami</w:t>
            </w:r>
          </w:p>
        </w:tc>
      </w:tr>
      <w:tr w:rsidR="009A71A8" w:rsidRPr="00A11C6D" w14:paraId="51284B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22EBAB9" w14:textId="77777777" w:rsidR="009A71A8" w:rsidRPr="00A11C6D" w:rsidRDefault="00674A8F">
            <w:pPr>
              <w:pStyle w:val="P68B1DB1-Normal35"/>
              <w:spacing w:after="0"/>
              <w:jc w:val="center"/>
              <w:rPr>
                <w:noProof/>
                <w:spacing w:val="-6"/>
                <w:lang w:val="sk-SK"/>
              </w:rPr>
            </w:pPr>
            <w:r w:rsidRPr="00A11C6D">
              <w:rPr>
                <w:noProof/>
                <w:spacing w:val="-6"/>
                <w:lang w:val="sk-SK"/>
              </w:rPr>
              <w:t>488</w:t>
            </w:r>
          </w:p>
        </w:tc>
        <w:tc>
          <w:tcPr>
            <w:tcW w:w="3544" w:type="dxa"/>
            <w:tcBorders>
              <w:top w:val="nil"/>
              <w:left w:val="nil"/>
              <w:bottom w:val="single" w:sz="4" w:space="0" w:color="auto"/>
              <w:right w:val="single" w:sz="4" w:space="0" w:color="auto"/>
            </w:tcBorders>
            <w:shd w:val="clear" w:color="auto" w:fill="C6EFCE"/>
            <w:noWrap/>
          </w:tcPr>
          <w:p w14:paraId="09D63571" w14:textId="77777777" w:rsidR="00C73367" w:rsidRPr="00A11C6D" w:rsidRDefault="00674A8F">
            <w:pPr>
              <w:pStyle w:val="P68B1DB1-Normal35"/>
              <w:spacing w:after="0"/>
              <w:jc w:val="both"/>
              <w:rPr>
                <w:noProof/>
                <w:spacing w:val="-6"/>
                <w:lang w:val="sk-SK"/>
              </w:rPr>
            </w:pPr>
            <w:r w:rsidRPr="00A11C6D">
              <w:rPr>
                <w:noProof/>
                <w:spacing w:val="-6"/>
                <w:lang w:val="sk-SK"/>
              </w:rPr>
              <w:t>C15.I10</w:t>
            </w:r>
            <w:r w:rsidR="00C73367" w:rsidRPr="00A11C6D">
              <w:rPr>
                <w:noProof/>
                <w:spacing w:val="-6"/>
                <w:lang w:val="sk-SK"/>
              </w:rPr>
              <w:t>.</w:t>
            </w:r>
          </w:p>
          <w:p w14:paraId="7100C5A5" w14:textId="143BDA05" w:rsidR="009A71A8" w:rsidRPr="00A11C6D" w:rsidRDefault="00674A8F">
            <w:pPr>
              <w:pStyle w:val="P68B1DB1-Normal35"/>
              <w:spacing w:after="0"/>
              <w:jc w:val="both"/>
              <w:rPr>
                <w:noProof/>
                <w:spacing w:val="-6"/>
                <w:lang w:val="sk-SK"/>
              </w:rPr>
            </w:pPr>
            <w:r w:rsidRPr="00A11C6D">
              <w:rPr>
                <w:noProof/>
                <w:spacing w:val="-6"/>
                <w:lang w:val="sk-SK"/>
              </w:rPr>
              <w:t>Rozvoj siete zelených škôl</w:t>
            </w:r>
            <w:r w:rsidR="00C73367" w:rsidRPr="00A11C6D">
              <w:rPr>
                <w:noProof/>
                <w:spacing w:val="-6"/>
                <w:lang w:val="sk-SK"/>
              </w:rPr>
              <w:t xml:space="preserve"> a </w:t>
            </w:r>
            <w:r w:rsidRPr="00A11C6D">
              <w:rPr>
                <w:noProof/>
                <w:spacing w:val="-6"/>
                <w:lang w:val="sk-SK"/>
              </w:rPr>
              <w:t>nákup zelených minibusov</w:t>
            </w:r>
          </w:p>
        </w:tc>
        <w:tc>
          <w:tcPr>
            <w:tcW w:w="1275" w:type="dxa"/>
            <w:tcBorders>
              <w:top w:val="nil"/>
              <w:left w:val="nil"/>
              <w:bottom w:val="single" w:sz="4" w:space="0" w:color="auto"/>
              <w:right w:val="single" w:sz="4" w:space="0" w:color="auto"/>
            </w:tcBorders>
            <w:shd w:val="clear" w:color="auto" w:fill="C6EFCE"/>
            <w:noWrap/>
          </w:tcPr>
          <w:p w14:paraId="45AB511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851B20C" w14:textId="296FA3BA" w:rsidR="009A71A8" w:rsidRPr="00A11C6D" w:rsidRDefault="00674A8F">
            <w:pPr>
              <w:pStyle w:val="P68B1DB1-Normal35"/>
              <w:spacing w:after="0"/>
              <w:jc w:val="both"/>
              <w:rPr>
                <w:noProof/>
                <w:spacing w:val="-6"/>
                <w:lang w:val="sk-SK"/>
              </w:rPr>
            </w:pPr>
            <w:r w:rsidRPr="00A11C6D">
              <w:rPr>
                <w:noProof/>
                <w:spacing w:val="-6"/>
                <w:lang w:val="sk-SK"/>
              </w:rPr>
              <w:t>Vybudovaná</w:t>
            </w:r>
            <w:r w:rsidR="00C73367" w:rsidRPr="00A11C6D">
              <w:rPr>
                <w:noProof/>
                <w:spacing w:val="-6"/>
                <w:lang w:val="sk-SK"/>
              </w:rPr>
              <w:t xml:space="preserve"> a </w:t>
            </w:r>
            <w:r w:rsidRPr="00A11C6D">
              <w:rPr>
                <w:noProof/>
                <w:spacing w:val="-6"/>
                <w:lang w:val="sk-SK"/>
              </w:rPr>
              <w:t xml:space="preserve">funkčná nová oblasť zelenej školy </w:t>
            </w:r>
          </w:p>
        </w:tc>
      </w:tr>
      <w:tr w:rsidR="009A71A8" w:rsidRPr="00A11C6D" w14:paraId="6A19EC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1D32F20" w14:textId="77777777" w:rsidR="009A71A8" w:rsidRPr="00A11C6D" w:rsidRDefault="00674A8F">
            <w:pPr>
              <w:pStyle w:val="P68B1DB1-Normal35"/>
              <w:spacing w:after="0"/>
              <w:jc w:val="center"/>
              <w:rPr>
                <w:noProof/>
                <w:spacing w:val="-6"/>
                <w:lang w:val="sk-SK"/>
              </w:rPr>
            </w:pPr>
            <w:r w:rsidRPr="00A11C6D">
              <w:rPr>
                <w:noProof/>
                <w:spacing w:val="-6"/>
                <w:lang w:val="sk-SK"/>
              </w:rPr>
              <w:t>226a</w:t>
            </w:r>
          </w:p>
        </w:tc>
        <w:tc>
          <w:tcPr>
            <w:tcW w:w="3544" w:type="dxa"/>
            <w:tcBorders>
              <w:top w:val="nil"/>
              <w:left w:val="nil"/>
              <w:bottom w:val="single" w:sz="4" w:space="0" w:color="auto"/>
              <w:right w:val="single" w:sz="4" w:space="0" w:color="auto"/>
            </w:tcBorders>
            <w:shd w:val="clear" w:color="auto" w:fill="C6EFCE"/>
            <w:noWrap/>
          </w:tcPr>
          <w:p w14:paraId="6DC3A175" w14:textId="77777777" w:rsidR="009A71A8" w:rsidRPr="00A11C6D" w:rsidRDefault="00674A8F">
            <w:pPr>
              <w:pStyle w:val="P68B1DB1-Normal35"/>
              <w:spacing w:after="0"/>
              <w:jc w:val="both"/>
              <w:rPr>
                <w:noProof/>
                <w:spacing w:val="-6"/>
                <w:lang w:val="sk-SK"/>
              </w:rPr>
            </w:pPr>
            <w:r w:rsidRPr="00A11C6D">
              <w:rPr>
                <w:noProof/>
                <w:spacing w:val="-6"/>
                <w:lang w:val="sk-SK"/>
              </w:rPr>
              <w:t>C8.I2</w:t>
            </w:r>
          </w:p>
          <w:p w14:paraId="0516069C" w14:textId="3582090B" w:rsidR="009A71A8" w:rsidRPr="00A11C6D" w:rsidRDefault="00674A8F">
            <w:pPr>
              <w:pStyle w:val="P68B1DB1-Normal35"/>
              <w:spacing w:after="0"/>
              <w:jc w:val="both"/>
              <w:rPr>
                <w:noProof/>
                <w:spacing w:val="-6"/>
                <w:lang w:val="sk-SK"/>
              </w:rPr>
            </w:pPr>
            <w:r w:rsidRPr="00A11C6D">
              <w:rPr>
                <w:noProof/>
                <w:spacing w:val="-6"/>
                <w:lang w:val="sk-SK"/>
              </w:rPr>
              <w:t>Zlepšenie procesov daňovej</w:t>
            </w:r>
            <w:r w:rsidR="00C73367" w:rsidRPr="00A11C6D">
              <w:rPr>
                <w:noProof/>
                <w:spacing w:val="-6"/>
                <w:lang w:val="sk-SK"/>
              </w:rPr>
              <w:t xml:space="preserve"> a </w:t>
            </w:r>
            <w:r w:rsidRPr="00A11C6D">
              <w:rPr>
                <w:noProof/>
                <w:spacing w:val="-6"/>
                <w:lang w:val="sk-SK"/>
              </w:rPr>
              <w:t>daňovej správy,</w:t>
            </w:r>
            <w:r w:rsidR="00C73367" w:rsidRPr="00A11C6D">
              <w:rPr>
                <w:noProof/>
                <w:spacing w:val="-6"/>
                <w:lang w:val="sk-SK"/>
              </w:rPr>
              <w:t xml:space="preserve"> a </w:t>
            </w:r>
            <w:r w:rsidRPr="00A11C6D">
              <w:rPr>
                <w:noProof/>
                <w:spacing w:val="-6"/>
                <w:lang w:val="sk-SK"/>
              </w:rPr>
              <w:t>to aj prostredníctvom vykonávania integrovaného riadenia rizík</w:t>
            </w:r>
          </w:p>
        </w:tc>
        <w:tc>
          <w:tcPr>
            <w:tcW w:w="1275" w:type="dxa"/>
            <w:tcBorders>
              <w:top w:val="nil"/>
              <w:left w:val="nil"/>
              <w:bottom w:val="single" w:sz="4" w:space="0" w:color="auto"/>
              <w:right w:val="single" w:sz="4" w:space="0" w:color="auto"/>
            </w:tcBorders>
            <w:shd w:val="clear" w:color="auto" w:fill="C6EFCE"/>
            <w:noWrap/>
          </w:tcPr>
          <w:p w14:paraId="390840F3"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CB07F8D" w14:textId="77777777" w:rsidR="009A71A8" w:rsidRPr="00A11C6D" w:rsidRDefault="00674A8F">
            <w:pPr>
              <w:pStyle w:val="P68B1DB1-Normal35"/>
              <w:spacing w:after="0"/>
              <w:jc w:val="both"/>
              <w:rPr>
                <w:noProof/>
                <w:spacing w:val="-6"/>
                <w:lang w:val="sk-SK"/>
              </w:rPr>
            </w:pPr>
            <w:r w:rsidRPr="00A11C6D">
              <w:rPr>
                <w:noProof/>
                <w:spacing w:val="-6"/>
                <w:lang w:val="sk-SK"/>
              </w:rPr>
              <w:t>Sprevádzkovanie systémov daňovej správy</w:t>
            </w:r>
          </w:p>
        </w:tc>
      </w:tr>
      <w:tr w:rsidR="009A71A8" w:rsidRPr="00A11C6D" w14:paraId="5CE848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913318" w14:textId="77777777" w:rsidR="009A71A8" w:rsidRPr="00A11C6D" w:rsidRDefault="00674A8F">
            <w:pPr>
              <w:pStyle w:val="P68B1DB1-Normal35"/>
              <w:spacing w:after="0"/>
              <w:jc w:val="center"/>
              <w:rPr>
                <w:noProof/>
                <w:spacing w:val="-6"/>
                <w:lang w:val="sk-SK"/>
              </w:rPr>
            </w:pPr>
            <w:r w:rsidRPr="00A11C6D">
              <w:rPr>
                <w:noProof/>
                <w:spacing w:val="-6"/>
                <w:lang w:val="sk-SK"/>
              </w:rPr>
              <w:t>511</w:t>
            </w:r>
          </w:p>
        </w:tc>
        <w:tc>
          <w:tcPr>
            <w:tcW w:w="3544" w:type="dxa"/>
            <w:tcBorders>
              <w:top w:val="nil"/>
              <w:left w:val="nil"/>
              <w:bottom w:val="single" w:sz="4" w:space="0" w:color="auto"/>
              <w:right w:val="single" w:sz="4" w:space="0" w:color="auto"/>
            </w:tcBorders>
            <w:shd w:val="clear" w:color="auto" w:fill="C6EFCE"/>
            <w:noWrap/>
          </w:tcPr>
          <w:p w14:paraId="006223D2" w14:textId="77777777" w:rsidR="009A71A8" w:rsidRPr="00A11C6D" w:rsidRDefault="00674A8F">
            <w:pPr>
              <w:pStyle w:val="P68B1DB1-Normal35"/>
              <w:spacing w:after="0"/>
              <w:jc w:val="both"/>
              <w:rPr>
                <w:noProof/>
                <w:spacing w:val="-6"/>
                <w:lang w:val="sk-SK"/>
              </w:rPr>
            </w:pPr>
            <w:r w:rsidRPr="00A11C6D">
              <w:rPr>
                <w:noProof/>
                <w:spacing w:val="-6"/>
                <w:lang w:val="sk-SK"/>
              </w:rPr>
              <w:t>C16.R1</w:t>
            </w:r>
          </w:p>
          <w:p w14:paraId="5004EBC1" w14:textId="77777777" w:rsidR="009A71A8" w:rsidRPr="00A11C6D" w:rsidRDefault="00674A8F">
            <w:pPr>
              <w:pStyle w:val="P68B1DB1-Normal35"/>
              <w:spacing w:after="0"/>
              <w:jc w:val="both"/>
              <w:rPr>
                <w:noProof/>
                <w:spacing w:val="-6"/>
                <w:lang w:val="sk-SK"/>
              </w:rPr>
            </w:pPr>
            <w:r w:rsidRPr="00A11C6D">
              <w:rPr>
                <w:noProof/>
                <w:spacing w:val="-6"/>
                <w:lang w:val="sk-SK"/>
              </w:rPr>
              <w:t>Vytvorenie právneho rámca na využívanie štátnych pozemkov ako oblastí zrýchlenia investícií do OZE</w:t>
            </w:r>
          </w:p>
        </w:tc>
        <w:tc>
          <w:tcPr>
            <w:tcW w:w="1275" w:type="dxa"/>
            <w:tcBorders>
              <w:top w:val="nil"/>
              <w:left w:val="nil"/>
              <w:bottom w:val="single" w:sz="4" w:space="0" w:color="auto"/>
              <w:right w:val="single" w:sz="4" w:space="0" w:color="auto"/>
            </w:tcBorders>
            <w:shd w:val="clear" w:color="auto" w:fill="C6EFCE"/>
            <w:noWrap/>
          </w:tcPr>
          <w:p w14:paraId="67D53B5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A52FE07" w14:textId="70F0B575" w:rsidR="009A71A8" w:rsidRPr="00A11C6D" w:rsidRDefault="00674A8F">
            <w:pPr>
              <w:pStyle w:val="P68B1DB1-Normal35"/>
              <w:spacing w:after="0"/>
              <w:jc w:val="both"/>
              <w:rPr>
                <w:noProof/>
                <w:spacing w:val="-6"/>
                <w:lang w:val="sk-SK"/>
              </w:rPr>
            </w:pPr>
            <w:r w:rsidRPr="00A11C6D">
              <w:rPr>
                <w:noProof/>
                <w:spacing w:val="-6"/>
                <w:lang w:val="sk-SK"/>
              </w:rPr>
              <w:t>Podpísanie koncesných zmlúv</w:t>
            </w:r>
            <w:r w:rsidR="00C73367" w:rsidRPr="00A11C6D">
              <w:rPr>
                <w:noProof/>
                <w:spacing w:val="-6"/>
                <w:lang w:val="sk-SK"/>
              </w:rPr>
              <w:t xml:space="preserve"> v </w:t>
            </w:r>
            <w:r w:rsidRPr="00A11C6D">
              <w:rPr>
                <w:noProof/>
                <w:spacing w:val="-6"/>
                <w:lang w:val="sk-SK"/>
              </w:rPr>
              <w:t>oblastiach zrýchlenia</w:t>
            </w:r>
          </w:p>
        </w:tc>
      </w:tr>
      <w:tr w:rsidR="009A71A8" w:rsidRPr="00A11C6D" w14:paraId="375AF8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642AC00" w14:textId="77777777" w:rsidR="009A71A8" w:rsidRPr="00A11C6D" w:rsidRDefault="00674A8F">
            <w:pPr>
              <w:pStyle w:val="P68B1DB1-Normal35"/>
              <w:spacing w:after="0"/>
              <w:jc w:val="center"/>
              <w:rPr>
                <w:noProof/>
                <w:spacing w:val="-6"/>
                <w:lang w:val="sk-SK"/>
              </w:rPr>
            </w:pPr>
            <w:r w:rsidRPr="00A11C6D">
              <w:rPr>
                <w:noProof/>
                <w:spacing w:val="-6"/>
                <w:lang w:val="sk-SK"/>
              </w:rPr>
              <w:t>516</w:t>
            </w:r>
          </w:p>
        </w:tc>
        <w:tc>
          <w:tcPr>
            <w:tcW w:w="3544" w:type="dxa"/>
            <w:tcBorders>
              <w:top w:val="nil"/>
              <w:left w:val="nil"/>
              <w:bottom w:val="single" w:sz="4" w:space="0" w:color="auto"/>
              <w:right w:val="single" w:sz="4" w:space="0" w:color="auto"/>
            </w:tcBorders>
            <w:shd w:val="clear" w:color="auto" w:fill="C6EFCE"/>
            <w:noWrap/>
          </w:tcPr>
          <w:p w14:paraId="56CD5829" w14:textId="77777777" w:rsidR="009A71A8" w:rsidRPr="00A11C6D" w:rsidRDefault="00674A8F">
            <w:pPr>
              <w:pStyle w:val="P68B1DB1-Normal35"/>
              <w:spacing w:after="0"/>
              <w:jc w:val="both"/>
              <w:rPr>
                <w:noProof/>
                <w:spacing w:val="-6"/>
                <w:lang w:val="sk-SK"/>
              </w:rPr>
            </w:pPr>
            <w:r w:rsidRPr="00A11C6D">
              <w:rPr>
                <w:noProof/>
                <w:spacing w:val="-6"/>
                <w:lang w:val="sk-SK"/>
              </w:rPr>
              <w:t>C16.I4</w:t>
            </w:r>
          </w:p>
          <w:p w14:paraId="1EBC06C5" w14:textId="5FD9649C" w:rsidR="009A71A8" w:rsidRPr="00A11C6D" w:rsidRDefault="00674A8F">
            <w:pPr>
              <w:pStyle w:val="P68B1DB1-Normal35"/>
              <w:spacing w:after="0"/>
              <w:jc w:val="both"/>
              <w:rPr>
                <w:noProof/>
                <w:spacing w:val="-6"/>
                <w:lang w:val="sk-SK"/>
              </w:rPr>
            </w:pPr>
            <w:r w:rsidRPr="00A11C6D">
              <w:rPr>
                <w:noProof/>
                <w:spacing w:val="-6"/>
                <w:lang w:val="sk-SK"/>
              </w:rPr>
              <w:t>Grantová schéma na urýchlenie zavádzania energie</w:t>
            </w:r>
            <w:r w:rsidR="00C73367" w:rsidRPr="00A11C6D">
              <w:rPr>
                <w:noProof/>
                <w:spacing w:val="-6"/>
                <w:lang w:val="sk-SK"/>
              </w:rPr>
              <w:t xml:space="preserve"> z </w:t>
            </w:r>
            <w:r w:rsidRPr="00A11C6D">
              <w:rPr>
                <w:noProof/>
                <w:spacing w:val="-6"/>
                <w:lang w:val="sk-SK"/>
              </w:rPr>
              <w:t>obnoviteľných zdrojov</w:t>
            </w:r>
            <w:r w:rsidR="00C73367" w:rsidRPr="00A11C6D">
              <w:rPr>
                <w:noProof/>
                <w:spacing w:val="-6"/>
                <w:lang w:val="sk-SK"/>
              </w:rPr>
              <w:t xml:space="preserve"> v </w:t>
            </w:r>
            <w:r w:rsidRPr="00A11C6D">
              <w:rPr>
                <w:noProof/>
                <w:spacing w:val="-6"/>
                <w:lang w:val="sk-SK"/>
              </w:rPr>
              <w:t>domácnostiach</w:t>
            </w:r>
          </w:p>
        </w:tc>
        <w:tc>
          <w:tcPr>
            <w:tcW w:w="1275" w:type="dxa"/>
            <w:tcBorders>
              <w:top w:val="nil"/>
              <w:left w:val="nil"/>
              <w:bottom w:val="single" w:sz="4" w:space="0" w:color="auto"/>
              <w:right w:val="single" w:sz="4" w:space="0" w:color="auto"/>
            </w:tcBorders>
            <w:shd w:val="clear" w:color="auto" w:fill="C6EFCE"/>
            <w:noWrap/>
          </w:tcPr>
          <w:p w14:paraId="2E5C804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DB29716" w14:textId="3743286A" w:rsidR="009A71A8" w:rsidRPr="00A11C6D" w:rsidRDefault="00674A8F">
            <w:pPr>
              <w:pStyle w:val="P68B1DB1-Normal35"/>
              <w:spacing w:after="0"/>
              <w:jc w:val="both"/>
              <w:rPr>
                <w:noProof/>
                <w:spacing w:val="-6"/>
                <w:lang w:val="sk-SK"/>
              </w:rPr>
            </w:pPr>
            <w:r w:rsidRPr="00A11C6D">
              <w:rPr>
                <w:noProof/>
                <w:spacing w:val="-6"/>
                <w:lang w:val="sk-SK"/>
              </w:rPr>
              <w:t>Inštalovaná výrobná kapacita</w:t>
            </w:r>
            <w:r w:rsidR="00C73367" w:rsidRPr="00A11C6D">
              <w:rPr>
                <w:noProof/>
                <w:spacing w:val="-6"/>
                <w:lang w:val="sk-SK"/>
              </w:rPr>
              <w:t xml:space="preserve"> z </w:t>
            </w:r>
            <w:r w:rsidRPr="00A11C6D">
              <w:rPr>
                <w:noProof/>
                <w:spacing w:val="-6"/>
                <w:lang w:val="sk-SK"/>
              </w:rPr>
              <w:t>obnoviteľných zdrojov slnečnej energie domácnosťami</w:t>
            </w:r>
          </w:p>
        </w:tc>
      </w:tr>
      <w:tr w:rsidR="009A71A8" w:rsidRPr="00A11C6D" w14:paraId="4373A96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38026B26"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4FD55F07" w14:textId="77777777" w:rsidR="009A71A8" w:rsidRPr="00A11C6D" w:rsidRDefault="009A71A8">
            <w:pPr>
              <w:spacing w:after="0"/>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47AB81A9"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1999FC60" w14:textId="4BF473CC" w:rsidR="009A71A8" w:rsidRPr="00A11C6D" w:rsidRDefault="00674A8F">
            <w:pPr>
              <w:pStyle w:val="P68B1DB1-Normal36"/>
              <w:spacing w:after="0"/>
              <w:jc w:val="right"/>
              <w:rPr>
                <w:noProof/>
                <w:spacing w:val="-6"/>
                <w:lang w:val="sk-SK"/>
              </w:rPr>
            </w:pPr>
            <w:r w:rsidRPr="00A11C6D">
              <w:rPr>
                <w:noProof/>
                <w:spacing w:val="-6"/>
                <w:lang w:val="sk-SK"/>
              </w:rPr>
              <w:t>1 548 157 938 EUR</w:t>
            </w:r>
          </w:p>
        </w:tc>
      </w:tr>
    </w:tbl>
    <w:p w14:paraId="47365C36" w14:textId="77777777" w:rsidR="009A71A8" w:rsidRPr="00A11C6D" w:rsidRDefault="009A71A8">
      <w:pPr>
        <w:pStyle w:val="NumPar2"/>
        <w:tabs>
          <w:tab w:val="clear" w:pos="850"/>
        </w:tabs>
        <w:ind w:left="0" w:firstLine="0"/>
        <w:rPr>
          <w:noProof/>
          <w:spacing w:val="-6"/>
          <w:lang w:val="sk-SK"/>
        </w:rPr>
        <w:sectPr w:rsidR="009A71A8" w:rsidRPr="00A11C6D">
          <w:headerReference w:type="even" r:id="rId355"/>
          <w:headerReference w:type="default" r:id="rId356"/>
          <w:footerReference w:type="even" r:id="rId357"/>
          <w:footerReference w:type="default" r:id="rId358"/>
          <w:headerReference w:type="first" r:id="rId359"/>
          <w:footerReference w:type="first" r:id="rId360"/>
          <w:pgSz w:w="11907" w:h="16839"/>
          <w:pgMar w:top="1134" w:right="1134" w:bottom="1134" w:left="1134" w:header="567" w:footer="567" w:gutter="0"/>
          <w:cols w:space="720"/>
          <w:docGrid w:linePitch="360"/>
        </w:sectPr>
      </w:pPr>
    </w:p>
    <w:p w14:paraId="0B7C5944" w14:textId="7C0B4275" w:rsidR="009A71A8" w:rsidRPr="00A11C6D" w:rsidRDefault="00674A8F">
      <w:pPr>
        <w:pStyle w:val="Heading3"/>
        <w:rPr>
          <w:noProof/>
          <w:spacing w:val="-6"/>
          <w:lang w:val="sk-SK"/>
        </w:rPr>
      </w:pPr>
      <w:r w:rsidRPr="00A11C6D">
        <w:rPr>
          <w:noProof/>
          <w:spacing w:val="-6"/>
          <w:lang w:val="sk-SK"/>
        </w:rPr>
        <w:t xml:space="preserve">Ôsma splátka (nenávratná podpora): </w:t>
      </w:r>
    </w:p>
    <w:tbl>
      <w:tblPr>
        <w:tblW w:w="9634" w:type="dxa"/>
        <w:tblInd w:w="113" w:type="dxa"/>
        <w:tblLook w:val="04A0" w:firstRow="1" w:lastRow="0" w:firstColumn="1" w:lastColumn="0" w:noHBand="0" w:noVBand="1"/>
      </w:tblPr>
      <w:tblGrid>
        <w:gridCol w:w="1413"/>
        <w:gridCol w:w="3544"/>
        <w:gridCol w:w="1275"/>
        <w:gridCol w:w="3660"/>
      </w:tblGrid>
      <w:tr w:rsidR="009A71A8" w:rsidRPr="00A11C6D" w14:paraId="3426302C" w14:textId="77777777">
        <w:trPr>
          <w:trHeight w:val="567"/>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C792A6B"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F5D24DD"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035BEB89"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867918D"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3847C390"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773B7061"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3812DF0D"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4703D21C"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8A05496"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39D9E538"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72F736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3E532DA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63</w:t>
            </w:r>
          </w:p>
        </w:tc>
        <w:tc>
          <w:tcPr>
            <w:tcW w:w="3544" w:type="dxa"/>
            <w:tcBorders>
              <w:top w:val="nil"/>
              <w:left w:val="nil"/>
              <w:bottom w:val="single" w:sz="4" w:space="0" w:color="auto"/>
              <w:right w:val="single" w:sz="4" w:space="0" w:color="auto"/>
            </w:tcBorders>
            <w:shd w:val="clear" w:color="auto" w:fill="C6EFCE"/>
            <w:noWrap/>
            <w:hideMark/>
          </w:tcPr>
          <w:p w14:paraId="180C2A2E" w14:textId="500C22CB" w:rsidR="009A71A8" w:rsidRPr="00A11C6D" w:rsidRDefault="00674A8F">
            <w:pPr>
              <w:pStyle w:val="P68B1DB1-Normal35"/>
              <w:spacing w:after="0"/>
              <w:jc w:val="both"/>
              <w:rPr>
                <w:rFonts w:eastAsia="Times New Roman"/>
                <w:noProof/>
                <w:spacing w:val="-6"/>
                <w:lang w:val="sk-SK"/>
              </w:rPr>
            </w:pPr>
            <w:r w:rsidRPr="00A11C6D">
              <w:rPr>
                <w:noProof/>
                <w:spacing w:val="-6"/>
                <w:lang w:val="sk-SK"/>
              </w:rPr>
              <w:t>C4.R1</w:t>
            </w:r>
            <w:r w:rsidRPr="00A11C6D">
              <w:rPr>
                <w:noProof/>
                <w:spacing w:val="-6"/>
                <w:lang w:val="sk-SK"/>
              </w:rPr>
              <w:br/>
              <w:t>Udržateľná doprava, dekarbonizácia</w:t>
            </w:r>
            <w:r w:rsidR="00C73367" w:rsidRPr="00A11C6D">
              <w:rPr>
                <w:noProof/>
                <w:spacing w:val="-6"/>
                <w:lang w:val="sk-SK"/>
              </w:rPr>
              <w:t xml:space="preserve"> a </w:t>
            </w:r>
            <w:r w:rsidRPr="00A11C6D">
              <w:rPr>
                <w:noProof/>
                <w:spacing w:val="-6"/>
                <w:lang w:val="sk-SK"/>
              </w:rPr>
              <w:t xml:space="preserve">bezpečnosť cestnej premávky/ </w:t>
            </w:r>
            <w:r w:rsidRPr="00A11C6D">
              <w:rPr>
                <w:noProof/>
                <w:spacing w:val="-6"/>
                <w:lang w:val="sk-SK"/>
              </w:rPr>
              <w:b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275" w:type="dxa"/>
            <w:tcBorders>
              <w:top w:val="nil"/>
              <w:left w:val="nil"/>
              <w:bottom w:val="single" w:sz="4" w:space="0" w:color="auto"/>
              <w:right w:val="single" w:sz="4" w:space="0" w:color="auto"/>
            </w:tcBorders>
            <w:shd w:val="clear" w:color="auto" w:fill="C6EFCE"/>
            <w:noWrap/>
            <w:hideMark/>
          </w:tcPr>
          <w:p w14:paraId="25BAE28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0D9046C2" w14:textId="337E3518"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počtu vozidiel</w:t>
            </w:r>
            <w:r w:rsidR="00C73367" w:rsidRPr="00A11C6D">
              <w:rPr>
                <w:noProof/>
                <w:spacing w:val="-6"/>
                <w:lang w:val="sk-SK"/>
              </w:rPr>
              <w:t xml:space="preserve"> s </w:t>
            </w:r>
            <w:r w:rsidRPr="00A11C6D">
              <w:rPr>
                <w:noProof/>
                <w:spacing w:val="-6"/>
                <w:lang w:val="sk-SK"/>
              </w:rPr>
              <w:t xml:space="preserve">nulovými emisiami </w:t>
            </w:r>
          </w:p>
        </w:tc>
      </w:tr>
      <w:tr w:rsidR="009A71A8" w:rsidRPr="00A11C6D" w14:paraId="72B12E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10EFC50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68</w:t>
            </w:r>
          </w:p>
        </w:tc>
        <w:tc>
          <w:tcPr>
            <w:tcW w:w="3544" w:type="dxa"/>
            <w:tcBorders>
              <w:top w:val="nil"/>
              <w:left w:val="nil"/>
              <w:bottom w:val="single" w:sz="4" w:space="0" w:color="auto"/>
              <w:right w:val="single" w:sz="4" w:space="0" w:color="auto"/>
            </w:tcBorders>
            <w:shd w:val="clear" w:color="auto" w:fill="C6EFCE"/>
            <w:noWrap/>
            <w:hideMark/>
          </w:tcPr>
          <w:p w14:paraId="596721EB" w14:textId="1543B1F0" w:rsidR="009A71A8" w:rsidRPr="00A11C6D" w:rsidRDefault="00674A8F">
            <w:pPr>
              <w:pStyle w:val="P68B1DB1-Normal35"/>
              <w:spacing w:after="0"/>
              <w:jc w:val="both"/>
              <w:rPr>
                <w:rFonts w:eastAsia="Times New Roman"/>
                <w:noProof/>
                <w:spacing w:val="-6"/>
                <w:lang w:val="sk-SK"/>
              </w:rPr>
            </w:pPr>
            <w:r w:rsidRPr="00A11C6D">
              <w:rPr>
                <w:noProof/>
                <w:spacing w:val="-6"/>
                <w:lang w:val="sk-SK"/>
              </w:rPr>
              <w:t>C4.R1</w:t>
            </w:r>
            <w:r w:rsidRPr="00A11C6D">
              <w:rPr>
                <w:noProof/>
                <w:spacing w:val="-6"/>
                <w:lang w:val="sk-SK"/>
              </w:rPr>
              <w:br/>
              <w:t>Udržateľná doprava, dekarbonizácia</w:t>
            </w:r>
            <w:r w:rsidR="00C73367" w:rsidRPr="00A11C6D">
              <w:rPr>
                <w:noProof/>
                <w:spacing w:val="-6"/>
                <w:lang w:val="sk-SK"/>
              </w:rPr>
              <w:t xml:space="preserve"> a </w:t>
            </w:r>
            <w:r w:rsidRPr="00A11C6D">
              <w:rPr>
                <w:noProof/>
                <w:spacing w:val="-6"/>
                <w:lang w:val="sk-SK"/>
              </w:rPr>
              <w:t xml:space="preserve">bezpečnosť cestnej premávky/ </w:t>
            </w:r>
            <w:r w:rsidRPr="00A11C6D">
              <w:rPr>
                <w:noProof/>
                <w:spacing w:val="-6"/>
                <w:lang w:val="sk-SK"/>
              </w:rPr>
              <w:br/>
              <w:t>Bezpečnosť cestnej premávky</w:t>
            </w:r>
          </w:p>
        </w:tc>
        <w:tc>
          <w:tcPr>
            <w:tcW w:w="1275" w:type="dxa"/>
            <w:tcBorders>
              <w:top w:val="nil"/>
              <w:left w:val="nil"/>
              <w:bottom w:val="single" w:sz="4" w:space="0" w:color="auto"/>
              <w:right w:val="single" w:sz="4" w:space="0" w:color="auto"/>
            </w:tcBorders>
            <w:shd w:val="clear" w:color="auto" w:fill="C6EFCE"/>
            <w:noWrap/>
            <w:hideMark/>
          </w:tcPr>
          <w:p w14:paraId="648D15E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138F11F9" w14:textId="0BD75787" w:rsidR="009A71A8" w:rsidRPr="00A11C6D" w:rsidRDefault="00674A8F">
            <w:pPr>
              <w:pStyle w:val="P68B1DB1-Normal35"/>
              <w:spacing w:after="0"/>
              <w:jc w:val="both"/>
              <w:rPr>
                <w:noProof/>
                <w:spacing w:val="-6"/>
                <w:lang w:val="sk-SK"/>
              </w:rPr>
            </w:pPr>
            <w:r w:rsidRPr="00A11C6D">
              <w:rPr>
                <w:noProof/>
                <w:spacing w:val="-6"/>
                <w:lang w:val="sk-SK"/>
              </w:rPr>
              <w:t>Zníženie počtu obetí dopravných nehôd (vážne zranených</w:t>
            </w:r>
            <w:r w:rsidR="00C73367" w:rsidRPr="00A11C6D">
              <w:rPr>
                <w:noProof/>
                <w:spacing w:val="-6"/>
                <w:lang w:val="sk-SK"/>
              </w:rPr>
              <w:t xml:space="preserve"> a </w:t>
            </w:r>
            <w:r w:rsidRPr="00A11C6D">
              <w:rPr>
                <w:noProof/>
                <w:spacing w:val="-6"/>
                <w:lang w:val="sk-SK"/>
              </w:rPr>
              <w:t>zosnulých)</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 v </w:t>
            </w:r>
            <w:r w:rsidRPr="00A11C6D">
              <w:rPr>
                <w:noProof/>
                <w:spacing w:val="-6"/>
                <w:lang w:val="sk-SK"/>
              </w:rPr>
              <w:t>porovnaní so základným scenárom</w:t>
            </w:r>
            <w:r w:rsidR="00C73367" w:rsidRPr="00A11C6D">
              <w:rPr>
                <w:noProof/>
                <w:spacing w:val="-6"/>
                <w:lang w:val="sk-SK"/>
              </w:rPr>
              <w:t xml:space="preserve"> z </w:t>
            </w:r>
            <w:r w:rsidRPr="00A11C6D">
              <w:rPr>
                <w:noProof/>
                <w:spacing w:val="-6"/>
                <w:lang w:val="sk-SK"/>
              </w:rPr>
              <w:t>roku 2019</w:t>
            </w:r>
          </w:p>
        </w:tc>
      </w:tr>
      <w:tr w:rsidR="009A71A8" w:rsidRPr="00A11C6D" w14:paraId="7D8590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123EF78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181</w:t>
            </w:r>
          </w:p>
        </w:tc>
        <w:tc>
          <w:tcPr>
            <w:tcW w:w="3544" w:type="dxa"/>
            <w:tcBorders>
              <w:top w:val="nil"/>
              <w:left w:val="nil"/>
              <w:bottom w:val="single" w:sz="4" w:space="0" w:color="auto"/>
              <w:right w:val="single" w:sz="4" w:space="0" w:color="auto"/>
            </w:tcBorders>
            <w:shd w:val="clear" w:color="auto" w:fill="C6EFCE"/>
            <w:noWrap/>
            <w:hideMark/>
          </w:tcPr>
          <w:p w14:paraId="14AB49DE" w14:textId="77777777" w:rsidR="009A71A8" w:rsidRPr="00A11C6D" w:rsidRDefault="00674A8F">
            <w:pPr>
              <w:pStyle w:val="P68B1DB1-Normal35"/>
              <w:spacing w:after="0"/>
              <w:jc w:val="both"/>
              <w:rPr>
                <w:noProof/>
                <w:spacing w:val="-6"/>
                <w:lang w:val="sk-SK"/>
              </w:rPr>
            </w:pPr>
            <w:r w:rsidRPr="00A11C6D">
              <w:rPr>
                <w:noProof/>
                <w:spacing w:val="-6"/>
                <w:lang w:val="sk-SK"/>
              </w:rPr>
              <w:t>C7.I13</w:t>
            </w:r>
          </w:p>
          <w:p w14:paraId="0A3D903C" w14:textId="6A4C3188"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Rozvoj bezpečnostných systémov na ochranu vládneho frekvenčného spektra </w:t>
            </w:r>
          </w:p>
        </w:tc>
        <w:tc>
          <w:tcPr>
            <w:tcW w:w="1275" w:type="dxa"/>
            <w:tcBorders>
              <w:top w:val="nil"/>
              <w:left w:val="nil"/>
              <w:bottom w:val="single" w:sz="4" w:space="0" w:color="auto"/>
              <w:right w:val="single" w:sz="4" w:space="0" w:color="auto"/>
            </w:tcBorders>
            <w:shd w:val="clear" w:color="auto" w:fill="C6EFCE"/>
            <w:noWrap/>
            <w:hideMark/>
          </w:tcPr>
          <w:p w14:paraId="76D3055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187FE51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Prijímacie miesta sprevádzkované na vnútroštátnej úrovni </w:t>
            </w:r>
          </w:p>
        </w:tc>
      </w:tr>
      <w:tr w:rsidR="009A71A8" w:rsidRPr="00A11C6D" w14:paraId="4E01C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815DCE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292</w:t>
            </w:r>
          </w:p>
        </w:tc>
        <w:tc>
          <w:tcPr>
            <w:tcW w:w="3544" w:type="dxa"/>
            <w:tcBorders>
              <w:top w:val="nil"/>
              <w:left w:val="nil"/>
              <w:bottom w:val="single" w:sz="4" w:space="0" w:color="auto"/>
              <w:right w:val="single" w:sz="4" w:space="0" w:color="auto"/>
            </w:tcBorders>
            <w:shd w:val="clear" w:color="auto" w:fill="C6EFCE"/>
            <w:noWrap/>
          </w:tcPr>
          <w:p w14:paraId="49C8F0EC" w14:textId="77777777" w:rsidR="009A71A8" w:rsidRPr="00A11C6D" w:rsidRDefault="00674A8F">
            <w:pPr>
              <w:pStyle w:val="P68B1DB1-Normal35"/>
              <w:spacing w:after="0"/>
              <w:jc w:val="both"/>
              <w:rPr>
                <w:noProof/>
                <w:spacing w:val="-6"/>
                <w:lang w:val="sk-SK"/>
              </w:rPr>
            </w:pPr>
            <w:r w:rsidRPr="00A11C6D">
              <w:rPr>
                <w:noProof/>
                <w:spacing w:val="-6"/>
                <w:lang w:val="sk-SK"/>
              </w:rPr>
              <w:t>C10.R1</w:t>
            </w:r>
          </w:p>
          <w:p w14:paraId="3CCF678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Vytvorenie rámca pre udržateľnú mestskú mobilitu </w:t>
            </w:r>
          </w:p>
        </w:tc>
        <w:tc>
          <w:tcPr>
            <w:tcW w:w="1275" w:type="dxa"/>
            <w:tcBorders>
              <w:top w:val="nil"/>
              <w:left w:val="nil"/>
              <w:bottom w:val="single" w:sz="4" w:space="0" w:color="auto"/>
              <w:right w:val="single" w:sz="4" w:space="0" w:color="auto"/>
            </w:tcBorders>
            <w:shd w:val="clear" w:color="auto" w:fill="C6EFCE"/>
            <w:noWrap/>
          </w:tcPr>
          <w:p w14:paraId="7BC2643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B8AFC66" w14:textId="08551507" w:rsidR="009A71A8" w:rsidRPr="00A11C6D" w:rsidRDefault="00674A8F">
            <w:pPr>
              <w:pStyle w:val="P68B1DB1-Normal35"/>
              <w:spacing w:after="0"/>
              <w:jc w:val="both"/>
              <w:rPr>
                <w:rFonts w:eastAsia="Times New Roman"/>
                <w:noProof/>
                <w:spacing w:val="-6"/>
                <w:lang w:val="sk-SK"/>
              </w:rPr>
            </w:pPr>
            <w:r w:rsidRPr="00A11C6D">
              <w:rPr>
                <w:noProof/>
                <w:spacing w:val="-6"/>
                <w:lang w:val="sk-SK"/>
              </w:rPr>
              <w:t>Zníženie počtu ľudí zabitých alebo vážne zranených</w:t>
            </w:r>
            <w:r w:rsidR="00C73367" w:rsidRPr="00A11C6D">
              <w:rPr>
                <w:noProof/>
                <w:spacing w:val="-6"/>
                <w:lang w:val="sk-SK"/>
              </w:rPr>
              <w:t xml:space="preserve"> v </w:t>
            </w:r>
            <w:r w:rsidRPr="00A11C6D">
              <w:rPr>
                <w:noProof/>
                <w:spacing w:val="-6"/>
                <w:lang w:val="sk-SK"/>
              </w:rPr>
              <w:t>dôsledku dopravných nehôd</w:t>
            </w:r>
            <w:r w:rsidR="00C73367" w:rsidRPr="00A11C6D">
              <w:rPr>
                <w:noProof/>
                <w:spacing w:val="-6"/>
                <w:lang w:val="sk-SK"/>
              </w:rPr>
              <w:t xml:space="preserve"> v </w:t>
            </w:r>
            <w:r w:rsidRPr="00A11C6D">
              <w:rPr>
                <w:noProof/>
                <w:spacing w:val="-6"/>
                <w:lang w:val="sk-SK"/>
              </w:rPr>
              <w:t>mestských obciach</w:t>
            </w:r>
            <w:r w:rsidR="00C73367" w:rsidRPr="00A11C6D">
              <w:rPr>
                <w:noProof/>
                <w:spacing w:val="-6"/>
                <w:lang w:val="sk-SK"/>
              </w:rPr>
              <w:t xml:space="preserve"> o </w:t>
            </w:r>
            <w:r w:rsidRPr="00A11C6D">
              <w:rPr>
                <w:noProof/>
                <w:spacing w:val="-6"/>
                <w:lang w:val="sk-SK"/>
              </w:rPr>
              <w:t>25</w:t>
            </w:r>
            <w:r w:rsidR="00C73367" w:rsidRPr="00A11C6D">
              <w:rPr>
                <w:noProof/>
                <w:spacing w:val="-6"/>
                <w:lang w:val="sk-SK"/>
              </w:rPr>
              <w:t> %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referenčným rokom 2019</w:t>
            </w:r>
          </w:p>
        </w:tc>
      </w:tr>
      <w:tr w:rsidR="009A71A8" w:rsidRPr="00A11C6D" w14:paraId="05FEA5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932B6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391</w:t>
            </w:r>
          </w:p>
        </w:tc>
        <w:tc>
          <w:tcPr>
            <w:tcW w:w="3544" w:type="dxa"/>
            <w:tcBorders>
              <w:top w:val="nil"/>
              <w:left w:val="nil"/>
              <w:bottom w:val="single" w:sz="4" w:space="0" w:color="auto"/>
              <w:right w:val="single" w:sz="4" w:space="0" w:color="auto"/>
            </w:tcBorders>
            <w:shd w:val="clear" w:color="auto" w:fill="C6EFCE"/>
            <w:noWrap/>
          </w:tcPr>
          <w:p w14:paraId="69F5690E" w14:textId="77777777" w:rsidR="009A71A8" w:rsidRPr="00A11C6D" w:rsidRDefault="00674A8F">
            <w:pPr>
              <w:pStyle w:val="P68B1DB1-Normal35"/>
              <w:spacing w:after="0"/>
              <w:jc w:val="both"/>
              <w:rPr>
                <w:noProof/>
                <w:spacing w:val="-6"/>
                <w:lang w:val="sk-SK"/>
              </w:rPr>
            </w:pPr>
            <w:r w:rsidRPr="00A11C6D">
              <w:rPr>
                <w:noProof/>
                <w:spacing w:val="-6"/>
                <w:lang w:val="sk-SK"/>
              </w:rPr>
              <w:t>C13.R4</w:t>
            </w:r>
          </w:p>
          <w:p w14:paraId="06CC3F57" w14:textId="6E8FEBCD" w:rsidR="009A71A8" w:rsidRPr="00A11C6D" w:rsidRDefault="00674A8F">
            <w:pPr>
              <w:pStyle w:val="P68B1DB1-Normal35"/>
              <w:spacing w:after="0"/>
              <w:jc w:val="both"/>
              <w:rPr>
                <w:rFonts w:eastAsia="Times New Roman"/>
                <w:noProof/>
                <w:spacing w:val="-6"/>
                <w:lang w:val="sk-SK"/>
              </w:rPr>
            </w:pPr>
            <w:r w:rsidRPr="00A11C6D">
              <w:rPr>
                <w:noProof/>
                <w:spacing w:val="-6"/>
                <w:lang w:val="sk-SK"/>
              </w:rPr>
              <w:t>Zavedenie pracovných kariet</w:t>
            </w:r>
            <w:r w:rsidR="00C73367" w:rsidRPr="00A11C6D">
              <w:rPr>
                <w:noProof/>
                <w:spacing w:val="-6"/>
                <w:lang w:val="sk-SK"/>
              </w:rPr>
              <w:t xml:space="preserve"> a </w:t>
            </w:r>
            <w:r w:rsidRPr="00A11C6D">
              <w:rPr>
                <w:noProof/>
                <w:spacing w:val="-6"/>
                <w:lang w:val="sk-SK"/>
              </w:rPr>
              <w:t>formalizácia práce pracovníkov</w:t>
            </w:r>
            <w:r w:rsidR="00C73367" w:rsidRPr="00A11C6D">
              <w:rPr>
                <w:noProof/>
                <w:spacing w:val="-6"/>
                <w:lang w:val="sk-SK"/>
              </w:rPr>
              <w:t xml:space="preserve"> v </w:t>
            </w:r>
            <w:r w:rsidRPr="00A11C6D">
              <w:rPr>
                <w:noProof/>
                <w:spacing w:val="-6"/>
                <w:lang w:val="sk-SK"/>
              </w:rPr>
              <w:t>domácnosti</w:t>
            </w:r>
          </w:p>
        </w:tc>
        <w:tc>
          <w:tcPr>
            <w:tcW w:w="1275" w:type="dxa"/>
            <w:tcBorders>
              <w:top w:val="nil"/>
              <w:left w:val="nil"/>
              <w:bottom w:val="single" w:sz="4" w:space="0" w:color="auto"/>
              <w:right w:val="single" w:sz="4" w:space="0" w:color="auto"/>
            </w:tcBorders>
            <w:shd w:val="clear" w:color="auto" w:fill="C6EFCE"/>
            <w:noWrap/>
          </w:tcPr>
          <w:p w14:paraId="64A6ACB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93DE171" w14:textId="228BC67F" w:rsidR="009A71A8" w:rsidRPr="00A11C6D" w:rsidRDefault="00674A8F">
            <w:pPr>
              <w:pStyle w:val="P68B1DB1-Normal35"/>
              <w:spacing w:after="0"/>
              <w:jc w:val="both"/>
              <w:rPr>
                <w:rFonts w:eastAsia="Times New Roman"/>
                <w:noProof/>
                <w:spacing w:val="-6"/>
                <w:lang w:val="sk-SK"/>
              </w:rPr>
            </w:pPr>
            <w:r w:rsidRPr="00A11C6D">
              <w:rPr>
                <w:noProof/>
                <w:spacing w:val="-6"/>
                <w:lang w:val="sk-SK"/>
              </w:rPr>
              <w:t>Pracovníci</w:t>
            </w:r>
            <w:r w:rsidR="00C73367" w:rsidRPr="00A11C6D">
              <w:rPr>
                <w:noProof/>
                <w:spacing w:val="-6"/>
                <w:lang w:val="sk-SK"/>
              </w:rPr>
              <w:t xml:space="preserve"> v </w:t>
            </w:r>
            <w:r w:rsidRPr="00A11C6D">
              <w:rPr>
                <w:noProof/>
                <w:spacing w:val="-6"/>
                <w:lang w:val="sk-SK"/>
              </w:rPr>
              <w:t>domácnosti/poskytovatelia, ktorí boli predtým evidovaní ako nezamestnaní alebo neaktívni, poskytujú služby prostredníctvom pracovných kariet</w:t>
            </w:r>
          </w:p>
        </w:tc>
      </w:tr>
      <w:tr w:rsidR="009A71A8" w:rsidRPr="00A11C6D" w14:paraId="1987DD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52EB64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409</w:t>
            </w:r>
          </w:p>
        </w:tc>
        <w:tc>
          <w:tcPr>
            <w:tcW w:w="3544" w:type="dxa"/>
            <w:tcBorders>
              <w:top w:val="nil"/>
              <w:left w:val="nil"/>
              <w:bottom w:val="single" w:sz="4" w:space="0" w:color="auto"/>
              <w:right w:val="single" w:sz="4" w:space="0" w:color="auto"/>
            </w:tcBorders>
            <w:shd w:val="clear" w:color="auto" w:fill="C6EFCE"/>
            <w:noWrap/>
          </w:tcPr>
          <w:p w14:paraId="2FA392C3" w14:textId="77777777" w:rsidR="00C73367" w:rsidRPr="00A11C6D" w:rsidRDefault="00674A8F">
            <w:pPr>
              <w:pStyle w:val="P68B1DB1-Normal35"/>
              <w:spacing w:after="0"/>
              <w:jc w:val="both"/>
              <w:rPr>
                <w:noProof/>
                <w:spacing w:val="-6"/>
                <w:lang w:val="sk-SK"/>
              </w:rPr>
            </w:pPr>
            <w:r w:rsidRPr="00A11C6D">
              <w:rPr>
                <w:noProof/>
                <w:spacing w:val="-6"/>
                <w:lang w:val="sk-SK"/>
              </w:rPr>
              <w:t>C14.R1</w:t>
            </w:r>
          </w:p>
          <w:p w14:paraId="57F5BFA2" w14:textId="5BC50026"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75" w:type="dxa"/>
            <w:tcBorders>
              <w:top w:val="nil"/>
              <w:left w:val="nil"/>
              <w:bottom w:val="single" w:sz="4" w:space="0" w:color="auto"/>
              <w:right w:val="single" w:sz="4" w:space="0" w:color="auto"/>
            </w:tcBorders>
            <w:shd w:val="clear" w:color="auto" w:fill="C6EFCE"/>
            <w:noWrap/>
          </w:tcPr>
          <w:p w14:paraId="09C5946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BDAF221" w14:textId="01A0FA0F" w:rsidR="009A71A8" w:rsidRPr="00A11C6D" w:rsidRDefault="00674A8F">
            <w:pPr>
              <w:pStyle w:val="P68B1DB1-Normal35"/>
              <w:spacing w:after="0"/>
              <w:jc w:val="both"/>
              <w:rPr>
                <w:rFonts w:eastAsia="Times New Roman"/>
                <w:noProof/>
                <w:spacing w:val="-6"/>
                <w:lang w:val="sk-SK"/>
              </w:rPr>
            </w:pPr>
            <w:r w:rsidRPr="00A11C6D">
              <w:rPr>
                <w:noProof/>
                <w:spacing w:val="-6"/>
                <w:lang w:val="sk-SK"/>
              </w:rPr>
              <w:t>Aspoň 50</w:t>
            </w:r>
            <w:r w:rsidR="00C73367" w:rsidRPr="00A11C6D">
              <w:rPr>
                <w:noProof/>
                <w:spacing w:val="-6"/>
                <w:lang w:val="sk-SK"/>
              </w:rPr>
              <w:t> %</w:t>
            </w:r>
            <w:r w:rsidRPr="00A11C6D">
              <w:rPr>
                <w:noProof/>
                <w:spacing w:val="-6"/>
                <w:lang w:val="sk-SK"/>
              </w:rPr>
              <w:t xml:space="preserve"> navrhovaných legislatívnych iniciatív zahrnutých do vládneho ročného pracovného plánu (GAWP) schváleného</w:t>
            </w:r>
            <w:r w:rsidR="00C73367" w:rsidRPr="00A11C6D">
              <w:rPr>
                <w:noProof/>
                <w:spacing w:val="-6"/>
                <w:lang w:val="sk-SK"/>
              </w:rPr>
              <w:t xml:space="preserve"> v </w:t>
            </w:r>
            <w:r w:rsidRPr="00A11C6D">
              <w:rPr>
                <w:noProof/>
                <w:spacing w:val="-6"/>
                <w:lang w:val="sk-SK"/>
              </w:rPr>
              <w:t>stanovenej lehote</w:t>
            </w:r>
          </w:p>
        </w:tc>
      </w:tr>
      <w:tr w:rsidR="009A71A8" w:rsidRPr="00A11C6D" w14:paraId="2AD51B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47F34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414</w:t>
            </w:r>
          </w:p>
        </w:tc>
        <w:tc>
          <w:tcPr>
            <w:tcW w:w="3544" w:type="dxa"/>
            <w:tcBorders>
              <w:top w:val="nil"/>
              <w:left w:val="nil"/>
              <w:bottom w:val="single" w:sz="4" w:space="0" w:color="auto"/>
              <w:right w:val="single" w:sz="4" w:space="0" w:color="auto"/>
            </w:tcBorders>
            <w:shd w:val="clear" w:color="auto" w:fill="C6EFCE"/>
            <w:noWrap/>
          </w:tcPr>
          <w:p w14:paraId="3F4CA47D" w14:textId="77777777" w:rsidR="009A71A8" w:rsidRPr="00A11C6D" w:rsidRDefault="00674A8F">
            <w:pPr>
              <w:pStyle w:val="P68B1DB1-Normal35"/>
              <w:spacing w:after="0"/>
              <w:jc w:val="both"/>
              <w:rPr>
                <w:noProof/>
                <w:spacing w:val="-6"/>
                <w:lang w:val="sk-SK"/>
              </w:rPr>
            </w:pPr>
            <w:r w:rsidRPr="00A11C6D">
              <w:rPr>
                <w:noProof/>
                <w:spacing w:val="-6"/>
                <w:lang w:val="sk-SK"/>
              </w:rPr>
              <w:t>C14.R2</w:t>
            </w:r>
          </w:p>
          <w:p w14:paraId="7A4F2400" w14:textId="5ACF6632" w:rsidR="009A71A8" w:rsidRPr="00A11C6D" w:rsidRDefault="00674A8F">
            <w:pPr>
              <w:pStyle w:val="P68B1DB1-Normal35"/>
              <w:spacing w:after="0"/>
              <w:jc w:val="both"/>
              <w:rPr>
                <w:rFonts w:eastAsia="Times New Roman"/>
                <w:noProof/>
                <w:spacing w:val="-6"/>
                <w:lang w:val="sk-SK"/>
              </w:rPr>
            </w:pPr>
            <w:r w:rsidRPr="00A11C6D">
              <w:rPr>
                <w:noProof/>
                <w:spacing w:val="-6"/>
                <w:lang w:val="sk-SK"/>
              </w:rPr>
              <w:t>Posilnenie koordinácie</w:t>
            </w:r>
            <w:r w:rsidR="00C73367" w:rsidRPr="00A11C6D">
              <w:rPr>
                <w:noProof/>
                <w:spacing w:val="-6"/>
                <w:lang w:val="sk-SK"/>
              </w:rPr>
              <w:t xml:space="preserve"> v </w:t>
            </w:r>
            <w:r w:rsidRPr="00A11C6D">
              <w:rPr>
                <w:noProof/>
                <w:spacing w:val="-6"/>
                <w:lang w:val="sk-SK"/>
              </w:rPr>
              <w:t>centre vlády prostredníctvom integrovaného</w:t>
            </w:r>
            <w:r w:rsidR="00C73367" w:rsidRPr="00A11C6D">
              <w:rPr>
                <w:noProof/>
                <w:spacing w:val="-6"/>
                <w:lang w:val="sk-SK"/>
              </w:rPr>
              <w:t xml:space="preserve"> a </w:t>
            </w:r>
            <w:r w:rsidRPr="00A11C6D">
              <w:rPr>
                <w:noProof/>
                <w:spacing w:val="-6"/>
                <w:lang w:val="sk-SK"/>
              </w:rPr>
              <w:t>koherentného prístupu</w:t>
            </w:r>
            <w:r w:rsidR="00C73367" w:rsidRPr="00A11C6D">
              <w:rPr>
                <w:noProof/>
                <w:spacing w:val="-6"/>
                <w:lang w:val="sk-SK"/>
              </w:rPr>
              <w:t xml:space="preserve"> k </w:t>
            </w:r>
            <w:r w:rsidRPr="00A11C6D">
              <w:rPr>
                <w:noProof/>
                <w:spacing w:val="-6"/>
                <w:lang w:val="sk-SK"/>
              </w:rPr>
              <w:t>iniciatívam</w:t>
            </w:r>
            <w:r w:rsidR="00C73367" w:rsidRPr="00A11C6D">
              <w:rPr>
                <w:noProof/>
                <w:spacing w:val="-6"/>
                <w:lang w:val="sk-SK"/>
              </w:rPr>
              <w:t xml:space="preserve"> v </w:t>
            </w:r>
            <w:r w:rsidRPr="00A11C6D">
              <w:rPr>
                <w:noProof/>
                <w:spacing w:val="-6"/>
                <w:lang w:val="sk-SK"/>
              </w:rPr>
              <w:t>oblasti zmeny klímy</w:t>
            </w:r>
            <w:r w:rsidR="00C73367" w:rsidRPr="00A11C6D">
              <w:rPr>
                <w:noProof/>
                <w:spacing w:val="-6"/>
                <w:lang w:val="sk-SK"/>
              </w:rPr>
              <w:t xml:space="preserve"> a </w:t>
            </w:r>
            <w:r w:rsidRPr="00A11C6D">
              <w:rPr>
                <w:noProof/>
                <w:spacing w:val="-6"/>
                <w:lang w:val="sk-SK"/>
              </w:rPr>
              <w:t xml:space="preserve">trvalo udržateľného rozvoja </w:t>
            </w:r>
          </w:p>
        </w:tc>
        <w:tc>
          <w:tcPr>
            <w:tcW w:w="1275" w:type="dxa"/>
            <w:tcBorders>
              <w:top w:val="nil"/>
              <w:left w:val="nil"/>
              <w:bottom w:val="single" w:sz="4" w:space="0" w:color="auto"/>
              <w:right w:val="single" w:sz="4" w:space="0" w:color="auto"/>
            </w:tcBorders>
            <w:shd w:val="clear" w:color="auto" w:fill="C6EFCE"/>
            <w:noWrap/>
          </w:tcPr>
          <w:p w14:paraId="492516F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EEF3BC7" w14:textId="4D9788BC" w:rsidR="009A71A8" w:rsidRPr="00A11C6D" w:rsidRDefault="00674A8F">
            <w:pPr>
              <w:pStyle w:val="P68B1DB1-Normal35"/>
              <w:spacing w:after="0"/>
              <w:jc w:val="both"/>
              <w:rPr>
                <w:rFonts w:eastAsia="Times New Roman"/>
                <w:noProof/>
                <w:spacing w:val="-6"/>
                <w:lang w:val="sk-SK"/>
              </w:rPr>
            </w:pPr>
            <w:r w:rsidRPr="00A11C6D">
              <w:rPr>
                <w:noProof/>
                <w:spacing w:val="-6"/>
                <w:lang w:val="sk-SK"/>
              </w:rPr>
              <w:t>Dosiahnutie 90</w:t>
            </w:r>
            <w:r w:rsidR="00C73367" w:rsidRPr="00A11C6D">
              <w:rPr>
                <w:noProof/>
                <w:spacing w:val="-6"/>
                <w:lang w:val="sk-SK"/>
              </w:rPr>
              <w:t> %</w:t>
            </w:r>
            <w:r w:rsidRPr="00A11C6D">
              <w:rPr>
                <w:noProof/>
                <w:spacing w:val="-6"/>
                <w:lang w:val="sk-SK"/>
              </w:rPr>
              <w:t xml:space="preserve"> priorít stanovených Medziinštitucionálnym výborom pre zmenu klímy na rok 2025 </w:t>
            </w:r>
          </w:p>
        </w:tc>
      </w:tr>
      <w:tr w:rsidR="009A71A8" w:rsidRPr="00A11C6D" w14:paraId="0EE98F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C92D81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447</w:t>
            </w:r>
          </w:p>
        </w:tc>
        <w:tc>
          <w:tcPr>
            <w:tcW w:w="3544" w:type="dxa"/>
            <w:tcBorders>
              <w:top w:val="nil"/>
              <w:left w:val="nil"/>
              <w:bottom w:val="single" w:sz="4" w:space="0" w:color="auto"/>
              <w:right w:val="single" w:sz="4" w:space="0" w:color="auto"/>
            </w:tcBorders>
            <w:shd w:val="clear" w:color="auto" w:fill="C6EFCE"/>
            <w:noWrap/>
          </w:tcPr>
          <w:p w14:paraId="3879D9CE" w14:textId="77777777" w:rsidR="009A71A8" w:rsidRPr="00A11C6D" w:rsidRDefault="00674A8F">
            <w:pPr>
              <w:pStyle w:val="P68B1DB1-Normal35"/>
              <w:spacing w:after="0"/>
              <w:jc w:val="both"/>
              <w:rPr>
                <w:noProof/>
                <w:spacing w:val="-6"/>
                <w:lang w:val="sk-SK"/>
              </w:rPr>
            </w:pPr>
            <w:r w:rsidRPr="00A11C6D">
              <w:rPr>
                <w:noProof/>
                <w:spacing w:val="-6"/>
                <w:lang w:val="sk-SK"/>
              </w:rPr>
              <w:t>C14.I3</w:t>
            </w:r>
          </w:p>
          <w:p w14:paraId="35A584AF" w14:textId="7EC801F3" w:rsidR="009A71A8" w:rsidRPr="00A11C6D" w:rsidRDefault="00674A8F">
            <w:pPr>
              <w:pStyle w:val="P68B1DB1-Normal35"/>
              <w:spacing w:after="0"/>
              <w:jc w:val="both"/>
              <w:rPr>
                <w:rFonts w:eastAsia="Times New Roman"/>
                <w:noProof/>
                <w:spacing w:val="-6"/>
                <w:lang w:val="sk-SK"/>
              </w:rPr>
            </w:pPr>
            <w:r w:rsidRPr="00A11C6D">
              <w:rPr>
                <w:noProof/>
                <w:spacing w:val="-6"/>
                <w:lang w:val="sk-SK"/>
              </w:rPr>
              <w:t>Vytvorenie miestnych štruktúr partnerstva medzi miestnymi samosprávami</w:t>
            </w:r>
            <w:r w:rsidR="00C73367" w:rsidRPr="00A11C6D">
              <w:rPr>
                <w:noProof/>
                <w:spacing w:val="-6"/>
                <w:lang w:val="sk-SK"/>
              </w:rPr>
              <w:t xml:space="preserve"> a </w:t>
            </w:r>
            <w:r w:rsidRPr="00A11C6D">
              <w:rPr>
                <w:noProof/>
                <w:spacing w:val="-6"/>
                <w:lang w:val="sk-SK"/>
              </w:rPr>
              <w:t>občianskou spoločnosťou</w:t>
            </w:r>
          </w:p>
        </w:tc>
        <w:tc>
          <w:tcPr>
            <w:tcW w:w="1275" w:type="dxa"/>
            <w:tcBorders>
              <w:top w:val="nil"/>
              <w:left w:val="nil"/>
              <w:bottom w:val="single" w:sz="4" w:space="0" w:color="auto"/>
              <w:right w:val="single" w:sz="4" w:space="0" w:color="auto"/>
            </w:tcBorders>
            <w:shd w:val="clear" w:color="auto" w:fill="C6EFCE"/>
            <w:noWrap/>
          </w:tcPr>
          <w:p w14:paraId="29E0070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27ADFD4" w14:textId="38140AD4" w:rsidR="009A71A8" w:rsidRPr="00A11C6D" w:rsidRDefault="00674A8F">
            <w:pPr>
              <w:pStyle w:val="P68B1DB1-Normal35"/>
              <w:spacing w:after="0"/>
              <w:jc w:val="both"/>
              <w:rPr>
                <w:rFonts w:eastAsia="Times New Roman"/>
                <w:noProof/>
                <w:spacing w:val="-6"/>
                <w:lang w:val="sk-SK"/>
              </w:rPr>
            </w:pPr>
            <w:r w:rsidRPr="00A11C6D">
              <w:rPr>
                <w:noProof/>
                <w:spacing w:val="-6"/>
                <w:lang w:val="sk-SK"/>
              </w:rPr>
              <w:t>Vytvorené</w:t>
            </w:r>
            <w:r w:rsidR="00C73367" w:rsidRPr="00A11C6D">
              <w:rPr>
                <w:noProof/>
                <w:spacing w:val="-6"/>
                <w:lang w:val="sk-SK"/>
              </w:rPr>
              <w:t xml:space="preserve"> a </w:t>
            </w:r>
            <w:r w:rsidRPr="00A11C6D">
              <w:rPr>
                <w:noProof/>
                <w:spacing w:val="-6"/>
                <w:lang w:val="sk-SK"/>
              </w:rPr>
              <w:t>funkčné partnerstvá medzi miestnymi orgánmi verejnej správy (LPA)</w:t>
            </w:r>
            <w:r w:rsidR="00C73367" w:rsidRPr="00A11C6D">
              <w:rPr>
                <w:noProof/>
                <w:spacing w:val="-6"/>
                <w:lang w:val="sk-SK"/>
              </w:rPr>
              <w:t xml:space="preserve"> a </w:t>
            </w:r>
            <w:r w:rsidRPr="00A11C6D">
              <w:rPr>
                <w:noProof/>
                <w:spacing w:val="-6"/>
                <w:lang w:val="sk-SK"/>
              </w:rPr>
              <w:t>mimovládnymi organizáciami</w:t>
            </w:r>
          </w:p>
        </w:tc>
      </w:tr>
      <w:tr w:rsidR="009A71A8" w:rsidRPr="00A11C6D" w14:paraId="3A3A6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1389FA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448</w:t>
            </w:r>
          </w:p>
        </w:tc>
        <w:tc>
          <w:tcPr>
            <w:tcW w:w="3544" w:type="dxa"/>
            <w:tcBorders>
              <w:top w:val="nil"/>
              <w:left w:val="nil"/>
              <w:bottom w:val="single" w:sz="4" w:space="0" w:color="auto"/>
              <w:right w:val="single" w:sz="4" w:space="0" w:color="auto"/>
            </w:tcBorders>
            <w:shd w:val="clear" w:color="auto" w:fill="C6EFCE"/>
            <w:noWrap/>
          </w:tcPr>
          <w:p w14:paraId="6451CD64" w14:textId="77777777" w:rsidR="009A71A8" w:rsidRPr="00A11C6D" w:rsidRDefault="00674A8F">
            <w:pPr>
              <w:pStyle w:val="P68B1DB1-Normal35"/>
              <w:spacing w:after="0"/>
              <w:jc w:val="both"/>
              <w:rPr>
                <w:noProof/>
                <w:spacing w:val="-6"/>
                <w:lang w:val="sk-SK"/>
              </w:rPr>
            </w:pPr>
            <w:r w:rsidRPr="00A11C6D">
              <w:rPr>
                <w:noProof/>
                <w:spacing w:val="-6"/>
                <w:lang w:val="sk-SK"/>
              </w:rPr>
              <w:t>C14.I4</w:t>
            </w:r>
          </w:p>
          <w:p w14:paraId="31415B9B" w14:textId="1B1D36EC" w:rsidR="009A71A8" w:rsidRPr="00A11C6D" w:rsidRDefault="00674A8F">
            <w:pPr>
              <w:pStyle w:val="P68B1DB1-Normal35"/>
              <w:spacing w:after="0"/>
              <w:jc w:val="both"/>
              <w:rPr>
                <w:rFonts w:eastAsia="Times New Roman"/>
                <w:noProof/>
                <w:spacing w:val="-6"/>
                <w:lang w:val="sk-SK"/>
              </w:rPr>
            </w:pPr>
            <w:r w:rsidRPr="00A11C6D">
              <w:rPr>
                <w:noProof/>
                <w:spacing w:val="-6"/>
                <w:lang w:val="sk-SK"/>
              </w:rPr>
              <w:t>Zvýšenie schopnosti organizácií občianskej spoločnosti podporovať aktívne občianstvo, profesionálne sa zapájať do plánovania</w:t>
            </w:r>
            <w:r w:rsidR="00C73367" w:rsidRPr="00A11C6D">
              <w:rPr>
                <w:noProof/>
                <w:spacing w:val="-6"/>
                <w:lang w:val="sk-SK"/>
              </w:rPr>
              <w:t xml:space="preserve"> a </w:t>
            </w:r>
            <w:r w:rsidRPr="00A11C6D">
              <w:rPr>
                <w:noProof/>
                <w:spacing w:val="-6"/>
                <w:lang w:val="sk-SK"/>
              </w:rPr>
              <w:t>vykonávania verejných politík</w:t>
            </w:r>
            <w:r w:rsidR="00C73367" w:rsidRPr="00A11C6D">
              <w:rPr>
                <w:noProof/>
                <w:spacing w:val="-6"/>
                <w:lang w:val="sk-SK"/>
              </w:rPr>
              <w:t xml:space="preserve"> v </w:t>
            </w:r>
            <w:r w:rsidRPr="00A11C6D">
              <w:rPr>
                <w:noProof/>
                <w:spacing w:val="-6"/>
                <w:lang w:val="sk-SK"/>
              </w:rPr>
              <w:t>oblasti sociálnych práv, ktorými sa zaoberá národný plán obnovy</w:t>
            </w:r>
            <w:r w:rsidR="00C73367" w:rsidRPr="00A11C6D">
              <w:rPr>
                <w:noProof/>
                <w:spacing w:val="-6"/>
                <w:lang w:val="sk-SK"/>
              </w:rPr>
              <w:t xml:space="preserve"> a </w:t>
            </w:r>
            <w:r w:rsidRPr="00A11C6D">
              <w:rPr>
                <w:noProof/>
                <w:spacing w:val="-6"/>
                <w:lang w:val="sk-SK"/>
              </w:rPr>
              <w:t>odolnosti,</w:t>
            </w:r>
            <w:r w:rsidR="00C73367" w:rsidRPr="00A11C6D">
              <w:rPr>
                <w:noProof/>
                <w:spacing w:val="-6"/>
                <w:lang w:val="sk-SK"/>
              </w:rPr>
              <w:t xml:space="preserve"> a </w:t>
            </w:r>
            <w:r w:rsidRPr="00A11C6D">
              <w:rPr>
                <w:noProof/>
                <w:spacing w:val="-6"/>
                <w:lang w:val="sk-SK"/>
              </w:rPr>
              <w:t>monitorovať súvisiace reformy</w:t>
            </w:r>
          </w:p>
        </w:tc>
        <w:tc>
          <w:tcPr>
            <w:tcW w:w="1275" w:type="dxa"/>
            <w:tcBorders>
              <w:top w:val="nil"/>
              <w:left w:val="nil"/>
              <w:bottom w:val="single" w:sz="4" w:space="0" w:color="auto"/>
              <w:right w:val="single" w:sz="4" w:space="0" w:color="auto"/>
            </w:tcBorders>
            <w:shd w:val="clear" w:color="auto" w:fill="C6EFCE"/>
            <w:noWrap/>
          </w:tcPr>
          <w:p w14:paraId="336420D3"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34C1E7D" w14:textId="4B186DE6"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Funkčné kolaboratívne mimovládne odvetvové iniciatívy fungujúce </w:t>
            </w:r>
          </w:p>
        </w:tc>
      </w:tr>
      <w:tr w:rsidR="009A71A8" w:rsidRPr="00A11C6D" w14:paraId="1CA31B9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CABE50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473</w:t>
            </w:r>
          </w:p>
        </w:tc>
        <w:tc>
          <w:tcPr>
            <w:tcW w:w="3544" w:type="dxa"/>
            <w:tcBorders>
              <w:top w:val="nil"/>
              <w:left w:val="nil"/>
              <w:bottom w:val="single" w:sz="4" w:space="0" w:color="auto"/>
              <w:right w:val="single" w:sz="4" w:space="0" w:color="auto"/>
            </w:tcBorders>
            <w:shd w:val="clear" w:color="auto" w:fill="C6EFCE"/>
            <w:noWrap/>
          </w:tcPr>
          <w:p w14:paraId="50924E09" w14:textId="77777777" w:rsidR="00C73367" w:rsidRPr="00A11C6D" w:rsidRDefault="00674A8F">
            <w:pPr>
              <w:pStyle w:val="P68B1DB1-Normal35"/>
              <w:spacing w:after="0"/>
              <w:jc w:val="both"/>
              <w:rPr>
                <w:noProof/>
                <w:spacing w:val="-6"/>
                <w:lang w:val="sk-SK"/>
              </w:rPr>
            </w:pPr>
            <w:r w:rsidRPr="00A11C6D">
              <w:rPr>
                <w:noProof/>
                <w:spacing w:val="-6"/>
                <w:lang w:val="sk-SK"/>
              </w:rPr>
              <w:t>C15.I6</w:t>
            </w:r>
          </w:p>
          <w:p w14:paraId="40524D16" w14:textId="31421E54"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Rozvoj 10 regionálnych konzorcií</w:t>
            </w:r>
            <w:r w:rsidR="00C73367" w:rsidRPr="00A11C6D">
              <w:rPr>
                <w:noProof/>
                <w:spacing w:val="-6"/>
                <w:lang w:val="sk-SK"/>
              </w:rPr>
              <w:t xml:space="preserve"> a </w:t>
            </w:r>
            <w:r w:rsidRPr="00A11C6D">
              <w:rPr>
                <w:noProof/>
                <w:spacing w:val="-6"/>
                <w:lang w:val="sk-SK"/>
              </w:rPr>
              <w:t>rozvoj</w:t>
            </w:r>
            <w:r w:rsidR="00C73367" w:rsidRPr="00A11C6D">
              <w:rPr>
                <w:noProof/>
                <w:spacing w:val="-6"/>
                <w:lang w:val="sk-SK"/>
              </w:rPr>
              <w:t xml:space="preserve"> a </w:t>
            </w:r>
            <w:r w:rsidRPr="00A11C6D">
              <w:rPr>
                <w:noProof/>
                <w:spacing w:val="-6"/>
                <w:lang w:val="sk-SK"/>
              </w:rPr>
              <w:t>vybavenie 10 odborných kampusov</w:t>
            </w:r>
          </w:p>
        </w:tc>
        <w:tc>
          <w:tcPr>
            <w:tcW w:w="1275" w:type="dxa"/>
            <w:tcBorders>
              <w:top w:val="nil"/>
              <w:left w:val="nil"/>
              <w:bottom w:val="single" w:sz="4" w:space="0" w:color="auto"/>
              <w:right w:val="single" w:sz="4" w:space="0" w:color="auto"/>
            </w:tcBorders>
            <w:shd w:val="clear" w:color="auto" w:fill="C6EFCE"/>
            <w:noWrap/>
          </w:tcPr>
          <w:p w14:paraId="3064122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A19D8E9" w14:textId="5F6B22E9" w:rsidR="009A71A8" w:rsidRPr="00A11C6D" w:rsidRDefault="00674A8F">
            <w:pPr>
              <w:pStyle w:val="P68B1DB1-Normal35"/>
              <w:spacing w:after="0"/>
              <w:jc w:val="both"/>
              <w:rPr>
                <w:rFonts w:eastAsia="Times New Roman"/>
                <w:noProof/>
                <w:spacing w:val="-6"/>
                <w:lang w:val="sk-SK"/>
              </w:rPr>
            </w:pPr>
            <w:r w:rsidRPr="00A11C6D">
              <w:rPr>
                <w:noProof/>
                <w:spacing w:val="-6"/>
                <w:lang w:val="sk-SK"/>
              </w:rPr>
              <w:t>Integrované, ukončené</w:t>
            </w:r>
            <w:r w:rsidR="00C73367" w:rsidRPr="00A11C6D">
              <w:rPr>
                <w:noProof/>
                <w:spacing w:val="-6"/>
                <w:lang w:val="sk-SK"/>
              </w:rPr>
              <w:t xml:space="preserve"> a </w:t>
            </w:r>
            <w:r w:rsidRPr="00A11C6D">
              <w:rPr>
                <w:noProof/>
                <w:spacing w:val="-6"/>
                <w:lang w:val="sk-SK"/>
              </w:rPr>
              <w:t>funkčné konzorciá duálneho vzdelávania prepojené</w:t>
            </w:r>
            <w:r w:rsidR="00C73367" w:rsidRPr="00A11C6D">
              <w:rPr>
                <w:noProof/>
                <w:spacing w:val="-6"/>
                <w:lang w:val="sk-SK"/>
              </w:rPr>
              <w:t xml:space="preserve"> s </w:t>
            </w:r>
            <w:r w:rsidRPr="00A11C6D">
              <w:rPr>
                <w:noProof/>
                <w:spacing w:val="-6"/>
                <w:lang w:val="sk-SK"/>
              </w:rPr>
              <w:t>požiadavkami hospodárskych subjektov</w:t>
            </w:r>
            <w:r w:rsidR="00C73367" w:rsidRPr="00A11C6D">
              <w:rPr>
                <w:noProof/>
                <w:spacing w:val="-6"/>
                <w:lang w:val="sk-SK"/>
              </w:rPr>
              <w:t xml:space="preserve"> v </w:t>
            </w:r>
            <w:r w:rsidRPr="00A11C6D">
              <w:rPr>
                <w:noProof/>
                <w:spacing w:val="-6"/>
                <w:lang w:val="sk-SK"/>
              </w:rPr>
              <w:t>dotknutej oblasti</w:t>
            </w:r>
          </w:p>
        </w:tc>
      </w:tr>
      <w:tr w:rsidR="009A71A8" w:rsidRPr="00A11C6D" w14:paraId="44BF2C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8664B7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26</w:t>
            </w:r>
          </w:p>
        </w:tc>
        <w:tc>
          <w:tcPr>
            <w:tcW w:w="3544" w:type="dxa"/>
            <w:tcBorders>
              <w:top w:val="nil"/>
              <w:left w:val="nil"/>
              <w:bottom w:val="single" w:sz="4" w:space="0" w:color="auto"/>
              <w:right w:val="single" w:sz="4" w:space="0" w:color="auto"/>
            </w:tcBorders>
            <w:shd w:val="clear" w:color="auto" w:fill="C6EFCE"/>
            <w:noWrap/>
          </w:tcPr>
          <w:p w14:paraId="06D89F77" w14:textId="77777777" w:rsidR="00C73367" w:rsidRPr="00A11C6D" w:rsidRDefault="00674A8F">
            <w:pPr>
              <w:pStyle w:val="P68B1DB1-Normal35"/>
              <w:spacing w:after="0"/>
              <w:jc w:val="both"/>
              <w:rPr>
                <w:noProof/>
                <w:spacing w:val="-6"/>
                <w:lang w:val="sk-SK"/>
              </w:rPr>
            </w:pPr>
            <w:r w:rsidRPr="00A11C6D">
              <w:rPr>
                <w:noProof/>
                <w:spacing w:val="-6"/>
                <w:lang w:val="sk-SK"/>
              </w:rPr>
              <w:t>C2.I1</w:t>
            </w:r>
          </w:p>
          <w:p w14:paraId="6EF4C101" w14:textId="17C8A117" w:rsidR="009A71A8" w:rsidRPr="00A11C6D" w:rsidRDefault="00674A8F">
            <w:pPr>
              <w:pStyle w:val="P68B1DB1-Normal35"/>
              <w:spacing w:after="0"/>
              <w:jc w:val="both"/>
              <w:rPr>
                <w:rFonts w:eastAsia="Times New Roman"/>
                <w:noProof/>
                <w:spacing w:val="-6"/>
                <w:lang w:val="sk-SK"/>
              </w:rPr>
            </w:pPr>
            <w:r w:rsidRPr="00A11C6D">
              <w:rPr>
                <w:noProof/>
                <w:spacing w:val="-6"/>
                <w:lang w:val="sk-SK"/>
              </w:rPr>
              <w:t>Národná kampaň zalesňovanie</w:t>
            </w:r>
            <w:r w:rsidR="00C73367" w:rsidRPr="00A11C6D">
              <w:rPr>
                <w:noProof/>
                <w:spacing w:val="-6"/>
                <w:lang w:val="sk-SK"/>
              </w:rPr>
              <w:t xml:space="preserve"> a </w:t>
            </w:r>
            <w:r w:rsidRPr="00A11C6D">
              <w:rPr>
                <w:noProof/>
                <w:spacing w:val="-6"/>
                <w:lang w:val="sk-SK"/>
              </w:rPr>
              <w:t xml:space="preserve">opätovné zalesňovanie vrátane mestských lesov </w:t>
            </w:r>
          </w:p>
        </w:tc>
        <w:tc>
          <w:tcPr>
            <w:tcW w:w="1275" w:type="dxa"/>
            <w:tcBorders>
              <w:top w:val="nil"/>
              <w:left w:val="nil"/>
              <w:bottom w:val="single" w:sz="4" w:space="0" w:color="auto"/>
              <w:right w:val="single" w:sz="4" w:space="0" w:color="auto"/>
            </w:tcBorders>
            <w:shd w:val="clear" w:color="auto" w:fill="C6EFCE"/>
            <w:noWrap/>
          </w:tcPr>
          <w:p w14:paraId="3E9D40F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1D147E0"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Nové oblasti zalesnenej alebo opätovne zalesnenej pôdy</w:t>
            </w:r>
          </w:p>
        </w:tc>
      </w:tr>
      <w:tr w:rsidR="009A71A8" w:rsidRPr="00A11C6D" w14:paraId="25F099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1CDE55" w14:textId="77777777" w:rsidR="009A71A8" w:rsidRPr="00A11C6D" w:rsidRDefault="00674A8F">
            <w:pPr>
              <w:pStyle w:val="P68B1DB1-Normal35"/>
              <w:spacing w:after="0"/>
              <w:jc w:val="center"/>
              <w:rPr>
                <w:noProof/>
                <w:spacing w:val="-6"/>
                <w:lang w:val="sk-SK"/>
              </w:rPr>
            </w:pPr>
            <w:r w:rsidRPr="00A11C6D">
              <w:rPr>
                <w:noProof/>
                <w:spacing w:val="-6"/>
                <w:lang w:val="sk-SK"/>
              </w:rPr>
              <w:t>28</w:t>
            </w:r>
          </w:p>
        </w:tc>
        <w:tc>
          <w:tcPr>
            <w:tcW w:w="3544" w:type="dxa"/>
            <w:tcBorders>
              <w:top w:val="nil"/>
              <w:left w:val="nil"/>
              <w:bottom w:val="single" w:sz="4" w:space="0" w:color="auto"/>
              <w:right w:val="single" w:sz="4" w:space="0" w:color="auto"/>
            </w:tcBorders>
            <w:shd w:val="clear" w:color="auto" w:fill="C6EFCE"/>
            <w:noWrap/>
          </w:tcPr>
          <w:p w14:paraId="69AE0A08" w14:textId="77777777" w:rsidR="00C73367" w:rsidRPr="00A11C6D" w:rsidRDefault="00674A8F">
            <w:pPr>
              <w:pStyle w:val="P68B1DB1-Normal35"/>
              <w:spacing w:after="0"/>
              <w:jc w:val="both"/>
              <w:rPr>
                <w:noProof/>
                <w:spacing w:val="-6"/>
                <w:lang w:val="sk-SK"/>
              </w:rPr>
            </w:pPr>
            <w:r w:rsidRPr="00A11C6D">
              <w:rPr>
                <w:noProof/>
                <w:spacing w:val="-6"/>
                <w:lang w:val="sk-SK"/>
              </w:rPr>
              <w:t>C2.I1</w:t>
            </w:r>
          </w:p>
          <w:p w14:paraId="2A24D885" w14:textId="3F6A3CDF" w:rsidR="009A71A8" w:rsidRPr="00A11C6D" w:rsidRDefault="00674A8F">
            <w:pPr>
              <w:pStyle w:val="P68B1DB1-Normal35"/>
              <w:spacing w:after="0"/>
              <w:jc w:val="both"/>
              <w:rPr>
                <w:noProof/>
                <w:spacing w:val="-6"/>
                <w:lang w:val="sk-SK"/>
              </w:rPr>
            </w:pPr>
            <w:r w:rsidRPr="00A11C6D">
              <w:rPr>
                <w:noProof/>
                <w:spacing w:val="-6"/>
                <w:lang w:val="sk-SK"/>
              </w:rPr>
              <w:t>Národná kampaň zalesňovanie</w:t>
            </w:r>
            <w:r w:rsidR="00C73367" w:rsidRPr="00A11C6D">
              <w:rPr>
                <w:noProof/>
                <w:spacing w:val="-6"/>
                <w:lang w:val="sk-SK"/>
              </w:rPr>
              <w:t xml:space="preserve"> a </w:t>
            </w:r>
            <w:r w:rsidRPr="00A11C6D">
              <w:rPr>
                <w:noProof/>
                <w:spacing w:val="-6"/>
                <w:lang w:val="sk-SK"/>
              </w:rPr>
              <w:t>opätovné zalesňovanie vrátane mestských lesov</w:t>
            </w:r>
          </w:p>
        </w:tc>
        <w:tc>
          <w:tcPr>
            <w:tcW w:w="1275" w:type="dxa"/>
            <w:tcBorders>
              <w:top w:val="nil"/>
              <w:left w:val="nil"/>
              <w:bottom w:val="single" w:sz="4" w:space="0" w:color="auto"/>
              <w:right w:val="single" w:sz="4" w:space="0" w:color="auto"/>
            </w:tcBorders>
            <w:shd w:val="clear" w:color="auto" w:fill="C6EFCE"/>
            <w:noWrap/>
          </w:tcPr>
          <w:p w14:paraId="62932C1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30EB2DD" w14:textId="77777777" w:rsidR="009A71A8" w:rsidRPr="00A11C6D" w:rsidRDefault="00674A8F">
            <w:pPr>
              <w:pStyle w:val="P68B1DB1-Normal35"/>
              <w:spacing w:after="0"/>
              <w:jc w:val="both"/>
              <w:rPr>
                <w:noProof/>
                <w:spacing w:val="-6"/>
                <w:lang w:val="sk-SK"/>
              </w:rPr>
            </w:pPr>
            <w:r w:rsidRPr="00A11C6D">
              <w:rPr>
                <w:noProof/>
                <w:spacing w:val="-6"/>
                <w:lang w:val="sk-SK"/>
              </w:rPr>
              <w:t>Vytvorené nové oblasti mestských lesov</w:t>
            </w:r>
          </w:p>
        </w:tc>
      </w:tr>
      <w:tr w:rsidR="009A71A8" w:rsidRPr="00A11C6D" w14:paraId="4867C1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A40C60B" w14:textId="77777777" w:rsidR="009A71A8" w:rsidRPr="00A11C6D" w:rsidRDefault="00674A8F">
            <w:pPr>
              <w:pStyle w:val="P68B1DB1-Normal35"/>
              <w:spacing w:after="0"/>
              <w:jc w:val="center"/>
              <w:rPr>
                <w:noProof/>
                <w:spacing w:val="-6"/>
                <w:lang w:val="sk-SK"/>
              </w:rPr>
            </w:pPr>
            <w:r w:rsidRPr="00A11C6D">
              <w:rPr>
                <w:noProof/>
                <w:spacing w:val="-6"/>
                <w:lang w:val="sk-SK"/>
              </w:rPr>
              <w:t>62</w:t>
            </w:r>
          </w:p>
        </w:tc>
        <w:tc>
          <w:tcPr>
            <w:tcW w:w="3544" w:type="dxa"/>
            <w:tcBorders>
              <w:top w:val="nil"/>
              <w:left w:val="nil"/>
              <w:bottom w:val="single" w:sz="4" w:space="0" w:color="auto"/>
              <w:right w:val="single" w:sz="4" w:space="0" w:color="auto"/>
            </w:tcBorders>
            <w:shd w:val="clear" w:color="auto" w:fill="C6EFCE"/>
            <w:noWrap/>
          </w:tcPr>
          <w:p w14:paraId="41FA5077" w14:textId="0816DEA5" w:rsidR="009A71A8" w:rsidRPr="00A11C6D" w:rsidRDefault="00674A8F">
            <w:pPr>
              <w:pStyle w:val="P68B1DB1-Normal35"/>
              <w:spacing w:after="0"/>
              <w:jc w:val="both"/>
              <w:rPr>
                <w:noProof/>
                <w:spacing w:val="-6"/>
                <w:lang w:val="sk-SK"/>
              </w:rPr>
            </w:pPr>
            <w:r w:rsidRPr="00A11C6D">
              <w:rPr>
                <w:noProof/>
                <w:spacing w:val="-6"/>
                <w:lang w:val="sk-SK"/>
              </w:rPr>
              <w:t>C4.R1</w:t>
            </w:r>
            <w:r w:rsidRPr="00A11C6D">
              <w:rPr>
                <w:noProof/>
                <w:spacing w:val="-6"/>
                <w:lang w:val="sk-SK"/>
              </w:rPr>
              <w:br/>
              <w:t>Udržateľná doprava, dekarbonizácia</w:t>
            </w:r>
            <w:r w:rsidR="00C73367" w:rsidRPr="00A11C6D">
              <w:rPr>
                <w:noProof/>
                <w:spacing w:val="-6"/>
                <w:lang w:val="sk-SK"/>
              </w:rPr>
              <w:t xml:space="preserve"> a </w:t>
            </w:r>
            <w:r w:rsidRPr="00A11C6D">
              <w:rPr>
                <w:noProof/>
                <w:spacing w:val="-6"/>
                <w:lang w:val="sk-SK"/>
              </w:rPr>
              <w:t xml:space="preserve">bezpečnosť cestnej premávky/ </w:t>
            </w:r>
            <w:r w:rsidRPr="00A11C6D">
              <w:rPr>
                <w:noProof/>
                <w:spacing w:val="-6"/>
                <w:lang w:val="sk-SK"/>
              </w:rPr>
              <w:b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275" w:type="dxa"/>
            <w:tcBorders>
              <w:top w:val="nil"/>
              <w:left w:val="nil"/>
              <w:bottom w:val="single" w:sz="4" w:space="0" w:color="auto"/>
              <w:right w:val="single" w:sz="4" w:space="0" w:color="auto"/>
            </w:tcBorders>
            <w:shd w:val="clear" w:color="auto" w:fill="C6EFCE"/>
            <w:noWrap/>
          </w:tcPr>
          <w:p w14:paraId="3AEDAF1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B63A2C2" w14:textId="77777777" w:rsidR="009A71A8" w:rsidRPr="00A11C6D" w:rsidRDefault="00674A8F">
            <w:pPr>
              <w:pStyle w:val="P68B1DB1-Normal35"/>
              <w:spacing w:after="0"/>
              <w:jc w:val="both"/>
              <w:rPr>
                <w:noProof/>
                <w:spacing w:val="-6"/>
                <w:lang w:val="sk-SK"/>
              </w:rPr>
            </w:pPr>
            <w:r w:rsidRPr="00A11C6D">
              <w:rPr>
                <w:noProof/>
                <w:spacing w:val="-6"/>
                <w:lang w:val="sk-SK"/>
              </w:rPr>
              <w:t>Zošrotované znečisťujúce motorové vozidlá (EURO 3 alebo menej)</w:t>
            </w:r>
          </w:p>
        </w:tc>
      </w:tr>
      <w:tr w:rsidR="009A71A8" w:rsidRPr="00A11C6D" w14:paraId="045F672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F6F4BC3" w14:textId="77777777" w:rsidR="009A71A8" w:rsidRPr="00A11C6D" w:rsidRDefault="00674A8F">
            <w:pPr>
              <w:pStyle w:val="P68B1DB1-Normal35"/>
              <w:spacing w:after="0"/>
              <w:jc w:val="center"/>
              <w:rPr>
                <w:noProof/>
                <w:spacing w:val="-6"/>
                <w:lang w:val="sk-SK"/>
              </w:rPr>
            </w:pPr>
            <w:r w:rsidRPr="00A11C6D">
              <w:rPr>
                <w:noProof/>
                <w:spacing w:val="-6"/>
                <w:lang w:val="sk-SK"/>
              </w:rPr>
              <w:t>64</w:t>
            </w:r>
          </w:p>
        </w:tc>
        <w:tc>
          <w:tcPr>
            <w:tcW w:w="3544" w:type="dxa"/>
            <w:tcBorders>
              <w:top w:val="nil"/>
              <w:left w:val="nil"/>
              <w:bottom w:val="single" w:sz="4" w:space="0" w:color="auto"/>
              <w:right w:val="single" w:sz="4" w:space="0" w:color="auto"/>
            </w:tcBorders>
            <w:shd w:val="clear" w:color="auto" w:fill="C6EFCE"/>
            <w:noWrap/>
          </w:tcPr>
          <w:p w14:paraId="7BBA58CB" w14:textId="620320F5" w:rsidR="009A71A8" w:rsidRPr="00A11C6D" w:rsidRDefault="00674A8F">
            <w:pPr>
              <w:pStyle w:val="P68B1DB1-Normal35"/>
              <w:spacing w:after="0"/>
              <w:jc w:val="both"/>
              <w:rPr>
                <w:noProof/>
                <w:spacing w:val="-6"/>
                <w:lang w:val="sk-SK"/>
              </w:rPr>
            </w:pPr>
            <w:r w:rsidRPr="00A11C6D">
              <w:rPr>
                <w:noProof/>
                <w:spacing w:val="-6"/>
                <w:lang w:val="sk-SK"/>
              </w:rPr>
              <w:t>C4.R1</w:t>
            </w:r>
            <w:r w:rsidRPr="00A11C6D">
              <w:rPr>
                <w:noProof/>
                <w:spacing w:val="-6"/>
                <w:lang w:val="sk-SK"/>
              </w:rPr>
              <w:br/>
              <w:t>Udržateľná doprava, dekarbonizácia</w:t>
            </w:r>
            <w:r w:rsidR="00C73367" w:rsidRPr="00A11C6D">
              <w:rPr>
                <w:noProof/>
                <w:spacing w:val="-6"/>
                <w:lang w:val="sk-SK"/>
              </w:rPr>
              <w:t xml:space="preserve"> a </w:t>
            </w:r>
            <w:r w:rsidRPr="00A11C6D">
              <w:rPr>
                <w:noProof/>
                <w:spacing w:val="-6"/>
                <w:lang w:val="sk-SK"/>
              </w:rPr>
              <w:t xml:space="preserve">bezpečnosť cestnej premávky/ </w:t>
            </w:r>
            <w:r w:rsidRPr="00A11C6D">
              <w:rPr>
                <w:noProof/>
                <w:spacing w:val="-6"/>
                <w:lang w:val="sk-SK"/>
              </w:rPr>
              <w:br/>
              <w:t>Dekarbonizácia ciest</w:t>
            </w:r>
            <w:r w:rsidR="00C73367" w:rsidRPr="00A11C6D">
              <w:rPr>
                <w:noProof/>
                <w:spacing w:val="-6"/>
                <w:lang w:val="sk-SK"/>
              </w:rPr>
              <w:t xml:space="preserve"> v </w:t>
            </w:r>
            <w:r w:rsidRPr="00A11C6D">
              <w:rPr>
                <w:noProof/>
                <w:spacing w:val="-6"/>
                <w:lang w:val="sk-SK"/>
              </w:rPr>
              <w:t>súlade so zásadou „znečisťovateľ platí“</w:t>
            </w:r>
          </w:p>
        </w:tc>
        <w:tc>
          <w:tcPr>
            <w:tcW w:w="1275" w:type="dxa"/>
            <w:tcBorders>
              <w:top w:val="nil"/>
              <w:left w:val="nil"/>
              <w:bottom w:val="single" w:sz="4" w:space="0" w:color="auto"/>
              <w:right w:val="single" w:sz="4" w:space="0" w:color="auto"/>
            </w:tcBorders>
            <w:shd w:val="clear" w:color="auto" w:fill="C6EFCE"/>
            <w:noWrap/>
          </w:tcPr>
          <w:p w14:paraId="36ED659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C5F702E" w14:textId="77777777" w:rsidR="009A71A8" w:rsidRPr="00A11C6D" w:rsidRDefault="00674A8F">
            <w:pPr>
              <w:pStyle w:val="P68B1DB1-Normal35"/>
              <w:spacing w:after="0"/>
              <w:jc w:val="both"/>
              <w:rPr>
                <w:noProof/>
                <w:spacing w:val="-6"/>
                <w:lang w:val="sk-SK"/>
              </w:rPr>
            </w:pPr>
            <w:r w:rsidRPr="00A11C6D">
              <w:rPr>
                <w:noProof/>
                <w:spacing w:val="-6"/>
                <w:lang w:val="sk-SK"/>
              </w:rPr>
              <w:t>Elektrické nabíjacie stanice nainštalované na vnútroštátnej úrovni</w:t>
            </w:r>
          </w:p>
        </w:tc>
      </w:tr>
      <w:tr w:rsidR="009A71A8" w:rsidRPr="00A11C6D" w14:paraId="702EF9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0455B2" w14:textId="77777777" w:rsidR="009A71A8" w:rsidRPr="00A11C6D" w:rsidRDefault="00674A8F">
            <w:pPr>
              <w:pStyle w:val="P68B1DB1-Normal35"/>
              <w:spacing w:after="0"/>
              <w:jc w:val="center"/>
              <w:rPr>
                <w:noProof/>
                <w:spacing w:val="-6"/>
                <w:lang w:val="sk-SK"/>
              </w:rPr>
            </w:pPr>
            <w:r w:rsidRPr="00A11C6D">
              <w:rPr>
                <w:noProof/>
                <w:spacing w:val="-6"/>
                <w:lang w:val="sk-SK"/>
              </w:rPr>
              <w:t>75</w:t>
            </w:r>
          </w:p>
        </w:tc>
        <w:tc>
          <w:tcPr>
            <w:tcW w:w="3544" w:type="dxa"/>
            <w:tcBorders>
              <w:top w:val="nil"/>
              <w:left w:val="nil"/>
              <w:bottom w:val="single" w:sz="4" w:space="0" w:color="auto"/>
              <w:right w:val="single" w:sz="4" w:space="0" w:color="auto"/>
            </w:tcBorders>
            <w:shd w:val="clear" w:color="auto" w:fill="C6EFCE"/>
            <w:noWrap/>
          </w:tcPr>
          <w:p w14:paraId="50587F68" w14:textId="7FE3E39D" w:rsidR="009A71A8" w:rsidRPr="00A11C6D" w:rsidRDefault="00674A8F">
            <w:pPr>
              <w:pStyle w:val="P68B1DB1-Normal35"/>
              <w:spacing w:after="0"/>
              <w:jc w:val="both"/>
              <w:rPr>
                <w:noProof/>
                <w:spacing w:val="-6"/>
                <w:lang w:val="sk-SK"/>
              </w:rPr>
            </w:pPr>
            <w:r w:rsidRPr="00A11C6D">
              <w:rPr>
                <w:noProof/>
                <w:spacing w:val="-6"/>
                <w:lang w:val="sk-SK"/>
              </w:rPr>
              <w:t>C4.I1</w:t>
            </w:r>
            <w:r w:rsidRPr="00A11C6D">
              <w:rPr>
                <w:noProof/>
                <w:spacing w:val="-6"/>
                <w:lang w:val="sk-SK"/>
              </w:rPr>
              <w:br/>
              <w:t>Modernizácia</w:t>
            </w:r>
            <w:r w:rsidR="00C73367" w:rsidRPr="00A11C6D">
              <w:rPr>
                <w:noProof/>
                <w:spacing w:val="-6"/>
                <w:lang w:val="sk-SK"/>
              </w:rPr>
              <w:t xml:space="preserve"> a </w:t>
            </w:r>
            <w:r w:rsidRPr="00A11C6D">
              <w:rPr>
                <w:noProof/>
                <w:spacing w:val="-6"/>
                <w:lang w:val="sk-SK"/>
              </w:rPr>
              <w:t xml:space="preserve">obnova železničnej infraštruktúry </w:t>
            </w:r>
          </w:p>
        </w:tc>
        <w:tc>
          <w:tcPr>
            <w:tcW w:w="1275" w:type="dxa"/>
            <w:tcBorders>
              <w:top w:val="nil"/>
              <w:left w:val="nil"/>
              <w:bottom w:val="single" w:sz="4" w:space="0" w:color="auto"/>
              <w:right w:val="single" w:sz="4" w:space="0" w:color="auto"/>
            </w:tcBorders>
            <w:shd w:val="clear" w:color="auto" w:fill="C6EFCE"/>
            <w:noWrap/>
          </w:tcPr>
          <w:p w14:paraId="6E1C884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7A50148" w14:textId="77777777" w:rsidR="009A71A8" w:rsidRPr="00A11C6D" w:rsidRDefault="00674A8F">
            <w:pPr>
              <w:pStyle w:val="P68B1DB1-Normal35"/>
              <w:spacing w:after="0"/>
              <w:jc w:val="both"/>
              <w:rPr>
                <w:noProof/>
                <w:spacing w:val="-6"/>
                <w:lang w:val="sk-SK"/>
              </w:rPr>
            </w:pPr>
            <w:r w:rsidRPr="00A11C6D">
              <w:rPr>
                <w:noProof/>
                <w:spacing w:val="-6"/>
                <w:lang w:val="sk-SK"/>
              </w:rPr>
              <w:t>Kilometrov novej/modernizovanej prevádzkovej železničnej infraštruktúry</w:t>
            </w:r>
          </w:p>
        </w:tc>
      </w:tr>
      <w:tr w:rsidR="009A71A8" w:rsidRPr="00A11C6D" w14:paraId="0A326E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53214B9" w14:textId="77777777" w:rsidR="009A71A8" w:rsidRPr="00A11C6D" w:rsidRDefault="00674A8F">
            <w:pPr>
              <w:pStyle w:val="P68B1DB1-Normal35"/>
              <w:spacing w:after="0"/>
              <w:jc w:val="center"/>
              <w:rPr>
                <w:noProof/>
                <w:spacing w:val="-6"/>
                <w:lang w:val="sk-SK"/>
              </w:rPr>
            </w:pPr>
            <w:r w:rsidRPr="00A11C6D">
              <w:rPr>
                <w:noProof/>
                <w:spacing w:val="-6"/>
                <w:lang w:val="sk-SK"/>
              </w:rPr>
              <w:t>77</w:t>
            </w:r>
          </w:p>
        </w:tc>
        <w:tc>
          <w:tcPr>
            <w:tcW w:w="3544" w:type="dxa"/>
            <w:tcBorders>
              <w:top w:val="nil"/>
              <w:left w:val="nil"/>
              <w:bottom w:val="single" w:sz="4" w:space="0" w:color="auto"/>
              <w:right w:val="single" w:sz="4" w:space="0" w:color="auto"/>
            </w:tcBorders>
            <w:shd w:val="clear" w:color="auto" w:fill="C6EFCE"/>
            <w:noWrap/>
          </w:tcPr>
          <w:p w14:paraId="7D51E2BB" w14:textId="77777777" w:rsidR="009A71A8" w:rsidRPr="00A11C6D" w:rsidRDefault="00674A8F">
            <w:pPr>
              <w:pStyle w:val="P68B1DB1-Normal35"/>
              <w:spacing w:after="0"/>
              <w:jc w:val="both"/>
              <w:rPr>
                <w:noProof/>
                <w:spacing w:val="-6"/>
                <w:lang w:val="sk-SK"/>
              </w:rPr>
            </w:pPr>
            <w:r w:rsidRPr="00A11C6D">
              <w:rPr>
                <w:noProof/>
                <w:spacing w:val="-6"/>
                <w:lang w:val="sk-SK"/>
              </w:rPr>
              <w:t>C4.I2</w:t>
            </w:r>
            <w:r w:rsidRPr="00A11C6D">
              <w:rPr>
                <w:noProof/>
                <w:spacing w:val="-6"/>
                <w:lang w:val="sk-SK"/>
              </w:rPr>
              <w:br/>
              <w:t xml:space="preserve">Železničné koľajové vozidlá </w:t>
            </w:r>
          </w:p>
        </w:tc>
        <w:tc>
          <w:tcPr>
            <w:tcW w:w="1275" w:type="dxa"/>
            <w:tcBorders>
              <w:top w:val="nil"/>
              <w:left w:val="nil"/>
              <w:bottom w:val="single" w:sz="4" w:space="0" w:color="auto"/>
              <w:right w:val="single" w:sz="4" w:space="0" w:color="auto"/>
            </w:tcBorders>
            <w:shd w:val="clear" w:color="auto" w:fill="C6EFCE"/>
            <w:noWrap/>
          </w:tcPr>
          <w:p w14:paraId="497424D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7B6C865" w14:textId="42950681" w:rsidR="009A71A8" w:rsidRPr="00A11C6D" w:rsidRDefault="00674A8F">
            <w:pPr>
              <w:pStyle w:val="P68B1DB1-Normal35"/>
              <w:spacing w:after="0"/>
              <w:jc w:val="both"/>
              <w:rPr>
                <w:noProof/>
                <w:spacing w:val="-6"/>
                <w:lang w:val="sk-SK"/>
              </w:rPr>
            </w:pPr>
            <w:r w:rsidRPr="00A11C6D">
              <w:rPr>
                <w:noProof/>
                <w:spacing w:val="-6"/>
                <w:lang w:val="sk-SK"/>
              </w:rPr>
              <w:t>Nové elektrické železničné koľajové vozidlá</w:t>
            </w:r>
            <w:r w:rsidR="00C73367" w:rsidRPr="00A11C6D">
              <w:rPr>
                <w:noProof/>
                <w:spacing w:val="-6"/>
                <w:lang w:val="sk-SK"/>
              </w:rPr>
              <w:t xml:space="preserve"> v </w:t>
            </w:r>
            <w:r w:rsidRPr="00A11C6D">
              <w:rPr>
                <w:noProof/>
                <w:spacing w:val="-6"/>
                <w:lang w:val="sk-SK"/>
              </w:rPr>
              <w:t>prevádzke</w:t>
            </w:r>
          </w:p>
        </w:tc>
      </w:tr>
      <w:tr w:rsidR="009A71A8" w:rsidRPr="00A11C6D" w14:paraId="195769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BBAC4D7" w14:textId="77777777" w:rsidR="009A71A8" w:rsidRPr="00A11C6D" w:rsidRDefault="00674A8F">
            <w:pPr>
              <w:pStyle w:val="P68B1DB1-Normal35"/>
              <w:spacing w:after="0"/>
              <w:jc w:val="center"/>
              <w:rPr>
                <w:noProof/>
                <w:spacing w:val="-6"/>
                <w:lang w:val="sk-SK"/>
              </w:rPr>
            </w:pPr>
            <w:r w:rsidRPr="00A11C6D">
              <w:rPr>
                <w:noProof/>
                <w:spacing w:val="-6"/>
                <w:lang w:val="sk-SK"/>
              </w:rPr>
              <w:t>120</w:t>
            </w:r>
          </w:p>
        </w:tc>
        <w:tc>
          <w:tcPr>
            <w:tcW w:w="3544" w:type="dxa"/>
            <w:tcBorders>
              <w:top w:val="nil"/>
              <w:left w:val="nil"/>
              <w:bottom w:val="single" w:sz="4" w:space="0" w:color="auto"/>
              <w:right w:val="single" w:sz="4" w:space="0" w:color="auto"/>
            </w:tcBorders>
            <w:shd w:val="clear" w:color="auto" w:fill="C6EFCE"/>
            <w:noWrap/>
          </w:tcPr>
          <w:p w14:paraId="571E40EC" w14:textId="77777777" w:rsidR="009A71A8" w:rsidRPr="00A11C6D" w:rsidRDefault="00674A8F">
            <w:pPr>
              <w:pStyle w:val="P68B1DB1-Normal35"/>
              <w:spacing w:after="0"/>
              <w:jc w:val="both"/>
              <w:rPr>
                <w:noProof/>
                <w:spacing w:val="-6"/>
                <w:lang w:val="sk-SK"/>
              </w:rPr>
            </w:pPr>
            <w:r w:rsidRPr="00A11C6D">
              <w:rPr>
                <w:noProof/>
                <w:spacing w:val="-6"/>
                <w:lang w:val="sk-SK"/>
              </w:rPr>
              <w:t>C6.R1</w:t>
            </w:r>
          </w:p>
          <w:p w14:paraId="3EAD8F40" w14:textId="40F48714" w:rsidR="009A71A8" w:rsidRPr="00A11C6D" w:rsidRDefault="00674A8F">
            <w:pPr>
              <w:pStyle w:val="P68B1DB1-Normal35"/>
              <w:spacing w:after="0"/>
              <w:jc w:val="both"/>
              <w:rPr>
                <w:noProof/>
                <w:spacing w:val="-6"/>
                <w:lang w:val="sk-SK"/>
              </w:rPr>
            </w:pPr>
            <w:r w:rsidRPr="00A11C6D">
              <w:rPr>
                <w:noProof/>
                <w:spacing w:val="-6"/>
                <w:lang w:val="sk-SK"/>
              </w:rPr>
              <w:t>Reforma trhu</w:t>
            </w:r>
            <w:r w:rsidR="00C73367" w:rsidRPr="00A11C6D">
              <w:rPr>
                <w:noProof/>
                <w:spacing w:val="-6"/>
                <w:lang w:val="sk-SK"/>
              </w:rPr>
              <w:t xml:space="preserve"> s </w:t>
            </w:r>
            <w:r w:rsidRPr="00A11C6D">
              <w:rPr>
                <w:noProof/>
                <w:spacing w:val="-6"/>
                <w:lang w:val="sk-SK"/>
              </w:rPr>
              <w:t>elektrinou, nahradenie uhlia</w:t>
            </w:r>
            <w:r w:rsidR="00C73367" w:rsidRPr="00A11C6D">
              <w:rPr>
                <w:noProof/>
                <w:spacing w:val="-6"/>
                <w:lang w:val="sk-SK"/>
              </w:rPr>
              <w:t xml:space="preserve"> v </w:t>
            </w:r>
            <w:r w:rsidRPr="00A11C6D">
              <w:rPr>
                <w:noProof/>
                <w:spacing w:val="-6"/>
                <w:lang w:val="sk-SK"/>
              </w:rPr>
              <w:t>energetickom mixe</w:t>
            </w:r>
            <w:r w:rsidR="00C73367" w:rsidRPr="00A11C6D">
              <w:rPr>
                <w:noProof/>
                <w:spacing w:val="-6"/>
                <w:lang w:val="sk-SK"/>
              </w:rPr>
              <w:t xml:space="preserve"> a </w:t>
            </w:r>
            <w:r w:rsidRPr="00A11C6D">
              <w:rPr>
                <w:noProof/>
                <w:spacing w:val="-6"/>
                <w:lang w:val="sk-SK"/>
              </w:rPr>
              <w:t>podpora legislatívneho</w:t>
            </w:r>
            <w:r w:rsidR="00C73367" w:rsidRPr="00A11C6D">
              <w:rPr>
                <w:noProof/>
                <w:spacing w:val="-6"/>
                <w:lang w:val="sk-SK"/>
              </w:rPr>
              <w:t xml:space="preserve"> a </w:t>
            </w:r>
            <w:r w:rsidRPr="00A11C6D">
              <w:rPr>
                <w:noProof/>
                <w:spacing w:val="-6"/>
                <w:lang w:val="sk-SK"/>
              </w:rPr>
              <w:t>regulačného rámca pre súkromné investície do výroby elektrickej energie</w:t>
            </w:r>
            <w:r w:rsidR="00C73367" w:rsidRPr="00A11C6D">
              <w:rPr>
                <w:noProof/>
                <w:spacing w:val="-6"/>
                <w:lang w:val="sk-SK"/>
              </w:rPr>
              <w:t xml:space="preserve"> z </w:t>
            </w:r>
            <w:r w:rsidRPr="00A11C6D">
              <w:rPr>
                <w:noProof/>
                <w:spacing w:val="-6"/>
                <w:lang w:val="sk-SK"/>
              </w:rPr>
              <w:t>obnoviteľných zdrojov</w:t>
            </w:r>
          </w:p>
        </w:tc>
        <w:tc>
          <w:tcPr>
            <w:tcW w:w="1275" w:type="dxa"/>
            <w:tcBorders>
              <w:top w:val="nil"/>
              <w:left w:val="nil"/>
              <w:bottom w:val="single" w:sz="4" w:space="0" w:color="auto"/>
              <w:right w:val="single" w:sz="4" w:space="0" w:color="auto"/>
            </w:tcBorders>
            <w:shd w:val="clear" w:color="auto" w:fill="C6EFCE"/>
            <w:noWrap/>
          </w:tcPr>
          <w:p w14:paraId="235D6B36"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1E6ABBE" w14:textId="77777777" w:rsidR="009A71A8" w:rsidRPr="00A11C6D" w:rsidRDefault="00674A8F">
            <w:pPr>
              <w:pStyle w:val="P68B1DB1-Normal35"/>
              <w:spacing w:after="0"/>
              <w:jc w:val="both"/>
              <w:rPr>
                <w:noProof/>
                <w:spacing w:val="-6"/>
                <w:lang w:val="sk-SK"/>
              </w:rPr>
            </w:pPr>
            <w:r w:rsidRPr="00A11C6D">
              <w:rPr>
                <w:noProof/>
                <w:spacing w:val="-6"/>
                <w:lang w:val="sk-SK"/>
              </w:rPr>
              <w:t xml:space="preserve">Zadaná dodatočná kapacita obnoviteľných zdrojov energie </w:t>
            </w:r>
          </w:p>
        </w:tc>
      </w:tr>
      <w:tr w:rsidR="009A71A8" w:rsidRPr="00A11C6D" w14:paraId="27CDA7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978EB50" w14:textId="77777777" w:rsidR="009A71A8" w:rsidRPr="00A11C6D" w:rsidRDefault="00674A8F">
            <w:pPr>
              <w:pStyle w:val="P68B1DB1-Normal35"/>
              <w:spacing w:after="0"/>
              <w:jc w:val="center"/>
              <w:rPr>
                <w:noProof/>
                <w:spacing w:val="-6"/>
                <w:lang w:val="sk-SK"/>
              </w:rPr>
            </w:pPr>
            <w:r w:rsidRPr="00A11C6D">
              <w:rPr>
                <w:noProof/>
                <w:spacing w:val="-6"/>
                <w:lang w:val="sk-SK"/>
              </w:rPr>
              <w:t>157</w:t>
            </w:r>
          </w:p>
        </w:tc>
        <w:tc>
          <w:tcPr>
            <w:tcW w:w="3544" w:type="dxa"/>
            <w:tcBorders>
              <w:top w:val="nil"/>
              <w:left w:val="nil"/>
              <w:bottom w:val="single" w:sz="4" w:space="0" w:color="auto"/>
              <w:right w:val="single" w:sz="4" w:space="0" w:color="auto"/>
            </w:tcBorders>
            <w:shd w:val="clear" w:color="auto" w:fill="C6EFCE"/>
            <w:noWrap/>
          </w:tcPr>
          <w:p w14:paraId="3EE83288" w14:textId="0AF6AE61" w:rsidR="009A71A8" w:rsidRPr="00A11C6D" w:rsidRDefault="00674A8F">
            <w:pPr>
              <w:pStyle w:val="P68B1DB1-Normal35"/>
              <w:spacing w:after="0"/>
              <w:jc w:val="both"/>
              <w:rPr>
                <w:noProof/>
                <w:spacing w:val="-6"/>
                <w:lang w:val="sk-SK"/>
              </w:rPr>
            </w:pPr>
            <w:r w:rsidRPr="00A11C6D">
              <w:rPr>
                <w:noProof/>
                <w:spacing w:val="-6"/>
                <w:lang w:val="sk-SK"/>
              </w:rPr>
              <w:t>C7.I2</w:t>
            </w:r>
            <w:r w:rsidRPr="00A11C6D">
              <w:rPr>
                <w:noProof/>
                <w:spacing w:val="-6"/>
                <w:lang w:val="sk-SK"/>
              </w:rPr>
              <w:br/>
              <w:t>Rozvoj cloudu</w:t>
            </w:r>
            <w:r w:rsidR="00C73367" w:rsidRPr="00A11C6D">
              <w:rPr>
                <w:noProof/>
                <w:spacing w:val="-6"/>
                <w:lang w:val="sk-SK"/>
              </w:rPr>
              <w:t xml:space="preserve"> a </w:t>
            </w:r>
            <w:r w:rsidRPr="00A11C6D">
              <w:rPr>
                <w:noProof/>
                <w:spacing w:val="-6"/>
                <w:lang w:val="sk-SK"/>
              </w:rPr>
              <w:t xml:space="preserve">migrácia </w:t>
            </w:r>
          </w:p>
        </w:tc>
        <w:tc>
          <w:tcPr>
            <w:tcW w:w="1275" w:type="dxa"/>
            <w:tcBorders>
              <w:top w:val="nil"/>
              <w:left w:val="nil"/>
              <w:bottom w:val="single" w:sz="4" w:space="0" w:color="auto"/>
              <w:right w:val="single" w:sz="4" w:space="0" w:color="auto"/>
            </w:tcBorders>
            <w:shd w:val="clear" w:color="auto" w:fill="C6EFCE"/>
            <w:noWrap/>
          </w:tcPr>
          <w:p w14:paraId="6CE75668"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1EACD2B" w14:textId="77777777" w:rsidR="009A71A8" w:rsidRPr="00A11C6D" w:rsidRDefault="00674A8F">
            <w:pPr>
              <w:pStyle w:val="P68B1DB1-Normal35"/>
              <w:spacing w:after="0"/>
              <w:jc w:val="both"/>
              <w:rPr>
                <w:noProof/>
                <w:spacing w:val="-6"/>
                <w:lang w:val="sk-SK"/>
              </w:rPr>
            </w:pPr>
            <w:r w:rsidRPr="00A11C6D">
              <w:rPr>
                <w:noProof/>
                <w:spacing w:val="-6"/>
                <w:lang w:val="sk-SK"/>
              </w:rPr>
              <w:t>Vládne aplikácie digitálnych služieb migrované do infraštruktúry ako služby – IaaS/platforma ako služba – PaaS</w:t>
            </w:r>
          </w:p>
        </w:tc>
      </w:tr>
      <w:tr w:rsidR="009A71A8" w:rsidRPr="00A11C6D" w14:paraId="17F3E3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7B265B0" w14:textId="77777777" w:rsidR="009A71A8" w:rsidRPr="00A11C6D" w:rsidRDefault="00674A8F">
            <w:pPr>
              <w:pStyle w:val="P68B1DB1-Normal35"/>
              <w:spacing w:after="0"/>
              <w:jc w:val="center"/>
              <w:rPr>
                <w:noProof/>
                <w:spacing w:val="-6"/>
                <w:lang w:val="sk-SK"/>
              </w:rPr>
            </w:pPr>
            <w:r w:rsidRPr="00A11C6D">
              <w:rPr>
                <w:noProof/>
                <w:spacing w:val="-6"/>
                <w:lang w:val="sk-SK"/>
              </w:rPr>
              <w:t>165</w:t>
            </w:r>
          </w:p>
        </w:tc>
        <w:tc>
          <w:tcPr>
            <w:tcW w:w="3544" w:type="dxa"/>
            <w:tcBorders>
              <w:top w:val="nil"/>
              <w:left w:val="nil"/>
              <w:bottom w:val="single" w:sz="4" w:space="0" w:color="auto"/>
              <w:right w:val="single" w:sz="4" w:space="0" w:color="auto"/>
            </w:tcBorders>
            <w:shd w:val="clear" w:color="auto" w:fill="C6EFCE"/>
            <w:noWrap/>
          </w:tcPr>
          <w:p w14:paraId="31F3D413" w14:textId="77777777" w:rsidR="009A71A8" w:rsidRPr="00A11C6D" w:rsidRDefault="00674A8F">
            <w:pPr>
              <w:pStyle w:val="P68B1DB1-Normal35"/>
              <w:spacing w:after="0"/>
              <w:jc w:val="both"/>
              <w:rPr>
                <w:noProof/>
                <w:spacing w:val="-6"/>
                <w:lang w:val="sk-SK"/>
              </w:rPr>
            </w:pPr>
            <w:r w:rsidRPr="00A11C6D">
              <w:rPr>
                <w:noProof/>
                <w:spacing w:val="-6"/>
                <w:lang w:val="sk-SK"/>
              </w:rPr>
              <w:t>C7.I4</w:t>
            </w:r>
          </w:p>
          <w:p w14:paraId="721BAD26" w14:textId="2C86D9F8" w:rsidR="009A71A8" w:rsidRPr="00A11C6D" w:rsidRDefault="00674A8F">
            <w:pPr>
              <w:pStyle w:val="P68B1DB1-Normal35"/>
              <w:spacing w:after="0"/>
              <w:jc w:val="both"/>
              <w:rPr>
                <w:noProof/>
                <w:spacing w:val="-6"/>
                <w:lang w:val="sk-SK"/>
              </w:rPr>
            </w:pPr>
            <w:r w:rsidRPr="00A11C6D">
              <w:rPr>
                <w:noProof/>
                <w:spacing w:val="-6"/>
                <w:lang w:val="sk-SK"/>
              </w:rPr>
              <w:t xml:space="preserve"> Digitalizácia súdnictva </w:t>
            </w:r>
          </w:p>
        </w:tc>
        <w:tc>
          <w:tcPr>
            <w:tcW w:w="1275" w:type="dxa"/>
            <w:tcBorders>
              <w:top w:val="nil"/>
              <w:left w:val="nil"/>
              <w:bottom w:val="single" w:sz="4" w:space="0" w:color="auto"/>
              <w:right w:val="single" w:sz="4" w:space="0" w:color="auto"/>
            </w:tcBorders>
            <w:shd w:val="clear" w:color="auto" w:fill="C6EFCE"/>
            <w:noWrap/>
          </w:tcPr>
          <w:p w14:paraId="2ACE794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E0E5C33" w14:textId="7EE35A27" w:rsidR="009A71A8" w:rsidRPr="00A11C6D" w:rsidRDefault="00674A8F">
            <w:pPr>
              <w:pStyle w:val="P68B1DB1-Normal35"/>
              <w:spacing w:after="0"/>
              <w:jc w:val="both"/>
              <w:rPr>
                <w:noProof/>
                <w:spacing w:val="-6"/>
                <w:lang w:val="sk-SK"/>
              </w:rPr>
            </w:pPr>
            <w:r w:rsidRPr="00A11C6D">
              <w:rPr>
                <w:noProof/>
                <w:spacing w:val="-6"/>
                <w:lang w:val="sk-SK"/>
              </w:rPr>
              <w:t>Digitalizované ústredné orgány verejnej moci</w:t>
            </w:r>
            <w:r w:rsidR="00C73367" w:rsidRPr="00A11C6D">
              <w:rPr>
                <w:noProof/>
                <w:spacing w:val="-6"/>
                <w:lang w:val="sk-SK"/>
              </w:rPr>
              <w:t xml:space="preserve"> v </w:t>
            </w:r>
            <w:r w:rsidRPr="00A11C6D">
              <w:rPr>
                <w:noProof/>
                <w:spacing w:val="-6"/>
                <w:lang w:val="sk-SK"/>
              </w:rPr>
              <w:t>justičnej oblasti</w:t>
            </w:r>
          </w:p>
        </w:tc>
      </w:tr>
      <w:tr w:rsidR="009A71A8" w:rsidRPr="00A11C6D" w14:paraId="777B78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25C165E" w14:textId="77777777" w:rsidR="009A71A8" w:rsidRPr="00A11C6D" w:rsidRDefault="00674A8F">
            <w:pPr>
              <w:pStyle w:val="P68B1DB1-Normal35"/>
              <w:spacing w:after="0"/>
              <w:jc w:val="center"/>
              <w:rPr>
                <w:noProof/>
                <w:spacing w:val="-6"/>
                <w:lang w:val="sk-SK"/>
              </w:rPr>
            </w:pPr>
            <w:r w:rsidRPr="00A11C6D">
              <w:rPr>
                <w:noProof/>
                <w:spacing w:val="-6"/>
                <w:lang w:val="sk-SK"/>
              </w:rPr>
              <w:t>166</w:t>
            </w:r>
          </w:p>
        </w:tc>
        <w:tc>
          <w:tcPr>
            <w:tcW w:w="3544" w:type="dxa"/>
            <w:tcBorders>
              <w:top w:val="nil"/>
              <w:left w:val="nil"/>
              <w:bottom w:val="single" w:sz="4" w:space="0" w:color="auto"/>
              <w:right w:val="single" w:sz="4" w:space="0" w:color="auto"/>
            </w:tcBorders>
            <w:shd w:val="clear" w:color="auto" w:fill="C6EFCE"/>
            <w:noWrap/>
          </w:tcPr>
          <w:p w14:paraId="21D2D749" w14:textId="77777777" w:rsidR="009A71A8" w:rsidRPr="00A11C6D" w:rsidRDefault="00674A8F">
            <w:pPr>
              <w:pStyle w:val="P68B1DB1-Normal35"/>
              <w:spacing w:after="0"/>
              <w:jc w:val="both"/>
              <w:rPr>
                <w:noProof/>
                <w:spacing w:val="-6"/>
                <w:lang w:val="sk-SK"/>
              </w:rPr>
            </w:pPr>
            <w:r w:rsidRPr="00A11C6D">
              <w:rPr>
                <w:noProof/>
                <w:spacing w:val="-6"/>
                <w:lang w:val="sk-SK"/>
              </w:rPr>
              <w:t>C7.I4</w:t>
            </w:r>
          </w:p>
          <w:p w14:paraId="3099DBC5" w14:textId="52760AEB" w:rsidR="009A71A8" w:rsidRPr="00A11C6D" w:rsidRDefault="00674A8F">
            <w:pPr>
              <w:pStyle w:val="P68B1DB1-Normal35"/>
              <w:spacing w:after="0"/>
              <w:jc w:val="both"/>
              <w:rPr>
                <w:noProof/>
                <w:spacing w:val="-6"/>
                <w:lang w:val="sk-SK"/>
              </w:rPr>
            </w:pPr>
            <w:r w:rsidRPr="00A11C6D">
              <w:rPr>
                <w:noProof/>
                <w:spacing w:val="-6"/>
                <w:lang w:val="sk-SK"/>
              </w:rPr>
              <w:t xml:space="preserve"> Digitalizácia súdnictva </w:t>
            </w:r>
          </w:p>
        </w:tc>
        <w:tc>
          <w:tcPr>
            <w:tcW w:w="1275" w:type="dxa"/>
            <w:tcBorders>
              <w:top w:val="nil"/>
              <w:left w:val="nil"/>
              <w:bottom w:val="single" w:sz="4" w:space="0" w:color="auto"/>
              <w:right w:val="single" w:sz="4" w:space="0" w:color="auto"/>
            </w:tcBorders>
            <w:shd w:val="clear" w:color="auto" w:fill="C6EFCE"/>
            <w:noWrap/>
          </w:tcPr>
          <w:p w14:paraId="1990F3A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8E01466" w14:textId="5EE59A03" w:rsidR="009A71A8" w:rsidRPr="00A11C6D" w:rsidRDefault="00674A8F">
            <w:pPr>
              <w:pStyle w:val="P68B1DB1-Normal35"/>
              <w:spacing w:after="0"/>
              <w:jc w:val="both"/>
              <w:rPr>
                <w:noProof/>
                <w:spacing w:val="-6"/>
                <w:lang w:val="sk-SK"/>
              </w:rPr>
            </w:pPr>
            <w:r w:rsidRPr="00A11C6D">
              <w:rPr>
                <w:noProof/>
                <w:spacing w:val="-6"/>
                <w:lang w:val="sk-SK"/>
              </w:rPr>
              <w:t>Dátové centrum</w:t>
            </w:r>
            <w:r w:rsidR="00C73367" w:rsidRPr="00A11C6D">
              <w:rPr>
                <w:noProof/>
                <w:spacing w:val="-6"/>
                <w:lang w:val="sk-SK"/>
              </w:rPr>
              <w:t xml:space="preserve"> v </w:t>
            </w:r>
            <w:r w:rsidRPr="00A11C6D">
              <w:rPr>
                <w:noProof/>
                <w:spacing w:val="-6"/>
                <w:lang w:val="sk-SK"/>
              </w:rPr>
              <w:t>prevádzke</w:t>
            </w:r>
          </w:p>
        </w:tc>
      </w:tr>
      <w:tr w:rsidR="009A71A8" w:rsidRPr="00A11C6D" w14:paraId="1547BC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6D911D3" w14:textId="77777777" w:rsidR="009A71A8" w:rsidRPr="00A11C6D" w:rsidRDefault="00674A8F">
            <w:pPr>
              <w:pStyle w:val="P68B1DB1-Normal35"/>
              <w:spacing w:after="0"/>
              <w:jc w:val="center"/>
              <w:rPr>
                <w:noProof/>
                <w:spacing w:val="-6"/>
                <w:lang w:val="sk-SK"/>
              </w:rPr>
            </w:pPr>
            <w:r w:rsidRPr="00A11C6D">
              <w:rPr>
                <w:noProof/>
                <w:spacing w:val="-6"/>
                <w:lang w:val="sk-SK"/>
              </w:rPr>
              <w:t>168</w:t>
            </w:r>
          </w:p>
        </w:tc>
        <w:tc>
          <w:tcPr>
            <w:tcW w:w="3544" w:type="dxa"/>
            <w:tcBorders>
              <w:top w:val="nil"/>
              <w:left w:val="nil"/>
              <w:bottom w:val="single" w:sz="4" w:space="0" w:color="auto"/>
              <w:right w:val="single" w:sz="4" w:space="0" w:color="auto"/>
            </w:tcBorders>
            <w:shd w:val="clear" w:color="auto" w:fill="C6EFCE"/>
            <w:noWrap/>
          </w:tcPr>
          <w:p w14:paraId="608DAD95" w14:textId="57445417" w:rsidR="009A71A8" w:rsidRPr="00A11C6D" w:rsidRDefault="00674A8F">
            <w:pPr>
              <w:pStyle w:val="P68B1DB1-Normal35"/>
              <w:spacing w:after="0"/>
              <w:jc w:val="both"/>
              <w:rPr>
                <w:noProof/>
                <w:spacing w:val="-6"/>
                <w:lang w:val="sk-SK"/>
              </w:rPr>
            </w:pPr>
            <w:r w:rsidRPr="00A11C6D">
              <w:rPr>
                <w:noProof/>
                <w:spacing w:val="-6"/>
                <w:lang w:val="sk-SK"/>
              </w:rPr>
              <w:t>C7.I5</w:t>
            </w:r>
            <w:r w:rsidRPr="00A11C6D">
              <w:rPr>
                <w:noProof/>
                <w:spacing w:val="-6"/>
                <w:lang w:val="sk-SK"/>
              </w:rPr>
              <w:br/>
              <w:t>Digitalizácia</w:t>
            </w:r>
            <w:r w:rsidR="00C73367" w:rsidRPr="00A11C6D">
              <w:rPr>
                <w:noProof/>
                <w:spacing w:val="-6"/>
                <w:lang w:val="sk-SK"/>
              </w:rPr>
              <w:t xml:space="preserve"> v </w:t>
            </w:r>
            <w:r w:rsidRPr="00A11C6D">
              <w:rPr>
                <w:noProof/>
                <w:spacing w:val="-6"/>
                <w:lang w:val="sk-SK"/>
              </w:rPr>
              <w:t>oblasti životného prostredia</w:t>
            </w:r>
          </w:p>
        </w:tc>
        <w:tc>
          <w:tcPr>
            <w:tcW w:w="1275" w:type="dxa"/>
            <w:tcBorders>
              <w:top w:val="nil"/>
              <w:left w:val="nil"/>
              <w:bottom w:val="single" w:sz="4" w:space="0" w:color="auto"/>
              <w:right w:val="single" w:sz="4" w:space="0" w:color="auto"/>
            </w:tcBorders>
            <w:shd w:val="clear" w:color="auto" w:fill="C6EFCE"/>
            <w:noWrap/>
          </w:tcPr>
          <w:p w14:paraId="3649167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CF02EFF" w14:textId="77777777" w:rsidR="009A71A8" w:rsidRPr="00A11C6D" w:rsidRDefault="00674A8F">
            <w:pPr>
              <w:pStyle w:val="P68B1DB1-Normal35"/>
              <w:spacing w:after="0"/>
              <w:jc w:val="both"/>
              <w:rPr>
                <w:noProof/>
                <w:spacing w:val="-6"/>
                <w:lang w:val="sk-SK"/>
              </w:rPr>
            </w:pPr>
            <w:r w:rsidRPr="00A11C6D">
              <w:rPr>
                <w:noProof/>
                <w:spacing w:val="-6"/>
                <w:lang w:val="sk-SK"/>
              </w:rPr>
              <w:t>Digitalizované verejné environmentálne služby</w:t>
            </w:r>
          </w:p>
        </w:tc>
      </w:tr>
      <w:tr w:rsidR="009A71A8" w:rsidRPr="00A11C6D" w14:paraId="5DCD96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C28F86A" w14:textId="77777777" w:rsidR="009A71A8" w:rsidRPr="00A11C6D" w:rsidRDefault="00674A8F">
            <w:pPr>
              <w:pStyle w:val="P68B1DB1-Normal35"/>
              <w:spacing w:after="0"/>
              <w:jc w:val="center"/>
              <w:rPr>
                <w:noProof/>
                <w:spacing w:val="-6"/>
                <w:lang w:val="sk-SK"/>
              </w:rPr>
            </w:pPr>
            <w:r w:rsidRPr="00A11C6D">
              <w:rPr>
                <w:noProof/>
                <w:spacing w:val="-6"/>
                <w:lang w:val="sk-SK"/>
              </w:rPr>
              <w:t>171</w:t>
            </w:r>
          </w:p>
        </w:tc>
        <w:tc>
          <w:tcPr>
            <w:tcW w:w="3544" w:type="dxa"/>
            <w:tcBorders>
              <w:top w:val="nil"/>
              <w:left w:val="nil"/>
              <w:bottom w:val="single" w:sz="4" w:space="0" w:color="auto"/>
              <w:right w:val="single" w:sz="4" w:space="0" w:color="auto"/>
            </w:tcBorders>
            <w:shd w:val="clear" w:color="auto" w:fill="C6EFCE"/>
            <w:noWrap/>
          </w:tcPr>
          <w:p w14:paraId="4ACEEC8C" w14:textId="77777777" w:rsidR="009A71A8" w:rsidRPr="00A11C6D" w:rsidRDefault="00674A8F">
            <w:pPr>
              <w:pStyle w:val="P68B1DB1-Normal35"/>
              <w:spacing w:after="0"/>
              <w:jc w:val="both"/>
              <w:rPr>
                <w:noProof/>
                <w:spacing w:val="-6"/>
                <w:lang w:val="sk-SK"/>
              </w:rPr>
            </w:pPr>
            <w:r w:rsidRPr="00A11C6D">
              <w:rPr>
                <w:noProof/>
                <w:spacing w:val="-6"/>
                <w:lang w:val="sk-SK"/>
              </w:rPr>
              <w:t>C7.I6</w:t>
            </w:r>
          </w:p>
          <w:p w14:paraId="7F55A261" w14:textId="0D7B0CBD" w:rsidR="009A71A8" w:rsidRPr="00A11C6D" w:rsidRDefault="00674A8F">
            <w:pPr>
              <w:pStyle w:val="P68B1DB1-Normal35"/>
              <w:spacing w:after="0"/>
              <w:jc w:val="both"/>
              <w:rPr>
                <w:noProof/>
                <w:spacing w:val="-6"/>
                <w:lang w:val="sk-SK"/>
              </w:rPr>
            </w:pPr>
            <w:r w:rsidRPr="00A11C6D">
              <w:rPr>
                <w:noProof/>
                <w:spacing w:val="-6"/>
                <w:lang w:val="sk-SK"/>
              </w:rPr>
              <w:t>Digitalizácia</w:t>
            </w:r>
            <w:r w:rsidR="00C73367" w:rsidRPr="00A11C6D">
              <w:rPr>
                <w:noProof/>
                <w:spacing w:val="-6"/>
                <w:lang w:val="sk-SK"/>
              </w:rPr>
              <w:t xml:space="preserve"> v </w:t>
            </w:r>
            <w:r w:rsidRPr="00A11C6D">
              <w:rPr>
                <w:noProof/>
                <w:spacing w:val="-6"/>
                <w:lang w:val="sk-SK"/>
              </w:rPr>
              <w:t>oblasti zamestnanosti</w:t>
            </w:r>
            <w:r w:rsidR="00C73367" w:rsidRPr="00A11C6D">
              <w:rPr>
                <w:noProof/>
                <w:spacing w:val="-6"/>
                <w:lang w:val="sk-SK"/>
              </w:rPr>
              <w:t xml:space="preserve"> a </w:t>
            </w:r>
            <w:r w:rsidRPr="00A11C6D">
              <w:rPr>
                <w:noProof/>
                <w:spacing w:val="-6"/>
                <w:lang w:val="sk-SK"/>
              </w:rPr>
              <w:t>sociálnej ochrany</w:t>
            </w:r>
          </w:p>
        </w:tc>
        <w:tc>
          <w:tcPr>
            <w:tcW w:w="1275" w:type="dxa"/>
            <w:tcBorders>
              <w:top w:val="nil"/>
              <w:left w:val="nil"/>
              <w:bottom w:val="single" w:sz="4" w:space="0" w:color="auto"/>
              <w:right w:val="single" w:sz="4" w:space="0" w:color="auto"/>
            </w:tcBorders>
            <w:shd w:val="clear" w:color="auto" w:fill="C6EFCE"/>
            <w:noWrap/>
          </w:tcPr>
          <w:p w14:paraId="1343562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94DEEC4" w14:textId="66B00A09" w:rsidR="009A71A8" w:rsidRPr="00A11C6D" w:rsidRDefault="00674A8F">
            <w:pPr>
              <w:pStyle w:val="P68B1DB1-Normal35"/>
              <w:spacing w:after="0"/>
              <w:jc w:val="both"/>
              <w:rPr>
                <w:noProof/>
                <w:spacing w:val="-6"/>
                <w:lang w:val="sk-SK"/>
              </w:rPr>
            </w:pPr>
            <w:r w:rsidRPr="00A11C6D">
              <w:rPr>
                <w:noProof/>
                <w:spacing w:val="-6"/>
                <w:lang w:val="sk-SK"/>
              </w:rPr>
              <w:t>Počet zamestnancov zúčastňujúcich sa na odbornej príprave</w:t>
            </w:r>
            <w:r w:rsidR="00C73367" w:rsidRPr="00A11C6D">
              <w:rPr>
                <w:noProof/>
                <w:spacing w:val="-6"/>
                <w:lang w:val="sk-SK"/>
              </w:rPr>
              <w:t xml:space="preserve"> v </w:t>
            </w:r>
            <w:r w:rsidRPr="00A11C6D">
              <w:rPr>
                <w:noProof/>
                <w:spacing w:val="-6"/>
                <w:lang w:val="sk-SK"/>
              </w:rPr>
              <w:t>oblasti digitálnych zručností</w:t>
            </w:r>
          </w:p>
        </w:tc>
      </w:tr>
      <w:tr w:rsidR="009A71A8" w:rsidRPr="00A11C6D" w14:paraId="6686DD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31AD4B3" w14:textId="77777777" w:rsidR="009A71A8" w:rsidRPr="00A11C6D" w:rsidRDefault="00674A8F">
            <w:pPr>
              <w:pStyle w:val="P68B1DB1-Normal35"/>
              <w:spacing w:after="0"/>
              <w:jc w:val="center"/>
              <w:rPr>
                <w:noProof/>
                <w:spacing w:val="-6"/>
                <w:lang w:val="sk-SK"/>
              </w:rPr>
            </w:pPr>
            <w:r w:rsidRPr="00A11C6D">
              <w:rPr>
                <w:noProof/>
                <w:spacing w:val="-6"/>
                <w:lang w:val="sk-SK"/>
              </w:rPr>
              <w:t>174</w:t>
            </w:r>
          </w:p>
        </w:tc>
        <w:tc>
          <w:tcPr>
            <w:tcW w:w="3544" w:type="dxa"/>
            <w:tcBorders>
              <w:top w:val="nil"/>
              <w:left w:val="nil"/>
              <w:bottom w:val="single" w:sz="4" w:space="0" w:color="auto"/>
              <w:right w:val="single" w:sz="4" w:space="0" w:color="auto"/>
            </w:tcBorders>
            <w:shd w:val="clear" w:color="auto" w:fill="C6EFCE"/>
            <w:noWrap/>
          </w:tcPr>
          <w:p w14:paraId="275EAD0C" w14:textId="77777777" w:rsidR="009A71A8" w:rsidRPr="00A11C6D" w:rsidRDefault="00674A8F">
            <w:pPr>
              <w:pStyle w:val="P68B1DB1-Normal35"/>
              <w:spacing w:after="0"/>
              <w:jc w:val="both"/>
              <w:rPr>
                <w:noProof/>
                <w:spacing w:val="-6"/>
                <w:lang w:val="sk-SK"/>
              </w:rPr>
            </w:pPr>
            <w:r w:rsidRPr="00A11C6D">
              <w:rPr>
                <w:noProof/>
                <w:spacing w:val="-6"/>
                <w:lang w:val="sk-SK"/>
              </w:rPr>
              <w:t>C7. I8</w:t>
            </w:r>
          </w:p>
          <w:p w14:paraId="76216CEA" w14:textId="7291DC28" w:rsidR="009A71A8" w:rsidRPr="00A11C6D" w:rsidRDefault="00674A8F">
            <w:pPr>
              <w:pStyle w:val="P68B1DB1-Normal35"/>
              <w:spacing w:after="0"/>
              <w:jc w:val="both"/>
              <w:rPr>
                <w:noProof/>
                <w:spacing w:val="-6"/>
                <w:lang w:val="sk-SK"/>
              </w:rPr>
            </w:pPr>
            <w:r w:rsidRPr="00A11C6D">
              <w:rPr>
                <w:noProof/>
                <w:spacing w:val="-6"/>
                <w:lang w:val="sk-SK"/>
              </w:rPr>
              <w:t>Kvalifikovaný elektronický preukaz totožnosti</w:t>
            </w:r>
            <w:r w:rsidR="00C73367" w:rsidRPr="00A11C6D">
              <w:rPr>
                <w:noProof/>
                <w:spacing w:val="-6"/>
                <w:lang w:val="sk-SK"/>
              </w:rPr>
              <w:t xml:space="preserve"> a </w:t>
            </w:r>
            <w:r w:rsidRPr="00A11C6D">
              <w:rPr>
                <w:noProof/>
                <w:spacing w:val="-6"/>
                <w:lang w:val="sk-SK"/>
              </w:rPr>
              <w:t xml:space="preserve">digitálny podpis </w:t>
            </w:r>
          </w:p>
        </w:tc>
        <w:tc>
          <w:tcPr>
            <w:tcW w:w="1275" w:type="dxa"/>
            <w:tcBorders>
              <w:top w:val="nil"/>
              <w:left w:val="nil"/>
              <w:bottom w:val="single" w:sz="4" w:space="0" w:color="auto"/>
              <w:right w:val="single" w:sz="4" w:space="0" w:color="auto"/>
            </w:tcBorders>
            <w:shd w:val="clear" w:color="auto" w:fill="C6EFCE"/>
            <w:noWrap/>
          </w:tcPr>
          <w:p w14:paraId="7B5C38C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BFA25BF" w14:textId="77777777" w:rsidR="009A71A8" w:rsidRPr="00A11C6D" w:rsidRDefault="00674A8F">
            <w:pPr>
              <w:pStyle w:val="P68B1DB1-Normal35"/>
              <w:spacing w:after="0"/>
              <w:jc w:val="both"/>
              <w:rPr>
                <w:noProof/>
                <w:spacing w:val="-6"/>
                <w:lang w:val="sk-SK"/>
              </w:rPr>
            </w:pPr>
            <w:r w:rsidRPr="00A11C6D">
              <w:rPr>
                <w:noProof/>
                <w:spacing w:val="-6"/>
                <w:lang w:val="sk-SK"/>
              </w:rPr>
              <w:t xml:space="preserve">Občania, ktorým sa vydáva elektronický preukaz totožnosti </w:t>
            </w:r>
          </w:p>
        </w:tc>
      </w:tr>
      <w:tr w:rsidR="009A71A8" w:rsidRPr="00A11C6D" w14:paraId="5C25EE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EFD19F3" w14:textId="77777777" w:rsidR="009A71A8" w:rsidRPr="00A11C6D" w:rsidRDefault="00674A8F">
            <w:pPr>
              <w:pStyle w:val="P68B1DB1-Normal35"/>
              <w:spacing w:after="0"/>
              <w:jc w:val="center"/>
              <w:rPr>
                <w:noProof/>
                <w:spacing w:val="-6"/>
                <w:lang w:val="sk-SK"/>
              </w:rPr>
            </w:pPr>
            <w:r w:rsidRPr="00A11C6D">
              <w:rPr>
                <w:noProof/>
                <w:spacing w:val="-6"/>
                <w:lang w:val="sk-SK"/>
              </w:rPr>
              <w:t>183</w:t>
            </w:r>
          </w:p>
        </w:tc>
        <w:tc>
          <w:tcPr>
            <w:tcW w:w="3544" w:type="dxa"/>
            <w:tcBorders>
              <w:top w:val="nil"/>
              <w:left w:val="nil"/>
              <w:bottom w:val="single" w:sz="4" w:space="0" w:color="auto"/>
              <w:right w:val="single" w:sz="4" w:space="0" w:color="auto"/>
            </w:tcBorders>
            <w:shd w:val="clear" w:color="auto" w:fill="C6EFCE"/>
            <w:noWrap/>
          </w:tcPr>
          <w:p w14:paraId="2ED97058" w14:textId="77777777" w:rsidR="009A71A8" w:rsidRPr="00A11C6D" w:rsidRDefault="00674A8F">
            <w:pPr>
              <w:pStyle w:val="P68B1DB1-Normal35"/>
              <w:spacing w:after="0"/>
              <w:jc w:val="both"/>
              <w:rPr>
                <w:noProof/>
                <w:spacing w:val="-6"/>
                <w:lang w:val="sk-SK"/>
              </w:rPr>
            </w:pPr>
            <w:r w:rsidRPr="00A11C6D">
              <w:rPr>
                <w:noProof/>
                <w:spacing w:val="-6"/>
                <w:lang w:val="sk-SK"/>
              </w:rPr>
              <w:t>C7.I15</w:t>
            </w:r>
          </w:p>
          <w:p w14:paraId="66B7BD7A" w14:textId="0BB1F4AB" w:rsidR="009A71A8" w:rsidRPr="00A11C6D" w:rsidRDefault="00674A8F">
            <w:pPr>
              <w:pStyle w:val="P68B1DB1-Normal35"/>
              <w:spacing w:after="0"/>
              <w:jc w:val="both"/>
              <w:rPr>
                <w:noProof/>
                <w:spacing w:val="-6"/>
                <w:lang w:val="sk-SK"/>
              </w:rPr>
            </w:pPr>
            <w:r w:rsidRPr="00A11C6D">
              <w:rPr>
                <w:noProof/>
                <w:spacing w:val="-6"/>
                <w:lang w:val="sk-SK"/>
              </w:rPr>
              <w:t>Vytváranie nových kyberneticko-bezpečnostných zručností pre spoločnosť</w:t>
            </w:r>
            <w:r w:rsidR="00C73367" w:rsidRPr="00A11C6D">
              <w:rPr>
                <w:noProof/>
                <w:spacing w:val="-6"/>
                <w:lang w:val="sk-SK"/>
              </w:rPr>
              <w:t xml:space="preserve"> a </w:t>
            </w:r>
            <w:r w:rsidRPr="00A11C6D">
              <w:rPr>
                <w:noProof/>
                <w:spacing w:val="-6"/>
                <w:lang w:val="sk-SK"/>
              </w:rPr>
              <w:t xml:space="preserve">hospodárstvo </w:t>
            </w:r>
          </w:p>
        </w:tc>
        <w:tc>
          <w:tcPr>
            <w:tcW w:w="1275" w:type="dxa"/>
            <w:tcBorders>
              <w:top w:val="nil"/>
              <w:left w:val="nil"/>
              <w:bottom w:val="single" w:sz="4" w:space="0" w:color="auto"/>
              <w:right w:val="single" w:sz="4" w:space="0" w:color="auto"/>
            </w:tcBorders>
            <w:shd w:val="clear" w:color="auto" w:fill="C6EFCE"/>
            <w:noWrap/>
          </w:tcPr>
          <w:p w14:paraId="31ECE58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82E880B" w14:textId="1959B9DB" w:rsidR="009A71A8" w:rsidRPr="00A11C6D" w:rsidRDefault="00674A8F">
            <w:pPr>
              <w:pStyle w:val="P68B1DB1-Normal35"/>
              <w:spacing w:after="0"/>
              <w:jc w:val="both"/>
              <w:rPr>
                <w:noProof/>
                <w:spacing w:val="-6"/>
                <w:lang w:val="sk-SK"/>
              </w:rPr>
            </w:pPr>
            <w:r w:rsidRPr="00A11C6D">
              <w:rPr>
                <w:noProof/>
                <w:spacing w:val="-6"/>
                <w:lang w:val="sk-SK"/>
              </w:rPr>
              <w:t>Školitelia zúčastňujúci sa na odbornej príprave</w:t>
            </w:r>
            <w:r w:rsidR="00C73367" w:rsidRPr="00A11C6D">
              <w:rPr>
                <w:noProof/>
                <w:spacing w:val="-6"/>
                <w:lang w:val="sk-SK"/>
              </w:rPr>
              <w:t xml:space="preserve"> v </w:t>
            </w:r>
            <w:r w:rsidRPr="00A11C6D">
              <w:rPr>
                <w:noProof/>
                <w:spacing w:val="-6"/>
                <w:lang w:val="sk-SK"/>
              </w:rPr>
              <w:t>oblasti kybernetickej bezpečnosti</w:t>
            </w:r>
          </w:p>
        </w:tc>
      </w:tr>
      <w:tr w:rsidR="009A71A8" w:rsidRPr="00A11C6D" w14:paraId="375E1A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3E82C7" w14:textId="77777777" w:rsidR="009A71A8" w:rsidRPr="00A11C6D" w:rsidRDefault="00674A8F">
            <w:pPr>
              <w:pStyle w:val="P68B1DB1-Normal35"/>
              <w:spacing w:after="0"/>
              <w:jc w:val="center"/>
              <w:rPr>
                <w:noProof/>
                <w:spacing w:val="-6"/>
                <w:lang w:val="sk-SK"/>
              </w:rPr>
            </w:pPr>
            <w:r w:rsidRPr="00A11C6D">
              <w:rPr>
                <w:noProof/>
                <w:spacing w:val="-6"/>
                <w:lang w:val="sk-SK"/>
              </w:rPr>
              <w:t>184</w:t>
            </w:r>
          </w:p>
        </w:tc>
        <w:tc>
          <w:tcPr>
            <w:tcW w:w="3544" w:type="dxa"/>
            <w:tcBorders>
              <w:top w:val="nil"/>
              <w:left w:val="nil"/>
              <w:bottom w:val="single" w:sz="4" w:space="0" w:color="auto"/>
              <w:right w:val="single" w:sz="4" w:space="0" w:color="auto"/>
            </w:tcBorders>
            <w:shd w:val="clear" w:color="auto" w:fill="C6EFCE"/>
            <w:noWrap/>
          </w:tcPr>
          <w:p w14:paraId="172BCC0F" w14:textId="77777777" w:rsidR="009A71A8" w:rsidRPr="00A11C6D" w:rsidRDefault="00674A8F">
            <w:pPr>
              <w:pStyle w:val="P68B1DB1-Normal35"/>
              <w:spacing w:after="0"/>
              <w:jc w:val="both"/>
              <w:rPr>
                <w:noProof/>
                <w:spacing w:val="-6"/>
                <w:lang w:val="sk-SK"/>
              </w:rPr>
            </w:pPr>
            <w:r w:rsidRPr="00A11C6D">
              <w:rPr>
                <w:noProof/>
                <w:spacing w:val="-6"/>
                <w:lang w:val="sk-SK"/>
              </w:rPr>
              <w:t>C7.I15</w:t>
            </w:r>
          </w:p>
          <w:p w14:paraId="06402508" w14:textId="429DAD02" w:rsidR="009A71A8" w:rsidRPr="00A11C6D" w:rsidRDefault="00674A8F">
            <w:pPr>
              <w:pStyle w:val="P68B1DB1-Normal35"/>
              <w:spacing w:after="0"/>
              <w:jc w:val="both"/>
              <w:rPr>
                <w:noProof/>
                <w:spacing w:val="-6"/>
                <w:lang w:val="sk-SK"/>
              </w:rPr>
            </w:pPr>
            <w:r w:rsidRPr="00A11C6D">
              <w:rPr>
                <w:noProof/>
                <w:spacing w:val="-6"/>
                <w:lang w:val="sk-SK"/>
              </w:rPr>
              <w:t>Vytváranie nových kyberneticko-bezpečnostných zručností pre spoločnosť</w:t>
            </w:r>
            <w:r w:rsidR="00C73367" w:rsidRPr="00A11C6D">
              <w:rPr>
                <w:noProof/>
                <w:spacing w:val="-6"/>
                <w:lang w:val="sk-SK"/>
              </w:rPr>
              <w:t xml:space="preserve"> a </w:t>
            </w:r>
            <w:r w:rsidRPr="00A11C6D">
              <w:rPr>
                <w:noProof/>
                <w:spacing w:val="-6"/>
                <w:lang w:val="sk-SK"/>
              </w:rPr>
              <w:t xml:space="preserve">hospodárstvo </w:t>
            </w:r>
          </w:p>
        </w:tc>
        <w:tc>
          <w:tcPr>
            <w:tcW w:w="1275" w:type="dxa"/>
            <w:tcBorders>
              <w:top w:val="nil"/>
              <w:left w:val="nil"/>
              <w:bottom w:val="single" w:sz="4" w:space="0" w:color="auto"/>
              <w:right w:val="single" w:sz="4" w:space="0" w:color="auto"/>
            </w:tcBorders>
            <w:shd w:val="clear" w:color="auto" w:fill="C6EFCE"/>
            <w:noWrap/>
          </w:tcPr>
          <w:p w14:paraId="65D9659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01C43B3" w14:textId="29922C30" w:rsidR="009A71A8" w:rsidRPr="00A11C6D" w:rsidRDefault="00674A8F">
            <w:pPr>
              <w:pStyle w:val="P68B1DB1-Normal35"/>
              <w:spacing w:after="0"/>
              <w:jc w:val="both"/>
              <w:rPr>
                <w:noProof/>
                <w:spacing w:val="-6"/>
                <w:lang w:val="sk-SK"/>
              </w:rPr>
            </w:pPr>
            <w:r w:rsidRPr="00A11C6D">
              <w:rPr>
                <w:noProof/>
                <w:spacing w:val="-6"/>
                <w:lang w:val="sk-SK"/>
              </w:rPr>
              <w:t>Subjekty prijímajúce súbor vládnych nástrojov</w:t>
            </w:r>
            <w:r w:rsidR="00C73367" w:rsidRPr="00A11C6D">
              <w:rPr>
                <w:noProof/>
                <w:spacing w:val="-6"/>
                <w:lang w:val="sk-SK"/>
              </w:rPr>
              <w:t xml:space="preserve"> a </w:t>
            </w:r>
            <w:r w:rsidRPr="00A11C6D">
              <w:rPr>
                <w:noProof/>
                <w:spacing w:val="-6"/>
                <w:lang w:val="sk-SK"/>
              </w:rPr>
              <w:t>služieb na zvýšenie úrovne vyspelosti kybernetickej bezpečnosti</w:t>
            </w:r>
          </w:p>
        </w:tc>
      </w:tr>
      <w:tr w:rsidR="009A71A8" w:rsidRPr="00A11C6D" w14:paraId="5F5DED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01A070B" w14:textId="77777777" w:rsidR="009A71A8" w:rsidRPr="00A11C6D" w:rsidRDefault="00674A8F">
            <w:pPr>
              <w:pStyle w:val="P68B1DB1-Normal35"/>
              <w:spacing w:after="0"/>
              <w:jc w:val="center"/>
              <w:rPr>
                <w:noProof/>
                <w:spacing w:val="-6"/>
                <w:lang w:val="sk-SK"/>
              </w:rPr>
            </w:pPr>
            <w:r w:rsidRPr="00A11C6D">
              <w:rPr>
                <w:noProof/>
                <w:spacing w:val="-6"/>
                <w:lang w:val="sk-SK"/>
              </w:rPr>
              <w:t>185</w:t>
            </w:r>
          </w:p>
        </w:tc>
        <w:tc>
          <w:tcPr>
            <w:tcW w:w="3544" w:type="dxa"/>
            <w:tcBorders>
              <w:top w:val="nil"/>
              <w:left w:val="nil"/>
              <w:bottom w:val="single" w:sz="4" w:space="0" w:color="auto"/>
              <w:right w:val="single" w:sz="4" w:space="0" w:color="auto"/>
            </w:tcBorders>
            <w:shd w:val="clear" w:color="auto" w:fill="C6EFCE"/>
            <w:noWrap/>
          </w:tcPr>
          <w:p w14:paraId="718CEBD0" w14:textId="678AE661" w:rsidR="009A71A8" w:rsidRPr="00A11C6D" w:rsidRDefault="00674A8F">
            <w:pPr>
              <w:pStyle w:val="P68B1DB1-Normal35"/>
              <w:spacing w:after="0"/>
              <w:jc w:val="both"/>
              <w:rPr>
                <w:noProof/>
                <w:spacing w:val="-6"/>
                <w:lang w:val="sk-SK"/>
              </w:rPr>
            </w:pPr>
            <w:r w:rsidRPr="00A11C6D">
              <w:rPr>
                <w:noProof/>
                <w:spacing w:val="-6"/>
                <w:lang w:val="sk-SK"/>
              </w:rPr>
              <w:t>C7.I16</w:t>
            </w:r>
            <w:r w:rsidRPr="00A11C6D">
              <w:rPr>
                <w:noProof/>
                <w:spacing w:val="-6"/>
                <w:lang w:val="sk-SK"/>
              </w:rPr>
              <w:br/>
              <w:t>Program odbornej prípravy</w:t>
            </w:r>
            <w:r w:rsidR="00C73367" w:rsidRPr="00A11C6D">
              <w:rPr>
                <w:noProof/>
                <w:spacing w:val="-6"/>
                <w:lang w:val="sk-SK"/>
              </w:rPr>
              <w:t xml:space="preserve"> v </w:t>
            </w:r>
            <w:r w:rsidRPr="00A11C6D">
              <w:rPr>
                <w:noProof/>
                <w:spacing w:val="-6"/>
                <w:lang w:val="sk-SK"/>
              </w:rPr>
              <w:t xml:space="preserve">oblasti pokročilých digitálnych zručností pre štátnych zamestnancov </w:t>
            </w:r>
          </w:p>
        </w:tc>
        <w:tc>
          <w:tcPr>
            <w:tcW w:w="1275" w:type="dxa"/>
            <w:tcBorders>
              <w:top w:val="nil"/>
              <w:left w:val="nil"/>
              <w:bottom w:val="single" w:sz="4" w:space="0" w:color="auto"/>
              <w:right w:val="single" w:sz="4" w:space="0" w:color="auto"/>
            </w:tcBorders>
            <w:shd w:val="clear" w:color="auto" w:fill="C6EFCE"/>
            <w:noWrap/>
          </w:tcPr>
          <w:p w14:paraId="463F7AF4"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C5CCE2B" w14:textId="77777777" w:rsidR="009A71A8" w:rsidRPr="00A11C6D" w:rsidRDefault="00674A8F">
            <w:pPr>
              <w:pStyle w:val="P68B1DB1-Normal35"/>
              <w:spacing w:after="0"/>
              <w:jc w:val="both"/>
              <w:rPr>
                <w:noProof/>
                <w:spacing w:val="-6"/>
                <w:lang w:val="sk-SK"/>
              </w:rPr>
            </w:pPr>
            <w:r w:rsidRPr="00A11C6D">
              <w:rPr>
                <w:noProof/>
                <w:spacing w:val="-6"/>
                <w:lang w:val="sk-SK"/>
              </w:rPr>
              <w:t xml:space="preserve">Digitálne vyškolení štátni zamestnanci </w:t>
            </w:r>
          </w:p>
        </w:tc>
      </w:tr>
      <w:tr w:rsidR="009A71A8" w:rsidRPr="00A11C6D" w14:paraId="210D84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179F6A5" w14:textId="77777777" w:rsidR="009A71A8" w:rsidRPr="00A11C6D" w:rsidRDefault="00674A8F">
            <w:pPr>
              <w:pStyle w:val="P68B1DB1-Normal35"/>
              <w:spacing w:after="0"/>
              <w:jc w:val="center"/>
              <w:rPr>
                <w:noProof/>
                <w:spacing w:val="-6"/>
                <w:lang w:val="sk-SK"/>
              </w:rPr>
            </w:pPr>
            <w:r w:rsidRPr="00A11C6D">
              <w:rPr>
                <w:noProof/>
                <w:spacing w:val="-6"/>
                <w:lang w:val="sk-SK"/>
              </w:rPr>
              <w:t>187</w:t>
            </w:r>
          </w:p>
        </w:tc>
        <w:tc>
          <w:tcPr>
            <w:tcW w:w="3544" w:type="dxa"/>
            <w:tcBorders>
              <w:top w:val="nil"/>
              <w:left w:val="nil"/>
              <w:bottom w:val="single" w:sz="4" w:space="0" w:color="auto"/>
              <w:right w:val="single" w:sz="4" w:space="0" w:color="auto"/>
            </w:tcBorders>
            <w:shd w:val="clear" w:color="auto" w:fill="C6EFCE"/>
            <w:noWrap/>
          </w:tcPr>
          <w:p w14:paraId="2EF7F1DB" w14:textId="77777777" w:rsidR="009A71A8" w:rsidRPr="00A11C6D" w:rsidRDefault="00674A8F">
            <w:pPr>
              <w:pStyle w:val="P68B1DB1-Normal35"/>
              <w:spacing w:after="0"/>
              <w:jc w:val="both"/>
              <w:rPr>
                <w:noProof/>
                <w:spacing w:val="-6"/>
                <w:lang w:val="sk-SK"/>
              </w:rPr>
            </w:pPr>
            <w:r w:rsidRPr="00A11C6D">
              <w:rPr>
                <w:noProof/>
                <w:spacing w:val="-6"/>
                <w:lang w:val="sk-SK"/>
              </w:rPr>
              <w:t>C7.I17</w:t>
            </w:r>
            <w:r w:rsidRPr="00A11C6D">
              <w:rPr>
                <w:noProof/>
                <w:spacing w:val="-6"/>
                <w:lang w:val="sk-SK"/>
              </w:rPr>
              <w:br/>
              <w:t xml:space="preserve">Systémy financovania knižníc, ktoré sa majú stať centrami digitálnych zručností </w:t>
            </w:r>
          </w:p>
        </w:tc>
        <w:tc>
          <w:tcPr>
            <w:tcW w:w="1275" w:type="dxa"/>
            <w:tcBorders>
              <w:top w:val="nil"/>
              <w:left w:val="nil"/>
              <w:bottom w:val="single" w:sz="4" w:space="0" w:color="auto"/>
              <w:right w:val="single" w:sz="4" w:space="0" w:color="auto"/>
            </w:tcBorders>
            <w:shd w:val="clear" w:color="auto" w:fill="C6EFCE"/>
            <w:noWrap/>
          </w:tcPr>
          <w:p w14:paraId="7906373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E8074CB" w14:textId="7B5706F8" w:rsidR="009A71A8" w:rsidRPr="00A11C6D" w:rsidRDefault="00674A8F">
            <w:pPr>
              <w:pStyle w:val="P68B1DB1-Normal35"/>
              <w:spacing w:after="0"/>
              <w:jc w:val="both"/>
              <w:rPr>
                <w:noProof/>
                <w:spacing w:val="-6"/>
                <w:lang w:val="sk-SK"/>
              </w:rPr>
            </w:pPr>
            <w:r w:rsidRPr="00A11C6D">
              <w:rPr>
                <w:noProof/>
                <w:spacing w:val="-6"/>
                <w:lang w:val="sk-SK"/>
              </w:rPr>
              <w:t>Občania, ktorí absolvovali odbornú prípravu</w:t>
            </w:r>
            <w:r w:rsidR="00C73367" w:rsidRPr="00A11C6D">
              <w:rPr>
                <w:noProof/>
                <w:spacing w:val="-6"/>
                <w:lang w:val="sk-SK"/>
              </w:rPr>
              <w:t xml:space="preserve"> v </w:t>
            </w:r>
            <w:r w:rsidRPr="00A11C6D">
              <w:rPr>
                <w:noProof/>
                <w:spacing w:val="-6"/>
                <w:lang w:val="sk-SK"/>
              </w:rPr>
              <w:t>oblasti rozvoja digitálnych kompetencií</w:t>
            </w:r>
          </w:p>
        </w:tc>
      </w:tr>
      <w:tr w:rsidR="009A71A8" w:rsidRPr="00A11C6D" w14:paraId="78C1B3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EAEC22B" w14:textId="77777777" w:rsidR="009A71A8" w:rsidRPr="00A11C6D" w:rsidRDefault="00674A8F">
            <w:pPr>
              <w:pStyle w:val="P68B1DB1-Normal35"/>
              <w:spacing w:after="0"/>
              <w:jc w:val="center"/>
              <w:rPr>
                <w:noProof/>
                <w:spacing w:val="-6"/>
                <w:lang w:val="sk-SK"/>
              </w:rPr>
            </w:pPr>
            <w:r w:rsidRPr="00A11C6D">
              <w:rPr>
                <w:noProof/>
                <w:spacing w:val="-6"/>
                <w:lang w:val="sk-SK"/>
              </w:rPr>
              <w:t>197</w:t>
            </w:r>
          </w:p>
        </w:tc>
        <w:tc>
          <w:tcPr>
            <w:tcW w:w="3544" w:type="dxa"/>
            <w:tcBorders>
              <w:top w:val="nil"/>
              <w:left w:val="nil"/>
              <w:bottom w:val="single" w:sz="4" w:space="0" w:color="auto"/>
              <w:right w:val="single" w:sz="4" w:space="0" w:color="auto"/>
            </w:tcBorders>
            <w:shd w:val="clear" w:color="auto" w:fill="C6EFCE"/>
            <w:noWrap/>
          </w:tcPr>
          <w:p w14:paraId="315BA1B8" w14:textId="77777777" w:rsidR="009A71A8" w:rsidRPr="00A11C6D" w:rsidRDefault="00674A8F">
            <w:pPr>
              <w:pStyle w:val="P68B1DB1-Normal35"/>
              <w:spacing w:after="0"/>
              <w:jc w:val="both"/>
              <w:rPr>
                <w:noProof/>
                <w:spacing w:val="-6"/>
                <w:lang w:val="sk-SK"/>
              </w:rPr>
            </w:pPr>
            <w:r w:rsidRPr="00A11C6D">
              <w:rPr>
                <w:noProof/>
                <w:spacing w:val="-6"/>
                <w:lang w:val="sk-SK"/>
              </w:rPr>
              <w:t>C8.R1</w:t>
            </w:r>
          </w:p>
          <w:p w14:paraId="2357EF3B" w14:textId="77777777" w:rsidR="009A71A8" w:rsidRPr="00A11C6D" w:rsidRDefault="00674A8F">
            <w:pPr>
              <w:pStyle w:val="P68B1DB1-Normal35"/>
              <w:spacing w:after="0"/>
              <w:jc w:val="both"/>
              <w:rPr>
                <w:noProof/>
                <w:spacing w:val="-6"/>
                <w:lang w:val="sk-SK"/>
              </w:rPr>
            </w:pPr>
            <w:r w:rsidRPr="00A11C6D">
              <w:rPr>
                <w:noProof/>
                <w:spacing w:val="-6"/>
                <w:lang w:val="sk-SK"/>
              </w:rPr>
              <w:t xml:space="preserve">Reforma Národnej agentúry pre fiškálnu správu (ANAF) prostredníctvom digitalizácie </w:t>
            </w:r>
          </w:p>
        </w:tc>
        <w:tc>
          <w:tcPr>
            <w:tcW w:w="1275" w:type="dxa"/>
            <w:tcBorders>
              <w:top w:val="nil"/>
              <w:left w:val="nil"/>
              <w:bottom w:val="single" w:sz="4" w:space="0" w:color="auto"/>
              <w:right w:val="single" w:sz="4" w:space="0" w:color="auto"/>
            </w:tcBorders>
            <w:shd w:val="clear" w:color="auto" w:fill="C6EFCE"/>
            <w:noWrap/>
          </w:tcPr>
          <w:p w14:paraId="7F8166A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24CD630" w14:textId="701CDD9E" w:rsidR="009A71A8" w:rsidRPr="00A11C6D" w:rsidRDefault="00674A8F">
            <w:pPr>
              <w:pStyle w:val="P68B1DB1-Normal35"/>
              <w:spacing w:after="0"/>
              <w:jc w:val="both"/>
              <w:rPr>
                <w:noProof/>
                <w:spacing w:val="-6"/>
                <w:lang w:val="sk-SK"/>
              </w:rPr>
            </w:pPr>
            <w:r w:rsidRPr="00A11C6D">
              <w:rPr>
                <w:noProof/>
                <w:spacing w:val="-6"/>
                <w:lang w:val="sk-SK"/>
              </w:rPr>
              <w:t>Zníženie výpadku príjmov</w:t>
            </w:r>
            <w:r w:rsidR="00C73367" w:rsidRPr="00A11C6D">
              <w:rPr>
                <w:noProof/>
                <w:spacing w:val="-6"/>
                <w:lang w:val="sk-SK"/>
              </w:rPr>
              <w:t xml:space="preserve"> z </w:t>
            </w:r>
            <w:r w:rsidRPr="00A11C6D">
              <w:rPr>
                <w:noProof/>
                <w:spacing w:val="-6"/>
                <w:lang w:val="sk-SK"/>
              </w:rPr>
              <w:t>DPH</w:t>
            </w:r>
            <w:r w:rsidR="00C73367" w:rsidRPr="00A11C6D">
              <w:rPr>
                <w:noProof/>
                <w:spacing w:val="-6"/>
                <w:lang w:val="sk-SK"/>
              </w:rPr>
              <w:t xml:space="preserve"> o </w:t>
            </w:r>
            <w:r w:rsidRPr="00A11C6D">
              <w:rPr>
                <w:noProof/>
                <w:spacing w:val="-6"/>
                <w:lang w:val="sk-SK"/>
              </w:rPr>
              <w:t xml:space="preserve">5 percentuálnych bodov </w:t>
            </w:r>
          </w:p>
        </w:tc>
      </w:tr>
      <w:tr w:rsidR="009A71A8" w:rsidRPr="00A11C6D" w14:paraId="4D6FECA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A00A0BF" w14:textId="77777777" w:rsidR="009A71A8" w:rsidRPr="00A11C6D" w:rsidRDefault="00674A8F">
            <w:pPr>
              <w:pStyle w:val="P68B1DB1-Normal35"/>
              <w:spacing w:after="0"/>
              <w:jc w:val="center"/>
              <w:rPr>
                <w:noProof/>
                <w:spacing w:val="-6"/>
                <w:lang w:val="sk-SK"/>
              </w:rPr>
            </w:pPr>
            <w:r w:rsidRPr="00A11C6D">
              <w:rPr>
                <w:noProof/>
                <w:spacing w:val="-6"/>
                <w:lang w:val="sk-SK"/>
              </w:rPr>
              <w:t>210</w:t>
            </w:r>
          </w:p>
        </w:tc>
        <w:tc>
          <w:tcPr>
            <w:tcW w:w="3544" w:type="dxa"/>
            <w:tcBorders>
              <w:top w:val="nil"/>
              <w:left w:val="nil"/>
              <w:bottom w:val="single" w:sz="4" w:space="0" w:color="auto"/>
              <w:right w:val="single" w:sz="4" w:space="0" w:color="auto"/>
            </w:tcBorders>
            <w:shd w:val="clear" w:color="auto" w:fill="C6EFCE"/>
            <w:noWrap/>
          </w:tcPr>
          <w:p w14:paraId="45239122" w14:textId="77777777" w:rsidR="009A71A8" w:rsidRPr="00A11C6D" w:rsidRDefault="00674A8F">
            <w:pPr>
              <w:pStyle w:val="P68B1DB1-Normal35"/>
              <w:spacing w:after="0"/>
              <w:jc w:val="both"/>
              <w:rPr>
                <w:noProof/>
                <w:spacing w:val="-6"/>
                <w:lang w:val="sk-SK"/>
              </w:rPr>
            </w:pPr>
            <w:r w:rsidRPr="00A11C6D">
              <w:rPr>
                <w:noProof/>
                <w:spacing w:val="-6"/>
                <w:lang w:val="sk-SK"/>
              </w:rPr>
              <w:t>C8.R5</w:t>
            </w:r>
          </w:p>
          <w:p w14:paraId="0083A5B7" w14:textId="4CEEA437" w:rsidR="009A71A8" w:rsidRPr="00A11C6D" w:rsidRDefault="00674A8F">
            <w:pPr>
              <w:pStyle w:val="P68B1DB1-Normal35"/>
              <w:spacing w:after="0"/>
              <w:jc w:val="both"/>
              <w:rPr>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sprevádzkovanie Národnej rozvojovej banky</w:t>
            </w:r>
          </w:p>
        </w:tc>
        <w:tc>
          <w:tcPr>
            <w:tcW w:w="1275" w:type="dxa"/>
            <w:tcBorders>
              <w:top w:val="nil"/>
              <w:left w:val="nil"/>
              <w:bottom w:val="single" w:sz="4" w:space="0" w:color="auto"/>
              <w:right w:val="single" w:sz="4" w:space="0" w:color="auto"/>
            </w:tcBorders>
            <w:shd w:val="clear" w:color="auto" w:fill="C6EFCE"/>
            <w:noWrap/>
          </w:tcPr>
          <w:p w14:paraId="5579013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E30B3D6" w14:textId="11D79A5A" w:rsidR="009A71A8" w:rsidRPr="00A11C6D" w:rsidRDefault="00674A8F">
            <w:pPr>
              <w:pStyle w:val="P68B1DB1-Normal35"/>
              <w:spacing w:after="0"/>
              <w:jc w:val="both"/>
              <w:rPr>
                <w:noProof/>
                <w:spacing w:val="-6"/>
                <w:lang w:val="sk-SK"/>
              </w:rPr>
            </w:pPr>
            <w:r w:rsidRPr="00A11C6D">
              <w:rPr>
                <w:noProof/>
                <w:spacing w:val="-6"/>
                <w:lang w:val="sk-SK"/>
              </w:rPr>
              <w:t>Oznámenie Európskej komisii</w:t>
            </w:r>
            <w:r w:rsidR="00C73367" w:rsidRPr="00A11C6D">
              <w:rPr>
                <w:noProof/>
                <w:spacing w:val="-6"/>
                <w:lang w:val="sk-SK"/>
              </w:rPr>
              <w:t xml:space="preserve"> o </w:t>
            </w:r>
            <w:r w:rsidRPr="00A11C6D">
              <w:rPr>
                <w:noProof/>
                <w:spacing w:val="-6"/>
                <w:lang w:val="sk-SK"/>
              </w:rPr>
              <w:t>dokončení posúdenia piliera Národnej rozvojovej banky na účely čerpania finančných prostriedkov EÚ</w:t>
            </w:r>
          </w:p>
        </w:tc>
      </w:tr>
      <w:tr w:rsidR="009A71A8" w:rsidRPr="00A11C6D" w14:paraId="78DC7C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D6FA04" w14:textId="77777777" w:rsidR="009A71A8" w:rsidRPr="00A11C6D" w:rsidRDefault="00674A8F">
            <w:pPr>
              <w:pStyle w:val="P68B1DB1-Normal35"/>
              <w:spacing w:after="0"/>
              <w:jc w:val="center"/>
              <w:rPr>
                <w:noProof/>
                <w:spacing w:val="-6"/>
                <w:lang w:val="sk-SK"/>
              </w:rPr>
            </w:pPr>
            <w:r w:rsidRPr="00A11C6D">
              <w:rPr>
                <w:noProof/>
                <w:spacing w:val="-6"/>
                <w:lang w:val="sk-SK"/>
              </w:rPr>
              <w:t>290</w:t>
            </w:r>
          </w:p>
        </w:tc>
        <w:tc>
          <w:tcPr>
            <w:tcW w:w="3544" w:type="dxa"/>
            <w:tcBorders>
              <w:top w:val="nil"/>
              <w:left w:val="nil"/>
              <w:bottom w:val="single" w:sz="4" w:space="0" w:color="auto"/>
              <w:right w:val="single" w:sz="4" w:space="0" w:color="auto"/>
            </w:tcBorders>
            <w:shd w:val="clear" w:color="auto" w:fill="C6EFCE"/>
            <w:noWrap/>
          </w:tcPr>
          <w:p w14:paraId="738F15FC" w14:textId="77777777" w:rsidR="00C73367" w:rsidRPr="00A11C6D" w:rsidRDefault="00674A8F">
            <w:pPr>
              <w:pStyle w:val="P68B1DB1-Normal35"/>
              <w:spacing w:after="0"/>
              <w:jc w:val="both"/>
              <w:rPr>
                <w:noProof/>
                <w:spacing w:val="-6"/>
                <w:lang w:val="sk-SK"/>
              </w:rPr>
            </w:pPr>
            <w:r w:rsidRPr="00A11C6D">
              <w:rPr>
                <w:noProof/>
                <w:spacing w:val="-6"/>
                <w:lang w:val="sk-SK"/>
              </w:rPr>
              <w:t>C10.R1</w:t>
            </w:r>
          </w:p>
          <w:p w14:paraId="3723A07E" w14:textId="54C3B8A3" w:rsidR="009A71A8" w:rsidRPr="00A11C6D" w:rsidRDefault="00674A8F">
            <w:pPr>
              <w:pStyle w:val="P68B1DB1-Normal35"/>
              <w:spacing w:after="0"/>
              <w:jc w:val="both"/>
              <w:rPr>
                <w:noProof/>
                <w:spacing w:val="-6"/>
                <w:lang w:val="sk-SK"/>
              </w:rPr>
            </w:pPr>
            <w:r w:rsidRPr="00A11C6D">
              <w:rPr>
                <w:noProof/>
                <w:spacing w:val="-6"/>
                <w:lang w:val="sk-SK"/>
              </w:rPr>
              <w:t xml:space="preserve">Vytvorenie rámca pre udržateľnú mestskú mobilitu </w:t>
            </w:r>
          </w:p>
        </w:tc>
        <w:tc>
          <w:tcPr>
            <w:tcW w:w="1275" w:type="dxa"/>
            <w:tcBorders>
              <w:top w:val="nil"/>
              <w:left w:val="nil"/>
              <w:bottom w:val="single" w:sz="4" w:space="0" w:color="auto"/>
              <w:right w:val="single" w:sz="4" w:space="0" w:color="auto"/>
            </w:tcBorders>
            <w:shd w:val="clear" w:color="auto" w:fill="C6EFCE"/>
            <w:noWrap/>
          </w:tcPr>
          <w:p w14:paraId="6CD0D73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2DC4F57" w14:textId="013AB752" w:rsidR="009A71A8" w:rsidRPr="00A11C6D" w:rsidRDefault="00674A8F">
            <w:pPr>
              <w:pStyle w:val="P68B1DB1-Normal35"/>
              <w:spacing w:after="0"/>
              <w:jc w:val="both"/>
              <w:rPr>
                <w:noProof/>
                <w:spacing w:val="-6"/>
                <w:lang w:val="sk-SK"/>
              </w:rPr>
            </w:pPr>
            <w:r w:rsidRPr="00A11C6D">
              <w:rPr>
                <w:noProof/>
                <w:spacing w:val="-6"/>
                <w:lang w:val="sk-SK"/>
              </w:rPr>
              <w:t>Platnosť všetkých zmlúv</w:t>
            </w:r>
            <w:r w:rsidR="00C73367" w:rsidRPr="00A11C6D">
              <w:rPr>
                <w:noProof/>
                <w:spacing w:val="-6"/>
                <w:lang w:val="sk-SK"/>
              </w:rPr>
              <w:t xml:space="preserve"> o </w:t>
            </w:r>
            <w:r w:rsidRPr="00A11C6D">
              <w:rPr>
                <w:noProof/>
                <w:spacing w:val="-6"/>
                <w:lang w:val="sk-SK"/>
              </w:rPr>
              <w:t>službách vo verejnom záujme, ktorých platnosť uplynie</w:t>
            </w:r>
            <w:r w:rsidR="00C73367" w:rsidRPr="00A11C6D">
              <w:rPr>
                <w:noProof/>
                <w:spacing w:val="-6"/>
                <w:lang w:val="sk-SK"/>
              </w:rPr>
              <w:t xml:space="preserve"> v </w:t>
            </w:r>
            <w:r w:rsidRPr="00A11C6D">
              <w:rPr>
                <w:noProof/>
                <w:spacing w:val="-6"/>
                <w:lang w:val="sk-SK"/>
              </w:rPr>
              <w:t>rokoch 2021 až 2026 pre 40 krajov</w:t>
            </w:r>
          </w:p>
        </w:tc>
      </w:tr>
      <w:tr w:rsidR="009A71A8" w:rsidRPr="00A11C6D" w14:paraId="5E36B2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DA79193" w14:textId="77777777" w:rsidR="009A71A8" w:rsidRPr="00A11C6D" w:rsidRDefault="00674A8F">
            <w:pPr>
              <w:pStyle w:val="P68B1DB1-Normal35"/>
              <w:spacing w:after="0"/>
              <w:jc w:val="center"/>
              <w:rPr>
                <w:noProof/>
                <w:spacing w:val="-6"/>
                <w:lang w:val="sk-SK"/>
              </w:rPr>
            </w:pPr>
            <w:r w:rsidRPr="00A11C6D">
              <w:rPr>
                <w:noProof/>
                <w:spacing w:val="-6"/>
                <w:lang w:val="sk-SK"/>
              </w:rPr>
              <w:t>291</w:t>
            </w:r>
          </w:p>
        </w:tc>
        <w:tc>
          <w:tcPr>
            <w:tcW w:w="3544" w:type="dxa"/>
            <w:tcBorders>
              <w:top w:val="nil"/>
              <w:left w:val="nil"/>
              <w:bottom w:val="single" w:sz="4" w:space="0" w:color="auto"/>
              <w:right w:val="single" w:sz="4" w:space="0" w:color="auto"/>
            </w:tcBorders>
            <w:shd w:val="clear" w:color="auto" w:fill="C6EFCE"/>
            <w:noWrap/>
          </w:tcPr>
          <w:p w14:paraId="60888C24" w14:textId="77777777" w:rsidR="009A71A8" w:rsidRPr="00A11C6D" w:rsidRDefault="00674A8F">
            <w:pPr>
              <w:pStyle w:val="P68B1DB1-Normal35"/>
              <w:spacing w:after="0"/>
              <w:jc w:val="both"/>
              <w:rPr>
                <w:noProof/>
                <w:spacing w:val="-6"/>
                <w:lang w:val="sk-SK"/>
              </w:rPr>
            </w:pPr>
            <w:r w:rsidRPr="00A11C6D">
              <w:rPr>
                <w:noProof/>
                <w:spacing w:val="-6"/>
                <w:lang w:val="sk-SK"/>
              </w:rPr>
              <w:t>C10.R1</w:t>
            </w:r>
          </w:p>
          <w:p w14:paraId="717535D0" w14:textId="77777777" w:rsidR="009A71A8" w:rsidRPr="00A11C6D" w:rsidRDefault="00674A8F">
            <w:pPr>
              <w:pStyle w:val="P68B1DB1-Normal35"/>
              <w:spacing w:after="0"/>
              <w:jc w:val="both"/>
              <w:rPr>
                <w:noProof/>
                <w:spacing w:val="-6"/>
                <w:lang w:val="sk-SK"/>
              </w:rPr>
            </w:pPr>
            <w:r w:rsidRPr="00A11C6D">
              <w:rPr>
                <w:noProof/>
                <w:spacing w:val="-6"/>
                <w:lang w:val="sk-SK"/>
              </w:rPr>
              <w:t xml:space="preserve">Vytvorenie rámca pre udržateľnú mestskú mobilitu </w:t>
            </w:r>
          </w:p>
        </w:tc>
        <w:tc>
          <w:tcPr>
            <w:tcW w:w="1275" w:type="dxa"/>
            <w:tcBorders>
              <w:top w:val="nil"/>
              <w:left w:val="nil"/>
              <w:bottom w:val="single" w:sz="4" w:space="0" w:color="auto"/>
              <w:right w:val="single" w:sz="4" w:space="0" w:color="auto"/>
            </w:tcBorders>
            <w:shd w:val="clear" w:color="auto" w:fill="C6EFCE"/>
            <w:noWrap/>
          </w:tcPr>
          <w:p w14:paraId="389E6C9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0B9AD36" w14:textId="77777777" w:rsidR="009A71A8" w:rsidRPr="00A11C6D" w:rsidRDefault="00674A8F">
            <w:pPr>
              <w:pStyle w:val="P68B1DB1-Normal35"/>
              <w:spacing w:after="0"/>
              <w:jc w:val="both"/>
              <w:rPr>
                <w:noProof/>
                <w:spacing w:val="-6"/>
                <w:lang w:val="sk-SK"/>
              </w:rPr>
            </w:pPr>
            <w:r w:rsidRPr="00A11C6D">
              <w:rPr>
                <w:noProof/>
                <w:spacing w:val="-6"/>
                <w:lang w:val="sk-SK"/>
              </w:rPr>
              <w:t xml:space="preserve">Zníženie emisií látok znečisťujúcich ovzdušie </w:t>
            </w:r>
          </w:p>
        </w:tc>
      </w:tr>
      <w:tr w:rsidR="009A71A8" w:rsidRPr="00A11C6D" w14:paraId="62850D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37844E9" w14:textId="77777777" w:rsidR="009A71A8" w:rsidRPr="00A11C6D" w:rsidRDefault="00674A8F">
            <w:pPr>
              <w:pStyle w:val="P68B1DB1-Normal35"/>
              <w:spacing w:after="0"/>
              <w:jc w:val="center"/>
              <w:rPr>
                <w:noProof/>
                <w:spacing w:val="-6"/>
                <w:lang w:val="sk-SK"/>
              </w:rPr>
            </w:pPr>
            <w:r w:rsidRPr="00A11C6D">
              <w:rPr>
                <w:noProof/>
                <w:spacing w:val="-6"/>
                <w:lang w:val="sk-SK"/>
              </w:rPr>
              <w:t>293</w:t>
            </w:r>
          </w:p>
        </w:tc>
        <w:tc>
          <w:tcPr>
            <w:tcW w:w="3544" w:type="dxa"/>
            <w:tcBorders>
              <w:top w:val="nil"/>
              <w:left w:val="nil"/>
              <w:bottom w:val="single" w:sz="4" w:space="0" w:color="auto"/>
              <w:right w:val="single" w:sz="4" w:space="0" w:color="auto"/>
            </w:tcBorders>
            <w:shd w:val="clear" w:color="auto" w:fill="C6EFCE"/>
            <w:noWrap/>
          </w:tcPr>
          <w:p w14:paraId="0D4B382D" w14:textId="77777777" w:rsidR="00C73367" w:rsidRPr="00A11C6D" w:rsidRDefault="00674A8F">
            <w:pPr>
              <w:pStyle w:val="P68B1DB1-Normal35"/>
              <w:spacing w:after="0"/>
              <w:jc w:val="both"/>
              <w:rPr>
                <w:noProof/>
                <w:spacing w:val="-6"/>
                <w:lang w:val="sk-SK"/>
              </w:rPr>
            </w:pPr>
            <w:r w:rsidRPr="00A11C6D">
              <w:rPr>
                <w:noProof/>
                <w:spacing w:val="-6"/>
                <w:lang w:val="sk-SK"/>
              </w:rPr>
              <w:t>C.10.R1</w:t>
            </w:r>
          </w:p>
          <w:p w14:paraId="46F2E82A" w14:textId="534B5D68" w:rsidR="009A71A8" w:rsidRPr="00A11C6D" w:rsidRDefault="00674A8F">
            <w:pPr>
              <w:pStyle w:val="P68B1DB1-Normal35"/>
              <w:spacing w:after="0"/>
              <w:jc w:val="both"/>
              <w:rPr>
                <w:noProof/>
                <w:spacing w:val="-6"/>
                <w:lang w:val="sk-SK"/>
              </w:rPr>
            </w:pPr>
            <w:r w:rsidRPr="00A11C6D">
              <w:rPr>
                <w:noProof/>
                <w:spacing w:val="-6"/>
                <w:lang w:val="sk-SK"/>
              </w:rPr>
              <w:t xml:space="preserve">Vytvorenie rámca pre udržateľnú mestskú mobilitu </w:t>
            </w:r>
          </w:p>
        </w:tc>
        <w:tc>
          <w:tcPr>
            <w:tcW w:w="1275" w:type="dxa"/>
            <w:tcBorders>
              <w:top w:val="nil"/>
              <w:left w:val="nil"/>
              <w:bottom w:val="single" w:sz="4" w:space="0" w:color="auto"/>
              <w:right w:val="single" w:sz="4" w:space="0" w:color="auto"/>
            </w:tcBorders>
            <w:shd w:val="clear" w:color="auto" w:fill="C6EFCE"/>
            <w:noWrap/>
          </w:tcPr>
          <w:p w14:paraId="6FC169B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A01CF92" w14:textId="55B5FA09" w:rsidR="009A71A8" w:rsidRPr="00A11C6D" w:rsidRDefault="00674A8F">
            <w:pPr>
              <w:pStyle w:val="P68B1DB1-Normal35"/>
              <w:spacing w:after="0"/>
              <w:jc w:val="both"/>
              <w:rPr>
                <w:noProof/>
                <w:spacing w:val="-6"/>
                <w:lang w:val="sk-SK"/>
              </w:rPr>
            </w:pPr>
            <w:r w:rsidRPr="00A11C6D">
              <w:rPr>
                <w:noProof/>
                <w:spacing w:val="-6"/>
                <w:lang w:val="sk-SK"/>
              </w:rPr>
              <w:t>20</w:t>
            </w:r>
            <w:r w:rsidR="00C73367" w:rsidRPr="00A11C6D">
              <w:rPr>
                <w:noProof/>
                <w:spacing w:val="-6"/>
                <w:lang w:val="sk-SK"/>
              </w:rPr>
              <w:t> %</w:t>
            </w:r>
            <w:r w:rsidRPr="00A11C6D">
              <w:rPr>
                <w:noProof/>
                <w:spacing w:val="-6"/>
                <w:lang w:val="sk-SK"/>
              </w:rPr>
              <w:t xml:space="preserve"> nárast celkového ročného objemu cestujúcich využívajúcich miestnu verejnú dopravu</w:t>
            </w:r>
            <w:r w:rsidR="00C73367" w:rsidRPr="00A11C6D">
              <w:rPr>
                <w:noProof/>
                <w:spacing w:val="-6"/>
                <w:lang w:val="sk-SK"/>
              </w:rPr>
              <w:t xml:space="preserve"> v </w:t>
            </w:r>
            <w:r w:rsidRPr="00A11C6D">
              <w:rPr>
                <w:noProof/>
                <w:spacing w:val="-6"/>
                <w:lang w:val="sk-SK"/>
              </w:rPr>
              <w:t>roku 2026</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p>
        </w:tc>
      </w:tr>
      <w:tr w:rsidR="009A71A8" w:rsidRPr="00A11C6D" w14:paraId="302FCD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563ABD6" w14:textId="77777777" w:rsidR="009A71A8" w:rsidRPr="00A11C6D" w:rsidRDefault="00674A8F">
            <w:pPr>
              <w:pStyle w:val="P68B1DB1-Normal35"/>
              <w:spacing w:after="0"/>
              <w:jc w:val="center"/>
              <w:rPr>
                <w:noProof/>
                <w:spacing w:val="-6"/>
                <w:lang w:val="sk-SK"/>
              </w:rPr>
            </w:pPr>
            <w:r w:rsidRPr="00A11C6D">
              <w:rPr>
                <w:noProof/>
                <w:spacing w:val="-6"/>
                <w:lang w:val="sk-SK"/>
              </w:rPr>
              <w:t>296</w:t>
            </w:r>
          </w:p>
        </w:tc>
        <w:tc>
          <w:tcPr>
            <w:tcW w:w="3544" w:type="dxa"/>
            <w:tcBorders>
              <w:top w:val="nil"/>
              <w:left w:val="nil"/>
              <w:bottom w:val="single" w:sz="4" w:space="0" w:color="auto"/>
              <w:right w:val="single" w:sz="4" w:space="0" w:color="auto"/>
            </w:tcBorders>
            <w:shd w:val="clear" w:color="auto" w:fill="C6EFCE"/>
            <w:noWrap/>
          </w:tcPr>
          <w:p w14:paraId="7BC3FD64"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28DCDE90" w14:textId="77777777" w:rsidR="009A71A8" w:rsidRPr="00A11C6D" w:rsidRDefault="00674A8F">
            <w:pPr>
              <w:pStyle w:val="P68B1DB1-Normal35"/>
              <w:spacing w:after="0"/>
              <w:jc w:val="both"/>
              <w:rPr>
                <w:noProof/>
                <w:spacing w:val="-6"/>
                <w:lang w:val="sk-SK"/>
              </w:rPr>
            </w:pPr>
            <w:r w:rsidRPr="00A11C6D">
              <w:rPr>
                <w:noProof/>
                <w:spacing w:val="-6"/>
                <w:lang w:val="sk-SK"/>
              </w:rPr>
              <w:t>Udržateľná mestská mobilita</w:t>
            </w:r>
          </w:p>
          <w:p w14:paraId="3C531041" w14:textId="77777777" w:rsidR="009A71A8" w:rsidRPr="00A11C6D" w:rsidRDefault="009A71A8">
            <w:pPr>
              <w:spacing w:after="0"/>
              <w:jc w:val="both"/>
              <w:rPr>
                <w:rFonts w:ascii="Times New Roman" w:hAnsi="Times New Roman" w:cs="Times New Roman"/>
                <w:noProof/>
                <w:spacing w:val="-6"/>
                <w:lang w:val="sk-SK"/>
              </w:rPr>
            </w:pPr>
          </w:p>
        </w:tc>
        <w:tc>
          <w:tcPr>
            <w:tcW w:w="1275" w:type="dxa"/>
            <w:tcBorders>
              <w:top w:val="nil"/>
              <w:left w:val="nil"/>
              <w:bottom w:val="single" w:sz="4" w:space="0" w:color="auto"/>
              <w:right w:val="single" w:sz="4" w:space="0" w:color="auto"/>
            </w:tcBorders>
            <w:shd w:val="clear" w:color="auto" w:fill="C6EFCE"/>
            <w:noWrap/>
          </w:tcPr>
          <w:p w14:paraId="59A3749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EBBA82E" w14:textId="064AC21C" w:rsidR="009A71A8" w:rsidRPr="00A11C6D" w:rsidRDefault="00674A8F">
            <w:pPr>
              <w:pStyle w:val="P68B1DB1-Normal35"/>
              <w:spacing w:after="0"/>
              <w:jc w:val="both"/>
              <w:rPr>
                <w:noProof/>
                <w:spacing w:val="-6"/>
                <w:lang w:val="sk-SK"/>
              </w:rPr>
            </w:pPr>
            <w:r w:rsidRPr="00A11C6D">
              <w:rPr>
                <w:noProof/>
                <w:spacing w:val="-6"/>
                <w:lang w:val="sk-SK"/>
              </w:rPr>
              <w:t>Dodatočné vozidlá</w:t>
            </w:r>
            <w:r w:rsidR="00C73367" w:rsidRPr="00A11C6D">
              <w:rPr>
                <w:noProof/>
                <w:spacing w:val="-6"/>
                <w:lang w:val="sk-SK"/>
              </w:rPr>
              <w:t xml:space="preserve"> s </w:t>
            </w:r>
            <w:r w:rsidRPr="00A11C6D">
              <w:rPr>
                <w:noProof/>
                <w:spacing w:val="-6"/>
                <w:lang w:val="sk-SK"/>
              </w:rPr>
              <w:t>nulovými emisiami (autobusy, trolejbusy využívajúce motor alebo batérie</w:t>
            </w:r>
            <w:r w:rsidR="00C73367" w:rsidRPr="00A11C6D">
              <w:rPr>
                <w:noProof/>
                <w:spacing w:val="-6"/>
                <w:lang w:val="sk-SK"/>
              </w:rPr>
              <w:t xml:space="preserve"> s </w:t>
            </w:r>
            <w:r w:rsidRPr="00A11C6D">
              <w:rPr>
                <w:noProof/>
                <w:spacing w:val="-6"/>
                <w:lang w:val="sk-SK"/>
              </w:rPr>
              <w:t>nulovými emisiami, električky</w:t>
            </w:r>
            <w:r w:rsidR="00C73367" w:rsidRPr="00A11C6D">
              <w:rPr>
                <w:noProof/>
                <w:spacing w:val="-6"/>
                <w:lang w:val="sk-SK"/>
              </w:rPr>
              <w:t xml:space="preserve"> a </w:t>
            </w:r>
            <w:r w:rsidRPr="00A11C6D">
              <w:rPr>
                <w:noProof/>
                <w:spacing w:val="-6"/>
                <w:lang w:val="sk-SK"/>
              </w:rPr>
              <w:t>minibusy) (počet vozidiel)</w:t>
            </w:r>
          </w:p>
        </w:tc>
      </w:tr>
      <w:tr w:rsidR="009A71A8" w:rsidRPr="00A11C6D" w14:paraId="589196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4F7B45A" w14:textId="77777777" w:rsidR="009A71A8" w:rsidRPr="00A11C6D" w:rsidRDefault="00674A8F">
            <w:pPr>
              <w:pStyle w:val="P68B1DB1-Normal35"/>
              <w:spacing w:after="0"/>
              <w:jc w:val="center"/>
              <w:rPr>
                <w:noProof/>
                <w:spacing w:val="-6"/>
                <w:lang w:val="sk-SK"/>
              </w:rPr>
            </w:pPr>
            <w:r w:rsidRPr="00A11C6D">
              <w:rPr>
                <w:noProof/>
                <w:spacing w:val="-6"/>
                <w:lang w:val="sk-SK"/>
              </w:rPr>
              <w:t>297</w:t>
            </w:r>
          </w:p>
        </w:tc>
        <w:tc>
          <w:tcPr>
            <w:tcW w:w="3544" w:type="dxa"/>
            <w:tcBorders>
              <w:top w:val="nil"/>
              <w:left w:val="nil"/>
              <w:bottom w:val="single" w:sz="4" w:space="0" w:color="auto"/>
              <w:right w:val="single" w:sz="4" w:space="0" w:color="auto"/>
            </w:tcBorders>
            <w:shd w:val="clear" w:color="auto" w:fill="C6EFCE"/>
            <w:noWrap/>
          </w:tcPr>
          <w:p w14:paraId="1DCEA9FA"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1C5BA806" w14:textId="77777777" w:rsidR="009A71A8" w:rsidRPr="00A11C6D" w:rsidRDefault="00674A8F">
            <w:pPr>
              <w:pStyle w:val="P68B1DB1-Normal35"/>
              <w:spacing w:after="0"/>
              <w:jc w:val="both"/>
              <w:rPr>
                <w:noProof/>
                <w:spacing w:val="-6"/>
                <w:lang w:val="sk-SK"/>
              </w:rPr>
            </w:pPr>
            <w:r w:rsidRPr="00A11C6D">
              <w:rPr>
                <w:noProof/>
                <w:spacing w:val="-6"/>
                <w:lang w:val="sk-SK"/>
              </w:rPr>
              <w:t>Udržateľná mestská mobilita</w:t>
            </w:r>
          </w:p>
          <w:p w14:paraId="0349BD9C" w14:textId="77777777" w:rsidR="009A71A8" w:rsidRPr="00A11C6D" w:rsidRDefault="009A71A8">
            <w:pPr>
              <w:spacing w:after="0"/>
              <w:jc w:val="both"/>
              <w:rPr>
                <w:rFonts w:ascii="Times New Roman" w:hAnsi="Times New Roman" w:cs="Times New Roman"/>
                <w:noProof/>
                <w:spacing w:val="-6"/>
                <w:lang w:val="sk-SK"/>
              </w:rPr>
            </w:pPr>
          </w:p>
        </w:tc>
        <w:tc>
          <w:tcPr>
            <w:tcW w:w="1275" w:type="dxa"/>
            <w:tcBorders>
              <w:top w:val="nil"/>
              <w:left w:val="nil"/>
              <w:bottom w:val="single" w:sz="4" w:space="0" w:color="auto"/>
              <w:right w:val="single" w:sz="4" w:space="0" w:color="auto"/>
            </w:tcBorders>
            <w:shd w:val="clear" w:color="auto" w:fill="C6EFCE"/>
            <w:noWrap/>
          </w:tcPr>
          <w:p w14:paraId="3EFBAB7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7EDCB00" w14:textId="548F1D9C" w:rsidR="009A71A8" w:rsidRPr="00A11C6D" w:rsidRDefault="00674A8F">
            <w:pPr>
              <w:pStyle w:val="P68B1DB1-Normal35"/>
              <w:spacing w:after="0"/>
              <w:jc w:val="both"/>
              <w:rPr>
                <w:noProof/>
                <w:spacing w:val="-6"/>
                <w:lang w:val="sk-SK"/>
              </w:rPr>
            </w:pPr>
            <w:r w:rsidRPr="00A11C6D">
              <w:rPr>
                <w:noProof/>
                <w:spacing w:val="-6"/>
                <w:lang w:val="sk-SK"/>
              </w:rPr>
              <w:t>Zvýšenie podielu ciest</w:t>
            </w:r>
            <w:r w:rsidR="00C73367" w:rsidRPr="00A11C6D">
              <w:rPr>
                <w:noProof/>
                <w:spacing w:val="-6"/>
                <w:lang w:val="sk-SK"/>
              </w:rPr>
              <w:t xml:space="preserve"> v </w:t>
            </w:r>
            <w:r w:rsidRPr="00A11C6D">
              <w:rPr>
                <w:noProof/>
                <w:spacing w:val="-6"/>
                <w:lang w:val="sk-SK"/>
              </w:rPr>
              <w:t>administratívnych územných jednotkách so službami miestnej verejnej dopravy</w:t>
            </w:r>
            <w:r w:rsidR="00C73367" w:rsidRPr="00A11C6D">
              <w:rPr>
                <w:noProof/>
                <w:spacing w:val="-6"/>
                <w:lang w:val="sk-SK"/>
              </w:rPr>
              <w:t xml:space="preserve"> s </w:t>
            </w:r>
            <w:r w:rsidRPr="00A11C6D">
              <w:rPr>
                <w:noProof/>
                <w:spacing w:val="-6"/>
                <w:lang w:val="sk-SK"/>
              </w:rPr>
              <w:t>využitím vozidiel</w:t>
            </w:r>
            <w:r w:rsidR="00C73367" w:rsidRPr="00A11C6D">
              <w:rPr>
                <w:noProof/>
                <w:spacing w:val="-6"/>
                <w:lang w:val="sk-SK"/>
              </w:rPr>
              <w:t xml:space="preserve"> s </w:t>
            </w:r>
            <w:r w:rsidRPr="00A11C6D">
              <w:rPr>
                <w:noProof/>
                <w:spacing w:val="-6"/>
                <w:lang w:val="sk-SK"/>
              </w:rPr>
              <w:t>nulovými emisiami (autobusy, trolejbusy využívajúce motor alebo batérie</w:t>
            </w:r>
            <w:r w:rsidR="00C73367" w:rsidRPr="00A11C6D">
              <w:rPr>
                <w:noProof/>
                <w:spacing w:val="-6"/>
                <w:lang w:val="sk-SK"/>
              </w:rPr>
              <w:t xml:space="preserve"> s </w:t>
            </w:r>
            <w:r w:rsidRPr="00A11C6D">
              <w:rPr>
                <w:noProof/>
                <w:spacing w:val="-6"/>
                <w:lang w:val="sk-SK"/>
              </w:rPr>
              <w:t>nulovými emisiami, električky)</w:t>
            </w:r>
            <w:r w:rsidR="00C73367" w:rsidRPr="00A11C6D">
              <w:rPr>
                <w:noProof/>
                <w:spacing w:val="-6"/>
                <w:lang w:val="sk-SK"/>
              </w:rPr>
              <w:t xml:space="preserve"> v </w:t>
            </w:r>
            <w:r w:rsidRPr="00A11C6D">
              <w:rPr>
                <w:noProof/>
                <w:spacing w:val="-6"/>
                <w:lang w:val="sk-SK"/>
              </w:rPr>
              <w:t>porovnaní</w:t>
            </w:r>
            <w:r w:rsidR="00C73367" w:rsidRPr="00A11C6D">
              <w:rPr>
                <w:noProof/>
                <w:spacing w:val="-6"/>
                <w:lang w:val="sk-SK"/>
              </w:rPr>
              <w:t xml:space="preserve"> s </w:t>
            </w:r>
            <w:r w:rsidRPr="00A11C6D">
              <w:rPr>
                <w:noProof/>
                <w:spacing w:val="-6"/>
                <w:lang w:val="sk-SK"/>
              </w:rPr>
              <w:t>rokom 2019</w:t>
            </w:r>
          </w:p>
        </w:tc>
      </w:tr>
      <w:tr w:rsidR="009A71A8" w:rsidRPr="00A11C6D" w14:paraId="4FA61F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44825C9" w14:textId="77777777" w:rsidR="009A71A8" w:rsidRPr="00A11C6D" w:rsidRDefault="00674A8F">
            <w:pPr>
              <w:pStyle w:val="P68B1DB1-Normal35"/>
              <w:spacing w:after="0"/>
              <w:jc w:val="center"/>
              <w:rPr>
                <w:noProof/>
                <w:spacing w:val="-6"/>
                <w:lang w:val="sk-SK"/>
              </w:rPr>
            </w:pPr>
            <w:r w:rsidRPr="00A11C6D">
              <w:rPr>
                <w:noProof/>
                <w:spacing w:val="-6"/>
                <w:lang w:val="sk-SK"/>
              </w:rPr>
              <w:t>300</w:t>
            </w:r>
          </w:p>
        </w:tc>
        <w:tc>
          <w:tcPr>
            <w:tcW w:w="3544" w:type="dxa"/>
            <w:tcBorders>
              <w:top w:val="nil"/>
              <w:left w:val="nil"/>
              <w:bottom w:val="single" w:sz="4" w:space="0" w:color="auto"/>
              <w:right w:val="single" w:sz="4" w:space="0" w:color="auto"/>
            </w:tcBorders>
            <w:shd w:val="clear" w:color="auto" w:fill="C6EFCE"/>
            <w:noWrap/>
          </w:tcPr>
          <w:p w14:paraId="3EDE7612"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77647983" w14:textId="77777777" w:rsidR="009A71A8" w:rsidRPr="00A11C6D" w:rsidRDefault="00674A8F">
            <w:pPr>
              <w:pStyle w:val="P68B1DB1-Normal35"/>
              <w:spacing w:after="0"/>
              <w:jc w:val="both"/>
              <w:rPr>
                <w:noProof/>
                <w:spacing w:val="-6"/>
                <w:lang w:val="sk-SK"/>
              </w:rPr>
            </w:pPr>
            <w:r w:rsidRPr="00A11C6D">
              <w:rPr>
                <w:noProof/>
                <w:spacing w:val="-6"/>
                <w:lang w:val="sk-SK"/>
              </w:rPr>
              <w:t>Udržateľná mestská mobilita</w:t>
            </w:r>
          </w:p>
          <w:p w14:paraId="649682C9" w14:textId="77777777" w:rsidR="009A71A8" w:rsidRPr="00A11C6D" w:rsidRDefault="009A71A8">
            <w:pPr>
              <w:spacing w:after="0"/>
              <w:jc w:val="both"/>
              <w:rPr>
                <w:rFonts w:ascii="Times New Roman" w:hAnsi="Times New Roman" w:cs="Times New Roman"/>
                <w:noProof/>
                <w:spacing w:val="-6"/>
                <w:lang w:val="sk-SK"/>
              </w:rPr>
            </w:pPr>
          </w:p>
        </w:tc>
        <w:tc>
          <w:tcPr>
            <w:tcW w:w="1275" w:type="dxa"/>
            <w:tcBorders>
              <w:top w:val="nil"/>
              <w:left w:val="nil"/>
              <w:bottom w:val="single" w:sz="4" w:space="0" w:color="auto"/>
              <w:right w:val="single" w:sz="4" w:space="0" w:color="auto"/>
            </w:tcBorders>
            <w:shd w:val="clear" w:color="auto" w:fill="C6EFCE"/>
            <w:noWrap/>
          </w:tcPr>
          <w:p w14:paraId="7D243DF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2696073" w14:textId="53E82151" w:rsidR="009A71A8" w:rsidRPr="00A11C6D" w:rsidRDefault="00674A8F">
            <w:pPr>
              <w:pStyle w:val="P68B1DB1-Normal35"/>
              <w:spacing w:after="0"/>
              <w:jc w:val="both"/>
              <w:rPr>
                <w:noProof/>
                <w:spacing w:val="-6"/>
                <w:lang w:val="sk-SK"/>
              </w:rPr>
            </w:pPr>
            <w:r w:rsidRPr="00A11C6D">
              <w:rPr>
                <w:noProof/>
                <w:spacing w:val="-6"/>
                <w:lang w:val="sk-SK"/>
              </w:rPr>
              <w:t>Administratívne územné jednotky</w:t>
            </w:r>
            <w:r w:rsidR="00C73367" w:rsidRPr="00A11C6D">
              <w:rPr>
                <w:noProof/>
                <w:spacing w:val="-6"/>
                <w:lang w:val="sk-SK"/>
              </w:rPr>
              <w:t xml:space="preserve"> s </w:t>
            </w:r>
            <w:r w:rsidRPr="00A11C6D">
              <w:rPr>
                <w:noProof/>
                <w:spacing w:val="-6"/>
                <w:lang w:val="sk-SK"/>
              </w:rPr>
              <w:t>vyvinutými/rozšírenými systémami, ktoré fungujú – inteligentné dopravné systémy</w:t>
            </w:r>
            <w:r w:rsidR="00C73367" w:rsidRPr="00A11C6D">
              <w:rPr>
                <w:noProof/>
                <w:spacing w:val="-6"/>
                <w:lang w:val="sk-SK"/>
              </w:rPr>
              <w:t xml:space="preserve"> a </w:t>
            </w:r>
            <w:r w:rsidRPr="00A11C6D">
              <w:rPr>
                <w:noProof/>
                <w:spacing w:val="-6"/>
                <w:lang w:val="sk-SK"/>
              </w:rPr>
              <w:t>elektronické cestovné lístky/iné infraštruktúry IKT)</w:t>
            </w:r>
          </w:p>
        </w:tc>
      </w:tr>
      <w:tr w:rsidR="009A71A8" w:rsidRPr="00A11C6D" w14:paraId="67046A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31637B9" w14:textId="77777777" w:rsidR="009A71A8" w:rsidRPr="00A11C6D" w:rsidRDefault="00674A8F">
            <w:pPr>
              <w:pStyle w:val="P68B1DB1-Normal35"/>
              <w:spacing w:after="0"/>
              <w:jc w:val="center"/>
              <w:rPr>
                <w:noProof/>
                <w:spacing w:val="-6"/>
                <w:lang w:val="sk-SK"/>
              </w:rPr>
            </w:pPr>
            <w:r w:rsidRPr="00A11C6D">
              <w:rPr>
                <w:noProof/>
                <w:spacing w:val="-6"/>
                <w:lang w:val="sk-SK"/>
              </w:rPr>
              <w:t>303</w:t>
            </w:r>
          </w:p>
        </w:tc>
        <w:tc>
          <w:tcPr>
            <w:tcW w:w="3544" w:type="dxa"/>
            <w:tcBorders>
              <w:top w:val="nil"/>
              <w:left w:val="nil"/>
              <w:bottom w:val="single" w:sz="4" w:space="0" w:color="auto"/>
              <w:right w:val="single" w:sz="4" w:space="0" w:color="auto"/>
            </w:tcBorders>
            <w:shd w:val="clear" w:color="auto" w:fill="C6EFCE"/>
            <w:noWrap/>
          </w:tcPr>
          <w:p w14:paraId="76648E91"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0ABE5321" w14:textId="77777777" w:rsidR="009A71A8" w:rsidRPr="00A11C6D" w:rsidRDefault="00674A8F">
            <w:pPr>
              <w:pStyle w:val="P68B1DB1-Normal35"/>
              <w:spacing w:after="0"/>
              <w:jc w:val="both"/>
              <w:rPr>
                <w:noProof/>
                <w:spacing w:val="-6"/>
                <w:lang w:val="sk-SK"/>
              </w:rPr>
            </w:pPr>
            <w:r w:rsidRPr="00A11C6D">
              <w:rPr>
                <w:noProof/>
                <w:spacing w:val="-6"/>
                <w:lang w:val="sk-SK"/>
              </w:rPr>
              <w:t>Udržateľná mestská mobilita</w:t>
            </w:r>
          </w:p>
          <w:p w14:paraId="4287D59B" w14:textId="77777777" w:rsidR="009A71A8" w:rsidRPr="00A11C6D" w:rsidRDefault="009A71A8">
            <w:pPr>
              <w:spacing w:after="0"/>
              <w:jc w:val="both"/>
              <w:rPr>
                <w:rFonts w:ascii="Times New Roman" w:hAnsi="Times New Roman" w:cs="Times New Roman"/>
                <w:noProof/>
                <w:spacing w:val="-6"/>
                <w:lang w:val="sk-SK"/>
              </w:rPr>
            </w:pPr>
          </w:p>
        </w:tc>
        <w:tc>
          <w:tcPr>
            <w:tcW w:w="1275" w:type="dxa"/>
            <w:tcBorders>
              <w:top w:val="nil"/>
              <w:left w:val="nil"/>
              <w:bottom w:val="single" w:sz="4" w:space="0" w:color="auto"/>
              <w:right w:val="single" w:sz="4" w:space="0" w:color="auto"/>
            </w:tcBorders>
            <w:shd w:val="clear" w:color="auto" w:fill="C6EFCE"/>
            <w:noWrap/>
          </w:tcPr>
          <w:p w14:paraId="701A731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1BF67F8" w14:textId="77777777" w:rsidR="009A71A8" w:rsidRPr="00A11C6D" w:rsidRDefault="00674A8F">
            <w:pPr>
              <w:pStyle w:val="P68B1DB1-Normal35"/>
              <w:spacing w:after="0"/>
              <w:jc w:val="both"/>
              <w:rPr>
                <w:noProof/>
                <w:spacing w:val="-6"/>
                <w:lang w:val="sk-SK"/>
              </w:rPr>
            </w:pPr>
            <w:r w:rsidRPr="00A11C6D">
              <w:rPr>
                <w:noProof/>
                <w:spacing w:val="-6"/>
                <w:lang w:val="sk-SK"/>
              </w:rPr>
              <w:t>Dodatočný počet nabíjacích staníc pre elektrické vozidlá</w:t>
            </w:r>
          </w:p>
        </w:tc>
      </w:tr>
      <w:tr w:rsidR="009A71A8" w:rsidRPr="00A11C6D" w14:paraId="3DCBC8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E9B3450" w14:textId="77777777" w:rsidR="009A71A8" w:rsidRPr="00A11C6D" w:rsidRDefault="00674A8F">
            <w:pPr>
              <w:pStyle w:val="P68B1DB1-Normal35"/>
              <w:spacing w:after="0"/>
              <w:jc w:val="center"/>
              <w:rPr>
                <w:noProof/>
                <w:spacing w:val="-6"/>
                <w:lang w:val="sk-SK"/>
              </w:rPr>
            </w:pPr>
            <w:r w:rsidRPr="00A11C6D">
              <w:rPr>
                <w:noProof/>
                <w:spacing w:val="-6"/>
                <w:lang w:val="sk-SK"/>
              </w:rPr>
              <w:t>354</w:t>
            </w:r>
          </w:p>
        </w:tc>
        <w:tc>
          <w:tcPr>
            <w:tcW w:w="3544" w:type="dxa"/>
            <w:tcBorders>
              <w:top w:val="nil"/>
              <w:left w:val="nil"/>
              <w:bottom w:val="single" w:sz="4" w:space="0" w:color="auto"/>
              <w:right w:val="single" w:sz="4" w:space="0" w:color="auto"/>
            </w:tcBorders>
            <w:shd w:val="clear" w:color="auto" w:fill="C6EFCE"/>
            <w:noWrap/>
          </w:tcPr>
          <w:p w14:paraId="2332EC0E" w14:textId="77777777" w:rsidR="009A71A8" w:rsidRPr="00A11C6D" w:rsidRDefault="00674A8F">
            <w:pPr>
              <w:pStyle w:val="P68B1DB1-Normal35"/>
              <w:spacing w:after="0"/>
              <w:jc w:val="both"/>
              <w:rPr>
                <w:noProof/>
                <w:spacing w:val="-6"/>
                <w:lang w:val="sk-SK"/>
              </w:rPr>
            </w:pPr>
            <w:r w:rsidRPr="00A11C6D">
              <w:rPr>
                <w:noProof/>
                <w:spacing w:val="-6"/>
                <w:lang w:val="sk-SK"/>
              </w:rPr>
              <w:t>C12.R1</w:t>
            </w:r>
          </w:p>
          <w:p w14:paraId="7396ACD3" w14:textId="09B1B2FD" w:rsidR="009A71A8" w:rsidRPr="00A11C6D" w:rsidRDefault="00674A8F">
            <w:pPr>
              <w:pStyle w:val="P68B1DB1-Normal35"/>
              <w:spacing w:after="0"/>
              <w:jc w:val="both"/>
              <w:rPr>
                <w:noProof/>
                <w:spacing w:val="-6"/>
                <w:lang w:val="sk-SK"/>
              </w:rPr>
            </w:pPr>
            <w:r w:rsidRPr="00A11C6D">
              <w:rPr>
                <w:noProof/>
                <w:spacing w:val="-6"/>
                <w:lang w:val="sk-SK"/>
              </w:rPr>
              <w:t>Zvýšená kapacita riadenia finančných prostriedkov</w:t>
            </w:r>
            <w:r w:rsidR="00C73367" w:rsidRPr="00A11C6D">
              <w:rPr>
                <w:noProof/>
                <w:spacing w:val="-6"/>
                <w:lang w:val="sk-SK"/>
              </w:rPr>
              <w:t xml:space="preserve"> v </w:t>
            </w:r>
            <w:r w:rsidRPr="00A11C6D">
              <w:rPr>
                <w:noProof/>
                <w:spacing w:val="-6"/>
                <w:lang w:val="sk-SK"/>
              </w:rPr>
              <w:t xml:space="preserve">oblasti verejného zdravia </w:t>
            </w:r>
          </w:p>
        </w:tc>
        <w:tc>
          <w:tcPr>
            <w:tcW w:w="1275" w:type="dxa"/>
            <w:tcBorders>
              <w:top w:val="nil"/>
              <w:left w:val="nil"/>
              <w:bottom w:val="single" w:sz="4" w:space="0" w:color="auto"/>
              <w:right w:val="single" w:sz="4" w:space="0" w:color="auto"/>
            </w:tcBorders>
            <w:shd w:val="clear" w:color="auto" w:fill="C6EFCE"/>
            <w:noWrap/>
          </w:tcPr>
          <w:p w14:paraId="76710F6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A68492A" w14:textId="77777777" w:rsidR="009A71A8" w:rsidRPr="00A11C6D" w:rsidRDefault="00674A8F">
            <w:pPr>
              <w:pStyle w:val="P68B1DB1-Normal35"/>
              <w:spacing w:after="0"/>
              <w:jc w:val="both"/>
              <w:rPr>
                <w:noProof/>
                <w:spacing w:val="-6"/>
                <w:lang w:val="sk-SK"/>
              </w:rPr>
            </w:pPr>
            <w:r w:rsidRPr="00A11C6D">
              <w:rPr>
                <w:noProof/>
                <w:spacing w:val="-6"/>
                <w:lang w:val="sk-SK"/>
              </w:rPr>
              <w:t>Zlepšenie dostupnosti zdravotnej starostlivosti znížením percentuálneho podielu osôb nahlasujúcich neuspokojené liečebné potreby</w:t>
            </w:r>
          </w:p>
        </w:tc>
      </w:tr>
      <w:tr w:rsidR="009A71A8" w:rsidRPr="00A11C6D" w14:paraId="36A733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DD29E81" w14:textId="77777777" w:rsidR="009A71A8" w:rsidRPr="00A11C6D" w:rsidRDefault="00674A8F">
            <w:pPr>
              <w:pStyle w:val="P68B1DB1-Normal35"/>
              <w:spacing w:after="0"/>
              <w:jc w:val="center"/>
              <w:rPr>
                <w:noProof/>
                <w:spacing w:val="-6"/>
                <w:lang w:val="sk-SK"/>
              </w:rPr>
            </w:pPr>
            <w:r w:rsidRPr="00A11C6D">
              <w:rPr>
                <w:noProof/>
                <w:spacing w:val="-6"/>
                <w:lang w:val="sk-SK"/>
              </w:rPr>
              <w:t>377</w:t>
            </w:r>
          </w:p>
        </w:tc>
        <w:tc>
          <w:tcPr>
            <w:tcW w:w="3544" w:type="dxa"/>
            <w:tcBorders>
              <w:top w:val="nil"/>
              <w:left w:val="nil"/>
              <w:bottom w:val="single" w:sz="4" w:space="0" w:color="auto"/>
              <w:right w:val="single" w:sz="4" w:space="0" w:color="auto"/>
            </w:tcBorders>
            <w:shd w:val="clear" w:color="auto" w:fill="C6EFCE"/>
            <w:noWrap/>
          </w:tcPr>
          <w:p w14:paraId="12ABE95F" w14:textId="77777777" w:rsidR="00C73367" w:rsidRPr="00A11C6D" w:rsidRDefault="00674A8F">
            <w:pPr>
              <w:pStyle w:val="P68B1DB1-Normal35"/>
              <w:spacing w:after="0"/>
              <w:jc w:val="both"/>
              <w:rPr>
                <w:noProof/>
                <w:spacing w:val="-6"/>
                <w:lang w:val="sk-SK"/>
              </w:rPr>
            </w:pPr>
            <w:r w:rsidRPr="00A11C6D">
              <w:rPr>
                <w:noProof/>
                <w:spacing w:val="-6"/>
                <w:lang w:val="sk-SK"/>
              </w:rPr>
              <w:t>C12.I2</w:t>
            </w:r>
          </w:p>
          <w:p w14:paraId="3B14A802" w14:textId="19B6BE36" w:rsidR="009A71A8" w:rsidRPr="00A11C6D" w:rsidRDefault="00674A8F">
            <w:pPr>
              <w:pStyle w:val="P68B1DB1-Normal35"/>
              <w:spacing w:after="0"/>
              <w:jc w:val="both"/>
              <w:rPr>
                <w:noProof/>
                <w:spacing w:val="-6"/>
                <w:lang w:val="sk-SK"/>
              </w:rPr>
            </w:pPr>
            <w:r w:rsidRPr="00A11C6D">
              <w:rPr>
                <w:noProof/>
                <w:spacing w:val="-6"/>
                <w:lang w:val="sk-SK"/>
              </w:rPr>
              <w:t xml:space="preserve">Rozvoj verejnej nemocničnej infraštruktúry </w:t>
            </w:r>
          </w:p>
        </w:tc>
        <w:tc>
          <w:tcPr>
            <w:tcW w:w="1275" w:type="dxa"/>
            <w:tcBorders>
              <w:top w:val="nil"/>
              <w:left w:val="nil"/>
              <w:bottom w:val="single" w:sz="4" w:space="0" w:color="auto"/>
              <w:right w:val="single" w:sz="4" w:space="0" w:color="auto"/>
            </w:tcBorders>
            <w:shd w:val="clear" w:color="auto" w:fill="C6EFCE"/>
            <w:noWrap/>
          </w:tcPr>
          <w:p w14:paraId="227E1D2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B32605A" w14:textId="77777777" w:rsidR="009A71A8" w:rsidRPr="00A11C6D" w:rsidRDefault="00674A8F">
            <w:pPr>
              <w:pStyle w:val="P68B1DB1-Normal35"/>
              <w:spacing w:after="0"/>
              <w:jc w:val="both"/>
              <w:rPr>
                <w:noProof/>
                <w:spacing w:val="-6"/>
                <w:lang w:val="sk-SK"/>
              </w:rPr>
            </w:pPr>
            <w:r w:rsidRPr="00A11C6D">
              <w:rPr>
                <w:noProof/>
                <w:spacing w:val="-6"/>
                <w:lang w:val="sk-SK"/>
              </w:rPr>
              <w:t xml:space="preserve">Výstavba a/alebo vybavenie nových jednotiek/nemocníc verejného zdravotníctva </w:t>
            </w:r>
          </w:p>
        </w:tc>
      </w:tr>
      <w:tr w:rsidR="009A71A8" w:rsidRPr="00A11C6D" w14:paraId="41E924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75FBD64" w14:textId="77777777" w:rsidR="009A71A8" w:rsidRPr="00A11C6D" w:rsidRDefault="00674A8F">
            <w:pPr>
              <w:pStyle w:val="P68B1DB1-Normal35"/>
              <w:spacing w:after="0"/>
              <w:jc w:val="center"/>
              <w:rPr>
                <w:noProof/>
                <w:spacing w:val="-6"/>
                <w:lang w:val="sk-SK"/>
              </w:rPr>
            </w:pPr>
            <w:r w:rsidRPr="00A11C6D">
              <w:rPr>
                <w:noProof/>
                <w:spacing w:val="-6"/>
                <w:lang w:val="sk-SK"/>
              </w:rPr>
              <w:t>379</w:t>
            </w:r>
          </w:p>
        </w:tc>
        <w:tc>
          <w:tcPr>
            <w:tcW w:w="3544" w:type="dxa"/>
            <w:tcBorders>
              <w:top w:val="nil"/>
              <w:left w:val="nil"/>
              <w:bottom w:val="single" w:sz="4" w:space="0" w:color="auto"/>
              <w:right w:val="single" w:sz="4" w:space="0" w:color="auto"/>
            </w:tcBorders>
            <w:shd w:val="clear" w:color="auto" w:fill="C6EFCE"/>
            <w:noWrap/>
          </w:tcPr>
          <w:p w14:paraId="3EF17C78" w14:textId="77777777" w:rsidR="009A71A8" w:rsidRPr="00A11C6D" w:rsidRDefault="00674A8F">
            <w:pPr>
              <w:pStyle w:val="P68B1DB1-Normal35"/>
              <w:spacing w:after="0"/>
              <w:jc w:val="both"/>
              <w:rPr>
                <w:noProof/>
                <w:spacing w:val="-6"/>
                <w:lang w:val="sk-SK"/>
              </w:rPr>
            </w:pPr>
            <w:r w:rsidRPr="00A11C6D">
              <w:rPr>
                <w:noProof/>
                <w:spacing w:val="-6"/>
                <w:lang w:val="sk-SK"/>
              </w:rPr>
              <w:t>C13.R1</w:t>
            </w:r>
          </w:p>
          <w:p w14:paraId="5140EAF3" w14:textId="23593FF2" w:rsidR="009A71A8" w:rsidRPr="00A11C6D" w:rsidRDefault="00674A8F">
            <w:pPr>
              <w:pStyle w:val="P68B1DB1-Normal35"/>
              <w:spacing w:after="0"/>
              <w:jc w:val="both"/>
              <w:rPr>
                <w:noProof/>
                <w:spacing w:val="-6"/>
                <w:lang w:val="sk-SK"/>
              </w:rPr>
            </w:pPr>
            <w:r w:rsidRPr="00A11C6D">
              <w:rPr>
                <w:noProof/>
                <w:spacing w:val="-6"/>
                <w:lang w:val="sk-SK"/>
              </w:rPr>
              <w:t>Vytvorenie nového právneho rámca</w:t>
            </w:r>
            <w:r w:rsidR="00C73367" w:rsidRPr="00A11C6D">
              <w:rPr>
                <w:noProof/>
                <w:spacing w:val="-6"/>
                <w:lang w:val="sk-SK"/>
              </w:rPr>
              <w:t xml:space="preserve"> s </w:t>
            </w:r>
            <w:r w:rsidRPr="00A11C6D">
              <w:rPr>
                <w:noProof/>
                <w:spacing w:val="-6"/>
                <w:lang w:val="sk-SK"/>
              </w:rPr>
              <w:t>cieľom poskytnúť primerané riešenia na podporu rodín žijúcich</w:t>
            </w:r>
            <w:r w:rsidR="00C73367" w:rsidRPr="00A11C6D">
              <w:rPr>
                <w:noProof/>
                <w:spacing w:val="-6"/>
                <w:lang w:val="sk-SK"/>
              </w:rPr>
              <w:t xml:space="preserve"> v </w:t>
            </w:r>
            <w:r w:rsidRPr="00A11C6D">
              <w:rPr>
                <w:noProof/>
                <w:spacing w:val="-6"/>
                <w:lang w:val="sk-SK"/>
              </w:rPr>
              <w:t>chudobe</w:t>
            </w:r>
            <w:r w:rsidR="00C73367" w:rsidRPr="00A11C6D">
              <w:rPr>
                <w:noProof/>
                <w:spacing w:val="-6"/>
                <w:lang w:val="sk-SK"/>
              </w:rPr>
              <w:t xml:space="preserve"> s </w:t>
            </w:r>
            <w:r w:rsidRPr="00A11C6D">
              <w:rPr>
                <w:noProof/>
                <w:spacing w:val="-6"/>
                <w:lang w:val="sk-SK"/>
              </w:rPr>
              <w:t>nezaopatrenými deťmi, aby mohli zostať</w:t>
            </w:r>
            <w:r w:rsidR="00C73367" w:rsidRPr="00A11C6D">
              <w:rPr>
                <w:noProof/>
                <w:spacing w:val="-6"/>
                <w:lang w:val="sk-SK"/>
              </w:rPr>
              <w:t xml:space="preserve"> v </w:t>
            </w:r>
            <w:r w:rsidRPr="00A11C6D">
              <w:rPr>
                <w:noProof/>
                <w:spacing w:val="-6"/>
                <w:lang w:val="sk-SK"/>
              </w:rPr>
              <w:t xml:space="preserve">rodine </w:t>
            </w:r>
          </w:p>
        </w:tc>
        <w:tc>
          <w:tcPr>
            <w:tcW w:w="1275" w:type="dxa"/>
            <w:tcBorders>
              <w:top w:val="nil"/>
              <w:left w:val="nil"/>
              <w:bottom w:val="single" w:sz="4" w:space="0" w:color="auto"/>
              <w:right w:val="single" w:sz="4" w:space="0" w:color="auto"/>
            </w:tcBorders>
            <w:shd w:val="clear" w:color="auto" w:fill="C6EFCE"/>
            <w:noWrap/>
          </w:tcPr>
          <w:p w14:paraId="4282409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9F40825" w14:textId="0D292868" w:rsidR="009A71A8" w:rsidRPr="00A11C6D" w:rsidRDefault="00674A8F">
            <w:pPr>
              <w:pStyle w:val="P68B1DB1-Normal35"/>
              <w:spacing w:after="0"/>
              <w:jc w:val="both"/>
              <w:rPr>
                <w:noProof/>
                <w:spacing w:val="-6"/>
                <w:lang w:val="sk-SK"/>
              </w:rPr>
            </w:pPr>
            <w:r w:rsidRPr="00A11C6D">
              <w:rPr>
                <w:noProof/>
                <w:spacing w:val="-6"/>
                <w:lang w:val="sk-SK"/>
              </w:rPr>
              <w:t>Zníženie počtu detí odlúčených od rodiny</w:t>
            </w:r>
            <w:r w:rsidR="00C73367" w:rsidRPr="00A11C6D">
              <w:rPr>
                <w:noProof/>
                <w:spacing w:val="-6"/>
                <w:lang w:val="sk-SK"/>
              </w:rPr>
              <w:t xml:space="preserve"> a </w:t>
            </w:r>
            <w:r w:rsidRPr="00A11C6D">
              <w:rPr>
                <w:noProof/>
                <w:spacing w:val="-6"/>
                <w:lang w:val="sk-SK"/>
              </w:rPr>
              <w:t xml:space="preserve">patriacich do systému sociálnej ochrany </w:t>
            </w:r>
          </w:p>
        </w:tc>
      </w:tr>
      <w:tr w:rsidR="009A71A8" w:rsidRPr="00A11C6D" w14:paraId="24B8A0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82ADB2F" w14:textId="77777777" w:rsidR="009A71A8" w:rsidRPr="00A11C6D" w:rsidRDefault="00674A8F">
            <w:pPr>
              <w:pStyle w:val="P68B1DB1-Normal35"/>
              <w:spacing w:after="0"/>
              <w:jc w:val="center"/>
              <w:rPr>
                <w:noProof/>
                <w:spacing w:val="-6"/>
                <w:lang w:val="sk-SK"/>
              </w:rPr>
            </w:pPr>
            <w:r w:rsidRPr="00A11C6D">
              <w:rPr>
                <w:noProof/>
                <w:spacing w:val="-6"/>
                <w:lang w:val="sk-SK"/>
              </w:rPr>
              <w:t>382</w:t>
            </w:r>
          </w:p>
        </w:tc>
        <w:tc>
          <w:tcPr>
            <w:tcW w:w="3544" w:type="dxa"/>
            <w:tcBorders>
              <w:top w:val="nil"/>
              <w:left w:val="nil"/>
              <w:bottom w:val="single" w:sz="4" w:space="0" w:color="auto"/>
              <w:right w:val="single" w:sz="4" w:space="0" w:color="auto"/>
            </w:tcBorders>
            <w:shd w:val="clear" w:color="auto" w:fill="C6EFCE"/>
            <w:noWrap/>
          </w:tcPr>
          <w:p w14:paraId="0F275DE3" w14:textId="77777777" w:rsidR="009A71A8" w:rsidRPr="00A11C6D" w:rsidRDefault="00674A8F">
            <w:pPr>
              <w:pStyle w:val="P68B1DB1-Normal35"/>
              <w:spacing w:after="0"/>
              <w:jc w:val="both"/>
              <w:rPr>
                <w:noProof/>
                <w:spacing w:val="-6"/>
                <w:lang w:val="sk-SK"/>
              </w:rPr>
            </w:pPr>
            <w:r w:rsidRPr="00A11C6D">
              <w:rPr>
                <w:noProof/>
                <w:spacing w:val="-6"/>
                <w:lang w:val="sk-SK"/>
              </w:rPr>
              <w:t>C13.R2</w:t>
            </w:r>
          </w:p>
          <w:p w14:paraId="74498FB3" w14:textId="77777777" w:rsidR="009A71A8" w:rsidRPr="00A11C6D" w:rsidRDefault="00674A8F">
            <w:pPr>
              <w:pStyle w:val="P68B1DB1-Normal35"/>
              <w:spacing w:after="0"/>
              <w:jc w:val="both"/>
              <w:rPr>
                <w:noProof/>
                <w:spacing w:val="-6"/>
                <w:lang w:val="sk-SK"/>
              </w:rPr>
            </w:pPr>
            <w:r w:rsidRPr="00A11C6D">
              <w:rPr>
                <w:noProof/>
                <w:spacing w:val="-6"/>
                <w:lang w:val="sk-SK"/>
              </w:rPr>
              <w:t xml:space="preserve">Reforma systému ochrany dospelých so zdravotným postihnutím </w:t>
            </w:r>
          </w:p>
        </w:tc>
        <w:tc>
          <w:tcPr>
            <w:tcW w:w="1275" w:type="dxa"/>
            <w:tcBorders>
              <w:top w:val="nil"/>
              <w:left w:val="nil"/>
              <w:bottom w:val="single" w:sz="4" w:space="0" w:color="auto"/>
              <w:right w:val="single" w:sz="4" w:space="0" w:color="auto"/>
            </w:tcBorders>
            <w:shd w:val="clear" w:color="auto" w:fill="C6EFCE"/>
            <w:noWrap/>
          </w:tcPr>
          <w:p w14:paraId="451AB5B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CBB33A2" w14:textId="39B7C3DF" w:rsidR="009A71A8" w:rsidRPr="00A11C6D" w:rsidRDefault="00674A8F">
            <w:pPr>
              <w:pStyle w:val="P68B1DB1-Normal35"/>
              <w:spacing w:after="0"/>
              <w:jc w:val="both"/>
              <w:rPr>
                <w:noProof/>
                <w:spacing w:val="-6"/>
                <w:lang w:val="sk-SK"/>
              </w:rPr>
            </w:pPr>
            <w:r w:rsidRPr="00A11C6D">
              <w:rPr>
                <w:noProof/>
                <w:spacing w:val="-6"/>
                <w:lang w:val="sk-SK"/>
              </w:rPr>
              <w:t>Inštitucionalizované osoby so zdravotným postihnutím, ktoré dostávajú personalizovanú podporu na deinštitucionalizáciu</w:t>
            </w:r>
            <w:r w:rsidR="00C73367" w:rsidRPr="00A11C6D">
              <w:rPr>
                <w:noProof/>
                <w:spacing w:val="-6"/>
                <w:lang w:val="sk-SK"/>
              </w:rPr>
              <w:t xml:space="preserve"> a </w:t>
            </w:r>
            <w:r w:rsidRPr="00A11C6D">
              <w:rPr>
                <w:noProof/>
                <w:spacing w:val="-6"/>
                <w:lang w:val="sk-SK"/>
              </w:rPr>
              <w:t>realizáciu svojej „nezávislej životnej dráhy“</w:t>
            </w:r>
          </w:p>
        </w:tc>
      </w:tr>
      <w:tr w:rsidR="009A71A8" w:rsidRPr="00A11C6D" w14:paraId="65E068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E3B009" w14:textId="77777777" w:rsidR="009A71A8" w:rsidRPr="00A11C6D" w:rsidRDefault="00674A8F">
            <w:pPr>
              <w:pStyle w:val="P68B1DB1-Normal35"/>
              <w:spacing w:after="0"/>
              <w:jc w:val="center"/>
              <w:rPr>
                <w:noProof/>
                <w:spacing w:val="-6"/>
                <w:lang w:val="sk-SK"/>
              </w:rPr>
            </w:pPr>
            <w:r w:rsidRPr="00A11C6D">
              <w:rPr>
                <w:noProof/>
                <w:spacing w:val="-6"/>
                <w:lang w:val="sk-SK"/>
              </w:rPr>
              <w:t>383</w:t>
            </w:r>
          </w:p>
        </w:tc>
        <w:tc>
          <w:tcPr>
            <w:tcW w:w="3544" w:type="dxa"/>
            <w:tcBorders>
              <w:top w:val="nil"/>
              <w:left w:val="nil"/>
              <w:bottom w:val="single" w:sz="4" w:space="0" w:color="auto"/>
              <w:right w:val="single" w:sz="4" w:space="0" w:color="auto"/>
            </w:tcBorders>
            <w:shd w:val="clear" w:color="auto" w:fill="C6EFCE"/>
            <w:noWrap/>
          </w:tcPr>
          <w:p w14:paraId="0EE51CE5" w14:textId="77777777" w:rsidR="009A71A8" w:rsidRPr="00A11C6D" w:rsidRDefault="00674A8F">
            <w:pPr>
              <w:pStyle w:val="P68B1DB1-Normal35"/>
              <w:spacing w:after="0"/>
              <w:jc w:val="both"/>
              <w:rPr>
                <w:noProof/>
                <w:spacing w:val="-6"/>
                <w:lang w:val="sk-SK"/>
              </w:rPr>
            </w:pPr>
            <w:r w:rsidRPr="00A11C6D">
              <w:rPr>
                <w:noProof/>
                <w:spacing w:val="-6"/>
                <w:lang w:val="sk-SK"/>
              </w:rPr>
              <w:t>C13.R2</w:t>
            </w:r>
          </w:p>
          <w:p w14:paraId="06922595" w14:textId="77777777" w:rsidR="009A71A8" w:rsidRPr="00A11C6D" w:rsidRDefault="00674A8F">
            <w:pPr>
              <w:pStyle w:val="P68B1DB1-Normal35"/>
              <w:spacing w:after="0"/>
              <w:jc w:val="both"/>
              <w:rPr>
                <w:noProof/>
                <w:spacing w:val="-6"/>
                <w:lang w:val="sk-SK"/>
              </w:rPr>
            </w:pPr>
            <w:r w:rsidRPr="00A11C6D">
              <w:rPr>
                <w:noProof/>
                <w:spacing w:val="-6"/>
                <w:lang w:val="sk-SK"/>
              </w:rPr>
              <w:t xml:space="preserve">Reforma systému ochrany dospelých so zdravotným postihnutím </w:t>
            </w:r>
          </w:p>
        </w:tc>
        <w:tc>
          <w:tcPr>
            <w:tcW w:w="1275" w:type="dxa"/>
            <w:tcBorders>
              <w:top w:val="nil"/>
              <w:left w:val="nil"/>
              <w:bottom w:val="single" w:sz="4" w:space="0" w:color="auto"/>
              <w:right w:val="single" w:sz="4" w:space="0" w:color="auto"/>
            </w:tcBorders>
            <w:shd w:val="clear" w:color="auto" w:fill="C6EFCE"/>
            <w:noWrap/>
          </w:tcPr>
          <w:p w14:paraId="2FB874E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26ACA51" w14:textId="61D5283D" w:rsidR="009A71A8" w:rsidRPr="00A11C6D" w:rsidRDefault="00674A8F">
            <w:pPr>
              <w:pStyle w:val="P68B1DB1-Normal35"/>
              <w:spacing w:after="0"/>
              <w:jc w:val="both"/>
              <w:rPr>
                <w:noProof/>
                <w:spacing w:val="-6"/>
                <w:lang w:val="sk-SK"/>
              </w:rPr>
            </w:pPr>
            <w:r w:rsidRPr="00A11C6D">
              <w:rPr>
                <w:noProof/>
                <w:spacing w:val="-6"/>
                <w:lang w:val="sk-SK"/>
              </w:rPr>
              <w:t>Zníženie celkového počtu inštitucionalizovaných osôb so zdravotným postihnutím (v porovnaní</w:t>
            </w:r>
            <w:r w:rsidR="00C73367" w:rsidRPr="00A11C6D">
              <w:rPr>
                <w:noProof/>
                <w:spacing w:val="-6"/>
                <w:lang w:val="sk-SK"/>
              </w:rPr>
              <w:t xml:space="preserve"> s </w:t>
            </w:r>
            <w:r w:rsidRPr="00A11C6D">
              <w:rPr>
                <w:noProof/>
                <w:spacing w:val="-6"/>
                <w:lang w:val="sk-SK"/>
              </w:rPr>
              <w:t>údajmi</w:t>
            </w:r>
            <w:r w:rsidR="00C73367" w:rsidRPr="00A11C6D">
              <w:rPr>
                <w:noProof/>
                <w:spacing w:val="-6"/>
                <w:lang w:val="sk-SK"/>
              </w:rPr>
              <w:t xml:space="preserve"> z </w:t>
            </w:r>
            <w:r w:rsidRPr="00A11C6D">
              <w:rPr>
                <w:noProof/>
                <w:spacing w:val="-6"/>
                <w:lang w:val="sk-SK"/>
              </w:rPr>
              <w:t>31</w:t>
            </w:r>
            <w:r w:rsidR="00C73367" w:rsidRPr="00A11C6D">
              <w:rPr>
                <w:noProof/>
                <w:spacing w:val="-6"/>
                <w:lang w:val="sk-SK"/>
              </w:rPr>
              <w:t>. decembra</w:t>
            </w:r>
            <w:r w:rsidRPr="00A11C6D">
              <w:rPr>
                <w:noProof/>
                <w:spacing w:val="-6"/>
                <w:lang w:val="sk-SK"/>
              </w:rPr>
              <w:t xml:space="preserve"> 2020) </w:t>
            </w:r>
          </w:p>
        </w:tc>
      </w:tr>
      <w:tr w:rsidR="009A71A8" w:rsidRPr="00A11C6D" w14:paraId="14CE53F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D2654B1" w14:textId="77777777" w:rsidR="009A71A8" w:rsidRPr="00A11C6D" w:rsidRDefault="00674A8F">
            <w:pPr>
              <w:pStyle w:val="P68B1DB1-Normal35"/>
              <w:spacing w:after="0"/>
              <w:jc w:val="center"/>
              <w:rPr>
                <w:noProof/>
                <w:spacing w:val="-6"/>
                <w:lang w:val="sk-SK"/>
              </w:rPr>
            </w:pPr>
            <w:r w:rsidRPr="00A11C6D">
              <w:rPr>
                <w:noProof/>
                <w:spacing w:val="-6"/>
                <w:lang w:val="sk-SK"/>
              </w:rPr>
              <w:t>389</w:t>
            </w:r>
          </w:p>
        </w:tc>
        <w:tc>
          <w:tcPr>
            <w:tcW w:w="3544" w:type="dxa"/>
            <w:tcBorders>
              <w:top w:val="nil"/>
              <w:left w:val="nil"/>
              <w:bottom w:val="single" w:sz="4" w:space="0" w:color="auto"/>
              <w:right w:val="single" w:sz="4" w:space="0" w:color="auto"/>
            </w:tcBorders>
            <w:shd w:val="clear" w:color="auto" w:fill="C6EFCE"/>
            <w:noWrap/>
          </w:tcPr>
          <w:p w14:paraId="728BE928" w14:textId="77777777" w:rsidR="009A71A8" w:rsidRPr="00A11C6D" w:rsidRDefault="00674A8F">
            <w:pPr>
              <w:pStyle w:val="P68B1DB1-Normal35"/>
              <w:spacing w:after="0"/>
              <w:jc w:val="both"/>
              <w:rPr>
                <w:noProof/>
                <w:spacing w:val="-6"/>
                <w:lang w:val="sk-SK"/>
              </w:rPr>
            </w:pPr>
            <w:r w:rsidRPr="00A11C6D">
              <w:rPr>
                <w:noProof/>
                <w:spacing w:val="-6"/>
                <w:lang w:val="sk-SK"/>
              </w:rPr>
              <w:t>C13.R4</w:t>
            </w:r>
          </w:p>
          <w:p w14:paraId="7C7CA23B" w14:textId="4F007226" w:rsidR="009A71A8" w:rsidRPr="00A11C6D" w:rsidRDefault="00674A8F">
            <w:pPr>
              <w:pStyle w:val="P68B1DB1-Normal35"/>
              <w:spacing w:after="0"/>
              <w:jc w:val="both"/>
              <w:rPr>
                <w:noProof/>
                <w:spacing w:val="-6"/>
                <w:lang w:val="sk-SK"/>
              </w:rPr>
            </w:pPr>
            <w:r w:rsidRPr="00A11C6D">
              <w:rPr>
                <w:noProof/>
                <w:spacing w:val="-6"/>
                <w:lang w:val="sk-SK"/>
              </w:rPr>
              <w:t>Zavedenie pracovných kariet</w:t>
            </w:r>
            <w:r w:rsidR="00C73367" w:rsidRPr="00A11C6D">
              <w:rPr>
                <w:noProof/>
                <w:spacing w:val="-6"/>
                <w:lang w:val="sk-SK"/>
              </w:rPr>
              <w:t xml:space="preserve"> a </w:t>
            </w:r>
            <w:r w:rsidRPr="00A11C6D">
              <w:rPr>
                <w:noProof/>
                <w:spacing w:val="-6"/>
                <w:lang w:val="sk-SK"/>
              </w:rPr>
              <w:t>formalizácia práce pracovníkov</w:t>
            </w:r>
            <w:r w:rsidR="00C73367" w:rsidRPr="00A11C6D">
              <w:rPr>
                <w:noProof/>
                <w:spacing w:val="-6"/>
                <w:lang w:val="sk-SK"/>
              </w:rPr>
              <w:t xml:space="preserve"> v </w:t>
            </w:r>
            <w:r w:rsidRPr="00A11C6D">
              <w:rPr>
                <w:noProof/>
                <w:spacing w:val="-6"/>
                <w:lang w:val="sk-SK"/>
              </w:rPr>
              <w:t>domácnosti</w:t>
            </w:r>
          </w:p>
        </w:tc>
        <w:tc>
          <w:tcPr>
            <w:tcW w:w="1275" w:type="dxa"/>
            <w:tcBorders>
              <w:top w:val="nil"/>
              <w:left w:val="nil"/>
              <w:bottom w:val="single" w:sz="4" w:space="0" w:color="auto"/>
              <w:right w:val="single" w:sz="4" w:space="0" w:color="auto"/>
            </w:tcBorders>
            <w:shd w:val="clear" w:color="auto" w:fill="C6EFCE"/>
            <w:noWrap/>
          </w:tcPr>
          <w:p w14:paraId="5468B7A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059819D" w14:textId="334AA475" w:rsidR="009A71A8" w:rsidRPr="00A11C6D" w:rsidRDefault="00674A8F">
            <w:pPr>
              <w:pStyle w:val="P68B1DB1-Normal35"/>
              <w:spacing w:after="0"/>
              <w:jc w:val="both"/>
              <w:rPr>
                <w:noProof/>
                <w:spacing w:val="-6"/>
                <w:lang w:val="sk-SK"/>
              </w:rPr>
            </w:pPr>
            <w:r w:rsidRPr="00A11C6D">
              <w:rPr>
                <w:noProof/>
                <w:spacing w:val="-6"/>
                <w:lang w:val="sk-SK"/>
              </w:rPr>
              <w:t>Príjemcovia (prijímanie pracovníkov</w:t>
            </w:r>
            <w:r w:rsidR="00C73367" w:rsidRPr="00A11C6D">
              <w:rPr>
                <w:noProof/>
                <w:spacing w:val="-6"/>
                <w:lang w:val="sk-SK"/>
              </w:rPr>
              <w:t xml:space="preserve"> v </w:t>
            </w:r>
            <w:r w:rsidRPr="00A11C6D">
              <w:rPr>
                <w:noProof/>
                <w:spacing w:val="-6"/>
                <w:lang w:val="sk-SK"/>
              </w:rPr>
              <w:t xml:space="preserve">domácnosti) </w:t>
            </w:r>
          </w:p>
        </w:tc>
      </w:tr>
      <w:tr w:rsidR="009A71A8" w:rsidRPr="00A11C6D" w14:paraId="408680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A7885E5" w14:textId="77777777" w:rsidR="009A71A8" w:rsidRPr="00A11C6D" w:rsidRDefault="00674A8F">
            <w:pPr>
              <w:pStyle w:val="P68B1DB1-Normal35"/>
              <w:spacing w:after="0"/>
              <w:jc w:val="center"/>
              <w:rPr>
                <w:noProof/>
                <w:spacing w:val="-6"/>
                <w:lang w:val="sk-SK"/>
              </w:rPr>
            </w:pPr>
            <w:r w:rsidRPr="00A11C6D">
              <w:rPr>
                <w:noProof/>
                <w:spacing w:val="-6"/>
                <w:lang w:val="sk-SK"/>
              </w:rPr>
              <w:t>407</w:t>
            </w:r>
          </w:p>
        </w:tc>
        <w:tc>
          <w:tcPr>
            <w:tcW w:w="3544" w:type="dxa"/>
            <w:tcBorders>
              <w:top w:val="nil"/>
              <w:left w:val="nil"/>
              <w:bottom w:val="single" w:sz="4" w:space="0" w:color="auto"/>
              <w:right w:val="single" w:sz="4" w:space="0" w:color="auto"/>
            </w:tcBorders>
            <w:shd w:val="clear" w:color="auto" w:fill="C6EFCE"/>
            <w:noWrap/>
          </w:tcPr>
          <w:p w14:paraId="0CB5877F" w14:textId="77777777" w:rsidR="009A71A8" w:rsidRPr="00A11C6D" w:rsidRDefault="00674A8F">
            <w:pPr>
              <w:pStyle w:val="P68B1DB1-Normal35"/>
              <w:spacing w:after="0"/>
              <w:jc w:val="both"/>
              <w:rPr>
                <w:noProof/>
                <w:spacing w:val="-6"/>
                <w:lang w:val="sk-SK"/>
              </w:rPr>
            </w:pPr>
            <w:r w:rsidRPr="00A11C6D">
              <w:rPr>
                <w:noProof/>
                <w:spacing w:val="-6"/>
                <w:lang w:val="sk-SK"/>
              </w:rPr>
              <w:t>C14.R1</w:t>
            </w:r>
          </w:p>
          <w:p w14:paraId="2B1BDCCB" w14:textId="0CF4CB0E" w:rsidR="009A71A8" w:rsidRPr="00A11C6D" w:rsidRDefault="00674A8F">
            <w:pPr>
              <w:pStyle w:val="P68B1DB1-Normal35"/>
              <w:spacing w:after="0"/>
              <w:jc w:val="both"/>
              <w:rPr>
                <w:noProof/>
                <w:spacing w:val="-6"/>
                <w:lang w:val="sk-SK"/>
              </w:rPr>
            </w:pPr>
            <w:r w:rsidRPr="00A11C6D">
              <w:rPr>
                <w:noProof/>
                <w:spacing w:val="-6"/>
                <w:lang w:val="sk-SK"/>
              </w:rPr>
              <w:t>Zvýšenie predvídateľnosti</w:t>
            </w:r>
            <w:r w:rsidR="00C73367" w:rsidRPr="00A11C6D">
              <w:rPr>
                <w:noProof/>
                <w:spacing w:val="-6"/>
                <w:lang w:val="sk-SK"/>
              </w:rPr>
              <w:t xml:space="preserve"> a </w:t>
            </w:r>
            <w:r w:rsidRPr="00A11C6D">
              <w:rPr>
                <w:noProof/>
                <w:spacing w:val="-6"/>
                <w:lang w:val="sk-SK"/>
              </w:rPr>
              <w:t>efektívnosti rozhodovacích procesov posilnením kapacity na koordináciu politík</w:t>
            </w:r>
            <w:r w:rsidR="00C73367" w:rsidRPr="00A11C6D">
              <w:rPr>
                <w:noProof/>
                <w:spacing w:val="-6"/>
                <w:lang w:val="sk-SK"/>
              </w:rPr>
              <w:t xml:space="preserve"> a </w:t>
            </w:r>
            <w:r w:rsidRPr="00A11C6D">
              <w:rPr>
                <w:noProof/>
                <w:spacing w:val="-6"/>
                <w:lang w:val="sk-SK"/>
              </w:rPr>
              <w:t>analýzu vplyvu na úrovni vlády</w:t>
            </w:r>
            <w:r w:rsidR="00C73367" w:rsidRPr="00A11C6D">
              <w:rPr>
                <w:noProof/>
                <w:spacing w:val="-6"/>
                <w:lang w:val="sk-SK"/>
              </w:rPr>
              <w:t xml:space="preserve"> a </w:t>
            </w:r>
            <w:r w:rsidRPr="00A11C6D">
              <w:rPr>
                <w:noProof/>
                <w:spacing w:val="-6"/>
                <w:lang w:val="sk-SK"/>
              </w:rPr>
              <w:t>koordinačných ministerstiev, ako aj posilnením nástrojov na zvýšenie kvality verejných konzultácií na všetkých úrovniach správy</w:t>
            </w:r>
          </w:p>
        </w:tc>
        <w:tc>
          <w:tcPr>
            <w:tcW w:w="1275" w:type="dxa"/>
            <w:tcBorders>
              <w:top w:val="nil"/>
              <w:left w:val="nil"/>
              <w:bottom w:val="single" w:sz="4" w:space="0" w:color="auto"/>
              <w:right w:val="single" w:sz="4" w:space="0" w:color="auto"/>
            </w:tcBorders>
            <w:shd w:val="clear" w:color="auto" w:fill="C6EFCE"/>
            <w:noWrap/>
          </w:tcPr>
          <w:p w14:paraId="66F2206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1D2D6C7" w14:textId="391EB3BD" w:rsidR="009A71A8" w:rsidRPr="00A11C6D" w:rsidRDefault="00674A8F">
            <w:pPr>
              <w:pStyle w:val="P68B1DB1-Normal35"/>
              <w:spacing w:after="0"/>
              <w:jc w:val="both"/>
              <w:rPr>
                <w:noProof/>
                <w:spacing w:val="-6"/>
                <w:lang w:val="sk-SK"/>
              </w:rPr>
            </w:pPr>
            <w:r w:rsidRPr="00A11C6D">
              <w:rPr>
                <w:noProof/>
                <w:spacing w:val="-6"/>
                <w:lang w:val="sk-SK"/>
              </w:rPr>
              <w:t>Proces verejných konzultácií</w:t>
            </w:r>
            <w:r w:rsidR="00C73367" w:rsidRPr="00A11C6D">
              <w:rPr>
                <w:noProof/>
                <w:spacing w:val="-6"/>
                <w:lang w:val="sk-SK"/>
              </w:rPr>
              <w:t xml:space="preserve"> a </w:t>
            </w:r>
            <w:r w:rsidRPr="00A11C6D">
              <w:rPr>
                <w:noProof/>
                <w:spacing w:val="-6"/>
                <w:lang w:val="sk-SK"/>
              </w:rPr>
              <w:t>zapojenia zainteresovaných strán sa zlepšil zvýšením počtu návrhov legislatívnych aktov, ktoré sú predmetom verejnej konzultácie,</w:t>
            </w:r>
            <w:r w:rsidR="00C73367" w:rsidRPr="00A11C6D">
              <w:rPr>
                <w:noProof/>
                <w:spacing w:val="-6"/>
                <w:lang w:val="sk-SK"/>
              </w:rPr>
              <w:t xml:space="preserve"> o </w:t>
            </w:r>
            <w:r w:rsidRPr="00A11C6D">
              <w:rPr>
                <w:noProof/>
                <w:spacing w:val="-6"/>
                <w:lang w:val="sk-SK"/>
              </w:rPr>
              <w:t>20</w:t>
            </w:r>
            <w:r w:rsidR="00C73367" w:rsidRPr="00A11C6D">
              <w:rPr>
                <w:noProof/>
                <w:spacing w:val="-6"/>
                <w:lang w:val="sk-SK"/>
              </w:rPr>
              <w:t> % a </w:t>
            </w:r>
            <w:r w:rsidRPr="00A11C6D">
              <w:rPr>
                <w:noProof/>
                <w:spacing w:val="-6"/>
                <w:lang w:val="sk-SK"/>
              </w:rPr>
              <w:t>zapojenia zainteresovaných strán na ústrednej úrovni</w:t>
            </w:r>
          </w:p>
        </w:tc>
      </w:tr>
      <w:tr w:rsidR="009A71A8" w:rsidRPr="00A11C6D" w14:paraId="60AFF0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303A51A" w14:textId="77777777" w:rsidR="009A71A8" w:rsidRPr="00A11C6D" w:rsidRDefault="00674A8F">
            <w:pPr>
              <w:pStyle w:val="P68B1DB1-Normal35"/>
              <w:spacing w:after="0"/>
              <w:jc w:val="center"/>
              <w:rPr>
                <w:noProof/>
                <w:spacing w:val="-6"/>
                <w:lang w:val="sk-SK"/>
              </w:rPr>
            </w:pPr>
            <w:r w:rsidRPr="00A11C6D">
              <w:rPr>
                <w:noProof/>
                <w:spacing w:val="-6"/>
                <w:lang w:val="sk-SK"/>
              </w:rPr>
              <w:t>443</w:t>
            </w:r>
          </w:p>
        </w:tc>
        <w:tc>
          <w:tcPr>
            <w:tcW w:w="3544" w:type="dxa"/>
            <w:tcBorders>
              <w:top w:val="nil"/>
              <w:left w:val="nil"/>
              <w:bottom w:val="single" w:sz="4" w:space="0" w:color="auto"/>
              <w:right w:val="single" w:sz="4" w:space="0" w:color="auto"/>
            </w:tcBorders>
            <w:shd w:val="clear" w:color="auto" w:fill="C6EFCE"/>
            <w:noWrap/>
          </w:tcPr>
          <w:p w14:paraId="3DE17CA9" w14:textId="77777777" w:rsidR="009A71A8" w:rsidRPr="00A11C6D" w:rsidRDefault="00674A8F">
            <w:pPr>
              <w:pStyle w:val="P68B1DB1-Normal35"/>
              <w:spacing w:after="0"/>
              <w:jc w:val="both"/>
              <w:rPr>
                <w:noProof/>
                <w:spacing w:val="-6"/>
                <w:lang w:val="sk-SK"/>
              </w:rPr>
            </w:pPr>
            <w:r w:rsidRPr="00A11C6D">
              <w:rPr>
                <w:noProof/>
                <w:spacing w:val="-6"/>
                <w:lang w:val="sk-SK"/>
              </w:rPr>
              <w:t>C14.R9</w:t>
            </w:r>
          </w:p>
          <w:p w14:paraId="0E782B4D" w14:textId="49EE3C30" w:rsidR="009A71A8" w:rsidRPr="00A11C6D" w:rsidRDefault="00674A8F">
            <w:pPr>
              <w:pStyle w:val="P68B1DB1-Normal35"/>
              <w:spacing w:after="0"/>
              <w:jc w:val="both"/>
              <w:rPr>
                <w:noProof/>
                <w:spacing w:val="-6"/>
                <w:lang w:val="sk-SK"/>
              </w:rPr>
            </w:pPr>
            <w:r w:rsidRPr="00A11C6D">
              <w:rPr>
                <w:noProof/>
                <w:spacing w:val="-6"/>
                <w:lang w:val="sk-SK"/>
              </w:rPr>
              <w:t>Zlepšiť procedurálny rámec na vykonávanie zásad správy</w:t>
            </w:r>
            <w:r w:rsidR="00C73367" w:rsidRPr="00A11C6D">
              <w:rPr>
                <w:noProof/>
                <w:spacing w:val="-6"/>
                <w:lang w:val="sk-SK"/>
              </w:rPr>
              <w:t xml:space="preserve"> a </w:t>
            </w:r>
            <w:r w:rsidRPr="00A11C6D">
              <w:rPr>
                <w:noProof/>
                <w:spacing w:val="-6"/>
                <w:lang w:val="sk-SK"/>
              </w:rPr>
              <w:t>riadenia spoločností</w:t>
            </w:r>
            <w:r w:rsidR="00C73367" w:rsidRPr="00A11C6D">
              <w:rPr>
                <w:noProof/>
                <w:spacing w:val="-6"/>
                <w:lang w:val="sk-SK"/>
              </w:rPr>
              <w:t xml:space="preserve"> v </w:t>
            </w:r>
            <w:r w:rsidRPr="00A11C6D">
              <w:rPr>
                <w:noProof/>
                <w:spacing w:val="-6"/>
                <w:lang w:val="sk-SK"/>
              </w:rPr>
              <w:t xml:space="preserve">štátnych podnikoch </w:t>
            </w:r>
          </w:p>
        </w:tc>
        <w:tc>
          <w:tcPr>
            <w:tcW w:w="1275" w:type="dxa"/>
            <w:tcBorders>
              <w:top w:val="nil"/>
              <w:left w:val="nil"/>
              <w:bottom w:val="single" w:sz="4" w:space="0" w:color="auto"/>
              <w:right w:val="single" w:sz="4" w:space="0" w:color="auto"/>
            </w:tcBorders>
            <w:shd w:val="clear" w:color="auto" w:fill="C6EFCE"/>
            <w:noWrap/>
          </w:tcPr>
          <w:p w14:paraId="3321F38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888519E" w14:textId="20430EF9" w:rsidR="009A71A8" w:rsidRPr="00A11C6D" w:rsidRDefault="00674A8F">
            <w:pPr>
              <w:pStyle w:val="P68B1DB1-Normal35"/>
              <w:spacing w:after="0"/>
              <w:jc w:val="both"/>
              <w:rPr>
                <w:noProof/>
                <w:spacing w:val="-6"/>
                <w:lang w:val="sk-SK"/>
              </w:rPr>
            </w:pPr>
            <w:r w:rsidRPr="00A11C6D">
              <w:rPr>
                <w:noProof/>
                <w:spacing w:val="-6"/>
                <w:lang w:val="sk-SK"/>
              </w:rPr>
              <w:t>Kótované/prenechané/reštrukturalizované ústredné štátne spoločnosti</w:t>
            </w:r>
            <w:r w:rsidR="00C73367" w:rsidRPr="00A11C6D">
              <w:rPr>
                <w:noProof/>
                <w:spacing w:val="-6"/>
                <w:lang w:val="sk-SK"/>
              </w:rPr>
              <w:t xml:space="preserve"> v </w:t>
            </w:r>
            <w:r w:rsidRPr="00A11C6D">
              <w:rPr>
                <w:noProof/>
                <w:spacing w:val="-6"/>
                <w:lang w:val="sk-SK"/>
              </w:rPr>
              <w:t>oblasti energetiky</w:t>
            </w:r>
            <w:r w:rsidR="00C73367" w:rsidRPr="00A11C6D">
              <w:rPr>
                <w:noProof/>
                <w:spacing w:val="-6"/>
                <w:lang w:val="sk-SK"/>
              </w:rPr>
              <w:t xml:space="preserve"> a </w:t>
            </w:r>
            <w:r w:rsidRPr="00A11C6D">
              <w:rPr>
                <w:noProof/>
                <w:spacing w:val="-6"/>
                <w:lang w:val="sk-SK"/>
              </w:rPr>
              <w:t>dopravy</w:t>
            </w:r>
          </w:p>
        </w:tc>
      </w:tr>
      <w:tr w:rsidR="009A71A8" w:rsidRPr="00A11C6D" w14:paraId="0916EA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8A9E04C" w14:textId="77777777" w:rsidR="009A71A8" w:rsidRPr="00A11C6D" w:rsidRDefault="00674A8F">
            <w:pPr>
              <w:pStyle w:val="P68B1DB1-Normal35"/>
              <w:spacing w:after="0"/>
              <w:jc w:val="center"/>
              <w:rPr>
                <w:noProof/>
                <w:spacing w:val="-6"/>
                <w:lang w:val="sk-SK"/>
              </w:rPr>
            </w:pPr>
            <w:r w:rsidRPr="00A11C6D">
              <w:rPr>
                <w:noProof/>
                <w:spacing w:val="-6"/>
                <w:lang w:val="sk-SK"/>
              </w:rPr>
              <w:t>445</w:t>
            </w:r>
          </w:p>
        </w:tc>
        <w:tc>
          <w:tcPr>
            <w:tcW w:w="3544" w:type="dxa"/>
            <w:tcBorders>
              <w:top w:val="nil"/>
              <w:left w:val="nil"/>
              <w:bottom w:val="single" w:sz="4" w:space="0" w:color="auto"/>
              <w:right w:val="single" w:sz="4" w:space="0" w:color="auto"/>
            </w:tcBorders>
            <w:shd w:val="clear" w:color="auto" w:fill="C6EFCE"/>
            <w:noWrap/>
          </w:tcPr>
          <w:p w14:paraId="080EAB3D" w14:textId="77777777" w:rsidR="009A71A8" w:rsidRPr="00A11C6D" w:rsidRDefault="00674A8F">
            <w:pPr>
              <w:pStyle w:val="P68B1DB1-Normal35"/>
              <w:spacing w:after="0"/>
              <w:jc w:val="both"/>
              <w:rPr>
                <w:noProof/>
                <w:spacing w:val="-6"/>
                <w:lang w:val="sk-SK"/>
              </w:rPr>
            </w:pPr>
            <w:r w:rsidRPr="00A11C6D">
              <w:rPr>
                <w:noProof/>
                <w:spacing w:val="-6"/>
                <w:lang w:val="sk-SK"/>
              </w:rPr>
              <w:t>C14.I1</w:t>
            </w:r>
          </w:p>
          <w:p w14:paraId="35CBFEA7" w14:textId="31BE0C81" w:rsidR="009A71A8" w:rsidRPr="00A11C6D" w:rsidRDefault="00674A8F">
            <w:pPr>
              <w:pStyle w:val="P68B1DB1-Normal35"/>
              <w:spacing w:after="0"/>
              <w:jc w:val="both"/>
              <w:rPr>
                <w:noProof/>
                <w:spacing w:val="-6"/>
                <w:lang w:val="sk-SK"/>
              </w:rPr>
            </w:pPr>
            <w:r w:rsidRPr="00A11C6D">
              <w:rPr>
                <w:noProof/>
                <w:spacing w:val="-6"/>
                <w:lang w:val="sk-SK"/>
              </w:rPr>
              <w:t>Optimalizácia justičnej infraštruktúry</w:t>
            </w:r>
            <w:r w:rsidR="00C73367" w:rsidRPr="00A11C6D">
              <w:rPr>
                <w:noProof/>
                <w:spacing w:val="-6"/>
                <w:lang w:val="sk-SK"/>
              </w:rPr>
              <w:t xml:space="preserve"> s </w:t>
            </w:r>
            <w:r w:rsidRPr="00A11C6D">
              <w:rPr>
                <w:noProof/>
                <w:spacing w:val="-6"/>
                <w:lang w:val="sk-SK"/>
              </w:rPr>
              <w:t>cieľom zaručiť prístup</w:t>
            </w:r>
            <w:r w:rsidR="00C73367" w:rsidRPr="00A11C6D">
              <w:rPr>
                <w:noProof/>
                <w:spacing w:val="-6"/>
                <w:lang w:val="sk-SK"/>
              </w:rPr>
              <w:t xml:space="preserve"> k </w:t>
            </w:r>
            <w:r w:rsidRPr="00A11C6D">
              <w:rPr>
                <w:noProof/>
                <w:spacing w:val="-6"/>
                <w:lang w:val="sk-SK"/>
              </w:rPr>
              <w:t>spravodlivosti</w:t>
            </w:r>
            <w:r w:rsidR="00C73367" w:rsidRPr="00A11C6D">
              <w:rPr>
                <w:noProof/>
                <w:spacing w:val="-6"/>
                <w:lang w:val="sk-SK"/>
              </w:rPr>
              <w:t xml:space="preserve"> a </w:t>
            </w:r>
            <w:r w:rsidRPr="00A11C6D">
              <w:rPr>
                <w:noProof/>
                <w:spacing w:val="-6"/>
                <w:lang w:val="sk-SK"/>
              </w:rPr>
              <w:t xml:space="preserve">kvalitu služieb </w:t>
            </w:r>
          </w:p>
        </w:tc>
        <w:tc>
          <w:tcPr>
            <w:tcW w:w="1275" w:type="dxa"/>
            <w:tcBorders>
              <w:top w:val="nil"/>
              <w:left w:val="nil"/>
              <w:bottom w:val="single" w:sz="4" w:space="0" w:color="auto"/>
              <w:right w:val="single" w:sz="4" w:space="0" w:color="auto"/>
            </w:tcBorders>
            <w:shd w:val="clear" w:color="auto" w:fill="C6EFCE"/>
            <w:noWrap/>
          </w:tcPr>
          <w:p w14:paraId="6DF52F0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21ACC27" w14:textId="77777777" w:rsidR="009A71A8" w:rsidRPr="00A11C6D" w:rsidRDefault="00674A8F">
            <w:pPr>
              <w:pStyle w:val="P68B1DB1-Normal35"/>
              <w:spacing w:after="0"/>
              <w:jc w:val="both"/>
              <w:rPr>
                <w:noProof/>
                <w:spacing w:val="-6"/>
                <w:lang w:val="sk-SK"/>
              </w:rPr>
            </w:pPr>
            <w:r w:rsidRPr="00A11C6D">
              <w:rPr>
                <w:noProof/>
                <w:spacing w:val="-6"/>
                <w:lang w:val="sk-SK"/>
              </w:rPr>
              <w:t xml:space="preserve">Priestory súdov vybudované podľa ekologických noriem </w:t>
            </w:r>
          </w:p>
        </w:tc>
      </w:tr>
      <w:tr w:rsidR="009A71A8" w:rsidRPr="00A11C6D" w14:paraId="30AC44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F2E4354" w14:textId="77777777" w:rsidR="009A71A8" w:rsidRPr="00A11C6D" w:rsidRDefault="00674A8F">
            <w:pPr>
              <w:pStyle w:val="P68B1DB1-Normal35"/>
              <w:spacing w:after="0"/>
              <w:jc w:val="center"/>
              <w:rPr>
                <w:noProof/>
                <w:spacing w:val="-6"/>
                <w:lang w:val="sk-SK"/>
              </w:rPr>
            </w:pPr>
            <w:r w:rsidRPr="00A11C6D">
              <w:rPr>
                <w:noProof/>
                <w:spacing w:val="-6"/>
                <w:lang w:val="sk-SK"/>
              </w:rPr>
              <w:t>468</w:t>
            </w:r>
          </w:p>
        </w:tc>
        <w:tc>
          <w:tcPr>
            <w:tcW w:w="3544" w:type="dxa"/>
            <w:tcBorders>
              <w:top w:val="nil"/>
              <w:left w:val="nil"/>
              <w:bottom w:val="single" w:sz="4" w:space="0" w:color="auto"/>
              <w:right w:val="single" w:sz="4" w:space="0" w:color="auto"/>
            </w:tcBorders>
            <w:shd w:val="clear" w:color="auto" w:fill="C6EFCE"/>
            <w:noWrap/>
          </w:tcPr>
          <w:p w14:paraId="3CD9D4C4" w14:textId="77777777" w:rsidR="009A71A8" w:rsidRPr="00A11C6D" w:rsidRDefault="00674A8F">
            <w:pPr>
              <w:pStyle w:val="P68B1DB1-Normal35"/>
              <w:spacing w:after="0"/>
              <w:jc w:val="both"/>
              <w:rPr>
                <w:noProof/>
                <w:spacing w:val="-6"/>
                <w:lang w:val="sk-SK"/>
              </w:rPr>
            </w:pPr>
            <w:r w:rsidRPr="00A11C6D">
              <w:rPr>
                <w:noProof/>
                <w:spacing w:val="-6"/>
                <w:lang w:val="sk-SK"/>
              </w:rPr>
              <w:t>C15.I4</w:t>
            </w:r>
          </w:p>
          <w:p w14:paraId="0BC44896" w14:textId="31457015" w:rsidR="009A71A8" w:rsidRPr="00A11C6D" w:rsidRDefault="00674A8F">
            <w:pPr>
              <w:pStyle w:val="P68B1DB1-Normal35"/>
              <w:spacing w:after="0"/>
              <w:jc w:val="both"/>
              <w:rPr>
                <w:noProof/>
                <w:spacing w:val="-6"/>
                <w:lang w:val="sk-SK"/>
              </w:rPr>
            </w:pPr>
            <w:r w:rsidRPr="00A11C6D">
              <w:rPr>
                <w:noProof/>
                <w:spacing w:val="-6"/>
                <w:lang w:val="sk-SK"/>
              </w:rPr>
              <w:t>Podpora vzdelávacích zariadení</w:t>
            </w:r>
            <w:r w:rsidR="00C73367" w:rsidRPr="00A11C6D">
              <w:rPr>
                <w:noProof/>
                <w:spacing w:val="-6"/>
                <w:lang w:val="sk-SK"/>
              </w:rPr>
              <w:t xml:space="preserve"> s </w:t>
            </w:r>
            <w:r w:rsidRPr="00A11C6D">
              <w:rPr>
                <w:noProof/>
                <w:spacing w:val="-6"/>
                <w:lang w:val="sk-SK"/>
              </w:rPr>
              <w:t>vysokým rizikom predčasného ukončenia školskej dochádzky</w:t>
            </w:r>
          </w:p>
        </w:tc>
        <w:tc>
          <w:tcPr>
            <w:tcW w:w="1275" w:type="dxa"/>
            <w:tcBorders>
              <w:top w:val="nil"/>
              <w:left w:val="nil"/>
              <w:bottom w:val="single" w:sz="4" w:space="0" w:color="auto"/>
              <w:right w:val="single" w:sz="4" w:space="0" w:color="auto"/>
            </w:tcBorders>
            <w:shd w:val="clear" w:color="auto" w:fill="C6EFCE"/>
            <w:noWrap/>
          </w:tcPr>
          <w:p w14:paraId="04214CC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C8A4CAD" w14:textId="4F8AE7F8" w:rsidR="009A71A8" w:rsidRPr="00A11C6D" w:rsidRDefault="00674A8F">
            <w:pPr>
              <w:pStyle w:val="P68B1DB1-Normal35"/>
              <w:spacing w:after="0"/>
              <w:jc w:val="both"/>
              <w:rPr>
                <w:noProof/>
                <w:spacing w:val="-6"/>
                <w:lang w:val="sk-SK"/>
              </w:rPr>
            </w:pPr>
            <w:r w:rsidRPr="00A11C6D">
              <w:rPr>
                <w:noProof/>
                <w:spacing w:val="-6"/>
                <w:lang w:val="sk-SK"/>
              </w:rPr>
              <w:t>Zníženie počtu škôl</w:t>
            </w:r>
            <w:r w:rsidR="00C73367" w:rsidRPr="00A11C6D">
              <w:rPr>
                <w:noProof/>
                <w:spacing w:val="-6"/>
                <w:lang w:val="sk-SK"/>
              </w:rPr>
              <w:t xml:space="preserve"> s </w:t>
            </w:r>
            <w:r w:rsidRPr="00A11C6D">
              <w:rPr>
                <w:noProof/>
                <w:spacing w:val="-6"/>
                <w:lang w:val="sk-SK"/>
              </w:rPr>
              <w:t>vysokým rizikom predčasného ukončenia školskej dochádzky</w:t>
            </w:r>
          </w:p>
        </w:tc>
      </w:tr>
      <w:tr w:rsidR="009A71A8" w:rsidRPr="00A11C6D" w14:paraId="5E20AC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BB2081" w14:textId="77777777" w:rsidR="009A71A8" w:rsidRPr="00A11C6D" w:rsidRDefault="00674A8F">
            <w:pPr>
              <w:pStyle w:val="P68B1DB1-Normal35"/>
              <w:spacing w:after="0"/>
              <w:jc w:val="center"/>
              <w:rPr>
                <w:noProof/>
                <w:spacing w:val="-6"/>
                <w:lang w:val="sk-SK"/>
              </w:rPr>
            </w:pPr>
            <w:r w:rsidRPr="00A11C6D">
              <w:rPr>
                <w:noProof/>
                <w:spacing w:val="-6"/>
                <w:lang w:val="sk-SK"/>
              </w:rPr>
              <w:t>471</w:t>
            </w:r>
          </w:p>
        </w:tc>
        <w:tc>
          <w:tcPr>
            <w:tcW w:w="3544" w:type="dxa"/>
            <w:tcBorders>
              <w:top w:val="nil"/>
              <w:left w:val="nil"/>
              <w:bottom w:val="single" w:sz="4" w:space="0" w:color="auto"/>
              <w:right w:val="single" w:sz="4" w:space="0" w:color="auto"/>
            </w:tcBorders>
            <w:shd w:val="clear" w:color="auto" w:fill="C6EFCE"/>
            <w:noWrap/>
          </w:tcPr>
          <w:p w14:paraId="34DACBC8" w14:textId="77777777" w:rsidR="009A71A8" w:rsidRPr="00A11C6D" w:rsidRDefault="00674A8F">
            <w:pPr>
              <w:pStyle w:val="P68B1DB1-Normal35"/>
              <w:spacing w:after="0"/>
              <w:jc w:val="both"/>
              <w:rPr>
                <w:noProof/>
                <w:spacing w:val="-6"/>
                <w:lang w:val="sk-SK"/>
              </w:rPr>
            </w:pPr>
            <w:r w:rsidRPr="00A11C6D">
              <w:rPr>
                <w:noProof/>
                <w:spacing w:val="-6"/>
                <w:lang w:val="sk-SK"/>
              </w:rPr>
              <w:t>C15.R4</w:t>
            </w:r>
          </w:p>
          <w:p w14:paraId="48C8861B" w14:textId="77777777" w:rsidR="009A71A8" w:rsidRPr="00A11C6D" w:rsidRDefault="00674A8F">
            <w:pPr>
              <w:pStyle w:val="P68B1DB1-Normal35"/>
              <w:spacing w:after="0"/>
              <w:jc w:val="both"/>
              <w:rPr>
                <w:noProof/>
                <w:spacing w:val="-6"/>
                <w:lang w:val="sk-SK"/>
              </w:rPr>
            </w:pPr>
            <w:r w:rsidRPr="00A11C6D">
              <w:rPr>
                <w:noProof/>
                <w:spacing w:val="-6"/>
                <w:lang w:val="sk-SK"/>
              </w:rPr>
              <w:t>Vytvorenie úplnej profesionálnej cesty pre vysokoškolské technické vzdelávanie</w:t>
            </w:r>
          </w:p>
        </w:tc>
        <w:tc>
          <w:tcPr>
            <w:tcW w:w="1275" w:type="dxa"/>
            <w:tcBorders>
              <w:top w:val="nil"/>
              <w:left w:val="nil"/>
              <w:bottom w:val="single" w:sz="4" w:space="0" w:color="auto"/>
              <w:right w:val="single" w:sz="4" w:space="0" w:color="auto"/>
            </w:tcBorders>
            <w:shd w:val="clear" w:color="auto" w:fill="C6EFCE"/>
            <w:noWrap/>
          </w:tcPr>
          <w:p w14:paraId="4FCD9A7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DABAD36" w14:textId="26D5AD4B" w:rsidR="009A71A8" w:rsidRPr="00A11C6D" w:rsidRDefault="00674A8F">
            <w:pPr>
              <w:pStyle w:val="P68B1DB1-Normal35"/>
              <w:spacing w:after="0"/>
              <w:jc w:val="both"/>
              <w:rPr>
                <w:noProof/>
                <w:spacing w:val="-6"/>
                <w:lang w:val="sk-SK"/>
              </w:rPr>
            </w:pPr>
            <w:r w:rsidRPr="00A11C6D">
              <w:rPr>
                <w:noProof/>
                <w:spacing w:val="-6"/>
                <w:lang w:val="sk-SK"/>
              </w:rPr>
              <w:t>Podiel študentov zapísaných na profesijnej ceste vo vzťahu</w:t>
            </w:r>
            <w:r w:rsidR="00C73367" w:rsidRPr="00A11C6D">
              <w:rPr>
                <w:noProof/>
                <w:spacing w:val="-6"/>
                <w:lang w:val="sk-SK"/>
              </w:rPr>
              <w:t xml:space="preserve"> k </w:t>
            </w:r>
            <w:r w:rsidRPr="00A11C6D">
              <w:rPr>
                <w:noProof/>
                <w:spacing w:val="-6"/>
                <w:lang w:val="sk-SK"/>
              </w:rPr>
              <w:t>počtu študentov zapísaných na stredoškolské vzdelávanie</w:t>
            </w:r>
          </w:p>
        </w:tc>
      </w:tr>
      <w:tr w:rsidR="009A71A8" w:rsidRPr="00A11C6D" w14:paraId="2AA45F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67D504C" w14:textId="77777777" w:rsidR="009A71A8" w:rsidRPr="00A11C6D" w:rsidRDefault="00674A8F">
            <w:pPr>
              <w:pStyle w:val="P68B1DB1-Normal35"/>
              <w:spacing w:after="0"/>
              <w:jc w:val="center"/>
              <w:rPr>
                <w:noProof/>
                <w:spacing w:val="-6"/>
                <w:lang w:val="sk-SK"/>
              </w:rPr>
            </w:pPr>
            <w:r w:rsidRPr="00A11C6D">
              <w:rPr>
                <w:noProof/>
                <w:spacing w:val="-6"/>
                <w:lang w:val="sk-SK"/>
              </w:rPr>
              <w:t>474</w:t>
            </w:r>
          </w:p>
        </w:tc>
        <w:tc>
          <w:tcPr>
            <w:tcW w:w="3544" w:type="dxa"/>
            <w:tcBorders>
              <w:top w:val="nil"/>
              <w:left w:val="nil"/>
              <w:bottom w:val="single" w:sz="4" w:space="0" w:color="auto"/>
              <w:right w:val="single" w:sz="4" w:space="0" w:color="auto"/>
            </w:tcBorders>
            <w:shd w:val="clear" w:color="auto" w:fill="C6EFCE"/>
            <w:noWrap/>
          </w:tcPr>
          <w:p w14:paraId="307E31CD" w14:textId="77777777" w:rsidR="009A71A8" w:rsidRPr="00A11C6D" w:rsidRDefault="00674A8F">
            <w:pPr>
              <w:pStyle w:val="P68B1DB1-Normal35"/>
              <w:spacing w:after="0"/>
              <w:jc w:val="both"/>
              <w:rPr>
                <w:noProof/>
                <w:spacing w:val="-6"/>
                <w:lang w:val="sk-SK"/>
              </w:rPr>
            </w:pPr>
            <w:r w:rsidRPr="00A11C6D">
              <w:rPr>
                <w:noProof/>
                <w:spacing w:val="-6"/>
                <w:lang w:val="sk-SK"/>
              </w:rPr>
              <w:t>C15.I6</w:t>
            </w:r>
          </w:p>
          <w:p w14:paraId="7449562B" w14:textId="12DFB251" w:rsidR="009A71A8" w:rsidRPr="00A11C6D" w:rsidRDefault="00674A8F">
            <w:pPr>
              <w:pStyle w:val="P68B1DB1-Normal35"/>
              <w:spacing w:after="0"/>
              <w:jc w:val="both"/>
              <w:rPr>
                <w:noProof/>
                <w:spacing w:val="-6"/>
                <w:lang w:val="sk-SK"/>
              </w:rPr>
            </w:pPr>
            <w:r w:rsidRPr="00A11C6D">
              <w:rPr>
                <w:noProof/>
                <w:spacing w:val="-6"/>
                <w:lang w:val="sk-SK"/>
              </w:rPr>
              <w:t>Rozvoj 10 regionálnych konzorcií</w:t>
            </w:r>
            <w:r w:rsidR="00C73367" w:rsidRPr="00A11C6D">
              <w:rPr>
                <w:noProof/>
                <w:spacing w:val="-6"/>
                <w:lang w:val="sk-SK"/>
              </w:rPr>
              <w:t xml:space="preserve"> a </w:t>
            </w:r>
            <w:r w:rsidRPr="00A11C6D">
              <w:rPr>
                <w:noProof/>
                <w:spacing w:val="-6"/>
                <w:lang w:val="sk-SK"/>
              </w:rPr>
              <w:t>rozvoj</w:t>
            </w:r>
            <w:r w:rsidR="00C73367" w:rsidRPr="00A11C6D">
              <w:rPr>
                <w:noProof/>
                <w:spacing w:val="-6"/>
                <w:lang w:val="sk-SK"/>
              </w:rPr>
              <w:t xml:space="preserve"> a </w:t>
            </w:r>
            <w:r w:rsidRPr="00A11C6D">
              <w:rPr>
                <w:noProof/>
                <w:spacing w:val="-6"/>
                <w:lang w:val="sk-SK"/>
              </w:rPr>
              <w:t>vybavenie 10 odborných kampusov</w:t>
            </w:r>
          </w:p>
        </w:tc>
        <w:tc>
          <w:tcPr>
            <w:tcW w:w="1275" w:type="dxa"/>
            <w:tcBorders>
              <w:top w:val="nil"/>
              <w:left w:val="nil"/>
              <w:bottom w:val="single" w:sz="4" w:space="0" w:color="auto"/>
              <w:right w:val="single" w:sz="4" w:space="0" w:color="auto"/>
            </w:tcBorders>
            <w:shd w:val="clear" w:color="auto" w:fill="C6EFCE"/>
            <w:noWrap/>
          </w:tcPr>
          <w:p w14:paraId="3C7BA18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DEFFC06" w14:textId="77777777" w:rsidR="009A71A8" w:rsidRPr="00A11C6D" w:rsidRDefault="00674A8F">
            <w:pPr>
              <w:pStyle w:val="P68B1DB1-Normal35"/>
              <w:spacing w:after="0"/>
              <w:jc w:val="both"/>
              <w:rPr>
                <w:noProof/>
                <w:spacing w:val="-6"/>
                <w:lang w:val="sk-SK"/>
              </w:rPr>
            </w:pPr>
            <w:r w:rsidRPr="00A11C6D">
              <w:rPr>
                <w:noProof/>
                <w:spacing w:val="-6"/>
                <w:lang w:val="sk-SK"/>
              </w:rPr>
              <w:t xml:space="preserve">Študenti zapísaní do celej dvojakej trasy </w:t>
            </w:r>
          </w:p>
        </w:tc>
      </w:tr>
      <w:tr w:rsidR="009A71A8" w:rsidRPr="00A11C6D" w14:paraId="59E57C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EEDAC24" w14:textId="77777777" w:rsidR="009A71A8" w:rsidRPr="00A11C6D" w:rsidRDefault="00674A8F">
            <w:pPr>
              <w:pStyle w:val="P68B1DB1-Normal35"/>
              <w:spacing w:after="0"/>
              <w:jc w:val="center"/>
              <w:rPr>
                <w:noProof/>
                <w:spacing w:val="-6"/>
                <w:lang w:val="sk-SK"/>
              </w:rPr>
            </w:pPr>
            <w:r w:rsidRPr="00A11C6D">
              <w:rPr>
                <w:noProof/>
                <w:spacing w:val="-6"/>
                <w:lang w:val="sk-SK"/>
              </w:rPr>
              <w:t>493</w:t>
            </w:r>
          </w:p>
        </w:tc>
        <w:tc>
          <w:tcPr>
            <w:tcW w:w="3544" w:type="dxa"/>
            <w:tcBorders>
              <w:top w:val="nil"/>
              <w:left w:val="nil"/>
              <w:bottom w:val="single" w:sz="4" w:space="0" w:color="auto"/>
              <w:right w:val="single" w:sz="4" w:space="0" w:color="auto"/>
            </w:tcBorders>
            <w:shd w:val="clear" w:color="auto" w:fill="C6EFCE"/>
            <w:noWrap/>
          </w:tcPr>
          <w:p w14:paraId="6220754A" w14:textId="77777777" w:rsidR="00C73367" w:rsidRPr="00A11C6D" w:rsidRDefault="00674A8F">
            <w:pPr>
              <w:pStyle w:val="P68B1DB1-Normal35"/>
              <w:spacing w:after="0"/>
              <w:jc w:val="both"/>
              <w:rPr>
                <w:noProof/>
                <w:spacing w:val="-6"/>
                <w:lang w:val="sk-SK"/>
              </w:rPr>
            </w:pPr>
            <w:r w:rsidRPr="00A11C6D">
              <w:rPr>
                <w:noProof/>
                <w:spacing w:val="-6"/>
                <w:lang w:val="sk-SK"/>
              </w:rPr>
              <w:t>C15.I12</w:t>
            </w:r>
          </w:p>
          <w:p w14:paraId="1DA79826" w14:textId="6824AD7D" w:rsidR="009A71A8" w:rsidRPr="00A11C6D" w:rsidRDefault="00674A8F">
            <w:pPr>
              <w:pStyle w:val="P68B1DB1-Normal35"/>
              <w:spacing w:after="0"/>
              <w:jc w:val="both"/>
              <w:rPr>
                <w:noProof/>
                <w:spacing w:val="-6"/>
                <w:lang w:val="sk-SK"/>
              </w:rPr>
            </w:pPr>
            <w:r w:rsidRPr="00A11C6D">
              <w:rPr>
                <w:noProof/>
                <w:spacing w:val="-6"/>
                <w:lang w:val="sk-SK"/>
              </w:rPr>
              <w:t xml:space="preserve">Podpora vidieckych školských konzorcií </w:t>
            </w:r>
          </w:p>
        </w:tc>
        <w:tc>
          <w:tcPr>
            <w:tcW w:w="1275" w:type="dxa"/>
            <w:tcBorders>
              <w:top w:val="nil"/>
              <w:left w:val="nil"/>
              <w:bottom w:val="single" w:sz="4" w:space="0" w:color="auto"/>
              <w:right w:val="single" w:sz="4" w:space="0" w:color="auto"/>
            </w:tcBorders>
            <w:shd w:val="clear" w:color="auto" w:fill="C6EFCE"/>
            <w:noWrap/>
          </w:tcPr>
          <w:p w14:paraId="4184A69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18F714CB" w14:textId="6AF17979" w:rsidR="009A71A8" w:rsidRPr="00A11C6D" w:rsidRDefault="00674A8F">
            <w:pPr>
              <w:pStyle w:val="P68B1DB1-Normal35"/>
              <w:spacing w:after="0"/>
              <w:jc w:val="both"/>
              <w:rPr>
                <w:noProof/>
                <w:spacing w:val="-6"/>
                <w:lang w:val="sk-SK"/>
              </w:rPr>
            </w:pPr>
            <w:r w:rsidRPr="00A11C6D">
              <w:rPr>
                <w:noProof/>
                <w:spacing w:val="-6"/>
                <w:lang w:val="sk-SK"/>
              </w:rPr>
              <w:t>Ukončenie stavebných prác na vidieckych školských konzorciách</w:t>
            </w:r>
            <w:r w:rsidR="00C73367" w:rsidRPr="00A11C6D">
              <w:rPr>
                <w:noProof/>
                <w:spacing w:val="-6"/>
                <w:lang w:val="sk-SK"/>
              </w:rPr>
              <w:t xml:space="preserve"> a </w:t>
            </w:r>
            <w:r w:rsidRPr="00A11C6D">
              <w:rPr>
                <w:noProof/>
                <w:spacing w:val="-6"/>
                <w:lang w:val="sk-SK"/>
              </w:rPr>
              <w:t>dotáciách</w:t>
            </w:r>
          </w:p>
        </w:tc>
      </w:tr>
      <w:tr w:rsidR="009A71A8" w:rsidRPr="00A11C6D" w14:paraId="3A2DBD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F36726" w14:textId="77777777" w:rsidR="009A71A8" w:rsidRPr="00A11C6D" w:rsidRDefault="00674A8F">
            <w:pPr>
              <w:pStyle w:val="P68B1DB1-Normal35"/>
              <w:spacing w:after="0"/>
              <w:jc w:val="center"/>
              <w:rPr>
                <w:noProof/>
                <w:spacing w:val="-6"/>
                <w:lang w:val="sk-SK"/>
              </w:rPr>
            </w:pPr>
            <w:r w:rsidRPr="00A11C6D">
              <w:rPr>
                <w:noProof/>
                <w:spacing w:val="-6"/>
                <w:lang w:val="sk-SK"/>
              </w:rPr>
              <w:t>173</w:t>
            </w:r>
          </w:p>
        </w:tc>
        <w:tc>
          <w:tcPr>
            <w:tcW w:w="3544" w:type="dxa"/>
            <w:tcBorders>
              <w:top w:val="nil"/>
              <w:left w:val="nil"/>
              <w:bottom w:val="single" w:sz="4" w:space="0" w:color="auto"/>
              <w:right w:val="single" w:sz="4" w:space="0" w:color="auto"/>
            </w:tcBorders>
            <w:shd w:val="clear" w:color="auto" w:fill="C6EFCE"/>
            <w:noWrap/>
          </w:tcPr>
          <w:p w14:paraId="3BC9003C" w14:textId="3964CACD" w:rsidR="009A71A8" w:rsidRPr="00A11C6D" w:rsidRDefault="00674A8F">
            <w:pPr>
              <w:pStyle w:val="P68B1DB1-Normal35"/>
              <w:spacing w:after="0" w:line="240" w:lineRule="auto"/>
              <w:jc w:val="both"/>
              <w:rPr>
                <w:noProof/>
                <w:spacing w:val="-6"/>
                <w:lang w:val="sk-SK"/>
              </w:rPr>
            </w:pPr>
            <w:r w:rsidRPr="00A11C6D">
              <w:rPr>
                <w:noProof/>
                <w:spacing w:val="-6"/>
                <w:lang w:val="sk-SK"/>
              </w:rPr>
              <w:t>C7.I8</w:t>
            </w:r>
          </w:p>
          <w:p w14:paraId="291AD910" w14:textId="172ACACA" w:rsidR="009A71A8" w:rsidRPr="00A11C6D" w:rsidRDefault="00674A8F">
            <w:pPr>
              <w:pStyle w:val="P68B1DB1-Normal35"/>
              <w:spacing w:after="0" w:line="240" w:lineRule="auto"/>
              <w:jc w:val="both"/>
              <w:rPr>
                <w:noProof/>
                <w:spacing w:val="-6"/>
                <w:lang w:val="sk-SK"/>
              </w:rPr>
            </w:pPr>
            <w:r w:rsidRPr="00A11C6D">
              <w:rPr>
                <w:noProof/>
                <w:spacing w:val="-6"/>
                <w:lang w:val="sk-SK"/>
              </w:rPr>
              <w:t>Kvalifikovaný elektronický preukaz totožnosti</w:t>
            </w:r>
            <w:r w:rsidR="00C73367" w:rsidRPr="00A11C6D">
              <w:rPr>
                <w:noProof/>
                <w:spacing w:val="-6"/>
                <w:lang w:val="sk-SK"/>
              </w:rPr>
              <w:t xml:space="preserve"> a </w:t>
            </w:r>
            <w:r w:rsidRPr="00A11C6D">
              <w:rPr>
                <w:noProof/>
                <w:spacing w:val="-6"/>
                <w:lang w:val="sk-SK"/>
              </w:rPr>
              <w:t>digitálny podpis</w:t>
            </w:r>
          </w:p>
        </w:tc>
        <w:tc>
          <w:tcPr>
            <w:tcW w:w="1275" w:type="dxa"/>
            <w:tcBorders>
              <w:top w:val="nil"/>
              <w:left w:val="nil"/>
              <w:bottom w:val="single" w:sz="4" w:space="0" w:color="auto"/>
              <w:right w:val="single" w:sz="4" w:space="0" w:color="auto"/>
            </w:tcBorders>
            <w:shd w:val="clear" w:color="auto" w:fill="C6EFCE"/>
            <w:noWrap/>
          </w:tcPr>
          <w:p w14:paraId="0605F76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DF20EC7" w14:textId="77777777" w:rsidR="009A71A8" w:rsidRPr="00A11C6D" w:rsidRDefault="00674A8F">
            <w:pPr>
              <w:pStyle w:val="P68B1DB1-Normal35"/>
              <w:spacing w:after="0"/>
              <w:jc w:val="both"/>
              <w:rPr>
                <w:noProof/>
                <w:spacing w:val="-6"/>
                <w:lang w:val="sk-SK"/>
              </w:rPr>
            </w:pPr>
            <w:r w:rsidRPr="00A11C6D">
              <w:rPr>
                <w:noProof/>
                <w:spacing w:val="-6"/>
                <w:lang w:val="sk-SK"/>
              </w:rPr>
              <w:t xml:space="preserve">Občania, ktorým sa vydáva elektronický preukaz totožnosti </w:t>
            </w:r>
          </w:p>
        </w:tc>
      </w:tr>
      <w:tr w:rsidR="009A71A8" w:rsidRPr="00A11C6D" w14:paraId="22D394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7D0EBC9" w14:textId="77777777" w:rsidR="009A71A8" w:rsidRPr="00A11C6D" w:rsidRDefault="00674A8F">
            <w:pPr>
              <w:pStyle w:val="P68B1DB1-Normal35"/>
              <w:spacing w:after="0"/>
              <w:jc w:val="center"/>
              <w:rPr>
                <w:noProof/>
                <w:spacing w:val="-6"/>
                <w:lang w:val="sk-SK"/>
              </w:rPr>
            </w:pPr>
            <w:r w:rsidRPr="00A11C6D">
              <w:rPr>
                <w:noProof/>
                <w:spacing w:val="-6"/>
                <w:lang w:val="sk-SK"/>
              </w:rPr>
              <w:t>513</w:t>
            </w:r>
          </w:p>
        </w:tc>
        <w:tc>
          <w:tcPr>
            <w:tcW w:w="3544" w:type="dxa"/>
            <w:tcBorders>
              <w:top w:val="nil"/>
              <w:left w:val="nil"/>
              <w:bottom w:val="single" w:sz="4" w:space="0" w:color="auto"/>
              <w:right w:val="single" w:sz="4" w:space="0" w:color="auto"/>
            </w:tcBorders>
            <w:shd w:val="clear" w:color="auto" w:fill="C6EFCE"/>
            <w:noWrap/>
          </w:tcPr>
          <w:p w14:paraId="74F24220" w14:textId="77777777" w:rsidR="009A71A8" w:rsidRPr="00A11C6D" w:rsidRDefault="00674A8F">
            <w:pPr>
              <w:pStyle w:val="P68B1DB1-Normal35"/>
              <w:spacing w:after="0" w:line="240" w:lineRule="auto"/>
              <w:jc w:val="both"/>
              <w:rPr>
                <w:noProof/>
                <w:spacing w:val="-6"/>
                <w:lang w:val="sk-SK"/>
              </w:rPr>
            </w:pPr>
            <w:r w:rsidRPr="00A11C6D">
              <w:rPr>
                <w:noProof/>
                <w:spacing w:val="-6"/>
                <w:lang w:val="sk-SK"/>
              </w:rPr>
              <w:t>C16.I1</w:t>
            </w:r>
          </w:p>
          <w:p w14:paraId="0CDFCA1A" w14:textId="14E1B608" w:rsidR="009A71A8" w:rsidRPr="00A11C6D" w:rsidRDefault="00674A8F">
            <w:pPr>
              <w:pStyle w:val="P68B1DB1-Normal35"/>
              <w:spacing w:after="0" w:line="240" w:lineRule="auto"/>
              <w:jc w:val="both"/>
              <w:rPr>
                <w:noProof/>
                <w:spacing w:val="-6"/>
                <w:lang w:val="sk-SK"/>
              </w:rPr>
            </w:pPr>
            <w:r w:rsidRPr="00A11C6D">
              <w:rPr>
                <w:noProof/>
                <w:spacing w:val="-6"/>
                <w:lang w:val="sk-SK"/>
              </w:rPr>
              <w:t>Odborná príprava zameraná na zručnosti</w:t>
            </w:r>
            <w:r w:rsidR="00C73367" w:rsidRPr="00A11C6D">
              <w:rPr>
                <w:noProof/>
                <w:spacing w:val="-6"/>
                <w:lang w:val="sk-SK"/>
              </w:rPr>
              <w:t xml:space="preserve"> v </w:t>
            </w:r>
            <w:r w:rsidRPr="00A11C6D">
              <w:rPr>
                <w:noProof/>
                <w:spacing w:val="-6"/>
                <w:lang w:val="sk-SK"/>
              </w:rPr>
              <w:t>oblasti zelenej energie</w:t>
            </w:r>
          </w:p>
        </w:tc>
        <w:tc>
          <w:tcPr>
            <w:tcW w:w="1275" w:type="dxa"/>
            <w:tcBorders>
              <w:top w:val="nil"/>
              <w:left w:val="nil"/>
              <w:bottom w:val="single" w:sz="4" w:space="0" w:color="auto"/>
              <w:right w:val="single" w:sz="4" w:space="0" w:color="auto"/>
            </w:tcBorders>
            <w:shd w:val="clear" w:color="auto" w:fill="C6EFCE"/>
            <w:noWrap/>
          </w:tcPr>
          <w:p w14:paraId="0059005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16DF818" w14:textId="57F59FDC" w:rsidR="009A71A8" w:rsidRPr="00A11C6D" w:rsidRDefault="00674A8F">
            <w:pPr>
              <w:pStyle w:val="P68B1DB1-Normal35"/>
              <w:spacing w:after="0"/>
              <w:jc w:val="both"/>
              <w:rPr>
                <w:noProof/>
                <w:spacing w:val="-6"/>
                <w:lang w:val="sk-SK"/>
              </w:rPr>
            </w:pPr>
            <w:r w:rsidRPr="00A11C6D">
              <w:rPr>
                <w:noProof/>
                <w:spacing w:val="-6"/>
                <w:lang w:val="sk-SK"/>
              </w:rPr>
              <w:t>Najmenej 4000 odborníkov</w:t>
            </w:r>
            <w:r w:rsidR="00C73367" w:rsidRPr="00A11C6D">
              <w:rPr>
                <w:noProof/>
                <w:spacing w:val="-6"/>
                <w:lang w:val="sk-SK"/>
              </w:rPr>
              <w:t xml:space="preserve"> a </w:t>
            </w:r>
            <w:r w:rsidRPr="00A11C6D">
              <w:rPr>
                <w:noProof/>
                <w:spacing w:val="-6"/>
                <w:lang w:val="sk-SK"/>
              </w:rPr>
              <w:t>pracovníkov, ktorí absolvovali kurzy odbornej prípravy</w:t>
            </w:r>
            <w:r w:rsidR="00C73367" w:rsidRPr="00A11C6D">
              <w:rPr>
                <w:noProof/>
                <w:spacing w:val="-6"/>
                <w:lang w:val="sk-SK"/>
              </w:rPr>
              <w:t xml:space="preserve"> v </w:t>
            </w:r>
            <w:r w:rsidRPr="00A11C6D">
              <w:rPr>
                <w:noProof/>
                <w:spacing w:val="-6"/>
                <w:lang w:val="sk-SK"/>
              </w:rPr>
              <w:t>oblasti výroby energie</w:t>
            </w:r>
            <w:r w:rsidR="00C73367" w:rsidRPr="00A11C6D">
              <w:rPr>
                <w:noProof/>
                <w:spacing w:val="-6"/>
                <w:lang w:val="sk-SK"/>
              </w:rPr>
              <w:t xml:space="preserve"> z </w:t>
            </w:r>
            <w:r w:rsidRPr="00A11C6D">
              <w:rPr>
                <w:noProof/>
                <w:spacing w:val="-6"/>
                <w:lang w:val="sk-SK"/>
              </w:rPr>
              <w:t>obnoviteľných zdrojov</w:t>
            </w:r>
          </w:p>
        </w:tc>
      </w:tr>
      <w:tr w:rsidR="009A71A8" w:rsidRPr="00A11C6D" w14:paraId="78FCD3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9ED1F46" w14:textId="77777777" w:rsidR="009A71A8" w:rsidRPr="00A11C6D" w:rsidRDefault="00674A8F">
            <w:pPr>
              <w:pStyle w:val="P68B1DB1-Normal35"/>
              <w:spacing w:after="0"/>
              <w:jc w:val="center"/>
              <w:rPr>
                <w:noProof/>
                <w:spacing w:val="-6"/>
                <w:lang w:val="sk-SK"/>
              </w:rPr>
            </w:pPr>
            <w:r w:rsidRPr="00A11C6D">
              <w:rPr>
                <w:noProof/>
                <w:spacing w:val="-6"/>
                <w:lang w:val="sk-SK"/>
              </w:rPr>
              <w:t>514</w:t>
            </w:r>
          </w:p>
        </w:tc>
        <w:tc>
          <w:tcPr>
            <w:tcW w:w="3544" w:type="dxa"/>
            <w:tcBorders>
              <w:top w:val="nil"/>
              <w:left w:val="nil"/>
              <w:bottom w:val="single" w:sz="4" w:space="0" w:color="auto"/>
              <w:right w:val="single" w:sz="4" w:space="0" w:color="auto"/>
            </w:tcBorders>
            <w:shd w:val="clear" w:color="auto" w:fill="C6EFCE"/>
            <w:noWrap/>
          </w:tcPr>
          <w:p w14:paraId="08D576FB" w14:textId="77777777" w:rsidR="009A71A8" w:rsidRPr="00A11C6D" w:rsidRDefault="00674A8F">
            <w:pPr>
              <w:pStyle w:val="P68B1DB1-Normal35"/>
              <w:spacing w:after="0" w:line="240" w:lineRule="auto"/>
              <w:jc w:val="both"/>
              <w:rPr>
                <w:noProof/>
                <w:spacing w:val="-6"/>
                <w:lang w:val="sk-SK"/>
              </w:rPr>
            </w:pPr>
            <w:r w:rsidRPr="00A11C6D">
              <w:rPr>
                <w:noProof/>
                <w:spacing w:val="-6"/>
                <w:lang w:val="sk-SK"/>
              </w:rPr>
              <w:t>C16.I3</w:t>
            </w:r>
          </w:p>
          <w:p w14:paraId="004237A8" w14:textId="77777777" w:rsidR="009A71A8" w:rsidRPr="00A11C6D" w:rsidRDefault="00674A8F">
            <w:pPr>
              <w:pStyle w:val="P68B1DB1-Normal35"/>
              <w:spacing w:after="0" w:line="240" w:lineRule="auto"/>
              <w:jc w:val="both"/>
              <w:rPr>
                <w:noProof/>
                <w:spacing w:val="-6"/>
                <w:lang w:val="sk-SK"/>
              </w:rPr>
            </w:pPr>
            <w:r w:rsidRPr="00A11C6D">
              <w:rPr>
                <w:noProof/>
                <w:spacing w:val="-6"/>
                <w:lang w:val="sk-SK"/>
              </w:rPr>
              <w:t>Zvýšenie energetickej hospodárnosti verejných budov</w:t>
            </w:r>
          </w:p>
        </w:tc>
        <w:tc>
          <w:tcPr>
            <w:tcW w:w="1275" w:type="dxa"/>
            <w:tcBorders>
              <w:top w:val="nil"/>
              <w:left w:val="nil"/>
              <w:bottom w:val="single" w:sz="4" w:space="0" w:color="auto"/>
              <w:right w:val="single" w:sz="4" w:space="0" w:color="auto"/>
            </w:tcBorders>
            <w:shd w:val="clear" w:color="auto" w:fill="C6EFCE"/>
            <w:noWrap/>
          </w:tcPr>
          <w:p w14:paraId="075DCB8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4569773" w14:textId="77777777" w:rsidR="009A71A8" w:rsidRPr="00A11C6D" w:rsidRDefault="00674A8F">
            <w:pPr>
              <w:pStyle w:val="P68B1DB1-Normal35"/>
              <w:spacing w:after="0"/>
              <w:jc w:val="both"/>
              <w:rPr>
                <w:noProof/>
                <w:spacing w:val="-6"/>
                <w:lang w:val="sk-SK"/>
              </w:rPr>
            </w:pPr>
            <w:r w:rsidRPr="00A11C6D">
              <w:rPr>
                <w:noProof/>
                <w:spacing w:val="-6"/>
                <w:lang w:val="sk-SK"/>
              </w:rPr>
              <w:t>Dokončená energetická obnova verejných budov</w:t>
            </w:r>
          </w:p>
        </w:tc>
      </w:tr>
      <w:tr w:rsidR="009A71A8" w:rsidRPr="00A11C6D" w14:paraId="36B908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64EE526" w14:textId="77777777" w:rsidR="009A71A8" w:rsidRPr="00A11C6D" w:rsidRDefault="00674A8F">
            <w:pPr>
              <w:pStyle w:val="P68B1DB1-Normal35"/>
              <w:spacing w:after="0"/>
              <w:jc w:val="center"/>
              <w:rPr>
                <w:noProof/>
                <w:spacing w:val="-6"/>
                <w:lang w:val="sk-SK"/>
              </w:rPr>
            </w:pPr>
            <w:r w:rsidRPr="00A11C6D">
              <w:rPr>
                <w:noProof/>
                <w:spacing w:val="-6"/>
                <w:lang w:val="sk-SK"/>
              </w:rPr>
              <w:t>518</w:t>
            </w:r>
          </w:p>
        </w:tc>
        <w:tc>
          <w:tcPr>
            <w:tcW w:w="3544" w:type="dxa"/>
            <w:tcBorders>
              <w:top w:val="nil"/>
              <w:left w:val="nil"/>
              <w:bottom w:val="single" w:sz="4" w:space="0" w:color="auto"/>
              <w:right w:val="single" w:sz="4" w:space="0" w:color="auto"/>
            </w:tcBorders>
            <w:shd w:val="clear" w:color="auto" w:fill="C6EFCE"/>
            <w:noWrap/>
          </w:tcPr>
          <w:p w14:paraId="6BB99A06" w14:textId="77777777" w:rsidR="009A71A8" w:rsidRPr="00A11C6D" w:rsidRDefault="00674A8F">
            <w:pPr>
              <w:pStyle w:val="P68B1DB1-Normal35"/>
              <w:spacing w:after="0" w:line="240" w:lineRule="auto"/>
              <w:jc w:val="both"/>
              <w:rPr>
                <w:noProof/>
                <w:spacing w:val="-6"/>
                <w:lang w:val="sk-SK"/>
              </w:rPr>
            </w:pPr>
            <w:r w:rsidRPr="00A11C6D">
              <w:rPr>
                <w:noProof/>
                <w:spacing w:val="-6"/>
                <w:lang w:val="sk-SK"/>
              </w:rPr>
              <w:t>C16.5a</w:t>
            </w:r>
          </w:p>
          <w:p w14:paraId="4A56D35D" w14:textId="52228B34" w:rsidR="009A71A8" w:rsidRPr="00A11C6D" w:rsidRDefault="00674A8F">
            <w:pPr>
              <w:pStyle w:val="P68B1DB1-Normal35"/>
              <w:spacing w:after="0" w:line="240" w:lineRule="auto"/>
              <w:jc w:val="both"/>
              <w:rPr>
                <w:noProof/>
                <w:spacing w:val="-6"/>
                <w:lang w:val="sk-SK"/>
              </w:rPr>
            </w:pPr>
            <w:r w:rsidRPr="00A11C6D">
              <w:rPr>
                <w:noProof/>
                <w:spacing w:val="-6"/>
                <w:lang w:val="sk-SK"/>
              </w:rPr>
              <w:t>Inštalácia solárnych panelov</w:t>
            </w:r>
            <w:r w:rsidR="00C73367" w:rsidRPr="00A11C6D">
              <w:rPr>
                <w:noProof/>
                <w:spacing w:val="-6"/>
                <w:lang w:val="sk-SK"/>
              </w:rPr>
              <w:t xml:space="preserve"> a </w:t>
            </w:r>
            <w:r w:rsidRPr="00A11C6D">
              <w:rPr>
                <w:noProof/>
                <w:spacing w:val="-6"/>
                <w:lang w:val="sk-SK"/>
              </w:rPr>
              <w:t>zariadení na uskladňovanie elektrickej energie</w:t>
            </w:r>
            <w:r w:rsidR="00C73367" w:rsidRPr="00A11C6D">
              <w:rPr>
                <w:noProof/>
                <w:spacing w:val="-6"/>
                <w:lang w:val="sk-SK"/>
              </w:rPr>
              <w:t xml:space="preserve"> v </w:t>
            </w:r>
            <w:r w:rsidRPr="00A11C6D">
              <w:rPr>
                <w:noProof/>
                <w:spacing w:val="-6"/>
                <w:lang w:val="sk-SK"/>
              </w:rPr>
              <w:t>elektrárňach Transelectrica</w:t>
            </w:r>
          </w:p>
        </w:tc>
        <w:tc>
          <w:tcPr>
            <w:tcW w:w="1275" w:type="dxa"/>
            <w:tcBorders>
              <w:top w:val="nil"/>
              <w:left w:val="nil"/>
              <w:bottom w:val="single" w:sz="4" w:space="0" w:color="auto"/>
              <w:right w:val="single" w:sz="4" w:space="0" w:color="auto"/>
            </w:tcBorders>
            <w:shd w:val="clear" w:color="auto" w:fill="C6EFCE"/>
            <w:noWrap/>
          </w:tcPr>
          <w:p w14:paraId="7FF761E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0751525" w14:textId="77777777" w:rsidR="009A71A8" w:rsidRPr="00A11C6D" w:rsidRDefault="00674A8F">
            <w:pPr>
              <w:pStyle w:val="P68B1DB1-Normal35"/>
              <w:spacing w:after="0"/>
              <w:jc w:val="both"/>
              <w:rPr>
                <w:noProof/>
                <w:spacing w:val="-6"/>
                <w:lang w:val="sk-SK"/>
              </w:rPr>
            </w:pPr>
            <w:r w:rsidRPr="00A11C6D">
              <w:rPr>
                <w:noProof/>
                <w:spacing w:val="-6"/>
                <w:lang w:val="sk-SK"/>
              </w:rPr>
              <w:t>Zníženie ročnej spotreby elektrickej energie</w:t>
            </w:r>
          </w:p>
        </w:tc>
      </w:tr>
      <w:tr w:rsidR="009A71A8" w:rsidRPr="00A11C6D" w14:paraId="09A579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377C6B9" w14:textId="77777777" w:rsidR="009A71A8" w:rsidRPr="00A11C6D" w:rsidRDefault="00674A8F">
            <w:pPr>
              <w:pStyle w:val="P68B1DB1-Normal35"/>
              <w:spacing w:after="0"/>
              <w:jc w:val="center"/>
              <w:rPr>
                <w:noProof/>
                <w:spacing w:val="-6"/>
                <w:lang w:val="sk-SK"/>
              </w:rPr>
            </w:pPr>
            <w:r w:rsidRPr="00A11C6D">
              <w:rPr>
                <w:noProof/>
                <w:spacing w:val="-6"/>
                <w:lang w:val="sk-SK"/>
              </w:rPr>
              <w:t>522</w:t>
            </w:r>
          </w:p>
        </w:tc>
        <w:tc>
          <w:tcPr>
            <w:tcW w:w="3544" w:type="dxa"/>
            <w:tcBorders>
              <w:top w:val="nil"/>
              <w:left w:val="nil"/>
              <w:bottom w:val="single" w:sz="4" w:space="0" w:color="auto"/>
              <w:right w:val="single" w:sz="4" w:space="0" w:color="auto"/>
            </w:tcBorders>
            <w:shd w:val="clear" w:color="auto" w:fill="C6EFCE"/>
            <w:noWrap/>
          </w:tcPr>
          <w:p w14:paraId="550F90C8" w14:textId="77777777" w:rsidR="009A71A8" w:rsidRPr="00A11C6D" w:rsidRDefault="00674A8F">
            <w:pPr>
              <w:pStyle w:val="P68B1DB1-Normal35"/>
              <w:spacing w:after="0" w:line="240" w:lineRule="auto"/>
              <w:jc w:val="both"/>
              <w:rPr>
                <w:noProof/>
                <w:spacing w:val="-6"/>
                <w:lang w:val="sk-SK"/>
              </w:rPr>
            </w:pPr>
            <w:r w:rsidRPr="00A11C6D">
              <w:rPr>
                <w:noProof/>
                <w:spacing w:val="-6"/>
                <w:lang w:val="sk-SK"/>
              </w:rPr>
              <w:t>C16.I5c</w:t>
            </w:r>
          </w:p>
          <w:p w14:paraId="51321FF2" w14:textId="388D02C4" w:rsidR="009A71A8" w:rsidRPr="00A11C6D" w:rsidRDefault="00674A8F">
            <w:pPr>
              <w:pStyle w:val="P68B1DB1-Normal35"/>
              <w:spacing w:after="0" w:line="240" w:lineRule="auto"/>
              <w:jc w:val="both"/>
              <w:rPr>
                <w:noProof/>
                <w:spacing w:val="-6"/>
                <w:lang w:val="sk-SK"/>
              </w:rPr>
            </w:pPr>
            <w:r w:rsidRPr="00A11C6D">
              <w:rPr>
                <w:noProof/>
                <w:spacing w:val="-6"/>
                <w:lang w:val="sk-SK"/>
              </w:rPr>
              <w:t>Optimalizácia komunikačnej siete</w:t>
            </w:r>
            <w:r w:rsidR="00C73367" w:rsidRPr="00A11C6D">
              <w:rPr>
                <w:noProof/>
                <w:spacing w:val="-6"/>
                <w:lang w:val="sk-SK"/>
              </w:rPr>
              <w:t xml:space="preserve"> a </w:t>
            </w:r>
            <w:r w:rsidRPr="00A11C6D">
              <w:rPr>
                <w:noProof/>
                <w:spacing w:val="-6"/>
                <w:lang w:val="sk-SK"/>
              </w:rPr>
              <w:t>vytvorenie dátového centra – Teletrans SA</w:t>
            </w:r>
          </w:p>
        </w:tc>
        <w:tc>
          <w:tcPr>
            <w:tcW w:w="1275" w:type="dxa"/>
            <w:tcBorders>
              <w:top w:val="nil"/>
              <w:left w:val="nil"/>
              <w:bottom w:val="single" w:sz="4" w:space="0" w:color="auto"/>
              <w:right w:val="single" w:sz="4" w:space="0" w:color="auto"/>
            </w:tcBorders>
            <w:shd w:val="clear" w:color="auto" w:fill="C6EFCE"/>
            <w:noWrap/>
          </w:tcPr>
          <w:p w14:paraId="0B007836"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C10554F" w14:textId="77777777" w:rsidR="009A71A8" w:rsidRPr="00A11C6D" w:rsidRDefault="00674A8F">
            <w:pPr>
              <w:pStyle w:val="P68B1DB1-Normal35"/>
              <w:spacing w:after="0"/>
              <w:jc w:val="both"/>
              <w:rPr>
                <w:noProof/>
                <w:spacing w:val="-6"/>
                <w:lang w:val="sk-SK"/>
              </w:rPr>
            </w:pPr>
            <w:r w:rsidRPr="00A11C6D">
              <w:rPr>
                <w:noProof/>
                <w:spacing w:val="-6"/>
                <w:lang w:val="sk-SK"/>
              </w:rPr>
              <w:t>Dokončenie dátového centra</w:t>
            </w:r>
          </w:p>
        </w:tc>
      </w:tr>
      <w:tr w:rsidR="009A71A8" w:rsidRPr="00A11C6D" w14:paraId="6E80F90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2C26F6D6"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6DD845C2"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1CF91166"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1A1D3B84" w14:textId="57016B2D" w:rsidR="009A71A8" w:rsidRPr="00A11C6D" w:rsidRDefault="00674A8F">
            <w:pPr>
              <w:pStyle w:val="P68B1DB1-Normal36"/>
              <w:spacing w:after="0"/>
              <w:jc w:val="right"/>
              <w:rPr>
                <w:noProof/>
                <w:spacing w:val="-6"/>
                <w:lang w:val="sk-SK"/>
              </w:rPr>
            </w:pPr>
            <w:r w:rsidRPr="00A11C6D">
              <w:rPr>
                <w:noProof/>
                <w:spacing w:val="-6"/>
                <w:lang w:val="sk-SK"/>
              </w:rPr>
              <w:t>1 809 818 435 EUR</w:t>
            </w:r>
          </w:p>
        </w:tc>
      </w:tr>
    </w:tbl>
    <w:p w14:paraId="64DED66A" w14:textId="77777777" w:rsidR="009A71A8" w:rsidRPr="00A11C6D" w:rsidRDefault="009A71A8">
      <w:pPr>
        <w:pStyle w:val="Text1"/>
        <w:rPr>
          <w:noProof/>
          <w:spacing w:val="-6"/>
          <w:lang w:val="sk-SK"/>
        </w:rPr>
        <w:sectPr w:rsidR="009A71A8" w:rsidRPr="00A11C6D">
          <w:headerReference w:type="even" r:id="rId361"/>
          <w:headerReference w:type="default" r:id="rId362"/>
          <w:footerReference w:type="even" r:id="rId363"/>
          <w:footerReference w:type="default" r:id="rId364"/>
          <w:headerReference w:type="first" r:id="rId365"/>
          <w:footerReference w:type="first" r:id="rId366"/>
          <w:pgSz w:w="11907" w:h="16839"/>
          <w:pgMar w:top="1134" w:right="1134" w:bottom="1134" w:left="1134" w:header="567" w:footer="567" w:gutter="0"/>
          <w:cols w:space="720"/>
          <w:docGrid w:linePitch="360"/>
        </w:sectPr>
      </w:pPr>
    </w:p>
    <w:p w14:paraId="524B3ED8" w14:textId="77777777" w:rsidR="00C73367" w:rsidRPr="00A11C6D" w:rsidRDefault="00674A8F">
      <w:pPr>
        <w:pStyle w:val="Heading2"/>
        <w:rPr>
          <w:noProof/>
          <w:spacing w:val="-6"/>
          <w:lang w:val="sk-SK"/>
        </w:rPr>
      </w:pPr>
      <w:r w:rsidRPr="00A11C6D">
        <w:rPr>
          <w:noProof/>
          <w:spacing w:val="-6"/>
          <w:lang w:val="sk-SK"/>
        </w:rPr>
        <w:t>Pôžička</w:t>
      </w:r>
    </w:p>
    <w:p w14:paraId="19A5B729" w14:textId="124092C5" w:rsidR="009A71A8" w:rsidRPr="00A11C6D" w:rsidRDefault="00674A8F">
      <w:pPr>
        <w:pStyle w:val="Text1"/>
        <w:rPr>
          <w:noProof/>
          <w:spacing w:val="-6"/>
          <w:lang w:val="sk-SK"/>
        </w:rPr>
      </w:pPr>
      <w:r w:rsidRPr="00A11C6D">
        <w:rPr>
          <w:noProof/>
          <w:spacing w:val="-6"/>
          <w:lang w:val="sk-SK"/>
        </w:rPr>
        <w:t>Splátky uvedené</w:t>
      </w:r>
      <w:r w:rsidR="00C73367" w:rsidRPr="00A11C6D">
        <w:rPr>
          <w:noProof/>
          <w:spacing w:val="-6"/>
          <w:lang w:val="sk-SK"/>
        </w:rPr>
        <w:t xml:space="preserve"> v </w:t>
      </w:r>
      <w:r w:rsidRPr="00A11C6D">
        <w:rPr>
          <w:noProof/>
          <w:spacing w:val="-6"/>
          <w:lang w:val="sk-SK"/>
        </w:rPr>
        <w:t>článku 3 ods. 2 sa organizujú takto:</w:t>
      </w:r>
    </w:p>
    <w:p w14:paraId="05706B5A" w14:textId="77777777" w:rsidR="009A71A8" w:rsidRPr="00A11C6D" w:rsidRDefault="00674A8F">
      <w:pPr>
        <w:pStyle w:val="Heading3"/>
        <w:rPr>
          <w:noProof/>
          <w:spacing w:val="-6"/>
          <w:lang w:val="sk-SK"/>
        </w:rPr>
      </w:pPr>
      <w:r w:rsidRPr="00A11C6D">
        <w:rPr>
          <w:noProof/>
          <w:spacing w:val="-6"/>
          <w:lang w:val="sk-SK"/>
        </w:rPr>
        <w:t xml:space="preserve">Prvá splátka (úverová podpora): </w:t>
      </w:r>
    </w:p>
    <w:tbl>
      <w:tblPr>
        <w:tblW w:w="9634" w:type="dxa"/>
        <w:tblInd w:w="113" w:type="dxa"/>
        <w:tblLook w:val="04A0" w:firstRow="1" w:lastRow="0" w:firstColumn="1" w:lastColumn="0" w:noHBand="0" w:noVBand="1"/>
      </w:tblPr>
      <w:tblGrid>
        <w:gridCol w:w="1413"/>
        <w:gridCol w:w="3544"/>
        <w:gridCol w:w="1275"/>
        <w:gridCol w:w="3402"/>
      </w:tblGrid>
      <w:tr w:rsidR="009A71A8" w:rsidRPr="00A11C6D" w14:paraId="55D66DD2" w14:textId="77777777">
        <w:trPr>
          <w:trHeight w:val="509"/>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4D30BCD"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F788279"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7D325556"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F00CE57"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2CF88A17"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7BC962C2"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E3FE67C"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1479EAAE"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42CE191" w14:textId="77777777" w:rsidR="009A71A8" w:rsidRPr="00A11C6D" w:rsidRDefault="009A71A8">
            <w:pPr>
              <w:spacing w:after="0"/>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68D62EAC" w14:textId="77777777" w:rsidR="009A71A8" w:rsidRPr="00A11C6D" w:rsidRDefault="009A71A8">
            <w:pPr>
              <w:spacing w:after="0"/>
              <w:rPr>
                <w:rFonts w:ascii="Times New Roman" w:eastAsia="Times New Roman" w:hAnsi="Times New Roman" w:cs="Times New Roman"/>
                <w:b/>
                <w:noProof/>
                <w:spacing w:val="-6"/>
                <w:lang w:val="sk-SK"/>
              </w:rPr>
            </w:pPr>
          </w:p>
        </w:tc>
      </w:tr>
      <w:tr w:rsidR="009A71A8" w:rsidRPr="00A11C6D" w14:paraId="287FD0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7DEAA5A" w14:textId="77777777" w:rsidR="009A71A8" w:rsidRPr="00A11C6D" w:rsidRDefault="00674A8F">
            <w:pPr>
              <w:pStyle w:val="P68B1DB1-Normal36"/>
              <w:spacing w:after="0"/>
              <w:jc w:val="center"/>
              <w:rPr>
                <w:noProof/>
                <w:spacing w:val="-6"/>
                <w:lang w:val="sk-SK"/>
              </w:rPr>
            </w:pPr>
            <w:r w:rsidRPr="00A11C6D">
              <w:rPr>
                <w:noProof/>
                <w:spacing w:val="-6"/>
                <w:lang w:val="sk-SK"/>
              </w:rPr>
              <w:t>78</w:t>
            </w:r>
          </w:p>
        </w:tc>
        <w:tc>
          <w:tcPr>
            <w:tcW w:w="3544" w:type="dxa"/>
            <w:tcBorders>
              <w:top w:val="nil"/>
              <w:left w:val="nil"/>
              <w:bottom w:val="single" w:sz="4" w:space="0" w:color="auto"/>
              <w:right w:val="single" w:sz="4" w:space="0" w:color="auto"/>
            </w:tcBorders>
            <w:shd w:val="clear" w:color="auto" w:fill="C6EFCE"/>
            <w:noWrap/>
            <w:hideMark/>
          </w:tcPr>
          <w:p w14:paraId="343A44E5" w14:textId="77777777" w:rsidR="009A71A8" w:rsidRPr="00A11C6D" w:rsidRDefault="00674A8F">
            <w:pPr>
              <w:pStyle w:val="P68B1DB1-Normal36"/>
              <w:spacing w:after="0"/>
              <w:jc w:val="both"/>
              <w:rPr>
                <w:noProof/>
                <w:spacing w:val="-6"/>
                <w:lang w:val="sk-SK"/>
              </w:rPr>
            </w:pPr>
            <w:r w:rsidRPr="00A11C6D">
              <w:rPr>
                <w:noProof/>
                <w:spacing w:val="-6"/>
                <w:lang w:val="sk-SK"/>
              </w:rPr>
              <w:t>C4.R2</w:t>
            </w:r>
          </w:p>
          <w:p w14:paraId="3A71C4F5" w14:textId="3745F669" w:rsidR="009A71A8" w:rsidRPr="00A11C6D" w:rsidRDefault="00674A8F">
            <w:pPr>
              <w:pStyle w:val="P68B1DB1-Normal35"/>
              <w:spacing w:after="0"/>
              <w:jc w:val="both"/>
              <w:rPr>
                <w:rFonts w:eastAsia="Times New Roman"/>
                <w:noProof/>
                <w:spacing w:val="-6"/>
                <w:lang w:val="sk-SK"/>
              </w:rPr>
            </w:pPr>
            <w:r w:rsidRPr="00A11C6D">
              <w:rPr>
                <w:noProof/>
                <w:spacing w:val="-6"/>
                <w:lang w:val="sk-SK"/>
              </w:rPr>
              <w:t>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riadenia spoločností</w:t>
            </w:r>
          </w:p>
        </w:tc>
        <w:tc>
          <w:tcPr>
            <w:tcW w:w="1275" w:type="dxa"/>
            <w:tcBorders>
              <w:top w:val="nil"/>
              <w:left w:val="nil"/>
              <w:bottom w:val="single" w:sz="4" w:space="0" w:color="auto"/>
              <w:right w:val="single" w:sz="4" w:space="0" w:color="auto"/>
            </w:tcBorders>
            <w:shd w:val="clear" w:color="auto" w:fill="C6EFCE"/>
            <w:noWrap/>
            <w:hideMark/>
          </w:tcPr>
          <w:p w14:paraId="399DB496" w14:textId="77777777" w:rsidR="009A71A8" w:rsidRPr="00A11C6D" w:rsidRDefault="00674A8F">
            <w:pPr>
              <w:pStyle w:val="P68B1DB1-Normal36"/>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vAlign w:val="center"/>
            <w:hideMark/>
          </w:tcPr>
          <w:p w14:paraId="7225A034" w14:textId="6398DD3F" w:rsidR="009A71A8" w:rsidRPr="00A11C6D" w:rsidRDefault="00674A8F">
            <w:pPr>
              <w:pStyle w:val="P68B1DB1-Normal35"/>
              <w:spacing w:after="0"/>
              <w:jc w:val="both"/>
              <w:rPr>
                <w:noProof/>
                <w:spacing w:val="-6"/>
                <w:lang w:val="sk-SK"/>
              </w:rPr>
            </w:pPr>
            <w:r w:rsidRPr="00A11C6D">
              <w:rPr>
                <w:noProof/>
                <w:spacing w:val="-6"/>
                <w:lang w:val="sk-SK"/>
              </w:rPr>
              <w:t xml:space="preserve">Nadobudnutie účinnosti zákona </w:t>
            </w:r>
            <w:r w:rsidR="00C73367" w:rsidRPr="00A11C6D">
              <w:rPr>
                <w:noProof/>
                <w:spacing w:val="-6"/>
                <w:lang w:val="sk-SK"/>
              </w:rPr>
              <w:t>č. </w:t>
            </w:r>
            <w:r w:rsidRPr="00A11C6D">
              <w:rPr>
                <w:noProof/>
                <w:spacing w:val="-6"/>
                <w:lang w:val="sk-SK"/>
              </w:rPr>
              <w:t>50/2021</w:t>
            </w:r>
            <w:r w:rsidR="00C73367" w:rsidRPr="00A11C6D">
              <w:rPr>
                <w:noProof/>
                <w:spacing w:val="-6"/>
                <w:lang w:val="sk-SK"/>
              </w:rPr>
              <w:t xml:space="preserve"> o </w:t>
            </w:r>
            <w:r w:rsidRPr="00A11C6D">
              <w:rPr>
                <w:noProof/>
                <w:spacing w:val="-6"/>
                <w:lang w:val="sk-SK"/>
              </w:rPr>
              <w:t xml:space="preserve">schválení mimoriadneho nariadenia </w:t>
            </w:r>
            <w:r w:rsidR="00C73367" w:rsidRPr="00A11C6D">
              <w:rPr>
                <w:noProof/>
                <w:spacing w:val="-6"/>
                <w:lang w:val="sk-SK"/>
              </w:rPr>
              <w:t>č. </w:t>
            </w:r>
            <w:r w:rsidRPr="00A11C6D">
              <w:rPr>
                <w:noProof/>
                <w:spacing w:val="-6"/>
                <w:lang w:val="sk-SK"/>
              </w:rPr>
              <w:t>55/2016</w:t>
            </w:r>
            <w:r w:rsidR="00C73367" w:rsidRPr="00A11C6D">
              <w:rPr>
                <w:noProof/>
                <w:spacing w:val="-6"/>
                <w:lang w:val="sk-SK"/>
              </w:rPr>
              <w:t xml:space="preserve"> o </w:t>
            </w:r>
            <w:r w:rsidRPr="00A11C6D">
              <w:rPr>
                <w:noProof/>
                <w:spacing w:val="-6"/>
                <w:lang w:val="sk-SK"/>
              </w:rPr>
              <w:t>reorganizácii Národnej spoločnosti pre diaľnice</w:t>
            </w:r>
            <w:r w:rsidR="00C73367" w:rsidRPr="00A11C6D">
              <w:rPr>
                <w:noProof/>
                <w:spacing w:val="-6"/>
                <w:lang w:val="sk-SK"/>
              </w:rPr>
              <w:t xml:space="preserve"> a </w:t>
            </w:r>
            <w:r w:rsidRPr="00A11C6D">
              <w:rPr>
                <w:noProof/>
                <w:spacing w:val="-6"/>
                <w:lang w:val="sk-SK"/>
              </w:rPr>
              <w:t>štátne cesty</w:t>
            </w:r>
            <w:r w:rsidR="00C73367" w:rsidRPr="00A11C6D">
              <w:rPr>
                <w:noProof/>
                <w:spacing w:val="-6"/>
                <w:lang w:val="sk-SK"/>
              </w:rPr>
              <w:t xml:space="preserve"> v </w:t>
            </w:r>
            <w:r w:rsidRPr="00A11C6D">
              <w:rPr>
                <w:noProof/>
                <w:spacing w:val="-6"/>
                <w:lang w:val="sk-SK"/>
              </w:rPr>
              <w:t>Rumunsku – S.A. (C.N.A.I.R.)</w:t>
            </w:r>
            <w:r w:rsidR="00C73367" w:rsidRPr="00A11C6D">
              <w:rPr>
                <w:noProof/>
                <w:spacing w:val="-6"/>
                <w:lang w:val="sk-SK"/>
              </w:rPr>
              <w:t xml:space="preserve"> a o </w:t>
            </w:r>
            <w:r w:rsidRPr="00A11C6D">
              <w:rPr>
                <w:noProof/>
                <w:spacing w:val="-6"/>
                <w:lang w:val="sk-SK"/>
              </w:rPr>
              <w:t xml:space="preserve">zriadení National Road Investment Company – S.A. (C.N.I.R.) </w:t>
            </w:r>
          </w:p>
        </w:tc>
      </w:tr>
      <w:tr w:rsidR="009A71A8" w:rsidRPr="00A11C6D" w14:paraId="38B306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A62D7D1" w14:textId="77777777" w:rsidR="009A71A8" w:rsidRPr="00A11C6D" w:rsidRDefault="00674A8F">
            <w:pPr>
              <w:pStyle w:val="P68B1DB1-Normal36"/>
              <w:spacing w:after="0"/>
              <w:jc w:val="center"/>
              <w:rPr>
                <w:noProof/>
                <w:spacing w:val="-6"/>
                <w:lang w:val="sk-SK"/>
              </w:rPr>
            </w:pPr>
            <w:r w:rsidRPr="00A11C6D">
              <w:rPr>
                <w:noProof/>
                <w:spacing w:val="-6"/>
                <w:lang w:val="sk-SK"/>
              </w:rPr>
              <w:t>1</w:t>
            </w:r>
          </w:p>
        </w:tc>
        <w:tc>
          <w:tcPr>
            <w:tcW w:w="3544" w:type="dxa"/>
            <w:tcBorders>
              <w:top w:val="nil"/>
              <w:left w:val="nil"/>
              <w:bottom w:val="single" w:sz="4" w:space="0" w:color="auto"/>
              <w:right w:val="single" w:sz="4" w:space="0" w:color="auto"/>
            </w:tcBorders>
            <w:shd w:val="clear" w:color="auto" w:fill="C6EFCE"/>
            <w:noWrap/>
            <w:hideMark/>
          </w:tcPr>
          <w:p w14:paraId="203925A3" w14:textId="77777777" w:rsidR="00C73367" w:rsidRPr="00A11C6D" w:rsidRDefault="00674A8F">
            <w:pPr>
              <w:pStyle w:val="P68B1DB1-Normal36"/>
              <w:spacing w:after="0"/>
              <w:jc w:val="both"/>
              <w:rPr>
                <w:noProof/>
                <w:spacing w:val="-6"/>
                <w:lang w:val="sk-SK"/>
              </w:rPr>
            </w:pPr>
            <w:r w:rsidRPr="00A11C6D">
              <w:rPr>
                <w:noProof/>
                <w:spacing w:val="-6"/>
                <w:lang w:val="sk-SK"/>
              </w:rPr>
              <w:t>C1.R1</w:t>
            </w:r>
          </w:p>
          <w:p w14:paraId="551B1A46" w14:textId="2BB6D5E9" w:rsidR="009A71A8" w:rsidRPr="00A11C6D" w:rsidRDefault="00674A8F">
            <w:pPr>
              <w:pStyle w:val="P68B1DB1-Normal35"/>
              <w:spacing w:after="0"/>
              <w:jc w:val="both"/>
              <w:rPr>
                <w:rFonts w:eastAsia="Times New Roman"/>
                <w:noProof/>
                <w:spacing w:val="-6"/>
                <w:lang w:val="sk-SK"/>
              </w:rPr>
            </w:pPr>
            <w:r w:rsidRPr="00A11C6D">
              <w:rPr>
                <w:noProof/>
                <w:spacing w:val="-6"/>
                <w:lang w:val="sk-SK"/>
              </w:rPr>
              <w:t>Posilnenie regulačného rámca pre udržateľné hospodárenie</w:t>
            </w:r>
            <w:r w:rsidR="00C73367" w:rsidRPr="00A11C6D">
              <w:rPr>
                <w:noProof/>
                <w:spacing w:val="-6"/>
                <w:lang w:val="sk-SK"/>
              </w:rPr>
              <w:t xml:space="preserve"> v </w:t>
            </w:r>
            <w:r w:rsidRPr="00A11C6D">
              <w:rPr>
                <w:noProof/>
                <w:spacing w:val="-6"/>
                <w:lang w:val="sk-SK"/>
              </w:rPr>
              <w:t>odvetví vodného hospodárstva</w:t>
            </w:r>
            <w:r w:rsidR="00C73367" w:rsidRPr="00A11C6D">
              <w:rPr>
                <w:noProof/>
                <w:spacing w:val="-6"/>
                <w:lang w:val="sk-SK"/>
              </w:rPr>
              <w:t xml:space="preserve"> a </w:t>
            </w:r>
            <w:r w:rsidRPr="00A11C6D">
              <w:rPr>
                <w:noProof/>
                <w:spacing w:val="-6"/>
                <w:lang w:val="sk-SK"/>
              </w:rPr>
              <w:t>odpadových vôd</w:t>
            </w:r>
            <w:r w:rsidR="00C73367" w:rsidRPr="00A11C6D">
              <w:rPr>
                <w:noProof/>
                <w:spacing w:val="-6"/>
                <w:lang w:val="sk-SK"/>
              </w:rPr>
              <w:t xml:space="preserve"> a </w:t>
            </w:r>
            <w:r w:rsidRPr="00A11C6D">
              <w:rPr>
                <w:noProof/>
                <w:spacing w:val="-6"/>
                <w:lang w:val="sk-SK"/>
              </w:rPr>
              <w:t>urýchlenie prístupu verejnosti ku kvalitným službám podľa európskych smerníc</w:t>
            </w:r>
          </w:p>
        </w:tc>
        <w:tc>
          <w:tcPr>
            <w:tcW w:w="1275" w:type="dxa"/>
            <w:tcBorders>
              <w:top w:val="nil"/>
              <w:left w:val="nil"/>
              <w:bottom w:val="single" w:sz="4" w:space="0" w:color="auto"/>
              <w:right w:val="single" w:sz="4" w:space="0" w:color="auto"/>
            </w:tcBorders>
            <w:shd w:val="clear" w:color="auto" w:fill="C6EFCE"/>
            <w:noWrap/>
            <w:hideMark/>
          </w:tcPr>
          <w:p w14:paraId="0BCBDFD3" w14:textId="77777777" w:rsidR="009A71A8" w:rsidRPr="00A11C6D" w:rsidRDefault="00674A8F">
            <w:pPr>
              <w:pStyle w:val="P68B1DB1-Normal36"/>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275666D0" w14:textId="36404C25" w:rsidR="009A71A8" w:rsidRPr="00A11C6D" w:rsidRDefault="00674A8F">
            <w:pPr>
              <w:pStyle w:val="P68B1DB1-Normal36"/>
              <w:spacing w:after="0"/>
              <w:jc w:val="both"/>
              <w:rPr>
                <w:noProof/>
                <w:spacing w:val="-6"/>
                <w:lang w:val="sk-SK"/>
              </w:rPr>
            </w:pPr>
            <w:r w:rsidRPr="00A11C6D">
              <w:rPr>
                <w:noProof/>
                <w:spacing w:val="-6"/>
                <w:lang w:val="sk-SK"/>
              </w:rPr>
              <w:t xml:space="preserve">Nadobudnutie účinnosti novely zákona </w:t>
            </w:r>
            <w:r w:rsidR="00C73367" w:rsidRPr="00A11C6D">
              <w:rPr>
                <w:noProof/>
                <w:spacing w:val="-6"/>
                <w:lang w:val="sk-SK"/>
              </w:rPr>
              <w:t>č. </w:t>
            </w:r>
            <w:r w:rsidRPr="00A11C6D">
              <w:rPr>
                <w:noProof/>
                <w:spacing w:val="-6"/>
                <w:lang w:val="sk-SK"/>
              </w:rPr>
              <w:t>241/2006</w:t>
            </w:r>
            <w:r w:rsidR="00C73367" w:rsidRPr="00A11C6D">
              <w:rPr>
                <w:noProof/>
                <w:spacing w:val="-6"/>
                <w:lang w:val="sk-SK"/>
              </w:rPr>
              <w:t xml:space="preserve"> o </w:t>
            </w:r>
            <w:r w:rsidRPr="00A11C6D">
              <w:rPr>
                <w:noProof/>
                <w:spacing w:val="-6"/>
                <w:lang w:val="sk-SK"/>
              </w:rPr>
              <w:t>zásobovaní vodou</w:t>
            </w:r>
            <w:r w:rsidR="00C73367" w:rsidRPr="00A11C6D">
              <w:rPr>
                <w:noProof/>
                <w:spacing w:val="-6"/>
                <w:lang w:val="sk-SK"/>
              </w:rPr>
              <w:t xml:space="preserve"> a </w:t>
            </w:r>
            <w:r w:rsidRPr="00A11C6D">
              <w:rPr>
                <w:noProof/>
                <w:spacing w:val="-6"/>
                <w:lang w:val="sk-SK"/>
              </w:rPr>
              <w:t>kanalizácii</w:t>
            </w:r>
          </w:p>
        </w:tc>
      </w:tr>
      <w:tr w:rsidR="009A71A8" w:rsidRPr="00A11C6D" w14:paraId="443DC1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6FF5EFB" w14:textId="77777777" w:rsidR="009A71A8" w:rsidRPr="00A11C6D" w:rsidRDefault="00674A8F">
            <w:pPr>
              <w:pStyle w:val="P68B1DB1-Normal36"/>
              <w:spacing w:after="0"/>
              <w:jc w:val="center"/>
              <w:rPr>
                <w:noProof/>
                <w:spacing w:val="-6"/>
                <w:lang w:val="sk-SK"/>
              </w:rPr>
            </w:pPr>
            <w:r w:rsidRPr="00A11C6D">
              <w:rPr>
                <w:noProof/>
                <w:spacing w:val="-6"/>
                <w:lang w:val="sk-SK"/>
              </w:rPr>
              <w:t>247</w:t>
            </w:r>
          </w:p>
        </w:tc>
        <w:tc>
          <w:tcPr>
            <w:tcW w:w="3544" w:type="dxa"/>
            <w:tcBorders>
              <w:top w:val="nil"/>
              <w:left w:val="nil"/>
              <w:bottom w:val="single" w:sz="4" w:space="0" w:color="auto"/>
              <w:right w:val="single" w:sz="4" w:space="0" w:color="auto"/>
            </w:tcBorders>
            <w:shd w:val="clear" w:color="auto" w:fill="C6EFCE"/>
            <w:noWrap/>
          </w:tcPr>
          <w:p w14:paraId="13705B04" w14:textId="77777777" w:rsidR="00C73367" w:rsidRPr="00A11C6D" w:rsidRDefault="00674A8F">
            <w:pPr>
              <w:pStyle w:val="P68B1DB1-Normal36"/>
              <w:spacing w:after="0"/>
              <w:jc w:val="both"/>
              <w:rPr>
                <w:noProof/>
                <w:spacing w:val="-6"/>
                <w:lang w:val="sk-SK"/>
              </w:rPr>
            </w:pPr>
            <w:r w:rsidRPr="00A11C6D">
              <w:rPr>
                <w:noProof/>
                <w:spacing w:val="-6"/>
                <w:lang w:val="sk-SK"/>
              </w:rPr>
              <w:t>C9.I2.1</w:t>
            </w:r>
          </w:p>
          <w:p w14:paraId="62F6A0B8" w14:textId="4B659776" w:rsidR="009A71A8" w:rsidRPr="00A11C6D" w:rsidRDefault="00674A8F">
            <w:pPr>
              <w:pStyle w:val="P68B1DB1-Normal36"/>
              <w:spacing w:after="0"/>
              <w:jc w:val="both"/>
              <w:rPr>
                <w:noProof/>
                <w:spacing w:val="-6"/>
                <w:lang w:val="sk-SK"/>
              </w:rPr>
            </w:pPr>
            <w:r w:rsidRPr="00A11C6D">
              <w:rPr>
                <w:noProof/>
                <w:spacing w:val="-6"/>
                <w:lang w:val="sk-SK"/>
              </w:rPr>
              <w:t xml:space="preserve">Finančné nástroje pre súkromný sektor – portfóliová záruka pre odolnosť </w:t>
            </w:r>
          </w:p>
        </w:tc>
        <w:tc>
          <w:tcPr>
            <w:tcW w:w="1275" w:type="dxa"/>
            <w:tcBorders>
              <w:top w:val="nil"/>
              <w:left w:val="nil"/>
              <w:bottom w:val="single" w:sz="4" w:space="0" w:color="auto"/>
              <w:right w:val="single" w:sz="4" w:space="0" w:color="auto"/>
            </w:tcBorders>
            <w:shd w:val="clear" w:color="auto" w:fill="C6EFCE"/>
            <w:noWrap/>
          </w:tcPr>
          <w:p w14:paraId="2A80AE7A" w14:textId="77777777" w:rsidR="009A71A8" w:rsidRPr="00A11C6D" w:rsidRDefault="00674A8F">
            <w:pPr>
              <w:pStyle w:val="P68B1DB1-Normal36"/>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5B24CEC" w14:textId="41DF3A0A" w:rsidR="009A71A8" w:rsidRPr="00A11C6D" w:rsidRDefault="00674A8F">
            <w:pPr>
              <w:pStyle w:val="P68B1DB1-Normal36"/>
              <w:spacing w:after="0"/>
              <w:jc w:val="both"/>
              <w:rPr>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w:t>
            </w:r>
          </w:p>
        </w:tc>
      </w:tr>
      <w:tr w:rsidR="009A71A8" w:rsidRPr="00A11C6D" w14:paraId="2516BD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046FE78" w14:textId="77777777" w:rsidR="009A71A8" w:rsidRPr="00A11C6D" w:rsidRDefault="00674A8F">
            <w:pPr>
              <w:pStyle w:val="P68B1DB1-Normal36"/>
              <w:spacing w:after="0"/>
              <w:jc w:val="center"/>
              <w:rPr>
                <w:noProof/>
                <w:spacing w:val="-6"/>
                <w:lang w:val="sk-SK"/>
              </w:rPr>
            </w:pPr>
            <w:r w:rsidRPr="00A11C6D">
              <w:rPr>
                <w:noProof/>
                <w:spacing w:val="-6"/>
                <w:lang w:val="sk-SK"/>
              </w:rPr>
              <w:t>250</w:t>
            </w:r>
          </w:p>
        </w:tc>
        <w:tc>
          <w:tcPr>
            <w:tcW w:w="3544" w:type="dxa"/>
            <w:tcBorders>
              <w:top w:val="nil"/>
              <w:left w:val="nil"/>
              <w:bottom w:val="single" w:sz="4" w:space="0" w:color="auto"/>
              <w:right w:val="single" w:sz="4" w:space="0" w:color="auto"/>
            </w:tcBorders>
            <w:shd w:val="clear" w:color="auto" w:fill="C6EFCE"/>
            <w:noWrap/>
          </w:tcPr>
          <w:p w14:paraId="07D27BAD" w14:textId="77777777" w:rsidR="00C73367" w:rsidRPr="00A11C6D" w:rsidRDefault="00674A8F">
            <w:pPr>
              <w:pStyle w:val="P68B1DB1-Normal36"/>
              <w:spacing w:after="0"/>
              <w:jc w:val="both"/>
              <w:rPr>
                <w:noProof/>
                <w:spacing w:val="-6"/>
                <w:lang w:val="sk-SK"/>
              </w:rPr>
            </w:pPr>
            <w:r w:rsidRPr="00A11C6D">
              <w:rPr>
                <w:noProof/>
                <w:spacing w:val="-6"/>
                <w:lang w:val="sk-SK"/>
              </w:rPr>
              <w:t>C9.I2.2</w:t>
            </w:r>
          </w:p>
          <w:p w14:paraId="37C895D2" w14:textId="5860776D" w:rsidR="009A71A8" w:rsidRPr="00A11C6D" w:rsidRDefault="00674A8F">
            <w:pPr>
              <w:pStyle w:val="P68B1DB1-Normal36"/>
              <w:spacing w:after="0"/>
              <w:jc w:val="both"/>
              <w:rPr>
                <w:noProof/>
                <w:spacing w:val="-6"/>
                <w:lang w:val="sk-SK"/>
              </w:rPr>
            </w:pPr>
            <w:r w:rsidRPr="00A11C6D">
              <w:rPr>
                <w:noProof/>
                <w:spacing w:val="-6"/>
                <w:lang w:val="sk-SK"/>
              </w:rPr>
              <w:t>Finančné nástroje pre súkromný sektor – portfóliová záruka pre opatrenia</w:t>
            </w:r>
            <w:r w:rsidR="00C73367" w:rsidRPr="00A11C6D">
              <w:rPr>
                <w:noProof/>
                <w:spacing w:val="-6"/>
                <w:lang w:val="sk-SK"/>
              </w:rPr>
              <w:t xml:space="preserve"> v </w:t>
            </w:r>
            <w:r w:rsidRPr="00A11C6D">
              <w:rPr>
                <w:noProof/>
                <w:spacing w:val="-6"/>
                <w:lang w:val="sk-SK"/>
              </w:rPr>
              <w:t>oblasti klímy</w:t>
            </w:r>
          </w:p>
        </w:tc>
        <w:tc>
          <w:tcPr>
            <w:tcW w:w="1275" w:type="dxa"/>
            <w:tcBorders>
              <w:top w:val="nil"/>
              <w:left w:val="nil"/>
              <w:bottom w:val="single" w:sz="4" w:space="0" w:color="auto"/>
              <w:right w:val="single" w:sz="4" w:space="0" w:color="auto"/>
            </w:tcBorders>
            <w:shd w:val="clear" w:color="auto" w:fill="C6EFCE"/>
            <w:noWrap/>
          </w:tcPr>
          <w:p w14:paraId="25287AFF" w14:textId="77777777" w:rsidR="009A71A8" w:rsidRPr="00A11C6D" w:rsidRDefault="00674A8F">
            <w:pPr>
              <w:pStyle w:val="P68B1DB1-Normal36"/>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D035D15" w14:textId="5AB368DF" w:rsidR="009A71A8" w:rsidRPr="00A11C6D" w:rsidRDefault="00674A8F">
            <w:pPr>
              <w:pStyle w:val="P68B1DB1-Normal36"/>
              <w:spacing w:after="0"/>
              <w:jc w:val="both"/>
              <w:rPr>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w:t>
            </w:r>
          </w:p>
        </w:tc>
      </w:tr>
      <w:tr w:rsidR="009A71A8" w:rsidRPr="00A11C6D" w14:paraId="72EA11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4692888" w14:textId="77777777" w:rsidR="009A71A8" w:rsidRPr="00A11C6D" w:rsidRDefault="00674A8F">
            <w:pPr>
              <w:pStyle w:val="P68B1DB1-Normal36"/>
              <w:spacing w:after="0"/>
              <w:jc w:val="center"/>
              <w:rPr>
                <w:noProof/>
                <w:spacing w:val="-6"/>
                <w:lang w:val="sk-SK"/>
              </w:rPr>
            </w:pPr>
            <w:r w:rsidRPr="00A11C6D">
              <w:rPr>
                <w:noProof/>
                <w:spacing w:val="-6"/>
                <w:lang w:val="sk-SK"/>
              </w:rPr>
              <w:t>253</w:t>
            </w:r>
          </w:p>
        </w:tc>
        <w:tc>
          <w:tcPr>
            <w:tcW w:w="3544" w:type="dxa"/>
            <w:tcBorders>
              <w:top w:val="nil"/>
              <w:left w:val="nil"/>
              <w:bottom w:val="single" w:sz="4" w:space="0" w:color="auto"/>
              <w:right w:val="single" w:sz="4" w:space="0" w:color="auto"/>
            </w:tcBorders>
            <w:shd w:val="clear" w:color="auto" w:fill="C6EFCE"/>
            <w:noWrap/>
            <w:hideMark/>
          </w:tcPr>
          <w:p w14:paraId="7F71F1A9" w14:textId="77777777" w:rsidR="00C73367" w:rsidRPr="00A11C6D" w:rsidRDefault="00674A8F">
            <w:pPr>
              <w:pStyle w:val="P68B1DB1-Normal36"/>
              <w:spacing w:after="0"/>
              <w:jc w:val="both"/>
              <w:rPr>
                <w:noProof/>
                <w:spacing w:val="-6"/>
                <w:lang w:val="sk-SK"/>
              </w:rPr>
            </w:pPr>
            <w:r w:rsidRPr="00A11C6D">
              <w:rPr>
                <w:noProof/>
                <w:spacing w:val="-6"/>
                <w:lang w:val="sk-SK"/>
              </w:rPr>
              <w:t>C9.I2.3</w:t>
            </w:r>
          </w:p>
          <w:p w14:paraId="4BBA37BB" w14:textId="30DF3E9E" w:rsidR="009A71A8" w:rsidRPr="00A11C6D" w:rsidRDefault="00674A8F">
            <w:pPr>
              <w:pStyle w:val="P68B1DB1-Normal36"/>
              <w:spacing w:after="0"/>
              <w:jc w:val="both"/>
              <w:rPr>
                <w:noProof/>
                <w:spacing w:val="-6"/>
                <w:lang w:val="sk-SK"/>
              </w:rPr>
            </w:pPr>
            <w:r w:rsidRPr="00A11C6D">
              <w:rPr>
                <w:noProof/>
                <w:spacing w:val="-6"/>
                <w:lang w:val="sk-SK"/>
              </w:rPr>
              <w:t>Finančné nástroje pre súkromný sektor – Fond rizikového kapitálu na obnovu</w:t>
            </w:r>
          </w:p>
        </w:tc>
        <w:tc>
          <w:tcPr>
            <w:tcW w:w="1275" w:type="dxa"/>
            <w:tcBorders>
              <w:top w:val="nil"/>
              <w:left w:val="nil"/>
              <w:bottom w:val="single" w:sz="4" w:space="0" w:color="auto"/>
              <w:right w:val="single" w:sz="4" w:space="0" w:color="auto"/>
            </w:tcBorders>
            <w:shd w:val="clear" w:color="auto" w:fill="C6EFCE"/>
            <w:noWrap/>
            <w:hideMark/>
          </w:tcPr>
          <w:p w14:paraId="41F8E6B0" w14:textId="77777777" w:rsidR="009A71A8" w:rsidRPr="00A11C6D" w:rsidRDefault="00674A8F">
            <w:pPr>
              <w:pStyle w:val="P68B1DB1-Normal36"/>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04B6C682" w14:textId="47CF5C1E" w:rsidR="009A71A8" w:rsidRPr="00A11C6D" w:rsidRDefault="00674A8F">
            <w:pPr>
              <w:pStyle w:val="P68B1DB1-Normal36"/>
              <w:spacing w:after="0"/>
              <w:jc w:val="both"/>
              <w:rPr>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financovaní medzi Európskym investičným fondom</w:t>
            </w:r>
            <w:r w:rsidR="00C73367" w:rsidRPr="00A11C6D">
              <w:rPr>
                <w:noProof/>
                <w:spacing w:val="-6"/>
                <w:lang w:val="sk-SK"/>
              </w:rPr>
              <w:t xml:space="preserve"> a </w:t>
            </w:r>
            <w:r w:rsidRPr="00A11C6D">
              <w:rPr>
                <w:noProof/>
                <w:spacing w:val="-6"/>
                <w:lang w:val="sk-SK"/>
              </w:rPr>
              <w:t>rumunskou vládou na vytvorenie fondu rizikového kapitálu obnovy (ďalej len „fond“)</w:t>
            </w:r>
            <w:r w:rsidR="00C73367" w:rsidRPr="00A11C6D">
              <w:rPr>
                <w:noProof/>
                <w:spacing w:val="-6"/>
                <w:lang w:val="sk-SK"/>
              </w:rPr>
              <w:t xml:space="preserve"> a </w:t>
            </w:r>
            <w:r w:rsidRPr="00A11C6D">
              <w:rPr>
                <w:noProof/>
                <w:spacing w:val="-6"/>
                <w:lang w:val="sk-SK"/>
              </w:rPr>
              <w:t>prijatie investičnej politiky fondu</w:t>
            </w:r>
          </w:p>
        </w:tc>
      </w:tr>
      <w:tr w:rsidR="009A71A8" w:rsidRPr="00A11C6D" w14:paraId="479751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8A14AF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259</w:t>
            </w:r>
          </w:p>
        </w:tc>
        <w:tc>
          <w:tcPr>
            <w:tcW w:w="3544" w:type="dxa"/>
            <w:tcBorders>
              <w:top w:val="nil"/>
              <w:left w:val="nil"/>
              <w:bottom w:val="single" w:sz="4" w:space="0" w:color="auto"/>
              <w:right w:val="single" w:sz="4" w:space="0" w:color="auto"/>
            </w:tcBorders>
            <w:shd w:val="clear" w:color="auto" w:fill="C6EFCE"/>
            <w:noWrap/>
          </w:tcPr>
          <w:p w14:paraId="2671C328" w14:textId="77777777" w:rsidR="00C73367" w:rsidRPr="00A11C6D" w:rsidRDefault="00674A8F">
            <w:pPr>
              <w:pStyle w:val="P68B1DB1-Normal35"/>
              <w:spacing w:after="0"/>
              <w:jc w:val="both"/>
              <w:rPr>
                <w:noProof/>
                <w:spacing w:val="-6"/>
                <w:lang w:val="sk-SK"/>
              </w:rPr>
            </w:pPr>
            <w:r w:rsidRPr="00A11C6D">
              <w:rPr>
                <w:noProof/>
                <w:spacing w:val="-6"/>
                <w:lang w:val="sk-SK"/>
              </w:rPr>
              <w:t>C9.I2.5</w:t>
            </w:r>
          </w:p>
          <w:p w14:paraId="17A02BE4" w14:textId="5150DE6C" w:rsidR="009A71A8" w:rsidRPr="00A11C6D" w:rsidRDefault="00674A8F">
            <w:pPr>
              <w:pStyle w:val="P68B1DB1-Normal35"/>
              <w:spacing w:after="0"/>
              <w:jc w:val="both"/>
              <w:rPr>
                <w:rFonts w:eastAsia="Times New Roman"/>
                <w:noProof/>
                <w:spacing w:val="-6"/>
                <w:lang w:val="sk-SK"/>
              </w:rPr>
            </w:pPr>
            <w:r w:rsidRPr="00A11C6D">
              <w:rPr>
                <w:noProof/>
                <w:spacing w:val="-6"/>
                <w:lang w:val="sk-SK"/>
              </w:rPr>
              <w:t>Finančné nástroje pre súkromný sektor – Investície do energetickej efektívnosti</w:t>
            </w:r>
            <w:r w:rsidR="00C73367" w:rsidRPr="00A11C6D">
              <w:rPr>
                <w:noProof/>
                <w:spacing w:val="-6"/>
                <w:lang w:val="sk-SK"/>
              </w:rPr>
              <w:t xml:space="preserve"> v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 xml:space="preserve">budov </w:t>
            </w:r>
          </w:p>
        </w:tc>
        <w:tc>
          <w:tcPr>
            <w:tcW w:w="1275" w:type="dxa"/>
            <w:tcBorders>
              <w:top w:val="nil"/>
              <w:left w:val="nil"/>
              <w:bottom w:val="single" w:sz="4" w:space="0" w:color="auto"/>
              <w:right w:val="single" w:sz="4" w:space="0" w:color="auto"/>
            </w:tcBorders>
            <w:shd w:val="clear" w:color="auto" w:fill="C6EFCE"/>
            <w:noWrap/>
          </w:tcPr>
          <w:p w14:paraId="76C09AF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60637CB" w14:textId="0E2244FE"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Podpísanie dohody</w:t>
            </w:r>
            <w:r w:rsidR="00C73367" w:rsidRPr="00A11C6D">
              <w:rPr>
                <w:noProof/>
                <w:spacing w:val="-6"/>
                <w:lang w:val="sk-SK"/>
              </w:rPr>
              <w:t xml:space="preserve"> o </w:t>
            </w:r>
            <w:r w:rsidRPr="00A11C6D">
              <w:rPr>
                <w:noProof/>
                <w:spacing w:val="-6"/>
                <w:lang w:val="sk-SK"/>
              </w:rPr>
              <w:t>príspevku medzi Európskou komisiou</w:t>
            </w:r>
            <w:r w:rsidR="00C73367" w:rsidRPr="00A11C6D">
              <w:rPr>
                <w:noProof/>
                <w:spacing w:val="-6"/>
                <w:lang w:val="sk-SK"/>
              </w:rPr>
              <w:t xml:space="preserve"> a </w:t>
            </w:r>
            <w:r w:rsidRPr="00A11C6D">
              <w:rPr>
                <w:noProof/>
                <w:spacing w:val="-6"/>
                <w:lang w:val="sk-SK"/>
              </w:rPr>
              <w:t>rumunskou vládou</w:t>
            </w:r>
          </w:p>
        </w:tc>
      </w:tr>
      <w:tr w:rsidR="009A71A8" w:rsidRPr="00A11C6D" w14:paraId="2ECE5A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3306E2A" w14:textId="77777777" w:rsidR="009A71A8" w:rsidRPr="00A11C6D" w:rsidRDefault="00674A8F">
            <w:pPr>
              <w:pStyle w:val="P68B1DB1-Normal35"/>
              <w:spacing w:after="0"/>
              <w:jc w:val="center"/>
              <w:rPr>
                <w:noProof/>
                <w:spacing w:val="-6"/>
                <w:lang w:val="sk-SK"/>
              </w:rPr>
            </w:pPr>
            <w:r w:rsidRPr="00A11C6D">
              <w:rPr>
                <w:noProof/>
                <w:spacing w:val="-6"/>
                <w:lang w:val="sk-SK"/>
              </w:rPr>
              <w:t>270</w:t>
            </w:r>
          </w:p>
        </w:tc>
        <w:tc>
          <w:tcPr>
            <w:tcW w:w="3544" w:type="dxa"/>
            <w:tcBorders>
              <w:top w:val="nil"/>
              <w:left w:val="nil"/>
              <w:bottom w:val="single" w:sz="4" w:space="0" w:color="auto"/>
              <w:right w:val="single" w:sz="4" w:space="0" w:color="auto"/>
            </w:tcBorders>
            <w:shd w:val="clear" w:color="auto" w:fill="C6EFCE"/>
            <w:noWrap/>
          </w:tcPr>
          <w:p w14:paraId="43FEF748" w14:textId="77777777" w:rsidR="009A71A8" w:rsidRPr="00A11C6D" w:rsidRDefault="00674A8F">
            <w:pPr>
              <w:pStyle w:val="P68B1DB1-Normal35"/>
              <w:spacing w:after="0"/>
              <w:jc w:val="both"/>
              <w:rPr>
                <w:noProof/>
                <w:spacing w:val="-6"/>
                <w:lang w:val="sk-SK"/>
              </w:rPr>
            </w:pPr>
            <w:r w:rsidRPr="00A11C6D">
              <w:rPr>
                <w:noProof/>
                <w:spacing w:val="-6"/>
                <w:lang w:val="sk-SK"/>
              </w:rPr>
              <w:t>C9.R2</w:t>
            </w:r>
          </w:p>
          <w:p w14:paraId="27615D93" w14:textId="251B2445" w:rsidR="009A71A8" w:rsidRPr="00A11C6D" w:rsidRDefault="00674A8F">
            <w:pPr>
              <w:pStyle w:val="P68B1DB1-Normal35"/>
              <w:spacing w:after="0"/>
              <w:jc w:val="both"/>
              <w:rPr>
                <w:noProof/>
                <w:spacing w:val="-6"/>
                <w:lang w:val="sk-SK"/>
              </w:rPr>
            </w:pPr>
            <w:r w:rsidRPr="00A11C6D">
              <w:rPr>
                <w:noProof/>
                <w:spacing w:val="-6"/>
                <w:lang w:val="sk-SK"/>
              </w:rPr>
              <w:t>Zefektívniť riadenie výskumu, vývoja</w:t>
            </w:r>
            <w:r w:rsidR="00C73367" w:rsidRPr="00A11C6D">
              <w:rPr>
                <w:noProof/>
                <w:spacing w:val="-6"/>
                <w:lang w:val="sk-SK"/>
              </w:rPr>
              <w:t xml:space="preserve"> a </w:t>
            </w:r>
            <w:r w:rsidRPr="00A11C6D">
              <w:rPr>
                <w:noProof/>
                <w:spacing w:val="-6"/>
                <w:lang w:val="sk-SK"/>
              </w:rPr>
              <w:t xml:space="preserve">inovácií </w:t>
            </w:r>
          </w:p>
        </w:tc>
        <w:tc>
          <w:tcPr>
            <w:tcW w:w="1275" w:type="dxa"/>
            <w:tcBorders>
              <w:top w:val="nil"/>
              <w:left w:val="nil"/>
              <w:bottom w:val="single" w:sz="4" w:space="0" w:color="auto"/>
              <w:right w:val="single" w:sz="4" w:space="0" w:color="auto"/>
            </w:tcBorders>
            <w:shd w:val="clear" w:color="auto" w:fill="C6EFCE"/>
            <w:noWrap/>
          </w:tcPr>
          <w:p w14:paraId="5D4F90C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0718A2A" w14:textId="6A8B565E" w:rsidR="009A71A8" w:rsidRPr="00A11C6D" w:rsidRDefault="00674A8F">
            <w:pPr>
              <w:pStyle w:val="P68B1DB1-Normal35"/>
              <w:spacing w:after="0"/>
              <w:jc w:val="both"/>
              <w:rPr>
                <w:noProof/>
                <w:spacing w:val="-6"/>
                <w:lang w:val="sk-SK"/>
              </w:rPr>
            </w:pPr>
            <w:r w:rsidRPr="00A11C6D">
              <w:rPr>
                <w:noProof/>
                <w:spacing w:val="-6"/>
                <w:lang w:val="sk-SK"/>
              </w:rPr>
              <w:t>Zriadená</w:t>
            </w:r>
            <w:r w:rsidR="00C73367" w:rsidRPr="00A11C6D">
              <w:rPr>
                <w:noProof/>
                <w:spacing w:val="-6"/>
                <w:lang w:val="sk-SK"/>
              </w:rPr>
              <w:t xml:space="preserve"> a </w:t>
            </w:r>
            <w:r w:rsidRPr="00A11C6D">
              <w:rPr>
                <w:noProof/>
                <w:spacing w:val="-6"/>
                <w:lang w:val="sk-SK"/>
              </w:rPr>
              <w:t>operačná jednotka pre vykonávanie reforiem</w:t>
            </w:r>
            <w:r w:rsidR="00C73367" w:rsidRPr="00A11C6D">
              <w:rPr>
                <w:noProof/>
                <w:spacing w:val="-6"/>
                <w:lang w:val="sk-SK"/>
              </w:rPr>
              <w:t xml:space="preserve"> v </w:t>
            </w:r>
            <w:r w:rsidRPr="00A11C6D">
              <w:rPr>
                <w:noProof/>
                <w:spacing w:val="-6"/>
                <w:lang w:val="sk-SK"/>
              </w:rPr>
              <w:t xml:space="preserve">rámci nástroja politickej podpory (PSF) </w:t>
            </w:r>
          </w:p>
        </w:tc>
      </w:tr>
      <w:tr w:rsidR="009A71A8" w:rsidRPr="00A11C6D" w14:paraId="73309CA2" w14:textId="77777777">
        <w:trPr>
          <w:trHeight w:val="283"/>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3D7B79DF"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44FF33DB"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0D753C37"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6593D3C8" w14:textId="77777777" w:rsidR="009A71A8" w:rsidRPr="00A11C6D" w:rsidRDefault="00674A8F">
            <w:pPr>
              <w:pStyle w:val="P68B1DB1-Normal36"/>
              <w:spacing w:after="0"/>
              <w:jc w:val="right"/>
              <w:rPr>
                <w:noProof/>
                <w:spacing w:val="-6"/>
                <w:lang w:val="sk-SK"/>
              </w:rPr>
            </w:pPr>
            <w:r w:rsidRPr="00A11C6D">
              <w:rPr>
                <w:noProof/>
                <w:spacing w:val="-6"/>
                <w:lang w:val="sk-SK"/>
              </w:rPr>
              <w:t>907 669 494 EUR</w:t>
            </w:r>
          </w:p>
        </w:tc>
      </w:tr>
    </w:tbl>
    <w:p w14:paraId="2AF5F228" w14:textId="77777777" w:rsidR="009A71A8" w:rsidRPr="00A11C6D" w:rsidRDefault="00674A8F">
      <w:pPr>
        <w:pStyle w:val="Heading3"/>
        <w:rPr>
          <w:noProof/>
          <w:spacing w:val="-6"/>
          <w:lang w:val="sk-SK"/>
        </w:rPr>
      </w:pPr>
      <w:r w:rsidRPr="00A11C6D">
        <w:rPr>
          <w:noProof/>
          <w:spacing w:val="-6"/>
          <w:lang w:val="sk-SK"/>
        </w:rPr>
        <w:t xml:space="preserve">Druhá splátka (úverová podpora): </w:t>
      </w:r>
    </w:p>
    <w:tbl>
      <w:tblPr>
        <w:tblW w:w="9634" w:type="dxa"/>
        <w:tblInd w:w="113" w:type="dxa"/>
        <w:tblLook w:val="04A0" w:firstRow="1" w:lastRow="0" w:firstColumn="1" w:lastColumn="0" w:noHBand="0" w:noVBand="1"/>
      </w:tblPr>
      <w:tblGrid>
        <w:gridCol w:w="1413"/>
        <w:gridCol w:w="3544"/>
        <w:gridCol w:w="1275"/>
        <w:gridCol w:w="3402"/>
      </w:tblGrid>
      <w:tr w:rsidR="009A71A8" w:rsidRPr="00A11C6D" w14:paraId="250665AB"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857B363"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789A20D"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161A9255"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46C96E8"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24E5F576"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792473DC"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017714A3"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505F5794"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4AFA29A" w14:textId="77777777" w:rsidR="009A71A8" w:rsidRPr="00A11C6D" w:rsidRDefault="009A71A8">
            <w:pPr>
              <w:spacing w:after="0"/>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10FDF173"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334A98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067DA9C6" w14:textId="77777777" w:rsidR="009A71A8" w:rsidRPr="00A11C6D" w:rsidRDefault="00674A8F">
            <w:pPr>
              <w:pStyle w:val="P68B1DB1-Normal36"/>
              <w:spacing w:after="0"/>
              <w:jc w:val="center"/>
              <w:rPr>
                <w:noProof/>
                <w:spacing w:val="-6"/>
                <w:lang w:val="sk-SK"/>
              </w:rPr>
            </w:pPr>
            <w:r w:rsidRPr="00A11C6D">
              <w:rPr>
                <w:noProof/>
                <w:spacing w:val="-6"/>
                <w:lang w:val="sk-SK"/>
              </w:rPr>
              <w:t>2</w:t>
            </w:r>
          </w:p>
        </w:tc>
        <w:tc>
          <w:tcPr>
            <w:tcW w:w="3544" w:type="dxa"/>
            <w:tcBorders>
              <w:top w:val="nil"/>
              <w:left w:val="nil"/>
              <w:bottom w:val="single" w:sz="4" w:space="0" w:color="auto"/>
              <w:right w:val="single" w:sz="4" w:space="0" w:color="auto"/>
            </w:tcBorders>
            <w:shd w:val="clear" w:color="auto" w:fill="C6EFCE"/>
            <w:noWrap/>
            <w:hideMark/>
          </w:tcPr>
          <w:p w14:paraId="633BE47D" w14:textId="77777777" w:rsidR="00C73367" w:rsidRPr="00A11C6D" w:rsidRDefault="00674A8F">
            <w:pPr>
              <w:pStyle w:val="P68B1DB1-Normal36"/>
              <w:spacing w:after="0"/>
              <w:jc w:val="both"/>
              <w:rPr>
                <w:noProof/>
                <w:spacing w:val="-6"/>
                <w:lang w:val="sk-SK"/>
              </w:rPr>
            </w:pPr>
            <w:r w:rsidRPr="00A11C6D">
              <w:rPr>
                <w:noProof/>
                <w:spacing w:val="-6"/>
                <w:lang w:val="sk-SK"/>
              </w:rPr>
              <w:t>C1.R1</w:t>
            </w:r>
          </w:p>
          <w:p w14:paraId="392C19E7" w14:textId="75589AE9" w:rsidR="009A71A8" w:rsidRPr="00A11C6D" w:rsidRDefault="00674A8F">
            <w:pPr>
              <w:pStyle w:val="P68B1DB1-Normal36"/>
              <w:spacing w:after="0"/>
              <w:jc w:val="both"/>
              <w:rPr>
                <w:noProof/>
                <w:spacing w:val="-6"/>
                <w:lang w:val="sk-SK"/>
              </w:rPr>
            </w:pPr>
            <w:r w:rsidRPr="00A11C6D">
              <w:rPr>
                <w:noProof/>
                <w:spacing w:val="-6"/>
                <w:lang w:val="sk-SK"/>
              </w:rPr>
              <w:t>Posilnenie regulačného rámca pre udržateľné riadenie vodného hospodárstva</w:t>
            </w:r>
            <w:r w:rsidR="00C73367" w:rsidRPr="00A11C6D">
              <w:rPr>
                <w:noProof/>
                <w:spacing w:val="-6"/>
                <w:lang w:val="sk-SK"/>
              </w:rPr>
              <w:t xml:space="preserve"> a </w:t>
            </w:r>
            <w:r w:rsidRPr="00A11C6D">
              <w:rPr>
                <w:noProof/>
                <w:spacing w:val="-6"/>
                <w:lang w:val="sk-SK"/>
              </w:rPr>
              <w:t>odvetvia odpadových vôd</w:t>
            </w:r>
            <w:r w:rsidR="00C73367" w:rsidRPr="00A11C6D">
              <w:rPr>
                <w:noProof/>
                <w:spacing w:val="-6"/>
                <w:lang w:val="sk-SK"/>
              </w:rPr>
              <w:t xml:space="preserve"> a </w:t>
            </w:r>
            <w:r w:rsidRPr="00A11C6D">
              <w:rPr>
                <w:noProof/>
                <w:spacing w:val="-6"/>
                <w:lang w:val="sk-SK"/>
              </w:rPr>
              <w:t>urýchlenie prístupu ľudí ku kvalitným službám podľa európskych smerníc</w:t>
            </w:r>
          </w:p>
        </w:tc>
        <w:tc>
          <w:tcPr>
            <w:tcW w:w="1275" w:type="dxa"/>
            <w:tcBorders>
              <w:top w:val="nil"/>
              <w:left w:val="nil"/>
              <w:bottom w:val="single" w:sz="4" w:space="0" w:color="auto"/>
              <w:right w:val="single" w:sz="4" w:space="0" w:color="auto"/>
            </w:tcBorders>
            <w:shd w:val="clear" w:color="auto" w:fill="C6EFCE"/>
            <w:noWrap/>
            <w:hideMark/>
          </w:tcPr>
          <w:p w14:paraId="6BEA8137" w14:textId="77777777" w:rsidR="009A71A8" w:rsidRPr="00A11C6D" w:rsidRDefault="00674A8F">
            <w:pPr>
              <w:pStyle w:val="P68B1DB1-Normal36"/>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1E6C1411" w14:textId="717F93D1" w:rsidR="009A71A8" w:rsidRPr="00A11C6D" w:rsidRDefault="00674A8F">
            <w:pPr>
              <w:pStyle w:val="P68B1DB1-Normal36"/>
              <w:spacing w:after="0"/>
              <w:jc w:val="both"/>
              <w:rPr>
                <w:noProof/>
                <w:spacing w:val="-6"/>
                <w:lang w:val="sk-SK"/>
              </w:rPr>
            </w:pPr>
            <w:r w:rsidRPr="00A11C6D">
              <w:rPr>
                <w:noProof/>
                <w:spacing w:val="-6"/>
                <w:lang w:val="sk-SK"/>
              </w:rPr>
              <w:t>Nadobudnutie účinnosti zákona, ktorým sa schvaľuje národný program First Connection to Water and Sanitation (Prvé pripojenie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w:t>
            </w:r>
          </w:p>
        </w:tc>
      </w:tr>
      <w:tr w:rsidR="009A71A8" w:rsidRPr="00A11C6D" w14:paraId="78E0BD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FB74C2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95</w:t>
            </w:r>
          </w:p>
        </w:tc>
        <w:tc>
          <w:tcPr>
            <w:tcW w:w="3544" w:type="dxa"/>
            <w:tcBorders>
              <w:top w:val="nil"/>
              <w:left w:val="nil"/>
              <w:bottom w:val="single" w:sz="4" w:space="0" w:color="auto"/>
              <w:right w:val="single" w:sz="4" w:space="0" w:color="auto"/>
            </w:tcBorders>
            <w:shd w:val="clear" w:color="auto" w:fill="C6EFCE"/>
            <w:noWrap/>
          </w:tcPr>
          <w:p w14:paraId="45F1B841"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65367D0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Zriadenie fondu pre vlny obnovy na financovanie prác na zlepšenie existujúceho fondu budov</w:t>
            </w:r>
          </w:p>
        </w:tc>
        <w:tc>
          <w:tcPr>
            <w:tcW w:w="1275" w:type="dxa"/>
            <w:tcBorders>
              <w:top w:val="nil"/>
              <w:left w:val="nil"/>
              <w:bottom w:val="single" w:sz="4" w:space="0" w:color="auto"/>
              <w:right w:val="single" w:sz="4" w:space="0" w:color="auto"/>
            </w:tcBorders>
            <w:shd w:val="clear" w:color="auto" w:fill="C6EFCE"/>
            <w:noWrap/>
          </w:tcPr>
          <w:p w14:paraId="7666CF6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12F9129" w14:textId="11AA6C51" w:rsidR="009A71A8" w:rsidRPr="00A11C6D" w:rsidRDefault="00674A8F">
            <w:pPr>
              <w:pStyle w:val="P68B1DB1-Normal35"/>
              <w:spacing w:after="0"/>
              <w:jc w:val="both"/>
              <w:rPr>
                <w:rFonts w:eastAsia="Times New Roman"/>
                <w:noProof/>
                <w:spacing w:val="-6"/>
                <w:lang w:val="sk-SK"/>
              </w:rPr>
            </w:pPr>
            <w:r w:rsidRPr="00A11C6D">
              <w:rPr>
                <w:noProof/>
                <w:spacing w:val="-6"/>
                <w:lang w:val="sk-SK"/>
              </w:rPr>
              <w:t>Ktorým sa zriaďuje vnútroštátny systém podpory obnovy zameranej na energetickú efektívnosť</w:t>
            </w:r>
            <w:r w:rsidR="00C73367" w:rsidRPr="00A11C6D">
              <w:rPr>
                <w:noProof/>
                <w:spacing w:val="-6"/>
                <w:lang w:val="sk-SK"/>
              </w:rPr>
              <w:t xml:space="preserve"> a </w:t>
            </w:r>
            <w:r w:rsidRPr="00A11C6D">
              <w:rPr>
                <w:noProof/>
                <w:spacing w:val="-6"/>
                <w:lang w:val="sk-SK"/>
              </w:rPr>
              <w:t>integrovanú obnovu (seizmická konsolidácia</w:t>
            </w:r>
            <w:r w:rsidR="00C73367" w:rsidRPr="00A11C6D">
              <w:rPr>
                <w:noProof/>
                <w:spacing w:val="-6"/>
                <w:lang w:val="sk-SK"/>
              </w:rPr>
              <w:t xml:space="preserve"> a </w:t>
            </w:r>
            <w:r w:rsidRPr="00A11C6D">
              <w:rPr>
                <w:noProof/>
                <w:spacing w:val="-6"/>
                <w:lang w:val="sk-SK"/>
              </w:rPr>
              <w:t>energetická efektívnosť) viacrodinných obytných budov</w:t>
            </w:r>
          </w:p>
        </w:tc>
      </w:tr>
      <w:tr w:rsidR="009A71A8" w:rsidRPr="00A11C6D" w14:paraId="7EAE61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DAFDE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96</w:t>
            </w:r>
          </w:p>
        </w:tc>
        <w:tc>
          <w:tcPr>
            <w:tcW w:w="3544" w:type="dxa"/>
            <w:tcBorders>
              <w:top w:val="nil"/>
              <w:left w:val="nil"/>
              <w:bottom w:val="single" w:sz="4" w:space="0" w:color="auto"/>
              <w:right w:val="single" w:sz="4" w:space="0" w:color="auto"/>
            </w:tcBorders>
            <w:shd w:val="clear" w:color="auto" w:fill="C6EFCE"/>
            <w:noWrap/>
          </w:tcPr>
          <w:p w14:paraId="4C4C7564"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2C4066AE"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Zriadenie fondu pre vlny obnovy na financovanie prác na zlepšenie existujúceho fondu budov</w:t>
            </w:r>
          </w:p>
        </w:tc>
        <w:tc>
          <w:tcPr>
            <w:tcW w:w="1275" w:type="dxa"/>
            <w:tcBorders>
              <w:top w:val="nil"/>
              <w:left w:val="nil"/>
              <w:bottom w:val="single" w:sz="4" w:space="0" w:color="auto"/>
              <w:right w:val="single" w:sz="4" w:space="0" w:color="auto"/>
            </w:tcBorders>
            <w:shd w:val="clear" w:color="auto" w:fill="C6EFCE"/>
            <w:noWrap/>
          </w:tcPr>
          <w:p w14:paraId="3DAFE38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FB85C01" w14:textId="2574A01B" w:rsidR="009A71A8" w:rsidRPr="00A11C6D" w:rsidRDefault="00674A8F">
            <w:pPr>
              <w:pStyle w:val="P68B1DB1-Normal35"/>
              <w:spacing w:after="0"/>
              <w:jc w:val="both"/>
              <w:rPr>
                <w:rFonts w:eastAsia="Times New Roman"/>
                <w:noProof/>
                <w:spacing w:val="-6"/>
                <w:lang w:val="sk-SK"/>
              </w:rPr>
            </w:pPr>
            <w:r w:rsidRPr="00A11C6D">
              <w:rPr>
                <w:noProof/>
                <w:spacing w:val="-6"/>
                <w:lang w:val="sk-SK"/>
              </w:rPr>
              <w:t>Ktorým sa zriaďuje vnútroštátny systém podpory energetickej efektívnosti</w:t>
            </w:r>
            <w:r w:rsidR="00C73367" w:rsidRPr="00A11C6D">
              <w:rPr>
                <w:noProof/>
                <w:spacing w:val="-6"/>
                <w:lang w:val="sk-SK"/>
              </w:rPr>
              <w:t xml:space="preserve"> a </w:t>
            </w:r>
            <w:r w:rsidRPr="00A11C6D">
              <w:rPr>
                <w:noProof/>
                <w:spacing w:val="-6"/>
                <w:lang w:val="sk-SK"/>
              </w:rPr>
              <w:t>integrovanej obnovy (seizmická konsolidácia</w:t>
            </w:r>
            <w:r w:rsidR="00C73367" w:rsidRPr="00A11C6D">
              <w:rPr>
                <w:noProof/>
                <w:spacing w:val="-6"/>
                <w:lang w:val="sk-SK"/>
              </w:rPr>
              <w:t xml:space="preserve"> a </w:t>
            </w:r>
            <w:r w:rsidRPr="00A11C6D">
              <w:rPr>
                <w:noProof/>
                <w:spacing w:val="-6"/>
                <w:lang w:val="sk-SK"/>
              </w:rPr>
              <w:t>energetická efektívnosť) pre verejné budovy)</w:t>
            </w:r>
          </w:p>
        </w:tc>
      </w:tr>
      <w:tr w:rsidR="009A71A8" w:rsidRPr="00A11C6D" w14:paraId="79D06E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2DBEB31" w14:textId="77777777" w:rsidR="009A71A8" w:rsidRPr="00A11C6D" w:rsidRDefault="00674A8F">
            <w:pPr>
              <w:pStyle w:val="P68B1DB1-Normal35"/>
              <w:spacing w:after="0"/>
              <w:jc w:val="center"/>
              <w:rPr>
                <w:noProof/>
                <w:spacing w:val="-6"/>
                <w:lang w:val="sk-SK"/>
              </w:rPr>
            </w:pPr>
            <w:r w:rsidRPr="00A11C6D">
              <w:rPr>
                <w:noProof/>
                <w:spacing w:val="-6"/>
                <w:lang w:val="sk-SK"/>
              </w:rPr>
              <w:t>189</w:t>
            </w:r>
          </w:p>
        </w:tc>
        <w:tc>
          <w:tcPr>
            <w:tcW w:w="3544" w:type="dxa"/>
            <w:tcBorders>
              <w:top w:val="nil"/>
              <w:left w:val="nil"/>
              <w:bottom w:val="single" w:sz="4" w:space="0" w:color="auto"/>
              <w:right w:val="single" w:sz="4" w:space="0" w:color="auto"/>
            </w:tcBorders>
            <w:shd w:val="clear" w:color="auto" w:fill="C6EFCE"/>
            <w:noWrap/>
          </w:tcPr>
          <w:p w14:paraId="49DA5599" w14:textId="77777777" w:rsidR="009A71A8" w:rsidRPr="00A11C6D" w:rsidRDefault="00674A8F">
            <w:pPr>
              <w:pStyle w:val="P68B1DB1-Normal35"/>
              <w:spacing w:after="0"/>
              <w:jc w:val="both"/>
              <w:rPr>
                <w:noProof/>
                <w:spacing w:val="-6"/>
                <w:lang w:val="sk-SK"/>
              </w:rPr>
            </w:pPr>
            <w:r w:rsidRPr="00A11C6D">
              <w:rPr>
                <w:noProof/>
                <w:spacing w:val="-6"/>
                <w:lang w:val="sk-SK"/>
              </w:rPr>
              <w:t>C7.I19</w:t>
            </w:r>
          </w:p>
          <w:p w14:paraId="58129B29" w14:textId="77777777" w:rsidR="009A71A8" w:rsidRPr="00A11C6D" w:rsidRDefault="00674A8F">
            <w:pPr>
              <w:pStyle w:val="P68B1DB1-Normal35"/>
              <w:spacing w:after="0"/>
              <w:jc w:val="both"/>
              <w:rPr>
                <w:noProof/>
                <w:spacing w:val="-6"/>
                <w:lang w:val="sk-SK"/>
              </w:rPr>
            </w:pPr>
            <w:r w:rsidRPr="00A11C6D">
              <w:rPr>
                <w:noProof/>
                <w:spacing w:val="-6"/>
                <w:lang w:val="sk-SK"/>
              </w:rPr>
              <w:t>Systémy zvyšovania úrovne zručností/rekvalifikácie zamestnancov vo firmách</w:t>
            </w:r>
          </w:p>
        </w:tc>
        <w:tc>
          <w:tcPr>
            <w:tcW w:w="1275" w:type="dxa"/>
            <w:tcBorders>
              <w:top w:val="nil"/>
              <w:left w:val="nil"/>
              <w:bottom w:val="single" w:sz="4" w:space="0" w:color="auto"/>
              <w:right w:val="single" w:sz="4" w:space="0" w:color="auto"/>
            </w:tcBorders>
            <w:shd w:val="clear" w:color="auto" w:fill="C6EFCE"/>
            <w:noWrap/>
          </w:tcPr>
          <w:p w14:paraId="5CD756C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C29C752" w14:textId="77777777" w:rsidR="009A71A8" w:rsidRPr="00A11C6D" w:rsidRDefault="00674A8F">
            <w:pPr>
              <w:pStyle w:val="P68B1DB1-Normal35"/>
              <w:spacing w:after="0"/>
              <w:jc w:val="both"/>
              <w:rPr>
                <w:noProof/>
                <w:spacing w:val="-6"/>
                <w:lang w:val="sk-SK"/>
              </w:rPr>
            </w:pPr>
            <w:r w:rsidRPr="00A11C6D">
              <w:rPr>
                <w:noProof/>
                <w:spacing w:val="-6"/>
                <w:lang w:val="sk-SK"/>
              </w:rPr>
              <w:t>Vyhlásenie výzvy na „grantovú podporu pre digitálne zručnosti“</w:t>
            </w:r>
          </w:p>
        </w:tc>
      </w:tr>
      <w:tr w:rsidR="009A71A8" w:rsidRPr="00A11C6D" w14:paraId="4FEEBC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C2288C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256</w:t>
            </w:r>
          </w:p>
        </w:tc>
        <w:tc>
          <w:tcPr>
            <w:tcW w:w="3544" w:type="dxa"/>
            <w:tcBorders>
              <w:top w:val="nil"/>
              <w:left w:val="nil"/>
              <w:bottom w:val="single" w:sz="4" w:space="0" w:color="auto"/>
              <w:right w:val="single" w:sz="4" w:space="0" w:color="auto"/>
            </w:tcBorders>
            <w:shd w:val="clear" w:color="auto" w:fill="C6EFCE"/>
            <w:noWrap/>
          </w:tcPr>
          <w:p w14:paraId="64D938F8" w14:textId="77777777" w:rsidR="00C73367" w:rsidRPr="00A11C6D" w:rsidRDefault="00674A8F">
            <w:pPr>
              <w:pStyle w:val="P68B1DB1-Normal35"/>
              <w:spacing w:after="0"/>
              <w:jc w:val="both"/>
              <w:rPr>
                <w:noProof/>
                <w:spacing w:val="-6"/>
                <w:lang w:val="sk-SK"/>
              </w:rPr>
            </w:pPr>
            <w:r w:rsidRPr="00A11C6D">
              <w:rPr>
                <w:noProof/>
                <w:spacing w:val="-6"/>
                <w:lang w:val="sk-SK"/>
              </w:rPr>
              <w:t>C9.I2.4</w:t>
            </w:r>
          </w:p>
          <w:p w14:paraId="37E57B9A" w14:textId="0BB97564" w:rsidR="009A71A8" w:rsidRPr="00A11C6D" w:rsidRDefault="00674A8F">
            <w:pPr>
              <w:pStyle w:val="P68B1DB1-Normal35"/>
              <w:spacing w:after="0"/>
              <w:jc w:val="both"/>
              <w:rPr>
                <w:rFonts w:eastAsia="Times New Roman"/>
                <w:noProof/>
                <w:spacing w:val="-6"/>
                <w:lang w:val="sk-SK"/>
              </w:rPr>
            </w:pPr>
            <w:r w:rsidRPr="00A11C6D">
              <w:rPr>
                <w:noProof/>
                <w:spacing w:val="-6"/>
                <w:lang w:val="sk-SK"/>
              </w:rPr>
              <w:t>Finančné nástroje pre súkromný sektor – Fond pre digitalizáciu, opatrenia</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 xml:space="preserve">iné oblasti záujmu </w:t>
            </w:r>
          </w:p>
        </w:tc>
        <w:tc>
          <w:tcPr>
            <w:tcW w:w="1275" w:type="dxa"/>
            <w:tcBorders>
              <w:top w:val="nil"/>
              <w:left w:val="nil"/>
              <w:bottom w:val="single" w:sz="4" w:space="0" w:color="auto"/>
              <w:right w:val="single" w:sz="4" w:space="0" w:color="auto"/>
            </w:tcBorders>
            <w:shd w:val="clear" w:color="auto" w:fill="C6EFCE"/>
            <w:noWrap/>
          </w:tcPr>
          <w:p w14:paraId="79C39C2F"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04B9DB9" w14:textId="1E07B7A4" w:rsidR="009A71A8" w:rsidRPr="00A11C6D" w:rsidRDefault="00674A8F">
            <w:pPr>
              <w:pStyle w:val="P68B1DB1-Normal35"/>
              <w:spacing w:after="0"/>
              <w:jc w:val="both"/>
              <w:rPr>
                <w:rFonts w:eastAsia="Times New Roman"/>
                <w:noProof/>
                <w:spacing w:val="-6"/>
                <w:lang w:val="sk-SK"/>
              </w:rPr>
            </w:pPr>
            <w:r w:rsidRPr="00A11C6D">
              <w:rPr>
                <w:noProof/>
                <w:spacing w:val="-6"/>
                <w:lang w:val="sk-SK"/>
              </w:rPr>
              <w:t>Zriadenie finančného nástroja (ďalej len „fond“)</w:t>
            </w:r>
            <w:r w:rsidR="00C73367" w:rsidRPr="00A11C6D">
              <w:rPr>
                <w:noProof/>
                <w:spacing w:val="-6"/>
                <w:lang w:val="sk-SK"/>
              </w:rPr>
              <w:t xml:space="preserve"> a </w:t>
            </w:r>
            <w:r w:rsidRPr="00A11C6D">
              <w:rPr>
                <w:noProof/>
                <w:spacing w:val="-6"/>
                <w:lang w:val="sk-SK"/>
              </w:rPr>
              <w:t>prijatie investičnej politiky fondu</w:t>
            </w:r>
          </w:p>
        </w:tc>
      </w:tr>
      <w:tr w:rsidR="009A71A8" w:rsidRPr="00A11C6D" w14:paraId="1A7D48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4CA91A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262</w:t>
            </w:r>
          </w:p>
        </w:tc>
        <w:tc>
          <w:tcPr>
            <w:tcW w:w="3544" w:type="dxa"/>
            <w:tcBorders>
              <w:top w:val="nil"/>
              <w:left w:val="nil"/>
              <w:bottom w:val="single" w:sz="4" w:space="0" w:color="auto"/>
              <w:right w:val="single" w:sz="4" w:space="0" w:color="auto"/>
            </w:tcBorders>
            <w:shd w:val="clear" w:color="auto" w:fill="C6EFCE"/>
            <w:noWrap/>
          </w:tcPr>
          <w:p w14:paraId="41110AB3" w14:textId="77777777" w:rsidR="00C73367" w:rsidRPr="00A11C6D" w:rsidRDefault="00674A8F">
            <w:pPr>
              <w:pStyle w:val="P68B1DB1-Normal35"/>
              <w:spacing w:after="0"/>
              <w:jc w:val="both"/>
              <w:rPr>
                <w:noProof/>
                <w:spacing w:val="-6"/>
                <w:lang w:val="sk-SK"/>
              </w:rPr>
            </w:pPr>
            <w:r w:rsidRPr="00A11C6D">
              <w:rPr>
                <w:noProof/>
                <w:spacing w:val="-6"/>
                <w:lang w:val="sk-SK"/>
              </w:rPr>
              <w:t>C9.I3.1</w:t>
            </w:r>
          </w:p>
          <w:p w14:paraId="1B9C403E" w14:textId="7C6B7268"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Schémy pomoci súkromnému sektoru – Schéma pomoci na digitalizáciu MSP </w:t>
            </w:r>
          </w:p>
        </w:tc>
        <w:tc>
          <w:tcPr>
            <w:tcW w:w="1275" w:type="dxa"/>
            <w:tcBorders>
              <w:top w:val="nil"/>
              <w:left w:val="nil"/>
              <w:bottom w:val="single" w:sz="4" w:space="0" w:color="auto"/>
              <w:right w:val="single" w:sz="4" w:space="0" w:color="auto"/>
            </w:tcBorders>
            <w:shd w:val="clear" w:color="auto" w:fill="C6EFCE"/>
            <w:noWrap/>
          </w:tcPr>
          <w:p w14:paraId="54595560"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22D2F54"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Výber správcu schémy </w:t>
            </w:r>
          </w:p>
        </w:tc>
      </w:tr>
      <w:tr w:rsidR="009A71A8" w:rsidRPr="00A11C6D" w14:paraId="789519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5D30DD" w14:textId="77777777" w:rsidR="009A71A8" w:rsidRPr="00A11C6D" w:rsidRDefault="00674A8F">
            <w:pPr>
              <w:pStyle w:val="P68B1DB1-Normal35"/>
              <w:spacing w:after="0"/>
              <w:jc w:val="center"/>
              <w:rPr>
                <w:rFonts w:eastAsia="Times New Roman"/>
                <w:noProof/>
                <w:spacing w:val="-6"/>
                <w:vertAlign w:val="subscript"/>
                <w:lang w:val="sk-SK"/>
              </w:rPr>
            </w:pPr>
            <w:r w:rsidRPr="00A11C6D">
              <w:rPr>
                <w:noProof/>
                <w:spacing w:val="-6"/>
                <w:lang w:val="sk-SK"/>
              </w:rPr>
              <w:t>326</w:t>
            </w:r>
          </w:p>
        </w:tc>
        <w:tc>
          <w:tcPr>
            <w:tcW w:w="3544" w:type="dxa"/>
            <w:tcBorders>
              <w:top w:val="nil"/>
              <w:left w:val="nil"/>
              <w:bottom w:val="single" w:sz="4" w:space="0" w:color="auto"/>
              <w:right w:val="single" w:sz="4" w:space="0" w:color="auto"/>
            </w:tcBorders>
            <w:shd w:val="clear" w:color="auto" w:fill="C6EFCE"/>
            <w:noWrap/>
          </w:tcPr>
          <w:p w14:paraId="39287ED4" w14:textId="77777777" w:rsidR="009A71A8" w:rsidRPr="00A11C6D" w:rsidRDefault="00674A8F">
            <w:pPr>
              <w:pStyle w:val="P68B1DB1-Normal35"/>
              <w:spacing w:after="0"/>
              <w:jc w:val="both"/>
              <w:rPr>
                <w:noProof/>
                <w:spacing w:val="-6"/>
                <w:lang w:val="sk-SK"/>
              </w:rPr>
            </w:pPr>
            <w:r w:rsidRPr="00A11C6D">
              <w:rPr>
                <w:noProof/>
                <w:spacing w:val="-6"/>
                <w:lang w:val="sk-SK"/>
              </w:rPr>
              <w:t>C11.R1</w:t>
            </w:r>
          </w:p>
          <w:p w14:paraId="61965E1C" w14:textId="3EE0F0C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Sprevádzkovanie organizácií pre riadenie destinácie (DMO) </w:t>
            </w:r>
          </w:p>
        </w:tc>
        <w:tc>
          <w:tcPr>
            <w:tcW w:w="1275" w:type="dxa"/>
            <w:tcBorders>
              <w:top w:val="nil"/>
              <w:left w:val="nil"/>
              <w:bottom w:val="single" w:sz="4" w:space="0" w:color="auto"/>
              <w:right w:val="single" w:sz="4" w:space="0" w:color="auto"/>
            </w:tcBorders>
            <w:shd w:val="clear" w:color="auto" w:fill="C6EFCE"/>
            <w:noWrap/>
          </w:tcPr>
          <w:p w14:paraId="60A542D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F0331AA" w14:textId="5070AB19" w:rsidR="009A71A8" w:rsidRPr="00A11C6D" w:rsidRDefault="00674A8F">
            <w:pPr>
              <w:pStyle w:val="P68B1DB1-Normal35"/>
              <w:spacing w:after="0"/>
              <w:jc w:val="both"/>
              <w:rPr>
                <w:rFonts w:eastAsia="Times New Roman"/>
                <w:noProof/>
                <w:spacing w:val="-6"/>
                <w:lang w:val="sk-SK"/>
              </w:rPr>
            </w:pPr>
            <w:r w:rsidRPr="00A11C6D">
              <w:rPr>
                <w:noProof/>
                <w:spacing w:val="-6"/>
                <w:lang w:val="sk-SK"/>
              </w:rPr>
              <w:t>Všetky optimálne cieľové oblasti pre regionálne organizácie pre riadenie destinácie</w:t>
            </w:r>
            <w:r w:rsidR="00C73367" w:rsidRPr="00A11C6D">
              <w:rPr>
                <w:noProof/>
                <w:spacing w:val="-6"/>
                <w:lang w:val="sk-SK"/>
              </w:rPr>
              <w:t xml:space="preserve"> v </w:t>
            </w:r>
            <w:r w:rsidRPr="00A11C6D">
              <w:rPr>
                <w:noProof/>
                <w:spacing w:val="-6"/>
                <w:lang w:val="sk-SK"/>
              </w:rPr>
              <w:t>Rumunsku zmapované</w:t>
            </w:r>
          </w:p>
        </w:tc>
      </w:tr>
      <w:tr w:rsidR="009A71A8" w:rsidRPr="00A11C6D" w14:paraId="14DBA1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B050B4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327</w:t>
            </w:r>
          </w:p>
        </w:tc>
        <w:tc>
          <w:tcPr>
            <w:tcW w:w="3544" w:type="dxa"/>
            <w:tcBorders>
              <w:top w:val="nil"/>
              <w:left w:val="nil"/>
              <w:bottom w:val="single" w:sz="4" w:space="0" w:color="auto"/>
              <w:right w:val="single" w:sz="4" w:space="0" w:color="auto"/>
            </w:tcBorders>
            <w:shd w:val="clear" w:color="auto" w:fill="C6EFCE"/>
            <w:noWrap/>
          </w:tcPr>
          <w:p w14:paraId="5B8EA23F" w14:textId="77777777" w:rsidR="009A71A8" w:rsidRPr="00A11C6D" w:rsidRDefault="00674A8F">
            <w:pPr>
              <w:pStyle w:val="P68B1DB1-Normal35"/>
              <w:spacing w:after="0"/>
              <w:jc w:val="both"/>
              <w:rPr>
                <w:noProof/>
                <w:spacing w:val="-6"/>
                <w:lang w:val="sk-SK"/>
              </w:rPr>
            </w:pPr>
            <w:r w:rsidRPr="00A11C6D">
              <w:rPr>
                <w:noProof/>
                <w:spacing w:val="-6"/>
                <w:lang w:val="sk-SK"/>
              </w:rPr>
              <w:t>C11.R1</w:t>
            </w:r>
          </w:p>
          <w:p w14:paraId="09F3239B"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Sprevádzkovanie organizácií pre riadenie destinácie (DMO)</w:t>
            </w:r>
          </w:p>
        </w:tc>
        <w:tc>
          <w:tcPr>
            <w:tcW w:w="1275" w:type="dxa"/>
            <w:tcBorders>
              <w:top w:val="nil"/>
              <w:left w:val="nil"/>
              <w:bottom w:val="single" w:sz="4" w:space="0" w:color="auto"/>
              <w:right w:val="single" w:sz="4" w:space="0" w:color="auto"/>
            </w:tcBorders>
            <w:shd w:val="clear" w:color="auto" w:fill="C6EFCE"/>
            <w:noWrap/>
          </w:tcPr>
          <w:p w14:paraId="4FA9A72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A7F808E" w14:textId="77777777" w:rsidR="009A71A8" w:rsidRPr="00A11C6D" w:rsidRDefault="00674A8F">
            <w:pPr>
              <w:pStyle w:val="P68B1DB1-Normal35"/>
              <w:spacing w:after="0"/>
              <w:jc w:val="both"/>
              <w:rPr>
                <w:noProof/>
                <w:spacing w:val="-6"/>
                <w:lang w:val="sk-SK"/>
              </w:rPr>
            </w:pPr>
            <w:r w:rsidRPr="00A11C6D">
              <w:rPr>
                <w:noProof/>
                <w:spacing w:val="-6"/>
                <w:lang w:val="sk-SK"/>
              </w:rPr>
              <w:t>Akčný plán využívania kultúrneho dedičstva na zvýšenie konkurencieschopnosti rumunského odvetvia cestovného ruchu</w:t>
            </w:r>
          </w:p>
          <w:p w14:paraId="48739031" w14:textId="77777777" w:rsidR="009A71A8" w:rsidRPr="00A11C6D" w:rsidRDefault="009A71A8">
            <w:pPr>
              <w:spacing w:after="0"/>
              <w:jc w:val="both"/>
              <w:rPr>
                <w:rFonts w:ascii="Times New Roman" w:hAnsi="Times New Roman" w:cs="Times New Roman"/>
                <w:noProof/>
                <w:spacing w:val="-6"/>
                <w:lang w:val="sk-SK"/>
              </w:rPr>
            </w:pPr>
          </w:p>
          <w:p w14:paraId="146F8204" w14:textId="77777777" w:rsidR="009A71A8" w:rsidRPr="00A11C6D" w:rsidRDefault="009A71A8">
            <w:pPr>
              <w:spacing w:after="0"/>
              <w:jc w:val="both"/>
              <w:rPr>
                <w:rFonts w:ascii="Times New Roman" w:eastAsia="Times New Roman" w:hAnsi="Times New Roman" w:cs="Times New Roman"/>
                <w:noProof/>
                <w:spacing w:val="-6"/>
                <w:lang w:val="sk-SK"/>
              </w:rPr>
            </w:pPr>
          </w:p>
        </w:tc>
      </w:tr>
      <w:tr w:rsidR="009A71A8" w:rsidRPr="00A11C6D" w14:paraId="7D65CC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8D37C1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331</w:t>
            </w:r>
          </w:p>
        </w:tc>
        <w:tc>
          <w:tcPr>
            <w:tcW w:w="3544" w:type="dxa"/>
            <w:tcBorders>
              <w:top w:val="nil"/>
              <w:left w:val="nil"/>
              <w:bottom w:val="single" w:sz="4" w:space="0" w:color="auto"/>
              <w:right w:val="single" w:sz="4" w:space="0" w:color="auto"/>
            </w:tcBorders>
            <w:shd w:val="clear" w:color="auto" w:fill="C6EFCE"/>
            <w:noWrap/>
          </w:tcPr>
          <w:p w14:paraId="744C74D0" w14:textId="77777777" w:rsidR="009A71A8" w:rsidRPr="00A11C6D" w:rsidRDefault="00674A8F">
            <w:pPr>
              <w:pStyle w:val="P68B1DB1-Normal35"/>
              <w:spacing w:after="0"/>
              <w:jc w:val="both"/>
              <w:rPr>
                <w:noProof/>
                <w:spacing w:val="-6"/>
                <w:lang w:val="sk-SK"/>
              </w:rPr>
            </w:pPr>
            <w:r w:rsidRPr="00A11C6D">
              <w:rPr>
                <w:noProof/>
                <w:spacing w:val="-6"/>
                <w:lang w:val="sk-SK"/>
              </w:rPr>
              <w:t>C11.I1</w:t>
            </w:r>
          </w:p>
          <w:p w14:paraId="342A566F"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Propagácia 12 turistických/kultúrnych trás </w:t>
            </w:r>
          </w:p>
        </w:tc>
        <w:tc>
          <w:tcPr>
            <w:tcW w:w="1275" w:type="dxa"/>
            <w:tcBorders>
              <w:top w:val="nil"/>
              <w:left w:val="nil"/>
              <w:bottom w:val="single" w:sz="4" w:space="0" w:color="auto"/>
              <w:right w:val="single" w:sz="4" w:space="0" w:color="auto"/>
            </w:tcBorders>
            <w:shd w:val="clear" w:color="auto" w:fill="C6EFCE"/>
            <w:noWrap/>
          </w:tcPr>
          <w:p w14:paraId="5742B85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5A7B209"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Pamiatky, ktoré sú súčasťou kultúrnych trás</w:t>
            </w:r>
          </w:p>
        </w:tc>
      </w:tr>
      <w:tr w:rsidR="009A71A8" w:rsidRPr="00A11C6D" w14:paraId="21F9BD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562298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338</w:t>
            </w:r>
          </w:p>
        </w:tc>
        <w:tc>
          <w:tcPr>
            <w:tcW w:w="3544" w:type="dxa"/>
            <w:tcBorders>
              <w:top w:val="nil"/>
              <w:left w:val="nil"/>
              <w:bottom w:val="single" w:sz="4" w:space="0" w:color="auto"/>
              <w:right w:val="single" w:sz="4" w:space="0" w:color="auto"/>
            </w:tcBorders>
            <w:shd w:val="clear" w:color="auto" w:fill="C6EFCE"/>
            <w:noWrap/>
          </w:tcPr>
          <w:p w14:paraId="61E10021" w14:textId="77777777" w:rsidR="009A71A8" w:rsidRPr="00A11C6D" w:rsidRDefault="00674A8F">
            <w:pPr>
              <w:pStyle w:val="P68B1DB1-Normal35"/>
              <w:spacing w:after="0"/>
              <w:jc w:val="both"/>
              <w:rPr>
                <w:noProof/>
                <w:spacing w:val="-6"/>
                <w:lang w:val="sk-SK"/>
              </w:rPr>
            </w:pPr>
            <w:r w:rsidRPr="00A11C6D">
              <w:rPr>
                <w:noProof/>
                <w:spacing w:val="-6"/>
                <w:lang w:val="sk-SK"/>
              </w:rPr>
              <w:t>C11.R2</w:t>
            </w:r>
          </w:p>
          <w:p w14:paraId="0FCEE023"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Rámec pre sprevádzkovanie cyklistických trás na vnútroštátnej úrovni </w:t>
            </w:r>
          </w:p>
        </w:tc>
        <w:tc>
          <w:tcPr>
            <w:tcW w:w="1275" w:type="dxa"/>
            <w:tcBorders>
              <w:top w:val="nil"/>
              <w:left w:val="nil"/>
              <w:bottom w:val="single" w:sz="4" w:space="0" w:color="auto"/>
              <w:right w:val="single" w:sz="4" w:space="0" w:color="auto"/>
            </w:tcBorders>
            <w:shd w:val="clear" w:color="auto" w:fill="C6EFCE"/>
            <w:noWrap/>
          </w:tcPr>
          <w:p w14:paraId="0E7952A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F6432B2"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 xml:space="preserve">Nadobudnutie účinnosti regulačného rámca pre cyklistický cestovný ruch </w:t>
            </w:r>
          </w:p>
        </w:tc>
      </w:tr>
      <w:tr w:rsidR="009A71A8" w:rsidRPr="00A11C6D" w14:paraId="79E730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4EEFFC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30</w:t>
            </w:r>
          </w:p>
        </w:tc>
        <w:tc>
          <w:tcPr>
            <w:tcW w:w="3544" w:type="dxa"/>
            <w:tcBorders>
              <w:top w:val="nil"/>
              <w:left w:val="nil"/>
              <w:bottom w:val="single" w:sz="4" w:space="0" w:color="auto"/>
              <w:right w:val="single" w:sz="4" w:space="0" w:color="auto"/>
            </w:tcBorders>
            <w:shd w:val="clear" w:color="auto" w:fill="C6EFCE"/>
            <w:noWrap/>
          </w:tcPr>
          <w:p w14:paraId="5FD72BEA" w14:textId="77777777" w:rsidR="009A71A8" w:rsidRPr="00A11C6D" w:rsidRDefault="00674A8F">
            <w:pPr>
              <w:pStyle w:val="P68B1DB1-Normal35"/>
              <w:spacing w:after="0"/>
              <w:jc w:val="both"/>
              <w:rPr>
                <w:noProof/>
                <w:spacing w:val="-6"/>
                <w:lang w:val="sk-SK"/>
              </w:rPr>
            </w:pPr>
            <w:r w:rsidRPr="00A11C6D">
              <w:rPr>
                <w:noProof/>
                <w:spacing w:val="-6"/>
                <w:lang w:val="sk-SK"/>
              </w:rPr>
              <w:t>C2.R2</w:t>
            </w:r>
          </w:p>
          <w:p w14:paraId="5CBC99CE" w14:textId="537AB4A6" w:rsidR="009A71A8" w:rsidRPr="00A11C6D" w:rsidRDefault="00674A8F">
            <w:pPr>
              <w:pStyle w:val="P68B1DB1-Normal35"/>
              <w:spacing w:after="0"/>
              <w:jc w:val="both"/>
              <w:rPr>
                <w:rFonts w:eastAsia="Times New Roman"/>
                <w:noProof/>
                <w:spacing w:val="-6"/>
                <w:lang w:val="sk-SK"/>
              </w:rPr>
            </w:pPr>
            <w:r w:rsidRPr="00A11C6D">
              <w:rPr>
                <w:noProof/>
                <w:spacing w:val="-6"/>
                <w:lang w:val="sk-SK"/>
              </w:rPr>
              <w:t>Reforma systému riadenia chránených prírodných oblastí prostredníctvom súdržného</w:t>
            </w:r>
            <w:r w:rsidR="00C73367" w:rsidRPr="00A11C6D">
              <w:rPr>
                <w:noProof/>
                <w:spacing w:val="-6"/>
                <w:lang w:val="sk-SK"/>
              </w:rPr>
              <w:t xml:space="preserve"> a </w:t>
            </w:r>
            <w:r w:rsidRPr="00A11C6D">
              <w:rPr>
                <w:noProof/>
                <w:spacing w:val="-6"/>
                <w:lang w:val="sk-SK"/>
              </w:rPr>
              <w:t>účinného vykonávania európskej stratégie</w:t>
            </w:r>
            <w:r w:rsidR="00C73367" w:rsidRPr="00A11C6D">
              <w:rPr>
                <w:noProof/>
                <w:spacing w:val="-6"/>
                <w:lang w:val="sk-SK"/>
              </w:rPr>
              <w:t xml:space="preserve"> v </w:t>
            </w:r>
            <w:r w:rsidRPr="00A11C6D">
              <w:rPr>
                <w:noProof/>
                <w:spacing w:val="-6"/>
                <w:lang w:val="sk-SK"/>
              </w:rPr>
              <w:t>oblasti biodiverzity</w:t>
            </w:r>
          </w:p>
        </w:tc>
        <w:tc>
          <w:tcPr>
            <w:tcW w:w="1275" w:type="dxa"/>
            <w:tcBorders>
              <w:top w:val="nil"/>
              <w:left w:val="nil"/>
              <w:bottom w:val="single" w:sz="4" w:space="0" w:color="auto"/>
              <w:right w:val="single" w:sz="4" w:space="0" w:color="auto"/>
            </w:tcBorders>
            <w:shd w:val="clear" w:color="auto" w:fill="C6EFCE"/>
            <w:noWrap/>
          </w:tcPr>
          <w:p w14:paraId="4A655FF5"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E1F17F7" w14:textId="42373AB2"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legislatívneho aktu, ktorým sa zriaďuje medziinštitucionálny výbor na analýzu právneho rámca uplatniteľného na odvetvia</w:t>
            </w:r>
            <w:r w:rsidR="00C73367" w:rsidRPr="00A11C6D">
              <w:rPr>
                <w:noProof/>
                <w:spacing w:val="-6"/>
                <w:lang w:val="sk-SK"/>
              </w:rPr>
              <w:t xml:space="preserve"> s </w:t>
            </w:r>
            <w:r w:rsidRPr="00A11C6D">
              <w:rPr>
                <w:noProof/>
                <w:spacing w:val="-6"/>
                <w:lang w:val="sk-SK"/>
              </w:rPr>
              <w:t xml:space="preserve">vplyvom na biodiverzitu </w:t>
            </w:r>
          </w:p>
        </w:tc>
      </w:tr>
      <w:tr w:rsidR="009A71A8" w:rsidRPr="00A11C6D" w14:paraId="5DFA9C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2A5974" w14:textId="77777777" w:rsidR="009A71A8" w:rsidRPr="00A11C6D" w:rsidRDefault="00674A8F">
            <w:pPr>
              <w:pStyle w:val="P68B1DB1-Normal35"/>
              <w:spacing w:after="0"/>
              <w:jc w:val="center"/>
              <w:rPr>
                <w:noProof/>
                <w:spacing w:val="-6"/>
                <w:lang w:val="sk-SK"/>
              </w:rPr>
            </w:pPr>
            <w:r w:rsidRPr="00A11C6D">
              <w:rPr>
                <w:noProof/>
                <w:spacing w:val="-6"/>
                <w:lang w:val="sk-SK"/>
              </w:rPr>
              <w:t>97</w:t>
            </w:r>
          </w:p>
        </w:tc>
        <w:tc>
          <w:tcPr>
            <w:tcW w:w="3544" w:type="dxa"/>
            <w:tcBorders>
              <w:top w:val="nil"/>
              <w:left w:val="nil"/>
              <w:bottom w:val="single" w:sz="4" w:space="0" w:color="auto"/>
              <w:right w:val="single" w:sz="4" w:space="0" w:color="auto"/>
            </w:tcBorders>
            <w:shd w:val="clear" w:color="auto" w:fill="C6EFCE"/>
            <w:noWrap/>
          </w:tcPr>
          <w:p w14:paraId="34B699F9"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5C3DAF56" w14:textId="77777777" w:rsidR="009A71A8" w:rsidRPr="00A11C6D" w:rsidRDefault="00674A8F">
            <w:pPr>
              <w:pStyle w:val="P68B1DB1-Normal35"/>
              <w:spacing w:after="0"/>
              <w:jc w:val="both"/>
              <w:rPr>
                <w:noProof/>
                <w:spacing w:val="-6"/>
                <w:lang w:val="sk-SK"/>
              </w:rPr>
            </w:pPr>
            <w:r w:rsidRPr="00A11C6D">
              <w:rPr>
                <w:noProof/>
                <w:spacing w:val="-6"/>
                <w:lang w:val="sk-SK"/>
              </w:rPr>
              <w:t>Zriadenie fondu pre vlny obnovy na financovanie prác na zlepšenie existujúceho fondu budov</w:t>
            </w:r>
          </w:p>
        </w:tc>
        <w:tc>
          <w:tcPr>
            <w:tcW w:w="1275" w:type="dxa"/>
            <w:tcBorders>
              <w:top w:val="nil"/>
              <w:left w:val="nil"/>
              <w:bottom w:val="single" w:sz="4" w:space="0" w:color="auto"/>
              <w:right w:val="single" w:sz="4" w:space="0" w:color="auto"/>
            </w:tcBorders>
            <w:shd w:val="clear" w:color="auto" w:fill="C6EFCE"/>
            <w:noWrap/>
          </w:tcPr>
          <w:p w14:paraId="457C53D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DA8C0D5" w14:textId="339B1D3D" w:rsidR="009A71A8" w:rsidRPr="00A11C6D" w:rsidRDefault="00674A8F">
            <w:pPr>
              <w:pStyle w:val="P68B1DB1-Normal35"/>
              <w:spacing w:after="0"/>
              <w:jc w:val="both"/>
              <w:rPr>
                <w:noProof/>
                <w:spacing w:val="-6"/>
                <w:lang w:val="sk-SK"/>
              </w:rPr>
            </w:pPr>
            <w:r w:rsidRPr="00A11C6D">
              <w:rPr>
                <w:noProof/>
                <w:spacing w:val="-6"/>
                <w:lang w:val="sk-SK"/>
              </w:rPr>
              <w:t>Výzvy na predkladanie návrhov na obnovu</w:t>
            </w:r>
            <w:r w:rsidR="00C73367" w:rsidRPr="00A11C6D">
              <w:rPr>
                <w:noProof/>
                <w:spacing w:val="-6"/>
                <w:lang w:val="sk-SK"/>
              </w:rPr>
              <w:t xml:space="preserve"> a </w:t>
            </w:r>
            <w:r w:rsidRPr="00A11C6D">
              <w:rPr>
                <w:noProof/>
                <w:spacing w:val="-6"/>
                <w:lang w:val="sk-SK"/>
              </w:rPr>
              <w:t>integrovanú obnovu zameranú na energetickú efektívnosť (seizmická konsolidácia</w:t>
            </w:r>
            <w:r w:rsidR="00C73367" w:rsidRPr="00A11C6D">
              <w:rPr>
                <w:noProof/>
                <w:spacing w:val="-6"/>
                <w:lang w:val="sk-SK"/>
              </w:rPr>
              <w:t xml:space="preserve"> a </w:t>
            </w:r>
            <w:r w:rsidRPr="00A11C6D">
              <w:rPr>
                <w:noProof/>
                <w:spacing w:val="-6"/>
                <w:lang w:val="sk-SK"/>
              </w:rPr>
              <w:t>energetická efektívnosť) pre bytové budovy</w:t>
            </w:r>
          </w:p>
        </w:tc>
      </w:tr>
      <w:tr w:rsidR="009A71A8" w:rsidRPr="00A11C6D" w14:paraId="2C890B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261DE25" w14:textId="77777777" w:rsidR="009A71A8" w:rsidRPr="00A11C6D" w:rsidRDefault="00674A8F">
            <w:pPr>
              <w:pStyle w:val="P68B1DB1-Normal35"/>
              <w:spacing w:after="0"/>
              <w:jc w:val="center"/>
              <w:rPr>
                <w:noProof/>
                <w:spacing w:val="-6"/>
                <w:lang w:val="sk-SK"/>
              </w:rPr>
            </w:pPr>
            <w:r w:rsidRPr="00A11C6D">
              <w:rPr>
                <w:noProof/>
                <w:spacing w:val="-6"/>
                <w:lang w:val="sk-SK"/>
              </w:rPr>
              <w:t>98</w:t>
            </w:r>
          </w:p>
        </w:tc>
        <w:tc>
          <w:tcPr>
            <w:tcW w:w="3544" w:type="dxa"/>
            <w:tcBorders>
              <w:top w:val="nil"/>
              <w:left w:val="nil"/>
              <w:bottom w:val="single" w:sz="4" w:space="0" w:color="auto"/>
              <w:right w:val="single" w:sz="4" w:space="0" w:color="auto"/>
            </w:tcBorders>
            <w:shd w:val="clear" w:color="auto" w:fill="C6EFCE"/>
            <w:noWrap/>
          </w:tcPr>
          <w:p w14:paraId="2F94334B"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638095D7" w14:textId="77777777" w:rsidR="009A71A8" w:rsidRPr="00A11C6D" w:rsidRDefault="00674A8F">
            <w:pPr>
              <w:pStyle w:val="P68B1DB1-Normal35"/>
              <w:spacing w:after="0"/>
              <w:jc w:val="both"/>
              <w:rPr>
                <w:noProof/>
                <w:spacing w:val="-6"/>
                <w:lang w:val="sk-SK"/>
              </w:rPr>
            </w:pPr>
            <w:r w:rsidRPr="00A11C6D">
              <w:rPr>
                <w:noProof/>
                <w:spacing w:val="-6"/>
                <w:lang w:val="sk-SK"/>
              </w:rPr>
              <w:t>Zriadenie fondu pre vlny obnovy na financovanie prác na zlepšenie existujúceho fondu budov</w:t>
            </w:r>
          </w:p>
        </w:tc>
        <w:tc>
          <w:tcPr>
            <w:tcW w:w="1275" w:type="dxa"/>
            <w:tcBorders>
              <w:top w:val="nil"/>
              <w:left w:val="nil"/>
              <w:bottom w:val="single" w:sz="4" w:space="0" w:color="auto"/>
              <w:right w:val="single" w:sz="4" w:space="0" w:color="auto"/>
            </w:tcBorders>
            <w:shd w:val="clear" w:color="auto" w:fill="C6EFCE"/>
            <w:noWrap/>
          </w:tcPr>
          <w:p w14:paraId="570151E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8AF6A2C" w14:textId="78CDADEF" w:rsidR="009A71A8" w:rsidRPr="00A11C6D" w:rsidRDefault="00674A8F">
            <w:pPr>
              <w:pStyle w:val="P68B1DB1-Normal35"/>
              <w:spacing w:after="0"/>
              <w:jc w:val="both"/>
              <w:rPr>
                <w:noProof/>
                <w:spacing w:val="-6"/>
                <w:lang w:val="sk-SK"/>
              </w:rPr>
            </w:pPr>
            <w:r w:rsidRPr="00A11C6D">
              <w:rPr>
                <w:noProof/>
                <w:spacing w:val="-6"/>
                <w:lang w:val="sk-SK"/>
              </w:rPr>
              <w:t>Výzva na predkladanie návrhov na obnovu zameranú na energetickú efektívnosť</w:t>
            </w:r>
            <w:r w:rsidR="00C73367" w:rsidRPr="00A11C6D">
              <w:rPr>
                <w:noProof/>
                <w:spacing w:val="-6"/>
                <w:lang w:val="sk-SK"/>
              </w:rPr>
              <w:t xml:space="preserve"> a </w:t>
            </w:r>
            <w:r w:rsidRPr="00A11C6D">
              <w:rPr>
                <w:noProof/>
                <w:spacing w:val="-6"/>
                <w:lang w:val="sk-SK"/>
              </w:rPr>
              <w:t>integrovanú obnovu (seizmická konsolidácia</w:t>
            </w:r>
            <w:r w:rsidR="00C73367" w:rsidRPr="00A11C6D">
              <w:rPr>
                <w:noProof/>
                <w:spacing w:val="-6"/>
                <w:lang w:val="sk-SK"/>
              </w:rPr>
              <w:t xml:space="preserve"> a </w:t>
            </w:r>
            <w:r w:rsidRPr="00A11C6D">
              <w:rPr>
                <w:noProof/>
                <w:spacing w:val="-6"/>
                <w:lang w:val="sk-SK"/>
              </w:rPr>
              <w:t>energetická efektívnosť) (verejné budovy)</w:t>
            </w:r>
          </w:p>
        </w:tc>
      </w:tr>
      <w:tr w:rsidR="009A71A8" w:rsidRPr="00A11C6D" w14:paraId="7AC8B9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093AE12" w14:textId="77777777" w:rsidR="009A71A8" w:rsidRPr="00A11C6D" w:rsidRDefault="00674A8F">
            <w:pPr>
              <w:pStyle w:val="P68B1DB1-Normal35"/>
              <w:spacing w:after="0"/>
              <w:jc w:val="center"/>
              <w:rPr>
                <w:noProof/>
                <w:spacing w:val="-6"/>
                <w:lang w:val="sk-SK"/>
              </w:rPr>
            </w:pPr>
            <w:r w:rsidRPr="00A11C6D">
              <w:rPr>
                <w:noProof/>
                <w:spacing w:val="-6"/>
                <w:lang w:val="sk-SK"/>
              </w:rPr>
              <w:t>129</w:t>
            </w:r>
          </w:p>
        </w:tc>
        <w:tc>
          <w:tcPr>
            <w:tcW w:w="3544" w:type="dxa"/>
            <w:tcBorders>
              <w:top w:val="nil"/>
              <w:left w:val="nil"/>
              <w:bottom w:val="single" w:sz="4" w:space="0" w:color="auto"/>
              <w:right w:val="single" w:sz="4" w:space="0" w:color="auto"/>
            </w:tcBorders>
            <w:shd w:val="clear" w:color="auto" w:fill="C6EFCE"/>
            <w:noWrap/>
          </w:tcPr>
          <w:p w14:paraId="5C89B7A9" w14:textId="77777777" w:rsidR="009A71A8" w:rsidRPr="00A11C6D" w:rsidRDefault="00674A8F">
            <w:pPr>
              <w:pStyle w:val="P68B1DB1-Normal35"/>
              <w:spacing w:after="0"/>
              <w:jc w:val="both"/>
              <w:rPr>
                <w:noProof/>
                <w:spacing w:val="-6"/>
                <w:lang w:val="sk-SK"/>
              </w:rPr>
            </w:pPr>
            <w:r w:rsidRPr="00A11C6D">
              <w:rPr>
                <w:noProof/>
                <w:spacing w:val="-6"/>
                <w:lang w:val="sk-SK"/>
              </w:rPr>
              <w:t>C6.I2</w:t>
            </w:r>
          </w:p>
          <w:p w14:paraId="2A57C768" w14:textId="7C3A7CFF" w:rsidR="009A71A8" w:rsidRPr="00A11C6D" w:rsidRDefault="00674A8F">
            <w:pPr>
              <w:pStyle w:val="P68B1DB1-Normal35"/>
              <w:spacing w:after="0"/>
              <w:jc w:val="both"/>
              <w:rPr>
                <w:noProof/>
                <w:spacing w:val="-6"/>
                <w:lang w:val="sk-SK"/>
              </w:rPr>
            </w:pPr>
            <w:r w:rsidRPr="00A11C6D">
              <w:rPr>
                <w:noProof/>
                <w:spacing w:val="-6"/>
                <w:lang w:val="sk-SK"/>
              </w:rPr>
              <w:t>Distribučná infraštruktúra obnoviteľných plynov (s využitím zemného plynu</w:t>
            </w:r>
            <w:r w:rsidR="00C73367" w:rsidRPr="00A11C6D">
              <w:rPr>
                <w:noProof/>
                <w:spacing w:val="-6"/>
                <w:lang w:val="sk-SK"/>
              </w:rPr>
              <w:t xml:space="preserve"> v </w:t>
            </w:r>
            <w:r w:rsidRPr="00A11C6D">
              <w:rPr>
                <w:noProof/>
                <w:spacing w:val="-6"/>
                <w:lang w:val="sk-SK"/>
              </w:rPr>
              <w:t>kombinácii so zeleným vodíkom ako prechodné opatrenie), ako aj kapacity na výrobu ekologického vodíka a/alebo jeho využívanie na uskladňovanie elektriny</w:t>
            </w:r>
          </w:p>
        </w:tc>
        <w:tc>
          <w:tcPr>
            <w:tcW w:w="1275" w:type="dxa"/>
            <w:tcBorders>
              <w:top w:val="nil"/>
              <w:left w:val="nil"/>
              <w:bottom w:val="single" w:sz="4" w:space="0" w:color="auto"/>
              <w:right w:val="single" w:sz="4" w:space="0" w:color="auto"/>
            </w:tcBorders>
            <w:shd w:val="clear" w:color="auto" w:fill="C6EFCE"/>
            <w:noWrap/>
          </w:tcPr>
          <w:p w14:paraId="0489A1A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F0C0280" w14:textId="5E7D4AD2" w:rsidR="009A71A8" w:rsidRPr="00A11C6D" w:rsidRDefault="00674A8F">
            <w:pPr>
              <w:pStyle w:val="P68B1DB1-Normal35"/>
              <w:spacing w:after="0"/>
              <w:jc w:val="both"/>
              <w:rPr>
                <w:noProof/>
                <w:spacing w:val="-6"/>
                <w:lang w:val="sk-SK"/>
              </w:rPr>
            </w:pPr>
            <w:r w:rsidRPr="00A11C6D">
              <w:rPr>
                <w:noProof/>
                <w:spacing w:val="-6"/>
                <w:lang w:val="sk-SK"/>
              </w:rPr>
              <w:t>Podpis zmlúv na výstavbu kapacity nových elektrolyzérov</w:t>
            </w:r>
            <w:r w:rsidR="00C73367" w:rsidRPr="00A11C6D">
              <w:rPr>
                <w:noProof/>
                <w:spacing w:val="-6"/>
                <w:lang w:val="sk-SK"/>
              </w:rPr>
              <w:t xml:space="preserve"> s </w:t>
            </w:r>
            <w:r w:rsidRPr="00A11C6D">
              <w:rPr>
                <w:noProof/>
                <w:spacing w:val="-6"/>
                <w:lang w:val="sk-SK"/>
              </w:rPr>
              <w:t>výkonom najmenej 100 MW</w:t>
            </w:r>
          </w:p>
        </w:tc>
      </w:tr>
      <w:tr w:rsidR="009A71A8" w:rsidRPr="00A11C6D" w14:paraId="156A25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172C530" w14:textId="77777777" w:rsidR="009A71A8" w:rsidRPr="00A11C6D" w:rsidRDefault="00674A8F">
            <w:pPr>
              <w:pStyle w:val="P68B1DB1-Normal35"/>
              <w:spacing w:after="0"/>
              <w:jc w:val="center"/>
              <w:rPr>
                <w:noProof/>
                <w:spacing w:val="-6"/>
                <w:lang w:val="sk-SK"/>
              </w:rPr>
            </w:pPr>
            <w:r w:rsidRPr="00A11C6D">
              <w:rPr>
                <w:noProof/>
                <w:spacing w:val="-6"/>
                <w:lang w:val="sk-SK"/>
              </w:rPr>
              <w:t>133</w:t>
            </w:r>
          </w:p>
        </w:tc>
        <w:tc>
          <w:tcPr>
            <w:tcW w:w="3544" w:type="dxa"/>
            <w:tcBorders>
              <w:top w:val="nil"/>
              <w:left w:val="nil"/>
              <w:bottom w:val="single" w:sz="4" w:space="0" w:color="auto"/>
              <w:right w:val="single" w:sz="4" w:space="0" w:color="auto"/>
            </w:tcBorders>
            <w:shd w:val="clear" w:color="auto" w:fill="C6EFCE"/>
            <w:noWrap/>
          </w:tcPr>
          <w:p w14:paraId="2B037DB5" w14:textId="77777777" w:rsidR="009A71A8" w:rsidRPr="00A11C6D" w:rsidRDefault="00674A8F">
            <w:pPr>
              <w:pStyle w:val="P68B1DB1-Normal35"/>
              <w:spacing w:after="0"/>
              <w:jc w:val="both"/>
              <w:rPr>
                <w:noProof/>
                <w:spacing w:val="-6"/>
                <w:lang w:val="sk-SK"/>
              </w:rPr>
            </w:pPr>
            <w:r w:rsidRPr="00A11C6D">
              <w:rPr>
                <w:noProof/>
                <w:spacing w:val="-6"/>
                <w:lang w:val="sk-SK"/>
              </w:rPr>
              <w:t>C6.I3</w:t>
            </w:r>
          </w:p>
          <w:p w14:paraId="3FFA563B" w14:textId="55B98CE7" w:rsidR="009A71A8" w:rsidRPr="00A11C6D" w:rsidRDefault="00674A8F">
            <w:pPr>
              <w:pStyle w:val="P68B1DB1-Normal35"/>
              <w:spacing w:after="0"/>
              <w:jc w:val="both"/>
              <w:rPr>
                <w:noProof/>
                <w:spacing w:val="-6"/>
                <w:lang w:val="sk-SK"/>
              </w:rPr>
            </w:pPr>
            <w:r w:rsidRPr="00A11C6D">
              <w:rPr>
                <w:noProof/>
                <w:spacing w:val="-6"/>
                <w:lang w:val="sk-SK"/>
              </w:rPr>
              <w:t>Rozvoj flexibilnej</w:t>
            </w:r>
            <w:r w:rsidR="00C73367" w:rsidRPr="00A11C6D">
              <w:rPr>
                <w:noProof/>
                <w:spacing w:val="-6"/>
                <w:lang w:val="sk-SK"/>
              </w:rPr>
              <w:t xml:space="preserve"> a </w:t>
            </w:r>
            <w:r w:rsidRPr="00A11C6D">
              <w:rPr>
                <w:noProof/>
                <w:spacing w:val="-6"/>
                <w:lang w:val="sk-SK"/>
              </w:rPr>
              <w:t>vysoko účinnej kombinovanej výroby tepla</w:t>
            </w:r>
            <w:r w:rsidR="00C73367" w:rsidRPr="00A11C6D">
              <w:rPr>
                <w:noProof/>
                <w:spacing w:val="-6"/>
                <w:lang w:val="sk-SK"/>
              </w:rPr>
              <w:t xml:space="preserve"> a </w:t>
            </w:r>
            <w:r w:rsidRPr="00A11C6D">
              <w:rPr>
                <w:noProof/>
                <w:spacing w:val="-6"/>
                <w:lang w:val="sk-SK"/>
              </w:rPr>
              <w:t>elektrickej energie spaľovaním plynu</w:t>
            </w:r>
            <w:r w:rsidR="00C73367" w:rsidRPr="00A11C6D">
              <w:rPr>
                <w:noProof/>
                <w:spacing w:val="-6"/>
                <w:lang w:val="sk-SK"/>
              </w:rPr>
              <w:t xml:space="preserve"> v </w:t>
            </w:r>
            <w:r w:rsidRPr="00A11C6D">
              <w:rPr>
                <w:noProof/>
                <w:spacing w:val="-6"/>
                <w:lang w:val="sk-SK"/>
              </w:rPr>
              <w:t>diaľkovom vykurovaní</w:t>
            </w:r>
            <w:r w:rsidR="00C73367" w:rsidRPr="00A11C6D">
              <w:rPr>
                <w:noProof/>
                <w:spacing w:val="-6"/>
                <w:lang w:val="sk-SK"/>
              </w:rPr>
              <w:t xml:space="preserve"> s </w:t>
            </w:r>
            <w:r w:rsidRPr="00A11C6D">
              <w:rPr>
                <w:noProof/>
                <w:spacing w:val="-6"/>
                <w:lang w:val="sk-SK"/>
              </w:rPr>
              <w:t>cieľom dosiahnuť hĺbkovú dekarbonizáciu</w:t>
            </w:r>
          </w:p>
        </w:tc>
        <w:tc>
          <w:tcPr>
            <w:tcW w:w="1275" w:type="dxa"/>
            <w:tcBorders>
              <w:top w:val="nil"/>
              <w:left w:val="nil"/>
              <w:bottom w:val="single" w:sz="4" w:space="0" w:color="auto"/>
              <w:right w:val="single" w:sz="4" w:space="0" w:color="auto"/>
            </w:tcBorders>
            <w:shd w:val="clear" w:color="auto" w:fill="C6EFCE"/>
            <w:noWrap/>
          </w:tcPr>
          <w:p w14:paraId="01CAF3B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1F52A71" w14:textId="44EF38BA" w:rsidR="009A71A8" w:rsidRPr="00A11C6D" w:rsidRDefault="00674A8F">
            <w:pPr>
              <w:pStyle w:val="P68B1DB1-Normal35"/>
              <w:spacing w:after="0"/>
              <w:jc w:val="both"/>
              <w:rPr>
                <w:noProof/>
                <w:spacing w:val="-6"/>
                <w:lang w:val="sk-SK"/>
              </w:rPr>
            </w:pPr>
            <w:r w:rsidRPr="00A11C6D">
              <w:rPr>
                <w:noProof/>
                <w:spacing w:val="-6"/>
                <w:lang w:val="sk-SK"/>
              </w:rPr>
              <w:t>Podpísanie zmlúv na projekty vysoko účinnej kogenerácie plynu</w:t>
            </w:r>
            <w:r w:rsidR="00C73367" w:rsidRPr="00A11C6D">
              <w:rPr>
                <w:noProof/>
                <w:spacing w:val="-6"/>
                <w:lang w:val="sk-SK"/>
              </w:rPr>
              <w:t xml:space="preserve"> a </w:t>
            </w:r>
            <w:r w:rsidRPr="00A11C6D">
              <w:rPr>
                <w:noProof/>
                <w:spacing w:val="-6"/>
                <w:lang w:val="sk-SK"/>
              </w:rPr>
              <w:t>diaľkového vykurovania</w:t>
            </w:r>
          </w:p>
        </w:tc>
      </w:tr>
      <w:tr w:rsidR="009A71A8" w:rsidRPr="00A11C6D" w14:paraId="53A5CB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42487FB" w14:textId="77777777" w:rsidR="009A71A8" w:rsidRPr="00A11C6D" w:rsidRDefault="00674A8F">
            <w:pPr>
              <w:pStyle w:val="P68B1DB1-Normal35"/>
              <w:spacing w:after="0"/>
              <w:jc w:val="center"/>
              <w:rPr>
                <w:noProof/>
                <w:spacing w:val="-6"/>
                <w:lang w:val="sk-SK"/>
              </w:rPr>
            </w:pPr>
            <w:r w:rsidRPr="00A11C6D">
              <w:rPr>
                <w:noProof/>
                <w:spacing w:val="-6"/>
                <w:lang w:val="sk-SK"/>
              </w:rPr>
              <w:t>140</w:t>
            </w:r>
          </w:p>
        </w:tc>
        <w:tc>
          <w:tcPr>
            <w:tcW w:w="3544" w:type="dxa"/>
            <w:tcBorders>
              <w:top w:val="nil"/>
              <w:left w:val="nil"/>
              <w:bottom w:val="single" w:sz="4" w:space="0" w:color="auto"/>
              <w:right w:val="single" w:sz="4" w:space="0" w:color="auto"/>
            </w:tcBorders>
            <w:shd w:val="clear" w:color="auto" w:fill="C6EFCE"/>
            <w:noWrap/>
          </w:tcPr>
          <w:p w14:paraId="28817FB4" w14:textId="77777777" w:rsidR="009A71A8" w:rsidRPr="00A11C6D" w:rsidRDefault="00674A8F">
            <w:pPr>
              <w:pStyle w:val="P68B1DB1-Normal35"/>
              <w:spacing w:after="0"/>
              <w:jc w:val="both"/>
              <w:rPr>
                <w:noProof/>
                <w:spacing w:val="-6"/>
                <w:lang w:val="sk-SK"/>
              </w:rPr>
            </w:pPr>
            <w:r w:rsidRPr="00A11C6D">
              <w:rPr>
                <w:noProof/>
                <w:spacing w:val="-6"/>
                <w:lang w:val="sk-SK"/>
              </w:rPr>
              <w:t>C6.I5</w:t>
            </w:r>
          </w:p>
          <w:p w14:paraId="0B0CD5DD" w14:textId="1E177AB9" w:rsidR="009A71A8" w:rsidRPr="00A11C6D" w:rsidRDefault="00674A8F">
            <w:pPr>
              <w:pStyle w:val="P68B1DB1-Normal35"/>
              <w:spacing w:after="0"/>
              <w:jc w:val="both"/>
              <w:rPr>
                <w:noProof/>
                <w:spacing w:val="-6"/>
                <w:lang w:val="sk-SK"/>
              </w:rPr>
            </w:pPr>
            <w:r w:rsidRPr="00A11C6D">
              <w:rPr>
                <w:noProof/>
                <w:spacing w:val="-6"/>
                <w:lang w:val="sk-SK"/>
              </w:rPr>
              <w:t>Zabezpečenie energetickej účinnosti</w:t>
            </w:r>
            <w:r w:rsidR="00C73367" w:rsidRPr="00A11C6D">
              <w:rPr>
                <w:noProof/>
                <w:spacing w:val="-6"/>
                <w:lang w:val="sk-SK"/>
              </w:rPr>
              <w:t xml:space="preserve"> v </w:t>
            </w:r>
            <w:r w:rsidRPr="00A11C6D">
              <w:rPr>
                <w:noProof/>
                <w:spacing w:val="-6"/>
                <w:lang w:val="sk-SK"/>
              </w:rPr>
              <w:t>priemyselnom sektore</w:t>
            </w:r>
          </w:p>
        </w:tc>
        <w:tc>
          <w:tcPr>
            <w:tcW w:w="1275" w:type="dxa"/>
            <w:tcBorders>
              <w:top w:val="nil"/>
              <w:left w:val="nil"/>
              <w:bottom w:val="single" w:sz="4" w:space="0" w:color="auto"/>
              <w:right w:val="single" w:sz="4" w:space="0" w:color="auto"/>
            </w:tcBorders>
            <w:shd w:val="clear" w:color="auto" w:fill="C6EFCE"/>
            <w:noWrap/>
          </w:tcPr>
          <w:p w14:paraId="06753EFA"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AFDBF6E" w14:textId="77777777" w:rsidR="009A71A8" w:rsidRPr="00A11C6D" w:rsidRDefault="00674A8F">
            <w:pPr>
              <w:pStyle w:val="P68B1DB1-Normal35"/>
              <w:spacing w:after="0"/>
              <w:jc w:val="both"/>
              <w:rPr>
                <w:noProof/>
                <w:spacing w:val="-6"/>
                <w:lang w:val="sk-SK"/>
              </w:rPr>
            </w:pPr>
            <w:r w:rsidRPr="00A11C6D">
              <w:rPr>
                <w:noProof/>
                <w:spacing w:val="-6"/>
                <w:lang w:val="sk-SK"/>
              </w:rPr>
              <w:t xml:space="preserve">Otvorenie výzvy na predkladanie ponúk na investície do energetickej efektívnosti pre priemysel </w:t>
            </w:r>
          </w:p>
        </w:tc>
      </w:tr>
      <w:tr w:rsidR="009A71A8" w:rsidRPr="00A11C6D" w14:paraId="26858A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A6FA276" w14:textId="77777777" w:rsidR="009A71A8" w:rsidRPr="00A11C6D" w:rsidRDefault="00674A8F">
            <w:pPr>
              <w:pStyle w:val="P68B1DB1-Normal35"/>
              <w:spacing w:after="0"/>
              <w:jc w:val="center"/>
              <w:rPr>
                <w:noProof/>
                <w:spacing w:val="-6"/>
                <w:lang w:val="sk-SK"/>
              </w:rPr>
            </w:pPr>
            <w:r w:rsidRPr="00A11C6D">
              <w:rPr>
                <w:noProof/>
                <w:spacing w:val="-6"/>
                <w:lang w:val="sk-SK"/>
              </w:rPr>
              <w:t>266</w:t>
            </w:r>
          </w:p>
        </w:tc>
        <w:tc>
          <w:tcPr>
            <w:tcW w:w="3544" w:type="dxa"/>
            <w:tcBorders>
              <w:top w:val="nil"/>
              <w:left w:val="nil"/>
              <w:bottom w:val="single" w:sz="4" w:space="0" w:color="auto"/>
              <w:right w:val="single" w:sz="4" w:space="0" w:color="auto"/>
            </w:tcBorders>
            <w:shd w:val="clear" w:color="auto" w:fill="C6EFCE"/>
            <w:noWrap/>
          </w:tcPr>
          <w:p w14:paraId="47B8560B" w14:textId="77777777" w:rsidR="009A71A8" w:rsidRPr="00A11C6D" w:rsidRDefault="00674A8F">
            <w:pPr>
              <w:pStyle w:val="P68B1DB1-Normal35"/>
              <w:spacing w:after="0"/>
              <w:jc w:val="both"/>
              <w:rPr>
                <w:noProof/>
                <w:spacing w:val="-6"/>
                <w:lang w:val="sk-SK"/>
              </w:rPr>
            </w:pPr>
            <w:r w:rsidRPr="00A11C6D">
              <w:rPr>
                <w:noProof/>
                <w:spacing w:val="-6"/>
                <w:lang w:val="sk-SK"/>
              </w:rPr>
              <w:t>C9.I4</w:t>
            </w:r>
          </w:p>
          <w:p w14:paraId="05C9C149" w14:textId="0A12891A" w:rsidR="009A71A8" w:rsidRPr="00A11C6D" w:rsidRDefault="00674A8F">
            <w:pPr>
              <w:pStyle w:val="P68B1DB1-Normal35"/>
              <w:spacing w:after="0"/>
              <w:jc w:val="both"/>
              <w:rPr>
                <w:noProof/>
                <w:spacing w:val="-6"/>
                <w:lang w:val="sk-SK"/>
              </w:rPr>
            </w:pPr>
            <w:r w:rsidRPr="00A11C6D">
              <w:rPr>
                <w:noProof/>
                <w:spacing w:val="-6"/>
                <w:lang w:val="sk-SK"/>
              </w:rPr>
              <w:t>Cezhraničné</w:t>
            </w:r>
            <w:r w:rsidR="00C73367" w:rsidRPr="00A11C6D">
              <w:rPr>
                <w:noProof/>
                <w:spacing w:val="-6"/>
                <w:lang w:val="sk-SK"/>
              </w:rPr>
              <w:t xml:space="preserve"> a </w:t>
            </w:r>
            <w:r w:rsidRPr="00A11C6D">
              <w:rPr>
                <w:noProof/>
                <w:spacing w:val="-6"/>
                <w:lang w:val="sk-SK"/>
              </w:rPr>
              <w:t>viacnárodné projekty – procesory</w:t>
            </w:r>
            <w:r w:rsidR="00C73367" w:rsidRPr="00A11C6D">
              <w:rPr>
                <w:noProof/>
                <w:spacing w:val="-6"/>
                <w:lang w:val="sk-SK"/>
              </w:rPr>
              <w:t xml:space="preserve"> s </w:t>
            </w:r>
            <w:r w:rsidRPr="00A11C6D">
              <w:rPr>
                <w:noProof/>
                <w:spacing w:val="-6"/>
                <w:lang w:val="sk-SK"/>
              </w:rPr>
              <w:t>nízkym výkonom</w:t>
            </w:r>
            <w:r w:rsidRPr="00A11C6D">
              <w:rPr>
                <w:noProof/>
                <w:spacing w:val="-6"/>
                <w:lang w:val="sk-SK"/>
              </w:rPr>
              <w:br/>
              <w:t xml:space="preserve">a polovodičové čipy </w:t>
            </w:r>
          </w:p>
        </w:tc>
        <w:tc>
          <w:tcPr>
            <w:tcW w:w="1275" w:type="dxa"/>
            <w:tcBorders>
              <w:top w:val="nil"/>
              <w:left w:val="nil"/>
              <w:bottom w:val="single" w:sz="4" w:space="0" w:color="auto"/>
              <w:right w:val="single" w:sz="4" w:space="0" w:color="auto"/>
            </w:tcBorders>
            <w:shd w:val="clear" w:color="auto" w:fill="C6EFCE"/>
            <w:noWrap/>
          </w:tcPr>
          <w:p w14:paraId="2808C67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3B29EDD" w14:textId="3709866E" w:rsidR="009A71A8" w:rsidRPr="00A11C6D" w:rsidRDefault="00674A8F">
            <w:pPr>
              <w:pStyle w:val="P68B1DB1-Normal35"/>
              <w:spacing w:after="0"/>
              <w:jc w:val="both"/>
              <w:rPr>
                <w:noProof/>
                <w:spacing w:val="-6"/>
                <w:lang w:val="sk-SK"/>
              </w:rPr>
            </w:pPr>
            <w:r w:rsidRPr="00A11C6D">
              <w:rPr>
                <w:noProof/>
                <w:spacing w:val="-6"/>
                <w:lang w:val="sk-SK"/>
              </w:rPr>
              <w:t>Nadobudnutie účinnosti rozhodnutia vlády, ktorým sa prideľujú potrebné finančné prostriedky vo výške 500 miliónov EUR na podporu rozšírenia vnútroštátnych kapacít až po prvý priemyselný rozvoj</w:t>
            </w:r>
            <w:r w:rsidR="00C73367" w:rsidRPr="00A11C6D">
              <w:rPr>
                <w:noProof/>
                <w:spacing w:val="-6"/>
                <w:lang w:val="sk-SK"/>
              </w:rPr>
              <w:t xml:space="preserve"> a </w:t>
            </w:r>
            <w:r w:rsidRPr="00A11C6D">
              <w:rPr>
                <w:noProof/>
                <w:spacing w:val="-6"/>
                <w:lang w:val="sk-SK"/>
              </w:rPr>
              <w:t>účasť na viacnárodných projektoch</w:t>
            </w:r>
          </w:p>
        </w:tc>
      </w:tr>
      <w:tr w:rsidR="009A71A8" w:rsidRPr="00A11C6D" w14:paraId="01ECFA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C101788" w14:textId="77777777" w:rsidR="009A71A8" w:rsidRPr="00A11C6D" w:rsidRDefault="00674A8F">
            <w:pPr>
              <w:pStyle w:val="P68B1DB1-Normal35"/>
              <w:spacing w:after="0"/>
              <w:jc w:val="center"/>
              <w:rPr>
                <w:noProof/>
                <w:spacing w:val="-6"/>
                <w:lang w:val="sk-SK"/>
              </w:rPr>
            </w:pPr>
            <w:r w:rsidRPr="00A11C6D">
              <w:rPr>
                <w:noProof/>
                <w:spacing w:val="-6"/>
                <w:lang w:val="sk-SK"/>
              </w:rPr>
              <w:t>307</w:t>
            </w:r>
          </w:p>
        </w:tc>
        <w:tc>
          <w:tcPr>
            <w:tcW w:w="3544" w:type="dxa"/>
            <w:tcBorders>
              <w:top w:val="nil"/>
              <w:left w:val="nil"/>
              <w:bottom w:val="single" w:sz="4" w:space="0" w:color="auto"/>
              <w:right w:val="single" w:sz="4" w:space="0" w:color="auto"/>
            </w:tcBorders>
            <w:shd w:val="clear" w:color="auto" w:fill="C6EFCE"/>
            <w:noWrap/>
          </w:tcPr>
          <w:p w14:paraId="7B897BD6" w14:textId="77777777" w:rsidR="00C73367" w:rsidRPr="00A11C6D" w:rsidRDefault="00674A8F">
            <w:pPr>
              <w:pStyle w:val="P68B1DB1-Normal35"/>
              <w:spacing w:after="0"/>
              <w:jc w:val="both"/>
              <w:rPr>
                <w:noProof/>
                <w:spacing w:val="-6"/>
                <w:lang w:val="sk-SK"/>
              </w:rPr>
            </w:pPr>
            <w:r w:rsidRPr="00A11C6D">
              <w:rPr>
                <w:noProof/>
                <w:spacing w:val="-6"/>
                <w:lang w:val="sk-SK"/>
              </w:rPr>
              <w:t>C10.R2</w:t>
            </w:r>
          </w:p>
          <w:p w14:paraId="4939CD2E" w14:textId="45D445E0" w:rsidR="009A71A8" w:rsidRPr="00A11C6D" w:rsidRDefault="00674A8F">
            <w:pPr>
              <w:pStyle w:val="P68B1DB1-Normal35"/>
              <w:spacing w:after="0"/>
              <w:jc w:val="both"/>
              <w:rPr>
                <w:noProof/>
                <w:spacing w:val="-6"/>
                <w:lang w:val="sk-SK"/>
              </w:rPr>
            </w:pPr>
            <w:r w:rsidRPr="00A11C6D">
              <w:rPr>
                <w:noProof/>
                <w:spacing w:val="-6"/>
                <w:lang w:val="sk-SK"/>
              </w:rPr>
              <w:t xml:space="preserve">Vytvorenie politického rámca pre udržateľnú transformáciu miest – mestská politika Rumunska </w:t>
            </w:r>
          </w:p>
        </w:tc>
        <w:tc>
          <w:tcPr>
            <w:tcW w:w="1275" w:type="dxa"/>
            <w:tcBorders>
              <w:top w:val="nil"/>
              <w:left w:val="nil"/>
              <w:bottom w:val="single" w:sz="4" w:space="0" w:color="auto"/>
              <w:right w:val="single" w:sz="4" w:space="0" w:color="auto"/>
            </w:tcBorders>
            <w:shd w:val="clear" w:color="auto" w:fill="C6EFCE"/>
            <w:noWrap/>
          </w:tcPr>
          <w:p w14:paraId="49813C92"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DFD853A" w14:textId="0E31F1EB" w:rsidR="009A71A8" w:rsidRPr="00A11C6D" w:rsidRDefault="00674A8F">
            <w:pPr>
              <w:pStyle w:val="P68B1DB1-Normal35"/>
              <w:spacing w:after="0"/>
              <w:jc w:val="both"/>
              <w:rPr>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metropolitných oblastiach</w:t>
            </w:r>
          </w:p>
        </w:tc>
      </w:tr>
      <w:tr w:rsidR="009A71A8" w:rsidRPr="00A11C6D" w14:paraId="6A534F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B4976F0" w14:textId="77777777" w:rsidR="009A71A8" w:rsidRPr="00A11C6D" w:rsidRDefault="00674A8F">
            <w:pPr>
              <w:pStyle w:val="P68B1DB1-Normal35"/>
              <w:spacing w:after="0"/>
              <w:jc w:val="center"/>
              <w:rPr>
                <w:noProof/>
                <w:spacing w:val="-6"/>
                <w:lang w:val="sk-SK"/>
              </w:rPr>
            </w:pPr>
            <w:r w:rsidRPr="00A11C6D">
              <w:rPr>
                <w:noProof/>
                <w:spacing w:val="-6"/>
                <w:lang w:val="sk-SK"/>
              </w:rPr>
              <w:t>312</w:t>
            </w:r>
          </w:p>
        </w:tc>
        <w:tc>
          <w:tcPr>
            <w:tcW w:w="3544" w:type="dxa"/>
            <w:tcBorders>
              <w:top w:val="nil"/>
              <w:left w:val="nil"/>
              <w:bottom w:val="single" w:sz="4" w:space="0" w:color="auto"/>
              <w:right w:val="single" w:sz="4" w:space="0" w:color="auto"/>
            </w:tcBorders>
            <w:shd w:val="clear" w:color="auto" w:fill="C6EFCE"/>
            <w:noWrap/>
          </w:tcPr>
          <w:p w14:paraId="6E249DAD" w14:textId="77777777" w:rsidR="00C73367" w:rsidRPr="00A11C6D" w:rsidRDefault="00674A8F">
            <w:pPr>
              <w:pStyle w:val="P68B1DB1-Normal35"/>
              <w:spacing w:after="0"/>
              <w:jc w:val="both"/>
              <w:rPr>
                <w:noProof/>
                <w:spacing w:val="-6"/>
                <w:lang w:val="sk-SK"/>
              </w:rPr>
            </w:pPr>
            <w:r w:rsidRPr="00A11C6D">
              <w:rPr>
                <w:noProof/>
                <w:spacing w:val="-6"/>
                <w:lang w:val="sk-SK"/>
              </w:rPr>
              <w:t>C10.R4</w:t>
            </w:r>
          </w:p>
          <w:p w14:paraId="50618859" w14:textId="6460BC4C" w:rsidR="009A71A8" w:rsidRPr="00A11C6D" w:rsidRDefault="00674A8F">
            <w:pPr>
              <w:pStyle w:val="P68B1DB1-Normal35"/>
              <w:spacing w:after="0"/>
              <w:jc w:val="both"/>
              <w:rPr>
                <w:noProof/>
                <w:spacing w:val="-6"/>
                <w:lang w:val="sk-SK"/>
              </w:rPr>
            </w:pPr>
            <w:r w:rsidRPr="00A11C6D">
              <w:rPr>
                <w:noProof/>
                <w:spacing w:val="-6"/>
                <w:lang w:val="sk-SK"/>
              </w:rPr>
              <w:t xml:space="preserve">Zlepšenie kvality bývania </w:t>
            </w:r>
          </w:p>
        </w:tc>
        <w:tc>
          <w:tcPr>
            <w:tcW w:w="1275" w:type="dxa"/>
            <w:tcBorders>
              <w:top w:val="nil"/>
              <w:left w:val="nil"/>
              <w:bottom w:val="single" w:sz="4" w:space="0" w:color="auto"/>
              <w:right w:val="single" w:sz="4" w:space="0" w:color="auto"/>
            </w:tcBorders>
            <w:shd w:val="clear" w:color="auto" w:fill="C6EFCE"/>
            <w:noWrap/>
          </w:tcPr>
          <w:p w14:paraId="48B8A78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EFFE724" w14:textId="082CFD66"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aktu na vykonávanie národnej stratégie bývania</w:t>
            </w:r>
            <w:r w:rsidR="00C73367" w:rsidRPr="00A11C6D">
              <w:rPr>
                <w:noProof/>
                <w:spacing w:val="-6"/>
                <w:lang w:val="sk-SK"/>
              </w:rPr>
              <w:t xml:space="preserve"> a </w:t>
            </w:r>
            <w:r w:rsidRPr="00A11C6D">
              <w:rPr>
                <w:noProof/>
                <w:spacing w:val="-6"/>
                <w:lang w:val="sk-SK"/>
              </w:rPr>
              <w:t>akčného plánu na zníženie závažnej deprivácie</w:t>
            </w:r>
            <w:r w:rsidR="00C73367" w:rsidRPr="00A11C6D">
              <w:rPr>
                <w:noProof/>
                <w:spacing w:val="-6"/>
                <w:lang w:val="sk-SK"/>
              </w:rPr>
              <w:t xml:space="preserve"> v </w:t>
            </w:r>
            <w:r w:rsidRPr="00A11C6D">
              <w:rPr>
                <w:noProof/>
                <w:spacing w:val="-6"/>
                <w:lang w:val="sk-SK"/>
              </w:rPr>
              <w:t>oblasti bývania</w:t>
            </w:r>
          </w:p>
        </w:tc>
      </w:tr>
      <w:tr w:rsidR="009A71A8" w:rsidRPr="00A11C6D" w14:paraId="390422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90ACE2E" w14:textId="77777777" w:rsidR="009A71A8" w:rsidRPr="00A11C6D" w:rsidRDefault="00674A8F">
            <w:pPr>
              <w:pStyle w:val="P68B1DB1-Normal35"/>
              <w:spacing w:after="0"/>
              <w:jc w:val="center"/>
              <w:rPr>
                <w:noProof/>
                <w:spacing w:val="-6"/>
                <w:lang w:val="sk-SK"/>
              </w:rPr>
            </w:pPr>
            <w:r w:rsidRPr="00A11C6D">
              <w:rPr>
                <w:noProof/>
                <w:spacing w:val="-6"/>
                <w:lang w:val="sk-SK"/>
              </w:rPr>
              <w:t>339</w:t>
            </w:r>
          </w:p>
        </w:tc>
        <w:tc>
          <w:tcPr>
            <w:tcW w:w="3544" w:type="dxa"/>
            <w:tcBorders>
              <w:top w:val="nil"/>
              <w:left w:val="nil"/>
              <w:bottom w:val="single" w:sz="4" w:space="0" w:color="auto"/>
              <w:right w:val="single" w:sz="4" w:space="0" w:color="auto"/>
            </w:tcBorders>
            <w:shd w:val="clear" w:color="auto" w:fill="C6EFCE"/>
            <w:noWrap/>
          </w:tcPr>
          <w:p w14:paraId="4E947501" w14:textId="77777777" w:rsidR="009A71A8" w:rsidRPr="00A11C6D" w:rsidRDefault="00674A8F">
            <w:pPr>
              <w:pStyle w:val="P68B1DB1-Normal35"/>
              <w:spacing w:after="0"/>
              <w:jc w:val="both"/>
              <w:rPr>
                <w:noProof/>
                <w:spacing w:val="-6"/>
                <w:lang w:val="sk-SK"/>
              </w:rPr>
            </w:pPr>
            <w:r w:rsidRPr="00A11C6D">
              <w:rPr>
                <w:noProof/>
                <w:spacing w:val="-6"/>
                <w:lang w:val="sk-SK"/>
              </w:rPr>
              <w:t>C11.R2</w:t>
            </w:r>
          </w:p>
          <w:p w14:paraId="30598D58" w14:textId="77777777" w:rsidR="009A71A8" w:rsidRPr="00A11C6D" w:rsidRDefault="00674A8F">
            <w:pPr>
              <w:pStyle w:val="P68B1DB1-Normal35"/>
              <w:spacing w:after="0"/>
              <w:jc w:val="both"/>
              <w:rPr>
                <w:noProof/>
                <w:spacing w:val="-6"/>
                <w:lang w:val="sk-SK"/>
              </w:rPr>
            </w:pPr>
            <w:r w:rsidRPr="00A11C6D">
              <w:rPr>
                <w:noProof/>
                <w:spacing w:val="-6"/>
                <w:lang w:val="sk-SK"/>
              </w:rPr>
              <w:t xml:space="preserve">Rámec pre sprevádzkovanie cyklistických trás na vnútroštátnej úrovni </w:t>
            </w:r>
          </w:p>
        </w:tc>
        <w:tc>
          <w:tcPr>
            <w:tcW w:w="1275" w:type="dxa"/>
            <w:tcBorders>
              <w:top w:val="nil"/>
              <w:left w:val="nil"/>
              <w:bottom w:val="single" w:sz="4" w:space="0" w:color="auto"/>
              <w:right w:val="single" w:sz="4" w:space="0" w:color="auto"/>
            </w:tcBorders>
            <w:shd w:val="clear" w:color="auto" w:fill="C6EFCE"/>
            <w:noWrap/>
          </w:tcPr>
          <w:p w14:paraId="7690249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2D964FE" w14:textId="00148C7D" w:rsidR="009A71A8" w:rsidRPr="00A11C6D" w:rsidRDefault="00674A8F">
            <w:pPr>
              <w:pStyle w:val="P68B1DB1-Normal35"/>
              <w:spacing w:after="0"/>
              <w:jc w:val="both"/>
              <w:rPr>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 xml:space="preserve">prevádzka národného koordinačného centra Velo </w:t>
            </w:r>
          </w:p>
        </w:tc>
      </w:tr>
      <w:tr w:rsidR="009A71A8" w:rsidRPr="00A11C6D" w14:paraId="263DC0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EADDFCC" w14:textId="77777777" w:rsidR="009A71A8" w:rsidRPr="00A11C6D" w:rsidRDefault="00674A8F">
            <w:pPr>
              <w:pStyle w:val="P68B1DB1-Normal35"/>
              <w:spacing w:after="0"/>
              <w:jc w:val="center"/>
              <w:rPr>
                <w:noProof/>
                <w:spacing w:val="-6"/>
                <w:lang w:val="sk-SK"/>
              </w:rPr>
            </w:pPr>
            <w:r w:rsidRPr="00A11C6D">
              <w:rPr>
                <w:noProof/>
                <w:spacing w:val="-6"/>
                <w:lang w:val="sk-SK"/>
              </w:rPr>
              <w:t>398</w:t>
            </w:r>
          </w:p>
        </w:tc>
        <w:tc>
          <w:tcPr>
            <w:tcW w:w="3544" w:type="dxa"/>
            <w:tcBorders>
              <w:top w:val="nil"/>
              <w:left w:val="nil"/>
              <w:bottom w:val="single" w:sz="4" w:space="0" w:color="auto"/>
              <w:right w:val="single" w:sz="4" w:space="0" w:color="auto"/>
            </w:tcBorders>
            <w:shd w:val="clear" w:color="auto" w:fill="C6EFCE"/>
            <w:noWrap/>
          </w:tcPr>
          <w:p w14:paraId="1F6F82E2" w14:textId="77777777" w:rsidR="009A71A8" w:rsidRPr="00A11C6D" w:rsidRDefault="00674A8F">
            <w:pPr>
              <w:pStyle w:val="P68B1DB1-Normal35"/>
              <w:spacing w:after="0"/>
              <w:jc w:val="both"/>
              <w:rPr>
                <w:noProof/>
                <w:spacing w:val="-6"/>
                <w:lang w:val="sk-SK"/>
              </w:rPr>
            </w:pPr>
            <w:r w:rsidRPr="00A11C6D">
              <w:rPr>
                <w:noProof/>
                <w:spacing w:val="-6"/>
                <w:lang w:val="sk-SK"/>
              </w:rPr>
              <w:t>C13.R6</w:t>
            </w:r>
          </w:p>
          <w:p w14:paraId="13FCCFA0" w14:textId="25C636DD" w:rsidR="009A71A8" w:rsidRPr="00A11C6D" w:rsidRDefault="00674A8F">
            <w:pPr>
              <w:pStyle w:val="P68B1DB1-Normal35"/>
              <w:spacing w:after="0"/>
              <w:jc w:val="both"/>
              <w:rPr>
                <w:noProof/>
                <w:spacing w:val="-6"/>
                <w:lang w:val="sk-SK"/>
              </w:rPr>
            </w:pPr>
            <w:r w:rsidRPr="00A11C6D">
              <w:rPr>
                <w:noProof/>
                <w:spacing w:val="-6"/>
                <w:lang w:val="sk-SK"/>
              </w:rPr>
              <w:t>Zlepšenie právnych predpisov</w:t>
            </w:r>
            <w:r w:rsidR="00C73367" w:rsidRPr="00A11C6D">
              <w:rPr>
                <w:noProof/>
                <w:spacing w:val="-6"/>
                <w:lang w:val="sk-SK"/>
              </w:rPr>
              <w:t xml:space="preserve"> v </w:t>
            </w:r>
            <w:r w:rsidRPr="00A11C6D">
              <w:rPr>
                <w:noProof/>
                <w:spacing w:val="-6"/>
                <w:lang w:val="sk-SK"/>
              </w:rPr>
              <w:t xml:space="preserve">oblasti sociálneho hospodárstva </w:t>
            </w:r>
          </w:p>
        </w:tc>
        <w:tc>
          <w:tcPr>
            <w:tcW w:w="1275" w:type="dxa"/>
            <w:tcBorders>
              <w:top w:val="nil"/>
              <w:left w:val="nil"/>
              <w:bottom w:val="single" w:sz="4" w:space="0" w:color="auto"/>
              <w:right w:val="single" w:sz="4" w:space="0" w:color="auto"/>
            </w:tcBorders>
            <w:shd w:val="clear" w:color="auto" w:fill="C6EFCE"/>
            <w:noWrap/>
          </w:tcPr>
          <w:p w14:paraId="64B5F77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3E2FE2C" w14:textId="6CAD233F" w:rsidR="009A71A8" w:rsidRPr="00A11C6D" w:rsidRDefault="00674A8F">
            <w:pPr>
              <w:pStyle w:val="P68B1DB1-Normal35"/>
              <w:spacing w:after="0"/>
              <w:jc w:val="both"/>
              <w:rPr>
                <w:noProof/>
                <w:spacing w:val="-6"/>
                <w:lang w:val="sk-SK"/>
              </w:rPr>
            </w:pPr>
            <w:r w:rsidRPr="00A11C6D">
              <w:rPr>
                <w:noProof/>
                <w:spacing w:val="-6"/>
                <w:lang w:val="sk-SK"/>
              </w:rPr>
              <w:t xml:space="preserve">Nadobudnutie účinnosti novely zákona </w:t>
            </w:r>
            <w:r w:rsidR="00C73367" w:rsidRPr="00A11C6D">
              <w:rPr>
                <w:noProof/>
                <w:spacing w:val="-6"/>
                <w:lang w:val="sk-SK"/>
              </w:rPr>
              <w:t>č. </w:t>
            </w:r>
            <w:r w:rsidRPr="00A11C6D">
              <w:rPr>
                <w:noProof/>
                <w:spacing w:val="-6"/>
                <w:lang w:val="sk-SK"/>
              </w:rPr>
              <w:t>219/2015 Z. z.</w:t>
            </w:r>
            <w:r w:rsidR="00C73367" w:rsidRPr="00A11C6D">
              <w:rPr>
                <w:noProof/>
                <w:spacing w:val="-6"/>
                <w:lang w:val="sk-SK"/>
              </w:rPr>
              <w:t xml:space="preserve"> o </w:t>
            </w:r>
            <w:r w:rsidRPr="00A11C6D">
              <w:rPr>
                <w:noProof/>
                <w:spacing w:val="-6"/>
                <w:lang w:val="sk-SK"/>
              </w:rPr>
              <w:t>sociálnom hospodárstve</w:t>
            </w:r>
            <w:r w:rsidR="00C73367" w:rsidRPr="00A11C6D">
              <w:rPr>
                <w:noProof/>
                <w:spacing w:val="-6"/>
                <w:lang w:val="sk-SK"/>
              </w:rPr>
              <w:t xml:space="preserve"> a </w:t>
            </w:r>
            <w:r w:rsidRPr="00A11C6D">
              <w:rPr>
                <w:noProof/>
                <w:spacing w:val="-6"/>
                <w:lang w:val="sk-SK"/>
              </w:rPr>
              <w:t>vykonávacích predpisov</w:t>
            </w:r>
          </w:p>
        </w:tc>
      </w:tr>
      <w:tr w:rsidR="009A71A8" w:rsidRPr="00A11C6D" w14:paraId="7C26BD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A0C7C74" w14:textId="77777777" w:rsidR="009A71A8" w:rsidRPr="00A11C6D" w:rsidRDefault="00674A8F">
            <w:pPr>
              <w:pStyle w:val="P68B1DB1-Normal35"/>
              <w:spacing w:after="0"/>
              <w:jc w:val="center"/>
              <w:rPr>
                <w:noProof/>
                <w:spacing w:val="-6"/>
                <w:lang w:val="sk-SK"/>
              </w:rPr>
            </w:pPr>
            <w:r w:rsidRPr="00A11C6D">
              <w:rPr>
                <w:noProof/>
                <w:spacing w:val="-6"/>
                <w:lang w:val="sk-SK"/>
              </w:rPr>
              <w:t>500</w:t>
            </w:r>
          </w:p>
        </w:tc>
        <w:tc>
          <w:tcPr>
            <w:tcW w:w="3544" w:type="dxa"/>
            <w:tcBorders>
              <w:top w:val="nil"/>
              <w:left w:val="nil"/>
              <w:bottom w:val="single" w:sz="4" w:space="0" w:color="auto"/>
              <w:right w:val="single" w:sz="4" w:space="0" w:color="auto"/>
            </w:tcBorders>
            <w:shd w:val="clear" w:color="auto" w:fill="C6EFCE"/>
            <w:noWrap/>
          </w:tcPr>
          <w:p w14:paraId="45F0B051" w14:textId="77777777" w:rsidR="00C73367" w:rsidRPr="00A11C6D" w:rsidRDefault="00674A8F">
            <w:pPr>
              <w:pStyle w:val="P68B1DB1-Normal35"/>
              <w:spacing w:after="0"/>
              <w:jc w:val="both"/>
              <w:rPr>
                <w:noProof/>
                <w:spacing w:val="-6"/>
                <w:lang w:val="sk-SK"/>
              </w:rPr>
            </w:pPr>
            <w:r w:rsidRPr="00A11C6D">
              <w:rPr>
                <w:noProof/>
                <w:spacing w:val="-6"/>
                <w:lang w:val="sk-SK"/>
              </w:rPr>
              <w:t>C15.I16</w:t>
            </w:r>
            <w:r w:rsidR="00C73367" w:rsidRPr="00A11C6D">
              <w:rPr>
                <w:noProof/>
                <w:spacing w:val="-6"/>
                <w:lang w:val="sk-SK"/>
              </w:rPr>
              <w:t>.</w:t>
            </w:r>
          </w:p>
          <w:p w14:paraId="2F2FB20A" w14:textId="1B317F75" w:rsidR="009A71A8" w:rsidRPr="00A11C6D" w:rsidRDefault="00674A8F">
            <w:pPr>
              <w:pStyle w:val="P68B1DB1-Normal35"/>
              <w:spacing w:after="0"/>
              <w:jc w:val="both"/>
              <w:rPr>
                <w:noProof/>
                <w:spacing w:val="-6"/>
                <w:lang w:val="sk-SK"/>
              </w:rPr>
            </w:pPr>
            <w:r w:rsidRPr="00A11C6D">
              <w:rPr>
                <w:noProof/>
                <w:spacing w:val="-6"/>
                <w:lang w:val="sk-SK"/>
              </w:rPr>
              <w:t>Digitalizácia univerzít</w:t>
            </w:r>
            <w:r w:rsidR="00C73367" w:rsidRPr="00A11C6D">
              <w:rPr>
                <w:noProof/>
                <w:spacing w:val="-6"/>
                <w:lang w:val="sk-SK"/>
              </w:rPr>
              <w:t xml:space="preserve"> a </w:t>
            </w:r>
            <w:r w:rsidRPr="00A11C6D">
              <w:rPr>
                <w:noProof/>
                <w:spacing w:val="-6"/>
                <w:lang w:val="sk-SK"/>
              </w:rPr>
              <w:t>príprava na digitálne povolania budúcnosti</w:t>
            </w:r>
          </w:p>
        </w:tc>
        <w:tc>
          <w:tcPr>
            <w:tcW w:w="1275" w:type="dxa"/>
            <w:tcBorders>
              <w:top w:val="nil"/>
              <w:left w:val="nil"/>
              <w:bottom w:val="single" w:sz="4" w:space="0" w:color="auto"/>
              <w:right w:val="single" w:sz="4" w:space="0" w:color="auto"/>
            </w:tcBorders>
            <w:shd w:val="clear" w:color="auto" w:fill="C6EFCE"/>
            <w:noWrap/>
          </w:tcPr>
          <w:p w14:paraId="53CE0665"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1D82596" w14:textId="77777777" w:rsidR="009A71A8" w:rsidRPr="00A11C6D" w:rsidRDefault="00674A8F">
            <w:pPr>
              <w:pStyle w:val="P68B1DB1-Normal35"/>
              <w:spacing w:after="0"/>
              <w:jc w:val="both"/>
              <w:rPr>
                <w:noProof/>
                <w:spacing w:val="-6"/>
                <w:lang w:val="sk-SK"/>
              </w:rPr>
            </w:pPr>
            <w:r w:rsidRPr="00A11C6D">
              <w:rPr>
                <w:noProof/>
                <w:spacing w:val="-6"/>
                <w:lang w:val="sk-SK"/>
              </w:rPr>
              <w:t>Podpísanie zmlúv na granty pre inovačné technologické centrá na univerzitách</w:t>
            </w:r>
          </w:p>
        </w:tc>
      </w:tr>
      <w:tr w:rsidR="009A71A8" w:rsidRPr="00A11C6D" w14:paraId="4B61BF4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75450CDE"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750BA2F2"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5A771952"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26133EED" w14:textId="77777777" w:rsidR="009A71A8" w:rsidRPr="00A11C6D" w:rsidRDefault="00674A8F">
            <w:pPr>
              <w:pStyle w:val="P68B1DB1-Normal36"/>
              <w:spacing w:after="0"/>
              <w:jc w:val="right"/>
              <w:rPr>
                <w:noProof/>
                <w:spacing w:val="-6"/>
                <w:lang w:val="sk-SK"/>
              </w:rPr>
            </w:pPr>
            <w:r w:rsidRPr="00A11C6D">
              <w:rPr>
                <w:noProof/>
                <w:spacing w:val="-6"/>
                <w:lang w:val="sk-SK"/>
              </w:rPr>
              <w:t>1 080 198 230 EUR</w:t>
            </w:r>
          </w:p>
        </w:tc>
      </w:tr>
    </w:tbl>
    <w:p w14:paraId="7FF49F19" w14:textId="77777777" w:rsidR="009A71A8" w:rsidRPr="00A11C6D" w:rsidRDefault="009A71A8">
      <w:pPr>
        <w:rPr>
          <w:noProof/>
          <w:spacing w:val="-6"/>
          <w:vertAlign w:val="subscript"/>
          <w:lang w:val="sk-SK"/>
        </w:rPr>
      </w:pPr>
    </w:p>
    <w:p w14:paraId="66886FC6" w14:textId="77777777" w:rsidR="009A71A8" w:rsidRPr="00A11C6D" w:rsidRDefault="00674A8F">
      <w:pPr>
        <w:pStyle w:val="Heading3"/>
        <w:rPr>
          <w:noProof/>
          <w:spacing w:val="-6"/>
          <w:lang w:val="sk-SK"/>
        </w:rPr>
      </w:pPr>
      <w:r w:rsidRPr="00A11C6D">
        <w:rPr>
          <w:noProof/>
          <w:spacing w:val="-6"/>
          <w:lang w:val="sk-SK"/>
        </w:rPr>
        <w:t xml:space="preserve">Tretia splátka (úverová podpora): </w:t>
      </w:r>
    </w:p>
    <w:tbl>
      <w:tblPr>
        <w:tblW w:w="9640" w:type="dxa"/>
        <w:tblInd w:w="113" w:type="dxa"/>
        <w:tblLook w:val="04A0" w:firstRow="1" w:lastRow="0" w:firstColumn="1" w:lastColumn="0" w:noHBand="0" w:noVBand="1"/>
      </w:tblPr>
      <w:tblGrid>
        <w:gridCol w:w="1419"/>
        <w:gridCol w:w="3544"/>
        <w:gridCol w:w="1275"/>
        <w:gridCol w:w="3402"/>
      </w:tblGrid>
      <w:tr w:rsidR="009A71A8" w:rsidRPr="00A11C6D" w14:paraId="33EAAB3A" w14:textId="77777777">
        <w:trPr>
          <w:trHeight w:val="906"/>
          <w:tblHeader/>
        </w:trPr>
        <w:tc>
          <w:tcPr>
            <w:tcW w:w="1419"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B34FC23"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AB99232"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1C2A6CF2"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22A23F28"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455DA0B2"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7DB74D88" w14:textId="77777777">
        <w:trPr>
          <w:trHeight w:val="509"/>
          <w:tblHeader/>
        </w:trPr>
        <w:tc>
          <w:tcPr>
            <w:tcW w:w="1419" w:type="dxa"/>
            <w:vMerge/>
            <w:tcBorders>
              <w:top w:val="single" w:sz="4" w:space="0" w:color="auto"/>
              <w:left w:val="single" w:sz="4" w:space="0" w:color="auto"/>
              <w:bottom w:val="single" w:sz="4" w:space="0" w:color="000000"/>
              <w:right w:val="single" w:sz="4" w:space="0" w:color="auto"/>
            </w:tcBorders>
            <w:vAlign w:val="center"/>
            <w:hideMark/>
          </w:tcPr>
          <w:p w14:paraId="4CB78C63"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38919446"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3F200E5"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36192543"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49DD7A43"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hideMark/>
          </w:tcPr>
          <w:p w14:paraId="7C26649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43</w:t>
            </w:r>
          </w:p>
        </w:tc>
        <w:tc>
          <w:tcPr>
            <w:tcW w:w="3544" w:type="dxa"/>
            <w:tcBorders>
              <w:top w:val="nil"/>
              <w:left w:val="nil"/>
              <w:bottom w:val="single" w:sz="4" w:space="0" w:color="auto"/>
              <w:right w:val="single" w:sz="4" w:space="0" w:color="auto"/>
            </w:tcBorders>
            <w:shd w:val="clear" w:color="auto" w:fill="C6EFCE"/>
            <w:noWrap/>
            <w:hideMark/>
          </w:tcPr>
          <w:p w14:paraId="67ED3324" w14:textId="77777777" w:rsidR="009A71A8" w:rsidRPr="00A11C6D" w:rsidRDefault="00674A8F">
            <w:pPr>
              <w:pStyle w:val="P68B1DB1-Normal35"/>
              <w:spacing w:after="0"/>
              <w:jc w:val="both"/>
              <w:rPr>
                <w:noProof/>
                <w:spacing w:val="-6"/>
                <w:lang w:val="sk-SK"/>
              </w:rPr>
            </w:pPr>
            <w:r w:rsidRPr="00A11C6D">
              <w:rPr>
                <w:noProof/>
                <w:spacing w:val="-6"/>
                <w:lang w:val="sk-SK"/>
              </w:rPr>
              <w:t>C3.R1</w:t>
            </w:r>
          </w:p>
          <w:p w14:paraId="11CFE0E5" w14:textId="3D0A534B"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Zlepšenie riadenia odpadového hospodárstva</w:t>
            </w:r>
            <w:r w:rsidR="00C73367" w:rsidRPr="00A11C6D">
              <w:rPr>
                <w:noProof/>
                <w:spacing w:val="-6"/>
                <w:lang w:val="sk-SK"/>
              </w:rPr>
              <w:t xml:space="preserve"> s </w:t>
            </w:r>
            <w:r w:rsidRPr="00A11C6D">
              <w:rPr>
                <w:noProof/>
                <w:spacing w:val="-6"/>
                <w:lang w:val="sk-SK"/>
              </w:rPr>
              <w:t xml:space="preserve">cieľom urýchliť prechod na obehové hospodárstvo </w:t>
            </w:r>
          </w:p>
        </w:tc>
        <w:tc>
          <w:tcPr>
            <w:tcW w:w="1275" w:type="dxa"/>
            <w:tcBorders>
              <w:top w:val="nil"/>
              <w:left w:val="nil"/>
              <w:bottom w:val="single" w:sz="4" w:space="0" w:color="auto"/>
              <w:right w:val="single" w:sz="4" w:space="0" w:color="auto"/>
            </w:tcBorders>
            <w:shd w:val="clear" w:color="auto" w:fill="C6EFCE"/>
            <w:noWrap/>
            <w:hideMark/>
          </w:tcPr>
          <w:p w14:paraId="6EF36B7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0B6F5A07"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národnej stratégie obehového hospodárstva</w:t>
            </w:r>
          </w:p>
        </w:tc>
      </w:tr>
      <w:tr w:rsidR="009A71A8" w:rsidRPr="00A11C6D" w14:paraId="6A9ACBB9"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0A82D43" w14:textId="77777777" w:rsidR="009A71A8" w:rsidRPr="00A11C6D" w:rsidRDefault="00674A8F">
            <w:pPr>
              <w:pStyle w:val="P68B1DB1-Normal35"/>
              <w:spacing w:after="0"/>
              <w:jc w:val="center"/>
              <w:rPr>
                <w:noProof/>
                <w:spacing w:val="-6"/>
                <w:lang w:val="sk-SK"/>
              </w:rPr>
            </w:pPr>
            <w:r w:rsidRPr="00A11C6D">
              <w:rPr>
                <w:noProof/>
                <w:spacing w:val="-6"/>
                <w:lang w:val="sk-SK"/>
              </w:rPr>
              <w:t>46</w:t>
            </w:r>
          </w:p>
        </w:tc>
        <w:tc>
          <w:tcPr>
            <w:tcW w:w="3544" w:type="dxa"/>
            <w:tcBorders>
              <w:top w:val="nil"/>
              <w:left w:val="nil"/>
              <w:bottom w:val="single" w:sz="4" w:space="0" w:color="auto"/>
              <w:right w:val="single" w:sz="4" w:space="0" w:color="auto"/>
            </w:tcBorders>
            <w:shd w:val="clear" w:color="auto" w:fill="C6EFCE"/>
            <w:noWrap/>
          </w:tcPr>
          <w:p w14:paraId="5EDD43C5" w14:textId="77777777" w:rsidR="009A71A8" w:rsidRPr="00A11C6D" w:rsidRDefault="00674A8F">
            <w:pPr>
              <w:pStyle w:val="P68B1DB1-Normal35"/>
              <w:spacing w:after="0"/>
              <w:jc w:val="both"/>
              <w:rPr>
                <w:noProof/>
                <w:spacing w:val="-6"/>
                <w:lang w:val="sk-SK"/>
              </w:rPr>
            </w:pPr>
            <w:r w:rsidRPr="00A11C6D">
              <w:rPr>
                <w:noProof/>
                <w:spacing w:val="-6"/>
                <w:lang w:val="sk-SK"/>
              </w:rPr>
              <w:t>C3.R1</w:t>
            </w:r>
          </w:p>
          <w:p w14:paraId="697DD400" w14:textId="7FB6827F" w:rsidR="009A71A8" w:rsidRPr="00A11C6D" w:rsidRDefault="00674A8F">
            <w:pPr>
              <w:pStyle w:val="P68B1DB1-Normal35"/>
              <w:spacing w:after="0"/>
              <w:jc w:val="both"/>
              <w:rPr>
                <w:noProof/>
                <w:spacing w:val="-6"/>
                <w:lang w:val="sk-SK"/>
              </w:rPr>
            </w:pPr>
            <w:r w:rsidRPr="00A11C6D">
              <w:rPr>
                <w:noProof/>
                <w:spacing w:val="-6"/>
                <w:lang w:val="sk-SK"/>
              </w:rPr>
              <w:t>Zlepšenie riadenia odpadového hospodárstva</w:t>
            </w:r>
            <w:r w:rsidR="00C73367" w:rsidRPr="00A11C6D">
              <w:rPr>
                <w:noProof/>
                <w:spacing w:val="-6"/>
                <w:lang w:val="sk-SK"/>
              </w:rPr>
              <w:t xml:space="preserve"> s </w:t>
            </w:r>
            <w:r w:rsidRPr="00A11C6D">
              <w:rPr>
                <w:noProof/>
                <w:spacing w:val="-6"/>
                <w:lang w:val="sk-SK"/>
              </w:rPr>
              <w:t xml:space="preserve">cieľom urýchliť prechod na obehové hospodárstvo </w:t>
            </w:r>
          </w:p>
        </w:tc>
        <w:tc>
          <w:tcPr>
            <w:tcW w:w="1275" w:type="dxa"/>
            <w:tcBorders>
              <w:top w:val="nil"/>
              <w:left w:val="nil"/>
              <w:bottom w:val="single" w:sz="4" w:space="0" w:color="auto"/>
              <w:right w:val="single" w:sz="4" w:space="0" w:color="auto"/>
            </w:tcBorders>
            <w:shd w:val="clear" w:color="auto" w:fill="C6EFCE"/>
            <w:noWrap/>
          </w:tcPr>
          <w:p w14:paraId="1B3AF25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F70EF58" w14:textId="158641A3"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legislatívnych aktov potrebných na sfunkčnenie jednotného nakladania</w:t>
            </w:r>
            <w:r w:rsidR="00C73367" w:rsidRPr="00A11C6D">
              <w:rPr>
                <w:noProof/>
                <w:spacing w:val="-6"/>
                <w:lang w:val="sk-SK"/>
              </w:rPr>
              <w:t xml:space="preserve"> s </w:t>
            </w:r>
            <w:r w:rsidRPr="00A11C6D">
              <w:rPr>
                <w:noProof/>
                <w:spacing w:val="-6"/>
                <w:lang w:val="sk-SK"/>
              </w:rPr>
              <w:t>odpadom</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národným plánom odpadového hospodárstva</w:t>
            </w:r>
          </w:p>
        </w:tc>
      </w:tr>
      <w:tr w:rsidR="009A71A8" w:rsidRPr="00A11C6D" w14:paraId="756AA564"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F86605B" w14:textId="77777777" w:rsidR="009A71A8" w:rsidRPr="00A11C6D" w:rsidRDefault="00674A8F">
            <w:pPr>
              <w:pStyle w:val="P68B1DB1-Normal35"/>
              <w:spacing w:after="0"/>
              <w:jc w:val="center"/>
              <w:rPr>
                <w:noProof/>
                <w:spacing w:val="-6"/>
                <w:lang w:val="sk-SK"/>
              </w:rPr>
            </w:pPr>
            <w:r w:rsidRPr="00A11C6D">
              <w:rPr>
                <w:noProof/>
                <w:spacing w:val="-6"/>
                <w:lang w:val="sk-SK"/>
              </w:rPr>
              <w:t>127</w:t>
            </w:r>
          </w:p>
        </w:tc>
        <w:tc>
          <w:tcPr>
            <w:tcW w:w="3544" w:type="dxa"/>
            <w:tcBorders>
              <w:top w:val="nil"/>
              <w:left w:val="nil"/>
              <w:bottom w:val="single" w:sz="4" w:space="0" w:color="auto"/>
              <w:right w:val="single" w:sz="4" w:space="0" w:color="auto"/>
            </w:tcBorders>
            <w:shd w:val="clear" w:color="auto" w:fill="C6EFCE"/>
            <w:noWrap/>
          </w:tcPr>
          <w:p w14:paraId="712B6F54" w14:textId="77777777" w:rsidR="009A71A8" w:rsidRPr="00A11C6D" w:rsidRDefault="00674A8F">
            <w:pPr>
              <w:pStyle w:val="P68B1DB1-Normal35"/>
              <w:spacing w:after="0"/>
              <w:jc w:val="both"/>
              <w:rPr>
                <w:noProof/>
                <w:spacing w:val="-6"/>
                <w:lang w:val="sk-SK"/>
              </w:rPr>
            </w:pPr>
            <w:r w:rsidRPr="00A11C6D">
              <w:rPr>
                <w:noProof/>
                <w:spacing w:val="-6"/>
                <w:lang w:val="sk-SK"/>
              </w:rPr>
              <w:t>C6.R5</w:t>
            </w:r>
          </w:p>
          <w:p w14:paraId="2A5AD56A" w14:textId="7F3CD049" w:rsidR="009A71A8" w:rsidRPr="00A11C6D" w:rsidRDefault="00674A8F">
            <w:pPr>
              <w:pStyle w:val="P68B1DB1-Normal35"/>
              <w:spacing w:after="0"/>
              <w:jc w:val="both"/>
              <w:rPr>
                <w:noProof/>
                <w:spacing w:val="-6"/>
                <w:lang w:val="sk-SK"/>
              </w:rPr>
            </w:pPr>
            <w:r w:rsidRPr="00A11C6D">
              <w:rPr>
                <w:noProof/>
                <w:spacing w:val="-6"/>
                <w:lang w:val="sk-SK"/>
              </w:rPr>
              <w:t>Zníženie energetickej náročnosti hospodárstva vytvorením udržateľného mechanizmu na zvýšenie energetickej efektívnosti</w:t>
            </w:r>
            <w:r w:rsidR="00C73367" w:rsidRPr="00A11C6D">
              <w:rPr>
                <w:noProof/>
                <w:spacing w:val="-6"/>
                <w:lang w:val="sk-SK"/>
              </w:rPr>
              <w:t xml:space="preserve"> v </w:t>
            </w:r>
            <w:r w:rsidRPr="00A11C6D">
              <w:rPr>
                <w:noProof/>
                <w:spacing w:val="-6"/>
                <w:lang w:val="sk-SK"/>
              </w:rPr>
              <w:t xml:space="preserve">priemysle </w:t>
            </w:r>
          </w:p>
        </w:tc>
        <w:tc>
          <w:tcPr>
            <w:tcW w:w="1275" w:type="dxa"/>
            <w:tcBorders>
              <w:top w:val="nil"/>
              <w:left w:val="nil"/>
              <w:bottom w:val="single" w:sz="4" w:space="0" w:color="auto"/>
              <w:right w:val="single" w:sz="4" w:space="0" w:color="auto"/>
            </w:tcBorders>
            <w:shd w:val="clear" w:color="auto" w:fill="C6EFCE"/>
            <w:noWrap/>
          </w:tcPr>
          <w:p w14:paraId="79BA0C8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180CDF8" w14:textId="7D8AA25C"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rámca, ktorým sa zavádzajú opatrenia na uľahčenie investícií do energetickej účinnosti</w:t>
            </w:r>
            <w:r w:rsidR="00C73367" w:rsidRPr="00A11C6D">
              <w:rPr>
                <w:noProof/>
                <w:spacing w:val="-6"/>
                <w:lang w:val="sk-SK"/>
              </w:rPr>
              <w:t xml:space="preserve"> v </w:t>
            </w:r>
            <w:r w:rsidRPr="00A11C6D">
              <w:rPr>
                <w:noProof/>
                <w:spacing w:val="-6"/>
                <w:lang w:val="sk-SK"/>
              </w:rPr>
              <w:t>priemysle</w:t>
            </w:r>
          </w:p>
        </w:tc>
      </w:tr>
      <w:tr w:rsidR="009A71A8" w:rsidRPr="00A11C6D" w14:paraId="2056052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5EEBBDF" w14:textId="77777777" w:rsidR="009A71A8" w:rsidRPr="00A11C6D" w:rsidRDefault="00674A8F">
            <w:pPr>
              <w:pStyle w:val="P68B1DB1-Normal35"/>
              <w:spacing w:after="0"/>
              <w:jc w:val="center"/>
              <w:rPr>
                <w:noProof/>
                <w:spacing w:val="-6"/>
                <w:lang w:val="sk-SK"/>
              </w:rPr>
            </w:pPr>
            <w:r w:rsidRPr="00A11C6D">
              <w:rPr>
                <w:noProof/>
                <w:spacing w:val="-6"/>
                <w:lang w:val="sk-SK"/>
              </w:rPr>
              <w:t>241</w:t>
            </w:r>
          </w:p>
        </w:tc>
        <w:tc>
          <w:tcPr>
            <w:tcW w:w="3544" w:type="dxa"/>
            <w:tcBorders>
              <w:top w:val="nil"/>
              <w:left w:val="nil"/>
              <w:bottom w:val="single" w:sz="4" w:space="0" w:color="auto"/>
              <w:right w:val="single" w:sz="4" w:space="0" w:color="auto"/>
            </w:tcBorders>
            <w:shd w:val="clear" w:color="auto" w:fill="C6EFCE"/>
            <w:noWrap/>
          </w:tcPr>
          <w:p w14:paraId="12AA4397" w14:textId="77777777" w:rsidR="009A71A8" w:rsidRPr="00A11C6D" w:rsidRDefault="00674A8F">
            <w:pPr>
              <w:pStyle w:val="P68B1DB1-Normal35"/>
              <w:spacing w:after="0"/>
              <w:jc w:val="both"/>
              <w:rPr>
                <w:noProof/>
                <w:spacing w:val="-6"/>
                <w:lang w:val="sk-SK"/>
              </w:rPr>
            </w:pPr>
            <w:r w:rsidRPr="00A11C6D">
              <w:rPr>
                <w:noProof/>
                <w:spacing w:val="-6"/>
                <w:lang w:val="sk-SK"/>
              </w:rPr>
              <w:t>C9.R1</w:t>
            </w:r>
          </w:p>
          <w:p w14:paraId="28EFA8B6" w14:textId="1A35F656" w:rsidR="009A71A8" w:rsidRPr="00A11C6D" w:rsidRDefault="00674A8F">
            <w:pPr>
              <w:pStyle w:val="P68B1DB1-Normal35"/>
              <w:spacing w:after="0"/>
              <w:jc w:val="both"/>
              <w:rPr>
                <w:noProof/>
                <w:spacing w:val="-6"/>
                <w:lang w:val="sk-SK"/>
              </w:rPr>
            </w:pPr>
            <w:r w:rsidRPr="00A11C6D">
              <w:rPr>
                <w:noProof/>
                <w:spacing w:val="-6"/>
                <w:lang w:val="sk-SK"/>
              </w:rPr>
              <w:t>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275" w:type="dxa"/>
            <w:tcBorders>
              <w:top w:val="nil"/>
              <w:left w:val="nil"/>
              <w:bottom w:val="single" w:sz="4" w:space="0" w:color="auto"/>
              <w:right w:val="single" w:sz="4" w:space="0" w:color="auto"/>
            </w:tcBorders>
            <w:shd w:val="clear" w:color="auto" w:fill="C6EFCE"/>
            <w:noWrap/>
          </w:tcPr>
          <w:p w14:paraId="0D281215"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54A5970" w14:textId="385D1E5B"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legislatívnych zmien</w:t>
            </w:r>
            <w:r w:rsidR="00C73367" w:rsidRPr="00A11C6D">
              <w:rPr>
                <w:noProof/>
                <w:spacing w:val="-6"/>
                <w:lang w:val="sk-SK"/>
              </w:rPr>
              <w:t xml:space="preserve"> s </w:t>
            </w:r>
            <w:r w:rsidRPr="00A11C6D">
              <w:rPr>
                <w:noProof/>
                <w:spacing w:val="-6"/>
                <w:lang w:val="sk-SK"/>
              </w:rPr>
              <w:t>cieľom zefektívniť, zjednodušiť</w:t>
            </w:r>
            <w:r w:rsidR="00C73367" w:rsidRPr="00A11C6D">
              <w:rPr>
                <w:noProof/>
                <w:spacing w:val="-6"/>
                <w:lang w:val="sk-SK"/>
              </w:rPr>
              <w:t xml:space="preserve"> a </w:t>
            </w:r>
            <w:r w:rsidRPr="00A11C6D">
              <w:rPr>
                <w:noProof/>
                <w:spacing w:val="-6"/>
                <w:lang w:val="sk-SK"/>
              </w:rPr>
              <w:t xml:space="preserve">plne digitalizovať obchodné postupy </w:t>
            </w:r>
          </w:p>
        </w:tc>
      </w:tr>
      <w:tr w:rsidR="009A71A8" w:rsidRPr="00A11C6D" w14:paraId="5B39808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1F10F02E" w14:textId="77777777" w:rsidR="009A71A8" w:rsidRPr="00A11C6D" w:rsidRDefault="00674A8F">
            <w:pPr>
              <w:pStyle w:val="P68B1DB1-Normal35"/>
              <w:spacing w:after="0"/>
              <w:jc w:val="center"/>
              <w:rPr>
                <w:noProof/>
                <w:spacing w:val="-6"/>
                <w:lang w:val="sk-SK"/>
              </w:rPr>
            </w:pPr>
            <w:r w:rsidRPr="00A11C6D">
              <w:rPr>
                <w:noProof/>
                <w:spacing w:val="-6"/>
                <w:lang w:val="sk-SK"/>
              </w:rPr>
              <w:t>242</w:t>
            </w:r>
          </w:p>
        </w:tc>
        <w:tc>
          <w:tcPr>
            <w:tcW w:w="3544" w:type="dxa"/>
            <w:tcBorders>
              <w:top w:val="nil"/>
              <w:left w:val="nil"/>
              <w:bottom w:val="single" w:sz="4" w:space="0" w:color="auto"/>
              <w:right w:val="single" w:sz="4" w:space="0" w:color="auto"/>
            </w:tcBorders>
            <w:shd w:val="clear" w:color="auto" w:fill="C6EFCE"/>
            <w:noWrap/>
          </w:tcPr>
          <w:p w14:paraId="67DAD8F8" w14:textId="77777777" w:rsidR="009A71A8" w:rsidRPr="00A11C6D" w:rsidRDefault="00674A8F">
            <w:pPr>
              <w:pStyle w:val="P68B1DB1-Normal35"/>
              <w:spacing w:after="0"/>
              <w:jc w:val="both"/>
              <w:rPr>
                <w:noProof/>
                <w:spacing w:val="-6"/>
                <w:lang w:val="sk-SK"/>
              </w:rPr>
            </w:pPr>
            <w:r w:rsidRPr="00A11C6D">
              <w:rPr>
                <w:noProof/>
                <w:spacing w:val="-6"/>
                <w:lang w:val="sk-SK"/>
              </w:rPr>
              <w:t>C9.R1</w:t>
            </w:r>
          </w:p>
          <w:p w14:paraId="51C28E24" w14:textId="444AE54C" w:rsidR="009A71A8" w:rsidRPr="00A11C6D" w:rsidRDefault="00674A8F">
            <w:pPr>
              <w:pStyle w:val="P68B1DB1-Normal35"/>
              <w:spacing w:after="0"/>
              <w:jc w:val="both"/>
              <w:rPr>
                <w:noProof/>
                <w:spacing w:val="-6"/>
                <w:lang w:val="sk-SK"/>
              </w:rPr>
            </w:pPr>
            <w:r w:rsidRPr="00A11C6D">
              <w:rPr>
                <w:noProof/>
                <w:spacing w:val="-6"/>
                <w:lang w:val="sk-SK"/>
              </w:rPr>
              <w:t>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275" w:type="dxa"/>
            <w:tcBorders>
              <w:top w:val="nil"/>
              <w:left w:val="nil"/>
              <w:bottom w:val="single" w:sz="4" w:space="0" w:color="auto"/>
              <w:right w:val="single" w:sz="4" w:space="0" w:color="auto"/>
            </w:tcBorders>
            <w:shd w:val="clear" w:color="auto" w:fill="C6EFCE"/>
            <w:noWrap/>
          </w:tcPr>
          <w:p w14:paraId="2FD3D212"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C2ED1F4" w14:textId="6C023D6E"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legislatívnych zmien</w:t>
            </w:r>
            <w:r w:rsidR="00C73367" w:rsidRPr="00A11C6D">
              <w:rPr>
                <w:noProof/>
                <w:spacing w:val="-6"/>
                <w:lang w:val="sk-SK"/>
              </w:rPr>
              <w:t xml:space="preserve"> s </w:t>
            </w:r>
            <w:r w:rsidRPr="00A11C6D">
              <w:rPr>
                <w:noProof/>
                <w:spacing w:val="-6"/>
                <w:lang w:val="sk-SK"/>
              </w:rPr>
              <w:t>cieľom zjednodušiť</w:t>
            </w:r>
            <w:r w:rsidR="00C73367" w:rsidRPr="00A11C6D">
              <w:rPr>
                <w:noProof/>
                <w:spacing w:val="-6"/>
                <w:lang w:val="sk-SK"/>
              </w:rPr>
              <w:t xml:space="preserve"> a </w:t>
            </w:r>
            <w:r w:rsidRPr="00A11C6D">
              <w:rPr>
                <w:noProof/>
                <w:spacing w:val="-6"/>
                <w:lang w:val="sk-SK"/>
              </w:rPr>
              <w:t>zabezpečiť, aby vykonávanie testu MSP bolo transparentné</w:t>
            </w:r>
            <w:r w:rsidR="00C73367" w:rsidRPr="00A11C6D">
              <w:rPr>
                <w:noProof/>
                <w:spacing w:val="-6"/>
                <w:lang w:val="sk-SK"/>
              </w:rPr>
              <w:t xml:space="preserve"> a </w:t>
            </w:r>
            <w:r w:rsidRPr="00A11C6D">
              <w:rPr>
                <w:noProof/>
                <w:spacing w:val="-6"/>
                <w:lang w:val="sk-SK"/>
              </w:rPr>
              <w:t>uplatniteľné</w:t>
            </w:r>
          </w:p>
        </w:tc>
      </w:tr>
      <w:tr w:rsidR="009A71A8" w:rsidRPr="00A11C6D" w14:paraId="63391ACE"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805148F" w14:textId="77777777" w:rsidR="009A71A8" w:rsidRPr="00A11C6D" w:rsidRDefault="00674A8F">
            <w:pPr>
              <w:pStyle w:val="P68B1DB1-Normal35"/>
              <w:spacing w:after="0"/>
              <w:jc w:val="center"/>
              <w:rPr>
                <w:noProof/>
                <w:spacing w:val="-6"/>
                <w:lang w:val="sk-SK"/>
              </w:rPr>
            </w:pPr>
            <w:r w:rsidRPr="00A11C6D">
              <w:rPr>
                <w:noProof/>
                <w:spacing w:val="-6"/>
                <w:lang w:val="sk-SK"/>
              </w:rPr>
              <w:t>328</w:t>
            </w:r>
          </w:p>
        </w:tc>
        <w:tc>
          <w:tcPr>
            <w:tcW w:w="3544" w:type="dxa"/>
            <w:tcBorders>
              <w:top w:val="nil"/>
              <w:left w:val="nil"/>
              <w:bottom w:val="single" w:sz="4" w:space="0" w:color="auto"/>
              <w:right w:val="single" w:sz="4" w:space="0" w:color="auto"/>
            </w:tcBorders>
            <w:shd w:val="clear" w:color="auto" w:fill="C6EFCE"/>
            <w:noWrap/>
          </w:tcPr>
          <w:p w14:paraId="05F29768" w14:textId="77777777" w:rsidR="009A71A8" w:rsidRPr="00A11C6D" w:rsidRDefault="00674A8F">
            <w:pPr>
              <w:pStyle w:val="P68B1DB1-Normal35"/>
              <w:spacing w:after="0"/>
              <w:jc w:val="both"/>
              <w:rPr>
                <w:noProof/>
                <w:spacing w:val="-6"/>
                <w:lang w:val="sk-SK"/>
              </w:rPr>
            </w:pPr>
            <w:r w:rsidRPr="00A11C6D">
              <w:rPr>
                <w:noProof/>
                <w:spacing w:val="-6"/>
                <w:lang w:val="sk-SK"/>
              </w:rPr>
              <w:t>C11.R1</w:t>
            </w:r>
          </w:p>
          <w:p w14:paraId="46A72202" w14:textId="77777777" w:rsidR="009A71A8" w:rsidRPr="00A11C6D" w:rsidRDefault="00674A8F">
            <w:pPr>
              <w:pStyle w:val="P68B1DB1-Normal35"/>
              <w:spacing w:after="0"/>
              <w:jc w:val="both"/>
              <w:rPr>
                <w:noProof/>
                <w:spacing w:val="-6"/>
                <w:lang w:val="sk-SK"/>
              </w:rPr>
            </w:pPr>
            <w:r w:rsidRPr="00A11C6D">
              <w:rPr>
                <w:noProof/>
                <w:spacing w:val="-6"/>
                <w:lang w:val="sk-SK"/>
              </w:rPr>
              <w:t>Sprevádzkovanie organizácií pre riadenie destinácie (DMO)</w:t>
            </w:r>
          </w:p>
        </w:tc>
        <w:tc>
          <w:tcPr>
            <w:tcW w:w="1275" w:type="dxa"/>
            <w:tcBorders>
              <w:top w:val="nil"/>
              <w:left w:val="nil"/>
              <w:bottom w:val="single" w:sz="4" w:space="0" w:color="auto"/>
              <w:right w:val="single" w:sz="4" w:space="0" w:color="auto"/>
            </w:tcBorders>
            <w:shd w:val="clear" w:color="auto" w:fill="C6EFCE"/>
            <w:noWrap/>
          </w:tcPr>
          <w:p w14:paraId="14D08D8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FD255FA" w14:textId="498C7594"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rámca rozhodnutím vlády, ktoré obsahuje jasný opis mechanizmu financovania na podporu rozvoja siete DMO</w:t>
            </w:r>
            <w:r w:rsidR="00C73367" w:rsidRPr="00A11C6D">
              <w:rPr>
                <w:noProof/>
                <w:spacing w:val="-6"/>
                <w:lang w:val="sk-SK"/>
              </w:rPr>
              <w:t xml:space="preserve"> a </w:t>
            </w:r>
            <w:r w:rsidRPr="00A11C6D">
              <w:rPr>
                <w:noProof/>
                <w:spacing w:val="-6"/>
                <w:lang w:val="sk-SK"/>
              </w:rPr>
              <w:t>jasný model riadenia</w:t>
            </w:r>
          </w:p>
        </w:tc>
      </w:tr>
      <w:tr w:rsidR="009A71A8" w:rsidRPr="00A11C6D" w14:paraId="181CAC89"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20C63983" w14:textId="77777777" w:rsidR="009A71A8" w:rsidRPr="00A11C6D" w:rsidRDefault="00674A8F">
            <w:pPr>
              <w:pStyle w:val="P68B1DB1-Normal35"/>
              <w:spacing w:after="0"/>
              <w:jc w:val="center"/>
              <w:rPr>
                <w:noProof/>
                <w:spacing w:val="-6"/>
                <w:lang w:val="sk-SK"/>
              </w:rPr>
            </w:pPr>
            <w:r w:rsidRPr="00A11C6D">
              <w:rPr>
                <w:noProof/>
                <w:spacing w:val="-6"/>
                <w:lang w:val="sk-SK"/>
              </w:rPr>
              <w:t>332</w:t>
            </w:r>
          </w:p>
        </w:tc>
        <w:tc>
          <w:tcPr>
            <w:tcW w:w="3544" w:type="dxa"/>
            <w:tcBorders>
              <w:top w:val="nil"/>
              <w:left w:val="nil"/>
              <w:bottom w:val="single" w:sz="4" w:space="0" w:color="auto"/>
              <w:right w:val="single" w:sz="4" w:space="0" w:color="auto"/>
            </w:tcBorders>
            <w:shd w:val="clear" w:color="auto" w:fill="C6EFCE"/>
            <w:noWrap/>
          </w:tcPr>
          <w:p w14:paraId="6F9926E9" w14:textId="77777777" w:rsidR="009A71A8" w:rsidRPr="00A11C6D" w:rsidRDefault="00674A8F">
            <w:pPr>
              <w:pStyle w:val="P68B1DB1-Normal35"/>
              <w:spacing w:after="0"/>
              <w:jc w:val="both"/>
              <w:rPr>
                <w:noProof/>
                <w:spacing w:val="-6"/>
                <w:lang w:val="sk-SK"/>
              </w:rPr>
            </w:pPr>
            <w:r w:rsidRPr="00A11C6D">
              <w:rPr>
                <w:noProof/>
                <w:spacing w:val="-6"/>
                <w:lang w:val="sk-SK"/>
              </w:rPr>
              <w:t>C11.I1</w:t>
            </w:r>
          </w:p>
          <w:p w14:paraId="6176AE0E" w14:textId="36DBE39A" w:rsidR="009A71A8" w:rsidRPr="00A11C6D" w:rsidRDefault="00674A8F">
            <w:pPr>
              <w:pStyle w:val="P68B1DB1-Normal35"/>
              <w:spacing w:after="0"/>
              <w:jc w:val="both"/>
              <w:rPr>
                <w:noProof/>
                <w:spacing w:val="-6"/>
                <w:lang w:val="sk-SK"/>
              </w:rPr>
            </w:pPr>
            <w:r w:rsidRPr="00A11C6D">
              <w:rPr>
                <w:noProof/>
                <w:spacing w:val="-6"/>
                <w:lang w:val="sk-SK"/>
              </w:rPr>
              <w:t xml:space="preserve">Propagácia 12 turistických/kultúrnych trás </w:t>
            </w:r>
          </w:p>
        </w:tc>
        <w:tc>
          <w:tcPr>
            <w:tcW w:w="1275" w:type="dxa"/>
            <w:tcBorders>
              <w:top w:val="nil"/>
              <w:left w:val="nil"/>
              <w:bottom w:val="single" w:sz="4" w:space="0" w:color="auto"/>
              <w:right w:val="single" w:sz="4" w:space="0" w:color="auto"/>
            </w:tcBorders>
            <w:shd w:val="clear" w:color="auto" w:fill="C6EFCE"/>
            <w:noWrap/>
          </w:tcPr>
          <w:p w14:paraId="2100413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1D233DF" w14:textId="77777777" w:rsidR="009A71A8" w:rsidRPr="00A11C6D" w:rsidRDefault="00674A8F">
            <w:pPr>
              <w:pStyle w:val="P68B1DB1-Normal35"/>
              <w:spacing w:after="0"/>
              <w:jc w:val="both"/>
              <w:rPr>
                <w:noProof/>
                <w:spacing w:val="-6"/>
                <w:lang w:val="sk-SK"/>
              </w:rPr>
            </w:pPr>
            <w:r w:rsidRPr="00A11C6D">
              <w:rPr>
                <w:noProof/>
                <w:spacing w:val="-6"/>
                <w:lang w:val="sk-SK"/>
              </w:rPr>
              <w:t xml:space="preserve">Podpísanie zmlúv na propagáciu 12 trás </w:t>
            </w:r>
          </w:p>
        </w:tc>
      </w:tr>
      <w:tr w:rsidR="009A71A8" w:rsidRPr="00A11C6D" w14:paraId="14A44FF9"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1F13B1ED" w14:textId="77777777" w:rsidR="009A71A8" w:rsidRPr="00A11C6D" w:rsidRDefault="00674A8F">
            <w:pPr>
              <w:pStyle w:val="P68B1DB1-Normal35"/>
              <w:spacing w:after="0"/>
              <w:jc w:val="center"/>
              <w:rPr>
                <w:noProof/>
                <w:spacing w:val="-6"/>
                <w:lang w:val="sk-SK"/>
              </w:rPr>
            </w:pPr>
            <w:r w:rsidRPr="00A11C6D">
              <w:rPr>
                <w:noProof/>
                <w:spacing w:val="-6"/>
                <w:lang w:val="sk-SK"/>
              </w:rPr>
              <w:t>340</w:t>
            </w:r>
          </w:p>
        </w:tc>
        <w:tc>
          <w:tcPr>
            <w:tcW w:w="3544" w:type="dxa"/>
            <w:tcBorders>
              <w:top w:val="nil"/>
              <w:left w:val="nil"/>
              <w:bottom w:val="single" w:sz="4" w:space="0" w:color="auto"/>
              <w:right w:val="single" w:sz="4" w:space="0" w:color="auto"/>
            </w:tcBorders>
            <w:shd w:val="clear" w:color="auto" w:fill="C6EFCE"/>
            <w:noWrap/>
          </w:tcPr>
          <w:p w14:paraId="519DA6BD" w14:textId="77777777" w:rsidR="009A71A8" w:rsidRPr="00A11C6D" w:rsidRDefault="00674A8F">
            <w:pPr>
              <w:pStyle w:val="P68B1DB1-Normal35"/>
              <w:spacing w:after="0"/>
              <w:jc w:val="both"/>
              <w:rPr>
                <w:noProof/>
                <w:spacing w:val="-6"/>
                <w:lang w:val="sk-SK"/>
              </w:rPr>
            </w:pPr>
            <w:r w:rsidRPr="00A11C6D">
              <w:rPr>
                <w:noProof/>
                <w:spacing w:val="-6"/>
                <w:lang w:val="sk-SK"/>
              </w:rPr>
              <w:t>C11.R2</w:t>
            </w:r>
          </w:p>
          <w:p w14:paraId="2812921A" w14:textId="1129B5A3" w:rsidR="009A71A8" w:rsidRPr="00A11C6D" w:rsidRDefault="00674A8F">
            <w:pPr>
              <w:pStyle w:val="P68B1DB1-Normal35"/>
              <w:spacing w:after="0"/>
              <w:jc w:val="both"/>
              <w:rPr>
                <w:noProof/>
                <w:spacing w:val="-6"/>
                <w:lang w:val="sk-SK"/>
              </w:rPr>
            </w:pPr>
            <w:r w:rsidRPr="00A11C6D">
              <w:rPr>
                <w:noProof/>
                <w:spacing w:val="-6"/>
                <w:lang w:val="sk-SK"/>
              </w:rPr>
              <w:t xml:space="preserve">Rámec pre sprevádzkovanie cyklistických trás na vnútroštátnej úrovni </w:t>
            </w:r>
          </w:p>
        </w:tc>
        <w:tc>
          <w:tcPr>
            <w:tcW w:w="1275" w:type="dxa"/>
            <w:tcBorders>
              <w:top w:val="nil"/>
              <w:left w:val="nil"/>
              <w:bottom w:val="single" w:sz="4" w:space="0" w:color="auto"/>
              <w:right w:val="single" w:sz="4" w:space="0" w:color="auto"/>
            </w:tcBorders>
            <w:shd w:val="clear" w:color="auto" w:fill="C6EFCE"/>
            <w:noWrap/>
          </w:tcPr>
          <w:p w14:paraId="6B7BC96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6EB86F0" w14:textId="369C17BF" w:rsidR="009A71A8" w:rsidRPr="00A11C6D" w:rsidRDefault="00674A8F">
            <w:pPr>
              <w:pStyle w:val="P68B1DB1-Normal35"/>
              <w:spacing w:after="0"/>
              <w:jc w:val="both"/>
              <w:rPr>
                <w:noProof/>
                <w:spacing w:val="-6"/>
                <w:lang w:val="sk-SK"/>
              </w:rPr>
            </w:pPr>
            <w:r w:rsidRPr="00A11C6D">
              <w:rPr>
                <w:noProof/>
                <w:spacing w:val="-6"/>
                <w:lang w:val="sk-SK"/>
              </w:rPr>
              <w:t>Komplexná štúdia</w:t>
            </w:r>
            <w:r w:rsidR="00C73367" w:rsidRPr="00A11C6D">
              <w:rPr>
                <w:noProof/>
                <w:spacing w:val="-6"/>
                <w:lang w:val="sk-SK"/>
              </w:rPr>
              <w:t xml:space="preserve"> o </w:t>
            </w:r>
            <w:r w:rsidRPr="00A11C6D">
              <w:rPr>
                <w:noProof/>
                <w:spacing w:val="-6"/>
                <w:lang w:val="sk-SK"/>
              </w:rPr>
              <w:t>územnom rozložení vnútroštátnych cyklistických trás</w:t>
            </w:r>
          </w:p>
        </w:tc>
      </w:tr>
      <w:tr w:rsidR="009A71A8" w:rsidRPr="00A11C6D" w14:paraId="7E210F34"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E9CD26E" w14:textId="77777777" w:rsidR="009A71A8" w:rsidRPr="00A11C6D" w:rsidRDefault="00674A8F">
            <w:pPr>
              <w:pStyle w:val="P68B1DB1-Normal35"/>
              <w:spacing w:after="0"/>
              <w:jc w:val="center"/>
              <w:rPr>
                <w:noProof/>
                <w:spacing w:val="-6"/>
                <w:lang w:val="sk-SK"/>
              </w:rPr>
            </w:pPr>
            <w:r w:rsidRPr="00A11C6D">
              <w:rPr>
                <w:noProof/>
                <w:spacing w:val="-6"/>
                <w:lang w:val="sk-SK"/>
              </w:rPr>
              <w:t>341</w:t>
            </w:r>
          </w:p>
        </w:tc>
        <w:tc>
          <w:tcPr>
            <w:tcW w:w="3544" w:type="dxa"/>
            <w:tcBorders>
              <w:top w:val="nil"/>
              <w:left w:val="nil"/>
              <w:bottom w:val="single" w:sz="4" w:space="0" w:color="auto"/>
              <w:right w:val="single" w:sz="4" w:space="0" w:color="auto"/>
            </w:tcBorders>
            <w:shd w:val="clear" w:color="auto" w:fill="C6EFCE"/>
            <w:noWrap/>
          </w:tcPr>
          <w:p w14:paraId="6141B108" w14:textId="77777777" w:rsidR="009A71A8" w:rsidRPr="00A11C6D" w:rsidRDefault="00674A8F">
            <w:pPr>
              <w:pStyle w:val="P68B1DB1-Normal35"/>
              <w:spacing w:after="0"/>
              <w:jc w:val="both"/>
              <w:rPr>
                <w:noProof/>
                <w:spacing w:val="-6"/>
                <w:lang w:val="sk-SK"/>
              </w:rPr>
            </w:pPr>
            <w:r w:rsidRPr="00A11C6D">
              <w:rPr>
                <w:noProof/>
                <w:spacing w:val="-6"/>
                <w:lang w:val="sk-SK"/>
              </w:rPr>
              <w:t>C11.I3</w:t>
            </w:r>
          </w:p>
          <w:p w14:paraId="30316F7A" w14:textId="66CCD143" w:rsidR="009A71A8" w:rsidRPr="00A11C6D" w:rsidRDefault="00674A8F">
            <w:pPr>
              <w:pStyle w:val="P68B1DB1-Normal35"/>
              <w:spacing w:after="0"/>
              <w:jc w:val="both"/>
              <w:rPr>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 xml:space="preserve">sprevádzkovanie národného koordinačného centra Velo </w:t>
            </w:r>
          </w:p>
        </w:tc>
        <w:tc>
          <w:tcPr>
            <w:tcW w:w="1275" w:type="dxa"/>
            <w:tcBorders>
              <w:top w:val="nil"/>
              <w:left w:val="nil"/>
              <w:bottom w:val="single" w:sz="4" w:space="0" w:color="auto"/>
              <w:right w:val="single" w:sz="4" w:space="0" w:color="auto"/>
            </w:tcBorders>
            <w:shd w:val="clear" w:color="auto" w:fill="C6EFCE"/>
            <w:noWrap/>
          </w:tcPr>
          <w:p w14:paraId="738E608D"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81AFB22" w14:textId="388F92E3" w:rsidR="009A71A8" w:rsidRPr="00A11C6D" w:rsidRDefault="00674A8F">
            <w:pPr>
              <w:pStyle w:val="P68B1DB1-Normal35"/>
              <w:spacing w:after="0"/>
              <w:jc w:val="both"/>
              <w:rPr>
                <w:noProof/>
                <w:spacing w:val="-6"/>
                <w:lang w:val="sk-SK"/>
              </w:rPr>
            </w:pPr>
            <w:r w:rsidRPr="00A11C6D">
              <w:rPr>
                <w:noProof/>
                <w:spacing w:val="-6"/>
                <w:lang w:val="sk-SK"/>
              </w:rPr>
              <w:t>Integrovaná národná platforma eVelo</w:t>
            </w:r>
            <w:r w:rsidR="00C73367" w:rsidRPr="00A11C6D">
              <w:rPr>
                <w:noProof/>
                <w:spacing w:val="-6"/>
                <w:lang w:val="sk-SK"/>
              </w:rPr>
              <w:t xml:space="preserve"> a </w:t>
            </w:r>
            <w:r w:rsidRPr="00A11C6D">
              <w:rPr>
                <w:noProof/>
                <w:spacing w:val="-6"/>
                <w:lang w:val="sk-SK"/>
              </w:rPr>
              <w:t>aplikácia pre smartfóny</w:t>
            </w:r>
          </w:p>
        </w:tc>
      </w:tr>
      <w:tr w:rsidR="009A71A8" w:rsidRPr="00A11C6D" w14:paraId="5C499FB3"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5514583" w14:textId="77777777" w:rsidR="009A71A8" w:rsidRPr="00A11C6D" w:rsidRDefault="00674A8F">
            <w:pPr>
              <w:pStyle w:val="P68B1DB1-Normal35"/>
              <w:spacing w:after="0"/>
              <w:jc w:val="center"/>
              <w:rPr>
                <w:noProof/>
                <w:spacing w:val="-6"/>
                <w:lang w:val="sk-SK"/>
              </w:rPr>
            </w:pPr>
            <w:r w:rsidRPr="00A11C6D">
              <w:rPr>
                <w:noProof/>
                <w:spacing w:val="-6"/>
                <w:lang w:val="sk-SK"/>
              </w:rPr>
              <w:t>344</w:t>
            </w:r>
          </w:p>
        </w:tc>
        <w:tc>
          <w:tcPr>
            <w:tcW w:w="3544" w:type="dxa"/>
            <w:tcBorders>
              <w:top w:val="nil"/>
              <w:left w:val="nil"/>
              <w:bottom w:val="single" w:sz="4" w:space="0" w:color="auto"/>
              <w:right w:val="single" w:sz="4" w:space="0" w:color="auto"/>
            </w:tcBorders>
            <w:shd w:val="clear" w:color="auto" w:fill="C6EFCE"/>
            <w:noWrap/>
          </w:tcPr>
          <w:p w14:paraId="29E483BD" w14:textId="77777777" w:rsidR="009A71A8" w:rsidRPr="00A11C6D" w:rsidRDefault="00674A8F">
            <w:pPr>
              <w:pStyle w:val="P68B1DB1-Normal35"/>
              <w:spacing w:after="0"/>
              <w:jc w:val="both"/>
              <w:rPr>
                <w:noProof/>
                <w:spacing w:val="-6"/>
                <w:lang w:val="sk-SK"/>
              </w:rPr>
            </w:pPr>
            <w:r w:rsidRPr="00A11C6D">
              <w:rPr>
                <w:noProof/>
                <w:spacing w:val="-6"/>
                <w:lang w:val="sk-SK"/>
              </w:rPr>
              <w:t>C11.R3</w:t>
            </w:r>
          </w:p>
          <w:p w14:paraId="3E9EB8A3" w14:textId="0FF5B749" w:rsidR="009A71A8" w:rsidRPr="00A11C6D" w:rsidRDefault="00674A8F">
            <w:pPr>
              <w:pStyle w:val="P68B1DB1-Normal35"/>
              <w:spacing w:after="0"/>
              <w:jc w:val="both"/>
              <w:rPr>
                <w:noProof/>
                <w:spacing w:val="-6"/>
                <w:lang w:val="sk-SK"/>
              </w:rPr>
            </w:pPr>
            <w:r w:rsidRPr="00A11C6D">
              <w:rPr>
                <w:noProof/>
                <w:spacing w:val="-6"/>
                <w:lang w:val="sk-SK"/>
              </w:rPr>
              <w:t>Reforma systému financovania kultúrneho sektora</w:t>
            </w:r>
            <w:r w:rsidR="00A11C6D"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6A1E09E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D6F923B" w14:textId="637B16B8" w:rsidR="009A71A8" w:rsidRPr="00A11C6D" w:rsidRDefault="00674A8F">
            <w:pPr>
              <w:pStyle w:val="P68B1DB1-Normal35"/>
              <w:spacing w:after="0"/>
              <w:jc w:val="both"/>
              <w:rPr>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systéme financovania kultúrneho sektora</w:t>
            </w:r>
          </w:p>
        </w:tc>
      </w:tr>
      <w:tr w:rsidR="009A71A8" w:rsidRPr="00A11C6D" w14:paraId="3CB8F93E"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0F806DB2" w14:textId="77777777" w:rsidR="009A71A8" w:rsidRPr="00A11C6D" w:rsidRDefault="00674A8F">
            <w:pPr>
              <w:pStyle w:val="P68B1DB1-Normal35"/>
              <w:spacing w:after="0"/>
              <w:jc w:val="center"/>
              <w:rPr>
                <w:noProof/>
                <w:spacing w:val="-6"/>
                <w:lang w:val="sk-SK"/>
              </w:rPr>
            </w:pPr>
            <w:r w:rsidRPr="00A11C6D">
              <w:rPr>
                <w:noProof/>
                <w:spacing w:val="-6"/>
                <w:lang w:val="sk-SK"/>
              </w:rPr>
              <w:t>3</w:t>
            </w:r>
          </w:p>
        </w:tc>
        <w:tc>
          <w:tcPr>
            <w:tcW w:w="3544" w:type="dxa"/>
            <w:tcBorders>
              <w:top w:val="nil"/>
              <w:left w:val="nil"/>
              <w:bottom w:val="single" w:sz="4" w:space="0" w:color="auto"/>
              <w:right w:val="single" w:sz="4" w:space="0" w:color="auto"/>
            </w:tcBorders>
            <w:shd w:val="clear" w:color="auto" w:fill="C6EFCE"/>
            <w:noWrap/>
          </w:tcPr>
          <w:p w14:paraId="4CFD0D12" w14:textId="77777777" w:rsidR="009A71A8" w:rsidRPr="00A11C6D" w:rsidRDefault="00674A8F">
            <w:pPr>
              <w:pStyle w:val="P68B1DB1-Normal35"/>
              <w:spacing w:after="0"/>
              <w:jc w:val="both"/>
              <w:rPr>
                <w:noProof/>
                <w:spacing w:val="-6"/>
                <w:lang w:val="sk-SK"/>
              </w:rPr>
            </w:pPr>
            <w:r w:rsidRPr="00A11C6D">
              <w:rPr>
                <w:noProof/>
                <w:spacing w:val="-6"/>
                <w:lang w:val="sk-SK"/>
              </w:rPr>
              <w:t>C1.R1</w:t>
            </w:r>
          </w:p>
          <w:p w14:paraId="22EB495A" w14:textId="1D024661" w:rsidR="009A71A8" w:rsidRPr="00A11C6D" w:rsidRDefault="00674A8F">
            <w:pPr>
              <w:pStyle w:val="P68B1DB1-Normal35"/>
              <w:spacing w:after="0"/>
              <w:jc w:val="both"/>
              <w:rPr>
                <w:noProof/>
                <w:spacing w:val="-6"/>
                <w:lang w:val="sk-SK"/>
              </w:rPr>
            </w:pPr>
            <w:r w:rsidRPr="00A11C6D">
              <w:rPr>
                <w:noProof/>
                <w:spacing w:val="-6"/>
                <w:lang w:val="sk-SK"/>
              </w:rPr>
              <w:t>Posilnenie regulačného rámca pre udržateľné hospodárenie</w:t>
            </w:r>
            <w:r w:rsidR="00C73367" w:rsidRPr="00A11C6D">
              <w:rPr>
                <w:noProof/>
                <w:spacing w:val="-6"/>
                <w:lang w:val="sk-SK"/>
              </w:rPr>
              <w:t xml:space="preserve"> v </w:t>
            </w:r>
            <w:r w:rsidRPr="00A11C6D">
              <w:rPr>
                <w:noProof/>
                <w:spacing w:val="-6"/>
                <w:lang w:val="sk-SK"/>
              </w:rPr>
              <w:t>odvetví vodného hospodárstva</w:t>
            </w:r>
            <w:r w:rsidR="00C73367" w:rsidRPr="00A11C6D">
              <w:rPr>
                <w:noProof/>
                <w:spacing w:val="-6"/>
                <w:lang w:val="sk-SK"/>
              </w:rPr>
              <w:t xml:space="preserve"> a </w:t>
            </w:r>
            <w:r w:rsidRPr="00A11C6D">
              <w:rPr>
                <w:noProof/>
                <w:spacing w:val="-6"/>
                <w:lang w:val="sk-SK"/>
              </w:rPr>
              <w:t>odpadových vôd</w:t>
            </w:r>
            <w:r w:rsidR="00C73367" w:rsidRPr="00A11C6D">
              <w:rPr>
                <w:noProof/>
                <w:spacing w:val="-6"/>
                <w:lang w:val="sk-SK"/>
              </w:rPr>
              <w:t xml:space="preserve"> a </w:t>
            </w:r>
            <w:r w:rsidRPr="00A11C6D">
              <w:rPr>
                <w:noProof/>
                <w:spacing w:val="-6"/>
                <w:lang w:val="sk-SK"/>
              </w:rPr>
              <w:t>urýchlenie prístupu ľudí ku kvalitným službám podľa európskych smerníc</w:t>
            </w:r>
          </w:p>
        </w:tc>
        <w:tc>
          <w:tcPr>
            <w:tcW w:w="1275" w:type="dxa"/>
            <w:tcBorders>
              <w:top w:val="nil"/>
              <w:left w:val="nil"/>
              <w:bottom w:val="single" w:sz="4" w:space="0" w:color="auto"/>
              <w:right w:val="single" w:sz="4" w:space="0" w:color="auto"/>
            </w:tcBorders>
            <w:shd w:val="clear" w:color="auto" w:fill="C6EFCE"/>
            <w:noWrap/>
          </w:tcPr>
          <w:p w14:paraId="3769C50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FB98F3D" w14:textId="2FA5268C" w:rsidR="009A71A8" w:rsidRPr="00A11C6D" w:rsidRDefault="00674A8F">
            <w:pPr>
              <w:pStyle w:val="P68B1DB1-Normal35"/>
              <w:spacing w:after="0"/>
              <w:jc w:val="both"/>
              <w:rPr>
                <w:noProof/>
                <w:spacing w:val="-6"/>
                <w:lang w:val="sk-SK"/>
              </w:rPr>
            </w:pPr>
            <w:r w:rsidRPr="00A11C6D">
              <w:rPr>
                <w:noProof/>
                <w:spacing w:val="-6"/>
                <w:lang w:val="sk-SK"/>
              </w:rPr>
              <w:t>Dohody</w:t>
            </w:r>
            <w:r w:rsidR="00C73367" w:rsidRPr="00A11C6D">
              <w:rPr>
                <w:noProof/>
                <w:spacing w:val="-6"/>
                <w:lang w:val="sk-SK"/>
              </w:rPr>
              <w:t xml:space="preserve"> o </w:t>
            </w:r>
            <w:r w:rsidRPr="00A11C6D">
              <w:rPr>
                <w:noProof/>
                <w:spacing w:val="-6"/>
                <w:lang w:val="sk-SK"/>
              </w:rPr>
              <w:t>vykonávaní podpísané</w:t>
            </w:r>
            <w:r w:rsidR="00C73367" w:rsidRPr="00A11C6D">
              <w:rPr>
                <w:noProof/>
                <w:spacing w:val="-6"/>
                <w:lang w:val="sk-SK"/>
              </w:rPr>
              <w:t xml:space="preserve"> s </w:t>
            </w:r>
            <w:r w:rsidRPr="00A11C6D">
              <w:rPr>
                <w:noProof/>
                <w:spacing w:val="-6"/>
                <w:lang w:val="sk-SK"/>
              </w:rPr>
              <w:t>miestnymi orgánmi, ktoré sa zúčastňujú na prvom programe prepojenia</w:t>
            </w:r>
            <w:r w:rsidR="00C73367" w:rsidRPr="00A11C6D">
              <w:rPr>
                <w:noProof/>
                <w:spacing w:val="-6"/>
                <w:lang w:val="sk-SK"/>
              </w:rPr>
              <w:t xml:space="preserve"> s </w:t>
            </w:r>
            <w:r w:rsidRPr="00A11C6D">
              <w:rPr>
                <w:noProof/>
                <w:spacing w:val="-6"/>
                <w:lang w:val="sk-SK"/>
              </w:rPr>
              <w:t>vodou</w:t>
            </w:r>
            <w:r w:rsidR="00C73367" w:rsidRPr="00A11C6D">
              <w:rPr>
                <w:noProof/>
                <w:spacing w:val="-6"/>
                <w:lang w:val="sk-SK"/>
              </w:rPr>
              <w:t xml:space="preserve"> a </w:t>
            </w:r>
            <w:r w:rsidRPr="00A11C6D">
              <w:rPr>
                <w:noProof/>
                <w:spacing w:val="-6"/>
                <w:lang w:val="sk-SK"/>
              </w:rPr>
              <w:t>sanitácie</w:t>
            </w:r>
          </w:p>
        </w:tc>
      </w:tr>
      <w:tr w:rsidR="009A71A8" w:rsidRPr="00A11C6D" w14:paraId="3E0924E2"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1F3E9086" w14:textId="77777777" w:rsidR="009A71A8" w:rsidRPr="00A11C6D" w:rsidRDefault="00674A8F">
            <w:pPr>
              <w:pStyle w:val="P68B1DB1-Normal35"/>
              <w:spacing w:after="0"/>
              <w:jc w:val="center"/>
              <w:rPr>
                <w:noProof/>
                <w:spacing w:val="-6"/>
                <w:lang w:val="sk-SK"/>
              </w:rPr>
            </w:pPr>
            <w:r w:rsidRPr="00A11C6D">
              <w:rPr>
                <w:noProof/>
                <w:spacing w:val="-6"/>
                <w:lang w:val="sk-SK"/>
              </w:rPr>
              <w:t>79</w:t>
            </w:r>
          </w:p>
        </w:tc>
        <w:tc>
          <w:tcPr>
            <w:tcW w:w="3544" w:type="dxa"/>
            <w:tcBorders>
              <w:top w:val="nil"/>
              <w:left w:val="nil"/>
              <w:bottom w:val="single" w:sz="4" w:space="0" w:color="auto"/>
              <w:right w:val="single" w:sz="4" w:space="0" w:color="auto"/>
            </w:tcBorders>
            <w:shd w:val="clear" w:color="auto" w:fill="C6EFCE"/>
            <w:noWrap/>
          </w:tcPr>
          <w:p w14:paraId="3E3B25B8" w14:textId="77777777" w:rsidR="009A71A8" w:rsidRPr="00A11C6D" w:rsidRDefault="00674A8F">
            <w:pPr>
              <w:pStyle w:val="P68B1DB1-Normal35"/>
              <w:spacing w:after="0"/>
              <w:jc w:val="both"/>
              <w:rPr>
                <w:noProof/>
                <w:spacing w:val="-6"/>
                <w:lang w:val="sk-SK"/>
              </w:rPr>
            </w:pPr>
            <w:r w:rsidRPr="00A11C6D">
              <w:rPr>
                <w:noProof/>
                <w:spacing w:val="-6"/>
                <w:lang w:val="sk-SK"/>
              </w:rPr>
              <w:t>C4.R2</w:t>
            </w:r>
          </w:p>
          <w:p w14:paraId="7E22D0CB" w14:textId="3CC1E3A4" w:rsidR="009A71A8" w:rsidRPr="00A11C6D" w:rsidRDefault="00674A8F">
            <w:pPr>
              <w:pStyle w:val="P68B1DB1-Normal35"/>
              <w:spacing w:after="0"/>
              <w:jc w:val="both"/>
              <w:rPr>
                <w:noProof/>
                <w:spacing w:val="-6"/>
                <w:lang w:val="sk-SK"/>
              </w:rPr>
            </w:pPr>
            <w:r w:rsidRPr="00A11C6D">
              <w:rPr>
                <w:noProof/>
                <w:spacing w:val="-6"/>
                <w:lang w:val="sk-SK"/>
              </w:rPr>
              <w:t>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 xml:space="preserve">riadenia spoločností </w:t>
            </w:r>
          </w:p>
        </w:tc>
        <w:tc>
          <w:tcPr>
            <w:tcW w:w="1275" w:type="dxa"/>
            <w:tcBorders>
              <w:top w:val="nil"/>
              <w:left w:val="nil"/>
              <w:bottom w:val="single" w:sz="4" w:space="0" w:color="auto"/>
              <w:right w:val="single" w:sz="4" w:space="0" w:color="auto"/>
            </w:tcBorders>
            <w:shd w:val="clear" w:color="auto" w:fill="C6EFCE"/>
            <w:noWrap/>
          </w:tcPr>
          <w:p w14:paraId="18B0EA7E"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620A93B" w14:textId="399F0699" w:rsidR="009A71A8" w:rsidRPr="00A11C6D" w:rsidRDefault="00674A8F">
            <w:pPr>
              <w:pStyle w:val="P68B1DB1-Normal35"/>
              <w:spacing w:after="0"/>
              <w:jc w:val="both"/>
              <w:rPr>
                <w:noProof/>
                <w:spacing w:val="-6"/>
                <w:lang w:val="sk-SK"/>
              </w:rPr>
            </w:pPr>
            <w:r w:rsidRPr="00A11C6D">
              <w:rPr>
                <w:noProof/>
                <w:spacing w:val="-6"/>
                <w:lang w:val="sk-SK"/>
              </w:rPr>
              <w:t>Výber</w:t>
            </w:r>
            <w:r w:rsidR="00C73367" w:rsidRPr="00A11C6D">
              <w:rPr>
                <w:noProof/>
                <w:spacing w:val="-6"/>
                <w:lang w:val="sk-SK"/>
              </w:rPr>
              <w:t xml:space="preserve"> a </w:t>
            </w:r>
            <w:r w:rsidRPr="00A11C6D">
              <w:rPr>
                <w:noProof/>
                <w:spacing w:val="-6"/>
                <w:lang w:val="sk-SK"/>
              </w:rPr>
              <w:t>vymenovanie členov predstavenstva C.N.A.I.R., C.N.I.R, C.F.R., Metrorex, C.F.R. Călători.</w:t>
            </w:r>
          </w:p>
        </w:tc>
      </w:tr>
      <w:tr w:rsidR="009A71A8" w:rsidRPr="00A11C6D" w14:paraId="37FB7347"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FD8D3E1" w14:textId="77777777" w:rsidR="009A71A8" w:rsidRPr="00A11C6D" w:rsidRDefault="00674A8F">
            <w:pPr>
              <w:pStyle w:val="P68B1DB1-Normal35"/>
              <w:spacing w:after="0"/>
              <w:jc w:val="center"/>
              <w:rPr>
                <w:noProof/>
                <w:spacing w:val="-6"/>
                <w:lang w:val="sk-SK"/>
              </w:rPr>
            </w:pPr>
            <w:r w:rsidRPr="00A11C6D">
              <w:rPr>
                <w:noProof/>
                <w:spacing w:val="-6"/>
                <w:lang w:val="sk-SK"/>
              </w:rPr>
              <w:t>86</w:t>
            </w:r>
          </w:p>
        </w:tc>
        <w:tc>
          <w:tcPr>
            <w:tcW w:w="3544" w:type="dxa"/>
            <w:tcBorders>
              <w:top w:val="nil"/>
              <w:left w:val="nil"/>
              <w:bottom w:val="single" w:sz="4" w:space="0" w:color="auto"/>
              <w:right w:val="single" w:sz="4" w:space="0" w:color="auto"/>
            </w:tcBorders>
            <w:shd w:val="clear" w:color="auto" w:fill="C6EFCE"/>
            <w:noWrap/>
          </w:tcPr>
          <w:p w14:paraId="3C456084" w14:textId="77777777" w:rsidR="009A71A8" w:rsidRPr="00A11C6D" w:rsidRDefault="00674A8F">
            <w:pPr>
              <w:pStyle w:val="P68B1DB1-Normal35"/>
              <w:spacing w:after="0"/>
              <w:jc w:val="both"/>
              <w:rPr>
                <w:noProof/>
                <w:spacing w:val="-6"/>
                <w:lang w:val="sk-SK"/>
              </w:rPr>
            </w:pPr>
            <w:r w:rsidRPr="00A11C6D">
              <w:rPr>
                <w:noProof/>
                <w:spacing w:val="-6"/>
                <w:lang w:val="sk-SK"/>
              </w:rPr>
              <w:t>C4.I4</w:t>
            </w:r>
          </w:p>
          <w:p w14:paraId="4C947282" w14:textId="65C203F9" w:rsidR="009A71A8" w:rsidRPr="00A11C6D" w:rsidRDefault="00674A8F">
            <w:pPr>
              <w:pStyle w:val="P68B1DB1-Normal35"/>
              <w:spacing w:after="0"/>
              <w:jc w:val="both"/>
              <w:rPr>
                <w:noProof/>
                <w:spacing w:val="-6"/>
                <w:lang w:val="sk-SK"/>
              </w:rPr>
            </w:pPr>
            <w:r w:rsidRPr="00A11C6D">
              <w:rPr>
                <w:noProof/>
                <w:spacing w:val="-6"/>
                <w:lang w:val="sk-SK"/>
              </w:rPr>
              <w:t>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 xml:space="preserve">Kluž-Napoca </w:t>
            </w:r>
          </w:p>
        </w:tc>
        <w:tc>
          <w:tcPr>
            <w:tcW w:w="1275" w:type="dxa"/>
            <w:tcBorders>
              <w:top w:val="nil"/>
              <w:left w:val="nil"/>
              <w:bottom w:val="single" w:sz="4" w:space="0" w:color="auto"/>
              <w:right w:val="single" w:sz="4" w:space="0" w:color="auto"/>
            </w:tcBorders>
            <w:shd w:val="clear" w:color="auto" w:fill="C6EFCE"/>
            <w:noWrap/>
          </w:tcPr>
          <w:p w14:paraId="75F9B4C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799F292" w14:textId="22ED690F" w:rsidR="009A71A8" w:rsidRPr="00A11C6D" w:rsidRDefault="00674A8F">
            <w:pPr>
              <w:pStyle w:val="P68B1DB1-Normal35"/>
              <w:spacing w:after="0"/>
              <w:jc w:val="both"/>
              <w:rPr>
                <w:noProof/>
                <w:spacing w:val="-6"/>
                <w:lang w:val="sk-SK"/>
              </w:rPr>
            </w:pPr>
            <w:r w:rsidRPr="00A11C6D">
              <w:rPr>
                <w:noProof/>
                <w:spacing w:val="-6"/>
                <w:lang w:val="sk-SK"/>
              </w:rPr>
              <w:t>Podpísanie zmlúv na 50</w:t>
            </w:r>
            <w:r w:rsidR="00C73367" w:rsidRPr="00A11C6D">
              <w:rPr>
                <w:noProof/>
                <w:spacing w:val="-6"/>
                <w:lang w:val="sk-SK"/>
              </w:rPr>
              <w:t> %</w:t>
            </w:r>
            <w:r w:rsidRPr="00A11C6D">
              <w:rPr>
                <w:noProof/>
                <w:spacing w:val="-6"/>
                <w:lang w:val="sk-SK"/>
              </w:rPr>
              <w:t xml:space="preserve"> prác na základe otvorených</w:t>
            </w:r>
            <w:r w:rsidR="00C73367" w:rsidRPr="00A11C6D">
              <w:rPr>
                <w:noProof/>
                <w:spacing w:val="-6"/>
                <w:lang w:val="sk-SK"/>
              </w:rPr>
              <w:t xml:space="preserve"> a </w:t>
            </w:r>
            <w:r w:rsidRPr="00A11C6D">
              <w:rPr>
                <w:noProof/>
                <w:spacing w:val="-6"/>
                <w:lang w:val="sk-SK"/>
              </w:rPr>
              <w:t>súťažných ponúk</w:t>
            </w:r>
            <w:r w:rsidR="00C73367" w:rsidRPr="00A11C6D">
              <w:rPr>
                <w:noProof/>
                <w:spacing w:val="-6"/>
                <w:lang w:val="sk-SK"/>
              </w:rPr>
              <w:t xml:space="preserve"> a </w:t>
            </w:r>
            <w:r w:rsidRPr="00A11C6D">
              <w:rPr>
                <w:noProof/>
                <w:spacing w:val="-6"/>
                <w:lang w:val="sk-SK"/>
              </w:rPr>
              <w:t>získaných príslušných povolení</w:t>
            </w:r>
          </w:p>
        </w:tc>
      </w:tr>
      <w:tr w:rsidR="009A71A8" w:rsidRPr="00A11C6D" w14:paraId="469BEBD7"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4823306" w14:textId="77777777" w:rsidR="009A71A8" w:rsidRPr="00A11C6D" w:rsidRDefault="00674A8F">
            <w:pPr>
              <w:pStyle w:val="P68B1DB1-Normal35"/>
              <w:spacing w:after="0"/>
              <w:jc w:val="center"/>
              <w:rPr>
                <w:noProof/>
                <w:spacing w:val="-6"/>
                <w:lang w:val="sk-SK"/>
              </w:rPr>
            </w:pPr>
            <w:r w:rsidRPr="00A11C6D">
              <w:rPr>
                <w:noProof/>
                <w:spacing w:val="-6"/>
                <w:lang w:val="sk-SK"/>
              </w:rPr>
              <w:t>90</w:t>
            </w:r>
          </w:p>
        </w:tc>
        <w:tc>
          <w:tcPr>
            <w:tcW w:w="3544" w:type="dxa"/>
            <w:tcBorders>
              <w:top w:val="nil"/>
              <w:left w:val="nil"/>
              <w:bottom w:val="single" w:sz="4" w:space="0" w:color="auto"/>
              <w:right w:val="single" w:sz="4" w:space="0" w:color="auto"/>
            </w:tcBorders>
            <w:shd w:val="clear" w:color="auto" w:fill="C6EFCE"/>
            <w:noWrap/>
          </w:tcPr>
          <w:p w14:paraId="51EC4AEA" w14:textId="77777777" w:rsidR="009A71A8" w:rsidRPr="00A11C6D" w:rsidRDefault="00674A8F">
            <w:pPr>
              <w:pStyle w:val="P68B1DB1-Normal35"/>
              <w:spacing w:after="0"/>
              <w:jc w:val="both"/>
              <w:rPr>
                <w:noProof/>
                <w:spacing w:val="-6"/>
                <w:lang w:val="sk-SK"/>
              </w:rPr>
            </w:pPr>
            <w:r w:rsidRPr="00A11C6D">
              <w:rPr>
                <w:noProof/>
                <w:spacing w:val="-6"/>
                <w:lang w:val="sk-SK"/>
              </w:rPr>
              <w:t>C5.R1</w:t>
            </w:r>
          </w:p>
          <w:p w14:paraId="7102D5C3" w14:textId="42D182E1" w:rsidR="009A71A8" w:rsidRPr="00A11C6D" w:rsidRDefault="00674A8F">
            <w:pPr>
              <w:pStyle w:val="P68B1DB1-Normal35"/>
              <w:spacing w:after="0"/>
              <w:jc w:val="both"/>
              <w:rPr>
                <w:noProof/>
                <w:spacing w:val="-6"/>
                <w:lang w:val="sk-SK"/>
              </w:rPr>
            </w:pPr>
            <w:r w:rsidRPr="00A11C6D">
              <w:rPr>
                <w:noProof/>
                <w:spacing w:val="-6"/>
                <w:lang w:val="sk-SK"/>
              </w:rPr>
              <w:t>Zjednodušený</w:t>
            </w:r>
            <w:r w:rsidR="00C73367" w:rsidRPr="00A11C6D">
              <w:rPr>
                <w:noProof/>
                <w:spacing w:val="-6"/>
                <w:lang w:val="sk-SK"/>
              </w:rPr>
              <w:t xml:space="preserve"> a </w:t>
            </w:r>
            <w:r w:rsidRPr="00A11C6D">
              <w:rPr>
                <w:noProof/>
                <w:spacing w:val="-6"/>
                <w:lang w:val="sk-SK"/>
              </w:rPr>
              <w:t>aktualizovaný regulačný rámec na podporu realizácie investícií do prechodu na zelené</w:t>
            </w:r>
            <w:r w:rsidR="00C73367" w:rsidRPr="00A11C6D">
              <w:rPr>
                <w:noProof/>
                <w:spacing w:val="-6"/>
                <w:lang w:val="sk-SK"/>
              </w:rPr>
              <w:t xml:space="preserve"> a </w:t>
            </w:r>
            <w:r w:rsidRPr="00A11C6D">
              <w:rPr>
                <w:noProof/>
                <w:spacing w:val="-6"/>
                <w:lang w:val="sk-SK"/>
              </w:rPr>
              <w:t xml:space="preserve">odolné budovy </w:t>
            </w:r>
          </w:p>
        </w:tc>
        <w:tc>
          <w:tcPr>
            <w:tcW w:w="1275" w:type="dxa"/>
            <w:tcBorders>
              <w:top w:val="nil"/>
              <w:left w:val="nil"/>
              <w:bottom w:val="single" w:sz="4" w:space="0" w:color="auto"/>
              <w:right w:val="single" w:sz="4" w:space="0" w:color="auto"/>
            </w:tcBorders>
            <w:shd w:val="clear" w:color="auto" w:fill="C6EFCE"/>
            <w:noWrap/>
          </w:tcPr>
          <w:p w14:paraId="14CF831E"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7E5D150" w14:textId="064CBF94" w:rsidR="009A71A8" w:rsidRPr="00A11C6D" w:rsidRDefault="00674A8F">
            <w:pPr>
              <w:pStyle w:val="P68B1DB1-Normal35"/>
              <w:spacing w:after="0"/>
              <w:jc w:val="both"/>
              <w:rPr>
                <w:noProof/>
                <w:spacing w:val="-6"/>
                <w:lang w:val="sk-SK"/>
              </w:rPr>
            </w:pPr>
            <w:r w:rsidRPr="00A11C6D">
              <w:rPr>
                <w:noProof/>
                <w:spacing w:val="-6"/>
                <w:lang w:val="sk-SK"/>
              </w:rPr>
              <w:t xml:space="preserve">Nadobudnutie účinnosti zmien existujúceho legislatívneho rámca viacročného národného programu na zlepšenie energetickej hospodárnosti obytných budov (mimoriadne nariadenie vlády </w:t>
            </w:r>
            <w:r w:rsidR="00C73367" w:rsidRPr="00A11C6D">
              <w:rPr>
                <w:noProof/>
                <w:spacing w:val="-6"/>
                <w:lang w:val="sk-SK"/>
              </w:rPr>
              <w:t>č. </w:t>
            </w:r>
            <w:r w:rsidRPr="00A11C6D">
              <w:rPr>
                <w:noProof/>
                <w:spacing w:val="-6"/>
                <w:lang w:val="sk-SK"/>
              </w:rPr>
              <w:t xml:space="preserve">18/2009) </w:t>
            </w:r>
          </w:p>
        </w:tc>
      </w:tr>
      <w:tr w:rsidR="009A71A8" w:rsidRPr="00A11C6D" w14:paraId="3D6BEC21"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6B361A8" w14:textId="77777777" w:rsidR="009A71A8" w:rsidRPr="00A11C6D" w:rsidRDefault="00674A8F">
            <w:pPr>
              <w:pStyle w:val="P68B1DB1-Normal35"/>
              <w:spacing w:after="0"/>
              <w:jc w:val="center"/>
              <w:rPr>
                <w:noProof/>
                <w:spacing w:val="-6"/>
                <w:lang w:val="sk-SK"/>
              </w:rPr>
            </w:pPr>
            <w:r w:rsidRPr="00A11C6D">
              <w:rPr>
                <w:noProof/>
                <w:spacing w:val="-6"/>
                <w:lang w:val="sk-SK"/>
              </w:rPr>
              <w:t>91</w:t>
            </w:r>
          </w:p>
        </w:tc>
        <w:tc>
          <w:tcPr>
            <w:tcW w:w="3544" w:type="dxa"/>
            <w:tcBorders>
              <w:top w:val="nil"/>
              <w:left w:val="nil"/>
              <w:bottom w:val="single" w:sz="4" w:space="0" w:color="auto"/>
              <w:right w:val="single" w:sz="4" w:space="0" w:color="auto"/>
            </w:tcBorders>
            <w:shd w:val="clear" w:color="auto" w:fill="C6EFCE"/>
            <w:noWrap/>
          </w:tcPr>
          <w:p w14:paraId="0AB65FF9" w14:textId="77777777" w:rsidR="009A71A8" w:rsidRPr="00A11C6D" w:rsidRDefault="00674A8F">
            <w:pPr>
              <w:pStyle w:val="P68B1DB1-Normal35"/>
              <w:spacing w:after="0"/>
              <w:jc w:val="both"/>
              <w:rPr>
                <w:noProof/>
                <w:spacing w:val="-6"/>
                <w:lang w:val="sk-SK"/>
              </w:rPr>
            </w:pPr>
            <w:r w:rsidRPr="00A11C6D">
              <w:rPr>
                <w:noProof/>
                <w:spacing w:val="-6"/>
                <w:lang w:val="sk-SK"/>
              </w:rPr>
              <w:t>C5.R1</w:t>
            </w:r>
          </w:p>
          <w:p w14:paraId="118C8331" w14:textId="238E5B6E" w:rsidR="009A71A8" w:rsidRPr="00A11C6D" w:rsidRDefault="00674A8F">
            <w:pPr>
              <w:pStyle w:val="P68B1DB1-Normal35"/>
              <w:spacing w:after="0"/>
              <w:jc w:val="both"/>
              <w:rPr>
                <w:noProof/>
                <w:spacing w:val="-6"/>
                <w:lang w:val="sk-SK"/>
              </w:rPr>
            </w:pPr>
            <w:r w:rsidRPr="00A11C6D">
              <w:rPr>
                <w:noProof/>
                <w:spacing w:val="-6"/>
                <w:lang w:val="sk-SK"/>
              </w:rPr>
              <w:t>Zjednodušený</w:t>
            </w:r>
            <w:r w:rsidR="00C73367" w:rsidRPr="00A11C6D">
              <w:rPr>
                <w:noProof/>
                <w:spacing w:val="-6"/>
                <w:lang w:val="sk-SK"/>
              </w:rPr>
              <w:t xml:space="preserve"> a </w:t>
            </w:r>
            <w:r w:rsidRPr="00A11C6D">
              <w:rPr>
                <w:noProof/>
                <w:spacing w:val="-6"/>
                <w:lang w:val="sk-SK"/>
              </w:rPr>
              <w:t>aktualizovaný regulačný rámec na podporu realizácie investícií do prechodu na zelené</w:t>
            </w:r>
            <w:r w:rsidR="00C73367" w:rsidRPr="00A11C6D">
              <w:rPr>
                <w:noProof/>
                <w:spacing w:val="-6"/>
                <w:lang w:val="sk-SK"/>
              </w:rPr>
              <w:t xml:space="preserve"> a </w:t>
            </w:r>
            <w:r w:rsidRPr="00A11C6D">
              <w:rPr>
                <w:noProof/>
                <w:spacing w:val="-6"/>
                <w:lang w:val="sk-SK"/>
              </w:rPr>
              <w:t xml:space="preserve">odolné budovy </w:t>
            </w:r>
          </w:p>
        </w:tc>
        <w:tc>
          <w:tcPr>
            <w:tcW w:w="1275" w:type="dxa"/>
            <w:tcBorders>
              <w:top w:val="nil"/>
              <w:left w:val="nil"/>
              <w:bottom w:val="single" w:sz="4" w:space="0" w:color="auto"/>
              <w:right w:val="single" w:sz="4" w:space="0" w:color="auto"/>
            </w:tcBorders>
            <w:shd w:val="clear" w:color="auto" w:fill="C6EFCE"/>
            <w:noWrap/>
          </w:tcPr>
          <w:p w14:paraId="569196F6"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A5942FF" w14:textId="32C89ECF" w:rsidR="009A71A8" w:rsidRPr="00A11C6D" w:rsidRDefault="00674A8F">
            <w:pPr>
              <w:pStyle w:val="P68B1DB1-Normal35"/>
              <w:spacing w:after="0"/>
              <w:jc w:val="both"/>
              <w:rPr>
                <w:noProof/>
                <w:spacing w:val="-6"/>
                <w:lang w:val="sk-SK"/>
              </w:rPr>
            </w:pPr>
            <w:r w:rsidRPr="00A11C6D">
              <w:rPr>
                <w:noProof/>
                <w:spacing w:val="-6"/>
                <w:lang w:val="sk-SK"/>
              </w:rPr>
              <w:t>Technický regulačný rámec pre investície do prechodu na zelené</w:t>
            </w:r>
            <w:r w:rsidR="00C73367" w:rsidRPr="00A11C6D">
              <w:rPr>
                <w:noProof/>
                <w:spacing w:val="-6"/>
                <w:lang w:val="sk-SK"/>
              </w:rPr>
              <w:t xml:space="preserve"> a </w:t>
            </w:r>
            <w:r w:rsidRPr="00A11C6D">
              <w:rPr>
                <w:noProof/>
                <w:spacing w:val="-6"/>
                <w:lang w:val="sk-SK"/>
              </w:rPr>
              <w:t>digitálne budovy je funkčný</w:t>
            </w:r>
          </w:p>
        </w:tc>
      </w:tr>
      <w:tr w:rsidR="009A71A8" w:rsidRPr="00A11C6D" w14:paraId="65712F9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04E905E" w14:textId="77777777" w:rsidR="009A71A8" w:rsidRPr="00A11C6D" w:rsidRDefault="00674A8F">
            <w:pPr>
              <w:pStyle w:val="P68B1DB1-Normal35"/>
              <w:spacing w:after="0"/>
              <w:jc w:val="center"/>
              <w:rPr>
                <w:noProof/>
                <w:spacing w:val="-6"/>
                <w:lang w:val="sk-SK"/>
              </w:rPr>
            </w:pPr>
            <w:r w:rsidRPr="00A11C6D">
              <w:rPr>
                <w:noProof/>
                <w:spacing w:val="-6"/>
                <w:lang w:val="sk-SK"/>
              </w:rPr>
              <w:t>93</w:t>
            </w:r>
          </w:p>
        </w:tc>
        <w:tc>
          <w:tcPr>
            <w:tcW w:w="3544" w:type="dxa"/>
            <w:tcBorders>
              <w:top w:val="nil"/>
              <w:left w:val="nil"/>
              <w:bottom w:val="single" w:sz="4" w:space="0" w:color="auto"/>
              <w:right w:val="single" w:sz="4" w:space="0" w:color="auto"/>
            </w:tcBorders>
            <w:shd w:val="clear" w:color="auto" w:fill="C6EFCE"/>
            <w:noWrap/>
          </w:tcPr>
          <w:p w14:paraId="110552F3" w14:textId="77777777" w:rsidR="009A71A8" w:rsidRPr="00A11C6D" w:rsidRDefault="00674A8F">
            <w:pPr>
              <w:pStyle w:val="P68B1DB1-Normal35"/>
              <w:spacing w:after="0"/>
              <w:jc w:val="both"/>
              <w:rPr>
                <w:noProof/>
                <w:spacing w:val="-6"/>
                <w:lang w:val="sk-SK"/>
              </w:rPr>
            </w:pPr>
            <w:r w:rsidRPr="00A11C6D">
              <w:rPr>
                <w:noProof/>
                <w:spacing w:val="-6"/>
                <w:lang w:val="sk-SK"/>
              </w:rPr>
              <w:t>C5.R2</w:t>
            </w:r>
          </w:p>
          <w:p w14:paraId="144BDDDE" w14:textId="5987B638" w:rsidR="009A71A8" w:rsidRPr="00A11C6D" w:rsidRDefault="00674A8F">
            <w:pPr>
              <w:pStyle w:val="P68B1DB1-Normal35"/>
              <w:spacing w:after="0"/>
              <w:jc w:val="both"/>
              <w:rPr>
                <w:noProof/>
                <w:spacing w:val="-6"/>
                <w:lang w:val="sk-SK"/>
              </w:rPr>
            </w:pPr>
            <w:r w:rsidRPr="00A11C6D">
              <w:rPr>
                <w:noProof/>
                <w:spacing w:val="-6"/>
                <w:lang w:val="sk-SK"/>
              </w:rPr>
              <w:t>Strategický, legislatívny</w:t>
            </w:r>
            <w:r w:rsidR="00C73367" w:rsidRPr="00A11C6D">
              <w:rPr>
                <w:noProof/>
                <w:spacing w:val="-6"/>
                <w:lang w:val="sk-SK"/>
              </w:rPr>
              <w:t xml:space="preserve"> a </w:t>
            </w:r>
            <w:r w:rsidRPr="00A11C6D">
              <w:rPr>
                <w:noProof/>
                <w:spacing w:val="-6"/>
                <w:lang w:val="sk-SK"/>
              </w:rPr>
              <w:t>procedurálny rámec na podporu seizmickej odolnosti fondu budov</w:t>
            </w:r>
          </w:p>
        </w:tc>
        <w:tc>
          <w:tcPr>
            <w:tcW w:w="1275" w:type="dxa"/>
            <w:tcBorders>
              <w:top w:val="nil"/>
              <w:left w:val="nil"/>
              <w:bottom w:val="single" w:sz="4" w:space="0" w:color="auto"/>
              <w:right w:val="single" w:sz="4" w:space="0" w:color="auto"/>
            </w:tcBorders>
            <w:shd w:val="clear" w:color="auto" w:fill="C6EFCE"/>
            <w:noWrap/>
          </w:tcPr>
          <w:p w14:paraId="3D8B39D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13766D8" w14:textId="62F92591" w:rsidR="009A71A8" w:rsidRPr="00A11C6D" w:rsidRDefault="00674A8F">
            <w:pPr>
              <w:pStyle w:val="P68B1DB1-Normal35"/>
              <w:spacing w:after="0"/>
              <w:jc w:val="both"/>
              <w:rPr>
                <w:noProof/>
                <w:spacing w:val="-6"/>
                <w:lang w:val="sk-SK"/>
              </w:rPr>
            </w:pPr>
            <w:r w:rsidRPr="00A11C6D">
              <w:rPr>
                <w:noProof/>
                <w:spacing w:val="-6"/>
                <w:lang w:val="sk-SK"/>
              </w:rPr>
              <w:t>Prijatie</w:t>
            </w:r>
            <w:r w:rsidR="00C73367" w:rsidRPr="00A11C6D">
              <w:rPr>
                <w:noProof/>
                <w:spacing w:val="-6"/>
                <w:lang w:val="sk-SK"/>
              </w:rPr>
              <w:t xml:space="preserve"> a </w:t>
            </w:r>
            <w:r w:rsidRPr="00A11C6D">
              <w:rPr>
                <w:noProof/>
                <w:spacing w:val="-6"/>
                <w:lang w:val="sk-SK"/>
              </w:rPr>
              <w:t>vykonávanie národnej stratégie na zníženie seizmického rizika pre seizmickú modernizáciu existujúceho fondu budov</w:t>
            </w:r>
          </w:p>
        </w:tc>
      </w:tr>
      <w:tr w:rsidR="009A71A8" w:rsidRPr="00A11C6D" w14:paraId="6A7EA728"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23C1D8F" w14:textId="77777777" w:rsidR="009A71A8" w:rsidRPr="00A11C6D" w:rsidRDefault="00674A8F">
            <w:pPr>
              <w:pStyle w:val="P68B1DB1-Normal35"/>
              <w:spacing w:after="0"/>
              <w:jc w:val="center"/>
              <w:rPr>
                <w:noProof/>
                <w:spacing w:val="-6"/>
                <w:lang w:val="sk-SK"/>
              </w:rPr>
            </w:pPr>
            <w:r w:rsidRPr="00A11C6D">
              <w:rPr>
                <w:noProof/>
                <w:spacing w:val="-6"/>
                <w:lang w:val="sk-SK"/>
              </w:rPr>
              <w:t>94</w:t>
            </w:r>
          </w:p>
        </w:tc>
        <w:tc>
          <w:tcPr>
            <w:tcW w:w="3544" w:type="dxa"/>
            <w:tcBorders>
              <w:top w:val="nil"/>
              <w:left w:val="nil"/>
              <w:bottom w:val="single" w:sz="4" w:space="0" w:color="auto"/>
              <w:right w:val="single" w:sz="4" w:space="0" w:color="auto"/>
            </w:tcBorders>
            <w:shd w:val="clear" w:color="auto" w:fill="C6EFCE"/>
            <w:noWrap/>
          </w:tcPr>
          <w:p w14:paraId="1746BF08" w14:textId="77777777" w:rsidR="009A71A8" w:rsidRPr="00A11C6D" w:rsidRDefault="00674A8F">
            <w:pPr>
              <w:pStyle w:val="P68B1DB1-Normal35"/>
              <w:spacing w:after="0"/>
              <w:jc w:val="both"/>
              <w:rPr>
                <w:noProof/>
                <w:spacing w:val="-6"/>
                <w:lang w:val="sk-SK"/>
              </w:rPr>
            </w:pPr>
            <w:r w:rsidRPr="00A11C6D">
              <w:rPr>
                <w:noProof/>
                <w:spacing w:val="-6"/>
                <w:lang w:val="sk-SK"/>
              </w:rPr>
              <w:t>C5.R2</w:t>
            </w:r>
          </w:p>
          <w:p w14:paraId="101B65B5" w14:textId="5E03F7AB" w:rsidR="009A71A8" w:rsidRPr="00A11C6D" w:rsidRDefault="00674A8F">
            <w:pPr>
              <w:pStyle w:val="P68B1DB1-Normal35"/>
              <w:spacing w:after="0"/>
              <w:jc w:val="both"/>
              <w:rPr>
                <w:noProof/>
                <w:spacing w:val="-6"/>
                <w:lang w:val="sk-SK"/>
              </w:rPr>
            </w:pPr>
            <w:r w:rsidRPr="00A11C6D">
              <w:rPr>
                <w:noProof/>
                <w:spacing w:val="-6"/>
                <w:lang w:val="sk-SK"/>
              </w:rPr>
              <w:t>Strategický, legislatívny</w:t>
            </w:r>
            <w:r w:rsidR="00C73367" w:rsidRPr="00A11C6D">
              <w:rPr>
                <w:noProof/>
                <w:spacing w:val="-6"/>
                <w:lang w:val="sk-SK"/>
              </w:rPr>
              <w:t xml:space="preserve"> a </w:t>
            </w:r>
            <w:r w:rsidRPr="00A11C6D">
              <w:rPr>
                <w:noProof/>
                <w:spacing w:val="-6"/>
                <w:lang w:val="sk-SK"/>
              </w:rPr>
              <w:t>procedurálny rámec na podporu seizmickej odolnosti fondu budov</w:t>
            </w:r>
          </w:p>
        </w:tc>
        <w:tc>
          <w:tcPr>
            <w:tcW w:w="1275" w:type="dxa"/>
            <w:tcBorders>
              <w:top w:val="nil"/>
              <w:left w:val="nil"/>
              <w:bottom w:val="single" w:sz="4" w:space="0" w:color="auto"/>
              <w:right w:val="single" w:sz="4" w:space="0" w:color="auto"/>
            </w:tcBorders>
            <w:shd w:val="clear" w:color="auto" w:fill="C6EFCE"/>
            <w:noWrap/>
          </w:tcPr>
          <w:p w14:paraId="0619956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E84DF7E" w14:textId="77777777"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rámca na zníženie seizmického rizika budov</w:t>
            </w:r>
          </w:p>
        </w:tc>
      </w:tr>
      <w:tr w:rsidR="009A71A8" w:rsidRPr="00A11C6D" w14:paraId="63CA26A1"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17DFA730" w14:textId="77777777" w:rsidR="009A71A8" w:rsidRPr="00A11C6D" w:rsidRDefault="00674A8F">
            <w:pPr>
              <w:pStyle w:val="P68B1DB1-Normal35"/>
              <w:spacing w:after="0"/>
              <w:jc w:val="center"/>
              <w:rPr>
                <w:noProof/>
                <w:spacing w:val="-6"/>
                <w:lang w:val="sk-SK"/>
              </w:rPr>
            </w:pPr>
            <w:r w:rsidRPr="00A11C6D">
              <w:rPr>
                <w:noProof/>
                <w:spacing w:val="-6"/>
                <w:lang w:val="sk-SK"/>
              </w:rPr>
              <w:t>99</w:t>
            </w:r>
          </w:p>
          <w:p w14:paraId="7A1DA75D" w14:textId="77777777" w:rsidR="009A71A8" w:rsidRPr="00A11C6D" w:rsidRDefault="009A71A8">
            <w:pPr>
              <w:spacing w:after="0"/>
              <w:jc w:val="center"/>
              <w:rPr>
                <w:rFonts w:ascii="Times New Roman" w:hAnsi="Times New Roman" w:cs="Times New Roman"/>
                <w:noProof/>
                <w:spacing w:val="-6"/>
                <w:lang w:val="sk-SK"/>
              </w:rPr>
            </w:pPr>
          </w:p>
        </w:tc>
        <w:tc>
          <w:tcPr>
            <w:tcW w:w="3544" w:type="dxa"/>
            <w:tcBorders>
              <w:top w:val="nil"/>
              <w:left w:val="nil"/>
              <w:bottom w:val="single" w:sz="4" w:space="0" w:color="auto"/>
              <w:right w:val="single" w:sz="4" w:space="0" w:color="auto"/>
            </w:tcBorders>
            <w:shd w:val="clear" w:color="auto" w:fill="C6EFCE"/>
            <w:noWrap/>
          </w:tcPr>
          <w:p w14:paraId="5EAA8D33"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4FF7C574" w14:textId="77777777" w:rsidR="009A71A8" w:rsidRPr="00A11C6D" w:rsidRDefault="00674A8F">
            <w:pPr>
              <w:pStyle w:val="P68B1DB1-Normal35"/>
              <w:spacing w:after="0"/>
              <w:jc w:val="both"/>
              <w:rPr>
                <w:noProof/>
                <w:spacing w:val="-6"/>
                <w:lang w:val="sk-SK"/>
              </w:rPr>
            </w:pPr>
            <w:r w:rsidRPr="00A11C6D">
              <w:rPr>
                <w:noProof/>
                <w:spacing w:val="-6"/>
                <w:lang w:val="sk-SK"/>
              </w:rPr>
              <w:t>Zriadenie fondu pre vlny obnovy na financovanie prác na zlepšenie existujúceho fondu budov</w:t>
            </w:r>
          </w:p>
        </w:tc>
        <w:tc>
          <w:tcPr>
            <w:tcW w:w="1275" w:type="dxa"/>
            <w:tcBorders>
              <w:top w:val="nil"/>
              <w:left w:val="nil"/>
              <w:bottom w:val="single" w:sz="4" w:space="0" w:color="auto"/>
              <w:right w:val="single" w:sz="4" w:space="0" w:color="auto"/>
            </w:tcBorders>
            <w:shd w:val="clear" w:color="auto" w:fill="C6EFCE"/>
            <w:noWrap/>
          </w:tcPr>
          <w:p w14:paraId="6F5ECA81"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28BAF20" w14:textId="15EFF959" w:rsidR="009A71A8" w:rsidRPr="00A11C6D" w:rsidRDefault="00674A8F">
            <w:pPr>
              <w:pStyle w:val="P68B1DB1-Normal35"/>
              <w:spacing w:after="0"/>
              <w:jc w:val="both"/>
              <w:rPr>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obnove energetickej efektívnosti</w:t>
            </w:r>
            <w:r w:rsidR="00C73367" w:rsidRPr="00A11C6D">
              <w:rPr>
                <w:noProof/>
                <w:spacing w:val="-6"/>
                <w:lang w:val="sk-SK"/>
              </w:rPr>
              <w:t xml:space="preserve"> a </w:t>
            </w:r>
            <w:r w:rsidRPr="00A11C6D">
              <w:rPr>
                <w:noProof/>
                <w:spacing w:val="-6"/>
                <w:lang w:val="sk-SK"/>
              </w:rPr>
              <w:t>integrovanej obnove (seizmická konsolidácia</w:t>
            </w:r>
            <w:r w:rsidR="00C73367" w:rsidRPr="00A11C6D">
              <w:rPr>
                <w:noProof/>
                <w:spacing w:val="-6"/>
                <w:lang w:val="sk-SK"/>
              </w:rPr>
              <w:t xml:space="preserve"> a </w:t>
            </w:r>
            <w:r w:rsidRPr="00A11C6D">
              <w:rPr>
                <w:noProof/>
                <w:spacing w:val="-6"/>
                <w:lang w:val="sk-SK"/>
              </w:rPr>
              <w:t>energetická efektívnosť) pre bytové budovy</w:t>
            </w:r>
          </w:p>
        </w:tc>
      </w:tr>
      <w:tr w:rsidR="009A71A8" w:rsidRPr="00A11C6D" w14:paraId="74FB971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D38DDAE" w14:textId="77777777" w:rsidR="009A71A8" w:rsidRPr="00A11C6D" w:rsidRDefault="00674A8F">
            <w:pPr>
              <w:pStyle w:val="P68B1DB1-Normal35"/>
              <w:spacing w:after="0"/>
              <w:jc w:val="center"/>
              <w:rPr>
                <w:noProof/>
                <w:spacing w:val="-6"/>
                <w:lang w:val="sk-SK"/>
              </w:rPr>
            </w:pPr>
            <w:r w:rsidRPr="00A11C6D">
              <w:rPr>
                <w:noProof/>
                <w:spacing w:val="-6"/>
                <w:lang w:val="sk-SK"/>
              </w:rPr>
              <w:t>100</w:t>
            </w:r>
          </w:p>
        </w:tc>
        <w:tc>
          <w:tcPr>
            <w:tcW w:w="3544" w:type="dxa"/>
            <w:tcBorders>
              <w:top w:val="nil"/>
              <w:left w:val="nil"/>
              <w:bottom w:val="single" w:sz="4" w:space="0" w:color="auto"/>
              <w:right w:val="single" w:sz="4" w:space="0" w:color="auto"/>
            </w:tcBorders>
            <w:shd w:val="clear" w:color="auto" w:fill="C6EFCE"/>
            <w:noWrap/>
          </w:tcPr>
          <w:p w14:paraId="699D4B54"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525FBDAA" w14:textId="77777777" w:rsidR="009A71A8" w:rsidRPr="00A11C6D" w:rsidRDefault="00674A8F">
            <w:pPr>
              <w:pStyle w:val="P68B1DB1-Normal35"/>
              <w:spacing w:after="0"/>
              <w:jc w:val="both"/>
              <w:rPr>
                <w:noProof/>
                <w:spacing w:val="-6"/>
                <w:lang w:val="sk-SK"/>
              </w:rPr>
            </w:pPr>
            <w:r w:rsidRPr="00A11C6D">
              <w:rPr>
                <w:noProof/>
                <w:spacing w:val="-6"/>
                <w:lang w:val="sk-SK"/>
              </w:rPr>
              <w:t>Zriadenie fondu pre vlny obnovy na financovanie prác na zlepšenie existujúceho fondu budov</w:t>
            </w:r>
          </w:p>
        </w:tc>
        <w:tc>
          <w:tcPr>
            <w:tcW w:w="1275" w:type="dxa"/>
            <w:tcBorders>
              <w:top w:val="nil"/>
              <w:left w:val="nil"/>
              <w:bottom w:val="single" w:sz="4" w:space="0" w:color="auto"/>
              <w:right w:val="single" w:sz="4" w:space="0" w:color="auto"/>
            </w:tcBorders>
            <w:shd w:val="clear" w:color="auto" w:fill="C6EFCE"/>
            <w:noWrap/>
          </w:tcPr>
          <w:p w14:paraId="3DFC0F0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9D96B71" w14:textId="5D731984" w:rsidR="009A71A8" w:rsidRPr="00A11C6D" w:rsidRDefault="00674A8F">
            <w:pPr>
              <w:pStyle w:val="P68B1DB1-Normal35"/>
              <w:spacing w:after="0"/>
              <w:jc w:val="both"/>
              <w:rPr>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obnove energetickej efektívnosti</w:t>
            </w:r>
            <w:r w:rsidR="00C73367" w:rsidRPr="00A11C6D">
              <w:rPr>
                <w:noProof/>
                <w:spacing w:val="-6"/>
                <w:lang w:val="sk-SK"/>
              </w:rPr>
              <w:t xml:space="preserve"> a </w:t>
            </w:r>
            <w:r w:rsidRPr="00A11C6D">
              <w:rPr>
                <w:noProof/>
                <w:spacing w:val="-6"/>
                <w:lang w:val="sk-SK"/>
              </w:rPr>
              <w:t>integrovanej obnove (seizmická konsolidácia</w:t>
            </w:r>
            <w:r w:rsidR="00C73367" w:rsidRPr="00A11C6D">
              <w:rPr>
                <w:noProof/>
                <w:spacing w:val="-6"/>
                <w:lang w:val="sk-SK"/>
              </w:rPr>
              <w:t xml:space="preserve"> a </w:t>
            </w:r>
            <w:r w:rsidRPr="00A11C6D">
              <w:rPr>
                <w:noProof/>
                <w:spacing w:val="-6"/>
                <w:lang w:val="sk-SK"/>
              </w:rPr>
              <w:t>energetická efektívnosť) verejných budov</w:t>
            </w:r>
          </w:p>
        </w:tc>
      </w:tr>
      <w:tr w:rsidR="009A71A8" w:rsidRPr="00A11C6D" w14:paraId="58A989D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2E0C477" w14:textId="77777777" w:rsidR="009A71A8" w:rsidRPr="00A11C6D" w:rsidRDefault="00674A8F">
            <w:pPr>
              <w:pStyle w:val="P68B1DB1-Normal35"/>
              <w:spacing w:after="0"/>
              <w:jc w:val="center"/>
              <w:rPr>
                <w:noProof/>
                <w:spacing w:val="-6"/>
                <w:lang w:val="sk-SK"/>
              </w:rPr>
            </w:pPr>
            <w:r w:rsidRPr="00A11C6D">
              <w:rPr>
                <w:noProof/>
                <w:spacing w:val="-6"/>
                <w:lang w:val="sk-SK"/>
              </w:rPr>
              <w:t>243</w:t>
            </w:r>
          </w:p>
        </w:tc>
        <w:tc>
          <w:tcPr>
            <w:tcW w:w="3544" w:type="dxa"/>
            <w:tcBorders>
              <w:top w:val="nil"/>
              <w:left w:val="nil"/>
              <w:bottom w:val="single" w:sz="4" w:space="0" w:color="auto"/>
              <w:right w:val="single" w:sz="4" w:space="0" w:color="auto"/>
            </w:tcBorders>
            <w:shd w:val="clear" w:color="auto" w:fill="C6EFCE"/>
            <w:noWrap/>
          </w:tcPr>
          <w:p w14:paraId="33DE0B88" w14:textId="77777777" w:rsidR="009A71A8" w:rsidRPr="00A11C6D" w:rsidRDefault="00674A8F">
            <w:pPr>
              <w:pStyle w:val="P68B1DB1-Normal35"/>
              <w:spacing w:after="0"/>
              <w:jc w:val="both"/>
              <w:rPr>
                <w:noProof/>
                <w:spacing w:val="-6"/>
                <w:lang w:val="sk-SK"/>
              </w:rPr>
            </w:pPr>
            <w:r w:rsidRPr="00A11C6D">
              <w:rPr>
                <w:noProof/>
                <w:spacing w:val="-6"/>
                <w:lang w:val="sk-SK"/>
              </w:rPr>
              <w:t>C9.R1</w:t>
            </w:r>
          </w:p>
          <w:p w14:paraId="686D3573" w14:textId="4DAB3C53" w:rsidR="009A71A8" w:rsidRPr="00A11C6D" w:rsidRDefault="00674A8F">
            <w:pPr>
              <w:pStyle w:val="P68B1DB1-Normal35"/>
              <w:spacing w:after="0"/>
              <w:jc w:val="both"/>
              <w:rPr>
                <w:noProof/>
                <w:spacing w:val="-6"/>
                <w:lang w:val="sk-SK"/>
              </w:rPr>
            </w:pPr>
            <w:r w:rsidRPr="00A11C6D">
              <w:rPr>
                <w:noProof/>
                <w:spacing w:val="-6"/>
                <w:lang w:val="sk-SK"/>
              </w:rPr>
              <w:t>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275" w:type="dxa"/>
            <w:tcBorders>
              <w:top w:val="nil"/>
              <w:left w:val="nil"/>
              <w:bottom w:val="single" w:sz="4" w:space="0" w:color="auto"/>
              <w:right w:val="single" w:sz="4" w:space="0" w:color="auto"/>
            </w:tcBorders>
            <w:shd w:val="clear" w:color="auto" w:fill="C6EFCE"/>
            <w:noWrap/>
          </w:tcPr>
          <w:p w14:paraId="40A85CD6"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5FE5257" w14:textId="5CAAF07D" w:rsidR="009A71A8" w:rsidRPr="00A11C6D" w:rsidRDefault="00674A8F">
            <w:pPr>
              <w:pStyle w:val="P68B1DB1-Normal35"/>
              <w:spacing w:after="0"/>
              <w:jc w:val="both"/>
              <w:rPr>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 xml:space="preserve">jednotnej priemyselnej licencii </w:t>
            </w:r>
          </w:p>
        </w:tc>
      </w:tr>
      <w:tr w:rsidR="009A71A8" w:rsidRPr="00A11C6D" w14:paraId="4CA3AF6B"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B1A5D83" w14:textId="77777777" w:rsidR="009A71A8" w:rsidRPr="00A11C6D" w:rsidRDefault="00674A8F">
            <w:pPr>
              <w:pStyle w:val="P68B1DB1-Normal35"/>
              <w:spacing w:after="0"/>
              <w:jc w:val="center"/>
              <w:rPr>
                <w:noProof/>
                <w:spacing w:val="-6"/>
                <w:lang w:val="sk-SK"/>
              </w:rPr>
            </w:pPr>
            <w:r w:rsidRPr="00A11C6D">
              <w:rPr>
                <w:noProof/>
                <w:spacing w:val="-6"/>
                <w:lang w:val="sk-SK"/>
              </w:rPr>
              <w:t>264</w:t>
            </w:r>
          </w:p>
        </w:tc>
        <w:tc>
          <w:tcPr>
            <w:tcW w:w="3544" w:type="dxa"/>
            <w:tcBorders>
              <w:top w:val="nil"/>
              <w:left w:val="nil"/>
              <w:bottom w:val="single" w:sz="4" w:space="0" w:color="auto"/>
              <w:right w:val="single" w:sz="4" w:space="0" w:color="auto"/>
            </w:tcBorders>
            <w:shd w:val="clear" w:color="auto" w:fill="C6EFCE"/>
            <w:noWrap/>
          </w:tcPr>
          <w:p w14:paraId="640F0DA5" w14:textId="77777777" w:rsidR="00C73367" w:rsidRPr="00A11C6D" w:rsidRDefault="00674A8F">
            <w:pPr>
              <w:pStyle w:val="P68B1DB1-Normal35"/>
              <w:spacing w:after="0"/>
              <w:jc w:val="both"/>
              <w:rPr>
                <w:noProof/>
                <w:spacing w:val="-6"/>
                <w:lang w:val="sk-SK"/>
              </w:rPr>
            </w:pPr>
            <w:r w:rsidRPr="00A11C6D">
              <w:rPr>
                <w:noProof/>
                <w:spacing w:val="-6"/>
                <w:lang w:val="sk-SK"/>
              </w:rPr>
              <w:t>C9.I3.2</w:t>
            </w:r>
          </w:p>
          <w:p w14:paraId="4F5BDEA9" w14:textId="0DC1EF89" w:rsidR="009A71A8" w:rsidRPr="00A11C6D" w:rsidRDefault="00674A8F">
            <w:pPr>
              <w:pStyle w:val="P68B1DB1-Normal35"/>
              <w:spacing w:after="0"/>
              <w:jc w:val="both"/>
              <w:rPr>
                <w:noProof/>
                <w:spacing w:val="-6"/>
                <w:lang w:val="sk-SK"/>
              </w:rPr>
            </w:pPr>
            <w:r w:rsidRPr="00A11C6D">
              <w:rPr>
                <w:noProof/>
                <w:spacing w:val="-6"/>
                <w:lang w:val="sk-SK"/>
              </w:rPr>
              <w:t xml:space="preserve">Schémy pomoci súkromnému sektoru – Schéma de minimis na pomoc rumunským podnikom pri kótovaní na burze cenných papierov </w:t>
            </w:r>
          </w:p>
        </w:tc>
        <w:tc>
          <w:tcPr>
            <w:tcW w:w="1275" w:type="dxa"/>
            <w:tcBorders>
              <w:top w:val="nil"/>
              <w:left w:val="nil"/>
              <w:bottom w:val="single" w:sz="4" w:space="0" w:color="auto"/>
              <w:right w:val="single" w:sz="4" w:space="0" w:color="auto"/>
            </w:tcBorders>
            <w:shd w:val="clear" w:color="auto" w:fill="C6EFCE"/>
            <w:noWrap/>
          </w:tcPr>
          <w:p w14:paraId="1279EA3D"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A1BEEC3" w14:textId="77777777" w:rsidR="009A71A8" w:rsidRPr="00A11C6D" w:rsidRDefault="00674A8F">
            <w:pPr>
              <w:pStyle w:val="P68B1DB1-Normal35"/>
              <w:spacing w:after="0"/>
              <w:jc w:val="both"/>
              <w:rPr>
                <w:noProof/>
                <w:spacing w:val="-6"/>
                <w:lang w:val="sk-SK"/>
              </w:rPr>
            </w:pPr>
            <w:r w:rsidRPr="00A11C6D">
              <w:rPr>
                <w:noProof/>
                <w:spacing w:val="-6"/>
                <w:lang w:val="sk-SK"/>
              </w:rPr>
              <w:t>Výber správcu schémy</w:t>
            </w:r>
          </w:p>
        </w:tc>
      </w:tr>
      <w:tr w:rsidR="009A71A8" w:rsidRPr="00A11C6D" w14:paraId="77D56B29"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6304EEC" w14:textId="77777777" w:rsidR="009A71A8" w:rsidRPr="00A11C6D" w:rsidRDefault="00674A8F">
            <w:pPr>
              <w:pStyle w:val="P68B1DB1-Normal35"/>
              <w:spacing w:after="0"/>
              <w:jc w:val="center"/>
              <w:rPr>
                <w:noProof/>
                <w:spacing w:val="-6"/>
                <w:lang w:val="sk-SK"/>
              </w:rPr>
            </w:pPr>
            <w:r w:rsidRPr="00A11C6D">
              <w:rPr>
                <w:noProof/>
                <w:spacing w:val="-6"/>
                <w:lang w:val="sk-SK"/>
              </w:rPr>
              <w:t>268</w:t>
            </w:r>
          </w:p>
        </w:tc>
        <w:tc>
          <w:tcPr>
            <w:tcW w:w="3544" w:type="dxa"/>
            <w:tcBorders>
              <w:top w:val="nil"/>
              <w:left w:val="nil"/>
              <w:bottom w:val="single" w:sz="4" w:space="0" w:color="auto"/>
              <w:right w:val="single" w:sz="4" w:space="0" w:color="auto"/>
            </w:tcBorders>
            <w:shd w:val="clear" w:color="auto" w:fill="C6EFCE"/>
            <w:noWrap/>
          </w:tcPr>
          <w:p w14:paraId="66509F54" w14:textId="77777777" w:rsidR="009A71A8" w:rsidRPr="00A11C6D" w:rsidRDefault="00674A8F">
            <w:pPr>
              <w:pStyle w:val="P68B1DB1-Normal35"/>
              <w:spacing w:after="0"/>
              <w:jc w:val="both"/>
              <w:rPr>
                <w:noProof/>
                <w:spacing w:val="-6"/>
                <w:lang w:val="sk-SK"/>
              </w:rPr>
            </w:pPr>
            <w:r w:rsidRPr="00A11C6D">
              <w:rPr>
                <w:noProof/>
                <w:spacing w:val="-6"/>
                <w:lang w:val="sk-SK"/>
              </w:rPr>
              <w:t>C9.I4</w:t>
            </w:r>
          </w:p>
          <w:p w14:paraId="3DFD536D" w14:textId="5D783425" w:rsidR="009A71A8" w:rsidRPr="00A11C6D" w:rsidRDefault="00674A8F">
            <w:pPr>
              <w:pStyle w:val="P68B1DB1-Normal35"/>
              <w:spacing w:after="0"/>
              <w:jc w:val="both"/>
              <w:rPr>
                <w:noProof/>
                <w:spacing w:val="-6"/>
                <w:lang w:val="sk-SK"/>
              </w:rPr>
            </w:pPr>
            <w:r w:rsidRPr="00A11C6D">
              <w:rPr>
                <w:noProof/>
                <w:spacing w:val="-6"/>
                <w:lang w:val="sk-SK"/>
              </w:rPr>
              <w:t>Cezhraničné</w:t>
            </w:r>
            <w:r w:rsidR="00C73367" w:rsidRPr="00A11C6D">
              <w:rPr>
                <w:noProof/>
                <w:spacing w:val="-6"/>
                <w:lang w:val="sk-SK"/>
              </w:rPr>
              <w:t xml:space="preserve"> a </w:t>
            </w:r>
            <w:r w:rsidRPr="00A11C6D">
              <w:rPr>
                <w:noProof/>
                <w:spacing w:val="-6"/>
                <w:lang w:val="sk-SK"/>
              </w:rPr>
              <w:t>viacnárodné projekty – procesory</w:t>
            </w:r>
            <w:r w:rsidR="00C73367" w:rsidRPr="00A11C6D">
              <w:rPr>
                <w:noProof/>
                <w:spacing w:val="-6"/>
                <w:lang w:val="sk-SK"/>
              </w:rPr>
              <w:t xml:space="preserve"> s </w:t>
            </w:r>
            <w:r w:rsidRPr="00A11C6D">
              <w:rPr>
                <w:noProof/>
                <w:spacing w:val="-6"/>
                <w:lang w:val="sk-SK"/>
              </w:rPr>
              <w:t>nízkym výkonom</w:t>
            </w:r>
            <w:r w:rsidRPr="00A11C6D">
              <w:rPr>
                <w:noProof/>
                <w:spacing w:val="-6"/>
                <w:lang w:val="sk-SK"/>
              </w:rPr>
              <w:br/>
              <w:t xml:space="preserve">a polovodičové čipy </w:t>
            </w:r>
          </w:p>
        </w:tc>
        <w:tc>
          <w:tcPr>
            <w:tcW w:w="1275" w:type="dxa"/>
            <w:tcBorders>
              <w:top w:val="nil"/>
              <w:left w:val="nil"/>
              <w:bottom w:val="single" w:sz="4" w:space="0" w:color="auto"/>
              <w:right w:val="single" w:sz="4" w:space="0" w:color="auto"/>
            </w:tcBorders>
            <w:shd w:val="clear" w:color="auto" w:fill="C6EFCE"/>
            <w:noWrap/>
          </w:tcPr>
          <w:p w14:paraId="3A76446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62A1786" w14:textId="263AD6C4" w:rsidR="009A71A8" w:rsidRPr="00A11C6D" w:rsidRDefault="00674A8F">
            <w:pPr>
              <w:pStyle w:val="P68B1DB1-Normal35"/>
              <w:spacing w:after="0"/>
              <w:jc w:val="both"/>
              <w:rPr>
                <w:noProof/>
                <w:spacing w:val="-6"/>
                <w:lang w:val="sk-SK"/>
              </w:rPr>
            </w:pPr>
            <w:r w:rsidRPr="00A11C6D">
              <w:rPr>
                <w:noProof/>
                <w:spacing w:val="-6"/>
                <w:lang w:val="sk-SK"/>
              </w:rPr>
              <w:t>Subjekty</w:t>
            </w:r>
            <w:r w:rsidR="00C73367" w:rsidRPr="00A11C6D">
              <w:rPr>
                <w:noProof/>
                <w:spacing w:val="-6"/>
                <w:lang w:val="sk-SK"/>
              </w:rPr>
              <w:t xml:space="preserve"> v </w:t>
            </w:r>
            <w:r w:rsidRPr="00A11C6D">
              <w:rPr>
                <w:noProof/>
                <w:spacing w:val="-6"/>
                <w:lang w:val="sk-SK"/>
              </w:rPr>
              <w:t>konzorciách, ktoré sa zúčastňujú na výzvach na predkladanie projektov spoločného podniku pre základné digitálne technológie (KDT JU)</w:t>
            </w:r>
          </w:p>
        </w:tc>
      </w:tr>
      <w:tr w:rsidR="009A71A8" w:rsidRPr="00A11C6D" w14:paraId="3F8502D3"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17CEAEC" w14:textId="77777777" w:rsidR="009A71A8" w:rsidRPr="00A11C6D" w:rsidRDefault="00674A8F">
            <w:pPr>
              <w:pStyle w:val="P68B1DB1-Normal35"/>
              <w:spacing w:after="0"/>
              <w:jc w:val="center"/>
              <w:rPr>
                <w:noProof/>
                <w:spacing w:val="-6"/>
                <w:lang w:val="sk-SK"/>
              </w:rPr>
            </w:pPr>
            <w:r w:rsidRPr="00A11C6D">
              <w:rPr>
                <w:noProof/>
                <w:spacing w:val="-6"/>
                <w:lang w:val="sk-SK"/>
              </w:rPr>
              <w:t>278</w:t>
            </w:r>
          </w:p>
        </w:tc>
        <w:tc>
          <w:tcPr>
            <w:tcW w:w="3544" w:type="dxa"/>
            <w:tcBorders>
              <w:top w:val="nil"/>
              <w:left w:val="nil"/>
              <w:bottom w:val="single" w:sz="4" w:space="0" w:color="auto"/>
              <w:right w:val="single" w:sz="4" w:space="0" w:color="auto"/>
            </w:tcBorders>
            <w:shd w:val="clear" w:color="auto" w:fill="C6EFCE"/>
            <w:noWrap/>
          </w:tcPr>
          <w:p w14:paraId="6CF8F036" w14:textId="77777777" w:rsidR="00C73367" w:rsidRPr="00A11C6D" w:rsidRDefault="00674A8F">
            <w:pPr>
              <w:pStyle w:val="P68B1DB1-Normal35"/>
              <w:spacing w:after="0"/>
              <w:jc w:val="both"/>
              <w:rPr>
                <w:noProof/>
                <w:spacing w:val="-6"/>
                <w:lang w:val="sk-SK"/>
              </w:rPr>
            </w:pPr>
            <w:r w:rsidRPr="00A11C6D">
              <w:rPr>
                <w:noProof/>
                <w:spacing w:val="-6"/>
                <w:lang w:val="sk-SK"/>
              </w:rPr>
              <w:t>C9.R5</w:t>
            </w:r>
          </w:p>
          <w:p w14:paraId="6C421E1C" w14:textId="308B5998" w:rsidR="009A71A8" w:rsidRPr="00A11C6D" w:rsidRDefault="00674A8F">
            <w:pPr>
              <w:pStyle w:val="P68B1DB1-Normal35"/>
              <w:spacing w:after="0"/>
              <w:jc w:val="both"/>
              <w:rPr>
                <w:noProof/>
                <w:spacing w:val="-6"/>
                <w:lang w:val="sk-SK"/>
              </w:rPr>
            </w:pPr>
            <w:r w:rsidRPr="00A11C6D">
              <w:rPr>
                <w:noProof/>
                <w:spacing w:val="-6"/>
                <w:lang w:val="sk-SK"/>
              </w:rPr>
              <w:t>Podpora integrácie výskumných, vývojových</w:t>
            </w:r>
            <w:r w:rsidR="00C73367" w:rsidRPr="00A11C6D">
              <w:rPr>
                <w:noProof/>
                <w:spacing w:val="-6"/>
                <w:lang w:val="sk-SK"/>
              </w:rPr>
              <w:t xml:space="preserve"> a </w:t>
            </w:r>
            <w:r w:rsidRPr="00A11C6D">
              <w:rPr>
                <w:noProof/>
                <w:spacing w:val="-6"/>
                <w:lang w:val="sk-SK"/>
              </w:rPr>
              <w:t>inovačných organizácií</w:t>
            </w:r>
            <w:r w:rsidR="00C73367" w:rsidRPr="00A11C6D">
              <w:rPr>
                <w:noProof/>
                <w:spacing w:val="-6"/>
                <w:lang w:val="sk-SK"/>
              </w:rPr>
              <w:t xml:space="preserve"> v </w:t>
            </w:r>
            <w:r w:rsidRPr="00A11C6D">
              <w:rPr>
                <w:noProof/>
                <w:spacing w:val="-6"/>
                <w:lang w:val="sk-SK"/>
              </w:rPr>
              <w:t>Rumunsku do Európskeho výskumného priestoru</w:t>
            </w:r>
          </w:p>
        </w:tc>
        <w:tc>
          <w:tcPr>
            <w:tcW w:w="1275" w:type="dxa"/>
            <w:tcBorders>
              <w:top w:val="nil"/>
              <w:left w:val="nil"/>
              <w:bottom w:val="single" w:sz="4" w:space="0" w:color="auto"/>
              <w:right w:val="single" w:sz="4" w:space="0" w:color="auto"/>
            </w:tcBorders>
            <w:shd w:val="clear" w:color="auto" w:fill="C6EFCE"/>
            <w:noWrap/>
          </w:tcPr>
          <w:p w14:paraId="3F89FDDA"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BDC5A68" w14:textId="0F1AF6AD" w:rsidR="009A71A8" w:rsidRPr="00A11C6D" w:rsidRDefault="00674A8F">
            <w:pPr>
              <w:pStyle w:val="P68B1DB1-Normal35"/>
              <w:spacing w:after="0"/>
              <w:jc w:val="both"/>
              <w:rPr>
                <w:noProof/>
                <w:spacing w:val="-6"/>
                <w:lang w:val="sk-SK"/>
              </w:rPr>
            </w:pPr>
            <w:r w:rsidRPr="00A11C6D">
              <w:rPr>
                <w:noProof/>
                <w:spacing w:val="-6"/>
                <w:lang w:val="sk-SK"/>
              </w:rPr>
              <w:t>Nadobudnutie účinnosti zákona, ktorý podporuje, uľahčuje</w:t>
            </w:r>
            <w:r w:rsidR="00C73367" w:rsidRPr="00A11C6D">
              <w:rPr>
                <w:noProof/>
                <w:spacing w:val="-6"/>
                <w:lang w:val="sk-SK"/>
              </w:rPr>
              <w:t xml:space="preserve"> a </w:t>
            </w:r>
            <w:r w:rsidRPr="00A11C6D">
              <w:rPr>
                <w:noProof/>
                <w:spacing w:val="-6"/>
                <w:lang w:val="sk-SK"/>
              </w:rPr>
              <w:t>reguluje dobrovoľnú</w:t>
            </w:r>
            <w:r w:rsidR="00C73367" w:rsidRPr="00A11C6D">
              <w:rPr>
                <w:noProof/>
                <w:spacing w:val="-6"/>
                <w:lang w:val="sk-SK"/>
              </w:rPr>
              <w:t xml:space="preserve"> a </w:t>
            </w:r>
            <w:r w:rsidRPr="00A11C6D">
              <w:rPr>
                <w:noProof/>
                <w:spacing w:val="-6"/>
                <w:lang w:val="sk-SK"/>
              </w:rPr>
              <w:t>funkčnú integráciu</w:t>
            </w:r>
            <w:r w:rsidR="00C73367" w:rsidRPr="00A11C6D">
              <w:rPr>
                <w:noProof/>
                <w:spacing w:val="-6"/>
                <w:lang w:val="sk-SK"/>
              </w:rPr>
              <w:t xml:space="preserve"> a </w:t>
            </w:r>
            <w:r w:rsidRPr="00A11C6D">
              <w:rPr>
                <w:noProof/>
                <w:spacing w:val="-6"/>
                <w:lang w:val="sk-SK"/>
              </w:rPr>
              <w:t>zlúčenie výskumných inštitúcií</w:t>
            </w:r>
            <w:r w:rsidR="00C73367" w:rsidRPr="00A11C6D">
              <w:rPr>
                <w:noProof/>
                <w:spacing w:val="-6"/>
                <w:lang w:val="sk-SK"/>
              </w:rPr>
              <w:t xml:space="preserve"> v </w:t>
            </w:r>
            <w:r w:rsidRPr="00A11C6D">
              <w:rPr>
                <w:noProof/>
                <w:spacing w:val="-6"/>
                <w:lang w:val="sk-SK"/>
              </w:rPr>
              <w:t>Rumunsku</w:t>
            </w:r>
          </w:p>
        </w:tc>
      </w:tr>
      <w:tr w:rsidR="009A71A8" w:rsidRPr="00A11C6D" w14:paraId="230D6171"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CCA3796" w14:textId="77777777" w:rsidR="009A71A8" w:rsidRPr="00A11C6D" w:rsidRDefault="00674A8F">
            <w:pPr>
              <w:pStyle w:val="P68B1DB1-Normal35"/>
              <w:spacing w:after="0"/>
              <w:jc w:val="center"/>
              <w:rPr>
                <w:noProof/>
                <w:spacing w:val="-6"/>
                <w:lang w:val="sk-SK"/>
              </w:rPr>
            </w:pPr>
            <w:r w:rsidRPr="00A11C6D">
              <w:rPr>
                <w:noProof/>
                <w:spacing w:val="-6"/>
                <w:lang w:val="sk-SK"/>
              </w:rPr>
              <w:t>280</w:t>
            </w:r>
          </w:p>
        </w:tc>
        <w:tc>
          <w:tcPr>
            <w:tcW w:w="3544" w:type="dxa"/>
            <w:tcBorders>
              <w:top w:val="nil"/>
              <w:left w:val="nil"/>
              <w:bottom w:val="single" w:sz="4" w:space="0" w:color="auto"/>
              <w:right w:val="single" w:sz="4" w:space="0" w:color="auto"/>
            </w:tcBorders>
            <w:shd w:val="clear" w:color="auto" w:fill="C6EFCE"/>
            <w:noWrap/>
          </w:tcPr>
          <w:p w14:paraId="79B38E2D" w14:textId="77777777" w:rsidR="00C73367" w:rsidRPr="00A11C6D" w:rsidRDefault="00674A8F">
            <w:pPr>
              <w:pStyle w:val="P68B1DB1-Normal35"/>
              <w:spacing w:after="0"/>
              <w:jc w:val="both"/>
              <w:rPr>
                <w:noProof/>
                <w:spacing w:val="-6"/>
                <w:lang w:val="sk-SK"/>
              </w:rPr>
            </w:pPr>
            <w:r w:rsidRPr="00A11C6D">
              <w:rPr>
                <w:noProof/>
                <w:spacing w:val="-6"/>
                <w:lang w:val="sk-SK"/>
              </w:rPr>
              <w:t>C9.I5</w:t>
            </w:r>
          </w:p>
          <w:p w14:paraId="74935884" w14:textId="25243936" w:rsidR="009A71A8" w:rsidRPr="00A11C6D" w:rsidRDefault="00674A8F">
            <w:pPr>
              <w:pStyle w:val="P68B1DB1-Normal35"/>
              <w:spacing w:after="0"/>
              <w:jc w:val="both"/>
              <w:rPr>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 xml:space="preserve">sprevádzkovanie kompetenčných centier </w:t>
            </w:r>
          </w:p>
        </w:tc>
        <w:tc>
          <w:tcPr>
            <w:tcW w:w="1275" w:type="dxa"/>
            <w:tcBorders>
              <w:top w:val="nil"/>
              <w:left w:val="nil"/>
              <w:bottom w:val="single" w:sz="4" w:space="0" w:color="auto"/>
              <w:right w:val="single" w:sz="4" w:space="0" w:color="auto"/>
            </w:tcBorders>
            <w:shd w:val="clear" w:color="auto" w:fill="C6EFCE"/>
            <w:noWrap/>
          </w:tcPr>
          <w:p w14:paraId="53B7B59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9BE4296" w14:textId="77777777" w:rsidR="009A71A8" w:rsidRPr="00A11C6D" w:rsidRDefault="00674A8F">
            <w:pPr>
              <w:pStyle w:val="P68B1DB1-Normal35"/>
              <w:spacing w:after="0"/>
              <w:jc w:val="both"/>
              <w:rPr>
                <w:noProof/>
                <w:spacing w:val="-6"/>
                <w:lang w:val="sk-SK"/>
              </w:rPr>
            </w:pPr>
            <w:r w:rsidRPr="00A11C6D">
              <w:rPr>
                <w:noProof/>
                <w:spacing w:val="-6"/>
                <w:lang w:val="sk-SK"/>
              </w:rPr>
              <w:t>Zriadenie 5 kompetenčných centier</w:t>
            </w:r>
          </w:p>
        </w:tc>
      </w:tr>
      <w:tr w:rsidR="009A71A8" w:rsidRPr="00A11C6D" w14:paraId="6F9925EE"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35FE392" w14:textId="77777777" w:rsidR="009A71A8" w:rsidRPr="00A11C6D" w:rsidRDefault="00674A8F">
            <w:pPr>
              <w:pStyle w:val="P68B1DB1-Normal35"/>
              <w:spacing w:after="0"/>
              <w:jc w:val="center"/>
              <w:rPr>
                <w:noProof/>
                <w:spacing w:val="-6"/>
                <w:lang w:val="sk-SK"/>
              </w:rPr>
            </w:pPr>
            <w:r w:rsidRPr="00A11C6D">
              <w:rPr>
                <w:noProof/>
                <w:spacing w:val="-6"/>
                <w:lang w:val="sk-SK"/>
              </w:rPr>
              <w:t>308</w:t>
            </w:r>
          </w:p>
        </w:tc>
        <w:tc>
          <w:tcPr>
            <w:tcW w:w="3544" w:type="dxa"/>
            <w:tcBorders>
              <w:top w:val="nil"/>
              <w:left w:val="nil"/>
              <w:bottom w:val="single" w:sz="4" w:space="0" w:color="auto"/>
              <w:right w:val="single" w:sz="4" w:space="0" w:color="auto"/>
            </w:tcBorders>
            <w:shd w:val="clear" w:color="auto" w:fill="C6EFCE"/>
            <w:noWrap/>
          </w:tcPr>
          <w:p w14:paraId="20AA48BC" w14:textId="77777777" w:rsidR="009A71A8" w:rsidRPr="00A11C6D" w:rsidRDefault="00674A8F">
            <w:pPr>
              <w:pStyle w:val="P68B1DB1-Normal35"/>
              <w:spacing w:after="0"/>
              <w:jc w:val="both"/>
              <w:rPr>
                <w:noProof/>
                <w:spacing w:val="-6"/>
                <w:lang w:val="sk-SK"/>
              </w:rPr>
            </w:pPr>
            <w:r w:rsidRPr="00A11C6D">
              <w:rPr>
                <w:noProof/>
                <w:spacing w:val="-6"/>
                <w:lang w:val="sk-SK"/>
              </w:rPr>
              <w:t>C10.R2</w:t>
            </w:r>
          </w:p>
          <w:p w14:paraId="3FB50EF7" w14:textId="77777777" w:rsidR="009A71A8" w:rsidRPr="00A11C6D" w:rsidRDefault="00674A8F">
            <w:pPr>
              <w:pStyle w:val="P68B1DB1-Normal35"/>
              <w:spacing w:after="0"/>
              <w:jc w:val="both"/>
              <w:rPr>
                <w:noProof/>
                <w:spacing w:val="-6"/>
                <w:lang w:val="sk-SK"/>
              </w:rPr>
            </w:pPr>
            <w:r w:rsidRPr="00A11C6D">
              <w:rPr>
                <w:noProof/>
                <w:spacing w:val="-6"/>
                <w:lang w:val="sk-SK"/>
              </w:rPr>
              <w:t>Vytvorenie politického rámca pre udržateľnú transformáciu miest</w:t>
            </w:r>
          </w:p>
        </w:tc>
        <w:tc>
          <w:tcPr>
            <w:tcW w:w="1275" w:type="dxa"/>
            <w:tcBorders>
              <w:top w:val="nil"/>
              <w:left w:val="nil"/>
              <w:bottom w:val="single" w:sz="4" w:space="0" w:color="auto"/>
              <w:right w:val="single" w:sz="4" w:space="0" w:color="auto"/>
            </w:tcBorders>
            <w:shd w:val="clear" w:color="auto" w:fill="C6EFCE"/>
            <w:noWrap/>
          </w:tcPr>
          <w:p w14:paraId="200BFC3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6D68AD8" w14:textId="77777777" w:rsidR="009A71A8" w:rsidRPr="00A11C6D" w:rsidRDefault="00674A8F">
            <w:pPr>
              <w:pStyle w:val="P68B1DB1-Normal35"/>
              <w:spacing w:after="0"/>
              <w:jc w:val="both"/>
              <w:rPr>
                <w:noProof/>
                <w:spacing w:val="-6"/>
                <w:lang w:val="sk-SK"/>
              </w:rPr>
            </w:pPr>
            <w:r w:rsidRPr="00A11C6D">
              <w:rPr>
                <w:noProof/>
                <w:spacing w:val="-6"/>
                <w:lang w:val="sk-SK"/>
              </w:rPr>
              <w:t>Nadobudnutie účinnosti rozhodnutia vlády, ktorým sa ustanovuje rumunský rámec mestskej politiky</w:t>
            </w:r>
          </w:p>
        </w:tc>
      </w:tr>
      <w:tr w:rsidR="009A71A8" w:rsidRPr="00A11C6D" w14:paraId="5BBFE904"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15114C5" w14:textId="77777777" w:rsidR="009A71A8" w:rsidRPr="00A11C6D" w:rsidRDefault="00674A8F">
            <w:pPr>
              <w:pStyle w:val="P68B1DB1-Normal35"/>
              <w:spacing w:after="0"/>
              <w:jc w:val="center"/>
              <w:rPr>
                <w:noProof/>
                <w:spacing w:val="-6"/>
                <w:lang w:val="sk-SK"/>
              </w:rPr>
            </w:pPr>
            <w:r w:rsidRPr="00A11C6D">
              <w:rPr>
                <w:noProof/>
                <w:spacing w:val="-6"/>
                <w:lang w:val="sk-SK"/>
              </w:rPr>
              <w:t>310</w:t>
            </w:r>
          </w:p>
        </w:tc>
        <w:tc>
          <w:tcPr>
            <w:tcW w:w="3544" w:type="dxa"/>
            <w:tcBorders>
              <w:top w:val="nil"/>
              <w:left w:val="nil"/>
              <w:bottom w:val="single" w:sz="4" w:space="0" w:color="auto"/>
              <w:right w:val="single" w:sz="4" w:space="0" w:color="auto"/>
            </w:tcBorders>
            <w:shd w:val="clear" w:color="auto" w:fill="C6EFCE"/>
            <w:noWrap/>
          </w:tcPr>
          <w:p w14:paraId="6EF39B4F" w14:textId="77777777" w:rsidR="00C73367" w:rsidRPr="00A11C6D" w:rsidRDefault="00674A8F">
            <w:pPr>
              <w:pStyle w:val="P68B1DB1-Normal35"/>
              <w:spacing w:after="0"/>
              <w:jc w:val="both"/>
              <w:rPr>
                <w:noProof/>
                <w:spacing w:val="-6"/>
                <w:lang w:val="sk-SK"/>
              </w:rPr>
            </w:pPr>
            <w:r w:rsidRPr="00A11C6D">
              <w:rPr>
                <w:noProof/>
                <w:spacing w:val="-6"/>
                <w:lang w:val="sk-SK"/>
              </w:rPr>
              <w:t>C10.R3</w:t>
            </w:r>
          </w:p>
          <w:p w14:paraId="747A9947" w14:textId="78625213" w:rsidR="009A71A8" w:rsidRPr="00A11C6D" w:rsidRDefault="00674A8F">
            <w:pPr>
              <w:pStyle w:val="P68B1DB1-Normal35"/>
              <w:spacing w:after="0"/>
              <w:jc w:val="both"/>
              <w:rPr>
                <w:noProof/>
                <w:spacing w:val="-6"/>
                <w:lang w:val="sk-SK"/>
              </w:rPr>
            </w:pPr>
            <w:r w:rsidRPr="00A11C6D">
              <w:rPr>
                <w:noProof/>
                <w:spacing w:val="-6"/>
                <w:lang w:val="sk-SK"/>
              </w:rPr>
              <w:t xml:space="preserve">Vytvorenie politického rámca pre udržateľnú transformáciu vidieka: zriadenie administratívnych konzorcií vo funkčných vidieckych oblastiach </w:t>
            </w:r>
          </w:p>
        </w:tc>
        <w:tc>
          <w:tcPr>
            <w:tcW w:w="1275" w:type="dxa"/>
            <w:tcBorders>
              <w:top w:val="nil"/>
              <w:left w:val="nil"/>
              <w:bottom w:val="single" w:sz="4" w:space="0" w:color="auto"/>
              <w:right w:val="single" w:sz="4" w:space="0" w:color="auto"/>
            </w:tcBorders>
            <w:shd w:val="clear" w:color="auto" w:fill="C6EFCE"/>
            <w:noWrap/>
          </w:tcPr>
          <w:p w14:paraId="1E572D4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171F490" w14:textId="68301F97"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aktu, ktorým sa mení</w:t>
            </w:r>
            <w:r w:rsidR="00C73367" w:rsidRPr="00A11C6D">
              <w:rPr>
                <w:noProof/>
                <w:spacing w:val="-6"/>
                <w:lang w:val="sk-SK"/>
              </w:rPr>
              <w:t xml:space="preserve"> a </w:t>
            </w:r>
            <w:r w:rsidRPr="00A11C6D">
              <w:rPr>
                <w:noProof/>
                <w:spacing w:val="-6"/>
                <w:lang w:val="sk-SK"/>
              </w:rPr>
              <w:t>dopĺňa správny zákonník</w:t>
            </w:r>
            <w:r w:rsidR="00C73367" w:rsidRPr="00A11C6D">
              <w:rPr>
                <w:noProof/>
                <w:spacing w:val="-6"/>
                <w:lang w:val="sk-SK"/>
              </w:rPr>
              <w:t xml:space="preserve"> a </w:t>
            </w:r>
            <w:r w:rsidRPr="00A11C6D">
              <w:rPr>
                <w:noProof/>
                <w:spacing w:val="-6"/>
                <w:lang w:val="sk-SK"/>
              </w:rPr>
              <w:t>ktorým sa zriaďujú administratívne konzorciá</w:t>
            </w:r>
            <w:r w:rsidR="00C73367" w:rsidRPr="00A11C6D">
              <w:rPr>
                <w:noProof/>
                <w:spacing w:val="-6"/>
                <w:lang w:val="sk-SK"/>
              </w:rPr>
              <w:t xml:space="preserve"> v </w:t>
            </w:r>
            <w:r w:rsidRPr="00A11C6D">
              <w:rPr>
                <w:noProof/>
                <w:spacing w:val="-6"/>
                <w:lang w:val="sk-SK"/>
              </w:rPr>
              <w:t>susedných vidieckych alebo prevažne vidieckych územných jednotkách existujúcich ako funkčné vidiecke oblasti</w:t>
            </w:r>
          </w:p>
        </w:tc>
      </w:tr>
      <w:tr w:rsidR="009A71A8" w:rsidRPr="00A11C6D" w14:paraId="2D5DD326"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C5B1AD6" w14:textId="77777777" w:rsidR="009A71A8" w:rsidRPr="00A11C6D" w:rsidRDefault="00674A8F">
            <w:pPr>
              <w:pStyle w:val="P68B1DB1-Normal35"/>
              <w:spacing w:after="0"/>
              <w:jc w:val="center"/>
              <w:rPr>
                <w:noProof/>
                <w:spacing w:val="-6"/>
                <w:lang w:val="sk-SK"/>
              </w:rPr>
            </w:pPr>
            <w:r w:rsidRPr="00A11C6D">
              <w:rPr>
                <w:noProof/>
                <w:spacing w:val="-6"/>
                <w:lang w:val="sk-SK"/>
              </w:rPr>
              <w:t>317</w:t>
            </w:r>
          </w:p>
        </w:tc>
        <w:tc>
          <w:tcPr>
            <w:tcW w:w="3544" w:type="dxa"/>
            <w:tcBorders>
              <w:top w:val="nil"/>
              <w:left w:val="nil"/>
              <w:bottom w:val="single" w:sz="4" w:space="0" w:color="auto"/>
              <w:right w:val="single" w:sz="4" w:space="0" w:color="auto"/>
            </w:tcBorders>
            <w:shd w:val="clear" w:color="auto" w:fill="C6EFCE"/>
            <w:noWrap/>
          </w:tcPr>
          <w:p w14:paraId="3E176764" w14:textId="77777777" w:rsidR="00C73367" w:rsidRPr="00A11C6D" w:rsidRDefault="00674A8F">
            <w:pPr>
              <w:pStyle w:val="P68B1DB1-Normal35"/>
              <w:spacing w:after="0"/>
              <w:jc w:val="both"/>
              <w:rPr>
                <w:noProof/>
                <w:spacing w:val="-6"/>
                <w:lang w:val="sk-SK"/>
              </w:rPr>
            </w:pPr>
            <w:r w:rsidRPr="00A11C6D">
              <w:rPr>
                <w:noProof/>
                <w:spacing w:val="-6"/>
                <w:lang w:val="sk-SK"/>
              </w:rPr>
              <w:t>C10.I2</w:t>
            </w:r>
          </w:p>
          <w:p w14:paraId="66990F0B" w14:textId="129A2202" w:rsidR="009A71A8" w:rsidRPr="00A11C6D" w:rsidRDefault="00674A8F">
            <w:pPr>
              <w:pStyle w:val="P68B1DB1-Normal35"/>
              <w:spacing w:after="0"/>
              <w:jc w:val="both"/>
              <w:rPr>
                <w:noProof/>
                <w:spacing w:val="-6"/>
                <w:lang w:val="sk-SK"/>
              </w:rPr>
            </w:pPr>
            <w:r w:rsidRPr="00A11C6D">
              <w:rPr>
                <w:noProof/>
                <w:spacing w:val="-6"/>
                <w:lang w:val="sk-SK"/>
              </w:rPr>
              <w:t>Výstavba bývania pre mladých ľudí</w:t>
            </w:r>
            <w:r w:rsidR="00C73367" w:rsidRPr="00A11C6D">
              <w:rPr>
                <w:noProof/>
                <w:spacing w:val="-6"/>
                <w:lang w:val="sk-SK"/>
              </w:rPr>
              <w:t xml:space="preserve"> a </w:t>
            </w:r>
            <w:r w:rsidRPr="00A11C6D">
              <w:rPr>
                <w:noProof/>
                <w:spacing w:val="-6"/>
                <w:lang w:val="sk-SK"/>
              </w:rPr>
              <w:t>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vzdelávania</w:t>
            </w:r>
          </w:p>
        </w:tc>
        <w:tc>
          <w:tcPr>
            <w:tcW w:w="1275" w:type="dxa"/>
            <w:tcBorders>
              <w:top w:val="nil"/>
              <w:left w:val="nil"/>
              <w:bottom w:val="single" w:sz="4" w:space="0" w:color="auto"/>
              <w:right w:val="single" w:sz="4" w:space="0" w:color="auto"/>
            </w:tcBorders>
            <w:shd w:val="clear" w:color="auto" w:fill="C6EFCE"/>
            <w:noWrap/>
          </w:tcPr>
          <w:p w14:paraId="18E2F409"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5B8CB58" w14:textId="3B886A64" w:rsidR="009A71A8" w:rsidRPr="00A11C6D" w:rsidRDefault="00674A8F">
            <w:pPr>
              <w:pStyle w:val="P68B1DB1-Normal35"/>
              <w:spacing w:after="0"/>
              <w:jc w:val="both"/>
              <w:rPr>
                <w:noProof/>
                <w:spacing w:val="-6"/>
                <w:lang w:val="sk-SK"/>
              </w:rPr>
            </w:pPr>
            <w:r w:rsidRPr="00A11C6D">
              <w:rPr>
                <w:noProof/>
                <w:spacing w:val="-6"/>
                <w:lang w:val="sk-SK"/>
              </w:rPr>
              <w:t>Podpísanie všetkých verejných zákaziek na výstavbu bývania pre mladých ľudí pochádzajúcich zo zraniteľných komunít</w:t>
            </w:r>
            <w:r w:rsidR="00C73367" w:rsidRPr="00A11C6D">
              <w:rPr>
                <w:noProof/>
                <w:spacing w:val="-6"/>
                <w:lang w:val="sk-SK"/>
              </w:rPr>
              <w:t xml:space="preserve"> a </w:t>
            </w:r>
            <w:r w:rsidRPr="00A11C6D">
              <w:rPr>
                <w:noProof/>
                <w:spacing w:val="-6"/>
                <w:lang w:val="sk-SK"/>
              </w:rPr>
              <w:t>skupín, núdzové bývanie</w:t>
            </w:r>
            <w:r w:rsidR="00C73367" w:rsidRPr="00A11C6D">
              <w:rPr>
                <w:noProof/>
                <w:spacing w:val="-6"/>
                <w:lang w:val="sk-SK"/>
              </w:rPr>
              <w:t xml:space="preserve"> a </w:t>
            </w:r>
            <w:r w:rsidRPr="00A11C6D">
              <w:rPr>
                <w:noProof/>
                <w:spacing w:val="-6"/>
                <w:lang w:val="sk-SK"/>
              </w:rPr>
              <w:t>pre zdravotníckych</w:t>
            </w:r>
            <w:r w:rsidR="00C73367" w:rsidRPr="00A11C6D">
              <w:rPr>
                <w:noProof/>
                <w:spacing w:val="-6"/>
                <w:lang w:val="sk-SK"/>
              </w:rPr>
              <w:t xml:space="preserve"> a </w:t>
            </w:r>
            <w:r w:rsidRPr="00A11C6D">
              <w:rPr>
                <w:noProof/>
                <w:spacing w:val="-6"/>
                <w:lang w:val="sk-SK"/>
              </w:rPr>
              <w:t>vzdelávacích pracovníkov</w:t>
            </w:r>
            <w:r w:rsidR="00C73367" w:rsidRPr="00A11C6D">
              <w:rPr>
                <w:noProof/>
                <w:spacing w:val="-6"/>
                <w:lang w:val="sk-SK"/>
              </w:rPr>
              <w:t xml:space="preserve"> v </w:t>
            </w:r>
            <w:r w:rsidRPr="00A11C6D">
              <w:rPr>
                <w:noProof/>
                <w:spacing w:val="-6"/>
                <w:lang w:val="sk-SK"/>
              </w:rPr>
              <w:t xml:space="preserve">mestských alebo vidieckych oblastiach </w:t>
            </w:r>
          </w:p>
        </w:tc>
      </w:tr>
      <w:tr w:rsidR="009A71A8" w:rsidRPr="00A11C6D" w14:paraId="6F9BF5B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037A2D07" w14:textId="77777777" w:rsidR="009A71A8" w:rsidRPr="00A11C6D" w:rsidRDefault="00674A8F">
            <w:pPr>
              <w:pStyle w:val="P68B1DB1-Normal35"/>
              <w:spacing w:after="0"/>
              <w:jc w:val="center"/>
              <w:rPr>
                <w:noProof/>
                <w:spacing w:val="-6"/>
                <w:lang w:val="sk-SK"/>
              </w:rPr>
            </w:pPr>
            <w:r w:rsidRPr="00A11C6D">
              <w:rPr>
                <w:noProof/>
                <w:spacing w:val="-6"/>
                <w:lang w:val="sk-SK"/>
              </w:rPr>
              <w:t>320</w:t>
            </w:r>
          </w:p>
        </w:tc>
        <w:tc>
          <w:tcPr>
            <w:tcW w:w="3544" w:type="dxa"/>
            <w:tcBorders>
              <w:top w:val="nil"/>
              <w:left w:val="nil"/>
              <w:bottom w:val="single" w:sz="4" w:space="0" w:color="auto"/>
              <w:right w:val="single" w:sz="4" w:space="0" w:color="auto"/>
            </w:tcBorders>
            <w:shd w:val="clear" w:color="auto" w:fill="C6EFCE"/>
            <w:noWrap/>
          </w:tcPr>
          <w:p w14:paraId="74F79075" w14:textId="77777777" w:rsidR="00C73367" w:rsidRPr="00A11C6D" w:rsidRDefault="00674A8F">
            <w:pPr>
              <w:pStyle w:val="P68B1DB1-Normal35"/>
              <w:spacing w:after="0"/>
              <w:jc w:val="both"/>
              <w:rPr>
                <w:noProof/>
                <w:spacing w:val="-6"/>
                <w:lang w:val="sk-SK"/>
              </w:rPr>
            </w:pPr>
            <w:r w:rsidRPr="00A11C6D">
              <w:rPr>
                <w:noProof/>
                <w:spacing w:val="-6"/>
                <w:lang w:val="sk-SK"/>
              </w:rPr>
              <w:t>C10.I3</w:t>
            </w:r>
          </w:p>
          <w:p w14:paraId="7BA41B9F" w14:textId="22E637CE" w:rsidR="009A71A8" w:rsidRPr="00A11C6D" w:rsidRDefault="00674A8F">
            <w:pPr>
              <w:pStyle w:val="P68B1DB1-Normal35"/>
              <w:spacing w:after="0"/>
              <w:jc w:val="both"/>
              <w:rPr>
                <w:noProof/>
                <w:spacing w:val="-6"/>
                <w:lang w:val="sk-SK"/>
              </w:rPr>
            </w:pPr>
            <w:r w:rsidRPr="00A11C6D">
              <w:rPr>
                <w:noProof/>
                <w:spacing w:val="-6"/>
                <w:lang w:val="sk-SK"/>
              </w:rPr>
              <w:t>Mierna obnova verejných budov</w:t>
            </w:r>
            <w:r w:rsidR="00C73367" w:rsidRPr="00A11C6D">
              <w:rPr>
                <w:noProof/>
                <w:spacing w:val="-6"/>
                <w:lang w:val="sk-SK"/>
              </w:rPr>
              <w:t xml:space="preserve"> s </w:t>
            </w:r>
            <w:r w:rsidRPr="00A11C6D">
              <w:rPr>
                <w:noProof/>
                <w:spacing w:val="-6"/>
                <w:lang w:val="sk-SK"/>
              </w:rPr>
              <w:t xml:space="preserve">cieľom zlepšiť poskytovanie verejných služieb administratívnymi územnými jednotkami </w:t>
            </w:r>
          </w:p>
        </w:tc>
        <w:tc>
          <w:tcPr>
            <w:tcW w:w="1275" w:type="dxa"/>
            <w:tcBorders>
              <w:top w:val="nil"/>
              <w:left w:val="nil"/>
              <w:bottom w:val="single" w:sz="4" w:space="0" w:color="auto"/>
              <w:right w:val="single" w:sz="4" w:space="0" w:color="auto"/>
            </w:tcBorders>
            <w:shd w:val="clear" w:color="auto" w:fill="C6EFCE"/>
            <w:noWrap/>
          </w:tcPr>
          <w:p w14:paraId="61C4A19D"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F78FD58" w14:textId="77777777" w:rsidR="009A71A8" w:rsidRPr="00A11C6D" w:rsidRDefault="00674A8F">
            <w:pPr>
              <w:pStyle w:val="P68B1DB1-Normal35"/>
              <w:spacing w:after="0"/>
              <w:jc w:val="both"/>
              <w:rPr>
                <w:noProof/>
                <w:spacing w:val="-6"/>
                <w:lang w:val="sk-SK"/>
              </w:rPr>
            </w:pPr>
            <w:r w:rsidRPr="00A11C6D">
              <w:rPr>
                <w:noProof/>
                <w:spacing w:val="-6"/>
                <w:lang w:val="sk-SK"/>
              </w:rPr>
              <w:t>Podpisovanie zmlúv</w:t>
            </w:r>
            <w:r w:rsidRPr="00A11C6D">
              <w:rPr>
                <w:noProof/>
                <w:spacing w:val="-6"/>
                <w:lang w:val="sk-SK"/>
              </w:rPr>
              <w:br/>
              <w:t>na miernu obnovu verejných budov</w:t>
            </w:r>
          </w:p>
        </w:tc>
      </w:tr>
      <w:tr w:rsidR="009A71A8" w:rsidRPr="00A11C6D" w14:paraId="27AB0BDB"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D2EDBD4" w14:textId="77777777" w:rsidR="009A71A8" w:rsidRPr="00A11C6D" w:rsidRDefault="00674A8F">
            <w:pPr>
              <w:pStyle w:val="P68B1DB1-Normal35"/>
              <w:spacing w:after="0"/>
              <w:jc w:val="center"/>
              <w:rPr>
                <w:noProof/>
                <w:spacing w:val="-6"/>
                <w:lang w:val="sk-SK"/>
              </w:rPr>
            </w:pPr>
            <w:r w:rsidRPr="00A11C6D">
              <w:rPr>
                <w:noProof/>
                <w:spacing w:val="-6"/>
                <w:lang w:val="sk-SK"/>
              </w:rPr>
              <w:t>323</w:t>
            </w:r>
          </w:p>
        </w:tc>
        <w:tc>
          <w:tcPr>
            <w:tcW w:w="3544" w:type="dxa"/>
            <w:tcBorders>
              <w:top w:val="nil"/>
              <w:left w:val="nil"/>
              <w:bottom w:val="single" w:sz="4" w:space="0" w:color="auto"/>
              <w:right w:val="single" w:sz="4" w:space="0" w:color="auto"/>
            </w:tcBorders>
            <w:shd w:val="clear" w:color="auto" w:fill="C6EFCE"/>
            <w:noWrap/>
          </w:tcPr>
          <w:p w14:paraId="19B42637" w14:textId="77777777" w:rsidR="009A71A8" w:rsidRPr="00A11C6D" w:rsidRDefault="00674A8F">
            <w:pPr>
              <w:pStyle w:val="P68B1DB1-Normal35"/>
              <w:spacing w:after="0"/>
              <w:jc w:val="both"/>
              <w:rPr>
                <w:noProof/>
                <w:spacing w:val="-6"/>
                <w:lang w:val="sk-SK"/>
              </w:rPr>
            </w:pPr>
            <w:r w:rsidRPr="00A11C6D">
              <w:rPr>
                <w:noProof/>
                <w:spacing w:val="-6"/>
                <w:lang w:val="sk-SK"/>
              </w:rPr>
              <w:t>C10.I4</w:t>
            </w:r>
          </w:p>
          <w:p w14:paraId="2F2AC96C" w14:textId="22342591" w:rsidR="009A71A8" w:rsidRPr="00A11C6D" w:rsidRDefault="00674A8F">
            <w:pPr>
              <w:pStyle w:val="P68B1DB1-Normal35"/>
              <w:spacing w:after="0"/>
              <w:jc w:val="both"/>
              <w:rPr>
                <w:noProof/>
                <w:spacing w:val="-6"/>
                <w:lang w:val="sk-SK"/>
              </w:rPr>
            </w:pPr>
            <w:r w:rsidRPr="00A11C6D">
              <w:rPr>
                <w:noProof/>
                <w:spacing w:val="-6"/>
                <w:lang w:val="sk-SK"/>
              </w:rPr>
              <w:t>Vývoj/aktualizácia dokumentov</w:t>
            </w:r>
            <w:r w:rsidR="00C73367" w:rsidRPr="00A11C6D">
              <w:rPr>
                <w:noProof/>
                <w:spacing w:val="-6"/>
                <w:lang w:val="sk-SK"/>
              </w:rPr>
              <w:t xml:space="preserve"> o </w:t>
            </w:r>
            <w:r w:rsidRPr="00A11C6D">
              <w:rPr>
                <w:noProof/>
                <w:spacing w:val="-6"/>
                <w:lang w:val="sk-SK"/>
              </w:rPr>
              <w:t>územnom plánovaní</w:t>
            </w:r>
            <w:r w:rsidR="00C73367" w:rsidRPr="00A11C6D">
              <w:rPr>
                <w:noProof/>
                <w:spacing w:val="-6"/>
                <w:lang w:val="sk-SK"/>
              </w:rPr>
              <w:t xml:space="preserve"> a </w:t>
            </w:r>
            <w:r w:rsidRPr="00A11C6D">
              <w:rPr>
                <w:noProof/>
                <w:spacing w:val="-6"/>
                <w:lang w:val="sk-SK"/>
              </w:rPr>
              <w:t xml:space="preserve">územnom plánovaní vo formáte GIS </w:t>
            </w:r>
          </w:p>
        </w:tc>
        <w:tc>
          <w:tcPr>
            <w:tcW w:w="1275" w:type="dxa"/>
            <w:tcBorders>
              <w:top w:val="nil"/>
              <w:left w:val="nil"/>
              <w:bottom w:val="single" w:sz="4" w:space="0" w:color="auto"/>
              <w:right w:val="single" w:sz="4" w:space="0" w:color="auto"/>
            </w:tcBorders>
            <w:shd w:val="clear" w:color="auto" w:fill="C6EFCE"/>
            <w:noWrap/>
          </w:tcPr>
          <w:p w14:paraId="177E0BFA"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99E4432" w14:textId="0D99EE40" w:rsidR="009A71A8" w:rsidRPr="00A11C6D" w:rsidRDefault="00674A8F">
            <w:pPr>
              <w:pStyle w:val="P68B1DB1-Normal35"/>
              <w:spacing w:after="0"/>
              <w:jc w:val="both"/>
              <w:rPr>
                <w:noProof/>
                <w:spacing w:val="-6"/>
                <w:lang w:val="sk-SK"/>
              </w:rPr>
            </w:pPr>
            <w:r w:rsidRPr="00A11C6D">
              <w:rPr>
                <w:noProof/>
                <w:spacing w:val="-6"/>
                <w:lang w:val="sk-SK"/>
              </w:rPr>
              <w:t>Podpísanie zmlúv na vypracovanie/aktualizáciu dokumentácie územného plánovania, mestského plánovania</w:t>
            </w:r>
            <w:r w:rsidR="00C73367" w:rsidRPr="00A11C6D">
              <w:rPr>
                <w:noProof/>
                <w:spacing w:val="-6"/>
                <w:lang w:val="sk-SK"/>
              </w:rPr>
              <w:t xml:space="preserve"> a </w:t>
            </w:r>
            <w:r w:rsidRPr="00A11C6D">
              <w:rPr>
                <w:noProof/>
                <w:spacing w:val="-6"/>
                <w:lang w:val="sk-SK"/>
              </w:rPr>
              <w:t>plánov udržateľnej mestskej mobility</w:t>
            </w:r>
          </w:p>
        </w:tc>
      </w:tr>
      <w:tr w:rsidR="009A71A8" w:rsidRPr="00A11C6D" w14:paraId="0C68481F"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7F2944B" w14:textId="77777777" w:rsidR="009A71A8" w:rsidRPr="00A11C6D" w:rsidRDefault="00674A8F">
            <w:pPr>
              <w:pStyle w:val="P68B1DB1-Normal35"/>
              <w:spacing w:after="0"/>
              <w:jc w:val="center"/>
              <w:rPr>
                <w:noProof/>
                <w:spacing w:val="-6"/>
                <w:lang w:val="sk-SK"/>
              </w:rPr>
            </w:pPr>
            <w:r w:rsidRPr="00A11C6D">
              <w:rPr>
                <w:noProof/>
                <w:spacing w:val="-6"/>
                <w:lang w:val="sk-SK"/>
              </w:rPr>
              <w:t>342</w:t>
            </w:r>
          </w:p>
        </w:tc>
        <w:tc>
          <w:tcPr>
            <w:tcW w:w="3544" w:type="dxa"/>
            <w:tcBorders>
              <w:top w:val="nil"/>
              <w:left w:val="nil"/>
              <w:bottom w:val="single" w:sz="4" w:space="0" w:color="auto"/>
              <w:right w:val="single" w:sz="4" w:space="0" w:color="auto"/>
            </w:tcBorders>
            <w:shd w:val="clear" w:color="auto" w:fill="C6EFCE"/>
            <w:noWrap/>
          </w:tcPr>
          <w:p w14:paraId="602FE2E0" w14:textId="77777777" w:rsidR="009A71A8" w:rsidRPr="00A11C6D" w:rsidRDefault="00674A8F">
            <w:pPr>
              <w:pStyle w:val="P68B1DB1-Normal35"/>
              <w:spacing w:after="0"/>
              <w:jc w:val="both"/>
              <w:rPr>
                <w:noProof/>
                <w:spacing w:val="-6"/>
                <w:lang w:val="sk-SK"/>
              </w:rPr>
            </w:pPr>
            <w:r w:rsidRPr="00A11C6D">
              <w:rPr>
                <w:noProof/>
                <w:spacing w:val="-6"/>
                <w:lang w:val="sk-SK"/>
              </w:rPr>
              <w:t>C11.I4</w:t>
            </w:r>
            <w:r w:rsidRPr="00A11C6D">
              <w:rPr>
                <w:noProof/>
                <w:spacing w:val="-6"/>
                <w:lang w:val="sk-SK"/>
              </w:rPr>
              <w:br/>
              <w:t>Realizácia 3 000 km cyklistických trás</w:t>
            </w:r>
          </w:p>
        </w:tc>
        <w:tc>
          <w:tcPr>
            <w:tcW w:w="1275" w:type="dxa"/>
            <w:tcBorders>
              <w:top w:val="nil"/>
              <w:left w:val="nil"/>
              <w:bottom w:val="single" w:sz="4" w:space="0" w:color="auto"/>
              <w:right w:val="single" w:sz="4" w:space="0" w:color="auto"/>
            </w:tcBorders>
            <w:shd w:val="clear" w:color="auto" w:fill="C6EFCE"/>
            <w:noWrap/>
          </w:tcPr>
          <w:p w14:paraId="281F9F3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02BD3C6" w14:textId="0BF5364C" w:rsidR="009A71A8" w:rsidRPr="00A11C6D" w:rsidRDefault="00674A8F">
            <w:pPr>
              <w:pStyle w:val="P68B1DB1-Normal35"/>
              <w:spacing w:after="0"/>
              <w:jc w:val="both"/>
              <w:rPr>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 xml:space="preserve">cyklistických trasách </w:t>
            </w:r>
          </w:p>
        </w:tc>
      </w:tr>
      <w:tr w:rsidR="009A71A8" w:rsidRPr="00A11C6D" w14:paraId="2F94D9C1" w14:textId="77777777">
        <w:trPr>
          <w:trHeight w:val="1201"/>
        </w:trPr>
        <w:tc>
          <w:tcPr>
            <w:tcW w:w="1419" w:type="dxa"/>
            <w:tcBorders>
              <w:top w:val="nil"/>
              <w:left w:val="single" w:sz="4" w:space="0" w:color="auto"/>
              <w:bottom w:val="single" w:sz="4" w:space="0" w:color="auto"/>
              <w:right w:val="single" w:sz="4" w:space="0" w:color="auto"/>
            </w:tcBorders>
            <w:shd w:val="clear" w:color="auto" w:fill="C6EFCE"/>
            <w:noWrap/>
          </w:tcPr>
          <w:p w14:paraId="17A38409" w14:textId="77777777" w:rsidR="009A71A8" w:rsidRPr="00A11C6D" w:rsidRDefault="00674A8F">
            <w:pPr>
              <w:pStyle w:val="P68B1DB1-Normal35"/>
              <w:spacing w:after="0"/>
              <w:jc w:val="center"/>
              <w:rPr>
                <w:noProof/>
                <w:spacing w:val="-6"/>
                <w:lang w:val="sk-SK"/>
              </w:rPr>
            </w:pPr>
            <w:r w:rsidRPr="00A11C6D">
              <w:rPr>
                <w:noProof/>
                <w:spacing w:val="-6"/>
                <w:lang w:val="sk-SK"/>
              </w:rPr>
              <w:t>399</w:t>
            </w:r>
          </w:p>
        </w:tc>
        <w:tc>
          <w:tcPr>
            <w:tcW w:w="3544" w:type="dxa"/>
            <w:tcBorders>
              <w:top w:val="nil"/>
              <w:left w:val="nil"/>
              <w:bottom w:val="single" w:sz="4" w:space="0" w:color="auto"/>
              <w:right w:val="single" w:sz="4" w:space="0" w:color="auto"/>
            </w:tcBorders>
            <w:shd w:val="clear" w:color="auto" w:fill="C6EFCE"/>
            <w:noWrap/>
          </w:tcPr>
          <w:p w14:paraId="770D1EA3" w14:textId="77777777" w:rsidR="009A71A8" w:rsidRPr="00A11C6D" w:rsidRDefault="00674A8F">
            <w:pPr>
              <w:pStyle w:val="P68B1DB1-Normal35"/>
              <w:spacing w:after="0"/>
              <w:jc w:val="both"/>
              <w:rPr>
                <w:noProof/>
                <w:spacing w:val="-6"/>
                <w:lang w:val="sk-SK"/>
              </w:rPr>
            </w:pPr>
            <w:r w:rsidRPr="00A11C6D">
              <w:rPr>
                <w:noProof/>
                <w:spacing w:val="-6"/>
                <w:lang w:val="sk-SK"/>
              </w:rPr>
              <w:t>C13.R7</w:t>
            </w:r>
          </w:p>
          <w:p w14:paraId="4D5D5D75" w14:textId="3C4F6249" w:rsidR="009A71A8" w:rsidRPr="00A11C6D" w:rsidRDefault="00674A8F">
            <w:pPr>
              <w:pStyle w:val="P68B1DB1-Normal35"/>
              <w:spacing w:after="0"/>
              <w:jc w:val="both"/>
              <w:rPr>
                <w:noProof/>
                <w:spacing w:val="-6"/>
                <w:lang w:val="sk-SK"/>
              </w:rPr>
            </w:pPr>
            <w:r w:rsidRPr="00A11C6D">
              <w:rPr>
                <w:noProof/>
                <w:spacing w:val="-6"/>
                <w:lang w:val="sk-SK"/>
              </w:rPr>
              <w:t>Reforma služieb dlhodobej starostlivosti</w:t>
            </w:r>
            <w:r w:rsidR="00C73367" w:rsidRPr="00A11C6D">
              <w:rPr>
                <w:noProof/>
                <w:spacing w:val="-6"/>
                <w:lang w:val="sk-SK"/>
              </w:rPr>
              <w:t xml:space="preserve"> o </w:t>
            </w:r>
            <w:r w:rsidRPr="00A11C6D">
              <w:rPr>
                <w:noProof/>
                <w:spacing w:val="-6"/>
                <w:lang w:val="sk-SK"/>
              </w:rPr>
              <w:t>starších ľudí</w:t>
            </w:r>
          </w:p>
        </w:tc>
        <w:tc>
          <w:tcPr>
            <w:tcW w:w="1275" w:type="dxa"/>
            <w:tcBorders>
              <w:top w:val="nil"/>
              <w:left w:val="nil"/>
              <w:bottom w:val="single" w:sz="4" w:space="0" w:color="auto"/>
              <w:right w:val="single" w:sz="4" w:space="0" w:color="auto"/>
            </w:tcBorders>
            <w:shd w:val="clear" w:color="auto" w:fill="C6EFCE"/>
            <w:noWrap/>
          </w:tcPr>
          <w:p w14:paraId="11D7304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vAlign w:val="center"/>
          </w:tcPr>
          <w:p w14:paraId="0764581C" w14:textId="25C9B181" w:rsidR="009A71A8" w:rsidRPr="00A11C6D" w:rsidRDefault="00674A8F">
            <w:pPr>
              <w:pStyle w:val="P68B1DB1-Normal35"/>
              <w:spacing w:after="0"/>
              <w:jc w:val="both"/>
              <w:rPr>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prijatí</w:t>
            </w:r>
            <w:r w:rsidR="00C73367" w:rsidRPr="00A11C6D">
              <w:rPr>
                <w:noProof/>
                <w:spacing w:val="-6"/>
                <w:lang w:val="sk-SK"/>
              </w:rPr>
              <w:t xml:space="preserve"> a </w:t>
            </w:r>
            <w:r w:rsidRPr="00A11C6D">
              <w:rPr>
                <w:noProof/>
                <w:spacing w:val="-6"/>
                <w:lang w:val="sk-SK"/>
              </w:rPr>
              <w:t>vykonávaní národnej dlhodobej stratégie</w:t>
            </w:r>
            <w:r w:rsidR="00C73367" w:rsidRPr="00A11C6D">
              <w:rPr>
                <w:noProof/>
                <w:spacing w:val="-6"/>
                <w:lang w:val="sk-SK"/>
              </w:rPr>
              <w:t xml:space="preserve"> v </w:t>
            </w:r>
            <w:r w:rsidRPr="00A11C6D">
              <w:rPr>
                <w:noProof/>
                <w:spacing w:val="-6"/>
                <w:lang w:val="sk-SK"/>
              </w:rPr>
              <w:t>oblasti starostlivosti</w:t>
            </w:r>
          </w:p>
        </w:tc>
      </w:tr>
      <w:tr w:rsidR="009A71A8" w:rsidRPr="00A11C6D" w14:paraId="1B620F84" w14:textId="77777777">
        <w:trPr>
          <w:trHeight w:val="302"/>
        </w:trPr>
        <w:tc>
          <w:tcPr>
            <w:tcW w:w="1419" w:type="dxa"/>
            <w:tcBorders>
              <w:top w:val="single" w:sz="4" w:space="0" w:color="auto"/>
              <w:left w:val="single" w:sz="4" w:space="0" w:color="auto"/>
              <w:bottom w:val="single" w:sz="4" w:space="0" w:color="auto"/>
              <w:right w:val="single" w:sz="4" w:space="0" w:color="auto"/>
            </w:tcBorders>
            <w:shd w:val="clear" w:color="auto" w:fill="C6EFCE"/>
            <w:noWrap/>
          </w:tcPr>
          <w:p w14:paraId="61FE4D64"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73EBCF3D"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387A562A"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48485E9A" w14:textId="645DFB3D" w:rsidR="009A71A8" w:rsidRPr="00A11C6D" w:rsidRDefault="00674A8F">
            <w:pPr>
              <w:pStyle w:val="P68B1DB1-Normal36"/>
              <w:spacing w:after="0"/>
              <w:jc w:val="right"/>
              <w:rPr>
                <w:noProof/>
                <w:spacing w:val="-6"/>
                <w:lang w:val="sk-SK"/>
              </w:rPr>
            </w:pPr>
            <w:r w:rsidRPr="00A11C6D">
              <w:rPr>
                <w:noProof/>
                <w:spacing w:val="-6"/>
                <w:lang w:val="sk-SK"/>
              </w:rPr>
              <w:t>811 026 482 EUR </w:t>
            </w:r>
          </w:p>
        </w:tc>
      </w:tr>
    </w:tbl>
    <w:p w14:paraId="1BF9FF11" w14:textId="77777777" w:rsidR="009A71A8" w:rsidRPr="00A11C6D" w:rsidRDefault="009A71A8">
      <w:pPr>
        <w:pStyle w:val="NumPar2"/>
        <w:tabs>
          <w:tab w:val="clear" w:pos="850"/>
        </w:tabs>
        <w:ind w:firstLine="0"/>
        <w:rPr>
          <w:noProof/>
          <w:spacing w:val="-6"/>
          <w:lang w:val="sk-SK"/>
        </w:rPr>
      </w:pPr>
    </w:p>
    <w:p w14:paraId="60BAE6EC" w14:textId="77777777" w:rsidR="009A71A8" w:rsidRPr="00A11C6D" w:rsidRDefault="00674A8F">
      <w:pPr>
        <w:pStyle w:val="Heading3"/>
        <w:rPr>
          <w:noProof/>
          <w:spacing w:val="-6"/>
          <w:lang w:val="sk-SK"/>
        </w:rPr>
      </w:pPr>
      <w:r w:rsidRPr="00A11C6D">
        <w:rPr>
          <w:noProof/>
          <w:spacing w:val="-6"/>
          <w:lang w:val="sk-SK"/>
        </w:rPr>
        <w:t xml:space="preserve">Štvrtá splátka (úverová podpora): </w:t>
      </w:r>
    </w:p>
    <w:tbl>
      <w:tblPr>
        <w:tblW w:w="9634" w:type="dxa"/>
        <w:tblInd w:w="113" w:type="dxa"/>
        <w:tblLook w:val="04A0" w:firstRow="1" w:lastRow="0" w:firstColumn="1" w:lastColumn="0" w:noHBand="0" w:noVBand="1"/>
      </w:tblPr>
      <w:tblGrid>
        <w:gridCol w:w="1413"/>
        <w:gridCol w:w="3544"/>
        <w:gridCol w:w="1275"/>
        <w:gridCol w:w="3402"/>
      </w:tblGrid>
      <w:tr w:rsidR="009A71A8" w:rsidRPr="00A11C6D" w14:paraId="393543C4"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D39CAF7"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5C3F019" w14:textId="77777777" w:rsidR="00C73367" w:rsidRPr="00A11C6D" w:rsidRDefault="00674A8F">
            <w:pPr>
              <w:pStyle w:val="P68B1DB1-Normal34"/>
              <w:spacing w:after="0"/>
              <w:jc w:val="center"/>
              <w:rPr>
                <w:noProof/>
                <w:spacing w:val="-6"/>
                <w:lang w:val="sk-SK"/>
              </w:rPr>
            </w:pPr>
            <w:r w:rsidRPr="00A11C6D">
              <w:rPr>
                <w:noProof/>
                <w:spacing w:val="-6"/>
                <w:lang w:val="sk-SK"/>
              </w:rPr>
              <w:t>Súvisiace opatrenie</w:t>
            </w:r>
          </w:p>
          <w:p w14:paraId="1A88FC92" w14:textId="586DC24D"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44E3DD1"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18A62710"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2B55910A"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4B757D76"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755AE7BD" w14:textId="77777777" w:rsidR="009A71A8" w:rsidRPr="00A11C6D" w:rsidRDefault="009A71A8">
            <w:pPr>
              <w:spacing w:after="0"/>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B792FA0" w14:textId="77777777" w:rsidR="009A71A8" w:rsidRPr="00A11C6D" w:rsidRDefault="009A71A8">
            <w:pPr>
              <w:spacing w:after="0"/>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3324F19B"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0AB5AD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0CA9FC49"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41</w:t>
            </w:r>
          </w:p>
        </w:tc>
        <w:tc>
          <w:tcPr>
            <w:tcW w:w="3544" w:type="dxa"/>
            <w:tcBorders>
              <w:top w:val="nil"/>
              <w:left w:val="nil"/>
              <w:bottom w:val="single" w:sz="4" w:space="0" w:color="auto"/>
              <w:right w:val="single" w:sz="4" w:space="0" w:color="auto"/>
            </w:tcBorders>
            <w:shd w:val="clear" w:color="auto" w:fill="C6EFCE"/>
            <w:noWrap/>
            <w:hideMark/>
          </w:tcPr>
          <w:p w14:paraId="20AD3283" w14:textId="77777777" w:rsidR="00C73367" w:rsidRPr="00A11C6D" w:rsidRDefault="00674A8F">
            <w:pPr>
              <w:pStyle w:val="P68B1DB1-Normal35"/>
              <w:spacing w:after="0"/>
              <w:jc w:val="both"/>
              <w:rPr>
                <w:noProof/>
                <w:spacing w:val="-6"/>
                <w:lang w:val="sk-SK"/>
              </w:rPr>
            </w:pPr>
            <w:r w:rsidRPr="00A11C6D">
              <w:rPr>
                <w:noProof/>
                <w:spacing w:val="-6"/>
                <w:lang w:val="sk-SK"/>
              </w:rPr>
              <w:t>C2.I5</w:t>
            </w:r>
          </w:p>
          <w:p w14:paraId="69F9B5BF" w14:textId="48DEA6AE" w:rsidR="009A71A8" w:rsidRPr="00A11C6D" w:rsidRDefault="00674A8F">
            <w:pPr>
              <w:pStyle w:val="P68B1DB1-Normal35"/>
              <w:spacing w:after="0"/>
              <w:jc w:val="both"/>
              <w:rPr>
                <w:rFonts w:eastAsia="Times New Roman"/>
                <w:noProof/>
                <w:spacing w:val="-6"/>
                <w:lang w:val="sk-SK"/>
              </w:rPr>
            </w:pPr>
            <w:r w:rsidRPr="00A11C6D">
              <w:rPr>
                <w:noProof/>
                <w:spacing w:val="-6"/>
                <w:lang w:val="sk-SK"/>
              </w:rPr>
              <w:t>Investície do integrovaných systémov na znižovanie rizika</w:t>
            </w:r>
            <w:r w:rsidR="00C73367" w:rsidRPr="00A11C6D">
              <w:rPr>
                <w:noProof/>
                <w:spacing w:val="-6"/>
                <w:lang w:val="sk-SK"/>
              </w:rPr>
              <w:t xml:space="preserve"> z </w:t>
            </w:r>
            <w:r w:rsidRPr="00A11C6D">
              <w:rPr>
                <w:noProof/>
                <w:spacing w:val="-6"/>
                <w:lang w:val="sk-SK"/>
              </w:rPr>
              <w:t>prívalových povodní</w:t>
            </w:r>
            <w:r w:rsidR="00C73367" w:rsidRPr="00A11C6D">
              <w:rPr>
                <w:noProof/>
                <w:spacing w:val="-6"/>
                <w:lang w:val="sk-SK"/>
              </w:rPr>
              <w:t xml:space="preserve"> v </w:t>
            </w:r>
            <w:r w:rsidRPr="00A11C6D">
              <w:rPr>
                <w:noProof/>
                <w:spacing w:val="-6"/>
                <w:lang w:val="sk-SK"/>
              </w:rPr>
              <w:t xml:space="preserve">lesných povodiach vystavených takýmto javom </w:t>
            </w:r>
          </w:p>
        </w:tc>
        <w:tc>
          <w:tcPr>
            <w:tcW w:w="1275" w:type="dxa"/>
            <w:tcBorders>
              <w:top w:val="nil"/>
              <w:left w:val="nil"/>
              <w:bottom w:val="single" w:sz="4" w:space="0" w:color="auto"/>
              <w:right w:val="single" w:sz="4" w:space="0" w:color="auto"/>
            </w:tcBorders>
            <w:shd w:val="clear" w:color="auto" w:fill="C6EFCE"/>
            <w:noWrap/>
            <w:hideMark/>
          </w:tcPr>
          <w:p w14:paraId="2BBE4877"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3DEEBC2C"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Prijatie návrhov projektov</w:t>
            </w:r>
          </w:p>
        </w:tc>
      </w:tr>
      <w:tr w:rsidR="009A71A8" w:rsidRPr="00A11C6D" w14:paraId="4E3730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6D33541" w14:textId="77777777" w:rsidR="009A71A8" w:rsidRPr="00A11C6D" w:rsidRDefault="00674A8F">
            <w:pPr>
              <w:pStyle w:val="P68B1DB1-Normal35"/>
              <w:spacing w:after="0"/>
              <w:jc w:val="center"/>
              <w:rPr>
                <w:noProof/>
                <w:spacing w:val="-6"/>
                <w:lang w:val="sk-SK"/>
              </w:rPr>
            </w:pPr>
            <w:r w:rsidRPr="00A11C6D">
              <w:rPr>
                <w:noProof/>
                <w:spacing w:val="-6"/>
                <w:lang w:val="sk-SK"/>
              </w:rPr>
              <w:t>108</w:t>
            </w:r>
          </w:p>
        </w:tc>
        <w:tc>
          <w:tcPr>
            <w:tcW w:w="3544" w:type="dxa"/>
            <w:tcBorders>
              <w:top w:val="nil"/>
              <w:left w:val="nil"/>
              <w:bottom w:val="single" w:sz="4" w:space="0" w:color="auto"/>
              <w:right w:val="single" w:sz="4" w:space="0" w:color="auto"/>
            </w:tcBorders>
            <w:shd w:val="clear" w:color="auto" w:fill="C6EFCE"/>
            <w:noWrap/>
          </w:tcPr>
          <w:p w14:paraId="1FAF0629" w14:textId="77777777" w:rsidR="009A71A8" w:rsidRPr="00A11C6D" w:rsidRDefault="00674A8F">
            <w:pPr>
              <w:pStyle w:val="P68B1DB1-Normal35"/>
              <w:spacing w:after="0"/>
              <w:jc w:val="both"/>
              <w:rPr>
                <w:noProof/>
                <w:spacing w:val="-6"/>
                <w:lang w:val="sk-SK"/>
              </w:rPr>
            </w:pPr>
            <w:r w:rsidRPr="00A11C6D">
              <w:rPr>
                <w:noProof/>
                <w:spacing w:val="-6"/>
                <w:lang w:val="sk-SK"/>
              </w:rPr>
              <w:t>C5.I3</w:t>
            </w:r>
          </w:p>
          <w:p w14:paraId="188C1D00" w14:textId="5A20AED3" w:rsidR="009A71A8" w:rsidRPr="00A11C6D" w:rsidRDefault="00674A8F">
            <w:pPr>
              <w:pStyle w:val="P68B1DB1-Normal35"/>
              <w:spacing w:after="0"/>
              <w:jc w:val="both"/>
              <w:rPr>
                <w:noProof/>
                <w:spacing w:val="-6"/>
                <w:lang w:val="sk-SK"/>
              </w:rPr>
            </w:pPr>
            <w:r w:rsidRPr="00A11C6D">
              <w:rPr>
                <w:noProof/>
                <w:spacing w:val="-6"/>
                <w:lang w:val="sk-SK"/>
              </w:rPr>
              <w:t>Posilnenie odborných kapacít odborníkov</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v </w:t>
            </w:r>
            <w:r w:rsidRPr="00A11C6D">
              <w:rPr>
                <w:noProof/>
                <w:spacing w:val="-6"/>
                <w:lang w:val="sk-SK"/>
              </w:rPr>
              <w:t>sektore renovácie prostredníctvom rozvoja odbornej prípravy</w:t>
            </w:r>
            <w:r w:rsidR="00C73367" w:rsidRPr="00A11C6D">
              <w:rPr>
                <w:noProof/>
                <w:spacing w:val="-6"/>
                <w:lang w:val="sk-SK"/>
              </w:rPr>
              <w:t xml:space="preserve"> v </w:t>
            </w:r>
            <w:r w:rsidRPr="00A11C6D">
              <w:rPr>
                <w:noProof/>
                <w:spacing w:val="-6"/>
                <w:lang w:val="sk-SK"/>
              </w:rPr>
              <w:t xml:space="preserve">oblasti energetickej efektívnosti výstavby </w:t>
            </w:r>
          </w:p>
        </w:tc>
        <w:tc>
          <w:tcPr>
            <w:tcW w:w="1275" w:type="dxa"/>
            <w:tcBorders>
              <w:top w:val="nil"/>
              <w:left w:val="nil"/>
              <w:bottom w:val="single" w:sz="4" w:space="0" w:color="auto"/>
              <w:right w:val="single" w:sz="4" w:space="0" w:color="auto"/>
            </w:tcBorders>
            <w:shd w:val="clear" w:color="auto" w:fill="C6EFCE"/>
            <w:noWrap/>
          </w:tcPr>
          <w:p w14:paraId="5241552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F6B9B72" w14:textId="57F76D92" w:rsidR="009A71A8" w:rsidRPr="00A11C6D" w:rsidRDefault="00674A8F">
            <w:pPr>
              <w:pStyle w:val="P68B1DB1-Normal35"/>
              <w:spacing w:after="0"/>
              <w:jc w:val="both"/>
              <w:rPr>
                <w:noProof/>
                <w:spacing w:val="-6"/>
                <w:lang w:val="sk-SK"/>
              </w:rPr>
            </w:pPr>
            <w:r w:rsidRPr="00A11C6D">
              <w:rPr>
                <w:noProof/>
                <w:spacing w:val="-6"/>
                <w:lang w:val="sk-SK"/>
              </w:rPr>
              <w:t>Vytvorenie certifikačných systémov</w:t>
            </w:r>
            <w:r w:rsidR="00C73367" w:rsidRPr="00A11C6D">
              <w:rPr>
                <w:noProof/>
                <w:spacing w:val="-6"/>
                <w:lang w:val="sk-SK"/>
              </w:rPr>
              <w:t xml:space="preserve"> v </w:t>
            </w:r>
            <w:r w:rsidRPr="00A11C6D">
              <w:rPr>
                <w:noProof/>
                <w:spacing w:val="-6"/>
                <w:lang w:val="sk-SK"/>
              </w:rPr>
              <w:t>oblasti energetickej hospodárnosti budov</w:t>
            </w:r>
          </w:p>
        </w:tc>
      </w:tr>
      <w:tr w:rsidR="009A71A8" w:rsidRPr="00A11C6D" w14:paraId="4FE610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53CCB2" w14:textId="77777777" w:rsidR="009A71A8" w:rsidRPr="00A11C6D" w:rsidRDefault="00674A8F">
            <w:pPr>
              <w:pStyle w:val="P68B1DB1-Normal35"/>
              <w:spacing w:after="0"/>
              <w:jc w:val="center"/>
              <w:rPr>
                <w:noProof/>
                <w:spacing w:val="-6"/>
                <w:lang w:val="sk-SK"/>
              </w:rPr>
            </w:pPr>
            <w:r w:rsidRPr="00A11C6D">
              <w:rPr>
                <w:noProof/>
                <w:spacing w:val="-6"/>
                <w:lang w:val="sk-SK"/>
              </w:rPr>
              <w:t>126</w:t>
            </w:r>
          </w:p>
        </w:tc>
        <w:tc>
          <w:tcPr>
            <w:tcW w:w="3544" w:type="dxa"/>
            <w:tcBorders>
              <w:top w:val="nil"/>
              <w:left w:val="nil"/>
              <w:bottom w:val="single" w:sz="4" w:space="0" w:color="auto"/>
              <w:right w:val="single" w:sz="4" w:space="0" w:color="auto"/>
            </w:tcBorders>
            <w:shd w:val="clear" w:color="auto" w:fill="C6EFCE"/>
            <w:noWrap/>
          </w:tcPr>
          <w:p w14:paraId="47E08CB3" w14:textId="77777777" w:rsidR="009A71A8" w:rsidRPr="00A11C6D" w:rsidRDefault="00674A8F">
            <w:pPr>
              <w:pStyle w:val="P68B1DB1-Normal35"/>
              <w:spacing w:after="0"/>
              <w:jc w:val="both"/>
              <w:rPr>
                <w:noProof/>
                <w:spacing w:val="-6"/>
                <w:lang w:val="sk-SK"/>
              </w:rPr>
            </w:pPr>
            <w:r w:rsidRPr="00A11C6D">
              <w:rPr>
                <w:noProof/>
                <w:spacing w:val="-6"/>
                <w:lang w:val="sk-SK"/>
              </w:rPr>
              <w:t>C6.R4</w:t>
            </w:r>
          </w:p>
          <w:p w14:paraId="0C82862C" w14:textId="315308D2" w:rsidR="009A71A8" w:rsidRPr="00A11C6D" w:rsidRDefault="00674A8F">
            <w:pPr>
              <w:pStyle w:val="P68B1DB1-Normal35"/>
              <w:spacing w:after="0"/>
              <w:jc w:val="both"/>
              <w:rPr>
                <w:noProof/>
                <w:spacing w:val="-6"/>
                <w:lang w:val="sk-SK"/>
              </w:rPr>
            </w:pPr>
            <w:r w:rsidRPr="00A11C6D">
              <w:rPr>
                <w:noProof/>
                <w:spacing w:val="-6"/>
                <w:lang w:val="sk-SK"/>
              </w:rPr>
              <w:t>Vypracovanie priaznivého legislatívneho</w:t>
            </w:r>
            <w:r w:rsidR="00C73367" w:rsidRPr="00A11C6D">
              <w:rPr>
                <w:noProof/>
                <w:spacing w:val="-6"/>
                <w:lang w:val="sk-SK"/>
              </w:rPr>
              <w:t xml:space="preserve"> a </w:t>
            </w:r>
            <w:r w:rsidRPr="00A11C6D">
              <w:rPr>
                <w:noProof/>
                <w:spacing w:val="-6"/>
                <w:lang w:val="sk-SK"/>
              </w:rPr>
              <w:t>regulačného rámca pre budúce technológie, najmä vodíkové</w:t>
            </w:r>
            <w:r w:rsidR="00C73367" w:rsidRPr="00A11C6D">
              <w:rPr>
                <w:noProof/>
                <w:spacing w:val="-6"/>
                <w:lang w:val="sk-SK"/>
              </w:rPr>
              <w:t xml:space="preserve"> a </w:t>
            </w:r>
            <w:r w:rsidRPr="00A11C6D">
              <w:rPr>
                <w:noProof/>
                <w:spacing w:val="-6"/>
                <w:lang w:val="sk-SK"/>
              </w:rPr>
              <w:t xml:space="preserve">skladovacie riešenia </w:t>
            </w:r>
          </w:p>
        </w:tc>
        <w:tc>
          <w:tcPr>
            <w:tcW w:w="1275" w:type="dxa"/>
            <w:tcBorders>
              <w:top w:val="nil"/>
              <w:left w:val="nil"/>
              <w:bottom w:val="single" w:sz="4" w:space="0" w:color="auto"/>
              <w:right w:val="single" w:sz="4" w:space="0" w:color="auto"/>
            </w:tcBorders>
            <w:shd w:val="clear" w:color="auto" w:fill="C6EFCE"/>
            <w:noWrap/>
          </w:tcPr>
          <w:p w14:paraId="066202F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919051D" w14:textId="77777777" w:rsidR="009A71A8" w:rsidRPr="00A11C6D" w:rsidRDefault="00674A8F">
            <w:pPr>
              <w:pStyle w:val="P68B1DB1-Normal35"/>
              <w:spacing w:after="0"/>
              <w:jc w:val="both"/>
              <w:rPr>
                <w:noProof/>
                <w:spacing w:val="-6"/>
                <w:lang w:val="sk-SK"/>
              </w:rPr>
            </w:pPr>
            <w:r w:rsidRPr="00A11C6D">
              <w:rPr>
                <w:noProof/>
                <w:spacing w:val="-6"/>
                <w:lang w:val="sk-SK"/>
              </w:rPr>
              <w:t xml:space="preserve">Nadobudnutie účinnosti zmien legislatívneho rámca, ktorými sa vykonáva národná vodíková stratégia </w:t>
            </w:r>
          </w:p>
        </w:tc>
      </w:tr>
      <w:tr w:rsidR="009A71A8" w:rsidRPr="00A11C6D" w14:paraId="364037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81914A8" w14:textId="77777777" w:rsidR="009A71A8" w:rsidRPr="00A11C6D" w:rsidRDefault="00674A8F">
            <w:pPr>
              <w:pStyle w:val="P68B1DB1-Normal35"/>
              <w:spacing w:after="0"/>
              <w:jc w:val="center"/>
              <w:rPr>
                <w:noProof/>
                <w:spacing w:val="-6"/>
                <w:lang w:val="sk-SK"/>
              </w:rPr>
            </w:pPr>
            <w:r w:rsidRPr="00A11C6D">
              <w:rPr>
                <w:noProof/>
                <w:spacing w:val="-6"/>
                <w:lang w:val="sk-SK"/>
              </w:rPr>
              <w:t>334</w:t>
            </w:r>
          </w:p>
        </w:tc>
        <w:tc>
          <w:tcPr>
            <w:tcW w:w="3544" w:type="dxa"/>
            <w:tcBorders>
              <w:top w:val="nil"/>
              <w:left w:val="nil"/>
              <w:bottom w:val="single" w:sz="4" w:space="0" w:color="auto"/>
              <w:right w:val="single" w:sz="4" w:space="0" w:color="auto"/>
            </w:tcBorders>
            <w:shd w:val="clear" w:color="auto" w:fill="C6EFCE"/>
            <w:noWrap/>
          </w:tcPr>
          <w:p w14:paraId="053A49E6" w14:textId="77777777" w:rsidR="009A71A8" w:rsidRPr="00A11C6D" w:rsidRDefault="00674A8F">
            <w:pPr>
              <w:pStyle w:val="P68B1DB1-Normal35"/>
              <w:spacing w:after="0"/>
              <w:jc w:val="both"/>
              <w:rPr>
                <w:noProof/>
                <w:spacing w:val="-6"/>
                <w:lang w:val="sk-SK"/>
              </w:rPr>
            </w:pPr>
            <w:r w:rsidRPr="00A11C6D">
              <w:rPr>
                <w:noProof/>
                <w:spacing w:val="-6"/>
                <w:lang w:val="sk-SK"/>
              </w:rPr>
              <w:t>C11.I1</w:t>
            </w:r>
          </w:p>
          <w:p w14:paraId="2831C05E" w14:textId="16F81453" w:rsidR="009A71A8" w:rsidRPr="00A11C6D" w:rsidRDefault="00674A8F">
            <w:pPr>
              <w:pStyle w:val="P68B1DB1-Normal35"/>
              <w:spacing w:after="0"/>
              <w:jc w:val="both"/>
              <w:rPr>
                <w:noProof/>
                <w:spacing w:val="-6"/>
                <w:lang w:val="sk-SK"/>
              </w:rPr>
            </w:pPr>
            <w:r w:rsidRPr="00A11C6D">
              <w:rPr>
                <w:noProof/>
                <w:spacing w:val="-6"/>
                <w:lang w:val="sk-SK"/>
              </w:rPr>
              <w:t xml:space="preserve">Propagácia 12 turistických/kultúrnych trás </w:t>
            </w:r>
          </w:p>
        </w:tc>
        <w:tc>
          <w:tcPr>
            <w:tcW w:w="1275" w:type="dxa"/>
            <w:tcBorders>
              <w:top w:val="nil"/>
              <w:left w:val="nil"/>
              <w:bottom w:val="single" w:sz="4" w:space="0" w:color="auto"/>
              <w:right w:val="single" w:sz="4" w:space="0" w:color="auto"/>
            </w:tcBorders>
            <w:shd w:val="clear" w:color="auto" w:fill="C6EFCE"/>
            <w:noWrap/>
          </w:tcPr>
          <w:p w14:paraId="17AD9863"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9BBD751" w14:textId="77777777" w:rsidR="009A71A8" w:rsidRPr="00A11C6D" w:rsidRDefault="00674A8F">
            <w:pPr>
              <w:pStyle w:val="P68B1DB1-Normal35"/>
              <w:spacing w:after="0" w:line="240" w:lineRule="auto"/>
              <w:jc w:val="both"/>
              <w:rPr>
                <w:noProof/>
                <w:spacing w:val="-6"/>
                <w:lang w:val="sk-SK"/>
              </w:rPr>
            </w:pPr>
            <w:r w:rsidRPr="00A11C6D">
              <w:rPr>
                <w:noProof/>
                <w:spacing w:val="-6"/>
                <w:lang w:val="sk-SK"/>
              </w:rPr>
              <w:t xml:space="preserve">Podpísanie zmlúv na reštauračné/renovačné práce pre lokality zahrnuté do 12 kultúrnych trás </w:t>
            </w:r>
          </w:p>
        </w:tc>
      </w:tr>
      <w:tr w:rsidR="009A71A8" w:rsidRPr="00A11C6D" w14:paraId="4736AE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8AFA3D2" w14:textId="77777777" w:rsidR="009A71A8" w:rsidRPr="00A11C6D" w:rsidRDefault="00674A8F">
            <w:pPr>
              <w:pStyle w:val="P68B1DB1-Normal35"/>
              <w:spacing w:after="0"/>
              <w:jc w:val="center"/>
              <w:rPr>
                <w:noProof/>
                <w:spacing w:val="-6"/>
                <w:lang w:val="sk-SK"/>
              </w:rPr>
            </w:pPr>
            <w:r w:rsidRPr="00A11C6D">
              <w:rPr>
                <w:noProof/>
                <w:spacing w:val="-6"/>
                <w:lang w:val="sk-SK"/>
              </w:rPr>
              <w:t>336</w:t>
            </w:r>
          </w:p>
        </w:tc>
        <w:tc>
          <w:tcPr>
            <w:tcW w:w="3544" w:type="dxa"/>
            <w:tcBorders>
              <w:top w:val="nil"/>
              <w:left w:val="nil"/>
              <w:bottom w:val="single" w:sz="4" w:space="0" w:color="auto"/>
              <w:right w:val="single" w:sz="4" w:space="0" w:color="auto"/>
            </w:tcBorders>
            <w:shd w:val="clear" w:color="auto" w:fill="C6EFCE"/>
            <w:noWrap/>
          </w:tcPr>
          <w:p w14:paraId="652C85C1" w14:textId="77777777" w:rsidR="009A71A8" w:rsidRPr="00A11C6D" w:rsidRDefault="00674A8F">
            <w:pPr>
              <w:pStyle w:val="P68B1DB1-Normal35"/>
              <w:spacing w:after="0"/>
              <w:jc w:val="both"/>
              <w:rPr>
                <w:noProof/>
                <w:spacing w:val="-6"/>
                <w:lang w:val="sk-SK"/>
              </w:rPr>
            </w:pPr>
            <w:r w:rsidRPr="00A11C6D">
              <w:rPr>
                <w:noProof/>
                <w:spacing w:val="-6"/>
                <w:lang w:val="sk-SK"/>
              </w:rPr>
              <w:t>C11.I2</w:t>
            </w:r>
          </w:p>
          <w:p w14:paraId="78142E7A" w14:textId="0932468D" w:rsidR="009A71A8" w:rsidRPr="00A11C6D" w:rsidRDefault="00674A8F">
            <w:pPr>
              <w:pStyle w:val="P68B1DB1-Normal35"/>
              <w:spacing w:after="0"/>
              <w:jc w:val="both"/>
              <w:rPr>
                <w:noProof/>
                <w:spacing w:val="-6"/>
                <w:lang w:val="sk-SK"/>
              </w:rPr>
            </w:pPr>
            <w:r w:rsidRPr="00A11C6D">
              <w:rPr>
                <w:noProof/>
                <w:spacing w:val="-6"/>
                <w:lang w:val="sk-SK"/>
              </w:rPr>
              <w:t>Modernizácia/vytvorenie múzeí</w:t>
            </w:r>
            <w:r w:rsidR="00C73367" w:rsidRPr="00A11C6D">
              <w:rPr>
                <w:noProof/>
                <w:spacing w:val="-6"/>
                <w:lang w:val="sk-SK"/>
              </w:rPr>
              <w:t xml:space="preserve"> a </w:t>
            </w:r>
            <w:r w:rsidRPr="00A11C6D">
              <w:rPr>
                <w:noProof/>
                <w:spacing w:val="-6"/>
                <w:lang w:val="sk-SK"/>
              </w:rPr>
              <w:t>pamätníkov</w:t>
            </w:r>
          </w:p>
        </w:tc>
        <w:tc>
          <w:tcPr>
            <w:tcW w:w="1275" w:type="dxa"/>
            <w:tcBorders>
              <w:top w:val="nil"/>
              <w:left w:val="nil"/>
              <w:bottom w:val="single" w:sz="4" w:space="0" w:color="auto"/>
              <w:right w:val="single" w:sz="4" w:space="0" w:color="auto"/>
            </w:tcBorders>
            <w:shd w:val="clear" w:color="auto" w:fill="C6EFCE"/>
            <w:noWrap/>
          </w:tcPr>
          <w:p w14:paraId="3947F7B4"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8F6981F" w14:textId="77777777" w:rsidR="009A71A8" w:rsidRPr="00A11C6D" w:rsidRDefault="00674A8F">
            <w:pPr>
              <w:pStyle w:val="P68B1DB1-Normal35"/>
              <w:spacing w:after="0"/>
              <w:jc w:val="both"/>
              <w:rPr>
                <w:noProof/>
                <w:spacing w:val="-6"/>
                <w:lang w:val="sk-SK"/>
              </w:rPr>
            </w:pPr>
            <w:r w:rsidRPr="00A11C6D">
              <w:rPr>
                <w:noProof/>
                <w:spacing w:val="-6"/>
                <w:lang w:val="sk-SK"/>
              </w:rPr>
              <w:t>Podpísanie zmlúv na stavebné práce múzeí</w:t>
            </w:r>
          </w:p>
        </w:tc>
      </w:tr>
      <w:tr w:rsidR="009A71A8" w:rsidRPr="00A11C6D" w14:paraId="40A337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7BF61C5" w14:textId="77777777" w:rsidR="009A71A8" w:rsidRPr="00A11C6D" w:rsidRDefault="00674A8F">
            <w:pPr>
              <w:pStyle w:val="P68B1DB1-Normal35"/>
              <w:spacing w:after="0"/>
              <w:jc w:val="center"/>
              <w:rPr>
                <w:noProof/>
                <w:spacing w:val="-6"/>
                <w:lang w:val="sk-SK"/>
              </w:rPr>
            </w:pPr>
            <w:r w:rsidRPr="00A11C6D">
              <w:rPr>
                <w:noProof/>
                <w:spacing w:val="-6"/>
                <w:lang w:val="sk-SK"/>
              </w:rPr>
              <w:t>345</w:t>
            </w:r>
          </w:p>
        </w:tc>
        <w:tc>
          <w:tcPr>
            <w:tcW w:w="3544" w:type="dxa"/>
            <w:tcBorders>
              <w:top w:val="nil"/>
              <w:left w:val="nil"/>
              <w:bottom w:val="single" w:sz="4" w:space="0" w:color="auto"/>
              <w:right w:val="single" w:sz="4" w:space="0" w:color="auto"/>
            </w:tcBorders>
            <w:shd w:val="clear" w:color="auto" w:fill="C6EFCE"/>
            <w:noWrap/>
          </w:tcPr>
          <w:p w14:paraId="24167585" w14:textId="77777777" w:rsidR="009A71A8" w:rsidRPr="00A11C6D" w:rsidRDefault="00674A8F">
            <w:pPr>
              <w:pStyle w:val="P68B1DB1-Normal35"/>
              <w:spacing w:after="0"/>
              <w:jc w:val="both"/>
              <w:rPr>
                <w:noProof/>
                <w:spacing w:val="-6"/>
                <w:lang w:val="sk-SK"/>
              </w:rPr>
            </w:pPr>
            <w:r w:rsidRPr="00A11C6D">
              <w:rPr>
                <w:noProof/>
                <w:spacing w:val="-6"/>
                <w:lang w:val="sk-SK"/>
              </w:rPr>
              <w:t>C11.R3</w:t>
            </w:r>
          </w:p>
          <w:p w14:paraId="0CA73694" w14:textId="71B1C3E3" w:rsidR="009A71A8" w:rsidRPr="00A11C6D" w:rsidRDefault="00674A8F">
            <w:pPr>
              <w:pStyle w:val="P68B1DB1-Normal35"/>
              <w:spacing w:after="0"/>
              <w:jc w:val="both"/>
              <w:rPr>
                <w:noProof/>
                <w:spacing w:val="-6"/>
                <w:lang w:val="sk-SK"/>
              </w:rPr>
            </w:pPr>
            <w:r w:rsidRPr="00A11C6D">
              <w:rPr>
                <w:noProof/>
                <w:spacing w:val="-6"/>
                <w:lang w:val="sk-SK"/>
              </w:rPr>
              <w:t>Reforma systému financovania kultúrneho sektora</w:t>
            </w:r>
            <w:r w:rsidR="00A11C6D" w:rsidRPr="00A11C6D">
              <w:rPr>
                <w:noProof/>
                <w:spacing w:val="-6"/>
                <w:lang w:val="sk-SK"/>
              </w:rPr>
              <w:t xml:space="preserve"> </w:t>
            </w:r>
          </w:p>
        </w:tc>
        <w:tc>
          <w:tcPr>
            <w:tcW w:w="1275" w:type="dxa"/>
            <w:tcBorders>
              <w:top w:val="nil"/>
              <w:left w:val="nil"/>
              <w:bottom w:val="single" w:sz="4" w:space="0" w:color="auto"/>
              <w:right w:val="single" w:sz="4" w:space="0" w:color="auto"/>
            </w:tcBorders>
            <w:shd w:val="clear" w:color="auto" w:fill="C6EFCE"/>
            <w:noWrap/>
          </w:tcPr>
          <w:p w14:paraId="05E5754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ED0F065" w14:textId="743470FD" w:rsidR="009A71A8" w:rsidRPr="00A11C6D" w:rsidRDefault="00674A8F">
            <w:pPr>
              <w:pStyle w:val="P68B1DB1-Normal35"/>
              <w:spacing w:after="0"/>
              <w:jc w:val="both"/>
              <w:rPr>
                <w:noProof/>
                <w:spacing w:val="-6"/>
                <w:lang w:val="sk-SK"/>
              </w:rPr>
            </w:pPr>
            <w:r w:rsidRPr="00A11C6D">
              <w:rPr>
                <w:noProof/>
                <w:spacing w:val="-6"/>
                <w:lang w:val="sk-SK"/>
              </w:rPr>
              <w:t>Nadobudnutie účinnosti zákona</w:t>
            </w:r>
            <w:r w:rsidR="00C73367" w:rsidRPr="00A11C6D">
              <w:rPr>
                <w:noProof/>
                <w:spacing w:val="-6"/>
                <w:lang w:val="sk-SK"/>
              </w:rPr>
              <w:t xml:space="preserve"> o </w:t>
            </w:r>
            <w:r w:rsidRPr="00A11C6D">
              <w:rPr>
                <w:noProof/>
                <w:spacing w:val="-6"/>
                <w:lang w:val="sk-SK"/>
              </w:rPr>
              <w:t>štatúte kultúrnych pracovníkov</w:t>
            </w:r>
          </w:p>
        </w:tc>
      </w:tr>
      <w:tr w:rsidR="009A71A8" w:rsidRPr="00A11C6D" w14:paraId="5D06B7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50857CD8"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346</w:t>
            </w:r>
          </w:p>
        </w:tc>
        <w:tc>
          <w:tcPr>
            <w:tcW w:w="3544" w:type="dxa"/>
            <w:tcBorders>
              <w:top w:val="nil"/>
              <w:left w:val="nil"/>
              <w:bottom w:val="single" w:sz="4" w:space="0" w:color="auto"/>
              <w:right w:val="single" w:sz="4" w:space="0" w:color="auto"/>
            </w:tcBorders>
            <w:shd w:val="clear" w:color="auto" w:fill="C6EFCE"/>
            <w:noWrap/>
            <w:hideMark/>
          </w:tcPr>
          <w:p w14:paraId="2C133E3D" w14:textId="77777777" w:rsidR="009A71A8" w:rsidRPr="00A11C6D" w:rsidRDefault="00674A8F">
            <w:pPr>
              <w:pStyle w:val="P68B1DB1-Normal35"/>
              <w:spacing w:after="0"/>
              <w:jc w:val="both"/>
              <w:rPr>
                <w:noProof/>
                <w:spacing w:val="-6"/>
                <w:lang w:val="sk-SK"/>
              </w:rPr>
            </w:pPr>
            <w:r w:rsidRPr="00A11C6D">
              <w:rPr>
                <w:noProof/>
                <w:spacing w:val="-6"/>
                <w:lang w:val="sk-SK"/>
              </w:rPr>
              <w:t>C11.I5</w:t>
            </w:r>
          </w:p>
          <w:p w14:paraId="794786D8" w14:textId="2DC3F4CF"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Zlepšenie prístupu ku kultúre</w:t>
            </w:r>
            <w:r w:rsidR="00C73367" w:rsidRPr="00A11C6D">
              <w:rPr>
                <w:noProof/>
                <w:spacing w:val="-6"/>
                <w:lang w:val="sk-SK"/>
              </w:rPr>
              <w:t xml:space="preserve"> v </w:t>
            </w:r>
            <w:r w:rsidRPr="00A11C6D">
              <w:rPr>
                <w:noProof/>
                <w:spacing w:val="-6"/>
                <w:lang w:val="sk-SK"/>
              </w:rPr>
              <w:t xml:space="preserve">kultúrne znevýhodnených oblastiach </w:t>
            </w:r>
          </w:p>
        </w:tc>
        <w:tc>
          <w:tcPr>
            <w:tcW w:w="1275" w:type="dxa"/>
            <w:tcBorders>
              <w:top w:val="nil"/>
              <w:left w:val="nil"/>
              <w:bottom w:val="single" w:sz="4" w:space="0" w:color="auto"/>
              <w:right w:val="single" w:sz="4" w:space="0" w:color="auto"/>
            </w:tcBorders>
            <w:shd w:val="clear" w:color="auto" w:fill="C6EFCE"/>
            <w:noWrap/>
            <w:hideMark/>
          </w:tcPr>
          <w:p w14:paraId="480D00C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hideMark/>
          </w:tcPr>
          <w:p w14:paraId="35E2E8B8" w14:textId="0E19E871" w:rsidR="009A71A8" w:rsidRPr="00A11C6D" w:rsidRDefault="00674A8F">
            <w:pPr>
              <w:pStyle w:val="P68B1DB1-Normal35"/>
              <w:spacing w:after="0"/>
              <w:jc w:val="both"/>
              <w:rPr>
                <w:rFonts w:eastAsia="Times New Roman"/>
                <w:noProof/>
                <w:spacing w:val="-6"/>
                <w:lang w:val="sk-SK"/>
              </w:rPr>
            </w:pPr>
            <w:r w:rsidRPr="00A11C6D">
              <w:rPr>
                <w:noProof/>
                <w:spacing w:val="-6"/>
                <w:lang w:val="sk-SK"/>
              </w:rPr>
              <w:t>Podpis zmlúv</w:t>
            </w:r>
            <w:r w:rsidR="00C73367" w:rsidRPr="00A11C6D">
              <w:rPr>
                <w:noProof/>
                <w:spacing w:val="-6"/>
                <w:lang w:val="sk-SK"/>
              </w:rPr>
              <w:t xml:space="preserve"> o </w:t>
            </w:r>
            <w:r w:rsidRPr="00A11C6D">
              <w:rPr>
                <w:noProof/>
                <w:spacing w:val="-6"/>
                <w:lang w:val="sk-SK"/>
              </w:rPr>
              <w:t>financovaní</w:t>
            </w:r>
          </w:p>
        </w:tc>
      </w:tr>
      <w:tr w:rsidR="009A71A8" w:rsidRPr="00A11C6D" w14:paraId="5B0FE2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B30AB8" w14:textId="77777777" w:rsidR="009A71A8" w:rsidRPr="00A11C6D" w:rsidRDefault="00674A8F">
            <w:pPr>
              <w:pStyle w:val="P68B1DB1-Normal35"/>
              <w:spacing w:after="0"/>
              <w:jc w:val="center"/>
              <w:rPr>
                <w:noProof/>
                <w:spacing w:val="-6"/>
                <w:lang w:val="sk-SK"/>
              </w:rPr>
            </w:pPr>
            <w:r w:rsidRPr="00A11C6D">
              <w:rPr>
                <w:noProof/>
                <w:spacing w:val="-6"/>
                <w:lang w:val="sk-SK"/>
              </w:rPr>
              <w:t>16</w:t>
            </w:r>
          </w:p>
        </w:tc>
        <w:tc>
          <w:tcPr>
            <w:tcW w:w="3544" w:type="dxa"/>
            <w:tcBorders>
              <w:top w:val="nil"/>
              <w:left w:val="nil"/>
              <w:bottom w:val="single" w:sz="4" w:space="0" w:color="auto"/>
              <w:right w:val="single" w:sz="4" w:space="0" w:color="auto"/>
            </w:tcBorders>
            <w:shd w:val="clear" w:color="auto" w:fill="C6EFCE"/>
            <w:noWrap/>
          </w:tcPr>
          <w:p w14:paraId="16C85B8C" w14:textId="77777777" w:rsidR="00C73367" w:rsidRPr="00A11C6D" w:rsidRDefault="00674A8F">
            <w:pPr>
              <w:pStyle w:val="P68B1DB1-Normal35"/>
              <w:spacing w:after="0"/>
              <w:jc w:val="both"/>
              <w:rPr>
                <w:noProof/>
                <w:spacing w:val="-6"/>
                <w:lang w:val="sk-SK"/>
              </w:rPr>
            </w:pPr>
            <w:r w:rsidRPr="00A11C6D">
              <w:rPr>
                <w:noProof/>
                <w:spacing w:val="-6"/>
                <w:lang w:val="sk-SK"/>
              </w:rPr>
              <w:t>C1.I4.2</w:t>
            </w:r>
          </w:p>
          <w:p w14:paraId="7823721D" w14:textId="2F778224" w:rsidR="009A71A8" w:rsidRPr="00A11C6D" w:rsidRDefault="00674A8F">
            <w:pPr>
              <w:pStyle w:val="P68B1DB1-Normal35"/>
              <w:spacing w:after="0"/>
              <w:jc w:val="both"/>
              <w:rPr>
                <w:noProof/>
                <w:spacing w:val="-6"/>
                <w:lang w:val="sk-SK"/>
              </w:rPr>
            </w:pPr>
            <w:r w:rsidRPr="00A11C6D">
              <w:rPr>
                <w:noProof/>
                <w:spacing w:val="-6"/>
                <w:lang w:val="sk-SK"/>
              </w:rPr>
              <w:t xml:space="preserve">Obnova existujúcich akumulácií, ktoré si vyžadujú núdzové zásahy na bezpečnú prevádzku </w:t>
            </w:r>
          </w:p>
        </w:tc>
        <w:tc>
          <w:tcPr>
            <w:tcW w:w="1275" w:type="dxa"/>
            <w:tcBorders>
              <w:top w:val="nil"/>
              <w:left w:val="nil"/>
              <w:bottom w:val="single" w:sz="4" w:space="0" w:color="auto"/>
              <w:right w:val="single" w:sz="4" w:space="0" w:color="auto"/>
            </w:tcBorders>
            <w:shd w:val="clear" w:color="auto" w:fill="C6EFCE"/>
            <w:noWrap/>
          </w:tcPr>
          <w:p w14:paraId="02DDAC7D"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D2EE4E5" w14:textId="77777777" w:rsidR="009A71A8" w:rsidRPr="00A11C6D" w:rsidRDefault="00674A8F">
            <w:pPr>
              <w:pStyle w:val="P68B1DB1-Normal35"/>
              <w:spacing w:after="0"/>
              <w:jc w:val="both"/>
              <w:rPr>
                <w:noProof/>
                <w:spacing w:val="-6"/>
                <w:lang w:val="sk-SK"/>
              </w:rPr>
            </w:pPr>
            <w:r w:rsidRPr="00A11C6D">
              <w:rPr>
                <w:noProof/>
                <w:spacing w:val="-6"/>
                <w:lang w:val="sk-SK"/>
              </w:rPr>
              <w:t xml:space="preserve">Prijatie návrhu projektu rozhodnutím vlády/ministerským nariadením, podľa potreby </w:t>
            </w:r>
          </w:p>
        </w:tc>
      </w:tr>
      <w:tr w:rsidR="009A71A8" w:rsidRPr="00A11C6D" w14:paraId="24884BF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B708FD9" w14:textId="77777777" w:rsidR="009A71A8" w:rsidRPr="00A11C6D" w:rsidRDefault="00674A8F">
            <w:pPr>
              <w:pStyle w:val="P68B1DB1-Normal35"/>
              <w:spacing w:after="0"/>
              <w:jc w:val="center"/>
              <w:rPr>
                <w:noProof/>
                <w:spacing w:val="-6"/>
                <w:lang w:val="sk-SK"/>
              </w:rPr>
            </w:pPr>
            <w:r w:rsidRPr="00A11C6D">
              <w:rPr>
                <w:noProof/>
                <w:spacing w:val="-6"/>
                <w:lang w:val="sk-SK"/>
              </w:rPr>
              <w:t>80</w:t>
            </w:r>
          </w:p>
        </w:tc>
        <w:tc>
          <w:tcPr>
            <w:tcW w:w="3544" w:type="dxa"/>
            <w:tcBorders>
              <w:top w:val="nil"/>
              <w:left w:val="nil"/>
              <w:bottom w:val="single" w:sz="4" w:space="0" w:color="auto"/>
              <w:right w:val="single" w:sz="4" w:space="0" w:color="auto"/>
            </w:tcBorders>
            <w:shd w:val="clear" w:color="auto" w:fill="C6EFCE"/>
            <w:noWrap/>
          </w:tcPr>
          <w:p w14:paraId="784B3618" w14:textId="77777777" w:rsidR="009A71A8" w:rsidRPr="00A11C6D" w:rsidRDefault="00674A8F">
            <w:pPr>
              <w:pStyle w:val="P68B1DB1-Normal35"/>
              <w:spacing w:after="0"/>
              <w:jc w:val="both"/>
              <w:rPr>
                <w:noProof/>
                <w:spacing w:val="-6"/>
                <w:lang w:val="sk-SK"/>
              </w:rPr>
            </w:pPr>
            <w:r w:rsidRPr="00A11C6D">
              <w:rPr>
                <w:noProof/>
                <w:spacing w:val="-6"/>
                <w:lang w:val="sk-SK"/>
              </w:rPr>
              <w:t>C4.R2</w:t>
            </w:r>
          </w:p>
          <w:p w14:paraId="786734BF" w14:textId="4DBF36EC" w:rsidR="009A71A8" w:rsidRPr="00A11C6D" w:rsidRDefault="00674A8F">
            <w:pPr>
              <w:pStyle w:val="P68B1DB1-Normal35"/>
              <w:spacing w:after="0"/>
              <w:jc w:val="both"/>
              <w:rPr>
                <w:noProof/>
                <w:spacing w:val="-6"/>
                <w:lang w:val="sk-SK"/>
              </w:rPr>
            </w:pPr>
            <w:r w:rsidRPr="00A11C6D">
              <w:rPr>
                <w:noProof/>
                <w:spacing w:val="-6"/>
                <w:lang w:val="sk-SK"/>
              </w:rPr>
              <w:t>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riadenia spoločností</w:t>
            </w:r>
          </w:p>
        </w:tc>
        <w:tc>
          <w:tcPr>
            <w:tcW w:w="1275" w:type="dxa"/>
            <w:tcBorders>
              <w:top w:val="nil"/>
              <w:left w:val="nil"/>
              <w:bottom w:val="single" w:sz="4" w:space="0" w:color="auto"/>
              <w:right w:val="single" w:sz="4" w:space="0" w:color="auto"/>
            </w:tcBorders>
            <w:shd w:val="clear" w:color="auto" w:fill="C6EFCE"/>
            <w:noWrap/>
          </w:tcPr>
          <w:p w14:paraId="2A5F714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A8AA929" w14:textId="15CB6316" w:rsidR="009A71A8" w:rsidRPr="00A11C6D" w:rsidRDefault="00674A8F">
            <w:pPr>
              <w:pStyle w:val="P68B1DB1-Normal35"/>
              <w:spacing w:after="0"/>
              <w:jc w:val="both"/>
              <w:rPr>
                <w:noProof/>
                <w:spacing w:val="-6"/>
                <w:lang w:val="sk-SK"/>
              </w:rPr>
            </w:pPr>
            <w:r w:rsidRPr="00A11C6D">
              <w:rPr>
                <w:noProof/>
                <w:spacing w:val="-6"/>
                <w:lang w:val="sk-SK"/>
              </w:rPr>
              <w:t>Vykonávanie hlavných odporúčaní na zvýšenie finančnej</w:t>
            </w:r>
            <w:r w:rsidR="00C73367" w:rsidRPr="00A11C6D">
              <w:rPr>
                <w:noProof/>
                <w:spacing w:val="-6"/>
                <w:lang w:val="sk-SK"/>
              </w:rPr>
              <w:t xml:space="preserve"> a </w:t>
            </w:r>
            <w:r w:rsidRPr="00A11C6D">
              <w:rPr>
                <w:noProof/>
                <w:spacing w:val="-6"/>
                <w:lang w:val="sk-SK"/>
              </w:rPr>
              <w:t>prevádzkovej výkonnosti C.N.A.I.R., C.N.I.R., C.F.R., C.F.R. Calatori</w:t>
            </w:r>
            <w:r w:rsidR="00C73367" w:rsidRPr="00A11C6D">
              <w:rPr>
                <w:noProof/>
                <w:spacing w:val="-6"/>
                <w:lang w:val="sk-SK"/>
              </w:rPr>
              <w:t xml:space="preserve"> a </w:t>
            </w:r>
            <w:r w:rsidRPr="00A11C6D">
              <w:rPr>
                <w:noProof/>
                <w:spacing w:val="-6"/>
                <w:lang w:val="sk-SK"/>
              </w:rPr>
              <w:t>Metrorex</w:t>
            </w:r>
          </w:p>
        </w:tc>
      </w:tr>
      <w:tr w:rsidR="009A71A8" w:rsidRPr="00A11C6D" w14:paraId="462794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BD7BDF8" w14:textId="77777777" w:rsidR="009A71A8" w:rsidRPr="00A11C6D" w:rsidRDefault="00674A8F">
            <w:pPr>
              <w:pStyle w:val="P68B1DB1-Normal35"/>
              <w:spacing w:after="0"/>
              <w:jc w:val="center"/>
              <w:rPr>
                <w:noProof/>
                <w:spacing w:val="-6"/>
                <w:lang w:val="sk-SK"/>
              </w:rPr>
            </w:pPr>
            <w:r w:rsidRPr="00A11C6D">
              <w:rPr>
                <w:noProof/>
                <w:spacing w:val="-6"/>
                <w:lang w:val="sk-SK"/>
              </w:rPr>
              <w:t>248</w:t>
            </w:r>
          </w:p>
        </w:tc>
        <w:tc>
          <w:tcPr>
            <w:tcW w:w="3544" w:type="dxa"/>
            <w:tcBorders>
              <w:top w:val="nil"/>
              <w:left w:val="nil"/>
              <w:bottom w:val="single" w:sz="4" w:space="0" w:color="auto"/>
              <w:right w:val="single" w:sz="4" w:space="0" w:color="auto"/>
            </w:tcBorders>
            <w:shd w:val="clear" w:color="auto" w:fill="C6EFCE"/>
            <w:noWrap/>
          </w:tcPr>
          <w:p w14:paraId="3E9F8825" w14:textId="77777777" w:rsidR="009A71A8" w:rsidRPr="00A11C6D" w:rsidRDefault="00674A8F">
            <w:pPr>
              <w:pStyle w:val="P68B1DB1-Normal35"/>
              <w:spacing w:after="0"/>
              <w:jc w:val="both"/>
              <w:rPr>
                <w:noProof/>
                <w:spacing w:val="-6"/>
                <w:lang w:val="sk-SK"/>
              </w:rPr>
            </w:pPr>
            <w:r w:rsidRPr="00A11C6D">
              <w:rPr>
                <w:noProof/>
                <w:spacing w:val="-6"/>
                <w:lang w:val="sk-SK"/>
              </w:rPr>
              <w:t>C9.I2.1</w:t>
            </w:r>
          </w:p>
          <w:p w14:paraId="0936BE00" w14:textId="77777777" w:rsidR="009A71A8" w:rsidRPr="00A11C6D" w:rsidRDefault="00674A8F">
            <w:pPr>
              <w:pStyle w:val="P68B1DB1-Normal35"/>
              <w:spacing w:after="0"/>
              <w:jc w:val="both"/>
              <w:rPr>
                <w:noProof/>
                <w:spacing w:val="-6"/>
                <w:lang w:val="sk-SK"/>
              </w:rPr>
            </w:pPr>
            <w:r w:rsidRPr="00A11C6D">
              <w:rPr>
                <w:noProof/>
                <w:spacing w:val="-6"/>
                <w:lang w:val="sk-SK"/>
              </w:rPr>
              <w:t xml:space="preserve">Finančné nástroje pre súkromný sektor – portfóliová záruka pre odolnosť </w:t>
            </w:r>
          </w:p>
        </w:tc>
        <w:tc>
          <w:tcPr>
            <w:tcW w:w="1275" w:type="dxa"/>
            <w:tcBorders>
              <w:top w:val="nil"/>
              <w:left w:val="nil"/>
              <w:bottom w:val="single" w:sz="4" w:space="0" w:color="auto"/>
              <w:right w:val="single" w:sz="4" w:space="0" w:color="auto"/>
            </w:tcBorders>
            <w:shd w:val="clear" w:color="auto" w:fill="C6EFCE"/>
            <w:noWrap/>
          </w:tcPr>
          <w:p w14:paraId="1423AF3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80580B6" w14:textId="323A27FA" w:rsidR="009A71A8" w:rsidRPr="00A11C6D" w:rsidRDefault="00674A8F">
            <w:pPr>
              <w:pStyle w:val="P68B1DB1-Normal35"/>
              <w:spacing w:after="0"/>
              <w:jc w:val="both"/>
              <w:rPr>
                <w:noProof/>
                <w:spacing w:val="-6"/>
                <w:lang w:val="sk-SK"/>
              </w:rPr>
            </w:pPr>
            <w:r w:rsidRPr="00A11C6D">
              <w:rPr>
                <w:noProof/>
                <w:spacing w:val="-6"/>
                <w:lang w:val="sk-SK"/>
              </w:rPr>
              <w:t>Operácie financovania alebo investičné operácie vo výške aspoň 50</w:t>
            </w:r>
            <w:r w:rsidR="00C73367" w:rsidRPr="00A11C6D">
              <w:rPr>
                <w:noProof/>
                <w:spacing w:val="-6"/>
                <w:lang w:val="sk-SK"/>
              </w:rPr>
              <w:t> %</w:t>
            </w:r>
            <w:r w:rsidRPr="00A11C6D">
              <w:rPr>
                <w:noProof/>
                <w:spacing w:val="-6"/>
                <w:lang w:val="sk-SK"/>
              </w:rPr>
              <w:t xml:space="preserve"> celkovej sumy zdrojov alokovaných na nástroj schválený investičným výborom InvestEU</w:t>
            </w:r>
          </w:p>
        </w:tc>
      </w:tr>
      <w:tr w:rsidR="009A71A8" w:rsidRPr="00A11C6D" w14:paraId="7B4D00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77E3F33" w14:textId="77777777" w:rsidR="009A71A8" w:rsidRPr="00A11C6D" w:rsidRDefault="00674A8F">
            <w:pPr>
              <w:pStyle w:val="P68B1DB1-Normal35"/>
              <w:spacing w:after="0"/>
              <w:jc w:val="center"/>
              <w:rPr>
                <w:noProof/>
                <w:spacing w:val="-6"/>
                <w:lang w:val="sk-SK"/>
              </w:rPr>
            </w:pPr>
            <w:r w:rsidRPr="00A11C6D">
              <w:rPr>
                <w:noProof/>
                <w:spacing w:val="-6"/>
                <w:lang w:val="sk-SK"/>
              </w:rPr>
              <w:t>251</w:t>
            </w:r>
          </w:p>
        </w:tc>
        <w:tc>
          <w:tcPr>
            <w:tcW w:w="3544" w:type="dxa"/>
            <w:tcBorders>
              <w:top w:val="nil"/>
              <w:left w:val="nil"/>
              <w:bottom w:val="single" w:sz="4" w:space="0" w:color="auto"/>
              <w:right w:val="single" w:sz="4" w:space="0" w:color="auto"/>
            </w:tcBorders>
            <w:shd w:val="clear" w:color="auto" w:fill="C6EFCE"/>
            <w:noWrap/>
          </w:tcPr>
          <w:p w14:paraId="2D03D73F" w14:textId="77777777" w:rsidR="00C73367" w:rsidRPr="00A11C6D" w:rsidRDefault="00674A8F">
            <w:pPr>
              <w:pStyle w:val="P68B1DB1-Normal35"/>
              <w:spacing w:after="0"/>
              <w:jc w:val="both"/>
              <w:rPr>
                <w:noProof/>
                <w:spacing w:val="-6"/>
                <w:lang w:val="sk-SK"/>
              </w:rPr>
            </w:pPr>
            <w:r w:rsidRPr="00A11C6D">
              <w:rPr>
                <w:noProof/>
                <w:spacing w:val="-6"/>
                <w:lang w:val="sk-SK"/>
              </w:rPr>
              <w:t>C9.I2.2</w:t>
            </w:r>
          </w:p>
          <w:p w14:paraId="0AD674EC" w14:textId="1F6CD3BE" w:rsidR="009A71A8" w:rsidRPr="00A11C6D" w:rsidRDefault="00674A8F">
            <w:pPr>
              <w:pStyle w:val="P68B1DB1-Normal35"/>
              <w:spacing w:after="0"/>
              <w:jc w:val="both"/>
              <w:rPr>
                <w:noProof/>
                <w:spacing w:val="-6"/>
                <w:lang w:val="sk-SK"/>
              </w:rPr>
            </w:pPr>
            <w:r w:rsidRPr="00A11C6D">
              <w:rPr>
                <w:noProof/>
                <w:spacing w:val="-6"/>
                <w:lang w:val="sk-SK"/>
              </w:rPr>
              <w:t>Finančné nástroje pre súkromný sektor – portfóliová záruka pre opatrenia</w:t>
            </w:r>
            <w:r w:rsidR="00C73367" w:rsidRPr="00A11C6D">
              <w:rPr>
                <w:noProof/>
                <w:spacing w:val="-6"/>
                <w:lang w:val="sk-SK"/>
              </w:rPr>
              <w:t xml:space="preserve"> v </w:t>
            </w:r>
            <w:r w:rsidRPr="00A11C6D">
              <w:rPr>
                <w:noProof/>
                <w:spacing w:val="-6"/>
                <w:lang w:val="sk-SK"/>
              </w:rPr>
              <w:t xml:space="preserve">oblasti klímy </w:t>
            </w:r>
          </w:p>
        </w:tc>
        <w:tc>
          <w:tcPr>
            <w:tcW w:w="1275" w:type="dxa"/>
            <w:tcBorders>
              <w:top w:val="nil"/>
              <w:left w:val="nil"/>
              <w:bottom w:val="single" w:sz="4" w:space="0" w:color="auto"/>
              <w:right w:val="single" w:sz="4" w:space="0" w:color="auto"/>
            </w:tcBorders>
            <w:shd w:val="clear" w:color="auto" w:fill="C6EFCE"/>
            <w:noWrap/>
          </w:tcPr>
          <w:p w14:paraId="60502FB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7F4453BA" w14:textId="69EF2904" w:rsidR="009A71A8" w:rsidRPr="00A11C6D" w:rsidRDefault="00674A8F">
            <w:pPr>
              <w:pStyle w:val="P68B1DB1-Normal35"/>
              <w:spacing w:after="0"/>
              <w:jc w:val="both"/>
              <w:rPr>
                <w:noProof/>
                <w:spacing w:val="-6"/>
                <w:lang w:val="sk-SK"/>
              </w:rPr>
            </w:pPr>
            <w:r w:rsidRPr="00A11C6D">
              <w:rPr>
                <w:noProof/>
                <w:spacing w:val="-6"/>
                <w:lang w:val="sk-SK"/>
              </w:rPr>
              <w:t>Operácie financovania alebo investičné operácie vo výške aspoň 50</w:t>
            </w:r>
            <w:r w:rsidR="00C73367" w:rsidRPr="00A11C6D">
              <w:rPr>
                <w:noProof/>
                <w:spacing w:val="-6"/>
                <w:lang w:val="sk-SK"/>
              </w:rPr>
              <w:t> %</w:t>
            </w:r>
            <w:r w:rsidRPr="00A11C6D">
              <w:rPr>
                <w:noProof/>
                <w:spacing w:val="-6"/>
                <w:lang w:val="sk-SK"/>
              </w:rPr>
              <w:t xml:space="preserve"> celkovej sumy zdrojov pridelených na nástroj, schválené investičným výborom InvestEU</w:t>
            </w:r>
          </w:p>
        </w:tc>
      </w:tr>
      <w:tr w:rsidR="009A71A8" w:rsidRPr="00A11C6D" w14:paraId="27D7EF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0F96DA" w14:textId="77777777" w:rsidR="009A71A8" w:rsidRPr="00A11C6D" w:rsidRDefault="00674A8F">
            <w:pPr>
              <w:pStyle w:val="P68B1DB1-Normal35"/>
              <w:spacing w:after="0"/>
              <w:jc w:val="center"/>
              <w:rPr>
                <w:noProof/>
                <w:spacing w:val="-6"/>
                <w:lang w:val="sk-SK"/>
              </w:rPr>
            </w:pPr>
            <w:r w:rsidRPr="00A11C6D">
              <w:rPr>
                <w:noProof/>
                <w:spacing w:val="-6"/>
                <w:lang w:val="sk-SK"/>
              </w:rPr>
              <w:t>260</w:t>
            </w:r>
          </w:p>
        </w:tc>
        <w:tc>
          <w:tcPr>
            <w:tcW w:w="3544" w:type="dxa"/>
            <w:tcBorders>
              <w:top w:val="nil"/>
              <w:left w:val="nil"/>
              <w:bottom w:val="single" w:sz="4" w:space="0" w:color="auto"/>
              <w:right w:val="single" w:sz="4" w:space="0" w:color="auto"/>
            </w:tcBorders>
            <w:shd w:val="clear" w:color="auto" w:fill="C6EFCE"/>
            <w:noWrap/>
          </w:tcPr>
          <w:p w14:paraId="573BCAE8" w14:textId="77777777" w:rsidR="00C73367" w:rsidRPr="00A11C6D" w:rsidRDefault="00674A8F">
            <w:pPr>
              <w:pStyle w:val="P68B1DB1-Normal35"/>
              <w:spacing w:after="0"/>
              <w:jc w:val="both"/>
              <w:rPr>
                <w:noProof/>
                <w:spacing w:val="-6"/>
                <w:lang w:val="sk-SK"/>
              </w:rPr>
            </w:pPr>
            <w:r w:rsidRPr="00A11C6D">
              <w:rPr>
                <w:noProof/>
                <w:spacing w:val="-6"/>
                <w:lang w:val="sk-SK"/>
              </w:rPr>
              <w:t>C9.I2.5</w:t>
            </w:r>
          </w:p>
          <w:p w14:paraId="2A3EABB3" w14:textId="076560B6" w:rsidR="009A71A8" w:rsidRPr="00A11C6D" w:rsidRDefault="00674A8F">
            <w:pPr>
              <w:pStyle w:val="P68B1DB1-Normal35"/>
              <w:spacing w:after="0"/>
              <w:jc w:val="both"/>
              <w:rPr>
                <w:noProof/>
                <w:spacing w:val="-6"/>
                <w:lang w:val="sk-SK"/>
              </w:rPr>
            </w:pPr>
            <w:r w:rsidRPr="00A11C6D">
              <w:rPr>
                <w:noProof/>
                <w:spacing w:val="-6"/>
                <w:lang w:val="sk-SK"/>
              </w:rPr>
              <w:t>Finančné nástroje pre súkromný sektor – Investície do energetickej efektívnosti</w:t>
            </w:r>
            <w:r w:rsidR="00C73367" w:rsidRPr="00A11C6D">
              <w:rPr>
                <w:noProof/>
                <w:spacing w:val="-6"/>
                <w:lang w:val="sk-SK"/>
              </w:rPr>
              <w:t xml:space="preserve"> v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 xml:space="preserve">budov </w:t>
            </w:r>
          </w:p>
        </w:tc>
        <w:tc>
          <w:tcPr>
            <w:tcW w:w="1275" w:type="dxa"/>
            <w:tcBorders>
              <w:top w:val="nil"/>
              <w:left w:val="nil"/>
              <w:bottom w:val="single" w:sz="4" w:space="0" w:color="auto"/>
              <w:right w:val="single" w:sz="4" w:space="0" w:color="auto"/>
            </w:tcBorders>
            <w:shd w:val="clear" w:color="auto" w:fill="C6EFCE"/>
            <w:noWrap/>
          </w:tcPr>
          <w:p w14:paraId="414DB94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DC9F564" w14:textId="4557ED0E" w:rsidR="009A71A8" w:rsidRPr="00A11C6D" w:rsidRDefault="00674A8F">
            <w:pPr>
              <w:pStyle w:val="P68B1DB1-Normal35"/>
              <w:spacing w:after="0"/>
              <w:jc w:val="both"/>
              <w:rPr>
                <w:noProof/>
                <w:spacing w:val="-6"/>
                <w:lang w:val="sk-SK"/>
              </w:rPr>
            </w:pPr>
            <w:r w:rsidRPr="00A11C6D">
              <w:rPr>
                <w:noProof/>
                <w:spacing w:val="-6"/>
                <w:lang w:val="sk-SK"/>
              </w:rPr>
              <w:t>Operácie financovania alebo investičné operácie vo výške aspoň 50</w:t>
            </w:r>
            <w:r w:rsidR="00C73367" w:rsidRPr="00A11C6D">
              <w:rPr>
                <w:noProof/>
                <w:spacing w:val="-6"/>
                <w:lang w:val="sk-SK"/>
              </w:rPr>
              <w:t> %</w:t>
            </w:r>
            <w:r w:rsidRPr="00A11C6D">
              <w:rPr>
                <w:noProof/>
                <w:spacing w:val="-6"/>
                <w:lang w:val="sk-SK"/>
              </w:rPr>
              <w:t xml:space="preserve"> celkovej cieľovej sumy financovania alebo investície schválené investičným výborom InvestEU</w:t>
            </w:r>
          </w:p>
        </w:tc>
      </w:tr>
      <w:tr w:rsidR="009A71A8" w:rsidRPr="00A11C6D" w14:paraId="4C2AAD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203F4A7" w14:textId="77777777" w:rsidR="009A71A8" w:rsidRPr="00A11C6D" w:rsidRDefault="00674A8F">
            <w:pPr>
              <w:pStyle w:val="P68B1DB1-Normal35"/>
              <w:spacing w:after="0"/>
              <w:jc w:val="center"/>
              <w:rPr>
                <w:noProof/>
                <w:spacing w:val="-6"/>
                <w:lang w:val="sk-SK"/>
              </w:rPr>
            </w:pPr>
            <w:r w:rsidRPr="00A11C6D">
              <w:rPr>
                <w:noProof/>
                <w:spacing w:val="-6"/>
                <w:lang w:val="sk-SK"/>
              </w:rPr>
              <w:t>273</w:t>
            </w:r>
          </w:p>
        </w:tc>
        <w:tc>
          <w:tcPr>
            <w:tcW w:w="3544" w:type="dxa"/>
            <w:tcBorders>
              <w:top w:val="nil"/>
              <w:left w:val="nil"/>
              <w:bottom w:val="single" w:sz="4" w:space="0" w:color="auto"/>
              <w:right w:val="single" w:sz="4" w:space="0" w:color="auto"/>
            </w:tcBorders>
            <w:shd w:val="clear" w:color="auto" w:fill="C6EFCE"/>
            <w:noWrap/>
          </w:tcPr>
          <w:p w14:paraId="65F68AA5" w14:textId="77777777" w:rsidR="00C73367" w:rsidRPr="00A11C6D" w:rsidRDefault="00674A8F">
            <w:pPr>
              <w:pStyle w:val="P68B1DB1-Normal35"/>
              <w:spacing w:after="0"/>
              <w:jc w:val="both"/>
              <w:rPr>
                <w:noProof/>
                <w:spacing w:val="-6"/>
                <w:lang w:val="sk-SK"/>
              </w:rPr>
            </w:pPr>
            <w:r w:rsidRPr="00A11C6D">
              <w:rPr>
                <w:noProof/>
                <w:spacing w:val="-6"/>
                <w:lang w:val="sk-SK"/>
              </w:rPr>
              <w:t>C9.R2</w:t>
            </w:r>
          </w:p>
          <w:p w14:paraId="3FEBE8BB" w14:textId="2BE4073D" w:rsidR="009A71A8" w:rsidRPr="00A11C6D" w:rsidRDefault="00674A8F">
            <w:pPr>
              <w:pStyle w:val="P68B1DB1-Normal35"/>
              <w:spacing w:after="0"/>
              <w:jc w:val="both"/>
              <w:rPr>
                <w:noProof/>
                <w:spacing w:val="-6"/>
                <w:lang w:val="sk-SK"/>
              </w:rPr>
            </w:pPr>
            <w:r w:rsidRPr="00A11C6D">
              <w:rPr>
                <w:noProof/>
                <w:spacing w:val="-6"/>
                <w:lang w:val="sk-SK"/>
              </w:rPr>
              <w:t>Zefektívniť riadenie výskumu, vývoja</w:t>
            </w:r>
            <w:r w:rsidR="00C73367" w:rsidRPr="00A11C6D">
              <w:rPr>
                <w:noProof/>
                <w:spacing w:val="-6"/>
                <w:lang w:val="sk-SK"/>
              </w:rPr>
              <w:t xml:space="preserve"> a </w:t>
            </w:r>
            <w:r w:rsidRPr="00A11C6D">
              <w:rPr>
                <w:noProof/>
                <w:spacing w:val="-6"/>
                <w:lang w:val="sk-SK"/>
              </w:rPr>
              <w:t xml:space="preserve">inovácií </w:t>
            </w:r>
          </w:p>
        </w:tc>
        <w:tc>
          <w:tcPr>
            <w:tcW w:w="1275" w:type="dxa"/>
            <w:tcBorders>
              <w:top w:val="nil"/>
              <w:left w:val="nil"/>
              <w:bottom w:val="single" w:sz="4" w:space="0" w:color="auto"/>
              <w:right w:val="single" w:sz="4" w:space="0" w:color="auto"/>
            </w:tcBorders>
            <w:shd w:val="clear" w:color="auto" w:fill="C6EFCE"/>
            <w:noWrap/>
          </w:tcPr>
          <w:p w14:paraId="584C2A9E"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D0BE3AF" w14:textId="6F57C98C" w:rsidR="009A71A8" w:rsidRPr="00A11C6D" w:rsidRDefault="00674A8F">
            <w:pPr>
              <w:pStyle w:val="P68B1DB1-Normal35"/>
              <w:spacing w:after="0"/>
              <w:jc w:val="both"/>
              <w:rPr>
                <w:noProof/>
                <w:spacing w:val="-6"/>
                <w:lang w:val="sk-SK"/>
              </w:rPr>
            </w:pPr>
            <w:r w:rsidRPr="00A11C6D">
              <w:rPr>
                <w:noProof/>
                <w:spacing w:val="-6"/>
                <w:lang w:val="sk-SK"/>
              </w:rPr>
              <w:t>Nadobudnutie účinnosti nariadenia vlády, ktorým sa zriaďuje jediný orgán, ktorý zahŕňa existujúce rady, zabezpečuje koordináciu medzi ministerstvami</w:t>
            </w:r>
            <w:r w:rsidR="00C73367" w:rsidRPr="00A11C6D">
              <w:rPr>
                <w:noProof/>
                <w:spacing w:val="-6"/>
                <w:lang w:val="sk-SK"/>
              </w:rPr>
              <w:t xml:space="preserve"> a </w:t>
            </w:r>
            <w:r w:rsidRPr="00A11C6D">
              <w:rPr>
                <w:noProof/>
                <w:spacing w:val="-6"/>
                <w:lang w:val="sk-SK"/>
              </w:rPr>
              <w:t>oslovuje zriadený</w:t>
            </w:r>
            <w:r w:rsidR="00C73367" w:rsidRPr="00A11C6D">
              <w:rPr>
                <w:noProof/>
                <w:spacing w:val="-6"/>
                <w:lang w:val="sk-SK"/>
              </w:rPr>
              <w:t xml:space="preserve"> a </w:t>
            </w:r>
            <w:r w:rsidRPr="00A11C6D">
              <w:rPr>
                <w:noProof/>
                <w:spacing w:val="-6"/>
                <w:lang w:val="sk-SK"/>
              </w:rPr>
              <w:t>funkčný súkromný sektor</w:t>
            </w:r>
          </w:p>
        </w:tc>
      </w:tr>
      <w:tr w:rsidR="009A71A8" w:rsidRPr="00A11C6D" w14:paraId="6B8537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429A40" w14:textId="77777777" w:rsidR="009A71A8" w:rsidRPr="00A11C6D" w:rsidRDefault="00674A8F">
            <w:pPr>
              <w:pStyle w:val="P68B1DB1-Normal35"/>
              <w:spacing w:after="0"/>
              <w:jc w:val="center"/>
              <w:rPr>
                <w:noProof/>
                <w:spacing w:val="-6"/>
                <w:lang w:val="sk-SK"/>
              </w:rPr>
            </w:pPr>
            <w:r w:rsidRPr="00A11C6D">
              <w:rPr>
                <w:noProof/>
                <w:spacing w:val="-6"/>
                <w:lang w:val="sk-SK"/>
              </w:rPr>
              <w:t>286</w:t>
            </w:r>
          </w:p>
        </w:tc>
        <w:tc>
          <w:tcPr>
            <w:tcW w:w="3544" w:type="dxa"/>
            <w:tcBorders>
              <w:top w:val="nil"/>
              <w:left w:val="nil"/>
              <w:bottom w:val="single" w:sz="4" w:space="0" w:color="auto"/>
              <w:right w:val="single" w:sz="4" w:space="0" w:color="auto"/>
            </w:tcBorders>
            <w:shd w:val="clear" w:color="auto" w:fill="C6EFCE"/>
            <w:noWrap/>
          </w:tcPr>
          <w:p w14:paraId="18983779" w14:textId="77777777" w:rsidR="00C73367" w:rsidRPr="00A11C6D" w:rsidRDefault="00674A8F">
            <w:pPr>
              <w:pStyle w:val="P68B1DB1-Normal35"/>
              <w:spacing w:after="0"/>
              <w:jc w:val="both"/>
              <w:rPr>
                <w:noProof/>
                <w:spacing w:val="-6"/>
                <w:lang w:val="sk-SK"/>
              </w:rPr>
            </w:pPr>
            <w:r w:rsidRPr="00A11C6D">
              <w:rPr>
                <w:noProof/>
                <w:spacing w:val="-6"/>
                <w:lang w:val="sk-SK"/>
              </w:rPr>
              <w:t>C9.I10</w:t>
            </w:r>
          </w:p>
          <w:p w14:paraId="051A87A6" w14:textId="3E31D3D4" w:rsidR="009A71A8" w:rsidRPr="00A11C6D" w:rsidRDefault="00674A8F">
            <w:pPr>
              <w:pStyle w:val="P68B1DB1-Normal35"/>
              <w:spacing w:after="0"/>
              <w:jc w:val="both"/>
              <w:rPr>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finančná podpora národnej siete ôsmich regionálnych centier profesijného poradenstva ako súčasti platformy talentov Európskeho výskumného priestoru</w:t>
            </w:r>
          </w:p>
        </w:tc>
        <w:tc>
          <w:tcPr>
            <w:tcW w:w="1275" w:type="dxa"/>
            <w:tcBorders>
              <w:top w:val="nil"/>
              <w:left w:val="nil"/>
              <w:bottom w:val="single" w:sz="4" w:space="0" w:color="auto"/>
              <w:right w:val="single" w:sz="4" w:space="0" w:color="auto"/>
            </w:tcBorders>
            <w:shd w:val="clear" w:color="auto" w:fill="C6EFCE"/>
            <w:noWrap/>
          </w:tcPr>
          <w:p w14:paraId="65D2A0A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C6A0D18" w14:textId="043A4146" w:rsidR="009A71A8" w:rsidRPr="00A11C6D" w:rsidRDefault="00674A8F">
            <w:pPr>
              <w:pStyle w:val="P68B1DB1-Normal35"/>
              <w:spacing w:after="0"/>
              <w:jc w:val="both"/>
              <w:rPr>
                <w:noProof/>
                <w:spacing w:val="-6"/>
                <w:lang w:val="sk-SK"/>
              </w:rPr>
            </w:pPr>
            <w:r w:rsidRPr="00A11C6D">
              <w:rPr>
                <w:noProof/>
                <w:spacing w:val="-6"/>
                <w:lang w:val="sk-SK"/>
              </w:rPr>
              <w:t>Sieť verejných univerzít, ktoré prevádzkujú</w:t>
            </w:r>
            <w:r w:rsidR="00C73367" w:rsidRPr="00A11C6D">
              <w:rPr>
                <w:noProof/>
                <w:spacing w:val="-6"/>
                <w:lang w:val="sk-SK"/>
              </w:rPr>
              <w:t xml:space="preserve"> a </w:t>
            </w:r>
            <w:r w:rsidRPr="00A11C6D">
              <w:rPr>
                <w:noProof/>
                <w:spacing w:val="-6"/>
                <w:lang w:val="sk-SK"/>
              </w:rPr>
              <w:t>prevádzkujú 8 centier orientácie na kariéru vo výskume</w:t>
            </w:r>
          </w:p>
        </w:tc>
      </w:tr>
      <w:tr w:rsidR="009A71A8" w:rsidRPr="00A11C6D" w14:paraId="0400F8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0A26A93" w14:textId="77777777" w:rsidR="009A71A8" w:rsidRPr="00A11C6D" w:rsidRDefault="00674A8F">
            <w:pPr>
              <w:pStyle w:val="P68B1DB1-Normal35"/>
              <w:spacing w:after="0"/>
              <w:jc w:val="center"/>
              <w:rPr>
                <w:noProof/>
                <w:spacing w:val="-6"/>
                <w:lang w:val="sk-SK"/>
              </w:rPr>
            </w:pPr>
            <w:r w:rsidRPr="00A11C6D">
              <w:rPr>
                <w:noProof/>
                <w:spacing w:val="-6"/>
                <w:lang w:val="sk-SK"/>
              </w:rPr>
              <w:t>315</w:t>
            </w:r>
          </w:p>
        </w:tc>
        <w:tc>
          <w:tcPr>
            <w:tcW w:w="3544" w:type="dxa"/>
            <w:tcBorders>
              <w:top w:val="nil"/>
              <w:left w:val="nil"/>
              <w:bottom w:val="single" w:sz="4" w:space="0" w:color="auto"/>
              <w:right w:val="single" w:sz="4" w:space="0" w:color="auto"/>
            </w:tcBorders>
            <w:shd w:val="clear" w:color="auto" w:fill="C6EFCE"/>
            <w:noWrap/>
          </w:tcPr>
          <w:p w14:paraId="418BA9D1" w14:textId="77777777" w:rsidR="00C73367" w:rsidRPr="00A11C6D" w:rsidRDefault="00674A8F">
            <w:pPr>
              <w:pStyle w:val="P68B1DB1-Normal35"/>
              <w:spacing w:after="0"/>
              <w:jc w:val="both"/>
              <w:rPr>
                <w:noProof/>
                <w:spacing w:val="-6"/>
                <w:lang w:val="sk-SK"/>
              </w:rPr>
            </w:pPr>
            <w:r w:rsidRPr="00A11C6D">
              <w:rPr>
                <w:noProof/>
                <w:spacing w:val="-6"/>
                <w:lang w:val="sk-SK"/>
              </w:rPr>
              <w:t>C10.R5</w:t>
            </w:r>
          </w:p>
          <w:p w14:paraId="13E33CC5" w14:textId="2294CD10" w:rsidR="009A71A8" w:rsidRPr="00A11C6D" w:rsidRDefault="00674A8F">
            <w:pPr>
              <w:pStyle w:val="P68B1DB1-Normal35"/>
              <w:spacing w:after="0"/>
              <w:jc w:val="both"/>
              <w:rPr>
                <w:noProof/>
                <w:spacing w:val="-6"/>
                <w:lang w:val="sk-SK"/>
              </w:rPr>
            </w:pPr>
            <w:r w:rsidRPr="00A11C6D">
              <w:rPr>
                <w:noProof/>
                <w:spacing w:val="-6"/>
                <w:lang w:val="sk-SK"/>
              </w:rPr>
              <w:t>Rozvoj systému plánovania – Kódex územného plánovania, urbanizmu</w:t>
            </w:r>
            <w:r w:rsidR="00C73367" w:rsidRPr="00A11C6D">
              <w:rPr>
                <w:noProof/>
                <w:spacing w:val="-6"/>
                <w:lang w:val="sk-SK"/>
              </w:rPr>
              <w:t xml:space="preserve"> a </w:t>
            </w:r>
            <w:r w:rsidRPr="00A11C6D">
              <w:rPr>
                <w:noProof/>
                <w:spacing w:val="-6"/>
                <w:lang w:val="sk-SK"/>
              </w:rPr>
              <w:t>výstavby</w:t>
            </w:r>
          </w:p>
        </w:tc>
        <w:tc>
          <w:tcPr>
            <w:tcW w:w="1275" w:type="dxa"/>
            <w:tcBorders>
              <w:top w:val="nil"/>
              <w:left w:val="nil"/>
              <w:bottom w:val="single" w:sz="4" w:space="0" w:color="auto"/>
              <w:right w:val="single" w:sz="4" w:space="0" w:color="auto"/>
            </w:tcBorders>
            <w:shd w:val="clear" w:color="auto" w:fill="C6EFCE"/>
            <w:noWrap/>
          </w:tcPr>
          <w:p w14:paraId="0F9F176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55188FB" w14:textId="01638EDE" w:rsidR="009A71A8" w:rsidRPr="00A11C6D" w:rsidRDefault="00674A8F">
            <w:pPr>
              <w:pStyle w:val="P68B1DB1-Normal35"/>
              <w:spacing w:after="0"/>
              <w:jc w:val="both"/>
              <w:rPr>
                <w:noProof/>
                <w:spacing w:val="-6"/>
                <w:lang w:val="sk-SK"/>
              </w:rPr>
            </w:pPr>
            <w:r w:rsidRPr="00A11C6D">
              <w:rPr>
                <w:noProof/>
                <w:spacing w:val="-6"/>
                <w:lang w:val="sk-SK"/>
              </w:rPr>
              <w:t>Nadobudnutie účinnosti kódexu priestorového plánovania, mestského plánovania</w:t>
            </w:r>
            <w:r w:rsidR="00C73367" w:rsidRPr="00A11C6D">
              <w:rPr>
                <w:noProof/>
                <w:spacing w:val="-6"/>
                <w:lang w:val="sk-SK"/>
              </w:rPr>
              <w:t xml:space="preserve"> a </w:t>
            </w:r>
            <w:r w:rsidRPr="00A11C6D">
              <w:rPr>
                <w:noProof/>
                <w:spacing w:val="-6"/>
                <w:lang w:val="sk-SK"/>
              </w:rPr>
              <w:t xml:space="preserve">výstavby </w:t>
            </w:r>
          </w:p>
        </w:tc>
      </w:tr>
      <w:tr w:rsidR="009A71A8" w:rsidRPr="00A11C6D" w14:paraId="54092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452AE7E" w14:textId="77777777" w:rsidR="009A71A8" w:rsidRPr="00A11C6D" w:rsidRDefault="00674A8F">
            <w:pPr>
              <w:pStyle w:val="P68B1DB1-Normal35"/>
              <w:spacing w:after="0"/>
              <w:jc w:val="center"/>
              <w:rPr>
                <w:noProof/>
                <w:spacing w:val="-6"/>
                <w:lang w:val="sk-SK"/>
              </w:rPr>
            </w:pPr>
            <w:r w:rsidRPr="00A11C6D">
              <w:rPr>
                <w:noProof/>
                <w:spacing w:val="-6"/>
                <w:lang w:val="sk-SK"/>
              </w:rPr>
              <w:t>316</w:t>
            </w:r>
          </w:p>
        </w:tc>
        <w:tc>
          <w:tcPr>
            <w:tcW w:w="3544" w:type="dxa"/>
            <w:tcBorders>
              <w:top w:val="nil"/>
              <w:left w:val="nil"/>
              <w:bottom w:val="single" w:sz="4" w:space="0" w:color="auto"/>
              <w:right w:val="single" w:sz="4" w:space="0" w:color="auto"/>
            </w:tcBorders>
            <w:shd w:val="clear" w:color="auto" w:fill="C6EFCE"/>
            <w:noWrap/>
          </w:tcPr>
          <w:p w14:paraId="30FEECA5" w14:textId="77777777" w:rsidR="00C73367" w:rsidRPr="00A11C6D" w:rsidRDefault="00674A8F">
            <w:pPr>
              <w:pStyle w:val="P68B1DB1-Normal35"/>
              <w:spacing w:after="0"/>
              <w:jc w:val="both"/>
              <w:rPr>
                <w:noProof/>
                <w:spacing w:val="-6"/>
                <w:lang w:val="sk-SK"/>
              </w:rPr>
            </w:pPr>
            <w:r w:rsidRPr="00A11C6D">
              <w:rPr>
                <w:noProof/>
                <w:spacing w:val="-6"/>
                <w:lang w:val="sk-SK"/>
              </w:rPr>
              <w:t>C10.R5</w:t>
            </w:r>
          </w:p>
          <w:p w14:paraId="1D9FBC45" w14:textId="25FE89F3" w:rsidR="009A71A8" w:rsidRPr="00A11C6D" w:rsidRDefault="00674A8F">
            <w:pPr>
              <w:pStyle w:val="P68B1DB1-Normal35"/>
              <w:spacing w:after="0"/>
              <w:jc w:val="both"/>
              <w:rPr>
                <w:noProof/>
                <w:spacing w:val="-6"/>
                <w:lang w:val="sk-SK"/>
              </w:rPr>
            </w:pPr>
            <w:r w:rsidRPr="00A11C6D">
              <w:rPr>
                <w:noProof/>
                <w:spacing w:val="-6"/>
                <w:lang w:val="sk-SK"/>
              </w:rPr>
              <w:t>Rozvoj systému plánovania – Kódex územného plánovania, urbanizmu</w:t>
            </w:r>
            <w:r w:rsidR="00C73367" w:rsidRPr="00A11C6D">
              <w:rPr>
                <w:noProof/>
                <w:spacing w:val="-6"/>
                <w:lang w:val="sk-SK"/>
              </w:rPr>
              <w:t xml:space="preserve"> a </w:t>
            </w:r>
            <w:r w:rsidRPr="00A11C6D">
              <w:rPr>
                <w:noProof/>
                <w:spacing w:val="-6"/>
                <w:lang w:val="sk-SK"/>
              </w:rPr>
              <w:t>výstavby</w:t>
            </w:r>
          </w:p>
        </w:tc>
        <w:tc>
          <w:tcPr>
            <w:tcW w:w="1275" w:type="dxa"/>
            <w:tcBorders>
              <w:top w:val="nil"/>
              <w:left w:val="nil"/>
              <w:bottom w:val="single" w:sz="4" w:space="0" w:color="auto"/>
              <w:right w:val="single" w:sz="4" w:space="0" w:color="auto"/>
            </w:tcBorders>
            <w:shd w:val="clear" w:color="auto" w:fill="C6EFCE"/>
            <w:noWrap/>
          </w:tcPr>
          <w:p w14:paraId="14065C2A"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30A7A78" w14:textId="77777777" w:rsidR="009A71A8" w:rsidRPr="00A11C6D" w:rsidRDefault="00674A8F">
            <w:pPr>
              <w:pStyle w:val="P68B1DB1-Normal35"/>
              <w:spacing w:after="0"/>
              <w:jc w:val="both"/>
              <w:rPr>
                <w:noProof/>
                <w:spacing w:val="-6"/>
                <w:lang w:val="sk-SK"/>
              </w:rPr>
            </w:pPr>
            <w:r w:rsidRPr="00A11C6D">
              <w:rPr>
                <w:noProof/>
                <w:spacing w:val="-6"/>
                <w:lang w:val="sk-SK"/>
              </w:rPr>
              <w:t xml:space="preserve">Sprevádzkovanie interoperabilnej mestskej digitálnej dátovej platformy (ako súčasť územného observatória) </w:t>
            </w:r>
          </w:p>
        </w:tc>
      </w:tr>
      <w:tr w:rsidR="009A71A8" w:rsidRPr="00A11C6D" w14:paraId="742F6D1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7DD60385" w14:textId="77777777" w:rsidR="009A71A8" w:rsidRPr="00A11C6D" w:rsidRDefault="009A71A8">
            <w:pPr>
              <w:spacing w:after="0"/>
              <w:jc w:val="center"/>
              <w:rPr>
                <w:rFonts w:ascii="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1651FBDB" w14:textId="77777777" w:rsidR="009A71A8" w:rsidRPr="00A11C6D" w:rsidRDefault="009A71A8">
            <w:pPr>
              <w:spacing w:after="0"/>
              <w:rPr>
                <w:rFonts w:ascii="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6237C1D2"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tcPr>
          <w:p w14:paraId="10137726" w14:textId="77777777" w:rsidR="009A71A8" w:rsidRPr="00A11C6D" w:rsidRDefault="009A71A8">
            <w:pPr>
              <w:spacing w:after="0"/>
              <w:jc w:val="both"/>
              <w:rPr>
                <w:rFonts w:ascii="Times New Roman" w:eastAsia="Times New Roman" w:hAnsi="Times New Roman" w:cs="Times New Roman"/>
                <w:noProof/>
                <w:spacing w:val="-6"/>
                <w:lang w:val="sk-SK"/>
              </w:rPr>
            </w:pPr>
          </w:p>
          <w:p w14:paraId="55CEA8D2" w14:textId="047C3924" w:rsidR="009A71A8" w:rsidRPr="00A11C6D" w:rsidRDefault="00674A8F">
            <w:pPr>
              <w:pStyle w:val="P68B1DB1-Normal36"/>
              <w:spacing w:after="0"/>
              <w:jc w:val="right"/>
              <w:rPr>
                <w:noProof/>
                <w:spacing w:val="-6"/>
                <w:lang w:val="sk-SK"/>
              </w:rPr>
            </w:pPr>
            <w:r w:rsidRPr="00A11C6D">
              <w:rPr>
                <w:noProof/>
                <w:spacing w:val="-6"/>
                <w:lang w:val="sk-SK"/>
              </w:rPr>
              <w:t>1 677 245 690 EUR</w:t>
            </w:r>
          </w:p>
        </w:tc>
      </w:tr>
    </w:tbl>
    <w:p w14:paraId="5A78B4F0" w14:textId="77777777" w:rsidR="009A71A8" w:rsidRPr="00A11C6D" w:rsidRDefault="00674A8F">
      <w:pPr>
        <w:pStyle w:val="NumPar2"/>
        <w:tabs>
          <w:tab w:val="clear" w:pos="850"/>
        </w:tabs>
        <w:ind w:firstLine="0"/>
        <w:rPr>
          <w:noProof/>
          <w:spacing w:val="-6"/>
          <w:lang w:val="sk-SK"/>
        </w:rPr>
      </w:pPr>
      <w:r w:rsidRPr="00A11C6D">
        <w:rPr>
          <w:noProof/>
          <w:spacing w:val="-6"/>
          <w:lang w:val="sk-SK"/>
        </w:rPr>
        <w:br w:type="page"/>
      </w:r>
    </w:p>
    <w:p w14:paraId="63C25432" w14:textId="77777777" w:rsidR="009A71A8" w:rsidRPr="00A11C6D" w:rsidRDefault="00674A8F">
      <w:pPr>
        <w:pStyle w:val="Heading3"/>
        <w:rPr>
          <w:noProof/>
          <w:spacing w:val="-6"/>
          <w:lang w:val="sk-SK"/>
        </w:rPr>
      </w:pPr>
      <w:r w:rsidRPr="00A11C6D">
        <w:rPr>
          <w:noProof/>
          <w:spacing w:val="-6"/>
          <w:lang w:val="sk-SK"/>
        </w:rPr>
        <w:t xml:space="preserve">Piata splátka (úverová podpora): </w:t>
      </w:r>
    </w:p>
    <w:tbl>
      <w:tblPr>
        <w:tblW w:w="9634" w:type="dxa"/>
        <w:tblInd w:w="113" w:type="dxa"/>
        <w:tblLook w:val="04A0" w:firstRow="1" w:lastRow="0" w:firstColumn="1" w:lastColumn="0" w:noHBand="0" w:noVBand="1"/>
      </w:tblPr>
      <w:tblGrid>
        <w:gridCol w:w="1413"/>
        <w:gridCol w:w="3544"/>
        <w:gridCol w:w="1275"/>
        <w:gridCol w:w="3402"/>
      </w:tblGrid>
      <w:tr w:rsidR="009A71A8" w:rsidRPr="00A11C6D" w14:paraId="573B262F" w14:textId="77777777">
        <w:trPr>
          <w:trHeight w:val="905"/>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124E96B"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01B6CE2"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672D1116"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6F563EA"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4F06E990"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4215B659"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334AFFE"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675071B9"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1427A6DE" w14:textId="77777777" w:rsidR="009A71A8" w:rsidRPr="00A11C6D" w:rsidRDefault="009A71A8">
            <w:pPr>
              <w:spacing w:after="0"/>
              <w:rPr>
                <w:rFonts w:ascii="Times New Roman" w:eastAsia="Times New Roman" w:hAnsi="Times New Roman" w:cs="Times New Roman"/>
                <w:b/>
                <w:noProof/>
                <w:spacing w:val="-6"/>
                <w:lang w:val="sk-SK"/>
              </w:rPr>
            </w:pPr>
          </w:p>
        </w:tc>
        <w:tc>
          <w:tcPr>
            <w:tcW w:w="3402" w:type="dxa"/>
            <w:vMerge/>
            <w:tcBorders>
              <w:top w:val="single" w:sz="4" w:space="0" w:color="auto"/>
              <w:left w:val="nil"/>
              <w:bottom w:val="single" w:sz="4" w:space="0" w:color="000000"/>
              <w:right w:val="single" w:sz="4" w:space="0" w:color="auto"/>
            </w:tcBorders>
            <w:vAlign w:val="center"/>
            <w:hideMark/>
          </w:tcPr>
          <w:p w14:paraId="50395243"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6CB70C30"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612449CC" w14:textId="77777777" w:rsidR="009A71A8" w:rsidRPr="00A11C6D" w:rsidRDefault="00674A8F">
            <w:pPr>
              <w:pStyle w:val="P68B1DB1-Normal35"/>
              <w:spacing w:after="0"/>
              <w:jc w:val="center"/>
              <w:rPr>
                <w:noProof/>
                <w:spacing w:val="-6"/>
                <w:lang w:val="sk-SK"/>
              </w:rPr>
            </w:pPr>
            <w:r w:rsidRPr="00A11C6D">
              <w:rPr>
                <w:noProof/>
                <w:spacing w:val="-6"/>
                <w:lang w:val="sk-SK"/>
              </w:rPr>
              <w:t>44</w:t>
            </w:r>
          </w:p>
        </w:tc>
        <w:tc>
          <w:tcPr>
            <w:tcW w:w="3544" w:type="dxa"/>
            <w:tcBorders>
              <w:top w:val="nil"/>
              <w:left w:val="nil"/>
              <w:bottom w:val="single" w:sz="4" w:space="0" w:color="auto"/>
              <w:right w:val="single" w:sz="4" w:space="0" w:color="auto"/>
            </w:tcBorders>
            <w:shd w:val="clear" w:color="auto" w:fill="C6EFCE"/>
            <w:noWrap/>
          </w:tcPr>
          <w:p w14:paraId="482FF751" w14:textId="77777777" w:rsidR="009A71A8" w:rsidRPr="00A11C6D" w:rsidRDefault="00674A8F">
            <w:pPr>
              <w:pStyle w:val="P68B1DB1-Normal35"/>
              <w:spacing w:after="0"/>
              <w:jc w:val="both"/>
              <w:rPr>
                <w:noProof/>
                <w:spacing w:val="-6"/>
                <w:lang w:val="sk-SK"/>
              </w:rPr>
            </w:pPr>
            <w:r w:rsidRPr="00A11C6D">
              <w:rPr>
                <w:noProof/>
                <w:spacing w:val="-6"/>
                <w:lang w:val="sk-SK"/>
              </w:rPr>
              <w:t>C3.R1</w:t>
            </w:r>
          </w:p>
          <w:p w14:paraId="732FC0F4" w14:textId="729AA957" w:rsidR="009A71A8" w:rsidRPr="00A11C6D" w:rsidRDefault="00674A8F">
            <w:pPr>
              <w:pStyle w:val="P68B1DB1-Normal35"/>
              <w:spacing w:after="0"/>
              <w:jc w:val="both"/>
              <w:rPr>
                <w:noProof/>
                <w:spacing w:val="-6"/>
                <w:lang w:val="sk-SK"/>
              </w:rPr>
            </w:pPr>
            <w:r w:rsidRPr="00A11C6D">
              <w:rPr>
                <w:noProof/>
                <w:spacing w:val="-6"/>
                <w:lang w:val="sk-SK"/>
              </w:rPr>
              <w:t>Zlepšenie riadenia odpadového hospodárstva</w:t>
            </w:r>
            <w:r w:rsidR="00C73367" w:rsidRPr="00A11C6D">
              <w:rPr>
                <w:noProof/>
                <w:spacing w:val="-6"/>
                <w:lang w:val="sk-SK"/>
              </w:rPr>
              <w:t xml:space="preserve"> s </w:t>
            </w:r>
            <w:r w:rsidRPr="00A11C6D">
              <w:rPr>
                <w:noProof/>
                <w:spacing w:val="-6"/>
                <w:lang w:val="sk-SK"/>
              </w:rPr>
              <w:t xml:space="preserve">cieľom urýchliť prechod na obehové hospodárstvo </w:t>
            </w:r>
          </w:p>
        </w:tc>
        <w:tc>
          <w:tcPr>
            <w:tcW w:w="1275" w:type="dxa"/>
            <w:tcBorders>
              <w:top w:val="nil"/>
              <w:left w:val="nil"/>
              <w:bottom w:val="single" w:sz="4" w:space="0" w:color="auto"/>
              <w:right w:val="single" w:sz="4" w:space="0" w:color="auto"/>
            </w:tcBorders>
            <w:shd w:val="clear" w:color="auto" w:fill="C6EFCE"/>
            <w:noWrap/>
          </w:tcPr>
          <w:p w14:paraId="0A0A4B6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7FA69BB" w14:textId="77777777" w:rsidR="009A71A8" w:rsidRPr="00A11C6D" w:rsidRDefault="00674A8F">
            <w:pPr>
              <w:pStyle w:val="P68B1DB1-Normal35"/>
              <w:spacing w:after="0"/>
              <w:jc w:val="both"/>
              <w:rPr>
                <w:noProof/>
                <w:spacing w:val="-6"/>
                <w:lang w:val="sk-SK"/>
              </w:rPr>
            </w:pPr>
            <w:r w:rsidRPr="00A11C6D">
              <w:rPr>
                <w:noProof/>
                <w:spacing w:val="-6"/>
                <w:lang w:val="sk-SK"/>
              </w:rPr>
              <w:t>Prijatie akčného plánu pre národnú stratégiu obehového hospodárstva</w:t>
            </w:r>
          </w:p>
        </w:tc>
      </w:tr>
      <w:tr w:rsidR="009A71A8" w:rsidRPr="00A11C6D" w14:paraId="601B661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55B84CC" w14:textId="77777777" w:rsidR="009A71A8" w:rsidRPr="00A11C6D" w:rsidRDefault="00674A8F">
            <w:pPr>
              <w:pStyle w:val="P68B1DB1-Normal35"/>
              <w:spacing w:after="0"/>
              <w:jc w:val="center"/>
              <w:rPr>
                <w:noProof/>
                <w:spacing w:val="-6"/>
                <w:lang w:val="sk-SK"/>
              </w:rPr>
            </w:pPr>
            <w:r w:rsidRPr="00A11C6D">
              <w:rPr>
                <w:noProof/>
                <w:spacing w:val="-6"/>
                <w:lang w:val="sk-SK"/>
              </w:rPr>
              <w:t>348</w:t>
            </w:r>
          </w:p>
        </w:tc>
        <w:tc>
          <w:tcPr>
            <w:tcW w:w="3544" w:type="dxa"/>
            <w:tcBorders>
              <w:top w:val="nil"/>
              <w:left w:val="nil"/>
              <w:bottom w:val="single" w:sz="4" w:space="0" w:color="auto"/>
              <w:right w:val="single" w:sz="4" w:space="0" w:color="auto"/>
            </w:tcBorders>
            <w:shd w:val="clear" w:color="auto" w:fill="C6EFCE"/>
            <w:noWrap/>
          </w:tcPr>
          <w:p w14:paraId="63026D95" w14:textId="77777777" w:rsidR="009A71A8" w:rsidRPr="00A11C6D" w:rsidRDefault="00674A8F">
            <w:pPr>
              <w:pStyle w:val="P68B1DB1-Normal35"/>
              <w:spacing w:after="0"/>
              <w:jc w:val="both"/>
              <w:rPr>
                <w:noProof/>
                <w:spacing w:val="-6"/>
                <w:lang w:val="sk-SK"/>
              </w:rPr>
            </w:pPr>
            <w:r w:rsidRPr="00A11C6D">
              <w:rPr>
                <w:noProof/>
                <w:spacing w:val="-6"/>
                <w:lang w:val="sk-SK"/>
              </w:rPr>
              <w:t>C11.I6</w:t>
            </w:r>
          </w:p>
          <w:p w14:paraId="6F32E769" w14:textId="77777777" w:rsidR="009A71A8" w:rsidRPr="00A11C6D" w:rsidRDefault="00674A8F">
            <w:pPr>
              <w:pStyle w:val="P68B1DB1-Normal35"/>
              <w:spacing w:after="0"/>
              <w:jc w:val="both"/>
              <w:rPr>
                <w:noProof/>
                <w:spacing w:val="-6"/>
                <w:lang w:val="sk-SK"/>
              </w:rPr>
            </w:pPr>
            <w:r w:rsidRPr="00A11C6D">
              <w:rPr>
                <w:noProof/>
                <w:spacing w:val="-6"/>
                <w:lang w:val="sk-SK"/>
              </w:rPr>
              <w:t xml:space="preserve">Rozvoj digitálneho systému pre procesy financovania kultúry </w:t>
            </w:r>
          </w:p>
        </w:tc>
        <w:tc>
          <w:tcPr>
            <w:tcW w:w="1275" w:type="dxa"/>
            <w:tcBorders>
              <w:top w:val="nil"/>
              <w:left w:val="nil"/>
              <w:bottom w:val="single" w:sz="4" w:space="0" w:color="auto"/>
              <w:right w:val="single" w:sz="4" w:space="0" w:color="auto"/>
            </w:tcBorders>
            <w:shd w:val="clear" w:color="auto" w:fill="C6EFCE"/>
            <w:noWrap/>
          </w:tcPr>
          <w:p w14:paraId="0EE491C5"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1B8F852" w14:textId="33C84DA6" w:rsidR="009A71A8" w:rsidRPr="00A11C6D" w:rsidRDefault="00674A8F">
            <w:pPr>
              <w:pStyle w:val="P68B1DB1-Normal35"/>
              <w:spacing w:after="0"/>
              <w:jc w:val="both"/>
              <w:rPr>
                <w:noProof/>
                <w:spacing w:val="-6"/>
                <w:lang w:val="sk-SK"/>
              </w:rPr>
            </w:pPr>
            <w:r w:rsidRPr="00A11C6D">
              <w:rPr>
                <w:noProof/>
                <w:spacing w:val="-6"/>
                <w:lang w:val="sk-SK"/>
              </w:rPr>
              <w:t>Sprevádzkované platformy</w:t>
            </w:r>
            <w:r w:rsidR="00C73367" w:rsidRPr="00A11C6D">
              <w:rPr>
                <w:noProof/>
                <w:spacing w:val="-6"/>
                <w:lang w:val="sk-SK"/>
              </w:rPr>
              <w:t xml:space="preserve"> a </w:t>
            </w:r>
            <w:r w:rsidRPr="00A11C6D">
              <w:rPr>
                <w:noProof/>
                <w:spacing w:val="-6"/>
                <w:lang w:val="sk-SK"/>
              </w:rPr>
              <w:t>digitálne systémy</w:t>
            </w:r>
          </w:p>
        </w:tc>
      </w:tr>
      <w:tr w:rsidR="009A71A8" w:rsidRPr="00A11C6D" w14:paraId="2155C85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162937FC" w14:textId="77777777" w:rsidR="009A71A8" w:rsidRPr="00A11C6D" w:rsidRDefault="00674A8F">
            <w:pPr>
              <w:pStyle w:val="P68B1DB1-Normal35"/>
              <w:spacing w:after="0"/>
              <w:jc w:val="center"/>
              <w:rPr>
                <w:noProof/>
                <w:spacing w:val="-6"/>
                <w:lang w:val="sk-SK"/>
              </w:rPr>
            </w:pPr>
            <w:r w:rsidRPr="00A11C6D">
              <w:rPr>
                <w:noProof/>
                <w:spacing w:val="-6"/>
                <w:lang w:val="sk-SK"/>
              </w:rPr>
              <w:t>349</w:t>
            </w:r>
          </w:p>
        </w:tc>
        <w:tc>
          <w:tcPr>
            <w:tcW w:w="3544" w:type="dxa"/>
            <w:tcBorders>
              <w:top w:val="nil"/>
              <w:left w:val="nil"/>
              <w:bottom w:val="single" w:sz="4" w:space="0" w:color="auto"/>
              <w:right w:val="single" w:sz="4" w:space="0" w:color="auto"/>
            </w:tcBorders>
            <w:shd w:val="clear" w:color="auto" w:fill="C6EFCE"/>
            <w:noWrap/>
          </w:tcPr>
          <w:p w14:paraId="46558308" w14:textId="77777777" w:rsidR="009A71A8" w:rsidRPr="00A11C6D" w:rsidRDefault="00674A8F">
            <w:pPr>
              <w:pStyle w:val="P68B1DB1-Normal35"/>
              <w:spacing w:after="0"/>
              <w:jc w:val="both"/>
              <w:rPr>
                <w:noProof/>
                <w:spacing w:val="-6"/>
                <w:lang w:val="sk-SK"/>
              </w:rPr>
            </w:pPr>
            <w:r w:rsidRPr="00A11C6D">
              <w:rPr>
                <w:noProof/>
                <w:spacing w:val="-6"/>
                <w:lang w:val="sk-SK"/>
              </w:rPr>
              <w:t>C11.I7</w:t>
            </w:r>
          </w:p>
          <w:p w14:paraId="5990A47E" w14:textId="098C91A4" w:rsidR="009A71A8" w:rsidRPr="00A11C6D" w:rsidRDefault="00674A8F">
            <w:pPr>
              <w:pStyle w:val="P68B1DB1-Normal35"/>
              <w:spacing w:after="0"/>
              <w:jc w:val="both"/>
              <w:rPr>
                <w:noProof/>
                <w:spacing w:val="-6"/>
                <w:lang w:val="sk-SK"/>
              </w:rPr>
            </w:pPr>
            <w:r w:rsidRPr="00A11C6D">
              <w:rPr>
                <w:noProof/>
                <w:spacing w:val="-6"/>
                <w:lang w:val="sk-SK"/>
              </w:rPr>
              <w:t>Urýchlenie digitalizácie filmovej produkcie</w:t>
            </w:r>
            <w:r w:rsidR="00C73367" w:rsidRPr="00A11C6D">
              <w:rPr>
                <w:noProof/>
                <w:spacing w:val="-6"/>
                <w:lang w:val="sk-SK"/>
              </w:rPr>
              <w:t xml:space="preserve"> a </w:t>
            </w:r>
            <w:r w:rsidRPr="00A11C6D">
              <w:rPr>
                <w:noProof/>
                <w:spacing w:val="-6"/>
                <w:lang w:val="sk-SK"/>
              </w:rPr>
              <w:t xml:space="preserve">distribúcie </w:t>
            </w:r>
          </w:p>
        </w:tc>
        <w:tc>
          <w:tcPr>
            <w:tcW w:w="1275" w:type="dxa"/>
            <w:tcBorders>
              <w:top w:val="nil"/>
              <w:left w:val="nil"/>
              <w:bottom w:val="single" w:sz="4" w:space="0" w:color="auto"/>
              <w:right w:val="single" w:sz="4" w:space="0" w:color="auto"/>
            </w:tcBorders>
            <w:shd w:val="clear" w:color="auto" w:fill="C6EFCE"/>
            <w:noWrap/>
          </w:tcPr>
          <w:p w14:paraId="1D0366C5"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68A43BF" w14:textId="2719DD00" w:rsidR="009A71A8" w:rsidRPr="00A11C6D" w:rsidRDefault="00674A8F">
            <w:pPr>
              <w:pStyle w:val="P68B1DB1-Normal35"/>
              <w:spacing w:after="0"/>
              <w:jc w:val="both"/>
              <w:rPr>
                <w:noProof/>
                <w:spacing w:val="-6"/>
                <w:lang w:val="sk-SK"/>
              </w:rPr>
            </w:pPr>
            <w:r w:rsidRPr="00A11C6D">
              <w:rPr>
                <w:noProof/>
                <w:spacing w:val="-6"/>
                <w:lang w:val="sk-SK"/>
              </w:rPr>
              <w:t>Podpis zmlúv</w:t>
            </w:r>
            <w:r w:rsidR="00C73367" w:rsidRPr="00A11C6D">
              <w:rPr>
                <w:noProof/>
                <w:spacing w:val="-6"/>
                <w:lang w:val="sk-SK"/>
              </w:rPr>
              <w:t xml:space="preserve"> o </w:t>
            </w:r>
            <w:r w:rsidRPr="00A11C6D">
              <w:rPr>
                <w:noProof/>
                <w:spacing w:val="-6"/>
                <w:lang w:val="sk-SK"/>
              </w:rPr>
              <w:t>financovaní</w:t>
            </w:r>
          </w:p>
        </w:tc>
      </w:tr>
      <w:tr w:rsidR="009A71A8" w:rsidRPr="00A11C6D" w14:paraId="1102ADB2"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2F44052" w14:textId="77777777" w:rsidR="009A71A8" w:rsidRPr="00A11C6D" w:rsidRDefault="00674A8F">
            <w:pPr>
              <w:pStyle w:val="P68B1DB1-Normal35"/>
              <w:spacing w:after="0"/>
              <w:jc w:val="center"/>
              <w:rPr>
                <w:noProof/>
                <w:spacing w:val="-6"/>
                <w:lang w:val="sk-SK"/>
              </w:rPr>
            </w:pPr>
            <w:r w:rsidRPr="00A11C6D">
              <w:rPr>
                <w:noProof/>
                <w:spacing w:val="-6"/>
                <w:lang w:val="sk-SK"/>
              </w:rPr>
              <w:t>496</w:t>
            </w:r>
          </w:p>
        </w:tc>
        <w:tc>
          <w:tcPr>
            <w:tcW w:w="3544" w:type="dxa"/>
            <w:tcBorders>
              <w:top w:val="nil"/>
              <w:left w:val="nil"/>
              <w:bottom w:val="single" w:sz="4" w:space="0" w:color="auto"/>
              <w:right w:val="single" w:sz="4" w:space="0" w:color="auto"/>
            </w:tcBorders>
            <w:shd w:val="clear" w:color="auto" w:fill="C6EFCE"/>
            <w:noWrap/>
          </w:tcPr>
          <w:p w14:paraId="1F546DE5" w14:textId="77777777" w:rsidR="009A71A8" w:rsidRPr="00A11C6D" w:rsidRDefault="00674A8F">
            <w:pPr>
              <w:pStyle w:val="P68B1DB1-Normal35"/>
              <w:spacing w:after="0"/>
              <w:jc w:val="both"/>
              <w:rPr>
                <w:noProof/>
                <w:spacing w:val="-6"/>
                <w:lang w:val="sk-SK"/>
              </w:rPr>
            </w:pPr>
            <w:r w:rsidRPr="00A11C6D">
              <w:rPr>
                <w:noProof/>
                <w:spacing w:val="-6"/>
                <w:lang w:val="sk-SK"/>
              </w:rPr>
              <w:t>C15.I13</w:t>
            </w:r>
          </w:p>
          <w:p w14:paraId="0508B772" w14:textId="74695BF2" w:rsidR="009A71A8" w:rsidRPr="00A11C6D" w:rsidRDefault="00674A8F">
            <w:pPr>
              <w:pStyle w:val="P68B1DB1-Normal35"/>
              <w:spacing w:after="0"/>
              <w:jc w:val="both"/>
              <w:rPr>
                <w:noProof/>
                <w:spacing w:val="-6"/>
                <w:lang w:val="sk-SK"/>
              </w:rPr>
            </w:pPr>
            <w:r w:rsidRPr="00A11C6D">
              <w:rPr>
                <w:noProof/>
                <w:spacing w:val="-6"/>
                <w:lang w:val="sk-SK"/>
              </w:rPr>
              <w:t>Vybavenie laboratórií IT</w:t>
            </w:r>
            <w:r w:rsidR="00C73367" w:rsidRPr="00A11C6D">
              <w:rPr>
                <w:noProof/>
                <w:spacing w:val="-6"/>
                <w:lang w:val="sk-SK"/>
              </w:rPr>
              <w:t xml:space="preserve"> v </w:t>
            </w:r>
            <w:r w:rsidRPr="00A11C6D">
              <w:rPr>
                <w:noProof/>
                <w:spacing w:val="-6"/>
                <w:lang w:val="sk-SK"/>
              </w:rPr>
              <w:t>školách odborného vzdelávania</w:t>
            </w:r>
            <w:r w:rsidR="00C73367" w:rsidRPr="00A11C6D">
              <w:rPr>
                <w:noProof/>
                <w:spacing w:val="-6"/>
                <w:lang w:val="sk-SK"/>
              </w:rPr>
              <w:t xml:space="preserve"> a </w:t>
            </w:r>
            <w:r w:rsidRPr="00A11C6D">
              <w:rPr>
                <w:noProof/>
                <w:spacing w:val="-6"/>
                <w:lang w:val="sk-SK"/>
              </w:rPr>
              <w:t>prípravy (OVP)</w:t>
            </w:r>
          </w:p>
        </w:tc>
        <w:tc>
          <w:tcPr>
            <w:tcW w:w="1275" w:type="dxa"/>
            <w:tcBorders>
              <w:top w:val="nil"/>
              <w:left w:val="nil"/>
              <w:bottom w:val="single" w:sz="4" w:space="0" w:color="auto"/>
              <w:right w:val="single" w:sz="4" w:space="0" w:color="auto"/>
            </w:tcBorders>
            <w:shd w:val="clear" w:color="auto" w:fill="C6EFCE"/>
            <w:noWrap/>
          </w:tcPr>
          <w:p w14:paraId="3A724E4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E32E186" w14:textId="77777777" w:rsidR="009A71A8" w:rsidRPr="00A11C6D" w:rsidRDefault="00674A8F">
            <w:pPr>
              <w:pStyle w:val="P68B1DB1-Normal35"/>
              <w:spacing w:after="0"/>
              <w:jc w:val="both"/>
              <w:rPr>
                <w:noProof/>
                <w:spacing w:val="-6"/>
                <w:lang w:val="sk-SK"/>
              </w:rPr>
            </w:pPr>
            <w:r w:rsidRPr="00A11C6D">
              <w:rPr>
                <w:noProof/>
                <w:spacing w:val="-6"/>
                <w:lang w:val="sk-SK"/>
              </w:rPr>
              <w:t>Vzdelávacie školy OVP vybavené počítačovými laboratóriami</w:t>
            </w:r>
          </w:p>
        </w:tc>
      </w:tr>
      <w:tr w:rsidR="009A71A8" w:rsidRPr="00A11C6D" w14:paraId="09E49CB8"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hideMark/>
          </w:tcPr>
          <w:p w14:paraId="2ECE3B3D"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497</w:t>
            </w:r>
          </w:p>
        </w:tc>
        <w:tc>
          <w:tcPr>
            <w:tcW w:w="3544" w:type="dxa"/>
            <w:tcBorders>
              <w:top w:val="nil"/>
              <w:left w:val="nil"/>
              <w:bottom w:val="single" w:sz="4" w:space="0" w:color="auto"/>
              <w:right w:val="single" w:sz="4" w:space="0" w:color="auto"/>
            </w:tcBorders>
            <w:shd w:val="clear" w:color="auto" w:fill="C6EFCE"/>
            <w:noWrap/>
            <w:hideMark/>
          </w:tcPr>
          <w:p w14:paraId="4AAAACFA" w14:textId="77777777" w:rsidR="00C73367" w:rsidRPr="00A11C6D" w:rsidRDefault="00674A8F">
            <w:pPr>
              <w:pStyle w:val="P68B1DB1-Normal35"/>
              <w:spacing w:after="0"/>
              <w:jc w:val="both"/>
              <w:rPr>
                <w:noProof/>
                <w:spacing w:val="-6"/>
                <w:lang w:val="sk-SK"/>
              </w:rPr>
            </w:pPr>
            <w:r w:rsidRPr="00A11C6D">
              <w:rPr>
                <w:noProof/>
                <w:spacing w:val="-6"/>
                <w:lang w:val="sk-SK"/>
              </w:rPr>
              <w:t>C15.I14</w:t>
            </w:r>
          </w:p>
          <w:p w14:paraId="3B7E9314" w14:textId="3EC946B7" w:rsidR="009A71A8" w:rsidRPr="00A11C6D" w:rsidRDefault="00674A8F">
            <w:pPr>
              <w:pStyle w:val="P68B1DB1-Normal35"/>
              <w:spacing w:after="0"/>
              <w:jc w:val="both"/>
              <w:rPr>
                <w:rFonts w:eastAsia="Times New Roman"/>
                <w:noProof/>
                <w:spacing w:val="-6"/>
                <w:lang w:val="sk-SK"/>
              </w:rPr>
            </w:pPr>
            <w:r w:rsidRPr="00A11C6D">
              <w:rPr>
                <w:noProof/>
                <w:spacing w:val="-6"/>
                <w:lang w:val="sk-SK"/>
              </w:rPr>
              <w:t>Vybavenie praktických seminárov</w:t>
            </w:r>
            <w:r w:rsidR="00C73367" w:rsidRPr="00A11C6D">
              <w:rPr>
                <w:noProof/>
                <w:spacing w:val="-6"/>
                <w:lang w:val="sk-SK"/>
              </w:rPr>
              <w:t xml:space="preserve"> v </w:t>
            </w:r>
            <w:r w:rsidRPr="00A11C6D">
              <w:rPr>
                <w:noProof/>
                <w:spacing w:val="-6"/>
                <w:lang w:val="sk-SK"/>
              </w:rPr>
              <w:t>školách odborného vzdelávania</w:t>
            </w:r>
            <w:r w:rsidR="00C73367" w:rsidRPr="00A11C6D">
              <w:rPr>
                <w:noProof/>
                <w:spacing w:val="-6"/>
                <w:lang w:val="sk-SK"/>
              </w:rPr>
              <w:t xml:space="preserve"> a </w:t>
            </w:r>
            <w:r w:rsidRPr="00A11C6D">
              <w:rPr>
                <w:noProof/>
                <w:spacing w:val="-6"/>
                <w:lang w:val="sk-SK"/>
              </w:rPr>
              <w:t>prípravy</w:t>
            </w:r>
          </w:p>
        </w:tc>
        <w:tc>
          <w:tcPr>
            <w:tcW w:w="1275" w:type="dxa"/>
            <w:tcBorders>
              <w:top w:val="nil"/>
              <w:left w:val="nil"/>
              <w:bottom w:val="single" w:sz="4" w:space="0" w:color="auto"/>
              <w:right w:val="single" w:sz="4" w:space="0" w:color="auto"/>
            </w:tcBorders>
            <w:shd w:val="clear" w:color="auto" w:fill="C6EFCE"/>
            <w:noWrap/>
            <w:hideMark/>
          </w:tcPr>
          <w:p w14:paraId="01DD3EF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hideMark/>
          </w:tcPr>
          <w:p w14:paraId="1FC5FF6C" w14:textId="77777777" w:rsidR="009A71A8" w:rsidRPr="00A11C6D" w:rsidRDefault="00674A8F">
            <w:pPr>
              <w:pStyle w:val="P68B1DB1-Normal35"/>
              <w:spacing w:after="0"/>
              <w:jc w:val="both"/>
              <w:rPr>
                <w:rFonts w:eastAsia="Times New Roman"/>
                <w:noProof/>
                <w:spacing w:val="-6"/>
                <w:lang w:val="sk-SK"/>
              </w:rPr>
            </w:pPr>
            <w:r w:rsidRPr="00A11C6D">
              <w:rPr>
                <w:noProof/>
                <w:spacing w:val="-6"/>
                <w:lang w:val="sk-SK"/>
              </w:rPr>
              <w:t>Vzdelávacie jednotky OVP vybavené laboratóriami funkčnej praxe</w:t>
            </w:r>
          </w:p>
        </w:tc>
      </w:tr>
      <w:tr w:rsidR="009A71A8" w:rsidRPr="00A11C6D" w14:paraId="3BDAB05A"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225CF817" w14:textId="77777777" w:rsidR="009A71A8" w:rsidRPr="00A11C6D" w:rsidRDefault="00674A8F">
            <w:pPr>
              <w:pStyle w:val="P68B1DB1-Normal35"/>
              <w:spacing w:after="0"/>
              <w:jc w:val="center"/>
              <w:rPr>
                <w:noProof/>
                <w:spacing w:val="-6"/>
                <w:lang w:val="sk-SK"/>
              </w:rPr>
            </w:pPr>
            <w:r w:rsidRPr="00A11C6D">
              <w:rPr>
                <w:noProof/>
                <w:spacing w:val="-6"/>
                <w:lang w:val="sk-SK"/>
              </w:rPr>
              <w:t>9</w:t>
            </w:r>
          </w:p>
        </w:tc>
        <w:tc>
          <w:tcPr>
            <w:tcW w:w="3544" w:type="dxa"/>
            <w:tcBorders>
              <w:top w:val="nil"/>
              <w:left w:val="nil"/>
              <w:bottom w:val="single" w:sz="4" w:space="0" w:color="auto"/>
              <w:right w:val="single" w:sz="4" w:space="0" w:color="auto"/>
            </w:tcBorders>
            <w:shd w:val="clear" w:color="auto" w:fill="C6EFCE"/>
            <w:noWrap/>
          </w:tcPr>
          <w:p w14:paraId="63A65B80" w14:textId="77777777" w:rsidR="009A71A8" w:rsidRPr="00A11C6D" w:rsidRDefault="00674A8F">
            <w:pPr>
              <w:pStyle w:val="P68B1DB1-Normal35"/>
              <w:spacing w:after="0"/>
              <w:jc w:val="both"/>
              <w:rPr>
                <w:noProof/>
                <w:spacing w:val="-6"/>
                <w:lang w:val="sk-SK"/>
              </w:rPr>
            </w:pPr>
            <w:r w:rsidRPr="00A11C6D">
              <w:rPr>
                <w:noProof/>
                <w:spacing w:val="-6"/>
                <w:lang w:val="sk-SK"/>
              </w:rPr>
              <w:t>C1.I2</w:t>
            </w:r>
          </w:p>
          <w:p w14:paraId="001132D8" w14:textId="5E0F2F3C" w:rsidR="009A71A8" w:rsidRPr="00A11C6D" w:rsidRDefault="00674A8F">
            <w:pPr>
              <w:pStyle w:val="P68B1DB1-Normal35"/>
              <w:spacing w:after="0"/>
              <w:jc w:val="both"/>
              <w:rPr>
                <w:noProof/>
                <w:spacing w:val="-6"/>
                <w:lang w:val="sk-SK"/>
              </w:rPr>
            </w:pPr>
            <w:r w:rsidRPr="00A11C6D">
              <w:rPr>
                <w:noProof/>
                <w:spacing w:val="-6"/>
                <w:lang w:val="sk-SK"/>
              </w:rPr>
              <w:t>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menej ako 2000 obyvateľmi, ktoré bránia dosiahnutiu dobrého stavu vodných útvarov a/alebo ovplyvňujú chránené prírodné oblasti</w:t>
            </w:r>
          </w:p>
        </w:tc>
        <w:tc>
          <w:tcPr>
            <w:tcW w:w="1275" w:type="dxa"/>
            <w:tcBorders>
              <w:top w:val="nil"/>
              <w:left w:val="nil"/>
              <w:bottom w:val="single" w:sz="4" w:space="0" w:color="auto"/>
              <w:right w:val="single" w:sz="4" w:space="0" w:color="auto"/>
            </w:tcBorders>
            <w:shd w:val="clear" w:color="auto" w:fill="C6EFCE"/>
            <w:noWrap/>
          </w:tcPr>
          <w:p w14:paraId="2ED826D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555E90F" w14:textId="47A2EF66" w:rsidR="009A71A8" w:rsidRPr="00A11C6D" w:rsidRDefault="00674A8F">
            <w:pPr>
              <w:pStyle w:val="P68B1DB1-Normal35"/>
              <w:spacing w:after="0"/>
              <w:jc w:val="both"/>
              <w:rPr>
                <w:noProof/>
                <w:spacing w:val="-6"/>
                <w:lang w:val="sk-SK"/>
              </w:rPr>
            </w:pPr>
            <w:r w:rsidRPr="00A11C6D">
              <w:rPr>
                <w:noProof/>
                <w:spacing w:val="-6"/>
                <w:lang w:val="sk-SK"/>
              </w:rPr>
              <w:t>Individuálne alebo iné vhodné systémy vybudované</w:t>
            </w:r>
            <w:r w:rsidR="00C73367" w:rsidRPr="00A11C6D">
              <w:rPr>
                <w:noProof/>
                <w:spacing w:val="-6"/>
                <w:lang w:val="sk-SK"/>
              </w:rPr>
              <w:t xml:space="preserve"> a </w:t>
            </w:r>
            <w:r w:rsidRPr="00A11C6D">
              <w:rPr>
                <w:noProof/>
                <w:spacing w:val="-6"/>
                <w:lang w:val="sk-SK"/>
              </w:rPr>
              <w:t>funkčné</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nižším ako 2000</w:t>
            </w:r>
          </w:p>
        </w:tc>
      </w:tr>
      <w:tr w:rsidR="009A71A8" w:rsidRPr="00A11C6D" w14:paraId="262A20BF"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FAC469C" w14:textId="77777777" w:rsidR="009A71A8" w:rsidRPr="00A11C6D" w:rsidRDefault="00674A8F">
            <w:pPr>
              <w:pStyle w:val="P68B1DB1-Normal35"/>
              <w:spacing w:after="0"/>
              <w:jc w:val="center"/>
              <w:rPr>
                <w:noProof/>
                <w:spacing w:val="-6"/>
                <w:lang w:val="sk-SK"/>
              </w:rPr>
            </w:pPr>
            <w:r w:rsidRPr="00A11C6D">
              <w:rPr>
                <w:noProof/>
                <w:spacing w:val="-6"/>
                <w:lang w:val="sk-SK"/>
              </w:rPr>
              <w:t>34</w:t>
            </w:r>
          </w:p>
        </w:tc>
        <w:tc>
          <w:tcPr>
            <w:tcW w:w="3544" w:type="dxa"/>
            <w:tcBorders>
              <w:top w:val="nil"/>
              <w:left w:val="nil"/>
              <w:bottom w:val="single" w:sz="4" w:space="0" w:color="auto"/>
              <w:right w:val="single" w:sz="4" w:space="0" w:color="auto"/>
            </w:tcBorders>
            <w:shd w:val="clear" w:color="auto" w:fill="C6EFCE"/>
            <w:noWrap/>
          </w:tcPr>
          <w:p w14:paraId="693621F8" w14:textId="77777777" w:rsidR="00C73367" w:rsidRPr="00A11C6D" w:rsidRDefault="00674A8F">
            <w:pPr>
              <w:pStyle w:val="P68B1DB1-Normal35"/>
              <w:spacing w:after="0"/>
              <w:jc w:val="both"/>
              <w:rPr>
                <w:noProof/>
                <w:spacing w:val="-6"/>
                <w:lang w:val="sk-SK"/>
              </w:rPr>
            </w:pPr>
            <w:r w:rsidRPr="00A11C6D">
              <w:rPr>
                <w:noProof/>
                <w:spacing w:val="-6"/>
                <w:lang w:val="sk-SK"/>
              </w:rPr>
              <w:t>C2.I3.2</w:t>
            </w:r>
          </w:p>
          <w:p w14:paraId="4FA87D55" w14:textId="10BACC23" w:rsidR="009A71A8" w:rsidRPr="00A11C6D" w:rsidRDefault="00674A8F">
            <w:pPr>
              <w:pStyle w:val="P68B1DB1-Normal35"/>
              <w:spacing w:after="0"/>
              <w:jc w:val="both"/>
              <w:rPr>
                <w:noProof/>
                <w:spacing w:val="-6"/>
                <w:lang w:val="sk-SK"/>
              </w:rPr>
            </w:pPr>
            <w:r w:rsidRPr="00A11C6D">
              <w:rPr>
                <w:noProof/>
                <w:spacing w:val="-6"/>
                <w:lang w:val="sk-SK"/>
              </w:rPr>
              <w:t>Identifikácia potenciálnych oblastí na prísnu ochranu prirodzených suchozemských</w:t>
            </w:r>
            <w:r w:rsidR="00C73367" w:rsidRPr="00A11C6D">
              <w:rPr>
                <w:noProof/>
                <w:spacing w:val="-6"/>
                <w:lang w:val="sk-SK"/>
              </w:rPr>
              <w:t xml:space="preserve"> a </w:t>
            </w:r>
            <w:r w:rsidRPr="00A11C6D">
              <w:rPr>
                <w:noProof/>
                <w:spacing w:val="-6"/>
                <w:lang w:val="sk-SK"/>
              </w:rPr>
              <w:t>morských biotopov</w:t>
            </w:r>
            <w:r w:rsidR="00C73367" w:rsidRPr="00A11C6D">
              <w:rPr>
                <w:noProof/>
                <w:spacing w:val="-6"/>
                <w:lang w:val="sk-SK"/>
              </w:rPr>
              <w:t xml:space="preserve"> s </w:t>
            </w:r>
            <w:r w:rsidRPr="00A11C6D">
              <w:rPr>
                <w:noProof/>
                <w:spacing w:val="-6"/>
                <w:lang w:val="sk-SK"/>
              </w:rPr>
              <w:t>cieľom vykonávať stratégiu EÚ</w:t>
            </w:r>
            <w:r w:rsidR="00C73367" w:rsidRPr="00A11C6D">
              <w:rPr>
                <w:noProof/>
                <w:spacing w:val="-6"/>
                <w:lang w:val="sk-SK"/>
              </w:rPr>
              <w:t xml:space="preserve"> v </w:t>
            </w:r>
            <w:r w:rsidRPr="00A11C6D">
              <w:rPr>
                <w:noProof/>
                <w:spacing w:val="-6"/>
                <w:lang w:val="sk-SK"/>
              </w:rPr>
              <w:t>oblasti biodiverzity do roku 2030</w:t>
            </w:r>
          </w:p>
        </w:tc>
        <w:tc>
          <w:tcPr>
            <w:tcW w:w="1275" w:type="dxa"/>
            <w:tcBorders>
              <w:top w:val="nil"/>
              <w:left w:val="nil"/>
              <w:bottom w:val="single" w:sz="4" w:space="0" w:color="auto"/>
              <w:right w:val="single" w:sz="4" w:space="0" w:color="auto"/>
            </w:tcBorders>
            <w:shd w:val="clear" w:color="auto" w:fill="C6EFCE"/>
            <w:noWrap/>
          </w:tcPr>
          <w:p w14:paraId="0DDCF47B"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09BDAE9" w14:textId="2CB46774"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aktu na určenie prísne chránených území (identifikovaných</w:t>
            </w:r>
            <w:r w:rsidR="00C73367" w:rsidRPr="00A11C6D">
              <w:rPr>
                <w:noProof/>
                <w:spacing w:val="-6"/>
                <w:lang w:val="sk-SK"/>
              </w:rPr>
              <w:t xml:space="preserve"> v </w:t>
            </w:r>
            <w:r w:rsidRPr="00A11C6D">
              <w:rPr>
                <w:noProof/>
                <w:spacing w:val="-6"/>
                <w:lang w:val="sk-SK"/>
              </w:rPr>
              <w:t>chránených oblastiach sústavy Natura 2000</w:t>
            </w:r>
            <w:r w:rsidR="00C73367" w:rsidRPr="00A11C6D">
              <w:rPr>
                <w:noProof/>
                <w:spacing w:val="-6"/>
                <w:lang w:val="sk-SK"/>
              </w:rPr>
              <w:t xml:space="preserve"> s </w:t>
            </w:r>
            <w:r w:rsidRPr="00A11C6D">
              <w:rPr>
                <w:noProof/>
                <w:spacing w:val="-6"/>
                <w:lang w:val="sk-SK"/>
              </w:rPr>
              <w:t>existujúcimi plánmi obhospodarovania alebo vrátane pralesov</w:t>
            </w:r>
            <w:r w:rsidR="00C73367" w:rsidRPr="00A11C6D">
              <w:rPr>
                <w:noProof/>
                <w:spacing w:val="-6"/>
                <w:lang w:val="sk-SK"/>
              </w:rPr>
              <w:t xml:space="preserve"> a </w:t>
            </w:r>
            <w:r w:rsidRPr="00A11C6D">
              <w:rPr>
                <w:noProof/>
                <w:spacing w:val="-6"/>
                <w:lang w:val="sk-SK"/>
              </w:rPr>
              <w:t>pralesovitých porastov)</w:t>
            </w:r>
          </w:p>
        </w:tc>
      </w:tr>
      <w:tr w:rsidR="009A71A8" w:rsidRPr="00A11C6D" w14:paraId="4EBA7473"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3936FBDB" w14:textId="77777777" w:rsidR="009A71A8" w:rsidRPr="00A11C6D" w:rsidRDefault="00674A8F">
            <w:pPr>
              <w:pStyle w:val="P68B1DB1-Normal35"/>
              <w:spacing w:after="0"/>
              <w:jc w:val="center"/>
              <w:rPr>
                <w:noProof/>
                <w:spacing w:val="-6"/>
                <w:lang w:val="sk-SK"/>
              </w:rPr>
            </w:pPr>
            <w:r w:rsidRPr="00A11C6D">
              <w:rPr>
                <w:noProof/>
                <w:spacing w:val="-6"/>
                <w:lang w:val="sk-SK"/>
              </w:rPr>
              <w:t>82</w:t>
            </w:r>
          </w:p>
        </w:tc>
        <w:tc>
          <w:tcPr>
            <w:tcW w:w="3544" w:type="dxa"/>
            <w:tcBorders>
              <w:top w:val="nil"/>
              <w:left w:val="nil"/>
              <w:bottom w:val="single" w:sz="4" w:space="0" w:color="auto"/>
              <w:right w:val="single" w:sz="4" w:space="0" w:color="auto"/>
            </w:tcBorders>
            <w:shd w:val="clear" w:color="auto" w:fill="C6EFCE"/>
            <w:noWrap/>
          </w:tcPr>
          <w:p w14:paraId="0D68CA71" w14:textId="77777777" w:rsidR="009A71A8" w:rsidRPr="00A11C6D" w:rsidRDefault="00674A8F">
            <w:pPr>
              <w:pStyle w:val="P68B1DB1-Normal35"/>
              <w:spacing w:after="0"/>
              <w:jc w:val="both"/>
              <w:rPr>
                <w:noProof/>
                <w:spacing w:val="-6"/>
                <w:lang w:val="sk-SK"/>
              </w:rPr>
            </w:pPr>
            <w:r w:rsidRPr="00A11C6D">
              <w:rPr>
                <w:noProof/>
                <w:spacing w:val="-6"/>
                <w:lang w:val="sk-SK"/>
              </w:rPr>
              <w:t>C4.I3</w:t>
            </w:r>
          </w:p>
          <w:p w14:paraId="082B0847" w14:textId="1301CF7B" w:rsidR="009A71A8" w:rsidRPr="00A11C6D" w:rsidRDefault="00674A8F">
            <w:pPr>
              <w:pStyle w:val="P68B1DB1-Normal35"/>
              <w:spacing w:after="0"/>
              <w:jc w:val="both"/>
              <w:rPr>
                <w:noProof/>
                <w:spacing w:val="-6"/>
                <w:lang w:val="sk-SK"/>
              </w:rPr>
            </w:pPr>
            <w:r w:rsidRPr="00A11C6D">
              <w:rPr>
                <w:noProof/>
                <w:spacing w:val="-6"/>
                <w:lang w:val="sk-SK"/>
              </w:rPr>
              <w:t>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 xml:space="preserve">bezpečnosť cestnej premávky </w:t>
            </w:r>
          </w:p>
        </w:tc>
        <w:tc>
          <w:tcPr>
            <w:tcW w:w="1275" w:type="dxa"/>
            <w:tcBorders>
              <w:top w:val="nil"/>
              <w:left w:val="nil"/>
              <w:bottom w:val="single" w:sz="4" w:space="0" w:color="auto"/>
              <w:right w:val="single" w:sz="4" w:space="0" w:color="auto"/>
            </w:tcBorders>
            <w:shd w:val="clear" w:color="auto" w:fill="C6EFCE"/>
            <w:noWrap/>
          </w:tcPr>
          <w:p w14:paraId="75E93A3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0F6C7468" w14:textId="53B2359E" w:rsidR="009A71A8" w:rsidRPr="00A11C6D" w:rsidRDefault="00674A8F">
            <w:pPr>
              <w:pStyle w:val="P68B1DB1-Normal35"/>
              <w:spacing w:after="0"/>
              <w:jc w:val="both"/>
              <w:rPr>
                <w:noProof/>
                <w:spacing w:val="-6"/>
                <w:lang w:val="sk-SK"/>
              </w:rPr>
            </w:pPr>
            <w:r w:rsidRPr="00A11C6D">
              <w:rPr>
                <w:noProof/>
                <w:spacing w:val="-6"/>
                <w:lang w:val="sk-SK"/>
              </w:rPr>
              <w:t>Podpísanie zmlúv na 100</w:t>
            </w:r>
            <w:r w:rsidR="00C73367" w:rsidRPr="00A11C6D">
              <w:rPr>
                <w:noProof/>
                <w:spacing w:val="-6"/>
                <w:lang w:val="sk-SK"/>
              </w:rPr>
              <w:t> %</w:t>
            </w:r>
            <w:r w:rsidRPr="00A11C6D">
              <w:rPr>
                <w:noProof/>
                <w:spacing w:val="-6"/>
                <w:lang w:val="sk-SK"/>
              </w:rPr>
              <w:t xml:space="preserve"> prác na základe otvorených</w:t>
            </w:r>
            <w:r w:rsidR="00C73367" w:rsidRPr="00A11C6D">
              <w:rPr>
                <w:noProof/>
                <w:spacing w:val="-6"/>
                <w:lang w:val="sk-SK"/>
              </w:rPr>
              <w:t xml:space="preserve"> a </w:t>
            </w:r>
            <w:r w:rsidRPr="00A11C6D">
              <w:rPr>
                <w:noProof/>
                <w:spacing w:val="-6"/>
                <w:lang w:val="sk-SK"/>
              </w:rPr>
              <w:t>verejných súťaží</w:t>
            </w:r>
            <w:r w:rsidR="00C73367" w:rsidRPr="00A11C6D">
              <w:rPr>
                <w:noProof/>
                <w:spacing w:val="-6"/>
                <w:lang w:val="sk-SK"/>
              </w:rPr>
              <w:t xml:space="preserve"> a </w:t>
            </w:r>
            <w:r w:rsidRPr="00A11C6D">
              <w:rPr>
                <w:noProof/>
                <w:spacing w:val="-6"/>
                <w:lang w:val="sk-SK"/>
              </w:rPr>
              <w:t>získaných príslušných povolení na základe stanovísk EIA (posudzovanie vplyvov na životné prostredie)</w:t>
            </w:r>
            <w:r w:rsidR="00C73367" w:rsidRPr="00A11C6D">
              <w:rPr>
                <w:noProof/>
                <w:spacing w:val="-6"/>
                <w:lang w:val="sk-SK"/>
              </w:rPr>
              <w:t xml:space="preserve"> a </w:t>
            </w:r>
            <w:r w:rsidRPr="00A11C6D">
              <w:rPr>
                <w:noProof/>
                <w:spacing w:val="-6"/>
                <w:lang w:val="sk-SK"/>
              </w:rPr>
              <w:t>primeraného posudzovania (časť smernice</w:t>
            </w:r>
            <w:r w:rsidR="00C73367" w:rsidRPr="00A11C6D">
              <w:rPr>
                <w:noProof/>
                <w:spacing w:val="-6"/>
                <w:lang w:val="sk-SK"/>
              </w:rPr>
              <w:t xml:space="preserve"> o </w:t>
            </w:r>
            <w:r w:rsidRPr="00A11C6D">
              <w:rPr>
                <w:noProof/>
                <w:spacing w:val="-6"/>
                <w:lang w:val="sk-SK"/>
              </w:rPr>
              <w:t>biotopoch) vydaných</w:t>
            </w:r>
            <w:r w:rsidR="00C73367" w:rsidRPr="00A11C6D">
              <w:rPr>
                <w:noProof/>
                <w:spacing w:val="-6"/>
                <w:lang w:val="sk-SK"/>
              </w:rPr>
              <w:t xml:space="preserve"> a </w:t>
            </w:r>
            <w:r w:rsidRPr="00A11C6D">
              <w:rPr>
                <w:noProof/>
                <w:spacing w:val="-6"/>
                <w:lang w:val="sk-SK"/>
              </w:rPr>
              <w:t>začlenených do návrhu investícií</w:t>
            </w:r>
          </w:p>
        </w:tc>
      </w:tr>
      <w:tr w:rsidR="009A71A8" w:rsidRPr="00A11C6D" w14:paraId="57DF6285"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6212423B" w14:textId="77777777" w:rsidR="009A71A8" w:rsidRPr="00A11C6D" w:rsidRDefault="00674A8F">
            <w:pPr>
              <w:pStyle w:val="P68B1DB1-Normal35"/>
              <w:spacing w:after="0"/>
              <w:jc w:val="center"/>
              <w:rPr>
                <w:noProof/>
                <w:spacing w:val="-6"/>
                <w:lang w:val="sk-SK"/>
              </w:rPr>
            </w:pPr>
            <w:r w:rsidRPr="00A11C6D">
              <w:rPr>
                <w:noProof/>
                <w:spacing w:val="-6"/>
                <w:lang w:val="sk-SK"/>
              </w:rPr>
              <w:t>87</w:t>
            </w:r>
          </w:p>
        </w:tc>
        <w:tc>
          <w:tcPr>
            <w:tcW w:w="3544" w:type="dxa"/>
            <w:tcBorders>
              <w:top w:val="nil"/>
              <w:left w:val="nil"/>
              <w:bottom w:val="single" w:sz="4" w:space="0" w:color="auto"/>
              <w:right w:val="single" w:sz="4" w:space="0" w:color="auto"/>
            </w:tcBorders>
            <w:shd w:val="clear" w:color="auto" w:fill="C6EFCE"/>
            <w:noWrap/>
          </w:tcPr>
          <w:p w14:paraId="7183C532" w14:textId="77777777" w:rsidR="009A71A8" w:rsidRPr="00A11C6D" w:rsidRDefault="00674A8F">
            <w:pPr>
              <w:pStyle w:val="P68B1DB1-Normal35"/>
              <w:spacing w:after="0"/>
              <w:jc w:val="both"/>
              <w:rPr>
                <w:noProof/>
                <w:spacing w:val="-6"/>
                <w:lang w:val="sk-SK"/>
              </w:rPr>
            </w:pPr>
            <w:r w:rsidRPr="00A11C6D">
              <w:rPr>
                <w:noProof/>
                <w:spacing w:val="-6"/>
                <w:lang w:val="sk-SK"/>
              </w:rPr>
              <w:t>C4.I4</w:t>
            </w:r>
          </w:p>
          <w:p w14:paraId="6731015A" w14:textId="55B3A13D" w:rsidR="009A71A8" w:rsidRPr="00A11C6D" w:rsidRDefault="00674A8F">
            <w:pPr>
              <w:pStyle w:val="P68B1DB1-Normal35"/>
              <w:spacing w:after="0"/>
              <w:jc w:val="both"/>
              <w:rPr>
                <w:noProof/>
                <w:spacing w:val="-6"/>
                <w:lang w:val="sk-SK"/>
              </w:rPr>
            </w:pPr>
            <w:r w:rsidRPr="00A11C6D">
              <w:rPr>
                <w:noProof/>
                <w:spacing w:val="-6"/>
                <w:lang w:val="sk-SK"/>
              </w:rPr>
              <w:t>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 xml:space="preserve">Kluž-Napoca </w:t>
            </w:r>
          </w:p>
        </w:tc>
        <w:tc>
          <w:tcPr>
            <w:tcW w:w="1275" w:type="dxa"/>
            <w:tcBorders>
              <w:top w:val="nil"/>
              <w:left w:val="nil"/>
              <w:bottom w:val="single" w:sz="4" w:space="0" w:color="auto"/>
              <w:right w:val="single" w:sz="4" w:space="0" w:color="auto"/>
            </w:tcBorders>
            <w:shd w:val="clear" w:color="auto" w:fill="C6EFCE"/>
            <w:noWrap/>
          </w:tcPr>
          <w:p w14:paraId="5E0DD301"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5364AA20" w14:textId="38040BBA" w:rsidR="009A71A8" w:rsidRPr="00A11C6D" w:rsidRDefault="00674A8F">
            <w:pPr>
              <w:pStyle w:val="P68B1DB1-Normal35"/>
              <w:spacing w:after="0"/>
              <w:jc w:val="both"/>
              <w:rPr>
                <w:noProof/>
                <w:spacing w:val="-6"/>
                <w:lang w:val="sk-SK"/>
              </w:rPr>
            </w:pPr>
            <w:r w:rsidRPr="00A11C6D">
              <w:rPr>
                <w:noProof/>
                <w:spacing w:val="-6"/>
                <w:lang w:val="sk-SK"/>
              </w:rPr>
              <w:t>Podpísanie zmlúv na 100</w:t>
            </w:r>
            <w:r w:rsidR="00C73367" w:rsidRPr="00A11C6D">
              <w:rPr>
                <w:noProof/>
                <w:spacing w:val="-6"/>
                <w:lang w:val="sk-SK"/>
              </w:rPr>
              <w:t> %</w:t>
            </w:r>
            <w:r w:rsidRPr="00A11C6D">
              <w:rPr>
                <w:noProof/>
                <w:spacing w:val="-6"/>
                <w:lang w:val="sk-SK"/>
              </w:rPr>
              <w:t xml:space="preserve"> prác na základe otvorených</w:t>
            </w:r>
            <w:r w:rsidR="00C73367" w:rsidRPr="00A11C6D">
              <w:rPr>
                <w:noProof/>
                <w:spacing w:val="-6"/>
                <w:lang w:val="sk-SK"/>
              </w:rPr>
              <w:t xml:space="preserve"> a </w:t>
            </w:r>
            <w:r w:rsidRPr="00A11C6D">
              <w:rPr>
                <w:noProof/>
                <w:spacing w:val="-6"/>
                <w:lang w:val="sk-SK"/>
              </w:rPr>
              <w:t>súťažných ponúk</w:t>
            </w:r>
            <w:r w:rsidR="00C73367" w:rsidRPr="00A11C6D">
              <w:rPr>
                <w:noProof/>
                <w:spacing w:val="-6"/>
                <w:lang w:val="sk-SK"/>
              </w:rPr>
              <w:t xml:space="preserve"> a </w:t>
            </w:r>
            <w:r w:rsidRPr="00A11C6D">
              <w:rPr>
                <w:noProof/>
                <w:spacing w:val="-6"/>
                <w:lang w:val="sk-SK"/>
              </w:rPr>
              <w:t>získaných príslušných povolení</w:t>
            </w:r>
          </w:p>
        </w:tc>
      </w:tr>
      <w:tr w:rsidR="009A71A8" w:rsidRPr="00A11C6D" w14:paraId="1E2E48AD"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2FD35A70" w14:textId="77777777" w:rsidR="009A71A8" w:rsidRPr="00A11C6D" w:rsidRDefault="00674A8F">
            <w:pPr>
              <w:pStyle w:val="P68B1DB1-Normal35"/>
              <w:spacing w:after="0"/>
              <w:jc w:val="center"/>
              <w:rPr>
                <w:noProof/>
                <w:spacing w:val="-6"/>
                <w:lang w:val="sk-SK"/>
              </w:rPr>
            </w:pPr>
            <w:r w:rsidRPr="00A11C6D">
              <w:rPr>
                <w:noProof/>
                <w:spacing w:val="-6"/>
                <w:lang w:val="sk-SK"/>
              </w:rPr>
              <w:t>109</w:t>
            </w:r>
          </w:p>
        </w:tc>
        <w:tc>
          <w:tcPr>
            <w:tcW w:w="3544" w:type="dxa"/>
            <w:tcBorders>
              <w:top w:val="nil"/>
              <w:left w:val="nil"/>
              <w:bottom w:val="single" w:sz="4" w:space="0" w:color="auto"/>
              <w:right w:val="single" w:sz="4" w:space="0" w:color="auto"/>
            </w:tcBorders>
            <w:shd w:val="clear" w:color="auto" w:fill="C6EFCE"/>
            <w:noWrap/>
          </w:tcPr>
          <w:p w14:paraId="5A415786" w14:textId="77777777" w:rsidR="009A71A8" w:rsidRPr="00A11C6D" w:rsidRDefault="00674A8F">
            <w:pPr>
              <w:pStyle w:val="P68B1DB1-Normal35"/>
              <w:spacing w:after="0"/>
              <w:jc w:val="both"/>
              <w:rPr>
                <w:noProof/>
                <w:spacing w:val="-6"/>
                <w:lang w:val="sk-SK"/>
              </w:rPr>
            </w:pPr>
            <w:r w:rsidRPr="00A11C6D">
              <w:rPr>
                <w:noProof/>
                <w:spacing w:val="-6"/>
                <w:lang w:val="sk-SK"/>
              </w:rPr>
              <w:t>C5.I3</w:t>
            </w:r>
          </w:p>
          <w:p w14:paraId="17C78B8B" w14:textId="2C66A85A" w:rsidR="009A71A8" w:rsidRPr="00A11C6D" w:rsidRDefault="00674A8F">
            <w:pPr>
              <w:pStyle w:val="P68B1DB1-Normal35"/>
              <w:spacing w:after="0"/>
              <w:jc w:val="both"/>
              <w:rPr>
                <w:noProof/>
                <w:spacing w:val="-6"/>
                <w:lang w:val="sk-SK"/>
              </w:rPr>
            </w:pPr>
            <w:r w:rsidRPr="00A11C6D">
              <w:rPr>
                <w:noProof/>
                <w:spacing w:val="-6"/>
                <w:lang w:val="sk-SK"/>
              </w:rPr>
              <w:t>Posilnenie odborných kapacít odborníkov</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v </w:t>
            </w:r>
            <w:r w:rsidRPr="00A11C6D">
              <w:rPr>
                <w:noProof/>
                <w:spacing w:val="-6"/>
                <w:lang w:val="sk-SK"/>
              </w:rPr>
              <w:t>sektore renovácie prostredníctvom rozvoja odbornej prípravy</w:t>
            </w:r>
            <w:r w:rsidR="00C73367" w:rsidRPr="00A11C6D">
              <w:rPr>
                <w:noProof/>
                <w:spacing w:val="-6"/>
                <w:lang w:val="sk-SK"/>
              </w:rPr>
              <w:t xml:space="preserve"> v </w:t>
            </w:r>
            <w:r w:rsidRPr="00A11C6D">
              <w:rPr>
                <w:noProof/>
                <w:spacing w:val="-6"/>
                <w:lang w:val="sk-SK"/>
              </w:rPr>
              <w:t>oblasti energetickej efektívnosti výstavby</w:t>
            </w:r>
          </w:p>
        </w:tc>
        <w:tc>
          <w:tcPr>
            <w:tcW w:w="1275" w:type="dxa"/>
            <w:tcBorders>
              <w:top w:val="nil"/>
              <w:left w:val="nil"/>
              <w:bottom w:val="single" w:sz="4" w:space="0" w:color="auto"/>
              <w:right w:val="single" w:sz="4" w:space="0" w:color="auto"/>
            </w:tcBorders>
            <w:shd w:val="clear" w:color="auto" w:fill="C6EFCE"/>
            <w:noWrap/>
          </w:tcPr>
          <w:p w14:paraId="5D41217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26AEE259" w14:textId="585DFEDE" w:rsidR="009A71A8" w:rsidRPr="00A11C6D" w:rsidRDefault="00674A8F">
            <w:pPr>
              <w:pStyle w:val="P68B1DB1-Normal35"/>
              <w:spacing w:after="0"/>
              <w:jc w:val="both"/>
              <w:rPr>
                <w:noProof/>
                <w:spacing w:val="-6"/>
                <w:lang w:val="sk-SK"/>
              </w:rPr>
            </w:pPr>
            <w:r w:rsidRPr="00A11C6D">
              <w:rPr>
                <w:noProof/>
                <w:spacing w:val="-6"/>
                <w:lang w:val="sk-SK"/>
              </w:rPr>
              <w:t>Aspoň 8000 špecialistov</w:t>
            </w:r>
            <w:r w:rsidR="00C73367" w:rsidRPr="00A11C6D">
              <w:rPr>
                <w:noProof/>
                <w:spacing w:val="-6"/>
                <w:lang w:val="sk-SK"/>
              </w:rPr>
              <w:t xml:space="preserve"> a </w:t>
            </w:r>
            <w:r w:rsidRPr="00A11C6D">
              <w:rPr>
                <w:noProof/>
                <w:spacing w:val="-6"/>
                <w:lang w:val="sk-SK"/>
              </w:rPr>
              <w:t>pracovníkov</w:t>
            </w:r>
            <w:r w:rsidR="00C73367" w:rsidRPr="00A11C6D">
              <w:rPr>
                <w:noProof/>
                <w:spacing w:val="-6"/>
                <w:lang w:val="sk-SK"/>
              </w:rPr>
              <w:t xml:space="preserve"> s </w:t>
            </w:r>
            <w:r w:rsidRPr="00A11C6D">
              <w:rPr>
                <w:noProof/>
                <w:spacing w:val="-6"/>
                <w:lang w:val="sk-SK"/>
              </w:rPr>
              <w:t>osvedčením</w:t>
            </w:r>
            <w:r w:rsidR="00C73367" w:rsidRPr="00A11C6D">
              <w:rPr>
                <w:noProof/>
                <w:spacing w:val="-6"/>
                <w:lang w:val="sk-SK"/>
              </w:rPr>
              <w:t xml:space="preserve"> o </w:t>
            </w:r>
            <w:r w:rsidRPr="00A11C6D">
              <w:rPr>
                <w:noProof/>
                <w:spacing w:val="-6"/>
                <w:lang w:val="sk-SK"/>
              </w:rPr>
              <w:t>absolvovaní odbornej prípravy</w:t>
            </w:r>
            <w:r w:rsidR="00C73367" w:rsidRPr="00A11C6D">
              <w:rPr>
                <w:noProof/>
                <w:spacing w:val="-6"/>
                <w:lang w:val="sk-SK"/>
              </w:rPr>
              <w:t xml:space="preserve"> v </w:t>
            </w:r>
            <w:r w:rsidRPr="00A11C6D">
              <w:rPr>
                <w:noProof/>
                <w:spacing w:val="-6"/>
                <w:lang w:val="sk-SK"/>
              </w:rPr>
              <w:t xml:space="preserve">oblasti energetickej efektívnosti </w:t>
            </w:r>
          </w:p>
        </w:tc>
      </w:tr>
      <w:tr w:rsidR="009A71A8" w:rsidRPr="00A11C6D" w14:paraId="392553A8"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0A6CE3D" w14:textId="77777777" w:rsidR="009A71A8" w:rsidRPr="00A11C6D" w:rsidRDefault="00674A8F">
            <w:pPr>
              <w:pStyle w:val="P68B1DB1-Normal35"/>
              <w:spacing w:after="0"/>
              <w:jc w:val="center"/>
              <w:rPr>
                <w:noProof/>
                <w:spacing w:val="-6"/>
                <w:lang w:val="sk-SK"/>
              </w:rPr>
            </w:pPr>
            <w:r w:rsidRPr="00A11C6D">
              <w:rPr>
                <w:noProof/>
                <w:spacing w:val="-6"/>
                <w:lang w:val="sk-SK"/>
              </w:rPr>
              <w:t>128</w:t>
            </w:r>
          </w:p>
        </w:tc>
        <w:tc>
          <w:tcPr>
            <w:tcW w:w="3544" w:type="dxa"/>
            <w:tcBorders>
              <w:top w:val="nil"/>
              <w:left w:val="nil"/>
              <w:bottom w:val="single" w:sz="4" w:space="0" w:color="auto"/>
              <w:right w:val="single" w:sz="4" w:space="0" w:color="auto"/>
            </w:tcBorders>
            <w:shd w:val="clear" w:color="auto" w:fill="C6EFCE"/>
            <w:noWrap/>
          </w:tcPr>
          <w:p w14:paraId="4A42FF9B" w14:textId="77777777" w:rsidR="009A71A8" w:rsidRPr="00A11C6D" w:rsidRDefault="00674A8F">
            <w:pPr>
              <w:pStyle w:val="P68B1DB1-Normal35"/>
              <w:spacing w:after="0"/>
              <w:jc w:val="both"/>
              <w:rPr>
                <w:noProof/>
                <w:spacing w:val="-6"/>
                <w:lang w:val="sk-SK"/>
              </w:rPr>
            </w:pPr>
            <w:r w:rsidRPr="00A11C6D">
              <w:rPr>
                <w:noProof/>
                <w:spacing w:val="-6"/>
                <w:lang w:val="sk-SK"/>
              </w:rPr>
              <w:t>C6.R6</w:t>
            </w:r>
          </w:p>
          <w:p w14:paraId="0754CA7C" w14:textId="1C30DAE0" w:rsidR="009A71A8" w:rsidRPr="00A11C6D" w:rsidRDefault="00674A8F">
            <w:pPr>
              <w:pStyle w:val="P68B1DB1-Normal35"/>
              <w:spacing w:after="0"/>
              <w:jc w:val="both"/>
              <w:rPr>
                <w:noProof/>
                <w:spacing w:val="-6"/>
                <w:lang w:val="sk-SK"/>
              </w:rPr>
            </w:pPr>
            <w:r w:rsidRPr="00A11C6D">
              <w:rPr>
                <w:noProof/>
                <w:spacing w:val="-6"/>
                <w:lang w:val="sk-SK"/>
              </w:rPr>
              <w:t>Zvýšenie konkurencieschopnosti</w:t>
            </w:r>
            <w:r w:rsidR="00C73367" w:rsidRPr="00A11C6D">
              <w:rPr>
                <w:noProof/>
                <w:spacing w:val="-6"/>
                <w:lang w:val="sk-SK"/>
              </w:rPr>
              <w:t xml:space="preserve"> a </w:t>
            </w:r>
            <w:r w:rsidRPr="00A11C6D">
              <w:rPr>
                <w:noProof/>
                <w:spacing w:val="-6"/>
                <w:lang w:val="sk-SK"/>
              </w:rPr>
              <w:t xml:space="preserve">dekarbonizácie odvetvia vykurovania – chladenie </w:t>
            </w:r>
          </w:p>
        </w:tc>
        <w:tc>
          <w:tcPr>
            <w:tcW w:w="1275" w:type="dxa"/>
            <w:tcBorders>
              <w:top w:val="nil"/>
              <w:left w:val="nil"/>
              <w:bottom w:val="single" w:sz="4" w:space="0" w:color="auto"/>
              <w:right w:val="single" w:sz="4" w:space="0" w:color="auto"/>
            </w:tcBorders>
            <w:shd w:val="clear" w:color="auto" w:fill="C6EFCE"/>
            <w:noWrap/>
          </w:tcPr>
          <w:p w14:paraId="5AE89D1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8E01F81" w14:textId="3729E3C6"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rámca, ktorým sa zavádzajú opatrenia na dekarbonizáciu odvetvia vykurovania</w:t>
            </w:r>
            <w:r w:rsidR="00C73367" w:rsidRPr="00A11C6D">
              <w:rPr>
                <w:noProof/>
                <w:spacing w:val="-6"/>
                <w:lang w:val="sk-SK"/>
              </w:rPr>
              <w:t xml:space="preserve"> a </w:t>
            </w:r>
            <w:r w:rsidRPr="00A11C6D">
              <w:rPr>
                <w:noProof/>
                <w:spacing w:val="-6"/>
                <w:lang w:val="sk-SK"/>
              </w:rPr>
              <w:t>chladenia</w:t>
            </w:r>
          </w:p>
        </w:tc>
      </w:tr>
      <w:tr w:rsidR="009A71A8" w:rsidRPr="00A11C6D" w14:paraId="029222D7"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0D3FB669" w14:textId="77777777" w:rsidR="009A71A8" w:rsidRPr="00A11C6D" w:rsidRDefault="00674A8F">
            <w:pPr>
              <w:pStyle w:val="P68B1DB1-Normal35"/>
              <w:spacing w:after="0"/>
              <w:jc w:val="center"/>
              <w:rPr>
                <w:noProof/>
                <w:spacing w:val="-6"/>
                <w:lang w:val="sk-SK"/>
              </w:rPr>
            </w:pPr>
            <w:r w:rsidRPr="00A11C6D">
              <w:rPr>
                <w:noProof/>
                <w:spacing w:val="-6"/>
                <w:lang w:val="sk-SK"/>
              </w:rPr>
              <w:t>274</w:t>
            </w:r>
          </w:p>
        </w:tc>
        <w:tc>
          <w:tcPr>
            <w:tcW w:w="3544" w:type="dxa"/>
            <w:tcBorders>
              <w:top w:val="nil"/>
              <w:left w:val="nil"/>
              <w:bottom w:val="single" w:sz="4" w:space="0" w:color="auto"/>
              <w:right w:val="single" w:sz="4" w:space="0" w:color="auto"/>
            </w:tcBorders>
            <w:shd w:val="clear" w:color="auto" w:fill="C6EFCE"/>
            <w:noWrap/>
          </w:tcPr>
          <w:p w14:paraId="1DEC117C" w14:textId="77777777" w:rsidR="00C73367" w:rsidRPr="00A11C6D" w:rsidRDefault="00674A8F">
            <w:pPr>
              <w:pStyle w:val="P68B1DB1-Normal35"/>
              <w:spacing w:after="0"/>
              <w:jc w:val="both"/>
              <w:rPr>
                <w:noProof/>
                <w:spacing w:val="-6"/>
                <w:lang w:val="sk-SK"/>
              </w:rPr>
            </w:pPr>
            <w:r w:rsidRPr="00A11C6D">
              <w:rPr>
                <w:noProof/>
                <w:spacing w:val="-6"/>
                <w:lang w:val="sk-SK"/>
              </w:rPr>
              <w:t>C9.R3</w:t>
            </w:r>
          </w:p>
          <w:p w14:paraId="658DD2FF" w14:textId="5CC21D54" w:rsidR="009A71A8" w:rsidRPr="00A11C6D" w:rsidRDefault="00674A8F">
            <w:pPr>
              <w:pStyle w:val="P68B1DB1-Normal35"/>
              <w:spacing w:after="0"/>
              <w:jc w:val="both"/>
              <w:rPr>
                <w:noProof/>
                <w:spacing w:val="-6"/>
                <w:lang w:val="sk-SK"/>
              </w:rPr>
            </w:pPr>
            <w:r w:rsidRPr="00A11C6D">
              <w:rPr>
                <w:noProof/>
                <w:spacing w:val="-6"/>
                <w:lang w:val="sk-SK"/>
              </w:rPr>
              <w:t xml:space="preserve">Reforma kariéry vo výskume </w:t>
            </w:r>
          </w:p>
        </w:tc>
        <w:tc>
          <w:tcPr>
            <w:tcW w:w="1275" w:type="dxa"/>
            <w:tcBorders>
              <w:top w:val="nil"/>
              <w:left w:val="nil"/>
              <w:bottom w:val="single" w:sz="4" w:space="0" w:color="auto"/>
              <w:right w:val="single" w:sz="4" w:space="0" w:color="auto"/>
            </w:tcBorders>
            <w:shd w:val="clear" w:color="auto" w:fill="C6EFCE"/>
            <w:noWrap/>
          </w:tcPr>
          <w:p w14:paraId="0CE45D1A"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2FD46778" w14:textId="6422543C" w:rsidR="009A71A8" w:rsidRPr="00A11C6D" w:rsidRDefault="00674A8F">
            <w:pPr>
              <w:pStyle w:val="P68B1DB1-Normal35"/>
              <w:spacing w:after="0"/>
              <w:jc w:val="both"/>
              <w:rPr>
                <w:noProof/>
                <w:spacing w:val="-6"/>
                <w:lang w:val="sk-SK"/>
              </w:rPr>
            </w:pPr>
            <w:r w:rsidRPr="00A11C6D">
              <w:rPr>
                <w:noProof/>
                <w:spacing w:val="-6"/>
                <w:lang w:val="sk-SK"/>
              </w:rPr>
              <w:t>Nadobudnutie účinnosti právnych predpisov</w:t>
            </w:r>
            <w:r w:rsidR="00C73367" w:rsidRPr="00A11C6D">
              <w:rPr>
                <w:noProof/>
                <w:spacing w:val="-6"/>
                <w:lang w:val="sk-SK"/>
              </w:rPr>
              <w:t xml:space="preserve"> o </w:t>
            </w:r>
            <w:r w:rsidRPr="00A11C6D">
              <w:rPr>
                <w:noProof/>
                <w:spacing w:val="-6"/>
                <w:lang w:val="sk-SK"/>
              </w:rPr>
              <w:t>kariére</w:t>
            </w:r>
            <w:r w:rsidR="00C73367" w:rsidRPr="00A11C6D">
              <w:rPr>
                <w:noProof/>
                <w:spacing w:val="-6"/>
                <w:lang w:val="sk-SK"/>
              </w:rPr>
              <w:t xml:space="preserve"> a </w:t>
            </w:r>
            <w:r w:rsidRPr="00A11C6D">
              <w:rPr>
                <w:noProof/>
                <w:spacing w:val="-6"/>
                <w:lang w:val="sk-SK"/>
              </w:rPr>
              <w:t xml:space="preserve">postavení výskumného pracovníka </w:t>
            </w:r>
          </w:p>
        </w:tc>
      </w:tr>
      <w:tr w:rsidR="009A71A8" w:rsidRPr="00A11C6D" w14:paraId="01403130"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2042D2B" w14:textId="77777777" w:rsidR="009A71A8" w:rsidRPr="00A11C6D" w:rsidRDefault="00674A8F">
            <w:pPr>
              <w:pStyle w:val="P68B1DB1-Normal35"/>
              <w:spacing w:after="0"/>
              <w:jc w:val="center"/>
              <w:rPr>
                <w:noProof/>
                <w:spacing w:val="-6"/>
                <w:lang w:val="sk-SK"/>
              </w:rPr>
            </w:pPr>
            <w:r w:rsidRPr="00A11C6D">
              <w:rPr>
                <w:noProof/>
                <w:spacing w:val="-6"/>
                <w:lang w:val="sk-SK"/>
              </w:rPr>
              <w:t>284</w:t>
            </w:r>
          </w:p>
        </w:tc>
        <w:tc>
          <w:tcPr>
            <w:tcW w:w="3544" w:type="dxa"/>
            <w:tcBorders>
              <w:top w:val="nil"/>
              <w:left w:val="nil"/>
              <w:bottom w:val="single" w:sz="4" w:space="0" w:color="auto"/>
              <w:right w:val="single" w:sz="4" w:space="0" w:color="auto"/>
            </w:tcBorders>
            <w:shd w:val="clear" w:color="auto" w:fill="C6EFCE"/>
            <w:noWrap/>
          </w:tcPr>
          <w:p w14:paraId="11A9B51F" w14:textId="77777777" w:rsidR="00C73367" w:rsidRPr="00A11C6D" w:rsidRDefault="00674A8F">
            <w:pPr>
              <w:pStyle w:val="P68B1DB1-Normal35"/>
              <w:spacing w:after="0"/>
              <w:jc w:val="both"/>
              <w:rPr>
                <w:noProof/>
                <w:spacing w:val="-6"/>
                <w:lang w:val="sk-SK"/>
              </w:rPr>
            </w:pPr>
            <w:r w:rsidRPr="00A11C6D">
              <w:rPr>
                <w:noProof/>
                <w:spacing w:val="-6"/>
                <w:lang w:val="sk-SK"/>
              </w:rPr>
              <w:t>C9.I8</w:t>
            </w:r>
          </w:p>
          <w:p w14:paraId="5A8CA281" w14:textId="04678017" w:rsidR="009A71A8" w:rsidRPr="00A11C6D" w:rsidRDefault="00674A8F">
            <w:pPr>
              <w:pStyle w:val="P68B1DB1-Normal35"/>
              <w:spacing w:after="0"/>
              <w:jc w:val="both"/>
              <w:rPr>
                <w:noProof/>
                <w:spacing w:val="-6"/>
                <w:lang w:val="sk-SK"/>
              </w:rPr>
            </w:pPr>
            <w:r w:rsidRPr="00A11C6D">
              <w:rPr>
                <w:noProof/>
                <w:spacing w:val="-6"/>
                <w:lang w:val="sk-SK"/>
              </w:rPr>
              <w:t>Rozvoj programu na prilákanie vysoko špecializovaných ľudských zdrojov zo zahraničia</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 xml:space="preserve">inovácií </w:t>
            </w:r>
          </w:p>
        </w:tc>
        <w:tc>
          <w:tcPr>
            <w:tcW w:w="1275" w:type="dxa"/>
            <w:tcBorders>
              <w:top w:val="nil"/>
              <w:left w:val="nil"/>
              <w:bottom w:val="single" w:sz="4" w:space="0" w:color="auto"/>
              <w:right w:val="single" w:sz="4" w:space="0" w:color="auto"/>
            </w:tcBorders>
            <w:shd w:val="clear" w:color="auto" w:fill="C6EFCE"/>
            <w:noWrap/>
          </w:tcPr>
          <w:p w14:paraId="60431F54"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A15CC02" w14:textId="77777777" w:rsidR="009A71A8" w:rsidRPr="00A11C6D" w:rsidRDefault="00674A8F">
            <w:pPr>
              <w:pStyle w:val="P68B1DB1-Normal35"/>
              <w:spacing w:after="0"/>
              <w:jc w:val="both"/>
              <w:rPr>
                <w:noProof/>
                <w:spacing w:val="-6"/>
                <w:lang w:val="sk-SK"/>
              </w:rPr>
            </w:pPr>
            <w:r w:rsidRPr="00A11C6D">
              <w:rPr>
                <w:noProof/>
                <w:spacing w:val="-6"/>
                <w:lang w:val="sk-SK"/>
              </w:rPr>
              <w:t xml:space="preserve">Financované projekty vedené medzinárodnými výskumnými pracovníkmi </w:t>
            </w:r>
          </w:p>
        </w:tc>
      </w:tr>
      <w:tr w:rsidR="009A71A8" w:rsidRPr="00A11C6D" w14:paraId="1AD516C1"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16ABA45B" w14:textId="77777777" w:rsidR="009A71A8" w:rsidRPr="00A11C6D" w:rsidRDefault="00674A8F">
            <w:pPr>
              <w:pStyle w:val="P68B1DB1-Normal35"/>
              <w:spacing w:after="0"/>
              <w:jc w:val="center"/>
              <w:rPr>
                <w:noProof/>
                <w:spacing w:val="-6"/>
                <w:lang w:val="sk-SK"/>
              </w:rPr>
            </w:pPr>
            <w:r w:rsidRPr="00A11C6D">
              <w:rPr>
                <w:noProof/>
                <w:spacing w:val="-6"/>
                <w:lang w:val="sk-SK"/>
              </w:rPr>
              <w:t>285</w:t>
            </w:r>
          </w:p>
        </w:tc>
        <w:tc>
          <w:tcPr>
            <w:tcW w:w="3544" w:type="dxa"/>
            <w:tcBorders>
              <w:top w:val="nil"/>
              <w:left w:val="nil"/>
              <w:bottom w:val="single" w:sz="4" w:space="0" w:color="auto"/>
              <w:right w:val="single" w:sz="4" w:space="0" w:color="auto"/>
            </w:tcBorders>
            <w:shd w:val="clear" w:color="auto" w:fill="C6EFCE"/>
            <w:noWrap/>
          </w:tcPr>
          <w:p w14:paraId="367D63CF" w14:textId="77777777" w:rsidR="00C73367" w:rsidRPr="00A11C6D" w:rsidRDefault="00674A8F">
            <w:pPr>
              <w:pStyle w:val="P68B1DB1-Normal35"/>
              <w:spacing w:after="0"/>
              <w:jc w:val="both"/>
              <w:rPr>
                <w:noProof/>
                <w:spacing w:val="-6"/>
                <w:lang w:val="sk-SK"/>
              </w:rPr>
            </w:pPr>
            <w:r w:rsidRPr="00A11C6D">
              <w:rPr>
                <w:noProof/>
                <w:spacing w:val="-6"/>
                <w:lang w:val="sk-SK"/>
              </w:rPr>
              <w:t>C9.I9</w:t>
            </w:r>
          </w:p>
          <w:p w14:paraId="3CCA2CE4" w14:textId="369613AB" w:rsidR="009A71A8" w:rsidRPr="00A11C6D" w:rsidRDefault="00674A8F">
            <w:pPr>
              <w:pStyle w:val="P68B1DB1-Normal35"/>
              <w:spacing w:after="0"/>
              <w:jc w:val="both"/>
              <w:rPr>
                <w:noProof/>
                <w:spacing w:val="-6"/>
                <w:lang w:val="sk-SK"/>
              </w:rPr>
            </w:pPr>
            <w:r w:rsidRPr="00A11C6D">
              <w:rPr>
                <w:noProof/>
                <w:spacing w:val="-6"/>
                <w:lang w:val="sk-SK"/>
              </w:rPr>
              <w:t>Podpora pre držiteľov osvedčení</w:t>
            </w:r>
            <w:r w:rsidR="00C73367" w:rsidRPr="00A11C6D">
              <w:rPr>
                <w:noProof/>
                <w:spacing w:val="-6"/>
                <w:lang w:val="sk-SK"/>
              </w:rPr>
              <w:t xml:space="preserve"> o </w:t>
            </w:r>
            <w:r w:rsidRPr="00A11C6D">
              <w:rPr>
                <w:noProof/>
                <w:spacing w:val="-6"/>
                <w:lang w:val="sk-SK"/>
              </w:rPr>
              <w:t>excelentnosti, ktoré získali</w:t>
            </w:r>
            <w:r w:rsidR="00C73367" w:rsidRPr="00A11C6D">
              <w:rPr>
                <w:noProof/>
                <w:spacing w:val="-6"/>
                <w:lang w:val="sk-SK"/>
              </w:rPr>
              <w:t xml:space="preserve"> v </w:t>
            </w:r>
            <w:r w:rsidRPr="00A11C6D">
              <w:rPr>
                <w:noProof/>
                <w:spacing w:val="-6"/>
                <w:lang w:val="sk-SK"/>
              </w:rPr>
              <w:t xml:space="preserve">rámci ceny za individuálne štipendiá Marie Sklodowskej Curie </w:t>
            </w:r>
          </w:p>
        </w:tc>
        <w:tc>
          <w:tcPr>
            <w:tcW w:w="1275" w:type="dxa"/>
            <w:tcBorders>
              <w:top w:val="nil"/>
              <w:left w:val="nil"/>
              <w:bottom w:val="single" w:sz="4" w:space="0" w:color="auto"/>
              <w:right w:val="single" w:sz="4" w:space="0" w:color="auto"/>
            </w:tcBorders>
            <w:shd w:val="clear" w:color="auto" w:fill="C6EFCE"/>
            <w:noWrap/>
          </w:tcPr>
          <w:p w14:paraId="33290C95"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8D47D3B" w14:textId="77777777" w:rsidR="009A71A8" w:rsidRPr="00A11C6D" w:rsidRDefault="00674A8F">
            <w:pPr>
              <w:pStyle w:val="P68B1DB1-Normal35"/>
              <w:spacing w:after="0"/>
              <w:jc w:val="both"/>
              <w:rPr>
                <w:noProof/>
                <w:spacing w:val="-6"/>
                <w:lang w:val="sk-SK"/>
              </w:rPr>
            </w:pPr>
            <w:r w:rsidRPr="00A11C6D">
              <w:rPr>
                <w:noProof/>
                <w:spacing w:val="-6"/>
                <w:lang w:val="sk-SK"/>
              </w:rPr>
              <w:t>Príjemcovia známky excelentnosti Marie Sklodowska Curie</w:t>
            </w:r>
          </w:p>
        </w:tc>
      </w:tr>
      <w:tr w:rsidR="009A71A8" w:rsidRPr="00A11C6D" w14:paraId="3A693C1E"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BD6A72D" w14:textId="77777777" w:rsidR="009A71A8" w:rsidRPr="00A11C6D" w:rsidRDefault="00674A8F">
            <w:pPr>
              <w:pStyle w:val="P68B1DB1-Normal35"/>
              <w:spacing w:after="0"/>
              <w:jc w:val="center"/>
              <w:rPr>
                <w:noProof/>
                <w:spacing w:val="-6"/>
                <w:lang w:val="sk-SK"/>
              </w:rPr>
            </w:pPr>
            <w:r w:rsidRPr="00A11C6D">
              <w:rPr>
                <w:noProof/>
                <w:spacing w:val="-6"/>
                <w:lang w:val="sk-SK"/>
              </w:rPr>
              <w:t>329</w:t>
            </w:r>
          </w:p>
        </w:tc>
        <w:tc>
          <w:tcPr>
            <w:tcW w:w="3544" w:type="dxa"/>
            <w:tcBorders>
              <w:top w:val="nil"/>
              <w:left w:val="nil"/>
              <w:bottom w:val="single" w:sz="4" w:space="0" w:color="auto"/>
              <w:right w:val="single" w:sz="4" w:space="0" w:color="auto"/>
            </w:tcBorders>
            <w:shd w:val="clear" w:color="auto" w:fill="C6EFCE"/>
            <w:noWrap/>
          </w:tcPr>
          <w:p w14:paraId="74D86AF9" w14:textId="77777777" w:rsidR="009A71A8" w:rsidRPr="00A11C6D" w:rsidRDefault="00674A8F">
            <w:pPr>
              <w:pStyle w:val="P68B1DB1-Normal35"/>
              <w:spacing w:after="0"/>
              <w:jc w:val="both"/>
              <w:rPr>
                <w:noProof/>
                <w:spacing w:val="-6"/>
                <w:lang w:val="sk-SK"/>
              </w:rPr>
            </w:pPr>
            <w:r w:rsidRPr="00A11C6D">
              <w:rPr>
                <w:noProof/>
                <w:spacing w:val="-6"/>
                <w:lang w:val="sk-SK"/>
              </w:rPr>
              <w:t>C11.R1</w:t>
            </w:r>
          </w:p>
          <w:p w14:paraId="2D8CB597" w14:textId="720A1F23" w:rsidR="009A71A8" w:rsidRPr="00A11C6D" w:rsidRDefault="00674A8F">
            <w:pPr>
              <w:pStyle w:val="P68B1DB1-Normal35"/>
              <w:spacing w:after="0"/>
              <w:jc w:val="both"/>
              <w:rPr>
                <w:noProof/>
                <w:spacing w:val="-6"/>
                <w:lang w:val="sk-SK"/>
              </w:rPr>
            </w:pPr>
            <w:r w:rsidRPr="00A11C6D">
              <w:rPr>
                <w:noProof/>
                <w:spacing w:val="-6"/>
                <w:lang w:val="sk-SK"/>
              </w:rPr>
              <w:t xml:space="preserve">Sprevádzkovanie organizácií pre riadenie destinácie (DMO) </w:t>
            </w:r>
          </w:p>
        </w:tc>
        <w:tc>
          <w:tcPr>
            <w:tcW w:w="1275" w:type="dxa"/>
            <w:tcBorders>
              <w:top w:val="nil"/>
              <w:left w:val="nil"/>
              <w:bottom w:val="single" w:sz="4" w:space="0" w:color="auto"/>
              <w:right w:val="single" w:sz="4" w:space="0" w:color="auto"/>
            </w:tcBorders>
            <w:shd w:val="clear" w:color="auto" w:fill="C6EFCE"/>
            <w:noWrap/>
          </w:tcPr>
          <w:p w14:paraId="0A1F215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74E1ADB" w14:textId="77777777" w:rsidR="009A71A8" w:rsidRPr="00A11C6D" w:rsidRDefault="00674A8F">
            <w:pPr>
              <w:pStyle w:val="P68B1DB1-Normal35"/>
              <w:spacing w:after="0"/>
              <w:jc w:val="both"/>
              <w:rPr>
                <w:noProof/>
                <w:spacing w:val="-6"/>
                <w:lang w:val="sk-SK"/>
              </w:rPr>
            </w:pPr>
            <w:r w:rsidRPr="00A11C6D">
              <w:rPr>
                <w:noProof/>
                <w:spacing w:val="-6"/>
                <w:lang w:val="sk-SK"/>
              </w:rPr>
              <w:t xml:space="preserve">Zriadené DMO </w:t>
            </w:r>
          </w:p>
        </w:tc>
      </w:tr>
      <w:tr w:rsidR="009A71A8" w:rsidRPr="00A11C6D" w14:paraId="787FD6B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2342EB3" w14:textId="77777777" w:rsidR="009A71A8" w:rsidRPr="00A11C6D" w:rsidRDefault="00674A8F">
            <w:pPr>
              <w:pStyle w:val="P68B1DB1-Normal35"/>
              <w:spacing w:after="0"/>
              <w:jc w:val="center"/>
              <w:rPr>
                <w:noProof/>
                <w:spacing w:val="-6"/>
                <w:lang w:val="sk-SK"/>
              </w:rPr>
            </w:pPr>
            <w:r w:rsidRPr="00A11C6D">
              <w:rPr>
                <w:noProof/>
                <w:spacing w:val="-6"/>
                <w:lang w:val="sk-SK"/>
              </w:rPr>
              <w:t>135</w:t>
            </w:r>
          </w:p>
        </w:tc>
        <w:tc>
          <w:tcPr>
            <w:tcW w:w="3544" w:type="dxa"/>
            <w:tcBorders>
              <w:top w:val="nil"/>
              <w:left w:val="nil"/>
              <w:bottom w:val="single" w:sz="4" w:space="0" w:color="auto"/>
              <w:right w:val="single" w:sz="4" w:space="0" w:color="auto"/>
            </w:tcBorders>
            <w:shd w:val="clear" w:color="auto" w:fill="C6EFCE"/>
            <w:noWrap/>
          </w:tcPr>
          <w:p w14:paraId="56F08721" w14:textId="77777777" w:rsidR="009A71A8" w:rsidRPr="00A11C6D" w:rsidRDefault="00674A8F">
            <w:pPr>
              <w:pStyle w:val="P68B1DB1-Normal35"/>
              <w:spacing w:after="0"/>
              <w:jc w:val="both"/>
              <w:rPr>
                <w:noProof/>
                <w:spacing w:val="-6"/>
                <w:lang w:val="sk-SK"/>
              </w:rPr>
            </w:pPr>
            <w:r w:rsidRPr="00A11C6D">
              <w:rPr>
                <w:noProof/>
                <w:spacing w:val="-6"/>
                <w:lang w:val="sk-SK"/>
              </w:rPr>
              <w:t>C6.I4</w:t>
            </w:r>
          </w:p>
          <w:p w14:paraId="647CF1CD" w14:textId="1A2F0FA6" w:rsidR="009A71A8" w:rsidRPr="00A11C6D" w:rsidRDefault="00674A8F">
            <w:pPr>
              <w:pStyle w:val="P68B1DB1-Normal35"/>
              <w:spacing w:after="0"/>
              <w:jc w:val="both"/>
              <w:rPr>
                <w:noProof/>
                <w:spacing w:val="-6"/>
                <w:lang w:val="sk-SK"/>
              </w:rPr>
            </w:pPr>
            <w:r w:rsidRPr="00A11C6D">
              <w:rPr>
                <w:noProof/>
                <w:spacing w:val="-6"/>
                <w:lang w:val="sk-SK"/>
              </w:rPr>
              <w:t>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 výroba surovín používaných</w:t>
            </w:r>
            <w:r w:rsidR="00C73367" w:rsidRPr="00A11C6D">
              <w:rPr>
                <w:noProof/>
                <w:spacing w:val="-6"/>
                <w:lang w:val="sk-SK"/>
              </w:rPr>
              <w:t xml:space="preserve"> v </w:t>
            </w:r>
            <w:r w:rsidRPr="00A11C6D">
              <w:rPr>
                <w:noProof/>
                <w:spacing w:val="-6"/>
                <w:lang w:val="sk-SK"/>
              </w:rPr>
              <w:t>súvisiacom priemysle</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75" w:type="dxa"/>
            <w:tcBorders>
              <w:top w:val="nil"/>
              <w:left w:val="nil"/>
              <w:bottom w:val="single" w:sz="4" w:space="0" w:color="auto"/>
              <w:right w:val="single" w:sz="4" w:space="0" w:color="auto"/>
            </w:tcBorders>
            <w:shd w:val="clear" w:color="auto" w:fill="C6EFCE"/>
            <w:noWrap/>
          </w:tcPr>
          <w:p w14:paraId="28552622"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5A4A5F7" w14:textId="0BC56005" w:rsidR="009A71A8" w:rsidRPr="00A11C6D" w:rsidRDefault="00674A8F">
            <w:pPr>
              <w:pStyle w:val="P68B1DB1-Normal35"/>
              <w:spacing w:after="0"/>
              <w:jc w:val="both"/>
              <w:rPr>
                <w:noProof/>
                <w:spacing w:val="-6"/>
                <w:lang w:val="sk-SK"/>
              </w:rPr>
            </w:pPr>
            <w:r w:rsidRPr="00A11C6D">
              <w:rPr>
                <w:noProof/>
                <w:spacing w:val="-6"/>
                <w:lang w:val="sk-SK"/>
              </w:rPr>
              <w:t>Podpísanie zmlúv</w:t>
            </w:r>
            <w:r w:rsidR="00C73367" w:rsidRPr="00A11C6D">
              <w:rPr>
                <w:noProof/>
                <w:spacing w:val="-6"/>
                <w:lang w:val="sk-SK"/>
              </w:rPr>
              <w:t xml:space="preserve"> o </w:t>
            </w:r>
            <w:r w:rsidRPr="00A11C6D">
              <w:rPr>
                <w:noProof/>
                <w:spacing w:val="-6"/>
                <w:lang w:val="sk-SK"/>
              </w:rPr>
              <w:t>investíciách do výroby batérií</w:t>
            </w:r>
            <w:r w:rsidR="00C73367" w:rsidRPr="00A11C6D">
              <w:rPr>
                <w:noProof/>
                <w:spacing w:val="-6"/>
                <w:lang w:val="sk-SK"/>
              </w:rPr>
              <w:t xml:space="preserve"> a </w:t>
            </w:r>
            <w:r w:rsidRPr="00A11C6D">
              <w:rPr>
                <w:noProof/>
                <w:spacing w:val="-6"/>
                <w:lang w:val="sk-SK"/>
              </w:rPr>
              <w:t>fotovoltických výrobných reťazcov</w:t>
            </w:r>
          </w:p>
        </w:tc>
      </w:tr>
      <w:tr w:rsidR="009A71A8" w:rsidRPr="00A11C6D" w14:paraId="60757CB5"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B5DDA9D" w14:textId="77777777" w:rsidR="009A71A8" w:rsidRPr="00A11C6D" w:rsidRDefault="00674A8F">
            <w:pPr>
              <w:pStyle w:val="P68B1DB1-Normal35"/>
              <w:spacing w:after="0"/>
              <w:jc w:val="center"/>
              <w:rPr>
                <w:noProof/>
                <w:spacing w:val="-6"/>
                <w:lang w:val="sk-SK"/>
              </w:rPr>
            </w:pPr>
            <w:r w:rsidRPr="00A11C6D">
              <w:rPr>
                <w:noProof/>
                <w:spacing w:val="-6"/>
                <w:lang w:val="sk-SK"/>
              </w:rPr>
              <w:t>136</w:t>
            </w:r>
          </w:p>
        </w:tc>
        <w:tc>
          <w:tcPr>
            <w:tcW w:w="3544" w:type="dxa"/>
            <w:tcBorders>
              <w:top w:val="nil"/>
              <w:left w:val="nil"/>
              <w:bottom w:val="single" w:sz="4" w:space="0" w:color="auto"/>
              <w:right w:val="single" w:sz="4" w:space="0" w:color="auto"/>
            </w:tcBorders>
            <w:shd w:val="clear" w:color="auto" w:fill="C6EFCE"/>
            <w:noWrap/>
          </w:tcPr>
          <w:p w14:paraId="3A989DAA" w14:textId="77777777" w:rsidR="009A71A8" w:rsidRPr="00A11C6D" w:rsidRDefault="00674A8F">
            <w:pPr>
              <w:pStyle w:val="P68B1DB1-Normal35"/>
              <w:spacing w:after="0"/>
              <w:jc w:val="both"/>
              <w:rPr>
                <w:noProof/>
                <w:spacing w:val="-6"/>
                <w:lang w:val="sk-SK"/>
              </w:rPr>
            </w:pPr>
            <w:r w:rsidRPr="00A11C6D">
              <w:rPr>
                <w:noProof/>
                <w:spacing w:val="-6"/>
                <w:lang w:val="sk-SK"/>
              </w:rPr>
              <w:t>C6.I4</w:t>
            </w:r>
          </w:p>
          <w:p w14:paraId="0BE55A6D" w14:textId="127E3E94" w:rsidR="009A71A8" w:rsidRPr="00A11C6D" w:rsidRDefault="00674A8F">
            <w:pPr>
              <w:pStyle w:val="P68B1DB1-Normal35"/>
              <w:spacing w:after="0"/>
              <w:jc w:val="both"/>
              <w:rPr>
                <w:noProof/>
                <w:spacing w:val="-6"/>
                <w:lang w:val="sk-SK"/>
              </w:rPr>
            </w:pPr>
            <w:r w:rsidRPr="00A11C6D">
              <w:rPr>
                <w:noProof/>
                <w:spacing w:val="-6"/>
                <w:lang w:val="sk-SK"/>
              </w:rPr>
              <w:t>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 výroba surovín používaných</w:t>
            </w:r>
            <w:r w:rsidR="00C73367" w:rsidRPr="00A11C6D">
              <w:rPr>
                <w:noProof/>
                <w:spacing w:val="-6"/>
                <w:lang w:val="sk-SK"/>
              </w:rPr>
              <w:t xml:space="preserve"> v </w:t>
            </w:r>
            <w:r w:rsidRPr="00A11C6D">
              <w:rPr>
                <w:noProof/>
                <w:spacing w:val="-6"/>
                <w:lang w:val="sk-SK"/>
              </w:rPr>
              <w:t>súvisiacom priemysle</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75" w:type="dxa"/>
            <w:tcBorders>
              <w:top w:val="nil"/>
              <w:left w:val="nil"/>
              <w:bottom w:val="single" w:sz="4" w:space="0" w:color="auto"/>
              <w:right w:val="single" w:sz="4" w:space="0" w:color="auto"/>
            </w:tcBorders>
            <w:shd w:val="clear" w:color="auto" w:fill="C6EFCE"/>
            <w:noWrap/>
          </w:tcPr>
          <w:p w14:paraId="78CACF00"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1774372D" w14:textId="6B66C5BC" w:rsidR="009A71A8" w:rsidRPr="00A11C6D" w:rsidRDefault="00674A8F">
            <w:pPr>
              <w:pStyle w:val="P68B1DB1-Normal35"/>
              <w:spacing w:after="0"/>
              <w:jc w:val="both"/>
              <w:rPr>
                <w:noProof/>
                <w:spacing w:val="-6"/>
                <w:lang w:val="sk-SK"/>
              </w:rPr>
            </w:pPr>
            <w:r w:rsidRPr="00A11C6D">
              <w:rPr>
                <w:noProof/>
                <w:spacing w:val="-6"/>
                <w:lang w:val="sk-SK"/>
              </w:rPr>
              <w:t>Podpísanie zmlúv</w:t>
            </w:r>
            <w:r w:rsidR="00C73367" w:rsidRPr="00A11C6D">
              <w:rPr>
                <w:noProof/>
                <w:spacing w:val="-6"/>
                <w:lang w:val="sk-SK"/>
              </w:rPr>
              <w:t xml:space="preserve"> v </w:t>
            </w:r>
            <w:r w:rsidRPr="00A11C6D">
              <w:rPr>
                <w:noProof/>
                <w:spacing w:val="-6"/>
                <w:lang w:val="sk-SK"/>
              </w:rPr>
              <w:t>rámci schémy podpory skladovania batérií</w:t>
            </w:r>
          </w:p>
        </w:tc>
      </w:tr>
      <w:tr w:rsidR="009A71A8" w:rsidRPr="00A11C6D" w14:paraId="1A843999"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163E10E9" w14:textId="77777777" w:rsidR="009A71A8" w:rsidRPr="00A11C6D" w:rsidRDefault="00674A8F">
            <w:pPr>
              <w:pStyle w:val="P68B1DB1-Normal35"/>
              <w:spacing w:after="0"/>
              <w:jc w:val="center"/>
              <w:rPr>
                <w:noProof/>
                <w:spacing w:val="-6"/>
                <w:lang w:val="sk-SK"/>
              </w:rPr>
            </w:pPr>
            <w:r w:rsidRPr="00A11C6D">
              <w:rPr>
                <w:noProof/>
                <w:spacing w:val="-6"/>
                <w:lang w:val="sk-SK"/>
              </w:rPr>
              <w:t>267</w:t>
            </w:r>
          </w:p>
        </w:tc>
        <w:tc>
          <w:tcPr>
            <w:tcW w:w="3544" w:type="dxa"/>
            <w:tcBorders>
              <w:top w:val="nil"/>
              <w:left w:val="nil"/>
              <w:bottom w:val="single" w:sz="4" w:space="0" w:color="auto"/>
              <w:right w:val="single" w:sz="4" w:space="0" w:color="auto"/>
            </w:tcBorders>
            <w:shd w:val="clear" w:color="auto" w:fill="C6EFCE"/>
            <w:noWrap/>
          </w:tcPr>
          <w:p w14:paraId="661B765C" w14:textId="77777777" w:rsidR="009A71A8" w:rsidRPr="00A11C6D" w:rsidRDefault="00674A8F">
            <w:pPr>
              <w:pStyle w:val="P68B1DB1-Normal35"/>
              <w:spacing w:after="0"/>
              <w:jc w:val="both"/>
              <w:rPr>
                <w:noProof/>
                <w:spacing w:val="-6"/>
                <w:lang w:val="sk-SK"/>
              </w:rPr>
            </w:pPr>
            <w:r w:rsidRPr="00A11C6D">
              <w:rPr>
                <w:noProof/>
                <w:spacing w:val="-6"/>
                <w:lang w:val="sk-SK"/>
              </w:rPr>
              <w:t>C9.I4</w:t>
            </w:r>
          </w:p>
          <w:p w14:paraId="46989EB5" w14:textId="1ED5E9A8" w:rsidR="009A71A8" w:rsidRPr="00A11C6D" w:rsidRDefault="00674A8F">
            <w:pPr>
              <w:pStyle w:val="P68B1DB1-Normal35"/>
              <w:spacing w:after="0"/>
              <w:jc w:val="both"/>
              <w:rPr>
                <w:noProof/>
                <w:spacing w:val="-6"/>
                <w:lang w:val="sk-SK"/>
              </w:rPr>
            </w:pPr>
            <w:r w:rsidRPr="00A11C6D">
              <w:rPr>
                <w:noProof/>
                <w:spacing w:val="-6"/>
                <w:lang w:val="sk-SK"/>
              </w:rPr>
              <w:t>Cezhraničné</w:t>
            </w:r>
            <w:r w:rsidR="00C73367" w:rsidRPr="00A11C6D">
              <w:rPr>
                <w:noProof/>
                <w:spacing w:val="-6"/>
                <w:lang w:val="sk-SK"/>
              </w:rPr>
              <w:t xml:space="preserve"> a </w:t>
            </w:r>
            <w:r w:rsidRPr="00A11C6D">
              <w:rPr>
                <w:noProof/>
                <w:spacing w:val="-6"/>
                <w:lang w:val="sk-SK"/>
              </w:rPr>
              <w:t>viacnárodné projekty – procesory</w:t>
            </w:r>
            <w:r w:rsidR="00C73367" w:rsidRPr="00A11C6D">
              <w:rPr>
                <w:noProof/>
                <w:spacing w:val="-6"/>
                <w:lang w:val="sk-SK"/>
              </w:rPr>
              <w:t xml:space="preserve"> s </w:t>
            </w:r>
            <w:r w:rsidRPr="00A11C6D">
              <w:rPr>
                <w:noProof/>
                <w:spacing w:val="-6"/>
                <w:lang w:val="sk-SK"/>
              </w:rPr>
              <w:t>nízkym výkonom</w:t>
            </w:r>
            <w:r w:rsidRPr="00A11C6D">
              <w:rPr>
                <w:noProof/>
                <w:spacing w:val="-6"/>
                <w:lang w:val="sk-SK"/>
              </w:rPr>
              <w:br/>
              <w:t xml:space="preserve">a polovodičové čipy </w:t>
            </w:r>
          </w:p>
        </w:tc>
        <w:tc>
          <w:tcPr>
            <w:tcW w:w="1275" w:type="dxa"/>
            <w:tcBorders>
              <w:top w:val="nil"/>
              <w:left w:val="nil"/>
              <w:bottom w:val="single" w:sz="4" w:space="0" w:color="auto"/>
              <w:right w:val="single" w:sz="4" w:space="0" w:color="auto"/>
            </w:tcBorders>
            <w:shd w:val="clear" w:color="auto" w:fill="C6EFCE"/>
            <w:noWrap/>
          </w:tcPr>
          <w:p w14:paraId="680D662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5161082" w14:textId="77777777" w:rsidR="009A71A8" w:rsidRPr="00A11C6D" w:rsidRDefault="00674A8F">
            <w:pPr>
              <w:pStyle w:val="P68B1DB1-Normal35"/>
              <w:spacing w:after="0"/>
              <w:jc w:val="both"/>
              <w:rPr>
                <w:noProof/>
                <w:spacing w:val="-6"/>
                <w:lang w:val="sk-SK"/>
              </w:rPr>
            </w:pPr>
            <w:r w:rsidRPr="00A11C6D">
              <w:rPr>
                <w:noProof/>
                <w:spacing w:val="-6"/>
                <w:lang w:val="sk-SK"/>
              </w:rPr>
              <w:t>Subjekty vybrané na účasť na projekte</w:t>
            </w:r>
          </w:p>
        </w:tc>
      </w:tr>
      <w:tr w:rsidR="009A71A8" w:rsidRPr="00A11C6D" w14:paraId="2AE60119"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DA26B69" w14:textId="77777777" w:rsidR="009A71A8" w:rsidRPr="00A11C6D" w:rsidRDefault="00674A8F">
            <w:pPr>
              <w:pStyle w:val="P68B1DB1-Normal35"/>
              <w:spacing w:after="0"/>
              <w:jc w:val="center"/>
              <w:rPr>
                <w:noProof/>
                <w:spacing w:val="-6"/>
                <w:lang w:val="sk-SK"/>
              </w:rPr>
            </w:pPr>
            <w:r w:rsidRPr="00A11C6D">
              <w:rPr>
                <w:noProof/>
                <w:spacing w:val="-6"/>
                <w:lang w:val="sk-SK"/>
              </w:rPr>
              <w:t>526</w:t>
            </w:r>
          </w:p>
        </w:tc>
        <w:tc>
          <w:tcPr>
            <w:tcW w:w="3544" w:type="dxa"/>
            <w:tcBorders>
              <w:top w:val="nil"/>
              <w:left w:val="nil"/>
              <w:bottom w:val="single" w:sz="4" w:space="0" w:color="auto"/>
              <w:right w:val="single" w:sz="4" w:space="0" w:color="auto"/>
            </w:tcBorders>
            <w:shd w:val="clear" w:color="auto" w:fill="C6EFCE"/>
            <w:noWrap/>
          </w:tcPr>
          <w:p w14:paraId="13EB23A8" w14:textId="77777777" w:rsidR="00C73367" w:rsidRPr="00A11C6D" w:rsidRDefault="00674A8F">
            <w:pPr>
              <w:pStyle w:val="P68B1DB1-Normal35"/>
              <w:spacing w:after="0"/>
              <w:jc w:val="both"/>
              <w:rPr>
                <w:noProof/>
                <w:spacing w:val="-6"/>
                <w:lang w:val="sk-SK"/>
              </w:rPr>
            </w:pPr>
            <w:r w:rsidRPr="00A11C6D">
              <w:rPr>
                <w:noProof/>
                <w:spacing w:val="-6"/>
                <w:lang w:val="sk-SK"/>
              </w:rPr>
              <w:t>C16.I6</w:t>
            </w:r>
            <w:r w:rsidR="00C73367" w:rsidRPr="00A11C6D">
              <w:rPr>
                <w:noProof/>
                <w:spacing w:val="-6"/>
                <w:lang w:val="sk-SK"/>
              </w:rPr>
              <w:t>.</w:t>
            </w:r>
          </w:p>
          <w:p w14:paraId="7868147D" w14:textId="3DA8E878" w:rsidR="009A71A8" w:rsidRPr="00A11C6D" w:rsidRDefault="00674A8F">
            <w:pPr>
              <w:pStyle w:val="P68B1DB1-Normal35"/>
              <w:spacing w:after="0"/>
              <w:jc w:val="both"/>
              <w:rPr>
                <w:noProof/>
                <w:spacing w:val="-6"/>
                <w:lang w:val="sk-SK"/>
              </w:rPr>
            </w:pPr>
            <w:r w:rsidRPr="00A11C6D">
              <w:rPr>
                <w:noProof/>
                <w:spacing w:val="-6"/>
                <w:lang w:val="sk-SK"/>
              </w:rPr>
              <w:t>Pilotný projekt inštalácie 20 MW plávajúcich solárnych panelov na zavlažovacích kanáloch</w:t>
            </w:r>
          </w:p>
        </w:tc>
        <w:tc>
          <w:tcPr>
            <w:tcW w:w="1275" w:type="dxa"/>
            <w:tcBorders>
              <w:top w:val="nil"/>
              <w:left w:val="nil"/>
              <w:bottom w:val="single" w:sz="4" w:space="0" w:color="auto"/>
              <w:right w:val="single" w:sz="4" w:space="0" w:color="auto"/>
            </w:tcBorders>
            <w:shd w:val="clear" w:color="auto" w:fill="C6EFCE"/>
            <w:noWrap/>
          </w:tcPr>
          <w:p w14:paraId="4BE6EBAE"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74EC5E2E" w14:textId="77777777" w:rsidR="009A71A8" w:rsidRPr="00A11C6D" w:rsidRDefault="00674A8F">
            <w:pPr>
              <w:pStyle w:val="P68B1DB1-Normal5"/>
              <w:spacing w:after="0"/>
              <w:jc w:val="both"/>
              <w:rPr>
                <w:rFonts w:cs="Times New Roman"/>
                <w:noProof/>
                <w:spacing w:val="-6"/>
                <w:lang w:val="sk-SK"/>
              </w:rPr>
            </w:pPr>
            <w:r w:rsidRPr="00A11C6D">
              <w:rPr>
                <w:noProof/>
                <w:spacing w:val="-6"/>
                <w:lang w:val="sk-SK"/>
              </w:rPr>
              <w:t xml:space="preserve">Podpis zmluvy (zmlúv) </w:t>
            </w:r>
          </w:p>
        </w:tc>
      </w:tr>
      <w:tr w:rsidR="009A71A8" w:rsidRPr="00A11C6D" w14:paraId="6D1BE4D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4C4F59F" w14:textId="77777777" w:rsidR="009A71A8" w:rsidRPr="00A11C6D" w:rsidRDefault="00674A8F">
            <w:pPr>
              <w:pStyle w:val="P68B1DB1-Normal35"/>
              <w:spacing w:after="0"/>
              <w:rPr>
                <w:noProof/>
                <w:spacing w:val="-6"/>
                <w:lang w:val="sk-SK"/>
              </w:rPr>
            </w:pPr>
            <w:r w:rsidRPr="00A11C6D">
              <w:rPr>
                <w:noProof/>
                <w:spacing w:val="-6"/>
                <w:lang w:val="sk-SK"/>
              </w:rPr>
              <w:t>276</w:t>
            </w:r>
          </w:p>
        </w:tc>
        <w:tc>
          <w:tcPr>
            <w:tcW w:w="3544" w:type="dxa"/>
            <w:tcBorders>
              <w:top w:val="nil"/>
              <w:left w:val="nil"/>
              <w:bottom w:val="single" w:sz="4" w:space="0" w:color="auto"/>
              <w:right w:val="single" w:sz="4" w:space="0" w:color="auto"/>
            </w:tcBorders>
            <w:shd w:val="clear" w:color="auto" w:fill="C6EFCE"/>
            <w:noWrap/>
          </w:tcPr>
          <w:p w14:paraId="32D903DE" w14:textId="77777777" w:rsidR="00C73367" w:rsidRPr="00A11C6D" w:rsidRDefault="00674A8F">
            <w:pPr>
              <w:pStyle w:val="P68B1DB1-Normal35"/>
              <w:spacing w:after="0"/>
              <w:jc w:val="both"/>
              <w:rPr>
                <w:noProof/>
                <w:spacing w:val="-6"/>
                <w:lang w:val="sk-SK"/>
              </w:rPr>
            </w:pPr>
            <w:r w:rsidRPr="00A11C6D">
              <w:rPr>
                <w:noProof/>
                <w:spacing w:val="-6"/>
                <w:lang w:val="sk-SK"/>
              </w:rPr>
              <w:t>C9.R4</w:t>
            </w:r>
          </w:p>
          <w:p w14:paraId="2C03379C" w14:textId="036ACA21" w:rsidR="009A71A8" w:rsidRPr="00A11C6D" w:rsidRDefault="00674A8F">
            <w:pPr>
              <w:pStyle w:val="P68B1DB1-Normal35"/>
              <w:spacing w:after="0"/>
              <w:jc w:val="both"/>
              <w:rPr>
                <w:noProof/>
                <w:spacing w:val="-6"/>
                <w:lang w:val="sk-SK"/>
              </w:rPr>
            </w:pPr>
            <w:r w:rsidRPr="00A11C6D">
              <w:rPr>
                <w:noProof/>
                <w:spacing w:val="-6"/>
                <w:lang w:val="sk-SK"/>
              </w:rPr>
              <w:t>Posilnená spolupráca medzi podnikmi</w:t>
            </w:r>
            <w:r w:rsidR="00C73367" w:rsidRPr="00A11C6D">
              <w:rPr>
                <w:noProof/>
                <w:spacing w:val="-6"/>
                <w:lang w:val="sk-SK"/>
              </w:rPr>
              <w:t xml:space="preserve"> a </w:t>
            </w:r>
            <w:r w:rsidRPr="00A11C6D">
              <w:rPr>
                <w:noProof/>
                <w:spacing w:val="-6"/>
                <w:lang w:val="sk-SK"/>
              </w:rPr>
              <w:t xml:space="preserve">výskumom </w:t>
            </w:r>
          </w:p>
        </w:tc>
        <w:tc>
          <w:tcPr>
            <w:tcW w:w="1275" w:type="dxa"/>
            <w:tcBorders>
              <w:top w:val="nil"/>
              <w:left w:val="nil"/>
              <w:bottom w:val="single" w:sz="4" w:space="0" w:color="auto"/>
              <w:right w:val="single" w:sz="4" w:space="0" w:color="auto"/>
            </w:tcBorders>
            <w:shd w:val="clear" w:color="auto" w:fill="C6EFCE"/>
            <w:noWrap/>
          </w:tcPr>
          <w:p w14:paraId="1279286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4D0FAAE5" w14:textId="1F6140CA"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legislatívnych zmien</w:t>
            </w:r>
            <w:r w:rsidR="00C73367" w:rsidRPr="00A11C6D">
              <w:rPr>
                <w:noProof/>
                <w:spacing w:val="-6"/>
                <w:lang w:val="sk-SK"/>
              </w:rPr>
              <w:t xml:space="preserve"> a </w:t>
            </w:r>
            <w:r w:rsidRPr="00A11C6D">
              <w:rPr>
                <w:noProof/>
                <w:spacing w:val="-6"/>
                <w:lang w:val="sk-SK"/>
              </w:rPr>
              <w:t>doplnení pre priaznivé prostredie pre verejné</w:t>
            </w:r>
            <w:r w:rsidR="00C73367" w:rsidRPr="00A11C6D">
              <w:rPr>
                <w:noProof/>
                <w:spacing w:val="-6"/>
                <w:lang w:val="sk-SK"/>
              </w:rPr>
              <w:t xml:space="preserve"> a </w:t>
            </w:r>
            <w:r w:rsidRPr="00A11C6D">
              <w:rPr>
                <w:noProof/>
                <w:spacing w:val="-6"/>
                <w:lang w:val="sk-SK"/>
              </w:rPr>
              <w:t>súkromné investície do výskumu, vývoja</w:t>
            </w:r>
            <w:r w:rsidR="00C73367" w:rsidRPr="00A11C6D">
              <w:rPr>
                <w:noProof/>
                <w:spacing w:val="-6"/>
                <w:lang w:val="sk-SK"/>
              </w:rPr>
              <w:t xml:space="preserve"> a </w:t>
            </w:r>
            <w:r w:rsidRPr="00A11C6D">
              <w:rPr>
                <w:noProof/>
                <w:spacing w:val="-6"/>
                <w:lang w:val="sk-SK"/>
              </w:rPr>
              <w:t>inovácií</w:t>
            </w:r>
          </w:p>
        </w:tc>
      </w:tr>
      <w:tr w:rsidR="009A71A8" w:rsidRPr="00A11C6D" w14:paraId="2816B4B6" w14:textId="77777777">
        <w:trPr>
          <w:trHeight w:val="653"/>
        </w:trPr>
        <w:tc>
          <w:tcPr>
            <w:tcW w:w="1413" w:type="dxa"/>
            <w:tcBorders>
              <w:top w:val="nil"/>
              <w:left w:val="single" w:sz="4" w:space="0" w:color="auto"/>
              <w:bottom w:val="single" w:sz="4" w:space="0" w:color="auto"/>
              <w:right w:val="single" w:sz="4" w:space="0" w:color="auto"/>
            </w:tcBorders>
            <w:shd w:val="clear" w:color="auto" w:fill="C6EFCE"/>
            <w:noWrap/>
          </w:tcPr>
          <w:p w14:paraId="6227CBAC" w14:textId="77777777" w:rsidR="009A71A8" w:rsidRPr="00A11C6D" w:rsidRDefault="00674A8F">
            <w:pPr>
              <w:pStyle w:val="P68B1DB1-Normal35"/>
              <w:spacing w:after="0"/>
              <w:rPr>
                <w:noProof/>
                <w:spacing w:val="-6"/>
                <w:lang w:val="sk-SK"/>
              </w:rPr>
            </w:pPr>
            <w:r w:rsidRPr="00A11C6D">
              <w:rPr>
                <w:noProof/>
                <w:spacing w:val="-6"/>
                <w:lang w:val="sk-SK"/>
              </w:rPr>
              <w:t>333</w:t>
            </w:r>
          </w:p>
        </w:tc>
        <w:tc>
          <w:tcPr>
            <w:tcW w:w="3544" w:type="dxa"/>
            <w:tcBorders>
              <w:top w:val="nil"/>
              <w:left w:val="nil"/>
              <w:bottom w:val="single" w:sz="4" w:space="0" w:color="auto"/>
              <w:right w:val="single" w:sz="4" w:space="0" w:color="auto"/>
            </w:tcBorders>
            <w:shd w:val="clear" w:color="auto" w:fill="C6EFCE"/>
            <w:noWrap/>
          </w:tcPr>
          <w:p w14:paraId="3453698E" w14:textId="77777777" w:rsidR="00C73367" w:rsidRPr="00A11C6D" w:rsidRDefault="00674A8F">
            <w:pPr>
              <w:pStyle w:val="P68B1DB1-Normal35"/>
              <w:spacing w:after="0"/>
              <w:jc w:val="both"/>
              <w:rPr>
                <w:noProof/>
                <w:spacing w:val="-6"/>
                <w:lang w:val="sk-SK"/>
              </w:rPr>
            </w:pPr>
            <w:r w:rsidRPr="00A11C6D">
              <w:rPr>
                <w:noProof/>
                <w:spacing w:val="-6"/>
                <w:lang w:val="sk-SK"/>
              </w:rPr>
              <w:t>C11.I1</w:t>
            </w:r>
          </w:p>
          <w:p w14:paraId="1F03D687" w14:textId="4A76381C" w:rsidR="009A71A8" w:rsidRPr="00A11C6D" w:rsidRDefault="00674A8F">
            <w:pPr>
              <w:pStyle w:val="P68B1DB1-Normal35"/>
              <w:spacing w:after="0"/>
              <w:jc w:val="both"/>
              <w:rPr>
                <w:noProof/>
                <w:spacing w:val="-6"/>
                <w:lang w:val="sk-SK"/>
              </w:rPr>
            </w:pPr>
            <w:r w:rsidRPr="00A11C6D">
              <w:rPr>
                <w:noProof/>
                <w:spacing w:val="-6"/>
                <w:lang w:val="sk-SK"/>
              </w:rPr>
              <w:t xml:space="preserve">Propagácia 12 turistických/kultúrnych trás </w:t>
            </w:r>
          </w:p>
        </w:tc>
        <w:tc>
          <w:tcPr>
            <w:tcW w:w="1275" w:type="dxa"/>
            <w:tcBorders>
              <w:top w:val="nil"/>
              <w:left w:val="nil"/>
              <w:bottom w:val="single" w:sz="4" w:space="0" w:color="auto"/>
              <w:right w:val="single" w:sz="4" w:space="0" w:color="auto"/>
            </w:tcBorders>
            <w:shd w:val="clear" w:color="auto" w:fill="C6EFCE"/>
            <w:noWrap/>
          </w:tcPr>
          <w:p w14:paraId="7149C0E6"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357A18D0" w14:textId="77777777" w:rsidR="009A71A8" w:rsidRPr="00A11C6D" w:rsidRDefault="00674A8F">
            <w:pPr>
              <w:pStyle w:val="P68B1DB1-Normal35"/>
              <w:spacing w:after="0"/>
              <w:jc w:val="both"/>
              <w:rPr>
                <w:noProof/>
                <w:spacing w:val="-6"/>
                <w:lang w:val="sk-SK"/>
              </w:rPr>
            </w:pPr>
            <w:r w:rsidRPr="00A11C6D">
              <w:rPr>
                <w:noProof/>
                <w:spacing w:val="-6"/>
                <w:lang w:val="sk-SK"/>
              </w:rPr>
              <w:t>Otvorenie 12 kultúrnych trás</w:t>
            </w:r>
          </w:p>
        </w:tc>
      </w:tr>
      <w:tr w:rsidR="009A71A8" w:rsidRPr="00A11C6D" w14:paraId="450B2563"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0A1F7918" w14:textId="77777777" w:rsidR="009A71A8" w:rsidRPr="00A11C6D" w:rsidRDefault="00674A8F">
            <w:pPr>
              <w:pStyle w:val="P68B1DB1-Normal35"/>
              <w:spacing w:after="0"/>
              <w:rPr>
                <w:noProof/>
                <w:spacing w:val="-6"/>
                <w:lang w:val="sk-SK"/>
              </w:rPr>
            </w:pPr>
            <w:r w:rsidRPr="00A11C6D">
              <w:rPr>
                <w:noProof/>
                <w:spacing w:val="-6"/>
                <w:lang w:val="sk-SK"/>
              </w:rPr>
              <w:t>11</w:t>
            </w:r>
          </w:p>
        </w:tc>
        <w:tc>
          <w:tcPr>
            <w:tcW w:w="3544" w:type="dxa"/>
            <w:tcBorders>
              <w:top w:val="nil"/>
              <w:left w:val="nil"/>
              <w:bottom w:val="single" w:sz="4" w:space="0" w:color="auto"/>
              <w:right w:val="single" w:sz="4" w:space="0" w:color="auto"/>
            </w:tcBorders>
            <w:shd w:val="clear" w:color="auto" w:fill="C6EFCE"/>
            <w:noWrap/>
          </w:tcPr>
          <w:p w14:paraId="09BBE624" w14:textId="77777777" w:rsidR="00C73367" w:rsidRPr="00A11C6D" w:rsidRDefault="00674A8F">
            <w:pPr>
              <w:pStyle w:val="P68B1DB1-Normal35"/>
              <w:spacing w:after="0"/>
              <w:jc w:val="both"/>
              <w:rPr>
                <w:noProof/>
                <w:spacing w:val="-6"/>
                <w:lang w:val="sk-SK"/>
              </w:rPr>
            </w:pPr>
            <w:r w:rsidRPr="00A11C6D">
              <w:rPr>
                <w:noProof/>
                <w:spacing w:val="-6"/>
                <w:lang w:val="sk-SK"/>
              </w:rPr>
              <w:t>C1.I2</w:t>
            </w:r>
          </w:p>
          <w:p w14:paraId="53E80F17" w14:textId="7F054F30" w:rsidR="009A71A8" w:rsidRPr="00A11C6D" w:rsidRDefault="00674A8F">
            <w:pPr>
              <w:pStyle w:val="P68B1DB1-Normal35"/>
              <w:spacing w:after="0"/>
              <w:jc w:val="both"/>
              <w:rPr>
                <w:noProof/>
                <w:spacing w:val="-6"/>
                <w:lang w:val="sk-SK"/>
              </w:rPr>
            </w:pPr>
            <w:r w:rsidRPr="00A11C6D">
              <w:rPr>
                <w:noProof/>
                <w:spacing w:val="-6"/>
                <w:lang w:val="sk-SK"/>
              </w:rPr>
              <w:t>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 osôb, ktoré bránia dosiahnutiu dobrého stavu vodných útvarov a/alebo ovplyvňujú prírodné chránené oblasti</w:t>
            </w:r>
          </w:p>
        </w:tc>
        <w:tc>
          <w:tcPr>
            <w:tcW w:w="1275" w:type="dxa"/>
            <w:tcBorders>
              <w:top w:val="nil"/>
              <w:left w:val="nil"/>
              <w:bottom w:val="single" w:sz="4" w:space="0" w:color="auto"/>
              <w:right w:val="single" w:sz="4" w:space="0" w:color="auto"/>
            </w:tcBorders>
            <w:shd w:val="clear" w:color="auto" w:fill="C6EFCE"/>
            <w:noWrap/>
          </w:tcPr>
          <w:p w14:paraId="0897C9F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22CA037" w14:textId="0D15007D" w:rsidR="009A71A8" w:rsidRPr="00A11C6D" w:rsidRDefault="00674A8F">
            <w:pPr>
              <w:pStyle w:val="P68B1DB1-Normal35"/>
              <w:spacing w:after="0"/>
              <w:jc w:val="both"/>
              <w:rPr>
                <w:noProof/>
                <w:spacing w:val="-6"/>
                <w:lang w:val="sk-SK"/>
              </w:rPr>
            </w:pPr>
            <w:r w:rsidRPr="00A11C6D">
              <w:rPr>
                <w:noProof/>
                <w:spacing w:val="-6"/>
                <w:lang w:val="sk-SK"/>
              </w:rPr>
              <w:t>Vybudovaná</w:t>
            </w:r>
            <w:r w:rsidR="00C73367" w:rsidRPr="00A11C6D">
              <w:rPr>
                <w:noProof/>
                <w:spacing w:val="-6"/>
                <w:lang w:val="sk-SK"/>
              </w:rPr>
              <w:t xml:space="preserve"> a </w:t>
            </w:r>
            <w:r w:rsidRPr="00A11C6D">
              <w:rPr>
                <w:noProof/>
                <w:spacing w:val="-6"/>
                <w:lang w:val="sk-SK"/>
              </w:rPr>
              <w:t>funkčná kanalizačná sieť</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pod 2000</w:t>
            </w:r>
          </w:p>
        </w:tc>
      </w:tr>
      <w:tr w:rsidR="009A71A8" w:rsidRPr="00A11C6D" w14:paraId="196F75C2"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7A624C6" w14:textId="77777777" w:rsidR="009A71A8" w:rsidRPr="00A11C6D" w:rsidRDefault="00674A8F">
            <w:pPr>
              <w:pStyle w:val="P68B1DB1-Normal35"/>
              <w:spacing w:after="0"/>
              <w:rPr>
                <w:noProof/>
                <w:spacing w:val="-6"/>
                <w:lang w:val="sk-SK"/>
              </w:rPr>
            </w:pPr>
            <w:r w:rsidRPr="00A11C6D">
              <w:rPr>
                <w:noProof/>
                <w:spacing w:val="-6"/>
                <w:lang w:val="sk-SK"/>
              </w:rPr>
              <w:t>249</w:t>
            </w:r>
          </w:p>
        </w:tc>
        <w:tc>
          <w:tcPr>
            <w:tcW w:w="3544" w:type="dxa"/>
            <w:tcBorders>
              <w:top w:val="nil"/>
              <w:left w:val="nil"/>
              <w:bottom w:val="single" w:sz="4" w:space="0" w:color="auto"/>
              <w:right w:val="single" w:sz="4" w:space="0" w:color="auto"/>
            </w:tcBorders>
            <w:shd w:val="clear" w:color="auto" w:fill="C6EFCE"/>
            <w:noWrap/>
          </w:tcPr>
          <w:p w14:paraId="1A074B53" w14:textId="77777777" w:rsidR="00C73367" w:rsidRPr="00A11C6D" w:rsidRDefault="00674A8F">
            <w:pPr>
              <w:pStyle w:val="P68B1DB1-Normal35"/>
              <w:spacing w:after="0"/>
              <w:jc w:val="both"/>
              <w:rPr>
                <w:noProof/>
                <w:spacing w:val="-6"/>
                <w:lang w:val="sk-SK"/>
              </w:rPr>
            </w:pPr>
            <w:r w:rsidRPr="00A11C6D">
              <w:rPr>
                <w:noProof/>
                <w:spacing w:val="-6"/>
                <w:lang w:val="sk-SK"/>
              </w:rPr>
              <w:t>C9.I2.1</w:t>
            </w:r>
          </w:p>
          <w:p w14:paraId="21C250D3" w14:textId="0878B6BE" w:rsidR="009A71A8" w:rsidRPr="00A11C6D" w:rsidRDefault="00674A8F">
            <w:pPr>
              <w:pStyle w:val="P68B1DB1-Normal35"/>
              <w:spacing w:after="0"/>
              <w:jc w:val="both"/>
              <w:rPr>
                <w:noProof/>
                <w:spacing w:val="-6"/>
                <w:lang w:val="sk-SK"/>
              </w:rPr>
            </w:pPr>
            <w:r w:rsidRPr="00A11C6D">
              <w:rPr>
                <w:noProof/>
                <w:spacing w:val="-6"/>
                <w:lang w:val="sk-SK"/>
              </w:rPr>
              <w:t xml:space="preserve">Finančné nástroje pre súkromný sektor – portfóliová záruka pre odolnosť </w:t>
            </w:r>
          </w:p>
        </w:tc>
        <w:tc>
          <w:tcPr>
            <w:tcW w:w="1275" w:type="dxa"/>
            <w:tcBorders>
              <w:top w:val="nil"/>
              <w:left w:val="nil"/>
              <w:bottom w:val="single" w:sz="4" w:space="0" w:color="auto"/>
              <w:right w:val="single" w:sz="4" w:space="0" w:color="auto"/>
            </w:tcBorders>
            <w:shd w:val="clear" w:color="auto" w:fill="C6EFCE"/>
            <w:noWrap/>
          </w:tcPr>
          <w:p w14:paraId="36A36A5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36348F6F" w14:textId="306468EC" w:rsidR="009A71A8" w:rsidRPr="00A11C6D" w:rsidRDefault="00674A8F">
            <w:pPr>
              <w:pStyle w:val="P68B1DB1-Normal35"/>
              <w:spacing w:after="0"/>
              <w:jc w:val="both"/>
              <w:rPr>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zdrojov alokovaných na nástroj schválený investičným výborom InvestEU.</w:t>
            </w:r>
          </w:p>
        </w:tc>
      </w:tr>
      <w:tr w:rsidR="009A71A8" w:rsidRPr="00A11C6D" w14:paraId="39FB1117"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6405648C" w14:textId="77777777" w:rsidR="009A71A8" w:rsidRPr="00A11C6D" w:rsidRDefault="00674A8F">
            <w:pPr>
              <w:pStyle w:val="P68B1DB1-Normal35"/>
              <w:spacing w:after="0"/>
              <w:rPr>
                <w:noProof/>
                <w:spacing w:val="-6"/>
                <w:lang w:val="sk-SK"/>
              </w:rPr>
            </w:pPr>
            <w:r w:rsidRPr="00A11C6D">
              <w:rPr>
                <w:noProof/>
                <w:spacing w:val="-6"/>
                <w:lang w:val="sk-SK"/>
              </w:rPr>
              <w:t>252</w:t>
            </w:r>
          </w:p>
        </w:tc>
        <w:tc>
          <w:tcPr>
            <w:tcW w:w="3544" w:type="dxa"/>
            <w:tcBorders>
              <w:top w:val="nil"/>
              <w:left w:val="nil"/>
              <w:bottom w:val="single" w:sz="4" w:space="0" w:color="auto"/>
              <w:right w:val="single" w:sz="4" w:space="0" w:color="auto"/>
            </w:tcBorders>
            <w:shd w:val="clear" w:color="auto" w:fill="C6EFCE"/>
            <w:noWrap/>
          </w:tcPr>
          <w:p w14:paraId="7A15182B" w14:textId="77777777" w:rsidR="00C73367" w:rsidRPr="00A11C6D" w:rsidRDefault="00674A8F">
            <w:pPr>
              <w:pStyle w:val="P68B1DB1-Normal35"/>
              <w:spacing w:after="0"/>
              <w:jc w:val="both"/>
              <w:rPr>
                <w:noProof/>
                <w:spacing w:val="-6"/>
                <w:lang w:val="sk-SK"/>
              </w:rPr>
            </w:pPr>
            <w:r w:rsidRPr="00A11C6D">
              <w:rPr>
                <w:noProof/>
                <w:spacing w:val="-6"/>
                <w:lang w:val="sk-SK"/>
              </w:rPr>
              <w:t>C9.I2.2</w:t>
            </w:r>
          </w:p>
          <w:p w14:paraId="1E0CC944" w14:textId="24E180C0" w:rsidR="009A71A8" w:rsidRPr="00A11C6D" w:rsidRDefault="00674A8F">
            <w:pPr>
              <w:pStyle w:val="P68B1DB1-Normal35"/>
              <w:spacing w:after="0"/>
              <w:jc w:val="both"/>
              <w:rPr>
                <w:noProof/>
                <w:spacing w:val="-6"/>
                <w:lang w:val="sk-SK"/>
              </w:rPr>
            </w:pPr>
            <w:r w:rsidRPr="00A11C6D">
              <w:rPr>
                <w:noProof/>
                <w:spacing w:val="-6"/>
                <w:lang w:val="sk-SK"/>
              </w:rPr>
              <w:t>Finančné nástroje pre súkromný sektor – portfóliová záruka pre opatrenia</w:t>
            </w:r>
            <w:r w:rsidR="00C73367" w:rsidRPr="00A11C6D">
              <w:rPr>
                <w:noProof/>
                <w:spacing w:val="-6"/>
                <w:lang w:val="sk-SK"/>
              </w:rPr>
              <w:t xml:space="preserve"> v </w:t>
            </w:r>
            <w:r w:rsidRPr="00A11C6D">
              <w:rPr>
                <w:noProof/>
                <w:spacing w:val="-6"/>
                <w:lang w:val="sk-SK"/>
              </w:rPr>
              <w:t xml:space="preserve">oblasti klímy </w:t>
            </w:r>
          </w:p>
        </w:tc>
        <w:tc>
          <w:tcPr>
            <w:tcW w:w="1275" w:type="dxa"/>
            <w:tcBorders>
              <w:top w:val="nil"/>
              <w:left w:val="nil"/>
              <w:bottom w:val="single" w:sz="4" w:space="0" w:color="auto"/>
              <w:right w:val="single" w:sz="4" w:space="0" w:color="auto"/>
            </w:tcBorders>
            <w:shd w:val="clear" w:color="auto" w:fill="C6EFCE"/>
            <w:noWrap/>
          </w:tcPr>
          <w:p w14:paraId="6B91FE75"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5ADBB6A7" w14:textId="58F058C9" w:rsidR="009A71A8" w:rsidRPr="00A11C6D" w:rsidRDefault="00674A8F">
            <w:pPr>
              <w:pStyle w:val="P68B1DB1-Normal35"/>
              <w:spacing w:after="0"/>
              <w:jc w:val="both"/>
              <w:rPr>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sumy zdrojov pridelených na nástroj, ktoré schválil investičný výbor InvestEU.</w:t>
            </w:r>
          </w:p>
        </w:tc>
      </w:tr>
      <w:tr w:rsidR="009A71A8" w:rsidRPr="00A11C6D" w14:paraId="642DD8A5"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6FCB72D3" w14:textId="77777777" w:rsidR="009A71A8" w:rsidRPr="00A11C6D" w:rsidRDefault="00674A8F">
            <w:pPr>
              <w:pStyle w:val="P68B1DB1-Normal35"/>
              <w:spacing w:after="0"/>
              <w:rPr>
                <w:noProof/>
                <w:spacing w:val="-6"/>
                <w:lang w:val="sk-SK"/>
              </w:rPr>
            </w:pPr>
            <w:r w:rsidRPr="00A11C6D">
              <w:rPr>
                <w:noProof/>
                <w:spacing w:val="-6"/>
                <w:lang w:val="sk-SK"/>
              </w:rPr>
              <w:t>261</w:t>
            </w:r>
          </w:p>
        </w:tc>
        <w:tc>
          <w:tcPr>
            <w:tcW w:w="3544" w:type="dxa"/>
            <w:tcBorders>
              <w:top w:val="nil"/>
              <w:left w:val="nil"/>
              <w:bottom w:val="single" w:sz="4" w:space="0" w:color="auto"/>
              <w:right w:val="single" w:sz="4" w:space="0" w:color="auto"/>
            </w:tcBorders>
            <w:shd w:val="clear" w:color="auto" w:fill="C6EFCE"/>
            <w:noWrap/>
          </w:tcPr>
          <w:p w14:paraId="282AE255" w14:textId="77777777" w:rsidR="00C73367" w:rsidRPr="00A11C6D" w:rsidRDefault="00674A8F">
            <w:pPr>
              <w:pStyle w:val="P68B1DB1-Normal35"/>
              <w:spacing w:after="0"/>
              <w:jc w:val="both"/>
              <w:rPr>
                <w:noProof/>
                <w:spacing w:val="-6"/>
                <w:lang w:val="sk-SK"/>
              </w:rPr>
            </w:pPr>
            <w:r w:rsidRPr="00A11C6D">
              <w:rPr>
                <w:noProof/>
                <w:spacing w:val="-6"/>
                <w:lang w:val="sk-SK"/>
              </w:rPr>
              <w:t>C9.I2.5</w:t>
            </w:r>
          </w:p>
          <w:p w14:paraId="1DFD7681" w14:textId="164D2255" w:rsidR="009A71A8" w:rsidRPr="00A11C6D" w:rsidRDefault="00674A8F">
            <w:pPr>
              <w:pStyle w:val="P68B1DB1-Normal35"/>
              <w:spacing w:after="0"/>
              <w:jc w:val="both"/>
              <w:rPr>
                <w:noProof/>
                <w:spacing w:val="-6"/>
                <w:lang w:val="sk-SK"/>
              </w:rPr>
            </w:pPr>
            <w:r w:rsidRPr="00A11C6D">
              <w:rPr>
                <w:noProof/>
                <w:spacing w:val="-6"/>
                <w:lang w:val="sk-SK"/>
              </w:rPr>
              <w:t>Finančné nástroje pre súkromný sektor – Investície do energetickej efektívnosti</w:t>
            </w:r>
            <w:r w:rsidR="00C73367" w:rsidRPr="00A11C6D">
              <w:rPr>
                <w:noProof/>
                <w:spacing w:val="-6"/>
                <w:lang w:val="sk-SK"/>
              </w:rPr>
              <w:t xml:space="preserve"> v </w:t>
            </w:r>
            <w:r w:rsidRPr="00A11C6D">
              <w:rPr>
                <w:noProof/>
                <w:spacing w:val="-6"/>
                <w:lang w:val="sk-SK"/>
              </w:rPr>
              <w:t>sektore bývania</w:t>
            </w:r>
            <w:r w:rsidR="00C73367" w:rsidRPr="00A11C6D">
              <w:rPr>
                <w:noProof/>
                <w:spacing w:val="-6"/>
                <w:lang w:val="sk-SK"/>
              </w:rPr>
              <w:t xml:space="preserve"> a </w:t>
            </w:r>
            <w:r w:rsidRPr="00A11C6D">
              <w:rPr>
                <w:noProof/>
                <w:spacing w:val="-6"/>
                <w:lang w:val="sk-SK"/>
              </w:rPr>
              <w:t>budov</w:t>
            </w:r>
          </w:p>
          <w:p w14:paraId="1FB7E84A" w14:textId="77777777" w:rsidR="009A71A8" w:rsidRPr="00A11C6D" w:rsidRDefault="009A71A8">
            <w:pPr>
              <w:spacing w:after="0"/>
              <w:jc w:val="both"/>
              <w:rPr>
                <w:rFonts w:ascii="Times New Roman" w:hAnsi="Times New Roman" w:cs="Times New Roman"/>
                <w:noProof/>
                <w:spacing w:val="-6"/>
                <w:lang w:val="sk-SK"/>
              </w:rPr>
            </w:pPr>
          </w:p>
        </w:tc>
        <w:tc>
          <w:tcPr>
            <w:tcW w:w="1275" w:type="dxa"/>
            <w:tcBorders>
              <w:top w:val="nil"/>
              <w:left w:val="nil"/>
              <w:bottom w:val="single" w:sz="4" w:space="0" w:color="auto"/>
              <w:right w:val="single" w:sz="4" w:space="0" w:color="auto"/>
            </w:tcBorders>
            <w:shd w:val="clear" w:color="auto" w:fill="C6EFCE"/>
            <w:noWrap/>
          </w:tcPr>
          <w:p w14:paraId="6D5725EA"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3566357" w14:textId="47558475" w:rsidR="009A71A8" w:rsidRPr="00A11C6D" w:rsidRDefault="00674A8F">
            <w:pPr>
              <w:pStyle w:val="P68B1DB1-Normal35"/>
              <w:spacing w:after="0"/>
              <w:jc w:val="both"/>
              <w:rPr>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cieľovej sumy financovania alebo investície schválené investičným výborom InvestEU.</w:t>
            </w:r>
          </w:p>
        </w:tc>
      </w:tr>
      <w:tr w:rsidR="009A71A8" w:rsidRPr="00A11C6D" w14:paraId="0111F9D3"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DDD1C30" w14:textId="77777777" w:rsidR="009A71A8" w:rsidRPr="00A11C6D" w:rsidRDefault="00674A8F">
            <w:pPr>
              <w:pStyle w:val="P68B1DB1-Normal35"/>
              <w:spacing w:after="0"/>
              <w:rPr>
                <w:noProof/>
                <w:spacing w:val="-6"/>
                <w:lang w:val="sk-SK"/>
              </w:rPr>
            </w:pPr>
            <w:r w:rsidRPr="00A11C6D">
              <w:rPr>
                <w:noProof/>
                <w:spacing w:val="-6"/>
                <w:lang w:val="sk-SK"/>
              </w:rPr>
              <w:t>263</w:t>
            </w:r>
          </w:p>
        </w:tc>
        <w:tc>
          <w:tcPr>
            <w:tcW w:w="3544" w:type="dxa"/>
            <w:tcBorders>
              <w:top w:val="nil"/>
              <w:left w:val="nil"/>
              <w:bottom w:val="single" w:sz="4" w:space="0" w:color="auto"/>
              <w:right w:val="single" w:sz="4" w:space="0" w:color="auto"/>
            </w:tcBorders>
            <w:shd w:val="clear" w:color="auto" w:fill="C6EFCE"/>
            <w:noWrap/>
          </w:tcPr>
          <w:p w14:paraId="0FBBFA57" w14:textId="77777777" w:rsidR="00C73367" w:rsidRPr="00A11C6D" w:rsidRDefault="00674A8F">
            <w:pPr>
              <w:pStyle w:val="P68B1DB1-Normal35"/>
              <w:spacing w:after="0"/>
              <w:jc w:val="both"/>
              <w:rPr>
                <w:noProof/>
                <w:spacing w:val="-6"/>
                <w:lang w:val="sk-SK"/>
              </w:rPr>
            </w:pPr>
            <w:r w:rsidRPr="00A11C6D">
              <w:rPr>
                <w:noProof/>
                <w:spacing w:val="-6"/>
                <w:lang w:val="sk-SK"/>
              </w:rPr>
              <w:t>C9.I3.1</w:t>
            </w:r>
          </w:p>
          <w:p w14:paraId="328A0AF6" w14:textId="1039AD59" w:rsidR="009A71A8" w:rsidRPr="00A11C6D" w:rsidRDefault="00674A8F">
            <w:pPr>
              <w:pStyle w:val="P68B1DB1-Normal35"/>
              <w:spacing w:after="0"/>
              <w:jc w:val="both"/>
              <w:rPr>
                <w:noProof/>
                <w:spacing w:val="-6"/>
                <w:lang w:val="sk-SK"/>
              </w:rPr>
            </w:pPr>
            <w:r w:rsidRPr="00A11C6D">
              <w:rPr>
                <w:noProof/>
                <w:spacing w:val="-6"/>
                <w:lang w:val="sk-SK"/>
              </w:rPr>
              <w:t xml:space="preserve">Schémy pomoci súkromnému sektoru – Schéma pomoci na digitalizáciu MSP </w:t>
            </w:r>
          </w:p>
        </w:tc>
        <w:tc>
          <w:tcPr>
            <w:tcW w:w="1275" w:type="dxa"/>
            <w:tcBorders>
              <w:top w:val="nil"/>
              <w:left w:val="nil"/>
              <w:bottom w:val="single" w:sz="4" w:space="0" w:color="auto"/>
              <w:right w:val="single" w:sz="4" w:space="0" w:color="auto"/>
            </w:tcBorders>
            <w:shd w:val="clear" w:color="auto" w:fill="C6EFCE"/>
            <w:noWrap/>
          </w:tcPr>
          <w:p w14:paraId="74D352E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6A20A2C9" w14:textId="48FC8535" w:rsidR="009A71A8" w:rsidRPr="00A11C6D" w:rsidRDefault="00674A8F">
            <w:pPr>
              <w:pStyle w:val="P68B1DB1-Normal35"/>
              <w:spacing w:after="0"/>
              <w:jc w:val="both"/>
              <w:rPr>
                <w:noProof/>
                <w:spacing w:val="-6"/>
                <w:lang w:val="sk-SK"/>
              </w:rPr>
            </w:pPr>
            <w:r w:rsidRPr="00A11C6D">
              <w:rPr>
                <w:noProof/>
                <w:spacing w:val="-6"/>
                <w:lang w:val="sk-SK"/>
              </w:rPr>
              <w:t>Počet podpísaných zmlúv</w:t>
            </w:r>
            <w:r w:rsidR="00C73367" w:rsidRPr="00A11C6D">
              <w:rPr>
                <w:noProof/>
                <w:spacing w:val="-6"/>
                <w:lang w:val="sk-SK"/>
              </w:rPr>
              <w:t xml:space="preserve"> o </w:t>
            </w:r>
            <w:r w:rsidRPr="00A11C6D">
              <w:rPr>
                <w:noProof/>
                <w:spacing w:val="-6"/>
                <w:lang w:val="sk-SK"/>
              </w:rPr>
              <w:t xml:space="preserve">financovaní </w:t>
            </w:r>
          </w:p>
        </w:tc>
      </w:tr>
      <w:tr w:rsidR="009A71A8" w:rsidRPr="00A11C6D" w14:paraId="11BAFC1F"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29A9D059" w14:textId="77777777" w:rsidR="009A71A8" w:rsidRPr="00A11C6D" w:rsidRDefault="00674A8F">
            <w:pPr>
              <w:pStyle w:val="P68B1DB1-Normal35"/>
              <w:spacing w:after="0"/>
              <w:rPr>
                <w:noProof/>
                <w:spacing w:val="-6"/>
                <w:lang w:val="sk-SK"/>
              </w:rPr>
            </w:pPr>
            <w:r w:rsidRPr="00A11C6D">
              <w:rPr>
                <w:noProof/>
                <w:spacing w:val="-6"/>
                <w:lang w:val="sk-SK"/>
              </w:rPr>
              <w:t>347</w:t>
            </w:r>
          </w:p>
        </w:tc>
        <w:tc>
          <w:tcPr>
            <w:tcW w:w="3544" w:type="dxa"/>
            <w:tcBorders>
              <w:top w:val="nil"/>
              <w:left w:val="nil"/>
              <w:bottom w:val="single" w:sz="4" w:space="0" w:color="auto"/>
              <w:right w:val="single" w:sz="4" w:space="0" w:color="auto"/>
            </w:tcBorders>
            <w:shd w:val="clear" w:color="auto" w:fill="C6EFCE"/>
            <w:noWrap/>
          </w:tcPr>
          <w:p w14:paraId="6C9B5611" w14:textId="77777777" w:rsidR="00C73367" w:rsidRPr="00A11C6D" w:rsidRDefault="00674A8F">
            <w:pPr>
              <w:pStyle w:val="P68B1DB1-Normal35"/>
              <w:spacing w:after="0"/>
              <w:jc w:val="both"/>
              <w:rPr>
                <w:noProof/>
                <w:spacing w:val="-6"/>
                <w:lang w:val="sk-SK"/>
              </w:rPr>
            </w:pPr>
            <w:r w:rsidRPr="00A11C6D">
              <w:rPr>
                <w:noProof/>
                <w:spacing w:val="-6"/>
                <w:lang w:val="sk-SK"/>
              </w:rPr>
              <w:t>C11.I5</w:t>
            </w:r>
          </w:p>
          <w:p w14:paraId="16992ED7" w14:textId="397F8843" w:rsidR="009A71A8" w:rsidRPr="00A11C6D" w:rsidRDefault="00674A8F">
            <w:pPr>
              <w:pStyle w:val="P68B1DB1-Normal35"/>
              <w:spacing w:after="0"/>
              <w:jc w:val="both"/>
              <w:rPr>
                <w:noProof/>
                <w:spacing w:val="-6"/>
                <w:lang w:val="sk-SK"/>
              </w:rPr>
            </w:pPr>
            <w:r w:rsidRPr="00A11C6D">
              <w:rPr>
                <w:noProof/>
                <w:spacing w:val="-6"/>
                <w:lang w:val="sk-SK"/>
              </w:rPr>
              <w:t>Zlepšenie prístupu ku kultúre</w:t>
            </w:r>
            <w:r w:rsidR="00C73367" w:rsidRPr="00A11C6D">
              <w:rPr>
                <w:noProof/>
                <w:spacing w:val="-6"/>
                <w:lang w:val="sk-SK"/>
              </w:rPr>
              <w:t xml:space="preserve"> v </w:t>
            </w:r>
            <w:r w:rsidRPr="00A11C6D">
              <w:rPr>
                <w:noProof/>
                <w:spacing w:val="-6"/>
                <w:lang w:val="sk-SK"/>
              </w:rPr>
              <w:t xml:space="preserve">kultúrne znevýhodnených oblastiach </w:t>
            </w:r>
          </w:p>
        </w:tc>
        <w:tc>
          <w:tcPr>
            <w:tcW w:w="1275" w:type="dxa"/>
            <w:tcBorders>
              <w:top w:val="nil"/>
              <w:left w:val="nil"/>
              <w:bottom w:val="single" w:sz="4" w:space="0" w:color="auto"/>
              <w:right w:val="single" w:sz="4" w:space="0" w:color="auto"/>
            </w:tcBorders>
            <w:shd w:val="clear" w:color="auto" w:fill="C6EFCE"/>
            <w:noWrap/>
          </w:tcPr>
          <w:p w14:paraId="0DA6AC6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E2F902D" w14:textId="77777777" w:rsidR="009A71A8" w:rsidRPr="00A11C6D" w:rsidRDefault="00674A8F">
            <w:pPr>
              <w:pStyle w:val="P68B1DB1-Normal35"/>
              <w:spacing w:after="0"/>
              <w:jc w:val="both"/>
              <w:rPr>
                <w:noProof/>
                <w:spacing w:val="-6"/>
                <w:lang w:val="sk-SK"/>
              </w:rPr>
            </w:pPr>
            <w:r w:rsidRPr="00A11C6D">
              <w:rPr>
                <w:noProof/>
                <w:spacing w:val="-6"/>
                <w:lang w:val="sk-SK"/>
              </w:rPr>
              <w:t>Malé lokality so zlepšeným prístupom ku kultúre</w:t>
            </w:r>
          </w:p>
        </w:tc>
      </w:tr>
      <w:tr w:rsidR="009A71A8" w:rsidRPr="00A11C6D" w14:paraId="64C731C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D66E8B5" w14:textId="77777777" w:rsidR="009A71A8" w:rsidRPr="00A11C6D" w:rsidRDefault="00674A8F">
            <w:pPr>
              <w:pStyle w:val="P68B1DB1-Normal35"/>
              <w:spacing w:after="0"/>
              <w:rPr>
                <w:noProof/>
                <w:spacing w:val="-6"/>
                <w:lang w:val="sk-SK"/>
              </w:rPr>
            </w:pPr>
            <w:r w:rsidRPr="00A11C6D">
              <w:rPr>
                <w:noProof/>
                <w:spacing w:val="-6"/>
                <w:lang w:val="sk-SK"/>
              </w:rPr>
              <w:t>269</w:t>
            </w:r>
          </w:p>
        </w:tc>
        <w:tc>
          <w:tcPr>
            <w:tcW w:w="3544" w:type="dxa"/>
            <w:tcBorders>
              <w:top w:val="nil"/>
              <w:left w:val="nil"/>
              <w:bottom w:val="single" w:sz="4" w:space="0" w:color="auto"/>
              <w:right w:val="single" w:sz="4" w:space="0" w:color="auto"/>
            </w:tcBorders>
            <w:shd w:val="clear" w:color="auto" w:fill="C6EFCE"/>
            <w:noWrap/>
          </w:tcPr>
          <w:p w14:paraId="7FFA5179" w14:textId="77777777" w:rsidR="009A71A8" w:rsidRPr="00A11C6D" w:rsidRDefault="00674A8F">
            <w:pPr>
              <w:pStyle w:val="P68B1DB1-Normal35"/>
              <w:spacing w:after="0"/>
              <w:jc w:val="both"/>
              <w:rPr>
                <w:noProof/>
                <w:spacing w:val="-6"/>
                <w:lang w:val="sk-SK"/>
              </w:rPr>
            </w:pPr>
            <w:r w:rsidRPr="00A11C6D">
              <w:rPr>
                <w:noProof/>
                <w:spacing w:val="-6"/>
                <w:lang w:val="sk-SK"/>
              </w:rPr>
              <w:t>C9.I4</w:t>
            </w:r>
          </w:p>
          <w:p w14:paraId="41149A79" w14:textId="55CE70DF" w:rsidR="009A71A8" w:rsidRPr="00A11C6D" w:rsidRDefault="00674A8F">
            <w:pPr>
              <w:pStyle w:val="P68B1DB1-Normal35"/>
              <w:spacing w:after="0"/>
              <w:jc w:val="both"/>
              <w:rPr>
                <w:noProof/>
                <w:spacing w:val="-6"/>
                <w:lang w:val="sk-SK"/>
              </w:rPr>
            </w:pPr>
            <w:r w:rsidRPr="00A11C6D">
              <w:rPr>
                <w:noProof/>
                <w:spacing w:val="-6"/>
                <w:lang w:val="sk-SK"/>
              </w:rPr>
              <w:t>Cezhraničné</w:t>
            </w:r>
            <w:r w:rsidR="00C73367" w:rsidRPr="00A11C6D">
              <w:rPr>
                <w:noProof/>
                <w:spacing w:val="-6"/>
                <w:lang w:val="sk-SK"/>
              </w:rPr>
              <w:t xml:space="preserve"> a </w:t>
            </w:r>
            <w:r w:rsidRPr="00A11C6D">
              <w:rPr>
                <w:noProof/>
                <w:spacing w:val="-6"/>
                <w:lang w:val="sk-SK"/>
              </w:rPr>
              <w:t>viacnárodné projekty – procesory</w:t>
            </w:r>
            <w:r w:rsidR="00C73367" w:rsidRPr="00A11C6D">
              <w:rPr>
                <w:noProof/>
                <w:spacing w:val="-6"/>
                <w:lang w:val="sk-SK"/>
              </w:rPr>
              <w:t xml:space="preserve"> s </w:t>
            </w:r>
            <w:r w:rsidRPr="00A11C6D">
              <w:rPr>
                <w:noProof/>
                <w:spacing w:val="-6"/>
                <w:lang w:val="sk-SK"/>
              </w:rPr>
              <w:t>nízkym výkonom</w:t>
            </w:r>
            <w:r w:rsidRPr="00A11C6D">
              <w:rPr>
                <w:noProof/>
                <w:spacing w:val="-6"/>
                <w:lang w:val="sk-SK"/>
              </w:rPr>
              <w:br/>
              <w:t xml:space="preserve">a polovodičové čipy </w:t>
            </w:r>
          </w:p>
        </w:tc>
        <w:tc>
          <w:tcPr>
            <w:tcW w:w="1275" w:type="dxa"/>
            <w:tcBorders>
              <w:top w:val="nil"/>
              <w:left w:val="nil"/>
              <w:bottom w:val="single" w:sz="4" w:space="0" w:color="auto"/>
              <w:right w:val="single" w:sz="4" w:space="0" w:color="auto"/>
            </w:tcBorders>
            <w:shd w:val="clear" w:color="auto" w:fill="C6EFCE"/>
            <w:noWrap/>
          </w:tcPr>
          <w:p w14:paraId="4E76F63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4CF6E4C" w14:textId="77777777" w:rsidR="009A71A8" w:rsidRPr="00A11C6D" w:rsidRDefault="00674A8F">
            <w:pPr>
              <w:pStyle w:val="P68B1DB1-Normal5"/>
              <w:spacing w:after="0"/>
              <w:jc w:val="both"/>
              <w:rPr>
                <w:rFonts w:cs="Times New Roman"/>
                <w:noProof/>
                <w:spacing w:val="-6"/>
                <w:lang w:val="sk-SK"/>
              </w:rPr>
            </w:pPr>
            <w:r w:rsidRPr="00A11C6D">
              <w:rPr>
                <w:noProof/>
                <w:spacing w:val="-6"/>
                <w:lang w:val="sk-SK"/>
              </w:rPr>
              <w:t>Finančné prostriedky pridelené vybraným subjektom</w:t>
            </w:r>
          </w:p>
        </w:tc>
      </w:tr>
      <w:tr w:rsidR="009A71A8" w:rsidRPr="00A11C6D" w14:paraId="5A9AF3A2"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10DBFB62" w14:textId="794E0068" w:rsidR="009A71A8" w:rsidRPr="00A11C6D" w:rsidRDefault="00674A8F">
            <w:pPr>
              <w:pStyle w:val="P68B1DB1-Normal35"/>
              <w:spacing w:after="0"/>
              <w:rPr>
                <w:noProof/>
                <w:spacing w:val="-6"/>
                <w:lang w:val="sk-SK"/>
              </w:rPr>
            </w:pPr>
            <w:r w:rsidRPr="00A11C6D">
              <w:rPr>
                <w:noProof/>
                <w:spacing w:val="-6"/>
                <w:lang w:val="sk-SK"/>
              </w:rPr>
              <w:t>283</w:t>
            </w:r>
          </w:p>
        </w:tc>
        <w:tc>
          <w:tcPr>
            <w:tcW w:w="3544" w:type="dxa"/>
            <w:tcBorders>
              <w:top w:val="nil"/>
              <w:left w:val="nil"/>
              <w:bottom w:val="single" w:sz="4" w:space="0" w:color="auto"/>
              <w:right w:val="single" w:sz="4" w:space="0" w:color="auto"/>
            </w:tcBorders>
            <w:shd w:val="clear" w:color="auto" w:fill="C6EFCE"/>
            <w:noWrap/>
          </w:tcPr>
          <w:p w14:paraId="407292C3" w14:textId="77777777" w:rsidR="009A71A8" w:rsidRPr="00A11C6D" w:rsidRDefault="00674A8F">
            <w:pPr>
              <w:pStyle w:val="P68B1DB1-Normal35"/>
              <w:spacing w:after="0"/>
              <w:jc w:val="both"/>
              <w:rPr>
                <w:noProof/>
                <w:spacing w:val="-6"/>
                <w:lang w:val="sk-SK"/>
              </w:rPr>
            </w:pPr>
            <w:r w:rsidRPr="00A11C6D">
              <w:rPr>
                <w:noProof/>
                <w:spacing w:val="-6"/>
                <w:lang w:val="sk-SK"/>
              </w:rPr>
              <w:t>C9.I7</w:t>
            </w:r>
          </w:p>
          <w:p w14:paraId="6247912D" w14:textId="79AC1175" w:rsidR="009A71A8" w:rsidRPr="00A11C6D" w:rsidRDefault="00674A8F">
            <w:pPr>
              <w:pStyle w:val="P68B1DB1-Normal35"/>
              <w:spacing w:after="0"/>
              <w:jc w:val="both"/>
              <w:rPr>
                <w:noProof/>
                <w:spacing w:val="-6"/>
                <w:lang w:val="sk-SK"/>
              </w:rPr>
            </w:pPr>
            <w:r w:rsidRPr="00A11C6D">
              <w:rPr>
                <w:noProof/>
                <w:spacing w:val="-6"/>
                <w:lang w:val="sk-SK"/>
              </w:rPr>
              <w:t>Posilnenie excelentnosti</w:t>
            </w:r>
            <w:r w:rsidR="00C73367" w:rsidRPr="00A11C6D">
              <w:rPr>
                <w:noProof/>
                <w:spacing w:val="-6"/>
                <w:lang w:val="sk-SK"/>
              </w:rPr>
              <w:t xml:space="preserve"> a </w:t>
            </w:r>
            <w:r w:rsidRPr="00A11C6D">
              <w:rPr>
                <w:noProof/>
                <w:spacing w:val="-6"/>
                <w:lang w:val="sk-SK"/>
              </w:rPr>
              <w:t>podpora účasti Rumunska na partnerstvách</w:t>
            </w:r>
            <w:r w:rsidR="00C73367" w:rsidRPr="00A11C6D">
              <w:rPr>
                <w:noProof/>
                <w:spacing w:val="-6"/>
                <w:lang w:val="sk-SK"/>
              </w:rPr>
              <w:t xml:space="preserve"> a </w:t>
            </w:r>
            <w:r w:rsidRPr="00A11C6D">
              <w:rPr>
                <w:noProof/>
                <w:spacing w:val="-6"/>
                <w:lang w:val="sk-SK"/>
              </w:rPr>
              <w:t>misiách</w:t>
            </w:r>
            <w:r w:rsidR="00C73367" w:rsidRPr="00A11C6D">
              <w:rPr>
                <w:noProof/>
                <w:spacing w:val="-6"/>
                <w:lang w:val="sk-SK"/>
              </w:rPr>
              <w:t xml:space="preserve"> v </w:t>
            </w:r>
            <w:r w:rsidRPr="00A11C6D">
              <w:rPr>
                <w:noProof/>
                <w:spacing w:val="-6"/>
                <w:lang w:val="sk-SK"/>
              </w:rPr>
              <w:t xml:space="preserve">rámci programu Horizont Európa </w:t>
            </w:r>
          </w:p>
        </w:tc>
        <w:tc>
          <w:tcPr>
            <w:tcW w:w="1275" w:type="dxa"/>
            <w:tcBorders>
              <w:top w:val="nil"/>
              <w:left w:val="nil"/>
              <w:bottom w:val="single" w:sz="4" w:space="0" w:color="auto"/>
              <w:right w:val="single" w:sz="4" w:space="0" w:color="auto"/>
            </w:tcBorders>
            <w:shd w:val="clear" w:color="auto" w:fill="C6EFCE"/>
            <w:noWrap/>
          </w:tcPr>
          <w:p w14:paraId="6E995C7D" w14:textId="55B7926F"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C7E0BE4" w14:textId="7E4CC0DD" w:rsidR="009A71A8" w:rsidRPr="00A11C6D" w:rsidRDefault="00674A8F">
            <w:pPr>
              <w:pStyle w:val="P68B1DB1-Normal35"/>
              <w:spacing w:after="0"/>
              <w:jc w:val="both"/>
              <w:rPr>
                <w:noProof/>
                <w:spacing w:val="-6"/>
                <w:sz w:val="24"/>
                <w:lang w:val="sk-SK"/>
              </w:rPr>
            </w:pPr>
            <w:r w:rsidRPr="00A11C6D">
              <w:rPr>
                <w:noProof/>
                <w:spacing w:val="-6"/>
                <w:lang w:val="sk-SK"/>
              </w:rPr>
              <w:t>Počet podpísaných zmlúv</w:t>
            </w:r>
            <w:r w:rsidR="00C73367" w:rsidRPr="00A11C6D">
              <w:rPr>
                <w:noProof/>
                <w:spacing w:val="-6"/>
                <w:lang w:val="sk-SK"/>
              </w:rPr>
              <w:t xml:space="preserve"> o </w:t>
            </w:r>
            <w:r w:rsidRPr="00A11C6D">
              <w:rPr>
                <w:noProof/>
                <w:spacing w:val="-6"/>
                <w:lang w:val="sk-SK"/>
              </w:rPr>
              <w:t>financovaní výskumu</w:t>
            </w:r>
          </w:p>
        </w:tc>
      </w:tr>
      <w:tr w:rsidR="009A71A8" w:rsidRPr="00A11C6D" w14:paraId="65EF4A9A"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8CE574B" w14:textId="77777777" w:rsidR="009A71A8" w:rsidRPr="00A11C6D" w:rsidRDefault="00674A8F">
            <w:pPr>
              <w:pStyle w:val="P68B1DB1-Normal35"/>
              <w:spacing w:after="0"/>
              <w:rPr>
                <w:noProof/>
                <w:spacing w:val="-6"/>
                <w:lang w:val="sk-SK"/>
              </w:rPr>
            </w:pPr>
            <w:r w:rsidRPr="00A11C6D">
              <w:rPr>
                <w:noProof/>
                <w:spacing w:val="-6"/>
                <w:lang w:val="sk-SK"/>
              </w:rPr>
              <w:t>523</w:t>
            </w:r>
          </w:p>
        </w:tc>
        <w:tc>
          <w:tcPr>
            <w:tcW w:w="3544" w:type="dxa"/>
            <w:tcBorders>
              <w:top w:val="nil"/>
              <w:left w:val="nil"/>
              <w:bottom w:val="single" w:sz="4" w:space="0" w:color="auto"/>
              <w:right w:val="single" w:sz="4" w:space="0" w:color="auto"/>
            </w:tcBorders>
            <w:shd w:val="clear" w:color="auto" w:fill="C6EFCE"/>
            <w:noWrap/>
          </w:tcPr>
          <w:p w14:paraId="2EF7BF93" w14:textId="3E68E33E" w:rsidR="009A71A8" w:rsidRPr="00A11C6D" w:rsidRDefault="00674A8F">
            <w:pPr>
              <w:pStyle w:val="P68B1DB1-Normal35"/>
              <w:spacing w:after="0"/>
              <w:jc w:val="both"/>
              <w:rPr>
                <w:noProof/>
                <w:spacing w:val="-6"/>
                <w:lang w:val="sk-SK"/>
              </w:rPr>
            </w:pPr>
            <w:r w:rsidRPr="00A11C6D">
              <w:rPr>
                <w:noProof/>
                <w:spacing w:val="-6"/>
                <w:lang w:val="sk-SK"/>
              </w:rPr>
              <w:t>C16.R2 Vytvorenie jednotných kontaktných miest (OSS) na poskytovanie energetických poradenských služieb pri obnove energetickej efektívnosti</w:t>
            </w:r>
            <w:r w:rsidR="00C73367" w:rsidRPr="00A11C6D">
              <w:rPr>
                <w:noProof/>
                <w:spacing w:val="-6"/>
                <w:lang w:val="sk-SK"/>
              </w:rPr>
              <w:t xml:space="preserve"> a </w:t>
            </w:r>
            <w:r w:rsidRPr="00A11C6D">
              <w:rPr>
                <w:noProof/>
                <w:spacing w:val="-6"/>
                <w:lang w:val="sk-SK"/>
              </w:rPr>
              <w:t>výrobe energie</w:t>
            </w:r>
            <w:r w:rsidR="00C73367" w:rsidRPr="00A11C6D">
              <w:rPr>
                <w:noProof/>
                <w:spacing w:val="-6"/>
                <w:lang w:val="sk-SK"/>
              </w:rPr>
              <w:t xml:space="preserve"> z </w:t>
            </w:r>
            <w:r w:rsidRPr="00A11C6D">
              <w:rPr>
                <w:noProof/>
                <w:spacing w:val="-6"/>
                <w:lang w:val="sk-SK"/>
              </w:rPr>
              <w:t>obnoviteľných zdrojov</w:t>
            </w:r>
          </w:p>
        </w:tc>
        <w:tc>
          <w:tcPr>
            <w:tcW w:w="1275" w:type="dxa"/>
            <w:tcBorders>
              <w:top w:val="nil"/>
              <w:left w:val="nil"/>
              <w:bottom w:val="single" w:sz="4" w:space="0" w:color="auto"/>
              <w:right w:val="single" w:sz="4" w:space="0" w:color="auto"/>
            </w:tcBorders>
            <w:shd w:val="clear" w:color="auto" w:fill="C6EFCE"/>
            <w:noWrap/>
          </w:tcPr>
          <w:p w14:paraId="717D3062"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AB61277" w14:textId="058691F5"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legislatívnych zmien týkajúcich sa zriadenia</w:t>
            </w:r>
            <w:r w:rsidR="00C73367" w:rsidRPr="00A11C6D">
              <w:rPr>
                <w:noProof/>
                <w:spacing w:val="-6"/>
                <w:lang w:val="sk-SK"/>
              </w:rPr>
              <w:t xml:space="preserve"> a </w:t>
            </w:r>
            <w:r w:rsidRPr="00A11C6D">
              <w:rPr>
                <w:noProof/>
                <w:spacing w:val="-6"/>
                <w:lang w:val="sk-SK"/>
              </w:rPr>
              <w:t>rozvoja kancelárií jednotného kontaktného miesta na poskytovanie energetických poradenských služieb</w:t>
            </w:r>
          </w:p>
        </w:tc>
      </w:tr>
      <w:tr w:rsidR="009A71A8" w:rsidRPr="00A11C6D" w14:paraId="73722AC6"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280DDAF3" w14:textId="77777777" w:rsidR="009A71A8" w:rsidRPr="00A11C6D" w:rsidRDefault="00674A8F">
            <w:pPr>
              <w:pStyle w:val="P68B1DB1-Normal35"/>
              <w:spacing w:after="0"/>
              <w:rPr>
                <w:noProof/>
                <w:spacing w:val="-6"/>
                <w:lang w:val="sk-SK"/>
              </w:rPr>
            </w:pPr>
            <w:r w:rsidRPr="00A11C6D">
              <w:rPr>
                <w:noProof/>
                <w:spacing w:val="-6"/>
                <w:lang w:val="sk-SK"/>
              </w:rPr>
              <w:t>524</w:t>
            </w:r>
          </w:p>
        </w:tc>
        <w:tc>
          <w:tcPr>
            <w:tcW w:w="3544" w:type="dxa"/>
            <w:tcBorders>
              <w:top w:val="nil"/>
              <w:left w:val="nil"/>
              <w:bottom w:val="single" w:sz="4" w:space="0" w:color="auto"/>
              <w:right w:val="single" w:sz="4" w:space="0" w:color="auto"/>
            </w:tcBorders>
            <w:shd w:val="clear" w:color="auto" w:fill="C6EFCE"/>
            <w:noWrap/>
          </w:tcPr>
          <w:p w14:paraId="3695706C" w14:textId="2F6CC7E7" w:rsidR="009A71A8" w:rsidRPr="00A11C6D" w:rsidRDefault="00674A8F">
            <w:pPr>
              <w:pStyle w:val="P68B1DB1-Normal35"/>
              <w:spacing w:after="0"/>
              <w:jc w:val="both"/>
              <w:rPr>
                <w:noProof/>
                <w:spacing w:val="-6"/>
                <w:lang w:val="sk-SK"/>
              </w:rPr>
            </w:pPr>
            <w:r w:rsidRPr="00A11C6D">
              <w:rPr>
                <w:noProof/>
                <w:spacing w:val="-6"/>
                <w:lang w:val="sk-SK"/>
              </w:rPr>
              <w:t>C16.R2 Vytvorenie jednotných kontaktných miest (OSS) na poskytovanie energetických poradenských služieb pri obnove energetickej efektívnosti</w:t>
            </w:r>
            <w:r w:rsidR="00C73367" w:rsidRPr="00A11C6D">
              <w:rPr>
                <w:noProof/>
                <w:spacing w:val="-6"/>
                <w:lang w:val="sk-SK"/>
              </w:rPr>
              <w:t xml:space="preserve"> a </w:t>
            </w:r>
            <w:r w:rsidRPr="00A11C6D">
              <w:rPr>
                <w:noProof/>
                <w:spacing w:val="-6"/>
                <w:lang w:val="sk-SK"/>
              </w:rPr>
              <w:t>výrobe energie</w:t>
            </w:r>
            <w:r w:rsidR="00C73367" w:rsidRPr="00A11C6D">
              <w:rPr>
                <w:noProof/>
                <w:spacing w:val="-6"/>
                <w:lang w:val="sk-SK"/>
              </w:rPr>
              <w:t xml:space="preserve"> z </w:t>
            </w:r>
            <w:r w:rsidRPr="00A11C6D">
              <w:rPr>
                <w:noProof/>
                <w:spacing w:val="-6"/>
                <w:lang w:val="sk-SK"/>
              </w:rPr>
              <w:t>obnoviteľných zdrojov</w:t>
            </w:r>
          </w:p>
        </w:tc>
        <w:tc>
          <w:tcPr>
            <w:tcW w:w="1275" w:type="dxa"/>
            <w:tcBorders>
              <w:top w:val="nil"/>
              <w:left w:val="nil"/>
              <w:bottom w:val="single" w:sz="4" w:space="0" w:color="auto"/>
              <w:right w:val="single" w:sz="4" w:space="0" w:color="auto"/>
            </w:tcBorders>
            <w:shd w:val="clear" w:color="auto" w:fill="C6EFCE"/>
            <w:noWrap/>
          </w:tcPr>
          <w:p w14:paraId="1E06B86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02DD00BE" w14:textId="77777777" w:rsidR="009A71A8" w:rsidRPr="00A11C6D" w:rsidRDefault="00674A8F">
            <w:pPr>
              <w:pStyle w:val="P68B1DB1-Normal5"/>
              <w:spacing w:after="0"/>
              <w:jc w:val="both"/>
              <w:rPr>
                <w:rFonts w:cs="Times New Roman"/>
                <w:noProof/>
                <w:spacing w:val="-6"/>
                <w:lang w:val="sk-SK"/>
              </w:rPr>
            </w:pPr>
            <w:r w:rsidRPr="00A11C6D">
              <w:rPr>
                <w:noProof/>
                <w:spacing w:val="-6"/>
                <w:lang w:val="sk-SK"/>
              </w:rPr>
              <w:t>Akcie zamerané na budovanie kapacít</w:t>
            </w:r>
          </w:p>
        </w:tc>
      </w:tr>
      <w:tr w:rsidR="009A71A8" w:rsidRPr="00A11C6D" w14:paraId="3757BCC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DDFDF25" w14:textId="77777777" w:rsidR="009A71A8" w:rsidRPr="00A11C6D" w:rsidRDefault="00674A8F">
            <w:pPr>
              <w:pStyle w:val="P68B1DB1-Normal35"/>
              <w:spacing w:after="0"/>
              <w:rPr>
                <w:noProof/>
                <w:spacing w:val="-6"/>
                <w:lang w:val="sk-SK"/>
              </w:rPr>
            </w:pPr>
            <w:r w:rsidRPr="00A11C6D">
              <w:rPr>
                <w:noProof/>
                <w:spacing w:val="-6"/>
                <w:lang w:val="sk-SK"/>
              </w:rPr>
              <w:t>525</w:t>
            </w:r>
          </w:p>
        </w:tc>
        <w:tc>
          <w:tcPr>
            <w:tcW w:w="3544" w:type="dxa"/>
            <w:tcBorders>
              <w:top w:val="nil"/>
              <w:left w:val="nil"/>
              <w:bottom w:val="single" w:sz="4" w:space="0" w:color="auto"/>
              <w:right w:val="single" w:sz="4" w:space="0" w:color="auto"/>
            </w:tcBorders>
            <w:shd w:val="clear" w:color="auto" w:fill="C6EFCE"/>
            <w:noWrap/>
          </w:tcPr>
          <w:p w14:paraId="108090E5" w14:textId="07FE6557" w:rsidR="009A71A8" w:rsidRPr="00A11C6D" w:rsidRDefault="00674A8F">
            <w:pPr>
              <w:pStyle w:val="P68B1DB1-Normal35"/>
              <w:spacing w:after="0"/>
              <w:jc w:val="both"/>
              <w:rPr>
                <w:noProof/>
                <w:spacing w:val="-6"/>
                <w:lang w:val="sk-SK"/>
              </w:rPr>
            </w:pPr>
            <w:r w:rsidRPr="00A11C6D">
              <w:rPr>
                <w:noProof/>
                <w:spacing w:val="-6"/>
                <w:lang w:val="sk-SK"/>
              </w:rPr>
              <w:t>C16.R2 Vytvorenie jednotných kontaktných miest (OSS) na poskytovanie energetických poradenských služieb pri obnove energetickej efektívnosti</w:t>
            </w:r>
            <w:r w:rsidR="00C73367" w:rsidRPr="00A11C6D">
              <w:rPr>
                <w:noProof/>
                <w:spacing w:val="-6"/>
                <w:lang w:val="sk-SK"/>
              </w:rPr>
              <w:t xml:space="preserve"> a </w:t>
            </w:r>
            <w:r w:rsidRPr="00A11C6D">
              <w:rPr>
                <w:noProof/>
                <w:spacing w:val="-6"/>
                <w:lang w:val="sk-SK"/>
              </w:rPr>
              <w:t>výrobe energie</w:t>
            </w:r>
            <w:r w:rsidR="00C73367" w:rsidRPr="00A11C6D">
              <w:rPr>
                <w:noProof/>
                <w:spacing w:val="-6"/>
                <w:lang w:val="sk-SK"/>
              </w:rPr>
              <w:t xml:space="preserve"> z </w:t>
            </w:r>
            <w:r w:rsidRPr="00A11C6D">
              <w:rPr>
                <w:noProof/>
                <w:spacing w:val="-6"/>
                <w:lang w:val="sk-SK"/>
              </w:rPr>
              <w:t>obnoviteľných zdrojov</w:t>
            </w:r>
          </w:p>
        </w:tc>
        <w:tc>
          <w:tcPr>
            <w:tcW w:w="1275" w:type="dxa"/>
            <w:tcBorders>
              <w:top w:val="nil"/>
              <w:left w:val="nil"/>
              <w:bottom w:val="single" w:sz="4" w:space="0" w:color="auto"/>
              <w:right w:val="single" w:sz="4" w:space="0" w:color="auto"/>
            </w:tcBorders>
            <w:shd w:val="clear" w:color="auto" w:fill="C6EFCE"/>
            <w:noWrap/>
          </w:tcPr>
          <w:p w14:paraId="2F435DC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02" w:type="dxa"/>
            <w:tcBorders>
              <w:top w:val="nil"/>
              <w:left w:val="nil"/>
              <w:bottom w:val="single" w:sz="4" w:space="0" w:color="auto"/>
              <w:right w:val="single" w:sz="4" w:space="0" w:color="auto"/>
            </w:tcBorders>
            <w:shd w:val="clear" w:color="auto" w:fill="C6EFCE"/>
            <w:noWrap/>
          </w:tcPr>
          <w:p w14:paraId="4672A604" w14:textId="77777777" w:rsidR="009A71A8" w:rsidRPr="00A11C6D" w:rsidRDefault="00674A8F">
            <w:pPr>
              <w:pStyle w:val="P68B1DB1-Normal5"/>
              <w:spacing w:after="0"/>
              <w:jc w:val="both"/>
              <w:rPr>
                <w:rFonts w:cs="Times New Roman"/>
                <w:noProof/>
                <w:spacing w:val="-6"/>
                <w:lang w:val="sk-SK"/>
              </w:rPr>
            </w:pPr>
            <w:r w:rsidRPr="00A11C6D">
              <w:rPr>
                <w:noProof/>
                <w:spacing w:val="-6"/>
                <w:lang w:val="sk-SK"/>
              </w:rPr>
              <w:t>Otvorenie fyzických kancelárií OSS</w:t>
            </w:r>
          </w:p>
        </w:tc>
      </w:tr>
      <w:tr w:rsidR="009A71A8" w:rsidRPr="00A11C6D" w14:paraId="7F8F4D0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3BF2B3AE" w14:textId="77777777" w:rsidR="009A71A8" w:rsidRPr="00A11C6D" w:rsidRDefault="00674A8F">
            <w:pPr>
              <w:pStyle w:val="P68B1DB1-Normal35"/>
              <w:spacing w:after="0"/>
              <w:rPr>
                <w:noProof/>
                <w:spacing w:val="-6"/>
                <w:lang w:val="sk-SK"/>
              </w:rPr>
            </w:pPr>
            <w:r w:rsidRPr="00A11C6D">
              <w:rPr>
                <w:noProof/>
                <w:spacing w:val="-6"/>
                <w:lang w:val="sk-SK"/>
              </w:rPr>
              <w:t>528</w:t>
            </w:r>
          </w:p>
        </w:tc>
        <w:tc>
          <w:tcPr>
            <w:tcW w:w="3544" w:type="dxa"/>
            <w:tcBorders>
              <w:top w:val="nil"/>
              <w:left w:val="nil"/>
              <w:bottom w:val="single" w:sz="4" w:space="0" w:color="auto"/>
              <w:right w:val="single" w:sz="4" w:space="0" w:color="auto"/>
            </w:tcBorders>
            <w:shd w:val="clear" w:color="auto" w:fill="C6EFCE"/>
            <w:noWrap/>
          </w:tcPr>
          <w:p w14:paraId="68E3DE52" w14:textId="77777777" w:rsidR="009A71A8" w:rsidRPr="00A11C6D" w:rsidRDefault="00674A8F">
            <w:pPr>
              <w:pStyle w:val="P68B1DB1-Normal35"/>
              <w:spacing w:after="0"/>
              <w:jc w:val="both"/>
              <w:rPr>
                <w:noProof/>
                <w:spacing w:val="-6"/>
                <w:lang w:val="sk-SK"/>
              </w:rPr>
            </w:pPr>
            <w:r w:rsidRPr="00A11C6D">
              <w:rPr>
                <w:noProof/>
                <w:spacing w:val="-6"/>
                <w:lang w:val="sk-SK"/>
              </w:rPr>
              <w:t>C16.I7 Schéma grantového poukazu na zlepšenie energetickej efektívnosti domácností</w:t>
            </w:r>
          </w:p>
        </w:tc>
        <w:tc>
          <w:tcPr>
            <w:tcW w:w="1275" w:type="dxa"/>
            <w:tcBorders>
              <w:top w:val="nil"/>
              <w:left w:val="nil"/>
              <w:bottom w:val="single" w:sz="4" w:space="0" w:color="auto"/>
              <w:right w:val="single" w:sz="4" w:space="0" w:color="auto"/>
            </w:tcBorders>
            <w:shd w:val="clear" w:color="auto" w:fill="C6EFCE"/>
            <w:noWrap/>
          </w:tcPr>
          <w:p w14:paraId="08D4CDE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02" w:type="dxa"/>
            <w:tcBorders>
              <w:top w:val="nil"/>
              <w:left w:val="nil"/>
              <w:bottom w:val="single" w:sz="4" w:space="0" w:color="auto"/>
              <w:right w:val="single" w:sz="4" w:space="0" w:color="auto"/>
            </w:tcBorders>
            <w:shd w:val="clear" w:color="auto" w:fill="C6EFCE"/>
            <w:noWrap/>
          </w:tcPr>
          <w:p w14:paraId="66EBCFC9" w14:textId="526D4FDB" w:rsidR="009A71A8" w:rsidRPr="00A11C6D" w:rsidRDefault="00674A8F">
            <w:pPr>
              <w:pStyle w:val="P68B1DB1-Normal5"/>
              <w:spacing w:after="0"/>
              <w:jc w:val="both"/>
              <w:rPr>
                <w:rFonts w:cs="Times New Roman"/>
                <w:noProof/>
                <w:spacing w:val="-6"/>
                <w:lang w:val="sk-SK"/>
              </w:rPr>
            </w:pPr>
            <w:r w:rsidRPr="00A11C6D">
              <w:rPr>
                <w:noProof/>
                <w:spacing w:val="-6"/>
                <w:lang w:val="sk-SK"/>
              </w:rPr>
              <w:t>Vyhlásenie výziev na predkladanie projektov</w:t>
            </w:r>
          </w:p>
        </w:tc>
      </w:tr>
      <w:tr w:rsidR="009A71A8" w:rsidRPr="00A11C6D" w14:paraId="10E73770" w14:textId="77777777">
        <w:trPr>
          <w:trHeight w:val="301"/>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378BCF4E"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099CA640"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75" w:type="dxa"/>
            <w:tcBorders>
              <w:top w:val="single" w:sz="4" w:space="0" w:color="auto"/>
              <w:left w:val="nil"/>
              <w:bottom w:val="single" w:sz="4" w:space="0" w:color="auto"/>
              <w:right w:val="single" w:sz="4" w:space="0" w:color="auto"/>
            </w:tcBorders>
            <w:shd w:val="clear" w:color="auto" w:fill="C6EFCE"/>
            <w:noWrap/>
          </w:tcPr>
          <w:p w14:paraId="59A2A098"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4EF7BBAA" w14:textId="2CA8D5B9" w:rsidR="009A71A8" w:rsidRPr="00A11C6D" w:rsidRDefault="00674A8F">
            <w:pPr>
              <w:pStyle w:val="P68B1DB1-Normal36"/>
              <w:spacing w:after="0"/>
              <w:jc w:val="right"/>
              <w:rPr>
                <w:noProof/>
                <w:spacing w:val="-6"/>
                <w:lang w:val="sk-SK"/>
              </w:rPr>
            </w:pPr>
            <w:r w:rsidRPr="00A11C6D">
              <w:rPr>
                <w:noProof/>
                <w:spacing w:val="-6"/>
                <w:lang w:val="sk-SK"/>
              </w:rPr>
              <w:t>3 287 401 552 EUR</w:t>
            </w:r>
          </w:p>
        </w:tc>
      </w:tr>
    </w:tbl>
    <w:p w14:paraId="5212CBB9" w14:textId="77777777" w:rsidR="009A71A8" w:rsidRPr="00A11C6D" w:rsidRDefault="009A71A8">
      <w:pPr>
        <w:pStyle w:val="NumPar2"/>
        <w:tabs>
          <w:tab w:val="clear" w:pos="850"/>
        </w:tabs>
        <w:ind w:firstLine="0"/>
        <w:rPr>
          <w:noProof/>
          <w:spacing w:val="-6"/>
          <w:sz w:val="22"/>
          <w:lang w:val="sk-SK"/>
        </w:rPr>
        <w:sectPr w:rsidR="009A71A8" w:rsidRPr="00A11C6D">
          <w:headerReference w:type="even" r:id="rId367"/>
          <w:headerReference w:type="default" r:id="rId368"/>
          <w:footerReference w:type="even" r:id="rId369"/>
          <w:footerReference w:type="default" r:id="rId370"/>
          <w:headerReference w:type="first" r:id="rId371"/>
          <w:footerReference w:type="first" r:id="rId372"/>
          <w:pgSz w:w="11907" w:h="16839"/>
          <w:pgMar w:top="1134" w:right="1134" w:bottom="1134" w:left="1134" w:header="567" w:footer="567" w:gutter="0"/>
          <w:cols w:space="720"/>
          <w:docGrid w:linePitch="360"/>
        </w:sectPr>
      </w:pPr>
    </w:p>
    <w:p w14:paraId="361E56C4" w14:textId="1D0CDD73" w:rsidR="009A71A8" w:rsidRPr="00A11C6D" w:rsidRDefault="00674A8F">
      <w:pPr>
        <w:pStyle w:val="Heading3"/>
        <w:rPr>
          <w:noProof/>
          <w:spacing w:val="-6"/>
          <w:lang w:val="sk-SK"/>
        </w:rPr>
      </w:pPr>
      <w:r w:rsidRPr="00A11C6D">
        <w:rPr>
          <w:noProof/>
          <w:spacing w:val="-6"/>
          <w:lang w:val="sk-SK"/>
        </w:rPr>
        <w:t xml:space="preserve">Šiesta splátka (úverová podpora): </w:t>
      </w:r>
    </w:p>
    <w:tbl>
      <w:tblPr>
        <w:tblW w:w="9634" w:type="dxa"/>
        <w:tblInd w:w="113" w:type="dxa"/>
        <w:tblLook w:val="04A0" w:firstRow="1" w:lastRow="0" w:firstColumn="1" w:lastColumn="0" w:noHBand="0" w:noVBand="1"/>
      </w:tblPr>
      <w:tblGrid>
        <w:gridCol w:w="1413"/>
        <w:gridCol w:w="3544"/>
        <w:gridCol w:w="1249"/>
        <w:gridCol w:w="3447"/>
      </w:tblGrid>
      <w:tr w:rsidR="009A71A8" w:rsidRPr="00A11C6D" w14:paraId="11CA1527"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4F37FE2"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BA1ECB5" w14:textId="77777777" w:rsidR="00C73367" w:rsidRPr="00A11C6D" w:rsidRDefault="00674A8F">
            <w:pPr>
              <w:pStyle w:val="P68B1DB1-Normal34"/>
              <w:spacing w:after="0"/>
              <w:jc w:val="center"/>
              <w:rPr>
                <w:noProof/>
                <w:spacing w:val="-6"/>
                <w:lang w:val="sk-SK"/>
              </w:rPr>
            </w:pPr>
            <w:r w:rsidRPr="00A11C6D">
              <w:rPr>
                <w:noProof/>
                <w:spacing w:val="-6"/>
                <w:lang w:val="sk-SK"/>
              </w:rPr>
              <w:t>Súvisiace opatrenie</w:t>
            </w:r>
          </w:p>
          <w:p w14:paraId="1489F29D" w14:textId="1E41C150"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30"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B2D1EBF"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47"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5D013138"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5BB19612"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09A2A8D"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055F0B3D" w14:textId="77777777" w:rsidR="009A71A8" w:rsidRPr="00A11C6D" w:rsidRDefault="009A71A8">
            <w:pPr>
              <w:spacing w:after="0"/>
              <w:rPr>
                <w:rFonts w:ascii="Times New Roman" w:eastAsia="Times New Roman" w:hAnsi="Times New Roman" w:cs="Times New Roman"/>
                <w:b/>
                <w:noProof/>
                <w:spacing w:val="-6"/>
                <w:lang w:val="sk-SK"/>
              </w:rPr>
            </w:pPr>
          </w:p>
        </w:tc>
        <w:tc>
          <w:tcPr>
            <w:tcW w:w="1230" w:type="dxa"/>
            <w:vMerge/>
            <w:tcBorders>
              <w:top w:val="single" w:sz="4" w:space="0" w:color="auto"/>
              <w:left w:val="single" w:sz="4" w:space="0" w:color="auto"/>
              <w:bottom w:val="single" w:sz="4" w:space="0" w:color="000000"/>
              <w:right w:val="single" w:sz="4" w:space="0" w:color="auto"/>
            </w:tcBorders>
            <w:vAlign w:val="center"/>
            <w:hideMark/>
          </w:tcPr>
          <w:p w14:paraId="2A3ED67D"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447" w:type="dxa"/>
            <w:vMerge/>
            <w:tcBorders>
              <w:top w:val="single" w:sz="4" w:space="0" w:color="auto"/>
              <w:left w:val="nil"/>
              <w:bottom w:val="single" w:sz="4" w:space="0" w:color="000000"/>
              <w:right w:val="single" w:sz="4" w:space="0" w:color="auto"/>
            </w:tcBorders>
            <w:vAlign w:val="center"/>
            <w:hideMark/>
          </w:tcPr>
          <w:p w14:paraId="47B73D25"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2F9A7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6D72461"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4</w:t>
            </w:r>
          </w:p>
        </w:tc>
        <w:tc>
          <w:tcPr>
            <w:tcW w:w="3544" w:type="dxa"/>
            <w:tcBorders>
              <w:top w:val="nil"/>
              <w:left w:val="nil"/>
              <w:bottom w:val="single" w:sz="4" w:space="0" w:color="auto"/>
              <w:right w:val="single" w:sz="4" w:space="0" w:color="auto"/>
            </w:tcBorders>
            <w:shd w:val="clear" w:color="auto" w:fill="C6EFCE"/>
            <w:noWrap/>
            <w:hideMark/>
          </w:tcPr>
          <w:p w14:paraId="7AFFE2BD" w14:textId="77777777" w:rsidR="00C73367" w:rsidRPr="00A11C6D" w:rsidRDefault="00674A8F">
            <w:pPr>
              <w:pStyle w:val="P68B1DB1-Normal35"/>
              <w:spacing w:after="0"/>
              <w:jc w:val="both"/>
              <w:rPr>
                <w:noProof/>
                <w:spacing w:val="-6"/>
                <w:lang w:val="sk-SK"/>
              </w:rPr>
            </w:pPr>
            <w:r w:rsidRPr="00A11C6D">
              <w:rPr>
                <w:noProof/>
                <w:spacing w:val="-6"/>
                <w:lang w:val="sk-SK"/>
              </w:rPr>
              <w:t>C1.R2</w:t>
            </w:r>
          </w:p>
          <w:p w14:paraId="5425D818" w14:textId="6E02C301" w:rsidR="009A71A8" w:rsidRPr="00A11C6D" w:rsidRDefault="00674A8F">
            <w:pPr>
              <w:pStyle w:val="P68B1DB1-Normal35"/>
              <w:spacing w:after="0"/>
              <w:jc w:val="both"/>
              <w:rPr>
                <w:rFonts w:eastAsia="Times New Roman"/>
                <w:noProof/>
                <w:spacing w:val="-6"/>
                <w:lang w:val="sk-SK"/>
              </w:rPr>
            </w:pPr>
            <w:r w:rsidRPr="00A11C6D">
              <w:rPr>
                <w:noProof/>
                <w:spacing w:val="-6"/>
                <w:lang w:val="sk-SK"/>
              </w:rPr>
              <w:t>Rekonfigurácia súčasného hospodárskeho mechanizmu ANAR</w:t>
            </w:r>
            <w:r w:rsidR="00C73367" w:rsidRPr="00A11C6D">
              <w:rPr>
                <w:noProof/>
                <w:spacing w:val="-6"/>
                <w:lang w:val="sk-SK"/>
              </w:rPr>
              <w:t xml:space="preserve"> s </w:t>
            </w:r>
            <w:r w:rsidRPr="00A11C6D">
              <w:rPr>
                <w:noProof/>
                <w:spacing w:val="-6"/>
                <w:lang w:val="sk-SK"/>
              </w:rPr>
              <w:t>cieľom zabezpečiť modernizáciu</w:t>
            </w:r>
            <w:r w:rsidR="00C73367" w:rsidRPr="00A11C6D">
              <w:rPr>
                <w:noProof/>
                <w:spacing w:val="-6"/>
                <w:lang w:val="sk-SK"/>
              </w:rPr>
              <w:t xml:space="preserve"> a </w:t>
            </w:r>
            <w:r w:rsidRPr="00A11C6D">
              <w:rPr>
                <w:noProof/>
                <w:spacing w:val="-6"/>
                <w:lang w:val="sk-SK"/>
              </w:rPr>
              <w:t>údržbu vnútroštátneho systému hospodárenia</w:t>
            </w:r>
            <w:r w:rsidR="00C73367" w:rsidRPr="00A11C6D">
              <w:rPr>
                <w:noProof/>
                <w:spacing w:val="-6"/>
                <w:lang w:val="sk-SK"/>
              </w:rPr>
              <w:t xml:space="preserve"> s </w:t>
            </w:r>
            <w:r w:rsidRPr="00A11C6D">
              <w:rPr>
                <w:noProof/>
                <w:spacing w:val="-6"/>
                <w:lang w:val="sk-SK"/>
              </w:rPr>
              <w:t>vodami</w:t>
            </w:r>
            <w:r w:rsidR="00C73367" w:rsidRPr="00A11C6D">
              <w:rPr>
                <w:noProof/>
                <w:spacing w:val="-6"/>
                <w:lang w:val="sk-SK"/>
              </w:rPr>
              <w:t xml:space="preserve"> a </w:t>
            </w:r>
            <w:r w:rsidRPr="00A11C6D">
              <w:rPr>
                <w:noProof/>
                <w:spacing w:val="-6"/>
                <w:lang w:val="sk-SK"/>
              </w:rPr>
              <w:t>riadne vykonávanie rámcovej smernice</w:t>
            </w:r>
            <w:r w:rsidR="00C73367" w:rsidRPr="00A11C6D">
              <w:rPr>
                <w:noProof/>
                <w:spacing w:val="-6"/>
                <w:lang w:val="sk-SK"/>
              </w:rPr>
              <w:t xml:space="preserve"> o </w:t>
            </w:r>
            <w:r w:rsidRPr="00A11C6D">
              <w:rPr>
                <w:noProof/>
                <w:spacing w:val="-6"/>
                <w:lang w:val="sk-SK"/>
              </w:rPr>
              <w:t>vode</w:t>
            </w:r>
            <w:r w:rsidR="00C73367" w:rsidRPr="00A11C6D">
              <w:rPr>
                <w:noProof/>
                <w:spacing w:val="-6"/>
                <w:lang w:val="sk-SK"/>
              </w:rPr>
              <w:t xml:space="preserve"> a </w:t>
            </w:r>
            <w:r w:rsidRPr="00A11C6D">
              <w:rPr>
                <w:noProof/>
                <w:spacing w:val="-6"/>
                <w:lang w:val="sk-SK"/>
              </w:rPr>
              <w:t>smernice</w:t>
            </w:r>
            <w:r w:rsidR="00C73367" w:rsidRPr="00A11C6D">
              <w:rPr>
                <w:noProof/>
                <w:spacing w:val="-6"/>
                <w:lang w:val="sk-SK"/>
              </w:rPr>
              <w:t xml:space="preserve"> o </w:t>
            </w:r>
            <w:r w:rsidRPr="00A11C6D">
              <w:rPr>
                <w:noProof/>
                <w:spacing w:val="-6"/>
                <w:lang w:val="sk-SK"/>
              </w:rPr>
              <w:t xml:space="preserve">povodniach </w:t>
            </w:r>
          </w:p>
        </w:tc>
        <w:tc>
          <w:tcPr>
            <w:tcW w:w="1230" w:type="dxa"/>
            <w:tcBorders>
              <w:top w:val="nil"/>
              <w:left w:val="nil"/>
              <w:bottom w:val="single" w:sz="4" w:space="0" w:color="auto"/>
              <w:right w:val="single" w:sz="4" w:space="0" w:color="auto"/>
            </w:tcBorders>
            <w:shd w:val="clear" w:color="auto" w:fill="C6EFCE"/>
            <w:noWrap/>
            <w:hideMark/>
          </w:tcPr>
          <w:p w14:paraId="4ADFEDD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hideMark/>
          </w:tcPr>
          <w:p w14:paraId="0BB4BBEF" w14:textId="3FFCB53D" w:rsidR="009A71A8" w:rsidRPr="00A11C6D" w:rsidRDefault="00674A8F">
            <w:pPr>
              <w:pStyle w:val="P68B1DB1-Normal35"/>
              <w:spacing w:after="0"/>
              <w:jc w:val="both"/>
              <w:rPr>
                <w:rFonts w:eastAsia="Times New Roman"/>
                <w:noProof/>
                <w:spacing w:val="-6"/>
                <w:lang w:val="sk-SK"/>
              </w:rPr>
            </w:pPr>
            <w:r w:rsidRPr="00A11C6D">
              <w:rPr>
                <w:noProof/>
                <w:spacing w:val="-6"/>
                <w:lang w:val="sk-SK"/>
              </w:rPr>
              <w:t>Nadobudnutie účinnosti zákona, ktorým sa zavádzajú zmeny zákona</w:t>
            </w:r>
            <w:r w:rsidR="00C73367" w:rsidRPr="00A11C6D">
              <w:rPr>
                <w:noProof/>
                <w:spacing w:val="-6"/>
                <w:lang w:val="sk-SK"/>
              </w:rPr>
              <w:t xml:space="preserve"> o </w:t>
            </w:r>
            <w:r w:rsidRPr="00A11C6D">
              <w:rPr>
                <w:noProof/>
                <w:spacing w:val="-6"/>
                <w:lang w:val="sk-SK"/>
              </w:rPr>
              <w:t xml:space="preserve">vode </w:t>
            </w:r>
            <w:r w:rsidR="00C73367" w:rsidRPr="00A11C6D">
              <w:rPr>
                <w:noProof/>
                <w:spacing w:val="-6"/>
                <w:lang w:val="sk-SK"/>
              </w:rPr>
              <w:t>č. </w:t>
            </w:r>
            <w:r w:rsidRPr="00A11C6D">
              <w:rPr>
                <w:noProof/>
                <w:spacing w:val="-6"/>
                <w:lang w:val="sk-SK"/>
              </w:rPr>
              <w:t>107/1996</w:t>
            </w:r>
          </w:p>
        </w:tc>
      </w:tr>
      <w:tr w:rsidR="009A71A8" w:rsidRPr="00A11C6D" w14:paraId="5C0143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C75150" w14:textId="77777777" w:rsidR="009A71A8" w:rsidRPr="00A11C6D" w:rsidRDefault="00674A8F">
            <w:pPr>
              <w:pStyle w:val="P68B1DB1-Normal35"/>
              <w:spacing w:after="0"/>
              <w:jc w:val="center"/>
              <w:rPr>
                <w:noProof/>
                <w:spacing w:val="-6"/>
                <w:lang w:val="sk-SK"/>
              </w:rPr>
            </w:pPr>
            <w:r w:rsidRPr="00A11C6D">
              <w:rPr>
                <w:noProof/>
                <w:spacing w:val="-6"/>
                <w:lang w:val="sk-SK"/>
              </w:rPr>
              <w:t>5</w:t>
            </w:r>
          </w:p>
        </w:tc>
        <w:tc>
          <w:tcPr>
            <w:tcW w:w="3544" w:type="dxa"/>
            <w:tcBorders>
              <w:top w:val="nil"/>
              <w:left w:val="nil"/>
              <w:bottom w:val="single" w:sz="4" w:space="0" w:color="auto"/>
              <w:right w:val="single" w:sz="4" w:space="0" w:color="auto"/>
            </w:tcBorders>
            <w:shd w:val="clear" w:color="auto" w:fill="C6EFCE"/>
            <w:noWrap/>
          </w:tcPr>
          <w:p w14:paraId="34C07BD0" w14:textId="77777777" w:rsidR="00C73367" w:rsidRPr="00A11C6D" w:rsidRDefault="00674A8F">
            <w:pPr>
              <w:pStyle w:val="P68B1DB1-Normal35"/>
              <w:spacing w:after="0"/>
              <w:jc w:val="both"/>
              <w:rPr>
                <w:noProof/>
                <w:spacing w:val="-6"/>
                <w:lang w:val="sk-SK"/>
              </w:rPr>
            </w:pPr>
            <w:r w:rsidRPr="00A11C6D">
              <w:rPr>
                <w:noProof/>
                <w:spacing w:val="-6"/>
                <w:lang w:val="sk-SK"/>
              </w:rPr>
              <w:t>C1.I1</w:t>
            </w:r>
          </w:p>
          <w:p w14:paraId="4CAE9F46" w14:textId="45AA63B9" w:rsidR="009A71A8" w:rsidRPr="00A11C6D" w:rsidRDefault="00674A8F">
            <w:pPr>
              <w:pStyle w:val="P68B1DB1-Normal35"/>
              <w:spacing w:after="0"/>
              <w:jc w:val="both"/>
              <w:rPr>
                <w:noProof/>
                <w:spacing w:val="-6"/>
                <w:lang w:val="sk-SK"/>
              </w:rPr>
            </w:pPr>
            <w:r w:rsidRPr="00A11C6D">
              <w:rPr>
                <w:noProof/>
                <w:spacing w:val="-6"/>
                <w:lang w:val="sk-SK"/>
              </w:rPr>
              <w:t>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viac ako 2000 populačnými koeficientmi, ktoré sú prioritou zrýchleného plánu na dosiahnutie súladu</w:t>
            </w:r>
            <w:r w:rsidR="00C73367" w:rsidRPr="00A11C6D">
              <w:rPr>
                <w:noProof/>
                <w:spacing w:val="-6"/>
                <w:lang w:val="sk-SK"/>
              </w:rPr>
              <w:t xml:space="preserve"> s </w:t>
            </w:r>
            <w:r w:rsidRPr="00A11C6D">
              <w:rPr>
                <w:noProof/>
                <w:spacing w:val="-6"/>
                <w:lang w:val="sk-SK"/>
              </w:rPr>
              <w:t>európskymi smernicami</w:t>
            </w:r>
          </w:p>
        </w:tc>
        <w:tc>
          <w:tcPr>
            <w:tcW w:w="1230" w:type="dxa"/>
            <w:tcBorders>
              <w:top w:val="nil"/>
              <w:left w:val="nil"/>
              <w:bottom w:val="single" w:sz="4" w:space="0" w:color="auto"/>
              <w:right w:val="single" w:sz="4" w:space="0" w:color="auto"/>
            </w:tcBorders>
            <w:shd w:val="clear" w:color="auto" w:fill="C6EFCE"/>
            <w:noWrap/>
          </w:tcPr>
          <w:p w14:paraId="62212728"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2CE8047F" w14:textId="37A2092B" w:rsidR="009A71A8" w:rsidRPr="00A11C6D" w:rsidRDefault="00674A8F">
            <w:pPr>
              <w:pStyle w:val="P68B1DB1-Normal35"/>
              <w:spacing w:after="0"/>
              <w:jc w:val="both"/>
              <w:rPr>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funkčné vodovodné rozvodné siete</w:t>
            </w:r>
          </w:p>
        </w:tc>
      </w:tr>
      <w:tr w:rsidR="009A71A8" w:rsidRPr="00A11C6D" w14:paraId="6E6DE7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77D89D3" w14:textId="77777777" w:rsidR="009A71A8" w:rsidRPr="00A11C6D" w:rsidRDefault="00674A8F">
            <w:pPr>
              <w:pStyle w:val="P68B1DB1-Normal35"/>
              <w:spacing w:after="0"/>
              <w:jc w:val="center"/>
              <w:rPr>
                <w:noProof/>
                <w:spacing w:val="-6"/>
                <w:lang w:val="sk-SK"/>
              </w:rPr>
            </w:pPr>
            <w:r w:rsidRPr="00A11C6D">
              <w:rPr>
                <w:noProof/>
                <w:spacing w:val="-6"/>
                <w:lang w:val="sk-SK"/>
              </w:rPr>
              <w:t>7</w:t>
            </w:r>
          </w:p>
        </w:tc>
        <w:tc>
          <w:tcPr>
            <w:tcW w:w="3544" w:type="dxa"/>
            <w:tcBorders>
              <w:top w:val="nil"/>
              <w:left w:val="nil"/>
              <w:bottom w:val="single" w:sz="4" w:space="0" w:color="auto"/>
              <w:right w:val="single" w:sz="4" w:space="0" w:color="auto"/>
            </w:tcBorders>
            <w:shd w:val="clear" w:color="auto" w:fill="C6EFCE"/>
            <w:noWrap/>
          </w:tcPr>
          <w:p w14:paraId="499D3512" w14:textId="77777777" w:rsidR="00C73367" w:rsidRPr="00A11C6D" w:rsidRDefault="00674A8F">
            <w:pPr>
              <w:pStyle w:val="P68B1DB1-Normal35"/>
              <w:spacing w:after="0"/>
              <w:jc w:val="both"/>
              <w:rPr>
                <w:noProof/>
                <w:spacing w:val="-6"/>
                <w:lang w:val="sk-SK"/>
              </w:rPr>
            </w:pPr>
            <w:r w:rsidRPr="00A11C6D">
              <w:rPr>
                <w:noProof/>
                <w:spacing w:val="-6"/>
                <w:lang w:val="sk-SK"/>
              </w:rPr>
              <w:t>C1.I1</w:t>
            </w:r>
          </w:p>
          <w:p w14:paraId="09E6E6CC" w14:textId="575A989A" w:rsidR="009A71A8" w:rsidRPr="00A11C6D" w:rsidRDefault="00674A8F">
            <w:pPr>
              <w:pStyle w:val="P68B1DB1-Normal35"/>
              <w:spacing w:after="0"/>
              <w:jc w:val="both"/>
              <w:rPr>
                <w:noProof/>
                <w:spacing w:val="-6"/>
                <w:lang w:val="sk-SK"/>
              </w:rPr>
            </w:pPr>
            <w:r w:rsidRPr="00A11C6D">
              <w:rPr>
                <w:noProof/>
                <w:spacing w:val="-6"/>
                <w:lang w:val="sk-SK"/>
              </w:rPr>
              <w:t>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viac ako 2000 populačnými koeficientmi, ktoré sú prioritou zrýchleného plánu na dosiahnutie súladu</w:t>
            </w:r>
            <w:r w:rsidR="00C73367" w:rsidRPr="00A11C6D">
              <w:rPr>
                <w:noProof/>
                <w:spacing w:val="-6"/>
                <w:lang w:val="sk-SK"/>
              </w:rPr>
              <w:t xml:space="preserve"> s </w:t>
            </w:r>
            <w:r w:rsidRPr="00A11C6D">
              <w:rPr>
                <w:noProof/>
                <w:spacing w:val="-6"/>
                <w:lang w:val="sk-SK"/>
              </w:rPr>
              <w:t xml:space="preserve">európskymi smernicami </w:t>
            </w:r>
          </w:p>
        </w:tc>
        <w:tc>
          <w:tcPr>
            <w:tcW w:w="1230" w:type="dxa"/>
            <w:tcBorders>
              <w:top w:val="nil"/>
              <w:left w:val="nil"/>
              <w:bottom w:val="single" w:sz="4" w:space="0" w:color="auto"/>
              <w:right w:val="single" w:sz="4" w:space="0" w:color="auto"/>
            </w:tcBorders>
            <w:shd w:val="clear" w:color="auto" w:fill="C6EFCE"/>
            <w:noWrap/>
          </w:tcPr>
          <w:p w14:paraId="7A30C38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BCACED7" w14:textId="3EACD2FE" w:rsidR="009A71A8" w:rsidRPr="00A11C6D" w:rsidRDefault="00674A8F">
            <w:pPr>
              <w:pStyle w:val="P68B1DB1-Normal35"/>
              <w:spacing w:after="0"/>
              <w:jc w:val="both"/>
              <w:rPr>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 xml:space="preserve">funkčné kanalizačné siete </w:t>
            </w:r>
          </w:p>
        </w:tc>
      </w:tr>
      <w:tr w:rsidR="009A71A8" w:rsidRPr="00A11C6D" w14:paraId="532201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A984CFF" w14:textId="77777777" w:rsidR="009A71A8" w:rsidRPr="00A11C6D" w:rsidRDefault="00674A8F">
            <w:pPr>
              <w:pStyle w:val="P68B1DB1-Normal35"/>
              <w:spacing w:after="0"/>
              <w:jc w:val="center"/>
              <w:rPr>
                <w:noProof/>
                <w:spacing w:val="-6"/>
                <w:lang w:val="sk-SK"/>
              </w:rPr>
            </w:pPr>
            <w:r w:rsidRPr="00A11C6D">
              <w:rPr>
                <w:noProof/>
                <w:spacing w:val="-6"/>
                <w:lang w:val="sk-SK"/>
              </w:rPr>
              <w:t>48</w:t>
            </w:r>
          </w:p>
        </w:tc>
        <w:tc>
          <w:tcPr>
            <w:tcW w:w="3544" w:type="dxa"/>
            <w:tcBorders>
              <w:top w:val="nil"/>
              <w:left w:val="nil"/>
              <w:bottom w:val="single" w:sz="4" w:space="0" w:color="auto"/>
              <w:right w:val="single" w:sz="4" w:space="0" w:color="auto"/>
            </w:tcBorders>
            <w:shd w:val="clear" w:color="auto" w:fill="C6EFCE"/>
            <w:noWrap/>
          </w:tcPr>
          <w:p w14:paraId="5FCE8E5A" w14:textId="77777777" w:rsidR="009A71A8" w:rsidRPr="00A11C6D" w:rsidRDefault="00674A8F">
            <w:pPr>
              <w:pStyle w:val="P68B1DB1-Normal35"/>
              <w:spacing w:after="0"/>
              <w:jc w:val="both"/>
              <w:rPr>
                <w:noProof/>
                <w:spacing w:val="-6"/>
                <w:lang w:val="sk-SK"/>
              </w:rPr>
            </w:pPr>
            <w:r w:rsidRPr="00A11C6D">
              <w:rPr>
                <w:noProof/>
                <w:spacing w:val="-6"/>
                <w:lang w:val="sk-SK"/>
              </w:rPr>
              <w:t>C3.I1a</w:t>
            </w:r>
          </w:p>
          <w:p w14:paraId="123809FC" w14:textId="77777777" w:rsidR="009A71A8" w:rsidRPr="00A11C6D" w:rsidRDefault="00674A8F">
            <w:pPr>
              <w:pStyle w:val="P68B1DB1-Normal35"/>
              <w:spacing w:after="0"/>
              <w:jc w:val="both"/>
              <w:rPr>
                <w:noProof/>
                <w:spacing w:val="-6"/>
                <w:lang w:val="sk-SK"/>
              </w:rPr>
            </w:pPr>
            <w:r w:rsidRPr="00A11C6D">
              <w:rPr>
                <w:noProof/>
                <w:spacing w:val="-6"/>
                <w:lang w:val="sk-SK"/>
              </w:rPr>
              <w:t>Zriadenie dobrovoľných zberných stredísk</w:t>
            </w:r>
          </w:p>
        </w:tc>
        <w:tc>
          <w:tcPr>
            <w:tcW w:w="1230" w:type="dxa"/>
            <w:tcBorders>
              <w:top w:val="nil"/>
              <w:left w:val="nil"/>
              <w:bottom w:val="single" w:sz="4" w:space="0" w:color="auto"/>
              <w:right w:val="single" w:sz="4" w:space="0" w:color="auto"/>
            </w:tcBorders>
            <w:shd w:val="clear" w:color="auto" w:fill="C6EFCE"/>
            <w:noWrap/>
          </w:tcPr>
          <w:p w14:paraId="0AE3C29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5EADF878" w14:textId="06858885" w:rsidR="009A71A8" w:rsidRPr="00A11C6D" w:rsidRDefault="00674A8F">
            <w:pPr>
              <w:pStyle w:val="P68B1DB1-Normal35"/>
              <w:spacing w:after="0"/>
              <w:jc w:val="both"/>
              <w:rPr>
                <w:noProof/>
                <w:spacing w:val="-6"/>
                <w:lang w:val="sk-SK"/>
              </w:rPr>
            </w:pPr>
            <w:r w:rsidRPr="00A11C6D">
              <w:rPr>
                <w:noProof/>
                <w:spacing w:val="-6"/>
                <w:lang w:val="sk-SK"/>
              </w:rPr>
              <w:t>Zriadené</w:t>
            </w:r>
            <w:r w:rsidR="00C73367" w:rsidRPr="00A11C6D">
              <w:rPr>
                <w:noProof/>
                <w:spacing w:val="-6"/>
                <w:lang w:val="sk-SK"/>
              </w:rPr>
              <w:t xml:space="preserve"> a </w:t>
            </w:r>
            <w:r w:rsidRPr="00A11C6D">
              <w:rPr>
                <w:noProof/>
                <w:spacing w:val="-6"/>
                <w:lang w:val="sk-SK"/>
              </w:rPr>
              <w:t>funkčné dobrovoľné zberné strediská</w:t>
            </w:r>
          </w:p>
        </w:tc>
      </w:tr>
      <w:tr w:rsidR="009A71A8" w:rsidRPr="00A11C6D" w14:paraId="427AE6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AB2298F" w14:textId="77777777" w:rsidR="009A71A8" w:rsidRPr="00A11C6D" w:rsidRDefault="00674A8F">
            <w:pPr>
              <w:pStyle w:val="P68B1DB1-Normal35"/>
              <w:spacing w:after="0"/>
              <w:jc w:val="center"/>
              <w:rPr>
                <w:noProof/>
                <w:spacing w:val="-6"/>
                <w:lang w:val="sk-SK"/>
              </w:rPr>
            </w:pPr>
            <w:r w:rsidRPr="00A11C6D">
              <w:rPr>
                <w:noProof/>
                <w:spacing w:val="-6"/>
                <w:lang w:val="sk-SK"/>
              </w:rPr>
              <w:t>50</w:t>
            </w:r>
          </w:p>
        </w:tc>
        <w:tc>
          <w:tcPr>
            <w:tcW w:w="3544" w:type="dxa"/>
            <w:tcBorders>
              <w:top w:val="nil"/>
              <w:left w:val="nil"/>
              <w:bottom w:val="single" w:sz="4" w:space="0" w:color="auto"/>
              <w:right w:val="single" w:sz="4" w:space="0" w:color="auto"/>
            </w:tcBorders>
            <w:shd w:val="clear" w:color="auto" w:fill="C6EFCE"/>
            <w:noWrap/>
          </w:tcPr>
          <w:p w14:paraId="7FF14210" w14:textId="77777777" w:rsidR="009A71A8" w:rsidRPr="00A11C6D" w:rsidRDefault="00674A8F">
            <w:pPr>
              <w:pStyle w:val="P68B1DB1-Normal35"/>
              <w:spacing w:after="0"/>
              <w:jc w:val="both"/>
              <w:rPr>
                <w:noProof/>
                <w:spacing w:val="-6"/>
                <w:lang w:val="sk-SK"/>
              </w:rPr>
            </w:pPr>
            <w:r w:rsidRPr="00A11C6D">
              <w:rPr>
                <w:noProof/>
                <w:spacing w:val="-6"/>
                <w:lang w:val="sk-SK"/>
              </w:rPr>
              <w:t>C3.I1b</w:t>
            </w:r>
          </w:p>
          <w:p w14:paraId="65806E53" w14:textId="77777777" w:rsidR="009A71A8" w:rsidRPr="00A11C6D" w:rsidRDefault="00674A8F">
            <w:pPr>
              <w:pStyle w:val="P68B1DB1-Normal35"/>
              <w:spacing w:after="0"/>
              <w:jc w:val="both"/>
              <w:rPr>
                <w:noProof/>
                <w:spacing w:val="-6"/>
                <w:lang w:val="sk-SK"/>
              </w:rPr>
            </w:pPr>
            <w:r w:rsidRPr="00A11C6D">
              <w:rPr>
                <w:noProof/>
                <w:spacing w:val="-6"/>
                <w:lang w:val="sk-SK"/>
              </w:rPr>
              <w:t>Výstavba digitalizovaných ekoostrovov na triedený zber odpadu na miestnej úrovni</w:t>
            </w:r>
          </w:p>
        </w:tc>
        <w:tc>
          <w:tcPr>
            <w:tcW w:w="1230" w:type="dxa"/>
            <w:tcBorders>
              <w:top w:val="nil"/>
              <w:left w:val="nil"/>
              <w:bottom w:val="single" w:sz="4" w:space="0" w:color="auto"/>
              <w:right w:val="single" w:sz="4" w:space="0" w:color="auto"/>
            </w:tcBorders>
            <w:shd w:val="clear" w:color="auto" w:fill="C6EFCE"/>
            <w:noWrap/>
          </w:tcPr>
          <w:p w14:paraId="0B155294"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4C0DA4DF" w14:textId="7BACB116" w:rsidR="009A71A8" w:rsidRPr="00A11C6D" w:rsidRDefault="00674A8F">
            <w:pPr>
              <w:pStyle w:val="P68B1DB1-Normal35"/>
              <w:spacing w:after="0"/>
              <w:jc w:val="both"/>
              <w:rPr>
                <w:noProof/>
                <w:spacing w:val="-6"/>
                <w:lang w:val="sk-SK"/>
              </w:rPr>
            </w:pPr>
            <w:r w:rsidRPr="00A11C6D">
              <w:rPr>
                <w:noProof/>
                <w:spacing w:val="-6"/>
                <w:lang w:val="sk-SK"/>
              </w:rPr>
              <w:t>Digitalizované ekoostrovy na triedený zber odpadu, zriadené</w:t>
            </w:r>
            <w:r w:rsidR="00C73367" w:rsidRPr="00A11C6D">
              <w:rPr>
                <w:noProof/>
                <w:spacing w:val="-6"/>
                <w:lang w:val="sk-SK"/>
              </w:rPr>
              <w:t xml:space="preserve"> a </w:t>
            </w:r>
            <w:r w:rsidRPr="00A11C6D">
              <w:rPr>
                <w:noProof/>
                <w:spacing w:val="-6"/>
                <w:lang w:val="sk-SK"/>
              </w:rPr>
              <w:t>funkčné</w:t>
            </w:r>
          </w:p>
        </w:tc>
      </w:tr>
      <w:tr w:rsidR="009A71A8" w:rsidRPr="00A11C6D" w14:paraId="0D7F57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E23305" w14:textId="77777777" w:rsidR="009A71A8" w:rsidRPr="00A11C6D" w:rsidRDefault="00674A8F">
            <w:pPr>
              <w:pStyle w:val="P68B1DB1-Normal35"/>
              <w:spacing w:after="0"/>
              <w:jc w:val="center"/>
              <w:rPr>
                <w:noProof/>
                <w:spacing w:val="-6"/>
                <w:lang w:val="sk-SK"/>
              </w:rPr>
            </w:pPr>
            <w:r w:rsidRPr="00A11C6D">
              <w:rPr>
                <w:noProof/>
                <w:spacing w:val="-6"/>
                <w:lang w:val="sk-SK"/>
              </w:rPr>
              <w:t>14</w:t>
            </w:r>
          </w:p>
        </w:tc>
        <w:tc>
          <w:tcPr>
            <w:tcW w:w="3544" w:type="dxa"/>
            <w:tcBorders>
              <w:top w:val="nil"/>
              <w:left w:val="nil"/>
              <w:bottom w:val="single" w:sz="4" w:space="0" w:color="auto"/>
              <w:right w:val="single" w:sz="4" w:space="0" w:color="auto"/>
            </w:tcBorders>
            <w:shd w:val="clear" w:color="auto" w:fill="C6EFCE"/>
            <w:noWrap/>
          </w:tcPr>
          <w:p w14:paraId="1ECC266D" w14:textId="77777777" w:rsidR="009A71A8" w:rsidRPr="00A11C6D" w:rsidRDefault="00674A8F">
            <w:pPr>
              <w:pStyle w:val="P68B1DB1-Normal35"/>
              <w:spacing w:after="0"/>
              <w:jc w:val="both"/>
              <w:rPr>
                <w:noProof/>
                <w:spacing w:val="-6"/>
                <w:lang w:val="sk-SK"/>
              </w:rPr>
            </w:pPr>
            <w:r w:rsidRPr="00A11C6D">
              <w:rPr>
                <w:noProof/>
                <w:spacing w:val="-6"/>
                <w:lang w:val="sk-SK"/>
              </w:rPr>
              <w:t>C1.I4.1</w:t>
            </w:r>
          </w:p>
          <w:p w14:paraId="18EAF4BF" w14:textId="0135FFD1" w:rsidR="009A71A8" w:rsidRPr="00A11C6D" w:rsidRDefault="00674A8F">
            <w:pPr>
              <w:pStyle w:val="P68B1DB1-Normal35"/>
              <w:spacing w:after="0"/>
              <w:jc w:val="both"/>
              <w:rPr>
                <w:noProof/>
                <w:spacing w:val="-6"/>
                <w:lang w:val="sk-SK"/>
              </w:rPr>
            </w:pPr>
            <w:r w:rsidRPr="00A11C6D">
              <w:rPr>
                <w:noProof/>
                <w:spacing w:val="-6"/>
                <w:lang w:val="sk-SK"/>
              </w:rPr>
              <w:t>Obnova existujúcich obranných línií</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 xml:space="preserve">národnou stratégiou manažmentu povodňových rizík </w:t>
            </w:r>
          </w:p>
        </w:tc>
        <w:tc>
          <w:tcPr>
            <w:tcW w:w="1230" w:type="dxa"/>
            <w:tcBorders>
              <w:top w:val="nil"/>
              <w:left w:val="nil"/>
              <w:bottom w:val="single" w:sz="4" w:space="0" w:color="auto"/>
              <w:right w:val="single" w:sz="4" w:space="0" w:color="auto"/>
            </w:tcBorders>
            <w:shd w:val="clear" w:color="auto" w:fill="C6EFCE"/>
            <w:noWrap/>
          </w:tcPr>
          <w:p w14:paraId="08BC125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2193E7F" w14:textId="11B4894C" w:rsidR="009A71A8" w:rsidRPr="00A11C6D" w:rsidRDefault="00674A8F">
            <w:pPr>
              <w:pStyle w:val="P68B1DB1-Normal35"/>
              <w:spacing w:after="0"/>
              <w:jc w:val="both"/>
              <w:rPr>
                <w:noProof/>
                <w:spacing w:val="-6"/>
                <w:lang w:val="sk-SK"/>
              </w:rPr>
            </w:pPr>
            <w:r w:rsidRPr="00A11C6D">
              <w:rPr>
                <w:noProof/>
                <w:spacing w:val="-6"/>
                <w:lang w:val="sk-SK"/>
              </w:rPr>
              <w:t>Rekultivované protipovodňové obranné linky</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 xml:space="preserve">národnou stratégiou manažmentu povodňových rizík </w:t>
            </w:r>
          </w:p>
        </w:tc>
      </w:tr>
      <w:tr w:rsidR="009A71A8" w:rsidRPr="00A11C6D" w14:paraId="078DED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943B054" w14:textId="77777777" w:rsidR="009A71A8" w:rsidRPr="00A11C6D" w:rsidRDefault="00674A8F">
            <w:pPr>
              <w:pStyle w:val="P68B1DB1-Normal35"/>
              <w:spacing w:after="0"/>
              <w:jc w:val="center"/>
              <w:rPr>
                <w:noProof/>
                <w:spacing w:val="-6"/>
                <w:lang w:val="sk-SK"/>
              </w:rPr>
            </w:pPr>
            <w:r w:rsidRPr="00A11C6D">
              <w:rPr>
                <w:noProof/>
                <w:spacing w:val="-6"/>
                <w:lang w:val="sk-SK"/>
              </w:rPr>
              <w:t>52</w:t>
            </w:r>
          </w:p>
        </w:tc>
        <w:tc>
          <w:tcPr>
            <w:tcW w:w="3544" w:type="dxa"/>
            <w:tcBorders>
              <w:top w:val="nil"/>
              <w:left w:val="nil"/>
              <w:bottom w:val="single" w:sz="4" w:space="0" w:color="auto"/>
              <w:right w:val="single" w:sz="4" w:space="0" w:color="auto"/>
            </w:tcBorders>
            <w:shd w:val="clear" w:color="auto" w:fill="C6EFCE"/>
            <w:noWrap/>
          </w:tcPr>
          <w:p w14:paraId="64D0848B" w14:textId="77777777" w:rsidR="009A71A8" w:rsidRPr="00A11C6D" w:rsidRDefault="00674A8F">
            <w:pPr>
              <w:pStyle w:val="P68B1DB1-Normal35"/>
              <w:spacing w:after="0"/>
              <w:jc w:val="both"/>
              <w:rPr>
                <w:noProof/>
                <w:spacing w:val="-6"/>
                <w:lang w:val="sk-SK"/>
              </w:rPr>
            </w:pPr>
            <w:r w:rsidRPr="00A11C6D">
              <w:rPr>
                <w:noProof/>
                <w:spacing w:val="-6"/>
                <w:lang w:val="sk-SK"/>
              </w:rPr>
              <w:t>C3.I1c</w:t>
            </w:r>
          </w:p>
          <w:p w14:paraId="2E79B644" w14:textId="77777777" w:rsidR="009A71A8" w:rsidRPr="00A11C6D" w:rsidRDefault="00674A8F">
            <w:pPr>
              <w:pStyle w:val="P68B1DB1-Normal35"/>
              <w:spacing w:after="0"/>
              <w:jc w:val="both"/>
              <w:rPr>
                <w:noProof/>
                <w:spacing w:val="-6"/>
                <w:lang w:val="sk-SK"/>
              </w:rPr>
            </w:pPr>
            <w:r w:rsidRPr="00A11C6D">
              <w:rPr>
                <w:noProof/>
                <w:spacing w:val="-6"/>
                <w:lang w:val="sk-SK"/>
              </w:rPr>
              <w:t>Integrované centrá pre mestské aglomerácie týkajúce sa triedeného zberu</w:t>
            </w:r>
          </w:p>
        </w:tc>
        <w:tc>
          <w:tcPr>
            <w:tcW w:w="1230" w:type="dxa"/>
            <w:tcBorders>
              <w:top w:val="nil"/>
              <w:left w:val="nil"/>
              <w:bottom w:val="single" w:sz="4" w:space="0" w:color="auto"/>
              <w:right w:val="single" w:sz="4" w:space="0" w:color="auto"/>
            </w:tcBorders>
            <w:shd w:val="clear" w:color="auto" w:fill="C6EFCE"/>
            <w:noWrap/>
          </w:tcPr>
          <w:p w14:paraId="0E522C84"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01828751" w14:textId="6D543745" w:rsidR="009A71A8" w:rsidRPr="00A11C6D" w:rsidRDefault="00674A8F">
            <w:pPr>
              <w:pStyle w:val="P68B1DB1-Normal35"/>
              <w:spacing w:after="0"/>
              <w:jc w:val="both"/>
              <w:rPr>
                <w:noProof/>
                <w:spacing w:val="-6"/>
                <w:lang w:val="sk-SK"/>
              </w:rPr>
            </w:pPr>
            <w:r w:rsidRPr="00A11C6D">
              <w:rPr>
                <w:noProof/>
                <w:spacing w:val="-6"/>
                <w:lang w:val="sk-SK"/>
              </w:rPr>
              <w:t>Integrované strediská zberu odpadu zriadené</w:t>
            </w:r>
            <w:r w:rsidR="00C73367" w:rsidRPr="00A11C6D">
              <w:rPr>
                <w:noProof/>
                <w:spacing w:val="-6"/>
                <w:lang w:val="sk-SK"/>
              </w:rPr>
              <w:t xml:space="preserve"> a </w:t>
            </w:r>
            <w:r w:rsidRPr="00A11C6D">
              <w:rPr>
                <w:noProof/>
                <w:spacing w:val="-6"/>
                <w:lang w:val="sk-SK"/>
              </w:rPr>
              <w:t>prevádzkované</w:t>
            </w:r>
            <w:r w:rsidR="00C73367" w:rsidRPr="00A11C6D">
              <w:rPr>
                <w:noProof/>
                <w:spacing w:val="-6"/>
                <w:lang w:val="sk-SK"/>
              </w:rPr>
              <w:t xml:space="preserve"> v </w:t>
            </w:r>
            <w:r w:rsidRPr="00A11C6D">
              <w:rPr>
                <w:noProof/>
                <w:spacing w:val="-6"/>
                <w:lang w:val="sk-SK"/>
              </w:rPr>
              <w:t>mestských aglomeráciách</w:t>
            </w:r>
          </w:p>
        </w:tc>
      </w:tr>
      <w:tr w:rsidR="009A71A8" w:rsidRPr="00A11C6D" w14:paraId="75916A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AD2390F" w14:textId="77777777" w:rsidR="009A71A8" w:rsidRPr="00A11C6D" w:rsidRDefault="00674A8F">
            <w:pPr>
              <w:pStyle w:val="P68B1DB1-Normal35"/>
              <w:spacing w:after="0"/>
              <w:jc w:val="center"/>
              <w:rPr>
                <w:noProof/>
                <w:spacing w:val="-6"/>
                <w:lang w:val="sk-SK"/>
              </w:rPr>
            </w:pPr>
            <w:r w:rsidRPr="00A11C6D">
              <w:rPr>
                <w:noProof/>
                <w:spacing w:val="-6"/>
                <w:lang w:val="sk-SK"/>
              </w:rPr>
              <w:t>56</w:t>
            </w:r>
          </w:p>
        </w:tc>
        <w:tc>
          <w:tcPr>
            <w:tcW w:w="3544" w:type="dxa"/>
            <w:tcBorders>
              <w:top w:val="nil"/>
              <w:left w:val="nil"/>
              <w:bottom w:val="single" w:sz="4" w:space="0" w:color="auto"/>
              <w:right w:val="single" w:sz="4" w:space="0" w:color="auto"/>
            </w:tcBorders>
            <w:shd w:val="clear" w:color="auto" w:fill="C6EFCE"/>
            <w:noWrap/>
          </w:tcPr>
          <w:p w14:paraId="1DE3F73D" w14:textId="77777777" w:rsidR="009A71A8" w:rsidRPr="00A11C6D" w:rsidRDefault="00674A8F">
            <w:pPr>
              <w:pStyle w:val="P68B1DB1-Normal35"/>
              <w:spacing w:after="0"/>
              <w:jc w:val="both"/>
              <w:rPr>
                <w:noProof/>
                <w:spacing w:val="-6"/>
                <w:lang w:val="sk-SK"/>
              </w:rPr>
            </w:pPr>
            <w:r w:rsidRPr="00A11C6D">
              <w:rPr>
                <w:noProof/>
                <w:spacing w:val="-6"/>
                <w:lang w:val="sk-SK"/>
              </w:rPr>
              <w:t>C3.I3a</w:t>
            </w:r>
          </w:p>
          <w:p w14:paraId="4D90A7EA" w14:textId="7358F3B7" w:rsidR="009A71A8" w:rsidRPr="00A11C6D" w:rsidRDefault="00674A8F">
            <w:pPr>
              <w:pStyle w:val="P68B1DB1-Normal35"/>
              <w:spacing w:after="0"/>
              <w:jc w:val="both"/>
              <w:rPr>
                <w:noProof/>
                <w:spacing w:val="-6"/>
                <w:lang w:val="sk-SK"/>
              </w:rPr>
            </w:pPr>
            <w:r w:rsidRPr="00A11C6D">
              <w:rPr>
                <w:noProof/>
                <w:spacing w:val="-6"/>
                <w:lang w:val="sk-SK"/>
              </w:rPr>
              <w:t>Vybavenie na monitorovanie</w:t>
            </w:r>
            <w:r w:rsidR="00C73367" w:rsidRPr="00A11C6D">
              <w:rPr>
                <w:noProof/>
                <w:spacing w:val="-6"/>
                <w:lang w:val="sk-SK"/>
              </w:rPr>
              <w:t xml:space="preserve"> a </w:t>
            </w:r>
            <w:r w:rsidRPr="00A11C6D">
              <w:rPr>
                <w:noProof/>
                <w:spacing w:val="-6"/>
                <w:lang w:val="sk-SK"/>
              </w:rPr>
              <w:t>kontrolu národnej environmentálnej gardy</w:t>
            </w:r>
          </w:p>
        </w:tc>
        <w:tc>
          <w:tcPr>
            <w:tcW w:w="1230" w:type="dxa"/>
            <w:tcBorders>
              <w:top w:val="nil"/>
              <w:left w:val="nil"/>
              <w:bottom w:val="single" w:sz="4" w:space="0" w:color="auto"/>
              <w:right w:val="single" w:sz="4" w:space="0" w:color="auto"/>
            </w:tcBorders>
            <w:shd w:val="clear" w:color="auto" w:fill="C6EFCE"/>
            <w:noWrap/>
          </w:tcPr>
          <w:p w14:paraId="4186A42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65547ECD" w14:textId="7E8CDB64" w:rsidR="009A71A8" w:rsidRPr="00A11C6D" w:rsidRDefault="00674A8F">
            <w:pPr>
              <w:pStyle w:val="P68B1DB1-Normal35"/>
              <w:spacing w:after="0"/>
              <w:jc w:val="both"/>
              <w:rPr>
                <w:noProof/>
                <w:spacing w:val="-6"/>
                <w:lang w:val="sk-SK"/>
              </w:rPr>
            </w:pPr>
            <w:r w:rsidRPr="00A11C6D">
              <w:rPr>
                <w:noProof/>
                <w:spacing w:val="-6"/>
                <w:lang w:val="sk-SK"/>
              </w:rPr>
              <w:t>Grófski komisári environmentálnej gardy vybavení digitálnym zariadením na monitorovanie</w:t>
            </w:r>
            <w:r w:rsidR="00C73367" w:rsidRPr="00A11C6D">
              <w:rPr>
                <w:noProof/>
                <w:spacing w:val="-6"/>
                <w:lang w:val="sk-SK"/>
              </w:rPr>
              <w:t xml:space="preserve"> a </w:t>
            </w:r>
            <w:r w:rsidRPr="00A11C6D">
              <w:rPr>
                <w:noProof/>
                <w:spacing w:val="-6"/>
                <w:lang w:val="sk-SK"/>
              </w:rPr>
              <w:t>kontrolu nakladania</w:t>
            </w:r>
            <w:r w:rsidR="00C73367" w:rsidRPr="00A11C6D">
              <w:rPr>
                <w:noProof/>
                <w:spacing w:val="-6"/>
                <w:lang w:val="sk-SK"/>
              </w:rPr>
              <w:t xml:space="preserve"> s </w:t>
            </w:r>
            <w:r w:rsidRPr="00A11C6D">
              <w:rPr>
                <w:noProof/>
                <w:spacing w:val="-6"/>
                <w:lang w:val="sk-SK"/>
              </w:rPr>
              <w:t>odpadom</w:t>
            </w:r>
          </w:p>
        </w:tc>
      </w:tr>
      <w:tr w:rsidR="009A71A8" w:rsidRPr="00A11C6D" w14:paraId="457F64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6AA8791" w14:textId="77777777" w:rsidR="009A71A8" w:rsidRPr="00A11C6D" w:rsidRDefault="00674A8F">
            <w:pPr>
              <w:pStyle w:val="P68B1DB1-Normal35"/>
              <w:spacing w:after="0"/>
              <w:jc w:val="center"/>
              <w:rPr>
                <w:noProof/>
                <w:spacing w:val="-6"/>
                <w:lang w:val="sk-SK"/>
              </w:rPr>
            </w:pPr>
            <w:r w:rsidRPr="00A11C6D">
              <w:rPr>
                <w:noProof/>
                <w:spacing w:val="-6"/>
                <w:lang w:val="sk-SK"/>
              </w:rPr>
              <w:t>83</w:t>
            </w:r>
          </w:p>
        </w:tc>
        <w:tc>
          <w:tcPr>
            <w:tcW w:w="3544" w:type="dxa"/>
            <w:tcBorders>
              <w:top w:val="nil"/>
              <w:left w:val="nil"/>
              <w:bottom w:val="single" w:sz="4" w:space="0" w:color="auto"/>
              <w:right w:val="single" w:sz="4" w:space="0" w:color="auto"/>
            </w:tcBorders>
            <w:shd w:val="clear" w:color="auto" w:fill="C6EFCE"/>
            <w:noWrap/>
          </w:tcPr>
          <w:p w14:paraId="371FA369" w14:textId="77777777" w:rsidR="009A71A8" w:rsidRPr="00A11C6D" w:rsidRDefault="00674A8F">
            <w:pPr>
              <w:pStyle w:val="P68B1DB1-Normal35"/>
              <w:spacing w:after="0"/>
              <w:jc w:val="both"/>
              <w:rPr>
                <w:noProof/>
                <w:spacing w:val="-6"/>
                <w:lang w:val="sk-SK"/>
              </w:rPr>
            </w:pPr>
            <w:r w:rsidRPr="00A11C6D">
              <w:rPr>
                <w:noProof/>
                <w:spacing w:val="-6"/>
                <w:lang w:val="sk-SK"/>
              </w:rPr>
              <w:t>C4.I3</w:t>
            </w:r>
          </w:p>
          <w:p w14:paraId="53CCD5E6" w14:textId="578DF9AC" w:rsidR="009A71A8" w:rsidRPr="00A11C6D" w:rsidRDefault="00674A8F">
            <w:pPr>
              <w:pStyle w:val="P68B1DB1-Normal35"/>
              <w:spacing w:after="0"/>
              <w:jc w:val="both"/>
              <w:rPr>
                <w:noProof/>
                <w:spacing w:val="-6"/>
                <w:lang w:val="sk-SK"/>
              </w:rPr>
            </w:pPr>
            <w:r w:rsidRPr="00A11C6D">
              <w:rPr>
                <w:noProof/>
                <w:spacing w:val="-6"/>
                <w:lang w:val="sk-SK"/>
              </w:rPr>
              <w:t>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bezpečnosť cestnej premávky</w:t>
            </w:r>
          </w:p>
        </w:tc>
        <w:tc>
          <w:tcPr>
            <w:tcW w:w="1230" w:type="dxa"/>
            <w:tcBorders>
              <w:top w:val="nil"/>
              <w:left w:val="nil"/>
              <w:bottom w:val="single" w:sz="4" w:space="0" w:color="auto"/>
              <w:right w:val="single" w:sz="4" w:space="0" w:color="auto"/>
            </w:tcBorders>
            <w:shd w:val="clear" w:color="auto" w:fill="C6EFCE"/>
            <w:noWrap/>
          </w:tcPr>
          <w:p w14:paraId="7436C1D3"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73B6C3B8" w14:textId="18597EDE" w:rsidR="009A71A8" w:rsidRPr="00A11C6D" w:rsidRDefault="00674A8F">
            <w:pPr>
              <w:pStyle w:val="P68B1DB1-Normal35"/>
              <w:spacing w:after="0"/>
              <w:jc w:val="both"/>
              <w:rPr>
                <w:noProof/>
                <w:spacing w:val="-6"/>
                <w:lang w:val="sk-SK"/>
              </w:rPr>
            </w:pPr>
            <w:r w:rsidRPr="00A11C6D">
              <w:rPr>
                <w:noProof/>
                <w:spacing w:val="-6"/>
                <w:lang w:val="sk-SK"/>
              </w:rPr>
              <w:t>Výstavba nových ciest, 50</w:t>
            </w:r>
            <w:r w:rsidR="00C73367" w:rsidRPr="00A11C6D">
              <w:rPr>
                <w:noProof/>
                <w:spacing w:val="-6"/>
                <w:lang w:val="sk-SK"/>
              </w:rPr>
              <w:t> %</w:t>
            </w:r>
            <w:r w:rsidRPr="00A11C6D">
              <w:rPr>
                <w:noProof/>
                <w:spacing w:val="-6"/>
                <w:lang w:val="sk-SK"/>
              </w:rPr>
              <w:t xml:space="preserve"> dokončených prác</w:t>
            </w:r>
          </w:p>
        </w:tc>
      </w:tr>
      <w:tr w:rsidR="009A71A8" w:rsidRPr="00A11C6D" w14:paraId="4E3A5B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345296B" w14:textId="77777777" w:rsidR="009A71A8" w:rsidRPr="00A11C6D" w:rsidRDefault="00674A8F">
            <w:pPr>
              <w:pStyle w:val="P68B1DB1-Normal35"/>
              <w:spacing w:after="0"/>
              <w:jc w:val="center"/>
              <w:rPr>
                <w:noProof/>
                <w:spacing w:val="-6"/>
                <w:lang w:val="sk-SK"/>
              </w:rPr>
            </w:pPr>
            <w:r w:rsidRPr="00A11C6D">
              <w:rPr>
                <w:noProof/>
                <w:spacing w:val="-6"/>
                <w:lang w:val="sk-SK"/>
              </w:rPr>
              <w:t>88</w:t>
            </w:r>
          </w:p>
        </w:tc>
        <w:tc>
          <w:tcPr>
            <w:tcW w:w="3544" w:type="dxa"/>
            <w:tcBorders>
              <w:top w:val="nil"/>
              <w:left w:val="nil"/>
              <w:bottom w:val="single" w:sz="4" w:space="0" w:color="auto"/>
              <w:right w:val="single" w:sz="4" w:space="0" w:color="auto"/>
            </w:tcBorders>
            <w:shd w:val="clear" w:color="auto" w:fill="C6EFCE"/>
            <w:noWrap/>
          </w:tcPr>
          <w:p w14:paraId="4F52C40A" w14:textId="77777777" w:rsidR="009A71A8" w:rsidRPr="00A11C6D" w:rsidRDefault="00674A8F">
            <w:pPr>
              <w:pStyle w:val="P68B1DB1-Normal35"/>
              <w:spacing w:after="0"/>
              <w:jc w:val="both"/>
              <w:rPr>
                <w:noProof/>
                <w:spacing w:val="-6"/>
                <w:lang w:val="sk-SK"/>
              </w:rPr>
            </w:pPr>
            <w:r w:rsidRPr="00A11C6D">
              <w:rPr>
                <w:noProof/>
                <w:spacing w:val="-6"/>
                <w:lang w:val="sk-SK"/>
              </w:rPr>
              <w:t>C4.I4</w:t>
            </w:r>
          </w:p>
          <w:p w14:paraId="35378921" w14:textId="0ADB5B11" w:rsidR="009A71A8" w:rsidRPr="00A11C6D" w:rsidRDefault="00674A8F">
            <w:pPr>
              <w:pStyle w:val="P68B1DB1-Normal35"/>
              <w:spacing w:after="0"/>
              <w:jc w:val="both"/>
              <w:rPr>
                <w:noProof/>
                <w:spacing w:val="-6"/>
                <w:lang w:val="sk-SK"/>
              </w:rPr>
            </w:pPr>
            <w:r w:rsidRPr="00A11C6D">
              <w:rPr>
                <w:noProof/>
                <w:spacing w:val="-6"/>
                <w:lang w:val="sk-SK"/>
              </w:rPr>
              <w:t>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 xml:space="preserve">Kluž-Napoca </w:t>
            </w:r>
          </w:p>
        </w:tc>
        <w:tc>
          <w:tcPr>
            <w:tcW w:w="1230" w:type="dxa"/>
            <w:tcBorders>
              <w:top w:val="nil"/>
              <w:left w:val="nil"/>
              <w:bottom w:val="single" w:sz="4" w:space="0" w:color="auto"/>
              <w:right w:val="single" w:sz="4" w:space="0" w:color="auto"/>
            </w:tcBorders>
            <w:shd w:val="clear" w:color="auto" w:fill="C6EFCE"/>
            <w:noWrap/>
          </w:tcPr>
          <w:p w14:paraId="2E947422"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1037F839" w14:textId="01D88C8A" w:rsidR="009A71A8" w:rsidRPr="00A11C6D" w:rsidRDefault="00674A8F">
            <w:pPr>
              <w:pStyle w:val="P68B1DB1-Normal35"/>
              <w:spacing w:after="0"/>
              <w:jc w:val="both"/>
              <w:rPr>
                <w:noProof/>
                <w:spacing w:val="-6"/>
                <w:lang w:val="sk-SK"/>
              </w:rPr>
            </w:pPr>
            <w:r w:rsidRPr="00A11C6D">
              <w:rPr>
                <w:noProof/>
                <w:spacing w:val="-6"/>
                <w:lang w:val="sk-SK"/>
              </w:rPr>
              <w:t>Výstavba 50</w:t>
            </w:r>
            <w:r w:rsidR="00C73367" w:rsidRPr="00A11C6D">
              <w:rPr>
                <w:noProof/>
                <w:spacing w:val="-6"/>
                <w:lang w:val="sk-SK"/>
              </w:rPr>
              <w:t> %</w:t>
            </w:r>
            <w:r w:rsidRPr="00A11C6D">
              <w:rPr>
                <w:noProof/>
                <w:spacing w:val="-6"/>
                <w:lang w:val="sk-SK"/>
              </w:rPr>
              <w:t xml:space="preserve"> investícií do liniek metra</w:t>
            </w:r>
            <w:r w:rsidR="00C73367" w:rsidRPr="00A11C6D">
              <w:rPr>
                <w:noProof/>
                <w:spacing w:val="-6"/>
                <w:lang w:val="sk-SK"/>
              </w:rPr>
              <w:t xml:space="preserve"> v </w:t>
            </w:r>
            <w:r w:rsidRPr="00A11C6D">
              <w:rPr>
                <w:noProof/>
                <w:spacing w:val="-6"/>
                <w:lang w:val="sk-SK"/>
              </w:rPr>
              <w:t>Bukurešti</w:t>
            </w:r>
            <w:r w:rsidR="00C73367" w:rsidRPr="00A11C6D">
              <w:rPr>
                <w:noProof/>
                <w:spacing w:val="-6"/>
                <w:lang w:val="sk-SK"/>
              </w:rPr>
              <w:t xml:space="preserve"> a </w:t>
            </w:r>
            <w:r w:rsidRPr="00A11C6D">
              <w:rPr>
                <w:noProof/>
                <w:spacing w:val="-6"/>
                <w:lang w:val="sk-SK"/>
              </w:rPr>
              <w:t>Kluži – Napoca</w:t>
            </w:r>
          </w:p>
        </w:tc>
      </w:tr>
      <w:tr w:rsidR="009A71A8" w:rsidRPr="00A11C6D" w14:paraId="2664ED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C9B215" w14:textId="77777777" w:rsidR="009A71A8" w:rsidRPr="00A11C6D" w:rsidRDefault="00674A8F">
            <w:pPr>
              <w:pStyle w:val="P68B1DB1-Normal35"/>
              <w:spacing w:after="0"/>
              <w:jc w:val="center"/>
              <w:rPr>
                <w:noProof/>
                <w:spacing w:val="-6"/>
                <w:lang w:val="sk-SK"/>
              </w:rPr>
            </w:pPr>
            <w:r w:rsidRPr="00A11C6D">
              <w:rPr>
                <w:noProof/>
                <w:spacing w:val="-6"/>
                <w:lang w:val="sk-SK"/>
              </w:rPr>
              <w:t>107</w:t>
            </w:r>
          </w:p>
        </w:tc>
        <w:tc>
          <w:tcPr>
            <w:tcW w:w="3544" w:type="dxa"/>
            <w:tcBorders>
              <w:top w:val="nil"/>
              <w:left w:val="nil"/>
              <w:bottom w:val="single" w:sz="4" w:space="0" w:color="auto"/>
              <w:right w:val="single" w:sz="4" w:space="0" w:color="auto"/>
            </w:tcBorders>
            <w:shd w:val="clear" w:color="auto" w:fill="C6EFCE"/>
            <w:noWrap/>
          </w:tcPr>
          <w:p w14:paraId="67C1A173" w14:textId="77777777" w:rsidR="009A71A8" w:rsidRPr="00A11C6D" w:rsidRDefault="00674A8F">
            <w:pPr>
              <w:pStyle w:val="P68B1DB1-Normal35"/>
              <w:spacing w:after="0"/>
              <w:jc w:val="both"/>
              <w:rPr>
                <w:noProof/>
                <w:spacing w:val="-6"/>
                <w:lang w:val="sk-SK"/>
              </w:rPr>
            </w:pPr>
            <w:r w:rsidRPr="00A11C6D">
              <w:rPr>
                <w:noProof/>
                <w:spacing w:val="-6"/>
                <w:lang w:val="sk-SK"/>
              </w:rPr>
              <w:t>C5.I2</w:t>
            </w:r>
          </w:p>
          <w:p w14:paraId="0A5BA01B" w14:textId="77777777" w:rsidR="009A71A8" w:rsidRPr="00A11C6D" w:rsidRDefault="00674A8F">
            <w:pPr>
              <w:pStyle w:val="P68B1DB1-Normal35"/>
              <w:spacing w:after="0"/>
              <w:jc w:val="both"/>
              <w:rPr>
                <w:noProof/>
                <w:spacing w:val="-6"/>
                <w:lang w:val="sk-SK"/>
              </w:rPr>
            </w:pPr>
            <w:r w:rsidRPr="00A11C6D">
              <w:rPr>
                <w:noProof/>
                <w:spacing w:val="-6"/>
                <w:lang w:val="sk-SK"/>
              </w:rPr>
              <w:t xml:space="preserve">Implementácia národného registra budov </w:t>
            </w:r>
          </w:p>
        </w:tc>
        <w:tc>
          <w:tcPr>
            <w:tcW w:w="1230" w:type="dxa"/>
            <w:tcBorders>
              <w:top w:val="nil"/>
              <w:left w:val="nil"/>
              <w:bottom w:val="single" w:sz="4" w:space="0" w:color="auto"/>
              <w:right w:val="single" w:sz="4" w:space="0" w:color="auto"/>
            </w:tcBorders>
            <w:shd w:val="clear" w:color="auto" w:fill="C6EFCE"/>
            <w:noWrap/>
          </w:tcPr>
          <w:p w14:paraId="7819F1CA"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165DC540" w14:textId="2C02F5A3" w:rsidR="009A71A8" w:rsidRPr="00A11C6D" w:rsidRDefault="00674A8F">
            <w:pPr>
              <w:pStyle w:val="P68B1DB1-Normal35"/>
              <w:spacing w:after="0"/>
              <w:jc w:val="both"/>
              <w:rPr>
                <w:noProof/>
                <w:spacing w:val="-6"/>
                <w:lang w:val="sk-SK"/>
              </w:rPr>
            </w:pPr>
            <w:r w:rsidRPr="00A11C6D">
              <w:rPr>
                <w:noProof/>
                <w:spacing w:val="-6"/>
                <w:lang w:val="sk-SK"/>
              </w:rPr>
              <w:t>Národný digitálny register budov zriadený</w:t>
            </w:r>
            <w:r w:rsidR="00C73367" w:rsidRPr="00A11C6D">
              <w:rPr>
                <w:noProof/>
                <w:spacing w:val="-6"/>
                <w:lang w:val="sk-SK"/>
              </w:rPr>
              <w:t xml:space="preserve"> a </w:t>
            </w:r>
            <w:r w:rsidRPr="00A11C6D">
              <w:rPr>
                <w:noProof/>
                <w:spacing w:val="-6"/>
                <w:lang w:val="sk-SK"/>
              </w:rPr>
              <w:t>funkčný</w:t>
            </w:r>
          </w:p>
        </w:tc>
      </w:tr>
      <w:tr w:rsidR="009A71A8" w:rsidRPr="00A11C6D" w14:paraId="3ECD41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8EEE1FC" w14:textId="77777777" w:rsidR="009A71A8" w:rsidRPr="00A11C6D" w:rsidRDefault="00674A8F">
            <w:pPr>
              <w:pStyle w:val="P68B1DB1-Normal35"/>
              <w:spacing w:after="0"/>
              <w:jc w:val="center"/>
              <w:rPr>
                <w:noProof/>
                <w:spacing w:val="-6"/>
                <w:lang w:val="sk-SK"/>
              </w:rPr>
            </w:pPr>
            <w:r w:rsidRPr="00A11C6D">
              <w:rPr>
                <w:noProof/>
                <w:spacing w:val="-6"/>
                <w:lang w:val="sk-SK"/>
              </w:rPr>
              <w:t>110</w:t>
            </w:r>
          </w:p>
        </w:tc>
        <w:tc>
          <w:tcPr>
            <w:tcW w:w="3544" w:type="dxa"/>
            <w:tcBorders>
              <w:top w:val="nil"/>
              <w:left w:val="nil"/>
              <w:bottom w:val="single" w:sz="4" w:space="0" w:color="auto"/>
              <w:right w:val="single" w:sz="4" w:space="0" w:color="auto"/>
            </w:tcBorders>
            <w:shd w:val="clear" w:color="auto" w:fill="C6EFCE"/>
            <w:noWrap/>
          </w:tcPr>
          <w:p w14:paraId="4F602E54" w14:textId="77777777" w:rsidR="009A71A8" w:rsidRPr="00A11C6D" w:rsidRDefault="00674A8F">
            <w:pPr>
              <w:pStyle w:val="P68B1DB1-Normal35"/>
              <w:spacing w:after="0"/>
              <w:jc w:val="both"/>
              <w:rPr>
                <w:noProof/>
                <w:spacing w:val="-6"/>
                <w:lang w:val="sk-SK"/>
              </w:rPr>
            </w:pPr>
            <w:r w:rsidRPr="00A11C6D">
              <w:rPr>
                <w:noProof/>
                <w:spacing w:val="-6"/>
                <w:lang w:val="sk-SK"/>
              </w:rPr>
              <w:t>C5.I4</w:t>
            </w:r>
          </w:p>
          <w:p w14:paraId="37DE25AE" w14:textId="07EF976B" w:rsidR="009A71A8" w:rsidRPr="00A11C6D" w:rsidRDefault="00674A8F">
            <w:pPr>
              <w:pStyle w:val="P68B1DB1-Normal35"/>
              <w:spacing w:after="0"/>
              <w:jc w:val="both"/>
              <w:rPr>
                <w:noProof/>
                <w:spacing w:val="-6"/>
                <w:lang w:val="sk-SK"/>
              </w:rPr>
            </w:pPr>
            <w:r w:rsidRPr="00A11C6D">
              <w:rPr>
                <w:noProof/>
                <w:spacing w:val="-6"/>
                <w:lang w:val="sk-SK"/>
              </w:rPr>
              <w:t>Obehové hospodárstvo</w:t>
            </w:r>
            <w:r w:rsidR="00C73367" w:rsidRPr="00A11C6D">
              <w:rPr>
                <w:noProof/>
                <w:spacing w:val="-6"/>
                <w:lang w:val="sk-SK"/>
              </w:rPr>
              <w:t xml:space="preserve"> a </w:t>
            </w:r>
            <w:r w:rsidRPr="00A11C6D">
              <w:rPr>
                <w:noProof/>
                <w:spacing w:val="-6"/>
                <w:lang w:val="sk-SK"/>
              </w:rPr>
              <w:t>zvýšená energetická efektívnosť historických budov</w:t>
            </w:r>
          </w:p>
        </w:tc>
        <w:tc>
          <w:tcPr>
            <w:tcW w:w="1230" w:type="dxa"/>
            <w:tcBorders>
              <w:top w:val="nil"/>
              <w:left w:val="nil"/>
              <w:bottom w:val="single" w:sz="4" w:space="0" w:color="auto"/>
              <w:right w:val="single" w:sz="4" w:space="0" w:color="auto"/>
            </w:tcBorders>
            <w:shd w:val="clear" w:color="auto" w:fill="C6EFCE"/>
            <w:noWrap/>
          </w:tcPr>
          <w:p w14:paraId="605863E5"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39FD204F" w14:textId="7E364C92" w:rsidR="009A71A8" w:rsidRPr="00A11C6D" w:rsidRDefault="00674A8F">
            <w:pPr>
              <w:pStyle w:val="P68B1DB1-Normal35"/>
              <w:spacing w:after="0"/>
              <w:jc w:val="both"/>
              <w:rPr>
                <w:noProof/>
                <w:spacing w:val="-6"/>
                <w:lang w:val="sk-SK"/>
              </w:rPr>
            </w:pPr>
            <w:r w:rsidRPr="00A11C6D">
              <w:rPr>
                <w:noProof/>
                <w:spacing w:val="-6"/>
                <w:lang w:val="sk-SK"/>
              </w:rPr>
              <w:t>Laboratórium na testovanie nových materiálov</w:t>
            </w:r>
            <w:r w:rsidR="00C73367" w:rsidRPr="00A11C6D">
              <w:rPr>
                <w:noProof/>
                <w:spacing w:val="-6"/>
                <w:lang w:val="sk-SK"/>
              </w:rPr>
              <w:t xml:space="preserve"> a </w:t>
            </w:r>
            <w:r w:rsidRPr="00A11C6D">
              <w:rPr>
                <w:noProof/>
                <w:spacing w:val="-6"/>
                <w:lang w:val="sk-SK"/>
              </w:rPr>
              <w:t>technologických riešení pre historické budovy je</w:t>
            </w:r>
            <w:r w:rsidR="00C73367" w:rsidRPr="00A11C6D">
              <w:rPr>
                <w:noProof/>
                <w:spacing w:val="-6"/>
                <w:lang w:val="sk-SK"/>
              </w:rPr>
              <w:t xml:space="preserve"> v </w:t>
            </w:r>
            <w:r w:rsidRPr="00A11C6D">
              <w:rPr>
                <w:noProof/>
                <w:spacing w:val="-6"/>
                <w:lang w:val="sk-SK"/>
              </w:rPr>
              <w:t>prevádzke</w:t>
            </w:r>
          </w:p>
        </w:tc>
      </w:tr>
      <w:tr w:rsidR="009A71A8" w:rsidRPr="00A11C6D" w14:paraId="176346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358A9AB" w14:textId="77777777" w:rsidR="009A71A8" w:rsidRPr="00A11C6D" w:rsidRDefault="00674A8F">
            <w:pPr>
              <w:pStyle w:val="P68B1DB1-Normal35"/>
              <w:spacing w:after="0"/>
              <w:jc w:val="center"/>
              <w:rPr>
                <w:noProof/>
                <w:spacing w:val="-6"/>
                <w:lang w:val="sk-SK"/>
              </w:rPr>
            </w:pPr>
            <w:r w:rsidRPr="00A11C6D">
              <w:rPr>
                <w:noProof/>
                <w:spacing w:val="-6"/>
                <w:lang w:val="sk-SK"/>
              </w:rPr>
              <w:t>111</w:t>
            </w:r>
          </w:p>
        </w:tc>
        <w:tc>
          <w:tcPr>
            <w:tcW w:w="3544" w:type="dxa"/>
            <w:tcBorders>
              <w:top w:val="nil"/>
              <w:left w:val="nil"/>
              <w:bottom w:val="single" w:sz="4" w:space="0" w:color="auto"/>
              <w:right w:val="single" w:sz="4" w:space="0" w:color="auto"/>
            </w:tcBorders>
            <w:shd w:val="clear" w:color="auto" w:fill="C6EFCE"/>
            <w:noWrap/>
          </w:tcPr>
          <w:p w14:paraId="5B71F117" w14:textId="77777777" w:rsidR="009A71A8" w:rsidRPr="00A11C6D" w:rsidRDefault="00674A8F">
            <w:pPr>
              <w:pStyle w:val="P68B1DB1-Normal35"/>
              <w:spacing w:after="0"/>
              <w:jc w:val="both"/>
              <w:rPr>
                <w:noProof/>
                <w:spacing w:val="-6"/>
                <w:lang w:val="sk-SK"/>
              </w:rPr>
            </w:pPr>
            <w:r w:rsidRPr="00A11C6D">
              <w:rPr>
                <w:noProof/>
                <w:spacing w:val="-6"/>
                <w:lang w:val="sk-SK"/>
              </w:rPr>
              <w:t>C5.I4</w:t>
            </w:r>
          </w:p>
          <w:p w14:paraId="3D3AF5BE" w14:textId="0689896A" w:rsidR="009A71A8" w:rsidRPr="00A11C6D" w:rsidRDefault="00674A8F">
            <w:pPr>
              <w:pStyle w:val="P68B1DB1-Normal35"/>
              <w:spacing w:after="0"/>
              <w:jc w:val="both"/>
              <w:rPr>
                <w:noProof/>
                <w:spacing w:val="-6"/>
                <w:lang w:val="sk-SK"/>
              </w:rPr>
            </w:pPr>
            <w:r w:rsidRPr="00A11C6D">
              <w:rPr>
                <w:noProof/>
                <w:spacing w:val="-6"/>
                <w:lang w:val="sk-SK"/>
              </w:rPr>
              <w:t>Obehové hospodárstvo</w:t>
            </w:r>
            <w:r w:rsidR="00C73367" w:rsidRPr="00A11C6D">
              <w:rPr>
                <w:noProof/>
                <w:spacing w:val="-6"/>
                <w:lang w:val="sk-SK"/>
              </w:rPr>
              <w:t xml:space="preserve"> a </w:t>
            </w:r>
            <w:r w:rsidRPr="00A11C6D">
              <w:rPr>
                <w:noProof/>
                <w:spacing w:val="-6"/>
                <w:lang w:val="sk-SK"/>
              </w:rPr>
              <w:t>zvýšená energetická efektívnosť historických budov</w:t>
            </w:r>
          </w:p>
        </w:tc>
        <w:tc>
          <w:tcPr>
            <w:tcW w:w="1230" w:type="dxa"/>
            <w:tcBorders>
              <w:top w:val="nil"/>
              <w:left w:val="nil"/>
              <w:bottom w:val="single" w:sz="4" w:space="0" w:color="auto"/>
              <w:right w:val="single" w:sz="4" w:space="0" w:color="auto"/>
            </w:tcBorders>
            <w:shd w:val="clear" w:color="auto" w:fill="C6EFCE"/>
            <w:noWrap/>
          </w:tcPr>
          <w:p w14:paraId="19F25391"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007C977A" w14:textId="13928137" w:rsidR="009A71A8" w:rsidRPr="00A11C6D" w:rsidRDefault="00674A8F">
            <w:pPr>
              <w:pStyle w:val="P68B1DB1-Normal35"/>
              <w:spacing w:after="0"/>
              <w:jc w:val="both"/>
              <w:rPr>
                <w:noProof/>
                <w:spacing w:val="-6"/>
                <w:lang w:val="sk-SK"/>
              </w:rPr>
            </w:pPr>
            <w:r w:rsidRPr="00A11C6D">
              <w:rPr>
                <w:noProof/>
                <w:spacing w:val="-6"/>
                <w:lang w:val="sk-SK"/>
              </w:rPr>
              <w:t>V rámci Národného inštitútu kultúrneho dedičstva funguje pilotné centrum na zber</w:t>
            </w:r>
            <w:r w:rsidR="00C73367" w:rsidRPr="00A11C6D">
              <w:rPr>
                <w:noProof/>
                <w:spacing w:val="-6"/>
                <w:lang w:val="sk-SK"/>
              </w:rPr>
              <w:t xml:space="preserve"> a </w:t>
            </w:r>
            <w:r w:rsidRPr="00A11C6D">
              <w:rPr>
                <w:noProof/>
                <w:spacing w:val="-6"/>
                <w:lang w:val="sk-SK"/>
              </w:rPr>
              <w:t>opätovné použitie historických stavebných materiálov</w:t>
            </w:r>
          </w:p>
          <w:p w14:paraId="46CBE6D5" w14:textId="77777777" w:rsidR="009A71A8" w:rsidRPr="00A11C6D" w:rsidRDefault="009A71A8">
            <w:pPr>
              <w:spacing w:after="0"/>
              <w:jc w:val="both"/>
              <w:rPr>
                <w:rFonts w:ascii="Times New Roman" w:hAnsi="Times New Roman" w:cs="Times New Roman"/>
                <w:noProof/>
                <w:spacing w:val="-6"/>
                <w:lang w:val="sk-SK"/>
              </w:rPr>
            </w:pPr>
          </w:p>
        </w:tc>
      </w:tr>
      <w:tr w:rsidR="009A71A8" w:rsidRPr="00A11C6D" w14:paraId="262A4A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6855F1C" w14:textId="77777777" w:rsidR="009A71A8" w:rsidRPr="00A11C6D" w:rsidRDefault="00674A8F">
            <w:pPr>
              <w:pStyle w:val="P68B1DB1-Normal35"/>
              <w:spacing w:after="0"/>
              <w:jc w:val="center"/>
              <w:rPr>
                <w:noProof/>
                <w:spacing w:val="-6"/>
                <w:lang w:val="sk-SK"/>
              </w:rPr>
            </w:pPr>
            <w:r w:rsidRPr="00A11C6D">
              <w:rPr>
                <w:noProof/>
                <w:spacing w:val="-6"/>
                <w:lang w:val="sk-SK"/>
              </w:rPr>
              <w:t>254</w:t>
            </w:r>
          </w:p>
        </w:tc>
        <w:tc>
          <w:tcPr>
            <w:tcW w:w="3544" w:type="dxa"/>
            <w:tcBorders>
              <w:top w:val="nil"/>
              <w:left w:val="nil"/>
              <w:bottom w:val="single" w:sz="4" w:space="0" w:color="auto"/>
              <w:right w:val="single" w:sz="4" w:space="0" w:color="auto"/>
            </w:tcBorders>
            <w:shd w:val="clear" w:color="auto" w:fill="C6EFCE"/>
            <w:noWrap/>
          </w:tcPr>
          <w:p w14:paraId="252FFE63" w14:textId="77777777" w:rsidR="00C73367" w:rsidRPr="00A11C6D" w:rsidRDefault="00674A8F">
            <w:pPr>
              <w:pStyle w:val="P68B1DB1-Normal35"/>
              <w:spacing w:after="0"/>
              <w:jc w:val="both"/>
              <w:rPr>
                <w:noProof/>
                <w:spacing w:val="-6"/>
                <w:lang w:val="sk-SK"/>
              </w:rPr>
            </w:pPr>
            <w:r w:rsidRPr="00A11C6D">
              <w:rPr>
                <w:noProof/>
                <w:spacing w:val="-6"/>
                <w:lang w:val="sk-SK"/>
              </w:rPr>
              <w:t>C9.I2.3</w:t>
            </w:r>
          </w:p>
          <w:p w14:paraId="4234117B" w14:textId="72F1D129" w:rsidR="009A71A8" w:rsidRPr="00A11C6D" w:rsidRDefault="00674A8F">
            <w:pPr>
              <w:pStyle w:val="P68B1DB1-Normal35"/>
              <w:spacing w:after="0"/>
              <w:jc w:val="both"/>
              <w:rPr>
                <w:noProof/>
                <w:spacing w:val="-6"/>
                <w:lang w:val="sk-SK"/>
              </w:rPr>
            </w:pPr>
            <w:r w:rsidRPr="00A11C6D">
              <w:rPr>
                <w:noProof/>
                <w:spacing w:val="-6"/>
                <w:lang w:val="sk-SK"/>
              </w:rPr>
              <w:t>Finančné nástroje pre súkromný sektor – Fond rizikového kapitálu na obnovu</w:t>
            </w:r>
            <w:r w:rsidR="00A11C6D" w:rsidRPr="00A11C6D">
              <w:rPr>
                <w:noProof/>
                <w:spacing w:val="-6"/>
                <w:lang w:val="sk-SK"/>
              </w:rPr>
              <w:t xml:space="preserve"> </w:t>
            </w:r>
          </w:p>
        </w:tc>
        <w:tc>
          <w:tcPr>
            <w:tcW w:w="1230" w:type="dxa"/>
            <w:tcBorders>
              <w:top w:val="nil"/>
              <w:left w:val="nil"/>
              <w:bottom w:val="single" w:sz="4" w:space="0" w:color="auto"/>
              <w:right w:val="single" w:sz="4" w:space="0" w:color="auto"/>
            </w:tcBorders>
            <w:shd w:val="clear" w:color="auto" w:fill="C6EFCE"/>
            <w:noWrap/>
          </w:tcPr>
          <w:p w14:paraId="628F7CD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5B61AAE" w14:textId="318515EA" w:rsidR="009A71A8" w:rsidRPr="00A11C6D" w:rsidRDefault="00674A8F">
            <w:pPr>
              <w:pStyle w:val="P68B1DB1-Normal35"/>
              <w:spacing w:after="0"/>
              <w:jc w:val="both"/>
              <w:rPr>
                <w:noProof/>
                <w:spacing w:val="-6"/>
                <w:lang w:val="sk-SK"/>
              </w:rPr>
            </w:pPr>
            <w:r w:rsidRPr="00A11C6D">
              <w:rPr>
                <w:noProof/>
                <w:spacing w:val="-6"/>
                <w:lang w:val="sk-SK"/>
              </w:rPr>
              <w:t>Operácie financovania alebo investičné operácie vo výške 50</w:t>
            </w:r>
            <w:r w:rsidR="00C73367" w:rsidRPr="00A11C6D">
              <w:rPr>
                <w:noProof/>
                <w:spacing w:val="-6"/>
                <w:lang w:val="sk-SK"/>
              </w:rPr>
              <w:t> %</w:t>
            </w:r>
            <w:r w:rsidRPr="00A11C6D">
              <w:rPr>
                <w:noProof/>
                <w:spacing w:val="-6"/>
                <w:lang w:val="sk-SK"/>
              </w:rPr>
              <w:t xml:space="preserve"> celkovej cieľovej sumy financovania alebo investície schválené investičným výborom</w:t>
            </w:r>
          </w:p>
        </w:tc>
      </w:tr>
      <w:tr w:rsidR="009A71A8" w:rsidRPr="00A11C6D" w14:paraId="5E92B5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F73EB17" w14:textId="77777777" w:rsidR="009A71A8" w:rsidRPr="00A11C6D" w:rsidRDefault="00674A8F">
            <w:pPr>
              <w:pStyle w:val="P68B1DB1-Normal35"/>
              <w:spacing w:after="0"/>
              <w:jc w:val="center"/>
              <w:rPr>
                <w:noProof/>
                <w:spacing w:val="-6"/>
                <w:lang w:val="sk-SK"/>
              </w:rPr>
            </w:pPr>
            <w:r w:rsidRPr="00A11C6D">
              <w:rPr>
                <w:noProof/>
                <w:spacing w:val="-6"/>
                <w:lang w:val="sk-SK"/>
              </w:rPr>
              <w:t>257</w:t>
            </w:r>
          </w:p>
        </w:tc>
        <w:tc>
          <w:tcPr>
            <w:tcW w:w="3544" w:type="dxa"/>
            <w:tcBorders>
              <w:top w:val="nil"/>
              <w:left w:val="nil"/>
              <w:bottom w:val="single" w:sz="4" w:space="0" w:color="auto"/>
              <w:right w:val="single" w:sz="4" w:space="0" w:color="auto"/>
            </w:tcBorders>
            <w:shd w:val="clear" w:color="auto" w:fill="C6EFCE"/>
            <w:noWrap/>
          </w:tcPr>
          <w:p w14:paraId="319FA612" w14:textId="77777777" w:rsidR="00C73367" w:rsidRPr="00A11C6D" w:rsidRDefault="00674A8F">
            <w:pPr>
              <w:pStyle w:val="P68B1DB1-Normal35"/>
              <w:spacing w:after="0"/>
              <w:jc w:val="both"/>
              <w:rPr>
                <w:noProof/>
                <w:spacing w:val="-6"/>
                <w:lang w:val="sk-SK"/>
              </w:rPr>
            </w:pPr>
            <w:r w:rsidRPr="00A11C6D">
              <w:rPr>
                <w:noProof/>
                <w:spacing w:val="-6"/>
                <w:lang w:val="sk-SK"/>
              </w:rPr>
              <w:t>C9.I2.4</w:t>
            </w:r>
          </w:p>
          <w:p w14:paraId="14B3C6E5" w14:textId="3D3EE9E4" w:rsidR="009A71A8" w:rsidRPr="00A11C6D" w:rsidRDefault="00674A8F">
            <w:pPr>
              <w:pStyle w:val="P68B1DB1-Normal35"/>
              <w:spacing w:after="0"/>
              <w:jc w:val="both"/>
              <w:rPr>
                <w:noProof/>
                <w:spacing w:val="-6"/>
                <w:lang w:val="sk-SK"/>
              </w:rPr>
            </w:pPr>
            <w:r w:rsidRPr="00A11C6D">
              <w:rPr>
                <w:noProof/>
                <w:spacing w:val="-6"/>
                <w:lang w:val="sk-SK"/>
              </w:rPr>
              <w:t>Finančné nástroje pre súkromný sektor – Fond pre digitalizáciu, opatrenia</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iné oblasti záujmu</w:t>
            </w:r>
          </w:p>
        </w:tc>
        <w:tc>
          <w:tcPr>
            <w:tcW w:w="1230" w:type="dxa"/>
            <w:tcBorders>
              <w:top w:val="nil"/>
              <w:left w:val="nil"/>
              <w:bottom w:val="single" w:sz="4" w:space="0" w:color="auto"/>
              <w:right w:val="single" w:sz="4" w:space="0" w:color="auto"/>
            </w:tcBorders>
            <w:shd w:val="clear" w:color="auto" w:fill="C6EFCE"/>
            <w:noWrap/>
          </w:tcPr>
          <w:p w14:paraId="4FE1F178"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29F95DDD" w14:textId="65C2D054" w:rsidR="009A71A8" w:rsidRPr="00A11C6D" w:rsidRDefault="00674A8F">
            <w:pPr>
              <w:pStyle w:val="P68B1DB1-Normal35"/>
              <w:spacing w:after="0"/>
              <w:jc w:val="both"/>
              <w:rPr>
                <w:noProof/>
                <w:spacing w:val="-6"/>
                <w:lang w:val="sk-SK"/>
              </w:rPr>
            </w:pPr>
            <w:r w:rsidRPr="00A11C6D">
              <w:rPr>
                <w:noProof/>
                <w:spacing w:val="-6"/>
                <w:lang w:val="sk-SK"/>
              </w:rPr>
              <w:t>Aspoň 30</w:t>
            </w:r>
            <w:r w:rsidR="00C73367" w:rsidRPr="00A11C6D">
              <w:rPr>
                <w:noProof/>
                <w:spacing w:val="-6"/>
                <w:lang w:val="sk-SK"/>
              </w:rPr>
              <w:t> %</w:t>
            </w:r>
            <w:r w:rsidRPr="00A11C6D">
              <w:rPr>
                <w:noProof/>
                <w:spacing w:val="-6"/>
                <w:lang w:val="sk-SK"/>
              </w:rPr>
              <w:t xml:space="preserve"> podporených prijímateľov</w:t>
            </w:r>
          </w:p>
        </w:tc>
      </w:tr>
      <w:tr w:rsidR="009A71A8" w:rsidRPr="00A11C6D" w14:paraId="56FCC75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2C88880" w14:textId="77777777" w:rsidR="009A71A8" w:rsidRPr="00A11C6D" w:rsidRDefault="00674A8F">
            <w:pPr>
              <w:pStyle w:val="P68B1DB1-Normal35"/>
              <w:spacing w:after="0"/>
              <w:jc w:val="center"/>
              <w:rPr>
                <w:noProof/>
                <w:spacing w:val="-6"/>
                <w:lang w:val="sk-SK"/>
              </w:rPr>
            </w:pPr>
            <w:r w:rsidRPr="00A11C6D">
              <w:rPr>
                <w:noProof/>
                <w:spacing w:val="-6"/>
                <w:lang w:val="sk-SK"/>
              </w:rPr>
              <w:t>18</w:t>
            </w:r>
          </w:p>
        </w:tc>
        <w:tc>
          <w:tcPr>
            <w:tcW w:w="3544" w:type="dxa"/>
            <w:tcBorders>
              <w:top w:val="nil"/>
              <w:left w:val="nil"/>
              <w:bottom w:val="single" w:sz="4" w:space="0" w:color="auto"/>
              <w:right w:val="single" w:sz="4" w:space="0" w:color="auto"/>
            </w:tcBorders>
            <w:shd w:val="clear" w:color="auto" w:fill="C6EFCE"/>
            <w:noWrap/>
          </w:tcPr>
          <w:p w14:paraId="6CD52862" w14:textId="77777777" w:rsidR="00C73367" w:rsidRPr="00A11C6D" w:rsidRDefault="00674A8F">
            <w:pPr>
              <w:pStyle w:val="P68B1DB1-Normal35"/>
              <w:spacing w:after="0"/>
              <w:jc w:val="both"/>
              <w:rPr>
                <w:noProof/>
                <w:spacing w:val="-6"/>
                <w:lang w:val="sk-SK"/>
              </w:rPr>
            </w:pPr>
            <w:r w:rsidRPr="00A11C6D">
              <w:rPr>
                <w:noProof/>
                <w:spacing w:val="-6"/>
                <w:lang w:val="sk-SK"/>
              </w:rPr>
              <w:t>C1.I5</w:t>
            </w:r>
          </w:p>
          <w:p w14:paraId="6272AB3D" w14:textId="54B2DD00" w:rsidR="009A71A8" w:rsidRPr="00A11C6D" w:rsidRDefault="00674A8F">
            <w:pPr>
              <w:pStyle w:val="P68B1DB1-Normal35"/>
              <w:spacing w:after="0"/>
              <w:jc w:val="both"/>
              <w:rPr>
                <w:noProof/>
                <w:spacing w:val="-6"/>
                <w:lang w:val="sk-SK"/>
              </w:rPr>
            </w:pPr>
            <w:r w:rsidRPr="00A11C6D">
              <w:rPr>
                <w:noProof/>
                <w:spacing w:val="-6"/>
                <w:lang w:val="sk-SK"/>
              </w:rPr>
              <w:t>Primerané vybavenie správnych orgánov povodia na monitorovanie povodní, prevenciu</w:t>
            </w:r>
            <w:r w:rsidR="00C73367" w:rsidRPr="00A11C6D">
              <w:rPr>
                <w:noProof/>
                <w:spacing w:val="-6"/>
                <w:lang w:val="sk-SK"/>
              </w:rPr>
              <w:t xml:space="preserve"> a </w:t>
            </w:r>
            <w:r w:rsidRPr="00A11C6D">
              <w:rPr>
                <w:noProof/>
                <w:spacing w:val="-6"/>
                <w:lang w:val="sk-SK"/>
              </w:rPr>
              <w:t xml:space="preserve">reakciu na núdzové situácie </w:t>
            </w:r>
          </w:p>
        </w:tc>
        <w:tc>
          <w:tcPr>
            <w:tcW w:w="1230" w:type="dxa"/>
            <w:tcBorders>
              <w:top w:val="nil"/>
              <w:left w:val="nil"/>
              <w:bottom w:val="single" w:sz="4" w:space="0" w:color="auto"/>
              <w:right w:val="single" w:sz="4" w:space="0" w:color="auto"/>
            </w:tcBorders>
            <w:shd w:val="clear" w:color="auto" w:fill="C6EFCE"/>
            <w:noWrap/>
          </w:tcPr>
          <w:p w14:paraId="6420285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40B76725" w14:textId="701681EC" w:rsidR="009A71A8" w:rsidRPr="00A11C6D" w:rsidRDefault="00674A8F">
            <w:pPr>
              <w:pStyle w:val="P68B1DB1-Normal35"/>
              <w:spacing w:after="0"/>
              <w:jc w:val="both"/>
              <w:rPr>
                <w:noProof/>
                <w:spacing w:val="-6"/>
                <w:lang w:val="sk-SK"/>
              </w:rPr>
            </w:pPr>
            <w:r w:rsidRPr="00A11C6D">
              <w:rPr>
                <w:noProof/>
                <w:spacing w:val="-6"/>
                <w:lang w:val="sk-SK"/>
              </w:rPr>
              <w:t>Správy povodia vybavené strojmi na tvrdý prístup</w:t>
            </w:r>
            <w:r w:rsidR="00C73367" w:rsidRPr="00A11C6D">
              <w:rPr>
                <w:noProof/>
                <w:spacing w:val="-6"/>
                <w:lang w:val="sk-SK"/>
              </w:rPr>
              <w:t xml:space="preserve"> a </w:t>
            </w:r>
            <w:r w:rsidRPr="00A11C6D">
              <w:rPr>
                <w:noProof/>
                <w:spacing w:val="-6"/>
                <w:lang w:val="sk-SK"/>
              </w:rPr>
              <w:t>zásah, obojživelný prístup</w:t>
            </w:r>
            <w:r w:rsidR="00C73367" w:rsidRPr="00A11C6D">
              <w:rPr>
                <w:noProof/>
                <w:spacing w:val="-6"/>
                <w:lang w:val="sk-SK"/>
              </w:rPr>
              <w:t xml:space="preserve"> a </w:t>
            </w:r>
            <w:r w:rsidRPr="00A11C6D">
              <w:rPr>
                <w:noProof/>
                <w:spacing w:val="-6"/>
                <w:lang w:val="sk-SK"/>
              </w:rPr>
              <w:t>prepravu mobilných vriec/uhľov</w:t>
            </w:r>
            <w:r w:rsidR="00C73367" w:rsidRPr="00A11C6D">
              <w:rPr>
                <w:noProof/>
                <w:spacing w:val="-6"/>
                <w:lang w:val="sk-SK"/>
              </w:rPr>
              <w:t xml:space="preserve"> v </w:t>
            </w:r>
            <w:r w:rsidRPr="00A11C6D">
              <w:rPr>
                <w:noProof/>
                <w:spacing w:val="-6"/>
                <w:lang w:val="sk-SK"/>
              </w:rPr>
              <w:t>ťažko dostupných oblastiach, drony vybavené snímačmi LIDAR/Flir/fotogrammetrie, geoelektrickými/georadarovými technológiami hrádzí, ako aj hardvérovou</w:t>
            </w:r>
            <w:r w:rsidR="00C73367" w:rsidRPr="00A11C6D">
              <w:rPr>
                <w:noProof/>
                <w:spacing w:val="-6"/>
                <w:lang w:val="sk-SK"/>
              </w:rPr>
              <w:t xml:space="preserve"> a </w:t>
            </w:r>
            <w:r w:rsidRPr="00A11C6D">
              <w:rPr>
                <w:noProof/>
                <w:spacing w:val="-6"/>
                <w:lang w:val="sk-SK"/>
              </w:rPr>
              <w:t>softvérovou infraštruktúrou</w:t>
            </w:r>
          </w:p>
        </w:tc>
      </w:tr>
      <w:tr w:rsidR="009A71A8" w:rsidRPr="00A11C6D" w14:paraId="72808C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A791B38" w14:textId="77777777" w:rsidR="009A71A8" w:rsidRPr="00A11C6D" w:rsidRDefault="00674A8F">
            <w:pPr>
              <w:pStyle w:val="P68B1DB1-Normal35"/>
              <w:spacing w:after="0"/>
              <w:jc w:val="center"/>
              <w:rPr>
                <w:noProof/>
                <w:spacing w:val="-6"/>
                <w:lang w:val="sk-SK"/>
              </w:rPr>
            </w:pPr>
            <w:r w:rsidRPr="00A11C6D">
              <w:rPr>
                <w:noProof/>
                <w:spacing w:val="-6"/>
                <w:lang w:val="sk-SK"/>
              </w:rPr>
              <w:t>246</w:t>
            </w:r>
          </w:p>
        </w:tc>
        <w:tc>
          <w:tcPr>
            <w:tcW w:w="3544" w:type="dxa"/>
            <w:tcBorders>
              <w:top w:val="nil"/>
              <w:left w:val="nil"/>
              <w:bottom w:val="single" w:sz="4" w:space="0" w:color="auto"/>
              <w:right w:val="single" w:sz="4" w:space="0" w:color="auto"/>
            </w:tcBorders>
            <w:shd w:val="clear" w:color="auto" w:fill="C6EFCE"/>
            <w:noWrap/>
          </w:tcPr>
          <w:p w14:paraId="5316046A" w14:textId="77777777" w:rsidR="009A71A8" w:rsidRPr="00A11C6D" w:rsidRDefault="00674A8F">
            <w:pPr>
              <w:pStyle w:val="P68B1DB1-Normal35"/>
              <w:spacing w:after="0"/>
              <w:jc w:val="both"/>
              <w:rPr>
                <w:noProof/>
                <w:spacing w:val="-6"/>
                <w:lang w:val="sk-SK"/>
              </w:rPr>
            </w:pPr>
            <w:r w:rsidRPr="00A11C6D">
              <w:rPr>
                <w:noProof/>
                <w:spacing w:val="-6"/>
                <w:lang w:val="sk-SK"/>
              </w:rPr>
              <w:t>C9.I1</w:t>
            </w:r>
          </w:p>
          <w:p w14:paraId="0EB444E1" w14:textId="05E66D0B" w:rsidR="009A71A8" w:rsidRPr="00A11C6D" w:rsidRDefault="00674A8F">
            <w:pPr>
              <w:pStyle w:val="P68B1DB1-Normal35"/>
              <w:spacing w:after="0"/>
              <w:jc w:val="both"/>
              <w:rPr>
                <w:noProof/>
                <w:spacing w:val="-6"/>
                <w:lang w:val="sk-SK"/>
              </w:rPr>
            </w:pPr>
            <w:r w:rsidRPr="00A11C6D">
              <w:rPr>
                <w:noProof/>
                <w:spacing w:val="-6"/>
                <w:lang w:val="sk-SK"/>
              </w:rPr>
              <w:t>Digitálne platformy pre legislatívnu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230" w:type="dxa"/>
            <w:tcBorders>
              <w:top w:val="nil"/>
              <w:left w:val="nil"/>
              <w:bottom w:val="single" w:sz="4" w:space="0" w:color="auto"/>
              <w:right w:val="single" w:sz="4" w:space="0" w:color="auto"/>
            </w:tcBorders>
            <w:shd w:val="clear" w:color="auto" w:fill="C6EFCE"/>
            <w:noWrap/>
          </w:tcPr>
          <w:p w14:paraId="34C33492"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3FC48DCB" w14:textId="25236FCB" w:rsidR="009A71A8" w:rsidRPr="00A11C6D" w:rsidRDefault="00674A8F">
            <w:pPr>
              <w:pStyle w:val="P68B1DB1-Normal35"/>
              <w:spacing w:after="0"/>
              <w:jc w:val="both"/>
              <w:rPr>
                <w:noProof/>
                <w:spacing w:val="-6"/>
                <w:lang w:val="sk-SK"/>
              </w:rPr>
            </w:pPr>
            <w:r w:rsidRPr="00A11C6D">
              <w:rPr>
                <w:noProof/>
                <w:spacing w:val="-6"/>
                <w:lang w:val="sk-SK"/>
              </w:rPr>
              <w:t>Zriadenie digitálnych platforiem, ktoré sú prepojené</w:t>
            </w:r>
            <w:r w:rsidR="00C73367" w:rsidRPr="00A11C6D">
              <w:rPr>
                <w:noProof/>
                <w:spacing w:val="-6"/>
                <w:lang w:val="sk-SK"/>
              </w:rPr>
              <w:t xml:space="preserve"> s </w:t>
            </w:r>
            <w:r w:rsidRPr="00A11C6D">
              <w:rPr>
                <w:noProof/>
                <w:spacing w:val="-6"/>
                <w:lang w:val="sk-SK"/>
              </w:rPr>
              <w:t>jednotným elektronickým kontaktným miestom</w:t>
            </w:r>
            <w:r w:rsidR="00C73367" w:rsidRPr="00A11C6D">
              <w:rPr>
                <w:noProof/>
                <w:spacing w:val="-6"/>
                <w:lang w:val="sk-SK"/>
              </w:rPr>
              <w:t xml:space="preserve"> a </w:t>
            </w:r>
            <w:r w:rsidRPr="00A11C6D">
              <w:rPr>
                <w:noProof/>
                <w:spacing w:val="-6"/>
                <w:lang w:val="sk-SK"/>
              </w:rPr>
              <w:t>plne funkčné</w:t>
            </w:r>
          </w:p>
        </w:tc>
      </w:tr>
      <w:tr w:rsidR="009A71A8" w:rsidRPr="00A11C6D" w14:paraId="1E62BC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1C3CC3" w14:textId="77777777" w:rsidR="009A71A8" w:rsidRPr="00A11C6D" w:rsidRDefault="00674A8F">
            <w:pPr>
              <w:pStyle w:val="P68B1DB1-Normal35"/>
              <w:spacing w:after="0"/>
              <w:jc w:val="center"/>
              <w:rPr>
                <w:noProof/>
                <w:spacing w:val="-6"/>
                <w:lang w:val="sk-SK"/>
              </w:rPr>
            </w:pPr>
            <w:r w:rsidRPr="00A11C6D">
              <w:rPr>
                <w:noProof/>
                <w:spacing w:val="-6"/>
                <w:lang w:val="sk-SK"/>
              </w:rPr>
              <w:t>32</w:t>
            </w:r>
          </w:p>
        </w:tc>
        <w:tc>
          <w:tcPr>
            <w:tcW w:w="3544" w:type="dxa"/>
            <w:tcBorders>
              <w:top w:val="nil"/>
              <w:left w:val="nil"/>
              <w:bottom w:val="single" w:sz="4" w:space="0" w:color="auto"/>
              <w:right w:val="single" w:sz="4" w:space="0" w:color="auto"/>
            </w:tcBorders>
            <w:shd w:val="clear" w:color="auto" w:fill="C6EFCE"/>
            <w:noWrap/>
          </w:tcPr>
          <w:p w14:paraId="35A93E98" w14:textId="77777777" w:rsidR="00C73367" w:rsidRPr="00A11C6D" w:rsidRDefault="00674A8F">
            <w:pPr>
              <w:pStyle w:val="P68B1DB1-Normal35"/>
              <w:spacing w:after="0"/>
              <w:jc w:val="both"/>
              <w:rPr>
                <w:noProof/>
                <w:spacing w:val="-6"/>
                <w:lang w:val="sk-SK"/>
              </w:rPr>
            </w:pPr>
            <w:r w:rsidRPr="00A11C6D">
              <w:rPr>
                <w:noProof/>
                <w:spacing w:val="-6"/>
                <w:lang w:val="sk-SK"/>
              </w:rPr>
              <w:t>C2.I3.1</w:t>
            </w:r>
          </w:p>
          <w:p w14:paraId="6EB766BE" w14:textId="487B1A35" w:rsidR="009A71A8" w:rsidRPr="00A11C6D" w:rsidRDefault="00674A8F">
            <w:pPr>
              <w:pStyle w:val="P68B1DB1-Normal35"/>
              <w:spacing w:after="0"/>
              <w:jc w:val="both"/>
              <w:rPr>
                <w:noProof/>
                <w:spacing w:val="-6"/>
                <w:lang w:val="sk-SK"/>
              </w:rPr>
            </w:pPr>
            <w:r w:rsidRPr="00A11C6D">
              <w:rPr>
                <w:noProof/>
                <w:spacing w:val="-6"/>
                <w:lang w:val="sk-SK"/>
              </w:rPr>
              <w:t>Aktualizácia schválených plánov riadenia</w:t>
            </w:r>
          </w:p>
        </w:tc>
        <w:tc>
          <w:tcPr>
            <w:tcW w:w="1230" w:type="dxa"/>
            <w:tcBorders>
              <w:top w:val="nil"/>
              <w:left w:val="nil"/>
              <w:bottom w:val="single" w:sz="4" w:space="0" w:color="auto"/>
              <w:right w:val="single" w:sz="4" w:space="0" w:color="auto"/>
            </w:tcBorders>
            <w:shd w:val="clear" w:color="auto" w:fill="C6EFCE"/>
            <w:noWrap/>
          </w:tcPr>
          <w:p w14:paraId="0CED8AC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0FF0A7D1" w14:textId="272673AC" w:rsidR="009A71A8" w:rsidRPr="00A11C6D" w:rsidRDefault="00674A8F">
            <w:pPr>
              <w:pStyle w:val="P68B1DB1-Normal35"/>
              <w:spacing w:after="0"/>
              <w:jc w:val="both"/>
              <w:rPr>
                <w:noProof/>
                <w:spacing w:val="-6"/>
                <w:sz w:val="24"/>
                <w:lang w:val="sk-SK"/>
              </w:rPr>
            </w:pPr>
            <w:r w:rsidRPr="00A11C6D">
              <w:rPr>
                <w:noProof/>
                <w:spacing w:val="-6"/>
                <w:lang w:val="sk-SK"/>
              </w:rPr>
              <w:t>Chránené prírodné oblasti</w:t>
            </w:r>
            <w:r w:rsidR="00C73367" w:rsidRPr="00A11C6D">
              <w:rPr>
                <w:noProof/>
                <w:spacing w:val="-6"/>
                <w:lang w:val="sk-SK"/>
              </w:rPr>
              <w:t xml:space="preserve"> s </w:t>
            </w:r>
            <w:r w:rsidRPr="00A11C6D">
              <w:rPr>
                <w:noProof/>
                <w:spacing w:val="-6"/>
                <w:lang w:val="sk-SK"/>
              </w:rPr>
              <w:t xml:space="preserve">aktualizovanými plánmi riadenia nadobudli účinnosť </w:t>
            </w:r>
          </w:p>
        </w:tc>
      </w:tr>
      <w:tr w:rsidR="009A71A8" w:rsidRPr="00A11C6D" w14:paraId="0023B4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CD3BD0B" w14:textId="77777777" w:rsidR="009A71A8" w:rsidRPr="00A11C6D" w:rsidRDefault="00674A8F">
            <w:pPr>
              <w:pStyle w:val="P68B1DB1-Normal35"/>
              <w:spacing w:after="0"/>
              <w:jc w:val="center"/>
              <w:rPr>
                <w:noProof/>
                <w:spacing w:val="-6"/>
                <w:lang w:val="sk-SK"/>
              </w:rPr>
            </w:pPr>
            <w:r w:rsidRPr="00A11C6D">
              <w:rPr>
                <w:noProof/>
                <w:spacing w:val="-6"/>
                <w:lang w:val="sk-SK"/>
              </w:rPr>
              <w:t>350</w:t>
            </w:r>
          </w:p>
        </w:tc>
        <w:tc>
          <w:tcPr>
            <w:tcW w:w="3544" w:type="dxa"/>
            <w:tcBorders>
              <w:top w:val="nil"/>
              <w:left w:val="nil"/>
              <w:bottom w:val="single" w:sz="4" w:space="0" w:color="auto"/>
              <w:right w:val="single" w:sz="4" w:space="0" w:color="auto"/>
            </w:tcBorders>
            <w:shd w:val="clear" w:color="auto" w:fill="C6EFCE"/>
            <w:noWrap/>
          </w:tcPr>
          <w:p w14:paraId="14388289" w14:textId="77777777" w:rsidR="00C73367" w:rsidRPr="00A11C6D" w:rsidRDefault="00674A8F">
            <w:pPr>
              <w:pStyle w:val="P68B1DB1-Normal35"/>
              <w:spacing w:after="0"/>
              <w:jc w:val="both"/>
              <w:rPr>
                <w:noProof/>
                <w:spacing w:val="-6"/>
                <w:lang w:val="sk-SK"/>
              </w:rPr>
            </w:pPr>
            <w:r w:rsidRPr="00A11C6D">
              <w:rPr>
                <w:noProof/>
                <w:spacing w:val="-6"/>
                <w:lang w:val="sk-SK"/>
              </w:rPr>
              <w:t>C11.I7</w:t>
            </w:r>
          </w:p>
          <w:p w14:paraId="4004B50A" w14:textId="38D310CE" w:rsidR="009A71A8" w:rsidRPr="00A11C6D" w:rsidRDefault="00674A8F">
            <w:pPr>
              <w:pStyle w:val="P68B1DB1-Normal35"/>
              <w:spacing w:after="0"/>
              <w:jc w:val="both"/>
              <w:rPr>
                <w:noProof/>
                <w:spacing w:val="-6"/>
                <w:lang w:val="sk-SK"/>
              </w:rPr>
            </w:pPr>
            <w:r w:rsidRPr="00A11C6D">
              <w:rPr>
                <w:noProof/>
                <w:spacing w:val="-6"/>
                <w:lang w:val="sk-SK"/>
              </w:rPr>
              <w:t>Urýchlenie digitalizácie filmovej produkcie</w:t>
            </w:r>
            <w:r w:rsidR="00C73367" w:rsidRPr="00A11C6D">
              <w:rPr>
                <w:noProof/>
                <w:spacing w:val="-6"/>
                <w:lang w:val="sk-SK"/>
              </w:rPr>
              <w:t xml:space="preserve"> a </w:t>
            </w:r>
            <w:r w:rsidRPr="00A11C6D">
              <w:rPr>
                <w:noProof/>
                <w:spacing w:val="-6"/>
                <w:lang w:val="sk-SK"/>
              </w:rPr>
              <w:t xml:space="preserve">distribúcie </w:t>
            </w:r>
          </w:p>
        </w:tc>
        <w:tc>
          <w:tcPr>
            <w:tcW w:w="1230" w:type="dxa"/>
            <w:tcBorders>
              <w:top w:val="nil"/>
              <w:left w:val="nil"/>
              <w:bottom w:val="single" w:sz="4" w:space="0" w:color="auto"/>
              <w:right w:val="single" w:sz="4" w:space="0" w:color="auto"/>
            </w:tcBorders>
            <w:shd w:val="clear" w:color="auto" w:fill="C6EFCE"/>
            <w:noWrap/>
          </w:tcPr>
          <w:p w14:paraId="0FA22A0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5B344ABA" w14:textId="2FB29238" w:rsidR="009A71A8" w:rsidRPr="00A11C6D" w:rsidRDefault="00674A8F">
            <w:pPr>
              <w:pStyle w:val="P68B1DB1-Normal35"/>
              <w:spacing w:after="0"/>
              <w:jc w:val="both"/>
              <w:rPr>
                <w:noProof/>
                <w:spacing w:val="-6"/>
                <w:sz w:val="24"/>
                <w:lang w:val="sk-SK"/>
              </w:rPr>
            </w:pPr>
            <w:r w:rsidRPr="00A11C6D">
              <w:rPr>
                <w:noProof/>
                <w:spacing w:val="-6"/>
                <w:lang w:val="sk-SK"/>
              </w:rPr>
              <w:t>Filmoví producenti</w:t>
            </w:r>
            <w:r w:rsidR="00C73367" w:rsidRPr="00A11C6D">
              <w:rPr>
                <w:noProof/>
                <w:spacing w:val="-6"/>
                <w:lang w:val="sk-SK"/>
              </w:rPr>
              <w:t xml:space="preserve"> a </w:t>
            </w:r>
            <w:r w:rsidRPr="00A11C6D">
              <w:rPr>
                <w:noProof/>
                <w:spacing w:val="-6"/>
                <w:lang w:val="sk-SK"/>
              </w:rPr>
              <w:t>distribútori so zvýšenými digitálnymi kompetenciami</w:t>
            </w:r>
          </w:p>
        </w:tc>
      </w:tr>
      <w:tr w:rsidR="009A71A8" w:rsidRPr="00A11C6D" w14:paraId="2C6D6F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4C27223" w14:textId="77777777" w:rsidR="009A71A8" w:rsidRPr="00A11C6D" w:rsidRDefault="00674A8F">
            <w:pPr>
              <w:pStyle w:val="P68B1DB1-Normal35"/>
              <w:spacing w:after="0"/>
              <w:jc w:val="center"/>
              <w:rPr>
                <w:noProof/>
                <w:spacing w:val="-6"/>
                <w:lang w:val="sk-SK"/>
              </w:rPr>
            </w:pPr>
            <w:r w:rsidRPr="00A11C6D">
              <w:rPr>
                <w:noProof/>
                <w:spacing w:val="-6"/>
                <w:lang w:val="sk-SK"/>
              </w:rPr>
              <w:t>499</w:t>
            </w:r>
          </w:p>
        </w:tc>
        <w:tc>
          <w:tcPr>
            <w:tcW w:w="3544" w:type="dxa"/>
            <w:tcBorders>
              <w:top w:val="nil"/>
              <w:left w:val="nil"/>
              <w:bottom w:val="single" w:sz="4" w:space="0" w:color="auto"/>
              <w:right w:val="single" w:sz="4" w:space="0" w:color="auto"/>
            </w:tcBorders>
            <w:shd w:val="clear" w:color="auto" w:fill="C6EFCE"/>
            <w:noWrap/>
          </w:tcPr>
          <w:p w14:paraId="62A1973C" w14:textId="77777777" w:rsidR="009A71A8" w:rsidRPr="00A11C6D" w:rsidRDefault="00674A8F">
            <w:pPr>
              <w:pStyle w:val="P68B1DB1-Normal35"/>
              <w:spacing w:after="0"/>
              <w:jc w:val="both"/>
              <w:rPr>
                <w:noProof/>
                <w:spacing w:val="-6"/>
                <w:lang w:val="sk-SK"/>
              </w:rPr>
            </w:pPr>
            <w:r w:rsidRPr="00A11C6D">
              <w:rPr>
                <w:noProof/>
                <w:spacing w:val="-6"/>
                <w:lang w:val="sk-SK"/>
              </w:rPr>
              <w:t>C15.I15</w:t>
            </w:r>
          </w:p>
          <w:p w14:paraId="6C33BE06" w14:textId="4C0FF202" w:rsidR="009A71A8" w:rsidRPr="00A11C6D" w:rsidRDefault="00674A8F">
            <w:pPr>
              <w:pStyle w:val="P68B1DB1-Normal35"/>
              <w:spacing w:after="0"/>
              <w:jc w:val="both"/>
              <w:rPr>
                <w:noProof/>
                <w:spacing w:val="-6"/>
                <w:lang w:val="sk-SK"/>
              </w:rPr>
            </w:pPr>
            <w:r w:rsidRPr="00A11C6D">
              <w:rPr>
                <w:noProof/>
                <w:spacing w:val="-6"/>
                <w:lang w:val="sk-SK"/>
              </w:rPr>
              <w:t>Online škola: Vývoj hodnotiacej platformy</w:t>
            </w:r>
            <w:r w:rsidR="00C73367" w:rsidRPr="00A11C6D">
              <w:rPr>
                <w:noProof/>
                <w:spacing w:val="-6"/>
                <w:lang w:val="sk-SK"/>
              </w:rPr>
              <w:t xml:space="preserve"> a </w:t>
            </w:r>
            <w:r w:rsidRPr="00A11C6D">
              <w:rPr>
                <w:noProof/>
                <w:spacing w:val="-6"/>
                <w:lang w:val="sk-SK"/>
              </w:rPr>
              <w:t>obsahu</w:t>
            </w:r>
          </w:p>
        </w:tc>
        <w:tc>
          <w:tcPr>
            <w:tcW w:w="1230" w:type="dxa"/>
            <w:tcBorders>
              <w:top w:val="nil"/>
              <w:left w:val="nil"/>
              <w:bottom w:val="single" w:sz="4" w:space="0" w:color="auto"/>
              <w:right w:val="single" w:sz="4" w:space="0" w:color="auto"/>
            </w:tcBorders>
            <w:shd w:val="clear" w:color="auto" w:fill="C6EFCE"/>
            <w:noWrap/>
          </w:tcPr>
          <w:p w14:paraId="180DD53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65BA0562" w14:textId="77777777" w:rsidR="009A71A8" w:rsidRPr="00A11C6D" w:rsidRDefault="00674A8F">
            <w:pPr>
              <w:pStyle w:val="P68B1DB1-Normal35"/>
              <w:spacing w:after="0"/>
              <w:jc w:val="both"/>
              <w:rPr>
                <w:noProof/>
                <w:spacing w:val="-6"/>
                <w:sz w:val="24"/>
                <w:lang w:val="sk-SK"/>
              </w:rPr>
            </w:pPr>
            <w:r w:rsidRPr="00A11C6D">
              <w:rPr>
                <w:noProof/>
                <w:spacing w:val="-6"/>
                <w:lang w:val="sk-SK"/>
              </w:rPr>
              <w:t>Vytvorené otvorené vzdelávacie zdroje (výučbové materiály)</w:t>
            </w:r>
          </w:p>
        </w:tc>
      </w:tr>
      <w:tr w:rsidR="009A71A8" w:rsidRPr="00A11C6D" w14:paraId="084F18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D556EA3" w14:textId="77777777" w:rsidR="009A71A8" w:rsidRPr="00A11C6D" w:rsidRDefault="00674A8F">
            <w:pPr>
              <w:pStyle w:val="P68B1DB1-Normal35"/>
              <w:spacing w:after="0"/>
              <w:jc w:val="center"/>
              <w:rPr>
                <w:noProof/>
                <w:spacing w:val="-6"/>
                <w:lang w:val="sk-SK"/>
              </w:rPr>
            </w:pPr>
            <w:r w:rsidRPr="00A11C6D">
              <w:rPr>
                <w:noProof/>
                <w:spacing w:val="-6"/>
                <w:lang w:val="sk-SK"/>
              </w:rPr>
              <w:t>31</w:t>
            </w:r>
          </w:p>
        </w:tc>
        <w:tc>
          <w:tcPr>
            <w:tcW w:w="3544" w:type="dxa"/>
            <w:tcBorders>
              <w:top w:val="nil"/>
              <w:left w:val="nil"/>
              <w:bottom w:val="single" w:sz="4" w:space="0" w:color="auto"/>
              <w:right w:val="single" w:sz="4" w:space="0" w:color="auto"/>
            </w:tcBorders>
            <w:shd w:val="clear" w:color="auto" w:fill="C6EFCE"/>
            <w:noWrap/>
          </w:tcPr>
          <w:p w14:paraId="7AA4AAAB" w14:textId="77777777" w:rsidR="00C73367" w:rsidRPr="00A11C6D" w:rsidRDefault="00674A8F">
            <w:pPr>
              <w:pStyle w:val="P68B1DB1-Normal35"/>
              <w:spacing w:after="0"/>
              <w:jc w:val="both"/>
              <w:rPr>
                <w:noProof/>
                <w:spacing w:val="-6"/>
                <w:lang w:val="sk-SK"/>
              </w:rPr>
            </w:pPr>
            <w:r w:rsidRPr="00A11C6D">
              <w:rPr>
                <w:noProof/>
                <w:spacing w:val="-6"/>
                <w:lang w:val="sk-SK"/>
              </w:rPr>
              <w:t>C2.R2</w:t>
            </w:r>
          </w:p>
          <w:p w14:paraId="1246B062" w14:textId="56F47120" w:rsidR="009A71A8" w:rsidRPr="00A11C6D" w:rsidRDefault="00674A8F">
            <w:pPr>
              <w:pStyle w:val="P68B1DB1-Normal35"/>
              <w:spacing w:after="0"/>
              <w:jc w:val="both"/>
              <w:rPr>
                <w:noProof/>
                <w:spacing w:val="-6"/>
                <w:lang w:val="sk-SK"/>
              </w:rPr>
            </w:pPr>
            <w:r w:rsidRPr="00A11C6D">
              <w:rPr>
                <w:noProof/>
                <w:spacing w:val="-6"/>
                <w:lang w:val="sk-SK"/>
              </w:rPr>
              <w:t>Reforma systému riadenia chránených prírodných oblastí prostredníctvom súdržného</w:t>
            </w:r>
            <w:r w:rsidR="00C73367" w:rsidRPr="00A11C6D">
              <w:rPr>
                <w:noProof/>
                <w:spacing w:val="-6"/>
                <w:lang w:val="sk-SK"/>
              </w:rPr>
              <w:t xml:space="preserve"> a </w:t>
            </w:r>
            <w:r w:rsidRPr="00A11C6D">
              <w:rPr>
                <w:noProof/>
                <w:spacing w:val="-6"/>
                <w:lang w:val="sk-SK"/>
              </w:rPr>
              <w:t>účinného vykonávania európskej stratégie</w:t>
            </w:r>
            <w:r w:rsidR="00C73367" w:rsidRPr="00A11C6D">
              <w:rPr>
                <w:noProof/>
                <w:spacing w:val="-6"/>
                <w:lang w:val="sk-SK"/>
              </w:rPr>
              <w:t xml:space="preserve"> v </w:t>
            </w:r>
            <w:r w:rsidRPr="00A11C6D">
              <w:rPr>
                <w:noProof/>
                <w:spacing w:val="-6"/>
                <w:lang w:val="sk-SK"/>
              </w:rPr>
              <w:t>oblasti biodiverzity</w:t>
            </w:r>
          </w:p>
        </w:tc>
        <w:tc>
          <w:tcPr>
            <w:tcW w:w="1230" w:type="dxa"/>
            <w:tcBorders>
              <w:top w:val="nil"/>
              <w:left w:val="nil"/>
              <w:bottom w:val="single" w:sz="4" w:space="0" w:color="auto"/>
              <w:right w:val="single" w:sz="4" w:space="0" w:color="auto"/>
            </w:tcBorders>
            <w:shd w:val="clear" w:color="auto" w:fill="C6EFCE"/>
            <w:noWrap/>
          </w:tcPr>
          <w:p w14:paraId="3CE953E7"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5E449683" w14:textId="1DF64F7C" w:rsidR="009A71A8" w:rsidRPr="00A11C6D" w:rsidRDefault="00674A8F">
            <w:pPr>
              <w:pStyle w:val="P68B1DB1-Normal35"/>
              <w:spacing w:after="0"/>
              <w:jc w:val="both"/>
              <w:rPr>
                <w:noProof/>
                <w:spacing w:val="-6"/>
                <w:sz w:val="24"/>
                <w:lang w:val="sk-SK"/>
              </w:rPr>
            </w:pPr>
            <w:r w:rsidRPr="00A11C6D">
              <w:rPr>
                <w:noProof/>
                <w:spacing w:val="-6"/>
                <w:lang w:val="sk-SK"/>
              </w:rPr>
              <w:t>Nadobudnutie účinnosti legislatívneho aktu, ktorým sa mení právny rámec uplatniteľný na odvetvia</w:t>
            </w:r>
            <w:r w:rsidR="00C73367" w:rsidRPr="00A11C6D">
              <w:rPr>
                <w:noProof/>
                <w:spacing w:val="-6"/>
                <w:lang w:val="sk-SK"/>
              </w:rPr>
              <w:t xml:space="preserve"> s </w:t>
            </w:r>
            <w:r w:rsidRPr="00A11C6D">
              <w:rPr>
                <w:noProof/>
                <w:spacing w:val="-6"/>
                <w:lang w:val="sk-SK"/>
              </w:rPr>
              <w:t>vplyvom na biodiverzitu</w:t>
            </w:r>
          </w:p>
        </w:tc>
      </w:tr>
      <w:tr w:rsidR="009A71A8" w:rsidRPr="00A11C6D" w14:paraId="74D2C3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D66ED38" w14:textId="77777777" w:rsidR="009A71A8" w:rsidRPr="00A11C6D" w:rsidRDefault="00674A8F">
            <w:pPr>
              <w:pStyle w:val="P68B1DB1-Normal35"/>
              <w:spacing w:after="0"/>
              <w:jc w:val="center"/>
              <w:rPr>
                <w:noProof/>
                <w:spacing w:val="-6"/>
                <w:lang w:val="sk-SK"/>
              </w:rPr>
            </w:pPr>
            <w:r w:rsidRPr="00A11C6D">
              <w:rPr>
                <w:noProof/>
                <w:spacing w:val="-6"/>
                <w:lang w:val="sk-SK"/>
              </w:rPr>
              <w:t>58</w:t>
            </w:r>
          </w:p>
        </w:tc>
        <w:tc>
          <w:tcPr>
            <w:tcW w:w="3544" w:type="dxa"/>
            <w:tcBorders>
              <w:top w:val="nil"/>
              <w:left w:val="nil"/>
              <w:bottom w:val="single" w:sz="4" w:space="0" w:color="auto"/>
              <w:right w:val="single" w:sz="4" w:space="0" w:color="auto"/>
            </w:tcBorders>
            <w:shd w:val="clear" w:color="auto" w:fill="C6EFCE"/>
            <w:noWrap/>
          </w:tcPr>
          <w:p w14:paraId="50A76F16" w14:textId="77777777" w:rsidR="009A71A8" w:rsidRPr="00A11C6D" w:rsidRDefault="00674A8F">
            <w:pPr>
              <w:pStyle w:val="P68B1DB1-Normal35"/>
              <w:spacing w:after="0"/>
              <w:jc w:val="both"/>
              <w:rPr>
                <w:noProof/>
                <w:spacing w:val="-6"/>
                <w:lang w:val="sk-SK"/>
              </w:rPr>
            </w:pPr>
            <w:r w:rsidRPr="00A11C6D">
              <w:rPr>
                <w:noProof/>
                <w:spacing w:val="-6"/>
                <w:lang w:val="sk-SK"/>
              </w:rPr>
              <w:t>C3.I3b</w:t>
            </w:r>
          </w:p>
          <w:p w14:paraId="425D6E7E" w14:textId="59E3D356" w:rsidR="009A71A8" w:rsidRPr="00A11C6D" w:rsidRDefault="00674A8F">
            <w:pPr>
              <w:pStyle w:val="P68B1DB1-Normal35"/>
              <w:spacing w:after="0"/>
              <w:jc w:val="both"/>
              <w:rPr>
                <w:noProof/>
                <w:spacing w:val="-6"/>
                <w:lang w:val="sk-SK"/>
              </w:rPr>
            </w:pPr>
            <w:r w:rsidRPr="00A11C6D">
              <w:rPr>
                <w:noProof/>
                <w:spacing w:val="-6"/>
                <w:lang w:val="sk-SK"/>
              </w:rPr>
              <w:t>Zariadenia na monitorovanie kvality ovzdušia, rádioaktivity</w:t>
            </w:r>
            <w:r w:rsidR="00C73367" w:rsidRPr="00A11C6D">
              <w:rPr>
                <w:noProof/>
                <w:spacing w:val="-6"/>
                <w:lang w:val="sk-SK"/>
              </w:rPr>
              <w:t xml:space="preserve"> a </w:t>
            </w:r>
            <w:r w:rsidRPr="00A11C6D">
              <w:rPr>
                <w:noProof/>
                <w:spacing w:val="-6"/>
                <w:lang w:val="sk-SK"/>
              </w:rPr>
              <w:t>hluku pre Národnú agentúru na ochranu životného prostredia</w:t>
            </w:r>
          </w:p>
        </w:tc>
        <w:tc>
          <w:tcPr>
            <w:tcW w:w="1230" w:type="dxa"/>
            <w:tcBorders>
              <w:top w:val="nil"/>
              <w:left w:val="nil"/>
              <w:bottom w:val="single" w:sz="4" w:space="0" w:color="auto"/>
              <w:right w:val="single" w:sz="4" w:space="0" w:color="auto"/>
            </w:tcBorders>
            <w:shd w:val="clear" w:color="auto" w:fill="C6EFCE"/>
            <w:noWrap/>
          </w:tcPr>
          <w:p w14:paraId="1564A6E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51639833" w14:textId="7AB49910" w:rsidR="009A71A8" w:rsidRPr="00A11C6D" w:rsidRDefault="00674A8F">
            <w:pPr>
              <w:pStyle w:val="P68B1DB1-Normal35"/>
              <w:spacing w:after="0"/>
              <w:jc w:val="both"/>
              <w:rPr>
                <w:noProof/>
                <w:spacing w:val="-6"/>
                <w:sz w:val="24"/>
                <w:lang w:val="sk-SK"/>
              </w:rPr>
            </w:pPr>
            <w:r w:rsidRPr="00A11C6D">
              <w:rPr>
                <w:noProof/>
                <w:spacing w:val="-6"/>
                <w:lang w:val="sk-SK"/>
              </w:rPr>
              <w:t>Sprevádzkovanie zariadení na monitorovanie kvality ovzdušia, rádioaktivity</w:t>
            </w:r>
            <w:r w:rsidR="00C73367" w:rsidRPr="00A11C6D">
              <w:rPr>
                <w:noProof/>
                <w:spacing w:val="-6"/>
                <w:lang w:val="sk-SK"/>
              </w:rPr>
              <w:t xml:space="preserve"> a </w:t>
            </w:r>
            <w:r w:rsidRPr="00A11C6D">
              <w:rPr>
                <w:noProof/>
                <w:spacing w:val="-6"/>
                <w:lang w:val="sk-SK"/>
              </w:rPr>
              <w:t>hluku</w:t>
            </w:r>
          </w:p>
        </w:tc>
      </w:tr>
      <w:tr w:rsidR="009A71A8" w:rsidRPr="00A11C6D" w14:paraId="058C6A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AD8EAC" w14:textId="77777777" w:rsidR="009A71A8" w:rsidRPr="00A11C6D" w:rsidRDefault="00674A8F">
            <w:pPr>
              <w:pStyle w:val="P68B1DB1-Normal35"/>
              <w:spacing w:after="0"/>
              <w:jc w:val="center"/>
              <w:rPr>
                <w:noProof/>
                <w:spacing w:val="-6"/>
                <w:lang w:val="sk-SK"/>
              </w:rPr>
            </w:pPr>
            <w:r w:rsidRPr="00A11C6D">
              <w:rPr>
                <w:noProof/>
                <w:spacing w:val="-6"/>
                <w:lang w:val="sk-SK"/>
              </w:rPr>
              <w:t>92</w:t>
            </w:r>
          </w:p>
        </w:tc>
        <w:tc>
          <w:tcPr>
            <w:tcW w:w="3544" w:type="dxa"/>
            <w:tcBorders>
              <w:top w:val="nil"/>
              <w:left w:val="nil"/>
              <w:bottom w:val="single" w:sz="4" w:space="0" w:color="auto"/>
              <w:right w:val="single" w:sz="4" w:space="0" w:color="auto"/>
            </w:tcBorders>
            <w:shd w:val="clear" w:color="auto" w:fill="C6EFCE"/>
            <w:noWrap/>
          </w:tcPr>
          <w:p w14:paraId="21472D2F" w14:textId="77777777" w:rsidR="009A71A8" w:rsidRPr="00A11C6D" w:rsidRDefault="00674A8F">
            <w:pPr>
              <w:pStyle w:val="P68B1DB1-Normal35"/>
              <w:spacing w:after="0"/>
              <w:jc w:val="both"/>
              <w:rPr>
                <w:noProof/>
                <w:spacing w:val="-6"/>
                <w:lang w:val="sk-SK"/>
              </w:rPr>
            </w:pPr>
            <w:r w:rsidRPr="00A11C6D">
              <w:rPr>
                <w:noProof/>
                <w:spacing w:val="-6"/>
                <w:lang w:val="sk-SK"/>
              </w:rPr>
              <w:t>C5.R1</w:t>
            </w:r>
          </w:p>
          <w:p w14:paraId="429D2F9A" w14:textId="72E395E7" w:rsidR="009A71A8" w:rsidRPr="00A11C6D" w:rsidRDefault="00674A8F">
            <w:pPr>
              <w:pStyle w:val="P68B1DB1-Normal35"/>
              <w:spacing w:after="0"/>
              <w:jc w:val="both"/>
              <w:rPr>
                <w:noProof/>
                <w:spacing w:val="-6"/>
                <w:lang w:val="sk-SK"/>
              </w:rPr>
            </w:pPr>
            <w:r w:rsidRPr="00A11C6D">
              <w:rPr>
                <w:noProof/>
                <w:spacing w:val="-6"/>
                <w:lang w:val="sk-SK"/>
              </w:rPr>
              <w:t>Zjednodušený</w:t>
            </w:r>
            <w:r w:rsidR="00C73367" w:rsidRPr="00A11C6D">
              <w:rPr>
                <w:noProof/>
                <w:spacing w:val="-6"/>
                <w:lang w:val="sk-SK"/>
              </w:rPr>
              <w:t xml:space="preserve"> a </w:t>
            </w:r>
            <w:r w:rsidRPr="00A11C6D">
              <w:rPr>
                <w:noProof/>
                <w:spacing w:val="-6"/>
                <w:lang w:val="sk-SK"/>
              </w:rPr>
              <w:t>aktualizovaný regulačný rámec na podporu realizácie investícií do prechodu na zelené</w:t>
            </w:r>
            <w:r w:rsidR="00C73367" w:rsidRPr="00A11C6D">
              <w:rPr>
                <w:noProof/>
                <w:spacing w:val="-6"/>
                <w:lang w:val="sk-SK"/>
              </w:rPr>
              <w:t xml:space="preserve"> a </w:t>
            </w:r>
            <w:r w:rsidRPr="00A11C6D">
              <w:rPr>
                <w:noProof/>
                <w:spacing w:val="-6"/>
                <w:lang w:val="sk-SK"/>
              </w:rPr>
              <w:t xml:space="preserve">odolné budovy </w:t>
            </w:r>
          </w:p>
        </w:tc>
        <w:tc>
          <w:tcPr>
            <w:tcW w:w="1230" w:type="dxa"/>
            <w:tcBorders>
              <w:top w:val="nil"/>
              <w:left w:val="nil"/>
              <w:bottom w:val="single" w:sz="4" w:space="0" w:color="auto"/>
              <w:right w:val="single" w:sz="4" w:space="0" w:color="auto"/>
            </w:tcBorders>
            <w:shd w:val="clear" w:color="auto" w:fill="C6EFCE"/>
            <w:noWrap/>
          </w:tcPr>
          <w:p w14:paraId="2338046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70CEA7C" w14:textId="77777777" w:rsidR="009A71A8" w:rsidRPr="00A11C6D" w:rsidRDefault="00674A8F">
            <w:pPr>
              <w:pStyle w:val="P68B1DB1-Normal35"/>
              <w:spacing w:after="0"/>
              <w:jc w:val="both"/>
              <w:rPr>
                <w:noProof/>
                <w:spacing w:val="-6"/>
                <w:sz w:val="24"/>
                <w:lang w:val="sk-SK"/>
              </w:rPr>
            </w:pPr>
            <w:r w:rsidRPr="00A11C6D">
              <w:rPr>
                <w:noProof/>
                <w:spacing w:val="-6"/>
                <w:lang w:val="sk-SK"/>
              </w:rPr>
              <w:t>Skrátenie časového harmonogramu vydávania stavebných povolení</w:t>
            </w:r>
          </w:p>
        </w:tc>
      </w:tr>
      <w:tr w:rsidR="009A71A8" w:rsidRPr="00A11C6D" w14:paraId="74CBA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6DC5141" w14:textId="77777777" w:rsidR="009A71A8" w:rsidRPr="00A11C6D" w:rsidRDefault="00674A8F">
            <w:pPr>
              <w:pStyle w:val="P68B1DB1-Normal35"/>
              <w:spacing w:after="0"/>
              <w:jc w:val="center"/>
              <w:rPr>
                <w:noProof/>
                <w:spacing w:val="-6"/>
                <w:lang w:val="sk-SK"/>
              </w:rPr>
            </w:pPr>
            <w:r w:rsidRPr="00A11C6D">
              <w:rPr>
                <w:noProof/>
                <w:spacing w:val="-6"/>
                <w:lang w:val="sk-SK"/>
              </w:rPr>
              <w:t>265</w:t>
            </w:r>
          </w:p>
        </w:tc>
        <w:tc>
          <w:tcPr>
            <w:tcW w:w="3544" w:type="dxa"/>
            <w:tcBorders>
              <w:top w:val="nil"/>
              <w:left w:val="nil"/>
              <w:bottom w:val="single" w:sz="4" w:space="0" w:color="auto"/>
              <w:right w:val="single" w:sz="4" w:space="0" w:color="auto"/>
            </w:tcBorders>
            <w:shd w:val="clear" w:color="auto" w:fill="C6EFCE"/>
            <w:noWrap/>
          </w:tcPr>
          <w:p w14:paraId="661482D4" w14:textId="77777777" w:rsidR="00C73367" w:rsidRPr="00A11C6D" w:rsidRDefault="00674A8F">
            <w:pPr>
              <w:pStyle w:val="P68B1DB1-Normal35"/>
              <w:spacing w:after="0"/>
              <w:jc w:val="both"/>
              <w:rPr>
                <w:noProof/>
                <w:spacing w:val="-6"/>
                <w:lang w:val="sk-SK"/>
              </w:rPr>
            </w:pPr>
            <w:r w:rsidRPr="00A11C6D">
              <w:rPr>
                <w:noProof/>
                <w:spacing w:val="-6"/>
                <w:lang w:val="sk-SK"/>
              </w:rPr>
              <w:t>C9.I3.2</w:t>
            </w:r>
          </w:p>
          <w:p w14:paraId="3D92D6AC" w14:textId="1A345E5B" w:rsidR="009A71A8" w:rsidRPr="00A11C6D" w:rsidRDefault="00674A8F">
            <w:pPr>
              <w:pStyle w:val="P68B1DB1-Normal35"/>
              <w:spacing w:after="0"/>
              <w:jc w:val="both"/>
              <w:rPr>
                <w:noProof/>
                <w:spacing w:val="-6"/>
                <w:lang w:val="sk-SK"/>
              </w:rPr>
            </w:pPr>
            <w:r w:rsidRPr="00A11C6D">
              <w:rPr>
                <w:noProof/>
                <w:spacing w:val="-6"/>
                <w:lang w:val="sk-SK"/>
              </w:rPr>
              <w:t xml:space="preserve">Schémy pomoci súkromnému sektoru – Schéma de minimis na pomoc rumunským podnikom pri kótovaní na burze cenných papierov </w:t>
            </w:r>
          </w:p>
        </w:tc>
        <w:tc>
          <w:tcPr>
            <w:tcW w:w="1230" w:type="dxa"/>
            <w:tcBorders>
              <w:top w:val="nil"/>
              <w:left w:val="nil"/>
              <w:bottom w:val="single" w:sz="4" w:space="0" w:color="auto"/>
              <w:right w:val="single" w:sz="4" w:space="0" w:color="auto"/>
            </w:tcBorders>
            <w:shd w:val="clear" w:color="auto" w:fill="C6EFCE"/>
            <w:noWrap/>
          </w:tcPr>
          <w:p w14:paraId="4542533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1C7FFAF8" w14:textId="7898585E" w:rsidR="009A71A8" w:rsidRPr="00A11C6D" w:rsidRDefault="00674A8F">
            <w:pPr>
              <w:pStyle w:val="P68B1DB1-Normal35"/>
              <w:spacing w:after="0"/>
              <w:jc w:val="both"/>
              <w:rPr>
                <w:noProof/>
                <w:spacing w:val="-6"/>
                <w:sz w:val="24"/>
                <w:lang w:val="sk-SK"/>
              </w:rPr>
            </w:pPr>
            <w:r w:rsidRPr="00A11C6D">
              <w:rPr>
                <w:noProof/>
                <w:spacing w:val="-6"/>
                <w:lang w:val="sk-SK"/>
              </w:rPr>
              <w:t>Počet podpísaných zmlúv</w:t>
            </w:r>
            <w:r w:rsidR="00C73367" w:rsidRPr="00A11C6D">
              <w:rPr>
                <w:noProof/>
                <w:spacing w:val="-6"/>
                <w:lang w:val="sk-SK"/>
              </w:rPr>
              <w:t xml:space="preserve"> o </w:t>
            </w:r>
            <w:r w:rsidRPr="00A11C6D">
              <w:rPr>
                <w:noProof/>
                <w:spacing w:val="-6"/>
                <w:lang w:val="sk-SK"/>
              </w:rPr>
              <w:t>financovaní, ktoré umožnia kótovanie na burze cenných papierov</w:t>
            </w:r>
            <w:r w:rsidR="00C73367" w:rsidRPr="00A11C6D">
              <w:rPr>
                <w:noProof/>
                <w:spacing w:val="-6"/>
                <w:lang w:val="sk-SK"/>
              </w:rPr>
              <w:t xml:space="preserve"> v </w:t>
            </w:r>
            <w:r w:rsidRPr="00A11C6D">
              <w:rPr>
                <w:noProof/>
                <w:spacing w:val="-6"/>
                <w:lang w:val="sk-SK"/>
              </w:rPr>
              <w:t>Bukurešti</w:t>
            </w:r>
          </w:p>
        </w:tc>
      </w:tr>
      <w:tr w:rsidR="009A71A8" w:rsidRPr="00A11C6D" w14:paraId="12ED8E9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44748D36"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465A32D9" w14:textId="77777777" w:rsidR="009A71A8" w:rsidRPr="00A11C6D" w:rsidRDefault="009A71A8">
            <w:pPr>
              <w:spacing w:after="0"/>
              <w:rPr>
                <w:rFonts w:ascii="Times New Roman" w:eastAsia="Times New Roman" w:hAnsi="Times New Roman" w:cs="Times New Roman"/>
                <w:noProof/>
                <w:spacing w:val="-6"/>
                <w:lang w:val="sk-SK"/>
              </w:rPr>
            </w:pPr>
          </w:p>
        </w:tc>
        <w:tc>
          <w:tcPr>
            <w:tcW w:w="1230" w:type="dxa"/>
            <w:tcBorders>
              <w:top w:val="single" w:sz="4" w:space="0" w:color="auto"/>
              <w:left w:val="nil"/>
              <w:bottom w:val="single" w:sz="4" w:space="0" w:color="auto"/>
              <w:right w:val="single" w:sz="4" w:space="0" w:color="auto"/>
            </w:tcBorders>
            <w:shd w:val="clear" w:color="auto" w:fill="C6EFCE"/>
            <w:noWrap/>
          </w:tcPr>
          <w:p w14:paraId="0D5D8DB2"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47" w:type="dxa"/>
            <w:tcBorders>
              <w:top w:val="single" w:sz="4" w:space="0" w:color="auto"/>
              <w:left w:val="nil"/>
              <w:bottom w:val="single" w:sz="4" w:space="0" w:color="auto"/>
              <w:right w:val="single" w:sz="4" w:space="0" w:color="auto"/>
            </w:tcBorders>
            <w:shd w:val="clear" w:color="auto" w:fill="C6EFCE"/>
            <w:noWrap/>
            <w:vAlign w:val="center"/>
          </w:tcPr>
          <w:p w14:paraId="5911977D" w14:textId="1198557A" w:rsidR="009A71A8" w:rsidRPr="00A11C6D" w:rsidRDefault="00674A8F">
            <w:pPr>
              <w:pStyle w:val="P68B1DB1-Normal36"/>
              <w:spacing w:after="0"/>
              <w:jc w:val="right"/>
              <w:rPr>
                <w:noProof/>
                <w:spacing w:val="-6"/>
                <w:lang w:val="sk-SK"/>
              </w:rPr>
            </w:pPr>
            <w:r w:rsidRPr="00A11C6D">
              <w:rPr>
                <w:noProof/>
                <w:spacing w:val="-6"/>
                <w:lang w:val="sk-SK"/>
              </w:rPr>
              <w:t>1 744 335 517 EUR </w:t>
            </w:r>
          </w:p>
        </w:tc>
      </w:tr>
    </w:tbl>
    <w:p w14:paraId="2E702DC8" w14:textId="77777777" w:rsidR="009A71A8" w:rsidRPr="00A11C6D" w:rsidRDefault="009A71A8">
      <w:pPr>
        <w:pStyle w:val="NumPar2"/>
        <w:tabs>
          <w:tab w:val="clear" w:pos="850"/>
        </w:tabs>
        <w:ind w:firstLine="0"/>
        <w:rPr>
          <w:noProof/>
          <w:spacing w:val="-6"/>
          <w:lang w:val="sk-SK"/>
        </w:rPr>
      </w:pPr>
    </w:p>
    <w:p w14:paraId="209915EB" w14:textId="44A50645" w:rsidR="009A71A8" w:rsidRPr="00A11C6D" w:rsidRDefault="00674A8F">
      <w:pPr>
        <w:pStyle w:val="Heading3"/>
        <w:rPr>
          <w:noProof/>
          <w:spacing w:val="-6"/>
          <w:lang w:val="sk-SK"/>
        </w:rPr>
      </w:pPr>
      <w:r w:rsidRPr="00A11C6D">
        <w:rPr>
          <w:noProof/>
          <w:spacing w:val="-6"/>
          <w:lang w:val="sk-SK"/>
        </w:rPr>
        <w:t xml:space="preserve">Siedma splátka (úverová podpora): </w:t>
      </w:r>
    </w:p>
    <w:tbl>
      <w:tblPr>
        <w:tblW w:w="9634" w:type="dxa"/>
        <w:tblInd w:w="113" w:type="dxa"/>
        <w:tblLook w:val="04A0" w:firstRow="1" w:lastRow="0" w:firstColumn="1" w:lastColumn="0" w:noHBand="0" w:noVBand="1"/>
      </w:tblPr>
      <w:tblGrid>
        <w:gridCol w:w="1413"/>
        <w:gridCol w:w="3544"/>
        <w:gridCol w:w="1249"/>
        <w:gridCol w:w="3461"/>
      </w:tblGrid>
      <w:tr w:rsidR="009A71A8" w:rsidRPr="00A11C6D" w14:paraId="23C24B2B"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2BEA9E0E"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22D3841" w14:textId="77777777" w:rsidR="00C73367" w:rsidRPr="00A11C6D" w:rsidRDefault="00674A8F">
            <w:pPr>
              <w:pStyle w:val="P68B1DB1-Normal34"/>
              <w:spacing w:after="0"/>
              <w:jc w:val="center"/>
              <w:rPr>
                <w:noProof/>
                <w:spacing w:val="-6"/>
                <w:lang w:val="sk-SK"/>
              </w:rPr>
            </w:pPr>
            <w:r w:rsidRPr="00A11C6D">
              <w:rPr>
                <w:noProof/>
                <w:spacing w:val="-6"/>
                <w:lang w:val="sk-SK"/>
              </w:rPr>
              <w:t>Súvisiace opatrenie</w:t>
            </w:r>
          </w:p>
          <w:p w14:paraId="3AF912AF" w14:textId="3BEBDA94"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16"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04EA01D"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61"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63613886"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47130F12"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6FCA745B"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44DEA8B1" w14:textId="77777777" w:rsidR="009A71A8" w:rsidRPr="00A11C6D" w:rsidRDefault="009A71A8">
            <w:pPr>
              <w:spacing w:after="0"/>
              <w:rPr>
                <w:rFonts w:ascii="Times New Roman" w:eastAsia="Times New Roman" w:hAnsi="Times New Roman" w:cs="Times New Roman"/>
                <w:b/>
                <w:noProof/>
                <w:spacing w:val="-6"/>
                <w:lang w:val="sk-SK"/>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14:paraId="2CFA5BDA"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61" w:type="dxa"/>
            <w:vMerge/>
            <w:tcBorders>
              <w:top w:val="single" w:sz="4" w:space="0" w:color="auto"/>
              <w:left w:val="nil"/>
              <w:bottom w:val="single" w:sz="4" w:space="0" w:color="000000"/>
              <w:right w:val="single" w:sz="4" w:space="0" w:color="auto"/>
            </w:tcBorders>
            <w:vAlign w:val="center"/>
            <w:hideMark/>
          </w:tcPr>
          <w:p w14:paraId="1BA293F6" w14:textId="77777777" w:rsidR="009A71A8" w:rsidRPr="00A11C6D" w:rsidRDefault="009A71A8">
            <w:pPr>
              <w:spacing w:after="0"/>
              <w:rPr>
                <w:rFonts w:ascii="Times New Roman" w:eastAsia="Times New Roman" w:hAnsi="Times New Roman" w:cs="Times New Roman"/>
                <w:b/>
                <w:noProof/>
                <w:spacing w:val="-6"/>
                <w:lang w:val="sk-SK"/>
              </w:rPr>
            </w:pPr>
          </w:p>
        </w:tc>
      </w:tr>
      <w:tr w:rsidR="009A71A8" w:rsidRPr="00A11C6D" w14:paraId="52461C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3EDA0C" w14:textId="77777777" w:rsidR="009A71A8" w:rsidRPr="00A11C6D" w:rsidRDefault="00674A8F">
            <w:pPr>
              <w:pStyle w:val="P68B1DB1-Normal35"/>
              <w:spacing w:after="0"/>
              <w:jc w:val="center"/>
              <w:rPr>
                <w:noProof/>
                <w:spacing w:val="-6"/>
                <w:lang w:val="sk-SK"/>
              </w:rPr>
            </w:pPr>
            <w:r w:rsidRPr="00A11C6D">
              <w:rPr>
                <w:noProof/>
                <w:spacing w:val="-6"/>
                <w:lang w:val="sk-SK"/>
              </w:rPr>
              <w:t>19</w:t>
            </w:r>
          </w:p>
        </w:tc>
        <w:tc>
          <w:tcPr>
            <w:tcW w:w="3544" w:type="dxa"/>
            <w:tcBorders>
              <w:top w:val="nil"/>
              <w:left w:val="nil"/>
              <w:bottom w:val="single" w:sz="4" w:space="0" w:color="auto"/>
              <w:right w:val="single" w:sz="4" w:space="0" w:color="auto"/>
            </w:tcBorders>
            <w:shd w:val="clear" w:color="auto" w:fill="C6EFCE"/>
            <w:noWrap/>
          </w:tcPr>
          <w:p w14:paraId="0F8FC48B" w14:textId="77777777" w:rsidR="00C73367" w:rsidRPr="00A11C6D" w:rsidRDefault="00674A8F">
            <w:pPr>
              <w:pStyle w:val="P68B1DB1-Normal35"/>
              <w:spacing w:after="0"/>
              <w:jc w:val="both"/>
              <w:rPr>
                <w:noProof/>
                <w:spacing w:val="-6"/>
                <w:lang w:val="sk-SK"/>
              </w:rPr>
            </w:pPr>
            <w:r w:rsidRPr="00A11C6D">
              <w:rPr>
                <w:noProof/>
                <w:spacing w:val="-6"/>
                <w:lang w:val="sk-SK"/>
              </w:rPr>
              <w:t>C1.I6</w:t>
            </w:r>
          </w:p>
          <w:p w14:paraId="3BE85C18" w14:textId="7BD4034E" w:rsidR="009A71A8" w:rsidRPr="00A11C6D" w:rsidRDefault="00674A8F">
            <w:pPr>
              <w:pStyle w:val="P68B1DB1-Normal35"/>
              <w:spacing w:after="0"/>
              <w:jc w:val="both"/>
              <w:rPr>
                <w:noProof/>
                <w:spacing w:val="-6"/>
                <w:lang w:val="sk-SK"/>
              </w:rPr>
            </w:pPr>
            <w:r w:rsidRPr="00A11C6D">
              <w:rPr>
                <w:noProof/>
                <w:spacing w:val="-6"/>
                <w:lang w:val="sk-SK"/>
              </w:rPr>
              <w:t xml:space="preserve">Implementácia vodného katastra </w:t>
            </w:r>
          </w:p>
        </w:tc>
        <w:tc>
          <w:tcPr>
            <w:tcW w:w="1216" w:type="dxa"/>
            <w:tcBorders>
              <w:top w:val="nil"/>
              <w:left w:val="nil"/>
              <w:bottom w:val="single" w:sz="4" w:space="0" w:color="auto"/>
              <w:right w:val="single" w:sz="4" w:space="0" w:color="auto"/>
            </w:tcBorders>
            <w:shd w:val="clear" w:color="auto" w:fill="C6EFCE"/>
            <w:noWrap/>
          </w:tcPr>
          <w:p w14:paraId="5C21DC9C"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61" w:type="dxa"/>
            <w:tcBorders>
              <w:top w:val="nil"/>
              <w:left w:val="nil"/>
              <w:bottom w:val="single" w:sz="4" w:space="0" w:color="auto"/>
              <w:right w:val="single" w:sz="4" w:space="0" w:color="auto"/>
            </w:tcBorders>
            <w:shd w:val="clear" w:color="auto" w:fill="C6EFCE"/>
            <w:noWrap/>
          </w:tcPr>
          <w:p w14:paraId="1A1928FC" w14:textId="71661B4D" w:rsidR="009A71A8" w:rsidRPr="00A11C6D" w:rsidRDefault="00674A8F">
            <w:pPr>
              <w:pStyle w:val="P68B1DB1-Normal35"/>
              <w:spacing w:after="0"/>
              <w:jc w:val="both"/>
              <w:rPr>
                <w:noProof/>
                <w:spacing w:val="-6"/>
                <w:lang w:val="sk-SK"/>
              </w:rPr>
            </w:pPr>
            <w:r w:rsidRPr="00A11C6D">
              <w:rPr>
                <w:noProof/>
                <w:spacing w:val="-6"/>
                <w:lang w:val="sk-SK"/>
              </w:rPr>
              <w:t>Vyvinutý</w:t>
            </w:r>
            <w:r w:rsidR="00C73367" w:rsidRPr="00A11C6D">
              <w:rPr>
                <w:noProof/>
                <w:spacing w:val="-6"/>
                <w:lang w:val="sk-SK"/>
              </w:rPr>
              <w:t xml:space="preserve"> a </w:t>
            </w:r>
            <w:r w:rsidRPr="00A11C6D">
              <w:rPr>
                <w:noProof/>
                <w:spacing w:val="-6"/>
                <w:lang w:val="sk-SK"/>
              </w:rPr>
              <w:t>sprevádzkovaný vodný katastrál</w:t>
            </w:r>
          </w:p>
        </w:tc>
      </w:tr>
      <w:tr w:rsidR="009A71A8" w:rsidRPr="00A11C6D" w14:paraId="2A680D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6D3271E" w14:textId="77777777" w:rsidR="009A71A8" w:rsidRPr="00A11C6D" w:rsidRDefault="00674A8F">
            <w:pPr>
              <w:pStyle w:val="P68B1DB1-Normal35"/>
              <w:spacing w:after="0"/>
              <w:jc w:val="center"/>
              <w:rPr>
                <w:noProof/>
                <w:spacing w:val="-6"/>
                <w:lang w:val="sk-SK"/>
              </w:rPr>
            </w:pPr>
            <w:r w:rsidRPr="00A11C6D">
              <w:rPr>
                <w:noProof/>
                <w:spacing w:val="-6"/>
                <w:lang w:val="sk-SK"/>
              </w:rPr>
              <w:t>20</w:t>
            </w:r>
          </w:p>
        </w:tc>
        <w:tc>
          <w:tcPr>
            <w:tcW w:w="3544" w:type="dxa"/>
            <w:tcBorders>
              <w:top w:val="nil"/>
              <w:left w:val="nil"/>
              <w:bottom w:val="single" w:sz="4" w:space="0" w:color="auto"/>
              <w:right w:val="single" w:sz="4" w:space="0" w:color="auto"/>
            </w:tcBorders>
            <w:shd w:val="clear" w:color="auto" w:fill="C6EFCE"/>
            <w:noWrap/>
          </w:tcPr>
          <w:p w14:paraId="0B016E79" w14:textId="77777777" w:rsidR="00C73367" w:rsidRPr="00A11C6D" w:rsidRDefault="00674A8F">
            <w:pPr>
              <w:pStyle w:val="P68B1DB1-Normal35"/>
              <w:spacing w:after="0"/>
              <w:jc w:val="both"/>
              <w:rPr>
                <w:noProof/>
                <w:spacing w:val="-6"/>
                <w:lang w:val="sk-SK"/>
              </w:rPr>
            </w:pPr>
            <w:r w:rsidRPr="00A11C6D">
              <w:rPr>
                <w:noProof/>
                <w:spacing w:val="-6"/>
                <w:lang w:val="sk-SK"/>
              </w:rPr>
              <w:t>C1.I7</w:t>
            </w:r>
          </w:p>
          <w:p w14:paraId="41F737D3" w14:textId="7CFB0E47" w:rsidR="009A71A8" w:rsidRPr="00A11C6D" w:rsidRDefault="00674A8F">
            <w:pPr>
              <w:pStyle w:val="P68B1DB1-Normal35"/>
              <w:spacing w:after="0"/>
              <w:jc w:val="both"/>
              <w:rPr>
                <w:noProof/>
                <w:spacing w:val="-6"/>
                <w:lang w:val="sk-SK"/>
              </w:rPr>
            </w:pPr>
            <w:r w:rsidRPr="00A11C6D">
              <w:rPr>
                <w:noProof/>
                <w:spacing w:val="-6"/>
                <w:lang w:val="sk-SK"/>
              </w:rPr>
              <w:t>Rozšírenie národnej monitorovacej siete národného integrovaného meteorologického systému (SIMIN)</w:t>
            </w:r>
            <w:r w:rsidR="00A11C6D" w:rsidRPr="00A11C6D">
              <w:rPr>
                <w:noProof/>
                <w:spacing w:val="-6"/>
                <w:lang w:val="sk-SK"/>
              </w:rPr>
              <w:t xml:space="preserve"> </w:t>
            </w:r>
          </w:p>
        </w:tc>
        <w:tc>
          <w:tcPr>
            <w:tcW w:w="1216" w:type="dxa"/>
            <w:tcBorders>
              <w:top w:val="nil"/>
              <w:left w:val="nil"/>
              <w:bottom w:val="single" w:sz="4" w:space="0" w:color="auto"/>
              <w:right w:val="single" w:sz="4" w:space="0" w:color="auto"/>
            </w:tcBorders>
            <w:shd w:val="clear" w:color="auto" w:fill="C6EFCE"/>
            <w:noWrap/>
          </w:tcPr>
          <w:p w14:paraId="4425703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6B4E0022" w14:textId="233B7712" w:rsidR="009A71A8" w:rsidRPr="00A11C6D" w:rsidRDefault="00674A8F">
            <w:pPr>
              <w:pStyle w:val="P68B1DB1-Normal35"/>
              <w:spacing w:after="0"/>
              <w:jc w:val="both"/>
              <w:rPr>
                <w:noProof/>
                <w:spacing w:val="-6"/>
                <w:lang w:val="sk-SK"/>
              </w:rPr>
            </w:pPr>
            <w:r w:rsidRPr="00A11C6D">
              <w:rPr>
                <w:noProof/>
                <w:spacing w:val="-6"/>
                <w:lang w:val="sk-SK"/>
              </w:rPr>
              <w:t>Kúpené</w:t>
            </w:r>
            <w:r w:rsidR="00C73367" w:rsidRPr="00A11C6D">
              <w:rPr>
                <w:noProof/>
                <w:spacing w:val="-6"/>
                <w:lang w:val="sk-SK"/>
              </w:rPr>
              <w:t xml:space="preserve"> a </w:t>
            </w:r>
            <w:r w:rsidRPr="00A11C6D">
              <w:rPr>
                <w:noProof/>
                <w:spacing w:val="-6"/>
                <w:lang w:val="sk-SK"/>
              </w:rPr>
              <w:t xml:space="preserve">prevádzkové meteorologické stanice </w:t>
            </w:r>
          </w:p>
        </w:tc>
      </w:tr>
      <w:tr w:rsidR="009A71A8" w:rsidRPr="00A11C6D" w14:paraId="644D3A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4DF2436" w14:textId="77777777" w:rsidR="009A71A8" w:rsidRPr="00A11C6D" w:rsidRDefault="00674A8F">
            <w:pPr>
              <w:pStyle w:val="P68B1DB1-Normal35"/>
              <w:spacing w:after="0"/>
              <w:jc w:val="center"/>
              <w:rPr>
                <w:noProof/>
                <w:spacing w:val="-6"/>
                <w:lang w:val="sk-SK"/>
              </w:rPr>
            </w:pPr>
            <w:r w:rsidRPr="00A11C6D">
              <w:rPr>
                <w:noProof/>
                <w:spacing w:val="-6"/>
                <w:lang w:val="sk-SK"/>
              </w:rPr>
              <w:t>35</w:t>
            </w:r>
          </w:p>
        </w:tc>
        <w:tc>
          <w:tcPr>
            <w:tcW w:w="3544" w:type="dxa"/>
            <w:tcBorders>
              <w:top w:val="nil"/>
              <w:left w:val="nil"/>
              <w:bottom w:val="single" w:sz="4" w:space="0" w:color="auto"/>
              <w:right w:val="single" w:sz="4" w:space="0" w:color="auto"/>
            </w:tcBorders>
            <w:shd w:val="clear" w:color="auto" w:fill="C6EFCE"/>
            <w:noWrap/>
          </w:tcPr>
          <w:p w14:paraId="4E6965CE" w14:textId="77777777" w:rsidR="00C73367" w:rsidRPr="00A11C6D" w:rsidRDefault="00674A8F">
            <w:pPr>
              <w:pStyle w:val="P68B1DB1-Normal35"/>
              <w:spacing w:after="0"/>
              <w:jc w:val="both"/>
              <w:rPr>
                <w:noProof/>
                <w:spacing w:val="-6"/>
                <w:lang w:val="sk-SK"/>
              </w:rPr>
            </w:pPr>
            <w:r w:rsidRPr="00A11C6D">
              <w:rPr>
                <w:noProof/>
                <w:spacing w:val="-6"/>
                <w:lang w:val="sk-SK"/>
              </w:rPr>
              <w:t>C2.I3.2</w:t>
            </w:r>
          </w:p>
          <w:p w14:paraId="6F2F52A8" w14:textId="50F7D313" w:rsidR="009A71A8" w:rsidRPr="00A11C6D" w:rsidRDefault="00674A8F">
            <w:pPr>
              <w:pStyle w:val="P68B1DB1-Normal35"/>
              <w:spacing w:after="0"/>
              <w:jc w:val="both"/>
              <w:rPr>
                <w:noProof/>
                <w:spacing w:val="-6"/>
                <w:lang w:val="sk-SK"/>
              </w:rPr>
            </w:pPr>
            <w:r w:rsidRPr="00A11C6D">
              <w:rPr>
                <w:noProof/>
                <w:spacing w:val="-6"/>
                <w:lang w:val="sk-SK"/>
              </w:rPr>
              <w:t>Identifikácia potenciálnych oblastí na prísnu ochranu prirodzených suchozemských</w:t>
            </w:r>
            <w:r w:rsidR="00C73367" w:rsidRPr="00A11C6D">
              <w:rPr>
                <w:noProof/>
                <w:spacing w:val="-6"/>
                <w:lang w:val="sk-SK"/>
              </w:rPr>
              <w:t xml:space="preserve"> a </w:t>
            </w:r>
            <w:r w:rsidRPr="00A11C6D">
              <w:rPr>
                <w:noProof/>
                <w:spacing w:val="-6"/>
                <w:lang w:val="sk-SK"/>
              </w:rPr>
              <w:t>morských biotopov</w:t>
            </w:r>
            <w:r w:rsidR="00C73367" w:rsidRPr="00A11C6D">
              <w:rPr>
                <w:noProof/>
                <w:spacing w:val="-6"/>
                <w:lang w:val="sk-SK"/>
              </w:rPr>
              <w:t xml:space="preserve"> s </w:t>
            </w:r>
            <w:r w:rsidRPr="00A11C6D">
              <w:rPr>
                <w:noProof/>
                <w:spacing w:val="-6"/>
                <w:lang w:val="sk-SK"/>
              </w:rPr>
              <w:t>cieľom vykonávať stratégiu EÚ</w:t>
            </w:r>
            <w:r w:rsidR="00C73367" w:rsidRPr="00A11C6D">
              <w:rPr>
                <w:noProof/>
                <w:spacing w:val="-6"/>
                <w:lang w:val="sk-SK"/>
              </w:rPr>
              <w:t xml:space="preserve"> v </w:t>
            </w:r>
            <w:r w:rsidRPr="00A11C6D">
              <w:rPr>
                <w:noProof/>
                <w:spacing w:val="-6"/>
                <w:lang w:val="sk-SK"/>
              </w:rPr>
              <w:t>oblasti biodiverzity do roku 2030</w:t>
            </w:r>
          </w:p>
        </w:tc>
        <w:tc>
          <w:tcPr>
            <w:tcW w:w="1216" w:type="dxa"/>
            <w:tcBorders>
              <w:top w:val="nil"/>
              <w:left w:val="nil"/>
              <w:bottom w:val="single" w:sz="4" w:space="0" w:color="auto"/>
              <w:right w:val="single" w:sz="4" w:space="0" w:color="auto"/>
            </w:tcBorders>
            <w:shd w:val="clear" w:color="auto" w:fill="C6EFCE"/>
            <w:noWrap/>
          </w:tcPr>
          <w:p w14:paraId="0582F8F6"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61" w:type="dxa"/>
            <w:tcBorders>
              <w:top w:val="nil"/>
              <w:left w:val="nil"/>
              <w:bottom w:val="single" w:sz="4" w:space="0" w:color="auto"/>
              <w:right w:val="single" w:sz="4" w:space="0" w:color="auto"/>
            </w:tcBorders>
            <w:shd w:val="clear" w:color="auto" w:fill="C6EFCE"/>
            <w:noWrap/>
          </w:tcPr>
          <w:p w14:paraId="0C95A7A6" w14:textId="70C0BB13" w:rsidR="009A71A8" w:rsidRPr="00A11C6D" w:rsidRDefault="00674A8F">
            <w:pPr>
              <w:pStyle w:val="P68B1DB1-Normal35"/>
              <w:spacing w:after="0"/>
              <w:jc w:val="both"/>
              <w:rPr>
                <w:noProof/>
                <w:spacing w:val="-6"/>
                <w:lang w:val="sk-SK"/>
              </w:rPr>
            </w:pPr>
            <w:r w:rsidRPr="00A11C6D">
              <w:rPr>
                <w:noProof/>
                <w:spacing w:val="-6"/>
                <w:lang w:val="sk-SK"/>
              </w:rPr>
              <w:t>Nadobudnutie účinnosti legislatívneho aktu na určenie prísne chránených území (identifikovaných</w:t>
            </w:r>
            <w:r w:rsidR="00C73367" w:rsidRPr="00A11C6D">
              <w:rPr>
                <w:noProof/>
                <w:spacing w:val="-6"/>
                <w:lang w:val="sk-SK"/>
              </w:rPr>
              <w:t xml:space="preserve"> v </w:t>
            </w:r>
            <w:r w:rsidRPr="00A11C6D">
              <w:rPr>
                <w:noProof/>
                <w:spacing w:val="-6"/>
                <w:lang w:val="sk-SK"/>
              </w:rPr>
              <w:t>chránených oblastiach sústavy Natura 2000 bez existujúcich plánov riadenia</w:t>
            </w:r>
            <w:r w:rsidR="00C73367" w:rsidRPr="00A11C6D">
              <w:rPr>
                <w:noProof/>
                <w:spacing w:val="-6"/>
                <w:lang w:val="sk-SK"/>
              </w:rPr>
              <w:t xml:space="preserve"> a v </w:t>
            </w:r>
            <w:r w:rsidRPr="00A11C6D">
              <w:rPr>
                <w:noProof/>
                <w:spacing w:val="-6"/>
                <w:lang w:val="sk-SK"/>
              </w:rPr>
              <w:t>iných oblastiach)</w:t>
            </w:r>
          </w:p>
        </w:tc>
      </w:tr>
      <w:tr w:rsidR="009A71A8" w:rsidRPr="00A11C6D" w14:paraId="29FE7B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1BEF839" w14:textId="77777777" w:rsidR="009A71A8" w:rsidRPr="00A11C6D" w:rsidRDefault="00674A8F">
            <w:pPr>
              <w:pStyle w:val="P68B1DB1-Normal35"/>
              <w:spacing w:after="0"/>
              <w:jc w:val="center"/>
              <w:rPr>
                <w:noProof/>
                <w:spacing w:val="-6"/>
                <w:lang w:val="sk-SK"/>
              </w:rPr>
            </w:pPr>
            <w:r w:rsidRPr="00A11C6D">
              <w:rPr>
                <w:noProof/>
                <w:spacing w:val="-6"/>
                <w:lang w:val="sk-SK"/>
              </w:rPr>
              <w:t>57</w:t>
            </w:r>
          </w:p>
        </w:tc>
        <w:tc>
          <w:tcPr>
            <w:tcW w:w="3544" w:type="dxa"/>
            <w:tcBorders>
              <w:top w:val="nil"/>
              <w:left w:val="nil"/>
              <w:bottom w:val="single" w:sz="4" w:space="0" w:color="auto"/>
              <w:right w:val="single" w:sz="4" w:space="0" w:color="auto"/>
            </w:tcBorders>
            <w:shd w:val="clear" w:color="auto" w:fill="C6EFCE"/>
            <w:noWrap/>
          </w:tcPr>
          <w:p w14:paraId="16454494" w14:textId="1BCA3AD7" w:rsidR="009A71A8" w:rsidRPr="00A11C6D" w:rsidRDefault="00674A8F">
            <w:pPr>
              <w:pStyle w:val="P68B1DB1-Normal35"/>
              <w:spacing w:after="0"/>
              <w:jc w:val="both"/>
              <w:rPr>
                <w:noProof/>
                <w:spacing w:val="-6"/>
                <w:lang w:val="sk-SK"/>
              </w:rPr>
            </w:pPr>
            <w:r w:rsidRPr="00A11C6D">
              <w:rPr>
                <w:noProof/>
                <w:spacing w:val="-6"/>
                <w:lang w:val="sk-SK"/>
              </w:rPr>
              <w:t>C3.I3a</w:t>
            </w:r>
            <w:r w:rsidRPr="00A11C6D">
              <w:rPr>
                <w:noProof/>
                <w:spacing w:val="-6"/>
                <w:lang w:val="sk-SK"/>
              </w:rPr>
              <w:br/>
              <w:t>Vybavenie na monitorovanie</w:t>
            </w:r>
            <w:r w:rsidR="00C73367" w:rsidRPr="00A11C6D">
              <w:rPr>
                <w:noProof/>
                <w:spacing w:val="-6"/>
                <w:lang w:val="sk-SK"/>
              </w:rPr>
              <w:t xml:space="preserve"> a </w:t>
            </w:r>
            <w:r w:rsidRPr="00A11C6D">
              <w:rPr>
                <w:noProof/>
                <w:spacing w:val="-6"/>
                <w:lang w:val="sk-SK"/>
              </w:rPr>
              <w:t>kontrolu národnej environmentálnej gardy</w:t>
            </w:r>
          </w:p>
        </w:tc>
        <w:tc>
          <w:tcPr>
            <w:tcW w:w="1216" w:type="dxa"/>
            <w:tcBorders>
              <w:top w:val="nil"/>
              <w:left w:val="nil"/>
              <w:bottom w:val="single" w:sz="4" w:space="0" w:color="auto"/>
              <w:right w:val="single" w:sz="4" w:space="0" w:color="auto"/>
            </w:tcBorders>
            <w:shd w:val="clear" w:color="auto" w:fill="C6EFCE"/>
            <w:noWrap/>
          </w:tcPr>
          <w:p w14:paraId="7A64992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0053CD7A" w14:textId="0C65927B" w:rsidR="009A71A8" w:rsidRPr="00A11C6D" w:rsidRDefault="00674A8F">
            <w:pPr>
              <w:pStyle w:val="P68B1DB1-Normal35"/>
              <w:spacing w:after="0"/>
              <w:jc w:val="both"/>
              <w:rPr>
                <w:noProof/>
                <w:spacing w:val="-6"/>
                <w:lang w:val="sk-SK"/>
              </w:rPr>
            </w:pPr>
            <w:r w:rsidRPr="00A11C6D">
              <w:rPr>
                <w:noProof/>
                <w:spacing w:val="-6"/>
                <w:lang w:val="sk-SK"/>
              </w:rPr>
              <w:t>400 kontrolných misií</w:t>
            </w:r>
            <w:r w:rsidR="00C73367" w:rsidRPr="00A11C6D">
              <w:rPr>
                <w:noProof/>
                <w:spacing w:val="-6"/>
                <w:lang w:val="sk-SK"/>
              </w:rPr>
              <w:t xml:space="preserve"> s </w:t>
            </w:r>
            <w:r w:rsidRPr="00A11C6D">
              <w:rPr>
                <w:noProof/>
                <w:spacing w:val="-6"/>
                <w:lang w:val="sk-SK"/>
              </w:rPr>
              <w:t>použitím monitorovacieho</w:t>
            </w:r>
            <w:r w:rsidR="00C73367" w:rsidRPr="00A11C6D">
              <w:rPr>
                <w:noProof/>
                <w:spacing w:val="-6"/>
                <w:lang w:val="sk-SK"/>
              </w:rPr>
              <w:t xml:space="preserve"> a </w:t>
            </w:r>
            <w:r w:rsidRPr="00A11C6D">
              <w:rPr>
                <w:noProof/>
                <w:spacing w:val="-6"/>
                <w:lang w:val="sk-SK"/>
              </w:rPr>
              <w:t>kontrolného vybavenia</w:t>
            </w:r>
          </w:p>
        </w:tc>
      </w:tr>
      <w:tr w:rsidR="009A71A8" w:rsidRPr="00A11C6D" w14:paraId="142844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2CABCAA"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81</w:t>
            </w:r>
          </w:p>
        </w:tc>
        <w:tc>
          <w:tcPr>
            <w:tcW w:w="3544" w:type="dxa"/>
            <w:tcBorders>
              <w:top w:val="nil"/>
              <w:left w:val="nil"/>
              <w:bottom w:val="single" w:sz="4" w:space="0" w:color="auto"/>
              <w:right w:val="single" w:sz="4" w:space="0" w:color="auto"/>
            </w:tcBorders>
            <w:shd w:val="clear" w:color="auto" w:fill="C6EFCE"/>
            <w:noWrap/>
            <w:hideMark/>
          </w:tcPr>
          <w:p w14:paraId="56B47E07" w14:textId="77777777" w:rsidR="009A71A8" w:rsidRPr="00A11C6D" w:rsidRDefault="00674A8F">
            <w:pPr>
              <w:pStyle w:val="P68B1DB1-Normal35"/>
              <w:spacing w:after="0"/>
              <w:jc w:val="both"/>
              <w:rPr>
                <w:noProof/>
                <w:spacing w:val="-6"/>
                <w:lang w:val="sk-SK"/>
              </w:rPr>
            </w:pPr>
            <w:r w:rsidRPr="00A11C6D">
              <w:rPr>
                <w:noProof/>
                <w:spacing w:val="-6"/>
                <w:lang w:val="sk-SK"/>
              </w:rPr>
              <w:t>C4.R2</w:t>
            </w:r>
          </w:p>
          <w:p w14:paraId="6553BC31" w14:textId="0E946076" w:rsidR="009A71A8" w:rsidRPr="00A11C6D" w:rsidRDefault="00674A8F">
            <w:pPr>
              <w:pStyle w:val="P68B1DB1-Normal35"/>
              <w:spacing w:after="0"/>
              <w:jc w:val="both"/>
              <w:rPr>
                <w:rFonts w:eastAsia="Times New Roman"/>
                <w:noProof/>
                <w:spacing w:val="-6"/>
                <w:lang w:val="sk-SK"/>
              </w:rPr>
            </w:pPr>
            <w:r w:rsidRPr="00A11C6D">
              <w:rPr>
                <w:noProof/>
                <w:spacing w:val="-6"/>
                <w:lang w:val="sk-SK"/>
              </w:rPr>
              <w:t>Riadenie kvality</w:t>
            </w:r>
            <w:r w:rsidR="00C73367" w:rsidRPr="00A11C6D">
              <w:rPr>
                <w:noProof/>
                <w:spacing w:val="-6"/>
                <w:lang w:val="sk-SK"/>
              </w:rPr>
              <w:t xml:space="preserve"> v </w:t>
            </w:r>
            <w:r w:rsidRPr="00A11C6D">
              <w:rPr>
                <w:noProof/>
                <w:spacing w:val="-6"/>
                <w:lang w:val="sk-SK"/>
              </w:rPr>
              <w:t>doprave založené na výkonnosti – Zlepšenie inštitucionálnej kapacity</w:t>
            </w:r>
            <w:r w:rsidR="00C73367" w:rsidRPr="00A11C6D">
              <w:rPr>
                <w:noProof/>
                <w:spacing w:val="-6"/>
                <w:lang w:val="sk-SK"/>
              </w:rPr>
              <w:t xml:space="preserve"> a </w:t>
            </w:r>
            <w:r w:rsidRPr="00A11C6D">
              <w:rPr>
                <w:noProof/>
                <w:spacing w:val="-6"/>
                <w:lang w:val="sk-SK"/>
              </w:rPr>
              <w:t>správy</w:t>
            </w:r>
            <w:r w:rsidR="00C73367" w:rsidRPr="00A11C6D">
              <w:rPr>
                <w:noProof/>
                <w:spacing w:val="-6"/>
                <w:lang w:val="sk-SK"/>
              </w:rPr>
              <w:t xml:space="preserve"> a </w:t>
            </w:r>
            <w:r w:rsidRPr="00A11C6D">
              <w:rPr>
                <w:noProof/>
                <w:spacing w:val="-6"/>
                <w:lang w:val="sk-SK"/>
              </w:rPr>
              <w:t>riadenia spoločností</w:t>
            </w:r>
          </w:p>
        </w:tc>
        <w:tc>
          <w:tcPr>
            <w:tcW w:w="1216" w:type="dxa"/>
            <w:tcBorders>
              <w:top w:val="nil"/>
              <w:left w:val="nil"/>
              <w:bottom w:val="single" w:sz="4" w:space="0" w:color="auto"/>
              <w:right w:val="single" w:sz="4" w:space="0" w:color="auto"/>
            </w:tcBorders>
            <w:shd w:val="clear" w:color="auto" w:fill="C6EFCE"/>
            <w:noWrap/>
            <w:hideMark/>
          </w:tcPr>
          <w:p w14:paraId="586781FC"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hideMark/>
          </w:tcPr>
          <w:p w14:paraId="15F286C1" w14:textId="35BFB1BA" w:rsidR="009A71A8" w:rsidRPr="00A11C6D" w:rsidRDefault="00674A8F">
            <w:pPr>
              <w:pStyle w:val="P68B1DB1-Normal35"/>
              <w:spacing w:after="0"/>
              <w:jc w:val="both"/>
              <w:rPr>
                <w:rFonts w:eastAsia="Times New Roman"/>
                <w:noProof/>
                <w:spacing w:val="-6"/>
                <w:lang w:val="sk-SK"/>
              </w:rPr>
            </w:pPr>
            <w:r w:rsidRPr="00A11C6D">
              <w:rPr>
                <w:noProof/>
                <w:spacing w:val="-6"/>
                <w:lang w:val="sk-SK"/>
              </w:rPr>
              <w:t>Zlepšenie výkonnosti železníc</w:t>
            </w:r>
            <w:r w:rsidR="00C73367" w:rsidRPr="00A11C6D">
              <w:rPr>
                <w:noProof/>
                <w:spacing w:val="-6"/>
                <w:lang w:val="sk-SK"/>
              </w:rPr>
              <w:t xml:space="preserve"> z </w:t>
            </w:r>
            <w:r w:rsidRPr="00A11C6D">
              <w:rPr>
                <w:noProof/>
                <w:spacing w:val="-6"/>
                <w:lang w:val="sk-SK"/>
              </w:rPr>
              <w:t>hľadiska presnosti vlakov</w:t>
            </w:r>
          </w:p>
        </w:tc>
      </w:tr>
      <w:tr w:rsidR="009A71A8" w:rsidRPr="00A11C6D" w14:paraId="7AFBB1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CB1AF1E" w14:textId="77777777" w:rsidR="009A71A8" w:rsidRPr="00A11C6D" w:rsidRDefault="00674A8F">
            <w:pPr>
              <w:pStyle w:val="P68B1DB1-Normal35"/>
              <w:spacing w:after="0"/>
              <w:jc w:val="center"/>
              <w:rPr>
                <w:noProof/>
                <w:spacing w:val="-6"/>
                <w:lang w:val="sk-SK"/>
              </w:rPr>
            </w:pPr>
            <w:r w:rsidRPr="00A11C6D">
              <w:rPr>
                <w:noProof/>
                <w:spacing w:val="-6"/>
                <w:lang w:val="sk-SK"/>
              </w:rPr>
              <w:t>112</w:t>
            </w:r>
          </w:p>
        </w:tc>
        <w:tc>
          <w:tcPr>
            <w:tcW w:w="3544" w:type="dxa"/>
            <w:tcBorders>
              <w:top w:val="nil"/>
              <w:left w:val="nil"/>
              <w:bottom w:val="single" w:sz="4" w:space="0" w:color="auto"/>
              <w:right w:val="single" w:sz="4" w:space="0" w:color="auto"/>
            </w:tcBorders>
            <w:shd w:val="clear" w:color="auto" w:fill="C6EFCE"/>
            <w:noWrap/>
          </w:tcPr>
          <w:p w14:paraId="3797DE1A" w14:textId="77777777" w:rsidR="009A71A8" w:rsidRPr="00A11C6D" w:rsidRDefault="00674A8F">
            <w:pPr>
              <w:pStyle w:val="P68B1DB1-Normal35"/>
              <w:spacing w:after="0"/>
              <w:jc w:val="both"/>
              <w:rPr>
                <w:noProof/>
                <w:spacing w:val="-6"/>
                <w:lang w:val="sk-SK"/>
              </w:rPr>
            </w:pPr>
            <w:r w:rsidRPr="00A11C6D">
              <w:rPr>
                <w:noProof/>
                <w:spacing w:val="-6"/>
                <w:lang w:val="sk-SK"/>
              </w:rPr>
              <w:t>C5.I4</w:t>
            </w:r>
          </w:p>
          <w:p w14:paraId="58305ADE" w14:textId="145CC3A9" w:rsidR="009A71A8" w:rsidRPr="00A11C6D" w:rsidRDefault="00674A8F">
            <w:pPr>
              <w:pStyle w:val="P68B1DB1-Normal35"/>
              <w:spacing w:after="0"/>
              <w:jc w:val="both"/>
              <w:rPr>
                <w:noProof/>
                <w:spacing w:val="-6"/>
                <w:lang w:val="sk-SK"/>
              </w:rPr>
            </w:pPr>
            <w:r w:rsidRPr="00A11C6D">
              <w:rPr>
                <w:noProof/>
                <w:spacing w:val="-6"/>
                <w:lang w:val="sk-SK"/>
              </w:rPr>
              <w:t>Obehové hospodárstvo</w:t>
            </w:r>
            <w:r w:rsidR="00C73367" w:rsidRPr="00A11C6D">
              <w:rPr>
                <w:noProof/>
                <w:spacing w:val="-6"/>
                <w:lang w:val="sk-SK"/>
              </w:rPr>
              <w:t xml:space="preserve"> a </w:t>
            </w:r>
            <w:r w:rsidRPr="00A11C6D">
              <w:rPr>
                <w:noProof/>
                <w:spacing w:val="-6"/>
                <w:lang w:val="sk-SK"/>
              </w:rPr>
              <w:t>zvýšená energetická efektívnosť historických budov</w:t>
            </w:r>
          </w:p>
        </w:tc>
        <w:tc>
          <w:tcPr>
            <w:tcW w:w="1216" w:type="dxa"/>
            <w:tcBorders>
              <w:top w:val="nil"/>
              <w:left w:val="nil"/>
              <w:bottom w:val="single" w:sz="4" w:space="0" w:color="auto"/>
              <w:right w:val="single" w:sz="4" w:space="0" w:color="auto"/>
            </w:tcBorders>
            <w:shd w:val="clear" w:color="auto" w:fill="C6EFCE"/>
            <w:noWrap/>
          </w:tcPr>
          <w:p w14:paraId="521AE52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6CD67963" w14:textId="1668DAC0" w:rsidR="009A71A8" w:rsidRPr="00A11C6D" w:rsidRDefault="00674A8F">
            <w:pPr>
              <w:pStyle w:val="P68B1DB1-Normal35"/>
              <w:spacing w:after="0"/>
              <w:jc w:val="both"/>
              <w:rPr>
                <w:noProof/>
                <w:spacing w:val="-6"/>
                <w:lang w:val="sk-SK"/>
              </w:rPr>
            </w:pPr>
            <w:r w:rsidRPr="00A11C6D">
              <w:rPr>
                <w:noProof/>
                <w:spacing w:val="-6"/>
                <w:lang w:val="sk-SK"/>
              </w:rPr>
              <w:t>Najmenej 200 odborníkov</w:t>
            </w:r>
            <w:r w:rsidR="00C73367" w:rsidRPr="00A11C6D">
              <w:rPr>
                <w:noProof/>
                <w:spacing w:val="-6"/>
                <w:lang w:val="sk-SK"/>
              </w:rPr>
              <w:t xml:space="preserve"> s </w:t>
            </w:r>
            <w:r w:rsidRPr="00A11C6D">
              <w:rPr>
                <w:noProof/>
                <w:spacing w:val="-6"/>
                <w:lang w:val="sk-SK"/>
              </w:rPr>
              <w:t>osvedčením</w:t>
            </w:r>
            <w:r w:rsidR="00C73367" w:rsidRPr="00A11C6D">
              <w:rPr>
                <w:noProof/>
                <w:spacing w:val="-6"/>
                <w:lang w:val="sk-SK"/>
              </w:rPr>
              <w:t xml:space="preserve"> o </w:t>
            </w:r>
            <w:r w:rsidRPr="00A11C6D">
              <w:rPr>
                <w:noProof/>
                <w:spacing w:val="-6"/>
                <w:lang w:val="sk-SK"/>
              </w:rPr>
              <w:t>absolvovaní odbornej prípravy</w:t>
            </w:r>
            <w:r w:rsidR="00C73367" w:rsidRPr="00A11C6D">
              <w:rPr>
                <w:noProof/>
                <w:spacing w:val="-6"/>
                <w:lang w:val="sk-SK"/>
              </w:rPr>
              <w:t xml:space="preserve"> v </w:t>
            </w:r>
            <w:r w:rsidRPr="00A11C6D">
              <w:rPr>
                <w:noProof/>
                <w:spacing w:val="-6"/>
                <w:lang w:val="sk-SK"/>
              </w:rPr>
              <w:t>oblasti zásahov</w:t>
            </w:r>
            <w:r w:rsidR="00C73367" w:rsidRPr="00A11C6D">
              <w:rPr>
                <w:noProof/>
                <w:spacing w:val="-6"/>
                <w:lang w:val="sk-SK"/>
              </w:rPr>
              <w:t xml:space="preserve"> a </w:t>
            </w:r>
            <w:r w:rsidRPr="00A11C6D">
              <w:rPr>
                <w:noProof/>
                <w:spacing w:val="-6"/>
                <w:lang w:val="sk-SK"/>
              </w:rPr>
              <w:t>energetickej efektívnosti historických budov</w:t>
            </w:r>
          </w:p>
        </w:tc>
      </w:tr>
      <w:tr w:rsidR="009A71A8" w:rsidRPr="00A11C6D" w14:paraId="627815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4E26E15" w14:textId="77777777" w:rsidR="009A71A8" w:rsidRPr="00A11C6D" w:rsidRDefault="00674A8F">
            <w:pPr>
              <w:pStyle w:val="P68B1DB1-Normal35"/>
              <w:spacing w:after="0"/>
              <w:jc w:val="center"/>
              <w:rPr>
                <w:noProof/>
                <w:spacing w:val="-6"/>
                <w:lang w:val="sk-SK"/>
              </w:rPr>
            </w:pPr>
            <w:r w:rsidRPr="00A11C6D">
              <w:rPr>
                <w:noProof/>
                <w:spacing w:val="-6"/>
                <w:lang w:val="sk-SK"/>
              </w:rPr>
              <w:t>131</w:t>
            </w:r>
          </w:p>
        </w:tc>
        <w:tc>
          <w:tcPr>
            <w:tcW w:w="3544" w:type="dxa"/>
            <w:tcBorders>
              <w:top w:val="nil"/>
              <w:left w:val="nil"/>
              <w:bottom w:val="single" w:sz="4" w:space="0" w:color="auto"/>
              <w:right w:val="single" w:sz="4" w:space="0" w:color="auto"/>
            </w:tcBorders>
            <w:shd w:val="clear" w:color="auto" w:fill="C6EFCE"/>
            <w:noWrap/>
          </w:tcPr>
          <w:p w14:paraId="1DA5E18A" w14:textId="77777777" w:rsidR="009A71A8" w:rsidRPr="00A11C6D" w:rsidRDefault="00674A8F">
            <w:pPr>
              <w:pStyle w:val="P68B1DB1-Normal35"/>
              <w:spacing w:after="0"/>
              <w:jc w:val="both"/>
              <w:rPr>
                <w:noProof/>
                <w:spacing w:val="-6"/>
                <w:lang w:val="sk-SK"/>
              </w:rPr>
            </w:pPr>
            <w:r w:rsidRPr="00A11C6D">
              <w:rPr>
                <w:noProof/>
                <w:spacing w:val="-6"/>
                <w:lang w:val="sk-SK"/>
              </w:rPr>
              <w:t>C6.I2</w:t>
            </w:r>
          </w:p>
          <w:p w14:paraId="7FCA30AA" w14:textId="14850F2B" w:rsidR="009A71A8" w:rsidRPr="00A11C6D" w:rsidRDefault="00674A8F">
            <w:pPr>
              <w:pStyle w:val="P68B1DB1-Normal35"/>
              <w:spacing w:after="0"/>
              <w:jc w:val="both"/>
              <w:rPr>
                <w:noProof/>
                <w:spacing w:val="-6"/>
                <w:lang w:val="sk-SK"/>
              </w:rPr>
            </w:pPr>
            <w:r w:rsidRPr="00A11C6D">
              <w:rPr>
                <w:noProof/>
                <w:spacing w:val="-6"/>
                <w:lang w:val="sk-SK"/>
              </w:rPr>
              <w:t>Distribučná infraštruktúra obnoviteľných plynov (s využitím zemného plynu</w:t>
            </w:r>
            <w:r w:rsidR="00C73367" w:rsidRPr="00A11C6D">
              <w:rPr>
                <w:noProof/>
                <w:spacing w:val="-6"/>
                <w:lang w:val="sk-SK"/>
              </w:rPr>
              <w:t xml:space="preserve"> v </w:t>
            </w:r>
            <w:r w:rsidRPr="00A11C6D">
              <w:rPr>
                <w:noProof/>
                <w:spacing w:val="-6"/>
                <w:lang w:val="sk-SK"/>
              </w:rPr>
              <w:t>kombinácii so zeleným vodíkom ako prechodné opatrenie), ako aj kapacity na výrobu ekologického vodíka a/alebo jeho využívanie na uskladňovanie elektriny</w:t>
            </w:r>
          </w:p>
        </w:tc>
        <w:tc>
          <w:tcPr>
            <w:tcW w:w="1216" w:type="dxa"/>
            <w:tcBorders>
              <w:top w:val="nil"/>
              <w:left w:val="nil"/>
              <w:bottom w:val="single" w:sz="4" w:space="0" w:color="auto"/>
              <w:right w:val="single" w:sz="4" w:space="0" w:color="auto"/>
            </w:tcBorders>
            <w:shd w:val="clear" w:color="auto" w:fill="C6EFCE"/>
            <w:noWrap/>
          </w:tcPr>
          <w:p w14:paraId="0AB9D92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16CD7116" w14:textId="77777777" w:rsidR="009A71A8" w:rsidRPr="00A11C6D" w:rsidRDefault="00674A8F">
            <w:pPr>
              <w:pStyle w:val="P68B1DB1-Normal35"/>
              <w:spacing w:after="0"/>
              <w:jc w:val="both"/>
              <w:rPr>
                <w:noProof/>
                <w:spacing w:val="-6"/>
                <w:lang w:val="sk-SK"/>
              </w:rPr>
            </w:pPr>
            <w:r w:rsidRPr="00A11C6D">
              <w:rPr>
                <w:noProof/>
                <w:spacing w:val="-6"/>
                <w:lang w:val="sk-SK"/>
              </w:rPr>
              <w:t>Výroba ekologického vodíka</w:t>
            </w:r>
          </w:p>
        </w:tc>
      </w:tr>
      <w:tr w:rsidR="009A71A8" w:rsidRPr="00A11C6D" w14:paraId="061E50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425A7E" w14:textId="77777777" w:rsidR="009A71A8" w:rsidRPr="00A11C6D" w:rsidRDefault="00674A8F">
            <w:pPr>
              <w:pStyle w:val="P68B1DB1-Normal35"/>
              <w:spacing w:after="0"/>
              <w:jc w:val="center"/>
              <w:rPr>
                <w:noProof/>
                <w:spacing w:val="-6"/>
                <w:lang w:val="sk-SK"/>
              </w:rPr>
            </w:pPr>
            <w:r w:rsidRPr="00A11C6D">
              <w:rPr>
                <w:noProof/>
                <w:spacing w:val="-6"/>
                <w:lang w:val="sk-SK"/>
              </w:rPr>
              <w:t>141</w:t>
            </w:r>
          </w:p>
        </w:tc>
        <w:tc>
          <w:tcPr>
            <w:tcW w:w="3544" w:type="dxa"/>
            <w:tcBorders>
              <w:top w:val="nil"/>
              <w:left w:val="nil"/>
              <w:bottom w:val="single" w:sz="4" w:space="0" w:color="auto"/>
              <w:right w:val="single" w:sz="4" w:space="0" w:color="auto"/>
            </w:tcBorders>
            <w:shd w:val="clear" w:color="auto" w:fill="C6EFCE"/>
            <w:noWrap/>
          </w:tcPr>
          <w:p w14:paraId="0D967DA7" w14:textId="77777777" w:rsidR="009A71A8" w:rsidRPr="00A11C6D" w:rsidRDefault="00674A8F">
            <w:pPr>
              <w:pStyle w:val="P68B1DB1-Normal35"/>
              <w:spacing w:after="0"/>
              <w:jc w:val="both"/>
              <w:rPr>
                <w:noProof/>
                <w:spacing w:val="-6"/>
                <w:lang w:val="sk-SK"/>
              </w:rPr>
            </w:pPr>
            <w:r w:rsidRPr="00A11C6D">
              <w:rPr>
                <w:noProof/>
                <w:spacing w:val="-6"/>
                <w:lang w:val="sk-SK"/>
              </w:rPr>
              <w:t>C6.I5</w:t>
            </w:r>
          </w:p>
          <w:p w14:paraId="615F161B" w14:textId="4A3ECC46" w:rsidR="009A71A8" w:rsidRPr="00A11C6D" w:rsidRDefault="00674A8F">
            <w:pPr>
              <w:pStyle w:val="P68B1DB1-Normal35"/>
              <w:spacing w:after="0"/>
              <w:jc w:val="both"/>
              <w:rPr>
                <w:noProof/>
                <w:spacing w:val="-6"/>
                <w:lang w:val="sk-SK"/>
              </w:rPr>
            </w:pPr>
            <w:r w:rsidRPr="00A11C6D">
              <w:rPr>
                <w:noProof/>
                <w:spacing w:val="-6"/>
                <w:lang w:val="sk-SK"/>
              </w:rPr>
              <w:t>Vytvoriť systém stimulov pre energetickú efektívnosť</w:t>
            </w:r>
            <w:r w:rsidR="00C73367" w:rsidRPr="00A11C6D">
              <w:rPr>
                <w:noProof/>
                <w:spacing w:val="-6"/>
                <w:lang w:val="sk-SK"/>
              </w:rPr>
              <w:t xml:space="preserve"> v </w:t>
            </w:r>
            <w:r w:rsidRPr="00A11C6D">
              <w:rPr>
                <w:noProof/>
                <w:spacing w:val="-6"/>
                <w:lang w:val="sk-SK"/>
              </w:rPr>
              <w:t>priemysle</w:t>
            </w:r>
            <w:r w:rsidR="00C73367" w:rsidRPr="00A11C6D">
              <w:rPr>
                <w:noProof/>
                <w:spacing w:val="-6"/>
                <w:lang w:val="sk-SK"/>
              </w:rPr>
              <w:t xml:space="preserve"> a </w:t>
            </w:r>
            <w:r w:rsidRPr="00A11C6D">
              <w:rPr>
                <w:noProof/>
                <w:spacing w:val="-6"/>
                <w:lang w:val="sk-SK"/>
              </w:rPr>
              <w:t xml:space="preserve">zvýšiť odolnosť priemyslu </w:t>
            </w:r>
          </w:p>
        </w:tc>
        <w:tc>
          <w:tcPr>
            <w:tcW w:w="1216" w:type="dxa"/>
            <w:tcBorders>
              <w:top w:val="nil"/>
              <w:left w:val="nil"/>
              <w:bottom w:val="single" w:sz="4" w:space="0" w:color="auto"/>
              <w:right w:val="single" w:sz="4" w:space="0" w:color="auto"/>
            </w:tcBorders>
            <w:shd w:val="clear" w:color="auto" w:fill="C6EFCE"/>
            <w:noWrap/>
          </w:tcPr>
          <w:p w14:paraId="17DFEA9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04387CF4" w14:textId="77777777" w:rsidR="009A71A8" w:rsidRPr="00A11C6D" w:rsidRDefault="00674A8F">
            <w:pPr>
              <w:pStyle w:val="P68B1DB1-Normal35"/>
              <w:spacing w:after="0"/>
              <w:jc w:val="both"/>
              <w:rPr>
                <w:noProof/>
                <w:spacing w:val="-6"/>
                <w:lang w:val="sk-SK"/>
              </w:rPr>
            </w:pPr>
            <w:r w:rsidRPr="00A11C6D">
              <w:rPr>
                <w:noProof/>
                <w:spacing w:val="-6"/>
                <w:lang w:val="sk-SK"/>
              </w:rPr>
              <w:t>Dokončený projekt energetickej efektívnosti</w:t>
            </w:r>
          </w:p>
        </w:tc>
      </w:tr>
      <w:tr w:rsidR="009A71A8" w:rsidRPr="00A11C6D" w14:paraId="1442C5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F180B3" w14:textId="77777777" w:rsidR="009A71A8" w:rsidRPr="00A11C6D" w:rsidRDefault="00674A8F">
            <w:pPr>
              <w:pStyle w:val="P68B1DB1-Normal35"/>
              <w:spacing w:after="0"/>
              <w:jc w:val="center"/>
              <w:rPr>
                <w:noProof/>
                <w:spacing w:val="-6"/>
                <w:lang w:val="sk-SK"/>
              </w:rPr>
            </w:pPr>
            <w:r w:rsidRPr="00A11C6D">
              <w:rPr>
                <w:noProof/>
                <w:spacing w:val="-6"/>
                <w:lang w:val="sk-SK"/>
              </w:rPr>
              <w:t>188</w:t>
            </w:r>
          </w:p>
        </w:tc>
        <w:tc>
          <w:tcPr>
            <w:tcW w:w="3544" w:type="dxa"/>
            <w:tcBorders>
              <w:top w:val="nil"/>
              <w:left w:val="nil"/>
              <w:bottom w:val="single" w:sz="4" w:space="0" w:color="auto"/>
              <w:right w:val="single" w:sz="4" w:space="0" w:color="auto"/>
            </w:tcBorders>
            <w:shd w:val="clear" w:color="auto" w:fill="C6EFCE"/>
            <w:noWrap/>
          </w:tcPr>
          <w:p w14:paraId="72E33089" w14:textId="464BE564" w:rsidR="009A71A8" w:rsidRPr="00A11C6D" w:rsidRDefault="00674A8F">
            <w:pPr>
              <w:pStyle w:val="P68B1DB1-Normal35"/>
              <w:spacing w:after="0"/>
              <w:jc w:val="both"/>
              <w:rPr>
                <w:noProof/>
                <w:spacing w:val="-6"/>
                <w:lang w:val="sk-SK"/>
              </w:rPr>
            </w:pPr>
            <w:r w:rsidRPr="00A11C6D">
              <w:rPr>
                <w:noProof/>
                <w:spacing w:val="-6"/>
                <w:lang w:val="sk-SK"/>
              </w:rPr>
              <w:t>C7.I18</w:t>
            </w:r>
            <w:r w:rsidRPr="00A11C6D">
              <w:rPr>
                <w:noProof/>
                <w:spacing w:val="-6"/>
                <w:lang w:val="sk-SK"/>
              </w:rPr>
              <w:br/>
              <w:t>Digitálna transformácia</w:t>
            </w:r>
            <w:r w:rsidR="00C73367" w:rsidRPr="00A11C6D">
              <w:rPr>
                <w:noProof/>
                <w:spacing w:val="-6"/>
                <w:lang w:val="sk-SK"/>
              </w:rPr>
              <w:t xml:space="preserve"> a </w:t>
            </w:r>
            <w:r w:rsidRPr="00A11C6D">
              <w:rPr>
                <w:noProof/>
                <w:spacing w:val="-6"/>
                <w:lang w:val="sk-SK"/>
              </w:rPr>
              <w:t>automatizácia robotických procesov vo verejnej správe</w:t>
            </w:r>
          </w:p>
        </w:tc>
        <w:tc>
          <w:tcPr>
            <w:tcW w:w="1216" w:type="dxa"/>
            <w:tcBorders>
              <w:top w:val="nil"/>
              <w:left w:val="nil"/>
              <w:bottom w:val="single" w:sz="4" w:space="0" w:color="auto"/>
              <w:right w:val="single" w:sz="4" w:space="0" w:color="auto"/>
            </w:tcBorders>
            <w:shd w:val="clear" w:color="auto" w:fill="C6EFCE"/>
            <w:noWrap/>
          </w:tcPr>
          <w:p w14:paraId="10C9EBF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2D6EF1E6" w14:textId="2CE0742C" w:rsidR="009A71A8" w:rsidRPr="00A11C6D" w:rsidRDefault="00674A8F">
            <w:pPr>
              <w:pStyle w:val="P68B1DB1-Normal35"/>
              <w:spacing w:after="0"/>
              <w:jc w:val="both"/>
              <w:rPr>
                <w:noProof/>
                <w:spacing w:val="-6"/>
                <w:lang w:val="sk-SK"/>
              </w:rPr>
            </w:pPr>
            <w:r w:rsidRPr="00A11C6D">
              <w:rPr>
                <w:noProof/>
                <w:spacing w:val="-6"/>
                <w:lang w:val="sk-SK"/>
              </w:rPr>
              <w:t>Automatizácia robotických procesov (RPA)</w:t>
            </w:r>
            <w:r w:rsidR="00C73367" w:rsidRPr="00A11C6D">
              <w:rPr>
                <w:noProof/>
                <w:spacing w:val="-6"/>
                <w:lang w:val="sk-SK"/>
              </w:rPr>
              <w:t xml:space="preserve"> a </w:t>
            </w:r>
            <w:r w:rsidRPr="00A11C6D">
              <w:rPr>
                <w:noProof/>
                <w:spacing w:val="-6"/>
                <w:lang w:val="sk-SK"/>
              </w:rPr>
              <w:t xml:space="preserve">podpora umelej inteligencie vo verejnej správe </w:t>
            </w:r>
          </w:p>
        </w:tc>
      </w:tr>
      <w:tr w:rsidR="009A71A8" w:rsidRPr="00A11C6D" w14:paraId="53DADD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A8E4E9" w14:textId="77777777" w:rsidR="009A71A8" w:rsidRPr="00A11C6D" w:rsidRDefault="00674A8F">
            <w:pPr>
              <w:pStyle w:val="P68B1DB1-Normal35"/>
              <w:spacing w:after="0"/>
              <w:jc w:val="center"/>
              <w:rPr>
                <w:noProof/>
                <w:spacing w:val="-6"/>
                <w:lang w:val="sk-SK"/>
              </w:rPr>
            </w:pPr>
            <w:r w:rsidRPr="00A11C6D">
              <w:rPr>
                <w:noProof/>
                <w:spacing w:val="-6"/>
                <w:lang w:val="sk-SK"/>
              </w:rPr>
              <w:t>190</w:t>
            </w:r>
          </w:p>
        </w:tc>
        <w:tc>
          <w:tcPr>
            <w:tcW w:w="3544" w:type="dxa"/>
            <w:tcBorders>
              <w:top w:val="nil"/>
              <w:left w:val="nil"/>
              <w:bottom w:val="single" w:sz="4" w:space="0" w:color="auto"/>
              <w:right w:val="single" w:sz="4" w:space="0" w:color="auto"/>
            </w:tcBorders>
            <w:shd w:val="clear" w:color="auto" w:fill="C6EFCE"/>
            <w:noWrap/>
          </w:tcPr>
          <w:p w14:paraId="4A62A525" w14:textId="77777777" w:rsidR="009A71A8" w:rsidRPr="00A11C6D" w:rsidRDefault="00674A8F">
            <w:pPr>
              <w:pStyle w:val="P68B1DB1-Normal35"/>
              <w:spacing w:after="0"/>
              <w:jc w:val="both"/>
              <w:rPr>
                <w:noProof/>
                <w:spacing w:val="-6"/>
                <w:lang w:val="sk-SK"/>
              </w:rPr>
            </w:pPr>
            <w:r w:rsidRPr="00A11C6D">
              <w:rPr>
                <w:noProof/>
                <w:spacing w:val="-6"/>
                <w:lang w:val="sk-SK"/>
              </w:rPr>
              <w:t>C7.I19</w:t>
            </w:r>
          </w:p>
          <w:p w14:paraId="456668DD" w14:textId="77777777" w:rsidR="009A71A8" w:rsidRPr="00A11C6D" w:rsidRDefault="00674A8F">
            <w:pPr>
              <w:pStyle w:val="P68B1DB1-Normal35"/>
              <w:spacing w:after="0"/>
              <w:jc w:val="both"/>
              <w:rPr>
                <w:noProof/>
                <w:spacing w:val="-6"/>
                <w:lang w:val="sk-SK"/>
              </w:rPr>
            </w:pPr>
            <w:r w:rsidRPr="00A11C6D">
              <w:rPr>
                <w:noProof/>
                <w:spacing w:val="-6"/>
                <w:lang w:val="sk-SK"/>
              </w:rPr>
              <w:t>Systémy zvyšovania úrovne zručností/rekvalifikácie zamestnancov vo firmách</w:t>
            </w:r>
          </w:p>
        </w:tc>
        <w:tc>
          <w:tcPr>
            <w:tcW w:w="1216" w:type="dxa"/>
            <w:tcBorders>
              <w:top w:val="nil"/>
              <w:left w:val="nil"/>
              <w:bottom w:val="single" w:sz="4" w:space="0" w:color="auto"/>
              <w:right w:val="single" w:sz="4" w:space="0" w:color="auto"/>
            </w:tcBorders>
            <w:shd w:val="clear" w:color="auto" w:fill="C6EFCE"/>
            <w:noWrap/>
          </w:tcPr>
          <w:p w14:paraId="04D1B9C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7CD00849" w14:textId="22D6E2F3" w:rsidR="009A71A8" w:rsidRPr="00A11C6D" w:rsidRDefault="00674A8F">
            <w:pPr>
              <w:pStyle w:val="P68B1DB1-Normal35"/>
              <w:spacing w:after="0"/>
              <w:jc w:val="both"/>
              <w:rPr>
                <w:noProof/>
                <w:spacing w:val="-6"/>
                <w:lang w:val="sk-SK"/>
              </w:rPr>
            </w:pPr>
            <w:r w:rsidRPr="00A11C6D">
              <w:rPr>
                <w:noProof/>
                <w:spacing w:val="-6"/>
                <w:lang w:val="sk-SK"/>
              </w:rPr>
              <w:t>MSP financované na odbornú prípravu svojich zamestnancov</w:t>
            </w:r>
            <w:r w:rsidR="00C73367" w:rsidRPr="00A11C6D">
              <w:rPr>
                <w:noProof/>
                <w:spacing w:val="-6"/>
                <w:lang w:val="sk-SK"/>
              </w:rPr>
              <w:t xml:space="preserve"> v </w:t>
            </w:r>
            <w:r w:rsidRPr="00A11C6D">
              <w:rPr>
                <w:noProof/>
                <w:spacing w:val="-6"/>
                <w:lang w:val="sk-SK"/>
              </w:rPr>
              <w:t xml:space="preserve">oblasti digitálnych zručností </w:t>
            </w:r>
          </w:p>
        </w:tc>
      </w:tr>
      <w:tr w:rsidR="009A71A8" w:rsidRPr="00A11C6D" w14:paraId="04574B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E685AFE" w14:textId="77777777" w:rsidR="009A71A8" w:rsidRPr="00A11C6D" w:rsidRDefault="00674A8F">
            <w:pPr>
              <w:pStyle w:val="P68B1DB1-Normal35"/>
              <w:spacing w:after="0"/>
              <w:jc w:val="center"/>
              <w:rPr>
                <w:noProof/>
                <w:spacing w:val="-6"/>
                <w:lang w:val="sk-SK"/>
              </w:rPr>
            </w:pPr>
            <w:r w:rsidRPr="00A11C6D">
              <w:rPr>
                <w:noProof/>
                <w:spacing w:val="-6"/>
                <w:lang w:val="sk-SK"/>
              </w:rPr>
              <w:t>244</w:t>
            </w:r>
          </w:p>
        </w:tc>
        <w:tc>
          <w:tcPr>
            <w:tcW w:w="3544" w:type="dxa"/>
            <w:tcBorders>
              <w:top w:val="nil"/>
              <w:left w:val="nil"/>
              <w:bottom w:val="single" w:sz="4" w:space="0" w:color="auto"/>
              <w:right w:val="single" w:sz="4" w:space="0" w:color="auto"/>
            </w:tcBorders>
            <w:shd w:val="clear" w:color="auto" w:fill="C6EFCE"/>
            <w:noWrap/>
          </w:tcPr>
          <w:p w14:paraId="54778675" w14:textId="77777777" w:rsidR="009A71A8" w:rsidRPr="00A11C6D" w:rsidRDefault="00674A8F">
            <w:pPr>
              <w:pStyle w:val="P68B1DB1-Normal35"/>
              <w:spacing w:after="0"/>
              <w:jc w:val="both"/>
              <w:rPr>
                <w:noProof/>
                <w:spacing w:val="-6"/>
                <w:lang w:val="sk-SK"/>
              </w:rPr>
            </w:pPr>
            <w:r w:rsidRPr="00A11C6D">
              <w:rPr>
                <w:noProof/>
                <w:spacing w:val="-6"/>
                <w:lang w:val="sk-SK"/>
              </w:rPr>
              <w:t>C9.R1</w:t>
            </w:r>
          </w:p>
          <w:p w14:paraId="086E1B96" w14:textId="4DCB4066" w:rsidR="009A71A8" w:rsidRPr="00A11C6D" w:rsidRDefault="00674A8F">
            <w:pPr>
              <w:pStyle w:val="P68B1DB1-Normal35"/>
              <w:spacing w:after="0"/>
              <w:jc w:val="both"/>
              <w:rPr>
                <w:noProof/>
                <w:spacing w:val="-6"/>
                <w:lang w:val="sk-SK"/>
              </w:rPr>
            </w:pPr>
            <w:r w:rsidRPr="00A11C6D">
              <w:rPr>
                <w:noProof/>
                <w:spacing w:val="-6"/>
                <w:lang w:val="sk-SK"/>
              </w:rPr>
              <w:t>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216" w:type="dxa"/>
            <w:tcBorders>
              <w:top w:val="nil"/>
              <w:left w:val="nil"/>
              <w:bottom w:val="single" w:sz="4" w:space="0" w:color="auto"/>
              <w:right w:val="single" w:sz="4" w:space="0" w:color="auto"/>
            </w:tcBorders>
            <w:shd w:val="clear" w:color="auto" w:fill="C6EFCE"/>
            <w:noWrap/>
          </w:tcPr>
          <w:p w14:paraId="0324FE3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3D3A6591" w14:textId="2AFEABF2" w:rsidR="009A71A8" w:rsidRPr="00A11C6D" w:rsidRDefault="00674A8F">
            <w:pPr>
              <w:pStyle w:val="P68B1DB1-Normal35"/>
              <w:spacing w:after="0"/>
              <w:jc w:val="both"/>
              <w:rPr>
                <w:noProof/>
                <w:spacing w:val="-6"/>
                <w:lang w:val="sk-SK"/>
              </w:rPr>
            </w:pPr>
            <w:r w:rsidRPr="00A11C6D">
              <w:rPr>
                <w:noProof/>
                <w:spacing w:val="-6"/>
                <w:lang w:val="sk-SK"/>
              </w:rPr>
              <w:t>Skrátenie priemerného času potrebného na splnenie regulačných požiadaviek súvisiacich</w:t>
            </w:r>
            <w:r w:rsidR="00C73367" w:rsidRPr="00A11C6D">
              <w:rPr>
                <w:noProof/>
                <w:spacing w:val="-6"/>
                <w:lang w:val="sk-SK"/>
              </w:rPr>
              <w:t xml:space="preserve"> s </w:t>
            </w:r>
            <w:r w:rsidRPr="00A11C6D">
              <w:rPr>
                <w:noProof/>
                <w:spacing w:val="-6"/>
                <w:lang w:val="sk-SK"/>
              </w:rPr>
              <w:t xml:space="preserve">podnikateľským prostredím </w:t>
            </w:r>
          </w:p>
        </w:tc>
      </w:tr>
      <w:tr w:rsidR="009A71A8" w:rsidRPr="00A11C6D" w14:paraId="08C49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40156E5" w14:textId="77777777" w:rsidR="009A71A8" w:rsidRPr="00A11C6D" w:rsidRDefault="00674A8F">
            <w:pPr>
              <w:pStyle w:val="P68B1DB1-Normal35"/>
              <w:spacing w:after="0"/>
              <w:jc w:val="center"/>
              <w:rPr>
                <w:noProof/>
                <w:spacing w:val="-6"/>
                <w:lang w:val="sk-SK"/>
              </w:rPr>
            </w:pPr>
            <w:r w:rsidRPr="00A11C6D">
              <w:rPr>
                <w:noProof/>
                <w:spacing w:val="-6"/>
                <w:lang w:val="sk-SK"/>
              </w:rPr>
              <w:t>245</w:t>
            </w:r>
          </w:p>
        </w:tc>
        <w:tc>
          <w:tcPr>
            <w:tcW w:w="3544" w:type="dxa"/>
            <w:tcBorders>
              <w:top w:val="nil"/>
              <w:left w:val="nil"/>
              <w:bottom w:val="single" w:sz="4" w:space="0" w:color="auto"/>
              <w:right w:val="single" w:sz="4" w:space="0" w:color="auto"/>
            </w:tcBorders>
            <w:shd w:val="clear" w:color="auto" w:fill="C6EFCE"/>
            <w:noWrap/>
          </w:tcPr>
          <w:p w14:paraId="626F62BC" w14:textId="77777777" w:rsidR="009A71A8" w:rsidRPr="00A11C6D" w:rsidRDefault="00674A8F">
            <w:pPr>
              <w:pStyle w:val="P68B1DB1-Normal35"/>
              <w:spacing w:after="0"/>
              <w:jc w:val="both"/>
              <w:rPr>
                <w:noProof/>
                <w:spacing w:val="-6"/>
                <w:lang w:val="sk-SK"/>
              </w:rPr>
            </w:pPr>
            <w:r w:rsidRPr="00A11C6D">
              <w:rPr>
                <w:noProof/>
                <w:spacing w:val="-6"/>
                <w:lang w:val="sk-SK"/>
              </w:rPr>
              <w:t>C9.R1</w:t>
            </w:r>
          </w:p>
          <w:p w14:paraId="662BB471" w14:textId="04CCF6EB" w:rsidR="009A71A8" w:rsidRPr="00A11C6D" w:rsidRDefault="00674A8F">
            <w:pPr>
              <w:pStyle w:val="P68B1DB1-Normal35"/>
              <w:spacing w:after="0"/>
              <w:jc w:val="both"/>
              <w:rPr>
                <w:noProof/>
                <w:spacing w:val="-6"/>
                <w:lang w:val="sk-SK"/>
              </w:rPr>
            </w:pPr>
            <w:r w:rsidRPr="00A11C6D">
              <w:rPr>
                <w:noProof/>
                <w:spacing w:val="-6"/>
                <w:lang w:val="sk-SK"/>
              </w:rPr>
              <w:t>Legislatívna transparentnosť, odstránenie byrokracie</w:t>
            </w:r>
            <w:r w:rsidR="00C73367" w:rsidRPr="00A11C6D">
              <w:rPr>
                <w:noProof/>
                <w:spacing w:val="-6"/>
                <w:lang w:val="sk-SK"/>
              </w:rPr>
              <w:t xml:space="preserve"> a </w:t>
            </w:r>
            <w:r w:rsidRPr="00A11C6D">
              <w:rPr>
                <w:noProof/>
                <w:spacing w:val="-6"/>
                <w:lang w:val="sk-SK"/>
              </w:rPr>
              <w:t xml:space="preserve">zjednodušenie postupov pre podniky </w:t>
            </w:r>
          </w:p>
        </w:tc>
        <w:tc>
          <w:tcPr>
            <w:tcW w:w="1216" w:type="dxa"/>
            <w:tcBorders>
              <w:top w:val="nil"/>
              <w:left w:val="nil"/>
              <w:bottom w:val="single" w:sz="4" w:space="0" w:color="auto"/>
              <w:right w:val="single" w:sz="4" w:space="0" w:color="auto"/>
            </w:tcBorders>
            <w:shd w:val="clear" w:color="auto" w:fill="C6EFCE"/>
            <w:noWrap/>
          </w:tcPr>
          <w:p w14:paraId="35B62D5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28F637BA" w14:textId="63F7B7C0" w:rsidR="009A71A8" w:rsidRPr="00A11C6D" w:rsidRDefault="00674A8F">
            <w:pPr>
              <w:pStyle w:val="P68B1DB1-Normal35"/>
              <w:spacing w:after="0"/>
              <w:jc w:val="both"/>
              <w:rPr>
                <w:noProof/>
                <w:spacing w:val="-6"/>
                <w:lang w:val="sk-SK"/>
              </w:rPr>
            </w:pPr>
            <w:r w:rsidRPr="00A11C6D">
              <w:rPr>
                <w:noProof/>
                <w:spacing w:val="-6"/>
                <w:lang w:val="sk-SK"/>
              </w:rPr>
              <w:t>Legislatívne akty/zmeny týkajúce sa MSP,</w:t>
            </w:r>
            <w:r w:rsidR="00C73367" w:rsidRPr="00A11C6D">
              <w:rPr>
                <w:noProof/>
                <w:spacing w:val="-6"/>
                <w:lang w:val="sk-SK"/>
              </w:rPr>
              <w:t xml:space="preserve"> v </w:t>
            </w:r>
            <w:r w:rsidRPr="00A11C6D">
              <w:rPr>
                <w:noProof/>
                <w:spacing w:val="-6"/>
                <w:lang w:val="sk-SK"/>
              </w:rPr>
              <w:t>prípade ktorých sa test uplatnil</w:t>
            </w:r>
          </w:p>
        </w:tc>
      </w:tr>
      <w:tr w:rsidR="009A71A8" w:rsidRPr="00A11C6D" w14:paraId="383B12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841D44" w14:textId="77777777" w:rsidR="009A71A8" w:rsidRPr="00A11C6D" w:rsidRDefault="00674A8F">
            <w:pPr>
              <w:pStyle w:val="P68B1DB1-Normal35"/>
              <w:spacing w:after="0"/>
              <w:jc w:val="center"/>
              <w:rPr>
                <w:noProof/>
                <w:spacing w:val="-6"/>
                <w:lang w:val="sk-SK"/>
              </w:rPr>
            </w:pPr>
            <w:r w:rsidRPr="00A11C6D">
              <w:rPr>
                <w:noProof/>
                <w:spacing w:val="-6"/>
                <w:lang w:val="sk-SK"/>
              </w:rPr>
              <w:t>275</w:t>
            </w:r>
          </w:p>
        </w:tc>
        <w:tc>
          <w:tcPr>
            <w:tcW w:w="3544" w:type="dxa"/>
            <w:tcBorders>
              <w:top w:val="nil"/>
              <w:left w:val="nil"/>
              <w:bottom w:val="single" w:sz="4" w:space="0" w:color="auto"/>
              <w:right w:val="single" w:sz="4" w:space="0" w:color="auto"/>
            </w:tcBorders>
            <w:shd w:val="clear" w:color="auto" w:fill="C6EFCE"/>
            <w:noWrap/>
          </w:tcPr>
          <w:p w14:paraId="32D7E174" w14:textId="77777777" w:rsidR="00C73367" w:rsidRPr="00A11C6D" w:rsidRDefault="00674A8F">
            <w:pPr>
              <w:pStyle w:val="P68B1DB1-Normal35"/>
              <w:spacing w:after="0"/>
              <w:jc w:val="both"/>
              <w:rPr>
                <w:noProof/>
                <w:spacing w:val="-6"/>
                <w:lang w:val="sk-SK"/>
              </w:rPr>
            </w:pPr>
            <w:r w:rsidRPr="00A11C6D">
              <w:rPr>
                <w:noProof/>
                <w:spacing w:val="-6"/>
                <w:lang w:val="sk-SK"/>
              </w:rPr>
              <w:t>C9.R3</w:t>
            </w:r>
          </w:p>
          <w:p w14:paraId="79588598" w14:textId="3C736AE0" w:rsidR="009A71A8" w:rsidRPr="00A11C6D" w:rsidRDefault="00674A8F">
            <w:pPr>
              <w:pStyle w:val="P68B1DB1-Normal35"/>
              <w:spacing w:after="0"/>
              <w:jc w:val="both"/>
              <w:rPr>
                <w:noProof/>
                <w:spacing w:val="-6"/>
                <w:lang w:val="sk-SK"/>
              </w:rPr>
            </w:pPr>
            <w:r w:rsidRPr="00A11C6D">
              <w:rPr>
                <w:noProof/>
                <w:spacing w:val="-6"/>
                <w:lang w:val="sk-SK"/>
              </w:rPr>
              <w:t xml:space="preserve">Reforma kariéry vo výskume </w:t>
            </w:r>
          </w:p>
        </w:tc>
        <w:tc>
          <w:tcPr>
            <w:tcW w:w="1216" w:type="dxa"/>
            <w:tcBorders>
              <w:top w:val="nil"/>
              <w:left w:val="nil"/>
              <w:bottom w:val="single" w:sz="4" w:space="0" w:color="auto"/>
              <w:right w:val="single" w:sz="4" w:space="0" w:color="auto"/>
            </w:tcBorders>
            <w:shd w:val="clear" w:color="auto" w:fill="C6EFCE"/>
            <w:noWrap/>
          </w:tcPr>
          <w:p w14:paraId="540A0B4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2060AF8A" w14:textId="7BE7B4B4" w:rsidR="009A71A8" w:rsidRPr="00A11C6D" w:rsidRDefault="00674A8F">
            <w:pPr>
              <w:pStyle w:val="P68B1DB1-Normal35"/>
              <w:spacing w:after="0"/>
              <w:jc w:val="both"/>
              <w:rPr>
                <w:noProof/>
                <w:spacing w:val="-6"/>
                <w:lang w:val="sk-SK"/>
              </w:rPr>
            </w:pPr>
            <w:r w:rsidRPr="00A11C6D">
              <w:rPr>
                <w:noProof/>
                <w:spacing w:val="-6"/>
                <w:lang w:val="sk-SK"/>
              </w:rPr>
              <w:t>Inštitúcie, ktoré dodržiavali Európsku chartu výskumných pracovníkov</w:t>
            </w:r>
            <w:r w:rsidR="00C73367" w:rsidRPr="00A11C6D">
              <w:rPr>
                <w:noProof/>
                <w:spacing w:val="-6"/>
                <w:lang w:val="sk-SK"/>
              </w:rPr>
              <w:t xml:space="preserve"> a </w:t>
            </w:r>
            <w:r w:rsidRPr="00A11C6D">
              <w:rPr>
                <w:noProof/>
                <w:spacing w:val="-6"/>
                <w:lang w:val="sk-SK"/>
              </w:rPr>
              <w:t>Kódex náboru výskumných pracovníkov, začali proces navrhovania, vykonávania</w:t>
            </w:r>
            <w:r w:rsidR="00C73367" w:rsidRPr="00A11C6D">
              <w:rPr>
                <w:noProof/>
                <w:spacing w:val="-6"/>
                <w:lang w:val="sk-SK"/>
              </w:rPr>
              <w:t xml:space="preserve"> a </w:t>
            </w:r>
            <w:r w:rsidRPr="00A11C6D">
              <w:rPr>
                <w:noProof/>
                <w:spacing w:val="-6"/>
                <w:lang w:val="sk-SK"/>
              </w:rPr>
              <w:t xml:space="preserve">hodnotenia akčných plánov </w:t>
            </w:r>
          </w:p>
        </w:tc>
      </w:tr>
      <w:tr w:rsidR="009A71A8" w:rsidRPr="00A11C6D" w14:paraId="1BEF9A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D4D423A" w14:textId="77777777" w:rsidR="009A71A8" w:rsidRPr="00A11C6D" w:rsidRDefault="00674A8F">
            <w:pPr>
              <w:pStyle w:val="P68B1DB1-Normal35"/>
              <w:spacing w:after="0"/>
              <w:jc w:val="center"/>
              <w:rPr>
                <w:noProof/>
                <w:spacing w:val="-6"/>
                <w:lang w:val="sk-SK"/>
              </w:rPr>
            </w:pPr>
            <w:r w:rsidRPr="00A11C6D">
              <w:rPr>
                <w:noProof/>
                <w:spacing w:val="-6"/>
                <w:lang w:val="sk-SK"/>
              </w:rPr>
              <w:t>281</w:t>
            </w:r>
          </w:p>
        </w:tc>
        <w:tc>
          <w:tcPr>
            <w:tcW w:w="3544" w:type="dxa"/>
            <w:tcBorders>
              <w:top w:val="nil"/>
              <w:left w:val="nil"/>
              <w:bottom w:val="single" w:sz="4" w:space="0" w:color="auto"/>
              <w:right w:val="single" w:sz="4" w:space="0" w:color="auto"/>
            </w:tcBorders>
            <w:shd w:val="clear" w:color="auto" w:fill="C6EFCE"/>
            <w:noWrap/>
          </w:tcPr>
          <w:p w14:paraId="27F2794C" w14:textId="77777777" w:rsidR="009A71A8" w:rsidRPr="00A11C6D" w:rsidRDefault="00674A8F">
            <w:pPr>
              <w:pStyle w:val="P68B1DB1-Normal35"/>
              <w:spacing w:after="0"/>
              <w:jc w:val="both"/>
              <w:rPr>
                <w:noProof/>
                <w:spacing w:val="-6"/>
                <w:lang w:val="sk-SK"/>
              </w:rPr>
            </w:pPr>
            <w:r w:rsidRPr="00A11C6D">
              <w:rPr>
                <w:noProof/>
                <w:spacing w:val="-6"/>
                <w:lang w:val="sk-SK"/>
              </w:rPr>
              <w:t>C9.I5</w:t>
            </w:r>
          </w:p>
          <w:p w14:paraId="1C24245D" w14:textId="092807BB" w:rsidR="009A71A8" w:rsidRPr="00A11C6D" w:rsidRDefault="00674A8F">
            <w:pPr>
              <w:pStyle w:val="P68B1DB1-Normal35"/>
              <w:spacing w:after="0"/>
              <w:jc w:val="both"/>
              <w:rPr>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 xml:space="preserve">sprevádzkovanie kompetenčných centier </w:t>
            </w:r>
          </w:p>
        </w:tc>
        <w:tc>
          <w:tcPr>
            <w:tcW w:w="1216" w:type="dxa"/>
            <w:tcBorders>
              <w:top w:val="nil"/>
              <w:left w:val="nil"/>
              <w:bottom w:val="single" w:sz="4" w:space="0" w:color="auto"/>
              <w:right w:val="single" w:sz="4" w:space="0" w:color="auto"/>
            </w:tcBorders>
            <w:shd w:val="clear" w:color="auto" w:fill="C6EFCE"/>
            <w:noWrap/>
          </w:tcPr>
          <w:p w14:paraId="3193CFC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1959773A" w14:textId="77777777" w:rsidR="00C73367" w:rsidRPr="00A11C6D" w:rsidRDefault="00674A8F">
            <w:pPr>
              <w:pStyle w:val="P68B1DB1-Normal35"/>
              <w:spacing w:after="0"/>
              <w:jc w:val="both"/>
              <w:rPr>
                <w:noProof/>
                <w:spacing w:val="-6"/>
                <w:lang w:val="sk-SK"/>
              </w:rPr>
            </w:pPr>
            <w:r w:rsidRPr="00A11C6D">
              <w:rPr>
                <w:noProof/>
                <w:spacing w:val="-6"/>
                <w:lang w:val="sk-SK"/>
              </w:rPr>
              <w:t>Rozpočet prilákaný kompetenčnými centrami</w:t>
            </w:r>
            <w:r w:rsidR="00C73367" w:rsidRPr="00A11C6D">
              <w:rPr>
                <w:noProof/>
                <w:spacing w:val="-6"/>
                <w:lang w:val="sk-SK"/>
              </w:rPr>
              <w:t xml:space="preserve"> z </w:t>
            </w:r>
            <w:r w:rsidRPr="00A11C6D">
              <w:rPr>
                <w:noProof/>
                <w:spacing w:val="-6"/>
                <w:lang w:val="sk-SK"/>
              </w:rPr>
              <w:t>výskumných, vývojových</w:t>
            </w:r>
            <w:r w:rsidR="00C73367" w:rsidRPr="00A11C6D">
              <w:rPr>
                <w:noProof/>
                <w:spacing w:val="-6"/>
                <w:lang w:val="sk-SK"/>
              </w:rPr>
              <w:t xml:space="preserve"> a </w:t>
            </w:r>
            <w:r w:rsidRPr="00A11C6D">
              <w:rPr>
                <w:noProof/>
                <w:spacing w:val="-6"/>
                <w:lang w:val="sk-SK"/>
              </w:rPr>
              <w:t>inovačných projektov súkromného sektora</w:t>
            </w:r>
          </w:p>
          <w:p w14:paraId="370A29BA" w14:textId="1EF0DCF5" w:rsidR="009A71A8" w:rsidRPr="00A11C6D" w:rsidRDefault="009A71A8">
            <w:pPr>
              <w:spacing w:after="0"/>
              <w:jc w:val="both"/>
              <w:rPr>
                <w:rFonts w:ascii="Times New Roman" w:hAnsi="Times New Roman" w:cs="Times New Roman"/>
                <w:noProof/>
                <w:spacing w:val="-6"/>
                <w:lang w:val="sk-SK"/>
              </w:rPr>
            </w:pPr>
          </w:p>
        </w:tc>
      </w:tr>
      <w:tr w:rsidR="009A71A8" w:rsidRPr="00A11C6D" w14:paraId="22F1C7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1FBFB0F" w14:textId="77777777" w:rsidR="009A71A8" w:rsidRPr="00A11C6D" w:rsidRDefault="00674A8F">
            <w:pPr>
              <w:pStyle w:val="P68B1DB1-Normal35"/>
              <w:spacing w:after="0"/>
              <w:jc w:val="center"/>
              <w:rPr>
                <w:noProof/>
                <w:spacing w:val="-6"/>
                <w:lang w:val="sk-SK"/>
              </w:rPr>
            </w:pPr>
            <w:r w:rsidRPr="00A11C6D">
              <w:rPr>
                <w:noProof/>
                <w:spacing w:val="-6"/>
                <w:lang w:val="sk-SK"/>
              </w:rPr>
              <w:t>502</w:t>
            </w:r>
          </w:p>
        </w:tc>
        <w:tc>
          <w:tcPr>
            <w:tcW w:w="3544" w:type="dxa"/>
            <w:tcBorders>
              <w:top w:val="nil"/>
              <w:left w:val="nil"/>
              <w:bottom w:val="single" w:sz="4" w:space="0" w:color="auto"/>
              <w:right w:val="single" w:sz="4" w:space="0" w:color="auto"/>
            </w:tcBorders>
            <w:shd w:val="clear" w:color="auto" w:fill="C6EFCE"/>
            <w:noWrap/>
          </w:tcPr>
          <w:p w14:paraId="4ADB4870" w14:textId="77777777" w:rsidR="009A71A8" w:rsidRPr="00A11C6D" w:rsidRDefault="00674A8F">
            <w:pPr>
              <w:pStyle w:val="P68B1DB1-Normal35"/>
              <w:spacing w:after="0"/>
              <w:jc w:val="both"/>
              <w:rPr>
                <w:noProof/>
                <w:spacing w:val="-6"/>
                <w:lang w:val="sk-SK"/>
              </w:rPr>
            </w:pPr>
            <w:r w:rsidRPr="00A11C6D">
              <w:rPr>
                <w:noProof/>
                <w:spacing w:val="-6"/>
                <w:lang w:val="sk-SK"/>
              </w:rPr>
              <w:t>C15.I16</w:t>
            </w:r>
          </w:p>
          <w:p w14:paraId="5976D04B" w14:textId="1C7DDCBC" w:rsidR="009A71A8" w:rsidRPr="00A11C6D" w:rsidRDefault="00674A8F">
            <w:pPr>
              <w:pStyle w:val="P68B1DB1-Normal35"/>
              <w:spacing w:after="0"/>
              <w:jc w:val="both"/>
              <w:rPr>
                <w:noProof/>
                <w:spacing w:val="-6"/>
                <w:lang w:val="sk-SK"/>
              </w:rPr>
            </w:pPr>
            <w:r w:rsidRPr="00A11C6D">
              <w:rPr>
                <w:noProof/>
                <w:spacing w:val="-6"/>
                <w:lang w:val="sk-SK"/>
              </w:rPr>
              <w:t>Digitalizácia univerzít</w:t>
            </w:r>
            <w:r w:rsidR="00C73367" w:rsidRPr="00A11C6D">
              <w:rPr>
                <w:noProof/>
                <w:spacing w:val="-6"/>
                <w:lang w:val="sk-SK"/>
              </w:rPr>
              <w:t xml:space="preserve"> a </w:t>
            </w:r>
            <w:r w:rsidRPr="00A11C6D">
              <w:rPr>
                <w:noProof/>
                <w:spacing w:val="-6"/>
                <w:lang w:val="sk-SK"/>
              </w:rPr>
              <w:t>príprava na digitálne povolania budúcnosti</w:t>
            </w:r>
          </w:p>
        </w:tc>
        <w:tc>
          <w:tcPr>
            <w:tcW w:w="1216" w:type="dxa"/>
            <w:tcBorders>
              <w:top w:val="nil"/>
              <w:left w:val="nil"/>
              <w:bottom w:val="single" w:sz="4" w:space="0" w:color="auto"/>
              <w:right w:val="single" w:sz="4" w:space="0" w:color="auto"/>
            </w:tcBorders>
            <w:shd w:val="clear" w:color="auto" w:fill="C6EFCE"/>
            <w:noWrap/>
          </w:tcPr>
          <w:p w14:paraId="3E21C4C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30861574" w14:textId="77777777" w:rsidR="009A71A8" w:rsidRPr="00A11C6D" w:rsidRDefault="00674A8F">
            <w:pPr>
              <w:pStyle w:val="P68B1DB1-Normal35"/>
              <w:spacing w:after="0"/>
              <w:jc w:val="both"/>
              <w:rPr>
                <w:noProof/>
                <w:spacing w:val="-6"/>
                <w:lang w:val="sk-SK"/>
              </w:rPr>
            </w:pPr>
            <w:r w:rsidRPr="00A11C6D">
              <w:rPr>
                <w:noProof/>
                <w:spacing w:val="-6"/>
                <w:lang w:val="sk-SK"/>
              </w:rPr>
              <w:t xml:space="preserve">Univerzity podporované novými inovačnými technologickými centrami na vytváranie nových zručností budúcnosti </w:t>
            </w:r>
          </w:p>
        </w:tc>
      </w:tr>
      <w:tr w:rsidR="009A71A8" w:rsidRPr="00A11C6D" w14:paraId="5688E1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08CBF54" w14:textId="77777777" w:rsidR="009A71A8" w:rsidRPr="00A11C6D" w:rsidRDefault="00674A8F">
            <w:pPr>
              <w:pStyle w:val="P68B1DB1-Normal35"/>
              <w:spacing w:after="0"/>
              <w:jc w:val="center"/>
              <w:rPr>
                <w:noProof/>
                <w:spacing w:val="-6"/>
                <w:lang w:val="sk-SK"/>
              </w:rPr>
            </w:pPr>
            <w:r w:rsidRPr="00A11C6D">
              <w:rPr>
                <w:noProof/>
                <w:spacing w:val="-6"/>
                <w:lang w:val="sk-SK"/>
              </w:rPr>
              <w:t>498</w:t>
            </w:r>
          </w:p>
        </w:tc>
        <w:tc>
          <w:tcPr>
            <w:tcW w:w="3544" w:type="dxa"/>
            <w:tcBorders>
              <w:top w:val="nil"/>
              <w:left w:val="nil"/>
              <w:bottom w:val="single" w:sz="4" w:space="0" w:color="auto"/>
              <w:right w:val="single" w:sz="4" w:space="0" w:color="auto"/>
            </w:tcBorders>
            <w:shd w:val="clear" w:color="auto" w:fill="C6EFCE"/>
            <w:noWrap/>
          </w:tcPr>
          <w:p w14:paraId="5CCA04AB" w14:textId="77777777" w:rsidR="00C73367" w:rsidRPr="00A11C6D" w:rsidRDefault="00674A8F">
            <w:pPr>
              <w:pStyle w:val="P68B1DB1-Normal35"/>
              <w:spacing w:after="0"/>
              <w:jc w:val="both"/>
              <w:rPr>
                <w:noProof/>
                <w:spacing w:val="-6"/>
                <w:lang w:val="sk-SK"/>
              </w:rPr>
            </w:pPr>
            <w:r w:rsidRPr="00A11C6D">
              <w:rPr>
                <w:noProof/>
                <w:spacing w:val="-6"/>
                <w:lang w:val="sk-SK"/>
              </w:rPr>
              <w:t>C15.I15</w:t>
            </w:r>
          </w:p>
          <w:p w14:paraId="3E5B4B53" w14:textId="183FA5D8" w:rsidR="009A71A8" w:rsidRPr="00A11C6D" w:rsidRDefault="00674A8F">
            <w:pPr>
              <w:pStyle w:val="P68B1DB1-Normal35"/>
              <w:spacing w:after="0"/>
              <w:jc w:val="both"/>
              <w:rPr>
                <w:noProof/>
                <w:spacing w:val="-6"/>
                <w:lang w:val="sk-SK"/>
              </w:rPr>
            </w:pPr>
            <w:r w:rsidRPr="00A11C6D">
              <w:rPr>
                <w:noProof/>
                <w:spacing w:val="-6"/>
                <w:lang w:val="sk-SK"/>
              </w:rPr>
              <w:t>Online škola: Vývoj hodnotiacej platformy</w:t>
            </w:r>
            <w:r w:rsidR="00C73367" w:rsidRPr="00A11C6D">
              <w:rPr>
                <w:noProof/>
                <w:spacing w:val="-6"/>
                <w:lang w:val="sk-SK"/>
              </w:rPr>
              <w:t xml:space="preserve"> a </w:t>
            </w:r>
            <w:r w:rsidRPr="00A11C6D">
              <w:rPr>
                <w:noProof/>
                <w:spacing w:val="-6"/>
                <w:lang w:val="sk-SK"/>
              </w:rPr>
              <w:t>obsahu</w:t>
            </w:r>
          </w:p>
        </w:tc>
        <w:tc>
          <w:tcPr>
            <w:tcW w:w="1216" w:type="dxa"/>
            <w:tcBorders>
              <w:top w:val="nil"/>
              <w:left w:val="nil"/>
              <w:bottom w:val="single" w:sz="4" w:space="0" w:color="auto"/>
              <w:right w:val="single" w:sz="4" w:space="0" w:color="auto"/>
            </w:tcBorders>
            <w:shd w:val="clear" w:color="auto" w:fill="C6EFCE"/>
            <w:noWrap/>
          </w:tcPr>
          <w:p w14:paraId="4F65768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61" w:type="dxa"/>
            <w:tcBorders>
              <w:top w:val="nil"/>
              <w:left w:val="nil"/>
              <w:bottom w:val="single" w:sz="4" w:space="0" w:color="auto"/>
              <w:right w:val="single" w:sz="4" w:space="0" w:color="auto"/>
            </w:tcBorders>
            <w:shd w:val="clear" w:color="auto" w:fill="C6EFCE"/>
            <w:noWrap/>
          </w:tcPr>
          <w:p w14:paraId="028229C3" w14:textId="10339BFF" w:rsidR="009A71A8" w:rsidRPr="00A11C6D" w:rsidRDefault="00674A8F">
            <w:pPr>
              <w:pStyle w:val="P68B1DB1-Normal35"/>
              <w:spacing w:after="0"/>
              <w:jc w:val="both"/>
              <w:rPr>
                <w:noProof/>
                <w:spacing w:val="-6"/>
                <w:lang w:val="sk-SK"/>
              </w:rPr>
            </w:pPr>
            <w:r w:rsidRPr="00A11C6D">
              <w:rPr>
                <w:noProof/>
                <w:spacing w:val="-6"/>
                <w:lang w:val="sk-SK"/>
              </w:rPr>
              <w:t>Elektronická platforma na hodnotenie študentov je</w:t>
            </w:r>
            <w:r w:rsidR="00C73367" w:rsidRPr="00A11C6D">
              <w:rPr>
                <w:noProof/>
                <w:spacing w:val="-6"/>
                <w:lang w:val="sk-SK"/>
              </w:rPr>
              <w:t xml:space="preserve"> v </w:t>
            </w:r>
            <w:r w:rsidRPr="00A11C6D">
              <w:rPr>
                <w:noProof/>
                <w:spacing w:val="-6"/>
                <w:lang w:val="sk-SK"/>
              </w:rPr>
              <w:t>prevádzke</w:t>
            </w:r>
          </w:p>
        </w:tc>
      </w:tr>
      <w:tr w:rsidR="009A71A8" w:rsidRPr="00A11C6D" w14:paraId="746D6F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C3446AE" w14:textId="77777777" w:rsidR="009A71A8" w:rsidRPr="00A11C6D" w:rsidRDefault="00674A8F">
            <w:pPr>
              <w:pStyle w:val="P68B1DB1-Normal35"/>
              <w:spacing w:after="0"/>
              <w:jc w:val="center"/>
              <w:rPr>
                <w:noProof/>
                <w:spacing w:val="-6"/>
                <w:lang w:val="sk-SK"/>
              </w:rPr>
            </w:pPr>
            <w:r w:rsidRPr="00A11C6D">
              <w:rPr>
                <w:noProof/>
                <w:spacing w:val="-6"/>
                <w:lang w:val="sk-SK"/>
              </w:rPr>
              <w:t>503</w:t>
            </w:r>
          </w:p>
        </w:tc>
        <w:tc>
          <w:tcPr>
            <w:tcW w:w="3544" w:type="dxa"/>
            <w:tcBorders>
              <w:top w:val="nil"/>
              <w:left w:val="nil"/>
              <w:bottom w:val="single" w:sz="4" w:space="0" w:color="auto"/>
              <w:right w:val="single" w:sz="4" w:space="0" w:color="auto"/>
            </w:tcBorders>
            <w:shd w:val="clear" w:color="auto" w:fill="C6EFCE"/>
            <w:noWrap/>
          </w:tcPr>
          <w:p w14:paraId="5C887A4B" w14:textId="77777777" w:rsidR="009A71A8" w:rsidRPr="00A11C6D" w:rsidRDefault="00674A8F">
            <w:pPr>
              <w:pStyle w:val="P68B1DB1-Normal35"/>
              <w:spacing w:after="0"/>
              <w:jc w:val="both"/>
              <w:rPr>
                <w:noProof/>
                <w:spacing w:val="-6"/>
                <w:lang w:val="sk-SK"/>
              </w:rPr>
            </w:pPr>
            <w:r w:rsidRPr="00A11C6D">
              <w:rPr>
                <w:noProof/>
                <w:spacing w:val="-6"/>
                <w:lang w:val="sk-SK"/>
              </w:rPr>
              <w:t>C15.I17</w:t>
            </w:r>
          </w:p>
          <w:p w14:paraId="7AC87D76" w14:textId="77777777" w:rsidR="009A71A8" w:rsidRPr="00A11C6D" w:rsidRDefault="00674A8F">
            <w:pPr>
              <w:pStyle w:val="P68B1DB1-Normal35"/>
              <w:spacing w:after="0"/>
              <w:jc w:val="both"/>
              <w:rPr>
                <w:noProof/>
                <w:spacing w:val="-6"/>
                <w:lang w:val="sk-SK"/>
              </w:rPr>
            </w:pPr>
            <w:r w:rsidRPr="00A11C6D">
              <w:rPr>
                <w:noProof/>
                <w:spacing w:val="-6"/>
                <w:lang w:val="sk-SK"/>
              </w:rPr>
              <w:t>Zabezpečenie univerzitnej infraštruktúry (domov, jedální, rekreačných zariadení)</w:t>
            </w:r>
          </w:p>
        </w:tc>
        <w:tc>
          <w:tcPr>
            <w:tcW w:w="1216" w:type="dxa"/>
            <w:tcBorders>
              <w:top w:val="nil"/>
              <w:left w:val="nil"/>
              <w:bottom w:val="single" w:sz="4" w:space="0" w:color="auto"/>
              <w:right w:val="single" w:sz="4" w:space="0" w:color="auto"/>
            </w:tcBorders>
            <w:shd w:val="clear" w:color="auto" w:fill="C6EFCE"/>
            <w:noWrap/>
          </w:tcPr>
          <w:p w14:paraId="78821F7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32FECF8F" w14:textId="16D19134" w:rsidR="009A71A8" w:rsidRPr="00A11C6D" w:rsidRDefault="00674A8F">
            <w:pPr>
              <w:pStyle w:val="P68B1DB1-Normal35"/>
              <w:spacing w:after="0"/>
              <w:jc w:val="both"/>
              <w:rPr>
                <w:noProof/>
                <w:spacing w:val="-6"/>
                <w:lang w:val="sk-SK"/>
              </w:rPr>
            </w:pPr>
            <w:r w:rsidRPr="00A11C6D">
              <w:rPr>
                <w:noProof/>
                <w:spacing w:val="-6"/>
                <w:lang w:val="sk-SK"/>
              </w:rPr>
              <w:t>Miesta na rekreáciu</w:t>
            </w:r>
            <w:r w:rsidR="00C73367" w:rsidRPr="00A11C6D">
              <w:rPr>
                <w:noProof/>
                <w:spacing w:val="-6"/>
                <w:lang w:val="sk-SK"/>
              </w:rPr>
              <w:t xml:space="preserve"> a </w:t>
            </w:r>
            <w:r w:rsidRPr="00A11C6D">
              <w:rPr>
                <w:noProof/>
                <w:spacing w:val="-6"/>
                <w:lang w:val="sk-SK"/>
              </w:rPr>
              <w:t>čítanie vybudované alebo modernizované</w:t>
            </w:r>
            <w:r w:rsidR="00C73367" w:rsidRPr="00A11C6D">
              <w:rPr>
                <w:noProof/>
                <w:spacing w:val="-6"/>
                <w:lang w:val="sk-SK"/>
              </w:rPr>
              <w:t xml:space="preserve"> a </w:t>
            </w:r>
            <w:r w:rsidRPr="00A11C6D">
              <w:rPr>
                <w:noProof/>
                <w:spacing w:val="-6"/>
                <w:lang w:val="sk-SK"/>
              </w:rPr>
              <w:t>používané</w:t>
            </w:r>
          </w:p>
        </w:tc>
      </w:tr>
      <w:tr w:rsidR="009A71A8" w:rsidRPr="00A11C6D" w14:paraId="12D29E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56E7BAE" w14:textId="77777777" w:rsidR="009A71A8" w:rsidRPr="00A11C6D" w:rsidRDefault="00674A8F">
            <w:pPr>
              <w:pStyle w:val="P68B1DB1-Normal35"/>
              <w:spacing w:after="0"/>
              <w:jc w:val="center"/>
              <w:rPr>
                <w:noProof/>
                <w:spacing w:val="-6"/>
                <w:lang w:val="sk-SK"/>
              </w:rPr>
            </w:pPr>
            <w:r w:rsidRPr="00A11C6D">
              <w:rPr>
                <w:noProof/>
                <w:spacing w:val="-6"/>
                <w:lang w:val="sk-SK"/>
              </w:rPr>
              <w:t>504</w:t>
            </w:r>
          </w:p>
        </w:tc>
        <w:tc>
          <w:tcPr>
            <w:tcW w:w="3544" w:type="dxa"/>
            <w:tcBorders>
              <w:top w:val="nil"/>
              <w:left w:val="nil"/>
              <w:bottom w:val="single" w:sz="4" w:space="0" w:color="auto"/>
              <w:right w:val="single" w:sz="4" w:space="0" w:color="auto"/>
            </w:tcBorders>
            <w:shd w:val="clear" w:color="auto" w:fill="C6EFCE"/>
            <w:noWrap/>
          </w:tcPr>
          <w:p w14:paraId="1A8B875F" w14:textId="77777777" w:rsidR="009A71A8" w:rsidRPr="00A11C6D" w:rsidRDefault="00674A8F">
            <w:pPr>
              <w:pStyle w:val="P68B1DB1-Normal35"/>
              <w:spacing w:after="0"/>
              <w:jc w:val="both"/>
              <w:rPr>
                <w:noProof/>
                <w:spacing w:val="-6"/>
                <w:lang w:val="sk-SK"/>
              </w:rPr>
            </w:pPr>
            <w:r w:rsidRPr="00A11C6D">
              <w:rPr>
                <w:noProof/>
                <w:spacing w:val="-6"/>
                <w:lang w:val="sk-SK"/>
              </w:rPr>
              <w:t>C15.I17</w:t>
            </w:r>
          </w:p>
          <w:p w14:paraId="75D51416" w14:textId="4F3FD6A7" w:rsidR="009A71A8" w:rsidRPr="00A11C6D" w:rsidRDefault="00674A8F">
            <w:pPr>
              <w:pStyle w:val="P68B1DB1-Normal35"/>
              <w:spacing w:after="0"/>
              <w:jc w:val="both"/>
              <w:rPr>
                <w:noProof/>
                <w:spacing w:val="-6"/>
                <w:lang w:val="sk-SK"/>
              </w:rPr>
            </w:pPr>
            <w:r w:rsidRPr="00A11C6D">
              <w:rPr>
                <w:noProof/>
                <w:spacing w:val="-6"/>
                <w:lang w:val="sk-SK"/>
              </w:rPr>
              <w:t>Zabezpečenie univerzitnej infraštruktúry (domov, jedální</w:t>
            </w:r>
            <w:r w:rsidR="00C73367" w:rsidRPr="00A11C6D">
              <w:rPr>
                <w:noProof/>
                <w:spacing w:val="-6"/>
                <w:lang w:val="sk-SK"/>
              </w:rPr>
              <w:t xml:space="preserve"> a </w:t>
            </w:r>
            <w:r w:rsidRPr="00A11C6D">
              <w:rPr>
                <w:noProof/>
                <w:spacing w:val="-6"/>
                <w:lang w:val="sk-SK"/>
              </w:rPr>
              <w:t>rekreačných zariadení)</w:t>
            </w:r>
          </w:p>
        </w:tc>
        <w:tc>
          <w:tcPr>
            <w:tcW w:w="1216" w:type="dxa"/>
            <w:tcBorders>
              <w:top w:val="nil"/>
              <w:left w:val="nil"/>
              <w:bottom w:val="single" w:sz="4" w:space="0" w:color="auto"/>
              <w:right w:val="single" w:sz="4" w:space="0" w:color="auto"/>
            </w:tcBorders>
            <w:shd w:val="clear" w:color="auto" w:fill="C6EFCE"/>
            <w:noWrap/>
          </w:tcPr>
          <w:p w14:paraId="0A70824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1941F7F8" w14:textId="1E78B940" w:rsidR="009A71A8" w:rsidRPr="00A11C6D" w:rsidRDefault="00674A8F">
            <w:pPr>
              <w:pStyle w:val="P68B1DB1-Normal35"/>
              <w:spacing w:after="0"/>
              <w:jc w:val="both"/>
              <w:rPr>
                <w:noProof/>
                <w:spacing w:val="-6"/>
                <w:lang w:val="sk-SK"/>
              </w:rPr>
            </w:pPr>
            <w:r w:rsidRPr="00A11C6D">
              <w:rPr>
                <w:noProof/>
                <w:spacing w:val="-6"/>
                <w:lang w:val="sk-SK"/>
              </w:rPr>
              <w:t>Vybudované alebo modernizované jedálne</w:t>
            </w:r>
            <w:r w:rsidR="00C73367" w:rsidRPr="00A11C6D">
              <w:rPr>
                <w:noProof/>
                <w:spacing w:val="-6"/>
                <w:lang w:val="sk-SK"/>
              </w:rPr>
              <w:t xml:space="preserve"> a </w:t>
            </w:r>
            <w:r w:rsidRPr="00A11C6D">
              <w:rPr>
                <w:noProof/>
                <w:spacing w:val="-6"/>
                <w:lang w:val="sk-SK"/>
              </w:rPr>
              <w:t>používané jedálne</w:t>
            </w:r>
          </w:p>
        </w:tc>
      </w:tr>
      <w:tr w:rsidR="009A71A8" w:rsidRPr="00A11C6D" w14:paraId="2DB8C4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1140C1" w14:textId="77777777" w:rsidR="009A71A8" w:rsidRPr="00A11C6D" w:rsidRDefault="00674A8F">
            <w:pPr>
              <w:pStyle w:val="P68B1DB1-Normal35"/>
              <w:spacing w:after="0"/>
              <w:jc w:val="center"/>
              <w:rPr>
                <w:noProof/>
                <w:spacing w:val="-6"/>
                <w:lang w:val="sk-SK"/>
              </w:rPr>
            </w:pPr>
            <w:r w:rsidRPr="00A11C6D">
              <w:rPr>
                <w:noProof/>
                <w:spacing w:val="-6"/>
                <w:lang w:val="sk-SK"/>
              </w:rPr>
              <w:t>39</w:t>
            </w:r>
          </w:p>
        </w:tc>
        <w:tc>
          <w:tcPr>
            <w:tcW w:w="3544" w:type="dxa"/>
            <w:tcBorders>
              <w:top w:val="nil"/>
              <w:left w:val="nil"/>
              <w:bottom w:val="single" w:sz="4" w:space="0" w:color="auto"/>
              <w:right w:val="single" w:sz="4" w:space="0" w:color="auto"/>
            </w:tcBorders>
            <w:shd w:val="clear" w:color="auto" w:fill="C6EFCE"/>
            <w:noWrap/>
          </w:tcPr>
          <w:p w14:paraId="297F0A5E" w14:textId="77777777" w:rsidR="00C73367" w:rsidRPr="00A11C6D" w:rsidRDefault="00674A8F">
            <w:pPr>
              <w:pStyle w:val="P68B1DB1-Normal35"/>
              <w:spacing w:after="0"/>
              <w:jc w:val="both"/>
              <w:rPr>
                <w:noProof/>
                <w:spacing w:val="-6"/>
                <w:lang w:val="sk-SK"/>
              </w:rPr>
            </w:pPr>
            <w:r w:rsidRPr="00A11C6D">
              <w:rPr>
                <w:noProof/>
                <w:spacing w:val="-6"/>
                <w:lang w:val="sk-SK"/>
              </w:rPr>
              <w:t>C2.I4.4</w:t>
            </w:r>
          </w:p>
          <w:p w14:paraId="51C66610" w14:textId="4D21EC9C" w:rsidR="009A71A8" w:rsidRPr="00A11C6D" w:rsidRDefault="00674A8F">
            <w:pPr>
              <w:pStyle w:val="P68B1DB1-Normal35"/>
              <w:spacing w:after="0"/>
              <w:jc w:val="both"/>
              <w:rPr>
                <w:noProof/>
                <w:spacing w:val="-6"/>
                <w:lang w:val="sk-SK"/>
              </w:rPr>
            </w:pPr>
            <w:r w:rsidRPr="00A11C6D">
              <w:rPr>
                <w:noProof/>
                <w:spacing w:val="-6"/>
                <w:lang w:val="sk-SK"/>
              </w:rPr>
              <w:t>Zavedenie systému monitorovania voľne žijúcich jeseterov pozdĺž Dolného Dunaja</w:t>
            </w:r>
          </w:p>
        </w:tc>
        <w:tc>
          <w:tcPr>
            <w:tcW w:w="1216" w:type="dxa"/>
            <w:tcBorders>
              <w:top w:val="nil"/>
              <w:left w:val="nil"/>
              <w:bottom w:val="single" w:sz="4" w:space="0" w:color="auto"/>
              <w:right w:val="single" w:sz="4" w:space="0" w:color="auto"/>
            </w:tcBorders>
            <w:shd w:val="clear" w:color="auto" w:fill="C6EFCE"/>
            <w:noWrap/>
          </w:tcPr>
          <w:p w14:paraId="43466361"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61" w:type="dxa"/>
            <w:tcBorders>
              <w:top w:val="nil"/>
              <w:left w:val="nil"/>
              <w:bottom w:val="single" w:sz="4" w:space="0" w:color="auto"/>
              <w:right w:val="single" w:sz="4" w:space="0" w:color="auto"/>
            </w:tcBorders>
            <w:shd w:val="clear" w:color="auto" w:fill="C6EFCE"/>
            <w:noWrap/>
          </w:tcPr>
          <w:p w14:paraId="7E5F6BD5" w14:textId="5551179B" w:rsidR="009A71A8" w:rsidRPr="00A11C6D" w:rsidRDefault="00674A8F">
            <w:pPr>
              <w:pStyle w:val="P68B1DB1-Normal35"/>
              <w:spacing w:after="0"/>
              <w:jc w:val="both"/>
              <w:rPr>
                <w:noProof/>
                <w:spacing w:val="-6"/>
                <w:lang w:val="sk-SK"/>
              </w:rPr>
            </w:pPr>
            <w:r w:rsidRPr="00A11C6D">
              <w:rPr>
                <w:noProof/>
                <w:spacing w:val="-6"/>
                <w:lang w:val="sk-SK"/>
              </w:rPr>
              <w:t>Prevádzka siete na monitorovanie, komunikáciu</w:t>
            </w:r>
            <w:r w:rsidR="00C73367" w:rsidRPr="00A11C6D">
              <w:rPr>
                <w:noProof/>
                <w:spacing w:val="-6"/>
                <w:lang w:val="sk-SK"/>
              </w:rPr>
              <w:t xml:space="preserve"> a </w:t>
            </w:r>
            <w:r w:rsidRPr="00A11C6D">
              <w:rPr>
                <w:noProof/>
                <w:spacing w:val="-6"/>
                <w:lang w:val="sk-SK"/>
              </w:rPr>
              <w:t>prenos údajov</w:t>
            </w:r>
            <w:r w:rsidR="00C73367" w:rsidRPr="00A11C6D">
              <w:rPr>
                <w:noProof/>
                <w:spacing w:val="-6"/>
                <w:lang w:val="sk-SK"/>
              </w:rPr>
              <w:t xml:space="preserve"> z </w:t>
            </w:r>
            <w:r w:rsidRPr="00A11C6D">
              <w:rPr>
                <w:noProof/>
                <w:spacing w:val="-6"/>
                <w:lang w:val="sk-SK"/>
              </w:rPr>
              <w:t xml:space="preserve">voľne žijúcich jeseterov </w:t>
            </w:r>
          </w:p>
        </w:tc>
      </w:tr>
      <w:tr w:rsidR="009A71A8" w:rsidRPr="00A11C6D" w14:paraId="287816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44F12BE" w14:textId="77777777" w:rsidR="009A71A8" w:rsidRPr="00A11C6D" w:rsidRDefault="00674A8F">
            <w:pPr>
              <w:pStyle w:val="P68B1DB1-Normal35"/>
              <w:spacing w:after="0"/>
              <w:jc w:val="center"/>
              <w:rPr>
                <w:noProof/>
                <w:spacing w:val="-6"/>
                <w:lang w:val="sk-SK"/>
              </w:rPr>
            </w:pPr>
            <w:r w:rsidRPr="00A11C6D">
              <w:rPr>
                <w:noProof/>
                <w:spacing w:val="-6"/>
                <w:lang w:val="sk-SK"/>
              </w:rPr>
              <w:t>101</w:t>
            </w:r>
          </w:p>
        </w:tc>
        <w:tc>
          <w:tcPr>
            <w:tcW w:w="3544" w:type="dxa"/>
            <w:tcBorders>
              <w:top w:val="nil"/>
              <w:left w:val="nil"/>
              <w:bottom w:val="single" w:sz="4" w:space="0" w:color="auto"/>
              <w:right w:val="single" w:sz="4" w:space="0" w:color="auto"/>
            </w:tcBorders>
            <w:shd w:val="clear" w:color="auto" w:fill="C6EFCE"/>
            <w:noWrap/>
          </w:tcPr>
          <w:p w14:paraId="088EBDEC"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6718B15E" w14:textId="77777777" w:rsidR="009A71A8" w:rsidRPr="00A11C6D" w:rsidRDefault="00674A8F">
            <w:pPr>
              <w:pStyle w:val="P68B1DB1-Normal35"/>
              <w:spacing w:after="0"/>
              <w:jc w:val="both"/>
              <w:rPr>
                <w:noProof/>
                <w:spacing w:val="-6"/>
                <w:lang w:val="sk-SK"/>
              </w:rPr>
            </w:pPr>
            <w:r w:rsidRPr="00A11C6D">
              <w:rPr>
                <w:noProof/>
                <w:spacing w:val="-6"/>
                <w:lang w:val="sk-SK"/>
              </w:rPr>
              <w:t>Zriadenie fondu pre vlnu obnovy na financovanie prác na zlepšenie energetickej hospodárnosti existujúceho fondu budov</w:t>
            </w:r>
          </w:p>
        </w:tc>
        <w:tc>
          <w:tcPr>
            <w:tcW w:w="1216" w:type="dxa"/>
            <w:tcBorders>
              <w:top w:val="nil"/>
              <w:left w:val="nil"/>
              <w:bottom w:val="single" w:sz="4" w:space="0" w:color="auto"/>
              <w:right w:val="single" w:sz="4" w:space="0" w:color="auto"/>
            </w:tcBorders>
            <w:shd w:val="clear" w:color="auto" w:fill="C6EFCE"/>
            <w:noWrap/>
          </w:tcPr>
          <w:p w14:paraId="39594A8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318DD02D" w14:textId="77777777" w:rsidR="009A71A8" w:rsidRPr="00A11C6D" w:rsidRDefault="00674A8F">
            <w:pPr>
              <w:pStyle w:val="P68B1DB1-Normal35"/>
              <w:spacing w:after="0"/>
              <w:jc w:val="both"/>
              <w:rPr>
                <w:noProof/>
                <w:spacing w:val="-6"/>
                <w:lang w:val="sk-SK"/>
              </w:rPr>
            </w:pPr>
            <w:r w:rsidRPr="00A11C6D">
              <w:rPr>
                <w:noProof/>
                <w:spacing w:val="-6"/>
                <w:lang w:val="sk-SK"/>
              </w:rPr>
              <w:t>Dokončená energetická obnova viacrodinných bytových budov</w:t>
            </w:r>
          </w:p>
        </w:tc>
      </w:tr>
      <w:tr w:rsidR="009A71A8" w:rsidRPr="00A11C6D" w14:paraId="5B431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20CC93F" w14:textId="77777777" w:rsidR="009A71A8" w:rsidRPr="00A11C6D" w:rsidRDefault="00674A8F">
            <w:pPr>
              <w:pStyle w:val="P68B1DB1-Normal35"/>
              <w:spacing w:after="0"/>
              <w:jc w:val="center"/>
              <w:rPr>
                <w:noProof/>
                <w:spacing w:val="-6"/>
                <w:lang w:val="sk-SK"/>
              </w:rPr>
            </w:pPr>
            <w:r w:rsidRPr="00A11C6D">
              <w:rPr>
                <w:noProof/>
                <w:spacing w:val="-6"/>
                <w:lang w:val="sk-SK"/>
              </w:rPr>
              <w:t>104</w:t>
            </w:r>
          </w:p>
        </w:tc>
        <w:tc>
          <w:tcPr>
            <w:tcW w:w="3544" w:type="dxa"/>
            <w:tcBorders>
              <w:top w:val="nil"/>
              <w:left w:val="nil"/>
              <w:bottom w:val="single" w:sz="4" w:space="0" w:color="auto"/>
              <w:right w:val="single" w:sz="4" w:space="0" w:color="auto"/>
            </w:tcBorders>
            <w:shd w:val="clear" w:color="auto" w:fill="C6EFCE"/>
            <w:noWrap/>
          </w:tcPr>
          <w:p w14:paraId="5F912A09"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5F06854B" w14:textId="77777777" w:rsidR="009A71A8" w:rsidRPr="00A11C6D" w:rsidRDefault="00674A8F">
            <w:pPr>
              <w:pStyle w:val="P68B1DB1-Normal35"/>
              <w:spacing w:after="0"/>
              <w:jc w:val="both"/>
              <w:rPr>
                <w:noProof/>
                <w:spacing w:val="-6"/>
                <w:lang w:val="sk-SK"/>
              </w:rPr>
            </w:pPr>
            <w:r w:rsidRPr="00A11C6D">
              <w:rPr>
                <w:noProof/>
                <w:spacing w:val="-6"/>
                <w:lang w:val="sk-SK"/>
              </w:rPr>
              <w:t>Zriadenie fondu pre vlnu obnovy na financovanie prác na zlepšenie energetickej hospodárnosti existujúceho fondu budov</w:t>
            </w:r>
          </w:p>
        </w:tc>
        <w:tc>
          <w:tcPr>
            <w:tcW w:w="1216" w:type="dxa"/>
            <w:tcBorders>
              <w:top w:val="nil"/>
              <w:left w:val="nil"/>
              <w:bottom w:val="single" w:sz="4" w:space="0" w:color="auto"/>
              <w:right w:val="single" w:sz="4" w:space="0" w:color="auto"/>
            </w:tcBorders>
            <w:shd w:val="clear" w:color="auto" w:fill="C6EFCE"/>
            <w:noWrap/>
          </w:tcPr>
          <w:p w14:paraId="183468E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2DA9843E" w14:textId="77777777" w:rsidR="009A71A8" w:rsidRPr="00A11C6D" w:rsidRDefault="00674A8F">
            <w:pPr>
              <w:pStyle w:val="P68B1DB1-Normal35"/>
              <w:spacing w:after="0"/>
              <w:jc w:val="both"/>
              <w:rPr>
                <w:noProof/>
                <w:spacing w:val="-6"/>
                <w:lang w:val="sk-SK"/>
              </w:rPr>
            </w:pPr>
            <w:r w:rsidRPr="00A11C6D">
              <w:rPr>
                <w:noProof/>
                <w:spacing w:val="-6"/>
                <w:lang w:val="sk-SK"/>
              </w:rPr>
              <w:t xml:space="preserve">Dokončená energetická obnova verejných budov </w:t>
            </w:r>
          </w:p>
        </w:tc>
      </w:tr>
      <w:tr w:rsidR="009A71A8" w:rsidRPr="00A11C6D" w14:paraId="4476AA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EDE643" w14:textId="77777777" w:rsidR="009A71A8" w:rsidRPr="00A11C6D" w:rsidRDefault="00674A8F">
            <w:pPr>
              <w:pStyle w:val="P68B1DB1-Normal35"/>
              <w:spacing w:after="0"/>
              <w:jc w:val="center"/>
              <w:rPr>
                <w:noProof/>
                <w:spacing w:val="-6"/>
                <w:lang w:val="sk-SK"/>
              </w:rPr>
            </w:pPr>
            <w:r w:rsidRPr="00A11C6D">
              <w:rPr>
                <w:noProof/>
                <w:spacing w:val="-6"/>
                <w:lang w:val="sk-SK"/>
              </w:rPr>
              <w:t>505</w:t>
            </w:r>
          </w:p>
        </w:tc>
        <w:tc>
          <w:tcPr>
            <w:tcW w:w="3544" w:type="dxa"/>
            <w:tcBorders>
              <w:top w:val="nil"/>
              <w:left w:val="nil"/>
              <w:bottom w:val="single" w:sz="4" w:space="0" w:color="auto"/>
              <w:right w:val="single" w:sz="4" w:space="0" w:color="auto"/>
            </w:tcBorders>
            <w:shd w:val="clear" w:color="auto" w:fill="C6EFCE"/>
            <w:noWrap/>
          </w:tcPr>
          <w:p w14:paraId="5FA763B7" w14:textId="77777777" w:rsidR="009A71A8" w:rsidRPr="00A11C6D" w:rsidRDefault="00674A8F">
            <w:pPr>
              <w:pStyle w:val="P68B1DB1-Normal35"/>
              <w:spacing w:after="0"/>
              <w:jc w:val="both"/>
              <w:rPr>
                <w:noProof/>
                <w:spacing w:val="-6"/>
                <w:lang w:val="sk-SK"/>
              </w:rPr>
            </w:pPr>
            <w:r w:rsidRPr="00A11C6D">
              <w:rPr>
                <w:noProof/>
                <w:spacing w:val="-6"/>
                <w:lang w:val="sk-SK"/>
              </w:rPr>
              <w:t>C15.I17</w:t>
            </w:r>
          </w:p>
          <w:p w14:paraId="33A95958" w14:textId="5489E4F6" w:rsidR="009A71A8" w:rsidRPr="00A11C6D" w:rsidRDefault="00674A8F">
            <w:pPr>
              <w:pStyle w:val="P68B1DB1-Normal35"/>
              <w:spacing w:after="0"/>
              <w:jc w:val="both"/>
              <w:rPr>
                <w:noProof/>
                <w:spacing w:val="-6"/>
                <w:lang w:val="sk-SK"/>
              </w:rPr>
            </w:pPr>
            <w:r w:rsidRPr="00A11C6D">
              <w:rPr>
                <w:noProof/>
                <w:spacing w:val="-6"/>
                <w:lang w:val="sk-SK"/>
              </w:rPr>
              <w:t>Zabezpečenie univerzitnej infraštruktúry (domov, jedální</w:t>
            </w:r>
            <w:r w:rsidR="00C73367" w:rsidRPr="00A11C6D">
              <w:rPr>
                <w:noProof/>
                <w:spacing w:val="-6"/>
                <w:lang w:val="sk-SK"/>
              </w:rPr>
              <w:t xml:space="preserve"> a </w:t>
            </w:r>
            <w:r w:rsidRPr="00A11C6D">
              <w:rPr>
                <w:noProof/>
                <w:spacing w:val="-6"/>
                <w:lang w:val="sk-SK"/>
              </w:rPr>
              <w:t>rekreačných zariadení)</w:t>
            </w:r>
          </w:p>
        </w:tc>
        <w:tc>
          <w:tcPr>
            <w:tcW w:w="1216" w:type="dxa"/>
            <w:tcBorders>
              <w:top w:val="nil"/>
              <w:left w:val="nil"/>
              <w:bottom w:val="single" w:sz="4" w:space="0" w:color="auto"/>
              <w:right w:val="single" w:sz="4" w:space="0" w:color="auto"/>
            </w:tcBorders>
            <w:shd w:val="clear" w:color="auto" w:fill="C6EFCE"/>
            <w:noWrap/>
          </w:tcPr>
          <w:p w14:paraId="02D5541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4D07EF5D" w14:textId="01AA65F0" w:rsidR="009A71A8" w:rsidRPr="00A11C6D" w:rsidRDefault="00674A8F">
            <w:pPr>
              <w:pStyle w:val="P68B1DB1-Normal35"/>
              <w:spacing w:after="0"/>
              <w:jc w:val="both"/>
              <w:rPr>
                <w:noProof/>
                <w:spacing w:val="-6"/>
                <w:lang w:val="sk-SK"/>
              </w:rPr>
            </w:pPr>
            <w:r w:rsidRPr="00A11C6D">
              <w:rPr>
                <w:noProof/>
                <w:spacing w:val="-6"/>
                <w:lang w:val="sk-SK"/>
              </w:rPr>
              <w:t>Novovytvorené alebo modernizované miesta na ubytovanie</w:t>
            </w:r>
            <w:r w:rsidR="00C73367" w:rsidRPr="00A11C6D">
              <w:rPr>
                <w:noProof/>
                <w:spacing w:val="-6"/>
                <w:lang w:val="sk-SK"/>
              </w:rPr>
              <w:t xml:space="preserve"> v </w:t>
            </w:r>
            <w:r w:rsidRPr="00A11C6D">
              <w:rPr>
                <w:noProof/>
                <w:spacing w:val="-6"/>
                <w:lang w:val="sk-SK"/>
              </w:rPr>
              <w:t>prevádzke</w:t>
            </w:r>
          </w:p>
        </w:tc>
      </w:tr>
      <w:tr w:rsidR="009A71A8" w:rsidRPr="00A11C6D" w14:paraId="015383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76617A7" w14:textId="77777777" w:rsidR="009A71A8" w:rsidRPr="00A11C6D" w:rsidRDefault="00674A8F">
            <w:pPr>
              <w:pStyle w:val="P68B1DB1-Normal35"/>
              <w:spacing w:after="0"/>
              <w:jc w:val="center"/>
              <w:rPr>
                <w:noProof/>
                <w:spacing w:val="-6"/>
                <w:lang w:val="sk-SK"/>
              </w:rPr>
            </w:pPr>
            <w:r w:rsidRPr="00A11C6D">
              <w:rPr>
                <w:noProof/>
                <w:spacing w:val="-6"/>
                <w:lang w:val="sk-SK"/>
              </w:rPr>
              <w:t>527</w:t>
            </w:r>
          </w:p>
        </w:tc>
        <w:tc>
          <w:tcPr>
            <w:tcW w:w="3544" w:type="dxa"/>
            <w:tcBorders>
              <w:top w:val="nil"/>
              <w:left w:val="nil"/>
              <w:bottom w:val="single" w:sz="4" w:space="0" w:color="auto"/>
              <w:right w:val="single" w:sz="4" w:space="0" w:color="auto"/>
            </w:tcBorders>
            <w:shd w:val="clear" w:color="auto" w:fill="C6EFCE"/>
            <w:noWrap/>
          </w:tcPr>
          <w:p w14:paraId="42A6293A" w14:textId="77777777" w:rsidR="009A71A8" w:rsidRPr="00A11C6D" w:rsidRDefault="00674A8F">
            <w:pPr>
              <w:pStyle w:val="P68B1DB1-Normal35"/>
              <w:spacing w:after="0"/>
              <w:jc w:val="both"/>
              <w:rPr>
                <w:noProof/>
                <w:spacing w:val="-6"/>
                <w:lang w:val="sk-SK"/>
              </w:rPr>
            </w:pPr>
            <w:r w:rsidRPr="00A11C6D">
              <w:rPr>
                <w:noProof/>
                <w:spacing w:val="-6"/>
                <w:lang w:val="sk-SK"/>
              </w:rPr>
              <w:t>C16.I6. Pilotný projekt inštalácie 20 MW plávajúcich solárnych panelov na zavlažovacích kanáloch</w:t>
            </w:r>
          </w:p>
        </w:tc>
        <w:tc>
          <w:tcPr>
            <w:tcW w:w="1216" w:type="dxa"/>
            <w:tcBorders>
              <w:top w:val="nil"/>
              <w:left w:val="nil"/>
              <w:bottom w:val="single" w:sz="4" w:space="0" w:color="auto"/>
              <w:right w:val="single" w:sz="4" w:space="0" w:color="auto"/>
            </w:tcBorders>
            <w:shd w:val="clear" w:color="auto" w:fill="C6EFCE"/>
            <w:noWrap/>
          </w:tcPr>
          <w:p w14:paraId="7B885B7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61" w:type="dxa"/>
            <w:tcBorders>
              <w:top w:val="nil"/>
              <w:left w:val="nil"/>
              <w:bottom w:val="single" w:sz="4" w:space="0" w:color="auto"/>
              <w:right w:val="single" w:sz="4" w:space="0" w:color="auto"/>
            </w:tcBorders>
            <w:shd w:val="clear" w:color="auto" w:fill="C6EFCE"/>
            <w:noWrap/>
          </w:tcPr>
          <w:p w14:paraId="392952A0" w14:textId="77777777" w:rsidR="009A71A8" w:rsidRPr="00A11C6D" w:rsidRDefault="00674A8F">
            <w:pPr>
              <w:pStyle w:val="P68B1DB1-Normal35"/>
              <w:spacing w:after="0"/>
              <w:jc w:val="both"/>
              <w:rPr>
                <w:noProof/>
                <w:spacing w:val="-6"/>
                <w:lang w:val="sk-SK"/>
              </w:rPr>
            </w:pPr>
            <w:r w:rsidRPr="00A11C6D">
              <w:rPr>
                <w:noProof/>
                <w:spacing w:val="-6"/>
                <w:lang w:val="sk-SK"/>
              </w:rPr>
              <w:t>20 MW inštalovanej kapacity plávajúcich solárnych panelov uvedených do prevádzky</w:t>
            </w:r>
          </w:p>
        </w:tc>
      </w:tr>
      <w:tr w:rsidR="009A71A8" w:rsidRPr="00A11C6D" w14:paraId="5D7B3A7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7BF1CBAA" w14:textId="77777777" w:rsidR="009A71A8" w:rsidRPr="00A11C6D" w:rsidRDefault="009A71A8">
            <w:pPr>
              <w:spacing w:after="0"/>
              <w:jc w:val="center"/>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061F2915" w14:textId="77777777" w:rsidR="009A71A8" w:rsidRPr="00A11C6D" w:rsidRDefault="009A71A8">
            <w:pPr>
              <w:spacing w:after="0"/>
              <w:rPr>
                <w:rFonts w:ascii="Times New Roman" w:eastAsia="Times New Roman" w:hAnsi="Times New Roman" w:cs="Times New Roman"/>
                <w:noProof/>
                <w:spacing w:val="-6"/>
                <w:lang w:val="sk-SK"/>
              </w:rPr>
            </w:pPr>
          </w:p>
        </w:tc>
        <w:tc>
          <w:tcPr>
            <w:tcW w:w="1216" w:type="dxa"/>
            <w:tcBorders>
              <w:top w:val="single" w:sz="4" w:space="0" w:color="auto"/>
              <w:left w:val="nil"/>
              <w:bottom w:val="single" w:sz="4" w:space="0" w:color="auto"/>
              <w:right w:val="single" w:sz="4" w:space="0" w:color="auto"/>
            </w:tcBorders>
            <w:shd w:val="clear" w:color="auto" w:fill="C6EFCE"/>
            <w:noWrap/>
          </w:tcPr>
          <w:p w14:paraId="7477AE11"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61" w:type="dxa"/>
            <w:tcBorders>
              <w:top w:val="single" w:sz="4" w:space="0" w:color="auto"/>
              <w:left w:val="nil"/>
              <w:bottom w:val="single" w:sz="4" w:space="0" w:color="auto"/>
              <w:right w:val="single" w:sz="4" w:space="0" w:color="auto"/>
            </w:tcBorders>
            <w:shd w:val="clear" w:color="auto" w:fill="C6EFCE"/>
            <w:noWrap/>
            <w:vAlign w:val="center"/>
          </w:tcPr>
          <w:p w14:paraId="2E5DBF28" w14:textId="09EE4BF4" w:rsidR="009A71A8" w:rsidRPr="00A11C6D" w:rsidRDefault="00674A8F">
            <w:pPr>
              <w:pStyle w:val="P68B1DB1-Normal36"/>
              <w:spacing w:after="0"/>
              <w:jc w:val="right"/>
              <w:rPr>
                <w:noProof/>
                <w:spacing w:val="-6"/>
                <w:lang w:val="sk-SK"/>
              </w:rPr>
            </w:pPr>
            <w:r w:rsidRPr="00A11C6D">
              <w:rPr>
                <w:noProof/>
                <w:spacing w:val="-6"/>
                <w:lang w:val="sk-SK"/>
              </w:rPr>
              <w:t xml:space="preserve">1 610 155 862 EUR </w:t>
            </w:r>
          </w:p>
        </w:tc>
      </w:tr>
    </w:tbl>
    <w:p w14:paraId="5B7EFEBC" w14:textId="77777777" w:rsidR="009A71A8" w:rsidRPr="00A11C6D" w:rsidRDefault="009A71A8">
      <w:pPr>
        <w:pStyle w:val="NumPar2"/>
        <w:tabs>
          <w:tab w:val="clear" w:pos="850"/>
        </w:tabs>
        <w:ind w:firstLine="0"/>
        <w:rPr>
          <w:noProof/>
          <w:spacing w:val="-6"/>
          <w:lang w:val="sk-SK"/>
        </w:rPr>
      </w:pPr>
    </w:p>
    <w:p w14:paraId="31FF56C7" w14:textId="15E47CAD" w:rsidR="009A71A8" w:rsidRPr="00A11C6D" w:rsidRDefault="00674A8F">
      <w:pPr>
        <w:pStyle w:val="Heading3"/>
        <w:rPr>
          <w:noProof/>
          <w:spacing w:val="-6"/>
          <w:lang w:val="sk-SK"/>
        </w:rPr>
      </w:pPr>
      <w:r w:rsidRPr="00A11C6D">
        <w:rPr>
          <w:noProof/>
          <w:spacing w:val="-6"/>
          <w:lang w:val="sk-SK"/>
        </w:rPr>
        <w:t xml:space="preserve">Ôsma splátka (úverová podpora): </w:t>
      </w:r>
    </w:p>
    <w:tbl>
      <w:tblPr>
        <w:tblW w:w="9634" w:type="dxa"/>
        <w:tblInd w:w="113" w:type="dxa"/>
        <w:tblLook w:val="04A0" w:firstRow="1" w:lastRow="0" w:firstColumn="1" w:lastColumn="0" w:noHBand="0" w:noVBand="1"/>
      </w:tblPr>
      <w:tblGrid>
        <w:gridCol w:w="1413"/>
        <w:gridCol w:w="3544"/>
        <w:gridCol w:w="1249"/>
        <w:gridCol w:w="3447"/>
      </w:tblGrid>
      <w:tr w:rsidR="009A71A8" w:rsidRPr="00A11C6D" w14:paraId="33525D78"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2BB0DA06" w14:textId="77777777" w:rsidR="009A71A8" w:rsidRPr="00A11C6D" w:rsidRDefault="00674A8F">
            <w:pPr>
              <w:pStyle w:val="P68B1DB1-Normal34"/>
              <w:spacing w:after="0"/>
              <w:jc w:val="center"/>
              <w:rPr>
                <w:noProof/>
                <w:spacing w:val="-6"/>
                <w:lang w:val="sk-SK"/>
              </w:rPr>
            </w:pPr>
            <w:r w:rsidRPr="00A11C6D">
              <w:rPr>
                <w:noProof/>
                <w:spacing w:val="-6"/>
                <w:lang w:val="sk-SK"/>
              </w:rPr>
              <w:t>Poradové číslo</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AA8E7D4" w14:textId="77777777" w:rsidR="009A71A8" w:rsidRPr="00A11C6D" w:rsidRDefault="00674A8F">
            <w:pPr>
              <w:pStyle w:val="P68B1DB1-Normal34"/>
              <w:spacing w:after="0"/>
              <w:jc w:val="center"/>
              <w:rPr>
                <w:noProof/>
                <w:spacing w:val="-6"/>
                <w:lang w:val="sk-SK"/>
              </w:rPr>
            </w:pPr>
            <w:r w:rsidRPr="00A11C6D">
              <w:rPr>
                <w:noProof/>
                <w:spacing w:val="-6"/>
                <w:lang w:val="sk-SK"/>
              </w:rPr>
              <w:t>Súvisiace opatrenie</w:t>
            </w:r>
          </w:p>
          <w:p w14:paraId="7CD28D13" w14:textId="77777777" w:rsidR="009A71A8" w:rsidRPr="00A11C6D" w:rsidRDefault="00674A8F">
            <w:pPr>
              <w:pStyle w:val="P68B1DB1-Normal34"/>
              <w:spacing w:after="0"/>
              <w:jc w:val="center"/>
              <w:rPr>
                <w:noProof/>
                <w:spacing w:val="-6"/>
                <w:lang w:val="sk-SK"/>
              </w:rPr>
            </w:pPr>
            <w:r w:rsidRPr="00A11C6D">
              <w:rPr>
                <w:noProof/>
                <w:spacing w:val="-6"/>
                <w:lang w:val="sk-SK"/>
              </w:rPr>
              <w:t>(Reforma alebo investícia)</w:t>
            </w:r>
          </w:p>
        </w:tc>
        <w:tc>
          <w:tcPr>
            <w:tcW w:w="1230"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47B02AC" w14:textId="77777777" w:rsidR="009A71A8" w:rsidRPr="00A11C6D" w:rsidRDefault="00674A8F">
            <w:pPr>
              <w:pStyle w:val="P68B1DB1-Normal34"/>
              <w:spacing w:after="0"/>
              <w:jc w:val="center"/>
              <w:rPr>
                <w:noProof/>
                <w:spacing w:val="-6"/>
                <w:lang w:val="sk-SK"/>
              </w:rPr>
            </w:pPr>
            <w:r w:rsidRPr="00A11C6D">
              <w:rPr>
                <w:noProof/>
                <w:spacing w:val="-6"/>
                <w:lang w:val="sk-SK"/>
              </w:rPr>
              <w:t>Míľnik/cieľ</w:t>
            </w:r>
          </w:p>
        </w:tc>
        <w:tc>
          <w:tcPr>
            <w:tcW w:w="3447"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6E224232" w14:textId="77777777" w:rsidR="009A71A8" w:rsidRPr="00A11C6D" w:rsidRDefault="00674A8F">
            <w:pPr>
              <w:pStyle w:val="P68B1DB1-Normal34"/>
              <w:spacing w:after="0"/>
              <w:jc w:val="center"/>
              <w:rPr>
                <w:noProof/>
                <w:spacing w:val="-6"/>
                <w:lang w:val="sk-SK"/>
              </w:rPr>
            </w:pPr>
            <w:r w:rsidRPr="00A11C6D">
              <w:rPr>
                <w:noProof/>
                <w:spacing w:val="-6"/>
                <w:lang w:val="sk-SK"/>
              </w:rPr>
              <w:t>Názov</w:t>
            </w:r>
          </w:p>
        </w:tc>
      </w:tr>
      <w:tr w:rsidR="009A71A8" w:rsidRPr="00A11C6D" w14:paraId="74236C65"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79D88E3F" w14:textId="77777777" w:rsidR="009A71A8" w:rsidRPr="00A11C6D" w:rsidRDefault="009A71A8">
            <w:pPr>
              <w:spacing w:after="0"/>
              <w:rPr>
                <w:rFonts w:ascii="Times New Roman" w:eastAsia="Times New Roman" w:hAnsi="Times New Roman" w:cs="Times New Roman"/>
                <w:b/>
                <w:noProof/>
                <w:spacing w:val="-6"/>
                <w:lang w:val="sk-SK"/>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03D5F5EF" w14:textId="77777777" w:rsidR="009A71A8" w:rsidRPr="00A11C6D" w:rsidRDefault="009A71A8">
            <w:pPr>
              <w:spacing w:after="0"/>
              <w:jc w:val="both"/>
              <w:rPr>
                <w:rFonts w:ascii="Times New Roman" w:eastAsia="Times New Roman" w:hAnsi="Times New Roman" w:cs="Times New Roman"/>
                <w:b/>
                <w:noProof/>
                <w:spacing w:val="-6"/>
                <w:lang w:val="sk-SK"/>
              </w:rPr>
            </w:pPr>
          </w:p>
        </w:tc>
        <w:tc>
          <w:tcPr>
            <w:tcW w:w="1230" w:type="dxa"/>
            <w:vMerge/>
            <w:tcBorders>
              <w:top w:val="single" w:sz="4" w:space="0" w:color="auto"/>
              <w:left w:val="single" w:sz="4" w:space="0" w:color="auto"/>
              <w:bottom w:val="single" w:sz="4" w:space="0" w:color="000000"/>
              <w:right w:val="single" w:sz="4" w:space="0" w:color="auto"/>
            </w:tcBorders>
            <w:vAlign w:val="center"/>
            <w:hideMark/>
          </w:tcPr>
          <w:p w14:paraId="42488CCB" w14:textId="77777777" w:rsidR="009A71A8" w:rsidRPr="00A11C6D" w:rsidRDefault="009A71A8">
            <w:pPr>
              <w:spacing w:after="0"/>
              <w:jc w:val="center"/>
              <w:rPr>
                <w:rFonts w:ascii="Times New Roman" w:eastAsia="Times New Roman" w:hAnsi="Times New Roman" w:cs="Times New Roman"/>
                <w:b/>
                <w:noProof/>
                <w:spacing w:val="-6"/>
                <w:lang w:val="sk-SK"/>
              </w:rPr>
            </w:pPr>
          </w:p>
        </w:tc>
        <w:tc>
          <w:tcPr>
            <w:tcW w:w="3447" w:type="dxa"/>
            <w:vMerge/>
            <w:tcBorders>
              <w:top w:val="single" w:sz="4" w:space="0" w:color="auto"/>
              <w:left w:val="nil"/>
              <w:bottom w:val="single" w:sz="4" w:space="0" w:color="000000"/>
              <w:right w:val="single" w:sz="4" w:space="0" w:color="auto"/>
            </w:tcBorders>
            <w:vAlign w:val="center"/>
            <w:hideMark/>
          </w:tcPr>
          <w:p w14:paraId="744E1FB6" w14:textId="77777777" w:rsidR="009A71A8" w:rsidRPr="00A11C6D" w:rsidRDefault="009A71A8">
            <w:pPr>
              <w:spacing w:after="0"/>
              <w:jc w:val="both"/>
              <w:rPr>
                <w:rFonts w:ascii="Times New Roman" w:eastAsia="Times New Roman" w:hAnsi="Times New Roman" w:cs="Times New Roman"/>
                <w:b/>
                <w:noProof/>
                <w:spacing w:val="-6"/>
                <w:lang w:val="sk-SK"/>
              </w:rPr>
            </w:pPr>
          </w:p>
        </w:tc>
      </w:tr>
      <w:tr w:rsidR="009A71A8" w:rsidRPr="00A11C6D" w14:paraId="4C356FE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0E025276"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15</w:t>
            </w:r>
          </w:p>
        </w:tc>
        <w:tc>
          <w:tcPr>
            <w:tcW w:w="3544" w:type="dxa"/>
            <w:tcBorders>
              <w:top w:val="nil"/>
              <w:left w:val="nil"/>
              <w:bottom w:val="single" w:sz="4" w:space="0" w:color="auto"/>
              <w:right w:val="single" w:sz="4" w:space="0" w:color="auto"/>
            </w:tcBorders>
            <w:shd w:val="clear" w:color="auto" w:fill="C6EFCE"/>
            <w:noWrap/>
            <w:hideMark/>
          </w:tcPr>
          <w:p w14:paraId="0A221E69" w14:textId="77777777" w:rsidR="009A71A8" w:rsidRPr="00A11C6D" w:rsidRDefault="00674A8F">
            <w:pPr>
              <w:pStyle w:val="P68B1DB1-Normal35"/>
              <w:spacing w:after="0"/>
              <w:jc w:val="both"/>
              <w:rPr>
                <w:noProof/>
                <w:spacing w:val="-6"/>
                <w:lang w:val="sk-SK"/>
              </w:rPr>
            </w:pPr>
            <w:r w:rsidRPr="00A11C6D">
              <w:rPr>
                <w:noProof/>
                <w:spacing w:val="-6"/>
                <w:lang w:val="sk-SK"/>
              </w:rPr>
              <w:t>C1.I4.1</w:t>
            </w:r>
          </w:p>
          <w:p w14:paraId="59F555B2" w14:textId="270300A2" w:rsidR="009A71A8" w:rsidRPr="00A11C6D" w:rsidRDefault="00674A8F">
            <w:pPr>
              <w:pStyle w:val="P68B1DB1-Normal35"/>
              <w:spacing w:after="0"/>
              <w:jc w:val="both"/>
              <w:rPr>
                <w:rFonts w:eastAsia="Times New Roman"/>
                <w:noProof/>
                <w:spacing w:val="-6"/>
                <w:lang w:val="sk-SK"/>
              </w:rPr>
            </w:pPr>
            <w:r w:rsidRPr="00A11C6D">
              <w:rPr>
                <w:noProof/>
                <w:spacing w:val="-6"/>
                <w:lang w:val="sk-SK"/>
              </w:rPr>
              <w:t>Obnova existujúcich obranných línií</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 xml:space="preserve">národnou stratégiou manažmentu povodňových rizík </w:t>
            </w:r>
          </w:p>
        </w:tc>
        <w:tc>
          <w:tcPr>
            <w:tcW w:w="1230" w:type="dxa"/>
            <w:tcBorders>
              <w:top w:val="nil"/>
              <w:left w:val="nil"/>
              <w:bottom w:val="single" w:sz="4" w:space="0" w:color="auto"/>
              <w:right w:val="single" w:sz="4" w:space="0" w:color="auto"/>
            </w:tcBorders>
            <w:shd w:val="clear" w:color="auto" w:fill="C6EFCE"/>
            <w:noWrap/>
            <w:hideMark/>
          </w:tcPr>
          <w:p w14:paraId="33E5664E"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hideMark/>
          </w:tcPr>
          <w:p w14:paraId="0292939C" w14:textId="52407DAA" w:rsidR="009A71A8" w:rsidRPr="00A11C6D" w:rsidRDefault="00674A8F">
            <w:pPr>
              <w:pStyle w:val="P68B1DB1-Normal35"/>
              <w:spacing w:after="0"/>
              <w:jc w:val="both"/>
              <w:rPr>
                <w:rFonts w:eastAsia="Times New Roman"/>
                <w:noProof/>
                <w:spacing w:val="-6"/>
                <w:lang w:val="sk-SK"/>
              </w:rPr>
            </w:pPr>
            <w:r w:rsidRPr="00A11C6D">
              <w:rPr>
                <w:noProof/>
                <w:spacing w:val="-6"/>
                <w:lang w:val="sk-SK"/>
              </w:rPr>
              <w:t>Rekultivované protipovodňové obranné linky</w:t>
            </w:r>
            <w:r w:rsidR="00C73367" w:rsidRPr="00A11C6D">
              <w:rPr>
                <w:noProof/>
                <w:spacing w:val="-6"/>
                <w:lang w:val="sk-SK"/>
              </w:rPr>
              <w:t xml:space="preserve"> v </w:t>
            </w:r>
            <w:r w:rsidRPr="00A11C6D">
              <w:rPr>
                <w:noProof/>
                <w:spacing w:val="-6"/>
                <w:lang w:val="sk-SK"/>
              </w:rPr>
              <w:t>súlade so smernicou</w:t>
            </w:r>
            <w:r w:rsidR="00C73367" w:rsidRPr="00A11C6D">
              <w:rPr>
                <w:noProof/>
                <w:spacing w:val="-6"/>
                <w:lang w:val="sk-SK"/>
              </w:rPr>
              <w:t xml:space="preserve"> o </w:t>
            </w:r>
            <w:r w:rsidRPr="00A11C6D">
              <w:rPr>
                <w:noProof/>
                <w:spacing w:val="-6"/>
                <w:lang w:val="sk-SK"/>
              </w:rPr>
              <w:t>povodniach</w:t>
            </w:r>
            <w:r w:rsidR="00C73367" w:rsidRPr="00A11C6D">
              <w:rPr>
                <w:noProof/>
                <w:spacing w:val="-6"/>
                <w:lang w:val="sk-SK"/>
              </w:rPr>
              <w:t xml:space="preserve"> a </w:t>
            </w:r>
            <w:r w:rsidRPr="00A11C6D">
              <w:rPr>
                <w:noProof/>
                <w:spacing w:val="-6"/>
                <w:lang w:val="sk-SK"/>
              </w:rPr>
              <w:t xml:space="preserve">národnou stratégiou manažmentu povodňových rizík </w:t>
            </w:r>
          </w:p>
        </w:tc>
      </w:tr>
      <w:tr w:rsidR="009A71A8" w:rsidRPr="00A11C6D" w14:paraId="28929E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91305E1" w14:textId="77777777" w:rsidR="009A71A8" w:rsidRPr="00A11C6D" w:rsidRDefault="00674A8F">
            <w:pPr>
              <w:pStyle w:val="P68B1DB1-Normal35"/>
              <w:spacing w:after="0"/>
              <w:jc w:val="center"/>
              <w:rPr>
                <w:noProof/>
                <w:spacing w:val="-6"/>
                <w:lang w:val="sk-SK"/>
              </w:rPr>
            </w:pPr>
            <w:r w:rsidRPr="00A11C6D">
              <w:rPr>
                <w:noProof/>
                <w:spacing w:val="-6"/>
                <w:lang w:val="sk-SK"/>
              </w:rPr>
              <w:t>17</w:t>
            </w:r>
          </w:p>
        </w:tc>
        <w:tc>
          <w:tcPr>
            <w:tcW w:w="3544" w:type="dxa"/>
            <w:tcBorders>
              <w:top w:val="nil"/>
              <w:left w:val="nil"/>
              <w:bottom w:val="single" w:sz="4" w:space="0" w:color="auto"/>
              <w:right w:val="single" w:sz="4" w:space="0" w:color="auto"/>
            </w:tcBorders>
            <w:shd w:val="clear" w:color="auto" w:fill="C6EFCE"/>
            <w:noWrap/>
          </w:tcPr>
          <w:p w14:paraId="48236DC1" w14:textId="77777777" w:rsidR="00C73367" w:rsidRPr="00A11C6D" w:rsidRDefault="00674A8F">
            <w:pPr>
              <w:pStyle w:val="P68B1DB1-Normal35"/>
              <w:spacing w:after="0"/>
              <w:jc w:val="both"/>
              <w:rPr>
                <w:noProof/>
                <w:spacing w:val="-6"/>
                <w:lang w:val="sk-SK"/>
              </w:rPr>
            </w:pPr>
            <w:r w:rsidRPr="00A11C6D">
              <w:rPr>
                <w:noProof/>
                <w:spacing w:val="-6"/>
                <w:lang w:val="sk-SK"/>
              </w:rPr>
              <w:t>C1.I4.2</w:t>
            </w:r>
          </w:p>
          <w:p w14:paraId="787BCD39" w14:textId="09BD8EFE" w:rsidR="009A71A8" w:rsidRPr="00A11C6D" w:rsidRDefault="00674A8F">
            <w:pPr>
              <w:pStyle w:val="P68B1DB1-Normal35"/>
              <w:spacing w:after="0"/>
              <w:jc w:val="both"/>
              <w:rPr>
                <w:noProof/>
                <w:spacing w:val="-6"/>
                <w:lang w:val="sk-SK"/>
              </w:rPr>
            </w:pPr>
            <w:r w:rsidRPr="00A11C6D">
              <w:rPr>
                <w:noProof/>
                <w:spacing w:val="-6"/>
                <w:lang w:val="sk-SK"/>
              </w:rPr>
              <w:t xml:space="preserve">Obnova existujúcich akumulácií, ktoré si vyžadujú núdzové zásahy na bezpečnú prevádzku </w:t>
            </w:r>
          </w:p>
        </w:tc>
        <w:tc>
          <w:tcPr>
            <w:tcW w:w="1230" w:type="dxa"/>
            <w:tcBorders>
              <w:top w:val="nil"/>
              <w:left w:val="nil"/>
              <w:bottom w:val="single" w:sz="4" w:space="0" w:color="auto"/>
              <w:right w:val="single" w:sz="4" w:space="0" w:color="auto"/>
            </w:tcBorders>
            <w:shd w:val="clear" w:color="auto" w:fill="C6EFCE"/>
            <w:noWrap/>
          </w:tcPr>
          <w:p w14:paraId="407CEDC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13BBD978" w14:textId="77777777" w:rsidR="009A71A8" w:rsidRPr="00A11C6D" w:rsidRDefault="00674A8F">
            <w:pPr>
              <w:pStyle w:val="P68B1DB1-Normal35"/>
              <w:spacing w:after="0"/>
              <w:jc w:val="both"/>
              <w:rPr>
                <w:noProof/>
                <w:spacing w:val="-6"/>
                <w:lang w:val="sk-SK"/>
              </w:rPr>
            </w:pPr>
            <w:r w:rsidRPr="00A11C6D">
              <w:rPr>
                <w:noProof/>
                <w:spacing w:val="-6"/>
                <w:lang w:val="sk-SK"/>
              </w:rPr>
              <w:t xml:space="preserve">Existujúce rekultivované priehrady </w:t>
            </w:r>
          </w:p>
        </w:tc>
      </w:tr>
      <w:tr w:rsidR="009A71A8" w:rsidRPr="00A11C6D" w14:paraId="77EB03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BC6EB56" w14:textId="77777777" w:rsidR="009A71A8" w:rsidRPr="00A11C6D" w:rsidRDefault="00674A8F">
            <w:pPr>
              <w:pStyle w:val="P68B1DB1-Normal35"/>
              <w:spacing w:after="0"/>
              <w:jc w:val="center"/>
              <w:rPr>
                <w:noProof/>
                <w:spacing w:val="-6"/>
                <w:lang w:val="sk-SK"/>
              </w:rPr>
            </w:pPr>
            <w:r w:rsidRPr="00A11C6D">
              <w:rPr>
                <w:noProof/>
                <w:spacing w:val="-6"/>
                <w:lang w:val="sk-SK"/>
              </w:rPr>
              <w:t>45</w:t>
            </w:r>
          </w:p>
        </w:tc>
        <w:tc>
          <w:tcPr>
            <w:tcW w:w="3544" w:type="dxa"/>
            <w:tcBorders>
              <w:top w:val="nil"/>
              <w:left w:val="nil"/>
              <w:bottom w:val="single" w:sz="4" w:space="0" w:color="auto"/>
              <w:right w:val="single" w:sz="4" w:space="0" w:color="auto"/>
            </w:tcBorders>
            <w:shd w:val="clear" w:color="auto" w:fill="C6EFCE"/>
            <w:noWrap/>
          </w:tcPr>
          <w:p w14:paraId="4C89356E" w14:textId="77777777" w:rsidR="00C73367" w:rsidRPr="00A11C6D" w:rsidRDefault="00674A8F">
            <w:pPr>
              <w:pStyle w:val="P68B1DB1-Normal35"/>
              <w:spacing w:after="0"/>
              <w:jc w:val="both"/>
              <w:rPr>
                <w:noProof/>
                <w:spacing w:val="-6"/>
                <w:lang w:val="sk-SK"/>
              </w:rPr>
            </w:pPr>
            <w:r w:rsidRPr="00A11C6D">
              <w:rPr>
                <w:noProof/>
                <w:spacing w:val="-6"/>
                <w:lang w:val="sk-SK"/>
              </w:rPr>
              <w:t>C3.R1</w:t>
            </w:r>
          </w:p>
          <w:p w14:paraId="437E9650" w14:textId="123669E5" w:rsidR="009A71A8" w:rsidRPr="00A11C6D" w:rsidRDefault="00674A8F">
            <w:pPr>
              <w:pStyle w:val="P68B1DB1-Normal35"/>
              <w:spacing w:after="0"/>
              <w:jc w:val="both"/>
              <w:rPr>
                <w:noProof/>
                <w:spacing w:val="-6"/>
                <w:lang w:val="sk-SK"/>
              </w:rPr>
            </w:pPr>
            <w:r w:rsidRPr="00A11C6D">
              <w:rPr>
                <w:noProof/>
                <w:spacing w:val="-6"/>
                <w:lang w:val="sk-SK"/>
              </w:rPr>
              <w:t>Zlepšenie riadenia odpadového hospodárstva</w:t>
            </w:r>
            <w:r w:rsidR="00C73367" w:rsidRPr="00A11C6D">
              <w:rPr>
                <w:noProof/>
                <w:spacing w:val="-6"/>
                <w:lang w:val="sk-SK"/>
              </w:rPr>
              <w:t xml:space="preserve"> s </w:t>
            </w:r>
            <w:r w:rsidRPr="00A11C6D">
              <w:rPr>
                <w:noProof/>
                <w:spacing w:val="-6"/>
                <w:lang w:val="sk-SK"/>
              </w:rPr>
              <w:t xml:space="preserve">cieľom urýchliť prechod na obehové hospodárstvo </w:t>
            </w:r>
          </w:p>
        </w:tc>
        <w:tc>
          <w:tcPr>
            <w:tcW w:w="1230" w:type="dxa"/>
            <w:tcBorders>
              <w:top w:val="nil"/>
              <w:left w:val="nil"/>
              <w:bottom w:val="single" w:sz="4" w:space="0" w:color="auto"/>
              <w:right w:val="single" w:sz="4" w:space="0" w:color="auto"/>
            </w:tcBorders>
            <w:shd w:val="clear" w:color="auto" w:fill="C6EFCE"/>
            <w:noWrap/>
          </w:tcPr>
          <w:p w14:paraId="6A594C6F"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7ED62233" w14:textId="1AA95E23" w:rsidR="009A71A8" w:rsidRPr="00A11C6D" w:rsidRDefault="00674A8F">
            <w:pPr>
              <w:pStyle w:val="P68B1DB1-Normal35"/>
              <w:spacing w:after="0"/>
              <w:jc w:val="both"/>
              <w:rPr>
                <w:noProof/>
                <w:spacing w:val="-6"/>
                <w:lang w:val="sk-SK"/>
              </w:rPr>
            </w:pPr>
            <w:r w:rsidRPr="00A11C6D">
              <w:rPr>
                <w:noProof/>
                <w:spacing w:val="-6"/>
                <w:lang w:val="sk-SK"/>
              </w:rPr>
              <w:t>Vykonávanie opatrení národnej stratégie</w:t>
            </w:r>
            <w:r w:rsidR="00C73367" w:rsidRPr="00A11C6D">
              <w:rPr>
                <w:noProof/>
                <w:spacing w:val="-6"/>
                <w:lang w:val="sk-SK"/>
              </w:rPr>
              <w:t xml:space="preserve"> a </w:t>
            </w:r>
            <w:r w:rsidRPr="00A11C6D">
              <w:rPr>
                <w:noProof/>
                <w:spacing w:val="-6"/>
                <w:lang w:val="sk-SK"/>
              </w:rPr>
              <w:t>akčného plánu pre obehové hospodárstvo pridelených verejným orgánom</w:t>
            </w:r>
          </w:p>
        </w:tc>
      </w:tr>
      <w:tr w:rsidR="009A71A8" w:rsidRPr="00A11C6D" w14:paraId="72CA79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DF5F534" w14:textId="77777777" w:rsidR="009A71A8" w:rsidRPr="00A11C6D" w:rsidRDefault="00674A8F">
            <w:pPr>
              <w:pStyle w:val="P68B1DB1-Normal35"/>
              <w:spacing w:after="0"/>
              <w:jc w:val="center"/>
              <w:rPr>
                <w:noProof/>
                <w:spacing w:val="-6"/>
                <w:lang w:val="sk-SK"/>
              </w:rPr>
            </w:pPr>
            <w:r w:rsidRPr="00A11C6D">
              <w:rPr>
                <w:noProof/>
                <w:spacing w:val="-6"/>
                <w:lang w:val="sk-SK"/>
              </w:rPr>
              <w:t>330</w:t>
            </w:r>
          </w:p>
        </w:tc>
        <w:tc>
          <w:tcPr>
            <w:tcW w:w="3544" w:type="dxa"/>
            <w:tcBorders>
              <w:top w:val="nil"/>
              <w:left w:val="nil"/>
              <w:bottom w:val="single" w:sz="4" w:space="0" w:color="auto"/>
              <w:right w:val="single" w:sz="4" w:space="0" w:color="auto"/>
            </w:tcBorders>
            <w:shd w:val="clear" w:color="auto" w:fill="C6EFCE"/>
            <w:noWrap/>
          </w:tcPr>
          <w:p w14:paraId="400D73F8" w14:textId="77777777" w:rsidR="00C73367" w:rsidRPr="00A11C6D" w:rsidRDefault="00674A8F">
            <w:pPr>
              <w:pStyle w:val="P68B1DB1-Normal35"/>
              <w:spacing w:after="0"/>
              <w:jc w:val="both"/>
              <w:rPr>
                <w:noProof/>
                <w:spacing w:val="-6"/>
                <w:lang w:val="sk-SK"/>
              </w:rPr>
            </w:pPr>
            <w:r w:rsidRPr="00A11C6D">
              <w:rPr>
                <w:noProof/>
                <w:spacing w:val="-6"/>
                <w:lang w:val="sk-SK"/>
              </w:rPr>
              <w:t>C11.R1</w:t>
            </w:r>
          </w:p>
          <w:p w14:paraId="534A8A4D" w14:textId="46D3A27D" w:rsidR="009A71A8" w:rsidRPr="00A11C6D" w:rsidRDefault="00674A8F">
            <w:pPr>
              <w:pStyle w:val="P68B1DB1-Normal35"/>
              <w:spacing w:after="0"/>
              <w:jc w:val="both"/>
              <w:rPr>
                <w:noProof/>
                <w:spacing w:val="-6"/>
                <w:lang w:val="sk-SK"/>
              </w:rPr>
            </w:pPr>
            <w:r w:rsidRPr="00A11C6D">
              <w:rPr>
                <w:noProof/>
                <w:spacing w:val="-6"/>
                <w:lang w:val="sk-SK"/>
              </w:rPr>
              <w:t xml:space="preserve">Sprevádzkovanie organizácií pre riadenie destinácie (DMO) </w:t>
            </w:r>
          </w:p>
        </w:tc>
        <w:tc>
          <w:tcPr>
            <w:tcW w:w="1230" w:type="dxa"/>
            <w:tcBorders>
              <w:top w:val="nil"/>
              <w:left w:val="nil"/>
              <w:bottom w:val="single" w:sz="4" w:space="0" w:color="auto"/>
              <w:right w:val="single" w:sz="4" w:space="0" w:color="auto"/>
            </w:tcBorders>
            <w:shd w:val="clear" w:color="auto" w:fill="C6EFCE"/>
            <w:noWrap/>
          </w:tcPr>
          <w:p w14:paraId="6DA89B3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858693E" w14:textId="77777777" w:rsidR="009A71A8" w:rsidRPr="00A11C6D" w:rsidRDefault="00674A8F">
            <w:pPr>
              <w:pStyle w:val="P68B1DB1-Normal35"/>
              <w:spacing w:after="0"/>
              <w:jc w:val="both"/>
              <w:rPr>
                <w:noProof/>
                <w:spacing w:val="-6"/>
                <w:lang w:val="sk-SK"/>
              </w:rPr>
            </w:pPr>
            <w:r w:rsidRPr="00A11C6D">
              <w:rPr>
                <w:noProof/>
                <w:spacing w:val="-6"/>
                <w:lang w:val="sk-SK"/>
              </w:rPr>
              <w:t xml:space="preserve">Zvýšený podiel zahraničných turistov prilákaných do krajov, ktoré sú súčasťou regionálnych DMO </w:t>
            </w:r>
          </w:p>
        </w:tc>
      </w:tr>
      <w:tr w:rsidR="009A71A8" w:rsidRPr="00A11C6D" w14:paraId="2E9B14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CB3F2BA" w14:textId="77777777" w:rsidR="009A71A8" w:rsidRPr="00A11C6D" w:rsidRDefault="00674A8F">
            <w:pPr>
              <w:pStyle w:val="P68B1DB1-Normal35"/>
              <w:spacing w:after="0"/>
              <w:jc w:val="center"/>
              <w:rPr>
                <w:noProof/>
                <w:spacing w:val="-6"/>
                <w:lang w:val="sk-SK"/>
              </w:rPr>
            </w:pPr>
            <w:r w:rsidRPr="00A11C6D">
              <w:rPr>
                <w:noProof/>
                <w:spacing w:val="-6"/>
                <w:lang w:val="sk-SK"/>
              </w:rPr>
              <w:t>507</w:t>
            </w:r>
          </w:p>
        </w:tc>
        <w:tc>
          <w:tcPr>
            <w:tcW w:w="3544" w:type="dxa"/>
            <w:tcBorders>
              <w:top w:val="nil"/>
              <w:left w:val="nil"/>
              <w:bottom w:val="single" w:sz="4" w:space="0" w:color="auto"/>
              <w:right w:val="single" w:sz="4" w:space="0" w:color="auto"/>
            </w:tcBorders>
            <w:shd w:val="clear" w:color="auto" w:fill="C6EFCE"/>
            <w:noWrap/>
          </w:tcPr>
          <w:p w14:paraId="7E73B8FC" w14:textId="77777777" w:rsidR="009A71A8" w:rsidRPr="00A11C6D" w:rsidRDefault="00674A8F">
            <w:pPr>
              <w:pStyle w:val="P68B1DB1-Normal35"/>
              <w:spacing w:after="0"/>
              <w:jc w:val="both"/>
              <w:rPr>
                <w:noProof/>
                <w:spacing w:val="-6"/>
                <w:lang w:val="sk-SK"/>
              </w:rPr>
            </w:pPr>
            <w:r w:rsidRPr="00A11C6D">
              <w:rPr>
                <w:noProof/>
                <w:spacing w:val="-6"/>
                <w:lang w:val="sk-SK"/>
              </w:rPr>
              <w:t>C15.I18</w:t>
            </w:r>
          </w:p>
          <w:p w14:paraId="388C9F92" w14:textId="64C9820C" w:rsidR="009A71A8" w:rsidRPr="00A11C6D" w:rsidRDefault="00674A8F">
            <w:pPr>
              <w:pStyle w:val="P68B1DB1-Normal35"/>
              <w:spacing w:after="0"/>
              <w:jc w:val="both"/>
              <w:rPr>
                <w:noProof/>
                <w:spacing w:val="-6"/>
                <w:lang w:val="sk-SK"/>
              </w:rPr>
            </w:pPr>
            <w:r w:rsidRPr="00A11C6D">
              <w:rPr>
                <w:noProof/>
                <w:spacing w:val="-6"/>
                <w:lang w:val="sk-SK"/>
              </w:rPr>
              <w:t>Program odbornej prípravy</w:t>
            </w:r>
            <w:r w:rsidR="00C73367" w:rsidRPr="00A11C6D">
              <w:rPr>
                <w:noProof/>
                <w:spacing w:val="-6"/>
                <w:lang w:val="sk-SK"/>
              </w:rPr>
              <w:t xml:space="preserve"> a </w:t>
            </w:r>
            <w:r w:rsidRPr="00A11C6D">
              <w:rPr>
                <w:noProof/>
                <w:spacing w:val="-6"/>
                <w:lang w:val="sk-SK"/>
              </w:rPr>
              <w:t>koučingu pre vedúcich pracovníkov škôl</w:t>
            </w:r>
            <w:r w:rsidR="00C73367" w:rsidRPr="00A11C6D">
              <w:rPr>
                <w:noProof/>
                <w:spacing w:val="-6"/>
                <w:lang w:val="sk-SK"/>
              </w:rPr>
              <w:t xml:space="preserve"> a </w:t>
            </w:r>
            <w:r w:rsidRPr="00A11C6D">
              <w:rPr>
                <w:noProof/>
                <w:spacing w:val="-6"/>
                <w:lang w:val="sk-SK"/>
              </w:rPr>
              <w:t xml:space="preserve">inšpektorov </w:t>
            </w:r>
          </w:p>
        </w:tc>
        <w:tc>
          <w:tcPr>
            <w:tcW w:w="1230" w:type="dxa"/>
            <w:tcBorders>
              <w:top w:val="nil"/>
              <w:left w:val="nil"/>
              <w:bottom w:val="single" w:sz="4" w:space="0" w:color="auto"/>
              <w:right w:val="single" w:sz="4" w:space="0" w:color="auto"/>
            </w:tcBorders>
            <w:shd w:val="clear" w:color="auto" w:fill="C6EFCE"/>
            <w:noWrap/>
          </w:tcPr>
          <w:p w14:paraId="05D27FF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7846EC9" w14:textId="5BEFCC31" w:rsidR="009A71A8" w:rsidRPr="00A11C6D" w:rsidRDefault="00674A8F">
            <w:pPr>
              <w:pStyle w:val="P68B1DB1-Normal35"/>
              <w:spacing w:after="0"/>
              <w:jc w:val="both"/>
              <w:rPr>
                <w:noProof/>
                <w:spacing w:val="-6"/>
                <w:lang w:val="sk-SK"/>
              </w:rPr>
            </w:pPr>
            <w:r w:rsidRPr="00A11C6D">
              <w:rPr>
                <w:noProof/>
                <w:spacing w:val="-6"/>
                <w:lang w:val="sk-SK"/>
              </w:rPr>
              <w:t>Riaditelia, zástupcovia riaditeľov</w:t>
            </w:r>
            <w:r w:rsidR="00C73367" w:rsidRPr="00A11C6D">
              <w:rPr>
                <w:noProof/>
                <w:spacing w:val="-6"/>
                <w:lang w:val="sk-SK"/>
              </w:rPr>
              <w:t xml:space="preserve"> a </w:t>
            </w:r>
            <w:r w:rsidRPr="00A11C6D">
              <w:rPr>
                <w:noProof/>
                <w:spacing w:val="-6"/>
                <w:lang w:val="sk-SK"/>
              </w:rPr>
              <w:t>inšpektori</w:t>
            </w:r>
            <w:r w:rsidR="00C73367" w:rsidRPr="00A11C6D">
              <w:rPr>
                <w:noProof/>
                <w:spacing w:val="-6"/>
                <w:lang w:val="sk-SK"/>
              </w:rPr>
              <w:t xml:space="preserve"> s </w:t>
            </w:r>
            <w:r w:rsidRPr="00A11C6D">
              <w:rPr>
                <w:noProof/>
                <w:spacing w:val="-6"/>
                <w:lang w:val="sk-SK"/>
              </w:rPr>
              <w:t>ukončeným programom odbornej prípravy</w:t>
            </w:r>
            <w:r w:rsidR="00C73367" w:rsidRPr="00A11C6D">
              <w:rPr>
                <w:noProof/>
                <w:spacing w:val="-6"/>
                <w:lang w:val="sk-SK"/>
              </w:rPr>
              <w:t xml:space="preserve"> a </w:t>
            </w:r>
            <w:r w:rsidRPr="00A11C6D">
              <w:rPr>
                <w:noProof/>
                <w:spacing w:val="-6"/>
                <w:lang w:val="sk-SK"/>
              </w:rPr>
              <w:t>koučingu</w:t>
            </w:r>
          </w:p>
        </w:tc>
      </w:tr>
      <w:tr w:rsidR="009A71A8" w:rsidRPr="00A11C6D" w14:paraId="523060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E6D3EC0" w14:textId="77777777" w:rsidR="009A71A8" w:rsidRPr="00A11C6D" w:rsidRDefault="00674A8F">
            <w:pPr>
              <w:pStyle w:val="P68B1DB1-Normal35"/>
              <w:spacing w:after="0"/>
              <w:jc w:val="center"/>
              <w:rPr>
                <w:noProof/>
                <w:spacing w:val="-6"/>
                <w:lang w:val="sk-SK"/>
              </w:rPr>
            </w:pPr>
            <w:r w:rsidRPr="00A11C6D">
              <w:rPr>
                <w:noProof/>
                <w:spacing w:val="-6"/>
                <w:lang w:val="sk-SK"/>
              </w:rPr>
              <w:t>6</w:t>
            </w:r>
          </w:p>
        </w:tc>
        <w:tc>
          <w:tcPr>
            <w:tcW w:w="3544" w:type="dxa"/>
            <w:tcBorders>
              <w:top w:val="nil"/>
              <w:left w:val="nil"/>
              <w:bottom w:val="single" w:sz="4" w:space="0" w:color="auto"/>
              <w:right w:val="single" w:sz="4" w:space="0" w:color="auto"/>
            </w:tcBorders>
            <w:shd w:val="clear" w:color="auto" w:fill="C6EFCE"/>
            <w:noWrap/>
          </w:tcPr>
          <w:p w14:paraId="6F97353C" w14:textId="77777777" w:rsidR="00C73367" w:rsidRPr="00A11C6D" w:rsidRDefault="00674A8F">
            <w:pPr>
              <w:pStyle w:val="P68B1DB1-Normal35"/>
              <w:spacing w:after="0"/>
              <w:jc w:val="both"/>
              <w:rPr>
                <w:noProof/>
                <w:spacing w:val="-6"/>
                <w:lang w:val="sk-SK"/>
              </w:rPr>
            </w:pPr>
            <w:r w:rsidRPr="00A11C6D">
              <w:rPr>
                <w:noProof/>
                <w:spacing w:val="-6"/>
                <w:lang w:val="sk-SK"/>
              </w:rPr>
              <w:t>C1.I1</w:t>
            </w:r>
          </w:p>
          <w:p w14:paraId="7CA3E244" w14:textId="77777777" w:rsidR="00C73367" w:rsidRPr="00A11C6D" w:rsidRDefault="00674A8F">
            <w:pPr>
              <w:pStyle w:val="P68B1DB1-Normal35"/>
              <w:spacing w:after="0"/>
              <w:jc w:val="both"/>
              <w:rPr>
                <w:noProof/>
                <w:spacing w:val="-6"/>
                <w:lang w:val="sk-SK"/>
              </w:rPr>
            </w:pPr>
            <w:r w:rsidRPr="00A11C6D">
              <w:rPr>
                <w:noProof/>
                <w:spacing w:val="-6"/>
                <w:lang w:val="sk-SK"/>
              </w:rPr>
              <w:t>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viac ako 2000 populačnými koeficientmi, ktoré sú prioritou zrýchleného plánu na dosiahnutie súladu</w:t>
            </w:r>
            <w:r w:rsidR="00C73367" w:rsidRPr="00A11C6D">
              <w:rPr>
                <w:noProof/>
                <w:spacing w:val="-6"/>
                <w:lang w:val="sk-SK"/>
              </w:rPr>
              <w:t xml:space="preserve"> s </w:t>
            </w:r>
            <w:r w:rsidRPr="00A11C6D">
              <w:rPr>
                <w:noProof/>
                <w:spacing w:val="-6"/>
                <w:lang w:val="sk-SK"/>
              </w:rPr>
              <w:t>európskymi smernicami</w:t>
            </w:r>
          </w:p>
          <w:p w14:paraId="6F1E77BE" w14:textId="16E224A1" w:rsidR="009A71A8" w:rsidRPr="00A11C6D" w:rsidRDefault="009A71A8">
            <w:pPr>
              <w:spacing w:after="0"/>
              <w:jc w:val="both"/>
              <w:rPr>
                <w:rFonts w:ascii="Times New Roman" w:hAnsi="Times New Roman" w:cs="Times New Roman"/>
                <w:noProof/>
                <w:spacing w:val="-6"/>
                <w:lang w:val="sk-SK"/>
              </w:rPr>
            </w:pPr>
          </w:p>
        </w:tc>
        <w:tc>
          <w:tcPr>
            <w:tcW w:w="1230" w:type="dxa"/>
            <w:tcBorders>
              <w:top w:val="nil"/>
              <w:left w:val="nil"/>
              <w:bottom w:val="single" w:sz="4" w:space="0" w:color="auto"/>
              <w:right w:val="single" w:sz="4" w:space="0" w:color="auto"/>
            </w:tcBorders>
            <w:shd w:val="clear" w:color="auto" w:fill="C6EFCE"/>
            <w:noWrap/>
          </w:tcPr>
          <w:p w14:paraId="7EE4B11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266A2C40" w14:textId="20CC1D5F" w:rsidR="009A71A8" w:rsidRPr="00A11C6D" w:rsidRDefault="00674A8F">
            <w:pPr>
              <w:pStyle w:val="P68B1DB1-Normal35"/>
              <w:spacing w:after="0"/>
              <w:jc w:val="both"/>
              <w:rPr>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 xml:space="preserve">funkčné vodovodné rozvodné siete </w:t>
            </w:r>
          </w:p>
        </w:tc>
      </w:tr>
      <w:tr w:rsidR="009A71A8" w:rsidRPr="00A11C6D" w14:paraId="2901C6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50431FB"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8</w:t>
            </w:r>
          </w:p>
        </w:tc>
        <w:tc>
          <w:tcPr>
            <w:tcW w:w="3544" w:type="dxa"/>
            <w:tcBorders>
              <w:top w:val="nil"/>
              <w:left w:val="nil"/>
              <w:bottom w:val="single" w:sz="4" w:space="0" w:color="auto"/>
              <w:right w:val="single" w:sz="4" w:space="0" w:color="auto"/>
            </w:tcBorders>
            <w:shd w:val="clear" w:color="auto" w:fill="C6EFCE"/>
            <w:noWrap/>
            <w:hideMark/>
          </w:tcPr>
          <w:p w14:paraId="5C289944" w14:textId="77777777" w:rsidR="00C73367" w:rsidRPr="00A11C6D" w:rsidRDefault="00674A8F">
            <w:pPr>
              <w:pStyle w:val="P68B1DB1-Normal35"/>
              <w:spacing w:after="0"/>
              <w:jc w:val="both"/>
              <w:rPr>
                <w:noProof/>
                <w:spacing w:val="-6"/>
                <w:lang w:val="sk-SK"/>
              </w:rPr>
            </w:pPr>
            <w:r w:rsidRPr="00A11C6D">
              <w:rPr>
                <w:noProof/>
                <w:spacing w:val="-6"/>
                <w:lang w:val="sk-SK"/>
              </w:rPr>
              <w:t>C1.I1</w:t>
            </w:r>
          </w:p>
          <w:p w14:paraId="2E039434" w14:textId="362C4A3B" w:rsidR="009A71A8" w:rsidRPr="00A11C6D" w:rsidRDefault="00674A8F">
            <w:pPr>
              <w:pStyle w:val="P68B1DB1-Normal35"/>
              <w:spacing w:after="0"/>
              <w:jc w:val="both"/>
              <w:rPr>
                <w:rFonts w:eastAsia="Times New Roman"/>
                <w:noProof/>
                <w:spacing w:val="-6"/>
                <w:lang w:val="sk-SK"/>
              </w:rPr>
            </w:pPr>
            <w:r w:rsidRPr="00A11C6D">
              <w:rPr>
                <w:noProof/>
                <w:spacing w:val="-6"/>
                <w:lang w:val="sk-SK"/>
              </w:rPr>
              <w:t>Rozšírenie vodovodných</w:t>
            </w:r>
            <w:r w:rsidR="00C73367" w:rsidRPr="00A11C6D">
              <w:rPr>
                <w:noProof/>
                <w:spacing w:val="-6"/>
                <w:lang w:val="sk-SK"/>
              </w:rPr>
              <w:t xml:space="preserve"> a </w:t>
            </w:r>
            <w:r w:rsidRPr="00A11C6D">
              <w:rPr>
                <w:noProof/>
                <w:spacing w:val="-6"/>
                <w:lang w:val="sk-SK"/>
              </w:rPr>
              <w:t>kanalizačných systémov</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vyšším ako 2000 podľa priority zrýchleného plánu na dosiahnutie súladu</w:t>
            </w:r>
            <w:r w:rsidR="00C73367" w:rsidRPr="00A11C6D">
              <w:rPr>
                <w:noProof/>
                <w:spacing w:val="-6"/>
                <w:lang w:val="sk-SK"/>
              </w:rPr>
              <w:t xml:space="preserve"> s </w:t>
            </w:r>
            <w:r w:rsidRPr="00A11C6D">
              <w:rPr>
                <w:noProof/>
                <w:spacing w:val="-6"/>
                <w:lang w:val="sk-SK"/>
              </w:rPr>
              <w:t xml:space="preserve">európskymi smernicami </w:t>
            </w:r>
          </w:p>
        </w:tc>
        <w:tc>
          <w:tcPr>
            <w:tcW w:w="1230" w:type="dxa"/>
            <w:tcBorders>
              <w:top w:val="nil"/>
              <w:left w:val="nil"/>
              <w:bottom w:val="single" w:sz="4" w:space="0" w:color="auto"/>
              <w:right w:val="single" w:sz="4" w:space="0" w:color="auto"/>
            </w:tcBorders>
            <w:shd w:val="clear" w:color="auto" w:fill="C6EFCE"/>
            <w:noWrap/>
            <w:hideMark/>
          </w:tcPr>
          <w:p w14:paraId="5A5955B2" w14:textId="77777777" w:rsidR="009A71A8" w:rsidRPr="00A11C6D" w:rsidRDefault="00674A8F">
            <w:pPr>
              <w:pStyle w:val="P68B1DB1-Normal35"/>
              <w:spacing w:after="0"/>
              <w:jc w:val="center"/>
              <w:rPr>
                <w:rFonts w:eastAsia="Times New Roman"/>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hideMark/>
          </w:tcPr>
          <w:p w14:paraId="30398075" w14:textId="0B310821" w:rsidR="009A71A8" w:rsidRPr="00A11C6D" w:rsidRDefault="00674A8F">
            <w:pPr>
              <w:pStyle w:val="P68B1DB1-Normal35"/>
              <w:spacing w:after="0"/>
              <w:jc w:val="both"/>
              <w:rPr>
                <w:rFonts w:eastAsia="Times New Roman"/>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funkčné kanalizačné siete vybudované</w:t>
            </w:r>
            <w:r w:rsidR="00C73367" w:rsidRPr="00A11C6D">
              <w:rPr>
                <w:noProof/>
                <w:spacing w:val="-6"/>
                <w:lang w:val="sk-SK"/>
              </w:rPr>
              <w:t xml:space="preserve"> a </w:t>
            </w:r>
            <w:r w:rsidRPr="00A11C6D">
              <w:rPr>
                <w:noProof/>
                <w:spacing w:val="-6"/>
                <w:lang w:val="sk-SK"/>
              </w:rPr>
              <w:t>funkčné</w:t>
            </w:r>
            <w:r w:rsidR="00C73367" w:rsidRPr="00A11C6D">
              <w:rPr>
                <w:noProof/>
                <w:spacing w:val="-6"/>
                <w:lang w:val="sk-SK"/>
              </w:rPr>
              <w:t xml:space="preserve"> v </w:t>
            </w:r>
            <w:r w:rsidRPr="00A11C6D">
              <w:rPr>
                <w:noProof/>
                <w:spacing w:val="-6"/>
                <w:lang w:val="sk-SK"/>
              </w:rPr>
              <w:t>aglomeráciách, ktoré sú prioritou zrýchleného plánu na dosiahnutie súladu</w:t>
            </w:r>
            <w:r w:rsidR="00C73367" w:rsidRPr="00A11C6D">
              <w:rPr>
                <w:noProof/>
                <w:spacing w:val="-6"/>
                <w:lang w:val="sk-SK"/>
              </w:rPr>
              <w:t xml:space="preserve"> s </w:t>
            </w:r>
            <w:r w:rsidRPr="00A11C6D">
              <w:rPr>
                <w:noProof/>
                <w:spacing w:val="-6"/>
                <w:lang w:val="sk-SK"/>
              </w:rPr>
              <w:t>európskymi smernicami.</w:t>
            </w:r>
          </w:p>
        </w:tc>
      </w:tr>
      <w:tr w:rsidR="009A71A8" w:rsidRPr="00A11C6D" w14:paraId="127D49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427CBC0" w14:textId="77777777" w:rsidR="009A71A8" w:rsidRPr="00A11C6D" w:rsidRDefault="00674A8F">
            <w:pPr>
              <w:pStyle w:val="P68B1DB1-Normal35"/>
              <w:spacing w:after="0"/>
              <w:jc w:val="center"/>
              <w:rPr>
                <w:noProof/>
                <w:spacing w:val="-6"/>
                <w:lang w:val="sk-SK"/>
              </w:rPr>
            </w:pPr>
            <w:r w:rsidRPr="00A11C6D">
              <w:rPr>
                <w:noProof/>
                <w:spacing w:val="-6"/>
                <w:lang w:val="sk-SK"/>
              </w:rPr>
              <w:t>10</w:t>
            </w:r>
          </w:p>
        </w:tc>
        <w:tc>
          <w:tcPr>
            <w:tcW w:w="3544" w:type="dxa"/>
            <w:tcBorders>
              <w:top w:val="nil"/>
              <w:left w:val="nil"/>
              <w:bottom w:val="single" w:sz="4" w:space="0" w:color="auto"/>
              <w:right w:val="single" w:sz="4" w:space="0" w:color="auto"/>
            </w:tcBorders>
            <w:shd w:val="clear" w:color="auto" w:fill="C6EFCE"/>
            <w:noWrap/>
          </w:tcPr>
          <w:p w14:paraId="5BA5F416" w14:textId="77777777" w:rsidR="00C73367" w:rsidRPr="00A11C6D" w:rsidRDefault="00674A8F">
            <w:pPr>
              <w:pStyle w:val="P68B1DB1-Normal35"/>
              <w:spacing w:after="0"/>
              <w:jc w:val="both"/>
              <w:rPr>
                <w:noProof/>
                <w:spacing w:val="-6"/>
                <w:lang w:val="sk-SK"/>
              </w:rPr>
            </w:pPr>
            <w:r w:rsidRPr="00A11C6D">
              <w:rPr>
                <w:noProof/>
                <w:spacing w:val="-6"/>
                <w:lang w:val="sk-SK"/>
              </w:rPr>
              <w:t>C1.I2</w:t>
            </w:r>
          </w:p>
          <w:p w14:paraId="7FAEDBE3" w14:textId="1C8CABC2" w:rsidR="009A71A8" w:rsidRPr="00A11C6D" w:rsidRDefault="00674A8F">
            <w:pPr>
              <w:pStyle w:val="P68B1DB1-Normal35"/>
              <w:spacing w:after="0"/>
              <w:jc w:val="both"/>
              <w:rPr>
                <w:noProof/>
                <w:spacing w:val="-6"/>
                <w:lang w:val="sk-SK"/>
              </w:rPr>
            </w:pPr>
            <w:r w:rsidRPr="00A11C6D">
              <w:rPr>
                <w:noProof/>
                <w:spacing w:val="-6"/>
                <w:lang w:val="sk-SK"/>
              </w:rPr>
              <w:t>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w:t>
            </w:r>
            <w:r w:rsidR="00C73367" w:rsidRPr="00A11C6D">
              <w:rPr>
                <w:noProof/>
                <w:spacing w:val="-6"/>
                <w:lang w:val="sk-SK"/>
              </w:rPr>
              <w:t xml:space="preserve"> a </w:t>
            </w:r>
            <w:r w:rsidRPr="00A11C6D">
              <w:rPr>
                <w:noProof/>
                <w:spacing w:val="-6"/>
                <w:lang w:val="sk-SK"/>
              </w:rPr>
              <w:t>ktoré bránia dosiahnutiu dobrého stavu vodných útvarov a/alebo ovplyvňujú chránené prírodné oblasti</w:t>
            </w:r>
          </w:p>
        </w:tc>
        <w:tc>
          <w:tcPr>
            <w:tcW w:w="1230" w:type="dxa"/>
            <w:tcBorders>
              <w:top w:val="nil"/>
              <w:left w:val="nil"/>
              <w:bottom w:val="single" w:sz="4" w:space="0" w:color="auto"/>
              <w:right w:val="single" w:sz="4" w:space="0" w:color="auto"/>
            </w:tcBorders>
            <w:shd w:val="clear" w:color="auto" w:fill="C6EFCE"/>
            <w:noWrap/>
          </w:tcPr>
          <w:p w14:paraId="72368B46"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189E75B" w14:textId="58C3A553" w:rsidR="009A71A8" w:rsidRPr="00A11C6D" w:rsidRDefault="00674A8F">
            <w:pPr>
              <w:pStyle w:val="P68B1DB1-Normal35"/>
              <w:spacing w:after="0"/>
              <w:jc w:val="both"/>
              <w:rPr>
                <w:noProof/>
                <w:spacing w:val="-6"/>
                <w:lang w:val="sk-SK"/>
              </w:rPr>
            </w:pPr>
            <w:r w:rsidRPr="00A11C6D">
              <w:rPr>
                <w:noProof/>
                <w:spacing w:val="-6"/>
                <w:lang w:val="sk-SK"/>
              </w:rPr>
              <w:t>Individuálne alebo iné vhodné systémy vybudované</w:t>
            </w:r>
            <w:r w:rsidR="00C73367" w:rsidRPr="00A11C6D">
              <w:rPr>
                <w:noProof/>
                <w:spacing w:val="-6"/>
                <w:lang w:val="sk-SK"/>
              </w:rPr>
              <w:t xml:space="preserve"> a </w:t>
            </w:r>
            <w:r w:rsidRPr="00A11C6D">
              <w:rPr>
                <w:noProof/>
                <w:spacing w:val="-6"/>
                <w:lang w:val="sk-SK"/>
              </w:rPr>
              <w:t>funkčné</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nižším ako 2000</w:t>
            </w:r>
          </w:p>
        </w:tc>
      </w:tr>
      <w:tr w:rsidR="009A71A8" w:rsidRPr="00A11C6D" w14:paraId="7B351E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B72E8FD" w14:textId="77777777" w:rsidR="009A71A8" w:rsidRPr="00A11C6D" w:rsidRDefault="00674A8F">
            <w:pPr>
              <w:pStyle w:val="P68B1DB1-Normal35"/>
              <w:spacing w:after="0"/>
              <w:jc w:val="center"/>
              <w:rPr>
                <w:noProof/>
                <w:spacing w:val="-6"/>
                <w:lang w:val="sk-SK"/>
              </w:rPr>
            </w:pPr>
            <w:r w:rsidRPr="00A11C6D">
              <w:rPr>
                <w:noProof/>
                <w:spacing w:val="-6"/>
                <w:lang w:val="sk-SK"/>
              </w:rPr>
              <w:t>12</w:t>
            </w:r>
          </w:p>
        </w:tc>
        <w:tc>
          <w:tcPr>
            <w:tcW w:w="3544" w:type="dxa"/>
            <w:tcBorders>
              <w:top w:val="nil"/>
              <w:left w:val="nil"/>
              <w:bottom w:val="single" w:sz="4" w:space="0" w:color="auto"/>
              <w:right w:val="single" w:sz="4" w:space="0" w:color="auto"/>
            </w:tcBorders>
            <w:shd w:val="clear" w:color="auto" w:fill="C6EFCE"/>
            <w:noWrap/>
          </w:tcPr>
          <w:p w14:paraId="5EB9025D" w14:textId="77777777" w:rsidR="00C73367" w:rsidRPr="00A11C6D" w:rsidRDefault="00674A8F">
            <w:pPr>
              <w:pStyle w:val="P68B1DB1-Normal35"/>
              <w:spacing w:after="0"/>
              <w:jc w:val="both"/>
              <w:rPr>
                <w:noProof/>
                <w:spacing w:val="-6"/>
                <w:lang w:val="sk-SK"/>
              </w:rPr>
            </w:pPr>
            <w:r w:rsidRPr="00A11C6D">
              <w:rPr>
                <w:noProof/>
                <w:spacing w:val="-6"/>
                <w:lang w:val="sk-SK"/>
              </w:rPr>
              <w:t>C1.I2</w:t>
            </w:r>
          </w:p>
          <w:p w14:paraId="54BE2070" w14:textId="0891DC31" w:rsidR="009A71A8" w:rsidRPr="00A11C6D" w:rsidRDefault="00674A8F">
            <w:pPr>
              <w:pStyle w:val="P68B1DB1-Normal35"/>
              <w:spacing w:after="0"/>
              <w:jc w:val="both"/>
              <w:rPr>
                <w:noProof/>
                <w:spacing w:val="-6"/>
                <w:lang w:val="sk-SK"/>
              </w:rPr>
            </w:pPr>
            <w:r w:rsidRPr="00A11C6D">
              <w:rPr>
                <w:noProof/>
                <w:spacing w:val="-6"/>
                <w:lang w:val="sk-SK"/>
              </w:rPr>
              <w:t>Zber odpadových vôd</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menším ako 2000</w:t>
            </w:r>
            <w:r w:rsidR="00C73367" w:rsidRPr="00A11C6D">
              <w:rPr>
                <w:noProof/>
                <w:spacing w:val="-6"/>
                <w:lang w:val="sk-SK"/>
              </w:rPr>
              <w:t xml:space="preserve"> a </w:t>
            </w:r>
            <w:r w:rsidRPr="00A11C6D">
              <w:rPr>
                <w:noProof/>
                <w:spacing w:val="-6"/>
                <w:lang w:val="sk-SK"/>
              </w:rPr>
              <w:t>ktoré bránia dosiahnutiu dobrého stavu vodných útvarov a/alebo ovplyvňujú chránené prírodné oblasti</w:t>
            </w:r>
          </w:p>
        </w:tc>
        <w:tc>
          <w:tcPr>
            <w:tcW w:w="1230" w:type="dxa"/>
            <w:tcBorders>
              <w:top w:val="nil"/>
              <w:left w:val="nil"/>
              <w:bottom w:val="single" w:sz="4" w:space="0" w:color="auto"/>
              <w:right w:val="single" w:sz="4" w:space="0" w:color="auto"/>
            </w:tcBorders>
            <w:shd w:val="clear" w:color="auto" w:fill="C6EFCE"/>
            <w:noWrap/>
          </w:tcPr>
          <w:p w14:paraId="1CEF4CC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2361D500" w14:textId="7C907561" w:rsidR="009A71A8" w:rsidRPr="00A11C6D" w:rsidRDefault="00674A8F">
            <w:pPr>
              <w:pStyle w:val="P68B1DB1-Normal35"/>
              <w:spacing w:after="0"/>
              <w:jc w:val="both"/>
              <w:rPr>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funkčné kanalizačné siete</w:t>
            </w:r>
            <w:r w:rsidR="00C73367" w:rsidRPr="00A11C6D">
              <w:rPr>
                <w:noProof/>
                <w:spacing w:val="-6"/>
                <w:lang w:val="sk-SK"/>
              </w:rPr>
              <w:t xml:space="preserve"> v </w:t>
            </w:r>
            <w:r w:rsidRPr="00A11C6D">
              <w:rPr>
                <w:noProof/>
                <w:spacing w:val="-6"/>
                <w:lang w:val="sk-SK"/>
              </w:rPr>
              <w:t>aglomeráciách</w:t>
            </w:r>
            <w:r w:rsidR="00C73367" w:rsidRPr="00A11C6D">
              <w:rPr>
                <w:noProof/>
                <w:spacing w:val="-6"/>
                <w:lang w:val="sk-SK"/>
              </w:rPr>
              <w:t xml:space="preserve"> s </w:t>
            </w:r>
            <w:r w:rsidRPr="00A11C6D">
              <w:rPr>
                <w:noProof/>
                <w:spacing w:val="-6"/>
                <w:lang w:val="sk-SK"/>
              </w:rPr>
              <w:t>populačným koeficientom pod 2000</w:t>
            </w:r>
          </w:p>
        </w:tc>
      </w:tr>
      <w:tr w:rsidR="009A71A8" w:rsidRPr="00A11C6D" w14:paraId="0AEC55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FEEEC04" w14:textId="77777777" w:rsidR="009A71A8" w:rsidRPr="00A11C6D" w:rsidRDefault="00674A8F">
            <w:pPr>
              <w:pStyle w:val="P68B1DB1-Normal35"/>
              <w:spacing w:after="0"/>
              <w:jc w:val="center"/>
              <w:rPr>
                <w:noProof/>
                <w:spacing w:val="-6"/>
                <w:lang w:val="sk-SK"/>
              </w:rPr>
            </w:pPr>
            <w:r w:rsidRPr="00A11C6D">
              <w:rPr>
                <w:noProof/>
                <w:spacing w:val="-6"/>
                <w:lang w:val="sk-SK"/>
              </w:rPr>
              <w:t>13</w:t>
            </w:r>
          </w:p>
        </w:tc>
        <w:tc>
          <w:tcPr>
            <w:tcW w:w="3544" w:type="dxa"/>
            <w:tcBorders>
              <w:top w:val="nil"/>
              <w:left w:val="nil"/>
              <w:bottom w:val="single" w:sz="4" w:space="0" w:color="auto"/>
              <w:right w:val="single" w:sz="4" w:space="0" w:color="auto"/>
            </w:tcBorders>
            <w:shd w:val="clear" w:color="auto" w:fill="C6EFCE"/>
            <w:noWrap/>
          </w:tcPr>
          <w:p w14:paraId="654C5670" w14:textId="77777777" w:rsidR="00C73367" w:rsidRPr="00A11C6D" w:rsidRDefault="00674A8F">
            <w:pPr>
              <w:pStyle w:val="P68B1DB1-Normal35"/>
              <w:spacing w:after="0"/>
              <w:jc w:val="both"/>
              <w:rPr>
                <w:noProof/>
                <w:spacing w:val="-6"/>
                <w:lang w:val="sk-SK"/>
              </w:rPr>
            </w:pPr>
            <w:r w:rsidRPr="00A11C6D">
              <w:rPr>
                <w:noProof/>
                <w:spacing w:val="-6"/>
                <w:lang w:val="sk-SK"/>
              </w:rPr>
              <w:t>C1.I3</w:t>
            </w:r>
          </w:p>
          <w:p w14:paraId="19365E0A" w14:textId="7A9C9D52" w:rsidR="009A71A8" w:rsidRPr="00A11C6D" w:rsidRDefault="00674A8F">
            <w:pPr>
              <w:pStyle w:val="P68B1DB1-Normal35"/>
              <w:spacing w:after="0"/>
              <w:jc w:val="both"/>
              <w:rPr>
                <w:noProof/>
                <w:spacing w:val="-6"/>
                <w:lang w:val="sk-SK"/>
              </w:rPr>
            </w:pPr>
            <w:r w:rsidRPr="00A11C6D">
              <w:rPr>
                <w:noProof/>
                <w:spacing w:val="-6"/>
                <w:lang w:val="sk-SK"/>
              </w:rPr>
              <w:t>Podpora pripojenia obyvateľstva</w:t>
            </w:r>
            <w:r w:rsidR="00C73367" w:rsidRPr="00A11C6D">
              <w:rPr>
                <w:noProof/>
                <w:spacing w:val="-6"/>
                <w:lang w:val="sk-SK"/>
              </w:rPr>
              <w:t xml:space="preserve"> s </w:t>
            </w:r>
            <w:r w:rsidRPr="00A11C6D">
              <w:rPr>
                <w:noProof/>
                <w:spacing w:val="-6"/>
                <w:lang w:val="sk-SK"/>
              </w:rPr>
              <w:t>nízkymi príjmami</w:t>
            </w:r>
            <w:r w:rsidR="00C73367" w:rsidRPr="00A11C6D">
              <w:rPr>
                <w:noProof/>
                <w:spacing w:val="-6"/>
                <w:lang w:val="sk-SK"/>
              </w:rPr>
              <w:t xml:space="preserve"> k </w:t>
            </w:r>
            <w:r w:rsidRPr="00A11C6D">
              <w:rPr>
                <w:noProof/>
                <w:spacing w:val="-6"/>
                <w:lang w:val="sk-SK"/>
              </w:rPr>
              <w:t>existujúcim vodným</w:t>
            </w:r>
            <w:r w:rsidR="00C73367" w:rsidRPr="00A11C6D">
              <w:rPr>
                <w:noProof/>
                <w:spacing w:val="-6"/>
                <w:lang w:val="sk-SK"/>
              </w:rPr>
              <w:t xml:space="preserve"> a </w:t>
            </w:r>
            <w:r w:rsidRPr="00A11C6D">
              <w:rPr>
                <w:noProof/>
                <w:spacing w:val="-6"/>
                <w:lang w:val="sk-SK"/>
              </w:rPr>
              <w:t>kanalizačným sieťam</w:t>
            </w:r>
          </w:p>
        </w:tc>
        <w:tc>
          <w:tcPr>
            <w:tcW w:w="1230" w:type="dxa"/>
            <w:tcBorders>
              <w:top w:val="nil"/>
              <w:left w:val="nil"/>
              <w:bottom w:val="single" w:sz="4" w:space="0" w:color="auto"/>
              <w:right w:val="single" w:sz="4" w:space="0" w:color="auto"/>
            </w:tcBorders>
            <w:shd w:val="clear" w:color="auto" w:fill="C6EFCE"/>
            <w:noWrap/>
          </w:tcPr>
          <w:p w14:paraId="55C2767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20482626" w14:textId="3020B689" w:rsidR="009A71A8" w:rsidRPr="00A11C6D" w:rsidRDefault="00674A8F">
            <w:pPr>
              <w:pStyle w:val="P68B1DB1-Normal35"/>
              <w:spacing w:after="0"/>
              <w:jc w:val="both"/>
              <w:rPr>
                <w:noProof/>
                <w:spacing w:val="-6"/>
                <w:lang w:val="sk-SK"/>
              </w:rPr>
            </w:pPr>
            <w:r w:rsidRPr="00A11C6D">
              <w:rPr>
                <w:noProof/>
                <w:spacing w:val="-6"/>
                <w:lang w:val="sk-SK"/>
              </w:rPr>
              <w:t>Domácnosti pripojené</w:t>
            </w:r>
            <w:r w:rsidR="00C73367" w:rsidRPr="00A11C6D">
              <w:rPr>
                <w:noProof/>
                <w:spacing w:val="-6"/>
                <w:lang w:val="sk-SK"/>
              </w:rPr>
              <w:t xml:space="preserve"> k </w:t>
            </w:r>
            <w:r w:rsidRPr="00A11C6D">
              <w:rPr>
                <w:noProof/>
                <w:spacing w:val="-6"/>
                <w:lang w:val="sk-SK"/>
              </w:rPr>
              <w:t>vodovodným</w:t>
            </w:r>
            <w:r w:rsidR="00C73367" w:rsidRPr="00A11C6D">
              <w:rPr>
                <w:noProof/>
                <w:spacing w:val="-6"/>
                <w:lang w:val="sk-SK"/>
              </w:rPr>
              <w:t xml:space="preserve"> a </w:t>
            </w:r>
            <w:r w:rsidRPr="00A11C6D">
              <w:rPr>
                <w:noProof/>
                <w:spacing w:val="-6"/>
                <w:lang w:val="sk-SK"/>
              </w:rPr>
              <w:t>kanalizačným sieťam prostredníctvom národného programu Prvé pripojenie</w:t>
            </w:r>
            <w:r w:rsidR="00C73367" w:rsidRPr="00A11C6D">
              <w:rPr>
                <w:noProof/>
                <w:spacing w:val="-6"/>
                <w:lang w:val="sk-SK"/>
              </w:rPr>
              <w:t xml:space="preserve"> k </w:t>
            </w:r>
            <w:r w:rsidRPr="00A11C6D">
              <w:rPr>
                <w:noProof/>
                <w:spacing w:val="-6"/>
                <w:lang w:val="sk-SK"/>
              </w:rPr>
              <w:t>vode</w:t>
            </w:r>
            <w:r w:rsidR="00C73367" w:rsidRPr="00A11C6D">
              <w:rPr>
                <w:noProof/>
                <w:spacing w:val="-6"/>
                <w:lang w:val="sk-SK"/>
              </w:rPr>
              <w:t xml:space="preserve"> a </w:t>
            </w:r>
            <w:r w:rsidRPr="00A11C6D">
              <w:rPr>
                <w:noProof/>
                <w:spacing w:val="-6"/>
                <w:lang w:val="sk-SK"/>
              </w:rPr>
              <w:t>sanitácii</w:t>
            </w:r>
          </w:p>
        </w:tc>
      </w:tr>
      <w:tr w:rsidR="009A71A8" w:rsidRPr="00A11C6D" w14:paraId="05704F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85A8A2" w14:textId="77777777" w:rsidR="009A71A8" w:rsidRPr="00A11C6D" w:rsidRDefault="00674A8F">
            <w:pPr>
              <w:pStyle w:val="P68B1DB1-Normal35"/>
              <w:spacing w:after="0"/>
              <w:jc w:val="center"/>
              <w:rPr>
                <w:noProof/>
                <w:spacing w:val="-6"/>
                <w:lang w:val="sk-SK"/>
              </w:rPr>
            </w:pPr>
            <w:r w:rsidRPr="00A11C6D">
              <w:rPr>
                <w:noProof/>
                <w:spacing w:val="-6"/>
                <w:lang w:val="sk-SK"/>
              </w:rPr>
              <w:t>21</w:t>
            </w:r>
          </w:p>
        </w:tc>
        <w:tc>
          <w:tcPr>
            <w:tcW w:w="3544" w:type="dxa"/>
            <w:tcBorders>
              <w:top w:val="nil"/>
              <w:left w:val="nil"/>
              <w:bottom w:val="single" w:sz="4" w:space="0" w:color="auto"/>
              <w:right w:val="single" w:sz="4" w:space="0" w:color="auto"/>
            </w:tcBorders>
            <w:shd w:val="clear" w:color="auto" w:fill="C6EFCE"/>
            <w:noWrap/>
          </w:tcPr>
          <w:p w14:paraId="6A332324" w14:textId="77777777" w:rsidR="00C73367" w:rsidRPr="00A11C6D" w:rsidRDefault="00674A8F">
            <w:pPr>
              <w:pStyle w:val="P68B1DB1-Normal35"/>
              <w:spacing w:after="0"/>
              <w:jc w:val="both"/>
              <w:rPr>
                <w:noProof/>
                <w:spacing w:val="-6"/>
                <w:lang w:val="sk-SK"/>
              </w:rPr>
            </w:pPr>
            <w:r w:rsidRPr="00A11C6D">
              <w:rPr>
                <w:noProof/>
                <w:spacing w:val="-6"/>
                <w:lang w:val="sk-SK"/>
              </w:rPr>
              <w:t>C1.I7</w:t>
            </w:r>
          </w:p>
          <w:p w14:paraId="05577741" w14:textId="3C9CE612" w:rsidR="009A71A8" w:rsidRPr="00A11C6D" w:rsidRDefault="00674A8F">
            <w:pPr>
              <w:pStyle w:val="P68B1DB1-Normal35"/>
              <w:spacing w:after="0"/>
              <w:jc w:val="both"/>
              <w:rPr>
                <w:noProof/>
                <w:spacing w:val="-6"/>
                <w:lang w:val="sk-SK"/>
              </w:rPr>
            </w:pPr>
            <w:r w:rsidRPr="00A11C6D">
              <w:rPr>
                <w:noProof/>
                <w:spacing w:val="-6"/>
                <w:lang w:val="sk-SK"/>
              </w:rPr>
              <w:t xml:space="preserve">Rozšírenie národnej monitorovacej siete národného integrovaného meteorologického systému (SIMIN) </w:t>
            </w:r>
          </w:p>
        </w:tc>
        <w:tc>
          <w:tcPr>
            <w:tcW w:w="1230" w:type="dxa"/>
            <w:tcBorders>
              <w:top w:val="nil"/>
              <w:left w:val="nil"/>
              <w:bottom w:val="single" w:sz="4" w:space="0" w:color="auto"/>
              <w:right w:val="single" w:sz="4" w:space="0" w:color="auto"/>
            </w:tcBorders>
            <w:shd w:val="clear" w:color="auto" w:fill="C6EFCE"/>
            <w:noWrap/>
          </w:tcPr>
          <w:p w14:paraId="0786B888"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5661EA8F" w14:textId="151EA3EF" w:rsidR="009A71A8" w:rsidRPr="00A11C6D" w:rsidRDefault="00674A8F">
            <w:pPr>
              <w:pStyle w:val="P68B1DB1-Normal35"/>
              <w:spacing w:after="0"/>
              <w:jc w:val="both"/>
              <w:rPr>
                <w:noProof/>
                <w:spacing w:val="-6"/>
                <w:lang w:val="sk-SK"/>
              </w:rPr>
            </w:pPr>
            <w:r w:rsidRPr="00A11C6D">
              <w:rPr>
                <w:noProof/>
                <w:spacing w:val="-6"/>
                <w:lang w:val="sk-SK"/>
              </w:rPr>
              <w:t>Prevádzkový informačný</w:t>
            </w:r>
            <w:r w:rsidR="00C73367" w:rsidRPr="00A11C6D">
              <w:rPr>
                <w:noProof/>
                <w:spacing w:val="-6"/>
                <w:lang w:val="sk-SK"/>
              </w:rPr>
              <w:t xml:space="preserve"> a </w:t>
            </w:r>
            <w:r w:rsidRPr="00A11C6D">
              <w:rPr>
                <w:noProof/>
                <w:spacing w:val="-6"/>
                <w:lang w:val="sk-SK"/>
              </w:rPr>
              <w:t>komunikačný systém na integráciu dodatočných meteorologických</w:t>
            </w:r>
            <w:r w:rsidR="00C73367" w:rsidRPr="00A11C6D">
              <w:rPr>
                <w:noProof/>
                <w:spacing w:val="-6"/>
                <w:lang w:val="sk-SK"/>
              </w:rPr>
              <w:t xml:space="preserve"> a </w:t>
            </w:r>
            <w:r w:rsidRPr="00A11C6D">
              <w:rPr>
                <w:noProof/>
                <w:spacing w:val="-6"/>
                <w:lang w:val="sk-SK"/>
              </w:rPr>
              <w:t>agrometeorologických staníc do národného integrovaného meteorologického systému (SIMIN)</w:t>
            </w:r>
          </w:p>
        </w:tc>
      </w:tr>
      <w:tr w:rsidR="009A71A8" w:rsidRPr="00A11C6D" w14:paraId="342F49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0B191B5" w14:textId="77777777" w:rsidR="009A71A8" w:rsidRPr="00A11C6D" w:rsidRDefault="00674A8F">
            <w:pPr>
              <w:pStyle w:val="P68B1DB1-Normal35"/>
              <w:spacing w:after="0"/>
              <w:jc w:val="center"/>
              <w:rPr>
                <w:noProof/>
                <w:spacing w:val="-6"/>
                <w:lang w:val="sk-SK"/>
              </w:rPr>
            </w:pPr>
            <w:r w:rsidRPr="00A11C6D">
              <w:rPr>
                <w:noProof/>
                <w:spacing w:val="-6"/>
                <w:lang w:val="sk-SK"/>
              </w:rPr>
              <w:t>33</w:t>
            </w:r>
          </w:p>
        </w:tc>
        <w:tc>
          <w:tcPr>
            <w:tcW w:w="3544" w:type="dxa"/>
            <w:tcBorders>
              <w:top w:val="nil"/>
              <w:left w:val="nil"/>
              <w:bottom w:val="single" w:sz="4" w:space="0" w:color="auto"/>
              <w:right w:val="single" w:sz="4" w:space="0" w:color="auto"/>
            </w:tcBorders>
            <w:shd w:val="clear" w:color="auto" w:fill="C6EFCE"/>
            <w:noWrap/>
          </w:tcPr>
          <w:p w14:paraId="6BFB453D" w14:textId="77777777" w:rsidR="00C73367" w:rsidRPr="00A11C6D" w:rsidRDefault="00674A8F">
            <w:pPr>
              <w:pStyle w:val="P68B1DB1-Normal35"/>
              <w:spacing w:after="0"/>
              <w:jc w:val="both"/>
              <w:rPr>
                <w:noProof/>
                <w:spacing w:val="-6"/>
                <w:lang w:val="sk-SK"/>
              </w:rPr>
            </w:pPr>
            <w:r w:rsidRPr="00A11C6D">
              <w:rPr>
                <w:noProof/>
                <w:spacing w:val="-6"/>
                <w:lang w:val="sk-SK"/>
              </w:rPr>
              <w:t>C2.I3.1</w:t>
            </w:r>
          </w:p>
          <w:p w14:paraId="7C5B8CC3" w14:textId="46D81DC7" w:rsidR="009A71A8" w:rsidRPr="00A11C6D" w:rsidRDefault="00674A8F">
            <w:pPr>
              <w:pStyle w:val="P68B1DB1-Normal35"/>
              <w:spacing w:after="0"/>
              <w:jc w:val="both"/>
              <w:rPr>
                <w:noProof/>
                <w:spacing w:val="-6"/>
                <w:lang w:val="sk-SK"/>
              </w:rPr>
            </w:pPr>
            <w:r w:rsidRPr="00A11C6D">
              <w:rPr>
                <w:noProof/>
                <w:spacing w:val="-6"/>
                <w:lang w:val="sk-SK"/>
              </w:rPr>
              <w:t>Aktualizácia schválených plánov riadenia</w:t>
            </w:r>
          </w:p>
        </w:tc>
        <w:tc>
          <w:tcPr>
            <w:tcW w:w="1230" w:type="dxa"/>
            <w:tcBorders>
              <w:top w:val="nil"/>
              <w:left w:val="nil"/>
              <w:bottom w:val="single" w:sz="4" w:space="0" w:color="auto"/>
              <w:right w:val="single" w:sz="4" w:space="0" w:color="auto"/>
            </w:tcBorders>
            <w:shd w:val="clear" w:color="auto" w:fill="C6EFCE"/>
            <w:noWrap/>
          </w:tcPr>
          <w:p w14:paraId="5F34202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6DC1859A" w14:textId="6A2E17D3" w:rsidR="009A71A8" w:rsidRPr="00A11C6D" w:rsidRDefault="00674A8F">
            <w:pPr>
              <w:pStyle w:val="P68B1DB1-Normal35"/>
              <w:spacing w:after="0"/>
              <w:jc w:val="both"/>
              <w:rPr>
                <w:noProof/>
                <w:spacing w:val="-6"/>
                <w:lang w:val="sk-SK"/>
              </w:rPr>
            </w:pPr>
            <w:r w:rsidRPr="00A11C6D">
              <w:rPr>
                <w:noProof/>
                <w:spacing w:val="-6"/>
                <w:lang w:val="sk-SK"/>
              </w:rPr>
              <w:t>Chránené prírodné oblasti</w:t>
            </w:r>
            <w:r w:rsidR="00C73367" w:rsidRPr="00A11C6D">
              <w:rPr>
                <w:noProof/>
                <w:spacing w:val="-6"/>
                <w:lang w:val="sk-SK"/>
              </w:rPr>
              <w:t xml:space="preserve"> s </w:t>
            </w:r>
            <w:r w:rsidRPr="00A11C6D">
              <w:rPr>
                <w:noProof/>
                <w:spacing w:val="-6"/>
                <w:lang w:val="sk-SK"/>
              </w:rPr>
              <w:t xml:space="preserve">aktualizovanými plánmi riadenia nadobudli účinnosť </w:t>
            </w:r>
          </w:p>
        </w:tc>
      </w:tr>
      <w:tr w:rsidR="009A71A8" w:rsidRPr="00A11C6D" w14:paraId="56F155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51804DE" w14:textId="77777777" w:rsidR="009A71A8" w:rsidRPr="00A11C6D" w:rsidRDefault="00674A8F">
            <w:pPr>
              <w:pStyle w:val="P68B1DB1-Normal35"/>
              <w:spacing w:after="0"/>
              <w:jc w:val="center"/>
              <w:rPr>
                <w:noProof/>
                <w:spacing w:val="-6"/>
                <w:lang w:val="sk-SK"/>
              </w:rPr>
            </w:pPr>
            <w:r w:rsidRPr="00A11C6D">
              <w:rPr>
                <w:noProof/>
                <w:spacing w:val="-6"/>
                <w:lang w:val="sk-SK"/>
              </w:rPr>
              <w:t>36</w:t>
            </w:r>
          </w:p>
        </w:tc>
        <w:tc>
          <w:tcPr>
            <w:tcW w:w="3544" w:type="dxa"/>
            <w:tcBorders>
              <w:top w:val="nil"/>
              <w:left w:val="nil"/>
              <w:bottom w:val="single" w:sz="4" w:space="0" w:color="auto"/>
              <w:right w:val="single" w:sz="4" w:space="0" w:color="auto"/>
            </w:tcBorders>
            <w:shd w:val="clear" w:color="auto" w:fill="C6EFCE"/>
            <w:noWrap/>
          </w:tcPr>
          <w:p w14:paraId="7FCC4D22" w14:textId="77777777" w:rsidR="00C73367" w:rsidRPr="00A11C6D" w:rsidRDefault="00674A8F">
            <w:pPr>
              <w:pStyle w:val="P68B1DB1-Normal35"/>
              <w:spacing w:after="0"/>
              <w:jc w:val="both"/>
              <w:rPr>
                <w:noProof/>
                <w:spacing w:val="-6"/>
                <w:lang w:val="sk-SK"/>
              </w:rPr>
            </w:pPr>
            <w:r w:rsidRPr="00A11C6D">
              <w:rPr>
                <w:noProof/>
                <w:spacing w:val="-6"/>
                <w:lang w:val="sk-SK"/>
              </w:rPr>
              <w:t>C2.I4.1</w:t>
            </w:r>
          </w:p>
          <w:p w14:paraId="16CDDD7F" w14:textId="219C2F38" w:rsidR="009A71A8" w:rsidRPr="00A11C6D" w:rsidRDefault="00674A8F">
            <w:pPr>
              <w:pStyle w:val="P68B1DB1-Normal35"/>
              <w:spacing w:after="0"/>
              <w:jc w:val="both"/>
              <w:rPr>
                <w:noProof/>
                <w:spacing w:val="-6"/>
                <w:lang w:val="sk-SK"/>
              </w:rPr>
            </w:pPr>
            <w:r w:rsidRPr="00A11C6D">
              <w:rPr>
                <w:noProof/>
                <w:spacing w:val="-6"/>
                <w:lang w:val="sk-SK"/>
              </w:rPr>
              <w:t>Odstránenie prekážok vo vodných tokoch</w:t>
            </w:r>
            <w:r w:rsidR="00C73367" w:rsidRPr="00A11C6D">
              <w:rPr>
                <w:noProof/>
                <w:spacing w:val="-6"/>
                <w:lang w:val="sk-SK"/>
              </w:rPr>
              <w:t xml:space="preserve"> s </w:t>
            </w:r>
            <w:r w:rsidRPr="00A11C6D">
              <w:rPr>
                <w:noProof/>
                <w:spacing w:val="-6"/>
                <w:lang w:val="sk-SK"/>
              </w:rPr>
              <w:t>cieľom uľahčiť obnovu prepojenia závislých biotopov</w:t>
            </w:r>
            <w:r w:rsidR="00C73367" w:rsidRPr="00A11C6D">
              <w:rPr>
                <w:noProof/>
                <w:spacing w:val="-6"/>
                <w:lang w:val="sk-SK"/>
              </w:rPr>
              <w:t xml:space="preserve"> a </w:t>
            </w:r>
            <w:r w:rsidRPr="00A11C6D">
              <w:rPr>
                <w:noProof/>
                <w:spacing w:val="-6"/>
                <w:lang w:val="sk-SK"/>
              </w:rPr>
              <w:t>druhov</w:t>
            </w:r>
          </w:p>
        </w:tc>
        <w:tc>
          <w:tcPr>
            <w:tcW w:w="1230" w:type="dxa"/>
            <w:tcBorders>
              <w:top w:val="nil"/>
              <w:left w:val="nil"/>
              <w:bottom w:val="single" w:sz="4" w:space="0" w:color="auto"/>
              <w:right w:val="single" w:sz="4" w:space="0" w:color="auto"/>
            </w:tcBorders>
            <w:shd w:val="clear" w:color="auto" w:fill="C6EFCE"/>
            <w:noWrap/>
          </w:tcPr>
          <w:p w14:paraId="72B7007D"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19AB3D1" w14:textId="472AD1F7" w:rsidR="009A71A8" w:rsidRPr="00A11C6D" w:rsidRDefault="00674A8F">
            <w:pPr>
              <w:pStyle w:val="P68B1DB1-Normal35"/>
              <w:spacing w:after="0"/>
              <w:jc w:val="both"/>
              <w:rPr>
                <w:noProof/>
                <w:spacing w:val="-6"/>
                <w:lang w:val="sk-SK"/>
              </w:rPr>
            </w:pPr>
            <w:r w:rsidRPr="00A11C6D">
              <w:rPr>
                <w:noProof/>
                <w:spacing w:val="-6"/>
                <w:lang w:val="sk-SK"/>
              </w:rPr>
              <w:t>Pobrežné biotopy</w:t>
            </w:r>
            <w:r w:rsidR="00C73367" w:rsidRPr="00A11C6D">
              <w:rPr>
                <w:noProof/>
                <w:spacing w:val="-6"/>
                <w:lang w:val="sk-SK"/>
              </w:rPr>
              <w:t xml:space="preserve"> s </w:t>
            </w:r>
            <w:r w:rsidRPr="00A11C6D">
              <w:rPr>
                <w:noProof/>
                <w:spacing w:val="-6"/>
                <w:lang w:val="sk-SK"/>
              </w:rPr>
              <w:t>obnovenou konektivitou</w:t>
            </w:r>
          </w:p>
        </w:tc>
      </w:tr>
      <w:tr w:rsidR="009A71A8" w:rsidRPr="00A11C6D" w14:paraId="2423C7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35F9F77" w14:textId="77777777" w:rsidR="009A71A8" w:rsidRPr="00A11C6D" w:rsidRDefault="00674A8F">
            <w:pPr>
              <w:pStyle w:val="P68B1DB1-Normal35"/>
              <w:spacing w:after="0"/>
              <w:jc w:val="center"/>
              <w:rPr>
                <w:noProof/>
                <w:spacing w:val="-6"/>
                <w:lang w:val="sk-SK"/>
              </w:rPr>
            </w:pPr>
            <w:r w:rsidRPr="00A11C6D">
              <w:rPr>
                <w:noProof/>
                <w:spacing w:val="-6"/>
                <w:lang w:val="sk-SK"/>
              </w:rPr>
              <w:t>37</w:t>
            </w:r>
          </w:p>
        </w:tc>
        <w:tc>
          <w:tcPr>
            <w:tcW w:w="3544" w:type="dxa"/>
            <w:tcBorders>
              <w:top w:val="nil"/>
              <w:left w:val="nil"/>
              <w:bottom w:val="single" w:sz="4" w:space="0" w:color="auto"/>
              <w:right w:val="single" w:sz="4" w:space="0" w:color="auto"/>
            </w:tcBorders>
            <w:shd w:val="clear" w:color="auto" w:fill="C6EFCE"/>
            <w:noWrap/>
          </w:tcPr>
          <w:p w14:paraId="3F66A7AE" w14:textId="77777777" w:rsidR="00C73367" w:rsidRPr="00A11C6D" w:rsidRDefault="00674A8F">
            <w:pPr>
              <w:pStyle w:val="P68B1DB1-Normal35"/>
              <w:spacing w:after="0"/>
              <w:jc w:val="both"/>
              <w:rPr>
                <w:noProof/>
                <w:spacing w:val="-6"/>
                <w:lang w:val="sk-SK"/>
              </w:rPr>
            </w:pPr>
            <w:r w:rsidRPr="00A11C6D">
              <w:rPr>
                <w:noProof/>
                <w:spacing w:val="-6"/>
                <w:lang w:val="sk-SK"/>
              </w:rPr>
              <w:t>C2.I4.2</w:t>
            </w:r>
          </w:p>
          <w:p w14:paraId="5B7EE097" w14:textId="5BB810BA" w:rsidR="009A71A8" w:rsidRPr="00A11C6D" w:rsidRDefault="00674A8F">
            <w:pPr>
              <w:pStyle w:val="P68B1DB1-Normal35"/>
              <w:spacing w:after="0"/>
              <w:jc w:val="both"/>
              <w:rPr>
                <w:noProof/>
                <w:spacing w:val="-6"/>
                <w:lang w:val="sk-SK"/>
              </w:rPr>
            </w:pPr>
            <w:r w:rsidRPr="00A11C6D">
              <w:rPr>
                <w:noProof/>
                <w:spacing w:val="-6"/>
                <w:lang w:val="sk-SK"/>
              </w:rPr>
              <w:t>Rekonštrukcia biotopov trávnych porastov</w:t>
            </w:r>
            <w:r w:rsidR="00C73367" w:rsidRPr="00A11C6D">
              <w:rPr>
                <w:noProof/>
                <w:spacing w:val="-6"/>
                <w:lang w:val="sk-SK"/>
              </w:rPr>
              <w:t xml:space="preserve"> v </w:t>
            </w:r>
            <w:r w:rsidRPr="00A11C6D">
              <w:rPr>
                <w:noProof/>
                <w:spacing w:val="-6"/>
                <w:lang w:val="sk-SK"/>
              </w:rPr>
              <w:t>chránených prírodných oblastiach</w:t>
            </w:r>
          </w:p>
        </w:tc>
        <w:tc>
          <w:tcPr>
            <w:tcW w:w="1230" w:type="dxa"/>
            <w:tcBorders>
              <w:top w:val="nil"/>
              <w:left w:val="nil"/>
              <w:bottom w:val="single" w:sz="4" w:space="0" w:color="auto"/>
              <w:right w:val="single" w:sz="4" w:space="0" w:color="auto"/>
            </w:tcBorders>
            <w:shd w:val="clear" w:color="auto" w:fill="C6EFCE"/>
            <w:noWrap/>
          </w:tcPr>
          <w:p w14:paraId="2D7AEAA8"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5F88F4CA" w14:textId="77777777" w:rsidR="009A71A8" w:rsidRPr="00A11C6D" w:rsidRDefault="00674A8F">
            <w:pPr>
              <w:pStyle w:val="P68B1DB1-Normal35"/>
              <w:spacing w:after="0"/>
              <w:jc w:val="both"/>
              <w:rPr>
                <w:noProof/>
                <w:spacing w:val="-6"/>
                <w:lang w:val="sk-SK"/>
              </w:rPr>
            </w:pPr>
            <w:r w:rsidRPr="00A11C6D">
              <w:rPr>
                <w:noProof/>
                <w:spacing w:val="-6"/>
                <w:lang w:val="sk-SK"/>
              </w:rPr>
              <w:t>Ekologicky obnovené biotopy trávnych porastov</w:t>
            </w:r>
          </w:p>
        </w:tc>
      </w:tr>
      <w:tr w:rsidR="009A71A8" w:rsidRPr="00A11C6D" w14:paraId="4D8BEC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BA34C45" w14:textId="77777777" w:rsidR="009A71A8" w:rsidRPr="00A11C6D" w:rsidRDefault="00674A8F">
            <w:pPr>
              <w:pStyle w:val="P68B1DB1-Normal35"/>
              <w:spacing w:after="0"/>
              <w:jc w:val="center"/>
              <w:rPr>
                <w:noProof/>
                <w:spacing w:val="-6"/>
                <w:lang w:val="sk-SK"/>
              </w:rPr>
            </w:pPr>
            <w:r w:rsidRPr="00A11C6D">
              <w:rPr>
                <w:noProof/>
                <w:spacing w:val="-6"/>
                <w:lang w:val="sk-SK"/>
              </w:rPr>
              <w:t>38</w:t>
            </w:r>
          </w:p>
        </w:tc>
        <w:tc>
          <w:tcPr>
            <w:tcW w:w="3544" w:type="dxa"/>
            <w:tcBorders>
              <w:top w:val="nil"/>
              <w:left w:val="nil"/>
              <w:bottom w:val="single" w:sz="4" w:space="0" w:color="auto"/>
              <w:right w:val="single" w:sz="4" w:space="0" w:color="auto"/>
            </w:tcBorders>
            <w:shd w:val="clear" w:color="auto" w:fill="C6EFCE"/>
            <w:noWrap/>
          </w:tcPr>
          <w:p w14:paraId="12B1A99E" w14:textId="1EEA6F05" w:rsidR="009A71A8" w:rsidRPr="00A11C6D" w:rsidRDefault="00674A8F">
            <w:pPr>
              <w:pStyle w:val="P68B1DB1-Normal35"/>
              <w:spacing w:after="0"/>
              <w:jc w:val="both"/>
              <w:rPr>
                <w:noProof/>
                <w:spacing w:val="-6"/>
                <w:lang w:val="sk-SK"/>
              </w:rPr>
            </w:pPr>
            <w:r w:rsidRPr="00A11C6D">
              <w:rPr>
                <w:noProof/>
                <w:spacing w:val="-6"/>
                <w:lang w:val="sk-SK"/>
              </w:rPr>
              <w:t>C2.I4.3 Odfarbovanie jazier delty Dunaja</w:t>
            </w:r>
            <w:r w:rsidR="00C73367" w:rsidRPr="00A11C6D">
              <w:rPr>
                <w:noProof/>
                <w:spacing w:val="-6"/>
                <w:lang w:val="sk-SK"/>
              </w:rPr>
              <w:t xml:space="preserve"> v </w:t>
            </w:r>
            <w:r w:rsidRPr="00A11C6D">
              <w:rPr>
                <w:noProof/>
                <w:spacing w:val="-6"/>
                <w:lang w:val="sk-SK"/>
              </w:rPr>
              <w:t>delte Dunaja</w:t>
            </w:r>
            <w:r w:rsidR="00C73367" w:rsidRPr="00A11C6D">
              <w:rPr>
                <w:noProof/>
                <w:spacing w:val="-6"/>
                <w:lang w:val="sk-SK"/>
              </w:rPr>
              <w:t xml:space="preserve"> s </w:t>
            </w:r>
            <w:r w:rsidRPr="00A11C6D">
              <w:rPr>
                <w:noProof/>
                <w:spacing w:val="-6"/>
                <w:lang w:val="sk-SK"/>
              </w:rPr>
              <w:t>cieľom znížiť eutrofizáciu</w:t>
            </w:r>
            <w:r w:rsidR="00C73367" w:rsidRPr="00A11C6D">
              <w:rPr>
                <w:noProof/>
                <w:spacing w:val="-6"/>
                <w:lang w:val="sk-SK"/>
              </w:rPr>
              <w:t xml:space="preserve"> a </w:t>
            </w:r>
            <w:r w:rsidRPr="00A11C6D">
              <w:rPr>
                <w:noProof/>
                <w:spacing w:val="-6"/>
                <w:lang w:val="sk-SK"/>
              </w:rPr>
              <w:t xml:space="preserve">zachovať biologickú diverzitu </w:t>
            </w:r>
          </w:p>
        </w:tc>
        <w:tc>
          <w:tcPr>
            <w:tcW w:w="1230" w:type="dxa"/>
            <w:tcBorders>
              <w:top w:val="nil"/>
              <w:left w:val="nil"/>
              <w:bottom w:val="single" w:sz="4" w:space="0" w:color="auto"/>
              <w:right w:val="single" w:sz="4" w:space="0" w:color="auto"/>
            </w:tcBorders>
            <w:shd w:val="clear" w:color="auto" w:fill="C6EFCE"/>
            <w:noWrap/>
          </w:tcPr>
          <w:p w14:paraId="44C4CED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4D40E487" w14:textId="667E2705" w:rsidR="009A71A8" w:rsidRPr="00A11C6D" w:rsidRDefault="00674A8F">
            <w:pPr>
              <w:pStyle w:val="P68B1DB1-Normal35"/>
              <w:spacing w:after="0"/>
              <w:jc w:val="both"/>
              <w:rPr>
                <w:noProof/>
                <w:spacing w:val="-6"/>
                <w:lang w:val="sk-SK"/>
              </w:rPr>
            </w:pPr>
            <w:r w:rsidRPr="00A11C6D">
              <w:rPr>
                <w:noProof/>
                <w:spacing w:val="-6"/>
                <w:lang w:val="sk-SK"/>
              </w:rPr>
              <w:t>Oblasti jazera, ktoré profitovali</w:t>
            </w:r>
            <w:r w:rsidR="00C73367" w:rsidRPr="00A11C6D">
              <w:rPr>
                <w:noProof/>
                <w:spacing w:val="-6"/>
                <w:lang w:val="sk-SK"/>
              </w:rPr>
              <w:t xml:space="preserve"> z </w:t>
            </w:r>
            <w:r w:rsidRPr="00A11C6D">
              <w:rPr>
                <w:noProof/>
                <w:spacing w:val="-6"/>
                <w:lang w:val="sk-SK"/>
              </w:rPr>
              <w:t xml:space="preserve">odstránenia vodných rastlín </w:t>
            </w:r>
          </w:p>
        </w:tc>
      </w:tr>
      <w:tr w:rsidR="009A71A8" w:rsidRPr="00A11C6D" w14:paraId="0B2BEE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01B150" w14:textId="77777777" w:rsidR="009A71A8" w:rsidRPr="00A11C6D" w:rsidRDefault="00674A8F">
            <w:pPr>
              <w:pStyle w:val="P68B1DB1-Normal35"/>
              <w:spacing w:after="0"/>
              <w:jc w:val="center"/>
              <w:rPr>
                <w:noProof/>
                <w:spacing w:val="-6"/>
                <w:lang w:val="sk-SK"/>
              </w:rPr>
            </w:pPr>
            <w:r w:rsidRPr="00A11C6D">
              <w:rPr>
                <w:noProof/>
                <w:spacing w:val="-6"/>
                <w:lang w:val="sk-SK"/>
              </w:rPr>
              <w:t>40</w:t>
            </w:r>
          </w:p>
        </w:tc>
        <w:tc>
          <w:tcPr>
            <w:tcW w:w="3544" w:type="dxa"/>
            <w:tcBorders>
              <w:top w:val="nil"/>
              <w:left w:val="nil"/>
              <w:bottom w:val="single" w:sz="4" w:space="0" w:color="auto"/>
              <w:right w:val="single" w:sz="4" w:space="0" w:color="auto"/>
            </w:tcBorders>
            <w:shd w:val="clear" w:color="auto" w:fill="C6EFCE"/>
            <w:noWrap/>
          </w:tcPr>
          <w:p w14:paraId="6A3F1124" w14:textId="77777777" w:rsidR="00C73367" w:rsidRPr="00A11C6D" w:rsidRDefault="00674A8F">
            <w:pPr>
              <w:pStyle w:val="P68B1DB1-Normal35"/>
              <w:spacing w:after="0"/>
              <w:jc w:val="both"/>
              <w:rPr>
                <w:noProof/>
                <w:spacing w:val="-6"/>
                <w:lang w:val="sk-SK"/>
              </w:rPr>
            </w:pPr>
            <w:r w:rsidRPr="00A11C6D">
              <w:rPr>
                <w:noProof/>
                <w:spacing w:val="-6"/>
                <w:lang w:val="sk-SK"/>
              </w:rPr>
              <w:t>C2.I4.5</w:t>
            </w:r>
          </w:p>
          <w:p w14:paraId="57070227" w14:textId="603B9E91" w:rsidR="009A71A8" w:rsidRPr="00A11C6D" w:rsidRDefault="00674A8F">
            <w:pPr>
              <w:pStyle w:val="P68B1DB1-Normal35"/>
              <w:spacing w:after="0"/>
              <w:jc w:val="both"/>
              <w:rPr>
                <w:noProof/>
                <w:spacing w:val="-6"/>
                <w:lang w:val="sk-SK"/>
              </w:rPr>
            </w:pPr>
            <w:r w:rsidRPr="00A11C6D">
              <w:rPr>
                <w:noProof/>
                <w:spacing w:val="-6"/>
                <w:lang w:val="sk-SK"/>
              </w:rPr>
              <w:t>Rekonfigurácia verejnej prístupovej</w:t>
            </w:r>
            <w:r w:rsidR="00C73367" w:rsidRPr="00A11C6D">
              <w:rPr>
                <w:noProof/>
                <w:spacing w:val="-6"/>
                <w:lang w:val="sk-SK"/>
              </w:rPr>
              <w:t xml:space="preserve"> a </w:t>
            </w:r>
            <w:r w:rsidRPr="00A11C6D">
              <w:rPr>
                <w:noProof/>
                <w:spacing w:val="-6"/>
                <w:lang w:val="sk-SK"/>
              </w:rPr>
              <w:t>navštevovacej infraštruktúry pre deltu Dunaja</w:t>
            </w:r>
            <w:r w:rsidR="00C73367" w:rsidRPr="00A11C6D">
              <w:rPr>
                <w:noProof/>
                <w:spacing w:val="-6"/>
                <w:lang w:val="sk-SK"/>
              </w:rPr>
              <w:t xml:space="preserve"> s </w:t>
            </w:r>
            <w:r w:rsidRPr="00A11C6D">
              <w:rPr>
                <w:noProof/>
                <w:spacing w:val="-6"/>
                <w:lang w:val="sk-SK"/>
              </w:rPr>
              <w:t>cieľom znížiť tlak cestovného ruchu na biotopy</w:t>
            </w:r>
            <w:r w:rsidR="00C73367" w:rsidRPr="00A11C6D">
              <w:rPr>
                <w:noProof/>
                <w:spacing w:val="-6"/>
                <w:lang w:val="sk-SK"/>
              </w:rPr>
              <w:t xml:space="preserve"> a </w:t>
            </w:r>
            <w:r w:rsidRPr="00A11C6D">
              <w:rPr>
                <w:noProof/>
                <w:spacing w:val="-6"/>
                <w:lang w:val="sk-SK"/>
              </w:rPr>
              <w:t>druhy</w:t>
            </w:r>
          </w:p>
        </w:tc>
        <w:tc>
          <w:tcPr>
            <w:tcW w:w="1230" w:type="dxa"/>
            <w:tcBorders>
              <w:top w:val="nil"/>
              <w:left w:val="nil"/>
              <w:bottom w:val="single" w:sz="4" w:space="0" w:color="auto"/>
              <w:right w:val="single" w:sz="4" w:space="0" w:color="auto"/>
            </w:tcBorders>
            <w:shd w:val="clear" w:color="auto" w:fill="C6EFCE"/>
            <w:noWrap/>
          </w:tcPr>
          <w:p w14:paraId="42EA6DA8"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67D978E" w14:textId="77777777" w:rsidR="009A71A8" w:rsidRPr="00A11C6D" w:rsidRDefault="00674A8F">
            <w:pPr>
              <w:pStyle w:val="P68B1DB1-Normal35"/>
              <w:spacing w:after="0"/>
              <w:jc w:val="both"/>
              <w:rPr>
                <w:noProof/>
                <w:spacing w:val="-6"/>
                <w:lang w:val="sk-SK"/>
              </w:rPr>
            </w:pPr>
            <w:r w:rsidRPr="00A11C6D">
              <w:rPr>
                <w:noProof/>
                <w:spacing w:val="-6"/>
                <w:lang w:val="sk-SK"/>
              </w:rPr>
              <w:t>Hosťujúce centrá vybudované na zmiernenie tlaku cestovného ruchu na biotopy</w:t>
            </w:r>
          </w:p>
        </w:tc>
      </w:tr>
      <w:tr w:rsidR="009A71A8" w:rsidRPr="00A11C6D" w14:paraId="314821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57CC1A" w14:textId="77777777" w:rsidR="009A71A8" w:rsidRPr="00A11C6D" w:rsidRDefault="00674A8F">
            <w:pPr>
              <w:pStyle w:val="P68B1DB1-Normal35"/>
              <w:spacing w:after="0"/>
              <w:jc w:val="center"/>
              <w:rPr>
                <w:noProof/>
                <w:spacing w:val="-6"/>
                <w:lang w:val="sk-SK"/>
              </w:rPr>
            </w:pPr>
            <w:r w:rsidRPr="00A11C6D">
              <w:rPr>
                <w:noProof/>
                <w:spacing w:val="-6"/>
                <w:lang w:val="sk-SK"/>
              </w:rPr>
              <w:t>42</w:t>
            </w:r>
          </w:p>
        </w:tc>
        <w:tc>
          <w:tcPr>
            <w:tcW w:w="3544" w:type="dxa"/>
            <w:tcBorders>
              <w:top w:val="nil"/>
              <w:left w:val="nil"/>
              <w:bottom w:val="single" w:sz="4" w:space="0" w:color="auto"/>
              <w:right w:val="single" w:sz="4" w:space="0" w:color="auto"/>
            </w:tcBorders>
            <w:shd w:val="clear" w:color="auto" w:fill="C6EFCE"/>
            <w:noWrap/>
          </w:tcPr>
          <w:p w14:paraId="53C79D7E" w14:textId="77777777" w:rsidR="00C73367" w:rsidRPr="00A11C6D" w:rsidRDefault="00674A8F">
            <w:pPr>
              <w:pStyle w:val="P68B1DB1-Normal35"/>
              <w:spacing w:after="0"/>
              <w:jc w:val="both"/>
              <w:rPr>
                <w:noProof/>
                <w:spacing w:val="-6"/>
                <w:lang w:val="sk-SK"/>
              </w:rPr>
            </w:pPr>
            <w:r w:rsidRPr="00A11C6D">
              <w:rPr>
                <w:noProof/>
                <w:spacing w:val="-6"/>
                <w:lang w:val="sk-SK"/>
              </w:rPr>
              <w:t>C2.I5</w:t>
            </w:r>
          </w:p>
          <w:p w14:paraId="1BD92ACD" w14:textId="10818492" w:rsidR="009A71A8" w:rsidRPr="00A11C6D" w:rsidRDefault="00674A8F">
            <w:pPr>
              <w:pStyle w:val="P68B1DB1-Normal35"/>
              <w:spacing w:after="0"/>
              <w:jc w:val="both"/>
              <w:rPr>
                <w:noProof/>
                <w:spacing w:val="-6"/>
                <w:lang w:val="sk-SK"/>
              </w:rPr>
            </w:pPr>
            <w:r w:rsidRPr="00A11C6D">
              <w:rPr>
                <w:noProof/>
                <w:spacing w:val="-6"/>
                <w:lang w:val="sk-SK"/>
              </w:rPr>
              <w:t>Integrované systémy zmierňovania povodňového rizika</w:t>
            </w:r>
            <w:r w:rsidR="00C73367" w:rsidRPr="00A11C6D">
              <w:rPr>
                <w:noProof/>
                <w:spacing w:val="-6"/>
                <w:lang w:val="sk-SK"/>
              </w:rPr>
              <w:t xml:space="preserve"> v </w:t>
            </w:r>
            <w:r w:rsidRPr="00A11C6D">
              <w:rPr>
                <w:noProof/>
                <w:spacing w:val="-6"/>
                <w:lang w:val="sk-SK"/>
              </w:rPr>
              <w:t>lesných povodiach</w:t>
            </w:r>
          </w:p>
        </w:tc>
        <w:tc>
          <w:tcPr>
            <w:tcW w:w="1230" w:type="dxa"/>
            <w:tcBorders>
              <w:top w:val="nil"/>
              <w:left w:val="nil"/>
              <w:bottom w:val="single" w:sz="4" w:space="0" w:color="auto"/>
              <w:right w:val="single" w:sz="4" w:space="0" w:color="auto"/>
            </w:tcBorders>
            <w:shd w:val="clear" w:color="auto" w:fill="C6EFCE"/>
            <w:noWrap/>
          </w:tcPr>
          <w:p w14:paraId="754BB7D6"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74D883E0" w14:textId="77777777" w:rsidR="009A71A8" w:rsidRPr="00A11C6D" w:rsidRDefault="00674A8F">
            <w:pPr>
              <w:pStyle w:val="P68B1DB1-Normal35"/>
              <w:spacing w:after="0"/>
              <w:jc w:val="both"/>
              <w:rPr>
                <w:noProof/>
                <w:spacing w:val="-6"/>
                <w:lang w:val="sk-SK"/>
              </w:rPr>
            </w:pPr>
            <w:r w:rsidRPr="00A11C6D">
              <w:rPr>
                <w:noProof/>
                <w:spacing w:val="-6"/>
                <w:lang w:val="sk-SK"/>
              </w:rPr>
              <w:t>Dokončenie modernizačných prác na protipovodňovej ochrane</w:t>
            </w:r>
          </w:p>
        </w:tc>
      </w:tr>
      <w:tr w:rsidR="009A71A8" w:rsidRPr="00A11C6D" w14:paraId="425972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73593EE" w14:textId="77777777" w:rsidR="009A71A8" w:rsidRPr="00A11C6D" w:rsidRDefault="00674A8F">
            <w:pPr>
              <w:pStyle w:val="P68B1DB1-Normal35"/>
              <w:spacing w:after="0"/>
              <w:jc w:val="center"/>
              <w:rPr>
                <w:noProof/>
                <w:spacing w:val="-6"/>
                <w:lang w:val="sk-SK"/>
              </w:rPr>
            </w:pPr>
            <w:r w:rsidRPr="00A11C6D">
              <w:rPr>
                <w:noProof/>
                <w:spacing w:val="-6"/>
                <w:lang w:val="sk-SK"/>
              </w:rPr>
              <w:t>47</w:t>
            </w:r>
          </w:p>
        </w:tc>
        <w:tc>
          <w:tcPr>
            <w:tcW w:w="3544" w:type="dxa"/>
            <w:tcBorders>
              <w:top w:val="nil"/>
              <w:left w:val="nil"/>
              <w:bottom w:val="single" w:sz="4" w:space="0" w:color="auto"/>
              <w:right w:val="single" w:sz="4" w:space="0" w:color="auto"/>
            </w:tcBorders>
            <w:shd w:val="clear" w:color="auto" w:fill="C6EFCE"/>
            <w:noWrap/>
          </w:tcPr>
          <w:p w14:paraId="78C801E6" w14:textId="77777777" w:rsidR="00C73367" w:rsidRPr="00A11C6D" w:rsidRDefault="00674A8F">
            <w:pPr>
              <w:pStyle w:val="P68B1DB1-Normal35"/>
              <w:spacing w:after="0"/>
              <w:jc w:val="both"/>
              <w:rPr>
                <w:noProof/>
                <w:spacing w:val="-6"/>
                <w:lang w:val="sk-SK"/>
              </w:rPr>
            </w:pPr>
            <w:r w:rsidRPr="00A11C6D">
              <w:rPr>
                <w:noProof/>
                <w:spacing w:val="-6"/>
                <w:lang w:val="sk-SK"/>
              </w:rPr>
              <w:t>C3.R1</w:t>
            </w:r>
          </w:p>
          <w:p w14:paraId="3FEDFCEB" w14:textId="2BF1DD6A" w:rsidR="009A71A8" w:rsidRPr="00A11C6D" w:rsidRDefault="00674A8F">
            <w:pPr>
              <w:pStyle w:val="P68B1DB1-Normal35"/>
              <w:spacing w:after="0"/>
              <w:jc w:val="both"/>
              <w:rPr>
                <w:noProof/>
                <w:spacing w:val="-6"/>
                <w:lang w:val="sk-SK"/>
              </w:rPr>
            </w:pPr>
            <w:r w:rsidRPr="00A11C6D">
              <w:rPr>
                <w:noProof/>
                <w:spacing w:val="-6"/>
                <w:lang w:val="sk-SK"/>
              </w:rPr>
              <w:t>Zlepšenie riadenia odpadového hospodárstva</w:t>
            </w:r>
            <w:r w:rsidR="00C73367" w:rsidRPr="00A11C6D">
              <w:rPr>
                <w:noProof/>
                <w:spacing w:val="-6"/>
                <w:lang w:val="sk-SK"/>
              </w:rPr>
              <w:t xml:space="preserve"> s </w:t>
            </w:r>
            <w:r w:rsidRPr="00A11C6D">
              <w:rPr>
                <w:noProof/>
                <w:spacing w:val="-6"/>
                <w:lang w:val="sk-SK"/>
              </w:rPr>
              <w:t xml:space="preserve">cieľom urýchliť prechod na obehové hospodárstvo </w:t>
            </w:r>
          </w:p>
        </w:tc>
        <w:tc>
          <w:tcPr>
            <w:tcW w:w="1230" w:type="dxa"/>
            <w:tcBorders>
              <w:top w:val="nil"/>
              <w:left w:val="nil"/>
              <w:bottom w:val="single" w:sz="4" w:space="0" w:color="auto"/>
              <w:right w:val="single" w:sz="4" w:space="0" w:color="auto"/>
            </w:tcBorders>
            <w:shd w:val="clear" w:color="auto" w:fill="C6EFCE"/>
            <w:noWrap/>
          </w:tcPr>
          <w:p w14:paraId="280C884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03D5F660" w14:textId="21B73D29" w:rsidR="009A71A8" w:rsidRPr="00A11C6D" w:rsidRDefault="00674A8F">
            <w:pPr>
              <w:pStyle w:val="P68B1DB1-Normal35"/>
              <w:spacing w:after="0"/>
              <w:jc w:val="both"/>
              <w:rPr>
                <w:noProof/>
                <w:spacing w:val="-6"/>
                <w:lang w:val="sk-SK"/>
              </w:rPr>
            </w:pPr>
            <w:r w:rsidRPr="00A11C6D">
              <w:rPr>
                <w:noProof/>
                <w:spacing w:val="-6"/>
                <w:lang w:val="sk-SK"/>
              </w:rPr>
              <w:t>Príspevok 4,5</w:t>
            </w:r>
            <w:r w:rsidR="00C73367" w:rsidRPr="00A11C6D">
              <w:rPr>
                <w:noProof/>
                <w:spacing w:val="-6"/>
                <w:lang w:val="sk-SK"/>
              </w:rPr>
              <w:t> % k </w:t>
            </w:r>
            <w:r w:rsidRPr="00A11C6D">
              <w:rPr>
                <w:noProof/>
                <w:spacing w:val="-6"/>
                <w:lang w:val="sk-SK"/>
              </w:rPr>
              <w:t>cieľu 50</w:t>
            </w:r>
            <w:r w:rsidR="00C73367" w:rsidRPr="00A11C6D">
              <w:rPr>
                <w:noProof/>
                <w:spacing w:val="-6"/>
                <w:lang w:val="sk-SK"/>
              </w:rPr>
              <w:t> %</w:t>
            </w:r>
            <w:r w:rsidRPr="00A11C6D">
              <w:rPr>
                <w:noProof/>
                <w:spacing w:val="-6"/>
                <w:lang w:val="sk-SK"/>
              </w:rPr>
              <w:t xml:space="preserve"> recyklácie</w:t>
            </w:r>
            <w:r w:rsidR="00C73367" w:rsidRPr="00A11C6D">
              <w:rPr>
                <w:noProof/>
                <w:spacing w:val="-6"/>
                <w:lang w:val="sk-SK"/>
              </w:rPr>
              <w:t xml:space="preserve"> a </w:t>
            </w:r>
            <w:r w:rsidRPr="00A11C6D">
              <w:rPr>
                <w:noProof/>
                <w:spacing w:val="-6"/>
                <w:lang w:val="sk-SK"/>
              </w:rPr>
              <w:t>prípravy na opätovné použitie do roku 2025</w:t>
            </w:r>
          </w:p>
        </w:tc>
      </w:tr>
      <w:tr w:rsidR="009A71A8" w:rsidRPr="00A11C6D" w14:paraId="556D2B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C951514" w14:textId="77777777" w:rsidR="009A71A8" w:rsidRPr="00A11C6D" w:rsidRDefault="00674A8F">
            <w:pPr>
              <w:pStyle w:val="P68B1DB1-Normal35"/>
              <w:spacing w:after="0"/>
              <w:jc w:val="center"/>
              <w:rPr>
                <w:noProof/>
                <w:spacing w:val="-6"/>
                <w:lang w:val="sk-SK"/>
              </w:rPr>
            </w:pPr>
            <w:r w:rsidRPr="00A11C6D">
              <w:rPr>
                <w:noProof/>
                <w:spacing w:val="-6"/>
                <w:lang w:val="sk-SK"/>
              </w:rPr>
              <w:t>49</w:t>
            </w:r>
          </w:p>
        </w:tc>
        <w:tc>
          <w:tcPr>
            <w:tcW w:w="3544" w:type="dxa"/>
            <w:tcBorders>
              <w:top w:val="nil"/>
              <w:left w:val="nil"/>
              <w:bottom w:val="single" w:sz="4" w:space="0" w:color="auto"/>
              <w:right w:val="single" w:sz="4" w:space="0" w:color="auto"/>
            </w:tcBorders>
            <w:shd w:val="clear" w:color="auto" w:fill="C6EFCE"/>
            <w:noWrap/>
          </w:tcPr>
          <w:p w14:paraId="7E56A9D5" w14:textId="77777777" w:rsidR="009A71A8" w:rsidRPr="00A11C6D" w:rsidRDefault="00674A8F">
            <w:pPr>
              <w:pStyle w:val="P68B1DB1-Normal35"/>
              <w:spacing w:after="0"/>
              <w:jc w:val="both"/>
              <w:rPr>
                <w:noProof/>
                <w:spacing w:val="-6"/>
                <w:lang w:val="sk-SK"/>
              </w:rPr>
            </w:pPr>
            <w:r w:rsidRPr="00A11C6D">
              <w:rPr>
                <w:noProof/>
                <w:spacing w:val="-6"/>
                <w:lang w:val="sk-SK"/>
              </w:rPr>
              <w:t>C3.I1a</w:t>
            </w:r>
          </w:p>
          <w:p w14:paraId="5DBE3D19" w14:textId="77777777" w:rsidR="009A71A8" w:rsidRPr="00A11C6D" w:rsidRDefault="00674A8F">
            <w:pPr>
              <w:pStyle w:val="P68B1DB1-Normal35"/>
              <w:spacing w:after="0"/>
              <w:jc w:val="both"/>
              <w:rPr>
                <w:noProof/>
                <w:spacing w:val="-6"/>
                <w:lang w:val="sk-SK"/>
              </w:rPr>
            </w:pPr>
            <w:r w:rsidRPr="00A11C6D">
              <w:rPr>
                <w:noProof/>
                <w:spacing w:val="-6"/>
                <w:lang w:val="sk-SK"/>
              </w:rPr>
              <w:t>Zriadenie dobrovoľných zberných stredísk</w:t>
            </w:r>
          </w:p>
        </w:tc>
        <w:tc>
          <w:tcPr>
            <w:tcW w:w="1230" w:type="dxa"/>
            <w:tcBorders>
              <w:top w:val="nil"/>
              <w:left w:val="nil"/>
              <w:bottom w:val="single" w:sz="4" w:space="0" w:color="auto"/>
              <w:right w:val="single" w:sz="4" w:space="0" w:color="auto"/>
            </w:tcBorders>
            <w:shd w:val="clear" w:color="auto" w:fill="C6EFCE"/>
            <w:noWrap/>
          </w:tcPr>
          <w:p w14:paraId="663AD78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A6A2728" w14:textId="3BDE1F2E" w:rsidR="009A71A8" w:rsidRPr="00A11C6D" w:rsidRDefault="00674A8F">
            <w:pPr>
              <w:pStyle w:val="P68B1DB1-Normal35"/>
              <w:spacing w:after="0"/>
              <w:jc w:val="both"/>
              <w:rPr>
                <w:noProof/>
                <w:spacing w:val="-6"/>
                <w:lang w:val="sk-SK"/>
              </w:rPr>
            </w:pPr>
            <w:r w:rsidRPr="00A11C6D">
              <w:rPr>
                <w:noProof/>
                <w:spacing w:val="-6"/>
                <w:lang w:val="sk-SK"/>
              </w:rPr>
              <w:t>Zriadené</w:t>
            </w:r>
            <w:r w:rsidR="00C73367" w:rsidRPr="00A11C6D">
              <w:rPr>
                <w:noProof/>
                <w:spacing w:val="-6"/>
                <w:lang w:val="sk-SK"/>
              </w:rPr>
              <w:t xml:space="preserve"> a </w:t>
            </w:r>
            <w:r w:rsidRPr="00A11C6D">
              <w:rPr>
                <w:noProof/>
                <w:spacing w:val="-6"/>
                <w:lang w:val="sk-SK"/>
              </w:rPr>
              <w:t>funkčné dobrovoľné zberné strediská</w:t>
            </w:r>
          </w:p>
        </w:tc>
      </w:tr>
      <w:tr w:rsidR="009A71A8" w:rsidRPr="00A11C6D" w14:paraId="00051A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8319FAE" w14:textId="77777777" w:rsidR="009A71A8" w:rsidRPr="00A11C6D" w:rsidRDefault="00674A8F">
            <w:pPr>
              <w:pStyle w:val="P68B1DB1-Normal35"/>
              <w:spacing w:after="0"/>
              <w:jc w:val="center"/>
              <w:rPr>
                <w:noProof/>
                <w:spacing w:val="-6"/>
                <w:lang w:val="sk-SK"/>
              </w:rPr>
            </w:pPr>
            <w:r w:rsidRPr="00A11C6D">
              <w:rPr>
                <w:noProof/>
                <w:spacing w:val="-6"/>
                <w:lang w:val="sk-SK"/>
              </w:rPr>
              <w:t>51</w:t>
            </w:r>
          </w:p>
        </w:tc>
        <w:tc>
          <w:tcPr>
            <w:tcW w:w="3544" w:type="dxa"/>
            <w:tcBorders>
              <w:top w:val="nil"/>
              <w:left w:val="nil"/>
              <w:bottom w:val="single" w:sz="4" w:space="0" w:color="auto"/>
              <w:right w:val="single" w:sz="4" w:space="0" w:color="auto"/>
            </w:tcBorders>
            <w:shd w:val="clear" w:color="auto" w:fill="C6EFCE"/>
            <w:noWrap/>
          </w:tcPr>
          <w:p w14:paraId="02C7BE84" w14:textId="77777777" w:rsidR="009A71A8" w:rsidRPr="00A11C6D" w:rsidRDefault="00674A8F">
            <w:pPr>
              <w:pStyle w:val="P68B1DB1-Normal35"/>
              <w:spacing w:after="0"/>
              <w:jc w:val="both"/>
              <w:rPr>
                <w:noProof/>
                <w:spacing w:val="-6"/>
                <w:lang w:val="sk-SK"/>
              </w:rPr>
            </w:pPr>
            <w:r w:rsidRPr="00A11C6D">
              <w:rPr>
                <w:noProof/>
                <w:spacing w:val="-6"/>
                <w:lang w:val="sk-SK"/>
              </w:rPr>
              <w:t>C3.I1.b</w:t>
            </w:r>
          </w:p>
          <w:p w14:paraId="43E47B6F" w14:textId="77777777" w:rsidR="009A71A8" w:rsidRPr="00A11C6D" w:rsidRDefault="00674A8F">
            <w:pPr>
              <w:pStyle w:val="P68B1DB1-Normal35"/>
              <w:spacing w:after="0"/>
              <w:jc w:val="both"/>
              <w:rPr>
                <w:noProof/>
                <w:spacing w:val="-6"/>
                <w:lang w:val="sk-SK"/>
              </w:rPr>
            </w:pPr>
            <w:r w:rsidRPr="00A11C6D">
              <w:rPr>
                <w:noProof/>
                <w:spacing w:val="-6"/>
                <w:lang w:val="sk-SK"/>
              </w:rPr>
              <w:t xml:space="preserve">Výstavba digitalizovaných ekoostrovov na triedený zber odpadu na miestnej úrovni </w:t>
            </w:r>
          </w:p>
        </w:tc>
        <w:tc>
          <w:tcPr>
            <w:tcW w:w="1230" w:type="dxa"/>
            <w:tcBorders>
              <w:top w:val="nil"/>
              <w:left w:val="nil"/>
              <w:bottom w:val="single" w:sz="4" w:space="0" w:color="auto"/>
              <w:right w:val="single" w:sz="4" w:space="0" w:color="auto"/>
            </w:tcBorders>
            <w:shd w:val="clear" w:color="auto" w:fill="C6EFCE"/>
            <w:noWrap/>
          </w:tcPr>
          <w:p w14:paraId="2F6034F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18DD61FE" w14:textId="7C8C69C2" w:rsidR="009A71A8" w:rsidRPr="00A11C6D" w:rsidRDefault="00674A8F">
            <w:pPr>
              <w:pStyle w:val="P68B1DB1-Normal35"/>
              <w:spacing w:after="0"/>
              <w:jc w:val="both"/>
              <w:rPr>
                <w:noProof/>
                <w:spacing w:val="-6"/>
                <w:lang w:val="sk-SK"/>
              </w:rPr>
            </w:pPr>
            <w:r w:rsidRPr="00A11C6D">
              <w:rPr>
                <w:noProof/>
                <w:spacing w:val="-6"/>
                <w:lang w:val="sk-SK"/>
              </w:rPr>
              <w:t>Digitalizované ekoostrovy na triedený zber odpadu, zriadené</w:t>
            </w:r>
            <w:r w:rsidR="00C73367" w:rsidRPr="00A11C6D">
              <w:rPr>
                <w:noProof/>
                <w:spacing w:val="-6"/>
                <w:lang w:val="sk-SK"/>
              </w:rPr>
              <w:t xml:space="preserve"> a </w:t>
            </w:r>
            <w:r w:rsidRPr="00A11C6D">
              <w:rPr>
                <w:noProof/>
                <w:spacing w:val="-6"/>
                <w:lang w:val="sk-SK"/>
              </w:rPr>
              <w:t>funkčné</w:t>
            </w:r>
          </w:p>
        </w:tc>
      </w:tr>
      <w:tr w:rsidR="009A71A8" w:rsidRPr="00A11C6D" w14:paraId="530746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EE2EA6A" w14:textId="77777777" w:rsidR="009A71A8" w:rsidRPr="00A11C6D" w:rsidRDefault="00674A8F">
            <w:pPr>
              <w:pStyle w:val="P68B1DB1-Normal35"/>
              <w:spacing w:after="0"/>
              <w:jc w:val="center"/>
              <w:rPr>
                <w:noProof/>
                <w:spacing w:val="-6"/>
                <w:lang w:val="sk-SK"/>
              </w:rPr>
            </w:pPr>
            <w:r w:rsidRPr="00A11C6D">
              <w:rPr>
                <w:noProof/>
                <w:spacing w:val="-6"/>
                <w:lang w:val="sk-SK"/>
              </w:rPr>
              <w:t>53</w:t>
            </w:r>
          </w:p>
        </w:tc>
        <w:tc>
          <w:tcPr>
            <w:tcW w:w="3544" w:type="dxa"/>
            <w:tcBorders>
              <w:top w:val="nil"/>
              <w:left w:val="nil"/>
              <w:bottom w:val="single" w:sz="4" w:space="0" w:color="auto"/>
              <w:right w:val="single" w:sz="4" w:space="0" w:color="auto"/>
            </w:tcBorders>
            <w:shd w:val="clear" w:color="auto" w:fill="C6EFCE"/>
            <w:noWrap/>
          </w:tcPr>
          <w:p w14:paraId="4247D594" w14:textId="77777777" w:rsidR="009A71A8" w:rsidRPr="00A11C6D" w:rsidRDefault="00674A8F">
            <w:pPr>
              <w:pStyle w:val="P68B1DB1-Normal35"/>
              <w:spacing w:after="0"/>
              <w:jc w:val="both"/>
              <w:rPr>
                <w:noProof/>
                <w:spacing w:val="-6"/>
                <w:lang w:val="sk-SK"/>
              </w:rPr>
            </w:pPr>
            <w:r w:rsidRPr="00A11C6D">
              <w:rPr>
                <w:noProof/>
                <w:spacing w:val="-6"/>
                <w:lang w:val="sk-SK"/>
              </w:rPr>
              <w:t>C3.I1c</w:t>
            </w:r>
          </w:p>
          <w:p w14:paraId="58D953C6" w14:textId="77777777" w:rsidR="009A71A8" w:rsidRPr="00A11C6D" w:rsidRDefault="00674A8F">
            <w:pPr>
              <w:pStyle w:val="P68B1DB1-Normal35"/>
              <w:spacing w:after="0"/>
              <w:jc w:val="both"/>
              <w:rPr>
                <w:noProof/>
                <w:spacing w:val="-6"/>
                <w:lang w:val="sk-SK"/>
              </w:rPr>
            </w:pPr>
            <w:r w:rsidRPr="00A11C6D">
              <w:rPr>
                <w:noProof/>
                <w:spacing w:val="-6"/>
                <w:lang w:val="sk-SK"/>
              </w:rPr>
              <w:t>Integrované centrá pre mestské aglomerácie týkajúce sa triedeného zberu</w:t>
            </w:r>
          </w:p>
        </w:tc>
        <w:tc>
          <w:tcPr>
            <w:tcW w:w="1230" w:type="dxa"/>
            <w:tcBorders>
              <w:top w:val="nil"/>
              <w:left w:val="nil"/>
              <w:bottom w:val="single" w:sz="4" w:space="0" w:color="auto"/>
              <w:right w:val="single" w:sz="4" w:space="0" w:color="auto"/>
            </w:tcBorders>
            <w:shd w:val="clear" w:color="auto" w:fill="C6EFCE"/>
            <w:noWrap/>
          </w:tcPr>
          <w:p w14:paraId="246FB7E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6CF01FF7" w14:textId="7FD6C2DF" w:rsidR="009A71A8" w:rsidRPr="00A11C6D" w:rsidRDefault="00674A8F">
            <w:pPr>
              <w:pStyle w:val="P68B1DB1-Normal35"/>
              <w:spacing w:after="0"/>
              <w:jc w:val="both"/>
              <w:rPr>
                <w:noProof/>
                <w:spacing w:val="-6"/>
                <w:lang w:val="sk-SK"/>
              </w:rPr>
            </w:pPr>
            <w:r w:rsidRPr="00A11C6D">
              <w:rPr>
                <w:noProof/>
                <w:spacing w:val="-6"/>
                <w:lang w:val="sk-SK"/>
              </w:rPr>
              <w:t>Integrované strediská zberu odpadu zriadené</w:t>
            </w:r>
            <w:r w:rsidR="00C73367" w:rsidRPr="00A11C6D">
              <w:rPr>
                <w:noProof/>
                <w:spacing w:val="-6"/>
                <w:lang w:val="sk-SK"/>
              </w:rPr>
              <w:t xml:space="preserve"> a </w:t>
            </w:r>
            <w:r w:rsidRPr="00A11C6D">
              <w:rPr>
                <w:noProof/>
                <w:spacing w:val="-6"/>
                <w:lang w:val="sk-SK"/>
              </w:rPr>
              <w:t>prevádzkované</w:t>
            </w:r>
            <w:r w:rsidR="00C73367" w:rsidRPr="00A11C6D">
              <w:rPr>
                <w:noProof/>
                <w:spacing w:val="-6"/>
                <w:lang w:val="sk-SK"/>
              </w:rPr>
              <w:t xml:space="preserve"> v </w:t>
            </w:r>
            <w:r w:rsidRPr="00A11C6D">
              <w:rPr>
                <w:noProof/>
                <w:spacing w:val="-6"/>
                <w:lang w:val="sk-SK"/>
              </w:rPr>
              <w:t xml:space="preserve">mestských aglomeráciách </w:t>
            </w:r>
          </w:p>
        </w:tc>
      </w:tr>
      <w:tr w:rsidR="009A71A8" w:rsidRPr="00A11C6D" w14:paraId="3C67EA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1F31CF" w14:textId="77777777" w:rsidR="009A71A8" w:rsidRPr="00A11C6D" w:rsidRDefault="00674A8F">
            <w:pPr>
              <w:pStyle w:val="P68B1DB1-Normal35"/>
              <w:spacing w:after="0"/>
              <w:jc w:val="center"/>
              <w:rPr>
                <w:noProof/>
                <w:spacing w:val="-6"/>
                <w:lang w:val="sk-SK"/>
              </w:rPr>
            </w:pPr>
            <w:r w:rsidRPr="00A11C6D">
              <w:rPr>
                <w:noProof/>
                <w:spacing w:val="-6"/>
                <w:lang w:val="sk-SK"/>
              </w:rPr>
              <w:t>54</w:t>
            </w:r>
          </w:p>
        </w:tc>
        <w:tc>
          <w:tcPr>
            <w:tcW w:w="3544" w:type="dxa"/>
            <w:tcBorders>
              <w:top w:val="nil"/>
              <w:left w:val="nil"/>
              <w:bottom w:val="single" w:sz="4" w:space="0" w:color="auto"/>
              <w:right w:val="single" w:sz="4" w:space="0" w:color="auto"/>
            </w:tcBorders>
            <w:shd w:val="clear" w:color="auto" w:fill="C6EFCE"/>
            <w:noWrap/>
          </w:tcPr>
          <w:p w14:paraId="1CC6B841" w14:textId="77777777" w:rsidR="009A71A8" w:rsidRPr="00A11C6D" w:rsidRDefault="00674A8F">
            <w:pPr>
              <w:pStyle w:val="P68B1DB1-Normal35"/>
              <w:spacing w:after="0"/>
              <w:jc w:val="both"/>
              <w:rPr>
                <w:noProof/>
                <w:spacing w:val="-6"/>
                <w:lang w:val="sk-SK"/>
              </w:rPr>
            </w:pPr>
            <w:r w:rsidRPr="00A11C6D">
              <w:rPr>
                <w:noProof/>
                <w:spacing w:val="-6"/>
                <w:lang w:val="sk-SK"/>
              </w:rPr>
              <w:t>C3.I1d</w:t>
            </w:r>
          </w:p>
          <w:p w14:paraId="0E97583A" w14:textId="0A592E4F" w:rsidR="009A71A8" w:rsidRPr="00A11C6D" w:rsidRDefault="00674A8F">
            <w:pPr>
              <w:pStyle w:val="P68B1DB1-Normal35"/>
              <w:spacing w:after="0"/>
              <w:jc w:val="both"/>
              <w:rPr>
                <w:noProof/>
                <w:spacing w:val="-6"/>
                <w:lang w:val="sk-SK"/>
              </w:rPr>
            </w:pPr>
            <w:r w:rsidRPr="00A11C6D">
              <w:rPr>
                <w:noProof/>
                <w:spacing w:val="-6"/>
                <w:lang w:val="sk-SK"/>
              </w:rPr>
              <w:t>Výstavba zariadení na recykláciu odpadu</w:t>
            </w:r>
            <w:r w:rsidR="00C73367" w:rsidRPr="00A11C6D">
              <w:rPr>
                <w:noProof/>
                <w:spacing w:val="-6"/>
                <w:lang w:val="sk-SK"/>
              </w:rPr>
              <w:t xml:space="preserve"> s </w:t>
            </w:r>
            <w:r w:rsidRPr="00A11C6D">
              <w:rPr>
                <w:noProof/>
                <w:spacing w:val="-6"/>
                <w:lang w:val="sk-SK"/>
              </w:rPr>
              <w:t>cieľom splniť recyklačné ciele balíka predpisov</w:t>
            </w:r>
            <w:r w:rsidR="00C73367" w:rsidRPr="00A11C6D">
              <w:rPr>
                <w:noProof/>
                <w:spacing w:val="-6"/>
                <w:lang w:val="sk-SK"/>
              </w:rPr>
              <w:t xml:space="preserve"> o </w:t>
            </w:r>
            <w:r w:rsidRPr="00A11C6D">
              <w:rPr>
                <w:noProof/>
                <w:spacing w:val="-6"/>
                <w:lang w:val="sk-SK"/>
              </w:rPr>
              <w:t>obehovom hospodárstve</w:t>
            </w:r>
          </w:p>
        </w:tc>
        <w:tc>
          <w:tcPr>
            <w:tcW w:w="1230" w:type="dxa"/>
            <w:tcBorders>
              <w:top w:val="nil"/>
              <w:left w:val="nil"/>
              <w:bottom w:val="single" w:sz="4" w:space="0" w:color="auto"/>
              <w:right w:val="single" w:sz="4" w:space="0" w:color="auto"/>
            </w:tcBorders>
            <w:shd w:val="clear" w:color="auto" w:fill="C6EFCE"/>
            <w:noWrap/>
          </w:tcPr>
          <w:p w14:paraId="5F206EE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A4B78D8" w14:textId="0AAC1525" w:rsidR="009A71A8" w:rsidRPr="00A11C6D" w:rsidRDefault="00674A8F">
            <w:pPr>
              <w:pStyle w:val="P68B1DB1-Normal35"/>
              <w:spacing w:after="0"/>
              <w:jc w:val="both"/>
              <w:rPr>
                <w:noProof/>
                <w:spacing w:val="-6"/>
                <w:lang w:val="sk-SK"/>
              </w:rPr>
            </w:pPr>
            <w:r w:rsidRPr="00A11C6D">
              <w:rPr>
                <w:noProof/>
                <w:spacing w:val="-6"/>
                <w:lang w:val="sk-SK"/>
              </w:rPr>
              <w:t>Vybudované</w:t>
            </w:r>
            <w:r w:rsidR="00C73367" w:rsidRPr="00A11C6D">
              <w:rPr>
                <w:noProof/>
                <w:spacing w:val="-6"/>
                <w:lang w:val="sk-SK"/>
              </w:rPr>
              <w:t xml:space="preserve"> a </w:t>
            </w:r>
            <w:r w:rsidRPr="00A11C6D">
              <w:rPr>
                <w:noProof/>
                <w:spacing w:val="-6"/>
                <w:lang w:val="sk-SK"/>
              </w:rPr>
              <w:t>prevádzkované zariadenia na recykláciu odpadu</w:t>
            </w:r>
          </w:p>
        </w:tc>
      </w:tr>
      <w:tr w:rsidR="009A71A8" w:rsidRPr="00A11C6D" w14:paraId="18742B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892C29" w14:textId="77777777" w:rsidR="009A71A8" w:rsidRPr="00A11C6D" w:rsidRDefault="00674A8F">
            <w:pPr>
              <w:pStyle w:val="P68B1DB1-Normal35"/>
              <w:spacing w:after="0"/>
              <w:jc w:val="center"/>
              <w:rPr>
                <w:noProof/>
                <w:spacing w:val="-6"/>
                <w:lang w:val="sk-SK"/>
              </w:rPr>
            </w:pPr>
            <w:r w:rsidRPr="00A11C6D">
              <w:rPr>
                <w:noProof/>
                <w:spacing w:val="-6"/>
                <w:lang w:val="sk-SK"/>
              </w:rPr>
              <w:t>55</w:t>
            </w:r>
          </w:p>
        </w:tc>
        <w:tc>
          <w:tcPr>
            <w:tcW w:w="3544" w:type="dxa"/>
            <w:tcBorders>
              <w:top w:val="nil"/>
              <w:left w:val="nil"/>
              <w:bottom w:val="single" w:sz="4" w:space="0" w:color="auto"/>
              <w:right w:val="single" w:sz="4" w:space="0" w:color="auto"/>
            </w:tcBorders>
            <w:shd w:val="clear" w:color="auto" w:fill="C6EFCE"/>
            <w:noWrap/>
          </w:tcPr>
          <w:p w14:paraId="1E700E24" w14:textId="77777777" w:rsidR="009A71A8" w:rsidRPr="00A11C6D" w:rsidRDefault="00674A8F">
            <w:pPr>
              <w:pStyle w:val="P68B1DB1-Normal35"/>
              <w:spacing w:after="0"/>
              <w:jc w:val="both"/>
              <w:rPr>
                <w:noProof/>
                <w:spacing w:val="-6"/>
                <w:lang w:val="sk-SK"/>
              </w:rPr>
            </w:pPr>
            <w:r w:rsidRPr="00A11C6D">
              <w:rPr>
                <w:noProof/>
                <w:spacing w:val="-6"/>
                <w:lang w:val="sk-SK"/>
              </w:rPr>
              <w:t>C3.I2</w:t>
            </w:r>
          </w:p>
          <w:p w14:paraId="4BDB4E9F" w14:textId="401A6F97" w:rsidR="009A71A8" w:rsidRPr="00A11C6D" w:rsidRDefault="00674A8F">
            <w:pPr>
              <w:pStyle w:val="P68B1DB1-Normal35"/>
              <w:spacing w:after="0"/>
              <w:jc w:val="both"/>
              <w:rPr>
                <w:noProof/>
                <w:spacing w:val="-6"/>
                <w:lang w:val="sk-SK"/>
              </w:rPr>
            </w:pPr>
            <w:r w:rsidRPr="00A11C6D">
              <w:rPr>
                <w:noProof/>
                <w:spacing w:val="-6"/>
                <w:lang w:val="sk-SK"/>
              </w:rPr>
              <w:t>Rozvoj infraštruktúry pre nakladanie</w:t>
            </w:r>
            <w:r w:rsidR="00C73367" w:rsidRPr="00A11C6D">
              <w:rPr>
                <w:noProof/>
                <w:spacing w:val="-6"/>
                <w:lang w:val="sk-SK"/>
              </w:rPr>
              <w:t xml:space="preserve"> s </w:t>
            </w:r>
            <w:r w:rsidRPr="00A11C6D">
              <w:rPr>
                <w:noProof/>
                <w:spacing w:val="-6"/>
                <w:lang w:val="sk-SK"/>
              </w:rPr>
              <w:t>hnojom</w:t>
            </w:r>
            <w:r w:rsidR="00C73367" w:rsidRPr="00A11C6D">
              <w:rPr>
                <w:noProof/>
                <w:spacing w:val="-6"/>
                <w:lang w:val="sk-SK"/>
              </w:rPr>
              <w:t xml:space="preserve"> a </w:t>
            </w:r>
            <w:r w:rsidRPr="00A11C6D">
              <w:rPr>
                <w:noProof/>
                <w:spacing w:val="-6"/>
                <w:lang w:val="sk-SK"/>
              </w:rPr>
              <w:t>iným kompostovateľným poľnohospodárskym odpadom</w:t>
            </w:r>
          </w:p>
        </w:tc>
        <w:tc>
          <w:tcPr>
            <w:tcW w:w="1230" w:type="dxa"/>
            <w:tcBorders>
              <w:top w:val="nil"/>
              <w:left w:val="nil"/>
              <w:bottom w:val="single" w:sz="4" w:space="0" w:color="auto"/>
              <w:right w:val="single" w:sz="4" w:space="0" w:color="auto"/>
            </w:tcBorders>
            <w:shd w:val="clear" w:color="auto" w:fill="C6EFCE"/>
            <w:noWrap/>
          </w:tcPr>
          <w:p w14:paraId="376417E8"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15F5F993" w14:textId="66E61FCC" w:rsidR="009A71A8" w:rsidRPr="00A11C6D" w:rsidRDefault="00674A8F">
            <w:pPr>
              <w:pStyle w:val="P68B1DB1-Normal35"/>
              <w:spacing w:after="0"/>
              <w:jc w:val="both"/>
              <w:rPr>
                <w:noProof/>
                <w:spacing w:val="-6"/>
                <w:lang w:val="sk-SK"/>
              </w:rPr>
            </w:pPr>
            <w:r w:rsidRPr="00A11C6D">
              <w:rPr>
                <w:noProof/>
                <w:spacing w:val="-6"/>
                <w:lang w:val="sk-SK"/>
              </w:rPr>
              <w:t>Zavedené</w:t>
            </w:r>
            <w:r w:rsidR="00C73367" w:rsidRPr="00A11C6D">
              <w:rPr>
                <w:noProof/>
                <w:spacing w:val="-6"/>
                <w:lang w:val="sk-SK"/>
              </w:rPr>
              <w:t xml:space="preserve"> a </w:t>
            </w:r>
            <w:r w:rsidRPr="00A11C6D">
              <w:rPr>
                <w:noProof/>
                <w:spacing w:val="-6"/>
                <w:lang w:val="sk-SK"/>
              </w:rPr>
              <w:t>funkčné integrované systémy zberu kompostovateľného poľnohospodárskeho odpadu</w:t>
            </w:r>
          </w:p>
        </w:tc>
      </w:tr>
      <w:tr w:rsidR="009A71A8" w:rsidRPr="00A11C6D" w14:paraId="36E2FB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BA8848F" w14:textId="77777777" w:rsidR="009A71A8" w:rsidRPr="00A11C6D" w:rsidRDefault="00674A8F">
            <w:pPr>
              <w:pStyle w:val="P68B1DB1-Normal35"/>
              <w:spacing w:after="0"/>
              <w:jc w:val="center"/>
              <w:rPr>
                <w:noProof/>
                <w:spacing w:val="-6"/>
                <w:lang w:val="sk-SK"/>
              </w:rPr>
            </w:pPr>
            <w:r w:rsidRPr="00A11C6D">
              <w:rPr>
                <w:noProof/>
                <w:spacing w:val="-6"/>
                <w:lang w:val="sk-SK"/>
              </w:rPr>
              <w:t>84</w:t>
            </w:r>
          </w:p>
        </w:tc>
        <w:tc>
          <w:tcPr>
            <w:tcW w:w="3544" w:type="dxa"/>
            <w:tcBorders>
              <w:top w:val="nil"/>
              <w:left w:val="nil"/>
              <w:bottom w:val="single" w:sz="4" w:space="0" w:color="auto"/>
              <w:right w:val="single" w:sz="4" w:space="0" w:color="auto"/>
            </w:tcBorders>
            <w:shd w:val="clear" w:color="auto" w:fill="C6EFCE"/>
            <w:noWrap/>
          </w:tcPr>
          <w:p w14:paraId="6FCEF0F3" w14:textId="77777777" w:rsidR="00C73367" w:rsidRPr="00A11C6D" w:rsidRDefault="00674A8F">
            <w:pPr>
              <w:pStyle w:val="P68B1DB1-Normal35"/>
              <w:spacing w:after="0"/>
              <w:jc w:val="both"/>
              <w:rPr>
                <w:noProof/>
                <w:spacing w:val="-6"/>
                <w:lang w:val="sk-SK"/>
              </w:rPr>
            </w:pPr>
            <w:r w:rsidRPr="00A11C6D">
              <w:rPr>
                <w:noProof/>
                <w:spacing w:val="-6"/>
                <w:lang w:val="sk-SK"/>
              </w:rPr>
              <w:t>C4.I3</w:t>
            </w:r>
            <w:r w:rsidR="00C73367" w:rsidRPr="00A11C6D">
              <w:rPr>
                <w:noProof/>
                <w:spacing w:val="-6"/>
                <w:lang w:val="sk-SK"/>
              </w:rPr>
              <w:t>.</w:t>
            </w:r>
          </w:p>
          <w:p w14:paraId="40936DC8" w14:textId="77777777" w:rsidR="00C73367" w:rsidRPr="00A11C6D" w:rsidRDefault="00674A8F">
            <w:pPr>
              <w:pStyle w:val="P68B1DB1-Normal35"/>
              <w:spacing w:after="0"/>
              <w:jc w:val="both"/>
              <w:rPr>
                <w:noProof/>
                <w:spacing w:val="-6"/>
                <w:lang w:val="sk-SK"/>
              </w:rPr>
            </w:pPr>
            <w:r w:rsidRPr="00A11C6D">
              <w:rPr>
                <w:noProof/>
                <w:spacing w:val="-6"/>
                <w:lang w:val="sk-SK"/>
              </w:rPr>
              <w:t>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bezpečnosť cestnej premávky</w:t>
            </w:r>
          </w:p>
          <w:p w14:paraId="397DEC25" w14:textId="2BFDBEF4" w:rsidR="009A71A8" w:rsidRPr="00A11C6D" w:rsidRDefault="009A71A8">
            <w:pPr>
              <w:spacing w:after="0"/>
              <w:jc w:val="both"/>
              <w:rPr>
                <w:rFonts w:ascii="Times New Roman" w:hAnsi="Times New Roman" w:cs="Times New Roman"/>
                <w:noProof/>
                <w:spacing w:val="-6"/>
                <w:lang w:val="sk-SK"/>
              </w:rPr>
            </w:pPr>
          </w:p>
        </w:tc>
        <w:tc>
          <w:tcPr>
            <w:tcW w:w="1230" w:type="dxa"/>
            <w:tcBorders>
              <w:top w:val="nil"/>
              <w:left w:val="nil"/>
              <w:bottom w:val="single" w:sz="4" w:space="0" w:color="auto"/>
              <w:right w:val="single" w:sz="4" w:space="0" w:color="auto"/>
            </w:tcBorders>
            <w:shd w:val="clear" w:color="auto" w:fill="C6EFCE"/>
            <w:noWrap/>
          </w:tcPr>
          <w:p w14:paraId="2ED90D3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57DC3B7C" w14:textId="77777777" w:rsidR="009A71A8" w:rsidRPr="00A11C6D" w:rsidRDefault="00674A8F">
            <w:pPr>
              <w:pStyle w:val="P68B1DB1-Normal35"/>
              <w:spacing w:after="0"/>
              <w:jc w:val="both"/>
              <w:rPr>
                <w:noProof/>
                <w:spacing w:val="-6"/>
                <w:lang w:val="sk-SK"/>
              </w:rPr>
            </w:pPr>
            <w:r w:rsidRPr="00A11C6D">
              <w:rPr>
                <w:noProof/>
                <w:spacing w:val="-6"/>
                <w:lang w:val="sk-SK"/>
              </w:rPr>
              <w:t xml:space="preserve">Výstavba nových ciest, dokončená (s normami TEN-T) </w:t>
            </w:r>
          </w:p>
        </w:tc>
      </w:tr>
      <w:tr w:rsidR="009A71A8" w:rsidRPr="00A11C6D" w14:paraId="6174E0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CDF2BAA" w14:textId="77777777" w:rsidR="009A71A8" w:rsidRPr="00A11C6D" w:rsidRDefault="00674A8F">
            <w:pPr>
              <w:pStyle w:val="P68B1DB1-Normal35"/>
              <w:spacing w:after="0"/>
              <w:jc w:val="center"/>
              <w:rPr>
                <w:noProof/>
                <w:spacing w:val="-6"/>
                <w:lang w:val="sk-SK"/>
              </w:rPr>
            </w:pPr>
            <w:r w:rsidRPr="00A11C6D">
              <w:rPr>
                <w:noProof/>
                <w:spacing w:val="-6"/>
                <w:lang w:val="sk-SK"/>
              </w:rPr>
              <w:t>85</w:t>
            </w:r>
          </w:p>
        </w:tc>
        <w:tc>
          <w:tcPr>
            <w:tcW w:w="3544" w:type="dxa"/>
            <w:tcBorders>
              <w:top w:val="nil"/>
              <w:left w:val="nil"/>
              <w:bottom w:val="single" w:sz="4" w:space="0" w:color="auto"/>
              <w:right w:val="single" w:sz="4" w:space="0" w:color="auto"/>
            </w:tcBorders>
            <w:shd w:val="clear" w:color="auto" w:fill="C6EFCE"/>
            <w:noWrap/>
          </w:tcPr>
          <w:p w14:paraId="3480C863" w14:textId="77777777" w:rsidR="00C73367" w:rsidRPr="00A11C6D" w:rsidRDefault="00674A8F">
            <w:pPr>
              <w:pStyle w:val="P68B1DB1-Normal35"/>
              <w:spacing w:after="0"/>
              <w:jc w:val="both"/>
              <w:rPr>
                <w:noProof/>
                <w:spacing w:val="-6"/>
                <w:lang w:val="sk-SK"/>
              </w:rPr>
            </w:pPr>
            <w:r w:rsidRPr="00A11C6D">
              <w:rPr>
                <w:noProof/>
                <w:spacing w:val="-6"/>
                <w:lang w:val="sk-SK"/>
              </w:rPr>
              <w:t>C4.I3</w:t>
            </w:r>
          </w:p>
          <w:p w14:paraId="4CB299BC" w14:textId="72E77502" w:rsidR="009A71A8" w:rsidRPr="00A11C6D" w:rsidRDefault="00674A8F">
            <w:pPr>
              <w:pStyle w:val="P68B1DB1-Normal35"/>
              <w:spacing w:after="0"/>
              <w:jc w:val="both"/>
              <w:rPr>
                <w:noProof/>
                <w:spacing w:val="-6"/>
                <w:lang w:val="sk-SK"/>
              </w:rPr>
            </w:pPr>
            <w:r w:rsidRPr="00A11C6D">
              <w:rPr>
                <w:noProof/>
                <w:spacing w:val="-6"/>
                <w:lang w:val="sk-SK"/>
              </w:rPr>
              <w:t>Rozvoj udržateľnej cestnej infraštruktúry</w:t>
            </w:r>
            <w:r w:rsidR="00C73367" w:rsidRPr="00A11C6D">
              <w:rPr>
                <w:noProof/>
                <w:spacing w:val="-6"/>
                <w:lang w:val="sk-SK"/>
              </w:rPr>
              <w:t xml:space="preserve"> v </w:t>
            </w:r>
            <w:r w:rsidRPr="00A11C6D">
              <w:rPr>
                <w:noProof/>
                <w:spacing w:val="-6"/>
                <w:lang w:val="sk-SK"/>
              </w:rPr>
              <w:t>sieti TEN-T, spoplatňovanie ciest, riadenie dopravy</w:t>
            </w:r>
            <w:r w:rsidR="00C73367" w:rsidRPr="00A11C6D">
              <w:rPr>
                <w:noProof/>
                <w:spacing w:val="-6"/>
                <w:lang w:val="sk-SK"/>
              </w:rPr>
              <w:t xml:space="preserve"> a </w:t>
            </w:r>
            <w:r w:rsidRPr="00A11C6D">
              <w:rPr>
                <w:noProof/>
                <w:spacing w:val="-6"/>
                <w:lang w:val="sk-SK"/>
              </w:rPr>
              <w:t xml:space="preserve">bezpečnosť cestnej premávky </w:t>
            </w:r>
          </w:p>
        </w:tc>
        <w:tc>
          <w:tcPr>
            <w:tcW w:w="1230" w:type="dxa"/>
            <w:tcBorders>
              <w:top w:val="nil"/>
              <w:left w:val="nil"/>
              <w:bottom w:val="single" w:sz="4" w:space="0" w:color="auto"/>
              <w:right w:val="single" w:sz="4" w:space="0" w:color="auto"/>
            </w:tcBorders>
            <w:shd w:val="clear" w:color="auto" w:fill="C6EFCE"/>
            <w:noWrap/>
          </w:tcPr>
          <w:p w14:paraId="7AC09EE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4A9C18EC" w14:textId="39827BDC" w:rsidR="009A71A8" w:rsidRPr="00A11C6D" w:rsidRDefault="00674A8F">
            <w:pPr>
              <w:pStyle w:val="P68B1DB1-Normal35"/>
              <w:spacing w:after="0"/>
              <w:jc w:val="both"/>
              <w:rPr>
                <w:noProof/>
                <w:spacing w:val="-6"/>
                <w:lang w:val="sk-SK"/>
              </w:rPr>
            </w:pPr>
            <w:r w:rsidRPr="00A11C6D">
              <w:rPr>
                <w:noProof/>
                <w:spacing w:val="-6"/>
                <w:lang w:val="sk-SK"/>
              </w:rPr>
              <w:t xml:space="preserve">Odstránené čierne/horúce miesta bezpečnosti cestnej premávky </w:t>
            </w:r>
          </w:p>
        </w:tc>
      </w:tr>
      <w:tr w:rsidR="009A71A8" w:rsidRPr="00A11C6D" w14:paraId="12649F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E4456C" w14:textId="77777777" w:rsidR="009A71A8" w:rsidRPr="00A11C6D" w:rsidRDefault="00674A8F">
            <w:pPr>
              <w:pStyle w:val="P68B1DB1-Normal35"/>
              <w:spacing w:after="0"/>
              <w:jc w:val="center"/>
              <w:rPr>
                <w:noProof/>
                <w:spacing w:val="-6"/>
                <w:lang w:val="sk-SK"/>
              </w:rPr>
            </w:pPr>
            <w:r w:rsidRPr="00A11C6D">
              <w:rPr>
                <w:noProof/>
                <w:spacing w:val="-6"/>
                <w:lang w:val="sk-SK"/>
              </w:rPr>
              <w:t>89</w:t>
            </w:r>
          </w:p>
        </w:tc>
        <w:tc>
          <w:tcPr>
            <w:tcW w:w="3544" w:type="dxa"/>
            <w:tcBorders>
              <w:top w:val="nil"/>
              <w:left w:val="nil"/>
              <w:bottom w:val="single" w:sz="4" w:space="0" w:color="auto"/>
              <w:right w:val="single" w:sz="4" w:space="0" w:color="auto"/>
            </w:tcBorders>
            <w:shd w:val="clear" w:color="auto" w:fill="C6EFCE"/>
            <w:noWrap/>
          </w:tcPr>
          <w:p w14:paraId="5F481BB8" w14:textId="77777777" w:rsidR="009A71A8" w:rsidRPr="00A11C6D" w:rsidRDefault="00674A8F">
            <w:pPr>
              <w:pStyle w:val="P68B1DB1-Normal35"/>
              <w:spacing w:after="0"/>
              <w:jc w:val="both"/>
              <w:rPr>
                <w:noProof/>
                <w:spacing w:val="-6"/>
                <w:lang w:val="sk-SK"/>
              </w:rPr>
            </w:pPr>
            <w:r w:rsidRPr="00A11C6D">
              <w:rPr>
                <w:noProof/>
                <w:spacing w:val="-6"/>
                <w:lang w:val="sk-SK"/>
              </w:rPr>
              <w:t>C4.I4</w:t>
            </w:r>
          </w:p>
          <w:p w14:paraId="6C5C59BA" w14:textId="7422EB03" w:rsidR="009A71A8" w:rsidRPr="00A11C6D" w:rsidRDefault="00674A8F">
            <w:pPr>
              <w:pStyle w:val="P68B1DB1-Normal35"/>
              <w:spacing w:after="0"/>
              <w:jc w:val="both"/>
              <w:rPr>
                <w:noProof/>
                <w:spacing w:val="-6"/>
                <w:lang w:val="sk-SK"/>
              </w:rPr>
            </w:pPr>
            <w:r w:rsidRPr="00A11C6D">
              <w:rPr>
                <w:noProof/>
                <w:spacing w:val="-6"/>
                <w:lang w:val="sk-SK"/>
              </w:rPr>
              <w:t>Rozvoj siete podzemnej dopravy</w:t>
            </w:r>
            <w:r w:rsidR="00C73367" w:rsidRPr="00A11C6D">
              <w:rPr>
                <w:noProof/>
                <w:spacing w:val="-6"/>
                <w:lang w:val="sk-SK"/>
              </w:rPr>
              <w:t xml:space="preserve"> v </w:t>
            </w:r>
            <w:r w:rsidRPr="00A11C6D">
              <w:rPr>
                <w:noProof/>
                <w:spacing w:val="-6"/>
                <w:lang w:val="sk-SK"/>
              </w:rPr>
              <w:t>obciach Bukurešť</w:t>
            </w:r>
            <w:r w:rsidR="00C73367" w:rsidRPr="00A11C6D">
              <w:rPr>
                <w:noProof/>
                <w:spacing w:val="-6"/>
                <w:lang w:val="sk-SK"/>
              </w:rPr>
              <w:t xml:space="preserve"> a </w:t>
            </w:r>
            <w:r w:rsidRPr="00A11C6D">
              <w:rPr>
                <w:noProof/>
                <w:spacing w:val="-6"/>
                <w:lang w:val="sk-SK"/>
              </w:rPr>
              <w:t xml:space="preserve">Kluž-Napoca </w:t>
            </w:r>
          </w:p>
        </w:tc>
        <w:tc>
          <w:tcPr>
            <w:tcW w:w="1230" w:type="dxa"/>
            <w:tcBorders>
              <w:top w:val="nil"/>
              <w:left w:val="nil"/>
              <w:bottom w:val="single" w:sz="4" w:space="0" w:color="auto"/>
              <w:right w:val="single" w:sz="4" w:space="0" w:color="auto"/>
            </w:tcBorders>
            <w:shd w:val="clear" w:color="auto" w:fill="C6EFCE"/>
            <w:noWrap/>
          </w:tcPr>
          <w:p w14:paraId="2DEB2663"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12C7A82" w14:textId="385B4B6A" w:rsidR="009A71A8" w:rsidRPr="00A11C6D" w:rsidRDefault="00674A8F">
            <w:pPr>
              <w:pStyle w:val="P68B1DB1-Normal35"/>
              <w:spacing w:after="0"/>
              <w:jc w:val="both"/>
              <w:rPr>
                <w:noProof/>
                <w:spacing w:val="-6"/>
                <w:lang w:val="sk-SK"/>
              </w:rPr>
            </w:pPr>
            <w:r w:rsidRPr="00A11C6D">
              <w:rPr>
                <w:noProof/>
                <w:spacing w:val="-6"/>
                <w:lang w:val="sk-SK"/>
              </w:rPr>
              <w:t>Dokončené kilometre nových tratí metra</w:t>
            </w:r>
            <w:r w:rsidR="00C73367" w:rsidRPr="00A11C6D">
              <w:rPr>
                <w:noProof/>
                <w:spacing w:val="-6"/>
                <w:lang w:val="sk-SK"/>
              </w:rPr>
              <w:t xml:space="preserve"> v </w:t>
            </w:r>
            <w:r w:rsidRPr="00A11C6D">
              <w:rPr>
                <w:noProof/>
                <w:spacing w:val="-6"/>
                <w:lang w:val="sk-SK"/>
              </w:rPr>
              <w:t>Bukurešti</w:t>
            </w:r>
            <w:r w:rsidR="00C73367" w:rsidRPr="00A11C6D">
              <w:rPr>
                <w:noProof/>
                <w:spacing w:val="-6"/>
                <w:lang w:val="sk-SK"/>
              </w:rPr>
              <w:t xml:space="preserve"> a </w:t>
            </w:r>
            <w:r w:rsidRPr="00A11C6D">
              <w:rPr>
                <w:noProof/>
                <w:spacing w:val="-6"/>
                <w:lang w:val="sk-SK"/>
              </w:rPr>
              <w:t>Kluži</w:t>
            </w:r>
          </w:p>
        </w:tc>
      </w:tr>
      <w:tr w:rsidR="009A71A8" w:rsidRPr="00A11C6D" w14:paraId="1BBD18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93C366D" w14:textId="77777777" w:rsidR="009A71A8" w:rsidRPr="00A11C6D" w:rsidRDefault="00674A8F">
            <w:pPr>
              <w:pStyle w:val="P68B1DB1-Normal35"/>
              <w:spacing w:after="0"/>
              <w:jc w:val="center"/>
              <w:rPr>
                <w:noProof/>
                <w:spacing w:val="-6"/>
                <w:lang w:val="sk-SK"/>
              </w:rPr>
            </w:pPr>
            <w:r w:rsidRPr="00A11C6D">
              <w:rPr>
                <w:noProof/>
                <w:spacing w:val="-6"/>
                <w:lang w:val="sk-SK"/>
              </w:rPr>
              <w:t>103</w:t>
            </w:r>
          </w:p>
        </w:tc>
        <w:tc>
          <w:tcPr>
            <w:tcW w:w="3544" w:type="dxa"/>
            <w:tcBorders>
              <w:top w:val="nil"/>
              <w:left w:val="nil"/>
              <w:bottom w:val="single" w:sz="4" w:space="0" w:color="auto"/>
              <w:right w:val="single" w:sz="4" w:space="0" w:color="auto"/>
            </w:tcBorders>
            <w:shd w:val="clear" w:color="auto" w:fill="C6EFCE"/>
            <w:noWrap/>
          </w:tcPr>
          <w:p w14:paraId="5600D7B3"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795FE1A3" w14:textId="77777777" w:rsidR="009A71A8" w:rsidRPr="00A11C6D" w:rsidRDefault="00674A8F">
            <w:pPr>
              <w:pStyle w:val="P68B1DB1-Normal35"/>
              <w:spacing w:after="0"/>
              <w:jc w:val="both"/>
              <w:rPr>
                <w:noProof/>
                <w:spacing w:val="-6"/>
                <w:lang w:val="sk-SK"/>
              </w:rPr>
            </w:pPr>
            <w:r w:rsidRPr="00A11C6D">
              <w:rPr>
                <w:noProof/>
                <w:spacing w:val="-6"/>
                <w:lang w:val="sk-SK"/>
              </w:rPr>
              <w:t>Zriadenie fondu pre vlnu obnovy na financovanie prác na zlepšenie energetickej hospodárnosti existujúceho fondu budov</w:t>
            </w:r>
          </w:p>
        </w:tc>
        <w:tc>
          <w:tcPr>
            <w:tcW w:w="1230" w:type="dxa"/>
            <w:tcBorders>
              <w:top w:val="nil"/>
              <w:left w:val="nil"/>
              <w:bottom w:val="single" w:sz="4" w:space="0" w:color="auto"/>
              <w:right w:val="single" w:sz="4" w:space="0" w:color="auto"/>
            </w:tcBorders>
            <w:shd w:val="clear" w:color="auto" w:fill="C6EFCE"/>
            <w:noWrap/>
          </w:tcPr>
          <w:p w14:paraId="6E6034D4"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BD7AAB7" w14:textId="77777777" w:rsidR="009A71A8" w:rsidRPr="00A11C6D" w:rsidRDefault="00674A8F">
            <w:pPr>
              <w:pStyle w:val="P68B1DB1-Normal35"/>
              <w:spacing w:after="0"/>
              <w:jc w:val="both"/>
              <w:rPr>
                <w:noProof/>
                <w:spacing w:val="-6"/>
                <w:lang w:val="sk-SK"/>
              </w:rPr>
            </w:pPr>
            <w:r w:rsidRPr="00A11C6D">
              <w:rPr>
                <w:noProof/>
                <w:spacing w:val="-6"/>
                <w:lang w:val="sk-SK"/>
              </w:rPr>
              <w:t xml:space="preserve">Dokončená energetická obnova viacrodinných bytových budov </w:t>
            </w:r>
          </w:p>
        </w:tc>
      </w:tr>
      <w:tr w:rsidR="009A71A8" w:rsidRPr="00A11C6D" w14:paraId="448DDC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061E79A" w14:textId="77777777" w:rsidR="009A71A8" w:rsidRPr="00A11C6D" w:rsidRDefault="00674A8F">
            <w:pPr>
              <w:pStyle w:val="P68B1DB1-Normal35"/>
              <w:spacing w:after="0"/>
              <w:jc w:val="center"/>
              <w:rPr>
                <w:noProof/>
                <w:spacing w:val="-6"/>
                <w:lang w:val="sk-SK"/>
              </w:rPr>
            </w:pPr>
            <w:r w:rsidRPr="00A11C6D">
              <w:rPr>
                <w:noProof/>
                <w:spacing w:val="-6"/>
                <w:lang w:val="sk-SK"/>
              </w:rPr>
              <w:t>106</w:t>
            </w:r>
          </w:p>
        </w:tc>
        <w:tc>
          <w:tcPr>
            <w:tcW w:w="3544" w:type="dxa"/>
            <w:tcBorders>
              <w:top w:val="nil"/>
              <w:left w:val="nil"/>
              <w:bottom w:val="single" w:sz="4" w:space="0" w:color="auto"/>
              <w:right w:val="single" w:sz="4" w:space="0" w:color="auto"/>
            </w:tcBorders>
            <w:shd w:val="clear" w:color="auto" w:fill="C6EFCE"/>
            <w:noWrap/>
          </w:tcPr>
          <w:p w14:paraId="06FED784" w14:textId="77777777" w:rsidR="009A71A8" w:rsidRPr="00A11C6D" w:rsidRDefault="00674A8F">
            <w:pPr>
              <w:pStyle w:val="P68B1DB1-Normal35"/>
              <w:spacing w:after="0"/>
              <w:jc w:val="both"/>
              <w:rPr>
                <w:noProof/>
                <w:spacing w:val="-6"/>
                <w:lang w:val="sk-SK"/>
              </w:rPr>
            </w:pPr>
            <w:r w:rsidRPr="00A11C6D">
              <w:rPr>
                <w:noProof/>
                <w:spacing w:val="-6"/>
                <w:lang w:val="sk-SK"/>
              </w:rPr>
              <w:t>C5.I1</w:t>
            </w:r>
          </w:p>
          <w:p w14:paraId="799E8AE3" w14:textId="77777777" w:rsidR="009A71A8" w:rsidRPr="00A11C6D" w:rsidRDefault="00674A8F">
            <w:pPr>
              <w:pStyle w:val="P68B1DB1-Normal35"/>
              <w:spacing w:after="0"/>
              <w:jc w:val="both"/>
              <w:rPr>
                <w:noProof/>
                <w:spacing w:val="-6"/>
                <w:lang w:val="sk-SK"/>
              </w:rPr>
            </w:pPr>
            <w:r w:rsidRPr="00A11C6D">
              <w:rPr>
                <w:noProof/>
                <w:spacing w:val="-6"/>
                <w:lang w:val="sk-SK"/>
              </w:rPr>
              <w:t>Zriadenie fondu pre vlnu obnovy na financovanie prác na zlepšenie energetickej hospodárnosti existujúceho fondu budov</w:t>
            </w:r>
          </w:p>
        </w:tc>
        <w:tc>
          <w:tcPr>
            <w:tcW w:w="1230" w:type="dxa"/>
            <w:tcBorders>
              <w:top w:val="nil"/>
              <w:left w:val="nil"/>
              <w:bottom w:val="single" w:sz="4" w:space="0" w:color="auto"/>
              <w:right w:val="single" w:sz="4" w:space="0" w:color="auto"/>
            </w:tcBorders>
            <w:shd w:val="clear" w:color="auto" w:fill="C6EFCE"/>
            <w:noWrap/>
          </w:tcPr>
          <w:p w14:paraId="52431F8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41E2C13" w14:textId="77777777" w:rsidR="009A71A8" w:rsidRPr="00A11C6D" w:rsidRDefault="00674A8F">
            <w:pPr>
              <w:pStyle w:val="P68B1DB1-Normal35"/>
              <w:spacing w:after="0"/>
              <w:jc w:val="both"/>
              <w:rPr>
                <w:noProof/>
                <w:spacing w:val="-6"/>
                <w:lang w:val="sk-SK"/>
              </w:rPr>
            </w:pPr>
            <w:r w:rsidRPr="00A11C6D">
              <w:rPr>
                <w:noProof/>
                <w:spacing w:val="-6"/>
                <w:lang w:val="sk-SK"/>
              </w:rPr>
              <w:t xml:space="preserve">Dokončená energetická obnova verejných budov </w:t>
            </w:r>
          </w:p>
        </w:tc>
      </w:tr>
      <w:tr w:rsidR="009A71A8" w:rsidRPr="00A11C6D" w14:paraId="5BBC05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123D31" w14:textId="77777777" w:rsidR="009A71A8" w:rsidRPr="00A11C6D" w:rsidRDefault="00674A8F">
            <w:pPr>
              <w:pStyle w:val="P68B1DB1-Normal35"/>
              <w:spacing w:after="0"/>
              <w:jc w:val="center"/>
              <w:rPr>
                <w:noProof/>
                <w:spacing w:val="-6"/>
                <w:lang w:val="sk-SK"/>
              </w:rPr>
            </w:pPr>
            <w:r w:rsidRPr="00A11C6D">
              <w:rPr>
                <w:noProof/>
                <w:spacing w:val="-6"/>
                <w:lang w:val="sk-SK"/>
              </w:rPr>
              <w:t>134</w:t>
            </w:r>
          </w:p>
        </w:tc>
        <w:tc>
          <w:tcPr>
            <w:tcW w:w="3544" w:type="dxa"/>
            <w:tcBorders>
              <w:top w:val="nil"/>
              <w:left w:val="nil"/>
              <w:bottom w:val="single" w:sz="4" w:space="0" w:color="auto"/>
              <w:right w:val="single" w:sz="4" w:space="0" w:color="auto"/>
            </w:tcBorders>
            <w:shd w:val="clear" w:color="auto" w:fill="C6EFCE"/>
            <w:noWrap/>
          </w:tcPr>
          <w:p w14:paraId="02C23448" w14:textId="77777777" w:rsidR="009A71A8" w:rsidRPr="00A11C6D" w:rsidRDefault="00674A8F">
            <w:pPr>
              <w:pStyle w:val="P68B1DB1-Normal35"/>
              <w:spacing w:after="0"/>
              <w:jc w:val="both"/>
              <w:rPr>
                <w:noProof/>
                <w:spacing w:val="-6"/>
                <w:lang w:val="sk-SK"/>
              </w:rPr>
            </w:pPr>
            <w:r w:rsidRPr="00A11C6D">
              <w:rPr>
                <w:noProof/>
                <w:spacing w:val="-6"/>
                <w:lang w:val="sk-SK"/>
              </w:rPr>
              <w:t>C6.I3</w:t>
            </w:r>
          </w:p>
          <w:p w14:paraId="6F5C5976" w14:textId="10FAA906" w:rsidR="009A71A8" w:rsidRPr="00A11C6D" w:rsidRDefault="00674A8F">
            <w:pPr>
              <w:pStyle w:val="P68B1DB1-Normal35"/>
              <w:spacing w:after="0"/>
              <w:jc w:val="both"/>
              <w:rPr>
                <w:noProof/>
                <w:spacing w:val="-6"/>
                <w:lang w:val="sk-SK"/>
              </w:rPr>
            </w:pPr>
            <w:r w:rsidRPr="00A11C6D">
              <w:rPr>
                <w:noProof/>
                <w:spacing w:val="-6"/>
                <w:lang w:val="sk-SK"/>
              </w:rPr>
              <w:t>Rozvoj flexibilnej</w:t>
            </w:r>
            <w:r w:rsidR="00C73367" w:rsidRPr="00A11C6D">
              <w:rPr>
                <w:noProof/>
                <w:spacing w:val="-6"/>
                <w:lang w:val="sk-SK"/>
              </w:rPr>
              <w:t xml:space="preserve"> a </w:t>
            </w:r>
            <w:r w:rsidRPr="00A11C6D">
              <w:rPr>
                <w:noProof/>
                <w:spacing w:val="-6"/>
                <w:lang w:val="sk-SK"/>
              </w:rPr>
              <w:t>vysoko účinnej kombinovanej výroby tepla</w:t>
            </w:r>
            <w:r w:rsidR="00C73367" w:rsidRPr="00A11C6D">
              <w:rPr>
                <w:noProof/>
                <w:spacing w:val="-6"/>
                <w:lang w:val="sk-SK"/>
              </w:rPr>
              <w:t xml:space="preserve"> a </w:t>
            </w:r>
            <w:r w:rsidRPr="00A11C6D">
              <w:rPr>
                <w:noProof/>
                <w:spacing w:val="-6"/>
                <w:lang w:val="sk-SK"/>
              </w:rPr>
              <w:t>elektrickej energie spaľovaním plynu</w:t>
            </w:r>
            <w:r w:rsidR="00C73367" w:rsidRPr="00A11C6D">
              <w:rPr>
                <w:noProof/>
                <w:spacing w:val="-6"/>
                <w:lang w:val="sk-SK"/>
              </w:rPr>
              <w:t xml:space="preserve"> v </w:t>
            </w:r>
            <w:r w:rsidRPr="00A11C6D">
              <w:rPr>
                <w:noProof/>
                <w:spacing w:val="-6"/>
                <w:lang w:val="sk-SK"/>
              </w:rPr>
              <w:t>diaľkovom vykurovaní</w:t>
            </w:r>
            <w:r w:rsidR="00C73367" w:rsidRPr="00A11C6D">
              <w:rPr>
                <w:noProof/>
                <w:spacing w:val="-6"/>
                <w:lang w:val="sk-SK"/>
              </w:rPr>
              <w:t xml:space="preserve"> s </w:t>
            </w:r>
            <w:r w:rsidRPr="00A11C6D">
              <w:rPr>
                <w:noProof/>
                <w:spacing w:val="-6"/>
                <w:lang w:val="sk-SK"/>
              </w:rPr>
              <w:t xml:space="preserve">cieľom dosiahnuť hĺbkovú dekarbonizáciu </w:t>
            </w:r>
          </w:p>
        </w:tc>
        <w:tc>
          <w:tcPr>
            <w:tcW w:w="1230" w:type="dxa"/>
            <w:tcBorders>
              <w:top w:val="nil"/>
              <w:left w:val="nil"/>
              <w:bottom w:val="single" w:sz="4" w:space="0" w:color="auto"/>
              <w:right w:val="single" w:sz="4" w:space="0" w:color="auto"/>
            </w:tcBorders>
            <w:shd w:val="clear" w:color="auto" w:fill="C6EFCE"/>
            <w:noWrap/>
          </w:tcPr>
          <w:p w14:paraId="44E1039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0754CFFE" w14:textId="6F013D75" w:rsidR="009A71A8" w:rsidRPr="00A11C6D" w:rsidRDefault="00674A8F">
            <w:pPr>
              <w:pStyle w:val="P68B1DB1-Normal35"/>
              <w:spacing w:after="0"/>
              <w:jc w:val="both"/>
              <w:rPr>
                <w:noProof/>
                <w:spacing w:val="-6"/>
                <w:lang w:val="sk-SK"/>
              </w:rPr>
            </w:pPr>
            <w:r w:rsidRPr="00A11C6D">
              <w:rPr>
                <w:noProof/>
                <w:spacing w:val="-6"/>
                <w:lang w:val="sk-SK"/>
              </w:rPr>
              <w:t>Vysokoúčinné kogeneračné zariadenia</w:t>
            </w:r>
            <w:r w:rsidR="00C73367" w:rsidRPr="00A11C6D">
              <w:rPr>
                <w:noProof/>
                <w:spacing w:val="-6"/>
                <w:lang w:val="sk-SK"/>
              </w:rPr>
              <w:t xml:space="preserve"> a </w:t>
            </w:r>
            <w:r w:rsidRPr="00A11C6D">
              <w:rPr>
                <w:noProof/>
                <w:spacing w:val="-6"/>
                <w:lang w:val="sk-SK"/>
              </w:rPr>
              <w:t>diaľkové vykurovanie</w:t>
            </w:r>
          </w:p>
        </w:tc>
      </w:tr>
      <w:tr w:rsidR="009A71A8" w:rsidRPr="00A11C6D" w14:paraId="1327CA1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73D7B2B" w14:textId="77777777" w:rsidR="009A71A8" w:rsidRPr="00A11C6D" w:rsidRDefault="00674A8F">
            <w:pPr>
              <w:pStyle w:val="P68B1DB1-Normal35"/>
              <w:spacing w:after="0"/>
              <w:jc w:val="center"/>
              <w:rPr>
                <w:noProof/>
                <w:spacing w:val="-6"/>
                <w:lang w:val="sk-SK"/>
              </w:rPr>
            </w:pPr>
            <w:r w:rsidRPr="00A11C6D">
              <w:rPr>
                <w:noProof/>
                <w:spacing w:val="-6"/>
                <w:lang w:val="sk-SK"/>
              </w:rPr>
              <w:t>255</w:t>
            </w:r>
          </w:p>
        </w:tc>
        <w:tc>
          <w:tcPr>
            <w:tcW w:w="3544" w:type="dxa"/>
            <w:tcBorders>
              <w:top w:val="nil"/>
              <w:left w:val="nil"/>
              <w:bottom w:val="single" w:sz="4" w:space="0" w:color="auto"/>
              <w:right w:val="single" w:sz="4" w:space="0" w:color="auto"/>
            </w:tcBorders>
            <w:shd w:val="clear" w:color="auto" w:fill="C6EFCE"/>
            <w:noWrap/>
          </w:tcPr>
          <w:p w14:paraId="113936B5" w14:textId="77777777" w:rsidR="00C73367" w:rsidRPr="00A11C6D" w:rsidRDefault="00674A8F">
            <w:pPr>
              <w:pStyle w:val="P68B1DB1-Normal35"/>
              <w:spacing w:after="0"/>
              <w:jc w:val="both"/>
              <w:rPr>
                <w:noProof/>
                <w:spacing w:val="-6"/>
                <w:lang w:val="sk-SK"/>
              </w:rPr>
            </w:pPr>
            <w:r w:rsidRPr="00A11C6D">
              <w:rPr>
                <w:noProof/>
                <w:spacing w:val="-6"/>
                <w:lang w:val="sk-SK"/>
              </w:rPr>
              <w:t>C9.I2.3</w:t>
            </w:r>
          </w:p>
          <w:p w14:paraId="7762A682" w14:textId="62A2CF9E" w:rsidR="009A71A8" w:rsidRPr="00A11C6D" w:rsidRDefault="00674A8F">
            <w:pPr>
              <w:pStyle w:val="P68B1DB1-Normal35"/>
              <w:spacing w:after="0"/>
              <w:jc w:val="both"/>
              <w:rPr>
                <w:noProof/>
                <w:spacing w:val="-6"/>
                <w:lang w:val="sk-SK"/>
              </w:rPr>
            </w:pPr>
            <w:r w:rsidRPr="00A11C6D">
              <w:rPr>
                <w:noProof/>
                <w:spacing w:val="-6"/>
                <w:lang w:val="sk-SK"/>
              </w:rPr>
              <w:t>Finančné nástroje pre súkromný sektor – Fond rizikového kapitálu na obnovu</w:t>
            </w:r>
            <w:r w:rsidR="00A11C6D" w:rsidRPr="00A11C6D">
              <w:rPr>
                <w:noProof/>
                <w:spacing w:val="-6"/>
                <w:lang w:val="sk-SK"/>
              </w:rPr>
              <w:t xml:space="preserve"> </w:t>
            </w:r>
          </w:p>
        </w:tc>
        <w:tc>
          <w:tcPr>
            <w:tcW w:w="1230" w:type="dxa"/>
            <w:tcBorders>
              <w:top w:val="nil"/>
              <w:left w:val="nil"/>
              <w:bottom w:val="single" w:sz="4" w:space="0" w:color="auto"/>
              <w:right w:val="single" w:sz="4" w:space="0" w:color="auto"/>
            </w:tcBorders>
            <w:shd w:val="clear" w:color="auto" w:fill="C6EFCE"/>
            <w:noWrap/>
          </w:tcPr>
          <w:p w14:paraId="1E9AC96E"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32E52B5" w14:textId="01B4A223" w:rsidR="009A71A8" w:rsidRPr="00A11C6D" w:rsidRDefault="00674A8F">
            <w:pPr>
              <w:pStyle w:val="P68B1DB1-Normal35"/>
              <w:spacing w:after="0"/>
              <w:jc w:val="both"/>
              <w:rPr>
                <w:noProof/>
                <w:spacing w:val="-6"/>
                <w:lang w:val="sk-SK"/>
              </w:rPr>
            </w:pPr>
            <w:r w:rsidRPr="00A11C6D">
              <w:rPr>
                <w:noProof/>
                <w:spacing w:val="-6"/>
                <w:lang w:val="sk-SK"/>
              </w:rPr>
              <w:t>Operácie financovania alebo investičné operácie vo výške 100</w:t>
            </w:r>
            <w:r w:rsidR="00C73367" w:rsidRPr="00A11C6D">
              <w:rPr>
                <w:noProof/>
                <w:spacing w:val="-6"/>
                <w:lang w:val="sk-SK"/>
              </w:rPr>
              <w:t> %</w:t>
            </w:r>
            <w:r w:rsidRPr="00A11C6D">
              <w:rPr>
                <w:noProof/>
                <w:spacing w:val="-6"/>
                <w:lang w:val="sk-SK"/>
              </w:rPr>
              <w:t xml:space="preserve"> celkovej cieľovej sumy financovania alebo investície schválené investičným výborom</w:t>
            </w:r>
          </w:p>
        </w:tc>
      </w:tr>
      <w:tr w:rsidR="009A71A8" w:rsidRPr="00A11C6D" w14:paraId="57E2FC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88184A3" w14:textId="77777777" w:rsidR="009A71A8" w:rsidRPr="00A11C6D" w:rsidRDefault="00674A8F">
            <w:pPr>
              <w:pStyle w:val="P68B1DB1-Normal35"/>
              <w:spacing w:after="0"/>
              <w:jc w:val="center"/>
              <w:rPr>
                <w:noProof/>
                <w:spacing w:val="-6"/>
                <w:lang w:val="sk-SK"/>
              </w:rPr>
            </w:pPr>
            <w:r w:rsidRPr="00A11C6D">
              <w:rPr>
                <w:noProof/>
                <w:spacing w:val="-6"/>
                <w:lang w:val="sk-SK"/>
              </w:rPr>
              <w:t>258</w:t>
            </w:r>
          </w:p>
        </w:tc>
        <w:tc>
          <w:tcPr>
            <w:tcW w:w="3544" w:type="dxa"/>
            <w:tcBorders>
              <w:top w:val="nil"/>
              <w:left w:val="nil"/>
              <w:bottom w:val="single" w:sz="4" w:space="0" w:color="auto"/>
              <w:right w:val="single" w:sz="4" w:space="0" w:color="auto"/>
            </w:tcBorders>
            <w:shd w:val="clear" w:color="auto" w:fill="C6EFCE"/>
            <w:noWrap/>
          </w:tcPr>
          <w:p w14:paraId="6DE53EE6" w14:textId="77777777" w:rsidR="00C73367" w:rsidRPr="00A11C6D" w:rsidRDefault="00674A8F">
            <w:pPr>
              <w:pStyle w:val="P68B1DB1-Normal35"/>
              <w:spacing w:after="0"/>
              <w:jc w:val="both"/>
              <w:rPr>
                <w:noProof/>
                <w:spacing w:val="-6"/>
                <w:lang w:val="sk-SK"/>
              </w:rPr>
            </w:pPr>
            <w:r w:rsidRPr="00A11C6D">
              <w:rPr>
                <w:noProof/>
                <w:spacing w:val="-6"/>
                <w:lang w:val="sk-SK"/>
              </w:rPr>
              <w:t>C9.I2.4</w:t>
            </w:r>
          </w:p>
          <w:p w14:paraId="4CC53C0A" w14:textId="77777777" w:rsidR="00C73367" w:rsidRPr="00A11C6D" w:rsidRDefault="00674A8F">
            <w:pPr>
              <w:pStyle w:val="P68B1DB1-Normal35"/>
              <w:spacing w:after="0"/>
              <w:jc w:val="both"/>
              <w:rPr>
                <w:noProof/>
                <w:spacing w:val="-6"/>
                <w:lang w:val="sk-SK"/>
              </w:rPr>
            </w:pPr>
            <w:r w:rsidRPr="00A11C6D">
              <w:rPr>
                <w:noProof/>
                <w:spacing w:val="-6"/>
                <w:lang w:val="sk-SK"/>
              </w:rPr>
              <w:t>Finančné nástroje pre súkromný sektor – Fond pre digitalizáciu, opatrenia</w:t>
            </w:r>
            <w:r w:rsidR="00C73367" w:rsidRPr="00A11C6D">
              <w:rPr>
                <w:noProof/>
                <w:spacing w:val="-6"/>
                <w:lang w:val="sk-SK"/>
              </w:rPr>
              <w:t xml:space="preserve"> v </w:t>
            </w:r>
            <w:r w:rsidRPr="00A11C6D">
              <w:rPr>
                <w:noProof/>
                <w:spacing w:val="-6"/>
                <w:lang w:val="sk-SK"/>
              </w:rPr>
              <w:t>oblasti klímy</w:t>
            </w:r>
            <w:r w:rsidR="00C73367" w:rsidRPr="00A11C6D">
              <w:rPr>
                <w:noProof/>
                <w:spacing w:val="-6"/>
                <w:lang w:val="sk-SK"/>
              </w:rPr>
              <w:t xml:space="preserve"> a </w:t>
            </w:r>
            <w:r w:rsidRPr="00A11C6D">
              <w:rPr>
                <w:noProof/>
                <w:spacing w:val="-6"/>
                <w:lang w:val="sk-SK"/>
              </w:rPr>
              <w:t>iné oblasti záujmu</w:t>
            </w:r>
          </w:p>
          <w:p w14:paraId="032656E6" w14:textId="0EAAE2A3" w:rsidR="009A71A8" w:rsidRPr="00A11C6D" w:rsidRDefault="009A71A8">
            <w:pPr>
              <w:spacing w:after="0"/>
              <w:jc w:val="both"/>
              <w:rPr>
                <w:rFonts w:ascii="Times New Roman" w:hAnsi="Times New Roman" w:cs="Times New Roman"/>
                <w:noProof/>
                <w:spacing w:val="-6"/>
                <w:lang w:val="sk-SK"/>
              </w:rPr>
            </w:pPr>
          </w:p>
        </w:tc>
        <w:tc>
          <w:tcPr>
            <w:tcW w:w="1230" w:type="dxa"/>
            <w:tcBorders>
              <w:top w:val="nil"/>
              <w:left w:val="nil"/>
              <w:bottom w:val="single" w:sz="4" w:space="0" w:color="auto"/>
              <w:right w:val="single" w:sz="4" w:space="0" w:color="auto"/>
            </w:tcBorders>
            <w:shd w:val="clear" w:color="auto" w:fill="C6EFCE"/>
            <w:noWrap/>
          </w:tcPr>
          <w:p w14:paraId="70E06595"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6BA5EF87" w14:textId="27E468A7" w:rsidR="009A71A8" w:rsidRPr="00A11C6D" w:rsidRDefault="00674A8F">
            <w:pPr>
              <w:pStyle w:val="P68B1DB1-Normal35"/>
              <w:spacing w:after="0"/>
              <w:jc w:val="both"/>
              <w:rPr>
                <w:noProof/>
                <w:spacing w:val="-6"/>
                <w:lang w:val="sk-SK"/>
              </w:rPr>
            </w:pPr>
            <w:r w:rsidRPr="00A11C6D">
              <w:rPr>
                <w:noProof/>
                <w:spacing w:val="-6"/>
                <w:lang w:val="sk-SK"/>
              </w:rPr>
              <w:t>100</w:t>
            </w:r>
            <w:r w:rsidR="00C73367" w:rsidRPr="00A11C6D">
              <w:rPr>
                <w:noProof/>
                <w:spacing w:val="-6"/>
                <w:lang w:val="sk-SK"/>
              </w:rPr>
              <w:t> %</w:t>
            </w:r>
            <w:r w:rsidRPr="00A11C6D">
              <w:rPr>
                <w:noProof/>
                <w:spacing w:val="-6"/>
                <w:lang w:val="sk-SK"/>
              </w:rPr>
              <w:t xml:space="preserve"> podporených prijímateľov</w:t>
            </w:r>
          </w:p>
        </w:tc>
      </w:tr>
      <w:tr w:rsidR="009A71A8" w:rsidRPr="00A11C6D" w14:paraId="2A8903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9F477AC" w14:textId="77777777" w:rsidR="009A71A8" w:rsidRPr="00A11C6D" w:rsidRDefault="00674A8F">
            <w:pPr>
              <w:pStyle w:val="P68B1DB1-Normal35"/>
              <w:spacing w:after="0"/>
              <w:jc w:val="center"/>
              <w:rPr>
                <w:noProof/>
                <w:spacing w:val="-6"/>
                <w:lang w:val="sk-SK"/>
              </w:rPr>
            </w:pPr>
            <w:r w:rsidRPr="00A11C6D">
              <w:rPr>
                <w:noProof/>
                <w:spacing w:val="-6"/>
                <w:lang w:val="sk-SK"/>
              </w:rPr>
              <w:t>271</w:t>
            </w:r>
          </w:p>
        </w:tc>
        <w:tc>
          <w:tcPr>
            <w:tcW w:w="3544" w:type="dxa"/>
            <w:tcBorders>
              <w:top w:val="nil"/>
              <w:left w:val="nil"/>
              <w:bottom w:val="single" w:sz="4" w:space="0" w:color="auto"/>
              <w:right w:val="single" w:sz="4" w:space="0" w:color="auto"/>
            </w:tcBorders>
            <w:shd w:val="clear" w:color="auto" w:fill="C6EFCE"/>
            <w:noWrap/>
          </w:tcPr>
          <w:p w14:paraId="729FD973" w14:textId="77777777" w:rsidR="009A71A8" w:rsidRPr="00A11C6D" w:rsidRDefault="00674A8F">
            <w:pPr>
              <w:pStyle w:val="P68B1DB1-Normal35"/>
              <w:spacing w:after="0"/>
              <w:jc w:val="both"/>
              <w:rPr>
                <w:noProof/>
                <w:spacing w:val="-6"/>
                <w:lang w:val="sk-SK"/>
              </w:rPr>
            </w:pPr>
            <w:r w:rsidRPr="00A11C6D">
              <w:rPr>
                <w:noProof/>
                <w:spacing w:val="-6"/>
                <w:lang w:val="sk-SK"/>
              </w:rPr>
              <w:t>C9.R2</w:t>
            </w:r>
          </w:p>
          <w:p w14:paraId="7965F40E" w14:textId="6802C397" w:rsidR="009A71A8" w:rsidRPr="00A11C6D" w:rsidRDefault="00674A8F">
            <w:pPr>
              <w:pStyle w:val="P68B1DB1-Normal35"/>
              <w:spacing w:after="0"/>
              <w:jc w:val="both"/>
              <w:rPr>
                <w:noProof/>
                <w:spacing w:val="-6"/>
                <w:lang w:val="sk-SK"/>
              </w:rPr>
            </w:pPr>
            <w:r w:rsidRPr="00A11C6D">
              <w:rPr>
                <w:noProof/>
                <w:spacing w:val="-6"/>
                <w:lang w:val="sk-SK"/>
              </w:rPr>
              <w:t>Zefektívniť riadenie výskumu, vývoja</w:t>
            </w:r>
            <w:r w:rsidR="00C73367" w:rsidRPr="00A11C6D">
              <w:rPr>
                <w:noProof/>
                <w:spacing w:val="-6"/>
                <w:lang w:val="sk-SK"/>
              </w:rPr>
              <w:t xml:space="preserve"> a </w:t>
            </w:r>
            <w:r w:rsidRPr="00A11C6D">
              <w:rPr>
                <w:noProof/>
                <w:spacing w:val="-6"/>
                <w:lang w:val="sk-SK"/>
              </w:rPr>
              <w:t xml:space="preserve">inovácií </w:t>
            </w:r>
          </w:p>
        </w:tc>
        <w:tc>
          <w:tcPr>
            <w:tcW w:w="1230" w:type="dxa"/>
            <w:tcBorders>
              <w:top w:val="nil"/>
              <w:left w:val="nil"/>
              <w:bottom w:val="single" w:sz="4" w:space="0" w:color="auto"/>
              <w:right w:val="single" w:sz="4" w:space="0" w:color="auto"/>
            </w:tcBorders>
            <w:shd w:val="clear" w:color="auto" w:fill="C6EFCE"/>
            <w:noWrap/>
          </w:tcPr>
          <w:p w14:paraId="5750B0D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4D9D6719" w14:textId="39A54919" w:rsidR="009A71A8" w:rsidRPr="00A11C6D" w:rsidRDefault="00674A8F">
            <w:pPr>
              <w:pStyle w:val="P68B1DB1-Normal35"/>
              <w:spacing w:after="0"/>
              <w:jc w:val="both"/>
              <w:rPr>
                <w:noProof/>
                <w:spacing w:val="-6"/>
                <w:lang w:val="sk-SK"/>
              </w:rPr>
            </w:pPr>
            <w:r w:rsidRPr="00A11C6D">
              <w:rPr>
                <w:noProof/>
                <w:spacing w:val="-6"/>
                <w:lang w:val="sk-SK"/>
              </w:rPr>
              <w:t>Podiel odporúčaní</w:t>
            </w:r>
            <w:r w:rsidR="00C73367" w:rsidRPr="00A11C6D">
              <w:rPr>
                <w:noProof/>
                <w:spacing w:val="-6"/>
                <w:lang w:val="sk-SK"/>
              </w:rPr>
              <w:t xml:space="preserve"> v </w:t>
            </w:r>
            <w:r w:rsidRPr="00A11C6D">
              <w:rPr>
                <w:noProof/>
                <w:spacing w:val="-6"/>
                <w:lang w:val="sk-SK"/>
              </w:rPr>
              <w:t>rámci nástroja politickej podpory prijatých do konca roka 2026</w:t>
            </w:r>
          </w:p>
        </w:tc>
      </w:tr>
      <w:tr w:rsidR="009A71A8" w:rsidRPr="00A11C6D" w14:paraId="3B14EA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6B2646" w14:textId="77777777" w:rsidR="009A71A8" w:rsidRPr="00A11C6D" w:rsidRDefault="00674A8F">
            <w:pPr>
              <w:pStyle w:val="P68B1DB1-Normal35"/>
              <w:spacing w:after="0"/>
              <w:jc w:val="center"/>
              <w:rPr>
                <w:noProof/>
                <w:spacing w:val="-6"/>
                <w:lang w:val="sk-SK"/>
              </w:rPr>
            </w:pPr>
            <w:r w:rsidRPr="00A11C6D">
              <w:rPr>
                <w:noProof/>
                <w:spacing w:val="-6"/>
                <w:lang w:val="sk-SK"/>
              </w:rPr>
              <w:t>272</w:t>
            </w:r>
          </w:p>
        </w:tc>
        <w:tc>
          <w:tcPr>
            <w:tcW w:w="3544" w:type="dxa"/>
            <w:tcBorders>
              <w:top w:val="nil"/>
              <w:left w:val="nil"/>
              <w:bottom w:val="single" w:sz="4" w:space="0" w:color="auto"/>
              <w:right w:val="single" w:sz="4" w:space="0" w:color="auto"/>
            </w:tcBorders>
            <w:shd w:val="clear" w:color="auto" w:fill="C6EFCE"/>
            <w:noWrap/>
          </w:tcPr>
          <w:p w14:paraId="3906C0E1" w14:textId="77777777" w:rsidR="00C73367" w:rsidRPr="00A11C6D" w:rsidRDefault="00674A8F">
            <w:pPr>
              <w:pStyle w:val="P68B1DB1-Normal35"/>
              <w:spacing w:after="0"/>
              <w:jc w:val="both"/>
              <w:rPr>
                <w:noProof/>
                <w:spacing w:val="-6"/>
                <w:lang w:val="sk-SK"/>
              </w:rPr>
            </w:pPr>
            <w:r w:rsidRPr="00A11C6D">
              <w:rPr>
                <w:noProof/>
                <w:spacing w:val="-6"/>
                <w:lang w:val="sk-SK"/>
              </w:rPr>
              <w:t>C9.R2</w:t>
            </w:r>
          </w:p>
          <w:p w14:paraId="04BAFF6B" w14:textId="459D27A5" w:rsidR="009A71A8" w:rsidRPr="00A11C6D" w:rsidRDefault="00674A8F">
            <w:pPr>
              <w:pStyle w:val="P68B1DB1-Normal35"/>
              <w:spacing w:after="0"/>
              <w:jc w:val="both"/>
              <w:rPr>
                <w:noProof/>
                <w:spacing w:val="-6"/>
                <w:lang w:val="sk-SK"/>
              </w:rPr>
            </w:pPr>
            <w:r w:rsidRPr="00A11C6D">
              <w:rPr>
                <w:noProof/>
                <w:spacing w:val="-6"/>
                <w:lang w:val="sk-SK"/>
              </w:rPr>
              <w:t>Zefektívniť riadenie výskumu, vývoja</w:t>
            </w:r>
            <w:r w:rsidR="00C73367" w:rsidRPr="00A11C6D">
              <w:rPr>
                <w:noProof/>
                <w:spacing w:val="-6"/>
                <w:lang w:val="sk-SK"/>
              </w:rPr>
              <w:t xml:space="preserve"> a </w:t>
            </w:r>
            <w:r w:rsidRPr="00A11C6D">
              <w:rPr>
                <w:noProof/>
                <w:spacing w:val="-6"/>
                <w:lang w:val="sk-SK"/>
              </w:rPr>
              <w:t xml:space="preserve">inovácií </w:t>
            </w:r>
          </w:p>
        </w:tc>
        <w:tc>
          <w:tcPr>
            <w:tcW w:w="1230" w:type="dxa"/>
            <w:tcBorders>
              <w:top w:val="nil"/>
              <w:left w:val="nil"/>
              <w:bottom w:val="single" w:sz="4" w:space="0" w:color="auto"/>
              <w:right w:val="single" w:sz="4" w:space="0" w:color="auto"/>
            </w:tcBorders>
            <w:shd w:val="clear" w:color="auto" w:fill="C6EFCE"/>
            <w:noWrap/>
          </w:tcPr>
          <w:p w14:paraId="14E54DBE"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3BE42965" w14:textId="4EDE8EF2" w:rsidR="009A71A8" w:rsidRPr="00A11C6D" w:rsidRDefault="00674A8F">
            <w:pPr>
              <w:pStyle w:val="P68B1DB1-Normal35"/>
              <w:spacing w:after="0"/>
              <w:jc w:val="both"/>
              <w:rPr>
                <w:noProof/>
                <w:spacing w:val="-6"/>
                <w:lang w:val="sk-SK"/>
              </w:rPr>
            </w:pPr>
            <w:r w:rsidRPr="00A11C6D">
              <w:rPr>
                <w:noProof/>
                <w:spacing w:val="-6"/>
                <w:lang w:val="sk-SK"/>
              </w:rPr>
              <w:t>Nadobudnutie účinnosti stáleho systému navrhovania, vykonávania, monitorovania</w:t>
            </w:r>
            <w:r w:rsidR="00C73367" w:rsidRPr="00A11C6D">
              <w:rPr>
                <w:noProof/>
                <w:spacing w:val="-6"/>
                <w:lang w:val="sk-SK"/>
              </w:rPr>
              <w:t xml:space="preserve"> a </w:t>
            </w:r>
            <w:r w:rsidRPr="00A11C6D">
              <w:rPr>
                <w:noProof/>
                <w:spacing w:val="-6"/>
                <w:lang w:val="sk-SK"/>
              </w:rPr>
              <w:t>hodnotenia politiky</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w:t>
            </w:r>
          </w:p>
        </w:tc>
      </w:tr>
      <w:tr w:rsidR="009A71A8" w:rsidRPr="00A11C6D" w14:paraId="2A68E0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C7300B1" w14:textId="77777777" w:rsidR="009A71A8" w:rsidRPr="00A11C6D" w:rsidRDefault="00674A8F">
            <w:pPr>
              <w:pStyle w:val="P68B1DB1-Normal35"/>
              <w:spacing w:after="0"/>
              <w:jc w:val="center"/>
              <w:rPr>
                <w:noProof/>
                <w:spacing w:val="-6"/>
                <w:lang w:val="sk-SK"/>
              </w:rPr>
            </w:pPr>
            <w:r w:rsidRPr="00A11C6D">
              <w:rPr>
                <w:noProof/>
                <w:spacing w:val="-6"/>
                <w:lang w:val="sk-SK"/>
              </w:rPr>
              <w:t>277</w:t>
            </w:r>
          </w:p>
        </w:tc>
        <w:tc>
          <w:tcPr>
            <w:tcW w:w="3544" w:type="dxa"/>
            <w:tcBorders>
              <w:top w:val="nil"/>
              <w:left w:val="nil"/>
              <w:bottom w:val="single" w:sz="4" w:space="0" w:color="auto"/>
              <w:right w:val="single" w:sz="4" w:space="0" w:color="auto"/>
            </w:tcBorders>
            <w:shd w:val="clear" w:color="auto" w:fill="C6EFCE"/>
            <w:noWrap/>
          </w:tcPr>
          <w:p w14:paraId="52EE41A5" w14:textId="77777777" w:rsidR="009A71A8" w:rsidRPr="00A11C6D" w:rsidRDefault="00674A8F">
            <w:pPr>
              <w:pStyle w:val="P68B1DB1-Normal35"/>
              <w:spacing w:after="0"/>
              <w:jc w:val="both"/>
              <w:rPr>
                <w:noProof/>
                <w:spacing w:val="-6"/>
                <w:lang w:val="sk-SK"/>
              </w:rPr>
            </w:pPr>
            <w:r w:rsidRPr="00A11C6D">
              <w:rPr>
                <w:noProof/>
                <w:spacing w:val="-6"/>
                <w:lang w:val="sk-SK"/>
              </w:rPr>
              <w:t>C9.R4</w:t>
            </w:r>
          </w:p>
          <w:p w14:paraId="19592B63" w14:textId="72FFAF00" w:rsidR="009A71A8" w:rsidRPr="00A11C6D" w:rsidRDefault="00674A8F">
            <w:pPr>
              <w:pStyle w:val="P68B1DB1-Normal35"/>
              <w:spacing w:after="0"/>
              <w:jc w:val="both"/>
              <w:rPr>
                <w:noProof/>
                <w:spacing w:val="-6"/>
                <w:lang w:val="sk-SK"/>
              </w:rPr>
            </w:pPr>
            <w:r w:rsidRPr="00A11C6D">
              <w:rPr>
                <w:noProof/>
                <w:spacing w:val="-6"/>
                <w:lang w:val="sk-SK"/>
              </w:rPr>
              <w:t>Posilnená spolupráca medzi podnikmi</w:t>
            </w:r>
            <w:r w:rsidR="00C73367" w:rsidRPr="00A11C6D">
              <w:rPr>
                <w:noProof/>
                <w:spacing w:val="-6"/>
                <w:lang w:val="sk-SK"/>
              </w:rPr>
              <w:t xml:space="preserve"> a </w:t>
            </w:r>
            <w:r w:rsidRPr="00A11C6D">
              <w:rPr>
                <w:noProof/>
                <w:spacing w:val="-6"/>
                <w:lang w:val="sk-SK"/>
              </w:rPr>
              <w:t xml:space="preserve">výskumom </w:t>
            </w:r>
          </w:p>
        </w:tc>
        <w:tc>
          <w:tcPr>
            <w:tcW w:w="1230" w:type="dxa"/>
            <w:tcBorders>
              <w:top w:val="nil"/>
              <w:left w:val="nil"/>
              <w:bottom w:val="single" w:sz="4" w:space="0" w:color="auto"/>
              <w:right w:val="single" w:sz="4" w:space="0" w:color="auto"/>
            </w:tcBorders>
            <w:shd w:val="clear" w:color="auto" w:fill="C6EFCE"/>
            <w:noWrap/>
          </w:tcPr>
          <w:p w14:paraId="0CE243A5" w14:textId="77777777" w:rsidR="009A71A8" w:rsidRPr="00A11C6D" w:rsidRDefault="00674A8F">
            <w:pPr>
              <w:pStyle w:val="P68B1DB1-Normal35"/>
              <w:spacing w:after="0"/>
              <w:jc w:val="center"/>
              <w:rPr>
                <w:noProof/>
                <w:spacing w:val="-6"/>
                <w:lang w:val="sk-SK"/>
              </w:rPr>
            </w:pPr>
            <w:r w:rsidRPr="00A11C6D">
              <w:rPr>
                <w:noProof/>
                <w:spacing w:val="-6"/>
                <w:lang w:val="sk-SK"/>
              </w:rPr>
              <w:t>M</w:t>
            </w:r>
          </w:p>
        </w:tc>
        <w:tc>
          <w:tcPr>
            <w:tcW w:w="3447" w:type="dxa"/>
            <w:tcBorders>
              <w:top w:val="nil"/>
              <w:left w:val="nil"/>
              <w:bottom w:val="single" w:sz="4" w:space="0" w:color="auto"/>
              <w:right w:val="single" w:sz="4" w:space="0" w:color="auto"/>
            </w:tcBorders>
            <w:shd w:val="clear" w:color="auto" w:fill="C6EFCE"/>
            <w:noWrap/>
          </w:tcPr>
          <w:p w14:paraId="5F49B9C7" w14:textId="212365BB" w:rsidR="009A71A8" w:rsidRPr="00A11C6D" w:rsidRDefault="00674A8F">
            <w:pPr>
              <w:pStyle w:val="P68B1DB1-Normal35"/>
              <w:spacing w:after="0"/>
              <w:jc w:val="both"/>
              <w:rPr>
                <w:noProof/>
                <w:spacing w:val="-6"/>
                <w:lang w:val="sk-SK"/>
              </w:rPr>
            </w:pPr>
            <w:r w:rsidRPr="00A11C6D">
              <w:rPr>
                <w:noProof/>
                <w:spacing w:val="-6"/>
                <w:lang w:val="sk-SK"/>
              </w:rPr>
              <w:t>40</w:t>
            </w:r>
            <w:r w:rsidR="00C73367" w:rsidRPr="00A11C6D">
              <w:rPr>
                <w:noProof/>
                <w:spacing w:val="-6"/>
                <w:lang w:val="sk-SK"/>
              </w:rPr>
              <w:t> %</w:t>
            </w:r>
            <w:r w:rsidRPr="00A11C6D">
              <w:rPr>
                <w:noProof/>
                <w:spacing w:val="-6"/>
                <w:lang w:val="sk-SK"/>
              </w:rPr>
              <w:t xml:space="preserve"> projektov</w:t>
            </w:r>
            <w:r w:rsidR="00C73367" w:rsidRPr="00A11C6D">
              <w:rPr>
                <w:noProof/>
                <w:spacing w:val="-6"/>
                <w:lang w:val="sk-SK"/>
              </w:rPr>
              <w:t xml:space="preserve"> v </w:t>
            </w:r>
            <w:r w:rsidRPr="00A11C6D">
              <w:rPr>
                <w:noProof/>
                <w:spacing w:val="-6"/>
                <w:lang w:val="sk-SK"/>
              </w:rPr>
              <w:t>oblasti výskumu, vývoja</w:t>
            </w:r>
            <w:r w:rsidR="00C73367" w:rsidRPr="00A11C6D">
              <w:rPr>
                <w:noProof/>
                <w:spacing w:val="-6"/>
                <w:lang w:val="sk-SK"/>
              </w:rPr>
              <w:t xml:space="preserve"> a </w:t>
            </w:r>
            <w:r w:rsidRPr="00A11C6D">
              <w:rPr>
                <w:noProof/>
                <w:spacing w:val="-6"/>
                <w:lang w:val="sk-SK"/>
              </w:rPr>
              <w:t>inovácií financovaných</w:t>
            </w:r>
            <w:r w:rsidR="00C73367" w:rsidRPr="00A11C6D">
              <w:rPr>
                <w:noProof/>
                <w:spacing w:val="-6"/>
                <w:lang w:val="sk-SK"/>
              </w:rPr>
              <w:t xml:space="preserve"> z </w:t>
            </w:r>
            <w:r w:rsidRPr="00A11C6D">
              <w:rPr>
                <w:noProof/>
                <w:spacing w:val="-6"/>
                <w:lang w:val="sk-SK"/>
              </w:rPr>
              <w:t xml:space="preserve">verejných zdrojov má aspoň jeden obchodný subjekt, ktorý je partnerom </w:t>
            </w:r>
          </w:p>
        </w:tc>
      </w:tr>
      <w:tr w:rsidR="009A71A8" w:rsidRPr="00A11C6D" w14:paraId="246864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489076A" w14:textId="77777777" w:rsidR="009A71A8" w:rsidRPr="00A11C6D" w:rsidRDefault="00674A8F">
            <w:pPr>
              <w:pStyle w:val="P68B1DB1-Normal35"/>
              <w:spacing w:after="0"/>
              <w:jc w:val="center"/>
              <w:rPr>
                <w:noProof/>
                <w:spacing w:val="-6"/>
                <w:lang w:val="sk-SK"/>
              </w:rPr>
            </w:pPr>
            <w:r w:rsidRPr="00A11C6D">
              <w:rPr>
                <w:noProof/>
                <w:spacing w:val="-6"/>
                <w:lang w:val="sk-SK"/>
              </w:rPr>
              <w:t>279</w:t>
            </w:r>
          </w:p>
        </w:tc>
        <w:tc>
          <w:tcPr>
            <w:tcW w:w="3544" w:type="dxa"/>
            <w:tcBorders>
              <w:top w:val="nil"/>
              <w:left w:val="nil"/>
              <w:bottom w:val="single" w:sz="4" w:space="0" w:color="auto"/>
              <w:right w:val="single" w:sz="4" w:space="0" w:color="auto"/>
            </w:tcBorders>
            <w:shd w:val="clear" w:color="auto" w:fill="C6EFCE"/>
            <w:noWrap/>
          </w:tcPr>
          <w:p w14:paraId="67EE2CE5" w14:textId="77777777" w:rsidR="009A71A8" w:rsidRPr="00A11C6D" w:rsidRDefault="00674A8F">
            <w:pPr>
              <w:pStyle w:val="P68B1DB1-Normal35"/>
              <w:spacing w:after="0"/>
              <w:jc w:val="both"/>
              <w:rPr>
                <w:noProof/>
                <w:spacing w:val="-6"/>
                <w:lang w:val="sk-SK"/>
              </w:rPr>
            </w:pPr>
            <w:r w:rsidRPr="00A11C6D">
              <w:rPr>
                <w:noProof/>
                <w:spacing w:val="-6"/>
                <w:lang w:val="sk-SK"/>
              </w:rPr>
              <w:t>C9.R5</w:t>
            </w:r>
          </w:p>
          <w:p w14:paraId="373D40A8" w14:textId="27F64901" w:rsidR="009A71A8" w:rsidRPr="00A11C6D" w:rsidRDefault="00674A8F">
            <w:pPr>
              <w:pStyle w:val="P68B1DB1-Normal35"/>
              <w:spacing w:after="0"/>
              <w:jc w:val="both"/>
              <w:rPr>
                <w:noProof/>
                <w:spacing w:val="-6"/>
                <w:lang w:val="sk-SK"/>
              </w:rPr>
            </w:pPr>
            <w:r w:rsidRPr="00A11C6D">
              <w:rPr>
                <w:noProof/>
                <w:spacing w:val="-6"/>
                <w:lang w:val="sk-SK"/>
              </w:rPr>
              <w:t>Podpora integrácie výskumných, vývojových</w:t>
            </w:r>
            <w:r w:rsidR="00C73367" w:rsidRPr="00A11C6D">
              <w:rPr>
                <w:noProof/>
                <w:spacing w:val="-6"/>
                <w:lang w:val="sk-SK"/>
              </w:rPr>
              <w:t xml:space="preserve"> a </w:t>
            </w:r>
            <w:r w:rsidRPr="00A11C6D">
              <w:rPr>
                <w:noProof/>
                <w:spacing w:val="-6"/>
                <w:lang w:val="sk-SK"/>
              </w:rPr>
              <w:t>inovačných organizácií</w:t>
            </w:r>
            <w:r w:rsidR="00C73367" w:rsidRPr="00A11C6D">
              <w:rPr>
                <w:noProof/>
                <w:spacing w:val="-6"/>
                <w:lang w:val="sk-SK"/>
              </w:rPr>
              <w:t xml:space="preserve"> v </w:t>
            </w:r>
            <w:r w:rsidRPr="00A11C6D">
              <w:rPr>
                <w:noProof/>
                <w:spacing w:val="-6"/>
                <w:lang w:val="sk-SK"/>
              </w:rPr>
              <w:t xml:space="preserve">Rumunsku do </w:t>
            </w:r>
            <w:bookmarkStart w:id="19" w:name="_Hlk81822557"/>
            <w:r w:rsidRPr="00A11C6D">
              <w:rPr>
                <w:noProof/>
                <w:spacing w:val="-6"/>
                <w:lang w:val="sk-SK"/>
              </w:rPr>
              <w:t>Európskeho výskumného priestoru</w:t>
            </w:r>
            <w:bookmarkEnd w:id="19"/>
          </w:p>
        </w:tc>
        <w:tc>
          <w:tcPr>
            <w:tcW w:w="1230" w:type="dxa"/>
            <w:tcBorders>
              <w:top w:val="nil"/>
              <w:left w:val="nil"/>
              <w:bottom w:val="single" w:sz="4" w:space="0" w:color="auto"/>
              <w:right w:val="single" w:sz="4" w:space="0" w:color="auto"/>
            </w:tcBorders>
            <w:shd w:val="clear" w:color="auto" w:fill="C6EFCE"/>
            <w:noWrap/>
          </w:tcPr>
          <w:p w14:paraId="43E6435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3B290C2" w14:textId="0665A0D6" w:rsidR="009A71A8" w:rsidRPr="00A11C6D" w:rsidRDefault="00674A8F">
            <w:pPr>
              <w:pStyle w:val="P68B1DB1-Normal35"/>
              <w:spacing w:after="0"/>
              <w:jc w:val="both"/>
              <w:rPr>
                <w:noProof/>
                <w:spacing w:val="-6"/>
                <w:lang w:val="sk-SK"/>
              </w:rPr>
            </w:pPr>
            <w:r w:rsidRPr="00A11C6D">
              <w:rPr>
                <w:noProof/>
                <w:spacing w:val="-6"/>
                <w:lang w:val="sk-SK"/>
              </w:rPr>
              <w:t>Percentuálny podiel výskumných organizácií, ktoré majú spoločnú výskumnú infraštruktúru</w:t>
            </w:r>
            <w:r w:rsidR="00C73367" w:rsidRPr="00A11C6D">
              <w:rPr>
                <w:noProof/>
                <w:spacing w:val="-6"/>
                <w:lang w:val="sk-SK"/>
              </w:rPr>
              <w:t xml:space="preserve"> a </w:t>
            </w:r>
            <w:r w:rsidRPr="00A11C6D">
              <w:rPr>
                <w:noProof/>
                <w:spacing w:val="-6"/>
                <w:lang w:val="sk-SK"/>
              </w:rPr>
              <w:t>zariadenia</w:t>
            </w:r>
          </w:p>
        </w:tc>
      </w:tr>
      <w:tr w:rsidR="009A71A8" w:rsidRPr="00A11C6D" w14:paraId="29EED3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D51C93" w14:textId="77777777" w:rsidR="009A71A8" w:rsidRPr="00A11C6D" w:rsidRDefault="00674A8F">
            <w:pPr>
              <w:pStyle w:val="P68B1DB1-Normal35"/>
              <w:spacing w:after="0"/>
              <w:jc w:val="center"/>
              <w:rPr>
                <w:noProof/>
                <w:spacing w:val="-6"/>
                <w:lang w:val="sk-SK"/>
              </w:rPr>
            </w:pPr>
            <w:r w:rsidRPr="00A11C6D">
              <w:rPr>
                <w:noProof/>
                <w:spacing w:val="-6"/>
                <w:lang w:val="sk-SK"/>
              </w:rPr>
              <w:t>282</w:t>
            </w:r>
          </w:p>
        </w:tc>
        <w:tc>
          <w:tcPr>
            <w:tcW w:w="3544" w:type="dxa"/>
            <w:tcBorders>
              <w:top w:val="nil"/>
              <w:left w:val="nil"/>
              <w:bottom w:val="single" w:sz="4" w:space="0" w:color="auto"/>
              <w:right w:val="single" w:sz="4" w:space="0" w:color="auto"/>
            </w:tcBorders>
            <w:shd w:val="clear" w:color="auto" w:fill="C6EFCE"/>
            <w:noWrap/>
          </w:tcPr>
          <w:p w14:paraId="31B61928" w14:textId="77777777" w:rsidR="009A71A8" w:rsidRPr="00A11C6D" w:rsidRDefault="00674A8F">
            <w:pPr>
              <w:pStyle w:val="P68B1DB1-Normal35"/>
              <w:spacing w:after="0"/>
              <w:jc w:val="both"/>
              <w:rPr>
                <w:noProof/>
                <w:spacing w:val="-6"/>
                <w:lang w:val="sk-SK"/>
              </w:rPr>
            </w:pPr>
            <w:r w:rsidRPr="00A11C6D">
              <w:rPr>
                <w:noProof/>
                <w:spacing w:val="-6"/>
                <w:lang w:val="sk-SK"/>
              </w:rPr>
              <w:t>C9.I6</w:t>
            </w:r>
          </w:p>
          <w:p w14:paraId="31EFE0A2" w14:textId="77777777" w:rsidR="009A71A8" w:rsidRPr="00A11C6D" w:rsidRDefault="00674A8F">
            <w:pPr>
              <w:pStyle w:val="P68B1DB1-Normal35"/>
              <w:spacing w:after="0"/>
              <w:jc w:val="both"/>
              <w:rPr>
                <w:noProof/>
                <w:spacing w:val="-6"/>
                <w:lang w:val="sk-SK"/>
              </w:rPr>
            </w:pPr>
            <w:r w:rsidRPr="00A11C6D">
              <w:rPr>
                <w:noProof/>
                <w:spacing w:val="-6"/>
                <w:lang w:val="sk-SK"/>
              </w:rPr>
              <w:t xml:space="preserve">Mentorské programy programu Horizont Európa </w:t>
            </w:r>
          </w:p>
        </w:tc>
        <w:tc>
          <w:tcPr>
            <w:tcW w:w="1230" w:type="dxa"/>
            <w:tcBorders>
              <w:top w:val="nil"/>
              <w:left w:val="nil"/>
              <w:bottom w:val="single" w:sz="4" w:space="0" w:color="auto"/>
              <w:right w:val="single" w:sz="4" w:space="0" w:color="auto"/>
            </w:tcBorders>
            <w:shd w:val="clear" w:color="auto" w:fill="C6EFCE"/>
            <w:noWrap/>
          </w:tcPr>
          <w:p w14:paraId="5A897D2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6793BE0D" w14:textId="77777777" w:rsidR="009A71A8" w:rsidRPr="00A11C6D" w:rsidRDefault="00674A8F">
            <w:pPr>
              <w:pStyle w:val="P68B1DB1-Normal35"/>
              <w:spacing w:after="0"/>
              <w:jc w:val="both"/>
              <w:rPr>
                <w:noProof/>
                <w:spacing w:val="-6"/>
                <w:lang w:val="sk-SK"/>
              </w:rPr>
            </w:pPr>
            <w:r w:rsidRPr="00A11C6D">
              <w:rPr>
                <w:noProof/>
                <w:spacing w:val="-6"/>
                <w:lang w:val="sk-SK"/>
              </w:rPr>
              <w:t xml:space="preserve">Poukazy udelené ako súčasť mentorského programu Horizont Európa </w:t>
            </w:r>
          </w:p>
        </w:tc>
      </w:tr>
      <w:tr w:rsidR="009A71A8" w:rsidRPr="00A11C6D" w14:paraId="1694DB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A474D87" w14:textId="77777777" w:rsidR="009A71A8" w:rsidRPr="00A11C6D" w:rsidRDefault="00674A8F">
            <w:pPr>
              <w:pStyle w:val="P68B1DB1-Normal35"/>
              <w:spacing w:after="0"/>
              <w:jc w:val="center"/>
              <w:rPr>
                <w:noProof/>
                <w:spacing w:val="-6"/>
                <w:lang w:val="sk-SK"/>
              </w:rPr>
            </w:pPr>
            <w:r w:rsidRPr="00A11C6D">
              <w:rPr>
                <w:noProof/>
                <w:spacing w:val="-6"/>
                <w:lang w:val="sk-SK"/>
              </w:rPr>
              <w:t>287</w:t>
            </w:r>
          </w:p>
        </w:tc>
        <w:tc>
          <w:tcPr>
            <w:tcW w:w="3544" w:type="dxa"/>
            <w:tcBorders>
              <w:top w:val="nil"/>
              <w:left w:val="nil"/>
              <w:bottom w:val="single" w:sz="4" w:space="0" w:color="auto"/>
              <w:right w:val="single" w:sz="4" w:space="0" w:color="auto"/>
            </w:tcBorders>
            <w:shd w:val="clear" w:color="auto" w:fill="C6EFCE"/>
            <w:noWrap/>
          </w:tcPr>
          <w:p w14:paraId="2C760BDC" w14:textId="77777777" w:rsidR="009A71A8" w:rsidRPr="00A11C6D" w:rsidRDefault="00674A8F">
            <w:pPr>
              <w:pStyle w:val="P68B1DB1-Normal35"/>
              <w:spacing w:after="0"/>
              <w:jc w:val="both"/>
              <w:rPr>
                <w:noProof/>
                <w:spacing w:val="-6"/>
                <w:lang w:val="sk-SK"/>
              </w:rPr>
            </w:pPr>
            <w:r w:rsidRPr="00A11C6D">
              <w:rPr>
                <w:noProof/>
                <w:spacing w:val="-6"/>
                <w:lang w:val="sk-SK"/>
              </w:rPr>
              <w:t>C9.I10</w:t>
            </w:r>
          </w:p>
          <w:p w14:paraId="47B1CC44" w14:textId="0C78C768" w:rsidR="009A71A8" w:rsidRPr="00A11C6D" w:rsidRDefault="00674A8F">
            <w:pPr>
              <w:pStyle w:val="P68B1DB1-Normal35"/>
              <w:spacing w:after="0"/>
              <w:jc w:val="both"/>
              <w:rPr>
                <w:noProof/>
                <w:spacing w:val="-6"/>
                <w:lang w:val="sk-SK"/>
              </w:rPr>
            </w:pPr>
            <w:r w:rsidRPr="00A11C6D">
              <w:rPr>
                <w:noProof/>
                <w:spacing w:val="-6"/>
                <w:lang w:val="sk-SK"/>
              </w:rPr>
              <w:t>Zriadenie</w:t>
            </w:r>
            <w:r w:rsidR="00C73367" w:rsidRPr="00A11C6D">
              <w:rPr>
                <w:noProof/>
                <w:spacing w:val="-6"/>
                <w:lang w:val="sk-SK"/>
              </w:rPr>
              <w:t xml:space="preserve"> a </w:t>
            </w:r>
            <w:r w:rsidRPr="00A11C6D">
              <w:rPr>
                <w:noProof/>
                <w:spacing w:val="-6"/>
                <w:lang w:val="sk-SK"/>
              </w:rPr>
              <w:t>finančná podpora národnej siete ôsmich regionálnych centier profesijného poradenstva ako súčasti platformy talentov Európskeho výskumného priestoru</w:t>
            </w:r>
          </w:p>
        </w:tc>
        <w:tc>
          <w:tcPr>
            <w:tcW w:w="1230" w:type="dxa"/>
            <w:tcBorders>
              <w:top w:val="nil"/>
              <w:left w:val="nil"/>
              <w:bottom w:val="single" w:sz="4" w:space="0" w:color="auto"/>
              <w:right w:val="single" w:sz="4" w:space="0" w:color="auto"/>
            </w:tcBorders>
            <w:shd w:val="clear" w:color="auto" w:fill="C6EFCE"/>
            <w:noWrap/>
          </w:tcPr>
          <w:p w14:paraId="0AF62246"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1F8D9B8B" w14:textId="77777777" w:rsidR="009A71A8" w:rsidRPr="00A11C6D" w:rsidRDefault="00674A8F">
            <w:pPr>
              <w:pStyle w:val="P68B1DB1-Normal35"/>
              <w:spacing w:after="0"/>
              <w:jc w:val="both"/>
              <w:rPr>
                <w:noProof/>
                <w:spacing w:val="-6"/>
                <w:lang w:val="sk-SK"/>
              </w:rPr>
            </w:pPr>
            <w:r w:rsidRPr="00A11C6D">
              <w:rPr>
                <w:noProof/>
                <w:spacing w:val="-6"/>
                <w:lang w:val="sk-SK"/>
              </w:rPr>
              <w:t>Výskumní pracovníci, ktorí využili služby centier profesijného poradenstva</w:t>
            </w:r>
          </w:p>
        </w:tc>
      </w:tr>
      <w:tr w:rsidR="009A71A8" w:rsidRPr="00A11C6D" w14:paraId="52021F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7ABB8C1" w14:textId="77777777" w:rsidR="009A71A8" w:rsidRPr="00A11C6D" w:rsidRDefault="00674A8F">
            <w:pPr>
              <w:pStyle w:val="P68B1DB1-Normal35"/>
              <w:spacing w:after="0"/>
              <w:jc w:val="center"/>
              <w:rPr>
                <w:noProof/>
                <w:spacing w:val="-6"/>
                <w:lang w:val="sk-SK"/>
              </w:rPr>
            </w:pPr>
            <w:r w:rsidRPr="00A11C6D">
              <w:rPr>
                <w:noProof/>
                <w:spacing w:val="-6"/>
                <w:lang w:val="sk-SK"/>
              </w:rPr>
              <w:t>309</w:t>
            </w:r>
          </w:p>
        </w:tc>
        <w:tc>
          <w:tcPr>
            <w:tcW w:w="3544" w:type="dxa"/>
            <w:tcBorders>
              <w:top w:val="nil"/>
              <w:left w:val="nil"/>
              <w:bottom w:val="single" w:sz="4" w:space="0" w:color="auto"/>
              <w:right w:val="single" w:sz="4" w:space="0" w:color="auto"/>
            </w:tcBorders>
            <w:shd w:val="clear" w:color="auto" w:fill="C6EFCE"/>
            <w:noWrap/>
          </w:tcPr>
          <w:p w14:paraId="41DBBF25" w14:textId="77777777" w:rsidR="009A71A8" w:rsidRPr="00A11C6D" w:rsidRDefault="00674A8F">
            <w:pPr>
              <w:pStyle w:val="P68B1DB1-Normal35"/>
              <w:spacing w:after="0"/>
              <w:jc w:val="both"/>
              <w:rPr>
                <w:noProof/>
                <w:spacing w:val="-6"/>
                <w:lang w:val="sk-SK"/>
              </w:rPr>
            </w:pPr>
            <w:r w:rsidRPr="00A11C6D">
              <w:rPr>
                <w:noProof/>
                <w:spacing w:val="-6"/>
                <w:lang w:val="sk-SK"/>
              </w:rPr>
              <w:t>C10.R2</w:t>
            </w:r>
          </w:p>
          <w:p w14:paraId="2640D206" w14:textId="14A0A34A" w:rsidR="009A71A8" w:rsidRPr="00A11C6D" w:rsidRDefault="00674A8F">
            <w:pPr>
              <w:pStyle w:val="P68B1DB1-Normal35"/>
              <w:spacing w:after="0"/>
              <w:jc w:val="both"/>
              <w:rPr>
                <w:noProof/>
                <w:spacing w:val="-6"/>
                <w:lang w:val="sk-SK"/>
              </w:rPr>
            </w:pPr>
            <w:r w:rsidRPr="00A11C6D">
              <w:rPr>
                <w:noProof/>
                <w:spacing w:val="-6"/>
                <w:lang w:val="sk-SK"/>
              </w:rPr>
              <w:t xml:space="preserve">Vytvorenie politického rámca pre udržateľnú transformáciu miest </w:t>
            </w:r>
          </w:p>
        </w:tc>
        <w:tc>
          <w:tcPr>
            <w:tcW w:w="1230" w:type="dxa"/>
            <w:tcBorders>
              <w:top w:val="nil"/>
              <w:left w:val="nil"/>
              <w:bottom w:val="single" w:sz="4" w:space="0" w:color="auto"/>
              <w:right w:val="single" w:sz="4" w:space="0" w:color="auto"/>
            </w:tcBorders>
            <w:shd w:val="clear" w:color="auto" w:fill="C6EFCE"/>
            <w:noWrap/>
          </w:tcPr>
          <w:p w14:paraId="1FC5F305"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0808BB32" w14:textId="17C9818D" w:rsidR="009A71A8" w:rsidRPr="00A11C6D" w:rsidRDefault="00674A8F">
            <w:pPr>
              <w:pStyle w:val="P68B1DB1-Normal35"/>
              <w:spacing w:after="0"/>
              <w:jc w:val="both"/>
              <w:rPr>
                <w:noProof/>
                <w:spacing w:val="-6"/>
                <w:lang w:val="sk-SK"/>
              </w:rPr>
            </w:pPr>
            <w:r w:rsidRPr="00A11C6D">
              <w:rPr>
                <w:noProof/>
                <w:spacing w:val="-6"/>
                <w:lang w:val="sk-SK"/>
              </w:rPr>
              <w:t>Zvýšenie kvality života</w:t>
            </w:r>
            <w:r w:rsidR="00C73367" w:rsidRPr="00A11C6D">
              <w:rPr>
                <w:noProof/>
                <w:spacing w:val="-6"/>
                <w:lang w:val="sk-SK"/>
              </w:rPr>
              <w:t xml:space="preserve"> v </w:t>
            </w:r>
            <w:r w:rsidRPr="00A11C6D">
              <w:rPr>
                <w:noProof/>
                <w:spacing w:val="-6"/>
                <w:lang w:val="sk-SK"/>
              </w:rPr>
              <w:t>mestských oblastiach</w:t>
            </w:r>
          </w:p>
        </w:tc>
      </w:tr>
      <w:tr w:rsidR="009A71A8" w:rsidRPr="00A11C6D" w14:paraId="616675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7A2773" w14:textId="77777777" w:rsidR="009A71A8" w:rsidRPr="00A11C6D" w:rsidRDefault="00674A8F">
            <w:pPr>
              <w:pStyle w:val="P68B1DB1-Normal35"/>
              <w:spacing w:after="0"/>
              <w:jc w:val="center"/>
              <w:rPr>
                <w:noProof/>
                <w:spacing w:val="-6"/>
                <w:lang w:val="sk-SK"/>
              </w:rPr>
            </w:pPr>
            <w:r w:rsidRPr="00A11C6D">
              <w:rPr>
                <w:noProof/>
                <w:spacing w:val="-6"/>
                <w:lang w:val="sk-SK"/>
              </w:rPr>
              <w:t>311</w:t>
            </w:r>
          </w:p>
        </w:tc>
        <w:tc>
          <w:tcPr>
            <w:tcW w:w="3544" w:type="dxa"/>
            <w:tcBorders>
              <w:top w:val="nil"/>
              <w:left w:val="nil"/>
              <w:bottom w:val="single" w:sz="4" w:space="0" w:color="auto"/>
              <w:right w:val="single" w:sz="4" w:space="0" w:color="auto"/>
            </w:tcBorders>
            <w:shd w:val="clear" w:color="auto" w:fill="C6EFCE"/>
            <w:noWrap/>
          </w:tcPr>
          <w:p w14:paraId="07483981" w14:textId="77777777" w:rsidR="009A71A8" w:rsidRPr="00A11C6D" w:rsidRDefault="00674A8F">
            <w:pPr>
              <w:pStyle w:val="P68B1DB1-Normal35"/>
              <w:spacing w:after="0"/>
              <w:jc w:val="both"/>
              <w:rPr>
                <w:noProof/>
                <w:spacing w:val="-6"/>
                <w:lang w:val="sk-SK"/>
              </w:rPr>
            </w:pPr>
            <w:r w:rsidRPr="00A11C6D">
              <w:rPr>
                <w:noProof/>
                <w:spacing w:val="-6"/>
                <w:lang w:val="sk-SK"/>
              </w:rPr>
              <w:t>C10.R2</w:t>
            </w:r>
          </w:p>
          <w:p w14:paraId="78D2AB5A" w14:textId="6442E04C" w:rsidR="009A71A8" w:rsidRPr="00A11C6D" w:rsidRDefault="00674A8F">
            <w:pPr>
              <w:pStyle w:val="P68B1DB1-Normal35"/>
              <w:spacing w:after="0"/>
              <w:jc w:val="both"/>
              <w:rPr>
                <w:noProof/>
                <w:spacing w:val="-6"/>
                <w:lang w:val="sk-SK"/>
              </w:rPr>
            </w:pPr>
            <w:r w:rsidRPr="00A11C6D">
              <w:rPr>
                <w:noProof/>
                <w:spacing w:val="-6"/>
                <w:lang w:val="sk-SK"/>
              </w:rPr>
              <w:t xml:space="preserve">Vytvorenie politického rámca pre udržateľnú transformáciu vidieka: zriadenie administratívnych konzorcií vo funkčných vidieckych oblastiach </w:t>
            </w:r>
          </w:p>
        </w:tc>
        <w:tc>
          <w:tcPr>
            <w:tcW w:w="1230" w:type="dxa"/>
            <w:tcBorders>
              <w:top w:val="nil"/>
              <w:left w:val="nil"/>
              <w:bottom w:val="single" w:sz="4" w:space="0" w:color="auto"/>
              <w:right w:val="single" w:sz="4" w:space="0" w:color="auto"/>
            </w:tcBorders>
            <w:shd w:val="clear" w:color="auto" w:fill="C6EFCE"/>
            <w:noWrap/>
          </w:tcPr>
          <w:p w14:paraId="4504A35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5DFA2B92" w14:textId="17BB8517" w:rsidR="009A71A8" w:rsidRPr="00A11C6D" w:rsidRDefault="00674A8F">
            <w:pPr>
              <w:pStyle w:val="P68B1DB1-Normal35"/>
              <w:spacing w:after="0"/>
              <w:jc w:val="both"/>
              <w:rPr>
                <w:noProof/>
                <w:spacing w:val="-6"/>
                <w:lang w:val="sk-SK"/>
              </w:rPr>
            </w:pPr>
            <w:r w:rsidRPr="00A11C6D">
              <w:rPr>
                <w:noProof/>
                <w:spacing w:val="-6"/>
                <w:lang w:val="sk-SK"/>
              </w:rPr>
              <w:t>Zníženie chudoby</w:t>
            </w:r>
            <w:r w:rsidR="00C73367" w:rsidRPr="00A11C6D">
              <w:rPr>
                <w:noProof/>
                <w:spacing w:val="-6"/>
                <w:lang w:val="sk-SK"/>
              </w:rPr>
              <w:t xml:space="preserve"> a </w:t>
            </w:r>
            <w:r w:rsidRPr="00A11C6D">
              <w:rPr>
                <w:noProof/>
                <w:spacing w:val="-6"/>
                <w:lang w:val="sk-SK"/>
              </w:rPr>
              <w:t>sociálneho vylúčenia vo vidieckych oblastiach</w:t>
            </w:r>
          </w:p>
        </w:tc>
      </w:tr>
      <w:tr w:rsidR="009A71A8" w:rsidRPr="00A11C6D" w14:paraId="487D17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2B1CEF3" w14:textId="77777777" w:rsidR="009A71A8" w:rsidRPr="00A11C6D" w:rsidRDefault="00674A8F">
            <w:pPr>
              <w:pStyle w:val="P68B1DB1-Normal35"/>
              <w:spacing w:after="0"/>
              <w:jc w:val="center"/>
              <w:rPr>
                <w:noProof/>
                <w:spacing w:val="-6"/>
                <w:lang w:val="sk-SK"/>
              </w:rPr>
            </w:pPr>
            <w:r w:rsidRPr="00A11C6D">
              <w:rPr>
                <w:noProof/>
                <w:spacing w:val="-6"/>
                <w:lang w:val="sk-SK"/>
              </w:rPr>
              <w:t>313</w:t>
            </w:r>
          </w:p>
        </w:tc>
        <w:tc>
          <w:tcPr>
            <w:tcW w:w="3544" w:type="dxa"/>
            <w:tcBorders>
              <w:top w:val="nil"/>
              <w:left w:val="nil"/>
              <w:bottom w:val="single" w:sz="4" w:space="0" w:color="auto"/>
              <w:right w:val="single" w:sz="4" w:space="0" w:color="auto"/>
            </w:tcBorders>
            <w:shd w:val="clear" w:color="auto" w:fill="C6EFCE"/>
            <w:noWrap/>
          </w:tcPr>
          <w:p w14:paraId="6A5D0968" w14:textId="77777777" w:rsidR="009A71A8" w:rsidRPr="00A11C6D" w:rsidRDefault="00674A8F">
            <w:pPr>
              <w:pStyle w:val="P68B1DB1-Normal35"/>
              <w:spacing w:after="0"/>
              <w:jc w:val="both"/>
              <w:rPr>
                <w:noProof/>
                <w:spacing w:val="-6"/>
                <w:lang w:val="sk-SK"/>
              </w:rPr>
            </w:pPr>
            <w:r w:rsidRPr="00A11C6D">
              <w:rPr>
                <w:noProof/>
                <w:spacing w:val="-6"/>
                <w:lang w:val="sk-SK"/>
              </w:rPr>
              <w:t>C10.R3</w:t>
            </w:r>
          </w:p>
          <w:p w14:paraId="0E3EBF6A" w14:textId="2B575D78" w:rsidR="009A71A8" w:rsidRPr="00A11C6D" w:rsidRDefault="00674A8F">
            <w:pPr>
              <w:pStyle w:val="P68B1DB1-Normal35"/>
              <w:spacing w:after="0"/>
              <w:jc w:val="both"/>
              <w:rPr>
                <w:noProof/>
                <w:spacing w:val="-6"/>
                <w:lang w:val="sk-SK"/>
              </w:rPr>
            </w:pPr>
            <w:r w:rsidRPr="00A11C6D">
              <w:rPr>
                <w:noProof/>
                <w:spacing w:val="-6"/>
                <w:lang w:val="sk-SK"/>
              </w:rPr>
              <w:t>Zlepšenie kvality bývania</w:t>
            </w:r>
            <w:r w:rsidR="00C73367" w:rsidRPr="00A11C6D">
              <w:rPr>
                <w:noProof/>
                <w:spacing w:val="-6"/>
                <w:lang w:val="sk-SK"/>
              </w:rPr>
              <w:t xml:space="preserve"> v </w:t>
            </w:r>
            <w:r w:rsidRPr="00A11C6D">
              <w:rPr>
                <w:noProof/>
                <w:spacing w:val="-6"/>
                <w:lang w:val="sk-SK"/>
              </w:rPr>
              <w:t xml:space="preserve">záujme lepšieho blahobytu </w:t>
            </w:r>
          </w:p>
        </w:tc>
        <w:tc>
          <w:tcPr>
            <w:tcW w:w="1230" w:type="dxa"/>
            <w:tcBorders>
              <w:top w:val="nil"/>
              <w:left w:val="nil"/>
              <w:bottom w:val="single" w:sz="4" w:space="0" w:color="auto"/>
              <w:right w:val="single" w:sz="4" w:space="0" w:color="auto"/>
            </w:tcBorders>
            <w:shd w:val="clear" w:color="auto" w:fill="C6EFCE"/>
            <w:noWrap/>
          </w:tcPr>
          <w:p w14:paraId="1841F6D0"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5A650F8" w14:textId="77777777" w:rsidR="009A71A8" w:rsidRPr="00A11C6D" w:rsidRDefault="00674A8F">
            <w:pPr>
              <w:pStyle w:val="P68B1DB1-Normal35"/>
              <w:spacing w:after="0"/>
              <w:jc w:val="both"/>
              <w:rPr>
                <w:noProof/>
                <w:spacing w:val="-6"/>
                <w:lang w:val="sk-SK"/>
              </w:rPr>
            </w:pPr>
            <w:r w:rsidRPr="00A11C6D">
              <w:rPr>
                <w:noProof/>
                <w:spacing w:val="-6"/>
                <w:lang w:val="sk-SK"/>
              </w:rPr>
              <w:t xml:space="preserve">Znížený percentuálny podiel preplnených obydlí </w:t>
            </w:r>
          </w:p>
        </w:tc>
      </w:tr>
      <w:tr w:rsidR="009A71A8" w:rsidRPr="00A11C6D" w14:paraId="6923EF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20AE2A5" w14:textId="77777777" w:rsidR="009A71A8" w:rsidRPr="00A11C6D" w:rsidRDefault="00674A8F">
            <w:pPr>
              <w:pStyle w:val="P68B1DB1-Normal35"/>
              <w:spacing w:after="0"/>
              <w:jc w:val="center"/>
              <w:rPr>
                <w:noProof/>
                <w:spacing w:val="-6"/>
                <w:lang w:val="sk-SK"/>
              </w:rPr>
            </w:pPr>
            <w:r w:rsidRPr="00A11C6D">
              <w:rPr>
                <w:noProof/>
                <w:spacing w:val="-6"/>
                <w:lang w:val="sk-SK"/>
              </w:rPr>
              <w:t>314</w:t>
            </w:r>
          </w:p>
        </w:tc>
        <w:tc>
          <w:tcPr>
            <w:tcW w:w="3544" w:type="dxa"/>
            <w:tcBorders>
              <w:top w:val="nil"/>
              <w:left w:val="nil"/>
              <w:bottom w:val="single" w:sz="4" w:space="0" w:color="auto"/>
              <w:right w:val="single" w:sz="4" w:space="0" w:color="auto"/>
            </w:tcBorders>
            <w:shd w:val="clear" w:color="auto" w:fill="C6EFCE"/>
            <w:noWrap/>
          </w:tcPr>
          <w:p w14:paraId="76A592BA" w14:textId="77777777" w:rsidR="009A71A8" w:rsidRPr="00A11C6D" w:rsidRDefault="00674A8F">
            <w:pPr>
              <w:pStyle w:val="P68B1DB1-Normal35"/>
              <w:spacing w:after="0"/>
              <w:jc w:val="both"/>
              <w:rPr>
                <w:noProof/>
                <w:spacing w:val="-6"/>
                <w:lang w:val="sk-SK"/>
              </w:rPr>
            </w:pPr>
            <w:r w:rsidRPr="00A11C6D">
              <w:rPr>
                <w:noProof/>
                <w:spacing w:val="-6"/>
                <w:lang w:val="sk-SK"/>
              </w:rPr>
              <w:t>C10.R3</w:t>
            </w:r>
          </w:p>
          <w:p w14:paraId="48FAF204" w14:textId="71D409A4" w:rsidR="009A71A8" w:rsidRPr="00A11C6D" w:rsidRDefault="00674A8F">
            <w:pPr>
              <w:pStyle w:val="P68B1DB1-Normal35"/>
              <w:spacing w:after="0"/>
              <w:jc w:val="both"/>
              <w:rPr>
                <w:noProof/>
                <w:spacing w:val="-6"/>
                <w:lang w:val="sk-SK"/>
              </w:rPr>
            </w:pPr>
            <w:r w:rsidRPr="00A11C6D">
              <w:rPr>
                <w:noProof/>
                <w:spacing w:val="-6"/>
                <w:lang w:val="sk-SK"/>
              </w:rPr>
              <w:t>Zlepšenie kvality bývania</w:t>
            </w:r>
            <w:r w:rsidR="00C73367" w:rsidRPr="00A11C6D">
              <w:rPr>
                <w:noProof/>
                <w:spacing w:val="-6"/>
                <w:lang w:val="sk-SK"/>
              </w:rPr>
              <w:t xml:space="preserve"> v </w:t>
            </w:r>
            <w:r w:rsidRPr="00A11C6D">
              <w:rPr>
                <w:noProof/>
                <w:spacing w:val="-6"/>
                <w:lang w:val="sk-SK"/>
              </w:rPr>
              <w:t xml:space="preserve">záujme lepšieho blahobytu </w:t>
            </w:r>
          </w:p>
        </w:tc>
        <w:tc>
          <w:tcPr>
            <w:tcW w:w="1230" w:type="dxa"/>
            <w:tcBorders>
              <w:top w:val="nil"/>
              <w:left w:val="nil"/>
              <w:bottom w:val="single" w:sz="4" w:space="0" w:color="auto"/>
              <w:right w:val="single" w:sz="4" w:space="0" w:color="auto"/>
            </w:tcBorders>
            <w:shd w:val="clear" w:color="auto" w:fill="C6EFCE"/>
            <w:noWrap/>
          </w:tcPr>
          <w:p w14:paraId="5E236B61"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0FDB3F9C" w14:textId="2CAF233C" w:rsidR="009A71A8" w:rsidRPr="00A11C6D" w:rsidRDefault="00674A8F">
            <w:pPr>
              <w:pStyle w:val="P68B1DB1-Normal35"/>
              <w:spacing w:after="0"/>
              <w:jc w:val="both"/>
              <w:rPr>
                <w:noProof/>
                <w:spacing w:val="-6"/>
                <w:lang w:val="sk-SK"/>
              </w:rPr>
            </w:pPr>
            <w:r w:rsidRPr="00A11C6D">
              <w:rPr>
                <w:noProof/>
                <w:spacing w:val="-6"/>
                <w:lang w:val="sk-SK"/>
              </w:rPr>
              <w:t>Znížený percentuálny podiel obyvateľstva žijúceho</w:t>
            </w:r>
            <w:r w:rsidR="00C73367" w:rsidRPr="00A11C6D">
              <w:rPr>
                <w:noProof/>
                <w:spacing w:val="-6"/>
                <w:lang w:val="sk-SK"/>
              </w:rPr>
              <w:t xml:space="preserve"> v </w:t>
            </w:r>
            <w:r w:rsidRPr="00A11C6D">
              <w:rPr>
                <w:noProof/>
                <w:spacing w:val="-6"/>
                <w:lang w:val="sk-SK"/>
              </w:rPr>
              <w:t xml:space="preserve">neformálnych osadách </w:t>
            </w:r>
          </w:p>
        </w:tc>
      </w:tr>
      <w:tr w:rsidR="009A71A8" w:rsidRPr="00A11C6D" w14:paraId="614B7A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29C8C30" w14:textId="77777777" w:rsidR="009A71A8" w:rsidRPr="00A11C6D" w:rsidRDefault="00674A8F">
            <w:pPr>
              <w:pStyle w:val="P68B1DB1-Normal35"/>
              <w:spacing w:after="0"/>
              <w:jc w:val="center"/>
              <w:rPr>
                <w:noProof/>
                <w:spacing w:val="-6"/>
                <w:lang w:val="sk-SK"/>
              </w:rPr>
            </w:pPr>
            <w:r w:rsidRPr="00A11C6D">
              <w:rPr>
                <w:noProof/>
                <w:spacing w:val="-6"/>
                <w:lang w:val="sk-SK"/>
              </w:rPr>
              <w:t>318</w:t>
            </w:r>
          </w:p>
        </w:tc>
        <w:tc>
          <w:tcPr>
            <w:tcW w:w="3544" w:type="dxa"/>
            <w:tcBorders>
              <w:top w:val="nil"/>
              <w:left w:val="nil"/>
              <w:bottom w:val="single" w:sz="4" w:space="0" w:color="auto"/>
              <w:right w:val="single" w:sz="4" w:space="0" w:color="auto"/>
            </w:tcBorders>
            <w:shd w:val="clear" w:color="auto" w:fill="C6EFCE"/>
            <w:noWrap/>
          </w:tcPr>
          <w:p w14:paraId="6ABACF4C"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1BAF89DA" w14:textId="236D8122" w:rsidR="009A71A8" w:rsidRPr="00A11C6D" w:rsidRDefault="00674A8F">
            <w:pPr>
              <w:pStyle w:val="P68B1DB1-Normal35"/>
              <w:spacing w:after="0"/>
              <w:jc w:val="both"/>
              <w:rPr>
                <w:noProof/>
                <w:spacing w:val="-6"/>
                <w:lang w:val="sk-SK"/>
              </w:rPr>
            </w:pPr>
            <w:r w:rsidRPr="00A11C6D">
              <w:rPr>
                <w:noProof/>
                <w:spacing w:val="-6"/>
                <w:lang w:val="sk-SK"/>
              </w:rPr>
              <w:t>Výstavba mládežníckych bytov/bytových jednotiek pre zdravotníckych</w:t>
            </w:r>
            <w:r w:rsidR="00C73367" w:rsidRPr="00A11C6D">
              <w:rPr>
                <w:noProof/>
                <w:spacing w:val="-6"/>
                <w:lang w:val="sk-SK"/>
              </w:rPr>
              <w:t xml:space="preserve"> a </w:t>
            </w:r>
            <w:r w:rsidRPr="00A11C6D">
              <w:rPr>
                <w:noProof/>
                <w:spacing w:val="-6"/>
                <w:lang w:val="sk-SK"/>
              </w:rPr>
              <w:t xml:space="preserve">vzdelávacích pracovníkov </w:t>
            </w:r>
          </w:p>
        </w:tc>
        <w:tc>
          <w:tcPr>
            <w:tcW w:w="1230" w:type="dxa"/>
            <w:tcBorders>
              <w:top w:val="nil"/>
              <w:left w:val="nil"/>
              <w:bottom w:val="single" w:sz="4" w:space="0" w:color="auto"/>
              <w:right w:val="single" w:sz="4" w:space="0" w:color="auto"/>
            </w:tcBorders>
            <w:shd w:val="clear" w:color="auto" w:fill="C6EFCE"/>
            <w:noWrap/>
          </w:tcPr>
          <w:p w14:paraId="3848319C"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44A3F71A" w14:textId="77777777" w:rsidR="009A71A8" w:rsidRPr="00A11C6D" w:rsidRDefault="00674A8F">
            <w:pPr>
              <w:pStyle w:val="P68B1DB1-Normal35"/>
              <w:spacing w:after="0"/>
              <w:jc w:val="both"/>
              <w:rPr>
                <w:noProof/>
                <w:spacing w:val="-6"/>
                <w:lang w:val="sk-SK"/>
              </w:rPr>
            </w:pPr>
            <w:r w:rsidRPr="00A11C6D">
              <w:rPr>
                <w:noProof/>
                <w:spacing w:val="-6"/>
                <w:lang w:val="sk-SK"/>
              </w:rPr>
              <w:t xml:space="preserve">Obytné jednotky postavené pre mladých ľudí pochádzajúcich zo zraniteľných komunít/skupín </w:t>
            </w:r>
          </w:p>
        </w:tc>
      </w:tr>
      <w:tr w:rsidR="009A71A8" w:rsidRPr="00A11C6D" w14:paraId="1FD029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AA93AD" w14:textId="77777777" w:rsidR="009A71A8" w:rsidRPr="00A11C6D" w:rsidRDefault="00674A8F">
            <w:pPr>
              <w:pStyle w:val="P68B1DB1-Normal35"/>
              <w:spacing w:after="0"/>
              <w:jc w:val="center"/>
              <w:rPr>
                <w:noProof/>
                <w:spacing w:val="-6"/>
                <w:lang w:val="sk-SK"/>
              </w:rPr>
            </w:pPr>
            <w:r w:rsidRPr="00A11C6D">
              <w:rPr>
                <w:noProof/>
                <w:spacing w:val="-6"/>
                <w:lang w:val="sk-SK"/>
              </w:rPr>
              <w:t>319</w:t>
            </w:r>
          </w:p>
        </w:tc>
        <w:tc>
          <w:tcPr>
            <w:tcW w:w="3544" w:type="dxa"/>
            <w:tcBorders>
              <w:top w:val="nil"/>
              <w:left w:val="nil"/>
              <w:bottom w:val="single" w:sz="4" w:space="0" w:color="auto"/>
              <w:right w:val="single" w:sz="4" w:space="0" w:color="auto"/>
            </w:tcBorders>
            <w:shd w:val="clear" w:color="auto" w:fill="C6EFCE"/>
            <w:noWrap/>
          </w:tcPr>
          <w:p w14:paraId="55F01CC0" w14:textId="77777777" w:rsidR="009A71A8" w:rsidRPr="00A11C6D" w:rsidRDefault="00674A8F">
            <w:pPr>
              <w:pStyle w:val="P68B1DB1-Normal35"/>
              <w:spacing w:after="0"/>
              <w:jc w:val="both"/>
              <w:rPr>
                <w:noProof/>
                <w:spacing w:val="-6"/>
                <w:lang w:val="sk-SK"/>
              </w:rPr>
            </w:pPr>
            <w:r w:rsidRPr="00A11C6D">
              <w:rPr>
                <w:noProof/>
                <w:spacing w:val="-6"/>
                <w:lang w:val="sk-SK"/>
              </w:rPr>
              <w:t>C10.I1</w:t>
            </w:r>
          </w:p>
          <w:p w14:paraId="778BE7D5" w14:textId="7D333C3A" w:rsidR="009A71A8" w:rsidRPr="00A11C6D" w:rsidRDefault="00674A8F">
            <w:pPr>
              <w:pStyle w:val="P68B1DB1-Normal35"/>
              <w:spacing w:after="0"/>
              <w:jc w:val="both"/>
              <w:rPr>
                <w:noProof/>
                <w:spacing w:val="-6"/>
                <w:lang w:val="sk-SK"/>
              </w:rPr>
            </w:pPr>
            <w:r w:rsidRPr="00A11C6D">
              <w:rPr>
                <w:noProof/>
                <w:spacing w:val="-6"/>
                <w:lang w:val="sk-SK"/>
              </w:rPr>
              <w:t>Výstavba mládežníckych bytov/bytových jednotiek pre zdravotníckych</w:t>
            </w:r>
            <w:r w:rsidR="00C73367" w:rsidRPr="00A11C6D">
              <w:rPr>
                <w:noProof/>
                <w:spacing w:val="-6"/>
                <w:lang w:val="sk-SK"/>
              </w:rPr>
              <w:t xml:space="preserve"> a </w:t>
            </w:r>
            <w:r w:rsidRPr="00A11C6D">
              <w:rPr>
                <w:noProof/>
                <w:spacing w:val="-6"/>
                <w:lang w:val="sk-SK"/>
              </w:rPr>
              <w:t xml:space="preserve">vzdelávacích pracovníkov </w:t>
            </w:r>
          </w:p>
        </w:tc>
        <w:tc>
          <w:tcPr>
            <w:tcW w:w="1230" w:type="dxa"/>
            <w:tcBorders>
              <w:top w:val="nil"/>
              <w:left w:val="nil"/>
              <w:bottom w:val="single" w:sz="4" w:space="0" w:color="auto"/>
              <w:right w:val="single" w:sz="4" w:space="0" w:color="auto"/>
            </w:tcBorders>
            <w:shd w:val="clear" w:color="auto" w:fill="C6EFCE"/>
            <w:noWrap/>
          </w:tcPr>
          <w:p w14:paraId="4D49E0C5"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2640D24A" w14:textId="0E771B99" w:rsidR="009A71A8" w:rsidRPr="00A11C6D" w:rsidRDefault="00674A8F">
            <w:pPr>
              <w:pStyle w:val="P68B1DB1-Normal35"/>
              <w:spacing w:after="0"/>
              <w:jc w:val="both"/>
              <w:rPr>
                <w:noProof/>
                <w:spacing w:val="-6"/>
                <w:lang w:val="sk-SK"/>
              </w:rPr>
            </w:pPr>
            <w:r w:rsidRPr="00A11C6D">
              <w:rPr>
                <w:noProof/>
                <w:spacing w:val="-6"/>
                <w:lang w:val="sk-SK"/>
              </w:rPr>
              <w:t>Obytné jednotky postavené pre odborníkov</w:t>
            </w:r>
            <w:r w:rsidR="00C73367" w:rsidRPr="00A11C6D">
              <w:rPr>
                <w:noProof/>
                <w:spacing w:val="-6"/>
                <w:lang w:val="sk-SK"/>
              </w:rPr>
              <w:t xml:space="preserve"> v </w:t>
            </w:r>
            <w:r w:rsidRPr="00A11C6D">
              <w:rPr>
                <w:noProof/>
                <w:spacing w:val="-6"/>
                <w:lang w:val="sk-SK"/>
              </w:rPr>
              <w:t>oblasti zdravotníctva</w:t>
            </w:r>
            <w:r w:rsidR="00C73367" w:rsidRPr="00A11C6D">
              <w:rPr>
                <w:noProof/>
                <w:spacing w:val="-6"/>
                <w:lang w:val="sk-SK"/>
              </w:rPr>
              <w:t xml:space="preserve"> a </w:t>
            </w:r>
            <w:r w:rsidRPr="00A11C6D">
              <w:rPr>
                <w:noProof/>
                <w:spacing w:val="-6"/>
                <w:lang w:val="sk-SK"/>
              </w:rPr>
              <w:t xml:space="preserve">vzdelávania </w:t>
            </w:r>
          </w:p>
        </w:tc>
      </w:tr>
      <w:tr w:rsidR="009A71A8" w:rsidRPr="00A11C6D" w14:paraId="37BF31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FE2D9FB" w14:textId="77777777" w:rsidR="009A71A8" w:rsidRPr="00A11C6D" w:rsidRDefault="00674A8F">
            <w:pPr>
              <w:pStyle w:val="P68B1DB1-Normal35"/>
              <w:spacing w:after="0"/>
              <w:jc w:val="center"/>
              <w:rPr>
                <w:noProof/>
                <w:spacing w:val="-6"/>
                <w:lang w:val="sk-SK"/>
              </w:rPr>
            </w:pPr>
            <w:r w:rsidRPr="00A11C6D">
              <w:rPr>
                <w:noProof/>
                <w:spacing w:val="-6"/>
                <w:lang w:val="sk-SK"/>
              </w:rPr>
              <w:t>322</w:t>
            </w:r>
          </w:p>
        </w:tc>
        <w:tc>
          <w:tcPr>
            <w:tcW w:w="3544" w:type="dxa"/>
            <w:tcBorders>
              <w:top w:val="nil"/>
              <w:left w:val="nil"/>
              <w:bottom w:val="single" w:sz="4" w:space="0" w:color="auto"/>
              <w:right w:val="single" w:sz="4" w:space="0" w:color="auto"/>
            </w:tcBorders>
            <w:shd w:val="clear" w:color="auto" w:fill="C6EFCE"/>
            <w:noWrap/>
          </w:tcPr>
          <w:p w14:paraId="0CD12BBB" w14:textId="77777777" w:rsidR="009A71A8" w:rsidRPr="00A11C6D" w:rsidRDefault="00674A8F">
            <w:pPr>
              <w:pStyle w:val="P68B1DB1-Normal35"/>
              <w:spacing w:after="0"/>
              <w:jc w:val="both"/>
              <w:rPr>
                <w:noProof/>
                <w:spacing w:val="-6"/>
                <w:lang w:val="sk-SK"/>
              </w:rPr>
            </w:pPr>
            <w:r w:rsidRPr="00A11C6D">
              <w:rPr>
                <w:noProof/>
                <w:spacing w:val="-6"/>
                <w:lang w:val="sk-SK"/>
              </w:rPr>
              <w:t>C10.I3</w:t>
            </w:r>
          </w:p>
          <w:p w14:paraId="4F876B97" w14:textId="323C9379" w:rsidR="009A71A8" w:rsidRPr="00A11C6D" w:rsidRDefault="00674A8F">
            <w:pPr>
              <w:pStyle w:val="P68B1DB1-Normal35"/>
              <w:spacing w:after="0"/>
              <w:jc w:val="both"/>
              <w:rPr>
                <w:noProof/>
                <w:spacing w:val="-6"/>
                <w:lang w:val="sk-SK"/>
              </w:rPr>
            </w:pPr>
            <w:r w:rsidRPr="00A11C6D">
              <w:rPr>
                <w:noProof/>
                <w:spacing w:val="-6"/>
                <w:lang w:val="sk-SK"/>
              </w:rPr>
              <w:t>Mierna obnova verejných budov</w:t>
            </w:r>
            <w:r w:rsidR="00C73367" w:rsidRPr="00A11C6D">
              <w:rPr>
                <w:noProof/>
                <w:spacing w:val="-6"/>
                <w:lang w:val="sk-SK"/>
              </w:rPr>
              <w:t xml:space="preserve"> s </w:t>
            </w:r>
            <w:r w:rsidRPr="00A11C6D">
              <w:rPr>
                <w:noProof/>
                <w:spacing w:val="-6"/>
                <w:lang w:val="sk-SK"/>
              </w:rPr>
              <w:t xml:space="preserve">cieľom zlepšiť poskytovanie verejných služieb administratívnymi územnými jednotkami </w:t>
            </w:r>
          </w:p>
        </w:tc>
        <w:tc>
          <w:tcPr>
            <w:tcW w:w="1230" w:type="dxa"/>
            <w:tcBorders>
              <w:top w:val="nil"/>
              <w:left w:val="nil"/>
              <w:bottom w:val="single" w:sz="4" w:space="0" w:color="auto"/>
              <w:right w:val="single" w:sz="4" w:space="0" w:color="auto"/>
            </w:tcBorders>
            <w:shd w:val="clear" w:color="auto" w:fill="C6EFCE"/>
            <w:noWrap/>
          </w:tcPr>
          <w:p w14:paraId="193764B6"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D1F6052" w14:textId="6C220204" w:rsidR="009A71A8" w:rsidRPr="00A11C6D" w:rsidRDefault="00674A8F">
            <w:pPr>
              <w:pStyle w:val="P68B1DB1-Normal35"/>
              <w:spacing w:after="0"/>
              <w:jc w:val="both"/>
              <w:rPr>
                <w:noProof/>
                <w:spacing w:val="-6"/>
                <w:lang w:val="sk-SK"/>
              </w:rPr>
            </w:pPr>
            <w:r w:rsidRPr="00A11C6D">
              <w:rPr>
                <w:noProof/>
                <w:spacing w:val="-6"/>
                <w:lang w:val="sk-SK"/>
              </w:rPr>
              <w:t>Plocha obnovených verejných budov</w:t>
            </w:r>
            <w:r w:rsidR="00C73367" w:rsidRPr="00A11C6D">
              <w:rPr>
                <w:noProof/>
                <w:spacing w:val="-6"/>
                <w:lang w:val="sk-SK"/>
              </w:rPr>
              <w:t xml:space="preserve"> v </w:t>
            </w:r>
            <w:r w:rsidRPr="00A11C6D">
              <w:rPr>
                <w:noProof/>
                <w:spacing w:val="-6"/>
                <w:lang w:val="sk-SK"/>
              </w:rPr>
              <w:t xml:space="preserve">štvorcových metroch </w:t>
            </w:r>
          </w:p>
        </w:tc>
      </w:tr>
      <w:tr w:rsidR="009A71A8" w:rsidRPr="00A11C6D" w14:paraId="37C25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CDD19E2" w14:textId="77777777" w:rsidR="009A71A8" w:rsidRPr="00A11C6D" w:rsidRDefault="00674A8F">
            <w:pPr>
              <w:pStyle w:val="P68B1DB1-Normal35"/>
              <w:spacing w:after="0"/>
              <w:jc w:val="center"/>
              <w:rPr>
                <w:noProof/>
                <w:spacing w:val="-6"/>
                <w:lang w:val="sk-SK"/>
              </w:rPr>
            </w:pPr>
            <w:r w:rsidRPr="00A11C6D">
              <w:rPr>
                <w:noProof/>
                <w:spacing w:val="-6"/>
                <w:lang w:val="sk-SK"/>
              </w:rPr>
              <w:t>325</w:t>
            </w:r>
          </w:p>
        </w:tc>
        <w:tc>
          <w:tcPr>
            <w:tcW w:w="3544" w:type="dxa"/>
            <w:tcBorders>
              <w:top w:val="nil"/>
              <w:left w:val="nil"/>
              <w:bottom w:val="single" w:sz="4" w:space="0" w:color="auto"/>
              <w:right w:val="single" w:sz="4" w:space="0" w:color="auto"/>
            </w:tcBorders>
            <w:shd w:val="clear" w:color="auto" w:fill="C6EFCE"/>
            <w:noWrap/>
          </w:tcPr>
          <w:p w14:paraId="0936D244" w14:textId="77777777" w:rsidR="009A71A8" w:rsidRPr="00A11C6D" w:rsidRDefault="00674A8F">
            <w:pPr>
              <w:pStyle w:val="P68B1DB1-Normal35"/>
              <w:spacing w:after="0"/>
              <w:jc w:val="both"/>
              <w:rPr>
                <w:noProof/>
                <w:spacing w:val="-6"/>
                <w:lang w:val="sk-SK"/>
              </w:rPr>
            </w:pPr>
            <w:r w:rsidRPr="00A11C6D">
              <w:rPr>
                <w:noProof/>
                <w:spacing w:val="-6"/>
                <w:lang w:val="sk-SK"/>
              </w:rPr>
              <w:t>C10.I4</w:t>
            </w:r>
          </w:p>
          <w:p w14:paraId="172D220B" w14:textId="2FB5E87E" w:rsidR="009A71A8" w:rsidRPr="00A11C6D" w:rsidRDefault="00674A8F">
            <w:pPr>
              <w:pStyle w:val="P68B1DB1-Normal35"/>
              <w:spacing w:after="0"/>
              <w:jc w:val="both"/>
              <w:rPr>
                <w:noProof/>
                <w:spacing w:val="-6"/>
                <w:lang w:val="sk-SK"/>
              </w:rPr>
            </w:pPr>
            <w:r w:rsidRPr="00A11C6D">
              <w:rPr>
                <w:noProof/>
                <w:spacing w:val="-6"/>
                <w:lang w:val="sk-SK"/>
              </w:rPr>
              <w:t>Vývoj/aktualizácia dokumentov</w:t>
            </w:r>
            <w:r w:rsidR="00C73367" w:rsidRPr="00A11C6D">
              <w:rPr>
                <w:noProof/>
                <w:spacing w:val="-6"/>
                <w:lang w:val="sk-SK"/>
              </w:rPr>
              <w:t xml:space="preserve"> o </w:t>
            </w:r>
            <w:r w:rsidRPr="00A11C6D">
              <w:rPr>
                <w:noProof/>
                <w:spacing w:val="-6"/>
                <w:lang w:val="sk-SK"/>
              </w:rPr>
              <w:t>územnom plánovaní</w:t>
            </w:r>
            <w:r w:rsidR="00C73367" w:rsidRPr="00A11C6D">
              <w:rPr>
                <w:noProof/>
                <w:spacing w:val="-6"/>
                <w:lang w:val="sk-SK"/>
              </w:rPr>
              <w:t xml:space="preserve"> a </w:t>
            </w:r>
            <w:r w:rsidRPr="00A11C6D">
              <w:rPr>
                <w:noProof/>
                <w:spacing w:val="-6"/>
                <w:lang w:val="sk-SK"/>
              </w:rPr>
              <w:t xml:space="preserve">územnom plánovaní vo formáte GIS </w:t>
            </w:r>
          </w:p>
        </w:tc>
        <w:tc>
          <w:tcPr>
            <w:tcW w:w="1230" w:type="dxa"/>
            <w:tcBorders>
              <w:top w:val="nil"/>
              <w:left w:val="nil"/>
              <w:bottom w:val="single" w:sz="4" w:space="0" w:color="auto"/>
              <w:right w:val="single" w:sz="4" w:space="0" w:color="auto"/>
            </w:tcBorders>
            <w:shd w:val="clear" w:color="auto" w:fill="C6EFCE"/>
            <w:noWrap/>
          </w:tcPr>
          <w:p w14:paraId="397FC156"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7528C2B3" w14:textId="06A0B119" w:rsidR="009A71A8" w:rsidRPr="00A11C6D" w:rsidRDefault="00674A8F">
            <w:pPr>
              <w:pStyle w:val="P68B1DB1-Normal35"/>
              <w:spacing w:after="0"/>
              <w:jc w:val="both"/>
              <w:rPr>
                <w:noProof/>
                <w:spacing w:val="-6"/>
                <w:lang w:val="sk-SK"/>
              </w:rPr>
            </w:pPr>
            <w:r w:rsidRPr="00A11C6D">
              <w:rPr>
                <w:noProof/>
                <w:spacing w:val="-6"/>
                <w:lang w:val="sk-SK"/>
              </w:rPr>
              <w:t>Územné plánovanie, územné plánovanie</w:t>
            </w:r>
            <w:r w:rsidR="00C73367" w:rsidRPr="00A11C6D">
              <w:rPr>
                <w:noProof/>
                <w:spacing w:val="-6"/>
                <w:lang w:val="sk-SK"/>
              </w:rPr>
              <w:t xml:space="preserve"> a </w:t>
            </w:r>
            <w:r w:rsidRPr="00A11C6D">
              <w:rPr>
                <w:noProof/>
                <w:spacing w:val="-6"/>
                <w:lang w:val="sk-SK"/>
              </w:rPr>
              <w:t>plány udržateľnej mestskej mobility dokončené</w:t>
            </w:r>
            <w:r w:rsidR="00C73367" w:rsidRPr="00A11C6D">
              <w:rPr>
                <w:noProof/>
                <w:spacing w:val="-6"/>
                <w:lang w:val="sk-SK"/>
              </w:rPr>
              <w:t xml:space="preserve"> a </w:t>
            </w:r>
            <w:r w:rsidRPr="00A11C6D">
              <w:rPr>
                <w:noProof/>
                <w:spacing w:val="-6"/>
                <w:lang w:val="sk-SK"/>
              </w:rPr>
              <w:t>prevzaté do platformy Územného strediska pre monitorovanie</w:t>
            </w:r>
          </w:p>
        </w:tc>
      </w:tr>
      <w:tr w:rsidR="009A71A8" w:rsidRPr="00A11C6D" w14:paraId="0EC851F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4C33AA0" w14:textId="77777777" w:rsidR="009A71A8" w:rsidRPr="00A11C6D" w:rsidRDefault="00674A8F">
            <w:pPr>
              <w:pStyle w:val="P68B1DB1-Normal35"/>
              <w:spacing w:after="0"/>
              <w:jc w:val="center"/>
              <w:rPr>
                <w:noProof/>
                <w:spacing w:val="-6"/>
                <w:lang w:val="sk-SK"/>
              </w:rPr>
            </w:pPr>
            <w:r w:rsidRPr="00A11C6D">
              <w:rPr>
                <w:noProof/>
                <w:spacing w:val="-6"/>
                <w:lang w:val="sk-SK"/>
              </w:rPr>
              <w:t>335</w:t>
            </w:r>
          </w:p>
        </w:tc>
        <w:tc>
          <w:tcPr>
            <w:tcW w:w="3544" w:type="dxa"/>
            <w:tcBorders>
              <w:top w:val="nil"/>
              <w:left w:val="nil"/>
              <w:bottom w:val="single" w:sz="4" w:space="0" w:color="auto"/>
              <w:right w:val="single" w:sz="4" w:space="0" w:color="auto"/>
            </w:tcBorders>
            <w:shd w:val="clear" w:color="auto" w:fill="C6EFCE"/>
            <w:noWrap/>
          </w:tcPr>
          <w:p w14:paraId="40ACE67D" w14:textId="77777777" w:rsidR="009A71A8" w:rsidRPr="00A11C6D" w:rsidRDefault="00674A8F">
            <w:pPr>
              <w:pStyle w:val="P68B1DB1-Normal35"/>
              <w:spacing w:after="0"/>
              <w:jc w:val="both"/>
              <w:rPr>
                <w:noProof/>
                <w:spacing w:val="-6"/>
                <w:lang w:val="sk-SK"/>
              </w:rPr>
            </w:pPr>
            <w:r w:rsidRPr="00A11C6D">
              <w:rPr>
                <w:noProof/>
                <w:spacing w:val="-6"/>
                <w:lang w:val="sk-SK"/>
              </w:rPr>
              <w:t>C11.I1</w:t>
            </w:r>
          </w:p>
          <w:p w14:paraId="4413257F" w14:textId="45298773" w:rsidR="009A71A8" w:rsidRPr="00A11C6D" w:rsidRDefault="00674A8F">
            <w:pPr>
              <w:pStyle w:val="P68B1DB1-Normal35"/>
              <w:spacing w:after="0"/>
              <w:jc w:val="both"/>
              <w:rPr>
                <w:noProof/>
                <w:spacing w:val="-6"/>
                <w:lang w:val="sk-SK"/>
              </w:rPr>
            </w:pPr>
            <w:r w:rsidRPr="00A11C6D">
              <w:rPr>
                <w:noProof/>
                <w:spacing w:val="-6"/>
                <w:lang w:val="sk-SK"/>
              </w:rPr>
              <w:t xml:space="preserve">Propagácia 12 turistických/kultúrnych trás </w:t>
            </w:r>
          </w:p>
        </w:tc>
        <w:tc>
          <w:tcPr>
            <w:tcW w:w="1230" w:type="dxa"/>
            <w:tcBorders>
              <w:top w:val="nil"/>
              <w:left w:val="nil"/>
              <w:bottom w:val="single" w:sz="4" w:space="0" w:color="auto"/>
              <w:right w:val="single" w:sz="4" w:space="0" w:color="auto"/>
            </w:tcBorders>
            <w:shd w:val="clear" w:color="auto" w:fill="C6EFCE"/>
            <w:noWrap/>
          </w:tcPr>
          <w:p w14:paraId="2D925C0B"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62E1E2D8" w14:textId="77777777" w:rsidR="009A71A8" w:rsidRPr="00A11C6D" w:rsidRDefault="00674A8F">
            <w:pPr>
              <w:pStyle w:val="P68B1DB1-Normal35"/>
              <w:spacing w:after="0"/>
              <w:jc w:val="both"/>
              <w:rPr>
                <w:noProof/>
                <w:spacing w:val="-6"/>
                <w:lang w:val="sk-SK"/>
              </w:rPr>
            </w:pPr>
            <w:r w:rsidRPr="00A11C6D">
              <w:rPr>
                <w:noProof/>
                <w:spacing w:val="-6"/>
                <w:lang w:val="sk-SK"/>
              </w:rPr>
              <w:t>Novoobnovené lokality sa otvorili</w:t>
            </w:r>
          </w:p>
        </w:tc>
      </w:tr>
      <w:tr w:rsidR="009A71A8" w:rsidRPr="00A11C6D" w14:paraId="3FF4DD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FC1305" w14:textId="77777777" w:rsidR="009A71A8" w:rsidRPr="00A11C6D" w:rsidRDefault="00674A8F">
            <w:pPr>
              <w:pStyle w:val="P68B1DB1-Normal35"/>
              <w:spacing w:after="0"/>
              <w:jc w:val="center"/>
              <w:rPr>
                <w:noProof/>
                <w:spacing w:val="-6"/>
                <w:lang w:val="sk-SK"/>
              </w:rPr>
            </w:pPr>
            <w:r w:rsidRPr="00A11C6D">
              <w:rPr>
                <w:noProof/>
                <w:spacing w:val="-6"/>
                <w:lang w:val="sk-SK"/>
              </w:rPr>
              <w:t>337</w:t>
            </w:r>
          </w:p>
        </w:tc>
        <w:tc>
          <w:tcPr>
            <w:tcW w:w="3544" w:type="dxa"/>
            <w:tcBorders>
              <w:top w:val="nil"/>
              <w:left w:val="nil"/>
              <w:bottom w:val="single" w:sz="4" w:space="0" w:color="auto"/>
              <w:right w:val="single" w:sz="4" w:space="0" w:color="auto"/>
            </w:tcBorders>
            <w:shd w:val="clear" w:color="auto" w:fill="C6EFCE"/>
            <w:noWrap/>
          </w:tcPr>
          <w:p w14:paraId="22726E73" w14:textId="48948EF7" w:rsidR="009A71A8" w:rsidRPr="00A11C6D" w:rsidRDefault="00674A8F">
            <w:pPr>
              <w:pStyle w:val="P68B1DB1-Normal35"/>
              <w:spacing w:after="0"/>
              <w:jc w:val="both"/>
              <w:rPr>
                <w:noProof/>
                <w:spacing w:val="-6"/>
                <w:lang w:val="sk-SK"/>
              </w:rPr>
            </w:pPr>
            <w:r w:rsidRPr="00A11C6D">
              <w:rPr>
                <w:noProof/>
                <w:spacing w:val="-6"/>
                <w:lang w:val="sk-SK"/>
              </w:rPr>
              <w:t>C11.I2. Modernizácia/vytvorenie múzeí</w:t>
            </w:r>
            <w:r w:rsidR="00C73367" w:rsidRPr="00A11C6D">
              <w:rPr>
                <w:noProof/>
                <w:spacing w:val="-6"/>
                <w:lang w:val="sk-SK"/>
              </w:rPr>
              <w:t xml:space="preserve"> a </w:t>
            </w:r>
            <w:r w:rsidRPr="00A11C6D">
              <w:rPr>
                <w:noProof/>
                <w:spacing w:val="-6"/>
                <w:lang w:val="sk-SK"/>
              </w:rPr>
              <w:t xml:space="preserve">pamätníkov </w:t>
            </w:r>
          </w:p>
        </w:tc>
        <w:tc>
          <w:tcPr>
            <w:tcW w:w="1230" w:type="dxa"/>
            <w:tcBorders>
              <w:top w:val="nil"/>
              <w:left w:val="nil"/>
              <w:bottom w:val="single" w:sz="4" w:space="0" w:color="auto"/>
              <w:right w:val="single" w:sz="4" w:space="0" w:color="auto"/>
            </w:tcBorders>
            <w:shd w:val="clear" w:color="auto" w:fill="C6EFCE"/>
            <w:noWrap/>
          </w:tcPr>
          <w:p w14:paraId="1B03FE2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0339155A" w14:textId="7C935036" w:rsidR="009A71A8" w:rsidRPr="00A11C6D" w:rsidRDefault="00674A8F">
            <w:pPr>
              <w:pStyle w:val="P68B1DB1-Normal35"/>
              <w:spacing w:after="0"/>
              <w:jc w:val="both"/>
              <w:rPr>
                <w:noProof/>
                <w:spacing w:val="-6"/>
                <w:lang w:val="sk-SK"/>
              </w:rPr>
            </w:pPr>
            <w:r w:rsidRPr="00A11C6D">
              <w:rPr>
                <w:noProof/>
                <w:spacing w:val="-6"/>
                <w:lang w:val="sk-SK"/>
              </w:rPr>
              <w:t>Otvorenie novovybudovaných</w:t>
            </w:r>
            <w:r w:rsidR="00C73367" w:rsidRPr="00A11C6D">
              <w:rPr>
                <w:noProof/>
                <w:spacing w:val="-6"/>
                <w:lang w:val="sk-SK"/>
              </w:rPr>
              <w:t xml:space="preserve"> a </w:t>
            </w:r>
            <w:r w:rsidRPr="00A11C6D">
              <w:rPr>
                <w:noProof/>
                <w:spacing w:val="-6"/>
                <w:lang w:val="sk-SK"/>
              </w:rPr>
              <w:t>renovovaných múzeí</w:t>
            </w:r>
          </w:p>
        </w:tc>
      </w:tr>
      <w:tr w:rsidR="009A71A8" w:rsidRPr="00A11C6D" w14:paraId="1B597B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E68131" w14:textId="77777777" w:rsidR="009A71A8" w:rsidRPr="00A11C6D" w:rsidRDefault="00674A8F">
            <w:pPr>
              <w:pStyle w:val="P68B1DB1-Normal35"/>
              <w:spacing w:after="0"/>
              <w:jc w:val="center"/>
              <w:rPr>
                <w:noProof/>
                <w:spacing w:val="-6"/>
                <w:lang w:val="sk-SK"/>
              </w:rPr>
            </w:pPr>
            <w:r w:rsidRPr="00A11C6D">
              <w:rPr>
                <w:noProof/>
                <w:spacing w:val="-6"/>
                <w:lang w:val="sk-SK"/>
              </w:rPr>
              <w:t>343</w:t>
            </w:r>
          </w:p>
        </w:tc>
        <w:tc>
          <w:tcPr>
            <w:tcW w:w="3544" w:type="dxa"/>
            <w:tcBorders>
              <w:top w:val="nil"/>
              <w:left w:val="nil"/>
              <w:bottom w:val="single" w:sz="4" w:space="0" w:color="auto"/>
              <w:right w:val="single" w:sz="4" w:space="0" w:color="auto"/>
            </w:tcBorders>
            <w:shd w:val="clear" w:color="auto" w:fill="C6EFCE"/>
            <w:noWrap/>
          </w:tcPr>
          <w:p w14:paraId="38F70546" w14:textId="77777777" w:rsidR="009A71A8" w:rsidRPr="00A11C6D" w:rsidRDefault="00674A8F">
            <w:pPr>
              <w:pStyle w:val="P68B1DB1-Normal35"/>
              <w:spacing w:after="0"/>
              <w:jc w:val="both"/>
              <w:rPr>
                <w:noProof/>
                <w:spacing w:val="-6"/>
                <w:lang w:val="sk-SK"/>
              </w:rPr>
            </w:pPr>
            <w:r w:rsidRPr="00A11C6D">
              <w:rPr>
                <w:noProof/>
                <w:spacing w:val="-6"/>
                <w:lang w:val="sk-SK"/>
              </w:rPr>
              <w:t>C11.I4</w:t>
            </w:r>
            <w:r w:rsidRPr="00A11C6D">
              <w:rPr>
                <w:noProof/>
                <w:spacing w:val="-6"/>
                <w:lang w:val="sk-SK"/>
              </w:rPr>
              <w:br/>
              <w:t>Realizácia 3 000 km cyklistických trás</w:t>
            </w:r>
          </w:p>
        </w:tc>
        <w:tc>
          <w:tcPr>
            <w:tcW w:w="1230" w:type="dxa"/>
            <w:tcBorders>
              <w:top w:val="nil"/>
              <w:left w:val="nil"/>
              <w:bottom w:val="single" w:sz="4" w:space="0" w:color="auto"/>
              <w:right w:val="single" w:sz="4" w:space="0" w:color="auto"/>
            </w:tcBorders>
            <w:shd w:val="clear" w:color="auto" w:fill="C6EFCE"/>
            <w:noWrap/>
          </w:tcPr>
          <w:p w14:paraId="77922B6A"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D986B4F" w14:textId="77777777" w:rsidR="009A71A8" w:rsidRPr="00A11C6D" w:rsidRDefault="00674A8F">
            <w:pPr>
              <w:pStyle w:val="P68B1DB1-Normal35"/>
              <w:spacing w:after="0"/>
              <w:jc w:val="both"/>
              <w:rPr>
                <w:noProof/>
                <w:spacing w:val="-6"/>
                <w:lang w:val="sk-SK"/>
              </w:rPr>
            </w:pPr>
            <w:r w:rsidRPr="00A11C6D">
              <w:rPr>
                <w:noProof/>
                <w:spacing w:val="-6"/>
                <w:lang w:val="sk-SK"/>
              </w:rPr>
              <w:t>Počet kilometrov vybudovaných cyklistických trás, ktoré sú prístupné pre cyklistiku</w:t>
            </w:r>
          </w:p>
        </w:tc>
      </w:tr>
      <w:tr w:rsidR="009A71A8" w:rsidRPr="00A11C6D" w14:paraId="4D2B03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2E21577" w14:textId="77777777" w:rsidR="009A71A8" w:rsidRPr="00A11C6D" w:rsidRDefault="00674A8F">
            <w:pPr>
              <w:pStyle w:val="P68B1DB1-Normal35"/>
              <w:spacing w:after="0"/>
              <w:jc w:val="center"/>
              <w:rPr>
                <w:noProof/>
                <w:spacing w:val="-6"/>
                <w:lang w:val="sk-SK"/>
              </w:rPr>
            </w:pPr>
            <w:r w:rsidRPr="00A11C6D">
              <w:rPr>
                <w:noProof/>
                <w:spacing w:val="-6"/>
                <w:lang w:val="sk-SK"/>
              </w:rPr>
              <w:t>400</w:t>
            </w:r>
          </w:p>
        </w:tc>
        <w:tc>
          <w:tcPr>
            <w:tcW w:w="3544" w:type="dxa"/>
            <w:tcBorders>
              <w:top w:val="nil"/>
              <w:left w:val="nil"/>
              <w:bottom w:val="single" w:sz="4" w:space="0" w:color="auto"/>
              <w:right w:val="single" w:sz="4" w:space="0" w:color="auto"/>
            </w:tcBorders>
            <w:shd w:val="clear" w:color="auto" w:fill="C6EFCE"/>
            <w:noWrap/>
          </w:tcPr>
          <w:p w14:paraId="65E594D7" w14:textId="77777777" w:rsidR="00C73367" w:rsidRPr="00A11C6D" w:rsidRDefault="00674A8F">
            <w:pPr>
              <w:pStyle w:val="P68B1DB1-Normal35"/>
              <w:spacing w:after="0"/>
              <w:jc w:val="both"/>
              <w:rPr>
                <w:noProof/>
                <w:spacing w:val="-6"/>
                <w:lang w:val="sk-SK"/>
              </w:rPr>
            </w:pPr>
            <w:r w:rsidRPr="00A11C6D">
              <w:rPr>
                <w:noProof/>
                <w:spacing w:val="-6"/>
                <w:lang w:val="sk-SK"/>
              </w:rPr>
              <w:t>C13.I4</w:t>
            </w:r>
          </w:p>
          <w:p w14:paraId="29EAE2F5" w14:textId="53224CB5" w:rsidR="009A71A8" w:rsidRPr="00A11C6D" w:rsidRDefault="00674A8F">
            <w:pPr>
              <w:pStyle w:val="P68B1DB1-Normal35"/>
              <w:spacing w:after="0"/>
              <w:jc w:val="both"/>
              <w:rPr>
                <w:noProof/>
                <w:spacing w:val="-6"/>
                <w:lang w:val="sk-SK"/>
              </w:rPr>
            </w:pPr>
            <w:r w:rsidRPr="00A11C6D">
              <w:rPr>
                <w:noProof/>
                <w:spacing w:val="-6"/>
                <w:lang w:val="sk-SK"/>
              </w:rPr>
              <w:t>Vytvorenie siete dennej starostlivosti</w:t>
            </w:r>
            <w:r w:rsidR="00C73367" w:rsidRPr="00A11C6D">
              <w:rPr>
                <w:noProof/>
                <w:spacing w:val="-6"/>
                <w:lang w:val="sk-SK"/>
              </w:rPr>
              <w:t xml:space="preserve"> a </w:t>
            </w:r>
            <w:r w:rsidRPr="00A11C6D">
              <w:rPr>
                <w:noProof/>
                <w:spacing w:val="-6"/>
                <w:lang w:val="sk-SK"/>
              </w:rPr>
              <w:t xml:space="preserve">rehabilitačných centier pre starších ľudí (žiadna rezidenčná zložka) </w:t>
            </w:r>
          </w:p>
        </w:tc>
        <w:tc>
          <w:tcPr>
            <w:tcW w:w="1230" w:type="dxa"/>
            <w:tcBorders>
              <w:top w:val="nil"/>
              <w:left w:val="nil"/>
              <w:bottom w:val="single" w:sz="4" w:space="0" w:color="auto"/>
              <w:right w:val="single" w:sz="4" w:space="0" w:color="auto"/>
            </w:tcBorders>
            <w:shd w:val="clear" w:color="auto" w:fill="C6EFCE"/>
            <w:noWrap/>
          </w:tcPr>
          <w:p w14:paraId="33118D79"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436D24D6" w14:textId="1D201B57" w:rsidR="009A71A8" w:rsidRPr="00A11C6D" w:rsidRDefault="00674A8F">
            <w:pPr>
              <w:pStyle w:val="P68B1DB1-Normal35"/>
              <w:spacing w:after="0"/>
              <w:jc w:val="both"/>
              <w:rPr>
                <w:noProof/>
                <w:spacing w:val="-6"/>
                <w:lang w:val="sk-SK"/>
              </w:rPr>
            </w:pPr>
            <w:r w:rsidRPr="00A11C6D">
              <w:rPr>
                <w:noProof/>
                <w:spacing w:val="-6"/>
                <w:lang w:val="sk-SK"/>
              </w:rPr>
              <w:t>Sprevádzkovanie dennej starostlivosti</w:t>
            </w:r>
            <w:r w:rsidR="00C73367" w:rsidRPr="00A11C6D">
              <w:rPr>
                <w:noProof/>
                <w:spacing w:val="-6"/>
                <w:lang w:val="sk-SK"/>
              </w:rPr>
              <w:t xml:space="preserve"> a </w:t>
            </w:r>
            <w:r w:rsidRPr="00A11C6D">
              <w:rPr>
                <w:noProof/>
                <w:spacing w:val="-6"/>
                <w:lang w:val="sk-SK"/>
              </w:rPr>
              <w:t>rehabilitačných centier pre starších ľudí</w:t>
            </w:r>
          </w:p>
        </w:tc>
      </w:tr>
      <w:tr w:rsidR="009A71A8" w:rsidRPr="00A11C6D" w14:paraId="332595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62B8257" w14:textId="77777777" w:rsidR="009A71A8" w:rsidRPr="00A11C6D" w:rsidRDefault="00674A8F">
            <w:pPr>
              <w:pStyle w:val="P68B1DB1-Normal35"/>
              <w:spacing w:after="0"/>
              <w:jc w:val="center"/>
              <w:rPr>
                <w:noProof/>
                <w:spacing w:val="-6"/>
                <w:lang w:val="sk-SK"/>
              </w:rPr>
            </w:pPr>
            <w:r w:rsidRPr="00A11C6D">
              <w:rPr>
                <w:noProof/>
                <w:spacing w:val="-6"/>
                <w:lang w:val="sk-SK"/>
              </w:rPr>
              <w:t>137</w:t>
            </w:r>
          </w:p>
        </w:tc>
        <w:tc>
          <w:tcPr>
            <w:tcW w:w="3544" w:type="dxa"/>
            <w:tcBorders>
              <w:top w:val="nil"/>
              <w:left w:val="nil"/>
              <w:bottom w:val="single" w:sz="4" w:space="0" w:color="auto"/>
              <w:right w:val="single" w:sz="4" w:space="0" w:color="auto"/>
            </w:tcBorders>
            <w:shd w:val="clear" w:color="auto" w:fill="C6EFCE"/>
            <w:noWrap/>
          </w:tcPr>
          <w:p w14:paraId="4E33E865" w14:textId="77777777" w:rsidR="009A71A8" w:rsidRPr="00A11C6D" w:rsidRDefault="00674A8F">
            <w:pPr>
              <w:pStyle w:val="P68B1DB1-Normal35"/>
              <w:spacing w:after="0"/>
              <w:jc w:val="both"/>
              <w:rPr>
                <w:noProof/>
                <w:spacing w:val="-6"/>
                <w:lang w:val="sk-SK"/>
              </w:rPr>
            </w:pPr>
            <w:r w:rsidRPr="00A11C6D">
              <w:rPr>
                <w:noProof/>
                <w:spacing w:val="-6"/>
                <w:lang w:val="sk-SK"/>
              </w:rPr>
              <w:t>C6.I4</w:t>
            </w:r>
          </w:p>
          <w:p w14:paraId="38674BA6" w14:textId="79371844" w:rsidR="009A71A8" w:rsidRPr="00A11C6D" w:rsidRDefault="00674A8F">
            <w:pPr>
              <w:pStyle w:val="P68B1DB1-Normal35"/>
              <w:spacing w:after="0"/>
              <w:jc w:val="both"/>
              <w:rPr>
                <w:noProof/>
                <w:spacing w:val="-6"/>
                <w:lang w:val="sk-SK"/>
              </w:rPr>
            </w:pPr>
            <w:r w:rsidRPr="00A11C6D">
              <w:rPr>
                <w:noProof/>
                <w:spacing w:val="-6"/>
                <w:lang w:val="sk-SK"/>
              </w:rPr>
              <w:t>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 výroba surovín používaných</w:t>
            </w:r>
            <w:r w:rsidR="00C73367" w:rsidRPr="00A11C6D">
              <w:rPr>
                <w:noProof/>
                <w:spacing w:val="-6"/>
                <w:lang w:val="sk-SK"/>
              </w:rPr>
              <w:t xml:space="preserve"> v </w:t>
            </w:r>
            <w:r w:rsidRPr="00A11C6D">
              <w:rPr>
                <w:noProof/>
                <w:spacing w:val="-6"/>
                <w:lang w:val="sk-SK"/>
              </w:rPr>
              <w:t>súvisiacom priemysle</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30" w:type="dxa"/>
            <w:tcBorders>
              <w:top w:val="nil"/>
              <w:left w:val="nil"/>
              <w:bottom w:val="single" w:sz="4" w:space="0" w:color="auto"/>
              <w:right w:val="single" w:sz="4" w:space="0" w:color="auto"/>
            </w:tcBorders>
            <w:shd w:val="clear" w:color="auto" w:fill="C6EFCE"/>
            <w:noWrap/>
          </w:tcPr>
          <w:p w14:paraId="6DCDFACA"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121B0F45" w14:textId="77777777" w:rsidR="009A71A8" w:rsidRPr="00A11C6D" w:rsidRDefault="00674A8F">
            <w:pPr>
              <w:pStyle w:val="P68B1DB1-Normal35"/>
              <w:spacing w:after="0"/>
              <w:jc w:val="both"/>
              <w:rPr>
                <w:noProof/>
                <w:spacing w:val="-6"/>
                <w:lang w:val="sk-SK"/>
              </w:rPr>
            </w:pPr>
            <w:r w:rsidRPr="00A11C6D">
              <w:rPr>
                <w:noProof/>
                <w:spacing w:val="-6"/>
                <w:lang w:val="sk-SK"/>
              </w:rPr>
              <w:t>Zariadenia na výrobu a/alebo montáž a/alebo recykláciu batérií, ktoré boli uvedené do prevádzky</w:t>
            </w:r>
          </w:p>
        </w:tc>
      </w:tr>
      <w:tr w:rsidR="009A71A8" w:rsidRPr="00A11C6D" w14:paraId="77A46C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3E5E5C9" w14:textId="77777777" w:rsidR="009A71A8" w:rsidRPr="00A11C6D" w:rsidRDefault="00674A8F">
            <w:pPr>
              <w:pStyle w:val="P68B1DB1-Normal35"/>
              <w:spacing w:after="0"/>
              <w:jc w:val="center"/>
              <w:rPr>
                <w:noProof/>
                <w:spacing w:val="-6"/>
                <w:lang w:val="sk-SK"/>
              </w:rPr>
            </w:pPr>
            <w:r w:rsidRPr="00A11C6D">
              <w:rPr>
                <w:noProof/>
                <w:spacing w:val="-6"/>
                <w:lang w:val="sk-SK"/>
              </w:rPr>
              <w:t>138</w:t>
            </w:r>
          </w:p>
        </w:tc>
        <w:tc>
          <w:tcPr>
            <w:tcW w:w="3544" w:type="dxa"/>
            <w:tcBorders>
              <w:top w:val="nil"/>
              <w:left w:val="nil"/>
              <w:bottom w:val="single" w:sz="4" w:space="0" w:color="auto"/>
              <w:right w:val="single" w:sz="4" w:space="0" w:color="auto"/>
            </w:tcBorders>
            <w:shd w:val="clear" w:color="auto" w:fill="C6EFCE"/>
            <w:noWrap/>
          </w:tcPr>
          <w:p w14:paraId="65AD1B05" w14:textId="77777777" w:rsidR="009A71A8" w:rsidRPr="00A11C6D" w:rsidRDefault="00674A8F">
            <w:pPr>
              <w:pStyle w:val="P68B1DB1-Normal35"/>
              <w:spacing w:after="0"/>
              <w:jc w:val="both"/>
              <w:rPr>
                <w:noProof/>
                <w:spacing w:val="-6"/>
                <w:lang w:val="sk-SK"/>
              </w:rPr>
            </w:pPr>
            <w:r w:rsidRPr="00A11C6D">
              <w:rPr>
                <w:noProof/>
                <w:spacing w:val="-6"/>
                <w:lang w:val="sk-SK"/>
              </w:rPr>
              <w:t>C6.I4</w:t>
            </w:r>
          </w:p>
          <w:p w14:paraId="3CF28833" w14:textId="014A5164" w:rsidR="009A71A8" w:rsidRPr="00A11C6D" w:rsidRDefault="00674A8F">
            <w:pPr>
              <w:pStyle w:val="P68B1DB1-Normal35"/>
              <w:spacing w:after="0"/>
              <w:jc w:val="both"/>
              <w:rPr>
                <w:noProof/>
                <w:spacing w:val="-6"/>
                <w:lang w:val="sk-SK"/>
              </w:rPr>
            </w:pPr>
            <w:r w:rsidRPr="00A11C6D">
              <w:rPr>
                <w:noProof/>
                <w:spacing w:val="-6"/>
                <w:lang w:val="sk-SK"/>
              </w:rPr>
              <w:t>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 výroba surovín používaných</w:t>
            </w:r>
            <w:r w:rsidR="00C73367" w:rsidRPr="00A11C6D">
              <w:rPr>
                <w:noProof/>
                <w:spacing w:val="-6"/>
                <w:lang w:val="sk-SK"/>
              </w:rPr>
              <w:t xml:space="preserve"> v </w:t>
            </w:r>
            <w:r w:rsidRPr="00A11C6D">
              <w:rPr>
                <w:noProof/>
                <w:spacing w:val="-6"/>
                <w:lang w:val="sk-SK"/>
              </w:rPr>
              <w:t>súvisiacom priemysle</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30" w:type="dxa"/>
            <w:tcBorders>
              <w:top w:val="nil"/>
              <w:left w:val="nil"/>
              <w:bottom w:val="single" w:sz="4" w:space="0" w:color="auto"/>
              <w:right w:val="single" w:sz="4" w:space="0" w:color="auto"/>
            </w:tcBorders>
            <w:shd w:val="clear" w:color="auto" w:fill="C6EFCE"/>
            <w:noWrap/>
          </w:tcPr>
          <w:p w14:paraId="3F5FF042"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5E90E4BF" w14:textId="615AB0FF" w:rsidR="009A71A8" w:rsidRPr="00A11C6D" w:rsidRDefault="00674A8F">
            <w:pPr>
              <w:pStyle w:val="P68B1DB1-Normal35"/>
              <w:spacing w:after="0"/>
              <w:jc w:val="both"/>
              <w:rPr>
                <w:noProof/>
                <w:spacing w:val="-6"/>
                <w:lang w:val="sk-SK"/>
              </w:rPr>
            </w:pPr>
            <w:r w:rsidRPr="00A11C6D">
              <w:rPr>
                <w:noProof/>
                <w:spacing w:val="-6"/>
                <w:lang w:val="sk-SK"/>
              </w:rPr>
              <w:t>Kapacita zadaných fotovoltických článkov</w:t>
            </w:r>
            <w:r w:rsidR="00C73367" w:rsidRPr="00A11C6D">
              <w:rPr>
                <w:noProof/>
                <w:spacing w:val="-6"/>
                <w:lang w:val="sk-SK"/>
              </w:rPr>
              <w:t xml:space="preserve"> a </w:t>
            </w:r>
            <w:r w:rsidRPr="00A11C6D">
              <w:rPr>
                <w:noProof/>
                <w:spacing w:val="-6"/>
                <w:lang w:val="sk-SK"/>
              </w:rPr>
              <w:t xml:space="preserve">panelov </w:t>
            </w:r>
          </w:p>
        </w:tc>
      </w:tr>
      <w:tr w:rsidR="009A71A8" w:rsidRPr="00A11C6D" w14:paraId="3F9AC30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D98633" w14:textId="77777777" w:rsidR="009A71A8" w:rsidRPr="00A11C6D" w:rsidRDefault="00674A8F">
            <w:pPr>
              <w:pStyle w:val="P68B1DB1-Normal35"/>
              <w:spacing w:after="0"/>
              <w:jc w:val="center"/>
              <w:rPr>
                <w:noProof/>
                <w:spacing w:val="-6"/>
                <w:lang w:val="sk-SK"/>
              </w:rPr>
            </w:pPr>
            <w:r w:rsidRPr="00A11C6D">
              <w:rPr>
                <w:noProof/>
                <w:spacing w:val="-6"/>
                <w:lang w:val="sk-SK"/>
              </w:rPr>
              <w:t>139</w:t>
            </w:r>
          </w:p>
        </w:tc>
        <w:tc>
          <w:tcPr>
            <w:tcW w:w="3544" w:type="dxa"/>
            <w:tcBorders>
              <w:top w:val="nil"/>
              <w:left w:val="nil"/>
              <w:bottom w:val="single" w:sz="4" w:space="0" w:color="auto"/>
              <w:right w:val="single" w:sz="4" w:space="0" w:color="auto"/>
            </w:tcBorders>
            <w:shd w:val="clear" w:color="auto" w:fill="C6EFCE"/>
            <w:noWrap/>
          </w:tcPr>
          <w:p w14:paraId="28FE4026" w14:textId="77777777" w:rsidR="009A71A8" w:rsidRPr="00A11C6D" w:rsidRDefault="00674A8F">
            <w:pPr>
              <w:pStyle w:val="P68B1DB1-Normal35"/>
              <w:spacing w:after="0"/>
              <w:jc w:val="both"/>
              <w:rPr>
                <w:noProof/>
                <w:spacing w:val="-6"/>
                <w:lang w:val="sk-SK"/>
              </w:rPr>
            </w:pPr>
            <w:r w:rsidRPr="00A11C6D">
              <w:rPr>
                <w:noProof/>
                <w:spacing w:val="-6"/>
                <w:lang w:val="sk-SK"/>
              </w:rPr>
              <w:t>C6.I4</w:t>
            </w:r>
          </w:p>
          <w:p w14:paraId="3CEFC1C1" w14:textId="5CDB0C91" w:rsidR="009A71A8" w:rsidRPr="00A11C6D" w:rsidRDefault="00674A8F">
            <w:pPr>
              <w:pStyle w:val="P68B1DB1-Normal35"/>
              <w:spacing w:after="0"/>
              <w:jc w:val="both"/>
              <w:rPr>
                <w:noProof/>
                <w:spacing w:val="-6"/>
                <w:lang w:val="sk-SK"/>
              </w:rPr>
            </w:pPr>
            <w:r w:rsidRPr="00A11C6D">
              <w:rPr>
                <w:noProof/>
                <w:spacing w:val="-6"/>
                <w:lang w:val="sk-SK"/>
              </w:rPr>
              <w:t>Priemyselný výrobný reťazec a/alebo montáž a/alebo recyklácia batérií, článkov</w:t>
            </w:r>
            <w:r w:rsidR="00C73367" w:rsidRPr="00A11C6D">
              <w:rPr>
                <w:noProof/>
                <w:spacing w:val="-6"/>
                <w:lang w:val="sk-SK"/>
              </w:rPr>
              <w:t xml:space="preserve"> a </w:t>
            </w:r>
            <w:r w:rsidRPr="00A11C6D">
              <w:rPr>
                <w:noProof/>
                <w:spacing w:val="-6"/>
                <w:lang w:val="sk-SK"/>
              </w:rPr>
              <w:t>fotovoltických panelov (vrátane pomocných zariadení), výroba surovín používaných</w:t>
            </w:r>
            <w:r w:rsidR="00C73367" w:rsidRPr="00A11C6D">
              <w:rPr>
                <w:noProof/>
                <w:spacing w:val="-6"/>
                <w:lang w:val="sk-SK"/>
              </w:rPr>
              <w:t xml:space="preserve"> v </w:t>
            </w:r>
            <w:r w:rsidRPr="00A11C6D">
              <w:rPr>
                <w:noProof/>
                <w:spacing w:val="-6"/>
                <w:lang w:val="sk-SK"/>
              </w:rPr>
              <w:t>súvisiacom priemysle</w:t>
            </w:r>
            <w:r w:rsidR="00C73367" w:rsidRPr="00A11C6D">
              <w:rPr>
                <w:noProof/>
                <w:spacing w:val="-6"/>
                <w:lang w:val="sk-SK"/>
              </w:rPr>
              <w:t xml:space="preserve"> a </w:t>
            </w:r>
            <w:r w:rsidRPr="00A11C6D">
              <w:rPr>
                <w:noProof/>
                <w:spacing w:val="-6"/>
                <w:lang w:val="sk-SK"/>
              </w:rPr>
              <w:t xml:space="preserve">nové kapacity na skladovanie elektrickej energie </w:t>
            </w:r>
          </w:p>
        </w:tc>
        <w:tc>
          <w:tcPr>
            <w:tcW w:w="1230" w:type="dxa"/>
            <w:tcBorders>
              <w:top w:val="nil"/>
              <w:left w:val="nil"/>
              <w:bottom w:val="single" w:sz="4" w:space="0" w:color="auto"/>
              <w:right w:val="single" w:sz="4" w:space="0" w:color="auto"/>
            </w:tcBorders>
            <w:shd w:val="clear" w:color="auto" w:fill="C6EFCE"/>
            <w:noWrap/>
          </w:tcPr>
          <w:p w14:paraId="54E8DBAF"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0440A8DC" w14:textId="77777777" w:rsidR="009A71A8" w:rsidRPr="00A11C6D" w:rsidRDefault="00674A8F">
            <w:pPr>
              <w:pStyle w:val="P68B1DB1-Normal35"/>
              <w:spacing w:after="0"/>
              <w:jc w:val="both"/>
              <w:rPr>
                <w:noProof/>
                <w:spacing w:val="-6"/>
                <w:lang w:val="sk-SK"/>
              </w:rPr>
            </w:pPr>
            <w:r w:rsidRPr="00A11C6D">
              <w:rPr>
                <w:noProof/>
                <w:spacing w:val="-6"/>
                <w:lang w:val="sk-SK"/>
              </w:rPr>
              <w:t>Inštalovaná kapacita uskladňovania elektrickej energie</w:t>
            </w:r>
          </w:p>
        </w:tc>
      </w:tr>
      <w:tr w:rsidR="009A71A8" w:rsidRPr="00A11C6D" w14:paraId="0BA04D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39E6B3" w14:textId="77777777" w:rsidR="009A71A8" w:rsidRPr="00A11C6D" w:rsidRDefault="00674A8F">
            <w:pPr>
              <w:pStyle w:val="P68B1DB1-Normal35"/>
              <w:spacing w:after="0"/>
              <w:jc w:val="center"/>
              <w:rPr>
                <w:noProof/>
                <w:spacing w:val="-6"/>
                <w:lang w:val="sk-SK"/>
              </w:rPr>
            </w:pPr>
            <w:r w:rsidRPr="00A11C6D">
              <w:rPr>
                <w:noProof/>
                <w:spacing w:val="-6"/>
                <w:lang w:val="sk-SK"/>
              </w:rPr>
              <w:t>506</w:t>
            </w:r>
          </w:p>
        </w:tc>
        <w:tc>
          <w:tcPr>
            <w:tcW w:w="3544" w:type="dxa"/>
            <w:tcBorders>
              <w:top w:val="nil"/>
              <w:left w:val="nil"/>
              <w:bottom w:val="single" w:sz="4" w:space="0" w:color="auto"/>
              <w:right w:val="single" w:sz="4" w:space="0" w:color="auto"/>
            </w:tcBorders>
            <w:shd w:val="clear" w:color="auto" w:fill="C6EFCE"/>
            <w:noWrap/>
          </w:tcPr>
          <w:p w14:paraId="5B54291B" w14:textId="77777777" w:rsidR="009A71A8" w:rsidRPr="00A11C6D" w:rsidRDefault="00674A8F">
            <w:pPr>
              <w:pStyle w:val="P68B1DB1-Normal35"/>
              <w:spacing w:after="0"/>
              <w:jc w:val="both"/>
              <w:rPr>
                <w:noProof/>
                <w:spacing w:val="-6"/>
                <w:lang w:val="sk-SK"/>
              </w:rPr>
            </w:pPr>
            <w:r w:rsidRPr="00A11C6D">
              <w:rPr>
                <w:noProof/>
                <w:spacing w:val="-6"/>
                <w:lang w:val="sk-SK"/>
              </w:rPr>
              <w:t>C15.I17</w:t>
            </w:r>
          </w:p>
          <w:p w14:paraId="46B9E6F8" w14:textId="2EFEECEA" w:rsidR="009A71A8" w:rsidRPr="00A11C6D" w:rsidRDefault="00674A8F">
            <w:pPr>
              <w:pStyle w:val="P68B1DB1-Normal35"/>
              <w:spacing w:after="0"/>
              <w:jc w:val="both"/>
              <w:rPr>
                <w:noProof/>
                <w:spacing w:val="-6"/>
                <w:lang w:val="sk-SK"/>
              </w:rPr>
            </w:pPr>
            <w:r w:rsidRPr="00A11C6D">
              <w:rPr>
                <w:noProof/>
                <w:spacing w:val="-6"/>
                <w:lang w:val="sk-SK"/>
              </w:rPr>
              <w:t>Zabezpečenie univerzitnej infraštruktúry (domov, jedální</w:t>
            </w:r>
            <w:r w:rsidR="00C73367" w:rsidRPr="00A11C6D">
              <w:rPr>
                <w:noProof/>
                <w:spacing w:val="-6"/>
                <w:lang w:val="sk-SK"/>
              </w:rPr>
              <w:t xml:space="preserve"> a </w:t>
            </w:r>
            <w:r w:rsidRPr="00A11C6D">
              <w:rPr>
                <w:noProof/>
                <w:spacing w:val="-6"/>
                <w:lang w:val="sk-SK"/>
              </w:rPr>
              <w:t>rekreačných zariadení)</w:t>
            </w:r>
          </w:p>
        </w:tc>
        <w:tc>
          <w:tcPr>
            <w:tcW w:w="1230" w:type="dxa"/>
            <w:tcBorders>
              <w:top w:val="nil"/>
              <w:left w:val="nil"/>
              <w:bottom w:val="single" w:sz="4" w:space="0" w:color="auto"/>
              <w:right w:val="single" w:sz="4" w:space="0" w:color="auto"/>
            </w:tcBorders>
            <w:shd w:val="clear" w:color="auto" w:fill="C6EFCE"/>
            <w:noWrap/>
          </w:tcPr>
          <w:p w14:paraId="64DEA31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4C2391E1" w14:textId="06A360C8" w:rsidR="009A71A8" w:rsidRPr="00A11C6D" w:rsidRDefault="00674A8F">
            <w:pPr>
              <w:pStyle w:val="P68B1DB1-Normal35"/>
              <w:spacing w:after="0"/>
              <w:jc w:val="both"/>
              <w:rPr>
                <w:noProof/>
                <w:spacing w:val="-6"/>
                <w:lang w:val="sk-SK"/>
              </w:rPr>
            </w:pPr>
            <w:r w:rsidRPr="00A11C6D">
              <w:rPr>
                <w:noProof/>
                <w:spacing w:val="-6"/>
                <w:lang w:val="sk-SK"/>
              </w:rPr>
              <w:t>Aspoň 40</w:t>
            </w:r>
            <w:r w:rsidR="00C73367" w:rsidRPr="00A11C6D">
              <w:rPr>
                <w:noProof/>
                <w:spacing w:val="-6"/>
                <w:lang w:val="sk-SK"/>
              </w:rPr>
              <w:t> %</w:t>
            </w:r>
            <w:r w:rsidRPr="00A11C6D">
              <w:rPr>
                <w:noProof/>
                <w:spacing w:val="-6"/>
                <w:lang w:val="sk-SK"/>
              </w:rPr>
              <w:t xml:space="preserve"> nových</w:t>
            </w:r>
            <w:r w:rsidR="00C73367" w:rsidRPr="00A11C6D">
              <w:rPr>
                <w:noProof/>
                <w:spacing w:val="-6"/>
                <w:lang w:val="sk-SK"/>
              </w:rPr>
              <w:t xml:space="preserve"> a </w:t>
            </w:r>
            <w:r w:rsidRPr="00A11C6D">
              <w:rPr>
                <w:noProof/>
                <w:spacing w:val="-6"/>
                <w:lang w:val="sk-SK"/>
              </w:rPr>
              <w:t>modernizovaných zariadení určených pre študentov zo znevýhodneného prostredia</w:t>
            </w:r>
          </w:p>
        </w:tc>
      </w:tr>
      <w:tr w:rsidR="009A71A8" w:rsidRPr="00A11C6D" w14:paraId="32C096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FC98BB4" w14:textId="77777777" w:rsidR="009A71A8" w:rsidRPr="00A11C6D" w:rsidRDefault="00674A8F">
            <w:pPr>
              <w:pStyle w:val="P68B1DB1-Normal35"/>
              <w:spacing w:after="0"/>
              <w:jc w:val="center"/>
              <w:rPr>
                <w:noProof/>
                <w:spacing w:val="-6"/>
                <w:lang w:val="sk-SK"/>
              </w:rPr>
            </w:pPr>
            <w:r w:rsidRPr="00A11C6D">
              <w:rPr>
                <w:noProof/>
                <w:spacing w:val="-6"/>
                <w:lang w:val="sk-SK"/>
              </w:rPr>
              <w:t>529</w:t>
            </w:r>
          </w:p>
        </w:tc>
        <w:tc>
          <w:tcPr>
            <w:tcW w:w="3544" w:type="dxa"/>
            <w:tcBorders>
              <w:top w:val="nil"/>
              <w:left w:val="nil"/>
              <w:bottom w:val="single" w:sz="4" w:space="0" w:color="auto"/>
              <w:right w:val="single" w:sz="4" w:space="0" w:color="auto"/>
            </w:tcBorders>
            <w:shd w:val="clear" w:color="auto" w:fill="C6EFCE"/>
            <w:noWrap/>
          </w:tcPr>
          <w:p w14:paraId="12014352" w14:textId="77777777" w:rsidR="009A71A8" w:rsidRPr="00A11C6D" w:rsidRDefault="00674A8F">
            <w:pPr>
              <w:pStyle w:val="P68B1DB1-Normal35"/>
              <w:spacing w:after="0"/>
              <w:jc w:val="both"/>
              <w:rPr>
                <w:noProof/>
                <w:spacing w:val="-6"/>
                <w:lang w:val="sk-SK"/>
              </w:rPr>
            </w:pPr>
            <w:r w:rsidRPr="00A11C6D">
              <w:rPr>
                <w:noProof/>
                <w:spacing w:val="-6"/>
                <w:lang w:val="sk-SK"/>
              </w:rPr>
              <w:t>C16. I7 Investícia 7. Grantový systém na zlepšenie energetickej efektívnosti domácností</w:t>
            </w:r>
          </w:p>
        </w:tc>
        <w:tc>
          <w:tcPr>
            <w:tcW w:w="1230" w:type="dxa"/>
            <w:tcBorders>
              <w:top w:val="nil"/>
              <w:left w:val="nil"/>
              <w:bottom w:val="single" w:sz="4" w:space="0" w:color="auto"/>
              <w:right w:val="single" w:sz="4" w:space="0" w:color="auto"/>
            </w:tcBorders>
            <w:shd w:val="clear" w:color="auto" w:fill="C6EFCE"/>
            <w:noWrap/>
          </w:tcPr>
          <w:p w14:paraId="55806CD7" w14:textId="77777777" w:rsidR="009A71A8" w:rsidRPr="00A11C6D" w:rsidRDefault="00674A8F">
            <w:pPr>
              <w:pStyle w:val="P68B1DB1-Normal35"/>
              <w:spacing w:after="0"/>
              <w:jc w:val="center"/>
              <w:rPr>
                <w:noProof/>
                <w:spacing w:val="-6"/>
                <w:lang w:val="sk-SK"/>
              </w:rPr>
            </w:pPr>
            <w:r w:rsidRPr="00A11C6D">
              <w:rPr>
                <w:noProof/>
                <w:spacing w:val="-6"/>
                <w:lang w:val="sk-SK"/>
              </w:rPr>
              <w:t>T</w:t>
            </w:r>
          </w:p>
        </w:tc>
        <w:tc>
          <w:tcPr>
            <w:tcW w:w="3447" w:type="dxa"/>
            <w:tcBorders>
              <w:top w:val="nil"/>
              <w:left w:val="nil"/>
              <w:bottom w:val="single" w:sz="4" w:space="0" w:color="auto"/>
              <w:right w:val="single" w:sz="4" w:space="0" w:color="auto"/>
            </w:tcBorders>
            <w:shd w:val="clear" w:color="auto" w:fill="C6EFCE"/>
            <w:noWrap/>
          </w:tcPr>
          <w:p w14:paraId="3ADC5BF5" w14:textId="77777777" w:rsidR="009A71A8" w:rsidRPr="00A11C6D" w:rsidRDefault="00674A8F">
            <w:pPr>
              <w:pStyle w:val="P68B1DB1-Normal35"/>
              <w:spacing w:after="0"/>
              <w:jc w:val="both"/>
              <w:rPr>
                <w:noProof/>
                <w:spacing w:val="-6"/>
                <w:lang w:val="sk-SK"/>
              </w:rPr>
            </w:pPr>
            <w:r w:rsidRPr="00A11C6D">
              <w:rPr>
                <w:noProof/>
                <w:spacing w:val="-6"/>
                <w:lang w:val="sk-SK"/>
              </w:rPr>
              <w:t>Dokončená energetická obnova rodinných obytných budov</w:t>
            </w:r>
          </w:p>
        </w:tc>
      </w:tr>
      <w:tr w:rsidR="009A71A8" w:rsidRPr="00A11C6D" w14:paraId="298DA1C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2156C370" w14:textId="77777777" w:rsidR="009A71A8" w:rsidRPr="00A11C6D" w:rsidRDefault="009A71A8">
            <w:pPr>
              <w:spacing w:after="0"/>
              <w:rPr>
                <w:rFonts w:ascii="Times New Roman" w:eastAsia="Times New Roman" w:hAnsi="Times New Roman" w:cs="Times New Roman"/>
                <w:noProof/>
                <w:spacing w:val="-6"/>
                <w:lang w:val="sk-SK"/>
              </w:rPr>
            </w:pPr>
          </w:p>
        </w:tc>
        <w:tc>
          <w:tcPr>
            <w:tcW w:w="3544" w:type="dxa"/>
            <w:tcBorders>
              <w:top w:val="single" w:sz="4" w:space="0" w:color="auto"/>
              <w:left w:val="nil"/>
              <w:bottom w:val="single" w:sz="4" w:space="0" w:color="auto"/>
              <w:right w:val="single" w:sz="4" w:space="0" w:color="auto"/>
            </w:tcBorders>
            <w:shd w:val="clear" w:color="auto" w:fill="C6EFCE"/>
            <w:noWrap/>
          </w:tcPr>
          <w:p w14:paraId="1894673F" w14:textId="77777777" w:rsidR="009A71A8" w:rsidRPr="00A11C6D" w:rsidRDefault="009A71A8">
            <w:pPr>
              <w:spacing w:after="0"/>
              <w:jc w:val="both"/>
              <w:rPr>
                <w:rFonts w:ascii="Times New Roman" w:eastAsia="Times New Roman" w:hAnsi="Times New Roman" w:cs="Times New Roman"/>
                <w:noProof/>
                <w:spacing w:val="-6"/>
                <w:lang w:val="sk-SK"/>
              </w:rPr>
            </w:pPr>
          </w:p>
        </w:tc>
        <w:tc>
          <w:tcPr>
            <w:tcW w:w="1230" w:type="dxa"/>
            <w:tcBorders>
              <w:top w:val="single" w:sz="4" w:space="0" w:color="auto"/>
              <w:left w:val="nil"/>
              <w:bottom w:val="single" w:sz="4" w:space="0" w:color="auto"/>
              <w:right w:val="single" w:sz="4" w:space="0" w:color="auto"/>
            </w:tcBorders>
            <w:shd w:val="clear" w:color="auto" w:fill="C6EFCE"/>
            <w:noWrap/>
          </w:tcPr>
          <w:p w14:paraId="1049A146" w14:textId="77777777" w:rsidR="009A71A8" w:rsidRPr="00A11C6D" w:rsidRDefault="00674A8F">
            <w:pPr>
              <w:pStyle w:val="P68B1DB1-Normal36"/>
              <w:spacing w:after="0"/>
              <w:jc w:val="center"/>
              <w:rPr>
                <w:noProof/>
                <w:spacing w:val="-6"/>
                <w:lang w:val="sk-SK"/>
              </w:rPr>
            </w:pPr>
            <w:r w:rsidRPr="00A11C6D">
              <w:rPr>
                <w:noProof/>
                <w:spacing w:val="-6"/>
                <w:lang w:val="sk-SK"/>
              </w:rPr>
              <w:t>Suma splátky</w:t>
            </w:r>
          </w:p>
        </w:tc>
        <w:tc>
          <w:tcPr>
            <w:tcW w:w="3447" w:type="dxa"/>
            <w:tcBorders>
              <w:top w:val="single" w:sz="4" w:space="0" w:color="auto"/>
              <w:left w:val="nil"/>
              <w:bottom w:val="single" w:sz="4" w:space="0" w:color="auto"/>
              <w:right w:val="single" w:sz="4" w:space="0" w:color="auto"/>
            </w:tcBorders>
            <w:shd w:val="clear" w:color="auto" w:fill="C6EFCE"/>
            <w:noWrap/>
            <w:vAlign w:val="center"/>
          </w:tcPr>
          <w:p w14:paraId="73BCB58C" w14:textId="5D1C26C1" w:rsidR="009A71A8" w:rsidRPr="00A11C6D" w:rsidRDefault="00674A8F">
            <w:pPr>
              <w:pStyle w:val="P68B1DB1-Normal36"/>
              <w:spacing w:after="0"/>
              <w:jc w:val="right"/>
              <w:rPr>
                <w:noProof/>
                <w:spacing w:val="-6"/>
                <w:lang w:val="sk-SK"/>
              </w:rPr>
            </w:pPr>
            <w:r w:rsidRPr="00A11C6D">
              <w:rPr>
                <w:noProof/>
                <w:spacing w:val="-6"/>
                <w:lang w:val="sk-SK"/>
              </w:rPr>
              <w:t>3 824 120 173 EUR </w:t>
            </w:r>
          </w:p>
        </w:tc>
      </w:tr>
    </w:tbl>
    <w:p w14:paraId="398390E1" w14:textId="77777777" w:rsidR="009A71A8" w:rsidRPr="00A11C6D" w:rsidRDefault="009A71A8">
      <w:pPr>
        <w:pStyle w:val="Heading1"/>
        <w:rPr>
          <w:noProof/>
          <w:spacing w:val="-6"/>
          <w:lang w:val="sk-SK"/>
        </w:rPr>
        <w:sectPr w:rsidR="009A71A8" w:rsidRPr="00A11C6D">
          <w:headerReference w:type="even" r:id="rId373"/>
          <w:headerReference w:type="default" r:id="rId374"/>
          <w:footerReference w:type="even" r:id="rId375"/>
          <w:footerReference w:type="default" r:id="rId376"/>
          <w:headerReference w:type="first" r:id="rId377"/>
          <w:footerReference w:type="first" r:id="rId378"/>
          <w:pgSz w:w="11907" w:h="16839"/>
          <w:pgMar w:top="1134" w:right="1134" w:bottom="1134" w:left="1134" w:header="567" w:footer="567" w:gutter="0"/>
          <w:cols w:space="720"/>
          <w:docGrid w:linePitch="360"/>
        </w:sectPr>
      </w:pPr>
    </w:p>
    <w:p w14:paraId="1C301650" w14:textId="77777777" w:rsidR="00C73367" w:rsidRPr="00A11C6D" w:rsidRDefault="00674A8F">
      <w:pPr>
        <w:pStyle w:val="Heading1"/>
        <w:rPr>
          <w:noProof/>
          <w:spacing w:val="-6"/>
          <w:lang w:val="sk-SK"/>
        </w:rPr>
      </w:pPr>
      <w:r w:rsidRPr="00A11C6D">
        <w:rPr>
          <w:noProof/>
          <w:spacing w:val="-6"/>
          <w:lang w:val="sk-SK"/>
        </w:rPr>
        <w:t>ODDIEL 3: ĎALŠIE OPATRENIA</w:t>
      </w:r>
    </w:p>
    <w:p w14:paraId="1C6C70BE" w14:textId="338BFB2F" w:rsidR="009A71A8" w:rsidRPr="00A11C6D" w:rsidRDefault="00674A8F">
      <w:pPr>
        <w:pStyle w:val="Heading2"/>
        <w:rPr>
          <w:b w:val="0"/>
          <w:noProof/>
          <w:spacing w:val="-6"/>
          <w:lang w:val="sk-SK"/>
        </w:rPr>
      </w:pPr>
      <w:r w:rsidRPr="00A11C6D">
        <w:rPr>
          <w:noProof/>
          <w:spacing w:val="-6"/>
          <w:lang w:val="sk-SK"/>
        </w:rPr>
        <w:t>Opatrenia na monitorovanie</w:t>
      </w:r>
      <w:r w:rsidR="00C73367" w:rsidRPr="00A11C6D">
        <w:rPr>
          <w:noProof/>
          <w:spacing w:val="-6"/>
          <w:lang w:val="sk-SK"/>
        </w:rPr>
        <w:t xml:space="preserve"> a </w:t>
      </w:r>
      <w:r w:rsidRPr="00A11C6D">
        <w:rPr>
          <w:noProof/>
          <w:spacing w:val="-6"/>
          <w:lang w:val="sk-SK"/>
        </w:rPr>
        <w:t>realizáciu plánu obnovy</w:t>
      </w:r>
      <w:r w:rsidR="00C73367" w:rsidRPr="00A11C6D">
        <w:rPr>
          <w:noProof/>
          <w:spacing w:val="-6"/>
          <w:lang w:val="sk-SK"/>
        </w:rPr>
        <w:t xml:space="preserve"> a </w:t>
      </w:r>
      <w:r w:rsidRPr="00A11C6D">
        <w:rPr>
          <w:noProof/>
          <w:spacing w:val="-6"/>
          <w:lang w:val="sk-SK"/>
        </w:rPr>
        <w:t>odolnosti</w:t>
      </w:r>
    </w:p>
    <w:p w14:paraId="31FDE610" w14:textId="696C26DC" w:rsidR="00C73367" w:rsidRPr="00A11C6D" w:rsidRDefault="00674A8F">
      <w:pPr>
        <w:pStyle w:val="P68B1DB1-Normal21"/>
        <w:spacing w:before="120" w:after="120" w:line="240" w:lineRule="auto"/>
        <w:ind w:left="970"/>
        <w:jc w:val="both"/>
        <w:rPr>
          <w:noProof/>
          <w:spacing w:val="-6"/>
          <w:lang w:val="sk-SK"/>
        </w:rPr>
      </w:pPr>
      <w:r w:rsidRPr="00A11C6D">
        <w:rPr>
          <w:noProof/>
          <w:spacing w:val="-6"/>
          <w:lang w:val="sk-SK"/>
        </w:rPr>
        <w:t>Monitorovanie</w:t>
      </w:r>
      <w:r w:rsidR="00C73367" w:rsidRPr="00A11C6D">
        <w:rPr>
          <w:noProof/>
          <w:spacing w:val="-6"/>
          <w:lang w:val="sk-SK"/>
        </w:rPr>
        <w:t xml:space="preserve"> a </w:t>
      </w:r>
      <w:r w:rsidRPr="00A11C6D">
        <w:rPr>
          <w:noProof/>
          <w:spacing w:val="-6"/>
          <w:lang w:val="sk-SK"/>
        </w:rPr>
        <w:t>vykonávanie plánu obnovy</w:t>
      </w:r>
      <w:r w:rsidR="00C73367" w:rsidRPr="00A11C6D">
        <w:rPr>
          <w:noProof/>
          <w:spacing w:val="-6"/>
          <w:lang w:val="sk-SK"/>
        </w:rPr>
        <w:t xml:space="preserve"> a </w:t>
      </w:r>
      <w:r w:rsidRPr="00A11C6D">
        <w:rPr>
          <w:noProof/>
          <w:spacing w:val="-6"/>
          <w:lang w:val="sk-SK"/>
        </w:rPr>
        <w:t>odolnosti Rumunska sa uskutočňuje</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týmito opatreniami</w:t>
      </w:r>
      <w:r w:rsidR="00C73367" w:rsidRPr="00A11C6D">
        <w:rPr>
          <w:noProof/>
          <w:spacing w:val="-6"/>
          <w:lang w:val="sk-SK"/>
        </w:rPr>
        <w:t>:</w:t>
      </w:r>
    </w:p>
    <w:p w14:paraId="6FA4D305" w14:textId="182F09AC" w:rsidR="00C73367" w:rsidRPr="00A11C6D" w:rsidRDefault="00674A8F">
      <w:pPr>
        <w:pStyle w:val="P68B1DB1-Normal21"/>
        <w:numPr>
          <w:ilvl w:val="0"/>
          <w:numId w:val="183"/>
        </w:numPr>
        <w:spacing w:before="120" w:after="120" w:line="240" w:lineRule="auto"/>
        <w:jc w:val="both"/>
        <w:rPr>
          <w:noProof/>
          <w:spacing w:val="-6"/>
          <w:lang w:val="sk-SK"/>
        </w:rPr>
      </w:pPr>
      <w:r w:rsidRPr="00A11C6D">
        <w:rPr>
          <w:noProof/>
          <w:spacing w:val="-6"/>
          <w:lang w:val="sk-SK"/>
        </w:rPr>
        <w:t>Na centrálnej úrovni zabezpečuje koordináciu medzirezortný výbor pre koordináciu plánu, ktorý je zodpovedný za preskúmanie pokroku vo vykonávaní plánu</w:t>
      </w:r>
      <w:r w:rsidR="00C73367" w:rsidRPr="00A11C6D">
        <w:rPr>
          <w:noProof/>
          <w:spacing w:val="-6"/>
          <w:lang w:val="sk-SK"/>
        </w:rPr>
        <w:t xml:space="preserve"> v </w:t>
      </w:r>
      <w:r w:rsidRPr="00A11C6D">
        <w:rPr>
          <w:noProof/>
          <w:spacing w:val="-6"/>
          <w:lang w:val="sk-SK"/>
        </w:rPr>
        <w:t>úzkej spolupráci</w:t>
      </w:r>
      <w:r w:rsidR="00C73367" w:rsidRPr="00A11C6D">
        <w:rPr>
          <w:noProof/>
          <w:spacing w:val="-6"/>
          <w:lang w:val="sk-SK"/>
        </w:rPr>
        <w:t xml:space="preserve"> s </w:t>
      </w:r>
      <w:r w:rsidRPr="00A11C6D">
        <w:rPr>
          <w:noProof/>
          <w:spacing w:val="-6"/>
          <w:lang w:val="sk-SK"/>
        </w:rPr>
        <w:t>ministerstvom investícií</w:t>
      </w:r>
      <w:r w:rsidR="00C73367" w:rsidRPr="00A11C6D">
        <w:rPr>
          <w:noProof/>
          <w:spacing w:val="-6"/>
          <w:lang w:val="sk-SK"/>
        </w:rPr>
        <w:t xml:space="preserve"> a </w:t>
      </w:r>
      <w:r w:rsidRPr="00A11C6D">
        <w:rPr>
          <w:noProof/>
          <w:spacing w:val="-6"/>
          <w:lang w:val="sk-SK"/>
        </w:rPr>
        <w:t>európskych projektov (MIPE). MIPE bol vymenovaný za národného koordinátora pre prípravu, rokovanie</w:t>
      </w:r>
      <w:r w:rsidR="00C73367" w:rsidRPr="00A11C6D">
        <w:rPr>
          <w:noProof/>
          <w:spacing w:val="-6"/>
          <w:lang w:val="sk-SK"/>
        </w:rPr>
        <w:t xml:space="preserve"> a </w:t>
      </w:r>
      <w:r w:rsidRPr="00A11C6D">
        <w:rPr>
          <w:noProof/>
          <w:spacing w:val="-6"/>
          <w:lang w:val="sk-SK"/>
        </w:rPr>
        <w:t>schvaľovanie plánu, ktorému pomáhalo ministerstvo financií (v prípade úloh súvisiacich</w:t>
      </w:r>
      <w:r w:rsidR="00C73367" w:rsidRPr="00A11C6D">
        <w:rPr>
          <w:noProof/>
          <w:spacing w:val="-6"/>
          <w:lang w:val="sk-SK"/>
        </w:rPr>
        <w:t xml:space="preserve"> s </w:t>
      </w:r>
      <w:r w:rsidRPr="00A11C6D">
        <w:rPr>
          <w:noProof/>
          <w:spacing w:val="-6"/>
          <w:lang w:val="sk-SK"/>
        </w:rPr>
        <w:t>podpisom zmluvy</w:t>
      </w:r>
      <w:r w:rsidR="00C73367" w:rsidRPr="00A11C6D">
        <w:rPr>
          <w:noProof/>
          <w:spacing w:val="-6"/>
          <w:lang w:val="sk-SK"/>
        </w:rPr>
        <w:t xml:space="preserve"> o </w:t>
      </w:r>
      <w:r w:rsidRPr="00A11C6D">
        <w:rPr>
          <w:noProof/>
          <w:spacing w:val="-6"/>
          <w:lang w:val="sk-SK"/>
        </w:rPr>
        <w:t>pôžičke</w:t>
      </w:r>
      <w:r w:rsidR="00C73367" w:rsidRPr="00A11C6D">
        <w:rPr>
          <w:noProof/>
          <w:spacing w:val="-6"/>
          <w:lang w:val="sk-SK"/>
        </w:rPr>
        <w:t xml:space="preserve"> a </w:t>
      </w:r>
      <w:r w:rsidRPr="00A11C6D">
        <w:rPr>
          <w:noProof/>
          <w:spacing w:val="-6"/>
          <w:lang w:val="sk-SK"/>
        </w:rPr>
        <w:t>dohody</w:t>
      </w:r>
      <w:r w:rsidR="00C73367" w:rsidRPr="00A11C6D">
        <w:rPr>
          <w:noProof/>
          <w:spacing w:val="-6"/>
          <w:lang w:val="sk-SK"/>
        </w:rPr>
        <w:t xml:space="preserve"> o </w:t>
      </w:r>
      <w:r w:rsidRPr="00A11C6D">
        <w:rPr>
          <w:noProof/>
          <w:spacing w:val="-6"/>
          <w:lang w:val="sk-SK"/>
        </w:rPr>
        <w:t>financovaní) so zriadením špecializovanej štruktúry</w:t>
      </w:r>
      <w:r w:rsidR="00C73367" w:rsidRPr="00A11C6D">
        <w:rPr>
          <w:noProof/>
          <w:spacing w:val="-6"/>
          <w:lang w:val="sk-SK"/>
        </w:rPr>
        <w:t>.</w:t>
      </w:r>
    </w:p>
    <w:p w14:paraId="3A61AEBE" w14:textId="5CF4935F" w:rsidR="00C73367" w:rsidRPr="00A11C6D" w:rsidRDefault="00674A8F">
      <w:pPr>
        <w:pStyle w:val="P68B1DB1-Normal21"/>
        <w:numPr>
          <w:ilvl w:val="0"/>
          <w:numId w:val="183"/>
        </w:numPr>
        <w:spacing w:before="120" w:after="120" w:line="240" w:lineRule="auto"/>
        <w:jc w:val="both"/>
        <w:rPr>
          <w:noProof/>
          <w:spacing w:val="-6"/>
          <w:lang w:val="sk-SK"/>
        </w:rPr>
      </w:pPr>
      <w:r w:rsidRPr="00A11C6D">
        <w:rPr>
          <w:noProof/>
          <w:spacing w:val="-6"/>
          <w:lang w:val="sk-SK"/>
        </w:rPr>
        <w:t>MIPE je zodpovedný aj za kontrolu</w:t>
      </w:r>
      <w:r w:rsidR="00C73367" w:rsidRPr="00A11C6D">
        <w:rPr>
          <w:noProof/>
          <w:spacing w:val="-6"/>
          <w:lang w:val="sk-SK"/>
        </w:rPr>
        <w:t xml:space="preserve"> a </w:t>
      </w:r>
      <w:r w:rsidRPr="00A11C6D">
        <w:rPr>
          <w:noProof/>
          <w:spacing w:val="-6"/>
          <w:lang w:val="sk-SK"/>
        </w:rPr>
        <w:t>monitorovanie plánu vrátane monitorovania dosahovania míľnikov</w:t>
      </w:r>
      <w:r w:rsidR="00C73367" w:rsidRPr="00A11C6D">
        <w:rPr>
          <w:noProof/>
          <w:spacing w:val="-6"/>
          <w:lang w:val="sk-SK"/>
        </w:rPr>
        <w:t xml:space="preserve"> a </w:t>
      </w:r>
      <w:r w:rsidRPr="00A11C6D">
        <w:rPr>
          <w:noProof/>
          <w:spacing w:val="-6"/>
          <w:lang w:val="sk-SK"/>
        </w:rPr>
        <w:t>cieľov, ako aj za zabezpečenie prevencie, odhaľovania</w:t>
      </w:r>
      <w:r w:rsidR="00C73367" w:rsidRPr="00A11C6D">
        <w:rPr>
          <w:noProof/>
          <w:spacing w:val="-6"/>
          <w:lang w:val="sk-SK"/>
        </w:rPr>
        <w:t xml:space="preserve"> a </w:t>
      </w:r>
      <w:r w:rsidRPr="00A11C6D">
        <w:rPr>
          <w:noProof/>
          <w:spacing w:val="-6"/>
          <w:lang w:val="sk-SK"/>
        </w:rPr>
        <w:t>nápravy závažných nezrovnalostí. To isté ministerstvo je zodpovedné aj za vypracovanie</w:t>
      </w:r>
      <w:r w:rsidR="00C73367" w:rsidRPr="00A11C6D">
        <w:rPr>
          <w:noProof/>
          <w:spacing w:val="-6"/>
          <w:lang w:val="sk-SK"/>
        </w:rPr>
        <w:t xml:space="preserve"> a </w:t>
      </w:r>
      <w:r w:rsidRPr="00A11C6D">
        <w:rPr>
          <w:noProof/>
          <w:spacing w:val="-6"/>
          <w:lang w:val="sk-SK"/>
        </w:rPr>
        <w:t>podpisovanie žiadostí</w:t>
      </w:r>
      <w:r w:rsidR="00C73367" w:rsidRPr="00A11C6D">
        <w:rPr>
          <w:noProof/>
          <w:spacing w:val="-6"/>
          <w:lang w:val="sk-SK"/>
        </w:rPr>
        <w:t xml:space="preserve"> o </w:t>
      </w:r>
      <w:r w:rsidRPr="00A11C6D">
        <w:rPr>
          <w:noProof/>
          <w:spacing w:val="-6"/>
          <w:lang w:val="sk-SK"/>
        </w:rPr>
        <w:t>platbu</w:t>
      </w:r>
      <w:r w:rsidR="00C73367" w:rsidRPr="00A11C6D">
        <w:rPr>
          <w:noProof/>
          <w:spacing w:val="-6"/>
          <w:lang w:val="sk-SK"/>
        </w:rPr>
        <w:t xml:space="preserve"> a </w:t>
      </w:r>
      <w:r w:rsidRPr="00A11C6D">
        <w:rPr>
          <w:noProof/>
          <w:spacing w:val="-6"/>
          <w:lang w:val="sk-SK"/>
        </w:rPr>
        <w:t>vyhlásení riadiaceho subjektu</w:t>
      </w:r>
      <w:r w:rsidR="00C73367" w:rsidRPr="00A11C6D">
        <w:rPr>
          <w:noProof/>
          <w:spacing w:val="-6"/>
          <w:lang w:val="sk-SK"/>
        </w:rPr>
        <w:t>.</w:t>
      </w:r>
    </w:p>
    <w:p w14:paraId="60A701EA" w14:textId="348CC2CE" w:rsidR="00C73367" w:rsidRPr="00A11C6D" w:rsidRDefault="00674A8F">
      <w:pPr>
        <w:pStyle w:val="P68B1DB1-Normal21"/>
        <w:numPr>
          <w:ilvl w:val="0"/>
          <w:numId w:val="183"/>
        </w:numPr>
        <w:spacing w:before="120" w:after="120" w:line="240" w:lineRule="auto"/>
        <w:jc w:val="both"/>
        <w:rPr>
          <w:noProof/>
          <w:spacing w:val="-6"/>
          <w:lang w:val="sk-SK"/>
        </w:rPr>
      </w:pPr>
      <w:r w:rsidRPr="00A11C6D">
        <w:rPr>
          <w:noProof/>
          <w:spacing w:val="-6"/>
          <w:lang w:val="sk-SK"/>
        </w:rPr>
        <w:t>Vykonávanie plánu zabezpečujú príslušné ministerstvá</w:t>
      </w:r>
      <w:r w:rsidR="00C73367" w:rsidRPr="00A11C6D">
        <w:rPr>
          <w:noProof/>
          <w:spacing w:val="-6"/>
          <w:lang w:val="sk-SK"/>
        </w:rPr>
        <w:t xml:space="preserve"> a </w:t>
      </w:r>
      <w:r w:rsidRPr="00A11C6D">
        <w:rPr>
          <w:noProof/>
          <w:spacing w:val="-6"/>
          <w:lang w:val="sk-SK"/>
        </w:rPr>
        <w:t>ich podriadené štruktúry prostredníctvom uzatvárania dohôd</w:t>
      </w:r>
      <w:r w:rsidR="00C73367" w:rsidRPr="00A11C6D">
        <w:rPr>
          <w:noProof/>
          <w:spacing w:val="-6"/>
          <w:lang w:val="sk-SK"/>
        </w:rPr>
        <w:t xml:space="preserve"> o </w:t>
      </w:r>
      <w:r w:rsidRPr="00A11C6D">
        <w:rPr>
          <w:noProof/>
          <w:spacing w:val="-6"/>
          <w:lang w:val="sk-SK"/>
        </w:rPr>
        <w:t>financovaní</w:t>
      </w:r>
      <w:r w:rsidR="00C73367" w:rsidRPr="00A11C6D">
        <w:rPr>
          <w:noProof/>
          <w:spacing w:val="-6"/>
          <w:lang w:val="sk-SK"/>
        </w:rPr>
        <w:t xml:space="preserve"> s </w:t>
      </w:r>
      <w:r w:rsidRPr="00A11C6D">
        <w:rPr>
          <w:noProof/>
          <w:spacing w:val="-6"/>
          <w:lang w:val="sk-SK"/>
        </w:rPr>
        <w:t>MIPE</w:t>
      </w:r>
      <w:r w:rsidR="00C73367" w:rsidRPr="00A11C6D">
        <w:rPr>
          <w:noProof/>
          <w:spacing w:val="-6"/>
          <w:lang w:val="sk-SK"/>
        </w:rPr>
        <w:t>.</w:t>
      </w:r>
    </w:p>
    <w:p w14:paraId="110C7774" w14:textId="01EAA8F2" w:rsidR="009A71A8" w:rsidRPr="00A11C6D" w:rsidRDefault="00674A8F">
      <w:pPr>
        <w:pStyle w:val="Heading2"/>
        <w:rPr>
          <w:b w:val="0"/>
          <w:noProof/>
          <w:spacing w:val="-6"/>
          <w:lang w:val="sk-SK"/>
        </w:rPr>
      </w:pPr>
      <w:r w:rsidRPr="00A11C6D">
        <w:rPr>
          <w:noProof/>
          <w:spacing w:val="-6"/>
          <w:lang w:val="sk-SK"/>
        </w:rPr>
        <w:t>Opatrenia na poskytnutie plného prístupu</w:t>
      </w:r>
      <w:r w:rsidR="00C73367" w:rsidRPr="00A11C6D">
        <w:rPr>
          <w:noProof/>
          <w:spacing w:val="-6"/>
          <w:lang w:val="sk-SK"/>
        </w:rPr>
        <w:t xml:space="preserve"> k </w:t>
      </w:r>
      <w:r w:rsidRPr="00A11C6D">
        <w:rPr>
          <w:noProof/>
          <w:spacing w:val="-6"/>
          <w:lang w:val="sk-SK"/>
        </w:rPr>
        <w:t>podkladovým údajom Komisii</w:t>
      </w:r>
    </w:p>
    <w:p w14:paraId="7DC46D45" w14:textId="59B57B67" w:rsidR="00C73367" w:rsidRPr="00A11C6D" w:rsidRDefault="00674A8F">
      <w:pPr>
        <w:pStyle w:val="P68B1DB1-Normal21"/>
        <w:spacing w:before="120" w:after="120" w:line="240" w:lineRule="auto"/>
        <w:ind w:left="970"/>
        <w:jc w:val="both"/>
        <w:rPr>
          <w:noProof/>
          <w:spacing w:val="-6"/>
          <w:lang w:val="sk-SK"/>
        </w:rPr>
      </w:pPr>
      <w:r w:rsidRPr="00A11C6D">
        <w:rPr>
          <w:noProof/>
          <w:spacing w:val="-6"/>
          <w:lang w:val="sk-SK"/>
        </w:rPr>
        <w:t>S cieľom poskytnúť Komisii úplný prístup</w:t>
      </w:r>
      <w:r w:rsidR="00C73367" w:rsidRPr="00A11C6D">
        <w:rPr>
          <w:noProof/>
          <w:spacing w:val="-6"/>
          <w:lang w:val="sk-SK"/>
        </w:rPr>
        <w:t xml:space="preserve"> k </w:t>
      </w:r>
      <w:r w:rsidRPr="00A11C6D">
        <w:rPr>
          <w:noProof/>
          <w:spacing w:val="-6"/>
          <w:lang w:val="sk-SK"/>
        </w:rPr>
        <w:t>podkladovým relevantným údajom Rumunsko zavedie tieto opatrenia</w:t>
      </w:r>
      <w:r w:rsidR="00C73367" w:rsidRPr="00A11C6D">
        <w:rPr>
          <w:noProof/>
          <w:spacing w:val="-6"/>
          <w:lang w:val="sk-SK"/>
        </w:rPr>
        <w:t>:</w:t>
      </w:r>
    </w:p>
    <w:p w14:paraId="4B61943E" w14:textId="1858F937" w:rsidR="009A71A8" w:rsidRPr="00A11C6D" w:rsidRDefault="00674A8F">
      <w:pPr>
        <w:pStyle w:val="P68B1DB1-Normal21"/>
        <w:spacing w:before="120" w:after="120" w:line="240" w:lineRule="auto"/>
        <w:ind w:left="970"/>
        <w:jc w:val="both"/>
        <w:rPr>
          <w:noProof/>
          <w:spacing w:val="-6"/>
          <w:lang w:val="sk-SK"/>
        </w:rPr>
      </w:pPr>
      <w:r w:rsidRPr="00A11C6D">
        <w:rPr>
          <w:noProof/>
          <w:spacing w:val="-6"/>
          <w:lang w:val="sk-SK"/>
        </w:rPr>
        <w:t>MIPE ako národný koordinátor plánu zodpovedá za celkovú koordináciu, kontrolu</w:t>
      </w:r>
      <w:r w:rsidR="00C73367" w:rsidRPr="00A11C6D">
        <w:rPr>
          <w:noProof/>
          <w:spacing w:val="-6"/>
          <w:lang w:val="sk-SK"/>
        </w:rPr>
        <w:t xml:space="preserve"> a </w:t>
      </w:r>
      <w:r w:rsidRPr="00A11C6D">
        <w:rPr>
          <w:noProof/>
          <w:spacing w:val="-6"/>
          <w:lang w:val="sk-SK"/>
        </w:rPr>
        <w:t>monitorovanie plánu. Pôsobí najmä ako koordinačný orgán na monitorovanie pokroku pri plnení míľnikov</w:t>
      </w:r>
      <w:r w:rsidR="00C73367" w:rsidRPr="00A11C6D">
        <w:rPr>
          <w:noProof/>
          <w:spacing w:val="-6"/>
          <w:lang w:val="sk-SK"/>
        </w:rPr>
        <w:t xml:space="preserve"> a </w:t>
      </w:r>
      <w:r w:rsidRPr="00A11C6D">
        <w:rPr>
          <w:noProof/>
          <w:spacing w:val="-6"/>
          <w:lang w:val="sk-SK"/>
        </w:rPr>
        <w:t>cieľov, zatiaľ čo za audity je zodpovedný orgán auditu. MIPE koordinuje podávanie správ</w:t>
      </w:r>
      <w:r w:rsidR="00C73367" w:rsidRPr="00A11C6D">
        <w:rPr>
          <w:noProof/>
          <w:spacing w:val="-6"/>
          <w:lang w:val="sk-SK"/>
        </w:rPr>
        <w:t xml:space="preserve"> o </w:t>
      </w:r>
      <w:r w:rsidRPr="00A11C6D">
        <w:rPr>
          <w:noProof/>
          <w:spacing w:val="-6"/>
          <w:lang w:val="sk-SK"/>
        </w:rPr>
        <w:t>míľnikoch</w:t>
      </w:r>
      <w:r w:rsidR="00C73367" w:rsidRPr="00A11C6D">
        <w:rPr>
          <w:noProof/>
          <w:spacing w:val="-6"/>
          <w:lang w:val="sk-SK"/>
        </w:rPr>
        <w:t xml:space="preserve"> a </w:t>
      </w:r>
      <w:r w:rsidRPr="00A11C6D">
        <w:rPr>
          <w:noProof/>
          <w:spacing w:val="-6"/>
          <w:lang w:val="sk-SK"/>
        </w:rPr>
        <w:t>cieľoch, všetkých relevantných ukazovateľoch, ale aj kvalitatívnych finančných informáciách</w:t>
      </w:r>
      <w:r w:rsidR="00C73367" w:rsidRPr="00A11C6D">
        <w:rPr>
          <w:noProof/>
          <w:spacing w:val="-6"/>
          <w:lang w:val="sk-SK"/>
        </w:rPr>
        <w:t xml:space="preserve"> a </w:t>
      </w:r>
      <w:r w:rsidRPr="00A11C6D">
        <w:rPr>
          <w:noProof/>
          <w:spacing w:val="-6"/>
          <w:lang w:val="sk-SK"/>
        </w:rPr>
        <w:t>iných údajoch, napríklad</w:t>
      </w:r>
      <w:r w:rsidR="00C73367" w:rsidRPr="00A11C6D">
        <w:rPr>
          <w:noProof/>
          <w:spacing w:val="-6"/>
          <w:lang w:val="sk-SK"/>
        </w:rPr>
        <w:t xml:space="preserve"> o </w:t>
      </w:r>
      <w:r w:rsidRPr="00A11C6D">
        <w:rPr>
          <w:noProof/>
          <w:spacing w:val="-6"/>
          <w:lang w:val="sk-SK"/>
        </w:rPr>
        <w:t>konečných prijímateľoch. Kódovanie údajov sa uskutočňuje</w:t>
      </w:r>
      <w:r w:rsidR="00C73367" w:rsidRPr="00A11C6D">
        <w:rPr>
          <w:noProof/>
          <w:spacing w:val="-6"/>
          <w:lang w:val="sk-SK"/>
        </w:rPr>
        <w:t xml:space="preserve"> v </w:t>
      </w:r>
      <w:r w:rsidRPr="00A11C6D">
        <w:rPr>
          <w:noProof/>
          <w:spacing w:val="-6"/>
          <w:lang w:val="sk-SK"/>
        </w:rPr>
        <w:t>informačnom systéme MIPE.</w:t>
      </w:r>
    </w:p>
    <w:p w14:paraId="7980F34C" w14:textId="2A35309F" w:rsidR="009A71A8" w:rsidRPr="00A11C6D" w:rsidRDefault="00674A8F">
      <w:pPr>
        <w:pStyle w:val="P68B1DB1-Normal21"/>
        <w:spacing w:before="120" w:after="120" w:line="240" w:lineRule="auto"/>
        <w:ind w:left="970"/>
        <w:jc w:val="both"/>
        <w:rPr>
          <w:i/>
          <w:noProof/>
          <w:spacing w:val="-6"/>
          <w:lang w:val="sk-SK"/>
        </w:rPr>
      </w:pPr>
      <w:r w:rsidRPr="00A11C6D">
        <w:rPr>
          <w:noProof/>
          <w:spacing w:val="-6"/>
          <w:lang w:val="sk-SK"/>
        </w:rPr>
        <w:t>V súlade</w:t>
      </w:r>
      <w:r w:rsidR="00C73367" w:rsidRPr="00A11C6D">
        <w:rPr>
          <w:noProof/>
          <w:spacing w:val="-6"/>
          <w:lang w:val="sk-SK"/>
        </w:rPr>
        <w:t xml:space="preserve"> s </w:t>
      </w:r>
      <w:r w:rsidRPr="00A11C6D">
        <w:rPr>
          <w:noProof/>
          <w:spacing w:val="-6"/>
          <w:lang w:val="sk-SK"/>
        </w:rPr>
        <w:t>článkom 24 ods. 2 nariadenia (EÚ) 2021/241 Rumunsko po splnení príslušných dohodnutých míľnikov</w:t>
      </w:r>
      <w:r w:rsidR="00C73367" w:rsidRPr="00A11C6D">
        <w:rPr>
          <w:noProof/>
          <w:spacing w:val="-6"/>
          <w:lang w:val="sk-SK"/>
        </w:rPr>
        <w:t xml:space="preserve"> a </w:t>
      </w:r>
      <w:r w:rsidRPr="00A11C6D">
        <w:rPr>
          <w:noProof/>
          <w:spacing w:val="-6"/>
          <w:lang w:val="sk-SK"/>
        </w:rPr>
        <w:t>cieľov uvedených</w:t>
      </w:r>
      <w:r w:rsidR="00C73367" w:rsidRPr="00A11C6D">
        <w:rPr>
          <w:noProof/>
          <w:spacing w:val="-6"/>
          <w:lang w:val="sk-SK"/>
        </w:rPr>
        <w:t xml:space="preserve"> v </w:t>
      </w:r>
      <w:r w:rsidRPr="00A11C6D">
        <w:rPr>
          <w:noProof/>
          <w:spacing w:val="-6"/>
          <w:lang w:val="sk-SK"/>
        </w:rPr>
        <w:t>oddiele 2.1 tejto prílohy predloží Komisii riadne odôvodnenú žiadosť</w:t>
      </w:r>
      <w:r w:rsidR="00C73367" w:rsidRPr="00A11C6D">
        <w:rPr>
          <w:noProof/>
          <w:spacing w:val="-6"/>
          <w:lang w:val="sk-SK"/>
        </w:rPr>
        <w:t xml:space="preserve"> o </w:t>
      </w:r>
      <w:r w:rsidRPr="00A11C6D">
        <w:rPr>
          <w:noProof/>
          <w:spacing w:val="-6"/>
          <w:lang w:val="sk-SK"/>
        </w:rPr>
        <w:t>platbu finančného príspevku</w:t>
      </w:r>
      <w:r w:rsidR="00C73367" w:rsidRPr="00A11C6D">
        <w:rPr>
          <w:noProof/>
          <w:spacing w:val="-6"/>
          <w:lang w:val="sk-SK"/>
        </w:rPr>
        <w:t xml:space="preserve"> a </w:t>
      </w:r>
      <w:r w:rsidRPr="00A11C6D">
        <w:rPr>
          <w:noProof/>
          <w:spacing w:val="-6"/>
          <w:lang w:val="sk-SK"/>
        </w:rPr>
        <w:t>prípadne úveru. Rumunsko zabezpečí, aby Komisia mala na požiadanie úplný prístup</w:t>
      </w:r>
      <w:r w:rsidR="00C73367" w:rsidRPr="00A11C6D">
        <w:rPr>
          <w:noProof/>
          <w:spacing w:val="-6"/>
          <w:lang w:val="sk-SK"/>
        </w:rPr>
        <w:t xml:space="preserve"> k </w:t>
      </w:r>
      <w:r w:rsidRPr="00A11C6D">
        <w:rPr>
          <w:noProof/>
          <w:spacing w:val="-6"/>
          <w:lang w:val="sk-SK"/>
        </w:rPr>
        <w:t>podkladovým relevantným údajom, ktoré podporujú riadne odôvodnenie žiadosti</w:t>
      </w:r>
      <w:r w:rsidR="00C73367" w:rsidRPr="00A11C6D">
        <w:rPr>
          <w:noProof/>
          <w:spacing w:val="-6"/>
          <w:lang w:val="sk-SK"/>
        </w:rPr>
        <w:t xml:space="preserve"> o </w:t>
      </w:r>
      <w:r w:rsidRPr="00A11C6D">
        <w:rPr>
          <w:noProof/>
          <w:spacing w:val="-6"/>
          <w:lang w:val="sk-SK"/>
        </w:rPr>
        <w:t>platbu,</w:t>
      </w:r>
      <w:r w:rsidR="00C73367" w:rsidRPr="00A11C6D">
        <w:rPr>
          <w:noProof/>
          <w:spacing w:val="-6"/>
          <w:lang w:val="sk-SK"/>
        </w:rPr>
        <w:t xml:space="preserve"> a </w:t>
      </w:r>
      <w:r w:rsidRPr="00A11C6D">
        <w:rPr>
          <w:noProof/>
          <w:spacing w:val="-6"/>
          <w:lang w:val="sk-SK"/>
        </w:rPr>
        <w:t>to tak na účely posúdenia žiadosti</w:t>
      </w:r>
      <w:r w:rsidR="00C73367" w:rsidRPr="00A11C6D">
        <w:rPr>
          <w:noProof/>
          <w:spacing w:val="-6"/>
          <w:lang w:val="sk-SK"/>
        </w:rPr>
        <w:t xml:space="preserve"> o </w:t>
      </w:r>
      <w:r w:rsidRPr="00A11C6D">
        <w:rPr>
          <w:noProof/>
          <w:spacing w:val="-6"/>
          <w:lang w:val="sk-SK"/>
        </w:rPr>
        <w:t>platbu</w:t>
      </w:r>
      <w:r w:rsidR="00C73367" w:rsidRPr="00A11C6D">
        <w:rPr>
          <w:noProof/>
          <w:spacing w:val="-6"/>
          <w:lang w:val="sk-SK"/>
        </w:rPr>
        <w:t xml:space="preserve"> v </w:t>
      </w:r>
      <w:r w:rsidRPr="00A11C6D">
        <w:rPr>
          <w:noProof/>
          <w:spacing w:val="-6"/>
          <w:lang w:val="sk-SK"/>
        </w:rPr>
        <w:t>súlade</w:t>
      </w:r>
      <w:r w:rsidR="00C73367" w:rsidRPr="00A11C6D">
        <w:rPr>
          <w:noProof/>
          <w:spacing w:val="-6"/>
          <w:lang w:val="sk-SK"/>
        </w:rPr>
        <w:t xml:space="preserve"> s </w:t>
      </w:r>
      <w:r w:rsidRPr="00A11C6D">
        <w:rPr>
          <w:noProof/>
          <w:spacing w:val="-6"/>
          <w:lang w:val="sk-SK"/>
        </w:rPr>
        <w:t>článkom 24 ods. 3 nariadenia (EÚ) 2021/241, ako aj na účely auditu</w:t>
      </w:r>
      <w:r w:rsidR="00C73367" w:rsidRPr="00A11C6D">
        <w:rPr>
          <w:noProof/>
          <w:spacing w:val="-6"/>
          <w:lang w:val="sk-SK"/>
        </w:rPr>
        <w:t xml:space="preserve"> a </w:t>
      </w:r>
      <w:r w:rsidRPr="00A11C6D">
        <w:rPr>
          <w:noProof/>
          <w:spacing w:val="-6"/>
          <w:lang w:val="sk-SK"/>
        </w:rPr>
        <w:t>kontroly.</w:t>
      </w:r>
    </w:p>
    <w:p w14:paraId="3FE9F23F" w14:textId="77777777" w:rsidR="009A71A8" w:rsidRPr="00A11C6D" w:rsidRDefault="009A71A8">
      <w:pPr>
        <w:rPr>
          <w:noProof/>
          <w:spacing w:val="-6"/>
          <w:lang w:val="sk-SK"/>
        </w:rPr>
      </w:pPr>
    </w:p>
    <w:sectPr w:rsidR="009A71A8" w:rsidRPr="00A11C6D">
      <w:headerReference w:type="even" r:id="rId379"/>
      <w:headerReference w:type="default" r:id="rId380"/>
      <w:footerReference w:type="even" r:id="rId381"/>
      <w:footerReference w:type="default" r:id="rId382"/>
      <w:headerReference w:type="first" r:id="rId383"/>
      <w:footerReference w:type="first" r:id="rId384"/>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66EF1" w14:textId="77777777" w:rsidR="009A71A8" w:rsidRDefault="00674A8F">
      <w:pPr>
        <w:spacing w:after="0" w:line="240" w:lineRule="auto"/>
      </w:pPr>
      <w:r>
        <w:separator/>
      </w:r>
    </w:p>
  </w:endnote>
  <w:endnote w:type="continuationSeparator" w:id="0">
    <w:p w14:paraId="4BF9BB90" w14:textId="77777777" w:rsidR="009A71A8" w:rsidRDefault="00674A8F">
      <w:pPr>
        <w:spacing w:after="0" w:line="240" w:lineRule="auto"/>
      </w:pPr>
      <w:r>
        <w:continuationSeparator/>
      </w:r>
    </w:p>
  </w:endnote>
  <w:endnote w:type="continuationNotice" w:id="1">
    <w:p w14:paraId="1D61DA79" w14:textId="77777777" w:rsidR="009A71A8" w:rsidRDefault="009A7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quot;Calibri&quot;,sans-serif">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56F08" w14:textId="1B1672BE" w:rsidR="00674A8F" w:rsidRPr="00322504" w:rsidRDefault="00674A8F" w:rsidP="0032250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F646" w14:textId="77777777" w:rsidR="009A71A8" w:rsidRDefault="009A71A8">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173" w14:textId="77777777" w:rsidR="009A71A8" w:rsidRDefault="009A71A8">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06218"/>
      <w:docPartObj>
        <w:docPartGallery w:val="Page Numbers (Bottom of Page)"/>
        <w:docPartUnique/>
      </w:docPartObj>
    </w:sdtPr>
    <w:sdtEndPr>
      <w:rPr>
        <w:noProof/>
      </w:rPr>
    </w:sdtEndPr>
    <w:sdtContent>
      <w:p w14:paraId="2A414739" w14:textId="4EC19538"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8CEC9" w14:textId="77777777" w:rsidR="009A71A8" w:rsidRDefault="009A71A8">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C691" w14:textId="77777777" w:rsidR="009A71A8" w:rsidRDefault="009A71A8">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780333"/>
      <w:docPartObj>
        <w:docPartGallery w:val="Page Numbers (Bottom of Page)"/>
        <w:docPartUnique/>
      </w:docPartObj>
    </w:sdtPr>
    <w:sdtEndPr>
      <w:rPr>
        <w:noProof/>
      </w:rPr>
    </w:sdtEndPr>
    <w:sdtContent>
      <w:p w14:paraId="5A7EDD10" w14:textId="6D954941"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AF18" w14:textId="77777777" w:rsidR="009A71A8" w:rsidRDefault="009A71A8">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2CA2B" w14:textId="77777777" w:rsidR="009A71A8" w:rsidRDefault="009A71A8">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136983"/>
      <w:docPartObj>
        <w:docPartGallery w:val="Page Numbers (Bottom of Page)"/>
        <w:docPartUnique/>
      </w:docPartObj>
    </w:sdtPr>
    <w:sdtEndPr>
      <w:rPr>
        <w:noProof/>
      </w:rPr>
    </w:sdtEndPr>
    <w:sdtContent>
      <w:p w14:paraId="6D9449F3" w14:textId="46DE5C07"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05AD8" w14:textId="77777777" w:rsidR="009A71A8" w:rsidRDefault="009A71A8">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3C90F" w14:textId="77777777" w:rsidR="009A71A8" w:rsidRDefault="009A71A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310977"/>
      <w:docPartObj>
        <w:docPartGallery w:val="Page Numbers (Bottom of Page)"/>
        <w:docPartUnique/>
      </w:docPartObj>
    </w:sdtPr>
    <w:sdtEndPr>
      <w:rPr>
        <w:noProof/>
      </w:rPr>
    </w:sdtEndPr>
    <w:sdtContent>
      <w:p w14:paraId="4E842DF5" w14:textId="6F906F59" w:rsidR="009A71A8" w:rsidRDefault="00674A8F">
        <w:pPr>
          <w:pStyle w:val="Footer"/>
          <w:jc w:val="center"/>
        </w:pPr>
        <w:r>
          <w:fldChar w:fldCharType="begin"/>
        </w:r>
        <w:r>
          <w:instrText xml:space="preserve"> PAGE   \* MERGEFORMAT </w:instrText>
        </w:r>
        <w:r>
          <w:fldChar w:fldCharType="separate"/>
        </w:r>
        <w:r w:rsidR="00322504">
          <w:rPr>
            <w:noProof/>
          </w:rPr>
          <w:t>10</w:t>
        </w:r>
        <w:r>
          <w:fldChar w:fldCharType="end"/>
        </w:r>
      </w:p>
    </w:sdtContent>
  </w:sdt>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071469"/>
      <w:docPartObj>
        <w:docPartGallery w:val="Page Numbers (Bottom of Page)"/>
        <w:docPartUnique/>
      </w:docPartObj>
    </w:sdtPr>
    <w:sdtEndPr>
      <w:rPr>
        <w:noProof/>
      </w:rPr>
    </w:sdtEndPr>
    <w:sdtContent>
      <w:p w14:paraId="547267D0" w14:textId="4A9141D9"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6193" w14:textId="77777777" w:rsidR="009A71A8" w:rsidRDefault="009A71A8">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3A33D" w14:textId="77777777" w:rsidR="009A71A8" w:rsidRDefault="009A71A8">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268731"/>
      <w:docPartObj>
        <w:docPartGallery w:val="Page Numbers (Bottom of Page)"/>
        <w:docPartUnique/>
      </w:docPartObj>
    </w:sdtPr>
    <w:sdtEndPr>
      <w:rPr>
        <w:noProof/>
      </w:rPr>
    </w:sdtEndPr>
    <w:sdtContent>
      <w:p w14:paraId="12CF66FD" w14:textId="39C38672"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4025" w14:textId="77777777" w:rsidR="009A71A8" w:rsidRDefault="009A71A8">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35FB6" w14:textId="77777777" w:rsidR="009A71A8" w:rsidRDefault="009A71A8">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E5C8E" w14:textId="77777777" w:rsidR="009A71A8" w:rsidRDefault="00674A8F">
    <w:pPr>
      <w:pStyle w:val="Footer"/>
      <w:jc w:val="center"/>
      <w:rPr>
        <w:rFonts w:ascii="Arial" w:hAnsi="Arial" w:cs="Arial"/>
        <w:b/>
      </w:rPr>
    </w:pPr>
    <w:r>
      <w:fldChar w:fldCharType="begin"/>
    </w:r>
    <w:r>
      <w:instrText xml:space="preserve"> PAGE  \* MERGEFORMAT </w:instrText>
    </w:r>
    <w:r>
      <w:fldChar w:fldCharType="separate"/>
    </w:r>
    <w:r>
      <w:t>393</w: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8008E" w14:textId="77777777" w:rsidR="009A71A8" w:rsidRDefault="009A71A8">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1A4D9" w14:textId="77777777" w:rsidR="009A71A8" w:rsidRDefault="009A71A8">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04B45" w14:textId="77777777" w:rsidR="009A71A8" w:rsidRDefault="00674A8F">
    <w:pPr>
      <w:pStyle w:val="FooterLandscape"/>
      <w:jc w:val="center"/>
      <w:rPr>
        <w:rFonts w:ascii="Arial" w:hAnsi="Arial" w:cs="Arial"/>
        <w:b/>
      </w:rPr>
    </w:pPr>
    <w:r>
      <w:fldChar w:fldCharType="begin"/>
    </w:r>
    <w:r>
      <w:instrText xml:space="preserve"> PAGE  \* MERGEFORMAT </w:instrText>
    </w:r>
    <w:r>
      <w:fldChar w:fldCharType="separate"/>
    </w:r>
    <w:r>
      <w:t>414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9E253" w14:textId="77777777" w:rsidR="009A71A8" w:rsidRDefault="009A71A8">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830AD" w14:textId="77777777" w:rsidR="009A71A8" w:rsidRDefault="009A71A8">
    <w:pPr>
      <w:pStyle w:val="FooterLandscape"/>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32311"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002387"/>
      <w:docPartObj>
        <w:docPartGallery w:val="Page Numbers (Bottom of Page)"/>
        <w:docPartUnique/>
      </w:docPartObj>
    </w:sdtPr>
    <w:sdtEndPr>
      <w:rPr>
        <w:noProof/>
      </w:rPr>
    </w:sdtEndPr>
    <w:sdtContent>
      <w:p w14:paraId="24480359" w14:textId="3D0FE834"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C37A7" w14:textId="77777777" w:rsidR="009A71A8" w:rsidRDefault="009A71A8">
    <w:pPr>
      <w:pBdr>
        <w:top w:val="nil"/>
        <w:left w:val="nil"/>
        <w:bottom w:val="nil"/>
        <w:right w:val="nil"/>
        <w:between w:val="nil"/>
      </w:pBdr>
      <w:tabs>
        <w:tab w:val="center" w:pos="7285"/>
        <w:tab w:val="center" w:pos="10913"/>
        <w:tab w:val="right" w:pos="15137"/>
      </w:tabs>
      <w:spacing w:before="360" w:after="0"/>
      <w:ind w:left="-567" w:right="-567"/>
      <w:rPr>
        <w:color w:val="000000"/>
      </w:rP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C6B4C"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730490"/>
      <w:docPartObj>
        <w:docPartGallery w:val="Page Numbers (Bottom of Page)"/>
        <w:docPartUnique/>
      </w:docPartObj>
    </w:sdtPr>
    <w:sdtEndPr>
      <w:rPr>
        <w:noProof/>
      </w:rPr>
    </w:sdtEndPr>
    <w:sdtContent>
      <w:p w14:paraId="57A3FA13" w14:textId="519A00DE"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DFBD" w14:textId="77777777" w:rsidR="009A71A8" w:rsidRDefault="009A71A8">
    <w:pPr>
      <w:pBdr>
        <w:top w:val="nil"/>
        <w:left w:val="nil"/>
        <w:bottom w:val="nil"/>
        <w:right w:val="nil"/>
        <w:between w:val="nil"/>
      </w:pBdr>
      <w:tabs>
        <w:tab w:val="center" w:pos="7285"/>
        <w:tab w:val="center" w:pos="10913"/>
        <w:tab w:val="right" w:pos="15137"/>
      </w:tabs>
      <w:spacing w:before="360" w:after="0"/>
      <w:ind w:left="-567" w:right="-567"/>
      <w:rPr>
        <w:color w:val="000000"/>
      </w:rP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0B483" w14:textId="77777777" w:rsidR="009A71A8" w:rsidRDefault="009A71A8">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337363"/>
      <w:docPartObj>
        <w:docPartGallery w:val="Page Numbers (Bottom of Page)"/>
        <w:docPartUnique/>
      </w:docPartObj>
    </w:sdtPr>
    <w:sdtEndPr>
      <w:rPr>
        <w:noProof/>
      </w:rPr>
    </w:sdtEndPr>
    <w:sdtContent>
      <w:p w14:paraId="41740C36" w14:textId="6B452BB8"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6A5B3" w14:textId="77777777" w:rsidR="009A71A8" w:rsidRDefault="009A71A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EF03B" w14:textId="77777777" w:rsidR="009A71A8" w:rsidRDefault="009A71A8">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1774B"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954368"/>
      <w:docPartObj>
        <w:docPartGallery w:val="Page Numbers (Bottom of Page)"/>
        <w:docPartUnique/>
      </w:docPartObj>
    </w:sdtPr>
    <w:sdtEndPr>
      <w:rPr>
        <w:noProof/>
      </w:rPr>
    </w:sdtEndPr>
    <w:sdtContent>
      <w:p w14:paraId="055BBCB8" w14:textId="717E407F"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6ED3D" w14:textId="77777777" w:rsidR="009A71A8" w:rsidRDefault="009A71A8">
    <w:pPr>
      <w:pStyle w:val="FooterLandscape"/>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B2310"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409733"/>
      <w:docPartObj>
        <w:docPartGallery w:val="Page Numbers (Bottom of Page)"/>
        <w:docPartUnique/>
      </w:docPartObj>
    </w:sdtPr>
    <w:sdtEndPr>
      <w:rPr>
        <w:noProof/>
      </w:rPr>
    </w:sdtEndPr>
    <w:sdtContent>
      <w:p w14:paraId="4EA8E547" w14:textId="5CEAA120"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EFDAB" w14:textId="77777777" w:rsidR="009A71A8" w:rsidRDefault="009A71A8">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01CDF"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938693"/>
      <w:docPartObj>
        <w:docPartGallery w:val="Page Numbers (Bottom of Page)"/>
        <w:docPartUnique/>
      </w:docPartObj>
    </w:sdtPr>
    <w:sdtEndPr>
      <w:rPr>
        <w:noProof/>
      </w:rPr>
    </w:sdtEndPr>
    <w:sdtContent>
      <w:p w14:paraId="370DC44E" w14:textId="5B4B35E6"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72B74" w14:textId="77777777" w:rsidR="009A71A8" w:rsidRDefault="009A71A8">
    <w:pPr>
      <w:pStyle w:val="FooterLandscape"/>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6040"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578309"/>
      <w:docPartObj>
        <w:docPartGallery w:val="Page Numbers (Bottom of Page)"/>
        <w:docPartUnique/>
      </w:docPartObj>
    </w:sdtPr>
    <w:sdtEndPr>
      <w:rPr>
        <w:noProof/>
      </w:rPr>
    </w:sdtEndPr>
    <w:sdtContent>
      <w:p w14:paraId="25DF3319" w14:textId="79F8A724"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13378"/>
      <w:docPartObj>
        <w:docPartGallery w:val="Page Numbers (Bottom of Page)"/>
        <w:docPartUnique/>
      </w:docPartObj>
    </w:sdtPr>
    <w:sdtEndPr>
      <w:rPr>
        <w:noProof/>
      </w:rPr>
    </w:sdtEndPr>
    <w:sdtContent>
      <w:p w14:paraId="55E247E8" w14:textId="7A9D434D"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ED34D" w14:textId="77777777" w:rsidR="009A71A8" w:rsidRDefault="009A71A8">
    <w:pPr>
      <w:pStyle w:val="FooterLandscape"/>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2F28E"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098179"/>
      <w:docPartObj>
        <w:docPartGallery w:val="Page Numbers (Bottom of Page)"/>
        <w:docPartUnique/>
      </w:docPartObj>
    </w:sdtPr>
    <w:sdtEndPr>
      <w:rPr>
        <w:noProof/>
      </w:rPr>
    </w:sdtEndPr>
    <w:sdtContent>
      <w:p w14:paraId="58174F61" w14:textId="1950309C"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88888" w14:textId="77777777" w:rsidR="009A71A8" w:rsidRDefault="009A71A8">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DE074"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867993"/>
      <w:docPartObj>
        <w:docPartGallery w:val="Page Numbers (Bottom of Page)"/>
        <w:docPartUnique/>
      </w:docPartObj>
    </w:sdtPr>
    <w:sdtEndPr>
      <w:rPr>
        <w:noProof/>
      </w:rPr>
    </w:sdtEndPr>
    <w:sdtContent>
      <w:p w14:paraId="097BBE27" w14:textId="62654E8F"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C6DE" w14:textId="77777777" w:rsidR="009A71A8" w:rsidRDefault="009A71A8">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BD2D"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868994"/>
      <w:docPartObj>
        <w:docPartGallery w:val="Page Numbers (Bottom of Page)"/>
        <w:docPartUnique/>
      </w:docPartObj>
    </w:sdtPr>
    <w:sdtEndPr>
      <w:rPr>
        <w:noProof/>
      </w:rPr>
    </w:sdtEndPr>
    <w:sdtContent>
      <w:p w14:paraId="1218A1C9" w14:textId="13116A1A"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ACC2D" w14:textId="77777777" w:rsidR="009A71A8" w:rsidRDefault="009A71A8">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1504D" w14:textId="77777777" w:rsidR="009A71A8" w:rsidRDefault="009A71A8">
    <w:pPr>
      <w:pStyle w:val="FooterLandscape"/>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62A3E"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083653"/>
      <w:docPartObj>
        <w:docPartGallery w:val="Page Numbers (Bottom of Page)"/>
        <w:docPartUnique/>
      </w:docPartObj>
    </w:sdtPr>
    <w:sdtEndPr>
      <w:rPr>
        <w:noProof/>
      </w:rPr>
    </w:sdtEndPr>
    <w:sdtContent>
      <w:p w14:paraId="43786E4D" w14:textId="748D90E2"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A8D4B" w14:textId="77777777" w:rsidR="009A71A8" w:rsidRDefault="009A71A8">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6CD81"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664046"/>
      <w:docPartObj>
        <w:docPartGallery w:val="Page Numbers (Bottom of Page)"/>
        <w:docPartUnique/>
      </w:docPartObj>
    </w:sdtPr>
    <w:sdtEndPr>
      <w:rPr>
        <w:noProof/>
      </w:rPr>
    </w:sdtEndPr>
    <w:sdtContent>
      <w:p w14:paraId="5358684F" w14:textId="532BDFD7"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13824" w14:textId="77777777" w:rsidR="009A71A8" w:rsidRDefault="009A71A8">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BE465"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857762"/>
      <w:docPartObj>
        <w:docPartGallery w:val="Page Numbers (Bottom of Page)"/>
        <w:docPartUnique/>
      </w:docPartObj>
    </w:sdtPr>
    <w:sdtEndPr>
      <w:rPr>
        <w:noProof/>
      </w:rPr>
    </w:sdtEndPr>
    <w:sdtContent>
      <w:p w14:paraId="64E51881" w14:textId="78829BCC"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46483" w14:textId="77777777" w:rsidR="009A71A8" w:rsidRDefault="009A71A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F6F50" w14:textId="77777777" w:rsidR="009A71A8" w:rsidRDefault="009A71A8">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83E6"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413114"/>
      <w:docPartObj>
        <w:docPartGallery w:val="Page Numbers (Bottom of Page)"/>
        <w:docPartUnique/>
      </w:docPartObj>
    </w:sdtPr>
    <w:sdtEndPr>
      <w:rPr>
        <w:noProof/>
      </w:rPr>
    </w:sdtEndPr>
    <w:sdtContent>
      <w:p w14:paraId="0ED98E2E" w14:textId="72177B40"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61E40" w14:textId="77777777" w:rsidR="009A71A8" w:rsidRDefault="009A71A8">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F98B6"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309171"/>
      <w:docPartObj>
        <w:docPartGallery w:val="Page Numbers (Bottom of Page)"/>
        <w:docPartUnique/>
      </w:docPartObj>
    </w:sdtPr>
    <w:sdtEndPr>
      <w:rPr>
        <w:noProof/>
      </w:rPr>
    </w:sdtEndPr>
    <w:sdtContent>
      <w:p w14:paraId="3E81570C" w14:textId="30F3F7B0"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FDAE" w14:textId="77777777" w:rsidR="009A71A8" w:rsidRDefault="009A71A8">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964F"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452548"/>
      <w:docPartObj>
        <w:docPartGallery w:val="Page Numbers (Bottom of Page)"/>
        <w:docPartUnique/>
      </w:docPartObj>
    </w:sdtPr>
    <w:sdtEndPr>
      <w:rPr>
        <w:noProof/>
      </w:rPr>
    </w:sdtEndPr>
    <w:sdtContent>
      <w:p w14:paraId="3F54A358" w14:textId="038D57C2"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D7AB" w14:textId="77777777" w:rsidR="009A71A8" w:rsidRDefault="009A71A8">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472F" w14:textId="77777777" w:rsidR="009A71A8" w:rsidRDefault="009A71A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382872"/>
      <w:docPartObj>
        <w:docPartGallery w:val="Page Numbers (Bottom of Page)"/>
        <w:docPartUnique/>
      </w:docPartObj>
    </w:sdtPr>
    <w:sdtEndPr>
      <w:rPr>
        <w:noProof/>
      </w:rPr>
    </w:sdtEndPr>
    <w:sdtContent>
      <w:p w14:paraId="64424C38" w14:textId="75458DEC"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9A71A8" w14:paraId="19BD1C23" w14:textId="77777777">
      <w:trPr>
        <w:jc w:val="center"/>
      </w:trPr>
      <w:tc>
        <w:tcPr>
          <w:tcW w:w="5000" w:type="pct"/>
          <w:gridSpan w:val="7"/>
          <w:shd w:val="clear" w:color="auto" w:fill="auto"/>
          <w:tcMar>
            <w:top w:w="57" w:type="dxa"/>
          </w:tcMar>
        </w:tcPr>
        <w:p w14:paraId="02412F38" w14:textId="77777777" w:rsidR="009A71A8" w:rsidRDefault="009A71A8">
          <w:pPr>
            <w:pStyle w:val="FooterText"/>
            <w:pBdr>
              <w:top w:val="single" w:sz="4" w:space="1" w:color="auto"/>
            </w:pBdr>
            <w:spacing w:before="200"/>
            <w:rPr>
              <w:sz w:val="2"/>
            </w:rPr>
          </w:pPr>
        </w:p>
      </w:tc>
    </w:tr>
    <w:tr w:rsidR="009A71A8" w14:paraId="0FE3C602" w14:textId="77777777">
      <w:trPr>
        <w:jc w:val="center"/>
      </w:trPr>
      <w:tc>
        <w:tcPr>
          <w:tcW w:w="2500" w:type="pct"/>
          <w:gridSpan w:val="2"/>
          <w:shd w:val="clear" w:color="auto" w:fill="auto"/>
          <w:tcMar>
            <w:top w:w="0" w:type="dxa"/>
          </w:tcMar>
        </w:tcPr>
        <w:p w14:paraId="06ED2551" w14:textId="74112057" w:rsidR="009A71A8" w:rsidRDefault="00674A8F">
          <w:pPr>
            <w:pStyle w:val="FooterText"/>
          </w:pPr>
          <w:r>
            <w:t>12319/21 ADD 1</w:t>
          </w:r>
        </w:p>
      </w:tc>
      <w:tc>
        <w:tcPr>
          <w:tcW w:w="625" w:type="pct"/>
          <w:shd w:val="clear" w:color="auto" w:fill="auto"/>
          <w:tcMar>
            <w:top w:w="0" w:type="dxa"/>
          </w:tcMar>
        </w:tcPr>
        <w:p w14:paraId="52BD3A30" w14:textId="77777777" w:rsidR="009A71A8" w:rsidRDefault="009A71A8">
          <w:pPr>
            <w:pStyle w:val="FooterText"/>
            <w:jc w:val="center"/>
          </w:pPr>
        </w:p>
      </w:tc>
      <w:tc>
        <w:tcPr>
          <w:tcW w:w="1286" w:type="pct"/>
          <w:gridSpan w:val="3"/>
          <w:shd w:val="clear" w:color="auto" w:fill="auto"/>
          <w:tcMar>
            <w:top w:w="0" w:type="dxa"/>
          </w:tcMar>
        </w:tcPr>
        <w:p w14:paraId="406E3242" w14:textId="77777777" w:rsidR="009A71A8" w:rsidRDefault="00674A8F">
          <w:pPr>
            <w:pStyle w:val="FooterText"/>
            <w:jc w:val="center"/>
          </w:pPr>
          <w:r>
            <w:t>JGR/sr</w:t>
          </w:r>
        </w:p>
      </w:tc>
      <w:tc>
        <w:tcPr>
          <w:tcW w:w="589" w:type="pct"/>
          <w:shd w:val="clear" w:color="auto" w:fill="auto"/>
          <w:tcMar>
            <w:top w:w="0" w:type="dxa"/>
          </w:tcMar>
        </w:tcPr>
        <w:p w14:paraId="5E8ADA41" w14:textId="77777777" w:rsidR="009A71A8" w:rsidRDefault="00674A8F">
          <w:pPr>
            <w:pStyle w:val="FooterText"/>
            <w:jc w:val="right"/>
          </w:pPr>
          <w:r>
            <w:fldChar w:fldCharType="begin"/>
          </w:r>
          <w:r>
            <w:instrText xml:space="preserve"> PAGE  \* MERGEFORMAT </w:instrText>
          </w:r>
          <w:r>
            <w:fldChar w:fldCharType="separate"/>
          </w:r>
          <w:r>
            <w:t>128</w:t>
          </w:r>
          <w:r>
            <w:fldChar w:fldCharType="end"/>
          </w:r>
        </w:p>
      </w:tc>
    </w:tr>
    <w:tr w:rsidR="009A71A8" w14:paraId="39A69FC6" w14:textId="77777777">
      <w:trPr>
        <w:jc w:val="center"/>
      </w:trPr>
      <w:tc>
        <w:tcPr>
          <w:tcW w:w="1774" w:type="pct"/>
          <w:shd w:val="clear" w:color="auto" w:fill="auto"/>
        </w:tcPr>
        <w:p w14:paraId="302FFEC3" w14:textId="77777777" w:rsidR="009A71A8" w:rsidRDefault="009A71A8">
          <w:pPr>
            <w:pStyle w:val="FooterText"/>
            <w:spacing w:before="40"/>
          </w:pPr>
        </w:p>
      </w:tc>
      <w:tc>
        <w:tcPr>
          <w:tcW w:w="1455" w:type="pct"/>
          <w:gridSpan w:val="3"/>
          <w:shd w:val="clear" w:color="auto" w:fill="auto"/>
        </w:tcPr>
        <w:p w14:paraId="3C4D55FB" w14:textId="77777777" w:rsidR="009A71A8" w:rsidRDefault="00674A8F">
          <w:pPr>
            <w:pStyle w:val="FooterText"/>
            <w:spacing w:before="40"/>
            <w:jc w:val="center"/>
          </w:pPr>
          <w:r>
            <w:t>ECOMP 1A</w:t>
          </w:r>
        </w:p>
      </w:tc>
      <w:tc>
        <w:tcPr>
          <w:tcW w:w="742" w:type="pct"/>
          <w:shd w:val="clear" w:color="auto" w:fill="auto"/>
        </w:tcPr>
        <w:p w14:paraId="7DE86189" w14:textId="77777777" w:rsidR="009A71A8" w:rsidRDefault="009A71A8">
          <w:pPr>
            <w:pStyle w:val="FooterText"/>
            <w:jc w:val="center"/>
            <w:rPr>
              <w:b/>
              <w:position w:val="-4"/>
              <w:sz w:val="36"/>
            </w:rPr>
          </w:pPr>
        </w:p>
      </w:tc>
      <w:tc>
        <w:tcPr>
          <w:tcW w:w="1029" w:type="pct"/>
          <w:gridSpan w:val="2"/>
          <w:shd w:val="clear" w:color="auto" w:fill="auto"/>
        </w:tcPr>
        <w:p w14:paraId="56F2BF6D" w14:textId="77777777" w:rsidR="009A71A8" w:rsidRDefault="00674A8F">
          <w:pPr>
            <w:pStyle w:val="P68B1DB1-FooterText39"/>
            <w:jc w:val="right"/>
            <w:rPr>
              <w:sz w:val="16"/>
            </w:rPr>
          </w:pPr>
          <w:r>
            <w:t>SK</w:t>
          </w:r>
        </w:p>
      </w:tc>
    </w:tr>
  </w:tbl>
  <w:p w14:paraId="484C4D57" w14:textId="77777777" w:rsidR="009A71A8" w:rsidRDefault="009A71A8">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4C09" w14:textId="77777777" w:rsidR="009A71A8" w:rsidRDefault="009A71A8">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649D" w14:textId="77777777" w:rsidR="009A71A8" w:rsidRDefault="009A71A8">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9A71A8" w14:paraId="7F5EF848" w14:textId="77777777">
      <w:trPr>
        <w:jc w:val="center"/>
      </w:trPr>
      <w:tc>
        <w:tcPr>
          <w:tcW w:w="5000" w:type="pct"/>
          <w:gridSpan w:val="7"/>
          <w:shd w:val="clear" w:color="auto" w:fill="auto"/>
          <w:tcMar>
            <w:top w:w="57" w:type="dxa"/>
          </w:tcMar>
        </w:tcPr>
        <w:p w14:paraId="74F1E805" w14:textId="77777777" w:rsidR="009A71A8" w:rsidRDefault="009A71A8">
          <w:pPr>
            <w:pStyle w:val="FooterText"/>
            <w:pBdr>
              <w:top w:val="single" w:sz="4" w:space="1" w:color="auto"/>
            </w:pBdr>
            <w:spacing w:before="200"/>
            <w:rPr>
              <w:sz w:val="2"/>
            </w:rPr>
          </w:pPr>
        </w:p>
      </w:tc>
    </w:tr>
    <w:tr w:rsidR="009A71A8" w14:paraId="5EF0BCBE" w14:textId="77777777">
      <w:trPr>
        <w:jc w:val="center"/>
      </w:trPr>
      <w:tc>
        <w:tcPr>
          <w:tcW w:w="2500" w:type="pct"/>
          <w:gridSpan w:val="2"/>
          <w:shd w:val="clear" w:color="auto" w:fill="auto"/>
          <w:tcMar>
            <w:top w:w="0" w:type="dxa"/>
          </w:tcMar>
        </w:tcPr>
        <w:p w14:paraId="7967D4B8" w14:textId="77777777" w:rsidR="009A71A8" w:rsidRDefault="00674A8F">
          <w:pPr>
            <w:pStyle w:val="FooterText"/>
          </w:pPr>
          <w:r>
            <w:t>12319/21 PRIDAŤ 1</w:t>
          </w:r>
        </w:p>
      </w:tc>
      <w:tc>
        <w:tcPr>
          <w:tcW w:w="625" w:type="pct"/>
          <w:shd w:val="clear" w:color="auto" w:fill="auto"/>
          <w:tcMar>
            <w:top w:w="0" w:type="dxa"/>
          </w:tcMar>
        </w:tcPr>
        <w:p w14:paraId="1F588CB5" w14:textId="77777777" w:rsidR="009A71A8" w:rsidRDefault="009A71A8">
          <w:pPr>
            <w:pStyle w:val="FooterText"/>
            <w:jc w:val="center"/>
          </w:pPr>
        </w:p>
      </w:tc>
      <w:tc>
        <w:tcPr>
          <w:tcW w:w="1286" w:type="pct"/>
          <w:gridSpan w:val="3"/>
          <w:shd w:val="clear" w:color="auto" w:fill="auto"/>
          <w:tcMar>
            <w:top w:w="0" w:type="dxa"/>
          </w:tcMar>
        </w:tcPr>
        <w:p w14:paraId="231ACAF5" w14:textId="77777777" w:rsidR="009A71A8" w:rsidRDefault="00674A8F">
          <w:pPr>
            <w:pStyle w:val="FooterText"/>
            <w:jc w:val="center"/>
          </w:pPr>
          <w:r>
            <w:t>JGR/sr</w:t>
          </w:r>
        </w:p>
      </w:tc>
      <w:tc>
        <w:tcPr>
          <w:tcW w:w="589" w:type="pct"/>
          <w:shd w:val="clear" w:color="auto" w:fill="auto"/>
          <w:tcMar>
            <w:top w:w="0" w:type="dxa"/>
          </w:tcMar>
        </w:tcPr>
        <w:p w14:paraId="55E8CC41" w14:textId="77777777" w:rsidR="009A71A8" w:rsidRDefault="00674A8F">
          <w:pPr>
            <w:pStyle w:val="FooterText"/>
            <w:jc w:val="right"/>
          </w:pPr>
          <w:r>
            <w:fldChar w:fldCharType="begin"/>
          </w:r>
          <w:r>
            <w:instrText xml:space="preserve"> PAGE  \* MERGEFORMAT </w:instrText>
          </w:r>
          <w:r>
            <w:fldChar w:fldCharType="separate"/>
          </w:r>
          <w:r>
            <w:t>128</w:t>
          </w:r>
          <w:r>
            <w:fldChar w:fldCharType="end"/>
          </w:r>
        </w:p>
      </w:tc>
    </w:tr>
    <w:tr w:rsidR="009A71A8" w14:paraId="045BAFCC" w14:textId="77777777">
      <w:trPr>
        <w:jc w:val="center"/>
      </w:trPr>
      <w:tc>
        <w:tcPr>
          <w:tcW w:w="1774" w:type="pct"/>
          <w:shd w:val="clear" w:color="auto" w:fill="auto"/>
        </w:tcPr>
        <w:p w14:paraId="5485AAC6" w14:textId="77777777" w:rsidR="009A71A8" w:rsidRDefault="009A71A8">
          <w:pPr>
            <w:pStyle w:val="FooterText"/>
            <w:spacing w:before="40"/>
          </w:pPr>
        </w:p>
      </w:tc>
      <w:tc>
        <w:tcPr>
          <w:tcW w:w="1455" w:type="pct"/>
          <w:gridSpan w:val="3"/>
          <w:shd w:val="clear" w:color="auto" w:fill="auto"/>
        </w:tcPr>
        <w:p w14:paraId="26F56165" w14:textId="77777777" w:rsidR="009A71A8" w:rsidRDefault="00674A8F">
          <w:pPr>
            <w:pStyle w:val="FooterText"/>
            <w:spacing w:before="40"/>
            <w:jc w:val="center"/>
          </w:pPr>
          <w:r>
            <w:t>ECOMP 1A</w:t>
          </w:r>
        </w:p>
      </w:tc>
      <w:tc>
        <w:tcPr>
          <w:tcW w:w="742" w:type="pct"/>
          <w:shd w:val="clear" w:color="auto" w:fill="auto"/>
        </w:tcPr>
        <w:p w14:paraId="2EA63603" w14:textId="77777777" w:rsidR="009A71A8" w:rsidRDefault="009A71A8">
          <w:pPr>
            <w:pStyle w:val="FooterText"/>
            <w:jc w:val="center"/>
            <w:rPr>
              <w:b/>
              <w:position w:val="-4"/>
              <w:sz w:val="36"/>
            </w:rPr>
          </w:pPr>
        </w:p>
      </w:tc>
      <w:tc>
        <w:tcPr>
          <w:tcW w:w="1029" w:type="pct"/>
          <w:gridSpan w:val="2"/>
          <w:shd w:val="clear" w:color="auto" w:fill="auto"/>
        </w:tcPr>
        <w:p w14:paraId="3972CE28" w14:textId="77777777" w:rsidR="009A71A8" w:rsidRDefault="00674A8F">
          <w:pPr>
            <w:pStyle w:val="P68B1DB1-FooterText39"/>
            <w:jc w:val="right"/>
            <w:rPr>
              <w:sz w:val="16"/>
            </w:rPr>
          </w:pPr>
          <w:r>
            <w:t>SK</w:t>
          </w:r>
        </w:p>
      </w:tc>
    </w:tr>
  </w:tbl>
  <w:p w14:paraId="4C73E1BA" w14:textId="77777777" w:rsidR="009A71A8" w:rsidRDefault="009A71A8">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1A85" w14:textId="77777777" w:rsidR="009A71A8" w:rsidRDefault="009A71A8">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986D9" w14:textId="77777777" w:rsidR="009A71A8" w:rsidRDefault="009A71A8">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9A71A8" w14:paraId="550085DF" w14:textId="77777777">
      <w:trPr>
        <w:jc w:val="center"/>
      </w:trPr>
      <w:tc>
        <w:tcPr>
          <w:tcW w:w="5000" w:type="pct"/>
          <w:gridSpan w:val="7"/>
          <w:shd w:val="clear" w:color="auto" w:fill="auto"/>
          <w:tcMar>
            <w:top w:w="57" w:type="dxa"/>
          </w:tcMar>
        </w:tcPr>
        <w:p w14:paraId="62E3B76C" w14:textId="77777777" w:rsidR="009A71A8" w:rsidRDefault="009A71A8">
          <w:pPr>
            <w:pStyle w:val="FooterText"/>
            <w:pBdr>
              <w:top w:val="single" w:sz="4" w:space="1" w:color="auto"/>
            </w:pBdr>
            <w:spacing w:before="200"/>
            <w:rPr>
              <w:sz w:val="2"/>
            </w:rPr>
          </w:pPr>
        </w:p>
      </w:tc>
    </w:tr>
    <w:tr w:rsidR="009A71A8" w14:paraId="5154746C" w14:textId="77777777">
      <w:trPr>
        <w:jc w:val="center"/>
      </w:trPr>
      <w:tc>
        <w:tcPr>
          <w:tcW w:w="2500" w:type="pct"/>
          <w:gridSpan w:val="2"/>
          <w:shd w:val="clear" w:color="auto" w:fill="auto"/>
          <w:tcMar>
            <w:top w:w="0" w:type="dxa"/>
          </w:tcMar>
        </w:tcPr>
        <w:p w14:paraId="101C9B79" w14:textId="77777777" w:rsidR="009A71A8" w:rsidRDefault="00674A8F">
          <w:pPr>
            <w:pStyle w:val="FooterText"/>
          </w:pPr>
          <w:r>
            <w:t>12319/21 PRIDAŤ 1</w:t>
          </w:r>
        </w:p>
      </w:tc>
      <w:tc>
        <w:tcPr>
          <w:tcW w:w="625" w:type="pct"/>
          <w:shd w:val="clear" w:color="auto" w:fill="auto"/>
          <w:tcMar>
            <w:top w:w="0" w:type="dxa"/>
          </w:tcMar>
        </w:tcPr>
        <w:p w14:paraId="3485342B" w14:textId="77777777" w:rsidR="009A71A8" w:rsidRDefault="009A71A8">
          <w:pPr>
            <w:pStyle w:val="FooterText"/>
            <w:jc w:val="center"/>
          </w:pPr>
        </w:p>
      </w:tc>
      <w:tc>
        <w:tcPr>
          <w:tcW w:w="1286" w:type="pct"/>
          <w:gridSpan w:val="3"/>
          <w:shd w:val="clear" w:color="auto" w:fill="auto"/>
          <w:tcMar>
            <w:top w:w="0" w:type="dxa"/>
          </w:tcMar>
        </w:tcPr>
        <w:p w14:paraId="752F2CD6" w14:textId="77777777" w:rsidR="009A71A8" w:rsidRDefault="00674A8F">
          <w:pPr>
            <w:pStyle w:val="FooterText"/>
            <w:jc w:val="center"/>
          </w:pPr>
          <w:r>
            <w:t>JGR/sr</w:t>
          </w:r>
        </w:p>
      </w:tc>
      <w:tc>
        <w:tcPr>
          <w:tcW w:w="589" w:type="pct"/>
          <w:shd w:val="clear" w:color="auto" w:fill="auto"/>
          <w:tcMar>
            <w:top w:w="0" w:type="dxa"/>
          </w:tcMar>
        </w:tcPr>
        <w:p w14:paraId="2DD7F811" w14:textId="77777777" w:rsidR="009A71A8" w:rsidRDefault="00674A8F">
          <w:pPr>
            <w:pStyle w:val="FooterText"/>
            <w:jc w:val="right"/>
          </w:pPr>
          <w:r>
            <w:fldChar w:fldCharType="begin"/>
          </w:r>
          <w:r>
            <w:instrText xml:space="preserve"> PAGE  \* MERGEFORMAT </w:instrText>
          </w:r>
          <w:r>
            <w:fldChar w:fldCharType="separate"/>
          </w:r>
          <w:r>
            <w:t>128</w:t>
          </w:r>
          <w:r>
            <w:fldChar w:fldCharType="end"/>
          </w:r>
        </w:p>
      </w:tc>
    </w:tr>
    <w:tr w:rsidR="009A71A8" w14:paraId="2CB61AAF" w14:textId="77777777">
      <w:trPr>
        <w:jc w:val="center"/>
      </w:trPr>
      <w:tc>
        <w:tcPr>
          <w:tcW w:w="1774" w:type="pct"/>
          <w:shd w:val="clear" w:color="auto" w:fill="auto"/>
        </w:tcPr>
        <w:p w14:paraId="300341AE" w14:textId="77777777" w:rsidR="009A71A8" w:rsidRDefault="009A71A8">
          <w:pPr>
            <w:pStyle w:val="FooterText"/>
            <w:spacing w:before="40"/>
          </w:pPr>
        </w:p>
      </w:tc>
      <w:tc>
        <w:tcPr>
          <w:tcW w:w="1455" w:type="pct"/>
          <w:gridSpan w:val="3"/>
          <w:shd w:val="clear" w:color="auto" w:fill="auto"/>
        </w:tcPr>
        <w:p w14:paraId="07FB8003" w14:textId="77777777" w:rsidR="009A71A8" w:rsidRDefault="00674A8F">
          <w:pPr>
            <w:pStyle w:val="FooterText"/>
            <w:spacing w:before="40"/>
            <w:jc w:val="center"/>
          </w:pPr>
          <w:r>
            <w:t>ECOMP 1A</w:t>
          </w:r>
        </w:p>
      </w:tc>
      <w:tc>
        <w:tcPr>
          <w:tcW w:w="742" w:type="pct"/>
          <w:shd w:val="clear" w:color="auto" w:fill="auto"/>
        </w:tcPr>
        <w:p w14:paraId="566AB7B9" w14:textId="77777777" w:rsidR="009A71A8" w:rsidRDefault="009A71A8">
          <w:pPr>
            <w:pStyle w:val="FooterText"/>
            <w:jc w:val="center"/>
            <w:rPr>
              <w:b/>
              <w:position w:val="-4"/>
              <w:sz w:val="36"/>
            </w:rPr>
          </w:pPr>
        </w:p>
      </w:tc>
      <w:tc>
        <w:tcPr>
          <w:tcW w:w="1029" w:type="pct"/>
          <w:gridSpan w:val="2"/>
          <w:shd w:val="clear" w:color="auto" w:fill="auto"/>
        </w:tcPr>
        <w:p w14:paraId="57171CBB" w14:textId="77777777" w:rsidR="009A71A8" w:rsidRDefault="00674A8F">
          <w:pPr>
            <w:pStyle w:val="P68B1DB1-FooterText39"/>
            <w:jc w:val="right"/>
            <w:rPr>
              <w:sz w:val="16"/>
            </w:rPr>
          </w:pPr>
          <w:r>
            <w:t>SK</w:t>
          </w:r>
        </w:p>
      </w:tc>
    </w:tr>
  </w:tbl>
  <w:p w14:paraId="612A82DD" w14:textId="77777777" w:rsidR="009A71A8" w:rsidRDefault="009A71A8">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A5B2E" w14:textId="77777777" w:rsidR="009A71A8" w:rsidRDefault="009A71A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2EB77" w14:textId="77777777" w:rsidR="009A71A8" w:rsidRDefault="009A71A8">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9A71A8" w14:paraId="5BCC686F" w14:textId="77777777">
      <w:trPr>
        <w:jc w:val="center"/>
      </w:trPr>
      <w:tc>
        <w:tcPr>
          <w:tcW w:w="5000" w:type="pct"/>
          <w:gridSpan w:val="7"/>
          <w:shd w:val="clear" w:color="auto" w:fill="auto"/>
          <w:tcMar>
            <w:top w:w="57" w:type="dxa"/>
          </w:tcMar>
        </w:tcPr>
        <w:p w14:paraId="77FA639D" w14:textId="77777777" w:rsidR="009A71A8" w:rsidRDefault="009A71A8">
          <w:pPr>
            <w:pStyle w:val="FooterText"/>
            <w:pBdr>
              <w:top w:val="single" w:sz="4" w:space="1" w:color="auto"/>
            </w:pBdr>
            <w:spacing w:before="200"/>
            <w:rPr>
              <w:sz w:val="2"/>
            </w:rPr>
          </w:pPr>
        </w:p>
      </w:tc>
    </w:tr>
    <w:tr w:rsidR="009A71A8" w14:paraId="049991B5" w14:textId="77777777">
      <w:trPr>
        <w:jc w:val="center"/>
      </w:trPr>
      <w:tc>
        <w:tcPr>
          <w:tcW w:w="2500" w:type="pct"/>
          <w:gridSpan w:val="2"/>
          <w:shd w:val="clear" w:color="auto" w:fill="auto"/>
          <w:tcMar>
            <w:top w:w="0" w:type="dxa"/>
          </w:tcMar>
        </w:tcPr>
        <w:p w14:paraId="4BCF4177" w14:textId="143600C7" w:rsidR="009A71A8" w:rsidRDefault="00674A8F">
          <w:pPr>
            <w:pStyle w:val="FooterText"/>
          </w:pPr>
          <w:r>
            <w:t>12319/21 ADD 1</w:t>
          </w:r>
        </w:p>
      </w:tc>
      <w:tc>
        <w:tcPr>
          <w:tcW w:w="625" w:type="pct"/>
          <w:shd w:val="clear" w:color="auto" w:fill="auto"/>
          <w:tcMar>
            <w:top w:w="0" w:type="dxa"/>
          </w:tcMar>
        </w:tcPr>
        <w:p w14:paraId="690F5595" w14:textId="77777777" w:rsidR="009A71A8" w:rsidRDefault="009A71A8">
          <w:pPr>
            <w:pStyle w:val="FooterText"/>
            <w:jc w:val="center"/>
          </w:pPr>
        </w:p>
      </w:tc>
      <w:tc>
        <w:tcPr>
          <w:tcW w:w="1286" w:type="pct"/>
          <w:gridSpan w:val="3"/>
          <w:shd w:val="clear" w:color="auto" w:fill="auto"/>
          <w:tcMar>
            <w:top w:w="0" w:type="dxa"/>
          </w:tcMar>
        </w:tcPr>
        <w:p w14:paraId="0C532FCA" w14:textId="77777777" w:rsidR="009A71A8" w:rsidRDefault="00674A8F">
          <w:pPr>
            <w:pStyle w:val="FooterText"/>
            <w:jc w:val="center"/>
          </w:pPr>
          <w:r>
            <w:t>JGR/sr</w:t>
          </w:r>
        </w:p>
      </w:tc>
      <w:tc>
        <w:tcPr>
          <w:tcW w:w="589" w:type="pct"/>
          <w:shd w:val="clear" w:color="auto" w:fill="auto"/>
          <w:tcMar>
            <w:top w:w="0" w:type="dxa"/>
          </w:tcMar>
        </w:tcPr>
        <w:p w14:paraId="6E5D191E" w14:textId="77777777" w:rsidR="009A71A8" w:rsidRDefault="00674A8F">
          <w:pPr>
            <w:pStyle w:val="FooterText"/>
            <w:jc w:val="right"/>
          </w:pPr>
          <w:r>
            <w:fldChar w:fldCharType="begin"/>
          </w:r>
          <w:r>
            <w:instrText xml:space="preserve"> PAGE  \* MERGEFORMAT </w:instrText>
          </w:r>
          <w:r>
            <w:fldChar w:fldCharType="separate"/>
          </w:r>
          <w:r>
            <w:t>128</w:t>
          </w:r>
          <w:r>
            <w:fldChar w:fldCharType="end"/>
          </w:r>
        </w:p>
      </w:tc>
    </w:tr>
    <w:tr w:rsidR="009A71A8" w14:paraId="25D1A371" w14:textId="77777777">
      <w:trPr>
        <w:jc w:val="center"/>
      </w:trPr>
      <w:tc>
        <w:tcPr>
          <w:tcW w:w="1774" w:type="pct"/>
          <w:shd w:val="clear" w:color="auto" w:fill="auto"/>
        </w:tcPr>
        <w:p w14:paraId="12777F55" w14:textId="77777777" w:rsidR="009A71A8" w:rsidRDefault="009A71A8">
          <w:pPr>
            <w:pStyle w:val="FooterText"/>
            <w:spacing w:before="40"/>
          </w:pPr>
        </w:p>
      </w:tc>
      <w:tc>
        <w:tcPr>
          <w:tcW w:w="1455" w:type="pct"/>
          <w:gridSpan w:val="3"/>
          <w:shd w:val="clear" w:color="auto" w:fill="auto"/>
        </w:tcPr>
        <w:p w14:paraId="0D5CAAA9" w14:textId="77777777" w:rsidR="009A71A8" w:rsidRDefault="00674A8F">
          <w:pPr>
            <w:pStyle w:val="FooterText"/>
            <w:spacing w:before="40"/>
            <w:jc w:val="center"/>
          </w:pPr>
          <w:r>
            <w:t>ECOMP 1A</w:t>
          </w:r>
        </w:p>
      </w:tc>
      <w:tc>
        <w:tcPr>
          <w:tcW w:w="742" w:type="pct"/>
          <w:shd w:val="clear" w:color="auto" w:fill="auto"/>
        </w:tcPr>
        <w:p w14:paraId="370BD383" w14:textId="77777777" w:rsidR="009A71A8" w:rsidRDefault="009A71A8">
          <w:pPr>
            <w:pStyle w:val="FooterText"/>
            <w:jc w:val="center"/>
            <w:rPr>
              <w:b/>
              <w:position w:val="-4"/>
              <w:sz w:val="36"/>
            </w:rPr>
          </w:pPr>
        </w:p>
      </w:tc>
      <w:tc>
        <w:tcPr>
          <w:tcW w:w="1029" w:type="pct"/>
          <w:gridSpan w:val="2"/>
          <w:shd w:val="clear" w:color="auto" w:fill="auto"/>
        </w:tcPr>
        <w:p w14:paraId="5BBE1251" w14:textId="77777777" w:rsidR="009A71A8" w:rsidRDefault="00674A8F">
          <w:pPr>
            <w:pStyle w:val="P68B1DB1-FooterText39"/>
            <w:jc w:val="right"/>
            <w:rPr>
              <w:sz w:val="16"/>
            </w:rPr>
          </w:pPr>
          <w:r>
            <w:t>SK</w:t>
          </w:r>
        </w:p>
      </w:tc>
    </w:tr>
  </w:tbl>
  <w:p w14:paraId="7677DCBF" w14:textId="77777777" w:rsidR="009A71A8" w:rsidRDefault="009A71A8">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2B4FE" w14:textId="77777777" w:rsidR="009A71A8" w:rsidRDefault="009A71A8">
    <w:pPr>
      <w:pStyle w:val="FooterLandscape"/>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70614" w14:textId="77777777" w:rsidR="009A71A8" w:rsidRDefault="009A71A8">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9EEF" w14:textId="77777777" w:rsidR="009A71A8" w:rsidRDefault="009A71A8">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9A71A8" w14:paraId="33C0CF22" w14:textId="77777777">
      <w:trPr>
        <w:jc w:val="center"/>
      </w:trPr>
      <w:tc>
        <w:tcPr>
          <w:tcW w:w="5000" w:type="pct"/>
          <w:gridSpan w:val="7"/>
          <w:shd w:val="clear" w:color="auto" w:fill="auto"/>
          <w:tcMar>
            <w:top w:w="57" w:type="dxa"/>
          </w:tcMar>
        </w:tcPr>
        <w:p w14:paraId="3E509069" w14:textId="77777777" w:rsidR="009A71A8" w:rsidRDefault="009A71A8">
          <w:pPr>
            <w:pStyle w:val="FooterText"/>
            <w:pBdr>
              <w:top w:val="single" w:sz="4" w:space="1" w:color="auto"/>
            </w:pBdr>
            <w:spacing w:before="200"/>
            <w:rPr>
              <w:sz w:val="2"/>
            </w:rPr>
          </w:pPr>
        </w:p>
      </w:tc>
    </w:tr>
    <w:tr w:rsidR="009A71A8" w14:paraId="7B484FE9" w14:textId="77777777">
      <w:trPr>
        <w:jc w:val="center"/>
      </w:trPr>
      <w:tc>
        <w:tcPr>
          <w:tcW w:w="2500" w:type="pct"/>
          <w:gridSpan w:val="2"/>
          <w:shd w:val="clear" w:color="auto" w:fill="auto"/>
          <w:tcMar>
            <w:top w:w="0" w:type="dxa"/>
          </w:tcMar>
        </w:tcPr>
        <w:p w14:paraId="06D70DAB" w14:textId="64A16ED1" w:rsidR="009A71A8" w:rsidRDefault="00674A8F">
          <w:pPr>
            <w:pStyle w:val="FooterText"/>
          </w:pPr>
          <w:r>
            <w:t xml:space="preserve">12319/21 </w:t>
          </w:r>
          <w:r w:rsidR="00A11C6D">
            <w:t>ADD</w:t>
          </w:r>
          <w:r>
            <w:t xml:space="preserve"> 1</w:t>
          </w:r>
        </w:p>
      </w:tc>
      <w:tc>
        <w:tcPr>
          <w:tcW w:w="625" w:type="pct"/>
          <w:shd w:val="clear" w:color="auto" w:fill="auto"/>
          <w:tcMar>
            <w:top w:w="0" w:type="dxa"/>
          </w:tcMar>
        </w:tcPr>
        <w:p w14:paraId="03340316" w14:textId="77777777" w:rsidR="009A71A8" w:rsidRDefault="009A71A8">
          <w:pPr>
            <w:pStyle w:val="FooterText"/>
            <w:jc w:val="center"/>
          </w:pPr>
        </w:p>
      </w:tc>
      <w:tc>
        <w:tcPr>
          <w:tcW w:w="1286" w:type="pct"/>
          <w:gridSpan w:val="3"/>
          <w:shd w:val="clear" w:color="auto" w:fill="auto"/>
          <w:tcMar>
            <w:top w:w="0" w:type="dxa"/>
          </w:tcMar>
        </w:tcPr>
        <w:p w14:paraId="7D670BAD" w14:textId="77777777" w:rsidR="009A71A8" w:rsidRDefault="00674A8F">
          <w:pPr>
            <w:pStyle w:val="FooterText"/>
            <w:jc w:val="center"/>
          </w:pPr>
          <w:r>
            <w:t>JGR/sr</w:t>
          </w:r>
        </w:p>
      </w:tc>
      <w:tc>
        <w:tcPr>
          <w:tcW w:w="589" w:type="pct"/>
          <w:shd w:val="clear" w:color="auto" w:fill="auto"/>
          <w:tcMar>
            <w:top w:w="0" w:type="dxa"/>
          </w:tcMar>
        </w:tcPr>
        <w:p w14:paraId="7537DDE3" w14:textId="77777777" w:rsidR="009A71A8" w:rsidRDefault="00674A8F">
          <w:pPr>
            <w:pStyle w:val="FooterText"/>
            <w:jc w:val="right"/>
          </w:pPr>
          <w:r>
            <w:fldChar w:fldCharType="begin"/>
          </w:r>
          <w:r>
            <w:instrText xml:space="preserve"> PAGE  \* MERGEFORMAT </w:instrText>
          </w:r>
          <w:r>
            <w:fldChar w:fldCharType="separate"/>
          </w:r>
          <w:r>
            <w:t>128</w:t>
          </w:r>
          <w:r>
            <w:fldChar w:fldCharType="end"/>
          </w:r>
        </w:p>
      </w:tc>
    </w:tr>
    <w:tr w:rsidR="009A71A8" w14:paraId="53786F14" w14:textId="77777777">
      <w:trPr>
        <w:jc w:val="center"/>
      </w:trPr>
      <w:tc>
        <w:tcPr>
          <w:tcW w:w="1774" w:type="pct"/>
          <w:shd w:val="clear" w:color="auto" w:fill="auto"/>
        </w:tcPr>
        <w:p w14:paraId="202EA6FE" w14:textId="77777777" w:rsidR="009A71A8" w:rsidRDefault="009A71A8">
          <w:pPr>
            <w:pStyle w:val="FooterText"/>
            <w:spacing w:before="40"/>
          </w:pPr>
        </w:p>
      </w:tc>
      <w:tc>
        <w:tcPr>
          <w:tcW w:w="1455" w:type="pct"/>
          <w:gridSpan w:val="3"/>
          <w:shd w:val="clear" w:color="auto" w:fill="auto"/>
        </w:tcPr>
        <w:p w14:paraId="38C90FCD" w14:textId="77777777" w:rsidR="009A71A8" w:rsidRDefault="00674A8F">
          <w:pPr>
            <w:pStyle w:val="FooterText"/>
            <w:spacing w:before="40"/>
            <w:jc w:val="center"/>
          </w:pPr>
          <w:r>
            <w:t>ECOMP 1A</w:t>
          </w:r>
        </w:p>
      </w:tc>
      <w:tc>
        <w:tcPr>
          <w:tcW w:w="742" w:type="pct"/>
          <w:shd w:val="clear" w:color="auto" w:fill="auto"/>
        </w:tcPr>
        <w:p w14:paraId="147007CA" w14:textId="77777777" w:rsidR="009A71A8" w:rsidRDefault="009A71A8">
          <w:pPr>
            <w:pStyle w:val="FooterText"/>
            <w:jc w:val="center"/>
            <w:rPr>
              <w:b/>
              <w:position w:val="-4"/>
              <w:sz w:val="36"/>
            </w:rPr>
          </w:pPr>
        </w:p>
      </w:tc>
      <w:tc>
        <w:tcPr>
          <w:tcW w:w="1029" w:type="pct"/>
          <w:gridSpan w:val="2"/>
          <w:shd w:val="clear" w:color="auto" w:fill="auto"/>
        </w:tcPr>
        <w:p w14:paraId="28E77B78" w14:textId="77777777" w:rsidR="009A71A8" w:rsidRDefault="00674A8F">
          <w:pPr>
            <w:pStyle w:val="P68B1DB1-FooterText39"/>
            <w:jc w:val="right"/>
            <w:rPr>
              <w:sz w:val="16"/>
            </w:rPr>
          </w:pPr>
          <w:r>
            <w:t>SK</w:t>
          </w:r>
        </w:p>
      </w:tc>
    </w:tr>
  </w:tbl>
  <w:p w14:paraId="4E4A2CDA" w14:textId="77777777" w:rsidR="009A71A8" w:rsidRDefault="009A71A8">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370B" w14:textId="77777777" w:rsidR="009A71A8" w:rsidRDefault="009A71A8">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7C3F9" w14:textId="77777777" w:rsidR="009A71A8" w:rsidRDefault="009A71A8">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9A71A8" w14:paraId="7DDA8C77" w14:textId="77777777">
      <w:trPr>
        <w:jc w:val="center"/>
      </w:trPr>
      <w:tc>
        <w:tcPr>
          <w:tcW w:w="5000" w:type="pct"/>
          <w:gridSpan w:val="7"/>
          <w:shd w:val="clear" w:color="auto" w:fill="auto"/>
          <w:tcMar>
            <w:top w:w="57" w:type="dxa"/>
          </w:tcMar>
        </w:tcPr>
        <w:p w14:paraId="1A9FC1CD" w14:textId="77777777" w:rsidR="009A71A8" w:rsidRDefault="009A71A8">
          <w:pPr>
            <w:pStyle w:val="FooterText"/>
            <w:pBdr>
              <w:top w:val="single" w:sz="4" w:space="1" w:color="auto"/>
            </w:pBdr>
            <w:spacing w:before="200"/>
            <w:rPr>
              <w:sz w:val="2"/>
            </w:rPr>
          </w:pPr>
        </w:p>
      </w:tc>
    </w:tr>
    <w:tr w:rsidR="009A71A8" w14:paraId="737BCAC6" w14:textId="77777777">
      <w:trPr>
        <w:jc w:val="center"/>
      </w:trPr>
      <w:tc>
        <w:tcPr>
          <w:tcW w:w="2500" w:type="pct"/>
          <w:gridSpan w:val="2"/>
          <w:shd w:val="clear" w:color="auto" w:fill="auto"/>
          <w:tcMar>
            <w:top w:w="0" w:type="dxa"/>
          </w:tcMar>
        </w:tcPr>
        <w:p w14:paraId="444BBDDF" w14:textId="4D1E7778" w:rsidR="009A71A8" w:rsidRDefault="00674A8F">
          <w:pPr>
            <w:pStyle w:val="FooterText"/>
          </w:pPr>
          <w:r>
            <w:t xml:space="preserve">12319/21 </w:t>
          </w:r>
          <w:r w:rsidR="00A11C6D">
            <w:t>ADD</w:t>
          </w:r>
          <w:r>
            <w:t xml:space="preserve"> 1</w:t>
          </w:r>
        </w:p>
      </w:tc>
      <w:tc>
        <w:tcPr>
          <w:tcW w:w="625" w:type="pct"/>
          <w:shd w:val="clear" w:color="auto" w:fill="auto"/>
          <w:tcMar>
            <w:top w:w="0" w:type="dxa"/>
          </w:tcMar>
        </w:tcPr>
        <w:p w14:paraId="28BFEB9B" w14:textId="77777777" w:rsidR="009A71A8" w:rsidRDefault="009A71A8">
          <w:pPr>
            <w:pStyle w:val="FooterText"/>
            <w:jc w:val="center"/>
          </w:pPr>
        </w:p>
      </w:tc>
      <w:tc>
        <w:tcPr>
          <w:tcW w:w="1286" w:type="pct"/>
          <w:gridSpan w:val="3"/>
          <w:shd w:val="clear" w:color="auto" w:fill="auto"/>
          <w:tcMar>
            <w:top w:w="0" w:type="dxa"/>
          </w:tcMar>
        </w:tcPr>
        <w:p w14:paraId="65BE59BF" w14:textId="77777777" w:rsidR="009A71A8" w:rsidRDefault="00674A8F">
          <w:pPr>
            <w:pStyle w:val="FooterText"/>
            <w:jc w:val="center"/>
          </w:pPr>
          <w:r>
            <w:t>JGR/sr</w:t>
          </w:r>
        </w:p>
      </w:tc>
      <w:tc>
        <w:tcPr>
          <w:tcW w:w="589" w:type="pct"/>
          <w:shd w:val="clear" w:color="auto" w:fill="auto"/>
          <w:tcMar>
            <w:top w:w="0" w:type="dxa"/>
          </w:tcMar>
        </w:tcPr>
        <w:p w14:paraId="5285D651" w14:textId="77777777" w:rsidR="009A71A8" w:rsidRDefault="00674A8F">
          <w:pPr>
            <w:pStyle w:val="FooterText"/>
            <w:jc w:val="right"/>
          </w:pPr>
          <w:r>
            <w:fldChar w:fldCharType="begin"/>
          </w:r>
          <w:r>
            <w:instrText xml:space="preserve"> PAGE  \* MERGEFORMAT </w:instrText>
          </w:r>
          <w:r>
            <w:fldChar w:fldCharType="separate"/>
          </w:r>
          <w:r>
            <w:t>128</w:t>
          </w:r>
          <w:r>
            <w:fldChar w:fldCharType="end"/>
          </w:r>
        </w:p>
      </w:tc>
    </w:tr>
    <w:tr w:rsidR="009A71A8" w14:paraId="2CE916B0" w14:textId="77777777">
      <w:trPr>
        <w:jc w:val="center"/>
      </w:trPr>
      <w:tc>
        <w:tcPr>
          <w:tcW w:w="1774" w:type="pct"/>
          <w:shd w:val="clear" w:color="auto" w:fill="auto"/>
        </w:tcPr>
        <w:p w14:paraId="6F1EF69A" w14:textId="77777777" w:rsidR="009A71A8" w:rsidRDefault="009A71A8">
          <w:pPr>
            <w:pStyle w:val="FooterText"/>
            <w:spacing w:before="40"/>
          </w:pPr>
        </w:p>
      </w:tc>
      <w:tc>
        <w:tcPr>
          <w:tcW w:w="1455" w:type="pct"/>
          <w:gridSpan w:val="3"/>
          <w:shd w:val="clear" w:color="auto" w:fill="auto"/>
        </w:tcPr>
        <w:p w14:paraId="11E768B6" w14:textId="77777777" w:rsidR="009A71A8" w:rsidRDefault="00674A8F">
          <w:pPr>
            <w:pStyle w:val="FooterText"/>
            <w:spacing w:before="40"/>
            <w:jc w:val="center"/>
          </w:pPr>
          <w:r>
            <w:t>ECOMP 1A</w:t>
          </w:r>
        </w:p>
      </w:tc>
      <w:tc>
        <w:tcPr>
          <w:tcW w:w="742" w:type="pct"/>
          <w:shd w:val="clear" w:color="auto" w:fill="auto"/>
        </w:tcPr>
        <w:p w14:paraId="75A8BDD8" w14:textId="77777777" w:rsidR="009A71A8" w:rsidRDefault="009A71A8">
          <w:pPr>
            <w:pStyle w:val="FooterText"/>
            <w:jc w:val="center"/>
            <w:rPr>
              <w:b/>
              <w:position w:val="-4"/>
              <w:sz w:val="36"/>
            </w:rPr>
          </w:pPr>
        </w:p>
      </w:tc>
      <w:tc>
        <w:tcPr>
          <w:tcW w:w="1029" w:type="pct"/>
          <w:gridSpan w:val="2"/>
          <w:shd w:val="clear" w:color="auto" w:fill="auto"/>
        </w:tcPr>
        <w:p w14:paraId="6587FC5B" w14:textId="77777777" w:rsidR="009A71A8" w:rsidRDefault="00674A8F">
          <w:pPr>
            <w:pStyle w:val="P68B1DB1-FooterText39"/>
            <w:jc w:val="right"/>
            <w:rPr>
              <w:sz w:val="16"/>
            </w:rPr>
          </w:pPr>
          <w:r>
            <w:t>SK</w:t>
          </w:r>
        </w:p>
      </w:tc>
    </w:tr>
  </w:tbl>
  <w:p w14:paraId="0518196F" w14:textId="77777777" w:rsidR="009A71A8" w:rsidRDefault="009A71A8">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2FF43" w14:textId="77777777" w:rsidR="009A71A8" w:rsidRDefault="009A71A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C4D2C" w14:textId="77777777" w:rsidR="009A71A8" w:rsidRDefault="009A7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47399" w14:textId="224BA7E2" w:rsidR="00674A8F" w:rsidRPr="00322504" w:rsidRDefault="00322504" w:rsidP="00322504">
    <w:pPr>
      <w:pStyle w:val="FooterCoverPage"/>
      <w:rPr>
        <w:rFonts w:ascii="Arial" w:hAnsi="Arial" w:cs="Arial"/>
        <w:b/>
        <w:sz w:val="48"/>
      </w:rPr>
    </w:pPr>
    <w:r w:rsidRPr="00322504">
      <w:rPr>
        <w:rFonts w:ascii="Arial" w:hAnsi="Arial" w:cs="Arial"/>
        <w:b/>
        <w:sz w:val="48"/>
      </w:rPr>
      <w:t>SK</w:t>
    </w:r>
    <w:r w:rsidRPr="00322504">
      <w:rPr>
        <w:rFonts w:ascii="Arial" w:hAnsi="Arial" w:cs="Arial"/>
        <w:b/>
        <w:sz w:val="48"/>
      </w:rPr>
      <w:tab/>
    </w:r>
    <w:r w:rsidRPr="00322504">
      <w:rPr>
        <w:rFonts w:ascii="Arial" w:hAnsi="Arial" w:cs="Arial"/>
        <w:b/>
        <w:sz w:val="48"/>
      </w:rPr>
      <w:tab/>
    </w:r>
    <w:r w:rsidRPr="00322504">
      <w:tab/>
    </w:r>
    <w:r w:rsidRPr="00322504">
      <w:rPr>
        <w:rFonts w:ascii="Arial" w:hAnsi="Arial" w:cs="Arial"/>
        <w:b/>
        <w:sz w:val="48"/>
      </w:rPr>
      <w:t>SK</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66157"/>
      <w:docPartObj>
        <w:docPartGallery w:val="Page Numbers (Bottom of Page)"/>
        <w:docPartUnique/>
      </w:docPartObj>
    </w:sdtPr>
    <w:sdtEndPr>
      <w:rPr>
        <w:noProof/>
      </w:rPr>
    </w:sdtEndPr>
    <w:sdtContent>
      <w:p w14:paraId="047F5C07" w14:textId="2E6F7C19"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AD937" w14:textId="77777777" w:rsidR="009A71A8" w:rsidRDefault="009A71A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4F711" w14:textId="77777777" w:rsidR="009A71A8" w:rsidRDefault="009A71A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761620"/>
      <w:docPartObj>
        <w:docPartGallery w:val="Page Numbers (Bottom of Page)"/>
        <w:docPartUnique/>
      </w:docPartObj>
    </w:sdtPr>
    <w:sdtEndPr>
      <w:rPr>
        <w:noProof/>
      </w:rPr>
    </w:sdtEndPr>
    <w:sdtContent>
      <w:p w14:paraId="3FB41878" w14:textId="15616F70"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6B98C" w14:textId="77777777" w:rsidR="009A71A8" w:rsidRDefault="009A71A8">
    <w:pPr>
      <w:pStyle w:val="FooterLandscape"/>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52B0E" w14:textId="77777777" w:rsidR="009A71A8" w:rsidRDefault="009A71A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450052"/>
      <w:docPartObj>
        <w:docPartGallery w:val="Page Numbers (Bottom of Page)"/>
        <w:docPartUnique/>
      </w:docPartObj>
    </w:sdtPr>
    <w:sdtEndPr>
      <w:rPr>
        <w:noProof/>
      </w:rPr>
    </w:sdtEndPr>
    <w:sdtContent>
      <w:p w14:paraId="34263EF8" w14:textId="176EA20E"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61C0D" w14:textId="77777777" w:rsidR="009A71A8" w:rsidRDefault="009A71A8">
    <w:pPr>
      <w:pStyle w:val="FooterLandscape"/>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F276B" w14:textId="77777777" w:rsidR="009A71A8" w:rsidRDefault="009A71A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561853"/>
      <w:docPartObj>
        <w:docPartGallery w:val="Page Numbers (Bottom of Page)"/>
        <w:docPartUnique/>
      </w:docPartObj>
    </w:sdtPr>
    <w:sdtEndPr>
      <w:rPr>
        <w:noProof/>
      </w:rPr>
    </w:sdtEndPr>
    <w:sdtContent>
      <w:p w14:paraId="01C824CB" w14:textId="2F7D2627"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5CA75" w14:textId="77777777" w:rsidR="00322504" w:rsidRPr="00322504" w:rsidRDefault="00322504" w:rsidP="00322504">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6431B" w14:textId="77777777" w:rsidR="009A71A8" w:rsidRDefault="009A71A8">
    <w:pPr>
      <w:pStyle w:val="FooterLandscape"/>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63D47" w14:textId="77777777" w:rsidR="009A71A8" w:rsidRDefault="009A71A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41551"/>
      <w:docPartObj>
        <w:docPartGallery w:val="Page Numbers (Bottom of Page)"/>
        <w:docPartUnique/>
      </w:docPartObj>
    </w:sdtPr>
    <w:sdtEndPr>
      <w:rPr>
        <w:noProof/>
      </w:rPr>
    </w:sdtEndPr>
    <w:sdtContent>
      <w:p w14:paraId="2B00590B" w14:textId="0D27009C"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ED338" w14:textId="77777777" w:rsidR="009A71A8" w:rsidRDefault="009A71A8">
    <w:pPr>
      <w:pStyle w:val="Footer"/>
    </w:pPr>
  </w:p>
  <w:p w14:paraId="7859DDC3" w14:textId="77777777" w:rsidR="009A71A8" w:rsidRDefault="009A71A8"/>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D625C" w14:textId="77777777" w:rsidR="009A71A8" w:rsidRDefault="009A71A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692940"/>
      <w:docPartObj>
        <w:docPartGallery w:val="Page Numbers (Bottom of Page)"/>
        <w:docPartUnique/>
      </w:docPartObj>
    </w:sdtPr>
    <w:sdtEndPr>
      <w:rPr>
        <w:noProof/>
      </w:rPr>
    </w:sdtEndPr>
    <w:sdtContent>
      <w:p w14:paraId="013F4691" w14:textId="5DF97B31"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7267" w14:textId="77777777" w:rsidR="009A71A8" w:rsidRDefault="009A71A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A0F43" w14:textId="77777777" w:rsidR="009A71A8" w:rsidRDefault="009A71A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5440865"/>
      <w:docPartObj>
        <w:docPartGallery w:val="Page Numbers (Bottom of Page)"/>
        <w:docPartUnique/>
      </w:docPartObj>
    </w:sdtPr>
    <w:sdtEndPr>
      <w:rPr>
        <w:noProof/>
      </w:rPr>
    </w:sdtEndPr>
    <w:sdtContent>
      <w:p w14:paraId="19DC4DC1" w14:textId="06359DC0"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14F5" w14:textId="77777777" w:rsidR="009A71A8" w:rsidRDefault="009A71A8">
    <w:pPr>
      <w:pStyle w:val="FooterLandscap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4B9E0" w14:textId="77777777" w:rsidR="009A71A8" w:rsidRDefault="009A71A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56D79" w14:textId="77777777" w:rsidR="009A71A8" w:rsidRDefault="009A71A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711902"/>
      <w:docPartObj>
        <w:docPartGallery w:val="Page Numbers (Bottom of Page)"/>
        <w:docPartUnique/>
      </w:docPartObj>
    </w:sdtPr>
    <w:sdtEndPr>
      <w:rPr>
        <w:noProof/>
      </w:rPr>
    </w:sdtEndPr>
    <w:sdtContent>
      <w:p w14:paraId="195157CF" w14:textId="4C2FF3BC"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14D54" w14:textId="77777777" w:rsidR="009A71A8" w:rsidRDefault="009A71A8">
    <w:pPr>
      <w:pStyle w:val="FooterLandscape"/>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57BD5" w14:textId="77777777" w:rsidR="009A71A8" w:rsidRDefault="009A71A8">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571440"/>
      <w:docPartObj>
        <w:docPartGallery w:val="Page Numbers (Bottom of Page)"/>
        <w:docPartUnique/>
      </w:docPartObj>
    </w:sdtPr>
    <w:sdtEndPr>
      <w:rPr>
        <w:noProof/>
      </w:rPr>
    </w:sdtEndPr>
    <w:sdtContent>
      <w:p w14:paraId="75AFB196" w14:textId="04CA46AD"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FB61" w14:textId="77777777" w:rsidR="009A71A8" w:rsidRDefault="009A71A8">
    <w:pPr>
      <w:pStyle w:val="FooterLandscape"/>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F0F4A" w14:textId="77777777" w:rsidR="009A71A8" w:rsidRDefault="009A71A8">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060416"/>
      <w:docPartObj>
        <w:docPartGallery w:val="Page Numbers (Bottom of Page)"/>
        <w:docPartUnique/>
      </w:docPartObj>
    </w:sdtPr>
    <w:sdtEndPr>
      <w:rPr>
        <w:noProof/>
      </w:rPr>
    </w:sdtEndPr>
    <w:sdtContent>
      <w:p w14:paraId="7441F4E4" w14:textId="05BD8698"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FA3B" w14:textId="77777777" w:rsidR="009A71A8" w:rsidRDefault="009A71A8">
    <w:pPr>
      <w:pStyle w:val="FooterLandscape"/>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A3AE5" w14:textId="77777777" w:rsidR="009A71A8" w:rsidRDefault="009A71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270722"/>
      <w:docPartObj>
        <w:docPartGallery w:val="Page Numbers (Bottom of Page)"/>
        <w:docPartUnique/>
      </w:docPartObj>
    </w:sdtPr>
    <w:sdtEndPr>
      <w:rPr>
        <w:noProof/>
      </w:rPr>
    </w:sdtEndPr>
    <w:sdtContent>
      <w:p w14:paraId="6F23EEF8" w14:textId="37BD3051" w:rsidR="009A71A8" w:rsidRDefault="00674A8F">
        <w:pPr>
          <w:pStyle w:val="Footer"/>
          <w:jc w:val="center"/>
        </w:pPr>
        <w:r>
          <w:fldChar w:fldCharType="begin"/>
        </w:r>
        <w:r>
          <w:instrText xml:space="preserve"> PAGE   \* MERGEFORMAT </w:instrText>
        </w:r>
        <w:r>
          <w:fldChar w:fldCharType="separate"/>
        </w:r>
        <w:r w:rsidR="00322504">
          <w:rPr>
            <w:noProof/>
          </w:rPr>
          <w:t>1</w:t>
        </w:r>
        <w: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300825"/>
      <w:docPartObj>
        <w:docPartGallery w:val="Page Numbers (Bottom of Page)"/>
        <w:docPartUnique/>
      </w:docPartObj>
    </w:sdtPr>
    <w:sdtEndPr>
      <w:rPr>
        <w:noProof/>
      </w:rPr>
    </w:sdtEndPr>
    <w:sdtContent>
      <w:p w14:paraId="7DEFFEF9" w14:textId="56D6204B"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294FA" w14:textId="77777777" w:rsidR="009A71A8" w:rsidRDefault="009A71A8">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DFFF2" w14:textId="77777777" w:rsidR="009A71A8" w:rsidRDefault="009A71A8">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811822"/>
      <w:docPartObj>
        <w:docPartGallery w:val="Page Numbers (Bottom of Page)"/>
        <w:docPartUnique/>
      </w:docPartObj>
    </w:sdtPr>
    <w:sdtEndPr>
      <w:rPr>
        <w:noProof/>
      </w:rPr>
    </w:sdtEndPr>
    <w:sdtContent>
      <w:p w14:paraId="51415AFD" w14:textId="04A3F112"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F6DF" w14:textId="77777777" w:rsidR="009A71A8" w:rsidRDefault="009A71A8">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C05B8" w14:textId="77777777" w:rsidR="009A71A8" w:rsidRDefault="009A71A8">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682394"/>
      <w:docPartObj>
        <w:docPartGallery w:val="Page Numbers (Bottom of Page)"/>
        <w:docPartUnique/>
      </w:docPartObj>
    </w:sdtPr>
    <w:sdtEndPr>
      <w:rPr>
        <w:noProof/>
      </w:rPr>
    </w:sdtEndPr>
    <w:sdtContent>
      <w:p w14:paraId="0C9368F4" w14:textId="2586CFE9"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1823" w14:textId="77777777" w:rsidR="009A71A8" w:rsidRDefault="009A71A8">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DE45" w14:textId="77777777" w:rsidR="009A71A8" w:rsidRDefault="009A71A8">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153157"/>
      <w:docPartObj>
        <w:docPartGallery w:val="Page Numbers (Bottom of Page)"/>
        <w:docPartUnique/>
      </w:docPartObj>
    </w:sdtPr>
    <w:sdtEndPr>
      <w:rPr>
        <w:noProof/>
      </w:rPr>
    </w:sdtEndPr>
    <w:sdtContent>
      <w:p w14:paraId="2CC3C195" w14:textId="7120D15A"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5CD46" w14:textId="77777777" w:rsidR="009A71A8" w:rsidRDefault="009A71A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4B77" w14:textId="77777777" w:rsidR="009A71A8" w:rsidRDefault="009A71A8">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140B5" w14:textId="77777777" w:rsidR="009A71A8" w:rsidRDefault="009A71A8">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951864"/>
      <w:docPartObj>
        <w:docPartGallery w:val="Page Numbers (Bottom of Page)"/>
        <w:docPartUnique/>
      </w:docPartObj>
    </w:sdtPr>
    <w:sdtEndPr>
      <w:rPr>
        <w:noProof/>
      </w:rPr>
    </w:sdtEndPr>
    <w:sdtContent>
      <w:p w14:paraId="11CC6531" w14:textId="3C3F8D78"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BD9F" w14:textId="77777777" w:rsidR="009A71A8" w:rsidRDefault="009A71A8">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87864" w14:textId="77777777" w:rsidR="009A71A8" w:rsidRDefault="009A71A8">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936866"/>
      <w:docPartObj>
        <w:docPartGallery w:val="Page Numbers (Bottom of Page)"/>
        <w:docPartUnique/>
      </w:docPartObj>
    </w:sdtPr>
    <w:sdtEndPr>
      <w:rPr>
        <w:noProof/>
      </w:rPr>
    </w:sdtEndPr>
    <w:sdtContent>
      <w:p w14:paraId="53A01261" w14:textId="7AD6F287"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C779" w14:textId="77777777" w:rsidR="009A71A8" w:rsidRDefault="009A71A8">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52B2" w14:textId="77777777" w:rsidR="009A71A8" w:rsidRDefault="009A71A8">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19504"/>
      <w:docPartObj>
        <w:docPartGallery w:val="Page Numbers (Bottom of Page)"/>
        <w:docPartUnique/>
      </w:docPartObj>
    </w:sdtPr>
    <w:sdtEndPr>
      <w:rPr>
        <w:noProof/>
      </w:rPr>
    </w:sdtEndPr>
    <w:sdtContent>
      <w:p w14:paraId="5655A018" w14:textId="04CB06A1"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5479B" w14:textId="77777777" w:rsidR="009A71A8" w:rsidRDefault="009A71A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D26B" w14:textId="77777777" w:rsidR="009A71A8" w:rsidRDefault="009A71A8">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80C0" w14:textId="77777777" w:rsidR="009A71A8" w:rsidRDefault="009A71A8">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038205"/>
      <w:docPartObj>
        <w:docPartGallery w:val="Page Numbers (Bottom of Page)"/>
        <w:docPartUnique/>
      </w:docPartObj>
    </w:sdtPr>
    <w:sdtEndPr>
      <w:rPr>
        <w:noProof/>
      </w:rPr>
    </w:sdtEndPr>
    <w:sdtContent>
      <w:p w14:paraId="38FED6D7" w14:textId="0909BBAA"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BB61A" w14:textId="77777777" w:rsidR="009A71A8" w:rsidRDefault="009A71A8">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8D2E7" w14:textId="77777777" w:rsidR="009A71A8" w:rsidRDefault="009A71A8">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99852"/>
      <w:docPartObj>
        <w:docPartGallery w:val="Page Numbers (Bottom of Page)"/>
        <w:docPartUnique/>
      </w:docPartObj>
    </w:sdtPr>
    <w:sdtEndPr>
      <w:rPr>
        <w:noProof/>
      </w:rPr>
    </w:sdtEndPr>
    <w:sdtContent>
      <w:p w14:paraId="071F6DD8" w14:textId="069B80D8"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90F36" w14:textId="77777777" w:rsidR="009A71A8" w:rsidRDefault="009A71A8">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F60A7" w14:textId="77777777" w:rsidR="009A71A8" w:rsidRDefault="009A71A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801212"/>
      <w:docPartObj>
        <w:docPartGallery w:val="Page Numbers (Bottom of Page)"/>
        <w:docPartUnique/>
      </w:docPartObj>
    </w:sdtPr>
    <w:sdtEndPr>
      <w:rPr>
        <w:noProof/>
      </w:rPr>
    </w:sdtEndPr>
    <w:sdtContent>
      <w:p w14:paraId="344FC122" w14:textId="5BC32696"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B18A0" w14:textId="77777777" w:rsidR="009A71A8" w:rsidRDefault="009A71A8">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FF5EC" w14:textId="77777777" w:rsidR="009A71A8" w:rsidRDefault="009A71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835591"/>
      <w:docPartObj>
        <w:docPartGallery w:val="Page Numbers (Bottom of Page)"/>
        <w:docPartUnique/>
      </w:docPartObj>
    </w:sdtPr>
    <w:sdtEndPr>
      <w:rPr>
        <w:noProof/>
      </w:rPr>
    </w:sdtEndPr>
    <w:sdtContent>
      <w:p w14:paraId="7484E3B9" w14:textId="3548E2A9" w:rsidR="009A71A8" w:rsidRDefault="00674A8F">
        <w:pPr>
          <w:pStyle w:val="Footer"/>
          <w:jc w:val="center"/>
        </w:pPr>
        <w:r>
          <w:fldChar w:fldCharType="begin"/>
        </w:r>
        <w:r>
          <w:instrText xml:space="preserve"> PAGE   \* MERGEFORMAT </w:instrText>
        </w:r>
        <w:r>
          <w:fldChar w:fldCharType="separate"/>
        </w:r>
        <w:r w:rsidR="00322504">
          <w:rPr>
            <w:noProof/>
          </w:rPr>
          <w:t>5</w:t>
        </w:r>
        <w: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452052"/>
      <w:docPartObj>
        <w:docPartGallery w:val="Page Numbers (Bottom of Page)"/>
        <w:docPartUnique/>
      </w:docPartObj>
    </w:sdtPr>
    <w:sdtEndPr>
      <w:rPr>
        <w:noProof/>
      </w:rPr>
    </w:sdtEndPr>
    <w:sdtContent>
      <w:p w14:paraId="3B328F9A" w14:textId="46F7A8F8"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7422E" w14:textId="77777777" w:rsidR="009A71A8" w:rsidRDefault="009A71A8">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64E46" w14:textId="77777777" w:rsidR="009A71A8" w:rsidRDefault="009A71A8">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96751"/>
      <w:docPartObj>
        <w:docPartGallery w:val="Page Numbers (Bottom of Page)"/>
        <w:docPartUnique/>
      </w:docPartObj>
    </w:sdtPr>
    <w:sdtEndPr>
      <w:rPr>
        <w:noProof/>
      </w:rPr>
    </w:sdtEndPr>
    <w:sdtContent>
      <w:p w14:paraId="70148179" w14:textId="78B97BD4"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C36F" w14:textId="77777777" w:rsidR="009A71A8" w:rsidRDefault="009A71A8">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6E98B" w14:textId="77777777" w:rsidR="009A71A8" w:rsidRDefault="009A71A8">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693047"/>
      <w:docPartObj>
        <w:docPartGallery w:val="Page Numbers (Bottom of Page)"/>
        <w:docPartUnique/>
      </w:docPartObj>
    </w:sdtPr>
    <w:sdtEndPr>
      <w:rPr>
        <w:noProof/>
      </w:rPr>
    </w:sdtEndPr>
    <w:sdtContent>
      <w:p w14:paraId="7E15F621" w14:textId="5630721C"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A6279" w14:textId="77777777" w:rsidR="009A71A8" w:rsidRDefault="009A71A8">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046ED" w14:textId="77777777" w:rsidR="009A71A8" w:rsidRDefault="009A71A8">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497877"/>
      <w:docPartObj>
        <w:docPartGallery w:val="Page Numbers (Bottom of Page)"/>
        <w:docPartUnique/>
      </w:docPartObj>
    </w:sdtPr>
    <w:sdtEndPr>
      <w:rPr>
        <w:noProof/>
      </w:rPr>
    </w:sdtEndPr>
    <w:sdtContent>
      <w:p w14:paraId="4BC1F876" w14:textId="7D9A3EE9"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F9771" w14:textId="77777777" w:rsidR="009A71A8" w:rsidRDefault="009A71A8">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E91AF" w14:textId="77777777" w:rsidR="009A71A8" w:rsidRDefault="009A71A8">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73775" w14:textId="77777777" w:rsidR="009A71A8" w:rsidRDefault="009A71A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022436"/>
      <w:docPartObj>
        <w:docPartGallery w:val="Page Numbers (Bottom of Page)"/>
        <w:docPartUnique/>
      </w:docPartObj>
    </w:sdtPr>
    <w:sdtEndPr>
      <w:rPr>
        <w:noProof/>
      </w:rPr>
    </w:sdtEndPr>
    <w:sdtContent>
      <w:p w14:paraId="064217B5" w14:textId="32D82242"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F062" w14:textId="77777777" w:rsidR="009A71A8" w:rsidRDefault="009A71A8">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6825D" w14:textId="77777777" w:rsidR="009A71A8" w:rsidRDefault="009A71A8">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818058"/>
      <w:docPartObj>
        <w:docPartGallery w:val="Page Numbers (Bottom of Page)"/>
        <w:docPartUnique/>
      </w:docPartObj>
    </w:sdtPr>
    <w:sdtEndPr>
      <w:rPr>
        <w:noProof/>
      </w:rPr>
    </w:sdtEndPr>
    <w:sdtContent>
      <w:p w14:paraId="733BA8AA" w14:textId="357E2AB2"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B4631" w14:textId="77777777" w:rsidR="009A71A8" w:rsidRDefault="009A71A8">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CEF8" w14:textId="77777777" w:rsidR="009A71A8" w:rsidRDefault="009A71A8">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83248"/>
      <w:docPartObj>
        <w:docPartGallery w:val="Page Numbers (Bottom of Page)"/>
        <w:docPartUnique/>
      </w:docPartObj>
    </w:sdtPr>
    <w:sdtEndPr>
      <w:rPr>
        <w:noProof/>
      </w:rPr>
    </w:sdtEndPr>
    <w:sdtContent>
      <w:p w14:paraId="698FC6A9" w14:textId="48B5AF50" w:rsidR="009A71A8" w:rsidRDefault="00674A8F">
        <w:pPr>
          <w:pStyle w:val="Footer"/>
          <w:jc w:val="center"/>
        </w:pPr>
        <w:r>
          <w:fldChar w:fldCharType="begin"/>
        </w:r>
        <w:r>
          <w:instrText xml:space="preserve"> PAGE   \* MERGEFORMAT </w:instrText>
        </w:r>
        <w:r>
          <w:fldChar w:fldCharType="separate"/>
        </w:r>
        <w:r>
          <w:t>2</w:t>
        </w:r>
        <w:r>
          <w:fldChar w:fldCharType="end"/>
        </w:r>
      </w:p>
    </w:sdtContent>
  </w:sdt>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AC151" w14:textId="77777777" w:rsidR="009A71A8" w:rsidRDefault="009A7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7C1A4" w14:textId="77777777" w:rsidR="009A71A8" w:rsidRDefault="00674A8F">
      <w:pPr>
        <w:spacing w:after="0" w:line="240" w:lineRule="auto"/>
      </w:pPr>
      <w:r>
        <w:separator/>
      </w:r>
    </w:p>
  </w:footnote>
  <w:footnote w:type="continuationSeparator" w:id="0">
    <w:p w14:paraId="54726738" w14:textId="77777777" w:rsidR="009A71A8" w:rsidRDefault="00674A8F">
      <w:pPr>
        <w:spacing w:after="0" w:line="240" w:lineRule="auto"/>
      </w:pPr>
      <w:r>
        <w:continuationSeparator/>
      </w:r>
    </w:p>
  </w:footnote>
  <w:footnote w:type="continuationNotice" w:id="1">
    <w:p w14:paraId="386124C7" w14:textId="77777777" w:rsidR="009A71A8" w:rsidRDefault="009A71A8">
      <w:pPr>
        <w:spacing w:after="0" w:line="240" w:lineRule="auto"/>
      </w:pPr>
    </w:p>
  </w:footnote>
  <w:footnote w:id="2">
    <w:p w14:paraId="4DE4C5A2" w14:textId="77777777" w:rsidR="009A71A8" w:rsidRPr="00A11C6D" w:rsidRDefault="00674A8F" w:rsidP="00A11C6D">
      <w:pPr>
        <w:pStyle w:val="FootnoteText"/>
        <w:ind w:left="0" w:firstLine="0"/>
      </w:pPr>
      <w:r w:rsidRPr="00A11C6D">
        <w:rPr>
          <w:rStyle w:val="FootnoteReference"/>
        </w:rPr>
        <w:footnoteRef/>
      </w:r>
      <w:r w:rsidRPr="00A11C6D">
        <w:t xml:space="preserve"> Rumunsko si ešte nesplnilo túto zákonnú povinnosť a v súčasnosti prebieha porušovanie právnych predpisov. Uznanie dátumu predloženia NPRZO v rámci plánu neznamená schválenie Komisiou. Tým nie je dotknuté prebiehajúce porušovanie právnych predpisov v súvislosti s nepredložením NPRZO.</w:t>
      </w:r>
    </w:p>
  </w:footnote>
  <w:footnote w:id="3">
    <w:p w14:paraId="7363E75D"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4">
    <w:p w14:paraId="5AAFDAC3"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5">
    <w:p w14:paraId="27684DF9"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6">
    <w:p w14:paraId="678408D8"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7">
    <w:p w14:paraId="4F5439EF"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8">
    <w:p w14:paraId="6D3F5C24"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9">
    <w:p w14:paraId="32BEB482"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10">
    <w:p w14:paraId="591FBA90"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11">
    <w:p w14:paraId="4155DF5E" w14:textId="77777777" w:rsidR="009A71A8" w:rsidRPr="00A11C6D" w:rsidRDefault="00674A8F" w:rsidP="00A11C6D">
      <w:pPr>
        <w:pStyle w:val="FootnoteText"/>
        <w:ind w:left="0" w:firstLine="0"/>
      </w:pPr>
      <w:r w:rsidRPr="00A11C6D">
        <w:rPr>
          <w:rStyle w:val="FootnoteReference"/>
        </w:rPr>
        <w:footnoteRef/>
      </w:r>
      <w:r w:rsidRPr="00A11C6D">
        <w:t xml:space="preserve"> https://ec.europa.eu/newsroom/dae/document.cfm?doc_id=75185</w:t>
      </w:r>
    </w:p>
  </w:footnote>
  <w:footnote w:id="12">
    <w:p w14:paraId="1666ECEC" w14:textId="77777777" w:rsidR="009A71A8" w:rsidRPr="00A11C6D" w:rsidRDefault="00674A8F" w:rsidP="00A11C6D">
      <w:pPr>
        <w:pStyle w:val="FootnoteText"/>
        <w:ind w:left="0" w:firstLine="0"/>
      </w:pPr>
      <w:r w:rsidRPr="00A11C6D">
        <w:rPr>
          <w:rStyle w:val="FootnoteReference"/>
        </w:rPr>
        <w:footnoteRef/>
      </w:r>
      <w:r w:rsidRPr="00A11C6D">
        <w:t xml:space="preserve"> K dispozícii na adrese https://e3p.jrc.ec.europa.eu/publications/2021-best-practice-guidelines-eu-code-conduct-data-centre-energy-efficiency.</w:t>
      </w:r>
    </w:p>
  </w:footnote>
  <w:footnote w:id="13">
    <w:p w14:paraId="059BD010" w14:textId="77777777" w:rsidR="009A71A8" w:rsidRPr="00A11C6D" w:rsidRDefault="00674A8F" w:rsidP="00A11C6D">
      <w:pPr>
        <w:pStyle w:val="FootnoteText"/>
        <w:ind w:left="0" w:firstLine="0"/>
      </w:pPr>
      <w:r w:rsidRPr="00A11C6D">
        <w:rPr>
          <w:rStyle w:val="FootnoteReference"/>
        </w:rPr>
        <w:footnoteRef/>
      </w:r>
      <w:r w:rsidRPr="00A11C6D">
        <w:t xml:space="preserve"> https://ec.europa.eu/isa2/sites/default/files/eif_brochure_final.pdf</w:t>
      </w:r>
    </w:p>
  </w:footnote>
  <w:footnote w:id="14">
    <w:p w14:paraId="45899D60" w14:textId="77777777" w:rsidR="009A71A8" w:rsidRPr="00A11C6D" w:rsidRDefault="00674A8F" w:rsidP="00A11C6D">
      <w:pPr>
        <w:pStyle w:val="FootnoteText"/>
        <w:ind w:left="0" w:firstLine="0"/>
      </w:pPr>
      <w:r w:rsidRPr="00A11C6D">
        <w:rPr>
          <w:rStyle w:val="FootnoteReference"/>
        </w:rPr>
        <w:footnoteRef/>
      </w:r>
      <w:r w:rsidRPr="00A11C6D">
        <w:t xml:space="preserve"> https://ec.europa.eu/newsroom/dae/document.cfm?doc_id=75185</w:t>
      </w:r>
    </w:p>
  </w:footnote>
  <w:footnote w:id="15">
    <w:p w14:paraId="7ECD4A62"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v oblasti výroby elektrickej energie a/alebo tepla, ako aj súvisiacej prenosovej a distribučnej infraštruktúry s využitím zemného plynu, ktoré sú v súlade s podmienkami stanovenými v prílohe III k technickému usmerneniu „výrazne nenarušiť“ (2021/C58/01).</w:t>
      </w:r>
    </w:p>
  </w:footnote>
  <w:footnote w:id="16">
    <w:p w14:paraId="24AB8F09"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17">
    <w:p w14:paraId="649B0271"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akcie v zariadeniach určených výlučne na spracovanie nerecyklovateľného nebezpečného odpadu a na existujúce zariadenia, v ktorých sú činnosti zamerané na zvýšenie energetickej účinnosti, zachytávanie výfukových plynov na skladovanie alebo používanie alebo zhodnocovanie materiálov zo spaľovní za predpokladu, že takéto opatrenia nevedú k zvýšeniu kapacity zariadení na spracovanie odpadu alebo k predĺženiu životnosti zariadení; v prípade ktorých sa dôkazy poskytujú na úrovni zariadenia.</w:t>
      </w:r>
    </w:p>
  </w:footnote>
  <w:footnote w:id="18">
    <w:p w14:paraId="29B98F68"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opatrenia v existujúcich mechanických biologických čistiarňach, v ktorých sú opatrenia zamerané na zvýšenie energetickej účinnosti alebo dodatočnú modernizáciu separovaného odpadu na činnosti recyklácie kompostového biologického odpadu a anaeróbnej digescie biologického odpadu za predpokladu, že takéto opatrenia nevedú k zvýšeniu kapacity zariadení na spracovanie odpadu alebo k predĺženiu životnosti zariadení; v prípade ktorých sa dôkazy poskytujú na úrovni zariadenia.</w:t>
      </w:r>
    </w:p>
  </w:footnote>
  <w:footnote w:id="19">
    <w:p w14:paraId="21BECF46"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v oblasti výroby elektrickej energie a/alebo tepla, ako aj súvisiacej prenosovej a distribučnej infraštruktúry s využitím zemného plynu, ktoré sú v súlade s podmienkami stanovenými v prílohe III k technickému usmerneniu „výrazne nenarušiť“ (2021/C58/01).</w:t>
      </w:r>
    </w:p>
  </w:footnote>
  <w:footnote w:id="20">
    <w:p w14:paraId="30226B2D"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21">
    <w:p w14:paraId="33766069"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v oblasti výroby elektrickej energie a/alebo tepla, ako aj súvisiacej prenosovej a distribučnej infraštruktúry s využitím zemného plynu, ktoré sú v súlade s podmienkami stanovenými v prílohe III k technickému usmerneniu „výrazne nenarušiť“ (2021/C58/01).</w:t>
      </w:r>
    </w:p>
  </w:footnote>
  <w:footnote w:id="22">
    <w:p w14:paraId="5F5D656C"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23">
    <w:p w14:paraId="1D08D2CD"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24">
    <w:p w14:paraId="768BD1E5"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25">
    <w:p w14:paraId="6D002CB5"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26">
    <w:p w14:paraId="3AC018F6"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27">
    <w:p w14:paraId="768A5CEC"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28">
    <w:p w14:paraId="351BB57B"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29">
    <w:p w14:paraId="030E1152"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30">
    <w:p w14:paraId="4DBB1DE7"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31">
    <w:p w14:paraId="1E76F9B8"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v oblasti výroby elektrickej energie a/alebo tepla, ako aj súvisiacej prenosovej a distribučnej infraštruktúry s využitím zemného plynu, ktoré sú v súlade s podmienkami stanovenými v prílohe III k technickému usmerneniu „výrazne nenarušiť“ (2021/C58/01).</w:t>
      </w:r>
    </w:p>
  </w:footnote>
  <w:footnote w:id="32">
    <w:p w14:paraId="5556C74F"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33">
    <w:p w14:paraId="7D28F5C4"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34">
    <w:p w14:paraId="276958C4"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35">
    <w:p w14:paraId="0F7F14B9"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36">
    <w:p w14:paraId="194AB58E"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37">
    <w:p w14:paraId="6223D2D7"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týkajúcich sa výroby elektriny a/alebo tepla, ako aj súvisiacej prenosovej a distribučnej infraštruktúry s využitím zemného plynu, ktoré sú v súlade s podmienkami stanovenými v prílohe III k technickému usmerneniu „výrazne nenarušiť“ (2021/C58/01).</w:t>
      </w:r>
    </w:p>
  </w:footnote>
  <w:footnote w:id="38">
    <w:p w14:paraId="135C5C2C"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39">
    <w:p w14:paraId="5948C432"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akcie v rámci tohto opatrenia týkajúce sa zariadení určených výlučne na spracovanie nerecyklovateľného nebezpečného odpadu a na existujúce zariadenia, ak sú činnosti v rámci tohto opatrenia zamerané na zvýšenie energetickej účinnosti, zachytávanie výfukových plynov na skladovanie alebo používanie alebo zhodnocovanie materiálov zo spaľovní za predpokladu, že takéto činnosti v rámci tohto opatrenia nevedú k zvýšeniu kapacity zariadení na spracovanie odpadu alebo k predĺženiu životnosti zariadení; v prípade ktorých sa dôkazy poskytujú na úrovni zariadenia.</w:t>
      </w:r>
    </w:p>
  </w:footnote>
  <w:footnote w:id="40">
    <w:p w14:paraId="579BA58D"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41">
    <w:p w14:paraId="092B07F0"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týkajúcich sa výroby elektriny a/alebo tepla, ako aj súvisiacej prenosovej a distribučnej infraštruktúry s využitím zemného plynu, ktoré sú v súlade s podmienkami stanovenými v prílohe III k technickému usmerneniu „výrazne nenarušiť“ (2021/C58/01).</w:t>
      </w:r>
    </w:p>
  </w:footnote>
  <w:footnote w:id="42">
    <w:p w14:paraId="52DC4360"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43">
    <w:p w14:paraId="671194C3"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akcie v rámci tohto opatrenia týkajúce sa zariadení určených výlučne na spracovanie nerecyklovateľného nebezpečného odpadu a na existujúce zariadenia, ak sú činnosti v rámci tohto opatrenia zamerané na zvýšenie energetickej účinnosti, zachytávanie výfukových plynov na skladovanie alebo používanie alebo zhodnocovanie materiálov zo spaľovní za predpokladu, že takéto činnosti v rámci tohto opatrenia nevedú k zvýšeniu kapacity zariadení na spracovanie odpadu alebo k predĺženiu životnosti zariadení; v prípade ktorých sa dôkazy poskytujú na úrovni zariadenia.</w:t>
      </w:r>
    </w:p>
  </w:footnote>
  <w:footnote w:id="44">
    <w:p w14:paraId="2884E358"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45">
    <w:p w14:paraId="0D126D08"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týkajúcich sa výroby elektriny a/alebo tepla, ako aj súvisiacej prenosovej a distribučnej infraštruktúry s využitím zemného plynu, ktoré sú v súlade s podmienkami stanovenými v prílohe III k technickému usmerneniu „výrazne nenarušiť“ (2021/C58/01).</w:t>
      </w:r>
    </w:p>
  </w:footnote>
  <w:footnote w:id="46">
    <w:p w14:paraId="16ED7904"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47">
    <w:p w14:paraId="2F484F44"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akcie v rámci tohto opatrenia týkajúce sa zariadení určených výlučne na spracovanie nerecyklovateľného nebezpečného odpadu a na existujúce zariadenia, ak sú činnosti v rámci tohto opatrenia zamerané na zvýšenie energetickej účinnosti, zachytávanie výfukových plynov na skladovanie alebo používanie alebo zhodnocovanie materiálov zo spaľovní za predpokladu, že takéto činnosti v rámci tohto opatrenia nevedú k zvýšeniu kapacity zariadení na spracovanie odpadu alebo k predĺženiu životnosti zariadení; v prípade ktorých sa dôkazy poskytujú na úrovni zariadenia.</w:t>
      </w:r>
    </w:p>
  </w:footnote>
  <w:footnote w:id="48">
    <w:p w14:paraId="0415C21E"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49">
    <w:p w14:paraId="30D62F31"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sz w:val="20"/>
        </w:rPr>
        <w:footnoteRef/>
      </w:r>
      <w:r w:rsidRPr="00A11C6D">
        <w:rPr>
          <w:rFonts w:ascii="Times New Roman" w:hAnsi="Times New Roman"/>
          <w:sz w:val="20"/>
        </w:rPr>
        <w:t>Územné správne jednotky sú vymedzené ako „vidiecke“ podľa „Metodickej príručky o územných typológiách – vydanie z roku 2018“ (známej aj ako metodika DEGURBA) alebo podľa posilnenej klasifikácie malých regiónov OECD (Fadic, M. a kol. (2019), Classifying small (TL3) regions based on metropolitan population, low density and remoteness (Klasifikácia malých regiónov na základe metropolitnej populácie, nízkej hustoty a odľahlosti), Pracovné dokumenty OECD o regionálnom rozvoji, č. 2019/06, OECD Publishing, Paríž</w:t>
      </w:r>
      <w:hyperlink r:id="rId1" w:history="1">
        <w:r w:rsidRPr="00A11C6D">
          <w:rPr>
            <w:rStyle w:val="Hyperlink"/>
            <w:rFonts w:ascii="Times New Roman" w:hAnsi="Times New Roman"/>
            <w:sz w:val="20"/>
          </w:rPr>
          <w:t>,</w:t>
        </w:r>
      </w:hyperlink>
      <w:r w:rsidRPr="00A11C6D">
        <w:rPr>
          <w:rFonts w:ascii="Times New Roman" w:hAnsi="Times New Roman"/>
          <w:sz w:val="20"/>
        </w:rPr>
        <w:t>https://doi.org/10.1787/b902cc00-en).</w:t>
      </w:r>
    </w:p>
  </w:footnote>
  <w:footnote w:id="50">
    <w:p w14:paraId="0FF87870" w14:textId="77777777" w:rsidR="009A71A8" w:rsidRPr="00A11C6D" w:rsidRDefault="00674A8F" w:rsidP="00A11C6D">
      <w:pPr>
        <w:pStyle w:val="FootnoteText"/>
        <w:ind w:left="0" w:firstLine="0"/>
      </w:pPr>
      <w:r w:rsidRPr="00A11C6D">
        <w:rPr>
          <w:rStyle w:val="FootnoteReference"/>
        </w:rPr>
        <w:footnoteRef/>
      </w:r>
      <w:r w:rsidRPr="00A11C6D">
        <w:t xml:space="preserve"> Investície 13 a 14 sú uvedené v oddiele O.3.</w:t>
      </w:r>
    </w:p>
  </w:footnote>
  <w:footnote w:id="51">
    <w:p w14:paraId="4A310819" w14:textId="77777777" w:rsidR="009A71A8" w:rsidRPr="00A11C6D" w:rsidRDefault="00674A8F" w:rsidP="00A11C6D">
      <w:pPr>
        <w:pStyle w:val="FootnoteText"/>
        <w:ind w:left="0" w:firstLine="0"/>
      </w:pPr>
      <w:r w:rsidRPr="00A11C6D">
        <w:rPr>
          <w:rStyle w:val="FootnoteReference"/>
        </w:rPr>
        <w:footnoteRef/>
      </w:r>
      <w:r w:rsidRPr="00A11C6D">
        <w:t xml:space="preserve"> 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52">
    <w:p w14:paraId="561095C0" w14:textId="77777777" w:rsidR="009A71A8" w:rsidRPr="00A11C6D" w:rsidRDefault="00674A8F" w:rsidP="00A11C6D">
      <w:pPr>
        <w:pStyle w:val="FootnoteText"/>
        <w:ind w:left="0" w:firstLine="0"/>
      </w:pPr>
      <w:r w:rsidRPr="00A11C6D">
        <w:rPr>
          <w:rStyle w:val="FootnoteReference"/>
        </w:rPr>
        <w:footnoteRef/>
      </w:r>
      <w:r w:rsidRPr="00A11C6D">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53">
    <w:p w14:paraId="554DCB74" w14:textId="77777777" w:rsidR="009A71A8" w:rsidRPr="00A11C6D" w:rsidRDefault="00674A8F" w:rsidP="00A11C6D">
      <w:pPr>
        <w:spacing w:after="0" w:line="240" w:lineRule="auto"/>
        <w:jc w:val="both"/>
        <w:rPr>
          <w:rFonts w:ascii="Times New Roman" w:hAnsi="Times New Roman" w:cs="Times New Roman"/>
          <w:sz w:val="20"/>
        </w:rPr>
      </w:pPr>
      <w:r w:rsidRPr="00A11C6D">
        <w:rPr>
          <w:rStyle w:val="FootnoteReference"/>
          <w:rFonts w:ascii="Times New Roman" w:hAnsi="Times New Roman" w:cs="Times New Roman"/>
          <w:sz w:val="20"/>
        </w:rPr>
        <w:footnoteRef/>
      </w:r>
      <w:r w:rsidRPr="00A11C6D">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54">
    <w:p w14:paraId="2482FFC7" w14:textId="77777777" w:rsidR="009A71A8" w:rsidRPr="00A11C6D" w:rsidRDefault="00674A8F" w:rsidP="00A11C6D">
      <w:pPr>
        <w:pStyle w:val="FootnoteText"/>
        <w:ind w:left="0" w:firstLine="0"/>
      </w:pPr>
      <w:r w:rsidRPr="00A11C6D">
        <w:rPr>
          <w:rStyle w:val="FootnoteReference"/>
        </w:rPr>
        <w:footnoteRef/>
      </w:r>
      <w:r w:rsidRPr="00A11C6D">
        <w:t xml:space="preserve"> 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55">
    <w:p w14:paraId="509B3894" w14:textId="77777777" w:rsidR="009A71A8" w:rsidRPr="00A11C6D" w:rsidRDefault="00674A8F" w:rsidP="00A11C6D">
      <w:pPr>
        <w:pStyle w:val="FootnoteText"/>
        <w:ind w:left="0" w:firstLine="0"/>
      </w:pPr>
      <w:r w:rsidRPr="00A11C6D">
        <w:rPr>
          <w:rStyle w:val="FootnoteReference"/>
        </w:rPr>
        <w:footnoteRef/>
      </w:r>
      <w:r w:rsidRPr="00A11C6D">
        <w:t xml:space="preserve"> Investície 12 a 13 sú uvedené v oddiele O.3.</w:t>
      </w:r>
    </w:p>
  </w:footnote>
  <w:footnote w:id="56">
    <w:p w14:paraId="6DD663F3" w14:textId="77777777" w:rsidR="009A71A8" w:rsidRPr="00A11C6D" w:rsidRDefault="00674A8F" w:rsidP="00A11C6D">
      <w:pPr>
        <w:pStyle w:val="FootnoteText"/>
        <w:ind w:left="0" w:firstLine="0"/>
      </w:pPr>
      <w:r w:rsidRPr="00A11C6D">
        <w:rPr>
          <w:rStyle w:val="FootnoteReference"/>
        </w:rPr>
        <w:footnoteRef/>
      </w:r>
      <w:r w:rsidRPr="00A11C6D">
        <w:t xml:space="preserve"> Investícia 17 je zahrnutá v oddiele O.3.</w:t>
      </w:r>
    </w:p>
  </w:footnote>
  <w:footnote w:id="57">
    <w:p w14:paraId="54C5477B" w14:textId="77777777" w:rsidR="009A71A8" w:rsidRPr="00A11C6D" w:rsidRDefault="00674A8F" w:rsidP="00A11C6D">
      <w:pPr>
        <w:pStyle w:val="FootnoteText"/>
        <w:ind w:left="0" w:firstLine="0"/>
      </w:pPr>
      <w:r w:rsidRPr="00A11C6D">
        <w:rPr>
          <w:rStyle w:val="FootnoteReference"/>
        </w:rPr>
        <w:footnoteRef/>
      </w:r>
      <w:r w:rsidRPr="00A11C6D">
        <w:t xml:space="preserve"> Investícia 18 je zahrnutá v oddiele O.3.</w:t>
      </w:r>
    </w:p>
  </w:footnote>
  <w:footnote w:id="58">
    <w:p w14:paraId="2F540A3C" w14:textId="77777777" w:rsidR="009A71A8" w:rsidRPr="00A11C6D" w:rsidRDefault="00674A8F" w:rsidP="00A11C6D">
      <w:pPr>
        <w:pStyle w:val="FootnoteText"/>
        <w:ind w:left="0" w:firstLine="0"/>
      </w:pPr>
      <w:r w:rsidRPr="00A11C6D">
        <w:rPr>
          <w:rStyle w:val="FootnoteReference"/>
        </w:rPr>
        <w:footnoteRef/>
      </w:r>
      <w:r w:rsidRPr="00A11C6D">
        <w:t xml:space="preserve"> https://publications.jrc.ec.europa.eu/repository/handle/JRC107466</w:t>
      </w:r>
    </w:p>
  </w:footnote>
  <w:footnote w:id="59">
    <w:p w14:paraId="46195D63" w14:textId="77777777" w:rsidR="009A71A8" w:rsidRPr="00A11C6D" w:rsidRDefault="00674A8F" w:rsidP="00A11C6D">
      <w:pPr>
        <w:pStyle w:val="FootnoteText"/>
        <w:ind w:left="0" w:firstLine="0"/>
      </w:pPr>
      <w:r w:rsidRPr="00A11C6D">
        <w:rPr>
          <w:rStyle w:val="FootnoteReference"/>
        </w:rPr>
        <w:footnoteRef/>
      </w:r>
      <w:r w:rsidRPr="00A11C6D">
        <w:t xml:space="preserve"> https://publications.jrc.ec.europa.eu/repository/handle/JRC106281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45324" w14:textId="77777777" w:rsidR="00322504" w:rsidRPr="00322504" w:rsidRDefault="00322504" w:rsidP="0032250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DCEAD" w14:textId="77777777" w:rsidR="009A71A8" w:rsidRDefault="009A71A8">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ED77" w14:textId="77777777" w:rsidR="009A71A8" w:rsidRDefault="009A71A8">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598CF" w14:textId="77777777" w:rsidR="009A71A8" w:rsidRDefault="009A71A8">
    <w:pPr>
      <w:pStyle w:val="Header"/>
      <w:spacing w:after="0"/>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08E9" w14:textId="77777777" w:rsidR="009A71A8" w:rsidRDefault="009A71A8">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D39ED" w14:textId="77777777" w:rsidR="009A71A8" w:rsidRDefault="009A71A8">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35F47" w14:textId="77777777" w:rsidR="009A71A8" w:rsidRDefault="009A71A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14480" w14:textId="77777777" w:rsidR="009A71A8" w:rsidRDefault="009A71A8">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97738" w14:textId="77777777" w:rsidR="009A71A8" w:rsidRDefault="009A71A8">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8150E" w14:textId="77777777" w:rsidR="009A71A8" w:rsidRDefault="009A71A8">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33741" w14:textId="77777777" w:rsidR="009A71A8" w:rsidRDefault="009A71A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BCC66" w14:textId="77777777" w:rsidR="009A71A8" w:rsidRDefault="009A71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E6F91" w14:textId="77777777" w:rsidR="009A71A8" w:rsidRDefault="009A71A8">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40D72" w14:textId="77777777" w:rsidR="009A71A8" w:rsidRDefault="009A71A8">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FF4B5" w14:textId="77777777" w:rsidR="009A71A8" w:rsidRDefault="009A71A8">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81646" w14:textId="77777777" w:rsidR="009A71A8" w:rsidRDefault="009A71A8">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C1A5B" w14:textId="77777777" w:rsidR="009A71A8" w:rsidRDefault="009A71A8">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A2366" w14:textId="77777777" w:rsidR="009A71A8" w:rsidRDefault="009A71A8">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FC8FB" w14:textId="77777777" w:rsidR="009A71A8" w:rsidRDefault="009A71A8">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BC8C" w14:textId="77777777" w:rsidR="009A71A8" w:rsidRDefault="009A71A8">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5B73B" w14:textId="77777777" w:rsidR="009A71A8" w:rsidRDefault="009A71A8">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8DBAD" w14:textId="77777777" w:rsidR="009A71A8" w:rsidRDefault="009A71A8">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F5608" w14:textId="77777777" w:rsidR="009A71A8" w:rsidRDefault="009A71A8">
    <w:pPr>
      <w:pStyle w:val="HeaderLandscap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523C" w14:textId="77777777" w:rsidR="009A71A8" w:rsidRDefault="009A71A8">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0CCDA" w14:textId="77777777" w:rsidR="009A71A8" w:rsidRDefault="009A71A8">
    <w:pPr>
      <w:pStyle w:val="HeaderLandscape"/>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B836" w14:textId="77777777" w:rsidR="009A71A8" w:rsidRDefault="009A71A8">
    <w:pPr>
      <w:pBdr>
        <w:top w:val="nil"/>
        <w:left w:val="nil"/>
        <w:bottom w:val="nil"/>
        <w:right w:val="nil"/>
        <w:between w:val="nil"/>
      </w:pBdr>
      <w:tabs>
        <w:tab w:val="center" w:pos="4535"/>
        <w:tab w:val="right" w:pos="9071"/>
      </w:tabs>
      <w:rPr>
        <w:color w:val="000000"/>
      </w:rP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D220" w14:textId="77777777" w:rsidR="009A71A8" w:rsidRDefault="009A71A8">
    <w:pPr>
      <w:pBdr>
        <w:top w:val="nil"/>
        <w:left w:val="nil"/>
        <w:bottom w:val="nil"/>
        <w:right w:val="nil"/>
        <w:between w:val="nil"/>
      </w:pBdr>
      <w:tabs>
        <w:tab w:val="center" w:pos="7285"/>
        <w:tab w:val="right" w:pos="14003"/>
      </w:tabs>
      <w:rPr>
        <w:color w:val="000000"/>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82AC" w14:textId="77777777" w:rsidR="009A71A8" w:rsidRDefault="009A71A8">
    <w:pPr>
      <w:pBdr>
        <w:top w:val="nil"/>
        <w:left w:val="nil"/>
        <w:bottom w:val="nil"/>
        <w:right w:val="nil"/>
        <w:between w:val="nil"/>
      </w:pBdr>
      <w:tabs>
        <w:tab w:val="center" w:pos="7285"/>
        <w:tab w:val="right" w:pos="14003"/>
      </w:tabs>
      <w:rPr>
        <w:color w:val="000000"/>
      </w:rP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8F0D" w14:textId="77777777" w:rsidR="009A71A8" w:rsidRDefault="009A71A8">
    <w:pPr>
      <w:pBdr>
        <w:top w:val="nil"/>
        <w:left w:val="nil"/>
        <w:bottom w:val="nil"/>
        <w:right w:val="nil"/>
        <w:between w:val="nil"/>
      </w:pBdr>
      <w:tabs>
        <w:tab w:val="center" w:pos="4535"/>
        <w:tab w:val="right" w:pos="9071"/>
      </w:tabs>
      <w:rPr>
        <w:color w:val="000000"/>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A2E9" w14:textId="77777777" w:rsidR="009A71A8" w:rsidRDefault="009A71A8">
    <w:pPr>
      <w:pBdr>
        <w:top w:val="nil"/>
        <w:left w:val="nil"/>
        <w:bottom w:val="nil"/>
        <w:right w:val="nil"/>
        <w:between w:val="nil"/>
      </w:pBdr>
      <w:tabs>
        <w:tab w:val="center" w:pos="7285"/>
        <w:tab w:val="right" w:pos="14003"/>
      </w:tabs>
      <w:rPr>
        <w:color w:val="000000"/>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E9DC7" w14:textId="77777777" w:rsidR="009A71A8" w:rsidRDefault="009A71A8">
    <w:pPr>
      <w:pBdr>
        <w:top w:val="nil"/>
        <w:left w:val="nil"/>
        <w:bottom w:val="nil"/>
        <w:right w:val="nil"/>
        <w:between w:val="nil"/>
      </w:pBdr>
      <w:tabs>
        <w:tab w:val="center" w:pos="7285"/>
        <w:tab w:val="right" w:pos="14003"/>
      </w:tabs>
      <w:rPr>
        <w:color w:val="000000"/>
      </w:rP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6CF2E" w14:textId="77777777" w:rsidR="009A71A8" w:rsidRDefault="009A71A8">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505A3" w14:textId="77777777" w:rsidR="009A71A8" w:rsidRDefault="009A71A8">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7744B" w14:textId="77777777" w:rsidR="009A71A8" w:rsidRDefault="009A71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3B9F7" w14:textId="77777777" w:rsidR="009A71A8" w:rsidRDefault="009A71A8">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4A1F8" w14:textId="77777777" w:rsidR="009A71A8" w:rsidRDefault="009A71A8">
    <w:pPr>
      <w:pBdr>
        <w:top w:val="nil"/>
        <w:left w:val="nil"/>
        <w:bottom w:val="nil"/>
        <w:right w:val="nil"/>
        <w:between w:val="nil"/>
      </w:pBdr>
      <w:tabs>
        <w:tab w:val="center" w:pos="4535"/>
        <w:tab w:val="right" w:pos="9071"/>
      </w:tabs>
      <w:rPr>
        <w:color w:val="000000"/>
      </w:rP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5DEF6" w14:textId="77777777" w:rsidR="009A71A8" w:rsidRDefault="009A71A8">
    <w:pPr>
      <w:pStyle w:val="HeaderLandscape"/>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A8A25" w14:textId="77777777" w:rsidR="009A71A8" w:rsidRDefault="009A71A8">
    <w:pPr>
      <w:pStyle w:val="HeaderLandscape"/>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BF3A8" w14:textId="77777777" w:rsidR="009A71A8" w:rsidRDefault="009A71A8">
    <w:pPr>
      <w:pBdr>
        <w:top w:val="nil"/>
        <w:left w:val="nil"/>
        <w:bottom w:val="nil"/>
        <w:right w:val="nil"/>
        <w:between w:val="nil"/>
      </w:pBdr>
      <w:tabs>
        <w:tab w:val="center" w:pos="4535"/>
        <w:tab w:val="right" w:pos="9071"/>
      </w:tabs>
      <w:rPr>
        <w:color w:val="000000"/>
      </w:rP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C3A6" w14:textId="77777777" w:rsidR="009A71A8" w:rsidRDefault="009A71A8">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C62C" w14:textId="77777777" w:rsidR="009A71A8" w:rsidRDefault="009A71A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7E280" w14:textId="77777777" w:rsidR="009A71A8" w:rsidRDefault="009A71A8">
    <w:pPr>
      <w:pBdr>
        <w:top w:val="nil"/>
        <w:left w:val="nil"/>
        <w:bottom w:val="nil"/>
        <w:right w:val="nil"/>
        <w:between w:val="nil"/>
      </w:pBdr>
      <w:tabs>
        <w:tab w:val="center" w:pos="4535"/>
        <w:tab w:val="right" w:pos="9071"/>
      </w:tabs>
      <w:rPr>
        <w:color w:val="000000"/>
      </w:rP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B6D5" w14:textId="77777777" w:rsidR="009A71A8" w:rsidRDefault="009A71A8">
    <w:pPr>
      <w:pStyle w:val="HeaderLandscape"/>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CBC78" w14:textId="77777777" w:rsidR="009A71A8" w:rsidRDefault="009A71A8">
    <w:pPr>
      <w:pStyle w:val="HeaderLandscape"/>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4D9D3" w14:textId="77777777" w:rsidR="009A71A8" w:rsidRDefault="009A71A8">
    <w:pPr>
      <w:pBdr>
        <w:top w:val="nil"/>
        <w:left w:val="nil"/>
        <w:bottom w:val="nil"/>
        <w:right w:val="nil"/>
        <w:between w:val="nil"/>
      </w:pBdr>
      <w:tabs>
        <w:tab w:val="center" w:pos="4535"/>
        <w:tab w:val="right" w:pos="9071"/>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5E068" w14:textId="77777777" w:rsidR="009A71A8" w:rsidRDefault="009A71A8">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491E5" w14:textId="77777777" w:rsidR="009A71A8" w:rsidRDefault="009A71A8">
    <w:pPr>
      <w:pStyle w:val="HeaderLandscape"/>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DC4F1" w14:textId="77777777" w:rsidR="009A71A8" w:rsidRDefault="009A71A8">
    <w:pPr>
      <w:pStyle w:val="HeaderLandscape"/>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AF796" w14:textId="77777777" w:rsidR="009A71A8" w:rsidRDefault="009A71A8">
    <w:pPr>
      <w:pBdr>
        <w:top w:val="nil"/>
        <w:left w:val="nil"/>
        <w:bottom w:val="nil"/>
        <w:right w:val="nil"/>
        <w:between w:val="nil"/>
      </w:pBdr>
      <w:tabs>
        <w:tab w:val="center" w:pos="4535"/>
        <w:tab w:val="right" w:pos="9071"/>
      </w:tabs>
      <w:rPr>
        <w:color w:val="000000"/>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3493E" w14:textId="77777777" w:rsidR="009A71A8" w:rsidRDefault="009A71A8">
    <w:pPr>
      <w:pStyle w:val="HeaderLandscape"/>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3A71A" w14:textId="77777777" w:rsidR="009A71A8" w:rsidRDefault="009A71A8">
    <w:pPr>
      <w:pStyle w:val="HeaderLandscape"/>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00C24" w14:textId="77777777" w:rsidR="009A71A8" w:rsidRDefault="009A71A8">
    <w:pPr>
      <w:pBdr>
        <w:top w:val="nil"/>
        <w:left w:val="nil"/>
        <w:bottom w:val="nil"/>
        <w:right w:val="nil"/>
        <w:between w:val="nil"/>
      </w:pBdr>
      <w:tabs>
        <w:tab w:val="center" w:pos="4535"/>
        <w:tab w:val="right" w:pos="9071"/>
      </w:tabs>
      <w:rPr>
        <w:color w:val="000000"/>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9FC64" w14:textId="77777777" w:rsidR="009A71A8" w:rsidRDefault="009A71A8">
    <w:pPr>
      <w:pStyle w:val="HeaderLandscape"/>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47D8" w14:textId="77777777" w:rsidR="009A71A8" w:rsidRDefault="009A71A8">
    <w:pPr>
      <w:pStyle w:val="HeaderLandscape"/>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084A4" w14:textId="77777777" w:rsidR="009A71A8" w:rsidRDefault="009A71A8">
    <w:pPr>
      <w:pBdr>
        <w:top w:val="nil"/>
        <w:left w:val="nil"/>
        <w:bottom w:val="nil"/>
        <w:right w:val="nil"/>
        <w:between w:val="nil"/>
      </w:pBdr>
      <w:tabs>
        <w:tab w:val="center" w:pos="4535"/>
        <w:tab w:val="right" w:pos="9071"/>
      </w:tabs>
      <w:rPr>
        <w:color w:val="000000"/>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AD758" w14:textId="77777777" w:rsidR="009A71A8" w:rsidRDefault="009A71A8">
    <w:pPr>
      <w:pStyle w:val="HeaderLandscap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578E7" w14:textId="77777777" w:rsidR="009A71A8" w:rsidRDefault="009A71A8">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86208" w14:textId="77777777" w:rsidR="009A71A8" w:rsidRDefault="009A71A8">
    <w:pPr>
      <w:pStyle w:val="HeaderLandscape"/>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680D2" w14:textId="77777777" w:rsidR="009A71A8" w:rsidRDefault="009A71A8">
    <w:pPr>
      <w:pBdr>
        <w:top w:val="nil"/>
        <w:left w:val="nil"/>
        <w:bottom w:val="nil"/>
        <w:right w:val="nil"/>
        <w:between w:val="nil"/>
      </w:pBdr>
      <w:tabs>
        <w:tab w:val="center" w:pos="4535"/>
        <w:tab w:val="right" w:pos="9071"/>
      </w:tabs>
      <w:rPr>
        <w:color w:val="000000"/>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2C1DA" w14:textId="77777777" w:rsidR="009A71A8" w:rsidRDefault="009A71A8">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4DC2B" w14:textId="77777777" w:rsidR="009A71A8" w:rsidRDefault="009A71A8">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90BBB" w14:textId="77777777" w:rsidR="009A71A8" w:rsidRDefault="009A71A8">
    <w:pPr>
      <w:pBdr>
        <w:top w:val="nil"/>
        <w:left w:val="nil"/>
        <w:bottom w:val="nil"/>
        <w:right w:val="nil"/>
        <w:between w:val="nil"/>
      </w:pBdr>
      <w:tabs>
        <w:tab w:val="center" w:pos="4535"/>
        <w:tab w:val="right" w:pos="9071"/>
      </w:tabs>
      <w:rPr>
        <w:color w:val="000000"/>
      </w:rP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CC74C" w14:textId="77777777" w:rsidR="009A71A8" w:rsidRDefault="009A71A8">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A1EDF" w14:textId="77777777" w:rsidR="009A71A8" w:rsidRDefault="009A71A8">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16490" w14:textId="77777777" w:rsidR="009A71A8" w:rsidRDefault="009A71A8">
    <w:pPr>
      <w:pBdr>
        <w:top w:val="nil"/>
        <w:left w:val="nil"/>
        <w:bottom w:val="nil"/>
        <w:right w:val="nil"/>
        <w:between w:val="nil"/>
      </w:pBdr>
      <w:tabs>
        <w:tab w:val="center" w:pos="4535"/>
        <w:tab w:val="right" w:pos="9071"/>
      </w:tabs>
      <w:rPr>
        <w:color w:val="000000"/>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898D" w14:textId="77777777" w:rsidR="009A71A8" w:rsidRDefault="009A71A8">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44E9" w14:textId="77777777" w:rsidR="009A71A8" w:rsidRDefault="009A71A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6A742" w14:textId="77777777" w:rsidR="009A71A8" w:rsidRDefault="009A71A8">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FE2A" w14:textId="77777777" w:rsidR="009A71A8" w:rsidRDefault="009A71A8">
    <w:pPr>
      <w:pBdr>
        <w:top w:val="nil"/>
        <w:left w:val="nil"/>
        <w:bottom w:val="nil"/>
        <w:right w:val="nil"/>
        <w:between w:val="nil"/>
      </w:pBdr>
      <w:tabs>
        <w:tab w:val="center" w:pos="4535"/>
        <w:tab w:val="right" w:pos="9071"/>
      </w:tabs>
      <w:rPr>
        <w:color w:val="000000"/>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1877" w14:textId="77777777" w:rsidR="009A71A8" w:rsidRDefault="009A71A8">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E4F5" w14:textId="77777777" w:rsidR="009A71A8" w:rsidRDefault="009A71A8">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B3F8A" w14:textId="77777777" w:rsidR="009A71A8" w:rsidRDefault="009A71A8">
    <w:pPr>
      <w:pBdr>
        <w:top w:val="nil"/>
        <w:left w:val="nil"/>
        <w:bottom w:val="nil"/>
        <w:right w:val="nil"/>
        <w:between w:val="nil"/>
      </w:pBdr>
      <w:tabs>
        <w:tab w:val="center" w:pos="4535"/>
        <w:tab w:val="right" w:pos="9071"/>
      </w:tabs>
      <w:rPr>
        <w:color w:val="000000"/>
      </w:rP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0E81A" w14:textId="77777777" w:rsidR="009A71A8" w:rsidRDefault="009A71A8">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1BEF2" w14:textId="77777777" w:rsidR="009A71A8" w:rsidRDefault="009A71A8">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BEF11" w14:textId="77777777" w:rsidR="009A71A8" w:rsidRDefault="009A71A8">
    <w:pPr>
      <w:pBdr>
        <w:top w:val="nil"/>
        <w:left w:val="nil"/>
        <w:bottom w:val="nil"/>
        <w:right w:val="nil"/>
        <w:between w:val="nil"/>
      </w:pBdr>
      <w:tabs>
        <w:tab w:val="center" w:pos="4535"/>
        <w:tab w:val="right" w:pos="9071"/>
      </w:tabs>
      <w:rPr>
        <w:color w:val="000000"/>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EC20D" w14:textId="77777777" w:rsidR="009A71A8" w:rsidRDefault="009A71A8">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2F063" w14:textId="77777777" w:rsidR="009A71A8" w:rsidRDefault="009A71A8">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2B693" w14:textId="77777777" w:rsidR="009A71A8" w:rsidRDefault="009A71A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DDBF7" w14:textId="77777777" w:rsidR="009A71A8" w:rsidRDefault="009A71A8">
    <w:pPr>
      <w:pStyle w:val="HeaderLandscape"/>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2B06" w14:textId="77777777" w:rsidR="009A71A8" w:rsidRDefault="009A71A8">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55BE1" w14:textId="77777777" w:rsidR="009A71A8" w:rsidRDefault="009A71A8">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8EA54" w14:textId="77777777" w:rsidR="009A71A8" w:rsidRDefault="009A71A8">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B9184" w14:textId="77777777" w:rsidR="009A71A8" w:rsidRDefault="009A71A8">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CF484" w14:textId="77777777" w:rsidR="009A71A8" w:rsidRDefault="009A71A8">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05B6C" w14:textId="77777777" w:rsidR="009A71A8" w:rsidRDefault="009A71A8">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5DF44" w14:textId="77777777" w:rsidR="009A71A8" w:rsidRDefault="009A71A8">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21527" w14:textId="77777777" w:rsidR="009A71A8" w:rsidRDefault="009A71A8">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2AA8" w14:textId="77777777" w:rsidR="009A71A8" w:rsidRDefault="009A71A8">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7FFC6" w14:textId="77777777" w:rsidR="009A71A8" w:rsidRDefault="009A71A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272C5" w14:textId="77777777" w:rsidR="009A71A8" w:rsidRDefault="009A71A8">
    <w:pPr>
      <w:pStyle w:val="HeaderLandscape"/>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4F77F" w14:textId="77777777" w:rsidR="009A71A8" w:rsidRDefault="009A71A8">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00FB" w14:textId="77777777" w:rsidR="009A71A8" w:rsidRDefault="009A71A8">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F4BE6" w14:textId="77777777" w:rsidR="009A71A8" w:rsidRDefault="009A71A8">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A7E04" w14:textId="77777777" w:rsidR="009A71A8" w:rsidRDefault="009A71A8">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7A86C" w14:textId="77777777" w:rsidR="009A71A8" w:rsidRDefault="009A71A8">
    <w:pPr>
      <w:pBdr>
        <w:top w:val="nil"/>
        <w:left w:val="nil"/>
        <w:bottom w:val="nil"/>
        <w:right w:val="nil"/>
        <w:between w:val="nil"/>
      </w:pBdr>
      <w:tabs>
        <w:tab w:val="center" w:pos="4535"/>
        <w:tab w:val="right" w:pos="9071"/>
      </w:tabs>
      <w:rPr>
        <w:color w:val="000000"/>
      </w:rP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15229" w14:textId="77777777" w:rsidR="009A71A8" w:rsidRDefault="009A71A8">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769E0" w14:textId="77777777" w:rsidR="009A71A8" w:rsidRDefault="009A71A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2BD41" w14:textId="77777777" w:rsidR="009A71A8" w:rsidRDefault="009A7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9A75F" w14:textId="77777777" w:rsidR="00322504" w:rsidRPr="00322504" w:rsidRDefault="00322504" w:rsidP="00322504">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FC69C" w14:textId="77777777" w:rsidR="009A71A8" w:rsidRDefault="009A71A8">
    <w:pPr>
      <w:pStyle w:val="HeaderLandscap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B5B7" w14:textId="77777777" w:rsidR="009A71A8" w:rsidRDefault="009A71A8">
    <w:pPr>
      <w:pStyle w:val="HeaderLandscap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802CC" w14:textId="77777777" w:rsidR="009A71A8" w:rsidRDefault="009A71A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90EA3" w14:textId="77777777" w:rsidR="009A71A8" w:rsidRDefault="009A71A8">
    <w:pPr>
      <w:pStyle w:val="HeaderLandscap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60983" w14:textId="77777777" w:rsidR="009A71A8" w:rsidRDefault="009A71A8">
    <w:pPr>
      <w:pStyle w:val="HeaderLandscap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B962C" w14:textId="77777777" w:rsidR="009A71A8" w:rsidRDefault="009A71A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681DB" w14:textId="77777777" w:rsidR="009A71A8" w:rsidRDefault="009A71A8">
    <w:pPr>
      <w:pStyle w:val="HeaderLandscap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6C83B" w14:textId="77777777" w:rsidR="009A71A8" w:rsidRDefault="009A71A8">
    <w:pPr>
      <w:pStyle w:val="HeaderLandscap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4BCF" w14:textId="77777777" w:rsidR="009A71A8" w:rsidRDefault="009A71A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7255" w14:textId="77777777" w:rsidR="009A71A8" w:rsidRDefault="009A71A8">
    <w:pPr>
      <w:pStyle w:val="HeaderLandscap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AD828" w14:textId="77777777" w:rsidR="00322504" w:rsidRPr="00322504" w:rsidRDefault="00322504" w:rsidP="00322504">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DD80" w14:textId="77777777" w:rsidR="009A71A8" w:rsidRDefault="009A71A8">
    <w:pPr>
      <w:pStyle w:val="HeaderLandscape"/>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81227" w14:textId="77777777" w:rsidR="009A71A8" w:rsidRDefault="009A71A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E3B37" w14:textId="77777777" w:rsidR="009A71A8" w:rsidRDefault="009A71A8">
    <w:pPr>
      <w:pStyle w:val="HeaderLandscap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B5176" w14:textId="77777777" w:rsidR="009A71A8" w:rsidRDefault="009A71A8">
    <w:pPr>
      <w:pStyle w:val="HeaderLandscap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EB151" w14:textId="77777777" w:rsidR="009A71A8" w:rsidRDefault="009A71A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AC64" w14:textId="77777777" w:rsidR="009A71A8" w:rsidRDefault="009A71A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E5FC1" w14:textId="77777777" w:rsidR="009A71A8" w:rsidRDefault="009A71A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2982" w14:textId="77777777" w:rsidR="009A71A8" w:rsidRDefault="009A71A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1A9E6" w14:textId="77777777" w:rsidR="009A71A8" w:rsidRDefault="009A71A8">
    <w:pPr>
      <w:pStyle w:val="HeaderLandscape"/>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4A27C" w14:textId="77777777" w:rsidR="009A71A8" w:rsidRDefault="009A71A8">
    <w:pPr>
      <w:pStyle w:val="HeaderLandscap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38BD" w14:textId="77777777" w:rsidR="009A71A8" w:rsidRDefault="009A71A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1E4C" w14:textId="77777777" w:rsidR="009A71A8" w:rsidRDefault="009A71A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01B8" w14:textId="77777777" w:rsidR="009A71A8" w:rsidRDefault="009A71A8">
    <w:pPr>
      <w:pStyle w:val="HeaderLandscape"/>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71F29" w14:textId="77777777" w:rsidR="009A71A8" w:rsidRDefault="009A71A8">
    <w:pPr>
      <w:pStyle w:val="HeaderLandscape"/>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97FC0" w14:textId="77777777" w:rsidR="009A71A8" w:rsidRDefault="009A71A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B46C3" w14:textId="77777777" w:rsidR="009A71A8" w:rsidRDefault="009A71A8">
    <w:pPr>
      <w:pStyle w:val="HeaderLandscape"/>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CD1B6" w14:textId="77777777" w:rsidR="009A71A8" w:rsidRDefault="009A71A8">
    <w:pPr>
      <w:pStyle w:val="HeaderLandscape"/>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D1A74" w14:textId="77777777" w:rsidR="009A71A8" w:rsidRDefault="009A71A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3731" w14:textId="77777777" w:rsidR="009A71A8" w:rsidRDefault="009A71A8">
    <w:pPr>
      <w:pStyle w:val="HeaderLandscape"/>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1AE24" w14:textId="77777777" w:rsidR="009A71A8" w:rsidRDefault="009A71A8">
    <w:pPr>
      <w:pStyle w:val="HeaderLandscape"/>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A2795" w14:textId="77777777" w:rsidR="009A71A8" w:rsidRDefault="009A71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44655" w14:textId="77777777" w:rsidR="009A71A8" w:rsidRDefault="009A71A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087FF" w14:textId="77777777" w:rsidR="009A71A8" w:rsidRDefault="009A71A8">
    <w:pPr>
      <w:pStyle w:val="HeaderLandscape"/>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F79C0" w14:textId="77777777" w:rsidR="009A71A8" w:rsidRDefault="009A71A8">
    <w:pPr>
      <w:pStyle w:val="HeaderLandscape"/>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043" w14:textId="77777777" w:rsidR="009A71A8" w:rsidRDefault="009A71A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A64FC" w14:textId="77777777" w:rsidR="009A71A8" w:rsidRDefault="009A71A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34D1" w14:textId="77777777" w:rsidR="009A71A8" w:rsidRDefault="009A71A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5B0FE" w14:textId="77777777" w:rsidR="009A71A8" w:rsidRDefault="009A71A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770E7" w14:textId="77777777" w:rsidR="009A71A8" w:rsidRDefault="009A71A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A5AFA" w14:textId="77777777" w:rsidR="009A71A8" w:rsidRDefault="009A71A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B9DEE" w14:textId="77777777" w:rsidR="009A71A8" w:rsidRDefault="009A71A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A324C" w14:textId="77777777" w:rsidR="009A71A8" w:rsidRDefault="009A71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05FCB" w14:textId="77777777" w:rsidR="009A71A8" w:rsidRDefault="009A71A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FBC04" w14:textId="77777777" w:rsidR="009A71A8" w:rsidRDefault="009A71A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25D5" w14:textId="77777777" w:rsidR="009A71A8" w:rsidRDefault="009A71A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BD438" w14:textId="77777777" w:rsidR="009A71A8" w:rsidRDefault="009A71A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A925" w14:textId="77777777" w:rsidR="009A71A8" w:rsidRDefault="009A71A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7421E" w14:textId="77777777" w:rsidR="009A71A8" w:rsidRDefault="009A71A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89CF" w14:textId="77777777" w:rsidR="009A71A8" w:rsidRDefault="009A71A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3EE38" w14:textId="77777777" w:rsidR="009A71A8" w:rsidRDefault="009A71A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2DFA" w14:textId="77777777" w:rsidR="009A71A8" w:rsidRDefault="009A71A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FC862" w14:textId="77777777" w:rsidR="009A71A8" w:rsidRDefault="009A71A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E5611" w14:textId="77777777" w:rsidR="009A71A8" w:rsidRDefault="009A71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31F7C" w14:textId="77777777" w:rsidR="009A71A8" w:rsidRDefault="009A71A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98036" w14:textId="77777777" w:rsidR="009A71A8" w:rsidRDefault="009A71A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CEDC" w14:textId="77777777" w:rsidR="009A71A8" w:rsidRDefault="009A71A8">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41A5B" w14:textId="77777777" w:rsidR="009A71A8" w:rsidRDefault="009A71A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652C0" w14:textId="77777777" w:rsidR="009A71A8" w:rsidRDefault="009A71A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DCC5A" w14:textId="77777777" w:rsidR="009A71A8" w:rsidRDefault="009A71A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6916D" w14:textId="77777777" w:rsidR="009A71A8" w:rsidRDefault="009A71A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5DD5F" w14:textId="77777777" w:rsidR="009A71A8" w:rsidRDefault="009A71A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5005" w14:textId="77777777" w:rsidR="009A71A8" w:rsidRDefault="009A71A8">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EF346" w14:textId="77777777" w:rsidR="009A71A8" w:rsidRDefault="009A71A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1CD9F" w14:textId="77777777" w:rsidR="009A71A8" w:rsidRDefault="009A71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7A759" w14:textId="77777777" w:rsidR="009A71A8" w:rsidRDefault="009A71A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8D7E3" w14:textId="77777777" w:rsidR="009A71A8" w:rsidRDefault="009A71A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9394" w14:textId="77777777" w:rsidR="009A71A8" w:rsidRDefault="009A71A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A7A23" w14:textId="77777777" w:rsidR="009A71A8" w:rsidRDefault="009A71A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2930" w14:textId="77777777" w:rsidR="009A71A8" w:rsidRDefault="009A71A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1B69C" w14:textId="77777777" w:rsidR="009A71A8" w:rsidRDefault="009A71A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CC9C" w14:textId="77777777" w:rsidR="009A71A8" w:rsidRDefault="009A71A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B9976" w14:textId="77777777" w:rsidR="009A71A8" w:rsidRDefault="009A71A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0B43F" w14:textId="77777777" w:rsidR="009A71A8" w:rsidRDefault="009A71A8">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C79D" w14:textId="77777777" w:rsidR="009A71A8" w:rsidRDefault="009A71A8">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5512" w14:textId="77777777" w:rsidR="009A71A8" w:rsidRDefault="009A71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75B1" w14:textId="77777777" w:rsidR="009A71A8" w:rsidRDefault="009A71A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932E0" w14:textId="77777777" w:rsidR="009A71A8" w:rsidRDefault="009A71A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F40E7" w14:textId="77777777" w:rsidR="009A71A8" w:rsidRDefault="009A71A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33BEA" w14:textId="77777777" w:rsidR="009A71A8" w:rsidRDefault="009A71A8">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BE158" w14:textId="77777777" w:rsidR="009A71A8" w:rsidRDefault="009A71A8">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4A747" w14:textId="77777777" w:rsidR="009A71A8" w:rsidRDefault="009A71A8">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EA3AE" w14:textId="77777777" w:rsidR="009A71A8" w:rsidRDefault="009A71A8">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D7D2D" w14:textId="77777777" w:rsidR="009A71A8" w:rsidRDefault="009A71A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00802" w14:textId="77777777" w:rsidR="009A71A8" w:rsidRDefault="009A71A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07E36" w14:textId="77777777" w:rsidR="009A71A8" w:rsidRDefault="009A71A8">
    <w:pPr>
      <w:pStyle w:val="Header"/>
      <w:spacing w:after="0"/>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043D4" w14:textId="77777777" w:rsidR="009A71A8" w:rsidRDefault="009A7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5888"/>
        </w:tabs>
        <w:ind w:left="5888"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250970"/>
    <w:multiLevelType w:val="hybridMultilevel"/>
    <w:tmpl w:val="5C2EBCB0"/>
    <w:lvl w:ilvl="0" w:tplc="1FC8B5AA">
      <w:start w:val="1"/>
      <w:numFmt w:val="decimal"/>
      <w:lvlText w:val="%1)"/>
      <w:lvlJc w:val="left"/>
      <w:pPr>
        <w:ind w:left="360" w:hanging="360"/>
      </w:pPr>
      <w:rPr>
        <w:rFonts w:ascii="Times New Roman" w:eastAsiaTheme="minorEastAsia" w:hAnsi="Times New Roman" w:cstheme="minorBidi"/>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204C3"/>
    <w:multiLevelType w:val="hybridMultilevel"/>
    <w:tmpl w:val="C630918E"/>
    <w:lvl w:ilvl="0" w:tplc="D882AC22">
      <w:start w:val="30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FD64FB"/>
    <w:multiLevelType w:val="hybridMultilevel"/>
    <w:tmpl w:val="66B6D452"/>
    <w:lvl w:ilvl="0" w:tplc="A33EFFAE">
      <w:start w:val="1"/>
      <w:numFmt w:val="bullet"/>
      <w:lvlText w:val="-"/>
      <w:lvlJc w:val="left"/>
      <w:pPr>
        <w:ind w:left="360" w:hanging="360"/>
      </w:pPr>
      <w:rPr>
        <w:rFonts w:ascii="Times New Roman" w:eastAsiaTheme="minorHAnsi" w:hAnsi="Times New Roman" w:cs="Times New Roman"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02024477"/>
    <w:multiLevelType w:val="hybridMultilevel"/>
    <w:tmpl w:val="B9FA22FC"/>
    <w:lvl w:ilvl="0" w:tplc="8F3A109C">
      <w:start w:val="13"/>
      <w:numFmt w:val="bullet"/>
      <w:lvlText w:val="-"/>
      <w:lvlJc w:val="left"/>
      <w:pPr>
        <w:ind w:left="1004" w:hanging="360"/>
      </w:pPr>
      <w:rPr>
        <w:rFonts w:ascii="Calibri" w:eastAsiaTheme="minorHAnsi" w:hAnsi="Calibri" w:cs="Calibri" w:hint="default"/>
        <w:sz w:val="16"/>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2BD341C"/>
    <w:multiLevelType w:val="hybridMultilevel"/>
    <w:tmpl w:val="5C2EBCB0"/>
    <w:lvl w:ilvl="0" w:tplc="FFFFFFFF">
      <w:start w:val="1"/>
      <w:numFmt w:val="decimal"/>
      <w:lvlText w:val="%1)"/>
      <w:lvlJc w:val="left"/>
      <w:pPr>
        <w:ind w:left="360" w:hanging="360"/>
      </w:pPr>
      <w:rPr>
        <w:rFonts w:ascii="Times New Roman" w:eastAsiaTheme="minorEastAsia" w:hAnsi="Times New Roman" w:cstheme="minorBidi"/>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3493E9D"/>
    <w:multiLevelType w:val="hybridMultilevel"/>
    <w:tmpl w:val="90D0FD7A"/>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E75A42"/>
    <w:multiLevelType w:val="hybridMultilevel"/>
    <w:tmpl w:val="E0EECF66"/>
    <w:lvl w:ilvl="0" w:tplc="D882AC22">
      <w:start w:val="300"/>
      <w:numFmt w:val="bullet"/>
      <w:lvlText w:val="-"/>
      <w:lvlJc w:val="left"/>
      <w:pPr>
        <w:ind w:left="405" w:hanging="360"/>
      </w:pPr>
      <w:rPr>
        <w:rFonts w:ascii="Times New Roman" w:eastAsiaTheme="minorHAnsi" w:hAnsi="Times New Roman"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04A43B0F"/>
    <w:multiLevelType w:val="hybridMultilevel"/>
    <w:tmpl w:val="C9B25B6E"/>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63D0862"/>
    <w:multiLevelType w:val="hybridMultilevel"/>
    <w:tmpl w:val="A3684196"/>
    <w:lvl w:ilvl="0" w:tplc="9CC48B70">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63E221C"/>
    <w:multiLevelType w:val="hybridMultilevel"/>
    <w:tmpl w:val="A282F81E"/>
    <w:lvl w:ilvl="0" w:tplc="737CDC40">
      <w:numFmt w:val="bullet"/>
      <w:lvlText w:val="-"/>
      <w:lvlJc w:val="left"/>
      <w:pPr>
        <w:ind w:left="360" w:hanging="720"/>
      </w:pPr>
      <w:rPr>
        <w:rFonts w:ascii="Times New Roman" w:eastAsia="Times New Roman" w:hAnsi="Times New Roman" w:cs="Times New Roman" w:hint="default"/>
        <w:i/>
        <w:u w:val="none"/>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06C14162"/>
    <w:multiLevelType w:val="multilevel"/>
    <w:tmpl w:val="03564E8C"/>
    <w:lvl w:ilvl="0">
      <w:start w:val="1"/>
      <w:numFmt w:val="lowerLetter"/>
      <w:lvlText w:val="%1)"/>
      <w:lvlJc w:val="left"/>
      <w:pPr>
        <w:tabs>
          <w:tab w:val="num" w:pos="414"/>
        </w:tabs>
        <w:ind w:left="414" w:hanging="850"/>
      </w:pPr>
    </w:lvl>
    <w:lvl w:ilvl="1">
      <w:start w:val="1"/>
      <w:numFmt w:val="decimal"/>
      <w:lvlText w:val="%1.%2."/>
      <w:lvlJc w:val="left"/>
      <w:pPr>
        <w:tabs>
          <w:tab w:val="num" w:pos="414"/>
        </w:tabs>
        <w:ind w:left="414" w:hanging="850"/>
      </w:pPr>
    </w:lvl>
    <w:lvl w:ilvl="2">
      <w:start w:val="1"/>
      <w:numFmt w:val="lowerLetter"/>
      <w:lvlText w:val="%3."/>
      <w:lvlJc w:val="left"/>
      <w:pPr>
        <w:tabs>
          <w:tab w:val="num" w:pos="414"/>
        </w:tabs>
        <w:ind w:left="414" w:hanging="850"/>
      </w:pPr>
    </w:lvl>
    <w:lvl w:ilvl="3">
      <w:start w:val="1"/>
      <w:numFmt w:val="decimal"/>
      <w:lvlText w:val="%1.%2.%3.%4."/>
      <w:lvlJc w:val="left"/>
      <w:pPr>
        <w:tabs>
          <w:tab w:val="num" w:pos="414"/>
        </w:tabs>
        <w:ind w:left="414" w:hanging="850"/>
      </w:pPr>
    </w:lvl>
    <w:lvl w:ilvl="4">
      <w:start w:val="1"/>
      <w:numFmt w:val="lowerLetter"/>
      <w:lvlText w:val="(%5)"/>
      <w:lvlJc w:val="left"/>
      <w:pPr>
        <w:ind w:left="1364" w:hanging="360"/>
      </w:pPr>
    </w:lvl>
    <w:lvl w:ilvl="5">
      <w:start w:val="1"/>
      <w:numFmt w:val="lowerRoman"/>
      <w:lvlText w:val="(%6)"/>
      <w:lvlJc w:val="left"/>
      <w:pPr>
        <w:ind w:left="1724" w:hanging="360"/>
      </w:pPr>
    </w:lvl>
    <w:lvl w:ilvl="6">
      <w:start w:val="1"/>
      <w:numFmt w:val="decimal"/>
      <w:lvlText w:val="%7."/>
      <w:lvlJc w:val="left"/>
      <w:pPr>
        <w:ind w:left="2084" w:hanging="360"/>
      </w:pPr>
    </w:lvl>
    <w:lvl w:ilvl="7">
      <w:start w:val="1"/>
      <w:numFmt w:val="lowerLetter"/>
      <w:lvlText w:val="%8."/>
      <w:lvlJc w:val="left"/>
      <w:pPr>
        <w:ind w:left="2444" w:hanging="360"/>
      </w:pPr>
    </w:lvl>
    <w:lvl w:ilvl="8">
      <w:start w:val="1"/>
      <w:numFmt w:val="lowerRoman"/>
      <w:lvlText w:val="%9."/>
      <w:lvlJc w:val="left"/>
      <w:pPr>
        <w:ind w:left="2804" w:hanging="360"/>
      </w:pPr>
    </w:lvl>
  </w:abstractNum>
  <w:abstractNum w:abstractNumId="19" w15:restartNumberingAfterBreak="0">
    <w:nsid w:val="07993452"/>
    <w:multiLevelType w:val="multilevel"/>
    <w:tmpl w:val="91F615AE"/>
    <w:name w:val="0.31858032"/>
    <w:lvl w:ilvl="0">
      <w:start w:val="2"/>
      <w:numFmt w:val="decimal"/>
      <w:lvlRestart w:val="0"/>
      <w:lvlText w:val="%1."/>
      <w:lvlJc w:val="left"/>
      <w:pPr>
        <w:tabs>
          <w:tab w:val="num" w:pos="850"/>
        </w:tabs>
        <w:ind w:left="850" w:hanging="850"/>
      </w:pPr>
      <w:rPr>
        <w:rFonts w:hint="default"/>
        <w:color w:val="auto"/>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79B05E8"/>
    <w:multiLevelType w:val="hybridMultilevel"/>
    <w:tmpl w:val="65FC08B6"/>
    <w:lvl w:ilvl="0" w:tplc="0809001B">
      <w:start w:val="1"/>
      <w:numFmt w:val="lowerRoman"/>
      <w:lvlText w:val="%1."/>
      <w:lvlJc w:val="right"/>
      <w:pPr>
        <w:ind w:left="5351" w:hanging="360"/>
      </w:pPr>
    </w:lvl>
    <w:lvl w:ilvl="1" w:tplc="08090019">
      <w:start w:val="1"/>
      <w:numFmt w:val="lowerLetter"/>
      <w:lvlText w:val="%2."/>
      <w:lvlJc w:val="left"/>
      <w:pPr>
        <w:ind w:left="6071" w:hanging="360"/>
      </w:pPr>
    </w:lvl>
    <w:lvl w:ilvl="2" w:tplc="0809001B" w:tentative="1">
      <w:start w:val="1"/>
      <w:numFmt w:val="lowerRoman"/>
      <w:lvlText w:val="%3."/>
      <w:lvlJc w:val="right"/>
      <w:pPr>
        <w:ind w:left="6791" w:hanging="180"/>
      </w:pPr>
    </w:lvl>
    <w:lvl w:ilvl="3" w:tplc="0809000F" w:tentative="1">
      <w:start w:val="1"/>
      <w:numFmt w:val="decimal"/>
      <w:lvlText w:val="%4."/>
      <w:lvlJc w:val="left"/>
      <w:pPr>
        <w:ind w:left="7511" w:hanging="360"/>
      </w:pPr>
    </w:lvl>
    <w:lvl w:ilvl="4" w:tplc="08090019" w:tentative="1">
      <w:start w:val="1"/>
      <w:numFmt w:val="lowerLetter"/>
      <w:lvlText w:val="%5."/>
      <w:lvlJc w:val="left"/>
      <w:pPr>
        <w:ind w:left="8231" w:hanging="360"/>
      </w:pPr>
    </w:lvl>
    <w:lvl w:ilvl="5" w:tplc="0809001B" w:tentative="1">
      <w:start w:val="1"/>
      <w:numFmt w:val="lowerRoman"/>
      <w:lvlText w:val="%6."/>
      <w:lvlJc w:val="right"/>
      <w:pPr>
        <w:ind w:left="8951" w:hanging="180"/>
      </w:pPr>
    </w:lvl>
    <w:lvl w:ilvl="6" w:tplc="0809000F" w:tentative="1">
      <w:start w:val="1"/>
      <w:numFmt w:val="decimal"/>
      <w:lvlText w:val="%7."/>
      <w:lvlJc w:val="left"/>
      <w:pPr>
        <w:ind w:left="9671" w:hanging="360"/>
      </w:pPr>
    </w:lvl>
    <w:lvl w:ilvl="7" w:tplc="08090019" w:tentative="1">
      <w:start w:val="1"/>
      <w:numFmt w:val="lowerLetter"/>
      <w:lvlText w:val="%8."/>
      <w:lvlJc w:val="left"/>
      <w:pPr>
        <w:ind w:left="10391" w:hanging="360"/>
      </w:pPr>
    </w:lvl>
    <w:lvl w:ilvl="8" w:tplc="0809001B" w:tentative="1">
      <w:start w:val="1"/>
      <w:numFmt w:val="lowerRoman"/>
      <w:lvlText w:val="%9."/>
      <w:lvlJc w:val="right"/>
      <w:pPr>
        <w:ind w:left="11111" w:hanging="180"/>
      </w:pPr>
    </w:lvl>
  </w:abstractNum>
  <w:abstractNum w:abstractNumId="21" w15:restartNumberingAfterBreak="0">
    <w:nsid w:val="091C192A"/>
    <w:multiLevelType w:val="hybridMultilevel"/>
    <w:tmpl w:val="14685A9A"/>
    <w:lvl w:ilvl="0" w:tplc="D882AC22">
      <w:start w:val="3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26150A"/>
    <w:multiLevelType w:val="hybridMultilevel"/>
    <w:tmpl w:val="681ED89E"/>
    <w:lvl w:ilvl="0" w:tplc="58ECCFE6">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3" w15:restartNumberingAfterBreak="0">
    <w:nsid w:val="09386486"/>
    <w:multiLevelType w:val="hybridMultilevel"/>
    <w:tmpl w:val="480A14FE"/>
    <w:lvl w:ilvl="0" w:tplc="A93A98B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9FF2F16"/>
    <w:multiLevelType w:val="hybridMultilevel"/>
    <w:tmpl w:val="9C78123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0A61656D"/>
    <w:multiLevelType w:val="hybridMultilevel"/>
    <w:tmpl w:val="CA884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A67376A"/>
    <w:multiLevelType w:val="hybridMultilevel"/>
    <w:tmpl w:val="31E6BC2E"/>
    <w:lvl w:ilvl="0" w:tplc="D882AC22">
      <w:start w:val="300"/>
      <w:numFmt w:val="bullet"/>
      <w:lvlText w:val="-"/>
      <w:lvlJc w:val="left"/>
      <w:pPr>
        <w:ind w:left="820" w:hanging="360"/>
      </w:pPr>
      <w:rPr>
        <w:rFonts w:ascii="Times New Roman" w:eastAsiaTheme="minorHAnsi" w:hAnsi="Times New Roman" w:cs="Times New Roman"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0B1F5BDD"/>
    <w:multiLevelType w:val="hybridMultilevel"/>
    <w:tmpl w:val="07360A50"/>
    <w:lvl w:ilvl="0" w:tplc="D882AC22">
      <w:start w:val="300"/>
      <w:numFmt w:val="bullet"/>
      <w:lvlText w:val="-"/>
      <w:lvlJc w:val="left"/>
      <w:pPr>
        <w:ind w:left="720" w:hanging="360"/>
      </w:pPr>
      <w:rPr>
        <w:rFonts w:ascii="Times New Roman" w:eastAsiaTheme="minorHAnsi" w:hAnsi="Times New Roman" w:cs="Times New Roman" w:hint="default"/>
        <w:color w:val="006100"/>
        <w:sz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0BBA0D59"/>
    <w:multiLevelType w:val="hybridMultilevel"/>
    <w:tmpl w:val="A202A788"/>
    <w:lvl w:ilvl="0" w:tplc="B6DA57C8">
      <w:start w:val="1"/>
      <w:numFmt w:val="bullet"/>
      <w:lvlText w:val=""/>
      <w:lvlJc w:val="left"/>
      <w:pPr>
        <w:ind w:left="720" w:hanging="360"/>
      </w:pPr>
      <w:rPr>
        <w:rFonts w:ascii="Symbol" w:hAnsi="Symbol" w:hint="default"/>
      </w:rPr>
    </w:lvl>
    <w:lvl w:ilvl="1" w:tplc="E49CCB7E">
      <w:start w:val="1"/>
      <w:numFmt w:val="bullet"/>
      <w:lvlText w:val="o"/>
      <w:lvlJc w:val="left"/>
      <w:pPr>
        <w:ind w:left="1440" w:hanging="360"/>
      </w:pPr>
      <w:rPr>
        <w:rFonts w:ascii="Courier New" w:hAnsi="Courier New" w:hint="default"/>
      </w:rPr>
    </w:lvl>
    <w:lvl w:ilvl="2" w:tplc="32425FC0">
      <w:start w:val="1"/>
      <w:numFmt w:val="bullet"/>
      <w:lvlText w:val=""/>
      <w:lvlJc w:val="left"/>
      <w:pPr>
        <w:ind w:left="2160" w:hanging="360"/>
      </w:pPr>
      <w:rPr>
        <w:rFonts w:ascii="Wingdings" w:hAnsi="Wingdings" w:hint="default"/>
      </w:rPr>
    </w:lvl>
    <w:lvl w:ilvl="3" w:tplc="A6FA633C">
      <w:start w:val="1"/>
      <w:numFmt w:val="bullet"/>
      <w:lvlText w:val=""/>
      <w:lvlJc w:val="left"/>
      <w:pPr>
        <w:ind w:left="2880" w:hanging="360"/>
      </w:pPr>
      <w:rPr>
        <w:rFonts w:ascii="Symbol" w:hAnsi="Symbol" w:hint="default"/>
      </w:rPr>
    </w:lvl>
    <w:lvl w:ilvl="4" w:tplc="689A40DE">
      <w:start w:val="1"/>
      <w:numFmt w:val="bullet"/>
      <w:lvlText w:val="o"/>
      <w:lvlJc w:val="left"/>
      <w:pPr>
        <w:ind w:left="3600" w:hanging="360"/>
      </w:pPr>
      <w:rPr>
        <w:rFonts w:ascii="Courier New" w:hAnsi="Courier New" w:hint="default"/>
      </w:rPr>
    </w:lvl>
    <w:lvl w:ilvl="5" w:tplc="EC807EDC">
      <w:start w:val="1"/>
      <w:numFmt w:val="bullet"/>
      <w:lvlText w:val=""/>
      <w:lvlJc w:val="left"/>
      <w:pPr>
        <w:ind w:left="4320" w:hanging="360"/>
      </w:pPr>
      <w:rPr>
        <w:rFonts w:ascii="Wingdings" w:hAnsi="Wingdings" w:hint="default"/>
      </w:rPr>
    </w:lvl>
    <w:lvl w:ilvl="6" w:tplc="48BCD32C">
      <w:start w:val="1"/>
      <w:numFmt w:val="bullet"/>
      <w:lvlText w:val=""/>
      <w:lvlJc w:val="left"/>
      <w:pPr>
        <w:ind w:left="5040" w:hanging="360"/>
      </w:pPr>
      <w:rPr>
        <w:rFonts w:ascii="Symbol" w:hAnsi="Symbol" w:hint="default"/>
      </w:rPr>
    </w:lvl>
    <w:lvl w:ilvl="7" w:tplc="E8CECF1C">
      <w:start w:val="1"/>
      <w:numFmt w:val="bullet"/>
      <w:lvlText w:val="o"/>
      <w:lvlJc w:val="left"/>
      <w:pPr>
        <w:ind w:left="5760" w:hanging="360"/>
      </w:pPr>
      <w:rPr>
        <w:rFonts w:ascii="Courier New" w:hAnsi="Courier New" w:hint="default"/>
      </w:rPr>
    </w:lvl>
    <w:lvl w:ilvl="8" w:tplc="DC9E34F0">
      <w:start w:val="1"/>
      <w:numFmt w:val="bullet"/>
      <w:lvlText w:val=""/>
      <w:lvlJc w:val="left"/>
      <w:pPr>
        <w:ind w:left="6480" w:hanging="360"/>
      </w:pPr>
      <w:rPr>
        <w:rFonts w:ascii="Wingdings" w:hAnsi="Wingdings" w:hint="default"/>
      </w:rPr>
    </w:lvl>
  </w:abstractNum>
  <w:abstractNum w:abstractNumId="29" w15:restartNumberingAfterBreak="0">
    <w:nsid w:val="0CF5481A"/>
    <w:multiLevelType w:val="multilevel"/>
    <w:tmpl w:val="7CD67F2A"/>
    <w:lvl w:ilvl="0">
      <w:start w:val="30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0DB16011"/>
    <w:multiLevelType w:val="multilevel"/>
    <w:tmpl w:val="50D0C71C"/>
    <w:lvl w:ilvl="0">
      <w:start w:val="30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DD9778D"/>
    <w:multiLevelType w:val="hybridMultilevel"/>
    <w:tmpl w:val="60620038"/>
    <w:lvl w:ilvl="0" w:tplc="AC629FEA">
      <w:start w:val="9"/>
      <w:numFmt w:val="bullet"/>
      <w:lvlText w:val="-"/>
      <w:lvlJc w:val="left"/>
      <w:pPr>
        <w:ind w:left="720" w:hanging="360"/>
      </w:pPr>
      <w:rPr>
        <w:rFonts w:ascii="Calibri" w:eastAsiaTheme="minorHAns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E6861BC"/>
    <w:multiLevelType w:val="hybridMultilevel"/>
    <w:tmpl w:val="59DA64E4"/>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0F9569DD"/>
    <w:multiLevelType w:val="hybridMultilevel"/>
    <w:tmpl w:val="231C5AC6"/>
    <w:lvl w:ilvl="0" w:tplc="2ACC1B20">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FBB24DD"/>
    <w:multiLevelType w:val="hybridMultilevel"/>
    <w:tmpl w:val="AC78F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05B28B7"/>
    <w:multiLevelType w:val="hybridMultilevel"/>
    <w:tmpl w:val="514AD520"/>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827621"/>
    <w:multiLevelType w:val="hybridMultilevel"/>
    <w:tmpl w:val="32CE9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0C80D77"/>
    <w:multiLevelType w:val="hybridMultilevel"/>
    <w:tmpl w:val="5F1C2042"/>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149635B"/>
    <w:multiLevelType w:val="hybridMultilevel"/>
    <w:tmpl w:val="C8145440"/>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163368C"/>
    <w:multiLevelType w:val="hybridMultilevel"/>
    <w:tmpl w:val="81C26C0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12270A49"/>
    <w:multiLevelType w:val="hybridMultilevel"/>
    <w:tmpl w:val="5BEE154A"/>
    <w:lvl w:ilvl="0" w:tplc="1F5A2FA6">
      <w:start w:val="1"/>
      <w:numFmt w:val="bullet"/>
      <w:lvlText w:val="-"/>
      <w:lvlJc w:val="left"/>
      <w:pPr>
        <w:ind w:left="720" w:hanging="360"/>
      </w:pPr>
      <w:rPr>
        <w:rFonts w:ascii="&quot;Calibri&quot;,sans-serif" w:hAnsi="&quot;Calibri&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12C370D3"/>
    <w:multiLevelType w:val="hybridMultilevel"/>
    <w:tmpl w:val="2C4E0604"/>
    <w:lvl w:ilvl="0" w:tplc="B9C68348">
      <w:numFmt w:val="bullet"/>
      <w:lvlText w:val="-"/>
      <w:lvlJc w:val="left"/>
      <w:pPr>
        <w:ind w:left="1080" w:hanging="360"/>
      </w:pPr>
      <w:rPr>
        <w:rFonts w:ascii="Times New Roman" w:eastAsia="Times New Roman"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2" w15:restartNumberingAfterBreak="0">
    <w:nsid w:val="13780D5D"/>
    <w:multiLevelType w:val="multilevel"/>
    <w:tmpl w:val="E3A2706A"/>
    <w:name w:val="0.31858033"/>
    <w:lvl w:ilvl="0">
      <w:start w:val="2"/>
      <w:numFmt w:val="decimal"/>
      <w:lvlRestart w:val="0"/>
      <w:lvlText w:val="%1."/>
      <w:lvlJc w:val="left"/>
      <w:pPr>
        <w:tabs>
          <w:tab w:val="num" w:pos="850"/>
        </w:tabs>
        <w:ind w:left="850" w:hanging="850"/>
      </w:pPr>
      <w:rPr>
        <w:rFonts w:hint="default"/>
        <w:color w:val="auto"/>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40B1147"/>
    <w:multiLevelType w:val="multilevel"/>
    <w:tmpl w:val="954AD3B4"/>
    <w:lvl w:ilvl="0">
      <w:start w:val="1"/>
      <w:numFmt w:val="decimal"/>
      <w:lvlRestart w:val="0"/>
      <w:lvlText w:val="%1."/>
      <w:lvlJc w:val="left"/>
      <w:pPr>
        <w:tabs>
          <w:tab w:val="num" w:pos="850"/>
        </w:tabs>
        <w:ind w:left="850" w:hanging="850"/>
      </w:pPr>
      <w:rPr>
        <w:color w:val="auto"/>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2879E1"/>
    <w:multiLevelType w:val="hybridMultilevel"/>
    <w:tmpl w:val="A87665E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14AE1592"/>
    <w:multiLevelType w:val="hybridMultilevel"/>
    <w:tmpl w:val="47E6AB18"/>
    <w:lvl w:ilvl="0" w:tplc="D882AC22">
      <w:start w:val="300"/>
      <w:numFmt w:val="bullet"/>
      <w:lvlText w:val="-"/>
      <w:lvlJc w:val="left"/>
      <w:pPr>
        <w:ind w:left="720" w:hanging="360"/>
      </w:pPr>
      <w:rPr>
        <w:rFonts w:ascii="Times New Roman" w:eastAsiaTheme="minorHAnsi" w:hAnsi="Times New Roman" w:cs="Times New Roman" w:hint="default"/>
      </w:rPr>
    </w:lvl>
    <w:lvl w:ilvl="1" w:tplc="D882AC22">
      <w:start w:val="300"/>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5B327D5"/>
    <w:multiLevelType w:val="hybridMultilevel"/>
    <w:tmpl w:val="29088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70E1716"/>
    <w:multiLevelType w:val="hybridMultilevel"/>
    <w:tmpl w:val="AA529672"/>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8DDA584"/>
    <w:multiLevelType w:val="hybridMultilevel"/>
    <w:tmpl w:val="5110424E"/>
    <w:lvl w:ilvl="0" w:tplc="10F4B258">
      <w:start w:val="1"/>
      <w:numFmt w:val="bullet"/>
      <w:lvlText w:val="-"/>
      <w:lvlJc w:val="left"/>
      <w:pPr>
        <w:ind w:left="720" w:hanging="360"/>
      </w:pPr>
      <w:rPr>
        <w:rFonts w:ascii="&quot;Calibri&quot;,sans-serif" w:hAnsi="&quot;Calibri&quot;,sans-serif" w:hint="default"/>
      </w:rPr>
    </w:lvl>
    <w:lvl w:ilvl="1" w:tplc="6B0C4AEE">
      <w:start w:val="1"/>
      <w:numFmt w:val="bullet"/>
      <w:lvlText w:val="o"/>
      <w:lvlJc w:val="left"/>
      <w:pPr>
        <w:ind w:left="1440" w:hanging="360"/>
      </w:pPr>
      <w:rPr>
        <w:rFonts w:ascii="Courier New" w:hAnsi="Courier New" w:hint="default"/>
      </w:rPr>
    </w:lvl>
    <w:lvl w:ilvl="2" w:tplc="E13A1630">
      <w:start w:val="1"/>
      <w:numFmt w:val="bullet"/>
      <w:lvlText w:val=""/>
      <w:lvlJc w:val="left"/>
      <w:pPr>
        <w:ind w:left="2160" w:hanging="360"/>
      </w:pPr>
      <w:rPr>
        <w:rFonts w:ascii="Wingdings" w:hAnsi="Wingdings" w:hint="default"/>
      </w:rPr>
    </w:lvl>
    <w:lvl w:ilvl="3" w:tplc="96BC59AA">
      <w:start w:val="1"/>
      <w:numFmt w:val="bullet"/>
      <w:lvlText w:val=""/>
      <w:lvlJc w:val="left"/>
      <w:pPr>
        <w:ind w:left="2880" w:hanging="360"/>
      </w:pPr>
      <w:rPr>
        <w:rFonts w:ascii="Symbol" w:hAnsi="Symbol" w:hint="default"/>
      </w:rPr>
    </w:lvl>
    <w:lvl w:ilvl="4" w:tplc="54D29554">
      <w:start w:val="1"/>
      <w:numFmt w:val="bullet"/>
      <w:lvlText w:val="o"/>
      <w:lvlJc w:val="left"/>
      <w:pPr>
        <w:ind w:left="3600" w:hanging="360"/>
      </w:pPr>
      <w:rPr>
        <w:rFonts w:ascii="Courier New" w:hAnsi="Courier New" w:hint="default"/>
      </w:rPr>
    </w:lvl>
    <w:lvl w:ilvl="5" w:tplc="5346FCC4">
      <w:start w:val="1"/>
      <w:numFmt w:val="bullet"/>
      <w:lvlText w:val=""/>
      <w:lvlJc w:val="left"/>
      <w:pPr>
        <w:ind w:left="4320" w:hanging="360"/>
      </w:pPr>
      <w:rPr>
        <w:rFonts w:ascii="Wingdings" w:hAnsi="Wingdings" w:hint="default"/>
      </w:rPr>
    </w:lvl>
    <w:lvl w:ilvl="6" w:tplc="8FE6D578">
      <w:start w:val="1"/>
      <w:numFmt w:val="bullet"/>
      <w:lvlText w:val=""/>
      <w:lvlJc w:val="left"/>
      <w:pPr>
        <w:ind w:left="5040" w:hanging="360"/>
      </w:pPr>
      <w:rPr>
        <w:rFonts w:ascii="Symbol" w:hAnsi="Symbol" w:hint="default"/>
      </w:rPr>
    </w:lvl>
    <w:lvl w:ilvl="7" w:tplc="F176D210">
      <w:start w:val="1"/>
      <w:numFmt w:val="bullet"/>
      <w:lvlText w:val="o"/>
      <w:lvlJc w:val="left"/>
      <w:pPr>
        <w:ind w:left="5760" w:hanging="360"/>
      </w:pPr>
      <w:rPr>
        <w:rFonts w:ascii="Courier New" w:hAnsi="Courier New" w:hint="default"/>
      </w:rPr>
    </w:lvl>
    <w:lvl w:ilvl="8" w:tplc="4608208A">
      <w:start w:val="1"/>
      <w:numFmt w:val="bullet"/>
      <w:lvlText w:val=""/>
      <w:lvlJc w:val="left"/>
      <w:pPr>
        <w:ind w:left="6480" w:hanging="360"/>
      </w:pPr>
      <w:rPr>
        <w:rFonts w:ascii="Wingdings" w:hAnsi="Wingdings" w:hint="default"/>
      </w:rPr>
    </w:lvl>
  </w:abstractNum>
  <w:abstractNum w:abstractNumId="49" w15:restartNumberingAfterBreak="0">
    <w:nsid w:val="19904F77"/>
    <w:multiLevelType w:val="hybridMultilevel"/>
    <w:tmpl w:val="7916A53A"/>
    <w:lvl w:ilvl="0" w:tplc="312A5F28">
      <w:start w:val="1"/>
      <w:numFmt w:val="bullet"/>
      <w:lvlText w:val="-"/>
      <w:lvlJc w:val="left"/>
      <w:pPr>
        <w:ind w:left="1996" w:hanging="360"/>
      </w:pPr>
      <w:rPr>
        <w:rFonts w:ascii="Calibri" w:eastAsiaTheme="minorHAnsi" w:hAnsi="Calibri" w:cs="Calibri" w:hint="default"/>
        <w:color w:val="7030A0"/>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50" w15:restartNumberingAfterBreak="0">
    <w:nsid w:val="1A14343B"/>
    <w:multiLevelType w:val="hybridMultilevel"/>
    <w:tmpl w:val="F8D8377C"/>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A87DFB4"/>
    <w:multiLevelType w:val="hybridMultilevel"/>
    <w:tmpl w:val="C350890C"/>
    <w:lvl w:ilvl="0" w:tplc="1096B05C">
      <w:start w:val="1"/>
      <w:numFmt w:val="bullet"/>
      <w:lvlText w:val="-"/>
      <w:lvlJc w:val="left"/>
      <w:pPr>
        <w:ind w:left="720" w:hanging="360"/>
      </w:pPr>
      <w:rPr>
        <w:rFonts w:ascii="&quot;Calibri&quot;,sans-serif" w:hAnsi="&quot;Calibri&quot;,sans-serif" w:hint="default"/>
      </w:rPr>
    </w:lvl>
    <w:lvl w:ilvl="1" w:tplc="4D48176E">
      <w:start w:val="1"/>
      <w:numFmt w:val="bullet"/>
      <w:lvlText w:val="o"/>
      <w:lvlJc w:val="left"/>
      <w:pPr>
        <w:ind w:left="1440" w:hanging="360"/>
      </w:pPr>
      <w:rPr>
        <w:rFonts w:ascii="Courier New" w:hAnsi="Courier New" w:hint="default"/>
      </w:rPr>
    </w:lvl>
    <w:lvl w:ilvl="2" w:tplc="5AE09B7E">
      <w:start w:val="1"/>
      <w:numFmt w:val="bullet"/>
      <w:lvlText w:val=""/>
      <w:lvlJc w:val="left"/>
      <w:pPr>
        <w:ind w:left="2160" w:hanging="360"/>
      </w:pPr>
      <w:rPr>
        <w:rFonts w:ascii="Wingdings" w:hAnsi="Wingdings" w:hint="default"/>
      </w:rPr>
    </w:lvl>
    <w:lvl w:ilvl="3" w:tplc="D4E613CA">
      <w:start w:val="1"/>
      <w:numFmt w:val="bullet"/>
      <w:lvlText w:val=""/>
      <w:lvlJc w:val="left"/>
      <w:pPr>
        <w:ind w:left="2880" w:hanging="360"/>
      </w:pPr>
      <w:rPr>
        <w:rFonts w:ascii="Symbol" w:hAnsi="Symbol" w:hint="default"/>
      </w:rPr>
    </w:lvl>
    <w:lvl w:ilvl="4" w:tplc="8604EDA8">
      <w:start w:val="1"/>
      <w:numFmt w:val="bullet"/>
      <w:lvlText w:val="o"/>
      <w:lvlJc w:val="left"/>
      <w:pPr>
        <w:ind w:left="3600" w:hanging="360"/>
      </w:pPr>
      <w:rPr>
        <w:rFonts w:ascii="Courier New" w:hAnsi="Courier New" w:hint="default"/>
      </w:rPr>
    </w:lvl>
    <w:lvl w:ilvl="5" w:tplc="DD1E8432">
      <w:start w:val="1"/>
      <w:numFmt w:val="bullet"/>
      <w:lvlText w:val=""/>
      <w:lvlJc w:val="left"/>
      <w:pPr>
        <w:ind w:left="4320" w:hanging="360"/>
      </w:pPr>
      <w:rPr>
        <w:rFonts w:ascii="Wingdings" w:hAnsi="Wingdings" w:hint="default"/>
      </w:rPr>
    </w:lvl>
    <w:lvl w:ilvl="6" w:tplc="E89644E6">
      <w:start w:val="1"/>
      <w:numFmt w:val="bullet"/>
      <w:lvlText w:val=""/>
      <w:lvlJc w:val="left"/>
      <w:pPr>
        <w:ind w:left="5040" w:hanging="360"/>
      </w:pPr>
      <w:rPr>
        <w:rFonts w:ascii="Symbol" w:hAnsi="Symbol" w:hint="default"/>
      </w:rPr>
    </w:lvl>
    <w:lvl w:ilvl="7" w:tplc="8A126D04">
      <w:start w:val="1"/>
      <w:numFmt w:val="bullet"/>
      <w:lvlText w:val="o"/>
      <w:lvlJc w:val="left"/>
      <w:pPr>
        <w:ind w:left="5760" w:hanging="360"/>
      </w:pPr>
      <w:rPr>
        <w:rFonts w:ascii="Courier New" w:hAnsi="Courier New" w:hint="default"/>
      </w:rPr>
    </w:lvl>
    <w:lvl w:ilvl="8" w:tplc="CE460D38">
      <w:start w:val="1"/>
      <w:numFmt w:val="bullet"/>
      <w:lvlText w:val=""/>
      <w:lvlJc w:val="left"/>
      <w:pPr>
        <w:ind w:left="6480" w:hanging="360"/>
      </w:pPr>
      <w:rPr>
        <w:rFonts w:ascii="Wingdings" w:hAnsi="Wingdings" w:hint="default"/>
      </w:rPr>
    </w:lvl>
  </w:abstractNum>
  <w:abstractNum w:abstractNumId="52" w15:restartNumberingAfterBreak="0">
    <w:nsid w:val="1AEA27A3"/>
    <w:multiLevelType w:val="hybridMultilevel"/>
    <w:tmpl w:val="CBC043DE"/>
    <w:lvl w:ilvl="0" w:tplc="C8ACF064">
      <w:start w:val="5"/>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4" w15:restartNumberingAfterBreak="0">
    <w:nsid w:val="1B703E52"/>
    <w:multiLevelType w:val="hybridMultilevel"/>
    <w:tmpl w:val="39F6E798"/>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BC22B26"/>
    <w:multiLevelType w:val="hybridMultilevel"/>
    <w:tmpl w:val="7C5A3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BF94B42"/>
    <w:multiLevelType w:val="hybridMultilevel"/>
    <w:tmpl w:val="BDF261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1C0B1009"/>
    <w:multiLevelType w:val="hybridMultilevel"/>
    <w:tmpl w:val="B2A28AEC"/>
    <w:lvl w:ilvl="0" w:tplc="0809001B">
      <w:start w:val="1"/>
      <w:numFmt w:val="lowerRoman"/>
      <w:lvlText w:val="%1."/>
      <w:lvlJc w:val="right"/>
      <w:pPr>
        <w:ind w:left="1210" w:hanging="360"/>
      </w:p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58" w15:restartNumberingAfterBreak="0">
    <w:nsid w:val="1C232CBD"/>
    <w:multiLevelType w:val="hybridMultilevel"/>
    <w:tmpl w:val="FDBA9296"/>
    <w:lvl w:ilvl="0" w:tplc="0A62CE8E">
      <w:start w:val="1"/>
      <w:numFmt w:val="bullet"/>
      <w:lvlText w:val=""/>
      <w:lvlJc w:val="left"/>
      <w:pPr>
        <w:ind w:left="720" w:hanging="360"/>
      </w:pPr>
      <w:rPr>
        <w:rFonts w:ascii="Symbol" w:hAnsi="Symbol" w:hint="default"/>
      </w:rPr>
    </w:lvl>
    <w:lvl w:ilvl="1" w:tplc="9AF07268">
      <w:start w:val="1"/>
      <w:numFmt w:val="bullet"/>
      <w:lvlText w:val="o"/>
      <w:lvlJc w:val="left"/>
      <w:pPr>
        <w:ind w:left="1440" w:hanging="360"/>
      </w:pPr>
      <w:rPr>
        <w:rFonts w:ascii="Courier New" w:hAnsi="Courier New" w:hint="default"/>
      </w:rPr>
    </w:lvl>
    <w:lvl w:ilvl="2" w:tplc="7C22AA7C">
      <w:start w:val="1"/>
      <w:numFmt w:val="bullet"/>
      <w:lvlText w:val=""/>
      <w:lvlJc w:val="left"/>
      <w:pPr>
        <w:ind w:left="2160" w:hanging="360"/>
      </w:pPr>
      <w:rPr>
        <w:rFonts w:ascii="Wingdings" w:hAnsi="Wingdings" w:hint="default"/>
      </w:rPr>
    </w:lvl>
    <w:lvl w:ilvl="3" w:tplc="0CB253AC">
      <w:start w:val="1"/>
      <w:numFmt w:val="bullet"/>
      <w:lvlText w:val=""/>
      <w:lvlJc w:val="left"/>
      <w:pPr>
        <w:ind w:left="2880" w:hanging="360"/>
      </w:pPr>
      <w:rPr>
        <w:rFonts w:ascii="Symbol" w:hAnsi="Symbol" w:hint="default"/>
      </w:rPr>
    </w:lvl>
    <w:lvl w:ilvl="4" w:tplc="86C6DC36">
      <w:start w:val="1"/>
      <w:numFmt w:val="bullet"/>
      <w:lvlText w:val="o"/>
      <w:lvlJc w:val="left"/>
      <w:pPr>
        <w:ind w:left="3600" w:hanging="360"/>
      </w:pPr>
      <w:rPr>
        <w:rFonts w:ascii="Courier New" w:hAnsi="Courier New" w:hint="default"/>
      </w:rPr>
    </w:lvl>
    <w:lvl w:ilvl="5" w:tplc="92E62EAA">
      <w:start w:val="1"/>
      <w:numFmt w:val="bullet"/>
      <w:lvlText w:val=""/>
      <w:lvlJc w:val="left"/>
      <w:pPr>
        <w:ind w:left="4320" w:hanging="360"/>
      </w:pPr>
      <w:rPr>
        <w:rFonts w:ascii="Wingdings" w:hAnsi="Wingdings" w:hint="default"/>
      </w:rPr>
    </w:lvl>
    <w:lvl w:ilvl="6" w:tplc="AEB049B0">
      <w:start w:val="1"/>
      <w:numFmt w:val="bullet"/>
      <w:lvlText w:val=""/>
      <w:lvlJc w:val="left"/>
      <w:pPr>
        <w:ind w:left="5040" w:hanging="360"/>
      </w:pPr>
      <w:rPr>
        <w:rFonts w:ascii="Symbol" w:hAnsi="Symbol" w:hint="default"/>
      </w:rPr>
    </w:lvl>
    <w:lvl w:ilvl="7" w:tplc="3C40F41A">
      <w:start w:val="1"/>
      <w:numFmt w:val="bullet"/>
      <w:lvlText w:val="o"/>
      <w:lvlJc w:val="left"/>
      <w:pPr>
        <w:ind w:left="5760" w:hanging="360"/>
      </w:pPr>
      <w:rPr>
        <w:rFonts w:ascii="Courier New" w:hAnsi="Courier New" w:hint="default"/>
      </w:rPr>
    </w:lvl>
    <w:lvl w:ilvl="8" w:tplc="31DE9E66">
      <w:start w:val="1"/>
      <w:numFmt w:val="bullet"/>
      <w:lvlText w:val=""/>
      <w:lvlJc w:val="left"/>
      <w:pPr>
        <w:ind w:left="6480" w:hanging="360"/>
      </w:pPr>
      <w:rPr>
        <w:rFonts w:ascii="Wingdings" w:hAnsi="Wingdings" w:hint="default"/>
      </w:rPr>
    </w:lvl>
  </w:abstractNum>
  <w:abstractNum w:abstractNumId="59" w15:restartNumberingAfterBreak="0">
    <w:nsid w:val="1C8C601E"/>
    <w:multiLevelType w:val="hybridMultilevel"/>
    <w:tmpl w:val="3C24A004"/>
    <w:lvl w:ilvl="0" w:tplc="7410E996">
      <w:start w:val="1"/>
      <w:numFmt w:val="bullet"/>
      <w:lvlText w:val="-"/>
      <w:lvlJc w:val="left"/>
      <w:pPr>
        <w:ind w:left="720" w:hanging="360"/>
      </w:pPr>
      <w:rPr>
        <w:rFonts w:ascii="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1CEF3561"/>
    <w:multiLevelType w:val="hybridMultilevel"/>
    <w:tmpl w:val="0D46B31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1" w15:restartNumberingAfterBreak="0">
    <w:nsid w:val="1F2348CF"/>
    <w:multiLevelType w:val="hybridMultilevel"/>
    <w:tmpl w:val="CAB86AB0"/>
    <w:lvl w:ilvl="0" w:tplc="D882AC22">
      <w:start w:val="30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F385EF2"/>
    <w:multiLevelType w:val="hybridMultilevel"/>
    <w:tmpl w:val="8B5000FE"/>
    <w:lvl w:ilvl="0" w:tplc="D882AC22">
      <w:start w:val="30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1F925F50"/>
    <w:multiLevelType w:val="multilevel"/>
    <w:tmpl w:val="954AD3B4"/>
    <w:lvl w:ilvl="0">
      <w:start w:val="1"/>
      <w:numFmt w:val="decimal"/>
      <w:lvlRestart w:val="0"/>
      <w:lvlText w:val="%1."/>
      <w:lvlJc w:val="left"/>
      <w:pPr>
        <w:tabs>
          <w:tab w:val="num" w:pos="850"/>
        </w:tabs>
        <w:ind w:left="850" w:hanging="850"/>
      </w:pPr>
      <w:rPr>
        <w:color w:val="auto"/>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1FC21727"/>
    <w:multiLevelType w:val="hybridMultilevel"/>
    <w:tmpl w:val="960242D4"/>
    <w:lvl w:ilvl="0" w:tplc="8F3A109C">
      <w:start w:val="13"/>
      <w:numFmt w:val="bullet"/>
      <w:lvlText w:val="-"/>
      <w:lvlJc w:val="left"/>
      <w:pPr>
        <w:ind w:left="720" w:hanging="360"/>
      </w:pPr>
      <w:rPr>
        <w:rFonts w:ascii="Calibri" w:eastAsiaTheme="minorHAnsi" w:hAnsi="Calibri" w:cs="Calibri" w:hint="default"/>
        <w:sz w:val="16"/>
      </w:rPr>
    </w:lvl>
    <w:lvl w:ilvl="1" w:tplc="27CE8E9E">
      <w:start w:val="10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D8305E"/>
    <w:multiLevelType w:val="hybridMultilevel"/>
    <w:tmpl w:val="E158A0C6"/>
    <w:lvl w:ilvl="0" w:tplc="35D6BD3E">
      <w:start w:val="3"/>
      <w:numFmt w:val="decimal"/>
      <w:lvlText w:val="%1."/>
      <w:lvlJc w:val="left"/>
      <w:pPr>
        <w:ind w:left="720" w:hanging="360"/>
      </w:pPr>
    </w:lvl>
    <w:lvl w:ilvl="1" w:tplc="91E43F28">
      <w:start w:val="1"/>
      <w:numFmt w:val="lowerLetter"/>
      <w:lvlText w:val="%2."/>
      <w:lvlJc w:val="left"/>
      <w:pPr>
        <w:ind w:left="1440" w:hanging="360"/>
      </w:pPr>
    </w:lvl>
    <w:lvl w:ilvl="2" w:tplc="6DB4F312">
      <w:start w:val="1"/>
      <w:numFmt w:val="lowerRoman"/>
      <w:lvlText w:val="%3."/>
      <w:lvlJc w:val="right"/>
      <w:pPr>
        <w:ind w:left="2160" w:hanging="180"/>
      </w:pPr>
    </w:lvl>
    <w:lvl w:ilvl="3" w:tplc="BEAE902E">
      <w:start w:val="1"/>
      <w:numFmt w:val="decimal"/>
      <w:lvlText w:val="%4."/>
      <w:lvlJc w:val="left"/>
      <w:pPr>
        <w:ind w:left="2880" w:hanging="360"/>
      </w:pPr>
    </w:lvl>
    <w:lvl w:ilvl="4" w:tplc="C37629A2">
      <w:start w:val="1"/>
      <w:numFmt w:val="lowerLetter"/>
      <w:lvlText w:val="%5."/>
      <w:lvlJc w:val="left"/>
      <w:pPr>
        <w:ind w:left="3600" w:hanging="360"/>
      </w:pPr>
    </w:lvl>
    <w:lvl w:ilvl="5" w:tplc="93F82298">
      <w:start w:val="1"/>
      <w:numFmt w:val="lowerRoman"/>
      <w:lvlText w:val="%6."/>
      <w:lvlJc w:val="right"/>
      <w:pPr>
        <w:ind w:left="4320" w:hanging="180"/>
      </w:pPr>
    </w:lvl>
    <w:lvl w:ilvl="6" w:tplc="9946922C">
      <w:start w:val="1"/>
      <w:numFmt w:val="decimal"/>
      <w:lvlText w:val="%7."/>
      <w:lvlJc w:val="left"/>
      <w:pPr>
        <w:ind w:left="5040" w:hanging="360"/>
      </w:pPr>
    </w:lvl>
    <w:lvl w:ilvl="7" w:tplc="232CBA28">
      <w:start w:val="1"/>
      <w:numFmt w:val="lowerLetter"/>
      <w:lvlText w:val="%8."/>
      <w:lvlJc w:val="left"/>
      <w:pPr>
        <w:ind w:left="5760" w:hanging="360"/>
      </w:pPr>
    </w:lvl>
    <w:lvl w:ilvl="8" w:tplc="39EEE8A2">
      <w:start w:val="1"/>
      <w:numFmt w:val="lowerRoman"/>
      <w:lvlText w:val="%9."/>
      <w:lvlJc w:val="right"/>
      <w:pPr>
        <w:ind w:left="6480" w:hanging="180"/>
      </w:pPr>
    </w:lvl>
  </w:abstractNum>
  <w:abstractNum w:abstractNumId="66" w15:restartNumberingAfterBreak="0">
    <w:nsid w:val="1FDA28C5"/>
    <w:multiLevelType w:val="hybridMultilevel"/>
    <w:tmpl w:val="BE6E2C28"/>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FF3BC32"/>
    <w:multiLevelType w:val="hybridMultilevel"/>
    <w:tmpl w:val="1846A186"/>
    <w:lvl w:ilvl="0" w:tplc="3C527CCC">
      <w:start w:val="1"/>
      <w:numFmt w:val="bullet"/>
      <w:lvlText w:val="-"/>
      <w:lvlJc w:val="left"/>
      <w:pPr>
        <w:ind w:left="720" w:hanging="360"/>
      </w:pPr>
      <w:rPr>
        <w:rFonts w:ascii="&quot;Calibri&quot;,sans-serif" w:hAnsi="&quot;Calibri&quot;,sans-serif" w:hint="default"/>
      </w:rPr>
    </w:lvl>
    <w:lvl w:ilvl="1" w:tplc="44A28594">
      <w:start w:val="1"/>
      <w:numFmt w:val="bullet"/>
      <w:lvlText w:val="o"/>
      <w:lvlJc w:val="left"/>
      <w:pPr>
        <w:ind w:left="1440" w:hanging="360"/>
      </w:pPr>
      <w:rPr>
        <w:rFonts w:ascii="Courier New" w:hAnsi="Courier New" w:hint="default"/>
      </w:rPr>
    </w:lvl>
    <w:lvl w:ilvl="2" w:tplc="0278094C">
      <w:start w:val="1"/>
      <w:numFmt w:val="bullet"/>
      <w:lvlText w:val=""/>
      <w:lvlJc w:val="left"/>
      <w:pPr>
        <w:ind w:left="2160" w:hanging="360"/>
      </w:pPr>
      <w:rPr>
        <w:rFonts w:ascii="Wingdings" w:hAnsi="Wingdings" w:hint="default"/>
      </w:rPr>
    </w:lvl>
    <w:lvl w:ilvl="3" w:tplc="190C5152">
      <w:start w:val="1"/>
      <w:numFmt w:val="bullet"/>
      <w:lvlText w:val=""/>
      <w:lvlJc w:val="left"/>
      <w:pPr>
        <w:ind w:left="2880" w:hanging="360"/>
      </w:pPr>
      <w:rPr>
        <w:rFonts w:ascii="Symbol" w:hAnsi="Symbol" w:hint="default"/>
      </w:rPr>
    </w:lvl>
    <w:lvl w:ilvl="4" w:tplc="4ACCF028">
      <w:start w:val="1"/>
      <w:numFmt w:val="bullet"/>
      <w:lvlText w:val="o"/>
      <w:lvlJc w:val="left"/>
      <w:pPr>
        <w:ind w:left="3600" w:hanging="360"/>
      </w:pPr>
      <w:rPr>
        <w:rFonts w:ascii="Courier New" w:hAnsi="Courier New" w:hint="default"/>
      </w:rPr>
    </w:lvl>
    <w:lvl w:ilvl="5" w:tplc="E97E3C74">
      <w:start w:val="1"/>
      <w:numFmt w:val="bullet"/>
      <w:lvlText w:val=""/>
      <w:lvlJc w:val="left"/>
      <w:pPr>
        <w:ind w:left="4320" w:hanging="360"/>
      </w:pPr>
      <w:rPr>
        <w:rFonts w:ascii="Wingdings" w:hAnsi="Wingdings" w:hint="default"/>
      </w:rPr>
    </w:lvl>
    <w:lvl w:ilvl="6" w:tplc="880EF4DC">
      <w:start w:val="1"/>
      <w:numFmt w:val="bullet"/>
      <w:lvlText w:val=""/>
      <w:lvlJc w:val="left"/>
      <w:pPr>
        <w:ind w:left="5040" w:hanging="360"/>
      </w:pPr>
      <w:rPr>
        <w:rFonts w:ascii="Symbol" w:hAnsi="Symbol" w:hint="default"/>
      </w:rPr>
    </w:lvl>
    <w:lvl w:ilvl="7" w:tplc="32E8750A">
      <w:start w:val="1"/>
      <w:numFmt w:val="bullet"/>
      <w:lvlText w:val="o"/>
      <w:lvlJc w:val="left"/>
      <w:pPr>
        <w:ind w:left="5760" w:hanging="360"/>
      </w:pPr>
      <w:rPr>
        <w:rFonts w:ascii="Courier New" w:hAnsi="Courier New" w:hint="default"/>
      </w:rPr>
    </w:lvl>
    <w:lvl w:ilvl="8" w:tplc="5B9E3448">
      <w:start w:val="1"/>
      <w:numFmt w:val="bullet"/>
      <w:lvlText w:val=""/>
      <w:lvlJc w:val="left"/>
      <w:pPr>
        <w:ind w:left="6480" w:hanging="360"/>
      </w:pPr>
      <w:rPr>
        <w:rFonts w:ascii="Wingdings" w:hAnsi="Wingdings" w:hint="default"/>
      </w:rPr>
    </w:lvl>
  </w:abstractNum>
  <w:abstractNum w:abstractNumId="68" w15:restartNumberingAfterBreak="0">
    <w:nsid w:val="20230C32"/>
    <w:multiLevelType w:val="hybridMultilevel"/>
    <w:tmpl w:val="3D86ACA8"/>
    <w:lvl w:ilvl="0" w:tplc="8F3A109C">
      <w:start w:val="13"/>
      <w:numFmt w:val="bullet"/>
      <w:lvlText w:val="-"/>
      <w:lvlJc w:val="left"/>
      <w:pPr>
        <w:ind w:left="1570" w:hanging="360"/>
      </w:pPr>
      <w:rPr>
        <w:rFonts w:ascii="Calibri" w:eastAsiaTheme="minorHAnsi" w:hAnsi="Calibri" w:cs="Calibri" w:hint="default"/>
        <w:sz w:val="16"/>
      </w:rPr>
    </w:lvl>
    <w:lvl w:ilvl="1" w:tplc="080C0003" w:tentative="1">
      <w:start w:val="1"/>
      <w:numFmt w:val="bullet"/>
      <w:lvlText w:val="o"/>
      <w:lvlJc w:val="left"/>
      <w:pPr>
        <w:ind w:left="2290" w:hanging="360"/>
      </w:pPr>
      <w:rPr>
        <w:rFonts w:ascii="Courier New" w:hAnsi="Courier New" w:cs="Courier New" w:hint="default"/>
      </w:rPr>
    </w:lvl>
    <w:lvl w:ilvl="2" w:tplc="080C0005" w:tentative="1">
      <w:start w:val="1"/>
      <w:numFmt w:val="bullet"/>
      <w:lvlText w:val=""/>
      <w:lvlJc w:val="left"/>
      <w:pPr>
        <w:ind w:left="3010" w:hanging="360"/>
      </w:pPr>
      <w:rPr>
        <w:rFonts w:ascii="Wingdings" w:hAnsi="Wingdings" w:hint="default"/>
      </w:rPr>
    </w:lvl>
    <w:lvl w:ilvl="3" w:tplc="080C0001" w:tentative="1">
      <w:start w:val="1"/>
      <w:numFmt w:val="bullet"/>
      <w:lvlText w:val=""/>
      <w:lvlJc w:val="left"/>
      <w:pPr>
        <w:ind w:left="3730" w:hanging="360"/>
      </w:pPr>
      <w:rPr>
        <w:rFonts w:ascii="Symbol" w:hAnsi="Symbol" w:hint="default"/>
      </w:rPr>
    </w:lvl>
    <w:lvl w:ilvl="4" w:tplc="080C0003" w:tentative="1">
      <w:start w:val="1"/>
      <w:numFmt w:val="bullet"/>
      <w:lvlText w:val="o"/>
      <w:lvlJc w:val="left"/>
      <w:pPr>
        <w:ind w:left="4450" w:hanging="360"/>
      </w:pPr>
      <w:rPr>
        <w:rFonts w:ascii="Courier New" w:hAnsi="Courier New" w:cs="Courier New" w:hint="default"/>
      </w:rPr>
    </w:lvl>
    <w:lvl w:ilvl="5" w:tplc="080C0005" w:tentative="1">
      <w:start w:val="1"/>
      <w:numFmt w:val="bullet"/>
      <w:lvlText w:val=""/>
      <w:lvlJc w:val="left"/>
      <w:pPr>
        <w:ind w:left="5170" w:hanging="360"/>
      </w:pPr>
      <w:rPr>
        <w:rFonts w:ascii="Wingdings" w:hAnsi="Wingdings" w:hint="default"/>
      </w:rPr>
    </w:lvl>
    <w:lvl w:ilvl="6" w:tplc="080C0001" w:tentative="1">
      <w:start w:val="1"/>
      <w:numFmt w:val="bullet"/>
      <w:lvlText w:val=""/>
      <w:lvlJc w:val="left"/>
      <w:pPr>
        <w:ind w:left="5890" w:hanging="360"/>
      </w:pPr>
      <w:rPr>
        <w:rFonts w:ascii="Symbol" w:hAnsi="Symbol" w:hint="default"/>
      </w:rPr>
    </w:lvl>
    <w:lvl w:ilvl="7" w:tplc="080C0003" w:tentative="1">
      <w:start w:val="1"/>
      <w:numFmt w:val="bullet"/>
      <w:lvlText w:val="o"/>
      <w:lvlJc w:val="left"/>
      <w:pPr>
        <w:ind w:left="6610" w:hanging="360"/>
      </w:pPr>
      <w:rPr>
        <w:rFonts w:ascii="Courier New" w:hAnsi="Courier New" w:cs="Courier New" w:hint="default"/>
      </w:rPr>
    </w:lvl>
    <w:lvl w:ilvl="8" w:tplc="080C0005" w:tentative="1">
      <w:start w:val="1"/>
      <w:numFmt w:val="bullet"/>
      <w:lvlText w:val=""/>
      <w:lvlJc w:val="left"/>
      <w:pPr>
        <w:ind w:left="7330" w:hanging="360"/>
      </w:pPr>
      <w:rPr>
        <w:rFonts w:ascii="Wingdings" w:hAnsi="Wingdings" w:hint="default"/>
      </w:rPr>
    </w:lvl>
  </w:abstractNum>
  <w:abstractNum w:abstractNumId="69" w15:restartNumberingAfterBreak="0">
    <w:nsid w:val="20C97082"/>
    <w:multiLevelType w:val="hybridMultilevel"/>
    <w:tmpl w:val="151E8018"/>
    <w:lvl w:ilvl="0" w:tplc="B14AF810">
      <w:start w:val="1"/>
      <w:numFmt w:val="bullet"/>
      <w:lvlText w:val=""/>
      <w:lvlJc w:val="left"/>
      <w:pPr>
        <w:ind w:left="1701" w:hanging="360"/>
      </w:pPr>
      <w:rPr>
        <w:rFonts w:ascii="Symbol" w:hAnsi="Symbol" w:hint="default"/>
      </w:rPr>
    </w:lvl>
    <w:lvl w:ilvl="1" w:tplc="08090003" w:tentative="1">
      <w:start w:val="1"/>
      <w:numFmt w:val="bullet"/>
      <w:lvlText w:val="o"/>
      <w:lvlJc w:val="left"/>
      <w:pPr>
        <w:ind w:left="2421" w:hanging="360"/>
      </w:pPr>
      <w:rPr>
        <w:rFonts w:ascii="Courier New" w:hAnsi="Courier New" w:cs="Courier New" w:hint="default"/>
      </w:rPr>
    </w:lvl>
    <w:lvl w:ilvl="2" w:tplc="08090005" w:tentative="1">
      <w:start w:val="1"/>
      <w:numFmt w:val="bullet"/>
      <w:lvlText w:val=""/>
      <w:lvlJc w:val="left"/>
      <w:pPr>
        <w:ind w:left="3141" w:hanging="360"/>
      </w:pPr>
      <w:rPr>
        <w:rFonts w:ascii="Wingdings" w:hAnsi="Wingdings" w:hint="default"/>
      </w:rPr>
    </w:lvl>
    <w:lvl w:ilvl="3" w:tplc="08090001" w:tentative="1">
      <w:start w:val="1"/>
      <w:numFmt w:val="bullet"/>
      <w:lvlText w:val=""/>
      <w:lvlJc w:val="left"/>
      <w:pPr>
        <w:ind w:left="3861" w:hanging="360"/>
      </w:pPr>
      <w:rPr>
        <w:rFonts w:ascii="Symbol" w:hAnsi="Symbol" w:hint="default"/>
      </w:rPr>
    </w:lvl>
    <w:lvl w:ilvl="4" w:tplc="08090003" w:tentative="1">
      <w:start w:val="1"/>
      <w:numFmt w:val="bullet"/>
      <w:lvlText w:val="o"/>
      <w:lvlJc w:val="left"/>
      <w:pPr>
        <w:ind w:left="4581" w:hanging="360"/>
      </w:pPr>
      <w:rPr>
        <w:rFonts w:ascii="Courier New" w:hAnsi="Courier New" w:cs="Courier New" w:hint="default"/>
      </w:rPr>
    </w:lvl>
    <w:lvl w:ilvl="5" w:tplc="08090005" w:tentative="1">
      <w:start w:val="1"/>
      <w:numFmt w:val="bullet"/>
      <w:lvlText w:val=""/>
      <w:lvlJc w:val="left"/>
      <w:pPr>
        <w:ind w:left="5301" w:hanging="360"/>
      </w:pPr>
      <w:rPr>
        <w:rFonts w:ascii="Wingdings" w:hAnsi="Wingdings" w:hint="default"/>
      </w:rPr>
    </w:lvl>
    <w:lvl w:ilvl="6" w:tplc="08090001" w:tentative="1">
      <w:start w:val="1"/>
      <w:numFmt w:val="bullet"/>
      <w:lvlText w:val=""/>
      <w:lvlJc w:val="left"/>
      <w:pPr>
        <w:ind w:left="6021" w:hanging="360"/>
      </w:pPr>
      <w:rPr>
        <w:rFonts w:ascii="Symbol" w:hAnsi="Symbol" w:hint="default"/>
      </w:rPr>
    </w:lvl>
    <w:lvl w:ilvl="7" w:tplc="08090003" w:tentative="1">
      <w:start w:val="1"/>
      <w:numFmt w:val="bullet"/>
      <w:lvlText w:val="o"/>
      <w:lvlJc w:val="left"/>
      <w:pPr>
        <w:ind w:left="6741" w:hanging="360"/>
      </w:pPr>
      <w:rPr>
        <w:rFonts w:ascii="Courier New" w:hAnsi="Courier New" w:cs="Courier New" w:hint="default"/>
      </w:rPr>
    </w:lvl>
    <w:lvl w:ilvl="8" w:tplc="08090005" w:tentative="1">
      <w:start w:val="1"/>
      <w:numFmt w:val="bullet"/>
      <w:lvlText w:val=""/>
      <w:lvlJc w:val="left"/>
      <w:pPr>
        <w:ind w:left="7461" w:hanging="360"/>
      </w:pPr>
      <w:rPr>
        <w:rFonts w:ascii="Wingdings" w:hAnsi="Wingdings" w:hint="default"/>
      </w:rPr>
    </w:lvl>
  </w:abstractNum>
  <w:abstractNum w:abstractNumId="70" w15:restartNumberingAfterBreak="0">
    <w:nsid w:val="21875E0F"/>
    <w:multiLevelType w:val="hybridMultilevel"/>
    <w:tmpl w:val="FCF87CCE"/>
    <w:lvl w:ilvl="0" w:tplc="58029FD4">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C7B723"/>
    <w:multiLevelType w:val="hybridMultilevel"/>
    <w:tmpl w:val="6AB620FC"/>
    <w:lvl w:ilvl="0" w:tplc="B80C43EE">
      <w:start w:val="1"/>
      <w:numFmt w:val="decimal"/>
      <w:lvlText w:val="%1."/>
      <w:lvlJc w:val="left"/>
      <w:pPr>
        <w:ind w:left="720" w:hanging="360"/>
      </w:pPr>
    </w:lvl>
    <w:lvl w:ilvl="1" w:tplc="68DACB38">
      <w:start w:val="1"/>
      <w:numFmt w:val="upperLetter"/>
      <w:lvlText w:val="%2."/>
      <w:lvlJc w:val="left"/>
      <w:pPr>
        <w:ind w:left="1440" w:hanging="360"/>
      </w:pPr>
    </w:lvl>
    <w:lvl w:ilvl="2" w:tplc="CFFC9058">
      <w:start w:val="1"/>
      <w:numFmt w:val="lowerRoman"/>
      <w:lvlText w:val="%3."/>
      <w:lvlJc w:val="right"/>
      <w:pPr>
        <w:ind w:left="2160" w:hanging="180"/>
      </w:pPr>
    </w:lvl>
    <w:lvl w:ilvl="3" w:tplc="E3920422">
      <w:start w:val="1"/>
      <w:numFmt w:val="decimal"/>
      <w:lvlText w:val="%4."/>
      <w:lvlJc w:val="left"/>
      <w:pPr>
        <w:ind w:left="2880" w:hanging="360"/>
      </w:pPr>
    </w:lvl>
    <w:lvl w:ilvl="4" w:tplc="D688CEAC">
      <w:start w:val="1"/>
      <w:numFmt w:val="lowerLetter"/>
      <w:lvlText w:val="%5."/>
      <w:lvlJc w:val="left"/>
      <w:pPr>
        <w:ind w:left="3600" w:hanging="360"/>
      </w:pPr>
    </w:lvl>
    <w:lvl w:ilvl="5" w:tplc="25605704">
      <w:start w:val="1"/>
      <w:numFmt w:val="lowerRoman"/>
      <w:lvlText w:val="%6."/>
      <w:lvlJc w:val="right"/>
      <w:pPr>
        <w:ind w:left="4320" w:hanging="180"/>
      </w:pPr>
    </w:lvl>
    <w:lvl w:ilvl="6" w:tplc="A4A84EAA">
      <w:start w:val="1"/>
      <w:numFmt w:val="decimal"/>
      <w:lvlText w:val="%7."/>
      <w:lvlJc w:val="left"/>
      <w:pPr>
        <w:ind w:left="5040" w:hanging="360"/>
      </w:pPr>
    </w:lvl>
    <w:lvl w:ilvl="7" w:tplc="25D2433E">
      <w:start w:val="1"/>
      <w:numFmt w:val="lowerLetter"/>
      <w:lvlText w:val="%8."/>
      <w:lvlJc w:val="left"/>
      <w:pPr>
        <w:ind w:left="5760" w:hanging="360"/>
      </w:pPr>
    </w:lvl>
    <w:lvl w:ilvl="8" w:tplc="FEB4E9CE">
      <w:start w:val="1"/>
      <w:numFmt w:val="lowerRoman"/>
      <w:lvlText w:val="%9."/>
      <w:lvlJc w:val="right"/>
      <w:pPr>
        <w:ind w:left="6480" w:hanging="180"/>
      </w:pPr>
    </w:lvl>
  </w:abstractNum>
  <w:abstractNum w:abstractNumId="72" w15:restartNumberingAfterBreak="0">
    <w:nsid w:val="21E91803"/>
    <w:multiLevelType w:val="hybridMultilevel"/>
    <w:tmpl w:val="18607A70"/>
    <w:lvl w:ilvl="0" w:tplc="D882AC22">
      <w:start w:val="300"/>
      <w:numFmt w:val="bullet"/>
      <w:lvlText w:val="-"/>
      <w:lvlJc w:val="left"/>
      <w:pPr>
        <w:ind w:left="720" w:hanging="360"/>
      </w:pPr>
      <w:rPr>
        <w:rFonts w:ascii="Times New Roman" w:eastAsiaTheme="minorHAnsi" w:hAnsi="Times New Roman" w:cs="Times New Roman" w:hint="default"/>
      </w:rPr>
    </w:lvl>
    <w:lvl w:ilvl="1" w:tplc="AAC255E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20B3BFF"/>
    <w:multiLevelType w:val="hybridMultilevel"/>
    <w:tmpl w:val="BD863FA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4" w15:restartNumberingAfterBreak="0">
    <w:nsid w:val="22A3029F"/>
    <w:multiLevelType w:val="hybridMultilevel"/>
    <w:tmpl w:val="5586809E"/>
    <w:lvl w:ilvl="0" w:tplc="0809000F">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75" w15:restartNumberingAfterBreak="0">
    <w:nsid w:val="22DC7F94"/>
    <w:multiLevelType w:val="hybridMultilevel"/>
    <w:tmpl w:val="3DDC6BEE"/>
    <w:lvl w:ilvl="0" w:tplc="7410E996">
      <w:start w:val="1"/>
      <w:numFmt w:val="bullet"/>
      <w:lvlText w:val="-"/>
      <w:lvlJc w:val="left"/>
      <w:pPr>
        <w:ind w:left="360" w:hanging="360"/>
      </w:pPr>
      <w:rPr>
        <w:rFonts w:ascii="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6" w15:restartNumberingAfterBreak="0">
    <w:nsid w:val="22E44180"/>
    <w:multiLevelType w:val="multilevel"/>
    <w:tmpl w:val="954AD3B4"/>
    <w:name w:val="0.3185803"/>
    <w:lvl w:ilvl="0">
      <w:start w:val="1"/>
      <w:numFmt w:val="decimal"/>
      <w:lvlRestart w:val="0"/>
      <w:lvlText w:val="%1."/>
      <w:lvlJc w:val="left"/>
      <w:pPr>
        <w:tabs>
          <w:tab w:val="num" w:pos="850"/>
        </w:tabs>
        <w:ind w:left="850" w:hanging="850"/>
      </w:pPr>
      <w:rPr>
        <w:color w:val="auto"/>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22F2597F"/>
    <w:multiLevelType w:val="hybridMultilevel"/>
    <w:tmpl w:val="295870D6"/>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041218"/>
    <w:multiLevelType w:val="hybridMultilevel"/>
    <w:tmpl w:val="0A7ED9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33E2FCD"/>
    <w:multiLevelType w:val="multilevel"/>
    <w:tmpl w:val="1E3E8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2340BE43"/>
    <w:multiLevelType w:val="hybridMultilevel"/>
    <w:tmpl w:val="F58A5D00"/>
    <w:lvl w:ilvl="0" w:tplc="1F5A2FA6">
      <w:start w:val="1"/>
      <w:numFmt w:val="bullet"/>
      <w:lvlText w:val="-"/>
      <w:lvlJc w:val="left"/>
      <w:pPr>
        <w:ind w:left="720" w:hanging="360"/>
      </w:pPr>
      <w:rPr>
        <w:rFonts w:ascii="&quot;Calibri&quot;,sans-serif" w:hAnsi="&quot;Calibri&quot;,sans-serif" w:hint="default"/>
      </w:rPr>
    </w:lvl>
    <w:lvl w:ilvl="1" w:tplc="6EA8B402">
      <w:start w:val="1"/>
      <w:numFmt w:val="bullet"/>
      <w:lvlText w:val="o"/>
      <w:lvlJc w:val="left"/>
      <w:pPr>
        <w:ind w:left="1440" w:hanging="360"/>
      </w:pPr>
      <w:rPr>
        <w:rFonts w:ascii="Courier New" w:hAnsi="Courier New" w:hint="default"/>
      </w:rPr>
    </w:lvl>
    <w:lvl w:ilvl="2" w:tplc="6144ED24">
      <w:start w:val="1"/>
      <w:numFmt w:val="bullet"/>
      <w:lvlText w:val=""/>
      <w:lvlJc w:val="left"/>
      <w:pPr>
        <w:ind w:left="2160" w:hanging="360"/>
      </w:pPr>
      <w:rPr>
        <w:rFonts w:ascii="Wingdings" w:hAnsi="Wingdings" w:hint="default"/>
      </w:rPr>
    </w:lvl>
    <w:lvl w:ilvl="3" w:tplc="0D84CED8">
      <w:start w:val="1"/>
      <w:numFmt w:val="bullet"/>
      <w:lvlText w:val=""/>
      <w:lvlJc w:val="left"/>
      <w:pPr>
        <w:ind w:left="2880" w:hanging="360"/>
      </w:pPr>
      <w:rPr>
        <w:rFonts w:ascii="Symbol" w:hAnsi="Symbol" w:hint="default"/>
      </w:rPr>
    </w:lvl>
    <w:lvl w:ilvl="4" w:tplc="BCC4497C">
      <w:start w:val="1"/>
      <w:numFmt w:val="bullet"/>
      <w:lvlText w:val="o"/>
      <w:lvlJc w:val="left"/>
      <w:pPr>
        <w:ind w:left="3600" w:hanging="360"/>
      </w:pPr>
      <w:rPr>
        <w:rFonts w:ascii="Courier New" w:hAnsi="Courier New" w:hint="default"/>
      </w:rPr>
    </w:lvl>
    <w:lvl w:ilvl="5" w:tplc="98D6BF86">
      <w:start w:val="1"/>
      <w:numFmt w:val="bullet"/>
      <w:lvlText w:val=""/>
      <w:lvlJc w:val="left"/>
      <w:pPr>
        <w:ind w:left="4320" w:hanging="360"/>
      </w:pPr>
      <w:rPr>
        <w:rFonts w:ascii="Wingdings" w:hAnsi="Wingdings" w:hint="default"/>
      </w:rPr>
    </w:lvl>
    <w:lvl w:ilvl="6" w:tplc="059CA516">
      <w:start w:val="1"/>
      <w:numFmt w:val="bullet"/>
      <w:lvlText w:val=""/>
      <w:lvlJc w:val="left"/>
      <w:pPr>
        <w:ind w:left="5040" w:hanging="360"/>
      </w:pPr>
      <w:rPr>
        <w:rFonts w:ascii="Symbol" w:hAnsi="Symbol" w:hint="default"/>
      </w:rPr>
    </w:lvl>
    <w:lvl w:ilvl="7" w:tplc="BD72341C">
      <w:start w:val="1"/>
      <w:numFmt w:val="bullet"/>
      <w:lvlText w:val="o"/>
      <w:lvlJc w:val="left"/>
      <w:pPr>
        <w:ind w:left="5760" w:hanging="360"/>
      </w:pPr>
      <w:rPr>
        <w:rFonts w:ascii="Courier New" w:hAnsi="Courier New" w:hint="default"/>
      </w:rPr>
    </w:lvl>
    <w:lvl w:ilvl="8" w:tplc="A0A2E8C2">
      <w:start w:val="1"/>
      <w:numFmt w:val="bullet"/>
      <w:lvlText w:val=""/>
      <w:lvlJc w:val="left"/>
      <w:pPr>
        <w:ind w:left="6480" w:hanging="360"/>
      </w:pPr>
      <w:rPr>
        <w:rFonts w:ascii="Wingdings" w:hAnsi="Wingdings" w:hint="default"/>
      </w:rPr>
    </w:lvl>
  </w:abstractNum>
  <w:abstractNum w:abstractNumId="81" w15:restartNumberingAfterBreak="0">
    <w:nsid w:val="23762B2C"/>
    <w:multiLevelType w:val="hybridMultilevel"/>
    <w:tmpl w:val="F63E688E"/>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3B51748"/>
    <w:multiLevelType w:val="hybridMultilevel"/>
    <w:tmpl w:val="97226C02"/>
    <w:lvl w:ilvl="0" w:tplc="D882AC22">
      <w:start w:val="300"/>
      <w:numFmt w:val="bullet"/>
      <w:lvlText w:val="-"/>
      <w:lvlJc w:val="left"/>
      <w:pPr>
        <w:ind w:left="720" w:hanging="360"/>
      </w:pPr>
      <w:rPr>
        <w:rFonts w:ascii="Times New Roman" w:eastAsiaTheme="minorHAnsi" w:hAnsi="Times New Roman" w:cs="Times New Roman" w:hint="default"/>
        <w:color w:val="006100"/>
        <w:sz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15:restartNumberingAfterBreak="0">
    <w:nsid w:val="244A7498"/>
    <w:multiLevelType w:val="hybridMultilevel"/>
    <w:tmpl w:val="6632E550"/>
    <w:lvl w:ilvl="0" w:tplc="BA807564">
      <w:start w:val="289"/>
      <w:numFmt w:val="bullet"/>
      <w:lvlText w:val="-"/>
      <w:lvlJc w:val="left"/>
      <w:pPr>
        <w:ind w:left="720" w:hanging="360"/>
      </w:pPr>
      <w:rPr>
        <w:rFonts w:ascii="Calibri" w:eastAsiaTheme="minorHAnsi" w:hAnsi="Calibri" w:cs="Calibri"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4BC7BCE"/>
    <w:multiLevelType w:val="hybridMultilevel"/>
    <w:tmpl w:val="ABD456DE"/>
    <w:lvl w:ilvl="0" w:tplc="D882AC22">
      <w:start w:val="30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5735DF5"/>
    <w:multiLevelType w:val="hybridMultilevel"/>
    <w:tmpl w:val="A2342166"/>
    <w:lvl w:ilvl="0" w:tplc="D882AC22">
      <w:start w:val="300"/>
      <w:numFmt w:val="bullet"/>
      <w:lvlText w:val="-"/>
      <w:lvlJc w:val="left"/>
      <w:pPr>
        <w:ind w:left="360" w:hanging="360"/>
      </w:pPr>
      <w:rPr>
        <w:rFonts w:ascii="Times New Roman" w:eastAsiaTheme="minorHAns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6" w15:restartNumberingAfterBreak="0">
    <w:nsid w:val="26112413"/>
    <w:multiLevelType w:val="hybridMultilevel"/>
    <w:tmpl w:val="574ECFAC"/>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6176814"/>
    <w:multiLevelType w:val="hybridMultilevel"/>
    <w:tmpl w:val="627A61D2"/>
    <w:lvl w:ilvl="0" w:tplc="39AAAC74">
      <w:start w:val="2"/>
      <w:numFmt w:val="bullet"/>
      <w:lvlText w:val="-"/>
      <w:lvlJc w:val="left"/>
      <w:pPr>
        <w:ind w:left="1210" w:hanging="360"/>
      </w:pPr>
      <w:rPr>
        <w:rFonts w:ascii="Times New Roman" w:eastAsiaTheme="minorHAnsi" w:hAnsi="Times New Roman" w:cs="Times New Roman"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88" w15:restartNumberingAfterBreak="0">
    <w:nsid w:val="265B31F5"/>
    <w:multiLevelType w:val="hybridMultilevel"/>
    <w:tmpl w:val="77241C16"/>
    <w:lvl w:ilvl="0" w:tplc="CFDA5974">
      <w:start w:val="11"/>
      <w:numFmt w:val="bullet"/>
      <w:lvlText w:val="-"/>
      <w:lvlJc w:val="left"/>
      <w:pPr>
        <w:ind w:left="677" w:hanging="360"/>
      </w:pPr>
      <w:rPr>
        <w:rFonts w:ascii="Times New Roman" w:eastAsiaTheme="minorHAnsi" w:hAnsi="Times New Roman" w:cs="Times New Roman"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89" w15:restartNumberingAfterBreak="0">
    <w:nsid w:val="28626987"/>
    <w:multiLevelType w:val="hybridMultilevel"/>
    <w:tmpl w:val="9CDAF734"/>
    <w:lvl w:ilvl="0" w:tplc="FFFFFFFF">
      <w:start w:val="1"/>
      <w:numFmt w:val="bullet"/>
      <w:lvlText w:val="-"/>
      <w:lvlJc w:val="left"/>
      <w:pPr>
        <w:ind w:left="774" w:hanging="360"/>
      </w:pPr>
      <w:rPr>
        <w:rFonts w:ascii="Calibri" w:hAnsi="Calibri"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90" w15:restartNumberingAfterBreak="0">
    <w:nsid w:val="2936272F"/>
    <w:multiLevelType w:val="hybridMultilevel"/>
    <w:tmpl w:val="FBA47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2986C296"/>
    <w:multiLevelType w:val="hybridMultilevel"/>
    <w:tmpl w:val="24820362"/>
    <w:lvl w:ilvl="0" w:tplc="1C962E48">
      <w:start w:val="2"/>
      <w:numFmt w:val="lowerLetter"/>
      <w:lvlText w:val="%1."/>
      <w:lvlJc w:val="left"/>
      <w:pPr>
        <w:ind w:left="720" w:hanging="360"/>
      </w:pPr>
    </w:lvl>
    <w:lvl w:ilvl="1" w:tplc="D220C412">
      <w:start w:val="1"/>
      <w:numFmt w:val="lowerLetter"/>
      <w:lvlText w:val="%2."/>
      <w:lvlJc w:val="left"/>
      <w:pPr>
        <w:ind w:left="1440" w:hanging="360"/>
      </w:pPr>
    </w:lvl>
    <w:lvl w:ilvl="2" w:tplc="6BAE7356">
      <w:start w:val="1"/>
      <w:numFmt w:val="lowerRoman"/>
      <w:lvlText w:val="%3."/>
      <w:lvlJc w:val="right"/>
      <w:pPr>
        <w:ind w:left="2160" w:hanging="180"/>
      </w:pPr>
    </w:lvl>
    <w:lvl w:ilvl="3" w:tplc="090C4E4C">
      <w:start w:val="1"/>
      <w:numFmt w:val="decimal"/>
      <w:lvlText w:val="%4."/>
      <w:lvlJc w:val="left"/>
      <w:pPr>
        <w:ind w:left="2880" w:hanging="360"/>
      </w:pPr>
    </w:lvl>
    <w:lvl w:ilvl="4" w:tplc="51663C46">
      <w:start w:val="1"/>
      <w:numFmt w:val="lowerLetter"/>
      <w:lvlText w:val="%5."/>
      <w:lvlJc w:val="left"/>
      <w:pPr>
        <w:ind w:left="3600" w:hanging="360"/>
      </w:pPr>
    </w:lvl>
    <w:lvl w:ilvl="5" w:tplc="C99041C2">
      <w:start w:val="1"/>
      <w:numFmt w:val="lowerRoman"/>
      <w:lvlText w:val="%6."/>
      <w:lvlJc w:val="right"/>
      <w:pPr>
        <w:ind w:left="4320" w:hanging="180"/>
      </w:pPr>
    </w:lvl>
    <w:lvl w:ilvl="6" w:tplc="F9700386">
      <w:start w:val="1"/>
      <w:numFmt w:val="decimal"/>
      <w:lvlText w:val="%7."/>
      <w:lvlJc w:val="left"/>
      <w:pPr>
        <w:ind w:left="5040" w:hanging="360"/>
      </w:pPr>
    </w:lvl>
    <w:lvl w:ilvl="7" w:tplc="806AF3B2">
      <w:start w:val="1"/>
      <w:numFmt w:val="lowerLetter"/>
      <w:lvlText w:val="%8."/>
      <w:lvlJc w:val="left"/>
      <w:pPr>
        <w:ind w:left="5760" w:hanging="360"/>
      </w:pPr>
    </w:lvl>
    <w:lvl w:ilvl="8" w:tplc="BE4ACE46">
      <w:start w:val="1"/>
      <w:numFmt w:val="lowerRoman"/>
      <w:lvlText w:val="%9."/>
      <w:lvlJc w:val="right"/>
      <w:pPr>
        <w:ind w:left="6480" w:hanging="180"/>
      </w:pPr>
    </w:lvl>
  </w:abstractNum>
  <w:abstractNum w:abstractNumId="92" w15:restartNumberingAfterBreak="0">
    <w:nsid w:val="29C3638F"/>
    <w:multiLevelType w:val="hybridMultilevel"/>
    <w:tmpl w:val="43685F7E"/>
    <w:lvl w:ilvl="0" w:tplc="CF546248">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9EC7483"/>
    <w:multiLevelType w:val="hybridMultilevel"/>
    <w:tmpl w:val="3AFE6E2C"/>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B296EF8"/>
    <w:multiLevelType w:val="hybridMultilevel"/>
    <w:tmpl w:val="F86848C0"/>
    <w:lvl w:ilvl="0" w:tplc="6EAAD43E">
      <w:start w:val="1"/>
      <w:numFmt w:val="upperLetter"/>
      <w:lvlText w:val="%1)"/>
      <w:lvlJc w:val="left"/>
      <w:pPr>
        <w:ind w:left="720" w:hanging="360"/>
      </w:pPr>
      <w:rPr>
        <w:rFonts w:ascii="Times New Roman" w:hAnsi="Times New Roman" w:cs="Times New Roman"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5" w15:restartNumberingAfterBreak="0">
    <w:nsid w:val="2CAC7F68"/>
    <w:multiLevelType w:val="hybridMultilevel"/>
    <w:tmpl w:val="6B809DF2"/>
    <w:lvl w:ilvl="0" w:tplc="9CC48B70">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98" w15:restartNumberingAfterBreak="0">
    <w:nsid w:val="2DD50A89"/>
    <w:multiLevelType w:val="hybridMultilevel"/>
    <w:tmpl w:val="C466044C"/>
    <w:lvl w:ilvl="0" w:tplc="D882AC22">
      <w:start w:val="300"/>
      <w:numFmt w:val="bullet"/>
      <w:lvlText w:val="-"/>
      <w:lvlJc w:val="left"/>
      <w:pPr>
        <w:ind w:left="405" w:hanging="360"/>
      </w:pPr>
      <w:rPr>
        <w:rFonts w:ascii="Times New Roman" w:eastAsiaTheme="minorHAnsi" w:hAnsi="Times New Roman"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9" w15:restartNumberingAfterBreak="0">
    <w:nsid w:val="2E01084A"/>
    <w:multiLevelType w:val="hybridMultilevel"/>
    <w:tmpl w:val="53B835AE"/>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F2675AC"/>
    <w:multiLevelType w:val="hybridMultilevel"/>
    <w:tmpl w:val="21841F7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1" w15:restartNumberingAfterBreak="0">
    <w:nsid w:val="2F7B30D3"/>
    <w:multiLevelType w:val="hybridMultilevel"/>
    <w:tmpl w:val="764CD0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FA8721B"/>
    <w:multiLevelType w:val="hybridMultilevel"/>
    <w:tmpl w:val="005638E0"/>
    <w:lvl w:ilvl="0" w:tplc="18090019">
      <w:start w:val="1"/>
      <w:numFmt w:val="lowerLetter"/>
      <w:lvlText w:val="%1."/>
      <w:lvlJc w:val="left"/>
      <w:pPr>
        <w:ind w:left="360" w:hanging="360"/>
      </w:pPr>
    </w:lvl>
    <w:lvl w:ilvl="1" w:tplc="18090019" w:tentative="1">
      <w:start w:val="1"/>
      <w:numFmt w:val="lowerLetter"/>
      <w:lvlText w:val="%2."/>
      <w:lvlJc w:val="left"/>
      <w:pPr>
        <w:ind w:left="88" w:hanging="360"/>
      </w:pPr>
    </w:lvl>
    <w:lvl w:ilvl="2" w:tplc="1809001B" w:tentative="1">
      <w:start w:val="1"/>
      <w:numFmt w:val="lowerRoman"/>
      <w:lvlText w:val="%3."/>
      <w:lvlJc w:val="right"/>
      <w:pPr>
        <w:ind w:left="808" w:hanging="180"/>
      </w:pPr>
    </w:lvl>
    <w:lvl w:ilvl="3" w:tplc="1809000F" w:tentative="1">
      <w:start w:val="1"/>
      <w:numFmt w:val="decimal"/>
      <w:lvlText w:val="%4."/>
      <w:lvlJc w:val="left"/>
      <w:pPr>
        <w:ind w:left="1528" w:hanging="360"/>
      </w:pPr>
    </w:lvl>
    <w:lvl w:ilvl="4" w:tplc="18090019" w:tentative="1">
      <w:start w:val="1"/>
      <w:numFmt w:val="lowerLetter"/>
      <w:lvlText w:val="%5."/>
      <w:lvlJc w:val="left"/>
      <w:pPr>
        <w:ind w:left="2248" w:hanging="360"/>
      </w:pPr>
    </w:lvl>
    <w:lvl w:ilvl="5" w:tplc="1809001B" w:tentative="1">
      <w:start w:val="1"/>
      <w:numFmt w:val="lowerRoman"/>
      <w:lvlText w:val="%6."/>
      <w:lvlJc w:val="right"/>
      <w:pPr>
        <w:ind w:left="2968" w:hanging="180"/>
      </w:pPr>
    </w:lvl>
    <w:lvl w:ilvl="6" w:tplc="1809000F" w:tentative="1">
      <w:start w:val="1"/>
      <w:numFmt w:val="decimal"/>
      <w:lvlText w:val="%7."/>
      <w:lvlJc w:val="left"/>
      <w:pPr>
        <w:ind w:left="3688" w:hanging="360"/>
      </w:pPr>
    </w:lvl>
    <w:lvl w:ilvl="7" w:tplc="18090019" w:tentative="1">
      <w:start w:val="1"/>
      <w:numFmt w:val="lowerLetter"/>
      <w:lvlText w:val="%8."/>
      <w:lvlJc w:val="left"/>
      <w:pPr>
        <w:ind w:left="4408" w:hanging="360"/>
      </w:pPr>
    </w:lvl>
    <w:lvl w:ilvl="8" w:tplc="1809001B" w:tentative="1">
      <w:start w:val="1"/>
      <w:numFmt w:val="lowerRoman"/>
      <w:lvlText w:val="%9."/>
      <w:lvlJc w:val="right"/>
      <w:pPr>
        <w:ind w:left="5128" w:hanging="180"/>
      </w:pPr>
    </w:lvl>
  </w:abstractNum>
  <w:abstractNum w:abstractNumId="103" w15:restartNumberingAfterBreak="0">
    <w:nsid w:val="2FF6382F"/>
    <w:multiLevelType w:val="hybridMultilevel"/>
    <w:tmpl w:val="4FEA1C96"/>
    <w:lvl w:ilvl="0" w:tplc="18090001">
      <w:start w:val="1"/>
      <w:numFmt w:val="bullet"/>
      <w:lvlText w:val=""/>
      <w:lvlJc w:val="left"/>
      <w:pPr>
        <w:ind w:left="720" w:hanging="360"/>
      </w:pPr>
      <w:rPr>
        <w:rFonts w:ascii="Symbol" w:hAnsi="Symbol" w:hint="default"/>
      </w:rPr>
    </w:lvl>
    <w:lvl w:ilvl="1" w:tplc="447C9CFC">
      <w:start w:val="5"/>
      <w:numFmt w:val="bullet"/>
      <w:lvlText w:val="•"/>
      <w:lvlJc w:val="left"/>
      <w:pPr>
        <w:ind w:left="1665" w:hanging="58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00F25C4"/>
    <w:multiLevelType w:val="hybridMultilevel"/>
    <w:tmpl w:val="11A08124"/>
    <w:lvl w:ilvl="0" w:tplc="B6E4CF9A">
      <w:start w:val="1"/>
      <w:numFmt w:val="decimal"/>
      <w:lvlText w:val="%1."/>
      <w:lvlJc w:val="left"/>
      <w:pPr>
        <w:ind w:left="720" w:hanging="360"/>
      </w:pPr>
    </w:lvl>
    <w:lvl w:ilvl="1" w:tplc="D2186B0E">
      <w:start w:val="1"/>
      <w:numFmt w:val="lowerLetter"/>
      <w:lvlText w:val="%2."/>
      <w:lvlJc w:val="left"/>
      <w:pPr>
        <w:ind w:left="1440" w:hanging="360"/>
      </w:pPr>
    </w:lvl>
    <w:lvl w:ilvl="2" w:tplc="8A767700">
      <w:start w:val="1"/>
      <w:numFmt w:val="lowerRoman"/>
      <w:lvlText w:val="%3."/>
      <w:lvlJc w:val="right"/>
      <w:pPr>
        <w:ind w:left="2160" w:hanging="180"/>
      </w:pPr>
    </w:lvl>
    <w:lvl w:ilvl="3" w:tplc="A9A233E8">
      <w:start w:val="1"/>
      <w:numFmt w:val="decimal"/>
      <w:lvlText w:val="%4."/>
      <w:lvlJc w:val="left"/>
      <w:pPr>
        <w:ind w:left="2880" w:hanging="360"/>
      </w:pPr>
    </w:lvl>
    <w:lvl w:ilvl="4" w:tplc="AECEA32A">
      <w:start w:val="1"/>
      <w:numFmt w:val="lowerLetter"/>
      <w:lvlText w:val="%5."/>
      <w:lvlJc w:val="left"/>
      <w:pPr>
        <w:ind w:left="3600" w:hanging="360"/>
      </w:pPr>
    </w:lvl>
    <w:lvl w:ilvl="5" w:tplc="3086CD8A">
      <w:start w:val="1"/>
      <w:numFmt w:val="lowerRoman"/>
      <w:lvlText w:val="%6."/>
      <w:lvlJc w:val="right"/>
      <w:pPr>
        <w:ind w:left="4320" w:hanging="180"/>
      </w:pPr>
    </w:lvl>
    <w:lvl w:ilvl="6" w:tplc="BF92C99C">
      <w:start w:val="1"/>
      <w:numFmt w:val="decimal"/>
      <w:lvlText w:val="%7."/>
      <w:lvlJc w:val="left"/>
      <w:pPr>
        <w:ind w:left="5040" w:hanging="360"/>
      </w:pPr>
    </w:lvl>
    <w:lvl w:ilvl="7" w:tplc="EFEE1E9A">
      <w:start w:val="1"/>
      <w:numFmt w:val="lowerLetter"/>
      <w:lvlText w:val="%8."/>
      <w:lvlJc w:val="left"/>
      <w:pPr>
        <w:ind w:left="5760" w:hanging="360"/>
      </w:pPr>
    </w:lvl>
    <w:lvl w:ilvl="8" w:tplc="75BA04AA">
      <w:start w:val="1"/>
      <w:numFmt w:val="lowerRoman"/>
      <w:lvlText w:val="%9."/>
      <w:lvlJc w:val="right"/>
      <w:pPr>
        <w:ind w:left="6480" w:hanging="180"/>
      </w:pPr>
    </w:lvl>
  </w:abstractNum>
  <w:abstractNum w:abstractNumId="105" w15:restartNumberingAfterBreak="0">
    <w:nsid w:val="30403EC1"/>
    <w:multiLevelType w:val="multilevel"/>
    <w:tmpl w:val="4AF61FC8"/>
    <w:lvl w:ilvl="0">
      <w:start w:val="16"/>
      <w:numFmt w:val="upperLetter"/>
      <w:lvlText w:val="%1."/>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6" w15:restartNumberingAfterBreak="0">
    <w:nsid w:val="30584B31"/>
    <w:multiLevelType w:val="hybridMultilevel"/>
    <w:tmpl w:val="9B302928"/>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1C2B35"/>
    <w:multiLevelType w:val="hybridMultilevel"/>
    <w:tmpl w:val="ABCAE2E6"/>
    <w:lvl w:ilvl="0" w:tplc="AC629FEA">
      <w:start w:val="9"/>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6124AD"/>
    <w:multiLevelType w:val="hybridMultilevel"/>
    <w:tmpl w:val="F5E61D02"/>
    <w:lvl w:ilvl="0" w:tplc="D882AC22">
      <w:start w:val="300"/>
      <w:numFmt w:val="bullet"/>
      <w:lvlText w:val="-"/>
      <w:lvlJc w:val="left"/>
      <w:pPr>
        <w:ind w:left="720" w:hanging="360"/>
      </w:pPr>
      <w:rPr>
        <w:rFonts w:ascii="Times New Roman" w:eastAsiaTheme="minorHAnsi" w:hAnsi="Times New Roman" w:cs="Times New Roman" w:hint="default"/>
      </w:rPr>
    </w:lvl>
    <w:lvl w:ilvl="1" w:tplc="5FC22512">
      <w:start w:val="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1733CF7"/>
    <w:multiLevelType w:val="multilevel"/>
    <w:tmpl w:val="2A0C959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31E7303D"/>
    <w:multiLevelType w:val="hybridMultilevel"/>
    <w:tmpl w:val="A87665EC"/>
    <w:lvl w:ilvl="0" w:tplc="F3BCFAF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1" w15:restartNumberingAfterBreak="0">
    <w:nsid w:val="321D30A3"/>
    <w:multiLevelType w:val="hybridMultilevel"/>
    <w:tmpl w:val="1A404892"/>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2AA6E9E"/>
    <w:multiLevelType w:val="hybridMultilevel"/>
    <w:tmpl w:val="F88E25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3" w15:restartNumberingAfterBreak="0">
    <w:nsid w:val="333A6681"/>
    <w:multiLevelType w:val="hybridMultilevel"/>
    <w:tmpl w:val="412474C6"/>
    <w:lvl w:ilvl="0" w:tplc="9CC48B70">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15:restartNumberingAfterBreak="0">
    <w:nsid w:val="337C5C61"/>
    <w:multiLevelType w:val="hybridMultilevel"/>
    <w:tmpl w:val="952E6D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4741063"/>
    <w:multiLevelType w:val="multilevel"/>
    <w:tmpl w:val="99C47E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35C9236F"/>
    <w:multiLevelType w:val="hybridMultilevel"/>
    <w:tmpl w:val="D4D0B7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5E37283"/>
    <w:multiLevelType w:val="hybridMultilevel"/>
    <w:tmpl w:val="A5C61CD0"/>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7A15832"/>
    <w:multiLevelType w:val="hybridMultilevel"/>
    <w:tmpl w:val="71567F7E"/>
    <w:lvl w:ilvl="0" w:tplc="18090011">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9" w15:restartNumberingAfterBreak="0">
    <w:nsid w:val="39E11C77"/>
    <w:multiLevelType w:val="hybridMultilevel"/>
    <w:tmpl w:val="6A0240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0" w15:restartNumberingAfterBreak="0">
    <w:nsid w:val="3A59226C"/>
    <w:multiLevelType w:val="hybridMultilevel"/>
    <w:tmpl w:val="BC86D696"/>
    <w:lvl w:ilvl="0" w:tplc="F9689064">
      <w:start w:val="2"/>
      <w:numFmt w:val="decimal"/>
      <w:lvlText w:val="%1."/>
      <w:lvlJc w:val="left"/>
      <w:pPr>
        <w:ind w:left="720" w:hanging="360"/>
      </w:pPr>
    </w:lvl>
    <w:lvl w:ilvl="1" w:tplc="B93CD648">
      <w:start w:val="1"/>
      <w:numFmt w:val="lowerLetter"/>
      <w:lvlText w:val="%2."/>
      <w:lvlJc w:val="left"/>
      <w:pPr>
        <w:ind w:left="1440" w:hanging="360"/>
      </w:pPr>
    </w:lvl>
    <w:lvl w:ilvl="2" w:tplc="219CAE0A">
      <w:start w:val="1"/>
      <w:numFmt w:val="lowerRoman"/>
      <w:lvlText w:val="%3."/>
      <w:lvlJc w:val="right"/>
      <w:pPr>
        <w:ind w:left="2160" w:hanging="180"/>
      </w:pPr>
    </w:lvl>
    <w:lvl w:ilvl="3" w:tplc="4EAEDFCE">
      <w:start w:val="1"/>
      <w:numFmt w:val="decimal"/>
      <w:lvlText w:val="%4."/>
      <w:lvlJc w:val="left"/>
      <w:pPr>
        <w:ind w:left="2880" w:hanging="360"/>
      </w:pPr>
    </w:lvl>
    <w:lvl w:ilvl="4" w:tplc="7C26551E">
      <w:start w:val="1"/>
      <w:numFmt w:val="lowerLetter"/>
      <w:lvlText w:val="%5."/>
      <w:lvlJc w:val="left"/>
      <w:pPr>
        <w:ind w:left="3600" w:hanging="360"/>
      </w:pPr>
    </w:lvl>
    <w:lvl w:ilvl="5" w:tplc="CC7080B4">
      <w:start w:val="1"/>
      <w:numFmt w:val="lowerRoman"/>
      <w:lvlText w:val="%6."/>
      <w:lvlJc w:val="right"/>
      <w:pPr>
        <w:ind w:left="4320" w:hanging="180"/>
      </w:pPr>
    </w:lvl>
    <w:lvl w:ilvl="6" w:tplc="E5F2F9F2">
      <w:start w:val="1"/>
      <w:numFmt w:val="decimal"/>
      <w:lvlText w:val="%7."/>
      <w:lvlJc w:val="left"/>
      <w:pPr>
        <w:ind w:left="5040" w:hanging="360"/>
      </w:pPr>
    </w:lvl>
    <w:lvl w:ilvl="7" w:tplc="63FE9D58">
      <w:start w:val="1"/>
      <w:numFmt w:val="lowerLetter"/>
      <w:lvlText w:val="%8."/>
      <w:lvlJc w:val="left"/>
      <w:pPr>
        <w:ind w:left="5760" w:hanging="360"/>
      </w:pPr>
    </w:lvl>
    <w:lvl w:ilvl="8" w:tplc="9F1EE3D2">
      <w:start w:val="1"/>
      <w:numFmt w:val="lowerRoman"/>
      <w:lvlText w:val="%9."/>
      <w:lvlJc w:val="right"/>
      <w:pPr>
        <w:ind w:left="6480" w:hanging="180"/>
      </w:pPr>
    </w:lvl>
  </w:abstractNum>
  <w:abstractNum w:abstractNumId="121" w15:restartNumberingAfterBreak="0">
    <w:nsid w:val="3ACC5FAD"/>
    <w:multiLevelType w:val="hybridMultilevel"/>
    <w:tmpl w:val="9A703686"/>
    <w:lvl w:ilvl="0" w:tplc="0809000F">
      <w:start w:val="1"/>
      <w:numFmt w:val="decimal"/>
      <w:lvlText w:val="%1."/>
      <w:lvlJc w:val="left"/>
      <w:pPr>
        <w:ind w:left="1996" w:hanging="360"/>
      </w:pPr>
    </w:lvl>
    <w:lvl w:ilvl="1" w:tplc="13CE1B74">
      <w:start w:val="1"/>
      <w:numFmt w:val="upperLetter"/>
      <w:lvlText w:val="%2."/>
      <w:lvlJc w:val="left"/>
      <w:pPr>
        <w:ind w:left="3241" w:hanging="885"/>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22" w15:restartNumberingAfterBreak="0">
    <w:nsid w:val="3B766948"/>
    <w:multiLevelType w:val="hybridMultilevel"/>
    <w:tmpl w:val="77C66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BCC40D2"/>
    <w:multiLevelType w:val="multilevel"/>
    <w:tmpl w:val="4AF61FC8"/>
    <w:lvl w:ilvl="0">
      <w:start w:val="16"/>
      <w:numFmt w:val="upperLetter"/>
      <w:lvlText w:val="%1."/>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4" w15:restartNumberingAfterBreak="0">
    <w:nsid w:val="3BED2E0F"/>
    <w:multiLevelType w:val="multilevel"/>
    <w:tmpl w:val="40F0A5F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3C2D40A2"/>
    <w:multiLevelType w:val="hybridMultilevel"/>
    <w:tmpl w:val="F392E652"/>
    <w:lvl w:ilvl="0" w:tplc="2818A12E">
      <w:numFmt w:val="bullet"/>
      <w:lvlText w:val="-"/>
      <w:lvlJc w:val="left"/>
      <w:pPr>
        <w:ind w:left="1210" w:hanging="360"/>
      </w:pPr>
      <w:rPr>
        <w:rFonts w:ascii="Times New Roman" w:eastAsiaTheme="minorHAnsi"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26" w15:restartNumberingAfterBreak="0">
    <w:nsid w:val="3C3F6EE3"/>
    <w:multiLevelType w:val="hybridMultilevel"/>
    <w:tmpl w:val="907A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CBC1157"/>
    <w:multiLevelType w:val="hybridMultilevel"/>
    <w:tmpl w:val="FFFFFFFF"/>
    <w:lvl w:ilvl="0" w:tplc="C2E8C71C">
      <w:start w:val="1"/>
      <w:numFmt w:val="bullet"/>
      <w:lvlText w:val="-"/>
      <w:lvlJc w:val="left"/>
      <w:pPr>
        <w:ind w:left="360" w:hanging="360"/>
      </w:pPr>
      <w:rPr>
        <w:rFonts w:ascii="Calibri" w:hAnsi="Calibri" w:hint="default"/>
      </w:rPr>
    </w:lvl>
    <w:lvl w:ilvl="1" w:tplc="24BCA60A">
      <w:start w:val="1"/>
      <w:numFmt w:val="bullet"/>
      <w:lvlText w:val="o"/>
      <w:lvlJc w:val="left"/>
      <w:pPr>
        <w:ind w:left="1080" w:hanging="360"/>
      </w:pPr>
      <w:rPr>
        <w:rFonts w:ascii="Courier New" w:hAnsi="Courier New" w:hint="default"/>
      </w:rPr>
    </w:lvl>
    <w:lvl w:ilvl="2" w:tplc="5CD0E9A0">
      <w:start w:val="1"/>
      <w:numFmt w:val="bullet"/>
      <w:lvlText w:val=""/>
      <w:lvlJc w:val="left"/>
      <w:pPr>
        <w:ind w:left="1800" w:hanging="360"/>
      </w:pPr>
      <w:rPr>
        <w:rFonts w:ascii="Wingdings" w:hAnsi="Wingdings" w:hint="default"/>
      </w:rPr>
    </w:lvl>
    <w:lvl w:ilvl="3" w:tplc="30269984">
      <w:start w:val="1"/>
      <w:numFmt w:val="bullet"/>
      <w:lvlText w:val=""/>
      <w:lvlJc w:val="left"/>
      <w:pPr>
        <w:ind w:left="2520" w:hanging="360"/>
      </w:pPr>
      <w:rPr>
        <w:rFonts w:ascii="Symbol" w:hAnsi="Symbol" w:hint="default"/>
      </w:rPr>
    </w:lvl>
    <w:lvl w:ilvl="4" w:tplc="CCDE159C">
      <w:start w:val="1"/>
      <w:numFmt w:val="bullet"/>
      <w:lvlText w:val="o"/>
      <w:lvlJc w:val="left"/>
      <w:pPr>
        <w:ind w:left="3240" w:hanging="360"/>
      </w:pPr>
      <w:rPr>
        <w:rFonts w:ascii="Courier New" w:hAnsi="Courier New" w:hint="default"/>
      </w:rPr>
    </w:lvl>
    <w:lvl w:ilvl="5" w:tplc="4C64EFF4">
      <w:start w:val="1"/>
      <w:numFmt w:val="bullet"/>
      <w:lvlText w:val=""/>
      <w:lvlJc w:val="left"/>
      <w:pPr>
        <w:ind w:left="3960" w:hanging="360"/>
      </w:pPr>
      <w:rPr>
        <w:rFonts w:ascii="Wingdings" w:hAnsi="Wingdings" w:hint="default"/>
      </w:rPr>
    </w:lvl>
    <w:lvl w:ilvl="6" w:tplc="131C6CF0">
      <w:start w:val="1"/>
      <w:numFmt w:val="bullet"/>
      <w:lvlText w:val=""/>
      <w:lvlJc w:val="left"/>
      <w:pPr>
        <w:ind w:left="4680" w:hanging="360"/>
      </w:pPr>
      <w:rPr>
        <w:rFonts w:ascii="Symbol" w:hAnsi="Symbol" w:hint="default"/>
      </w:rPr>
    </w:lvl>
    <w:lvl w:ilvl="7" w:tplc="B4B86B38">
      <w:start w:val="1"/>
      <w:numFmt w:val="bullet"/>
      <w:lvlText w:val="o"/>
      <w:lvlJc w:val="left"/>
      <w:pPr>
        <w:ind w:left="5400" w:hanging="360"/>
      </w:pPr>
      <w:rPr>
        <w:rFonts w:ascii="Courier New" w:hAnsi="Courier New" w:hint="default"/>
      </w:rPr>
    </w:lvl>
    <w:lvl w:ilvl="8" w:tplc="BAD0657C">
      <w:start w:val="1"/>
      <w:numFmt w:val="bullet"/>
      <w:lvlText w:val=""/>
      <w:lvlJc w:val="left"/>
      <w:pPr>
        <w:ind w:left="6120" w:hanging="360"/>
      </w:pPr>
      <w:rPr>
        <w:rFonts w:ascii="Wingdings" w:hAnsi="Wingdings" w:hint="default"/>
      </w:rPr>
    </w:lvl>
  </w:abstractNum>
  <w:abstractNum w:abstractNumId="128" w15:restartNumberingAfterBreak="0">
    <w:nsid w:val="3D7C6DE6"/>
    <w:multiLevelType w:val="hybridMultilevel"/>
    <w:tmpl w:val="ABF421B0"/>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DAA5114"/>
    <w:multiLevelType w:val="hybridMultilevel"/>
    <w:tmpl w:val="620488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0" w15:restartNumberingAfterBreak="0">
    <w:nsid w:val="3EC422F4"/>
    <w:multiLevelType w:val="hybridMultilevel"/>
    <w:tmpl w:val="56EAA2AA"/>
    <w:lvl w:ilvl="0" w:tplc="59707350">
      <w:start w:val="100"/>
      <w:numFmt w:val="bullet"/>
      <w:lvlText w:val="-"/>
      <w:lvlJc w:val="left"/>
      <w:pPr>
        <w:ind w:left="720" w:hanging="360"/>
      </w:pPr>
      <w:rPr>
        <w:rFonts w:ascii="Calibri" w:eastAsiaTheme="minorHAnsi" w:hAnsi="Calibri" w:cs="Calibri" w:hint="default"/>
        <w:color w:val="006100"/>
        <w:sz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1" w15:restartNumberingAfterBreak="0">
    <w:nsid w:val="403F73B8"/>
    <w:multiLevelType w:val="hybridMultilevel"/>
    <w:tmpl w:val="7616B04A"/>
    <w:lvl w:ilvl="0" w:tplc="9CC48B70">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404268B8"/>
    <w:multiLevelType w:val="hybridMultilevel"/>
    <w:tmpl w:val="6B18F6C6"/>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3" w15:restartNumberingAfterBreak="0">
    <w:nsid w:val="41233036"/>
    <w:multiLevelType w:val="hybridMultilevel"/>
    <w:tmpl w:val="A44C8334"/>
    <w:lvl w:ilvl="0" w:tplc="08806A88">
      <w:start w:val="1"/>
      <w:numFmt w:val="lowerRoman"/>
      <w:lvlText w:val="%1."/>
      <w:lvlJc w:val="left"/>
      <w:pPr>
        <w:ind w:left="720" w:hanging="360"/>
      </w:pPr>
    </w:lvl>
    <w:lvl w:ilvl="1" w:tplc="5D18B8C2">
      <w:start w:val="1"/>
      <w:numFmt w:val="lowerLetter"/>
      <w:lvlText w:val="%2."/>
      <w:lvlJc w:val="left"/>
      <w:pPr>
        <w:ind w:left="1440" w:hanging="360"/>
      </w:pPr>
    </w:lvl>
    <w:lvl w:ilvl="2" w:tplc="70145102">
      <w:start w:val="1"/>
      <w:numFmt w:val="lowerRoman"/>
      <w:lvlText w:val="%3."/>
      <w:lvlJc w:val="right"/>
      <w:pPr>
        <w:ind w:left="2160" w:hanging="180"/>
      </w:pPr>
    </w:lvl>
    <w:lvl w:ilvl="3" w:tplc="39B6492E">
      <w:start w:val="1"/>
      <w:numFmt w:val="decimal"/>
      <w:lvlText w:val="%4."/>
      <w:lvlJc w:val="left"/>
      <w:pPr>
        <w:ind w:left="2880" w:hanging="360"/>
      </w:pPr>
    </w:lvl>
    <w:lvl w:ilvl="4" w:tplc="CCC63F24">
      <w:start w:val="1"/>
      <w:numFmt w:val="lowerLetter"/>
      <w:lvlText w:val="%5."/>
      <w:lvlJc w:val="left"/>
      <w:pPr>
        <w:ind w:left="3600" w:hanging="360"/>
      </w:pPr>
    </w:lvl>
    <w:lvl w:ilvl="5" w:tplc="CE5AD4B0">
      <w:start w:val="1"/>
      <w:numFmt w:val="lowerRoman"/>
      <w:lvlText w:val="%6."/>
      <w:lvlJc w:val="right"/>
      <w:pPr>
        <w:ind w:left="4320" w:hanging="180"/>
      </w:pPr>
    </w:lvl>
    <w:lvl w:ilvl="6" w:tplc="0C7AE1B4">
      <w:start w:val="1"/>
      <w:numFmt w:val="decimal"/>
      <w:lvlText w:val="%7."/>
      <w:lvlJc w:val="left"/>
      <w:pPr>
        <w:ind w:left="5040" w:hanging="360"/>
      </w:pPr>
    </w:lvl>
    <w:lvl w:ilvl="7" w:tplc="64E86D2C">
      <w:start w:val="1"/>
      <w:numFmt w:val="lowerLetter"/>
      <w:lvlText w:val="%8."/>
      <w:lvlJc w:val="left"/>
      <w:pPr>
        <w:ind w:left="5760" w:hanging="360"/>
      </w:pPr>
    </w:lvl>
    <w:lvl w:ilvl="8" w:tplc="D2D61B44">
      <w:start w:val="1"/>
      <w:numFmt w:val="lowerRoman"/>
      <w:lvlText w:val="%9."/>
      <w:lvlJc w:val="right"/>
      <w:pPr>
        <w:ind w:left="6480" w:hanging="180"/>
      </w:pPr>
    </w:lvl>
  </w:abstractNum>
  <w:abstractNum w:abstractNumId="134" w15:restartNumberingAfterBreak="0">
    <w:nsid w:val="41A80D6E"/>
    <w:multiLevelType w:val="hybridMultilevel"/>
    <w:tmpl w:val="D968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1E654E1"/>
    <w:multiLevelType w:val="hybridMultilevel"/>
    <w:tmpl w:val="0CC08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2433CCD"/>
    <w:multiLevelType w:val="hybridMultilevel"/>
    <w:tmpl w:val="E4727DC8"/>
    <w:lvl w:ilvl="0" w:tplc="14F2F93A">
      <w:start w:val="25"/>
      <w:numFmt w:val="bullet"/>
      <w:lvlText w:val="-"/>
      <w:lvlJc w:val="left"/>
      <w:pPr>
        <w:ind w:left="720" w:hanging="360"/>
      </w:pPr>
      <w:rPr>
        <w:rFonts w:ascii="Liberation Serif" w:eastAsia="NSimSun" w:hAnsi="Liberation Serif" w:cs="Liberation Serif"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8" w15:restartNumberingAfterBreak="0">
    <w:nsid w:val="42A82F2A"/>
    <w:multiLevelType w:val="hybridMultilevel"/>
    <w:tmpl w:val="EA46FF0C"/>
    <w:lvl w:ilvl="0" w:tplc="FC18EE56">
      <w:start w:val="4"/>
      <w:numFmt w:val="lowerLetter"/>
      <w:lvlText w:val="%1."/>
      <w:lvlJc w:val="left"/>
      <w:pPr>
        <w:ind w:left="720" w:hanging="360"/>
      </w:pPr>
    </w:lvl>
    <w:lvl w:ilvl="1" w:tplc="1442A18E">
      <w:start w:val="1"/>
      <w:numFmt w:val="lowerLetter"/>
      <w:lvlText w:val="%2."/>
      <w:lvlJc w:val="left"/>
      <w:pPr>
        <w:ind w:left="1440" w:hanging="360"/>
      </w:pPr>
    </w:lvl>
    <w:lvl w:ilvl="2" w:tplc="333841A2">
      <w:start w:val="1"/>
      <w:numFmt w:val="lowerRoman"/>
      <w:lvlText w:val="%3."/>
      <w:lvlJc w:val="right"/>
      <w:pPr>
        <w:ind w:left="2160" w:hanging="180"/>
      </w:pPr>
    </w:lvl>
    <w:lvl w:ilvl="3" w:tplc="508C69EC">
      <w:start w:val="1"/>
      <w:numFmt w:val="decimal"/>
      <w:lvlText w:val="%4."/>
      <w:lvlJc w:val="left"/>
      <w:pPr>
        <w:ind w:left="2880" w:hanging="360"/>
      </w:pPr>
    </w:lvl>
    <w:lvl w:ilvl="4" w:tplc="1D6AEB02">
      <w:start w:val="1"/>
      <w:numFmt w:val="lowerLetter"/>
      <w:lvlText w:val="%5."/>
      <w:lvlJc w:val="left"/>
      <w:pPr>
        <w:ind w:left="3600" w:hanging="360"/>
      </w:pPr>
    </w:lvl>
    <w:lvl w:ilvl="5" w:tplc="37FADD88">
      <w:start w:val="1"/>
      <w:numFmt w:val="lowerRoman"/>
      <w:lvlText w:val="%6."/>
      <w:lvlJc w:val="right"/>
      <w:pPr>
        <w:ind w:left="4320" w:hanging="180"/>
      </w:pPr>
    </w:lvl>
    <w:lvl w:ilvl="6" w:tplc="3EFA8F94">
      <w:start w:val="1"/>
      <w:numFmt w:val="decimal"/>
      <w:lvlText w:val="%7."/>
      <w:lvlJc w:val="left"/>
      <w:pPr>
        <w:ind w:left="5040" w:hanging="360"/>
      </w:pPr>
    </w:lvl>
    <w:lvl w:ilvl="7" w:tplc="9D58A688">
      <w:start w:val="1"/>
      <w:numFmt w:val="lowerLetter"/>
      <w:lvlText w:val="%8."/>
      <w:lvlJc w:val="left"/>
      <w:pPr>
        <w:ind w:left="5760" w:hanging="360"/>
      </w:pPr>
    </w:lvl>
    <w:lvl w:ilvl="8" w:tplc="21D89E36">
      <w:start w:val="1"/>
      <w:numFmt w:val="lowerRoman"/>
      <w:lvlText w:val="%9."/>
      <w:lvlJc w:val="right"/>
      <w:pPr>
        <w:ind w:left="6480" w:hanging="180"/>
      </w:pPr>
    </w:lvl>
  </w:abstractNum>
  <w:abstractNum w:abstractNumId="13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0"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41" w15:restartNumberingAfterBreak="0">
    <w:nsid w:val="45D54291"/>
    <w:multiLevelType w:val="hybridMultilevel"/>
    <w:tmpl w:val="77800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6A44EE3"/>
    <w:multiLevelType w:val="hybridMultilevel"/>
    <w:tmpl w:val="32C40002"/>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89A0684"/>
    <w:multiLevelType w:val="hybridMultilevel"/>
    <w:tmpl w:val="59B4D158"/>
    <w:lvl w:ilvl="0" w:tplc="8F3A109C">
      <w:start w:val="13"/>
      <w:numFmt w:val="bullet"/>
      <w:lvlText w:val="-"/>
      <w:lvlJc w:val="left"/>
      <w:pPr>
        <w:ind w:left="720" w:hanging="360"/>
      </w:pPr>
      <w:rPr>
        <w:rFonts w:ascii="Calibri" w:eastAsiaTheme="minorHAnsi" w:hAnsi="Calibri" w:cs="Calibri"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48E8238F"/>
    <w:multiLevelType w:val="hybridMultilevel"/>
    <w:tmpl w:val="50DC7F48"/>
    <w:lvl w:ilvl="0" w:tplc="0BF4FD2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5" w15:restartNumberingAfterBreak="0">
    <w:nsid w:val="48F80BBA"/>
    <w:multiLevelType w:val="hybridMultilevel"/>
    <w:tmpl w:val="0AD4D7CA"/>
    <w:lvl w:ilvl="0" w:tplc="2ACC1B20">
      <w:start w:val="2"/>
      <w:numFmt w:val="bullet"/>
      <w:lvlText w:val="-"/>
      <w:lvlJc w:val="left"/>
      <w:pPr>
        <w:ind w:left="1031" w:hanging="360"/>
      </w:pPr>
      <w:rPr>
        <w:rFonts w:ascii="Calibri" w:eastAsia="Calibri" w:hAnsi="Calibri" w:cs="Calibri"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146" w15:restartNumberingAfterBreak="0">
    <w:nsid w:val="494F272B"/>
    <w:multiLevelType w:val="hybridMultilevel"/>
    <w:tmpl w:val="8A22D40A"/>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9865EAF"/>
    <w:multiLevelType w:val="hybridMultilevel"/>
    <w:tmpl w:val="74E4A9FA"/>
    <w:lvl w:ilvl="0" w:tplc="D74E5370">
      <w:start w:val="1"/>
      <w:numFmt w:val="bullet"/>
      <w:lvlText w:val="-"/>
      <w:lvlJc w:val="left"/>
      <w:pPr>
        <w:ind w:left="720" w:hanging="360"/>
      </w:pPr>
      <w:rPr>
        <w:rFonts w:ascii="&quot;Calibri&quot;,sans-serif" w:hAnsi="&quot;Calibri&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9F33E4F"/>
    <w:multiLevelType w:val="hybridMultilevel"/>
    <w:tmpl w:val="5DBC4D08"/>
    <w:lvl w:ilvl="0" w:tplc="F156255A">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15:restartNumberingAfterBreak="0">
    <w:nsid w:val="4A031E59"/>
    <w:multiLevelType w:val="hybridMultilevel"/>
    <w:tmpl w:val="D9E6E9C0"/>
    <w:lvl w:ilvl="0" w:tplc="0809000F">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50" w15:restartNumberingAfterBreak="0">
    <w:nsid w:val="4BC76841"/>
    <w:multiLevelType w:val="hybridMultilevel"/>
    <w:tmpl w:val="48205AA8"/>
    <w:lvl w:ilvl="0" w:tplc="D882AC22">
      <w:start w:val="300"/>
      <w:numFmt w:val="bullet"/>
      <w:lvlText w:val="-"/>
      <w:lvlJc w:val="left"/>
      <w:pPr>
        <w:ind w:left="720" w:hanging="360"/>
      </w:pPr>
      <w:rPr>
        <w:rFonts w:ascii="Times New Roman" w:eastAsiaTheme="minorHAnsi" w:hAnsi="Times New Roman" w:cs="Times New Roman" w:hint="default"/>
      </w:rPr>
    </w:lvl>
    <w:lvl w:ilvl="1" w:tplc="447C9CFC">
      <w:start w:val="5"/>
      <w:numFmt w:val="bullet"/>
      <w:lvlText w:val="•"/>
      <w:lvlJc w:val="left"/>
      <w:pPr>
        <w:ind w:left="1665" w:hanging="58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C8845D4"/>
    <w:multiLevelType w:val="multilevel"/>
    <w:tmpl w:val="230AC082"/>
    <w:lvl w:ilvl="0">
      <w:start w:val="1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4CEF3BB9"/>
    <w:multiLevelType w:val="hybridMultilevel"/>
    <w:tmpl w:val="74D6AAD8"/>
    <w:lvl w:ilvl="0" w:tplc="C9848BEC">
      <w:start w:val="1"/>
      <w:numFmt w:val="upperLetter"/>
      <w:lvlText w:val="%1."/>
      <w:lvlJc w:val="left"/>
      <w:pPr>
        <w:ind w:left="1275" w:hanging="420"/>
      </w:pPr>
      <w:rPr>
        <w:rFonts w:hint="default"/>
      </w:rPr>
    </w:lvl>
    <w:lvl w:ilvl="1" w:tplc="080C0019">
      <w:start w:val="1"/>
      <w:numFmt w:val="lowerLetter"/>
      <w:lvlText w:val="%2."/>
      <w:lvlJc w:val="left"/>
      <w:pPr>
        <w:ind w:left="1935" w:hanging="360"/>
      </w:pPr>
    </w:lvl>
    <w:lvl w:ilvl="2" w:tplc="080C001B" w:tentative="1">
      <w:start w:val="1"/>
      <w:numFmt w:val="lowerRoman"/>
      <w:lvlText w:val="%3."/>
      <w:lvlJc w:val="right"/>
      <w:pPr>
        <w:ind w:left="2655" w:hanging="180"/>
      </w:pPr>
    </w:lvl>
    <w:lvl w:ilvl="3" w:tplc="080C000F" w:tentative="1">
      <w:start w:val="1"/>
      <w:numFmt w:val="decimal"/>
      <w:lvlText w:val="%4."/>
      <w:lvlJc w:val="left"/>
      <w:pPr>
        <w:ind w:left="3375" w:hanging="360"/>
      </w:pPr>
    </w:lvl>
    <w:lvl w:ilvl="4" w:tplc="080C0019" w:tentative="1">
      <w:start w:val="1"/>
      <w:numFmt w:val="lowerLetter"/>
      <w:lvlText w:val="%5."/>
      <w:lvlJc w:val="left"/>
      <w:pPr>
        <w:ind w:left="4095" w:hanging="360"/>
      </w:pPr>
    </w:lvl>
    <w:lvl w:ilvl="5" w:tplc="080C001B" w:tentative="1">
      <w:start w:val="1"/>
      <w:numFmt w:val="lowerRoman"/>
      <w:lvlText w:val="%6."/>
      <w:lvlJc w:val="right"/>
      <w:pPr>
        <w:ind w:left="4815" w:hanging="180"/>
      </w:pPr>
    </w:lvl>
    <w:lvl w:ilvl="6" w:tplc="080C000F" w:tentative="1">
      <w:start w:val="1"/>
      <w:numFmt w:val="decimal"/>
      <w:lvlText w:val="%7."/>
      <w:lvlJc w:val="left"/>
      <w:pPr>
        <w:ind w:left="5535" w:hanging="360"/>
      </w:pPr>
    </w:lvl>
    <w:lvl w:ilvl="7" w:tplc="080C0019" w:tentative="1">
      <w:start w:val="1"/>
      <w:numFmt w:val="lowerLetter"/>
      <w:lvlText w:val="%8."/>
      <w:lvlJc w:val="left"/>
      <w:pPr>
        <w:ind w:left="6255" w:hanging="360"/>
      </w:pPr>
    </w:lvl>
    <w:lvl w:ilvl="8" w:tplc="080C001B" w:tentative="1">
      <w:start w:val="1"/>
      <w:numFmt w:val="lowerRoman"/>
      <w:lvlText w:val="%9."/>
      <w:lvlJc w:val="right"/>
      <w:pPr>
        <w:ind w:left="6975" w:hanging="180"/>
      </w:pPr>
    </w:lvl>
  </w:abstractNum>
  <w:abstractNum w:abstractNumId="153" w15:restartNumberingAfterBreak="0">
    <w:nsid w:val="4CF4041D"/>
    <w:multiLevelType w:val="hybridMultilevel"/>
    <w:tmpl w:val="EE8CFA4E"/>
    <w:lvl w:ilvl="0" w:tplc="58ECCFE6">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4D090EBB"/>
    <w:multiLevelType w:val="hybridMultilevel"/>
    <w:tmpl w:val="7C5A3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D7D01D3"/>
    <w:multiLevelType w:val="hybridMultilevel"/>
    <w:tmpl w:val="6132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DC6765E"/>
    <w:multiLevelType w:val="hybridMultilevel"/>
    <w:tmpl w:val="9C3E6618"/>
    <w:lvl w:ilvl="0" w:tplc="5A945500">
      <w:start w:val="16"/>
      <w:numFmt w:val="upperLetter"/>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7" w15:restartNumberingAfterBreak="0">
    <w:nsid w:val="4E5D169D"/>
    <w:multiLevelType w:val="hybridMultilevel"/>
    <w:tmpl w:val="5670699E"/>
    <w:lvl w:ilvl="0" w:tplc="D882AC22">
      <w:start w:val="300"/>
      <w:numFmt w:val="bullet"/>
      <w:lvlText w:val="-"/>
      <w:lvlJc w:val="left"/>
      <w:pPr>
        <w:ind w:left="720" w:hanging="360"/>
      </w:pPr>
      <w:rPr>
        <w:rFonts w:ascii="Times New Roman" w:eastAsiaTheme="minorHAnsi" w:hAnsi="Times New Roman" w:cs="Times New Roman" w:hint="default"/>
      </w:rPr>
    </w:lvl>
    <w:lvl w:ilvl="1" w:tplc="D882AC22">
      <w:start w:val="300"/>
      <w:numFmt w:val="bullet"/>
      <w:lvlText w:val="-"/>
      <w:lvlJc w:val="left"/>
      <w:pPr>
        <w:ind w:left="1665" w:hanging="585"/>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ED913E3"/>
    <w:multiLevelType w:val="hybridMultilevel"/>
    <w:tmpl w:val="29FC1E48"/>
    <w:lvl w:ilvl="0" w:tplc="8F3A109C">
      <w:start w:val="13"/>
      <w:numFmt w:val="bullet"/>
      <w:lvlText w:val="-"/>
      <w:lvlJc w:val="left"/>
      <w:pPr>
        <w:ind w:left="1570" w:hanging="360"/>
      </w:pPr>
      <w:rPr>
        <w:rFonts w:ascii="Calibri" w:eastAsiaTheme="minorHAnsi" w:hAnsi="Calibri" w:cs="Calibri" w:hint="default"/>
        <w:sz w:val="16"/>
      </w:rPr>
    </w:lvl>
    <w:lvl w:ilvl="1" w:tplc="080C0003" w:tentative="1">
      <w:start w:val="1"/>
      <w:numFmt w:val="bullet"/>
      <w:lvlText w:val="o"/>
      <w:lvlJc w:val="left"/>
      <w:pPr>
        <w:ind w:left="2290" w:hanging="360"/>
      </w:pPr>
      <w:rPr>
        <w:rFonts w:ascii="Courier New" w:hAnsi="Courier New" w:cs="Courier New" w:hint="default"/>
      </w:rPr>
    </w:lvl>
    <w:lvl w:ilvl="2" w:tplc="080C0005" w:tentative="1">
      <w:start w:val="1"/>
      <w:numFmt w:val="bullet"/>
      <w:lvlText w:val=""/>
      <w:lvlJc w:val="left"/>
      <w:pPr>
        <w:ind w:left="3010" w:hanging="360"/>
      </w:pPr>
      <w:rPr>
        <w:rFonts w:ascii="Wingdings" w:hAnsi="Wingdings" w:hint="default"/>
      </w:rPr>
    </w:lvl>
    <w:lvl w:ilvl="3" w:tplc="080C0001" w:tentative="1">
      <w:start w:val="1"/>
      <w:numFmt w:val="bullet"/>
      <w:lvlText w:val=""/>
      <w:lvlJc w:val="left"/>
      <w:pPr>
        <w:ind w:left="3730" w:hanging="360"/>
      </w:pPr>
      <w:rPr>
        <w:rFonts w:ascii="Symbol" w:hAnsi="Symbol" w:hint="default"/>
      </w:rPr>
    </w:lvl>
    <w:lvl w:ilvl="4" w:tplc="080C0003" w:tentative="1">
      <w:start w:val="1"/>
      <w:numFmt w:val="bullet"/>
      <w:lvlText w:val="o"/>
      <w:lvlJc w:val="left"/>
      <w:pPr>
        <w:ind w:left="4450" w:hanging="360"/>
      </w:pPr>
      <w:rPr>
        <w:rFonts w:ascii="Courier New" w:hAnsi="Courier New" w:cs="Courier New" w:hint="default"/>
      </w:rPr>
    </w:lvl>
    <w:lvl w:ilvl="5" w:tplc="080C0005" w:tentative="1">
      <w:start w:val="1"/>
      <w:numFmt w:val="bullet"/>
      <w:lvlText w:val=""/>
      <w:lvlJc w:val="left"/>
      <w:pPr>
        <w:ind w:left="5170" w:hanging="360"/>
      </w:pPr>
      <w:rPr>
        <w:rFonts w:ascii="Wingdings" w:hAnsi="Wingdings" w:hint="default"/>
      </w:rPr>
    </w:lvl>
    <w:lvl w:ilvl="6" w:tplc="080C0001" w:tentative="1">
      <w:start w:val="1"/>
      <w:numFmt w:val="bullet"/>
      <w:lvlText w:val=""/>
      <w:lvlJc w:val="left"/>
      <w:pPr>
        <w:ind w:left="5890" w:hanging="360"/>
      </w:pPr>
      <w:rPr>
        <w:rFonts w:ascii="Symbol" w:hAnsi="Symbol" w:hint="default"/>
      </w:rPr>
    </w:lvl>
    <w:lvl w:ilvl="7" w:tplc="080C0003" w:tentative="1">
      <w:start w:val="1"/>
      <w:numFmt w:val="bullet"/>
      <w:lvlText w:val="o"/>
      <w:lvlJc w:val="left"/>
      <w:pPr>
        <w:ind w:left="6610" w:hanging="360"/>
      </w:pPr>
      <w:rPr>
        <w:rFonts w:ascii="Courier New" w:hAnsi="Courier New" w:cs="Courier New" w:hint="default"/>
      </w:rPr>
    </w:lvl>
    <w:lvl w:ilvl="8" w:tplc="080C0005" w:tentative="1">
      <w:start w:val="1"/>
      <w:numFmt w:val="bullet"/>
      <w:lvlText w:val=""/>
      <w:lvlJc w:val="left"/>
      <w:pPr>
        <w:ind w:left="7330" w:hanging="360"/>
      </w:pPr>
      <w:rPr>
        <w:rFonts w:ascii="Wingdings" w:hAnsi="Wingdings" w:hint="default"/>
      </w:rPr>
    </w:lvl>
  </w:abstractNum>
  <w:abstractNum w:abstractNumId="159" w15:restartNumberingAfterBreak="0">
    <w:nsid w:val="4EEB472B"/>
    <w:multiLevelType w:val="hybridMultilevel"/>
    <w:tmpl w:val="E9E81AFE"/>
    <w:lvl w:ilvl="0" w:tplc="D882AC22">
      <w:start w:val="3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083C737"/>
    <w:multiLevelType w:val="hybridMultilevel"/>
    <w:tmpl w:val="16DEB1D6"/>
    <w:lvl w:ilvl="0" w:tplc="D640E500">
      <w:start w:val="1"/>
      <w:numFmt w:val="bullet"/>
      <w:lvlText w:val="-"/>
      <w:lvlJc w:val="left"/>
      <w:pPr>
        <w:ind w:left="720" w:hanging="360"/>
      </w:pPr>
      <w:rPr>
        <w:rFonts w:ascii="&quot;Calibri&quot;,sans-serif" w:hAnsi="&quot;Calibri&quot;,sans-serif" w:hint="default"/>
      </w:rPr>
    </w:lvl>
    <w:lvl w:ilvl="1" w:tplc="DF06A51A">
      <w:start w:val="1"/>
      <w:numFmt w:val="bullet"/>
      <w:lvlText w:val="o"/>
      <w:lvlJc w:val="left"/>
      <w:pPr>
        <w:ind w:left="1440" w:hanging="360"/>
      </w:pPr>
      <w:rPr>
        <w:rFonts w:ascii="Courier New" w:hAnsi="Courier New" w:hint="default"/>
      </w:rPr>
    </w:lvl>
    <w:lvl w:ilvl="2" w:tplc="5EFC7A8A">
      <w:start w:val="1"/>
      <w:numFmt w:val="bullet"/>
      <w:lvlText w:val=""/>
      <w:lvlJc w:val="left"/>
      <w:pPr>
        <w:ind w:left="2160" w:hanging="360"/>
      </w:pPr>
      <w:rPr>
        <w:rFonts w:ascii="Wingdings" w:hAnsi="Wingdings" w:hint="default"/>
      </w:rPr>
    </w:lvl>
    <w:lvl w:ilvl="3" w:tplc="9EFE04BA">
      <w:start w:val="1"/>
      <w:numFmt w:val="bullet"/>
      <w:lvlText w:val=""/>
      <w:lvlJc w:val="left"/>
      <w:pPr>
        <w:ind w:left="2880" w:hanging="360"/>
      </w:pPr>
      <w:rPr>
        <w:rFonts w:ascii="Symbol" w:hAnsi="Symbol" w:hint="default"/>
      </w:rPr>
    </w:lvl>
    <w:lvl w:ilvl="4" w:tplc="D6B211DA">
      <w:start w:val="1"/>
      <w:numFmt w:val="bullet"/>
      <w:lvlText w:val="o"/>
      <w:lvlJc w:val="left"/>
      <w:pPr>
        <w:ind w:left="3600" w:hanging="360"/>
      </w:pPr>
      <w:rPr>
        <w:rFonts w:ascii="Courier New" w:hAnsi="Courier New" w:hint="default"/>
      </w:rPr>
    </w:lvl>
    <w:lvl w:ilvl="5" w:tplc="3334BEE2">
      <w:start w:val="1"/>
      <w:numFmt w:val="bullet"/>
      <w:lvlText w:val=""/>
      <w:lvlJc w:val="left"/>
      <w:pPr>
        <w:ind w:left="4320" w:hanging="360"/>
      </w:pPr>
      <w:rPr>
        <w:rFonts w:ascii="Wingdings" w:hAnsi="Wingdings" w:hint="default"/>
      </w:rPr>
    </w:lvl>
    <w:lvl w:ilvl="6" w:tplc="68EC9EE0">
      <w:start w:val="1"/>
      <w:numFmt w:val="bullet"/>
      <w:lvlText w:val=""/>
      <w:lvlJc w:val="left"/>
      <w:pPr>
        <w:ind w:left="5040" w:hanging="360"/>
      </w:pPr>
      <w:rPr>
        <w:rFonts w:ascii="Symbol" w:hAnsi="Symbol" w:hint="default"/>
      </w:rPr>
    </w:lvl>
    <w:lvl w:ilvl="7" w:tplc="78583A82">
      <w:start w:val="1"/>
      <w:numFmt w:val="bullet"/>
      <w:lvlText w:val="o"/>
      <w:lvlJc w:val="left"/>
      <w:pPr>
        <w:ind w:left="5760" w:hanging="360"/>
      </w:pPr>
      <w:rPr>
        <w:rFonts w:ascii="Courier New" w:hAnsi="Courier New" w:hint="default"/>
      </w:rPr>
    </w:lvl>
    <w:lvl w:ilvl="8" w:tplc="FFF035E8">
      <w:start w:val="1"/>
      <w:numFmt w:val="bullet"/>
      <w:lvlText w:val=""/>
      <w:lvlJc w:val="left"/>
      <w:pPr>
        <w:ind w:left="6480" w:hanging="360"/>
      </w:pPr>
      <w:rPr>
        <w:rFonts w:ascii="Wingdings" w:hAnsi="Wingdings" w:hint="default"/>
      </w:rPr>
    </w:lvl>
  </w:abstractNum>
  <w:abstractNum w:abstractNumId="161" w15:restartNumberingAfterBreak="0">
    <w:nsid w:val="50A099F3"/>
    <w:multiLevelType w:val="hybridMultilevel"/>
    <w:tmpl w:val="7F94BDB2"/>
    <w:lvl w:ilvl="0" w:tplc="E5E89F96">
      <w:start w:val="1"/>
      <w:numFmt w:val="bullet"/>
      <w:lvlText w:val="-"/>
      <w:lvlJc w:val="left"/>
      <w:pPr>
        <w:ind w:left="720" w:hanging="360"/>
      </w:pPr>
      <w:rPr>
        <w:rFonts w:ascii="&quot;Calibri&quot;,sans-serif" w:hAnsi="&quot;Calibri&quot;,sans-serif" w:hint="default"/>
      </w:rPr>
    </w:lvl>
    <w:lvl w:ilvl="1" w:tplc="C7324E22">
      <w:start w:val="1"/>
      <w:numFmt w:val="bullet"/>
      <w:lvlText w:val="o"/>
      <w:lvlJc w:val="left"/>
      <w:pPr>
        <w:ind w:left="1440" w:hanging="360"/>
      </w:pPr>
      <w:rPr>
        <w:rFonts w:ascii="Courier New" w:hAnsi="Courier New" w:hint="default"/>
      </w:rPr>
    </w:lvl>
    <w:lvl w:ilvl="2" w:tplc="017E9918">
      <w:start w:val="1"/>
      <w:numFmt w:val="bullet"/>
      <w:lvlText w:val=""/>
      <w:lvlJc w:val="left"/>
      <w:pPr>
        <w:ind w:left="2160" w:hanging="360"/>
      </w:pPr>
      <w:rPr>
        <w:rFonts w:ascii="Wingdings" w:hAnsi="Wingdings" w:hint="default"/>
      </w:rPr>
    </w:lvl>
    <w:lvl w:ilvl="3" w:tplc="AA62EF84">
      <w:start w:val="1"/>
      <w:numFmt w:val="bullet"/>
      <w:lvlText w:val=""/>
      <w:lvlJc w:val="left"/>
      <w:pPr>
        <w:ind w:left="2880" w:hanging="360"/>
      </w:pPr>
      <w:rPr>
        <w:rFonts w:ascii="Symbol" w:hAnsi="Symbol" w:hint="default"/>
      </w:rPr>
    </w:lvl>
    <w:lvl w:ilvl="4" w:tplc="4BFC7212">
      <w:start w:val="1"/>
      <w:numFmt w:val="bullet"/>
      <w:lvlText w:val="o"/>
      <w:lvlJc w:val="left"/>
      <w:pPr>
        <w:ind w:left="3600" w:hanging="360"/>
      </w:pPr>
      <w:rPr>
        <w:rFonts w:ascii="Courier New" w:hAnsi="Courier New" w:hint="default"/>
      </w:rPr>
    </w:lvl>
    <w:lvl w:ilvl="5" w:tplc="85408A6C">
      <w:start w:val="1"/>
      <w:numFmt w:val="bullet"/>
      <w:lvlText w:val=""/>
      <w:lvlJc w:val="left"/>
      <w:pPr>
        <w:ind w:left="4320" w:hanging="360"/>
      </w:pPr>
      <w:rPr>
        <w:rFonts w:ascii="Wingdings" w:hAnsi="Wingdings" w:hint="default"/>
      </w:rPr>
    </w:lvl>
    <w:lvl w:ilvl="6" w:tplc="C56671DA">
      <w:start w:val="1"/>
      <w:numFmt w:val="bullet"/>
      <w:lvlText w:val=""/>
      <w:lvlJc w:val="left"/>
      <w:pPr>
        <w:ind w:left="5040" w:hanging="360"/>
      </w:pPr>
      <w:rPr>
        <w:rFonts w:ascii="Symbol" w:hAnsi="Symbol" w:hint="default"/>
      </w:rPr>
    </w:lvl>
    <w:lvl w:ilvl="7" w:tplc="1360B63C">
      <w:start w:val="1"/>
      <w:numFmt w:val="bullet"/>
      <w:lvlText w:val="o"/>
      <w:lvlJc w:val="left"/>
      <w:pPr>
        <w:ind w:left="5760" w:hanging="360"/>
      </w:pPr>
      <w:rPr>
        <w:rFonts w:ascii="Courier New" w:hAnsi="Courier New" w:hint="default"/>
      </w:rPr>
    </w:lvl>
    <w:lvl w:ilvl="8" w:tplc="9A460160">
      <w:start w:val="1"/>
      <w:numFmt w:val="bullet"/>
      <w:lvlText w:val=""/>
      <w:lvlJc w:val="left"/>
      <w:pPr>
        <w:ind w:left="6480" w:hanging="360"/>
      </w:pPr>
      <w:rPr>
        <w:rFonts w:ascii="Wingdings" w:hAnsi="Wingdings" w:hint="default"/>
      </w:rPr>
    </w:lvl>
  </w:abstractNum>
  <w:abstractNum w:abstractNumId="162" w15:restartNumberingAfterBreak="0">
    <w:nsid w:val="50DF4857"/>
    <w:multiLevelType w:val="hybridMultilevel"/>
    <w:tmpl w:val="0172AA66"/>
    <w:lvl w:ilvl="0" w:tplc="A386FA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15B64EC"/>
    <w:multiLevelType w:val="hybridMultilevel"/>
    <w:tmpl w:val="5CC8F880"/>
    <w:lvl w:ilvl="0" w:tplc="18090019">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4" w15:restartNumberingAfterBreak="0">
    <w:nsid w:val="52E906F1"/>
    <w:multiLevelType w:val="hybridMultilevel"/>
    <w:tmpl w:val="664AA4C4"/>
    <w:lvl w:ilvl="0" w:tplc="B9C68348">
      <w:numFmt w:val="bullet"/>
      <w:lvlText w:val="-"/>
      <w:lvlJc w:val="left"/>
      <w:pPr>
        <w:ind w:left="1996" w:hanging="360"/>
      </w:pPr>
      <w:rPr>
        <w:rFonts w:ascii="Times New Roman" w:eastAsia="Times New Roman" w:hAnsi="Times New Roman" w:cs="Times New Roman"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5" w15:restartNumberingAfterBreak="0">
    <w:nsid w:val="53757E4C"/>
    <w:multiLevelType w:val="hybridMultilevel"/>
    <w:tmpl w:val="0AF2620C"/>
    <w:lvl w:ilvl="0" w:tplc="312A5F28">
      <w:start w:val="1"/>
      <w:numFmt w:val="bullet"/>
      <w:lvlText w:val="-"/>
      <w:lvlJc w:val="left"/>
      <w:pPr>
        <w:ind w:left="1996" w:hanging="360"/>
      </w:pPr>
      <w:rPr>
        <w:rFonts w:ascii="Calibri" w:eastAsiaTheme="minorHAnsi" w:hAnsi="Calibri" w:cs="Calibri" w:hint="default"/>
        <w:color w:val="7030A0"/>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6" w15:restartNumberingAfterBreak="0">
    <w:nsid w:val="54160674"/>
    <w:multiLevelType w:val="hybridMultilevel"/>
    <w:tmpl w:val="643CB73C"/>
    <w:lvl w:ilvl="0" w:tplc="CF546248">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545210FD"/>
    <w:multiLevelType w:val="multilevel"/>
    <w:tmpl w:val="E162FDF2"/>
    <w:lvl w:ilvl="0">
      <w:start w:val="1"/>
      <w:numFmt w:val="decimal"/>
      <w:lvlRestart w:val="0"/>
      <w:lvlText w:val="%1."/>
      <w:lvlJc w:val="left"/>
      <w:pPr>
        <w:tabs>
          <w:tab w:val="num" w:pos="720"/>
        </w:tabs>
        <w:ind w:left="720" w:hanging="850"/>
      </w:pPr>
    </w:lvl>
    <w:lvl w:ilvl="1">
      <w:start w:val="1"/>
      <w:numFmt w:val="decimal"/>
      <w:lvlText w:val="%1.%2."/>
      <w:lvlJc w:val="left"/>
      <w:pPr>
        <w:tabs>
          <w:tab w:val="num" w:pos="720"/>
        </w:tabs>
        <w:ind w:left="720" w:hanging="850"/>
      </w:pPr>
    </w:lvl>
    <w:lvl w:ilvl="2">
      <w:start w:val="1"/>
      <w:numFmt w:val="lowerLetter"/>
      <w:lvlText w:val="%3."/>
      <w:lvlJc w:val="left"/>
      <w:pPr>
        <w:tabs>
          <w:tab w:val="num" w:pos="720"/>
        </w:tabs>
        <w:ind w:left="720" w:hanging="850"/>
      </w:pPr>
    </w:lvl>
    <w:lvl w:ilvl="3">
      <w:start w:val="1"/>
      <w:numFmt w:val="decimal"/>
      <w:lvlText w:val="%1.%2.%3.%4."/>
      <w:lvlJc w:val="left"/>
      <w:pPr>
        <w:tabs>
          <w:tab w:val="num" w:pos="720"/>
        </w:tabs>
        <w:ind w:left="720" w:hanging="850"/>
      </w:pPr>
    </w:lvl>
    <w:lvl w:ilvl="4">
      <w:start w:val="1"/>
      <w:numFmt w:val="lowerLetter"/>
      <w:lvlText w:val="(%5)"/>
      <w:lvlJc w:val="left"/>
      <w:pPr>
        <w:ind w:left="1670" w:hanging="360"/>
      </w:pPr>
    </w:lvl>
    <w:lvl w:ilvl="5">
      <w:start w:val="1"/>
      <w:numFmt w:val="lowerRoman"/>
      <w:lvlText w:val="(%6)"/>
      <w:lvlJc w:val="left"/>
      <w:pPr>
        <w:ind w:left="2030" w:hanging="360"/>
      </w:pPr>
    </w:lvl>
    <w:lvl w:ilvl="6">
      <w:start w:val="1"/>
      <w:numFmt w:val="decimal"/>
      <w:lvlText w:val="%7."/>
      <w:lvlJc w:val="left"/>
      <w:pPr>
        <w:ind w:left="2390" w:hanging="360"/>
      </w:pPr>
    </w:lvl>
    <w:lvl w:ilvl="7">
      <w:start w:val="1"/>
      <w:numFmt w:val="lowerLetter"/>
      <w:lvlText w:val="%8."/>
      <w:lvlJc w:val="left"/>
      <w:pPr>
        <w:ind w:left="2750" w:hanging="360"/>
      </w:pPr>
    </w:lvl>
    <w:lvl w:ilvl="8">
      <w:start w:val="1"/>
      <w:numFmt w:val="lowerRoman"/>
      <w:lvlText w:val="%9."/>
      <w:lvlJc w:val="left"/>
      <w:pPr>
        <w:ind w:left="3110" w:hanging="360"/>
      </w:pPr>
    </w:lvl>
  </w:abstractNum>
  <w:abstractNum w:abstractNumId="168" w15:restartNumberingAfterBreak="0">
    <w:nsid w:val="5477135F"/>
    <w:multiLevelType w:val="hybridMultilevel"/>
    <w:tmpl w:val="979A93EE"/>
    <w:lvl w:ilvl="0" w:tplc="C76CFAA8">
      <w:start w:val="1"/>
      <w:numFmt w:val="lowerRoman"/>
      <w:lvlText w:val="%1)"/>
      <w:lvlJc w:val="left"/>
      <w:pPr>
        <w:ind w:left="1571" w:hanging="360"/>
      </w:pPr>
      <w:rPr>
        <w:rFonts w:asciiTheme="minorHAnsi" w:hAnsiTheme="minorHAnsi" w:cstheme="minorHAnsi" w:hint="default"/>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9" w15:restartNumberingAfterBreak="0">
    <w:nsid w:val="552E1701"/>
    <w:multiLevelType w:val="hybridMultilevel"/>
    <w:tmpl w:val="6DD896FE"/>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71" w15:restartNumberingAfterBreak="0">
    <w:nsid w:val="5636121D"/>
    <w:multiLevelType w:val="hybridMultilevel"/>
    <w:tmpl w:val="9AF0931C"/>
    <w:lvl w:ilvl="0" w:tplc="1D82744A">
      <w:start w:val="53"/>
      <w:numFmt w:val="bullet"/>
      <w:lvlText w:val="-"/>
      <w:lvlJc w:val="left"/>
      <w:pPr>
        <w:ind w:left="1636" w:hanging="360"/>
      </w:pPr>
      <w:rPr>
        <w:rFonts w:ascii="Times New Roman" w:eastAsiaTheme="minorHAnsi" w:hAnsi="Times New Roman" w:cs="Times New Roman" w:hint="default"/>
        <w:sz w:val="22"/>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72" w15:restartNumberingAfterBreak="0">
    <w:nsid w:val="56FA6F1C"/>
    <w:multiLevelType w:val="hybridMultilevel"/>
    <w:tmpl w:val="B48E3568"/>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758100B"/>
    <w:multiLevelType w:val="hybridMultilevel"/>
    <w:tmpl w:val="2D74326C"/>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7ED755F"/>
    <w:multiLevelType w:val="hybridMultilevel"/>
    <w:tmpl w:val="8B8E680C"/>
    <w:lvl w:ilvl="0" w:tplc="D882AC22">
      <w:start w:val="300"/>
      <w:numFmt w:val="bullet"/>
      <w:lvlText w:val="-"/>
      <w:lvlJc w:val="left"/>
      <w:pPr>
        <w:ind w:left="720" w:hanging="360"/>
      </w:pPr>
      <w:rPr>
        <w:rFonts w:ascii="Times New Roman" w:eastAsiaTheme="minorHAnsi" w:hAnsi="Times New Roman" w:cs="Times New Roman" w:hint="default"/>
      </w:rPr>
    </w:lvl>
    <w:lvl w:ilvl="1" w:tplc="EDAEBDD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8C3067B"/>
    <w:multiLevelType w:val="hybridMultilevel"/>
    <w:tmpl w:val="63260CA6"/>
    <w:lvl w:ilvl="0" w:tplc="071E7442">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76" w15:restartNumberingAfterBreak="0">
    <w:nsid w:val="59EF74D5"/>
    <w:multiLevelType w:val="hybridMultilevel"/>
    <w:tmpl w:val="DE620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A9F5B21"/>
    <w:multiLevelType w:val="hybridMultilevel"/>
    <w:tmpl w:val="E860699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8"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9" w15:restartNumberingAfterBreak="0">
    <w:nsid w:val="5B935A66"/>
    <w:multiLevelType w:val="hybridMultilevel"/>
    <w:tmpl w:val="96BC36F6"/>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1" w15:restartNumberingAfterBreak="0">
    <w:nsid w:val="5C1020B7"/>
    <w:multiLevelType w:val="hybridMultilevel"/>
    <w:tmpl w:val="6AACAEE8"/>
    <w:lvl w:ilvl="0" w:tplc="5D3A1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C277E2B"/>
    <w:multiLevelType w:val="hybridMultilevel"/>
    <w:tmpl w:val="FA8A0D56"/>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C364D20"/>
    <w:multiLevelType w:val="hybridMultilevel"/>
    <w:tmpl w:val="37AAE5DA"/>
    <w:lvl w:ilvl="0" w:tplc="1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C684C71"/>
    <w:multiLevelType w:val="hybridMultilevel"/>
    <w:tmpl w:val="94BEE072"/>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86" w15:restartNumberingAfterBreak="0">
    <w:nsid w:val="5FB55EED"/>
    <w:multiLevelType w:val="multilevel"/>
    <w:tmpl w:val="E162FDF2"/>
    <w:lvl w:ilvl="0">
      <w:start w:val="1"/>
      <w:numFmt w:val="decimal"/>
      <w:lvlRestart w:val="0"/>
      <w:lvlText w:val="%1."/>
      <w:lvlJc w:val="left"/>
      <w:pPr>
        <w:tabs>
          <w:tab w:val="num" w:pos="720"/>
        </w:tabs>
        <w:ind w:left="720" w:hanging="850"/>
      </w:pPr>
    </w:lvl>
    <w:lvl w:ilvl="1">
      <w:start w:val="1"/>
      <w:numFmt w:val="decimal"/>
      <w:lvlText w:val="%1.%2."/>
      <w:lvlJc w:val="left"/>
      <w:pPr>
        <w:tabs>
          <w:tab w:val="num" w:pos="720"/>
        </w:tabs>
        <w:ind w:left="720" w:hanging="850"/>
      </w:pPr>
    </w:lvl>
    <w:lvl w:ilvl="2">
      <w:start w:val="1"/>
      <w:numFmt w:val="lowerLetter"/>
      <w:lvlText w:val="%3."/>
      <w:lvlJc w:val="left"/>
      <w:pPr>
        <w:tabs>
          <w:tab w:val="num" w:pos="720"/>
        </w:tabs>
        <w:ind w:left="720" w:hanging="850"/>
      </w:pPr>
    </w:lvl>
    <w:lvl w:ilvl="3">
      <w:start w:val="1"/>
      <w:numFmt w:val="decimal"/>
      <w:lvlText w:val="%1.%2.%3.%4."/>
      <w:lvlJc w:val="left"/>
      <w:pPr>
        <w:tabs>
          <w:tab w:val="num" w:pos="720"/>
        </w:tabs>
        <w:ind w:left="720" w:hanging="850"/>
      </w:pPr>
    </w:lvl>
    <w:lvl w:ilvl="4">
      <w:start w:val="1"/>
      <w:numFmt w:val="lowerLetter"/>
      <w:lvlText w:val="(%5)"/>
      <w:lvlJc w:val="left"/>
      <w:pPr>
        <w:ind w:left="1670" w:hanging="360"/>
      </w:pPr>
    </w:lvl>
    <w:lvl w:ilvl="5">
      <w:start w:val="1"/>
      <w:numFmt w:val="lowerRoman"/>
      <w:lvlText w:val="(%6)"/>
      <w:lvlJc w:val="left"/>
      <w:pPr>
        <w:ind w:left="2030" w:hanging="360"/>
      </w:pPr>
    </w:lvl>
    <w:lvl w:ilvl="6">
      <w:start w:val="1"/>
      <w:numFmt w:val="decimal"/>
      <w:lvlText w:val="%7."/>
      <w:lvlJc w:val="left"/>
      <w:pPr>
        <w:ind w:left="2390" w:hanging="360"/>
      </w:pPr>
    </w:lvl>
    <w:lvl w:ilvl="7">
      <w:start w:val="1"/>
      <w:numFmt w:val="lowerLetter"/>
      <w:lvlText w:val="%8."/>
      <w:lvlJc w:val="left"/>
      <w:pPr>
        <w:ind w:left="2750" w:hanging="360"/>
      </w:pPr>
    </w:lvl>
    <w:lvl w:ilvl="8">
      <w:start w:val="1"/>
      <w:numFmt w:val="lowerRoman"/>
      <w:lvlText w:val="%9."/>
      <w:lvlJc w:val="left"/>
      <w:pPr>
        <w:ind w:left="3110" w:hanging="360"/>
      </w:pPr>
    </w:lvl>
  </w:abstractNum>
  <w:abstractNum w:abstractNumId="187" w15:restartNumberingAfterBreak="0">
    <w:nsid w:val="5FC14919"/>
    <w:multiLevelType w:val="hybridMultilevel"/>
    <w:tmpl w:val="CBC6F868"/>
    <w:lvl w:ilvl="0" w:tplc="F4E0D21A">
      <w:start w:val="1"/>
      <w:numFmt w:val="decimal"/>
      <w:lvlText w:val="(%1)"/>
      <w:lvlJc w:val="left"/>
      <w:pPr>
        <w:ind w:left="1035" w:hanging="6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60294CC6"/>
    <w:multiLevelType w:val="multilevel"/>
    <w:tmpl w:val="954AD3B4"/>
    <w:lvl w:ilvl="0">
      <w:start w:val="1"/>
      <w:numFmt w:val="decimal"/>
      <w:lvlRestart w:val="0"/>
      <w:lvlText w:val="%1."/>
      <w:lvlJc w:val="left"/>
      <w:pPr>
        <w:tabs>
          <w:tab w:val="num" w:pos="850"/>
        </w:tabs>
        <w:ind w:left="850" w:hanging="850"/>
      </w:pPr>
      <w:rPr>
        <w:color w:val="auto"/>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15:restartNumberingAfterBreak="0">
    <w:nsid w:val="60A2739D"/>
    <w:multiLevelType w:val="hybridMultilevel"/>
    <w:tmpl w:val="43BE1CC4"/>
    <w:lvl w:ilvl="0" w:tplc="D882AC22">
      <w:start w:val="300"/>
      <w:numFmt w:val="bullet"/>
      <w:lvlText w:val="-"/>
      <w:lvlJc w:val="left"/>
      <w:pPr>
        <w:ind w:left="1210" w:hanging="360"/>
      </w:pPr>
      <w:rPr>
        <w:rFonts w:ascii="Times New Roman" w:eastAsiaTheme="minorHAnsi" w:hAnsi="Times New Roman" w:cs="Times New Roman" w:hint="default"/>
      </w:rPr>
    </w:lvl>
    <w:lvl w:ilvl="1" w:tplc="080C0003" w:tentative="1">
      <w:start w:val="1"/>
      <w:numFmt w:val="bullet"/>
      <w:lvlText w:val="o"/>
      <w:lvlJc w:val="left"/>
      <w:pPr>
        <w:ind w:left="1930" w:hanging="360"/>
      </w:pPr>
      <w:rPr>
        <w:rFonts w:ascii="Courier New" w:hAnsi="Courier New" w:cs="Courier New" w:hint="default"/>
      </w:rPr>
    </w:lvl>
    <w:lvl w:ilvl="2" w:tplc="080C0005" w:tentative="1">
      <w:start w:val="1"/>
      <w:numFmt w:val="bullet"/>
      <w:lvlText w:val=""/>
      <w:lvlJc w:val="left"/>
      <w:pPr>
        <w:ind w:left="2650" w:hanging="360"/>
      </w:pPr>
      <w:rPr>
        <w:rFonts w:ascii="Wingdings" w:hAnsi="Wingdings" w:hint="default"/>
      </w:rPr>
    </w:lvl>
    <w:lvl w:ilvl="3" w:tplc="080C0001" w:tentative="1">
      <w:start w:val="1"/>
      <w:numFmt w:val="bullet"/>
      <w:lvlText w:val=""/>
      <w:lvlJc w:val="left"/>
      <w:pPr>
        <w:ind w:left="3370" w:hanging="360"/>
      </w:pPr>
      <w:rPr>
        <w:rFonts w:ascii="Symbol" w:hAnsi="Symbol" w:hint="default"/>
      </w:rPr>
    </w:lvl>
    <w:lvl w:ilvl="4" w:tplc="080C0003" w:tentative="1">
      <w:start w:val="1"/>
      <w:numFmt w:val="bullet"/>
      <w:lvlText w:val="o"/>
      <w:lvlJc w:val="left"/>
      <w:pPr>
        <w:ind w:left="4090" w:hanging="360"/>
      </w:pPr>
      <w:rPr>
        <w:rFonts w:ascii="Courier New" w:hAnsi="Courier New" w:cs="Courier New" w:hint="default"/>
      </w:rPr>
    </w:lvl>
    <w:lvl w:ilvl="5" w:tplc="080C0005" w:tentative="1">
      <w:start w:val="1"/>
      <w:numFmt w:val="bullet"/>
      <w:lvlText w:val=""/>
      <w:lvlJc w:val="left"/>
      <w:pPr>
        <w:ind w:left="4810" w:hanging="360"/>
      </w:pPr>
      <w:rPr>
        <w:rFonts w:ascii="Wingdings" w:hAnsi="Wingdings" w:hint="default"/>
      </w:rPr>
    </w:lvl>
    <w:lvl w:ilvl="6" w:tplc="080C0001" w:tentative="1">
      <w:start w:val="1"/>
      <w:numFmt w:val="bullet"/>
      <w:lvlText w:val=""/>
      <w:lvlJc w:val="left"/>
      <w:pPr>
        <w:ind w:left="5530" w:hanging="360"/>
      </w:pPr>
      <w:rPr>
        <w:rFonts w:ascii="Symbol" w:hAnsi="Symbol" w:hint="default"/>
      </w:rPr>
    </w:lvl>
    <w:lvl w:ilvl="7" w:tplc="080C0003" w:tentative="1">
      <w:start w:val="1"/>
      <w:numFmt w:val="bullet"/>
      <w:lvlText w:val="o"/>
      <w:lvlJc w:val="left"/>
      <w:pPr>
        <w:ind w:left="6250" w:hanging="360"/>
      </w:pPr>
      <w:rPr>
        <w:rFonts w:ascii="Courier New" w:hAnsi="Courier New" w:cs="Courier New" w:hint="default"/>
      </w:rPr>
    </w:lvl>
    <w:lvl w:ilvl="8" w:tplc="080C0005" w:tentative="1">
      <w:start w:val="1"/>
      <w:numFmt w:val="bullet"/>
      <w:lvlText w:val=""/>
      <w:lvlJc w:val="left"/>
      <w:pPr>
        <w:ind w:left="6970" w:hanging="360"/>
      </w:pPr>
      <w:rPr>
        <w:rFonts w:ascii="Wingdings" w:hAnsi="Wingdings" w:hint="default"/>
      </w:rPr>
    </w:lvl>
  </w:abstractNum>
  <w:abstractNum w:abstractNumId="190" w15:restartNumberingAfterBreak="0">
    <w:nsid w:val="61746503"/>
    <w:multiLevelType w:val="hybridMultilevel"/>
    <w:tmpl w:val="CB340E60"/>
    <w:lvl w:ilvl="0" w:tplc="8F3A109C">
      <w:start w:val="13"/>
      <w:numFmt w:val="bullet"/>
      <w:lvlText w:val="-"/>
      <w:lvlJc w:val="left"/>
      <w:pPr>
        <w:ind w:left="1996" w:hanging="360"/>
      </w:pPr>
      <w:rPr>
        <w:rFonts w:ascii="Calibri" w:eastAsiaTheme="minorHAnsi" w:hAnsi="Calibri" w:cs="Calibri" w:hint="default"/>
        <w:sz w:val="16"/>
      </w:rPr>
    </w:lvl>
    <w:lvl w:ilvl="1" w:tplc="18090003">
      <w:start w:val="1"/>
      <w:numFmt w:val="bullet"/>
      <w:lvlText w:val="o"/>
      <w:lvlJc w:val="left"/>
      <w:pPr>
        <w:ind w:left="2716" w:hanging="360"/>
      </w:pPr>
      <w:rPr>
        <w:rFonts w:ascii="Courier New" w:hAnsi="Courier New" w:cs="Courier New" w:hint="default"/>
      </w:rPr>
    </w:lvl>
    <w:lvl w:ilvl="2" w:tplc="18090005">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191" w15:restartNumberingAfterBreak="0">
    <w:nsid w:val="61AE1EA1"/>
    <w:multiLevelType w:val="hybridMultilevel"/>
    <w:tmpl w:val="9EE08A40"/>
    <w:lvl w:ilvl="0" w:tplc="BA807564">
      <w:start w:val="289"/>
      <w:numFmt w:val="bullet"/>
      <w:lvlText w:val="-"/>
      <w:lvlJc w:val="left"/>
      <w:pPr>
        <w:ind w:left="720" w:hanging="360"/>
      </w:pPr>
      <w:rPr>
        <w:rFonts w:ascii="Calibri" w:eastAsiaTheme="minorHAnsi" w:hAnsi="Calibri" w:cs="Calibri"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3BE4ABD"/>
    <w:multiLevelType w:val="multilevel"/>
    <w:tmpl w:val="0C5C9640"/>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64561187"/>
    <w:multiLevelType w:val="multilevel"/>
    <w:tmpl w:val="3392EF0C"/>
    <w:lvl w:ilvl="0">
      <w:start w:val="1"/>
      <w:numFmt w:val="decimal"/>
      <w:lvlText w:val="%1"/>
      <w:lvlJc w:val="left"/>
      <w:pPr>
        <w:ind w:left="360" w:hanging="360"/>
      </w:pPr>
      <w:rPr>
        <w:rFonts w:hint="default"/>
        <w:i/>
      </w:rPr>
    </w:lvl>
    <w:lvl w:ilvl="1">
      <w:start w:val="1"/>
      <w:numFmt w:val="decimal"/>
      <w:lvlText w:val="%1.%2"/>
      <w:lvlJc w:val="left"/>
      <w:pPr>
        <w:ind w:left="1800" w:hanging="360"/>
      </w:pPr>
      <w:rPr>
        <w:rFonts w:hint="default"/>
        <w:i/>
      </w:rPr>
    </w:lvl>
    <w:lvl w:ilvl="2">
      <w:start w:val="1"/>
      <w:numFmt w:val="decimal"/>
      <w:lvlText w:val="%1.%2.%3"/>
      <w:lvlJc w:val="left"/>
      <w:pPr>
        <w:ind w:left="3600" w:hanging="720"/>
      </w:pPr>
      <w:rPr>
        <w:rFonts w:hint="default"/>
        <w:i/>
      </w:rPr>
    </w:lvl>
    <w:lvl w:ilvl="3">
      <w:start w:val="1"/>
      <w:numFmt w:val="decimal"/>
      <w:lvlText w:val="%1.%2.%3.%4"/>
      <w:lvlJc w:val="left"/>
      <w:pPr>
        <w:ind w:left="5040" w:hanging="72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280" w:hanging="1080"/>
      </w:pPr>
      <w:rPr>
        <w:rFonts w:hint="default"/>
        <w:i/>
      </w:rPr>
    </w:lvl>
    <w:lvl w:ilvl="6">
      <w:start w:val="1"/>
      <w:numFmt w:val="decimal"/>
      <w:lvlText w:val="%1.%2.%3.%4.%5.%6.%7"/>
      <w:lvlJc w:val="left"/>
      <w:pPr>
        <w:ind w:left="10080" w:hanging="1440"/>
      </w:pPr>
      <w:rPr>
        <w:rFonts w:hint="default"/>
        <w:i/>
      </w:rPr>
    </w:lvl>
    <w:lvl w:ilvl="7">
      <w:start w:val="1"/>
      <w:numFmt w:val="decimal"/>
      <w:lvlText w:val="%1.%2.%3.%4.%5.%6.%7.%8"/>
      <w:lvlJc w:val="left"/>
      <w:pPr>
        <w:ind w:left="11520" w:hanging="1440"/>
      </w:pPr>
      <w:rPr>
        <w:rFonts w:hint="default"/>
        <w:i/>
      </w:rPr>
    </w:lvl>
    <w:lvl w:ilvl="8">
      <w:start w:val="1"/>
      <w:numFmt w:val="decimal"/>
      <w:lvlText w:val="%1.%2.%3.%4.%5.%6.%7.%8.%9"/>
      <w:lvlJc w:val="left"/>
      <w:pPr>
        <w:ind w:left="13320" w:hanging="1800"/>
      </w:pPr>
      <w:rPr>
        <w:rFonts w:hint="default"/>
        <w:i/>
      </w:rPr>
    </w:lvl>
  </w:abstractNum>
  <w:abstractNum w:abstractNumId="194" w15:restartNumberingAfterBreak="0">
    <w:nsid w:val="64A12FA4"/>
    <w:multiLevelType w:val="multilevel"/>
    <w:tmpl w:val="5D085882"/>
    <w:name w:val="Heading"/>
    <w:lvl w:ilvl="0">
      <w:start w:val="1"/>
      <w:numFmt w:val="decimal"/>
      <w:lvlRestart w:val="0"/>
      <w:pStyle w:val="Heading1"/>
      <w:lvlText w:val="%1."/>
      <w:lvlJc w:val="left"/>
      <w:pPr>
        <w:tabs>
          <w:tab w:val="num" w:pos="850"/>
        </w:tabs>
        <w:ind w:left="850" w:hanging="850"/>
      </w:pPr>
      <w:rPr>
        <w:b/>
        <w:bCs w:val="0"/>
      </w:r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1417"/>
        </w:tabs>
        <w:ind w:left="1417"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64B136AB"/>
    <w:multiLevelType w:val="hybridMultilevel"/>
    <w:tmpl w:val="FF0E4066"/>
    <w:lvl w:ilvl="0" w:tplc="D882AC22">
      <w:start w:val="3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65070D6C"/>
    <w:multiLevelType w:val="hybridMultilevel"/>
    <w:tmpl w:val="FFFFFFFF"/>
    <w:lvl w:ilvl="0" w:tplc="2D9062C0">
      <w:start w:val="1"/>
      <w:numFmt w:val="bullet"/>
      <w:lvlText w:val=""/>
      <w:lvlJc w:val="left"/>
      <w:pPr>
        <w:ind w:left="720" w:hanging="360"/>
      </w:pPr>
      <w:rPr>
        <w:rFonts w:ascii="Symbol" w:hAnsi="Symbol" w:hint="default"/>
      </w:rPr>
    </w:lvl>
    <w:lvl w:ilvl="1" w:tplc="E834C4FA">
      <w:start w:val="1"/>
      <w:numFmt w:val="bullet"/>
      <w:lvlText w:val="o"/>
      <w:lvlJc w:val="left"/>
      <w:pPr>
        <w:ind w:left="1440" w:hanging="360"/>
      </w:pPr>
      <w:rPr>
        <w:rFonts w:ascii="Courier New" w:hAnsi="Courier New" w:hint="default"/>
      </w:rPr>
    </w:lvl>
    <w:lvl w:ilvl="2" w:tplc="3F703D2C">
      <w:start w:val="1"/>
      <w:numFmt w:val="bullet"/>
      <w:lvlText w:val=""/>
      <w:lvlJc w:val="left"/>
      <w:pPr>
        <w:ind w:left="2160" w:hanging="360"/>
      </w:pPr>
      <w:rPr>
        <w:rFonts w:ascii="Wingdings" w:hAnsi="Wingdings" w:hint="default"/>
      </w:rPr>
    </w:lvl>
    <w:lvl w:ilvl="3" w:tplc="545A7D92">
      <w:start w:val="1"/>
      <w:numFmt w:val="bullet"/>
      <w:lvlText w:val=""/>
      <w:lvlJc w:val="left"/>
      <w:pPr>
        <w:ind w:left="2880" w:hanging="360"/>
      </w:pPr>
      <w:rPr>
        <w:rFonts w:ascii="Symbol" w:hAnsi="Symbol" w:hint="default"/>
      </w:rPr>
    </w:lvl>
    <w:lvl w:ilvl="4" w:tplc="AD4CBA16">
      <w:start w:val="1"/>
      <w:numFmt w:val="bullet"/>
      <w:lvlText w:val="o"/>
      <w:lvlJc w:val="left"/>
      <w:pPr>
        <w:ind w:left="3600" w:hanging="360"/>
      </w:pPr>
      <w:rPr>
        <w:rFonts w:ascii="Courier New" w:hAnsi="Courier New" w:hint="default"/>
      </w:rPr>
    </w:lvl>
    <w:lvl w:ilvl="5" w:tplc="6122DCE2">
      <w:start w:val="1"/>
      <w:numFmt w:val="bullet"/>
      <w:lvlText w:val=""/>
      <w:lvlJc w:val="left"/>
      <w:pPr>
        <w:ind w:left="4320" w:hanging="360"/>
      </w:pPr>
      <w:rPr>
        <w:rFonts w:ascii="Wingdings" w:hAnsi="Wingdings" w:hint="default"/>
      </w:rPr>
    </w:lvl>
    <w:lvl w:ilvl="6" w:tplc="85C68DDA">
      <w:start w:val="1"/>
      <w:numFmt w:val="bullet"/>
      <w:lvlText w:val=""/>
      <w:lvlJc w:val="left"/>
      <w:pPr>
        <w:ind w:left="5040" w:hanging="360"/>
      </w:pPr>
      <w:rPr>
        <w:rFonts w:ascii="Symbol" w:hAnsi="Symbol" w:hint="default"/>
      </w:rPr>
    </w:lvl>
    <w:lvl w:ilvl="7" w:tplc="6556EF1A">
      <w:start w:val="1"/>
      <w:numFmt w:val="bullet"/>
      <w:lvlText w:val="o"/>
      <w:lvlJc w:val="left"/>
      <w:pPr>
        <w:ind w:left="5760" w:hanging="360"/>
      </w:pPr>
      <w:rPr>
        <w:rFonts w:ascii="Courier New" w:hAnsi="Courier New" w:hint="default"/>
      </w:rPr>
    </w:lvl>
    <w:lvl w:ilvl="8" w:tplc="5FC478CE">
      <w:start w:val="1"/>
      <w:numFmt w:val="bullet"/>
      <w:lvlText w:val=""/>
      <w:lvlJc w:val="left"/>
      <w:pPr>
        <w:ind w:left="6480" w:hanging="360"/>
      </w:pPr>
      <w:rPr>
        <w:rFonts w:ascii="Wingdings" w:hAnsi="Wingdings" w:hint="default"/>
      </w:rPr>
    </w:lvl>
  </w:abstractNum>
  <w:abstractNum w:abstractNumId="197" w15:restartNumberingAfterBreak="0">
    <w:nsid w:val="656642AA"/>
    <w:multiLevelType w:val="hybridMultilevel"/>
    <w:tmpl w:val="519C1E6A"/>
    <w:lvl w:ilvl="0" w:tplc="5D3A1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6226580"/>
    <w:multiLevelType w:val="hybridMultilevel"/>
    <w:tmpl w:val="54887522"/>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681258E"/>
    <w:multiLevelType w:val="hybridMultilevel"/>
    <w:tmpl w:val="78F838EE"/>
    <w:lvl w:ilvl="0" w:tplc="A33EFFAE">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0" w15:restartNumberingAfterBreak="0">
    <w:nsid w:val="677252DE"/>
    <w:multiLevelType w:val="hybridMultilevel"/>
    <w:tmpl w:val="A5CE6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02" w15:restartNumberingAfterBreak="0">
    <w:nsid w:val="67BD7B2A"/>
    <w:multiLevelType w:val="hybridMultilevel"/>
    <w:tmpl w:val="78B2E34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68072C4E"/>
    <w:multiLevelType w:val="hybridMultilevel"/>
    <w:tmpl w:val="AF887D7C"/>
    <w:lvl w:ilvl="0" w:tplc="9F62E47A">
      <w:start w:val="1"/>
      <w:numFmt w:val="bullet"/>
      <w:lvlText w:val=""/>
      <w:lvlJc w:val="left"/>
      <w:pPr>
        <w:ind w:left="720" w:hanging="360"/>
      </w:pPr>
      <w:rPr>
        <w:rFonts w:ascii="Symbol" w:hAnsi="Symbol" w:hint="default"/>
      </w:rPr>
    </w:lvl>
    <w:lvl w:ilvl="1" w:tplc="D92AAC04">
      <w:start w:val="1"/>
      <w:numFmt w:val="bullet"/>
      <w:lvlText w:val="o"/>
      <w:lvlJc w:val="left"/>
      <w:pPr>
        <w:ind w:left="1440" w:hanging="360"/>
      </w:pPr>
      <w:rPr>
        <w:rFonts w:ascii="Courier New" w:hAnsi="Courier New" w:hint="default"/>
      </w:rPr>
    </w:lvl>
    <w:lvl w:ilvl="2" w:tplc="80DE6266">
      <w:start w:val="1"/>
      <w:numFmt w:val="bullet"/>
      <w:lvlText w:val=""/>
      <w:lvlJc w:val="left"/>
      <w:pPr>
        <w:ind w:left="2160" w:hanging="360"/>
      </w:pPr>
      <w:rPr>
        <w:rFonts w:ascii="Wingdings" w:hAnsi="Wingdings" w:hint="default"/>
      </w:rPr>
    </w:lvl>
    <w:lvl w:ilvl="3" w:tplc="7FE2A260">
      <w:start w:val="1"/>
      <w:numFmt w:val="bullet"/>
      <w:lvlText w:val=""/>
      <w:lvlJc w:val="left"/>
      <w:pPr>
        <w:ind w:left="2880" w:hanging="360"/>
      </w:pPr>
      <w:rPr>
        <w:rFonts w:ascii="Symbol" w:hAnsi="Symbol" w:hint="default"/>
      </w:rPr>
    </w:lvl>
    <w:lvl w:ilvl="4" w:tplc="C68EC434">
      <w:start w:val="1"/>
      <w:numFmt w:val="bullet"/>
      <w:lvlText w:val="o"/>
      <w:lvlJc w:val="left"/>
      <w:pPr>
        <w:ind w:left="3600" w:hanging="360"/>
      </w:pPr>
      <w:rPr>
        <w:rFonts w:ascii="Courier New" w:hAnsi="Courier New" w:hint="default"/>
      </w:rPr>
    </w:lvl>
    <w:lvl w:ilvl="5" w:tplc="B5621F5A">
      <w:start w:val="1"/>
      <w:numFmt w:val="bullet"/>
      <w:lvlText w:val=""/>
      <w:lvlJc w:val="left"/>
      <w:pPr>
        <w:ind w:left="4320" w:hanging="360"/>
      </w:pPr>
      <w:rPr>
        <w:rFonts w:ascii="Wingdings" w:hAnsi="Wingdings" w:hint="default"/>
      </w:rPr>
    </w:lvl>
    <w:lvl w:ilvl="6" w:tplc="13DAEFE2">
      <w:start w:val="1"/>
      <w:numFmt w:val="bullet"/>
      <w:lvlText w:val=""/>
      <w:lvlJc w:val="left"/>
      <w:pPr>
        <w:ind w:left="5040" w:hanging="360"/>
      </w:pPr>
      <w:rPr>
        <w:rFonts w:ascii="Symbol" w:hAnsi="Symbol" w:hint="default"/>
      </w:rPr>
    </w:lvl>
    <w:lvl w:ilvl="7" w:tplc="39283856">
      <w:start w:val="1"/>
      <w:numFmt w:val="bullet"/>
      <w:lvlText w:val="o"/>
      <w:lvlJc w:val="left"/>
      <w:pPr>
        <w:ind w:left="5760" w:hanging="360"/>
      </w:pPr>
      <w:rPr>
        <w:rFonts w:ascii="Courier New" w:hAnsi="Courier New" w:hint="default"/>
      </w:rPr>
    </w:lvl>
    <w:lvl w:ilvl="8" w:tplc="C9B256E2">
      <w:start w:val="1"/>
      <w:numFmt w:val="bullet"/>
      <w:lvlText w:val=""/>
      <w:lvlJc w:val="left"/>
      <w:pPr>
        <w:ind w:left="6480" w:hanging="360"/>
      </w:pPr>
      <w:rPr>
        <w:rFonts w:ascii="Wingdings" w:hAnsi="Wingdings" w:hint="default"/>
      </w:rPr>
    </w:lvl>
  </w:abstractNum>
  <w:abstractNum w:abstractNumId="204" w15:restartNumberingAfterBreak="0">
    <w:nsid w:val="69024FF5"/>
    <w:multiLevelType w:val="hybridMultilevel"/>
    <w:tmpl w:val="48042B8C"/>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6A3E1952"/>
    <w:multiLevelType w:val="hybridMultilevel"/>
    <w:tmpl w:val="492C974E"/>
    <w:lvl w:ilvl="0" w:tplc="BA807564">
      <w:start w:val="289"/>
      <w:numFmt w:val="bullet"/>
      <w:lvlText w:val="-"/>
      <w:lvlJc w:val="left"/>
      <w:pPr>
        <w:ind w:left="720" w:hanging="360"/>
      </w:pPr>
      <w:rPr>
        <w:rFonts w:ascii="Calibri" w:eastAsiaTheme="minorHAnsi" w:hAnsi="Calibri" w:cs="Calibri"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AF63E32"/>
    <w:multiLevelType w:val="hybridMultilevel"/>
    <w:tmpl w:val="79D2FC32"/>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B684603"/>
    <w:multiLevelType w:val="hybridMultilevel"/>
    <w:tmpl w:val="2B6E8380"/>
    <w:lvl w:ilvl="0" w:tplc="FA1EEB40">
      <w:start w:val="6"/>
      <w:numFmt w:val="decimal"/>
      <w:lvlText w:val="%1)"/>
      <w:lvlJc w:val="left"/>
      <w:pPr>
        <w:ind w:left="360" w:hanging="360"/>
      </w:pPr>
      <w:rPr>
        <w:rFonts w:ascii="Times New Roman" w:eastAsiaTheme="minorEastAsia" w:hAnsi="Times New Roman" w:cstheme="minorBidi" w:hint="default"/>
        <w:sz w:val="16"/>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6CA120C7"/>
    <w:multiLevelType w:val="hybridMultilevel"/>
    <w:tmpl w:val="4E66F154"/>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E9C36C9"/>
    <w:multiLevelType w:val="hybridMultilevel"/>
    <w:tmpl w:val="EEEED190"/>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F06A276"/>
    <w:multiLevelType w:val="hybridMultilevel"/>
    <w:tmpl w:val="FA94C94E"/>
    <w:lvl w:ilvl="0" w:tplc="450EA26E">
      <w:start w:val="3"/>
      <w:numFmt w:val="lowerLetter"/>
      <w:lvlText w:val="%1."/>
      <w:lvlJc w:val="left"/>
      <w:pPr>
        <w:ind w:left="720" w:hanging="360"/>
      </w:pPr>
    </w:lvl>
    <w:lvl w:ilvl="1" w:tplc="D744FB24">
      <w:start w:val="1"/>
      <w:numFmt w:val="lowerLetter"/>
      <w:lvlText w:val="%2."/>
      <w:lvlJc w:val="left"/>
      <w:pPr>
        <w:ind w:left="1440" w:hanging="360"/>
      </w:pPr>
    </w:lvl>
    <w:lvl w:ilvl="2" w:tplc="5FF4918A">
      <w:start w:val="1"/>
      <w:numFmt w:val="lowerRoman"/>
      <w:lvlText w:val="%3."/>
      <w:lvlJc w:val="right"/>
      <w:pPr>
        <w:ind w:left="2160" w:hanging="180"/>
      </w:pPr>
    </w:lvl>
    <w:lvl w:ilvl="3" w:tplc="D97ACD72">
      <w:start w:val="1"/>
      <w:numFmt w:val="decimal"/>
      <w:lvlText w:val="%4."/>
      <w:lvlJc w:val="left"/>
      <w:pPr>
        <w:ind w:left="2880" w:hanging="360"/>
      </w:pPr>
    </w:lvl>
    <w:lvl w:ilvl="4" w:tplc="4804245E">
      <w:start w:val="1"/>
      <w:numFmt w:val="lowerLetter"/>
      <w:lvlText w:val="%5."/>
      <w:lvlJc w:val="left"/>
      <w:pPr>
        <w:ind w:left="3600" w:hanging="360"/>
      </w:pPr>
    </w:lvl>
    <w:lvl w:ilvl="5" w:tplc="7F0EBDCE">
      <w:start w:val="1"/>
      <w:numFmt w:val="lowerRoman"/>
      <w:lvlText w:val="%6."/>
      <w:lvlJc w:val="right"/>
      <w:pPr>
        <w:ind w:left="4320" w:hanging="180"/>
      </w:pPr>
    </w:lvl>
    <w:lvl w:ilvl="6" w:tplc="FC3E7A24">
      <w:start w:val="1"/>
      <w:numFmt w:val="decimal"/>
      <w:lvlText w:val="%7."/>
      <w:lvlJc w:val="left"/>
      <w:pPr>
        <w:ind w:left="5040" w:hanging="360"/>
      </w:pPr>
    </w:lvl>
    <w:lvl w:ilvl="7" w:tplc="1A2EB11C">
      <w:start w:val="1"/>
      <w:numFmt w:val="lowerLetter"/>
      <w:lvlText w:val="%8."/>
      <w:lvlJc w:val="left"/>
      <w:pPr>
        <w:ind w:left="5760" w:hanging="360"/>
      </w:pPr>
    </w:lvl>
    <w:lvl w:ilvl="8" w:tplc="06D8E372">
      <w:start w:val="1"/>
      <w:numFmt w:val="lowerRoman"/>
      <w:lvlText w:val="%9."/>
      <w:lvlJc w:val="right"/>
      <w:pPr>
        <w:ind w:left="6480" w:hanging="180"/>
      </w:pPr>
    </w:lvl>
  </w:abstractNum>
  <w:abstractNum w:abstractNumId="211" w15:restartNumberingAfterBreak="0">
    <w:nsid w:val="7219F2C3"/>
    <w:multiLevelType w:val="hybridMultilevel"/>
    <w:tmpl w:val="FFFFFFFF"/>
    <w:lvl w:ilvl="0" w:tplc="3550BC1E">
      <w:start w:val="1"/>
      <w:numFmt w:val="bullet"/>
      <w:lvlText w:val=""/>
      <w:lvlJc w:val="left"/>
      <w:pPr>
        <w:ind w:left="720" w:hanging="360"/>
      </w:pPr>
      <w:rPr>
        <w:rFonts w:ascii="Symbol" w:hAnsi="Symbol" w:hint="default"/>
      </w:rPr>
    </w:lvl>
    <w:lvl w:ilvl="1" w:tplc="56EC2924">
      <w:start w:val="1"/>
      <w:numFmt w:val="bullet"/>
      <w:lvlText w:val="o"/>
      <w:lvlJc w:val="left"/>
      <w:pPr>
        <w:ind w:left="1440" w:hanging="360"/>
      </w:pPr>
      <w:rPr>
        <w:rFonts w:ascii="Courier New" w:hAnsi="Courier New" w:hint="default"/>
      </w:rPr>
    </w:lvl>
    <w:lvl w:ilvl="2" w:tplc="D8943BE2">
      <w:start w:val="1"/>
      <w:numFmt w:val="bullet"/>
      <w:lvlText w:val=""/>
      <w:lvlJc w:val="left"/>
      <w:pPr>
        <w:ind w:left="2160" w:hanging="360"/>
      </w:pPr>
      <w:rPr>
        <w:rFonts w:ascii="Wingdings" w:hAnsi="Wingdings" w:hint="default"/>
      </w:rPr>
    </w:lvl>
    <w:lvl w:ilvl="3" w:tplc="AE9C4210">
      <w:start w:val="1"/>
      <w:numFmt w:val="bullet"/>
      <w:lvlText w:val=""/>
      <w:lvlJc w:val="left"/>
      <w:pPr>
        <w:ind w:left="2880" w:hanging="360"/>
      </w:pPr>
      <w:rPr>
        <w:rFonts w:ascii="Symbol" w:hAnsi="Symbol" w:hint="default"/>
      </w:rPr>
    </w:lvl>
    <w:lvl w:ilvl="4" w:tplc="D6B09A14">
      <w:start w:val="1"/>
      <w:numFmt w:val="bullet"/>
      <w:lvlText w:val="o"/>
      <w:lvlJc w:val="left"/>
      <w:pPr>
        <w:ind w:left="3600" w:hanging="360"/>
      </w:pPr>
      <w:rPr>
        <w:rFonts w:ascii="Courier New" w:hAnsi="Courier New" w:hint="default"/>
      </w:rPr>
    </w:lvl>
    <w:lvl w:ilvl="5" w:tplc="78B0833A">
      <w:start w:val="1"/>
      <w:numFmt w:val="bullet"/>
      <w:lvlText w:val=""/>
      <w:lvlJc w:val="left"/>
      <w:pPr>
        <w:ind w:left="4320" w:hanging="360"/>
      </w:pPr>
      <w:rPr>
        <w:rFonts w:ascii="Wingdings" w:hAnsi="Wingdings" w:hint="default"/>
      </w:rPr>
    </w:lvl>
    <w:lvl w:ilvl="6" w:tplc="BC6644C0">
      <w:start w:val="1"/>
      <w:numFmt w:val="bullet"/>
      <w:lvlText w:val=""/>
      <w:lvlJc w:val="left"/>
      <w:pPr>
        <w:ind w:left="5040" w:hanging="360"/>
      </w:pPr>
      <w:rPr>
        <w:rFonts w:ascii="Symbol" w:hAnsi="Symbol" w:hint="default"/>
      </w:rPr>
    </w:lvl>
    <w:lvl w:ilvl="7" w:tplc="024ED958">
      <w:start w:val="1"/>
      <w:numFmt w:val="bullet"/>
      <w:lvlText w:val="o"/>
      <w:lvlJc w:val="left"/>
      <w:pPr>
        <w:ind w:left="5760" w:hanging="360"/>
      </w:pPr>
      <w:rPr>
        <w:rFonts w:ascii="Courier New" w:hAnsi="Courier New" w:hint="default"/>
      </w:rPr>
    </w:lvl>
    <w:lvl w:ilvl="8" w:tplc="BBCC3906">
      <w:start w:val="1"/>
      <w:numFmt w:val="bullet"/>
      <w:lvlText w:val=""/>
      <w:lvlJc w:val="left"/>
      <w:pPr>
        <w:ind w:left="6480" w:hanging="360"/>
      </w:pPr>
      <w:rPr>
        <w:rFonts w:ascii="Wingdings" w:hAnsi="Wingdings" w:hint="default"/>
      </w:rPr>
    </w:lvl>
  </w:abstractNum>
  <w:abstractNum w:abstractNumId="212" w15:restartNumberingAfterBreak="0">
    <w:nsid w:val="72AA2C94"/>
    <w:multiLevelType w:val="multilevel"/>
    <w:tmpl w:val="E9363D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3" w15:restartNumberingAfterBreak="0">
    <w:nsid w:val="72B1525F"/>
    <w:multiLevelType w:val="hybridMultilevel"/>
    <w:tmpl w:val="D3D8C5EA"/>
    <w:lvl w:ilvl="0" w:tplc="5D3A17C2">
      <w:start w:val="3"/>
      <w:numFmt w:val="bullet"/>
      <w:lvlText w:val="-"/>
      <w:lvlJc w:val="left"/>
      <w:pPr>
        <w:ind w:left="360" w:hanging="360"/>
      </w:pPr>
      <w:rPr>
        <w:rFonts w:ascii="Calibri" w:eastAsiaTheme="minorHAnsi" w:hAnsi="Calibri" w:cs="Calibri"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4" w15:restartNumberingAfterBreak="0">
    <w:nsid w:val="72FF6569"/>
    <w:multiLevelType w:val="hybridMultilevel"/>
    <w:tmpl w:val="7E68EAA2"/>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4023C4F"/>
    <w:multiLevelType w:val="hybridMultilevel"/>
    <w:tmpl w:val="CA3E652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74C62FFB"/>
    <w:multiLevelType w:val="hybridMultilevel"/>
    <w:tmpl w:val="91086C7A"/>
    <w:lvl w:ilvl="0" w:tplc="0A6875FA">
      <w:numFmt w:val="bullet"/>
      <w:lvlText w:val="-"/>
      <w:lvlJc w:val="left"/>
      <w:pPr>
        <w:ind w:left="644" w:hanging="360"/>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7" w15:restartNumberingAfterBreak="0">
    <w:nsid w:val="756C025F"/>
    <w:multiLevelType w:val="hybridMultilevel"/>
    <w:tmpl w:val="65FC08B6"/>
    <w:lvl w:ilvl="0" w:tplc="0809001B">
      <w:start w:val="1"/>
      <w:numFmt w:val="lowerRoman"/>
      <w:lvlText w:val="%1."/>
      <w:lvlJc w:val="right"/>
      <w:pPr>
        <w:ind w:left="5351" w:hanging="360"/>
      </w:pPr>
    </w:lvl>
    <w:lvl w:ilvl="1" w:tplc="08090019" w:tentative="1">
      <w:start w:val="1"/>
      <w:numFmt w:val="lowerLetter"/>
      <w:lvlText w:val="%2."/>
      <w:lvlJc w:val="left"/>
      <w:pPr>
        <w:ind w:left="6071" w:hanging="360"/>
      </w:pPr>
    </w:lvl>
    <w:lvl w:ilvl="2" w:tplc="0809001B" w:tentative="1">
      <w:start w:val="1"/>
      <w:numFmt w:val="lowerRoman"/>
      <w:lvlText w:val="%3."/>
      <w:lvlJc w:val="right"/>
      <w:pPr>
        <w:ind w:left="6791" w:hanging="180"/>
      </w:pPr>
    </w:lvl>
    <w:lvl w:ilvl="3" w:tplc="0809000F" w:tentative="1">
      <w:start w:val="1"/>
      <w:numFmt w:val="decimal"/>
      <w:lvlText w:val="%4."/>
      <w:lvlJc w:val="left"/>
      <w:pPr>
        <w:ind w:left="7511" w:hanging="360"/>
      </w:pPr>
    </w:lvl>
    <w:lvl w:ilvl="4" w:tplc="08090019" w:tentative="1">
      <w:start w:val="1"/>
      <w:numFmt w:val="lowerLetter"/>
      <w:lvlText w:val="%5."/>
      <w:lvlJc w:val="left"/>
      <w:pPr>
        <w:ind w:left="8231" w:hanging="360"/>
      </w:pPr>
    </w:lvl>
    <w:lvl w:ilvl="5" w:tplc="0809001B" w:tentative="1">
      <w:start w:val="1"/>
      <w:numFmt w:val="lowerRoman"/>
      <w:lvlText w:val="%6."/>
      <w:lvlJc w:val="right"/>
      <w:pPr>
        <w:ind w:left="8951" w:hanging="180"/>
      </w:pPr>
    </w:lvl>
    <w:lvl w:ilvl="6" w:tplc="0809000F" w:tentative="1">
      <w:start w:val="1"/>
      <w:numFmt w:val="decimal"/>
      <w:lvlText w:val="%7."/>
      <w:lvlJc w:val="left"/>
      <w:pPr>
        <w:ind w:left="9671" w:hanging="360"/>
      </w:pPr>
    </w:lvl>
    <w:lvl w:ilvl="7" w:tplc="08090019" w:tentative="1">
      <w:start w:val="1"/>
      <w:numFmt w:val="lowerLetter"/>
      <w:lvlText w:val="%8."/>
      <w:lvlJc w:val="left"/>
      <w:pPr>
        <w:ind w:left="10391" w:hanging="360"/>
      </w:pPr>
    </w:lvl>
    <w:lvl w:ilvl="8" w:tplc="0809001B" w:tentative="1">
      <w:start w:val="1"/>
      <w:numFmt w:val="lowerRoman"/>
      <w:lvlText w:val="%9."/>
      <w:lvlJc w:val="right"/>
      <w:pPr>
        <w:ind w:left="11111" w:hanging="180"/>
      </w:pPr>
    </w:lvl>
  </w:abstractNum>
  <w:abstractNum w:abstractNumId="218" w15:restartNumberingAfterBreak="0">
    <w:nsid w:val="75784D81"/>
    <w:multiLevelType w:val="hybridMultilevel"/>
    <w:tmpl w:val="3E9C3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761A19DD"/>
    <w:multiLevelType w:val="hybridMultilevel"/>
    <w:tmpl w:val="B4E8BF7C"/>
    <w:lvl w:ilvl="0" w:tplc="8F3A109C">
      <w:start w:val="13"/>
      <w:numFmt w:val="bullet"/>
      <w:lvlText w:val="-"/>
      <w:lvlJc w:val="left"/>
      <w:pPr>
        <w:ind w:left="1570" w:hanging="360"/>
      </w:pPr>
      <w:rPr>
        <w:rFonts w:ascii="Calibri" w:eastAsiaTheme="minorHAnsi" w:hAnsi="Calibri" w:cs="Calibri" w:hint="default"/>
        <w:sz w:val="16"/>
      </w:rPr>
    </w:lvl>
    <w:lvl w:ilvl="1" w:tplc="18090003" w:tentative="1">
      <w:start w:val="1"/>
      <w:numFmt w:val="bullet"/>
      <w:lvlText w:val="o"/>
      <w:lvlJc w:val="left"/>
      <w:pPr>
        <w:ind w:left="2290" w:hanging="360"/>
      </w:pPr>
      <w:rPr>
        <w:rFonts w:ascii="Courier New" w:hAnsi="Courier New" w:cs="Courier New" w:hint="default"/>
      </w:rPr>
    </w:lvl>
    <w:lvl w:ilvl="2" w:tplc="18090005" w:tentative="1">
      <w:start w:val="1"/>
      <w:numFmt w:val="bullet"/>
      <w:lvlText w:val=""/>
      <w:lvlJc w:val="left"/>
      <w:pPr>
        <w:ind w:left="3010" w:hanging="360"/>
      </w:pPr>
      <w:rPr>
        <w:rFonts w:ascii="Wingdings" w:hAnsi="Wingdings" w:hint="default"/>
      </w:rPr>
    </w:lvl>
    <w:lvl w:ilvl="3" w:tplc="18090001" w:tentative="1">
      <w:start w:val="1"/>
      <w:numFmt w:val="bullet"/>
      <w:lvlText w:val=""/>
      <w:lvlJc w:val="left"/>
      <w:pPr>
        <w:ind w:left="3730" w:hanging="360"/>
      </w:pPr>
      <w:rPr>
        <w:rFonts w:ascii="Symbol" w:hAnsi="Symbol" w:hint="default"/>
      </w:rPr>
    </w:lvl>
    <w:lvl w:ilvl="4" w:tplc="18090003" w:tentative="1">
      <w:start w:val="1"/>
      <w:numFmt w:val="bullet"/>
      <w:lvlText w:val="o"/>
      <w:lvlJc w:val="left"/>
      <w:pPr>
        <w:ind w:left="4450" w:hanging="360"/>
      </w:pPr>
      <w:rPr>
        <w:rFonts w:ascii="Courier New" w:hAnsi="Courier New" w:cs="Courier New" w:hint="default"/>
      </w:rPr>
    </w:lvl>
    <w:lvl w:ilvl="5" w:tplc="18090005" w:tentative="1">
      <w:start w:val="1"/>
      <w:numFmt w:val="bullet"/>
      <w:lvlText w:val=""/>
      <w:lvlJc w:val="left"/>
      <w:pPr>
        <w:ind w:left="5170" w:hanging="360"/>
      </w:pPr>
      <w:rPr>
        <w:rFonts w:ascii="Wingdings" w:hAnsi="Wingdings" w:hint="default"/>
      </w:rPr>
    </w:lvl>
    <w:lvl w:ilvl="6" w:tplc="18090001" w:tentative="1">
      <w:start w:val="1"/>
      <w:numFmt w:val="bullet"/>
      <w:lvlText w:val=""/>
      <w:lvlJc w:val="left"/>
      <w:pPr>
        <w:ind w:left="5890" w:hanging="360"/>
      </w:pPr>
      <w:rPr>
        <w:rFonts w:ascii="Symbol" w:hAnsi="Symbol" w:hint="default"/>
      </w:rPr>
    </w:lvl>
    <w:lvl w:ilvl="7" w:tplc="18090003" w:tentative="1">
      <w:start w:val="1"/>
      <w:numFmt w:val="bullet"/>
      <w:lvlText w:val="o"/>
      <w:lvlJc w:val="left"/>
      <w:pPr>
        <w:ind w:left="6610" w:hanging="360"/>
      </w:pPr>
      <w:rPr>
        <w:rFonts w:ascii="Courier New" w:hAnsi="Courier New" w:cs="Courier New" w:hint="default"/>
      </w:rPr>
    </w:lvl>
    <w:lvl w:ilvl="8" w:tplc="18090005" w:tentative="1">
      <w:start w:val="1"/>
      <w:numFmt w:val="bullet"/>
      <w:lvlText w:val=""/>
      <w:lvlJc w:val="left"/>
      <w:pPr>
        <w:ind w:left="7330" w:hanging="360"/>
      </w:pPr>
      <w:rPr>
        <w:rFonts w:ascii="Wingdings" w:hAnsi="Wingdings" w:hint="default"/>
      </w:rPr>
    </w:lvl>
  </w:abstractNum>
  <w:abstractNum w:abstractNumId="220" w15:restartNumberingAfterBreak="0">
    <w:nsid w:val="778F7E2A"/>
    <w:multiLevelType w:val="hybridMultilevel"/>
    <w:tmpl w:val="D062C9FC"/>
    <w:lvl w:ilvl="0" w:tplc="312A5F28">
      <w:start w:val="1"/>
      <w:numFmt w:val="bullet"/>
      <w:lvlText w:val="-"/>
      <w:lvlJc w:val="left"/>
      <w:pPr>
        <w:ind w:left="2160" w:hanging="360"/>
      </w:pPr>
      <w:rPr>
        <w:rFonts w:ascii="Calibri" w:eastAsiaTheme="minorHAnsi" w:hAnsi="Calibri" w:cs="Calibri" w:hint="default"/>
        <w:color w:val="7030A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1" w15:restartNumberingAfterBreak="0">
    <w:nsid w:val="784E0AC6"/>
    <w:multiLevelType w:val="multilevel"/>
    <w:tmpl w:val="DF648038"/>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7A170AF9"/>
    <w:multiLevelType w:val="hybridMultilevel"/>
    <w:tmpl w:val="643CB73C"/>
    <w:lvl w:ilvl="0" w:tplc="CF546248">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7ACA593F"/>
    <w:multiLevelType w:val="hybridMultilevel"/>
    <w:tmpl w:val="54AE0644"/>
    <w:lvl w:ilvl="0" w:tplc="7612FEA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4" w15:restartNumberingAfterBreak="0">
    <w:nsid w:val="7B44282A"/>
    <w:multiLevelType w:val="hybridMultilevel"/>
    <w:tmpl w:val="783AD546"/>
    <w:lvl w:ilvl="0" w:tplc="F156255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B467FDB"/>
    <w:multiLevelType w:val="hybridMultilevel"/>
    <w:tmpl w:val="B3B4A660"/>
    <w:lvl w:ilvl="0" w:tplc="BA807564">
      <w:start w:val="289"/>
      <w:numFmt w:val="bullet"/>
      <w:lvlText w:val="-"/>
      <w:lvlJc w:val="left"/>
      <w:pPr>
        <w:ind w:left="720" w:hanging="360"/>
      </w:pPr>
      <w:rPr>
        <w:rFonts w:ascii="Calibri" w:eastAsiaTheme="minorHAnsi" w:hAnsi="Calibri" w:cs="Calibri" w:hint="default"/>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B497586"/>
    <w:multiLevelType w:val="hybridMultilevel"/>
    <w:tmpl w:val="B1A0F714"/>
    <w:lvl w:ilvl="0" w:tplc="8F3A109C">
      <w:start w:val="13"/>
      <w:numFmt w:val="bullet"/>
      <w:lvlText w:val="-"/>
      <w:lvlJc w:val="left"/>
      <w:pPr>
        <w:ind w:left="720" w:hanging="360"/>
      </w:pPr>
      <w:rPr>
        <w:rFonts w:ascii="Calibri" w:eastAsiaTheme="minorHAnsi" w:hAnsi="Calibri" w:cs="Calibri" w:hint="default"/>
        <w:sz w:val="16"/>
      </w:rPr>
    </w:lvl>
    <w:lvl w:ilvl="1" w:tplc="E49CCB7E">
      <w:start w:val="1"/>
      <w:numFmt w:val="bullet"/>
      <w:lvlText w:val="o"/>
      <w:lvlJc w:val="left"/>
      <w:pPr>
        <w:ind w:left="1440" w:hanging="360"/>
      </w:pPr>
      <w:rPr>
        <w:rFonts w:ascii="Courier New" w:hAnsi="Courier New" w:hint="default"/>
      </w:rPr>
    </w:lvl>
    <w:lvl w:ilvl="2" w:tplc="32425FC0">
      <w:start w:val="1"/>
      <w:numFmt w:val="bullet"/>
      <w:lvlText w:val=""/>
      <w:lvlJc w:val="left"/>
      <w:pPr>
        <w:ind w:left="2160" w:hanging="360"/>
      </w:pPr>
      <w:rPr>
        <w:rFonts w:ascii="Wingdings" w:hAnsi="Wingdings" w:hint="default"/>
      </w:rPr>
    </w:lvl>
    <w:lvl w:ilvl="3" w:tplc="A6FA633C">
      <w:start w:val="1"/>
      <w:numFmt w:val="bullet"/>
      <w:lvlText w:val=""/>
      <w:lvlJc w:val="left"/>
      <w:pPr>
        <w:ind w:left="2880" w:hanging="360"/>
      </w:pPr>
      <w:rPr>
        <w:rFonts w:ascii="Symbol" w:hAnsi="Symbol" w:hint="default"/>
      </w:rPr>
    </w:lvl>
    <w:lvl w:ilvl="4" w:tplc="689A40DE">
      <w:start w:val="1"/>
      <w:numFmt w:val="bullet"/>
      <w:lvlText w:val="o"/>
      <w:lvlJc w:val="left"/>
      <w:pPr>
        <w:ind w:left="3600" w:hanging="360"/>
      </w:pPr>
      <w:rPr>
        <w:rFonts w:ascii="Courier New" w:hAnsi="Courier New" w:hint="default"/>
      </w:rPr>
    </w:lvl>
    <w:lvl w:ilvl="5" w:tplc="EC807EDC">
      <w:start w:val="1"/>
      <w:numFmt w:val="bullet"/>
      <w:lvlText w:val=""/>
      <w:lvlJc w:val="left"/>
      <w:pPr>
        <w:ind w:left="4320" w:hanging="360"/>
      </w:pPr>
      <w:rPr>
        <w:rFonts w:ascii="Wingdings" w:hAnsi="Wingdings" w:hint="default"/>
      </w:rPr>
    </w:lvl>
    <w:lvl w:ilvl="6" w:tplc="48BCD32C">
      <w:start w:val="1"/>
      <w:numFmt w:val="bullet"/>
      <w:lvlText w:val=""/>
      <w:lvlJc w:val="left"/>
      <w:pPr>
        <w:ind w:left="5040" w:hanging="360"/>
      </w:pPr>
      <w:rPr>
        <w:rFonts w:ascii="Symbol" w:hAnsi="Symbol" w:hint="default"/>
      </w:rPr>
    </w:lvl>
    <w:lvl w:ilvl="7" w:tplc="E8CECF1C">
      <w:start w:val="1"/>
      <w:numFmt w:val="bullet"/>
      <w:lvlText w:val="o"/>
      <w:lvlJc w:val="left"/>
      <w:pPr>
        <w:ind w:left="5760" w:hanging="360"/>
      </w:pPr>
      <w:rPr>
        <w:rFonts w:ascii="Courier New" w:hAnsi="Courier New" w:hint="default"/>
      </w:rPr>
    </w:lvl>
    <w:lvl w:ilvl="8" w:tplc="DC9E34F0">
      <w:start w:val="1"/>
      <w:numFmt w:val="bullet"/>
      <w:lvlText w:val=""/>
      <w:lvlJc w:val="left"/>
      <w:pPr>
        <w:ind w:left="6480" w:hanging="360"/>
      </w:pPr>
      <w:rPr>
        <w:rFonts w:ascii="Wingdings" w:hAnsi="Wingdings" w:hint="default"/>
      </w:rPr>
    </w:lvl>
  </w:abstractNum>
  <w:abstractNum w:abstractNumId="227" w15:restartNumberingAfterBreak="0">
    <w:nsid w:val="7B6F2FAD"/>
    <w:multiLevelType w:val="hybridMultilevel"/>
    <w:tmpl w:val="5F42B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15:restartNumberingAfterBreak="0">
    <w:nsid w:val="7B76B7BF"/>
    <w:multiLevelType w:val="hybridMultilevel"/>
    <w:tmpl w:val="C6DEE678"/>
    <w:lvl w:ilvl="0" w:tplc="229074BE">
      <w:start w:val="1"/>
      <w:numFmt w:val="bullet"/>
      <w:lvlText w:val="-"/>
      <w:lvlJc w:val="left"/>
      <w:pPr>
        <w:ind w:left="720" w:hanging="360"/>
      </w:pPr>
      <w:rPr>
        <w:rFonts w:ascii="&quot;Calibri&quot;,sans-serif" w:hAnsi="&quot;Calibri&quot;,sans-serif" w:hint="default"/>
      </w:rPr>
    </w:lvl>
    <w:lvl w:ilvl="1" w:tplc="13365A1A">
      <w:start w:val="1"/>
      <w:numFmt w:val="bullet"/>
      <w:lvlText w:val="o"/>
      <w:lvlJc w:val="left"/>
      <w:pPr>
        <w:ind w:left="1440" w:hanging="360"/>
      </w:pPr>
      <w:rPr>
        <w:rFonts w:ascii="Courier New" w:hAnsi="Courier New" w:hint="default"/>
      </w:rPr>
    </w:lvl>
    <w:lvl w:ilvl="2" w:tplc="1EA87B0C">
      <w:start w:val="1"/>
      <w:numFmt w:val="bullet"/>
      <w:lvlText w:val=""/>
      <w:lvlJc w:val="left"/>
      <w:pPr>
        <w:ind w:left="2160" w:hanging="360"/>
      </w:pPr>
      <w:rPr>
        <w:rFonts w:ascii="Wingdings" w:hAnsi="Wingdings" w:hint="default"/>
      </w:rPr>
    </w:lvl>
    <w:lvl w:ilvl="3" w:tplc="DE1212FE">
      <w:start w:val="1"/>
      <w:numFmt w:val="bullet"/>
      <w:lvlText w:val=""/>
      <w:lvlJc w:val="left"/>
      <w:pPr>
        <w:ind w:left="2880" w:hanging="360"/>
      </w:pPr>
      <w:rPr>
        <w:rFonts w:ascii="Symbol" w:hAnsi="Symbol" w:hint="default"/>
      </w:rPr>
    </w:lvl>
    <w:lvl w:ilvl="4" w:tplc="E97A8062">
      <w:start w:val="1"/>
      <w:numFmt w:val="bullet"/>
      <w:lvlText w:val="o"/>
      <w:lvlJc w:val="left"/>
      <w:pPr>
        <w:ind w:left="3600" w:hanging="360"/>
      </w:pPr>
      <w:rPr>
        <w:rFonts w:ascii="Courier New" w:hAnsi="Courier New" w:hint="default"/>
      </w:rPr>
    </w:lvl>
    <w:lvl w:ilvl="5" w:tplc="97761FE0">
      <w:start w:val="1"/>
      <w:numFmt w:val="bullet"/>
      <w:lvlText w:val=""/>
      <w:lvlJc w:val="left"/>
      <w:pPr>
        <w:ind w:left="4320" w:hanging="360"/>
      </w:pPr>
      <w:rPr>
        <w:rFonts w:ascii="Wingdings" w:hAnsi="Wingdings" w:hint="default"/>
      </w:rPr>
    </w:lvl>
    <w:lvl w:ilvl="6" w:tplc="5E30B6AC">
      <w:start w:val="1"/>
      <w:numFmt w:val="bullet"/>
      <w:lvlText w:val=""/>
      <w:lvlJc w:val="left"/>
      <w:pPr>
        <w:ind w:left="5040" w:hanging="360"/>
      </w:pPr>
      <w:rPr>
        <w:rFonts w:ascii="Symbol" w:hAnsi="Symbol" w:hint="default"/>
      </w:rPr>
    </w:lvl>
    <w:lvl w:ilvl="7" w:tplc="5F744738">
      <w:start w:val="1"/>
      <w:numFmt w:val="bullet"/>
      <w:lvlText w:val="o"/>
      <w:lvlJc w:val="left"/>
      <w:pPr>
        <w:ind w:left="5760" w:hanging="360"/>
      </w:pPr>
      <w:rPr>
        <w:rFonts w:ascii="Courier New" w:hAnsi="Courier New" w:hint="default"/>
      </w:rPr>
    </w:lvl>
    <w:lvl w:ilvl="8" w:tplc="B03A1E5C">
      <w:start w:val="1"/>
      <w:numFmt w:val="bullet"/>
      <w:lvlText w:val=""/>
      <w:lvlJc w:val="left"/>
      <w:pPr>
        <w:ind w:left="6480" w:hanging="360"/>
      </w:pPr>
      <w:rPr>
        <w:rFonts w:ascii="Wingdings" w:hAnsi="Wingdings" w:hint="default"/>
      </w:rPr>
    </w:lvl>
  </w:abstractNum>
  <w:abstractNum w:abstractNumId="229" w15:restartNumberingAfterBreak="0">
    <w:nsid w:val="7C2435D5"/>
    <w:multiLevelType w:val="hybridMultilevel"/>
    <w:tmpl w:val="F3408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CBD3E72"/>
    <w:multiLevelType w:val="hybridMultilevel"/>
    <w:tmpl w:val="3D2AD55E"/>
    <w:lvl w:ilvl="0" w:tplc="39AC0976">
      <w:start w:val="4"/>
      <w:numFmt w:val="bullet"/>
      <w:lvlText w:val="-"/>
      <w:lvlJc w:val="left"/>
      <w:pPr>
        <w:ind w:left="1200" w:hanging="360"/>
      </w:pPr>
      <w:rPr>
        <w:rFonts w:ascii="Times New Roman" w:eastAsia="Times New Roman" w:hAnsi="Times New Roman" w:cs="Times New Roman" w:hint="default"/>
      </w:rPr>
    </w:lvl>
    <w:lvl w:ilvl="1" w:tplc="18090003" w:tentative="1">
      <w:start w:val="1"/>
      <w:numFmt w:val="bullet"/>
      <w:lvlText w:val="o"/>
      <w:lvlJc w:val="left"/>
      <w:pPr>
        <w:ind w:left="1920" w:hanging="360"/>
      </w:pPr>
      <w:rPr>
        <w:rFonts w:ascii="Courier New" w:hAnsi="Courier New" w:cs="Courier New" w:hint="default"/>
      </w:rPr>
    </w:lvl>
    <w:lvl w:ilvl="2" w:tplc="18090005" w:tentative="1">
      <w:start w:val="1"/>
      <w:numFmt w:val="bullet"/>
      <w:lvlText w:val=""/>
      <w:lvlJc w:val="left"/>
      <w:pPr>
        <w:ind w:left="2640" w:hanging="360"/>
      </w:pPr>
      <w:rPr>
        <w:rFonts w:ascii="Wingdings" w:hAnsi="Wingdings" w:hint="default"/>
      </w:rPr>
    </w:lvl>
    <w:lvl w:ilvl="3" w:tplc="18090001" w:tentative="1">
      <w:start w:val="1"/>
      <w:numFmt w:val="bullet"/>
      <w:lvlText w:val=""/>
      <w:lvlJc w:val="left"/>
      <w:pPr>
        <w:ind w:left="3360" w:hanging="360"/>
      </w:pPr>
      <w:rPr>
        <w:rFonts w:ascii="Symbol" w:hAnsi="Symbol" w:hint="default"/>
      </w:rPr>
    </w:lvl>
    <w:lvl w:ilvl="4" w:tplc="18090003" w:tentative="1">
      <w:start w:val="1"/>
      <w:numFmt w:val="bullet"/>
      <w:lvlText w:val="o"/>
      <w:lvlJc w:val="left"/>
      <w:pPr>
        <w:ind w:left="4080" w:hanging="360"/>
      </w:pPr>
      <w:rPr>
        <w:rFonts w:ascii="Courier New" w:hAnsi="Courier New" w:cs="Courier New" w:hint="default"/>
      </w:rPr>
    </w:lvl>
    <w:lvl w:ilvl="5" w:tplc="18090005" w:tentative="1">
      <w:start w:val="1"/>
      <w:numFmt w:val="bullet"/>
      <w:lvlText w:val=""/>
      <w:lvlJc w:val="left"/>
      <w:pPr>
        <w:ind w:left="4800" w:hanging="360"/>
      </w:pPr>
      <w:rPr>
        <w:rFonts w:ascii="Wingdings" w:hAnsi="Wingdings" w:hint="default"/>
      </w:rPr>
    </w:lvl>
    <w:lvl w:ilvl="6" w:tplc="18090001" w:tentative="1">
      <w:start w:val="1"/>
      <w:numFmt w:val="bullet"/>
      <w:lvlText w:val=""/>
      <w:lvlJc w:val="left"/>
      <w:pPr>
        <w:ind w:left="5520" w:hanging="360"/>
      </w:pPr>
      <w:rPr>
        <w:rFonts w:ascii="Symbol" w:hAnsi="Symbol" w:hint="default"/>
      </w:rPr>
    </w:lvl>
    <w:lvl w:ilvl="7" w:tplc="18090003" w:tentative="1">
      <w:start w:val="1"/>
      <w:numFmt w:val="bullet"/>
      <w:lvlText w:val="o"/>
      <w:lvlJc w:val="left"/>
      <w:pPr>
        <w:ind w:left="6240" w:hanging="360"/>
      </w:pPr>
      <w:rPr>
        <w:rFonts w:ascii="Courier New" w:hAnsi="Courier New" w:cs="Courier New" w:hint="default"/>
      </w:rPr>
    </w:lvl>
    <w:lvl w:ilvl="8" w:tplc="18090005" w:tentative="1">
      <w:start w:val="1"/>
      <w:numFmt w:val="bullet"/>
      <w:lvlText w:val=""/>
      <w:lvlJc w:val="left"/>
      <w:pPr>
        <w:ind w:left="6960" w:hanging="360"/>
      </w:pPr>
      <w:rPr>
        <w:rFonts w:ascii="Wingdings" w:hAnsi="Wingdings" w:hint="default"/>
      </w:rPr>
    </w:lvl>
  </w:abstractNum>
  <w:abstractNum w:abstractNumId="23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232" w15:restartNumberingAfterBreak="0">
    <w:nsid w:val="7D847C70"/>
    <w:multiLevelType w:val="hybridMultilevel"/>
    <w:tmpl w:val="32C4DBF6"/>
    <w:lvl w:ilvl="0" w:tplc="D882AC22">
      <w:start w:val="300"/>
      <w:numFmt w:val="bullet"/>
      <w:lvlText w:val="-"/>
      <w:lvlJc w:val="left"/>
      <w:pPr>
        <w:ind w:left="720" w:hanging="360"/>
      </w:pPr>
      <w:rPr>
        <w:rFonts w:ascii="Times New Roman" w:eastAsiaTheme="minorHAnsi" w:hAnsi="Times New Roman" w:cs="Times New Roman" w:hint="default"/>
      </w:rPr>
    </w:lvl>
    <w:lvl w:ilvl="1" w:tplc="D92AAC04">
      <w:start w:val="1"/>
      <w:numFmt w:val="bullet"/>
      <w:lvlText w:val="o"/>
      <w:lvlJc w:val="left"/>
      <w:pPr>
        <w:ind w:left="1440" w:hanging="360"/>
      </w:pPr>
      <w:rPr>
        <w:rFonts w:ascii="Courier New" w:hAnsi="Courier New" w:hint="default"/>
      </w:rPr>
    </w:lvl>
    <w:lvl w:ilvl="2" w:tplc="80DE6266">
      <w:start w:val="1"/>
      <w:numFmt w:val="bullet"/>
      <w:lvlText w:val=""/>
      <w:lvlJc w:val="left"/>
      <w:pPr>
        <w:ind w:left="2160" w:hanging="360"/>
      </w:pPr>
      <w:rPr>
        <w:rFonts w:ascii="Wingdings" w:hAnsi="Wingdings" w:hint="default"/>
      </w:rPr>
    </w:lvl>
    <w:lvl w:ilvl="3" w:tplc="7FE2A260">
      <w:start w:val="1"/>
      <w:numFmt w:val="bullet"/>
      <w:lvlText w:val=""/>
      <w:lvlJc w:val="left"/>
      <w:pPr>
        <w:ind w:left="2880" w:hanging="360"/>
      </w:pPr>
      <w:rPr>
        <w:rFonts w:ascii="Symbol" w:hAnsi="Symbol" w:hint="default"/>
      </w:rPr>
    </w:lvl>
    <w:lvl w:ilvl="4" w:tplc="C68EC434">
      <w:start w:val="1"/>
      <w:numFmt w:val="bullet"/>
      <w:lvlText w:val="o"/>
      <w:lvlJc w:val="left"/>
      <w:pPr>
        <w:ind w:left="3600" w:hanging="360"/>
      </w:pPr>
      <w:rPr>
        <w:rFonts w:ascii="Courier New" w:hAnsi="Courier New" w:hint="default"/>
      </w:rPr>
    </w:lvl>
    <w:lvl w:ilvl="5" w:tplc="B5621F5A">
      <w:start w:val="1"/>
      <w:numFmt w:val="bullet"/>
      <w:lvlText w:val=""/>
      <w:lvlJc w:val="left"/>
      <w:pPr>
        <w:ind w:left="4320" w:hanging="360"/>
      </w:pPr>
      <w:rPr>
        <w:rFonts w:ascii="Wingdings" w:hAnsi="Wingdings" w:hint="default"/>
      </w:rPr>
    </w:lvl>
    <w:lvl w:ilvl="6" w:tplc="13DAEFE2">
      <w:start w:val="1"/>
      <w:numFmt w:val="bullet"/>
      <w:lvlText w:val=""/>
      <w:lvlJc w:val="left"/>
      <w:pPr>
        <w:ind w:left="5040" w:hanging="360"/>
      </w:pPr>
      <w:rPr>
        <w:rFonts w:ascii="Symbol" w:hAnsi="Symbol" w:hint="default"/>
      </w:rPr>
    </w:lvl>
    <w:lvl w:ilvl="7" w:tplc="39283856">
      <w:start w:val="1"/>
      <w:numFmt w:val="bullet"/>
      <w:lvlText w:val="o"/>
      <w:lvlJc w:val="left"/>
      <w:pPr>
        <w:ind w:left="5760" w:hanging="360"/>
      </w:pPr>
      <w:rPr>
        <w:rFonts w:ascii="Courier New" w:hAnsi="Courier New" w:hint="default"/>
      </w:rPr>
    </w:lvl>
    <w:lvl w:ilvl="8" w:tplc="C9B256E2">
      <w:start w:val="1"/>
      <w:numFmt w:val="bullet"/>
      <w:lvlText w:val=""/>
      <w:lvlJc w:val="left"/>
      <w:pPr>
        <w:ind w:left="6480" w:hanging="360"/>
      </w:pPr>
      <w:rPr>
        <w:rFonts w:ascii="Wingdings" w:hAnsi="Wingdings" w:hint="default"/>
      </w:rPr>
    </w:lvl>
  </w:abstractNum>
  <w:abstractNum w:abstractNumId="233" w15:restartNumberingAfterBreak="0">
    <w:nsid w:val="7DF4564F"/>
    <w:multiLevelType w:val="hybridMultilevel"/>
    <w:tmpl w:val="DF682C34"/>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E770119"/>
    <w:multiLevelType w:val="hybridMultilevel"/>
    <w:tmpl w:val="9E64CBA2"/>
    <w:lvl w:ilvl="0" w:tplc="080C0001">
      <w:start w:val="1"/>
      <w:numFmt w:val="bullet"/>
      <w:lvlText w:val=""/>
      <w:lvlJc w:val="left"/>
      <w:pPr>
        <w:ind w:left="1690" w:hanging="360"/>
      </w:pPr>
      <w:rPr>
        <w:rFonts w:ascii="Symbol" w:hAnsi="Symbol" w:hint="default"/>
      </w:rPr>
    </w:lvl>
    <w:lvl w:ilvl="1" w:tplc="080C0003" w:tentative="1">
      <w:start w:val="1"/>
      <w:numFmt w:val="bullet"/>
      <w:lvlText w:val="o"/>
      <w:lvlJc w:val="left"/>
      <w:pPr>
        <w:ind w:left="2410" w:hanging="360"/>
      </w:pPr>
      <w:rPr>
        <w:rFonts w:ascii="Courier New" w:hAnsi="Courier New" w:cs="Courier New" w:hint="default"/>
      </w:rPr>
    </w:lvl>
    <w:lvl w:ilvl="2" w:tplc="080C0005" w:tentative="1">
      <w:start w:val="1"/>
      <w:numFmt w:val="bullet"/>
      <w:lvlText w:val=""/>
      <w:lvlJc w:val="left"/>
      <w:pPr>
        <w:ind w:left="3130" w:hanging="360"/>
      </w:pPr>
      <w:rPr>
        <w:rFonts w:ascii="Wingdings" w:hAnsi="Wingdings" w:hint="default"/>
      </w:rPr>
    </w:lvl>
    <w:lvl w:ilvl="3" w:tplc="080C0001" w:tentative="1">
      <w:start w:val="1"/>
      <w:numFmt w:val="bullet"/>
      <w:lvlText w:val=""/>
      <w:lvlJc w:val="left"/>
      <w:pPr>
        <w:ind w:left="3850" w:hanging="360"/>
      </w:pPr>
      <w:rPr>
        <w:rFonts w:ascii="Symbol" w:hAnsi="Symbol" w:hint="default"/>
      </w:rPr>
    </w:lvl>
    <w:lvl w:ilvl="4" w:tplc="080C0003" w:tentative="1">
      <w:start w:val="1"/>
      <w:numFmt w:val="bullet"/>
      <w:lvlText w:val="o"/>
      <w:lvlJc w:val="left"/>
      <w:pPr>
        <w:ind w:left="4570" w:hanging="360"/>
      </w:pPr>
      <w:rPr>
        <w:rFonts w:ascii="Courier New" w:hAnsi="Courier New" w:cs="Courier New" w:hint="default"/>
      </w:rPr>
    </w:lvl>
    <w:lvl w:ilvl="5" w:tplc="080C0005" w:tentative="1">
      <w:start w:val="1"/>
      <w:numFmt w:val="bullet"/>
      <w:lvlText w:val=""/>
      <w:lvlJc w:val="left"/>
      <w:pPr>
        <w:ind w:left="5290" w:hanging="360"/>
      </w:pPr>
      <w:rPr>
        <w:rFonts w:ascii="Wingdings" w:hAnsi="Wingdings" w:hint="default"/>
      </w:rPr>
    </w:lvl>
    <w:lvl w:ilvl="6" w:tplc="080C0001" w:tentative="1">
      <w:start w:val="1"/>
      <w:numFmt w:val="bullet"/>
      <w:lvlText w:val=""/>
      <w:lvlJc w:val="left"/>
      <w:pPr>
        <w:ind w:left="6010" w:hanging="360"/>
      </w:pPr>
      <w:rPr>
        <w:rFonts w:ascii="Symbol" w:hAnsi="Symbol" w:hint="default"/>
      </w:rPr>
    </w:lvl>
    <w:lvl w:ilvl="7" w:tplc="080C0003" w:tentative="1">
      <w:start w:val="1"/>
      <w:numFmt w:val="bullet"/>
      <w:lvlText w:val="o"/>
      <w:lvlJc w:val="left"/>
      <w:pPr>
        <w:ind w:left="6730" w:hanging="360"/>
      </w:pPr>
      <w:rPr>
        <w:rFonts w:ascii="Courier New" w:hAnsi="Courier New" w:cs="Courier New" w:hint="default"/>
      </w:rPr>
    </w:lvl>
    <w:lvl w:ilvl="8" w:tplc="080C0005" w:tentative="1">
      <w:start w:val="1"/>
      <w:numFmt w:val="bullet"/>
      <w:lvlText w:val=""/>
      <w:lvlJc w:val="left"/>
      <w:pPr>
        <w:ind w:left="7450" w:hanging="360"/>
      </w:pPr>
      <w:rPr>
        <w:rFonts w:ascii="Wingdings" w:hAnsi="Wingdings" w:hint="default"/>
      </w:rPr>
    </w:lvl>
  </w:abstractNum>
  <w:abstractNum w:abstractNumId="235" w15:restartNumberingAfterBreak="0">
    <w:nsid w:val="7E8B3E8D"/>
    <w:multiLevelType w:val="hybridMultilevel"/>
    <w:tmpl w:val="EE249512"/>
    <w:lvl w:ilvl="0" w:tplc="81E8099C">
      <w:start w:val="1"/>
      <w:numFmt w:val="bullet"/>
      <w:lvlText w:val=""/>
      <w:lvlJc w:val="left"/>
      <w:pPr>
        <w:ind w:left="720" w:hanging="360"/>
      </w:pPr>
      <w:rPr>
        <w:rFonts w:ascii="Symbol" w:hAnsi="Symbol" w:hint="default"/>
      </w:rPr>
    </w:lvl>
    <w:lvl w:ilvl="1" w:tplc="29562A02">
      <w:start w:val="1"/>
      <w:numFmt w:val="bullet"/>
      <w:lvlText w:val="o"/>
      <w:lvlJc w:val="left"/>
      <w:pPr>
        <w:ind w:left="1440" w:hanging="360"/>
      </w:pPr>
      <w:rPr>
        <w:rFonts w:ascii="Courier New" w:hAnsi="Courier New" w:hint="default"/>
      </w:rPr>
    </w:lvl>
    <w:lvl w:ilvl="2" w:tplc="D4184A3C">
      <w:start w:val="1"/>
      <w:numFmt w:val="bullet"/>
      <w:lvlText w:val=""/>
      <w:lvlJc w:val="left"/>
      <w:pPr>
        <w:ind w:left="2160" w:hanging="360"/>
      </w:pPr>
      <w:rPr>
        <w:rFonts w:ascii="Wingdings" w:hAnsi="Wingdings" w:hint="default"/>
      </w:rPr>
    </w:lvl>
    <w:lvl w:ilvl="3" w:tplc="2F58B882">
      <w:start w:val="1"/>
      <w:numFmt w:val="bullet"/>
      <w:lvlText w:val=""/>
      <w:lvlJc w:val="left"/>
      <w:pPr>
        <w:ind w:left="2880" w:hanging="360"/>
      </w:pPr>
      <w:rPr>
        <w:rFonts w:ascii="Symbol" w:hAnsi="Symbol" w:hint="default"/>
      </w:rPr>
    </w:lvl>
    <w:lvl w:ilvl="4" w:tplc="F258C678">
      <w:start w:val="1"/>
      <w:numFmt w:val="bullet"/>
      <w:lvlText w:val="o"/>
      <w:lvlJc w:val="left"/>
      <w:pPr>
        <w:ind w:left="3600" w:hanging="360"/>
      </w:pPr>
      <w:rPr>
        <w:rFonts w:ascii="Courier New" w:hAnsi="Courier New" w:hint="default"/>
      </w:rPr>
    </w:lvl>
    <w:lvl w:ilvl="5" w:tplc="9BFE072A">
      <w:start w:val="1"/>
      <w:numFmt w:val="bullet"/>
      <w:lvlText w:val=""/>
      <w:lvlJc w:val="left"/>
      <w:pPr>
        <w:ind w:left="4320" w:hanging="360"/>
      </w:pPr>
      <w:rPr>
        <w:rFonts w:ascii="Wingdings" w:hAnsi="Wingdings" w:hint="default"/>
      </w:rPr>
    </w:lvl>
    <w:lvl w:ilvl="6" w:tplc="303CBB9A">
      <w:start w:val="1"/>
      <w:numFmt w:val="bullet"/>
      <w:lvlText w:val=""/>
      <w:lvlJc w:val="left"/>
      <w:pPr>
        <w:ind w:left="5040" w:hanging="360"/>
      </w:pPr>
      <w:rPr>
        <w:rFonts w:ascii="Symbol" w:hAnsi="Symbol" w:hint="default"/>
      </w:rPr>
    </w:lvl>
    <w:lvl w:ilvl="7" w:tplc="8A4AE152">
      <w:start w:val="1"/>
      <w:numFmt w:val="bullet"/>
      <w:lvlText w:val="o"/>
      <w:lvlJc w:val="left"/>
      <w:pPr>
        <w:ind w:left="5760" w:hanging="360"/>
      </w:pPr>
      <w:rPr>
        <w:rFonts w:ascii="Courier New" w:hAnsi="Courier New" w:hint="default"/>
      </w:rPr>
    </w:lvl>
    <w:lvl w:ilvl="8" w:tplc="831EA954">
      <w:start w:val="1"/>
      <w:numFmt w:val="bullet"/>
      <w:lvlText w:val=""/>
      <w:lvlJc w:val="left"/>
      <w:pPr>
        <w:ind w:left="6480" w:hanging="360"/>
      </w:pPr>
      <w:rPr>
        <w:rFonts w:ascii="Wingdings" w:hAnsi="Wingdings" w:hint="default"/>
      </w:rPr>
    </w:lvl>
  </w:abstractNum>
  <w:abstractNum w:abstractNumId="236" w15:restartNumberingAfterBreak="0">
    <w:nsid w:val="7E8C1A0B"/>
    <w:multiLevelType w:val="multilevel"/>
    <w:tmpl w:val="77A4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F606C80"/>
    <w:multiLevelType w:val="hybridMultilevel"/>
    <w:tmpl w:val="33EAE95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8" w15:restartNumberingAfterBreak="0">
    <w:nsid w:val="7F9A1E0A"/>
    <w:multiLevelType w:val="hybridMultilevel"/>
    <w:tmpl w:val="880E2464"/>
    <w:lvl w:ilvl="0" w:tplc="CFDA5974">
      <w:start w:val="11"/>
      <w:numFmt w:val="bullet"/>
      <w:lvlText w:val="-"/>
      <w:lvlJc w:val="left"/>
      <w:pPr>
        <w:ind w:left="3076" w:hanging="360"/>
      </w:pPr>
      <w:rPr>
        <w:rFonts w:ascii="Times New Roman" w:eastAsiaTheme="minorHAnsi" w:hAnsi="Times New Roman" w:cs="Times New Roman" w:hint="default"/>
      </w:rPr>
    </w:lvl>
    <w:lvl w:ilvl="1" w:tplc="08090003" w:tentative="1">
      <w:start w:val="1"/>
      <w:numFmt w:val="bullet"/>
      <w:lvlText w:val="o"/>
      <w:lvlJc w:val="left"/>
      <w:pPr>
        <w:ind w:left="3796" w:hanging="360"/>
      </w:pPr>
      <w:rPr>
        <w:rFonts w:ascii="Courier New" w:hAnsi="Courier New" w:cs="Courier New" w:hint="default"/>
      </w:rPr>
    </w:lvl>
    <w:lvl w:ilvl="2" w:tplc="08090005" w:tentative="1">
      <w:start w:val="1"/>
      <w:numFmt w:val="bullet"/>
      <w:lvlText w:val=""/>
      <w:lvlJc w:val="left"/>
      <w:pPr>
        <w:ind w:left="4516" w:hanging="360"/>
      </w:pPr>
      <w:rPr>
        <w:rFonts w:ascii="Wingdings" w:hAnsi="Wingdings" w:hint="default"/>
      </w:rPr>
    </w:lvl>
    <w:lvl w:ilvl="3" w:tplc="08090001" w:tentative="1">
      <w:start w:val="1"/>
      <w:numFmt w:val="bullet"/>
      <w:lvlText w:val=""/>
      <w:lvlJc w:val="left"/>
      <w:pPr>
        <w:ind w:left="5236" w:hanging="360"/>
      </w:pPr>
      <w:rPr>
        <w:rFonts w:ascii="Symbol" w:hAnsi="Symbol" w:hint="default"/>
      </w:rPr>
    </w:lvl>
    <w:lvl w:ilvl="4" w:tplc="08090003" w:tentative="1">
      <w:start w:val="1"/>
      <w:numFmt w:val="bullet"/>
      <w:lvlText w:val="o"/>
      <w:lvlJc w:val="left"/>
      <w:pPr>
        <w:ind w:left="5956" w:hanging="360"/>
      </w:pPr>
      <w:rPr>
        <w:rFonts w:ascii="Courier New" w:hAnsi="Courier New" w:cs="Courier New" w:hint="default"/>
      </w:rPr>
    </w:lvl>
    <w:lvl w:ilvl="5" w:tplc="08090005" w:tentative="1">
      <w:start w:val="1"/>
      <w:numFmt w:val="bullet"/>
      <w:lvlText w:val=""/>
      <w:lvlJc w:val="left"/>
      <w:pPr>
        <w:ind w:left="6676" w:hanging="360"/>
      </w:pPr>
      <w:rPr>
        <w:rFonts w:ascii="Wingdings" w:hAnsi="Wingdings" w:hint="default"/>
      </w:rPr>
    </w:lvl>
    <w:lvl w:ilvl="6" w:tplc="08090001" w:tentative="1">
      <w:start w:val="1"/>
      <w:numFmt w:val="bullet"/>
      <w:lvlText w:val=""/>
      <w:lvlJc w:val="left"/>
      <w:pPr>
        <w:ind w:left="7396" w:hanging="360"/>
      </w:pPr>
      <w:rPr>
        <w:rFonts w:ascii="Symbol" w:hAnsi="Symbol" w:hint="default"/>
      </w:rPr>
    </w:lvl>
    <w:lvl w:ilvl="7" w:tplc="08090003" w:tentative="1">
      <w:start w:val="1"/>
      <w:numFmt w:val="bullet"/>
      <w:lvlText w:val="o"/>
      <w:lvlJc w:val="left"/>
      <w:pPr>
        <w:ind w:left="8116" w:hanging="360"/>
      </w:pPr>
      <w:rPr>
        <w:rFonts w:ascii="Courier New" w:hAnsi="Courier New" w:cs="Courier New" w:hint="default"/>
      </w:rPr>
    </w:lvl>
    <w:lvl w:ilvl="8" w:tplc="08090005" w:tentative="1">
      <w:start w:val="1"/>
      <w:numFmt w:val="bullet"/>
      <w:lvlText w:val=""/>
      <w:lvlJc w:val="left"/>
      <w:pPr>
        <w:ind w:left="8836" w:hanging="360"/>
      </w:pPr>
      <w:rPr>
        <w:rFonts w:ascii="Wingdings" w:hAnsi="Wingdings" w:hint="default"/>
      </w:rPr>
    </w:lvl>
  </w:abstractNum>
  <w:abstractNum w:abstractNumId="239" w15:restartNumberingAfterBreak="0">
    <w:nsid w:val="7FC958C4"/>
    <w:multiLevelType w:val="hybridMultilevel"/>
    <w:tmpl w:val="A148B836"/>
    <w:lvl w:ilvl="0" w:tplc="98FECDB2">
      <w:start w:val="1"/>
      <w:numFmt w:val="lowerLetter"/>
      <w:lvlText w:val="%1."/>
      <w:lvlJc w:val="left"/>
      <w:pPr>
        <w:ind w:left="720" w:hanging="360"/>
      </w:pPr>
    </w:lvl>
    <w:lvl w:ilvl="1" w:tplc="BD0053B6">
      <w:start w:val="1"/>
      <w:numFmt w:val="lowerLetter"/>
      <w:lvlText w:val="%2."/>
      <w:lvlJc w:val="left"/>
      <w:pPr>
        <w:ind w:left="1440" w:hanging="360"/>
      </w:pPr>
    </w:lvl>
    <w:lvl w:ilvl="2" w:tplc="C9B83A8C">
      <w:start w:val="1"/>
      <w:numFmt w:val="lowerRoman"/>
      <w:lvlText w:val="%3."/>
      <w:lvlJc w:val="right"/>
      <w:pPr>
        <w:ind w:left="2160" w:hanging="180"/>
      </w:pPr>
    </w:lvl>
    <w:lvl w:ilvl="3" w:tplc="669E5AF8">
      <w:start w:val="1"/>
      <w:numFmt w:val="decimal"/>
      <w:lvlText w:val="%4."/>
      <w:lvlJc w:val="left"/>
      <w:pPr>
        <w:ind w:left="2880" w:hanging="360"/>
      </w:pPr>
    </w:lvl>
    <w:lvl w:ilvl="4" w:tplc="3C3421D8">
      <w:start w:val="1"/>
      <w:numFmt w:val="lowerLetter"/>
      <w:lvlText w:val="%5."/>
      <w:lvlJc w:val="left"/>
      <w:pPr>
        <w:ind w:left="3600" w:hanging="360"/>
      </w:pPr>
    </w:lvl>
    <w:lvl w:ilvl="5" w:tplc="BA049E60">
      <w:start w:val="1"/>
      <w:numFmt w:val="lowerRoman"/>
      <w:lvlText w:val="%6."/>
      <w:lvlJc w:val="right"/>
      <w:pPr>
        <w:ind w:left="4320" w:hanging="180"/>
      </w:pPr>
    </w:lvl>
    <w:lvl w:ilvl="6" w:tplc="4CFCD794">
      <w:start w:val="1"/>
      <w:numFmt w:val="decimal"/>
      <w:lvlText w:val="%7."/>
      <w:lvlJc w:val="left"/>
      <w:pPr>
        <w:ind w:left="5040" w:hanging="360"/>
      </w:pPr>
    </w:lvl>
    <w:lvl w:ilvl="7" w:tplc="D0AC10C6">
      <w:start w:val="1"/>
      <w:numFmt w:val="lowerLetter"/>
      <w:lvlText w:val="%8."/>
      <w:lvlJc w:val="left"/>
      <w:pPr>
        <w:ind w:left="5760" w:hanging="360"/>
      </w:pPr>
    </w:lvl>
    <w:lvl w:ilvl="8" w:tplc="D7D0D694">
      <w:start w:val="1"/>
      <w:numFmt w:val="lowerRoman"/>
      <w:lvlText w:val="%9."/>
      <w:lvlJc w:val="right"/>
      <w:pPr>
        <w:ind w:left="6480" w:hanging="180"/>
      </w:pPr>
    </w:lvl>
  </w:abstractNum>
  <w:num w:numId="1">
    <w:abstractNumId w:val="152"/>
  </w:num>
  <w:num w:numId="2">
    <w:abstractNumId w:val="189"/>
  </w:num>
  <w:num w:numId="3">
    <w:abstractNumId w:val="147"/>
  </w:num>
  <w:num w:numId="4">
    <w:abstractNumId w:val="194"/>
  </w:num>
  <w:num w:numId="5">
    <w:abstractNumId w:val="32"/>
  </w:num>
  <w:num w:numId="6">
    <w:abstractNumId w:val="198"/>
  </w:num>
  <w:num w:numId="7">
    <w:abstractNumId w:val="159"/>
  </w:num>
  <w:num w:numId="8">
    <w:abstractNumId w:val="77"/>
  </w:num>
  <w:num w:numId="9">
    <w:abstractNumId w:val="99"/>
  </w:num>
  <w:num w:numId="10">
    <w:abstractNumId w:val="50"/>
  </w:num>
  <w:num w:numId="11">
    <w:abstractNumId w:val="7"/>
  </w:num>
  <w:num w:numId="12">
    <w:abstractNumId w:val="5"/>
  </w:num>
  <w:num w:numId="13">
    <w:abstractNumId w:val="4"/>
  </w:num>
  <w:num w:numId="14">
    <w:abstractNumId w:val="3"/>
  </w:num>
  <w:num w:numId="15">
    <w:abstractNumId w:val="6"/>
  </w:num>
  <w:num w:numId="16">
    <w:abstractNumId w:val="2"/>
  </w:num>
  <w:num w:numId="17">
    <w:abstractNumId w:val="1"/>
  </w:num>
  <w:num w:numId="18">
    <w:abstractNumId w:val="0"/>
  </w:num>
  <w:num w:numId="19">
    <w:abstractNumId w:val="185"/>
  </w:num>
  <w:num w:numId="20">
    <w:abstractNumId w:val="137"/>
  </w:num>
  <w:num w:numId="21">
    <w:abstractNumId w:val="201"/>
  </w:num>
  <w:num w:numId="22">
    <w:abstractNumId w:val="97"/>
  </w:num>
  <w:num w:numId="23">
    <w:abstractNumId w:val="139"/>
  </w:num>
  <w:num w:numId="24">
    <w:abstractNumId w:val="53"/>
  </w:num>
  <w:num w:numId="25">
    <w:abstractNumId w:val="140"/>
  </w:num>
  <w:num w:numId="26">
    <w:abstractNumId w:val="178"/>
  </w:num>
  <w:num w:numId="27">
    <w:abstractNumId w:val="180"/>
  </w:num>
  <w:num w:numId="28">
    <w:abstractNumId w:val="96"/>
  </w:num>
  <w:num w:numId="29">
    <w:abstractNumId w:val="170"/>
  </w:num>
  <w:num w:numId="30">
    <w:abstractNumId w:val="231"/>
  </w:num>
  <w:num w:numId="31">
    <w:abstractNumId w:val="36"/>
  </w:num>
  <w:num w:numId="32">
    <w:abstractNumId w:val="206"/>
  </w:num>
  <w:num w:numId="33">
    <w:abstractNumId w:val="150"/>
  </w:num>
  <w:num w:numId="34">
    <w:abstractNumId w:val="66"/>
  </w:num>
  <w:num w:numId="35">
    <w:abstractNumId w:val="126"/>
  </w:num>
  <w:num w:numId="36">
    <w:abstractNumId w:val="108"/>
  </w:num>
  <w:num w:numId="37">
    <w:abstractNumId w:val="202"/>
  </w:num>
  <w:num w:numId="38">
    <w:abstractNumId w:val="9"/>
  </w:num>
  <w:num w:numId="39">
    <w:abstractNumId w:val="84"/>
  </w:num>
  <w:num w:numId="40">
    <w:abstractNumId w:val="209"/>
  </w:num>
  <w:num w:numId="41">
    <w:abstractNumId w:val="134"/>
  </w:num>
  <w:num w:numId="42">
    <w:abstractNumId w:val="103"/>
  </w:num>
  <w:num w:numId="43">
    <w:abstractNumId w:val="158"/>
  </w:num>
  <w:num w:numId="44">
    <w:abstractNumId w:val="214"/>
  </w:num>
  <w:num w:numId="45">
    <w:abstractNumId w:val="35"/>
  </w:num>
  <w:num w:numId="46">
    <w:abstractNumId w:val="111"/>
  </w:num>
  <w:num w:numId="47">
    <w:abstractNumId w:val="128"/>
  </w:num>
  <w:num w:numId="48">
    <w:abstractNumId w:val="86"/>
  </w:num>
  <w:num w:numId="49">
    <w:abstractNumId w:val="95"/>
  </w:num>
  <w:num w:numId="50">
    <w:abstractNumId w:val="22"/>
  </w:num>
  <w:num w:numId="51">
    <w:abstractNumId w:val="153"/>
  </w:num>
  <w:num w:numId="52">
    <w:abstractNumId w:val="174"/>
  </w:num>
  <w:num w:numId="53">
    <w:abstractNumId w:val="45"/>
  </w:num>
  <w:num w:numId="54">
    <w:abstractNumId w:val="21"/>
  </w:num>
  <w:num w:numId="55">
    <w:abstractNumId w:val="14"/>
  </w:num>
  <w:num w:numId="56">
    <w:abstractNumId w:val="98"/>
  </w:num>
  <w:num w:numId="57">
    <w:abstractNumId w:val="172"/>
  </w:num>
  <w:num w:numId="58">
    <w:abstractNumId w:val="85"/>
  </w:num>
  <w:num w:numId="59">
    <w:abstractNumId w:val="89"/>
  </w:num>
  <w:num w:numId="60">
    <w:abstractNumId w:val="52"/>
  </w:num>
  <w:num w:numId="61">
    <w:abstractNumId w:val="122"/>
  </w:num>
  <w:num w:numId="62">
    <w:abstractNumId w:val="162"/>
  </w:num>
  <w:num w:numId="63">
    <w:abstractNumId w:val="8"/>
  </w:num>
  <w:num w:numId="64">
    <w:abstractNumId w:val="183"/>
  </w:num>
  <w:num w:numId="65">
    <w:abstractNumId w:val="62"/>
  </w:num>
  <w:num w:numId="66">
    <w:abstractNumId w:val="78"/>
  </w:num>
  <w:num w:numId="67">
    <w:abstractNumId w:val="146"/>
  </w:num>
  <w:num w:numId="68">
    <w:abstractNumId w:val="117"/>
  </w:num>
  <w:num w:numId="69">
    <w:abstractNumId w:val="186"/>
  </w:num>
  <w:num w:numId="70">
    <w:abstractNumId w:val="223"/>
  </w:num>
  <w:num w:numId="71">
    <w:abstractNumId w:val="107"/>
  </w:num>
  <w:num w:numId="7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7"/>
  </w:num>
  <w:num w:numId="74">
    <w:abstractNumId w:val="31"/>
  </w:num>
  <w:num w:numId="75">
    <w:abstractNumId w:val="37"/>
  </w:num>
  <w:num w:numId="76">
    <w:abstractNumId w:val="232"/>
  </w:num>
  <w:num w:numId="77">
    <w:abstractNumId w:val="18"/>
  </w:num>
  <w:num w:numId="78">
    <w:abstractNumId w:val="215"/>
  </w:num>
  <w:num w:numId="79">
    <w:abstractNumId w:val="114"/>
  </w:num>
  <w:num w:numId="80">
    <w:abstractNumId w:val="101"/>
  </w:num>
  <w:num w:numId="81">
    <w:abstractNumId w:val="151"/>
  </w:num>
  <w:num w:numId="82">
    <w:abstractNumId w:val="94"/>
  </w:num>
  <w:num w:numId="83">
    <w:abstractNumId w:val="30"/>
  </w:num>
  <w:num w:numId="84">
    <w:abstractNumId w:val="58"/>
  </w:num>
  <w:num w:numId="85">
    <w:abstractNumId w:val="191"/>
  </w:num>
  <w:num w:numId="86">
    <w:abstractNumId w:val="83"/>
  </w:num>
  <w:num w:numId="87">
    <w:abstractNumId w:val="225"/>
  </w:num>
  <w:num w:numId="88">
    <w:abstractNumId w:val="34"/>
  </w:num>
  <w:num w:numId="89">
    <w:abstractNumId w:val="205"/>
  </w:num>
  <w:num w:numId="90">
    <w:abstractNumId w:val="64"/>
  </w:num>
  <w:num w:numId="91">
    <w:abstractNumId w:val="175"/>
  </w:num>
  <w:num w:numId="92">
    <w:abstractNumId w:val="143"/>
  </w:num>
  <w:num w:numId="93">
    <w:abstractNumId w:val="124"/>
  </w:num>
  <w:num w:numId="94">
    <w:abstractNumId w:val="72"/>
  </w:num>
  <w:num w:numId="95">
    <w:abstractNumId w:val="130"/>
  </w:num>
  <w:num w:numId="96">
    <w:abstractNumId w:val="226"/>
  </w:num>
  <w:num w:numId="97">
    <w:abstractNumId w:val="26"/>
  </w:num>
  <w:num w:numId="98">
    <w:abstractNumId w:val="82"/>
  </w:num>
  <w:num w:numId="99">
    <w:abstractNumId w:val="28"/>
  </w:num>
  <w:num w:numId="100">
    <w:abstractNumId w:val="148"/>
  </w:num>
  <w:num w:numId="101">
    <w:abstractNumId w:val="113"/>
  </w:num>
  <w:num w:numId="102">
    <w:abstractNumId w:val="179"/>
  </w:num>
  <w:num w:numId="103">
    <w:abstractNumId w:val="29"/>
  </w:num>
  <w:num w:numId="104">
    <w:abstractNumId w:val="168"/>
  </w:num>
  <w:num w:numId="105">
    <w:abstractNumId w:val="20"/>
  </w:num>
  <w:num w:numId="106">
    <w:abstractNumId w:val="74"/>
  </w:num>
  <w:num w:numId="107">
    <w:abstractNumId w:val="121"/>
  </w:num>
  <w:num w:numId="108">
    <w:abstractNumId w:val="69"/>
  </w:num>
  <w:num w:numId="109">
    <w:abstractNumId w:val="149"/>
  </w:num>
  <w:num w:numId="110">
    <w:abstractNumId w:val="238"/>
  </w:num>
  <w:num w:numId="111">
    <w:abstractNumId w:val="165"/>
  </w:num>
  <w:num w:numId="112">
    <w:abstractNumId w:val="49"/>
  </w:num>
  <w:num w:numId="113">
    <w:abstractNumId w:val="220"/>
  </w:num>
  <w:num w:numId="114">
    <w:abstractNumId w:val="13"/>
  </w:num>
  <w:num w:numId="115">
    <w:abstractNumId w:val="184"/>
  </w:num>
  <w:num w:numId="116">
    <w:abstractNumId w:val="106"/>
  </w:num>
  <w:num w:numId="117">
    <w:abstractNumId w:val="41"/>
  </w:num>
  <w:num w:numId="118">
    <w:abstractNumId w:val="224"/>
  </w:num>
  <w:num w:numId="119">
    <w:abstractNumId w:val="47"/>
  </w:num>
  <w:num w:numId="120">
    <w:abstractNumId w:val="93"/>
  </w:num>
  <w:num w:numId="121">
    <w:abstractNumId w:val="233"/>
  </w:num>
  <w:num w:numId="122">
    <w:abstractNumId w:val="88"/>
  </w:num>
  <w:num w:numId="123">
    <w:abstractNumId w:val="145"/>
  </w:num>
  <w:num w:numId="124">
    <w:abstractNumId w:val="33"/>
  </w:num>
  <w:num w:numId="125">
    <w:abstractNumId w:val="40"/>
  </w:num>
  <w:num w:numId="126">
    <w:abstractNumId w:val="39"/>
  </w:num>
  <w:num w:numId="127">
    <w:abstractNumId w:val="60"/>
  </w:num>
  <w:num w:numId="128">
    <w:abstractNumId w:val="127"/>
  </w:num>
  <w:num w:numId="129">
    <w:abstractNumId w:val="10"/>
  </w:num>
  <w:num w:numId="130">
    <w:abstractNumId w:val="123"/>
  </w:num>
  <w:num w:numId="131">
    <w:abstractNumId w:val="132"/>
  </w:num>
  <w:num w:numId="132">
    <w:abstractNumId w:val="46"/>
  </w:num>
  <w:num w:numId="133">
    <w:abstractNumId w:val="207"/>
  </w:num>
  <w:num w:numId="134">
    <w:abstractNumId w:val="217"/>
  </w:num>
  <w:num w:numId="135">
    <w:abstractNumId w:val="196"/>
  </w:num>
  <w:num w:numId="136">
    <w:abstractNumId w:val="235"/>
  </w:num>
  <w:num w:numId="137">
    <w:abstractNumId w:val="138"/>
  </w:num>
  <w:num w:numId="138">
    <w:abstractNumId w:val="210"/>
  </w:num>
  <w:num w:numId="139">
    <w:abstractNumId w:val="91"/>
  </w:num>
  <w:num w:numId="140">
    <w:abstractNumId w:val="239"/>
  </w:num>
  <w:num w:numId="141">
    <w:abstractNumId w:val="51"/>
  </w:num>
  <w:num w:numId="142">
    <w:abstractNumId w:val="80"/>
  </w:num>
  <w:num w:numId="143">
    <w:abstractNumId w:val="67"/>
  </w:num>
  <w:num w:numId="144">
    <w:abstractNumId w:val="65"/>
  </w:num>
  <w:num w:numId="145">
    <w:abstractNumId w:val="120"/>
  </w:num>
  <w:num w:numId="146">
    <w:abstractNumId w:val="104"/>
  </w:num>
  <w:num w:numId="147">
    <w:abstractNumId w:val="48"/>
  </w:num>
  <w:num w:numId="148">
    <w:abstractNumId w:val="160"/>
  </w:num>
  <w:num w:numId="149">
    <w:abstractNumId w:val="228"/>
  </w:num>
  <w:num w:numId="150">
    <w:abstractNumId w:val="161"/>
  </w:num>
  <w:num w:numId="151">
    <w:abstractNumId w:val="71"/>
  </w:num>
  <w:num w:numId="152">
    <w:abstractNumId w:val="199"/>
  </w:num>
  <w:num w:numId="153">
    <w:abstractNumId w:val="110"/>
  </w:num>
  <w:num w:numId="154">
    <w:abstractNumId w:val="44"/>
  </w:num>
  <w:num w:numId="155">
    <w:abstractNumId w:val="211"/>
  </w:num>
  <w:num w:numId="156">
    <w:abstractNumId w:val="102"/>
  </w:num>
  <w:num w:numId="157">
    <w:abstractNumId w:val="237"/>
  </w:num>
  <w:num w:numId="158">
    <w:abstractNumId w:val="163"/>
  </w:num>
  <w:num w:numId="159">
    <w:abstractNumId w:val="24"/>
  </w:num>
  <w:num w:numId="160">
    <w:abstractNumId w:val="73"/>
  </w:num>
  <w:num w:numId="161">
    <w:abstractNumId w:val="56"/>
  </w:num>
  <w:num w:numId="162">
    <w:abstractNumId w:val="156"/>
  </w:num>
  <w:num w:numId="163">
    <w:abstractNumId w:val="105"/>
  </w:num>
  <w:num w:numId="164">
    <w:abstractNumId w:val="118"/>
  </w:num>
  <w:num w:numId="1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6"/>
  </w:num>
  <w:num w:numId="168">
    <w:abstractNumId w:val="68"/>
  </w:num>
  <w:num w:numId="169">
    <w:abstractNumId w:val="55"/>
  </w:num>
  <w:num w:numId="170">
    <w:abstractNumId w:val="154"/>
  </w:num>
  <w:num w:numId="171">
    <w:abstractNumId w:val="92"/>
  </w:num>
  <w:num w:numId="172">
    <w:abstractNumId w:val="229"/>
  </w:num>
  <w:num w:numId="173">
    <w:abstractNumId w:val="219"/>
  </w:num>
  <w:num w:numId="174">
    <w:abstractNumId w:val="176"/>
  </w:num>
  <w:num w:numId="175">
    <w:abstractNumId w:val="100"/>
  </w:num>
  <w:num w:numId="176">
    <w:abstractNumId w:val="230"/>
  </w:num>
  <w:num w:numId="177">
    <w:abstractNumId w:val="16"/>
  </w:num>
  <w:num w:numId="178">
    <w:abstractNumId w:val="131"/>
  </w:num>
  <w:num w:numId="179">
    <w:abstractNumId w:val="109"/>
  </w:num>
  <w:num w:numId="180">
    <w:abstractNumId w:val="192"/>
  </w:num>
  <w:num w:numId="181">
    <w:abstractNumId w:val="221"/>
  </w:num>
  <w:num w:numId="182">
    <w:abstractNumId w:val="17"/>
  </w:num>
  <w:num w:numId="183">
    <w:abstractNumId w:val="234"/>
  </w:num>
  <w:num w:numId="184">
    <w:abstractNumId w:val="164"/>
  </w:num>
  <w:num w:numId="185">
    <w:abstractNumId w:val="171"/>
  </w:num>
  <w:num w:numId="186">
    <w:abstractNumId w:val="190"/>
  </w:num>
  <w:num w:numId="187">
    <w:abstractNumId w:val="136"/>
  </w:num>
  <w:num w:numId="188">
    <w:abstractNumId w:val="79"/>
  </w:num>
  <w:num w:numId="189">
    <w:abstractNumId w:val="115"/>
  </w:num>
  <w:num w:numId="190">
    <w:abstractNumId w:val="119"/>
  </w:num>
  <w:num w:numId="191">
    <w:abstractNumId w:val="203"/>
  </w:num>
  <w:num w:numId="192">
    <w:abstractNumId w:val="144"/>
  </w:num>
  <w:num w:numId="193">
    <w:abstractNumId w:val="90"/>
  </w:num>
  <w:num w:numId="194">
    <w:abstractNumId w:val="135"/>
  </w:num>
  <w:num w:numId="195">
    <w:abstractNumId w:val="218"/>
  </w:num>
  <w:num w:numId="196">
    <w:abstractNumId w:val="43"/>
  </w:num>
  <w:num w:numId="197">
    <w:abstractNumId w:val="19"/>
  </w:num>
  <w:num w:numId="198">
    <w:abstractNumId w:val="188"/>
  </w:num>
  <w:num w:numId="199">
    <w:abstractNumId w:val="63"/>
  </w:num>
  <w:num w:numId="200">
    <w:abstractNumId w:val="42"/>
  </w:num>
  <w:num w:numId="201">
    <w:abstractNumId w:val="125"/>
  </w:num>
  <w:num w:numId="202">
    <w:abstractNumId w:val="212"/>
  </w:num>
  <w:num w:numId="203">
    <w:abstractNumId w:val="57"/>
  </w:num>
  <w:num w:numId="204">
    <w:abstractNumId w:val="87"/>
  </w:num>
  <w:num w:numId="205">
    <w:abstractNumId w:val="193"/>
  </w:num>
  <w:num w:numId="206">
    <w:abstractNumId w:val="155"/>
  </w:num>
  <w:num w:numId="207">
    <w:abstractNumId w:val="25"/>
  </w:num>
  <w:num w:numId="208">
    <w:abstractNumId w:val="116"/>
  </w:num>
  <w:num w:numId="209">
    <w:abstractNumId w:val="142"/>
  </w:num>
  <w:num w:numId="210">
    <w:abstractNumId w:val="11"/>
  </w:num>
  <w:num w:numId="211">
    <w:abstractNumId w:val="216"/>
  </w:num>
  <w:num w:numId="212">
    <w:abstractNumId w:val="173"/>
  </w:num>
  <w:num w:numId="213">
    <w:abstractNumId w:val="169"/>
  </w:num>
  <w:num w:numId="214">
    <w:abstractNumId w:val="27"/>
  </w:num>
  <w:num w:numId="215">
    <w:abstractNumId w:val="38"/>
  </w:num>
  <w:num w:numId="216">
    <w:abstractNumId w:val="200"/>
  </w:num>
  <w:num w:numId="217">
    <w:abstractNumId w:val="195"/>
  </w:num>
  <w:num w:numId="218">
    <w:abstractNumId w:val="166"/>
  </w:num>
  <w:num w:numId="219">
    <w:abstractNumId w:val="187"/>
  </w:num>
  <w:num w:numId="220">
    <w:abstractNumId w:val="222"/>
  </w:num>
  <w:num w:numId="221">
    <w:abstractNumId w:val="167"/>
  </w:num>
  <w:num w:numId="222">
    <w:abstractNumId w:val="141"/>
  </w:num>
  <w:num w:numId="223">
    <w:abstractNumId w:val="70"/>
  </w:num>
  <w:num w:numId="224">
    <w:abstractNumId w:val="204"/>
  </w:num>
  <w:num w:numId="225">
    <w:abstractNumId w:val="61"/>
  </w:num>
  <w:num w:numId="226">
    <w:abstractNumId w:val="182"/>
  </w:num>
  <w:num w:numId="227">
    <w:abstractNumId w:val="157"/>
  </w:num>
  <w:num w:numId="228">
    <w:abstractNumId w:val="15"/>
  </w:num>
  <w:num w:numId="229">
    <w:abstractNumId w:val="81"/>
  </w:num>
  <w:num w:numId="230">
    <w:abstractNumId w:val="208"/>
  </w:num>
  <w:num w:numId="231">
    <w:abstractNumId w:val="54"/>
  </w:num>
  <w:num w:numId="23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2"/>
  </w:num>
  <w:num w:numId="235">
    <w:abstractNumId w:val="177"/>
  </w:num>
  <w:num w:numId="236">
    <w:abstractNumId w:val="236"/>
  </w:num>
  <w:num w:numId="237">
    <w:abstractNumId w:val="23"/>
  </w:num>
  <w:num w:numId="238">
    <w:abstractNumId w:val="181"/>
  </w:num>
  <w:num w:numId="239">
    <w:abstractNumId w:val="197"/>
  </w:num>
  <w:num w:numId="240">
    <w:abstractNumId w:val="12"/>
  </w:num>
  <w:num w:numId="241">
    <w:abstractNumId w:val="213"/>
  </w:num>
  <w:num w:numId="242">
    <w:abstractNumId w:val="59"/>
  </w:num>
  <w:num w:numId="243">
    <w:abstractNumId w:val="75"/>
  </w:num>
  <w:num w:numId="244">
    <w:abstractNumId w:val="194"/>
  </w:num>
  <w:num w:numId="245">
    <w:abstractNumId w:val="194"/>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k"/>
    <w:docVar w:name="LW_ANNEX_NBR_FIRST" w:val="1"/>
    <w:docVar w:name="LW_ANNEX_NBR_LAST" w:val="1"/>
    <w:docVar w:name="LW_ANNEX_UNIQUE" w:val="1"/>
    <w:docVar w:name="LW_CORRIGENDUM" w:val="&lt;UNUSED&gt;"/>
    <w:docVar w:name="LW_COVERPAGE_EXISTS" w:val="True"/>
    <w:docVar w:name="LW_COVERPAGE_GUID" w:val="149DC72F-4A49-43E9-9BF8-EDB0F708B2E7"/>
    <w:docVar w:name="LW_COVERPAGE_TYPE" w:val="1"/>
    <w:docVar w:name="LW_CROSSREFERENCE" w:val="{SWD(2023) 382 final}"/>
    <w:docVar w:name="LW_DocType" w:val="NORMAL"/>
    <w:docVar w:name="LW_EMISSION" w:val="21. 11. 2023"/>
    <w:docVar w:name="LW_EMISSION_ISODATE" w:val="2023-11-21"/>
    <w:docVar w:name="LW_EMISSION_LOCATION" w:val="BRX"/>
    <w:docVar w:name="LW_EMISSION_PREFIX" w:val="V Bruseli"/>
    <w:docVar w:name="LW_EMISSION_SUFFIX" w:val=" "/>
    <w:docVar w:name="LW_ID_DOCTYPE_NONLW" w:val="CP-036"/>
    <w:docVar w:name="LW_LANGUE" w:val="SK"/>
    <w:docVar w:name="LW_LEVEL_OF_SENSITIVITY" w:val="Standard treatment"/>
    <w:docVar w:name="LW_NOM.INST" w:val="EURÓPSKA KOMISIA"/>
    <w:docVar w:name="LW_NOM.INST_JOINTDOC" w:val="&lt;EMPTY&gt;"/>
    <w:docVar w:name="LW_OBJETACTEPRINCIPAL.CP" w:val="ktorým sa mení vykonávacie rozhodnutie (EÚ) (ST 12319/2021, ST 12319/2021 ADD 1) z 29. októbra 2021 o schválení posúdenia plánu obnovy a odolnosti Rumunska"/>
    <w:docVar w:name="LW_PART_NBR" w:val="1"/>
    <w:docVar w:name="LW_PART_NBR_TOTAL" w:val="1"/>
    <w:docVar w:name="LW_REF.INST.NEW" w:val="COM"/>
    <w:docVar w:name="LW_REF.INST.NEW_ADOPTED" w:val="final"/>
    <w:docVar w:name="LW_REF.INST.NEW_TEXT" w:val="(2023) 74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ÍLOHA_x000b_"/>
    <w:docVar w:name="LW_TYPEACTEPRINCIPAL.CP" w:val="návrhu VYKONÁVACIEHO ROZHODNUTIA RADY, "/>
    <w:docVar w:name="LwApiVersions" w:val="LW4CoDe 1.23.2.0; LW 8.0, Build 20211117"/>
  </w:docVars>
  <w:rsids>
    <w:rsidRoot w:val="007B1C1A"/>
    <w:rsid w:val="000001BD"/>
    <w:rsid w:val="00000948"/>
    <w:rsid w:val="00003BE1"/>
    <w:rsid w:val="00003D5F"/>
    <w:rsid w:val="00005722"/>
    <w:rsid w:val="00007AD3"/>
    <w:rsid w:val="00007D2F"/>
    <w:rsid w:val="00010697"/>
    <w:rsid w:val="000144B9"/>
    <w:rsid w:val="000151C7"/>
    <w:rsid w:val="000158C0"/>
    <w:rsid w:val="00015A6B"/>
    <w:rsid w:val="0001690D"/>
    <w:rsid w:val="00016D88"/>
    <w:rsid w:val="00017966"/>
    <w:rsid w:val="00020085"/>
    <w:rsid w:val="00020AE8"/>
    <w:rsid w:val="000252B4"/>
    <w:rsid w:val="0002593D"/>
    <w:rsid w:val="000267B8"/>
    <w:rsid w:val="00030132"/>
    <w:rsid w:val="00030D18"/>
    <w:rsid w:val="00031234"/>
    <w:rsid w:val="000327FA"/>
    <w:rsid w:val="00032BD7"/>
    <w:rsid w:val="00033499"/>
    <w:rsid w:val="00033DE4"/>
    <w:rsid w:val="00034674"/>
    <w:rsid w:val="00035625"/>
    <w:rsid w:val="00037780"/>
    <w:rsid w:val="00037B95"/>
    <w:rsid w:val="00040E70"/>
    <w:rsid w:val="00041300"/>
    <w:rsid w:val="00042ADA"/>
    <w:rsid w:val="00042FE3"/>
    <w:rsid w:val="00043383"/>
    <w:rsid w:val="000440D3"/>
    <w:rsid w:val="000440E8"/>
    <w:rsid w:val="00044DA5"/>
    <w:rsid w:val="00046763"/>
    <w:rsid w:val="00046C20"/>
    <w:rsid w:val="00047D56"/>
    <w:rsid w:val="00050212"/>
    <w:rsid w:val="000504FB"/>
    <w:rsid w:val="00050D33"/>
    <w:rsid w:val="00051D7D"/>
    <w:rsid w:val="000526CF"/>
    <w:rsid w:val="00052A83"/>
    <w:rsid w:val="0005402B"/>
    <w:rsid w:val="00054D80"/>
    <w:rsid w:val="00054E19"/>
    <w:rsid w:val="0005508F"/>
    <w:rsid w:val="0005566B"/>
    <w:rsid w:val="00056579"/>
    <w:rsid w:val="0006008C"/>
    <w:rsid w:val="000605E8"/>
    <w:rsid w:val="00060B2D"/>
    <w:rsid w:val="00061060"/>
    <w:rsid w:val="00061CC7"/>
    <w:rsid w:val="00061E3F"/>
    <w:rsid w:val="000621F9"/>
    <w:rsid w:val="00062622"/>
    <w:rsid w:val="0006268E"/>
    <w:rsid w:val="00062EFB"/>
    <w:rsid w:val="000643F4"/>
    <w:rsid w:val="000652B8"/>
    <w:rsid w:val="00065E0D"/>
    <w:rsid w:val="00067D3B"/>
    <w:rsid w:val="000706B3"/>
    <w:rsid w:val="00070A3F"/>
    <w:rsid w:val="0007200A"/>
    <w:rsid w:val="00074995"/>
    <w:rsid w:val="0007594E"/>
    <w:rsid w:val="00075DC5"/>
    <w:rsid w:val="00076880"/>
    <w:rsid w:val="000772BF"/>
    <w:rsid w:val="00080267"/>
    <w:rsid w:val="00080502"/>
    <w:rsid w:val="0008097B"/>
    <w:rsid w:val="00080D54"/>
    <w:rsid w:val="00082FA2"/>
    <w:rsid w:val="0008329B"/>
    <w:rsid w:val="00083B13"/>
    <w:rsid w:val="00083EC6"/>
    <w:rsid w:val="000846B6"/>
    <w:rsid w:val="00085202"/>
    <w:rsid w:val="0008521A"/>
    <w:rsid w:val="00086685"/>
    <w:rsid w:val="00087264"/>
    <w:rsid w:val="00090036"/>
    <w:rsid w:val="00090810"/>
    <w:rsid w:val="0009095E"/>
    <w:rsid w:val="00092501"/>
    <w:rsid w:val="00093B2E"/>
    <w:rsid w:val="000944FD"/>
    <w:rsid w:val="00094DC0"/>
    <w:rsid w:val="00094EBB"/>
    <w:rsid w:val="00096061"/>
    <w:rsid w:val="000963F6"/>
    <w:rsid w:val="00097D33"/>
    <w:rsid w:val="00097DC1"/>
    <w:rsid w:val="00097E09"/>
    <w:rsid w:val="000A0989"/>
    <w:rsid w:val="000A20C7"/>
    <w:rsid w:val="000A27B3"/>
    <w:rsid w:val="000A3ABC"/>
    <w:rsid w:val="000A5351"/>
    <w:rsid w:val="000A564F"/>
    <w:rsid w:val="000A5F95"/>
    <w:rsid w:val="000A6F5E"/>
    <w:rsid w:val="000A7218"/>
    <w:rsid w:val="000A7481"/>
    <w:rsid w:val="000A7967"/>
    <w:rsid w:val="000A7980"/>
    <w:rsid w:val="000A7E2A"/>
    <w:rsid w:val="000B07B7"/>
    <w:rsid w:val="000B1655"/>
    <w:rsid w:val="000B43A8"/>
    <w:rsid w:val="000B6C23"/>
    <w:rsid w:val="000B7784"/>
    <w:rsid w:val="000B7E1A"/>
    <w:rsid w:val="000C081D"/>
    <w:rsid w:val="000C0A49"/>
    <w:rsid w:val="000C13A2"/>
    <w:rsid w:val="000C1772"/>
    <w:rsid w:val="000C210E"/>
    <w:rsid w:val="000C2BE7"/>
    <w:rsid w:val="000C32EC"/>
    <w:rsid w:val="000C353F"/>
    <w:rsid w:val="000C3629"/>
    <w:rsid w:val="000C3AC3"/>
    <w:rsid w:val="000C5E18"/>
    <w:rsid w:val="000D0A74"/>
    <w:rsid w:val="000D15BF"/>
    <w:rsid w:val="000D1A77"/>
    <w:rsid w:val="000D1EF5"/>
    <w:rsid w:val="000D4EE2"/>
    <w:rsid w:val="000D581F"/>
    <w:rsid w:val="000D5A37"/>
    <w:rsid w:val="000D60AB"/>
    <w:rsid w:val="000E090A"/>
    <w:rsid w:val="000E1039"/>
    <w:rsid w:val="000E2B73"/>
    <w:rsid w:val="000E35DA"/>
    <w:rsid w:val="000E39C4"/>
    <w:rsid w:val="000E5C19"/>
    <w:rsid w:val="000E5D9A"/>
    <w:rsid w:val="000E5FA2"/>
    <w:rsid w:val="000E6BA7"/>
    <w:rsid w:val="000E6BCF"/>
    <w:rsid w:val="000E75D0"/>
    <w:rsid w:val="000F0CC7"/>
    <w:rsid w:val="000F0E82"/>
    <w:rsid w:val="000F1841"/>
    <w:rsid w:val="000F1E2C"/>
    <w:rsid w:val="000F27AF"/>
    <w:rsid w:val="000F308B"/>
    <w:rsid w:val="000F3686"/>
    <w:rsid w:val="000F4119"/>
    <w:rsid w:val="000F59CD"/>
    <w:rsid w:val="000F758C"/>
    <w:rsid w:val="000F7A68"/>
    <w:rsid w:val="00100975"/>
    <w:rsid w:val="00102344"/>
    <w:rsid w:val="00102475"/>
    <w:rsid w:val="00102A45"/>
    <w:rsid w:val="00103556"/>
    <w:rsid w:val="00104CC2"/>
    <w:rsid w:val="00107348"/>
    <w:rsid w:val="00107DAF"/>
    <w:rsid w:val="00107F48"/>
    <w:rsid w:val="00110C26"/>
    <w:rsid w:val="00111197"/>
    <w:rsid w:val="00111762"/>
    <w:rsid w:val="0011187E"/>
    <w:rsid w:val="0011194D"/>
    <w:rsid w:val="001133C1"/>
    <w:rsid w:val="00115000"/>
    <w:rsid w:val="00116C84"/>
    <w:rsid w:val="00117F08"/>
    <w:rsid w:val="0012161A"/>
    <w:rsid w:val="00121A30"/>
    <w:rsid w:val="00121C92"/>
    <w:rsid w:val="00121D46"/>
    <w:rsid w:val="0012215C"/>
    <w:rsid w:val="00122D6D"/>
    <w:rsid w:val="0012380D"/>
    <w:rsid w:val="00124CD2"/>
    <w:rsid w:val="00125040"/>
    <w:rsid w:val="00125721"/>
    <w:rsid w:val="001262B0"/>
    <w:rsid w:val="00126467"/>
    <w:rsid w:val="00130427"/>
    <w:rsid w:val="00131FB1"/>
    <w:rsid w:val="001320E2"/>
    <w:rsid w:val="00132BCB"/>
    <w:rsid w:val="001346C2"/>
    <w:rsid w:val="00135D2A"/>
    <w:rsid w:val="00136684"/>
    <w:rsid w:val="00137017"/>
    <w:rsid w:val="0013757B"/>
    <w:rsid w:val="00140583"/>
    <w:rsid w:val="00140CD4"/>
    <w:rsid w:val="0014178F"/>
    <w:rsid w:val="00141F05"/>
    <w:rsid w:val="00142E94"/>
    <w:rsid w:val="001445D8"/>
    <w:rsid w:val="00144E20"/>
    <w:rsid w:val="001459AD"/>
    <w:rsid w:val="00146685"/>
    <w:rsid w:val="001470F2"/>
    <w:rsid w:val="00147C43"/>
    <w:rsid w:val="00151654"/>
    <w:rsid w:val="0015262C"/>
    <w:rsid w:val="0015393F"/>
    <w:rsid w:val="00153B84"/>
    <w:rsid w:val="00154DF2"/>
    <w:rsid w:val="00155587"/>
    <w:rsid w:val="00156386"/>
    <w:rsid w:val="00156B52"/>
    <w:rsid w:val="00156C4F"/>
    <w:rsid w:val="00160BAC"/>
    <w:rsid w:val="00161D9B"/>
    <w:rsid w:val="001660C3"/>
    <w:rsid w:val="00166165"/>
    <w:rsid w:val="00166183"/>
    <w:rsid w:val="001665AC"/>
    <w:rsid w:val="00166814"/>
    <w:rsid w:val="00167FF1"/>
    <w:rsid w:val="0017118E"/>
    <w:rsid w:val="00171193"/>
    <w:rsid w:val="0017122D"/>
    <w:rsid w:val="0017309B"/>
    <w:rsid w:val="00174990"/>
    <w:rsid w:val="00175B1B"/>
    <w:rsid w:val="00175F8E"/>
    <w:rsid w:val="0017694D"/>
    <w:rsid w:val="00180DC9"/>
    <w:rsid w:val="00181D63"/>
    <w:rsid w:val="00181E3E"/>
    <w:rsid w:val="00182052"/>
    <w:rsid w:val="00182A3A"/>
    <w:rsid w:val="00182E65"/>
    <w:rsid w:val="00183909"/>
    <w:rsid w:val="0018609A"/>
    <w:rsid w:val="00186F53"/>
    <w:rsid w:val="00192F91"/>
    <w:rsid w:val="00193014"/>
    <w:rsid w:val="00193D90"/>
    <w:rsid w:val="00194763"/>
    <w:rsid w:val="001947FB"/>
    <w:rsid w:val="00194903"/>
    <w:rsid w:val="00194CFE"/>
    <w:rsid w:val="00196A83"/>
    <w:rsid w:val="001970FA"/>
    <w:rsid w:val="001A05B1"/>
    <w:rsid w:val="001A3B87"/>
    <w:rsid w:val="001A3EE7"/>
    <w:rsid w:val="001A42A3"/>
    <w:rsid w:val="001A4411"/>
    <w:rsid w:val="001A489C"/>
    <w:rsid w:val="001A5CBC"/>
    <w:rsid w:val="001A6996"/>
    <w:rsid w:val="001A6FD8"/>
    <w:rsid w:val="001A78E4"/>
    <w:rsid w:val="001A7D88"/>
    <w:rsid w:val="001B0875"/>
    <w:rsid w:val="001B09E7"/>
    <w:rsid w:val="001B0C71"/>
    <w:rsid w:val="001B1512"/>
    <w:rsid w:val="001B1BCE"/>
    <w:rsid w:val="001B2A46"/>
    <w:rsid w:val="001B3739"/>
    <w:rsid w:val="001B3E85"/>
    <w:rsid w:val="001B40BA"/>
    <w:rsid w:val="001B4380"/>
    <w:rsid w:val="001B4D32"/>
    <w:rsid w:val="001B79F3"/>
    <w:rsid w:val="001B7C50"/>
    <w:rsid w:val="001C1122"/>
    <w:rsid w:val="001C1395"/>
    <w:rsid w:val="001C1AC6"/>
    <w:rsid w:val="001C234D"/>
    <w:rsid w:val="001C2803"/>
    <w:rsid w:val="001C30BF"/>
    <w:rsid w:val="001C314F"/>
    <w:rsid w:val="001C3165"/>
    <w:rsid w:val="001C3182"/>
    <w:rsid w:val="001C33F0"/>
    <w:rsid w:val="001C40C4"/>
    <w:rsid w:val="001D1231"/>
    <w:rsid w:val="001D13D0"/>
    <w:rsid w:val="001D158C"/>
    <w:rsid w:val="001D22F3"/>
    <w:rsid w:val="001D247A"/>
    <w:rsid w:val="001D2651"/>
    <w:rsid w:val="001D2C55"/>
    <w:rsid w:val="001D33B3"/>
    <w:rsid w:val="001D3C10"/>
    <w:rsid w:val="001D519B"/>
    <w:rsid w:val="001D5DAF"/>
    <w:rsid w:val="001D6BFD"/>
    <w:rsid w:val="001E08A9"/>
    <w:rsid w:val="001E0FE5"/>
    <w:rsid w:val="001E3010"/>
    <w:rsid w:val="001E3F63"/>
    <w:rsid w:val="001E4775"/>
    <w:rsid w:val="001E56E0"/>
    <w:rsid w:val="001E6442"/>
    <w:rsid w:val="001E7057"/>
    <w:rsid w:val="001F0FC8"/>
    <w:rsid w:val="001F1FA0"/>
    <w:rsid w:val="001F2525"/>
    <w:rsid w:val="001F2A79"/>
    <w:rsid w:val="001F33B4"/>
    <w:rsid w:val="001F3BF9"/>
    <w:rsid w:val="001F3E2C"/>
    <w:rsid w:val="001F458C"/>
    <w:rsid w:val="001F4BBB"/>
    <w:rsid w:val="001F4E70"/>
    <w:rsid w:val="002011A5"/>
    <w:rsid w:val="00201454"/>
    <w:rsid w:val="002018E0"/>
    <w:rsid w:val="002020B5"/>
    <w:rsid w:val="002023A9"/>
    <w:rsid w:val="00203284"/>
    <w:rsid w:val="002041FA"/>
    <w:rsid w:val="00205540"/>
    <w:rsid w:val="00205889"/>
    <w:rsid w:val="00205EFF"/>
    <w:rsid w:val="0020637F"/>
    <w:rsid w:val="002064BE"/>
    <w:rsid w:val="00207080"/>
    <w:rsid w:val="00207F6C"/>
    <w:rsid w:val="0021085E"/>
    <w:rsid w:val="00210983"/>
    <w:rsid w:val="00211E10"/>
    <w:rsid w:val="002122B1"/>
    <w:rsid w:val="002128A2"/>
    <w:rsid w:val="0021438D"/>
    <w:rsid w:val="00214F56"/>
    <w:rsid w:val="00216AFF"/>
    <w:rsid w:val="00216BF8"/>
    <w:rsid w:val="0022020C"/>
    <w:rsid w:val="0022038B"/>
    <w:rsid w:val="002216BF"/>
    <w:rsid w:val="0022187E"/>
    <w:rsid w:val="00222AFC"/>
    <w:rsid w:val="00223497"/>
    <w:rsid w:val="00224C06"/>
    <w:rsid w:val="002260EF"/>
    <w:rsid w:val="00226518"/>
    <w:rsid w:val="00226AA7"/>
    <w:rsid w:val="00227D4B"/>
    <w:rsid w:val="00230DF4"/>
    <w:rsid w:val="002314B6"/>
    <w:rsid w:val="0023176D"/>
    <w:rsid w:val="00231927"/>
    <w:rsid w:val="002325B9"/>
    <w:rsid w:val="00235B11"/>
    <w:rsid w:val="00235C70"/>
    <w:rsid w:val="002361DE"/>
    <w:rsid w:val="002365C0"/>
    <w:rsid w:val="002401D7"/>
    <w:rsid w:val="002416A0"/>
    <w:rsid w:val="00242777"/>
    <w:rsid w:val="00245C82"/>
    <w:rsid w:val="00247934"/>
    <w:rsid w:val="00247C21"/>
    <w:rsid w:val="00250EF4"/>
    <w:rsid w:val="00253214"/>
    <w:rsid w:val="002538CE"/>
    <w:rsid w:val="0025446F"/>
    <w:rsid w:val="00255AD0"/>
    <w:rsid w:val="00255E15"/>
    <w:rsid w:val="002561E1"/>
    <w:rsid w:val="00260B77"/>
    <w:rsid w:val="002614EB"/>
    <w:rsid w:val="002627D3"/>
    <w:rsid w:val="002633BD"/>
    <w:rsid w:val="00263B66"/>
    <w:rsid w:val="002661E4"/>
    <w:rsid w:val="00267A45"/>
    <w:rsid w:val="00270321"/>
    <w:rsid w:val="00270A00"/>
    <w:rsid w:val="00270D76"/>
    <w:rsid w:val="00271C36"/>
    <w:rsid w:val="00271EF8"/>
    <w:rsid w:val="00272171"/>
    <w:rsid w:val="0027259F"/>
    <w:rsid w:val="00273670"/>
    <w:rsid w:val="002822E3"/>
    <w:rsid w:val="0028320A"/>
    <w:rsid w:val="00283A97"/>
    <w:rsid w:val="00284E7D"/>
    <w:rsid w:val="00285044"/>
    <w:rsid w:val="0028580D"/>
    <w:rsid w:val="00285DC9"/>
    <w:rsid w:val="00291753"/>
    <w:rsid w:val="0029179F"/>
    <w:rsid w:val="00293DFE"/>
    <w:rsid w:val="0029565B"/>
    <w:rsid w:val="00295981"/>
    <w:rsid w:val="002970A1"/>
    <w:rsid w:val="002A01CB"/>
    <w:rsid w:val="002A06CA"/>
    <w:rsid w:val="002A0FD8"/>
    <w:rsid w:val="002A2564"/>
    <w:rsid w:val="002A3CAA"/>
    <w:rsid w:val="002A5D76"/>
    <w:rsid w:val="002A5F4C"/>
    <w:rsid w:val="002A6829"/>
    <w:rsid w:val="002A70F2"/>
    <w:rsid w:val="002A71C7"/>
    <w:rsid w:val="002B0B4E"/>
    <w:rsid w:val="002B1133"/>
    <w:rsid w:val="002B1C89"/>
    <w:rsid w:val="002B3853"/>
    <w:rsid w:val="002B6AA6"/>
    <w:rsid w:val="002B6BBE"/>
    <w:rsid w:val="002C0E28"/>
    <w:rsid w:val="002C21CA"/>
    <w:rsid w:val="002C28D6"/>
    <w:rsid w:val="002C40A2"/>
    <w:rsid w:val="002C51F1"/>
    <w:rsid w:val="002C7225"/>
    <w:rsid w:val="002D1EC7"/>
    <w:rsid w:val="002D31C2"/>
    <w:rsid w:val="002D3420"/>
    <w:rsid w:val="002D3F70"/>
    <w:rsid w:val="002D45BD"/>
    <w:rsid w:val="002D480A"/>
    <w:rsid w:val="002D6064"/>
    <w:rsid w:val="002D7CC9"/>
    <w:rsid w:val="002E37AE"/>
    <w:rsid w:val="002E430C"/>
    <w:rsid w:val="002E5FF1"/>
    <w:rsid w:val="002E7267"/>
    <w:rsid w:val="002F1E37"/>
    <w:rsid w:val="002F313A"/>
    <w:rsid w:val="002F33D4"/>
    <w:rsid w:val="002F56A2"/>
    <w:rsid w:val="002F6B4D"/>
    <w:rsid w:val="002F75CB"/>
    <w:rsid w:val="002F7CFA"/>
    <w:rsid w:val="00300412"/>
    <w:rsid w:val="0030095E"/>
    <w:rsid w:val="00301A04"/>
    <w:rsid w:val="00304157"/>
    <w:rsid w:val="00304D5B"/>
    <w:rsid w:val="003060F3"/>
    <w:rsid w:val="003061B6"/>
    <w:rsid w:val="003078F3"/>
    <w:rsid w:val="00307BCD"/>
    <w:rsid w:val="00310DDF"/>
    <w:rsid w:val="0031146F"/>
    <w:rsid w:val="00311E0B"/>
    <w:rsid w:val="003143CB"/>
    <w:rsid w:val="00315D21"/>
    <w:rsid w:val="00315EEE"/>
    <w:rsid w:val="00317824"/>
    <w:rsid w:val="00317B1D"/>
    <w:rsid w:val="00317DCB"/>
    <w:rsid w:val="00317F53"/>
    <w:rsid w:val="0032055A"/>
    <w:rsid w:val="00320D92"/>
    <w:rsid w:val="00321341"/>
    <w:rsid w:val="00322259"/>
    <w:rsid w:val="00322504"/>
    <w:rsid w:val="003239C0"/>
    <w:rsid w:val="00324766"/>
    <w:rsid w:val="00325E14"/>
    <w:rsid w:val="00326321"/>
    <w:rsid w:val="003268F6"/>
    <w:rsid w:val="003300BC"/>
    <w:rsid w:val="00330418"/>
    <w:rsid w:val="003307DD"/>
    <w:rsid w:val="00330FE6"/>
    <w:rsid w:val="003315D3"/>
    <w:rsid w:val="0033252F"/>
    <w:rsid w:val="0033495E"/>
    <w:rsid w:val="0033632C"/>
    <w:rsid w:val="00337344"/>
    <w:rsid w:val="00337466"/>
    <w:rsid w:val="003376E1"/>
    <w:rsid w:val="003401E1"/>
    <w:rsid w:val="003403FA"/>
    <w:rsid w:val="00340B60"/>
    <w:rsid w:val="00340C47"/>
    <w:rsid w:val="00340F30"/>
    <w:rsid w:val="00341D22"/>
    <w:rsid w:val="00346A91"/>
    <w:rsid w:val="00347A81"/>
    <w:rsid w:val="00350931"/>
    <w:rsid w:val="0035093F"/>
    <w:rsid w:val="00351996"/>
    <w:rsid w:val="00353CCE"/>
    <w:rsid w:val="0035555B"/>
    <w:rsid w:val="00356188"/>
    <w:rsid w:val="003571DB"/>
    <w:rsid w:val="00357C9F"/>
    <w:rsid w:val="00360610"/>
    <w:rsid w:val="00360D96"/>
    <w:rsid w:val="00360D98"/>
    <w:rsid w:val="00361377"/>
    <w:rsid w:val="00361C6F"/>
    <w:rsid w:val="00361DF2"/>
    <w:rsid w:val="00363381"/>
    <w:rsid w:val="00363841"/>
    <w:rsid w:val="00365936"/>
    <w:rsid w:val="00365CA9"/>
    <w:rsid w:val="00366461"/>
    <w:rsid w:val="003668DD"/>
    <w:rsid w:val="00367464"/>
    <w:rsid w:val="0037086C"/>
    <w:rsid w:val="00371AE6"/>
    <w:rsid w:val="0037365E"/>
    <w:rsid w:val="00373793"/>
    <w:rsid w:val="00374C7C"/>
    <w:rsid w:val="003750B5"/>
    <w:rsid w:val="00375BA7"/>
    <w:rsid w:val="00375EEC"/>
    <w:rsid w:val="00375FA8"/>
    <w:rsid w:val="0037614B"/>
    <w:rsid w:val="00376CCC"/>
    <w:rsid w:val="00377360"/>
    <w:rsid w:val="0037758A"/>
    <w:rsid w:val="00381CFE"/>
    <w:rsid w:val="00381EAD"/>
    <w:rsid w:val="00383346"/>
    <w:rsid w:val="00385210"/>
    <w:rsid w:val="00386408"/>
    <w:rsid w:val="00387636"/>
    <w:rsid w:val="00387D45"/>
    <w:rsid w:val="00391159"/>
    <w:rsid w:val="003924E2"/>
    <w:rsid w:val="003A1E45"/>
    <w:rsid w:val="003A2455"/>
    <w:rsid w:val="003A2B46"/>
    <w:rsid w:val="003A35DA"/>
    <w:rsid w:val="003A3AE3"/>
    <w:rsid w:val="003A40EC"/>
    <w:rsid w:val="003A5335"/>
    <w:rsid w:val="003A6480"/>
    <w:rsid w:val="003A70F6"/>
    <w:rsid w:val="003B032F"/>
    <w:rsid w:val="003B09DE"/>
    <w:rsid w:val="003B1787"/>
    <w:rsid w:val="003B1EFB"/>
    <w:rsid w:val="003B20C6"/>
    <w:rsid w:val="003B300E"/>
    <w:rsid w:val="003B4AA9"/>
    <w:rsid w:val="003B6C99"/>
    <w:rsid w:val="003B6CF3"/>
    <w:rsid w:val="003C0AA7"/>
    <w:rsid w:val="003C1DBE"/>
    <w:rsid w:val="003C2DF1"/>
    <w:rsid w:val="003C2FD9"/>
    <w:rsid w:val="003C346D"/>
    <w:rsid w:val="003C3BE7"/>
    <w:rsid w:val="003C40B1"/>
    <w:rsid w:val="003C457F"/>
    <w:rsid w:val="003C4896"/>
    <w:rsid w:val="003C4AFA"/>
    <w:rsid w:val="003C5FDB"/>
    <w:rsid w:val="003C6975"/>
    <w:rsid w:val="003D0118"/>
    <w:rsid w:val="003D06C5"/>
    <w:rsid w:val="003D0E1F"/>
    <w:rsid w:val="003D33A6"/>
    <w:rsid w:val="003D4136"/>
    <w:rsid w:val="003D41D4"/>
    <w:rsid w:val="003D4EC4"/>
    <w:rsid w:val="003D5C96"/>
    <w:rsid w:val="003D769A"/>
    <w:rsid w:val="003E0361"/>
    <w:rsid w:val="003E0BCE"/>
    <w:rsid w:val="003E0FC3"/>
    <w:rsid w:val="003E32AE"/>
    <w:rsid w:val="003E3335"/>
    <w:rsid w:val="003E3B42"/>
    <w:rsid w:val="003E5B89"/>
    <w:rsid w:val="003E78C6"/>
    <w:rsid w:val="003E7B90"/>
    <w:rsid w:val="003F13FD"/>
    <w:rsid w:val="003F1A66"/>
    <w:rsid w:val="003F2ED6"/>
    <w:rsid w:val="003F47C2"/>
    <w:rsid w:val="003F4BA4"/>
    <w:rsid w:val="003F5B7D"/>
    <w:rsid w:val="003F6A75"/>
    <w:rsid w:val="003F71E4"/>
    <w:rsid w:val="00401237"/>
    <w:rsid w:val="00402661"/>
    <w:rsid w:val="00403253"/>
    <w:rsid w:val="004046F1"/>
    <w:rsid w:val="00404D24"/>
    <w:rsid w:val="0040591D"/>
    <w:rsid w:val="00407424"/>
    <w:rsid w:val="004077FD"/>
    <w:rsid w:val="00410068"/>
    <w:rsid w:val="0041135F"/>
    <w:rsid w:val="00411DE6"/>
    <w:rsid w:val="00413967"/>
    <w:rsid w:val="00413A9D"/>
    <w:rsid w:val="004146E7"/>
    <w:rsid w:val="0041490D"/>
    <w:rsid w:val="004150F8"/>
    <w:rsid w:val="0041702C"/>
    <w:rsid w:val="0041722D"/>
    <w:rsid w:val="004174B4"/>
    <w:rsid w:val="00417F0E"/>
    <w:rsid w:val="00422347"/>
    <w:rsid w:val="00422B17"/>
    <w:rsid w:val="00422B68"/>
    <w:rsid w:val="00422CE5"/>
    <w:rsid w:val="00422EF6"/>
    <w:rsid w:val="00423690"/>
    <w:rsid w:val="00423B09"/>
    <w:rsid w:val="00424A61"/>
    <w:rsid w:val="00425BDD"/>
    <w:rsid w:val="00426721"/>
    <w:rsid w:val="004303DD"/>
    <w:rsid w:val="0043044B"/>
    <w:rsid w:val="004304CD"/>
    <w:rsid w:val="00431609"/>
    <w:rsid w:val="004327B3"/>
    <w:rsid w:val="0043345C"/>
    <w:rsid w:val="00433A35"/>
    <w:rsid w:val="00433BA2"/>
    <w:rsid w:val="00433D5C"/>
    <w:rsid w:val="0043638B"/>
    <w:rsid w:val="00436878"/>
    <w:rsid w:val="00437155"/>
    <w:rsid w:val="004375BF"/>
    <w:rsid w:val="0044136C"/>
    <w:rsid w:val="00441E3D"/>
    <w:rsid w:val="00442375"/>
    <w:rsid w:val="004424E9"/>
    <w:rsid w:val="00442E01"/>
    <w:rsid w:val="00442FC2"/>
    <w:rsid w:val="00444432"/>
    <w:rsid w:val="004444F6"/>
    <w:rsid w:val="00445841"/>
    <w:rsid w:val="00446A45"/>
    <w:rsid w:val="00447162"/>
    <w:rsid w:val="004509BA"/>
    <w:rsid w:val="00451082"/>
    <w:rsid w:val="00452312"/>
    <w:rsid w:val="004568D4"/>
    <w:rsid w:val="004602B8"/>
    <w:rsid w:val="004602E8"/>
    <w:rsid w:val="00461A45"/>
    <w:rsid w:val="0046279A"/>
    <w:rsid w:val="00463267"/>
    <w:rsid w:val="00463873"/>
    <w:rsid w:val="0046448A"/>
    <w:rsid w:val="00464FD4"/>
    <w:rsid w:val="00464FDA"/>
    <w:rsid w:val="00465603"/>
    <w:rsid w:val="0046690D"/>
    <w:rsid w:val="00467C5F"/>
    <w:rsid w:val="00471415"/>
    <w:rsid w:val="004723CD"/>
    <w:rsid w:val="00472735"/>
    <w:rsid w:val="00472BB3"/>
    <w:rsid w:val="004737FF"/>
    <w:rsid w:val="00473AD5"/>
    <w:rsid w:val="0047503D"/>
    <w:rsid w:val="00475190"/>
    <w:rsid w:val="0047525F"/>
    <w:rsid w:val="00475D09"/>
    <w:rsid w:val="004761C1"/>
    <w:rsid w:val="00476D26"/>
    <w:rsid w:val="00480C55"/>
    <w:rsid w:val="0048157A"/>
    <w:rsid w:val="00481717"/>
    <w:rsid w:val="004818DA"/>
    <w:rsid w:val="00484330"/>
    <w:rsid w:val="0048471E"/>
    <w:rsid w:val="00484ECA"/>
    <w:rsid w:val="004852CC"/>
    <w:rsid w:val="00485C73"/>
    <w:rsid w:val="00486456"/>
    <w:rsid w:val="0048693D"/>
    <w:rsid w:val="00486E5D"/>
    <w:rsid w:val="00487BD3"/>
    <w:rsid w:val="00491EF7"/>
    <w:rsid w:val="00492470"/>
    <w:rsid w:val="00492576"/>
    <w:rsid w:val="00492A9B"/>
    <w:rsid w:val="00493974"/>
    <w:rsid w:val="004942E4"/>
    <w:rsid w:val="00496438"/>
    <w:rsid w:val="00496800"/>
    <w:rsid w:val="00496AC2"/>
    <w:rsid w:val="004973F1"/>
    <w:rsid w:val="004978C8"/>
    <w:rsid w:val="00497BCA"/>
    <w:rsid w:val="004A0DFE"/>
    <w:rsid w:val="004A2671"/>
    <w:rsid w:val="004A4272"/>
    <w:rsid w:val="004A4AFE"/>
    <w:rsid w:val="004A51B0"/>
    <w:rsid w:val="004A6B64"/>
    <w:rsid w:val="004A7967"/>
    <w:rsid w:val="004B0D3F"/>
    <w:rsid w:val="004B1969"/>
    <w:rsid w:val="004B3C82"/>
    <w:rsid w:val="004B4402"/>
    <w:rsid w:val="004B4F7D"/>
    <w:rsid w:val="004B51E9"/>
    <w:rsid w:val="004B6AFE"/>
    <w:rsid w:val="004B785B"/>
    <w:rsid w:val="004B7A46"/>
    <w:rsid w:val="004C1457"/>
    <w:rsid w:val="004C14ED"/>
    <w:rsid w:val="004C1BD9"/>
    <w:rsid w:val="004C1CE1"/>
    <w:rsid w:val="004C1FEC"/>
    <w:rsid w:val="004C2A18"/>
    <w:rsid w:val="004C3B88"/>
    <w:rsid w:val="004C4342"/>
    <w:rsid w:val="004C435A"/>
    <w:rsid w:val="004C65C9"/>
    <w:rsid w:val="004C7212"/>
    <w:rsid w:val="004C73E9"/>
    <w:rsid w:val="004D04C9"/>
    <w:rsid w:val="004D1AF4"/>
    <w:rsid w:val="004D2C82"/>
    <w:rsid w:val="004D356E"/>
    <w:rsid w:val="004D41E6"/>
    <w:rsid w:val="004D6193"/>
    <w:rsid w:val="004D7A9E"/>
    <w:rsid w:val="004E01FC"/>
    <w:rsid w:val="004E0BA7"/>
    <w:rsid w:val="004E2529"/>
    <w:rsid w:val="004E2C46"/>
    <w:rsid w:val="004E3536"/>
    <w:rsid w:val="004E4CCB"/>
    <w:rsid w:val="004F13B0"/>
    <w:rsid w:val="004F295D"/>
    <w:rsid w:val="004F413B"/>
    <w:rsid w:val="004F41E6"/>
    <w:rsid w:val="004F4744"/>
    <w:rsid w:val="004F4CFE"/>
    <w:rsid w:val="004F52A0"/>
    <w:rsid w:val="004F5FDA"/>
    <w:rsid w:val="004F6233"/>
    <w:rsid w:val="004F6CEA"/>
    <w:rsid w:val="0050026D"/>
    <w:rsid w:val="0050097D"/>
    <w:rsid w:val="00500CF9"/>
    <w:rsid w:val="00500FB6"/>
    <w:rsid w:val="00501A9A"/>
    <w:rsid w:val="00501B13"/>
    <w:rsid w:val="0050212C"/>
    <w:rsid w:val="005023EC"/>
    <w:rsid w:val="0050381D"/>
    <w:rsid w:val="00504466"/>
    <w:rsid w:val="00505788"/>
    <w:rsid w:val="00505C71"/>
    <w:rsid w:val="005063F8"/>
    <w:rsid w:val="00506D0A"/>
    <w:rsid w:val="005072A0"/>
    <w:rsid w:val="00507974"/>
    <w:rsid w:val="0051014C"/>
    <w:rsid w:val="00510679"/>
    <w:rsid w:val="00510A2E"/>
    <w:rsid w:val="00512110"/>
    <w:rsid w:val="00513768"/>
    <w:rsid w:val="00514053"/>
    <w:rsid w:val="0051417A"/>
    <w:rsid w:val="005149AF"/>
    <w:rsid w:val="005154E4"/>
    <w:rsid w:val="00517651"/>
    <w:rsid w:val="005209CD"/>
    <w:rsid w:val="0052272E"/>
    <w:rsid w:val="005256F6"/>
    <w:rsid w:val="00525A61"/>
    <w:rsid w:val="00525ACD"/>
    <w:rsid w:val="005265E7"/>
    <w:rsid w:val="00526BC6"/>
    <w:rsid w:val="00526D6E"/>
    <w:rsid w:val="00527079"/>
    <w:rsid w:val="00527C4B"/>
    <w:rsid w:val="00527E86"/>
    <w:rsid w:val="00527F8B"/>
    <w:rsid w:val="005317FA"/>
    <w:rsid w:val="005331BF"/>
    <w:rsid w:val="00533A17"/>
    <w:rsid w:val="005340C3"/>
    <w:rsid w:val="00534E57"/>
    <w:rsid w:val="00535E3C"/>
    <w:rsid w:val="005361A9"/>
    <w:rsid w:val="00536A67"/>
    <w:rsid w:val="00536D7C"/>
    <w:rsid w:val="00536FC1"/>
    <w:rsid w:val="00537659"/>
    <w:rsid w:val="00537E6C"/>
    <w:rsid w:val="00540336"/>
    <w:rsid w:val="00540876"/>
    <w:rsid w:val="00541911"/>
    <w:rsid w:val="005419AA"/>
    <w:rsid w:val="00541E07"/>
    <w:rsid w:val="00542576"/>
    <w:rsid w:val="00543171"/>
    <w:rsid w:val="00543648"/>
    <w:rsid w:val="00545CFE"/>
    <w:rsid w:val="00546663"/>
    <w:rsid w:val="005475B5"/>
    <w:rsid w:val="005475CD"/>
    <w:rsid w:val="00550AA2"/>
    <w:rsid w:val="00550D85"/>
    <w:rsid w:val="00552193"/>
    <w:rsid w:val="00552896"/>
    <w:rsid w:val="00554538"/>
    <w:rsid w:val="00554B47"/>
    <w:rsid w:val="005550BE"/>
    <w:rsid w:val="005565A8"/>
    <w:rsid w:val="00556FB8"/>
    <w:rsid w:val="00557213"/>
    <w:rsid w:val="0055788C"/>
    <w:rsid w:val="00561B0F"/>
    <w:rsid w:val="00562E26"/>
    <w:rsid w:val="00563ECF"/>
    <w:rsid w:val="005640B8"/>
    <w:rsid w:val="0056553D"/>
    <w:rsid w:val="00565F27"/>
    <w:rsid w:val="00566C39"/>
    <w:rsid w:val="00566DE2"/>
    <w:rsid w:val="005673FF"/>
    <w:rsid w:val="00567690"/>
    <w:rsid w:val="00567B56"/>
    <w:rsid w:val="00567FB3"/>
    <w:rsid w:val="00571356"/>
    <w:rsid w:val="00572692"/>
    <w:rsid w:val="00575626"/>
    <w:rsid w:val="005760E1"/>
    <w:rsid w:val="005768F4"/>
    <w:rsid w:val="005769A1"/>
    <w:rsid w:val="00581795"/>
    <w:rsid w:val="00581EF0"/>
    <w:rsid w:val="00585254"/>
    <w:rsid w:val="00585578"/>
    <w:rsid w:val="005859EC"/>
    <w:rsid w:val="00586396"/>
    <w:rsid w:val="0058661D"/>
    <w:rsid w:val="00586FED"/>
    <w:rsid w:val="0058708A"/>
    <w:rsid w:val="00587207"/>
    <w:rsid w:val="00587B3B"/>
    <w:rsid w:val="005909BD"/>
    <w:rsid w:val="00590C79"/>
    <w:rsid w:val="00591D39"/>
    <w:rsid w:val="00591F73"/>
    <w:rsid w:val="0059268A"/>
    <w:rsid w:val="00592A96"/>
    <w:rsid w:val="00592E7D"/>
    <w:rsid w:val="00593308"/>
    <w:rsid w:val="0059597E"/>
    <w:rsid w:val="00595D88"/>
    <w:rsid w:val="00595EBE"/>
    <w:rsid w:val="00596300"/>
    <w:rsid w:val="00597149"/>
    <w:rsid w:val="005A1955"/>
    <w:rsid w:val="005A1A05"/>
    <w:rsid w:val="005A277B"/>
    <w:rsid w:val="005A2AA6"/>
    <w:rsid w:val="005A2B44"/>
    <w:rsid w:val="005A441F"/>
    <w:rsid w:val="005A6318"/>
    <w:rsid w:val="005B1269"/>
    <w:rsid w:val="005B13F5"/>
    <w:rsid w:val="005B27F0"/>
    <w:rsid w:val="005B28A9"/>
    <w:rsid w:val="005B5BD9"/>
    <w:rsid w:val="005B60AC"/>
    <w:rsid w:val="005B69C4"/>
    <w:rsid w:val="005B6FA7"/>
    <w:rsid w:val="005B78EA"/>
    <w:rsid w:val="005C073E"/>
    <w:rsid w:val="005C16EE"/>
    <w:rsid w:val="005C1D2E"/>
    <w:rsid w:val="005C3127"/>
    <w:rsid w:val="005C3557"/>
    <w:rsid w:val="005C5D21"/>
    <w:rsid w:val="005C6754"/>
    <w:rsid w:val="005C6A3E"/>
    <w:rsid w:val="005C71A0"/>
    <w:rsid w:val="005C754C"/>
    <w:rsid w:val="005C7EB9"/>
    <w:rsid w:val="005D084C"/>
    <w:rsid w:val="005D0ECD"/>
    <w:rsid w:val="005D1CCA"/>
    <w:rsid w:val="005D20F9"/>
    <w:rsid w:val="005D40FC"/>
    <w:rsid w:val="005D493B"/>
    <w:rsid w:val="005D51D3"/>
    <w:rsid w:val="005D64D4"/>
    <w:rsid w:val="005D7A9D"/>
    <w:rsid w:val="005E0337"/>
    <w:rsid w:val="005E1057"/>
    <w:rsid w:val="005E15E2"/>
    <w:rsid w:val="005E1830"/>
    <w:rsid w:val="005E1A2A"/>
    <w:rsid w:val="005E1A86"/>
    <w:rsid w:val="005E1D5C"/>
    <w:rsid w:val="005E231D"/>
    <w:rsid w:val="005E3145"/>
    <w:rsid w:val="005E3CB2"/>
    <w:rsid w:val="005E4097"/>
    <w:rsid w:val="005E643D"/>
    <w:rsid w:val="005E65CF"/>
    <w:rsid w:val="005E65D3"/>
    <w:rsid w:val="005E6A13"/>
    <w:rsid w:val="005E6C66"/>
    <w:rsid w:val="005E72CA"/>
    <w:rsid w:val="005F02FC"/>
    <w:rsid w:val="005F06B9"/>
    <w:rsid w:val="005F0B97"/>
    <w:rsid w:val="005F0E01"/>
    <w:rsid w:val="005F172B"/>
    <w:rsid w:val="005F182E"/>
    <w:rsid w:val="005F3130"/>
    <w:rsid w:val="005F31DD"/>
    <w:rsid w:val="005F4A9A"/>
    <w:rsid w:val="005F5139"/>
    <w:rsid w:val="005F597C"/>
    <w:rsid w:val="005F5B0F"/>
    <w:rsid w:val="005F5D95"/>
    <w:rsid w:val="005F6313"/>
    <w:rsid w:val="005F6DA2"/>
    <w:rsid w:val="005F751E"/>
    <w:rsid w:val="005F7874"/>
    <w:rsid w:val="0060142C"/>
    <w:rsid w:val="00601491"/>
    <w:rsid w:val="00602BA7"/>
    <w:rsid w:val="00602E74"/>
    <w:rsid w:val="006036CD"/>
    <w:rsid w:val="00603FB1"/>
    <w:rsid w:val="00603FFF"/>
    <w:rsid w:val="006047BA"/>
    <w:rsid w:val="006056B9"/>
    <w:rsid w:val="00607804"/>
    <w:rsid w:val="0061034F"/>
    <w:rsid w:val="00610FAD"/>
    <w:rsid w:val="006113F9"/>
    <w:rsid w:val="00612DE0"/>
    <w:rsid w:val="0061311F"/>
    <w:rsid w:val="006134AF"/>
    <w:rsid w:val="00613C3D"/>
    <w:rsid w:val="0061549B"/>
    <w:rsid w:val="006155BA"/>
    <w:rsid w:val="00615FCE"/>
    <w:rsid w:val="0061606F"/>
    <w:rsid w:val="00616263"/>
    <w:rsid w:val="006171BB"/>
    <w:rsid w:val="00617276"/>
    <w:rsid w:val="00617993"/>
    <w:rsid w:val="0062088D"/>
    <w:rsid w:val="0062124D"/>
    <w:rsid w:val="00621712"/>
    <w:rsid w:val="00621923"/>
    <w:rsid w:val="00625D34"/>
    <w:rsid w:val="00627168"/>
    <w:rsid w:val="006272BD"/>
    <w:rsid w:val="0063066F"/>
    <w:rsid w:val="00631C71"/>
    <w:rsid w:val="006353EA"/>
    <w:rsid w:val="00636F96"/>
    <w:rsid w:val="00637C69"/>
    <w:rsid w:val="0064085B"/>
    <w:rsid w:val="00641A78"/>
    <w:rsid w:val="00641C16"/>
    <w:rsid w:val="00643FE9"/>
    <w:rsid w:val="00645182"/>
    <w:rsid w:val="006466A2"/>
    <w:rsid w:val="00647750"/>
    <w:rsid w:val="00647F09"/>
    <w:rsid w:val="00647F7D"/>
    <w:rsid w:val="00650FD2"/>
    <w:rsid w:val="006526DF"/>
    <w:rsid w:val="00654F2C"/>
    <w:rsid w:val="0066050C"/>
    <w:rsid w:val="00663D8A"/>
    <w:rsid w:val="006643F7"/>
    <w:rsid w:val="00665B38"/>
    <w:rsid w:val="006662C7"/>
    <w:rsid w:val="00666372"/>
    <w:rsid w:val="00667209"/>
    <w:rsid w:val="00670C28"/>
    <w:rsid w:val="00671537"/>
    <w:rsid w:val="00671D43"/>
    <w:rsid w:val="006722E7"/>
    <w:rsid w:val="006744F6"/>
    <w:rsid w:val="00674A8F"/>
    <w:rsid w:val="00675215"/>
    <w:rsid w:val="00677EB6"/>
    <w:rsid w:val="00680028"/>
    <w:rsid w:val="006819C8"/>
    <w:rsid w:val="006831EF"/>
    <w:rsid w:val="00685AF7"/>
    <w:rsid w:val="00685C09"/>
    <w:rsid w:val="00685D42"/>
    <w:rsid w:val="0068691B"/>
    <w:rsid w:val="00687073"/>
    <w:rsid w:val="006870B0"/>
    <w:rsid w:val="006903EA"/>
    <w:rsid w:val="00690F85"/>
    <w:rsid w:val="00691672"/>
    <w:rsid w:val="00692720"/>
    <w:rsid w:val="00693440"/>
    <w:rsid w:val="00693A78"/>
    <w:rsid w:val="00696809"/>
    <w:rsid w:val="00696D14"/>
    <w:rsid w:val="00696F89"/>
    <w:rsid w:val="00697932"/>
    <w:rsid w:val="006A03AD"/>
    <w:rsid w:val="006A0F38"/>
    <w:rsid w:val="006A1016"/>
    <w:rsid w:val="006A145C"/>
    <w:rsid w:val="006A164F"/>
    <w:rsid w:val="006A1D13"/>
    <w:rsid w:val="006A453C"/>
    <w:rsid w:val="006A523A"/>
    <w:rsid w:val="006A5D5F"/>
    <w:rsid w:val="006A5EBA"/>
    <w:rsid w:val="006A67E9"/>
    <w:rsid w:val="006A758F"/>
    <w:rsid w:val="006B0B1F"/>
    <w:rsid w:val="006B1ED0"/>
    <w:rsid w:val="006B3989"/>
    <w:rsid w:val="006B3B93"/>
    <w:rsid w:val="006B52CF"/>
    <w:rsid w:val="006B5309"/>
    <w:rsid w:val="006B5DE7"/>
    <w:rsid w:val="006B6785"/>
    <w:rsid w:val="006B6D9F"/>
    <w:rsid w:val="006B7188"/>
    <w:rsid w:val="006C0C94"/>
    <w:rsid w:val="006C1481"/>
    <w:rsid w:val="006C1A60"/>
    <w:rsid w:val="006C1E33"/>
    <w:rsid w:val="006C24BC"/>
    <w:rsid w:val="006C290F"/>
    <w:rsid w:val="006C34B1"/>
    <w:rsid w:val="006C452B"/>
    <w:rsid w:val="006C4668"/>
    <w:rsid w:val="006C4F82"/>
    <w:rsid w:val="006C54D0"/>
    <w:rsid w:val="006C693A"/>
    <w:rsid w:val="006D0552"/>
    <w:rsid w:val="006D177F"/>
    <w:rsid w:val="006D1E8A"/>
    <w:rsid w:val="006D2861"/>
    <w:rsid w:val="006D29C6"/>
    <w:rsid w:val="006D42D6"/>
    <w:rsid w:val="006D55B0"/>
    <w:rsid w:val="006D5899"/>
    <w:rsid w:val="006D5F08"/>
    <w:rsid w:val="006D671E"/>
    <w:rsid w:val="006D69F7"/>
    <w:rsid w:val="006D6A68"/>
    <w:rsid w:val="006D6F19"/>
    <w:rsid w:val="006E018C"/>
    <w:rsid w:val="006E029E"/>
    <w:rsid w:val="006E0A6C"/>
    <w:rsid w:val="006E1304"/>
    <w:rsid w:val="006E1A06"/>
    <w:rsid w:val="006E25D4"/>
    <w:rsid w:val="006E5C0E"/>
    <w:rsid w:val="006E611A"/>
    <w:rsid w:val="006E6C1E"/>
    <w:rsid w:val="006E6F33"/>
    <w:rsid w:val="006F0646"/>
    <w:rsid w:val="006F1C8A"/>
    <w:rsid w:val="006F2129"/>
    <w:rsid w:val="006F26C5"/>
    <w:rsid w:val="006F3581"/>
    <w:rsid w:val="006F3660"/>
    <w:rsid w:val="006F3EAC"/>
    <w:rsid w:val="006F41AC"/>
    <w:rsid w:val="006F435A"/>
    <w:rsid w:val="006F457C"/>
    <w:rsid w:val="006F4CBF"/>
    <w:rsid w:val="006F4E3B"/>
    <w:rsid w:val="006F4EBA"/>
    <w:rsid w:val="006F59D2"/>
    <w:rsid w:val="006F6728"/>
    <w:rsid w:val="0070075D"/>
    <w:rsid w:val="00700D03"/>
    <w:rsid w:val="00700FAC"/>
    <w:rsid w:val="007010AB"/>
    <w:rsid w:val="007027BF"/>
    <w:rsid w:val="00702EE9"/>
    <w:rsid w:val="007030F0"/>
    <w:rsid w:val="00703C09"/>
    <w:rsid w:val="00705A2D"/>
    <w:rsid w:val="00705BAB"/>
    <w:rsid w:val="00705D13"/>
    <w:rsid w:val="00705DD1"/>
    <w:rsid w:val="00705FF0"/>
    <w:rsid w:val="0070667E"/>
    <w:rsid w:val="00706AFE"/>
    <w:rsid w:val="007076B3"/>
    <w:rsid w:val="00710151"/>
    <w:rsid w:val="0071016A"/>
    <w:rsid w:val="00710A9B"/>
    <w:rsid w:val="00711D4F"/>
    <w:rsid w:val="00712321"/>
    <w:rsid w:val="00712FBA"/>
    <w:rsid w:val="007132BB"/>
    <w:rsid w:val="00713EBF"/>
    <w:rsid w:val="00714203"/>
    <w:rsid w:val="00714D52"/>
    <w:rsid w:val="00716039"/>
    <w:rsid w:val="00716D2B"/>
    <w:rsid w:val="00717C52"/>
    <w:rsid w:val="00720420"/>
    <w:rsid w:val="00720731"/>
    <w:rsid w:val="007217A4"/>
    <w:rsid w:val="0072258B"/>
    <w:rsid w:val="007228D3"/>
    <w:rsid w:val="00722F39"/>
    <w:rsid w:val="00723909"/>
    <w:rsid w:val="00723C25"/>
    <w:rsid w:val="007248E6"/>
    <w:rsid w:val="00726CA4"/>
    <w:rsid w:val="007308F6"/>
    <w:rsid w:val="00730ACF"/>
    <w:rsid w:val="007316B7"/>
    <w:rsid w:val="00731931"/>
    <w:rsid w:val="00731BD8"/>
    <w:rsid w:val="0073272C"/>
    <w:rsid w:val="0073290F"/>
    <w:rsid w:val="00732972"/>
    <w:rsid w:val="007350F0"/>
    <w:rsid w:val="00735544"/>
    <w:rsid w:val="00736233"/>
    <w:rsid w:val="0073644C"/>
    <w:rsid w:val="0074026D"/>
    <w:rsid w:val="00740C88"/>
    <w:rsid w:val="0074111C"/>
    <w:rsid w:val="00741409"/>
    <w:rsid w:val="00741939"/>
    <w:rsid w:val="00742068"/>
    <w:rsid w:val="0074342B"/>
    <w:rsid w:val="0074440E"/>
    <w:rsid w:val="0074688B"/>
    <w:rsid w:val="00747CB7"/>
    <w:rsid w:val="00750511"/>
    <w:rsid w:val="00750A7A"/>
    <w:rsid w:val="00752212"/>
    <w:rsid w:val="007539DE"/>
    <w:rsid w:val="007541DA"/>
    <w:rsid w:val="00754E13"/>
    <w:rsid w:val="00754F18"/>
    <w:rsid w:val="00755A32"/>
    <w:rsid w:val="007560A6"/>
    <w:rsid w:val="00756D25"/>
    <w:rsid w:val="007573B8"/>
    <w:rsid w:val="007604DC"/>
    <w:rsid w:val="0076052B"/>
    <w:rsid w:val="00760630"/>
    <w:rsid w:val="0076123A"/>
    <w:rsid w:val="007617DA"/>
    <w:rsid w:val="00761A87"/>
    <w:rsid w:val="007635A4"/>
    <w:rsid w:val="007641B5"/>
    <w:rsid w:val="007651E0"/>
    <w:rsid w:val="007656F8"/>
    <w:rsid w:val="007657D7"/>
    <w:rsid w:val="007658C1"/>
    <w:rsid w:val="007661BE"/>
    <w:rsid w:val="00767BC2"/>
    <w:rsid w:val="00767DA2"/>
    <w:rsid w:val="00770A5B"/>
    <w:rsid w:val="00772CFD"/>
    <w:rsid w:val="0077768E"/>
    <w:rsid w:val="00780B3E"/>
    <w:rsid w:val="00783D71"/>
    <w:rsid w:val="007862C6"/>
    <w:rsid w:val="007873BE"/>
    <w:rsid w:val="00790138"/>
    <w:rsid w:val="00790EFF"/>
    <w:rsid w:val="007912E5"/>
    <w:rsid w:val="007936ED"/>
    <w:rsid w:val="007956CB"/>
    <w:rsid w:val="00797917"/>
    <w:rsid w:val="00797E84"/>
    <w:rsid w:val="00797ECE"/>
    <w:rsid w:val="007A01D6"/>
    <w:rsid w:val="007A24FB"/>
    <w:rsid w:val="007A27CF"/>
    <w:rsid w:val="007A3668"/>
    <w:rsid w:val="007A49D1"/>
    <w:rsid w:val="007A4F09"/>
    <w:rsid w:val="007A5E2D"/>
    <w:rsid w:val="007A6E92"/>
    <w:rsid w:val="007A7701"/>
    <w:rsid w:val="007B0EE2"/>
    <w:rsid w:val="007B1C1A"/>
    <w:rsid w:val="007B266D"/>
    <w:rsid w:val="007B43BC"/>
    <w:rsid w:val="007B456A"/>
    <w:rsid w:val="007B51E3"/>
    <w:rsid w:val="007B6A15"/>
    <w:rsid w:val="007B6BF0"/>
    <w:rsid w:val="007B6DB3"/>
    <w:rsid w:val="007C0414"/>
    <w:rsid w:val="007C1FCA"/>
    <w:rsid w:val="007C279E"/>
    <w:rsid w:val="007C2894"/>
    <w:rsid w:val="007C4415"/>
    <w:rsid w:val="007C595E"/>
    <w:rsid w:val="007C5D6E"/>
    <w:rsid w:val="007C7789"/>
    <w:rsid w:val="007D17C3"/>
    <w:rsid w:val="007D22BC"/>
    <w:rsid w:val="007D2392"/>
    <w:rsid w:val="007D4542"/>
    <w:rsid w:val="007D4F8F"/>
    <w:rsid w:val="007D62D4"/>
    <w:rsid w:val="007D69C1"/>
    <w:rsid w:val="007D711E"/>
    <w:rsid w:val="007D7287"/>
    <w:rsid w:val="007E19E8"/>
    <w:rsid w:val="007E1F7A"/>
    <w:rsid w:val="007E25F1"/>
    <w:rsid w:val="007E2649"/>
    <w:rsid w:val="007E2A79"/>
    <w:rsid w:val="007E3336"/>
    <w:rsid w:val="007E3B52"/>
    <w:rsid w:val="007E3CE3"/>
    <w:rsid w:val="007E43BC"/>
    <w:rsid w:val="007E5850"/>
    <w:rsid w:val="007E5DBF"/>
    <w:rsid w:val="007E5E41"/>
    <w:rsid w:val="007E6F11"/>
    <w:rsid w:val="007E7282"/>
    <w:rsid w:val="007E76B0"/>
    <w:rsid w:val="007E776F"/>
    <w:rsid w:val="007E7838"/>
    <w:rsid w:val="007E7FCD"/>
    <w:rsid w:val="007F08ED"/>
    <w:rsid w:val="007F0CC7"/>
    <w:rsid w:val="007F16FB"/>
    <w:rsid w:val="007F2AAE"/>
    <w:rsid w:val="007F3B31"/>
    <w:rsid w:val="007F4AEE"/>
    <w:rsid w:val="007F5270"/>
    <w:rsid w:val="007F5478"/>
    <w:rsid w:val="007F570F"/>
    <w:rsid w:val="007F6773"/>
    <w:rsid w:val="007F71DA"/>
    <w:rsid w:val="007F7580"/>
    <w:rsid w:val="007F78D2"/>
    <w:rsid w:val="00800235"/>
    <w:rsid w:val="0080070A"/>
    <w:rsid w:val="0080167A"/>
    <w:rsid w:val="008029D0"/>
    <w:rsid w:val="00803AB4"/>
    <w:rsid w:val="0080409B"/>
    <w:rsid w:val="00805D16"/>
    <w:rsid w:val="008078FF"/>
    <w:rsid w:val="00810FC9"/>
    <w:rsid w:val="00811F44"/>
    <w:rsid w:val="00812CC0"/>
    <w:rsid w:val="0081329B"/>
    <w:rsid w:val="0081494A"/>
    <w:rsid w:val="00814EC8"/>
    <w:rsid w:val="0081520C"/>
    <w:rsid w:val="00816C26"/>
    <w:rsid w:val="00816DFD"/>
    <w:rsid w:val="008220D2"/>
    <w:rsid w:val="008220E7"/>
    <w:rsid w:val="008229AE"/>
    <w:rsid w:val="00823EED"/>
    <w:rsid w:val="008240A0"/>
    <w:rsid w:val="0082581A"/>
    <w:rsid w:val="0082622D"/>
    <w:rsid w:val="00826B2A"/>
    <w:rsid w:val="00827E08"/>
    <w:rsid w:val="00830586"/>
    <w:rsid w:val="00831558"/>
    <w:rsid w:val="00832127"/>
    <w:rsid w:val="00832500"/>
    <w:rsid w:val="00833A1F"/>
    <w:rsid w:val="0083441D"/>
    <w:rsid w:val="00834832"/>
    <w:rsid w:val="00834D13"/>
    <w:rsid w:val="00834D61"/>
    <w:rsid w:val="008358BB"/>
    <w:rsid w:val="00835EB8"/>
    <w:rsid w:val="00836889"/>
    <w:rsid w:val="008372FE"/>
    <w:rsid w:val="00844CC6"/>
    <w:rsid w:val="00844E3A"/>
    <w:rsid w:val="00847613"/>
    <w:rsid w:val="00850BA1"/>
    <w:rsid w:val="008514BA"/>
    <w:rsid w:val="008517DA"/>
    <w:rsid w:val="008519C5"/>
    <w:rsid w:val="00851A0D"/>
    <w:rsid w:val="00851C39"/>
    <w:rsid w:val="00852F95"/>
    <w:rsid w:val="008531FB"/>
    <w:rsid w:val="00855E1E"/>
    <w:rsid w:val="0085697F"/>
    <w:rsid w:val="00857FDE"/>
    <w:rsid w:val="0086058E"/>
    <w:rsid w:val="00860E4B"/>
    <w:rsid w:val="0086145D"/>
    <w:rsid w:val="00861714"/>
    <w:rsid w:val="00862238"/>
    <w:rsid w:val="008631C2"/>
    <w:rsid w:val="008632A9"/>
    <w:rsid w:val="008647A9"/>
    <w:rsid w:val="008649A3"/>
    <w:rsid w:val="008654AA"/>
    <w:rsid w:val="00865C16"/>
    <w:rsid w:val="0086754A"/>
    <w:rsid w:val="00867E3E"/>
    <w:rsid w:val="00870974"/>
    <w:rsid w:val="008720C5"/>
    <w:rsid w:val="00872259"/>
    <w:rsid w:val="00873020"/>
    <w:rsid w:val="00873670"/>
    <w:rsid w:val="00873DAB"/>
    <w:rsid w:val="00874116"/>
    <w:rsid w:val="00874141"/>
    <w:rsid w:val="0087498B"/>
    <w:rsid w:val="00874BF5"/>
    <w:rsid w:val="00874FAB"/>
    <w:rsid w:val="00875ACB"/>
    <w:rsid w:val="00877DA5"/>
    <w:rsid w:val="0088016B"/>
    <w:rsid w:val="008805AA"/>
    <w:rsid w:val="0088117B"/>
    <w:rsid w:val="00881E0A"/>
    <w:rsid w:val="00882D1D"/>
    <w:rsid w:val="008834C3"/>
    <w:rsid w:val="0088502D"/>
    <w:rsid w:val="00885891"/>
    <w:rsid w:val="00885915"/>
    <w:rsid w:val="0088603C"/>
    <w:rsid w:val="00886611"/>
    <w:rsid w:val="008877E6"/>
    <w:rsid w:val="00887F8D"/>
    <w:rsid w:val="00891C4C"/>
    <w:rsid w:val="0089214D"/>
    <w:rsid w:val="008922BE"/>
    <w:rsid w:val="008931E5"/>
    <w:rsid w:val="008938A8"/>
    <w:rsid w:val="008949F7"/>
    <w:rsid w:val="00895683"/>
    <w:rsid w:val="0089663E"/>
    <w:rsid w:val="0089792E"/>
    <w:rsid w:val="008A0602"/>
    <w:rsid w:val="008A0679"/>
    <w:rsid w:val="008A2126"/>
    <w:rsid w:val="008A28A6"/>
    <w:rsid w:val="008A2A5D"/>
    <w:rsid w:val="008A2DD4"/>
    <w:rsid w:val="008A2F8B"/>
    <w:rsid w:val="008A3E7B"/>
    <w:rsid w:val="008A4554"/>
    <w:rsid w:val="008A457F"/>
    <w:rsid w:val="008A4C45"/>
    <w:rsid w:val="008A552B"/>
    <w:rsid w:val="008A56F0"/>
    <w:rsid w:val="008A59D0"/>
    <w:rsid w:val="008A59ED"/>
    <w:rsid w:val="008A5F70"/>
    <w:rsid w:val="008A6CD2"/>
    <w:rsid w:val="008A791D"/>
    <w:rsid w:val="008A7B28"/>
    <w:rsid w:val="008A7B52"/>
    <w:rsid w:val="008B0031"/>
    <w:rsid w:val="008B0132"/>
    <w:rsid w:val="008B1BF7"/>
    <w:rsid w:val="008B2709"/>
    <w:rsid w:val="008B286F"/>
    <w:rsid w:val="008B28D0"/>
    <w:rsid w:val="008B2C88"/>
    <w:rsid w:val="008B2F56"/>
    <w:rsid w:val="008B3326"/>
    <w:rsid w:val="008B3988"/>
    <w:rsid w:val="008B3BD3"/>
    <w:rsid w:val="008B5833"/>
    <w:rsid w:val="008B6373"/>
    <w:rsid w:val="008B737C"/>
    <w:rsid w:val="008B777D"/>
    <w:rsid w:val="008C2417"/>
    <w:rsid w:val="008C4852"/>
    <w:rsid w:val="008C5023"/>
    <w:rsid w:val="008C5091"/>
    <w:rsid w:val="008C5327"/>
    <w:rsid w:val="008C5E88"/>
    <w:rsid w:val="008C6A27"/>
    <w:rsid w:val="008D088D"/>
    <w:rsid w:val="008D0945"/>
    <w:rsid w:val="008D2D0D"/>
    <w:rsid w:val="008D3867"/>
    <w:rsid w:val="008D47B6"/>
    <w:rsid w:val="008D4D31"/>
    <w:rsid w:val="008D59C6"/>
    <w:rsid w:val="008D5A53"/>
    <w:rsid w:val="008D5B96"/>
    <w:rsid w:val="008D7E4B"/>
    <w:rsid w:val="008E0037"/>
    <w:rsid w:val="008E1186"/>
    <w:rsid w:val="008E25A7"/>
    <w:rsid w:val="008E3074"/>
    <w:rsid w:val="008E353E"/>
    <w:rsid w:val="008E36CB"/>
    <w:rsid w:val="008E4581"/>
    <w:rsid w:val="008E4C04"/>
    <w:rsid w:val="008E5733"/>
    <w:rsid w:val="008E5B02"/>
    <w:rsid w:val="008E79E1"/>
    <w:rsid w:val="008F028F"/>
    <w:rsid w:val="008F0348"/>
    <w:rsid w:val="008F1C49"/>
    <w:rsid w:val="008F215C"/>
    <w:rsid w:val="008F236E"/>
    <w:rsid w:val="008F33BB"/>
    <w:rsid w:val="008F34F0"/>
    <w:rsid w:val="008F35CA"/>
    <w:rsid w:val="008F5445"/>
    <w:rsid w:val="008F54C0"/>
    <w:rsid w:val="008F598F"/>
    <w:rsid w:val="008F5F7A"/>
    <w:rsid w:val="008F6EBA"/>
    <w:rsid w:val="008F707E"/>
    <w:rsid w:val="008F7DC9"/>
    <w:rsid w:val="00900091"/>
    <w:rsid w:val="0090175F"/>
    <w:rsid w:val="00901FED"/>
    <w:rsid w:val="00902C7C"/>
    <w:rsid w:val="0090323C"/>
    <w:rsid w:val="00904838"/>
    <w:rsid w:val="00904878"/>
    <w:rsid w:val="00905918"/>
    <w:rsid w:val="0090638D"/>
    <w:rsid w:val="009075F7"/>
    <w:rsid w:val="009079E1"/>
    <w:rsid w:val="009108E1"/>
    <w:rsid w:val="00910DF4"/>
    <w:rsid w:val="009112A4"/>
    <w:rsid w:val="009112E3"/>
    <w:rsid w:val="00911B96"/>
    <w:rsid w:val="00912AE5"/>
    <w:rsid w:val="00914528"/>
    <w:rsid w:val="00914766"/>
    <w:rsid w:val="0091503C"/>
    <w:rsid w:val="0091558B"/>
    <w:rsid w:val="0091582C"/>
    <w:rsid w:val="00916399"/>
    <w:rsid w:val="009166F4"/>
    <w:rsid w:val="009169A5"/>
    <w:rsid w:val="00916DD5"/>
    <w:rsid w:val="009177CF"/>
    <w:rsid w:val="00922078"/>
    <w:rsid w:val="00922F97"/>
    <w:rsid w:val="00924F64"/>
    <w:rsid w:val="009251F7"/>
    <w:rsid w:val="009275C7"/>
    <w:rsid w:val="00927EF7"/>
    <w:rsid w:val="00930444"/>
    <w:rsid w:val="00930643"/>
    <w:rsid w:val="00930D1B"/>
    <w:rsid w:val="00930D8F"/>
    <w:rsid w:val="0093242F"/>
    <w:rsid w:val="00935D3C"/>
    <w:rsid w:val="00937081"/>
    <w:rsid w:val="00937876"/>
    <w:rsid w:val="00940CF4"/>
    <w:rsid w:val="00941AE8"/>
    <w:rsid w:val="00942F17"/>
    <w:rsid w:val="00944402"/>
    <w:rsid w:val="0094484D"/>
    <w:rsid w:val="00945599"/>
    <w:rsid w:val="009466CF"/>
    <w:rsid w:val="009501BF"/>
    <w:rsid w:val="009509C8"/>
    <w:rsid w:val="00951B60"/>
    <w:rsid w:val="009523CA"/>
    <w:rsid w:val="00952C45"/>
    <w:rsid w:val="00952D92"/>
    <w:rsid w:val="00953754"/>
    <w:rsid w:val="009549AE"/>
    <w:rsid w:val="00956D1B"/>
    <w:rsid w:val="00957BF4"/>
    <w:rsid w:val="009601E7"/>
    <w:rsid w:val="00960688"/>
    <w:rsid w:val="00960B25"/>
    <w:rsid w:val="00964EEE"/>
    <w:rsid w:val="00965E22"/>
    <w:rsid w:val="00966AAB"/>
    <w:rsid w:val="00967407"/>
    <w:rsid w:val="009702E8"/>
    <w:rsid w:val="0097145D"/>
    <w:rsid w:val="00971632"/>
    <w:rsid w:val="00972581"/>
    <w:rsid w:val="00974051"/>
    <w:rsid w:val="00974804"/>
    <w:rsid w:val="00975064"/>
    <w:rsid w:val="00975CE8"/>
    <w:rsid w:val="00976BFE"/>
    <w:rsid w:val="009771B3"/>
    <w:rsid w:val="009778DE"/>
    <w:rsid w:val="00977BC2"/>
    <w:rsid w:val="00980560"/>
    <w:rsid w:val="009807CA"/>
    <w:rsid w:val="0098090E"/>
    <w:rsid w:val="00980DC6"/>
    <w:rsid w:val="00981143"/>
    <w:rsid w:val="00981B4A"/>
    <w:rsid w:val="00981F92"/>
    <w:rsid w:val="0098249F"/>
    <w:rsid w:val="009826DC"/>
    <w:rsid w:val="00982C67"/>
    <w:rsid w:val="00982D56"/>
    <w:rsid w:val="00984AF6"/>
    <w:rsid w:val="00984CFB"/>
    <w:rsid w:val="00985176"/>
    <w:rsid w:val="00985655"/>
    <w:rsid w:val="0098636F"/>
    <w:rsid w:val="009867E6"/>
    <w:rsid w:val="00986B52"/>
    <w:rsid w:val="00990A53"/>
    <w:rsid w:val="00991472"/>
    <w:rsid w:val="00991F04"/>
    <w:rsid w:val="009944F4"/>
    <w:rsid w:val="00995B5E"/>
    <w:rsid w:val="009968B7"/>
    <w:rsid w:val="00996946"/>
    <w:rsid w:val="00996A40"/>
    <w:rsid w:val="00996B76"/>
    <w:rsid w:val="00996DEE"/>
    <w:rsid w:val="00996E1D"/>
    <w:rsid w:val="00997F88"/>
    <w:rsid w:val="009A1268"/>
    <w:rsid w:val="009A1301"/>
    <w:rsid w:val="009A160F"/>
    <w:rsid w:val="009A1CCD"/>
    <w:rsid w:val="009A2DA0"/>
    <w:rsid w:val="009A332F"/>
    <w:rsid w:val="009A39F2"/>
    <w:rsid w:val="009A3BAA"/>
    <w:rsid w:val="009A71A8"/>
    <w:rsid w:val="009B00F7"/>
    <w:rsid w:val="009B0AF2"/>
    <w:rsid w:val="009B30FE"/>
    <w:rsid w:val="009B357D"/>
    <w:rsid w:val="009B3CD2"/>
    <w:rsid w:val="009B4053"/>
    <w:rsid w:val="009B44B5"/>
    <w:rsid w:val="009B5541"/>
    <w:rsid w:val="009B7284"/>
    <w:rsid w:val="009C077B"/>
    <w:rsid w:val="009C1048"/>
    <w:rsid w:val="009C11BA"/>
    <w:rsid w:val="009C12C3"/>
    <w:rsid w:val="009C1C3C"/>
    <w:rsid w:val="009C2B99"/>
    <w:rsid w:val="009C3929"/>
    <w:rsid w:val="009C542C"/>
    <w:rsid w:val="009C57A3"/>
    <w:rsid w:val="009C5D27"/>
    <w:rsid w:val="009C62EF"/>
    <w:rsid w:val="009C7F3B"/>
    <w:rsid w:val="009D10C4"/>
    <w:rsid w:val="009D16DC"/>
    <w:rsid w:val="009D208F"/>
    <w:rsid w:val="009D2EFE"/>
    <w:rsid w:val="009D3F5D"/>
    <w:rsid w:val="009D5796"/>
    <w:rsid w:val="009D594B"/>
    <w:rsid w:val="009D5C5F"/>
    <w:rsid w:val="009D6CF3"/>
    <w:rsid w:val="009D77C8"/>
    <w:rsid w:val="009E06CE"/>
    <w:rsid w:val="009E13C1"/>
    <w:rsid w:val="009E1419"/>
    <w:rsid w:val="009E172E"/>
    <w:rsid w:val="009E5249"/>
    <w:rsid w:val="009E54F5"/>
    <w:rsid w:val="009E54FD"/>
    <w:rsid w:val="009E5FBE"/>
    <w:rsid w:val="009E738A"/>
    <w:rsid w:val="009E79A8"/>
    <w:rsid w:val="009F0245"/>
    <w:rsid w:val="009F045D"/>
    <w:rsid w:val="009F14CA"/>
    <w:rsid w:val="009F2134"/>
    <w:rsid w:val="009F21DA"/>
    <w:rsid w:val="009F28B1"/>
    <w:rsid w:val="009F37B9"/>
    <w:rsid w:val="009F3CB2"/>
    <w:rsid w:val="009F47A0"/>
    <w:rsid w:val="009F47E2"/>
    <w:rsid w:val="009F52E0"/>
    <w:rsid w:val="009F5647"/>
    <w:rsid w:val="009F596F"/>
    <w:rsid w:val="009F6F10"/>
    <w:rsid w:val="009F756C"/>
    <w:rsid w:val="009F7681"/>
    <w:rsid w:val="00A00949"/>
    <w:rsid w:val="00A0134A"/>
    <w:rsid w:val="00A01A74"/>
    <w:rsid w:val="00A0479E"/>
    <w:rsid w:val="00A048D8"/>
    <w:rsid w:val="00A05082"/>
    <w:rsid w:val="00A05E8D"/>
    <w:rsid w:val="00A065D3"/>
    <w:rsid w:val="00A07211"/>
    <w:rsid w:val="00A101C3"/>
    <w:rsid w:val="00A11C6D"/>
    <w:rsid w:val="00A1222F"/>
    <w:rsid w:val="00A12A89"/>
    <w:rsid w:val="00A13E23"/>
    <w:rsid w:val="00A16180"/>
    <w:rsid w:val="00A1707E"/>
    <w:rsid w:val="00A21718"/>
    <w:rsid w:val="00A223D2"/>
    <w:rsid w:val="00A24B6E"/>
    <w:rsid w:val="00A25031"/>
    <w:rsid w:val="00A25F40"/>
    <w:rsid w:val="00A263F0"/>
    <w:rsid w:val="00A27CDB"/>
    <w:rsid w:val="00A32C7E"/>
    <w:rsid w:val="00A33269"/>
    <w:rsid w:val="00A338E9"/>
    <w:rsid w:val="00A340DE"/>
    <w:rsid w:val="00A34984"/>
    <w:rsid w:val="00A3547C"/>
    <w:rsid w:val="00A361D5"/>
    <w:rsid w:val="00A40702"/>
    <w:rsid w:val="00A40D35"/>
    <w:rsid w:val="00A41700"/>
    <w:rsid w:val="00A42176"/>
    <w:rsid w:val="00A42B33"/>
    <w:rsid w:val="00A43405"/>
    <w:rsid w:val="00A441F3"/>
    <w:rsid w:val="00A443FF"/>
    <w:rsid w:val="00A44ECA"/>
    <w:rsid w:val="00A51584"/>
    <w:rsid w:val="00A51ACE"/>
    <w:rsid w:val="00A54A1B"/>
    <w:rsid w:val="00A54EB0"/>
    <w:rsid w:val="00A5745F"/>
    <w:rsid w:val="00A60545"/>
    <w:rsid w:val="00A6392C"/>
    <w:rsid w:val="00A63A48"/>
    <w:rsid w:val="00A642C3"/>
    <w:rsid w:val="00A65242"/>
    <w:rsid w:val="00A6528F"/>
    <w:rsid w:val="00A6569B"/>
    <w:rsid w:val="00A665F6"/>
    <w:rsid w:val="00A66824"/>
    <w:rsid w:val="00A670E8"/>
    <w:rsid w:val="00A67268"/>
    <w:rsid w:val="00A674AB"/>
    <w:rsid w:val="00A709A4"/>
    <w:rsid w:val="00A716FE"/>
    <w:rsid w:val="00A726A7"/>
    <w:rsid w:val="00A72AC9"/>
    <w:rsid w:val="00A72F6F"/>
    <w:rsid w:val="00A73221"/>
    <w:rsid w:val="00A7576F"/>
    <w:rsid w:val="00A76CAB"/>
    <w:rsid w:val="00A76F1C"/>
    <w:rsid w:val="00A773B3"/>
    <w:rsid w:val="00A77B89"/>
    <w:rsid w:val="00A82C68"/>
    <w:rsid w:val="00A841AA"/>
    <w:rsid w:val="00A87869"/>
    <w:rsid w:val="00A907BD"/>
    <w:rsid w:val="00A92D5D"/>
    <w:rsid w:val="00A949C2"/>
    <w:rsid w:val="00A95764"/>
    <w:rsid w:val="00A960F0"/>
    <w:rsid w:val="00A96E0D"/>
    <w:rsid w:val="00A96F86"/>
    <w:rsid w:val="00A97763"/>
    <w:rsid w:val="00A97862"/>
    <w:rsid w:val="00AA0925"/>
    <w:rsid w:val="00AA123B"/>
    <w:rsid w:val="00AA1558"/>
    <w:rsid w:val="00AA1AB8"/>
    <w:rsid w:val="00AA287D"/>
    <w:rsid w:val="00AA36FD"/>
    <w:rsid w:val="00AA6C7D"/>
    <w:rsid w:val="00AA6F1D"/>
    <w:rsid w:val="00AA78F5"/>
    <w:rsid w:val="00AA7DE5"/>
    <w:rsid w:val="00AB042E"/>
    <w:rsid w:val="00AB4EFA"/>
    <w:rsid w:val="00AB633B"/>
    <w:rsid w:val="00AB7A80"/>
    <w:rsid w:val="00AC1CB5"/>
    <w:rsid w:val="00AC38E8"/>
    <w:rsid w:val="00AC3AD3"/>
    <w:rsid w:val="00AC3B05"/>
    <w:rsid w:val="00AC5253"/>
    <w:rsid w:val="00AC5930"/>
    <w:rsid w:val="00AC61BB"/>
    <w:rsid w:val="00AC7A7C"/>
    <w:rsid w:val="00AD1167"/>
    <w:rsid w:val="00AD1C4D"/>
    <w:rsid w:val="00AD2894"/>
    <w:rsid w:val="00AD2F03"/>
    <w:rsid w:val="00AD36FB"/>
    <w:rsid w:val="00AD3C40"/>
    <w:rsid w:val="00AD48DB"/>
    <w:rsid w:val="00AD52D1"/>
    <w:rsid w:val="00AD55AD"/>
    <w:rsid w:val="00AD626A"/>
    <w:rsid w:val="00AD63D6"/>
    <w:rsid w:val="00AD728E"/>
    <w:rsid w:val="00AD74D5"/>
    <w:rsid w:val="00AE0846"/>
    <w:rsid w:val="00AE0918"/>
    <w:rsid w:val="00AE0CC2"/>
    <w:rsid w:val="00AE0E36"/>
    <w:rsid w:val="00AE136C"/>
    <w:rsid w:val="00AE2A24"/>
    <w:rsid w:val="00AE324B"/>
    <w:rsid w:val="00AE33CB"/>
    <w:rsid w:val="00AE46C5"/>
    <w:rsid w:val="00AE4CC7"/>
    <w:rsid w:val="00AE5D2D"/>
    <w:rsid w:val="00AE6DFE"/>
    <w:rsid w:val="00AE6F5C"/>
    <w:rsid w:val="00AF1DCF"/>
    <w:rsid w:val="00AF2005"/>
    <w:rsid w:val="00AF259D"/>
    <w:rsid w:val="00AF2735"/>
    <w:rsid w:val="00AF4180"/>
    <w:rsid w:val="00AF45CE"/>
    <w:rsid w:val="00AF47EF"/>
    <w:rsid w:val="00AF4C4A"/>
    <w:rsid w:val="00AF4FCD"/>
    <w:rsid w:val="00AF4FDA"/>
    <w:rsid w:val="00AF5530"/>
    <w:rsid w:val="00AF61BD"/>
    <w:rsid w:val="00AF647B"/>
    <w:rsid w:val="00AF76D2"/>
    <w:rsid w:val="00AF7930"/>
    <w:rsid w:val="00AF7A82"/>
    <w:rsid w:val="00B006B9"/>
    <w:rsid w:val="00B00BA0"/>
    <w:rsid w:val="00B00FBD"/>
    <w:rsid w:val="00B018D3"/>
    <w:rsid w:val="00B01E69"/>
    <w:rsid w:val="00B01FD0"/>
    <w:rsid w:val="00B02C03"/>
    <w:rsid w:val="00B02ECA"/>
    <w:rsid w:val="00B03360"/>
    <w:rsid w:val="00B03DBC"/>
    <w:rsid w:val="00B0485F"/>
    <w:rsid w:val="00B05BAD"/>
    <w:rsid w:val="00B05CC0"/>
    <w:rsid w:val="00B062EF"/>
    <w:rsid w:val="00B10C6A"/>
    <w:rsid w:val="00B11349"/>
    <w:rsid w:val="00B11C21"/>
    <w:rsid w:val="00B11D48"/>
    <w:rsid w:val="00B12461"/>
    <w:rsid w:val="00B12FB8"/>
    <w:rsid w:val="00B136E3"/>
    <w:rsid w:val="00B16C54"/>
    <w:rsid w:val="00B1799B"/>
    <w:rsid w:val="00B179E9"/>
    <w:rsid w:val="00B20CC9"/>
    <w:rsid w:val="00B22EDB"/>
    <w:rsid w:val="00B2356B"/>
    <w:rsid w:val="00B25265"/>
    <w:rsid w:val="00B252F3"/>
    <w:rsid w:val="00B25C02"/>
    <w:rsid w:val="00B27A4D"/>
    <w:rsid w:val="00B27F38"/>
    <w:rsid w:val="00B310E8"/>
    <w:rsid w:val="00B3133D"/>
    <w:rsid w:val="00B31D7D"/>
    <w:rsid w:val="00B323D8"/>
    <w:rsid w:val="00B32907"/>
    <w:rsid w:val="00B348C9"/>
    <w:rsid w:val="00B35C02"/>
    <w:rsid w:val="00B3752A"/>
    <w:rsid w:val="00B37D00"/>
    <w:rsid w:val="00B404E0"/>
    <w:rsid w:val="00B4219C"/>
    <w:rsid w:val="00B42447"/>
    <w:rsid w:val="00B43268"/>
    <w:rsid w:val="00B43C41"/>
    <w:rsid w:val="00B44758"/>
    <w:rsid w:val="00B4484D"/>
    <w:rsid w:val="00B46035"/>
    <w:rsid w:val="00B47079"/>
    <w:rsid w:val="00B5130B"/>
    <w:rsid w:val="00B53435"/>
    <w:rsid w:val="00B53542"/>
    <w:rsid w:val="00B53631"/>
    <w:rsid w:val="00B53A29"/>
    <w:rsid w:val="00B54149"/>
    <w:rsid w:val="00B546F3"/>
    <w:rsid w:val="00B55C54"/>
    <w:rsid w:val="00B56960"/>
    <w:rsid w:val="00B571E5"/>
    <w:rsid w:val="00B60944"/>
    <w:rsid w:val="00B60A6B"/>
    <w:rsid w:val="00B61D06"/>
    <w:rsid w:val="00B62B04"/>
    <w:rsid w:val="00B65969"/>
    <w:rsid w:val="00B66579"/>
    <w:rsid w:val="00B673DE"/>
    <w:rsid w:val="00B7018A"/>
    <w:rsid w:val="00B72A0A"/>
    <w:rsid w:val="00B73300"/>
    <w:rsid w:val="00B7547C"/>
    <w:rsid w:val="00B76BBA"/>
    <w:rsid w:val="00B77C5A"/>
    <w:rsid w:val="00B81CE1"/>
    <w:rsid w:val="00B83BF7"/>
    <w:rsid w:val="00B84DFA"/>
    <w:rsid w:val="00B87798"/>
    <w:rsid w:val="00B90DF9"/>
    <w:rsid w:val="00B91697"/>
    <w:rsid w:val="00B9199B"/>
    <w:rsid w:val="00B92138"/>
    <w:rsid w:val="00B953DA"/>
    <w:rsid w:val="00B96937"/>
    <w:rsid w:val="00B96C48"/>
    <w:rsid w:val="00B96D29"/>
    <w:rsid w:val="00B97DD5"/>
    <w:rsid w:val="00BA23AA"/>
    <w:rsid w:val="00BA2575"/>
    <w:rsid w:val="00BA326E"/>
    <w:rsid w:val="00BA4251"/>
    <w:rsid w:val="00BA44F5"/>
    <w:rsid w:val="00BA46DB"/>
    <w:rsid w:val="00BA4BD7"/>
    <w:rsid w:val="00BA6142"/>
    <w:rsid w:val="00BA6463"/>
    <w:rsid w:val="00BA671A"/>
    <w:rsid w:val="00BA6AC7"/>
    <w:rsid w:val="00BA6FFD"/>
    <w:rsid w:val="00BA78DD"/>
    <w:rsid w:val="00BB112A"/>
    <w:rsid w:val="00BB113B"/>
    <w:rsid w:val="00BB1606"/>
    <w:rsid w:val="00BB2044"/>
    <w:rsid w:val="00BB266D"/>
    <w:rsid w:val="00BB37CD"/>
    <w:rsid w:val="00BB41CB"/>
    <w:rsid w:val="00BB42D6"/>
    <w:rsid w:val="00BB5B1B"/>
    <w:rsid w:val="00BB6E8C"/>
    <w:rsid w:val="00BB811B"/>
    <w:rsid w:val="00BC0026"/>
    <w:rsid w:val="00BC1060"/>
    <w:rsid w:val="00BC2715"/>
    <w:rsid w:val="00BC43FE"/>
    <w:rsid w:val="00BC4807"/>
    <w:rsid w:val="00BC6B02"/>
    <w:rsid w:val="00BC75FB"/>
    <w:rsid w:val="00BC7B13"/>
    <w:rsid w:val="00BC7D56"/>
    <w:rsid w:val="00BD26C0"/>
    <w:rsid w:val="00BD2710"/>
    <w:rsid w:val="00BD32F1"/>
    <w:rsid w:val="00BD36FE"/>
    <w:rsid w:val="00BD38FA"/>
    <w:rsid w:val="00BD3B03"/>
    <w:rsid w:val="00BD57FA"/>
    <w:rsid w:val="00BD63AC"/>
    <w:rsid w:val="00BD7BF5"/>
    <w:rsid w:val="00BE18AD"/>
    <w:rsid w:val="00BE23F4"/>
    <w:rsid w:val="00BE2F4D"/>
    <w:rsid w:val="00BE2FA0"/>
    <w:rsid w:val="00BE361B"/>
    <w:rsid w:val="00BE3AEE"/>
    <w:rsid w:val="00BE5037"/>
    <w:rsid w:val="00BE5C2B"/>
    <w:rsid w:val="00BE7B76"/>
    <w:rsid w:val="00BF0C7D"/>
    <w:rsid w:val="00BF1C23"/>
    <w:rsid w:val="00BF33CC"/>
    <w:rsid w:val="00BF3C5A"/>
    <w:rsid w:val="00BF67E8"/>
    <w:rsid w:val="00BF737E"/>
    <w:rsid w:val="00BF7B8E"/>
    <w:rsid w:val="00C00350"/>
    <w:rsid w:val="00C03CE6"/>
    <w:rsid w:val="00C03FA3"/>
    <w:rsid w:val="00C04439"/>
    <w:rsid w:val="00C0460A"/>
    <w:rsid w:val="00C05B75"/>
    <w:rsid w:val="00C065EB"/>
    <w:rsid w:val="00C06696"/>
    <w:rsid w:val="00C06F9C"/>
    <w:rsid w:val="00C07176"/>
    <w:rsid w:val="00C07EA5"/>
    <w:rsid w:val="00C10A4F"/>
    <w:rsid w:val="00C10B6F"/>
    <w:rsid w:val="00C10BDC"/>
    <w:rsid w:val="00C110B5"/>
    <w:rsid w:val="00C12A74"/>
    <w:rsid w:val="00C12E08"/>
    <w:rsid w:val="00C13730"/>
    <w:rsid w:val="00C15538"/>
    <w:rsid w:val="00C15971"/>
    <w:rsid w:val="00C15CDB"/>
    <w:rsid w:val="00C15F4B"/>
    <w:rsid w:val="00C15FC8"/>
    <w:rsid w:val="00C167B6"/>
    <w:rsid w:val="00C1712F"/>
    <w:rsid w:val="00C17D17"/>
    <w:rsid w:val="00C21201"/>
    <w:rsid w:val="00C240B7"/>
    <w:rsid w:val="00C2452F"/>
    <w:rsid w:val="00C2497C"/>
    <w:rsid w:val="00C25016"/>
    <w:rsid w:val="00C269D3"/>
    <w:rsid w:val="00C27167"/>
    <w:rsid w:val="00C27372"/>
    <w:rsid w:val="00C27711"/>
    <w:rsid w:val="00C27B56"/>
    <w:rsid w:val="00C31D37"/>
    <w:rsid w:val="00C32537"/>
    <w:rsid w:val="00C32FEA"/>
    <w:rsid w:val="00C33787"/>
    <w:rsid w:val="00C35237"/>
    <w:rsid w:val="00C35789"/>
    <w:rsid w:val="00C35B90"/>
    <w:rsid w:val="00C3647B"/>
    <w:rsid w:val="00C3764C"/>
    <w:rsid w:val="00C37F97"/>
    <w:rsid w:val="00C40156"/>
    <w:rsid w:val="00C40674"/>
    <w:rsid w:val="00C40A50"/>
    <w:rsid w:val="00C40E6B"/>
    <w:rsid w:val="00C41FB8"/>
    <w:rsid w:val="00C42345"/>
    <w:rsid w:val="00C42501"/>
    <w:rsid w:val="00C429CB"/>
    <w:rsid w:val="00C43A29"/>
    <w:rsid w:val="00C43EFA"/>
    <w:rsid w:val="00C44D02"/>
    <w:rsid w:val="00C45467"/>
    <w:rsid w:val="00C45657"/>
    <w:rsid w:val="00C45DDF"/>
    <w:rsid w:val="00C46576"/>
    <w:rsid w:val="00C466FE"/>
    <w:rsid w:val="00C46E9B"/>
    <w:rsid w:val="00C4721B"/>
    <w:rsid w:val="00C47294"/>
    <w:rsid w:val="00C4766C"/>
    <w:rsid w:val="00C4768E"/>
    <w:rsid w:val="00C505A0"/>
    <w:rsid w:val="00C51411"/>
    <w:rsid w:val="00C51B71"/>
    <w:rsid w:val="00C531DE"/>
    <w:rsid w:val="00C53695"/>
    <w:rsid w:val="00C53F20"/>
    <w:rsid w:val="00C53FB5"/>
    <w:rsid w:val="00C546CD"/>
    <w:rsid w:val="00C54867"/>
    <w:rsid w:val="00C54AEB"/>
    <w:rsid w:val="00C570AD"/>
    <w:rsid w:val="00C5796C"/>
    <w:rsid w:val="00C57F5A"/>
    <w:rsid w:val="00C61CE3"/>
    <w:rsid w:val="00C620F6"/>
    <w:rsid w:val="00C621ED"/>
    <w:rsid w:val="00C62C4B"/>
    <w:rsid w:val="00C63DB7"/>
    <w:rsid w:val="00C64580"/>
    <w:rsid w:val="00C64BF1"/>
    <w:rsid w:val="00C6613C"/>
    <w:rsid w:val="00C663DE"/>
    <w:rsid w:val="00C67CC4"/>
    <w:rsid w:val="00C67FFC"/>
    <w:rsid w:val="00C7046C"/>
    <w:rsid w:val="00C72652"/>
    <w:rsid w:val="00C73367"/>
    <w:rsid w:val="00C74057"/>
    <w:rsid w:val="00C74981"/>
    <w:rsid w:val="00C7505C"/>
    <w:rsid w:val="00C7610C"/>
    <w:rsid w:val="00C76BD0"/>
    <w:rsid w:val="00C77477"/>
    <w:rsid w:val="00C80331"/>
    <w:rsid w:val="00C81749"/>
    <w:rsid w:val="00C81B8A"/>
    <w:rsid w:val="00C82131"/>
    <w:rsid w:val="00C8241F"/>
    <w:rsid w:val="00C8419E"/>
    <w:rsid w:val="00C84D6B"/>
    <w:rsid w:val="00C85721"/>
    <w:rsid w:val="00C85BC2"/>
    <w:rsid w:val="00C86254"/>
    <w:rsid w:val="00C87A50"/>
    <w:rsid w:val="00C901C0"/>
    <w:rsid w:val="00C91FEA"/>
    <w:rsid w:val="00C93C65"/>
    <w:rsid w:val="00C94A68"/>
    <w:rsid w:val="00C94AA4"/>
    <w:rsid w:val="00C95054"/>
    <w:rsid w:val="00C95D4A"/>
    <w:rsid w:val="00C9707B"/>
    <w:rsid w:val="00C9713B"/>
    <w:rsid w:val="00CA08FA"/>
    <w:rsid w:val="00CA0AEE"/>
    <w:rsid w:val="00CA15AD"/>
    <w:rsid w:val="00CA1A00"/>
    <w:rsid w:val="00CA23DD"/>
    <w:rsid w:val="00CA3097"/>
    <w:rsid w:val="00CA3927"/>
    <w:rsid w:val="00CA484E"/>
    <w:rsid w:val="00CA5094"/>
    <w:rsid w:val="00CA51E9"/>
    <w:rsid w:val="00CA571A"/>
    <w:rsid w:val="00CA6D97"/>
    <w:rsid w:val="00CA722E"/>
    <w:rsid w:val="00CA752D"/>
    <w:rsid w:val="00CA7536"/>
    <w:rsid w:val="00CA78D5"/>
    <w:rsid w:val="00CA7C1F"/>
    <w:rsid w:val="00CA7F56"/>
    <w:rsid w:val="00CB16C2"/>
    <w:rsid w:val="00CB2C54"/>
    <w:rsid w:val="00CB359F"/>
    <w:rsid w:val="00CB4093"/>
    <w:rsid w:val="00CB45CC"/>
    <w:rsid w:val="00CB5A65"/>
    <w:rsid w:val="00CB6373"/>
    <w:rsid w:val="00CB65EE"/>
    <w:rsid w:val="00CB67DD"/>
    <w:rsid w:val="00CB699F"/>
    <w:rsid w:val="00CB7015"/>
    <w:rsid w:val="00CB7746"/>
    <w:rsid w:val="00CB7A9F"/>
    <w:rsid w:val="00CC0921"/>
    <w:rsid w:val="00CC0C78"/>
    <w:rsid w:val="00CC15FA"/>
    <w:rsid w:val="00CC1675"/>
    <w:rsid w:val="00CC1E2E"/>
    <w:rsid w:val="00CC1F39"/>
    <w:rsid w:val="00CC2722"/>
    <w:rsid w:val="00CC28E4"/>
    <w:rsid w:val="00CC4341"/>
    <w:rsid w:val="00CC4407"/>
    <w:rsid w:val="00CC509F"/>
    <w:rsid w:val="00CC543B"/>
    <w:rsid w:val="00CC5658"/>
    <w:rsid w:val="00CC75B7"/>
    <w:rsid w:val="00CC77A7"/>
    <w:rsid w:val="00CC78A5"/>
    <w:rsid w:val="00CD0217"/>
    <w:rsid w:val="00CD165B"/>
    <w:rsid w:val="00CD2011"/>
    <w:rsid w:val="00CD2BA5"/>
    <w:rsid w:val="00CD2ECB"/>
    <w:rsid w:val="00CD50AE"/>
    <w:rsid w:val="00CD53B4"/>
    <w:rsid w:val="00CD601A"/>
    <w:rsid w:val="00CD613A"/>
    <w:rsid w:val="00CD6690"/>
    <w:rsid w:val="00CD6EF3"/>
    <w:rsid w:val="00CE459F"/>
    <w:rsid w:val="00CE633D"/>
    <w:rsid w:val="00CE6376"/>
    <w:rsid w:val="00CE6A2F"/>
    <w:rsid w:val="00CE6B0B"/>
    <w:rsid w:val="00CE7731"/>
    <w:rsid w:val="00CE782B"/>
    <w:rsid w:val="00CE7E07"/>
    <w:rsid w:val="00CF0B30"/>
    <w:rsid w:val="00CF0FA6"/>
    <w:rsid w:val="00CF2460"/>
    <w:rsid w:val="00CF2D96"/>
    <w:rsid w:val="00CF3BE9"/>
    <w:rsid w:val="00CF45BD"/>
    <w:rsid w:val="00CF475C"/>
    <w:rsid w:val="00CF49E6"/>
    <w:rsid w:val="00CF52FB"/>
    <w:rsid w:val="00CF5F91"/>
    <w:rsid w:val="00CF793C"/>
    <w:rsid w:val="00D004B4"/>
    <w:rsid w:val="00D00EC4"/>
    <w:rsid w:val="00D0397A"/>
    <w:rsid w:val="00D05647"/>
    <w:rsid w:val="00D062DE"/>
    <w:rsid w:val="00D06B01"/>
    <w:rsid w:val="00D07522"/>
    <w:rsid w:val="00D07C7A"/>
    <w:rsid w:val="00D10213"/>
    <w:rsid w:val="00D1043E"/>
    <w:rsid w:val="00D10858"/>
    <w:rsid w:val="00D11445"/>
    <w:rsid w:val="00D1165C"/>
    <w:rsid w:val="00D1375D"/>
    <w:rsid w:val="00D14604"/>
    <w:rsid w:val="00D14E93"/>
    <w:rsid w:val="00D14EAA"/>
    <w:rsid w:val="00D159D9"/>
    <w:rsid w:val="00D17196"/>
    <w:rsid w:val="00D176D4"/>
    <w:rsid w:val="00D17DE7"/>
    <w:rsid w:val="00D17E08"/>
    <w:rsid w:val="00D205FA"/>
    <w:rsid w:val="00D2068A"/>
    <w:rsid w:val="00D209ED"/>
    <w:rsid w:val="00D20BF3"/>
    <w:rsid w:val="00D22094"/>
    <w:rsid w:val="00D220DC"/>
    <w:rsid w:val="00D22592"/>
    <w:rsid w:val="00D229C4"/>
    <w:rsid w:val="00D23E08"/>
    <w:rsid w:val="00D23E83"/>
    <w:rsid w:val="00D2474E"/>
    <w:rsid w:val="00D24955"/>
    <w:rsid w:val="00D250A0"/>
    <w:rsid w:val="00D25422"/>
    <w:rsid w:val="00D275FE"/>
    <w:rsid w:val="00D279E7"/>
    <w:rsid w:val="00D3239C"/>
    <w:rsid w:val="00D32BE9"/>
    <w:rsid w:val="00D32C54"/>
    <w:rsid w:val="00D334E0"/>
    <w:rsid w:val="00D33887"/>
    <w:rsid w:val="00D33D0C"/>
    <w:rsid w:val="00D34523"/>
    <w:rsid w:val="00D34CAA"/>
    <w:rsid w:val="00D34EB3"/>
    <w:rsid w:val="00D36F66"/>
    <w:rsid w:val="00D37898"/>
    <w:rsid w:val="00D40535"/>
    <w:rsid w:val="00D40C29"/>
    <w:rsid w:val="00D40F7B"/>
    <w:rsid w:val="00D4274C"/>
    <w:rsid w:val="00D4282D"/>
    <w:rsid w:val="00D42BC4"/>
    <w:rsid w:val="00D44FB6"/>
    <w:rsid w:val="00D45A5F"/>
    <w:rsid w:val="00D45AB9"/>
    <w:rsid w:val="00D507B2"/>
    <w:rsid w:val="00D50C70"/>
    <w:rsid w:val="00D50E93"/>
    <w:rsid w:val="00D51AC2"/>
    <w:rsid w:val="00D52F3B"/>
    <w:rsid w:val="00D5306D"/>
    <w:rsid w:val="00D537A3"/>
    <w:rsid w:val="00D53E9D"/>
    <w:rsid w:val="00D54330"/>
    <w:rsid w:val="00D546A6"/>
    <w:rsid w:val="00D5481C"/>
    <w:rsid w:val="00D54953"/>
    <w:rsid w:val="00D550C6"/>
    <w:rsid w:val="00D55F10"/>
    <w:rsid w:val="00D571BF"/>
    <w:rsid w:val="00D5722A"/>
    <w:rsid w:val="00D57338"/>
    <w:rsid w:val="00D57BF5"/>
    <w:rsid w:val="00D61732"/>
    <w:rsid w:val="00D61DCB"/>
    <w:rsid w:val="00D62569"/>
    <w:rsid w:val="00D62848"/>
    <w:rsid w:val="00D6362D"/>
    <w:rsid w:val="00D640BD"/>
    <w:rsid w:val="00D64535"/>
    <w:rsid w:val="00D64B8A"/>
    <w:rsid w:val="00D650CA"/>
    <w:rsid w:val="00D65997"/>
    <w:rsid w:val="00D65ADA"/>
    <w:rsid w:val="00D664A4"/>
    <w:rsid w:val="00D70605"/>
    <w:rsid w:val="00D7092F"/>
    <w:rsid w:val="00D70CFF"/>
    <w:rsid w:val="00D713C2"/>
    <w:rsid w:val="00D713DA"/>
    <w:rsid w:val="00D7154D"/>
    <w:rsid w:val="00D722A4"/>
    <w:rsid w:val="00D72DEA"/>
    <w:rsid w:val="00D76F6C"/>
    <w:rsid w:val="00D773B7"/>
    <w:rsid w:val="00D81766"/>
    <w:rsid w:val="00D81781"/>
    <w:rsid w:val="00D8198A"/>
    <w:rsid w:val="00D8269B"/>
    <w:rsid w:val="00D8345D"/>
    <w:rsid w:val="00D85062"/>
    <w:rsid w:val="00D850C2"/>
    <w:rsid w:val="00D90403"/>
    <w:rsid w:val="00D90F2A"/>
    <w:rsid w:val="00D91AA2"/>
    <w:rsid w:val="00D933A6"/>
    <w:rsid w:val="00D94011"/>
    <w:rsid w:val="00D94668"/>
    <w:rsid w:val="00D962CA"/>
    <w:rsid w:val="00D96BFB"/>
    <w:rsid w:val="00D972F4"/>
    <w:rsid w:val="00D97637"/>
    <w:rsid w:val="00D97AC4"/>
    <w:rsid w:val="00DA059F"/>
    <w:rsid w:val="00DA0F68"/>
    <w:rsid w:val="00DA135C"/>
    <w:rsid w:val="00DA15B3"/>
    <w:rsid w:val="00DA16ED"/>
    <w:rsid w:val="00DA27DB"/>
    <w:rsid w:val="00DA4169"/>
    <w:rsid w:val="00DA4B86"/>
    <w:rsid w:val="00DA4DC6"/>
    <w:rsid w:val="00DA626D"/>
    <w:rsid w:val="00DA6707"/>
    <w:rsid w:val="00DB0D4C"/>
    <w:rsid w:val="00DB11DC"/>
    <w:rsid w:val="00DB23A4"/>
    <w:rsid w:val="00DB2563"/>
    <w:rsid w:val="00DB2C43"/>
    <w:rsid w:val="00DB3977"/>
    <w:rsid w:val="00DB3F49"/>
    <w:rsid w:val="00DB6539"/>
    <w:rsid w:val="00DC05FC"/>
    <w:rsid w:val="00DC0AC3"/>
    <w:rsid w:val="00DC2602"/>
    <w:rsid w:val="00DC2FA3"/>
    <w:rsid w:val="00DC593B"/>
    <w:rsid w:val="00DC5A78"/>
    <w:rsid w:val="00DC74A2"/>
    <w:rsid w:val="00DC755F"/>
    <w:rsid w:val="00DC7A2F"/>
    <w:rsid w:val="00DD05F9"/>
    <w:rsid w:val="00DD1897"/>
    <w:rsid w:val="00DD1C17"/>
    <w:rsid w:val="00DD1CF0"/>
    <w:rsid w:val="00DD3CC9"/>
    <w:rsid w:val="00DD403A"/>
    <w:rsid w:val="00DD40C7"/>
    <w:rsid w:val="00DD4934"/>
    <w:rsid w:val="00DD729E"/>
    <w:rsid w:val="00DE0626"/>
    <w:rsid w:val="00DE1A24"/>
    <w:rsid w:val="00DE23B4"/>
    <w:rsid w:val="00DE3866"/>
    <w:rsid w:val="00DE6425"/>
    <w:rsid w:val="00DE7B7D"/>
    <w:rsid w:val="00DE7DF0"/>
    <w:rsid w:val="00DF103F"/>
    <w:rsid w:val="00DF3686"/>
    <w:rsid w:val="00DF453E"/>
    <w:rsid w:val="00DF561E"/>
    <w:rsid w:val="00DF5E79"/>
    <w:rsid w:val="00DF66B0"/>
    <w:rsid w:val="00DF66B6"/>
    <w:rsid w:val="00DF6C2E"/>
    <w:rsid w:val="00DF7C79"/>
    <w:rsid w:val="00DF7F85"/>
    <w:rsid w:val="00E005C8"/>
    <w:rsid w:val="00E01ED8"/>
    <w:rsid w:val="00E02D24"/>
    <w:rsid w:val="00E0333C"/>
    <w:rsid w:val="00E03AE7"/>
    <w:rsid w:val="00E05356"/>
    <w:rsid w:val="00E05639"/>
    <w:rsid w:val="00E06E3D"/>
    <w:rsid w:val="00E07120"/>
    <w:rsid w:val="00E10C0A"/>
    <w:rsid w:val="00E1683D"/>
    <w:rsid w:val="00E20723"/>
    <w:rsid w:val="00E20979"/>
    <w:rsid w:val="00E213D7"/>
    <w:rsid w:val="00E21625"/>
    <w:rsid w:val="00E22B8E"/>
    <w:rsid w:val="00E22C13"/>
    <w:rsid w:val="00E22D5A"/>
    <w:rsid w:val="00E23572"/>
    <w:rsid w:val="00E25432"/>
    <w:rsid w:val="00E2664B"/>
    <w:rsid w:val="00E26D9E"/>
    <w:rsid w:val="00E274BF"/>
    <w:rsid w:val="00E30565"/>
    <w:rsid w:val="00E306F5"/>
    <w:rsid w:val="00E31537"/>
    <w:rsid w:val="00E315F6"/>
    <w:rsid w:val="00E33126"/>
    <w:rsid w:val="00E332AC"/>
    <w:rsid w:val="00E34D8B"/>
    <w:rsid w:val="00E357E5"/>
    <w:rsid w:val="00E36E8F"/>
    <w:rsid w:val="00E40017"/>
    <w:rsid w:val="00E41D96"/>
    <w:rsid w:val="00E42273"/>
    <w:rsid w:val="00E4266E"/>
    <w:rsid w:val="00E4298D"/>
    <w:rsid w:val="00E42D65"/>
    <w:rsid w:val="00E43102"/>
    <w:rsid w:val="00E433F5"/>
    <w:rsid w:val="00E43C4D"/>
    <w:rsid w:val="00E4471F"/>
    <w:rsid w:val="00E4788F"/>
    <w:rsid w:val="00E51806"/>
    <w:rsid w:val="00E52A13"/>
    <w:rsid w:val="00E53169"/>
    <w:rsid w:val="00E53A94"/>
    <w:rsid w:val="00E54462"/>
    <w:rsid w:val="00E571C9"/>
    <w:rsid w:val="00E57209"/>
    <w:rsid w:val="00E57B55"/>
    <w:rsid w:val="00E61368"/>
    <w:rsid w:val="00E621AC"/>
    <w:rsid w:val="00E623A6"/>
    <w:rsid w:val="00E62838"/>
    <w:rsid w:val="00E62EE7"/>
    <w:rsid w:val="00E63035"/>
    <w:rsid w:val="00E633CA"/>
    <w:rsid w:val="00E63ACA"/>
    <w:rsid w:val="00E64A6F"/>
    <w:rsid w:val="00E6508B"/>
    <w:rsid w:val="00E65DF2"/>
    <w:rsid w:val="00E65E3B"/>
    <w:rsid w:val="00E664BE"/>
    <w:rsid w:val="00E666E9"/>
    <w:rsid w:val="00E6797F"/>
    <w:rsid w:val="00E727C9"/>
    <w:rsid w:val="00E7342A"/>
    <w:rsid w:val="00E74ABD"/>
    <w:rsid w:val="00E75FF5"/>
    <w:rsid w:val="00E76076"/>
    <w:rsid w:val="00E76148"/>
    <w:rsid w:val="00E761A0"/>
    <w:rsid w:val="00E765C1"/>
    <w:rsid w:val="00E77842"/>
    <w:rsid w:val="00E802E8"/>
    <w:rsid w:val="00E80E8A"/>
    <w:rsid w:val="00E81B94"/>
    <w:rsid w:val="00E832BF"/>
    <w:rsid w:val="00E83DD5"/>
    <w:rsid w:val="00E83E17"/>
    <w:rsid w:val="00E84BCD"/>
    <w:rsid w:val="00E853F3"/>
    <w:rsid w:val="00E865DC"/>
    <w:rsid w:val="00E8771E"/>
    <w:rsid w:val="00E93434"/>
    <w:rsid w:val="00E9487C"/>
    <w:rsid w:val="00E958C6"/>
    <w:rsid w:val="00E96E02"/>
    <w:rsid w:val="00E97382"/>
    <w:rsid w:val="00EA15BD"/>
    <w:rsid w:val="00EA15DF"/>
    <w:rsid w:val="00EA1E07"/>
    <w:rsid w:val="00EA4493"/>
    <w:rsid w:val="00EA591B"/>
    <w:rsid w:val="00EA69F5"/>
    <w:rsid w:val="00EA6D54"/>
    <w:rsid w:val="00EA6F9B"/>
    <w:rsid w:val="00EB0097"/>
    <w:rsid w:val="00EB1E03"/>
    <w:rsid w:val="00EB4ABE"/>
    <w:rsid w:val="00EB5535"/>
    <w:rsid w:val="00EB58EA"/>
    <w:rsid w:val="00EB5908"/>
    <w:rsid w:val="00EB5B33"/>
    <w:rsid w:val="00EB5EE6"/>
    <w:rsid w:val="00EB6405"/>
    <w:rsid w:val="00EB6470"/>
    <w:rsid w:val="00EB6811"/>
    <w:rsid w:val="00EB6B28"/>
    <w:rsid w:val="00EB7C5D"/>
    <w:rsid w:val="00EC06BE"/>
    <w:rsid w:val="00EC19F2"/>
    <w:rsid w:val="00EC2BBE"/>
    <w:rsid w:val="00EC31BC"/>
    <w:rsid w:val="00EC3F42"/>
    <w:rsid w:val="00EC5CC3"/>
    <w:rsid w:val="00EC5EFC"/>
    <w:rsid w:val="00EC6047"/>
    <w:rsid w:val="00EC62BA"/>
    <w:rsid w:val="00EC6B7F"/>
    <w:rsid w:val="00ED020D"/>
    <w:rsid w:val="00ED0C0F"/>
    <w:rsid w:val="00ED1855"/>
    <w:rsid w:val="00ED3945"/>
    <w:rsid w:val="00ED40DC"/>
    <w:rsid w:val="00ED4BB8"/>
    <w:rsid w:val="00ED4FE4"/>
    <w:rsid w:val="00ED6412"/>
    <w:rsid w:val="00ED6602"/>
    <w:rsid w:val="00ED6C69"/>
    <w:rsid w:val="00ED768B"/>
    <w:rsid w:val="00ED7A22"/>
    <w:rsid w:val="00EE0387"/>
    <w:rsid w:val="00EE0B2D"/>
    <w:rsid w:val="00EE0FB7"/>
    <w:rsid w:val="00EE3AAC"/>
    <w:rsid w:val="00EE3F07"/>
    <w:rsid w:val="00EE40F5"/>
    <w:rsid w:val="00EE41AE"/>
    <w:rsid w:val="00EE508B"/>
    <w:rsid w:val="00EE5B24"/>
    <w:rsid w:val="00EE5B4C"/>
    <w:rsid w:val="00EF050A"/>
    <w:rsid w:val="00EF10F4"/>
    <w:rsid w:val="00EF175A"/>
    <w:rsid w:val="00EF17CA"/>
    <w:rsid w:val="00EF2523"/>
    <w:rsid w:val="00EF2F28"/>
    <w:rsid w:val="00EF3619"/>
    <w:rsid w:val="00EF3F7A"/>
    <w:rsid w:val="00EF52CA"/>
    <w:rsid w:val="00EF5879"/>
    <w:rsid w:val="00EF5DCB"/>
    <w:rsid w:val="00EF624A"/>
    <w:rsid w:val="00EF76F2"/>
    <w:rsid w:val="00EF7CA4"/>
    <w:rsid w:val="00F000AC"/>
    <w:rsid w:val="00F002A4"/>
    <w:rsid w:val="00F00B6A"/>
    <w:rsid w:val="00F00E53"/>
    <w:rsid w:val="00F02CE6"/>
    <w:rsid w:val="00F03216"/>
    <w:rsid w:val="00F0466E"/>
    <w:rsid w:val="00F05330"/>
    <w:rsid w:val="00F05858"/>
    <w:rsid w:val="00F05F09"/>
    <w:rsid w:val="00F067C1"/>
    <w:rsid w:val="00F06B0B"/>
    <w:rsid w:val="00F100CB"/>
    <w:rsid w:val="00F11405"/>
    <w:rsid w:val="00F119CA"/>
    <w:rsid w:val="00F127A7"/>
    <w:rsid w:val="00F12949"/>
    <w:rsid w:val="00F15664"/>
    <w:rsid w:val="00F167DC"/>
    <w:rsid w:val="00F16B19"/>
    <w:rsid w:val="00F1783F"/>
    <w:rsid w:val="00F201AA"/>
    <w:rsid w:val="00F205F7"/>
    <w:rsid w:val="00F20B66"/>
    <w:rsid w:val="00F216B9"/>
    <w:rsid w:val="00F21A6D"/>
    <w:rsid w:val="00F22015"/>
    <w:rsid w:val="00F224BC"/>
    <w:rsid w:val="00F2293C"/>
    <w:rsid w:val="00F2500A"/>
    <w:rsid w:val="00F274C0"/>
    <w:rsid w:val="00F27660"/>
    <w:rsid w:val="00F303D2"/>
    <w:rsid w:val="00F338D5"/>
    <w:rsid w:val="00F354B5"/>
    <w:rsid w:val="00F3641E"/>
    <w:rsid w:val="00F40CEF"/>
    <w:rsid w:val="00F43754"/>
    <w:rsid w:val="00F43B7A"/>
    <w:rsid w:val="00F44812"/>
    <w:rsid w:val="00F4596B"/>
    <w:rsid w:val="00F45EF1"/>
    <w:rsid w:val="00F460C6"/>
    <w:rsid w:val="00F46A63"/>
    <w:rsid w:val="00F46CE9"/>
    <w:rsid w:val="00F477B2"/>
    <w:rsid w:val="00F50461"/>
    <w:rsid w:val="00F51EEB"/>
    <w:rsid w:val="00F53CCF"/>
    <w:rsid w:val="00F5478F"/>
    <w:rsid w:val="00F553C8"/>
    <w:rsid w:val="00F56587"/>
    <w:rsid w:val="00F57BA5"/>
    <w:rsid w:val="00F57D19"/>
    <w:rsid w:val="00F60221"/>
    <w:rsid w:val="00F609C4"/>
    <w:rsid w:val="00F60C5F"/>
    <w:rsid w:val="00F60D26"/>
    <w:rsid w:val="00F60E2C"/>
    <w:rsid w:val="00F61229"/>
    <w:rsid w:val="00F6143B"/>
    <w:rsid w:val="00F629D0"/>
    <w:rsid w:val="00F63870"/>
    <w:rsid w:val="00F639F3"/>
    <w:rsid w:val="00F6511D"/>
    <w:rsid w:val="00F66B14"/>
    <w:rsid w:val="00F70046"/>
    <w:rsid w:val="00F7019A"/>
    <w:rsid w:val="00F70BE3"/>
    <w:rsid w:val="00F70D1A"/>
    <w:rsid w:val="00F71418"/>
    <w:rsid w:val="00F71B6F"/>
    <w:rsid w:val="00F726E3"/>
    <w:rsid w:val="00F7490D"/>
    <w:rsid w:val="00F74D54"/>
    <w:rsid w:val="00F75D64"/>
    <w:rsid w:val="00F77C22"/>
    <w:rsid w:val="00F86E94"/>
    <w:rsid w:val="00F87070"/>
    <w:rsid w:val="00F871A3"/>
    <w:rsid w:val="00F90D4A"/>
    <w:rsid w:val="00F90D4D"/>
    <w:rsid w:val="00F91AD8"/>
    <w:rsid w:val="00F91DCA"/>
    <w:rsid w:val="00F94452"/>
    <w:rsid w:val="00F94D56"/>
    <w:rsid w:val="00F95837"/>
    <w:rsid w:val="00F95ACB"/>
    <w:rsid w:val="00F96045"/>
    <w:rsid w:val="00F96FFC"/>
    <w:rsid w:val="00F97DC7"/>
    <w:rsid w:val="00FA2CFC"/>
    <w:rsid w:val="00FA321A"/>
    <w:rsid w:val="00FA340E"/>
    <w:rsid w:val="00FA4045"/>
    <w:rsid w:val="00FA7253"/>
    <w:rsid w:val="00FA7791"/>
    <w:rsid w:val="00FB0047"/>
    <w:rsid w:val="00FB0BBB"/>
    <w:rsid w:val="00FB1F7A"/>
    <w:rsid w:val="00FB2C5F"/>
    <w:rsid w:val="00FB2E7D"/>
    <w:rsid w:val="00FB347F"/>
    <w:rsid w:val="00FB50E7"/>
    <w:rsid w:val="00FB5BF6"/>
    <w:rsid w:val="00FB5E4B"/>
    <w:rsid w:val="00FB6A9E"/>
    <w:rsid w:val="00FC1113"/>
    <w:rsid w:val="00FC1D1C"/>
    <w:rsid w:val="00FC1FCE"/>
    <w:rsid w:val="00FC2686"/>
    <w:rsid w:val="00FC2C59"/>
    <w:rsid w:val="00FC303A"/>
    <w:rsid w:val="00FC4F81"/>
    <w:rsid w:val="00FC508D"/>
    <w:rsid w:val="00FC5F5D"/>
    <w:rsid w:val="00FC6492"/>
    <w:rsid w:val="00FC6693"/>
    <w:rsid w:val="00FC7B79"/>
    <w:rsid w:val="00FD4F8D"/>
    <w:rsid w:val="00FD5ABD"/>
    <w:rsid w:val="00FD677C"/>
    <w:rsid w:val="00FD6793"/>
    <w:rsid w:val="00FD6A9A"/>
    <w:rsid w:val="00FD6E2B"/>
    <w:rsid w:val="00FD7780"/>
    <w:rsid w:val="00FE02F5"/>
    <w:rsid w:val="00FE0DDA"/>
    <w:rsid w:val="00FE1041"/>
    <w:rsid w:val="00FE28D6"/>
    <w:rsid w:val="00FE4081"/>
    <w:rsid w:val="00FF0798"/>
    <w:rsid w:val="00FF0D0A"/>
    <w:rsid w:val="00FF1035"/>
    <w:rsid w:val="00FF19B2"/>
    <w:rsid w:val="00FF19D5"/>
    <w:rsid w:val="00FF1E5C"/>
    <w:rsid w:val="00FF260A"/>
    <w:rsid w:val="00FF42CE"/>
    <w:rsid w:val="00FF4676"/>
    <w:rsid w:val="00FF47C0"/>
    <w:rsid w:val="00FF53BE"/>
    <w:rsid w:val="00FF5741"/>
    <w:rsid w:val="00FF62EA"/>
    <w:rsid w:val="00FF6F7B"/>
    <w:rsid w:val="00FF7387"/>
    <w:rsid w:val="00FF7AB6"/>
    <w:rsid w:val="013A07CF"/>
    <w:rsid w:val="01BE4A49"/>
    <w:rsid w:val="01E2338B"/>
    <w:rsid w:val="01E5BDFD"/>
    <w:rsid w:val="01F9E82E"/>
    <w:rsid w:val="0214BD4C"/>
    <w:rsid w:val="022461BE"/>
    <w:rsid w:val="023C7499"/>
    <w:rsid w:val="05E346A8"/>
    <w:rsid w:val="06709376"/>
    <w:rsid w:val="06F06CF9"/>
    <w:rsid w:val="0773EBD9"/>
    <w:rsid w:val="08CB3610"/>
    <w:rsid w:val="0908C516"/>
    <w:rsid w:val="0ABFAE0D"/>
    <w:rsid w:val="0AF7E805"/>
    <w:rsid w:val="0D34F352"/>
    <w:rsid w:val="0D6A5BB4"/>
    <w:rsid w:val="0E06747E"/>
    <w:rsid w:val="0E274F31"/>
    <w:rsid w:val="0EE9BC69"/>
    <w:rsid w:val="0F95A956"/>
    <w:rsid w:val="102820D9"/>
    <w:rsid w:val="108BD29E"/>
    <w:rsid w:val="10D2D8B4"/>
    <w:rsid w:val="1137218A"/>
    <w:rsid w:val="11E7B177"/>
    <w:rsid w:val="11F3E5D6"/>
    <w:rsid w:val="123ED425"/>
    <w:rsid w:val="127276CD"/>
    <w:rsid w:val="12C21586"/>
    <w:rsid w:val="1328B58C"/>
    <w:rsid w:val="1355A3BA"/>
    <w:rsid w:val="13CC59AD"/>
    <w:rsid w:val="148124CF"/>
    <w:rsid w:val="158C53C9"/>
    <w:rsid w:val="1648BB60"/>
    <w:rsid w:val="165BAB33"/>
    <w:rsid w:val="166158C4"/>
    <w:rsid w:val="1666AC1F"/>
    <w:rsid w:val="167D6BC3"/>
    <w:rsid w:val="167F6CF3"/>
    <w:rsid w:val="16D06697"/>
    <w:rsid w:val="176910A1"/>
    <w:rsid w:val="17D089D8"/>
    <w:rsid w:val="18DB33F1"/>
    <w:rsid w:val="198F4BF0"/>
    <w:rsid w:val="1A034992"/>
    <w:rsid w:val="1A1410FC"/>
    <w:rsid w:val="1A2DC0DE"/>
    <w:rsid w:val="1A98D351"/>
    <w:rsid w:val="1C257E86"/>
    <w:rsid w:val="1C79F71A"/>
    <w:rsid w:val="1CE38E3E"/>
    <w:rsid w:val="1D2357E3"/>
    <w:rsid w:val="1D4B74E3"/>
    <w:rsid w:val="1D700FBF"/>
    <w:rsid w:val="1F02E788"/>
    <w:rsid w:val="220621AE"/>
    <w:rsid w:val="25AE2C37"/>
    <w:rsid w:val="26412652"/>
    <w:rsid w:val="266840E4"/>
    <w:rsid w:val="269A1730"/>
    <w:rsid w:val="26E93BA6"/>
    <w:rsid w:val="27017906"/>
    <w:rsid w:val="2770E6D1"/>
    <w:rsid w:val="277915EB"/>
    <w:rsid w:val="28049FF9"/>
    <w:rsid w:val="28657BB7"/>
    <w:rsid w:val="2898F47E"/>
    <w:rsid w:val="29822758"/>
    <w:rsid w:val="29A0DE10"/>
    <w:rsid w:val="29B11555"/>
    <w:rsid w:val="2CD6EE43"/>
    <w:rsid w:val="2D0649BB"/>
    <w:rsid w:val="2D0775DD"/>
    <w:rsid w:val="2DA66F4D"/>
    <w:rsid w:val="2F60B9E2"/>
    <w:rsid w:val="3008BBEE"/>
    <w:rsid w:val="308FE83D"/>
    <w:rsid w:val="31C208FF"/>
    <w:rsid w:val="32D47164"/>
    <w:rsid w:val="374AEE24"/>
    <w:rsid w:val="375FE6BF"/>
    <w:rsid w:val="3824D722"/>
    <w:rsid w:val="38A02F38"/>
    <w:rsid w:val="390B2695"/>
    <w:rsid w:val="39177EB8"/>
    <w:rsid w:val="394417CF"/>
    <w:rsid w:val="3DA5F127"/>
    <w:rsid w:val="3DC8CF7C"/>
    <w:rsid w:val="3DF974B6"/>
    <w:rsid w:val="3DFC3A3A"/>
    <w:rsid w:val="3E285CC8"/>
    <w:rsid w:val="3E5D43F5"/>
    <w:rsid w:val="3E86DBD1"/>
    <w:rsid w:val="3EDD47AC"/>
    <w:rsid w:val="3F1440F2"/>
    <w:rsid w:val="4017E616"/>
    <w:rsid w:val="4095FDFC"/>
    <w:rsid w:val="42E3A856"/>
    <w:rsid w:val="433B7B0F"/>
    <w:rsid w:val="43F7E565"/>
    <w:rsid w:val="44D646E8"/>
    <w:rsid w:val="451A4DF4"/>
    <w:rsid w:val="4560497B"/>
    <w:rsid w:val="472F8627"/>
    <w:rsid w:val="4731ED64"/>
    <w:rsid w:val="47FAE24C"/>
    <w:rsid w:val="4A49C9C9"/>
    <w:rsid w:val="4AF3D084"/>
    <w:rsid w:val="4BAF69BD"/>
    <w:rsid w:val="4BF9A0F9"/>
    <w:rsid w:val="4C633FCC"/>
    <w:rsid w:val="4DAD8C75"/>
    <w:rsid w:val="4E592C67"/>
    <w:rsid w:val="4E954E88"/>
    <w:rsid w:val="4F00FA48"/>
    <w:rsid w:val="4FA74177"/>
    <w:rsid w:val="500258E8"/>
    <w:rsid w:val="5031AB59"/>
    <w:rsid w:val="521353B5"/>
    <w:rsid w:val="52823D0A"/>
    <w:rsid w:val="54E03B89"/>
    <w:rsid w:val="566BA77F"/>
    <w:rsid w:val="56C4A8DE"/>
    <w:rsid w:val="5870819A"/>
    <w:rsid w:val="58E0D13B"/>
    <w:rsid w:val="5990885C"/>
    <w:rsid w:val="5A4CD1ED"/>
    <w:rsid w:val="5A9EEAA1"/>
    <w:rsid w:val="5AD1C6E4"/>
    <w:rsid w:val="5B33B844"/>
    <w:rsid w:val="5B9345FA"/>
    <w:rsid w:val="5BF05A14"/>
    <w:rsid w:val="5C0CFFE0"/>
    <w:rsid w:val="5C480BD8"/>
    <w:rsid w:val="5EC59CBC"/>
    <w:rsid w:val="5F90CE6E"/>
    <w:rsid w:val="601D96F4"/>
    <w:rsid w:val="605B5DC9"/>
    <w:rsid w:val="61ADFE70"/>
    <w:rsid w:val="620AEECC"/>
    <w:rsid w:val="642897FB"/>
    <w:rsid w:val="644E51E5"/>
    <w:rsid w:val="6481565C"/>
    <w:rsid w:val="66FF4209"/>
    <w:rsid w:val="670F5BED"/>
    <w:rsid w:val="6751E7F7"/>
    <w:rsid w:val="678F0C04"/>
    <w:rsid w:val="67B8F71E"/>
    <w:rsid w:val="67FAD0A5"/>
    <w:rsid w:val="6A77355A"/>
    <w:rsid w:val="6AD0A58E"/>
    <w:rsid w:val="6B674339"/>
    <w:rsid w:val="6CD5540E"/>
    <w:rsid w:val="6D2B6BF1"/>
    <w:rsid w:val="6DAEEED8"/>
    <w:rsid w:val="6E084650"/>
    <w:rsid w:val="6E29F216"/>
    <w:rsid w:val="6EF6614F"/>
    <w:rsid w:val="70CEBEFB"/>
    <w:rsid w:val="71328B4D"/>
    <w:rsid w:val="7191AA90"/>
    <w:rsid w:val="72208FA1"/>
    <w:rsid w:val="726EFF53"/>
    <w:rsid w:val="72B7E52D"/>
    <w:rsid w:val="72BDD6CB"/>
    <w:rsid w:val="7355CABA"/>
    <w:rsid w:val="737E2EED"/>
    <w:rsid w:val="73927C5C"/>
    <w:rsid w:val="74712F0D"/>
    <w:rsid w:val="749F15C0"/>
    <w:rsid w:val="7537F39A"/>
    <w:rsid w:val="7699EB86"/>
    <w:rsid w:val="770D0480"/>
    <w:rsid w:val="773884FD"/>
    <w:rsid w:val="78944F24"/>
    <w:rsid w:val="797BD073"/>
    <w:rsid w:val="7A54F41B"/>
    <w:rsid w:val="7ADE81F7"/>
    <w:rsid w:val="7B34AED0"/>
    <w:rsid w:val="7CA1F738"/>
    <w:rsid w:val="7D423F92"/>
    <w:rsid w:val="7E1369B3"/>
    <w:rsid w:val="7E2670FA"/>
    <w:rsid w:val="7E452A3D"/>
    <w:rsid w:val="7EAA92C8"/>
    <w:rsid w:val="7F86A3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2DF8AC"/>
  <w15:chartTrackingRefBased/>
  <w15:docId w15:val="{B4445A62-2FDA-46FC-A962-8205A297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sk"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w:basedOn w:val="Normal"/>
    <w:next w:val="Normal"/>
    <w:link w:val="Heading1Char"/>
    <w:uiPriority w:val="9"/>
    <w:qFormat/>
    <w:rsid w:val="001C30BF"/>
    <w:pPr>
      <w:keepNext/>
      <w:numPr>
        <w:numId w:val="4"/>
      </w:numPr>
      <w:spacing w:before="360" w:after="120" w:line="240" w:lineRule="auto"/>
      <w:jc w:val="both"/>
      <w:outlineLvl w:val="0"/>
    </w:pPr>
    <w:rPr>
      <w:rFonts w:ascii="Times New Roman" w:eastAsiaTheme="majorEastAsia" w:hAnsi="Times New Roman" w:cs="Times New Roman"/>
      <w:b/>
      <w:smallCaps/>
      <w:sz w:val="24"/>
    </w:rPr>
  </w:style>
  <w:style w:type="paragraph" w:styleId="Heading2">
    <w:name w:val="heading 2"/>
    <w:basedOn w:val="Normal"/>
    <w:next w:val="Normal"/>
    <w:link w:val="Heading2Char"/>
    <w:uiPriority w:val="9"/>
    <w:unhideWhenUsed/>
    <w:qFormat/>
    <w:rsid w:val="001C30BF"/>
    <w:pPr>
      <w:keepNext/>
      <w:numPr>
        <w:ilvl w:val="1"/>
        <w:numId w:val="4"/>
      </w:numPr>
      <w:spacing w:before="120" w:after="120" w:line="240" w:lineRule="auto"/>
      <w:jc w:val="both"/>
      <w:outlineLvl w:val="1"/>
    </w:pPr>
    <w:rPr>
      <w:rFonts w:ascii="Times New Roman" w:eastAsiaTheme="majorEastAsia" w:hAnsi="Times New Roman" w:cs="Times New Roman"/>
      <w:b/>
      <w:sz w:val="24"/>
    </w:rPr>
  </w:style>
  <w:style w:type="paragraph" w:styleId="Heading3">
    <w:name w:val="heading 3"/>
    <w:basedOn w:val="Normal"/>
    <w:next w:val="Normal"/>
    <w:link w:val="Heading3Char"/>
    <w:uiPriority w:val="9"/>
    <w:unhideWhenUsed/>
    <w:qFormat/>
    <w:rsid w:val="001C30BF"/>
    <w:pPr>
      <w:keepNext/>
      <w:numPr>
        <w:ilvl w:val="2"/>
        <w:numId w:val="4"/>
      </w:numPr>
      <w:spacing w:before="120" w:after="120" w:line="240" w:lineRule="auto"/>
      <w:jc w:val="both"/>
      <w:outlineLvl w:val="2"/>
    </w:pPr>
    <w:rPr>
      <w:rFonts w:ascii="Times New Roman" w:eastAsiaTheme="majorEastAsia" w:hAnsi="Times New Roman" w:cs="Times New Roman"/>
      <w:i/>
      <w:sz w:val="24"/>
    </w:rPr>
  </w:style>
  <w:style w:type="paragraph" w:styleId="Heading4">
    <w:name w:val="heading 4"/>
    <w:basedOn w:val="Normal"/>
    <w:next w:val="Normal"/>
    <w:link w:val="Heading4Char"/>
    <w:uiPriority w:val="9"/>
    <w:unhideWhenUsed/>
    <w:qFormat/>
    <w:rsid w:val="001C30BF"/>
    <w:pPr>
      <w:keepNext/>
      <w:numPr>
        <w:ilvl w:val="3"/>
        <w:numId w:val="4"/>
      </w:numPr>
      <w:tabs>
        <w:tab w:val="clear" w:pos="850"/>
        <w:tab w:val="num" w:pos="1209"/>
      </w:tabs>
      <w:spacing w:before="120" w:after="120" w:line="240" w:lineRule="auto"/>
      <w:ind w:left="1209" w:hanging="360"/>
      <w:jc w:val="both"/>
      <w:outlineLvl w:val="3"/>
    </w:pPr>
    <w:rPr>
      <w:rFonts w:ascii="Times New Roman" w:eastAsiaTheme="majorEastAsia" w:hAnsi="Times New Roman" w:cs="Times New Roman"/>
      <w:sz w:val="24"/>
    </w:rPr>
  </w:style>
  <w:style w:type="paragraph" w:styleId="Heading5">
    <w:name w:val="heading 5"/>
    <w:basedOn w:val="Normal"/>
    <w:next w:val="Normal"/>
    <w:link w:val="Heading5Char"/>
    <w:uiPriority w:val="9"/>
    <w:semiHidden/>
    <w:unhideWhenUsed/>
    <w:qFormat/>
    <w:rsid w:val="00271EF8"/>
    <w:pPr>
      <w:keepNext/>
      <w:keepLines/>
      <w:spacing w:before="220" w:after="40" w:line="240" w:lineRule="auto"/>
      <w:jc w:val="both"/>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271EF8"/>
    <w:pPr>
      <w:keepNext/>
      <w:keepLines/>
      <w:spacing w:before="200" w:after="40" w:line="240" w:lineRule="auto"/>
      <w:jc w:val="both"/>
      <w:outlineLvl w:val="5"/>
    </w:pPr>
    <w:rPr>
      <w:rFonts w:ascii="Times New Roman" w:eastAsia="Times New Roman" w:hAnsi="Times New Roman" w:cs="Times New Roman"/>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7B1C1A"/>
    <w:pPr>
      <w:ind w:left="720"/>
      <w:contextualSpacing/>
    </w:pPr>
    <w:rPr>
      <w:rFonts w:eastAsiaTheme="minorHAnsi"/>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7B1C1A"/>
    <w:rPr>
      <w:rFonts w:eastAsiaTheme="minorHAnsi"/>
    </w:rPr>
  </w:style>
  <w:style w:type="paragraph" w:styleId="Header">
    <w:name w:val="header"/>
    <w:basedOn w:val="Normal"/>
    <w:link w:val="HeaderChar"/>
    <w:uiPriority w:val="99"/>
    <w:unhideWhenUsed/>
    <w:rsid w:val="007B1C1A"/>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har">
    <w:name w:val="Header Char"/>
    <w:basedOn w:val="DefaultParagraphFont"/>
    <w:link w:val="Header"/>
    <w:uiPriority w:val="99"/>
    <w:rsid w:val="007B1C1A"/>
    <w:rPr>
      <w:rFonts w:ascii="Times New Roman" w:eastAsiaTheme="minorHAnsi" w:hAnsi="Times New Roman" w:cs="Times New Roman"/>
      <w:sz w:val="24"/>
    </w:rPr>
  </w:style>
  <w:style w:type="paragraph" w:styleId="Footer">
    <w:name w:val="footer"/>
    <w:basedOn w:val="Normal"/>
    <w:link w:val="FooterChar"/>
    <w:uiPriority w:val="99"/>
    <w:unhideWhenUsed/>
    <w:rsid w:val="007B1C1A"/>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har">
    <w:name w:val="Footer Char"/>
    <w:basedOn w:val="DefaultParagraphFont"/>
    <w:link w:val="Footer"/>
    <w:uiPriority w:val="99"/>
    <w:rsid w:val="007B1C1A"/>
    <w:rPr>
      <w:rFonts w:ascii="Times New Roman" w:eastAsiaTheme="minorHAnsi" w:hAnsi="Times New Roman" w:cs="Times New Roman"/>
      <w:sz w:val="24"/>
    </w:rPr>
  </w:style>
  <w:style w:type="paragraph" w:customStyle="1" w:styleId="Standard">
    <w:name w:val="Standard"/>
    <w:qFormat/>
    <w:rsid w:val="007B1C1A"/>
    <w:pPr>
      <w:suppressAutoHyphens/>
      <w:autoSpaceDN w:val="0"/>
      <w:spacing w:after="0" w:line="240" w:lineRule="auto"/>
      <w:textAlignment w:val="baseline"/>
    </w:pPr>
    <w:rPr>
      <w:rFonts w:ascii="Liberation Serif" w:eastAsia="NSimSun" w:hAnsi="Liberation Serif" w:cs="Arial"/>
      <w:kern w:val="3"/>
      <w:sz w:val="24"/>
    </w:rPr>
  </w:style>
  <w:style w:type="character" w:customStyle="1"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sz w:val="20"/>
    </w:rPr>
  </w:style>
  <w:style w:type="character" w:styleId="CommentReference">
    <w:name w:val="annotation reference"/>
    <w:basedOn w:val="DefaultParagraphFont"/>
    <w:uiPriority w:val="99"/>
    <w:unhideWhenUsed/>
    <w:rPr>
      <w:sz w:val="16"/>
    </w:rPr>
  </w:style>
  <w:style w:type="paragraph" w:styleId="Revision">
    <w:name w:val="Revision"/>
    <w:hidden/>
    <w:uiPriority w:val="99"/>
    <w:semiHidden/>
    <w:rsid w:val="00A41700"/>
    <w:pPr>
      <w:spacing w:after="0" w:line="240" w:lineRule="auto"/>
    </w:pPr>
  </w:style>
  <w:style w:type="character" w:customStyle="1" w:styleId="Heading1Char">
    <w:name w:val="Heading 1 Char"/>
    <w:aliases w:val="Heading Char"/>
    <w:basedOn w:val="DefaultParagraphFont"/>
    <w:link w:val="Heading1"/>
    <w:uiPriority w:val="9"/>
    <w:rsid w:val="001C30BF"/>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1C30BF"/>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1C30BF"/>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1C30BF"/>
    <w:rPr>
      <w:rFonts w:ascii="Times New Roman" w:eastAsiaTheme="majorEastAsia" w:hAnsi="Times New Roman" w:cs="Times New Roman"/>
      <w:sz w:val="24"/>
    </w:rPr>
  </w:style>
  <w:style w:type="paragraph" w:customStyle="1" w:styleId="HeaderLandscape">
    <w:name w:val="HeaderLandscape"/>
    <w:basedOn w:val="Normal"/>
    <w:rsid w:val="001C30BF"/>
    <w:pPr>
      <w:tabs>
        <w:tab w:val="center" w:pos="7285"/>
        <w:tab w:val="right" w:pos="14003"/>
      </w:tabs>
      <w:spacing w:after="120" w:line="240" w:lineRule="auto"/>
      <w:jc w:val="both"/>
    </w:pPr>
    <w:rPr>
      <w:rFonts w:ascii="Times New Roman" w:eastAsiaTheme="minorHAnsi" w:hAnsi="Times New Roman" w:cs="Times New Roman"/>
      <w:sz w:val="24"/>
    </w:rPr>
  </w:style>
  <w:style w:type="paragraph" w:customStyle="1" w:styleId="FooterLandscape">
    <w:name w:val="FooterLandscape"/>
    <w:basedOn w:val="Normal"/>
    <w:rsid w:val="001C30BF"/>
    <w:pPr>
      <w:tabs>
        <w:tab w:val="center" w:pos="7285"/>
        <w:tab w:val="center" w:pos="10913"/>
        <w:tab w:val="right" w:pos="15137"/>
      </w:tabs>
      <w:spacing w:before="360" w:after="0" w:line="240" w:lineRule="auto"/>
      <w:ind w:left="-567" w:right="-567"/>
    </w:pPr>
    <w:rPr>
      <w:rFonts w:ascii="Times New Roman" w:eastAsiaTheme="minorHAnsi" w:hAnsi="Times New Roman" w:cs="Times New Roman"/>
      <w:sz w:val="24"/>
    </w:rPr>
  </w:style>
  <w:style w:type="character" w:customStyle="1" w:styleId="Heading5Char">
    <w:name w:val="Heading 5 Char"/>
    <w:basedOn w:val="DefaultParagraphFont"/>
    <w:link w:val="Heading5"/>
    <w:uiPriority w:val="9"/>
    <w:semiHidden/>
    <w:rsid w:val="00271EF8"/>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271EF8"/>
    <w:rPr>
      <w:rFonts w:ascii="Times New Roman" w:eastAsia="Times New Roman" w:hAnsi="Times New Roman" w:cs="Times New Roman"/>
      <w:b/>
      <w:sz w:val="20"/>
    </w:rPr>
  </w:style>
  <w:style w:type="numbering" w:customStyle="1" w:styleId="NoList1">
    <w:name w:val="No List1"/>
    <w:next w:val="NoList"/>
    <w:uiPriority w:val="99"/>
    <w:semiHidden/>
    <w:unhideWhenUsed/>
    <w:rsid w:val="00271EF8"/>
  </w:style>
  <w:style w:type="character" w:styleId="IntenseEmphasis">
    <w:name w:val="Intense Emphasis"/>
    <w:basedOn w:val="DefaultParagraphFont"/>
    <w:uiPriority w:val="21"/>
    <w:qFormat/>
    <w:rsid w:val="00271EF8"/>
    <w:rPr>
      <w:i/>
      <w:color w:val="4472C4" w:themeColor="accent1"/>
    </w:rPr>
  </w:style>
  <w:style w:type="paragraph" w:styleId="BalloonText">
    <w:name w:val="Balloon Text"/>
    <w:basedOn w:val="Normal"/>
    <w:link w:val="BalloonTextChar"/>
    <w:uiPriority w:val="99"/>
    <w:semiHidden/>
    <w:unhideWhenUsed/>
    <w:rsid w:val="00271EF8"/>
    <w:pPr>
      <w:spacing w:after="0" w:line="240" w:lineRule="auto"/>
      <w:jc w:val="both"/>
    </w:pPr>
    <w:rPr>
      <w:rFonts w:ascii="Segoe UI" w:eastAsiaTheme="minorHAnsi" w:hAnsi="Segoe UI" w:cs="Segoe UI"/>
      <w:sz w:val="18"/>
    </w:rPr>
  </w:style>
  <w:style w:type="character" w:customStyle="1" w:styleId="BalloonTextChar">
    <w:name w:val="Balloon Text Char"/>
    <w:basedOn w:val="DefaultParagraphFont"/>
    <w:link w:val="BalloonText"/>
    <w:uiPriority w:val="99"/>
    <w:semiHidden/>
    <w:rsid w:val="00271EF8"/>
    <w:rPr>
      <w:rFonts w:ascii="Segoe UI" w:eastAsiaTheme="minorHAnsi" w:hAnsi="Segoe UI" w:cs="Segoe UI"/>
      <w:sz w:val="18"/>
    </w:rPr>
  </w:style>
  <w:style w:type="paragraph" w:styleId="ListBullet">
    <w:name w:val="List Bullet"/>
    <w:basedOn w:val="Normal"/>
    <w:uiPriority w:val="99"/>
    <w:unhideWhenUsed/>
    <w:rsid w:val="00271EF8"/>
    <w:pPr>
      <w:numPr>
        <w:numId w:val="11"/>
      </w:numPr>
      <w:tabs>
        <w:tab w:val="clear" w:pos="360"/>
        <w:tab w:val="num" w:pos="850"/>
      </w:tabs>
      <w:spacing w:before="120" w:after="120" w:line="240" w:lineRule="auto"/>
      <w:ind w:left="850" w:hanging="850"/>
      <w:contextualSpacing/>
      <w:jc w:val="both"/>
    </w:pPr>
    <w:rPr>
      <w:rFonts w:ascii="Times New Roman" w:eastAsiaTheme="minorHAnsi" w:hAnsi="Times New Roman" w:cs="Times New Roman"/>
      <w:sz w:val="24"/>
    </w:rPr>
  </w:style>
  <w:style w:type="paragraph" w:styleId="ListBullet2">
    <w:name w:val="List Bullet 2"/>
    <w:basedOn w:val="Normal"/>
    <w:uiPriority w:val="99"/>
    <w:semiHidden/>
    <w:unhideWhenUsed/>
    <w:rsid w:val="00271EF8"/>
    <w:pPr>
      <w:numPr>
        <w:numId w:val="12"/>
      </w:numPr>
      <w:tabs>
        <w:tab w:val="clear" w:pos="643"/>
        <w:tab w:val="num" w:pos="1417"/>
      </w:tabs>
      <w:spacing w:before="120" w:after="120" w:line="240" w:lineRule="auto"/>
      <w:ind w:left="1417" w:hanging="567"/>
      <w:contextualSpacing/>
      <w:jc w:val="both"/>
    </w:pPr>
    <w:rPr>
      <w:rFonts w:ascii="Times New Roman" w:eastAsiaTheme="minorHAnsi" w:hAnsi="Times New Roman" w:cs="Times New Roman"/>
      <w:sz w:val="24"/>
    </w:rPr>
  </w:style>
  <w:style w:type="paragraph" w:styleId="ListBullet3">
    <w:name w:val="List Bullet 3"/>
    <w:basedOn w:val="Normal"/>
    <w:uiPriority w:val="99"/>
    <w:semiHidden/>
    <w:unhideWhenUsed/>
    <w:rsid w:val="00271EF8"/>
    <w:pPr>
      <w:numPr>
        <w:numId w:val="13"/>
      </w:numPr>
      <w:tabs>
        <w:tab w:val="clear" w:pos="926"/>
        <w:tab w:val="num" w:pos="1984"/>
      </w:tabs>
      <w:spacing w:before="120" w:after="120" w:line="240" w:lineRule="auto"/>
      <w:ind w:left="1984" w:hanging="567"/>
      <w:contextualSpacing/>
      <w:jc w:val="both"/>
    </w:pPr>
    <w:rPr>
      <w:rFonts w:ascii="Times New Roman" w:eastAsiaTheme="minorHAnsi" w:hAnsi="Times New Roman" w:cs="Times New Roman"/>
      <w:sz w:val="24"/>
    </w:rPr>
  </w:style>
  <w:style w:type="paragraph" w:styleId="ListBullet4">
    <w:name w:val="List Bullet 4"/>
    <w:basedOn w:val="Normal"/>
    <w:uiPriority w:val="99"/>
    <w:semiHidden/>
    <w:unhideWhenUsed/>
    <w:rsid w:val="00271EF8"/>
    <w:pPr>
      <w:numPr>
        <w:numId w:val="14"/>
      </w:numPr>
      <w:spacing w:before="120" w:after="120" w:line="240" w:lineRule="auto"/>
      <w:contextualSpacing/>
      <w:jc w:val="both"/>
    </w:pPr>
    <w:rPr>
      <w:rFonts w:ascii="Times New Roman" w:eastAsiaTheme="minorHAnsi" w:hAnsi="Times New Roman" w:cs="Times New Roman"/>
      <w:sz w:val="24"/>
    </w:rPr>
  </w:style>
  <w:style w:type="paragraph" w:styleId="CommentSubject">
    <w:name w:val="annotation subject"/>
    <w:basedOn w:val="CommentText"/>
    <w:next w:val="CommentText"/>
    <w:link w:val="CommentSubjectChar"/>
    <w:uiPriority w:val="99"/>
    <w:semiHidden/>
    <w:unhideWhenUsed/>
    <w:rsid w:val="00271EF8"/>
    <w:pPr>
      <w:spacing w:before="120" w:after="120"/>
      <w:jc w:val="both"/>
    </w:pPr>
    <w:rPr>
      <w:rFonts w:ascii="Times New Roman" w:eastAsiaTheme="minorHAnsi" w:hAnsi="Times New Roman" w:cs="Times New Roman"/>
      <w:b/>
    </w:rPr>
  </w:style>
  <w:style w:type="character" w:customStyle="1" w:styleId="CommentSubjectChar">
    <w:name w:val="Comment Subject Char"/>
    <w:basedOn w:val="CommentTextChar"/>
    <w:link w:val="CommentSubject"/>
    <w:uiPriority w:val="99"/>
    <w:semiHidden/>
    <w:rsid w:val="00271EF8"/>
    <w:rPr>
      <w:rFonts w:ascii="Times New Roman" w:eastAsiaTheme="minorHAnsi" w:hAnsi="Times New Roman" w:cs="Times New Roman"/>
      <w:b/>
      <w:sz w:val="20"/>
    </w:rPr>
  </w:style>
  <w:style w:type="paragraph" w:styleId="Caption">
    <w:name w:val="caption"/>
    <w:basedOn w:val="Normal"/>
    <w:next w:val="Normal"/>
    <w:uiPriority w:val="35"/>
    <w:semiHidden/>
    <w:unhideWhenUsed/>
    <w:qFormat/>
    <w:rsid w:val="00271EF8"/>
    <w:pPr>
      <w:spacing w:after="200" w:line="240" w:lineRule="auto"/>
      <w:jc w:val="both"/>
    </w:pPr>
    <w:rPr>
      <w:rFonts w:ascii="Times New Roman" w:eastAsiaTheme="minorHAnsi" w:hAnsi="Times New Roman" w:cs="Times New Roman"/>
      <w:i/>
      <w:color w:val="44546A" w:themeColor="text2"/>
      <w:sz w:val="18"/>
    </w:rPr>
  </w:style>
  <w:style w:type="paragraph" w:styleId="TableofFigures">
    <w:name w:val="table of figures"/>
    <w:basedOn w:val="Normal"/>
    <w:next w:val="Normal"/>
    <w:uiPriority w:val="99"/>
    <w:semiHidden/>
    <w:unhideWhenUsed/>
    <w:rsid w:val="00271EF8"/>
    <w:pPr>
      <w:spacing w:before="120" w:after="0" w:line="240" w:lineRule="auto"/>
      <w:jc w:val="both"/>
    </w:pPr>
    <w:rPr>
      <w:rFonts w:ascii="Times New Roman" w:eastAsiaTheme="minorHAnsi" w:hAnsi="Times New Roman" w:cs="Times New Roman"/>
      <w:sz w:val="24"/>
    </w:rPr>
  </w:style>
  <w:style w:type="paragraph" w:styleId="ListNumber">
    <w:name w:val="List Number"/>
    <w:basedOn w:val="Normal"/>
    <w:uiPriority w:val="99"/>
    <w:semiHidden/>
    <w:unhideWhenUsed/>
    <w:rsid w:val="00271EF8"/>
    <w:pPr>
      <w:numPr>
        <w:numId w:val="15"/>
      </w:numPr>
      <w:tabs>
        <w:tab w:val="clear" w:pos="360"/>
        <w:tab w:val="num" w:pos="3118"/>
      </w:tabs>
      <w:spacing w:before="120" w:after="120" w:line="240" w:lineRule="auto"/>
      <w:ind w:left="3118" w:hanging="567"/>
      <w:contextualSpacing/>
      <w:jc w:val="both"/>
    </w:pPr>
    <w:rPr>
      <w:rFonts w:ascii="Times New Roman" w:eastAsiaTheme="minorHAnsi" w:hAnsi="Times New Roman" w:cs="Times New Roman"/>
      <w:sz w:val="24"/>
    </w:rPr>
  </w:style>
  <w:style w:type="paragraph" w:styleId="ListNumber2">
    <w:name w:val="List Number 2"/>
    <w:basedOn w:val="Normal"/>
    <w:uiPriority w:val="99"/>
    <w:semiHidden/>
    <w:unhideWhenUsed/>
    <w:rsid w:val="00271EF8"/>
    <w:pPr>
      <w:numPr>
        <w:numId w:val="16"/>
      </w:numPr>
      <w:tabs>
        <w:tab w:val="clear" w:pos="643"/>
        <w:tab w:val="num" w:pos="850"/>
      </w:tabs>
      <w:spacing w:before="120" w:after="120" w:line="240" w:lineRule="auto"/>
      <w:ind w:left="850" w:hanging="850"/>
      <w:contextualSpacing/>
      <w:jc w:val="both"/>
    </w:pPr>
    <w:rPr>
      <w:rFonts w:ascii="Times New Roman" w:eastAsiaTheme="minorHAnsi" w:hAnsi="Times New Roman" w:cs="Times New Roman"/>
      <w:sz w:val="24"/>
    </w:rPr>
  </w:style>
  <w:style w:type="paragraph" w:styleId="ListNumber3">
    <w:name w:val="List Number 3"/>
    <w:basedOn w:val="Normal"/>
    <w:uiPriority w:val="99"/>
    <w:semiHidden/>
    <w:unhideWhenUsed/>
    <w:rsid w:val="00271EF8"/>
    <w:pPr>
      <w:numPr>
        <w:numId w:val="17"/>
      </w:numPr>
      <w:tabs>
        <w:tab w:val="clear" w:pos="926"/>
        <w:tab w:val="num" w:pos="850"/>
      </w:tabs>
      <w:spacing w:before="120" w:after="120" w:line="240" w:lineRule="auto"/>
      <w:ind w:left="850" w:hanging="850"/>
      <w:contextualSpacing/>
      <w:jc w:val="both"/>
    </w:pPr>
    <w:rPr>
      <w:rFonts w:ascii="Times New Roman" w:eastAsiaTheme="minorHAnsi" w:hAnsi="Times New Roman" w:cs="Times New Roman"/>
      <w:sz w:val="24"/>
    </w:rPr>
  </w:style>
  <w:style w:type="paragraph" w:styleId="ListNumber4">
    <w:name w:val="List Number 4"/>
    <w:basedOn w:val="Normal"/>
    <w:uiPriority w:val="99"/>
    <w:semiHidden/>
    <w:unhideWhenUsed/>
    <w:rsid w:val="00271EF8"/>
    <w:pPr>
      <w:numPr>
        <w:numId w:val="18"/>
      </w:numPr>
      <w:tabs>
        <w:tab w:val="num" w:pos="850"/>
      </w:tabs>
      <w:spacing w:before="120" w:after="120" w:line="240" w:lineRule="auto"/>
      <w:contextualSpacing/>
      <w:jc w:val="both"/>
    </w:pPr>
    <w:rPr>
      <w:rFonts w:ascii="Times New Roman" w:eastAsiaTheme="minorHAnsi" w:hAnsi="Times New Roman" w:cs="Times New Roman"/>
      <w:sz w:val="24"/>
    </w:rPr>
  </w:style>
  <w:style w:type="character" w:styleId="Hyperlink">
    <w:name w:val="Hyperlink"/>
    <w:basedOn w:val="DefaultParagraphFont"/>
    <w:uiPriority w:val="99"/>
    <w:unhideWhenUsed/>
    <w:rsid w:val="00271EF8"/>
    <w:rPr>
      <w:color w:val="0563C1" w:themeColor="hyperlink"/>
      <w:u w:val="single"/>
    </w:rPr>
  </w:style>
  <w:style w:type="paragraph" w:styleId="FootnoteText">
    <w:name w:val="footnote text"/>
    <w:aliases w:val="Char1,Footnote Text Char3 Char,Footnote Text Char1 Char1 Char,Footnote Text Char2 Char Char Char,Footnote Text Char1 Char1 Char Char Char,Footnote Text Char2 Char Char Char Char Char,Footnote Text Char3,fn,Plonk,o,f,Ch,single space,ft,Plo"/>
    <w:basedOn w:val="Normal"/>
    <w:link w:val="FootnoteTextChar"/>
    <w:uiPriority w:val="99"/>
    <w:unhideWhenUsed/>
    <w:qFormat/>
    <w:rsid w:val="00271EF8"/>
    <w:pPr>
      <w:spacing w:after="0" w:line="240" w:lineRule="auto"/>
      <w:ind w:left="720" w:hanging="720"/>
      <w:jc w:val="both"/>
    </w:pPr>
    <w:rPr>
      <w:rFonts w:ascii="Times New Roman" w:eastAsiaTheme="minorHAnsi" w:hAnsi="Times New Roman" w:cs="Times New Roman"/>
      <w:sz w:val="20"/>
    </w:rPr>
  </w:style>
  <w:style w:type="character" w:customStyle="1" w:styleId="FootnoteTextChar">
    <w:name w:val="Footnote Text Char"/>
    <w:aliases w:val="Char1 Char,Footnote Text Char3 Char Char,Footnote Text Char1 Char1 Char Char,Footnote Text Char2 Char Char Char Char,Footnote Text Char1 Char1 Char Char Char Char,Footnote Text Char2 Char Char Char Char Char Char,fn Char,Plonk Char"/>
    <w:basedOn w:val="DefaultParagraphFont"/>
    <w:link w:val="FootnoteText"/>
    <w:uiPriority w:val="99"/>
    <w:rsid w:val="00271EF8"/>
    <w:rPr>
      <w:rFonts w:ascii="Times New Roman" w:eastAsiaTheme="minorHAnsi" w:hAnsi="Times New Roman" w:cs="Times New Roman"/>
      <w:sz w:val="20"/>
    </w:rPr>
  </w:style>
  <w:style w:type="paragraph" w:styleId="TOCHeading">
    <w:name w:val="TOC Heading"/>
    <w:basedOn w:val="Normal"/>
    <w:next w:val="Normal"/>
    <w:uiPriority w:val="39"/>
    <w:semiHidden/>
    <w:unhideWhenUsed/>
    <w:qFormat/>
    <w:rsid w:val="00271EF8"/>
    <w:pPr>
      <w:spacing w:before="120" w:after="240" w:line="240" w:lineRule="auto"/>
      <w:jc w:val="center"/>
    </w:pPr>
    <w:rPr>
      <w:rFonts w:ascii="Times New Roman" w:eastAsiaTheme="minorHAnsi" w:hAnsi="Times New Roman" w:cs="Times New Roman"/>
      <w:b/>
      <w:sz w:val="28"/>
    </w:rPr>
  </w:style>
  <w:style w:type="paragraph" w:styleId="TOC1">
    <w:name w:val="toc 1"/>
    <w:basedOn w:val="Normal"/>
    <w:next w:val="Normal"/>
    <w:uiPriority w:val="39"/>
    <w:semiHidden/>
    <w:unhideWhenUsed/>
    <w:rsid w:val="00271EF8"/>
    <w:pPr>
      <w:tabs>
        <w:tab w:val="right" w:leader="dot" w:pos="9071"/>
      </w:tabs>
      <w:spacing w:before="60" w:after="120" w:line="240" w:lineRule="auto"/>
      <w:ind w:left="850" w:hanging="850"/>
    </w:pPr>
    <w:rPr>
      <w:rFonts w:ascii="Times New Roman" w:eastAsiaTheme="minorHAnsi" w:hAnsi="Times New Roman" w:cs="Times New Roman"/>
      <w:sz w:val="24"/>
    </w:rPr>
  </w:style>
  <w:style w:type="paragraph" w:styleId="TOC2">
    <w:name w:val="toc 2"/>
    <w:basedOn w:val="Normal"/>
    <w:next w:val="Normal"/>
    <w:uiPriority w:val="39"/>
    <w:semiHidden/>
    <w:unhideWhenUsed/>
    <w:rsid w:val="00271EF8"/>
    <w:pPr>
      <w:tabs>
        <w:tab w:val="right" w:leader="dot" w:pos="9071"/>
      </w:tabs>
      <w:spacing w:before="60" w:after="120" w:line="240" w:lineRule="auto"/>
      <w:ind w:left="850" w:hanging="850"/>
    </w:pPr>
    <w:rPr>
      <w:rFonts w:ascii="Times New Roman" w:eastAsiaTheme="minorHAnsi" w:hAnsi="Times New Roman" w:cs="Times New Roman"/>
      <w:sz w:val="24"/>
    </w:rPr>
  </w:style>
  <w:style w:type="paragraph" w:styleId="TOC3">
    <w:name w:val="toc 3"/>
    <w:basedOn w:val="Normal"/>
    <w:next w:val="Normal"/>
    <w:uiPriority w:val="39"/>
    <w:semiHidden/>
    <w:unhideWhenUsed/>
    <w:rsid w:val="00271EF8"/>
    <w:pPr>
      <w:tabs>
        <w:tab w:val="right" w:leader="dot" w:pos="9071"/>
      </w:tabs>
      <w:spacing w:before="60" w:after="120" w:line="240" w:lineRule="auto"/>
      <w:ind w:left="850" w:hanging="850"/>
    </w:pPr>
    <w:rPr>
      <w:rFonts w:ascii="Times New Roman" w:eastAsiaTheme="minorHAnsi" w:hAnsi="Times New Roman" w:cs="Times New Roman"/>
      <w:sz w:val="24"/>
    </w:rPr>
  </w:style>
  <w:style w:type="paragraph" w:styleId="TOC4">
    <w:name w:val="toc 4"/>
    <w:basedOn w:val="Normal"/>
    <w:next w:val="Normal"/>
    <w:uiPriority w:val="39"/>
    <w:semiHidden/>
    <w:unhideWhenUsed/>
    <w:rsid w:val="00271EF8"/>
    <w:pPr>
      <w:tabs>
        <w:tab w:val="right" w:leader="dot" w:pos="9071"/>
      </w:tabs>
      <w:spacing w:before="60" w:after="120" w:line="240" w:lineRule="auto"/>
      <w:ind w:left="850" w:hanging="850"/>
    </w:pPr>
    <w:rPr>
      <w:rFonts w:ascii="Times New Roman" w:eastAsiaTheme="minorHAnsi" w:hAnsi="Times New Roman" w:cs="Times New Roman"/>
      <w:sz w:val="24"/>
    </w:rPr>
  </w:style>
  <w:style w:type="paragraph" w:styleId="TOC5">
    <w:name w:val="toc 5"/>
    <w:basedOn w:val="Normal"/>
    <w:next w:val="Normal"/>
    <w:uiPriority w:val="39"/>
    <w:semiHidden/>
    <w:unhideWhenUsed/>
    <w:rsid w:val="00271EF8"/>
    <w:pPr>
      <w:tabs>
        <w:tab w:val="right" w:leader="dot" w:pos="9071"/>
      </w:tabs>
      <w:spacing w:before="300" w:after="120" w:line="240" w:lineRule="auto"/>
    </w:pPr>
    <w:rPr>
      <w:rFonts w:ascii="Times New Roman" w:eastAsiaTheme="minorHAnsi" w:hAnsi="Times New Roman" w:cs="Times New Roman"/>
      <w:sz w:val="24"/>
    </w:rPr>
  </w:style>
  <w:style w:type="paragraph" w:styleId="TOC6">
    <w:name w:val="toc 6"/>
    <w:basedOn w:val="Normal"/>
    <w:next w:val="Normal"/>
    <w:uiPriority w:val="39"/>
    <w:semiHidden/>
    <w:unhideWhenUsed/>
    <w:rsid w:val="00271EF8"/>
    <w:pPr>
      <w:tabs>
        <w:tab w:val="right" w:leader="dot" w:pos="9071"/>
      </w:tabs>
      <w:spacing w:before="240" w:after="120" w:line="240" w:lineRule="auto"/>
    </w:pPr>
    <w:rPr>
      <w:rFonts w:ascii="Times New Roman" w:eastAsiaTheme="minorHAnsi" w:hAnsi="Times New Roman" w:cs="Times New Roman"/>
      <w:sz w:val="24"/>
    </w:rPr>
  </w:style>
  <w:style w:type="paragraph" w:styleId="TOC7">
    <w:name w:val="toc 7"/>
    <w:basedOn w:val="Normal"/>
    <w:next w:val="Normal"/>
    <w:uiPriority w:val="39"/>
    <w:semiHidden/>
    <w:unhideWhenUsed/>
    <w:rsid w:val="00271EF8"/>
    <w:pPr>
      <w:tabs>
        <w:tab w:val="right" w:leader="dot" w:pos="9071"/>
      </w:tabs>
      <w:spacing w:before="180" w:after="120" w:line="240" w:lineRule="auto"/>
    </w:pPr>
    <w:rPr>
      <w:rFonts w:ascii="Times New Roman" w:eastAsiaTheme="minorHAnsi" w:hAnsi="Times New Roman" w:cs="Times New Roman"/>
      <w:sz w:val="24"/>
    </w:rPr>
  </w:style>
  <w:style w:type="paragraph" w:styleId="TOC8">
    <w:name w:val="toc 8"/>
    <w:basedOn w:val="Normal"/>
    <w:next w:val="Normal"/>
    <w:uiPriority w:val="39"/>
    <w:semiHidden/>
    <w:unhideWhenUsed/>
    <w:rsid w:val="00271EF8"/>
    <w:pPr>
      <w:tabs>
        <w:tab w:val="right" w:leader="dot" w:pos="9071"/>
      </w:tabs>
      <w:spacing w:before="120" w:after="120" w:line="240" w:lineRule="auto"/>
    </w:pPr>
    <w:rPr>
      <w:rFonts w:ascii="Times New Roman" w:eastAsiaTheme="minorHAnsi" w:hAnsi="Times New Roman" w:cs="Times New Roman"/>
      <w:sz w:val="24"/>
    </w:rPr>
  </w:style>
  <w:style w:type="paragraph" w:styleId="TOC9">
    <w:name w:val="toc 9"/>
    <w:basedOn w:val="Normal"/>
    <w:next w:val="Normal"/>
    <w:uiPriority w:val="39"/>
    <w:semiHidden/>
    <w:unhideWhenUsed/>
    <w:rsid w:val="00271EF8"/>
    <w:pPr>
      <w:tabs>
        <w:tab w:val="right" w:leader="dot" w:pos="9071"/>
      </w:tabs>
      <w:spacing w:before="120" w:after="120" w:line="240" w:lineRule="auto"/>
      <w:jc w:val="both"/>
    </w:pPr>
    <w:rPr>
      <w:rFonts w:ascii="Times New Roman" w:eastAsiaTheme="minorHAnsi" w:hAnsi="Times New Roman" w:cs="Times New Roman"/>
      <w:sz w:val="24"/>
    </w:rPr>
  </w:style>
  <w:style w:type="character" w:styleId="FootnoteReference">
    <w:name w:val="footnote reference"/>
    <w:basedOn w:val="DefaultParagraphFont"/>
    <w:uiPriority w:val="99"/>
    <w:semiHidden/>
    <w:unhideWhenUsed/>
    <w:rsid w:val="00271EF8"/>
    <w:rPr>
      <w:shd w:val="clear" w:color="auto" w:fill="auto"/>
      <w:vertAlign w:val="superscript"/>
    </w:rPr>
  </w:style>
  <w:style w:type="paragraph" w:customStyle="1" w:styleId="HeaderSensitivity">
    <w:name w:val="Header Sensitivity"/>
    <w:basedOn w:val="Normal"/>
    <w:rsid w:val="00271EF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rsid w:val="00271EF8"/>
    <w:pPr>
      <w:spacing w:after="120" w:line="240" w:lineRule="auto"/>
      <w:jc w:val="right"/>
    </w:pPr>
    <w:rPr>
      <w:rFonts w:ascii="Times New Roman" w:hAnsi="Times New Roman" w:cs="Times New Roman"/>
      <w:sz w:val="28"/>
    </w:rPr>
  </w:style>
  <w:style w:type="paragraph" w:customStyle="1" w:styleId="FooterSensitivity">
    <w:name w:val="Footer Sensitivity"/>
    <w:basedOn w:val="Normal"/>
    <w:rsid w:val="00271EF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rsid w:val="00271EF8"/>
    <w:pPr>
      <w:spacing w:before="120" w:after="120" w:line="240" w:lineRule="auto"/>
      <w:ind w:left="850"/>
      <w:jc w:val="both"/>
    </w:pPr>
    <w:rPr>
      <w:rFonts w:ascii="Times New Roman" w:eastAsiaTheme="minorHAnsi" w:hAnsi="Times New Roman" w:cs="Times New Roman"/>
      <w:sz w:val="24"/>
    </w:rPr>
  </w:style>
  <w:style w:type="paragraph" w:customStyle="1" w:styleId="Text2">
    <w:name w:val="Text 2"/>
    <w:basedOn w:val="Normal"/>
    <w:rsid w:val="00271EF8"/>
    <w:pPr>
      <w:spacing w:before="120" w:after="120" w:line="240" w:lineRule="auto"/>
      <w:ind w:left="1417"/>
      <w:jc w:val="both"/>
    </w:pPr>
    <w:rPr>
      <w:rFonts w:ascii="Times New Roman" w:eastAsiaTheme="minorHAnsi" w:hAnsi="Times New Roman" w:cs="Times New Roman"/>
      <w:sz w:val="24"/>
    </w:rPr>
  </w:style>
  <w:style w:type="paragraph" w:customStyle="1" w:styleId="Text3">
    <w:name w:val="Text 3"/>
    <w:basedOn w:val="Normal"/>
    <w:rsid w:val="00271EF8"/>
    <w:pPr>
      <w:spacing w:before="120" w:after="120" w:line="240" w:lineRule="auto"/>
      <w:ind w:left="1984"/>
      <w:jc w:val="both"/>
    </w:pPr>
    <w:rPr>
      <w:rFonts w:ascii="Times New Roman" w:eastAsiaTheme="minorHAnsi" w:hAnsi="Times New Roman" w:cs="Times New Roman"/>
      <w:sz w:val="24"/>
    </w:rPr>
  </w:style>
  <w:style w:type="paragraph" w:customStyle="1" w:styleId="Text4">
    <w:name w:val="Text 4"/>
    <w:basedOn w:val="Normal"/>
    <w:rsid w:val="00271EF8"/>
    <w:pPr>
      <w:spacing w:before="120" w:after="120" w:line="240" w:lineRule="auto"/>
      <w:ind w:left="2551"/>
      <w:jc w:val="both"/>
    </w:pPr>
    <w:rPr>
      <w:rFonts w:ascii="Times New Roman" w:eastAsiaTheme="minorHAnsi" w:hAnsi="Times New Roman" w:cs="Times New Roman"/>
      <w:sz w:val="24"/>
    </w:rPr>
  </w:style>
  <w:style w:type="paragraph" w:customStyle="1" w:styleId="NormalCentered">
    <w:name w:val="Normal Centered"/>
    <w:basedOn w:val="Normal"/>
    <w:rsid w:val="00271EF8"/>
    <w:pPr>
      <w:spacing w:before="120" w:after="120" w:line="240" w:lineRule="auto"/>
      <w:jc w:val="center"/>
    </w:pPr>
    <w:rPr>
      <w:rFonts w:ascii="Times New Roman" w:eastAsiaTheme="minorHAnsi" w:hAnsi="Times New Roman" w:cs="Times New Roman"/>
      <w:sz w:val="24"/>
    </w:rPr>
  </w:style>
  <w:style w:type="paragraph" w:customStyle="1" w:styleId="NormalLeft">
    <w:name w:val="Normal Left"/>
    <w:basedOn w:val="Normal"/>
    <w:rsid w:val="00271EF8"/>
    <w:pPr>
      <w:spacing w:before="120" w:after="120" w:line="240" w:lineRule="auto"/>
    </w:pPr>
    <w:rPr>
      <w:rFonts w:ascii="Times New Roman" w:eastAsiaTheme="minorHAnsi" w:hAnsi="Times New Roman" w:cs="Times New Roman"/>
      <w:sz w:val="24"/>
    </w:rPr>
  </w:style>
  <w:style w:type="paragraph" w:customStyle="1" w:styleId="NormalRight">
    <w:name w:val="Normal Right"/>
    <w:basedOn w:val="Normal"/>
    <w:rsid w:val="00271EF8"/>
    <w:pPr>
      <w:spacing w:before="120" w:after="120" w:line="240" w:lineRule="auto"/>
      <w:jc w:val="right"/>
    </w:pPr>
    <w:rPr>
      <w:rFonts w:ascii="Times New Roman" w:eastAsiaTheme="minorHAnsi" w:hAnsi="Times New Roman" w:cs="Times New Roman"/>
      <w:sz w:val="24"/>
    </w:rPr>
  </w:style>
  <w:style w:type="paragraph" w:customStyle="1" w:styleId="QuotedText">
    <w:name w:val="Quoted Text"/>
    <w:basedOn w:val="Normal"/>
    <w:rsid w:val="00271EF8"/>
    <w:pPr>
      <w:spacing w:before="120" w:after="120" w:line="240" w:lineRule="auto"/>
      <w:ind w:left="1417"/>
      <w:jc w:val="both"/>
    </w:pPr>
    <w:rPr>
      <w:rFonts w:ascii="Times New Roman" w:eastAsiaTheme="minorHAnsi" w:hAnsi="Times New Roman" w:cs="Times New Roman"/>
      <w:sz w:val="24"/>
    </w:rPr>
  </w:style>
  <w:style w:type="paragraph" w:customStyle="1" w:styleId="Point0">
    <w:name w:val="Point 0"/>
    <w:basedOn w:val="Normal"/>
    <w:rsid w:val="00271EF8"/>
    <w:pPr>
      <w:spacing w:before="120" w:after="120" w:line="240" w:lineRule="auto"/>
      <w:ind w:left="850" w:hanging="850"/>
      <w:jc w:val="both"/>
    </w:pPr>
    <w:rPr>
      <w:rFonts w:ascii="Times New Roman" w:eastAsiaTheme="minorHAnsi" w:hAnsi="Times New Roman" w:cs="Times New Roman"/>
      <w:sz w:val="24"/>
    </w:rPr>
  </w:style>
  <w:style w:type="paragraph" w:customStyle="1" w:styleId="Point1">
    <w:name w:val="Point 1"/>
    <w:basedOn w:val="Normal"/>
    <w:rsid w:val="00271EF8"/>
    <w:pPr>
      <w:spacing w:before="120" w:after="120" w:line="240" w:lineRule="auto"/>
      <w:ind w:left="1417" w:hanging="567"/>
      <w:jc w:val="both"/>
    </w:pPr>
    <w:rPr>
      <w:rFonts w:ascii="Times New Roman" w:eastAsiaTheme="minorHAnsi" w:hAnsi="Times New Roman" w:cs="Times New Roman"/>
      <w:sz w:val="24"/>
    </w:rPr>
  </w:style>
  <w:style w:type="paragraph" w:customStyle="1" w:styleId="Point2">
    <w:name w:val="Point 2"/>
    <w:basedOn w:val="Normal"/>
    <w:rsid w:val="00271EF8"/>
    <w:pPr>
      <w:spacing w:before="120" w:after="120" w:line="240" w:lineRule="auto"/>
      <w:ind w:left="1984" w:hanging="567"/>
      <w:jc w:val="both"/>
    </w:pPr>
    <w:rPr>
      <w:rFonts w:ascii="Times New Roman" w:eastAsiaTheme="minorHAnsi" w:hAnsi="Times New Roman" w:cs="Times New Roman"/>
      <w:sz w:val="24"/>
    </w:rPr>
  </w:style>
  <w:style w:type="paragraph" w:customStyle="1" w:styleId="Point3">
    <w:name w:val="Point 3"/>
    <w:basedOn w:val="Normal"/>
    <w:rsid w:val="00271EF8"/>
    <w:pPr>
      <w:spacing w:before="120" w:after="120" w:line="240" w:lineRule="auto"/>
      <w:ind w:left="2551" w:hanging="567"/>
      <w:jc w:val="both"/>
    </w:pPr>
    <w:rPr>
      <w:rFonts w:ascii="Times New Roman" w:eastAsiaTheme="minorHAnsi" w:hAnsi="Times New Roman" w:cs="Times New Roman"/>
      <w:sz w:val="24"/>
    </w:rPr>
  </w:style>
  <w:style w:type="paragraph" w:customStyle="1" w:styleId="Point4">
    <w:name w:val="Point 4"/>
    <w:basedOn w:val="Normal"/>
    <w:rsid w:val="00271EF8"/>
    <w:pPr>
      <w:spacing w:before="120" w:after="120" w:line="240" w:lineRule="auto"/>
      <w:ind w:left="3118" w:hanging="567"/>
      <w:jc w:val="both"/>
    </w:pPr>
    <w:rPr>
      <w:rFonts w:ascii="Times New Roman" w:eastAsiaTheme="minorHAnsi" w:hAnsi="Times New Roman" w:cs="Times New Roman"/>
      <w:sz w:val="24"/>
    </w:rPr>
  </w:style>
  <w:style w:type="paragraph" w:customStyle="1" w:styleId="Tiret0">
    <w:name w:val="Tiret 0"/>
    <w:basedOn w:val="Point0"/>
    <w:rsid w:val="00271EF8"/>
    <w:pPr>
      <w:numPr>
        <w:numId w:val="19"/>
      </w:numPr>
      <w:tabs>
        <w:tab w:val="clear" w:pos="850"/>
        <w:tab w:val="num" w:pos="1417"/>
      </w:tabs>
      <w:ind w:left="1417" w:hanging="567"/>
    </w:pPr>
  </w:style>
  <w:style w:type="paragraph" w:customStyle="1" w:styleId="Tiret1">
    <w:name w:val="Tiret 1"/>
    <w:basedOn w:val="Point1"/>
    <w:rsid w:val="00271EF8"/>
    <w:pPr>
      <w:numPr>
        <w:numId w:val="20"/>
      </w:numPr>
      <w:tabs>
        <w:tab w:val="clear" w:pos="1417"/>
        <w:tab w:val="num" w:pos="1984"/>
      </w:tabs>
      <w:ind w:left="1984"/>
    </w:pPr>
  </w:style>
  <w:style w:type="paragraph" w:customStyle="1" w:styleId="Tiret2">
    <w:name w:val="Tiret 2"/>
    <w:basedOn w:val="Point2"/>
    <w:rsid w:val="00271EF8"/>
    <w:pPr>
      <w:numPr>
        <w:numId w:val="21"/>
      </w:numPr>
      <w:tabs>
        <w:tab w:val="clear" w:pos="1984"/>
        <w:tab w:val="num" w:pos="2551"/>
      </w:tabs>
      <w:ind w:left="2551"/>
    </w:pPr>
  </w:style>
  <w:style w:type="paragraph" w:customStyle="1" w:styleId="Tiret3">
    <w:name w:val="Tiret 3"/>
    <w:basedOn w:val="Point3"/>
    <w:rsid w:val="00271EF8"/>
    <w:pPr>
      <w:numPr>
        <w:numId w:val="22"/>
      </w:numPr>
      <w:tabs>
        <w:tab w:val="clear" w:pos="2551"/>
        <w:tab w:val="num" w:pos="3118"/>
      </w:tabs>
      <w:ind w:left="3118"/>
    </w:pPr>
  </w:style>
  <w:style w:type="paragraph" w:customStyle="1" w:styleId="Tiret4">
    <w:name w:val="Tiret 4"/>
    <w:basedOn w:val="Point4"/>
    <w:rsid w:val="00271EF8"/>
    <w:pPr>
      <w:numPr>
        <w:numId w:val="23"/>
      </w:numPr>
      <w:tabs>
        <w:tab w:val="clear" w:pos="3118"/>
        <w:tab w:val="num" w:pos="709"/>
      </w:tabs>
      <w:ind w:left="709" w:hanging="709"/>
    </w:pPr>
  </w:style>
  <w:style w:type="paragraph" w:customStyle="1" w:styleId="PointDouble0">
    <w:name w:val="PointDouble 0"/>
    <w:basedOn w:val="Normal"/>
    <w:rsid w:val="00271EF8"/>
    <w:pPr>
      <w:tabs>
        <w:tab w:val="left" w:pos="850"/>
      </w:tabs>
      <w:spacing w:before="120" w:after="120" w:line="240" w:lineRule="auto"/>
      <w:ind w:left="1417" w:hanging="1417"/>
      <w:jc w:val="both"/>
    </w:pPr>
    <w:rPr>
      <w:rFonts w:ascii="Times New Roman" w:eastAsiaTheme="minorHAnsi" w:hAnsi="Times New Roman" w:cs="Times New Roman"/>
      <w:sz w:val="24"/>
    </w:rPr>
  </w:style>
  <w:style w:type="paragraph" w:customStyle="1" w:styleId="PointDouble1">
    <w:name w:val="PointDouble 1"/>
    <w:basedOn w:val="Normal"/>
    <w:rsid w:val="00271EF8"/>
    <w:pPr>
      <w:tabs>
        <w:tab w:val="left" w:pos="1417"/>
      </w:tabs>
      <w:spacing w:before="120" w:after="120" w:line="240" w:lineRule="auto"/>
      <w:ind w:left="1984" w:hanging="1134"/>
      <w:jc w:val="both"/>
    </w:pPr>
    <w:rPr>
      <w:rFonts w:ascii="Times New Roman" w:eastAsiaTheme="minorHAnsi" w:hAnsi="Times New Roman" w:cs="Times New Roman"/>
      <w:sz w:val="24"/>
    </w:rPr>
  </w:style>
  <w:style w:type="paragraph" w:customStyle="1" w:styleId="PointDouble2">
    <w:name w:val="PointDouble 2"/>
    <w:basedOn w:val="Normal"/>
    <w:rsid w:val="00271EF8"/>
    <w:pPr>
      <w:tabs>
        <w:tab w:val="left" w:pos="1984"/>
      </w:tabs>
      <w:spacing w:before="120" w:after="120" w:line="240" w:lineRule="auto"/>
      <w:ind w:left="2551" w:hanging="1134"/>
      <w:jc w:val="both"/>
    </w:pPr>
    <w:rPr>
      <w:rFonts w:ascii="Times New Roman" w:eastAsiaTheme="minorHAnsi" w:hAnsi="Times New Roman" w:cs="Times New Roman"/>
      <w:sz w:val="24"/>
    </w:rPr>
  </w:style>
  <w:style w:type="paragraph" w:customStyle="1" w:styleId="PointDouble3">
    <w:name w:val="PointDouble 3"/>
    <w:basedOn w:val="Normal"/>
    <w:rsid w:val="00271EF8"/>
    <w:pPr>
      <w:tabs>
        <w:tab w:val="left" w:pos="2551"/>
      </w:tabs>
      <w:spacing w:before="120" w:after="120" w:line="240" w:lineRule="auto"/>
      <w:ind w:left="3118" w:hanging="1134"/>
      <w:jc w:val="both"/>
    </w:pPr>
    <w:rPr>
      <w:rFonts w:ascii="Times New Roman" w:eastAsiaTheme="minorHAnsi" w:hAnsi="Times New Roman" w:cs="Times New Roman"/>
      <w:sz w:val="24"/>
    </w:rPr>
  </w:style>
  <w:style w:type="paragraph" w:customStyle="1" w:styleId="PointDouble4">
    <w:name w:val="PointDouble 4"/>
    <w:basedOn w:val="Normal"/>
    <w:rsid w:val="00271EF8"/>
    <w:pPr>
      <w:tabs>
        <w:tab w:val="left" w:pos="3118"/>
      </w:tabs>
      <w:spacing w:before="120" w:after="120" w:line="240" w:lineRule="auto"/>
      <w:ind w:left="3685" w:hanging="1134"/>
      <w:jc w:val="both"/>
    </w:pPr>
    <w:rPr>
      <w:rFonts w:ascii="Times New Roman" w:eastAsiaTheme="minorHAnsi" w:hAnsi="Times New Roman" w:cs="Times New Roman"/>
      <w:sz w:val="24"/>
    </w:rPr>
  </w:style>
  <w:style w:type="paragraph" w:customStyle="1" w:styleId="PointTriple0">
    <w:name w:val="PointTriple 0"/>
    <w:basedOn w:val="Normal"/>
    <w:rsid w:val="00271EF8"/>
    <w:pPr>
      <w:tabs>
        <w:tab w:val="left" w:pos="850"/>
        <w:tab w:val="left" w:pos="1417"/>
      </w:tabs>
      <w:spacing w:before="120" w:after="120" w:line="240" w:lineRule="auto"/>
      <w:ind w:left="1984" w:hanging="1984"/>
      <w:jc w:val="both"/>
    </w:pPr>
    <w:rPr>
      <w:rFonts w:ascii="Times New Roman" w:eastAsiaTheme="minorHAnsi" w:hAnsi="Times New Roman" w:cs="Times New Roman"/>
      <w:sz w:val="24"/>
    </w:rPr>
  </w:style>
  <w:style w:type="paragraph" w:customStyle="1" w:styleId="PointTriple1">
    <w:name w:val="PointTriple 1"/>
    <w:basedOn w:val="Normal"/>
    <w:rsid w:val="00271EF8"/>
    <w:pPr>
      <w:tabs>
        <w:tab w:val="left" w:pos="1417"/>
        <w:tab w:val="left" w:pos="1984"/>
      </w:tabs>
      <w:spacing w:before="120" w:after="120" w:line="240" w:lineRule="auto"/>
      <w:ind w:left="2551" w:hanging="1701"/>
      <w:jc w:val="both"/>
    </w:pPr>
    <w:rPr>
      <w:rFonts w:ascii="Times New Roman" w:eastAsiaTheme="minorHAnsi" w:hAnsi="Times New Roman" w:cs="Times New Roman"/>
      <w:sz w:val="24"/>
    </w:rPr>
  </w:style>
  <w:style w:type="paragraph" w:customStyle="1" w:styleId="PointTriple2">
    <w:name w:val="PointTriple 2"/>
    <w:basedOn w:val="Normal"/>
    <w:rsid w:val="00271EF8"/>
    <w:pPr>
      <w:tabs>
        <w:tab w:val="left" w:pos="1984"/>
        <w:tab w:val="left" w:pos="2551"/>
      </w:tabs>
      <w:spacing w:before="120" w:after="120" w:line="240" w:lineRule="auto"/>
      <w:ind w:left="3118" w:hanging="1701"/>
      <w:jc w:val="both"/>
    </w:pPr>
    <w:rPr>
      <w:rFonts w:ascii="Times New Roman" w:eastAsiaTheme="minorHAnsi" w:hAnsi="Times New Roman" w:cs="Times New Roman"/>
      <w:sz w:val="24"/>
    </w:rPr>
  </w:style>
  <w:style w:type="paragraph" w:customStyle="1" w:styleId="PointTriple3">
    <w:name w:val="PointTriple 3"/>
    <w:basedOn w:val="Normal"/>
    <w:rsid w:val="00271EF8"/>
    <w:pPr>
      <w:tabs>
        <w:tab w:val="left" w:pos="2551"/>
        <w:tab w:val="left" w:pos="3118"/>
      </w:tabs>
      <w:spacing w:before="120" w:after="120" w:line="240" w:lineRule="auto"/>
      <w:ind w:left="3685" w:hanging="1701"/>
      <w:jc w:val="both"/>
    </w:pPr>
    <w:rPr>
      <w:rFonts w:ascii="Times New Roman" w:eastAsiaTheme="minorHAnsi" w:hAnsi="Times New Roman" w:cs="Times New Roman"/>
      <w:sz w:val="24"/>
    </w:rPr>
  </w:style>
  <w:style w:type="paragraph" w:customStyle="1" w:styleId="PointTriple4">
    <w:name w:val="PointTriple 4"/>
    <w:basedOn w:val="Normal"/>
    <w:rsid w:val="00271EF8"/>
    <w:pPr>
      <w:tabs>
        <w:tab w:val="left" w:pos="3118"/>
        <w:tab w:val="left" w:pos="3685"/>
      </w:tabs>
      <w:spacing w:before="120" w:after="120" w:line="240" w:lineRule="auto"/>
      <w:ind w:left="4252" w:hanging="1701"/>
      <w:jc w:val="both"/>
    </w:pPr>
    <w:rPr>
      <w:rFonts w:ascii="Times New Roman" w:eastAsiaTheme="minorHAnsi" w:hAnsi="Times New Roman" w:cs="Times New Roman"/>
      <w:sz w:val="24"/>
    </w:rPr>
  </w:style>
  <w:style w:type="paragraph" w:customStyle="1" w:styleId="NumPar1">
    <w:name w:val="NumPar 1"/>
    <w:basedOn w:val="Normal"/>
    <w:next w:val="Text1"/>
    <w:rsid w:val="00271EF8"/>
    <w:pPr>
      <w:tabs>
        <w:tab w:val="num" w:pos="850"/>
      </w:tabs>
      <w:spacing w:before="120" w:after="120" w:line="240" w:lineRule="auto"/>
      <w:ind w:left="850" w:hanging="850"/>
      <w:jc w:val="both"/>
    </w:pPr>
    <w:rPr>
      <w:rFonts w:ascii="Times New Roman" w:eastAsiaTheme="minorHAnsi" w:hAnsi="Times New Roman" w:cs="Times New Roman"/>
      <w:sz w:val="24"/>
    </w:rPr>
  </w:style>
  <w:style w:type="paragraph" w:customStyle="1" w:styleId="NumPar2">
    <w:name w:val="NumPar 2"/>
    <w:basedOn w:val="Normal"/>
    <w:next w:val="Text1"/>
    <w:rsid w:val="00271EF8"/>
    <w:pPr>
      <w:tabs>
        <w:tab w:val="num" w:pos="850"/>
      </w:tabs>
      <w:spacing w:before="120" w:after="120" w:line="240" w:lineRule="auto"/>
      <w:ind w:left="850" w:hanging="850"/>
      <w:jc w:val="both"/>
    </w:pPr>
    <w:rPr>
      <w:rFonts w:ascii="Times New Roman" w:eastAsiaTheme="minorHAnsi" w:hAnsi="Times New Roman" w:cs="Times New Roman"/>
      <w:sz w:val="24"/>
    </w:rPr>
  </w:style>
  <w:style w:type="paragraph" w:customStyle="1" w:styleId="NumPar3">
    <w:name w:val="NumPar 3"/>
    <w:basedOn w:val="Normal"/>
    <w:next w:val="Text1"/>
    <w:rsid w:val="00271EF8"/>
    <w:pPr>
      <w:tabs>
        <w:tab w:val="num" w:pos="850"/>
      </w:tabs>
      <w:spacing w:before="120" w:after="120" w:line="240" w:lineRule="auto"/>
      <w:ind w:left="850" w:hanging="850"/>
      <w:jc w:val="both"/>
    </w:pPr>
    <w:rPr>
      <w:rFonts w:ascii="Times New Roman" w:eastAsiaTheme="minorHAnsi" w:hAnsi="Times New Roman" w:cs="Times New Roman"/>
      <w:sz w:val="24"/>
    </w:rPr>
  </w:style>
  <w:style w:type="paragraph" w:customStyle="1" w:styleId="NumPar4">
    <w:name w:val="NumPar 4"/>
    <w:basedOn w:val="Normal"/>
    <w:next w:val="Text1"/>
    <w:rsid w:val="00271EF8"/>
    <w:pPr>
      <w:tabs>
        <w:tab w:val="num" w:pos="850"/>
      </w:tabs>
      <w:spacing w:before="120" w:after="120" w:line="240" w:lineRule="auto"/>
      <w:ind w:left="850" w:hanging="850"/>
      <w:jc w:val="both"/>
    </w:pPr>
    <w:rPr>
      <w:rFonts w:ascii="Times New Roman" w:eastAsiaTheme="minorHAnsi" w:hAnsi="Times New Roman" w:cs="Times New Roman"/>
      <w:sz w:val="24"/>
    </w:rPr>
  </w:style>
  <w:style w:type="paragraph" w:customStyle="1" w:styleId="ManualNumPar1">
    <w:name w:val="Manual NumPar 1"/>
    <w:basedOn w:val="Normal"/>
    <w:next w:val="Text1"/>
    <w:rsid w:val="00271EF8"/>
    <w:pPr>
      <w:spacing w:before="120" w:after="120" w:line="240" w:lineRule="auto"/>
      <w:ind w:left="850" w:hanging="850"/>
      <w:jc w:val="both"/>
    </w:pPr>
    <w:rPr>
      <w:rFonts w:ascii="Times New Roman" w:eastAsiaTheme="minorHAnsi" w:hAnsi="Times New Roman" w:cs="Times New Roman"/>
      <w:sz w:val="24"/>
    </w:rPr>
  </w:style>
  <w:style w:type="paragraph" w:customStyle="1" w:styleId="ManualNumPar2">
    <w:name w:val="Manual NumPar 2"/>
    <w:basedOn w:val="Normal"/>
    <w:next w:val="Text1"/>
    <w:rsid w:val="00271EF8"/>
    <w:pPr>
      <w:spacing w:before="120" w:after="120" w:line="240" w:lineRule="auto"/>
      <w:ind w:left="850" w:hanging="850"/>
      <w:jc w:val="both"/>
    </w:pPr>
    <w:rPr>
      <w:rFonts w:ascii="Times New Roman" w:eastAsiaTheme="minorHAnsi" w:hAnsi="Times New Roman" w:cs="Times New Roman"/>
      <w:sz w:val="24"/>
    </w:rPr>
  </w:style>
  <w:style w:type="paragraph" w:customStyle="1" w:styleId="ManualNumPar3">
    <w:name w:val="Manual NumPar 3"/>
    <w:basedOn w:val="Normal"/>
    <w:next w:val="Text1"/>
    <w:rsid w:val="00271EF8"/>
    <w:pPr>
      <w:spacing w:before="120" w:after="120" w:line="240" w:lineRule="auto"/>
      <w:ind w:left="850" w:hanging="850"/>
      <w:jc w:val="both"/>
    </w:pPr>
    <w:rPr>
      <w:rFonts w:ascii="Times New Roman" w:eastAsiaTheme="minorHAnsi" w:hAnsi="Times New Roman" w:cs="Times New Roman"/>
      <w:sz w:val="24"/>
    </w:rPr>
  </w:style>
  <w:style w:type="paragraph" w:customStyle="1" w:styleId="ManualNumPar4">
    <w:name w:val="Manual NumPar 4"/>
    <w:basedOn w:val="Normal"/>
    <w:next w:val="Text1"/>
    <w:rsid w:val="00271EF8"/>
    <w:pPr>
      <w:spacing w:before="120" w:after="120" w:line="240" w:lineRule="auto"/>
      <w:ind w:left="850" w:hanging="850"/>
      <w:jc w:val="both"/>
    </w:pPr>
    <w:rPr>
      <w:rFonts w:ascii="Times New Roman" w:eastAsiaTheme="minorHAnsi" w:hAnsi="Times New Roman" w:cs="Times New Roman"/>
      <w:sz w:val="24"/>
    </w:rPr>
  </w:style>
  <w:style w:type="paragraph" w:customStyle="1" w:styleId="QuotedNumPar">
    <w:name w:val="Quoted NumPar"/>
    <w:basedOn w:val="Normal"/>
    <w:rsid w:val="00271EF8"/>
    <w:pPr>
      <w:spacing w:before="120" w:after="120" w:line="240" w:lineRule="auto"/>
      <w:ind w:left="1417" w:hanging="567"/>
      <w:jc w:val="both"/>
    </w:pPr>
    <w:rPr>
      <w:rFonts w:ascii="Times New Roman" w:eastAsiaTheme="minorHAnsi" w:hAnsi="Times New Roman" w:cs="Times New Roman"/>
      <w:sz w:val="24"/>
    </w:rPr>
  </w:style>
  <w:style w:type="paragraph" w:customStyle="1" w:styleId="ManualHeading1">
    <w:name w:val="Manual Heading 1"/>
    <w:basedOn w:val="Normal"/>
    <w:next w:val="Text1"/>
    <w:rsid w:val="00271EF8"/>
    <w:pPr>
      <w:keepNext/>
      <w:tabs>
        <w:tab w:val="left" w:pos="850"/>
      </w:tabs>
      <w:spacing w:before="360" w:after="120" w:line="240" w:lineRule="auto"/>
      <w:ind w:left="850" w:hanging="850"/>
      <w:jc w:val="both"/>
      <w:outlineLvl w:val="0"/>
    </w:pPr>
    <w:rPr>
      <w:rFonts w:ascii="Times New Roman" w:eastAsiaTheme="minorHAnsi" w:hAnsi="Times New Roman" w:cs="Times New Roman"/>
      <w:b/>
      <w:smallCaps/>
      <w:sz w:val="24"/>
    </w:rPr>
  </w:style>
  <w:style w:type="paragraph" w:customStyle="1" w:styleId="ManualHeading2">
    <w:name w:val="Manual Heading 2"/>
    <w:basedOn w:val="Normal"/>
    <w:next w:val="Text1"/>
    <w:rsid w:val="00271EF8"/>
    <w:pPr>
      <w:keepNext/>
      <w:tabs>
        <w:tab w:val="left" w:pos="850"/>
      </w:tabs>
      <w:spacing w:before="120" w:after="120" w:line="240" w:lineRule="auto"/>
      <w:ind w:left="850" w:hanging="850"/>
      <w:jc w:val="both"/>
      <w:outlineLvl w:val="1"/>
    </w:pPr>
    <w:rPr>
      <w:rFonts w:ascii="Times New Roman" w:eastAsiaTheme="minorHAnsi" w:hAnsi="Times New Roman" w:cs="Times New Roman"/>
      <w:b/>
      <w:sz w:val="24"/>
    </w:rPr>
  </w:style>
  <w:style w:type="paragraph" w:customStyle="1" w:styleId="ManualHeading3">
    <w:name w:val="Manual Heading 3"/>
    <w:basedOn w:val="Normal"/>
    <w:next w:val="Text1"/>
    <w:rsid w:val="00271EF8"/>
    <w:pPr>
      <w:keepNext/>
      <w:tabs>
        <w:tab w:val="left" w:pos="850"/>
      </w:tabs>
      <w:spacing w:before="120" w:after="120" w:line="240" w:lineRule="auto"/>
      <w:ind w:left="850" w:hanging="850"/>
      <w:jc w:val="both"/>
      <w:outlineLvl w:val="2"/>
    </w:pPr>
    <w:rPr>
      <w:rFonts w:ascii="Times New Roman" w:eastAsiaTheme="minorHAnsi" w:hAnsi="Times New Roman" w:cs="Times New Roman"/>
      <w:i/>
      <w:sz w:val="24"/>
    </w:rPr>
  </w:style>
  <w:style w:type="paragraph" w:customStyle="1" w:styleId="ManualHeading4">
    <w:name w:val="Manual Heading 4"/>
    <w:basedOn w:val="Normal"/>
    <w:next w:val="Text1"/>
    <w:rsid w:val="00271EF8"/>
    <w:pPr>
      <w:keepNext/>
      <w:tabs>
        <w:tab w:val="left" w:pos="850"/>
      </w:tabs>
      <w:spacing w:before="120" w:after="120" w:line="240" w:lineRule="auto"/>
      <w:ind w:left="850" w:hanging="850"/>
      <w:jc w:val="both"/>
      <w:outlineLvl w:val="3"/>
    </w:pPr>
    <w:rPr>
      <w:rFonts w:ascii="Times New Roman" w:eastAsiaTheme="minorHAnsi" w:hAnsi="Times New Roman" w:cs="Times New Roman"/>
      <w:sz w:val="24"/>
    </w:rPr>
  </w:style>
  <w:style w:type="paragraph" w:customStyle="1" w:styleId="ChapterTitle">
    <w:name w:val="ChapterTitle"/>
    <w:basedOn w:val="Normal"/>
    <w:next w:val="Normal"/>
    <w:rsid w:val="00271EF8"/>
    <w:pPr>
      <w:keepNext/>
      <w:spacing w:before="120" w:after="360" w:line="240" w:lineRule="auto"/>
      <w:jc w:val="center"/>
    </w:pPr>
    <w:rPr>
      <w:rFonts w:ascii="Times New Roman" w:eastAsiaTheme="minorHAnsi" w:hAnsi="Times New Roman" w:cs="Times New Roman"/>
      <w:b/>
      <w:sz w:val="32"/>
    </w:rPr>
  </w:style>
  <w:style w:type="paragraph" w:customStyle="1" w:styleId="PartTitle">
    <w:name w:val="PartTitle"/>
    <w:basedOn w:val="Normal"/>
    <w:next w:val="ChapterTitle"/>
    <w:rsid w:val="00271EF8"/>
    <w:pPr>
      <w:keepNext/>
      <w:pageBreakBefore/>
      <w:spacing w:before="120" w:after="360" w:line="240" w:lineRule="auto"/>
      <w:jc w:val="center"/>
    </w:pPr>
    <w:rPr>
      <w:rFonts w:ascii="Times New Roman" w:eastAsiaTheme="minorHAnsi" w:hAnsi="Times New Roman" w:cs="Times New Roman"/>
      <w:b/>
      <w:sz w:val="36"/>
    </w:rPr>
  </w:style>
  <w:style w:type="paragraph" w:customStyle="1" w:styleId="SectionTitle">
    <w:name w:val="SectionTitle"/>
    <w:basedOn w:val="Normal"/>
    <w:next w:val="Heading1"/>
    <w:rsid w:val="00271EF8"/>
    <w:pPr>
      <w:keepNext/>
      <w:spacing w:before="120" w:after="360" w:line="240" w:lineRule="auto"/>
      <w:jc w:val="center"/>
    </w:pPr>
    <w:rPr>
      <w:rFonts w:ascii="Times New Roman" w:eastAsiaTheme="minorHAnsi" w:hAnsi="Times New Roman" w:cs="Times New Roman"/>
      <w:b/>
      <w:smallCaps/>
      <w:sz w:val="28"/>
    </w:rPr>
  </w:style>
  <w:style w:type="paragraph" w:customStyle="1" w:styleId="TableTitle">
    <w:name w:val="Table Title"/>
    <w:basedOn w:val="Normal"/>
    <w:next w:val="Normal"/>
    <w:rsid w:val="00271EF8"/>
    <w:pPr>
      <w:spacing w:before="120" w:after="120" w:line="240" w:lineRule="auto"/>
      <w:jc w:val="center"/>
    </w:pPr>
    <w:rPr>
      <w:rFonts w:ascii="Times New Roman" w:eastAsiaTheme="minorHAnsi" w:hAnsi="Times New Roman" w:cs="Times New Roman"/>
      <w:b/>
      <w:sz w:val="24"/>
    </w:rPr>
  </w:style>
  <w:style w:type="character" w:customStyle="1" w:styleId="Marker">
    <w:name w:val="Marker"/>
    <w:basedOn w:val="DefaultParagraphFont"/>
    <w:rsid w:val="00271EF8"/>
    <w:rPr>
      <w:color w:val="0000FF"/>
      <w:shd w:val="clear" w:color="auto" w:fill="auto"/>
    </w:rPr>
  </w:style>
  <w:style w:type="character" w:customStyle="1" w:styleId="Marker1">
    <w:name w:val="Marker1"/>
    <w:basedOn w:val="DefaultParagraphFont"/>
    <w:rsid w:val="00271EF8"/>
    <w:rPr>
      <w:color w:val="008000"/>
      <w:shd w:val="clear" w:color="auto" w:fill="auto"/>
    </w:rPr>
  </w:style>
  <w:style w:type="character" w:customStyle="1" w:styleId="Marker2">
    <w:name w:val="Marker2"/>
    <w:basedOn w:val="DefaultParagraphFont"/>
    <w:rsid w:val="00271EF8"/>
    <w:rPr>
      <w:color w:val="FF0000"/>
      <w:shd w:val="clear" w:color="auto" w:fill="auto"/>
    </w:rPr>
  </w:style>
  <w:style w:type="paragraph" w:customStyle="1" w:styleId="Point0number">
    <w:name w:val="Point 0 (number)"/>
    <w:basedOn w:val="Normal"/>
    <w:rsid w:val="00271EF8"/>
    <w:pPr>
      <w:numPr>
        <w:numId w:val="24"/>
      </w:numPr>
      <w:tabs>
        <w:tab w:val="clear" w:pos="850"/>
      </w:tabs>
      <w:spacing w:before="120" w:after="120" w:line="240" w:lineRule="auto"/>
      <w:ind w:left="1275" w:hanging="420"/>
      <w:jc w:val="both"/>
    </w:pPr>
    <w:rPr>
      <w:rFonts w:ascii="Times New Roman" w:eastAsiaTheme="minorHAnsi" w:hAnsi="Times New Roman" w:cs="Times New Roman"/>
      <w:sz w:val="24"/>
    </w:rPr>
  </w:style>
  <w:style w:type="paragraph" w:customStyle="1" w:styleId="Point1number">
    <w:name w:val="Point 1 (number)"/>
    <w:basedOn w:val="Normal"/>
    <w:rsid w:val="00271EF8"/>
    <w:pPr>
      <w:numPr>
        <w:ilvl w:val="2"/>
        <w:numId w:val="24"/>
      </w:numPr>
      <w:tabs>
        <w:tab w:val="clear" w:pos="1417"/>
      </w:tabs>
      <w:spacing w:before="120" w:after="120" w:line="240" w:lineRule="auto"/>
      <w:ind w:left="2655" w:hanging="180"/>
      <w:jc w:val="both"/>
    </w:pPr>
    <w:rPr>
      <w:rFonts w:ascii="Times New Roman" w:eastAsiaTheme="minorHAnsi" w:hAnsi="Times New Roman" w:cs="Times New Roman"/>
      <w:sz w:val="24"/>
    </w:rPr>
  </w:style>
  <w:style w:type="paragraph" w:customStyle="1" w:styleId="Point2number">
    <w:name w:val="Point 2 (number)"/>
    <w:basedOn w:val="Normal"/>
    <w:rsid w:val="00271EF8"/>
    <w:pPr>
      <w:numPr>
        <w:ilvl w:val="4"/>
        <w:numId w:val="24"/>
      </w:numPr>
      <w:tabs>
        <w:tab w:val="clear" w:pos="1984"/>
      </w:tabs>
      <w:spacing w:before="120" w:after="120" w:line="240" w:lineRule="auto"/>
      <w:ind w:left="4095" w:hanging="360"/>
      <w:jc w:val="both"/>
    </w:pPr>
    <w:rPr>
      <w:rFonts w:ascii="Times New Roman" w:eastAsiaTheme="minorHAnsi" w:hAnsi="Times New Roman" w:cs="Times New Roman"/>
      <w:sz w:val="24"/>
    </w:rPr>
  </w:style>
  <w:style w:type="paragraph" w:customStyle="1" w:styleId="Point3number">
    <w:name w:val="Point 3 (number)"/>
    <w:basedOn w:val="Normal"/>
    <w:rsid w:val="00271EF8"/>
    <w:pPr>
      <w:numPr>
        <w:ilvl w:val="6"/>
        <w:numId w:val="24"/>
      </w:numPr>
      <w:tabs>
        <w:tab w:val="clear" w:pos="2551"/>
      </w:tabs>
      <w:spacing w:before="120" w:after="120" w:line="240" w:lineRule="auto"/>
      <w:ind w:left="5535" w:hanging="360"/>
      <w:jc w:val="both"/>
    </w:pPr>
    <w:rPr>
      <w:rFonts w:ascii="Times New Roman" w:eastAsiaTheme="minorHAnsi" w:hAnsi="Times New Roman" w:cs="Times New Roman"/>
      <w:sz w:val="24"/>
    </w:rPr>
  </w:style>
  <w:style w:type="paragraph" w:customStyle="1" w:styleId="Point0letter">
    <w:name w:val="Point 0 (letter)"/>
    <w:basedOn w:val="Normal"/>
    <w:rsid w:val="00271EF8"/>
    <w:pPr>
      <w:numPr>
        <w:ilvl w:val="1"/>
        <w:numId w:val="24"/>
      </w:numPr>
      <w:tabs>
        <w:tab w:val="clear" w:pos="850"/>
      </w:tabs>
      <w:spacing w:before="120" w:after="120" w:line="240" w:lineRule="auto"/>
      <w:ind w:left="1935" w:hanging="360"/>
      <w:jc w:val="both"/>
    </w:pPr>
    <w:rPr>
      <w:rFonts w:ascii="Times New Roman" w:eastAsiaTheme="minorHAnsi" w:hAnsi="Times New Roman" w:cs="Times New Roman"/>
      <w:sz w:val="24"/>
    </w:rPr>
  </w:style>
  <w:style w:type="paragraph" w:customStyle="1" w:styleId="Point1letter">
    <w:name w:val="Point 1 (letter)"/>
    <w:basedOn w:val="Normal"/>
    <w:rsid w:val="00271EF8"/>
    <w:pPr>
      <w:numPr>
        <w:ilvl w:val="3"/>
        <w:numId w:val="24"/>
      </w:numPr>
      <w:tabs>
        <w:tab w:val="clear" w:pos="1417"/>
      </w:tabs>
      <w:spacing w:before="120" w:after="120" w:line="240" w:lineRule="auto"/>
      <w:ind w:left="3375" w:hanging="360"/>
      <w:jc w:val="both"/>
    </w:pPr>
    <w:rPr>
      <w:rFonts w:ascii="Times New Roman" w:eastAsiaTheme="minorHAnsi" w:hAnsi="Times New Roman" w:cs="Times New Roman"/>
      <w:sz w:val="24"/>
    </w:rPr>
  </w:style>
  <w:style w:type="paragraph" w:customStyle="1" w:styleId="Point2letter">
    <w:name w:val="Point 2 (letter)"/>
    <w:basedOn w:val="Normal"/>
    <w:rsid w:val="00271EF8"/>
    <w:pPr>
      <w:numPr>
        <w:ilvl w:val="5"/>
        <w:numId w:val="24"/>
      </w:numPr>
      <w:tabs>
        <w:tab w:val="clear" w:pos="1984"/>
      </w:tabs>
      <w:spacing w:before="120" w:after="120" w:line="240" w:lineRule="auto"/>
      <w:ind w:left="4815" w:hanging="180"/>
      <w:jc w:val="both"/>
    </w:pPr>
    <w:rPr>
      <w:rFonts w:ascii="Times New Roman" w:eastAsiaTheme="minorHAnsi" w:hAnsi="Times New Roman" w:cs="Times New Roman"/>
      <w:sz w:val="24"/>
    </w:rPr>
  </w:style>
  <w:style w:type="paragraph" w:customStyle="1" w:styleId="Point3letter">
    <w:name w:val="Point 3 (letter)"/>
    <w:basedOn w:val="Normal"/>
    <w:rsid w:val="00271EF8"/>
    <w:pPr>
      <w:numPr>
        <w:ilvl w:val="7"/>
        <w:numId w:val="24"/>
      </w:numPr>
      <w:tabs>
        <w:tab w:val="clear" w:pos="2551"/>
      </w:tabs>
      <w:spacing w:before="120" w:after="120" w:line="240" w:lineRule="auto"/>
      <w:ind w:left="6255" w:hanging="360"/>
      <w:jc w:val="both"/>
    </w:pPr>
    <w:rPr>
      <w:rFonts w:ascii="Times New Roman" w:eastAsiaTheme="minorHAnsi" w:hAnsi="Times New Roman" w:cs="Times New Roman"/>
      <w:sz w:val="24"/>
    </w:rPr>
  </w:style>
  <w:style w:type="paragraph" w:customStyle="1" w:styleId="Point4letter">
    <w:name w:val="Point 4 (letter)"/>
    <w:basedOn w:val="Normal"/>
    <w:rsid w:val="00271EF8"/>
    <w:pPr>
      <w:numPr>
        <w:ilvl w:val="8"/>
        <w:numId w:val="24"/>
      </w:numPr>
      <w:tabs>
        <w:tab w:val="clear" w:pos="3118"/>
      </w:tabs>
      <w:spacing w:before="120" w:after="120" w:line="240" w:lineRule="auto"/>
      <w:ind w:left="6975" w:hanging="180"/>
      <w:jc w:val="both"/>
    </w:pPr>
    <w:rPr>
      <w:rFonts w:ascii="Times New Roman" w:eastAsiaTheme="minorHAnsi" w:hAnsi="Times New Roman" w:cs="Times New Roman"/>
      <w:sz w:val="24"/>
    </w:rPr>
  </w:style>
  <w:style w:type="paragraph" w:customStyle="1" w:styleId="Bullet0">
    <w:name w:val="Bullet 0"/>
    <w:basedOn w:val="Normal"/>
    <w:rsid w:val="00271EF8"/>
    <w:pPr>
      <w:numPr>
        <w:numId w:val="25"/>
      </w:numPr>
      <w:tabs>
        <w:tab w:val="clear" w:pos="850"/>
      </w:tabs>
      <w:spacing w:before="120" w:after="120" w:line="240" w:lineRule="auto"/>
      <w:ind w:left="1570" w:hanging="360"/>
      <w:jc w:val="both"/>
    </w:pPr>
    <w:rPr>
      <w:rFonts w:ascii="Times New Roman" w:eastAsiaTheme="minorHAnsi" w:hAnsi="Times New Roman" w:cs="Times New Roman"/>
      <w:sz w:val="24"/>
    </w:rPr>
  </w:style>
  <w:style w:type="paragraph" w:customStyle="1" w:styleId="Bullet1">
    <w:name w:val="Bullet 1"/>
    <w:basedOn w:val="Normal"/>
    <w:rsid w:val="00271EF8"/>
    <w:pPr>
      <w:numPr>
        <w:numId w:val="26"/>
      </w:numPr>
      <w:tabs>
        <w:tab w:val="clear" w:pos="1417"/>
      </w:tabs>
      <w:spacing w:before="120" w:after="120" w:line="240" w:lineRule="auto"/>
      <w:ind w:left="1570" w:hanging="360"/>
      <w:jc w:val="both"/>
    </w:pPr>
    <w:rPr>
      <w:rFonts w:ascii="Times New Roman" w:eastAsiaTheme="minorHAnsi" w:hAnsi="Times New Roman" w:cs="Times New Roman"/>
      <w:sz w:val="24"/>
    </w:rPr>
  </w:style>
  <w:style w:type="paragraph" w:customStyle="1" w:styleId="Bullet2">
    <w:name w:val="Bullet 2"/>
    <w:basedOn w:val="Normal"/>
    <w:rsid w:val="00271EF8"/>
    <w:pPr>
      <w:numPr>
        <w:numId w:val="27"/>
      </w:numPr>
      <w:tabs>
        <w:tab w:val="clear" w:pos="1984"/>
      </w:tabs>
      <w:spacing w:before="120" w:after="120" w:line="240" w:lineRule="auto"/>
      <w:ind w:left="720" w:hanging="360"/>
      <w:jc w:val="both"/>
    </w:pPr>
    <w:rPr>
      <w:rFonts w:ascii="Times New Roman" w:eastAsiaTheme="minorHAnsi" w:hAnsi="Times New Roman" w:cs="Times New Roman"/>
      <w:sz w:val="24"/>
    </w:rPr>
  </w:style>
  <w:style w:type="paragraph" w:customStyle="1" w:styleId="Bullet3">
    <w:name w:val="Bullet 3"/>
    <w:basedOn w:val="Normal"/>
    <w:rsid w:val="00271EF8"/>
    <w:pPr>
      <w:numPr>
        <w:numId w:val="28"/>
      </w:numPr>
      <w:tabs>
        <w:tab w:val="clear" w:pos="2551"/>
      </w:tabs>
      <w:spacing w:before="120" w:after="120" w:line="240" w:lineRule="auto"/>
      <w:ind w:left="720" w:hanging="360"/>
      <w:jc w:val="both"/>
    </w:pPr>
    <w:rPr>
      <w:rFonts w:ascii="Times New Roman" w:eastAsiaTheme="minorHAnsi" w:hAnsi="Times New Roman" w:cs="Times New Roman"/>
      <w:sz w:val="24"/>
    </w:rPr>
  </w:style>
  <w:style w:type="paragraph" w:customStyle="1" w:styleId="Bullet4">
    <w:name w:val="Bullet 4"/>
    <w:basedOn w:val="Normal"/>
    <w:rsid w:val="00271EF8"/>
    <w:pPr>
      <w:numPr>
        <w:numId w:val="29"/>
      </w:numPr>
      <w:tabs>
        <w:tab w:val="clear" w:pos="3118"/>
      </w:tabs>
      <w:spacing w:before="120" w:after="120" w:line="240" w:lineRule="auto"/>
      <w:ind w:left="720" w:hanging="360"/>
      <w:jc w:val="both"/>
    </w:pPr>
    <w:rPr>
      <w:rFonts w:ascii="Times New Roman" w:eastAsiaTheme="minorHAnsi" w:hAnsi="Times New Roman" w:cs="Times New Roman"/>
      <w:sz w:val="24"/>
    </w:rPr>
  </w:style>
  <w:style w:type="paragraph" w:customStyle="1" w:styleId="Langue">
    <w:name w:val="Langue"/>
    <w:basedOn w:val="Normal"/>
    <w:next w:val="Rfrenceinterne"/>
    <w:rsid w:val="00271EF8"/>
    <w:pPr>
      <w:framePr w:wrap="around" w:vAnchor="page" w:hAnchor="text" w:xAlign="center" w:y="14741"/>
      <w:spacing w:after="600" w:line="240" w:lineRule="auto"/>
      <w:jc w:val="center"/>
    </w:pPr>
    <w:rPr>
      <w:rFonts w:ascii="Times New Roman" w:eastAsiaTheme="minorHAnsi" w:hAnsi="Times New Roman" w:cs="Times New Roman"/>
      <w:b/>
      <w:caps/>
      <w:sz w:val="24"/>
    </w:rPr>
  </w:style>
  <w:style w:type="paragraph" w:customStyle="1" w:styleId="Nomdelinstitution">
    <w:name w:val="Nom de l'institution"/>
    <w:basedOn w:val="Normal"/>
    <w:next w:val="Emission"/>
    <w:rsid w:val="00271EF8"/>
    <w:pPr>
      <w:spacing w:after="0" w:line="240" w:lineRule="auto"/>
    </w:pPr>
    <w:rPr>
      <w:rFonts w:ascii="Arial" w:eastAsiaTheme="minorHAnsi" w:hAnsi="Arial" w:cs="Arial"/>
      <w:sz w:val="24"/>
    </w:rPr>
  </w:style>
  <w:style w:type="paragraph" w:customStyle="1" w:styleId="Emission">
    <w:name w:val="Emission"/>
    <w:basedOn w:val="Normal"/>
    <w:next w:val="Rfrenceinstitutionnelle"/>
    <w:rsid w:val="00271EF8"/>
    <w:pPr>
      <w:spacing w:after="0" w:line="240" w:lineRule="auto"/>
      <w:ind w:left="5103"/>
    </w:pPr>
    <w:rPr>
      <w:rFonts w:ascii="Times New Roman" w:eastAsiaTheme="minorHAnsi" w:hAnsi="Times New Roman" w:cs="Times New Roman"/>
      <w:sz w:val="24"/>
    </w:rPr>
  </w:style>
  <w:style w:type="paragraph" w:customStyle="1" w:styleId="Rfrenceinstitutionnelle">
    <w:name w:val="Référence institutionnelle"/>
    <w:basedOn w:val="Normal"/>
    <w:next w:val="Confidentialit"/>
    <w:rsid w:val="00271EF8"/>
    <w:pPr>
      <w:spacing w:after="240" w:line="240" w:lineRule="auto"/>
      <w:ind w:left="5103"/>
    </w:pPr>
    <w:rPr>
      <w:rFonts w:ascii="Times New Roman" w:eastAsiaTheme="minorHAnsi" w:hAnsi="Times New Roman" w:cs="Times New Roman"/>
      <w:sz w:val="24"/>
    </w:rPr>
  </w:style>
  <w:style w:type="paragraph" w:customStyle="1" w:styleId="Pagedecouverture">
    <w:name w:val="Page de couverture"/>
    <w:basedOn w:val="Normal"/>
    <w:next w:val="Normal"/>
    <w:rsid w:val="00271EF8"/>
    <w:pPr>
      <w:spacing w:after="0" w:line="240" w:lineRule="auto"/>
      <w:jc w:val="both"/>
    </w:pPr>
    <w:rPr>
      <w:rFonts w:ascii="Times New Roman" w:eastAsiaTheme="minorHAnsi" w:hAnsi="Times New Roman" w:cs="Times New Roman"/>
      <w:sz w:val="24"/>
    </w:rPr>
  </w:style>
  <w:style w:type="paragraph" w:customStyle="1" w:styleId="Declassification">
    <w:name w:val="Declassification"/>
    <w:basedOn w:val="Normal"/>
    <w:next w:val="Normal"/>
    <w:rsid w:val="00271EF8"/>
    <w:pPr>
      <w:spacing w:after="0" w:line="240" w:lineRule="auto"/>
      <w:jc w:val="both"/>
    </w:pPr>
    <w:rPr>
      <w:rFonts w:ascii="Times New Roman" w:eastAsiaTheme="minorHAnsi" w:hAnsi="Times New Roman" w:cs="Times New Roman"/>
      <w:sz w:val="24"/>
    </w:rPr>
  </w:style>
  <w:style w:type="paragraph" w:customStyle="1" w:styleId="Disclaimer">
    <w:name w:val="Disclaimer"/>
    <w:basedOn w:val="Normal"/>
    <w:rsid w:val="00271EF8"/>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eastAsiaTheme="minorHAnsi" w:hAnsi="Times New Roman" w:cs="Times New Roman"/>
      <w:sz w:val="24"/>
    </w:rPr>
  </w:style>
  <w:style w:type="paragraph" w:customStyle="1" w:styleId="SecurityMarking">
    <w:name w:val="SecurityMarking"/>
    <w:basedOn w:val="Normal"/>
    <w:rsid w:val="00271EF8"/>
    <w:pPr>
      <w:spacing w:after="0" w:line="276" w:lineRule="auto"/>
      <w:ind w:left="5103"/>
    </w:pPr>
    <w:rPr>
      <w:rFonts w:ascii="Times New Roman" w:eastAsiaTheme="minorHAnsi" w:hAnsi="Times New Roman" w:cs="Times New Roman"/>
      <w:sz w:val="28"/>
    </w:rPr>
  </w:style>
  <w:style w:type="paragraph" w:customStyle="1" w:styleId="DateMarking">
    <w:name w:val="DateMarking"/>
    <w:basedOn w:val="Normal"/>
    <w:rsid w:val="00271EF8"/>
    <w:pPr>
      <w:spacing w:after="0" w:line="276" w:lineRule="auto"/>
      <w:ind w:left="5103"/>
    </w:pPr>
    <w:rPr>
      <w:rFonts w:ascii="Times New Roman" w:eastAsiaTheme="minorHAnsi" w:hAnsi="Times New Roman" w:cs="Times New Roman"/>
      <w:i/>
      <w:sz w:val="28"/>
    </w:rPr>
  </w:style>
  <w:style w:type="paragraph" w:customStyle="1" w:styleId="ReleasableTo">
    <w:name w:val="ReleasableTo"/>
    <w:basedOn w:val="Normal"/>
    <w:rsid w:val="00271EF8"/>
    <w:pPr>
      <w:spacing w:after="0" w:line="276" w:lineRule="auto"/>
      <w:ind w:left="5103"/>
    </w:pPr>
    <w:rPr>
      <w:rFonts w:ascii="Times New Roman" w:eastAsiaTheme="minorHAnsi" w:hAnsi="Times New Roman" w:cs="Times New Roman"/>
      <w:i/>
      <w:sz w:val="28"/>
    </w:rPr>
  </w:style>
  <w:style w:type="paragraph" w:customStyle="1" w:styleId="Annexetitreexpos">
    <w:name w:val="Annexe titre (exposé)"/>
    <w:basedOn w:val="Normal"/>
    <w:next w:val="Normal"/>
    <w:rsid w:val="00271EF8"/>
    <w:pPr>
      <w:spacing w:before="120" w:after="120" w:line="240" w:lineRule="auto"/>
      <w:jc w:val="center"/>
    </w:pPr>
    <w:rPr>
      <w:rFonts w:ascii="Times New Roman" w:eastAsiaTheme="minorHAnsi" w:hAnsi="Times New Roman" w:cs="Times New Roman"/>
      <w:b/>
      <w:sz w:val="24"/>
      <w:u w:val="single"/>
    </w:rPr>
  </w:style>
  <w:style w:type="paragraph" w:customStyle="1" w:styleId="Annexetitre">
    <w:name w:val="Annexe titre"/>
    <w:basedOn w:val="Normal"/>
    <w:next w:val="Normal"/>
    <w:rsid w:val="00271EF8"/>
    <w:pPr>
      <w:spacing w:before="120" w:after="120" w:line="240" w:lineRule="auto"/>
      <w:jc w:val="center"/>
    </w:pPr>
    <w:rPr>
      <w:rFonts w:ascii="Times New Roman" w:eastAsiaTheme="minorHAnsi" w:hAnsi="Times New Roman" w:cs="Times New Roman"/>
      <w:b/>
      <w:sz w:val="24"/>
      <w:u w:val="single"/>
    </w:rPr>
  </w:style>
  <w:style w:type="paragraph" w:customStyle="1" w:styleId="Annexetitrefichefinancire">
    <w:name w:val="Annexe titre (fiche financière)"/>
    <w:basedOn w:val="Normal"/>
    <w:next w:val="Normal"/>
    <w:rsid w:val="00271EF8"/>
    <w:pPr>
      <w:spacing w:before="120" w:after="120" w:line="240" w:lineRule="auto"/>
      <w:jc w:val="center"/>
    </w:pPr>
    <w:rPr>
      <w:rFonts w:ascii="Times New Roman" w:eastAsiaTheme="minorHAnsi" w:hAnsi="Times New Roman" w:cs="Times New Roman"/>
      <w:b/>
      <w:sz w:val="24"/>
      <w:u w:val="single"/>
    </w:rPr>
  </w:style>
  <w:style w:type="paragraph" w:customStyle="1" w:styleId="Applicationdirecte">
    <w:name w:val="Application directe"/>
    <w:basedOn w:val="Normal"/>
    <w:next w:val="Fait"/>
    <w:rsid w:val="00271EF8"/>
    <w:pPr>
      <w:spacing w:before="480" w:after="120" w:line="240" w:lineRule="auto"/>
      <w:jc w:val="both"/>
    </w:pPr>
    <w:rPr>
      <w:rFonts w:ascii="Times New Roman" w:eastAsiaTheme="minorHAnsi" w:hAnsi="Times New Roman" w:cs="Times New Roman"/>
      <w:sz w:val="24"/>
    </w:rPr>
  </w:style>
  <w:style w:type="paragraph" w:customStyle="1" w:styleId="Avertissementtitre">
    <w:name w:val="Avertissement titre"/>
    <w:basedOn w:val="Normal"/>
    <w:next w:val="Normal"/>
    <w:rsid w:val="00271EF8"/>
    <w:pPr>
      <w:keepNext/>
      <w:spacing w:before="480" w:after="120" w:line="240" w:lineRule="auto"/>
      <w:jc w:val="both"/>
    </w:pPr>
    <w:rPr>
      <w:rFonts w:ascii="Times New Roman" w:eastAsiaTheme="minorHAnsi" w:hAnsi="Times New Roman" w:cs="Times New Roman"/>
      <w:sz w:val="24"/>
      <w:u w:val="single"/>
    </w:rPr>
  </w:style>
  <w:style w:type="paragraph" w:customStyle="1" w:styleId="Confidence">
    <w:name w:val="Confidence"/>
    <w:basedOn w:val="Normal"/>
    <w:next w:val="Normal"/>
    <w:rsid w:val="00271EF8"/>
    <w:pPr>
      <w:spacing w:before="360" w:after="120" w:line="240" w:lineRule="auto"/>
      <w:jc w:val="center"/>
    </w:pPr>
    <w:rPr>
      <w:rFonts w:ascii="Times New Roman" w:eastAsiaTheme="minorHAnsi" w:hAnsi="Times New Roman" w:cs="Times New Roman"/>
      <w:sz w:val="24"/>
    </w:rPr>
  </w:style>
  <w:style w:type="paragraph" w:customStyle="1" w:styleId="Confidentialit">
    <w:name w:val="Confidentialité"/>
    <w:basedOn w:val="Normal"/>
    <w:next w:val="TypedudocumentPagedecouverture"/>
    <w:rsid w:val="00271EF8"/>
    <w:pPr>
      <w:spacing w:before="240" w:after="240" w:line="240" w:lineRule="auto"/>
      <w:ind w:left="5103"/>
    </w:pPr>
    <w:rPr>
      <w:rFonts w:ascii="Times New Roman" w:eastAsiaTheme="minorHAnsi" w:hAnsi="Times New Roman" w:cs="Times New Roman"/>
      <w:i/>
      <w:sz w:val="32"/>
    </w:rPr>
  </w:style>
  <w:style w:type="paragraph" w:customStyle="1" w:styleId="Considrant">
    <w:name w:val="Considérant"/>
    <w:basedOn w:val="Normal"/>
    <w:rsid w:val="00271EF8"/>
    <w:pPr>
      <w:numPr>
        <w:numId w:val="30"/>
      </w:numPr>
      <w:tabs>
        <w:tab w:val="clear" w:pos="709"/>
      </w:tabs>
      <w:spacing w:before="120" w:after="120" w:line="240" w:lineRule="auto"/>
      <w:ind w:left="720" w:hanging="360"/>
      <w:jc w:val="both"/>
    </w:pPr>
    <w:rPr>
      <w:rFonts w:ascii="Times New Roman" w:eastAsiaTheme="minorHAnsi" w:hAnsi="Times New Roman" w:cs="Times New Roman"/>
      <w:sz w:val="24"/>
    </w:rPr>
  </w:style>
  <w:style w:type="paragraph" w:customStyle="1" w:styleId="Corrigendum">
    <w:name w:val="Corrigendum"/>
    <w:basedOn w:val="Normal"/>
    <w:next w:val="Normal"/>
    <w:rsid w:val="00271EF8"/>
    <w:pPr>
      <w:spacing w:after="240" w:line="240" w:lineRule="auto"/>
    </w:pPr>
    <w:rPr>
      <w:rFonts w:ascii="Times New Roman" w:eastAsiaTheme="minorHAnsi" w:hAnsi="Times New Roman" w:cs="Times New Roman"/>
      <w:sz w:val="24"/>
    </w:rPr>
  </w:style>
  <w:style w:type="paragraph" w:customStyle="1" w:styleId="Datedadoption">
    <w:name w:val="Date d'adoption"/>
    <w:basedOn w:val="Normal"/>
    <w:next w:val="IntrtEEE"/>
    <w:rsid w:val="00271EF8"/>
    <w:pPr>
      <w:spacing w:before="360" w:after="0" w:line="240" w:lineRule="auto"/>
      <w:jc w:val="center"/>
    </w:pPr>
    <w:rPr>
      <w:rFonts w:ascii="Times New Roman" w:eastAsiaTheme="minorHAnsi" w:hAnsi="Times New Roman" w:cs="Times New Roman"/>
      <w:b/>
      <w:sz w:val="24"/>
    </w:rPr>
  </w:style>
  <w:style w:type="paragraph" w:customStyle="1" w:styleId="Exposdesmotifstitre">
    <w:name w:val="Exposé des motifs titre"/>
    <w:basedOn w:val="Normal"/>
    <w:next w:val="Normal"/>
    <w:rsid w:val="00271EF8"/>
    <w:pPr>
      <w:spacing w:before="120" w:after="120" w:line="240" w:lineRule="auto"/>
      <w:jc w:val="center"/>
    </w:pPr>
    <w:rPr>
      <w:rFonts w:ascii="Times New Roman" w:eastAsiaTheme="minorHAnsi" w:hAnsi="Times New Roman" w:cs="Times New Roman"/>
      <w:b/>
      <w:sz w:val="24"/>
      <w:u w:val="single"/>
    </w:rPr>
  </w:style>
  <w:style w:type="paragraph" w:customStyle="1" w:styleId="Fait">
    <w:name w:val="Fait à"/>
    <w:basedOn w:val="Normal"/>
    <w:next w:val="Institutionquisigne"/>
    <w:rsid w:val="00271EF8"/>
    <w:pPr>
      <w:keepNext/>
      <w:spacing w:before="120" w:after="0" w:line="240" w:lineRule="auto"/>
      <w:jc w:val="both"/>
    </w:pPr>
    <w:rPr>
      <w:rFonts w:ascii="Times New Roman" w:eastAsiaTheme="minorHAnsi" w:hAnsi="Times New Roman" w:cs="Times New Roman"/>
      <w:sz w:val="24"/>
    </w:rPr>
  </w:style>
  <w:style w:type="paragraph" w:customStyle="1" w:styleId="Formuledadoption">
    <w:name w:val="Formule d'adoption"/>
    <w:basedOn w:val="Normal"/>
    <w:next w:val="Titrearticle"/>
    <w:rsid w:val="00271EF8"/>
    <w:pPr>
      <w:keepNext/>
      <w:spacing w:before="120" w:after="120" w:line="240" w:lineRule="auto"/>
      <w:jc w:val="both"/>
    </w:pPr>
    <w:rPr>
      <w:rFonts w:ascii="Times New Roman" w:eastAsiaTheme="minorHAnsi" w:hAnsi="Times New Roman" w:cs="Times New Roman"/>
      <w:sz w:val="24"/>
    </w:rPr>
  </w:style>
  <w:style w:type="paragraph" w:customStyle="1" w:styleId="Institutionquiagit">
    <w:name w:val="Institution qui agit"/>
    <w:basedOn w:val="Normal"/>
    <w:next w:val="Normal"/>
    <w:rsid w:val="00271EF8"/>
    <w:pPr>
      <w:keepNext/>
      <w:spacing w:before="600" w:after="120" w:line="240" w:lineRule="auto"/>
      <w:jc w:val="both"/>
    </w:pPr>
    <w:rPr>
      <w:rFonts w:ascii="Times New Roman" w:eastAsiaTheme="minorHAnsi" w:hAnsi="Times New Roman" w:cs="Times New Roman"/>
      <w:sz w:val="24"/>
    </w:rPr>
  </w:style>
  <w:style w:type="paragraph" w:customStyle="1" w:styleId="Institutionquisigne">
    <w:name w:val="Institution qui signe"/>
    <w:basedOn w:val="Normal"/>
    <w:next w:val="Personnequisigne"/>
    <w:rsid w:val="00271EF8"/>
    <w:pPr>
      <w:keepNext/>
      <w:tabs>
        <w:tab w:val="left" w:pos="4252"/>
      </w:tabs>
      <w:spacing w:before="720" w:after="0" w:line="240" w:lineRule="auto"/>
      <w:jc w:val="both"/>
    </w:pPr>
    <w:rPr>
      <w:rFonts w:ascii="Times New Roman" w:eastAsiaTheme="minorHAnsi" w:hAnsi="Times New Roman" w:cs="Times New Roman"/>
      <w:i/>
      <w:sz w:val="24"/>
    </w:rPr>
  </w:style>
  <w:style w:type="paragraph" w:customStyle="1" w:styleId="ManualConsidrant">
    <w:name w:val="Manual Considérant"/>
    <w:basedOn w:val="Normal"/>
    <w:rsid w:val="00271EF8"/>
    <w:pPr>
      <w:spacing w:before="120" w:after="120" w:line="240" w:lineRule="auto"/>
      <w:ind w:left="709" w:hanging="709"/>
      <w:jc w:val="both"/>
    </w:pPr>
    <w:rPr>
      <w:rFonts w:ascii="Times New Roman" w:eastAsiaTheme="minorHAnsi" w:hAnsi="Times New Roman" w:cs="Times New Roman"/>
      <w:sz w:val="24"/>
    </w:rPr>
  </w:style>
  <w:style w:type="paragraph" w:customStyle="1" w:styleId="Personnequisigne">
    <w:name w:val="Personne qui signe"/>
    <w:basedOn w:val="Normal"/>
    <w:next w:val="Institutionquisigne"/>
    <w:rsid w:val="00271EF8"/>
    <w:pPr>
      <w:tabs>
        <w:tab w:val="left" w:pos="4252"/>
      </w:tabs>
      <w:spacing w:after="0" w:line="240" w:lineRule="auto"/>
    </w:pPr>
    <w:rPr>
      <w:rFonts w:ascii="Times New Roman" w:eastAsiaTheme="minorHAnsi" w:hAnsi="Times New Roman" w:cs="Times New Roman"/>
      <w:i/>
      <w:sz w:val="24"/>
    </w:rPr>
  </w:style>
  <w:style w:type="paragraph" w:customStyle="1" w:styleId="Rfrenceinterinstitutionnelle">
    <w:name w:val="Référence interinstitutionnelle"/>
    <w:basedOn w:val="Normal"/>
    <w:next w:val="Statut"/>
    <w:rsid w:val="00271EF8"/>
    <w:pPr>
      <w:spacing w:after="0" w:line="240" w:lineRule="auto"/>
      <w:ind w:left="5103"/>
    </w:pPr>
    <w:rPr>
      <w:rFonts w:ascii="Times New Roman" w:eastAsiaTheme="minorHAnsi" w:hAnsi="Times New Roman" w:cs="Times New Roman"/>
      <w:sz w:val="24"/>
    </w:rPr>
  </w:style>
  <w:style w:type="paragraph" w:customStyle="1" w:styleId="Rfrenceinterne">
    <w:name w:val="Référence interne"/>
    <w:basedOn w:val="Normal"/>
    <w:next w:val="Rfrenceinterinstitutionnelle"/>
    <w:rsid w:val="00271EF8"/>
    <w:pPr>
      <w:spacing w:after="0" w:line="240" w:lineRule="auto"/>
      <w:ind w:left="5103"/>
    </w:pPr>
    <w:rPr>
      <w:rFonts w:ascii="Times New Roman" w:eastAsiaTheme="minorHAnsi" w:hAnsi="Times New Roman" w:cs="Times New Roman"/>
      <w:sz w:val="24"/>
    </w:rPr>
  </w:style>
  <w:style w:type="paragraph" w:customStyle="1" w:styleId="Statut">
    <w:name w:val="Statut"/>
    <w:basedOn w:val="Normal"/>
    <w:next w:val="Typedudocument"/>
    <w:rsid w:val="00271EF8"/>
    <w:pPr>
      <w:spacing w:after="240" w:line="240" w:lineRule="auto"/>
      <w:jc w:val="center"/>
    </w:pPr>
    <w:rPr>
      <w:rFonts w:ascii="Times New Roman" w:eastAsiaTheme="minorHAnsi" w:hAnsi="Times New Roman" w:cs="Times New Roman"/>
      <w:sz w:val="24"/>
    </w:rPr>
  </w:style>
  <w:style w:type="paragraph" w:customStyle="1" w:styleId="Titrearticle">
    <w:name w:val="Titre article"/>
    <w:basedOn w:val="Normal"/>
    <w:next w:val="Normal"/>
    <w:rsid w:val="00271EF8"/>
    <w:pPr>
      <w:keepNext/>
      <w:spacing w:before="360" w:after="120" w:line="240" w:lineRule="auto"/>
      <w:jc w:val="center"/>
    </w:pPr>
    <w:rPr>
      <w:rFonts w:ascii="Times New Roman" w:eastAsiaTheme="minorHAnsi" w:hAnsi="Times New Roman" w:cs="Times New Roman"/>
      <w:i/>
      <w:sz w:val="24"/>
    </w:rPr>
  </w:style>
  <w:style w:type="paragraph" w:customStyle="1" w:styleId="Typedudocument">
    <w:name w:val="Type du document"/>
    <w:basedOn w:val="Normal"/>
    <w:next w:val="Accompagnant"/>
    <w:rsid w:val="00271EF8"/>
    <w:pPr>
      <w:spacing w:before="360" w:after="180" w:line="240" w:lineRule="auto"/>
      <w:jc w:val="center"/>
    </w:pPr>
    <w:rPr>
      <w:rFonts w:ascii="Times New Roman" w:eastAsiaTheme="minorHAnsi" w:hAnsi="Times New Roman" w:cs="Times New Roman"/>
      <w:b/>
      <w:sz w:val="24"/>
    </w:rPr>
  </w:style>
  <w:style w:type="character" w:customStyle="1" w:styleId="Added">
    <w:name w:val="Added"/>
    <w:basedOn w:val="DefaultParagraphFont"/>
    <w:rsid w:val="00271EF8"/>
    <w:rPr>
      <w:b/>
      <w:u w:val="single"/>
      <w:shd w:val="clear" w:color="auto" w:fill="auto"/>
    </w:rPr>
  </w:style>
  <w:style w:type="character" w:customStyle="1" w:styleId="Deleted">
    <w:name w:val="Deleted"/>
    <w:basedOn w:val="DefaultParagraphFont"/>
    <w:rsid w:val="00271EF8"/>
    <w:rPr>
      <w:strike/>
      <w:dstrike w:val="0"/>
      <w:shd w:val="clear" w:color="auto" w:fill="auto"/>
    </w:rPr>
  </w:style>
  <w:style w:type="paragraph" w:customStyle="1" w:styleId="Address">
    <w:name w:val="Address"/>
    <w:basedOn w:val="Normal"/>
    <w:next w:val="Normal"/>
    <w:rsid w:val="00271EF8"/>
    <w:pPr>
      <w:keepLines/>
      <w:spacing w:before="120" w:after="120" w:line="360" w:lineRule="auto"/>
      <w:ind w:left="3402"/>
    </w:pPr>
    <w:rPr>
      <w:rFonts w:ascii="Times New Roman" w:eastAsiaTheme="minorHAnsi" w:hAnsi="Times New Roman" w:cs="Times New Roman"/>
      <w:sz w:val="24"/>
    </w:rPr>
  </w:style>
  <w:style w:type="paragraph" w:customStyle="1" w:styleId="Objetexterne">
    <w:name w:val="Objet externe"/>
    <w:basedOn w:val="Normal"/>
    <w:next w:val="Normal"/>
    <w:rsid w:val="00271EF8"/>
    <w:pPr>
      <w:spacing w:before="120" w:after="120" w:line="240" w:lineRule="auto"/>
      <w:jc w:val="both"/>
    </w:pPr>
    <w:rPr>
      <w:rFonts w:ascii="Times New Roman" w:eastAsiaTheme="minorHAnsi" w:hAnsi="Times New Roman" w:cs="Times New Roman"/>
      <w:i/>
      <w:caps/>
      <w:sz w:val="24"/>
    </w:rPr>
  </w:style>
  <w:style w:type="paragraph" w:customStyle="1" w:styleId="Supertitre">
    <w:name w:val="Supertitre"/>
    <w:basedOn w:val="Normal"/>
    <w:next w:val="Normal"/>
    <w:rsid w:val="00271EF8"/>
    <w:pPr>
      <w:spacing w:after="600" w:line="240" w:lineRule="auto"/>
      <w:jc w:val="center"/>
    </w:pPr>
    <w:rPr>
      <w:rFonts w:ascii="Times New Roman" w:eastAsiaTheme="minorHAnsi" w:hAnsi="Times New Roman" w:cs="Times New Roman"/>
      <w:b/>
      <w:sz w:val="24"/>
    </w:rPr>
  </w:style>
  <w:style w:type="paragraph" w:customStyle="1" w:styleId="Languesfaisantfoi">
    <w:name w:val="Langues faisant foi"/>
    <w:basedOn w:val="Normal"/>
    <w:next w:val="Normal"/>
    <w:rsid w:val="00271EF8"/>
    <w:pPr>
      <w:spacing w:before="360" w:after="0" w:line="240" w:lineRule="auto"/>
      <w:jc w:val="center"/>
    </w:pPr>
    <w:rPr>
      <w:rFonts w:ascii="Times New Roman" w:eastAsiaTheme="minorHAnsi" w:hAnsi="Times New Roman" w:cs="Times New Roman"/>
      <w:sz w:val="24"/>
    </w:rPr>
  </w:style>
  <w:style w:type="paragraph" w:customStyle="1" w:styleId="Rfrencecroise">
    <w:name w:val="Référence croisée"/>
    <w:basedOn w:val="Normal"/>
    <w:rsid w:val="00271EF8"/>
    <w:pPr>
      <w:spacing w:after="0" w:line="240" w:lineRule="auto"/>
      <w:jc w:val="center"/>
    </w:pPr>
    <w:rPr>
      <w:rFonts w:ascii="Times New Roman" w:eastAsiaTheme="minorHAnsi" w:hAnsi="Times New Roman" w:cs="Times New Roman"/>
      <w:sz w:val="24"/>
    </w:rPr>
  </w:style>
  <w:style w:type="paragraph" w:customStyle="1" w:styleId="Fichefinanciretitre">
    <w:name w:val="Fiche financière titre"/>
    <w:basedOn w:val="Normal"/>
    <w:next w:val="Normal"/>
    <w:rsid w:val="00271EF8"/>
    <w:pPr>
      <w:spacing w:before="120" w:after="120" w:line="240" w:lineRule="auto"/>
      <w:jc w:val="center"/>
    </w:pPr>
    <w:rPr>
      <w:rFonts w:ascii="Times New Roman" w:eastAsiaTheme="minorHAnsi" w:hAnsi="Times New Roman" w:cs="Times New Roman"/>
      <w:b/>
      <w:sz w:val="24"/>
      <w:u w:val="single"/>
    </w:rPr>
  </w:style>
  <w:style w:type="paragraph" w:customStyle="1" w:styleId="DatedadoptionPagedecouverture">
    <w:name w:val="Date d'adoption (Page de couverture)"/>
    <w:basedOn w:val="Datedadoption"/>
    <w:next w:val="IntrtEEEPagedecouverture"/>
    <w:rsid w:val="00271EF8"/>
  </w:style>
  <w:style w:type="paragraph" w:customStyle="1" w:styleId="RfrenceinterinstitutionnellePagedecouverture">
    <w:name w:val="Référence interinstitutionnelle (Page de couverture)"/>
    <w:basedOn w:val="Rfrenceinterinstitutionnelle"/>
    <w:next w:val="Confidentialit"/>
    <w:rsid w:val="00271EF8"/>
  </w:style>
  <w:style w:type="paragraph" w:customStyle="1" w:styleId="StatutPagedecouverture">
    <w:name w:val="Statut (Page de couverture)"/>
    <w:basedOn w:val="Statut"/>
    <w:next w:val="TypedudocumentPagedecouverture"/>
    <w:rsid w:val="00271EF8"/>
  </w:style>
  <w:style w:type="paragraph" w:customStyle="1" w:styleId="TypedudocumentPagedecouverture">
    <w:name w:val="Type du document (Page de couverture)"/>
    <w:basedOn w:val="Typedudocument"/>
    <w:next w:val="AccompagnantPagedecouverture"/>
    <w:rsid w:val="00271EF8"/>
  </w:style>
  <w:style w:type="paragraph" w:customStyle="1" w:styleId="Volume">
    <w:name w:val="Volume"/>
    <w:basedOn w:val="Normal"/>
    <w:next w:val="Confidentialit"/>
    <w:rsid w:val="00271EF8"/>
    <w:pPr>
      <w:spacing w:after="240" w:line="240" w:lineRule="auto"/>
      <w:ind w:left="5103"/>
    </w:pPr>
    <w:rPr>
      <w:rFonts w:ascii="Times New Roman" w:eastAsiaTheme="minorHAnsi" w:hAnsi="Times New Roman" w:cs="Times New Roman"/>
      <w:sz w:val="24"/>
    </w:rPr>
  </w:style>
  <w:style w:type="paragraph" w:customStyle="1" w:styleId="IntrtEEE">
    <w:name w:val="Intérêt EEE"/>
    <w:basedOn w:val="Languesfaisantfoi"/>
    <w:next w:val="Normal"/>
    <w:rsid w:val="00271EF8"/>
    <w:pPr>
      <w:spacing w:after="240"/>
    </w:pPr>
  </w:style>
  <w:style w:type="paragraph" w:customStyle="1" w:styleId="Accompagnant">
    <w:name w:val="Accompagnant"/>
    <w:basedOn w:val="Normal"/>
    <w:next w:val="Typeacteprincipal"/>
    <w:rsid w:val="00271EF8"/>
    <w:pPr>
      <w:spacing w:before="180" w:after="240" w:line="240" w:lineRule="auto"/>
      <w:jc w:val="center"/>
    </w:pPr>
    <w:rPr>
      <w:rFonts w:ascii="Times New Roman" w:eastAsiaTheme="minorHAnsi" w:hAnsi="Times New Roman" w:cs="Times New Roman"/>
      <w:b/>
      <w:sz w:val="24"/>
    </w:rPr>
  </w:style>
  <w:style w:type="paragraph" w:customStyle="1" w:styleId="Typeacteprincipal">
    <w:name w:val="Type acte principal"/>
    <w:basedOn w:val="Normal"/>
    <w:next w:val="Objetacteprincipal"/>
    <w:rsid w:val="00271EF8"/>
    <w:pPr>
      <w:spacing w:after="240" w:line="240" w:lineRule="auto"/>
      <w:jc w:val="center"/>
    </w:pPr>
    <w:rPr>
      <w:rFonts w:ascii="Times New Roman" w:eastAsiaTheme="minorHAnsi" w:hAnsi="Times New Roman" w:cs="Times New Roman"/>
      <w:b/>
      <w:sz w:val="24"/>
    </w:rPr>
  </w:style>
  <w:style w:type="paragraph" w:customStyle="1" w:styleId="Objetacteprincipal">
    <w:name w:val="Objet acte principal"/>
    <w:basedOn w:val="Normal"/>
    <w:next w:val="Titrearticle"/>
    <w:rsid w:val="00271EF8"/>
    <w:pPr>
      <w:spacing w:after="360" w:line="240" w:lineRule="auto"/>
      <w:jc w:val="center"/>
    </w:pPr>
    <w:rPr>
      <w:rFonts w:ascii="Times New Roman" w:eastAsiaTheme="minorHAnsi" w:hAnsi="Times New Roman" w:cs="Times New Roman"/>
      <w:b/>
      <w:sz w:val="24"/>
    </w:rPr>
  </w:style>
  <w:style w:type="paragraph" w:customStyle="1" w:styleId="IntrtEEEPagedecouverture">
    <w:name w:val="Intérêt EEE (Page de couverture)"/>
    <w:basedOn w:val="IntrtEEE"/>
    <w:next w:val="Rfrencecroise"/>
    <w:rsid w:val="00271EF8"/>
  </w:style>
  <w:style w:type="paragraph" w:customStyle="1" w:styleId="AccompagnantPagedecouverture">
    <w:name w:val="Accompagnant (Page de couverture)"/>
    <w:basedOn w:val="Accompagnant"/>
    <w:next w:val="TypeacteprincipalPagedecouverture"/>
    <w:rsid w:val="00271EF8"/>
  </w:style>
  <w:style w:type="paragraph" w:customStyle="1" w:styleId="TypeacteprincipalPagedecouverture">
    <w:name w:val="Type acte principal (Page de couverture)"/>
    <w:basedOn w:val="Typeacteprincipal"/>
    <w:next w:val="ObjetacteprincipalPagedecouverture"/>
    <w:rsid w:val="00271EF8"/>
  </w:style>
  <w:style w:type="paragraph" w:customStyle="1" w:styleId="ObjetacteprincipalPagedecouverture">
    <w:name w:val="Objet acte principal (Page de couverture)"/>
    <w:basedOn w:val="Objetacteprincipal"/>
    <w:next w:val="Rfrencecroise"/>
    <w:rsid w:val="00271EF8"/>
  </w:style>
  <w:style w:type="paragraph" w:customStyle="1" w:styleId="LanguesfaisantfoiPagedecouverture">
    <w:name w:val="Langues faisant foi (Page de couverture)"/>
    <w:basedOn w:val="Normal"/>
    <w:next w:val="Normal"/>
    <w:rsid w:val="00271EF8"/>
    <w:pPr>
      <w:spacing w:before="360" w:after="0" w:line="240" w:lineRule="auto"/>
      <w:jc w:val="center"/>
    </w:pPr>
    <w:rPr>
      <w:rFonts w:ascii="Times New Roman" w:eastAsiaTheme="minorHAnsi" w:hAnsi="Times New Roman" w:cs="Times New Roman"/>
      <w:sz w:val="24"/>
    </w:rPr>
  </w:style>
  <w:style w:type="character" w:styleId="FollowedHyperlink">
    <w:name w:val="FollowedHyperlink"/>
    <w:basedOn w:val="DefaultParagraphFont"/>
    <w:uiPriority w:val="99"/>
    <w:semiHidden/>
    <w:unhideWhenUsed/>
    <w:rsid w:val="00271EF8"/>
    <w:rPr>
      <w:color w:val="954F72"/>
      <w:u w:val="single"/>
    </w:rPr>
  </w:style>
  <w:style w:type="paragraph" w:customStyle="1" w:styleId="msonormal0">
    <w:name w:val="msonormal"/>
    <w:basedOn w:val="Normal"/>
    <w:rsid w:val="00271EF8"/>
    <w:pPr>
      <w:spacing w:before="100" w:beforeAutospacing="1" w:after="100" w:afterAutospacing="1" w:line="240" w:lineRule="auto"/>
    </w:pPr>
    <w:rPr>
      <w:rFonts w:ascii="Times New Roman" w:eastAsia="Times New Roman" w:hAnsi="Times New Roman" w:cs="Times New Roman"/>
      <w:sz w:val="24"/>
    </w:rPr>
  </w:style>
  <w:style w:type="paragraph" w:customStyle="1" w:styleId="font5">
    <w:name w:val="font5"/>
    <w:basedOn w:val="Normal"/>
    <w:rsid w:val="00271EF8"/>
    <w:pPr>
      <w:spacing w:before="100" w:beforeAutospacing="1" w:after="100" w:afterAutospacing="1" w:line="240" w:lineRule="auto"/>
    </w:pPr>
    <w:rPr>
      <w:rFonts w:ascii="Calibri" w:eastAsia="Times New Roman" w:hAnsi="Calibri" w:cs="Calibri"/>
      <w:color w:val="006100"/>
    </w:rPr>
  </w:style>
  <w:style w:type="paragraph" w:customStyle="1" w:styleId="font6">
    <w:name w:val="font6"/>
    <w:basedOn w:val="Normal"/>
    <w:rsid w:val="00271EF8"/>
    <w:pPr>
      <w:spacing w:before="100" w:beforeAutospacing="1" w:after="100" w:afterAutospacing="1" w:line="240" w:lineRule="auto"/>
    </w:pPr>
    <w:rPr>
      <w:rFonts w:ascii="Calibri" w:eastAsia="Times New Roman" w:hAnsi="Calibri" w:cs="Calibri"/>
      <w:b/>
      <w:color w:val="006100"/>
    </w:rPr>
  </w:style>
  <w:style w:type="paragraph" w:customStyle="1" w:styleId="font7">
    <w:name w:val="font7"/>
    <w:basedOn w:val="Normal"/>
    <w:rsid w:val="00271EF8"/>
    <w:pPr>
      <w:spacing w:before="100" w:beforeAutospacing="1" w:after="100" w:afterAutospacing="1" w:line="240" w:lineRule="auto"/>
    </w:pPr>
    <w:rPr>
      <w:rFonts w:ascii="Tahoma" w:eastAsia="Times New Roman" w:hAnsi="Tahoma" w:cs="Tahoma"/>
      <w:b/>
      <w:color w:val="000000"/>
      <w:sz w:val="18"/>
    </w:rPr>
  </w:style>
  <w:style w:type="paragraph" w:customStyle="1" w:styleId="font8">
    <w:name w:val="font8"/>
    <w:basedOn w:val="Normal"/>
    <w:rsid w:val="00271EF8"/>
    <w:pPr>
      <w:spacing w:before="100" w:beforeAutospacing="1" w:after="100" w:afterAutospacing="1" w:line="240" w:lineRule="auto"/>
    </w:pPr>
    <w:rPr>
      <w:rFonts w:ascii="Tahoma" w:eastAsia="Times New Roman" w:hAnsi="Tahoma" w:cs="Tahoma"/>
      <w:color w:val="000000"/>
      <w:sz w:val="18"/>
    </w:rPr>
  </w:style>
  <w:style w:type="paragraph" w:customStyle="1" w:styleId="xl68">
    <w:name w:val="xl68"/>
    <w:basedOn w:val="Normal"/>
    <w:rsid w:val="00271EF8"/>
    <w:pPr>
      <w:spacing w:before="100" w:beforeAutospacing="1" w:after="100" w:afterAutospacing="1" w:line="240" w:lineRule="auto"/>
    </w:pPr>
    <w:rPr>
      <w:rFonts w:ascii="Times New Roman" w:eastAsia="Times New Roman" w:hAnsi="Times New Roman" w:cs="Times New Roman"/>
      <w:sz w:val="24"/>
    </w:rPr>
  </w:style>
  <w:style w:type="paragraph" w:customStyle="1" w:styleId="xl69">
    <w:name w:val="xl69"/>
    <w:basedOn w:val="Normal"/>
    <w:rsid w:val="00271EF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sz w:val="24"/>
    </w:rPr>
  </w:style>
  <w:style w:type="paragraph" w:customStyle="1" w:styleId="xl70">
    <w:name w:val="xl70"/>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71">
    <w:name w:val="xl71"/>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72">
    <w:name w:val="xl72"/>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73">
    <w:name w:val="xl73"/>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rPr>
  </w:style>
  <w:style w:type="paragraph" w:customStyle="1" w:styleId="xl74">
    <w:name w:val="xl74"/>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sz w:val="24"/>
    </w:rPr>
  </w:style>
  <w:style w:type="paragraph" w:customStyle="1" w:styleId="xl75">
    <w:name w:val="xl75"/>
    <w:basedOn w:val="Normal"/>
    <w:rsid w:val="00271EF8"/>
    <w:pPr>
      <w:spacing w:before="100" w:beforeAutospacing="1" w:after="100" w:afterAutospacing="1" w:line="240" w:lineRule="auto"/>
      <w:jc w:val="center"/>
      <w:textAlignment w:val="top"/>
    </w:pPr>
    <w:rPr>
      <w:rFonts w:ascii="Times New Roman" w:eastAsia="Times New Roman" w:hAnsi="Times New Roman" w:cs="Times New Roman"/>
      <w:sz w:val="24"/>
    </w:rPr>
  </w:style>
  <w:style w:type="paragraph" w:customStyle="1" w:styleId="xl76">
    <w:name w:val="xl76"/>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77">
    <w:name w:val="xl77"/>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3A3838"/>
      <w:sz w:val="24"/>
    </w:rPr>
  </w:style>
  <w:style w:type="paragraph" w:customStyle="1" w:styleId="xl78">
    <w:name w:val="xl78"/>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79">
    <w:name w:val="xl79"/>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80">
    <w:name w:val="xl80"/>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3A3838"/>
      <w:sz w:val="24"/>
    </w:rPr>
  </w:style>
  <w:style w:type="paragraph" w:customStyle="1" w:styleId="xl81">
    <w:name w:val="xl81"/>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82">
    <w:name w:val="xl82"/>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83">
    <w:name w:val="xl83"/>
    <w:basedOn w:val="Normal"/>
    <w:rsid w:val="00271EF8"/>
    <w:pPr>
      <w:pBdr>
        <w:top w:val="single" w:sz="8"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84">
    <w:name w:val="xl84"/>
    <w:basedOn w:val="Normal"/>
    <w:rsid w:val="00271EF8"/>
    <w:pPr>
      <w:pBdr>
        <w:top w:val="single" w:sz="8"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rPr>
  </w:style>
  <w:style w:type="paragraph" w:customStyle="1" w:styleId="xl85">
    <w:name w:val="xl85"/>
    <w:basedOn w:val="Normal"/>
    <w:rsid w:val="00271EF8"/>
    <w:pPr>
      <w:pBdr>
        <w:top w:val="single" w:sz="4" w:space="0" w:color="auto"/>
        <w:left w:val="single" w:sz="4" w:space="0" w:color="auto"/>
        <w:bottom w:val="single" w:sz="8"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86">
    <w:name w:val="xl86"/>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rPr>
  </w:style>
  <w:style w:type="paragraph" w:customStyle="1" w:styleId="xl87">
    <w:name w:val="xl87"/>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rPr>
  </w:style>
  <w:style w:type="paragraph" w:customStyle="1" w:styleId="xl88">
    <w:name w:val="xl88"/>
    <w:basedOn w:val="Normal"/>
    <w:rsid w:val="00271EF8"/>
    <w:pPr>
      <w:spacing w:before="100" w:beforeAutospacing="1" w:after="100" w:afterAutospacing="1" w:line="240" w:lineRule="auto"/>
      <w:jc w:val="center"/>
    </w:pPr>
    <w:rPr>
      <w:rFonts w:ascii="Times New Roman" w:eastAsia="Times New Roman" w:hAnsi="Times New Roman" w:cs="Times New Roman"/>
      <w:sz w:val="24"/>
    </w:rPr>
  </w:style>
  <w:style w:type="paragraph" w:customStyle="1" w:styleId="xl89">
    <w:name w:val="xl89"/>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rPr>
  </w:style>
  <w:style w:type="paragraph" w:customStyle="1" w:styleId="xl90">
    <w:name w:val="xl90"/>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rPr>
  </w:style>
  <w:style w:type="paragraph" w:customStyle="1" w:styleId="xl91">
    <w:name w:val="xl91"/>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3A3838"/>
      <w:sz w:val="24"/>
    </w:rPr>
  </w:style>
  <w:style w:type="paragraph" w:customStyle="1" w:styleId="xl92">
    <w:name w:val="xl92"/>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3A3838"/>
      <w:sz w:val="24"/>
    </w:rPr>
  </w:style>
  <w:style w:type="paragraph" w:customStyle="1" w:styleId="xl93">
    <w:name w:val="xl93"/>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rPr>
  </w:style>
  <w:style w:type="paragraph" w:customStyle="1" w:styleId="xl94">
    <w:name w:val="xl94"/>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rPr>
  </w:style>
  <w:style w:type="paragraph" w:customStyle="1" w:styleId="xl95">
    <w:name w:val="xl95"/>
    <w:basedOn w:val="Normal"/>
    <w:rsid w:val="00271EF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sz w:val="24"/>
    </w:rPr>
  </w:style>
  <w:style w:type="paragraph" w:customStyle="1" w:styleId="xl96">
    <w:name w:val="xl96"/>
    <w:basedOn w:val="Normal"/>
    <w:rsid w:val="00271EF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24"/>
    </w:rPr>
  </w:style>
  <w:style w:type="paragraph" w:customStyle="1" w:styleId="xl97">
    <w:name w:val="xl97"/>
    <w:basedOn w:val="Normal"/>
    <w:rsid w:val="00271EF8"/>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top"/>
    </w:pPr>
    <w:rPr>
      <w:rFonts w:ascii="Times New Roman" w:eastAsia="Times New Roman" w:hAnsi="Times New Roman" w:cs="Times New Roman"/>
      <w:b/>
      <w:sz w:val="24"/>
    </w:rPr>
  </w:style>
  <w:style w:type="paragraph" w:customStyle="1" w:styleId="xl98">
    <w:name w:val="xl98"/>
    <w:basedOn w:val="Normal"/>
    <w:rsid w:val="00271EF8"/>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top"/>
    </w:pPr>
    <w:rPr>
      <w:rFonts w:ascii="Times New Roman" w:eastAsia="Times New Roman" w:hAnsi="Times New Roman" w:cs="Times New Roman"/>
      <w:b/>
      <w:sz w:val="24"/>
    </w:rPr>
  </w:style>
  <w:style w:type="paragraph" w:customStyle="1" w:styleId="xl99">
    <w:name w:val="xl99"/>
    <w:basedOn w:val="Normal"/>
    <w:rsid w:val="00271EF8"/>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sz w:val="24"/>
    </w:rPr>
  </w:style>
  <w:style w:type="paragraph" w:customStyle="1" w:styleId="xl100">
    <w:name w:val="xl100"/>
    <w:basedOn w:val="Normal"/>
    <w:rsid w:val="00271EF8"/>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sz w:val="24"/>
    </w:rPr>
  </w:style>
  <w:style w:type="paragraph" w:customStyle="1" w:styleId="xl101">
    <w:name w:val="xl101"/>
    <w:basedOn w:val="Normal"/>
    <w:rsid w:val="00271EF8"/>
    <w:pPr>
      <w:pBdr>
        <w:top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sz w:val="24"/>
    </w:rPr>
  </w:style>
  <w:style w:type="paragraph" w:customStyle="1" w:styleId="xl102">
    <w:name w:val="xl102"/>
    <w:basedOn w:val="Normal"/>
    <w:rsid w:val="00271EF8"/>
    <w:pPr>
      <w:pBdr>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sz w:val="24"/>
    </w:rPr>
  </w:style>
  <w:style w:type="paragraph" w:customStyle="1" w:styleId="xl103">
    <w:name w:val="xl103"/>
    <w:basedOn w:val="Normal"/>
    <w:rsid w:val="00271EF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24"/>
    </w:rPr>
  </w:style>
  <w:style w:type="paragraph" w:customStyle="1" w:styleId="FooterCoverPage">
    <w:name w:val="Footer Cover Page"/>
    <w:basedOn w:val="Normal"/>
    <w:link w:val="FooterCoverPageChar"/>
    <w:rsid w:val="00271EF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271EF8"/>
    <w:rPr>
      <w:rFonts w:ascii="Times New Roman" w:hAnsi="Times New Roman" w:cs="Times New Roman"/>
      <w:sz w:val="24"/>
    </w:rPr>
  </w:style>
  <w:style w:type="paragraph" w:customStyle="1" w:styleId="HeaderCoverPage">
    <w:name w:val="Header Cover Page"/>
    <w:basedOn w:val="Normal"/>
    <w:link w:val="HeaderCoverPageChar"/>
    <w:rsid w:val="00271EF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271EF8"/>
    <w:rPr>
      <w:rFonts w:ascii="Times New Roman" w:hAnsi="Times New Roman" w:cs="Times New Roman"/>
      <w:sz w:val="24"/>
    </w:rPr>
  </w:style>
  <w:style w:type="paragraph" w:customStyle="1" w:styleId="ManualHeading">
    <w:name w:val="Manual Heading é"/>
    <w:basedOn w:val="Normal"/>
    <w:rsid w:val="00271EF8"/>
    <w:pPr>
      <w:keepNext/>
      <w:tabs>
        <w:tab w:val="left" w:pos="850"/>
      </w:tabs>
      <w:spacing w:before="360" w:after="120" w:line="240" w:lineRule="auto"/>
      <w:ind w:left="850" w:hanging="850"/>
      <w:jc w:val="both"/>
      <w:outlineLvl w:val="0"/>
    </w:pPr>
    <w:rPr>
      <w:rFonts w:ascii="Times New Roman" w:eastAsiaTheme="minorHAnsi" w:hAnsi="Times New Roman" w:cs="Times New Roman"/>
      <w:b/>
      <w:smallCaps/>
      <w:sz w:val="24"/>
    </w:rPr>
  </w:style>
  <w:style w:type="character" w:customStyle="1" w:styleId="normaltextrun">
    <w:name w:val="normaltextrun"/>
    <w:basedOn w:val="DefaultParagraphFont"/>
    <w:rsid w:val="00271EF8"/>
  </w:style>
  <w:style w:type="character" w:customStyle="1" w:styleId="findhit">
    <w:name w:val="findhit"/>
    <w:basedOn w:val="DefaultParagraphFont"/>
    <w:rsid w:val="00271EF8"/>
  </w:style>
  <w:style w:type="numbering" w:customStyle="1" w:styleId="NoList2">
    <w:name w:val="No List2"/>
    <w:next w:val="NoList"/>
    <w:uiPriority w:val="99"/>
    <w:semiHidden/>
    <w:unhideWhenUsed/>
    <w:rsid w:val="00271EF8"/>
  </w:style>
  <w:style w:type="paragraph" w:styleId="NormalWeb">
    <w:name w:val="Normal (Web)"/>
    <w:basedOn w:val="Normal"/>
    <w:uiPriority w:val="99"/>
    <w:unhideWhenUsed/>
    <w:rsid w:val="00271EF8"/>
    <w:pPr>
      <w:spacing w:before="100" w:beforeAutospacing="1" w:after="100" w:afterAutospacing="1" w:line="240" w:lineRule="auto"/>
    </w:pPr>
    <w:rPr>
      <w:rFonts w:ascii="Times New Roman" w:eastAsia="Times New Roman" w:hAnsi="Times New Roman" w:cs="Times New Roman"/>
      <w:sz w:val="24"/>
    </w:rPr>
  </w:style>
  <w:style w:type="paragraph" w:customStyle="1" w:styleId="paragraph">
    <w:name w:val="paragraph"/>
    <w:basedOn w:val="Normal"/>
    <w:rsid w:val="00271EF8"/>
    <w:pPr>
      <w:spacing w:before="100" w:beforeAutospacing="1" w:after="100" w:afterAutospacing="1" w:line="240" w:lineRule="auto"/>
    </w:pPr>
    <w:rPr>
      <w:rFonts w:ascii="Times New Roman" w:eastAsia="Calibri" w:hAnsi="Times New Roman" w:cs="Times New Roman"/>
      <w:sz w:val="24"/>
    </w:rPr>
  </w:style>
  <w:style w:type="paragraph" w:customStyle="1" w:styleId="Anonymauthor">
    <w:name w:val="Anonym author"/>
    <w:basedOn w:val="CommentText"/>
    <w:rsid w:val="00271EF8"/>
    <w:pPr>
      <w:spacing w:before="120" w:after="120"/>
      <w:jc w:val="both"/>
    </w:pPr>
    <w:rPr>
      <w:rFonts w:ascii="Times New Roman" w:eastAsiaTheme="minorHAnsi" w:hAnsi="Times New Roman" w:cs="Times New Roman"/>
    </w:rPr>
  </w:style>
  <w:style w:type="paragraph" w:customStyle="1" w:styleId="P68B1DB1-Normal3">
    <w:name w:val="P68B1DB1-Normal3"/>
    <w:basedOn w:val="Normal"/>
    <w:uiPriority w:val="99"/>
    <w:rsid w:val="00271EF8"/>
    <w:pPr>
      <w:spacing w:line="256" w:lineRule="auto"/>
    </w:pPr>
    <w:rPr>
      <w:rFonts w:ascii="Arial" w:eastAsiaTheme="minorHAnsi" w:hAnsi="Arial" w:cs="Arial"/>
      <w:sz w:val="24"/>
    </w:rPr>
  </w:style>
  <w:style w:type="character" w:customStyle="1" w:styleId="viiyi">
    <w:name w:val="viiyi"/>
    <w:basedOn w:val="DefaultParagraphFont"/>
    <w:rsid w:val="00271EF8"/>
  </w:style>
  <w:style w:type="character" w:customStyle="1" w:styleId="jlqj4b">
    <w:name w:val="jlqj4b"/>
    <w:basedOn w:val="DefaultParagraphFont"/>
    <w:rsid w:val="00271EF8"/>
  </w:style>
  <w:style w:type="paragraph" w:customStyle="1" w:styleId="P68B1DB1-Normal10">
    <w:name w:val="P68B1DB1-Normal10"/>
    <w:basedOn w:val="Normal"/>
    <w:rsid w:val="00271EF8"/>
    <w:rPr>
      <w:rFonts w:ascii="Arial" w:eastAsiaTheme="minorHAnsi" w:hAnsi="Arial" w:cs="Arial"/>
      <w:i/>
      <w:sz w:val="24"/>
    </w:rPr>
  </w:style>
  <w:style w:type="paragraph" w:styleId="Subtitle">
    <w:name w:val="Subtitle"/>
    <w:basedOn w:val="Normal"/>
    <w:next w:val="Normal"/>
    <w:link w:val="SubtitleChar"/>
    <w:uiPriority w:val="11"/>
    <w:qFormat/>
    <w:rsid w:val="00271EF8"/>
    <w:pPr>
      <w:keepNext/>
      <w:keepLines/>
      <w:spacing w:before="360" w:after="80" w:line="240" w:lineRule="auto"/>
      <w:jc w:val="both"/>
    </w:pPr>
    <w:rPr>
      <w:rFonts w:ascii="Georgia" w:eastAsia="Georgia" w:hAnsi="Georgia" w:cs="Georgia"/>
      <w:i/>
      <w:color w:val="666666"/>
      <w:sz w:val="48"/>
    </w:rPr>
  </w:style>
  <w:style w:type="character" w:customStyle="1" w:styleId="SubtitleChar">
    <w:name w:val="Subtitle Char"/>
    <w:basedOn w:val="DefaultParagraphFont"/>
    <w:link w:val="Subtitle"/>
    <w:uiPriority w:val="11"/>
    <w:rsid w:val="00271EF8"/>
    <w:rPr>
      <w:rFonts w:ascii="Georgia" w:eastAsia="Georgia" w:hAnsi="Georgia" w:cs="Georgia"/>
      <w:i/>
      <w:color w:val="666666"/>
      <w:sz w:val="48"/>
    </w:rPr>
  </w:style>
  <w:style w:type="paragraph" w:styleId="HTMLPreformatted">
    <w:name w:val="HTML Preformatted"/>
    <w:basedOn w:val="Normal"/>
    <w:link w:val="HTMLPreformattedChar"/>
    <w:uiPriority w:val="99"/>
    <w:unhideWhenUsed/>
    <w:rsid w:val="00271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271EF8"/>
    <w:rPr>
      <w:rFonts w:ascii="Courier New" w:eastAsia="Times New Roman" w:hAnsi="Courier New" w:cs="Courier New"/>
      <w:sz w:val="20"/>
    </w:rPr>
  </w:style>
  <w:style w:type="character" w:customStyle="1" w:styleId="y2iqfc">
    <w:name w:val="y2iqfc"/>
    <w:basedOn w:val="DefaultParagraphFont"/>
    <w:rsid w:val="00271EF8"/>
  </w:style>
  <w:style w:type="character" w:customStyle="1" w:styleId="eop">
    <w:name w:val="eop"/>
    <w:basedOn w:val="DefaultParagraphFont"/>
    <w:rsid w:val="00271EF8"/>
  </w:style>
  <w:style w:type="paragraph" w:customStyle="1" w:styleId="P68B1DB1-Normal15">
    <w:name w:val="P68B1DB1-Normal15"/>
    <w:basedOn w:val="Normal"/>
    <w:rsid w:val="00271EF8"/>
    <w:pPr>
      <w:spacing w:before="120" w:after="120" w:line="240" w:lineRule="auto"/>
      <w:jc w:val="both"/>
    </w:pPr>
    <w:rPr>
      <w:rFonts w:ascii="Times New Roman" w:eastAsiaTheme="minorHAnsi" w:hAnsi="Times New Roman" w:cs="Times New Roman"/>
      <w:sz w:val="18"/>
      <w:highlight w:val="yellow"/>
    </w:rPr>
  </w:style>
  <w:style w:type="character" w:styleId="Emphasis">
    <w:name w:val="Emphasis"/>
    <w:basedOn w:val="DefaultParagraphFont"/>
    <w:uiPriority w:val="20"/>
    <w:qFormat/>
    <w:rsid w:val="00271EF8"/>
    <w:rPr>
      <w:i/>
    </w:rPr>
  </w:style>
  <w:style w:type="character" w:customStyle="1" w:styleId="apple-converted-space">
    <w:name w:val="apple-converted-space"/>
    <w:basedOn w:val="DefaultParagraphFont"/>
    <w:rsid w:val="00271EF8"/>
  </w:style>
  <w:style w:type="paragraph" w:styleId="Title">
    <w:name w:val="Title"/>
    <w:basedOn w:val="Normal"/>
    <w:next w:val="Normal"/>
    <w:link w:val="TitleChar"/>
    <w:uiPriority w:val="10"/>
    <w:qFormat/>
    <w:rsid w:val="00271EF8"/>
    <w:pPr>
      <w:keepNext/>
      <w:keepLines/>
      <w:spacing w:before="480" w:after="120" w:line="240" w:lineRule="auto"/>
      <w:jc w:val="both"/>
    </w:pPr>
    <w:rPr>
      <w:rFonts w:ascii="Times New Roman" w:eastAsia="Times New Roman" w:hAnsi="Times New Roman" w:cs="Times New Roman"/>
      <w:b/>
      <w:sz w:val="72"/>
    </w:rPr>
  </w:style>
  <w:style w:type="character" w:customStyle="1" w:styleId="TitleChar">
    <w:name w:val="Title Char"/>
    <w:basedOn w:val="DefaultParagraphFont"/>
    <w:link w:val="Title"/>
    <w:uiPriority w:val="10"/>
    <w:rsid w:val="00271EF8"/>
    <w:rPr>
      <w:rFonts w:ascii="Times New Roman" w:eastAsia="Times New Roman" w:hAnsi="Times New Roman" w:cs="Times New Roman"/>
      <w:b/>
      <w:sz w:val="72"/>
    </w:rPr>
  </w:style>
  <w:style w:type="character" w:customStyle="1" w:styleId="Bodytext2">
    <w:name w:val="Body text|2"/>
    <w:basedOn w:val="DefaultParagraphFont"/>
    <w:semiHidden/>
    <w:rsid w:val="00271EF8"/>
    <w:rPr>
      <w:rFonts w:ascii="Arial" w:eastAsia="Arial" w:hAnsi="Arial" w:cs="Arial" w:hint="default"/>
      <w:b w:val="0"/>
      <w:i w:val="0"/>
      <w:smallCaps w:val="0"/>
      <w:strike w:val="0"/>
      <w:dstrike w:val="0"/>
      <w:color w:val="000000"/>
      <w:position w:val="0"/>
      <w:sz w:val="16"/>
      <w:u w:val="none"/>
      <w:effect w:val="none"/>
    </w:rPr>
  </w:style>
  <w:style w:type="character" w:customStyle="1" w:styleId="spellingerror">
    <w:name w:val="spellingerror"/>
    <w:basedOn w:val="DefaultParagraphFont"/>
    <w:rsid w:val="00271EF8"/>
  </w:style>
  <w:style w:type="character" w:customStyle="1" w:styleId="UnresolvedMention1">
    <w:name w:val="Unresolved Mention1"/>
    <w:basedOn w:val="DefaultParagraphFont"/>
    <w:uiPriority w:val="99"/>
    <w:semiHidden/>
    <w:unhideWhenUsed/>
    <w:rsid w:val="00271EF8"/>
    <w:rPr>
      <w:color w:val="605E5C"/>
      <w:shd w:val="clear" w:color="auto" w:fill="E1DFDD"/>
    </w:rPr>
  </w:style>
  <w:style w:type="paragraph" w:customStyle="1" w:styleId="P68B1DB1-Normal6">
    <w:name w:val="P68B1DB1-Normal6"/>
    <w:basedOn w:val="Normal"/>
    <w:uiPriority w:val="1"/>
    <w:rsid w:val="00271EF8"/>
    <w:rPr>
      <w:rFonts w:ascii="Times New Roman" w:eastAsia="Times New Roman" w:hAnsi="Times New Roman" w:cs="Times New Roman"/>
      <w:sz w:val="24"/>
    </w:rPr>
  </w:style>
  <w:style w:type="paragraph" w:customStyle="1" w:styleId="P68B1DB1-ListParagraph12">
    <w:name w:val="P68B1DB1-ListParagraph12"/>
    <w:basedOn w:val="ListParagraph"/>
    <w:rsid w:val="00271EF8"/>
    <w:rPr>
      <w:rFonts w:ascii="Times New Roman" w:eastAsia="Times New Roman" w:hAnsi="Times New Roman" w:cs="Times New Roman"/>
      <w:sz w:val="24"/>
    </w:rPr>
  </w:style>
  <w:style w:type="paragraph" w:customStyle="1" w:styleId="P68B1DB1-Normal2">
    <w:name w:val="P68B1DB1-Normal2"/>
    <w:basedOn w:val="Normal"/>
    <w:rsid w:val="00271EF8"/>
    <w:rPr>
      <w:rFonts w:ascii="Times New Roman" w:eastAsia="Calibri" w:hAnsi="Times New Roman" w:cs="Times New Roman"/>
    </w:rPr>
  </w:style>
  <w:style w:type="character" w:customStyle="1" w:styleId="ListLabel1791text">
    <w:name w:val="ListLabel 1791_text"/>
    <w:qFormat/>
    <w:rsid w:val="00271EF8"/>
    <w:rPr>
      <w:rFonts w:ascii="Times New Roman" w:hAnsi="Times New Roman"/>
      <w:sz w:val="24"/>
    </w:rPr>
  </w:style>
  <w:style w:type="table" w:styleId="TableGrid">
    <w:name w:val="Table Grid"/>
    <w:basedOn w:val="TableNormal"/>
    <w:uiPriority w:val="59"/>
    <w:rsid w:val="00271EF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ucationalResources">
    <w:name w:val="Educational Resources"/>
    <w:basedOn w:val="Normal"/>
    <w:rsid w:val="00271EF8"/>
    <w:pPr>
      <w:spacing w:after="0" w:line="276" w:lineRule="auto"/>
    </w:pPr>
    <w:rPr>
      <w:rFonts w:eastAsiaTheme="minorHAnsi"/>
      <w:color w:val="000000"/>
    </w:rPr>
  </w:style>
  <w:style w:type="paragraph" w:customStyle="1" w:styleId="TechnicalBlock">
    <w:name w:val="Technical Block"/>
    <w:basedOn w:val="Normal"/>
    <w:link w:val="TechnicalBlockChar"/>
    <w:rsid w:val="00271EF8"/>
    <w:pPr>
      <w:spacing w:after="240" w:line="240" w:lineRule="auto"/>
      <w:jc w:val="center"/>
    </w:pPr>
    <w:rPr>
      <w:rFonts w:eastAsiaTheme="minorHAnsi"/>
    </w:rPr>
  </w:style>
  <w:style w:type="character" w:customStyle="1" w:styleId="TechnicalBlockChar">
    <w:name w:val="Technical Block Char"/>
    <w:basedOn w:val="DefaultParagraphFont"/>
    <w:link w:val="TechnicalBlock"/>
    <w:rsid w:val="00271EF8"/>
    <w:rPr>
      <w:rFonts w:eastAsiaTheme="minorHAnsi"/>
    </w:rPr>
  </w:style>
  <w:style w:type="paragraph" w:customStyle="1" w:styleId="EntText">
    <w:name w:val="EntText"/>
    <w:basedOn w:val="Normal"/>
    <w:rsid w:val="00271EF8"/>
    <w:pPr>
      <w:spacing w:before="120" w:after="120" w:line="360" w:lineRule="auto"/>
    </w:pPr>
    <w:rPr>
      <w:rFonts w:ascii="Times New Roman" w:eastAsiaTheme="minorHAnsi" w:hAnsi="Times New Roman" w:cs="Times New Roman"/>
      <w:sz w:val="24"/>
    </w:rPr>
  </w:style>
  <w:style w:type="paragraph" w:customStyle="1" w:styleId="Lignefinal">
    <w:name w:val="Ligne final"/>
    <w:basedOn w:val="Normal"/>
    <w:next w:val="Normal"/>
    <w:rsid w:val="00271EF8"/>
    <w:pPr>
      <w:pBdr>
        <w:bottom w:val="single" w:sz="4" w:space="0" w:color="000000"/>
      </w:pBdr>
      <w:spacing w:before="360" w:after="120" w:line="360" w:lineRule="auto"/>
      <w:ind w:left="3400" w:right="3400"/>
      <w:jc w:val="center"/>
    </w:pPr>
    <w:rPr>
      <w:rFonts w:ascii="Times New Roman" w:eastAsiaTheme="minorHAnsi" w:hAnsi="Times New Roman" w:cs="Times New Roman"/>
      <w:b/>
      <w:sz w:val="24"/>
    </w:rPr>
  </w:style>
  <w:style w:type="paragraph" w:customStyle="1" w:styleId="pj">
    <w:name w:val="p.j."/>
    <w:basedOn w:val="Normal"/>
    <w:link w:val="pjChar"/>
    <w:rsid w:val="00271EF8"/>
    <w:pPr>
      <w:spacing w:before="1200" w:after="120" w:line="240" w:lineRule="auto"/>
      <w:ind w:left="1440" w:hanging="1440"/>
    </w:pPr>
    <w:rPr>
      <w:rFonts w:ascii="Times New Roman" w:eastAsiaTheme="minorHAnsi" w:hAnsi="Times New Roman" w:cs="Times New Roman"/>
      <w:sz w:val="24"/>
    </w:rPr>
  </w:style>
  <w:style w:type="character" w:customStyle="1" w:styleId="pjChar">
    <w:name w:val="p.j. Char"/>
    <w:basedOn w:val="TechnicalBlockChar"/>
    <w:link w:val="pj"/>
    <w:rsid w:val="00271EF8"/>
    <w:rPr>
      <w:rFonts w:ascii="Times New Roman" w:eastAsiaTheme="minorHAnsi" w:hAnsi="Times New Roman" w:cs="Times New Roman"/>
      <w:sz w:val="24"/>
    </w:rPr>
  </w:style>
  <w:style w:type="paragraph" w:customStyle="1" w:styleId="nbbordered">
    <w:name w:val="nb bordered"/>
    <w:basedOn w:val="Normal"/>
    <w:link w:val="nbborderedChar"/>
    <w:rsid w:val="00271EF8"/>
    <w:pPr>
      <w:pBdr>
        <w:top w:val="single" w:sz="4" w:space="1" w:color="auto"/>
        <w:left w:val="single" w:sz="4" w:space="4" w:color="auto"/>
        <w:bottom w:val="single" w:sz="4" w:space="1" w:color="auto"/>
        <w:right w:val="single" w:sz="4" w:space="4" w:color="auto"/>
        <w:between w:val="single" w:sz="4" w:space="0" w:color="auto"/>
      </w:pBdr>
      <w:spacing w:line="240" w:lineRule="auto"/>
      <w:ind w:left="480" w:hanging="480"/>
    </w:pPr>
    <w:rPr>
      <w:rFonts w:ascii="Times New Roman" w:eastAsiaTheme="minorHAnsi" w:hAnsi="Times New Roman" w:cs="Times New Roman"/>
      <w:b/>
      <w:sz w:val="24"/>
    </w:rPr>
  </w:style>
  <w:style w:type="character" w:customStyle="1" w:styleId="nbborderedChar">
    <w:name w:val="nb bordered Char"/>
    <w:basedOn w:val="TechnicalBlockChar"/>
    <w:link w:val="nbbordered"/>
    <w:rsid w:val="00271EF8"/>
    <w:rPr>
      <w:rFonts w:ascii="Times New Roman" w:eastAsiaTheme="minorHAnsi" w:hAnsi="Times New Roman" w:cs="Times New Roman"/>
      <w:b/>
      <w:sz w:val="24"/>
    </w:rPr>
  </w:style>
  <w:style w:type="paragraph" w:customStyle="1" w:styleId="HeaderCouncil">
    <w:name w:val="Header Council"/>
    <w:basedOn w:val="Normal"/>
    <w:link w:val="HeaderCouncilChar"/>
    <w:rsid w:val="00271EF8"/>
    <w:pPr>
      <w:spacing w:after="0" w:line="276" w:lineRule="auto"/>
    </w:pPr>
    <w:rPr>
      <w:rFonts w:eastAsiaTheme="minorHAnsi"/>
      <w:sz w:val="2"/>
    </w:rPr>
  </w:style>
  <w:style w:type="character" w:customStyle="1" w:styleId="HeaderCouncilChar">
    <w:name w:val="Header Council Char"/>
    <w:basedOn w:val="DefaultParagraphFont"/>
    <w:link w:val="HeaderCouncil"/>
    <w:rsid w:val="00271EF8"/>
    <w:rPr>
      <w:rFonts w:eastAsiaTheme="minorHAnsi"/>
      <w:sz w:val="2"/>
    </w:rPr>
  </w:style>
  <w:style w:type="paragraph" w:customStyle="1" w:styleId="HeaderCouncilLarge">
    <w:name w:val="Header Council Large"/>
    <w:basedOn w:val="Normal"/>
    <w:link w:val="HeaderCouncilLargeChar"/>
    <w:rsid w:val="00271EF8"/>
    <w:pPr>
      <w:spacing w:after="440" w:line="276" w:lineRule="auto"/>
    </w:pPr>
    <w:rPr>
      <w:rFonts w:eastAsiaTheme="minorHAnsi"/>
      <w:sz w:val="2"/>
    </w:rPr>
  </w:style>
  <w:style w:type="character" w:customStyle="1" w:styleId="HeaderCouncilLargeChar">
    <w:name w:val="Header Council Large Char"/>
    <w:basedOn w:val="DefaultParagraphFont"/>
    <w:link w:val="HeaderCouncilLarge"/>
    <w:rsid w:val="00271EF8"/>
    <w:rPr>
      <w:rFonts w:eastAsiaTheme="minorHAnsi"/>
      <w:sz w:val="2"/>
    </w:rPr>
  </w:style>
  <w:style w:type="paragraph" w:customStyle="1" w:styleId="FooterCouncil">
    <w:name w:val="Footer Council"/>
    <w:basedOn w:val="Normal"/>
    <w:link w:val="FooterCouncilChar"/>
    <w:rsid w:val="00271EF8"/>
    <w:pPr>
      <w:spacing w:after="0" w:line="276" w:lineRule="auto"/>
    </w:pPr>
    <w:rPr>
      <w:rFonts w:eastAsiaTheme="minorHAnsi"/>
      <w:sz w:val="2"/>
    </w:rPr>
  </w:style>
  <w:style w:type="character" w:customStyle="1" w:styleId="FooterCouncilChar">
    <w:name w:val="Footer Council Char"/>
    <w:basedOn w:val="DefaultParagraphFont"/>
    <w:link w:val="FooterCouncil"/>
    <w:rsid w:val="00271EF8"/>
    <w:rPr>
      <w:rFonts w:eastAsiaTheme="minorHAnsi"/>
      <w:sz w:val="2"/>
    </w:rPr>
  </w:style>
  <w:style w:type="paragraph" w:customStyle="1" w:styleId="FooterText">
    <w:name w:val="Footer Text"/>
    <w:basedOn w:val="Normal"/>
    <w:rsid w:val="00271EF8"/>
    <w:pPr>
      <w:spacing w:after="0" w:line="240" w:lineRule="auto"/>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271EF8"/>
    <w:rPr>
      <w:color w:val="808080"/>
    </w:rPr>
  </w:style>
  <w:style w:type="character" w:customStyle="1" w:styleId="UnresolvedMention">
    <w:name w:val="Unresolved Mention"/>
    <w:basedOn w:val="DefaultParagraphFont"/>
    <w:uiPriority w:val="99"/>
    <w:semiHidden/>
    <w:unhideWhenUsed/>
    <w:rsid w:val="00500CF9"/>
    <w:rPr>
      <w:color w:val="605E5C"/>
      <w:shd w:val="clear" w:color="auto" w:fill="E1DFDD"/>
    </w:rPr>
  </w:style>
  <w:style w:type="character" w:customStyle="1" w:styleId="Mention1">
    <w:name w:val="Mention1"/>
    <w:basedOn w:val="DefaultParagraphFont"/>
    <w:uiPriority w:val="99"/>
    <w:unhideWhenUsed/>
    <w:rsid w:val="002B1133"/>
    <w:rPr>
      <w:color w:val="2B579A"/>
      <w:shd w:val="clear" w:color="auto" w:fill="E6E6E6"/>
    </w:rPr>
  </w:style>
  <w:style w:type="paragraph" w:customStyle="1" w:styleId="P68B1DB1-Normal8">
    <w:name w:val="P68B1DB1-Normal8"/>
    <w:basedOn w:val="Normal"/>
    <w:rsid w:val="009F596F"/>
    <w:pPr>
      <w:spacing w:after="0" w:line="240" w:lineRule="auto"/>
    </w:pPr>
    <w:rPr>
      <w:rFonts w:ascii="Trebuchet MS" w:eastAsia="Trebuchet MS" w:hAnsi="Trebuchet MS" w:cs="Trebuchet MS"/>
      <w:kern w:val="2"/>
      <w14:ligatures w14:val="standardContextual"/>
    </w:rPr>
  </w:style>
  <w:style w:type="paragraph" w:customStyle="1" w:styleId="P68B1DB1-Normal9">
    <w:name w:val="P68B1DB1-Normal9"/>
    <w:basedOn w:val="Normal"/>
    <w:rsid w:val="009F596F"/>
    <w:pPr>
      <w:spacing w:after="0" w:line="240" w:lineRule="auto"/>
    </w:pPr>
    <w:rPr>
      <w:rFonts w:ascii="Trebuchet MS" w:eastAsia="Times New Roman" w:hAnsi="Trebuchet MS" w:cs="Times New Roman"/>
      <w:kern w:val="2"/>
      <w14:ligatures w14:val="standardContextual"/>
    </w:rPr>
  </w:style>
  <w:style w:type="paragraph" w:customStyle="1" w:styleId="P68B1DB1-Normal7">
    <w:name w:val="P68B1DB1-Normal7"/>
    <w:basedOn w:val="Normal"/>
    <w:uiPriority w:val="1"/>
    <w:rsid w:val="009F596F"/>
    <w:rPr>
      <w:rFonts w:ascii="Trebuchet MS" w:eastAsia="Times New Roman" w:hAnsi="Trebuchet MS" w:cs="Times New Roman"/>
      <w:b/>
      <w:color w:val="000000" w:themeColor="text1"/>
      <w:sz w:val="24"/>
    </w:rPr>
  </w:style>
  <w:style w:type="paragraph" w:customStyle="1" w:styleId="P68B1DB1-Normal11">
    <w:name w:val="P68B1DB1-Normal11"/>
    <w:basedOn w:val="Normal"/>
    <w:uiPriority w:val="1"/>
    <w:rsid w:val="009F596F"/>
    <w:rPr>
      <w:rFonts w:ascii="Trebuchet MS" w:eastAsia="Calibri" w:hAnsi="Trebuchet MS" w:cs="Times New Roman"/>
      <w:color w:val="000000" w:themeColor="text1"/>
      <w:sz w:val="20"/>
    </w:rPr>
  </w:style>
  <w:style w:type="character" w:customStyle="1" w:styleId="UnresolvedMention10">
    <w:name w:val="Unresolved Mention10"/>
    <w:basedOn w:val="DefaultParagraphFont"/>
    <w:uiPriority w:val="99"/>
    <w:semiHidden/>
    <w:unhideWhenUsed/>
    <w:rsid w:val="001A05B1"/>
    <w:rPr>
      <w:color w:val="605E5C"/>
      <w:shd w:val="clear" w:color="auto" w:fill="E1DFDD"/>
    </w:rPr>
  </w:style>
  <w:style w:type="character" w:customStyle="1" w:styleId="UnresolvedMention100">
    <w:name w:val="Unresolved Mention100"/>
    <w:basedOn w:val="DefaultParagraphFont"/>
    <w:uiPriority w:val="99"/>
    <w:semiHidden/>
    <w:unhideWhenUsed/>
    <w:rsid w:val="001A05B1"/>
    <w:rPr>
      <w:color w:val="605E5C"/>
      <w:shd w:val="clear" w:color="auto" w:fill="E1DFDD"/>
    </w:rPr>
  </w:style>
  <w:style w:type="character" w:customStyle="1" w:styleId="UnresolvedMention1000">
    <w:name w:val="Unresolved Mention1000"/>
    <w:basedOn w:val="DefaultParagraphFont"/>
    <w:uiPriority w:val="99"/>
    <w:semiHidden/>
    <w:unhideWhenUsed/>
    <w:rsid w:val="001A05B1"/>
    <w:rPr>
      <w:color w:val="605E5C"/>
      <w:shd w:val="clear" w:color="auto" w:fill="E1DFDD"/>
    </w:rPr>
  </w:style>
  <w:style w:type="paragraph" w:customStyle="1" w:styleId="P68B1DB1-Normal1">
    <w:name w:val="P68B1DB1-Normal1"/>
    <w:basedOn w:val="Normal"/>
    <w:rPr>
      <w:rFonts w:ascii="Times New Roman" w:hAnsi="Times New Roman"/>
      <w:b/>
      <w:sz w:val="24"/>
    </w:rPr>
  </w:style>
  <w:style w:type="paragraph" w:customStyle="1" w:styleId="P68B1DB1-Heading22">
    <w:name w:val="P68B1DB1-Heading22"/>
    <w:basedOn w:val="Heading2"/>
    <w:rPr>
      <w:smallCaps/>
    </w:rPr>
  </w:style>
  <w:style w:type="paragraph" w:customStyle="1" w:styleId="P68B1DB1-Normal4">
    <w:name w:val="P68B1DB1-Normal4"/>
    <w:basedOn w:val="Normal"/>
    <w:rPr>
      <w:rFonts w:ascii="Times New Roman" w:hAnsi="Times New Roman"/>
      <w:b/>
      <w:smallCaps/>
      <w:sz w:val="24"/>
    </w:rPr>
  </w:style>
  <w:style w:type="paragraph" w:customStyle="1" w:styleId="P68B1DB1-Normal5">
    <w:name w:val="P68B1DB1-Normal5"/>
    <w:basedOn w:val="Normal"/>
    <w:rPr>
      <w:rFonts w:ascii="Times New Roman" w:hAnsi="Times New Roman"/>
      <w:sz w:val="24"/>
    </w:rPr>
  </w:style>
  <w:style w:type="paragraph" w:customStyle="1" w:styleId="P68B1DB1-Standard6">
    <w:name w:val="P68B1DB1-Standard6"/>
    <w:basedOn w:val="Standard"/>
    <w:rPr>
      <w:u w:val="single"/>
    </w:rPr>
  </w:style>
  <w:style w:type="paragraph" w:customStyle="1" w:styleId="P68B1DB1-Normal12">
    <w:name w:val="P68B1DB1-Normal12"/>
    <w:basedOn w:val="Normal"/>
    <w:rPr>
      <w:rFonts w:ascii="Times New Roman" w:hAnsi="Times New Roman"/>
      <w:sz w:val="24"/>
      <w:bdr w:val="none" w:sz="0" w:space="0" w:color="auto" w:frame="1"/>
    </w:rPr>
  </w:style>
  <w:style w:type="paragraph" w:customStyle="1" w:styleId="P68B1DB1-ListParagraph13">
    <w:name w:val="P68B1DB1-ListParagraph13"/>
    <w:basedOn w:val="ListParagraph"/>
    <w:rPr>
      <w:rFonts w:ascii="Times New Roman" w:hAnsi="Times New Roman"/>
      <w:sz w:val="24"/>
    </w:rPr>
  </w:style>
  <w:style w:type="paragraph" w:customStyle="1" w:styleId="P68B1DB1-Standard14">
    <w:name w:val="P68B1DB1-Standard14"/>
    <w:basedOn w:val="Standard"/>
    <w:rPr>
      <w:rFonts w:ascii="Times New Roman" w:hAnsi="Times New Roman"/>
    </w:rPr>
  </w:style>
  <w:style w:type="paragraph" w:customStyle="1" w:styleId="P68B1DB1-Normal16">
    <w:name w:val="P68B1DB1-Normal16"/>
    <w:basedOn w:val="Normal"/>
    <w:rPr>
      <w:rFonts w:ascii="Times New Roman" w:hAnsi="Times New Roman"/>
      <w:sz w:val="24"/>
      <w:u w:val="single"/>
    </w:rPr>
  </w:style>
  <w:style w:type="paragraph" w:customStyle="1" w:styleId="P68B1DB1-Normal17">
    <w:name w:val="P68B1DB1-Normal17"/>
    <w:basedOn w:val="Normal"/>
    <w:rPr>
      <w:sz w:val="24"/>
    </w:rPr>
  </w:style>
  <w:style w:type="paragraph" w:customStyle="1" w:styleId="P68B1DB1-Normal18">
    <w:name w:val="P68B1DB1-Normal18"/>
    <w:basedOn w:val="Normal"/>
    <w:rPr>
      <w:rFonts w:ascii="Times New Roman" w:hAnsi="Times New Roman"/>
      <w:sz w:val="24"/>
      <w:shd w:val="clear" w:color="auto" w:fill="C6EFCE"/>
    </w:rPr>
  </w:style>
  <w:style w:type="paragraph" w:customStyle="1" w:styleId="P68B1DB1-ListParagraph19">
    <w:name w:val="P68B1DB1-ListParagraph19"/>
    <w:basedOn w:val="ListParagraph"/>
    <w:rPr>
      <w:rFonts w:ascii="Times New Roman" w:eastAsiaTheme="minorEastAsia" w:hAnsi="Times New Roman"/>
      <w:sz w:val="24"/>
    </w:rPr>
  </w:style>
  <w:style w:type="paragraph" w:customStyle="1" w:styleId="P68B1DB1-ListParagraph20">
    <w:name w:val="P68B1DB1-ListParagraph20"/>
    <w:basedOn w:val="ListParagraph"/>
    <w:rPr>
      <w:rFonts w:ascii="Times New Roman" w:hAnsi="Times New Roman"/>
    </w:rPr>
  </w:style>
  <w:style w:type="paragraph" w:customStyle="1" w:styleId="P68B1DB1-Normal21">
    <w:name w:val="P68B1DB1-Normal21"/>
    <w:basedOn w:val="Normal"/>
    <w:rPr>
      <w:rFonts w:ascii="Times New Roman" w:hAnsi="Times New Roman" w:cs="Times New Roman"/>
      <w:sz w:val="24"/>
    </w:rPr>
  </w:style>
  <w:style w:type="paragraph" w:customStyle="1" w:styleId="P68B1DB1-Normal22">
    <w:name w:val="P68B1DB1-Normal22"/>
    <w:basedOn w:val="Normal"/>
    <w:rPr>
      <w:rFonts w:ascii="Times New Roman" w:hAnsi="Times New Roman"/>
    </w:rPr>
  </w:style>
  <w:style w:type="paragraph" w:customStyle="1" w:styleId="P68B1DB1-Normal23">
    <w:name w:val="P68B1DB1-Normal23"/>
    <w:basedOn w:val="Normal"/>
    <w:rPr>
      <w:rFonts w:ascii="Liberation Serif" w:hAnsi="Liberation Serif"/>
      <w:sz w:val="24"/>
      <w:u w:val="single"/>
    </w:rPr>
  </w:style>
  <w:style w:type="paragraph" w:customStyle="1" w:styleId="P68B1DB1-Normal24">
    <w:name w:val="P68B1DB1-Normal24"/>
    <w:basedOn w:val="Normal"/>
    <w:rPr>
      <w:rFonts w:ascii="Times New Roman" w:hAnsi="Times New Roman" w:cs="Times New Roman"/>
      <w:sz w:val="24"/>
      <w:bdr w:val="none" w:sz="0" w:space="0" w:color="auto" w:frame="1"/>
    </w:rPr>
  </w:style>
  <w:style w:type="paragraph" w:customStyle="1" w:styleId="P68B1DB1-ListParagraph25">
    <w:name w:val="P68B1DB1-ListParagraph25"/>
    <w:basedOn w:val="ListParagraph"/>
    <w:rPr>
      <w:rFonts w:ascii="Times New Roman" w:hAnsi="Times New Roman" w:cs="Times New Roman"/>
      <w:sz w:val="24"/>
    </w:rPr>
  </w:style>
  <w:style w:type="paragraph" w:customStyle="1" w:styleId="P68B1DB1-Normal26">
    <w:name w:val="P68B1DB1-Normal26"/>
    <w:basedOn w:val="Normal"/>
    <w:rPr>
      <w:rFonts w:ascii="Times New Roman" w:hAnsi="Times New Roman"/>
      <w:i/>
      <w:sz w:val="24"/>
    </w:rPr>
  </w:style>
  <w:style w:type="paragraph" w:customStyle="1" w:styleId="P68B1DB1-Standard27">
    <w:name w:val="P68B1DB1-Standard27"/>
    <w:basedOn w:val="Standard"/>
    <w:rPr>
      <w:rFonts w:ascii="Times New Roman" w:hAnsi="Times New Roman"/>
      <w:u w:val="single"/>
    </w:rPr>
  </w:style>
  <w:style w:type="paragraph" w:customStyle="1" w:styleId="P68B1DB1-Normal28">
    <w:name w:val="P68B1DB1-Normal28"/>
    <w:basedOn w:val="Normal"/>
    <w:rPr>
      <w:rFonts w:ascii="Times New Roman" w:hAnsi="Times New Roman" w:cs="Times New Roman"/>
      <w:sz w:val="24"/>
      <w:u w:val="single"/>
    </w:rPr>
  </w:style>
  <w:style w:type="paragraph" w:customStyle="1" w:styleId="P68B1DB1-ListParagraph29">
    <w:name w:val="P68B1DB1-ListParagraph29"/>
    <w:basedOn w:val="ListParagraph"/>
    <w:rPr>
      <w:sz w:val="24"/>
    </w:rPr>
  </w:style>
  <w:style w:type="paragraph" w:customStyle="1" w:styleId="P68B1DB1-P68B1DB1-Normal830">
    <w:name w:val="P68B1DB1-P68B1DB1-Normal830"/>
    <w:basedOn w:val="P68B1DB1-Normal8"/>
    <w:rPr>
      <w:rFonts w:ascii="Times New Roman" w:hAnsi="Times New Roman"/>
      <w:sz w:val="24"/>
    </w:rPr>
  </w:style>
  <w:style w:type="paragraph" w:customStyle="1" w:styleId="P68B1DB1-Normal31">
    <w:name w:val="P68B1DB1-Normal31"/>
    <w:basedOn w:val="Normal"/>
    <w:rPr>
      <w:rFonts w:ascii="Times New Roman" w:hAnsi="Times New Roman" w:cs="Times New Roman"/>
      <w:b/>
      <w:sz w:val="24"/>
    </w:rPr>
  </w:style>
  <w:style w:type="paragraph" w:customStyle="1" w:styleId="P68B1DB1-Normal32">
    <w:name w:val="P68B1DB1-Normal32"/>
    <w:basedOn w:val="Normal"/>
    <w:rPr>
      <w:rFonts w:ascii="Times New Roman" w:hAnsi="Times New Roman"/>
      <w:b/>
      <w:sz w:val="19"/>
    </w:rPr>
  </w:style>
  <w:style w:type="paragraph" w:customStyle="1" w:styleId="P68B1DB1-Normal33">
    <w:name w:val="P68B1DB1-Normal33"/>
    <w:basedOn w:val="Normal"/>
    <w:rPr>
      <w:rFonts w:ascii="Times New Roman" w:hAnsi="Times New Roman"/>
      <w:sz w:val="19"/>
    </w:rPr>
  </w:style>
  <w:style w:type="paragraph" w:customStyle="1" w:styleId="P68B1DB1-Normal34">
    <w:name w:val="P68B1DB1-Normal34"/>
    <w:basedOn w:val="Normal"/>
    <w:rPr>
      <w:rFonts w:ascii="Times New Roman" w:eastAsia="Times New Roman" w:hAnsi="Times New Roman" w:cs="Times New Roman"/>
      <w:b/>
    </w:rPr>
  </w:style>
  <w:style w:type="paragraph" w:customStyle="1" w:styleId="P68B1DB1-Normal35">
    <w:name w:val="P68B1DB1-Normal35"/>
    <w:basedOn w:val="Normal"/>
    <w:rPr>
      <w:rFonts w:ascii="Times New Roman" w:hAnsi="Times New Roman" w:cs="Times New Roman"/>
    </w:rPr>
  </w:style>
  <w:style w:type="paragraph" w:customStyle="1" w:styleId="P68B1DB1-Normal36">
    <w:name w:val="P68B1DB1-Normal36"/>
    <w:basedOn w:val="Normal"/>
    <w:rPr>
      <w:rFonts w:ascii="Times New Roman" w:eastAsia="Times New Roman" w:hAnsi="Times New Roman" w:cs="Times New Roman"/>
    </w:rPr>
  </w:style>
  <w:style w:type="paragraph" w:customStyle="1" w:styleId="P68B1DB1-ListParagraph37">
    <w:name w:val="P68B1DB1-ListParagraph37"/>
    <w:basedOn w:val="ListParagraph"/>
    <w:rPr>
      <w:rFonts w:ascii="Times New Roman" w:hAnsi="Times New Roman" w:cs="Times New Roman"/>
    </w:rPr>
  </w:style>
  <w:style w:type="paragraph" w:customStyle="1" w:styleId="P68B1DB1-Normal38">
    <w:name w:val="P68B1DB1-Normal38"/>
    <w:basedOn w:val="Normal"/>
    <w:rPr>
      <w:rFonts w:ascii="Times New Roman" w:hAnsi="Times New Roman" w:cs="Times New Roman"/>
      <w:color w:val="000000"/>
    </w:rPr>
  </w:style>
  <w:style w:type="paragraph" w:customStyle="1" w:styleId="P68B1DB1-FooterText39">
    <w:name w:val="P68B1DB1-FooterText39"/>
    <w:basedOn w:val="FooterText"/>
    <w:rPr>
      <w:b/>
      <w:position w:val="-4"/>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19238">
      <w:bodyDiv w:val="1"/>
      <w:marLeft w:val="0"/>
      <w:marRight w:val="0"/>
      <w:marTop w:val="0"/>
      <w:marBottom w:val="0"/>
      <w:divBdr>
        <w:top w:val="none" w:sz="0" w:space="0" w:color="auto"/>
        <w:left w:val="none" w:sz="0" w:space="0" w:color="auto"/>
        <w:bottom w:val="none" w:sz="0" w:space="0" w:color="auto"/>
        <w:right w:val="none" w:sz="0" w:space="0" w:color="auto"/>
      </w:divBdr>
      <w:divsChild>
        <w:div w:id="498160007">
          <w:marLeft w:val="0"/>
          <w:marRight w:val="0"/>
          <w:marTop w:val="0"/>
          <w:marBottom w:val="0"/>
          <w:divBdr>
            <w:top w:val="none" w:sz="0" w:space="0" w:color="auto"/>
            <w:left w:val="none" w:sz="0" w:space="0" w:color="auto"/>
            <w:bottom w:val="none" w:sz="0" w:space="0" w:color="auto"/>
            <w:right w:val="none" w:sz="0" w:space="0" w:color="auto"/>
          </w:divBdr>
          <w:divsChild>
            <w:div w:id="172693679">
              <w:marLeft w:val="0"/>
              <w:marRight w:val="0"/>
              <w:marTop w:val="0"/>
              <w:marBottom w:val="0"/>
              <w:divBdr>
                <w:top w:val="none" w:sz="0" w:space="0" w:color="auto"/>
                <w:left w:val="none" w:sz="0" w:space="0" w:color="auto"/>
                <w:bottom w:val="none" w:sz="0" w:space="0" w:color="auto"/>
                <w:right w:val="none" w:sz="0" w:space="0" w:color="auto"/>
              </w:divBdr>
            </w:div>
            <w:div w:id="923533831">
              <w:marLeft w:val="0"/>
              <w:marRight w:val="0"/>
              <w:marTop w:val="0"/>
              <w:marBottom w:val="0"/>
              <w:divBdr>
                <w:top w:val="none" w:sz="0" w:space="0" w:color="auto"/>
                <w:left w:val="none" w:sz="0" w:space="0" w:color="auto"/>
                <w:bottom w:val="none" w:sz="0" w:space="0" w:color="auto"/>
                <w:right w:val="none" w:sz="0" w:space="0" w:color="auto"/>
              </w:divBdr>
            </w:div>
            <w:div w:id="1027216706">
              <w:marLeft w:val="0"/>
              <w:marRight w:val="0"/>
              <w:marTop w:val="0"/>
              <w:marBottom w:val="0"/>
              <w:divBdr>
                <w:top w:val="none" w:sz="0" w:space="0" w:color="auto"/>
                <w:left w:val="none" w:sz="0" w:space="0" w:color="auto"/>
                <w:bottom w:val="none" w:sz="0" w:space="0" w:color="auto"/>
                <w:right w:val="none" w:sz="0" w:space="0" w:color="auto"/>
              </w:divBdr>
            </w:div>
            <w:div w:id="1914386609">
              <w:marLeft w:val="0"/>
              <w:marRight w:val="0"/>
              <w:marTop w:val="0"/>
              <w:marBottom w:val="0"/>
              <w:divBdr>
                <w:top w:val="none" w:sz="0" w:space="0" w:color="auto"/>
                <w:left w:val="none" w:sz="0" w:space="0" w:color="auto"/>
                <w:bottom w:val="none" w:sz="0" w:space="0" w:color="auto"/>
                <w:right w:val="none" w:sz="0" w:space="0" w:color="auto"/>
              </w:divBdr>
            </w:div>
            <w:div w:id="20217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13096">
      <w:bodyDiv w:val="1"/>
      <w:marLeft w:val="0"/>
      <w:marRight w:val="0"/>
      <w:marTop w:val="0"/>
      <w:marBottom w:val="0"/>
      <w:divBdr>
        <w:top w:val="none" w:sz="0" w:space="0" w:color="auto"/>
        <w:left w:val="none" w:sz="0" w:space="0" w:color="auto"/>
        <w:bottom w:val="none" w:sz="0" w:space="0" w:color="auto"/>
        <w:right w:val="none" w:sz="0" w:space="0" w:color="auto"/>
      </w:divBdr>
    </w:div>
    <w:div w:id="323051507">
      <w:bodyDiv w:val="1"/>
      <w:marLeft w:val="0"/>
      <w:marRight w:val="0"/>
      <w:marTop w:val="0"/>
      <w:marBottom w:val="0"/>
      <w:divBdr>
        <w:top w:val="none" w:sz="0" w:space="0" w:color="auto"/>
        <w:left w:val="none" w:sz="0" w:space="0" w:color="auto"/>
        <w:bottom w:val="none" w:sz="0" w:space="0" w:color="auto"/>
        <w:right w:val="none" w:sz="0" w:space="0" w:color="auto"/>
      </w:divBdr>
    </w:div>
    <w:div w:id="520513635">
      <w:bodyDiv w:val="1"/>
      <w:marLeft w:val="0"/>
      <w:marRight w:val="0"/>
      <w:marTop w:val="0"/>
      <w:marBottom w:val="0"/>
      <w:divBdr>
        <w:top w:val="none" w:sz="0" w:space="0" w:color="auto"/>
        <w:left w:val="none" w:sz="0" w:space="0" w:color="auto"/>
        <w:bottom w:val="none" w:sz="0" w:space="0" w:color="auto"/>
        <w:right w:val="none" w:sz="0" w:space="0" w:color="auto"/>
      </w:divBdr>
    </w:div>
    <w:div w:id="1225068927">
      <w:bodyDiv w:val="1"/>
      <w:marLeft w:val="0"/>
      <w:marRight w:val="0"/>
      <w:marTop w:val="0"/>
      <w:marBottom w:val="0"/>
      <w:divBdr>
        <w:top w:val="none" w:sz="0" w:space="0" w:color="auto"/>
        <w:left w:val="none" w:sz="0" w:space="0" w:color="auto"/>
        <w:bottom w:val="none" w:sz="0" w:space="0" w:color="auto"/>
        <w:right w:val="none" w:sz="0" w:space="0" w:color="auto"/>
      </w:divBdr>
    </w:div>
    <w:div w:id="204867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header" Target="header144.xml"/><Relationship Id="rId21" Type="http://schemas.openxmlformats.org/officeDocument/2006/relationships/footer" Target="footer5.xml"/><Relationship Id="rId42" Type="http://schemas.openxmlformats.org/officeDocument/2006/relationships/header" Target="header16.xml"/><Relationship Id="rId63" Type="http://schemas.openxmlformats.org/officeDocument/2006/relationships/footer" Target="footer26.xml"/><Relationship Id="rId84" Type="http://schemas.openxmlformats.org/officeDocument/2006/relationships/header" Target="header37.xml"/><Relationship Id="rId138" Type="http://schemas.openxmlformats.org/officeDocument/2006/relationships/header" Target="header64.xml"/><Relationship Id="rId159" Type="http://schemas.openxmlformats.org/officeDocument/2006/relationships/footer" Target="footer74.xml"/><Relationship Id="rId324" Type="http://schemas.openxmlformats.org/officeDocument/2006/relationships/footer" Target="footer156.xml"/><Relationship Id="rId345" Type="http://schemas.openxmlformats.org/officeDocument/2006/relationships/footer" Target="footer166.xml"/><Relationship Id="rId366" Type="http://schemas.openxmlformats.org/officeDocument/2006/relationships/footer" Target="footer177.xml"/><Relationship Id="rId387" Type="http://schemas.microsoft.com/office/2019/05/relationships/documenttasks" Target="documenttasks/documenttasks1.xml"/><Relationship Id="rId170" Type="http://schemas.openxmlformats.org/officeDocument/2006/relationships/footer" Target="footer79.xml"/><Relationship Id="rId191" Type="http://schemas.openxmlformats.org/officeDocument/2006/relationships/footer" Target="footer90.xml"/><Relationship Id="rId205" Type="http://schemas.openxmlformats.org/officeDocument/2006/relationships/header" Target="header98.xml"/><Relationship Id="rId226" Type="http://schemas.openxmlformats.org/officeDocument/2006/relationships/header" Target="header108.xml"/><Relationship Id="rId247" Type="http://schemas.openxmlformats.org/officeDocument/2006/relationships/header" Target="header118.xml"/><Relationship Id="rId107" Type="http://schemas.openxmlformats.org/officeDocument/2006/relationships/footer" Target="footer48.xml"/><Relationship Id="rId268" Type="http://schemas.openxmlformats.org/officeDocument/2006/relationships/footer" Target="footer128.xml"/><Relationship Id="rId289" Type="http://schemas.openxmlformats.org/officeDocument/2006/relationships/header" Target="header139.xml"/><Relationship Id="rId11" Type="http://schemas.openxmlformats.org/officeDocument/2006/relationships/image" Target="media/image1.emf"/><Relationship Id="rId32" Type="http://schemas.openxmlformats.org/officeDocument/2006/relationships/footer" Target="footer10.xml"/><Relationship Id="rId53" Type="http://schemas.openxmlformats.org/officeDocument/2006/relationships/footer" Target="footer21.xml"/><Relationship Id="rId74" Type="http://schemas.openxmlformats.org/officeDocument/2006/relationships/footer" Target="footer31.xml"/><Relationship Id="rId128" Type="http://schemas.openxmlformats.org/officeDocument/2006/relationships/footer" Target="footer58.xml"/><Relationship Id="rId149" Type="http://schemas.openxmlformats.org/officeDocument/2006/relationships/footer" Target="footer69.xml"/><Relationship Id="rId314" Type="http://schemas.openxmlformats.org/officeDocument/2006/relationships/header" Target="header152.xml"/><Relationship Id="rId335" Type="http://schemas.openxmlformats.org/officeDocument/2006/relationships/header" Target="header162.xml"/><Relationship Id="rId356" Type="http://schemas.openxmlformats.org/officeDocument/2006/relationships/header" Target="header173.xml"/><Relationship Id="rId377" Type="http://schemas.openxmlformats.org/officeDocument/2006/relationships/header" Target="header183.xml"/><Relationship Id="rId5" Type="http://schemas.openxmlformats.org/officeDocument/2006/relationships/numbering" Target="numbering.xml"/><Relationship Id="rId95" Type="http://schemas.openxmlformats.org/officeDocument/2006/relationships/footer" Target="footer42.xml"/><Relationship Id="rId160" Type="http://schemas.openxmlformats.org/officeDocument/2006/relationships/header" Target="header75.xml"/><Relationship Id="rId181" Type="http://schemas.openxmlformats.org/officeDocument/2006/relationships/header" Target="header86.xml"/><Relationship Id="rId216" Type="http://schemas.openxmlformats.org/officeDocument/2006/relationships/header" Target="header103.xml"/><Relationship Id="rId237" Type="http://schemas.openxmlformats.org/officeDocument/2006/relationships/footer" Target="footer112.xml"/><Relationship Id="rId258" Type="http://schemas.openxmlformats.org/officeDocument/2006/relationships/footer" Target="footer123.xml"/><Relationship Id="rId279" Type="http://schemas.openxmlformats.org/officeDocument/2006/relationships/footer" Target="footer133.xml"/><Relationship Id="rId22" Type="http://schemas.openxmlformats.org/officeDocument/2006/relationships/header" Target="header6.xml"/><Relationship Id="rId43" Type="http://schemas.openxmlformats.org/officeDocument/2006/relationships/header" Target="header17.xml"/><Relationship Id="rId64" Type="http://schemas.openxmlformats.org/officeDocument/2006/relationships/header" Target="header27.xml"/><Relationship Id="rId118" Type="http://schemas.openxmlformats.org/officeDocument/2006/relationships/header" Target="header54.xml"/><Relationship Id="rId139" Type="http://schemas.openxmlformats.org/officeDocument/2006/relationships/header" Target="header65.xml"/><Relationship Id="rId290" Type="http://schemas.openxmlformats.org/officeDocument/2006/relationships/header" Target="header140.xml"/><Relationship Id="rId304" Type="http://schemas.openxmlformats.org/officeDocument/2006/relationships/footer" Target="footer146.xml"/><Relationship Id="rId325" Type="http://schemas.openxmlformats.org/officeDocument/2006/relationships/header" Target="header157.xml"/><Relationship Id="rId346" Type="http://schemas.openxmlformats.org/officeDocument/2006/relationships/footer" Target="footer167.xml"/><Relationship Id="rId367" Type="http://schemas.openxmlformats.org/officeDocument/2006/relationships/header" Target="header178.xml"/><Relationship Id="rId85" Type="http://schemas.openxmlformats.org/officeDocument/2006/relationships/header" Target="header38.xml"/><Relationship Id="rId150" Type="http://schemas.openxmlformats.org/officeDocument/2006/relationships/header" Target="header70.xml"/><Relationship Id="rId171" Type="http://schemas.openxmlformats.org/officeDocument/2006/relationships/footer" Target="footer80.xml"/><Relationship Id="rId192" Type="http://schemas.openxmlformats.org/officeDocument/2006/relationships/header" Target="header91.xml"/><Relationship Id="rId206" Type="http://schemas.openxmlformats.org/officeDocument/2006/relationships/footer" Target="footer97.xml"/><Relationship Id="rId227" Type="http://schemas.openxmlformats.org/officeDocument/2006/relationships/footer" Target="footer108.xml"/><Relationship Id="rId248" Type="http://schemas.openxmlformats.org/officeDocument/2006/relationships/header" Target="header119.xml"/><Relationship Id="rId269" Type="http://schemas.openxmlformats.org/officeDocument/2006/relationships/header" Target="header129.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9.xml"/><Relationship Id="rId129" Type="http://schemas.openxmlformats.org/officeDocument/2006/relationships/footer" Target="footer59.xml"/><Relationship Id="rId280" Type="http://schemas.openxmlformats.org/officeDocument/2006/relationships/footer" Target="footer134.xml"/><Relationship Id="rId315" Type="http://schemas.openxmlformats.org/officeDocument/2006/relationships/footer" Target="footer151.xml"/><Relationship Id="rId336" Type="http://schemas.openxmlformats.org/officeDocument/2006/relationships/footer" Target="footer162.xml"/><Relationship Id="rId357" Type="http://schemas.openxmlformats.org/officeDocument/2006/relationships/footer" Target="footer172.xml"/><Relationship Id="rId54" Type="http://schemas.openxmlformats.org/officeDocument/2006/relationships/header" Target="header22.xml"/><Relationship Id="rId75" Type="http://schemas.openxmlformats.org/officeDocument/2006/relationships/footer" Target="footer32.xml"/><Relationship Id="rId96" Type="http://schemas.openxmlformats.org/officeDocument/2006/relationships/header" Target="header43.xml"/><Relationship Id="rId140" Type="http://schemas.openxmlformats.org/officeDocument/2006/relationships/footer" Target="footer64.xml"/><Relationship Id="rId161" Type="http://schemas.openxmlformats.org/officeDocument/2006/relationships/footer" Target="footer75.xml"/><Relationship Id="rId182" Type="http://schemas.openxmlformats.org/officeDocument/2006/relationships/footer" Target="footer85.xml"/><Relationship Id="rId217" Type="http://schemas.openxmlformats.org/officeDocument/2006/relationships/header" Target="header104.xml"/><Relationship Id="rId378" Type="http://schemas.openxmlformats.org/officeDocument/2006/relationships/footer" Target="footer183.xml"/><Relationship Id="rId6" Type="http://schemas.openxmlformats.org/officeDocument/2006/relationships/styles" Target="styles.xml"/><Relationship Id="rId238" Type="http://schemas.openxmlformats.org/officeDocument/2006/relationships/footer" Target="footer113.xml"/><Relationship Id="rId259" Type="http://schemas.openxmlformats.org/officeDocument/2006/relationships/header" Target="header124.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footer" Target="footer129.xml"/><Relationship Id="rId291" Type="http://schemas.openxmlformats.org/officeDocument/2006/relationships/footer" Target="footer139.xml"/><Relationship Id="rId305" Type="http://schemas.openxmlformats.org/officeDocument/2006/relationships/header" Target="header147.xml"/><Relationship Id="rId326" Type="http://schemas.openxmlformats.org/officeDocument/2006/relationships/header" Target="header158.xml"/><Relationship Id="rId347" Type="http://schemas.openxmlformats.org/officeDocument/2006/relationships/header" Target="header168.xml"/><Relationship Id="rId44" Type="http://schemas.openxmlformats.org/officeDocument/2006/relationships/footer" Target="footer16.xml"/><Relationship Id="rId65" Type="http://schemas.openxmlformats.org/officeDocument/2006/relationships/footer" Target="footer27.xml"/><Relationship Id="rId86" Type="http://schemas.openxmlformats.org/officeDocument/2006/relationships/footer" Target="footer37.xml"/><Relationship Id="rId130" Type="http://schemas.openxmlformats.org/officeDocument/2006/relationships/header" Target="header60.xml"/><Relationship Id="rId151" Type="http://schemas.openxmlformats.org/officeDocument/2006/relationships/header" Target="header71.xml"/><Relationship Id="rId368" Type="http://schemas.openxmlformats.org/officeDocument/2006/relationships/header" Target="header179.xml"/><Relationship Id="rId172" Type="http://schemas.openxmlformats.org/officeDocument/2006/relationships/header" Target="header81.xml"/><Relationship Id="rId193" Type="http://schemas.openxmlformats.org/officeDocument/2006/relationships/header" Target="header92.xml"/><Relationship Id="rId207" Type="http://schemas.openxmlformats.org/officeDocument/2006/relationships/footer" Target="footer98.xml"/><Relationship Id="rId228" Type="http://schemas.openxmlformats.org/officeDocument/2006/relationships/hyperlink" Target="https://ec.europa.eu/regional_policy/en/information/maps/quality_of_life/" TargetMode="External"/><Relationship Id="rId249" Type="http://schemas.openxmlformats.org/officeDocument/2006/relationships/footer" Target="footer118.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header" Target="header125.xml"/><Relationship Id="rId281" Type="http://schemas.openxmlformats.org/officeDocument/2006/relationships/header" Target="header135.xml"/><Relationship Id="rId316" Type="http://schemas.openxmlformats.org/officeDocument/2006/relationships/footer" Target="footer152.xml"/><Relationship Id="rId337" Type="http://schemas.openxmlformats.org/officeDocument/2006/relationships/header" Target="header163.xml"/><Relationship Id="rId34" Type="http://schemas.openxmlformats.org/officeDocument/2006/relationships/header" Target="header12.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4.xml"/><Relationship Id="rId120" Type="http://schemas.openxmlformats.org/officeDocument/2006/relationships/header" Target="header55.xml"/><Relationship Id="rId141" Type="http://schemas.openxmlformats.org/officeDocument/2006/relationships/footer" Target="footer65.xml"/><Relationship Id="rId358" Type="http://schemas.openxmlformats.org/officeDocument/2006/relationships/footer" Target="footer173.xml"/><Relationship Id="rId379" Type="http://schemas.openxmlformats.org/officeDocument/2006/relationships/header" Target="header184.xml"/><Relationship Id="rId7" Type="http://schemas.openxmlformats.org/officeDocument/2006/relationships/settings" Target="settings.xml"/><Relationship Id="rId162" Type="http://schemas.openxmlformats.org/officeDocument/2006/relationships/header" Target="header76.xml"/><Relationship Id="rId183" Type="http://schemas.openxmlformats.org/officeDocument/2006/relationships/footer" Target="footer86.xml"/><Relationship Id="rId218" Type="http://schemas.openxmlformats.org/officeDocument/2006/relationships/footer" Target="footer103.xml"/><Relationship Id="rId239" Type="http://schemas.openxmlformats.org/officeDocument/2006/relationships/header" Target="header114.xml"/><Relationship Id="rId250" Type="http://schemas.openxmlformats.org/officeDocument/2006/relationships/footer" Target="footer119.xml"/><Relationship Id="rId271" Type="http://schemas.openxmlformats.org/officeDocument/2006/relationships/header" Target="header130.xml"/><Relationship Id="rId292" Type="http://schemas.openxmlformats.org/officeDocument/2006/relationships/footer" Target="footer140.xml"/><Relationship Id="rId306" Type="http://schemas.openxmlformats.org/officeDocument/2006/relationships/footer" Target="footer147.xml"/><Relationship Id="rId24" Type="http://schemas.openxmlformats.org/officeDocument/2006/relationships/header" Target="header7.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footer" Target="footer49.xml"/><Relationship Id="rId131" Type="http://schemas.openxmlformats.org/officeDocument/2006/relationships/footer" Target="footer60.xml"/><Relationship Id="rId327" Type="http://schemas.openxmlformats.org/officeDocument/2006/relationships/footer" Target="footer157.xml"/><Relationship Id="rId348" Type="http://schemas.openxmlformats.org/officeDocument/2006/relationships/footer" Target="footer168.xml"/><Relationship Id="rId369" Type="http://schemas.openxmlformats.org/officeDocument/2006/relationships/footer" Target="footer178.xml"/><Relationship Id="rId152" Type="http://schemas.openxmlformats.org/officeDocument/2006/relationships/footer" Target="footer70.xml"/><Relationship Id="rId173" Type="http://schemas.openxmlformats.org/officeDocument/2006/relationships/footer" Target="footer81.xml"/><Relationship Id="rId194" Type="http://schemas.openxmlformats.org/officeDocument/2006/relationships/footer" Target="footer91.xml"/><Relationship Id="rId208" Type="http://schemas.openxmlformats.org/officeDocument/2006/relationships/header" Target="header99.xml"/><Relationship Id="rId229" Type="http://schemas.openxmlformats.org/officeDocument/2006/relationships/header" Target="header109.xml"/><Relationship Id="rId380" Type="http://schemas.openxmlformats.org/officeDocument/2006/relationships/header" Target="header185.xml"/><Relationship Id="rId240" Type="http://schemas.openxmlformats.org/officeDocument/2006/relationships/footer" Target="footer114.xml"/><Relationship Id="rId261" Type="http://schemas.openxmlformats.org/officeDocument/2006/relationships/footer" Target="footer124.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footer" Target="footer135.xml"/><Relationship Id="rId317" Type="http://schemas.openxmlformats.org/officeDocument/2006/relationships/header" Target="header153.xml"/><Relationship Id="rId338" Type="http://schemas.openxmlformats.org/officeDocument/2006/relationships/header" Target="header164.xml"/><Relationship Id="rId359" Type="http://schemas.openxmlformats.org/officeDocument/2006/relationships/header" Target="header174.xml"/><Relationship Id="rId8" Type="http://schemas.openxmlformats.org/officeDocument/2006/relationships/webSettings" Target="webSettings.xml"/><Relationship Id="rId98" Type="http://schemas.openxmlformats.org/officeDocument/2006/relationships/footer" Target="footer43.xml"/><Relationship Id="rId121" Type="http://schemas.openxmlformats.org/officeDocument/2006/relationships/header" Target="header56.xml"/><Relationship Id="rId142" Type="http://schemas.openxmlformats.org/officeDocument/2006/relationships/header" Target="header66.xml"/><Relationship Id="rId163" Type="http://schemas.openxmlformats.org/officeDocument/2006/relationships/header" Target="header77.xml"/><Relationship Id="rId184" Type="http://schemas.openxmlformats.org/officeDocument/2006/relationships/header" Target="header87.xml"/><Relationship Id="rId219" Type="http://schemas.openxmlformats.org/officeDocument/2006/relationships/footer" Target="footer104.xml"/><Relationship Id="rId370" Type="http://schemas.openxmlformats.org/officeDocument/2006/relationships/footer" Target="footer179.xml"/><Relationship Id="rId230" Type="http://schemas.openxmlformats.org/officeDocument/2006/relationships/header" Target="header110.xml"/><Relationship Id="rId251" Type="http://schemas.openxmlformats.org/officeDocument/2006/relationships/header" Target="header120.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header" Target="header29.xml"/><Relationship Id="rId272" Type="http://schemas.openxmlformats.org/officeDocument/2006/relationships/header" Target="header131.xml"/><Relationship Id="rId293" Type="http://schemas.openxmlformats.org/officeDocument/2006/relationships/header" Target="header141.xml"/><Relationship Id="rId307" Type="http://schemas.openxmlformats.org/officeDocument/2006/relationships/header" Target="header148.xml"/><Relationship Id="rId328" Type="http://schemas.openxmlformats.org/officeDocument/2006/relationships/footer" Target="footer158.xml"/><Relationship Id="rId349" Type="http://schemas.openxmlformats.org/officeDocument/2006/relationships/header" Target="header169.xm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footer" Target="footer71.xml"/><Relationship Id="rId174" Type="http://schemas.openxmlformats.org/officeDocument/2006/relationships/header" Target="header82.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footer" Target="footer174.xml"/><Relationship Id="rId381" Type="http://schemas.openxmlformats.org/officeDocument/2006/relationships/footer" Target="footer184.xml"/><Relationship Id="rId220" Type="http://schemas.openxmlformats.org/officeDocument/2006/relationships/header" Target="header105.xml"/><Relationship Id="rId241" Type="http://schemas.openxmlformats.org/officeDocument/2006/relationships/header" Target="header115.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footer" Target="footer23.xml"/><Relationship Id="rId262" Type="http://schemas.openxmlformats.org/officeDocument/2006/relationships/footer" Target="footer125.xml"/><Relationship Id="rId283" Type="http://schemas.openxmlformats.org/officeDocument/2006/relationships/header" Target="header136.xml"/><Relationship Id="rId318" Type="http://schemas.openxmlformats.org/officeDocument/2006/relationships/footer" Target="footer153.xml"/><Relationship Id="rId339" Type="http://schemas.openxmlformats.org/officeDocument/2006/relationships/footer" Target="footer163.xml"/><Relationship Id="rId78" Type="http://schemas.openxmlformats.org/officeDocument/2006/relationships/header" Target="header34.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5.xml"/><Relationship Id="rId143" Type="http://schemas.openxmlformats.org/officeDocument/2006/relationships/footer" Target="footer66.xml"/><Relationship Id="rId164" Type="http://schemas.openxmlformats.org/officeDocument/2006/relationships/footer" Target="footer76.xml"/><Relationship Id="rId185" Type="http://schemas.openxmlformats.org/officeDocument/2006/relationships/footer" Target="footer87.xml"/><Relationship Id="rId350" Type="http://schemas.openxmlformats.org/officeDocument/2006/relationships/header" Target="header170.xml"/><Relationship Id="rId371" Type="http://schemas.openxmlformats.org/officeDocument/2006/relationships/header" Target="header180.xml"/><Relationship Id="rId9" Type="http://schemas.openxmlformats.org/officeDocument/2006/relationships/footnotes" Target="footnotes.xml"/><Relationship Id="rId210" Type="http://schemas.openxmlformats.org/officeDocument/2006/relationships/header" Target="header100.xml"/><Relationship Id="rId26" Type="http://schemas.openxmlformats.org/officeDocument/2006/relationships/footer" Target="footer7.xml"/><Relationship Id="rId231" Type="http://schemas.openxmlformats.org/officeDocument/2006/relationships/footer" Target="footer109.xml"/><Relationship Id="rId252" Type="http://schemas.openxmlformats.org/officeDocument/2006/relationships/footer" Target="footer120.xml"/><Relationship Id="rId273" Type="http://schemas.openxmlformats.org/officeDocument/2006/relationships/footer" Target="footer130.xml"/><Relationship Id="rId294" Type="http://schemas.openxmlformats.org/officeDocument/2006/relationships/footer" Target="footer141.xml"/><Relationship Id="rId308" Type="http://schemas.openxmlformats.org/officeDocument/2006/relationships/header" Target="header149.xml"/><Relationship Id="rId329" Type="http://schemas.openxmlformats.org/officeDocument/2006/relationships/header" Target="header159.xml"/><Relationship Id="rId47" Type="http://schemas.openxmlformats.org/officeDocument/2006/relationships/footer" Target="footer18.xml"/><Relationship Id="rId68" Type="http://schemas.openxmlformats.org/officeDocument/2006/relationships/footer" Target="footer28.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header" Target="header62.xml"/><Relationship Id="rId154" Type="http://schemas.openxmlformats.org/officeDocument/2006/relationships/header" Target="header72.xml"/><Relationship Id="rId175" Type="http://schemas.openxmlformats.org/officeDocument/2006/relationships/header" Target="header83.xml"/><Relationship Id="rId340" Type="http://schemas.openxmlformats.org/officeDocument/2006/relationships/footer" Target="footer164.xml"/><Relationship Id="rId361" Type="http://schemas.openxmlformats.org/officeDocument/2006/relationships/header" Target="header175.xml"/><Relationship Id="rId196" Type="http://schemas.openxmlformats.org/officeDocument/2006/relationships/header" Target="header93.xml"/><Relationship Id="rId200" Type="http://schemas.openxmlformats.org/officeDocument/2006/relationships/footer" Target="footer94.xml"/><Relationship Id="rId382" Type="http://schemas.openxmlformats.org/officeDocument/2006/relationships/footer" Target="footer185.xml"/><Relationship Id="rId16" Type="http://schemas.openxmlformats.org/officeDocument/2006/relationships/header" Target="header3.xml"/><Relationship Id="rId221" Type="http://schemas.openxmlformats.org/officeDocument/2006/relationships/footer" Target="footer105.xml"/><Relationship Id="rId242" Type="http://schemas.openxmlformats.org/officeDocument/2006/relationships/header" Target="header116.xml"/><Relationship Id="rId263" Type="http://schemas.openxmlformats.org/officeDocument/2006/relationships/header" Target="header126.xml"/><Relationship Id="rId284" Type="http://schemas.openxmlformats.org/officeDocument/2006/relationships/header" Target="header137.xml"/><Relationship Id="rId319" Type="http://schemas.openxmlformats.org/officeDocument/2006/relationships/header" Target="header154.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footer" Target="footer159.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69.xml"/><Relationship Id="rId372" Type="http://schemas.openxmlformats.org/officeDocument/2006/relationships/footer" Target="footer180.xml"/><Relationship Id="rId211" Type="http://schemas.openxmlformats.org/officeDocument/2006/relationships/header" Target="header101.xml"/><Relationship Id="rId232" Type="http://schemas.openxmlformats.org/officeDocument/2006/relationships/footer" Target="footer110.xml"/><Relationship Id="rId253" Type="http://schemas.openxmlformats.org/officeDocument/2006/relationships/header" Target="header121.xml"/><Relationship Id="rId274" Type="http://schemas.openxmlformats.org/officeDocument/2006/relationships/footer" Target="footer131.xml"/><Relationship Id="rId295" Type="http://schemas.openxmlformats.org/officeDocument/2006/relationships/header" Target="header142.xml"/><Relationship Id="rId309" Type="http://schemas.openxmlformats.org/officeDocument/2006/relationships/footer" Target="footer148.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header" Target="header155.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header" Target="header165.xml"/><Relationship Id="rId362" Type="http://schemas.openxmlformats.org/officeDocument/2006/relationships/header" Target="header176.xml"/><Relationship Id="rId383" Type="http://schemas.openxmlformats.org/officeDocument/2006/relationships/header" Target="header186.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5.xml"/><Relationship Id="rId264" Type="http://schemas.openxmlformats.org/officeDocument/2006/relationships/footer" Target="footer126.xml"/><Relationship Id="rId285" Type="http://schemas.openxmlformats.org/officeDocument/2006/relationships/footer" Target="footer136.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footer" Target="footer149.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0.xml"/><Relationship Id="rId352" Type="http://schemas.openxmlformats.org/officeDocument/2006/relationships/footer" Target="footer170.xml"/><Relationship Id="rId373" Type="http://schemas.openxmlformats.org/officeDocument/2006/relationships/header" Target="header181.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header" Target="header111.xml"/><Relationship Id="rId254" Type="http://schemas.openxmlformats.org/officeDocument/2006/relationships/header" Target="header122.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header" Target="header132.xml"/><Relationship Id="rId296" Type="http://schemas.openxmlformats.org/officeDocument/2006/relationships/header" Target="header143.xml"/><Relationship Id="rId300" Type="http://schemas.openxmlformats.org/officeDocument/2006/relationships/footer" Target="footer144.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4.xml"/><Relationship Id="rId342" Type="http://schemas.openxmlformats.org/officeDocument/2006/relationships/footer" Target="footer165.xml"/><Relationship Id="rId363" Type="http://schemas.openxmlformats.org/officeDocument/2006/relationships/footer" Target="footer175.xml"/><Relationship Id="rId384" Type="http://schemas.openxmlformats.org/officeDocument/2006/relationships/footer" Target="footer186.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footer" Target="footer116.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7.xml"/><Relationship Id="rId286" Type="http://schemas.openxmlformats.org/officeDocument/2006/relationships/footer" Target="footer137.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header" Target="header150.xml"/><Relationship Id="rId332" Type="http://schemas.openxmlformats.org/officeDocument/2006/relationships/header" Target="header161.xml"/><Relationship Id="rId353" Type="http://schemas.openxmlformats.org/officeDocument/2006/relationships/header" Target="header171.xml"/><Relationship Id="rId374" Type="http://schemas.openxmlformats.org/officeDocument/2006/relationships/header" Target="header182.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footer" Target="foot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1.xml"/><Relationship Id="rId276" Type="http://schemas.openxmlformats.org/officeDocument/2006/relationships/footer" Target="footer132.xml"/><Relationship Id="rId297" Type="http://schemas.openxmlformats.org/officeDocument/2006/relationships/footer" Target="footer142.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5.xml"/><Relationship Id="rId322" Type="http://schemas.openxmlformats.org/officeDocument/2006/relationships/footer" Target="footer155.xml"/><Relationship Id="rId343" Type="http://schemas.openxmlformats.org/officeDocument/2006/relationships/header" Target="header166.xml"/><Relationship Id="rId364" Type="http://schemas.openxmlformats.org/officeDocument/2006/relationships/footer" Target="footer176.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fontTable" Target="fontTable.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header" Target="header117.xml"/><Relationship Id="rId266" Type="http://schemas.openxmlformats.org/officeDocument/2006/relationships/header" Target="header128.xml"/><Relationship Id="rId287" Type="http://schemas.openxmlformats.org/officeDocument/2006/relationships/header" Target="header13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footer" Target="footer150.xml"/><Relationship Id="rId333" Type="http://schemas.openxmlformats.org/officeDocument/2006/relationships/footer" Target="footer160.xml"/><Relationship Id="rId354" Type="http://schemas.openxmlformats.org/officeDocument/2006/relationships/footer" Target="footer171.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1.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2.xml"/><Relationship Id="rId256" Type="http://schemas.openxmlformats.org/officeDocument/2006/relationships/footer" Target="footer122.xml"/><Relationship Id="rId277" Type="http://schemas.openxmlformats.org/officeDocument/2006/relationships/header" Target="header133.xml"/><Relationship Id="rId298" Type="http://schemas.openxmlformats.org/officeDocument/2006/relationships/footer" Target="footer143.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header" Target="header146.xml"/><Relationship Id="rId323" Type="http://schemas.openxmlformats.org/officeDocument/2006/relationships/header" Target="header156.xml"/><Relationship Id="rId344" Type="http://schemas.openxmlformats.org/officeDocument/2006/relationships/header" Target="header167.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header" Target="header177.xml"/><Relationship Id="rId386" Type="http://schemas.openxmlformats.org/officeDocument/2006/relationships/theme" Target="theme/theme1.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footer" Target="footer117.xml"/><Relationship Id="rId267" Type="http://schemas.openxmlformats.org/officeDocument/2006/relationships/footer" Target="footer127.xml"/><Relationship Id="rId288" Type="http://schemas.openxmlformats.org/officeDocument/2006/relationships/footer" Target="footer138.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1.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footer" Target="footer161.xml"/><Relationship Id="rId355" Type="http://schemas.openxmlformats.org/officeDocument/2006/relationships/header" Target="header172.xml"/><Relationship Id="rId376" Type="http://schemas.openxmlformats.org/officeDocument/2006/relationships/footer" Target="footer182.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header" Target="header113.xml"/><Relationship Id="rId257" Type="http://schemas.openxmlformats.org/officeDocument/2006/relationships/header" Target="header123.xml"/><Relationship Id="rId278" Type="http://schemas.openxmlformats.org/officeDocument/2006/relationships/header" Target="header134.xml"/><Relationship Id="rId303" Type="http://schemas.openxmlformats.org/officeDocument/2006/relationships/footer" Target="footer145.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787/b902cc00-en" TargetMode="External"/></Relationships>
</file>

<file path=word/documenttasks/documenttasks1.xml><?xml version="1.0" encoding="utf-8"?>
<t:Tasks xmlns:t="http://schemas.microsoft.com/office/tasks/2019/documenttasks" xmlns:oel="http://schemas.microsoft.com/office/2019/extlst">
  <t:Task id="{E0278741-EE80-450A-A61E-870676106476}">
    <t:Anchor>
      <t:Comment id="1371236538"/>
    </t:Anchor>
    <t:History>
      <t:Event id="{2116ECA3-972C-49C6-A63E-6D72212C9B90}" time="2023-09-27T14:14:01.867Z">
        <t:Attribution userId="S::valentin.ariton@ec.europa.eu::6d9af2a0-0174-4c06-a454-27e8fc70a857" userProvider="AD" userName="ARITON Valentin (SG-RECOVER)"/>
        <t:Anchor>
          <t:Comment id="1371236538"/>
        </t:Anchor>
        <t:Create/>
      </t:Event>
      <t:Event id="{98DEE484-98D7-4335-BC30-229B42DDAF37}" time="2023-09-27T14:14:01.867Z">
        <t:Attribution userId="S::valentin.ariton@ec.europa.eu::6d9af2a0-0174-4c06-a454-27e8fc70a857" userProvider="AD" userName="ARITON Valentin (SG-RECOVER)"/>
        <t:Anchor>
          <t:Comment id="1371236538"/>
        </t:Anchor>
        <t:Assign userId="S::Maud.DUBERNET-DE-BOSCQ@ec.europa.eu::6f24398c-9cd4-4b9d-a26b-52a9913a01c9" userProvider="AD" userName="DUBERNET DE BOSCQ Maud (SG-RECOVER)"/>
      </t:Event>
      <t:Event id="{EC48FCB0-1835-49F9-8127-8C140037730E}" time="2023-09-27T14:14:01.867Z">
        <t:Attribution userId="S::valentin.ariton@ec.europa.eu::6d9af2a0-0174-4c06-a454-27e8fc70a857" userProvider="AD" userName="ARITON Valentin (SG-RECOVER)"/>
        <t:Anchor>
          <t:Comment id="1371236538"/>
        </t:Anchor>
        <t:SetTitle title="@DUBERNET DE BOSCQ Maud (SG-RECOVER) could you pls insert the track changes?"/>
      </t:Event>
      <t:Event id="{CF40A8F2-4E77-4613-83FF-FF6B169F3CE3}" time="2023-09-27T17:08:23.408Z">
        <t:Attribution userId="S::maud.dubernet-de-boscq@ec.europa.eu::6f24398c-9cd4-4b9d-a26b-52a9913a01c9" userProvider="AD" userName="DUBERNET DE BOSCQ Maud (SG-RECOVER)"/>
        <t:Anchor>
          <t:Comment id="784628160"/>
        </t:Anchor>
        <t:UnassignAll/>
      </t:Event>
      <t:Event id="{0E321151-E173-4A5A-85A7-B3743C79D8D2}" time="2023-09-27T17:08:23.408Z">
        <t:Attribution userId="S::maud.dubernet-de-boscq@ec.europa.eu::6f24398c-9cd4-4b9d-a26b-52a9913a01c9" userProvider="AD" userName="DUBERNET DE BOSCQ Maud (SG-RECOVER)"/>
        <t:Anchor>
          <t:Comment id="784628160"/>
        </t:Anchor>
        <t:Assign userId="S::Valentin.ARITON@ec.europa.eu::6d9af2a0-0174-4c06-a454-27e8fc70a857" userProvider="AD" userName="ARITON Valentin (SG-RECOVER)"/>
      </t:Event>
    </t:History>
  </t:Task>
  <t:Task id="{427D7529-6149-4DA9-9CB0-40AA79B772AF}">
    <t:Anchor>
      <t:Comment id="737171517"/>
    </t:Anchor>
    <t:History>
      <t:Event id="{1FF1DFE3-FDBB-43CB-BCE2-27B66C17E09A}" time="2023-10-16T09:49:54.441Z">
        <t:Attribution userId="S::carmen.antonie@ec.europa.eu::608a27e9-1f5a-4e4a-b4b4-e480b5dbb73a" userProvider="AD" userName="ANTONIE Carmen (SG-RECOVER-BUCHAREST)"/>
        <t:Anchor>
          <t:Comment id="2141173647"/>
        </t:Anchor>
        <t:Create/>
      </t:Event>
      <t:Event id="{4481C223-1490-423E-BE29-7147EBE603FA}" time="2023-10-16T09:49:54.441Z">
        <t:Attribution userId="S::carmen.antonie@ec.europa.eu::608a27e9-1f5a-4e4a-b4b4-e480b5dbb73a" userProvider="AD" userName="ANTONIE Carmen (SG-RECOVER-BUCHAREST)"/>
        <t:Anchor>
          <t:Comment id="2141173647"/>
        </t:Anchor>
        <t:Assign userId="S::Maud.DUBERNET-DE-BOSCQ@ec.europa.eu::6f24398c-9cd4-4b9d-a26b-52a9913a01c9" userProvider="AD" userName="DUBERNET DE BOSCQ Maud (SG-RECOVER)"/>
      </t:Event>
      <t:Event id="{1B407AA4-4C0E-4BBE-89F5-D330C3AFA01A}" time="2023-10-16T09:49:54.441Z">
        <t:Attribution userId="S::carmen.antonie@ec.europa.eu::608a27e9-1f5a-4e4a-b4b4-e480b5dbb73a" userProvider="AD" userName="ANTONIE Carmen (SG-RECOVER-BUCHAREST)"/>
        <t:Anchor>
          <t:Comment id="2141173647"/>
        </t:Anchor>
        <t:SetTitle title="@DUBERNET DE BOSCQ Maud (SG-RECOVER) Dear Maud, could you please address Patrick's comment and flag to me when done. We will send CID annex to horizontals today. Tx!"/>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9540217-dd4d-4552-b080-f316f8754f84">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41198b08-d09d-409c-a169-ca1eb44fa897" xsi:nil="true"/>
    <Comment xmlns="69540217-dd4d-4552-b080-f316f8754f84" xsi:nil="true"/>
    <SharedWithUsers xmlns="41198b08-d09d-409c-a169-ca1eb44fa897">
      <UserInfo>
        <DisplayName>ROSSI Luca (SG-RECOVER)</DisplayName>
        <AccountId>660</AccountId>
        <AccountType/>
      </UserInfo>
      <UserInfo>
        <DisplayName>D'SOUZA Patrick (ECFIN)</DisplayName>
        <AccountId>14</AccountId>
        <AccountType/>
      </UserInfo>
      <UserInfo>
        <DisplayName>LUNGU Marius (SG-RECOVER)</DisplayName>
        <AccountId>84</AccountId>
        <AccountType/>
      </UserInfo>
      <UserInfo>
        <DisplayName>ANTONIE Carmen (SG-RECOVER-BUCHAREST)</DisplayName>
        <AccountId>681</AccountId>
        <AccountType/>
      </UserInfo>
      <UserInfo>
        <DisplayName>KANDIAH Alessandro (ECFIN)</DisplayName>
        <AccountId>408</AccountId>
        <AccountType/>
      </UserInfo>
      <UserInfo>
        <DisplayName>HINRICHS Hendrik (ECFIN)</DisplayName>
        <AccountId>215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04E1EBFBC69D4E9F6EFDF5C754386E" ma:contentTypeVersion="20" ma:contentTypeDescription="Create a new document." ma:contentTypeScope="" ma:versionID="1192d3fdae73a9e6e65b6a94463f9ea0">
  <xsd:schema xmlns:xsd="http://www.w3.org/2001/XMLSchema" xmlns:xs="http://www.w3.org/2001/XMLSchema" xmlns:p="http://schemas.microsoft.com/office/2006/metadata/properties" xmlns:ns1="http://schemas.microsoft.com/sharepoint/v3" xmlns:ns2="69540217-dd4d-4552-b080-f316f8754f84" xmlns:ns3="41198b08-d09d-409c-a169-ca1eb44fa897" targetNamespace="http://schemas.microsoft.com/office/2006/metadata/properties" ma:root="true" ma:fieldsID="c8d98292f5a2b4213ed521986426f1a9" ns1:_="" ns2:_="" ns3:_="">
    <xsd:import namespace="http://schemas.microsoft.com/sharepoint/v3"/>
    <xsd:import namespace="69540217-dd4d-4552-b080-f316f8754f84"/>
    <xsd:import namespace="41198b08-d09d-409c-a169-ca1eb44fa8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Comment" minOccurs="0"/>
                <xsd:element ref="ns2:lcf76f155ced4ddcb4097134ff3c332f" minOccurs="0"/>
                <xsd:element ref="ns3:TaxCatchAll"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540217-dd4d-4552-b080-f316f8754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Comment" ma:index="19" nillable="true" ma:displayName="Comment" ma:format="Dropdown" ma:internalName="Comment">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198b08-d09d-409c-a169-ca1eb44fa8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2effd8-73b0-4c61-aa55-fe88c588bc3c}" ma:internalName="TaxCatchAll" ma:showField="CatchAllData" ma:web="41198b08-d09d-409c-a169-ca1eb44fa8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D9160-9720-497F-8206-52B74DB3D49D}">
  <ds:schemaRefs>
    <ds:schemaRef ds:uri="http://schemas.microsoft.com/office/2006/metadata/properties"/>
    <ds:schemaRef ds:uri="http://schemas.microsoft.com/office/infopath/2007/PartnerControls"/>
    <ds:schemaRef ds:uri="http://schemas.microsoft.com/sharepoint/v3"/>
    <ds:schemaRef ds:uri="69540217-dd4d-4552-b080-f316f8754f84"/>
    <ds:schemaRef ds:uri="41198b08-d09d-409c-a169-ca1eb44fa897"/>
  </ds:schemaRefs>
</ds:datastoreItem>
</file>

<file path=customXml/itemProps2.xml><?xml version="1.0" encoding="utf-8"?>
<ds:datastoreItem xmlns:ds="http://schemas.openxmlformats.org/officeDocument/2006/customXml" ds:itemID="{32AA909E-3661-4B74-9607-A943CD7AD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540217-dd4d-4552-b080-f316f8754f84"/>
    <ds:schemaRef ds:uri="41198b08-d09d-409c-a169-ca1eb44fa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2008E5-CEC7-4597-BE04-33C239D957A9}">
  <ds:schemaRefs>
    <ds:schemaRef ds:uri="http://schemas.microsoft.com/sharepoint/v3/contenttype/forms"/>
  </ds:schemaRefs>
</ds:datastoreItem>
</file>

<file path=customXml/itemProps4.xml><?xml version="1.0" encoding="utf-8"?>
<ds:datastoreItem xmlns:ds="http://schemas.openxmlformats.org/officeDocument/2006/customXml" ds:itemID="{818C172F-DBE5-44B7-8625-9042BAF6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11</Pages>
  <Words>136484</Words>
  <Characters>777962</Characters>
  <Application>Microsoft Office Word</Application>
  <DocSecurity>0</DocSecurity>
  <Lines>6483</Lines>
  <Paragraphs>1825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912621</CharactersWithSpaces>
  <SharedDoc>false</SharedDoc>
  <HLinks>
    <vt:vector size="12" baseType="variant">
      <vt:variant>
        <vt:i4>4784253</vt:i4>
      </vt:variant>
      <vt:variant>
        <vt:i4>0</vt:i4>
      </vt:variant>
      <vt:variant>
        <vt:i4>0</vt:i4>
      </vt:variant>
      <vt:variant>
        <vt:i4>5</vt:i4>
      </vt:variant>
      <vt:variant>
        <vt:lpwstr>https://ec.europa.eu/regional_policy/en/information/maps/quality_of_life/</vt:lpwstr>
      </vt:variant>
      <vt:variant>
        <vt:lpwstr/>
      </vt:variant>
      <vt:variant>
        <vt:i4>2490486</vt:i4>
      </vt:variant>
      <vt:variant>
        <vt:i4>0</vt:i4>
      </vt:variant>
      <vt:variant>
        <vt:i4>0</vt:i4>
      </vt:variant>
      <vt:variant>
        <vt:i4>5</vt:i4>
      </vt:variant>
      <vt:variant>
        <vt:lpwstr>https://doi.org/10.1787/b902cc00-en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HINRICHS Hendrik (ECFIN)</dc:creator>
  <cp:keywords/>
  <dc:description/>
  <cp:lastModifiedBy>EC CoDe</cp:lastModifiedBy>
  <cp:revision>210</cp:revision>
  <dcterms:created xsi:type="dcterms:W3CDTF">2023-11-16T14:16:00Z</dcterms:created>
  <dcterms:modified xsi:type="dcterms:W3CDTF">2023-11-28T11:17:00Z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0x0101001904E1EBFBC69D4E9F6EFDF5C754386E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2023-08-31T12:15:55Z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d871e515-f07d-43c1-bb91-ff64e4ccc248</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First annex">
    <vt:lpwstr>1</vt:lpwstr>
  </property>
  <property fmtid="{D5CDD505-2E9C-101B-9397-08002B2CF9AE}" pid="13" name="Last annex">
    <vt:lpwstr>1</vt:lpwstr>
  </property>
  <property fmtid="{D5CDD505-2E9C-101B-9397-08002B2CF9AE}" pid="14" name="Unique annex">
    <vt:lpwstr>1</vt:lpwstr>
  </property>
  <property fmtid="{D5CDD505-2E9C-101B-9397-08002B2CF9AE}" pid="15" name="Part">
    <vt:lpwstr>1</vt:lpwstr>
  </property>
  <property fmtid="{D5CDD505-2E9C-101B-9397-08002B2CF9AE}" pid="16" name="Total parts">
    <vt:lpwstr>1</vt:lpwstr>
  </property>
  <property fmtid="{D5CDD505-2E9C-101B-9397-08002B2CF9AE}" pid="17" name="DocStatus">
    <vt:lpwstr>Green</vt:lpwstr>
  </property>
  <property fmtid="{D5CDD505-2E9C-101B-9397-08002B2CF9AE}" pid="18" name="CPTemplateID">
    <vt:lpwstr>CP-036</vt:lpwstr>
  </property>
  <property fmtid="{D5CDD505-2E9C-101B-9397-08002B2CF9AE}" pid="19" name="Last edited using">
    <vt:lpwstr>LW 9.0, Build 20230317</vt:lpwstr>
  </property>
  <property fmtid="{D5CDD505-2E9C-101B-9397-08002B2CF9AE}" pid="20" name="Created using">
    <vt:lpwstr>LW 9.0, Build 20230317</vt:lpwstr>
  </property>
</Properties>
</file>